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A42" w:rsidRDefault="00091A42" w:rsidP="006B17C4">
      <w:pPr>
        <w:pStyle w:val="libCenter"/>
        <w:rPr>
          <w:rtl/>
        </w:rPr>
      </w:pPr>
      <w:r>
        <w:rPr>
          <w:noProof/>
        </w:rPr>
        <w:drawing>
          <wp:inline distT="0" distB="0" distL="0" distR="0">
            <wp:extent cx="4674235" cy="7404100"/>
            <wp:effectExtent l="19050" t="0" r="0" b="0"/>
            <wp:docPr id="1" name="Picture 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B52BD" w:rsidRPr="003B52BD" w:rsidRDefault="003B52BD" w:rsidP="003B52BD">
      <w:pPr>
        <w:pStyle w:val="libNormal"/>
        <w:rPr>
          <w:rtl/>
        </w:rPr>
      </w:pPr>
      <w:r>
        <w:rPr>
          <w:rtl/>
          <w:lang w:bidi="fa-IR"/>
        </w:rPr>
        <w:br w:type="page"/>
      </w:r>
    </w:p>
    <w:p w:rsidR="00CF3702" w:rsidRDefault="00CF3702" w:rsidP="00CF3702">
      <w:pPr>
        <w:pStyle w:val="libCenterBold2"/>
        <w:rPr>
          <w:rtl/>
          <w:lang w:bidi="fa-IR"/>
        </w:rPr>
      </w:pPr>
      <w:bookmarkStart w:id="0" w:name="_Toc459280251"/>
      <w:r>
        <w:rPr>
          <w:rtl/>
          <w:lang w:bidi="fa-IR"/>
        </w:rPr>
        <w:lastRenderedPageBreak/>
        <w:t xml:space="preserve">ملاحظة </w:t>
      </w:r>
    </w:p>
    <w:p w:rsidR="00CF3702" w:rsidRDefault="00CF3702" w:rsidP="00CF3702">
      <w:pPr>
        <w:pStyle w:val="libCenterBold2"/>
        <w:rPr>
          <w:rtl/>
          <w:lang w:bidi="fa-IR"/>
        </w:rPr>
      </w:pPr>
      <w:r>
        <w:rPr>
          <w:rtl/>
          <w:lang w:bidi="fa-IR"/>
        </w:rPr>
        <w:t>هذا الكتاب</w:t>
      </w:r>
    </w:p>
    <w:p w:rsidR="00CF3702" w:rsidRDefault="00CF3702" w:rsidP="00CF3702">
      <w:pPr>
        <w:pStyle w:val="libCenterBold2"/>
        <w:rPr>
          <w:rtl/>
          <w:lang w:bidi="fa-IR"/>
        </w:rPr>
      </w:pPr>
      <w:r>
        <w:rPr>
          <w:rtl/>
          <w:lang w:bidi="fa-IR"/>
        </w:rPr>
        <w:t>طبع ونشر الكترونياً وأخرج فنِيّاً برعاية وإشراف</w:t>
      </w:r>
    </w:p>
    <w:p w:rsidR="00CF3702" w:rsidRDefault="00CF3702" w:rsidP="00CF3702">
      <w:pPr>
        <w:pStyle w:val="libCenterBold2"/>
        <w:rPr>
          <w:rtl/>
          <w:lang w:bidi="fa-IR"/>
        </w:rPr>
      </w:pPr>
      <w:r>
        <w:rPr>
          <w:rtl/>
          <w:lang w:bidi="fa-IR"/>
        </w:rPr>
        <w:t>شبكة الإمامين الحسنين (عليهما السلام) للتراث والفكر الإسلامي</w:t>
      </w:r>
    </w:p>
    <w:p w:rsidR="00CF3702" w:rsidRDefault="00CF3702" w:rsidP="00CF3702">
      <w:pPr>
        <w:pStyle w:val="libCenterBold2"/>
        <w:rPr>
          <w:rtl/>
          <w:lang w:bidi="fa-IR"/>
        </w:rPr>
      </w:pPr>
      <w:r>
        <w:rPr>
          <w:rtl/>
          <w:lang w:bidi="fa-IR"/>
        </w:rPr>
        <w:t>وتولَّى العمل عليه ضبطاً وتصحيحاً وترقيماً</w:t>
      </w:r>
    </w:p>
    <w:p w:rsidR="00CF3702" w:rsidRDefault="00CF3702" w:rsidP="00CF3702">
      <w:pPr>
        <w:pStyle w:val="libCenterBold2"/>
        <w:rPr>
          <w:lang w:bidi="fa-IR"/>
        </w:rPr>
      </w:pPr>
      <w:bookmarkStart w:id="1" w:name="_GoBack"/>
      <w:bookmarkEnd w:id="1"/>
      <w:r>
        <w:rPr>
          <w:rtl/>
          <w:lang w:bidi="fa-IR"/>
        </w:rPr>
        <w:t>قسم اللجنة العلميّة في الشبكة</w:t>
      </w:r>
    </w:p>
    <w:p w:rsidR="00BB7E5F" w:rsidRPr="003B52BD" w:rsidRDefault="00BB7E5F" w:rsidP="00BB7E5F">
      <w:pPr>
        <w:pStyle w:val="libNormal"/>
        <w:rPr>
          <w:rtl/>
        </w:rPr>
      </w:pPr>
      <w:r>
        <w:rPr>
          <w:rtl/>
          <w:lang w:bidi="fa-IR"/>
        </w:rPr>
        <w:br w:type="page"/>
      </w:r>
    </w:p>
    <w:p w:rsidR="00091A42" w:rsidRPr="0034022E" w:rsidRDefault="00091A42" w:rsidP="00FB2882">
      <w:pPr>
        <w:pStyle w:val="Heading2Center"/>
        <w:rPr>
          <w:rtl/>
          <w:lang w:bidi="fa-IR"/>
        </w:rPr>
      </w:pPr>
      <w:bookmarkStart w:id="2" w:name="_Toc28694795"/>
      <w:r w:rsidRPr="0034022E">
        <w:rPr>
          <w:rtl/>
          <w:lang w:bidi="fa-IR"/>
        </w:rPr>
        <w:lastRenderedPageBreak/>
        <w:t>بِسْمِ اللهِ الرَّحْمنِ الرَّحيمِ</w:t>
      </w:r>
      <w:r>
        <w:rPr>
          <w:rFonts w:hint="cs"/>
          <w:rtl/>
          <w:lang w:bidi="fa-IR"/>
        </w:rPr>
        <w:t xml:space="preserve"> </w:t>
      </w:r>
      <w:r w:rsidRPr="0034022E">
        <w:rPr>
          <w:rtl/>
          <w:lang w:bidi="fa-IR"/>
        </w:rPr>
        <w:t>‌</w:t>
      </w:r>
      <w:r w:rsidRPr="00FA6A79">
        <w:rPr>
          <w:rStyle w:val="libFootnotenumChar"/>
          <w:rtl/>
        </w:rPr>
        <w:t>(1)</w:t>
      </w:r>
      <w:bookmarkEnd w:id="0"/>
      <w:bookmarkEnd w:id="2"/>
    </w:p>
    <w:p w:rsidR="00091A42" w:rsidRPr="0034022E" w:rsidRDefault="00091A42" w:rsidP="00B72F8D">
      <w:pPr>
        <w:pStyle w:val="libNormal"/>
        <w:rPr>
          <w:rtl/>
          <w:lang w:bidi="fa-IR"/>
        </w:rPr>
      </w:pPr>
      <w:r w:rsidRPr="0034022E">
        <w:rPr>
          <w:rtl/>
          <w:lang w:bidi="fa-IR"/>
        </w:rPr>
        <w:t xml:space="preserve">الْحَمْدُ لِلّهِ الْمَحْمُودِ لِنِعْمَتِهِ </w:t>
      </w:r>
      <w:r w:rsidRPr="00FA6A79">
        <w:rPr>
          <w:rStyle w:val="libFootnotenumChar"/>
          <w:rtl/>
        </w:rPr>
        <w:t>(2)</w:t>
      </w:r>
      <w:r w:rsidRPr="0034022E">
        <w:rPr>
          <w:rtl/>
          <w:lang w:bidi="fa-IR"/>
        </w:rPr>
        <w:t xml:space="preserve"> ، الْمَعْبُودِ لِقُدْرَتِهِ </w:t>
      </w:r>
      <w:r w:rsidRPr="00FA6A79">
        <w:rPr>
          <w:rStyle w:val="libFootnotenumChar"/>
          <w:rtl/>
        </w:rPr>
        <w:t>(3)</w:t>
      </w:r>
      <w:r w:rsidRPr="0034022E">
        <w:rPr>
          <w:rtl/>
          <w:lang w:bidi="fa-IR"/>
        </w:rPr>
        <w:t xml:space="preserve"> ، الْمُطَاعِ فِي سُلْطَانِهِ </w:t>
      </w:r>
      <w:r w:rsidRPr="00FA6A79">
        <w:rPr>
          <w:rStyle w:val="libFootnotenumChar"/>
          <w:rtl/>
        </w:rPr>
        <w:t>(4)</w:t>
      </w:r>
      <w:r w:rsidRPr="0034022E">
        <w:rPr>
          <w:rtl/>
          <w:lang w:bidi="fa-IR"/>
        </w:rPr>
        <w:t xml:space="preserve"> ، الْمَرْهُوبِ لِجَلَالِهِ </w:t>
      </w:r>
      <w:r w:rsidRPr="00FA6A79">
        <w:rPr>
          <w:rStyle w:val="libFootnotenumChar"/>
          <w:rtl/>
        </w:rPr>
        <w:t>(5)</w:t>
      </w:r>
      <w:r w:rsidRPr="0034022E">
        <w:rPr>
          <w:rtl/>
          <w:lang w:bidi="fa-IR"/>
        </w:rPr>
        <w:t xml:space="preserve"> ، الْمَرْغُوبِ إِلَيْهِ فِيمَا عِنْدَهُ ، النَّافِذِ أَمْرُهُ فِي جَميعِ خَلْقِهِ ؛ عَلَا فَاسْتَعْلى </w:t>
      </w:r>
      <w:r w:rsidRPr="00FA6A79">
        <w:rPr>
          <w:rStyle w:val="libFootnotenumChar"/>
          <w:rtl/>
        </w:rPr>
        <w:t>(6)</w:t>
      </w:r>
      <w:r w:rsidRPr="0034022E">
        <w:rPr>
          <w:rtl/>
          <w:lang w:bidi="fa-IR"/>
        </w:rPr>
        <w:t xml:space="preserve"> ، ودَنَا فَتَعَالى </w:t>
      </w:r>
      <w:r w:rsidRPr="00FA6A79">
        <w:rPr>
          <w:rStyle w:val="libFootnotenumChar"/>
          <w:rtl/>
        </w:rPr>
        <w:t>(7)</w:t>
      </w:r>
      <w:r w:rsidRPr="0034022E">
        <w:rPr>
          <w:rtl/>
          <w:lang w:bidi="fa-IR"/>
        </w:rPr>
        <w:t xml:space="preserve"> ، وَارْتَفَعَ فَوْقَ كُلِّ مَنْظَرٍ </w:t>
      </w:r>
      <w:r w:rsidRPr="00FA6A79">
        <w:rPr>
          <w:rStyle w:val="libFootnotenumChar"/>
          <w:rtl/>
        </w:rPr>
        <w:t>(8)</w:t>
      </w:r>
      <w:r w:rsidRPr="0034022E">
        <w:rPr>
          <w:rtl/>
          <w:lang w:bidi="fa-IR"/>
        </w:rPr>
        <w:t xml:space="preserve"> ؛ الَّذي لَابَدْءَ لِأَوَّلِيَّتِهِ ، وَلَاغَايَةَ لِأَزَلِيَّتِهِ ، القَائِمُ قَبْلَ الْأَشْيَاءِ ، وَالدَّائِمُ الَّذِي بِهِ قِوَامُهَا ، وَالْقَاهِرُ الَّذِي لَا يَؤُودُهُ حِفْظُهَا </w:t>
      </w:r>
      <w:r w:rsidRPr="00FA6A79">
        <w:rPr>
          <w:rStyle w:val="libFootnotenumChar"/>
          <w:rtl/>
        </w:rPr>
        <w:t>(9)</w:t>
      </w:r>
      <w:r w:rsidRPr="0034022E">
        <w:rPr>
          <w:rtl/>
          <w:lang w:bidi="fa-IR"/>
        </w:rPr>
        <w:t xml:space="preserve"> ، وَالْقَادِرُ الَّذِي‌</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w:t>
      </w:r>
      <w:r w:rsidR="00091A42">
        <w:rPr>
          <w:rtl/>
          <w:lang w:bidi="fa-IR"/>
        </w:rPr>
        <w:t xml:space="preserve"> + </w:t>
      </w:r>
      <w:r w:rsidR="00091A42" w:rsidRPr="0034022E">
        <w:rPr>
          <w:rtl/>
          <w:lang w:bidi="fa-IR"/>
        </w:rPr>
        <w:t>« وبه ثقتي »</w:t>
      </w:r>
      <w:r>
        <w:rPr>
          <w:rtl/>
          <w:lang w:bidi="fa-IR"/>
        </w:rPr>
        <w:t>.</w:t>
      </w:r>
      <w:r w:rsidR="00091A42" w:rsidRPr="0034022E">
        <w:rPr>
          <w:rtl/>
          <w:lang w:bidi="fa-IR"/>
        </w:rPr>
        <w:t xml:space="preserve"> وفي « ألف ، بس ، بف ، ض » :</w:t>
      </w:r>
      <w:r w:rsidR="00091A42">
        <w:rPr>
          <w:rtl/>
          <w:lang w:bidi="fa-IR"/>
        </w:rPr>
        <w:t xml:space="preserve"> + </w:t>
      </w:r>
      <w:r w:rsidR="00091A42" w:rsidRPr="0034022E">
        <w:rPr>
          <w:rtl/>
          <w:lang w:bidi="fa-IR"/>
        </w:rPr>
        <w:t>« وبه نستعين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ب ، بح ، بس » وحاشية « ض ، بر » وشرح المازندراني : « بنعمته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بس » وحاشية « ض ، بر » : « بقدرته »</w:t>
      </w:r>
      <w:r>
        <w:rPr>
          <w:rtl/>
          <w:lang w:bidi="fa-IR"/>
        </w:rPr>
        <w:t>.</w:t>
      </w:r>
      <w:r w:rsidR="00091A42" w:rsidRPr="0034022E">
        <w:rPr>
          <w:rtl/>
          <w:lang w:bidi="fa-IR"/>
        </w:rPr>
        <w:t xml:space="preserve"> واللام في قوله : « لقدرته » لام التعليل ، أي يعبده العابدون لكونه قادراً على الأشياء فاعلاً لما يشاء في حقّهم ، فيعبدونه إمّا خوفاً وطمعاً ، أو إجلالاً وتعظيماً</w:t>
      </w:r>
      <w:r>
        <w:rPr>
          <w:rtl/>
          <w:lang w:bidi="fa-IR"/>
        </w:rPr>
        <w:t>.</w:t>
      </w:r>
      <w:r w:rsidR="00091A42" w:rsidRPr="0034022E">
        <w:rPr>
          <w:rtl/>
          <w:lang w:bidi="fa-IR"/>
        </w:rPr>
        <w:t xml:space="preserve"> </w:t>
      </w:r>
      <w:r w:rsidR="00091A42" w:rsidRPr="00BF510C">
        <w:rPr>
          <w:rStyle w:val="libFootnoteBoldChar"/>
          <w:rtl/>
        </w:rPr>
        <w:t>الرواشح</w:t>
      </w:r>
      <w:r w:rsidR="00091A42" w:rsidRPr="0034022E">
        <w:rPr>
          <w:rtl/>
          <w:lang w:bidi="fa-IR"/>
        </w:rPr>
        <w:t xml:space="preserve"> ، ص 28</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B7E5F">
        <w:rPr>
          <w:rStyle w:val="libFootnoteBoldChar"/>
          <w:rtl/>
        </w:rPr>
        <w:t>مرآة العقول</w:t>
      </w:r>
      <w:r w:rsidR="00091A42" w:rsidRPr="0034022E">
        <w:rPr>
          <w:rtl/>
          <w:lang w:bidi="fa-IR"/>
        </w:rPr>
        <w:t xml:space="preserve"> : « قوله : في سلطانه ، أي فيما أراده منّا على وجه القهر والسلطنة ، لا فيما أراده منّا وأمرنا به على وجه الإقدار والاختيار ؛ أو بسبب سلطنته وقدرته على ما يشاء »</w:t>
      </w:r>
      <w:r>
        <w:rPr>
          <w:rtl/>
          <w:lang w:bidi="fa-IR"/>
        </w:rPr>
        <w:t>.</w:t>
      </w:r>
      <w:r w:rsidR="00091A42" w:rsidRPr="0034022E">
        <w:rPr>
          <w:rtl/>
          <w:lang w:bidi="fa-IR"/>
        </w:rPr>
        <w:t xml:space="preserve"> وللمزيد راجع : </w:t>
      </w:r>
      <w:r w:rsidR="00091A42" w:rsidRPr="00BF510C">
        <w:rPr>
          <w:rStyle w:val="libFootnoteBoldChar"/>
          <w:rtl/>
        </w:rPr>
        <w:t>حاشية ميرزا رفيعا</w:t>
      </w:r>
      <w:r w:rsidR="00091A42" w:rsidRPr="0034022E">
        <w:rPr>
          <w:rtl/>
          <w:lang w:bidi="fa-IR"/>
        </w:rPr>
        <w:t xml:space="preserve"> ، ص 31 ؛ </w:t>
      </w:r>
      <w:r w:rsidR="00091A42" w:rsidRPr="00BF510C">
        <w:rPr>
          <w:rStyle w:val="libFootnoteBoldChar"/>
          <w:rtl/>
        </w:rPr>
        <w:t>شرح المازندراني</w:t>
      </w:r>
      <w:r w:rsidR="00091A42" w:rsidRPr="0034022E">
        <w:rPr>
          <w:rtl/>
          <w:lang w:bidi="fa-IR"/>
        </w:rPr>
        <w:t xml:space="preserve"> ، ج 1 ، ص 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بح ، بر » وحاشية « ض » والرواشح وحاشية ميرزا رفيعا : « بجلاله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الاستعلاء : مبالغة في العلوّ ، أو بمعنى إظهاره ، أو للطلب</w:t>
      </w:r>
      <w:r>
        <w:rPr>
          <w:rtl/>
          <w:lang w:bidi="fa-IR"/>
        </w:rPr>
        <w:t>.</w:t>
      </w:r>
      <w:r w:rsidR="00091A42" w:rsidRPr="0034022E">
        <w:rPr>
          <w:rtl/>
          <w:lang w:bidi="fa-IR"/>
        </w:rPr>
        <w:t xml:space="preserve"> والمعنى على الأوّل : علا في رتبته عن رتبة المخلوقين ، فاستعلى وتنزّه عن صفات المخلوقين</w:t>
      </w:r>
      <w:r>
        <w:rPr>
          <w:rtl/>
          <w:lang w:bidi="fa-IR"/>
        </w:rPr>
        <w:t>.</w:t>
      </w:r>
      <w:r w:rsidR="00091A42" w:rsidRPr="0034022E">
        <w:rPr>
          <w:rtl/>
          <w:lang w:bidi="fa-IR"/>
        </w:rPr>
        <w:t xml:space="preserve"> وعلى الثاني : كان عالياً من الذات والصفات فأظهر علوّه بالإيجاد</w:t>
      </w:r>
      <w:r>
        <w:rPr>
          <w:rtl/>
          <w:lang w:bidi="fa-IR"/>
        </w:rPr>
        <w:t>.</w:t>
      </w:r>
      <w:r w:rsidR="00091A42" w:rsidRPr="0034022E">
        <w:rPr>
          <w:rtl/>
          <w:lang w:bidi="fa-IR"/>
        </w:rPr>
        <w:t xml:space="preserve"> وعلى الثالث لابدّ من ارتكاب تجوّز ، أي طلب من العباد أن يعدّوه عالياً ويعبدوه</w:t>
      </w:r>
      <w:r>
        <w:rPr>
          <w:rtl/>
          <w:lang w:bidi="fa-IR"/>
        </w:rPr>
        <w:t>.</w:t>
      </w:r>
      <w:r w:rsidR="00091A42" w:rsidRPr="0034022E">
        <w:rPr>
          <w:rtl/>
          <w:lang w:bidi="fa-IR"/>
        </w:rPr>
        <w:t xml:space="preserve"> راجع : </w:t>
      </w:r>
      <w:r w:rsidR="00091A42" w:rsidRPr="00BF510C">
        <w:rPr>
          <w:rStyle w:val="libFootnoteBoldChar"/>
          <w:rtl/>
        </w:rPr>
        <w:t>الرواشح</w:t>
      </w:r>
      <w:r w:rsidR="00091A42" w:rsidRPr="0034022E">
        <w:rPr>
          <w:rtl/>
          <w:lang w:bidi="fa-IR"/>
        </w:rPr>
        <w:t xml:space="preserve"> ، ص 31 ؛ </w:t>
      </w:r>
      <w:r w:rsidR="00091A42" w:rsidRPr="00BF510C">
        <w:rPr>
          <w:rStyle w:val="libFootnoteBoldChar"/>
          <w:rtl/>
        </w:rPr>
        <w:t>شرح صدر المتألّهين</w:t>
      </w:r>
      <w:r w:rsidR="00091A42" w:rsidRPr="0034022E">
        <w:rPr>
          <w:rtl/>
          <w:lang w:bidi="fa-IR"/>
        </w:rPr>
        <w:t xml:space="preserve"> ، ص 6 ؛ </w:t>
      </w:r>
      <w:r w:rsidR="00091A42" w:rsidRPr="00BF510C">
        <w:rPr>
          <w:rStyle w:val="libFootnoteBoldChar"/>
          <w:rtl/>
        </w:rPr>
        <w:t>شرح المازندراني</w:t>
      </w:r>
      <w:r w:rsidR="00091A42" w:rsidRPr="0034022E">
        <w:rPr>
          <w:rtl/>
          <w:lang w:bidi="fa-IR"/>
        </w:rPr>
        <w:t xml:space="preserve"> ، ج 1 ، ص 6 ؛ </w:t>
      </w:r>
      <w:r w:rsidR="00091A42" w:rsidRPr="00BF510C">
        <w:rPr>
          <w:rStyle w:val="libFootnoteBoldChar"/>
          <w:rtl/>
        </w:rPr>
        <w:t>مرآة العقول</w:t>
      </w:r>
      <w:r w:rsidR="00091A42" w:rsidRPr="0034022E">
        <w:rPr>
          <w:rtl/>
          <w:lang w:bidi="fa-IR"/>
        </w:rPr>
        <w:t xml:space="preserve"> ، ج 1 ، ص 5</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 « فتدلّى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المنظر : المصدر ، وما يُنْظَر إليه ، والموضع المرتفع</w:t>
      </w:r>
      <w:r>
        <w:rPr>
          <w:rtl/>
          <w:lang w:bidi="fa-IR"/>
        </w:rPr>
        <w:t>.</w:t>
      </w:r>
      <w:r w:rsidR="00091A42" w:rsidRPr="0034022E">
        <w:rPr>
          <w:rtl/>
          <w:lang w:bidi="fa-IR"/>
        </w:rPr>
        <w:t xml:space="preserve"> والمعنى أنّه تعالى ارتفع عن أنظار العباد ، فلا يصل إليه نظر النظّار وسير الأفكار ؛ أو عن كلّ ما يمكن أن ينظر إليه</w:t>
      </w:r>
      <w:r>
        <w:rPr>
          <w:rtl/>
          <w:lang w:bidi="fa-IR"/>
        </w:rPr>
        <w:t>.</w:t>
      </w:r>
      <w:r w:rsidR="006E3DA0">
        <w:rPr>
          <w:rtl/>
          <w:lang w:bidi="fa-IR"/>
        </w:rPr>
        <w:t xml:space="preserve"> قال العل</w:t>
      </w:r>
      <w:r w:rsidR="006E3DA0">
        <w:rPr>
          <w:rFonts w:hint="cs"/>
          <w:rtl/>
          <w:lang w:bidi="fa-IR"/>
        </w:rPr>
        <w:t>ّ</w:t>
      </w:r>
      <w:r w:rsidR="006E3DA0">
        <w:rPr>
          <w:rtl/>
          <w:lang w:bidi="fa-IR"/>
        </w:rPr>
        <w:t>ا</w:t>
      </w:r>
      <w:r w:rsidR="00091A42" w:rsidRPr="0034022E">
        <w:rPr>
          <w:rtl/>
          <w:lang w:bidi="fa-IR"/>
        </w:rPr>
        <w:t>مة المجلسي : « ويخطر بالبال معنى لطيف ، وهو أنّ المعنى أنّه تعالى لظهور آثار صنعه في كلّ شي‌ء ظهر في كلّ شي‌ء ، فكأنّه علا وارتفع عليه ، فكلّ ما نظرت إليه فكأنّك وجدت الله عليه » وقيل غير ذلك</w:t>
      </w:r>
      <w:r>
        <w:rPr>
          <w:rtl/>
          <w:lang w:bidi="fa-IR"/>
        </w:rPr>
        <w:t>.</w:t>
      </w:r>
      <w:r w:rsidR="00091A42" w:rsidRPr="0034022E">
        <w:rPr>
          <w:rtl/>
          <w:lang w:bidi="fa-IR"/>
        </w:rPr>
        <w:t xml:space="preserve"> راجع : </w:t>
      </w:r>
      <w:r w:rsidR="00091A42" w:rsidRPr="00BF510C">
        <w:rPr>
          <w:rStyle w:val="libFootnoteBoldChar"/>
          <w:rtl/>
        </w:rPr>
        <w:t>شرح صدر المتألّهين</w:t>
      </w:r>
      <w:r w:rsidR="00091A42" w:rsidRPr="0034022E">
        <w:rPr>
          <w:rtl/>
          <w:lang w:bidi="fa-IR"/>
        </w:rPr>
        <w:t xml:space="preserve"> ، ص 6 ؛ </w:t>
      </w:r>
      <w:r w:rsidR="00091A42" w:rsidRPr="00BF510C">
        <w:rPr>
          <w:rStyle w:val="libFootnoteBoldChar"/>
          <w:rtl/>
        </w:rPr>
        <w:t>شرح المازندراني</w:t>
      </w:r>
      <w:r w:rsidR="00091A42" w:rsidRPr="0034022E">
        <w:rPr>
          <w:rtl/>
          <w:lang w:bidi="fa-IR"/>
        </w:rPr>
        <w:t xml:space="preserve"> ، ج 1 ، ص 7 ؛ </w:t>
      </w:r>
      <w:r w:rsidR="00091A42" w:rsidRPr="00BF510C">
        <w:rPr>
          <w:rStyle w:val="libFootnoteBoldChar"/>
          <w:rtl/>
        </w:rPr>
        <w:t>مرآة العقول</w:t>
      </w:r>
      <w:r w:rsidR="00091A42" w:rsidRPr="0034022E">
        <w:rPr>
          <w:rtl/>
          <w:lang w:bidi="fa-IR"/>
        </w:rPr>
        <w:t xml:space="preserve"> ، ج 1 ، ص 6</w:t>
      </w:r>
      <w:r>
        <w:rPr>
          <w:rtl/>
          <w:lang w:bidi="fa-IR"/>
        </w:rPr>
        <w:t>.</w:t>
      </w:r>
    </w:p>
    <w:p w:rsidR="00BB7E5F" w:rsidRDefault="00FA30A4" w:rsidP="00F120EB">
      <w:pPr>
        <w:pStyle w:val="libFootnote0"/>
        <w:rPr>
          <w:rtl/>
          <w:lang w:bidi="fa-IR"/>
        </w:rPr>
      </w:pPr>
      <w:r>
        <w:rPr>
          <w:rtl/>
          <w:lang w:bidi="fa-IR"/>
        </w:rPr>
        <w:t>(9) .</w:t>
      </w:r>
      <w:r w:rsidR="00091A42" w:rsidRPr="0034022E">
        <w:rPr>
          <w:rtl/>
          <w:lang w:bidi="fa-IR"/>
        </w:rPr>
        <w:t xml:space="preserve"> « لا يؤوده حفظهما » أي لا يثقله ولا يتبعه ولا يشقّ عليه حفظ الأشياء ، يقال : آده الأمر يؤوده ، إ</w:t>
      </w:r>
      <w:r w:rsidR="00BB7E5F">
        <w:rPr>
          <w:rtl/>
          <w:lang w:bidi="fa-IR"/>
        </w:rPr>
        <w:t>ذا أثقله وبلغ</w:t>
      </w:r>
      <w:r w:rsidR="00BB7E5F">
        <w:rPr>
          <w:rFonts w:hint="cs"/>
          <w:rtl/>
          <w:lang w:bidi="fa-IR"/>
        </w:rPr>
        <w:t>=</w:t>
      </w:r>
    </w:p>
    <w:p w:rsidR="00BB7E5F" w:rsidRPr="003B52BD" w:rsidRDefault="00BB7E5F" w:rsidP="00BB7E5F">
      <w:pPr>
        <w:pStyle w:val="libNormal"/>
        <w:rPr>
          <w:rtl/>
        </w:rPr>
      </w:pPr>
      <w:r>
        <w:rPr>
          <w:rtl/>
          <w:lang w:bidi="fa-IR"/>
        </w:rPr>
        <w:br w:type="page"/>
      </w:r>
    </w:p>
    <w:p w:rsidR="00091A42" w:rsidRPr="0034022E" w:rsidRDefault="00091A42" w:rsidP="00F22207">
      <w:pPr>
        <w:pStyle w:val="libNormal0"/>
        <w:rPr>
          <w:rtl/>
          <w:lang w:bidi="fa-IR"/>
        </w:rPr>
      </w:pPr>
      <w:r w:rsidRPr="0034022E">
        <w:rPr>
          <w:rtl/>
          <w:lang w:bidi="fa-IR"/>
        </w:rPr>
        <w:lastRenderedPageBreak/>
        <w:t>بِعَظَمَتِهِ تَفَرَّدَ بِالْمَلَكُوتِ ، وَبِقُدْرَتِهِ تَوَحَّدَ بِالْجَبَرُوتِ ، وَبِحِكْمَتِهِ أَظْهَرَ حُجَجَهُ عَلى خَلْقِهِ</w:t>
      </w:r>
      <w:r w:rsidR="00FA30A4">
        <w:rPr>
          <w:rtl/>
          <w:lang w:bidi="fa-IR"/>
        </w:rPr>
        <w:t>.</w:t>
      </w:r>
    </w:p>
    <w:p w:rsidR="00091A42" w:rsidRPr="0034022E" w:rsidRDefault="00091A42" w:rsidP="00B72F8D">
      <w:pPr>
        <w:pStyle w:val="libNormal"/>
        <w:rPr>
          <w:rtl/>
          <w:lang w:bidi="fa-IR"/>
        </w:rPr>
      </w:pPr>
      <w:r w:rsidRPr="00D713ED">
        <w:rPr>
          <w:rtl/>
        </w:rPr>
        <w:t>ا</w:t>
      </w:r>
      <w:r w:rsidR="00BB7E5F">
        <w:rPr>
          <w:rFonts w:hint="cs"/>
          <w:rtl/>
        </w:rPr>
        <w:t>ِ</w:t>
      </w:r>
      <w:r w:rsidRPr="00D713ED">
        <w:rPr>
          <w:rtl/>
        </w:rPr>
        <w:t xml:space="preserve">خْتَرَعَ </w:t>
      </w:r>
      <w:r w:rsidRPr="00FA6A79">
        <w:rPr>
          <w:rStyle w:val="libFootnotenumChar"/>
          <w:rtl/>
        </w:rPr>
        <w:t>(1)</w:t>
      </w:r>
      <w:r w:rsidRPr="00D713ED">
        <w:rPr>
          <w:rtl/>
        </w:rPr>
        <w:t xml:space="preserve"> الْأَشْيَاءَ إِنْشَاءً ، وَابْتَدَعَهَا ابْتِدَاءً </w:t>
      </w:r>
      <w:r w:rsidRPr="00FA6A79">
        <w:rPr>
          <w:rStyle w:val="libFootnotenumChar"/>
          <w:rtl/>
        </w:rPr>
        <w:t>(2)</w:t>
      </w:r>
      <w:r w:rsidRPr="00D713ED">
        <w:rPr>
          <w:rtl/>
        </w:rPr>
        <w:t xml:space="preserve"> بِقُدْرَتِهِ وَحِكْمَتِهِ </w:t>
      </w:r>
      <w:r w:rsidRPr="00FA6A79">
        <w:rPr>
          <w:rStyle w:val="libFootnotenumChar"/>
          <w:rtl/>
        </w:rPr>
        <w:t>(3)</w:t>
      </w:r>
      <w:r w:rsidRPr="00D713ED">
        <w:rPr>
          <w:rtl/>
        </w:rPr>
        <w:t xml:space="preserve"> ، لَامِنْ شَيْ‌ءٍ ؛ فَيَبْطُلَ</w:t>
      </w:r>
      <w:r w:rsidR="00BB7E5F">
        <w:rPr>
          <w:rtl/>
          <w:lang w:bidi="fa-IR"/>
        </w:rPr>
        <w:t xml:space="preserve"> الاخْتِرَاعُ ، ولَالِعِلَّةٍ</w:t>
      </w:r>
      <w:r w:rsidRPr="0034022E">
        <w:rPr>
          <w:rtl/>
          <w:lang w:bidi="fa-IR"/>
        </w:rPr>
        <w:t>؛ فَلَا يَصِحَّ الْابْتِدَاعُ</w:t>
      </w:r>
      <w:r w:rsidR="00FA30A4">
        <w:rPr>
          <w:rtl/>
          <w:lang w:bidi="fa-IR"/>
        </w:rPr>
        <w:t>.</w:t>
      </w:r>
      <w:r w:rsidRPr="0034022E">
        <w:rPr>
          <w:rtl/>
          <w:lang w:bidi="fa-IR"/>
        </w:rPr>
        <w:t xml:space="preserve"> خَلَقَ مَاشَاءَ كَيْفَ شَاءَ مُتَوَحِّداً </w:t>
      </w:r>
      <w:r w:rsidRPr="00FA6A79">
        <w:rPr>
          <w:rStyle w:val="libFootnotenumChar"/>
          <w:rtl/>
        </w:rPr>
        <w:t>(4)</w:t>
      </w:r>
      <w:r w:rsidRPr="0034022E">
        <w:rPr>
          <w:rtl/>
          <w:lang w:bidi="fa-IR"/>
        </w:rPr>
        <w:t xml:space="preserve"> بِذلِكَ ؛ لِإِظْهَارِ حِكْمَتِهِ ، وَحَقِيقَةِ رُبُوبِيَّتِهِ</w:t>
      </w:r>
      <w:r w:rsidR="00FA30A4">
        <w:rPr>
          <w:rtl/>
          <w:lang w:bidi="fa-IR"/>
        </w:rPr>
        <w:t>.</w:t>
      </w:r>
    </w:p>
    <w:p w:rsidR="00091A42" w:rsidRPr="0034022E" w:rsidRDefault="00091A42" w:rsidP="00B72F8D">
      <w:pPr>
        <w:pStyle w:val="libNormal"/>
        <w:rPr>
          <w:rtl/>
          <w:lang w:bidi="fa-IR"/>
        </w:rPr>
      </w:pPr>
      <w:r w:rsidRPr="0034022E">
        <w:rPr>
          <w:rtl/>
          <w:lang w:bidi="fa-IR"/>
        </w:rPr>
        <w:t xml:space="preserve">لَا تَضْبِطُهُ </w:t>
      </w:r>
      <w:r w:rsidRPr="00FA6A79">
        <w:rPr>
          <w:rStyle w:val="libFootnotenumChar"/>
          <w:rtl/>
        </w:rPr>
        <w:t>(5)</w:t>
      </w:r>
      <w:r w:rsidRPr="0034022E">
        <w:rPr>
          <w:rtl/>
          <w:lang w:bidi="fa-IR"/>
        </w:rPr>
        <w:t xml:space="preserve"> الْعُقُولُ ، وَلَا تَبْلُغُهُ الْأَوْهَامُ ، وَلَا تُدْرِكُهُ الْأَبْصَارُ ، وَلَا يُحِيطُ بِهِ مِقْدَارٌ</w:t>
      </w:r>
      <w:r w:rsidR="00FA30A4">
        <w:rPr>
          <w:rtl/>
          <w:lang w:bidi="fa-IR"/>
        </w:rPr>
        <w:t>.</w:t>
      </w:r>
      <w:r w:rsidRPr="0034022E">
        <w:rPr>
          <w:rtl/>
          <w:lang w:bidi="fa-IR"/>
        </w:rPr>
        <w:t>عَجَزَتْ دُونَهُ الْعِبَارَةُ ، وَكَلَّتْ دُونَهُ الْأَبْصَارُ ، وضَلَّ فِيهِ تَصَارِيفُ الصِّفَاتِ</w:t>
      </w:r>
      <w:r w:rsidR="00FA30A4">
        <w:rPr>
          <w:rtl/>
          <w:lang w:bidi="fa-IR"/>
        </w:rPr>
        <w:t>.</w:t>
      </w:r>
      <w:r w:rsidRPr="00FA6A79">
        <w:rPr>
          <w:rStyle w:val="libFootnotenumChar"/>
          <w:rtl/>
        </w:rPr>
        <w:t>(6)</w:t>
      </w:r>
    </w:p>
    <w:p w:rsidR="00091A42" w:rsidRPr="0034022E" w:rsidRDefault="00091A42" w:rsidP="00B72F8D">
      <w:pPr>
        <w:pStyle w:val="libNormal"/>
        <w:rPr>
          <w:rtl/>
          <w:lang w:bidi="fa-IR"/>
        </w:rPr>
      </w:pPr>
      <w:r w:rsidRPr="0034022E">
        <w:rPr>
          <w:rtl/>
          <w:lang w:bidi="fa-IR"/>
        </w:rPr>
        <w:t xml:space="preserve">احْتَجَبَ بِغَيْرِ حِجَابٍ مَحْجُوبٍ </w:t>
      </w:r>
      <w:r w:rsidRPr="00FA6A79">
        <w:rPr>
          <w:rStyle w:val="libFootnotenumChar"/>
          <w:rtl/>
        </w:rPr>
        <w:t>(7)</w:t>
      </w:r>
      <w:r w:rsidRPr="0034022E">
        <w:rPr>
          <w:rtl/>
          <w:lang w:bidi="fa-IR"/>
        </w:rPr>
        <w:t xml:space="preserve"> ، وَاسْتَتَرَ بِغَيْرِ سِتْرٍ مَسْتُورٍ ، عُرِفَ بِغَيْرِ رُؤْيَةٍ </w:t>
      </w:r>
      <w:r w:rsidRPr="00FA6A79">
        <w:rPr>
          <w:rStyle w:val="libFootnotenumChar"/>
          <w:rtl/>
        </w:rPr>
        <w:t>(8)</w:t>
      </w:r>
      <w:r w:rsidRPr="0034022E">
        <w:rPr>
          <w:rtl/>
          <w:lang w:bidi="fa-IR"/>
        </w:rPr>
        <w:t>،</w:t>
      </w:r>
    </w:p>
    <w:p w:rsidR="00091A42" w:rsidRDefault="00091A42" w:rsidP="001A34C5">
      <w:pPr>
        <w:pStyle w:val="libLine"/>
        <w:rPr>
          <w:rtl/>
          <w:lang w:bidi="fa-IR"/>
        </w:rPr>
      </w:pPr>
      <w:r w:rsidRPr="0034022E">
        <w:rPr>
          <w:rtl/>
          <w:lang w:bidi="fa-IR"/>
        </w:rPr>
        <w:t>__________________</w:t>
      </w:r>
    </w:p>
    <w:p w:rsidR="00BB7E5F" w:rsidRPr="0034022E" w:rsidRDefault="00BB7E5F" w:rsidP="00BB7E5F">
      <w:pPr>
        <w:pStyle w:val="libFootnote0"/>
        <w:rPr>
          <w:rtl/>
          <w:lang w:bidi="fa-IR"/>
        </w:rPr>
      </w:pPr>
      <w:r>
        <w:rPr>
          <w:rFonts w:hint="cs"/>
          <w:rtl/>
          <w:lang w:bidi="fa-IR"/>
        </w:rPr>
        <w:t>=</w:t>
      </w:r>
      <w:r w:rsidRPr="0034022E">
        <w:rPr>
          <w:rtl/>
          <w:lang w:bidi="fa-IR"/>
        </w:rPr>
        <w:t>منه المشقّة</w:t>
      </w:r>
      <w:r w:rsidR="00FA30A4">
        <w:rPr>
          <w:rtl/>
          <w:lang w:bidi="fa-IR"/>
        </w:rPr>
        <w:t>.</w:t>
      </w:r>
      <w:r w:rsidRPr="0034022E">
        <w:rPr>
          <w:rtl/>
          <w:lang w:bidi="fa-IR"/>
        </w:rPr>
        <w:t xml:space="preserve"> راجع : </w:t>
      </w:r>
      <w:r w:rsidRPr="00BF510C">
        <w:rPr>
          <w:rStyle w:val="libFootnoteBoldChar"/>
          <w:rtl/>
        </w:rPr>
        <w:t>الصحاح</w:t>
      </w:r>
      <w:r w:rsidRPr="0034022E">
        <w:rPr>
          <w:rtl/>
          <w:lang w:bidi="fa-IR"/>
        </w:rPr>
        <w:t xml:space="preserve"> ، ج 2 ، ص 442 ؛ </w:t>
      </w:r>
      <w:r w:rsidRPr="00BF510C">
        <w:rPr>
          <w:rStyle w:val="libFootnoteBoldChar"/>
          <w:rtl/>
        </w:rPr>
        <w:t>لسان العرب</w:t>
      </w:r>
      <w:r w:rsidRPr="0034022E">
        <w:rPr>
          <w:rtl/>
          <w:lang w:bidi="fa-IR"/>
        </w:rPr>
        <w:t xml:space="preserve"> ، ج 3 ، ص 74 ( أود )</w:t>
      </w:r>
      <w:r w:rsidR="00FA30A4">
        <w:rPr>
          <w:rtl/>
          <w:lang w:bidi="fa-IR"/>
        </w:rPr>
        <w:t>.</w:t>
      </w:r>
    </w:p>
    <w:p w:rsidR="00091A42" w:rsidRPr="0034022E" w:rsidRDefault="00FA30A4" w:rsidP="00BB7E5F">
      <w:pPr>
        <w:pStyle w:val="libFootnote0"/>
        <w:rPr>
          <w:rtl/>
          <w:lang w:bidi="fa-IR"/>
        </w:rPr>
      </w:pPr>
      <w:r>
        <w:rPr>
          <w:rtl/>
          <w:lang w:bidi="fa-IR"/>
        </w:rPr>
        <w:t>(1) .</w:t>
      </w:r>
      <w:r w:rsidR="00091A42" w:rsidRPr="0034022E">
        <w:rPr>
          <w:rtl/>
          <w:lang w:bidi="fa-IR"/>
        </w:rPr>
        <w:t xml:space="preserve"> الاختراع والابتداع لفظان متقاربان في المعنى ، وهو إيجاد الشي‌ء لا عن أصل ولا على مثال ولا لعلّة مادّية أوفاعليّة ، وكثر استعمال الاختراع في الأوّل والابتداع في الثاني ، فلو كان الإيجاد على مثال لبطل الاختراع ، ولو كان لعلّة لبطل الابتداع</w:t>
      </w:r>
      <w:r>
        <w:rPr>
          <w:rtl/>
          <w:lang w:bidi="fa-IR"/>
        </w:rPr>
        <w:t>.</w:t>
      </w:r>
      <w:r w:rsidR="00091A42" w:rsidRPr="0034022E">
        <w:rPr>
          <w:rtl/>
          <w:lang w:bidi="fa-IR"/>
        </w:rPr>
        <w:t xml:space="preserve"> وللمزيد راجع : </w:t>
      </w:r>
      <w:r w:rsidR="00091A42" w:rsidRPr="00BF510C">
        <w:rPr>
          <w:rStyle w:val="libFootnoteBoldChar"/>
          <w:rtl/>
        </w:rPr>
        <w:t>الرواشح</w:t>
      </w:r>
      <w:r w:rsidR="00091A42" w:rsidRPr="0034022E">
        <w:rPr>
          <w:rtl/>
          <w:lang w:bidi="fa-IR"/>
        </w:rPr>
        <w:t xml:space="preserve"> ، ص 35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39 ؛ </w:t>
      </w:r>
      <w:r w:rsidR="00091A42" w:rsidRPr="00BF510C">
        <w:rPr>
          <w:rStyle w:val="libFootnoteBoldChar"/>
          <w:rtl/>
        </w:rPr>
        <w:t>شرح صدر المتألّهين</w:t>
      </w:r>
      <w:r w:rsidR="00091A42" w:rsidRPr="0034022E">
        <w:rPr>
          <w:rtl/>
          <w:lang w:bidi="fa-IR"/>
        </w:rPr>
        <w:t xml:space="preserve"> ، ص 6 ؛ </w:t>
      </w:r>
      <w:r w:rsidR="00091A42" w:rsidRPr="00BF510C">
        <w:rPr>
          <w:rStyle w:val="libFootnoteBoldChar"/>
          <w:rtl/>
        </w:rPr>
        <w:t>حاشية ميرزا رفيعا</w:t>
      </w:r>
      <w:r w:rsidR="00091A42" w:rsidRPr="0034022E">
        <w:rPr>
          <w:rtl/>
          <w:lang w:bidi="fa-IR"/>
        </w:rPr>
        <w:t xml:space="preserve"> ، ص 32 ؛ </w:t>
      </w:r>
      <w:r w:rsidR="00091A42" w:rsidRPr="00BF510C">
        <w:rPr>
          <w:rStyle w:val="libFootnoteBoldChar"/>
          <w:rtl/>
        </w:rPr>
        <w:t>شرح المازندراني</w:t>
      </w:r>
      <w:r w:rsidR="00091A42" w:rsidRPr="0034022E">
        <w:rPr>
          <w:rtl/>
          <w:lang w:bidi="fa-IR"/>
        </w:rPr>
        <w:t xml:space="preserve"> ، ج 1 ، ص 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أكثر النسخ ، لكن في « بو » : « ابتدعها ابتداعاً » ، وفي رواية عن الإمام الرضا </w:t>
      </w:r>
      <w:r w:rsidR="00091A42" w:rsidRPr="00997FC5">
        <w:rPr>
          <w:rStyle w:val="libFootnoteAlaemChar"/>
          <w:rtl/>
        </w:rPr>
        <w:t>عليه‌السلام</w:t>
      </w:r>
      <w:r w:rsidR="00091A42" w:rsidRPr="0034022E">
        <w:rPr>
          <w:rtl/>
          <w:lang w:bidi="fa-IR"/>
        </w:rPr>
        <w:t xml:space="preserve"> أنّه قال : «</w:t>
      </w:r>
      <w:r w:rsidR="00091A42">
        <w:rPr>
          <w:rtl/>
          <w:lang w:bidi="fa-IR"/>
        </w:rPr>
        <w:t xml:space="preserve"> </w:t>
      </w:r>
      <w:r>
        <w:rPr>
          <w:rtl/>
          <w:lang w:bidi="fa-IR"/>
        </w:rPr>
        <w:t>...</w:t>
      </w:r>
      <w:r w:rsidR="00091A42" w:rsidRPr="0034022E">
        <w:rPr>
          <w:rtl/>
          <w:lang w:bidi="fa-IR"/>
        </w:rPr>
        <w:t xml:space="preserve"> ومبتدعها ابتداعاً »</w:t>
      </w:r>
      <w:r>
        <w:rPr>
          <w:rtl/>
          <w:lang w:bidi="fa-IR"/>
        </w:rPr>
        <w:t>.</w:t>
      </w:r>
      <w:r w:rsidR="00091A42" w:rsidRPr="0034022E">
        <w:rPr>
          <w:rtl/>
          <w:lang w:bidi="fa-IR"/>
        </w:rPr>
        <w:t xml:space="preserve"> ا</w:t>
      </w:r>
      <w:r w:rsidR="00997FC5">
        <w:rPr>
          <w:rFonts w:hint="cs"/>
          <w:rtl/>
          <w:lang w:bidi="fa-IR"/>
        </w:rPr>
        <w:t>ُ</w:t>
      </w:r>
      <w:r w:rsidR="00091A42" w:rsidRPr="0034022E">
        <w:rPr>
          <w:rtl/>
          <w:lang w:bidi="fa-IR"/>
        </w:rPr>
        <w:t xml:space="preserve">نظر : </w:t>
      </w:r>
      <w:r w:rsidR="00091A42" w:rsidRPr="00BF510C">
        <w:rPr>
          <w:rStyle w:val="libFootnoteBoldChar"/>
          <w:rtl/>
        </w:rPr>
        <w:t>الكافي</w:t>
      </w:r>
      <w:r w:rsidR="00091A42" w:rsidRPr="0034022E">
        <w:rPr>
          <w:rtl/>
          <w:lang w:bidi="fa-IR"/>
        </w:rPr>
        <w:t xml:space="preserve"> ، كتاب التوحيد ، باب النهي عن الصورة والجسم ، ح 287</w:t>
      </w:r>
      <w:r>
        <w:rPr>
          <w:rtl/>
          <w:lang w:bidi="fa-IR"/>
        </w:rPr>
        <w:t>.</w:t>
      </w:r>
    </w:p>
    <w:tbl>
      <w:tblPr>
        <w:tblStyle w:val="TableGrid"/>
        <w:bidiVisual/>
        <w:tblW w:w="0" w:type="auto"/>
        <w:tblLook w:val="04A0" w:firstRow="1" w:lastRow="0" w:firstColumn="1" w:lastColumn="0" w:noHBand="0" w:noVBand="1"/>
      </w:tblPr>
      <w:tblGrid>
        <w:gridCol w:w="4474"/>
        <w:gridCol w:w="4474"/>
      </w:tblGrid>
      <w:tr w:rsidR="005671F9" w:rsidTr="005671F9">
        <w:tc>
          <w:tcPr>
            <w:tcW w:w="4474" w:type="dxa"/>
          </w:tcPr>
          <w:p w:rsidR="005671F9" w:rsidRDefault="005671F9" w:rsidP="008E750D">
            <w:pPr>
              <w:pStyle w:val="libFootnote0"/>
              <w:rPr>
                <w:rtl/>
                <w:lang w:bidi="fa-IR"/>
              </w:rPr>
            </w:pPr>
            <w:r>
              <w:rPr>
                <w:rtl/>
                <w:lang w:bidi="fa-IR"/>
              </w:rPr>
              <w:t>(3) .</w:t>
            </w:r>
            <w:r w:rsidRPr="0034022E">
              <w:rPr>
                <w:rtl/>
                <w:lang w:bidi="fa-IR"/>
              </w:rPr>
              <w:t xml:space="preserve"> في « بح » : « وبحكمته »</w:t>
            </w:r>
            <w:r>
              <w:rPr>
                <w:rtl/>
                <w:lang w:bidi="fa-IR"/>
              </w:rPr>
              <w:t>.</w:t>
            </w:r>
          </w:p>
        </w:tc>
        <w:tc>
          <w:tcPr>
            <w:tcW w:w="4474" w:type="dxa"/>
          </w:tcPr>
          <w:p w:rsidR="005671F9" w:rsidRDefault="005671F9" w:rsidP="008E750D">
            <w:pPr>
              <w:pStyle w:val="libFootnote0"/>
              <w:rPr>
                <w:rtl/>
                <w:lang w:bidi="fa-IR"/>
              </w:rPr>
            </w:pPr>
            <w:r>
              <w:rPr>
                <w:rtl/>
                <w:lang w:bidi="fa-IR"/>
              </w:rPr>
              <w:t>(4) .</w:t>
            </w:r>
            <w:r w:rsidRPr="0034022E">
              <w:rPr>
                <w:rtl/>
                <w:lang w:bidi="fa-IR"/>
              </w:rPr>
              <w:t xml:space="preserve"> في حاشية « بر » : « فتَوَحَّد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بح » : « لا تطيقه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قال السيّد الداماد في </w:t>
      </w:r>
      <w:r w:rsidR="00091A42" w:rsidRPr="00BF510C">
        <w:rPr>
          <w:rStyle w:val="libFootnoteBoldChar"/>
          <w:rtl/>
        </w:rPr>
        <w:t>الرواشح</w:t>
      </w:r>
      <w:r w:rsidR="00091A42" w:rsidRPr="0034022E">
        <w:rPr>
          <w:rtl/>
          <w:lang w:bidi="fa-IR"/>
        </w:rPr>
        <w:t xml:space="preserve"> ، ص 41 : « أي ضلّ في طريق نعته نعوت الناعتين وصفات الواصفين بفنون تصاريفها وأنحاء تعبيراتها ، أي كلّما حاولوا أن يصفوه بأجلّ ما عندهم من صور الصفات الكماليّة ، وأعلى ما في عقولهم من مفهومات النعوت الجمالية ، فإذا نظروا إليه وحقّقوا أمره ظَهَرَ لهم أنّ ذلك دون وصف جلاله وإكرامه وسوى نعوت جماله وإعظامه ، ولم يصفوه بما هو وصفه ولم ينعتوه كما هو حقّه ، بل رجع ذلك إلى وصف أمثالهم وأشباههم من الممكنات »</w:t>
      </w:r>
      <w:r>
        <w:rPr>
          <w:rtl/>
          <w:lang w:bidi="fa-IR"/>
        </w:rPr>
        <w:t>.</w:t>
      </w:r>
      <w:r w:rsidR="00091A42" w:rsidRPr="0034022E">
        <w:rPr>
          <w:rtl/>
          <w:lang w:bidi="fa-IR"/>
        </w:rPr>
        <w:t xml:space="preserve"> ونحوه في </w:t>
      </w:r>
      <w:r w:rsidR="00091A42" w:rsidRPr="00BF510C">
        <w:rPr>
          <w:rStyle w:val="libFootnoteBoldChar"/>
          <w:rtl/>
        </w:rPr>
        <w:t>شرح صدر المتألّهين</w:t>
      </w:r>
      <w:r w:rsidR="00091A42" w:rsidRPr="0034022E">
        <w:rPr>
          <w:rtl/>
          <w:lang w:bidi="fa-IR"/>
        </w:rPr>
        <w:t xml:space="preserve"> ، ص 7 ؛ </w:t>
      </w:r>
      <w:r w:rsidR="00091A42" w:rsidRPr="00BF510C">
        <w:rPr>
          <w:rStyle w:val="libFootnoteBoldChar"/>
          <w:rtl/>
        </w:rPr>
        <w:t>شرح المازندراني</w:t>
      </w:r>
      <w:r w:rsidR="00091A42" w:rsidRPr="0034022E">
        <w:rPr>
          <w:rtl/>
          <w:lang w:bidi="fa-IR"/>
        </w:rPr>
        <w:t xml:space="preserve"> ، ج 1 ، ص 11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 « محجوبٌ و</w:t>
      </w:r>
      <w:r w:rsidR="00091A42">
        <w:rPr>
          <w:rtl/>
          <w:lang w:bidi="fa-IR"/>
        </w:rPr>
        <w:t xml:space="preserve"> </w:t>
      </w:r>
      <w:r>
        <w:rPr>
          <w:rtl/>
          <w:lang w:bidi="fa-IR"/>
        </w:rPr>
        <w:t>...</w:t>
      </w:r>
      <w:r w:rsidR="00091A42" w:rsidRPr="0034022E">
        <w:rPr>
          <w:rtl/>
          <w:lang w:bidi="fa-IR"/>
        </w:rPr>
        <w:t xml:space="preserve"> مستورٌ » بالرفع ، خبر لمبتدأ محذوف</w:t>
      </w:r>
      <w:r>
        <w:rPr>
          <w:rtl/>
          <w:lang w:bidi="fa-IR"/>
        </w:rPr>
        <w:t>.</w:t>
      </w:r>
    </w:p>
    <w:p w:rsidR="00091A42" w:rsidRDefault="00091A42" w:rsidP="00F120EB">
      <w:pPr>
        <w:pStyle w:val="libFootnote0"/>
        <w:rPr>
          <w:rtl/>
          <w:lang w:bidi="fa-IR"/>
        </w:rPr>
      </w:pPr>
      <w:r w:rsidRPr="00884C2B">
        <w:rPr>
          <w:rtl/>
        </w:rPr>
        <w:t xml:space="preserve">وقد ذكر أكثر شرّاح </w:t>
      </w:r>
      <w:r w:rsidRPr="00BF510C">
        <w:rPr>
          <w:rStyle w:val="libFootnoteBoldChar"/>
          <w:rtl/>
        </w:rPr>
        <w:t>الكافي</w:t>
      </w:r>
      <w:r w:rsidRPr="00884C2B">
        <w:rPr>
          <w:rtl/>
        </w:rPr>
        <w:t xml:space="preserve"> احتمالَي الرفع والجرّ في شروحهم ، ورجّحوا احتمال جَرِّه بالتوصيف كما هو رأي السيّد الداماد ، أو بالإضافة بمعنى اللام كما هو رأي الصدر الشيرازي</w:t>
      </w:r>
      <w:r w:rsidR="00FA30A4">
        <w:rPr>
          <w:rtl/>
        </w:rPr>
        <w:t>.</w:t>
      </w:r>
      <w:r w:rsidRPr="00884C2B">
        <w:rPr>
          <w:rtl/>
        </w:rPr>
        <w:t xml:space="preserve"> وقس عليه « مستور »</w:t>
      </w:r>
      <w:r w:rsidR="00FA30A4">
        <w:rPr>
          <w:rtl/>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 « رويّة » بمعنى البرهان والنظر ، واستبعد ذلك في </w:t>
      </w:r>
      <w:r w:rsidR="00091A42" w:rsidRPr="00BF510C">
        <w:rPr>
          <w:rStyle w:val="libFootnoteBoldChar"/>
          <w:rtl/>
        </w:rPr>
        <w:t>مرآة العقول</w:t>
      </w:r>
      <w:r w:rsidR="00091A42" w:rsidRPr="0034022E">
        <w:rPr>
          <w:rtl/>
          <w:lang w:bidi="fa-IR"/>
        </w:rPr>
        <w:t xml:space="preserve"> ، لكنّ بقيّة الشرّاح اعتمدوا كلمة « رويّة » في شروحهم وأشاروا إلى كلمة « رؤية » أثناء الشرح</w:t>
      </w:r>
      <w:r>
        <w:rPr>
          <w:rtl/>
          <w:lang w:bidi="fa-IR"/>
        </w:rPr>
        <w:t>.</w:t>
      </w:r>
    </w:p>
    <w:p w:rsidR="008E750D" w:rsidRPr="003B52BD" w:rsidRDefault="008E750D" w:rsidP="008E750D">
      <w:pPr>
        <w:pStyle w:val="libNormal"/>
        <w:rPr>
          <w:rtl/>
        </w:rPr>
      </w:pPr>
      <w:r>
        <w:rPr>
          <w:rtl/>
          <w:lang w:bidi="fa-IR"/>
        </w:rPr>
        <w:br w:type="page"/>
      </w:r>
    </w:p>
    <w:p w:rsidR="00091A42" w:rsidRPr="0034022E" w:rsidRDefault="00091A42" w:rsidP="00F22207">
      <w:pPr>
        <w:pStyle w:val="libNormal0"/>
        <w:rPr>
          <w:rtl/>
          <w:lang w:bidi="fa-IR"/>
        </w:rPr>
      </w:pPr>
      <w:r w:rsidRPr="0034022E">
        <w:rPr>
          <w:rtl/>
          <w:lang w:bidi="fa-IR"/>
        </w:rPr>
        <w:lastRenderedPageBreak/>
        <w:t>وَوُصِفَ بِغَيْرِ صُورَةٍ ، وَنُعِتَ بِغَيْرِ جِسْمٍ ، لَا</w:t>
      </w:r>
      <w:r>
        <w:rPr>
          <w:rFonts w:hint="cs"/>
          <w:rtl/>
          <w:lang w:bidi="fa-IR"/>
        </w:rPr>
        <w:t xml:space="preserve"> </w:t>
      </w:r>
      <w:r w:rsidR="00225344">
        <w:rPr>
          <w:rtl/>
          <w:lang w:bidi="fa-IR"/>
        </w:rPr>
        <w:t>إِلهَ إل</w:t>
      </w:r>
      <w:r w:rsidR="00225344">
        <w:rPr>
          <w:rFonts w:hint="cs"/>
          <w:rtl/>
          <w:lang w:bidi="fa-IR"/>
        </w:rPr>
        <w:t>َّ</w:t>
      </w:r>
      <w:r w:rsidR="00225344">
        <w:rPr>
          <w:rtl/>
          <w:lang w:bidi="fa-IR"/>
        </w:rPr>
        <w:t>ا</w:t>
      </w:r>
      <w:r w:rsidRPr="0034022E">
        <w:rPr>
          <w:rtl/>
          <w:lang w:bidi="fa-IR"/>
        </w:rPr>
        <w:t xml:space="preserve"> اللهُ الْكَبِيرُ الْمُتَعَالِ</w:t>
      </w:r>
      <w:r w:rsidR="00FA30A4">
        <w:rPr>
          <w:rtl/>
          <w:lang w:bidi="fa-IR"/>
        </w:rPr>
        <w:t>.</w:t>
      </w:r>
      <w:r w:rsidRPr="0034022E">
        <w:rPr>
          <w:rtl/>
          <w:lang w:bidi="fa-IR"/>
        </w:rPr>
        <w:t xml:space="preserve"> ضَلَّتِ الْأَوْهَامُ عَنْ بُلُوغِ كُنْهِهِ ، وَذَهَلَتِ </w:t>
      </w:r>
      <w:r w:rsidRPr="00FA6A79">
        <w:rPr>
          <w:rStyle w:val="libFootnotenumChar"/>
          <w:rtl/>
        </w:rPr>
        <w:t>(1)</w:t>
      </w:r>
      <w:r w:rsidRPr="0034022E">
        <w:rPr>
          <w:rtl/>
          <w:lang w:bidi="fa-IR"/>
        </w:rPr>
        <w:t xml:space="preserve"> الْعُقُولُ أَنْ تَبْلُغَ غَايَةَ </w:t>
      </w:r>
      <w:r w:rsidRPr="00FA6A79">
        <w:rPr>
          <w:rStyle w:val="libFootnotenumChar"/>
          <w:rtl/>
        </w:rPr>
        <w:t>(2)</w:t>
      </w:r>
      <w:r w:rsidRPr="0034022E">
        <w:rPr>
          <w:rtl/>
          <w:lang w:bidi="fa-IR"/>
        </w:rPr>
        <w:t xml:space="preserve"> نِهَايَتِهِ ، لَايَبْلُغُهُ حَدُّ وَهْمٍ </w:t>
      </w:r>
      <w:r w:rsidRPr="00FA6A79">
        <w:rPr>
          <w:rStyle w:val="libFootnotenumChar"/>
          <w:rtl/>
        </w:rPr>
        <w:t>(3)</w:t>
      </w:r>
      <w:r w:rsidRPr="0034022E">
        <w:rPr>
          <w:rtl/>
          <w:lang w:bidi="fa-IR"/>
        </w:rPr>
        <w:t xml:space="preserve"> ، وَلَا يُدْرِكُهُ نَفَاذُ بَصَرٍ ، وَهُوَ السَّمِيعُ الْعَلِيمُ</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ا</w:t>
      </w:r>
      <w:r w:rsidR="00225344">
        <w:rPr>
          <w:rFonts w:hint="cs"/>
          <w:rtl/>
          <w:lang w:bidi="fa-IR"/>
        </w:rPr>
        <w:t>ِ</w:t>
      </w:r>
      <w:r w:rsidRPr="0034022E">
        <w:rPr>
          <w:rtl/>
          <w:lang w:bidi="fa-IR"/>
        </w:rPr>
        <w:t xml:space="preserve">حْتَجَّ عَلى خَلْقِهِ بِرُسُلِهِ </w:t>
      </w:r>
      <w:r w:rsidRPr="00FA6A79">
        <w:rPr>
          <w:rStyle w:val="libFootnotenumChar"/>
          <w:rtl/>
        </w:rPr>
        <w:t>(5)</w:t>
      </w:r>
      <w:r w:rsidRPr="0034022E">
        <w:rPr>
          <w:rtl/>
          <w:lang w:bidi="fa-IR"/>
        </w:rPr>
        <w:t xml:space="preserve"> ، وَأَوْضَحَ ال</w:t>
      </w:r>
      <w:r w:rsidR="00225344">
        <w:rPr>
          <w:rFonts w:hint="cs"/>
          <w:rtl/>
          <w:lang w:bidi="fa-IR"/>
        </w:rPr>
        <w:t>ْ</w:t>
      </w:r>
      <w:r w:rsidRPr="0034022E">
        <w:rPr>
          <w:rtl/>
          <w:lang w:bidi="fa-IR"/>
        </w:rPr>
        <w:t xml:space="preserve">أُمُورَ بِدَلَائِلِهِ ، وَابْتَعَثَ </w:t>
      </w:r>
      <w:r w:rsidRPr="00FA6A79">
        <w:rPr>
          <w:rStyle w:val="libFootnotenumChar"/>
          <w:rtl/>
        </w:rPr>
        <w:t>(6)</w:t>
      </w:r>
      <w:r w:rsidRPr="0034022E">
        <w:rPr>
          <w:rtl/>
          <w:lang w:bidi="fa-IR"/>
        </w:rPr>
        <w:t xml:space="preserve"> الرُّسُلَ مُبَشِّرِينَ وَمُنْذِرِينَ ؛ </w:t>
      </w:r>
      <w:r w:rsidRPr="00F22207">
        <w:rPr>
          <w:rStyle w:val="libAlaemChar"/>
          <w:rtl/>
        </w:rPr>
        <w:t>(</w:t>
      </w:r>
      <w:r w:rsidRPr="00F22207">
        <w:rPr>
          <w:rStyle w:val="libAieChar"/>
          <w:rtl/>
        </w:rPr>
        <w:t xml:space="preserve"> ل</w:t>
      </w:r>
      <w:r w:rsidR="00225344">
        <w:rPr>
          <w:rStyle w:val="libAieChar"/>
          <w:rtl/>
        </w:rPr>
        <w:t>ِيَهْلِكَ مَنْ هَلَكَ عَنْ بَيّ</w:t>
      </w:r>
      <w:r w:rsidR="00225344">
        <w:rPr>
          <w:rStyle w:val="libAieChar"/>
          <w:rFonts w:hint="cs"/>
          <w:rtl/>
        </w:rPr>
        <w:t>ِ</w:t>
      </w:r>
      <w:r w:rsidR="00225344">
        <w:rPr>
          <w:rStyle w:val="libAieChar"/>
          <w:rtl/>
        </w:rPr>
        <w:t>نَةٍ وَيَحْي</w:t>
      </w:r>
      <w:r w:rsidR="00225344">
        <w:rPr>
          <w:rStyle w:val="libAieChar"/>
          <w:rFonts w:hint="cs"/>
          <w:rtl/>
        </w:rPr>
        <w:t>َا</w:t>
      </w:r>
      <w:r w:rsidRPr="00F22207">
        <w:rPr>
          <w:rStyle w:val="libAieChar"/>
          <w:rtl/>
        </w:rPr>
        <w:t xml:space="preserve"> مَنْ حَيَّ عَنْ بَيِّنَةٍ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 وَلِيَعْقِلَ الْعِبَادُ عَن </w:t>
      </w:r>
      <w:r w:rsidRPr="00FA6A79">
        <w:rPr>
          <w:rStyle w:val="libFootnotenumChar"/>
          <w:rtl/>
        </w:rPr>
        <w:t>(8)</w:t>
      </w:r>
      <w:r w:rsidRPr="0034022E">
        <w:rPr>
          <w:rtl/>
          <w:lang w:bidi="fa-IR"/>
        </w:rPr>
        <w:t xml:space="preserve"> رَبِّهِمْ مَا جَهِلُوهُ </w:t>
      </w:r>
      <w:r w:rsidRPr="00FA6A79">
        <w:rPr>
          <w:rStyle w:val="libFootnotenumChar"/>
          <w:rtl/>
        </w:rPr>
        <w:t>(9)</w:t>
      </w:r>
      <w:r w:rsidRPr="0034022E">
        <w:rPr>
          <w:rtl/>
          <w:lang w:bidi="fa-IR"/>
        </w:rPr>
        <w:t xml:space="preserve"> ؛ فَيَعْرِفُوهُ بِرُبُوِبِيَّتِهِ بَعْدَ مَا أَنْكَرُوهُ ، وَيُوَحِّدُوهُ بِالْإِلهِيَّةِ بَعْدَ مَا أَضَدُّوهُ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34022E">
        <w:rPr>
          <w:rtl/>
          <w:lang w:bidi="fa-IR"/>
        </w:rPr>
        <w:t xml:space="preserve">أَحْمَدُهُ حَمْدَاً يَشْفِي النُّفُوسَ ، وَيَبْلُغُ رِضَاهُ ، وَيُؤَدِّي شُكْرَ مَا وَصَلَ </w:t>
      </w:r>
      <w:r w:rsidRPr="00FA6A79">
        <w:rPr>
          <w:rStyle w:val="libFootnotenumChar"/>
          <w:rtl/>
        </w:rPr>
        <w:t>(11)</w:t>
      </w:r>
      <w:r w:rsidRPr="0034022E">
        <w:rPr>
          <w:rtl/>
          <w:lang w:bidi="fa-IR"/>
        </w:rPr>
        <w:t xml:space="preserve"> إِلَيْنَا مِنْ سَوَابِغِ النَّعْمَاءِ ، وَجَزِيلِ الْآلَاءِ ، وَجَميلِ الْبَلَاءِ</w:t>
      </w:r>
      <w:r w:rsidR="00FA30A4">
        <w:rPr>
          <w:rtl/>
          <w:lang w:bidi="fa-IR"/>
        </w:rPr>
        <w:t>.</w:t>
      </w:r>
    </w:p>
    <w:p w:rsidR="00091A42" w:rsidRPr="0034022E" w:rsidRDefault="00091A42" w:rsidP="00225344">
      <w:pPr>
        <w:pStyle w:val="libNormal"/>
        <w:rPr>
          <w:rtl/>
          <w:lang w:bidi="fa-IR"/>
        </w:rPr>
      </w:pPr>
      <w:r w:rsidRPr="0034022E">
        <w:rPr>
          <w:rtl/>
          <w:lang w:bidi="fa-IR"/>
        </w:rPr>
        <w:t>وَأَشْهَدُ أَنْ لَا</w:t>
      </w:r>
      <w:r>
        <w:rPr>
          <w:rFonts w:hint="cs"/>
          <w:rtl/>
          <w:lang w:bidi="fa-IR"/>
        </w:rPr>
        <w:t xml:space="preserve"> </w:t>
      </w:r>
      <w:r w:rsidR="00225344">
        <w:rPr>
          <w:rtl/>
          <w:lang w:bidi="fa-IR"/>
        </w:rPr>
        <w:t>إِلهَ إِل</w:t>
      </w:r>
      <w:r w:rsidR="00225344">
        <w:rPr>
          <w:rFonts w:hint="cs"/>
          <w:rtl/>
          <w:lang w:bidi="fa-IR"/>
        </w:rPr>
        <w:t>َّ</w:t>
      </w:r>
      <w:r w:rsidR="00225344">
        <w:rPr>
          <w:rtl/>
          <w:lang w:bidi="fa-IR"/>
        </w:rPr>
        <w:t>ا</w:t>
      </w:r>
      <w:r w:rsidRPr="0034022E">
        <w:rPr>
          <w:rtl/>
          <w:lang w:bidi="fa-IR"/>
        </w:rPr>
        <w:t xml:space="preserve"> اللهُ وَحْدَهُ لَاشَرِيكَ لَهُ ، إِلهاً وَاحِداً أَحَداً </w:t>
      </w:r>
      <w:r w:rsidRPr="00FA6A79">
        <w:rPr>
          <w:rStyle w:val="libFootnotenumChar"/>
          <w:rtl/>
        </w:rPr>
        <w:t>(12)</w:t>
      </w:r>
      <w:r w:rsidRPr="0034022E">
        <w:rPr>
          <w:rtl/>
          <w:lang w:bidi="fa-IR"/>
        </w:rPr>
        <w:t xml:space="preserve"> صَمَداً لَمْ يَتَّخِذْ صَاحِبَةً وَلَا وَلَداً</w:t>
      </w:r>
      <w:r w:rsidR="00FA30A4">
        <w:rPr>
          <w:rtl/>
          <w:lang w:bidi="fa-IR"/>
        </w:rPr>
        <w:t>.</w:t>
      </w:r>
      <w:r w:rsidRPr="0034022E">
        <w:rPr>
          <w:rtl/>
          <w:lang w:bidi="fa-IR"/>
        </w:rPr>
        <w:t xml:space="preserve"> وَأَشْهَدُ أَنَّ مُحَمَّداً </w:t>
      </w:r>
      <w:r w:rsidR="00225344" w:rsidRPr="00225344">
        <w:rPr>
          <w:rStyle w:val="libAlaemChar"/>
          <w:rFonts w:eastAsiaTheme="minorHAnsi"/>
          <w:rtl/>
        </w:rPr>
        <w:t>صلى‌الله‌عليه‌وآله</w:t>
      </w:r>
      <w:r w:rsidR="00225344" w:rsidRPr="0034022E">
        <w:rPr>
          <w:rtl/>
          <w:lang w:bidi="fa-IR"/>
        </w:rPr>
        <w:t xml:space="preserve"> </w:t>
      </w:r>
      <w:r w:rsidRPr="0034022E">
        <w:rPr>
          <w:rtl/>
          <w:lang w:bidi="fa-IR"/>
        </w:rPr>
        <w:t xml:space="preserve">عَبْدٌ </w:t>
      </w:r>
      <w:r w:rsidRPr="00FA6A79">
        <w:rPr>
          <w:rStyle w:val="libFootnotenumChar"/>
          <w:rtl/>
        </w:rPr>
        <w:t>(13)</w:t>
      </w:r>
      <w:r w:rsidRPr="0034022E">
        <w:rPr>
          <w:rtl/>
          <w:lang w:bidi="fa-IR"/>
        </w:rPr>
        <w:t xml:space="preserve"> انْتَجَبَهُ ، وَرَسُولٌ </w:t>
      </w:r>
      <w:r w:rsidRPr="00FA6A79">
        <w:rPr>
          <w:rStyle w:val="libFootnotenumChar"/>
          <w:rtl/>
        </w:rPr>
        <w:t>(14)</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 « ذَلَّت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يمكن أن يراد بالغاية المسافة ، ويمكن أن يراد بها النهاية ، وقد رجّح المجلسي المعنى الأوّل واستبعد الثاني</w:t>
      </w:r>
      <w:r>
        <w:rPr>
          <w:rtl/>
          <w:lang w:bidi="fa-IR"/>
        </w:rPr>
        <w:t>.</w:t>
      </w:r>
      <w:r w:rsidR="00091A42" w:rsidRPr="0034022E">
        <w:rPr>
          <w:rtl/>
          <w:lang w:bidi="fa-IR"/>
        </w:rPr>
        <w:t xml:space="preserve"> ا</w:t>
      </w:r>
      <w:r w:rsidR="00225344">
        <w:rPr>
          <w:rFonts w:hint="cs"/>
          <w:rtl/>
          <w:lang w:bidi="fa-IR"/>
        </w:rPr>
        <w:t>ُ</w:t>
      </w:r>
      <w:r w:rsidR="00091A42" w:rsidRPr="0034022E">
        <w:rPr>
          <w:rtl/>
          <w:lang w:bidi="fa-IR"/>
        </w:rPr>
        <w:t xml:space="preserve">نظر : </w:t>
      </w:r>
      <w:r w:rsidR="00091A42" w:rsidRPr="00BF510C">
        <w:rPr>
          <w:rStyle w:val="libFootnoteBoldChar"/>
          <w:rtl/>
        </w:rPr>
        <w:t xml:space="preserve">شرح المازندراني </w:t>
      </w:r>
      <w:r w:rsidR="00091A42" w:rsidRPr="0034022E">
        <w:rPr>
          <w:rtl/>
          <w:lang w:bidi="fa-IR"/>
        </w:rPr>
        <w:t xml:space="preserve">، ج 1 ، ص 15 ؛ </w:t>
      </w:r>
      <w:r w:rsidR="00091A42" w:rsidRPr="00BF510C">
        <w:rPr>
          <w:rStyle w:val="libFootnoteBoldChar"/>
          <w:rtl/>
        </w:rPr>
        <w:t>مرآة العقول</w:t>
      </w:r>
      <w:r w:rsidR="00091A42" w:rsidRPr="0034022E">
        <w:rPr>
          <w:rtl/>
          <w:lang w:bidi="fa-IR"/>
        </w:rPr>
        <w:t xml:space="preserve"> ، ج 1 ، ص 9</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الرواشح</w:t>
      </w:r>
      <w:r w:rsidR="00091A42" w:rsidRPr="0034022E">
        <w:rPr>
          <w:rtl/>
          <w:lang w:bidi="fa-IR"/>
        </w:rPr>
        <w:t xml:space="preserve"> ، ص 44 : « وفي بعض النسخ : عَدْوُ وَهْمٍ</w:t>
      </w:r>
      <w:r>
        <w:rPr>
          <w:rtl/>
          <w:lang w:bidi="fa-IR"/>
        </w:rPr>
        <w:t>.</w:t>
      </w:r>
      <w:r w:rsidR="00091A42" w:rsidRPr="0034022E">
        <w:rPr>
          <w:rtl/>
          <w:lang w:bidi="fa-IR"/>
        </w:rPr>
        <w:t xml:space="preserve"> وهو أبلغ وأحكم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لا يبلغه حدّ وهم » أي حدّته ، أو نهاية معرفته ؛ لأنّ ما بلغه الوهم فهو ممكن ولا سبيل للإمكان في ساحة جنابه</w:t>
      </w:r>
      <w:r>
        <w:rPr>
          <w:rtl/>
          <w:lang w:bidi="fa-IR"/>
        </w:rPr>
        <w:t>.</w:t>
      </w:r>
      <w:r w:rsidR="00091A42" w:rsidRPr="0034022E">
        <w:rPr>
          <w:rtl/>
          <w:lang w:bidi="fa-IR"/>
        </w:rPr>
        <w:t xml:space="preserve"> وقيل غير ذلك</w:t>
      </w:r>
      <w:r>
        <w:rPr>
          <w:rtl/>
          <w:lang w:bidi="fa-IR"/>
        </w:rPr>
        <w:t>.</w:t>
      </w:r>
    </w:p>
    <w:tbl>
      <w:tblPr>
        <w:tblStyle w:val="TableGrid"/>
        <w:bidiVisual/>
        <w:tblW w:w="0" w:type="auto"/>
        <w:tblLook w:val="04A0" w:firstRow="1" w:lastRow="0" w:firstColumn="1" w:lastColumn="0" w:noHBand="0" w:noVBand="1"/>
      </w:tblPr>
      <w:tblGrid>
        <w:gridCol w:w="4474"/>
        <w:gridCol w:w="4474"/>
      </w:tblGrid>
      <w:tr w:rsidR="005671F9" w:rsidTr="005671F9">
        <w:tc>
          <w:tcPr>
            <w:tcW w:w="4474" w:type="dxa"/>
          </w:tcPr>
          <w:p w:rsidR="005671F9" w:rsidRDefault="005671F9" w:rsidP="00225344">
            <w:pPr>
              <w:pStyle w:val="libFootnote0"/>
              <w:rPr>
                <w:rtl/>
                <w:lang w:bidi="fa-IR"/>
              </w:rPr>
            </w:pPr>
            <w:r>
              <w:rPr>
                <w:rtl/>
                <w:lang w:bidi="fa-IR"/>
              </w:rPr>
              <w:t>(4) .</w:t>
            </w:r>
            <w:r w:rsidRPr="0034022E">
              <w:rPr>
                <w:rtl/>
                <w:lang w:bidi="fa-IR"/>
              </w:rPr>
              <w:t xml:space="preserve"> في « ب » وحاشية « ج ، ض ، بر » : « البصير »</w:t>
            </w:r>
            <w:r>
              <w:rPr>
                <w:rtl/>
                <w:lang w:bidi="fa-IR"/>
              </w:rPr>
              <w:t>.</w:t>
            </w:r>
          </w:p>
        </w:tc>
        <w:tc>
          <w:tcPr>
            <w:tcW w:w="4474" w:type="dxa"/>
          </w:tcPr>
          <w:p w:rsidR="005671F9" w:rsidRDefault="005671F9" w:rsidP="00225344">
            <w:pPr>
              <w:pStyle w:val="libFootnote0"/>
              <w:rPr>
                <w:rtl/>
                <w:lang w:bidi="fa-IR"/>
              </w:rPr>
            </w:pPr>
            <w:r>
              <w:rPr>
                <w:rtl/>
                <w:lang w:bidi="fa-IR"/>
              </w:rPr>
              <w:t>(5) .</w:t>
            </w:r>
            <w:r w:rsidRPr="0034022E">
              <w:rPr>
                <w:rtl/>
                <w:lang w:bidi="fa-IR"/>
              </w:rPr>
              <w:t xml:space="preserve"> في حاشية « ج ، ض » : « برسوله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ض ، ف » : « انبعث »</w:t>
      </w:r>
      <w:r>
        <w:rPr>
          <w:rtl/>
          <w:lang w:bidi="fa-IR"/>
        </w:rPr>
        <w:t>.</w:t>
      </w:r>
      <w:r w:rsidR="00091A42" w:rsidRPr="0034022E">
        <w:rPr>
          <w:rtl/>
          <w:lang w:bidi="fa-IR"/>
        </w:rPr>
        <w:t xml:space="preserve"> واختار ذلك صدر المتألّهين في شرحه ، حيث قال : « صيغة انبعث متعدّية إلى المفعول ، يقال : بعثه وانبعثه ، أي أرسله »</w:t>
      </w:r>
      <w:r>
        <w:rPr>
          <w:rtl/>
          <w:lang w:bidi="fa-IR"/>
        </w:rPr>
        <w:t>.</w:t>
      </w:r>
      <w:r w:rsidR="00091A42" w:rsidRPr="0034022E">
        <w:rPr>
          <w:rtl/>
          <w:lang w:bidi="fa-IR"/>
        </w:rPr>
        <w:t xml:space="preserve"> والظاهر أنّه من اشتباه باب الافتعال بباب الانفعال ، فتأمّل</w:t>
      </w:r>
      <w:r>
        <w:rPr>
          <w:rtl/>
          <w:lang w:bidi="fa-IR"/>
        </w:rPr>
        <w:t>.</w:t>
      </w:r>
    </w:p>
    <w:tbl>
      <w:tblPr>
        <w:tblStyle w:val="TableGrid"/>
        <w:bidiVisual/>
        <w:tblW w:w="0" w:type="auto"/>
        <w:tblLook w:val="04A0" w:firstRow="1" w:lastRow="0" w:firstColumn="1" w:lastColumn="0" w:noHBand="0" w:noVBand="1"/>
      </w:tblPr>
      <w:tblGrid>
        <w:gridCol w:w="4474"/>
        <w:gridCol w:w="4474"/>
      </w:tblGrid>
      <w:tr w:rsidR="005671F9" w:rsidTr="005671F9">
        <w:tc>
          <w:tcPr>
            <w:tcW w:w="4474" w:type="dxa"/>
          </w:tcPr>
          <w:p w:rsidR="005671F9" w:rsidRDefault="005671F9" w:rsidP="00225344">
            <w:pPr>
              <w:pStyle w:val="libFootnote0"/>
              <w:rPr>
                <w:rtl/>
                <w:lang w:bidi="fa-IR"/>
              </w:rPr>
            </w:pPr>
            <w:r>
              <w:rPr>
                <w:rtl/>
                <w:lang w:bidi="fa-IR"/>
              </w:rPr>
              <w:t>(7) .</w:t>
            </w:r>
            <w:r w:rsidRPr="0034022E">
              <w:rPr>
                <w:rtl/>
                <w:lang w:bidi="fa-IR"/>
              </w:rPr>
              <w:t xml:space="preserve"> الأنفال </w:t>
            </w:r>
            <w:r>
              <w:rPr>
                <w:rtl/>
                <w:lang w:bidi="fa-IR"/>
              </w:rPr>
              <w:t>(8) .</w:t>
            </w:r>
            <w:r w:rsidRPr="0034022E">
              <w:rPr>
                <w:rtl/>
                <w:lang w:bidi="fa-IR"/>
              </w:rPr>
              <w:t xml:space="preserve"> : 42</w:t>
            </w:r>
            <w:r>
              <w:rPr>
                <w:rtl/>
                <w:lang w:bidi="fa-IR"/>
              </w:rPr>
              <w:t>.</w:t>
            </w:r>
          </w:p>
        </w:tc>
        <w:tc>
          <w:tcPr>
            <w:tcW w:w="4474" w:type="dxa"/>
          </w:tcPr>
          <w:p w:rsidR="005671F9" w:rsidRDefault="005671F9" w:rsidP="00225344">
            <w:pPr>
              <w:pStyle w:val="libFootnote0"/>
              <w:rPr>
                <w:rtl/>
                <w:lang w:bidi="fa-IR"/>
              </w:rPr>
            </w:pPr>
            <w:r>
              <w:rPr>
                <w:rtl/>
                <w:lang w:bidi="fa-IR"/>
              </w:rPr>
              <w:t>(8) .</w:t>
            </w:r>
            <w:r w:rsidRPr="0034022E">
              <w:rPr>
                <w:rtl/>
                <w:lang w:bidi="fa-IR"/>
              </w:rPr>
              <w:t xml:space="preserve"> في « ب ، بس » وحاشية « ج » : « من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ج ، بف » : « جهلوا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حاشية بدر الدين</w:t>
      </w:r>
      <w:r w:rsidR="00091A42" w:rsidRPr="0034022E">
        <w:rPr>
          <w:rtl/>
          <w:lang w:bidi="fa-IR"/>
        </w:rPr>
        <w:t xml:space="preserve"> ، ص 33 : « هو بالصاد المهملة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صدّوه ، بمعنى منعوه حقّه من التوحيد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ولا يجوز أن يكون بالمعجمة ، ومعناه بالمعجمة : بعد ما أضدّوه ، أي جعلوا له ضدّاً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حاشية « ج » : « أوصل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 ، ج ، بح ، بر ، بس ، بف » وشرح صدر المتألّهين وشرح المازندراني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أحداً »</w:t>
      </w:r>
      <w:r>
        <w:rPr>
          <w:rtl/>
          <w:lang w:bidi="fa-IR"/>
        </w:rPr>
        <w:t>.</w:t>
      </w:r>
    </w:p>
    <w:tbl>
      <w:tblPr>
        <w:tblStyle w:val="TableGrid"/>
        <w:bidiVisual/>
        <w:tblW w:w="0" w:type="auto"/>
        <w:tblLook w:val="04A0" w:firstRow="1" w:lastRow="0" w:firstColumn="1" w:lastColumn="0" w:noHBand="0" w:noVBand="1"/>
      </w:tblPr>
      <w:tblGrid>
        <w:gridCol w:w="4474"/>
        <w:gridCol w:w="4474"/>
      </w:tblGrid>
      <w:tr w:rsidR="005671F9" w:rsidTr="005671F9">
        <w:tc>
          <w:tcPr>
            <w:tcW w:w="4474" w:type="dxa"/>
          </w:tcPr>
          <w:p w:rsidR="005671F9" w:rsidRDefault="005671F9" w:rsidP="00225344">
            <w:pPr>
              <w:pStyle w:val="libFootnote0"/>
              <w:rPr>
                <w:rtl/>
                <w:lang w:bidi="fa-IR"/>
              </w:rPr>
            </w:pPr>
            <w:r>
              <w:rPr>
                <w:rtl/>
                <w:lang w:bidi="fa-IR"/>
              </w:rPr>
              <w:t>(13) .</w:t>
            </w:r>
            <w:r w:rsidRPr="0034022E">
              <w:rPr>
                <w:rtl/>
                <w:lang w:bidi="fa-IR"/>
              </w:rPr>
              <w:t xml:space="preserve"> في « ج » وحاشية « بر » : « عبده »</w:t>
            </w:r>
            <w:r>
              <w:rPr>
                <w:rtl/>
                <w:lang w:bidi="fa-IR"/>
              </w:rPr>
              <w:t>.</w:t>
            </w:r>
          </w:p>
        </w:tc>
        <w:tc>
          <w:tcPr>
            <w:tcW w:w="4474" w:type="dxa"/>
          </w:tcPr>
          <w:p w:rsidR="005671F9" w:rsidRDefault="005671F9" w:rsidP="00225344">
            <w:pPr>
              <w:pStyle w:val="libFootnote0"/>
              <w:rPr>
                <w:rtl/>
                <w:lang w:bidi="fa-IR"/>
              </w:rPr>
            </w:pPr>
            <w:r>
              <w:rPr>
                <w:rtl/>
                <w:lang w:bidi="fa-IR"/>
              </w:rPr>
              <w:t>(14) .</w:t>
            </w:r>
            <w:r w:rsidRPr="0034022E">
              <w:rPr>
                <w:rtl/>
                <w:lang w:bidi="fa-IR"/>
              </w:rPr>
              <w:t xml:space="preserve"> في « ج » وحاشية « بر » : « رسوله »</w:t>
            </w:r>
            <w:r>
              <w:rPr>
                <w:rtl/>
                <w:lang w:bidi="fa-IR"/>
              </w:rPr>
              <w:t>.</w:t>
            </w:r>
          </w:p>
        </w:tc>
      </w:tr>
    </w:tbl>
    <w:p w:rsidR="00225344" w:rsidRDefault="00225344" w:rsidP="00225344">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ابْتَعَثَهُ </w:t>
      </w:r>
      <w:r w:rsidRPr="00FA6A79">
        <w:rPr>
          <w:rStyle w:val="libFootnotenumChar"/>
          <w:rtl/>
        </w:rPr>
        <w:t>(1)</w:t>
      </w:r>
      <w:r w:rsidRPr="0034022E">
        <w:rPr>
          <w:rtl/>
          <w:lang w:bidi="fa-IR"/>
        </w:rPr>
        <w:t xml:space="preserve"> ، عَلى حِينِ فَتْرَةٍ مِنَ الرُّسُلِ ، وَطُولِ هَجْعَةٍ </w:t>
      </w:r>
      <w:r w:rsidRPr="00FA6A79">
        <w:rPr>
          <w:rStyle w:val="libFootnotenumChar"/>
          <w:rtl/>
        </w:rPr>
        <w:t>(2)</w:t>
      </w:r>
      <w:r w:rsidRPr="0034022E">
        <w:rPr>
          <w:rtl/>
          <w:lang w:bidi="fa-IR"/>
        </w:rPr>
        <w:t xml:space="preserve"> مِنَ الْأُمَمِ ، وَانْبِسَاطٍ مِنَ الْجَهْلِ ، وَاعْتِرَاضٍ مِنَ الْفِتْنَةِ ، وَانْتِقَاضٍ مِنَ الْمُبْرَمِ </w:t>
      </w:r>
      <w:r w:rsidRPr="00FA6A79">
        <w:rPr>
          <w:rStyle w:val="libFootnotenumChar"/>
          <w:rtl/>
        </w:rPr>
        <w:t>(3)</w:t>
      </w:r>
      <w:r w:rsidRPr="0034022E">
        <w:rPr>
          <w:rtl/>
          <w:lang w:bidi="fa-IR"/>
        </w:rPr>
        <w:t xml:space="preserve"> ، وَعَمىً عَنِ </w:t>
      </w:r>
      <w:r w:rsidRPr="00FA6A79">
        <w:rPr>
          <w:rStyle w:val="libFootnotenumChar"/>
          <w:rtl/>
        </w:rPr>
        <w:t>(4)</w:t>
      </w:r>
      <w:r w:rsidRPr="0034022E">
        <w:rPr>
          <w:rtl/>
          <w:lang w:bidi="fa-IR"/>
        </w:rPr>
        <w:t xml:space="preserve"> الْحَقِّ ، وَاعْتِسَافٍ </w:t>
      </w:r>
      <w:r w:rsidRPr="00FA6A79">
        <w:rPr>
          <w:rStyle w:val="libFootnotenumChar"/>
          <w:rtl/>
        </w:rPr>
        <w:t>(5)</w:t>
      </w:r>
      <w:r w:rsidRPr="0034022E">
        <w:rPr>
          <w:rtl/>
          <w:lang w:bidi="fa-IR"/>
        </w:rPr>
        <w:t xml:space="preserve"> مِنَ الْجَوْرِ ، وَامْتِحَاقٍ </w:t>
      </w:r>
      <w:r w:rsidRPr="00FA6A79">
        <w:rPr>
          <w:rStyle w:val="libFootnotenumChar"/>
          <w:rtl/>
        </w:rPr>
        <w:t>(6)</w:t>
      </w:r>
      <w:r w:rsidRPr="0034022E">
        <w:rPr>
          <w:rtl/>
          <w:lang w:bidi="fa-IR"/>
        </w:rPr>
        <w:t xml:space="preserve"> مِنَ الدِّينِ</w:t>
      </w:r>
      <w:r w:rsidR="00FA30A4">
        <w:rPr>
          <w:rtl/>
          <w:lang w:bidi="fa-IR"/>
        </w:rPr>
        <w:t>.</w:t>
      </w:r>
    </w:p>
    <w:p w:rsidR="00091A42" w:rsidRPr="0034022E" w:rsidRDefault="00091A42" w:rsidP="00225344">
      <w:pPr>
        <w:pStyle w:val="libNormal"/>
        <w:rPr>
          <w:rtl/>
          <w:lang w:bidi="fa-IR"/>
        </w:rPr>
      </w:pPr>
      <w:r w:rsidRPr="0034022E">
        <w:rPr>
          <w:rtl/>
          <w:lang w:bidi="fa-IR"/>
        </w:rPr>
        <w:t>وَأَنْزَلَ إِلَيْهِ الْكِتَابَ ، فِيهِ الْبَيَانُ والتِّبْيَانُ</w:t>
      </w:r>
      <w:r>
        <w:rPr>
          <w:rFonts w:hint="cs"/>
          <w:rtl/>
          <w:lang w:bidi="fa-IR"/>
        </w:rPr>
        <w:t xml:space="preserve"> </w:t>
      </w:r>
      <w:r w:rsidRPr="00F22207">
        <w:rPr>
          <w:rStyle w:val="libAlaemChar"/>
          <w:rtl/>
        </w:rPr>
        <w:t>(</w:t>
      </w:r>
      <w:r w:rsidRPr="00F22207">
        <w:rPr>
          <w:rStyle w:val="libAieChar"/>
          <w:rtl/>
        </w:rPr>
        <w:t xml:space="preserve"> قُرْ</w:t>
      </w:r>
      <w:r w:rsidR="00225344">
        <w:rPr>
          <w:rStyle w:val="libAieChar"/>
          <w:rFonts w:hint="cs"/>
          <w:rtl/>
        </w:rPr>
        <w:t>ءَا</w:t>
      </w:r>
      <w:r w:rsidRPr="00F22207">
        <w:rPr>
          <w:rStyle w:val="libAieChar"/>
          <w:rtl/>
        </w:rPr>
        <w:t xml:space="preserve">ناً عَرَبِيًّا غَيْرَ ذِي عِوَجٍ لَعَلَّهُمْ يَتَّقُونَ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قَد بَيَّنَهُ لِلنّاسِ وَنَهَجَهُ </w:t>
      </w:r>
      <w:r w:rsidRPr="00FA6A79">
        <w:rPr>
          <w:rStyle w:val="libFootnotenumChar"/>
          <w:rtl/>
        </w:rPr>
        <w:t>(8)</w:t>
      </w:r>
      <w:r w:rsidRPr="0034022E">
        <w:rPr>
          <w:rtl/>
          <w:lang w:bidi="fa-IR"/>
        </w:rPr>
        <w:t xml:space="preserve"> ، بِعِلْمٍ قَدْ فَصَّلَهُ ، وَدِينٍ قَدْ أَوْضَحَهُ ، وَفَرَائِضَ قَدْ أَوْجَبَهَا ، وَأُمُورٍ قَدْ كَشَفَهَا لِخَلْقِهِ وَأَعْلَنَهَا ، فِيهَا دَلَالَةٌ إِلَى النَّجَاةِ ، وَمَعَالِمُ تَدْعُو إِلى هُدَاهُ</w:t>
      </w:r>
      <w:r w:rsidR="00FA30A4">
        <w:rPr>
          <w:rtl/>
          <w:lang w:bidi="fa-IR"/>
        </w:rPr>
        <w:t>.</w:t>
      </w:r>
    </w:p>
    <w:p w:rsidR="00091A42" w:rsidRPr="0034022E" w:rsidRDefault="00091A42" w:rsidP="00225344">
      <w:pPr>
        <w:pStyle w:val="libNormal"/>
        <w:rPr>
          <w:rtl/>
          <w:lang w:bidi="fa-IR"/>
        </w:rPr>
      </w:pPr>
      <w:r w:rsidRPr="0034022E">
        <w:rPr>
          <w:rtl/>
          <w:lang w:bidi="fa-IR"/>
        </w:rPr>
        <w:t xml:space="preserve">فَبَلَّغَ </w:t>
      </w:r>
      <w:r w:rsidR="00225344" w:rsidRPr="00225344">
        <w:rPr>
          <w:rStyle w:val="libAlaemChar"/>
          <w:rFonts w:eastAsiaTheme="minorHAnsi"/>
          <w:rtl/>
        </w:rPr>
        <w:t>صلى‌الله‌عليه‌وآله</w:t>
      </w:r>
      <w:r w:rsidR="00225344" w:rsidRPr="0034022E">
        <w:rPr>
          <w:rtl/>
          <w:lang w:bidi="fa-IR"/>
        </w:rPr>
        <w:t xml:space="preserve"> </w:t>
      </w:r>
      <w:r w:rsidRPr="0034022E">
        <w:rPr>
          <w:rtl/>
          <w:lang w:bidi="fa-IR"/>
        </w:rPr>
        <w:t xml:space="preserve">مَا أُرْسِلَ بِهِ ، وَصَدَعَ بِمَا أُمِرَ </w:t>
      </w:r>
      <w:r w:rsidRPr="00FA6A79">
        <w:rPr>
          <w:rStyle w:val="libFootnotenumChar"/>
          <w:rtl/>
        </w:rPr>
        <w:t>(9)</w:t>
      </w:r>
      <w:r w:rsidRPr="0034022E">
        <w:rPr>
          <w:rtl/>
          <w:lang w:bidi="fa-IR"/>
        </w:rPr>
        <w:t xml:space="preserve"> ، وَأَدَّى مَا حُمِّلَ مِنْ أَثْقَالِ النُّبُوَّةِ ، وَصَبَرَ لِرَبِّهِ ، وَجَاهَدَ فِي سَبِيلِهِ ، وَنَصَحَ لِأُمَّتِهِ ، وَدَعَاهُمْ</w:t>
      </w:r>
      <w:r w:rsidR="00160D54">
        <w:rPr>
          <w:rtl/>
          <w:lang w:bidi="fa-IR"/>
        </w:rPr>
        <w:t xml:space="preserve"> إِلَى النَّجَاةِ ، وَحَثَّهُمْ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وشرح صدر المتألّهين : « انبعثه »</w:t>
      </w:r>
      <w:r>
        <w:rPr>
          <w:rtl/>
          <w:lang w:bidi="fa-IR"/>
        </w:rPr>
        <w:t>.</w:t>
      </w:r>
      <w:r w:rsidR="00091A42" w:rsidRPr="0034022E">
        <w:rPr>
          <w:rtl/>
          <w:lang w:bidi="fa-IR"/>
        </w:rPr>
        <w:t xml:space="preserve"> وتقدّم التعليق على مثل ذلك</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الهَجْعة » : نومة خفيفة من أوّل الليل ، وهي هاهنا بمعنى الغفلة والجهالة ، يقال : رجل هُجَع وهُجَعَة ومِهْجَع ، أي غافل أحمق</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1306 ( هجع ) ؛ </w:t>
      </w:r>
      <w:r w:rsidR="00091A42" w:rsidRPr="00BF510C">
        <w:rPr>
          <w:rStyle w:val="libFootnoteBoldChar"/>
          <w:rtl/>
        </w:rPr>
        <w:t>التعليقة</w:t>
      </w:r>
      <w:r w:rsidR="00091A42" w:rsidRPr="0034022E">
        <w:rPr>
          <w:rtl/>
          <w:lang w:bidi="fa-IR"/>
        </w:rPr>
        <w:t xml:space="preserve"> للداماد ، ص 5 ؛ </w:t>
      </w:r>
      <w:r w:rsidR="00091A42" w:rsidRPr="00BF510C">
        <w:rPr>
          <w:rStyle w:val="libFootnoteBoldChar"/>
          <w:rtl/>
        </w:rPr>
        <w:t>الرواشح</w:t>
      </w:r>
      <w:r w:rsidR="00091A42" w:rsidRPr="0034022E">
        <w:rPr>
          <w:rtl/>
          <w:lang w:bidi="fa-IR"/>
        </w:rPr>
        <w:t xml:space="preserve"> ، ص 45 وسائر الشروح</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الإبرام » : إحكام الشي‌ء ، وأبرمتُ الأمرَ : أحكمتُه</w:t>
      </w:r>
      <w:r>
        <w:rPr>
          <w:rtl/>
          <w:lang w:bidi="fa-IR"/>
        </w:rPr>
        <w:t>.</w:t>
      </w:r>
      <w:r w:rsidR="00091A42" w:rsidRPr="0034022E">
        <w:rPr>
          <w:rtl/>
          <w:lang w:bidi="fa-IR"/>
        </w:rPr>
        <w:t xml:space="preserve"> وفي « ف » والرواشح : « البَرَم » بالتحريك</w:t>
      </w:r>
      <w:r>
        <w:rPr>
          <w:rtl/>
          <w:lang w:bidi="fa-IR"/>
        </w:rPr>
        <w:t>.</w:t>
      </w:r>
      <w:r w:rsidR="00091A42" w:rsidRPr="0034022E">
        <w:rPr>
          <w:rtl/>
          <w:lang w:bidi="fa-IR"/>
        </w:rPr>
        <w:t xml:space="preserve"> قال </w:t>
      </w:r>
      <w:r w:rsidR="00091A42" w:rsidRPr="0047299C">
        <w:rPr>
          <w:rtl/>
        </w:rPr>
        <w:t>في‌</w:t>
      </w:r>
      <w:r w:rsidR="00091A42" w:rsidRPr="0047299C">
        <w:rPr>
          <w:rFonts w:hint="cs"/>
          <w:rtl/>
        </w:rPr>
        <w:t xml:space="preserve"> </w:t>
      </w:r>
      <w:r w:rsidR="00091A42" w:rsidRPr="00BF510C">
        <w:rPr>
          <w:rStyle w:val="libFootnoteBoldChar"/>
          <w:rtl/>
        </w:rPr>
        <w:t>الرواشح</w:t>
      </w:r>
      <w:r w:rsidR="00091A42" w:rsidRPr="0034022E">
        <w:rPr>
          <w:rtl/>
          <w:lang w:bidi="fa-IR"/>
        </w:rPr>
        <w:t xml:space="preserve"> : « وفي نسخ جَمَّة : من المبرم</w:t>
      </w:r>
      <w:r>
        <w:rPr>
          <w:rtl/>
          <w:lang w:bidi="fa-IR"/>
        </w:rPr>
        <w:t>.</w:t>
      </w:r>
      <w:r w:rsidR="00091A42" w:rsidRPr="0034022E">
        <w:rPr>
          <w:rtl/>
          <w:lang w:bidi="fa-IR"/>
        </w:rPr>
        <w:t xml:space="preserve"> وهو الأصحّ »</w:t>
      </w:r>
      <w:r>
        <w:rPr>
          <w:rtl/>
          <w:lang w:bidi="fa-IR"/>
        </w:rPr>
        <w:t>.</w:t>
      </w:r>
      <w:r w:rsidR="00091A42" w:rsidRPr="0034022E">
        <w:rPr>
          <w:rtl/>
          <w:lang w:bidi="fa-IR"/>
        </w:rPr>
        <w:t xml:space="preserve"> ا</w:t>
      </w:r>
      <w:r w:rsidR="00160D5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1870 ( برم ) ؛ </w:t>
      </w:r>
      <w:r w:rsidR="00091A42" w:rsidRPr="00BF510C">
        <w:rPr>
          <w:rStyle w:val="libFootnoteBoldChar"/>
          <w:rtl/>
        </w:rPr>
        <w:t>الرواشح</w:t>
      </w:r>
      <w:r w:rsidR="00091A42" w:rsidRPr="0034022E">
        <w:rPr>
          <w:rtl/>
          <w:lang w:bidi="fa-IR"/>
        </w:rPr>
        <w:t xml:space="preserve"> ، ص 47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بف » وحاشية « بح » : « من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العَسَف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بالتحريك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الأخذ على غير طريق ، والقطع على غير هداية ، وكذلك التعسّف والاعتساف</w:t>
      </w:r>
      <w:r>
        <w:rPr>
          <w:rtl/>
          <w:lang w:bidi="fa-IR"/>
        </w:rPr>
        <w:t>.</w:t>
      </w:r>
      <w:r w:rsidR="00091A42" w:rsidRPr="0034022E">
        <w:rPr>
          <w:rtl/>
          <w:lang w:bidi="fa-IR"/>
        </w:rPr>
        <w:t xml:space="preserve"> والعَسْف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بالتسكين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الظلم ، كما قاله الداماد ، وهكذا في اللغة بدون ضبط الحركات</w:t>
      </w:r>
      <w:r>
        <w:rPr>
          <w:rtl/>
          <w:lang w:bidi="fa-IR"/>
        </w:rPr>
        <w:t>.</w:t>
      </w:r>
      <w:r w:rsidR="00091A42" w:rsidRPr="0034022E">
        <w:rPr>
          <w:rtl/>
          <w:lang w:bidi="fa-IR"/>
        </w:rPr>
        <w:t xml:space="preserve"> والمراد هاهنا المعنى الأوّل كما هو ظاهر الشروح</w:t>
      </w:r>
      <w:r>
        <w:rPr>
          <w:rtl/>
          <w:lang w:bidi="fa-IR"/>
        </w:rPr>
        <w:t>.</w:t>
      </w:r>
      <w:r w:rsidR="00091A42" w:rsidRPr="0034022E">
        <w:rPr>
          <w:rtl/>
          <w:lang w:bidi="fa-IR"/>
        </w:rPr>
        <w:t xml:space="preserve"> ا</w:t>
      </w:r>
      <w:r w:rsidR="00160D5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1403 ؛ </w:t>
      </w:r>
      <w:r w:rsidR="00091A42" w:rsidRPr="00BF510C">
        <w:rPr>
          <w:rStyle w:val="libFootnoteBoldChar"/>
          <w:rtl/>
        </w:rPr>
        <w:t>لسان العرب</w:t>
      </w:r>
      <w:r w:rsidR="00091A42" w:rsidRPr="0034022E">
        <w:rPr>
          <w:rtl/>
          <w:lang w:bidi="fa-IR"/>
        </w:rPr>
        <w:t xml:space="preserve"> ، ج 9 ، ص 245 ( عسف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الامتحاق » : ذهابُ خَيرِ الشي‌ء وبركتِهِ ونقصانُه ، من قولهم : محقه الله ، أي ذهب ببركته ؛ أو البطلانُ والمحو ، من قولهم : مَحَقه يَمْحَقُه مَحْقاً ، أي أبطله ومحاه ، وتمحّق الشي‌ء وامتحق ، أي بطل</w:t>
      </w:r>
      <w:r>
        <w:rPr>
          <w:rtl/>
          <w:lang w:bidi="fa-IR"/>
        </w:rPr>
        <w:t>.</w:t>
      </w:r>
      <w:r w:rsidR="00091A42" w:rsidRPr="0034022E">
        <w:rPr>
          <w:rtl/>
          <w:lang w:bidi="fa-IR"/>
        </w:rPr>
        <w:t xml:space="preserve"> والمراد هاهنا المعنى الثاني ، كما هو ظاهر الشروح</w:t>
      </w:r>
      <w:r>
        <w:rPr>
          <w:rtl/>
          <w:lang w:bidi="fa-IR"/>
        </w:rPr>
        <w:t>.</w:t>
      </w:r>
      <w:r w:rsidR="00091A42" w:rsidRPr="0034022E">
        <w:rPr>
          <w:rtl/>
          <w:lang w:bidi="fa-IR"/>
        </w:rPr>
        <w:t xml:space="preserve"> ا</w:t>
      </w:r>
      <w:r w:rsidR="00160D54">
        <w:rPr>
          <w:rFonts w:hint="cs"/>
          <w:rtl/>
          <w:lang w:bidi="fa-IR"/>
        </w:rPr>
        <w:t>ُ</w:t>
      </w:r>
      <w:r w:rsidR="00091A42" w:rsidRPr="0034022E">
        <w:rPr>
          <w:rtl/>
          <w:lang w:bidi="fa-IR"/>
        </w:rPr>
        <w:t xml:space="preserve">نظر : </w:t>
      </w:r>
      <w:r w:rsidR="00091A42" w:rsidRPr="00BF510C">
        <w:rPr>
          <w:rStyle w:val="libFootnoteBoldChar"/>
          <w:rtl/>
        </w:rPr>
        <w:t>ترتيب كتاب العين</w:t>
      </w:r>
      <w:r w:rsidR="00091A42" w:rsidRPr="0034022E">
        <w:rPr>
          <w:rtl/>
          <w:lang w:bidi="fa-IR"/>
        </w:rPr>
        <w:t xml:space="preserve"> ، ج 3 ، ص 1680 ؛ </w:t>
      </w:r>
      <w:r w:rsidR="00091A42" w:rsidRPr="00BF510C">
        <w:rPr>
          <w:rStyle w:val="libFootnoteBoldChar"/>
          <w:rtl/>
        </w:rPr>
        <w:t>الصحاح</w:t>
      </w:r>
      <w:r w:rsidR="00091A42" w:rsidRPr="0034022E">
        <w:rPr>
          <w:rtl/>
          <w:lang w:bidi="fa-IR"/>
        </w:rPr>
        <w:t xml:space="preserve"> ، ج 4 ، ص 1553 ( محق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الزمر (39) : 28</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بف » والمطبوع : « نَهَّجه »</w:t>
      </w:r>
      <w:r>
        <w:rPr>
          <w:rtl/>
          <w:lang w:bidi="fa-IR"/>
        </w:rPr>
        <w:t>.</w:t>
      </w:r>
      <w:r w:rsidR="00091A42" w:rsidRPr="0034022E">
        <w:rPr>
          <w:rtl/>
          <w:lang w:bidi="fa-IR"/>
        </w:rPr>
        <w:t xml:space="preserve"> والشرّاح قرأوها : نهجه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بالتخفيف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بمعنى أوضحه وأبانه ، أو سلكه</w:t>
      </w:r>
      <w:r>
        <w:rPr>
          <w:rtl/>
          <w:lang w:bidi="fa-IR"/>
        </w:rPr>
        <w:t>.</w:t>
      </w:r>
      <w:r w:rsidR="00091A42" w:rsidRPr="0034022E">
        <w:rPr>
          <w:rtl/>
          <w:lang w:bidi="fa-IR"/>
        </w:rPr>
        <w:t xml:space="preserve"> ا</w:t>
      </w:r>
      <w:r w:rsidR="00160D5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346 ( نهج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صدع بما أُمر » أي أجهر به وتكلّم به جهاراً ، أو أظهره ، أو فرّق به بين الحقّ والباطل</w:t>
      </w:r>
      <w:r>
        <w:rPr>
          <w:rtl/>
          <w:lang w:bidi="fa-IR"/>
        </w:rPr>
        <w:t>.</w:t>
      </w:r>
      <w:r w:rsidR="00091A42" w:rsidRPr="0034022E">
        <w:rPr>
          <w:rtl/>
          <w:lang w:bidi="fa-IR"/>
        </w:rPr>
        <w:t xml:space="preserve"> والكلّ محتمل ، كما هو</w:t>
      </w:r>
      <w:r w:rsidR="00160D54">
        <w:rPr>
          <w:rFonts w:hint="cs"/>
          <w:rtl/>
          <w:lang w:bidi="fa-IR"/>
        </w:rPr>
        <w:t xml:space="preserve"> </w:t>
      </w:r>
      <w:r w:rsidR="00091A42" w:rsidRPr="0034022E">
        <w:rPr>
          <w:rtl/>
          <w:lang w:bidi="fa-IR"/>
        </w:rPr>
        <w:t>الظاهر من الشروح</w:t>
      </w:r>
      <w:r>
        <w:rPr>
          <w:rtl/>
          <w:lang w:bidi="fa-IR"/>
        </w:rPr>
        <w:t>.</w:t>
      </w:r>
      <w:r w:rsidR="00091A42" w:rsidRPr="0034022E">
        <w:rPr>
          <w:rtl/>
          <w:lang w:bidi="fa-IR"/>
        </w:rPr>
        <w:t xml:space="preserve"> ا</w:t>
      </w:r>
      <w:r w:rsidR="00160D5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1241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1242 ؛ </w:t>
      </w:r>
      <w:r w:rsidR="00091A42" w:rsidRPr="00BF510C">
        <w:rPr>
          <w:rStyle w:val="libFootnoteBoldChar"/>
          <w:rtl/>
        </w:rPr>
        <w:t>لسان العرب</w:t>
      </w:r>
      <w:r w:rsidR="00091A42" w:rsidRPr="0034022E">
        <w:rPr>
          <w:rtl/>
          <w:lang w:bidi="fa-IR"/>
        </w:rPr>
        <w:t xml:space="preserve"> ، ج 8 ، ص 195 ( صدع )</w:t>
      </w:r>
      <w:r>
        <w:rPr>
          <w:rtl/>
          <w:lang w:bidi="fa-IR"/>
        </w:rPr>
        <w:t>.</w:t>
      </w:r>
    </w:p>
    <w:p w:rsidR="00160D54" w:rsidRDefault="00160D54" w:rsidP="00160D54">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عَلَى </w:t>
      </w:r>
      <w:r w:rsidRPr="00FA6A79">
        <w:rPr>
          <w:rStyle w:val="libFootnotenumChar"/>
          <w:rtl/>
        </w:rPr>
        <w:t>(1)</w:t>
      </w:r>
      <w:r w:rsidRPr="0034022E">
        <w:rPr>
          <w:rtl/>
          <w:lang w:bidi="fa-IR"/>
        </w:rPr>
        <w:t xml:space="preserve"> الذِّكْرِ ، وَدَلَّهُمْ عَلى سَبِيلِ الْهُدى مِنْ بَعْدِهِ ، بِمَنَاهِجَ </w:t>
      </w:r>
      <w:r w:rsidRPr="00FA6A79">
        <w:rPr>
          <w:rStyle w:val="libFootnotenumChar"/>
          <w:rtl/>
        </w:rPr>
        <w:t>(2)</w:t>
      </w:r>
      <w:r w:rsidRPr="0034022E">
        <w:rPr>
          <w:rtl/>
          <w:lang w:bidi="fa-IR"/>
        </w:rPr>
        <w:t xml:space="preserve"> وَدَوَاعٍ أَسَّسَ لِلْعِبَادِ أَسَاسَهَا </w:t>
      </w:r>
      <w:r w:rsidRPr="00FA6A79">
        <w:rPr>
          <w:rStyle w:val="libFootnotenumChar"/>
          <w:rtl/>
        </w:rPr>
        <w:t>(3)</w:t>
      </w:r>
      <w:r w:rsidRPr="0034022E">
        <w:rPr>
          <w:rtl/>
          <w:lang w:bidi="fa-IR"/>
        </w:rPr>
        <w:t xml:space="preserve"> ، وَمَنَائِرَ </w:t>
      </w:r>
      <w:r w:rsidRPr="00FA6A79">
        <w:rPr>
          <w:rStyle w:val="libFootnotenumChar"/>
          <w:rtl/>
        </w:rPr>
        <w:t>(4)</w:t>
      </w:r>
      <w:r w:rsidRPr="0034022E">
        <w:rPr>
          <w:rtl/>
          <w:lang w:bidi="fa-IR"/>
        </w:rPr>
        <w:t xml:space="preserve"> رَفَعَ لَهُمْ أَعْلَامَهَا ؛ لِكَيْ لَايَضِلُّوا مِنْ بَعدِهِ ، وَكَانَ بِهِمْ </w:t>
      </w:r>
      <w:r w:rsidRPr="00FA6A79">
        <w:rPr>
          <w:rStyle w:val="libFootnotenumChar"/>
          <w:rtl/>
        </w:rPr>
        <w:t>(5)</w:t>
      </w:r>
      <w:r w:rsidRPr="0034022E">
        <w:rPr>
          <w:rtl/>
          <w:lang w:bidi="fa-IR"/>
        </w:rPr>
        <w:t xml:space="preserve"> رَؤُوفاً رَحِيماً</w:t>
      </w:r>
      <w:r w:rsidR="00FA30A4">
        <w:rPr>
          <w:rtl/>
          <w:lang w:bidi="fa-IR"/>
        </w:rPr>
        <w:t>.</w:t>
      </w:r>
    </w:p>
    <w:p w:rsidR="00091A42" w:rsidRPr="0034022E" w:rsidRDefault="00091A42" w:rsidP="00160D54">
      <w:pPr>
        <w:pStyle w:val="libNormal"/>
        <w:rPr>
          <w:rtl/>
          <w:lang w:bidi="fa-IR"/>
        </w:rPr>
      </w:pPr>
      <w:r w:rsidRPr="0034022E">
        <w:rPr>
          <w:rtl/>
          <w:lang w:bidi="fa-IR"/>
        </w:rPr>
        <w:t xml:space="preserve">فَلَمَّا انْقَضَتْ مُدَّتُهُ ، وَاستُكْمِلَتْ أَيَّامُهُ ، تَوَفَّاهُ اللهُ وَقَبَضَهُ إِلَيْهِ ، وَهُوَ عِنْدَ اللهِ مَرْضِيٌّ عَمَلُهُ ، وَافِرٌ حَظُّهُ ، عَظِيمٌ </w:t>
      </w:r>
      <w:r w:rsidRPr="00FA6A79">
        <w:rPr>
          <w:rStyle w:val="libFootnotenumChar"/>
          <w:rtl/>
        </w:rPr>
        <w:t>(6)</w:t>
      </w:r>
      <w:r w:rsidRPr="0034022E">
        <w:rPr>
          <w:rtl/>
          <w:lang w:bidi="fa-IR"/>
        </w:rPr>
        <w:t xml:space="preserve"> خَطَرُهُ</w:t>
      </w:r>
      <w:r w:rsidR="00FA30A4">
        <w:rPr>
          <w:rtl/>
          <w:lang w:bidi="fa-IR"/>
        </w:rPr>
        <w:t>.</w:t>
      </w:r>
      <w:r w:rsidRPr="0034022E">
        <w:rPr>
          <w:rtl/>
          <w:lang w:bidi="fa-IR"/>
        </w:rPr>
        <w:t xml:space="preserve"> فَمَضى </w:t>
      </w:r>
      <w:r w:rsidR="00160D54" w:rsidRPr="00160D54">
        <w:rPr>
          <w:rStyle w:val="libAlaemChar"/>
          <w:rFonts w:eastAsiaTheme="minorHAnsi"/>
          <w:rtl/>
        </w:rPr>
        <w:t>صلى‌الله‌عليه‌وآله</w:t>
      </w:r>
      <w:r w:rsidR="00160D54" w:rsidRPr="0034022E">
        <w:rPr>
          <w:rtl/>
          <w:lang w:bidi="fa-IR"/>
        </w:rPr>
        <w:t xml:space="preserve"> </w:t>
      </w:r>
      <w:r w:rsidRPr="0034022E">
        <w:rPr>
          <w:rtl/>
          <w:lang w:bidi="fa-IR"/>
        </w:rPr>
        <w:t>وَخَلَّفَ فِي أُمَّتِهِ كِتَابَ اللهِ ، وَوَصِيَّهُ أَمِيرَ الْمُؤْمِنينَ وَإِمَامَ الْمُتَّقِينَ صَلَوَاتُ اللهِ عَلَيْهِ ، صَاحِبَيْنِ مُؤْتَلِفَيْنِ ، يَشْهَدُ كُلُّ وَاحِدٍ مِنْهُمَا لِصَاحِبِهِ بِالتَّصْدِيقِ</w:t>
      </w:r>
      <w:r w:rsidR="00FA30A4">
        <w:rPr>
          <w:rtl/>
          <w:lang w:bidi="fa-IR"/>
        </w:rPr>
        <w:t>.</w:t>
      </w:r>
      <w:r w:rsidRPr="0034022E">
        <w:rPr>
          <w:rtl/>
          <w:lang w:bidi="fa-IR"/>
        </w:rPr>
        <w:t xml:space="preserve"> يَنْطِقُ الْإِمَامُ عَنِ </w:t>
      </w:r>
      <w:r w:rsidRPr="00FA6A79">
        <w:rPr>
          <w:rStyle w:val="libFootnotenumChar"/>
          <w:rtl/>
        </w:rPr>
        <w:t>(7)</w:t>
      </w:r>
      <w:r w:rsidRPr="0034022E">
        <w:rPr>
          <w:rtl/>
          <w:lang w:bidi="fa-IR"/>
        </w:rPr>
        <w:t xml:space="preserve"> اللهِ فِي الْكِتَابِ بمَا أَوْجَبَ اللهُ فِيهِ عَلَى الْعِبادِ مِنْ طَاعَتِهِ ، وطَاعَةِ الإِمَامِ وَوِلَايَتِهِ ، وَوَاجِبِ حَقِّهِ </w:t>
      </w:r>
      <w:r w:rsidRPr="00FA6A79">
        <w:rPr>
          <w:rStyle w:val="libFootnotenumChar"/>
          <w:rtl/>
        </w:rPr>
        <w:t>(8)</w:t>
      </w:r>
      <w:r w:rsidRPr="0034022E">
        <w:rPr>
          <w:rtl/>
          <w:lang w:bidi="fa-IR"/>
        </w:rPr>
        <w:t xml:space="preserve"> ، الَّذِي أَرَادَ مِنِ اسْتِكْمَالِ دِينِهِ ، وَإِظْهَارِ أَمْرِهِ ، وَالْاحْتِجَاجِ بِحُجَجِهِ ، وَالْاسْتِضَاءَةِ </w:t>
      </w:r>
      <w:r w:rsidRPr="00FA6A79">
        <w:rPr>
          <w:rStyle w:val="libFootnotenumChar"/>
          <w:rtl/>
        </w:rPr>
        <w:t>(9)</w:t>
      </w:r>
      <w:r w:rsidRPr="0034022E">
        <w:rPr>
          <w:rtl/>
          <w:lang w:bidi="fa-IR"/>
        </w:rPr>
        <w:t xml:space="preserve"> بِنُورِهِ </w:t>
      </w:r>
      <w:r w:rsidRPr="00FA6A79">
        <w:rPr>
          <w:rStyle w:val="libFootnotenumChar"/>
          <w:rtl/>
        </w:rPr>
        <w:t>(10)</w:t>
      </w:r>
      <w:r w:rsidRPr="0034022E">
        <w:rPr>
          <w:rtl/>
          <w:lang w:bidi="fa-IR"/>
        </w:rPr>
        <w:t xml:space="preserve"> ، فِي مَعَادِنِ أَهْلِ صَفْوَتِهِ ، وَمُصْطَفَيْ </w:t>
      </w:r>
      <w:r w:rsidRPr="00FA6A79">
        <w:rPr>
          <w:rStyle w:val="libFootnotenumChar"/>
          <w:rtl/>
        </w:rPr>
        <w:t>(11)</w:t>
      </w:r>
      <w:r w:rsidRPr="0034022E">
        <w:rPr>
          <w:rtl/>
          <w:lang w:bidi="fa-IR"/>
        </w:rPr>
        <w:t xml:space="preserve"> أَهْلِ خِيَرَتِهِ</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وحاشية « ج ، </w:t>
      </w:r>
      <w:r w:rsidR="00091A42">
        <w:rPr>
          <w:rtl/>
          <w:lang w:bidi="fa-IR"/>
        </w:rPr>
        <w:t>و »</w:t>
      </w:r>
      <w:r w:rsidR="00091A42" w:rsidRPr="0034022E">
        <w:rPr>
          <w:rtl/>
          <w:lang w:bidi="fa-IR"/>
        </w:rPr>
        <w:t xml:space="preserve"> : « إلى »</w:t>
      </w:r>
      <w:r>
        <w:rPr>
          <w:rtl/>
          <w:lang w:bidi="fa-IR"/>
        </w:rPr>
        <w:t>.</w:t>
      </w:r>
      <w:r w:rsidR="00091A42" w:rsidRPr="0034022E">
        <w:rPr>
          <w:rtl/>
          <w:lang w:bidi="fa-IR"/>
        </w:rPr>
        <w:t xml:space="preserve"> قال في حاشية « ج » : « على تضمين معنى الدعوة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المراد بالمناهج كلّ ما يتقرّب به إليه سبحانه ، وبسبيلها دلائلها وما يوجب الوصول إليها</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1 ، ص 29 ؛ </w:t>
      </w:r>
      <w:r w:rsidR="00091A42" w:rsidRPr="00BF510C">
        <w:rPr>
          <w:rStyle w:val="libFootnoteBoldChar"/>
          <w:rtl/>
        </w:rPr>
        <w:t>مرآة العقول</w:t>
      </w:r>
      <w:r w:rsidR="00091A42" w:rsidRPr="0034022E">
        <w:rPr>
          <w:rtl/>
          <w:lang w:bidi="fa-IR"/>
        </w:rPr>
        <w:t xml:space="preserve"> ، ج 1 ، ص 12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المراد بسبيل الهدى الطريقة الشرعيّة المقدّسة ، وبالمناهج والدواعي كتاب الله والعترة </w:t>
      </w:r>
      <w:r w:rsidR="00091A42" w:rsidRPr="00CB0D65">
        <w:rPr>
          <w:rStyle w:val="libFootnoteAlaemChar"/>
          <w:rtl/>
        </w:rPr>
        <w:t>عليهم‌السلام</w:t>
      </w:r>
      <w:r w:rsidR="00091A42" w:rsidRPr="0034022E">
        <w:rPr>
          <w:rtl/>
          <w:lang w:bidi="fa-IR"/>
        </w:rPr>
        <w:t xml:space="preserve"> ، وبتأسيس الأساس ورفع المنار نصب الأدلّة على ذلك</w:t>
      </w:r>
      <w:r>
        <w:rPr>
          <w:rtl/>
          <w:lang w:bidi="fa-IR"/>
        </w:rPr>
        <w:t>.</w:t>
      </w:r>
      <w:r w:rsidR="00091A42" w:rsidRPr="0034022E">
        <w:rPr>
          <w:rtl/>
          <w:lang w:bidi="fa-IR"/>
        </w:rPr>
        <w:t xml:space="preserve"> ويحتمل أن يراد بالمناهج الأوصياء </w:t>
      </w:r>
      <w:r w:rsidR="00091A42" w:rsidRPr="00CB0D65">
        <w:rPr>
          <w:rStyle w:val="libFootnoteAlaemChar"/>
          <w:rtl/>
        </w:rPr>
        <w:t>عليهم‌السلام</w:t>
      </w:r>
      <w:r w:rsidR="00091A42" w:rsidRPr="0034022E">
        <w:rPr>
          <w:rtl/>
          <w:lang w:bidi="fa-IR"/>
        </w:rPr>
        <w:t xml:space="preserve"> ، وبالدواعي الأدلّة الدالّة على خلافتهم</w:t>
      </w:r>
      <w:r>
        <w:rPr>
          <w:rtl/>
          <w:lang w:bidi="fa-IR"/>
        </w:rPr>
        <w:t>.</w:t>
      </w:r>
      <w:r w:rsidR="00091A42" w:rsidRPr="0034022E">
        <w:rPr>
          <w:rtl/>
          <w:lang w:bidi="fa-IR"/>
        </w:rPr>
        <w:t xml:space="preserve"> راجع : </w:t>
      </w:r>
      <w:r w:rsidR="00091A42" w:rsidRPr="00BF510C">
        <w:rPr>
          <w:rStyle w:val="libFootnoteBoldChar"/>
          <w:rtl/>
        </w:rPr>
        <w:t>شرح صدر المتألّهين</w:t>
      </w:r>
      <w:r w:rsidR="00091A42" w:rsidRPr="0034022E">
        <w:rPr>
          <w:rtl/>
          <w:lang w:bidi="fa-IR"/>
        </w:rPr>
        <w:t xml:space="preserve"> ، ص 8 ؛ </w:t>
      </w:r>
      <w:r w:rsidR="00091A42" w:rsidRPr="00BF510C">
        <w:rPr>
          <w:rStyle w:val="libFootnoteBoldChar"/>
          <w:rtl/>
        </w:rPr>
        <w:t>حاشية بدر الدين</w:t>
      </w:r>
      <w:r w:rsidR="00091A42" w:rsidRPr="0034022E">
        <w:rPr>
          <w:rtl/>
          <w:lang w:bidi="fa-IR"/>
        </w:rPr>
        <w:t xml:space="preserve"> ، ص 34 ؛ </w:t>
      </w:r>
      <w:r w:rsidR="00091A42" w:rsidRPr="00BF510C">
        <w:rPr>
          <w:rStyle w:val="libFootnoteBoldChar"/>
          <w:rtl/>
        </w:rPr>
        <w:t>شرح المازندراني</w:t>
      </w:r>
      <w:r w:rsidR="00091A42" w:rsidRPr="0034022E">
        <w:rPr>
          <w:rtl/>
          <w:lang w:bidi="fa-IR"/>
        </w:rPr>
        <w:t xml:space="preserve"> ، ج 1 ، ص 25 ؛ </w:t>
      </w:r>
      <w:r w:rsidR="00091A42" w:rsidRPr="00BF510C">
        <w:rPr>
          <w:rStyle w:val="libFootnoteBoldChar"/>
          <w:rtl/>
        </w:rPr>
        <w:t>مرآة العقول</w:t>
      </w:r>
      <w:r w:rsidR="00091A42" w:rsidRPr="0034022E">
        <w:rPr>
          <w:rtl/>
          <w:lang w:bidi="fa-IR"/>
        </w:rPr>
        <w:t xml:space="preserve"> ، ج 1 ، ص 12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ض » وحاشية « بس » : « منار »</w:t>
      </w:r>
      <w:r>
        <w:rPr>
          <w:rtl/>
          <w:lang w:bidi="fa-IR"/>
        </w:rPr>
        <w:t>.</w:t>
      </w:r>
      <w:r w:rsidR="00091A42" w:rsidRPr="0034022E">
        <w:rPr>
          <w:rtl/>
          <w:lang w:bidi="fa-IR"/>
        </w:rPr>
        <w:t xml:space="preserve"> وفي « بح ، بس » وحاشية « ف ، بف » : « منابر »</w:t>
      </w:r>
      <w:r>
        <w:rPr>
          <w:rtl/>
          <w:lang w:bidi="fa-IR"/>
        </w:rPr>
        <w:t>.</w:t>
      </w:r>
    </w:p>
    <w:p w:rsidR="00091A42" w:rsidRPr="0034022E" w:rsidRDefault="00FA30A4" w:rsidP="00CB0D65">
      <w:pPr>
        <w:pStyle w:val="libFootnote0"/>
        <w:rPr>
          <w:rtl/>
          <w:lang w:bidi="fa-IR"/>
        </w:rPr>
      </w:pPr>
      <w:r>
        <w:rPr>
          <w:rtl/>
          <w:lang w:bidi="fa-IR"/>
        </w:rPr>
        <w:t>(5) .</w:t>
      </w:r>
      <w:r w:rsidR="00091A42" w:rsidRPr="0034022E">
        <w:rPr>
          <w:rtl/>
          <w:lang w:bidi="fa-IR"/>
        </w:rPr>
        <w:t xml:space="preserve"> في « بس » : « وكان </w:t>
      </w:r>
      <w:r w:rsidR="00CB0D65" w:rsidRPr="00CB0D65">
        <w:rPr>
          <w:rStyle w:val="libFootnoteAlaemChar"/>
          <w:rFonts w:eastAsiaTheme="minorHAnsi"/>
          <w:rtl/>
        </w:rPr>
        <w:t>صلى‌الله‌عليه‌وآله</w:t>
      </w:r>
      <w:r w:rsidR="00CB0D65" w:rsidRPr="0034022E">
        <w:rPr>
          <w:rtl/>
          <w:lang w:bidi="fa-IR"/>
        </w:rPr>
        <w:t xml:space="preserve"> </w:t>
      </w:r>
      <w:r w:rsidR="00091A42" w:rsidRPr="0034022E">
        <w:rPr>
          <w:rtl/>
          <w:lang w:bidi="fa-IR"/>
        </w:rPr>
        <w:t>» بدل « وكان بهم »</w:t>
      </w:r>
      <w:r>
        <w:rPr>
          <w:rtl/>
          <w:lang w:bidi="fa-IR"/>
        </w:rPr>
        <w:t>.</w:t>
      </w:r>
    </w:p>
    <w:tbl>
      <w:tblPr>
        <w:tblStyle w:val="TableGrid"/>
        <w:bidiVisual/>
        <w:tblW w:w="0" w:type="auto"/>
        <w:tblLook w:val="04A0" w:firstRow="1" w:lastRow="0" w:firstColumn="1" w:lastColumn="0" w:noHBand="0" w:noVBand="1"/>
      </w:tblPr>
      <w:tblGrid>
        <w:gridCol w:w="4474"/>
        <w:gridCol w:w="4474"/>
      </w:tblGrid>
      <w:tr w:rsidR="002767FC" w:rsidTr="002767FC">
        <w:tc>
          <w:tcPr>
            <w:tcW w:w="4474" w:type="dxa"/>
          </w:tcPr>
          <w:p w:rsidR="002767FC" w:rsidRDefault="002767FC" w:rsidP="00CB0D65">
            <w:pPr>
              <w:pStyle w:val="libFootnote0"/>
              <w:rPr>
                <w:rtl/>
                <w:lang w:bidi="fa-IR"/>
              </w:rPr>
            </w:pPr>
            <w:r>
              <w:rPr>
                <w:rtl/>
                <w:lang w:bidi="fa-IR"/>
              </w:rPr>
              <w:t>(6) .</w:t>
            </w:r>
            <w:r w:rsidRPr="0034022E">
              <w:rPr>
                <w:rtl/>
                <w:lang w:bidi="fa-IR"/>
              </w:rPr>
              <w:t xml:space="preserve"> في « ف » : « وعظيم »</w:t>
            </w:r>
            <w:r>
              <w:rPr>
                <w:rtl/>
                <w:lang w:bidi="fa-IR"/>
              </w:rPr>
              <w:t>.</w:t>
            </w:r>
          </w:p>
        </w:tc>
        <w:tc>
          <w:tcPr>
            <w:tcW w:w="4474" w:type="dxa"/>
          </w:tcPr>
          <w:p w:rsidR="002767FC" w:rsidRDefault="002767FC" w:rsidP="00CB0D65">
            <w:pPr>
              <w:pStyle w:val="libFootnote0"/>
              <w:rPr>
                <w:rtl/>
                <w:lang w:bidi="fa-IR"/>
              </w:rPr>
            </w:pPr>
            <w:r>
              <w:rPr>
                <w:rtl/>
                <w:lang w:bidi="fa-IR"/>
              </w:rPr>
              <w:t>(7) .</w:t>
            </w:r>
            <w:r w:rsidRPr="0034022E">
              <w:rPr>
                <w:rtl/>
                <w:lang w:bidi="fa-IR"/>
              </w:rPr>
              <w:t xml:space="preserve"> في « ف » : « من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ف » : « وأوجب حقّه »</w:t>
      </w:r>
      <w:r>
        <w:rPr>
          <w:rtl/>
          <w:lang w:bidi="fa-IR"/>
        </w:rPr>
        <w:t>.</w:t>
      </w:r>
      <w:r w:rsidR="00091A42" w:rsidRPr="0034022E">
        <w:rPr>
          <w:rtl/>
          <w:lang w:bidi="fa-IR"/>
        </w:rPr>
        <w:t xml:space="preserve"> وفي حاشية « ج » : « وأوجب الحقّ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ألف ، ب ، ض ، بر ، بس ، بف » : « الاستضاء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ألف » : « بأنواره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الأرجح أن تُقرأ : « مُصْطَفَيْ » عطفاً على « معادن »</w:t>
      </w:r>
      <w:r>
        <w:rPr>
          <w:rtl/>
          <w:lang w:bidi="fa-IR"/>
        </w:rPr>
        <w:t>.</w:t>
      </w:r>
      <w:r w:rsidR="00091A42" w:rsidRPr="0034022E">
        <w:rPr>
          <w:rtl/>
          <w:lang w:bidi="fa-IR"/>
        </w:rPr>
        <w:t xml:space="preserve"> واختار ذلك ميرداماد في </w:t>
      </w:r>
      <w:r w:rsidR="00091A42" w:rsidRPr="00BF510C">
        <w:rPr>
          <w:rStyle w:val="libFootnoteBoldChar"/>
          <w:rtl/>
        </w:rPr>
        <w:t>الرواشح</w:t>
      </w:r>
      <w:r w:rsidR="00091A42" w:rsidRPr="0034022E">
        <w:rPr>
          <w:rtl/>
          <w:lang w:bidi="fa-IR"/>
        </w:rPr>
        <w:t xml:space="preserve"> ، ص 49 ، وفي تعليقته على </w:t>
      </w:r>
      <w:r w:rsidR="00091A42" w:rsidRPr="00BF510C">
        <w:rPr>
          <w:rStyle w:val="libFootnoteBoldChar"/>
          <w:rtl/>
        </w:rPr>
        <w:t>الكافي</w:t>
      </w:r>
      <w:r w:rsidR="00091A42" w:rsidRPr="0034022E">
        <w:rPr>
          <w:rtl/>
          <w:lang w:bidi="fa-IR"/>
        </w:rPr>
        <w:t xml:space="preserve"> ، ص 37</w:t>
      </w:r>
      <w:r>
        <w:rPr>
          <w:rtl/>
          <w:lang w:bidi="fa-IR"/>
        </w:rPr>
        <w:t>.</w:t>
      </w:r>
      <w:r w:rsidR="00091A42" w:rsidRPr="0034022E">
        <w:rPr>
          <w:rtl/>
          <w:lang w:bidi="fa-IR"/>
        </w:rPr>
        <w:t xml:space="preserve"> بينما اختار الصدر الشيرازي إفرادها في شرحه على الكافي ، ص 9</w:t>
      </w:r>
      <w:r>
        <w:rPr>
          <w:rtl/>
          <w:lang w:bidi="fa-IR"/>
        </w:rPr>
        <w:t>.</w:t>
      </w:r>
      <w:r w:rsidR="00091A42" w:rsidRPr="0034022E">
        <w:rPr>
          <w:rtl/>
          <w:lang w:bidi="fa-IR"/>
        </w:rPr>
        <w:t xml:space="preserve"> أمّا المازندراني والمجلسي فقد ذهبا إلى جواز الإفراد والجمع</w:t>
      </w:r>
      <w:r>
        <w:rPr>
          <w:rtl/>
          <w:lang w:bidi="fa-IR"/>
        </w:rPr>
        <w:t>.</w:t>
      </w:r>
      <w:r w:rsidR="00091A42" w:rsidRPr="0034022E">
        <w:rPr>
          <w:rtl/>
          <w:lang w:bidi="fa-IR"/>
        </w:rPr>
        <w:t xml:space="preserve"> ا</w:t>
      </w:r>
      <w:r w:rsidR="00CB0D65">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1 ، ص 28 ؛ و</w:t>
      </w:r>
      <w:r w:rsidR="00091A42" w:rsidRPr="00BF510C">
        <w:rPr>
          <w:rStyle w:val="libFootnoteBoldChar"/>
          <w:rtl/>
        </w:rPr>
        <w:t xml:space="preserve">مرآة العقول </w:t>
      </w:r>
      <w:r w:rsidR="00091A42" w:rsidRPr="0034022E">
        <w:rPr>
          <w:rtl/>
          <w:lang w:bidi="fa-IR"/>
        </w:rPr>
        <w:t>، ج 1 ، ص 13</w:t>
      </w:r>
      <w:r>
        <w:rPr>
          <w:rtl/>
          <w:lang w:bidi="fa-IR"/>
        </w:rPr>
        <w:t>.</w:t>
      </w:r>
    </w:p>
    <w:p w:rsidR="00CB0D65" w:rsidRDefault="00CB0D65" w:rsidP="00CB0D65">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فَأَوْضَحَ </w:t>
      </w:r>
      <w:r w:rsidRPr="00FA6A79">
        <w:rPr>
          <w:rStyle w:val="libFootnotenumChar"/>
          <w:rtl/>
        </w:rPr>
        <w:t>(1)</w:t>
      </w:r>
      <w:r w:rsidRPr="0034022E">
        <w:rPr>
          <w:rtl/>
          <w:lang w:bidi="fa-IR"/>
        </w:rPr>
        <w:t xml:space="preserve"> اللهُ تَعَالى بِأَئِمَّةِ الْهُدى مِنْ أَهْلِ بَيْتِ نَبِيِّنَا عَنْ دِينِهِ ، وَأَبْلَجَ </w:t>
      </w:r>
      <w:r w:rsidRPr="00FA6A79">
        <w:rPr>
          <w:rStyle w:val="libFootnotenumChar"/>
          <w:rtl/>
        </w:rPr>
        <w:t>(2)</w:t>
      </w:r>
      <w:r w:rsidRPr="0034022E">
        <w:rPr>
          <w:rtl/>
          <w:lang w:bidi="fa-IR"/>
        </w:rPr>
        <w:t xml:space="preserve"> بِهِمْ </w:t>
      </w:r>
      <w:r w:rsidRPr="00FA6A79">
        <w:rPr>
          <w:rStyle w:val="libFootnotenumChar"/>
          <w:rtl/>
        </w:rPr>
        <w:t>(3)</w:t>
      </w:r>
      <w:r w:rsidRPr="0034022E">
        <w:rPr>
          <w:rtl/>
          <w:lang w:bidi="fa-IR"/>
        </w:rPr>
        <w:t xml:space="preserve"> عَنْ سَبِيلِ مَنَاهِجِهِ ، وَفَتَحَ بِهِمْ عَنْ بَاطِنِ يَنَابِيعِ عِلْمِهِ ، وَجَعَلَهُمْ مَسَالِكَ </w:t>
      </w:r>
      <w:r w:rsidRPr="00FA6A79">
        <w:rPr>
          <w:rStyle w:val="libFootnotenumChar"/>
          <w:rtl/>
        </w:rPr>
        <w:t>(4)</w:t>
      </w:r>
      <w:r w:rsidRPr="0034022E">
        <w:rPr>
          <w:rtl/>
          <w:lang w:bidi="fa-IR"/>
        </w:rPr>
        <w:t xml:space="preserve"> لِمَعْرِفَتِهِ ، وَمَعَالِمَ </w:t>
      </w:r>
      <w:r w:rsidRPr="00FA6A79">
        <w:rPr>
          <w:rStyle w:val="libFootnotenumChar"/>
          <w:rtl/>
        </w:rPr>
        <w:t>(5)</w:t>
      </w:r>
      <w:r w:rsidRPr="0034022E">
        <w:rPr>
          <w:rtl/>
          <w:lang w:bidi="fa-IR"/>
        </w:rPr>
        <w:t xml:space="preserve"> لِدِينِهِ ، وَحُجَّاباً </w:t>
      </w:r>
      <w:r w:rsidRPr="00FA6A79">
        <w:rPr>
          <w:rStyle w:val="libFootnotenumChar"/>
          <w:rtl/>
        </w:rPr>
        <w:t>(6)</w:t>
      </w:r>
      <w:r w:rsidRPr="0034022E">
        <w:rPr>
          <w:rtl/>
          <w:lang w:bidi="fa-IR"/>
        </w:rPr>
        <w:t xml:space="preserve"> بَيْنَهُ وَبَيْنَ خَلْقِهِ ، وَالْبَابَ الْمُؤَدِّيَ إِلى مَعْرِفَةِ حَقِّهِ ، وَ</w:t>
      </w:r>
      <w:r>
        <w:rPr>
          <w:rFonts w:hint="cs"/>
          <w:rtl/>
          <w:lang w:bidi="fa-IR"/>
        </w:rPr>
        <w:t xml:space="preserve"> </w:t>
      </w:r>
      <w:r w:rsidRPr="00FA6A79">
        <w:rPr>
          <w:rStyle w:val="libFootnotenumChar"/>
          <w:rtl/>
        </w:rPr>
        <w:t>(7)</w:t>
      </w:r>
      <w:r w:rsidRPr="0034022E">
        <w:rPr>
          <w:rtl/>
          <w:lang w:bidi="fa-IR"/>
        </w:rPr>
        <w:t xml:space="preserve"> أَطْلَعَهُمْ </w:t>
      </w:r>
      <w:r w:rsidRPr="00FA6A79">
        <w:rPr>
          <w:rStyle w:val="libFootnotenumChar"/>
          <w:rtl/>
        </w:rPr>
        <w:t>(8)</w:t>
      </w:r>
      <w:r w:rsidRPr="0034022E">
        <w:rPr>
          <w:rtl/>
          <w:lang w:bidi="fa-IR"/>
        </w:rPr>
        <w:t xml:space="preserve"> عَلَى الْمَكْنُونِ مِنْ غَيْبِ سِرِّهِ</w:t>
      </w:r>
      <w:r w:rsidR="00FA30A4">
        <w:rPr>
          <w:rtl/>
          <w:lang w:bidi="fa-IR"/>
        </w:rPr>
        <w:t>.</w:t>
      </w:r>
    </w:p>
    <w:p w:rsidR="00091A42" w:rsidRPr="0034022E" w:rsidRDefault="00091A42" w:rsidP="00B72F8D">
      <w:pPr>
        <w:pStyle w:val="libNormal"/>
        <w:rPr>
          <w:rtl/>
          <w:lang w:bidi="fa-IR"/>
        </w:rPr>
      </w:pPr>
      <w:r w:rsidRPr="0034022E">
        <w:rPr>
          <w:rtl/>
          <w:lang w:bidi="fa-IR"/>
        </w:rPr>
        <w:t xml:space="preserve">كُلَّمَا مَضى مِنْهُمْ إمَامٌ ، نَصَبَ لِخَلْقِهِ مِنْ عَقِبِهِ </w:t>
      </w:r>
      <w:r w:rsidRPr="00FA6A79">
        <w:rPr>
          <w:rStyle w:val="libFootnotenumChar"/>
          <w:rtl/>
        </w:rPr>
        <w:t>(9)</w:t>
      </w:r>
      <w:r w:rsidRPr="0034022E">
        <w:rPr>
          <w:rtl/>
          <w:lang w:bidi="fa-IR"/>
        </w:rPr>
        <w:t xml:space="preserve"> إِمَاماً بَيِّناً ، وَهادِياً نَيِّراً ، وَإِمَاماً قَيِّماً ، يَهْدُونَ بِالْحَقِّ </w:t>
      </w:r>
      <w:r w:rsidRPr="00FA6A79">
        <w:rPr>
          <w:rStyle w:val="libFootnotenumChar"/>
          <w:rtl/>
        </w:rPr>
        <w:t>(10)</w:t>
      </w:r>
      <w:r w:rsidRPr="0034022E">
        <w:rPr>
          <w:rtl/>
          <w:lang w:bidi="fa-IR"/>
        </w:rPr>
        <w:t xml:space="preserve"> وبِهِ يَعْدِلُونَ</w:t>
      </w:r>
      <w:r w:rsidR="00FA30A4">
        <w:rPr>
          <w:rtl/>
          <w:lang w:bidi="fa-IR"/>
        </w:rPr>
        <w:t>.</w:t>
      </w:r>
      <w:r w:rsidRPr="0034022E">
        <w:rPr>
          <w:rtl/>
          <w:lang w:bidi="fa-IR"/>
        </w:rPr>
        <w:t xml:space="preserve"> حُجَجُ اللهِ وَدُعَاتُهُ وَرُعَاتُهُ عَلى خَلْقِهِ ، يَدِينُ </w:t>
      </w:r>
      <w:r w:rsidRPr="00FA6A79">
        <w:rPr>
          <w:rStyle w:val="libFootnotenumChar"/>
          <w:rtl/>
        </w:rPr>
        <w:t>(11)</w:t>
      </w:r>
      <w:r w:rsidRPr="0034022E">
        <w:rPr>
          <w:rtl/>
          <w:lang w:bidi="fa-IR"/>
        </w:rPr>
        <w:t xml:space="preserve"> بَهَدْيِهِمُ </w:t>
      </w:r>
      <w:r w:rsidRPr="00FA6A79">
        <w:rPr>
          <w:rStyle w:val="libFootnotenumChar"/>
          <w:rtl/>
        </w:rPr>
        <w:t>(12)</w:t>
      </w:r>
      <w:r w:rsidRPr="0034022E">
        <w:rPr>
          <w:rtl/>
          <w:lang w:bidi="fa-IR"/>
        </w:rPr>
        <w:t xml:space="preserve"> الْعِبَادُ ، وَتَسْتَهِلُّ </w:t>
      </w:r>
      <w:r w:rsidRPr="00FA6A79">
        <w:rPr>
          <w:rStyle w:val="libFootnotenumChar"/>
          <w:rtl/>
        </w:rPr>
        <w:t>(13)</w:t>
      </w:r>
      <w:r w:rsidRPr="0034022E">
        <w:rPr>
          <w:rtl/>
          <w:lang w:bidi="fa-IR"/>
        </w:rPr>
        <w:t xml:space="preserve"> بِنُورِهِمُ الْبِلَادُ</w:t>
      </w:r>
      <w:r w:rsidR="00FA30A4">
        <w:rPr>
          <w:rtl/>
          <w:lang w:bidi="fa-IR"/>
        </w:rPr>
        <w:t>.</w:t>
      </w:r>
      <w:r w:rsidRPr="0034022E">
        <w:rPr>
          <w:rtl/>
          <w:lang w:bidi="fa-IR"/>
        </w:rPr>
        <w:t xml:space="preserve"> جَعَلَهُمُ </w:t>
      </w:r>
      <w:r w:rsidRPr="00FA6A79">
        <w:rPr>
          <w:rStyle w:val="libFootnotenumChar"/>
          <w:rtl/>
        </w:rPr>
        <w:t>(14)</w:t>
      </w:r>
      <w:r w:rsidRPr="0034022E">
        <w:rPr>
          <w:rtl/>
          <w:lang w:bidi="fa-IR"/>
        </w:rPr>
        <w:t xml:space="preserve"> اللهُ </w:t>
      </w:r>
      <w:r w:rsidRPr="00FA6A79">
        <w:rPr>
          <w:rStyle w:val="libFootnotenumChar"/>
          <w:rtl/>
        </w:rPr>
        <w:t>(15)</w:t>
      </w:r>
      <w:r w:rsidRPr="0034022E">
        <w:rPr>
          <w:rtl/>
          <w:lang w:bidi="fa-IR"/>
        </w:rPr>
        <w:t xml:space="preserve"> ‌</w:t>
      </w:r>
      <w:r w:rsidR="00FA30A4">
        <w:rPr>
          <w:rFonts w:hint="cs"/>
          <w:rtl/>
          <w:lang w:bidi="fa-IR"/>
        </w:rPr>
        <w:t>....................................</w:t>
      </w:r>
      <w:r w:rsidR="002F42F8">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وأوضح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أبلج » إمّا لازم بمعنى أَنارَ وأضاء ، وإمّا متعدّ بمعنى أظهره وأوضحه وجعله مشرقاً أو واضحاً</w:t>
      </w:r>
      <w:r>
        <w:rPr>
          <w:rtl/>
          <w:lang w:bidi="fa-IR"/>
        </w:rPr>
        <w:t>.</w:t>
      </w:r>
      <w:r w:rsidR="00091A42" w:rsidRPr="0034022E">
        <w:rPr>
          <w:rtl/>
          <w:lang w:bidi="fa-IR"/>
        </w:rPr>
        <w:t xml:space="preserve"> والمراد هاهنا الثاني ، وعليه فكلمة « عن » زائدة للمبالغة في الربط والإيصال ، كما هو ظاهر الشروح</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300 ؛ </w:t>
      </w:r>
      <w:r w:rsidR="00091A42" w:rsidRPr="00BF510C">
        <w:rPr>
          <w:rStyle w:val="libFootnoteBoldChar"/>
          <w:rtl/>
        </w:rPr>
        <w:t>لسان العرب</w:t>
      </w:r>
      <w:r w:rsidR="00091A42" w:rsidRPr="0034022E">
        <w:rPr>
          <w:rtl/>
          <w:lang w:bidi="fa-IR"/>
        </w:rPr>
        <w:t xml:space="preserve"> ، ج 2 ، ص 215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216 ( بلج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ج » : « مسالكاً »</w:t>
      </w:r>
      <w:r>
        <w:rPr>
          <w:rtl/>
          <w:lang w:bidi="fa-IR"/>
        </w:rPr>
        <w:t>.</w:t>
      </w:r>
      <w:r w:rsidR="00091A42" w:rsidRPr="0034022E">
        <w:rPr>
          <w:rtl/>
          <w:lang w:bidi="fa-IR"/>
        </w:rPr>
        <w:t xml:space="preserve"> قال السيّد الداماد : « التنوين في ( مسالكاً ) و</w:t>
      </w:r>
      <w:r w:rsidR="00091A42">
        <w:rPr>
          <w:rFonts w:hint="cs"/>
          <w:rtl/>
          <w:lang w:bidi="fa-IR"/>
        </w:rPr>
        <w:t xml:space="preserve"> </w:t>
      </w:r>
      <w:r w:rsidR="00091A42" w:rsidRPr="0034022E">
        <w:rPr>
          <w:rtl/>
          <w:lang w:bidi="fa-IR"/>
        </w:rPr>
        <w:t>( معالماً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على ما في أكثر النسخ‌العتيقة المعوّل على صحّتها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للتنكير ، أي طائفة مّا من المسالك ومن المعالم</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ا</w:t>
      </w:r>
      <w:r w:rsidR="002F42F8">
        <w:rPr>
          <w:rFonts w:hint="cs"/>
          <w:rtl/>
          <w:lang w:bidi="fa-IR"/>
        </w:rPr>
        <w:t>ُ</w:t>
      </w:r>
      <w:r w:rsidR="00091A42" w:rsidRPr="0034022E">
        <w:rPr>
          <w:rtl/>
          <w:lang w:bidi="fa-IR"/>
        </w:rPr>
        <w:t xml:space="preserve">نظر : </w:t>
      </w:r>
      <w:r w:rsidR="00091A42" w:rsidRPr="00BF510C">
        <w:rPr>
          <w:rStyle w:val="libFootnoteBoldChar"/>
          <w:rtl/>
        </w:rPr>
        <w:t>الرواشح</w:t>
      </w:r>
      <w:r w:rsidR="00091A42" w:rsidRPr="0034022E">
        <w:rPr>
          <w:rtl/>
          <w:lang w:bidi="fa-IR"/>
        </w:rPr>
        <w:t xml:space="preserve"> ، ص 50 ؛ </w:t>
      </w:r>
      <w:r w:rsidR="00091A42" w:rsidRPr="00BF510C">
        <w:rPr>
          <w:rStyle w:val="libFootnoteBoldChar"/>
          <w:rtl/>
        </w:rPr>
        <w:t>التعليقة</w:t>
      </w:r>
      <w:r w:rsidR="00091A42" w:rsidRPr="0034022E">
        <w:rPr>
          <w:rtl/>
          <w:lang w:bidi="fa-IR"/>
        </w:rPr>
        <w:t xml:space="preserve"> للداماد ، ص 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ج » : « ومعالماً »</w:t>
      </w:r>
      <w:r>
        <w:rPr>
          <w:rtl/>
          <w:lang w:bidi="fa-IR"/>
        </w:rPr>
        <w:t>.</w:t>
      </w:r>
      <w:r w:rsidR="00091A42" w:rsidRPr="0034022E">
        <w:rPr>
          <w:rtl/>
          <w:lang w:bidi="fa-IR"/>
        </w:rPr>
        <w:t xml:space="preserve"> ومرّ التعليق عليها في الهامش المتقدّم</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الحجّاب » جمع حاجب بمعنى البوّاب</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 ، ص 298 ؛ </w:t>
      </w:r>
      <w:r w:rsidR="00091A42" w:rsidRPr="00BF510C">
        <w:rPr>
          <w:rStyle w:val="libFootnoteBoldChar"/>
          <w:rtl/>
        </w:rPr>
        <w:t>القاموس المحيط</w:t>
      </w:r>
      <w:r w:rsidR="006E3DA0">
        <w:rPr>
          <w:rtl/>
          <w:lang w:bidi="fa-IR"/>
        </w:rPr>
        <w:t xml:space="preserve"> ، ج 1 ، ص 146 (حجب</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ب ، ج ، ض ، ف ، بر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و</w:t>
      </w:r>
      <w:r w:rsidR="00091A42">
        <w:rPr>
          <w:rFonts w:hint="cs"/>
          <w:rtl/>
          <w:lang w:bidi="fa-IR"/>
        </w:rPr>
        <w:t xml:space="preserve"> </w:t>
      </w:r>
      <w:r w:rsidR="00091A42" w:rsidRPr="0034022E">
        <w:rPr>
          <w:rtl/>
          <w:lang w:bidi="fa-IR"/>
        </w:rPr>
        <w:t>، بف » : « اطّلعهم » بالتشديد</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هناك مَن قرأها « مَن عقّبه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بالفتح</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اسم موصول ، كما أشار لذلك المجلسي ، واستبعده في </w:t>
      </w:r>
      <w:r w:rsidR="00091A42" w:rsidRPr="00BF510C">
        <w:rPr>
          <w:rStyle w:val="libFootnoteBoldChar"/>
          <w:rtl/>
        </w:rPr>
        <w:t>مرآة العقول</w:t>
      </w:r>
      <w:r>
        <w:rPr>
          <w:rtl/>
          <w:lang w:bidi="fa-IR"/>
        </w:rPr>
        <w:t>.</w:t>
      </w:r>
      <w:r w:rsidR="00091A42" w:rsidRPr="0034022E">
        <w:rPr>
          <w:rtl/>
          <w:lang w:bidi="fa-IR"/>
        </w:rPr>
        <w:t xml:space="preserve"> أمّا</w:t>
      </w:r>
      <w:r w:rsidR="00091A42">
        <w:rPr>
          <w:rFonts w:hint="cs"/>
          <w:rtl/>
          <w:lang w:bidi="fa-IR"/>
        </w:rPr>
        <w:t xml:space="preserve"> </w:t>
      </w:r>
      <w:r w:rsidR="00091A42" w:rsidRPr="0034022E">
        <w:rPr>
          <w:rtl/>
          <w:lang w:bidi="fa-IR"/>
        </w:rPr>
        <w:t>المازندراني والصدر الشيرازي فقد احتملا ذلك أيضاً في شرحيهما</w:t>
      </w:r>
      <w:r>
        <w:rPr>
          <w:rtl/>
          <w:lang w:bidi="fa-IR"/>
        </w:rPr>
        <w:t>.</w:t>
      </w:r>
    </w:p>
    <w:tbl>
      <w:tblPr>
        <w:tblStyle w:val="TableGrid"/>
        <w:bidiVisual/>
        <w:tblW w:w="0" w:type="auto"/>
        <w:tblLook w:val="04A0" w:firstRow="1" w:lastRow="0" w:firstColumn="1" w:lastColumn="0" w:noHBand="0" w:noVBand="1"/>
      </w:tblPr>
      <w:tblGrid>
        <w:gridCol w:w="4474"/>
        <w:gridCol w:w="4474"/>
      </w:tblGrid>
      <w:tr w:rsidR="002767FC" w:rsidTr="002767FC">
        <w:tc>
          <w:tcPr>
            <w:tcW w:w="4474" w:type="dxa"/>
          </w:tcPr>
          <w:p w:rsidR="002767FC" w:rsidRDefault="002767FC" w:rsidP="002F42F8">
            <w:pPr>
              <w:pStyle w:val="libFootnote0"/>
              <w:rPr>
                <w:rtl/>
                <w:lang w:bidi="fa-IR"/>
              </w:rPr>
            </w:pPr>
            <w:r>
              <w:rPr>
                <w:rtl/>
                <w:lang w:bidi="fa-IR"/>
              </w:rPr>
              <w:t>(10) .</w:t>
            </w:r>
            <w:r w:rsidRPr="0034022E">
              <w:rPr>
                <w:rtl/>
                <w:lang w:bidi="fa-IR"/>
              </w:rPr>
              <w:t xml:space="preserve"> في « بح » : « إلى الحقّ »</w:t>
            </w:r>
            <w:r>
              <w:rPr>
                <w:rtl/>
                <w:lang w:bidi="fa-IR"/>
              </w:rPr>
              <w:t>.</w:t>
            </w:r>
          </w:p>
        </w:tc>
        <w:tc>
          <w:tcPr>
            <w:tcW w:w="4474" w:type="dxa"/>
          </w:tcPr>
          <w:p w:rsidR="002767FC" w:rsidRDefault="002767FC" w:rsidP="002F42F8">
            <w:pPr>
              <w:pStyle w:val="libFootnote0"/>
              <w:rPr>
                <w:rtl/>
                <w:lang w:bidi="fa-IR"/>
              </w:rPr>
            </w:pPr>
            <w:r>
              <w:rPr>
                <w:rtl/>
                <w:lang w:bidi="fa-IR"/>
              </w:rPr>
              <w:t>(11) .</w:t>
            </w:r>
            <w:r w:rsidRPr="0034022E">
              <w:rPr>
                <w:rtl/>
                <w:lang w:bidi="fa-IR"/>
              </w:rPr>
              <w:t xml:space="preserve"> في « ألف ، و</w:t>
            </w:r>
            <w:r>
              <w:rPr>
                <w:rFonts w:hint="cs"/>
                <w:rtl/>
                <w:lang w:bidi="fa-IR"/>
              </w:rPr>
              <w:t xml:space="preserve"> </w:t>
            </w:r>
            <w:r w:rsidRPr="0034022E">
              <w:rPr>
                <w:rtl/>
                <w:lang w:bidi="fa-IR"/>
              </w:rPr>
              <w:t>، بس » : « تدين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 ألف ، بح ، بس » : « بهداهم »</w:t>
      </w:r>
      <w:r>
        <w:rPr>
          <w:rtl/>
          <w:lang w:bidi="fa-IR"/>
        </w:rPr>
        <w:t>.</w:t>
      </w:r>
      <w:r w:rsidR="00091A42" w:rsidRPr="0034022E">
        <w:rPr>
          <w:rtl/>
          <w:lang w:bidi="fa-IR"/>
        </w:rPr>
        <w:t xml:space="preserve"> ومعنى « بِهَدْيهِمْ » هو أن يسير بسيرتهم العباد ويطيعون الله ورسوله بسبب‌</w:t>
      </w:r>
      <w:r w:rsidR="001B65CF">
        <w:rPr>
          <w:rFonts w:hint="cs"/>
          <w:rtl/>
          <w:lang w:bidi="fa-IR"/>
        </w:rPr>
        <w:t xml:space="preserve"> </w:t>
      </w:r>
      <w:r w:rsidR="00091A42" w:rsidRPr="0034022E">
        <w:rPr>
          <w:rtl/>
          <w:lang w:bidi="fa-IR"/>
        </w:rPr>
        <w:t>هدايتهم وإرشادهم</w:t>
      </w:r>
      <w:r>
        <w:rPr>
          <w:rtl/>
          <w:lang w:bidi="fa-IR"/>
        </w:rPr>
        <w:t>.</w:t>
      </w:r>
      <w:r w:rsidR="00091A42" w:rsidRPr="0034022E">
        <w:rPr>
          <w:rtl/>
          <w:lang w:bidi="fa-IR"/>
        </w:rPr>
        <w:t xml:space="preserve"> ومعنى « بهداهم » هو أن يتعبّد العباد بهدايتهم</w:t>
      </w:r>
      <w:r>
        <w:rPr>
          <w:rtl/>
          <w:lang w:bidi="fa-IR"/>
        </w:rPr>
        <w:t>.</w:t>
      </w:r>
      <w:r w:rsidR="00091A42" w:rsidRPr="0034022E">
        <w:rPr>
          <w:rtl/>
          <w:lang w:bidi="fa-IR"/>
        </w:rPr>
        <w:t xml:space="preserve"> راجع : </w:t>
      </w:r>
      <w:r w:rsidR="00091A42" w:rsidRPr="00BF510C">
        <w:rPr>
          <w:rStyle w:val="libFootnoteBoldChar"/>
          <w:rtl/>
        </w:rPr>
        <w:t>الرواشح</w:t>
      </w:r>
      <w:r w:rsidR="00091A42" w:rsidRPr="0034022E">
        <w:rPr>
          <w:rtl/>
          <w:lang w:bidi="fa-IR"/>
        </w:rPr>
        <w:t xml:space="preserve"> ، ص 52 ؛ </w:t>
      </w:r>
      <w:r w:rsidR="00091A42" w:rsidRPr="00BF510C">
        <w:rPr>
          <w:rStyle w:val="libFootnoteBoldChar"/>
          <w:rtl/>
        </w:rPr>
        <w:t>شرح المازندراني</w:t>
      </w:r>
      <w:r w:rsidR="00091A42" w:rsidRPr="0034022E">
        <w:rPr>
          <w:rtl/>
          <w:lang w:bidi="fa-IR"/>
        </w:rPr>
        <w:t xml:space="preserve"> ، ج 1 ، ص 32 ؛ </w:t>
      </w:r>
      <w:r w:rsidR="00091A42" w:rsidRPr="00BF510C">
        <w:rPr>
          <w:rStyle w:val="libFootnoteBoldChar"/>
          <w:rtl/>
        </w:rPr>
        <w:t>مرآة العقول</w:t>
      </w:r>
      <w:r w:rsidR="00091A42" w:rsidRPr="0034022E">
        <w:rPr>
          <w:rtl/>
          <w:lang w:bidi="fa-IR"/>
        </w:rPr>
        <w:t xml:space="preserve"> ، ج 1 ، ص 14</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ألف ، ب ، ج ، ف ، بح ، بف » والمطبوع : « يستهلّ »</w:t>
      </w:r>
      <w:r>
        <w:rPr>
          <w:rtl/>
          <w:lang w:bidi="fa-IR"/>
        </w:rPr>
        <w:t>.</w:t>
      </w:r>
    </w:p>
    <w:tbl>
      <w:tblPr>
        <w:tblStyle w:val="TableGrid"/>
        <w:bidiVisual/>
        <w:tblW w:w="0" w:type="auto"/>
        <w:tblLook w:val="04A0" w:firstRow="1" w:lastRow="0" w:firstColumn="1" w:lastColumn="0" w:noHBand="0" w:noVBand="1"/>
      </w:tblPr>
      <w:tblGrid>
        <w:gridCol w:w="4474"/>
        <w:gridCol w:w="4474"/>
      </w:tblGrid>
      <w:tr w:rsidR="002767FC" w:rsidTr="002767FC">
        <w:tc>
          <w:tcPr>
            <w:tcW w:w="4474" w:type="dxa"/>
          </w:tcPr>
          <w:p w:rsidR="002767FC" w:rsidRDefault="002767FC" w:rsidP="001B65CF">
            <w:pPr>
              <w:pStyle w:val="libFootnote0"/>
              <w:rPr>
                <w:rtl/>
                <w:lang w:bidi="fa-IR"/>
              </w:rPr>
            </w:pPr>
            <w:r>
              <w:rPr>
                <w:rtl/>
                <w:lang w:bidi="fa-IR"/>
              </w:rPr>
              <w:t>(14) .</w:t>
            </w:r>
            <w:r w:rsidRPr="0034022E">
              <w:rPr>
                <w:rtl/>
                <w:lang w:bidi="fa-IR"/>
              </w:rPr>
              <w:t xml:space="preserve"> في « بس » وحاشية « بف » : « وجعلهم »</w:t>
            </w:r>
            <w:r>
              <w:rPr>
                <w:rtl/>
                <w:lang w:bidi="fa-IR"/>
              </w:rPr>
              <w:t>.</w:t>
            </w:r>
          </w:p>
        </w:tc>
        <w:tc>
          <w:tcPr>
            <w:tcW w:w="4474" w:type="dxa"/>
          </w:tcPr>
          <w:p w:rsidR="002767FC" w:rsidRDefault="002767FC" w:rsidP="001B65CF">
            <w:pPr>
              <w:pStyle w:val="libFootnote0"/>
              <w:rPr>
                <w:rtl/>
                <w:lang w:bidi="fa-IR"/>
              </w:rPr>
            </w:pPr>
            <w:r>
              <w:rPr>
                <w:rtl/>
                <w:lang w:bidi="fa-IR"/>
              </w:rPr>
              <w:t>(15) .</w:t>
            </w:r>
            <w:r w:rsidRPr="0034022E">
              <w:rPr>
                <w:rtl/>
                <w:lang w:bidi="fa-IR"/>
              </w:rPr>
              <w:t xml:space="preserve"> في « ف » </w:t>
            </w:r>
            <w:r>
              <w:rPr>
                <w:rtl/>
                <w:lang w:bidi="fa-IR"/>
              </w:rPr>
              <w:t xml:space="preserve">: - </w:t>
            </w:r>
            <w:r w:rsidRPr="0034022E">
              <w:rPr>
                <w:rtl/>
                <w:lang w:bidi="fa-IR"/>
              </w:rPr>
              <w:t>« الله »</w:t>
            </w:r>
            <w:r>
              <w:rPr>
                <w:rtl/>
                <w:lang w:bidi="fa-IR"/>
              </w:rPr>
              <w:t>.</w:t>
            </w:r>
          </w:p>
        </w:tc>
      </w:tr>
    </w:tbl>
    <w:p w:rsidR="001B65CF" w:rsidRDefault="001B65CF" w:rsidP="001B65C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حَيَاةً </w:t>
      </w:r>
      <w:r w:rsidRPr="00FA6A79">
        <w:rPr>
          <w:rStyle w:val="libFootnotenumChar"/>
          <w:rtl/>
        </w:rPr>
        <w:t>(1)</w:t>
      </w:r>
      <w:r w:rsidRPr="0034022E">
        <w:rPr>
          <w:rtl/>
          <w:lang w:bidi="fa-IR"/>
        </w:rPr>
        <w:t xml:space="preserve"> لِلْأَنَامِ ، وَمَصَابِيحَ لِلظَّلَامِ ، وَمَفَاتِيحَ لِلْكَلَامِ ، وَدَعَائِمَ </w:t>
      </w:r>
      <w:r w:rsidRPr="00FA6A79">
        <w:rPr>
          <w:rStyle w:val="libFootnotenumChar"/>
          <w:rtl/>
        </w:rPr>
        <w:t>(2)</w:t>
      </w:r>
      <w:r w:rsidRPr="0034022E">
        <w:rPr>
          <w:rtl/>
          <w:lang w:bidi="fa-IR"/>
        </w:rPr>
        <w:t xml:space="preserve"> لِلْإِسْلَامِ</w:t>
      </w:r>
      <w:r w:rsidR="00FA30A4">
        <w:rPr>
          <w:rtl/>
          <w:lang w:bidi="fa-IR"/>
        </w:rPr>
        <w:t>.</w:t>
      </w:r>
      <w:r w:rsidRPr="0034022E">
        <w:rPr>
          <w:rtl/>
          <w:lang w:bidi="fa-IR"/>
        </w:rPr>
        <w:t xml:space="preserve"> وَجَعَلَ نِظَامَ طَاعَتِهِ وَتَمَامَ فَرْضِهِ التَّسْلِيمَ لَهُمْ فِيمَا عُلِمَ ، وَالرَّدَّ إِلَيْهِمْ فِيمَا جُهِلَ ، وَحَظُرَ </w:t>
      </w:r>
      <w:r w:rsidRPr="00FA6A79">
        <w:rPr>
          <w:rStyle w:val="libFootnotenumChar"/>
          <w:rtl/>
        </w:rPr>
        <w:t>(3)</w:t>
      </w:r>
      <w:r w:rsidRPr="0034022E">
        <w:rPr>
          <w:rtl/>
          <w:lang w:bidi="fa-IR"/>
        </w:rPr>
        <w:t xml:space="preserve"> عَلى غَيْرِهِمُ التَّهَجُّمَ </w:t>
      </w:r>
      <w:r w:rsidRPr="00FA6A79">
        <w:rPr>
          <w:rStyle w:val="libFootnotenumChar"/>
          <w:rtl/>
        </w:rPr>
        <w:t>(4)</w:t>
      </w:r>
      <w:r w:rsidRPr="0034022E">
        <w:rPr>
          <w:rtl/>
          <w:lang w:bidi="fa-IR"/>
        </w:rPr>
        <w:t xml:space="preserve"> عَلَى الْقَوْلِ بِمَا يَجْهَلُونَ ، وَمَنَعَهُمْ جَحْدَ مَا لَايَعْلَمُونَ ؛ لِمَا </w:t>
      </w:r>
      <w:r w:rsidRPr="00FA6A79">
        <w:rPr>
          <w:rStyle w:val="libFootnotenumChar"/>
          <w:rtl/>
        </w:rPr>
        <w:t>(5)</w:t>
      </w:r>
      <w:r w:rsidRPr="0034022E">
        <w:rPr>
          <w:rtl/>
          <w:lang w:bidi="fa-IR"/>
        </w:rPr>
        <w:t xml:space="preserve"> أَرَادَ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تَبَارَكَ</w:t>
      </w:r>
      <w:r>
        <w:rPr>
          <w:rFonts w:hint="cs"/>
          <w:rtl/>
          <w:lang w:bidi="fa-IR"/>
        </w:rPr>
        <w:t xml:space="preserve"> </w:t>
      </w:r>
      <w:r w:rsidRPr="0034022E">
        <w:rPr>
          <w:rtl/>
          <w:lang w:bidi="fa-IR"/>
        </w:rPr>
        <w:t>وَتَعَالَى</w:t>
      </w:r>
      <w:r>
        <w:rPr>
          <w:rtl/>
          <w:lang w:bidi="fa-IR"/>
        </w:rPr>
        <w:t xml:space="preserve"> </w:t>
      </w:r>
      <w:r w:rsidR="00997FC5">
        <w:rPr>
          <w:rtl/>
          <w:lang w:bidi="fa-IR"/>
        </w:rPr>
        <w:t>-</w:t>
      </w:r>
      <w:r>
        <w:rPr>
          <w:rtl/>
          <w:lang w:bidi="fa-IR"/>
        </w:rPr>
        <w:t xml:space="preserve"> </w:t>
      </w:r>
      <w:r w:rsidRPr="0034022E">
        <w:rPr>
          <w:rtl/>
          <w:lang w:bidi="fa-IR"/>
        </w:rPr>
        <w:t xml:space="preserve">مِنِ اسْتِنْقَاذِ مَنْ شَاءَ مِنْ خَلْقِهِ مِنْ مُلِمَّاتِ </w:t>
      </w:r>
      <w:r w:rsidRPr="00FA6A79">
        <w:rPr>
          <w:rStyle w:val="libFootnotenumChar"/>
          <w:rtl/>
        </w:rPr>
        <w:t>(7)</w:t>
      </w:r>
      <w:r w:rsidRPr="0034022E">
        <w:rPr>
          <w:rtl/>
          <w:lang w:bidi="fa-IR"/>
        </w:rPr>
        <w:t xml:space="preserve"> الظُّلَمِ ، وَمَغْشِيَّاتِ </w:t>
      </w:r>
      <w:r w:rsidRPr="00FA6A79">
        <w:rPr>
          <w:rStyle w:val="libFootnotenumChar"/>
          <w:rtl/>
        </w:rPr>
        <w:t>(8)</w:t>
      </w:r>
      <w:r w:rsidRPr="0034022E">
        <w:rPr>
          <w:rtl/>
          <w:lang w:bidi="fa-IR"/>
        </w:rPr>
        <w:t xml:space="preserve"> الْبُهَمِ </w:t>
      </w:r>
      <w:r w:rsidRPr="00FA6A79">
        <w:rPr>
          <w:rStyle w:val="libFootnotenumChar"/>
          <w:rtl/>
        </w:rPr>
        <w:t>(9)</w:t>
      </w:r>
      <w:r w:rsidR="00FA30A4">
        <w:rPr>
          <w:rtl/>
          <w:lang w:bidi="fa-IR"/>
        </w:rPr>
        <w:t>.</w:t>
      </w:r>
      <w:r w:rsidRPr="0034022E">
        <w:rPr>
          <w:rtl/>
          <w:lang w:bidi="fa-IR"/>
        </w:rPr>
        <w:t xml:space="preserve"> وَصَلَّى اللهُ عَلى مُحَمَّدٍ وَأَهْلِ بَيْتِهِ الْأَخْيَارِ الَّذِينَ أَذْهَبَ اللهُ عَنْهُمُ الرِّجْسَ وَطَهَّرَهُمْ تَطْهِيراً</w:t>
      </w:r>
      <w:r w:rsidR="00FA30A4">
        <w:rPr>
          <w:rtl/>
          <w:lang w:bidi="fa-IR"/>
        </w:rPr>
        <w:t>.</w:t>
      </w:r>
    </w:p>
    <w:p w:rsidR="00091A42" w:rsidRPr="0034022E" w:rsidRDefault="00091A42" w:rsidP="00B72F8D">
      <w:pPr>
        <w:pStyle w:val="libNormal"/>
        <w:rPr>
          <w:rtl/>
          <w:lang w:bidi="fa-IR"/>
        </w:rPr>
      </w:pPr>
      <w:r w:rsidRPr="0034022E">
        <w:rPr>
          <w:rtl/>
          <w:lang w:bidi="fa-IR"/>
        </w:rPr>
        <w:t xml:space="preserve">أَمَّا بَعْدُ ، فَقَد فَهِمْتُ يَا أَخِي مَا شَكَوْتَ مِنِ اصْطِلَاحِ </w:t>
      </w:r>
      <w:r w:rsidRPr="00FA6A79">
        <w:rPr>
          <w:rStyle w:val="libFootnotenumChar"/>
          <w:rtl/>
        </w:rPr>
        <w:t>(10)</w:t>
      </w:r>
      <w:r w:rsidRPr="0034022E">
        <w:rPr>
          <w:rtl/>
          <w:lang w:bidi="fa-IR"/>
        </w:rPr>
        <w:t xml:space="preserve"> أَهْلِ دَهْرِنَا عَلَى الْجَهَالَةِ </w:t>
      </w:r>
      <w:r w:rsidRPr="00FA6A79">
        <w:rPr>
          <w:rStyle w:val="libFootnotenumChar"/>
          <w:rtl/>
        </w:rPr>
        <w:t>(11)</w:t>
      </w:r>
      <w:r w:rsidRPr="0034022E">
        <w:rPr>
          <w:rtl/>
          <w:lang w:bidi="fa-IR"/>
        </w:rPr>
        <w:t xml:space="preserve"> ، وَتَوَازُرِهِمْ وَسَعْيِهِمْ فِي عِمَارَةِ طُرُقِهَا ، وَمُبَايَنَتِهِمُ الْعِلْمَ وَأَهْلَهُ ، حَتّى كَادَ الْعِلْمُ مَعَهُمْ أَنْ‌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ألف » : « حماة »</w:t>
      </w:r>
      <w:r>
        <w:rPr>
          <w:rtl/>
          <w:lang w:bidi="fa-IR"/>
        </w:rPr>
        <w:t>.</w:t>
      </w:r>
    </w:p>
    <w:p w:rsidR="00091A42" w:rsidRPr="0034022E" w:rsidRDefault="00FA30A4" w:rsidP="00F40EDB">
      <w:pPr>
        <w:pStyle w:val="libFootnote0"/>
        <w:rPr>
          <w:rtl/>
          <w:lang w:bidi="fa-IR"/>
        </w:rPr>
      </w:pPr>
      <w:r>
        <w:rPr>
          <w:rtl/>
          <w:lang w:bidi="fa-IR"/>
        </w:rPr>
        <w:t>(2) .</w:t>
      </w:r>
      <w:r w:rsidR="00091A42" w:rsidRPr="0034022E">
        <w:rPr>
          <w:rtl/>
          <w:lang w:bidi="fa-IR"/>
        </w:rPr>
        <w:t xml:space="preserve"> في حاشية « ج » : « دعائماً »</w:t>
      </w:r>
      <w:r>
        <w:rPr>
          <w:rtl/>
          <w:lang w:bidi="fa-IR"/>
        </w:rPr>
        <w:t>.</w:t>
      </w:r>
      <w:r w:rsidR="00091A42" w:rsidRPr="0034022E">
        <w:rPr>
          <w:rtl/>
          <w:lang w:bidi="fa-IR"/>
        </w:rPr>
        <w:t xml:space="preserve"> وقد مرّت الإشارة إلى أنّ التنوين هنا للتنكير ، كما ذكر صاحب الرواشح فيها ، ص 50 ، وفي تعليقته على الكافي ، ص 8</w:t>
      </w:r>
      <w:r>
        <w:rPr>
          <w:rtl/>
          <w:lang w:bidi="fa-IR"/>
        </w:rPr>
        <w:t>.</w:t>
      </w:r>
      <w:r w:rsidR="00F40EDB">
        <w:rPr>
          <w:rFonts w:hint="cs"/>
          <w:rtl/>
          <w:lang w:bidi="fa-IR"/>
        </w:rPr>
        <w:t xml:space="preserve">                          </w:t>
      </w:r>
      <w:r w:rsidR="006E3DA0">
        <w:rPr>
          <w:rFonts w:hint="cs"/>
          <w:rtl/>
          <w:lang w:bidi="fa-IR"/>
        </w:rPr>
        <w:t xml:space="preserve">         </w:t>
      </w:r>
      <w:r w:rsidR="00F40EDB">
        <w:rPr>
          <w:rFonts w:hint="cs"/>
          <w:rtl/>
          <w:lang w:bidi="fa-IR"/>
        </w:rPr>
        <w:t xml:space="preserve">   </w:t>
      </w:r>
      <w:r>
        <w:rPr>
          <w:rtl/>
          <w:lang w:bidi="fa-IR"/>
        </w:rPr>
        <w:t>(3) .</w:t>
      </w:r>
      <w:r w:rsidR="00091A42" w:rsidRPr="0034022E">
        <w:rPr>
          <w:rtl/>
          <w:lang w:bidi="fa-IR"/>
        </w:rPr>
        <w:t xml:space="preserve"> في « بف » : « حظّر » بالتشديد</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التهجّم » : تفعّل من الهجوم ، وهو الإتيان بغتةً والدخول من غير استيذان ؛ يعني حرم على غيرهم الدخول‌في الأمر بَغتة من غير رَوِيَّة وملاحظة</w:t>
      </w:r>
      <w:r>
        <w:rPr>
          <w:rtl/>
          <w:lang w:bidi="fa-IR"/>
        </w:rPr>
        <w:t>.</w:t>
      </w:r>
      <w:r w:rsidR="00091A42" w:rsidRPr="0034022E">
        <w:rPr>
          <w:rtl/>
          <w:lang w:bidi="fa-IR"/>
        </w:rPr>
        <w:t xml:space="preserve"> وقال السيّد الداماد : « وفي بعض النسخ بالعين مكان الهاء من العُجْمة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بالضمّ والتسكين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وهي اللُكنة في اللسان ، وعدم القدرة على الكلام ، وعدم الإفصاح بالعربيّة »</w:t>
      </w:r>
      <w:r>
        <w:rPr>
          <w:rtl/>
          <w:lang w:bidi="fa-IR"/>
        </w:rPr>
        <w:t>.</w:t>
      </w:r>
      <w:r w:rsidR="00091A42" w:rsidRPr="0034022E">
        <w:rPr>
          <w:rtl/>
          <w:lang w:bidi="fa-IR"/>
        </w:rPr>
        <w:t xml:space="preserve"> راجع : </w:t>
      </w:r>
      <w:r w:rsidR="00091A42" w:rsidRPr="00BF510C">
        <w:rPr>
          <w:rStyle w:val="libFootnoteBoldChar"/>
          <w:rtl/>
        </w:rPr>
        <w:t>المغرب</w:t>
      </w:r>
      <w:r w:rsidR="00091A42" w:rsidRPr="0034022E">
        <w:rPr>
          <w:rtl/>
          <w:lang w:bidi="fa-IR"/>
        </w:rPr>
        <w:t xml:space="preserve"> ، ص 500 ، </w:t>
      </w:r>
      <w:r w:rsidR="00091A42" w:rsidRPr="00BF510C">
        <w:rPr>
          <w:rStyle w:val="libFootnoteBoldChar"/>
          <w:rtl/>
        </w:rPr>
        <w:t>القاموس المحيط</w:t>
      </w:r>
      <w:r w:rsidR="00091A42" w:rsidRPr="0034022E">
        <w:rPr>
          <w:rtl/>
          <w:lang w:bidi="fa-IR"/>
        </w:rPr>
        <w:t xml:space="preserve"> ، ج 2 ، ص 1537 ( هجم ) ؛ </w:t>
      </w:r>
      <w:r w:rsidR="00091A42" w:rsidRPr="00BF510C">
        <w:rPr>
          <w:rStyle w:val="libFootnoteBoldChar"/>
          <w:rtl/>
        </w:rPr>
        <w:t>الرواشح</w:t>
      </w:r>
      <w:r w:rsidR="00091A42" w:rsidRPr="0034022E">
        <w:rPr>
          <w:rtl/>
          <w:lang w:bidi="fa-IR"/>
        </w:rPr>
        <w:t xml:space="preserve"> ، ص 53</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لَمّا »</w:t>
      </w:r>
      <w:r>
        <w:rPr>
          <w:rtl/>
          <w:lang w:bidi="fa-IR"/>
        </w:rPr>
        <w:t>.</w:t>
      </w:r>
      <w:r w:rsidR="00091A42" w:rsidRPr="0034022E">
        <w:rPr>
          <w:rtl/>
          <w:lang w:bidi="fa-IR"/>
        </w:rPr>
        <w:t xml:space="preserve"> أي يمكن أن تقرأ « لَمّا » أو « لِما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w:t>
      </w:r>
      <w:r w:rsidR="00091A42">
        <w:rPr>
          <w:rtl/>
          <w:lang w:bidi="fa-IR"/>
        </w:rPr>
        <w:t xml:space="preserve"> +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الملمّات » جمع الملمّة بمعنى النازلة الشديدة من شدائد الدهر ونوازل الدنيا ، من الإلمام بمعنى النزول ، يقال : قد ألمّ به ، أي نزل به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2032 ؛ </w:t>
      </w:r>
      <w:r w:rsidR="00091A42" w:rsidRPr="00BF510C">
        <w:rPr>
          <w:rStyle w:val="libFootnoteBoldChar"/>
          <w:rtl/>
        </w:rPr>
        <w:t>لسان العرب</w:t>
      </w:r>
      <w:r w:rsidR="00091A42" w:rsidRPr="0034022E">
        <w:rPr>
          <w:rtl/>
          <w:lang w:bidi="fa-IR"/>
        </w:rPr>
        <w:t xml:space="preserve"> ، ج 12 ، ص 550</w:t>
      </w:r>
      <w:r>
        <w:rPr>
          <w:rtl/>
          <w:lang w:bidi="fa-IR"/>
        </w:rPr>
        <w:t>.</w:t>
      </w:r>
      <w:r w:rsidR="00091A42" w:rsidRPr="0034022E">
        <w:rPr>
          <w:rtl/>
          <w:lang w:bidi="fa-IR"/>
        </w:rPr>
        <w:t xml:space="preserve"> ( لمم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ج ، ف ، بح ، بر ، بف ، بل ، بو ، جح ، جل ، جم » وظاهر مرآة العقول والمطبوع</w:t>
      </w:r>
      <w:r>
        <w:rPr>
          <w:rtl/>
          <w:lang w:bidi="fa-IR"/>
        </w:rPr>
        <w:t>.</w:t>
      </w:r>
      <w:r w:rsidR="00091A42" w:rsidRPr="0034022E">
        <w:rPr>
          <w:rtl/>
          <w:lang w:bidi="fa-IR"/>
        </w:rPr>
        <w:t xml:space="preserve"> وفي « بس » : « مغيّبات »</w:t>
      </w:r>
      <w:r>
        <w:rPr>
          <w:rtl/>
          <w:lang w:bidi="fa-IR"/>
        </w:rPr>
        <w:t>.</w:t>
      </w:r>
      <w:r w:rsidR="00091A42" w:rsidRPr="0034022E">
        <w:rPr>
          <w:rtl/>
          <w:lang w:bidi="fa-IR"/>
        </w:rPr>
        <w:t xml:space="preserve"> وفي « ب ، ض ، يد » : « مُغَشَّيات » أي اسم المفعول من التفعيل ، كما هو الاحتمال الآخر في المرآة</w:t>
      </w:r>
      <w:r>
        <w:rPr>
          <w:rtl/>
          <w:lang w:bidi="fa-IR"/>
        </w:rPr>
        <w:t>.</w:t>
      </w:r>
      <w:r w:rsidR="00091A42" w:rsidRPr="0034022E">
        <w:rPr>
          <w:rtl/>
          <w:lang w:bidi="fa-IR"/>
        </w:rPr>
        <w:t xml:space="preserve"> وظاهر شرحي الصدر الشيرازي والمازندراني : « مُغْشِيات » وهو اسم فاعل من باب الإفعال</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البُهَم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كصرد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جمع بُهمة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بالضمّ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الأمر الذي لا يُهتدى لوجهه ، أو كلام مبهم لا يعرف له وجه يؤتى منه ، أي الأُمور المشكلة التي خفي على الناس ما هو الحقّ فيها وستر عنهم ، والمراد بها الفتن ، كما هو ظاهر الشروح وتساعده اللغة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168 ؛ </w:t>
      </w:r>
      <w:r w:rsidR="00091A42" w:rsidRPr="00BF510C">
        <w:rPr>
          <w:rStyle w:val="libFootnoteBoldChar"/>
          <w:rtl/>
        </w:rPr>
        <w:t>لسان العرب</w:t>
      </w:r>
      <w:r w:rsidR="00091A42" w:rsidRPr="0034022E">
        <w:rPr>
          <w:rtl/>
          <w:lang w:bidi="fa-IR"/>
        </w:rPr>
        <w:t xml:space="preserve"> ، ج 12 ، ص 57 ( بهم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بح » : « إصلاح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اصطلاحهم على الجهالة : تصالحهم وتراضيهم وتوافق آرائهم عليها ، ومحبّتهم لأهلها ، واجتماع كلمتهم فيها ، واستحسانهم إيّاها</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1 ، ص 37 ؛ </w:t>
      </w:r>
      <w:r w:rsidR="00091A42" w:rsidRPr="00BF510C">
        <w:rPr>
          <w:rStyle w:val="libFootnoteBoldChar"/>
          <w:rtl/>
        </w:rPr>
        <w:t>مرآة العقول</w:t>
      </w:r>
      <w:r w:rsidR="00091A42" w:rsidRPr="0034022E">
        <w:rPr>
          <w:rtl/>
          <w:lang w:bidi="fa-IR"/>
        </w:rPr>
        <w:t xml:space="preserve"> ، ج 1 ، ص 15</w:t>
      </w:r>
      <w:r>
        <w:rPr>
          <w:rtl/>
          <w:lang w:bidi="fa-IR"/>
        </w:rPr>
        <w:t>.</w:t>
      </w:r>
    </w:p>
    <w:p w:rsidR="00F40EDB" w:rsidRDefault="00F40EDB" w:rsidP="00F40ED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يَأْرِزَ </w:t>
      </w:r>
      <w:r w:rsidRPr="00FA6A79">
        <w:rPr>
          <w:rStyle w:val="libFootnotenumChar"/>
          <w:rtl/>
        </w:rPr>
        <w:t>(1)</w:t>
      </w:r>
      <w:r w:rsidRPr="0034022E">
        <w:rPr>
          <w:rtl/>
          <w:lang w:bidi="fa-IR"/>
        </w:rPr>
        <w:t xml:space="preserve"> كُلُّهُ ، وَتَنْقَطِعَ </w:t>
      </w:r>
      <w:r w:rsidRPr="00FA6A79">
        <w:rPr>
          <w:rStyle w:val="libFootnotenumChar"/>
          <w:rtl/>
        </w:rPr>
        <w:t>(2)</w:t>
      </w:r>
      <w:r w:rsidRPr="0034022E">
        <w:rPr>
          <w:rtl/>
          <w:lang w:bidi="fa-IR"/>
        </w:rPr>
        <w:t xml:space="preserve"> مَوَادُّهُ ؛ لِمَا قَدْ رَضُوا أَنْ يَسْتَنِدُوا إِلَى الْجَهْلِ ، وَيُضَيِّعُوا الْعِلْمَ وَأَهْلَهُ</w:t>
      </w:r>
      <w:r w:rsidR="00FA30A4">
        <w:rPr>
          <w:rtl/>
          <w:lang w:bidi="fa-IR"/>
        </w:rPr>
        <w:t>.</w:t>
      </w:r>
    </w:p>
    <w:p w:rsidR="00091A42" w:rsidRPr="0034022E" w:rsidRDefault="00091A42" w:rsidP="00B72F8D">
      <w:pPr>
        <w:pStyle w:val="libNormal"/>
        <w:rPr>
          <w:rtl/>
          <w:lang w:bidi="fa-IR"/>
        </w:rPr>
      </w:pPr>
      <w:r w:rsidRPr="006B17C4">
        <w:rPr>
          <w:rStyle w:val="libBold2Char"/>
          <w:rtl/>
        </w:rPr>
        <w:t>وَسَأَلْتَ :</w:t>
      </w:r>
      <w:r w:rsidRPr="0034022E">
        <w:rPr>
          <w:rtl/>
          <w:lang w:bidi="fa-IR"/>
        </w:rPr>
        <w:t xml:space="preserve"> هَلْ يَسَعُ النَّاسَ الْمُقَامُ عَلَى الْجَهَالَةِ ، وَالتَّدَيُّنُ بِغَيْرِ عِلْمٍ ، إذْ </w:t>
      </w:r>
      <w:r w:rsidRPr="00FA6A79">
        <w:rPr>
          <w:rStyle w:val="libFootnotenumChar"/>
          <w:rtl/>
        </w:rPr>
        <w:t>(3)</w:t>
      </w:r>
      <w:r w:rsidRPr="0034022E">
        <w:rPr>
          <w:rtl/>
          <w:lang w:bidi="fa-IR"/>
        </w:rPr>
        <w:t xml:space="preserve"> كَانُوا دَاخِلِينَ فِي الدِّينِ ، مُقِرِّينَ بِجَمِيعِ أُمُورِهِ عَلى جِهَةِ الْاسْتِحْسَانِ </w:t>
      </w:r>
      <w:r w:rsidRPr="00FA6A79">
        <w:rPr>
          <w:rStyle w:val="libFootnotenumChar"/>
          <w:rtl/>
        </w:rPr>
        <w:t>(4)</w:t>
      </w:r>
      <w:r w:rsidRPr="0034022E">
        <w:rPr>
          <w:rtl/>
          <w:lang w:bidi="fa-IR"/>
        </w:rPr>
        <w:t xml:space="preserve"> وَالنُّشُوءِ </w:t>
      </w:r>
      <w:r w:rsidRPr="00FA6A79">
        <w:rPr>
          <w:rStyle w:val="libFootnotenumChar"/>
          <w:rtl/>
        </w:rPr>
        <w:t>(5)</w:t>
      </w:r>
      <w:r w:rsidRPr="0034022E">
        <w:rPr>
          <w:rtl/>
          <w:lang w:bidi="fa-IR"/>
        </w:rPr>
        <w:t xml:space="preserve"> عَلَيْهِ ، والتَّقْلِيدِ لِلْآبَاءِ وَالْأَسْلَافِ وَالْكُبَرَاءِ ، وَالْاتِّكَالِ عَلَى عُقُولِهِمْ فِي دَقِيقِ الْأَشْيَاءِ وَجَلِيلِهَا</w:t>
      </w:r>
      <w:r>
        <w:rPr>
          <w:rtl/>
          <w:lang w:bidi="fa-IR"/>
        </w:rPr>
        <w:t>؟</w:t>
      </w:r>
    </w:p>
    <w:p w:rsidR="00091A42" w:rsidRPr="0034022E" w:rsidRDefault="00091A42" w:rsidP="006E3DA0">
      <w:pPr>
        <w:pStyle w:val="libNormal"/>
        <w:rPr>
          <w:rtl/>
          <w:lang w:bidi="fa-IR"/>
        </w:rPr>
      </w:pPr>
      <w:r w:rsidRPr="006B17C4">
        <w:rPr>
          <w:rStyle w:val="libBold2Char"/>
          <w:rtl/>
        </w:rPr>
        <w:t>فَاعْلَمْ</w:t>
      </w:r>
      <w:r w:rsidRPr="0034022E">
        <w:rPr>
          <w:rtl/>
          <w:lang w:bidi="fa-IR"/>
        </w:rPr>
        <w:t xml:space="preserve"> يَا أَخِي</w:t>
      </w:r>
      <w:r>
        <w:rPr>
          <w:rtl/>
          <w:lang w:bidi="fa-IR"/>
        </w:rPr>
        <w:t xml:space="preserve"> </w:t>
      </w:r>
      <w:r w:rsidR="00997FC5">
        <w:rPr>
          <w:rtl/>
          <w:lang w:bidi="fa-IR"/>
        </w:rPr>
        <w:t>-</w:t>
      </w:r>
      <w:r>
        <w:rPr>
          <w:rtl/>
          <w:lang w:bidi="fa-IR"/>
        </w:rPr>
        <w:t xml:space="preserve"> </w:t>
      </w:r>
      <w:r w:rsidRPr="0034022E">
        <w:rPr>
          <w:rtl/>
          <w:lang w:bidi="fa-IR"/>
        </w:rPr>
        <w:t>رَحِمَكَ اللهُ</w:t>
      </w:r>
      <w:r>
        <w:rPr>
          <w:rtl/>
          <w:lang w:bidi="fa-IR"/>
        </w:rPr>
        <w:t xml:space="preserve"> </w:t>
      </w:r>
      <w:r w:rsidR="00997FC5">
        <w:rPr>
          <w:rtl/>
          <w:lang w:bidi="fa-IR"/>
        </w:rPr>
        <w:t>-</w:t>
      </w:r>
      <w:r>
        <w:rPr>
          <w:rtl/>
          <w:lang w:bidi="fa-IR"/>
        </w:rPr>
        <w:t xml:space="preserve"> </w:t>
      </w:r>
      <w:r w:rsidRPr="0034022E">
        <w:rPr>
          <w:rtl/>
          <w:lang w:bidi="fa-IR"/>
        </w:rPr>
        <w:t>أَنَّ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خَلَقَ عِبَادَهُ خِلْقَةً مُنْفَصِلَةً مِنَ الْبَهَائِمِ فِي الْفِطَنِ </w:t>
      </w:r>
      <w:r w:rsidRPr="00FA6A79">
        <w:rPr>
          <w:rStyle w:val="libFootnotenumChar"/>
          <w:rtl/>
        </w:rPr>
        <w:t>(6)</w:t>
      </w:r>
      <w:r w:rsidRPr="0034022E">
        <w:rPr>
          <w:rtl/>
          <w:lang w:bidi="fa-IR"/>
        </w:rPr>
        <w:t xml:space="preserve"> وَالْعُقُولِ الْمُرَكَّبَةِ فِيهِمْ ،</w:t>
      </w:r>
      <w:r w:rsidR="00FA30A4">
        <w:rPr>
          <w:rFonts w:hint="cs"/>
          <w:rtl/>
          <w:lang w:bidi="fa-IR"/>
        </w:rPr>
        <w:t>........................................</w:t>
      </w:r>
      <w:r w:rsidR="006E3DA0">
        <w:rPr>
          <w:rFonts w:hint="cs"/>
          <w:rtl/>
          <w:lang w:bidi="fa-IR"/>
        </w:rPr>
        <w:t>.</w:t>
      </w:r>
      <w:r w:rsidR="00601D9C">
        <w:rPr>
          <w:rFonts w:hint="cs"/>
          <w:rtl/>
          <w:lang w:bidi="fa-IR"/>
        </w:rPr>
        <w:tab/>
      </w:r>
    </w:p>
    <w:p w:rsidR="00091A42" w:rsidRDefault="00091A42" w:rsidP="001A34C5">
      <w:pPr>
        <w:pStyle w:val="libLine"/>
        <w:rPr>
          <w:rtl/>
          <w:lang w:bidi="fa-IR"/>
        </w:rPr>
      </w:pPr>
      <w:r w:rsidRPr="0034022E">
        <w:rPr>
          <w:rtl/>
          <w:lang w:bidi="fa-IR"/>
        </w:rPr>
        <w:t>__________________</w:t>
      </w:r>
    </w:p>
    <w:p w:rsidR="00601D9C" w:rsidRDefault="00FA30A4" w:rsidP="00601D9C">
      <w:pPr>
        <w:pStyle w:val="libFootnote0"/>
        <w:rPr>
          <w:rtl/>
          <w:lang w:bidi="fa-IR"/>
        </w:rPr>
      </w:pPr>
      <w:r>
        <w:rPr>
          <w:rtl/>
          <w:lang w:bidi="fa-IR"/>
        </w:rPr>
        <w:t>(1) .</w:t>
      </w:r>
      <w:r w:rsidR="00091A42" w:rsidRPr="0034022E">
        <w:rPr>
          <w:rtl/>
          <w:lang w:bidi="fa-IR"/>
        </w:rPr>
        <w:t xml:space="preserve"> هكذا في أكثر النسخ</w:t>
      </w:r>
      <w:r>
        <w:rPr>
          <w:rtl/>
          <w:lang w:bidi="fa-IR"/>
        </w:rPr>
        <w:t>.</w:t>
      </w:r>
      <w:r w:rsidR="00091A42" w:rsidRPr="0034022E">
        <w:rPr>
          <w:rtl/>
          <w:lang w:bidi="fa-IR"/>
        </w:rPr>
        <w:t xml:space="preserve"> وفي المطبوع وحاشية « ج ، ض » : « يأزر » بمعنى يضعف</w:t>
      </w:r>
      <w:r>
        <w:rPr>
          <w:rtl/>
          <w:lang w:bidi="fa-IR"/>
        </w:rPr>
        <w:t>.</w:t>
      </w:r>
      <w:r w:rsidR="00091A42" w:rsidRPr="0034022E">
        <w:rPr>
          <w:rtl/>
          <w:lang w:bidi="fa-IR"/>
        </w:rPr>
        <w:t xml:space="preserve"> وفي « ض ، بر » وحاشية</w:t>
      </w:r>
      <w:r w:rsidR="00091A42">
        <w:rPr>
          <w:rFonts w:hint="cs"/>
          <w:rtl/>
          <w:lang w:bidi="fa-IR"/>
        </w:rPr>
        <w:t xml:space="preserve"> </w:t>
      </w:r>
      <w:r w:rsidR="00091A42" w:rsidRPr="0034022E">
        <w:rPr>
          <w:rtl/>
          <w:lang w:bidi="fa-IR"/>
        </w:rPr>
        <w:t>ا</w:t>
      </w:r>
      <w:r w:rsidR="00601D9C">
        <w:rPr>
          <w:rFonts w:hint="cs"/>
          <w:rtl/>
          <w:lang w:bidi="fa-IR"/>
        </w:rPr>
        <w:t>ُ</w:t>
      </w:r>
      <w:r w:rsidR="00091A42" w:rsidRPr="0034022E">
        <w:rPr>
          <w:rtl/>
          <w:lang w:bidi="fa-IR"/>
        </w:rPr>
        <w:t>خرى</w:t>
      </w:r>
      <w:r w:rsidR="00091A42">
        <w:rPr>
          <w:rtl/>
          <w:lang w:bidi="fa-IR"/>
        </w:rPr>
        <w:t xml:space="preserve"> ل</w:t>
      </w:r>
      <w:r w:rsidR="00601D9C">
        <w:rPr>
          <w:rFonts w:hint="cs"/>
          <w:rtl/>
          <w:lang w:bidi="fa-IR"/>
        </w:rPr>
        <w:t>ـ</w:t>
      </w:r>
      <w:r w:rsidR="00091A42">
        <w:rPr>
          <w:rtl/>
          <w:lang w:bidi="fa-IR"/>
        </w:rPr>
        <w:t xml:space="preserve"> </w:t>
      </w:r>
      <w:r w:rsidR="00091A42" w:rsidRPr="0034022E">
        <w:rPr>
          <w:rtl/>
          <w:lang w:bidi="fa-IR"/>
        </w:rPr>
        <w:t>« ج » وحاشية « بح » : « يأرن » بمعنى يهلك وينعدم</w:t>
      </w:r>
      <w:r>
        <w:rPr>
          <w:rFonts w:hint="cs"/>
          <w:rtl/>
          <w:lang w:bidi="fa-IR"/>
        </w:rPr>
        <w:t>.</w:t>
      </w:r>
    </w:p>
    <w:p w:rsidR="00091A42" w:rsidRPr="0034022E" w:rsidRDefault="00091A42" w:rsidP="00601D9C">
      <w:pPr>
        <w:pStyle w:val="libFootnote0"/>
        <w:rPr>
          <w:rtl/>
          <w:lang w:bidi="fa-IR"/>
        </w:rPr>
      </w:pPr>
      <w:r w:rsidRPr="0034022E">
        <w:rPr>
          <w:rtl/>
          <w:lang w:bidi="fa-IR"/>
        </w:rPr>
        <w:t xml:space="preserve">وهذه الجملة إشارة واقتباس من الخطبة المنقولة في الكافي ، كتاب الحجة ، باب نادر في حال الغيبة ، ح 890 ؛ وباب الغيبة ، ح 903 ، عن عليّ </w:t>
      </w:r>
      <w:r w:rsidRPr="00601D9C">
        <w:rPr>
          <w:rStyle w:val="libFootnoteAlaemChar"/>
          <w:rtl/>
        </w:rPr>
        <w:t>عليه‌السلام</w:t>
      </w:r>
      <w:r w:rsidR="00FA30A4">
        <w:rPr>
          <w:rtl/>
          <w:lang w:bidi="fa-IR"/>
        </w:rPr>
        <w:t>.</w:t>
      </w:r>
      <w:r w:rsidRPr="0034022E">
        <w:rPr>
          <w:rtl/>
          <w:lang w:bidi="fa-IR"/>
        </w:rPr>
        <w:t xml:space="preserve"> وفي كلتا الروايتين « يأرز » بتقديم المهملة</w:t>
      </w:r>
      <w:r w:rsidR="00FA30A4">
        <w:rPr>
          <w:rtl/>
          <w:lang w:bidi="fa-IR"/>
        </w:rPr>
        <w:t>.</w:t>
      </w:r>
    </w:p>
    <w:p w:rsidR="00091A42" w:rsidRDefault="00091A42" w:rsidP="00F120EB">
      <w:pPr>
        <w:pStyle w:val="libFootnote0"/>
        <w:rPr>
          <w:rtl/>
          <w:lang w:bidi="fa-IR"/>
        </w:rPr>
      </w:pPr>
      <w:r w:rsidRPr="00884C2B">
        <w:rPr>
          <w:rtl/>
        </w:rPr>
        <w:t>استظهر المجلسي تقديم المهملة على المعجمة ، أي « يأرز »</w:t>
      </w:r>
      <w:r w:rsidR="00FA30A4">
        <w:rPr>
          <w:rtl/>
        </w:rPr>
        <w:t>.</w:t>
      </w:r>
      <w:r w:rsidRPr="00884C2B">
        <w:rPr>
          <w:rtl/>
        </w:rPr>
        <w:t xml:space="preserve"> ولم يستبعد المازندراني العكس</w:t>
      </w:r>
      <w:r w:rsidR="00FA30A4">
        <w:rPr>
          <w:rtl/>
        </w:rPr>
        <w:t>.</w:t>
      </w:r>
      <w:r w:rsidRPr="00884C2B">
        <w:rPr>
          <w:rtl/>
        </w:rPr>
        <w:t xml:space="preserve"> وأمّا السيد الداماد والصدر الشيرازي فقد أورداها بتقديم الراء على الزاي</w:t>
      </w:r>
      <w:r w:rsidR="00FA30A4">
        <w:rPr>
          <w:rtl/>
        </w:rPr>
        <w:t>.</w:t>
      </w:r>
      <w:r w:rsidRPr="00884C2B">
        <w:rPr>
          <w:rtl/>
        </w:rPr>
        <w:t xml:space="preserve"> قال المازندراني : « أن يأرز كلّه</w:t>
      </w:r>
      <w:r>
        <w:rPr>
          <w:rtl/>
        </w:rPr>
        <w:t xml:space="preserve"> </w:t>
      </w:r>
      <w:r w:rsidR="00997FC5">
        <w:rPr>
          <w:rtl/>
        </w:rPr>
        <w:t>-</w:t>
      </w:r>
      <w:r>
        <w:rPr>
          <w:rtl/>
        </w:rPr>
        <w:t xml:space="preserve"> </w:t>
      </w:r>
      <w:r w:rsidRPr="00884C2B">
        <w:rPr>
          <w:rtl/>
        </w:rPr>
        <w:t>بتقديم الراء المهملة على المنقوطة</w:t>
      </w:r>
      <w:r>
        <w:rPr>
          <w:rtl/>
        </w:rPr>
        <w:t xml:space="preserve"> </w:t>
      </w:r>
      <w:r w:rsidR="00997FC5">
        <w:rPr>
          <w:rtl/>
        </w:rPr>
        <w:t>-</w:t>
      </w:r>
      <w:r>
        <w:rPr>
          <w:rtl/>
        </w:rPr>
        <w:t xml:space="preserve"> </w:t>
      </w:r>
      <w:r w:rsidRPr="00884C2B">
        <w:rPr>
          <w:rtl/>
        </w:rPr>
        <w:t>أي يجتمع كلّه في زاوية النسيان ، من أرزت الحيّة إلى جحرها : إذا انضمّت إليها واجتمع بعضها إلى بعض فيها »</w:t>
      </w:r>
      <w:r w:rsidR="00FA30A4">
        <w:rPr>
          <w:rtl/>
        </w:rPr>
        <w:t>.</w:t>
      </w:r>
      <w:r w:rsidRPr="00884C2B">
        <w:rPr>
          <w:rtl/>
        </w:rPr>
        <w:t xml:space="preserve"> ا</w:t>
      </w:r>
      <w:r w:rsidR="00601D9C">
        <w:rPr>
          <w:rFonts w:hint="cs"/>
          <w:rtl/>
        </w:rPr>
        <w:t>ُ</w:t>
      </w:r>
      <w:r w:rsidRPr="00884C2B">
        <w:rPr>
          <w:rtl/>
        </w:rPr>
        <w:t xml:space="preserve">نظر : </w:t>
      </w:r>
      <w:r w:rsidRPr="00BF510C">
        <w:rPr>
          <w:rStyle w:val="libFootnoteBoldChar"/>
          <w:rtl/>
        </w:rPr>
        <w:t>التعليقة</w:t>
      </w:r>
      <w:r w:rsidRPr="00884C2B">
        <w:rPr>
          <w:rtl/>
        </w:rPr>
        <w:t xml:space="preserve"> للداماد ، ص 10 ؛ </w:t>
      </w:r>
      <w:r w:rsidRPr="00BF510C">
        <w:rPr>
          <w:rStyle w:val="libFootnoteBoldChar"/>
          <w:rtl/>
        </w:rPr>
        <w:t>شرح صدر المتألّهين</w:t>
      </w:r>
      <w:r w:rsidRPr="00884C2B">
        <w:rPr>
          <w:rtl/>
        </w:rPr>
        <w:t xml:space="preserve"> ، ص 9 ؛ </w:t>
      </w:r>
      <w:r w:rsidRPr="00BF510C">
        <w:rPr>
          <w:rStyle w:val="libFootnoteBoldChar"/>
          <w:rtl/>
        </w:rPr>
        <w:t>شرح المازندراني</w:t>
      </w:r>
      <w:r w:rsidRPr="00884C2B">
        <w:rPr>
          <w:rtl/>
        </w:rPr>
        <w:t xml:space="preserve"> ، ج 1 ، ص 37 ؛ </w:t>
      </w:r>
      <w:r w:rsidRPr="00BF510C">
        <w:rPr>
          <w:rStyle w:val="libFootnoteBoldChar"/>
          <w:rtl/>
        </w:rPr>
        <w:t>مرآة العقول</w:t>
      </w:r>
      <w:r w:rsidRPr="00884C2B">
        <w:rPr>
          <w:rtl/>
        </w:rPr>
        <w:t xml:space="preserve"> ، ج 1 ، ص 15 ؛ </w:t>
      </w:r>
      <w:r w:rsidRPr="00BF510C">
        <w:rPr>
          <w:rStyle w:val="libFootnoteBoldChar"/>
          <w:rtl/>
        </w:rPr>
        <w:t>الصحاح</w:t>
      </w:r>
      <w:r w:rsidRPr="00884C2B">
        <w:rPr>
          <w:rtl/>
        </w:rPr>
        <w:t xml:space="preserve"> ، ج 3 ، ص 864 ؛ </w:t>
      </w:r>
      <w:r w:rsidRPr="00BF510C">
        <w:rPr>
          <w:rStyle w:val="libFootnoteBoldChar"/>
          <w:rtl/>
        </w:rPr>
        <w:t>النهاية</w:t>
      </w:r>
      <w:r w:rsidRPr="00884C2B">
        <w:rPr>
          <w:rtl/>
        </w:rPr>
        <w:t xml:space="preserve"> ، ج 1 ، ص 37 ( أرز )</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ف ، بف » : « ينقطع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ج ، ض ، بر ، بس ، بف » وحاشية « ف »</w:t>
      </w:r>
      <w:r>
        <w:rPr>
          <w:rtl/>
          <w:lang w:bidi="fa-IR"/>
        </w:rPr>
        <w:t>.</w:t>
      </w:r>
      <w:r w:rsidR="00091A42" w:rsidRPr="0034022E">
        <w:rPr>
          <w:rtl/>
          <w:lang w:bidi="fa-IR"/>
        </w:rPr>
        <w:t xml:space="preserve"> وفي « ب ، ف ، بح » والمطبوع : « إذا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بح » : « الامتحان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الف ، ج ، ف ، بح ، بس ، بف » وحاشية « ض » : « السبق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وحاشية « ب ، بح ، بف » : « النشق » بمعنى الدخول في أمر لا يكاد التخلّص منها</w:t>
      </w:r>
      <w:r>
        <w:rPr>
          <w:rtl/>
          <w:lang w:bidi="fa-IR"/>
        </w:rPr>
        <w:t>.</w:t>
      </w:r>
      <w:r w:rsidR="00091A42" w:rsidRPr="0034022E">
        <w:rPr>
          <w:rtl/>
          <w:lang w:bidi="fa-IR"/>
        </w:rPr>
        <w:t xml:space="preserve"> وفي « ض » وحاشية « بس » : « النَشْو »</w:t>
      </w:r>
      <w:r>
        <w:rPr>
          <w:rtl/>
          <w:lang w:bidi="fa-IR"/>
        </w:rPr>
        <w:t>.</w:t>
      </w:r>
      <w:r w:rsidR="00091A42" w:rsidRPr="0034022E">
        <w:rPr>
          <w:rtl/>
          <w:lang w:bidi="fa-IR"/>
        </w:rPr>
        <w:t xml:space="preserve"> وقد ذكر شرّاح الكافي هذه الاحتمالات ، ورجّح الصدر الشيرازي « السبق » ورجّح المازندراني والمجلسي كلمةَ « نشوء » إمّا بفتح النون على وزن فَعل ، أو بالضمّ على وزن فعول ؛ من قولهم : نشأ الصبي ينشأ نَشْأً ونُشُوءً : إذا كبر وشبّ ولم يتكامل</w:t>
      </w:r>
      <w:r>
        <w:rPr>
          <w:rtl/>
          <w:lang w:bidi="fa-IR"/>
        </w:rPr>
        <w:t>.</w:t>
      </w:r>
      <w:r w:rsidR="00091A42" w:rsidRPr="0034022E">
        <w:rPr>
          <w:rtl/>
          <w:lang w:bidi="fa-IR"/>
        </w:rPr>
        <w:t xml:space="preserve"> انظر : </w:t>
      </w:r>
      <w:r w:rsidR="00091A42" w:rsidRPr="00BF510C">
        <w:rPr>
          <w:rStyle w:val="libFootnoteBoldChar"/>
          <w:rtl/>
        </w:rPr>
        <w:t>شرح صدر المتألّهين</w:t>
      </w:r>
      <w:r w:rsidR="00091A42" w:rsidRPr="0034022E">
        <w:rPr>
          <w:rtl/>
          <w:lang w:bidi="fa-IR"/>
        </w:rPr>
        <w:t xml:space="preserve"> ، ص 10 ؛ </w:t>
      </w:r>
      <w:r w:rsidR="00091A42" w:rsidRPr="00BF510C">
        <w:rPr>
          <w:rStyle w:val="libFootnoteBoldChar"/>
          <w:rtl/>
        </w:rPr>
        <w:t>شرح المازندراني</w:t>
      </w:r>
      <w:r w:rsidR="00091A42" w:rsidRPr="0034022E">
        <w:rPr>
          <w:rtl/>
          <w:lang w:bidi="fa-IR"/>
        </w:rPr>
        <w:t xml:space="preserve"> ، ج 1 ، ص 39 ؛ </w:t>
      </w:r>
      <w:r w:rsidR="00091A42" w:rsidRPr="00BF510C">
        <w:rPr>
          <w:rStyle w:val="libFootnoteBoldChar"/>
          <w:rtl/>
        </w:rPr>
        <w:t>مرآة العقول</w:t>
      </w:r>
      <w:r w:rsidR="00091A42" w:rsidRPr="0034022E">
        <w:rPr>
          <w:rtl/>
          <w:lang w:bidi="fa-IR"/>
        </w:rPr>
        <w:t xml:space="preserve"> ، ج 1 ، ص 15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ألف »</w:t>
      </w:r>
      <w:r>
        <w:rPr>
          <w:rtl/>
          <w:lang w:bidi="fa-IR"/>
        </w:rPr>
        <w:t>.</w:t>
      </w:r>
      <w:r w:rsidR="00091A42" w:rsidRPr="0034022E">
        <w:rPr>
          <w:rtl/>
          <w:lang w:bidi="fa-IR"/>
        </w:rPr>
        <w:t xml:space="preserve"> « الفطرة » وفي « بس » : « الفِطَر » جمع فطرة</w:t>
      </w:r>
      <w:r>
        <w:rPr>
          <w:rtl/>
          <w:lang w:bidi="fa-IR"/>
        </w:rPr>
        <w:t>.</w:t>
      </w:r>
      <w:r w:rsidR="00091A42" w:rsidRPr="0034022E">
        <w:rPr>
          <w:rtl/>
          <w:lang w:bidi="fa-IR"/>
        </w:rPr>
        <w:t xml:space="preserve"> وفي حاشية « ج » : « النطق »</w:t>
      </w:r>
      <w:r>
        <w:rPr>
          <w:rtl/>
          <w:lang w:bidi="fa-IR"/>
        </w:rPr>
        <w:t>.</w:t>
      </w:r>
      <w:r w:rsidR="00091A42" w:rsidRPr="0034022E">
        <w:rPr>
          <w:rtl/>
          <w:lang w:bidi="fa-IR"/>
        </w:rPr>
        <w:t xml:space="preserve"> واعلم أنّ الصدر الشيرازي‌جعل « الفِطَر » أولى ممّا في المتن ؛ حيث قال : « وفي بعضها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النسخ</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الفطر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بالراء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جمع الفطرة وهذه </w:t>
      </w:r>
      <w:r w:rsidR="00853FBE">
        <w:rPr>
          <w:rFonts w:hint="cs"/>
          <w:rtl/>
          <w:lang w:bidi="fa-IR"/>
        </w:rPr>
        <w:t>=</w:t>
      </w:r>
    </w:p>
    <w:p w:rsidR="00601D9C" w:rsidRDefault="00601D9C" w:rsidP="00601D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مُحْتَمِلَةً </w:t>
      </w:r>
      <w:r w:rsidRPr="00FA6A79">
        <w:rPr>
          <w:rStyle w:val="libFootnotenumChar"/>
          <w:rtl/>
        </w:rPr>
        <w:t>(1)</w:t>
      </w:r>
      <w:r w:rsidRPr="0034022E">
        <w:rPr>
          <w:rtl/>
          <w:lang w:bidi="fa-IR"/>
        </w:rPr>
        <w:t xml:space="preserve"> لِلْأَمْرِ وَالنَّهْيِ ، وَجَعَلَهُمْ </w:t>
      </w:r>
      <w:r w:rsidRPr="00FA6A79">
        <w:rPr>
          <w:rStyle w:val="libFootnotenumChar"/>
          <w:rtl/>
        </w:rPr>
        <w:t>(2)</w:t>
      </w:r>
      <w:r>
        <w:rPr>
          <w:rtl/>
          <w:lang w:bidi="fa-IR"/>
        </w:rPr>
        <w:t xml:space="preserve"> </w:t>
      </w:r>
      <w:r w:rsidR="00997FC5">
        <w:rPr>
          <w:rtl/>
          <w:lang w:bidi="fa-IR"/>
        </w:rPr>
        <w:t>-</w:t>
      </w:r>
      <w:r>
        <w:rPr>
          <w:rtl/>
          <w:lang w:bidi="fa-IR"/>
        </w:rPr>
        <w:t xml:space="preserve"> </w:t>
      </w:r>
      <w:r w:rsidRPr="0034022E">
        <w:rPr>
          <w:rtl/>
          <w:lang w:bidi="fa-IR"/>
        </w:rPr>
        <w:t xml:space="preserve">جَلَّ </w:t>
      </w:r>
      <w:r w:rsidRPr="00FA6A79">
        <w:rPr>
          <w:rStyle w:val="libFootnotenumChar"/>
          <w:rtl/>
        </w:rPr>
        <w:t>(3)</w:t>
      </w:r>
      <w:r w:rsidRPr="0034022E">
        <w:rPr>
          <w:rtl/>
          <w:lang w:bidi="fa-IR"/>
        </w:rPr>
        <w:t xml:space="preserve"> ذِكْرُهُ</w:t>
      </w:r>
      <w:r>
        <w:rPr>
          <w:rtl/>
          <w:lang w:bidi="fa-IR"/>
        </w:rPr>
        <w:t xml:space="preserve"> </w:t>
      </w:r>
      <w:r w:rsidR="00997FC5">
        <w:rPr>
          <w:rtl/>
          <w:lang w:bidi="fa-IR"/>
        </w:rPr>
        <w:t>-</w:t>
      </w:r>
      <w:r>
        <w:rPr>
          <w:rtl/>
          <w:lang w:bidi="fa-IR"/>
        </w:rPr>
        <w:t xml:space="preserve"> </w:t>
      </w:r>
      <w:r w:rsidRPr="0034022E">
        <w:rPr>
          <w:rtl/>
          <w:lang w:bidi="fa-IR"/>
        </w:rPr>
        <w:t xml:space="preserve">صِنْفَيْنِ </w:t>
      </w:r>
      <w:r w:rsidRPr="00FA6A79">
        <w:rPr>
          <w:rStyle w:val="libFootnotenumChar"/>
          <w:rtl/>
        </w:rPr>
        <w:t>(4)</w:t>
      </w:r>
      <w:r w:rsidRPr="0034022E">
        <w:rPr>
          <w:rtl/>
          <w:lang w:bidi="fa-IR"/>
        </w:rPr>
        <w:t xml:space="preserve"> : صِنْفاً مِنْهُمْ أَهْلَ الصِّحَّةِ وَالسَّلَامَةِ ، وَصِنْفاً مِنْهُمْ </w:t>
      </w:r>
      <w:r w:rsidRPr="00FA6A79">
        <w:rPr>
          <w:rStyle w:val="libFootnotenumChar"/>
          <w:rtl/>
        </w:rPr>
        <w:t>(5)</w:t>
      </w:r>
      <w:r w:rsidRPr="0034022E">
        <w:rPr>
          <w:rtl/>
          <w:lang w:bidi="fa-IR"/>
        </w:rPr>
        <w:t xml:space="preserve"> أَهْلَ الضَّرَرِ وَالزَّمَانَةِ </w:t>
      </w:r>
      <w:r w:rsidRPr="00FA6A79">
        <w:rPr>
          <w:rStyle w:val="libFootnotenumChar"/>
          <w:rtl/>
        </w:rPr>
        <w:t>(6)</w:t>
      </w:r>
      <w:r w:rsidRPr="0034022E">
        <w:rPr>
          <w:rtl/>
          <w:lang w:bidi="fa-IR"/>
        </w:rPr>
        <w:t xml:space="preserve"> ؛ فَخَصَّ أَهْلَ الصِّحَّةِ وَالسَّلَامَةِ بِالْأَمْرِ وَالنَّهْيِ ، بَعْدَ مَا أَكْمَلَ لَهُمْ آلَةَ التَّكْلِيفِ ، وَوَضَعَ التَّكْلِيفَ عَنْ أَهْلِ الزَّمَانَةِ وَالضَّرَرِ ؛ إِذْ قَدْ خَلَقَهُمْ خِلْقَةً غَيْرَ مُحْتَمِلَةٍ لِلْأَدَبِ وَالتَّعْلِيمِ ، وَجَعَلَ عَزَّ وَجَلَّ سَبَبَ بَقَائِهِمْ أَهْلَ الصِّحَّةِ وَالسَّلَامَةِ ، وَجَعَل بَقَاءَ أَهْلِ الصِّحَّةِ وَالسَّلَامَةِ بِالْأَدَبِ وَالتَّعْلِيمِ</w:t>
      </w:r>
      <w:r w:rsidR="00FA30A4">
        <w:rPr>
          <w:rtl/>
          <w:lang w:bidi="fa-IR"/>
        </w:rPr>
        <w:t>.</w:t>
      </w:r>
      <w:r w:rsidRPr="0034022E">
        <w:rPr>
          <w:rtl/>
          <w:lang w:bidi="fa-IR"/>
        </w:rPr>
        <w:t xml:space="preserve"> فَلَوْ كَانَتِ الْجَهَالَةُ جَائِزَةً لِأَهْلِ الصِّحَّةِ وَالسَّلَامَةِ ، لَجَازَ وَضْعُ التَّكْلِيفِ عَنْهُمْ ، وَفِي جَوازِ ذلِكَ بُطْلَانُ الْكُتُبِ </w:t>
      </w:r>
      <w:r w:rsidRPr="00FA6A79">
        <w:rPr>
          <w:rStyle w:val="libFootnotenumChar"/>
          <w:rtl/>
        </w:rPr>
        <w:t>(7)</w:t>
      </w:r>
      <w:r>
        <w:rPr>
          <w:rFonts w:hint="cs"/>
          <w:rtl/>
          <w:lang w:bidi="fa-IR"/>
        </w:rPr>
        <w:t xml:space="preserve"> </w:t>
      </w:r>
      <w:r w:rsidRPr="0034022E">
        <w:rPr>
          <w:rtl/>
          <w:lang w:bidi="fa-IR"/>
        </w:rPr>
        <w:t xml:space="preserve">وَالرُّسُلِ وَالْآدَابِ ، وَفِي رَفْعِ الْكُتُبِ وَالرُّسُلِ وَالْآدَابِ فَسَادُ </w:t>
      </w:r>
      <w:r w:rsidRPr="00FA6A79">
        <w:rPr>
          <w:rStyle w:val="libFootnotenumChar"/>
          <w:rtl/>
        </w:rPr>
        <w:t>(8)</w:t>
      </w:r>
      <w:r w:rsidRPr="0034022E">
        <w:rPr>
          <w:rtl/>
          <w:lang w:bidi="fa-IR"/>
        </w:rPr>
        <w:t xml:space="preserve"> التَّدْبِيرِ ، وَالرُّجُوعُ إِلى قَوْلِ أَهْلِ الدَّهْرِ ؛ فَوَجَبَ في عَدْلِ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وَحِكْمَتِهِ أَن يَخُصَّ </w:t>
      </w:r>
      <w:r w:rsidRPr="00FA6A79">
        <w:rPr>
          <w:rStyle w:val="libFootnotenumChar"/>
          <w:rtl/>
        </w:rPr>
        <w:t>(9)</w:t>
      </w:r>
      <w:r w:rsidRPr="0034022E">
        <w:rPr>
          <w:rtl/>
          <w:lang w:bidi="fa-IR"/>
        </w:rPr>
        <w:t xml:space="preserve"> مَنْ خَلَقَ مِنْ خَلْقِهِ خِلْقَةً مُحْتَمِلَةً لِلْأَمْرِ وَالنَّهْيِ بِالْأَمْرِ وَالنَّهْيِ ؛ لِئَلاَّ يَكُونُوا سَدًى مُهْمَلِينَ ؛ وَلِيُعَظِّمُوهُ ،</w:t>
      </w:r>
    </w:p>
    <w:p w:rsidR="00091A42" w:rsidRDefault="00091A42" w:rsidP="001A34C5">
      <w:pPr>
        <w:pStyle w:val="libLine"/>
        <w:rPr>
          <w:rtl/>
          <w:lang w:bidi="fa-IR"/>
        </w:rPr>
      </w:pPr>
      <w:r w:rsidRPr="0034022E">
        <w:rPr>
          <w:rtl/>
          <w:lang w:bidi="fa-IR"/>
        </w:rPr>
        <w:t>__________________</w:t>
      </w:r>
    </w:p>
    <w:p w:rsidR="00091A42" w:rsidRPr="0034022E" w:rsidRDefault="00853FBE" w:rsidP="00F120EB">
      <w:pPr>
        <w:pStyle w:val="libFootnote0"/>
        <w:rPr>
          <w:rtl/>
          <w:lang w:bidi="fa-IR"/>
        </w:rPr>
      </w:pPr>
      <w:r>
        <w:rPr>
          <w:rFonts w:hint="cs"/>
          <w:rtl/>
          <w:lang w:bidi="fa-IR"/>
        </w:rPr>
        <w:t>=</w:t>
      </w:r>
      <w:r w:rsidR="00091A42" w:rsidRPr="0034022E">
        <w:rPr>
          <w:rtl/>
          <w:lang w:bidi="fa-IR"/>
        </w:rPr>
        <w:t>أولى ؛ لأنّ الكلام في أصل الخلقة ، والفطنة والفطانة من الأمور العارضة ، ولأنّها أنسب بقوله : كلّ مولود يولد على الفطرة</w:t>
      </w:r>
      <w:r w:rsidR="00091A42">
        <w:rPr>
          <w:rtl/>
          <w:lang w:bidi="fa-IR"/>
        </w:rPr>
        <w:t xml:space="preserve"> </w:t>
      </w:r>
      <w:r w:rsidR="00FA30A4">
        <w:rPr>
          <w:rtl/>
          <w:lang w:bidi="fa-IR"/>
        </w:rPr>
        <w:t>...</w:t>
      </w:r>
      <w:r w:rsidR="00091A42" w:rsidRPr="0034022E">
        <w:rPr>
          <w:rtl/>
          <w:lang w:bidi="fa-IR"/>
        </w:rPr>
        <w:t xml:space="preserve"> » ثمّ قال : « والظاهر أنّ الصورة الأولى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الفطن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تصرّف الكتّاب »</w:t>
      </w:r>
      <w:r w:rsidR="00FA30A4">
        <w:rPr>
          <w:rtl/>
          <w:lang w:bidi="fa-IR"/>
        </w:rPr>
        <w:t>.</w:t>
      </w:r>
      <w:r w:rsidR="00091A42" w:rsidRPr="0034022E">
        <w:rPr>
          <w:rtl/>
          <w:lang w:bidi="fa-IR"/>
        </w:rPr>
        <w:t xml:space="preserve"> راجع : شرح صدر المتألّهين ، ص 10</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وحاشية « ج » : « متحمّلة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ض ، ف ، بح ، بر ، بف » وحاشية « بس » : « خلقهم »</w:t>
      </w:r>
      <w:r>
        <w:rPr>
          <w:rtl/>
          <w:lang w:bidi="fa-IR"/>
        </w:rPr>
        <w:t>.</w:t>
      </w:r>
      <w:r w:rsidR="00091A42" w:rsidRPr="0034022E">
        <w:rPr>
          <w:rtl/>
          <w:lang w:bidi="fa-IR"/>
        </w:rPr>
        <w:t xml:space="preserve"> وفي « بس » : « فجعلهم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w:t>
      </w:r>
      <w:r w:rsidR="00091A42">
        <w:rPr>
          <w:rtl/>
          <w:lang w:bidi="fa-IR"/>
        </w:rPr>
        <w:t>و ،</w:t>
      </w:r>
      <w:r w:rsidR="00091A42" w:rsidRPr="0034022E">
        <w:rPr>
          <w:rtl/>
          <w:lang w:bidi="fa-IR"/>
        </w:rPr>
        <w:t xml:space="preserve"> بح ، بس » وحاشية « بف » : « علا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 « على صنفين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w:t>
      </w:r>
      <w:r w:rsidR="00091A42">
        <w:rPr>
          <w:rtl/>
          <w:lang w:bidi="fa-IR"/>
        </w:rPr>
        <w:t xml:space="preserve"> +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الزَمانَة » هو المرض الذي يدوم زماناً ، والضرر مثْله</w:t>
      </w:r>
      <w:r>
        <w:rPr>
          <w:rtl/>
          <w:lang w:bidi="fa-IR"/>
        </w:rPr>
        <w:t>.</w:t>
      </w:r>
      <w:r w:rsidR="00091A42" w:rsidRPr="0034022E">
        <w:rPr>
          <w:rtl/>
          <w:lang w:bidi="fa-IR"/>
        </w:rPr>
        <w:t xml:space="preserve"> انظر : </w:t>
      </w:r>
      <w:r w:rsidR="00091A42" w:rsidRPr="00BF510C">
        <w:rPr>
          <w:rStyle w:val="libFootnoteBoldChar"/>
          <w:rtl/>
        </w:rPr>
        <w:t>المغرب</w:t>
      </w:r>
      <w:r w:rsidR="00091A42" w:rsidRPr="0034022E">
        <w:rPr>
          <w:rtl/>
          <w:lang w:bidi="fa-IR"/>
        </w:rPr>
        <w:t xml:space="preserve"> ، ص 21 ؛ </w:t>
      </w:r>
      <w:r w:rsidR="00091A42" w:rsidRPr="00BF510C">
        <w:rPr>
          <w:rStyle w:val="libFootnoteBoldChar"/>
          <w:rtl/>
        </w:rPr>
        <w:t xml:space="preserve">المصباح المنير </w:t>
      </w:r>
      <w:r w:rsidR="00091A42" w:rsidRPr="0034022E">
        <w:rPr>
          <w:rtl/>
          <w:lang w:bidi="fa-IR"/>
        </w:rPr>
        <w:t xml:space="preserve">، ص 256 ( زمن ) ؛ </w:t>
      </w:r>
      <w:r w:rsidR="00091A42" w:rsidRPr="00BF510C">
        <w:rPr>
          <w:rStyle w:val="libFootnoteBoldChar"/>
          <w:rtl/>
        </w:rPr>
        <w:t>لسان العرب</w:t>
      </w:r>
      <w:r w:rsidR="00091A42" w:rsidRPr="0034022E">
        <w:rPr>
          <w:rtl/>
          <w:lang w:bidi="fa-IR"/>
        </w:rPr>
        <w:t xml:space="preserve"> ، ج 4 ، ص 483 ( ضرر )</w:t>
      </w:r>
      <w:r>
        <w:rPr>
          <w:rtl/>
          <w:lang w:bidi="fa-IR"/>
        </w:rPr>
        <w:t>.</w:t>
      </w:r>
      <w:r w:rsidR="00091A42" w:rsidRPr="0034022E">
        <w:rPr>
          <w:rtl/>
          <w:lang w:bidi="fa-IR"/>
        </w:rPr>
        <w:t xml:space="preserve"> وقال السيّد الداماد : « المراد بأهل الضرر مكفوفو البصر ، قال في الصحاح : رجل ضرير ، أي ذاهب البصر »</w:t>
      </w:r>
      <w:r>
        <w:rPr>
          <w:rtl/>
          <w:lang w:bidi="fa-IR"/>
        </w:rPr>
        <w:t>.</w:t>
      </w:r>
      <w:r w:rsidR="00091A42" w:rsidRPr="0034022E">
        <w:rPr>
          <w:rtl/>
          <w:lang w:bidi="fa-IR"/>
        </w:rPr>
        <w:t xml:space="preserve"> وقال صدر المتألّهين : « كأنهم ضرائر وزمناء في الجوهر الباطني ، والأوّل إشارة إلى قصور القوّة النظريّة التي يقال لها : العقل النظري ، والثاني إلى اختلال القوّة العمليّة التي يقال لها : العقل العملي »</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راجع : </w:t>
      </w:r>
      <w:r w:rsidR="00091A42" w:rsidRPr="00BF510C">
        <w:rPr>
          <w:rStyle w:val="libFootnoteBoldChar"/>
          <w:rtl/>
        </w:rPr>
        <w:t>الرواشح</w:t>
      </w:r>
      <w:r w:rsidR="00091A42" w:rsidRPr="0034022E">
        <w:rPr>
          <w:rtl/>
          <w:lang w:bidi="fa-IR"/>
        </w:rPr>
        <w:t xml:space="preserve"> ، ص 55 ؛ </w:t>
      </w:r>
      <w:r w:rsidR="00091A42" w:rsidRPr="00BF510C">
        <w:rPr>
          <w:rStyle w:val="libFootnoteBoldChar"/>
          <w:rtl/>
        </w:rPr>
        <w:t>شرح صدر المتألّهين</w:t>
      </w:r>
      <w:r w:rsidR="00091A42" w:rsidRPr="0034022E">
        <w:rPr>
          <w:rtl/>
          <w:lang w:bidi="fa-IR"/>
        </w:rPr>
        <w:t xml:space="preserve"> ، ص 10 ؛ </w:t>
      </w:r>
      <w:r w:rsidR="00091A42" w:rsidRPr="00BF510C">
        <w:rPr>
          <w:rStyle w:val="libFootnoteBoldChar"/>
          <w:rtl/>
        </w:rPr>
        <w:t>شرح المازندراني</w:t>
      </w:r>
      <w:r w:rsidR="00091A42" w:rsidRPr="0034022E">
        <w:rPr>
          <w:rtl/>
          <w:lang w:bidi="fa-IR"/>
        </w:rPr>
        <w:t xml:space="preserve"> ، ج 1 ، ص 40 ؛ </w:t>
      </w:r>
      <w:r w:rsidR="00091A42" w:rsidRPr="00BF510C">
        <w:rPr>
          <w:rStyle w:val="libFootnoteBoldChar"/>
          <w:rtl/>
        </w:rPr>
        <w:t>مرآة العقول</w:t>
      </w:r>
      <w:r w:rsidR="00091A42" w:rsidRPr="0034022E">
        <w:rPr>
          <w:rtl/>
          <w:lang w:bidi="fa-IR"/>
        </w:rPr>
        <w:t xml:space="preserve"> ، ج 1 ، ص 16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ج » :</w:t>
      </w:r>
      <w:r w:rsidR="00091A42">
        <w:rPr>
          <w:rtl/>
          <w:lang w:bidi="fa-IR"/>
        </w:rPr>
        <w:t xml:space="preserve"> + </w:t>
      </w:r>
      <w:r w:rsidR="00091A42" w:rsidRPr="0034022E">
        <w:rPr>
          <w:rtl/>
          <w:lang w:bidi="fa-IR"/>
        </w:rPr>
        <w:t>« الإلهية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بس » :</w:t>
      </w:r>
      <w:r w:rsidR="00091A42">
        <w:rPr>
          <w:rtl/>
          <w:lang w:bidi="fa-IR"/>
        </w:rPr>
        <w:t xml:space="preserve"> + </w:t>
      </w:r>
      <w:r w:rsidR="00091A42" w:rsidRPr="0034022E">
        <w:rPr>
          <w:rtl/>
          <w:lang w:bidi="fa-IR"/>
        </w:rPr>
        <w:t>« أهل »</w:t>
      </w:r>
      <w:r>
        <w:rPr>
          <w:rtl/>
          <w:lang w:bidi="fa-IR"/>
        </w:rPr>
        <w:t>.</w:t>
      </w:r>
    </w:p>
    <w:p w:rsidR="00091A42" w:rsidRPr="0034022E" w:rsidRDefault="00FA30A4" w:rsidP="00F3369F">
      <w:pPr>
        <w:pStyle w:val="libFootnote0"/>
        <w:rPr>
          <w:rtl/>
          <w:lang w:bidi="fa-IR"/>
        </w:rPr>
      </w:pPr>
      <w:r>
        <w:rPr>
          <w:rtl/>
          <w:lang w:bidi="fa-IR"/>
        </w:rPr>
        <w:t>(9) .</w:t>
      </w:r>
      <w:r w:rsidR="00091A42" w:rsidRPr="0034022E">
        <w:rPr>
          <w:rtl/>
          <w:lang w:bidi="fa-IR"/>
        </w:rPr>
        <w:t xml:space="preserve"> في حاشية « ج » : « أن يحصر »</w:t>
      </w:r>
      <w:r>
        <w:rPr>
          <w:rtl/>
          <w:lang w:bidi="fa-IR"/>
        </w:rPr>
        <w:t>.</w:t>
      </w:r>
      <w:r w:rsidR="00091A42" w:rsidRPr="0034022E">
        <w:rPr>
          <w:rtl/>
          <w:lang w:bidi="fa-IR"/>
        </w:rPr>
        <w:t xml:space="preserve"> واختار السيد الداماد ذلك ، وجعله أَوْلى من اختيار بعض</w:t>
      </w:r>
      <w:r w:rsidR="00091A42">
        <w:rPr>
          <w:rtl/>
          <w:lang w:bidi="fa-IR"/>
        </w:rPr>
        <w:t xml:space="preserve"> ل</w:t>
      </w:r>
      <w:r w:rsidR="00997FC5">
        <w:rPr>
          <w:rtl/>
          <w:lang w:bidi="fa-IR"/>
        </w:rPr>
        <w:t>-</w:t>
      </w:r>
      <w:r w:rsidR="00091A42">
        <w:rPr>
          <w:rtl/>
          <w:lang w:bidi="fa-IR"/>
        </w:rPr>
        <w:t xml:space="preserve"> </w:t>
      </w:r>
      <w:r w:rsidR="00091A42" w:rsidRPr="0034022E">
        <w:rPr>
          <w:rtl/>
          <w:lang w:bidi="fa-IR"/>
        </w:rPr>
        <w:t>« يخصّ » واختياربعضٍ آخر</w:t>
      </w:r>
      <w:r w:rsidR="00091A42">
        <w:rPr>
          <w:rtl/>
          <w:lang w:bidi="fa-IR"/>
        </w:rPr>
        <w:t xml:space="preserve"> ل</w:t>
      </w:r>
      <w:r w:rsidR="00F3369F">
        <w:rPr>
          <w:rFonts w:hint="cs"/>
          <w:rtl/>
          <w:lang w:bidi="fa-IR"/>
        </w:rPr>
        <w:t>ـ</w:t>
      </w:r>
      <w:r w:rsidR="00091A42">
        <w:rPr>
          <w:rtl/>
          <w:lang w:bidi="fa-IR"/>
        </w:rPr>
        <w:t xml:space="preserve"> </w:t>
      </w:r>
      <w:r w:rsidR="00091A42" w:rsidRPr="0034022E">
        <w:rPr>
          <w:rtl/>
          <w:lang w:bidi="fa-IR"/>
        </w:rPr>
        <w:t>« يحضّ »</w:t>
      </w:r>
      <w:r>
        <w:rPr>
          <w:rtl/>
          <w:lang w:bidi="fa-IR"/>
        </w:rPr>
        <w:t>.</w:t>
      </w:r>
      <w:r w:rsidR="00091A42" w:rsidRPr="0034022E">
        <w:rPr>
          <w:rtl/>
          <w:lang w:bidi="fa-IR"/>
        </w:rPr>
        <w:t xml:space="preserve"> فيكون المعنى : أنّ الأمر والنهي حاصران للخلق ، والخلقُ محصورون بهما</w:t>
      </w:r>
      <w:r>
        <w:rPr>
          <w:rtl/>
          <w:lang w:bidi="fa-IR"/>
        </w:rPr>
        <w:t>.</w:t>
      </w:r>
      <w:r w:rsidR="00091A42" w:rsidRPr="0034022E">
        <w:rPr>
          <w:rtl/>
          <w:lang w:bidi="fa-IR"/>
        </w:rPr>
        <w:t xml:space="preserve"> ويؤيّد ذلك قوله فيما بعد : « فكانوا محصورين بالأمر والنهى »</w:t>
      </w:r>
      <w:r>
        <w:rPr>
          <w:rtl/>
          <w:lang w:bidi="fa-IR"/>
        </w:rPr>
        <w:t>.</w:t>
      </w:r>
      <w:r w:rsidR="00091A42" w:rsidRPr="0034022E">
        <w:rPr>
          <w:rtl/>
          <w:lang w:bidi="fa-IR"/>
        </w:rPr>
        <w:t xml:space="preserve"> انظر : </w:t>
      </w:r>
      <w:r w:rsidR="00091A42" w:rsidRPr="00BF510C">
        <w:rPr>
          <w:rStyle w:val="libFootnoteBoldChar"/>
          <w:rtl/>
        </w:rPr>
        <w:t>الرواشح</w:t>
      </w:r>
      <w:r w:rsidR="00091A42" w:rsidRPr="0034022E">
        <w:rPr>
          <w:rtl/>
          <w:lang w:bidi="fa-IR"/>
        </w:rPr>
        <w:t xml:space="preserve"> ، ص 56 ؛ </w:t>
      </w:r>
      <w:r w:rsidR="00091A42" w:rsidRPr="00BF510C">
        <w:rPr>
          <w:rStyle w:val="libFootnoteBoldChar"/>
          <w:rtl/>
        </w:rPr>
        <w:t xml:space="preserve">التعليقة </w:t>
      </w:r>
      <w:r w:rsidR="00091A42" w:rsidRPr="00BA271B">
        <w:rPr>
          <w:rtl/>
        </w:rPr>
        <w:t>للداماد</w:t>
      </w:r>
      <w:r w:rsidR="00091A42" w:rsidRPr="0034022E">
        <w:rPr>
          <w:rtl/>
          <w:lang w:bidi="fa-IR"/>
        </w:rPr>
        <w:t xml:space="preserve"> ، ص 11 ؛ </w:t>
      </w:r>
      <w:r w:rsidR="00091A42" w:rsidRPr="00BF510C">
        <w:rPr>
          <w:rStyle w:val="libFootnoteBoldChar"/>
          <w:rtl/>
        </w:rPr>
        <w:t>شرح المازندراني</w:t>
      </w:r>
      <w:r w:rsidR="00091A42" w:rsidRPr="0034022E">
        <w:rPr>
          <w:rtl/>
          <w:lang w:bidi="fa-IR"/>
        </w:rPr>
        <w:t xml:space="preserve"> ، ج 1 ، ص 43</w:t>
      </w:r>
      <w:r>
        <w:rPr>
          <w:rtl/>
          <w:lang w:bidi="fa-IR"/>
        </w:rPr>
        <w:t>.</w:t>
      </w:r>
    </w:p>
    <w:p w:rsidR="00EB2CA1" w:rsidRDefault="00EB2CA1" w:rsidP="00EB2CA1">
      <w:pPr>
        <w:pStyle w:val="libNormal"/>
        <w:rPr>
          <w:rtl/>
          <w:lang w:bidi="fa-IR"/>
        </w:rPr>
      </w:pPr>
      <w:r>
        <w:rPr>
          <w:rtl/>
          <w:lang w:bidi="fa-IR"/>
        </w:rPr>
        <w:br w:type="page"/>
      </w:r>
    </w:p>
    <w:p w:rsidR="00091A42" w:rsidRPr="0034022E" w:rsidRDefault="00091A42" w:rsidP="00014CFB">
      <w:pPr>
        <w:pStyle w:val="libNormal0"/>
        <w:rPr>
          <w:rtl/>
          <w:lang w:bidi="fa-IR"/>
        </w:rPr>
      </w:pPr>
      <w:r w:rsidRPr="0034022E">
        <w:rPr>
          <w:rtl/>
          <w:lang w:bidi="fa-IR"/>
        </w:rPr>
        <w:lastRenderedPageBreak/>
        <w:t xml:space="preserve">وَيُوَحِّدُوهُ ، ويُقِرُّوا لَهُ بِالرُّبُوبِيَّةِ ؛ وَلِيَعْلَمُوا أَنَّهُ خَالِقُهُمْ وَرَازِقُهُمْ ؛ إِذ شَوَاهِدُ رُبُوبِيَّتِهِ دَالَّةٌ ظَاهِرَةٌ ، وَحُجَجُهُ نَيِّرَةٌ وَاضِحَةٌ ، وَأَعْلَامُهُ لَائِحَةٌ تَدْعُوهُمْ </w:t>
      </w:r>
      <w:r w:rsidRPr="00FA6A79">
        <w:rPr>
          <w:rStyle w:val="libFootnotenumChar"/>
          <w:rtl/>
        </w:rPr>
        <w:t>(1)</w:t>
      </w:r>
      <w:r w:rsidRPr="0034022E">
        <w:rPr>
          <w:rtl/>
          <w:lang w:bidi="fa-IR"/>
        </w:rPr>
        <w:t xml:space="preserve"> إِلى تَوْحِيدِ اللهِ عَزَّ وَجَلَّ ، وَتَشْهَدُ عَلى أَنْفُسِهَا لِصَانِعِهَا بِالرُّبُوبِيَّةِ وَالْإِلهِيَّةِ ؛ لِمَا فِيهَا مِنْ آثَارِ صُنْعِهِ </w:t>
      </w:r>
      <w:r w:rsidRPr="00FA6A79">
        <w:rPr>
          <w:rStyle w:val="libFootnotenumChar"/>
          <w:rtl/>
        </w:rPr>
        <w:t>(2)</w:t>
      </w:r>
      <w:r w:rsidRPr="0034022E">
        <w:rPr>
          <w:rtl/>
          <w:lang w:bidi="fa-IR"/>
        </w:rPr>
        <w:t xml:space="preserve"> ، وَعَجَائِبِ تَدْبِيرِهِ </w:t>
      </w:r>
      <w:r w:rsidRPr="00FA6A79">
        <w:rPr>
          <w:rStyle w:val="libFootnotenumChar"/>
          <w:rtl/>
        </w:rPr>
        <w:t>(3)</w:t>
      </w:r>
      <w:r w:rsidRPr="0034022E">
        <w:rPr>
          <w:rtl/>
          <w:lang w:bidi="fa-IR"/>
        </w:rPr>
        <w:t xml:space="preserve"> ، فَنَدَبَه</w:t>
      </w:r>
      <w:r w:rsidR="00F66F39">
        <w:rPr>
          <w:rtl/>
          <w:lang w:bidi="fa-IR"/>
        </w:rPr>
        <w:t>ُمْ إِلى مَعْرِفَتِهِ ؛ لِئَل</w:t>
      </w:r>
      <w:r w:rsidR="00F66F39">
        <w:rPr>
          <w:rFonts w:hint="cs"/>
          <w:rtl/>
        </w:rPr>
        <w:t>َّ</w:t>
      </w:r>
      <w:r w:rsidR="00F66F39">
        <w:rPr>
          <w:rtl/>
          <w:lang w:bidi="fa-IR"/>
        </w:rPr>
        <w:t>ا</w:t>
      </w:r>
      <w:r w:rsidRPr="0034022E">
        <w:rPr>
          <w:rtl/>
          <w:lang w:bidi="fa-IR"/>
        </w:rPr>
        <w:t xml:space="preserve"> يُبِيحَ لَهُمْ أَنْ يَجْهَلُوهُ وَيَجْهَلُوا دِينَهُ وَأَحْكَامَهُ ؛ لِأَنَّ الْحَكِيمَ لَا</w:t>
      </w:r>
      <w:r w:rsidR="00F66F39">
        <w:rPr>
          <w:rFonts w:hint="cs"/>
          <w:rtl/>
          <w:lang w:bidi="fa-IR"/>
        </w:rPr>
        <w:t xml:space="preserve"> </w:t>
      </w:r>
      <w:r w:rsidRPr="0034022E">
        <w:rPr>
          <w:rtl/>
          <w:lang w:bidi="fa-IR"/>
        </w:rPr>
        <w:t xml:space="preserve">يُبِيحُ الْجَهْلَ بِهِ وَالْإِنْكارَ لِدِينِهِ ، فَقَالَ جَلَّ ثَنَاؤُهُ : </w:t>
      </w:r>
      <w:r w:rsidRPr="00F22207">
        <w:rPr>
          <w:rStyle w:val="libAlaemChar"/>
          <w:rtl/>
        </w:rPr>
        <w:t>(</w:t>
      </w:r>
      <w:r w:rsidR="00F66F39">
        <w:rPr>
          <w:rStyle w:val="libAieChar"/>
          <w:rtl/>
        </w:rPr>
        <w:t xml:space="preserve"> أَلَمْ يُؤْخَذْ عَلَيْهِم مِ</w:t>
      </w:r>
      <w:r w:rsidR="00F66F39">
        <w:rPr>
          <w:rStyle w:val="libAieChar"/>
          <w:rFonts w:hint="cs"/>
          <w:rtl/>
        </w:rPr>
        <w:t>ّ</w:t>
      </w:r>
      <w:r w:rsidR="00F66F39">
        <w:rPr>
          <w:rStyle w:val="libAieChar"/>
          <w:rtl/>
        </w:rPr>
        <w:t>يث</w:t>
      </w:r>
      <w:r w:rsidR="00F66F39">
        <w:rPr>
          <w:rStyle w:val="libAieChar"/>
          <w:rFonts w:hint="cs"/>
          <w:rtl/>
        </w:rPr>
        <w:t>َ</w:t>
      </w:r>
      <w:r w:rsidR="00EC4004">
        <w:rPr>
          <w:rStyle w:val="libAieChar"/>
          <w:rFonts w:hint="cs"/>
          <w:rtl/>
        </w:rPr>
        <w:t>ا</w:t>
      </w:r>
      <w:r w:rsidRPr="00F22207">
        <w:rPr>
          <w:rStyle w:val="libAieChar"/>
          <w:rtl/>
        </w:rPr>
        <w:t>قُ الْكِت</w:t>
      </w:r>
      <w:r w:rsidR="00EC4004">
        <w:rPr>
          <w:rStyle w:val="libAieChar"/>
          <w:rFonts w:hint="cs"/>
          <w:rtl/>
        </w:rPr>
        <w:t>َ</w:t>
      </w:r>
      <w:r w:rsidRPr="00F22207">
        <w:rPr>
          <w:rStyle w:val="libAieChar"/>
          <w:rtl/>
        </w:rPr>
        <w:t>ابِ أَنْ</w:t>
      </w:r>
      <w:r w:rsidR="00EC4004">
        <w:rPr>
          <w:rStyle w:val="libAieChar"/>
          <w:rtl/>
        </w:rPr>
        <w:t xml:space="preserve"> لا يَقُولُوا عَلَى اللهِ إِل</w:t>
      </w:r>
      <w:r w:rsidR="00EC4004">
        <w:rPr>
          <w:rStyle w:val="libAieChar"/>
          <w:rFonts w:hint="cs"/>
          <w:rtl/>
        </w:rPr>
        <w:t>َّ</w:t>
      </w:r>
      <w:r w:rsidR="00EC4004">
        <w:rPr>
          <w:rStyle w:val="libAieChar"/>
          <w:rtl/>
        </w:rPr>
        <w:t>ا</w:t>
      </w:r>
      <w:r w:rsidRPr="00F22207">
        <w:rPr>
          <w:rStyle w:val="libAieChar"/>
          <w:rtl/>
        </w:rPr>
        <w:t xml:space="preserve"> الْحَقَّ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وَقَالَ : </w:t>
      </w:r>
      <w:r w:rsidRPr="00F22207">
        <w:rPr>
          <w:rStyle w:val="libAlaemChar"/>
          <w:rtl/>
        </w:rPr>
        <w:t>(</w:t>
      </w:r>
      <w:r w:rsidRPr="00F22207">
        <w:rPr>
          <w:rStyle w:val="libAieChar"/>
          <w:rtl/>
        </w:rPr>
        <w:t xml:space="preserve"> بَلْ كَذَّبُوا بِم</w:t>
      </w:r>
      <w:r w:rsidR="00EC4004">
        <w:rPr>
          <w:rStyle w:val="libAieChar"/>
          <w:rFonts w:hint="cs"/>
          <w:rtl/>
        </w:rPr>
        <w:t>َ</w:t>
      </w:r>
      <w:r w:rsidRPr="00F22207">
        <w:rPr>
          <w:rStyle w:val="libAieChar"/>
          <w:rtl/>
        </w:rPr>
        <w:t xml:space="preserve">ا لَمْ يُحِيطُوا بِعِلْمِهِ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فَكَانُوا مَحْصُورِينَ بِالْأَمْرِ وَالنَّهْيِ ، مَأْمُورِينَ بِقَوْلِ الْحَقِّ ، غَيْرَ مُرَخَّصٍ </w:t>
      </w:r>
      <w:r w:rsidRPr="00FA6A79">
        <w:rPr>
          <w:rStyle w:val="libFootnotenumChar"/>
          <w:rtl/>
        </w:rPr>
        <w:t>(6)</w:t>
      </w:r>
      <w:r w:rsidRPr="0034022E">
        <w:rPr>
          <w:rtl/>
          <w:lang w:bidi="fa-IR"/>
        </w:rPr>
        <w:t xml:space="preserve"> لَهُم فِي الْمُقَامِ عَلَى الْجَهْلِ ؛ أَمَرَهُمْ بِالسُّؤَالِ وَالتَّفَقُّهِ فِي الدِّينِ ، فَقَالَ عَزَّوَجَلَّ : </w:t>
      </w:r>
      <w:r w:rsidRPr="00F22207">
        <w:rPr>
          <w:rStyle w:val="libAlaemChar"/>
          <w:rtl/>
        </w:rPr>
        <w:t>(</w:t>
      </w:r>
      <w:r w:rsidRPr="00F22207">
        <w:rPr>
          <w:rStyle w:val="libAieChar"/>
          <w:rtl/>
        </w:rPr>
        <w:t xml:space="preserve"> فَلَوْ ل</w:t>
      </w:r>
      <w:r w:rsidR="00EC4004">
        <w:rPr>
          <w:rStyle w:val="libAieChar"/>
          <w:rFonts w:hint="cs"/>
          <w:rtl/>
        </w:rPr>
        <w:t>َ</w:t>
      </w:r>
      <w:r w:rsidRPr="00F22207">
        <w:rPr>
          <w:rStyle w:val="libAieChar"/>
          <w:rtl/>
        </w:rPr>
        <w:t>ا نَفَرَ</w:t>
      </w:r>
      <w:r w:rsidR="00EC4004">
        <w:rPr>
          <w:rStyle w:val="libAieChar"/>
          <w:rFonts w:hint="cs"/>
          <w:rtl/>
        </w:rPr>
        <w:t xml:space="preserve"> </w:t>
      </w:r>
      <w:r w:rsidR="00EC4004">
        <w:rPr>
          <w:rStyle w:val="libAieChar"/>
          <w:rtl/>
        </w:rPr>
        <w:t>مِن</w:t>
      </w:r>
      <w:r w:rsidRPr="00F22207">
        <w:rPr>
          <w:rStyle w:val="libAieChar"/>
          <w:rtl/>
        </w:rPr>
        <w:t xml:space="preserve"> كُلِّ فِرْقَةٍ </w:t>
      </w:r>
      <w:r w:rsidRPr="00014CFB">
        <w:rPr>
          <w:rStyle w:val="libAieChar"/>
          <w:rtl/>
        </w:rPr>
        <w:t>مِ</w:t>
      </w:r>
      <w:r w:rsidR="00EC4004" w:rsidRPr="00014CFB">
        <w:rPr>
          <w:rStyle w:val="libAieChar"/>
          <w:rFonts w:hint="cs"/>
          <w:rtl/>
        </w:rPr>
        <w:t>ّ</w:t>
      </w:r>
      <w:r w:rsidRPr="00014CFB">
        <w:rPr>
          <w:rStyle w:val="libAieChar"/>
          <w:rtl/>
        </w:rPr>
        <w:t>نْهُمْ ط</w:t>
      </w:r>
      <w:r w:rsidR="00014CFB" w:rsidRPr="00014CFB">
        <w:rPr>
          <w:rStyle w:val="libAieChar"/>
          <w:rtl/>
        </w:rPr>
        <w:t>آ</w:t>
      </w:r>
      <w:r w:rsidRPr="00014CFB">
        <w:rPr>
          <w:rStyle w:val="libAieChar"/>
          <w:rtl/>
        </w:rPr>
        <w:t>ئِفَةٌ</w:t>
      </w:r>
      <w:r w:rsidRPr="00F22207">
        <w:rPr>
          <w:rStyle w:val="libAieChar"/>
          <w:rtl/>
        </w:rPr>
        <w:t xml:space="preserve"> لِ</w:t>
      </w:r>
      <w:r w:rsidR="005E68CE">
        <w:rPr>
          <w:rStyle w:val="libAieChar"/>
          <w:rFonts w:hint="cs"/>
          <w:rtl/>
        </w:rPr>
        <w:t>ّ</w:t>
      </w:r>
      <w:r w:rsidRPr="00F22207">
        <w:rPr>
          <w:rStyle w:val="libAieChar"/>
          <w:rtl/>
        </w:rPr>
        <w:t>يَت</w:t>
      </w:r>
      <w:r w:rsidR="005E68CE">
        <w:rPr>
          <w:rStyle w:val="libAieChar"/>
          <w:rtl/>
        </w:rPr>
        <w:t>َفَقَّهُوا فِي الدِّينِ وَلِيُن</w:t>
      </w:r>
      <w:r w:rsidRPr="00F22207">
        <w:rPr>
          <w:rStyle w:val="libAieChar"/>
          <w:rtl/>
        </w:rPr>
        <w:t>ذِرُوا قَوْمَهُمْ إِذ</w:t>
      </w:r>
      <w:r w:rsidR="005E68CE">
        <w:rPr>
          <w:rStyle w:val="libAieChar"/>
          <w:rFonts w:hint="cs"/>
          <w:rtl/>
        </w:rPr>
        <w:t>َ</w:t>
      </w:r>
      <w:r w:rsidRPr="00F22207">
        <w:rPr>
          <w:rStyle w:val="libAieChar"/>
          <w:rtl/>
        </w:rPr>
        <w:t xml:space="preserve">ا رَجَعُوا إِلَيْهِمْ </w:t>
      </w:r>
      <w:r w:rsidR="005E68CE" w:rsidRPr="00FA6A79">
        <w:rPr>
          <w:rStyle w:val="libFootnotenumChar"/>
          <w:rtl/>
        </w:rPr>
        <w:t>(7)</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 وَقَالَ : </w:t>
      </w:r>
      <w:r w:rsidRPr="00F22207">
        <w:rPr>
          <w:rStyle w:val="libAlaemChar"/>
          <w:rtl/>
        </w:rPr>
        <w:t>(</w:t>
      </w:r>
      <w:r w:rsidRPr="00F22207">
        <w:rPr>
          <w:rStyle w:val="libAieChar"/>
          <w:rtl/>
        </w:rPr>
        <w:t xml:space="preserve"> فَسْئَلُوا أَهْلَ الذِّكْرِ إِنْ كُنْتُمْ لا تَعْلَمُونَ </w:t>
      </w:r>
      <w:r w:rsidRPr="00F22207">
        <w:rPr>
          <w:rStyle w:val="libAlaemChar"/>
          <w:rtl/>
        </w:rPr>
        <w:t>)</w:t>
      </w:r>
      <w:r w:rsidRPr="0034022E">
        <w:rPr>
          <w:rtl/>
          <w:lang w:bidi="fa-IR"/>
        </w:rPr>
        <w:t xml:space="preserve"> </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34022E">
        <w:rPr>
          <w:rtl/>
          <w:lang w:bidi="fa-IR"/>
        </w:rPr>
        <w:t xml:space="preserve">فَلَوْ كَانَ يَسَعُ أَهْلَ الصِّحَّةِ والسَّلَامَةِ الْمُقَامُ عَلَى الْجَهْلِ ، لَمَا أَمَرَهُمْ بِالسُّؤَالِ ، وَلَمْ يَكُنْ </w:t>
      </w:r>
      <w:r w:rsidRPr="00FA6A79">
        <w:rPr>
          <w:rStyle w:val="libFootnotenumChar"/>
          <w:rtl/>
        </w:rPr>
        <w:t>(10)</w:t>
      </w:r>
      <w:r w:rsidRPr="0034022E">
        <w:rPr>
          <w:rtl/>
          <w:lang w:bidi="fa-IR"/>
        </w:rPr>
        <w:t xml:space="preserve"> يَحْتَاجُ إِلى بَعْثَةِ الرُّسُلِ بِالْكُتُبِ وَالْآدَابِ ، وَكَانُوا </w:t>
      </w:r>
      <w:r w:rsidRPr="00FA6A79">
        <w:rPr>
          <w:rStyle w:val="libFootnotenumChar"/>
          <w:rtl/>
        </w:rPr>
        <w:t>(11)</w:t>
      </w:r>
      <w:r w:rsidRPr="0034022E">
        <w:rPr>
          <w:rtl/>
          <w:lang w:bidi="fa-IR"/>
        </w:rPr>
        <w:t xml:space="preserve"> يَكُونُونَ عِندَ ذلِكَ بِمَنْزِلةِ الْبَهَائِمِ ، وَمَنْزِلةِ </w:t>
      </w:r>
      <w:r w:rsidRPr="00FA6A79">
        <w:rPr>
          <w:rStyle w:val="libFootnotenumChar"/>
          <w:rtl/>
        </w:rPr>
        <w:t>(12)</w:t>
      </w:r>
      <w:r w:rsidRPr="0034022E">
        <w:rPr>
          <w:rtl/>
          <w:lang w:bidi="fa-IR"/>
        </w:rPr>
        <w:t xml:space="preserve"> أَهْلِ الضَّرَرِ وَالزَّمَانَةِ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علّق السيد الداماد على قول الكليني : تدعوهم</w:t>
      </w:r>
      <w:r w:rsidR="00091A42">
        <w:rPr>
          <w:rtl/>
          <w:lang w:bidi="fa-IR"/>
        </w:rPr>
        <w:t xml:space="preserve"> </w:t>
      </w:r>
      <w:r>
        <w:rPr>
          <w:rtl/>
          <w:lang w:bidi="fa-IR"/>
        </w:rPr>
        <w:t>...</w:t>
      </w:r>
      <w:r w:rsidR="00091A42" w:rsidRPr="0034022E">
        <w:rPr>
          <w:rtl/>
          <w:lang w:bidi="fa-IR"/>
        </w:rPr>
        <w:t xml:space="preserve"> إلى آخره ، بقوله : خبرُ كلٍّ من « شواهد ربوبيّته » </w:t>
      </w:r>
      <w:r w:rsidR="00091A42">
        <w:rPr>
          <w:rtl/>
          <w:lang w:bidi="fa-IR"/>
        </w:rPr>
        <w:t>و «</w:t>
      </w:r>
      <w:r w:rsidR="00091A42" w:rsidRPr="0034022E">
        <w:rPr>
          <w:rtl/>
          <w:lang w:bidi="fa-IR"/>
        </w:rPr>
        <w:t xml:space="preserve"> حججه » </w:t>
      </w:r>
      <w:r w:rsidR="00091A42">
        <w:rPr>
          <w:rtl/>
          <w:lang w:bidi="fa-IR"/>
        </w:rPr>
        <w:t>و «</w:t>
      </w:r>
      <w:r w:rsidR="00091A42" w:rsidRPr="0034022E">
        <w:rPr>
          <w:rtl/>
          <w:lang w:bidi="fa-IR"/>
        </w:rPr>
        <w:t xml:space="preserve"> أعلامه »</w:t>
      </w:r>
      <w:r>
        <w:rPr>
          <w:rtl/>
          <w:lang w:bidi="fa-IR"/>
        </w:rPr>
        <w:t>.</w:t>
      </w:r>
      <w:r w:rsidR="00091A42" w:rsidRPr="0034022E">
        <w:rPr>
          <w:rtl/>
          <w:lang w:bidi="fa-IR"/>
        </w:rPr>
        <w:t xml:space="preserve"> وأمّا « دالَّةٌ ظاهرة » </w:t>
      </w:r>
      <w:r w:rsidR="00091A42">
        <w:rPr>
          <w:rtl/>
          <w:lang w:bidi="fa-IR"/>
        </w:rPr>
        <w:t>و «</w:t>
      </w:r>
      <w:r w:rsidR="00091A42" w:rsidRPr="0034022E">
        <w:rPr>
          <w:rtl/>
          <w:lang w:bidi="fa-IR"/>
        </w:rPr>
        <w:t xml:space="preserve"> نيّرة واضحة » </w:t>
      </w:r>
      <w:r w:rsidR="00091A42">
        <w:rPr>
          <w:rtl/>
          <w:lang w:bidi="fa-IR"/>
        </w:rPr>
        <w:t>و «</w:t>
      </w:r>
      <w:r w:rsidR="00091A42" w:rsidRPr="0034022E">
        <w:rPr>
          <w:rtl/>
          <w:lang w:bidi="fa-IR"/>
        </w:rPr>
        <w:t xml:space="preserve"> لائحة » فمنصوبات على الحالية</w:t>
      </w:r>
      <w:r>
        <w:rPr>
          <w:rtl/>
          <w:lang w:bidi="fa-IR"/>
        </w:rPr>
        <w:t>.</w:t>
      </w:r>
      <w:r w:rsidR="00091A42" w:rsidRPr="0034022E">
        <w:rPr>
          <w:rtl/>
          <w:lang w:bidi="fa-IR"/>
        </w:rPr>
        <w:t xml:space="preserve"> انظر : </w:t>
      </w:r>
      <w:r w:rsidR="00091A42" w:rsidRPr="00BF510C">
        <w:rPr>
          <w:rStyle w:val="libFootnoteBoldChar"/>
          <w:rtl/>
        </w:rPr>
        <w:t>الرواشح</w:t>
      </w:r>
      <w:r w:rsidR="00091A42" w:rsidRPr="0034022E">
        <w:rPr>
          <w:rtl/>
          <w:lang w:bidi="fa-IR"/>
        </w:rPr>
        <w:t xml:space="preserve"> ، ص 57</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2715DE">
            <w:pPr>
              <w:pStyle w:val="libFootnote0"/>
              <w:rPr>
                <w:rtl/>
                <w:lang w:bidi="fa-IR"/>
              </w:rPr>
            </w:pPr>
            <w:r>
              <w:rPr>
                <w:rtl/>
                <w:lang w:bidi="fa-IR"/>
              </w:rPr>
              <w:t>(2) .</w:t>
            </w:r>
            <w:r w:rsidRPr="0034022E">
              <w:rPr>
                <w:rtl/>
                <w:lang w:bidi="fa-IR"/>
              </w:rPr>
              <w:t xml:space="preserve"> في « بس » : « صنعته »</w:t>
            </w:r>
            <w:r>
              <w:rPr>
                <w:rtl/>
                <w:lang w:bidi="fa-IR"/>
              </w:rPr>
              <w:t>.</w:t>
            </w:r>
          </w:p>
        </w:tc>
        <w:tc>
          <w:tcPr>
            <w:tcW w:w="4474" w:type="dxa"/>
          </w:tcPr>
          <w:p w:rsidR="00F3369F" w:rsidRDefault="00F3369F" w:rsidP="002715DE">
            <w:pPr>
              <w:pStyle w:val="libFootnote0"/>
              <w:rPr>
                <w:rtl/>
                <w:lang w:bidi="fa-IR"/>
              </w:rPr>
            </w:pPr>
            <w:r>
              <w:rPr>
                <w:rtl/>
                <w:lang w:bidi="fa-IR"/>
              </w:rPr>
              <w:t>(3) .</w:t>
            </w:r>
            <w:r w:rsidRPr="0034022E">
              <w:rPr>
                <w:rtl/>
                <w:lang w:bidi="fa-IR"/>
              </w:rPr>
              <w:t xml:space="preserve"> في « ج » : « تدبّره »</w:t>
            </w:r>
            <w:r>
              <w:rPr>
                <w:rtl/>
                <w:lang w:bidi="fa-IR"/>
              </w:rPr>
              <w:t>.</w:t>
            </w:r>
          </w:p>
        </w:tc>
      </w:tr>
      <w:tr w:rsidR="00F3369F" w:rsidTr="00F3369F">
        <w:tc>
          <w:tcPr>
            <w:tcW w:w="4474" w:type="dxa"/>
          </w:tcPr>
          <w:p w:rsidR="00F3369F" w:rsidRDefault="00F3369F" w:rsidP="002715DE">
            <w:pPr>
              <w:pStyle w:val="libFootnote0"/>
              <w:rPr>
                <w:rtl/>
                <w:lang w:bidi="fa-IR"/>
              </w:rPr>
            </w:pPr>
            <w:r>
              <w:rPr>
                <w:rtl/>
                <w:lang w:bidi="fa-IR"/>
              </w:rPr>
              <w:t>(4) .</w:t>
            </w:r>
            <w:r w:rsidRPr="0034022E">
              <w:rPr>
                <w:rtl/>
                <w:lang w:bidi="fa-IR"/>
              </w:rPr>
              <w:t xml:space="preserve"> الأعراف </w:t>
            </w:r>
            <w:r>
              <w:rPr>
                <w:rtl/>
                <w:lang w:bidi="fa-IR"/>
              </w:rPr>
              <w:t>(7) .</w:t>
            </w:r>
            <w:r w:rsidRPr="0034022E">
              <w:rPr>
                <w:rtl/>
                <w:lang w:bidi="fa-IR"/>
              </w:rPr>
              <w:t xml:space="preserve"> : 169</w:t>
            </w:r>
            <w:r>
              <w:rPr>
                <w:rtl/>
                <w:lang w:bidi="fa-IR"/>
              </w:rPr>
              <w:t>.</w:t>
            </w:r>
          </w:p>
        </w:tc>
        <w:tc>
          <w:tcPr>
            <w:tcW w:w="4474" w:type="dxa"/>
          </w:tcPr>
          <w:p w:rsidR="00F3369F" w:rsidRDefault="00F3369F" w:rsidP="002715DE">
            <w:pPr>
              <w:pStyle w:val="libFootnote0"/>
              <w:rPr>
                <w:rtl/>
                <w:lang w:bidi="fa-IR"/>
              </w:rPr>
            </w:pPr>
            <w:r>
              <w:rPr>
                <w:rtl/>
                <w:lang w:bidi="fa-IR"/>
              </w:rPr>
              <w:t>(5) .</w:t>
            </w:r>
            <w:r w:rsidRPr="0034022E">
              <w:rPr>
                <w:rtl/>
                <w:lang w:bidi="fa-IR"/>
              </w:rPr>
              <w:t xml:space="preserve"> يونس </w:t>
            </w:r>
            <w:r>
              <w:rPr>
                <w:rtl/>
                <w:lang w:bidi="fa-IR"/>
              </w:rPr>
              <w:t>(10)</w:t>
            </w:r>
            <w:r w:rsidRPr="0034022E">
              <w:rPr>
                <w:rtl/>
                <w:lang w:bidi="fa-IR"/>
              </w:rPr>
              <w:t xml:space="preserve"> : 39</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 « غير مرخِّص » بكسر الخاء ، والصدر الشيرازي أيضاً ضبطها بكسر الخاء</w:t>
      </w:r>
      <w:r>
        <w:rPr>
          <w:rtl/>
          <w:lang w:bidi="fa-IR"/>
        </w:rPr>
        <w:t>.</w:t>
      </w:r>
      <w:r w:rsidR="00091A42" w:rsidRPr="0034022E">
        <w:rPr>
          <w:rtl/>
          <w:lang w:bidi="fa-IR"/>
        </w:rPr>
        <w:t xml:space="preserve"> والمازندراني ذكر جوازفتح الخاء وكسرها</w:t>
      </w:r>
      <w:r>
        <w:rPr>
          <w:rtl/>
          <w:lang w:bidi="fa-IR"/>
        </w:rPr>
        <w:t>.</w:t>
      </w:r>
      <w:r w:rsidR="00091A42" w:rsidRPr="0034022E">
        <w:rPr>
          <w:rtl/>
          <w:lang w:bidi="fa-IR"/>
        </w:rPr>
        <w:t xml:space="preserve"> ا</w:t>
      </w:r>
      <w:r w:rsidR="002715DE">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11 ؛ </w:t>
      </w:r>
      <w:r w:rsidR="00091A42" w:rsidRPr="00BF510C">
        <w:rPr>
          <w:rStyle w:val="libFootnoteBoldChar"/>
          <w:rtl/>
        </w:rPr>
        <w:t>شرح المازندراني</w:t>
      </w:r>
      <w:r w:rsidR="00091A42" w:rsidRPr="0034022E">
        <w:rPr>
          <w:rtl/>
          <w:lang w:bidi="fa-IR"/>
        </w:rPr>
        <w:t xml:space="preserve"> ، ج 1 ، ص 50</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2715DE">
            <w:pPr>
              <w:pStyle w:val="libFootnote0"/>
              <w:rPr>
                <w:rtl/>
                <w:lang w:bidi="fa-IR"/>
              </w:rPr>
            </w:pPr>
            <w:r>
              <w:rPr>
                <w:rtl/>
                <w:lang w:bidi="fa-IR"/>
              </w:rPr>
              <w:t>(7) .</w:t>
            </w:r>
            <w:r w:rsidRPr="0034022E">
              <w:rPr>
                <w:rtl/>
                <w:lang w:bidi="fa-IR"/>
              </w:rPr>
              <w:t xml:space="preserve"> في « ألف ، ب ، ف » :</w:t>
            </w:r>
            <w:r>
              <w:rPr>
                <w:rtl/>
                <w:lang w:bidi="fa-IR"/>
              </w:rPr>
              <w:t xml:space="preserve"> + </w:t>
            </w:r>
            <w:r w:rsidRPr="00484370">
              <w:rPr>
                <w:rStyle w:val="libFootnoteAlaemChar"/>
                <w:rtl/>
              </w:rPr>
              <w:t>(</w:t>
            </w:r>
            <w:r w:rsidRPr="009807C8">
              <w:rPr>
                <w:rStyle w:val="libFootnoteAieChar"/>
                <w:rtl/>
              </w:rPr>
              <w:t>لَعَلَّهُمْ يَحْذَرُونَ</w:t>
            </w:r>
            <w:r w:rsidRPr="00484370">
              <w:rPr>
                <w:rStyle w:val="libFootnoteAlaemChar"/>
                <w:rtl/>
              </w:rPr>
              <w:t>)</w:t>
            </w:r>
            <w:r>
              <w:rPr>
                <w:rtl/>
                <w:lang w:bidi="fa-IR"/>
              </w:rPr>
              <w:t>.</w:t>
            </w:r>
          </w:p>
        </w:tc>
        <w:tc>
          <w:tcPr>
            <w:tcW w:w="4474" w:type="dxa"/>
          </w:tcPr>
          <w:p w:rsidR="00F3369F" w:rsidRDefault="00F3369F" w:rsidP="002715DE">
            <w:pPr>
              <w:pStyle w:val="libFootnote0"/>
              <w:rPr>
                <w:rtl/>
                <w:lang w:bidi="fa-IR"/>
              </w:rPr>
            </w:pPr>
            <w:r>
              <w:rPr>
                <w:rtl/>
                <w:lang w:bidi="fa-IR"/>
              </w:rPr>
              <w:t>(8) .</w:t>
            </w:r>
            <w:r w:rsidRPr="0034022E">
              <w:rPr>
                <w:rtl/>
                <w:lang w:bidi="fa-IR"/>
              </w:rPr>
              <w:t xml:space="preserve"> التوبة </w:t>
            </w:r>
            <w:r>
              <w:rPr>
                <w:rtl/>
                <w:lang w:bidi="fa-IR"/>
              </w:rPr>
              <w:t>(9)</w:t>
            </w:r>
            <w:r w:rsidRPr="0034022E">
              <w:rPr>
                <w:rtl/>
                <w:lang w:bidi="fa-IR"/>
              </w:rPr>
              <w:t xml:space="preserve"> : 122</w:t>
            </w:r>
            <w:r>
              <w:rPr>
                <w:rtl/>
                <w:lang w:bidi="fa-IR"/>
              </w:rPr>
              <w:t>.</w:t>
            </w:r>
          </w:p>
        </w:tc>
      </w:tr>
      <w:tr w:rsidR="00F3369F" w:rsidTr="00F3369F">
        <w:tc>
          <w:tcPr>
            <w:tcW w:w="4474" w:type="dxa"/>
          </w:tcPr>
          <w:p w:rsidR="00F3369F" w:rsidRDefault="00F3369F" w:rsidP="002715DE">
            <w:pPr>
              <w:pStyle w:val="libFootnote0"/>
              <w:rPr>
                <w:rtl/>
                <w:lang w:bidi="fa-IR"/>
              </w:rPr>
            </w:pPr>
            <w:r>
              <w:rPr>
                <w:rtl/>
                <w:lang w:bidi="fa-IR"/>
              </w:rPr>
              <w:t>(9) .</w:t>
            </w:r>
            <w:r w:rsidRPr="0034022E">
              <w:rPr>
                <w:rtl/>
                <w:lang w:bidi="fa-IR"/>
              </w:rPr>
              <w:t xml:space="preserve"> النحل </w:t>
            </w:r>
            <w:r>
              <w:rPr>
                <w:rtl/>
                <w:lang w:bidi="fa-IR"/>
              </w:rPr>
              <w:t>(16) .</w:t>
            </w:r>
            <w:r w:rsidRPr="0034022E">
              <w:rPr>
                <w:rtl/>
                <w:lang w:bidi="fa-IR"/>
              </w:rPr>
              <w:t xml:space="preserve"> : 43 ؛ الأنبياء </w:t>
            </w:r>
            <w:r>
              <w:rPr>
                <w:rtl/>
                <w:lang w:bidi="fa-IR"/>
              </w:rPr>
              <w:t>(21) .</w:t>
            </w:r>
            <w:r w:rsidRPr="0034022E">
              <w:rPr>
                <w:rtl/>
                <w:lang w:bidi="fa-IR"/>
              </w:rPr>
              <w:t xml:space="preserve"> : 7</w:t>
            </w:r>
            <w:r>
              <w:rPr>
                <w:rtl/>
                <w:lang w:bidi="fa-IR"/>
              </w:rPr>
              <w:t>.</w:t>
            </w:r>
          </w:p>
        </w:tc>
        <w:tc>
          <w:tcPr>
            <w:tcW w:w="4474" w:type="dxa"/>
          </w:tcPr>
          <w:p w:rsidR="00F3369F" w:rsidRDefault="00F3369F" w:rsidP="002715DE">
            <w:pPr>
              <w:pStyle w:val="libFootnote0"/>
              <w:rPr>
                <w:rtl/>
                <w:lang w:bidi="fa-IR"/>
              </w:rPr>
            </w:pPr>
            <w:r>
              <w:rPr>
                <w:rtl/>
                <w:lang w:bidi="fa-IR"/>
              </w:rPr>
              <w:t>(10) .</w:t>
            </w:r>
            <w:r w:rsidRPr="0034022E">
              <w:rPr>
                <w:rtl/>
                <w:lang w:bidi="fa-IR"/>
              </w:rPr>
              <w:t xml:space="preserve"> في حاشية « ج » : « لما كان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ب ، ج ، ض ، ف ، و</w:t>
      </w:r>
      <w:r w:rsidR="00091A42">
        <w:rPr>
          <w:rFonts w:hint="cs"/>
          <w:rtl/>
          <w:lang w:bidi="fa-IR"/>
        </w:rPr>
        <w:t xml:space="preserve"> </w:t>
      </w:r>
      <w:r w:rsidR="00091A42" w:rsidRPr="0034022E">
        <w:rPr>
          <w:rtl/>
          <w:lang w:bidi="fa-IR"/>
        </w:rPr>
        <w:t>، بح ، بس » وحاشية « بف »</w:t>
      </w:r>
      <w:r>
        <w:rPr>
          <w:rtl/>
          <w:lang w:bidi="fa-IR"/>
        </w:rPr>
        <w:t>.</w:t>
      </w:r>
      <w:r w:rsidR="00091A42" w:rsidRPr="0034022E">
        <w:rPr>
          <w:rtl/>
          <w:lang w:bidi="fa-IR"/>
        </w:rPr>
        <w:t xml:space="preserve"> وفي « بف » : « فكانوا »</w:t>
      </w:r>
      <w:r>
        <w:rPr>
          <w:rtl/>
          <w:lang w:bidi="fa-IR"/>
        </w:rPr>
        <w:t>.</w:t>
      </w:r>
      <w:r w:rsidR="00091A42" w:rsidRPr="0034022E">
        <w:rPr>
          <w:rtl/>
          <w:lang w:bidi="fa-IR"/>
        </w:rPr>
        <w:t xml:space="preserve"> وفي « الف ، بر » والمطبوع : « وكادوا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بج ، بد ، بر ، بو » وشرح صدر المتألّهين : « وبمنزلة »</w:t>
      </w:r>
      <w:r>
        <w:rPr>
          <w:rtl/>
          <w:lang w:bidi="fa-IR"/>
        </w:rPr>
        <w:t>.</w:t>
      </w:r>
    </w:p>
    <w:p w:rsidR="002715DE" w:rsidRDefault="002715DE" w:rsidP="002715D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وَلَوْ </w:t>
      </w:r>
      <w:r w:rsidRPr="00FA6A79">
        <w:rPr>
          <w:rStyle w:val="libFootnotenumChar"/>
          <w:rtl/>
        </w:rPr>
        <w:t>(1)</w:t>
      </w:r>
      <w:r w:rsidRPr="0034022E">
        <w:rPr>
          <w:rtl/>
          <w:lang w:bidi="fa-IR"/>
        </w:rPr>
        <w:t xml:space="preserve"> كَانُوا كَذلِكَ ، لَمَا بَقُوا طَرْفَةَ عَيْنٍ ، فَلَمّ</w:t>
      </w:r>
      <w:r w:rsidR="000F3E23">
        <w:rPr>
          <w:rtl/>
          <w:lang w:bidi="fa-IR"/>
        </w:rPr>
        <w:t>َا لَمْ يَجُزْ بَقاؤُهُمْ إِل</w:t>
      </w:r>
      <w:r w:rsidR="000F3E23">
        <w:rPr>
          <w:rFonts w:hint="cs"/>
          <w:rtl/>
          <w:lang w:bidi="fa-IR"/>
        </w:rPr>
        <w:t>َّ</w:t>
      </w:r>
      <w:r w:rsidR="000F3E23">
        <w:rPr>
          <w:rtl/>
          <w:lang w:bidi="fa-IR"/>
        </w:rPr>
        <w:t>ا</w:t>
      </w:r>
      <w:r w:rsidRPr="0034022E">
        <w:rPr>
          <w:rtl/>
          <w:lang w:bidi="fa-IR"/>
        </w:rPr>
        <w:t xml:space="preserve"> بِالْأَدَبِ وَالتَّعْلِيمِ ، وَجَبَ أَنَّهُ لَابُدَّ لِكُلِّ صَحِيحِ الْخِلْقَةِ ، كَامِلِ الْآلَةِ مِنْ مُؤَدِّبٍ وَدَلِيلٍ وَمُشِيرٍ ، وَآمِرٍ وَنَاهٍ ، وَأَدَبٍ وَتَعْلِيمٍ ، وَسُؤَالٍ وَمَسْأَلَةٍ</w:t>
      </w:r>
      <w:r w:rsidR="00FA30A4">
        <w:rPr>
          <w:rtl/>
          <w:lang w:bidi="fa-IR"/>
        </w:rPr>
        <w:t>.</w:t>
      </w:r>
    </w:p>
    <w:p w:rsidR="00091A42" w:rsidRPr="0034022E" w:rsidRDefault="00091A42" w:rsidP="00B72F8D">
      <w:pPr>
        <w:pStyle w:val="libNormal"/>
        <w:rPr>
          <w:rtl/>
          <w:lang w:bidi="fa-IR"/>
        </w:rPr>
      </w:pPr>
      <w:r w:rsidRPr="0034022E">
        <w:rPr>
          <w:rtl/>
          <w:lang w:bidi="fa-IR"/>
        </w:rPr>
        <w:t xml:space="preserve">فَأَحَقُّ مَا اقْتَبَسَهُ الْعَاقِلُ ، وَالْتَمَسَهُ الْمُتَدَبِّرُ </w:t>
      </w:r>
      <w:r w:rsidRPr="00FA6A79">
        <w:rPr>
          <w:rStyle w:val="libFootnotenumChar"/>
          <w:rtl/>
        </w:rPr>
        <w:t>(2)</w:t>
      </w:r>
      <w:r w:rsidRPr="0034022E">
        <w:rPr>
          <w:rtl/>
          <w:lang w:bidi="fa-IR"/>
        </w:rPr>
        <w:t xml:space="preserve"> الْفَطِنُ ، وَسَعى لَهُ الْمُوَفَّقُ الْمُصِيبُ ، الْعِلْمُ بِالدِّينِ ، وَمعرِفَةُ مَا اسْتَعْبَدَ اللهُ بِهِ خَلْقَهُ مِنْ تَوْحِيدِهِ ، وَشَرَائِعِهِ وَأَحْكَامِهِ ، وَأَمْرِهِ وَنَهْيِهِ ، وَزَوَاجِرِهِ وَآدَابِهِ ؛ إِذْ </w:t>
      </w:r>
      <w:r w:rsidRPr="00FA6A79">
        <w:rPr>
          <w:rStyle w:val="libFootnotenumChar"/>
          <w:rtl/>
        </w:rPr>
        <w:t>(3)</w:t>
      </w:r>
      <w:r w:rsidRPr="0034022E">
        <w:rPr>
          <w:rtl/>
          <w:lang w:bidi="fa-IR"/>
        </w:rPr>
        <w:t xml:space="preserve"> كانَتِ الْحُجَّةُ ثَابِتَةً ، وَالتَّكْلِيفُ لَازِماً ، وَالْعُمْرُ يَسِيراً ، وَالتَّسْويفُ غَيْرَ مَقْبُولٍ</w:t>
      </w:r>
      <w:r w:rsidR="00FA30A4">
        <w:rPr>
          <w:rtl/>
          <w:lang w:bidi="fa-IR"/>
        </w:rPr>
        <w:t>.</w:t>
      </w:r>
    </w:p>
    <w:p w:rsidR="00091A42" w:rsidRPr="0034022E" w:rsidRDefault="00091A42" w:rsidP="00772A66">
      <w:pPr>
        <w:pStyle w:val="libNormal"/>
        <w:rPr>
          <w:rtl/>
          <w:lang w:bidi="fa-IR"/>
        </w:rPr>
      </w:pPr>
      <w:r w:rsidRPr="0034022E">
        <w:rPr>
          <w:rtl/>
          <w:lang w:bidi="fa-IR"/>
        </w:rPr>
        <w:t>وَالشَّرْطُ مِنَ اللهِ</w:t>
      </w:r>
      <w:r>
        <w:rPr>
          <w:rtl/>
          <w:lang w:bidi="fa-IR"/>
        </w:rPr>
        <w:t xml:space="preserve"> </w:t>
      </w:r>
      <w:r w:rsidR="00997FC5">
        <w:rPr>
          <w:rtl/>
          <w:lang w:bidi="fa-IR"/>
        </w:rPr>
        <w:t>-</w:t>
      </w:r>
      <w:r>
        <w:rPr>
          <w:rtl/>
          <w:lang w:bidi="fa-IR"/>
        </w:rPr>
        <w:t xml:space="preserve"> </w:t>
      </w:r>
      <w:r w:rsidRPr="0034022E">
        <w:rPr>
          <w:rtl/>
          <w:lang w:bidi="fa-IR"/>
        </w:rPr>
        <w:t>جَلَّ ذِكْرُهُ</w:t>
      </w:r>
      <w:r>
        <w:rPr>
          <w:rtl/>
          <w:lang w:bidi="fa-IR"/>
        </w:rPr>
        <w:t xml:space="preserve"> </w:t>
      </w:r>
      <w:r w:rsidR="00997FC5">
        <w:rPr>
          <w:rtl/>
          <w:lang w:bidi="fa-IR"/>
        </w:rPr>
        <w:t>-</w:t>
      </w:r>
      <w:r>
        <w:rPr>
          <w:rtl/>
          <w:lang w:bidi="fa-IR"/>
        </w:rPr>
        <w:t xml:space="preserve"> </w:t>
      </w:r>
      <w:r w:rsidRPr="0034022E">
        <w:rPr>
          <w:rtl/>
          <w:lang w:bidi="fa-IR"/>
        </w:rPr>
        <w:t xml:space="preserve">فيمَا اسْتَعْبَدَ بِهِ خَلْقَهُ أَنْ يُؤَدُّوا جَمِيعَ فَرَائِضِهِ بِعِلْمٍ وَيَقِينٍ وَبَصِيرَةٍ ؛ لِيَكُونَ الْمُؤَدِّي لَهَا مَحْمُوداً عِنْدَ رَبِّهِ ، مُسْتَوْجِباً </w:t>
      </w:r>
      <w:r w:rsidRPr="00FA6A79">
        <w:rPr>
          <w:rStyle w:val="libFootnotenumChar"/>
          <w:rtl/>
        </w:rPr>
        <w:t>(4)</w:t>
      </w:r>
      <w:r w:rsidRPr="0034022E">
        <w:rPr>
          <w:rtl/>
          <w:lang w:bidi="fa-IR"/>
        </w:rPr>
        <w:t xml:space="preserve"> لِثَوَابِهِ وَعَظِيمِ جَزَائِهِ ؛</w:t>
      </w:r>
      <w:r>
        <w:rPr>
          <w:rFonts w:hint="cs"/>
          <w:rtl/>
          <w:lang w:bidi="fa-IR"/>
        </w:rPr>
        <w:t xml:space="preserve"> </w:t>
      </w:r>
      <w:r w:rsidRPr="0034022E">
        <w:rPr>
          <w:rtl/>
          <w:lang w:bidi="fa-IR"/>
        </w:rPr>
        <w:t xml:space="preserve">لِأَنَّ الَّذِي يُؤَدِّي بِغَيْرِ عِلْمٍ وَبَصِيرَةٍ لَايَدْرِي مَا يُؤدِّي ، وَلَايَدْرِي إِلى مَنْ يُؤَدِّي ، وَإذا كانَ جَاهِلاً ، لَم يَكُنْ عَلى ثِقَةٍ مِمَّا أَدّى ، وَلَا مُصَدِّقاً ؛ لِأَنَّ الْمُصَدِّقَ لَايَكُونُ مُصَدِّقاً حَتّى يَكُونَ عَارِفاً بِمَا صَدَّقَ بِهِ مِنْ </w:t>
      </w:r>
      <w:r w:rsidRPr="00FA6A79">
        <w:rPr>
          <w:rStyle w:val="libFootnotenumChar"/>
          <w:rtl/>
        </w:rPr>
        <w:t>(5)</w:t>
      </w:r>
      <w:r w:rsidRPr="0034022E">
        <w:rPr>
          <w:rtl/>
          <w:lang w:bidi="fa-IR"/>
        </w:rPr>
        <w:t xml:space="preserve"> غَيْرِ شَكٍّ وَلَا شُبْهَةٍ ؛ لأَنَّ الشَّاكَّ لَايَكُونُ لَهُ مِنَ الرَّغْبَةِ والرَّهْبَةِ وَالْخُضُوعِ </w:t>
      </w:r>
      <w:r w:rsidRPr="00FA6A79">
        <w:rPr>
          <w:rStyle w:val="libFootnotenumChar"/>
          <w:rtl/>
        </w:rPr>
        <w:t>(6)</w:t>
      </w:r>
      <w:r w:rsidRPr="0034022E">
        <w:rPr>
          <w:rtl/>
          <w:lang w:bidi="fa-IR"/>
        </w:rPr>
        <w:t xml:space="preserve"> وَالتَّقَرُّبِ </w:t>
      </w:r>
      <w:r w:rsidRPr="00FA6A79">
        <w:rPr>
          <w:rStyle w:val="libFootnotenumChar"/>
          <w:rtl/>
        </w:rPr>
        <w:t>(7)</w:t>
      </w:r>
      <w:r w:rsidRPr="0034022E">
        <w:rPr>
          <w:rtl/>
          <w:lang w:bidi="fa-IR"/>
        </w:rPr>
        <w:t xml:space="preserve"> مِثْلُ مَا يَكُونُ مِن الْعَالِمِ </w:t>
      </w:r>
      <w:r w:rsidRPr="00FA6A79">
        <w:rPr>
          <w:rStyle w:val="libFootnotenumChar"/>
          <w:rtl/>
        </w:rPr>
        <w:t>(8)</w:t>
      </w:r>
      <w:r w:rsidRPr="0034022E">
        <w:rPr>
          <w:rtl/>
          <w:lang w:bidi="fa-IR"/>
        </w:rPr>
        <w:t xml:space="preserve"> الْمُسْتَيْقِنِ ، وَقَدْ قَالَ اللهُ عَزَّ وَجَلَّ : </w:t>
      </w:r>
      <w:r w:rsidRPr="00F22207">
        <w:rPr>
          <w:rStyle w:val="libAlaemChar"/>
          <w:rtl/>
        </w:rPr>
        <w:t>(</w:t>
      </w:r>
      <w:r w:rsidR="00772A66">
        <w:rPr>
          <w:rStyle w:val="libAieChar"/>
          <w:rtl/>
        </w:rPr>
        <w:t xml:space="preserve"> إِل</w:t>
      </w:r>
      <w:r w:rsidR="00772A66">
        <w:rPr>
          <w:rStyle w:val="libAieChar"/>
          <w:rFonts w:hint="cs"/>
          <w:rtl/>
        </w:rPr>
        <w:t>َّ</w:t>
      </w:r>
      <w:r w:rsidR="00772A66">
        <w:rPr>
          <w:rStyle w:val="libAieChar"/>
          <w:rtl/>
        </w:rPr>
        <w:t>ا مَن شَهِدَ بِالْحَقِّ</w:t>
      </w:r>
      <w:r w:rsidRPr="00F22207">
        <w:rPr>
          <w:rStyle w:val="libAieChar"/>
          <w:rtl/>
        </w:rPr>
        <w:t xml:space="preserve"> وَهُمْ يَعْلَمُونَ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فَصَارَتِ الشَّهَادَةُ مَقْبُولَةً لِعِلَّةِ الْعِلْمِ بِالشَّهَادَةِ ، وَلَوْ لَا</w:t>
      </w:r>
      <w:r>
        <w:rPr>
          <w:rFonts w:hint="cs"/>
          <w:rtl/>
          <w:lang w:bidi="fa-IR"/>
        </w:rPr>
        <w:t xml:space="preserve"> </w:t>
      </w:r>
      <w:r w:rsidRPr="0034022E">
        <w:rPr>
          <w:rtl/>
          <w:lang w:bidi="fa-IR"/>
        </w:rPr>
        <w:t>الْعِلْمُ بالشَّهَادَةِ ، لَمْ تَكُنِ الشَّهَادَةُ مَقْبُولَةً</w:t>
      </w:r>
      <w:r w:rsidR="00FA30A4">
        <w:rPr>
          <w:rtl/>
          <w:lang w:bidi="fa-IR"/>
        </w:rPr>
        <w:t>.</w:t>
      </w:r>
    </w:p>
    <w:p w:rsidR="00091A42" w:rsidRPr="0034022E" w:rsidRDefault="00091A42" w:rsidP="00BF08C1">
      <w:pPr>
        <w:pStyle w:val="libNormal"/>
        <w:rPr>
          <w:rtl/>
          <w:lang w:bidi="fa-IR"/>
        </w:rPr>
      </w:pPr>
      <w:r w:rsidRPr="0034022E">
        <w:rPr>
          <w:rtl/>
          <w:lang w:bidi="fa-IR"/>
        </w:rPr>
        <w:t>وَالْأَمْرُ فِي الشَّاكِّ</w:t>
      </w:r>
      <w:r>
        <w:rPr>
          <w:rtl/>
          <w:lang w:bidi="fa-IR"/>
        </w:rPr>
        <w:t xml:space="preserve"> </w:t>
      </w:r>
      <w:r w:rsidR="00BF08C1">
        <w:rPr>
          <w:rFonts w:hint="cs"/>
          <w:rtl/>
          <w:lang w:bidi="fa-IR"/>
        </w:rPr>
        <w:t>-</w:t>
      </w:r>
      <w:r>
        <w:rPr>
          <w:rtl/>
          <w:lang w:bidi="fa-IR"/>
        </w:rPr>
        <w:t xml:space="preserve"> </w:t>
      </w:r>
      <w:r w:rsidR="00772A66">
        <w:rPr>
          <w:rtl/>
          <w:lang w:bidi="fa-IR"/>
        </w:rPr>
        <w:t>الم</w:t>
      </w:r>
      <w:r w:rsidR="00772A66">
        <w:rPr>
          <w:rFonts w:hint="cs"/>
          <w:rtl/>
          <w:lang w:bidi="fa-IR"/>
        </w:rPr>
        <w:t>ـُ</w:t>
      </w:r>
      <w:r w:rsidRPr="0034022E">
        <w:rPr>
          <w:rtl/>
          <w:lang w:bidi="fa-IR"/>
        </w:rPr>
        <w:t>ؤَدِّي بِغَيْرِ عِلْمٍ وَبَصِيرَة</w:t>
      </w:r>
      <w:r>
        <w:rPr>
          <w:rtl/>
          <w:lang w:bidi="fa-IR"/>
        </w:rPr>
        <w:t xml:space="preserve"> </w:t>
      </w:r>
      <w:r w:rsidR="00997FC5">
        <w:rPr>
          <w:rtl/>
          <w:lang w:bidi="fa-IR"/>
        </w:rPr>
        <w:t>-</w:t>
      </w:r>
      <w:r>
        <w:rPr>
          <w:rtl/>
          <w:lang w:bidi="fa-IR"/>
        </w:rPr>
        <w:t xml:space="preserve"> </w:t>
      </w:r>
      <w:r w:rsidRPr="0034022E">
        <w:rPr>
          <w:rtl/>
          <w:lang w:bidi="fa-IR"/>
        </w:rPr>
        <w:t>إِلَى اللهِ جَلَّ ذِكْرُهُ ، إِنْ شَاءَ تَطَوَّلَ‌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ج » : « فلو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وحاشية « ج ، بس » : « المتديّن »</w:t>
      </w:r>
      <w:r>
        <w:rPr>
          <w:rtl/>
          <w:lang w:bidi="fa-IR"/>
        </w:rPr>
        <w:t>.</w:t>
      </w:r>
      <w:r w:rsidR="00091A42" w:rsidRPr="0034022E">
        <w:rPr>
          <w:rtl/>
          <w:lang w:bidi="fa-IR"/>
        </w:rPr>
        <w:t xml:space="preserve"> وفي « بس » : « المدبّر »</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772A66">
            <w:pPr>
              <w:pStyle w:val="libFootnote0"/>
              <w:rPr>
                <w:rtl/>
                <w:lang w:bidi="fa-IR"/>
              </w:rPr>
            </w:pPr>
            <w:r>
              <w:rPr>
                <w:rtl/>
                <w:lang w:bidi="fa-IR"/>
              </w:rPr>
              <w:t>(3) .</w:t>
            </w:r>
            <w:r w:rsidRPr="0034022E">
              <w:rPr>
                <w:rtl/>
                <w:lang w:bidi="fa-IR"/>
              </w:rPr>
              <w:t xml:space="preserve"> في « ج » : « إذا »</w:t>
            </w:r>
            <w:r>
              <w:rPr>
                <w:rtl/>
                <w:lang w:bidi="fa-IR"/>
              </w:rPr>
              <w:t>.</w:t>
            </w:r>
          </w:p>
        </w:tc>
        <w:tc>
          <w:tcPr>
            <w:tcW w:w="4474" w:type="dxa"/>
          </w:tcPr>
          <w:p w:rsidR="00F3369F" w:rsidRDefault="00F3369F" w:rsidP="00772A66">
            <w:pPr>
              <w:pStyle w:val="libFootnote0"/>
              <w:rPr>
                <w:rtl/>
                <w:lang w:bidi="fa-IR"/>
              </w:rPr>
            </w:pPr>
            <w:r>
              <w:rPr>
                <w:rtl/>
                <w:lang w:bidi="fa-IR"/>
              </w:rPr>
              <w:t>(4) .</w:t>
            </w:r>
            <w:r w:rsidRPr="0034022E">
              <w:rPr>
                <w:rtl/>
                <w:lang w:bidi="fa-IR"/>
              </w:rPr>
              <w:t xml:space="preserve"> في « ف » : « ومستوجباً »</w:t>
            </w:r>
            <w:r>
              <w:rPr>
                <w:rtl/>
                <w:lang w:bidi="fa-IR"/>
              </w:rPr>
              <w:t>.</w:t>
            </w:r>
          </w:p>
        </w:tc>
      </w:tr>
      <w:tr w:rsidR="00F3369F" w:rsidTr="00F3369F">
        <w:tc>
          <w:tcPr>
            <w:tcW w:w="4474" w:type="dxa"/>
          </w:tcPr>
          <w:p w:rsidR="00F3369F" w:rsidRDefault="00F3369F" w:rsidP="00772A66">
            <w:pPr>
              <w:pStyle w:val="libFootnote0"/>
              <w:rPr>
                <w:rtl/>
                <w:lang w:bidi="fa-IR"/>
              </w:rPr>
            </w:pPr>
            <w:r>
              <w:rPr>
                <w:rtl/>
                <w:lang w:bidi="fa-IR"/>
              </w:rPr>
              <w:t>(5) .</w:t>
            </w:r>
            <w:r w:rsidRPr="0034022E">
              <w:rPr>
                <w:rtl/>
                <w:lang w:bidi="fa-IR"/>
              </w:rPr>
              <w:t xml:space="preserve"> في « ج ، بس ، بف » وحاشية « بح » : « في »</w:t>
            </w:r>
            <w:r>
              <w:rPr>
                <w:rtl/>
                <w:lang w:bidi="fa-IR"/>
              </w:rPr>
              <w:t>.</w:t>
            </w:r>
          </w:p>
        </w:tc>
        <w:tc>
          <w:tcPr>
            <w:tcW w:w="4474" w:type="dxa"/>
          </w:tcPr>
          <w:p w:rsidR="00F3369F" w:rsidRDefault="00F3369F" w:rsidP="00772A66">
            <w:pPr>
              <w:pStyle w:val="libFootnote0"/>
              <w:rPr>
                <w:rtl/>
                <w:lang w:bidi="fa-IR"/>
              </w:rPr>
            </w:pPr>
            <w:r>
              <w:rPr>
                <w:rtl/>
                <w:lang w:bidi="fa-IR"/>
              </w:rPr>
              <w:t>(6) .</w:t>
            </w:r>
            <w:r w:rsidRPr="0034022E">
              <w:rPr>
                <w:rtl/>
                <w:lang w:bidi="fa-IR"/>
              </w:rPr>
              <w:t xml:space="preserve"> في « ب » : « الخشوع »</w:t>
            </w:r>
            <w:r>
              <w:rPr>
                <w:rtl/>
                <w:lang w:bidi="fa-IR"/>
              </w:rPr>
              <w:t>.</w:t>
            </w:r>
          </w:p>
        </w:tc>
      </w:tr>
      <w:tr w:rsidR="00F3369F" w:rsidTr="00F3369F">
        <w:tc>
          <w:tcPr>
            <w:tcW w:w="4474" w:type="dxa"/>
          </w:tcPr>
          <w:p w:rsidR="00F3369F" w:rsidRDefault="00F3369F" w:rsidP="00772A66">
            <w:pPr>
              <w:pStyle w:val="libFootnote0"/>
              <w:rPr>
                <w:rtl/>
                <w:lang w:bidi="fa-IR"/>
              </w:rPr>
            </w:pPr>
            <w:r>
              <w:rPr>
                <w:rtl/>
                <w:lang w:bidi="fa-IR"/>
              </w:rPr>
              <w:t>(7) .</w:t>
            </w:r>
            <w:r w:rsidRPr="0034022E">
              <w:rPr>
                <w:rtl/>
                <w:lang w:bidi="fa-IR"/>
              </w:rPr>
              <w:t xml:space="preserve"> في « ض » : « القرب »</w:t>
            </w:r>
            <w:r>
              <w:rPr>
                <w:rtl/>
                <w:lang w:bidi="fa-IR"/>
              </w:rPr>
              <w:t>.</w:t>
            </w:r>
          </w:p>
        </w:tc>
        <w:tc>
          <w:tcPr>
            <w:tcW w:w="4474" w:type="dxa"/>
          </w:tcPr>
          <w:p w:rsidR="00F3369F" w:rsidRDefault="00F3369F" w:rsidP="00772A66">
            <w:pPr>
              <w:pStyle w:val="libFootnote0"/>
              <w:rPr>
                <w:rtl/>
                <w:lang w:bidi="fa-IR"/>
              </w:rPr>
            </w:pPr>
            <w:r>
              <w:rPr>
                <w:rtl/>
                <w:lang w:bidi="fa-IR"/>
              </w:rPr>
              <w:t>(8) .</w:t>
            </w:r>
            <w:r w:rsidRPr="0034022E">
              <w:rPr>
                <w:rtl/>
                <w:lang w:bidi="fa-IR"/>
              </w:rPr>
              <w:t xml:space="preserve"> في « بس ، بف » : « الغالب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الزخرف (43) : 86</w:t>
      </w:r>
      <w:r>
        <w:rPr>
          <w:rtl/>
          <w:lang w:bidi="fa-IR"/>
        </w:rPr>
        <w:t>.</w:t>
      </w:r>
    </w:p>
    <w:p w:rsidR="000801E0" w:rsidRDefault="000801E0" w:rsidP="000801E0">
      <w:pPr>
        <w:pStyle w:val="libNormal"/>
        <w:rPr>
          <w:rtl/>
          <w:lang w:bidi="fa-IR"/>
        </w:rPr>
      </w:pPr>
      <w:r>
        <w:rPr>
          <w:rtl/>
          <w:lang w:bidi="fa-IR"/>
        </w:rPr>
        <w:br w:type="page"/>
      </w:r>
    </w:p>
    <w:p w:rsidR="00091A42" w:rsidRPr="0034022E" w:rsidRDefault="00091A42" w:rsidP="001A7CE2">
      <w:pPr>
        <w:pStyle w:val="libNormal0"/>
        <w:rPr>
          <w:rtl/>
          <w:lang w:bidi="fa-IR"/>
        </w:rPr>
      </w:pPr>
      <w:r w:rsidRPr="0034022E">
        <w:rPr>
          <w:rtl/>
          <w:lang w:bidi="fa-IR"/>
        </w:rPr>
        <w:lastRenderedPageBreak/>
        <w:t>ع</w:t>
      </w:r>
      <w:r w:rsidR="009D3F21">
        <w:rPr>
          <w:rFonts w:hint="cs"/>
          <w:rtl/>
          <w:lang w:bidi="fa-IR"/>
        </w:rPr>
        <w:t>َ</w:t>
      </w:r>
      <w:r w:rsidRPr="0034022E">
        <w:rPr>
          <w:rtl/>
          <w:lang w:bidi="fa-IR"/>
        </w:rPr>
        <w:t>ل</w:t>
      </w:r>
      <w:r w:rsidR="009D3F21">
        <w:rPr>
          <w:rFonts w:hint="cs"/>
          <w:rtl/>
          <w:lang w:bidi="fa-IR"/>
        </w:rPr>
        <w:t>َ</w:t>
      </w:r>
      <w:r w:rsidRPr="0034022E">
        <w:rPr>
          <w:rtl/>
          <w:lang w:bidi="fa-IR"/>
        </w:rPr>
        <w:t xml:space="preserve">يْهِ ، فَقَبِلَ عَمَلَهُ ، وَإِنْ شَاءَ رَدَّ </w:t>
      </w:r>
      <w:r w:rsidRPr="00FA6A79">
        <w:rPr>
          <w:rStyle w:val="libFootnotenumChar"/>
          <w:rtl/>
        </w:rPr>
        <w:t>(1)</w:t>
      </w:r>
      <w:r w:rsidRPr="0034022E">
        <w:rPr>
          <w:rtl/>
          <w:lang w:bidi="fa-IR"/>
        </w:rPr>
        <w:t xml:space="preserve"> عَلَيْهِ ؛ لأَنَّ الشَّرْطَ عَلَيْهِ مِنَ اللهِ أَنْ يُؤَدِّيَ الْمَفْرُوضَ بِعِلْمٍ وَبَصِيرَةٍ وَيَقِينٍ ؛ كَيْ لَايَكُونَ </w:t>
      </w:r>
      <w:r w:rsidRPr="00FA6A79">
        <w:rPr>
          <w:rStyle w:val="libFootnotenumChar"/>
          <w:rtl/>
        </w:rPr>
        <w:t>(2)</w:t>
      </w:r>
      <w:r w:rsidRPr="0034022E">
        <w:rPr>
          <w:rtl/>
          <w:lang w:bidi="fa-IR"/>
        </w:rPr>
        <w:t xml:space="preserve"> مِمَّنْ وَصَفَهُ اللهُ ، فَقَالَ تَبارَكَ وَتَعَالَى : </w:t>
      </w:r>
      <w:r w:rsidRPr="00F22207">
        <w:rPr>
          <w:rStyle w:val="libAlaemChar"/>
          <w:rtl/>
        </w:rPr>
        <w:t>(</w:t>
      </w:r>
      <w:r w:rsidRPr="00F22207">
        <w:rPr>
          <w:rStyle w:val="libAieChar"/>
          <w:rtl/>
        </w:rPr>
        <w:t xml:space="preserve"> وَمِنَ النّ</w:t>
      </w:r>
      <w:r w:rsidR="009D3F21">
        <w:rPr>
          <w:rStyle w:val="libAieChar"/>
          <w:rFonts w:hint="cs"/>
          <w:rtl/>
        </w:rPr>
        <w:t>َ</w:t>
      </w:r>
      <w:r w:rsidR="009D3F21">
        <w:rPr>
          <w:rStyle w:val="libAieChar"/>
          <w:rtl/>
        </w:rPr>
        <w:t>اسِ مَن</w:t>
      </w:r>
      <w:r w:rsidRPr="00F22207">
        <w:rPr>
          <w:rStyle w:val="libAieChar"/>
          <w:rtl/>
        </w:rPr>
        <w:t xml:space="preserve"> يَعْبُدُ اللهَ عَل</w:t>
      </w:r>
      <w:r w:rsidR="009D3F21">
        <w:rPr>
          <w:rStyle w:val="libAieChar"/>
          <w:rFonts w:hint="cs"/>
          <w:rtl/>
        </w:rPr>
        <w:t>َ</w:t>
      </w:r>
      <w:r w:rsidRPr="00F22207">
        <w:rPr>
          <w:rStyle w:val="libAieChar"/>
          <w:rtl/>
        </w:rPr>
        <w:t xml:space="preserve">ى حَرْفٍ </w:t>
      </w:r>
      <w:r w:rsidRPr="0034022E">
        <w:rPr>
          <w:rtl/>
          <w:lang w:bidi="fa-IR"/>
        </w:rPr>
        <w:t xml:space="preserve"> </w:t>
      </w:r>
      <w:r w:rsidRPr="00FA6A79">
        <w:rPr>
          <w:rStyle w:val="libFootnotenumChar"/>
          <w:rtl/>
        </w:rPr>
        <w:t>(3)</w:t>
      </w:r>
      <w:r w:rsidRPr="0034022E">
        <w:rPr>
          <w:rtl/>
          <w:lang w:bidi="fa-IR"/>
        </w:rPr>
        <w:t xml:space="preserve"> </w:t>
      </w:r>
      <w:r w:rsidRPr="00F22207">
        <w:rPr>
          <w:rStyle w:val="libAieChar"/>
          <w:rtl/>
        </w:rPr>
        <w:t>فَإِنْ أَصابَهُ خَيْرٌ اطْمَأَنَّ بِهِ وَإِنْ أَصابَتْهُ فِتْنَةٌ ا</w:t>
      </w:r>
      <w:r w:rsidR="009D3F21">
        <w:rPr>
          <w:rStyle w:val="libAieChar"/>
          <w:rFonts w:hint="cs"/>
          <w:rtl/>
        </w:rPr>
        <w:t>ُ</w:t>
      </w:r>
      <w:r w:rsidR="009D3F21">
        <w:rPr>
          <w:rStyle w:val="libAieChar"/>
          <w:rtl/>
        </w:rPr>
        <w:t>ن</w:t>
      </w:r>
      <w:r w:rsidRPr="00F22207">
        <w:rPr>
          <w:rStyle w:val="libAieChar"/>
          <w:rtl/>
        </w:rPr>
        <w:t>قَلَبَ عَل</w:t>
      </w:r>
      <w:r w:rsidR="009D3F21">
        <w:rPr>
          <w:rStyle w:val="libAieChar"/>
          <w:rFonts w:hint="cs"/>
          <w:rtl/>
        </w:rPr>
        <w:t>َ</w:t>
      </w:r>
      <w:r w:rsidR="009D3F21">
        <w:rPr>
          <w:rStyle w:val="libAieChar"/>
          <w:rtl/>
        </w:rPr>
        <w:t>ى وَجْهِهِ خ</w:t>
      </w:r>
      <w:r w:rsidR="009D3F21">
        <w:rPr>
          <w:rStyle w:val="libAieChar"/>
          <w:rFonts w:hint="cs"/>
          <w:rtl/>
        </w:rPr>
        <w:t>َس</w:t>
      </w:r>
      <w:r w:rsidRPr="00F22207">
        <w:rPr>
          <w:rStyle w:val="libAieChar"/>
          <w:rtl/>
        </w:rPr>
        <w:t>ِرَ الدُّنْي</w:t>
      </w:r>
      <w:r w:rsidR="009D3F21">
        <w:rPr>
          <w:rStyle w:val="libAieChar"/>
          <w:rFonts w:hint="cs"/>
          <w:rtl/>
        </w:rPr>
        <w:t>َ</w:t>
      </w:r>
      <w:r w:rsidRPr="00F22207">
        <w:rPr>
          <w:rStyle w:val="libAieChar"/>
          <w:rtl/>
        </w:rPr>
        <w:t>ا وَالْآخِرَةَ ذ</w:t>
      </w:r>
      <w:r w:rsidR="009D3F21">
        <w:rPr>
          <w:rStyle w:val="libAieChar"/>
          <w:rFonts w:hint="cs"/>
          <w:rtl/>
        </w:rPr>
        <w:t>َ</w:t>
      </w:r>
      <w:r w:rsidRPr="00F22207">
        <w:rPr>
          <w:rStyle w:val="libAieChar"/>
          <w:rtl/>
        </w:rPr>
        <w:t>لِكَ هُوَ الْخُسْ</w:t>
      </w:r>
      <w:r w:rsidR="001A7CE2">
        <w:rPr>
          <w:rStyle w:val="libAieChar"/>
          <w:rFonts w:hint="cs"/>
          <w:rtl/>
        </w:rPr>
        <w:t>رَا</w:t>
      </w:r>
      <w:r w:rsidRPr="00F22207">
        <w:rPr>
          <w:rStyle w:val="libAieChar"/>
          <w:rtl/>
        </w:rPr>
        <w:t xml:space="preserve">نُ الْمُبِينُ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لِأَنَّهُ كانَ دَاخِلاً فِيهِ بِغَيْرِ عِلْمٍ وَلَا يَقِينٍ ، فَلِذلِكَ صَارَ خُرُوجُهُ بِغَيْرِ عِلْمٍ وَلَا يَقِينٍ</w:t>
      </w:r>
      <w:r w:rsidR="00FA30A4">
        <w:rPr>
          <w:rtl/>
          <w:lang w:bidi="fa-IR"/>
        </w:rPr>
        <w:t>.</w:t>
      </w:r>
    </w:p>
    <w:p w:rsidR="00091A42" w:rsidRPr="0034022E" w:rsidRDefault="00091A42" w:rsidP="00B72F8D">
      <w:pPr>
        <w:pStyle w:val="libNormal"/>
        <w:rPr>
          <w:rtl/>
          <w:lang w:bidi="fa-IR"/>
        </w:rPr>
      </w:pPr>
      <w:r w:rsidRPr="0034022E">
        <w:rPr>
          <w:rtl/>
          <w:lang w:bidi="fa-IR"/>
        </w:rPr>
        <w:t xml:space="preserve">وَقَدْ قَالَ الْعَالِمُ </w:t>
      </w:r>
      <w:r w:rsidRPr="00FA6A79">
        <w:rPr>
          <w:rStyle w:val="libFootnotenumChar"/>
          <w:rtl/>
        </w:rPr>
        <w:t>(5)</w:t>
      </w:r>
      <w:r w:rsidRPr="0034022E">
        <w:rPr>
          <w:rtl/>
          <w:lang w:bidi="fa-IR"/>
        </w:rPr>
        <w:t xml:space="preserve"> </w:t>
      </w:r>
      <w:r w:rsidRPr="00F22207">
        <w:rPr>
          <w:rStyle w:val="libAlaemChar"/>
          <w:rtl/>
        </w:rPr>
        <w:t>عليه‌السلام</w:t>
      </w:r>
      <w:r w:rsidRPr="0034022E">
        <w:rPr>
          <w:rtl/>
          <w:lang w:bidi="fa-IR"/>
        </w:rPr>
        <w:t xml:space="preserve"> : « مَنْ دَخَلَ فِي الْإِيمَانِ بِعِلْمٍ ، ثَبَتَ </w:t>
      </w:r>
      <w:r w:rsidRPr="00FA6A79">
        <w:rPr>
          <w:rStyle w:val="libFootnotenumChar"/>
          <w:rtl/>
        </w:rPr>
        <w:t>(6)</w:t>
      </w:r>
      <w:r w:rsidRPr="0034022E">
        <w:rPr>
          <w:rtl/>
          <w:lang w:bidi="fa-IR"/>
        </w:rPr>
        <w:t xml:space="preserve"> فِيهِ ، وَنَفَعَهُ إِيمَانُهُ ، وَمَن دَخَلَ فِيهِ بِغَيرِ عِلْمٍ ، خَرَجَ مِنْهُ كَمَا دَخَلَ فِيهِ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34022E">
        <w:rPr>
          <w:rtl/>
          <w:lang w:bidi="fa-IR"/>
        </w:rPr>
        <w:t xml:space="preserve">وَقَالَ </w:t>
      </w:r>
      <w:r w:rsidRPr="00F22207">
        <w:rPr>
          <w:rStyle w:val="libAlaemChar"/>
          <w:rtl/>
        </w:rPr>
        <w:t>عليه‌السلام</w:t>
      </w:r>
      <w:r w:rsidRPr="0034022E">
        <w:rPr>
          <w:rtl/>
          <w:lang w:bidi="fa-IR"/>
        </w:rPr>
        <w:t xml:space="preserve"> : « مَنْ أَخَذَ دِينَهُ مِنْ كِتَابِ اللهِ وَسُنَّةِ نَبِيِّهِ</w:t>
      </w:r>
      <w:r>
        <w:rPr>
          <w:rtl/>
          <w:lang w:bidi="fa-IR"/>
        </w:rPr>
        <w:t xml:space="preserve"> </w:t>
      </w:r>
      <w:r w:rsidR="00997FC5">
        <w:rPr>
          <w:rtl/>
          <w:lang w:bidi="fa-IR"/>
        </w:rPr>
        <w:t>-</w:t>
      </w:r>
      <w:r>
        <w:rPr>
          <w:rtl/>
          <w:lang w:bidi="fa-IR"/>
        </w:rPr>
        <w:t xml:space="preserve"> </w:t>
      </w:r>
      <w:r w:rsidRPr="0034022E">
        <w:rPr>
          <w:rtl/>
          <w:lang w:bidi="fa-IR"/>
        </w:rPr>
        <w:t>صَلَوَات اللهِ عَلَيْه وَآلِهِ</w:t>
      </w:r>
      <w:r>
        <w:rPr>
          <w:rtl/>
          <w:lang w:bidi="fa-IR"/>
        </w:rPr>
        <w:t xml:space="preserve"> </w:t>
      </w:r>
      <w:r w:rsidR="00997FC5">
        <w:rPr>
          <w:rtl/>
          <w:lang w:bidi="fa-IR"/>
        </w:rPr>
        <w:t>-</w:t>
      </w:r>
      <w:r>
        <w:rPr>
          <w:rtl/>
          <w:lang w:bidi="fa-IR"/>
        </w:rPr>
        <w:t xml:space="preserve"> </w:t>
      </w:r>
      <w:r w:rsidRPr="0034022E">
        <w:rPr>
          <w:rtl/>
          <w:lang w:bidi="fa-IR"/>
        </w:rPr>
        <w:t xml:space="preserve">زَالَتِ الْجِبَالُ قَبْلَ أَنْ يَزُولَ ، وَمَنْ أَخَذَ دِينَهُ مِنْ أَفْوَاهِ الرِّجَالِ ، رَدَّتْهُ الرِّجَالُ » </w:t>
      </w:r>
      <w:r w:rsidRPr="00FA6A79">
        <w:rPr>
          <w:rStyle w:val="libFootnotenumChar"/>
          <w:rtl/>
        </w:rPr>
        <w:t>(8)</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 « ردّه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ألف ، ض »</w:t>
      </w:r>
      <w:r>
        <w:rPr>
          <w:rtl/>
          <w:lang w:bidi="fa-IR"/>
        </w:rPr>
        <w:t>.</w:t>
      </w:r>
      <w:r w:rsidR="00091A42" w:rsidRPr="0034022E">
        <w:rPr>
          <w:rtl/>
          <w:lang w:bidi="fa-IR"/>
        </w:rPr>
        <w:t xml:space="preserve"> وفي سائر النسخ والمطبوع : « كي لا يكونوا »</w:t>
      </w:r>
      <w:r>
        <w:rPr>
          <w:rtl/>
          <w:lang w:bidi="fa-IR"/>
        </w:rPr>
        <w:t>.</w:t>
      </w:r>
      <w:r w:rsidR="00091A42" w:rsidRPr="0034022E">
        <w:rPr>
          <w:rtl/>
          <w:lang w:bidi="fa-IR"/>
        </w:rPr>
        <w:t xml:space="preserve"> والكلام في « الشاكّ » فناسب إفرادالضمير</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قال البيضاوي : « عَلى حَرْفٍ : على طرف من الدين لا ثبات له فيه ، كالذي يكون على طرف الج</w:t>
      </w:r>
      <w:r w:rsidR="001A7CE2">
        <w:rPr>
          <w:rtl/>
          <w:lang w:bidi="fa-IR"/>
        </w:rPr>
        <w:t>يش ، فإن‌أحسّ بظفر قَرَّ ، وإل</w:t>
      </w:r>
      <w:r w:rsidR="001A7CE2">
        <w:rPr>
          <w:rFonts w:hint="cs"/>
          <w:rtl/>
          <w:lang w:bidi="fa-IR"/>
        </w:rPr>
        <w:t>ّ</w:t>
      </w:r>
      <w:r w:rsidR="001A7CE2">
        <w:rPr>
          <w:rtl/>
          <w:lang w:bidi="fa-IR"/>
        </w:rPr>
        <w:t>ا</w:t>
      </w:r>
      <w:r w:rsidR="00091A42" w:rsidRPr="0034022E">
        <w:rPr>
          <w:rtl/>
          <w:lang w:bidi="fa-IR"/>
        </w:rPr>
        <w:t xml:space="preserve"> فَرَّ »</w:t>
      </w:r>
      <w:r>
        <w:rPr>
          <w:rtl/>
          <w:lang w:bidi="fa-IR"/>
        </w:rPr>
        <w:t>.</w:t>
      </w:r>
      <w:r w:rsidR="00091A42" w:rsidRPr="0034022E">
        <w:rPr>
          <w:rtl/>
          <w:lang w:bidi="fa-IR"/>
        </w:rPr>
        <w:t xml:space="preserve"> راجع : </w:t>
      </w:r>
      <w:r w:rsidR="00091A42" w:rsidRPr="00BF510C">
        <w:rPr>
          <w:rStyle w:val="libFootnoteBoldChar"/>
          <w:rtl/>
        </w:rPr>
        <w:t>تفسير البيضاوي</w:t>
      </w:r>
      <w:r w:rsidR="00091A42" w:rsidRPr="0034022E">
        <w:rPr>
          <w:rtl/>
          <w:lang w:bidi="fa-IR"/>
        </w:rPr>
        <w:t xml:space="preserve"> ، ج 3 ، ص 135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الحجّ (22) : 11</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حمله الأعلام الثلاثة : السيّد</w:t>
      </w:r>
      <w:r w:rsidR="00484370">
        <w:rPr>
          <w:rtl/>
          <w:lang w:bidi="fa-IR"/>
        </w:rPr>
        <w:t xml:space="preserve"> الداماد والصدر الشيرازي والعل</w:t>
      </w:r>
      <w:r w:rsidR="00484370">
        <w:rPr>
          <w:rFonts w:hint="cs"/>
          <w:rtl/>
          <w:lang w:bidi="fa-IR"/>
        </w:rPr>
        <w:t>ّ</w:t>
      </w:r>
      <w:r w:rsidR="00484370">
        <w:rPr>
          <w:rtl/>
          <w:lang w:bidi="fa-IR"/>
        </w:rPr>
        <w:t>ا</w:t>
      </w:r>
      <w:r w:rsidR="00091A42" w:rsidRPr="0034022E">
        <w:rPr>
          <w:rtl/>
          <w:lang w:bidi="fa-IR"/>
        </w:rPr>
        <w:t xml:space="preserve">مة المازندراني على الإمام موسى الكاظم </w:t>
      </w:r>
      <w:r w:rsidR="00091A42" w:rsidRPr="00484370">
        <w:rPr>
          <w:rStyle w:val="libFootnoteAlaemChar"/>
          <w:rtl/>
        </w:rPr>
        <w:t>عليه‌السلام</w:t>
      </w:r>
      <w:r w:rsidR="00091A42" w:rsidRPr="0034022E">
        <w:rPr>
          <w:rtl/>
          <w:lang w:bidi="fa-IR"/>
        </w:rPr>
        <w:t xml:space="preserve"> بقرينة الإطلاق</w:t>
      </w:r>
      <w:r>
        <w:rPr>
          <w:rtl/>
          <w:lang w:bidi="fa-IR"/>
        </w:rPr>
        <w:t>.</w:t>
      </w:r>
      <w:r w:rsidR="00091A42" w:rsidRPr="0034022E">
        <w:rPr>
          <w:rtl/>
          <w:lang w:bidi="fa-IR"/>
        </w:rPr>
        <w:t xml:space="preserve"> وأمّا المجلسي ف</w:t>
      </w:r>
      <w:r w:rsidR="00484370">
        <w:rPr>
          <w:rtl/>
          <w:lang w:bidi="fa-IR"/>
        </w:rPr>
        <w:t>قد شكّك في كون لفظ العالم دال</w:t>
      </w:r>
      <w:r w:rsidR="00484370">
        <w:rPr>
          <w:rFonts w:hint="cs"/>
          <w:rtl/>
          <w:lang w:bidi="fa-IR"/>
        </w:rPr>
        <w:t>ّ</w:t>
      </w:r>
      <w:r w:rsidR="00484370">
        <w:rPr>
          <w:rtl/>
          <w:lang w:bidi="fa-IR"/>
        </w:rPr>
        <w:t>ا</w:t>
      </w:r>
      <w:r w:rsidR="00091A42" w:rsidRPr="0034022E">
        <w:rPr>
          <w:rtl/>
          <w:lang w:bidi="fa-IR"/>
        </w:rPr>
        <w:t xml:space="preserve">ً على الإمام الكاظم ؛ لذا فقد فسّره بالمعصوم وقال : « وتخصيصه بالكاظم </w:t>
      </w:r>
      <w:r w:rsidR="00091A42" w:rsidRPr="00D61C3B">
        <w:rPr>
          <w:rStyle w:val="libFootnoteAlaemChar"/>
          <w:rtl/>
        </w:rPr>
        <w:t>عليه‌السلام</w:t>
      </w:r>
      <w:r w:rsidR="00091A42" w:rsidRPr="0034022E">
        <w:rPr>
          <w:rtl/>
          <w:lang w:bidi="fa-IR"/>
        </w:rPr>
        <w:t xml:space="preserve"> غير معلوم »</w:t>
      </w:r>
      <w:r>
        <w:rPr>
          <w:rtl/>
          <w:lang w:bidi="fa-IR"/>
        </w:rPr>
        <w:t>.</w:t>
      </w:r>
      <w:r w:rsidR="00091A42" w:rsidRPr="0034022E">
        <w:rPr>
          <w:rtl/>
          <w:lang w:bidi="fa-IR"/>
        </w:rPr>
        <w:t xml:space="preserve"> انظر : </w:t>
      </w:r>
      <w:r w:rsidR="00091A42" w:rsidRPr="00BF510C">
        <w:rPr>
          <w:rStyle w:val="libFootnoteBoldChar"/>
          <w:rtl/>
        </w:rPr>
        <w:t>التعليقة</w:t>
      </w:r>
      <w:r w:rsidR="00091A42" w:rsidRPr="0034022E">
        <w:rPr>
          <w:rtl/>
          <w:lang w:bidi="fa-IR"/>
        </w:rPr>
        <w:t xml:space="preserve"> للداماد ، ص 14 ؛ </w:t>
      </w:r>
      <w:r w:rsidR="00091A42" w:rsidRPr="00BF510C">
        <w:rPr>
          <w:rStyle w:val="libFootnoteBoldChar"/>
          <w:rtl/>
        </w:rPr>
        <w:t>الرواشح السماوية</w:t>
      </w:r>
      <w:r w:rsidR="00091A42" w:rsidRPr="0034022E">
        <w:rPr>
          <w:rtl/>
          <w:lang w:bidi="fa-IR"/>
        </w:rPr>
        <w:t xml:space="preserve"> ، ص 59 ؛ </w:t>
      </w:r>
      <w:r w:rsidR="00091A42" w:rsidRPr="00BF510C">
        <w:rPr>
          <w:rStyle w:val="libFootnoteBoldChar"/>
          <w:rtl/>
        </w:rPr>
        <w:t>شرح صدر المتألّهين</w:t>
      </w:r>
      <w:r w:rsidR="00091A42" w:rsidRPr="0034022E">
        <w:rPr>
          <w:rtl/>
          <w:lang w:bidi="fa-IR"/>
        </w:rPr>
        <w:t xml:space="preserve"> ، ص 14 ، </w:t>
      </w:r>
      <w:r w:rsidR="00091A42" w:rsidRPr="00BF510C">
        <w:rPr>
          <w:rStyle w:val="libFootnoteBoldChar"/>
          <w:rtl/>
        </w:rPr>
        <w:t>شرح المازندراني</w:t>
      </w:r>
      <w:r w:rsidR="00091A42" w:rsidRPr="0034022E">
        <w:rPr>
          <w:rtl/>
          <w:lang w:bidi="fa-IR"/>
        </w:rPr>
        <w:t xml:space="preserve"> ، ج 1 ، ص 53 ، </w:t>
      </w:r>
      <w:r w:rsidR="00091A42" w:rsidRPr="00BF510C">
        <w:rPr>
          <w:rStyle w:val="libFootnoteBoldChar"/>
          <w:rtl/>
        </w:rPr>
        <w:t>مرآة العقول</w:t>
      </w:r>
      <w:r w:rsidR="00091A42" w:rsidRPr="0034022E">
        <w:rPr>
          <w:rtl/>
          <w:lang w:bidi="fa-IR"/>
        </w:rPr>
        <w:t xml:space="preserve"> ، ج 1 ، ص 19</w:t>
      </w:r>
      <w:r>
        <w:rPr>
          <w:rtl/>
          <w:lang w:bidi="fa-IR"/>
        </w:rPr>
        <w:t>.</w:t>
      </w:r>
    </w:p>
    <w:p w:rsidR="00091A42" w:rsidRPr="0034022E" w:rsidRDefault="00FA30A4" w:rsidP="009F658E">
      <w:pPr>
        <w:pStyle w:val="libFootnote0"/>
        <w:rPr>
          <w:rtl/>
          <w:lang w:bidi="fa-IR"/>
        </w:rPr>
      </w:pPr>
      <w:r>
        <w:rPr>
          <w:rtl/>
          <w:lang w:bidi="fa-IR"/>
        </w:rPr>
        <w:t>(6) .</w:t>
      </w:r>
      <w:r w:rsidR="00091A42" w:rsidRPr="0034022E">
        <w:rPr>
          <w:rtl/>
          <w:lang w:bidi="fa-IR"/>
        </w:rPr>
        <w:t xml:space="preserve"> في « ف » : « يثبت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530 ، ضمن ح 1 ، عن أبي عبد الله </w:t>
      </w:r>
      <w:r w:rsidR="00091A42" w:rsidRPr="00484370">
        <w:rPr>
          <w:rStyle w:val="libFootnoteAlaemChar"/>
          <w:rtl/>
        </w:rPr>
        <w:t>عليه‌السلام</w:t>
      </w:r>
      <w:r>
        <w:rPr>
          <w:rtl/>
          <w:lang w:bidi="fa-IR"/>
        </w:rPr>
        <w:t>.</w:t>
      </w:r>
      <w:r w:rsidR="00091A42" w:rsidRPr="0034022E">
        <w:rPr>
          <w:rtl/>
          <w:lang w:bidi="fa-IR"/>
        </w:rPr>
        <w:t xml:space="preserve"> وفيه : « من دخل في هذا الأمر بغير يقين ولا بصيرة ، خرج منه كما دخل فيه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ورد نحوه عن الصادق </w:t>
      </w:r>
      <w:r w:rsidR="00091A42" w:rsidRPr="00484370">
        <w:rPr>
          <w:rStyle w:val="libFootnoteAlaemChar"/>
          <w:rtl/>
        </w:rPr>
        <w:t>عليه‌السلام</w:t>
      </w:r>
      <w:r w:rsidR="00091A42" w:rsidRPr="0034022E">
        <w:rPr>
          <w:rtl/>
          <w:lang w:bidi="fa-IR"/>
        </w:rPr>
        <w:t xml:space="preserve"> في </w:t>
      </w:r>
      <w:r w:rsidR="00091A42" w:rsidRPr="00BF510C">
        <w:rPr>
          <w:rStyle w:val="libFootnoteBoldChar"/>
          <w:rtl/>
        </w:rPr>
        <w:t>الغيبة</w:t>
      </w:r>
      <w:r w:rsidR="00091A42" w:rsidRPr="0034022E">
        <w:rPr>
          <w:rtl/>
          <w:lang w:bidi="fa-IR"/>
        </w:rPr>
        <w:t xml:space="preserve"> </w:t>
      </w:r>
      <w:r w:rsidR="00091A42" w:rsidRPr="008871B2">
        <w:rPr>
          <w:rtl/>
        </w:rPr>
        <w:t>للنعماني</w:t>
      </w:r>
      <w:r w:rsidR="00091A42" w:rsidRPr="0034022E">
        <w:rPr>
          <w:rtl/>
          <w:lang w:bidi="fa-IR"/>
        </w:rPr>
        <w:t xml:space="preserve"> ، ص 22 ، وفيه : « من دخل في هذا الدين بالرجال ، أخرجه منه الرجال كما أدخلوه فيه ؛ ومن دخل فيه بالكتاب والسنّة زالت الجبال قبل أن يزول » ؛ وفي تصحيح الاعتقاد للمفيد ، ص 72 ؛ و</w:t>
      </w:r>
      <w:r w:rsidR="00091A42" w:rsidRPr="00BF510C">
        <w:rPr>
          <w:rStyle w:val="libFootnoteBoldChar"/>
          <w:rtl/>
        </w:rPr>
        <w:t>روضة الواعظين</w:t>
      </w:r>
      <w:r w:rsidR="00091A42" w:rsidRPr="0034022E">
        <w:rPr>
          <w:rtl/>
          <w:lang w:bidi="fa-IR"/>
        </w:rPr>
        <w:t xml:space="preserve"> ، ج 1 ، ص 22 هكذا : « من أخذ دينه من أفواه الرجال ، أزالته الرجال ، ومن أخذ دينه من الكتاب والسنّة ، زالت الجبال ولم يزل »</w:t>
      </w:r>
      <w:r>
        <w:rPr>
          <w:rtl/>
          <w:lang w:bidi="fa-IR"/>
        </w:rPr>
        <w:t>.</w:t>
      </w:r>
    </w:p>
    <w:p w:rsidR="009F658E" w:rsidRDefault="009F658E" w:rsidP="009F658E">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وَقَالَ </w:t>
      </w:r>
      <w:r w:rsidRPr="00F22207">
        <w:rPr>
          <w:rStyle w:val="libAlaemChar"/>
          <w:rtl/>
        </w:rPr>
        <w:t>عليه‌السلام</w:t>
      </w:r>
      <w:r w:rsidRPr="0034022E">
        <w:rPr>
          <w:rtl/>
          <w:lang w:bidi="fa-IR"/>
        </w:rPr>
        <w:t xml:space="preserve"> : « مَنْ لَمْ يَعْرِفْ أَمْرَنَا مِنَ الْقُرْآنِ ، لَمْ يَتَنَكَّبِ </w:t>
      </w:r>
      <w:r w:rsidRPr="00FA6A79">
        <w:rPr>
          <w:rStyle w:val="libFootnotenumChar"/>
          <w:rtl/>
        </w:rPr>
        <w:t>(1)</w:t>
      </w:r>
      <w:r w:rsidRPr="0034022E">
        <w:rPr>
          <w:rtl/>
          <w:lang w:bidi="fa-IR"/>
        </w:rPr>
        <w:t xml:space="preserve"> الْفِتَنَ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2030DA">
      <w:pPr>
        <w:pStyle w:val="libNormal"/>
        <w:rPr>
          <w:rtl/>
          <w:lang w:bidi="fa-IR"/>
        </w:rPr>
      </w:pPr>
      <w:r w:rsidRPr="0034022E">
        <w:rPr>
          <w:rtl/>
          <w:lang w:bidi="fa-IR"/>
        </w:rPr>
        <w:t xml:space="preserve">وَلِهذِهِ الْعِلَّةِ انْبَثَقَتْ </w:t>
      </w:r>
      <w:r w:rsidRPr="00FA6A79">
        <w:rPr>
          <w:rStyle w:val="libFootnotenumChar"/>
          <w:rtl/>
        </w:rPr>
        <w:t>(4)</w:t>
      </w:r>
      <w:r w:rsidRPr="0034022E">
        <w:rPr>
          <w:rtl/>
          <w:lang w:bidi="fa-IR"/>
        </w:rPr>
        <w:t xml:space="preserve"> عَلى أَهْلِ دَهْرِنَا بُثُوقُ هذِهِ الْأَدْيَانِ الْفَاسِدَةِ ، وَالْمَذَاهِبِ الم</w:t>
      </w:r>
      <w:r w:rsidR="007E6E2F">
        <w:rPr>
          <w:rFonts w:hint="cs"/>
          <w:rtl/>
        </w:rPr>
        <w:t>ـ</w:t>
      </w:r>
      <w:r w:rsidR="007E6E2F" w:rsidRPr="0034022E">
        <w:rPr>
          <w:rtl/>
          <w:lang w:bidi="fa-IR"/>
        </w:rPr>
        <w:t>ُ</w:t>
      </w:r>
      <w:r w:rsidRPr="0034022E">
        <w:rPr>
          <w:rtl/>
          <w:lang w:bidi="fa-IR"/>
        </w:rPr>
        <w:t xml:space="preserve">سْتَشْنَعَةِ </w:t>
      </w:r>
      <w:r w:rsidRPr="00FA6A79">
        <w:rPr>
          <w:rStyle w:val="libFootnotenumChar"/>
          <w:rtl/>
        </w:rPr>
        <w:t>(5)</w:t>
      </w:r>
      <w:r w:rsidRPr="0034022E">
        <w:rPr>
          <w:rtl/>
          <w:lang w:bidi="fa-IR"/>
        </w:rPr>
        <w:t xml:space="preserve"> ، الَّتِي قَدِ اسْتَوْفَتْ شَرَائِطَ الْكُفْرِ وَالشِّرْكِ كُلَّهَا ، وَذلِكَ بِتَوفِيقِ اللهِ تَعالى‌</w:t>
      </w:r>
      <w:r>
        <w:rPr>
          <w:rFonts w:hint="cs"/>
          <w:rtl/>
          <w:lang w:bidi="fa-IR"/>
        </w:rPr>
        <w:t xml:space="preserve"> </w:t>
      </w:r>
      <w:r w:rsidRPr="0034022E">
        <w:rPr>
          <w:rtl/>
          <w:lang w:bidi="fa-IR"/>
        </w:rPr>
        <w:t>وَخِذْلَانِهِ ، فَمَنْ أَرَادَ اللهُ تَوْفِيقَهُ وَأَنْ يَكُونَ إِيمَانُهُ ثَابِتاً مُسْتَقِرّاً ، سَبَّبَ لَهُ الْأَسْبَابَ الَّتِي تُؤَدِّيهِ إِلى أَنْ يَأَخُذَ دِينَهُ مِنْ كِتَابِ اللهِ وَسُنَّةِ نَبِيِّهِ</w:t>
      </w:r>
      <w:r>
        <w:rPr>
          <w:rtl/>
          <w:lang w:bidi="fa-IR"/>
        </w:rPr>
        <w:t xml:space="preserve"> </w:t>
      </w:r>
      <w:r w:rsidR="00997FC5">
        <w:rPr>
          <w:rtl/>
          <w:lang w:bidi="fa-IR"/>
        </w:rPr>
        <w:t>-</w:t>
      </w:r>
      <w:r>
        <w:rPr>
          <w:rtl/>
          <w:lang w:bidi="fa-IR"/>
        </w:rPr>
        <w:t xml:space="preserve"> </w:t>
      </w:r>
      <w:r w:rsidRPr="0034022E">
        <w:rPr>
          <w:rtl/>
          <w:lang w:bidi="fa-IR"/>
        </w:rPr>
        <w:t>صَلَوَاتُ اللهِ عَلَيهِ وَآلِهِ</w:t>
      </w:r>
      <w:r>
        <w:rPr>
          <w:rtl/>
          <w:lang w:bidi="fa-IR"/>
        </w:rPr>
        <w:t xml:space="preserve"> </w:t>
      </w:r>
      <w:r w:rsidR="00997FC5">
        <w:rPr>
          <w:rtl/>
          <w:lang w:bidi="fa-IR"/>
        </w:rPr>
        <w:t>-</w:t>
      </w:r>
      <w:r>
        <w:rPr>
          <w:rtl/>
          <w:lang w:bidi="fa-IR"/>
        </w:rPr>
        <w:t xml:space="preserve"> </w:t>
      </w:r>
      <w:r w:rsidRPr="0034022E">
        <w:rPr>
          <w:rtl/>
          <w:lang w:bidi="fa-IR"/>
        </w:rPr>
        <w:t>بِعِلْمٍ وَيَقِينٍ وَبَصِيرَةٍ ، فَذَاكَ أَثْبَتُ فِي دِينِهِ مِنَ الْجِبَالِ الرَّوَاسِي</w:t>
      </w:r>
      <w:r w:rsidR="00FA30A4">
        <w:rPr>
          <w:rtl/>
          <w:lang w:bidi="fa-IR"/>
        </w:rPr>
        <w:t>.</w:t>
      </w:r>
      <w:r w:rsidRPr="0034022E">
        <w:rPr>
          <w:rtl/>
          <w:lang w:bidi="fa-IR"/>
        </w:rPr>
        <w:t xml:space="preserve"> وَمَنْ أَرَادَ اللهُ خِذْلَانَهُ وَأَنْ يَكُونَ دِينُهُ مُعَاراً مُسْتَوْدَعاً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نَعُوذُ بِاللهِ مِنْهُ</w:t>
      </w:r>
      <w:r>
        <w:rPr>
          <w:rtl/>
          <w:lang w:bidi="fa-IR"/>
        </w:rPr>
        <w:t xml:space="preserve"> </w:t>
      </w:r>
      <w:r w:rsidR="00997FC5">
        <w:rPr>
          <w:rtl/>
          <w:lang w:bidi="fa-IR"/>
        </w:rPr>
        <w:t>-</w:t>
      </w:r>
      <w:r>
        <w:rPr>
          <w:rtl/>
          <w:lang w:bidi="fa-IR"/>
        </w:rPr>
        <w:t xml:space="preserve"> </w:t>
      </w:r>
      <w:r w:rsidRPr="0034022E">
        <w:rPr>
          <w:rtl/>
          <w:lang w:bidi="fa-IR"/>
        </w:rPr>
        <w:t>سَبَّبَ لَهُ أَسْبَابَ الاسْتِحْسَانِ وَالتَّقْلِيدِ وَالتَّأْوِيلِ مِنْ غَيْرِ عِلْمٍ وَبَصِيرَةٍ ، فَذَاكَ فِي الْمَشِيئَةِ ، إِنْ شَاءَ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F64635">
        <w:rPr>
          <w:rFonts w:hint="cs"/>
          <w:rtl/>
          <w:lang w:bidi="fa-IR"/>
        </w:rPr>
        <w:t>-</w:t>
      </w:r>
      <w:r>
        <w:rPr>
          <w:rtl/>
          <w:lang w:bidi="fa-IR"/>
        </w:rPr>
        <w:t xml:space="preserve"> </w:t>
      </w:r>
      <w:r w:rsidRPr="0034022E">
        <w:rPr>
          <w:rtl/>
          <w:lang w:bidi="fa-IR"/>
        </w:rPr>
        <w:t>أَتَ</w:t>
      </w:r>
      <w:r w:rsidR="00F64635">
        <w:rPr>
          <w:rFonts w:hint="cs"/>
          <w:rtl/>
          <w:lang w:bidi="fa-IR"/>
        </w:rPr>
        <w:t>ـ</w:t>
      </w:r>
      <w:r w:rsidRPr="0034022E">
        <w:rPr>
          <w:rtl/>
          <w:lang w:bidi="fa-IR"/>
        </w:rPr>
        <w:t xml:space="preserve">مَّ إِيمَانَهُ ، وَإِنْ شَاءَ ، سَلَبَهُ إِيَّاهُ ، وَلَا يُؤْمَنُ عَلَيْهِ أَنْ يُصْبِحَ مُؤْمِناً وَيُمْسِيَ كَافِراً ، أَو يُمْسِيَ مُؤْمِناً وَيُصْبِحَ كَافِراً ؛ لِأَنَّهُ كُلَّمَا رَأى كَبِيراً مِن الْكُبَرَاءِ ، مَالَ مَعَهُ ، وَكُلَّمَا رَأى شَيْئاً اسْتَحْسَنَ ظَاهِرَهُ ، قَبِلَهُ ؛ وَقَدْ قَالَ الْعَالِمُ </w:t>
      </w:r>
      <w:r w:rsidR="002030DA" w:rsidRPr="00F22207">
        <w:rPr>
          <w:rStyle w:val="libAlaemChar"/>
          <w:rtl/>
        </w:rPr>
        <w:t>عليه‌السلام</w:t>
      </w:r>
      <w:r w:rsidRPr="0034022E">
        <w:rPr>
          <w:rtl/>
          <w:lang w:bidi="fa-IR"/>
        </w:rPr>
        <w:t>: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خَلَقَ النَّبِيِّينَ عَلَى النَّب</w:t>
      </w:r>
      <w:r w:rsidR="00DB3D44">
        <w:rPr>
          <w:rtl/>
          <w:lang w:bidi="fa-IR"/>
        </w:rPr>
        <w:t>ُوَّةِ ، فَلَا يَكُونُونَ إِل</w:t>
      </w:r>
      <w:r w:rsidR="00DB3D44">
        <w:rPr>
          <w:rFonts w:hint="cs"/>
          <w:rtl/>
          <w:lang w:bidi="fa-IR"/>
        </w:rPr>
        <w:t>َّ</w:t>
      </w:r>
      <w:r w:rsidR="00DB3D44">
        <w:rPr>
          <w:rtl/>
          <w:lang w:bidi="fa-IR"/>
        </w:rPr>
        <w:t>ا</w:t>
      </w:r>
      <w:r w:rsidRPr="0034022E">
        <w:rPr>
          <w:rtl/>
          <w:lang w:bidi="fa-IR"/>
        </w:rPr>
        <w:t xml:space="preserve"> أَنْبِيَاءَ ، وَخَلَقَ الْأَوْصِيَاءَ عَلَى الْوَص</w:t>
      </w:r>
      <w:r w:rsidR="00DB3D44">
        <w:rPr>
          <w:rtl/>
          <w:lang w:bidi="fa-IR"/>
        </w:rPr>
        <w:t>ِيَّةِ ، فَلَا يَكُونُونَ إِل</w:t>
      </w:r>
      <w:r w:rsidR="00DB3D44">
        <w:rPr>
          <w:rFonts w:hint="cs"/>
          <w:rtl/>
          <w:lang w:bidi="fa-IR"/>
        </w:rPr>
        <w:t>َّ</w:t>
      </w:r>
      <w:r w:rsidR="00DB3D44">
        <w:rPr>
          <w:rtl/>
          <w:lang w:bidi="fa-IR"/>
        </w:rPr>
        <w:t>ا</w:t>
      </w:r>
      <w:r w:rsidRPr="0034022E">
        <w:rPr>
          <w:rtl/>
          <w:lang w:bidi="fa-IR"/>
        </w:rPr>
        <w:t xml:space="preserve"> أَوْصِيَاءَ </w:t>
      </w:r>
      <w:r w:rsidRPr="00FA6A79">
        <w:rPr>
          <w:rStyle w:val="libFootnotenumChar"/>
          <w:rtl/>
        </w:rPr>
        <w:t>(7)</w:t>
      </w:r>
      <w:r w:rsidRPr="0034022E">
        <w:rPr>
          <w:rtl/>
          <w:lang w:bidi="fa-IR"/>
        </w:rPr>
        <w:t xml:space="preserve"> ، وَأَعَارَ قَوْمَاً‌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815D6D">
        <w:rPr>
          <w:rtl/>
          <w:lang w:bidi="fa-IR"/>
        </w:rPr>
        <w:t xml:space="preserve"> التنكّب عن الشي‌ء هو الم</w:t>
      </w:r>
      <w:r w:rsidR="00815D6D">
        <w:rPr>
          <w:rFonts w:hint="cs"/>
          <w:rtl/>
          <w:lang w:bidi="fa-IR"/>
        </w:rPr>
        <w:t>ـَ</w:t>
      </w:r>
      <w:r w:rsidR="00091A42" w:rsidRPr="0034022E">
        <w:rPr>
          <w:rtl/>
          <w:lang w:bidi="fa-IR"/>
        </w:rPr>
        <w:t>يْل والعدول عنه ؛ يعني لا يقدر على العدول عنها ، ولا يأمن من الوقوع فيها</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228 ، </w:t>
      </w:r>
      <w:r w:rsidR="00091A42" w:rsidRPr="00BF510C">
        <w:rPr>
          <w:rStyle w:val="libFootnoteBoldChar"/>
          <w:rtl/>
        </w:rPr>
        <w:t>النهاية</w:t>
      </w:r>
      <w:r w:rsidR="00091A42" w:rsidRPr="0034022E">
        <w:rPr>
          <w:rtl/>
          <w:lang w:bidi="fa-IR"/>
        </w:rPr>
        <w:t xml:space="preserve"> ، ج 5 ، ص 112 ( نكب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بح » : « لم يركب اليقين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216 ، كتاب مصابيح الظلم ، ح 104 ، وفيه : « من لم يعرف الحقّ من القرآن</w:t>
      </w:r>
      <w:r w:rsidR="00091A42">
        <w:rPr>
          <w:rtl/>
          <w:lang w:bidi="fa-IR"/>
        </w:rPr>
        <w:t xml:space="preserve"> </w:t>
      </w:r>
      <w:r>
        <w:rPr>
          <w:rtl/>
          <w:lang w:bidi="fa-IR"/>
        </w:rPr>
        <w:t>...</w:t>
      </w:r>
      <w:r w:rsidR="00091A42" w:rsidRPr="0034022E">
        <w:rPr>
          <w:rtl/>
          <w:lang w:bidi="fa-IR"/>
        </w:rPr>
        <w:t xml:space="preserve"> » ؛ </w:t>
      </w:r>
      <w:r w:rsidR="00091A42" w:rsidRPr="00BF510C">
        <w:rPr>
          <w:rStyle w:val="libFootnoteBoldChar"/>
          <w:rtl/>
        </w:rPr>
        <w:t>تفسير العيّاشي</w:t>
      </w:r>
      <w:r w:rsidR="00091A42" w:rsidRPr="0034022E">
        <w:rPr>
          <w:rtl/>
          <w:lang w:bidi="fa-IR"/>
        </w:rPr>
        <w:t xml:space="preserve"> ، ج 1 ، ص 13 ، ح 1 ، وفيهما عن أبي عبد الله </w:t>
      </w:r>
      <w:r w:rsidR="00091A42" w:rsidRPr="002030DA">
        <w:rPr>
          <w:rStyle w:val="libFootnoteAlaemChar"/>
          <w:rtl/>
        </w:rPr>
        <w:t>عليه‌السلام</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انبثقت » أي هجمت ، يقال : انبثق الأمر على الناس ، أي هجم عليهم من غير أن يشعروا</w:t>
      </w:r>
      <w:r>
        <w:rPr>
          <w:rtl/>
          <w:lang w:bidi="fa-IR"/>
        </w:rPr>
        <w:t>.</w:t>
      </w:r>
      <w:r w:rsidR="00091A42" w:rsidRPr="0034022E">
        <w:rPr>
          <w:rtl/>
          <w:lang w:bidi="fa-IR"/>
        </w:rPr>
        <w:t xml:space="preserve"> راجع : لسان العرب ، ج 10 ، ص 13 ( بثق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 « انْتَقَبَ » بمعنى غطّت وجهها وشدّت نقابها</w:t>
      </w:r>
      <w:r>
        <w:rPr>
          <w:rtl/>
          <w:lang w:bidi="fa-IR"/>
        </w:rPr>
        <w:t>.</w:t>
      </w:r>
      <w:r w:rsidR="00091A42" w:rsidRPr="0034022E">
        <w:rPr>
          <w:rtl/>
          <w:lang w:bidi="fa-IR"/>
        </w:rPr>
        <w:t xml:space="preserve"> وفي « ألف » : « انبعثت »</w:t>
      </w:r>
      <w:r>
        <w:rPr>
          <w:rtl/>
          <w:lang w:bidi="fa-IR"/>
        </w:rPr>
        <w:t>.</w:t>
      </w:r>
      <w:r w:rsidR="00091A42" w:rsidRPr="0034022E">
        <w:rPr>
          <w:rtl/>
          <w:lang w:bidi="fa-IR"/>
        </w:rPr>
        <w:t xml:space="preserve"> وفي حاشية « ألف » : « انسبقت » بمعنى طالت</w:t>
      </w:r>
      <w:r>
        <w:rPr>
          <w:rtl/>
          <w:lang w:bidi="fa-IR"/>
        </w:rPr>
        <w:t>.</w:t>
      </w:r>
    </w:p>
    <w:p w:rsidR="00091A42" w:rsidRPr="0034022E" w:rsidRDefault="00FA30A4" w:rsidP="00815D6D">
      <w:pPr>
        <w:pStyle w:val="libFootnote0"/>
        <w:rPr>
          <w:rtl/>
          <w:lang w:bidi="fa-IR"/>
        </w:rPr>
      </w:pPr>
      <w:r>
        <w:rPr>
          <w:rtl/>
          <w:lang w:bidi="fa-IR"/>
        </w:rPr>
        <w:t>(5) .</w:t>
      </w:r>
      <w:r w:rsidR="00091A42" w:rsidRPr="0034022E">
        <w:rPr>
          <w:rtl/>
          <w:lang w:bidi="fa-IR"/>
        </w:rPr>
        <w:t xml:space="preserve"> « المستشنع » : الفظيع القبيح</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8 ، ص 186 ( شنع )</w:t>
      </w:r>
      <w:r>
        <w:rPr>
          <w:rtl/>
          <w:lang w:bidi="fa-IR"/>
        </w:rPr>
        <w:t>.</w:t>
      </w:r>
      <w:r w:rsidR="006E3DA0">
        <w:rPr>
          <w:rtl/>
          <w:lang w:bidi="fa-IR"/>
        </w:rPr>
        <w:t xml:space="preserve"> وفي « ألف » وحاشية « ج » : «</w:t>
      </w:r>
      <w:r w:rsidR="00091A42" w:rsidRPr="0034022E">
        <w:rPr>
          <w:rtl/>
          <w:lang w:bidi="fa-IR"/>
        </w:rPr>
        <w:t>المتشنّعة »</w:t>
      </w:r>
      <w:r>
        <w:rPr>
          <w:rtl/>
          <w:lang w:bidi="fa-IR"/>
        </w:rPr>
        <w:t>.</w:t>
      </w:r>
      <w:r w:rsidR="00091A42" w:rsidRPr="0034022E">
        <w:rPr>
          <w:rtl/>
          <w:lang w:bidi="fa-IR"/>
        </w:rPr>
        <w:t xml:space="preserve"> وفي حاشية « بر » : « المتشعّبة »</w:t>
      </w:r>
      <w:r>
        <w:rPr>
          <w:rtl/>
          <w:lang w:bidi="fa-IR"/>
        </w:rPr>
        <w:t>.</w:t>
      </w:r>
      <w:r w:rsidR="00815D6D">
        <w:rPr>
          <w:rFonts w:hint="cs"/>
          <w:rtl/>
          <w:lang w:bidi="fa-IR"/>
        </w:rPr>
        <w:t xml:space="preserve">      </w:t>
      </w:r>
      <w:r w:rsidR="006E3DA0">
        <w:rPr>
          <w:rFonts w:hint="cs"/>
          <w:rtl/>
          <w:lang w:bidi="fa-IR"/>
        </w:rPr>
        <w:t xml:space="preserve">       </w:t>
      </w:r>
      <w:r w:rsidR="00815D6D">
        <w:rPr>
          <w:rFonts w:hint="cs"/>
          <w:rtl/>
          <w:lang w:bidi="fa-IR"/>
        </w:rPr>
        <w:t xml:space="preserve">               </w:t>
      </w:r>
      <w:r>
        <w:rPr>
          <w:rtl/>
          <w:lang w:bidi="fa-IR"/>
        </w:rPr>
        <w:t>(6) .</w:t>
      </w:r>
      <w:r w:rsidR="00091A42" w:rsidRPr="0034022E">
        <w:rPr>
          <w:rtl/>
          <w:lang w:bidi="fa-IR"/>
        </w:rPr>
        <w:t xml:space="preserve"> في « بف » : « مستعاراً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الكافي</w:t>
      </w:r>
      <w:r w:rsidR="00091A42" w:rsidRPr="0034022E">
        <w:rPr>
          <w:rtl/>
          <w:lang w:bidi="fa-IR"/>
        </w:rPr>
        <w:t xml:space="preserve"> ، ح 2928 : « وخلق المؤمنين على الإيمان فلا يكونون </w:t>
      </w:r>
      <w:r w:rsidR="00BE2D7A">
        <w:rPr>
          <w:rtl/>
          <w:lang w:bidi="fa-IR"/>
        </w:rPr>
        <w:t>إلّا</w:t>
      </w:r>
      <w:r w:rsidR="00091A42" w:rsidRPr="0034022E">
        <w:rPr>
          <w:rtl/>
          <w:lang w:bidi="fa-IR"/>
        </w:rPr>
        <w:t>مؤمنين » بدل « وخلق الأوصياء »</w:t>
      </w:r>
      <w:r>
        <w:rPr>
          <w:rtl/>
          <w:lang w:bidi="fa-IR"/>
        </w:rPr>
        <w:t>.</w:t>
      </w:r>
      <w:r w:rsidR="00091A42" w:rsidRPr="0034022E">
        <w:rPr>
          <w:rtl/>
          <w:lang w:bidi="fa-IR"/>
        </w:rPr>
        <w:t xml:space="preserve"> وقال</w:t>
      </w:r>
      <w:r w:rsidR="0012518E">
        <w:rPr>
          <w:rFonts w:hint="cs"/>
          <w:rtl/>
          <w:lang w:bidi="fa-IR"/>
        </w:rPr>
        <w:t>=</w:t>
      </w:r>
    </w:p>
    <w:p w:rsidR="001155D9" w:rsidRDefault="001155D9" w:rsidP="001155D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إِيمَانَاً ، فَإِنْ شَاءَ تَمَّمَهُ لَهُمْ ، وإِنْ شَاءَ سَلَبَهُمْ إِيَّاهُ » ، قالَ </w:t>
      </w:r>
      <w:r w:rsidRPr="00FA6A79">
        <w:rPr>
          <w:rStyle w:val="libFootnotenumChar"/>
          <w:rtl/>
        </w:rPr>
        <w:t>(1)</w:t>
      </w:r>
      <w:r w:rsidRPr="0034022E">
        <w:rPr>
          <w:rtl/>
          <w:lang w:bidi="fa-IR"/>
        </w:rPr>
        <w:t xml:space="preserve"> : « وَفِيهِمْ جَرى قَوْلُهُ تَعَالى :</w:t>
      </w:r>
      <w:r>
        <w:rPr>
          <w:rFonts w:hint="cs"/>
          <w:rtl/>
          <w:lang w:bidi="fa-IR"/>
        </w:rPr>
        <w:t xml:space="preserve"> </w:t>
      </w:r>
      <w:r w:rsidRPr="00F22207">
        <w:rPr>
          <w:rStyle w:val="libAlaemChar"/>
          <w:rtl/>
        </w:rPr>
        <w:t>(</w:t>
      </w:r>
      <w:r w:rsidRPr="00F22207">
        <w:rPr>
          <w:rStyle w:val="libAieChar"/>
          <w:rtl/>
        </w:rPr>
        <w:t xml:space="preserve"> فَمُسْتَقَرٌّ وَمُسْتَوْدَعٌ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وَذَكَرْتَ أَنَّ أُمُوراً قَدْ أَشْكَلَتْ عَلَيْكَ ، لَاتَعْرِفُ حَقَائِقَهَا ؛ لِاخْتِلَافِ الرِّوَايَةِ فِيهَا ، وَأَنَّكَ تَعْلَمُ أَنَّ اخْتِلَافَ الرِّوايَةِ فِيهَا لِاخْتِلَافِ عِلَلِهَا وَأَسْبَابِهَا ، وَأَنَّكَ لَاتَجِدُ بِحَضْرَتِكَ مَنْ تُذَاكِرُهُ وَتُفَاوِضُهُ </w:t>
      </w:r>
      <w:r w:rsidRPr="00FA6A79">
        <w:rPr>
          <w:rStyle w:val="libFootnotenumChar"/>
          <w:rtl/>
        </w:rPr>
        <w:t>(4)</w:t>
      </w:r>
      <w:r w:rsidRPr="0034022E">
        <w:rPr>
          <w:rtl/>
          <w:lang w:bidi="fa-IR"/>
        </w:rPr>
        <w:t xml:space="preserve"> مِمَّنْ تَثِقُ </w:t>
      </w:r>
      <w:r w:rsidRPr="00FA6A79">
        <w:rPr>
          <w:rStyle w:val="libFootnotenumChar"/>
          <w:rtl/>
        </w:rPr>
        <w:t>(5)</w:t>
      </w:r>
      <w:r w:rsidRPr="0034022E">
        <w:rPr>
          <w:rtl/>
          <w:lang w:bidi="fa-IR"/>
        </w:rPr>
        <w:t xml:space="preserve"> بِعِلْمِهِ فِيهَا</w:t>
      </w:r>
      <w:r w:rsidR="00FA30A4">
        <w:rPr>
          <w:rtl/>
          <w:lang w:bidi="fa-IR"/>
        </w:rPr>
        <w:t>.</w:t>
      </w:r>
    </w:p>
    <w:p w:rsidR="00091A42" w:rsidRPr="0034022E" w:rsidRDefault="00091A42" w:rsidP="00BF08C1">
      <w:pPr>
        <w:pStyle w:val="libNormal"/>
        <w:rPr>
          <w:rtl/>
          <w:lang w:bidi="fa-IR"/>
        </w:rPr>
      </w:pPr>
      <w:r w:rsidRPr="0034022E">
        <w:rPr>
          <w:rtl/>
          <w:lang w:bidi="fa-IR"/>
        </w:rPr>
        <w:t xml:space="preserve">وَقُلْتَ : إِنَّكَ تُحِبُّ أَنْ يَكُونَ عِندَكَ كِتَابٌ كَافٍ يُجْمَعُ فِيهِ </w:t>
      </w:r>
      <w:r w:rsidRPr="00FA6A79">
        <w:rPr>
          <w:rStyle w:val="libFootnotenumChar"/>
          <w:rtl/>
        </w:rPr>
        <w:t>(6)</w:t>
      </w:r>
      <w:r w:rsidRPr="0034022E">
        <w:rPr>
          <w:rtl/>
          <w:lang w:bidi="fa-IR"/>
        </w:rPr>
        <w:t xml:space="preserve"> مِنْ جَمِيعِ فُنُونِ عِلْمِ الدِّينِ ، مَايَكْتَفِي بِهِ الْمُتَعَلِّمُ </w:t>
      </w:r>
      <w:r w:rsidRPr="00FA6A79">
        <w:rPr>
          <w:rStyle w:val="libFootnotenumChar"/>
          <w:rtl/>
        </w:rPr>
        <w:t>(7)</w:t>
      </w:r>
      <w:r w:rsidRPr="0034022E">
        <w:rPr>
          <w:rtl/>
          <w:lang w:bidi="fa-IR"/>
        </w:rPr>
        <w:t xml:space="preserve"> ، وَيَرْجِعُ إِلَيْهِ الْمُسْتَرْشِدُ </w:t>
      </w:r>
      <w:r w:rsidRPr="00FA6A79">
        <w:rPr>
          <w:rStyle w:val="libFootnotenumChar"/>
          <w:rtl/>
        </w:rPr>
        <w:t>(8)</w:t>
      </w:r>
      <w:r w:rsidRPr="0034022E">
        <w:rPr>
          <w:rtl/>
          <w:lang w:bidi="fa-IR"/>
        </w:rPr>
        <w:t xml:space="preserve"> ، وَيَأْخُذُ مِنْهُ مَنْ يُرِيدُ عِلْمَ الدِّينِ وَالْعَمَلَ بِهِ بِالْآثارِ الصَّحِيحَةِ عَنِ الصَّادِقِينَ </w:t>
      </w:r>
      <w:r w:rsidRPr="00F22207">
        <w:rPr>
          <w:rStyle w:val="libAlaemChar"/>
          <w:rtl/>
        </w:rPr>
        <w:t>عليهم‌السلام</w:t>
      </w:r>
      <w:r w:rsidRPr="0034022E">
        <w:rPr>
          <w:rtl/>
          <w:lang w:bidi="fa-IR"/>
        </w:rPr>
        <w:t xml:space="preserve"> وَالسُّنَنِ الْقَائِمَةِ الَّتِي عَلَيْهَا الْعَمَلُ ، وَبِهَا يُؤَدَّى فَرْضُ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وَسُنَّةُ نَبيِّهِ </w:t>
      </w:r>
      <w:r w:rsidR="00BF08C1" w:rsidRPr="00225344">
        <w:rPr>
          <w:rStyle w:val="libAlaemChar"/>
          <w:rFonts w:eastAsiaTheme="minorHAnsi"/>
          <w:rtl/>
        </w:rPr>
        <w:t>صلى‌الله‌عليه‌وآله</w:t>
      </w:r>
      <w:r w:rsidR="00FA30A4">
        <w:rPr>
          <w:rtl/>
          <w:lang w:bidi="fa-IR"/>
        </w:rPr>
        <w:t>.</w:t>
      </w:r>
    </w:p>
    <w:p w:rsidR="00091A42" w:rsidRPr="0034022E" w:rsidRDefault="00091A42" w:rsidP="00B72F8D">
      <w:pPr>
        <w:pStyle w:val="libNormal"/>
        <w:rPr>
          <w:rtl/>
          <w:lang w:bidi="fa-IR"/>
        </w:rPr>
      </w:pPr>
      <w:r w:rsidRPr="0034022E">
        <w:rPr>
          <w:rtl/>
          <w:lang w:bidi="fa-IR"/>
        </w:rPr>
        <w:t xml:space="preserve">وَقُلْتَ : لَوْ كَانَ ذلِكَ ، رَجَوْتُ أَنْ يَكُونَ ذلِكَ </w:t>
      </w:r>
      <w:r w:rsidRPr="00FA6A79">
        <w:rPr>
          <w:rStyle w:val="libFootnotenumChar"/>
          <w:rtl/>
        </w:rPr>
        <w:t>(9)</w:t>
      </w:r>
      <w:r w:rsidRPr="0034022E">
        <w:rPr>
          <w:rtl/>
          <w:lang w:bidi="fa-IR"/>
        </w:rPr>
        <w:t xml:space="preserve"> سَبَباً يَتَدَارَكُ اللهُ تَعَالى بِمَعُونَتِهِ </w:t>
      </w:r>
      <w:r w:rsidRPr="00FA6A79">
        <w:rPr>
          <w:rStyle w:val="libFootnotenumChar"/>
          <w:rtl/>
        </w:rPr>
        <w:t>(10)</w:t>
      </w:r>
      <w:r w:rsidRPr="0034022E">
        <w:rPr>
          <w:rtl/>
          <w:lang w:bidi="fa-IR"/>
        </w:rPr>
        <w:t xml:space="preserve"> وَتَوْفِيقِهِ إِخْوَانَنَا وَأَهْلَ مِلَّتِنَا ، وَيُقْبِلُ بِهِمْ إِلى مَرَاشِدِهِمْ </w:t>
      </w:r>
      <w:r w:rsidRPr="00FA6A79">
        <w:rPr>
          <w:rStyle w:val="libFootnotenumChar"/>
          <w:rtl/>
        </w:rPr>
        <w:t>(11)</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091A42" w:rsidP="00F120EB">
      <w:pPr>
        <w:pStyle w:val="libFootnote0"/>
        <w:rPr>
          <w:rtl/>
          <w:lang w:bidi="fa-IR"/>
        </w:rPr>
      </w:pPr>
      <w:r w:rsidRPr="0034022E">
        <w:rPr>
          <w:rtl/>
          <w:lang w:bidi="fa-IR"/>
        </w:rPr>
        <w:t>‌</w:t>
      </w:r>
      <w:r w:rsidR="00B62088">
        <w:rPr>
          <w:rFonts w:hint="cs"/>
          <w:rtl/>
          <w:lang w:bidi="fa-IR"/>
        </w:rPr>
        <w:t>=</w:t>
      </w:r>
      <w:r w:rsidRPr="0034022E">
        <w:rPr>
          <w:rtl/>
          <w:lang w:bidi="fa-IR"/>
        </w:rPr>
        <w:t xml:space="preserve">الشيخ علي الكبير في الدرّ المنظوم : « وهذا أنسب بما ذكره المصنّف </w:t>
      </w:r>
      <w:r w:rsidRPr="00DF7EAA">
        <w:rPr>
          <w:rStyle w:val="libFootnoteAlaemChar"/>
          <w:rtl/>
        </w:rPr>
        <w:t>رحمه‌الله</w:t>
      </w:r>
      <w:r w:rsidRPr="0034022E">
        <w:rPr>
          <w:rtl/>
          <w:lang w:bidi="fa-IR"/>
        </w:rPr>
        <w:t xml:space="preserve"> هنا ، فإنّه دالّ على من إيمانهم ثابت ، وهو القسم الذي ذكره ؛ والحديث المنقول هنا ليس فيه ذكر ثابتي الإيمان الذين هم غير الأنبياء والأوصياء ؛ فتأمّل</w:t>
      </w:r>
      <w:r w:rsidR="00FA30A4">
        <w:rPr>
          <w:rtl/>
          <w:lang w:bidi="fa-IR"/>
        </w:rPr>
        <w:t>.</w:t>
      </w:r>
      <w:r w:rsidRPr="0034022E">
        <w:rPr>
          <w:rtl/>
          <w:lang w:bidi="fa-IR"/>
        </w:rPr>
        <w:t xml:space="preserve"> ويمكن أن يكون مراده الاستشهاد على المعارين فقط</w:t>
      </w:r>
      <w:r w:rsidR="00FA30A4">
        <w:rPr>
          <w:rtl/>
          <w:lang w:bidi="fa-IR"/>
        </w:rPr>
        <w:t>.</w:t>
      </w:r>
      <w:r w:rsidRPr="0034022E">
        <w:rPr>
          <w:rtl/>
          <w:lang w:bidi="fa-IR"/>
        </w:rPr>
        <w:t xml:space="preserve"> </w:t>
      </w:r>
      <w:r>
        <w:rPr>
          <w:rtl/>
          <w:lang w:bidi="fa-IR"/>
        </w:rPr>
        <w:t>و «</w:t>
      </w:r>
      <w:r w:rsidRPr="0034022E">
        <w:rPr>
          <w:rtl/>
          <w:lang w:bidi="fa-IR"/>
        </w:rPr>
        <w:t xml:space="preserve"> المؤمنون » في الحديث لا يبعد أن يكون المراد بهم الأوصياء ، أو ما يشمل غيرهم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447FC4">
            <w:pPr>
              <w:pStyle w:val="libFootnote0"/>
              <w:rPr>
                <w:rtl/>
                <w:lang w:bidi="fa-IR"/>
              </w:rPr>
            </w:pPr>
            <w:r>
              <w:rPr>
                <w:rtl/>
                <w:lang w:bidi="fa-IR"/>
              </w:rPr>
              <w:t>(1) .</w:t>
            </w:r>
            <w:r w:rsidRPr="0034022E">
              <w:rPr>
                <w:rtl/>
                <w:lang w:bidi="fa-IR"/>
              </w:rPr>
              <w:t xml:space="preserve"> في حاشية « بف » : « فقال »</w:t>
            </w:r>
            <w:r>
              <w:rPr>
                <w:rtl/>
                <w:lang w:bidi="fa-IR"/>
              </w:rPr>
              <w:t>.</w:t>
            </w:r>
          </w:p>
        </w:tc>
        <w:tc>
          <w:tcPr>
            <w:tcW w:w="4474" w:type="dxa"/>
          </w:tcPr>
          <w:p w:rsidR="00F3369F" w:rsidRDefault="00F3369F" w:rsidP="00447FC4">
            <w:pPr>
              <w:pStyle w:val="libFootnote0"/>
              <w:rPr>
                <w:rtl/>
                <w:lang w:bidi="fa-IR"/>
              </w:rPr>
            </w:pPr>
            <w:r>
              <w:rPr>
                <w:rtl/>
                <w:lang w:bidi="fa-IR"/>
              </w:rPr>
              <w:t>(2) .</w:t>
            </w:r>
            <w:r w:rsidRPr="0034022E">
              <w:rPr>
                <w:rtl/>
                <w:lang w:bidi="fa-IR"/>
              </w:rPr>
              <w:t xml:space="preserve"> الأنعام </w:t>
            </w:r>
            <w:r>
              <w:rPr>
                <w:rtl/>
                <w:lang w:bidi="fa-IR"/>
              </w:rPr>
              <w:t>(6) .</w:t>
            </w:r>
            <w:r w:rsidRPr="0034022E">
              <w:rPr>
                <w:rtl/>
                <w:lang w:bidi="fa-IR"/>
              </w:rPr>
              <w:t xml:space="preserve"> : 98</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المعارين ، ح 2928 ، عن أبي الحسن </w:t>
      </w:r>
      <w:r w:rsidR="00091A42" w:rsidRPr="00DF7EAA">
        <w:rPr>
          <w:rStyle w:val="libFootnoteAlaemChar"/>
          <w:rtl/>
        </w:rPr>
        <w:t>عليه‌السلام</w:t>
      </w:r>
      <w:r w:rsidR="00091A42" w:rsidRPr="0034022E">
        <w:rPr>
          <w:rtl/>
          <w:lang w:bidi="fa-IR"/>
        </w:rPr>
        <w:t xml:space="preserve"> مع زيادة في آخره ؛ </w:t>
      </w:r>
      <w:r w:rsidR="00091A42" w:rsidRPr="00BF510C">
        <w:rPr>
          <w:rStyle w:val="libFootnoteBoldChar"/>
          <w:rtl/>
        </w:rPr>
        <w:t>رجال الكشّي</w:t>
      </w:r>
      <w:r w:rsidR="00091A42" w:rsidRPr="0034022E">
        <w:rPr>
          <w:rtl/>
          <w:lang w:bidi="fa-IR"/>
        </w:rPr>
        <w:t xml:space="preserve"> ، ص 296 ، ح 523 ، عن أبي الحسن </w:t>
      </w:r>
      <w:r w:rsidR="00091A42" w:rsidRPr="00DF7EAA">
        <w:rPr>
          <w:rStyle w:val="libFootnoteAlaemChar"/>
          <w:rtl/>
        </w:rPr>
        <w:t>عليه‌السلام</w:t>
      </w:r>
      <w:r w:rsidR="00091A42" w:rsidRPr="0034022E">
        <w:rPr>
          <w:rtl/>
          <w:lang w:bidi="fa-IR"/>
        </w:rPr>
        <w:t xml:space="preserve"> مع اختلاف يسير</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ج ، بح ، ض » : « تعارضه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المفاوضة » : المحادثة والمذاكرة في العلم ، مفاعلة من التفويض بمعنى المشاركة والمساومة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479 ؛ </w:t>
      </w:r>
      <w:r w:rsidR="00091A42" w:rsidRPr="00BF510C">
        <w:rPr>
          <w:rStyle w:val="libFootnoteBoldChar"/>
          <w:rtl/>
        </w:rPr>
        <w:t>لسان العرب</w:t>
      </w:r>
      <w:r w:rsidR="00091A42" w:rsidRPr="0034022E">
        <w:rPr>
          <w:rtl/>
          <w:lang w:bidi="fa-IR"/>
        </w:rPr>
        <w:t xml:space="preserve"> ، ج 7 ، ص 210 ( فوض )</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447FC4">
            <w:pPr>
              <w:pStyle w:val="libFootnote0"/>
              <w:rPr>
                <w:rtl/>
                <w:lang w:bidi="fa-IR"/>
              </w:rPr>
            </w:pPr>
            <w:r>
              <w:rPr>
                <w:rtl/>
                <w:lang w:bidi="fa-IR"/>
              </w:rPr>
              <w:t>(5) .</w:t>
            </w:r>
            <w:r w:rsidRPr="0034022E">
              <w:rPr>
                <w:rtl/>
                <w:lang w:bidi="fa-IR"/>
              </w:rPr>
              <w:t xml:space="preserve"> في « ج » : « ممّن يثق »</w:t>
            </w:r>
            <w:r>
              <w:rPr>
                <w:rtl/>
                <w:lang w:bidi="fa-IR"/>
              </w:rPr>
              <w:t>.</w:t>
            </w:r>
          </w:p>
        </w:tc>
        <w:tc>
          <w:tcPr>
            <w:tcW w:w="4474" w:type="dxa"/>
          </w:tcPr>
          <w:p w:rsidR="00F3369F" w:rsidRDefault="00F3369F" w:rsidP="00447FC4">
            <w:pPr>
              <w:pStyle w:val="libFootnote0"/>
              <w:rPr>
                <w:rtl/>
                <w:lang w:bidi="fa-IR"/>
              </w:rPr>
            </w:pPr>
            <w:r>
              <w:rPr>
                <w:rtl/>
                <w:lang w:bidi="fa-IR"/>
              </w:rPr>
              <w:t>(6) .</w:t>
            </w:r>
            <w:r w:rsidRPr="0034022E">
              <w:rPr>
                <w:rtl/>
                <w:lang w:bidi="fa-IR"/>
              </w:rPr>
              <w:t xml:space="preserve"> في « ب ، ض ، بر ، بس ، بف » </w:t>
            </w:r>
            <w:r>
              <w:rPr>
                <w:rtl/>
                <w:lang w:bidi="fa-IR"/>
              </w:rPr>
              <w:t xml:space="preserve">: - </w:t>
            </w:r>
            <w:r w:rsidRPr="0034022E">
              <w:rPr>
                <w:rtl/>
                <w:lang w:bidi="fa-IR"/>
              </w:rPr>
              <w:t>« فيه »</w:t>
            </w:r>
            <w:r>
              <w:rPr>
                <w:rtl/>
                <w:lang w:bidi="fa-IR"/>
              </w:rPr>
              <w:t>.</w:t>
            </w:r>
          </w:p>
        </w:tc>
      </w:tr>
      <w:tr w:rsidR="00F3369F" w:rsidTr="00F3369F">
        <w:tc>
          <w:tcPr>
            <w:tcW w:w="4474" w:type="dxa"/>
          </w:tcPr>
          <w:p w:rsidR="00F3369F" w:rsidRDefault="00F3369F" w:rsidP="00447FC4">
            <w:pPr>
              <w:pStyle w:val="libFootnote0"/>
              <w:rPr>
                <w:rtl/>
                <w:lang w:bidi="fa-IR"/>
              </w:rPr>
            </w:pPr>
            <w:r>
              <w:rPr>
                <w:rtl/>
                <w:lang w:bidi="fa-IR"/>
              </w:rPr>
              <w:t>(7) .</w:t>
            </w:r>
            <w:r w:rsidRPr="0034022E">
              <w:rPr>
                <w:rtl/>
                <w:lang w:bidi="fa-IR"/>
              </w:rPr>
              <w:t xml:space="preserve"> في « بس » : « المعلّم »</w:t>
            </w:r>
            <w:r>
              <w:rPr>
                <w:rtl/>
                <w:lang w:bidi="fa-IR"/>
              </w:rPr>
              <w:t>.</w:t>
            </w:r>
          </w:p>
        </w:tc>
        <w:tc>
          <w:tcPr>
            <w:tcW w:w="4474" w:type="dxa"/>
          </w:tcPr>
          <w:p w:rsidR="00F3369F" w:rsidRDefault="00F3369F" w:rsidP="00447FC4">
            <w:pPr>
              <w:pStyle w:val="libFootnote0"/>
              <w:rPr>
                <w:rtl/>
                <w:lang w:bidi="fa-IR"/>
              </w:rPr>
            </w:pPr>
            <w:r>
              <w:rPr>
                <w:rtl/>
                <w:lang w:bidi="fa-IR"/>
              </w:rPr>
              <w:t>(8) .</w:t>
            </w:r>
            <w:r w:rsidRPr="0034022E">
              <w:rPr>
                <w:rtl/>
                <w:lang w:bidi="fa-IR"/>
              </w:rPr>
              <w:t xml:space="preserve"> في « </w:t>
            </w:r>
            <w:r>
              <w:rPr>
                <w:rtl/>
                <w:lang w:bidi="fa-IR"/>
              </w:rPr>
              <w:t>و »</w:t>
            </w:r>
            <w:r w:rsidRPr="0034022E">
              <w:rPr>
                <w:rtl/>
                <w:lang w:bidi="fa-IR"/>
              </w:rPr>
              <w:t xml:space="preserve"> : « المرشد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ذلك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و</w:t>
      </w:r>
      <w:r w:rsidR="00091A42">
        <w:rPr>
          <w:rFonts w:hint="cs"/>
          <w:rtl/>
          <w:lang w:bidi="fa-IR"/>
        </w:rPr>
        <w:t xml:space="preserve"> </w:t>
      </w:r>
      <w:r w:rsidR="00091A42" w:rsidRPr="0034022E">
        <w:rPr>
          <w:rtl/>
          <w:lang w:bidi="fa-IR"/>
        </w:rPr>
        <w:t>، بس ، بح » وحاشية « ج » : « بمعرفته »</w:t>
      </w:r>
      <w:r>
        <w:rPr>
          <w:rtl/>
          <w:lang w:bidi="fa-IR"/>
        </w:rPr>
        <w:t>.</w:t>
      </w:r>
      <w:r w:rsidR="00091A42" w:rsidRPr="0034022E">
        <w:rPr>
          <w:rtl/>
          <w:lang w:bidi="fa-IR"/>
        </w:rPr>
        <w:t xml:space="preserve"> وفي حاشية « بس » : « بمعاونته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المراشد » : جمع ليس له واحد من لفظه ، وهي المقاصد</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3 ، ص 176 ( رشد )</w:t>
      </w:r>
      <w:r>
        <w:rPr>
          <w:rtl/>
          <w:lang w:bidi="fa-IR"/>
        </w:rPr>
        <w:t>.</w:t>
      </w:r>
    </w:p>
    <w:p w:rsidR="00447FC4" w:rsidRDefault="00447FC4" w:rsidP="00447FC4">
      <w:pPr>
        <w:pStyle w:val="libNormal"/>
        <w:rPr>
          <w:rtl/>
          <w:lang w:bidi="fa-IR"/>
        </w:rPr>
      </w:pPr>
      <w:r>
        <w:rPr>
          <w:rtl/>
          <w:lang w:bidi="fa-IR"/>
        </w:rPr>
        <w:br w:type="page"/>
      </w:r>
    </w:p>
    <w:p w:rsidR="00091A42" w:rsidRPr="0034022E" w:rsidRDefault="00091A42" w:rsidP="00B72F8D">
      <w:pPr>
        <w:pStyle w:val="libNormal"/>
        <w:rPr>
          <w:rtl/>
          <w:lang w:bidi="fa-IR"/>
        </w:rPr>
      </w:pPr>
      <w:r w:rsidRPr="006B17C4">
        <w:rPr>
          <w:rStyle w:val="libBold2Char"/>
          <w:rtl/>
        </w:rPr>
        <w:lastRenderedPageBreak/>
        <w:t xml:space="preserve">فَاعْلَمْ </w:t>
      </w:r>
      <w:r w:rsidRPr="0034022E">
        <w:rPr>
          <w:rtl/>
          <w:lang w:bidi="fa-IR"/>
        </w:rPr>
        <w:t>يَا أَخِي</w:t>
      </w:r>
      <w:r>
        <w:rPr>
          <w:rtl/>
          <w:lang w:bidi="fa-IR"/>
        </w:rPr>
        <w:t xml:space="preserve"> </w:t>
      </w:r>
      <w:r w:rsidR="00997FC5">
        <w:rPr>
          <w:rtl/>
          <w:lang w:bidi="fa-IR"/>
        </w:rPr>
        <w:t>-</w:t>
      </w:r>
      <w:r>
        <w:rPr>
          <w:rtl/>
          <w:lang w:bidi="fa-IR"/>
        </w:rPr>
        <w:t xml:space="preserve"> </w:t>
      </w:r>
      <w:r w:rsidRPr="0034022E">
        <w:rPr>
          <w:rtl/>
          <w:lang w:bidi="fa-IR"/>
        </w:rPr>
        <w:t>أَرْشَدَكَ اللهُ</w:t>
      </w:r>
      <w:r>
        <w:rPr>
          <w:rtl/>
          <w:lang w:bidi="fa-IR"/>
        </w:rPr>
        <w:t xml:space="preserve"> </w:t>
      </w:r>
      <w:r w:rsidR="00997FC5">
        <w:rPr>
          <w:rtl/>
          <w:lang w:bidi="fa-IR"/>
        </w:rPr>
        <w:t>-</w:t>
      </w:r>
      <w:r>
        <w:rPr>
          <w:rtl/>
          <w:lang w:bidi="fa-IR"/>
        </w:rPr>
        <w:t xml:space="preserve"> </w:t>
      </w:r>
      <w:r w:rsidRPr="0034022E">
        <w:rPr>
          <w:rtl/>
          <w:lang w:bidi="fa-IR"/>
        </w:rPr>
        <w:t xml:space="preserve">أَنَّهُ لَايَسَعُ أَحَداً تَمْيِيزُ </w:t>
      </w:r>
      <w:r w:rsidRPr="00FA6A79">
        <w:rPr>
          <w:rStyle w:val="libFootnotenumChar"/>
          <w:rtl/>
        </w:rPr>
        <w:t>(1)</w:t>
      </w:r>
      <w:r w:rsidRPr="0034022E">
        <w:rPr>
          <w:rtl/>
          <w:lang w:bidi="fa-IR"/>
        </w:rPr>
        <w:t xml:space="preserve"> شَيْ‌ءٍ مِمَّا اخْتَلفَتِ </w:t>
      </w:r>
      <w:r w:rsidRPr="00FA6A79">
        <w:rPr>
          <w:rStyle w:val="libFootnotenumChar"/>
          <w:rtl/>
        </w:rPr>
        <w:t>(2)</w:t>
      </w:r>
      <w:r w:rsidRPr="0034022E">
        <w:rPr>
          <w:rtl/>
          <w:lang w:bidi="fa-IR"/>
        </w:rPr>
        <w:t xml:space="preserve"> الرِّوَايَةُ فِيهِ عَنِ </w:t>
      </w:r>
      <w:r w:rsidRPr="00FA6A79">
        <w:rPr>
          <w:rStyle w:val="libFootnotenumChar"/>
          <w:rtl/>
        </w:rPr>
        <w:t>(3)</w:t>
      </w:r>
      <w:r w:rsidRPr="0034022E">
        <w:rPr>
          <w:rtl/>
          <w:lang w:bidi="fa-IR"/>
        </w:rPr>
        <w:t xml:space="preserve"> الْعُلَمَاءِ </w:t>
      </w:r>
      <w:r w:rsidRPr="00F22207">
        <w:rPr>
          <w:rStyle w:val="libAlaemChar"/>
          <w:rtl/>
        </w:rPr>
        <w:t>عليهم‌السلام</w:t>
      </w:r>
      <w:r w:rsidR="00B625B3">
        <w:rPr>
          <w:rtl/>
          <w:lang w:bidi="fa-IR"/>
        </w:rPr>
        <w:t xml:space="preserve"> بِرَأْيِهِ ، إِل</w:t>
      </w:r>
      <w:r w:rsidR="00B625B3">
        <w:rPr>
          <w:rFonts w:hint="cs"/>
          <w:rtl/>
          <w:lang w:bidi="fa-IR"/>
        </w:rPr>
        <w:t>َّ</w:t>
      </w:r>
      <w:r w:rsidR="00B625B3">
        <w:rPr>
          <w:rtl/>
          <w:lang w:bidi="fa-IR"/>
        </w:rPr>
        <w:t>ا</w:t>
      </w:r>
      <w:r w:rsidRPr="0034022E">
        <w:rPr>
          <w:rtl/>
          <w:lang w:bidi="fa-IR"/>
        </w:rPr>
        <w:t xml:space="preserve"> عَلى </w:t>
      </w:r>
      <w:r w:rsidRPr="00FA6A79">
        <w:rPr>
          <w:rStyle w:val="libFootnotenumChar"/>
          <w:rtl/>
        </w:rPr>
        <w:t>(4)</w:t>
      </w:r>
      <w:r w:rsidRPr="0034022E">
        <w:rPr>
          <w:rtl/>
          <w:lang w:bidi="fa-IR"/>
        </w:rPr>
        <w:t xml:space="preserve"> مَا أَطْلَقَهُ الْعَالِمُ </w:t>
      </w:r>
      <w:r w:rsidRPr="00F22207">
        <w:rPr>
          <w:rStyle w:val="libAlaemChar"/>
          <w:rtl/>
        </w:rPr>
        <w:t>عليه‌السلام</w:t>
      </w:r>
      <w:r w:rsidRPr="0034022E">
        <w:rPr>
          <w:rtl/>
          <w:lang w:bidi="fa-IR"/>
        </w:rPr>
        <w:t xml:space="preserve"> بِقَوْلِهِ </w:t>
      </w:r>
      <w:r w:rsidRPr="00FA6A79">
        <w:rPr>
          <w:rStyle w:val="libFootnotenumChar"/>
          <w:rtl/>
        </w:rPr>
        <w:t>(5)</w:t>
      </w:r>
      <w:r w:rsidRPr="0034022E">
        <w:rPr>
          <w:rtl/>
          <w:lang w:bidi="fa-IR"/>
        </w:rPr>
        <w:t xml:space="preserve"> : « اعْرِضُوهَا </w:t>
      </w:r>
      <w:r w:rsidRPr="00FA6A79">
        <w:rPr>
          <w:rStyle w:val="libFootnotenumChar"/>
          <w:rtl/>
        </w:rPr>
        <w:t>(6)</w:t>
      </w:r>
      <w:r w:rsidRPr="0034022E">
        <w:rPr>
          <w:rtl/>
          <w:lang w:bidi="fa-IR"/>
        </w:rPr>
        <w:t xml:space="preserve"> عَلى كِتَابِ اللهِ ، فَمَا وَافَقَ </w:t>
      </w:r>
      <w:r w:rsidRPr="00FA6A79">
        <w:rPr>
          <w:rStyle w:val="libFootnotenumChar"/>
          <w:rtl/>
        </w:rPr>
        <w:t>(7)</w:t>
      </w:r>
      <w:r w:rsidRPr="0034022E">
        <w:rPr>
          <w:rtl/>
          <w:lang w:bidi="fa-IR"/>
        </w:rPr>
        <w:t xml:space="preserve"> كِتَابَ اللهِ</w:t>
      </w:r>
      <w:r>
        <w:rPr>
          <w:rtl/>
          <w:lang w:bidi="fa-IR"/>
        </w:rPr>
        <w:t xml:space="preserve"> </w:t>
      </w:r>
      <w:r w:rsidR="00997FC5">
        <w:rPr>
          <w:rtl/>
          <w:lang w:bidi="fa-IR"/>
        </w:rPr>
        <w:t>-</w:t>
      </w:r>
      <w:r>
        <w:rPr>
          <w:rtl/>
          <w:lang w:bidi="fa-IR"/>
        </w:rPr>
        <w:t xml:space="preserve"> </w:t>
      </w:r>
      <w:r w:rsidRPr="0034022E">
        <w:rPr>
          <w:rtl/>
          <w:lang w:bidi="fa-IR"/>
        </w:rPr>
        <w:t>عَزَّوَجَلَّ</w:t>
      </w:r>
      <w:r>
        <w:rPr>
          <w:rtl/>
          <w:lang w:bidi="fa-IR"/>
        </w:rPr>
        <w:t xml:space="preserve"> </w:t>
      </w:r>
      <w:r w:rsidR="00997FC5">
        <w:rPr>
          <w:rtl/>
          <w:lang w:bidi="fa-IR"/>
        </w:rPr>
        <w:t>-</w:t>
      </w:r>
      <w:r>
        <w:rPr>
          <w:rtl/>
          <w:lang w:bidi="fa-IR"/>
        </w:rPr>
        <w:t xml:space="preserve"> </w:t>
      </w:r>
      <w:r w:rsidRPr="0034022E">
        <w:rPr>
          <w:rtl/>
          <w:lang w:bidi="fa-IR"/>
        </w:rPr>
        <w:t xml:space="preserve">فَخُذُوهُ </w:t>
      </w:r>
      <w:r w:rsidRPr="00FA6A79">
        <w:rPr>
          <w:rStyle w:val="libFootnotenumChar"/>
          <w:rtl/>
        </w:rPr>
        <w:t>(8)</w:t>
      </w:r>
      <w:r w:rsidRPr="0034022E">
        <w:rPr>
          <w:rtl/>
          <w:lang w:bidi="fa-IR"/>
        </w:rPr>
        <w:t xml:space="preserve"> ، وَمَا خَالَفَ كِتَابَ اللهِ فرُدُّوهُ » </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34022E">
        <w:rPr>
          <w:rtl/>
          <w:lang w:bidi="fa-IR"/>
        </w:rPr>
        <w:t xml:space="preserve">وَقَوْلِهِ </w:t>
      </w:r>
      <w:r w:rsidRPr="00F22207">
        <w:rPr>
          <w:rStyle w:val="libAlaemChar"/>
          <w:rtl/>
        </w:rPr>
        <w:t>عليه‌السلام</w:t>
      </w:r>
      <w:r w:rsidRPr="0034022E">
        <w:rPr>
          <w:rtl/>
          <w:lang w:bidi="fa-IR"/>
        </w:rPr>
        <w:t xml:space="preserve"> : « دَعُوا مَا وَافَقَ القَوْمَ ؛ فَإِنَّ الرُّشْدَ فِي خِلَافِهِمْ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وَقَوْلِهِ </w:t>
      </w:r>
      <w:r w:rsidRPr="00F22207">
        <w:rPr>
          <w:rStyle w:val="libAlaemChar"/>
          <w:rtl/>
        </w:rPr>
        <w:t>عليه‌السلام</w:t>
      </w:r>
      <w:r w:rsidRPr="0034022E">
        <w:rPr>
          <w:rtl/>
          <w:lang w:bidi="fa-IR"/>
        </w:rPr>
        <w:t xml:space="preserve"> : « خُذُوا بِالْمُجْمَعِ عَلَيْهِ ؛ فَإِنَّ الْمُجْمَعَ عَلَيْهِ لَارَيْبَ فِيهِ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34022E">
        <w:rPr>
          <w:rtl/>
          <w:lang w:bidi="fa-IR"/>
        </w:rPr>
        <w:t>وَنَحْنُ لَانَ</w:t>
      </w:r>
      <w:r w:rsidR="0021622E">
        <w:rPr>
          <w:rtl/>
          <w:lang w:bidi="fa-IR"/>
        </w:rPr>
        <w:t>عْرِفُ مِنْ جَمِيعِ ذلِكَ إِل</w:t>
      </w:r>
      <w:r w:rsidR="0021622E">
        <w:rPr>
          <w:rFonts w:hint="cs"/>
          <w:rtl/>
          <w:lang w:bidi="fa-IR"/>
        </w:rPr>
        <w:t>َّ</w:t>
      </w:r>
      <w:r w:rsidR="0021622E">
        <w:rPr>
          <w:rtl/>
          <w:lang w:bidi="fa-IR"/>
        </w:rPr>
        <w:t>ا</w:t>
      </w:r>
      <w:r w:rsidRPr="0034022E">
        <w:rPr>
          <w:rtl/>
          <w:lang w:bidi="fa-IR"/>
        </w:rPr>
        <w:t xml:space="preserve"> أَقَلَّهُ ، وَلَا نَجِدُ شَيْئاً أَحْوَطَ وَلَا أَوْسَعَ مِنْ رَدِّ عِلْمِ ذَلِكَ كُلِّهِ إِلَى الْعَالِمِ </w:t>
      </w:r>
      <w:r w:rsidRPr="00F22207">
        <w:rPr>
          <w:rStyle w:val="libAlaemChar"/>
          <w:rtl/>
        </w:rPr>
        <w:t>عليه‌السلام</w:t>
      </w:r>
      <w:r w:rsidRPr="0034022E">
        <w:rPr>
          <w:rtl/>
          <w:lang w:bidi="fa-IR"/>
        </w:rPr>
        <w:t xml:space="preserve"> ، وَقَبُولِ مَا وَسَّعَ مِنَ الْأَمْرِ فِيهِ بِقَوْلِهِ </w:t>
      </w:r>
      <w:r w:rsidRPr="00F22207">
        <w:rPr>
          <w:rStyle w:val="libAlaemChar"/>
          <w:rtl/>
        </w:rPr>
        <w:t>عليه‌السلام</w:t>
      </w:r>
      <w:r w:rsidRPr="0034022E">
        <w:rPr>
          <w:rtl/>
          <w:lang w:bidi="fa-IR"/>
        </w:rPr>
        <w:t xml:space="preserve"> : « بِأَيِّمَا أَخَذْتُمْ مِنْ بَابِ التَّسْلِيمِ وَسِعَكُمْ » </w:t>
      </w:r>
      <w:r w:rsidRPr="00FA6A79">
        <w:rPr>
          <w:rStyle w:val="libFootnotenumChar"/>
          <w:rtl/>
        </w:rPr>
        <w:t>(12)</w:t>
      </w:r>
      <w:r w:rsidR="00FA30A4">
        <w:rPr>
          <w:rtl/>
          <w:lang w:bidi="fa-IR"/>
        </w:rPr>
        <w:t>.</w:t>
      </w:r>
    </w:p>
    <w:p w:rsidR="00091A42" w:rsidRPr="0034022E" w:rsidRDefault="00091A42" w:rsidP="00B72F8D">
      <w:pPr>
        <w:pStyle w:val="libNormal"/>
        <w:rPr>
          <w:rtl/>
          <w:lang w:bidi="fa-IR"/>
        </w:rPr>
      </w:pPr>
      <w:r w:rsidRPr="0034022E">
        <w:rPr>
          <w:rtl/>
          <w:lang w:bidi="fa-IR"/>
        </w:rPr>
        <w:t>وَقَدْ يَسَّرَ اللهُ</w:t>
      </w:r>
      <w:r>
        <w:rPr>
          <w:rtl/>
          <w:lang w:bidi="fa-IR"/>
        </w:rPr>
        <w:t xml:space="preserve"> </w:t>
      </w:r>
      <w:r w:rsidR="00997FC5">
        <w:rPr>
          <w:rtl/>
          <w:lang w:bidi="fa-IR"/>
        </w:rPr>
        <w:t>-</w:t>
      </w:r>
      <w:r>
        <w:rPr>
          <w:rtl/>
          <w:lang w:bidi="fa-IR"/>
        </w:rPr>
        <w:t xml:space="preserve"> </w:t>
      </w:r>
      <w:r w:rsidRPr="0034022E">
        <w:rPr>
          <w:rtl/>
          <w:lang w:bidi="fa-IR"/>
        </w:rPr>
        <w:t>وَلَه الْحَمْدُ</w:t>
      </w:r>
      <w:r>
        <w:rPr>
          <w:rtl/>
          <w:lang w:bidi="fa-IR"/>
        </w:rPr>
        <w:t xml:space="preserve"> </w:t>
      </w:r>
      <w:r w:rsidR="00997FC5">
        <w:rPr>
          <w:rtl/>
          <w:lang w:bidi="fa-IR"/>
        </w:rPr>
        <w:t>-</w:t>
      </w:r>
      <w:r>
        <w:rPr>
          <w:rtl/>
          <w:lang w:bidi="fa-IR"/>
        </w:rPr>
        <w:t xml:space="preserve"> </w:t>
      </w:r>
      <w:r w:rsidRPr="0034022E">
        <w:rPr>
          <w:rtl/>
          <w:lang w:bidi="fa-IR"/>
        </w:rPr>
        <w:t xml:space="preserve">تَأْلِيفَ مَا سَأَلْتَ ، وَأَرْجُو أَنْ يَكُونَ بِحَيْثُ تَوَخَّيْتَ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 « تميّز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ج ، ض ، ف ، بح ، بس ، بف » والمطبوع : « اختلف »</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956D26">
            <w:pPr>
              <w:pStyle w:val="libFootnote0"/>
              <w:rPr>
                <w:rtl/>
                <w:lang w:bidi="fa-IR"/>
              </w:rPr>
            </w:pPr>
            <w:r>
              <w:rPr>
                <w:rtl/>
                <w:lang w:bidi="fa-IR"/>
              </w:rPr>
              <w:t>(3) .</w:t>
            </w:r>
            <w:r w:rsidRPr="0034022E">
              <w:rPr>
                <w:rtl/>
                <w:lang w:bidi="fa-IR"/>
              </w:rPr>
              <w:t xml:space="preserve"> في « ب » : « من »</w:t>
            </w:r>
            <w:r>
              <w:rPr>
                <w:rtl/>
                <w:lang w:bidi="fa-IR"/>
              </w:rPr>
              <w:t>.</w:t>
            </w:r>
          </w:p>
        </w:tc>
        <w:tc>
          <w:tcPr>
            <w:tcW w:w="4474" w:type="dxa"/>
          </w:tcPr>
          <w:p w:rsidR="00F3369F" w:rsidRDefault="00F3369F" w:rsidP="00956D26">
            <w:pPr>
              <w:pStyle w:val="libFootnote0"/>
              <w:rPr>
                <w:rtl/>
                <w:lang w:bidi="fa-IR"/>
              </w:rPr>
            </w:pPr>
            <w:r>
              <w:rPr>
                <w:rtl/>
                <w:lang w:bidi="fa-IR"/>
              </w:rPr>
              <w:t>(4) .</w:t>
            </w:r>
            <w:r w:rsidRPr="0034022E">
              <w:rPr>
                <w:rtl/>
                <w:lang w:bidi="fa-IR"/>
              </w:rPr>
              <w:t xml:space="preserve"> في « ألف » </w:t>
            </w:r>
            <w:r>
              <w:rPr>
                <w:rtl/>
                <w:lang w:bidi="fa-IR"/>
              </w:rPr>
              <w:t xml:space="preserve">: - </w:t>
            </w:r>
            <w:r w:rsidRPr="0034022E">
              <w:rPr>
                <w:rtl/>
                <w:lang w:bidi="fa-IR"/>
              </w:rPr>
              <w:t>« على »</w:t>
            </w:r>
            <w:r>
              <w:rPr>
                <w:rtl/>
                <w:lang w:bidi="fa-IR"/>
              </w:rPr>
              <w:t>.</w:t>
            </w:r>
          </w:p>
        </w:tc>
      </w:tr>
      <w:tr w:rsidR="00F3369F" w:rsidTr="00F3369F">
        <w:tc>
          <w:tcPr>
            <w:tcW w:w="4474" w:type="dxa"/>
          </w:tcPr>
          <w:p w:rsidR="00F3369F" w:rsidRDefault="00F3369F" w:rsidP="00956D26">
            <w:pPr>
              <w:pStyle w:val="libFootnote0"/>
              <w:rPr>
                <w:rtl/>
                <w:lang w:bidi="fa-IR"/>
              </w:rPr>
            </w:pPr>
            <w:r>
              <w:rPr>
                <w:rtl/>
                <w:lang w:bidi="fa-IR"/>
              </w:rPr>
              <w:t>(5) .</w:t>
            </w:r>
            <w:r w:rsidRPr="0034022E">
              <w:rPr>
                <w:rtl/>
                <w:lang w:bidi="fa-IR"/>
              </w:rPr>
              <w:t xml:space="preserve"> في « ف » :</w:t>
            </w:r>
            <w:r>
              <w:rPr>
                <w:rtl/>
                <w:lang w:bidi="fa-IR"/>
              </w:rPr>
              <w:t xml:space="preserve"> + </w:t>
            </w:r>
            <w:r w:rsidRPr="0034022E">
              <w:rPr>
                <w:rtl/>
                <w:lang w:bidi="fa-IR"/>
              </w:rPr>
              <w:t>« الشريف »</w:t>
            </w:r>
            <w:r>
              <w:rPr>
                <w:rtl/>
                <w:lang w:bidi="fa-IR"/>
              </w:rPr>
              <w:t>.</w:t>
            </w:r>
          </w:p>
        </w:tc>
        <w:tc>
          <w:tcPr>
            <w:tcW w:w="4474" w:type="dxa"/>
          </w:tcPr>
          <w:p w:rsidR="00F3369F" w:rsidRDefault="00F3369F" w:rsidP="00956D26">
            <w:pPr>
              <w:pStyle w:val="libFootnote0"/>
              <w:rPr>
                <w:rtl/>
                <w:lang w:bidi="fa-IR"/>
              </w:rPr>
            </w:pPr>
            <w:r>
              <w:rPr>
                <w:rtl/>
                <w:lang w:bidi="fa-IR"/>
              </w:rPr>
              <w:t>(6) .</w:t>
            </w:r>
            <w:r w:rsidRPr="0034022E">
              <w:rPr>
                <w:rtl/>
                <w:lang w:bidi="fa-IR"/>
              </w:rPr>
              <w:t xml:space="preserve"> في « بر » وحاشية « ف » : « اعرضوهما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جميع النسخ ، وفي المطبوع : « وافى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ض » : « اقبلوه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التوحيد ، باب الأخذ بالسنّة وشواهد الكتاب ، ح 203 ؛ </w:t>
      </w:r>
      <w:r w:rsidR="00091A42" w:rsidRPr="00BF510C">
        <w:rPr>
          <w:rStyle w:val="libFootnoteBoldChar"/>
          <w:rtl/>
        </w:rPr>
        <w:t>المحاسن</w:t>
      </w:r>
      <w:r w:rsidR="00091A42" w:rsidRPr="0034022E">
        <w:rPr>
          <w:rtl/>
          <w:lang w:bidi="fa-IR"/>
        </w:rPr>
        <w:t xml:space="preserve"> ، ج 1 ، ص 226 ، كتاب مصابيح الظلم ، ح 151 ؛ </w:t>
      </w:r>
      <w:r w:rsidR="00091A42" w:rsidRPr="00BF510C">
        <w:rPr>
          <w:rStyle w:val="libFootnoteBoldChar"/>
          <w:rtl/>
        </w:rPr>
        <w:t>الأمالي</w:t>
      </w:r>
      <w:r w:rsidR="00091A42" w:rsidRPr="0034022E">
        <w:rPr>
          <w:rtl/>
          <w:lang w:bidi="fa-IR"/>
        </w:rPr>
        <w:t xml:space="preserve"> للصدوق ، ص 367 ، المجلس 58 ، ح 18 ؛ </w:t>
      </w:r>
      <w:r w:rsidR="00091A42" w:rsidRPr="00BF510C">
        <w:rPr>
          <w:rStyle w:val="libFootnoteBoldChar"/>
          <w:rtl/>
        </w:rPr>
        <w:t>تفسير العيّاشي</w:t>
      </w:r>
      <w:r w:rsidR="00091A42" w:rsidRPr="0034022E">
        <w:rPr>
          <w:rtl/>
          <w:lang w:bidi="fa-IR"/>
        </w:rPr>
        <w:t xml:space="preserve"> ، ج 1 ، ص 8 ، ح 2 ؛ وج 2 ، ص 115 ، ح 150 ؛ وفي جميع المصادر عن أبي عبد الله </w:t>
      </w:r>
      <w:r w:rsidR="00091A42" w:rsidRPr="00AC07BC">
        <w:rPr>
          <w:rStyle w:val="libFootnoteAlaemChar"/>
          <w:rtl/>
        </w:rPr>
        <w:t>عليه‌السلام</w:t>
      </w:r>
      <w:r w:rsidR="00091A42">
        <w:rPr>
          <w:rtl/>
          <w:lang w:bidi="fa-IR"/>
        </w:rPr>
        <w:t xml:space="preserve"> </w:t>
      </w:r>
      <w:r w:rsidR="00997FC5">
        <w:rPr>
          <w:rtl/>
          <w:lang w:bidi="fa-IR"/>
        </w:rPr>
        <w:t>-</w:t>
      </w:r>
      <w:r w:rsidR="00091A42">
        <w:rPr>
          <w:rtl/>
          <w:lang w:bidi="fa-IR"/>
        </w:rPr>
        <w:t xml:space="preserve"> </w:t>
      </w:r>
      <w:r w:rsidR="0012518E">
        <w:rPr>
          <w:rtl/>
          <w:lang w:bidi="fa-IR"/>
        </w:rPr>
        <w:t>إل</w:t>
      </w:r>
      <w:r w:rsidR="0012518E">
        <w:rPr>
          <w:rFonts w:hint="cs"/>
          <w:rtl/>
          <w:lang w:bidi="fa-IR"/>
        </w:rPr>
        <w:t>ّ</w:t>
      </w:r>
      <w:r w:rsidR="0012518E">
        <w:rPr>
          <w:rtl/>
          <w:lang w:bidi="fa-IR"/>
        </w:rPr>
        <w:t>ا</w:t>
      </w:r>
      <w:r w:rsidR="00091A42" w:rsidRPr="0034022E">
        <w:rPr>
          <w:rtl/>
          <w:lang w:bidi="fa-IR"/>
        </w:rPr>
        <w:t xml:space="preserve">تفسير العيّاشي ، ج 2 ففيه عن أبي جعفر </w:t>
      </w:r>
      <w:r w:rsidR="00091A42" w:rsidRPr="00AC07BC">
        <w:rPr>
          <w:rStyle w:val="libFootnoteAlaemChar"/>
          <w:rtl/>
        </w:rPr>
        <w:t>عليه‌السلام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ونصّه : «</w:t>
      </w:r>
      <w:r w:rsidR="00091A42">
        <w:rPr>
          <w:rtl/>
          <w:lang w:bidi="fa-IR"/>
        </w:rPr>
        <w:t xml:space="preserve"> </w:t>
      </w:r>
      <w:r>
        <w:rPr>
          <w:rtl/>
          <w:lang w:bidi="fa-IR"/>
        </w:rPr>
        <w:t>...</w:t>
      </w:r>
      <w:r w:rsidR="00091A42" w:rsidRPr="0034022E">
        <w:rPr>
          <w:rtl/>
          <w:lang w:bidi="fa-IR"/>
        </w:rPr>
        <w:t xml:space="preserve"> إنّ على كلّ حقّ حقيقة وعلى كلّ صواب نوراً ، فما وافق كتاب الله فخذوا به ( وفي الكافي والأمالي : فخذوه ) وما خالف كتاب الله فدعوه »</w:t>
      </w:r>
      <w:r>
        <w:rPr>
          <w:rtl/>
          <w:lang w:bidi="fa-IR"/>
        </w:rPr>
        <w:t>.</w:t>
      </w:r>
    </w:p>
    <w:p w:rsidR="00091A42" w:rsidRPr="0034022E" w:rsidRDefault="00FA30A4" w:rsidP="0012518E">
      <w:pPr>
        <w:pStyle w:val="libFootnote0"/>
        <w:rPr>
          <w:rtl/>
          <w:lang w:bidi="fa-IR"/>
        </w:rPr>
      </w:pPr>
      <w:r>
        <w:rPr>
          <w:rtl/>
          <w:lang w:bidi="fa-IR"/>
        </w:rPr>
        <w:t>(10) .</w:t>
      </w:r>
      <w:r w:rsidR="00091A42" w:rsidRPr="0034022E">
        <w:rPr>
          <w:rtl/>
          <w:lang w:bidi="fa-IR"/>
        </w:rPr>
        <w:t xml:space="preserve"> و</w:t>
      </w:r>
      <w:r>
        <w:rPr>
          <w:rtl/>
          <w:lang w:bidi="fa-IR"/>
        </w:rPr>
        <w:t>(11) .</w:t>
      </w:r>
      <w:r w:rsidR="00091A42" w:rsidRPr="0034022E">
        <w:rPr>
          <w:rtl/>
          <w:lang w:bidi="fa-IR"/>
        </w:rPr>
        <w:t xml:space="preserve"> مقطَّع من رواية عمر بن حنظلة الواردة في الكافي ، كتاب فضل العلم ، باب اختلاف الحديث ، ح 202 ، و</w:t>
      </w:r>
      <w:r w:rsidR="00091A42" w:rsidRPr="00BF510C">
        <w:rPr>
          <w:rStyle w:val="libFootnoteBoldChar"/>
          <w:rtl/>
        </w:rPr>
        <w:t>الفقيه</w:t>
      </w:r>
      <w:r w:rsidR="00091A42" w:rsidRPr="0034022E">
        <w:rPr>
          <w:rtl/>
          <w:lang w:bidi="fa-IR"/>
        </w:rPr>
        <w:t xml:space="preserve"> ، ج 3 ، ص 8 ، ح 3236 ، و</w:t>
      </w:r>
      <w:r w:rsidR="00091A42" w:rsidRPr="00BF510C">
        <w:rPr>
          <w:rStyle w:val="libFootnoteBoldChar"/>
          <w:rtl/>
        </w:rPr>
        <w:t>التهذيب</w:t>
      </w:r>
      <w:r w:rsidR="00091A42" w:rsidRPr="0034022E">
        <w:rPr>
          <w:rtl/>
          <w:lang w:bidi="fa-IR"/>
        </w:rPr>
        <w:t xml:space="preserve"> ، ج 6 ، ص 301 ، ح 845 ، و</w:t>
      </w:r>
      <w:r w:rsidR="00091A42" w:rsidRPr="00BF510C">
        <w:rPr>
          <w:rStyle w:val="libFootnoteBoldChar"/>
          <w:rtl/>
        </w:rPr>
        <w:t>الاحتجاج</w:t>
      </w:r>
      <w:r w:rsidR="00091A42" w:rsidRPr="0034022E">
        <w:rPr>
          <w:rtl/>
          <w:lang w:bidi="fa-IR"/>
        </w:rPr>
        <w:t xml:space="preserve"> ، ج 2 ، ص 355</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الكافي ، كتاب فضل العلم ، باب اختلاف الحديث ، ذيل ح 199 ، عن أبي عبد الله </w:t>
      </w:r>
      <w:r w:rsidR="00091A42" w:rsidRPr="00AC07BC">
        <w:rPr>
          <w:rStyle w:val="libFootnoteAlaemChar"/>
          <w:rtl/>
        </w:rPr>
        <w:t>عليه‌السلام</w:t>
      </w:r>
      <w:r w:rsidR="00091A42" w:rsidRPr="0034022E">
        <w:rPr>
          <w:rtl/>
          <w:lang w:bidi="fa-IR"/>
        </w:rPr>
        <w:t xml:space="preserve"> ، وفيه : « بأيّهما أخذت من باب التسليم وسعك »</w:t>
      </w:r>
      <w:r>
        <w:rPr>
          <w:rtl/>
          <w:lang w:bidi="fa-IR"/>
        </w:rPr>
        <w:t>.</w:t>
      </w:r>
    </w:p>
    <w:p w:rsidR="00091A42" w:rsidRPr="0034022E" w:rsidRDefault="00FA30A4" w:rsidP="0012518E">
      <w:pPr>
        <w:pStyle w:val="libFootnote0"/>
        <w:rPr>
          <w:rtl/>
          <w:lang w:bidi="fa-IR"/>
        </w:rPr>
      </w:pPr>
      <w:r>
        <w:rPr>
          <w:rtl/>
          <w:lang w:bidi="fa-IR"/>
        </w:rPr>
        <w:t>(13) .</w:t>
      </w:r>
      <w:r w:rsidR="00091A42" w:rsidRPr="0034022E">
        <w:rPr>
          <w:rtl/>
          <w:lang w:bidi="fa-IR"/>
        </w:rPr>
        <w:t xml:space="preserve"> توخّيتُ الأمرَ : قصدت إليه وتعمّدت فعله وتحرّيت فيه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2521 ؛ </w:t>
      </w:r>
      <w:r w:rsidR="00091A42" w:rsidRPr="00BF510C">
        <w:rPr>
          <w:rStyle w:val="libFootnoteBoldChar"/>
          <w:rtl/>
        </w:rPr>
        <w:t>النهاية</w:t>
      </w:r>
      <w:r w:rsidR="00091A42" w:rsidRPr="0034022E">
        <w:rPr>
          <w:rtl/>
          <w:lang w:bidi="fa-IR"/>
        </w:rPr>
        <w:t xml:space="preserve"> ،</w:t>
      </w:r>
      <w:r w:rsidR="0012518E">
        <w:rPr>
          <w:rFonts w:hint="cs"/>
          <w:rtl/>
          <w:lang w:bidi="fa-IR"/>
        </w:rPr>
        <w:t>=</w:t>
      </w:r>
    </w:p>
    <w:p w:rsidR="0012518E" w:rsidRDefault="0012518E" w:rsidP="0012518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فَمَهْمَا كَانَ فِيهِ مِنْ تَقْصِيرٍ فَلَمْ تُقَصِّرْ نِيَّتُنَا فِي إِهْدَاءِ النَّصِيحَةِ ؛ إِذْ </w:t>
      </w:r>
      <w:r w:rsidRPr="00FA6A79">
        <w:rPr>
          <w:rStyle w:val="libFootnotenumChar"/>
          <w:rtl/>
        </w:rPr>
        <w:t>(1)</w:t>
      </w:r>
      <w:r w:rsidRPr="0034022E">
        <w:rPr>
          <w:rtl/>
          <w:lang w:bidi="fa-IR"/>
        </w:rPr>
        <w:t xml:space="preserve"> كَانَتْ وَاجِبَةً لِإِخْوَانِنَا وَأَهْلِ مِلَّتِنَا ، مَعَ مَا رَجَوْنَا أَنْ نَكُونَ مُشَارِكِينَ لِكُلِّ مَنِ اقْتَبَسَ مِنْهُ ، وَعَمِلَ بِمَا فِيهِ فِي </w:t>
      </w:r>
      <w:r w:rsidRPr="00FA6A79">
        <w:rPr>
          <w:rStyle w:val="libFootnotenumChar"/>
          <w:rtl/>
        </w:rPr>
        <w:t>(2)</w:t>
      </w:r>
      <w:r w:rsidRPr="0034022E">
        <w:rPr>
          <w:rtl/>
          <w:lang w:bidi="fa-IR"/>
        </w:rPr>
        <w:t xml:space="preserve"> دَهْرِنَا هذَا ، وَفِي غَابِرِهِ </w:t>
      </w:r>
      <w:r w:rsidRPr="00FA6A79">
        <w:rPr>
          <w:rStyle w:val="libFootnotenumChar"/>
          <w:rtl/>
        </w:rPr>
        <w:t>(3)</w:t>
      </w:r>
      <w:r w:rsidRPr="0034022E">
        <w:rPr>
          <w:rtl/>
          <w:lang w:bidi="fa-IR"/>
        </w:rPr>
        <w:t xml:space="preserve"> إِلَى انْقِضَاءِ الدُّنْيَا ؛ إِذِ الرَّبُّ</w:t>
      </w:r>
      <w:r>
        <w:rPr>
          <w:rtl/>
          <w:lang w:bidi="fa-IR"/>
        </w:rPr>
        <w:t xml:space="preserve"> </w:t>
      </w:r>
      <w:r w:rsidR="00997FC5">
        <w:rPr>
          <w:rtl/>
          <w:lang w:bidi="fa-IR"/>
        </w:rPr>
        <w:t>-</w:t>
      </w:r>
      <w:r>
        <w:rPr>
          <w:rtl/>
          <w:lang w:bidi="fa-IR"/>
        </w:rPr>
        <w:t xml:space="preserve"> </w:t>
      </w:r>
      <w:r w:rsidRPr="0034022E">
        <w:rPr>
          <w:rtl/>
          <w:lang w:bidi="fa-IR"/>
        </w:rPr>
        <w:t>عَزَّوَجَلَّ</w:t>
      </w:r>
      <w:r>
        <w:rPr>
          <w:rtl/>
          <w:lang w:bidi="fa-IR"/>
        </w:rPr>
        <w:t xml:space="preserve"> </w:t>
      </w:r>
      <w:r w:rsidR="00997FC5">
        <w:rPr>
          <w:rtl/>
          <w:lang w:bidi="fa-IR"/>
        </w:rPr>
        <w:t>-</w:t>
      </w:r>
      <w:r>
        <w:rPr>
          <w:rtl/>
          <w:lang w:bidi="fa-IR"/>
        </w:rPr>
        <w:t xml:space="preserve"> </w:t>
      </w:r>
      <w:r w:rsidRPr="0034022E">
        <w:rPr>
          <w:rtl/>
          <w:lang w:bidi="fa-IR"/>
        </w:rPr>
        <w:t>وَاحِدٌ ، وَالرَّسُولُ مُحَمَّدٌ خَاتَمُ النَّبِيِّينَ</w:t>
      </w:r>
      <w:r>
        <w:rPr>
          <w:rtl/>
          <w:lang w:bidi="fa-IR"/>
        </w:rPr>
        <w:t xml:space="preserve"> </w:t>
      </w:r>
      <w:r w:rsidR="00997FC5">
        <w:rPr>
          <w:rtl/>
          <w:lang w:bidi="fa-IR"/>
        </w:rPr>
        <w:t>-</w:t>
      </w:r>
      <w:r>
        <w:rPr>
          <w:rtl/>
          <w:lang w:bidi="fa-IR"/>
        </w:rPr>
        <w:t xml:space="preserve"> </w:t>
      </w:r>
      <w:r w:rsidRPr="0034022E">
        <w:rPr>
          <w:rtl/>
          <w:lang w:bidi="fa-IR"/>
        </w:rPr>
        <w:t>صَلَوَاتُ اللهِ وَسَلَامُهُ عَلَيْهِ وَآلِهِ</w:t>
      </w:r>
      <w:r>
        <w:rPr>
          <w:rtl/>
          <w:lang w:bidi="fa-IR"/>
        </w:rPr>
        <w:t xml:space="preserve"> </w:t>
      </w:r>
      <w:r w:rsidR="00997FC5">
        <w:rPr>
          <w:rtl/>
          <w:lang w:bidi="fa-IR"/>
        </w:rPr>
        <w:t>-</w:t>
      </w:r>
      <w:r>
        <w:rPr>
          <w:rtl/>
          <w:lang w:bidi="fa-IR"/>
        </w:rPr>
        <w:t xml:space="preserve"> </w:t>
      </w:r>
      <w:r w:rsidRPr="0034022E">
        <w:rPr>
          <w:rtl/>
          <w:lang w:bidi="fa-IR"/>
        </w:rPr>
        <w:t>وَاحِدٌ ، وَالشَّرِيعَةُ وَاحِدةٌ ، وَحَلَالُ مُحَمَّدٍ حَلَالٌ ، وَحَرَامُهُ حَرَامٌ إِلى يَوْمِ الْقِيَامَةِ</w:t>
      </w:r>
      <w:r w:rsidR="00FA30A4">
        <w:rPr>
          <w:rtl/>
          <w:lang w:bidi="fa-IR"/>
        </w:rPr>
        <w:t>.</w:t>
      </w:r>
    </w:p>
    <w:p w:rsidR="00091A42" w:rsidRPr="0034022E" w:rsidRDefault="00091A42" w:rsidP="00B72F8D">
      <w:pPr>
        <w:pStyle w:val="libNormal"/>
        <w:rPr>
          <w:rtl/>
          <w:lang w:bidi="fa-IR"/>
        </w:rPr>
      </w:pPr>
      <w:r w:rsidRPr="0034022E">
        <w:rPr>
          <w:rtl/>
          <w:lang w:bidi="fa-IR"/>
        </w:rPr>
        <w:t xml:space="preserve">وَوَسَّعْنَا </w:t>
      </w:r>
      <w:r w:rsidRPr="00FA6A79">
        <w:rPr>
          <w:rStyle w:val="libFootnotenumChar"/>
          <w:rtl/>
        </w:rPr>
        <w:t>(4)</w:t>
      </w:r>
      <w:r w:rsidRPr="0034022E">
        <w:rPr>
          <w:rtl/>
          <w:lang w:bidi="fa-IR"/>
        </w:rPr>
        <w:t xml:space="preserve"> قَلِيلاً كِتَابَ الْحُجَّةِ وَإِنْ لَمْ نُكَمِّلْهُ عَلَى اسْتِحْقَاقِهِ ؛ لِأَنَّا كَرِهْنَا أَنْ نَبْخَسَ حُظُوظَهُ </w:t>
      </w:r>
      <w:r w:rsidRPr="00FA6A79">
        <w:rPr>
          <w:rStyle w:val="libFootnotenumChar"/>
          <w:rtl/>
        </w:rPr>
        <w:t>(5)</w:t>
      </w:r>
      <w:r w:rsidRPr="0034022E">
        <w:rPr>
          <w:rtl/>
          <w:lang w:bidi="fa-IR"/>
        </w:rPr>
        <w:t xml:space="preserve"> كُلَّهَا</w:t>
      </w:r>
      <w:r w:rsidR="00FA30A4">
        <w:rPr>
          <w:rtl/>
          <w:lang w:bidi="fa-IR"/>
        </w:rPr>
        <w:t>.</w:t>
      </w:r>
    </w:p>
    <w:p w:rsidR="00091A42" w:rsidRPr="0034022E" w:rsidRDefault="00091A42" w:rsidP="00B72F8D">
      <w:pPr>
        <w:pStyle w:val="libNormal"/>
        <w:rPr>
          <w:rtl/>
          <w:lang w:bidi="fa-IR"/>
        </w:rPr>
      </w:pPr>
      <w:r w:rsidRPr="0034022E">
        <w:rPr>
          <w:rtl/>
          <w:lang w:bidi="fa-IR"/>
        </w:rPr>
        <w:t>وَأَرْجُو أَنْ يُسَهِّلَ اللهُ</w:t>
      </w:r>
      <w:r>
        <w:rPr>
          <w:rtl/>
          <w:lang w:bidi="fa-IR"/>
        </w:rPr>
        <w:t xml:space="preserve"> </w:t>
      </w:r>
      <w:r w:rsidR="00997FC5">
        <w:rPr>
          <w:rtl/>
          <w:lang w:bidi="fa-IR"/>
        </w:rPr>
        <w:t>-</w:t>
      </w:r>
      <w:r>
        <w:rPr>
          <w:rtl/>
          <w:lang w:bidi="fa-IR"/>
        </w:rPr>
        <w:t xml:space="preserve"> </w:t>
      </w:r>
      <w:r w:rsidRPr="0034022E">
        <w:rPr>
          <w:rtl/>
          <w:lang w:bidi="fa-IR"/>
        </w:rPr>
        <w:t>عَزَّوَجَلَّ</w:t>
      </w:r>
      <w:r>
        <w:rPr>
          <w:rtl/>
          <w:lang w:bidi="fa-IR"/>
        </w:rPr>
        <w:t xml:space="preserve"> </w:t>
      </w:r>
      <w:r w:rsidR="00997FC5">
        <w:rPr>
          <w:rtl/>
          <w:lang w:bidi="fa-IR"/>
        </w:rPr>
        <w:t>-</w:t>
      </w:r>
      <w:r>
        <w:rPr>
          <w:rtl/>
          <w:lang w:bidi="fa-IR"/>
        </w:rPr>
        <w:t xml:space="preserve"> </w:t>
      </w:r>
      <w:r w:rsidRPr="0034022E">
        <w:rPr>
          <w:rtl/>
          <w:lang w:bidi="fa-IR"/>
        </w:rPr>
        <w:t xml:space="preserve">إِمْضَاءَ مَا قَدَّمْنَا </w:t>
      </w:r>
      <w:r w:rsidRPr="00FA6A79">
        <w:rPr>
          <w:rStyle w:val="libFootnotenumChar"/>
          <w:rtl/>
        </w:rPr>
        <w:t>(6)</w:t>
      </w:r>
      <w:r w:rsidRPr="0034022E">
        <w:rPr>
          <w:rtl/>
          <w:lang w:bidi="fa-IR"/>
        </w:rPr>
        <w:t xml:space="preserve"> مِنَ النِّيَّةِ ، إِنْ تَأَخَّرَ الْأَجَلُ صَنَّفْنَا </w:t>
      </w:r>
      <w:r w:rsidRPr="00FA6A79">
        <w:rPr>
          <w:rStyle w:val="libFootnotenumChar"/>
          <w:rtl/>
        </w:rPr>
        <w:t>(7)</w:t>
      </w:r>
      <w:r w:rsidRPr="0034022E">
        <w:rPr>
          <w:rtl/>
          <w:lang w:bidi="fa-IR"/>
        </w:rPr>
        <w:t xml:space="preserve"> كِتَاباً أَوْسَعَ وَأَكْمَلَ مِنْهُ ، نُوَفِّيهِ </w:t>
      </w:r>
      <w:r w:rsidRPr="00FA6A79">
        <w:rPr>
          <w:rStyle w:val="libFootnotenumChar"/>
          <w:rtl/>
        </w:rPr>
        <w:t>(8)</w:t>
      </w:r>
      <w:r w:rsidRPr="0034022E">
        <w:rPr>
          <w:rtl/>
          <w:lang w:bidi="fa-IR"/>
        </w:rPr>
        <w:t xml:space="preserve"> حُقُوقَهُ كُلَّهَا إِنْ شَاءَ اللهُ تَعَالى ، وَبِهِ الْحَوْلُ وَالْقُوَّةُ ، وَإِلَيْهِ الرَّغْبَةُ فِي الزِّيَادَةِ فِي الْمَعُونَةِ </w:t>
      </w:r>
      <w:r w:rsidRPr="00FA6A79">
        <w:rPr>
          <w:rStyle w:val="libFootnotenumChar"/>
          <w:rtl/>
        </w:rPr>
        <w:t>(9)</w:t>
      </w:r>
      <w:r w:rsidRPr="0034022E">
        <w:rPr>
          <w:rtl/>
          <w:lang w:bidi="fa-IR"/>
        </w:rPr>
        <w:t xml:space="preserve"> وَالتَّوْفِيقِ</w:t>
      </w:r>
      <w:r w:rsidR="00FA30A4">
        <w:rPr>
          <w:rtl/>
          <w:lang w:bidi="fa-IR"/>
        </w:rPr>
        <w:t>.</w:t>
      </w:r>
      <w:r w:rsidRPr="0034022E">
        <w:rPr>
          <w:rtl/>
          <w:lang w:bidi="fa-IR"/>
        </w:rPr>
        <w:t xml:space="preserve"> وَالصَّلَاةُ عَلى سَيِّدِنَا مُحَمَّدٍ النَّبِيِّ وَآلِهِ الطَّاهِرِينَ </w:t>
      </w:r>
      <w:r w:rsidRPr="00FA6A79">
        <w:rPr>
          <w:rStyle w:val="libFootnotenumChar"/>
          <w:rtl/>
        </w:rPr>
        <w:t>(10)</w:t>
      </w:r>
      <w:r w:rsidRPr="0034022E">
        <w:rPr>
          <w:rtl/>
          <w:lang w:bidi="fa-IR"/>
        </w:rPr>
        <w:t xml:space="preserve"> الْأَخْيَارِ</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BC4372" w:rsidP="00F120EB">
      <w:pPr>
        <w:pStyle w:val="libFootnote0"/>
        <w:rPr>
          <w:rtl/>
          <w:lang w:bidi="fa-IR"/>
        </w:rPr>
      </w:pPr>
      <w:r>
        <w:rPr>
          <w:rFonts w:hint="cs"/>
          <w:rtl/>
          <w:lang w:bidi="fa-IR"/>
        </w:rPr>
        <w:t>=</w:t>
      </w:r>
      <w:r w:rsidR="00091A42" w:rsidRPr="0034022E">
        <w:rPr>
          <w:rtl/>
          <w:lang w:bidi="fa-IR"/>
        </w:rPr>
        <w:t>ج 5 ، ص 164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165 ( وخا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336212">
            <w:pPr>
              <w:pStyle w:val="libFootnote0"/>
              <w:rPr>
                <w:rtl/>
                <w:lang w:bidi="fa-IR"/>
              </w:rPr>
            </w:pPr>
            <w:r>
              <w:rPr>
                <w:rtl/>
                <w:lang w:bidi="fa-IR"/>
              </w:rPr>
              <w:t>(1) .</w:t>
            </w:r>
            <w:r w:rsidRPr="0034022E">
              <w:rPr>
                <w:rtl/>
                <w:lang w:bidi="fa-IR"/>
              </w:rPr>
              <w:t xml:space="preserve"> في « ألف ، ج » وحاشية « ض » : « إذا »</w:t>
            </w:r>
            <w:r>
              <w:rPr>
                <w:rtl/>
                <w:lang w:bidi="fa-IR"/>
              </w:rPr>
              <w:t>.</w:t>
            </w:r>
          </w:p>
        </w:tc>
        <w:tc>
          <w:tcPr>
            <w:tcW w:w="4474" w:type="dxa"/>
          </w:tcPr>
          <w:p w:rsidR="00F3369F" w:rsidRDefault="00F3369F" w:rsidP="00336212">
            <w:pPr>
              <w:pStyle w:val="libFootnote0"/>
              <w:rPr>
                <w:rtl/>
                <w:lang w:bidi="fa-IR"/>
              </w:rPr>
            </w:pPr>
            <w:r>
              <w:rPr>
                <w:rtl/>
                <w:lang w:bidi="fa-IR"/>
              </w:rPr>
              <w:t>(2) .</w:t>
            </w:r>
            <w:r w:rsidRPr="0034022E">
              <w:rPr>
                <w:rtl/>
                <w:lang w:bidi="fa-IR"/>
              </w:rPr>
              <w:t xml:space="preserve"> في « ألف ، بح » : « من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الغابر : الماضي والمستقبل ، وهو من الأضداد ، والمراد هنا الثاني »</w:t>
      </w:r>
      <w:r>
        <w:rPr>
          <w:rtl/>
          <w:lang w:bidi="fa-IR"/>
        </w:rPr>
        <w:t>.</w:t>
      </w:r>
      <w:r w:rsidR="00091A42" w:rsidRPr="0034022E">
        <w:rPr>
          <w:rtl/>
          <w:lang w:bidi="fa-IR"/>
        </w:rPr>
        <w:t xml:space="preserve"> كذا في </w:t>
      </w:r>
      <w:r w:rsidR="00091A42" w:rsidRPr="00BF510C">
        <w:rPr>
          <w:rStyle w:val="libFootnoteBoldChar"/>
          <w:rtl/>
        </w:rPr>
        <w:t>شرح المازندراني</w:t>
      </w:r>
      <w:r w:rsidR="00091A42" w:rsidRPr="0034022E">
        <w:rPr>
          <w:rtl/>
          <w:lang w:bidi="fa-IR"/>
        </w:rPr>
        <w:t xml:space="preserve"> ، ج 1 ، ص 64</w:t>
      </w:r>
      <w:r>
        <w:rPr>
          <w:rtl/>
          <w:lang w:bidi="fa-IR"/>
        </w:rPr>
        <w:t>.</w:t>
      </w:r>
      <w:r w:rsidR="00091A42" w:rsidRPr="0034022E">
        <w:rPr>
          <w:rtl/>
          <w:lang w:bidi="fa-IR"/>
        </w:rPr>
        <w:t xml:space="preserve"> وراجع : </w:t>
      </w:r>
      <w:r w:rsidR="00091A42" w:rsidRPr="00BF510C">
        <w:rPr>
          <w:rStyle w:val="libFootnoteBoldChar"/>
          <w:rtl/>
        </w:rPr>
        <w:t>الصحاح</w:t>
      </w:r>
      <w:r w:rsidR="00091A42" w:rsidRPr="0034022E">
        <w:rPr>
          <w:rtl/>
          <w:lang w:bidi="fa-IR"/>
        </w:rPr>
        <w:t xml:space="preserve"> ، ج 2 ، ص 765 ؛ </w:t>
      </w:r>
      <w:r w:rsidR="00091A42" w:rsidRPr="00BF510C">
        <w:rPr>
          <w:rStyle w:val="libFootnoteBoldChar"/>
          <w:rtl/>
        </w:rPr>
        <w:t>النهاية</w:t>
      </w:r>
      <w:r w:rsidR="00091A42" w:rsidRPr="0034022E">
        <w:rPr>
          <w:rtl/>
          <w:lang w:bidi="fa-IR"/>
        </w:rPr>
        <w:t xml:space="preserve"> ، ج 3 ، ص 337 ( غبر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قرأ الصدر الشيرازي : « وسعنا » بالتخفيف من الوُسْع بمعنى الطاقة ؛ حيث فسّره بقوله : « وسعنا ، أي تيسّرلنا »</w:t>
      </w:r>
      <w:r>
        <w:rPr>
          <w:rtl/>
          <w:lang w:bidi="fa-IR"/>
        </w:rPr>
        <w:t>.</w:t>
      </w:r>
      <w:r w:rsidR="00091A42" w:rsidRPr="0034022E">
        <w:rPr>
          <w:rtl/>
          <w:lang w:bidi="fa-IR"/>
        </w:rPr>
        <w:t xml:space="preserve"> ا</w:t>
      </w:r>
      <w:r w:rsidR="00336212">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8 ، ص 392 ( وسع ) ؛ </w:t>
      </w:r>
      <w:r w:rsidR="00091A42" w:rsidRPr="00BF510C">
        <w:rPr>
          <w:rStyle w:val="libFootnoteBoldChar"/>
          <w:rtl/>
        </w:rPr>
        <w:t>شرح صدر المتألّهين</w:t>
      </w:r>
      <w:r w:rsidR="00091A42" w:rsidRPr="0034022E">
        <w:rPr>
          <w:rtl/>
          <w:lang w:bidi="fa-IR"/>
        </w:rPr>
        <w:t xml:space="preserve"> ، ص 15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نَبْخَسُ » أي ننقص</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الحظوظ » جمع كثير للحَظّ ، وهو النصيب</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907 ( بخس ) ؛ وص 1172 ( حظظ )</w:t>
      </w:r>
      <w:r>
        <w:rPr>
          <w:rtl/>
          <w:lang w:bidi="fa-IR"/>
        </w:rPr>
        <w:t>.</w:t>
      </w:r>
    </w:p>
    <w:p w:rsidR="00091A42" w:rsidRPr="0034022E" w:rsidRDefault="00FA30A4" w:rsidP="00F120EB">
      <w:pPr>
        <w:pStyle w:val="libFootnote0"/>
        <w:rPr>
          <w:rtl/>
          <w:lang w:bidi="fa-IR"/>
        </w:rPr>
      </w:pPr>
      <w:r>
        <w:rPr>
          <w:rtl/>
          <w:lang w:bidi="fa-IR"/>
        </w:rPr>
        <w:t>(6) .</w:t>
      </w:r>
      <w:r w:rsidR="00C44BDA">
        <w:rPr>
          <w:rtl/>
          <w:lang w:bidi="fa-IR"/>
        </w:rPr>
        <w:t xml:space="preserve"> في</w:t>
      </w:r>
      <w:r w:rsidR="00C44BDA">
        <w:rPr>
          <w:rFonts w:hint="cs"/>
          <w:rtl/>
          <w:lang w:bidi="fa-IR"/>
        </w:rPr>
        <w:t xml:space="preserve"> </w:t>
      </w:r>
      <w:r w:rsidR="00091A42" w:rsidRPr="0034022E">
        <w:rPr>
          <w:rtl/>
          <w:lang w:bidi="fa-IR"/>
        </w:rPr>
        <w:t>« ألف ، ج ، ف ، و</w:t>
      </w:r>
      <w:r w:rsidR="00091A42">
        <w:rPr>
          <w:rFonts w:hint="cs"/>
          <w:rtl/>
          <w:lang w:bidi="fa-IR"/>
        </w:rPr>
        <w:t xml:space="preserve"> </w:t>
      </w:r>
      <w:r w:rsidR="00091A42" w:rsidRPr="0034022E">
        <w:rPr>
          <w:rtl/>
          <w:lang w:bidi="fa-IR"/>
        </w:rPr>
        <w:t>، بح ، بر ، بف » وشرح صدر المتألّهين : « قدّمناه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ض ، بر ، بس » : « صنعنا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ألف ، ض ، بح ، بس » وحاشية « بر » وشرح صدر المتألّهين : « توفية »</w:t>
      </w:r>
      <w:r>
        <w:rPr>
          <w:rtl/>
          <w:lang w:bidi="fa-IR"/>
        </w:rPr>
        <w:t>.</w:t>
      </w:r>
      <w:r w:rsidR="00091A42" w:rsidRPr="0034022E">
        <w:rPr>
          <w:rtl/>
          <w:lang w:bidi="fa-IR"/>
        </w:rPr>
        <w:t xml:space="preserve"> فتكون كلمة « توفية » مضافة إلى « حقوقه »</w:t>
      </w:r>
      <w:r>
        <w:rPr>
          <w:rtl/>
          <w:lang w:bidi="fa-IR"/>
        </w:rPr>
        <w:t>.</w:t>
      </w:r>
      <w:r w:rsidR="00091A42" w:rsidRPr="0034022E">
        <w:rPr>
          <w:rtl/>
          <w:lang w:bidi="fa-IR"/>
        </w:rPr>
        <w:t xml:space="preserve"> وهي إمّا أن تكون في محلّ نصب مفعول له لقوله : « صنّفنا » أو في محلّ رفع خبر لمبتدأ محذوف</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ألف » : « والمعونة » بدل « في المعونة »</w:t>
      </w:r>
      <w:r>
        <w:rPr>
          <w:rtl/>
          <w:lang w:bidi="fa-IR"/>
        </w:rPr>
        <w:t>.</w:t>
      </w:r>
    </w:p>
    <w:p w:rsidR="00091A42" w:rsidRPr="0034022E" w:rsidRDefault="00FA30A4" w:rsidP="00BF08C1">
      <w:pPr>
        <w:pStyle w:val="libFootnote0"/>
        <w:rPr>
          <w:rtl/>
          <w:lang w:bidi="fa-IR"/>
        </w:rPr>
      </w:pPr>
      <w:r>
        <w:rPr>
          <w:rtl/>
          <w:lang w:bidi="fa-IR"/>
        </w:rPr>
        <w:t>(10) .</w:t>
      </w:r>
      <w:r w:rsidR="00091A42" w:rsidRPr="0034022E">
        <w:rPr>
          <w:rtl/>
          <w:lang w:bidi="fa-IR"/>
        </w:rPr>
        <w:t xml:space="preserve"> في « ألف ، ب ، ج ، ض ، بر ، بس ، بف » : « وآله الطيّبين »</w:t>
      </w:r>
      <w:r>
        <w:rPr>
          <w:rtl/>
          <w:lang w:bidi="fa-IR"/>
        </w:rPr>
        <w:t>.</w:t>
      </w:r>
      <w:r w:rsidR="00091A42" w:rsidRPr="0034022E">
        <w:rPr>
          <w:rtl/>
          <w:lang w:bidi="fa-IR"/>
        </w:rPr>
        <w:t xml:space="preserve"> وفي « ف » : « </w:t>
      </w:r>
      <w:r w:rsidR="00BF08C1" w:rsidRPr="006E3DA0">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الطاهرين »</w:t>
      </w:r>
      <w:r>
        <w:rPr>
          <w:rtl/>
          <w:lang w:bidi="fa-IR"/>
        </w:rPr>
        <w:t>.</w:t>
      </w:r>
      <w:r w:rsidR="00C44BDA">
        <w:rPr>
          <w:rFonts w:hint="cs"/>
          <w:rtl/>
          <w:lang w:bidi="fa-IR"/>
        </w:rPr>
        <w:t>=</w:t>
      </w:r>
    </w:p>
    <w:p w:rsidR="00C44BDA" w:rsidRDefault="00C44BDA" w:rsidP="00C44BDA">
      <w:pPr>
        <w:pStyle w:val="libNormal"/>
        <w:rPr>
          <w:rtl/>
          <w:lang w:bidi="fa-IR"/>
        </w:rPr>
      </w:pPr>
      <w:r>
        <w:rPr>
          <w:rtl/>
          <w:lang w:bidi="fa-IR"/>
        </w:rPr>
        <w:br w:type="page"/>
      </w:r>
    </w:p>
    <w:p w:rsidR="00091A42" w:rsidRPr="0034022E" w:rsidRDefault="00091A42" w:rsidP="00C44BDA">
      <w:pPr>
        <w:pStyle w:val="libNormal"/>
        <w:rPr>
          <w:rtl/>
          <w:lang w:bidi="fa-IR"/>
        </w:rPr>
      </w:pPr>
      <w:r w:rsidRPr="0034022E">
        <w:rPr>
          <w:rtl/>
          <w:lang w:bidi="fa-IR"/>
        </w:rPr>
        <w:lastRenderedPageBreak/>
        <w:t xml:space="preserve">وَأَوَّلُ مَا أَبْتَدِئُ </w:t>
      </w:r>
      <w:r w:rsidRPr="00FA6A79">
        <w:rPr>
          <w:rStyle w:val="libFootnotenumChar"/>
          <w:rtl/>
        </w:rPr>
        <w:t>(1)</w:t>
      </w:r>
      <w:r w:rsidRPr="0034022E">
        <w:rPr>
          <w:rtl/>
          <w:lang w:bidi="fa-IR"/>
        </w:rPr>
        <w:t xml:space="preserve"> بِهِ </w:t>
      </w:r>
      <w:r w:rsidRPr="00FA6A79">
        <w:rPr>
          <w:rStyle w:val="libFootnotenumChar"/>
          <w:rtl/>
        </w:rPr>
        <w:t>(2)</w:t>
      </w:r>
      <w:r w:rsidRPr="0034022E">
        <w:rPr>
          <w:rtl/>
          <w:lang w:bidi="fa-IR"/>
        </w:rPr>
        <w:t xml:space="preserve"> وَأَفْتَتِحُ بِهِ كِتَابِي هذَا كِتَابُ الْعَقْلِ </w:t>
      </w:r>
      <w:r w:rsidRPr="00FA6A79">
        <w:rPr>
          <w:rStyle w:val="libFootnotenumChar"/>
          <w:rtl/>
        </w:rPr>
        <w:t>(3)</w:t>
      </w:r>
      <w:r w:rsidRPr="0034022E">
        <w:rPr>
          <w:rtl/>
          <w:lang w:bidi="fa-IR"/>
        </w:rPr>
        <w:t xml:space="preserve"> وَفَضَائِلِ الْعِلْمِ ، وَارْتِفَاعِ دَرَجَةِ أَهْلِهِ ، وَعُلُوِّ قَدْرِهِمْ ، وَنَقْصِ الْجَهْلِ ، وَخَسَاسَةِ أَهْلِهِ ، وَسُقُوطِ مَنْزِلَتِهِمْ ؛ إِذْ كَانَ الْعَقْلُ هُوَ الْقُطْبَ الَّذِي عَلَيْهِ الْمَدَارُ </w:t>
      </w:r>
      <w:r w:rsidRPr="00FA6A79">
        <w:rPr>
          <w:rStyle w:val="libFootnotenumChar"/>
          <w:rtl/>
        </w:rPr>
        <w:t>(4)</w:t>
      </w:r>
      <w:r w:rsidRPr="0034022E">
        <w:rPr>
          <w:rtl/>
          <w:lang w:bidi="fa-IR"/>
        </w:rPr>
        <w:t xml:space="preserve"> ، وَبِهِ يُحْتَجُّ ، وَلَهُ الثَّوَابُ ، وَعَليْهِ الْعِقَابُ ، وَاللهُ ال</w:t>
      </w:r>
      <w:r w:rsidR="00C44BDA">
        <w:rPr>
          <w:rFonts w:hint="cs"/>
          <w:rtl/>
          <w:lang w:bidi="fa-IR"/>
        </w:rPr>
        <w:t>مـ</w:t>
      </w:r>
      <w:r w:rsidRPr="0034022E">
        <w:rPr>
          <w:rtl/>
          <w:lang w:bidi="fa-IR"/>
        </w:rPr>
        <w:t>ُوَفِّقُ</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C44BDA" w:rsidP="001C42D3">
      <w:pPr>
        <w:pStyle w:val="libFootnote0"/>
        <w:rPr>
          <w:rtl/>
          <w:lang w:bidi="fa-IR"/>
        </w:rPr>
      </w:pPr>
      <w:r>
        <w:rPr>
          <w:rFonts w:hint="cs"/>
          <w:rtl/>
          <w:lang w:bidi="fa-IR"/>
        </w:rPr>
        <w:t>=</w:t>
      </w:r>
      <w:r w:rsidR="00091A42" w:rsidRPr="0034022E">
        <w:rPr>
          <w:rtl/>
          <w:lang w:bidi="fa-IR"/>
        </w:rPr>
        <w:t xml:space="preserve">وفي حاشية « ف » : « </w:t>
      </w:r>
      <w:r w:rsidR="00455A3C" w:rsidRPr="00455A3C">
        <w:rPr>
          <w:rtl/>
        </w:rPr>
        <w:t>صلى</w:t>
      </w:r>
      <w:r w:rsidR="00455A3C" w:rsidRPr="00455A3C">
        <w:rPr>
          <w:rFonts w:hint="cs"/>
          <w:rtl/>
        </w:rPr>
        <w:t xml:space="preserve"> </w:t>
      </w:r>
      <w:r w:rsidR="00455A3C" w:rsidRPr="00455A3C">
        <w:rPr>
          <w:rtl/>
        </w:rPr>
        <w:t>‌الله</w:t>
      </w:r>
      <w:r w:rsidR="00455A3C" w:rsidRPr="00455A3C">
        <w:rPr>
          <w:rFonts w:hint="cs"/>
          <w:rtl/>
        </w:rPr>
        <w:t xml:space="preserve"> </w:t>
      </w:r>
      <w:r w:rsidR="00455A3C" w:rsidRPr="00455A3C">
        <w:rPr>
          <w:rtl/>
        </w:rPr>
        <w:t>‌عليه</w:t>
      </w:r>
      <w:r w:rsidR="00455A3C" w:rsidRPr="00455A3C">
        <w:rPr>
          <w:rFonts w:hint="cs"/>
          <w:rtl/>
        </w:rPr>
        <w:t xml:space="preserve"> </w:t>
      </w:r>
      <w:r w:rsidR="00455A3C" w:rsidRPr="00455A3C">
        <w:rPr>
          <w:rtl/>
        </w:rPr>
        <w:t>‌</w:t>
      </w:r>
      <w:r w:rsidR="00455A3C" w:rsidRPr="00455A3C">
        <w:rPr>
          <w:rFonts w:hint="cs"/>
          <w:rtl/>
        </w:rPr>
        <w:t xml:space="preserve">و </w:t>
      </w:r>
      <w:r w:rsidR="00455A3C" w:rsidRPr="00455A3C">
        <w:rPr>
          <w:rtl/>
        </w:rPr>
        <w:t>آل</w:t>
      </w:r>
      <w:r w:rsidR="00455A3C" w:rsidRPr="00455A3C">
        <w:rPr>
          <w:rFonts w:hint="cs"/>
          <w:rtl/>
        </w:rPr>
        <w:t xml:space="preserve">ه </w:t>
      </w:r>
      <w:r w:rsidR="00091A42" w:rsidRPr="00455A3C">
        <w:rPr>
          <w:rtl/>
        </w:rPr>
        <w:t>‌</w:t>
      </w:r>
      <w:r w:rsidR="00091A42" w:rsidRPr="0034022E">
        <w:rPr>
          <w:rtl/>
          <w:lang w:bidi="fa-IR"/>
        </w:rPr>
        <w:t>الطيّبين »</w:t>
      </w:r>
      <w:r w:rsidR="00FA30A4">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 « وآله الطيّبين الطاهرين » كلّها بدل « وآله الطاهرين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ج ، ف ، بف »</w:t>
      </w:r>
      <w:r>
        <w:rPr>
          <w:rtl/>
          <w:lang w:bidi="fa-IR"/>
        </w:rPr>
        <w:t>.</w:t>
      </w:r>
      <w:r w:rsidR="00091A42" w:rsidRPr="0034022E">
        <w:rPr>
          <w:rtl/>
          <w:lang w:bidi="fa-IR"/>
        </w:rPr>
        <w:t xml:space="preserve"> وفي « ألف ، ب ، ض ، </w:t>
      </w:r>
      <w:r w:rsidR="00091A42">
        <w:rPr>
          <w:rtl/>
          <w:lang w:bidi="fa-IR"/>
        </w:rPr>
        <w:t>و ،</w:t>
      </w:r>
      <w:r w:rsidR="00091A42" w:rsidRPr="0034022E">
        <w:rPr>
          <w:rtl/>
          <w:lang w:bidi="fa-IR"/>
        </w:rPr>
        <w:t xml:space="preserve"> بح ، بر ، بس » والمطبوع : « ما</w:t>
      </w:r>
      <w:r w:rsidR="00091A42">
        <w:rPr>
          <w:rFonts w:hint="cs"/>
          <w:rtl/>
          <w:lang w:bidi="fa-IR"/>
        </w:rPr>
        <w:t xml:space="preserve"> </w:t>
      </w:r>
      <w:r w:rsidR="00091A42" w:rsidRPr="0034022E">
        <w:rPr>
          <w:rtl/>
          <w:lang w:bidi="fa-IR"/>
        </w:rPr>
        <w:t>أبدأ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ض » : « فيه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بر » :</w:t>
      </w:r>
      <w:r w:rsidR="00091A42">
        <w:rPr>
          <w:rtl/>
          <w:lang w:bidi="fa-IR"/>
        </w:rPr>
        <w:t xml:space="preserve"> + </w:t>
      </w:r>
      <w:r w:rsidR="00091A42" w:rsidRPr="0034022E">
        <w:rPr>
          <w:rtl/>
          <w:lang w:bidi="fa-IR"/>
        </w:rPr>
        <w:t>« والجهل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قال صدر المتألّهين في شرحه ، ص 16 : « عليه المدار في الحركات الفكريّة والأنظار العقليّة ، وهو أصل‌القوى المدركة والمحرّكة ، وهو المركز الذي يرجع إليه المدارك والحواسّ ، والنور الذي به يهتدي في ظلمات برّ الدنيا وبحر الآخرة »</w:t>
      </w:r>
      <w:r>
        <w:rPr>
          <w:rtl/>
          <w:lang w:bidi="fa-IR"/>
        </w:rPr>
        <w:t>.</w:t>
      </w:r>
      <w:r w:rsidR="00091A42" w:rsidRPr="0034022E">
        <w:rPr>
          <w:rtl/>
          <w:lang w:bidi="fa-IR"/>
        </w:rPr>
        <w:t xml:space="preserve"> وقال العلاّمة المازندراني في شرحه ، ج 1 ، ص 66 : « أي مدار التكليف والحكم بين الحقّ والباطل من الأفكار ، وبين الصحيح والسقيم من الأنظار ، وسائر القوى تابعة له ، منقادة لأمره ونهيه ، وهو الحاكم على جميعها »</w:t>
      </w:r>
      <w:r>
        <w:rPr>
          <w:rtl/>
          <w:lang w:bidi="fa-IR"/>
        </w:rPr>
        <w:t>.</w:t>
      </w:r>
      <w:r w:rsidR="00091A42" w:rsidRPr="0034022E">
        <w:rPr>
          <w:rtl/>
          <w:lang w:bidi="fa-IR"/>
        </w:rPr>
        <w:t xml:space="preserve"> وللمزيد راجع : </w:t>
      </w:r>
      <w:r w:rsidR="00091A42" w:rsidRPr="00BF510C">
        <w:rPr>
          <w:rStyle w:val="libFootnoteBoldChar"/>
          <w:rtl/>
        </w:rPr>
        <w:t>الرواشح</w:t>
      </w:r>
      <w:r w:rsidR="00091A42" w:rsidRPr="0034022E">
        <w:rPr>
          <w:rtl/>
          <w:lang w:bidi="fa-IR"/>
        </w:rPr>
        <w:t xml:space="preserve"> ، ص 69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70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ب ، </w:t>
      </w:r>
      <w:r w:rsidR="00091A42">
        <w:rPr>
          <w:rtl/>
          <w:lang w:bidi="fa-IR"/>
        </w:rPr>
        <w:t>و ،</w:t>
      </w:r>
      <w:r w:rsidR="00091A42" w:rsidRPr="0034022E">
        <w:rPr>
          <w:rtl/>
          <w:lang w:bidi="fa-IR"/>
        </w:rPr>
        <w:t xml:space="preserve">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والله الموفّق »</w:t>
      </w:r>
      <w:r>
        <w:rPr>
          <w:rtl/>
          <w:lang w:bidi="fa-IR"/>
        </w:rPr>
        <w:t>.</w:t>
      </w:r>
    </w:p>
    <w:p w:rsidR="00A16DD3" w:rsidRDefault="00A16DD3" w:rsidP="00A16DD3">
      <w:pPr>
        <w:pStyle w:val="libNormal"/>
        <w:rPr>
          <w:rtl/>
          <w:lang w:bidi="fa-IR"/>
        </w:rPr>
      </w:pPr>
      <w:r>
        <w:rPr>
          <w:rtl/>
          <w:lang w:bidi="fa-IR"/>
        </w:rPr>
        <w:br w:type="page"/>
      </w:r>
    </w:p>
    <w:p w:rsidR="00A16DD3" w:rsidRDefault="00A16DD3" w:rsidP="00A16DD3">
      <w:pPr>
        <w:pStyle w:val="libNormal"/>
        <w:rPr>
          <w:rtl/>
          <w:lang w:bidi="fa-IR"/>
        </w:rPr>
      </w:pPr>
      <w:r>
        <w:rPr>
          <w:rtl/>
          <w:lang w:bidi="fa-IR"/>
        </w:rPr>
        <w:lastRenderedPageBreak/>
        <w:br w:type="page"/>
      </w:r>
    </w:p>
    <w:p w:rsidR="00091A42" w:rsidRDefault="00091A42" w:rsidP="002030DA">
      <w:pPr>
        <w:pStyle w:val="Heading1Center"/>
        <w:rPr>
          <w:rtl/>
          <w:lang w:bidi="fa-IR"/>
        </w:rPr>
      </w:pPr>
      <w:bookmarkStart w:id="3" w:name="_Toc311096300"/>
      <w:bookmarkStart w:id="4" w:name="_Toc459109969"/>
      <w:bookmarkStart w:id="5" w:name="_Toc459120282"/>
      <w:bookmarkStart w:id="6" w:name="_Toc459280252"/>
      <w:bookmarkStart w:id="7" w:name="_Toc28694796"/>
      <w:r>
        <w:rPr>
          <w:rFonts w:hint="cs"/>
          <w:rtl/>
          <w:lang w:bidi="fa-IR"/>
        </w:rPr>
        <w:lastRenderedPageBreak/>
        <w:t>(1)</w:t>
      </w:r>
      <w:bookmarkEnd w:id="3"/>
      <w:bookmarkEnd w:id="4"/>
      <w:bookmarkEnd w:id="5"/>
      <w:bookmarkEnd w:id="6"/>
      <w:bookmarkEnd w:id="7"/>
    </w:p>
    <w:p w:rsidR="00091A42" w:rsidRDefault="00091A42" w:rsidP="002030DA">
      <w:pPr>
        <w:pStyle w:val="Heading1Center"/>
        <w:rPr>
          <w:rtl/>
          <w:lang w:bidi="fa-IR"/>
        </w:rPr>
      </w:pPr>
      <w:bookmarkStart w:id="8" w:name="_Toc311096301"/>
      <w:bookmarkStart w:id="9" w:name="_Toc459280253"/>
      <w:bookmarkStart w:id="10" w:name="_Toc28694797"/>
      <w:r>
        <w:rPr>
          <w:rFonts w:hint="cs"/>
          <w:rtl/>
          <w:lang w:bidi="fa-IR"/>
        </w:rPr>
        <w:t>كتاب العقل والجهل</w:t>
      </w:r>
      <w:bookmarkEnd w:id="8"/>
      <w:bookmarkEnd w:id="9"/>
      <w:bookmarkEnd w:id="10"/>
    </w:p>
    <w:p w:rsidR="008871E8" w:rsidRDefault="008871E8" w:rsidP="008871E8">
      <w:pPr>
        <w:pStyle w:val="libNormal"/>
        <w:rPr>
          <w:rtl/>
          <w:lang w:bidi="fa-IR"/>
        </w:rPr>
      </w:pPr>
      <w:r>
        <w:rPr>
          <w:rtl/>
          <w:lang w:bidi="fa-IR"/>
        </w:rPr>
        <w:br w:type="page"/>
      </w:r>
    </w:p>
    <w:p w:rsidR="008871E8" w:rsidRDefault="008871E8" w:rsidP="008871E8">
      <w:pPr>
        <w:pStyle w:val="libNormal"/>
        <w:rPr>
          <w:rtl/>
          <w:lang w:bidi="fa-IR"/>
        </w:rPr>
      </w:pPr>
      <w:bookmarkStart w:id="11" w:name="_Toc459109971"/>
      <w:bookmarkStart w:id="12" w:name="_Toc459120284"/>
      <w:bookmarkStart w:id="13" w:name="_Toc459280254"/>
      <w:r>
        <w:rPr>
          <w:rtl/>
          <w:lang w:bidi="fa-IR"/>
        </w:rPr>
        <w:lastRenderedPageBreak/>
        <w:br w:type="page"/>
      </w:r>
    </w:p>
    <w:p w:rsidR="00091A42" w:rsidRDefault="00091A42" w:rsidP="008871E8">
      <w:pPr>
        <w:pStyle w:val="Heading2Center"/>
        <w:rPr>
          <w:rtl/>
          <w:lang w:bidi="fa-IR"/>
        </w:rPr>
      </w:pPr>
      <w:bookmarkStart w:id="14" w:name="_Toc28694798"/>
      <w:r w:rsidRPr="0034022E">
        <w:rPr>
          <w:rtl/>
          <w:lang w:bidi="fa-IR"/>
        </w:rPr>
        <w:lastRenderedPageBreak/>
        <w:t>[1]</w:t>
      </w:r>
      <w:bookmarkEnd w:id="11"/>
      <w:bookmarkEnd w:id="12"/>
      <w:bookmarkEnd w:id="13"/>
      <w:bookmarkEnd w:id="14"/>
    </w:p>
    <w:p w:rsidR="00091A42" w:rsidRPr="0034022E" w:rsidRDefault="00091A42" w:rsidP="00FB2882">
      <w:pPr>
        <w:pStyle w:val="Heading2Center"/>
        <w:rPr>
          <w:rtl/>
          <w:lang w:bidi="fa-IR"/>
        </w:rPr>
      </w:pPr>
      <w:bookmarkStart w:id="15" w:name="_Toc459280255"/>
      <w:bookmarkStart w:id="16" w:name="_Toc28694799"/>
      <w:r w:rsidRPr="0034022E">
        <w:rPr>
          <w:rtl/>
          <w:lang w:bidi="fa-IR"/>
        </w:rPr>
        <w:t>كِتَابُ الْعَقْلِ وَالْجَهْلِ‌</w:t>
      </w:r>
      <w:bookmarkEnd w:id="15"/>
      <w:bookmarkEnd w:id="16"/>
    </w:p>
    <w:p w:rsidR="00091A42" w:rsidRPr="0034022E" w:rsidRDefault="00091A42" w:rsidP="00B72F8D">
      <w:pPr>
        <w:pStyle w:val="libNormal"/>
        <w:rPr>
          <w:rtl/>
          <w:lang w:bidi="fa-IR"/>
        </w:rPr>
      </w:pPr>
      <w:r w:rsidRPr="0034022E">
        <w:rPr>
          <w:rtl/>
          <w:lang w:bidi="fa-IR"/>
        </w:rPr>
        <w:t>1‌</w:t>
      </w:r>
      <w:r w:rsidRPr="000D2CF4">
        <w:rPr>
          <w:rFonts w:hint="cs"/>
          <w:rtl/>
        </w:rPr>
        <w:t xml:space="preserve"> </w:t>
      </w:r>
      <w:r w:rsidRPr="006B17C4">
        <w:rPr>
          <w:rStyle w:val="libBold2Char"/>
          <w:rtl/>
        </w:rPr>
        <w:t>/ 1</w:t>
      </w:r>
      <w:r w:rsidR="00FA30A4">
        <w:rPr>
          <w:rStyle w:val="libBold2Char"/>
          <w:rtl/>
        </w:rPr>
        <w:t>.</w:t>
      </w:r>
      <w:r w:rsidRPr="0034022E">
        <w:rPr>
          <w:rtl/>
          <w:lang w:bidi="fa-IR"/>
        </w:rPr>
        <w:t xml:space="preserve"> أَخْبَرَنَا </w:t>
      </w:r>
      <w:r w:rsidRPr="00FA6A79">
        <w:rPr>
          <w:rStyle w:val="libFootnotenumChar"/>
          <w:rtl/>
        </w:rPr>
        <w:t>(1)</w:t>
      </w:r>
      <w:r w:rsidRPr="0034022E">
        <w:rPr>
          <w:rtl/>
          <w:lang w:bidi="fa-IR"/>
        </w:rPr>
        <w:t xml:space="preserve"> أَبُو جَعْفَرٍ مُحَمَّدُ بْنُ يَعْقُوبَ ، قَالَ : حَدَّثَنِي عِدَّةٌ مِنْ أَصْحَابِنَا مِنْهُمْ :</w:t>
      </w:r>
      <w:r>
        <w:rPr>
          <w:rFonts w:hint="cs"/>
          <w:rtl/>
          <w:lang w:bidi="fa-IR"/>
        </w:rPr>
        <w:t xml:space="preserve"> </w:t>
      </w:r>
      <w:r w:rsidRPr="0034022E">
        <w:rPr>
          <w:rtl/>
          <w:lang w:bidi="fa-IR"/>
        </w:rPr>
        <w:t>مُحَمَّدُ بْنُ يَحْيَى الْعَطَّارُ ، عَنْ أَحْمَدَ بْنِ مُحَمَّدٍ ، عَنِ الْحَسَنِ بْنِ مَحْبُوبٍ ، عَنِ الْعَلَاءِ بْنِ رَزِينٍ ، عَنْ مُحَمَّدِ بْنِ مُسْلِمٍ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لَمَّا خَلَقَ اللهُ الْعَقْلَ </w:t>
      </w:r>
      <w:r w:rsidRPr="00FA6A79">
        <w:rPr>
          <w:rStyle w:val="libFootnotenumChar"/>
          <w:rtl/>
        </w:rPr>
        <w:t>(2)</w:t>
      </w:r>
      <w:r w:rsidRPr="0034022E">
        <w:rPr>
          <w:rtl/>
          <w:lang w:bidi="fa-IR"/>
        </w:rPr>
        <w:t xml:space="preserve"> اسْتَنْطَقَهُ ، ثُمَّ قَالَ لَهُ : أَقْبِلْ ، فَأَقْبَلَ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الظاهر أنّ قائل « أخبرنا » أحد رواة الكافي من النعماني والصفواني وغيرهما ، ويحتمل أن يكون القائل هوالمصنّف </w:t>
      </w:r>
      <w:r w:rsidR="00091A42" w:rsidRPr="001B4B7A">
        <w:rPr>
          <w:rStyle w:val="libFootnoteAlaemChar"/>
          <w:rtl/>
        </w:rPr>
        <w:t>رحمه‌الله</w:t>
      </w:r>
      <w:r w:rsidR="00091A42" w:rsidRPr="0034022E">
        <w:rPr>
          <w:rtl/>
          <w:lang w:bidi="fa-IR"/>
        </w:rPr>
        <w:t xml:space="preserve"> كما هو دأب القدماء</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1 ، ص 25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1 ، ص 25 : « إنّ العقل هو تعقّل الأشياء وفهمها في أصل اللغة ، واصطلح إطلاقة على امور : الأوّل : هو قوّة إدراك الخير والشرّ والتميّز بينهما ، والتمكّن من معرفة أسباب الا</w:t>
      </w:r>
      <w:r w:rsidR="001B4B7A">
        <w:rPr>
          <w:rFonts w:hint="cs"/>
          <w:rtl/>
          <w:lang w:bidi="fa-IR"/>
        </w:rPr>
        <w:t>ُ</w:t>
      </w:r>
      <w:r w:rsidR="00091A42" w:rsidRPr="0034022E">
        <w:rPr>
          <w:rtl/>
          <w:lang w:bidi="fa-IR"/>
        </w:rPr>
        <w:t>مور ذوات الأسباب ، وما يؤدّي إليها وما يمنع منها</w:t>
      </w:r>
      <w:r>
        <w:rPr>
          <w:rtl/>
          <w:lang w:bidi="fa-IR"/>
        </w:rPr>
        <w:t>.</w:t>
      </w:r>
      <w:r w:rsidR="00091A42" w:rsidRPr="0034022E">
        <w:rPr>
          <w:rtl/>
          <w:lang w:bidi="fa-IR"/>
        </w:rPr>
        <w:t xml:space="preserve"> والعقل بهذا المعنى مناط التكليف والثواب والعقاب</w:t>
      </w:r>
      <w:r>
        <w:rPr>
          <w:rtl/>
          <w:lang w:bidi="fa-IR"/>
        </w:rPr>
        <w:t>.</w:t>
      </w:r>
    </w:p>
    <w:p w:rsidR="00091A42" w:rsidRPr="0034022E" w:rsidRDefault="00091A42" w:rsidP="00F120EB">
      <w:pPr>
        <w:pStyle w:val="libFootnote0"/>
        <w:rPr>
          <w:rtl/>
          <w:lang w:bidi="fa-IR"/>
        </w:rPr>
      </w:pPr>
      <w:r w:rsidRPr="00884C2B">
        <w:rPr>
          <w:rtl/>
        </w:rPr>
        <w:t>الثاني : ملكة وحالة في النفس تدعو إلى اختيار الخيرات والمنافع ، واجتناب الشرور والمضارّ ، وبها تقوى النفس على زجر الدواعي الشهوانيّة والغضبيّة</w:t>
      </w:r>
      <w:r>
        <w:rPr>
          <w:rtl/>
        </w:rPr>
        <w:t xml:space="preserve"> </w:t>
      </w:r>
      <w:r w:rsidR="00FA30A4">
        <w:rPr>
          <w:rtl/>
        </w:rPr>
        <w:t>...</w:t>
      </w:r>
      <w:r w:rsidR="001B4B7A">
        <w:rPr>
          <w:rFonts w:hint="cs"/>
          <w:rtl/>
        </w:rPr>
        <w:t xml:space="preserve"> </w:t>
      </w:r>
      <w:r w:rsidR="00FA30A4">
        <w:rPr>
          <w:rtl/>
        </w:rPr>
        <w:t>.</w:t>
      </w:r>
    </w:p>
    <w:p w:rsidR="00091A42" w:rsidRPr="0034022E" w:rsidRDefault="00091A42" w:rsidP="00F120EB">
      <w:pPr>
        <w:pStyle w:val="libFootnote0"/>
        <w:rPr>
          <w:rtl/>
          <w:lang w:bidi="fa-IR"/>
        </w:rPr>
      </w:pPr>
      <w:r w:rsidRPr="00884C2B">
        <w:rPr>
          <w:rtl/>
        </w:rPr>
        <w:t>الثالث : القوّة التي يستعملها الناس في نظام امور معاشهم ؛ فإن وافقت قانون الشرع واستعملت فيها ، استحسنه الشارع وتسمىّ بعقل المعاش ، وهو ممدوح في الأخبار ، ومغايرته لما قد مرّ بنوع من الاعتبار ؛ وإذا استعملت في الا</w:t>
      </w:r>
      <w:r w:rsidR="00F67EE0">
        <w:rPr>
          <w:rFonts w:hint="cs"/>
          <w:rtl/>
        </w:rPr>
        <w:t>ُ</w:t>
      </w:r>
      <w:r w:rsidRPr="00884C2B">
        <w:rPr>
          <w:rtl/>
        </w:rPr>
        <w:t>مور الباطلة والحيل الفاسدة تسمّى بالنكراء والشيطنة في لسان الشرع</w:t>
      </w:r>
      <w:r>
        <w:rPr>
          <w:rtl/>
        </w:rPr>
        <w:t xml:space="preserve"> </w:t>
      </w:r>
      <w:r w:rsidR="00FA30A4">
        <w:rPr>
          <w:rtl/>
        </w:rPr>
        <w:t>...</w:t>
      </w:r>
      <w:r w:rsidR="00F67EE0">
        <w:rPr>
          <w:rFonts w:hint="cs"/>
          <w:rtl/>
        </w:rPr>
        <w:t xml:space="preserve"> </w:t>
      </w:r>
      <w:r w:rsidR="00FA30A4">
        <w:rPr>
          <w:rtl/>
        </w:rPr>
        <w:t>.</w:t>
      </w:r>
    </w:p>
    <w:p w:rsidR="00091A42" w:rsidRPr="0034022E" w:rsidRDefault="00091A42" w:rsidP="00F120EB">
      <w:pPr>
        <w:pStyle w:val="libFootnote0"/>
        <w:rPr>
          <w:rtl/>
          <w:lang w:bidi="fa-IR"/>
        </w:rPr>
      </w:pPr>
      <w:r w:rsidRPr="00884C2B">
        <w:rPr>
          <w:rtl/>
        </w:rPr>
        <w:t>الرابع : مراتب استعداد النفس لتحصيل النظريّات وقربها وبعدها من ذلك ، وأثبتوا لها مراتب أربعاً سمّوها بالعقل الهيولاني والعقل بالملكة والعقل بالفعل والعقل المستفاد</w:t>
      </w:r>
      <w:r w:rsidR="00FA30A4">
        <w:rPr>
          <w:rtl/>
        </w:rPr>
        <w:t>.</w:t>
      </w:r>
      <w:r w:rsidRPr="00884C2B">
        <w:rPr>
          <w:rtl/>
        </w:rPr>
        <w:t xml:space="preserve"> وقد تطلق هذه الأسامي على النفس في تلك المراتب</w:t>
      </w:r>
      <w:r>
        <w:rPr>
          <w:rtl/>
        </w:rPr>
        <w:t xml:space="preserve"> </w:t>
      </w:r>
      <w:r w:rsidR="00FA30A4">
        <w:rPr>
          <w:rtl/>
        </w:rPr>
        <w:t>...</w:t>
      </w:r>
      <w:r w:rsidR="00F67EE0">
        <w:rPr>
          <w:rFonts w:hint="cs"/>
          <w:rtl/>
        </w:rPr>
        <w:t xml:space="preserve"> </w:t>
      </w:r>
      <w:r w:rsidR="00FA30A4">
        <w:rPr>
          <w:rtl/>
        </w:rPr>
        <w:t>.</w:t>
      </w:r>
    </w:p>
    <w:p w:rsidR="00091A42" w:rsidRPr="0034022E" w:rsidRDefault="00091A42" w:rsidP="00F120EB">
      <w:pPr>
        <w:pStyle w:val="libFootnote0"/>
        <w:rPr>
          <w:rtl/>
          <w:lang w:bidi="fa-IR"/>
        </w:rPr>
      </w:pPr>
      <w:r w:rsidRPr="00884C2B">
        <w:rPr>
          <w:rtl/>
        </w:rPr>
        <w:t>الخامس : النفس الناطقة الإنسانيّة التي بها يتميّز عن سائر البهائم</w:t>
      </w:r>
      <w:r w:rsidR="00FA30A4">
        <w:rPr>
          <w:rtl/>
        </w:rPr>
        <w:t>.</w:t>
      </w:r>
    </w:p>
    <w:p w:rsidR="00F67EE0" w:rsidRDefault="00F67EE0" w:rsidP="00F67EE0">
      <w:pPr>
        <w:pStyle w:val="libNormal"/>
        <w:rPr>
          <w:rtl/>
          <w:lang w:bidi="fa-IR"/>
        </w:rPr>
      </w:pPr>
      <w:r>
        <w:rPr>
          <w:rtl/>
          <w:lang w:bidi="fa-IR"/>
        </w:rPr>
        <w:br w:type="page"/>
      </w:r>
    </w:p>
    <w:p w:rsidR="00091A42" w:rsidRDefault="00091A42" w:rsidP="00F22207">
      <w:pPr>
        <w:pStyle w:val="libNormal0"/>
        <w:rPr>
          <w:rtl/>
          <w:lang w:bidi="fa-IR"/>
        </w:rPr>
      </w:pPr>
      <w:r w:rsidRPr="0034022E">
        <w:rPr>
          <w:rtl/>
          <w:lang w:bidi="fa-IR"/>
        </w:rPr>
        <w:lastRenderedPageBreak/>
        <w:t>ثُمَّ قَالَ لَهُ : أَدْبِرْ ، فَأَدْبَرَ ، ثُمَّ قَالَ : وَعِزَّتِي وَجَلَالِي مَا خَلَقْتُ خَلْقَاً هُوَ أَحَبُّ إِلَيَّ مِ</w:t>
      </w:r>
      <w:r w:rsidR="00F748D1">
        <w:rPr>
          <w:rtl/>
          <w:lang w:bidi="fa-IR"/>
        </w:rPr>
        <w:t>نْكَ ، وَلَا أَكْمَلْتُكَ إِل</w:t>
      </w:r>
      <w:r w:rsidR="00F748D1">
        <w:rPr>
          <w:rFonts w:hint="cs"/>
          <w:rtl/>
          <w:lang w:bidi="fa-IR"/>
        </w:rPr>
        <w:t>َّ</w:t>
      </w:r>
      <w:r w:rsidR="00F748D1">
        <w:rPr>
          <w:rtl/>
          <w:lang w:bidi="fa-IR"/>
        </w:rPr>
        <w:t>ا</w:t>
      </w:r>
      <w:r w:rsidRPr="0034022E">
        <w:rPr>
          <w:rtl/>
          <w:lang w:bidi="fa-IR"/>
        </w:rPr>
        <w:t xml:space="preserve"> فِي مَنْ أُحِبُّ </w:t>
      </w:r>
      <w:r w:rsidRPr="00FA6A79">
        <w:rPr>
          <w:rStyle w:val="libFootnotenumChar"/>
          <w:rtl/>
        </w:rPr>
        <w:t>(1)</w:t>
      </w:r>
      <w:r w:rsidRPr="0034022E">
        <w:rPr>
          <w:rtl/>
          <w:lang w:bidi="fa-IR"/>
        </w:rPr>
        <w:t xml:space="preserve"> ، أَمَا إِنِّي إِيَّاكَ آمُرُ وَإِيَّاكَ أَنْهى ، وَإِيَّاكَ أُثِيبُ وَإِيَّاكَ أُعَاقِبُ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4022E">
        <w:rPr>
          <w:rtl/>
          <w:lang w:bidi="fa-IR"/>
        </w:rPr>
        <w:t>2‌</w:t>
      </w:r>
      <w:r w:rsidRPr="000D2CF4">
        <w:rPr>
          <w:rFonts w:hint="cs"/>
          <w:rtl/>
        </w:rPr>
        <w:t xml:space="preserve"> </w:t>
      </w:r>
      <w:r w:rsidRPr="006B17C4">
        <w:rPr>
          <w:rStyle w:val="libBold2Char"/>
          <w:rtl/>
        </w:rPr>
        <w:t>/ 2</w:t>
      </w:r>
      <w:r w:rsidR="00FA30A4">
        <w:rPr>
          <w:rStyle w:val="libBold2Char"/>
          <w:rtl/>
        </w:rPr>
        <w:t>.</w:t>
      </w:r>
      <w:r w:rsidRPr="0034022E">
        <w:rPr>
          <w:rtl/>
          <w:lang w:bidi="fa-IR"/>
        </w:rPr>
        <w:t xml:space="preserve"> عَلِيُّ بْنُ مُحَمَّدٍ ، عَنْ سَهْلِ بْنِ زِيَادٍ ، عَنْ عَمْرِو بْنِ عُثْمَانَ ، عَنْ مُفَضَّلِ بْنِ صَالِحٍ ، عَنْ سَعْدِ بْنِ طَرِيفٍ </w:t>
      </w:r>
      <w:r w:rsidRPr="00FA6A79">
        <w:rPr>
          <w:rStyle w:val="libFootnotenumChar"/>
          <w:rtl/>
        </w:rPr>
        <w:t>(4)</w:t>
      </w:r>
      <w:r w:rsidRPr="0034022E">
        <w:rPr>
          <w:rtl/>
          <w:lang w:bidi="fa-IR"/>
        </w:rPr>
        <w:t xml:space="preserve"> ، عَنِ الْأَصْبَغِ بْنِ نُبَاتَةَ :</w:t>
      </w:r>
    </w:p>
    <w:p w:rsidR="00091A42" w:rsidRPr="0034022E" w:rsidRDefault="00091A42" w:rsidP="00B72F8D">
      <w:pPr>
        <w:pStyle w:val="libNormal"/>
        <w:rPr>
          <w:rtl/>
          <w:lang w:bidi="fa-IR"/>
        </w:rPr>
      </w:pPr>
      <w:r w:rsidRPr="0034022E">
        <w:rPr>
          <w:rtl/>
          <w:lang w:bidi="fa-IR"/>
        </w:rPr>
        <w:t xml:space="preserve">عَنْ عَلِيٍّ </w:t>
      </w:r>
      <w:r w:rsidRPr="00F22207">
        <w:rPr>
          <w:rStyle w:val="libAlaemChar"/>
          <w:rtl/>
        </w:rPr>
        <w:t>عليه‌السلام</w:t>
      </w:r>
      <w:r w:rsidRPr="0034022E">
        <w:rPr>
          <w:rtl/>
          <w:lang w:bidi="fa-IR"/>
        </w:rPr>
        <w:t xml:space="preserve"> ، قَالَ : « هَبَطَ جَبْرَئِيلُ </w:t>
      </w:r>
      <w:r w:rsidRPr="00F22207">
        <w:rPr>
          <w:rStyle w:val="libAlaemChar"/>
          <w:rtl/>
        </w:rPr>
        <w:t>عليه‌السلام</w:t>
      </w:r>
      <w:r w:rsidRPr="0034022E">
        <w:rPr>
          <w:rtl/>
          <w:lang w:bidi="fa-IR"/>
        </w:rPr>
        <w:t xml:space="preserve"> عَلى آدَمَ </w:t>
      </w:r>
      <w:r w:rsidRPr="00F22207">
        <w:rPr>
          <w:rStyle w:val="libAlaemChar"/>
          <w:rtl/>
        </w:rPr>
        <w:t>عليه‌السلام</w:t>
      </w:r>
      <w:r w:rsidRPr="0034022E">
        <w:rPr>
          <w:rtl/>
          <w:lang w:bidi="fa-IR"/>
        </w:rPr>
        <w:t xml:space="preserve"> ، فَقَالَ : يَا آدَمُ ، إِنِّي أُمِرْتُ أَنْ أُخَيِّرَكَ وَاحِدَةً مِنْ ثَلَاثٍ ، فَاخْتَرْهَا وَدَعِ اثْنَتَيْنِ ، فَقَالَ لَهُ آدَمُ </w:t>
      </w:r>
      <w:r w:rsidRPr="00F22207">
        <w:rPr>
          <w:rStyle w:val="libAlaemChar"/>
          <w:rtl/>
        </w:rPr>
        <w:t>عليه‌السلام</w:t>
      </w:r>
      <w:r w:rsidRPr="0034022E">
        <w:rPr>
          <w:rtl/>
          <w:lang w:bidi="fa-IR"/>
        </w:rPr>
        <w:t xml:space="preserve"> : يَا جَبْرَئِيلُ ،</w:t>
      </w:r>
    </w:p>
    <w:p w:rsidR="00091A42" w:rsidRPr="0034022E" w:rsidRDefault="00091A42" w:rsidP="001A34C5">
      <w:pPr>
        <w:pStyle w:val="libLine"/>
        <w:rPr>
          <w:rtl/>
          <w:lang w:bidi="fa-IR"/>
        </w:rPr>
      </w:pPr>
      <w:r w:rsidRPr="0034022E">
        <w:rPr>
          <w:rtl/>
          <w:lang w:bidi="fa-IR"/>
        </w:rPr>
        <w:t>__________________</w:t>
      </w:r>
    </w:p>
    <w:p w:rsidR="00091A42" w:rsidRPr="0034022E" w:rsidRDefault="00F748D1" w:rsidP="00F120EB">
      <w:pPr>
        <w:pStyle w:val="libFootnote0"/>
        <w:rPr>
          <w:rtl/>
          <w:lang w:bidi="fa-IR"/>
        </w:rPr>
      </w:pPr>
      <w:r>
        <w:rPr>
          <w:rFonts w:hint="cs"/>
          <w:rtl/>
        </w:rPr>
        <w:t>=</w:t>
      </w:r>
      <w:r w:rsidR="00091A42" w:rsidRPr="00884C2B">
        <w:rPr>
          <w:rtl/>
        </w:rPr>
        <w:t>السادس : ما ذهب إليه الفلاسفة من جوهر مجرّد قديم لا تعلّق له بالمادّة ذاتاً ولا فعلاً</w:t>
      </w:r>
      <w:r w:rsidR="00091A42">
        <w:rPr>
          <w:rtl/>
        </w:rPr>
        <w:t xml:space="preserve"> </w:t>
      </w:r>
      <w:r w:rsidR="00FA30A4">
        <w:rPr>
          <w:rtl/>
        </w:rPr>
        <w:t>...</w:t>
      </w:r>
      <w:r w:rsidR="00091A42" w:rsidRPr="00884C2B">
        <w:rPr>
          <w:rtl/>
        </w:rPr>
        <w:t xml:space="preserve"> »</w:t>
      </w:r>
      <w:r w:rsidR="00FA30A4">
        <w:rPr>
          <w:rtl/>
        </w:rPr>
        <w:t>.</w:t>
      </w:r>
    </w:p>
    <w:p w:rsidR="00091A42" w:rsidRDefault="00091A42" w:rsidP="00F120EB">
      <w:pPr>
        <w:pStyle w:val="libFootnote0"/>
        <w:rPr>
          <w:rtl/>
          <w:lang w:bidi="fa-IR"/>
        </w:rPr>
      </w:pPr>
      <w:r w:rsidRPr="00884C2B">
        <w:rPr>
          <w:rtl/>
        </w:rPr>
        <w:t>وها هنا مباحث شريفة جدّاً ، فللاطّلاع عليها وللمزيد راجع : شرح صدر المتألّهين ، ص 16</w:t>
      </w:r>
      <w:r>
        <w:rPr>
          <w:rtl/>
        </w:rPr>
        <w:t xml:space="preserve"> </w:t>
      </w:r>
      <w:r w:rsidR="00997FC5">
        <w:rPr>
          <w:rtl/>
        </w:rPr>
        <w:t>-</w:t>
      </w:r>
      <w:r>
        <w:rPr>
          <w:rtl/>
        </w:rPr>
        <w:t xml:space="preserve"> </w:t>
      </w:r>
      <w:r w:rsidRPr="00884C2B">
        <w:rPr>
          <w:rtl/>
        </w:rPr>
        <w:t xml:space="preserve">18 ؛ </w:t>
      </w:r>
      <w:r w:rsidRPr="00BF510C">
        <w:rPr>
          <w:rStyle w:val="libFootnoteBoldChar"/>
          <w:rtl/>
        </w:rPr>
        <w:t>شرح المازندراني</w:t>
      </w:r>
      <w:r w:rsidRPr="00884C2B">
        <w:rPr>
          <w:rtl/>
        </w:rPr>
        <w:t xml:space="preserve"> ، ج 1 ، ص 68</w:t>
      </w:r>
      <w:r>
        <w:rPr>
          <w:rtl/>
        </w:rPr>
        <w:t xml:space="preserve"> </w:t>
      </w:r>
      <w:r w:rsidR="00997FC5">
        <w:rPr>
          <w:rtl/>
        </w:rPr>
        <w:t>-</w:t>
      </w:r>
      <w:r>
        <w:rPr>
          <w:rtl/>
        </w:rPr>
        <w:t xml:space="preserve"> </w:t>
      </w:r>
      <w:r w:rsidRPr="00884C2B">
        <w:rPr>
          <w:rtl/>
        </w:rPr>
        <w:t xml:space="preserve">77 ؛ </w:t>
      </w:r>
      <w:r w:rsidRPr="00BF510C">
        <w:rPr>
          <w:rStyle w:val="libFootnoteBoldChar"/>
          <w:rtl/>
        </w:rPr>
        <w:t>الوافي</w:t>
      </w:r>
      <w:r w:rsidRPr="00884C2B">
        <w:rPr>
          <w:rtl/>
        </w:rPr>
        <w:t xml:space="preserve"> ، ج 1 ، ص 52</w:t>
      </w:r>
      <w:r>
        <w:rPr>
          <w:rtl/>
        </w:rPr>
        <w:t xml:space="preserve"> </w:t>
      </w:r>
      <w:r w:rsidR="00997FC5">
        <w:rPr>
          <w:rtl/>
        </w:rPr>
        <w:t>-</w:t>
      </w:r>
      <w:r>
        <w:rPr>
          <w:rtl/>
        </w:rPr>
        <w:t xml:space="preserve"> </w:t>
      </w:r>
      <w:r w:rsidRPr="00884C2B">
        <w:rPr>
          <w:rtl/>
        </w:rPr>
        <w:t xml:space="preserve">56 ؛ </w:t>
      </w:r>
      <w:r w:rsidRPr="00BF510C">
        <w:rPr>
          <w:rStyle w:val="libFootnoteBoldChar"/>
          <w:rtl/>
        </w:rPr>
        <w:t>حاشية ميرزا رفيعا</w:t>
      </w:r>
      <w:r w:rsidRPr="00884C2B">
        <w:rPr>
          <w:rtl/>
        </w:rPr>
        <w:t xml:space="preserve"> ، ص 41</w:t>
      </w:r>
      <w:r>
        <w:rPr>
          <w:rtl/>
        </w:rPr>
        <w:t xml:space="preserve"> </w:t>
      </w:r>
      <w:r w:rsidR="00997FC5">
        <w:rPr>
          <w:rtl/>
        </w:rPr>
        <w:t>-</w:t>
      </w:r>
      <w:r>
        <w:rPr>
          <w:rtl/>
        </w:rPr>
        <w:t xml:space="preserve"> </w:t>
      </w:r>
      <w:r w:rsidRPr="00884C2B">
        <w:rPr>
          <w:rtl/>
        </w:rPr>
        <w:t>44</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أَحَبّ إليَّ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w:t>
      </w:r>
      <w:r w:rsidR="00091A42">
        <w:rPr>
          <w:rtl/>
          <w:lang w:bidi="fa-IR"/>
        </w:rPr>
        <w:t>و ،</w:t>
      </w:r>
      <w:r w:rsidR="00091A42" w:rsidRPr="0034022E">
        <w:rPr>
          <w:rtl/>
          <w:lang w:bidi="fa-IR"/>
        </w:rPr>
        <w:t xml:space="preserve"> بس » والكافي ، ح 26 والمحاسن والأمالي</w:t>
      </w:r>
      <w:r>
        <w:rPr>
          <w:rtl/>
          <w:lang w:bidi="fa-IR"/>
        </w:rPr>
        <w:t>.</w:t>
      </w:r>
      <w:r w:rsidR="00091A42" w:rsidRPr="0034022E">
        <w:rPr>
          <w:rtl/>
          <w:lang w:bidi="fa-IR"/>
        </w:rPr>
        <w:t xml:space="preserve"> وفي سائر النسخ والمطبوع : « إيّاك أُعاقب وإيّاك أُثيب »</w:t>
      </w:r>
      <w:r>
        <w:rPr>
          <w:rtl/>
          <w:lang w:bidi="fa-IR"/>
        </w:rPr>
        <w:t>.</w:t>
      </w:r>
    </w:p>
    <w:p w:rsidR="00091A42" w:rsidRPr="0034022E" w:rsidRDefault="00FA30A4" w:rsidP="00BF08C1">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192 ، كتاب </w:t>
      </w:r>
      <w:r w:rsidR="00091A42" w:rsidRPr="000D2CF4">
        <w:rPr>
          <w:rtl/>
        </w:rPr>
        <w:t>مصابيح الظلم</w:t>
      </w:r>
      <w:r w:rsidR="00091A42" w:rsidRPr="0034022E">
        <w:rPr>
          <w:rtl/>
          <w:lang w:bidi="fa-IR"/>
        </w:rPr>
        <w:t xml:space="preserve"> ، ح 6 ، عن الحسن بن محبوب</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418 ، المجلس 65 ، ح 5 ، بسنده عن أحمد بن محمّد بن عيسى</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192 ، ح 5 [ عن أبي جعفر وأبي عبدالله </w:t>
      </w:r>
      <w:r w:rsidR="00091A42" w:rsidRPr="00145D7F">
        <w:rPr>
          <w:rStyle w:val="libFootnoteAlaemChar"/>
          <w:rtl/>
        </w:rPr>
        <w:t>عليهما‌السلام</w:t>
      </w:r>
      <w:r w:rsidR="00091A42" w:rsidRPr="0034022E">
        <w:rPr>
          <w:rtl/>
          <w:lang w:bidi="fa-IR"/>
        </w:rPr>
        <w:t xml:space="preserve"> ] ؛ و</w:t>
      </w:r>
      <w:r w:rsidR="00091A42" w:rsidRPr="00BF510C">
        <w:rPr>
          <w:rStyle w:val="libFootnoteBoldChar"/>
          <w:rtl/>
        </w:rPr>
        <w:t xml:space="preserve">الكافي </w:t>
      </w:r>
      <w:r w:rsidR="00091A42" w:rsidRPr="0034022E">
        <w:rPr>
          <w:rtl/>
          <w:lang w:bidi="fa-IR"/>
        </w:rPr>
        <w:t>، كتاب العقل والجهل ، ح 26 ، بسندهما عن العلاء بن رزين</w:t>
      </w:r>
      <w:r>
        <w:rPr>
          <w:rtl/>
          <w:lang w:bidi="fa-IR"/>
        </w:rPr>
        <w:t>.</w:t>
      </w:r>
      <w:r w:rsidR="00091A42" w:rsidRPr="0034022E">
        <w:rPr>
          <w:rtl/>
          <w:lang w:bidi="fa-IR"/>
        </w:rPr>
        <w:t xml:space="preserve"> و</w:t>
      </w:r>
      <w:r w:rsidR="00091A42" w:rsidRPr="00BF510C">
        <w:rPr>
          <w:rStyle w:val="libFootnoteBoldChar"/>
          <w:rtl/>
        </w:rPr>
        <w:t>فيه</w:t>
      </w:r>
      <w:r w:rsidR="00091A42" w:rsidRPr="0034022E">
        <w:rPr>
          <w:rtl/>
          <w:lang w:bidi="fa-IR"/>
        </w:rPr>
        <w:t xml:space="preserve"> ، كتاب العقل والجهل ، ضمن ح 14 [ إلى قوله : « ثمّ قال له : أدبر فأدبر » ] ؛ و</w:t>
      </w:r>
      <w:r w:rsidR="00091A42" w:rsidRPr="00BF510C">
        <w:rPr>
          <w:rStyle w:val="libFootnoteBoldChar"/>
          <w:rtl/>
        </w:rPr>
        <w:t>المحاسن</w:t>
      </w:r>
      <w:r w:rsidR="00091A42" w:rsidRPr="0034022E">
        <w:rPr>
          <w:rtl/>
          <w:lang w:bidi="fa-IR"/>
        </w:rPr>
        <w:t xml:space="preserve"> ، ص 192 ، ح 4 </w:t>
      </w:r>
      <w:r w:rsidR="00091A42">
        <w:rPr>
          <w:rtl/>
          <w:lang w:bidi="fa-IR"/>
        </w:rPr>
        <w:t>و 7</w:t>
      </w:r>
      <w:r w:rsidR="00091A42" w:rsidRPr="0034022E">
        <w:rPr>
          <w:rtl/>
          <w:lang w:bidi="fa-IR"/>
        </w:rPr>
        <w:t xml:space="preserve"> ؛ وص 196 ، ضمن ح 22 ؛ و</w:t>
      </w:r>
      <w:r w:rsidR="00091A42" w:rsidRPr="00BF510C">
        <w:rPr>
          <w:rStyle w:val="libFootnoteBoldChar"/>
          <w:rtl/>
        </w:rPr>
        <w:t xml:space="preserve">علل الشرائع </w:t>
      </w:r>
      <w:r w:rsidR="00091A42" w:rsidRPr="0034022E">
        <w:rPr>
          <w:rtl/>
          <w:lang w:bidi="fa-IR"/>
        </w:rPr>
        <w:t xml:space="preserve">، ص 113 ، ضمن ح 10 ، بسند آخر عن أبي عبدالله </w:t>
      </w:r>
      <w:r w:rsidR="00091A42" w:rsidRPr="00145D7F">
        <w:rPr>
          <w:rStyle w:val="libFootnoteAlaemChar"/>
          <w:rtl/>
        </w:rPr>
        <w:t>عليه‌السلام</w:t>
      </w:r>
      <w:r>
        <w:rPr>
          <w:rtl/>
          <w:lang w:bidi="fa-IR"/>
        </w:rPr>
        <w:t>.</w:t>
      </w:r>
      <w:r w:rsidR="00091A42" w:rsidRPr="0034022E">
        <w:rPr>
          <w:rtl/>
          <w:lang w:bidi="fa-IR"/>
        </w:rPr>
        <w:t xml:space="preserve"> و</w:t>
      </w:r>
      <w:r w:rsidR="00091A42" w:rsidRPr="00BF510C">
        <w:rPr>
          <w:rStyle w:val="libFootnoteBoldChar"/>
          <w:rtl/>
        </w:rPr>
        <w:t>فيه</w:t>
      </w:r>
      <w:r w:rsidR="00091A42" w:rsidRPr="0034022E">
        <w:rPr>
          <w:rtl/>
          <w:lang w:bidi="fa-IR"/>
        </w:rPr>
        <w:t xml:space="preserve"> ، ص 192 ، ح 8 ، بسند آخر عن أبي عبدالله </w:t>
      </w:r>
      <w:r w:rsidR="00091A42" w:rsidRPr="00145D7F">
        <w:rPr>
          <w:rStyle w:val="libFootnoteAlaemChar"/>
          <w:rtl/>
        </w:rPr>
        <w:t>عليه‌السلام</w:t>
      </w:r>
      <w:r w:rsidR="00091A42" w:rsidRPr="0034022E">
        <w:rPr>
          <w:rtl/>
          <w:lang w:bidi="fa-IR"/>
        </w:rPr>
        <w:t xml:space="preserve"> عن رسول الله </w:t>
      </w:r>
      <w:r w:rsidR="00BF08C1" w:rsidRPr="006E3DA0">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 مع زيادة في آخره</w:t>
      </w:r>
      <w:r>
        <w:rPr>
          <w:rtl/>
          <w:lang w:bidi="fa-IR"/>
        </w:rPr>
        <w:t>.</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4 ، ص 368 ، ضمن الحديث الطويل 5762 ، بسند آخر عن جعفر بن محمّد عن آبائه </w:t>
      </w:r>
      <w:r w:rsidR="00091A42" w:rsidRPr="00145D7F">
        <w:rPr>
          <w:rStyle w:val="libFootnoteAlaemChar"/>
          <w:rtl/>
        </w:rPr>
        <w:t>عليهم‌السلام</w:t>
      </w:r>
      <w:r w:rsidR="00091A42" w:rsidRPr="0034022E">
        <w:rPr>
          <w:rtl/>
          <w:lang w:bidi="fa-IR"/>
        </w:rPr>
        <w:t xml:space="preserve"> عن رسول الله </w:t>
      </w:r>
      <w:r w:rsidR="00BF08C1" w:rsidRPr="006E3DA0">
        <w:rPr>
          <w:rStyle w:val="libFootnoteAlaemChar"/>
          <w:rFonts w:eastAsiaTheme="minorHAnsi"/>
          <w:rtl/>
        </w:rPr>
        <w:t>صلى‌الله‌عليه‌وآله</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العقل والجهل ، ذيل ح 32 ، بسند آخر عن الرضا </w:t>
      </w:r>
      <w:r w:rsidR="00091A42" w:rsidRPr="00145D7F">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194 ، ذيل ح 13 ، مرفوعاً من دون الإسناد إلى المعصوم </w:t>
      </w:r>
      <w:r w:rsidR="00091A42" w:rsidRPr="00145D7F">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244 ، مرسلاً عن الصادق </w:t>
      </w:r>
      <w:r w:rsidR="00091A42" w:rsidRPr="00145D7F">
        <w:rPr>
          <w:rStyle w:val="libFootnoteAlaemChar"/>
          <w:rtl/>
        </w:rPr>
        <w:t>عليه‌السلام</w:t>
      </w:r>
      <w:r w:rsidR="00091A42" w:rsidRPr="0034022E">
        <w:rPr>
          <w:rtl/>
          <w:lang w:bidi="fa-IR"/>
        </w:rPr>
        <w:t xml:space="preserve"> ؛ </w:t>
      </w:r>
      <w:r w:rsidR="00091A42" w:rsidRPr="00BF510C">
        <w:rPr>
          <w:rStyle w:val="libFootnoteBoldChar"/>
          <w:rtl/>
        </w:rPr>
        <w:t>تحف العقول</w:t>
      </w:r>
      <w:r w:rsidR="00091A42" w:rsidRPr="0034022E">
        <w:rPr>
          <w:rtl/>
          <w:lang w:bidi="fa-IR"/>
        </w:rPr>
        <w:t xml:space="preserve"> ، ص 15 ، عن النبيّ </w:t>
      </w:r>
      <w:r w:rsidR="00BF08C1" w:rsidRPr="006E3DA0">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 وفي كلّ المصادر</w:t>
      </w:r>
      <w:r w:rsidR="00091A42">
        <w:rPr>
          <w:rtl/>
          <w:lang w:bidi="fa-IR"/>
        </w:rPr>
        <w:t xml:space="preserve"> </w:t>
      </w:r>
      <w:r w:rsidR="00560492">
        <w:rPr>
          <w:rtl/>
          <w:lang w:bidi="fa-IR"/>
        </w:rPr>
        <w:t>–</w:t>
      </w:r>
      <w:r w:rsidR="00091A42">
        <w:rPr>
          <w:rtl/>
          <w:lang w:bidi="fa-IR"/>
        </w:rPr>
        <w:t xml:space="preserve"> </w:t>
      </w:r>
      <w:r w:rsidR="00560492">
        <w:rPr>
          <w:rtl/>
          <w:lang w:bidi="fa-IR"/>
        </w:rPr>
        <w:t>إل</w:t>
      </w:r>
      <w:r w:rsidR="00560492">
        <w:rPr>
          <w:rFonts w:hint="cs"/>
          <w:rtl/>
        </w:rPr>
        <w:t>ّ</w:t>
      </w:r>
      <w:r w:rsidR="00560492">
        <w:rPr>
          <w:rtl/>
          <w:lang w:bidi="fa-IR"/>
        </w:rPr>
        <w:t>ا</w:t>
      </w:r>
      <w:r w:rsidR="00091A42">
        <w:rPr>
          <w:rFonts w:hint="cs"/>
          <w:rtl/>
          <w:lang w:bidi="fa-IR"/>
        </w:rPr>
        <w:t xml:space="preserve"> </w:t>
      </w:r>
      <w:r w:rsidR="00091A42" w:rsidRPr="0034022E">
        <w:rPr>
          <w:rtl/>
          <w:lang w:bidi="fa-IR"/>
        </w:rPr>
        <w:t>المحاسن ، ح 6 والأمالي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مع اختلاف يسير</w:t>
      </w:r>
      <w:r>
        <w:rPr>
          <w:rtl/>
          <w:lang w:bidi="fa-IR"/>
        </w:rPr>
        <w:t>.</w:t>
      </w:r>
      <w:r w:rsidR="00091A42" w:rsidRPr="0034022E">
        <w:rPr>
          <w:rtl/>
          <w:lang w:bidi="fa-IR"/>
        </w:rPr>
        <w:t xml:space="preserve"> راجع : </w:t>
      </w:r>
      <w:r w:rsidR="00091A42" w:rsidRPr="00BF510C">
        <w:rPr>
          <w:rStyle w:val="libFootnoteBoldChar"/>
          <w:rtl/>
        </w:rPr>
        <w:t>الخصال</w:t>
      </w:r>
      <w:r w:rsidR="00091A42" w:rsidRPr="0034022E">
        <w:rPr>
          <w:rtl/>
          <w:lang w:bidi="fa-IR"/>
        </w:rPr>
        <w:t xml:space="preserve"> ، ص 427 ، باب العشرة ، ح 4 ؛ و</w:t>
      </w:r>
      <w:r w:rsidR="00091A42" w:rsidRPr="00BF510C">
        <w:rPr>
          <w:rStyle w:val="libFootnoteBoldChar"/>
          <w:rtl/>
        </w:rPr>
        <w:t>معاني الأخبار</w:t>
      </w:r>
      <w:r w:rsidR="00091A42" w:rsidRPr="0034022E">
        <w:rPr>
          <w:rtl/>
          <w:lang w:bidi="fa-IR"/>
        </w:rPr>
        <w:t xml:space="preserve"> ، ص 312 ، ح 1 ؛ و</w:t>
      </w:r>
      <w:r w:rsidR="00091A42" w:rsidRPr="00BF510C">
        <w:rPr>
          <w:rStyle w:val="libFootnoteBoldChar"/>
          <w:rtl/>
        </w:rPr>
        <w:t>الأمالي</w:t>
      </w:r>
      <w:r w:rsidR="00091A42" w:rsidRPr="0034022E">
        <w:rPr>
          <w:rtl/>
          <w:lang w:bidi="fa-IR"/>
        </w:rPr>
        <w:t xml:space="preserve"> للطوسي ، ص 541 ، المجلس 19 ، ح 3 </w:t>
      </w:r>
      <w:r w:rsidR="00091A42" w:rsidRPr="00BF510C">
        <w:rPr>
          <w:rStyle w:val="libFootnoteBoldChar"/>
          <w:rtl/>
        </w:rPr>
        <w:t>الوافي</w:t>
      </w:r>
      <w:r w:rsidR="00091A42" w:rsidRPr="0034022E">
        <w:rPr>
          <w:rtl/>
          <w:lang w:bidi="fa-IR"/>
        </w:rPr>
        <w:t xml:space="preserve"> ، ج 1 ، ص 51 ، ح 1 ؛ </w:t>
      </w:r>
      <w:r w:rsidR="00091A42" w:rsidRPr="00BF510C">
        <w:rPr>
          <w:rStyle w:val="libFootnoteBoldChar"/>
          <w:rtl/>
        </w:rPr>
        <w:t>الوسائل</w:t>
      </w:r>
      <w:r w:rsidR="00091A42" w:rsidRPr="0034022E">
        <w:rPr>
          <w:rtl/>
          <w:lang w:bidi="fa-IR"/>
        </w:rPr>
        <w:t xml:space="preserve"> ، ج 15 ، ص 4 ، ح 20286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ألف ، </w:t>
      </w:r>
      <w:r w:rsidR="00091A42">
        <w:rPr>
          <w:rtl/>
          <w:lang w:bidi="fa-IR"/>
        </w:rPr>
        <w:t>و ،</w:t>
      </w:r>
      <w:r w:rsidR="00091A42" w:rsidRPr="0034022E">
        <w:rPr>
          <w:rtl/>
          <w:lang w:bidi="fa-IR"/>
        </w:rPr>
        <w:t xml:space="preserve"> بس » : « ظريف »</w:t>
      </w:r>
      <w:r>
        <w:rPr>
          <w:rtl/>
          <w:lang w:bidi="fa-IR"/>
        </w:rPr>
        <w:t>.</w:t>
      </w:r>
      <w:r w:rsidR="00091A42" w:rsidRPr="0034022E">
        <w:rPr>
          <w:rtl/>
          <w:lang w:bidi="fa-IR"/>
        </w:rPr>
        <w:t xml:space="preserve"> وهو سهو ؛ فإنّ سعداً هذا هو سعد بن طريف الإسكاف الحنظلي</w:t>
      </w:r>
      <w:r>
        <w:rPr>
          <w:rtl/>
          <w:lang w:bidi="fa-IR"/>
        </w:rPr>
        <w:t>.</w:t>
      </w:r>
      <w:r w:rsidR="00091A42" w:rsidRPr="0034022E">
        <w:rPr>
          <w:rtl/>
          <w:lang w:bidi="fa-IR"/>
        </w:rPr>
        <w:t xml:space="preserve"> ا</w:t>
      </w:r>
      <w:r w:rsidR="00F81B70">
        <w:rPr>
          <w:rFonts w:hint="cs"/>
          <w:rtl/>
          <w:lang w:bidi="fa-IR"/>
        </w:rPr>
        <w:t>ُ</w:t>
      </w:r>
      <w:r w:rsidR="00091A42" w:rsidRPr="0034022E">
        <w:rPr>
          <w:rtl/>
          <w:lang w:bidi="fa-IR"/>
        </w:rPr>
        <w:t xml:space="preserve">نظر : </w:t>
      </w:r>
      <w:r w:rsidR="00091A42" w:rsidRPr="00BF510C">
        <w:rPr>
          <w:rStyle w:val="libFootnoteBoldChar"/>
          <w:rtl/>
        </w:rPr>
        <w:t>رجال النجاشي</w:t>
      </w:r>
      <w:r w:rsidR="00091A42" w:rsidRPr="0034022E">
        <w:rPr>
          <w:rtl/>
          <w:lang w:bidi="fa-IR"/>
        </w:rPr>
        <w:t xml:space="preserve"> ، ص 178 ، الرقم 468 ؛ </w:t>
      </w:r>
      <w:r w:rsidR="00091A42" w:rsidRPr="00BF510C">
        <w:rPr>
          <w:rStyle w:val="libFootnoteBoldChar"/>
          <w:rtl/>
        </w:rPr>
        <w:t>رجال الطوسي</w:t>
      </w:r>
      <w:r w:rsidR="00091A42" w:rsidRPr="0034022E">
        <w:rPr>
          <w:rtl/>
          <w:lang w:bidi="fa-IR"/>
        </w:rPr>
        <w:t xml:space="preserve"> ، ص 115 ، الرقم 1147 ؛ </w:t>
      </w:r>
      <w:r w:rsidR="00091A42" w:rsidRPr="00BF510C">
        <w:rPr>
          <w:rStyle w:val="libFootnoteBoldChar"/>
          <w:rtl/>
        </w:rPr>
        <w:t>تهذيب الكمال</w:t>
      </w:r>
      <w:r w:rsidR="00091A42" w:rsidRPr="0034022E">
        <w:rPr>
          <w:rtl/>
          <w:lang w:bidi="fa-IR"/>
        </w:rPr>
        <w:t xml:space="preserve"> ، ج 10 ، ص 271 ، الرقم 2212 وما بهامشه من المصادر</w:t>
      </w:r>
      <w:r>
        <w:rPr>
          <w:rtl/>
          <w:lang w:bidi="fa-IR"/>
        </w:rPr>
        <w:t>.</w:t>
      </w:r>
    </w:p>
    <w:p w:rsidR="00A57D2E" w:rsidRDefault="00A57D2E" w:rsidP="00A57D2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وَمَا الثَّلَاثُ</w:t>
      </w:r>
      <w:r>
        <w:rPr>
          <w:rtl/>
          <w:lang w:bidi="fa-IR"/>
        </w:rPr>
        <w:t>؟</w:t>
      </w:r>
      <w:r w:rsidRPr="0034022E">
        <w:rPr>
          <w:rtl/>
          <w:lang w:bidi="fa-IR"/>
        </w:rPr>
        <w:t xml:space="preserve"> فَقَالَ : الْعَقْلُ ، وَالْحَيَاءُ ، وَالدِّينُ ، فَقَالَ آدَمُ </w:t>
      </w:r>
      <w:r w:rsidRPr="00F22207">
        <w:rPr>
          <w:rStyle w:val="libAlaemChar"/>
          <w:rtl/>
        </w:rPr>
        <w:t>عليه‌السلام</w:t>
      </w:r>
      <w:r w:rsidRPr="0034022E">
        <w:rPr>
          <w:rtl/>
          <w:lang w:bidi="fa-IR"/>
        </w:rPr>
        <w:t xml:space="preserve"> : إِنِّي </w:t>
      </w:r>
      <w:r w:rsidRPr="00FA6A79">
        <w:rPr>
          <w:rStyle w:val="libFootnotenumChar"/>
          <w:rtl/>
        </w:rPr>
        <w:t>(1)</w:t>
      </w:r>
      <w:r w:rsidRPr="0034022E">
        <w:rPr>
          <w:rtl/>
          <w:lang w:bidi="fa-IR"/>
        </w:rPr>
        <w:t xml:space="preserve"> قَدِ </w:t>
      </w:r>
      <w:r w:rsidRPr="00FA6A79">
        <w:rPr>
          <w:rStyle w:val="libFootnotenumChar"/>
          <w:rtl/>
        </w:rPr>
        <w:t>(2)</w:t>
      </w:r>
      <w:r w:rsidRPr="0034022E">
        <w:rPr>
          <w:rtl/>
          <w:lang w:bidi="fa-IR"/>
        </w:rPr>
        <w:t xml:space="preserve"> اخْتَرْتُ الْعَقْلَ ،</w:t>
      </w:r>
      <w:r>
        <w:rPr>
          <w:rFonts w:hint="cs"/>
          <w:rtl/>
          <w:lang w:bidi="fa-IR"/>
        </w:rPr>
        <w:t xml:space="preserve"> </w:t>
      </w:r>
      <w:r w:rsidRPr="0034022E">
        <w:rPr>
          <w:rtl/>
          <w:lang w:bidi="fa-IR"/>
        </w:rPr>
        <w:t xml:space="preserve">فَقَالَ جَبْرَئِيلُ </w:t>
      </w:r>
      <w:r w:rsidRPr="00F22207">
        <w:rPr>
          <w:rStyle w:val="libAlaemChar"/>
          <w:rtl/>
        </w:rPr>
        <w:t>عليه‌السلام</w:t>
      </w:r>
      <w:r w:rsidRPr="0034022E">
        <w:rPr>
          <w:rtl/>
          <w:lang w:bidi="fa-IR"/>
        </w:rPr>
        <w:t xml:space="preserve"> لِلْحَيَاءِ وَالدِّينِ : انْصَرِفَا وَدَعَاهُ ، فَقَالَا : يَا جَبْرَئِيلُ ، إِنَّا أُمِرْنَا أَنْ نَكُونَ مَعَ الْعَقْلِ حَيْثُ كَانَ ، قَالَ : فَشَأْنَكُمَا </w:t>
      </w:r>
      <w:r w:rsidRPr="00FA6A79">
        <w:rPr>
          <w:rStyle w:val="libFootnotenumChar"/>
          <w:rtl/>
        </w:rPr>
        <w:t>(3)</w:t>
      </w:r>
      <w:r w:rsidRPr="0034022E">
        <w:rPr>
          <w:rtl/>
          <w:lang w:bidi="fa-IR"/>
        </w:rPr>
        <w:t xml:space="preserve"> ، وَعَرَجَ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3‌</w:t>
      </w:r>
      <w:r w:rsidRPr="006B17C4">
        <w:rPr>
          <w:rStyle w:val="libBold2Char"/>
          <w:rtl/>
        </w:rPr>
        <w:t>/ 3</w:t>
      </w:r>
      <w:r w:rsidR="00FA30A4">
        <w:rPr>
          <w:rStyle w:val="libBold2Char"/>
          <w:rtl/>
        </w:rPr>
        <w:t>.</w:t>
      </w:r>
      <w:r w:rsidRPr="0034022E">
        <w:rPr>
          <w:rtl/>
          <w:lang w:bidi="fa-IR"/>
        </w:rPr>
        <w:t xml:space="preserve"> أَحْمَدُ بْنُ إِدْرِيسَ ، عَنْ مُحَمَّدِ بْنِ عَبْدِ الْجَبَّارِ ، عَنْ بَعْضِ أَصْحَابِنَا :</w:t>
      </w:r>
    </w:p>
    <w:p w:rsidR="00091A42" w:rsidRPr="0034022E" w:rsidRDefault="00091A42" w:rsidP="00B72F8D">
      <w:pPr>
        <w:pStyle w:val="libNormal"/>
        <w:rPr>
          <w:rtl/>
          <w:lang w:bidi="fa-IR"/>
        </w:rPr>
      </w:pPr>
      <w:r w:rsidRPr="0034022E">
        <w:rPr>
          <w:rtl/>
          <w:lang w:bidi="fa-IR"/>
        </w:rPr>
        <w:t xml:space="preserve">رَفَعَهُ إِلَى أَبِي عَبْدِ اللهِ </w:t>
      </w:r>
      <w:r w:rsidRPr="00F22207">
        <w:rPr>
          <w:rStyle w:val="libAlaemChar"/>
          <w:rtl/>
        </w:rPr>
        <w:t>عليه‌السلام</w:t>
      </w:r>
      <w:r w:rsidRPr="0034022E">
        <w:rPr>
          <w:rtl/>
          <w:lang w:bidi="fa-IR"/>
        </w:rPr>
        <w:t xml:space="preserve"> ، قَالَ : قُلْتُ لَهُ : مَا الْعَقْلُ</w:t>
      </w:r>
      <w:r>
        <w:rPr>
          <w:rtl/>
          <w:lang w:bidi="fa-IR"/>
        </w:rPr>
        <w:t>؟</w:t>
      </w:r>
      <w:r w:rsidRPr="0034022E">
        <w:rPr>
          <w:rtl/>
          <w:lang w:bidi="fa-IR"/>
        </w:rPr>
        <w:t xml:space="preserve"> قَالَ : « </w:t>
      </w:r>
      <w:r w:rsidRPr="00FA6A79">
        <w:rPr>
          <w:rStyle w:val="libFootnotenumChar"/>
          <w:rtl/>
        </w:rPr>
        <w:t>(5)</w:t>
      </w:r>
      <w:r w:rsidRPr="0034022E">
        <w:rPr>
          <w:rtl/>
          <w:lang w:bidi="fa-IR"/>
        </w:rPr>
        <w:t xml:space="preserve"> مَا عُبِدَ بِهِ الرَّحْمنُ ، وَاكْتُسِبَ بِهِ الْجِنَانُ »</w:t>
      </w:r>
      <w:r w:rsidR="00FA30A4">
        <w:rPr>
          <w:rtl/>
          <w:lang w:bidi="fa-IR"/>
        </w:rPr>
        <w:t>.</w:t>
      </w:r>
      <w:r w:rsidRPr="0034022E">
        <w:rPr>
          <w:rtl/>
          <w:lang w:bidi="fa-IR"/>
        </w:rPr>
        <w:t xml:space="preserve"> قَالَ : قُلْتُ : فَالَّذِي </w:t>
      </w:r>
      <w:r w:rsidRPr="00FA6A79">
        <w:rPr>
          <w:rStyle w:val="libFootnotenumChar"/>
          <w:rtl/>
        </w:rPr>
        <w:t>(6)</w:t>
      </w:r>
      <w:r w:rsidRPr="0034022E">
        <w:rPr>
          <w:rtl/>
          <w:lang w:bidi="fa-IR"/>
        </w:rPr>
        <w:t xml:space="preserve"> كَانَ فِي مُعَاوِيَةَ</w:t>
      </w:r>
      <w:r>
        <w:rPr>
          <w:rtl/>
          <w:lang w:bidi="fa-IR"/>
        </w:rPr>
        <w:t>؟</w:t>
      </w:r>
      <w:r w:rsidRPr="0034022E">
        <w:rPr>
          <w:rtl/>
          <w:lang w:bidi="fa-IR"/>
        </w:rPr>
        <w:t xml:space="preserve"> فَقَالَ : « تِلْكَ النَّكْرَاءُ </w:t>
      </w:r>
      <w:r w:rsidRPr="00FA6A79">
        <w:rPr>
          <w:rStyle w:val="libFootnotenumChar"/>
          <w:rtl/>
        </w:rPr>
        <w:t>(7)</w:t>
      </w:r>
      <w:r w:rsidRPr="0034022E">
        <w:rPr>
          <w:rtl/>
          <w:lang w:bidi="fa-IR"/>
        </w:rPr>
        <w:t xml:space="preserve"> ، تِلْكَ الشَّيْطَنَةُ ، وَهِيَ شَبِيهَةٌ بِالْعَقْلِ وَلَيْسَتْ بِالْعَقْلِ » </w:t>
      </w:r>
      <w:r w:rsidRPr="00FA6A79">
        <w:rPr>
          <w:rStyle w:val="libFootnotenumChar"/>
          <w:rtl/>
        </w:rPr>
        <w:t>(8)</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ب ، ض ، بح ، بس » وحاشية « ج ، بف » والمحاسن والفقيه والخصال : « فإنّي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الشأن » بالهمزة : الأمر والحال والقصد ، أي فشأنكما معكما ، أي أنّ الأمر إليكما في ذ</w:t>
      </w:r>
      <w:r w:rsidR="00001057">
        <w:rPr>
          <w:rtl/>
          <w:lang w:bidi="fa-IR"/>
        </w:rPr>
        <w:t>لك ، أو الزما شأنكما</w:t>
      </w:r>
      <w:r>
        <w:rPr>
          <w:rtl/>
          <w:lang w:bidi="fa-IR"/>
        </w:rPr>
        <w:t>.</w:t>
      </w:r>
      <w:r w:rsidR="00001057">
        <w:rPr>
          <w:rtl/>
          <w:lang w:bidi="fa-IR"/>
        </w:rPr>
        <w:t xml:space="preserve"> قال العل</w:t>
      </w:r>
      <w:r w:rsidR="00001057">
        <w:rPr>
          <w:rFonts w:hint="cs"/>
          <w:rtl/>
          <w:lang w:bidi="fa-IR"/>
        </w:rPr>
        <w:t>ّ</w:t>
      </w:r>
      <w:r w:rsidR="00001057">
        <w:rPr>
          <w:rtl/>
          <w:lang w:bidi="fa-IR"/>
        </w:rPr>
        <w:t>ا</w:t>
      </w:r>
      <w:r w:rsidR="00091A42" w:rsidRPr="0034022E">
        <w:rPr>
          <w:rtl/>
          <w:lang w:bidi="fa-IR"/>
        </w:rPr>
        <w:t xml:space="preserve">مة المجلسي : « ثمّ إنّه يحتمل أن يكون ذلك استعارة تمثيليّة ، كما مرّ ؛ أو أنّ الله تعالى خلق صورة مناسبة لكلّ واحد منها ، وبعثها مع جبرئيل </w:t>
      </w:r>
      <w:r w:rsidR="00091A42" w:rsidRPr="004A79F7">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1 ، ص 80 ؛ </w:t>
      </w:r>
      <w:r w:rsidR="00091A42" w:rsidRPr="00BF510C">
        <w:rPr>
          <w:rStyle w:val="libFootnoteBoldChar"/>
          <w:rtl/>
        </w:rPr>
        <w:t>الوافي</w:t>
      </w:r>
      <w:r w:rsidR="00091A42" w:rsidRPr="0034022E">
        <w:rPr>
          <w:rtl/>
          <w:lang w:bidi="fa-IR"/>
        </w:rPr>
        <w:t xml:space="preserve"> ، ج 1 ، ص 81 ؛ </w:t>
      </w:r>
      <w:r w:rsidR="00091A42" w:rsidRPr="00BF510C">
        <w:rPr>
          <w:rStyle w:val="libFootnoteBoldChar"/>
          <w:rtl/>
        </w:rPr>
        <w:t>مرآة العقول</w:t>
      </w:r>
      <w:r w:rsidR="00091A42" w:rsidRPr="0034022E">
        <w:rPr>
          <w:rtl/>
          <w:lang w:bidi="fa-IR"/>
        </w:rPr>
        <w:t xml:space="preserve"> ، ج 1 ، ص 32</w:t>
      </w:r>
      <w:r>
        <w:rPr>
          <w:rtl/>
          <w:lang w:bidi="fa-IR"/>
        </w:rPr>
        <w:t>.</w:t>
      </w:r>
    </w:p>
    <w:p w:rsidR="00091A42" w:rsidRPr="0034022E" w:rsidRDefault="00FA30A4" w:rsidP="00001057">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ص 191 ، كتاب مصابيح الظلم ، ح 2 ، عن عمرو بن عثمان</w:t>
      </w:r>
      <w:r>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للصدوق ، ص 672 ، المجلس 96 ، ح 3 ؛ و</w:t>
      </w:r>
      <w:r w:rsidR="00091A42" w:rsidRPr="00BF510C">
        <w:rPr>
          <w:rStyle w:val="libFootnoteBoldChar"/>
          <w:rtl/>
        </w:rPr>
        <w:t>الخصال</w:t>
      </w:r>
      <w:r w:rsidR="00091A42" w:rsidRPr="0034022E">
        <w:rPr>
          <w:rtl/>
          <w:lang w:bidi="fa-IR"/>
        </w:rPr>
        <w:t xml:space="preserve"> ، ص 102 ، باب الثلاثة ، ح 59 ، بسندهما عن عمرو بن عثمان ؛ </w:t>
      </w:r>
      <w:r w:rsidR="00091A42" w:rsidRPr="00BF510C">
        <w:rPr>
          <w:rStyle w:val="libFootnoteBoldChar"/>
          <w:rtl/>
        </w:rPr>
        <w:t>الفقيه</w:t>
      </w:r>
      <w:r w:rsidR="00091A42" w:rsidRPr="0034022E">
        <w:rPr>
          <w:rtl/>
          <w:lang w:bidi="fa-IR"/>
        </w:rPr>
        <w:t xml:space="preserve"> ، ج 4 ، ص 416 ، ح 5906 بإسناده عن مفضّل بن صالح ، وفي الكلّ مع اختلاف يسير </w:t>
      </w:r>
      <w:r w:rsidR="00091A42" w:rsidRPr="00BF510C">
        <w:rPr>
          <w:rStyle w:val="libFootnoteBoldChar"/>
          <w:rtl/>
        </w:rPr>
        <w:t>الوافي</w:t>
      </w:r>
      <w:r w:rsidR="00091A42" w:rsidRPr="0034022E">
        <w:rPr>
          <w:rtl/>
          <w:lang w:bidi="fa-IR"/>
        </w:rPr>
        <w:t xml:space="preserve"> ، ج 1 ، ص 80 ، ح 7 ؛ </w:t>
      </w:r>
      <w:r w:rsidR="00091A42" w:rsidRPr="00BF510C">
        <w:rPr>
          <w:rStyle w:val="libFootnoteBoldChar"/>
          <w:rtl/>
        </w:rPr>
        <w:t>الوسائل</w:t>
      </w:r>
      <w:r w:rsidR="00091A42" w:rsidRPr="0034022E">
        <w:rPr>
          <w:rtl/>
          <w:lang w:bidi="fa-IR"/>
        </w:rPr>
        <w:t xml:space="preserve"> ، ج 15 ، ص 204 ، ح 20287</w:t>
      </w:r>
      <w:r>
        <w:rPr>
          <w:rtl/>
          <w:lang w:bidi="fa-IR"/>
        </w:rPr>
        <w:t>.</w:t>
      </w:r>
      <w:r w:rsidR="00001057">
        <w:rPr>
          <w:rFonts w:hint="cs"/>
          <w:rtl/>
          <w:lang w:bidi="fa-IR"/>
        </w:rPr>
        <w:t xml:space="preserve">           </w:t>
      </w:r>
      <w:r w:rsidR="00484AEE">
        <w:rPr>
          <w:rFonts w:hint="cs"/>
          <w:rtl/>
          <w:lang w:bidi="fa-IR"/>
        </w:rPr>
        <w:t xml:space="preserve">                                     </w:t>
      </w:r>
      <w:r w:rsidR="00001057">
        <w:rPr>
          <w:rFonts w:hint="cs"/>
          <w:rtl/>
          <w:lang w:bidi="fa-IR"/>
        </w:rPr>
        <w:t xml:space="preserve">               </w:t>
      </w:r>
      <w:r w:rsidR="002F1147">
        <w:rPr>
          <w:rFonts w:hint="cs"/>
          <w:rtl/>
          <w:lang w:bidi="fa-IR"/>
        </w:rPr>
        <w:t xml:space="preserve">  </w:t>
      </w:r>
      <w:r>
        <w:rPr>
          <w:rtl/>
          <w:lang w:bidi="fa-IR"/>
        </w:rPr>
        <w:t>(5) .</w:t>
      </w:r>
      <w:r w:rsidR="00091A42" w:rsidRPr="0034022E">
        <w:rPr>
          <w:rtl/>
          <w:lang w:bidi="fa-IR"/>
        </w:rPr>
        <w:t xml:space="preserve"> في « ألف » :</w:t>
      </w:r>
      <w:r w:rsidR="00091A42">
        <w:rPr>
          <w:rtl/>
          <w:lang w:bidi="fa-IR"/>
        </w:rPr>
        <w:t xml:space="preserve"> + </w:t>
      </w:r>
      <w:r w:rsidR="00091A42" w:rsidRPr="0034022E">
        <w:rPr>
          <w:rtl/>
          <w:lang w:bidi="fa-IR"/>
        </w:rPr>
        <w:t>« العقل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جه » وحاشية « ب ، بج ، بع » : « فما الذي »</w:t>
      </w:r>
      <w:r>
        <w:rPr>
          <w:rtl/>
          <w:lang w:bidi="fa-IR"/>
        </w:rPr>
        <w:t>.</w:t>
      </w:r>
      <w:r w:rsidR="00091A42" w:rsidRPr="0034022E">
        <w:rPr>
          <w:rtl/>
          <w:lang w:bidi="fa-IR"/>
        </w:rPr>
        <w:t xml:space="preserve"> وفي « بر ، بو » وحاشية « ض ، بع » : « ما الذي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 « النكر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تلك النكراء : هي الفطنة المجاوزة عن حدّ الاعتدال إلى الإفراط الباعثة لصاحبها على المكر والحيل والاستبداد بالرأي وطلب الفضول في الدنيا ، ويسمّى بالجربزة والدهاء »</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46 ، و</w:t>
      </w:r>
      <w:r w:rsidR="00091A42" w:rsidRPr="00BF510C">
        <w:rPr>
          <w:rStyle w:val="libFootnoteBoldChar"/>
          <w:rtl/>
        </w:rPr>
        <w:t>مرآة العقول</w:t>
      </w:r>
      <w:r w:rsidR="00091A42" w:rsidRPr="0034022E">
        <w:rPr>
          <w:rtl/>
          <w:lang w:bidi="fa-IR"/>
        </w:rPr>
        <w:t xml:space="preserve"> ، ج 1 ، ص 33 : « قوله </w:t>
      </w:r>
      <w:r w:rsidR="00091A42" w:rsidRPr="004A79F7">
        <w:rPr>
          <w:rStyle w:val="libFootnoteAlaemChar"/>
          <w:rtl/>
        </w:rPr>
        <w:t>عليه‌السلام</w:t>
      </w:r>
      <w:r w:rsidR="00091A42" w:rsidRPr="0034022E">
        <w:rPr>
          <w:rtl/>
          <w:lang w:bidi="fa-IR"/>
        </w:rPr>
        <w:t xml:space="preserve"> تلك النكراء ؛ يعني الدهاء والفطنة ، وهي جودة الرأي وحسن الفهم ، وإذا استُعملت في مشتهيات جنود الجهل يقال لها : الشيطنة</w:t>
      </w:r>
      <w:r>
        <w:rPr>
          <w:rtl/>
          <w:lang w:bidi="fa-IR"/>
        </w:rPr>
        <w:t>.</w:t>
      </w:r>
      <w:r w:rsidR="00091A42" w:rsidRPr="0034022E">
        <w:rPr>
          <w:rtl/>
          <w:lang w:bidi="fa-IR"/>
        </w:rPr>
        <w:t xml:space="preserve"> ونبّه </w:t>
      </w:r>
      <w:r w:rsidR="00091A42" w:rsidRPr="004A79F7">
        <w:rPr>
          <w:rStyle w:val="libFootnoteAlaemChar"/>
          <w:rtl/>
        </w:rPr>
        <w:t>عليه‌السلام</w:t>
      </w:r>
      <w:r w:rsidR="00091A42" w:rsidRPr="0034022E">
        <w:rPr>
          <w:rtl/>
          <w:lang w:bidi="fa-IR"/>
        </w:rPr>
        <w:t xml:space="preserve"> عليه بقوله : « تلك الشيطنة » بعد قوله : « تلك النكراء »</w:t>
      </w:r>
      <w:r>
        <w:rPr>
          <w:rtl/>
          <w:lang w:bidi="fa-IR"/>
        </w:rPr>
        <w:t>.</w:t>
      </w:r>
      <w:r w:rsidR="00091A42" w:rsidRPr="0034022E">
        <w:rPr>
          <w:rtl/>
          <w:lang w:bidi="fa-IR"/>
        </w:rPr>
        <w:t xml:space="preserve"> وراجع : </w:t>
      </w:r>
      <w:r w:rsidR="00091A42" w:rsidRPr="00BF510C">
        <w:rPr>
          <w:rStyle w:val="libFootnoteBoldChar"/>
          <w:rtl/>
        </w:rPr>
        <w:t>القاموس المحيط</w:t>
      </w:r>
      <w:r w:rsidR="00091A42" w:rsidRPr="0034022E">
        <w:rPr>
          <w:rtl/>
          <w:lang w:bidi="fa-IR"/>
        </w:rPr>
        <w:t xml:space="preserve"> ، ج 1 ، ص 675 ( نكر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195 ، كتاب مصابيح الظلم ، ح 15 ؛ ومعاني </w:t>
      </w:r>
      <w:r w:rsidR="00091A42" w:rsidRPr="00BF510C">
        <w:rPr>
          <w:rStyle w:val="libFootnoteBoldChar"/>
          <w:rtl/>
        </w:rPr>
        <w:t>الأخبار</w:t>
      </w:r>
      <w:r w:rsidR="00091A42" w:rsidRPr="0034022E">
        <w:rPr>
          <w:rtl/>
          <w:lang w:bidi="fa-IR"/>
        </w:rPr>
        <w:t xml:space="preserve"> ، ص 239 ، ح 1 ، بسندهما عن محمّد بن عبد الجبّار ، مع اختلاف يسير </w:t>
      </w:r>
      <w:r w:rsidR="00091A42" w:rsidRPr="00BF510C">
        <w:rPr>
          <w:rStyle w:val="libFootnoteBoldChar"/>
          <w:rtl/>
        </w:rPr>
        <w:t>الوافي</w:t>
      </w:r>
      <w:r w:rsidR="00091A42" w:rsidRPr="0034022E">
        <w:rPr>
          <w:rtl/>
          <w:lang w:bidi="fa-IR"/>
        </w:rPr>
        <w:t xml:space="preserve"> ، ج 1 ، ص 79 ، ح 5 ؛ </w:t>
      </w:r>
      <w:r w:rsidR="00091A42" w:rsidRPr="00BF510C">
        <w:rPr>
          <w:rStyle w:val="libFootnoteBoldChar"/>
          <w:rtl/>
        </w:rPr>
        <w:t>الوسائل</w:t>
      </w:r>
      <w:r w:rsidR="00091A42" w:rsidRPr="0034022E">
        <w:rPr>
          <w:rtl/>
          <w:lang w:bidi="fa-IR"/>
        </w:rPr>
        <w:t xml:space="preserve"> ، ج 15 ، ص 205 ، ح 20288 ؛ </w:t>
      </w:r>
      <w:r w:rsidR="00091A42" w:rsidRPr="00BF510C">
        <w:rPr>
          <w:rStyle w:val="libFootnoteBoldChar"/>
          <w:rtl/>
        </w:rPr>
        <w:t>البحار</w:t>
      </w:r>
      <w:r w:rsidR="00091A42" w:rsidRPr="0034022E">
        <w:rPr>
          <w:rtl/>
          <w:lang w:bidi="fa-IR"/>
        </w:rPr>
        <w:t xml:space="preserve"> ، ج 33 ، ص 170 ، ح 447</w:t>
      </w:r>
      <w:r>
        <w:rPr>
          <w:rtl/>
          <w:lang w:bidi="fa-IR"/>
        </w:rPr>
        <w:t>.</w:t>
      </w:r>
      <w:r w:rsidR="00091A42" w:rsidRPr="0034022E">
        <w:rPr>
          <w:rtl/>
          <w:lang w:bidi="fa-IR"/>
        </w:rPr>
        <w:t xml:space="preserve"> ولم يرد فيه : « وليست بالعقل »</w:t>
      </w:r>
      <w:r>
        <w:rPr>
          <w:rtl/>
          <w:lang w:bidi="fa-IR"/>
        </w:rPr>
        <w:t>.</w:t>
      </w:r>
    </w:p>
    <w:p w:rsidR="00981007" w:rsidRDefault="00981007" w:rsidP="00981007">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4‌</w:t>
      </w:r>
      <w:r w:rsidRPr="006B17C4">
        <w:rPr>
          <w:rStyle w:val="libBold2Char"/>
          <w:rtl/>
        </w:rPr>
        <w:t>/ 4</w:t>
      </w:r>
      <w:r w:rsidR="00FA30A4">
        <w:rPr>
          <w:rStyle w:val="libBold2Char"/>
          <w:rtl/>
        </w:rPr>
        <w:t>.</w:t>
      </w:r>
      <w:r w:rsidRPr="0034022E">
        <w:rPr>
          <w:rtl/>
          <w:lang w:bidi="fa-IR"/>
        </w:rPr>
        <w:t xml:space="preserve"> مُحَمَّدُ بْنُ يَحْيى ، عَنْ أَحْمَدَ بْنِ مُحَمَّدِ بْنِ عِيسى ، عَنِ ابْنِ فَضَّالٍ ، عَنِ الْحَسَنِ بْنِ الْجَهْمِ ، قَالَ :</w:t>
      </w:r>
    </w:p>
    <w:p w:rsidR="00091A42" w:rsidRPr="0034022E" w:rsidRDefault="00091A42" w:rsidP="00B72F8D">
      <w:pPr>
        <w:pStyle w:val="libNormal"/>
        <w:rPr>
          <w:rtl/>
          <w:lang w:bidi="fa-IR"/>
        </w:rPr>
      </w:pPr>
      <w:r w:rsidRPr="0034022E">
        <w:rPr>
          <w:rtl/>
          <w:lang w:bidi="fa-IR"/>
        </w:rPr>
        <w:t xml:space="preserve">سَمِعْتُ الرِّضَا </w:t>
      </w:r>
      <w:r w:rsidRPr="00F22207">
        <w:rPr>
          <w:rStyle w:val="libAlaemChar"/>
          <w:rtl/>
        </w:rPr>
        <w:t>عليه‌السلام</w:t>
      </w:r>
      <w:r w:rsidRPr="0034022E">
        <w:rPr>
          <w:rtl/>
          <w:lang w:bidi="fa-IR"/>
        </w:rPr>
        <w:t xml:space="preserve"> يَقُولُ : « صَدِيقُ كُلِّ امْرِىً عَقْلُهُ ، وَعَدُوُّهُ جَهْلُهُ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5‌</w:t>
      </w:r>
      <w:r w:rsidRPr="006B17C4">
        <w:rPr>
          <w:rStyle w:val="libBold2Char"/>
          <w:rtl/>
        </w:rPr>
        <w:t>/ 5</w:t>
      </w:r>
      <w:r w:rsidR="00FA30A4">
        <w:rPr>
          <w:rStyle w:val="libBold2Char"/>
          <w:rtl/>
        </w:rPr>
        <w:t>.</w:t>
      </w:r>
      <w:r w:rsidRPr="0034022E">
        <w:rPr>
          <w:rtl/>
          <w:lang w:bidi="fa-IR"/>
        </w:rPr>
        <w:t xml:space="preserve"> وَعَنْهُ ، عَنْ أحْمَدَ بْنِ مُحَمَّدٍ ، عَنِ‌ابْنِ فَضَّالٍ ، عَنِ الْحَسَنِ بْنِ الْجَهْمِ ، قَالَ :</w:t>
      </w:r>
    </w:p>
    <w:p w:rsidR="00091A42" w:rsidRPr="0034022E" w:rsidRDefault="00091A42" w:rsidP="004A79F7">
      <w:pPr>
        <w:pStyle w:val="libNormal"/>
        <w:rPr>
          <w:rtl/>
          <w:lang w:bidi="fa-IR"/>
        </w:rPr>
      </w:pPr>
      <w:r w:rsidRPr="0034022E">
        <w:rPr>
          <w:rtl/>
          <w:lang w:bidi="fa-IR"/>
        </w:rPr>
        <w:t xml:space="preserve">قُلْتُ لِأَبِي الْحَسَنِ </w:t>
      </w:r>
      <w:r w:rsidRPr="00FA6A79">
        <w:rPr>
          <w:rStyle w:val="libFootnotenumChar"/>
          <w:rtl/>
        </w:rPr>
        <w:t>(2)</w:t>
      </w:r>
      <w:r w:rsidRPr="0034022E">
        <w:rPr>
          <w:rtl/>
          <w:lang w:bidi="fa-IR"/>
        </w:rPr>
        <w:t xml:space="preserve"> </w:t>
      </w:r>
      <w:r w:rsidRPr="00F22207">
        <w:rPr>
          <w:rStyle w:val="libAlaemChar"/>
          <w:rtl/>
        </w:rPr>
        <w:t>عليه‌السلام</w:t>
      </w:r>
      <w:r w:rsidRPr="0034022E">
        <w:rPr>
          <w:rtl/>
          <w:lang w:bidi="fa-IR"/>
        </w:rPr>
        <w:t xml:space="preserve"> : إِنَّ عِنْدَنَا قَوْماً لَهُمْ مَحَبَّةٌ وَلَيْسَتْ لَهُمْ تِلْكَ الْعَزِيمَةُ </w:t>
      </w:r>
      <w:r w:rsidRPr="00FA6A79">
        <w:rPr>
          <w:rStyle w:val="libFootnotenumChar"/>
          <w:rtl/>
        </w:rPr>
        <w:t>(3)</w:t>
      </w:r>
      <w:r w:rsidRPr="0034022E">
        <w:rPr>
          <w:rtl/>
          <w:lang w:bidi="fa-IR"/>
        </w:rPr>
        <w:t xml:space="preserve"> ، يَقُولُونَ بِهذَا الْقَوْلِ ، فَقَالَ </w:t>
      </w:r>
      <w:r w:rsidRPr="00F22207">
        <w:rPr>
          <w:rStyle w:val="libAlaemChar"/>
          <w:rtl/>
        </w:rPr>
        <w:t>عليه‌السلام</w:t>
      </w:r>
      <w:r w:rsidRPr="0034022E">
        <w:rPr>
          <w:rtl/>
          <w:lang w:bidi="fa-IR"/>
        </w:rPr>
        <w:t xml:space="preserve"> : « لَيْسَ أُولئِكَ مِمَّنْ عَاتَبَ اللهُ تَعَالى ، إِنَّمَا قَالَ اللهُ :</w:t>
      </w:r>
      <w:r>
        <w:rPr>
          <w:rFonts w:hint="cs"/>
          <w:rtl/>
          <w:lang w:bidi="fa-IR"/>
        </w:rPr>
        <w:t xml:space="preserve"> </w:t>
      </w:r>
      <w:r w:rsidRPr="00F22207">
        <w:rPr>
          <w:rStyle w:val="libAlaemChar"/>
          <w:rtl/>
        </w:rPr>
        <w:t>(</w:t>
      </w:r>
      <w:r w:rsidRPr="00F22207">
        <w:rPr>
          <w:rStyle w:val="libAieChar"/>
          <w:rtl/>
        </w:rPr>
        <w:t xml:space="preserve"> فَاعْتَبِرُوا ي</w:t>
      </w:r>
      <w:r w:rsidR="004A79F7">
        <w:rPr>
          <w:rStyle w:val="libAieChar"/>
          <w:rFonts w:hint="cs"/>
          <w:rtl/>
        </w:rPr>
        <w:t>َ</w:t>
      </w:r>
      <w:r w:rsidRPr="00F22207">
        <w:rPr>
          <w:rStyle w:val="libAieChar"/>
          <w:rtl/>
        </w:rPr>
        <w:t>ا أُولِ</w:t>
      </w:r>
      <w:r w:rsidR="004A79F7">
        <w:rPr>
          <w:rStyle w:val="libAieChar"/>
          <w:rFonts w:hint="cs"/>
          <w:rtl/>
        </w:rPr>
        <w:t>ى</w:t>
      </w:r>
      <w:r w:rsidRPr="00F22207">
        <w:rPr>
          <w:rStyle w:val="libAieChar"/>
          <w:rtl/>
        </w:rPr>
        <w:t xml:space="preserve"> الْأَبْص</w:t>
      </w:r>
      <w:r w:rsidR="004A79F7">
        <w:rPr>
          <w:rStyle w:val="libAieChar"/>
          <w:rFonts w:hint="cs"/>
          <w:rtl/>
        </w:rPr>
        <w:t>َ</w:t>
      </w:r>
      <w:r w:rsidRPr="00F22207">
        <w:rPr>
          <w:rStyle w:val="libAieChar"/>
          <w:rtl/>
        </w:rPr>
        <w:t xml:space="preserve">ارِ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34022E">
        <w:rPr>
          <w:rtl/>
          <w:lang w:bidi="fa-IR"/>
        </w:rPr>
        <w:t>6‌</w:t>
      </w:r>
      <w:r w:rsidRPr="006B17C4">
        <w:rPr>
          <w:rStyle w:val="libBold2Char"/>
          <w:rtl/>
        </w:rPr>
        <w:t>/ 6</w:t>
      </w:r>
      <w:r w:rsidR="00FA30A4">
        <w:rPr>
          <w:rStyle w:val="libBold2Char"/>
          <w:rtl/>
        </w:rPr>
        <w:t>.</w:t>
      </w:r>
      <w:r w:rsidRPr="0034022E">
        <w:rPr>
          <w:rtl/>
          <w:lang w:bidi="fa-IR"/>
        </w:rPr>
        <w:t xml:space="preserve"> أَحْمَدُ بْنُ إِدْرِيسَ ، عَنْ مُحَمَّدِ بْنِ حَسَّانَ </w:t>
      </w:r>
      <w:r w:rsidRPr="00FA6A79">
        <w:rPr>
          <w:rStyle w:val="libFootnotenumChar"/>
          <w:rtl/>
        </w:rPr>
        <w:t>(6)</w:t>
      </w:r>
      <w:r w:rsidRPr="0034022E">
        <w:rPr>
          <w:rtl/>
          <w:lang w:bidi="fa-IR"/>
        </w:rPr>
        <w:t xml:space="preserve"> ، عَنْ أَبِي مُحَمَّدٍ الرَّازِيِّ ، عَنْ‌</w:t>
      </w:r>
    </w:p>
    <w:p w:rsidR="00091A42" w:rsidRDefault="00091A42" w:rsidP="001A34C5">
      <w:pPr>
        <w:pStyle w:val="libLine"/>
        <w:rPr>
          <w:rtl/>
          <w:lang w:bidi="fa-IR"/>
        </w:rPr>
      </w:pPr>
      <w:r w:rsidRPr="0034022E">
        <w:rPr>
          <w:rtl/>
          <w:lang w:bidi="fa-IR"/>
        </w:rPr>
        <w:t>__________________</w:t>
      </w:r>
    </w:p>
    <w:p w:rsidR="00091A42" w:rsidRPr="0034022E" w:rsidRDefault="00FA30A4" w:rsidP="00BF08C1">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194 ، كتاب مصابيح الظلم ، ح 12 ، عن الحسن بن علي بن فضّال ، عن الحسن بن الجهم ، عن الرضا </w:t>
      </w:r>
      <w:r w:rsidR="00091A42" w:rsidRPr="004A79F7">
        <w:rPr>
          <w:rStyle w:val="libFootnoteAlaemChar"/>
          <w:rtl/>
        </w:rPr>
        <w:t>عليه‌السلام</w:t>
      </w:r>
      <w:r w:rsidR="00091A42" w:rsidRPr="0034022E">
        <w:rPr>
          <w:rtl/>
          <w:lang w:bidi="fa-IR"/>
        </w:rPr>
        <w:t xml:space="preserve"> عن النبيّ </w:t>
      </w:r>
      <w:r w:rsidR="00BF08C1" w:rsidRPr="00484AEE">
        <w:rPr>
          <w:rStyle w:val="libFootnoteAlaemChar"/>
          <w:rFonts w:eastAsiaTheme="minorHAnsi"/>
          <w:rtl/>
        </w:rPr>
        <w:t>صلى‌الله‌عليه‌وآله</w:t>
      </w:r>
      <w:r>
        <w:rPr>
          <w:rtl/>
          <w:lang w:bidi="fa-IR"/>
        </w:rPr>
        <w:t>.</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101 ، ح 2 ، بسنده عن أحمد بن محمّد بن عيسى ؛ </w:t>
      </w:r>
      <w:r w:rsidR="00091A42" w:rsidRPr="00BF510C">
        <w:rPr>
          <w:rStyle w:val="libFootnoteBoldChar"/>
          <w:rtl/>
        </w:rPr>
        <w:t>عيون الأخبار</w:t>
      </w:r>
      <w:r w:rsidR="00091A42" w:rsidRPr="0034022E">
        <w:rPr>
          <w:rtl/>
          <w:lang w:bidi="fa-IR"/>
        </w:rPr>
        <w:t xml:space="preserve"> ، ج 2 ، ص 24 ، ح 1 ، بسنده عن الحسن بن الجهم</w:t>
      </w:r>
      <w:r>
        <w:rPr>
          <w:rtl/>
          <w:lang w:bidi="fa-IR"/>
        </w:rPr>
        <w:t>.</w:t>
      </w:r>
      <w:r w:rsidR="00091A42" w:rsidRPr="0034022E">
        <w:rPr>
          <w:rtl/>
          <w:lang w:bidi="fa-IR"/>
        </w:rPr>
        <w:t xml:space="preserve"> و</w:t>
      </w:r>
      <w:r w:rsidR="00091A42" w:rsidRPr="00BF510C">
        <w:rPr>
          <w:rStyle w:val="libFootnoteBoldChar"/>
          <w:rtl/>
        </w:rPr>
        <w:t>فيه</w:t>
      </w:r>
      <w:r w:rsidR="00091A42" w:rsidRPr="0034022E">
        <w:rPr>
          <w:rtl/>
          <w:lang w:bidi="fa-IR"/>
        </w:rPr>
        <w:t xml:space="preserve"> ، ج 1 ، ص 258 ، ح 15 ، بسند آخر</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443 </w:t>
      </w:r>
      <w:r w:rsidR="00091A42" w:rsidRPr="00BF510C">
        <w:rPr>
          <w:rStyle w:val="libFootnoteBoldChar"/>
          <w:rtl/>
        </w:rPr>
        <w:t>الوافي</w:t>
      </w:r>
      <w:r w:rsidR="00091A42" w:rsidRPr="0034022E">
        <w:rPr>
          <w:rtl/>
          <w:lang w:bidi="fa-IR"/>
        </w:rPr>
        <w:t xml:space="preserve"> ، ج 1 ، ص 81 ، ح 8 ؛ </w:t>
      </w:r>
      <w:r w:rsidR="00091A42" w:rsidRPr="00BF510C">
        <w:rPr>
          <w:rStyle w:val="libFootnoteBoldChar"/>
          <w:rtl/>
        </w:rPr>
        <w:t>الوسائل</w:t>
      </w:r>
      <w:r w:rsidR="00091A42" w:rsidRPr="0034022E">
        <w:rPr>
          <w:rtl/>
          <w:lang w:bidi="fa-IR"/>
        </w:rPr>
        <w:t xml:space="preserve"> ، ج 15 ، ص 205 ، ح 20289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الظاهر أنّه أبوالحسن الرضا </w:t>
      </w:r>
      <w:r w:rsidR="00091A42" w:rsidRPr="004A79F7">
        <w:rPr>
          <w:rStyle w:val="libFootnoteAlaemChar"/>
          <w:rtl/>
        </w:rPr>
        <w:t>عليه‌السلام</w:t>
      </w:r>
      <w:r w:rsidR="00091A42" w:rsidRPr="0034022E">
        <w:rPr>
          <w:rtl/>
          <w:lang w:bidi="fa-IR"/>
        </w:rPr>
        <w:t xml:space="preserve"> ، ويحتمل أبا</w:t>
      </w:r>
      <w:r w:rsidR="00091A42">
        <w:rPr>
          <w:rFonts w:hint="cs"/>
          <w:rtl/>
          <w:lang w:bidi="fa-IR"/>
        </w:rPr>
        <w:t xml:space="preserve"> </w:t>
      </w:r>
      <w:r w:rsidR="00091A42" w:rsidRPr="0034022E">
        <w:rPr>
          <w:rtl/>
          <w:lang w:bidi="fa-IR"/>
        </w:rPr>
        <w:t xml:space="preserve">الحسن موسى بن جعفر </w:t>
      </w:r>
      <w:r w:rsidR="00091A42" w:rsidRPr="004A79F7">
        <w:rPr>
          <w:rStyle w:val="libFootnoteAlaemChar"/>
          <w:rtl/>
        </w:rPr>
        <w:t>عليهما‌السلام</w:t>
      </w:r>
      <w:r w:rsidR="00091A42" w:rsidRPr="0034022E">
        <w:rPr>
          <w:rtl/>
          <w:lang w:bidi="fa-IR"/>
        </w:rPr>
        <w:t xml:space="preserve"> ؛ لأنّ الحسن بن الجهم يروي‌عنهما »</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1 ، ص 84</w:t>
      </w:r>
      <w:r>
        <w:rPr>
          <w:rtl/>
        </w:rPr>
        <w:t>.</w:t>
      </w:r>
      <w:r w:rsidR="00C17F6E" w:rsidRPr="009F6347">
        <w:rPr>
          <w:rFonts w:hint="cs"/>
          <w:rtl/>
        </w:rPr>
        <w:t xml:space="preserve"> اُنظر ص 63-64</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21 : « إنّ قوماً لهم محبّة » أي للأئمة صلوات الله عليهم « وليست له تلك العزيمة » المعهودة بين الشيعة والموالي ، والرسوخ في المحبة بحيث يسهل معها بذل المهج والأولاد والأموال في طريق مودّة ا</w:t>
      </w:r>
      <w:r w:rsidR="008D6F5D">
        <w:rPr>
          <w:rFonts w:hint="cs"/>
          <w:rtl/>
        </w:rPr>
        <w:t>ُ</w:t>
      </w:r>
      <w:r w:rsidR="00091A42" w:rsidRPr="0034022E">
        <w:rPr>
          <w:rtl/>
          <w:lang w:bidi="fa-IR"/>
        </w:rPr>
        <w:t>ولي القربى وموالاتهم ، يقولون بهذا القول اعترافاً باللسان تقليداً وتعصباً ، لا بحسب البصيرة والبرهان</w:t>
      </w:r>
      <w:r w:rsidR="00091A42">
        <w:rPr>
          <w:rtl/>
          <w:lang w:bidi="fa-IR"/>
        </w:rPr>
        <w:t xml:space="preserve"> </w:t>
      </w:r>
      <w:r>
        <w:rPr>
          <w:rtl/>
          <w:lang w:bidi="fa-IR"/>
        </w:rPr>
        <w:t>...</w:t>
      </w:r>
      <w:r w:rsidR="00091A42" w:rsidRPr="0034022E">
        <w:rPr>
          <w:rtl/>
          <w:lang w:bidi="fa-IR"/>
        </w:rPr>
        <w:t xml:space="preserve"> ا</w:t>
      </w:r>
      <w:r w:rsidR="008D6F5D">
        <w:rPr>
          <w:rFonts w:hint="cs"/>
          <w:rtl/>
          <w:lang w:bidi="fa-IR"/>
        </w:rPr>
        <w:t>ُ</w:t>
      </w:r>
      <w:r w:rsidR="00091A42" w:rsidRPr="0034022E">
        <w:rPr>
          <w:rtl/>
          <w:lang w:bidi="fa-IR"/>
        </w:rPr>
        <w:t xml:space="preserve">ولئك ليسوا ممّن كلّفهم الله بهذا العرفان ، أو عاتبهم بالقصور عن دركه ، ولا من الذين عوقبوا في القيامة بعدم بلوغهم إلى نيل رتبة الموالات وحقيقة المحبّة لهم </w:t>
      </w:r>
      <w:r w:rsidR="00091A42" w:rsidRPr="004A79F7">
        <w:rPr>
          <w:rStyle w:val="libFootnoteAlaemChar"/>
          <w:rtl/>
        </w:rPr>
        <w:t>عليهم‌السلام</w:t>
      </w:r>
      <w:r w:rsidR="00091A42" w:rsidRPr="0034022E">
        <w:rPr>
          <w:rtl/>
          <w:lang w:bidi="fa-IR"/>
        </w:rPr>
        <w:t xml:space="preserve"> ؛ فإنّ المحبّة والموالات لهم فرع على المعرفة بحالهم وشأنهم ، ومعرفة أولياء الله أمر غامض لطيف ؛ لأنّها من جنس معرفة الله ، لابدّ فيها من فطرة صافية ، وذهن لطيف ، وطيب في الولادة ، وطهارة في النفس ، وبصيرة ثاقبة ، وعقل كامل »</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8D6F5D">
            <w:pPr>
              <w:pStyle w:val="libFootnote0"/>
              <w:rPr>
                <w:rtl/>
                <w:lang w:bidi="fa-IR"/>
              </w:rPr>
            </w:pPr>
            <w:r>
              <w:rPr>
                <w:rtl/>
                <w:lang w:bidi="fa-IR"/>
              </w:rPr>
              <w:t>(4) .</w:t>
            </w:r>
            <w:r w:rsidRPr="0034022E">
              <w:rPr>
                <w:rtl/>
                <w:lang w:bidi="fa-IR"/>
              </w:rPr>
              <w:t xml:space="preserve"> الحشر (59) : 2</w:t>
            </w:r>
            <w:r>
              <w:rPr>
                <w:rtl/>
                <w:lang w:bidi="fa-IR"/>
              </w:rPr>
              <w:t>.</w:t>
            </w:r>
          </w:p>
        </w:tc>
        <w:tc>
          <w:tcPr>
            <w:tcW w:w="4474" w:type="dxa"/>
          </w:tcPr>
          <w:p w:rsidR="00F3369F" w:rsidRDefault="00F3369F" w:rsidP="008D6F5D">
            <w:pPr>
              <w:pStyle w:val="libFootnote0"/>
              <w:rPr>
                <w:rtl/>
                <w:lang w:bidi="fa-IR"/>
              </w:rPr>
            </w:pPr>
            <w:r>
              <w:rPr>
                <w:rtl/>
                <w:lang w:bidi="fa-IR"/>
              </w:rPr>
              <w:t>(5) .</w:t>
            </w:r>
            <w:r w:rsidRPr="0034022E">
              <w:rPr>
                <w:rtl/>
                <w:lang w:bidi="fa-IR"/>
              </w:rPr>
              <w:t xml:space="preserve"> </w:t>
            </w:r>
            <w:r w:rsidRPr="00BF510C">
              <w:rPr>
                <w:rStyle w:val="libFootnoteBoldChar"/>
                <w:rtl/>
              </w:rPr>
              <w:t>الوافي</w:t>
            </w:r>
            <w:r w:rsidRPr="0034022E">
              <w:rPr>
                <w:rtl/>
                <w:lang w:bidi="fa-IR"/>
              </w:rPr>
              <w:t xml:space="preserve"> ، ج 1 ، ص 81 ، ح 9</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w:t>
      </w:r>
      <w:r w:rsidR="00091A42">
        <w:rPr>
          <w:rtl/>
          <w:lang w:bidi="fa-IR"/>
        </w:rPr>
        <w:t>و »</w:t>
      </w:r>
      <w:r w:rsidR="00091A42" w:rsidRPr="0034022E">
        <w:rPr>
          <w:rtl/>
          <w:lang w:bidi="fa-IR"/>
        </w:rPr>
        <w:t xml:space="preserve"> : « أحمد بن حسّان » وهو سهو ؛ لأنّ محمّد بن حسّان هو أبو عبد الله الرازي ، روى أحمد بن إدريس‌كتبه ؛ كما في </w:t>
      </w:r>
      <w:r w:rsidR="00091A42" w:rsidRPr="00BF510C">
        <w:rPr>
          <w:rStyle w:val="libFootnoteBoldChar"/>
          <w:rtl/>
        </w:rPr>
        <w:t>رجال النجاشي</w:t>
      </w:r>
      <w:r w:rsidR="00091A42" w:rsidRPr="0034022E">
        <w:rPr>
          <w:rtl/>
          <w:lang w:bidi="fa-IR"/>
        </w:rPr>
        <w:t xml:space="preserve"> ، ص 338 ، الرقم 903 ، و</w:t>
      </w:r>
      <w:r w:rsidR="00091A42" w:rsidRPr="00BF510C">
        <w:rPr>
          <w:rStyle w:val="libFootnoteBoldChar"/>
          <w:rtl/>
        </w:rPr>
        <w:t>الفهرست</w:t>
      </w:r>
      <w:r w:rsidR="00091A42" w:rsidRPr="0034022E">
        <w:rPr>
          <w:rtl/>
          <w:lang w:bidi="fa-IR"/>
        </w:rPr>
        <w:t xml:space="preserve"> للطوسي ، ص 414 ، الرقم 629</w:t>
      </w:r>
      <w:r>
        <w:rPr>
          <w:rtl/>
          <w:lang w:bidi="fa-IR"/>
        </w:rPr>
        <w:t>.</w:t>
      </w:r>
      <w:r w:rsidR="00091A42" w:rsidRPr="0034022E">
        <w:rPr>
          <w:rtl/>
          <w:lang w:bidi="fa-IR"/>
        </w:rPr>
        <w:t xml:space="preserve"> وروى عنه بعنوان أبي عليّ الأشعري في عدّة من الأسناد</w:t>
      </w:r>
      <w:r>
        <w:rPr>
          <w:rtl/>
          <w:lang w:bidi="fa-IR"/>
        </w:rPr>
        <w:t>.</w:t>
      </w:r>
      <w:r w:rsidR="00091A42" w:rsidRPr="0034022E">
        <w:rPr>
          <w:rtl/>
          <w:lang w:bidi="fa-IR"/>
        </w:rPr>
        <w:t xml:space="preserve"> راجع : </w:t>
      </w:r>
      <w:r w:rsidR="00091A42" w:rsidRPr="00BF510C">
        <w:rPr>
          <w:rStyle w:val="libFootnoteBoldChar"/>
          <w:rtl/>
        </w:rPr>
        <w:t>معجم رجال</w:t>
      </w:r>
      <w:r w:rsidR="00091A42" w:rsidRPr="0034022E">
        <w:rPr>
          <w:rtl/>
          <w:lang w:bidi="fa-IR"/>
        </w:rPr>
        <w:t xml:space="preserve"> </w:t>
      </w:r>
      <w:r w:rsidR="00091A42" w:rsidRPr="00BF510C">
        <w:rPr>
          <w:rStyle w:val="libFootnoteBoldChar"/>
          <w:rtl/>
        </w:rPr>
        <w:t>الحديث</w:t>
      </w:r>
      <w:r w:rsidR="00091A42" w:rsidRPr="0034022E">
        <w:rPr>
          <w:rtl/>
          <w:lang w:bidi="fa-IR"/>
        </w:rPr>
        <w:t xml:space="preserve"> ، ج 21 ، ص 425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426</w:t>
      </w:r>
      <w:r>
        <w:rPr>
          <w:rtl/>
          <w:lang w:bidi="fa-IR"/>
        </w:rPr>
        <w:t>.</w:t>
      </w:r>
      <w:r w:rsidR="006373DC">
        <w:rPr>
          <w:rFonts w:hint="cs"/>
          <w:rtl/>
          <w:lang w:bidi="fa-IR"/>
        </w:rPr>
        <w:t>=</w:t>
      </w:r>
    </w:p>
    <w:p w:rsidR="00164D53" w:rsidRDefault="00164D53" w:rsidP="00164D53">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سَيْفِ بْنِ عَمِيرَةَ ، عَنْ إِسْحَاقَ بْنِ عَمَّارٍ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مَنْ كَانَ عَاقِلاً ، كَانَ لَهُ دِينٌ ، وَمَنْ كَانَ لَهُ دِينٌ ، دَخَلَ الْجَنَّةَ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7‌</w:t>
      </w:r>
      <w:r w:rsidRPr="006B17C4">
        <w:rPr>
          <w:rStyle w:val="libBold2Char"/>
          <w:rtl/>
        </w:rPr>
        <w:t>/ 7</w:t>
      </w:r>
      <w:r w:rsidR="00FA30A4">
        <w:rPr>
          <w:rStyle w:val="libBold2Char"/>
          <w:rtl/>
        </w:rPr>
        <w:t>.</w:t>
      </w:r>
      <w:r w:rsidRPr="0034022E">
        <w:rPr>
          <w:rtl/>
          <w:lang w:bidi="fa-IR"/>
        </w:rPr>
        <w:t xml:space="preserve"> عِدَّةٌ مِنْ أَصْحَابِنَا ، عَنْ أَحْمَدَ بْنِ مُحَمَّدِ بْنِ خَالِدٍ ، عَنِ الْحَسَنِ بْنِ عَلِيِّ بْنِ يَقْطِينٍ ، عَنْ مُحَمَّدِ بْنِ سِنَانٍ ، عَنْ أَبِي الْجَارُودِ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إِنَّمَا يُدَاقُّ </w:t>
      </w:r>
      <w:r w:rsidRPr="00FA6A79">
        <w:rPr>
          <w:rStyle w:val="libFootnotenumChar"/>
          <w:rtl/>
        </w:rPr>
        <w:t>(2)</w:t>
      </w:r>
      <w:r w:rsidRPr="0034022E">
        <w:rPr>
          <w:rtl/>
          <w:lang w:bidi="fa-IR"/>
        </w:rPr>
        <w:t xml:space="preserve"> اللهُ الْعِبَادَ فِي الْحِسَابِ يَوْمَ الْقِيَامَةِ عَلى قَدْرِ مَا آتَاهُمْ مِنَ الْعُقُولِ فِي الدُّنْيَا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34022E">
        <w:rPr>
          <w:rtl/>
          <w:lang w:bidi="fa-IR"/>
        </w:rPr>
        <w:t>8‌</w:t>
      </w:r>
      <w:r w:rsidRPr="006B17C4">
        <w:rPr>
          <w:rStyle w:val="libBold2Char"/>
          <w:rtl/>
        </w:rPr>
        <w:t>/ 8</w:t>
      </w:r>
      <w:r w:rsidR="00FA30A4">
        <w:rPr>
          <w:rStyle w:val="libBold2Char"/>
          <w:rtl/>
        </w:rPr>
        <w:t>.</w:t>
      </w:r>
      <w:r w:rsidRPr="0034022E">
        <w:rPr>
          <w:rtl/>
          <w:lang w:bidi="fa-IR"/>
        </w:rPr>
        <w:t xml:space="preserve"> عَلِيُّ بْنُ مُحَمَّدِ بْنِ عَبْدِ اللهِ ، عَنْ إِبْرَاهِيمَ بْنِ إِسْحَاقَ الْأَحْمَرِ ، عَنْ مُحَمَّدِ بْنِ</w:t>
      </w:r>
      <w:r>
        <w:rPr>
          <w:rFonts w:hint="cs"/>
          <w:rtl/>
          <w:lang w:bidi="fa-IR"/>
        </w:rPr>
        <w:t xml:space="preserve"> </w:t>
      </w:r>
      <w:r w:rsidRPr="0034022E">
        <w:rPr>
          <w:rtl/>
          <w:lang w:bidi="fa-IR"/>
        </w:rPr>
        <w:t xml:space="preserve">سُلَيْمَانَ الدَّيْلَمِيِّ ، عَنْ أَبِيهِ ، قَالَ :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فُلَانٌ مِنْ عِبَادَتِهِ وَدِينِهِ وَفَضْلِهِ كَذَا وَكَذَا </w:t>
      </w:r>
      <w:r w:rsidRPr="00FA6A79">
        <w:rPr>
          <w:rStyle w:val="libFootnotenumChar"/>
          <w:rtl/>
        </w:rPr>
        <w:t>(4)</w:t>
      </w:r>
      <w:r w:rsidRPr="0034022E">
        <w:rPr>
          <w:rtl/>
          <w:lang w:bidi="fa-IR"/>
        </w:rPr>
        <w:t xml:space="preserve"> ، فَقَالَ </w:t>
      </w:r>
      <w:r w:rsidRPr="00F22207">
        <w:rPr>
          <w:rStyle w:val="libAlaemChar"/>
          <w:rtl/>
        </w:rPr>
        <w:t>عليه‌السلام</w:t>
      </w:r>
      <w:r w:rsidRPr="0034022E">
        <w:rPr>
          <w:rtl/>
          <w:lang w:bidi="fa-IR"/>
        </w:rPr>
        <w:t xml:space="preserve"> : « كَيْفَ‌</w:t>
      </w:r>
    </w:p>
    <w:p w:rsidR="00091A42" w:rsidRPr="0034022E" w:rsidRDefault="00091A42" w:rsidP="001A34C5">
      <w:pPr>
        <w:pStyle w:val="libLine"/>
        <w:rPr>
          <w:rtl/>
          <w:lang w:bidi="fa-IR"/>
        </w:rPr>
      </w:pPr>
      <w:r w:rsidRPr="0034022E">
        <w:rPr>
          <w:rtl/>
          <w:lang w:bidi="fa-IR"/>
        </w:rPr>
        <w:t>__________________</w:t>
      </w:r>
    </w:p>
    <w:p w:rsidR="00091A42" w:rsidRPr="0034022E" w:rsidRDefault="006373DC" w:rsidP="00F120EB">
      <w:pPr>
        <w:pStyle w:val="libFootnote0"/>
        <w:rPr>
          <w:rtl/>
          <w:lang w:bidi="fa-IR"/>
        </w:rPr>
      </w:pPr>
      <w:r>
        <w:rPr>
          <w:rFonts w:hint="cs"/>
          <w:rtl/>
        </w:rPr>
        <w:t>=</w:t>
      </w:r>
      <w:r w:rsidR="00091A42" w:rsidRPr="00884C2B">
        <w:rPr>
          <w:rtl/>
        </w:rPr>
        <w:t xml:space="preserve">هذا ، والخبر رواه الصدوق في </w:t>
      </w:r>
      <w:r w:rsidR="00091A42" w:rsidRPr="00BF510C">
        <w:rPr>
          <w:rStyle w:val="libFootnoteBoldChar"/>
          <w:rtl/>
        </w:rPr>
        <w:t>ثواب الأعمال</w:t>
      </w:r>
      <w:r w:rsidR="00091A42" w:rsidRPr="00884C2B">
        <w:rPr>
          <w:rtl/>
        </w:rPr>
        <w:t xml:space="preserve"> ، ص 29 ، ح 2 ، بسنده عن أحمد بن إدريس ، عن محمّد بن أحمد ، عن محمّد بن حسّان</w:t>
      </w:r>
      <w:r w:rsidR="00FA30A4">
        <w:rPr>
          <w:rtl/>
        </w:rPr>
        <w:t>.</w:t>
      </w:r>
      <w:r w:rsidR="00091A42" w:rsidRPr="00884C2B">
        <w:rPr>
          <w:rtl/>
        </w:rPr>
        <w:t xml:space="preserve"> ويبدو في بادى الرأي وقوع اختلال في أحد السندين ، من زيادة في سند </w:t>
      </w:r>
      <w:r w:rsidR="00091A42" w:rsidRPr="00BF510C">
        <w:rPr>
          <w:rStyle w:val="libFootnoteBoldChar"/>
          <w:rtl/>
        </w:rPr>
        <w:t>ثواب الأعمال</w:t>
      </w:r>
      <w:r w:rsidR="00091A42" w:rsidRPr="00884C2B">
        <w:rPr>
          <w:rtl/>
        </w:rPr>
        <w:t xml:space="preserve"> ، أو سقط في سند </w:t>
      </w:r>
      <w:r w:rsidR="00091A42" w:rsidRPr="00BF510C">
        <w:rPr>
          <w:rStyle w:val="libFootnoteBoldChar"/>
          <w:rtl/>
        </w:rPr>
        <w:t>الكافي</w:t>
      </w:r>
      <w:r w:rsidR="00091A42" w:rsidRPr="00884C2B">
        <w:rPr>
          <w:rtl/>
        </w:rPr>
        <w:t xml:space="preserve"> ، لكن هذا الاختلاف تابع لاختلاف مصادر الكليني والصدوق ؛ والظاهر أنّ الكليني أخذ الخبر من كتاب محمّد بن حسّان وأضاف إليه طريقه ، لكنّ الصدوق أخذ الخبر من كتاب </w:t>
      </w:r>
      <w:r w:rsidR="00091A42" w:rsidRPr="00BF510C">
        <w:rPr>
          <w:rStyle w:val="libFootnoteBoldChar"/>
          <w:rtl/>
        </w:rPr>
        <w:t>نوادر الحكمة</w:t>
      </w:r>
      <w:r w:rsidR="00091A42" w:rsidRPr="00884C2B">
        <w:rPr>
          <w:rtl/>
        </w:rPr>
        <w:t xml:space="preserve"> لمحمّد بن أحمد بن يحيى ، وأضاف طريقه إلى هذا الكتاب</w:t>
      </w:r>
      <w:r w:rsidR="00FA30A4">
        <w:rPr>
          <w:rtl/>
        </w:rPr>
        <w:t>.</w:t>
      </w:r>
    </w:p>
    <w:p w:rsidR="00091A42" w:rsidRPr="0034022E" w:rsidRDefault="00091A42" w:rsidP="00F120EB">
      <w:pPr>
        <w:pStyle w:val="libFootnote0"/>
        <w:rPr>
          <w:rtl/>
          <w:lang w:bidi="fa-IR"/>
        </w:rPr>
      </w:pPr>
      <w:r w:rsidRPr="00884C2B">
        <w:rPr>
          <w:rtl/>
        </w:rPr>
        <w:t xml:space="preserve">وهذا أمر واضح لمن تتبّع أسناد كتب الشيخ الصدوق وقارنها مع أسناد </w:t>
      </w:r>
      <w:r w:rsidRPr="00BF510C">
        <w:rPr>
          <w:rStyle w:val="libFootnoteBoldChar"/>
          <w:rtl/>
        </w:rPr>
        <w:t>الكافي</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ثواب الأعمال</w:t>
      </w:r>
      <w:r w:rsidR="00091A42" w:rsidRPr="0034022E">
        <w:rPr>
          <w:rtl/>
          <w:lang w:bidi="fa-IR"/>
        </w:rPr>
        <w:t xml:space="preserve"> ، ص 29 ، ح 2 ، بسنده عن أحمد بن إدريس ، عن محمّد بن أحمد ، عن محمّد بن حسّان </w:t>
      </w:r>
      <w:r w:rsidR="00091A42" w:rsidRPr="00BF510C">
        <w:rPr>
          <w:rStyle w:val="libFootnoteBoldChar"/>
          <w:rtl/>
        </w:rPr>
        <w:t>الوافي</w:t>
      </w:r>
      <w:r w:rsidR="00091A42" w:rsidRPr="0034022E">
        <w:rPr>
          <w:rtl/>
          <w:lang w:bidi="fa-IR"/>
        </w:rPr>
        <w:t xml:space="preserve"> ، ج 1 ، ص 82 ، ح 10 ؛ </w:t>
      </w:r>
      <w:r w:rsidR="00091A42" w:rsidRPr="00BF510C">
        <w:rPr>
          <w:rStyle w:val="libFootnoteBoldChar"/>
          <w:rtl/>
        </w:rPr>
        <w:t>الوسائل</w:t>
      </w:r>
      <w:r w:rsidR="00091A42" w:rsidRPr="0034022E">
        <w:rPr>
          <w:rtl/>
          <w:lang w:bidi="fa-IR"/>
        </w:rPr>
        <w:t xml:space="preserve"> ، ج 15 ، ص 206 ، ح 20290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وحاشية « بر » : « يدافي »</w:t>
      </w:r>
      <w:r>
        <w:rPr>
          <w:rtl/>
          <w:lang w:bidi="fa-IR"/>
        </w:rPr>
        <w:t>.</w:t>
      </w:r>
      <w:r w:rsidR="00091A42" w:rsidRPr="0034022E">
        <w:rPr>
          <w:rtl/>
          <w:lang w:bidi="fa-IR"/>
        </w:rPr>
        <w:t xml:space="preserve"> وفي حاشية « ج » : « يدافّ » </w:t>
      </w:r>
      <w:r w:rsidR="00091A42">
        <w:rPr>
          <w:rtl/>
          <w:lang w:bidi="fa-IR"/>
        </w:rPr>
        <w:t>و «</w:t>
      </w:r>
      <w:r w:rsidR="00091A42" w:rsidRPr="0034022E">
        <w:rPr>
          <w:rtl/>
          <w:lang w:bidi="fa-IR"/>
        </w:rPr>
        <w:t xml:space="preserve"> يذاقّ »</w:t>
      </w:r>
      <w:r>
        <w:rPr>
          <w:rtl/>
          <w:lang w:bidi="fa-IR"/>
        </w:rPr>
        <w:t>.</w:t>
      </w:r>
      <w:r w:rsidR="00091A42" w:rsidRPr="0034022E">
        <w:rPr>
          <w:rtl/>
          <w:lang w:bidi="fa-IR"/>
        </w:rPr>
        <w:t xml:space="preserve"> وقد اختار السيّد الداماد « يداف » ووَصَف لفظة « يداقّ » بالسقم والتحريف ، كما في </w:t>
      </w:r>
      <w:r w:rsidR="00091A42" w:rsidRPr="00BF510C">
        <w:rPr>
          <w:rStyle w:val="libFootnoteBoldChar"/>
          <w:rtl/>
        </w:rPr>
        <w:t>التعليقة</w:t>
      </w:r>
      <w:r w:rsidR="00091A42" w:rsidRPr="0034022E">
        <w:rPr>
          <w:rtl/>
          <w:lang w:bidi="fa-IR"/>
        </w:rPr>
        <w:t xml:space="preserve"> للداماد ، ص 23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24</w:t>
      </w:r>
      <w:r>
        <w:rPr>
          <w:rtl/>
          <w:lang w:bidi="fa-IR"/>
        </w:rPr>
        <w:t>.</w:t>
      </w:r>
      <w:r w:rsidR="00091A42" w:rsidRPr="0034022E">
        <w:rPr>
          <w:rtl/>
          <w:lang w:bidi="fa-IR"/>
        </w:rPr>
        <w:t xml:space="preserve"> واختار الفيض الكاشاني « يداقّ » ووسم « يدافّ » بالتصحيف ، كما في </w:t>
      </w:r>
      <w:r w:rsidR="00091A42" w:rsidRPr="00BF510C">
        <w:rPr>
          <w:rStyle w:val="libFootnoteBoldChar"/>
          <w:rtl/>
        </w:rPr>
        <w:t>الوافي</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195 ، كتاب مصابيح الظُلَم ، ح 16</w:t>
      </w:r>
      <w:r>
        <w:rPr>
          <w:rtl/>
          <w:lang w:bidi="fa-IR"/>
        </w:rPr>
        <w:t>.</w:t>
      </w:r>
      <w:r w:rsidR="00091A42" w:rsidRPr="0034022E">
        <w:rPr>
          <w:rtl/>
          <w:lang w:bidi="fa-IR"/>
        </w:rPr>
        <w:t xml:space="preserve"> وفي </w:t>
      </w:r>
      <w:r w:rsidR="00091A42" w:rsidRPr="00BF510C">
        <w:rPr>
          <w:rStyle w:val="libFootnoteBoldChar"/>
          <w:rtl/>
        </w:rPr>
        <w:t>معاني الأخبار</w:t>
      </w:r>
      <w:r w:rsidR="00091A42" w:rsidRPr="0034022E">
        <w:rPr>
          <w:rtl/>
          <w:lang w:bidi="fa-IR"/>
        </w:rPr>
        <w:t xml:space="preserve"> ، ص 1 ، ح 2 بسند آخر مع اختلاف يسير </w:t>
      </w:r>
      <w:r>
        <w:rPr>
          <w:rFonts w:hint="cs"/>
          <w:rtl/>
          <w:lang w:bidi="fa-IR"/>
        </w:rPr>
        <w:t>.</w:t>
      </w:r>
      <w:r w:rsidR="00091A42" w:rsidRPr="00BF510C">
        <w:rPr>
          <w:rStyle w:val="libFootnoteBoldChar"/>
          <w:rtl/>
        </w:rPr>
        <w:t>الوافي</w:t>
      </w:r>
      <w:r w:rsidR="00091A42" w:rsidRPr="0034022E">
        <w:rPr>
          <w:rtl/>
          <w:lang w:bidi="fa-IR"/>
        </w:rPr>
        <w:t xml:space="preserve"> ، ج 1 ، ص 82 ، ح 11 ؛ </w:t>
      </w:r>
      <w:r w:rsidR="00091A42" w:rsidRPr="00BF510C">
        <w:rPr>
          <w:rStyle w:val="libFootnoteBoldChar"/>
          <w:rtl/>
        </w:rPr>
        <w:t>الوسائل</w:t>
      </w:r>
      <w:r w:rsidR="00091A42" w:rsidRPr="0034022E">
        <w:rPr>
          <w:rtl/>
          <w:lang w:bidi="fa-IR"/>
        </w:rPr>
        <w:t xml:space="preserve"> ، ج 1 ، ص 40 ، ح 64 ؛ </w:t>
      </w:r>
      <w:r w:rsidR="00091A42" w:rsidRPr="00BF510C">
        <w:rPr>
          <w:rStyle w:val="libFootnoteBoldChar"/>
          <w:rtl/>
        </w:rPr>
        <w:t>البحار</w:t>
      </w:r>
      <w:r w:rsidR="00091A42" w:rsidRPr="0034022E">
        <w:rPr>
          <w:rtl/>
          <w:lang w:bidi="fa-IR"/>
        </w:rPr>
        <w:t xml:space="preserve"> ، ج 7 ، ص 267 ، ح 32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بح » وحاشية « ب » والأمالي</w:t>
      </w:r>
      <w:r>
        <w:rPr>
          <w:rtl/>
          <w:lang w:bidi="fa-IR"/>
        </w:rPr>
        <w:t>.</w:t>
      </w:r>
      <w:r w:rsidR="00091A42" w:rsidRPr="0034022E">
        <w:rPr>
          <w:rtl/>
          <w:lang w:bidi="fa-IR"/>
        </w:rPr>
        <w:t xml:space="preserve"> وفي « الف ، ف » وحاشية « ج » والبحار : « كذا »</w:t>
      </w:r>
      <w:r>
        <w:rPr>
          <w:rtl/>
          <w:lang w:bidi="fa-IR"/>
        </w:rPr>
        <w:t>.</w:t>
      </w:r>
      <w:r w:rsidR="00091A42" w:rsidRPr="0034022E">
        <w:rPr>
          <w:rtl/>
          <w:lang w:bidi="fa-IR"/>
        </w:rPr>
        <w:t xml:space="preserve"> وفي سائر النسخ‌والمطبوع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كذا وكذا »</w:t>
      </w:r>
      <w:r>
        <w:rPr>
          <w:rtl/>
          <w:lang w:bidi="fa-IR"/>
        </w:rPr>
        <w:t>.</w:t>
      </w:r>
    </w:p>
    <w:p w:rsidR="00225EFB" w:rsidRDefault="00225EFB" w:rsidP="00225EF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عَقْلُهُ</w:t>
      </w:r>
      <w:r>
        <w:rPr>
          <w:rtl/>
          <w:lang w:bidi="fa-IR"/>
        </w:rPr>
        <w:t>؟</w:t>
      </w:r>
      <w:r w:rsidRPr="0034022E">
        <w:rPr>
          <w:rtl/>
          <w:lang w:bidi="fa-IR"/>
        </w:rPr>
        <w:t xml:space="preserve"> » قُلْتُ </w:t>
      </w:r>
      <w:r w:rsidRPr="00FA6A79">
        <w:rPr>
          <w:rStyle w:val="libFootnotenumChar"/>
          <w:rtl/>
        </w:rPr>
        <w:t>(1)</w:t>
      </w:r>
      <w:r w:rsidRPr="0034022E">
        <w:rPr>
          <w:rtl/>
          <w:lang w:bidi="fa-IR"/>
        </w:rPr>
        <w:t xml:space="preserve"> : لَا</w:t>
      </w:r>
      <w:r>
        <w:rPr>
          <w:rFonts w:hint="cs"/>
          <w:rtl/>
          <w:lang w:bidi="fa-IR"/>
        </w:rPr>
        <w:t xml:space="preserve"> </w:t>
      </w:r>
      <w:r w:rsidRPr="0034022E">
        <w:rPr>
          <w:rtl/>
          <w:lang w:bidi="fa-IR"/>
        </w:rPr>
        <w:t xml:space="preserve">أَدْرِي ، فَقَالَ </w:t>
      </w:r>
      <w:r w:rsidRPr="00F22207">
        <w:rPr>
          <w:rStyle w:val="libAlaemChar"/>
          <w:rtl/>
        </w:rPr>
        <w:t>عليه‌السلام</w:t>
      </w:r>
      <w:r w:rsidRPr="0034022E">
        <w:rPr>
          <w:rtl/>
          <w:lang w:bidi="fa-IR"/>
        </w:rPr>
        <w:t xml:space="preserve"> : « إِنَّ الثَّوَابَ عَلى قَدْرِ الْعَقْلِ ؛ إِنَّ رَجُلاً مِنْ بَنِي إِسْرَائِيلَ كَانَ يَعْبُدُ اللهَ فِي جَزِيرَةٍ مِنْ جَزَائِرِ الْبَحْرِ ، خَضْرَاءَ ، نَضِرَةٍ </w:t>
      </w:r>
      <w:r w:rsidRPr="00FA6A79">
        <w:rPr>
          <w:rStyle w:val="libFootnotenumChar"/>
          <w:rtl/>
        </w:rPr>
        <w:t>(2)</w:t>
      </w:r>
      <w:r w:rsidRPr="0034022E">
        <w:rPr>
          <w:rtl/>
          <w:lang w:bidi="fa-IR"/>
        </w:rPr>
        <w:t xml:space="preserve"> ، كَثِيرَةِ الشَّجَرِ ، ظَاهِرَةِ </w:t>
      </w:r>
      <w:r w:rsidRPr="00FA6A79">
        <w:rPr>
          <w:rStyle w:val="libFootnotenumChar"/>
          <w:rtl/>
        </w:rPr>
        <w:t>(3)</w:t>
      </w:r>
      <w:r w:rsidRPr="0034022E">
        <w:rPr>
          <w:rtl/>
          <w:lang w:bidi="fa-IR"/>
        </w:rPr>
        <w:t xml:space="preserve"> الْمَاءِ ، وَإِنَّ مَلَكَاً مِنَ الْمَلَائِكَةِ مَرَّ بِهِ ، فَقَالَ : يَا رَبِّ ، أَرِنِي ثَوَابَ عَبْدِكَ هذَا ، فَأَرَاهُ اللهُ تَعَالى ذلِكَ ، فَاسْتَقَلَّهُ </w:t>
      </w:r>
      <w:r w:rsidRPr="00FA6A79">
        <w:rPr>
          <w:rStyle w:val="libFootnotenumChar"/>
          <w:rtl/>
        </w:rPr>
        <w:t>(4)</w:t>
      </w:r>
      <w:r w:rsidRPr="0034022E">
        <w:rPr>
          <w:rtl/>
          <w:lang w:bidi="fa-IR"/>
        </w:rPr>
        <w:t xml:space="preserve"> الْمَلَكُ ، فَأَوْحَى اللهُ تَعَالى إِلَيْهِ أَنِ اصْحَبْهُ ، فَأَتَاهُ الْمَلَكُ فِي صُورَةِ </w:t>
      </w:r>
      <w:r w:rsidRPr="00FA6A79">
        <w:rPr>
          <w:rStyle w:val="libFootnotenumChar"/>
          <w:rtl/>
        </w:rPr>
        <w:t>(5)</w:t>
      </w:r>
      <w:r w:rsidRPr="0034022E">
        <w:rPr>
          <w:rtl/>
          <w:lang w:bidi="fa-IR"/>
        </w:rPr>
        <w:t xml:space="preserve"> إِنْسِيٍّ ، فَقَالَ لَهُ : مَنْ أَنْتَ</w:t>
      </w:r>
      <w:r>
        <w:rPr>
          <w:rtl/>
          <w:lang w:bidi="fa-IR"/>
        </w:rPr>
        <w:t>؟</w:t>
      </w:r>
      <w:r w:rsidRPr="0034022E">
        <w:rPr>
          <w:rtl/>
          <w:lang w:bidi="fa-IR"/>
        </w:rPr>
        <w:t xml:space="preserve"> قَالَ </w:t>
      </w:r>
      <w:r w:rsidRPr="00FA6A79">
        <w:rPr>
          <w:rStyle w:val="libFootnotenumChar"/>
          <w:rtl/>
        </w:rPr>
        <w:t>(6)</w:t>
      </w:r>
      <w:r w:rsidRPr="0034022E">
        <w:rPr>
          <w:rtl/>
          <w:lang w:bidi="fa-IR"/>
        </w:rPr>
        <w:t xml:space="preserve"> : أَنَا رَجُلٌ عَابِدٌ بَلَغَنِي مَكَانُكَ وعِبَادَتُكَ فِي هذَا الْمَكَانِ ، فَأَتَيْتُكَ </w:t>
      </w:r>
      <w:r w:rsidRPr="00FA6A79">
        <w:rPr>
          <w:rStyle w:val="libFootnotenumChar"/>
          <w:rtl/>
        </w:rPr>
        <w:t>(7)</w:t>
      </w:r>
      <w:r w:rsidRPr="0034022E">
        <w:rPr>
          <w:rtl/>
          <w:lang w:bidi="fa-IR"/>
        </w:rPr>
        <w:t xml:space="preserve"> لِأَعْبُدَ اللهَ مَعَكَ ، فَكَانَ مَعَهُ يَوْمَهُ ذلِكَ ، فَلَمَّا أَصْبَحَ ، قَالَ لَهُ الْمَلَكُ : إِنَّ مَكَانَك</w:t>
      </w:r>
      <w:r w:rsidR="0045771C">
        <w:rPr>
          <w:rtl/>
          <w:lang w:bidi="fa-IR"/>
        </w:rPr>
        <w:t>َ لَنَزِهٌ وَمَا يَصْلُحُ إِل</w:t>
      </w:r>
      <w:r w:rsidR="0045771C">
        <w:rPr>
          <w:rFonts w:hint="cs"/>
          <w:rtl/>
          <w:lang w:bidi="fa-IR"/>
        </w:rPr>
        <w:t>َّ</w:t>
      </w:r>
      <w:r w:rsidR="0045771C">
        <w:rPr>
          <w:rtl/>
          <w:lang w:bidi="fa-IR"/>
        </w:rPr>
        <w:t>ا</w:t>
      </w:r>
      <w:r w:rsidRPr="0034022E">
        <w:rPr>
          <w:rtl/>
          <w:lang w:bidi="fa-IR"/>
        </w:rPr>
        <w:t xml:space="preserve"> لِلْعِبَادَةِ ، فَقَالَ لَهُ الْعَابِدُ : إِنَّ لِمَكَانِنَا هذَا عَيْباً ، فَقَالَ لَهُ : وَمَا هُوَ</w:t>
      </w:r>
      <w:r>
        <w:rPr>
          <w:rtl/>
          <w:lang w:bidi="fa-IR"/>
        </w:rPr>
        <w:t>؟</w:t>
      </w:r>
      <w:r w:rsidRPr="0034022E">
        <w:rPr>
          <w:rtl/>
          <w:lang w:bidi="fa-IR"/>
        </w:rPr>
        <w:t xml:space="preserve"> قَالَ : لَيْسَ لِرَبِّنَا بَهِيمَةٌ </w:t>
      </w:r>
      <w:r w:rsidRPr="00FA6A79">
        <w:rPr>
          <w:rStyle w:val="libFootnotenumChar"/>
          <w:rtl/>
        </w:rPr>
        <w:t>(8)</w:t>
      </w:r>
      <w:r w:rsidRPr="0034022E">
        <w:rPr>
          <w:rtl/>
          <w:lang w:bidi="fa-IR"/>
        </w:rPr>
        <w:t xml:space="preserve"> ، فَلَوْ كَانَ لَهُ حِمَارٌ رَعَيْنَاهُ </w:t>
      </w:r>
      <w:r w:rsidRPr="00FA6A79">
        <w:rPr>
          <w:rStyle w:val="libFootnotenumChar"/>
          <w:rtl/>
        </w:rPr>
        <w:t>(9)</w:t>
      </w:r>
      <w:r w:rsidR="003C763E">
        <w:rPr>
          <w:rtl/>
          <w:lang w:bidi="fa-IR"/>
        </w:rPr>
        <w:t xml:space="preserve"> فِي هذَا الم</w:t>
      </w:r>
      <w:r w:rsidR="003C763E">
        <w:rPr>
          <w:rFonts w:hint="cs"/>
          <w:rtl/>
          <w:lang w:bidi="fa-IR"/>
        </w:rPr>
        <w:t>ـَ</w:t>
      </w:r>
      <w:r w:rsidRPr="0034022E">
        <w:rPr>
          <w:rtl/>
          <w:lang w:bidi="fa-IR"/>
        </w:rPr>
        <w:t xml:space="preserve">وْضِعِ ؛ فَإِنَّ هذَا الْحَشِيشَ يَضِيعُ ، فَقَالَ لَهُ </w:t>
      </w:r>
      <w:r w:rsidRPr="00FA6A79">
        <w:rPr>
          <w:rStyle w:val="libFootnotenumChar"/>
          <w:rtl/>
        </w:rPr>
        <w:t>(10)</w:t>
      </w:r>
      <w:r w:rsidRPr="0034022E">
        <w:rPr>
          <w:rtl/>
          <w:lang w:bidi="fa-IR"/>
        </w:rPr>
        <w:t xml:space="preserve"> الْمَلَكُ : وَمَا لِرَبِّكَ حِمَارٌ</w:t>
      </w:r>
      <w:r>
        <w:rPr>
          <w:rtl/>
          <w:lang w:bidi="fa-IR"/>
        </w:rPr>
        <w:t>؟</w:t>
      </w:r>
      <w:r w:rsidRPr="0034022E">
        <w:rPr>
          <w:rtl/>
          <w:lang w:bidi="fa-IR"/>
        </w:rPr>
        <w:t xml:space="preserve"> فَقَالَ : لَوْ كَانَ لَهُ حِمَارٌ مَا كَانَ يَضِيعُ مِثْلُ هذَا الْحَشِيشِ ، فَأَوْحَى اللهُ تَعَالى إِلَى الْمَلَكِ : إِنَّمَا أُثِيبُهُ </w:t>
      </w:r>
      <w:r w:rsidRPr="00FA6A79">
        <w:rPr>
          <w:rStyle w:val="libFootnotenumChar"/>
          <w:rtl/>
        </w:rPr>
        <w:t>(11)</w:t>
      </w:r>
      <w:r w:rsidRPr="0034022E">
        <w:rPr>
          <w:rtl/>
          <w:lang w:bidi="fa-IR"/>
        </w:rPr>
        <w:t xml:space="preserve"> عَلى قَدْرِ عَقْلِهِ » </w:t>
      </w:r>
      <w:r w:rsidRPr="00FA6A79">
        <w:rPr>
          <w:rStyle w:val="libFootnotenumChar"/>
          <w:rtl/>
        </w:rPr>
        <w:t>(12)</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w:t>
      </w:r>
      <w:r w:rsidR="00091A42">
        <w:rPr>
          <w:rtl/>
          <w:lang w:bidi="fa-IR"/>
        </w:rPr>
        <w:t>و »</w:t>
      </w:r>
      <w:r w:rsidR="00091A42" w:rsidRPr="0034022E">
        <w:rPr>
          <w:rtl/>
          <w:lang w:bidi="fa-IR"/>
        </w:rPr>
        <w:t xml:space="preserve"> والأمالي : « فقلت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النَّضْرَة » : الحُسْن والرونق</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830 ( نضر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بر » والأمالي والبحار : « طاهرة »</w:t>
      </w:r>
      <w:r>
        <w:rPr>
          <w:rtl/>
          <w:lang w:bidi="fa-IR"/>
        </w:rPr>
        <w:t>.</w:t>
      </w:r>
      <w:r w:rsidR="00091A42" w:rsidRPr="0034022E">
        <w:rPr>
          <w:rtl/>
          <w:lang w:bidi="fa-IR"/>
        </w:rPr>
        <w:t xml:space="preserve"> واختاره المجلسي</w:t>
      </w:r>
      <w:r>
        <w:rPr>
          <w:rtl/>
          <w:lang w:bidi="fa-IR"/>
        </w:rPr>
        <w:t>.</w:t>
      </w:r>
      <w:r w:rsidR="00091A42" w:rsidRPr="0034022E">
        <w:rPr>
          <w:rtl/>
          <w:lang w:bidi="fa-IR"/>
        </w:rPr>
        <w:t xml:space="preserve"> وأمّا الفيض الكاشاني فقد احتمل أن تكون‌الكلمة مصحَّفة ورَجَّح « ظاهرة » بالظاء المعجمة</w:t>
      </w:r>
      <w:r>
        <w:rPr>
          <w:rtl/>
          <w:lang w:bidi="fa-IR"/>
        </w:rPr>
        <w:t>.</w:t>
      </w:r>
      <w:r w:rsidR="00091A42" w:rsidRPr="0034022E">
        <w:rPr>
          <w:rtl/>
          <w:lang w:bidi="fa-IR"/>
        </w:rPr>
        <w:t xml:space="preserve"> وأمّا الصدر الشيرازي فقد جَزَم بالتصحيف وقال : «</w:t>
      </w:r>
      <w:r w:rsidR="00091A42">
        <w:rPr>
          <w:rtl/>
          <w:lang w:bidi="fa-IR"/>
        </w:rPr>
        <w:t xml:space="preserve"> </w:t>
      </w:r>
      <w:r>
        <w:rPr>
          <w:rtl/>
          <w:lang w:bidi="fa-IR"/>
        </w:rPr>
        <w:t>...</w:t>
      </w:r>
      <w:r w:rsidR="00091A42" w:rsidRPr="0034022E">
        <w:rPr>
          <w:rtl/>
          <w:lang w:bidi="fa-IR"/>
        </w:rPr>
        <w:t xml:space="preserve"> بالظاء المعجمة ، والإهمالُ تصحيف لا وجه له »</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1 ، ص 34 ؛ </w:t>
      </w:r>
      <w:r w:rsidR="00091A42" w:rsidRPr="00BF510C">
        <w:rPr>
          <w:rStyle w:val="libFootnoteBoldChar"/>
          <w:rtl/>
        </w:rPr>
        <w:t>الوافي</w:t>
      </w:r>
      <w:r w:rsidR="00091A42" w:rsidRPr="0034022E">
        <w:rPr>
          <w:rtl/>
          <w:lang w:bidi="fa-IR"/>
        </w:rPr>
        <w:t xml:space="preserve"> ، ج 1 ، ص 83 ؛ </w:t>
      </w:r>
      <w:r w:rsidR="00091A42" w:rsidRPr="00BF510C">
        <w:rPr>
          <w:rStyle w:val="libFootnoteBoldChar"/>
          <w:rtl/>
        </w:rPr>
        <w:t>شرح صدر المتألّهين</w:t>
      </w:r>
      <w:r w:rsidR="00091A42" w:rsidRPr="0034022E">
        <w:rPr>
          <w:rtl/>
          <w:lang w:bidi="fa-IR"/>
        </w:rPr>
        <w:t xml:space="preserve"> ، ص 22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أي رآه وعدّه قليلاً بالقياس إلى عبادته وكثرة عمله وسعيه</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بف » : « بصورة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ض ، بح ، بس » وحاشية « ف » : « فقال »</w:t>
      </w:r>
      <w:r>
        <w:rPr>
          <w:rtl/>
          <w:lang w:bidi="fa-IR"/>
        </w:rPr>
        <w:t>.</w:t>
      </w:r>
      <w:r w:rsidR="00091A42" w:rsidRPr="0034022E">
        <w:rPr>
          <w:rtl/>
          <w:lang w:bidi="fa-IR"/>
        </w:rPr>
        <w:t xml:space="preserve"> وفي « بح ، بس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الأمالي : « بهذا المكان ، فجئت » بدل « في هذا المكان ، فأتيتك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الأمالي : « قال له الملك : إنّ مكانك لنزهة</w:t>
      </w:r>
      <w:r>
        <w:rPr>
          <w:rtl/>
          <w:lang w:bidi="fa-IR"/>
        </w:rPr>
        <w:t>.</w:t>
      </w:r>
      <w:r w:rsidR="00091A42" w:rsidRPr="0034022E">
        <w:rPr>
          <w:rtl/>
          <w:lang w:bidi="fa-IR"/>
        </w:rPr>
        <w:t xml:space="preserve"> قال : ليت لربّنا بهيمة » بدل « قال له الملك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لربّنا بهيمة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بح ، بس » والأمالي : « لرعيناه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هكذا في النسخ والأمالي</w:t>
      </w:r>
      <w:r>
        <w:rPr>
          <w:rtl/>
          <w:lang w:bidi="fa-IR"/>
        </w:rPr>
        <w:t>.</w:t>
      </w:r>
      <w:r w:rsidR="00091A42" w:rsidRPr="0034022E">
        <w:rPr>
          <w:rtl/>
          <w:lang w:bidi="fa-IR"/>
        </w:rPr>
        <w:t xml:space="preserve"> وفى المطبوع :</w:t>
      </w:r>
      <w:r w:rsidR="00091A42">
        <w:rPr>
          <w:rtl/>
          <w:lang w:bidi="fa-IR"/>
        </w:rPr>
        <w:t xml:space="preserve"> + </w:t>
      </w:r>
      <w:r w:rsidR="00091A42" w:rsidRPr="0034022E">
        <w:rPr>
          <w:rtl/>
          <w:lang w:bidi="fa-IR"/>
        </w:rPr>
        <w:t>« [ ذلك ]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ألف ، ج ، بس » وحاشية « ب ، ض ، بح » : « أَثَبْتُهُ »</w:t>
      </w:r>
      <w:r>
        <w:rPr>
          <w:rtl/>
          <w:lang w:bidi="fa-IR"/>
        </w:rPr>
        <w:t>.</w:t>
      </w:r>
    </w:p>
    <w:p w:rsidR="00091A42" w:rsidRPr="0034022E" w:rsidRDefault="00FA30A4" w:rsidP="003C763E">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418 ، المجلس 65 ، ح 6 ، بسنده عن الكليني</w:t>
      </w:r>
      <w:r>
        <w:rPr>
          <w:rFonts w:hint="cs"/>
          <w:rtl/>
          <w:lang w:bidi="fa-IR"/>
        </w:rPr>
        <w:t>.</w:t>
      </w:r>
      <w:r w:rsidR="00091A42" w:rsidRPr="00BF510C">
        <w:rPr>
          <w:rStyle w:val="libFootnoteBoldChar"/>
          <w:rtl/>
        </w:rPr>
        <w:t>الوافي</w:t>
      </w:r>
      <w:r w:rsidR="00091A42" w:rsidRPr="0034022E">
        <w:rPr>
          <w:rtl/>
          <w:lang w:bidi="fa-IR"/>
        </w:rPr>
        <w:t xml:space="preserve"> ، ج 1 ، ص 82 ، ح 12 ؛ </w:t>
      </w:r>
      <w:r w:rsidR="00091A42" w:rsidRPr="00BF510C">
        <w:rPr>
          <w:rStyle w:val="libFootnoteBoldChar"/>
          <w:rtl/>
        </w:rPr>
        <w:t>البحار</w:t>
      </w:r>
      <w:r w:rsidR="00091A42" w:rsidRPr="0034022E">
        <w:rPr>
          <w:rtl/>
          <w:lang w:bidi="fa-IR"/>
        </w:rPr>
        <w:t xml:space="preserve"> ، ج 14 ، ص 506 ، ح 31</w:t>
      </w:r>
      <w:r>
        <w:rPr>
          <w:rtl/>
          <w:lang w:bidi="fa-IR"/>
        </w:rPr>
        <w:t>.</w:t>
      </w:r>
    </w:p>
    <w:p w:rsidR="003C763E" w:rsidRDefault="003C763E" w:rsidP="003C763E">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9‌</w:t>
      </w:r>
      <w:r w:rsidRPr="006B17C4">
        <w:rPr>
          <w:rStyle w:val="libBold2Char"/>
          <w:rtl/>
        </w:rPr>
        <w:t>/ 9</w:t>
      </w:r>
      <w:r w:rsidR="00FA30A4">
        <w:rPr>
          <w:rStyle w:val="libBold2Char"/>
          <w:rtl/>
        </w:rPr>
        <w:t>.</w:t>
      </w:r>
      <w:r w:rsidRPr="0034022E">
        <w:rPr>
          <w:rtl/>
          <w:lang w:bidi="fa-IR"/>
        </w:rPr>
        <w:t xml:space="preserve"> عَلِيُّ بْنُ إِبْرَاهِيمَ ، عَنْ أَبِيهِ ، عَنِ النَّوْفَلِيِّ ، عَنِ السَّكُونِيِّ :</w:t>
      </w:r>
    </w:p>
    <w:p w:rsidR="00091A42" w:rsidRPr="0034022E" w:rsidRDefault="00091A42" w:rsidP="00BF08C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F08C1" w:rsidRPr="00225344">
        <w:rPr>
          <w:rStyle w:val="libAlaemChar"/>
          <w:rFonts w:eastAsiaTheme="minorHAnsi"/>
          <w:rtl/>
        </w:rPr>
        <w:t>صلى‌الله‌عليه‌وآله</w:t>
      </w:r>
      <w:r w:rsidRPr="0034022E">
        <w:rPr>
          <w:rtl/>
          <w:lang w:bidi="fa-IR"/>
        </w:rPr>
        <w:t xml:space="preserve">: إِذَا بَلَغَكُمْ عَنْ رَجُلٍ حُسْنُ حَالٍ ، فَانْظُرُوا فِي حُسْنِ عَقْلِهِ ؛ فَإِنَّمَا يُجَازى بِعَقْلِهِ </w:t>
      </w:r>
      <w:r w:rsidRPr="00FA6A79">
        <w:rPr>
          <w:rStyle w:val="libFootnotenumChar"/>
          <w:rtl/>
        </w:rPr>
        <w:t>(1)</w:t>
      </w:r>
      <w:r w:rsidRPr="0034022E">
        <w:rPr>
          <w:rtl/>
          <w:lang w:bidi="fa-IR"/>
        </w:rPr>
        <w:t xml:space="preserve">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10‌</w:t>
      </w:r>
      <w:r w:rsidRPr="006B17C4">
        <w:rPr>
          <w:rStyle w:val="libBold2Char"/>
          <w:rtl/>
        </w:rPr>
        <w:t>/ 10</w:t>
      </w:r>
      <w:r w:rsidR="00FA30A4">
        <w:rPr>
          <w:rStyle w:val="libBold2Char"/>
          <w:rtl/>
        </w:rPr>
        <w:t>.</w:t>
      </w:r>
      <w:r w:rsidRPr="0034022E">
        <w:rPr>
          <w:rtl/>
          <w:lang w:bidi="fa-IR"/>
        </w:rPr>
        <w:t xml:space="preserve"> مُحَمَّدُ بْنُ يَحْيى ، عَنْ أَحْمَدَ بْنِ مُحَمَّدٍ ، عَنِ ابْنِ مَحْبُوبٍ ، عَنْ عَبْدِ اللهِ بْنِ سِنَانٍ ، قَالَ :</w:t>
      </w:r>
    </w:p>
    <w:p w:rsidR="00091A42" w:rsidRPr="0034022E" w:rsidRDefault="00091A42" w:rsidP="00B72F8D">
      <w:pPr>
        <w:pStyle w:val="libNormal"/>
        <w:rPr>
          <w:rtl/>
          <w:lang w:bidi="fa-IR"/>
        </w:rPr>
      </w:pPr>
      <w:r w:rsidRPr="0034022E">
        <w:rPr>
          <w:rtl/>
          <w:lang w:bidi="fa-IR"/>
        </w:rPr>
        <w:t xml:space="preserve">ذَكَرْتُ لِأَبِي عَبْدِ اللهِ </w:t>
      </w:r>
      <w:r w:rsidRPr="00F22207">
        <w:rPr>
          <w:rStyle w:val="libAlaemChar"/>
          <w:rtl/>
        </w:rPr>
        <w:t>عليه‌السلام</w:t>
      </w:r>
      <w:r w:rsidRPr="0034022E">
        <w:rPr>
          <w:rtl/>
          <w:lang w:bidi="fa-IR"/>
        </w:rPr>
        <w:t xml:space="preserve"> رَجُلاً مُبْتَلىً بِالْوُضُوءِ وَالصَّلَاةِ </w:t>
      </w:r>
      <w:r w:rsidRPr="00FA6A79">
        <w:rPr>
          <w:rStyle w:val="libFootnotenumChar"/>
          <w:rtl/>
        </w:rPr>
        <w:t>(3)</w:t>
      </w:r>
      <w:r w:rsidRPr="0034022E">
        <w:rPr>
          <w:rtl/>
          <w:lang w:bidi="fa-IR"/>
        </w:rPr>
        <w:t xml:space="preserve"> ، وَقُلْتُ : هُوَ رَجُلٌ عَاقِلٌ ، فَقَالَ أَبُو عَبْدِ اللهِ </w:t>
      </w:r>
      <w:r w:rsidRPr="00F22207">
        <w:rPr>
          <w:rStyle w:val="libAlaemChar"/>
          <w:rtl/>
        </w:rPr>
        <w:t>عليه‌السلام</w:t>
      </w:r>
      <w:r w:rsidRPr="0034022E">
        <w:rPr>
          <w:rtl/>
          <w:lang w:bidi="fa-IR"/>
        </w:rPr>
        <w:t xml:space="preserve"> : « وَأَيُّ عَقْلٍ لَهُ وَهُوَ يُطِيعُ الشَّيْطَانَ</w:t>
      </w:r>
      <w:r>
        <w:rPr>
          <w:rtl/>
          <w:lang w:bidi="fa-IR"/>
        </w:rPr>
        <w:t>؟!</w:t>
      </w:r>
      <w:r w:rsidRPr="0034022E">
        <w:rPr>
          <w:rtl/>
          <w:lang w:bidi="fa-IR"/>
        </w:rPr>
        <w:t xml:space="preserve"> » فَقُلْتُ لَهُ : وَكَيْفَ يُطِيعُ الشَّيْطَانَ</w:t>
      </w:r>
      <w:r>
        <w:rPr>
          <w:rtl/>
          <w:lang w:bidi="fa-IR"/>
        </w:rPr>
        <w:t>؟</w:t>
      </w:r>
      <w:r w:rsidRPr="0034022E">
        <w:rPr>
          <w:rtl/>
          <w:lang w:bidi="fa-IR"/>
        </w:rPr>
        <w:t xml:space="preserve"> فَقَالَ </w:t>
      </w:r>
      <w:r w:rsidRPr="00F22207">
        <w:rPr>
          <w:rStyle w:val="libAlaemChar"/>
          <w:rtl/>
        </w:rPr>
        <w:t>عليه‌السلام</w:t>
      </w:r>
      <w:r w:rsidRPr="0034022E">
        <w:rPr>
          <w:rtl/>
          <w:lang w:bidi="fa-IR"/>
        </w:rPr>
        <w:t xml:space="preserve"> : « سَلْهُ : هذَا الَّذِي يَأْتِيهِ مِنْ أَيِّ شَيْ‌ءٍ هُوَ</w:t>
      </w:r>
      <w:r>
        <w:rPr>
          <w:rtl/>
          <w:lang w:bidi="fa-IR"/>
        </w:rPr>
        <w:t>؟</w:t>
      </w:r>
      <w:r w:rsidRPr="0034022E">
        <w:rPr>
          <w:rtl/>
          <w:lang w:bidi="fa-IR"/>
        </w:rPr>
        <w:t xml:space="preserve"> فَإِنَّهُ يَقُولُ لَكَ : مِنْ عَمَلِ الشَّيْطَانِ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11‌</w:t>
      </w:r>
      <w:r w:rsidRPr="006B17C4">
        <w:rPr>
          <w:rStyle w:val="libBold2Char"/>
          <w:rtl/>
        </w:rPr>
        <w:t>/ 11</w:t>
      </w:r>
      <w:r w:rsidR="00FA30A4">
        <w:rPr>
          <w:rStyle w:val="libBold2Char"/>
          <w:rtl/>
        </w:rPr>
        <w:t>.</w:t>
      </w:r>
      <w:r w:rsidRPr="0034022E">
        <w:rPr>
          <w:rtl/>
          <w:lang w:bidi="fa-IR"/>
        </w:rPr>
        <w:t xml:space="preserve"> عِدَّةٌ مِنْ أَصْحَابِنَا ، عَنْ أَحْمَدَ بْنِ مُحَمَّدِ بْنِ خَالِدٍ ، عَنْ بَعْضِ أَصْحَابِهِ رَفَعَهُ ، قَالَ :</w:t>
      </w:r>
    </w:p>
    <w:p w:rsidR="00091A42" w:rsidRPr="0034022E" w:rsidRDefault="00091A42" w:rsidP="00BF08C1">
      <w:pPr>
        <w:pStyle w:val="libNormal"/>
        <w:rPr>
          <w:rtl/>
          <w:lang w:bidi="fa-IR"/>
        </w:rPr>
      </w:pPr>
      <w:r w:rsidRPr="0034022E">
        <w:rPr>
          <w:rtl/>
          <w:lang w:bidi="fa-IR"/>
        </w:rPr>
        <w:t xml:space="preserve">قَالَ رَسُولُ اللهِ </w:t>
      </w:r>
      <w:r w:rsidR="00BF08C1" w:rsidRPr="00225344">
        <w:rPr>
          <w:rStyle w:val="libAlaemChar"/>
          <w:rFonts w:eastAsiaTheme="minorHAnsi"/>
          <w:rtl/>
        </w:rPr>
        <w:t>صلى‌الله‌عليه‌وآله</w:t>
      </w:r>
      <w:r w:rsidRPr="0034022E">
        <w:rPr>
          <w:rtl/>
          <w:lang w:bidi="fa-IR"/>
        </w:rPr>
        <w:t>: « مَا قَسَمَ اللهُ لِلْعِبَادِ شَيْئاً أَفْضَلَ مِنَ الْعَقْلِ ؛ فَنَوْمُ الْعَاقِلِ</w:t>
      </w:r>
      <w:r>
        <w:rPr>
          <w:rFonts w:hint="cs"/>
          <w:rtl/>
          <w:lang w:bidi="fa-IR"/>
        </w:rPr>
        <w:t xml:space="preserve"> </w:t>
      </w:r>
      <w:r w:rsidRPr="0034022E">
        <w:rPr>
          <w:rtl/>
          <w:lang w:bidi="fa-IR"/>
        </w:rPr>
        <w:t xml:space="preserve">أَفْضَلُ مِنْ سَهَرِ الْجَاهِلِ </w:t>
      </w:r>
      <w:r w:rsidRPr="00FA6A79">
        <w:rPr>
          <w:rStyle w:val="libFootnotenumChar"/>
          <w:rtl/>
        </w:rPr>
        <w:t>(5)</w:t>
      </w:r>
      <w:r w:rsidRPr="0034022E">
        <w:rPr>
          <w:rtl/>
          <w:lang w:bidi="fa-IR"/>
        </w:rPr>
        <w:t xml:space="preserve"> ، وَإِقَامَةُ الْعَاقِلِ أَفْضَلُ</w:t>
      </w:r>
      <w:r>
        <w:rPr>
          <w:rFonts w:hint="cs"/>
          <w:rtl/>
          <w:lang w:bidi="fa-IR"/>
        </w:rPr>
        <w:t xml:space="preserve"> </w:t>
      </w:r>
      <w:r w:rsidR="00FA30A4">
        <w:rPr>
          <w:rFonts w:hint="cs"/>
          <w:rtl/>
          <w:lang w:bidi="fa-IR"/>
        </w:rPr>
        <w:t>........................................................</w:t>
      </w:r>
      <w:r w:rsidR="00974DBF">
        <w:rPr>
          <w:rFonts w:hint="cs"/>
          <w:rtl/>
          <w:lang w:bidi="fa-IR"/>
        </w:rPr>
        <w:tab/>
      </w:r>
      <w:r w:rsidR="00484AEE">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فإنّما يجازى بعقله » أي على أعماله بقدر عقله ، وللعقل مراتب متفاوتة تفاوتاً فاحشاً ، وهو أصل العبادة وأساسها ، والنتائج والثمرات تابعة للُاصول والمبادي ، ومراتب الفضل في الأجر والجزاء على حسب درجات العقول في الشرف والبهاء ، فكلّ من كان عقله أكمل كان ثوابه أجزل</w:t>
      </w:r>
      <w:r>
        <w:rPr>
          <w:rtl/>
          <w:lang w:bidi="fa-IR"/>
        </w:rPr>
        <w:t>.</w:t>
      </w:r>
      <w:r w:rsidR="00091A42" w:rsidRPr="0034022E">
        <w:rPr>
          <w:rtl/>
          <w:lang w:bidi="fa-IR"/>
        </w:rPr>
        <w:t xml:space="preserve"> راجع : شرح </w:t>
      </w:r>
      <w:r w:rsidR="00091A42" w:rsidRPr="00BF510C">
        <w:rPr>
          <w:rStyle w:val="libFootnoteBoldChar"/>
          <w:rtl/>
        </w:rPr>
        <w:t>صدر المتألّهين</w:t>
      </w:r>
      <w:r w:rsidR="00091A42" w:rsidRPr="0034022E">
        <w:rPr>
          <w:rtl/>
          <w:lang w:bidi="fa-IR"/>
        </w:rPr>
        <w:t xml:space="preserve"> ، ص 22 ؛ </w:t>
      </w:r>
      <w:r w:rsidR="00091A42" w:rsidRPr="00BF510C">
        <w:rPr>
          <w:rStyle w:val="libFootnoteBoldChar"/>
          <w:rtl/>
        </w:rPr>
        <w:t>شرح المازندراني</w:t>
      </w:r>
      <w:r w:rsidR="00091A42" w:rsidRPr="0034022E">
        <w:rPr>
          <w:rtl/>
          <w:lang w:bidi="fa-IR"/>
        </w:rPr>
        <w:t xml:space="preserve"> ، ج 1 ، ص 95 ؛ </w:t>
      </w:r>
      <w:r w:rsidR="00091A42" w:rsidRPr="00BF510C">
        <w:rPr>
          <w:rStyle w:val="libFootnoteBoldChar"/>
          <w:rtl/>
        </w:rPr>
        <w:t>الوافي</w:t>
      </w:r>
      <w:r w:rsidR="00091A42" w:rsidRPr="0034022E">
        <w:rPr>
          <w:rtl/>
          <w:lang w:bidi="fa-IR"/>
        </w:rPr>
        <w:t xml:space="preserve"> ، ج 1 ، ص 84 ؛ </w:t>
      </w:r>
      <w:r w:rsidR="00091A42" w:rsidRPr="00BF510C">
        <w:rPr>
          <w:rStyle w:val="libFootnoteBoldChar"/>
          <w:rtl/>
        </w:rPr>
        <w:t>مرآة العقول</w:t>
      </w:r>
      <w:r w:rsidR="00091A42" w:rsidRPr="0034022E">
        <w:rPr>
          <w:rtl/>
          <w:lang w:bidi="fa-IR"/>
        </w:rPr>
        <w:t xml:space="preserve"> ، ج 1 ، ص 36</w:t>
      </w:r>
      <w:r>
        <w:rPr>
          <w:rtl/>
          <w:lang w:bidi="fa-IR"/>
        </w:rPr>
        <w:t>.</w:t>
      </w:r>
    </w:p>
    <w:p w:rsidR="00091A42" w:rsidRPr="0034022E" w:rsidRDefault="00FA30A4" w:rsidP="00BF08C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194 ، كتاب مصابيح الظلم ، ح 14 ، عن الحسين بن يزيد النوفلي وجهم بن حكيم المدائني ، عن إسماعيل بن أبي زياد السكوني ، عن أبي عبد الله ، عن آبائه </w:t>
      </w:r>
      <w:r w:rsidR="00091A42" w:rsidRPr="00963ABF">
        <w:rPr>
          <w:rStyle w:val="libFootnoteAlaemChar"/>
          <w:rtl/>
        </w:rPr>
        <w:t>عليهم‌السلام</w:t>
      </w:r>
      <w:r w:rsidR="00091A42" w:rsidRPr="0034022E">
        <w:rPr>
          <w:rtl/>
          <w:lang w:bidi="fa-IR"/>
        </w:rPr>
        <w:t xml:space="preserve"> عن رسول الله </w:t>
      </w:r>
      <w:r w:rsidR="00BF08C1" w:rsidRPr="00484AEE">
        <w:rPr>
          <w:rStyle w:val="libFootnoteAlaemChar"/>
          <w:rFonts w:eastAsiaTheme="minorHAnsi"/>
          <w:rtl/>
        </w:rPr>
        <w:t>صلى‌الله‌عليه‌وآله</w:t>
      </w:r>
      <w:r w:rsidR="00BF08C1" w:rsidRPr="0034022E">
        <w:rPr>
          <w:rtl/>
          <w:lang w:bidi="fa-IR"/>
        </w:rPr>
        <w:t xml:space="preserve"> </w:t>
      </w:r>
      <w:r w:rsidR="00BF08C1">
        <w:rPr>
          <w:rFonts w:hint="cs"/>
          <w:rtl/>
          <w:lang w:bidi="fa-IR"/>
        </w:rPr>
        <w:t>.</w:t>
      </w:r>
      <w:r w:rsidR="00091A42" w:rsidRPr="00BF510C">
        <w:rPr>
          <w:rStyle w:val="libFootnoteBoldChar"/>
          <w:rtl/>
        </w:rPr>
        <w:t>الوافي</w:t>
      </w:r>
      <w:r w:rsidR="00091A42" w:rsidRPr="0034022E">
        <w:rPr>
          <w:rtl/>
          <w:lang w:bidi="fa-IR"/>
        </w:rPr>
        <w:t xml:space="preserve"> ، ج 1 ، ص 283 ، ح 13 ؛ </w:t>
      </w:r>
      <w:r w:rsidR="00091A42" w:rsidRPr="00BF510C">
        <w:rPr>
          <w:rStyle w:val="libFootnoteBoldChar"/>
          <w:rtl/>
        </w:rPr>
        <w:t>الوسائل</w:t>
      </w:r>
      <w:r w:rsidR="00091A42" w:rsidRPr="0034022E">
        <w:rPr>
          <w:rtl/>
          <w:lang w:bidi="fa-IR"/>
        </w:rPr>
        <w:t xml:space="preserve"> ، ج 1 ، ص 40 ، ح 66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هي حالة نفسيّة يُبتلى بها البعضُ ، فيوسوس في نيّة الصلاة والوضوء أو في فعلهما ، فيقوم بأداء أعمال غيرمُكلَّف بها شرعاً</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8 ، ص 36 ؛ </w:t>
      </w:r>
      <w:r w:rsidR="00091A42" w:rsidRPr="00BF510C">
        <w:rPr>
          <w:rStyle w:val="libFootnoteBoldChar"/>
          <w:rtl/>
        </w:rPr>
        <w:t>الشافي</w:t>
      </w:r>
      <w:r w:rsidR="00091A42" w:rsidRPr="0034022E">
        <w:rPr>
          <w:rtl/>
          <w:lang w:bidi="fa-IR"/>
        </w:rPr>
        <w:t xml:space="preserve"> للمظفّر ، ج 1 ، ص 73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84 ، ح 14 ؛ </w:t>
      </w:r>
      <w:r w:rsidR="00091A42" w:rsidRPr="00BF510C">
        <w:rPr>
          <w:rStyle w:val="libFootnoteBoldChar"/>
          <w:rtl/>
        </w:rPr>
        <w:t>الوسائل</w:t>
      </w:r>
      <w:r w:rsidR="00091A42" w:rsidRPr="0034022E">
        <w:rPr>
          <w:rtl/>
          <w:lang w:bidi="fa-IR"/>
        </w:rPr>
        <w:t xml:space="preserve"> ، ج 1 ، ص 63 ، ح 137</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المحاسن :</w:t>
      </w:r>
      <w:r w:rsidR="00091A42">
        <w:rPr>
          <w:rtl/>
          <w:lang w:bidi="fa-IR"/>
        </w:rPr>
        <w:t xml:space="preserve"> + </w:t>
      </w:r>
      <w:r w:rsidR="00091A42" w:rsidRPr="0034022E">
        <w:rPr>
          <w:rtl/>
          <w:lang w:bidi="fa-IR"/>
        </w:rPr>
        <w:t>« وإفطار العاقل أفضل من صوم الجاهل »</w:t>
      </w:r>
      <w:r>
        <w:rPr>
          <w:rtl/>
          <w:lang w:bidi="fa-IR"/>
        </w:rPr>
        <w:t>.</w:t>
      </w:r>
    </w:p>
    <w:p w:rsidR="00DF6952" w:rsidRDefault="00DF6952" w:rsidP="00DF6952">
      <w:pPr>
        <w:pStyle w:val="libNormal"/>
        <w:rPr>
          <w:rtl/>
          <w:lang w:bidi="fa-IR"/>
        </w:rPr>
      </w:pPr>
      <w:r>
        <w:rPr>
          <w:rtl/>
          <w:lang w:bidi="fa-IR"/>
        </w:rPr>
        <w:br w:type="page"/>
      </w:r>
    </w:p>
    <w:p w:rsidR="00091A42" w:rsidRPr="0034022E" w:rsidRDefault="00091A42" w:rsidP="006878E0">
      <w:pPr>
        <w:pStyle w:val="libNormal0"/>
        <w:rPr>
          <w:rtl/>
          <w:lang w:bidi="fa-IR"/>
        </w:rPr>
      </w:pPr>
      <w:r w:rsidRPr="0034022E">
        <w:rPr>
          <w:rtl/>
          <w:lang w:bidi="fa-IR"/>
        </w:rPr>
        <w:lastRenderedPageBreak/>
        <w:t xml:space="preserve">مِنْ شُخُوصِ </w:t>
      </w:r>
      <w:r w:rsidRPr="00FA6A79">
        <w:rPr>
          <w:rStyle w:val="libFootnotenumChar"/>
          <w:rtl/>
        </w:rPr>
        <w:t>(1)</w:t>
      </w:r>
      <w:r w:rsidRPr="0034022E">
        <w:rPr>
          <w:rtl/>
          <w:lang w:bidi="fa-IR"/>
        </w:rPr>
        <w:t xml:space="preserve"> الْجَاهِلِ ، وَلَا بَعَثَ الله نَبِيّاً وَلا</w:t>
      </w:r>
      <w:r w:rsidR="00925FD1">
        <w:rPr>
          <w:rFonts w:hint="cs"/>
          <w:rtl/>
          <w:lang w:bidi="fa-IR"/>
        </w:rPr>
        <w:t>َ</w:t>
      </w:r>
      <w:r w:rsidRPr="0034022E">
        <w:rPr>
          <w:rtl/>
          <w:lang w:bidi="fa-IR"/>
        </w:rPr>
        <w:t xml:space="preserve"> رَسُولاً </w:t>
      </w:r>
      <w:r w:rsidRPr="00FA6A79">
        <w:rPr>
          <w:rStyle w:val="libFootnotenumChar"/>
          <w:rtl/>
        </w:rPr>
        <w:t>(2)</w:t>
      </w:r>
      <w:r w:rsidRPr="0034022E">
        <w:rPr>
          <w:rtl/>
          <w:lang w:bidi="fa-IR"/>
        </w:rPr>
        <w:t xml:space="preserve"> حَتّى يَسْتَكْمِلَ الْعَقْلَ ، وَيَكُونَ عَقْلُهُ أَفْضَلَ مِنْ عُقُولِ جَمِيعِ </w:t>
      </w:r>
      <w:r w:rsidRPr="00FA6A79">
        <w:rPr>
          <w:rStyle w:val="libFootnotenumChar"/>
          <w:rtl/>
        </w:rPr>
        <w:t>(3)</w:t>
      </w:r>
      <w:r w:rsidRPr="0034022E">
        <w:rPr>
          <w:rtl/>
          <w:lang w:bidi="fa-IR"/>
        </w:rPr>
        <w:t xml:space="preserve"> أُمَّتِهِ ، وَمَا يُضْمِرُ النَّبِيُّ فِي نَفْسِهِ أَفْضَلُ مِنِ اجْتِهَادِ </w:t>
      </w:r>
      <w:r w:rsidRPr="00FA6A79">
        <w:rPr>
          <w:rStyle w:val="libFootnotenumChar"/>
          <w:rtl/>
        </w:rPr>
        <w:t>(4)</w:t>
      </w:r>
      <w:r w:rsidRPr="0034022E">
        <w:rPr>
          <w:rtl/>
          <w:lang w:bidi="fa-IR"/>
        </w:rPr>
        <w:t xml:space="preserve"> الْمُجْتَهِدِينَ ، وَمَا أَدَّى الْعَبْدُ </w:t>
      </w:r>
      <w:r w:rsidRPr="00FA6A79">
        <w:rPr>
          <w:rStyle w:val="libFootnotenumChar"/>
          <w:rtl/>
        </w:rPr>
        <w:t>(5)</w:t>
      </w:r>
      <w:r w:rsidRPr="0034022E">
        <w:rPr>
          <w:rtl/>
          <w:lang w:bidi="fa-IR"/>
        </w:rPr>
        <w:t xml:space="preserve"> فَرَائِضَ اللهِ حَتّى عَقَلَ عَنْهُ </w:t>
      </w:r>
      <w:r w:rsidRPr="00FA6A79">
        <w:rPr>
          <w:rStyle w:val="libFootnotenumChar"/>
          <w:rtl/>
        </w:rPr>
        <w:t>(6)</w:t>
      </w:r>
      <w:r w:rsidRPr="0034022E">
        <w:rPr>
          <w:rtl/>
          <w:lang w:bidi="fa-IR"/>
        </w:rPr>
        <w:t xml:space="preserve"> ، وَلا بَلَغَ جَمِيعُ الْعَابِدِينَ فِي فَضْلِ عِبَادَتِهِمْ مَا بَلَغَ الْعَاقِلُ ، وَالْعُقَلاءُ </w:t>
      </w:r>
      <w:r w:rsidRPr="00FA6A79">
        <w:rPr>
          <w:rStyle w:val="libFootnotenumChar"/>
          <w:rtl/>
        </w:rPr>
        <w:t>(7)</w:t>
      </w:r>
      <w:r w:rsidRPr="0034022E">
        <w:rPr>
          <w:rtl/>
          <w:lang w:bidi="fa-IR"/>
        </w:rPr>
        <w:t xml:space="preserve"> هُمْ أُولُو الْأَلْبَابِ الَّذِينَ قَالَ اللهُ تَعَالى : </w:t>
      </w:r>
      <w:r w:rsidRPr="00F22207">
        <w:rPr>
          <w:rStyle w:val="libAlaemChar"/>
          <w:rtl/>
        </w:rPr>
        <w:t>(</w:t>
      </w:r>
      <w:r w:rsidRPr="00F22207">
        <w:rPr>
          <w:rStyle w:val="libAieChar"/>
          <w:rtl/>
        </w:rPr>
        <w:t xml:space="preserve"> إِنَّم</w:t>
      </w:r>
      <w:r w:rsidR="00925FD1">
        <w:rPr>
          <w:rStyle w:val="libAieChar"/>
          <w:rFonts w:hint="cs"/>
          <w:rtl/>
        </w:rPr>
        <w:t>َ</w:t>
      </w:r>
      <w:r w:rsidRPr="00F22207">
        <w:rPr>
          <w:rStyle w:val="libAieChar"/>
          <w:rtl/>
        </w:rPr>
        <w:t>ا يَتَذَكَّرُ أُولُوا الْأَلْب</w:t>
      </w:r>
      <w:r w:rsidR="00925FD1">
        <w:rPr>
          <w:rStyle w:val="libAieChar"/>
          <w:rFonts w:hint="cs"/>
          <w:rtl/>
        </w:rPr>
        <w:t>َ</w:t>
      </w:r>
      <w:r w:rsidRPr="00F22207">
        <w:rPr>
          <w:rStyle w:val="libAieChar"/>
          <w:rtl/>
        </w:rPr>
        <w:t xml:space="preserve">ابِ </w:t>
      </w:r>
      <w:r w:rsidR="006878E0" w:rsidRPr="00FA6A79">
        <w:rPr>
          <w:rStyle w:val="libFootnotenumChar"/>
          <w:rtl/>
        </w:rPr>
        <w:t>(8)</w:t>
      </w:r>
      <w:r w:rsidRPr="00F22207">
        <w:rPr>
          <w:rStyle w:val="libAlaemChar"/>
          <w:rtl/>
        </w:rPr>
        <w:t>)</w:t>
      </w:r>
      <w:r w:rsidR="00FA30A4">
        <w:rPr>
          <w:rtl/>
          <w:lang w:bidi="fa-IR"/>
        </w:rPr>
        <w:t>.</w:t>
      </w:r>
      <w:r w:rsidRPr="0034022E">
        <w:rPr>
          <w:rtl/>
          <w:lang w:bidi="fa-IR"/>
        </w:rPr>
        <w:t xml:space="preserve"> </w:t>
      </w:r>
      <w:r w:rsidRPr="00FA6A79">
        <w:rPr>
          <w:rStyle w:val="libFootnotenumChar"/>
          <w:rtl/>
        </w:rPr>
        <w:t>(9)</w:t>
      </w:r>
      <w:r w:rsidRPr="0034022E">
        <w:rPr>
          <w:rtl/>
          <w:lang w:bidi="fa-IR"/>
        </w:rPr>
        <w:t>‌</w:t>
      </w:r>
    </w:p>
    <w:p w:rsidR="00091A42" w:rsidRPr="0034022E" w:rsidRDefault="00091A42" w:rsidP="00B72F8D">
      <w:pPr>
        <w:pStyle w:val="libNormal"/>
        <w:rPr>
          <w:rtl/>
          <w:lang w:bidi="fa-IR"/>
        </w:rPr>
      </w:pPr>
      <w:r w:rsidRPr="0034022E">
        <w:rPr>
          <w:rtl/>
          <w:lang w:bidi="fa-IR"/>
        </w:rPr>
        <w:t>12‌</w:t>
      </w:r>
      <w:r w:rsidRPr="006B17C4">
        <w:rPr>
          <w:rStyle w:val="libBold2Char"/>
          <w:rtl/>
        </w:rPr>
        <w:t>/ 12</w:t>
      </w:r>
      <w:r w:rsidR="00FA30A4">
        <w:rPr>
          <w:rStyle w:val="libBold2Char"/>
          <w:rtl/>
        </w:rPr>
        <w:t>.</w:t>
      </w:r>
      <w:r w:rsidRPr="0034022E">
        <w:rPr>
          <w:rtl/>
          <w:lang w:bidi="fa-IR"/>
        </w:rPr>
        <w:t xml:space="preserve"> أَبُو عَبْدِ اللهِ </w:t>
      </w:r>
      <w:r w:rsidRPr="00FA6A79">
        <w:rPr>
          <w:rStyle w:val="libFootnotenumChar"/>
          <w:rtl/>
        </w:rPr>
        <w:t>(10)</w:t>
      </w:r>
      <w:r w:rsidRPr="0034022E">
        <w:rPr>
          <w:rtl/>
          <w:lang w:bidi="fa-IR"/>
        </w:rPr>
        <w:t xml:space="preserve"> الْأَشْعَرِيُّ ، عَنْ بَعْضِ أَصْحَابِنَا </w:t>
      </w:r>
      <w:r w:rsidRPr="00FA6A79">
        <w:rPr>
          <w:rStyle w:val="libFootnotenumChar"/>
          <w:rtl/>
        </w:rPr>
        <w:t>(11)</w:t>
      </w:r>
      <w:r w:rsidRPr="0034022E">
        <w:rPr>
          <w:rtl/>
          <w:lang w:bidi="fa-IR"/>
        </w:rPr>
        <w:t xml:space="preserve"> رَفَعَهُ ، عَنْ هِشَامِ بْنِ الْحَكَمِ ، قَالَ :</w:t>
      </w:r>
    </w:p>
    <w:p w:rsidR="00091A42" w:rsidRPr="0034022E" w:rsidRDefault="00091A42" w:rsidP="00B72F8D">
      <w:pPr>
        <w:pStyle w:val="libNormal"/>
        <w:rPr>
          <w:rtl/>
          <w:lang w:bidi="fa-IR"/>
        </w:rPr>
      </w:pPr>
      <w:r w:rsidRPr="0034022E">
        <w:rPr>
          <w:rtl/>
          <w:lang w:bidi="fa-IR"/>
        </w:rPr>
        <w:t xml:space="preserve">قَالَ لِي أَبُو الْحَسَنِ مُوسَى بْنُ جَعْفَرٍ </w:t>
      </w:r>
      <w:r w:rsidRPr="00F22207">
        <w:rPr>
          <w:rStyle w:val="libAlaemChar"/>
          <w:rtl/>
        </w:rPr>
        <w:t>عليه‌السلام</w:t>
      </w:r>
      <w:r w:rsidRPr="0034022E">
        <w:rPr>
          <w:rtl/>
          <w:lang w:bidi="fa-IR"/>
        </w:rPr>
        <w:t xml:space="preserve"> : « يَا هِشَامُ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بَشَّرَ أهْلَ الْعَقْلِ وَالْفَهْمِ فِي كِتَابِهِ ، فَقَالَ </w:t>
      </w:r>
      <w:r w:rsidRPr="00FA6A79">
        <w:rPr>
          <w:rStyle w:val="libFootnotenumChar"/>
          <w:rtl/>
        </w:rPr>
        <w:t>(12)</w:t>
      </w:r>
      <w:r w:rsidRPr="0034022E">
        <w:rPr>
          <w:rtl/>
          <w:lang w:bidi="fa-IR"/>
        </w:rPr>
        <w:t xml:space="preserve"> : </w:t>
      </w:r>
      <w:r w:rsidRPr="00F22207">
        <w:rPr>
          <w:rStyle w:val="libAlaemChar"/>
          <w:rtl/>
        </w:rPr>
        <w:t>(</w:t>
      </w:r>
      <w:r w:rsidRPr="00F22207">
        <w:rPr>
          <w:rStyle w:val="libAieChar"/>
          <w:rtl/>
        </w:rPr>
        <w:t xml:space="preserve"> فَبَشِّرْ عِبادِ الَّذِينَ يَسْتَمِعُونَ الْقَوْلَ فَيَتَّبِعُونَ أَحْسَنَهُ أُول</w:t>
      </w:r>
      <w:r w:rsidR="00B60387">
        <w:rPr>
          <w:rStyle w:val="libAieChar"/>
          <w:rFonts w:hint="cs"/>
          <w:rtl/>
        </w:rPr>
        <w:t>َ</w:t>
      </w:r>
      <w:r w:rsidRPr="00F22207">
        <w:rPr>
          <w:rStyle w:val="libAieChar"/>
          <w:rtl/>
        </w:rPr>
        <w:t>ئِكَ الَّذِينَ هَد</w:t>
      </w:r>
      <w:r w:rsidR="00B60387">
        <w:rPr>
          <w:rStyle w:val="libAieChar"/>
          <w:rFonts w:hint="cs"/>
          <w:rtl/>
        </w:rPr>
        <w:t>َ</w:t>
      </w:r>
      <w:r w:rsidRPr="00F22207">
        <w:rPr>
          <w:rStyle w:val="libAieChar"/>
          <w:rtl/>
        </w:rPr>
        <w:t>اهُمُ اللهُ وَأُولئِكَ هُمْ أُولُوا الْأَلْب</w:t>
      </w:r>
      <w:r w:rsidR="00B60387">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(13)</w:t>
      </w:r>
      <w:r w:rsidR="00FA30A4">
        <w:rPr>
          <w:rtl/>
          <w:lang w:bidi="fa-IR"/>
        </w:rPr>
        <w:t>.</w:t>
      </w:r>
    </w:p>
    <w:p w:rsidR="00091A42" w:rsidRPr="00EB5DF9" w:rsidRDefault="00091A42" w:rsidP="00B72F8D">
      <w:pPr>
        <w:pStyle w:val="libNormal"/>
        <w:rPr>
          <w:rtl/>
        </w:rPr>
      </w:pPr>
      <w:r w:rsidRPr="006B17C4">
        <w:rPr>
          <w:rStyle w:val="libBold2Char"/>
          <w:rtl/>
        </w:rPr>
        <w:t>يَا هِشَامُ</w:t>
      </w:r>
      <w:r w:rsidRPr="0034022E">
        <w:rPr>
          <w:rtl/>
          <w:lang w:bidi="fa-IR"/>
        </w:rPr>
        <w:t xml:space="preserve"> </w:t>
      </w:r>
      <w:r w:rsidRPr="00EB5DF9">
        <w:rPr>
          <w:rtl/>
        </w:rPr>
        <w:t xml:space="preserve">، إِنَّ اللهَ </w:t>
      </w:r>
      <w:r w:rsidR="00997FC5">
        <w:rPr>
          <w:rtl/>
        </w:rPr>
        <w:t>-</w:t>
      </w:r>
      <w:r w:rsidRPr="00EB5DF9">
        <w:rPr>
          <w:rtl/>
        </w:rPr>
        <w:t xml:space="preserve"> تَبَارَكَ وَتَعَالى </w:t>
      </w:r>
      <w:r w:rsidR="00997FC5">
        <w:rPr>
          <w:rtl/>
        </w:rPr>
        <w:t>-</w:t>
      </w:r>
      <w:r w:rsidRPr="00EB5DF9">
        <w:rPr>
          <w:rtl/>
        </w:rPr>
        <w:t xml:space="preserve"> أَكْمَلَ لِلنَّاسِ الْحُجَجَ بِالْعُقُولِ ، وَنَصَرَ النَّبِيِّينَ‌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الشخوص » هو السيْرُ من بلدٍ إلى آخر والخروج من موضع إلى غيره ، والمراد هاهنا خروجه من بلده إلى</w:t>
      </w:r>
      <w:r w:rsidR="00091A42">
        <w:rPr>
          <w:rFonts w:hint="cs"/>
          <w:rtl/>
          <w:lang w:bidi="fa-IR"/>
        </w:rPr>
        <w:t xml:space="preserve"> </w:t>
      </w:r>
      <w:r w:rsidR="00091A42" w:rsidRPr="0034022E">
        <w:rPr>
          <w:rtl/>
          <w:lang w:bidi="fa-IR"/>
        </w:rPr>
        <w:t xml:space="preserve">‌بلد </w:t>
      </w:r>
      <w:r w:rsidR="00091A42" w:rsidRPr="00EB5DF9">
        <w:rPr>
          <w:rtl/>
        </w:rPr>
        <w:t>آخر في سبيل الله تعالى وطلباً لمرضاته ، كالجهاد والحجّ وتحصيل العلم</w:t>
      </w:r>
      <w:r>
        <w:rPr>
          <w:rtl/>
        </w:rPr>
        <w:t>.</w:t>
      </w:r>
      <w:r w:rsidR="00091A42" w:rsidRPr="00EB5DF9">
        <w:rPr>
          <w:rtl/>
        </w:rPr>
        <w:t xml:space="preserve"> ا</w:t>
      </w:r>
      <w:r w:rsidR="00564E44">
        <w:rPr>
          <w:rFonts w:hint="cs"/>
          <w:rtl/>
        </w:rPr>
        <w:t>ُ</w:t>
      </w:r>
      <w:r w:rsidR="00091A42" w:rsidRPr="00EB5DF9">
        <w:rPr>
          <w:rtl/>
        </w:rPr>
        <w:t xml:space="preserve">نظر : </w:t>
      </w:r>
      <w:r w:rsidR="00091A42" w:rsidRPr="00BF510C">
        <w:rPr>
          <w:rStyle w:val="libFootnoteBoldChar"/>
          <w:rtl/>
        </w:rPr>
        <w:t>لسان العرب</w:t>
      </w:r>
      <w:r w:rsidR="00091A42" w:rsidRPr="00EB5DF9">
        <w:rPr>
          <w:rtl/>
        </w:rPr>
        <w:t xml:space="preserve"> ، ج 7 ، ص 46 ؛ </w:t>
      </w:r>
      <w:r w:rsidR="00091A42" w:rsidRPr="00BF510C">
        <w:rPr>
          <w:rStyle w:val="libFootnoteBoldChar"/>
          <w:rtl/>
        </w:rPr>
        <w:t>المصباح المنير</w:t>
      </w:r>
      <w:r w:rsidR="00091A42" w:rsidRPr="0034022E">
        <w:rPr>
          <w:rtl/>
          <w:lang w:bidi="fa-IR"/>
        </w:rPr>
        <w:t xml:space="preserve"> ، ص 306 ( شخص ) ؛ </w:t>
      </w:r>
      <w:r w:rsidR="00091A42" w:rsidRPr="00BF510C">
        <w:rPr>
          <w:rStyle w:val="libFootnoteBoldChar"/>
          <w:rtl/>
        </w:rPr>
        <w:t>التعليقة للداماد</w:t>
      </w:r>
      <w:r w:rsidR="00091A42" w:rsidRPr="0034022E">
        <w:rPr>
          <w:rtl/>
          <w:lang w:bidi="fa-IR"/>
        </w:rPr>
        <w:t xml:space="preserve"> ، ص 28 ، وسائر الشروح</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المحاسن : « رسولاً ولا نبيّاً »</w:t>
      </w:r>
      <w:r>
        <w:rPr>
          <w:rtl/>
          <w:lang w:bidi="fa-IR"/>
        </w:rPr>
        <w:t>.</w:t>
      </w:r>
    </w:p>
    <w:p w:rsidR="00091A42" w:rsidRPr="0034022E" w:rsidRDefault="00FA30A4" w:rsidP="00511362">
      <w:pPr>
        <w:pStyle w:val="libFootnote0"/>
        <w:rPr>
          <w:rtl/>
          <w:lang w:bidi="fa-IR"/>
        </w:rPr>
      </w:pPr>
      <w:r>
        <w:rPr>
          <w:rtl/>
          <w:lang w:bidi="fa-IR"/>
        </w:rPr>
        <w:t>(3) .</w:t>
      </w:r>
      <w:r w:rsidR="00091A42" w:rsidRPr="0034022E">
        <w:rPr>
          <w:rtl/>
          <w:lang w:bidi="fa-IR"/>
        </w:rPr>
        <w:t xml:space="preserve"> هكذا في « ح ، ش ، ض ، </w:t>
      </w:r>
      <w:r w:rsidR="00091A42">
        <w:rPr>
          <w:rtl/>
          <w:lang w:bidi="fa-IR"/>
        </w:rPr>
        <w:t>و ،</w:t>
      </w:r>
      <w:r w:rsidR="00091A42" w:rsidRPr="0034022E">
        <w:rPr>
          <w:rtl/>
          <w:lang w:bidi="fa-IR"/>
        </w:rPr>
        <w:t xml:space="preserve"> بح ، بد ، بر ، بس ، بع ، بل ، بو ، جل ، جم » والمحاسن</w:t>
      </w:r>
      <w:r>
        <w:rPr>
          <w:rtl/>
          <w:lang w:bidi="fa-IR"/>
        </w:rPr>
        <w:t>.</w:t>
      </w:r>
      <w:r w:rsidR="00091A42" w:rsidRPr="0034022E">
        <w:rPr>
          <w:rtl/>
          <w:lang w:bidi="fa-IR"/>
        </w:rPr>
        <w:t xml:space="preserve"> وفي سائر النسخ والمطبوع : « من جميع عقول »</w:t>
      </w:r>
      <w:r>
        <w:rPr>
          <w:rtl/>
          <w:lang w:bidi="fa-IR"/>
        </w:rPr>
        <w:t>.</w:t>
      </w:r>
      <w:r w:rsidR="00511362">
        <w:rPr>
          <w:rFonts w:hint="cs"/>
          <w:rtl/>
          <w:lang w:bidi="fa-IR"/>
        </w:rPr>
        <w:t xml:space="preserve">                               </w:t>
      </w:r>
      <w:r w:rsidR="00484AEE">
        <w:rPr>
          <w:rFonts w:hint="cs"/>
          <w:rtl/>
          <w:lang w:bidi="fa-IR"/>
        </w:rPr>
        <w:t xml:space="preserve">   </w:t>
      </w:r>
      <w:r w:rsidR="00511362">
        <w:rPr>
          <w:rFonts w:hint="cs"/>
          <w:rtl/>
          <w:lang w:bidi="fa-IR"/>
        </w:rPr>
        <w:t xml:space="preserve">              </w:t>
      </w:r>
      <w:r>
        <w:rPr>
          <w:rtl/>
          <w:lang w:bidi="fa-IR"/>
        </w:rPr>
        <w:t>(4) .</w:t>
      </w:r>
      <w:r w:rsidR="00091A42" w:rsidRPr="0034022E">
        <w:rPr>
          <w:rtl/>
          <w:lang w:bidi="fa-IR"/>
        </w:rPr>
        <w:t xml:space="preserve"> في المحاسن :</w:t>
      </w:r>
      <w:r w:rsidR="00091A42">
        <w:rPr>
          <w:rtl/>
          <w:lang w:bidi="fa-IR"/>
        </w:rPr>
        <w:t xml:space="preserve"> + </w:t>
      </w:r>
      <w:r w:rsidR="00091A42" w:rsidRPr="0034022E">
        <w:rPr>
          <w:rtl/>
          <w:lang w:bidi="fa-IR"/>
        </w:rPr>
        <w:t>« جميع »</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511362">
            <w:pPr>
              <w:pStyle w:val="libFootnote0"/>
              <w:rPr>
                <w:rtl/>
                <w:lang w:bidi="fa-IR"/>
              </w:rPr>
            </w:pPr>
            <w:r>
              <w:rPr>
                <w:rtl/>
                <w:lang w:bidi="fa-IR"/>
              </w:rPr>
              <w:t>(5) .</w:t>
            </w:r>
            <w:r w:rsidRPr="0034022E">
              <w:rPr>
                <w:rtl/>
                <w:lang w:bidi="fa-IR"/>
              </w:rPr>
              <w:t xml:space="preserve"> في المحاسن : « وما أدّى العاقل »</w:t>
            </w:r>
            <w:r>
              <w:rPr>
                <w:rtl/>
                <w:lang w:bidi="fa-IR"/>
              </w:rPr>
              <w:t>.</w:t>
            </w:r>
          </w:p>
        </w:tc>
        <w:tc>
          <w:tcPr>
            <w:tcW w:w="4474" w:type="dxa"/>
          </w:tcPr>
          <w:p w:rsidR="00F3369F" w:rsidRDefault="00F3369F" w:rsidP="00511362">
            <w:pPr>
              <w:pStyle w:val="libFootnote0"/>
              <w:rPr>
                <w:rtl/>
                <w:lang w:bidi="fa-IR"/>
              </w:rPr>
            </w:pPr>
            <w:r>
              <w:rPr>
                <w:rtl/>
                <w:lang w:bidi="fa-IR"/>
              </w:rPr>
              <w:t>(6) .</w:t>
            </w:r>
            <w:r w:rsidRPr="0034022E">
              <w:rPr>
                <w:rtl/>
                <w:lang w:bidi="fa-IR"/>
              </w:rPr>
              <w:t xml:space="preserve"> في المحاسن : « منه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المحاسن : « إنّ العقلاء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القرآن : الرعد </w:t>
      </w:r>
      <w:r>
        <w:rPr>
          <w:rtl/>
          <w:lang w:bidi="fa-IR"/>
        </w:rPr>
        <w:t>(13) .</w:t>
      </w:r>
      <w:r w:rsidR="00091A42" w:rsidRPr="0034022E">
        <w:rPr>
          <w:rtl/>
          <w:lang w:bidi="fa-IR"/>
        </w:rPr>
        <w:t xml:space="preserve"> : 19 ؛ الزمر (39) : 9 والمحاسن</w:t>
      </w:r>
      <w:r>
        <w:rPr>
          <w:rtl/>
          <w:lang w:bidi="fa-IR"/>
        </w:rPr>
        <w:t>.</w:t>
      </w:r>
      <w:r w:rsidR="00091A42" w:rsidRPr="0034022E">
        <w:rPr>
          <w:rtl/>
          <w:lang w:bidi="fa-IR"/>
        </w:rPr>
        <w:t xml:space="preserve"> وفي النسخ والمطبوع : « وما يتذك</w:t>
      </w:r>
      <w:r w:rsidR="00511362">
        <w:rPr>
          <w:rtl/>
          <w:lang w:bidi="fa-IR"/>
        </w:rPr>
        <w:t>ّر إل</w:t>
      </w:r>
      <w:r w:rsidR="00511362">
        <w:rPr>
          <w:rFonts w:hint="cs"/>
          <w:rtl/>
          <w:lang w:bidi="fa-IR"/>
        </w:rPr>
        <w:t>ّ</w:t>
      </w:r>
      <w:r w:rsidR="00511362">
        <w:rPr>
          <w:rtl/>
          <w:lang w:bidi="fa-IR"/>
        </w:rPr>
        <w:t>ا</w:t>
      </w:r>
      <w:r w:rsidR="00091A42" w:rsidRPr="0034022E">
        <w:rPr>
          <w:rtl/>
          <w:lang w:bidi="fa-IR"/>
        </w:rPr>
        <w:t xml:space="preserve"> أولوا الألباب »</w:t>
      </w:r>
      <w:r>
        <w:rPr>
          <w:rtl/>
          <w:lang w:bidi="fa-IR"/>
        </w:rPr>
        <w:t>.</w:t>
      </w:r>
      <w:r w:rsidR="00091A42" w:rsidRPr="0034022E">
        <w:rPr>
          <w:rtl/>
          <w:lang w:bidi="fa-IR"/>
        </w:rPr>
        <w:t xml:space="preserve"> وفي سورة البقرة </w:t>
      </w:r>
      <w:r>
        <w:rPr>
          <w:rtl/>
          <w:lang w:bidi="fa-IR"/>
        </w:rPr>
        <w:t>(2) .</w:t>
      </w:r>
      <w:r w:rsidR="00091A42" w:rsidRPr="0034022E">
        <w:rPr>
          <w:rtl/>
          <w:lang w:bidi="fa-IR"/>
        </w:rPr>
        <w:t xml:space="preserve"> : 269 ؛ وآل عمران </w:t>
      </w:r>
      <w:r>
        <w:rPr>
          <w:rtl/>
          <w:lang w:bidi="fa-IR"/>
        </w:rPr>
        <w:t>(3) .</w:t>
      </w:r>
      <w:r w:rsidR="00091A42" w:rsidRPr="0034022E">
        <w:rPr>
          <w:rtl/>
          <w:lang w:bidi="fa-IR"/>
        </w:rPr>
        <w:t xml:space="preserve"> : 7 : </w:t>
      </w:r>
      <w:r w:rsidR="00091A42" w:rsidRPr="00F22207">
        <w:rPr>
          <w:rStyle w:val="libAlaemChar"/>
          <w:rtl/>
        </w:rPr>
        <w:t>(</w:t>
      </w:r>
      <w:r w:rsidR="00091A42" w:rsidRPr="009807C8">
        <w:rPr>
          <w:rStyle w:val="libFootnoteAieChar"/>
          <w:rtl/>
        </w:rPr>
        <w:t>وَم</w:t>
      </w:r>
      <w:r w:rsidR="00511362">
        <w:rPr>
          <w:rStyle w:val="libFootnoteAieChar"/>
          <w:rFonts w:hint="cs"/>
          <w:rtl/>
        </w:rPr>
        <w:t>َ</w:t>
      </w:r>
      <w:r w:rsidR="00511362">
        <w:rPr>
          <w:rStyle w:val="libFootnoteAieChar"/>
          <w:rtl/>
        </w:rPr>
        <w:t>ا يَذَّكَّرُ إِلا</w:t>
      </w:r>
      <w:r w:rsidR="00091A42" w:rsidRPr="009807C8">
        <w:rPr>
          <w:rStyle w:val="libFootnoteAieChar"/>
          <w:rtl/>
        </w:rPr>
        <w:t xml:space="preserve"> أُولُوا الْأَلْب</w:t>
      </w:r>
      <w:r w:rsidR="00511362">
        <w:rPr>
          <w:rStyle w:val="libFootnoteAieChar"/>
          <w:rFonts w:hint="cs"/>
          <w:rtl/>
        </w:rPr>
        <w:t>َ</w:t>
      </w:r>
      <w:r w:rsidR="00091A42" w:rsidRPr="009807C8">
        <w:rPr>
          <w:rStyle w:val="libFootnoteAieChar"/>
          <w:rtl/>
        </w:rPr>
        <w:t>ابِ</w:t>
      </w:r>
      <w:r w:rsidR="00091A42" w:rsidRPr="00F22207">
        <w:rPr>
          <w:rStyle w:val="libAlaemChar"/>
          <w:rtl/>
        </w:rPr>
        <w:t>)</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ج 1 ، ص 193 ، كتاب مصابيح الظلم ، ح 11</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397 </w:t>
      </w:r>
      <w:r w:rsidR="00091A42" w:rsidRPr="00BF510C">
        <w:rPr>
          <w:rStyle w:val="libFootnoteBoldChar"/>
          <w:rtl/>
        </w:rPr>
        <w:t>الوافي</w:t>
      </w:r>
      <w:r w:rsidR="00091A42" w:rsidRPr="0034022E">
        <w:rPr>
          <w:rtl/>
          <w:lang w:bidi="fa-IR"/>
        </w:rPr>
        <w:t xml:space="preserve"> ، ج 1 ، ص 85 ، ح 15</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5A5E6D">
            <w:pPr>
              <w:pStyle w:val="libFootnote0"/>
              <w:rPr>
                <w:rtl/>
                <w:lang w:bidi="fa-IR"/>
              </w:rPr>
            </w:pPr>
            <w:r>
              <w:rPr>
                <w:rtl/>
                <w:lang w:bidi="fa-IR"/>
              </w:rPr>
              <w:t>(10) .</w:t>
            </w:r>
            <w:r w:rsidRPr="0034022E">
              <w:rPr>
                <w:rtl/>
                <w:lang w:bidi="fa-IR"/>
              </w:rPr>
              <w:t xml:space="preserve"> في « </w:t>
            </w:r>
            <w:r>
              <w:rPr>
                <w:rtl/>
                <w:lang w:bidi="fa-IR"/>
              </w:rPr>
              <w:t>و »</w:t>
            </w:r>
            <w:r w:rsidRPr="0034022E">
              <w:rPr>
                <w:rtl/>
                <w:lang w:bidi="fa-IR"/>
              </w:rPr>
              <w:t xml:space="preserve"> وحاشية « ج ، ض » : « أبو علي »</w:t>
            </w:r>
            <w:r>
              <w:rPr>
                <w:rtl/>
                <w:lang w:bidi="fa-IR"/>
              </w:rPr>
              <w:t>.</w:t>
            </w:r>
          </w:p>
        </w:tc>
        <w:tc>
          <w:tcPr>
            <w:tcW w:w="4474" w:type="dxa"/>
          </w:tcPr>
          <w:p w:rsidR="00F3369F" w:rsidRDefault="00F3369F" w:rsidP="005A5E6D">
            <w:pPr>
              <w:pStyle w:val="libFootnote0"/>
              <w:rPr>
                <w:rtl/>
                <w:lang w:bidi="fa-IR"/>
              </w:rPr>
            </w:pPr>
            <w:r>
              <w:rPr>
                <w:rtl/>
                <w:lang w:bidi="fa-IR"/>
              </w:rPr>
              <w:t>(11) .</w:t>
            </w:r>
            <w:r w:rsidRPr="0034022E">
              <w:rPr>
                <w:rtl/>
                <w:lang w:bidi="fa-IR"/>
              </w:rPr>
              <w:t xml:space="preserve"> في « ب » </w:t>
            </w:r>
            <w:r>
              <w:rPr>
                <w:rtl/>
                <w:lang w:bidi="fa-IR"/>
              </w:rPr>
              <w:t xml:space="preserve">: - </w:t>
            </w:r>
            <w:r w:rsidRPr="0034022E">
              <w:rPr>
                <w:rtl/>
                <w:lang w:bidi="fa-IR"/>
              </w:rPr>
              <w:t>« عن بعض أصحابنا »</w:t>
            </w:r>
            <w:r>
              <w:rPr>
                <w:rtl/>
                <w:lang w:bidi="fa-IR"/>
              </w:rPr>
              <w:t>.</w:t>
            </w:r>
          </w:p>
        </w:tc>
      </w:tr>
    </w:tbl>
    <w:p w:rsidR="00091A42" w:rsidRPr="0034022E" w:rsidRDefault="00FA30A4" w:rsidP="005A5E6D">
      <w:pPr>
        <w:pStyle w:val="libFootnote0"/>
        <w:rPr>
          <w:rtl/>
          <w:lang w:bidi="fa-IR"/>
        </w:rPr>
      </w:pPr>
      <w:r>
        <w:rPr>
          <w:rtl/>
          <w:lang w:bidi="fa-IR"/>
        </w:rPr>
        <w:t>(12) .</w:t>
      </w:r>
      <w:r w:rsidR="00091A42" w:rsidRPr="0034022E">
        <w:rPr>
          <w:rtl/>
          <w:lang w:bidi="fa-IR"/>
        </w:rPr>
        <w:t xml:space="preserve"> في « ف » :</w:t>
      </w:r>
      <w:r w:rsidR="00091A42">
        <w:rPr>
          <w:rtl/>
          <w:lang w:bidi="fa-IR"/>
        </w:rPr>
        <w:t xml:space="preserve"> + </w:t>
      </w:r>
      <w:r w:rsidR="00091A42" w:rsidRPr="0034022E">
        <w:rPr>
          <w:rtl/>
          <w:lang w:bidi="fa-IR"/>
        </w:rPr>
        <w:t>« تعالى »</w:t>
      </w:r>
      <w:r>
        <w:rPr>
          <w:rtl/>
          <w:lang w:bidi="fa-IR"/>
        </w:rPr>
        <w:t>.</w:t>
      </w:r>
      <w:r w:rsidR="00091A42" w:rsidRPr="0034022E">
        <w:rPr>
          <w:rtl/>
          <w:lang w:bidi="fa-IR"/>
        </w:rPr>
        <w:t xml:space="preserve"> وقد تكرّرت هذه الإضافة في نسخة « ف » فقط في مواضع كثيرة من حديث هشام بعدلفظ « قال » </w:t>
      </w:r>
      <w:r w:rsidR="00091A42">
        <w:rPr>
          <w:rtl/>
          <w:lang w:bidi="fa-IR"/>
        </w:rPr>
        <w:t>و «</w:t>
      </w:r>
      <w:r w:rsidR="00091A42" w:rsidRPr="0034022E">
        <w:rPr>
          <w:rtl/>
          <w:lang w:bidi="fa-IR"/>
        </w:rPr>
        <w:t xml:space="preserve"> الله »</w:t>
      </w:r>
      <w:r>
        <w:rPr>
          <w:rtl/>
          <w:lang w:bidi="fa-IR"/>
        </w:rPr>
        <w:t>.</w:t>
      </w:r>
      <w:r w:rsidR="005A5E6D">
        <w:rPr>
          <w:rFonts w:hint="cs"/>
          <w:rtl/>
          <w:lang w:bidi="fa-IR"/>
        </w:rPr>
        <w:t xml:space="preserve">                                                </w:t>
      </w:r>
      <w:r>
        <w:rPr>
          <w:rtl/>
          <w:lang w:bidi="fa-IR"/>
        </w:rPr>
        <w:t>(13) .</w:t>
      </w:r>
      <w:r w:rsidR="00091A42" w:rsidRPr="0034022E">
        <w:rPr>
          <w:rtl/>
          <w:lang w:bidi="fa-IR"/>
        </w:rPr>
        <w:t xml:space="preserve"> الزمر (39) : 17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18</w:t>
      </w:r>
      <w:r>
        <w:rPr>
          <w:rtl/>
          <w:lang w:bidi="fa-IR"/>
        </w:rPr>
        <w:t>.</w:t>
      </w:r>
    </w:p>
    <w:p w:rsidR="00963ABF" w:rsidRDefault="00963ABF" w:rsidP="00963ABF">
      <w:pPr>
        <w:pStyle w:val="libNormal"/>
        <w:rPr>
          <w:rtl/>
          <w:lang w:bidi="fa-IR"/>
        </w:rPr>
      </w:pPr>
      <w:r>
        <w:rPr>
          <w:rtl/>
          <w:lang w:bidi="fa-IR"/>
        </w:rPr>
        <w:br w:type="page"/>
      </w:r>
    </w:p>
    <w:p w:rsidR="00091A42" w:rsidRPr="0034022E" w:rsidRDefault="00091A42" w:rsidP="00D23633">
      <w:pPr>
        <w:pStyle w:val="libNormal0"/>
        <w:rPr>
          <w:rtl/>
          <w:lang w:bidi="fa-IR"/>
        </w:rPr>
      </w:pPr>
      <w:r w:rsidRPr="0034022E">
        <w:rPr>
          <w:rtl/>
          <w:lang w:bidi="fa-IR"/>
        </w:rPr>
        <w:lastRenderedPageBreak/>
        <w:t xml:space="preserve">بالْبَيَانِ </w:t>
      </w:r>
      <w:r w:rsidRPr="00FA6A79">
        <w:rPr>
          <w:rStyle w:val="libFootnotenumChar"/>
          <w:rtl/>
        </w:rPr>
        <w:t>(1)</w:t>
      </w:r>
      <w:r w:rsidRPr="0034022E">
        <w:rPr>
          <w:rtl/>
          <w:lang w:bidi="fa-IR"/>
        </w:rPr>
        <w:t xml:space="preserve"> ، وَدَلَّهُمْ عَلى رُبُوبِيَّتِهِ بِالْأَدِلَّةِ ، فَقَالَ : </w:t>
      </w:r>
      <w:r w:rsidRPr="00F22207">
        <w:rPr>
          <w:rStyle w:val="libAlaemChar"/>
          <w:rtl/>
        </w:rPr>
        <w:t>(</w:t>
      </w:r>
      <w:r w:rsidRPr="00F22207">
        <w:rPr>
          <w:rStyle w:val="libAieChar"/>
          <w:rtl/>
        </w:rPr>
        <w:t xml:space="preserve"> وَإِلهُكُمْ إِل</w:t>
      </w:r>
      <w:r w:rsidR="009C34EB">
        <w:rPr>
          <w:rStyle w:val="libAieChar"/>
          <w:rFonts w:hint="cs"/>
          <w:rtl/>
        </w:rPr>
        <w:t>َ</w:t>
      </w:r>
      <w:r w:rsidRPr="00F22207">
        <w:rPr>
          <w:rStyle w:val="libAieChar"/>
          <w:rtl/>
        </w:rPr>
        <w:t>هٌ واحِدٌ ل</w:t>
      </w:r>
      <w:r w:rsidR="009C34EB">
        <w:rPr>
          <w:rStyle w:val="libAieChar"/>
          <w:rFonts w:hint="cs"/>
          <w:rtl/>
        </w:rPr>
        <w:t>َ</w:t>
      </w:r>
      <w:r w:rsidRPr="00F22207">
        <w:rPr>
          <w:rStyle w:val="libAieChar"/>
          <w:rtl/>
        </w:rPr>
        <w:t>ا إِل</w:t>
      </w:r>
      <w:r w:rsidR="009C34EB">
        <w:rPr>
          <w:rStyle w:val="libAieChar"/>
          <w:rFonts w:hint="cs"/>
          <w:rtl/>
        </w:rPr>
        <w:t>َ</w:t>
      </w:r>
      <w:r w:rsidRPr="00F22207">
        <w:rPr>
          <w:rStyle w:val="libAieChar"/>
          <w:rtl/>
        </w:rPr>
        <w:t>ه</w:t>
      </w:r>
      <w:r w:rsidR="009C34EB">
        <w:rPr>
          <w:rStyle w:val="libAieChar"/>
          <w:rtl/>
        </w:rPr>
        <w:t>َ إِل</w:t>
      </w:r>
      <w:r w:rsidR="009C34EB">
        <w:rPr>
          <w:rStyle w:val="libAieChar"/>
          <w:rFonts w:hint="cs"/>
          <w:rtl/>
        </w:rPr>
        <w:t>َّا</w:t>
      </w:r>
      <w:r w:rsidRPr="00F22207">
        <w:rPr>
          <w:rStyle w:val="libAieChar"/>
          <w:rtl/>
        </w:rPr>
        <w:t xml:space="preserve"> هُوَ الرَّحْم</w:t>
      </w:r>
      <w:r w:rsidR="009C34EB">
        <w:rPr>
          <w:rStyle w:val="libAieChar"/>
          <w:rFonts w:hint="cs"/>
          <w:rtl/>
        </w:rPr>
        <w:t>َ</w:t>
      </w:r>
      <w:r w:rsidRPr="00F22207">
        <w:rPr>
          <w:rStyle w:val="libAieChar"/>
          <w:rtl/>
        </w:rPr>
        <w:t>نُ الرَّحِيمُ إِنَّ فِ</w:t>
      </w:r>
      <w:r w:rsidR="009C34EB">
        <w:rPr>
          <w:rStyle w:val="libAieChar"/>
          <w:rFonts w:hint="cs"/>
          <w:rtl/>
        </w:rPr>
        <w:t>ى</w:t>
      </w:r>
      <w:r w:rsidRPr="00F22207">
        <w:rPr>
          <w:rStyle w:val="libAieChar"/>
          <w:rtl/>
        </w:rPr>
        <w:t xml:space="preserve"> خَلْقِ السَّم</w:t>
      </w:r>
      <w:r w:rsidR="009943C1">
        <w:rPr>
          <w:rStyle w:val="libAieChar"/>
          <w:rFonts w:hint="cs"/>
          <w:rtl/>
        </w:rPr>
        <w:t>َ</w:t>
      </w:r>
      <w:r w:rsidRPr="00F22207">
        <w:rPr>
          <w:rStyle w:val="libAieChar"/>
          <w:rtl/>
        </w:rPr>
        <w:t>اواتِ وَالْأَرْضِ وَاخْتِلافِ اللَّيْلِ وَالنَّهارِ وَالْفُلْكِ الَّتِي تَجْرِي فِي الْبَحْرِ بِما يَنْفَعُ النّاسَ وَم</w:t>
      </w:r>
      <w:r w:rsidR="009943C1">
        <w:rPr>
          <w:rStyle w:val="libAieChar"/>
          <w:rFonts w:hint="cs"/>
          <w:rtl/>
        </w:rPr>
        <w:t>َ</w:t>
      </w:r>
      <w:r w:rsidRPr="00F22207">
        <w:rPr>
          <w:rStyle w:val="libAieChar"/>
          <w:rtl/>
        </w:rPr>
        <w:t>ا أَنْزَلَ اللهُ مِنَ السَّماءِ مِنْ م</w:t>
      </w:r>
      <w:r w:rsidR="00D23633">
        <w:rPr>
          <w:rStyle w:val="libAieChar"/>
          <w:rFonts w:hint="cs"/>
          <w:rtl/>
        </w:rPr>
        <w:t>َ</w:t>
      </w:r>
      <w:r w:rsidRPr="00F22207">
        <w:rPr>
          <w:rStyle w:val="libAieChar"/>
          <w:rtl/>
        </w:rPr>
        <w:t>اءٍ فَأَحْي</w:t>
      </w:r>
      <w:r w:rsidR="00D23633">
        <w:rPr>
          <w:rStyle w:val="libAieChar"/>
          <w:rFonts w:hint="cs"/>
          <w:rtl/>
        </w:rPr>
        <w:t>َ</w:t>
      </w:r>
      <w:r w:rsidRPr="00F22207">
        <w:rPr>
          <w:rStyle w:val="libAieChar"/>
          <w:rtl/>
        </w:rPr>
        <w:t>ا بِهِ الْأَرْضَ بَعْدَ مَوْتِها وَبَثَّ فِيها مِنْ كُلِّ دَابَّةٍ وَتَصْرِيفِ الرِّياحِ وَالسَّح</w:t>
      </w:r>
      <w:r w:rsidR="00D23633">
        <w:rPr>
          <w:rStyle w:val="libAieChar"/>
          <w:rFonts w:hint="cs"/>
          <w:rtl/>
        </w:rPr>
        <w:t>َ</w:t>
      </w:r>
      <w:r w:rsidRPr="00F22207">
        <w:rPr>
          <w:rStyle w:val="libAieChar"/>
          <w:rtl/>
        </w:rPr>
        <w:t>ابِ الْمُسَخَّرِ بَيْنَ السَّماءِ وَالْأَرْضِ لَآي</w:t>
      </w:r>
      <w:r w:rsidR="00D23633">
        <w:rPr>
          <w:rStyle w:val="libAieChar"/>
          <w:rFonts w:hint="cs"/>
          <w:rtl/>
        </w:rPr>
        <w:t>َ</w:t>
      </w:r>
      <w:r w:rsidRPr="00F22207">
        <w:rPr>
          <w:rStyle w:val="libAieChar"/>
          <w:rtl/>
        </w:rPr>
        <w:t xml:space="preserve">اتٍ لِقَوْمٍ يَعْقِلُونَ </w:t>
      </w:r>
      <w:r w:rsidRPr="00F22207">
        <w:rPr>
          <w:rStyle w:val="libAlaemChar"/>
          <w:rtl/>
        </w:rPr>
        <w:t>)</w:t>
      </w:r>
      <w:r w:rsidRPr="0034022E">
        <w:rPr>
          <w:rtl/>
          <w:lang w:bidi="fa-IR"/>
        </w:rPr>
        <w:t xml:space="preserve"> </w:t>
      </w:r>
      <w:r w:rsidRPr="00FA6A79">
        <w:rPr>
          <w:rStyle w:val="libFootnotenumChar"/>
          <w:rtl/>
        </w:rPr>
        <w:t>(2)</w:t>
      </w:r>
      <w:r w:rsidR="00FA30A4">
        <w:rPr>
          <w:rtl/>
          <w:lang w:bidi="fa-IR"/>
        </w:rPr>
        <w:t>.</w:t>
      </w:r>
      <w:r w:rsidRPr="00413A74">
        <w:rPr>
          <w:rtl/>
          <w:lang w:bidi="fa-IR"/>
        </w:rPr>
        <w:t xml:space="preserve"> </w:t>
      </w:r>
    </w:p>
    <w:p w:rsidR="00091A42" w:rsidRPr="0034022E" w:rsidRDefault="00091A42" w:rsidP="00EA7583">
      <w:pPr>
        <w:pStyle w:val="libNormal"/>
        <w:rPr>
          <w:rtl/>
          <w:lang w:bidi="fa-IR"/>
        </w:rPr>
      </w:pPr>
      <w:r w:rsidRPr="006B17C4">
        <w:rPr>
          <w:rStyle w:val="libBold2Char"/>
          <w:rtl/>
        </w:rPr>
        <w:t>يَا هِشَامُ</w:t>
      </w:r>
      <w:r w:rsidRPr="0034022E">
        <w:rPr>
          <w:rtl/>
          <w:lang w:bidi="fa-IR"/>
        </w:rPr>
        <w:t xml:space="preserve"> ، قَدْ جَعَلَ اللهُ ذلِكَ دَلِيلاً عَلى مَعْرِفَتِهِ بِأَنَّ لَهُمْ مُدَبِّراً ، فَقَالَ : </w:t>
      </w:r>
      <w:r w:rsidRPr="00F22207">
        <w:rPr>
          <w:rStyle w:val="libAlaemChar"/>
          <w:rtl/>
        </w:rPr>
        <w:t>(</w:t>
      </w:r>
      <w:r w:rsidRPr="00F22207">
        <w:rPr>
          <w:rStyle w:val="libAieChar"/>
          <w:rtl/>
        </w:rPr>
        <w:t xml:space="preserve"> وَسَخَّرَ لَكُمُ اللَّيْلَ وَالنَّهارَ وَالشَّمْسَ وَالْقَمَرَ وَالنُّجُومُ مُسَخَّر</w:t>
      </w:r>
      <w:r w:rsidR="00D23633">
        <w:rPr>
          <w:rStyle w:val="libAieChar"/>
          <w:rFonts w:hint="cs"/>
          <w:rtl/>
        </w:rPr>
        <w:t>َ</w:t>
      </w:r>
      <w:r w:rsidRPr="00F22207">
        <w:rPr>
          <w:rStyle w:val="libAieChar"/>
          <w:rtl/>
        </w:rPr>
        <w:t>اتٌ بِأَمْرِهِ إِنَّ فِ</w:t>
      </w:r>
      <w:r w:rsidR="00D23633">
        <w:rPr>
          <w:rStyle w:val="libAieChar"/>
          <w:rFonts w:hint="cs"/>
          <w:rtl/>
        </w:rPr>
        <w:t>ى</w:t>
      </w:r>
      <w:r w:rsidRPr="00F22207">
        <w:rPr>
          <w:rStyle w:val="libAieChar"/>
          <w:rtl/>
        </w:rPr>
        <w:t xml:space="preserve"> ذ</w:t>
      </w:r>
      <w:r w:rsidR="00D23633">
        <w:rPr>
          <w:rStyle w:val="libAieChar"/>
          <w:rFonts w:hint="cs"/>
          <w:rtl/>
        </w:rPr>
        <w:t>َ</w:t>
      </w:r>
      <w:r w:rsidRPr="00F22207">
        <w:rPr>
          <w:rStyle w:val="libAieChar"/>
          <w:rtl/>
        </w:rPr>
        <w:t>لِكَ لَآي</w:t>
      </w:r>
      <w:r w:rsidR="00D23633">
        <w:rPr>
          <w:rStyle w:val="libAieChar"/>
          <w:rFonts w:hint="cs"/>
          <w:rtl/>
        </w:rPr>
        <w:t>َ</w:t>
      </w:r>
      <w:r w:rsidRPr="00F22207">
        <w:rPr>
          <w:rStyle w:val="libAieChar"/>
          <w:rtl/>
        </w:rPr>
        <w:t xml:space="preserve">اتٍ لِقَوْمٍ يَعْقِلُونَ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وَقَالَ :</w:t>
      </w:r>
      <w:r>
        <w:rPr>
          <w:rFonts w:hint="cs"/>
          <w:rtl/>
          <w:lang w:bidi="fa-IR"/>
        </w:rPr>
        <w:t xml:space="preserve"> </w:t>
      </w:r>
      <w:r w:rsidRPr="00F22207">
        <w:rPr>
          <w:rStyle w:val="libAlaemChar"/>
          <w:rtl/>
        </w:rPr>
        <w:t>(</w:t>
      </w:r>
      <w:r w:rsidRPr="00F22207">
        <w:rPr>
          <w:rStyle w:val="libAieChar"/>
          <w:rtl/>
        </w:rPr>
        <w:t xml:space="preserve"> هُوَ الَّذِي خَلَقَكُمْ مِنْ تُرابٍ ثُمَّ مِنْ نُطْفَةٍ ثُمَّ مِنْ عَلَقَةٍ ثُمَّ يُخْرِجُكُمْ طِفْلاً ثُمَّ لِتَبْلُغُوا أَشُدَّكُمْ ثُمَّ لِتَكُونُوا شُيُوخ</w:t>
      </w:r>
      <w:r w:rsidR="00D23633">
        <w:rPr>
          <w:rStyle w:val="libAieChar"/>
          <w:rFonts w:hint="cs"/>
          <w:rtl/>
        </w:rPr>
        <w:t>َ</w:t>
      </w:r>
      <w:r w:rsidRPr="00F22207">
        <w:rPr>
          <w:rStyle w:val="libAieChar"/>
          <w:rtl/>
        </w:rPr>
        <w:t>اً وَمِنْكُمْ مَنْ يُتَوَفّى مِنْ قَبْلُ وَلِتَبْلُغُوا أَجَل</w:t>
      </w:r>
      <w:r w:rsidR="00725C2F">
        <w:rPr>
          <w:rStyle w:val="libAieChar"/>
          <w:rFonts w:hint="cs"/>
          <w:rtl/>
        </w:rPr>
        <w:t>َ</w:t>
      </w:r>
      <w:r w:rsidRPr="00F22207">
        <w:rPr>
          <w:rStyle w:val="libAieChar"/>
          <w:rtl/>
        </w:rPr>
        <w:t>ا</w:t>
      </w:r>
      <w:r w:rsidR="00725C2F">
        <w:rPr>
          <w:rStyle w:val="libAieChar"/>
          <w:rFonts w:hint="cs"/>
          <w:rtl/>
        </w:rPr>
        <w:t>ً</w:t>
      </w:r>
      <w:r w:rsidR="00725C2F">
        <w:rPr>
          <w:rStyle w:val="libAieChar"/>
          <w:rtl/>
        </w:rPr>
        <w:t xml:space="preserve"> مُسَمّ</w:t>
      </w:r>
      <w:r w:rsidRPr="00F22207">
        <w:rPr>
          <w:rStyle w:val="libAieChar"/>
          <w:rtl/>
        </w:rPr>
        <w:t>ى</w:t>
      </w:r>
      <w:r w:rsidR="00725C2F">
        <w:rPr>
          <w:rStyle w:val="libAieChar"/>
          <w:rFonts w:hint="cs"/>
          <w:rtl/>
        </w:rPr>
        <w:t>ً</w:t>
      </w:r>
      <w:r w:rsidRPr="00F22207">
        <w:rPr>
          <w:rStyle w:val="libAieChar"/>
          <w:rtl/>
        </w:rPr>
        <w:t xml:space="preserve"> وَلَعَلَّكُمْ تَعْقِلُونَ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وَقَالَ : </w:t>
      </w:r>
      <w:r w:rsidRPr="00963CC4">
        <w:rPr>
          <w:rtl/>
        </w:rPr>
        <w:t xml:space="preserve">( </w:t>
      </w:r>
      <w:r w:rsidRPr="00963CC4">
        <w:rPr>
          <w:rFonts w:hint="cs"/>
          <w:rtl/>
        </w:rPr>
        <w:t>إنَّ</w:t>
      </w:r>
      <w:r w:rsidRPr="00963CC4">
        <w:rPr>
          <w:rtl/>
        </w:rPr>
        <w:t xml:space="preserve"> </w:t>
      </w:r>
      <w:r w:rsidR="00725C2F" w:rsidRPr="00963CC4">
        <w:rPr>
          <w:rFonts w:hint="cs"/>
          <w:rtl/>
        </w:rPr>
        <w:t xml:space="preserve">فِى </w:t>
      </w:r>
      <w:r w:rsidRPr="00963CC4">
        <w:rPr>
          <w:rtl/>
        </w:rPr>
        <w:t>اخْتِلا</w:t>
      </w:r>
      <w:r w:rsidR="00725C2F" w:rsidRPr="00963CC4">
        <w:rPr>
          <w:rFonts w:hint="cs"/>
          <w:rtl/>
        </w:rPr>
        <w:t>َ</w:t>
      </w:r>
      <w:r w:rsidRPr="00963CC4">
        <w:rPr>
          <w:rtl/>
        </w:rPr>
        <w:t>فِ اللَّيْلِ وَالنَّه</w:t>
      </w:r>
      <w:r w:rsidR="00725C2F" w:rsidRPr="00963CC4">
        <w:rPr>
          <w:rFonts w:hint="cs"/>
          <w:rtl/>
        </w:rPr>
        <w:t>َ</w:t>
      </w:r>
      <w:r w:rsidRPr="00963CC4">
        <w:rPr>
          <w:rtl/>
        </w:rPr>
        <w:t>ارِ وَم</w:t>
      </w:r>
      <w:r w:rsidR="00725C2F" w:rsidRPr="00963CC4">
        <w:rPr>
          <w:rFonts w:hint="cs"/>
          <w:rtl/>
        </w:rPr>
        <w:t>َ</w:t>
      </w:r>
      <w:r w:rsidRPr="00963CC4">
        <w:rPr>
          <w:rtl/>
        </w:rPr>
        <w:t>ا أَنْزَلَ اللهُ مِنَ السَّم</w:t>
      </w:r>
      <w:r w:rsidR="00725C2F" w:rsidRPr="00963CC4">
        <w:rPr>
          <w:rFonts w:hint="cs"/>
          <w:rtl/>
        </w:rPr>
        <w:t>َ</w:t>
      </w:r>
      <w:r w:rsidRPr="00963CC4">
        <w:rPr>
          <w:rtl/>
        </w:rPr>
        <w:t>اءِ مِنْ رِزْقٍ فَأَحْي</w:t>
      </w:r>
      <w:r w:rsidR="00725C2F" w:rsidRPr="00963CC4">
        <w:rPr>
          <w:rFonts w:hint="cs"/>
          <w:rtl/>
        </w:rPr>
        <w:t>َ</w:t>
      </w:r>
      <w:r w:rsidRPr="00963CC4">
        <w:rPr>
          <w:rtl/>
        </w:rPr>
        <w:t>ا بِهِ الْأَرْضَ بَعْدَ مَوْتِه</w:t>
      </w:r>
      <w:r w:rsidR="00725C2F" w:rsidRPr="00963CC4">
        <w:rPr>
          <w:rFonts w:hint="cs"/>
          <w:rtl/>
        </w:rPr>
        <w:t>َ</w:t>
      </w:r>
      <w:r w:rsidRPr="00963CC4">
        <w:rPr>
          <w:rtl/>
        </w:rPr>
        <w:t>ا وَتَصْرِيفِ الرِّي</w:t>
      </w:r>
      <w:r w:rsidR="00725C2F" w:rsidRPr="00963CC4">
        <w:rPr>
          <w:rFonts w:hint="cs"/>
          <w:rtl/>
        </w:rPr>
        <w:t>َ</w:t>
      </w:r>
      <w:r w:rsidRPr="00963CC4">
        <w:rPr>
          <w:rtl/>
        </w:rPr>
        <w:t xml:space="preserve">احِ </w:t>
      </w:r>
      <w:r w:rsidR="00896826" w:rsidRPr="00D452BB">
        <w:rPr>
          <w:rStyle w:val="libFootnotenumChar"/>
          <w:rtl/>
        </w:rPr>
        <w:t>(5)</w:t>
      </w:r>
      <w:r w:rsidR="00963CC4" w:rsidRPr="00963CC4">
        <w:rPr>
          <w:rFonts w:hint="cs"/>
          <w:rtl/>
        </w:rPr>
        <w:t>ل</w:t>
      </w:r>
      <w:r w:rsidRPr="00963CC4">
        <w:rPr>
          <w:rtl/>
        </w:rPr>
        <w:t>آي</w:t>
      </w:r>
      <w:r w:rsidR="00963CC4" w:rsidRPr="00963CC4">
        <w:rPr>
          <w:rFonts w:hint="cs"/>
          <w:rtl/>
        </w:rPr>
        <w:t>َ</w:t>
      </w:r>
      <w:r w:rsidRPr="00963CC4">
        <w:rPr>
          <w:rtl/>
        </w:rPr>
        <w:t xml:space="preserve">اتٌ لِقَوْمٍ يَعْقِلُونَ </w:t>
      </w:r>
      <w:r w:rsidR="00963CC4" w:rsidRPr="00963CC4">
        <w:rPr>
          <w:rFonts w:hint="cs"/>
          <w:rtl/>
        </w:rPr>
        <w:t>)</w:t>
      </w:r>
      <w:r w:rsidRPr="0034022E">
        <w:rPr>
          <w:rtl/>
          <w:lang w:bidi="fa-IR"/>
        </w:rPr>
        <w:t xml:space="preserve"> </w:t>
      </w:r>
      <w:r w:rsidRPr="00FA6A79">
        <w:rPr>
          <w:rStyle w:val="libFootnotenumChar"/>
          <w:rtl/>
        </w:rPr>
        <w:t>(6)</w:t>
      </w:r>
      <w:r w:rsidRPr="0034022E">
        <w:rPr>
          <w:rtl/>
          <w:lang w:bidi="fa-IR"/>
        </w:rPr>
        <w:t xml:space="preserve"> وَقَالَ : </w:t>
      </w:r>
      <w:r w:rsidRPr="00F22207">
        <w:rPr>
          <w:rStyle w:val="libAlaemChar"/>
          <w:rtl/>
        </w:rPr>
        <w:t>(</w:t>
      </w:r>
      <w:r w:rsidRPr="00F22207">
        <w:rPr>
          <w:rStyle w:val="libAieChar"/>
          <w:rtl/>
        </w:rPr>
        <w:t xml:space="preserve"> يُحْيِ الأَرْضَ بَعْدَ مَوْتِها قَدْ بَيَّنّ</w:t>
      </w:r>
      <w:r w:rsidR="00EA7583">
        <w:rPr>
          <w:rStyle w:val="libAieChar"/>
          <w:rFonts w:hint="cs"/>
          <w:rtl/>
        </w:rPr>
        <w:t>َ</w:t>
      </w:r>
      <w:r w:rsidRPr="00F22207">
        <w:rPr>
          <w:rStyle w:val="libAieChar"/>
          <w:rtl/>
        </w:rPr>
        <w:t xml:space="preserve">ا لَكُمُ الْآياتِ لَعَلَّكُمْ تَعْقِلُونَ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w:t>
      </w:r>
      <w:r>
        <w:rPr>
          <w:rFonts w:hint="cs"/>
          <w:rtl/>
          <w:lang w:bidi="fa-IR"/>
        </w:rPr>
        <w:t xml:space="preserve"> </w:t>
      </w:r>
      <w:r w:rsidRPr="00F22207">
        <w:rPr>
          <w:rStyle w:val="libAlaemChar"/>
          <w:rtl/>
        </w:rPr>
        <w:t>(</w:t>
      </w:r>
      <w:r w:rsidRPr="00F22207">
        <w:rPr>
          <w:rStyle w:val="libAieChar"/>
          <w:rtl/>
        </w:rPr>
        <w:t xml:space="preserve"> وَجَنّاتٌ مِنْ أَعْنابٍ وَزَرْعٌ وَنَخِيلٌ صِنْوانٌ وَغَيْرُ صِنْو</w:t>
      </w:r>
      <w:r w:rsidR="00EA7583">
        <w:rPr>
          <w:rStyle w:val="libAieChar"/>
          <w:rFonts w:hint="cs"/>
          <w:rtl/>
        </w:rPr>
        <w:t>َ</w:t>
      </w:r>
      <w:r w:rsidRPr="00F22207">
        <w:rPr>
          <w:rStyle w:val="libAieChar"/>
          <w:rtl/>
        </w:rPr>
        <w:t>انٍ يُسْق</w:t>
      </w:r>
      <w:r w:rsidR="00EA7583">
        <w:rPr>
          <w:rStyle w:val="libAieChar"/>
          <w:rFonts w:hint="cs"/>
          <w:rtl/>
        </w:rPr>
        <w:t>َ</w:t>
      </w:r>
      <w:r w:rsidRPr="00F22207">
        <w:rPr>
          <w:rStyle w:val="libAieChar"/>
          <w:rtl/>
        </w:rPr>
        <w:t>ى بِم</w:t>
      </w:r>
      <w:r w:rsidR="00EA7583">
        <w:rPr>
          <w:rStyle w:val="libAieChar"/>
          <w:rFonts w:hint="cs"/>
          <w:rtl/>
        </w:rPr>
        <w:t>َ</w:t>
      </w:r>
      <w:r w:rsidRPr="00F22207">
        <w:rPr>
          <w:rStyle w:val="libAieChar"/>
          <w:rtl/>
        </w:rPr>
        <w:t>اءٍ و</w:t>
      </w:r>
      <w:r w:rsidR="00EA7583">
        <w:rPr>
          <w:rStyle w:val="libAieChar"/>
          <w:rFonts w:hint="cs"/>
          <w:rtl/>
        </w:rPr>
        <w:t>َ</w:t>
      </w:r>
      <w:r w:rsidRPr="00F22207">
        <w:rPr>
          <w:rStyle w:val="libAieChar"/>
          <w:rtl/>
        </w:rPr>
        <w:t>احِدٍ وَنُفَضِّل</w:t>
      </w:r>
      <w:r w:rsidR="00EA7583">
        <w:rPr>
          <w:rStyle w:val="libAieChar"/>
          <w:rtl/>
        </w:rPr>
        <w:t>ُ بَعْضَها عَلى بَعْضٍ فِي الْ</w:t>
      </w:r>
      <w:r w:rsidR="00EA7583">
        <w:rPr>
          <w:rStyle w:val="libAieChar"/>
          <w:rFonts w:hint="cs"/>
          <w:rtl/>
        </w:rPr>
        <w:t>اُ</w:t>
      </w:r>
      <w:r w:rsidRPr="00F22207">
        <w:rPr>
          <w:rStyle w:val="libAieChar"/>
          <w:rtl/>
        </w:rPr>
        <w:t xml:space="preserve">كُلِ إِنَّ فِي ذلِكَ لَآياتٍ لِقَوْمٍ يَعْقِلُونَ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وَقَالَ : </w:t>
      </w:r>
      <w:r w:rsidRPr="00F22207">
        <w:rPr>
          <w:rStyle w:val="libAlaemChar"/>
          <w:rtl/>
        </w:rPr>
        <w:t>(</w:t>
      </w:r>
      <w:r w:rsidRPr="00F22207">
        <w:rPr>
          <w:rStyle w:val="libAieChar"/>
          <w:rtl/>
        </w:rPr>
        <w:t xml:space="preserve"> وَمِنْ آياتِهِ يُرِيكُمُ</w:t>
      </w:r>
      <w:r w:rsidR="00EA7583">
        <w:rPr>
          <w:rStyle w:val="libAieChar"/>
          <w:rtl/>
        </w:rPr>
        <w:t xml:space="preserve"> ال</w:t>
      </w:r>
      <w:r w:rsidRPr="00F22207">
        <w:rPr>
          <w:rStyle w:val="libAieChar"/>
          <w:rtl/>
        </w:rPr>
        <w:t xml:space="preserve">بَرْقَ خَوْفاً وَطَمَعاً وَيُنَزِّلُ مِنَ السَّماءِ ماءً فَيُحْيِي بِهِ الْأَرْضَ بَعْدَ مَوْتِها إِنَّ فِي ذلِكَ لَآياتٍ لِقَوْمٍ يَعْقِلُونَ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وَقَالَ : </w:t>
      </w:r>
      <w:r w:rsidRPr="00F22207">
        <w:rPr>
          <w:rStyle w:val="libAlaemChar"/>
          <w:rtl/>
        </w:rPr>
        <w:t>(</w:t>
      </w:r>
      <w:r w:rsidRPr="00F22207">
        <w:rPr>
          <w:rStyle w:val="libAieChar"/>
          <w:rtl/>
        </w:rPr>
        <w:t xml:space="preserve"> قُلْ تَعالَوْا أَتْلُ ما حَ</w:t>
      </w:r>
      <w:r w:rsidR="00EA7583">
        <w:rPr>
          <w:rStyle w:val="libAieChar"/>
          <w:rtl/>
        </w:rPr>
        <w:t>رَّمَ رَبُّكُمْ عَلَيْكُمْ أَل</w:t>
      </w:r>
      <w:r w:rsidR="00EA7583">
        <w:rPr>
          <w:rStyle w:val="libAieChar"/>
          <w:rFonts w:hint="cs"/>
          <w:rtl/>
        </w:rPr>
        <w:t>َّ</w:t>
      </w:r>
      <w:r w:rsidR="00EA7583">
        <w:rPr>
          <w:rStyle w:val="libAieChar"/>
          <w:rtl/>
        </w:rPr>
        <w:t>ا</w:t>
      </w:r>
      <w:r w:rsidRPr="00F22207">
        <w:rPr>
          <w:rStyle w:val="libAieChar"/>
          <w:rtl/>
        </w:rPr>
        <w:t xml:space="preserve"> تُشْرِكُوا بِهِ شَيْئاً وَبِالْوالِدَيْنِ إِحْساناً وَلا تَقْتُلُوا أَوْلا</w:t>
      </w:r>
      <w:r w:rsidR="0087384E">
        <w:rPr>
          <w:rStyle w:val="libAieChar"/>
          <w:rFonts w:hint="cs"/>
          <w:rtl/>
        </w:rPr>
        <w:t>َ</w:t>
      </w:r>
      <w:r w:rsidRPr="00F22207">
        <w:rPr>
          <w:rStyle w:val="libAieChar"/>
          <w:rtl/>
        </w:rPr>
        <w:t>دَكُمْ مِنْ إِمْلا</w:t>
      </w:r>
      <w:r w:rsidR="0087384E">
        <w:rPr>
          <w:rStyle w:val="libAieChar"/>
          <w:rFonts w:hint="cs"/>
          <w:rtl/>
        </w:rPr>
        <w:t>َ</w:t>
      </w:r>
      <w:r w:rsidRPr="00F22207">
        <w:rPr>
          <w:rStyle w:val="libAieChar"/>
          <w:rtl/>
        </w:rPr>
        <w:t>قٍ نَحْنُ نَرْزُقُكُمْ وَإِيّاهُمْ وَلا</w:t>
      </w:r>
      <w:r w:rsidR="0087384E">
        <w:rPr>
          <w:rStyle w:val="libAieChar"/>
          <w:rFonts w:hint="cs"/>
          <w:rtl/>
        </w:rPr>
        <w:t>َ</w:t>
      </w:r>
      <w:r w:rsidRPr="00F22207">
        <w:rPr>
          <w:rStyle w:val="libAieChar"/>
          <w:rtl/>
        </w:rPr>
        <w:t xml:space="preserve"> تَقْرَبُوا الْفَواحِشَ ما ظَهَرَ مِنْها وَما بَطَنَ وَلا</w:t>
      </w:r>
      <w:r w:rsidR="0087384E">
        <w:rPr>
          <w:rStyle w:val="libAieChar"/>
          <w:rFonts w:hint="cs"/>
          <w:rtl/>
        </w:rPr>
        <w:t>َ</w:t>
      </w:r>
      <w:r w:rsidRPr="00F22207">
        <w:rPr>
          <w:rStyle w:val="libAieChar"/>
          <w:rtl/>
        </w:rPr>
        <w:t xml:space="preserve"> تَقْتُلُوا النَّفْسَ الَّتِي حَرَّمَ </w:t>
      </w:r>
      <w:r w:rsidRPr="0034022E">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87384E">
            <w:pPr>
              <w:pStyle w:val="libFootnote0"/>
              <w:rPr>
                <w:rtl/>
                <w:lang w:bidi="fa-IR"/>
              </w:rPr>
            </w:pPr>
            <w:r>
              <w:rPr>
                <w:rtl/>
                <w:lang w:bidi="fa-IR"/>
              </w:rPr>
              <w:t>(1) .</w:t>
            </w:r>
            <w:r w:rsidRPr="0034022E">
              <w:rPr>
                <w:rtl/>
                <w:lang w:bidi="fa-IR"/>
              </w:rPr>
              <w:t xml:space="preserve"> في « ب » : « بالتبيان »</w:t>
            </w:r>
            <w:r>
              <w:rPr>
                <w:rtl/>
                <w:lang w:bidi="fa-IR"/>
              </w:rPr>
              <w:t>.</w:t>
            </w:r>
          </w:p>
        </w:tc>
        <w:tc>
          <w:tcPr>
            <w:tcW w:w="4474" w:type="dxa"/>
          </w:tcPr>
          <w:p w:rsidR="00F3369F" w:rsidRDefault="00F3369F" w:rsidP="0087384E">
            <w:pPr>
              <w:pStyle w:val="libFootnote0"/>
              <w:rPr>
                <w:rtl/>
                <w:lang w:bidi="fa-IR"/>
              </w:rPr>
            </w:pPr>
            <w:r>
              <w:rPr>
                <w:rtl/>
                <w:lang w:bidi="fa-IR"/>
              </w:rPr>
              <w:t>(2) .</w:t>
            </w:r>
            <w:r w:rsidRPr="0034022E">
              <w:rPr>
                <w:rtl/>
                <w:lang w:bidi="fa-IR"/>
              </w:rPr>
              <w:t xml:space="preserve"> البقرة </w:t>
            </w:r>
            <w:r>
              <w:rPr>
                <w:rtl/>
                <w:lang w:bidi="fa-IR"/>
              </w:rPr>
              <w:t>(2) .</w:t>
            </w:r>
            <w:r w:rsidRPr="0034022E">
              <w:rPr>
                <w:rtl/>
                <w:lang w:bidi="fa-IR"/>
              </w:rPr>
              <w:t xml:space="preserve"> : 163</w:t>
            </w:r>
            <w:r>
              <w:rPr>
                <w:rtl/>
                <w:lang w:bidi="fa-IR"/>
              </w:rPr>
              <w:t xml:space="preserve"> - </w:t>
            </w:r>
            <w:r w:rsidRPr="0034022E">
              <w:rPr>
                <w:rtl/>
                <w:lang w:bidi="fa-IR"/>
              </w:rPr>
              <w:t>164</w:t>
            </w:r>
            <w:r>
              <w:rPr>
                <w:rtl/>
                <w:lang w:bidi="fa-IR"/>
              </w:rPr>
              <w:t>.</w:t>
            </w:r>
          </w:p>
        </w:tc>
      </w:tr>
      <w:tr w:rsidR="00F3369F" w:rsidTr="00F3369F">
        <w:tc>
          <w:tcPr>
            <w:tcW w:w="4474" w:type="dxa"/>
          </w:tcPr>
          <w:p w:rsidR="00F3369F" w:rsidRDefault="00F3369F" w:rsidP="0087384E">
            <w:pPr>
              <w:pStyle w:val="libFootnote0"/>
              <w:rPr>
                <w:rtl/>
                <w:lang w:bidi="fa-IR"/>
              </w:rPr>
            </w:pPr>
            <w:r>
              <w:rPr>
                <w:rtl/>
                <w:lang w:bidi="fa-IR"/>
              </w:rPr>
              <w:t>(3) .</w:t>
            </w:r>
            <w:r w:rsidRPr="0034022E">
              <w:rPr>
                <w:rtl/>
                <w:lang w:bidi="fa-IR"/>
              </w:rPr>
              <w:t xml:space="preserve"> النحل </w:t>
            </w:r>
            <w:r>
              <w:rPr>
                <w:rtl/>
                <w:lang w:bidi="fa-IR"/>
              </w:rPr>
              <w:t>(16) .</w:t>
            </w:r>
            <w:r w:rsidRPr="0034022E">
              <w:rPr>
                <w:rtl/>
                <w:lang w:bidi="fa-IR"/>
              </w:rPr>
              <w:t xml:space="preserve"> : 12</w:t>
            </w:r>
            <w:r>
              <w:rPr>
                <w:rtl/>
                <w:lang w:bidi="fa-IR"/>
              </w:rPr>
              <w:t>.</w:t>
            </w:r>
          </w:p>
        </w:tc>
        <w:tc>
          <w:tcPr>
            <w:tcW w:w="4474" w:type="dxa"/>
          </w:tcPr>
          <w:p w:rsidR="00F3369F" w:rsidRDefault="00F3369F" w:rsidP="0087384E">
            <w:pPr>
              <w:pStyle w:val="libFootnote0"/>
              <w:rPr>
                <w:rtl/>
                <w:lang w:bidi="fa-IR"/>
              </w:rPr>
            </w:pPr>
            <w:r>
              <w:rPr>
                <w:rtl/>
                <w:lang w:bidi="fa-IR"/>
              </w:rPr>
              <w:t>(4) .</w:t>
            </w:r>
            <w:r w:rsidRPr="0034022E">
              <w:rPr>
                <w:rtl/>
                <w:lang w:bidi="fa-IR"/>
              </w:rPr>
              <w:t xml:space="preserve"> غافر (40) : 67</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بف ، ض » وشرح صدر المتألّهين</w:t>
      </w:r>
      <w:r>
        <w:rPr>
          <w:rtl/>
          <w:lang w:bidi="fa-IR"/>
        </w:rPr>
        <w:t>.</w:t>
      </w:r>
      <w:r w:rsidR="00091A42" w:rsidRPr="0034022E">
        <w:rPr>
          <w:rtl/>
          <w:lang w:bidi="fa-IR"/>
        </w:rPr>
        <w:t xml:space="preserve"> وفي سائر النسخ والمطبوع :</w:t>
      </w:r>
      <w:r w:rsidR="00091A42">
        <w:rPr>
          <w:rtl/>
          <w:lang w:bidi="fa-IR"/>
        </w:rPr>
        <w:t xml:space="preserve"> + </w:t>
      </w:r>
      <w:r w:rsidR="00091A42" w:rsidRPr="0034022E">
        <w:rPr>
          <w:rtl/>
          <w:lang w:bidi="fa-IR"/>
        </w:rPr>
        <w:t>« والسحاب المسخّر بين‌</w:t>
      </w:r>
      <w:r w:rsidR="00091A42">
        <w:rPr>
          <w:rFonts w:hint="cs"/>
          <w:rtl/>
          <w:lang w:bidi="fa-IR"/>
        </w:rPr>
        <w:t xml:space="preserve"> </w:t>
      </w:r>
      <w:r w:rsidR="00091A42">
        <w:rPr>
          <w:rtl/>
          <w:lang w:bidi="fa-IR"/>
        </w:rPr>
        <w:t>السماء والأرض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1 ، ص 42 : « والظاهر أنّ التغيير من النسّاخ أو الرواة ، أو نقل بالمعنى »</w:t>
      </w:r>
      <w:r>
        <w:rPr>
          <w:rtl/>
          <w:lang w:bidi="fa-IR"/>
        </w:rPr>
        <w:t>.</w:t>
      </w:r>
    </w:p>
    <w:p w:rsidR="00BF08C1" w:rsidRDefault="00FA30A4" w:rsidP="00BF08C1">
      <w:pPr>
        <w:pStyle w:val="libFootnote0"/>
        <w:rPr>
          <w:rtl/>
          <w:lang w:bidi="fa-IR"/>
        </w:rPr>
      </w:pPr>
      <w:r>
        <w:rPr>
          <w:rtl/>
          <w:lang w:bidi="fa-IR"/>
        </w:rPr>
        <w:t>(6) .</w:t>
      </w:r>
      <w:r w:rsidR="00091A42" w:rsidRPr="0034022E">
        <w:rPr>
          <w:rtl/>
          <w:lang w:bidi="fa-IR"/>
        </w:rPr>
        <w:t xml:space="preserve"> إشارة إلى الآية 5 من سورة الجاثية (45</w:t>
      </w:r>
      <w:r w:rsidR="00AA240C">
        <w:rPr>
          <w:rFonts w:hint="cs"/>
          <w:rtl/>
          <w:lang w:bidi="fa-IR"/>
        </w:rPr>
        <w:t xml:space="preserve"> </w:t>
      </w:r>
      <w:r w:rsidR="00091A42">
        <w:rPr>
          <w:rtl/>
          <w:lang w:bidi="fa-IR"/>
        </w:rPr>
        <w:t>) :</w:t>
      </w:r>
      <w:r w:rsidR="00091A42" w:rsidRPr="0034022E">
        <w:rPr>
          <w:rtl/>
          <w:lang w:bidi="fa-IR"/>
        </w:rPr>
        <w:t xml:space="preserve"> </w:t>
      </w:r>
      <w:r w:rsidR="00091A42" w:rsidRPr="00AA240C">
        <w:rPr>
          <w:rStyle w:val="libFootnoteAlaemChar"/>
          <w:rtl/>
        </w:rPr>
        <w:t>(</w:t>
      </w:r>
      <w:r w:rsidR="00091A42" w:rsidRPr="009807C8">
        <w:rPr>
          <w:rStyle w:val="libFootnoteAieChar"/>
          <w:rtl/>
        </w:rPr>
        <w:t xml:space="preserve"> وَاخْتِل</w:t>
      </w:r>
      <w:r w:rsidR="0087384E">
        <w:rPr>
          <w:rStyle w:val="libFootnoteAieChar"/>
          <w:rFonts w:hint="cs"/>
          <w:rtl/>
        </w:rPr>
        <w:t>َ</w:t>
      </w:r>
      <w:r w:rsidR="00091A42" w:rsidRPr="009807C8">
        <w:rPr>
          <w:rStyle w:val="libFootnoteAieChar"/>
          <w:rtl/>
        </w:rPr>
        <w:t>افِ الَّيْلِ وَالنَّه</w:t>
      </w:r>
      <w:r w:rsidR="00AA240C">
        <w:rPr>
          <w:rStyle w:val="libFootnoteAieChar"/>
          <w:rFonts w:hint="cs"/>
          <w:rtl/>
        </w:rPr>
        <w:t>َ</w:t>
      </w:r>
      <w:r w:rsidR="00091A42" w:rsidRPr="009807C8">
        <w:rPr>
          <w:rStyle w:val="libFootnoteAieChar"/>
          <w:rtl/>
        </w:rPr>
        <w:t>ارِ وَم</w:t>
      </w:r>
      <w:r w:rsidR="00AA240C">
        <w:rPr>
          <w:rStyle w:val="libFootnoteAieChar"/>
          <w:rFonts w:hint="cs"/>
          <w:rtl/>
        </w:rPr>
        <w:t>َ</w:t>
      </w:r>
      <w:r w:rsidR="00091A42" w:rsidRPr="009807C8">
        <w:rPr>
          <w:rStyle w:val="libFootnoteAieChar"/>
          <w:rtl/>
        </w:rPr>
        <w:t>ا أَنْزَلَ اللهُ مِنَ السَّم</w:t>
      </w:r>
      <w:r w:rsidR="00AA240C">
        <w:rPr>
          <w:rStyle w:val="libFootnoteAieChar"/>
          <w:rFonts w:hint="cs"/>
          <w:rtl/>
        </w:rPr>
        <w:t>َ</w:t>
      </w:r>
      <w:r w:rsidR="00AA240C">
        <w:rPr>
          <w:rStyle w:val="libFootnoteAieChar"/>
          <w:rtl/>
        </w:rPr>
        <w:t>اءِ مِن</w:t>
      </w:r>
      <w:r w:rsidR="00091A42" w:rsidRPr="009807C8">
        <w:rPr>
          <w:rStyle w:val="libFootnoteAieChar"/>
          <w:rtl/>
        </w:rPr>
        <w:t xml:space="preserve"> رِزْقٍ فَأَحْي</w:t>
      </w:r>
      <w:r w:rsidR="00AA240C">
        <w:rPr>
          <w:rStyle w:val="libFootnoteAieChar"/>
          <w:rFonts w:hint="cs"/>
          <w:rtl/>
        </w:rPr>
        <w:t>َ</w:t>
      </w:r>
      <w:r w:rsidR="00091A42" w:rsidRPr="009807C8">
        <w:rPr>
          <w:rStyle w:val="libFootnoteAieChar"/>
          <w:rtl/>
        </w:rPr>
        <w:t>ا بِهِ الْأَرْضَ بَعْدَ مَوْتِها وَتَصْرِيفِ الرِّي</w:t>
      </w:r>
      <w:r w:rsidR="00AA240C">
        <w:rPr>
          <w:rStyle w:val="libFootnoteAieChar"/>
          <w:rFonts w:hint="cs"/>
          <w:rtl/>
        </w:rPr>
        <w:t>َ</w:t>
      </w:r>
      <w:r w:rsidR="00AA240C">
        <w:rPr>
          <w:rStyle w:val="libFootnoteAieChar"/>
          <w:rtl/>
        </w:rPr>
        <w:t>اح</w:t>
      </w:r>
      <w:r w:rsidR="00AA240C">
        <w:rPr>
          <w:rStyle w:val="libFootnoteAieChar"/>
          <w:rFonts w:hint="cs"/>
          <w:rtl/>
        </w:rPr>
        <w:t>ِ</w:t>
      </w:r>
      <w:r w:rsidR="00091A42" w:rsidRPr="00AA240C">
        <w:rPr>
          <w:rStyle w:val="libFootnoteAieChar"/>
          <w:rtl/>
        </w:rPr>
        <w:t xml:space="preserve"> </w:t>
      </w:r>
      <w:r w:rsidR="00AA240C" w:rsidRPr="00AA240C">
        <w:rPr>
          <w:rStyle w:val="libFootnoteAieChar"/>
          <w:rFonts w:hint="cs"/>
          <w:rtl/>
        </w:rPr>
        <w:t>ءَا</w:t>
      </w:r>
      <w:r w:rsidR="00091A42" w:rsidRPr="00AA240C">
        <w:rPr>
          <w:rStyle w:val="libFootnoteAieChar"/>
          <w:rtl/>
        </w:rPr>
        <w:t>ي</w:t>
      </w:r>
      <w:r w:rsidR="00AA240C">
        <w:rPr>
          <w:rStyle w:val="libFootnoteAieChar"/>
          <w:rFonts w:hint="cs"/>
          <w:rtl/>
        </w:rPr>
        <w:t>َ</w:t>
      </w:r>
      <w:r w:rsidR="00091A42" w:rsidRPr="00AA240C">
        <w:rPr>
          <w:rStyle w:val="libFootnoteAieChar"/>
          <w:rtl/>
        </w:rPr>
        <w:t>اتٌ</w:t>
      </w:r>
      <w:r w:rsidR="00091A42" w:rsidRPr="009807C8">
        <w:rPr>
          <w:rStyle w:val="libFootnoteAieChar"/>
          <w:rtl/>
        </w:rPr>
        <w:t xml:space="preserve"> لِ</w:t>
      </w:r>
      <w:r w:rsidR="00AA240C">
        <w:rPr>
          <w:rStyle w:val="libFootnoteAieChar"/>
          <w:rFonts w:hint="cs"/>
          <w:rtl/>
        </w:rPr>
        <w:t>ّ</w:t>
      </w:r>
      <w:r w:rsidR="00091A42" w:rsidRPr="009807C8">
        <w:rPr>
          <w:rStyle w:val="libFootnoteAieChar"/>
          <w:rtl/>
        </w:rPr>
        <w:t xml:space="preserve">قَوْمٍ يَعْقِلُونَ </w:t>
      </w:r>
      <w:r w:rsidR="00091A42" w:rsidRPr="00AA240C">
        <w:rPr>
          <w:rStyle w:val="libFootnoteAlaemChar"/>
          <w:rtl/>
        </w:rPr>
        <w:t>)</w:t>
      </w:r>
      <w:r>
        <w:rPr>
          <w:rtl/>
          <w:lang w:bidi="fa-IR"/>
        </w:rPr>
        <w:t>.</w:t>
      </w:r>
      <w:r w:rsidR="00091A42" w:rsidRPr="0034022E">
        <w:rPr>
          <w:rtl/>
          <w:lang w:bidi="fa-IR"/>
        </w:rPr>
        <w:t xml:space="preserve"> والظاهر أنّها نقل بالمعنى ، كما قال به العلاّمة المجلسي</w:t>
      </w:r>
      <w:r>
        <w:rPr>
          <w:rtl/>
          <w:lang w:bidi="fa-IR"/>
        </w:rPr>
        <w:t>.</w:t>
      </w:r>
    </w:p>
    <w:p w:rsidR="00091A42" w:rsidRPr="0034022E" w:rsidRDefault="00FA30A4" w:rsidP="00BF08C1">
      <w:pPr>
        <w:pStyle w:val="libFootnote0"/>
        <w:rPr>
          <w:rtl/>
          <w:lang w:bidi="fa-IR"/>
        </w:rPr>
      </w:pPr>
      <w:r>
        <w:rPr>
          <w:rtl/>
          <w:lang w:bidi="fa-IR"/>
        </w:rPr>
        <w:t>(7) .</w:t>
      </w:r>
      <w:r w:rsidR="00091A42" w:rsidRPr="0034022E">
        <w:rPr>
          <w:rtl/>
          <w:lang w:bidi="fa-IR"/>
        </w:rPr>
        <w:t xml:space="preserve"> الحديد (57) : 17</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AA240C">
            <w:pPr>
              <w:pStyle w:val="libFootnote0"/>
              <w:rPr>
                <w:rtl/>
                <w:lang w:bidi="fa-IR"/>
              </w:rPr>
            </w:pPr>
            <w:r>
              <w:rPr>
                <w:rtl/>
                <w:lang w:bidi="fa-IR"/>
              </w:rPr>
              <w:t>(8) .</w:t>
            </w:r>
            <w:r w:rsidRPr="0034022E">
              <w:rPr>
                <w:rtl/>
                <w:lang w:bidi="fa-IR"/>
              </w:rPr>
              <w:t xml:space="preserve"> الرعد </w:t>
            </w:r>
            <w:r>
              <w:rPr>
                <w:rtl/>
                <w:lang w:bidi="fa-IR"/>
              </w:rPr>
              <w:t>(13) .</w:t>
            </w:r>
            <w:r w:rsidRPr="0034022E">
              <w:rPr>
                <w:rtl/>
                <w:lang w:bidi="fa-IR"/>
              </w:rPr>
              <w:t xml:space="preserve"> : 4</w:t>
            </w:r>
            <w:r>
              <w:rPr>
                <w:rtl/>
                <w:lang w:bidi="fa-IR"/>
              </w:rPr>
              <w:t>.</w:t>
            </w:r>
          </w:p>
        </w:tc>
        <w:tc>
          <w:tcPr>
            <w:tcW w:w="4474" w:type="dxa"/>
          </w:tcPr>
          <w:p w:rsidR="00F3369F" w:rsidRDefault="00F3369F" w:rsidP="00AA240C">
            <w:pPr>
              <w:pStyle w:val="libFootnote0"/>
              <w:rPr>
                <w:rtl/>
                <w:lang w:bidi="fa-IR"/>
              </w:rPr>
            </w:pPr>
            <w:r>
              <w:rPr>
                <w:rtl/>
                <w:lang w:bidi="fa-IR"/>
              </w:rPr>
              <w:t>(9) .</w:t>
            </w:r>
            <w:r w:rsidRPr="0034022E">
              <w:rPr>
                <w:rtl/>
                <w:lang w:bidi="fa-IR"/>
              </w:rPr>
              <w:t xml:space="preserve"> الروم (30) : 24</w:t>
            </w:r>
            <w:r>
              <w:rPr>
                <w:rtl/>
                <w:lang w:bidi="fa-IR"/>
              </w:rPr>
              <w:t>.</w:t>
            </w:r>
          </w:p>
        </w:tc>
      </w:tr>
    </w:tbl>
    <w:p w:rsidR="00E976F3" w:rsidRDefault="00E976F3" w:rsidP="00E976F3">
      <w:pPr>
        <w:pStyle w:val="libNormal"/>
        <w:rPr>
          <w:rtl/>
          <w:lang w:bidi="fa-IR"/>
        </w:rPr>
      </w:pPr>
      <w:r>
        <w:rPr>
          <w:rtl/>
          <w:lang w:bidi="fa-IR"/>
        </w:rPr>
        <w:br w:type="page"/>
      </w:r>
    </w:p>
    <w:p w:rsidR="00091A42" w:rsidRPr="0034022E" w:rsidRDefault="00E90BD0" w:rsidP="00F22207">
      <w:pPr>
        <w:pStyle w:val="libNormal0"/>
        <w:rPr>
          <w:rtl/>
          <w:lang w:bidi="fa-IR"/>
        </w:rPr>
      </w:pPr>
      <w:r>
        <w:rPr>
          <w:rStyle w:val="libAieChar"/>
          <w:rtl/>
        </w:rPr>
        <w:lastRenderedPageBreak/>
        <w:t>اللهُ إِل</w:t>
      </w:r>
      <w:r>
        <w:rPr>
          <w:rStyle w:val="libAieChar"/>
          <w:rFonts w:hint="cs"/>
          <w:rtl/>
        </w:rPr>
        <w:t>َّ</w:t>
      </w:r>
      <w:r>
        <w:rPr>
          <w:rStyle w:val="libAieChar"/>
          <w:rtl/>
        </w:rPr>
        <w:t>ا</w:t>
      </w:r>
      <w:r w:rsidR="00091A42" w:rsidRPr="00F22207">
        <w:rPr>
          <w:rStyle w:val="libAieChar"/>
          <w:rtl/>
        </w:rPr>
        <w:t xml:space="preserve"> بِالْحَقِّ ذلِكُمْ وَصّاكُمْ بِهِ لَعَلَّكُمْ تَعْقِلُونَ </w:t>
      </w:r>
      <w:r w:rsidR="00091A42" w:rsidRPr="00F22207">
        <w:rPr>
          <w:rStyle w:val="libAlaemChar"/>
          <w:rtl/>
        </w:rPr>
        <w:t>)</w:t>
      </w:r>
      <w:r w:rsidR="00091A42" w:rsidRPr="0034022E">
        <w:rPr>
          <w:rtl/>
          <w:lang w:bidi="fa-IR"/>
        </w:rPr>
        <w:t xml:space="preserve"> </w:t>
      </w:r>
      <w:r w:rsidR="00091A42" w:rsidRPr="00FA6A79">
        <w:rPr>
          <w:rStyle w:val="libFootnotenumChar"/>
          <w:rtl/>
        </w:rPr>
        <w:t>(1)</w:t>
      </w:r>
      <w:r w:rsidR="00091A42" w:rsidRPr="0034022E">
        <w:rPr>
          <w:rtl/>
          <w:lang w:bidi="fa-IR"/>
        </w:rPr>
        <w:t xml:space="preserve"> وَقَالَ : </w:t>
      </w:r>
      <w:r w:rsidR="00091A42" w:rsidRPr="00F22207">
        <w:rPr>
          <w:rStyle w:val="libAlaemChar"/>
          <w:rtl/>
        </w:rPr>
        <w:t>(</w:t>
      </w:r>
      <w:r w:rsidR="00091A42" w:rsidRPr="00F22207">
        <w:rPr>
          <w:rStyle w:val="libAieChar"/>
          <w:rtl/>
        </w:rPr>
        <w:t xml:space="preserve"> هَلْ لَكُمْ مِنْ ما مَلَكَتْ أَيْمانُكُمْ مِنْ شُرَكاءَ فِي ما رَزَقْن</w:t>
      </w:r>
      <w:r>
        <w:rPr>
          <w:rStyle w:val="libAieChar"/>
          <w:rFonts w:hint="cs"/>
          <w:rtl/>
        </w:rPr>
        <w:t>َ</w:t>
      </w:r>
      <w:r w:rsidR="00091A42" w:rsidRPr="00F22207">
        <w:rPr>
          <w:rStyle w:val="libAieChar"/>
          <w:rtl/>
        </w:rPr>
        <w:t>اكُمْ فَأَنْتُمْ فِيهِ سَواءٌ تَخافُونَهُمْ كَخِيفَتِكُمْ أَن</w:t>
      </w:r>
      <w:r>
        <w:rPr>
          <w:rStyle w:val="libAieChar"/>
          <w:rtl/>
        </w:rPr>
        <w:t>ْفُسَكُمْ كَذلِكَ نُفَصِّلُ الْ</w:t>
      </w:r>
      <w:r>
        <w:rPr>
          <w:rStyle w:val="libAieChar"/>
          <w:rFonts w:hint="cs"/>
          <w:rtl/>
        </w:rPr>
        <w:t>ا</w:t>
      </w:r>
      <w:r w:rsidR="00091A42" w:rsidRPr="00F22207">
        <w:rPr>
          <w:rStyle w:val="libAieChar"/>
          <w:rtl/>
        </w:rPr>
        <w:t xml:space="preserve">ياتِ لِقَوْمٍ يَعْقِلُونَ </w:t>
      </w:r>
      <w:r w:rsidR="00091A42" w:rsidRPr="00F22207">
        <w:rPr>
          <w:rStyle w:val="libAlaemChar"/>
          <w:rtl/>
        </w:rPr>
        <w:t>)</w:t>
      </w:r>
      <w:r w:rsidR="00091A42" w:rsidRPr="0034022E">
        <w:rPr>
          <w:rtl/>
          <w:lang w:bidi="fa-IR"/>
        </w:rPr>
        <w:t xml:space="preserve"> </w:t>
      </w:r>
      <w:r w:rsidR="00091A42"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ثُمَّ وَعَظَ أَهْلَ الْعَقْلِ ، وَرَغَّبَهُمْ فِي الْآخِرَةِ ، فَقَالَ : </w:t>
      </w:r>
      <w:r w:rsidRPr="00F22207">
        <w:rPr>
          <w:rStyle w:val="libAlaemChar"/>
          <w:rtl/>
        </w:rPr>
        <w:t>(</w:t>
      </w:r>
      <w:r w:rsidRPr="00F22207">
        <w:rPr>
          <w:rStyle w:val="libAieChar"/>
          <w:rtl/>
        </w:rPr>
        <w:t xml:space="preserve"> وَمَا الْحَياةُ الدُّنْي</w:t>
      </w:r>
      <w:r w:rsidR="00E90BD0">
        <w:rPr>
          <w:rStyle w:val="libAieChar"/>
          <w:rFonts w:hint="cs"/>
          <w:rtl/>
        </w:rPr>
        <w:t>َ</w:t>
      </w:r>
      <w:r w:rsidR="00E90BD0">
        <w:rPr>
          <w:rStyle w:val="libAieChar"/>
          <w:rtl/>
        </w:rPr>
        <w:t>ا إِل</w:t>
      </w:r>
      <w:r w:rsidR="00E90BD0">
        <w:rPr>
          <w:rStyle w:val="libAieChar"/>
          <w:rFonts w:hint="cs"/>
          <w:rtl/>
        </w:rPr>
        <w:t>َّ</w:t>
      </w:r>
      <w:r w:rsidR="00E90BD0">
        <w:rPr>
          <w:rStyle w:val="libAieChar"/>
          <w:rtl/>
        </w:rPr>
        <w:t>ا</w:t>
      </w:r>
      <w:r w:rsidRPr="00F22207">
        <w:rPr>
          <w:rStyle w:val="libAieChar"/>
          <w:rtl/>
        </w:rPr>
        <w:t xml:space="preserve"> لَعِبٌ وَلَهْوٌ وَلَلدّارُ الْآخِرَةُ خَيْرٌ لِلَّذِينَ يَتَّقُونَ أَفَل</w:t>
      </w:r>
      <w:r w:rsidR="00E90BD0">
        <w:rPr>
          <w:rStyle w:val="libAieChar"/>
          <w:rFonts w:hint="cs"/>
          <w:rtl/>
        </w:rPr>
        <w:t>َ</w:t>
      </w:r>
      <w:r w:rsidRPr="00F22207">
        <w:rPr>
          <w:rStyle w:val="libAieChar"/>
          <w:rtl/>
        </w:rPr>
        <w:t xml:space="preserve">ا تَعْقِلُونَ </w:t>
      </w:r>
      <w:r w:rsidRPr="00F22207">
        <w:rPr>
          <w:rStyle w:val="libAlaemChar"/>
          <w:rtl/>
        </w:rPr>
        <w:t>)</w:t>
      </w:r>
      <w:r w:rsidRPr="0034022E">
        <w:rPr>
          <w:rtl/>
          <w:lang w:bidi="fa-IR"/>
        </w:rPr>
        <w:t xml:space="preserve">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ثُمَّ خَوَّفَ الَّذِينَ لَايَعْقِلُونَ عِقَابَهُ ، فَقَالَ عَزَّ وَجَلَّ : </w:t>
      </w:r>
      <w:r w:rsidRPr="00F22207">
        <w:rPr>
          <w:rStyle w:val="libAlaemChar"/>
          <w:rtl/>
        </w:rPr>
        <w:t>(</w:t>
      </w:r>
      <w:r w:rsidRPr="00F22207">
        <w:rPr>
          <w:rStyle w:val="libAieChar"/>
          <w:rtl/>
        </w:rPr>
        <w:t xml:space="preserve"> ثُمَّ دَمَّرْنَا الْآخَرِينَ وَإِنَّكُمْ لَتَمُرُّونَ عَلَيْهِمْ مُصْبِحِينَ وَبِاللَّيْلِ أَفَل</w:t>
      </w:r>
      <w:r w:rsidR="00360124">
        <w:rPr>
          <w:rStyle w:val="libAieChar"/>
          <w:rFonts w:hint="cs"/>
          <w:rtl/>
        </w:rPr>
        <w:t>َ</w:t>
      </w:r>
      <w:r w:rsidRPr="00F22207">
        <w:rPr>
          <w:rStyle w:val="libAieChar"/>
          <w:rtl/>
        </w:rPr>
        <w:t xml:space="preserve">ا تَعْقِلُونَ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وَقَالَ : </w:t>
      </w:r>
      <w:r w:rsidRPr="00F22207">
        <w:rPr>
          <w:rStyle w:val="libAlaemChar"/>
          <w:rtl/>
        </w:rPr>
        <w:t>(</w:t>
      </w:r>
      <w:r w:rsidRPr="00F22207">
        <w:rPr>
          <w:rStyle w:val="libAieChar"/>
          <w:rtl/>
        </w:rPr>
        <w:t xml:space="preserve"> إِنّ</w:t>
      </w:r>
      <w:r w:rsidR="00360124">
        <w:rPr>
          <w:rStyle w:val="libAieChar"/>
          <w:rFonts w:hint="cs"/>
          <w:rtl/>
        </w:rPr>
        <w:t>َ</w:t>
      </w:r>
      <w:r w:rsidRPr="00F22207">
        <w:rPr>
          <w:rStyle w:val="libAieChar"/>
          <w:rtl/>
        </w:rPr>
        <w:t>ا مُنْزِلُونَ عَلى أَهْلِ هذِهِ الْقَرْيَةِ رِجْزاً مِنَ السَّم</w:t>
      </w:r>
      <w:r w:rsidR="00360124">
        <w:rPr>
          <w:rStyle w:val="libAieChar"/>
          <w:rFonts w:hint="cs"/>
          <w:rtl/>
        </w:rPr>
        <w:t>َ</w:t>
      </w:r>
      <w:r w:rsidRPr="00F22207">
        <w:rPr>
          <w:rStyle w:val="libAieChar"/>
          <w:rtl/>
        </w:rPr>
        <w:t>اءِ بِم</w:t>
      </w:r>
      <w:r w:rsidR="00360124">
        <w:rPr>
          <w:rStyle w:val="libAieChar"/>
          <w:rFonts w:hint="cs"/>
          <w:rtl/>
        </w:rPr>
        <w:t>َ</w:t>
      </w:r>
      <w:r w:rsidRPr="00F22207">
        <w:rPr>
          <w:rStyle w:val="libAieChar"/>
          <w:rtl/>
        </w:rPr>
        <w:t>ا ك</w:t>
      </w:r>
      <w:r w:rsidR="00360124">
        <w:rPr>
          <w:rStyle w:val="libAieChar"/>
          <w:rFonts w:hint="cs"/>
          <w:rtl/>
        </w:rPr>
        <w:t>َ</w:t>
      </w:r>
      <w:r w:rsidRPr="00F22207">
        <w:rPr>
          <w:rStyle w:val="libAieChar"/>
          <w:rtl/>
        </w:rPr>
        <w:t>انُوا يَفْسُقُونَ وَلَقَدْ تَرَكْن</w:t>
      </w:r>
      <w:r w:rsidR="00360124">
        <w:rPr>
          <w:rStyle w:val="libAieChar"/>
          <w:rFonts w:hint="cs"/>
          <w:rtl/>
        </w:rPr>
        <w:t>َ</w:t>
      </w:r>
      <w:r w:rsidRPr="00F22207">
        <w:rPr>
          <w:rStyle w:val="libAieChar"/>
          <w:rtl/>
        </w:rPr>
        <w:t>ا مِنْه</w:t>
      </w:r>
      <w:r w:rsidR="00DF25EF">
        <w:rPr>
          <w:rStyle w:val="libAieChar"/>
          <w:rFonts w:hint="cs"/>
          <w:rtl/>
        </w:rPr>
        <w:t>َ</w:t>
      </w:r>
      <w:r w:rsidR="00DF25EF">
        <w:rPr>
          <w:rStyle w:val="libAieChar"/>
          <w:rtl/>
        </w:rPr>
        <w:t>ا آيَةً بَيّ</w:t>
      </w:r>
      <w:r w:rsidR="00DF25EF">
        <w:rPr>
          <w:rStyle w:val="libAieChar"/>
          <w:rFonts w:hint="cs"/>
          <w:rtl/>
        </w:rPr>
        <w:t>ُ</w:t>
      </w:r>
      <w:r w:rsidRPr="00F22207">
        <w:rPr>
          <w:rStyle w:val="libAieChar"/>
          <w:rtl/>
        </w:rPr>
        <w:t xml:space="preserve">نَةً لِقَوْمٍ يَعْقِلُونَ </w:t>
      </w:r>
      <w:r w:rsidRPr="00F22207">
        <w:rPr>
          <w:rStyle w:val="libAlaemChar"/>
          <w:rtl/>
        </w:rPr>
        <w:t>)</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الْعَقْلَ مَعَ الْعِلْمِ ، فَقَالَ : </w:t>
      </w:r>
      <w:r w:rsidRPr="00F22207">
        <w:rPr>
          <w:rStyle w:val="libAlaemChar"/>
          <w:rtl/>
        </w:rPr>
        <w:t>(</w:t>
      </w:r>
      <w:r w:rsidRPr="00F22207">
        <w:rPr>
          <w:rStyle w:val="libAieChar"/>
          <w:rtl/>
        </w:rPr>
        <w:t xml:space="preserve"> وَتِلْكَ الْأَمْث</w:t>
      </w:r>
      <w:r w:rsidR="00DF25EF">
        <w:rPr>
          <w:rStyle w:val="libAieChar"/>
          <w:rFonts w:hint="cs"/>
          <w:rtl/>
        </w:rPr>
        <w:t>َ</w:t>
      </w:r>
      <w:r w:rsidRPr="00F22207">
        <w:rPr>
          <w:rStyle w:val="libAieChar"/>
          <w:rtl/>
        </w:rPr>
        <w:t>الُ نَضْرِبُها لِلنّ</w:t>
      </w:r>
      <w:r w:rsidR="00DF25EF">
        <w:rPr>
          <w:rStyle w:val="libAieChar"/>
          <w:rFonts w:hint="cs"/>
          <w:rtl/>
        </w:rPr>
        <w:t>َ</w:t>
      </w:r>
      <w:r w:rsidRPr="00F22207">
        <w:rPr>
          <w:rStyle w:val="libAieChar"/>
          <w:rtl/>
        </w:rPr>
        <w:t>اسِ وَما يَعْقِلُه</w:t>
      </w:r>
      <w:r w:rsidR="00DF25EF">
        <w:rPr>
          <w:rStyle w:val="libAieChar"/>
          <w:rFonts w:hint="cs"/>
          <w:rtl/>
        </w:rPr>
        <w:t>َ</w:t>
      </w:r>
      <w:r w:rsidR="00DF25EF">
        <w:rPr>
          <w:rStyle w:val="libAieChar"/>
          <w:rtl/>
        </w:rPr>
        <w:t>ا إِل</w:t>
      </w:r>
      <w:r w:rsidR="00DF25EF">
        <w:rPr>
          <w:rStyle w:val="libAieChar"/>
          <w:rFonts w:hint="cs"/>
          <w:rtl/>
        </w:rPr>
        <w:t>َّ</w:t>
      </w:r>
      <w:r w:rsidR="00DF25EF">
        <w:rPr>
          <w:rStyle w:val="libAieChar"/>
          <w:rtl/>
        </w:rPr>
        <w:t>ا</w:t>
      </w:r>
      <w:r w:rsidRPr="00F22207">
        <w:rPr>
          <w:rStyle w:val="libAieChar"/>
          <w:rtl/>
        </w:rPr>
        <w:t xml:space="preserve"> الْع</w:t>
      </w:r>
      <w:r w:rsidR="00DF25EF">
        <w:rPr>
          <w:rStyle w:val="libAieChar"/>
          <w:rFonts w:hint="cs"/>
          <w:rtl/>
        </w:rPr>
        <w:t>َ</w:t>
      </w:r>
      <w:r w:rsidRPr="00F22207">
        <w:rPr>
          <w:rStyle w:val="libAieChar"/>
          <w:rtl/>
        </w:rPr>
        <w:t xml:space="preserve">الِمُونَ </w:t>
      </w:r>
      <w:r w:rsidRPr="00F22207">
        <w:rPr>
          <w:rStyle w:val="libAlaemChar"/>
          <w:rtl/>
        </w:rPr>
        <w:t>)</w:t>
      </w:r>
      <w:r w:rsidRPr="0034022E">
        <w:rPr>
          <w:rtl/>
          <w:lang w:bidi="fa-IR"/>
        </w:rPr>
        <w:t xml:space="preserve"> </w:t>
      </w:r>
      <w:r w:rsidRPr="00FA6A79">
        <w:rPr>
          <w:rStyle w:val="libFootnotenumChar"/>
          <w:rtl/>
        </w:rPr>
        <w:t>(6)</w:t>
      </w:r>
      <w:r w:rsidR="00FA30A4">
        <w:rPr>
          <w:rtl/>
          <w:lang w:bidi="fa-IR"/>
        </w:rPr>
        <w:t>.</w:t>
      </w:r>
    </w:p>
    <w:p w:rsidR="00091A42" w:rsidRPr="0034022E" w:rsidRDefault="00091A42" w:rsidP="00A262DE">
      <w:pPr>
        <w:pStyle w:val="libNormal"/>
        <w:rPr>
          <w:rtl/>
          <w:lang w:bidi="fa-IR"/>
        </w:rPr>
      </w:pPr>
      <w:r w:rsidRPr="006B17C4">
        <w:rPr>
          <w:rStyle w:val="libBold2Char"/>
          <w:rtl/>
        </w:rPr>
        <w:t>يَا هِشَامُ</w:t>
      </w:r>
      <w:r w:rsidRPr="0034022E">
        <w:rPr>
          <w:rtl/>
          <w:lang w:bidi="fa-IR"/>
        </w:rPr>
        <w:t xml:space="preserve"> ، ثُمَّ ذَمَّ الَّذِينَ لَايَعْقِلُونَ ، فَقَالَ : </w:t>
      </w:r>
      <w:r w:rsidRPr="00F22207">
        <w:rPr>
          <w:rStyle w:val="libAlaemChar"/>
          <w:rtl/>
        </w:rPr>
        <w:t>(</w:t>
      </w:r>
      <w:r w:rsidRPr="00F22207">
        <w:rPr>
          <w:rStyle w:val="libAieChar"/>
          <w:rtl/>
        </w:rPr>
        <w:t xml:space="preserve"> وَإِذا قِيلَ لَهُمُ اتَّبِعُوا م</w:t>
      </w:r>
      <w:r w:rsidR="00A15165">
        <w:rPr>
          <w:rStyle w:val="libAieChar"/>
          <w:rFonts w:hint="cs"/>
          <w:rtl/>
        </w:rPr>
        <w:t>َ</w:t>
      </w:r>
      <w:r w:rsidRPr="00F22207">
        <w:rPr>
          <w:rStyle w:val="libAieChar"/>
          <w:rtl/>
        </w:rPr>
        <w:t>ا أَنْزَلَ اللهُ قالُوا بَلْ نَتَّبِعُ م</w:t>
      </w:r>
      <w:r w:rsidR="00A15165">
        <w:rPr>
          <w:rStyle w:val="libAieChar"/>
          <w:rFonts w:hint="cs"/>
          <w:rtl/>
        </w:rPr>
        <w:t>َ</w:t>
      </w:r>
      <w:r w:rsidRPr="00F22207">
        <w:rPr>
          <w:rStyle w:val="libAieChar"/>
          <w:rtl/>
        </w:rPr>
        <w:t>ا أَلْفَيْن</w:t>
      </w:r>
      <w:r w:rsidR="00A15165">
        <w:rPr>
          <w:rStyle w:val="libAieChar"/>
          <w:rFonts w:hint="cs"/>
          <w:rtl/>
        </w:rPr>
        <w:t>َ</w:t>
      </w:r>
      <w:r w:rsidRPr="00F22207">
        <w:rPr>
          <w:rStyle w:val="libAieChar"/>
          <w:rtl/>
        </w:rPr>
        <w:t>ا عَلَيْهِ آب</w:t>
      </w:r>
      <w:r w:rsidR="00A15165">
        <w:rPr>
          <w:rStyle w:val="libAieChar"/>
          <w:rFonts w:hint="cs"/>
          <w:rtl/>
        </w:rPr>
        <w:t>َ</w:t>
      </w:r>
      <w:r w:rsidRPr="00F22207">
        <w:rPr>
          <w:rStyle w:val="libAieChar"/>
          <w:rtl/>
        </w:rPr>
        <w:t>اءَن</w:t>
      </w:r>
      <w:r w:rsidR="00A15165">
        <w:rPr>
          <w:rStyle w:val="libAieChar"/>
          <w:rFonts w:hint="cs"/>
          <w:rtl/>
        </w:rPr>
        <w:t>َ</w:t>
      </w:r>
      <w:r w:rsidRPr="00F22207">
        <w:rPr>
          <w:rStyle w:val="libAieChar"/>
          <w:rtl/>
        </w:rPr>
        <w:t>ا أَوَلَوْ ك</w:t>
      </w:r>
      <w:r w:rsidR="00A15165">
        <w:rPr>
          <w:rStyle w:val="libAieChar"/>
          <w:rFonts w:hint="cs"/>
          <w:rtl/>
        </w:rPr>
        <w:t>َ</w:t>
      </w:r>
      <w:r w:rsidRPr="00F22207">
        <w:rPr>
          <w:rStyle w:val="libAieChar"/>
          <w:rtl/>
        </w:rPr>
        <w:t>انَ آباؤُهُمْ ل</w:t>
      </w:r>
      <w:r w:rsidR="00A15165">
        <w:rPr>
          <w:rStyle w:val="libAieChar"/>
          <w:rFonts w:hint="cs"/>
          <w:rtl/>
        </w:rPr>
        <w:t>َ</w:t>
      </w:r>
      <w:r w:rsidRPr="00F22207">
        <w:rPr>
          <w:rStyle w:val="libAieChar"/>
          <w:rtl/>
        </w:rPr>
        <w:t xml:space="preserve">ا يَعْقِلُونَ شَيْئاً وَلا يَهْتَدُونَ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 </w:t>
      </w:r>
      <w:r w:rsidRPr="00F22207">
        <w:rPr>
          <w:rStyle w:val="libAlaemChar"/>
          <w:rtl/>
        </w:rPr>
        <w:t>(</w:t>
      </w:r>
      <w:r w:rsidRPr="00F22207">
        <w:rPr>
          <w:rStyle w:val="libAieChar"/>
          <w:rtl/>
        </w:rPr>
        <w:t xml:space="preserve"> وَمَثَلُ</w:t>
      </w:r>
      <w:r w:rsidRPr="00F22207">
        <w:rPr>
          <w:rStyle w:val="libAieChar"/>
          <w:rFonts w:hint="cs"/>
          <w:rtl/>
        </w:rPr>
        <w:t xml:space="preserve"> </w:t>
      </w:r>
      <w:r w:rsidRPr="00F22207">
        <w:rPr>
          <w:rStyle w:val="libAieChar"/>
          <w:rtl/>
        </w:rPr>
        <w:t>الَّذِينَ كَفَرُوا كَمَثَلِ الَّذِ</w:t>
      </w:r>
      <w:r w:rsidR="00A15165">
        <w:rPr>
          <w:rStyle w:val="libAieChar"/>
          <w:rFonts w:hint="cs"/>
          <w:rtl/>
        </w:rPr>
        <w:t>ى</w:t>
      </w:r>
      <w:r w:rsidRPr="00F22207">
        <w:rPr>
          <w:rStyle w:val="libAieChar"/>
          <w:rtl/>
        </w:rPr>
        <w:t xml:space="preserve"> يَنْعِقُ بِم</w:t>
      </w:r>
      <w:r w:rsidR="00A262DE">
        <w:rPr>
          <w:rStyle w:val="libAieChar"/>
          <w:rFonts w:hint="cs"/>
          <w:rtl/>
        </w:rPr>
        <w:t>َ</w:t>
      </w:r>
      <w:r w:rsidR="00A262DE">
        <w:rPr>
          <w:rStyle w:val="libAieChar"/>
          <w:rtl/>
        </w:rPr>
        <w:t>ا لا يَسْمَعُ إِل</w:t>
      </w:r>
      <w:r w:rsidR="00A262DE">
        <w:rPr>
          <w:rStyle w:val="libAieChar"/>
          <w:rFonts w:hint="cs"/>
          <w:rtl/>
        </w:rPr>
        <w:t>َّ</w:t>
      </w:r>
      <w:r w:rsidR="00A262DE">
        <w:rPr>
          <w:rStyle w:val="libAieChar"/>
          <w:rtl/>
        </w:rPr>
        <w:t>ا</w:t>
      </w:r>
      <w:r w:rsidRPr="00F22207">
        <w:rPr>
          <w:rStyle w:val="libAieChar"/>
          <w:rtl/>
        </w:rPr>
        <w:t xml:space="preserve"> دُع</w:t>
      </w:r>
      <w:r w:rsidR="00A262DE">
        <w:rPr>
          <w:rStyle w:val="libAieChar"/>
          <w:rFonts w:hint="cs"/>
          <w:rtl/>
        </w:rPr>
        <w:t>َ</w:t>
      </w:r>
      <w:r w:rsidRPr="00F22207">
        <w:rPr>
          <w:rStyle w:val="libAieChar"/>
          <w:rtl/>
        </w:rPr>
        <w:t>اءً وَنِد</w:t>
      </w:r>
      <w:r w:rsidR="00A262DE">
        <w:rPr>
          <w:rStyle w:val="libAieChar"/>
          <w:rFonts w:hint="cs"/>
          <w:rtl/>
        </w:rPr>
        <w:t>َ</w:t>
      </w:r>
      <w:r w:rsidRPr="00F22207">
        <w:rPr>
          <w:rStyle w:val="libAieChar"/>
          <w:rtl/>
        </w:rPr>
        <w:t xml:space="preserve">اءً صُمٌّ بُكْمٌ عُمْيٌ فَهُمْ لا يَعْقِلُونَ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وَقَالَ : </w:t>
      </w:r>
      <w:r w:rsidRPr="00F22207">
        <w:rPr>
          <w:rStyle w:val="libAlaemChar"/>
          <w:rtl/>
        </w:rPr>
        <w:t>(</w:t>
      </w:r>
      <w:r w:rsidRPr="00F22207">
        <w:rPr>
          <w:rStyle w:val="libAieChar"/>
          <w:rtl/>
        </w:rPr>
        <w:t xml:space="preserve"> وَمِنْهُمْ مَنْ يَسْتَمِعُونَ </w:t>
      </w:r>
      <w:r w:rsidRPr="00FA6A79">
        <w:rPr>
          <w:rStyle w:val="libFootnotenumChar"/>
          <w:rtl/>
        </w:rPr>
        <w:t>(9)</w:t>
      </w:r>
      <w:r w:rsidRPr="00F22207">
        <w:rPr>
          <w:rStyle w:val="libAieChar"/>
          <w:rtl/>
        </w:rPr>
        <w:t xml:space="preserve"> إِلَيْكَ أَفَأَنْتَ تُسْمِعُ الصُّمَّ وَلَوْ ك</w:t>
      </w:r>
      <w:r w:rsidR="00A262DE">
        <w:rPr>
          <w:rStyle w:val="libAieChar"/>
          <w:rFonts w:hint="cs"/>
          <w:rtl/>
        </w:rPr>
        <w:t>َ</w:t>
      </w:r>
      <w:r w:rsidRPr="00F22207">
        <w:rPr>
          <w:rStyle w:val="libAieChar"/>
          <w:rtl/>
        </w:rPr>
        <w:t>انُوا ل</w:t>
      </w:r>
      <w:r w:rsidR="00A262DE">
        <w:rPr>
          <w:rStyle w:val="libAieChar"/>
          <w:rFonts w:hint="cs"/>
          <w:rtl/>
        </w:rPr>
        <w:t>َ</w:t>
      </w:r>
      <w:r w:rsidRPr="00F22207">
        <w:rPr>
          <w:rStyle w:val="libAieChar"/>
          <w:rtl/>
        </w:rPr>
        <w:t xml:space="preserve">ا يَعْقِلُونَ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وَقَالَ :</w:t>
      </w:r>
      <w:r>
        <w:rPr>
          <w:rFonts w:hint="cs"/>
          <w:rtl/>
          <w:lang w:bidi="fa-IR"/>
        </w:rPr>
        <w:t xml:space="preserve"> </w:t>
      </w:r>
      <w:r w:rsidRPr="00F22207">
        <w:rPr>
          <w:rStyle w:val="libAlaemChar"/>
          <w:rtl/>
        </w:rPr>
        <w:t>(</w:t>
      </w:r>
      <w:r w:rsidRPr="00F22207">
        <w:rPr>
          <w:rStyle w:val="libAieChar"/>
          <w:rtl/>
        </w:rPr>
        <w:t xml:space="preserve"> أَمْ تَحْسَبُ أَنَّ أَكْثَرَهُمْ يَسْمَعُونَ </w:t>
      </w:r>
      <w:r w:rsidR="00A262DE">
        <w:rPr>
          <w:rStyle w:val="libAieChar"/>
          <w:rtl/>
        </w:rPr>
        <w:t>أَوْ يَعْقِلُونَ إِنْ هُمْ إِل</w:t>
      </w:r>
      <w:r w:rsidR="00A262DE">
        <w:rPr>
          <w:rStyle w:val="libAieChar"/>
          <w:rFonts w:hint="cs"/>
          <w:rtl/>
        </w:rPr>
        <w:t>َّ</w:t>
      </w:r>
      <w:r w:rsidR="00A262DE">
        <w:rPr>
          <w:rStyle w:val="libAieChar"/>
          <w:rtl/>
        </w:rPr>
        <w:t>ا</w:t>
      </w:r>
      <w:r w:rsidRPr="00F22207">
        <w:rPr>
          <w:rStyle w:val="libAieChar"/>
          <w:rtl/>
        </w:rPr>
        <w:t xml:space="preserve"> كَالْأَنْعامِ بَلْ هُمْ أَضَلُّ سَبِيلاً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وَقَالَ :</w:t>
      </w:r>
      <w:r>
        <w:rPr>
          <w:rFonts w:hint="cs"/>
          <w:rtl/>
          <w:lang w:bidi="fa-IR"/>
        </w:rPr>
        <w:t xml:space="preserve"> </w:t>
      </w:r>
      <w:r w:rsidRPr="00F22207">
        <w:rPr>
          <w:rStyle w:val="libAlaemChar"/>
          <w:rtl/>
        </w:rPr>
        <w:t>(</w:t>
      </w:r>
      <w:r w:rsidRPr="00F22207">
        <w:rPr>
          <w:rStyle w:val="libAieChar"/>
          <w:rtl/>
        </w:rPr>
        <w:t xml:space="preserve"> ل</w:t>
      </w:r>
      <w:r w:rsidR="00A262DE">
        <w:rPr>
          <w:rStyle w:val="libAieChar"/>
          <w:rFonts w:hint="cs"/>
          <w:rtl/>
        </w:rPr>
        <w:t>َ</w:t>
      </w:r>
      <w:r w:rsidRPr="00F22207">
        <w:rPr>
          <w:rStyle w:val="libAieChar"/>
          <w:rtl/>
        </w:rPr>
        <w:t>ا يُقاتِلُ</w:t>
      </w:r>
      <w:r w:rsidR="00A262DE">
        <w:rPr>
          <w:rStyle w:val="libAieChar"/>
          <w:rtl/>
        </w:rPr>
        <w:t>ونَكُمْ جَمِيعاً إِل</w:t>
      </w:r>
      <w:r w:rsidR="00A262DE">
        <w:rPr>
          <w:rStyle w:val="libAieChar"/>
          <w:rFonts w:hint="cs"/>
          <w:rtl/>
        </w:rPr>
        <w:t>ّ</w:t>
      </w:r>
      <w:r w:rsidR="00A262DE">
        <w:rPr>
          <w:rStyle w:val="libAieChar"/>
          <w:rtl/>
        </w:rPr>
        <w:t>ا</w:t>
      </w:r>
      <w:r w:rsidRPr="00F22207">
        <w:rPr>
          <w:rStyle w:val="libAieChar"/>
          <w:rtl/>
        </w:rPr>
        <w:t xml:space="preserve"> فِي قُر</w:t>
      </w:r>
      <w:r w:rsidR="00A262DE">
        <w:rPr>
          <w:rStyle w:val="libAieChar"/>
          <w:rFonts w:hint="cs"/>
          <w:rtl/>
        </w:rPr>
        <w:t>ً</w:t>
      </w:r>
      <w:r w:rsidR="00A262DE">
        <w:rPr>
          <w:rStyle w:val="libAieChar"/>
          <w:rtl/>
        </w:rPr>
        <w:t>ى</w:t>
      </w:r>
      <w:r w:rsidRPr="00F22207">
        <w:rPr>
          <w:rStyle w:val="libAieChar"/>
          <w:rtl/>
        </w:rPr>
        <w:t xml:space="preserve"> مُحَصَّنَةٍ أَوْ مِنْ وَراءِ جُدُرٍ بَأْسُهُمْ بَيْنَهُمْ شَدِيدٌ تَحْسَبُهُمْ جَمِيعاً وَقُلُوبُهُمْ شَتّى ذلِكَ بِأَنَّهُمْ قَوْمٌ ل</w:t>
      </w:r>
      <w:r w:rsidR="00A262DE">
        <w:rPr>
          <w:rStyle w:val="libAieChar"/>
          <w:rFonts w:hint="cs"/>
          <w:rtl/>
        </w:rPr>
        <w:t>َ</w:t>
      </w:r>
      <w:r w:rsidRPr="00F22207">
        <w:rPr>
          <w:rStyle w:val="libAieChar"/>
          <w:rtl/>
        </w:rPr>
        <w:t xml:space="preserve">ا يَعْقِلُونَ </w:t>
      </w:r>
      <w:r w:rsidRPr="00F22207">
        <w:rPr>
          <w:rStyle w:val="libAlaemChar"/>
          <w:rtl/>
        </w:rPr>
        <w:t>)</w:t>
      </w:r>
      <w:r w:rsidRPr="0034022E">
        <w:rPr>
          <w:rtl/>
          <w:lang w:bidi="fa-IR"/>
        </w:rPr>
        <w:t xml:space="preserve"> </w:t>
      </w:r>
      <w:r w:rsidRPr="00FA6A79">
        <w:rPr>
          <w:rStyle w:val="libFootnotenumChar"/>
          <w:rtl/>
        </w:rPr>
        <w:t>(12)</w:t>
      </w:r>
      <w:r w:rsidRPr="0034022E">
        <w:rPr>
          <w:rtl/>
          <w:lang w:bidi="fa-IR"/>
        </w:rPr>
        <w:t xml:space="preserve"> وَقَالَ : </w:t>
      </w:r>
      <w:r w:rsidRPr="00F22207">
        <w:rPr>
          <w:rStyle w:val="libAlaemChar"/>
          <w:rtl/>
        </w:rPr>
        <w:t>(</w:t>
      </w:r>
      <w:r w:rsidRPr="00F22207">
        <w:rPr>
          <w:rStyle w:val="libAieChar"/>
          <w:rtl/>
        </w:rPr>
        <w:t xml:space="preserve"> وَتَنْسَوْنَ أَنْفُسَكُمْ وَأَنْتُمْ تَتْلُونَ الْكِتابَ أَفَل</w:t>
      </w:r>
      <w:r w:rsidR="00A262DE">
        <w:rPr>
          <w:rStyle w:val="libAieChar"/>
          <w:rFonts w:hint="cs"/>
          <w:rtl/>
        </w:rPr>
        <w:t>َ</w:t>
      </w:r>
      <w:r w:rsidRPr="00F22207">
        <w:rPr>
          <w:rStyle w:val="libAieChar"/>
          <w:rtl/>
        </w:rPr>
        <w:t>ا</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745254">
            <w:pPr>
              <w:pStyle w:val="libFootnote0"/>
              <w:rPr>
                <w:rtl/>
                <w:lang w:bidi="fa-IR"/>
              </w:rPr>
            </w:pPr>
            <w:r>
              <w:rPr>
                <w:rtl/>
                <w:lang w:bidi="fa-IR"/>
              </w:rPr>
              <w:t>(1) .</w:t>
            </w:r>
            <w:r w:rsidRPr="0034022E">
              <w:rPr>
                <w:rtl/>
                <w:lang w:bidi="fa-IR"/>
              </w:rPr>
              <w:t xml:space="preserve"> الأنعام </w:t>
            </w:r>
            <w:r>
              <w:rPr>
                <w:rtl/>
                <w:lang w:bidi="fa-IR"/>
              </w:rPr>
              <w:t>(6)</w:t>
            </w:r>
            <w:r w:rsidRPr="0034022E">
              <w:rPr>
                <w:rtl/>
                <w:lang w:bidi="fa-IR"/>
              </w:rPr>
              <w:t xml:space="preserve"> : 151</w:t>
            </w:r>
            <w:r>
              <w:rPr>
                <w:rtl/>
                <w:lang w:bidi="fa-IR"/>
              </w:rPr>
              <w:t>.</w:t>
            </w:r>
          </w:p>
        </w:tc>
        <w:tc>
          <w:tcPr>
            <w:tcW w:w="4474" w:type="dxa"/>
          </w:tcPr>
          <w:p w:rsidR="00F3369F" w:rsidRDefault="00F3369F" w:rsidP="00745254">
            <w:pPr>
              <w:pStyle w:val="libFootnote0"/>
              <w:rPr>
                <w:rtl/>
                <w:lang w:bidi="fa-IR"/>
              </w:rPr>
            </w:pPr>
            <w:r>
              <w:rPr>
                <w:rtl/>
                <w:lang w:bidi="fa-IR"/>
              </w:rPr>
              <w:t>(2) .</w:t>
            </w:r>
            <w:r>
              <w:rPr>
                <w:rFonts w:hint="cs"/>
                <w:rtl/>
                <w:lang w:bidi="fa-IR"/>
              </w:rPr>
              <w:t xml:space="preserve"> </w:t>
            </w:r>
            <w:r w:rsidRPr="0034022E">
              <w:rPr>
                <w:rtl/>
                <w:lang w:bidi="fa-IR"/>
              </w:rPr>
              <w:t>الروم (30) : 28</w:t>
            </w:r>
            <w:r>
              <w:rPr>
                <w:rtl/>
                <w:lang w:bidi="fa-IR"/>
              </w:rPr>
              <w:t>.</w:t>
            </w:r>
          </w:p>
        </w:tc>
      </w:tr>
      <w:tr w:rsidR="00F3369F" w:rsidTr="00F3369F">
        <w:tc>
          <w:tcPr>
            <w:tcW w:w="4474" w:type="dxa"/>
          </w:tcPr>
          <w:p w:rsidR="00F3369F" w:rsidRDefault="00F3369F" w:rsidP="00745254">
            <w:pPr>
              <w:pStyle w:val="libFootnote0"/>
              <w:rPr>
                <w:rtl/>
                <w:lang w:bidi="fa-IR"/>
              </w:rPr>
            </w:pPr>
            <w:r>
              <w:rPr>
                <w:rtl/>
                <w:lang w:bidi="fa-IR"/>
              </w:rPr>
              <w:t>(3) .</w:t>
            </w:r>
            <w:r>
              <w:rPr>
                <w:rFonts w:hint="cs"/>
                <w:rtl/>
                <w:lang w:bidi="fa-IR"/>
              </w:rPr>
              <w:t xml:space="preserve"> </w:t>
            </w:r>
            <w:r w:rsidRPr="0034022E">
              <w:rPr>
                <w:rtl/>
                <w:lang w:bidi="fa-IR"/>
              </w:rPr>
              <w:t xml:space="preserve">الأنعام </w:t>
            </w:r>
            <w:r>
              <w:rPr>
                <w:rtl/>
                <w:lang w:bidi="fa-IR"/>
              </w:rPr>
              <w:t>(6)</w:t>
            </w:r>
            <w:r w:rsidRPr="0034022E">
              <w:rPr>
                <w:rtl/>
                <w:lang w:bidi="fa-IR"/>
              </w:rPr>
              <w:t xml:space="preserve"> : 32</w:t>
            </w:r>
            <w:r>
              <w:rPr>
                <w:rtl/>
                <w:lang w:bidi="fa-IR"/>
              </w:rPr>
              <w:t>.</w:t>
            </w:r>
          </w:p>
        </w:tc>
        <w:tc>
          <w:tcPr>
            <w:tcW w:w="4474" w:type="dxa"/>
          </w:tcPr>
          <w:p w:rsidR="00F3369F" w:rsidRDefault="00F3369F" w:rsidP="00745254">
            <w:pPr>
              <w:pStyle w:val="libFootnote0"/>
              <w:rPr>
                <w:rtl/>
                <w:lang w:bidi="fa-IR"/>
              </w:rPr>
            </w:pPr>
            <w:r>
              <w:rPr>
                <w:rtl/>
                <w:lang w:bidi="fa-IR"/>
              </w:rPr>
              <w:t>(4) .</w:t>
            </w:r>
            <w:r w:rsidRPr="0034022E">
              <w:rPr>
                <w:rtl/>
                <w:lang w:bidi="fa-IR"/>
              </w:rPr>
              <w:t xml:space="preserve"> الصافّات (37) : 136</w:t>
            </w:r>
            <w:r>
              <w:rPr>
                <w:rtl/>
                <w:lang w:bidi="fa-IR"/>
              </w:rPr>
              <w:t xml:space="preserve"> - </w:t>
            </w:r>
            <w:r w:rsidRPr="0034022E">
              <w:rPr>
                <w:rtl/>
                <w:lang w:bidi="fa-IR"/>
              </w:rPr>
              <w:t>138</w:t>
            </w:r>
            <w:r>
              <w:rPr>
                <w:rtl/>
                <w:lang w:bidi="fa-IR"/>
              </w:rPr>
              <w:t>.</w:t>
            </w:r>
          </w:p>
        </w:tc>
      </w:tr>
      <w:tr w:rsidR="00F3369F" w:rsidTr="00F3369F">
        <w:tc>
          <w:tcPr>
            <w:tcW w:w="4474" w:type="dxa"/>
          </w:tcPr>
          <w:p w:rsidR="00F3369F" w:rsidRDefault="00F3369F" w:rsidP="00745254">
            <w:pPr>
              <w:pStyle w:val="libFootnote0"/>
              <w:rPr>
                <w:rtl/>
                <w:lang w:bidi="fa-IR"/>
              </w:rPr>
            </w:pPr>
            <w:r>
              <w:rPr>
                <w:rtl/>
                <w:lang w:bidi="fa-IR"/>
              </w:rPr>
              <w:t>(5) .</w:t>
            </w:r>
            <w:r w:rsidRPr="0034022E">
              <w:rPr>
                <w:rtl/>
                <w:lang w:bidi="fa-IR"/>
              </w:rPr>
              <w:t xml:space="preserve"> العنكبوت (29) : 34</w:t>
            </w:r>
            <w:r>
              <w:rPr>
                <w:rtl/>
                <w:lang w:bidi="fa-IR"/>
              </w:rPr>
              <w:t xml:space="preserve"> - </w:t>
            </w:r>
            <w:r w:rsidRPr="0034022E">
              <w:rPr>
                <w:rtl/>
                <w:lang w:bidi="fa-IR"/>
              </w:rPr>
              <w:t>35</w:t>
            </w:r>
            <w:r>
              <w:rPr>
                <w:rtl/>
                <w:lang w:bidi="fa-IR"/>
              </w:rPr>
              <w:t>.</w:t>
            </w:r>
          </w:p>
        </w:tc>
        <w:tc>
          <w:tcPr>
            <w:tcW w:w="4474" w:type="dxa"/>
          </w:tcPr>
          <w:p w:rsidR="00F3369F" w:rsidRDefault="00F3369F" w:rsidP="00745254">
            <w:pPr>
              <w:pStyle w:val="libFootnote0"/>
              <w:rPr>
                <w:rtl/>
                <w:lang w:bidi="fa-IR"/>
              </w:rPr>
            </w:pPr>
            <w:r>
              <w:rPr>
                <w:rtl/>
                <w:lang w:bidi="fa-IR"/>
              </w:rPr>
              <w:t>(6) .</w:t>
            </w:r>
            <w:r w:rsidRPr="0034022E">
              <w:rPr>
                <w:rtl/>
                <w:lang w:bidi="fa-IR"/>
              </w:rPr>
              <w:t xml:space="preserve"> العنكبوت (29) : 43</w:t>
            </w:r>
            <w:r>
              <w:rPr>
                <w:rtl/>
                <w:lang w:bidi="fa-IR"/>
              </w:rPr>
              <w:t>.</w:t>
            </w:r>
          </w:p>
        </w:tc>
      </w:tr>
      <w:tr w:rsidR="00F3369F" w:rsidTr="00F3369F">
        <w:tc>
          <w:tcPr>
            <w:tcW w:w="4474" w:type="dxa"/>
          </w:tcPr>
          <w:p w:rsidR="00F3369F" w:rsidRDefault="00F3369F" w:rsidP="00745254">
            <w:pPr>
              <w:pStyle w:val="libFootnote0"/>
              <w:rPr>
                <w:rtl/>
                <w:lang w:bidi="fa-IR"/>
              </w:rPr>
            </w:pPr>
            <w:r>
              <w:rPr>
                <w:rtl/>
                <w:lang w:bidi="fa-IR"/>
              </w:rPr>
              <w:t>(7) .</w:t>
            </w:r>
            <w:r w:rsidRPr="0034022E">
              <w:rPr>
                <w:rtl/>
                <w:lang w:bidi="fa-IR"/>
              </w:rPr>
              <w:t xml:space="preserve"> البقرة </w:t>
            </w:r>
            <w:r>
              <w:rPr>
                <w:rtl/>
                <w:lang w:bidi="fa-IR"/>
              </w:rPr>
              <w:t>(2)</w:t>
            </w:r>
            <w:r w:rsidRPr="0034022E">
              <w:rPr>
                <w:rtl/>
                <w:lang w:bidi="fa-IR"/>
              </w:rPr>
              <w:t xml:space="preserve"> : 170</w:t>
            </w:r>
            <w:r>
              <w:rPr>
                <w:rtl/>
                <w:lang w:bidi="fa-IR"/>
              </w:rPr>
              <w:t>.</w:t>
            </w:r>
          </w:p>
        </w:tc>
        <w:tc>
          <w:tcPr>
            <w:tcW w:w="4474" w:type="dxa"/>
          </w:tcPr>
          <w:p w:rsidR="00F3369F" w:rsidRDefault="00F3369F" w:rsidP="00745254">
            <w:pPr>
              <w:pStyle w:val="libFootnote0"/>
              <w:rPr>
                <w:rtl/>
                <w:lang w:bidi="fa-IR"/>
              </w:rPr>
            </w:pPr>
            <w:r>
              <w:rPr>
                <w:rtl/>
                <w:lang w:bidi="fa-IR"/>
              </w:rPr>
              <w:t>(8) .</w:t>
            </w:r>
            <w:r w:rsidRPr="0034022E">
              <w:rPr>
                <w:rtl/>
                <w:lang w:bidi="fa-IR"/>
              </w:rPr>
              <w:t xml:space="preserve"> البقرة </w:t>
            </w:r>
            <w:r>
              <w:rPr>
                <w:rtl/>
                <w:lang w:bidi="fa-IR"/>
              </w:rPr>
              <w:t>(2)</w:t>
            </w:r>
            <w:r w:rsidRPr="0034022E">
              <w:rPr>
                <w:rtl/>
                <w:lang w:bidi="fa-IR"/>
              </w:rPr>
              <w:t xml:space="preserve"> : 171</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القرآن وشرح صدر المتألّهين</w:t>
      </w:r>
      <w:r>
        <w:rPr>
          <w:rtl/>
          <w:lang w:bidi="fa-IR"/>
        </w:rPr>
        <w:t>.</w:t>
      </w:r>
      <w:r w:rsidR="00091A42" w:rsidRPr="0034022E">
        <w:rPr>
          <w:rtl/>
          <w:lang w:bidi="fa-IR"/>
        </w:rPr>
        <w:t xml:space="preserve"> وفي جميع النسخ المتوفّرة لدينا والمطبوع : « من يستمع » وهو خطأمن النسّاخ</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يونس </w:t>
      </w:r>
      <w:r>
        <w:rPr>
          <w:rtl/>
          <w:lang w:bidi="fa-IR"/>
        </w:rPr>
        <w:t>(10) .</w:t>
      </w:r>
      <w:r w:rsidR="00091A42" w:rsidRPr="0034022E">
        <w:rPr>
          <w:rtl/>
          <w:lang w:bidi="fa-IR"/>
        </w:rPr>
        <w:t xml:space="preserve"> : 42</w:t>
      </w:r>
      <w:r>
        <w:rPr>
          <w:rtl/>
          <w:lang w:bidi="fa-IR"/>
        </w:rPr>
        <w:t>.</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745254">
            <w:pPr>
              <w:pStyle w:val="libFootnote0"/>
              <w:rPr>
                <w:rtl/>
                <w:lang w:bidi="fa-IR"/>
              </w:rPr>
            </w:pPr>
            <w:r>
              <w:rPr>
                <w:rtl/>
                <w:lang w:bidi="fa-IR"/>
              </w:rPr>
              <w:t>(11) .</w:t>
            </w:r>
            <w:r w:rsidRPr="0034022E">
              <w:rPr>
                <w:rtl/>
                <w:lang w:bidi="fa-IR"/>
              </w:rPr>
              <w:t xml:space="preserve"> الفرقان (25) : 44</w:t>
            </w:r>
            <w:r>
              <w:rPr>
                <w:rtl/>
                <w:lang w:bidi="fa-IR"/>
              </w:rPr>
              <w:t>.</w:t>
            </w:r>
          </w:p>
        </w:tc>
        <w:tc>
          <w:tcPr>
            <w:tcW w:w="4474" w:type="dxa"/>
          </w:tcPr>
          <w:p w:rsidR="00F3369F" w:rsidRDefault="00F3369F" w:rsidP="00745254">
            <w:pPr>
              <w:pStyle w:val="libFootnote0"/>
              <w:rPr>
                <w:rtl/>
                <w:lang w:bidi="fa-IR"/>
              </w:rPr>
            </w:pPr>
            <w:r>
              <w:rPr>
                <w:rtl/>
                <w:lang w:bidi="fa-IR"/>
              </w:rPr>
              <w:t>(12) .</w:t>
            </w:r>
            <w:r w:rsidRPr="0034022E">
              <w:rPr>
                <w:rtl/>
                <w:lang w:bidi="fa-IR"/>
              </w:rPr>
              <w:t xml:space="preserve"> الحشر (59) : 14</w:t>
            </w:r>
            <w:r>
              <w:rPr>
                <w:rtl/>
                <w:lang w:bidi="fa-IR"/>
              </w:rPr>
              <w:t>.</w:t>
            </w:r>
          </w:p>
        </w:tc>
      </w:tr>
    </w:tbl>
    <w:p w:rsidR="00E3361C" w:rsidRDefault="00E3361C" w:rsidP="00E3361C">
      <w:pPr>
        <w:pStyle w:val="libNormal"/>
        <w:rPr>
          <w:rtl/>
          <w:lang w:bidi="fa-IR"/>
        </w:rPr>
      </w:pPr>
      <w:r>
        <w:rPr>
          <w:rtl/>
          <w:lang w:bidi="fa-IR"/>
        </w:rPr>
        <w:br w:type="page"/>
      </w:r>
    </w:p>
    <w:p w:rsidR="00091A42" w:rsidRPr="0034022E" w:rsidRDefault="00091A42" w:rsidP="00F22207">
      <w:pPr>
        <w:pStyle w:val="libNormal0"/>
        <w:rPr>
          <w:rtl/>
          <w:lang w:bidi="fa-IR"/>
        </w:rPr>
      </w:pPr>
      <w:r w:rsidRPr="00F22207">
        <w:rPr>
          <w:rStyle w:val="libAieChar"/>
          <w:rtl/>
        </w:rPr>
        <w:lastRenderedPageBreak/>
        <w:t xml:space="preserve">تَعْقِلُونَ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B2C94">
      <w:pPr>
        <w:pStyle w:val="libNormal"/>
        <w:rPr>
          <w:rtl/>
          <w:lang w:bidi="fa-IR"/>
        </w:rPr>
      </w:pPr>
      <w:r w:rsidRPr="006B17C4">
        <w:rPr>
          <w:rStyle w:val="libBold2Char"/>
          <w:rtl/>
        </w:rPr>
        <w:t>يَا هِشَامُ</w:t>
      </w:r>
      <w:r w:rsidRPr="0034022E">
        <w:rPr>
          <w:rtl/>
          <w:lang w:bidi="fa-IR"/>
        </w:rPr>
        <w:t xml:space="preserve"> ، ثُمَّ ذَمَّ اللهُ الْكَثْرَةَ ، فَقَالَ : </w:t>
      </w:r>
      <w:r w:rsidRPr="00F22207">
        <w:rPr>
          <w:rStyle w:val="libAlaemChar"/>
          <w:rtl/>
        </w:rPr>
        <w:t>(</w:t>
      </w:r>
      <w:r w:rsidRPr="00F22207">
        <w:rPr>
          <w:rStyle w:val="libAieChar"/>
          <w:rtl/>
        </w:rPr>
        <w:t xml:space="preserve"> وَإِنْ تُطِعْ أَكْثَرَ مَنْ فِي الْأَرْضِ يُضِلُّوكَ عَنْ سَبِيلِ اللهِ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وَقَالَ : </w:t>
      </w:r>
      <w:r w:rsidRPr="00F22207">
        <w:rPr>
          <w:rStyle w:val="libAlaemChar"/>
          <w:rtl/>
        </w:rPr>
        <w:t>(</w:t>
      </w:r>
      <w:r w:rsidRPr="00F22207">
        <w:rPr>
          <w:rStyle w:val="libAieChar"/>
          <w:rtl/>
        </w:rPr>
        <w:t xml:space="preserve"> وَلَئِنْ سَأَلْتَهُمْ مَنْ خَلَقَ السَّم</w:t>
      </w:r>
      <w:r w:rsidR="003E1C71">
        <w:rPr>
          <w:rStyle w:val="libAieChar"/>
          <w:rFonts w:hint="cs"/>
          <w:rtl/>
        </w:rPr>
        <w:t>َ</w:t>
      </w:r>
      <w:r w:rsidRPr="00F22207">
        <w:rPr>
          <w:rStyle w:val="libAieChar"/>
          <w:rtl/>
        </w:rPr>
        <w:t>اواتِ وَالْأَرْضَ لَيَقُولُنَّ اللهُ قُلِ الْحَمْدُ لِلّه</w:t>
      </w:r>
      <w:r w:rsidR="00BB2C94">
        <w:rPr>
          <w:rStyle w:val="libAieChar"/>
          <w:rFonts w:hint="cs"/>
          <w:rtl/>
        </w:rPr>
        <w:t>ِ</w:t>
      </w:r>
      <w:r w:rsidRPr="00F22207">
        <w:rPr>
          <w:rStyle w:val="libAieChar"/>
          <w:rtl/>
        </w:rPr>
        <w:t>ِ بَلْ أَكْثَرُهُمْ ل</w:t>
      </w:r>
      <w:r w:rsidR="00BB2C94">
        <w:rPr>
          <w:rStyle w:val="libAieChar"/>
          <w:rFonts w:hint="cs"/>
          <w:rtl/>
        </w:rPr>
        <w:t>َ</w:t>
      </w:r>
      <w:r w:rsidRPr="00F22207">
        <w:rPr>
          <w:rStyle w:val="libAieChar"/>
          <w:rtl/>
        </w:rPr>
        <w:t xml:space="preserve">ا يَعْلَمُونَ </w:t>
      </w:r>
      <w:r w:rsidR="00BB2C94" w:rsidRPr="00FA6A79">
        <w:rPr>
          <w:rStyle w:val="libFootnotenumChar"/>
          <w:rtl/>
        </w:rPr>
        <w:t>(3)</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وَقَالَ : </w:t>
      </w:r>
      <w:r w:rsidRPr="00F22207">
        <w:rPr>
          <w:rStyle w:val="libAlaemChar"/>
          <w:rtl/>
        </w:rPr>
        <w:t>(</w:t>
      </w:r>
      <w:r w:rsidRPr="00F22207">
        <w:rPr>
          <w:rStyle w:val="libAieChar"/>
          <w:rtl/>
        </w:rPr>
        <w:t xml:space="preserve"> وَلَئِنْ سَأَلْتَهُمْ مَنْ نَزَّلَ مِنَ السَّماءِ م</w:t>
      </w:r>
      <w:r w:rsidR="003E1C71">
        <w:rPr>
          <w:rStyle w:val="libAieChar"/>
          <w:rFonts w:hint="cs"/>
          <w:rtl/>
        </w:rPr>
        <w:t>َ</w:t>
      </w:r>
      <w:r w:rsidRPr="00F22207">
        <w:rPr>
          <w:rStyle w:val="libAieChar"/>
          <w:rtl/>
        </w:rPr>
        <w:t>اءً فَأَحْي</w:t>
      </w:r>
      <w:r w:rsidR="003E1C71">
        <w:rPr>
          <w:rStyle w:val="libAieChar"/>
          <w:rFonts w:hint="cs"/>
          <w:rtl/>
        </w:rPr>
        <w:t>َ</w:t>
      </w:r>
      <w:r w:rsidRPr="00F22207">
        <w:rPr>
          <w:rStyle w:val="libAieChar"/>
          <w:rtl/>
        </w:rPr>
        <w:t>ا بِهِ الْأَرْضَ مِنْ بَعْدِ مَوْتِه</w:t>
      </w:r>
      <w:r w:rsidR="003E1C71">
        <w:rPr>
          <w:rStyle w:val="libAieChar"/>
          <w:rFonts w:hint="cs"/>
          <w:rtl/>
        </w:rPr>
        <w:t>َ</w:t>
      </w:r>
      <w:r w:rsidRPr="00F22207">
        <w:rPr>
          <w:rStyle w:val="libAieChar"/>
          <w:rtl/>
        </w:rPr>
        <w:t>ا لَيَقُولُنَّ اللهُ قُلِ الْحَمْدُ لِلّهِ</w:t>
      </w:r>
      <w:r w:rsidR="003E1C71">
        <w:rPr>
          <w:rStyle w:val="libAieChar"/>
          <w:rFonts w:hint="cs"/>
          <w:rtl/>
        </w:rPr>
        <w:t>ِ</w:t>
      </w:r>
      <w:r w:rsidRPr="00F22207">
        <w:rPr>
          <w:rStyle w:val="libAieChar"/>
          <w:rtl/>
        </w:rPr>
        <w:t xml:space="preserve"> بَلْ أَكْثَرُهُمْ ل</w:t>
      </w:r>
      <w:r w:rsidR="003E1C71">
        <w:rPr>
          <w:rStyle w:val="libAieChar"/>
          <w:rFonts w:hint="cs"/>
          <w:rtl/>
        </w:rPr>
        <w:t>َ</w:t>
      </w:r>
      <w:r w:rsidRPr="00F22207">
        <w:rPr>
          <w:rStyle w:val="libAieChar"/>
          <w:rtl/>
        </w:rPr>
        <w:t xml:space="preserve">ا يَعْقِلُونَ </w:t>
      </w:r>
      <w:r w:rsidRPr="00F22207">
        <w:rPr>
          <w:rStyle w:val="libAlaemChar"/>
          <w:rtl/>
        </w:rPr>
        <w:t>)</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ثُمَّ مَدَحَ الْقِلَّةَ ، فَقَالَ : </w:t>
      </w:r>
      <w:r w:rsidRPr="00F22207">
        <w:rPr>
          <w:rStyle w:val="libAlaemChar"/>
          <w:rtl/>
        </w:rPr>
        <w:t>(</w:t>
      </w:r>
      <w:r w:rsidRPr="00F22207">
        <w:rPr>
          <w:rStyle w:val="libAieChar"/>
          <w:rtl/>
        </w:rPr>
        <w:t xml:space="preserve"> وَقَلِيلٌ مِنْ عِب</w:t>
      </w:r>
      <w:r w:rsidR="00D776DB">
        <w:rPr>
          <w:rStyle w:val="libAieChar"/>
          <w:rFonts w:hint="cs"/>
          <w:rtl/>
        </w:rPr>
        <w:t>َ</w:t>
      </w:r>
      <w:r w:rsidRPr="00F22207">
        <w:rPr>
          <w:rStyle w:val="libAieChar"/>
          <w:rtl/>
        </w:rPr>
        <w:t xml:space="preserve">ادِيَ الشَّكُورُ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وَقَالَ : </w:t>
      </w:r>
      <w:r w:rsidRPr="00F22207">
        <w:rPr>
          <w:rStyle w:val="libAlaemChar"/>
          <w:rtl/>
        </w:rPr>
        <w:t>(</w:t>
      </w:r>
      <w:r w:rsidRPr="00F22207">
        <w:rPr>
          <w:rStyle w:val="libAieChar"/>
          <w:rtl/>
        </w:rPr>
        <w:t xml:space="preserve"> وَقَلِيلٌ ما هُمْ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 </w:t>
      </w:r>
      <w:r w:rsidRPr="00F22207">
        <w:rPr>
          <w:rStyle w:val="libAlaemChar"/>
          <w:rtl/>
        </w:rPr>
        <w:t>(</w:t>
      </w:r>
      <w:r w:rsidRPr="00F22207">
        <w:rPr>
          <w:rStyle w:val="libAieChar"/>
          <w:rtl/>
        </w:rPr>
        <w:t xml:space="preserve"> وَقالَ رَجُلٌ مُؤْمِنٌ مِنْ آلِ فِرْعَوْنَ يَكْتُمُ إِيمانَهُ أَتَقْتُلُونَ رَجُلاً أَنْ يَقُولَ رَبِّيَ اللهُ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وَقَالَ :</w:t>
      </w:r>
      <w:r>
        <w:rPr>
          <w:rFonts w:hint="cs"/>
          <w:rtl/>
          <w:lang w:bidi="fa-IR"/>
        </w:rPr>
        <w:t xml:space="preserve"> </w:t>
      </w:r>
      <w:r w:rsidRPr="00F22207">
        <w:rPr>
          <w:rStyle w:val="libAlaemChar"/>
          <w:rtl/>
        </w:rPr>
        <w:t>(</w:t>
      </w:r>
      <w:r w:rsidRPr="00F22207">
        <w:rPr>
          <w:rStyle w:val="libAieChar"/>
          <w:rtl/>
        </w:rPr>
        <w:t xml:space="preserve"> وَمَ</w:t>
      </w:r>
      <w:r w:rsidR="00A0216C">
        <w:rPr>
          <w:rStyle w:val="libAieChar"/>
          <w:rtl/>
        </w:rPr>
        <w:t>نْ آمَنَ وَما آمَنَ مَعَهُ إِل</w:t>
      </w:r>
      <w:r w:rsidR="00A0216C">
        <w:rPr>
          <w:rStyle w:val="libAieChar"/>
          <w:rFonts w:hint="cs"/>
          <w:rtl/>
        </w:rPr>
        <w:t>ّ</w:t>
      </w:r>
      <w:r w:rsidR="00A0216C">
        <w:rPr>
          <w:rStyle w:val="libAieChar"/>
          <w:rtl/>
        </w:rPr>
        <w:t>ا</w:t>
      </w:r>
      <w:r w:rsidRPr="00F22207">
        <w:rPr>
          <w:rStyle w:val="libAieChar"/>
          <w:rtl/>
        </w:rPr>
        <w:t xml:space="preserve"> قَلِيلٌ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وَقَالَ : </w:t>
      </w:r>
      <w:r w:rsidRPr="00F22207">
        <w:rPr>
          <w:rStyle w:val="libAlaemChar"/>
          <w:rtl/>
        </w:rPr>
        <w:t>(</w:t>
      </w:r>
      <w:r w:rsidRPr="00F22207">
        <w:rPr>
          <w:rStyle w:val="libAieChar"/>
          <w:rtl/>
        </w:rPr>
        <w:t xml:space="preserve"> وَلكِنَّ أَكْثَرَهُمْ لا يَعْلَمُونَ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وَقَالَ : </w:t>
      </w:r>
      <w:r w:rsidRPr="00F22207">
        <w:rPr>
          <w:rStyle w:val="libAlaemChar"/>
          <w:rtl/>
        </w:rPr>
        <w:t>(</w:t>
      </w:r>
      <w:r w:rsidRPr="00F22207">
        <w:rPr>
          <w:rStyle w:val="libAieChar"/>
          <w:rtl/>
        </w:rPr>
        <w:t xml:space="preserve"> وَأَكْثَرُهُمْ ل</w:t>
      </w:r>
      <w:r w:rsidR="00083CE8">
        <w:rPr>
          <w:rStyle w:val="libAieChar"/>
          <w:rFonts w:hint="cs"/>
          <w:rtl/>
        </w:rPr>
        <w:t>َ</w:t>
      </w:r>
      <w:r w:rsidRPr="00F22207">
        <w:rPr>
          <w:rStyle w:val="libAieChar"/>
          <w:rtl/>
        </w:rPr>
        <w:t xml:space="preserve">ا يَعْقِلُونَ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وَقَالَ : ( و</w:t>
      </w:r>
      <w:r w:rsidR="00083CE8">
        <w:rPr>
          <w:rFonts w:hint="cs"/>
          <w:rtl/>
          <w:lang w:bidi="fa-IR"/>
        </w:rPr>
        <w:t>َأ</w:t>
      </w:r>
      <w:r w:rsidRPr="0034022E">
        <w:rPr>
          <w:rtl/>
          <w:lang w:bidi="fa-IR"/>
        </w:rPr>
        <w:t>ك</w:t>
      </w:r>
      <w:r w:rsidR="00083CE8">
        <w:rPr>
          <w:rFonts w:hint="cs"/>
          <w:rtl/>
          <w:lang w:bidi="fa-IR"/>
        </w:rPr>
        <w:t>ْ</w:t>
      </w:r>
      <w:r w:rsidRPr="0034022E">
        <w:rPr>
          <w:rtl/>
          <w:lang w:bidi="fa-IR"/>
        </w:rPr>
        <w:t>ث</w:t>
      </w:r>
      <w:r w:rsidR="00083CE8">
        <w:rPr>
          <w:rFonts w:hint="cs"/>
          <w:rtl/>
          <w:lang w:bidi="fa-IR"/>
        </w:rPr>
        <w:t>َ</w:t>
      </w:r>
      <w:r w:rsidRPr="0034022E">
        <w:rPr>
          <w:rtl/>
          <w:lang w:bidi="fa-IR"/>
        </w:rPr>
        <w:t>ر</w:t>
      </w:r>
      <w:r w:rsidR="00083CE8">
        <w:rPr>
          <w:rFonts w:hint="cs"/>
          <w:rtl/>
          <w:lang w:bidi="fa-IR"/>
        </w:rPr>
        <w:t>ُ</w:t>
      </w:r>
      <w:r w:rsidRPr="0034022E">
        <w:rPr>
          <w:rtl/>
          <w:lang w:bidi="fa-IR"/>
        </w:rPr>
        <w:t>ه</w:t>
      </w:r>
      <w:r w:rsidR="00083CE8">
        <w:rPr>
          <w:rFonts w:hint="cs"/>
          <w:rtl/>
          <w:lang w:bidi="fa-IR"/>
        </w:rPr>
        <w:t>ُ</w:t>
      </w:r>
      <w:r w:rsidRPr="0034022E">
        <w:rPr>
          <w:rtl/>
          <w:lang w:bidi="fa-IR"/>
        </w:rPr>
        <w:t>م</w:t>
      </w:r>
      <w:r w:rsidR="00083CE8">
        <w:rPr>
          <w:rFonts w:hint="cs"/>
          <w:rtl/>
          <w:lang w:bidi="fa-IR"/>
        </w:rPr>
        <w:t>ْ</w:t>
      </w:r>
      <w:r w:rsidRPr="0034022E">
        <w:rPr>
          <w:rtl/>
          <w:lang w:bidi="fa-IR"/>
        </w:rPr>
        <w:t xml:space="preserve"> لا ي</w:t>
      </w:r>
      <w:r w:rsidR="00083CE8">
        <w:rPr>
          <w:rFonts w:hint="cs"/>
          <w:rtl/>
          <w:lang w:bidi="fa-IR"/>
        </w:rPr>
        <w:t>َ</w:t>
      </w:r>
      <w:r w:rsidRPr="0034022E">
        <w:rPr>
          <w:rtl/>
          <w:lang w:bidi="fa-IR"/>
        </w:rPr>
        <w:t>ش</w:t>
      </w:r>
      <w:r w:rsidR="00083CE8">
        <w:rPr>
          <w:rFonts w:hint="cs"/>
          <w:rtl/>
          <w:lang w:bidi="fa-IR"/>
        </w:rPr>
        <w:t>ْ</w:t>
      </w:r>
      <w:r w:rsidRPr="0034022E">
        <w:rPr>
          <w:rtl/>
          <w:lang w:bidi="fa-IR"/>
        </w:rPr>
        <w:t>ع</w:t>
      </w:r>
      <w:r w:rsidR="00083CE8">
        <w:rPr>
          <w:rFonts w:hint="cs"/>
          <w:rtl/>
          <w:lang w:bidi="fa-IR"/>
        </w:rPr>
        <w:t>ُ</w:t>
      </w:r>
      <w:r w:rsidRPr="0034022E">
        <w:rPr>
          <w:rtl/>
          <w:lang w:bidi="fa-IR"/>
        </w:rPr>
        <w:t>ر</w:t>
      </w:r>
      <w:r w:rsidR="00083CE8">
        <w:rPr>
          <w:rFonts w:hint="cs"/>
          <w:rtl/>
          <w:lang w:bidi="fa-IR"/>
        </w:rPr>
        <w:t>ُ</w:t>
      </w:r>
      <w:r w:rsidRPr="0034022E">
        <w:rPr>
          <w:rtl/>
          <w:lang w:bidi="fa-IR"/>
        </w:rPr>
        <w:t>ون</w:t>
      </w:r>
      <w:r w:rsidR="00083CE8">
        <w:rPr>
          <w:rFonts w:hint="cs"/>
          <w:rtl/>
          <w:lang w:bidi="fa-IR"/>
        </w:rPr>
        <w:t>َ</w:t>
      </w:r>
      <w:r w:rsidRPr="0034022E">
        <w:rPr>
          <w:rtl/>
          <w:lang w:bidi="fa-IR"/>
        </w:rPr>
        <w:t xml:space="preserve"> ) </w:t>
      </w:r>
      <w:r w:rsidRPr="00FA6A79">
        <w:rPr>
          <w:rStyle w:val="libFootnotenumChar"/>
          <w:rtl/>
        </w:rPr>
        <w:t>(12)</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ثُمَّ ذَكَرَ أُولِي الْأَلْبَابِ بِأَحْسَنِ الذِّكْرِ ، وَحَلاَّهُمْ بِأَحْسَنِ الْحِلْيَةِ ، فَقَالَ :</w:t>
      </w:r>
      <w:r>
        <w:rPr>
          <w:rFonts w:hint="cs"/>
          <w:rtl/>
          <w:lang w:bidi="fa-IR"/>
        </w:rPr>
        <w:t xml:space="preserve"> </w:t>
      </w:r>
      <w:r w:rsidRPr="00F22207">
        <w:rPr>
          <w:rStyle w:val="libAlaemChar"/>
          <w:rtl/>
        </w:rPr>
        <w:t>(</w:t>
      </w:r>
      <w:r w:rsidRPr="00F22207">
        <w:rPr>
          <w:rStyle w:val="libAieChar"/>
          <w:rtl/>
        </w:rPr>
        <w:t xml:space="preserve"> يُؤْتِي الْحِكْمَةَ مَنْ يَشاءُ وَمَنْ يُؤْتَ الْحِكْمَةَ فَقَدْ أُوتِيَ خَيْراً كَثِيراً وَما يَذَّكَّرُ </w:t>
      </w:r>
      <w:r w:rsidR="00BE2D7A">
        <w:rPr>
          <w:rStyle w:val="libAieChar"/>
          <w:rtl/>
        </w:rPr>
        <w:t>إلّا</w:t>
      </w:r>
      <w:r w:rsidRPr="00F22207">
        <w:rPr>
          <w:rStyle w:val="libAieChar"/>
          <w:rtl/>
        </w:rPr>
        <w:t xml:space="preserve"> أُولُوا الْأَلْبابِ </w:t>
      </w:r>
      <w:r w:rsidRPr="00F22207">
        <w:rPr>
          <w:rStyle w:val="libAlaemChar"/>
          <w:rtl/>
        </w:rPr>
        <w:t>)</w:t>
      </w:r>
      <w:r w:rsidRPr="0034022E">
        <w:rPr>
          <w:rtl/>
          <w:lang w:bidi="fa-IR"/>
        </w:rPr>
        <w:t xml:space="preserve">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F3369F" w:rsidTr="00F3369F">
        <w:tc>
          <w:tcPr>
            <w:tcW w:w="4474" w:type="dxa"/>
          </w:tcPr>
          <w:p w:rsidR="00F3369F" w:rsidRDefault="00F3369F" w:rsidP="00D61334">
            <w:pPr>
              <w:pStyle w:val="libFootnote0"/>
              <w:rPr>
                <w:rtl/>
                <w:lang w:bidi="fa-IR"/>
              </w:rPr>
            </w:pPr>
            <w:r>
              <w:rPr>
                <w:rtl/>
                <w:lang w:bidi="fa-IR"/>
              </w:rPr>
              <w:t>(1) .</w:t>
            </w:r>
            <w:r w:rsidRPr="0034022E">
              <w:rPr>
                <w:rtl/>
                <w:lang w:bidi="fa-IR"/>
              </w:rPr>
              <w:t xml:space="preserve"> البقرة </w:t>
            </w:r>
            <w:r>
              <w:rPr>
                <w:rtl/>
                <w:lang w:bidi="fa-IR"/>
              </w:rPr>
              <w:t>(2) .</w:t>
            </w:r>
            <w:r w:rsidRPr="0034022E">
              <w:rPr>
                <w:rtl/>
                <w:lang w:bidi="fa-IR"/>
              </w:rPr>
              <w:t xml:space="preserve"> : 44</w:t>
            </w:r>
            <w:r>
              <w:rPr>
                <w:rtl/>
                <w:lang w:bidi="fa-IR"/>
              </w:rPr>
              <w:t>.</w:t>
            </w:r>
          </w:p>
        </w:tc>
        <w:tc>
          <w:tcPr>
            <w:tcW w:w="4474" w:type="dxa"/>
          </w:tcPr>
          <w:p w:rsidR="00F3369F" w:rsidRDefault="00F3369F" w:rsidP="00D61334">
            <w:pPr>
              <w:pStyle w:val="libFootnote0"/>
              <w:rPr>
                <w:rtl/>
                <w:lang w:bidi="fa-IR"/>
              </w:rPr>
            </w:pPr>
            <w:r>
              <w:rPr>
                <w:rtl/>
                <w:lang w:bidi="fa-IR"/>
              </w:rPr>
              <w:t>(2) .</w:t>
            </w:r>
            <w:r w:rsidRPr="0034022E">
              <w:rPr>
                <w:rtl/>
                <w:lang w:bidi="fa-IR"/>
              </w:rPr>
              <w:t xml:space="preserve"> الأنعام </w:t>
            </w:r>
            <w:r>
              <w:rPr>
                <w:rtl/>
                <w:lang w:bidi="fa-IR"/>
              </w:rPr>
              <w:t>(6) .</w:t>
            </w:r>
            <w:r w:rsidRPr="0034022E">
              <w:rPr>
                <w:rtl/>
                <w:lang w:bidi="fa-IR"/>
              </w:rPr>
              <w:t xml:space="preserve"> : 116</w:t>
            </w:r>
            <w:r>
              <w:rPr>
                <w:rtl/>
                <w:lang w:bidi="fa-IR"/>
              </w:rPr>
              <w:t>.</w:t>
            </w:r>
          </w:p>
        </w:tc>
      </w:tr>
    </w:tbl>
    <w:p w:rsidR="00091A42" w:rsidRPr="0034022E" w:rsidRDefault="00FA30A4" w:rsidP="000810B7">
      <w:pPr>
        <w:pStyle w:val="libFootnote0"/>
        <w:rPr>
          <w:rtl/>
          <w:lang w:bidi="fa-IR"/>
        </w:rPr>
      </w:pPr>
      <w:r>
        <w:rPr>
          <w:rtl/>
          <w:lang w:bidi="fa-IR"/>
        </w:rPr>
        <w:t>(3) .</w:t>
      </w:r>
      <w:r w:rsidR="00091A42" w:rsidRPr="0034022E">
        <w:rPr>
          <w:rtl/>
          <w:lang w:bidi="fa-IR"/>
        </w:rPr>
        <w:t xml:space="preserve"> هكذا في المطبوع</w:t>
      </w:r>
      <w:r>
        <w:rPr>
          <w:rtl/>
          <w:lang w:bidi="fa-IR"/>
        </w:rPr>
        <w:t>.</w:t>
      </w:r>
      <w:r w:rsidR="00091A42" w:rsidRPr="0034022E">
        <w:rPr>
          <w:rtl/>
          <w:lang w:bidi="fa-IR"/>
        </w:rPr>
        <w:t xml:space="preserve"> وفي جميع النسخ التي بأيدينا : « لا يعقلون » ، وهو مخالف لما في القرآن ، ولعلّه خطأ من‌النسّاخ أو تصحيف من الرواة</w:t>
      </w:r>
      <w:r>
        <w:rPr>
          <w:rtl/>
          <w:lang w:bidi="fa-IR"/>
        </w:rPr>
        <w:t>.</w:t>
      </w:r>
      <w:r w:rsidR="00091A42" w:rsidRPr="0034022E">
        <w:rPr>
          <w:rtl/>
          <w:lang w:bidi="fa-IR"/>
        </w:rPr>
        <w:t xml:space="preserve"> قال المجلسي : « ويحتمل أن يكون </w:t>
      </w:r>
      <w:r w:rsidR="00091A42" w:rsidRPr="00F36BF6">
        <w:rPr>
          <w:rStyle w:val="libFootnoteAlaemChar"/>
          <w:rtl/>
        </w:rPr>
        <w:t>عليه‌السلام</w:t>
      </w:r>
      <w:r w:rsidR="00091A42" w:rsidRPr="0034022E">
        <w:rPr>
          <w:rtl/>
          <w:lang w:bidi="fa-IR"/>
        </w:rPr>
        <w:t xml:space="preserve"> نَقَلَ بالمعنى إشارةً إلى ما مرّ من استلزام العقل للعلم »</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1 ، ص 50</w:t>
      </w:r>
      <w:r>
        <w:rPr>
          <w:rtl/>
          <w:lang w:bidi="fa-IR"/>
        </w:rPr>
        <w:t>.</w:t>
      </w:r>
      <w:r w:rsidR="000810B7">
        <w:rPr>
          <w:lang w:bidi="fa-IR"/>
        </w:rPr>
        <w:t xml:space="preserve">           </w:t>
      </w:r>
      <w:r w:rsidR="00484AEE">
        <w:rPr>
          <w:lang w:bidi="fa-IR"/>
        </w:rPr>
        <w:t xml:space="preserve">  </w:t>
      </w:r>
      <w:r w:rsidR="000810B7">
        <w:rPr>
          <w:lang w:bidi="fa-IR"/>
        </w:rPr>
        <w:t xml:space="preserve">                                                 </w:t>
      </w:r>
      <w:r>
        <w:rPr>
          <w:rtl/>
          <w:lang w:bidi="fa-IR"/>
        </w:rPr>
        <w:t>(4) .</w:t>
      </w:r>
      <w:r w:rsidR="00091A42" w:rsidRPr="0034022E">
        <w:rPr>
          <w:rtl/>
          <w:lang w:bidi="fa-IR"/>
        </w:rPr>
        <w:t xml:space="preserve"> لقمان (31) : 25</w:t>
      </w:r>
      <w:r>
        <w:rPr>
          <w:rtl/>
          <w:lang w:bidi="fa-IR"/>
        </w:rPr>
        <w:t>.</w:t>
      </w:r>
    </w:p>
    <w:tbl>
      <w:tblPr>
        <w:tblStyle w:val="TableGrid"/>
        <w:bidiVisual/>
        <w:tblW w:w="0" w:type="auto"/>
        <w:tblLook w:val="04A0" w:firstRow="1" w:lastRow="0" w:firstColumn="1" w:lastColumn="0" w:noHBand="0" w:noVBand="1"/>
      </w:tblPr>
      <w:tblGrid>
        <w:gridCol w:w="4474"/>
        <w:gridCol w:w="4474"/>
      </w:tblGrid>
      <w:tr w:rsidR="000C4537" w:rsidTr="000C4537">
        <w:tc>
          <w:tcPr>
            <w:tcW w:w="4474" w:type="dxa"/>
          </w:tcPr>
          <w:p w:rsidR="000C4537" w:rsidRDefault="000C4537" w:rsidP="000810B7">
            <w:pPr>
              <w:pStyle w:val="libFootnote0"/>
              <w:rPr>
                <w:rtl/>
                <w:lang w:bidi="fa-IR"/>
              </w:rPr>
            </w:pPr>
            <w:r>
              <w:rPr>
                <w:rtl/>
                <w:lang w:bidi="fa-IR"/>
              </w:rPr>
              <w:t>(5) .</w:t>
            </w:r>
            <w:r w:rsidRPr="0034022E">
              <w:rPr>
                <w:rtl/>
                <w:lang w:bidi="fa-IR"/>
              </w:rPr>
              <w:t xml:space="preserve"> العنكبوت (29) : 63</w:t>
            </w:r>
            <w:r>
              <w:rPr>
                <w:rtl/>
                <w:lang w:bidi="fa-IR"/>
              </w:rPr>
              <w:t>.</w:t>
            </w:r>
          </w:p>
        </w:tc>
        <w:tc>
          <w:tcPr>
            <w:tcW w:w="4474" w:type="dxa"/>
          </w:tcPr>
          <w:p w:rsidR="000C4537" w:rsidRDefault="000C4537" w:rsidP="000810B7">
            <w:pPr>
              <w:pStyle w:val="libFootnote0"/>
              <w:rPr>
                <w:rtl/>
                <w:lang w:bidi="fa-IR"/>
              </w:rPr>
            </w:pPr>
            <w:r>
              <w:rPr>
                <w:rtl/>
                <w:lang w:bidi="fa-IR"/>
              </w:rPr>
              <w:t>(6) .</w:t>
            </w:r>
            <w:r w:rsidRPr="0034022E">
              <w:rPr>
                <w:rtl/>
                <w:lang w:bidi="fa-IR"/>
              </w:rPr>
              <w:t xml:space="preserve"> سبأ (34) : 13</w:t>
            </w:r>
            <w:r>
              <w:rPr>
                <w:rtl/>
                <w:lang w:bidi="fa-IR"/>
              </w:rPr>
              <w:t>.</w:t>
            </w:r>
          </w:p>
        </w:tc>
      </w:tr>
      <w:tr w:rsidR="000C4537" w:rsidTr="000C4537">
        <w:tc>
          <w:tcPr>
            <w:tcW w:w="4474" w:type="dxa"/>
          </w:tcPr>
          <w:p w:rsidR="000C4537" w:rsidRDefault="000C4537" w:rsidP="000810B7">
            <w:pPr>
              <w:pStyle w:val="libFootnote0"/>
              <w:rPr>
                <w:rtl/>
                <w:lang w:bidi="fa-IR"/>
              </w:rPr>
            </w:pPr>
            <w:r>
              <w:rPr>
                <w:rtl/>
                <w:lang w:bidi="fa-IR"/>
              </w:rPr>
              <w:t>(7) .</w:t>
            </w:r>
            <w:r w:rsidRPr="0034022E">
              <w:rPr>
                <w:rtl/>
                <w:lang w:bidi="fa-IR"/>
              </w:rPr>
              <w:t xml:space="preserve"> ص (38) : 24</w:t>
            </w:r>
            <w:r>
              <w:rPr>
                <w:rtl/>
                <w:lang w:bidi="fa-IR"/>
              </w:rPr>
              <w:t>.</w:t>
            </w:r>
          </w:p>
        </w:tc>
        <w:tc>
          <w:tcPr>
            <w:tcW w:w="4474" w:type="dxa"/>
          </w:tcPr>
          <w:p w:rsidR="000C4537" w:rsidRDefault="000C4537" w:rsidP="000810B7">
            <w:pPr>
              <w:pStyle w:val="libFootnote0"/>
              <w:rPr>
                <w:rtl/>
                <w:lang w:bidi="fa-IR"/>
              </w:rPr>
            </w:pPr>
            <w:r>
              <w:rPr>
                <w:rtl/>
                <w:lang w:bidi="fa-IR"/>
              </w:rPr>
              <w:t>(8) .</w:t>
            </w:r>
            <w:r w:rsidRPr="0034022E">
              <w:rPr>
                <w:rtl/>
                <w:lang w:bidi="fa-IR"/>
              </w:rPr>
              <w:t xml:space="preserve"> غافر (40) : 28</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هود </w:t>
      </w:r>
      <w:r>
        <w:rPr>
          <w:rtl/>
          <w:lang w:bidi="fa-IR"/>
        </w:rPr>
        <w:t>(11) .</w:t>
      </w:r>
      <w:r w:rsidR="00091A42" w:rsidRPr="0034022E">
        <w:rPr>
          <w:rtl/>
          <w:lang w:bidi="fa-IR"/>
        </w:rPr>
        <w:t xml:space="preserve"> : 40</w:t>
      </w:r>
      <w:r>
        <w:rPr>
          <w:rtl/>
          <w:lang w:bidi="fa-IR"/>
        </w:rPr>
        <w:t>.</w:t>
      </w:r>
    </w:p>
    <w:p w:rsidR="00091A42" w:rsidRPr="0034022E" w:rsidRDefault="00FA30A4" w:rsidP="000810B7">
      <w:pPr>
        <w:pStyle w:val="libFootnote0"/>
        <w:rPr>
          <w:rtl/>
          <w:lang w:bidi="fa-IR"/>
        </w:rPr>
      </w:pPr>
      <w:r>
        <w:rPr>
          <w:rtl/>
          <w:lang w:bidi="fa-IR"/>
        </w:rPr>
        <w:t>(10) .</w:t>
      </w:r>
      <w:r w:rsidR="00091A42" w:rsidRPr="0034022E">
        <w:rPr>
          <w:rtl/>
          <w:lang w:bidi="fa-IR"/>
        </w:rPr>
        <w:t xml:space="preserve"> الأنعام </w:t>
      </w:r>
      <w:r>
        <w:rPr>
          <w:rtl/>
          <w:lang w:bidi="fa-IR"/>
        </w:rPr>
        <w:t>(6) .</w:t>
      </w:r>
      <w:r w:rsidR="00091A42" w:rsidRPr="0034022E">
        <w:rPr>
          <w:rtl/>
          <w:lang w:bidi="fa-IR"/>
        </w:rPr>
        <w:t xml:space="preserve"> : 37 ؛ الأعراف </w:t>
      </w:r>
      <w:r>
        <w:rPr>
          <w:rtl/>
          <w:lang w:bidi="fa-IR"/>
        </w:rPr>
        <w:t>(7) .</w:t>
      </w:r>
      <w:r w:rsidR="00091A42" w:rsidRPr="0034022E">
        <w:rPr>
          <w:rtl/>
          <w:lang w:bidi="fa-IR"/>
        </w:rPr>
        <w:t xml:space="preserve"> : 131 ؛ يونس </w:t>
      </w:r>
      <w:r>
        <w:rPr>
          <w:rtl/>
          <w:lang w:bidi="fa-IR"/>
        </w:rPr>
        <w:t>(10) .</w:t>
      </w:r>
      <w:r w:rsidR="00091A42" w:rsidRPr="0034022E">
        <w:rPr>
          <w:rtl/>
          <w:lang w:bidi="fa-IR"/>
        </w:rPr>
        <w:t xml:space="preserve"> : 55 ؛ القصص (28) : 13 </w:t>
      </w:r>
      <w:r w:rsidR="00091A42">
        <w:rPr>
          <w:rtl/>
          <w:lang w:bidi="fa-IR"/>
        </w:rPr>
        <w:t>و 5</w:t>
      </w:r>
      <w:r w:rsidR="00091A42" w:rsidRPr="0034022E">
        <w:rPr>
          <w:rtl/>
          <w:lang w:bidi="fa-IR"/>
        </w:rPr>
        <w:t>7 ؛ الزمر (39) : 49 ؛ الدخان (44) : 39 ؛ الطور (52) : 47</w:t>
      </w:r>
      <w:r>
        <w:rPr>
          <w:rtl/>
          <w:lang w:bidi="fa-IR"/>
        </w:rPr>
        <w:t>.</w:t>
      </w:r>
      <w:r w:rsidR="000C4537">
        <w:rPr>
          <w:lang w:bidi="fa-IR"/>
        </w:rPr>
        <w:t xml:space="preserve">         </w:t>
      </w:r>
      <w:r w:rsidR="000810B7">
        <w:rPr>
          <w:lang w:bidi="fa-IR"/>
        </w:rPr>
        <w:t xml:space="preserve">                 </w:t>
      </w:r>
      <w:r>
        <w:rPr>
          <w:rtl/>
          <w:lang w:bidi="fa-IR"/>
        </w:rPr>
        <w:t>(11) .</w:t>
      </w:r>
      <w:r w:rsidR="00091A42" w:rsidRPr="0034022E">
        <w:rPr>
          <w:rtl/>
          <w:lang w:bidi="fa-IR"/>
        </w:rPr>
        <w:t xml:space="preserve"> المائدة </w:t>
      </w:r>
      <w:r>
        <w:rPr>
          <w:rtl/>
          <w:lang w:bidi="fa-IR"/>
        </w:rPr>
        <w:t>(5) .</w:t>
      </w:r>
      <w:r w:rsidR="00091A42" w:rsidRPr="0034022E">
        <w:rPr>
          <w:rtl/>
          <w:lang w:bidi="fa-IR"/>
        </w:rPr>
        <w:t xml:space="preserve"> : 103</w:t>
      </w:r>
      <w:r>
        <w:rPr>
          <w:rtl/>
          <w:lang w:bidi="fa-IR"/>
        </w:rPr>
        <w:t>.</w:t>
      </w:r>
    </w:p>
    <w:p w:rsidR="00091A42" w:rsidRPr="0034022E" w:rsidRDefault="00FA30A4" w:rsidP="00062D76">
      <w:pPr>
        <w:pStyle w:val="libFootnote0"/>
        <w:rPr>
          <w:rtl/>
          <w:lang w:bidi="fa-IR"/>
        </w:rPr>
      </w:pPr>
      <w:r>
        <w:rPr>
          <w:rtl/>
          <w:lang w:bidi="fa-IR"/>
        </w:rPr>
        <w:t>(12) .</w:t>
      </w:r>
      <w:r w:rsidR="00091A42" w:rsidRPr="0034022E">
        <w:rPr>
          <w:rtl/>
          <w:lang w:bidi="fa-IR"/>
        </w:rPr>
        <w:t xml:space="preserve"> لا توجد آية في القرآن الكري</w:t>
      </w:r>
      <w:r w:rsidR="00F36BF6">
        <w:rPr>
          <w:rtl/>
          <w:lang w:bidi="fa-IR"/>
        </w:rPr>
        <w:t>م بهذا اللفظ ؛ لذلك احتمل العل</w:t>
      </w:r>
      <w:r w:rsidR="00F36BF6">
        <w:rPr>
          <w:rFonts w:hint="cs"/>
          <w:rtl/>
        </w:rPr>
        <w:t>ّ</w:t>
      </w:r>
      <w:r w:rsidR="00F36BF6">
        <w:rPr>
          <w:rtl/>
          <w:lang w:bidi="fa-IR"/>
        </w:rPr>
        <w:t>ا</w:t>
      </w:r>
      <w:r w:rsidR="00091A42" w:rsidRPr="0034022E">
        <w:rPr>
          <w:rtl/>
          <w:lang w:bidi="fa-IR"/>
        </w:rPr>
        <w:t xml:space="preserve">مة المجلسي أن يكون الإمام </w:t>
      </w:r>
      <w:r w:rsidR="00091A42" w:rsidRPr="00F36BF6">
        <w:rPr>
          <w:rStyle w:val="libFootnoteAlaemChar"/>
          <w:rtl/>
        </w:rPr>
        <w:t>عليه‌السلام</w:t>
      </w:r>
      <w:r w:rsidR="00091A42" w:rsidRPr="0034022E">
        <w:rPr>
          <w:rtl/>
          <w:lang w:bidi="fa-IR"/>
        </w:rPr>
        <w:t xml:space="preserve"> قد نقل معنى الآية ، أو تصحيف من الرواة</w:t>
      </w:r>
      <w:r>
        <w:rPr>
          <w:rtl/>
          <w:lang w:bidi="fa-IR"/>
        </w:rPr>
        <w:t>.</w:t>
      </w:r>
      <w:r w:rsidR="00091A42" w:rsidRPr="0034022E">
        <w:rPr>
          <w:rtl/>
          <w:lang w:bidi="fa-IR"/>
        </w:rPr>
        <w:t xml:space="preserve"> نعم ، وردت بعض الآيات في سورة يونس </w:t>
      </w:r>
      <w:r>
        <w:rPr>
          <w:rtl/>
          <w:lang w:bidi="fa-IR"/>
        </w:rPr>
        <w:t>(10) .</w:t>
      </w:r>
      <w:r w:rsidR="00091A42" w:rsidRPr="0034022E">
        <w:rPr>
          <w:rtl/>
          <w:lang w:bidi="fa-IR"/>
        </w:rPr>
        <w:t xml:space="preserve"> : 60 والنمل (27) : 73 تقول : </w:t>
      </w:r>
      <w:r w:rsidR="00091A42" w:rsidRPr="00F36BF6">
        <w:rPr>
          <w:rStyle w:val="libFootnoteAlaemChar"/>
          <w:rtl/>
        </w:rPr>
        <w:t>(</w:t>
      </w:r>
      <w:r w:rsidR="00091A42" w:rsidRPr="009807C8">
        <w:rPr>
          <w:rStyle w:val="libFootnoteAieChar"/>
          <w:rtl/>
        </w:rPr>
        <w:t>وَل</w:t>
      </w:r>
      <w:r w:rsidR="00062D76">
        <w:rPr>
          <w:rStyle w:val="libFootnoteAieChar"/>
          <w:rFonts w:hint="cs"/>
          <w:rtl/>
        </w:rPr>
        <w:t>َك</w:t>
      </w:r>
      <w:r w:rsidR="00091A42" w:rsidRPr="009807C8">
        <w:rPr>
          <w:rStyle w:val="libFootnoteAieChar"/>
          <w:rtl/>
        </w:rPr>
        <w:t>ِنَّ أَكْثَرَهُمْ ل</w:t>
      </w:r>
      <w:r w:rsidR="00062D76">
        <w:rPr>
          <w:rStyle w:val="libFootnoteAieChar"/>
          <w:rFonts w:hint="cs"/>
          <w:rtl/>
        </w:rPr>
        <w:t>َ</w:t>
      </w:r>
      <w:r w:rsidR="00091A42" w:rsidRPr="009807C8">
        <w:rPr>
          <w:rStyle w:val="libFootnoteAieChar"/>
          <w:rtl/>
        </w:rPr>
        <w:t>ا يَشْكُرُونَ</w:t>
      </w:r>
      <w:r w:rsidR="00091A42" w:rsidRPr="00F36BF6">
        <w:rPr>
          <w:rStyle w:val="libFootnoteAlaemChar"/>
          <w:rtl/>
        </w:rPr>
        <w:t>)</w:t>
      </w:r>
      <w:r w:rsidR="00091A42" w:rsidRPr="0034022E">
        <w:rPr>
          <w:rtl/>
          <w:lang w:bidi="fa-IR"/>
        </w:rPr>
        <w:t xml:space="preserve"> فيكون احتمال التصحيف وارداً</w:t>
      </w:r>
      <w:r>
        <w:rPr>
          <w:rtl/>
          <w:lang w:bidi="fa-IR"/>
        </w:rPr>
        <w:t>.</w:t>
      </w:r>
      <w:r w:rsidR="00091A42" w:rsidRPr="0034022E">
        <w:rPr>
          <w:rtl/>
          <w:lang w:bidi="fa-IR"/>
        </w:rPr>
        <w:t xml:space="preserve"> وتجدر الإشارة إلى أنّ الآيات الأخيرة أوردها الحرّانيّ في </w:t>
      </w:r>
      <w:r w:rsidR="00091A42" w:rsidRPr="00BF510C">
        <w:rPr>
          <w:rStyle w:val="libFootnoteBoldChar"/>
          <w:rtl/>
        </w:rPr>
        <w:t>تحف العقول</w:t>
      </w:r>
      <w:r w:rsidR="00091A42" w:rsidRPr="0034022E">
        <w:rPr>
          <w:rtl/>
          <w:lang w:bidi="fa-IR"/>
        </w:rPr>
        <w:t xml:space="preserve"> ، ص 385 مع آيات ذمّ الكثرة</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البقرة </w:t>
      </w:r>
      <w:r>
        <w:rPr>
          <w:rtl/>
          <w:lang w:bidi="fa-IR"/>
        </w:rPr>
        <w:t>(2) .</w:t>
      </w:r>
      <w:r w:rsidR="00091A42" w:rsidRPr="0034022E">
        <w:rPr>
          <w:rtl/>
          <w:lang w:bidi="fa-IR"/>
        </w:rPr>
        <w:t xml:space="preserve"> : 269</w:t>
      </w:r>
      <w:r>
        <w:rPr>
          <w:rtl/>
          <w:lang w:bidi="fa-IR"/>
        </w:rPr>
        <w:t>.</w:t>
      </w:r>
    </w:p>
    <w:p w:rsidR="00062D76" w:rsidRDefault="00062D76" w:rsidP="00062D76">
      <w:pPr>
        <w:pStyle w:val="libNormal"/>
        <w:rPr>
          <w:rtl/>
          <w:lang w:bidi="fa-IR"/>
        </w:rPr>
      </w:pPr>
      <w:r>
        <w:rPr>
          <w:rtl/>
          <w:lang w:bidi="fa-IR"/>
        </w:rPr>
        <w:br w:type="page"/>
      </w:r>
    </w:p>
    <w:p w:rsidR="00091A42" w:rsidRPr="0034022E" w:rsidRDefault="00091A42" w:rsidP="00A857EB">
      <w:pPr>
        <w:pStyle w:val="libNormal0"/>
        <w:rPr>
          <w:rtl/>
          <w:lang w:bidi="fa-IR"/>
        </w:rPr>
      </w:pPr>
      <w:r w:rsidRPr="0034022E">
        <w:rPr>
          <w:rtl/>
          <w:lang w:bidi="fa-IR"/>
        </w:rPr>
        <w:lastRenderedPageBreak/>
        <w:t xml:space="preserve">وَقَالَ : </w:t>
      </w:r>
      <w:r w:rsidRPr="00F22207">
        <w:rPr>
          <w:rStyle w:val="libAlaemChar"/>
          <w:rtl/>
        </w:rPr>
        <w:t>(</w:t>
      </w:r>
      <w:r w:rsidRPr="00F22207">
        <w:rPr>
          <w:rStyle w:val="libAieChar"/>
          <w:rtl/>
        </w:rPr>
        <w:t xml:space="preserve"> وَالرّاسِخُونَ فِ</w:t>
      </w:r>
      <w:r w:rsidR="00004208">
        <w:rPr>
          <w:rStyle w:val="libAieChar"/>
          <w:rFonts w:hint="cs"/>
          <w:rtl/>
        </w:rPr>
        <w:t>ى</w:t>
      </w:r>
      <w:r w:rsidRPr="00F22207">
        <w:rPr>
          <w:rStyle w:val="libAieChar"/>
          <w:rtl/>
        </w:rPr>
        <w:t xml:space="preserve"> الْعِلْمِ يَقُولُونَ آمَنّ</w:t>
      </w:r>
      <w:r w:rsidR="00004208">
        <w:rPr>
          <w:rStyle w:val="libAieChar"/>
          <w:rFonts w:hint="cs"/>
          <w:rtl/>
        </w:rPr>
        <w:t>َ</w:t>
      </w:r>
      <w:r w:rsidRPr="00F22207">
        <w:rPr>
          <w:rStyle w:val="libAieChar"/>
          <w:rtl/>
        </w:rPr>
        <w:t>ا بِهِ كُلٌّ مِنْ عِنْدِ رَبِّن</w:t>
      </w:r>
      <w:r w:rsidR="00004208">
        <w:rPr>
          <w:rStyle w:val="libAieChar"/>
          <w:rFonts w:hint="cs"/>
          <w:rtl/>
        </w:rPr>
        <w:t>َ</w:t>
      </w:r>
      <w:r w:rsidRPr="00F22207">
        <w:rPr>
          <w:rStyle w:val="libAieChar"/>
          <w:rtl/>
        </w:rPr>
        <w:t>ا وَم</w:t>
      </w:r>
      <w:r w:rsidR="00004208">
        <w:rPr>
          <w:rStyle w:val="libAieChar"/>
          <w:rFonts w:hint="cs"/>
          <w:rtl/>
        </w:rPr>
        <w:t>َ</w:t>
      </w:r>
      <w:r w:rsidR="00004208">
        <w:rPr>
          <w:rStyle w:val="libAieChar"/>
          <w:rtl/>
        </w:rPr>
        <w:t>ا يَذَّكَّرُ إِل</w:t>
      </w:r>
      <w:r w:rsidR="00004208">
        <w:rPr>
          <w:rStyle w:val="libAieChar"/>
          <w:rFonts w:hint="cs"/>
          <w:rtl/>
        </w:rPr>
        <w:t>َّ</w:t>
      </w:r>
      <w:r w:rsidR="00004208">
        <w:rPr>
          <w:rStyle w:val="libAieChar"/>
          <w:rtl/>
        </w:rPr>
        <w:t>ا</w:t>
      </w:r>
      <w:r w:rsidRPr="00F22207">
        <w:rPr>
          <w:rStyle w:val="libAieChar"/>
          <w:rtl/>
        </w:rPr>
        <w:t xml:space="preserve"> أُولُوا الْأَلب</w:t>
      </w:r>
      <w:r w:rsidR="00004208">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وَقَالَ : </w:t>
      </w:r>
      <w:r w:rsidRPr="00F22207">
        <w:rPr>
          <w:rStyle w:val="libAlaemChar"/>
          <w:rtl/>
        </w:rPr>
        <w:t>(</w:t>
      </w:r>
      <w:r w:rsidRPr="00F22207">
        <w:rPr>
          <w:rStyle w:val="libAieChar"/>
          <w:rtl/>
        </w:rPr>
        <w:t xml:space="preserve"> إِنَّ فِ</w:t>
      </w:r>
      <w:r w:rsidR="00F238A8">
        <w:rPr>
          <w:rStyle w:val="libAieChar"/>
          <w:rFonts w:hint="cs"/>
          <w:rtl/>
        </w:rPr>
        <w:t>ى</w:t>
      </w:r>
      <w:r w:rsidRPr="00F22207">
        <w:rPr>
          <w:rStyle w:val="libAieChar"/>
          <w:rtl/>
        </w:rPr>
        <w:t xml:space="preserve"> خَلْقِ السَّم</w:t>
      </w:r>
      <w:r w:rsidR="0019686B">
        <w:rPr>
          <w:rStyle w:val="libAieChar"/>
          <w:rFonts w:hint="cs"/>
          <w:rtl/>
        </w:rPr>
        <w:t>َ</w:t>
      </w:r>
      <w:r w:rsidRPr="00F22207">
        <w:rPr>
          <w:rStyle w:val="libAieChar"/>
          <w:rtl/>
        </w:rPr>
        <w:t>اواتِ وَالْأَرْضِ وَاخْتِلافِ اللَّيْلِ وَالنَّهارِ لَآي</w:t>
      </w:r>
      <w:r w:rsidR="00A857EB">
        <w:rPr>
          <w:rStyle w:val="libAieChar"/>
          <w:rFonts w:hint="cs"/>
          <w:rtl/>
        </w:rPr>
        <w:t>َ</w:t>
      </w:r>
      <w:r w:rsidRPr="00F22207">
        <w:rPr>
          <w:rStyle w:val="libAieChar"/>
          <w:rtl/>
        </w:rPr>
        <w:t>اتٍ لِأُولِي الْأَلْب</w:t>
      </w:r>
      <w:r w:rsidR="00A857EB">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وَقَالَ :</w:t>
      </w:r>
      <w:r>
        <w:rPr>
          <w:rFonts w:hint="cs"/>
          <w:rtl/>
          <w:lang w:bidi="fa-IR"/>
        </w:rPr>
        <w:t xml:space="preserve"> </w:t>
      </w:r>
      <w:r w:rsidRPr="00F22207">
        <w:rPr>
          <w:rStyle w:val="libAlaemChar"/>
          <w:rtl/>
        </w:rPr>
        <w:t>(</w:t>
      </w:r>
      <w:r w:rsidRPr="00F22207">
        <w:rPr>
          <w:rStyle w:val="libAieChar"/>
          <w:rtl/>
        </w:rPr>
        <w:t xml:space="preserve"> أَفَمَنْ يَعْلَمُ أَنَّم</w:t>
      </w:r>
      <w:r w:rsidR="00A857EB">
        <w:rPr>
          <w:rStyle w:val="libAieChar"/>
          <w:rFonts w:hint="cs"/>
          <w:rtl/>
        </w:rPr>
        <w:t>َ</w:t>
      </w:r>
      <w:r w:rsidRPr="00F22207">
        <w:rPr>
          <w:rStyle w:val="libAieChar"/>
          <w:rtl/>
        </w:rPr>
        <w:t>ا أُنْزِلَ إِلَيْكَ مِنْ رَبِّكَ الْحَقُّ كَمَنْ هُوَ أَعْمى إِنَّم</w:t>
      </w:r>
      <w:r w:rsidR="00A857EB">
        <w:rPr>
          <w:rStyle w:val="libAieChar"/>
          <w:rFonts w:hint="cs"/>
          <w:rtl/>
        </w:rPr>
        <w:t>َ</w:t>
      </w:r>
      <w:r w:rsidRPr="00F22207">
        <w:rPr>
          <w:rStyle w:val="libAieChar"/>
          <w:rtl/>
        </w:rPr>
        <w:t>ا يَتَذَكَّرُ أُولُوا الْأَلْب</w:t>
      </w:r>
      <w:r w:rsidR="00A857EB">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وَقَالَ : </w:t>
      </w:r>
      <w:r w:rsidRPr="00F22207">
        <w:rPr>
          <w:rStyle w:val="libAlaemChar"/>
          <w:rtl/>
        </w:rPr>
        <w:t>(</w:t>
      </w:r>
      <w:r w:rsidRPr="00F22207">
        <w:rPr>
          <w:rStyle w:val="libAieChar"/>
          <w:rtl/>
        </w:rPr>
        <w:t xml:space="preserve"> أَمَّنْ هُوَ قانِتٌ آن</w:t>
      </w:r>
      <w:r w:rsidR="00A857EB">
        <w:rPr>
          <w:rStyle w:val="libAieChar"/>
          <w:rFonts w:hint="cs"/>
          <w:rtl/>
        </w:rPr>
        <w:t>َ</w:t>
      </w:r>
      <w:r w:rsidRPr="00F22207">
        <w:rPr>
          <w:rStyle w:val="libAieChar"/>
          <w:rtl/>
        </w:rPr>
        <w:t>اءَ اللَّيْلِ س</w:t>
      </w:r>
      <w:r w:rsidR="00A857EB">
        <w:rPr>
          <w:rStyle w:val="libAieChar"/>
          <w:rFonts w:hint="cs"/>
          <w:rtl/>
        </w:rPr>
        <w:t>َ</w:t>
      </w:r>
      <w:r w:rsidRPr="00F22207">
        <w:rPr>
          <w:rStyle w:val="libAieChar"/>
          <w:rtl/>
        </w:rPr>
        <w:t>اجِداً وَق</w:t>
      </w:r>
      <w:r w:rsidR="00A857EB">
        <w:rPr>
          <w:rStyle w:val="libAieChar"/>
          <w:rFonts w:hint="cs"/>
          <w:rtl/>
        </w:rPr>
        <w:t>َ</w:t>
      </w:r>
      <w:r w:rsidRPr="00F22207">
        <w:rPr>
          <w:rStyle w:val="libAieChar"/>
          <w:rtl/>
        </w:rPr>
        <w:t>ائِماً يَحْذَرُ الْآخِرَةَ وَيَرْجُوا</w:t>
      </w:r>
      <w:r w:rsidR="00A857EB">
        <w:rPr>
          <w:rStyle w:val="libAieChar"/>
          <w:rFonts w:hint="cs"/>
          <w:rtl/>
        </w:rPr>
        <w:t>ْ</w:t>
      </w:r>
      <w:r w:rsidRPr="00F22207">
        <w:rPr>
          <w:rStyle w:val="libAieChar"/>
          <w:rtl/>
        </w:rPr>
        <w:t xml:space="preserve"> رَحْمَةَ رَبِّهِ قُلْ هَلْ يَسْتَوِي الَّذِينَ يَعْلَمُونَ وَالَّذِينَ ل</w:t>
      </w:r>
      <w:r w:rsidR="00A857EB">
        <w:rPr>
          <w:rStyle w:val="libAieChar"/>
          <w:rFonts w:hint="cs"/>
          <w:rtl/>
        </w:rPr>
        <w:t>َ</w:t>
      </w:r>
      <w:r w:rsidRPr="00F22207">
        <w:rPr>
          <w:rStyle w:val="libAieChar"/>
          <w:rtl/>
        </w:rPr>
        <w:t>ا يَعْلَمُونَ إِنَّم</w:t>
      </w:r>
      <w:r w:rsidR="00A857EB">
        <w:rPr>
          <w:rStyle w:val="libAieChar"/>
          <w:rFonts w:hint="cs"/>
          <w:rtl/>
        </w:rPr>
        <w:t>َ</w:t>
      </w:r>
      <w:r w:rsidRPr="00F22207">
        <w:rPr>
          <w:rStyle w:val="libAieChar"/>
          <w:rtl/>
        </w:rPr>
        <w:t>ا يَتَذَكَّرُ أُولُوا الْأَلْب</w:t>
      </w:r>
      <w:r w:rsidR="00A857EB">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وَقَالَ : </w:t>
      </w:r>
      <w:r w:rsidRPr="00F22207">
        <w:rPr>
          <w:rStyle w:val="libAlaemChar"/>
          <w:rtl/>
        </w:rPr>
        <w:t>(</w:t>
      </w:r>
      <w:r w:rsidRPr="00F22207">
        <w:rPr>
          <w:rStyle w:val="libAieChar"/>
          <w:rtl/>
        </w:rPr>
        <w:t xml:space="preserve"> كِت</w:t>
      </w:r>
      <w:r w:rsidR="00A857EB">
        <w:rPr>
          <w:rStyle w:val="libAieChar"/>
          <w:rFonts w:hint="cs"/>
          <w:rtl/>
        </w:rPr>
        <w:t>َ</w:t>
      </w:r>
      <w:r w:rsidRPr="00F22207">
        <w:rPr>
          <w:rStyle w:val="libAieChar"/>
          <w:rtl/>
        </w:rPr>
        <w:t>ابٌ أَنْزَلْناهُ إِلَيْكَ مُب</w:t>
      </w:r>
      <w:r w:rsidR="00A857EB">
        <w:rPr>
          <w:rStyle w:val="libAieChar"/>
          <w:rFonts w:hint="cs"/>
          <w:rtl/>
        </w:rPr>
        <w:t>َ</w:t>
      </w:r>
      <w:r w:rsidRPr="00F22207">
        <w:rPr>
          <w:rStyle w:val="libAieChar"/>
          <w:rtl/>
        </w:rPr>
        <w:t>ارَكٌ لِيَدَّبَّرُوا آي</w:t>
      </w:r>
      <w:r w:rsidR="00A857EB">
        <w:rPr>
          <w:rStyle w:val="libAieChar"/>
          <w:rFonts w:hint="cs"/>
          <w:rtl/>
        </w:rPr>
        <w:t>َ</w:t>
      </w:r>
      <w:r w:rsidRPr="00F22207">
        <w:rPr>
          <w:rStyle w:val="libAieChar"/>
          <w:rtl/>
        </w:rPr>
        <w:t xml:space="preserve">اتِهِ وَلِيَتَذَكَّرَ أُولُوا الْأَلْبابِ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وَقَالَ : </w:t>
      </w:r>
      <w:r w:rsidRPr="00F22207">
        <w:rPr>
          <w:rStyle w:val="libAlaemChar"/>
          <w:rtl/>
        </w:rPr>
        <w:t>(</w:t>
      </w:r>
      <w:r w:rsidRPr="00F22207">
        <w:rPr>
          <w:rStyle w:val="libAieChar"/>
          <w:rtl/>
        </w:rPr>
        <w:t xml:space="preserve"> وَلَقَدْ آتَيْنا مُوسَى الْهُدى وَأَوْرَثْن</w:t>
      </w:r>
      <w:r w:rsidR="00A857EB">
        <w:rPr>
          <w:rStyle w:val="libAieChar"/>
          <w:rFonts w:hint="cs"/>
          <w:rtl/>
        </w:rPr>
        <w:t>َ</w:t>
      </w:r>
      <w:r w:rsidRPr="00F22207">
        <w:rPr>
          <w:rStyle w:val="libAieChar"/>
          <w:rtl/>
        </w:rPr>
        <w:t>ا بَنِي إِسْرائِيلَ الْكِتابَ هُدىً وَذِكْرى لِأُولِ</w:t>
      </w:r>
      <w:r w:rsidR="00A857EB">
        <w:rPr>
          <w:rStyle w:val="libAieChar"/>
          <w:rFonts w:hint="cs"/>
          <w:rtl/>
        </w:rPr>
        <w:t>ى</w:t>
      </w:r>
      <w:r w:rsidRPr="00F22207">
        <w:rPr>
          <w:rStyle w:val="libAieChar"/>
          <w:rtl/>
        </w:rPr>
        <w:t xml:space="preserve"> الْأَلْب</w:t>
      </w:r>
      <w:r w:rsidR="00A857EB">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وَقَالَ : </w:t>
      </w:r>
      <w:r w:rsidRPr="00F22207">
        <w:rPr>
          <w:rStyle w:val="libAlaemChar"/>
          <w:rtl/>
        </w:rPr>
        <w:t>(</w:t>
      </w:r>
      <w:r w:rsidRPr="00F22207">
        <w:rPr>
          <w:rStyle w:val="libAieChar"/>
          <w:rtl/>
        </w:rPr>
        <w:t xml:space="preserve"> وَذَكِّرْ فَإِنَّ الذِّكْرى تَنْفَعُ الْمُؤْمِنِينَ </w:t>
      </w:r>
      <w:r w:rsidRPr="00F22207">
        <w:rPr>
          <w:rStyle w:val="libAlaemChar"/>
          <w:rtl/>
        </w:rPr>
        <w:t>)</w:t>
      </w:r>
      <w:r w:rsidRPr="0034022E">
        <w:rPr>
          <w:rtl/>
          <w:lang w:bidi="fa-IR"/>
        </w:rPr>
        <w:t xml:space="preserve">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اللهَ تَعَالى يَقُولُ فِي كِتَابِهِ : </w:t>
      </w:r>
      <w:r w:rsidRPr="00F22207">
        <w:rPr>
          <w:rStyle w:val="libAlaemChar"/>
          <w:rtl/>
        </w:rPr>
        <w:t>(</w:t>
      </w:r>
      <w:r w:rsidRPr="00F22207">
        <w:rPr>
          <w:rStyle w:val="libAieChar"/>
          <w:rtl/>
        </w:rPr>
        <w:t xml:space="preserve"> إِنَّ فِي ذلِكَ لَذِكْرى لِمَنْ ك</w:t>
      </w:r>
      <w:r w:rsidR="00A857EB">
        <w:rPr>
          <w:rStyle w:val="libAieChar"/>
          <w:rFonts w:hint="cs"/>
          <w:rtl/>
        </w:rPr>
        <w:t>َ</w:t>
      </w:r>
      <w:r w:rsidRPr="00F22207">
        <w:rPr>
          <w:rStyle w:val="libAieChar"/>
          <w:rtl/>
        </w:rPr>
        <w:t xml:space="preserve">انَ لَهُ قَلْبٌ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يَعْنِي عَقْلٌ ، وَقَالَ : </w:t>
      </w:r>
      <w:r w:rsidRPr="00F22207">
        <w:rPr>
          <w:rStyle w:val="libAlaemChar"/>
          <w:rtl/>
        </w:rPr>
        <w:t>(</w:t>
      </w:r>
      <w:r w:rsidRPr="00F22207">
        <w:rPr>
          <w:rStyle w:val="libAieChar"/>
          <w:rtl/>
        </w:rPr>
        <w:t xml:space="preserve"> وَلَقَدْ آتَيْنا لُقْمانَ الْحِكْمَةَ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قَالَ : الْفَهْمَ وَالْعَقْلَ</w:t>
      </w:r>
      <w:r w:rsidR="00FA30A4">
        <w:rPr>
          <w:rtl/>
          <w:lang w:bidi="fa-IR"/>
        </w:rPr>
        <w:t>.</w:t>
      </w:r>
    </w:p>
    <w:p w:rsidR="00091A42" w:rsidRPr="0034022E" w:rsidRDefault="00091A42" w:rsidP="004B6558">
      <w:pPr>
        <w:pStyle w:val="libNormal"/>
        <w:rPr>
          <w:rtl/>
          <w:lang w:bidi="fa-IR"/>
        </w:rPr>
      </w:pPr>
      <w:r w:rsidRPr="006B17C4">
        <w:rPr>
          <w:rStyle w:val="libBold2Char"/>
          <w:rtl/>
        </w:rPr>
        <w:t>يَا هِشَامُ</w:t>
      </w:r>
      <w:r w:rsidRPr="0034022E">
        <w:rPr>
          <w:rtl/>
          <w:lang w:bidi="fa-IR"/>
        </w:rPr>
        <w:t xml:space="preserve"> ، إِنَّ لُقْمَانَ قَالَ لِابْنِهِ : تَوَاضَعْ لِلْحَقِّ تَكُنْ أَعْقَلَ النَّاسِ ، وَإِنَّ الْكَيْسَ </w:t>
      </w:r>
      <w:r w:rsidRPr="00FA6A79">
        <w:rPr>
          <w:rStyle w:val="libFootnotenumChar"/>
          <w:rtl/>
        </w:rPr>
        <w:t>(10)</w:t>
      </w:r>
      <w:r w:rsidRPr="0034022E">
        <w:rPr>
          <w:rtl/>
          <w:lang w:bidi="fa-IR"/>
        </w:rPr>
        <w:t xml:space="preserve"> لَدَى </w:t>
      </w:r>
      <w:r w:rsidRPr="00FA6A79">
        <w:rPr>
          <w:rStyle w:val="libFootnotenumChar"/>
          <w:rtl/>
        </w:rPr>
        <w:t>(11)</w:t>
      </w:r>
      <w:r w:rsidRPr="0034022E">
        <w:rPr>
          <w:rtl/>
          <w:lang w:bidi="fa-IR"/>
        </w:rPr>
        <w:t xml:space="preserve"> الْحَقِّ يَسِيرٌ </w:t>
      </w:r>
      <w:r w:rsidRPr="00FA6A79">
        <w:rPr>
          <w:rStyle w:val="libFootnotenumChar"/>
          <w:rtl/>
        </w:rPr>
        <w:t>(12)</w:t>
      </w:r>
      <w:r w:rsidRPr="0034022E">
        <w:rPr>
          <w:rtl/>
          <w:lang w:bidi="fa-IR"/>
        </w:rPr>
        <w:t xml:space="preserve"> ، يَا بُنَيَّ إِنَّ الدُّنْيَا بَحْرٌ عَمِيقٌ قَدْ غَرِقَ فِيهَا </w:t>
      </w:r>
      <w:r w:rsidRPr="00FA6A79">
        <w:rPr>
          <w:rStyle w:val="libFootnotenumChar"/>
          <w:rtl/>
        </w:rPr>
        <w:t>(13)</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آل عمران </w:t>
      </w:r>
      <w:r>
        <w:rPr>
          <w:rtl/>
          <w:lang w:bidi="fa-IR"/>
        </w:rPr>
        <w:t>(3) .</w:t>
      </w:r>
      <w:r w:rsidR="00091A42" w:rsidRPr="0034022E">
        <w:rPr>
          <w:rtl/>
          <w:lang w:bidi="fa-IR"/>
        </w:rPr>
        <w:t xml:space="preserve"> : 7</w:t>
      </w:r>
      <w:r>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4B6558">
            <w:pPr>
              <w:pStyle w:val="libFootnote0"/>
              <w:rPr>
                <w:rtl/>
                <w:lang w:bidi="fa-IR"/>
              </w:rPr>
            </w:pPr>
            <w:r>
              <w:rPr>
                <w:rtl/>
                <w:lang w:bidi="fa-IR"/>
              </w:rPr>
              <w:t>(2) .</w:t>
            </w:r>
            <w:r w:rsidRPr="0034022E">
              <w:rPr>
                <w:rtl/>
                <w:lang w:bidi="fa-IR"/>
              </w:rPr>
              <w:t xml:space="preserve"> آل عمران </w:t>
            </w:r>
            <w:r>
              <w:rPr>
                <w:rtl/>
                <w:lang w:bidi="fa-IR"/>
              </w:rPr>
              <w:t>(3) .</w:t>
            </w:r>
            <w:r w:rsidRPr="0034022E">
              <w:rPr>
                <w:rtl/>
                <w:lang w:bidi="fa-IR"/>
              </w:rPr>
              <w:t xml:space="preserve"> : 190</w:t>
            </w:r>
            <w:r>
              <w:rPr>
                <w:rtl/>
                <w:lang w:bidi="fa-IR"/>
              </w:rPr>
              <w:t>.</w:t>
            </w:r>
          </w:p>
        </w:tc>
        <w:tc>
          <w:tcPr>
            <w:tcW w:w="4474" w:type="dxa"/>
          </w:tcPr>
          <w:p w:rsidR="00362430" w:rsidRDefault="00362430" w:rsidP="004B6558">
            <w:pPr>
              <w:pStyle w:val="libFootnote0"/>
              <w:rPr>
                <w:rtl/>
                <w:lang w:bidi="fa-IR"/>
              </w:rPr>
            </w:pPr>
            <w:r>
              <w:rPr>
                <w:rtl/>
                <w:lang w:bidi="fa-IR"/>
              </w:rPr>
              <w:t>(3) .</w:t>
            </w:r>
            <w:r w:rsidRPr="0034022E">
              <w:rPr>
                <w:rtl/>
                <w:lang w:bidi="fa-IR"/>
              </w:rPr>
              <w:t xml:space="preserve"> الرعد </w:t>
            </w:r>
            <w:r>
              <w:rPr>
                <w:rtl/>
                <w:lang w:bidi="fa-IR"/>
              </w:rPr>
              <w:t>(13) .</w:t>
            </w:r>
            <w:r w:rsidRPr="0034022E">
              <w:rPr>
                <w:rtl/>
                <w:lang w:bidi="fa-IR"/>
              </w:rPr>
              <w:t xml:space="preserve"> : 19</w:t>
            </w:r>
            <w:r>
              <w:rPr>
                <w:rtl/>
                <w:lang w:bidi="fa-IR"/>
              </w:rPr>
              <w:t>.</w:t>
            </w:r>
          </w:p>
        </w:tc>
      </w:tr>
      <w:tr w:rsidR="00362430" w:rsidTr="00362430">
        <w:tc>
          <w:tcPr>
            <w:tcW w:w="4474" w:type="dxa"/>
          </w:tcPr>
          <w:p w:rsidR="00362430" w:rsidRDefault="00362430" w:rsidP="004B6558">
            <w:pPr>
              <w:pStyle w:val="libFootnote0"/>
              <w:rPr>
                <w:rtl/>
                <w:lang w:bidi="fa-IR"/>
              </w:rPr>
            </w:pPr>
            <w:r>
              <w:rPr>
                <w:rtl/>
                <w:lang w:bidi="fa-IR"/>
              </w:rPr>
              <w:t>(4) .</w:t>
            </w:r>
            <w:r w:rsidRPr="0034022E">
              <w:rPr>
                <w:rtl/>
                <w:lang w:bidi="fa-IR"/>
              </w:rPr>
              <w:t xml:space="preserve"> الزمر (39) : 9</w:t>
            </w:r>
            <w:r>
              <w:rPr>
                <w:rtl/>
                <w:lang w:bidi="fa-IR"/>
              </w:rPr>
              <w:t>.</w:t>
            </w:r>
          </w:p>
        </w:tc>
        <w:tc>
          <w:tcPr>
            <w:tcW w:w="4474" w:type="dxa"/>
          </w:tcPr>
          <w:p w:rsidR="00362430" w:rsidRDefault="00362430" w:rsidP="004B6558">
            <w:pPr>
              <w:pStyle w:val="libFootnote0"/>
              <w:rPr>
                <w:rtl/>
                <w:lang w:bidi="fa-IR"/>
              </w:rPr>
            </w:pPr>
            <w:r>
              <w:rPr>
                <w:rtl/>
                <w:lang w:bidi="fa-IR"/>
              </w:rPr>
              <w:t>(5) .</w:t>
            </w:r>
            <w:r w:rsidRPr="0034022E">
              <w:rPr>
                <w:rtl/>
                <w:lang w:bidi="fa-IR"/>
              </w:rPr>
              <w:t xml:space="preserve"> ص (38) : 29</w:t>
            </w:r>
            <w:r>
              <w:rPr>
                <w:rtl/>
                <w:lang w:bidi="fa-IR"/>
              </w:rPr>
              <w:t>.</w:t>
            </w:r>
          </w:p>
        </w:tc>
      </w:tr>
      <w:tr w:rsidR="00362430" w:rsidTr="00362430">
        <w:tc>
          <w:tcPr>
            <w:tcW w:w="4474" w:type="dxa"/>
          </w:tcPr>
          <w:p w:rsidR="00362430" w:rsidRDefault="00362430" w:rsidP="004B6558">
            <w:pPr>
              <w:pStyle w:val="libFootnote0"/>
              <w:rPr>
                <w:rtl/>
                <w:lang w:bidi="fa-IR"/>
              </w:rPr>
            </w:pPr>
            <w:r>
              <w:rPr>
                <w:rtl/>
                <w:lang w:bidi="fa-IR"/>
              </w:rPr>
              <w:t>(6) .</w:t>
            </w:r>
            <w:r w:rsidRPr="0034022E">
              <w:rPr>
                <w:rtl/>
                <w:lang w:bidi="fa-IR"/>
              </w:rPr>
              <w:t xml:space="preserve"> غافر (40) : 53</w:t>
            </w:r>
            <w:r>
              <w:rPr>
                <w:rtl/>
                <w:lang w:bidi="fa-IR"/>
              </w:rPr>
              <w:t xml:space="preserve"> - </w:t>
            </w:r>
            <w:r w:rsidRPr="0034022E">
              <w:rPr>
                <w:rtl/>
                <w:lang w:bidi="fa-IR"/>
              </w:rPr>
              <w:t>54</w:t>
            </w:r>
            <w:r>
              <w:rPr>
                <w:rtl/>
                <w:lang w:bidi="fa-IR"/>
              </w:rPr>
              <w:t>.</w:t>
            </w:r>
          </w:p>
        </w:tc>
        <w:tc>
          <w:tcPr>
            <w:tcW w:w="4474" w:type="dxa"/>
          </w:tcPr>
          <w:p w:rsidR="00362430" w:rsidRDefault="00362430" w:rsidP="004B6558">
            <w:pPr>
              <w:pStyle w:val="libFootnote0"/>
              <w:rPr>
                <w:rtl/>
                <w:lang w:bidi="fa-IR"/>
              </w:rPr>
            </w:pPr>
            <w:r>
              <w:rPr>
                <w:rtl/>
                <w:lang w:bidi="fa-IR"/>
              </w:rPr>
              <w:t>(7) .</w:t>
            </w:r>
            <w:r w:rsidRPr="0034022E">
              <w:rPr>
                <w:rtl/>
                <w:lang w:bidi="fa-IR"/>
              </w:rPr>
              <w:t xml:space="preserve"> الذاريات (51) : 55</w:t>
            </w:r>
            <w:r>
              <w:rPr>
                <w:rtl/>
                <w:lang w:bidi="fa-IR"/>
              </w:rPr>
              <w:t>.</w:t>
            </w:r>
          </w:p>
        </w:tc>
      </w:tr>
      <w:tr w:rsidR="00362430" w:rsidTr="00362430">
        <w:tc>
          <w:tcPr>
            <w:tcW w:w="4474" w:type="dxa"/>
          </w:tcPr>
          <w:p w:rsidR="00362430" w:rsidRDefault="00362430" w:rsidP="004B6558">
            <w:pPr>
              <w:pStyle w:val="libFootnote0"/>
              <w:rPr>
                <w:rtl/>
                <w:lang w:bidi="fa-IR"/>
              </w:rPr>
            </w:pPr>
            <w:r>
              <w:rPr>
                <w:rtl/>
                <w:lang w:bidi="fa-IR"/>
              </w:rPr>
              <w:t>(8) .</w:t>
            </w:r>
            <w:r w:rsidRPr="0034022E">
              <w:rPr>
                <w:rtl/>
                <w:lang w:bidi="fa-IR"/>
              </w:rPr>
              <w:t xml:space="preserve"> ق (50) : 37</w:t>
            </w:r>
            <w:r>
              <w:rPr>
                <w:rtl/>
                <w:lang w:bidi="fa-IR"/>
              </w:rPr>
              <w:t>.</w:t>
            </w:r>
          </w:p>
        </w:tc>
        <w:tc>
          <w:tcPr>
            <w:tcW w:w="4474" w:type="dxa"/>
          </w:tcPr>
          <w:p w:rsidR="00362430" w:rsidRDefault="00362430" w:rsidP="004B6558">
            <w:pPr>
              <w:pStyle w:val="libFootnote0"/>
              <w:rPr>
                <w:rtl/>
                <w:lang w:bidi="fa-IR"/>
              </w:rPr>
            </w:pPr>
            <w:r>
              <w:rPr>
                <w:rtl/>
                <w:lang w:bidi="fa-IR"/>
              </w:rPr>
              <w:t>(9) .</w:t>
            </w:r>
            <w:r w:rsidRPr="0034022E">
              <w:rPr>
                <w:rtl/>
                <w:lang w:bidi="fa-IR"/>
              </w:rPr>
              <w:t xml:space="preserve"> لقمان (31) : 12</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 الكيْس » يقرأ بوجهين : بفتح الكاف وسكون الياء ، بمعنى العقل والفطانة ، وهو مختار السيّد الداماد وصدرالمتألّهين ؛ وبفتح الكاف وكسر الياء المشدّدة بمعنى ذي الكيس ، وهو مختار الفيض والمازندراني</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اليسير » : القليل ، أو الهيّن ومقابل العسير</w:t>
      </w:r>
      <w:r>
        <w:rPr>
          <w:rtl/>
          <w:lang w:bidi="fa-IR"/>
        </w:rPr>
        <w:t>.</w:t>
      </w:r>
    </w:p>
    <w:p w:rsidR="00091A42" w:rsidRDefault="00091A42" w:rsidP="004B6558">
      <w:pPr>
        <w:pStyle w:val="libFootnote0"/>
        <w:rPr>
          <w:rtl/>
          <w:lang w:bidi="fa-IR"/>
        </w:rPr>
      </w:pPr>
      <w:r w:rsidRPr="00884C2B">
        <w:rPr>
          <w:rtl/>
        </w:rPr>
        <w:t>والمعنى على الوجه الأوّل : أنّ فطانة الإنسان وعقله سهلٌ هيّنٌ عند الحق لا قَدْر له ؛ أو إدراكه عنده قليل</w:t>
      </w:r>
      <w:r w:rsidR="00FA30A4">
        <w:rPr>
          <w:rtl/>
        </w:rPr>
        <w:t>.</w:t>
      </w:r>
      <w:r w:rsidRPr="00884C2B">
        <w:rPr>
          <w:rtl/>
        </w:rPr>
        <w:t xml:space="preserve"> وعلى الثاني : العاقل الذي يعمل بمقتضى عقله عند ظهور الحقّ قليل ، أو منقاد له غير صعب ولا عسير</w:t>
      </w:r>
      <w:r w:rsidR="00FA30A4">
        <w:rPr>
          <w:rtl/>
        </w:rPr>
        <w:t>.</w:t>
      </w:r>
      <w:r w:rsidRPr="00884C2B">
        <w:rPr>
          <w:rtl/>
        </w:rPr>
        <w:t xml:space="preserve"> واحتمل العل</w:t>
      </w:r>
      <w:r w:rsidR="004B6558">
        <w:rPr>
          <w:rFonts w:hint="cs"/>
          <w:rtl/>
        </w:rPr>
        <w:t>ّ</w:t>
      </w:r>
      <w:r w:rsidRPr="00884C2B">
        <w:rPr>
          <w:rtl/>
        </w:rPr>
        <w:t>امة المجلسي كون « يسير » على كلا الوجهين فعلاً</w:t>
      </w:r>
      <w:r w:rsidR="00FA30A4">
        <w:rPr>
          <w:rtl/>
        </w:rPr>
        <w:t>.</w:t>
      </w:r>
      <w:r w:rsidRPr="00884C2B">
        <w:rPr>
          <w:rtl/>
        </w:rPr>
        <w:t xml:space="preserve"> راجع : </w:t>
      </w:r>
      <w:r w:rsidRPr="00BF510C">
        <w:rPr>
          <w:rStyle w:val="libFootnoteBoldChar"/>
          <w:rtl/>
        </w:rPr>
        <w:t>النهاية</w:t>
      </w:r>
      <w:r w:rsidRPr="00884C2B">
        <w:rPr>
          <w:rtl/>
        </w:rPr>
        <w:t xml:space="preserve"> ، ج 4 ، ص 217</w:t>
      </w:r>
      <w:r>
        <w:rPr>
          <w:rtl/>
        </w:rPr>
        <w:t xml:space="preserve"> </w:t>
      </w:r>
      <w:r w:rsidR="00997FC5">
        <w:rPr>
          <w:rtl/>
        </w:rPr>
        <w:t>-</w:t>
      </w:r>
      <w:r>
        <w:rPr>
          <w:rtl/>
        </w:rPr>
        <w:t xml:space="preserve"> </w:t>
      </w:r>
      <w:r w:rsidRPr="00884C2B">
        <w:rPr>
          <w:rtl/>
        </w:rPr>
        <w:t>218 ( كيس ) ؛ وج 5 ، ص 295 ( يسر ) وشروح الكافي</w:t>
      </w:r>
      <w:r w:rsidR="00FA30A4">
        <w:rPr>
          <w:rtl/>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بح » : « لذي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حاشية « ض ، بح » : « أسير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ج ، ض ، ف ، بح ، بس » وحاشية « ب ، بر » وشرح صدر المتألّهين والوافي : « فيه »</w:t>
      </w:r>
      <w:r>
        <w:rPr>
          <w:rtl/>
          <w:lang w:bidi="fa-IR"/>
        </w:rPr>
        <w:t>.</w:t>
      </w:r>
    </w:p>
    <w:p w:rsidR="004B6558" w:rsidRDefault="004B6558" w:rsidP="004B655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عَالَ</w:t>
      </w:r>
      <w:r w:rsidR="00DD1B1A">
        <w:rPr>
          <w:rFonts w:hint="cs"/>
          <w:rtl/>
          <w:lang w:bidi="fa-IR"/>
        </w:rPr>
        <w:t>ـ</w:t>
      </w:r>
      <w:r w:rsidRPr="0034022E">
        <w:rPr>
          <w:rtl/>
          <w:lang w:bidi="fa-IR"/>
        </w:rPr>
        <w:t xml:space="preserve">مٌ </w:t>
      </w:r>
      <w:r w:rsidRPr="00FA6A79">
        <w:rPr>
          <w:rStyle w:val="libFootnotenumChar"/>
          <w:rtl/>
        </w:rPr>
        <w:t>(1)</w:t>
      </w:r>
      <w:r w:rsidRPr="0034022E">
        <w:rPr>
          <w:rtl/>
          <w:lang w:bidi="fa-IR"/>
        </w:rPr>
        <w:t xml:space="preserve"> كَثِيرٌ ، فَلْتَكُنْ </w:t>
      </w:r>
      <w:r w:rsidRPr="00FA6A79">
        <w:rPr>
          <w:rStyle w:val="libFootnotenumChar"/>
          <w:rtl/>
        </w:rPr>
        <w:t>(2)</w:t>
      </w:r>
      <w:r w:rsidRPr="0034022E">
        <w:rPr>
          <w:rtl/>
          <w:lang w:bidi="fa-IR"/>
        </w:rPr>
        <w:t xml:space="preserve"> سَفِينَتُكَ فِيهَا تَقْوَى اللهِ ، وَحَشْوُهَا </w:t>
      </w:r>
      <w:r w:rsidRPr="00FA6A79">
        <w:rPr>
          <w:rStyle w:val="libFootnotenumChar"/>
          <w:rtl/>
        </w:rPr>
        <w:t>(3)</w:t>
      </w:r>
      <w:r w:rsidRPr="0034022E">
        <w:rPr>
          <w:rtl/>
          <w:lang w:bidi="fa-IR"/>
        </w:rPr>
        <w:t xml:space="preserve"> الْإِيمَانَ ، وَشِرَاعُهَا </w:t>
      </w:r>
      <w:r w:rsidRPr="00FA6A79">
        <w:rPr>
          <w:rStyle w:val="libFootnotenumChar"/>
          <w:rtl/>
        </w:rPr>
        <w:t>(4)</w:t>
      </w:r>
      <w:r w:rsidRPr="0034022E">
        <w:rPr>
          <w:rtl/>
          <w:lang w:bidi="fa-IR"/>
        </w:rPr>
        <w:t xml:space="preserve"> التَّوَكُّلَ ، وَقَيِّمُهَا الْعَقْلَ ، وَدَلِيلُهَا الْعِلْمَ ، وَسُكَّانُهَا </w:t>
      </w:r>
      <w:r w:rsidRPr="00FA6A79">
        <w:rPr>
          <w:rStyle w:val="libFootnotenumChar"/>
          <w:rtl/>
        </w:rPr>
        <w:t>(5)</w:t>
      </w:r>
      <w:r w:rsidRPr="0034022E">
        <w:rPr>
          <w:rtl/>
          <w:lang w:bidi="fa-IR"/>
        </w:rPr>
        <w:t xml:space="preserve"> الصَّبْرَ</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لِكُلِّ شَيْ‌ءٍ دَلِيلاً ، وَدَلِيلُ الْعَقْلِ التَّفَكُّرُ ، وَدَلِيلُ التَّفَكُّرِ الصَّمْتُ ؛ وَلِكُلِّ شَيْ‌ءٍ مَطِيَّةً </w:t>
      </w:r>
      <w:r w:rsidRPr="00FA6A79">
        <w:rPr>
          <w:rStyle w:val="libFootnotenumChar"/>
          <w:rtl/>
        </w:rPr>
        <w:t>(6)</w:t>
      </w:r>
      <w:r w:rsidRPr="0034022E">
        <w:rPr>
          <w:rtl/>
          <w:lang w:bidi="fa-IR"/>
        </w:rPr>
        <w:t xml:space="preserve"> ، وَمَطِيَّةُ الْعَقْلِ التَّوَاضُعُ ؛ وَكَفى بِكَ جَهْلاً أَنْ تَرْكَبَ مَا نُهِيتَ عَنْهُ</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مَا بَعَثَ اللهُ أَنْبِيَاءَهُ </w:t>
      </w:r>
      <w:r w:rsidR="00BF5D1C">
        <w:rPr>
          <w:rtl/>
          <w:lang w:bidi="fa-IR"/>
        </w:rPr>
        <w:t>وَرُسُلَهُ إِلى عِبَادِهِ إِل</w:t>
      </w:r>
      <w:r w:rsidR="00BF5D1C">
        <w:rPr>
          <w:rFonts w:hint="cs"/>
          <w:rtl/>
          <w:lang w:bidi="fa-IR"/>
        </w:rPr>
        <w:t>َّ</w:t>
      </w:r>
      <w:r w:rsidR="00BF5D1C">
        <w:rPr>
          <w:rtl/>
          <w:lang w:bidi="fa-IR"/>
        </w:rPr>
        <w:t>ا</w:t>
      </w:r>
      <w:r w:rsidRPr="0034022E">
        <w:rPr>
          <w:rtl/>
          <w:lang w:bidi="fa-IR"/>
        </w:rPr>
        <w:t xml:space="preserve"> لِيَعْقِلُوا </w:t>
      </w:r>
      <w:r w:rsidRPr="00FA6A79">
        <w:rPr>
          <w:rStyle w:val="libFootnotenumChar"/>
          <w:rtl/>
        </w:rPr>
        <w:t>(7)</w:t>
      </w:r>
      <w:r w:rsidRPr="0034022E">
        <w:rPr>
          <w:rtl/>
          <w:lang w:bidi="fa-IR"/>
        </w:rPr>
        <w:t xml:space="preserve"> عَنِ اللهِ ، فَأَحْسَنُهُمُ اسْتِجَابَةً أَحْسَنُهُمْ مَعْرِفَةً ، وَأَعْلَمُهُمْ بِأَمْرِ اللهِ أَحْسَنُهُمْ </w:t>
      </w:r>
      <w:r w:rsidRPr="00FA6A79">
        <w:rPr>
          <w:rStyle w:val="libFootnotenumChar"/>
          <w:rtl/>
        </w:rPr>
        <w:t>(8)</w:t>
      </w:r>
      <w:r w:rsidRPr="0034022E">
        <w:rPr>
          <w:rtl/>
          <w:lang w:bidi="fa-IR"/>
        </w:rPr>
        <w:t xml:space="preserve"> عَقْلاً ، وَأَكْمَلُهُمْ عَقْلاً أَرْفَعُهُمْ دَرَجَةً فِي الدُّنْيَا وَالْآخِرَةِ</w:t>
      </w:r>
      <w:r w:rsidR="00FA30A4">
        <w:rPr>
          <w:rtl/>
          <w:lang w:bidi="fa-IR"/>
        </w:rPr>
        <w:t>.</w:t>
      </w:r>
    </w:p>
    <w:p w:rsidR="00091A42" w:rsidRPr="0034022E" w:rsidRDefault="00091A42" w:rsidP="00B72F8D">
      <w:pPr>
        <w:pStyle w:val="libNormal"/>
        <w:rPr>
          <w:rtl/>
          <w:lang w:bidi="fa-IR"/>
        </w:rPr>
      </w:pPr>
      <w:r w:rsidRPr="0034022E">
        <w:rPr>
          <w:rtl/>
          <w:lang w:bidi="fa-IR"/>
        </w:rPr>
        <w:t>يَا هِشَامُ ، إِنَّ لِلّهِ عَلَى النَّاسِ حُجَّتَيْنِ : حُجَّةً ظَاهِرَةً ، وَحُجَّةً بَاطِنَةً ، فَأَمَّا الظَّاهِرَةُ فَالرُّسُلُ وَالْأَنْبِيَاءُ وَالْأَئِمَّةُ ، وَأَمَّا الْبَاطِنَةُ فَالْعُقُولُ</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بكسر اللام</w:t>
      </w:r>
      <w:r>
        <w:rPr>
          <w:rtl/>
          <w:lang w:bidi="fa-IR"/>
        </w:rPr>
        <w:t>.</w:t>
      </w:r>
      <w:r w:rsidR="00091A42" w:rsidRPr="0034022E">
        <w:rPr>
          <w:rtl/>
          <w:lang w:bidi="fa-IR"/>
        </w:rPr>
        <w:t xml:space="preserve"> وفي « جم » بفتحها</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يمكن أن تُقرأ بفتح اللام وكسرها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بف » : « فليكن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الحَشْوُ » : ما ملأتَ به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كالقطن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الفراشَ وغيرَه ، وفي </w:t>
      </w:r>
      <w:r w:rsidR="00091A42" w:rsidRPr="00BF510C">
        <w:rPr>
          <w:rStyle w:val="libFootnoteBoldChar"/>
          <w:rtl/>
        </w:rPr>
        <w:t>لسان العرب</w:t>
      </w:r>
      <w:r w:rsidR="00091A42" w:rsidRPr="0034022E">
        <w:rPr>
          <w:rtl/>
          <w:lang w:bidi="fa-IR"/>
        </w:rPr>
        <w:t xml:space="preserve"> : « حشا الوسادة والفراشَ وغيرَهما يحشوها حشواً : ملأها ، واسم ذلك الشي‌ء الحَشْوُ »</w:t>
      </w:r>
      <w:r>
        <w:rPr>
          <w:rtl/>
          <w:lang w:bidi="fa-IR"/>
        </w:rPr>
        <w:t>.</w:t>
      </w:r>
      <w:r w:rsidR="00091A42" w:rsidRPr="0034022E">
        <w:rPr>
          <w:rtl/>
          <w:lang w:bidi="fa-IR"/>
        </w:rPr>
        <w:t xml:space="preserve"> والمراد هاهنا ما تملأ السفينة منها من المتاع وأنواع ما يتّجر به</w:t>
      </w:r>
      <w:r>
        <w:rPr>
          <w:rtl/>
          <w:lang w:bidi="fa-IR"/>
        </w:rPr>
        <w:t>.</w:t>
      </w:r>
      <w:r w:rsidR="00091A42" w:rsidRPr="0034022E">
        <w:rPr>
          <w:rtl/>
          <w:lang w:bidi="fa-IR"/>
        </w:rPr>
        <w:t xml:space="preserve"> راجع : </w:t>
      </w:r>
      <w:r w:rsidR="00091A42" w:rsidRPr="00BF510C">
        <w:rPr>
          <w:rStyle w:val="libFootnoteBoldChar"/>
          <w:rtl/>
        </w:rPr>
        <w:t>لسان</w:t>
      </w:r>
      <w:r w:rsidR="00091A42" w:rsidRPr="0034022E">
        <w:rPr>
          <w:rtl/>
          <w:lang w:bidi="fa-IR"/>
        </w:rPr>
        <w:t xml:space="preserve"> </w:t>
      </w:r>
      <w:r w:rsidR="00091A42" w:rsidRPr="00BF510C">
        <w:rPr>
          <w:rStyle w:val="libFootnoteBoldChar"/>
          <w:rtl/>
        </w:rPr>
        <w:t>العرب</w:t>
      </w:r>
      <w:r w:rsidR="00091A42" w:rsidRPr="0034022E">
        <w:rPr>
          <w:rtl/>
          <w:lang w:bidi="fa-IR"/>
        </w:rPr>
        <w:t xml:space="preserve"> ج 14 ، ص 180 ( حشا ) ؛ </w:t>
      </w:r>
      <w:r w:rsidR="00091A42" w:rsidRPr="00BF510C">
        <w:rPr>
          <w:rStyle w:val="libFootnoteBoldChar"/>
          <w:rtl/>
        </w:rPr>
        <w:t>شرح المازندراني</w:t>
      </w:r>
      <w:r w:rsidR="00091A42" w:rsidRPr="0034022E">
        <w:rPr>
          <w:rtl/>
          <w:lang w:bidi="fa-IR"/>
        </w:rPr>
        <w:t xml:space="preserve"> ، ج 1 ، ص 181 ؛ </w:t>
      </w:r>
      <w:r w:rsidR="00091A42" w:rsidRPr="00BF510C">
        <w:rPr>
          <w:rStyle w:val="libFootnoteBoldChar"/>
          <w:rtl/>
        </w:rPr>
        <w:t>مرآة العقول</w:t>
      </w:r>
      <w:r w:rsidR="00091A42" w:rsidRPr="0034022E">
        <w:rPr>
          <w:rtl/>
          <w:lang w:bidi="fa-IR"/>
        </w:rPr>
        <w:t xml:space="preserve"> ، ج 1 ، ص 55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شِراع السفينة : ما يرفع فوقها من ثوب لتدخل فيه الريح ، فتُجريها</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461 ( شرع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سُكّان السفينة هو ذَنَبُ السفينة ؛ لأنّها به تقوم وتُسكَّن وتعدّل وتمنع من الحركة والاضطراب</w:t>
      </w:r>
      <w:r>
        <w:rPr>
          <w:rtl/>
          <w:lang w:bidi="fa-IR"/>
        </w:rPr>
        <w:t>.</w:t>
      </w:r>
      <w:r w:rsidR="00091A42" w:rsidRPr="0034022E">
        <w:rPr>
          <w:rtl/>
          <w:lang w:bidi="fa-IR"/>
        </w:rPr>
        <w:t xml:space="preserve"> راجع : </w:t>
      </w:r>
      <w:r w:rsidR="00091A42" w:rsidRPr="00BF510C">
        <w:rPr>
          <w:rStyle w:val="libFootnoteBoldChar"/>
          <w:rtl/>
        </w:rPr>
        <w:t>المغرب</w:t>
      </w:r>
      <w:r w:rsidR="00091A42" w:rsidRPr="0034022E">
        <w:rPr>
          <w:rtl/>
          <w:lang w:bidi="fa-IR"/>
        </w:rPr>
        <w:t xml:space="preserve"> ، ص 230 ؛ </w:t>
      </w:r>
      <w:r w:rsidR="00091A42" w:rsidRPr="00BF510C">
        <w:rPr>
          <w:rStyle w:val="libFootnoteBoldChar"/>
          <w:rtl/>
        </w:rPr>
        <w:t>لسان العرب</w:t>
      </w:r>
      <w:r w:rsidR="00091A42" w:rsidRPr="0034022E">
        <w:rPr>
          <w:rtl/>
          <w:lang w:bidi="fa-IR"/>
        </w:rPr>
        <w:t xml:space="preserve"> ، ج 13 ، ص 211 ( سكن )</w:t>
      </w:r>
      <w:r>
        <w:rPr>
          <w:rtl/>
          <w:lang w:bidi="fa-IR"/>
        </w:rPr>
        <w:t>.</w:t>
      </w:r>
    </w:p>
    <w:p w:rsidR="00091A42" w:rsidRPr="0034022E" w:rsidRDefault="00FA30A4" w:rsidP="00F120EB">
      <w:pPr>
        <w:pStyle w:val="libFootnote0"/>
        <w:rPr>
          <w:rtl/>
          <w:lang w:bidi="fa-IR"/>
        </w:rPr>
      </w:pPr>
      <w:r>
        <w:rPr>
          <w:rtl/>
          <w:lang w:bidi="fa-IR"/>
        </w:rPr>
        <w:t>(6) .</w:t>
      </w:r>
      <w:r w:rsidR="00537F3A">
        <w:rPr>
          <w:rtl/>
          <w:lang w:bidi="fa-IR"/>
        </w:rPr>
        <w:t xml:space="preserve"> « الم</w:t>
      </w:r>
      <w:r w:rsidR="00537F3A">
        <w:rPr>
          <w:rFonts w:hint="cs"/>
          <w:rtl/>
          <w:lang w:bidi="fa-IR"/>
        </w:rPr>
        <w:t>ـَ</w:t>
      </w:r>
      <w:r w:rsidR="00091A42" w:rsidRPr="0034022E">
        <w:rPr>
          <w:rtl/>
          <w:lang w:bidi="fa-IR"/>
        </w:rPr>
        <w:t>طِيَّة » : الناقة التي يُركَب مَطاها ، أي ظهرها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اختاره الصدر الشيرازي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أو الدابّة التي تمطو في سيرها أي تجدّ وتسرع ، كما اختاره أيضاً المازندراني</w:t>
      </w:r>
      <w:r>
        <w:rPr>
          <w:rtl/>
          <w:lang w:bidi="fa-IR"/>
        </w:rPr>
        <w:t>.</w:t>
      </w:r>
      <w:r w:rsidR="00091A42" w:rsidRPr="0034022E">
        <w:rPr>
          <w:rtl/>
          <w:lang w:bidi="fa-IR"/>
        </w:rPr>
        <w:t xml:space="preserve"> راجع : شرح صدر المتألّهين ، ص 56 ؛ شرح المازندراني ، ج 1 ، ص 185 ؛ النهاية ، ج 4 ، ص 340 ؛ لسان العرب ، ج 15 ، ص 285 ( مطا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فاعل « ليعقلوا » إمّا الأنبياء ، والمعنى : ليؤدّوا عن الله ما لزمهم ؛ كما اختاره الصدر الشيرازي</w:t>
      </w:r>
      <w:r>
        <w:rPr>
          <w:rtl/>
          <w:lang w:bidi="fa-IR"/>
        </w:rPr>
        <w:t>.</w:t>
      </w:r>
      <w:r w:rsidR="00091A42" w:rsidRPr="0034022E">
        <w:rPr>
          <w:rtl/>
          <w:lang w:bidi="fa-IR"/>
        </w:rPr>
        <w:t xml:space="preserve"> أو العباد ، والمعنى : ليكتسبوا العلوم الدينيّة وليعرفوا ما لا يعلمون عن الله بتعليم الرسل ومتابعتهم ؛ كما اختاره الفيض الكاشاني والمجلسي ، أو يحتمل الوجهين ، كما اختاره المازندراني</w:t>
      </w:r>
      <w:r>
        <w:rPr>
          <w:rtl/>
          <w:lang w:bidi="fa-IR"/>
        </w:rPr>
        <w:t>.</w:t>
      </w:r>
      <w:r w:rsidR="00091A42" w:rsidRPr="0034022E">
        <w:rPr>
          <w:rtl/>
          <w:lang w:bidi="fa-IR"/>
        </w:rPr>
        <w:t xml:space="preserve"> راجع : </w:t>
      </w:r>
      <w:r w:rsidR="00091A42" w:rsidRPr="00BF510C">
        <w:rPr>
          <w:rStyle w:val="libFootnoteBoldChar"/>
          <w:rtl/>
        </w:rPr>
        <w:t>شرح صدر المتألّهين</w:t>
      </w:r>
      <w:r w:rsidR="00091A42" w:rsidRPr="0034022E">
        <w:rPr>
          <w:rtl/>
          <w:lang w:bidi="fa-IR"/>
        </w:rPr>
        <w:t xml:space="preserve"> ، ص 56 ؛ </w:t>
      </w:r>
      <w:r w:rsidR="00091A42" w:rsidRPr="00BF510C">
        <w:rPr>
          <w:rStyle w:val="libFootnoteBoldChar"/>
          <w:rtl/>
        </w:rPr>
        <w:t>شرح المازندراني</w:t>
      </w:r>
      <w:r w:rsidR="00091A42" w:rsidRPr="0034022E">
        <w:rPr>
          <w:rtl/>
          <w:lang w:bidi="fa-IR"/>
        </w:rPr>
        <w:t xml:space="preserve"> ، ج 1 ، ص 187 ؛ </w:t>
      </w:r>
      <w:r w:rsidR="00091A42" w:rsidRPr="00BF510C">
        <w:rPr>
          <w:rStyle w:val="libFootnoteBoldChar"/>
          <w:rtl/>
        </w:rPr>
        <w:t>الوافي</w:t>
      </w:r>
      <w:r w:rsidR="00091A42" w:rsidRPr="0034022E">
        <w:rPr>
          <w:rtl/>
          <w:lang w:bidi="fa-IR"/>
        </w:rPr>
        <w:t xml:space="preserve"> ، ج 1 ، ص 98 ؛ </w:t>
      </w:r>
      <w:r w:rsidR="00091A42" w:rsidRPr="00BF510C">
        <w:rPr>
          <w:rStyle w:val="libFootnoteBoldChar"/>
          <w:rtl/>
        </w:rPr>
        <w:t>مرآة العقول</w:t>
      </w:r>
      <w:r w:rsidR="00091A42" w:rsidRPr="0034022E">
        <w:rPr>
          <w:rtl/>
          <w:lang w:bidi="fa-IR"/>
        </w:rPr>
        <w:t xml:space="preserve"> ، ج 1 ، ص 59</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w:t>
      </w:r>
      <w:r w:rsidR="00091A42">
        <w:rPr>
          <w:rtl/>
          <w:lang w:bidi="fa-IR"/>
        </w:rPr>
        <w:t>و »</w:t>
      </w:r>
      <w:r w:rsidR="00091A42" w:rsidRPr="0034022E">
        <w:rPr>
          <w:rtl/>
          <w:lang w:bidi="fa-IR"/>
        </w:rPr>
        <w:t xml:space="preserve"> : « وأحسنهم »</w:t>
      </w:r>
      <w:r>
        <w:rPr>
          <w:rtl/>
          <w:lang w:bidi="fa-IR"/>
        </w:rPr>
        <w:t>.</w:t>
      </w:r>
    </w:p>
    <w:p w:rsidR="004A2930" w:rsidRDefault="004A2930" w:rsidP="004A2930">
      <w:pPr>
        <w:pStyle w:val="libNormal"/>
        <w:rPr>
          <w:rtl/>
          <w:lang w:bidi="fa-IR"/>
        </w:rPr>
      </w:pPr>
      <w:r>
        <w:rPr>
          <w:rtl/>
          <w:lang w:bidi="fa-IR"/>
        </w:rPr>
        <w:br w:type="page"/>
      </w:r>
    </w:p>
    <w:p w:rsidR="00091A42" w:rsidRPr="0034022E" w:rsidRDefault="00091A42" w:rsidP="00B72F8D">
      <w:pPr>
        <w:pStyle w:val="libNormal"/>
        <w:rPr>
          <w:rtl/>
          <w:lang w:bidi="fa-IR"/>
        </w:rPr>
      </w:pPr>
      <w:r w:rsidRPr="006B17C4">
        <w:rPr>
          <w:rStyle w:val="libBold2Char"/>
          <w:rtl/>
        </w:rPr>
        <w:lastRenderedPageBreak/>
        <w:t>يَا هِشَامُ</w:t>
      </w:r>
      <w:r w:rsidRPr="0034022E">
        <w:rPr>
          <w:rtl/>
          <w:lang w:bidi="fa-IR"/>
        </w:rPr>
        <w:t xml:space="preserve"> ، إِنَّ الْعَاقِلَ ، الَّذِي لَايَشْغَلُ الْحَلالُ شُكْرَهُ ، وَلَا يَغْلِبُ الْحَرَامُ صَبْرَهُ</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مَنْ سَلَّطَ ثَلَاثاً عَلَى ثَلَاثٍ ، فَكَأنَّمَا أَعَانَ عَلَى هَدْمِ عَقْلِهِ : مَنْ أَظْلَمَ نُورَ تَفَكُّرِهِ بِطُولِ أَمَلِهِ ، وَمَحَا طَرَائِفَ حِكْمَتِهِ بِفُضُولِ كَلَامِهِ </w:t>
      </w:r>
      <w:r w:rsidRPr="00FA6A79">
        <w:rPr>
          <w:rStyle w:val="libFootnotenumChar"/>
          <w:rtl/>
        </w:rPr>
        <w:t>(1)</w:t>
      </w:r>
      <w:r w:rsidRPr="0034022E">
        <w:rPr>
          <w:rtl/>
          <w:lang w:bidi="fa-IR"/>
        </w:rPr>
        <w:t xml:space="preserve"> ، وَأَطْفَأَ نُورَ عِبْرَتِهِ بِشَهَوَاتِ نَفْسِهِ ، فَكَأَنَّمَا أَعَانَ هَوَاهُ عَلى هَدْمِ عَقْلِهِ ، وَمَنْ هَدَمَ عَقْلَهُ ، أَفْسَدَ عَلَيْهِ دِينَهُ وَدُنْيَاهُ</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كَيْفَ يَزْكُو </w:t>
      </w:r>
      <w:r w:rsidRPr="00FA6A79">
        <w:rPr>
          <w:rStyle w:val="libFootnotenumChar"/>
          <w:rtl/>
        </w:rPr>
        <w:t>(2)</w:t>
      </w:r>
      <w:r w:rsidRPr="0034022E">
        <w:rPr>
          <w:rtl/>
          <w:lang w:bidi="fa-IR"/>
        </w:rPr>
        <w:t xml:space="preserve"> عِنْدَ اللهِ عَمَلُكَ ، وَأَنْتَ قَدْ شَغَلْتَ قَلْبَكَ عَنْ أَمْرِ </w:t>
      </w:r>
      <w:r w:rsidRPr="00FA6A79">
        <w:rPr>
          <w:rStyle w:val="libFootnotenumChar"/>
          <w:rtl/>
        </w:rPr>
        <w:t>(3)</w:t>
      </w:r>
      <w:r w:rsidRPr="0034022E">
        <w:rPr>
          <w:rtl/>
          <w:lang w:bidi="fa-IR"/>
        </w:rPr>
        <w:t xml:space="preserve"> رَبِّكَ ، وَأَطَعْتَ هَوَاكَ عَلى غَلَبَةِ عَقْلِكَ</w:t>
      </w:r>
      <w:r>
        <w:rPr>
          <w:rtl/>
          <w:lang w:bidi="fa-IR"/>
        </w:rPr>
        <w:t>؟!</w:t>
      </w:r>
    </w:p>
    <w:p w:rsidR="00091A42" w:rsidRPr="0034022E" w:rsidRDefault="00091A42" w:rsidP="00B72F8D">
      <w:pPr>
        <w:pStyle w:val="libNormal"/>
        <w:rPr>
          <w:rtl/>
        </w:rPr>
      </w:pPr>
      <w:r w:rsidRPr="006B17C4">
        <w:rPr>
          <w:rStyle w:val="libBold2Char"/>
          <w:rtl/>
        </w:rPr>
        <w:t>يَا هِشَامُ</w:t>
      </w:r>
      <w:r w:rsidRPr="0034022E">
        <w:rPr>
          <w:rtl/>
          <w:lang w:bidi="fa-IR"/>
        </w:rPr>
        <w:t xml:space="preserve"> ، الصَّبْرُ عَلَى الْوَحْدَةِ عَلَامَةُ قُوَّةِ الْعَقْلِ ، فَمَنْ عَقَلَ عَنِ اللهِ </w:t>
      </w:r>
      <w:r w:rsidRPr="00FA6A79">
        <w:rPr>
          <w:rStyle w:val="libFootnotenumChar"/>
          <w:rtl/>
        </w:rPr>
        <w:t>(4)</w:t>
      </w:r>
      <w:r w:rsidRPr="0034022E">
        <w:rPr>
          <w:rtl/>
          <w:lang w:bidi="fa-IR"/>
        </w:rPr>
        <w:t xml:space="preserve"> ، اعْتَزَلَ أَهْلَ الدُّنْيَا وَالرَّاغِبِينَ فِيهَا ، وَرَغِبَ فِيمَا عِنْدَ اللهِ ، وَكَانَ </w:t>
      </w:r>
      <w:r w:rsidRPr="00FA6A79">
        <w:rPr>
          <w:rStyle w:val="libFootnotenumChar"/>
          <w:rtl/>
        </w:rPr>
        <w:t>(5)</w:t>
      </w:r>
      <w:r w:rsidRPr="0034022E">
        <w:rPr>
          <w:rtl/>
          <w:lang w:bidi="fa-IR"/>
        </w:rPr>
        <w:t xml:space="preserve"> اللهُ أُنْسَهُ </w:t>
      </w:r>
      <w:r w:rsidRPr="00FA6A79">
        <w:rPr>
          <w:rStyle w:val="libFootnotenumChar"/>
          <w:rtl/>
        </w:rPr>
        <w:t>(6)</w:t>
      </w:r>
      <w:r w:rsidRPr="0034022E">
        <w:rPr>
          <w:rtl/>
          <w:lang w:bidi="fa-IR"/>
        </w:rPr>
        <w:t xml:space="preserve"> فِي الْوَحْشَةِ ، وَصَاحِبَهُ فِي الْوَحْدَةِ ، وَغِنَاهُ </w:t>
      </w:r>
      <w:r w:rsidRPr="00FA6A79">
        <w:rPr>
          <w:rStyle w:val="libFootnotenumChar"/>
          <w:rtl/>
        </w:rPr>
        <w:t>(7)</w:t>
      </w:r>
      <w:r w:rsidRPr="0034022E">
        <w:rPr>
          <w:rtl/>
          <w:lang w:bidi="fa-IR"/>
        </w:rPr>
        <w:t xml:space="preserve"> فِي الْعَيْلَةِ </w:t>
      </w:r>
      <w:r w:rsidRPr="00FA6A79">
        <w:rPr>
          <w:rStyle w:val="libFootnotenumChar"/>
          <w:rtl/>
        </w:rPr>
        <w:t>(8)</w:t>
      </w:r>
      <w:r w:rsidRPr="0034022E">
        <w:rPr>
          <w:rtl/>
          <w:lang w:bidi="fa-IR"/>
        </w:rPr>
        <w:t xml:space="preserve"> ،</w:t>
      </w:r>
      <w:r w:rsidR="005F5939">
        <w:rPr>
          <w:rFonts w:hint="cs"/>
          <w:rtl/>
          <w:lang w:bidi="fa-IR"/>
        </w:rPr>
        <w:t xml:space="preserve"> </w:t>
      </w:r>
      <w:r w:rsidR="00FA30A4">
        <w:rPr>
          <w:rFonts w:hint="cs"/>
          <w:rtl/>
        </w:rPr>
        <w:t>.................................................</w:t>
      </w:r>
      <w:r w:rsidR="005F5939">
        <w:rPr>
          <w:rFonts w:hint="cs"/>
          <w:rtl/>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والسبب في ذلك أنّ بطول الأمل يقبل إلى الدنيا ولذّاتها ، فيشغل عن التفكّر ، أو يجعل‌مقتضى طول الأمل ماحياً بمقتضى فكره الصائب</w:t>
      </w:r>
      <w:r>
        <w:rPr>
          <w:rtl/>
          <w:lang w:bidi="fa-IR"/>
        </w:rPr>
        <w:t>.</w:t>
      </w:r>
      <w:r w:rsidR="00091A42" w:rsidRPr="0034022E">
        <w:rPr>
          <w:rtl/>
          <w:lang w:bidi="fa-IR"/>
        </w:rPr>
        <w:t xml:space="preserve"> والطريف : الأمر الجديد المستغرب الذي فيه نفاسة</w:t>
      </w:r>
      <w:r>
        <w:rPr>
          <w:rtl/>
          <w:lang w:bidi="fa-IR"/>
        </w:rPr>
        <w:t>.</w:t>
      </w:r>
      <w:r w:rsidR="00091A42" w:rsidRPr="0034022E">
        <w:rPr>
          <w:rtl/>
          <w:lang w:bidi="fa-IR"/>
        </w:rPr>
        <w:t xml:space="preserve"> ومحو الطرائف بالفضول إمّا لأنّه إذا اشتغل بالفضول شغل عن الحكمة في زمان التكلّم بال</w:t>
      </w:r>
      <w:r w:rsidR="009D671A">
        <w:rPr>
          <w:rtl/>
          <w:lang w:bidi="fa-IR"/>
        </w:rPr>
        <w:t>فضول ، أو لأنّه لم</w:t>
      </w:r>
      <w:r w:rsidR="009D671A">
        <w:rPr>
          <w:rFonts w:hint="cs"/>
          <w:rtl/>
          <w:lang w:bidi="fa-IR"/>
        </w:rPr>
        <w:t>ـّ</w:t>
      </w:r>
      <w:r w:rsidR="00091A42" w:rsidRPr="0034022E">
        <w:rPr>
          <w:rtl/>
          <w:lang w:bidi="fa-IR"/>
        </w:rPr>
        <w:t>ا سمعوا الناس منه الفضول لم يعبأوا بحكمته ، أو لأنّه إذا اشتغل به محى الله عن قلبه الحكمة »</w:t>
      </w:r>
      <w:r>
        <w:rPr>
          <w:rtl/>
          <w:lang w:bidi="fa-IR"/>
        </w:rPr>
        <w:t>.</w:t>
      </w:r>
      <w:r w:rsidR="00091A42" w:rsidRPr="0034022E">
        <w:rPr>
          <w:rtl/>
          <w:lang w:bidi="fa-IR"/>
        </w:rPr>
        <w:t xml:space="preserve"> وراجع : </w:t>
      </w:r>
      <w:r w:rsidR="00091A42" w:rsidRPr="00BF510C">
        <w:rPr>
          <w:rStyle w:val="libFootnoteBoldChar"/>
          <w:rtl/>
        </w:rPr>
        <w:t>ترتيب كتاب العين</w:t>
      </w:r>
      <w:r w:rsidR="00091A42" w:rsidRPr="0034022E">
        <w:rPr>
          <w:rtl/>
          <w:lang w:bidi="fa-IR"/>
        </w:rPr>
        <w:t xml:space="preserve"> ، ج 2 ، ص 1075 ؛ </w:t>
      </w:r>
      <w:r w:rsidR="00091A42" w:rsidRPr="00BF510C">
        <w:rPr>
          <w:rStyle w:val="libFootnoteBoldChar"/>
          <w:rtl/>
        </w:rPr>
        <w:t>الصحاح</w:t>
      </w:r>
      <w:r w:rsidR="00091A42" w:rsidRPr="0034022E">
        <w:rPr>
          <w:rtl/>
          <w:lang w:bidi="fa-IR"/>
        </w:rPr>
        <w:t xml:space="preserve"> ، ج 4 ، ص 1394 ( طرف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المجلسي : « الزكاة تكون بمعنى النموّ والطهارة ، وهنا يحتملهما »</w:t>
      </w:r>
      <w:r>
        <w:rPr>
          <w:rtl/>
          <w:lang w:bidi="fa-IR"/>
        </w:rPr>
        <w:t>.</w:t>
      </w:r>
      <w:r w:rsidR="00091A42" w:rsidRPr="0034022E">
        <w:rPr>
          <w:rtl/>
          <w:lang w:bidi="fa-IR"/>
        </w:rPr>
        <w:t xml:space="preserve"> وعليه بقيّة الشروح</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307 ؛ </w:t>
      </w:r>
      <w:r w:rsidR="00091A42" w:rsidRPr="00BF510C">
        <w:rPr>
          <w:rStyle w:val="libFootnoteBoldChar"/>
          <w:rtl/>
        </w:rPr>
        <w:t>لسان العرب</w:t>
      </w:r>
      <w:r w:rsidR="00091A42" w:rsidRPr="0034022E">
        <w:rPr>
          <w:rtl/>
          <w:lang w:bidi="fa-IR"/>
        </w:rPr>
        <w:t xml:space="preserve"> ، ج 14 ، ص 358 ( زكا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بح » : « ذكر »</w:t>
      </w:r>
      <w:r>
        <w:rPr>
          <w:rtl/>
          <w:lang w:bidi="fa-IR"/>
        </w:rPr>
        <w:t>.</w:t>
      </w:r>
    </w:p>
    <w:p w:rsidR="00091A42" w:rsidRPr="0034022E" w:rsidRDefault="00FA30A4" w:rsidP="009D671A">
      <w:pPr>
        <w:pStyle w:val="libFootnote0"/>
        <w:rPr>
          <w:rtl/>
          <w:lang w:bidi="fa-IR"/>
        </w:rPr>
      </w:pPr>
      <w:r>
        <w:rPr>
          <w:rtl/>
          <w:lang w:bidi="fa-IR"/>
        </w:rPr>
        <w:t>(4) .</w:t>
      </w:r>
      <w:r w:rsidR="00091A42" w:rsidRPr="0034022E">
        <w:rPr>
          <w:rtl/>
          <w:lang w:bidi="fa-IR"/>
        </w:rPr>
        <w:t xml:space="preserve"> قوله </w:t>
      </w:r>
      <w:r w:rsidR="00091A42" w:rsidRPr="009D671A">
        <w:rPr>
          <w:rStyle w:val="libFootnoteAlaemChar"/>
          <w:rtl/>
        </w:rPr>
        <w:t>عليه‌السلام</w:t>
      </w:r>
      <w:r w:rsidR="00091A42" w:rsidRPr="0034022E">
        <w:rPr>
          <w:rtl/>
          <w:lang w:bidi="fa-IR"/>
        </w:rPr>
        <w:t xml:space="preserve"> : « عقل عن الله » فقد مضى معناه قريباً ، ولكنّ المجلسي قال هنا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مضافاً إلى ما ذكر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 قوله </w:t>
      </w:r>
      <w:r w:rsidR="00091A42" w:rsidRPr="009D671A">
        <w:rPr>
          <w:rStyle w:val="libFootnoteAlaemChar"/>
          <w:rtl/>
        </w:rPr>
        <w:t>عليه‌السلام</w:t>
      </w:r>
      <w:r w:rsidR="00091A42" w:rsidRPr="0034022E">
        <w:rPr>
          <w:rtl/>
          <w:lang w:bidi="fa-IR"/>
        </w:rPr>
        <w:t xml:space="preserve"> : « عقل‌عن الله » أي حصل له معرفة ذاته وصفاته وأحكامه وشرايعه ، أو أعطاه العقل ، أو علم الأمور بعلم ينتهى إلى الله بأن أخذه عن أنبيائه وحججه </w:t>
      </w:r>
      <w:r w:rsidR="00091A42" w:rsidRPr="009D671A">
        <w:rPr>
          <w:rStyle w:val="libFootnoteAlaemChar"/>
          <w:rtl/>
        </w:rPr>
        <w:t>عليهم‌السلام</w:t>
      </w:r>
      <w:r w:rsidR="00091A42" w:rsidRPr="0034022E">
        <w:rPr>
          <w:rtl/>
          <w:lang w:bidi="fa-IR"/>
        </w:rPr>
        <w:t xml:space="preserve"> إمّا بلا واسطة ، أو بواسطة ، أو بلغ عقله إلى درجة يفيض الله علومه عليه بغير تعليم بشر »</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ج 1 ، ص 58</w:t>
      </w:r>
      <w:r>
        <w:rPr>
          <w:rtl/>
          <w:lang w:bidi="fa-IR"/>
        </w:rPr>
        <w:t>.</w:t>
      </w:r>
      <w:r w:rsidR="009D671A">
        <w:rPr>
          <w:rFonts w:hint="cs"/>
          <w:rtl/>
          <w:lang w:bidi="fa-IR"/>
        </w:rPr>
        <w:t xml:space="preserve">           </w:t>
      </w:r>
      <w:r w:rsidR="00362430">
        <w:rPr>
          <w:rFonts w:hint="cs"/>
          <w:rtl/>
          <w:lang w:bidi="fa-IR"/>
        </w:rPr>
        <w:t xml:space="preserve">                      </w:t>
      </w:r>
      <w:r w:rsidR="009D671A">
        <w:rPr>
          <w:rFonts w:hint="cs"/>
          <w:rtl/>
          <w:lang w:bidi="fa-IR"/>
        </w:rPr>
        <w:t xml:space="preserve">             </w:t>
      </w:r>
      <w:r>
        <w:rPr>
          <w:rtl/>
          <w:lang w:bidi="fa-IR"/>
        </w:rPr>
        <w:t>(5) .</w:t>
      </w:r>
      <w:r w:rsidR="00091A42" w:rsidRPr="0034022E">
        <w:rPr>
          <w:rtl/>
          <w:lang w:bidi="fa-IR"/>
        </w:rPr>
        <w:t xml:space="preserve"> في « بف » : « فكان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ألف » : « آنسه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جل » : « غناءه »</w:t>
      </w:r>
      <w:r>
        <w:rPr>
          <w:rtl/>
          <w:lang w:bidi="fa-IR"/>
        </w:rPr>
        <w:t>.</w:t>
      </w:r>
      <w:r w:rsidR="00091A42" w:rsidRPr="0034022E">
        <w:rPr>
          <w:rtl/>
          <w:lang w:bidi="fa-IR"/>
        </w:rPr>
        <w:t xml:space="preserve"> وهو بكسر الغين والقصر بمعنى اليسار ، وفتحها والمدّ بمعنى النفع ، أو الكفاية ؛ كذا قال‌المازندراني وتساعده اللغة</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1 ، ص 201 ؛ </w:t>
      </w:r>
      <w:r w:rsidR="00091A42" w:rsidRPr="00BF510C">
        <w:rPr>
          <w:rStyle w:val="libFootnoteBoldChar"/>
          <w:rtl/>
        </w:rPr>
        <w:t>المغرب</w:t>
      </w:r>
      <w:r w:rsidR="00091A42" w:rsidRPr="0034022E">
        <w:rPr>
          <w:rtl/>
          <w:lang w:bidi="fa-IR"/>
        </w:rPr>
        <w:t xml:space="preserve"> ، ص 347 ؛ </w:t>
      </w:r>
      <w:r w:rsidR="00091A42" w:rsidRPr="00BF510C">
        <w:rPr>
          <w:rStyle w:val="libFootnoteBoldChar"/>
          <w:rtl/>
        </w:rPr>
        <w:t>لسان العرب</w:t>
      </w:r>
      <w:r w:rsidR="00853FBE">
        <w:rPr>
          <w:rtl/>
          <w:lang w:bidi="fa-IR"/>
        </w:rPr>
        <w:t xml:space="preserve"> ، ج 15 ، ص 136 ( غنا</w:t>
      </w:r>
      <w:r w:rsidR="00091A42" w:rsidRPr="0034022E">
        <w:rPr>
          <w:rtl/>
          <w:lang w:bidi="fa-IR"/>
        </w:rPr>
        <w:t>)</w:t>
      </w:r>
      <w:r>
        <w:rPr>
          <w:rtl/>
          <w:lang w:bidi="fa-IR"/>
        </w:rPr>
        <w:t>.</w:t>
      </w:r>
    </w:p>
    <w:p w:rsidR="00091A42" w:rsidRPr="0034022E" w:rsidRDefault="00FA30A4" w:rsidP="00C5404E">
      <w:pPr>
        <w:pStyle w:val="libFootnote0"/>
        <w:rPr>
          <w:rtl/>
          <w:lang w:bidi="fa-IR"/>
        </w:rPr>
      </w:pPr>
      <w:r>
        <w:rPr>
          <w:rtl/>
          <w:lang w:bidi="fa-IR"/>
        </w:rPr>
        <w:t>(8) .</w:t>
      </w:r>
      <w:r w:rsidR="00091A42" w:rsidRPr="0034022E">
        <w:rPr>
          <w:rtl/>
          <w:lang w:bidi="fa-IR"/>
        </w:rPr>
        <w:t xml:space="preserve"> « العَيْلة » : الحاجة والفافة ، يقال : عالَ الرجل يَعيلُ عيلةً : إذا احتاج وافتقر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5 ، </w:t>
      </w:r>
      <w:r w:rsidR="00C5404E">
        <w:rPr>
          <w:rFonts w:hint="cs"/>
          <w:rtl/>
          <w:lang w:bidi="fa-IR"/>
        </w:rPr>
        <w:t>=</w:t>
      </w:r>
    </w:p>
    <w:p w:rsidR="00C5404E" w:rsidRDefault="00C5404E" w:rsidP="00C5404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وَمُعِزَّهُ مِنْ </w:t>
      </w:r>
      <w:r w:rsidRPr="00FA6A79">
        <w:rPr>
          <w:rStyle w:val="libFootnotenumChar"/>
          <w:rtl/>
        </w:rPr>
        <w:t>(1)</w:t>
      </w:r>
      <w:r w:rsidRPr="0034022E">
        <w:rPr>
          <w:rtl/>
          <w:lang w:bidi="fa-IR"/>
        </w:rPr>
        <w:t xml:space="preserve"> غَيْرِ عَشِيرَةٍ</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نُصِبُ </w:t>
      </w:r>
      <w:r w:rsidRPr="00FA6A79">
        <w:rPr>
          <w:rStyle w:val="libFootnotenumChar"/>
          <w:rtl/>
        </w:rPr>
        <w:t>(2)</w:t>
      </w:r>
      <w:r w:rsidRPr="0034022E">
        <w:rPr>
          <w:rtl/>
          <w:lang w:bidi="fa-IR"/>
        </w:rPr>
        <w:t xml:space="preserve"> الْحَقُّ لِطَاع</w:t>
      </w:r>
      <w:r w:rsidR="002C30B9">
        <w:rPr>
          <w:rtl/>
          <w:lang w:bidi="fa-IR"/>
        </w:rPr>
        <w:t>َةِ اللهِ ، وَلَا نَجَاةَ إِل</w:t>
      </w:r>
      <w:r w:rsidR="002C30B9">
        <w:rPr>
          <w:rFonts w:hint="cs"/>
          <w:rtl/>
          <w:lang w:bidi="fa-IR"/>
        </w:rPr>
        <w:t>َّ</w:t>
      </w:r>
      <w:r w:rsidR="002C30B9">
        <w:rPr>
          <w:rtl/>
          <w:lang w:bidi="fa-IR"/>
        </w:rPr>
        <w:t>ا</w:t>
      </w:r>
      <w:r w:rsidRPr="0034022E">
        <w:rPr>
          <w:rtl/>
          <w:lang w:bidi="fa-IR"/>
        </w:rPr>
        <w:t xml:space="preserve"> بِالطَّاعَةِ ، وَالطَّاعَةُ بِالْعِلْمِ ، وَالْعِلْمُ بِالتَّعَلُّمِ ، وَالتَّعَلُّمُ بِالْعَقْلِ يُعْتَقَدُ </w:t>
      </w:r>
      <w:r w:rsidRPr="00FA6A79">
        <w:rPr>
          <w:rStyle w:val="libFootnotenumChar"/>
          <w:rtl/>
        </w:rPr>
        <w:t>(3)</w:t>
      </w:r>
      <w:r w:rsidR="002C30B9">
        <w:rPr>
          <w:rtl/>
          <w:lang w:bidi="fa-IR"/>
        </w:rPr>
        <w:t xml:space="preserve"> ، وَلَا عِلْمَ إِل</w:t>
      </w:r>
      <w:r w:rsidR="002C30B9">
        <w:rPr>
          <w:rFonts w:hint="cs"/>
          <w:rtl/>
          <w:lang w:bidi="fa-IR"/>
        </w:rPr>
        <w:t>َّ</w:t>
      </w:r>
      <w:r w:rsidR="002C30B9">
        <w:rPr>
          <w:rtl/>
          <w:lang w:bidi="fa-IR"/>
        </w:rPr>
        <w:t>ا</w:t>
      </w:r>
      <w:r w:rsidRPr="0034022E">
        <w:rPr>
          <w:rtl/>
          <w:lang w:bidi="fa-IR"/>
        </w:rPr>
        <w:t xml:space="preserve"> مِنْ عَالِمٍ رَبَّانِيٍّ ، وَمَعْرِفَةُ الْعِلْمِ </w:t>
      </w:r>
      <w:r w:rsidRPr="00FA6A79">
        <w:rPr>
          <w:rStyle w:val="libFootnotenumChar"/>
          <w:rtl/>
        </w:rPr>
        <w:t>(4)</w:t>
      </w:r>
      <w:r w:rsidRPr="0034022E">
        <w:rPr>
          <w:rtl/>
          <w:lang w:bidi="fa-IR"/>
        </w:rPr>
        <w:t xml:space="preserve"> بِالْعَقْلِ</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قَلِيلُ الْعَمَلِ مِنَ الْعَالِمِ مَقْبُولٌ مُضَاعَفٌ ، وَكَثِيرُ الْعَمَلِ مِنْ أَهْلِ الْهَوى وَالْجَهْلِ مَرْدُودٌ</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الْعَاقِلَ رَضِيَ بِالدُّونِ مِنَ الدُّنْيَا مَعَ الْحِكْمَةِ ، وَلَمْ يَرْضَ بِالدُّونِ مِنَ الْحِكْمَةِ مَعَ الدُّنْيَا ؛ فَلِذلِكَ رَبِحَتْ تِجَارَتُهُمْ</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الْعُقَلَاءَ تَرَكُوا فُضُولَ الدُّنْيَا ، فَكَيْفَ الذُّنُوبَ ، وَتَرْكُ الدُّنْيَا مِنَ الْفَضْلِ ، وَتَرْكُ الذُّنُوبِ مِنَ الْفَرْضِ</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الْعَاقِلَ نَظَرَ إِلَى الدُّنْيَا وَإِلى أَهْلِهَا ، فَع</w:t>
      </w:r>
      <w:r w:rsidR="00926373">
        <w:rPr>
          <w:rtl/>
          <w:lang w:bidi="fa-IR"/>
        </w:rPr>
        <w:t>َلِمَ أَنَّهَا لَاتُنَالُ إِل</w:t>
      </w:r>
      <w:r w:rsidR="00926373">
        <w:rPr>
          <w:rFonts w:hint="cs"/>
          <w:rtl/>
          <w:lang w:bidi="fa-IR"/>
        </w:rPr>
        <w:t>َّ</w:t>
      </w:r>
      <w:r w:rsidR="00926373">
        <w:rPr>
          <w:rtl/>
          <w:lang w:bidi="fa-IR"/>
        </w:rPr>
        <w:t>ا</w:t>
      </w:r>
      <w:r w:rsidRPr="0034022E">
        <w:rPr>
          <w:rtl/>
          <w:lang w:bidi="fa-IR"/>
        </w:rPr>
        <w:t xml:space="preserve"> بِالْمَشَقَّةِ ، وَنَظَرَ إِلَى الْآخِرَةِ ، فَع</w:t>
      </w:r>
      <w:r w:rsidR="00926373">
        <w:rPr>
          <w:rtl/>
          <w:lang w:bidi="fa-IR"/>
        </w:rPr>
        <w:t>َلِمَ أَنَّهَا لَاتُنَالُ إِل</w:t>
      </w:r>
      <w:r w:rsidR="00926373">
        <w:rPr>
          <w:rFonts w:hint="cs"/>
          <w:rtl/>
          <w:lang w:bidi="fa-IR"/>
        </w:rPr>
        <w:t>َّ</w:t>
      </w:r>
      <w:r w:rsidR="00926373">
        <w:rPr>
          <w:rtl/>
          <w:lang w:bidi="fa-IR"/>
        </w:rPr>
        <w:t>ا</w:t>
      </w:r>
      <w:r w:rsidRPr="0034022E">
        <w:rPr>
          <w:rtl/>
          <w:lang w:bidi="fa-IR"/>
        </w:rPr>
        <w:t xml:space="preserve"> بِالْمَشَقَّةِ ، فَطَلَبَ بِالْمَشَقَّةِ أَبْقَاهُمَا</w:t>
      </w:r>
      <w:r w:rsidR="00FA30A4">
        <w:rPr>
          <w:rtl/>
          <w:lang w:bidi="fa-IR"/>
        </w:rPr>
        <w:t>.</w:t>
      </w:r>
    </w:p>
    <w:p w:rsidR="00091A42" w:rsidRDefault="00091A42" w:rsidP="001A34C5">
      <w:pPr>
        <w:pStyle w:val="libLine"/>
        <w:rPr>
          <w:rtl/>
          <w:lang w:bidi="fa-IR"/>
        </w:rPr>
      </w:pPr>
      <w:r w:rsidRPr="0034022E">
        <w:rPr>
          <w:rtl/>
          <w:lang w:bidi="fa-IR"/>
        </w:rPr>
        <w:t>__________________</w:t>
      </w:r>
    </w:p>
    <w:p w:rsidR="001B6AAB" w:rsidRDefault="001B6AAB" w:rsidP="00F120EB">
      <w:pPr>
        <w:pStyle w:val="libFootnote0"/>
        <w:rPr>
          <w:rtl/>
          <w:lang w:bidi="fa-IR"/>
        </w:rPr>
      </w:pPr>
      <w:r>
        <w:rPr>
          <w:rFonts w:hint="cs"/>
          <w:rtl/>
          <w:lang w:bidi="fa-IR"/>
        </w:rPr>
        <w:t xml:space="preserve">=ص 1779 </w:t>
      </w:r>
      <w:r w:rsidRPr="0034022E">
        <w:rPr>
          <w:rtl/>
          <w:lang w:bidi="fa-IR"/>
        </w:rPr>
        <w:t>؛</w:t>
      </w:r>
      <w:r>
        <w:rPr>
          <w:rFonts w:hint="cs"/>
          <w:rtl/>
          <w:lang w:bidi="fa-IR"/>
        </w:rPr>
        <w:t xml:space="preserve"> لسان العرب </w:t>
      </w:r>
      <w:r w:rsidRPr="0034022E">
        <w:rPr>
          <w:rtl/>
          <w:lang w:bidi="fa-IR"/>
        </w:rPr>
        <w:t>،</w:t>
      </w:r>
      <w:r>
        <w:rPr>
          <w:rFonts w:hint="cs"/>
          <w:rtl/>
          <w:lang w:bidi="fa-IR"/>
        </w:rPr>
        <w:t xml:space="preserve"> ج 11 </w:t>
      </w:r>
      <w:r w:rsidRPr="0034022E">
        <w:rPr>
          <w:rtl/>
          <w:lang w:bidi="fa-IR"/>
        </w:rPr>
        <w:t>،</w:t>
      </w:r>
      <w:r>
        <w:rPr>
          <w:rFonts w:hint="cs"/>
          <w:rtl/>
          <w:lang w:bidi="fa-IR"/>
        </w:rPr>
        <w:t xml:space="preserve"> ص 488 ( عيل )</w:t>
      </w:r>
      <w:r w:rsidR="0059364A">
        <w:rPr>
          <w:rFonts w:hint="cs"/>
          <w:rtl/>
          <w:lang w:bidi="fa-IR"/>
        </w:rPr>
        <w:t xml:space="preserve"> </w:t>
      </w:r>
      <w:r w:rsidR="00FA30A4">
        <w:rPr>
          <w:rFonts w:hint="cs"/>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 « عن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نصب » إمّا مبنيّ للمجهول ، أو المعلوم بحذف الفاعل أو المفعول ، أو مصدر مضاف</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والنصب إمّا مصدر أو فعل مجهول ، وقراءته على المعلوم بحذف الفاعل أو المفعول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توُهِّم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بعيد ، أي إنّما نصب الله الحق والدين بإرسال الرسل وإنزال الكتب ليطاع في أوامره ونواهيه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قال المازندراني : « يعتقد : من اعتقاد الشي‌ء إذا اشتدّ وصلب ، أو من عقدت الحبل فانعقد ، والزيادة للمبالغة » وزاد المجلسي : « أو من الاعتقاد بمعنى التصديق والإذعان » كما ذكره وحده الفيض</w:t>
      </w:r>
      <w:r>
        <w:rPr>
          <w:rtl/>
          <w:lang w:bidi="fa-IR"/>
        </w:rPr>
        <w:t>.</w:t>
      </w:r>
      <w:r w:rsidR="00091A42" w:rsidRPr="0034022E">
        <w:rPr>
          <w:rtl/>
          <w:lang w:bidi="fa-IR"/>
        </w:rPr>
        <w:t xml:space="preserve"> وقال السيّد بدر الدين في حاشيته على الكافي ، ص 39 : « في بعض النسخ « يعتقل » من الاعتقال ، وهو الحبس</w:t>
      </w:r>
      <w:r>
        <w:rPr>
          <w:rtl/>
          <w:lang w:bidi="fa-IR"/>
        </w:rPr>
        <w:t>.</w:t>
      </w:r>
      <w:r w:rsidR="00091A42" w:rsidRPr="0034022E">
        <w:rPr>
          <w:rtl/>
          <w:lang w:bidi="fa-IR"/>
        </w:rPr>
        <w:t xml:space="preserve"> والمعنى أنّ التعلّم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المتعلَّم وهو المعلوم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إنّما يعتقل ، أي يحبس ويحفظ ، أو يعتقد ويستيقن بالعقل »</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1 ، ص 203 ؛ </w:t>
      </w:r>
      <w:r w:rsidR="00091A42" w:rsidRPr="00BF510C">
        <w:rPr>
          <w:rStyle w:val="libFootnoteBoldChar"/>
          <w:rtl/>
        </w:rPr>
        <w:t>الوافي</w:t>
      </w:r>
      <w:r w:rsidR="00091A42" w:rsidRPr="0034022E">
        <w:rPr>
          <w:rtl/>
          <w:lang w:bidi="fa-IR"/>
        </w:rPr>
        <w:t xml:space="preserve"> ، ج 1 ، ص 100 ؛ </w:t>
      </w:r>
      <w:r w:rsidR="00091A42" w:rsidRPr="00BF510C">
        <w:rPr>
          <w:rStyle w:val="libFootnoteBoldChar"/>
          <w:rtl/>
        </w:rPr>
        <w:t>مرآة العقول</w:t>
      </w:r>
      <w:r w:rsidR="00091A42" w:rsidRPr="0034022E">
        <w:rPr>
          <w:rtl/>
          <w:lang w:bidi="fa-IR"/>
        </w:rPr>
        <w:t xml:space="preserve"> ، ج 1 ، ص 58 ؛ </w:t>
      </w:r>
      <w:r w:rsidR="00091A42" w:rsidRPr="00BF510C">
        <w:rPr>
          <w:rStyle w:val="libFootnoteBoldChar"/>
          <w:rtl/>
        </w:rPr>
        <w:t>الصحاح</w:t>
      </w:r>
      <w:r w:rsidR="00091A42" w:rsidRPr="0034022E">
        <w:rPr>
          <w:rtl/>
          <w:lang w:bidi="fa-IR"/>
        </w:rPr>
        <w:t xml:space="preserve"> ، ج 2 ، ص 510 ؛ </w:t>
      </w:r>
      <w:r w:rsidR="00091A42" w:rsidRPr="00BF510C">
        <w:rPr>
          <w:rStyle w:val="libFootnoteBoldChar"/>
          <w:rtl/>
        </w:rPr>
        <w:t>لسان العرب</w:t>
      </w:r>
      <w:r w:rsidR="00091A42" w:rsidRPr="0034022E">
        <w:rPr>
          <w:rtl/>
          <w:lang w:bidi="fa-IR"/>
        </w:rPr>
        <w:t xml:space="preserve"> ، ج 3 ، ص 298 ( عقد )</w:t>
      </w:r>
      <w:r>
        <w:rPr>
          <w:rtl/>
          <w:lang w:bidi="fa-IR"/>
        </w:rPr>
        <w:t>.</w:t>
      </w:r>
    </w:p>
    <w:p w:rsidR="00091A42" w:rsidRDefault="00091A42" w:rsidP="00F120EB">
      <w:pPr>
        <w:pStyle w:val="libFootnote0"/>
        <w:rPr>
          <w:rtl/>
          <w:lang w:bidi="fa-IR"/>
        </w:rPr>
      </w:pPr>
      <w:r w:rsidRPr="00884C2B">
        <w:rPr>
          <w:rtl/>
        </w:rPr>
        <w:t xml:space="preserve">وفي « ب ، </w:t>
      </w:r>
      <w:r>
        <w:rPr>
          <w:rtl/>
        </w:rPr>
        <w:t>و ،</w:t>
      </w:r>
      <w:r w:rsidRPr="00884C2B">
        <w:rPr>
          <w:rtl/>
        </w:rPr>
        <w:t xml:space="preserve"> ألف ، بح ، بس » وحاشية « ض ، ج ، ف » : « يعتقل »</w:t>
      </w:r>
      <w:r w:rsidR="00FA30A4">
        <w:rPr>
          <w:rtl/>
        </w:rPr>
        <w:t>.</w:t>
      </w:r>
      <w:r w:rsidRPr="00884C2B">
        <w:rPr>
          <w:rtl/>
        </w:rPr>
        <w:t xml:space="preserve"> من اعْتُقِلَ الرجل ، أي حُبِسَ ومُنِعَ</w:t>
      </w:r>
      <w:r w:rsidR="00FA30A4">
        <w:rPr>
          <w:rtl/>
        </w:rPr>
        <w:t>.</w:t>
      </w:r>
      <w:r w:rsidRPr="00884C2B">
        <w:rPr>
          <w:rtl/>
        </w:rPr>
        <w:t xml:space="preserve"> راجع : </w:t>
      </w:r>
      <w:r w:rsidRPr="00BF510C">
        <w:rPr>
          <w:rStyle w:val="libFootnoteBoldChar"/>
          <w:rtl/>
        </w:rPr>
        <w:t>الصحاح</w:t>
      </w:r>
      <w:r w:rsidRPr="00884C2B">
        <w:rPr>
          <w:rtl/>
        </w:rPr>
        <w:t xml:space="preserve"> ، ج 5 ، ص 1772 ؛ </w:t>
      </w:r>
      <w:r w:rsidRPr="00BF510C">
        <w:rPr>
          <w:rStyle w:val="libFootnoteBoldChar"/>
          <w:rtl/>
        </w:rPr>
        <w:t>لسان العرب</w:t>
      </w:r>
      <w:r w:rsidRPr="00884C2B">
        <w:rPr>
          <w:rtl/>
        </w:rPr>
        <w:t xml:space="preserve"> ، ج 11 ، ص 458 ( عقل )</w:t>
      </w:r>
      <w:r w:rsidR="00FA30A4">
        <w:rPr>
          <w:rtl/>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وفي حاشية « بح » : « العالم »</w:t>
      </w:r>
      <w:r>
        <w:rPr>
          <w:rtl/>
          <w:lang w:bidi="fa-IR"/>
        </w:rPr>
        <w:t>.</w:t>
      </w:r>
    </w:p>
    <w:p w:rsidR="00344796" w:rsidRDefault="00344796" w:rsidP="00344796">
      <w:pPr>
        <w:pStyle w:val="libNormal"/>
        <w:rPr>
          <w:rtl/>
          <w:lang w:bidi="fa-IR"/>
        </w:rPr>
      </w:pPr>
      <w:r>
        <w:rPr>
          <w:rtl/>
          <w:lang w:bidi="fa-IR"/>
        </w:rPr>
        <w:br w:type="page"/>
      </w:r>
    </w:p>
    <w:p w:rsidR="00091A42" w:rsidRPr="0034022E" w:rsidRDefault="00091A42" w:rsidP="00B72F8D">
      <w:pPr>
        <w:pStyle w:val="libNormal"/>
        <w:rPr>
          <w:rtl/>
          <w:lang w:bidi="fa-IR"/>
        </w:rPr>
      </w:pPr>
      <w:r w:rsidRPr="006B17C4">
        <w:rPr>
          <w:rStyle w:val="libBold2Char"/>
          <w:rtl/>
        </w:rPr>
        <w:lastRenderedPageBreak/>
        <w:t>يَا هِشَامُ</w:t>
      </w:r>
      <w:r w:rsidRPr="0034022E">
        <w:rPr>
          <w:rtl/>
          <w:lang w:bidi="fa-IR"/>
        </w:rPr>
        <w:t xml:space="preserve"> ، إِنَّ الْعُقَلَاءَ زَهِدُوا فِي الدُّنْيَا وَرَغِبُوا فِي الْآخِرَةِ ؛ لِأَنَّهُمْ عَلِمُوا أَنَّ الدُّنْيَا طَالِبَةٌ </w:t>
      </w:r>
      <w:r w:rsidRPr="00FA6A79">
        <w:rPr>
          <w:rStyle w:val="libFootnotenumChar"/>
          <w:rtl/>
        </w:rPr>
        <w:t>(1)</w:t>
      </w:r>
      <w:r w:rsidRPr="0034022E">
        <w:rPr>
          <w:rtl/>
          <w:lang w:bidi="fa-IR"/>
        </w:rPr>
        <w:t xml:space="preserve"> مَطْلُوبَةٌ ، وَ</w:t>
      </w:r>
      <w:r>
        <w:rPr>
          <w:rFonts w:hint="cs"/>
          <w:rtl/>
          <w:lang w:bidi="fa-IR"/>
        </w:rPr>
        <w:t xml:space="preserve"> </w:t>
      </w:r>
      <w:r w:rsidRPr="00FA6A79">
        <w:rPr>
          <w:rStyle w:val="libFootnotenumChar"/>
          <w:rtl/>
        </w:rPr>
        <w:t>(2)</w:t>
      </w:r>
      <w:r w:rsidRPr="0034022E">
        <w:rPr>
          <w:rtl/>
          <w:lang w:bidi="fa-IR"/>
        </w:rPr>
        <w:t xml:space="preserve"> الْآخِرَةَ طَالِبَةٌ وَمَطْلُوبَةٌ ، فَمَنْ طَلَبَ الْآخِرَةَ ، طَلَبَتْهُ الدُّنْيَا حَتّى يَسْتَوْفِيَ مِنْهَا رِزْقَهُ ، وَمَنْ طَلَبَ الدُّنْيَا ، طَلَبَتْهُ الْآخِرَةُ ، فَيَأْتِيهِ الْمَوْتُ فَيُفْسِدُ عَلَيْهِ دُنْيَاهُ وَآخِرَتَهُ</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مَنْ أَرَادَ الْغِنى </w:t>
      </w:r>
      <w:r w:rsidRPr="00FA6A79">
        <w:rPr>
          <w:rStyle w:val="libFootnotenumChar"/>
          <w:rtl/>
        </w:rPr>
        <w:t>(3)</w:t>
      </w:r>
      <w:r w:rsidRPr="0034022E">
        <w:rPr>
          <w:rtl/>
          <w:lang w:bidi="fa-IR"/>
        </w:rPr>
        <w:t xml:space="preserve"> بِلَا مَالٍ ، وَرَاحَةَ الْقَلْبِ مِنَ الْحَسَدِ ، وَالسَّلامَةَ فِي الدِّينِ ، فَلْيَتَضَرَّعْ إِلَى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فِي مَسْأَلَتِهِ بِأَنْ يُكَمِّلَ عَقْلَهُ ؛ فَمَنْ عَقَلَ ، قَنِعَ بِمَا يَكْفِيهِ ، وَمَنْ قَنِعَ بِمَا يَكْفِيهِ ، اسْتَغْنَى ، وَمَنْ لَمْ يَقْنَعْ بِمَا يَكْفِيهِ ، لَمْ يُدْرِكِ الْغِنى أَبَداً</w:t>
      </w:r>
      <w:r w:rsidR="00FA30A4">
        <w:rPr>
          <w:rtl/>
          <w:lang w:bidi="fa-IR"/>
        </w:rPr>
        <w:t>.</w:t>
      </w:r>
    </w:p>
    <w:p w:rsidR="00D212CC" w:rsidRPr="0034022E" w:rsidRDefault="00091A42" w:rsidP="00FA3333">
      <w:pPr>
        <w:pStyle w:val="libNormal"/>
        <w:rPr>
          <w:rtl/>
          <w:lang w:bidi="fa-IR"/>
        </w:rPr>
      </w:pPr>
      <w:r w:rsidRPr="006B17C4">
        <w:rPr>
          <w:rStyle w:val="libBold2Char"/>
          <w:rtl/>
        </w:rPr>
        <w:t>يَا هِشَامُ</w:t>
      </w:r>
      <w:r w:rsidRPr="0034022E">
        <w:rPr>
          <w:rtl/>
          <w:lang w:bidi="fa-IR"/>
        </w:rPr>
        <w:t xml:space="preserve"> ، إِنَّ اللهَ حَكى عَنْ قَوْمٍ صَالِحِينَ أَنَّهُمْ قَالُوا : « </w:t>
      </w:r>
      <w:r w:rsidRPr="00F22207">
        <w:rPr>
          <w:rStyle w:val="libAlaemChar"/>
          <w:rtl/>
        </w:rPr>
        <w:t>(</w:t>
      </w:r>
      <w:r w:rsidRPr="00F22207">
        <w:rPr>
          <w:rStyle w:val="libAieChar"/>
          <w:rtl/>
        </w:rPr>
        <w:t xml:space="preserve"> رَبَّنا ل</w:t>
      </w:r>
      <w:r w:rsidR="00D212CC">
        <w:rPr>
          <w:rStyle w:val="libAieChar"/>
          <w:rFonts w:hint="cs"/>
          <w:rtl/>
        </w:rPr>
        <w:t>َ</w:t>
      </w:r>
      <w:r w:rsidRPr="00F22207">
        <w:rPr>
          <w:rStyle w:val="libAieChar"/>
          <w:rtl/>
        </w:rPr>
        <w:t xml:space="preserve">ا تُزِغْ </w:t>
      </w:r>
      <w:r w:rsidRPr="00FA6A79">
        <w:rPr>
          <w:rStyle w:val="libFootnotenumChar"/>
          <w:rtl/>
        </w:rPr>
        <w:t>(4)</w:t>
      </w:r>
      <w:r w:rsidRPr="00F22207">
        <w:rPr>
          <w:rStyle w:val="libAieChar"/>
          <w:rtl/>
        </w:rPr>
        <w:t xml:space="preserve"> قُلُوبَن</w:t>
      </w:r>
      <w:r w:rsidR="00D212CC">
        <w:rPr>
          <w:rStyle w:val="libAieChar"/>
          <w:rFonts w:hint="cs"/>
          <w:rtl/>
        </w:rPr>
        <w:t>َ</w:t>
      </w:r>
      <w:r w:rsidRPr="00F22207">
        <w:rPr>
          <w:rStyle w:val="libAieChar"/>
          <w:rtl/>
        </w:rPr>
        <w:t xml:space="preserve">ا بَعْدَ </w:t>
      </w:r>
    </w:p>
    <w:p w:rsidR="00091A42" w:rsidRDefault="00091A42" w:rsidP="001A34C5">
      <w:pPr>
        <w:pStyle w:val="libLine"/>
        <w:rPr>
          <w:rtl/>
          <w:lang w:bidi="fa-IR"/>
        </w:rPr>
      </w:pPr>
      <w:r w:rsidRPr="0034022E">
        <w:rPr>
          <w:rtl/>
          <w:lang w:bidi="fa-IR"/>
        </w:rPr>
        <w:t>__________________</w:t>
      </w:r>
    </w:p>
    <w:p w:rsidR="00091A42" w:rsidRPr="0034022E" w:rsidRDefault="00FA30A4" w:rsidP="00C604D1">
      <w:pPr>
        <w:pStyle w:val="libFootnote0"/>
        <w:rPr>
          <w:rtl/>
          <w:lang w:bidi="fa-IR"/>
        </w:rPr>
      </w:pPr>
      <w:r>
        <w:rPr>
          <w:rtl/>
          <w:lang w:bidi="fa-IR"/>
        </w:rPr>
        <w:t>(1) .</w:t>
      </w:r>
      <w:r w:rsidR="00091A42" w:rsidRPr="0034022E">
        <w:rPr>
          <w:rtl/>
          <w:lang w:bidi="fa-IR"/>
        </w:rPr>
        <w:t xml:space="preserve"> في « ب ، بس ، بف » : « طالبة ومطلوبة » مع الواو</w:t>
      </w:r>
      <w:r>
        <w:rPr>
          <w:rtl/>
          <w:lang w:bidi="fa-IR"/>
        </w:rPr>
        <w:t>.</w:t>
      </w:r>
      <w:r w:rsidR="00091A42" w:rsidRPr="0034022E">
        <w:rPr>
          <w:rtl/>
          <w:lang w:bidi="fa-IR"/>
        </w:rPr>
        <w:t xml:space="preserve"> وقال الميرزا رفيعا في حاشيته على الكافي ، ص 54 : « لا يبعدأن يقال : الإتيان بالعاطف في الآخرة بقوله : « الآخرة طالبة ومطلوبة » وتركُه في قوله : « الدنيا طالبة مطلوبة » للتنبيه على أنّ الدنيا طالبة موصوفة بالمطلوبية ، فيكون الطالبية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لكونها موصوفةً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بمنزلة الذات ، فدلّ على أنّ الدنيا من حقّها في ذاتها أن تكون طالبة ، ويكون المطلوبة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لكونها صفةً لاحقة بالطالبة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الطورائ التي ليس من حقّ الدنيا في ذاتها أن تكون موصوفة بها ؛ فلو أتى بالعاطف لفاتت تلك الدلالة</w:t>
      </w:r>
      <w:r>
        <w:rPr>
          <w:rtl/>
          <w:lang w:bidi="fa-IR"/>
        </w:rPr>
        <w:t>.</w:t>
      </w:r>
      <w:r w:rsidR="00091A42" w:rsidRPr="0034022E">
        <w:rPr>
          <w:rtl/>
          <w:lang w:bidi="fa-IR"/>
        </w:rPr>
        <w:t xml:space="preserve"> وأمّا الآخرة فلمّا كان الأمران</w:t>
      </w:r>
      <w:r w:rsidR="0047453F">
        <w:rPr>
          <w:rFonts w:hint="cs"/>
          <w:rtl/>
        </w:rPr>
        <w:t xml:space="preserve"> </w:t>
      </w:r>
      <w:r w:rsidR="0047453F">
        <w:rPr>
          <w:rtl/>
          <w:lang w:bidi="fa-IR"/>
        </w:rPr>
        <w:t>-</w:t>
      </w:r>
      <w:r w:rsidR="00091A42" w:rsidRPr="0034022E">
        <w:rPr>
          <w:rtl/>
          <w:lang w:bidi="fa-IR"/>
        </w:rPr>
        <w:t xml:space="preserve"> أي الطالبيّة والمطلوبية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كلاهما ممّا تستحقّها وتتّصف بها في ذاتها ، فأتى بالعاطف</w:t>
      </w:r>
      <w:r>
        <w:rPr>
          <w:rtl/>
          <w:lang w:bidi="fa-IR"/>
        </w:rPr>
        <w:t>.</w:t>
      </w:r>
      <w:r w:rsidR="00091A42" w:rsidRPr="0034022E">
        <w:rPr>
          <w:rtl/>
          <w:lang w:bidi="fa-IR"/>
        </w:rPr>
        <w:t xml:space="preserve"> وإن حمل قوله : « الدنيا طالبة مطلوبة » على تعدّد الخبر ، ففي ترك العاطف دلالة على عدم ارتباط طالبيّتها بمطلوبيّتها ، وأمّا في الآخرة فالأمران فيها مرتبطان لايفارقها أحدهما الآخر ، ولذا أتى بالواء والدالّة على التقارن في أصل الثبوت لها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ج 1 ، ص 101 : « طالبية الدنيا عبارة عن إيصالها الرزق المقدّر إلى من هو فيها ليكونوا فيها إلى الأجل المقرّر ، ومطلوبيّتها عبارة عن سعي أبنائها لها ليكونوا على أحسن أحوالها</w:t>
      </w:r>
      <w:r>
        <w:rPr>
          <w:rtl/>
          <w:lang w:bidi="fa-IR"/>
        </w:rPr>
        <w:t>.</w:t>
      </w:r>
      <w:r w:rsidR="00091A42" w:rsidRPr="0034022E">
        <w:rPr>
          <w:rtl/>
          <w:lang w:bidi="fa-IR"/>
        </w:rPr>
        <w:t xml:space="preserve"> وطالبية الآخرة عبارة عن بلوغ الأجل وحلول الموت لمن هو في الدنيا ليكونوا فيها ، ومطلوبيّتها عبارة عن سعي أبنائها لها يكونوا على أحسن أحوالها</w:t>
      </w:r>
      <w:r>
        <w:rPr>
          <w:rtl/>
          <w:lang w:bidi="fa-IR"/>
        </w:rPr>
        <w:t>.</w:t>
      </w:r>
      <w:r w:rsidR="00091A42" w:rsidRPr="0034022E">
        <w:rPr>
          <w:rtl/>
          <w:lang w:bidi="fa-IR"/>
        </w:rPr>
        <w:t xml:space="preserve"> ولا يخفي أنّ الدنيا طالبة بالمعني المذكور ؛ لأن الرزق فيها مقدّر مضمون يصل إلى الإنسان لا محالة ، طلبه أولا : </w:t>
      </w:r>
      <w:r w:rsidR="00091A42" w:rsidRPr="00C16546">
        <w:rPr>
          <w:rStyle w:val="libFootnoteAlaemChar"/>
          <w:rtl/>
        </w:rPr>
        <w:t>(</w:t>
      </w:r>
      <w:r w:rsidR="00091A42" w:rsidRPr="009807C8">
        <w:rPr>
          <w:rStyle w:val="libFootnoteAieChar"/>
          <w:rtl/>
        </w:rPr>
        <w:t>وَم</w:t>
      </w:r>
      <w:r w:rsidR="00C16546">
        <w:rPr>
          <w:rStyle w:val="libFootnoteAieChar"/>
          <w:rFonts w:hint="cs"/>
          <w:rtl/>
        </w:rPr>
        <w:t>َ</w:t>
      </w:r>
      <w:r w:rsidR="00091A42" w:rsidRPr="009807C8">
        <w:rPr>
          <w:rStyle w:val="libFootnoteAieChar"/>
          <w:rtl/>
        </w:rPr>
        <w:t>ا م</w:t>
      </w:r>
      <w:r w:rsidR="00C16546">
        <w:rPr>
          <w:rStyle w:val="libFootnoteAieChar"/>
          <w:rtl/>
        </w:rPr>
        <w:t>ِنْ دَابَّةٍ فِي الْأَرْضِ إِل</w:t>
      </w:r>
      <w:r w:rsidR="00C16546">
        <w:rPr>
          <w:rStyle w:val="libFootnoteAieChar"/>
          <w:rFonts w:hint="cs"/>
          <w:rtl/>
        </w:rPr>
        <w:t>َّ</w:t>
      </w:r>
      <w:r w:rsidR="00C16546">
        <w:rPr>
          <w:rStyle w:val="libFootnoteAieChar"/>
          <w:rtl/>
        </w:rPr>
        <w:t>ا</w:t>
      </w:r>
      <w:r w:rsidR="00091A42" w:rsidRPr="009807C8">
        <w:rPr>
          <w:rStyle w:val="libFootnoteAieChar"/>
          <w:rtl/>
        </w:rPr>
        <w:t xml:space="preserve"> عَلَى اللهِ رِزْقُه</w:t>
      </w:r>
      <w:r w:rsidR="00C16546">
        <w:rPr>
          <w:rStyle w:val="libFootnoteAieChar"/>
          <w:rFonts w:hint="cs"/>
          <w:rtl/>
        </w:rPr>
        <w:t>َ</w:t>
      </w:r>
      <w:r w:rsidR="00091A42" w:rsidRPr="009807C8">
        <w:rPr>
          <w:rStyle w:val="libFootnoteAieChar"/>
          <w:rtl/>
        </w:rPr>
        <w:t>ا</w:t>
      </w:r>
      <w:r w:rsidR="00091A42" w:rsidRPr="00C16546">
        <w:rPr>
          <w:rStyle w:val="libFootnoteAlaemChar"/>
          <w:rtl/>
        </w:rPr>
        <w:t>)</w:t>
      </w:r>
      <w:r w:rsidR="00091A42" w:rsidRPr="0034022E">
        <w:rPr>
          <w:rtl/>
          <w:lang w:bidi="fa-IR"/>
        </w:rPr>
        <w:t xml:space="preserve"> [ هود </w:t>
      </w:r>
      <w:r>
        <w:rPr>
          <w:rtl/>
          <w:lang w:bidi="fa-IR"/>
        </w:rPr>
        <w:t>(11) .</w:t>
      </w:r>
      <w:r w:rsidR="00091A42" w:rsidRPr="0034022E">
        <w:rPr>
          <w:rtl/>
          <w:lang w:bidi="fa-IR"/>
        </w:rPr>
        <w:t xml:space="preserve"> : 6 ]</w:t>
      </w:r>
      <w:r>
        <w:rPr>
          <w:rtl/>
          <w:lang w:bidi="fa-IR"/>
        </w:rPr>
        <w:t>.</w:t>
      </w:r>
      <w:r w:rsidR="00091A42" w:rsidRPr="0034022E">
        <w:rPr>
          <w:rtl/>
          <w:lang w:bidi="fa-IR"/>
        </w:rPr>
        <w:t xml:space="preserve"> وأنّ الآخرة طالبة أيضاً ؛ لأنّ الأجل مقدّر كالرزق ، مكتوب : </w:t>
      </w:r>
      <w:r w:rsidR="00091A42" w:rsidRPr="00C16546">
        <w:rPr>
          <w:rStyle w:val="libFootnoteAlaemChar"/>
          <w:rtl/>
        </w:rPr>
        <w:t>(</w:t>
      </w:r>
      <w:r w:rsidR="00091A42" w:rsidRPr="009807C8">
        <w:rPr>
          <w:rStyle w:val="libFootnoteAieChar"/>
          <w:rtl/>
        </w:rPr>
        <w:t>قُلْ لَنْ يَنْفَعَكُمُ الْفِر</w:t>
      </w:r>
      <w:r w:rsidR="00C16546">
        <w:rPr>
          <w:rStyle w:val="libFootnoteAieChar"/>
          <w:rFonts w:hint="cs"/>
          <w:rtl/>
        </w:rPr>
        <w:t>َ</w:t>
      </w:r>
      <w:r w:rsidR="00091A42" w:rsidRPr="009807C8">
        <w:rPr>
          <w:rStyle w:val="libFootnoteAieChar"/>
          <w:rtl/>
        </w:rPr>
        <w:t>ارُ إِنْ فَرَرْتُمْ مِنَ الْمَوْتِ أَوِ الْقَتْلِ وَإِذاً ل</w:t>
      </w:r>
      <w:r w:rsidR="00C16546">
        <w:rPr>
          <w:rStyle w:val="libFootnoteAieChar"/>
          <w:rFonts w:hint="cs"/>
          <w:rtl/>
        </w:rPr>
        <w:t>َ</w:t>
      </w:r>
      <w:r w:rsidR="00C16546">
        <w:rPr>
          <w:rStyle w:val="libFootnoteAieChar"/>
          <w:rtl/>
        </w:rPr>
        <w:t>ا تُمَتَّعُونَ إِل</w:t>
      </w:r>
      <w:r w:rsidR="00C16546">
        <w:rPr>
          <w:rStyle w:val="libFootnoteAieChar"/>
          <w:rFonts w:hint="cs"/>
          <w:rtl/>
        </w:rPr>
        <w:t>َّ</w:t>
      </w:r>
      <w:r w:rsidR="00C16546">
        <w:rPr>
          <w:rStyle w:val="libFootnoteAieChar"/>
          <w:rtl/>
        </w:rPr>
        <w:t>ا</w:t>
      </w:r>
      <w:r w:rsidR="00091A42" w:rsidRPr="009807C8">
        <w:rPr>
          <w:rStyle w:val="libFootnoteAieChar"/>
          <w:rtl/>
        </w:rPr>
        <w:t xml:space="preserve"> قَلِيلاً</w:t>
      </w:r>
      <w:r w:rsidR="00091A42" w:rsidRPr="00C16546">
        <w:rPr>
          <w:rStyle w:val="libFootnoteAlaemChar"/>
          <w:rtl/>
        </w:rPr>
        <w:t>)</w:t>
      </w:r>
      <w:r w:rsidR="00091A42" w:rsidRPr="0034022E">
        <w:rPr>
          <w:rtl/>
          <w:lang w:bidi="fa-IR"/>
        </w:rPr>
        <w:t xml:space="preserve"> [ الأحزاب (33) : 16 ] »</w:t>
      </w:r>
      <w:r>
        <w:rPr>
          <w:rtl/>
          <w:lang w:bidi="fa-IR"/>
        </w:rPr>
        <w:t>.</w:t>
      </w:r>
      <w:r w:rsidR="00C604D1">
        <w:rPr>
          <w:rFonts w:hint="cs"/>
          <w:rtl/>
          <w:lang w:bidi="fa-IR"/>
        </w:rPr>
        <w:t xml:space="preserve">                            </w:t>
      </w:r>
      <w:r>
        <w:rPr>
          <w:rtl/>
          <w:lang w:bidi="fa-IR"/>
        </w:rPr>
        <w:t>(2) .</w:t>
      </w:r>
      <w:r w:rsidR="00091A42" w:rsidRPr="0034022E">
        <w:rPr>
          <w:rtl/>
          <w:lang w:bidi="fa-IR"/>
        </w:rPr>
        <w:t xml:space="preserve"> في « ب ، بس ، بف » والوافي :</w:t>
      </w:r>
      <w:r w:rsidR="00091A42">
        <w:rPr>
          <w:rtl/>
          <w:lang w:bidi="fa-IR"/>
        </w:rPr>
        <w:t xml:space="preserve"> + </w:t>
      </w:r>
      <w:r w:rsidR="00091A42" w:rsidRPr="0034022E">
        <w:rPr>
          <w:rtl/>
          <w:lang w:bidi="fa-IR"/>
        </w:rPr>
        <w:t>« أنّ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الدنيا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الزَيْغ : هو الميل عن الاستقامة والعدول عن الحقّ</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1320 ؛ </w:t>
      </w:r>
      <w:r w:rsidR="00091A42" w:rsidRPr="00BF510C">
        <w:rPr>
          <w:rStyle w:val="libFootnoteBoldChar"/>
          <w:rtl/>
        </w:rPr>
        <w:t>المفردات</w:t>
      </w:r>
      <w:r w:rsidR="00091A42" w:rsidRPr="0034022E">
        <w:rPr>
          <w:rtl/>
          <w:lang w:bidi="fa-IR"/>
        </w:rPr>
        <w:t xml:space="preserve"> للراغب ، ص 387 ( زيغ )</w:t>
      </w:r>
      <w:r>
        <w:rPr>
          <w:rtl/>
          <w:lang w:bidi="fa-IR"/>
        </w:rPr>
        <w:t>.</w:t>
      </w:r>
    </w:p>
    <w:p w:rsidR="006D0EA4" w:rsidRDefault="006D0EA4" w:rsidP="006D0EA4">
      <w:pPr>
        <w:pStyle w:val="libNormal"/>
        <w:rPr>
          <w:rtl/>
          <w:lang w:bidi="fa-IR"/>
        </w:rPr>
      </w:pPr>
      <w:r>
        <w:rPr>
          <w:rtl/>
          <w:lang w:bidi="fa-IR"/>
        </w:rPr>
        <w:br w:type="page"/>
      </w:r>
    </w:p>
    <w:p w:rsidR="00091A42" w:rsidRPr="0034022E" w:rsidRDefault="00091A42" w:rsidP="00530038">
      <w:pPr>
        <w:pStyle w:val="libNormal0"/>
        <w:rPr>
          <w:rtl/>
          <w:lang w:bidi="fa-IR"/>
        </w:rPr>
      </w:pPr>
      <w:r w:rsidRPr="00F22207">
        <w:rPr>
          <w:rStyle w:val="libAieChar"/>
          <w:rtl/>
        </w:rPr>
        <w:lastRenderedPageBreak/>
        <w:t>إِذْ هَدَيْتَن</w:t>
      </w:r>
      <w:r w:rsidR="00530038">
        <w:rPr>
          <w:rStyle w:val="libAieChar"/>
          <w:rFonts w:hint="cs"/>
          <w:rtl/>
        </w:rPr>
        <w:t>َ</w:t>
      </w:r>
      <w:r w:rsidRPr="00F22207">
        <w:rPr>
          <w:rStyle w:val="libAieChar"/>
          <w:rtl/>
        </w:rPr>
        <w:t>ا وَهَبْ لَن</w:t>
      </w:r>
      <w:r w:rsidR="00530038">
        <w:rPr>
          <w:rStyle w:val="libAieChar"/>
          <w:rFonts w:hint="cs"/>
          <w:rtl/>
        </w:rPr>
        <w:t>َ</w:t>
      </w:r>
      <w:r w:rsidRPr="00F22207">
        <w:rPr>
          <w:rStyle w:val="libAieChar"/>
          <w:rtl/>
        </w:rPr>
        <w:t xml:space="preserve">ا مِنْ لَدُنْكَ رَحْمَةً إِنَّكَ أَنْتَ الْوَهّابُ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حِينَ عَلِمُوا أَنَّ الْقُلُوبَ تَزِيغُ وَتَعُودُ إِلى عَمَاهَا وَرَدَاهَا </w:t>
      </w:r>
      <w:r w:rsidRPr="00FA6A79">
        <w:rPr>
          <w:rStyle w:val="libFootnotenumChar"/>
          <w:rtl/>
        </w:rPr>
        <w:t>(2)</w:t>
      </w:r>
      <w:r w:rsidRPr="0034022E">
        <w:rPr>
          <w:rtl/>
          <w:lang w:bidi="fa-IR"/>
        </w:rPr>
        <w:t xml:space="preserve"> ؛ إِنَّهُ لَمْ يَخَفِ اللهَ مَنْ لَمْ يَعْقِلْ عَنِ اللهِ ، وَمَنْ لَمْ يَعْقِلْ عَنِ اللهِ ، لَمْ يَعْقِدْ </w:t>
      </w:r>
      <w:r w:rsidRPr="00FA6A79">
        <w:rPr>
          <w:rStyle w:val="libFootnotenumChar"/>
          <w:rtl/>
        </w:rPr>
        <w:t>(3)</w:t>
      </w:r>
      <w:r w:rsidRPr="0034022E">
        <w:rPr>
          <w:rtl/>
          <w:lang w:bidi="fa-IR"/>
        </w:rPr>
        <w:t xml:space="preserve"> قَلْبَهُ عَلى مَعْرِفَةٍ ثَابِتَةٍ يُبْصِرُهَا وَيَجِدُ حَقِيقَتَهَا فِي قَلْبِهِ ، وَل</w:t>
      </w:r>
      <w:r w:rsidR="00530038">
        <w:rPr>
          <w:rtl/>
          <w:lang w:bidi="fa-IR"/>
        </w:rPr>
        <w:t>َا يَكُونُ أَحَدٌ كَذلِكَ إِل</w:t>
      </w:r>
      <w:r w:rsidR="00530038">
        <w:rPr>
          <w:rFonts w:hint="cs"/>
          <w:rtl/>
          <w:lang w:bidi="fa-IR"/>
        </w:rPr>
        <w:t>َّ</w:t>
      </w:r>
      <w:r w:rsidR="00530038">
        <w:rPr>
          <w:rtl/>
          <w:lang w:bidi="fa-IR"/>
        </w:rPr>
        <w:t>ا</w:t>
      </w:r>
      <w:r w:rsidRPr="0034022E">
        <w:rPr>
          <w:rtl/>
          <w:lang w:bidi="fa-IR"/>
        </w:rPr>
        <w:t xml:space="preserve"> مَنْ كَانَ قَوْلُهُ لِفِعْلِهِ مُصَدِّقاً ، وَسِرُّهُ لِعَلَانِيَتِهِ مُوَافِقاً ؛ لِأَنَّ اللهَ</w:t>
      </w:r>
      <w:r>
        <w:rPr>
          <w:rtl/>
          <w:lang w:bidi="fa-IR"/>
        </w:rPr>
        <w:t xml:space="preserve"> </w:t>
      </w:r>
      <w:r w:rsidR="00997FC5">
        <w:rPr>
          <w:rtl/>
          <w:lang w:bidi="fa-IR"/>
        </w:rPr>
        <w:t>-</w:t>
      </w:r>
      <w:r>
        <w:rPr>
          <w:rtl/>
          <w:lang w:bidi="fa-IR"/>
        </w:rPr>
        <w:t xml:space="preserve"> </w:t>
      </w:r>
      <w:r w:rsidRPr="0034022E">
        <w:rPr>
          <w:rtl/>
          <w:lang w:bidi="fa-IR"/>
        </w:rPr>
        <w:t>تَبَارَكَ اسْمُهُ</w:t>
      </w:r>
      <w:r>
        <w:rPr>
          <w:rtl/>
          <w:lang w:bidi="fa-IR"/>
        </w:rPr>
        <w:t xml:space="preserve"> </w:t>
      </w:r>
      <w:r w:rsidR="00997FC5">
        <w:rPr>
          <w:rtl/>
          <w:lang w:bidi="fa-IR"/>
        </w:rPr>
        <w:t>-</w:t>
      </w:r>
      <w:r>
        <w:rPr>
          <w:rtl/>
          <w:lang w:bidi="fa-IR"/>
        </w:rPr>
        <w:t xml:space="preserve"> </w:t>
      </w:r>
      <w:r w:rsidRPr="0034022E">
        <w:rPr>
          <w:rtl/>
          <w:lang w:bidi="fa-IR"/>
        </w:rPr>
        <w:t>لَ</w:t>
      </w:r>
      <w:r w:rsidR="00530038">
        <w:rPr>
          <w:rtl/>
          <w:lang w:bidi="fa-IR"/>
        </w:rPr>
        <w:t>مْ يَدُلَّ عَلَى الْبَاطِنِ الْ</w:t>
      </w:r>
      <w:r w:rsidR="00530038">
        <w:rPr>
          <w:rFonts w:hint="cs"/>
          <w:rtl/>
          <w:lang w:bidi="fa-IR"/>
        </w:rPr>
        <w:t>خَ</w:t>
      </w:r>
      <w:r w:rsidRPr="0034022E">
        <w:rPr>
          <w:rtl/>
          <w:lang w:bidi="fa-IR"/>
        </w:rPr>
        <w:t xml:space="preserve">فِيِّ مِنَ الْعَقْلِ </w:t>
      </w:r>
      <w:r w:rsidRPr="00FA6A79">
        <w:rPr>
          <w:rStyle w:val="libFootnotenumChar"/>
          <w:rtl/>
        </w:rPr>
        <w:t>(4)</w:t>
      </w:r>
      <w:r w:rsidR="00530038">
        <w:rPr>
          <w:rtl/>
          <w:lang w:bidi="fa-IR"/>
        </w:rPr>
        <w:t xml:space="preserve"> إِل</w:t>
      </w:r>
      <w:r w:rsidR="00530038">
        <w:rPr>
          <w:rFonts w:hint="cs"/>
          <w:rtl/>
          <w:lang w:bidi="fa-IR"/>
        </w:rPr>
        <w:t>َّ</w:t>
      </w:r>
      <w:r w:rsidR="00530038">
        <w:rPr>
          <w:rtl/>
          <w:lang w:bidi="fa-IR"/>
        </w:rPr>
        <w:t>ا</w:t>
      </w:r>
      <w:r w:rsidRPr="0034022E">
        <w:rPr>
          <w:rtl/>
          <w:lang w:bidi="fa-IR"/>
        </w:rPr>
        <w:t xml:space="preserve"> بِظَاهِرٍ مِنْهُ وَنَاطِقٍ عَنْهُ</w:t>
      </w:r>
      <w:r w:rsidR="00FA30A4">
        <w:rPr>
          <w:rtl/>
          <w:lang w:bidi="fa-IR"/>
        </w:rPr>
        <w:t>.</w:t>
      </w:r>
    </w:p>
    <w:p w:rsidR="00091A42" w:rsidRPr="0034022E" w:rsidRDefault="00091A42" w:rsidP="00D61A92">
      <w:pPr>
        <w:pStyle w:val="libNormal"/>
        <w:rPr>
          <w:rtl/>
          <w:lang w:bidi="fa-IR"/>
        </w:rPr>
      </w:pPr>
      <w:r w:rsidRPr="006B17C4">
        <w:rPr>
          <w:rStyle w:val="libBold2Char"/>
          <w:rtl/>
        </w:rPr>
        <w:t>يَا هِشَامُ</w:t>
      </w:r>
      <w:r w:rsidRPr="0034022E">
        <w:rPr>
          <w:rtl/>
          <w:lang w:bidi="fa-IR"/>
        </w:rPr>
        <w:t xml:space="preserve"> ، كَانَ أَمِيرُ الْمُؤْمِنِينَ </w:t>
      </w:r>
      <w:r w:rsidRPr="00F22207">
        <w:rPr>
          <w:rStyle w:val="libAlaemChar"/>
          <w:rtl/>
        </w:rPr>
        <w:t>عليه‌السلام</w:t>
      </w:r>
      <w:r w:rsidRPr="0034022E">
        <w:rPr>
          <w:rtl/>
          <w:lang w:bidi="fa-IR"/>
        </w:rPr>
        <w:t xml:space="preserve"> يَقُولُ : مَا عُبِدَ اللهُ بِشَيْ‌ءٍ أَفْضَلَ مِنَ الْعَق</w:t>
      </w:r>
      <w:r w:rsidR="006E48AF">
        <w:rPr>
          <w:rtl/>
          <w:lang w:bidi="fa-IR"/>
        </w:rPr>
        <w:t>ْلِ ، وَمَا تَمَّ عَقْلُ</w:t>
      </w:r>
      <w:r w:rsidR="006E48AF" w:rsidRPr="00D61A92">
        <w:rPr>
          <w:rtl/>
        </w:rPr>
        <w:t xml:space="preserve"> ام</w:t>
      </w:r>
      <w:r w:rsidR="006E48AF" w:rsidRPr="00D61A92">
        <w:rPr>
          <w:rFonts w:hint="cs"/>
          <w:rtl/>
        </w:rPr>
        <w:t>ر</w:t>
      </w:r>
      <w:r w:rsidR="00D61A92">
        <w:rPr>
          <w:rFonts w:hint="cs"/>
          <w:rtl/>
        </w:rPr>
        <w:t>ئٍ</w:t>
      </w:r>
      <w:r w:rsidR="00D61A92" w:rsidRPr="00D61A92">
        <w:rPr>
          <w:rFonts w:hint="cs"/>
          <w:rtl/>
        </w:rPr>
        <w:t xml:space="preserve"> </w:t>
      </w:r>
      <w:r w:rsidRPr="0034022E">
        <w:rPr>
          <w:rtl/>
          <w:lang w:bidi="fa-IR"/>
        </w:rPr>
        <w:t xml:space="preserve">حَتّى يَكُونَ فِيهِ خِصَالٌ شَتّى : الْكُفْرُ وَالشَّرُّ مِنْهُ مَأْمُونَانِ ، وَالرُّشْدُ وَالْخَيْرُ مِنْهُ مَأْمُولَانِ ، وَفَضْلُ مَالِهِ مَبْذُولٌ ، وَفَضْلُ قَوْلِهِ مَكْفُوفٌ ، وَنَصِيبُهُ مِنَ الدُّنْيَا الْقُوتُ ، لَا يَشْبَعُ مِنَ الْعِلْمِ دَهْرَهُ ، الذُّلُّ أَحَبُّ إِلَيْهِ مَعَ اللهِ مِنَ الْعِزِّ </w:t>
      </w:r>
      <w:r w:rsidRPr="00FA6A79">
        <w:rPr>
          <w:rStyle w:val="libFootnotenumChar"/>
          <w:rtl/>
        </w:rPr>
        <w:t>(5)</w:t>
      </w:r>
      <w:r w:rsidRPr="0034022E">
        <w:rPr>
          <w:rtl/>
          <w:lang w:bidi="fa-IR"/>
        </w:rPr>
        <w:t xml:space="preserve"> مَعَ غَيْرِهِ ، وَالتَّوَاضُعُ أَحَبُّ إِلَيْهِ مِنَ الشَّرَفِ ، يَسْتَكْثِرُ قَلِيلَ الْمَعْرُوفِ مِنْ غَيْرِهِ ، وَيَسْتَقِلُّ كَثِيرَ الْمَعْرُوفِ مِنْ نَفْسِهِ ، وَيَرَى النَّاسَ كُلَّهُمْ خَيْراً مِنْهُ ، وَأَنَّهُ شَرُّهُمْ </w:t>
      </w:r>
      <w:r w:rsidRPr="00FA6A79">
        <w:rPr>
          <w:rStyle w:val="libFootnotenumChar"/>
          <w:rtl/>
        </w:rPr>
        <w:t>(6)</w:t>
      </w:r>
      <w:r w:rsidRPr="0034022E">
        <w:rPr>
          <w:rtl/>
          <w:lang w:bidi="fa-IR"/>
        </w:rPr>
        <w:t xml:space="preserve"> فِي نَفْسِهِ ، وَهُوَ تَمَامُ الْأَمْرِ</w:t>
      </w:r>
      <w:r w:rsidR="00FA30A4">
        <w:rPr>
          <w:rtl/>
          <w:lang w:bidi="fa-IR"/>
        </w:rPr>
        <w:t>.</w:t>
      </w:r>
      <w:r w:rsidRPr="0034022E">
        <w:rPr>
          <w:rtl/>
          <w:lang w:bidi="fa-IR"/>
        </w:rPr>
        <w:t xml:space="preserve"> </w:t>
      </w:r>
      <w:r w:rsidRPr="00FA6A79">
        <w:rPr>
          <w:rStyle w:val="libFootnotenumChar"/>
          <w:rtl/>
        </w:rPr>
        <w:t>(7)</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الْعَاقِلَ لَايَكْذِبُ وَإِنْ كَانَ فِيهِ هَوَاهُ</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آل عمران </w:t>
      </w:r>
      <w:r>
        <w:rPr>
          <w:rtl/>
          <w:lang w:bidi="fa-IR"/>
        </w:rPr>
        <w:t>(3) .</w:t>
      </w:r>
      <w:r w:rsidR="00091A42" w:rsidRPr="0034022E">
        <w:rPr>
          <w:rtl/>
          <w:lang w:bidi="fa-IR"/>
        </w:rPr>
        <w:t xml:space="preserve"> : 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الردى : الهلاك والضلال</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2355 ( ردى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وحاشية « ب » : « لم يعقل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بح » : « العقلاء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ج » : « العزّة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 « أشرّهم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أي جميع امور الدين تتمّ بذلك ، او كأنّه جميع ا</w:t>
      </w:r>
      <w:r w:rsidR="00235F12">
        <w:rPr>
          <w:rFonts w:hint="cs"/>
          <w:rtl/>
          <w:lang w:bidi="fa-IR"/>
        </w:rPr>
        <w:t>ُ</w:t>
      </w:r>
      <w:r w:rsidR="00091A42" w:rsidRPr="0034022E">
        <w:rPr>
          <w:rtl/>
          <w:lang w:bidi="fa-IR"/>
        </w:rPr>
        <w:t>مور الدين مبالغة</w:t>
      </w:r>
      <w:r>
        <w:rPr>
          <w:rtl/>
          <w:lang w:bidi="fa-IR"/>
        </w:rPr>
        <w:t>.</w:t>
      </w:r>
      <w:r w:rsidR="00091A42" w:rsidRPr="0034022E">
        <w:rPr>
          <w:rtl/>
          <w:lang w:bidi="fa-IR"/>
        </w:rPr>
        <w:t xml:space="preserve"> كما في </w:t>
      </w:r>
      <w:r w:rsidR="00091A42" w:rsidRPr="00BF510C">
        <w:rPr>
          <w:rStyle w:val="libFootnoteBoldChar"/>
          <w:rtl/>
        </w:rPr>
        <w:t>مرآة العقول</w:t>
      </w:r>
      <w:r>
        <w:rPr>
          <w:rtl/>
          <w:lang w:bidi="fa-IR"/>
        </w:rPr>
        <w:t>.</w:t>
      </w:r>
      <w:r w:rsidR="00091A42" w:rsidRPr="0034022E">
        <w:rPr>
          <w:rtl/>
          <w:lang w:bidi="fa-IR"/>
        </w:rPr>
        <w:t xml:space="preserve"> وقال في الوافي : « وهو تمام الأمر ، أي رؤية الناس خيراً ونفسه شرّاً تمام الأمر ؛ لأنّها موجبة للاستكانة والتضرّع التامّ إلى الله والخروج إليه بالفناء عن هذا الوجود المجازي الذي كلّه ذنب وشرّ</w:t>
      </w:r>
      <w:r w:rsidR="00091A42">
        <w:rPr>
          <w:rtl/>
          <w:lang w:bidi="fa-IR"/>
        </w:rPr>
        <w:t xml:space="preserve"> </w:t>
      </w:r>
      <w:r>
        <w:rPr>
          <w:rtl/>
          <w:lang w:bidi="fa-IR"/>
        </w:rPr>
        <w:t>...</w:t>
      </w:r>
      <w:r w:rsidR="00091A42" w:rsidRPr="0034022E">
        <w:rPr>
          <w:rtl/>
          <w:lang w:bidi="fa-IR"/>
        </w:rPr>
        <w:t xml:space="preserve"> ويحتمل أن يكون الضمير راجعاً إلى الكون الذي في قوله « حتى يكون » فكان المعنى أنّ ملاك الأمر وتمامه في أن يكون الإنسان كاملاً تامّ العقل ، هو كونه متّصفاً بجميع هذه الخصال المذكورة »</w:t>
      </w:r>
      <w:r>
        <w:rPr>
          <w:rtl/>
          <w:lang w:bidi="fa-IR"/>
        </w:rPr>
        <w:t>.</w:t>
      </w:r>
    </w:p>
    <w:p w:rsidR="00235F12" w:rsidRDefault="00235F12" w:rsidP="00235F12">
      <w:pPr>
        <w:pStyle w:val="libNormal"/>
        <w:rPr>
          <w:rtl/>
          <w:lang w:bidi="fa-IR"/>
        </w:rPr>
      </w:pPr>
      <w:r>
        <w:rPr>
          <w:rtl/>
          <w:lang w:bidi="fa-IR"/>
        </w:rPr>
        <w:br w:type="page"/>
      </w:r>
    </w:p>
    <w:p w:rsidR="00091A42" w:rsidRPr="0034022E" w:rsidRDefault="00091A42" w:rsidP="00B72F8D">
      <w:pPr>
        <w:pStyle w:val="libNormal"/>
        <w:rPr>
          <w:rtl/>
          <w:lang w:bidi="fa-IR"/>
        </w:rPr>
      </w:pPr>
      <w:r w:rsidRPr="006B17C4">
        <w:rPr>
          <w:rStyle w:val="libBold2Char"/>
          <w:rtl/>
        </w:rPr>
        <w:lastRenderedPageBreak/>
        <w:t>يَا هِشَامُ</w:t>
      </w:r>
      <w:r w:rsidRPr="0034022E">
        <w:rPr>
          <w:rtl/>
          <w:lang w:bidi="fa-IR"/>
        </w:rPr>
        <w:t xml:space="preserve"> ، لَادِينَ لِمَنْ لا مُرُوءَةَ </w:t>
      </w:r>
      <w:r w:rsidRPr="00FA6A79">
        <w:rPr>
          <w:rStyle w:val="libFootnotenumChar"/>
          <w:rtl/>
        </w:rPr>
        <w:t>(1)</w:t>
      </w:r>
      <w:r w:rsidRPr="0034022E">
        <w:rPr>
          <w:rtl/>
          <w:lang w:bidi="fa-IR"/>
        </w:rPr>
        <w:t xml:space="preserve"> لَهُ ، وَلَا مُرُوءَةَ لِمَنْ لَاعَقْلَ لَهُ </w:t>
      </w:r>
      <w:r w:rsidRPr="00FA6A79">
        <w:rPr>
          <w:rStyle w:val="libFootnotenumChar"/>
          <w:rtl/>
        </w:rPr>
        <w:t>(2)</w:t>
      </w:r>
      <w:r w:rsidRPr="0034022E">
        <w:rPr>
          <w:rtl/>
          <w:lang w:bidi="fa-IR"/>
        </w:rPr>
        <w:t xml:space="preserve"> ، وَإِنَّ أَعْظَمَ النَّاسِ قَدْراً الَّذِي لَايَرَى الدُّنْيَا لِنَفْسِهِ خَطَراً </w:t>
      </w:r>
      <w:r w:rsidRPr="00FA6A79">
        <w:rPr>
          <w:rStyle w:val="libFootnotenumChar"/>
          <w:rtl/>
        </w:rPr>
        <w:t>(3)</w:t>
      </w:r>
      <w:r w:rsidRPr="0034022E">
        <w:rPr>
          <w:rtl/>
          <w:lang w:bidi="fa-IR"/>
        </w:rPr>
        <w:t xml:space="preserve"> ، أَمَا إِنَّ </w:t>
      </w:r>
      <w:r w:rsidRPr="00FA6A79">
        <w:rPr>
          <w:rStyle w:val="libFootnotenumChar"/>
          <w:rtl/>
        </w:rPr>
        <w:t>(4)</w:t>
      </w:r>
      <w:r w:rsidRPr="0034022E">
        <w:rPr>
          <w:rtl/>
          <w:lang w:bidi="fa-IR"/>
        </w:rPr>
        <w:t xml:space="preserve"> أَبْدَان</w:t>
      </w:r>
      <w:r w:rsidR="008B7F2A">
        <w:rPr>
          <w:rtl/>
          <w:lang w:bidi="fa-IR"/>
        </w:rPr>
        <w:t>َكُمْ لَيْسَ لَهَا ثَمَنٌ إِل</w:t>
      </w:r>
      <w:r w:rsidR="008B7F2A">
        <w:rPr>
          <w:rFonts w:hint="cs"/>
          <w:rtl/>
          <w:lang w:bidi="fa-IR"/>
        </w:rPr>
        <w:t>َّ</w:t>
      </w:r>
      <w:r w:rsidR="008B7F2A">
        <w:rPr>
          <w:rtl/>
          <w:lang w:bidi="fa-IR"/>
        </w:rPr>
        <w:t>ا</w:t>
      </w:r>
      <w:r w:rsidRPr="0034022E">
        <w:rPr>
          <w:rtl/>
          <w:lang w:bidi="fa-IR"/>
        </w:rPr>
        <w:t xml:space="preserve"> الْجَنَّةُ ، فَلَا تَبِيعُوهَا </w:t>
      </w:r>
      <w:r w:rsidRPr="00FA6A79">
        <w:rPr>
          <w:rStyle w:val="libFootnotenumChar"/>
          <w:rtl/>
        </w:rPr>
        <w:t>(5)</w:t>
      </w:r>
      <w:r w:rsidRPr="0034022E">
        <w:rPr>
          <w:rtl/>
          <w:lang w:bidi="fa-IR"/>
        </w:rPr>
        <w:t xml:space="preserve"> بِغَيْرِهَا</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أَمِيرَ الْمُؤْمِنِينَ </w:t>
      </w:r>
      <w:r w:rsidRPr="00F22207">
        <w:rPr>
          <w:rStyle w:val="libAlaemChar"/>
          <w:rtl/>
        </w:rPr>
        <w:t>عليه‌السلام</w:t>
      </w:r>
      <w:r w:rsidRPr="0034022E">
        <w:rPr>
          <w:rtl/>
          <w:lang w:bidi="fa-IR"/>
        </w:rPr>
        <w:t xml:space="preserve"> كَانَ يَقُولُ : إِنَّ مِنْ عَلَامَةِ الْعَاقِلِ أَنْ يَكُونَ </w:t>
      </w:r>
      <w:r w:rsidRPr="00FA6A79">
        <w:rPr>
          <w:rStyle w:val="libFootnotenumChar"/>
          <w:rtl/>
        </w:rPr>
        <w:t>(6)</w:t>
      </w:r>
      <w:r w:rsidRPr="0034022E">
        <w:rPr>
          <w:rtl/>
          <w:lang w:bidi="fa-IR"/>
        </w:rPr>
        <w:t xml:space="preserve"> فِيهِ ثَلَاثُ خِصَالٍ : يُجِيبُ إِذَا سُئِلَ ، وَيَنْطِقُ إِذَا عَجَزَ الْقَوْمُ عَنِ </w:t>
      </w:r>
      <w:r w:rsidRPr="00FA6A79">
        <w:rPr>
          <w:rStyle w:val="libFootnotenumChar"/>
          <w:rtl/>
        </w:rPr>
        <w:t>(7)</w:t>
      </w:r>
      <w:r w:rsidRPr="0034022E">
        <w:rPr>
          <w:rtl/>
          <w:lang w:bidi="fa-IR"/>
        </w:rPr>
        <w:t xml:space="preserve"> الْكَلَامِ ، وَيُشِيرُ بِالرَّأْيِ الَّذِي يَكُونُ فِيهِ صَلَاحُ أَهْلِهِ ، فَمَنْ لَمْ يَكُنْ فِيهِ مِنْ هذِهِ الْخِصَالِ الثَّلَاثِ شَيْ‌ءٌ ؛ فَهُوَ أَحْمَقُ ؛ إِنَّ أَمِيرَ الْمُؤْمِنِينَ </w:t>
      </w:r>
      <w:r w:rsidRPr="00F22207">
        <w:rPr>
          <w:rStyle w:val="libAlaemChar"/>
          <w:rtl/>
        </w:rPr>
        <w:t>عليه‌السلام</w:t>
      </w:r>
      <w:r w:rsidRPr="0034022E">
        <w:rPr>
          <w:rtl/>
          <w:lang w:bidi="fa-IR"/>
        </w:rPr>
        <w:t xml:space="preserve"> قَالَ </w:t>
      </w:r>
      <w:r w:rsidRPr="00FA6A79">
        <w:rPr>
          <w:rStyle w:val="libFootnotenumChar"/>
          <w:rtl/>
        </w:rPr>
        <w:t>(8)</w:t>
      </w:r>
      <w:r w:rsidRPr="0034022E">
        <w:rPr>
          <w:rtl/>
          <w:lang w:bidi="fa-IR"/>
        </w:rPr>
        <w:t xml:space="preserve"> : لَايَجْلِسُ فِي صَدْرِ الْمَجْلِسِ </w:t>
      </w:r>
      <w:r w:rsidRPr="00FA6A79">
        <w:rPr>
          <w:rStyle w:val="libFootnotenumChar"/>
          <w:rtl/>
        </w:rPr>
        <w:t>(9)</w:t>
      </w:r>
      <w:r w:rsidRPr="0034022E">
        <w:rPr>
          <w:rtl/>
          <w:lang w:bidi="fa-IR"/>
        </w:rPr>
        <w:t xml:space="preserve"> </w:t>
      </w:r>
      <w:r w:rsidR="00D17131">
        <w:rPr>
          <w:rtl/>
          <w:lang w:bidi="fa-IR"/>
        </w:rPr>
        <w:t>إِلَّا</w:t>
      </w:r>
      <w:r w:rsidRPr="0034022E">
        <w:rPr>
          <w:rtl/>
          <w:lang w:bidi="fa-IR"/>
        </w:rPr>
        <w:t xml:space="preserve"> رَجُلٌ فِيهِ هذِهِ الْخِصَالُ الثَّلَاثُ ، أَوْ وَاحِدَةٌ مِنْهُنَّ ، فَمَنْ لَمْ يَكُنْ فِيهِ شَيْ‌ءٌ مِنْهُنَّ فَجَلَسَ ، فَهُوَ أَحْمَقُ</w:t>
      </w:r>
      <w:r w:rsidR="00FA30A4">
        <w:rPr>
          <w:rtl/>
          <w:lang w:bidi="fa-IR"/>
        </w:rPr>
        <w:t>.</w:t>
      </w:r>
    </w:p>
    <w:p w:rsidR="00091A42" w:rsidRPr="0034022E" w:rsidRDefault="00091A42" w:rsidP="00B72F8D">
      <w:pPr>
        <w:pStyle w:val="libNormal"/>
        <w:rPr>
          <w:rtl/>
          <w:lang w:bidi="fa-IR"/>
        </w:rPr>
      </w:pPr>
      <w:r w:rsidRPr="0034022E">
        <w:rPr>
          <w:rtl/>
          <w:lang w:bidi="fa-IR"/>
        </w:rPr>
        <w:t xml:space="preserve">وَقَالَ الْحَسَنُ بْنُ عَلِيٍّ </w:t>
      </w:r>
      <w:r w:rsidRPr="00F22207">
        <w:rPr>
          <w:rStyle w:val="libAlaemChar"/>
          <w:rtl/>
        </w:rPr>
        <w:t>عليهما‌السلام</w:t>
      </w:r>
      <w:r w:rsidRPr="0034022E">
        <w:rPr>
          <w:rtl/>
          <w:lang w:bidi="fa-IR"/>
        </w:rPr>
        <w:t xml:space="preserve"> : إِذَا طَلَبْتُمُ الْحَوَائِجَ ، فَاطْلُبُوهَا مِنْ </w:t>
      </w:r>
      <w:r w:rsidRPr="00FA6A79">
        <w:rPr>
          <w:rStyle w:val="libFootnotenumChar"/>
          <w:rtl/>
        </w:rPr>
        <w:t>(10)</w:t>
      </w:r>
      <w:r w:rsidRPr="0034022E">
        <w:rPr>
          <w:rtl/>
          <w:lang w:bidi="fa-IR"/>
        </w:rPr>
        <w:t xml:space="preserve"> أَهْلِهَا ، قِيلَ :</w:t>
      </w:r>
      <w:r>
        <w:rPr>
          <w:rFonts w:hint="cs"/>
          <w:rtl/>
          <w:lang w:bidi="fa-IR"/>
        </w:rPr>
        <w:t xml:space="preserve"> </w:t>
      </w:r>
      <w:r w:rsidRPr="0034022E">
        <w:rPr>
          <w:rtl/>
          <w:lang w:bidi="fa-IR"/>
        </w:rPr>
        <w:t>يَا ابْنَ رَسُولِ اللهِ ، وَمَنْ أَهْلُهَا</w:t>
      </w:r>
      <w:r>
        <w:rPr>
          <w:rtl/>
          <w:lang w:bidi="fa-IR"/>
        </w:rPr>
        <w:t>؟</w:t>
      </w:r>
      <w:r w:rsidRPr="0034022E">
        <w:rPr>
          <w:rtl/>
          <w:lang w:bidi="fa-IR"/>
        </w:rPr>
        <w:t xml:space="preserve"> قَالَ : الَّذِينَ قَصَّ </w:t>
      </w:r>
      <w:r w:rsidRPr="00FA6A79">
        <w:rPr>
          <w:rStyle w:val="libFootnotenumChar"/>
          <w:rtl/>
        </w:rPr>
        <w:t>(11)</w:t>
      </w:r>
      <w:r w:rsidRPr="0034022E">
        <w:rPr>
          <w:rtl/>
          <w:lang w:bidi="fa-IR"/>
        </w:rPr>
        <w:t xml:space="preserve"> اللهُ فِي كِتَابِهِ و</w:t>
      </w:r>
      <w:r w:rsidR="008B7F2A">
        <w:rPr>
          <w:rtl/>
          <w:lang w:bidi="fa-IR"/>
        </w:rPr>
        <w:t>َذَ</w:t>
      </w:r>
      <w:r w:rsidR="008B7F2A">
        <w:rPr>
          <w:rFonts w:hint="cs"/>
          <w:rtl/>
          <w:lang w:bidi="fa-IR"/>
        </w:rPr>
        <w:t>كَ</w:t>
      </w:r>
      <w:r w:rsidRPr="0034022E">
        <w:rPr>
          <w:rtl/>
          <w:lang w:bidi="fa-IR"/>
        </w:rPr>
        <w:t xml:space="preserve">رَهُمْ ، فَقَالَ : </w:t>
      </w:r>
      <w:r w:rsidRPr="00F22207">
        <w:rPr>
          <w:rStyle w:val="libAlaemChar"/>
          <w:rtl/>
        </w:rPr>
        <w:t>(</w:t>
      </w:r>
      <w:r w:rsidRPr="00F22207">
        <w:rPr>
          <w:rStyle w:val="libAieChar"/>
          <w:rtl/>
        </w:rPr>
        <w:t xml:space="preserve"> إِنَّم</w:t>
      </w:r>
      <w:r w:rsidR="008B7F2A">
        <w:rPr>
          <w:rStyle w:val="libAieChar"/>
          <w:rFonts w:hint="cs"/>
          <w:rtl/>
        </w:rPr>
        <w:t>َ</w:t>
      </w:r>
      <w:r w:rsidRPr="00F22207">
        <w:rPr>
          <w:rStyle w:val="libAieChar"/>
          <w:rtl/>
        </w:rPr>
        <w:t xml:space="preserve">ا يَتَذَكَّرُ أُولُوا الْأَلْبابِ </w:t>
      </w:r>
      <w:r w:rsidRPr="00F22207">
        <w:rPr>
          <w:rStyle w:val="libAlaemChar"/>
          <w:rtl/>
        </w:rPr>
        <w:t>)</w:t>
      </w:r>
      <w:r w:rsidRPr="0034022E">
        <w:rPr>
          <w:rtl/>
          <w:lang w:bidi="fa-IR"/>
        </w:rPr>
        <w:t xml:space="preserve"> </w:t>
      </w:r>
      <w:r w:rsidRPr="00FA6A79">
        <w:rPr>
          <w:rStyle w:val="libFootnotenumChar"/>
          <w:rtl/>
        </w:rPr>
        <w:t>(12)</w:t>
      </w:r>
      <w:r w:rsidRPr="0034022E">
        <w:rPr>
          <w:rtl/>
          <w:lang w:bidi="fa-IR"/>
        </w:rPr>
        <w:t xml:space="preserve"> قَالَ : هُمْ أُولُو الْعُقُولِ</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المروءة والمروّة : الإنس</w:t>
      </w:r>
      <w:r w:rsidR="008B7F2A">
        <w:rPr>
          <w:rtl/>
          <w:lang w:bidi="fa-IR"/>
        </w:rPr>
        <w:t>انية وكمال الرجولية</w:t>
      </w:r>
      <w:r>
        <w:rPr>
          <w:rtl/>
          <w:lang w:bidi="fa-IR"/>
        </w:rPr>
        <w:t>.</w:t>
      </w:r>
      <w:r w:rsidR="008B7F2A">
        <w:rPr>
          <w:rtl/>
          <w:lang w:bidi="fa-IR"/>
        </w:rPr>
        <w:t xml:space="preserve"> وقال العل</w:t>
      </w:r>
      <w:r w:rsidR="008B7F2A">
        <w:rPr>
          <w:rFonts w:hint="cs"/>
          <w:rtl/>
          <w:lang w:bidi="fa-IR"/>
        </w:rPr>
        <w:t>ّ</w:t>
      </w:r>
      <w:r w:rsidR="008B7F2A">
        <w:rPr>
          <w:rtl/>
          <w:lang w:bidi="fa-IR"/>
        </w:rPr>
        <w:t>ا</w:t>
      </w:r>
      <w:r w:rsidR="00091A42" w:rsidRPr="0034022E">
        <w:rPr>
          <w:rtl/>
          <w:lang w:bidi="fa-IR"/>
        </w:rPr>
        <w:t>مة المجلسي : « وهي الصفة الجامعة لمكارم الأخلاق‌ومحاسن الآداب »</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1 ، ص 63 ؛ </w:t>
      </w:r>
      <w:r w:rsidR="00091A42" w:rsidRPr="00BF510C">
        <w:rPr>
          <w:rStyle w:val="libFootnoteBoldChar"/>
          <w:rtl/>
        </w:rPr>
        <w:t>الصحاح</w:t>
      </w:r>
      <w:r w:rsidR="00091A42" w:rsidRPr="0034022E">
        <w:rPr>
          <w:rtl/>
          <w:lang w:bidi="fa-IR"/>
        </w:rPr>
        <w:t xml:space="preserve"> ، ج 1 ، ص 72 ؛ </w:t>
      </w:r>
      <w:r w:rsidR="00091A42" w:rsidRPr="00BF510C">
        <w:rPr>
          <w:rStyle w:val="libFootnoteBoldChar"/>
          <w:rtl/>
        </w:rPr>
        <w:t>المغرب</w:t>
      </w:r>
      <w:r w:rsidR="00091A42" w:rsidRPr="0034022E">
        <w:rPr>
          <w:rtl/>
          <w:lang w:bidi="fa-IR"/>
        </w:rPr>
        <w:t xml:space="preserve"> ، ص 426 ( مرأ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وذلك لأنّ من لا عقل له لا يكون عارفاً بما يليق به ويحسن ، وما لا يليق به ولا يحسن ؛ فقد يترك اللائق ويجي‌ء بما لا يليق ، ومن يكون كذلك لا يكون ذا دين</w:t>
      </w:r>
      <w:r>
        <w:rPr>
          <w:rtl/>
          <w:lang w:bidi="fa-IR"/>
        </w:rPr>
        <w:t>.</w:t>
      </w:r>
      <w:r w:rsidR="00091A42" w:rsidRPr="0034022E">
        <w:rPr>
          <w:rtl/>
          <w:lang w:bidi="fa-IR"/>
        </w:rPr>
        <w:t xml:space="preserve"> </w:t>
      </w:r>
      <w:r w:rsidR="00091A42" w:rsidRPr="00BF510C">
        <w:rPr>
          <w:rStyle w:val="libFootnoteBoldChar"/>
          <w:rtl/>
        </w:rPr>
        <w:t>حاشية ميرزا رفيعا</w:t>
      </w:r>
      <w:r w:rsidR="00091A42" w:rsidRPr="0034022E">
        <w:rPr>
          <w:rtl/>
          <w:lang w:bidi="fa-IR"/>
        </w:rPr>
        <w:t xml:space="preserve"> ، ص 57</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الخطر » بمعنى الحظّ والنصيب ، والقدر والمنزلة ، والسَبَق الذي يتراهن عليه ، والكلّ محتمل</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1 ، ص 63 ، </w:t>
      </w:r>
      <w:r w:rsidR="00091A42" w:rsidRPr="00BF510C">
        <w:rPr>
          <w:rStyle w:val="libFootnoteBoldChar"/>
          <w:rtl/>
        </w:rPr>
        <w:t>الصحاح</w:t>
      </w:r>
      <w:r w:rsidR="00091A42" w:rsidRPr="0034022E">
        <w:rPr>
          <w:rtl/>
          <w:lang w:bidi="fa-IR"/>
        </w:rPr>
        <w:t xml:space="preserve"> ، ج 2 ، ص 648 ( خطر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ألف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فلا يطيعوها »</w:t>
      </w:r>
      <w:r>
        <w:rPr>
          <w:rtl/>
          <w:lang w:bidi="fa-IR"/>
        </w:rPr>
        <w:t>.</w:t>
      </w:r>
      <w:r w:rsidR="00091A42" w:rsidRPr="0034022E">
        <w:rPr>
          <w:rtl/>
          <w:lang w:bidi="fa-IR"/>
        </w:rPr>
        <w:t xml:space="preserve"> وفي « ف » : « فلا يتّبعوها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 « أن تكون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ج » : « من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بح ، بس » : « قال أمير المؤمنين </w:t>
      </w:r>
      <w:r w:rsidR="00091A42" w:rsidRPr="006D2F7D">
        <w:rPr>
          <w:rStyle w:val="libFootnoteAlaemChar"/>
          <w:rtl/>
        </w:rPr>
        <w:t>عليه‌السلام</w:t>
      </w:r>
      <w:r w:rsidR="00091A42" w:rsidRPr="0034022E">
        <w:rPr>
          <w:rtl/>
          <w:lang w:bidi="fa-IR"/>
        </w:rPr>
        <w:t xml:space="preserve"> » بدل « إنّ أمير المؤمنين </w:t>
      </w:r>
      <w:r w:rsidR="00091A42" w:rsidRPr="006D2F7D">
        <w:rPr>
          <w:rStyle w:val="libFootnoteAlaemChar"/>
          <w:rtl/>
        </w:rPr>
        <w:t>عليه‌السلام</w:t>
      </w:r>
      <w:r w:rsidR="00091A42" w:rsidRPr="0034022E">
        <w:rPr>
          <w:rtl/>
          <w:lang w:bidi="fa-IR"/>
        </w:rPr>
        <w:t xml:space="preserve"> قال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ج » : « المجالس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بح » :</w:t>
      </w:r>
      <w:r w:rsidR="00091A42">
        <w:rPr>
          <w:rtl/>
          <w:lang w:bidi="fa-IR"/>
        </w:rPr>
        <w:t xml:space="preserve"> + </w:t>
      </w:r>
      <w:r w:rsidR="00091A42" w:rsidRPr="0034022E">
        <w:rPr>
          <w:rtl/>
          <w:lang w:bidi="fa-IR"/>
        </w:rPr>
        <w:t>« قِبَل »</w:t>
      </w:r>
      <w:r>
        <w:rPr>
          <w:rtl/>
          <w:lang w:bidi="fa-IR"/>
        </w:rPr>
        <w:t>.</w:t>
      </w:r>
    </w:p>
    <w:tbl>
      <w:tblPr>
        <w:tblStyle w:val="TableGrid"/>
        <w:bidiVisual/>
        <w:tblW w:w="0" w:type="auto"/>
        <w:tblLook w:val="04A0" w:firstRow="1" w:lastRow="0" w:firstColumn="1" w:lastColumn="0" w:noHBand="0" w:noVBand="1"/>
      </w:tblPr>
      <w:tblGrid>
        <w:gridCol w:w="4857"/>
        <w:gridCol w:w="4091"/>
      </w:tblGrid>
      <w:tr w:rsidR="00362430" w:rsidTr="00362430">
        <w:tc>
          <w:tcPr>
            <w:tcW w:w="4857" w:type="dxa"/>
          </w:tcPr>
          <w:p w:rsidR="00362430" w:rsidRDefault="00362430" w:rsidP="006D2F7D">
            <w:pPr>
              <w:pStyle w:val="libFootnote0"/>
              <w:rPr>
                <w:rtl/>
                <w:lang w:bidi="fa-IR"/>
              </w:rPr>
            </w:pPr>
            <w:r>
              <w:rPr>
                <w:rtl/>
                <w:lang w:bidi="fa-IR"/>
              </w:rPr>
              <w:t>(11) .</w:t>
            </w:r>
            <w:r w:rsidRPr="0034022E">
              <w:rPr>
                <w:rtl/>
                <w:lang w:bidi="fa-IR"/>
              </w:rPr>
              <w:t xml:space="preserve"> في « ألف ، ف » وحاشية « ج ، بح » : « نصّ »</w:t>
            </w:r>
            <w:r>
              <w:rPr>
                <w:rtl/>
                <w:lang w:bidi="fa-IR"/>
              </w:rPr>
              <w:t>.</w:t>
            </w:r>
          </w:p>
        </w:tc>
        <w:tc>
          <w:tcPr>
            <w:tcW w:w="4091" w:type="dxa"/>
          </w:tcPr>
          <w:p w:rsidR="00362430" w:rsidRDefault="00362430" w:rsidP="006D2F7D">
            <w:pPr>
              <w:pStyle w:val="libFootnote0"/>
              <w:rPr>
                <w:rtl/>
                <w:lang w:bidi="fa-IR"/>
              </w:rPr>
            </w:pPr>
            <w:r>
              <w:rPr>
                <w:rtl/>
                <w:lang w:bidi="fa-IR"/>
              </w:rPr>
              <w:t>(12) .</w:t>
            </w:r>
            <w:r w:rsidRPr="0034022E">
              <w:rPr>
                <w:rtl/>
                <w:lang w:bidi="fa-IR"/>
              </w:rPr>
              <w:t xml:space="preserve"> الزمر (39) : 9</w:t>
            </w:r>
            <w:r>
              <w:rPr>
                <w:rtl/>
                <w:lang w:bidi="fa-IR"/>
              </w:rPr>
              <w:t>.</w:t>
            </w:r>
          </w:p>
        </w:tc>
      </w:tr>
    </w:tbl>
    <w:p w:rsidR="006D2F7D" w:rsidRDefault="006D2F7D" w:rsidP="006D2F7D">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وَقَالَ عَلِيُّ بْنُ الْحُسَيْنِ </w:t>
      </w:r>
      <w:r w:rsidRPr="00F22207">
        <w:rPr>
          <w:rStyle w:val="libAlaemChar"/>
          <w:rtl/>
        </w:rPr>
        <w:t>عليهما‌السلام</w:t>
      </w:r>
      <w:r w:rsidRPr="0034022E">
        <w:rPr>
          <w:rtl/>
          <w:lang w:bidi="fa-IR"/>
        </w:rPr>
        <w:t xml:space="preserve"> : مُجَالَسَةُ </w:t>
      </w:r>
      <w:r w:rsidRPr="00FA6A79">
        <w:rPr>
          <w:rStyle w:val="libFootnotenumChar"/>
          <w:rtl/>
        </w:rPr>
        <w:t>(1)</w:t>
      </w:r>
      <w:r w:rsidRPr="0034022E">
        <w:rPr>
          <w:rtl/>
          <w:lang w:bidi="fa-IR"/>
        </w:rPr>
        <w:t xml:space="preserve"> الصَّالِحِينَ دَاعِيَةٌ إِلَى الصَّلاحِ </w:t>
      </w:r>
      <w:r w:rsidRPr="00FA6A79">
        <w:rPr>
          <w:rStyle w:val="libFootnotenumChar"/>
          <w:rtl/>
        </w:rPr>
        <w:t>(2)</w:t>
      </w:r>
      <w:r w:rsidRPr="0034022E">
        <w:rPr>
          <w:rtl/>
          <w:lang w:bidi="fa-IR"/>
        </w:rPr>
        <w:t xml:space="preserve"> ، وَإِدْآبُ </w:t>
      </w:r>
      <w:r w:rsidRPr="00FA6A79">
        <w:rPr>
          <w:rStyle w:val="libFootnotenumChar"/>
          <w:rtl/>
        </w:rPr>
        <w:t>(3)</w:t>
      </w:r>
      <w:r w:rsidRPr="0034022E">
        <w:rPr>
          <w:rtl/>
          <w:lang w:bidi="fa-IR"/>
        </w:rPr>
        <w:t xml:space="preserve"> الْعُلَمَاءِ زِيَادَةٌ فِي الْعَقْلِ ، وَطَاعَةُ وُلَاةِ الْعَدْلِ </w:t>
      </w:r>
      <w:r w:rsidRPr="00FA6A79">
        <w:rPr>
          <w:rStyle w:val="libFootnotenumChar"/>
          <w:rtl/>
        </w:rPr>
        <w:t>(4)</w:t>
      </w:r>
      <w:r w:rsidRPr="0034022E">
        <w:rPr>
          <w:rtl/>
          <w:lang w:bidi="fa-IR"/>
        </w:rPr>
        <w:t xml:space="preserve"> تَمَامُ الْعِزِّ ، وَاسْتِثْمَارُ </w:t>
      </w:r>
      <w:r w:rsidRPr="00FA6A79">
        <w:rPr>
          <w:rStyle w:val="libFootnotenumChar"/>
          <w:rtl/>
        </w:rPr>
        <w:t>(5)</w:t>
      </w:r>
      <w:r w:rsidRPr="0034022E">
        <w:rPr>
          <w:rtl/>
          <w:lang w:bidi="fa-IR"/>
        </w:rPr>
        <w:t xml:space="preserve"> الْمَالِ تَمَامُ الْمُرُوءَةِ ، وَإِرْشَادُ الْمُسْتَشِيرِ قَضَاءٌ لِحَقِّ النِّعْمَةِ ، وَكَفُّ الْأَذى مِنْ كَمَالِ الْعَقْلِ ، وَفِيهِ رَاحَةُ الْبَدَنِ عَاجِلاً وَآجِلاً</w:t>
      </w:r>
      <w:r w:rsidR="00FA30A4">
        <w:rPr>
          <w:rtl/>
          <w:lang w:bidi="fa-IR"/>
        </w:rPr>
        <w:t>.</w:t>
      </w:r>
    </w:p>
    <w:p w:rsidR="00091A42" w:rsidRPr="0034022E" w:rsidRDefault="00091A42" w:rsidP="00B72F8D">
      <w:pPr>
        <w:pStyle w:val="libNormal"/>
        <w:rPr>
          <w:rtl/>
          <w:lang w:bidi="fa-IR"/>
        </w:rPr>
      </w:pPr>
      <w:r w:rsidRPr="006B17C4">
        <w:rPr>
          <w:rStyle w:val="libBold2Char"/>
          <w:rtl/>
        </w:rPr>
        <w:t>يَا هِشَامُ</w:t>
      </w:r>
      <w:r w:rsidRPr="0034022E">
        <w:rPr>
          <w:rtl/>
          <w:lang w:bidi="fa-IR"/>
        </w:rPr>
        <w:t xml:space="preserve"> ، إِنَّ الْعَاقِلَ لَايُحَدِّثُ مَنْ يَخَافُ تَكْذِيبَهُ ، وَلَا يَسْأَلُ مَنْ يَخَافُ مَنْعَهُ ، وَلَا يَعِدُ </w:t>
      </w:r>
      <w:r w:rsidRPr="00FA6A79">
        <w:rPr>
          <w:rStyle w:val="libFootnotenumChar"/>
          <w:rtl/>
        </w:rPr>
        <w:t>(6)</w:t>
      </w:r>
      <w:r w:rsidRPr="0034022E">
        <w:rPr>
          <w:rtl/>
          <w:lang w:bidi="fa-IR"/>
        </w:rPr>
        <w:t xml:space="preserve"> مَا لَايَقْدِرُ عَلَيْهِ ، وَلَا يَرْجُو مَا يُعَنَّفُ بِرَجَائِهِ </w:t>
      </w:r>
      <w:r w:rsidRPr="00FA6A79">
        <w:rPr>
          <w:rStyle w:val="libFootnotenumChar"/>
          <w:rtl/>
        </w:rPr>
        <w:t>(7)</w:t>
      </w:r>
      <w:r w:rsidRPr="0034022E">
        <w:rPr>
          <w:rtl/>
          <w:lang w:bidi="fa-IR"/>
        </w:rPr>
        <w:t xml:space="preserve"> ، وَلَا يُقْدِمُ </w:t>
      </w:r>
      <w:r w:rsidRPr="00FA6A79">
        <w:rPr>
          <w:rStyle w:val="libFootnotenumChar"/>
          <w:rtl/>
        </w:rPr>
        <w:t>(8)</w:t>
      </w:r>
      <w:r w:rsidRPr="0034022E">
        <w:rPr>
          <w:rtl/>
          <w:lang w:bidi="fa-IR"/>
        </w:rPr>
        <w:t xml:space="preserve"> عَلى مَا يَخَافُ‌</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بر » وحاشية « بح ، بس » : « مجالس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 « الإصلاح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ش ، بو ، بس ، بف ، جح » وحاشية « ض ، بح » ومرآة العقول : « أدب »</w:t>
      </w:r>
      <w:r>
        <w:rPr>
          <w:rtl/>
          <w:lang w:bidi="fa-IR"/>
        </w:rPr>
        <w:t>.</w:t>
      </w:r>
      <w:r w:rsidR="00091A42" w:rsidRPr="0034022E">
        <w:rPr>
          <w:rtl/>
          <w:lang w:bidi="fa-IR"/>
        </w:rPr>
        <w:t xml:space="preserve"> </w:t>
      </w:r>
      <w:r w:rsidR="00484AEE">
        <w:rPr>
          <w:rtl/>
          <w:lang w:bidi="fa-IR"/>
        </w:rPr>
        <w:t>وفي « ب ، ف » والمطبوع : «آداب</w:t>
      </w:r>
      <w:r w:rsidR="00091A42" w:rsidRPr="0034022E">
        <w:rPr>
          <w:rtl/>
          <w:lang w:bidi="fa-IR"/>
        </w:rPr>
        <w:t>»</w:t>
      </w:r>
      <w:r>
        <w:rPr>
          <w:rtl/>
          <w:lang w:bidi="fa-IR"/>
        </w:rPr>
        <w:t>.</w:t>
      </w:r>
      <w:r w:rsidR="00091A42" w:rsidRPr="0034022E">
        <w:rPr>
          <w:rtl/>
          <w:lang w:bidi="fa-IR"/>
        </w:rPr>
        <w:t xml:space="preserve"> وفي « ألف ، ج ، ض ، </w:t>
      </w:r>
      <w:r w:rsidR="00091A42">
        <w:rPr>
          <w:rtl/>
          <w:lang w:bidi="fa-IR"/>
        </w:rPr>
        <w:t>و ،</w:t>
      </w:r>
      <w:r w:rsidR="00091A42" w:rsidRPr="0034022E">
        <w:rPr>
          <w:rtl/>
          <w:lang w:bidi="fa-IR"/>
        </w:rPr>
        <w:t xml:space="preserve"> بح » : « اداب »</w:t>
      </w:r>
      <w:r>
        <w:rPr>
          <w:rtl/>
          <w:lang w:bidi="fa-IR"/>
        </w:rPr>
        <w:t>.</w:t>
      </w:r>
      <w:r w:rsidR="00091A42" w:rsidRPr="0034022E">
        <w:rPr>
          <w:rtl/>
          <w:lang w:bidi="fa-IR"/>
        </w:rPr>
        <w:t xml:space="preserve"> وفي « بر ، بع » : « إدْآب »</w:t>
      </w:r>
      <w:r>
        <w:rPr>
          <w:rtl/>
          <w:lang w:bidi="fa-IR"/>
        </w:rPr>
        <w:t>.</w:t>
      </w:r>
      <w:r w:rsidR="00091A42" w:rsidRPr="0034022E">
        <w:rPr>
          <w:rtl/>
          <w:lang w:bidi="fa-IR"/>
        </w:rPr>
        <w:t xml:space="preserve"> وهو الذي رجّحناه وأثبتناه في المتن ، وفاقاً للمحقّق الشعراني</w:t>
      </w:r>
      <w:r>
        <w:rPr>
          <w:rtl/>
          <w:lang w:bidi="fa-IR"/>
        </w:rPr>
        <w:t>.</w:t>
      </w:r>
      <w:r w:rsidR="00091A42" w:rsidRPr="0034022E">
        <w:rPr>
          <w:rtl/>
          <w:lang w:bidi="fa-IR"/>
        </w:rPr>
        <w:t xml:space="preserve"> والإدآب : مصدر من الدأب وهو بمعنى الجدّ والتعب ، والعادة والملازمة والدوام ، والأنسب في المقام الملازمة والدوام ، كما يستفاد ممّا قاله المحقّق الشعراني : « والأنسب عندي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بعد فرض صحّة الكلمة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أن يقرأ « إدآب العلماء » مصدر باب الإفعال من دأب ؛ يعني الإلحاح والسؤال المتتابع ، والإصرار في ملازمتهم ، والتشرّف بخدمتهم ، واستنباط المعارف منهم ، والدأب : التتابع والتكرّر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123 ؛ </w:t>
      </w:r>
      <w:r w:rsidR="00091A42" w:rsidRPr="00BF510C">
        <w:rPr>
          <w:rStyle w:val="libFootnoteBoldChar"/>
          <w:rtl/>
        </w:rPr>
        <w:t>لسان العرب</w:t>
      </w:r>
      <w:r w:rsidR="00091A42" w:rsidRPr="0034022E">
        <w:rPr>
          <w:rtl/>
          <w:lang w:bidi="fa-IR"/>
        </w:rPr>
        <w:t xml:space="preserve"> ، ج 1 ، ص 368 ؛ </w:t>
      </w:r>
      <w:r w:rsidR="00091A42" w:rsidRPr="00BF510C">
        <w:rPr>
          <w:rStyle w:val="libFootnoteBoldChar"/>
          <w:rtl/>
        </w:rPr>
        <w:t>مجمع البحرين</w:t>
      </w:r>
      <w:r w:rsidR="00091A42" w:rsidRPr="0034022E">
        <w:rPr>
          <w:rtl/>
          <w:lang w:bidi="fa-IR"/>
        </w:rPr>
        <w:t xml:space="preserve"> ، ج 2 ، ص 54 ( دأب ) ، </w:t>
      </w:r>
      <w:r w:rsidR="00091A42" w:rsidRPr="00BF510C">
        <w:rPr>
          <w:rStyle w:val="libFootnoteBoldChar"/>
          <w:rtl/>
        </w:rPr>
        <w:t>شرح المازندراني</w:t>
      </w:r>
      <w:r w:rsidR="00091A42" w:rsidRPr="0034022E">
        <w:rPr>
          <w:rtl/>
          <w:lang w:bidi="fa-IR"/>
        </w:rPr>
        <w:t xml:space="preserve"> ، ج 1 ، ص 243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وفي حاشية « ب » : « الأمر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قال المجلسي : « واستثمار المال ، أي استنماؤه بالتجارة والمكاسب دليل تمام الإنسانيّة وموجب له أيضاً ؛ لأنّه لا يحتاج إلى غيره ، ويتمكّن من أن يأتي بما يليق به »</w:t>
      </w:r>
      <w:r>
        <w:rPr>
          <w:rtl/>
          <w:lang w:bidi="fa-IR"/>
        </w:rPr>
        <w:t>.</w:t>
      </w:r>
      <w:r w:rsidR="00091A42" w:rsidRPr="0034022E">
        <w:rPr>
          <w:rtl/>
          <w:lang w:bidi="fa-IR"/>
        </w:rPr>
        <w:t xml:space="preserve"> وبعبارة أخرى قوله </w:t>
      </w:r>
      <w:r w:rsidR="00091A42" w:rsidRPr="000335A6">
        <w:rPr>
          <w:rStyle w:val="libFootnoteAlaemChar"/>
          <w:rtl/>
        </w:rPr>
        <w:t>عليه‌السلام</w:t>
      </w:r>
      <w:r w:rsidR="00091A42" w:rsidRPr="0034022E">
        <w:rPr>
          <w:rtl/>
          <w:lang w:bidi="fa-IR"/>
        </w:rPr>
        <w:t xml:space="preserve"> : « واستثمار المال</w:t>
      </w:r>
      <w:r w:rsidR="00091A42">
        <w:rPr>
          <w:rtl/>
          <w:lang w:bidi="fa-IR"/>
        </w:rPr>
        <w:t xml:space="preserve"> </w:t>
      </w:r>
      <w:r>
        <w:rPr>
          <w:rtl/>
          <w:lang w:bidi="fa-IR"/>
        </w:rPr>
        <w:t>...</w:t>
      </w:r>
      <w:r w:rsidR="00091A42" w:rsidRPr="0034022E">
        <w:rPr>
          <w:rtl/>
          <w:lang w:bidi="fa-IR"/>
        </w:rPr>
        <w:t xml:space="preserve"> »</w:t>
      </w:r>
      <w:r>
        <w:rPr>
          <w:rtl/>
          <w:lang w:bidi="fa-IR"/>
        </w:rPr>
        <w:t>.</w:t>
      </w:r>
      <w:r w:rsidR="000335A6">
        <w:rPr>
          <w:rtl/>
          <w:lang w:bidi="fa-IR"/>
        </w:rPr>
        <w:t xml:space="preserve"> يشير إلى أنّه « لم</w:t>
      </w:r>
      <w:r w:rsidR="000335A6">
        <w:rPr>
          <w:rFonts w:hint="cs"/>
          <w:rtl/>
          <w:lang w:bidi="fa-IR"/>
        </w:rPr>
        <w:t>ـّ</w:t>
      </w:r>
      <w:r w:rsidR="00091A42" w:rsidRPr="0034022E">
        <w:rPr>
          <w:rtl/>
          <w:lang w:bidi="fa-IR"/>
        </w:rPr>
        <w:t>ا كانت التجارة تتولّد منها حركة في المجتمع ، وتنشأ منها منفعة للجميع ، وبذلك يربو ماله في</w:t>
      </w:r>
      <w:r w:rsidR="000335A6">
        <w:rPr>
          <w:rtl/>
          <w:lang w:bidi="fa-IR"/>
        </w:rPr>
        <w:t xml:space="preserve"> التجارة ، وليست المروءة إل</w:t>
      </w:r>
      <w:r w:rsidR="000335A6">
        <w:rPr>
          <w:rFonts w:hint="cs"/>
          <w:rtl/>
          <w:lang w:bidi="fa-IR"/>
        </w:rPr>
        <w:t>ّ</w:t>
      </w:r>
      <w:r w:rsidR="000335A6">
        <w:rPr>
          <w:rtl/>
          <w:lang w:bidi="fa-IR"/>
        </w:rPr>
        <w:t>ا</w:t>
      </w:r>
      <w:r w:rsidR="00091A42">
        <w:rPr>
          <w:rFonts w:hint="cs"/>
          <w:rtl/>
          <w:lang w:bidi="fa-IR"/>
        </w:rPr>
        <w:t xml:space="preserve"> </w:t>
      </w:r>
      <w:r w:rsidR="00091A42" w:rsidRPr="0034022E">
        <w:rPr>
          <w:rtl/>
          <w:lang w:bidi="fa-IR"/>
        </w:rPr>
        <w:t>الإنسانية ، وهي حبّ الخير للغير والنظر في المصلحة العامّة »</w:t>
      </w:r>
      <w:r>
        <w:rPr>
          <w:rtl/>
          <w:lang w:bidi="fa-IR"/>
        </w:rPr>
        <w:t>.</w:t>
      </w:r>
      <w:r w:rsidR="00091A42" w:rsidRPr="0034022E">
        <w:rPr>
          <w:rtl/>
          <w:lang w:bidi="fa-IR"/>
        </w:rPr>
        <w:t xml:space="preserve"> ا</w:t>
      </w:r>
      <w:r w:rsidR="00334901">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1 ، ص 64 ؛ </w:t>
      </w:r>
      <w:r w:rsidR="00091A42" w:rsidRPr="00BF510C">
        <w:rPr>
          <w:rStyle w:val="libFootnoteBoldChar"/>
          <w:rtl/>
        </w:rPr>
        <w:t>الشافي</w:t>
      </w:r>
      <w:r w:rsidR="00091A42" w:rsidRPr="0034022E">
        <w:rPr>
          <w:rtl/>
          <w:lang w:bidi="fa-IR"/>
        </w:rPr>
        <w:t xml:space="preserve"> للمظفّر ، ج 1 ، ص 122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قرأ الصدر الشيرازي في شرحه كلمة « يعدّ » بالتشديد</w:t>
      </w:r>
      <w:r>
        <w:rPr>
          <w:rtl/>
          <w:lang w:bidi="fa-IR"/>
        </w:rPr>
        <w:t>.</w:t>
      </w:r>
      <w:r w:rsidR="00091A42" w:rsidRPr="0034022E">
        <w:rPr>
          <w:rtl/>
          <w:lang w:bidi="fa-IR"/>
        </w:rPr>
        <w:t xml:space="preserve"> ورَدَّ المازندراني ذلك واستظهر أن تكون مصحّفةً ، وقال : « وكأنّه قرأ يعدّ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بشدّ الدال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الإعداد ، والظاهر أنّه تصحيف »</w:t>
      </w:r>
      <w:r>
        <w:rPr>
          <w:rtl/>
          <w:lang w:bidi="fa-IR"/>
        </w:rPr>
        <w:t>.</w:t>
      </w:r>
      <w:r w:rsidR="00091A42" w:rsidRPr="0034022E">
        <w:rPr>
          <w:rtl/>
          <w:lang w:bidi="fa-IR"/>
        </w:rPr>
        <w:t xml:space="preserve"> وقال الفيض في الوافي : « الأظهر فيه التخفيف وإن قرئ بالتشديد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أي أنّ العاقل لا يرجو فوق ما يستحقّه ولا يتطلّع إلى ما لا يستعدّه</w:t>
      </w:r>
      <w:r>
        <w:rPr>
          <w:rtl/>
          <w:lang w:bidi="fa-IR"/>
        </w:rPr>
        <w:t>.</w:t>
      </w:r>
      <w:r w:rsidR="00091A42" w:rsidRPr="0034022E">
        <w:rPr>
          <w:rtl/>
          <w:lang w:bidi="fa-IR"/>
        </w:rPr>
        <w:t xml:space="preserve"> كذا في </w:t>
      </w:r>
      <w:r w:rsidR="00091A42" w:rsidRPr="00BF510C">
        <w:rPr>
          <w:rStyle w:val="libFootnoteBoldChar"/>
          <w:rtl/>
        </w:rPr>
        <w:t>الوافي</w:t>
      </w:r>
      <w:r w:rsidR="00091A42" w:rsidRPr="0034022E">
        <w:rPr>
          <w:rtl/>
          <w:lang w:bidi="fa-IR"/>
        </w:rPr>
        <w:t xml:space="preserve"> ، ج 1 ، ص 106</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ب ، ض ، بح ، بر ، بس ، بف » وحاشية « ف » وشرح صدر المتألّهين </w:t>
      </w:r>
      <w:r w:rsidR="00091A42" w:rsidRPr="00BF510C">
        <w:rPr>
          <w:rStyle w:val="libFootnoteBoldChar"/>
          <w:rtl/>
        </w:rPr>
        <w:t>والوافي</w:t>
      </w:r>
      <w:r w:rsidR="00091A42" w:rsidRPr="0034022E">
        <w:rPr>
          <w:rtl/>
          <w:lang w:bidi="fa-IR"/>
        </w:rPr>
        <w:t xml:space="preserve"> : « ولا يتقدّم »</w:t>
      </w:r>
      <w:r>
        <w:rPr>
          <w:rtl/>
          <w:lang w:bidi="fa-IR"/>
        </w:rPr>
        <w:t>.</w:t>
      </w:r>
    </w:p>
    <w:p w:rsidR="00BB60A8" w:rsidRDefault="00BB60A8" w:rsidP="00BB60A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فَوْتَهُ </w:t>
      </w:r>
      <w:r w:rsidRPr="00FA6A79">
        <w:rPr>
          <w:rStyle w:val="libFootnotenumChar"/>
          <w:rtl/>
        </w:rPr>
        <w:t>(1)</w:t>
      </w:r>
      <w:r w:rsidRPr="0034022E">
        <w:rPr>
          <w:rtl/>
          <w:lang w:bidi="fa-IR"/>
        </w:rPr>
        <w:t xml:space="preserve"> بِالْعَجْزِ عَنْهُ </w:t>
      </w:r>
      <w:r w:rsidRPr="00FA6A79">
        <w:rPr>
          <w:rStyle w:val="libFootnotenumChar"/>
          <w:rtl/>
        </w:rPr>
        <w:t>(2)</w:t>
      </w:r>
      <w:r w:rsidRPr="0034022E">
        <w:rPr>
          <w:rtl/>
          <w:lang w:bidi="fa-IR"/>
        </w:rPr>
        <w:t xml:space="preserve">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F5056B">
        <w:rPr>
          <w:rtl/>
        </w:rPr>
        <w:t>13</w:t>
      </w:r>
      <w:r w:rsidRPr="006B17C4">
        <w:rPr>
          <w:rStyle w:val="libBold2Char"/>
          <w:rtl/>
        </w:rPr>
        <w:t xml:space="preserve"> / 13</w:t>
      </w:r>
      <w:r w:rsidR="00FA30A4">
        <w:rPr>
          <w:rStyle w:val="libBold2Char"/>
          <w:rtl/>
        </w:rPr>
        <w:t>.</w:t>
      </w:r>
      <w:r w:rsidRPr="0034022E">
        <w:rPr>
          <w:rtl/>
          <w:lang w:bidi="fa-IR"/>
        </w:rPr>
        <w:t xml:space="preserve"> عَلِيُّ بْنُ مُحَمَّدٍ ، عَنْ سَهْلِ بْنِ زِيَادٍ ، رَفَعَهُ ، قَالَ :</w:t>
      </w:r>
    </w:p>
    <w:p w:rsidR="00091A42" w:rsidRPr="0034022E" w:rsidRDefault="00762CDE" w:rsidP="00B72F8D">
      <w:pPr>
        <w:pStyle w:val="libNormal"/>
        <w:rPr>
          <w:rtl/>
          <w:lang w:bidi="fa-IR"/>
        </w:rPr>
      </w:pPr>
      <w:r>
        <w:rPr>
          <w:rtl/>
          <w:lang w:bidi="fa-IR"/>
        </w:rPr>
        <w:t>قَالَ أَمِيرُ الم</w:t>
      </w:r>
      <w:r>
        <w:rPr>
          <w:rFonts w:hint="cs"/>
          <w:rtl/>
          <w:lang w:bidi="fa-IR"/>
        </w:rPr>
        <w:t>ـُ</w:t>
      </w:r>
      <w:r w:rsidR="00091A42" w:rsidRPr="0034022E">
        <w:rPr>
          <w:rtl/>
          <w:lang w:bidi="fa-IR"/>
        </w:rPr>
        <w:t xml:space="preserve">ؤْمِنِينَ </w:t>
      </w:r>
      <w:r w:rsidR="00091A42" w:rsidRPr="00F22207">
        <w:rPr>
          <w:rStyle w:val="libAlaemChar"/>
          <w:rtl/>
        </w:rPr>
        <w:t>عليه‌السلام</w:t>
      </w:r>
      <w:r w:rsidR="00091A42" w:rsidRPr="0034022E">
        <w:rPr>
          <w:rtl/>
          <w:lang w:bidi="fa-IR"/>
        </w:rPr>
        <w:t xml:space="preserve"> : « العَقْلُ غِطَاءٌ سَتِيرٌ </w:t>
      </w:r>
      <w:r w:rsidR="00091A42" w:rsidRPr="00FA6A79">
        <w:rPr>
          <w:rStyle w:val="libFootnotenumChar"/>
          <w:rtl/>
        </w:rPr>
        <w:t>(4)</w:t>
      </w:r>
      <w:r w:rsidR="00091A42" w:rsidRPr="0034022E">
        <w:rPr>
          <w:rtl/>
          <w:lang w:bidi="fa-IR"/>
        </w:rPr>
        <w:t xml:space="preserve"> ، وَالْفَضْلُ جَمَالٌ </w:t>
      </w:r>
      <w:r w:rsidR="00091A42" w:rsidRPr="00FA6A79">
        <w:rPr>
          <w:rStyle w:val="libFootnotenumChar"/>
          <w:rtl/>
        </w:rPr>
        <w:t>(5)</w:t>
      </w:r>
      <w:r w:rsidR="00091A42" w:rsidRPr="0034022E">
        <w:rPr>
          <w:rtl/>
          <w:lang w:bidi="fa-IR"/>
        </w:rPr>
        <w:t xml:space="preserve"> ظَاهِرٌ ، فَاسْتُرْ خَلَلَ خُلُقِكَ </w:t>
      </w:r>
      <w:r w:rsidR="00091A42" w:rsidRPr="00FA6A79">
        <w:rPr>
          <w:rStyle w:val="libFootnotenumChar"/>
          <w:rtl/>
        </w:rPr>
        <w:t>(6)</w:t>
      </w:r>
      <w:r w:rsidR="00091A42" w:rsidRPr="0034022E">
        <w:rPr>
          <w:rtl/>
          <w:lang w:bidi="fa-IR"/>
        </w:rPr>
        <w:t xml:space="preserve"> بِفَضْلِكَ ، وَقَاتِلْ هَوَاكَ بِعَقْلِكَ ، تَسْلَمْ لَكَ الْمَوَدَّةُ ، وَتَظْهَرْ لَكَ الْمَحَبَّةُ </w:t>
      </w:r>
      <w:r w:rsidR="00091A42" w:rsidRPr="00FA6A79">
        <w:rPr>
          <w:rStyle w:val="libFootnotenumChar"/>
          <w:rtl/>
        </w:rPr>
        <w:t>(7)</w:t>
      </w:r>
      <w:r w:rsidR="00091A42" w:rsidRPr="0034022E">
        <w:rPr>
          <w:rtl/>
          <w:lang w:bidi="fa-IR"/>
        </w:rPr>
        <w:t xml:space="preserve"> » </w:t>
      </w:r>
      <w:r w:rsidR="00091A42"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F5056B">
        <w:rPr>
          <w:rtl/>
        </w:rPr>
        <w:t>14</w:t>
      </w:r>
      <w:r w:rsidRPr="006B17C4">
        <w:rPr>
          <w:rStyle w:val="libBold2Char"/>
          <w:rtl/>
        </w:rPr>
        <w:t xml:space="preserve"> / 14</w:t>
      </w:r>
      <w:r w:rsidR="00FA30A4">
        <w:rPr>
          <w:rStyle w:val="libBold2Char"/>
          <w:rtl/>
        </w:rPr>
        <w:t>.</w:t>
      </w:r>
      <w:r w:rsidRPr="0034022E">
        <w:rPr>
          <w:rtl/>
          <w:lang w:bidi="fa-IR"/>
        </w:rPr>
        <w:t xml:space="preserve"> عِدَّةٌ مِنْ أَصْحَابِنَا ، عَنْ أَحْمَدَ بْنِ مُحَمَّدٍ ، عَنْ عَلِيِّ بْنِ حَدِيدٍ ، عَنْ سَمَاعَةَ بْنِ مِهْرَانَ ، قَالَ :</w:t>
      </w:r>
    </w:p>
    <w:p w:rsidR="00091A42" w:rsidRDefault="00091A42" w:rsidP="001A34C5">
      <w:pPr>
        <w:pStyle w:val="libLine"/>
        <w:rPr>
          <w:rtl/>
          <w:lang w:bidi="fa-IR"/>
        </w:rPr>
      </w:pPr>
      <w:r w:rsidRPr="0034022E">
        <w:rPr>
          <w:rtl/>
          <w:lang w:bidi="fa-IR"/>
        </w:rPr>
        <w:t>__________________</w:t>
      </w:r>
    </w:p>
    <w:p w:rsidR="00091A42" w:rsidRPr="0034022E" w:rsidRDefault="00FA30A4" w:rsidP="00DF5055">
      <w:pPr>
        <w:pStyle w:val="libFootnote0"/>
        <w:rPr>
          <w:rtl/>
          <w:lang w:bidi="fa-IR"/>
        </w:rPr>
      </w:pPr>
      <w:r>
        <w:rPr>
          <w:rtl/>
          <w:lang w:bidi="fa-IR"/>
        </w:rPr>
        <w:t>(1) .</w:t>
      </w:r>
      <w:r w:rsidR="00091A42" w:rsidRPr="0034022E">
        <w:rPr>
          <w:rtl/>
          <w:lang w:bidi="fa-IR"/>
        </w:rPr>
        <w:t xml:space="preserve"> قرأ السيّد الداماد : « قوّته » بالقاف المضمومة وتشديد الواو ، حيث قال : « أي على قوّته ؛ فالنصب على نزع الخافض »</w:t>
      </w:r>
      <w:r>
        <w:rPr>
          <w:rtl/>
          <w:lang w:bidi="fa-IR"/>
        </w:rPr>
        <w:t>.</w:t>
      </w:r>
      <w:r w:rsidR="00091A42" w:rsidRPr="0034022E">
        <w:rPr>
          <w:rtl/>
          <w:lang w:bidi="fa-IR"/>
        </w:rPr>
        <w:t xml:space="preserve"> </w:t>
      </w:r>
      <w:r w:rsidR="00091A42" w:rsidRPr="00BF510C">
        <w:rPr>
          <w:rStyle w:val="libFootnoteBoldChar"/>
          <w:rtl/>
        </w:rPr>
        <w:t>التعليقة</w:t>
      </w:r>
      <w:r w:rsidR="00091A42" w:rsidRPr="0034022E">
        <w:rPr>
          <w:rtl/>
          <w:lang w:bidi="fa-IR"/>
        </w:rPr>
        <w:t xml:space="preserve"> للداماد ، ص 39</w:t>
      </w:r>
      <w:r>
        <w:rPr>
          <w:rtl/>
          <w:lang w:bidi="fa-IR"/>
        </w:rPr>
        <w:t>.</w:t>
      </w:r>
      <w:r w:rsidR="00091A42" w:rsidRPr="0034022E">
        <w:rPr>
          <w:rtl/>
          <w:lang w:bidi="fa-IR"/>
        </w:rPr>
        <w:t xml:space="preserve"> ونقل عنه</w:t>
      </w:r>
      <w:r w:rsidR="00DD1087">
        <w:rPr>
          <w:rtl/>
          <w:lang w:bidi="fa-IR"/>
        </w:rPr>
        <w:t xml:space="preserve"> العل</w:t>
      </w:r>
      <w:r w:rsidR="00DD1087">
        <w:rPr>
          <w:rFonts w:hint="cs"/>
          <w:rtl/>
          <w:lang w:bidi="fa-IR"/>
        </w:rPr>
        <w:t>ّ</w:t>
      </w:r>
      <w:r w:rsidR="00DD1087">
        <w:rPr>
          <w:rtl/>
          <w:lang w:bidi="fa-IR"/>
        </w:rPr>
        <w:t>ا</w:t>
      </w:r>
      <w:r w:rsidR="00091A42" w:rsidRPr="0034022E">
        <w:rPr>
          <w:rtl/>
          <w:lang w:bidi="fa-IR"/>
        </w:rPr>
        <w:t>مة المازندراني في شرحه ، ج 1 ، ص 251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صدر المتألّهين في شرحه ، ص 65 : « أي لا يقدم العاقل على فعل قبل وقته خوفاً وحذراً عن فوت وقته بالإقدام أوّلاً فربّما يريده حين لا يقدر عليه ؛ إذ قد خرج عن قدرته بإتيانه مرّة »</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راجع : </w:t>
      </w:r>
      <w:r w:rsidR="00091A42" w:rsidRPr="00BF510C">
        <w:rPr>
          <w:rStyle w:val="libFootnoteBoldChar"/>
          <w:rtl/>
        </w:rPr>
        <w:t xml:space="preserve">شرح المازندراني </w:t>
      </w:r>
      <w:r w:rsidR="00091A42" w:rsidRPr="0034022E">
        <w:rPr>
          <w:rtl/>
          <w:lang w:bidi="fa-IR"/>
        </w:rPr>
        <w:t xml:space="preserve">، ج 1 ، ص 251 ؛ </w:t>
      </w:r>
      <w:r w:rsidR="00091A42" w:rsidRPr="00BF510C">
        <w:rPr>
          <w:rStyle w:val="libFootnoteBoldChar"/>
          <w:rtl/>
        </w:rPr>
        <w:t>الوافي</w:t>
      </w:r>
      <w:r w:rsidR="00091A42" w:rsidRPr="0034022E">
        <w:rPr>
          <w:rtl/>
          <w:lang w:bidi="fa-IR"/>
        </w:rPr>
        <w:t xml:space="preserve"> ، ج 1 ، ص 106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383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390 مع زيادة في آخره</w:t>
      </w:r>
      <w:r>
        <w:rPr>
          <w:rtl/>
          <w:lang w:bidi="fa-IR"/>
        </w:rPr>
        <w:t>.</w:t>
      </w:r>
      <w:r w:rsidR="00091A42" w:rsidRPr="0034022E">
        <w:rPr>
          <w:rtl/>
          <w:lang w:bidi="fa-IR"/>
        </w:rPr>
        <w:t xml:space="preserve"> راجع : </w:t>
      </w:r>
      <w:r w:rsidR="00091A42" w:rsidRPr="00BF510C">
        <w:rPr>
          <w:rStyle w:val="libFootnoteBoldChar"/>
          <w:rtl/>
        </w:rPr>
        <w:t>الفقيه</w:t>
      </w:r>
      <w:r w:rsidR="00091A42" w:rsidRPr="0034022E">
        <w:rPr>
          <w:rtl/>
          <w:lang w:bidi="fa-IR"/>
        </w:rPr>
        <w:t xml:space="preserve"> ، ج 4 ، ص 409 ، ح 5889 ؛ </w:t>
      </w:r>
      <w:r w:rsidR="00091A42" w:rsidRPr="00BF510C">
        <w:rPr>
          <w:rStyle w:val="libFootnoteBoldChar"/>
          <w:rtl/>
        </w:rPr>
        <w:t>وتحف العقول</w:t>
      </w:r>
      <w:r w:rsidR="00091A42" w:rsidRPr="0034022E">
        <w:rPr>
          <w:rtl/>
          <w:lang w:bidi="fa-IR"/>
        </w:rPr>
        <w:t xml:space="preserve"> ، ص 283 </w:t>
      </w:r>
      <w:r>
        <w:rPr>
          <w:rFonts w:hint="cs"/>
          <w:rtl/>
        </w:rPr>
        <w:t>.</w:t>
      </w:r>
      <w:r w:rsidR="00091A42" w:rsidRPr="00BF510C">
        <w:rPr>
          <w:rStyle w:val="libFootnoteBoldChar"/>
          <w:rtl/>
        </w:rPr>
        <w:t>الوافي</w:t>
      </w:r>
      <w:r w:rsidR="00091A42" w:rsidRPr="0034022E">
        <w:rPr>
          <w:rtl/>
          <w:lang w:bidi="fa-IR"/>
        </w:rPr>
        <w:t xml:space="preserve"> ، ج 1 ، ص 86 ، ح 16 ؛ </w:t>
      </w:r>
      <w:r w:rsidR="00091A42" w:rsidRPr="00BF510C">
        <w:rPr>
          <w:rStyle w:val="libFootnoteBoldChar"/>
          <w:rtl/>
        </w:rPr>
        <w:t>الوسائل</w:t>
      </w:r>
      <w:r w:rsidR="00091A42" w:rsidRPr="0034022E">
        <w:rPr>
          <w:rtl/>
          <w:lang w:bidi="fa-IR"/>
        </w:rPr>
        <w:t xml:space="preserve"> ، ج 5 ، ص 331 ، ح 6706 ، عن أبي عبد الله </w:t>
      </w:r>
      <w:r w:rsidR="00091A42" w:rsidRPr="00266B27">
        <w:rPr>
          <w:rStyle w:val="libFootnoteAlaemChar"/>
          <w:rtl/>
        </w:rPr>
        <w:t>عليه‌السلام</w:t>
      </w:r>
      <w:r w:rsidR="00091A42" w:rsidRPr="0034022E">
        <w:rPr>
          <w:rtl/>
          <w:lang w:bidi="fa-IR"/>
        </w:rPr>
        <w:t xml:space="preserve"> وفيه من قوله : « يا هشام الصبر على الوحدة » إلى « غير عشيرة » ؛ و</w:t>
      </w:r>
      <w:r w:rsidR="00091A42" w:rsidRPr="00BF510C">
        <w:rPr>
          <w:rStyle w:val="libFootnoteBoldChar"/>
          <w:rtl/>
        </w:rPr>
        <w:t>فيه</w:t>
      </w:r>
      <w:r w:rsidR="00091A42" w:rsidRPr="0034022E">
        <w:rPr>
          <w:rtl/>
          <w:lang w:bidi="fa-IR"/>
        </w:rPr>
        <w:t xml:space="preserve"> ، ج 15 ، ص 187 ، ح 20239 ، من قوله : « يا هشام كان أمير المؤمنين </w:t>
      </w:r>
      <w:r w:rsidR="00091A42" w:rsidRPr="00266B27">
        <w:rPr>
          <w:rStyle w:val="libFootnoteAlaemChar"/>
          <w:rtl/>
        </w:rPr>
        <w:t>عليه‌السلام</w:t>
      </w:r>
      <w:r w:rsidR="00091A42" w:rsidRPr="0034022E">
        <w:rPr>
          <w:rtl/>
          <w:lang w:bidi="fa-IR"/>
        </w:rPr>
        <w:t xml:space="preserve"> يقول » إلى « وهو تمام الأمر » ؛ و</w:t>
      </w:r>
      <w:r w:rsidR="00091A42" w:rsidRPr="00BF510C">
        <w:rPr>
          <w:rStyle w:val="libFootnoteBoldChar"/>
          <w:rtl/>
        </w:rPr>
        <w:t>فيه</w:t>
      </w:r>
      <w:r w:rsidR="00091A42" w:rsidRPr="0034022E">
        <w:rPr>
          <w:rtl/>
          <w:lang w:bidi="fa-IR"/>
        </w:rPr>
        <w:t xml:space="preserve"> ، ص 206 ، ح 20291 ، قطعات منه ؛ و</w:t>
      </w:r>
      <w:r w:rsidR="00091A42" w:rsidRPr="00BF510C">
        <w:rPr>
          <w:rStyle w:val="libFootnoteBoldChar"/>
          <w:rtl/>
        </w:rPr>
        <w:t>فيه</w:t>
      </w:r>
      <w:r w:rsidR="00091A42" w:rsidRPr="0034022E">
        <w:rPr>
          <w:rtl/>
          <w:lang w:bidi="fa-IR"/>
        </w:rPr>
        <w:t xml:space="preserve"> ، ص 354 ، ح 20723 ، من قوله : « يا هشام الصبر على الوحدة » إلى « من غير عشيرة » ؛ و</w:t>
      </w:r>
      <w:r w:rsidR="00091A42" w:rsidRPr="00BF510C">
        <w:rPr>
          <w:rStyle w:val="libFootnoteBoldChar"/>
          <w:rtl/>
        </w:rPr>
        <w:t>فيه</w:t>
      </w:r>
      <w:r w:rsidR="00091A42" w:rsidRPr="0034022E">
        <w:rPr>
          <w:rtl/>
          <w:lang w:bidi="fa-IR"/>
        </w:rPr>
        <w:t xml:space="preserve"> ، ج 17 ، ص 19 ، ح </w:t>
      </w:r>
      <w:r w:rsidR="00266B27">
        <w:rPr>
          <w:rtl/>
          <w:lang w:bidi="fa-IR"/>
        </w:rPr>
        <w:t>33096 ، من قوله : « لا نجاة إل</w:t>
      </w:r>
      <w:r w:rsidR="00266B27">
        <w:rPr>
          <w:rFonts w:hint="cs"/>
          <w:rtl/>
          <w:lang w:bidi="fa-IR"/>
        </w:rPr>
        <w:t>ّ</w:t>
      </w:r>
      <w:r w:rsidR="00266B27">
        <w:rPr>
          <w:rtl/>
          <w:lang w:bidi="fa-IR"/>
        </w:rPr>
        <w:t>ا</w:t>
      </w:r>
      <w:r w:rsidR="00091A42" w:rsidRPr="0034022E">
        <w:rPr>
          <w:rtl/>
          <w:lang w:bidi="fa-IR"/>
        </w:rPr>
        <w:t>بالطاعة » إلى « عالم ربّاني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ستيرٌ » أي بالإضافة والتوصيف</w:t>
      </w:r>
      <w:r>
        <w:rPr>
          <w:rtl/>
          <w:lang w:bidi="fa-IR"/>
        </w:rPr>
        <w:t>.</w:t>
      </w:r>
      <w:r w:rsidR="00091A42" w:rsidRPr="0034022E">
        <w:rPr>
          <w:rtl/>
          <w:lang w:bidi="fa-IR"/>
        </w:rPr>
        <w:t xml:space="preserve"> وفي حاشية « ض ، بح » : « مستتر »</w:t>
      </w:r>
      <w:r>
        <w:rPr>
          <w:rtl/>
          <w:lang w:bidi="fa-IR"/>
        </w:rPr>
        <w:t>.</w:t>
      </w:r>
      <w:r w:rsidR="00091A42" w:rsidRPr="0034022E">
        <w:rPr>
          <w:rtl/>
          <w:lang w:bidi="fa-IR"/>
        </w:rPr>
        <w:t xml:space="preserve"> وفي الوافي : « ستير ، أي ساترللعيوب الباطنة وغافر للذنوب الإمكانيّة ، أو مستور عن الحواسّ »</w:t>
      </w:r>
      <w:r>
        <w:rPr>
          <w:rtl/>
          <w:lang w:bidi="fa-IR"/>
        </w:rPr>
        <w:t>.</w:t>
      </w:r>
      <w:r w:rsidR="00091A42" w:rsidRPr="0034022E">
        <w:rPr>
          <w:rtl/>
          <w:lang w:bidi="fa-IR"/>
        </w:rPr>
        <w:t xml:space="preserve"> وراجع أيضاً : </w:t>
      </w:r>
      <w:r w:rsidR="00091A42" w:rsidRPr="00BF510C">
        <w:rPr>
          <w:rStyle w:val="libFootnoteBoldChar"/>
          <w:rtl/>
        </w:rPr>
        <w:t>شرح المازندراني</w:t>
      </w:r>
      <w:r w:rsidR="00091A42" w:rsidRPr="0034022E">
        <w:rPr>
          <w:rtl/>
          <w:lang w:bidi="fa-IR"/>
        </w:rPr>
        <w:t xml:space="preserve"> ، ج 1 ، ص 253 ؛ </w:t>
      </w:r>
      <w:r w:rsidR="00091A42" w:rsidRPr="00BF510C">
        <w:rPr>
          <w:rStyle w:val="libFootnoteBoldChar"/>
          <w:rtl/>
        </w:rPr>
        <w:t>مرآة العقول</w:t>
      </w:r>
      <w:r w:rsidR="00091A42" w:rsidRPr="0034022E">
        <w:rPr>
          <w:rtl/>
          <w:lang w:bidi="fa-IR"/>
        </w:rPr>
        <w:t xml:space="preserve"> ، ج 1 ، ص 65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الفضل ما يعدّ من المحاسن والمحامد ، أو خصوص الإحسان إلى الخلق ، والجمال يطلق على حسن الخَلْق والخُلْق والفعل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اختار صدر المتألّهين في شرحه ؛ والفيض في </w:t>
      </w:r>
      <w:r w:rsidR="00091A42" w:rsidRPr="00BF510C">
        <w:rPr>
          <w:rStyle w:val="libFootnoteBoldChar"/>
          <w:rtl/>
        </w:rPr>
        <w:t>الوافي</w:t>
      </w:r>
      <w:r w:rsidR="00091A42" w:rsidRPr="0034022E">
        <w:rPr>
          <w:rtl/>
          <w:lang w:bidi="fa-IR"/>
        </w:rPr>
        <w:t xml:space="preserve"> ضمّ الخاء ؛ واحتمل المازندراني في شرحه الضمّ والفتح</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بح ، بع ، جم » والوافي وشرح صدر المتألّهين : « الحجّة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نهج البلاغة</w:t>
      </w:r>
      <w:r w:rsidR="00091A42" w:rsidRPr="0034022E">
        <w:rPr>
          <w:rtl/>
          <w:lang w:bidi="fa-IR"/>
        </w:rPr>
        <w:t xml:space="preserve"> ، ص 551 ، الحكمة 424 مع اختلاف </w:t>
      </w:r>
      <w:r w:rsidR="00091A42" w:rsidRPr="00BF510C">
        <w:rPr>
          <w:rStyle w:val="libFootnoteBoldChar"/>
          <w:rtl/>
        </w:rPr>
        <w:t>الوافي</w:t>
      </w:r>
      <w:r w:rsidR="00091A42" w:rsidRPr="0034022E">
        <w:rPr>
          <w:rtl/>
          <w:lang w:bidi="fa-IR"/>
        </w:rPr>
        <w:t xml:space="preserve"> ، ج 1 ، ص 106 ، ح 17 ؛ </w:t>
      </w:r>
      <w:r w:rsidR="00091A42" w:rsidRPr="00BF510C">
        <w:rPr>
          <w:rStyle w:val="libFootnoteBoldChar"/>
          <w:rtl/>
        </w:rPr>
        <w:t>الوسائل</w:t>
      </w:r>
      <w:r w:rsidR="00091A42" w:rsidRPr="0034022E">
        <w:rPr>
          <w:rtl/>
          <w:lang w:bidi="fa-IR"/>
        </w:rPr>
        <w:t xml:space="preserve"> ، ج 15 ، ص 207 ، ح 20292</w:t>
      </w:r>
      <w:r>
        <w:rPr>
          <w:rtl/>
          <w:lang w:bidi="fa-IR"/>
        </w:rPr>
        <w:t>.</w:t>
      </w:r>
    </w:p>
    <w:p w:rsidR="00AC6B6E" w:rsidRDefault="00AC6B6E" w:rsidP="00AC6B6E">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كُنْتُ عِنْدَ أَبِي عَبْدِ اللهِ </w:t>
      </w:r>
      <w:r w:rsidRPr="00F22207">
        <w:rPr>
          <w:rStyle w:val="libAlaemChar"/>
          <w:rtl/>
        </w:rPr>
        <w:t>عليه‌السلام</w:t>
      </w:r>
      <w:r w:rsidRPr="0034022E">
        <w:rPr>
          <w:rtl/>
          <w:lang w:bidi="fa-IR"/>
        </w:rPr>
        <w:t xml:space="preserve"> وَعِنْدَهُ جَمَاعَةٌ </w:t>
      </w:r>
      <w:r w:rsidRPr="00FA6A79">
        <w:rPr>
          <w:rStyle w:val="libFootnotenumChar"/>
          <w:rtl/>
        </w:rPr>
        <w:t>(1)</w:t>
      </w:r>
      <w:r w:rsidRPr="0034022E">
        <w:rPr>
          <w:rtl/>
          <w:lang w:bidi="fa-IR"/>
        </w:rPr>
        <w:t xml:space="preserve"> مِنْ مَوَالِيهِ ، فَجَرى ذِكْرُ الْعَقْلِ وَالْجَهْلِ ، فَقَالَ أَبُو عَبْدِ اللهِ </w:t>
      </w:r>
      <w:r w:rsidRPr="00F22207">
        <w:rPr>
          <w:rStyle w:val="libAlaemChar"/>
          <w:rtl/>
        </w:rPr>
        <w:t>عليه‌السلام</w:t>
      </w:r>
      <w:r w:rsidRPr="0034022E">
        <w:rPr>
          <w:rtl/>
          <w:lang w:bidi="fa-IR"/>
        </w:rPr>
        <w:t xml:space="preserve"> : « اعْرِفُوا الْعَقْلَ وَجُنْدَهُ ، وَالْجَهْلَ </w:t>
      </w:r>
      <w:r w:rsidRPr="00FA6A79">
        <w:rPr>
          <w:rStyle w:val="libFootnotenumChar"/>
          <w:rtl/>
        </w:rPr>
        <w:t>(2)</w:t>
      </w:r>
      <w:r w:rsidRPr="0034022E">
        <w:rPr>
          <w:rtl/>
          <w:lang w:bidi="fa-IR"/>
        </w:rPr>
        <w:t xml:space="preserve"> وَجُنْدَهُ ، تَهْتَدُوا »</w:t>
      </w:r>
      <w:r w:rsidR="00FA30A4">
        <w:rPr>
          <w:rtl/>
          <w:lang w:bidi="fa-IR"/>
        </w:rPr>
        <w:t>.</w:t>
      </w:r>
    </w:p>
    <w:p w:rsidR="00091A42" w:rsidRPr="0034022E" w:rsidRDefault="00091A42" w:rsidP="00B72F8D">
      <w:pPr>
        <w:pStyle w:val="libNormal"/>
        <w:rPr>
          <w:rtl/>
          <w:lang w:bidi="fa-IR"/>
        </w:rPr>
      </w:pPr>
      <w:r w:rsidRPr="0034022E">
        <w:rPr>
          <w:rtl/>
          <w:lang w:bidi="fa-IR"/>
        </w:rPr>
        <w:t>قَالَ سَمَاعَةُ : فَقُلْتُ : جُعِل</w:t>
      </w:r>
      <w:r w:rsidR="00AC6B6E">
        <w:rPr>
          <w:rtl/>
          <w:lang w:bidi="fa-IR"/>
        </w:rPr>
        <w:t>ْتُ فِدَاكَ ، لَانَعْرِفُ إِل</w:t>
      </w:r>
      <w:r w:rsidR="00AC6B6E">
        <w:rPr>
          <w:rFonts w:hint="cs"/>
          <w:rtl/>
          <w:lang w:bidi="fa-IR"/>
        </w:rPr>
        <w:t>َّ</w:t>
      </w:r>
      <w:r w:rsidR="00AC6B6E">
        <w:rPr>
          <w:rtl/>
          <w:lang w:bidi="fa-IR"/>
        </w:rPr>
        <w:t>ا</w:t>
      </w:r>
      <w:r w:rsidRPr="0034022E">
        <w:rPr>
          <w:rtl/>
          <w:lang w:bidi="fa-IR"/>
        </w:rPr>
        <w:t xml:space="preserve"> مَا عَرَّفْتَنَا ، فَقَالَ أَبُو عَبْدِ اللهِ </w:t>
      </w:r>
      <w:r w:rsidRPr="00F22207">
        <w:rPr>
          <w:rStyle w:val="libAlaemChar"/>
          <w:rtl/>
        </w:rPr>
        <w:t>عليه‌السلام</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عَزَّوَجَلَّ</w:t>
      </w:r>
      <w:r>
        <w:rPr>
          <w:rtl/>
          <w:lang w:bidi="fa-IR"/>
        </w:rPr>
        <w:t xml:space="preserve"> </w:t>
      </w:r>
      <w:r w:rsidR="00997FC5">
        <w:rPr>
          <w:rtl/>
          <w:lang w:bidi="fa-IR"/>
        </w:rPr>
        <w:t>-</w:t>
      </w:r>
      <w:r>
        <w:rPr>
          <w:rtl/>
          <w:lang w:bidi="fa-IR"/>
        </w:rPr>
        <w:t xml:space="preserve"> </w:t>
      </w:r>
      <w:r w:rsidRPr="0034022E">
        <w:rPr>
          <w:rtl/>
          <w:lang w:bidi="fa-IR"/>
        </w:rPr>
        <w:t>خَلَقَ الْعَقْلَ</w:t>
      </w:r>
      <w:r>
        <w:rPr>
          <w:rtl/>
          <w:lang w:bidi="fa-IR"/>
        </w:rPr>
        <w:t xml:space="preserve"> </w:t>
      </w:r>
      <w:r w:rsidR="00997FC5">
        <w:rPr>
          <w:rtl/>
          <w:lang w:bidi="fa-IR"/>
        </w:rPr>
        <w:t>-</w:t>
      </w:r>
      <w:r>
        <w:rPr>
          <w:rtl/>
          <w:lang w:bidi="fa-IR"/>
        </w:rPr>
        <w:t xml:space="preserve"> </w:t>
      </w:r>
      <w:r w:rsidRPr="0034022E">
        <w:rPr>
          <w:rtl/>
          <w:lang w:bidi="fa-IR"/>
        </w:rPr>
        <w:t xml:space="preserve">وَهُوَ أَوَّلُ خَلْقٍ </w:t>
      </w:r>
      <w:r w:rsidRPr="00FA6A79">
        <w:rPr>
          <w:rStyle w:val="libFootnotenumChar"/>
          <w:rtl/>
        </w:rPr>
        <w:t>(3)</w:t>
      </w:r>
      <w:r w:rsidRPr="0034022E">
        <w:rPr>
          <w:rtl/>
          <w:lang w:bidi="fa-IR"/>
        </w:rPr>
        <w:t xml:space="preserve"> مِنَ الرُّوحَانِيِّينَ </w:t>
      </w:r>
      <w:r w:rsidRPr="00FA6A79">
        <w:rPr>
          <w:rStyle w:val="libFootnotenumChar"/>
          <w:rtl/>
        </w:rPr>
        <w:t>(4)</w:t>
      </w:r>
      <w:r w:rsidRPr="0034022E">
        <w:rPr>
          <w:rtl/>
          <w:lang w:bidi="fa-IR"/>
        </w:rPr>
        <w:t xml:space="preserve"> عَنْ يَمِينِ الْعَرْشِ</w:t>
      </w:r>
      <w:r>
        <w:rPr>
          <w:rtl/>
          <w:lang w:bidi="fa-IR"/>
        </w:rPr>
        <w:t xml:space="preserve"> </w:t>
      </w:r>
      <w:r w:rsidR="00997FC5">
        <w:rPr>
          <w:rtl/>
          <w:lang w:bidi="fa-IR"/>
        </w:rPr>
        <w:t>-</w:t>
      </w:r>
      <w:r>
        <w:rPr>
          <w:rtl/>
          <w:lang w:bidi="fa-IR"/>
        </w:rPr>
        <w:t xml:space="preserve"> </w:t>
      </w:r>
      <w:r w:rsidRPr="0034022E">
        <w:rPr>
          <w:rtl/>
          <w:lang w:bidi="fa-IR"/>
        </w:rPr>
        <w:t xml:space="preserve">مِنْ نُورِهِ ، فَقَالَ لَهُ : أَدْبِرْ ، فَأَدْبَرَ ، ثُمَّ قَالَ لَهُ : أَقْبِلْ ، فَأَقْبَلَ ، فَقَالَ اللهُ تَبَارَكَ وَتَعَالى : خَلَقْتُكَ خَلْقاً عَظِيماً ، وَكَرَّمْتُكَ </w:t>
      </w:r>
      <w:r w:rsidRPr="00FA6A79">
        <w:rPr>
          <w:rStyle w:val="libFootnotenumChar"/>
          <w:rtl/>
        </w:rPr>
        <w:t>(5)</w:t>
      </w:r>
      <w:r w:rsidRPr="0034022E">
        <w:rPr>
          <w:rtl/>
          <w:lang w:bidi="fa-IR"/>
        </w:rPr>
        <w:t xml:space="preserve"> عَلى جَمِيعِ خَلْقِي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ثُمَّ خَلَقَ الْجَهْلَ مِنَ الْبَحْرِ الْأُجَاجِ </w:t>
      </w:r>
      <w:r w:rsidRPr="00FA6A79">
        <w:rPr>
          <w:rStyle w:val="libFootnotenumChar"/>
          <w:rtl/>
        </w:rPr>
        <w:t>(6)</w:t>
      </w:r>
      <w:r w:rsidRPr="0034022E">
        <w:rPr>
          <w:rtl/>
          <w:lang w:bidi="fa-IR"/>
        </w:rPr>
        <w:t xml:space="preserve"> ظُلْمَانِيّاً </w:t>
      </w:r>
      <w:r w:rsidRPr="00FA6A79">
        <w:rPr>
          <w:rStyle w:val="libFootnotenumChar"/>
          <w:rtl/>
        </w:rPr>
        <w:t>(7)</w:t>
      </w:r>
      <w:r w:rsidRPr="0034022E">
        <w:rPr>
          <w:rtl/>
          <w:lang w:bidi="fa-IR"/>
        </w:rPr>
        <w:t xml:space="preserve"> ، فَقَالَ لَهُ : أَدْبِرْ ، فَأَدْبَرَ ، ثُمَّ قَالَ لَهُ : أَقْبِلْ ، فَلَمْ يُقْبِلْ ، فَقَالَ </w:t>
      </w:r>
      <w:r w:rsidRPr="00FA6A79">
        <w:rPr>
          <w:rStyle w:val="libFootnotenumChar"/>
          <w:rtl/>
        </w:rPr>
        <w:t>(8)</w:t>
      </w:r>
      <w:r w:rsidRPr="0034022E">
        <w:rPr>
          <w:rtl/>
          <w:lang w:bidi="fa-IR"/>
        </w:rPr>
        <w:t xml:space="preserve"> لَهُ : اسْتَكْبَرْتَ </w:t>
      </w:r>
      <w:r w:rsidRPr="00FA6A79">
        <w:rPr>
          <w:rStyle w:val="libFootnotenumChar"/>
          <w:rtl/>
        </w:rPr>
        <w:t>(9)</w:t>
      </w:r>
      <w:r w:rsidRPr="0034022E">
        <w:rPr>
          <w:rtl/>
          <w:lang w:bidi="fa-IR"/>
        </w:rPr>
        <w:t xml:space="preserve"> ، فَلَعَنَهُ</w:t>
      </w:r>
      <w:r w:rsidR="00FA30A4">
        <w:rPr>
          <w:rtl/>
          <w:lang w:bidi="fa-IR"/>
        </w:rPr>
        <w:t>.</w:t>
      </w:r>
    </w:p>
    <w:p w:rsidR="00091A42" w:rsidRPr="0034022E" w:rsidRDefault="00091A42" w:rsidP="00B72F8D">
      <w:pPr>
        <w:pStyle w:val="libNormal"/>
        <w:rPr>
          <w:rtl/>
          <w:lang w:bidi="fa-IR"/>
        </w:rPr>
      </w:pPr>
      <w:r w:rsidRPr="0034022E">
        <w:rPr>
          <w:rtl/>
          <w:lang w:bidi="fa-IR"/>
        </w:rPr>
        <w:t xml:space="preserve">ثُمَّ جَعَلَ لِلْعَقْلِ خَمْسَةً وَسَبْعِينَ جُنْداً ، فَلَمَّا رَأَى الْجَهْلُ مَا أَكْرَمَ اللهُ بِهِ الْعَقْلَ وَمَا أَعْطَاهُ ، أَضْمَرَ لَهُ الْعَدَاوَةَ ، فَقَالَ الْجَهْلُ : يَا رَبِّ ، هذَا خَلْقٌ مِثْلِي خَلَقْتَهُ وَكَرَّمْتَهُ وَقَوَّيْتَهُ ، وَأَنَا ضِدُّهُ وَلَا قُوَّةَ لِي بِهِ ، فَأَعْطِنِي مِنَ الْجُنْدِ مِثْلَ </w:t>
      </w:r>
      <w:r w:rsidRPr="00FA6A79">
        <w:rPr>
          <w:rStyle w:val="libFootnotenumChar"/>
          <w:rtl/>
        </w:rPr>
        <w:t>(10)</w:t>
      </w:r>
      <w:r w:rsidRPr="0034022E">
        <w:rPr>
          <w:rtl/>
          <w:lang w:bidi="fa-IR"/>
        </w:rPr>
        <w:t xml:space="preserve"> مَا أَعْطَيْتَهُ ، فَقَالَ : نَعَمْ ، فَإِنْ عَصَيْتَ </w:t>
      </w:r>
      <w:r w:rsidRPr="00FA6A79">
        <w:rPr>
          <w:rStyle w:val="libFootnotenumChar"/>
          <w:rtl/>
        </w:rPr>
        <w:t>(11)</w:t>
      </w:r>
      <w:r w:rsidRPr="0034022E">
        <w:rPr>
          <w:rtl/>
          <w:lang w:bidi="fa-IR"/>
        </w:rPr>
        <w:t xml:space="preserve"> بَعْدَ ذلِكَ ، أَخْرَجْتُكَ وَجُنْدَكَ مِنْ رَحْمَتِي ، قَالَ : قَدْ رَضِيتُ ، فَأَعْطَاهُ خَمْسَةً وَسَبْعِينَ </w:t>
      </w:r>
      <w:r w:rsidRPr="00FA6A79">
        <w:rPr>
          <w:rStyle w:val="libFootnotenumChar"/>
          <w:rtl/>
        </w:rPr>
        <w:t>(12)</w:t>
      </w:r>
      <w:r w:rsidRPr="0034022E">
        <w:rPr>
          <w:rtl/>
          <w:lang w:bidi="fa-IR"/>
        </w:rPr>
        <w:t xml:space="preserve"> جُنْداً</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641BA1">
            <w:pPr>
              <w:pStyle w:val="libFootnote0"/>
              <w:rPr>
                <w:rtl/>
                <w:lang w:bidi="fa-IR"/>
              </w:rPr>
            </w:pPr>
            <w:r>
              <w:rPr>
                <w:rtl/>
                <w:lang w:bidi="fa-IR"/>
              </w:rPr>
              <w:t>(1) .</w:t>
            </w:r>
            <w:r w:rsidRPr="0034022E">
              <w:rPr>
                <w:rtl/>
                <w:lang w:bidi="fa-IR"/>
              </w:rPr>
              <w:t xml:space="preserve"> في المحاسن والعلل : « عدّة »</w:t>
            </w:r>
            <w:r>
              <w:rPr>
                <w:rtl/>
                <w:lang w:bidi="fa-IR"/>
              </w:rPr>
              <w:t>.</w:t>
            </w:r>
          </w:p>
        </w:tc>
        <w:tc>
          <w:tcPr>
            <w:tcW w:w="4474" w:type="dxa"/>
          </w:tcPr>
          <w:p w:rsidR="00362430" w:rsidRDefault="00362430" w:rsidP="00641BA1">
            <w:pPr>
              <w:pStyle w:val="libFootnote0"/>
              <w:rPr>
                <w:rtl/>
                <w:lang w:bidi="fa-IR"/>
              </w:rPr>
            </w:pPr>
            <w:r>
              <w:rPr>
                <w:rtl/>
                <w:lang w:bidi="fa-IR"/>
              </w:rPr>
              <w:t>(2) .</w:t>
            </w:r>
            <w:r w:rsidRPr="0034022E">
              <w:rPr>
                <w:rtl/>
                <w:lang w:bidi="fa-IR"/>
              </w:rPr>
              <w:t xml:space="preserve"> في المحاسن والعلل : « واعرفوا الجهل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بر » :</w:t>
      </w:r>
      <w:r w:rsidR="00091A42">
        <w:rPr>
          <w:rtl/>
          <w:lang w:bidi="fa-IR"/>
        </w:rPr>
        <w:t xml:space="preserve"> + </w:t>
      </w:r>
      <w:r w:rsidR="00091A42" w:rsidRPr="0034022E">
        <w:rPr>
          <w:rtl/>
          <w:lang w:bidi="fa-IR"/>
        </w:rPr>
        <w:t>« خلقه الله » ؛ وفي المحاسن والعلل والخصال :</w:t>
      </w:r>
      <w:r w:rsidR="00091A42">
        <w:rPr>
          <w:rtl/>
          <w:lang w:bidi="fa-IR"/>
        </w:rPr>
        <w:t xml:space="preserve"> + </w:t>
      </w:r>
      <w:r w:rsidR="00091A42" w:rsidRPr="0034022E">
        <w:rPr>
          <w:rtl/>
          <w:lang w:bidi="fa-IR"/>
        </w:rPr>
        <w:t>« خلقه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الروحانيّين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بضمّ الراء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نسبة إلى الروح ، والألف والنون من مزيدات النسبة ، وهم الجواهر النورانيّة التي وجودها غير متعلّق بالأجسام</w:t>
      </w:r>
      <w:r>
        <w:rPr>
          <w:rtl/>
          <w:lang w:bidi="fa-IR"/>
        </w:rPr>
        <w:t>.</w:t>
      </w:r>
      <w:r w:rsidR="00091A42" w:rsidRPr="0034022E">
        <w:rPr>
          <w:rtl/>
          <w:lang w:bidi="fa-IR"/>
        </w:rPr>
        <w:t xml:space="preserve"> راجع : </w:t>
      </w:r>
      <w:r w:rsidR="00091A42" w:rsidRPr="00BF510C">
        <w:rPr>
          <w:rStyle w:val="libFootnoteBoldChar"/>
          <w:rtl/>
        </w:rPr>
        <w:t>شرح صدر المتألّهين</w:t>
      </w:r>
      <w:r w:rsidR="00091A42" w:rsidRPr="0034022E">
        <w:rPr>
          <w:rtl/>
          <w:lang w:bidi="fa-IR"/>
        </w:rPr>
        <w:t xml:space="preserve"> ، ص 66 ؛ و</w:t>
      </w:r>
      <w:r w:rsidR="00091A42" w:rsidRPr="00BF510C">
        <w:rPr>
          <w:rStyle w:val="libFootnoteBoldChar"/>
          <w:rtl/>
        </w:rPr>
        <w:t>شرح المازندراني</w:t>
      </w:r>
      <w:r w:rsidR="00091A42" w:rsidRPr="0034022E">
        <w:rPr>
          <w:rtl/>
          <w:lang w:bidi="fa-IR"/>
        </w:rPr>
        <w:t xml:space="preserve"> ، ج 1 ، ص 262 ؛ و</w:t>
      </w:r>
      <w:r w:rsidR="00091A42" w:rsidRPr="00BF510C">
        <w:rPr>
          <w:rStyle w:val="libFootnoteBoldChar"/>
          <w:rtl/>
        </w:rPr>
        <w:t>الوافي</w:t>
      </w:r>
      <w:r w:rsidR="00091A42" w:rsidRPr="0034022E">
        <w:rPr>
          <w:rtl/>
          <w:lang w:bidi="fa-IR"/>
        </w:rPr>
        <w:t xml:space="preserve"> ، ج 1 ، ص 61</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المحاسن : « وأكرمتُك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الاجاج » : الشديد الملوحة والمرارة</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2 ، ص 207 ( أجج )</w:t>
      </w:r>
      <w:r>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641BA1">
            <w:pPr>
              <w:pStyle w:val="libFootnote0"/>
              <w:rPr>
                <w:rtl/>
                <w:lang w:bidi="fa-IR"/>
              </w:rPr>
            </w:pPr>
            <w:r>
              <w:rPr>
                <w:rtl/>
                <w:lang w:bidi="fa-IR"/>
              </w:rPr>
              <w:t>(7) .</w:t>
            </w:r>
            <w:r w:rsidRPr="0034022E">
              <w:rPr>
                <w:rtl/>
                <w:lang w:bidi="fa-IR"/>
              </w:rPr>
              <w:t xml:space="preserve"> في المحاسن والعلل : « الظلماني »</w:t>
            </w:r>
            <w:r>
              <w:rPr>
                <w:rtl/>
                <w:lang w:bidi="fa-IR"/>
              </w:rPr>
              <w:t>.</w:t>
            </w:r>
          </w:p>
        </w:tc>
        <w:tc>
          <w:tcPr>
            <w:tcW w:w="4474" w:type="dxa"/>
          </w:tcPr>
          <w:p w:rsidR="00362430" w:rsidRDefault="00362430" w:rsidP="00641BA1">
            <w:pPr>
              <w:pStyle w:val="libFootnote0"/>
              <w:rPr>
                <w:rtl/>
                <w:lang w:bidi="fa-IR"/>
              </w:rPr>
            </w:pPr>
            <w:r>
              <w:rPr>
                <w:rtl/>
                <w:lang w:bidi="fa-IR"/>
              </w:rPr>
              <w:t>(8) .</w:t>
            </w:r>
            <w:r w:rsidRPr="0034022E">
              <w:rPr>
                <w:rtl/>
                <w:lang w:bidi="fa-IR"/>
              </w:rPr>
              <w:t xml:space="preserve"> في المحاسن والعلل :</w:t>
            </w:r>
            <w:r>
              <w:rPr>
                <w:rtl/>
                <w:lang w:bidi="fa-IR"/>
              </w:rPr>
              <w:t xml:space="preserve"> + </w:t>
            </w:r>
            <w:r w:rsidRPr="0034022E">
              <w:rPr>
                <w:rtl/>
                <w:lang w:bidi="fa-IR"/>
              </w:rPr>
              <w:t>« الله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حمله في </w:t>
      </w:r>
      <w:r w:rsidR="00091A42" w:rsidRPr="00BF510C">
        <w:rPr>
          <w:rStyle w:val="libFootnoteBoldChar"/>
          <w:rtl/>
        </w:rPr>
        <w:t>شرح المازندراني</w:t>
      </w:r>
      <w:r w:rsidR="00091A42" w:rsidRPr="0034022E">
        <w:rPr>
          <w:rtl/>
          <w:lang w:bidi="fa-IR"/>
        </w:rPr>
        <w:t xml:space="preserve"> على الاستفهام للتوبيخ والتعيير</w:t>
      </w:r>
      <w:r>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641BA1">
            <w:pPr>
              <w:pStyle w:val="libFootnote0"/>
              <w:rPr>
                <w:rtl/>
                <w:lang w:bidi="fa-IR"/>
              </w:rPr>
            </w:pPr>
            <w:r>
              <w:rPr>
                <w:rtl/>
                <w:lang w:bidi="fa-IR"/>
              </w:rPr>
              <w:t>(10) .</w:t>
            </w:r>
            <w:r w:rsidRPr="0034022E">
              <w:rPr>
                <w:rtl/>
                <w:lang w:bidi="fa-IR"/>
              </w:rPr>
              <w:t xml:space="preserve"> في « الف ، ف » </w:t>
            </w:r>
            <w:r>
              <w:rPr>
                <w:rtl/>
                <w:lang w:bidi="fa-IR"/>
              </w:rPr>
              <w:t xml:space="preserve">: - </w:t>
            </w:r>
            <w:r w:rsidRPr="0034022E">
              <w:rPr>
                <w:rtl/>
                <w:lang w:bidi="fa-IR"/>
              </w:rPr>
              <w:t>« مثل »</w:t>
            </w:r>
            <w:r>
              <w:rPr>
                <w:rtl/>
                <w:lang w:bidi="fa-IR"/>
              </w:rPr>
              <w:t>.</w:t>
            </w:r>
          </w:p>
        </w:tc>
        <w:tc>
          <w:tcPr>
            <w:tcW w:w="4474" w:type="dxa"/>
          </w:tcPr>
          <w:p w:rsidR="00362430" w:rsidRDefault="00362430" w:rsidP="00641BA1">
            <w:pPr>
              <w:pStyle w:val="libFootnote0"/>
              <w:rPr>
                <w:rtl/>
                <w:lang w:bidi="fa-IR"/>
              </w:rPr>
            </w:pPr>
            <w:r>
              <w:rPr>
                <w:rtl/>
                <w:lang w:bidi="fa-IR"/>
              </w:rPr>
              <w:t>(11) .</w:t>
            </w:r>
            <w:r w:rsidRPr="0034022E">
              <w:rPr>
                <w:rtl/>
                <w:lang w:bidi="fa-IR"/>
              </w:rPr>
              <w:t xml:space="preserve"> في العلل : « عصيتني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المذكور بالتفصيل فيما يلي : ثمانية وسبعون ، ولا منافاة ؛ إمّا لعدم اعتبار مفهوم العدد ، أو لكون التكرار منه </w:t>
      </w:r>
      <w:r w:rsidR="00091A42" w:rsidRPr="00641BA1">
        <w:rPr>
          <w:rStyle w:val="libFootnoteAlaemChar"/>
          <w:rtl/>
        </w:rPr>
        <w:t>عليه‌السلام</w:t>
      </w:r>
      <w:r w:rsidR="00091A42" w:rsidRPr="0034022E">
        <w:rPr>
          <w:rtl/>
          <w:lang w:bidi="fa-IR"/>
        </w:rPr>
        <w:t xml:space="preserve"> </w:t>
      </w:r>
      <w:r w:rsidR="00641BA1">
        <w:rPr>
          <w:rFonts w:hint="cs"/>
          <w:rtl/>
          <w:lang w:bidi="fa-IR"/>
        </w:rPr>
        <w:t>=</w:t>
      </w:r>
    </w:p>
    <w:p w:rsidR="00D27F4F" w:rsidRDefault="00D27F4F" w:rsidP="00D27F4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فَكَانَ </w:t>
      </w:r>
      <w:r w:rsidRPr="00FA6A79">
        <w:rPr>
          <w:rStyle w:val="libFootnotenumChar"/>
          <w:rtl/>
        </w:rPr>
        <w:t>(1)</w:t>
      </w:r>
      <w:r w:rsidRPr="0034022E">
        <w:rPr>
          <w:rtl/>
          <w:lang w:bidi="fa-IR"/>
        </w:rPr>
        <w:t xml:space="preserve"> مِمَّا أَعْطَى </w:t>
      </w:r>
      <w:r w:rsidRPr="00FA6A79">
        <w:rPr>
          <w:rStyle w:val="libFootnotenumChar"/>
          <w:rtl/>
        </w:rPr>
        <w:t>(2)</w:t>
      </w:r>
      <w:r w:rsidRPr="0034022E">
        <w:rPr>
          <w:rtl/>
          <w:lang w:bidi="fa-IR"/>
        </w:rPr>
        <w:t xml:space="preserve"> الْعَقْلَ </w:t>
      </w:r>
      <w:r w:rsidRPr="00FA6A79">
        <w:rPr>
          <w:rStyle w:val="libFootnotenumChar"/>
          <w:rtl/>
        </w:rPr>
        <w:t>(3)</w:t>
      </w:r>
      <w:r w:rsidRPr="0034022E">
        <w:rPr>
          <w:rtl/>
          <w:lang w:bidi="fa-IR"/>
        </w:rPr>
        <w:t xml:space="preserve"> مِنَ الْخَمْسَةِ وَالسَّبْعِينَ الْجُنْدَ :</w:t>
      </w:r>
    </w:p>
    <w:p w:rsidR="00091A42" w:rsidRPr="0034022E" w:rsidRDefault="00091A42" w:rsidP="00B72F8D">
      <w:pPr>
        <w:pStyle w:val="libNormal"/>
        <w:rPr>
          <w:rtl/>
          <w:lang w:bidi="fa-IR"/>
        </w:rPr>
      </w:pPr>
      <w:r w:rsidRPr="0034022E">
        <w:rPr>
          <w:rtl/>
          <w:lang w:bidi="fa-IR"/>
        </w:rPr>
        <w:t>الْخَيْرُ ، وَهُوَ وَزِيرُ الْعَقْلِ ، وَجَعَلَ ضِدَّهُ الشَّرَّ ، وَهُوَ وَزِيرُ الْجَهْلِ</w:t>
      </w:r>
      <w:r w:rsidR="00FA30A4">
        <w:rPr>
          <w:rtl/>
          <w:lang w:bidi="fa-IR"/>
        </w:rPr>
        <w:t>.</w:t>
      </w:r>
    </w:p>
    <w:p w:rsidR="00091A42" w:rsidRPr="0034022E" w:rsidRDefault="00091A42" w:rsidP="00B72F8D">
      <w:pPr>
        <w:pStyle w:val="libNormal"/>
        <w:rPr>
          <w:rtl/>
          <w:lang w:bidi="fa-IR"/>
        </w:rPr>
      </w:pPr>
      <w:r w:rsidRPr="0034022E">
        <w:rPr>
          <w:rtl/>
          <w:lang w:bidi="fa-IR"/>
        </w:rPr>
        <w:t>وَالْإيمَانُ وَضِدَّهُ الْكُفْرَ</w:t>
      </w:r>
      <w:r w:rsidR="00FA30A4">
        <w:rPr>
          <w:rtl/>
          <w:lang w:bidi="fa-IR"/>
        </w:rPr>
        <w:t>.</w:t>
      </w:r>
    </w:p>
    <w:p w:rsidR="00091A42" w:rsidRPr="0034022E" w:rsidRDefault="00091A42" w:rsidP="00B72F8D">
      <w:pPr>
        <w:pStyle w:val="libNormal"/>
        <w:rPr>
          <w:rtl/>
          <w:lang w:bidi="fa-IR"/>
        </w:rPr>
      </w:pPr>
      <w:r w:rsidRPr="0034022E">
        <w:rPr>
          <w:rtl/>
          <w:lang w:bidi="fa-IR"/>
        </w:rPr>
        <w:t>وَالتَّصْدِيقُ وَضِدَّهُ الْجُحُودَ</w:t>
      </w:r>
      <w:r w:rsidR="00FA30A4">
        <w:rPr>
          <w:rtl/>
          <w:lang w:bidi="fa-IR"/>
        </w:rPr>
        <w:t>.</w:t>
      </w:r>
    </w:p>
    <w:p w:rsidR="00091A42" w:rsidRPr="0034022E" w:rsidRDefault="00091A42" w:rsidP="00B72F8D">
      <w:pPr>
        <w:pStyle w:val="libNormal"/>
        <w:rPr>
          <w:rtl/>
          <w:lang w:bidi="fa-IR"/>
        </w:rPr>
      </w:pPr>
      <w:r w:rsidRPr="0034022E">
        <w:rPr>
          <w:rtl/>
          <w:lang w:bidi="fa-IR"/>
        </w:rPr>
        <w:t>وَالرَّجَاءُ وَضِدَّهُ الْقُنُوطَ</w:t>
      </w:r>
      <w:r w:rsidR="00FA30A4">
        <w:rPr>
          <w:rtl/>
          <w:lang w:bidi="fa-IR"/>
        </w:rPr>
        <w:t>.</w:t>
      </w:r>
    </w:p>
    <w:p w:rsidR="00091A42" w:rsidRPr="0034022E" w:rsidRDefault="00091A42" w:rsidP="00B72F8D">
      <w:pPr>
        <w:pStyle w:val="libNormal"/>
        <w:rPr>
          <w:rtl/>
          <w:lang w:bidi="fa-IR"/>
        </w:rPr>
      </w:pPr>
      <w:r w:rsidRPr="0034022E">
        <w:rPr>
          <w:rtl/>
          <w:lang w:bidi="fa-IR"/>
        </w:rPr>
        <w:t>وَالْعَدْلُ وَضِدَّهُ الْجَوْرَ</w:t>
      </w:r>
      <w:r w:rsidR="00FA30A4">
        <w:rPr>
          <w:rtl/>
          <w:lang w:bidi="fa-IR"/>
        </w:rPr>
        <w:t>.</w:t>
      </w:r>
    </w:p>
    <w:p w:rsidR="00091A42" w:rsidRPr="0034022E" w:rsidRDefault="00091A42" w:rsidP="00B72F8D">
      <w:pPr>
        <w:pStyle w:val="libNormal"/>
        <w:rPr>
          <w:rtl/>
          <w:lang w:bidi="fa-IR"/>
        </w:rPr>
      </w:pPr>
      <w:r w:rsidRPr="0034022E">
        <w:rPr>
          <w:rtl/>
          <w:lang w:bidi="fa-IR"/>
        </w:rPr>
        <w:t>وَالرِّضَا وَضِدَّهُ السُّخْطَ</w:t>
      </w:r>
      <w:r w:rsidR="00FA30A4">
        <w:rPr>
          <w:rtl/>
          <w:lang w:bidi="fa-IR"/>
        </w:rPr>
        <w:t>.</w:t>
      </w:r>
    </w:p>
    <w:p w:rsidR="00091A42" w:rsidRPr="0034022E" w:rsidRDefault="00091A42" w:rsidP="00B72F8D">
      <w:pPr>
        <w:pStyle w:val="libNormal"/>
        <w:rPr>
          <w:rtl/>
          <w:lang w:bidi="fa-IR"/>
        </w:rPr>
      </w:pPr>
      <w:r w:rsidRPr="0034022E">
        <w:rPr>
          <w:rtl/>
          <w:lang w:bidi="fa-IR"/>
        </w:rPr>
        <w:t>وَالشُّكْرُ وَضِدَّهُ الْكُفْرَانَ</w:t>
      </w:r>
      <w:r w:rsidR="00FA30A4">
        <w:rPr>
          <w:rtl/>
          <w:lang w:bidi="fa-IR"/>
        </w:rPr>
        <w:t>.</w:t>
      </w:r>
    </w:p>
    <w:p w:rsidR="00091A42" w:rsidRPr="0034022E" w:rsidRDefault="00091A42" w:rsidP="00B72F8D">
      <w:pPr>
        <w:pStyle w:val="libNormal"/>
        <w:rPr>
          <w:rtl/>
          <w:lang w:bidi="fa-IR"/>
        </w:rPr>
      </w:pPr>
      <w:r w:rsidRPr="0034022E">
        <w:rPr>
          <w:rtl/>
          <w:lang w:bidi="fa-IR"/>
        </w:rPr>
        <w:t>وَالطَّمَعُ وَضِدَّهُ الْيَأْسَ</w:t>
      </w:r>
      <w:r w:rsidR="00FA30A4">
        <w:rPr>
          <w:rtl/>
          <w:lang w:bidi="fa-IR"/>
        </w:rPr>
        <w:t>.</w:t>
      </w:r>
    </w:p>
    <w:p w:rsidR="00091A42" w:rsidRPr="0034022E" w:rsidRDefault="00091A42" w:rsidP="00B72F8D">
      <w:pPr>
        <w:pStyle w:val="libNormal"/>
        <w:rPr>
          <w:rtl/>
          <w:lang w:bidi="fa-IR"/>
        </w:rPr>
      </w:pPr>
      <w:r w:rsidRPr="0034022E">
        <w:rPr>
          <w:rtl/>
          <w:lang w:bidi="fa-IR"/>
        </w:rPr>
        <w:t xml:space="preserve">وَالتَّوَكُّلُ وَضِدَّهُ الْحِرْصَ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 xml:space="preserve">وَالرَّأْفَةُ وَضِدَّهَا </w:t>
      </w:r>
      <w:r w:rsidRPr="00FA6A79">
        <w:rPr>
          <w:rStyle w:val="libFootnotenumChar"/>
          <w:rtl/>
        </w:rPr>
        <w:t>(5)</w:t>
      </w:r>
      <w:r w:rsidRPr="0034022E">
        <w:rPr>
          <w:rtl/>
          <w:lang w:bidi="fa-IR"/>
        </w:rPr>
        <w:t xml:space="preserve"> الْقَسْوَةَ</w:t>
      </w:r>
      <w:r w:rsidR="00FA30A4">
        <w:rPr>
          <w:rtl/>
          <w:lang w:bidi="fa-IR"/>
        </w:rPr>
        <w:t>.</w:t>
      </w:r>
    </w:p>
    <w:p w:rsidR="00091A42" w:rsidRPr="0034022E" w:rsidRDefault="00091A42" w:rsidP="001A34C5">
      <w:pPr>
        <w:pStyle w:val="libLine"/>
        <w:rPr>
          <w:rtl/>
          <w:lang w:bidi="fa-IR"/>
        </w:rPr>
      </w:pPr>
      <w:r w:rsidRPr="0034022E">
        <w:rPr>
          <w:rtl/>
          <w:lang w:bidi="fa-IR"/>
        </w:rPr>
        <w:t>__________________</w:t>
      </w:r>
    </w:p>
    <w:p w:rsidR="00091A42" w:rsidRDefault="00F11492" w:rsidP="007A70A6">
      <w:pPr>
        <w:pStyle w:val="libFootnote0"/>
        <w:rPr>
          <w:rtl/>
          <w:lang w:bidi="fa-IR"/>
        </w:rPr>
      </w:pPr>
      <w:r>
        <w:rPr>
          <w:rFonts w:hint="cs"/>
          <w:rtl/>
          <w:lang w:bidi="fa-IR"/>
        </w:rPr>
        <w:t>=</w:t>
      </w:r>
      <w:r w:rsidR="00091A42" w:rsidRPr="0034022E">
        <w:rPr>
          <w:rtl/>
          <w:lang w:bidi="fa-IR"/>
        </w:rPr>
        <w:t>للتأكيد ، أو لكون الزيادة من النسّاخ ، أو لجمع النسّاخ بين البدلين في بعض الفقرات غافلين عن البدليّة</w:t>
      </w:r>
      <w:r w:rsidR="00FA30A4">
        <w:rPr>
          <w:rtl/>
          <w:lang w:bidi="fa-IR"/>
        </w:rPr>
        <w:t>.</w:t>
      </w:r>
      <w:r w:rsidR="00091A42" w:rsidRPr="0034022E">
        <w:rPr>
          <w:rtl/>
          <w:lang w:bidi="fa-IR"/>
        </w:rPr>
        <w:t xml:space="preserve"> وفي هامش الوافي نقلاً عن كتاب </w:t>
      </w:r>
      <w:r w:rsidR="00091A42" w:rsidRPr="00BF510C">
        <w:rPr>
          <w:rStyle w:val="libFootnoteBoldChar"/>
          <w:rtl/>
        </w:rPr>
        <w:t>الهدايا</w:t>
      </w:r>
      <w:r w:rsidR="00091A42" w:rsidRPr="0034022E">
        <w:rPr>
          <w:rtl/>
          <w:lang w:bidi="fa-IR"/>
        </w:rPr>
        <w:t xml:space="preserve"> ( مخطوط ) : « قال الشيخ بهاء الملّة والدين</w:t>
      </w:r>
      <w:r w:rsidR="00F50A33">
        <w:rPr>
          <w:rFonts w:hint="cs"/>
          <w:rtl/>
          <w:lang w:bidi="fa-IR"/>
        </w:rPr>
        <w:t xml:space="preserve"> رحمه الله </w:t>
      </w:r>
      <w:r w:rsidR="00091A42" w:rsidRPr="0034022E">
        <w:rPr>
          <w:rtl/>
          <w:lang w:bidi="fa-IR"/>
        </w:rPr>
        <w:t>: لعلّ الثلاثة الزائدة إحدى فقرتي الرجاء والطمع ، وإحدى فقرتي الفهم ، وإحدى فقرتي السلامة والعافية ، فجمع الناسخون بين البدلين غافلين عن البدليّة</w:t>
      </w:r>
      <w:r w:rsidR="00FA30A4">
        <w:rPr>
          <w:rtl/>
          <w:lang w:bidi="fa-IR"/>
        </w:rPr>
        <w:t>.</w:t>
      </w:r>
      <w:r w:rsidR="00091A42" w:rsidRPr="0034022E">
        <w:rPr>
          <w:rtl/>
          <w:lang w:bidi="fa-IR"/>
        </w:rPr>
        <w:t xml:space="preserve"> وقال الفاضل صدر الدين محمّد الشيرازي : لعلّ الثلاثة الزائدة الطمع والعافية والفهم ؛ لاتّحاد الأوّلين مع الرجاء والسلامة المذكورين ، وذكر الفهم مرّ</w:t>
      </w:r>
      <w:r w:rsidR="00B909C3">
        <w:rPr>
          <w:rFonts w:hint="cs"/>
          <w:rtl/>
          <w:lang w:bidi="fa-IR"/>
        </w:rPr>
        <w:t xml:space="preserve"> </w:t>
      </w:r>
      <w:r w:rsidR="00091A42" w:rsidRPr="0034022E">
        <w:rPr>
          <w:rtl/>
          <w:lang w:bidi="fa-IR"/>
        </w:rPr>
        <w:t>تين في مقابلة اثنين متقارب</w:t>
      </w:r>
      <w:r w:rsidR="00B909C3">
        <w:rPr>
          <w:rtl/>
          <w:lang w:bidi="fa-IR"/>
        </w:rPr>
        <w:t>ين ، ولعلّ الوجه في ذلك أنّه لم</w:t>
      </w:r>
      <w:r w:rsidR="00B909C3">
        <w:rPr>
          <w:rFonts w:hint="cs"/>
          <w:rtl/>
          <w:lang w:bidi="fa-IR"/>
        </w:rPr>
        <w:t>ـّ</w:t>
      </w:r>
      <w:r w:rsidR="00091A42" w:rsidRPr="0034022E">
        <w:rPr>
          <w:rtl/>
          <w:lang w:bidi="fa-IR"/>
        </w:rPr>
        <w:t>ا كان كلّ منها غير صاحبته في دق</w:t>
      </w:r>
      <w:r w:rsidR="00B909C3">
        <w:rPr>
          <w:rtl/>
          <w:lang w:bidi="fa-IR"/>
        </w:rPr>
        <w:t>يق النظر ، ذكرت على حِدَة ، ولم</w:t>
      </w:r>
      <w:r w:rsidR="00B909C3">
        <w:rPr>
          <w:rFonts w:hint="cs"/>
          <w:rtl/>
          <w:lang w:bidi="fa-IR"/>
        </w:rPr>
        <w:t>ـّ</w:t>
      </w:r>
      <w:r w:rsidR="00091A42" w:rsidRPr="0034022E">
        <w:rPr>
          <w:rtl/>
          <w:lang w:bidi="fa-IR"/>
        </w:rPr>
        <w:t>ا كان الفرق دقيقاً خفيّاً لم يحسب من العدد</w:t>
      </w:r>
      <w:r w:rsidR="00FA30A4">
        <w:rPr>
          <w:rtl/>
          <w:lang w:bidi="fa-IR"/>
        </w:rPr>
        <w:t>.</w:t>
      </w:r>
      <w:r w:rsidR="00091A42" w:rsidRPr="0034022E">
        <w:rPr>
          <w:rtl/>
          <w:lang w:bidi="fa-IR"/>
        </w:rPr>
        <w:t xml:space="preserve"> ذكره في </w:t>
      </w:r>
      <w:r w:rsidR="00091A42" w:rsidRPr="00BF510C">
        <w:rPr>
          <w:rStyle w:val="libFootnoteBoldChar"/>
          <w:rtl/>
        </w:rPr>
        <w:t>الهدايا</w:t>
      </w:r>
      <w:r w:rsidR="00091A42" w:rsidRPr="0034022E">
        <w:rPr>
          <w:rtl/>
          <w:lang w:bidi="fa-IR"/>
        </w:rPr>
        <w:t xml:space="preserve"> ، ثمّ قال : وقال بعض المعاصرين مثله</w:t>
      </w:r>
      <w:r w:rsidR="00FA30A4">
        <w:rPr>
          <w:rtl/>
          <w:lang w:bidi="fa-IR"/>
        </w:rPr>
        <w:t>.</w:t>
      </w:r>
      <w:r w:rsidR="00091A42" w:rsidRPr="0034022E">
        <w:rPr>
          <w:rtl/>
          <w:lang w:bidi="fa-IR"/>
        </w:rPr>
        <w:t xml:space="preserve"> ومراده من بعض المعاصرين الفيض</w:t>
      </w:r>
      <w:r w:rsidR="00B909C3">
        <w:rPr>
          <w:rFonts w:hint="cs"/>
          <w:rtl/>
          <w:lang w:bidi="fa-IR"/>
        </w:rPr>
        <w:t xml:space="preserve"> رحمه الله</w:t>
      </w:r>
      <w:r w:rsidR="00091A42" w:rsidRPr="0034022E">
        <w:rPr>
          <w:rtl/>
          <w:lang w:bidi="fa-IR"/>
        </w:rPr>
        <w:t xml:space="preserve"> »</w:t>
      </w:r>
      <w:r w:rsidR="00FA30A4">
        <w:rPr>
          <w:rtl/>
          <w:lang w:bidi="fa-IR"/>
        </w:rPr>
        <w:t>.</w:t>
      </w:r>
      <w:r w:rsidR="00091A42" w:rsidRPr="0034022E">
        <w:rPr>
          <w:rtl/>
          <w:lang w:bidi="fa-IR"/>
        </w:rPr>
        <w:t xml:space="preserve"> </w:t>
      </w:r>
      <w:r w:rsidR="007A70A6">
        <w:rPr>
          <w:rFonts w:hint="cs"/>
          <w:rtl/>
          <w:lang w:bidi="fa-IR"/>
        </w:rPr>
        <w:t>اُ</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1 ، ص 269 ؛ </w:t>
      </w:r>
      <w:r w:rsidR="00091A42" w:rsidRPr="00BF510C">
        <w:rPr>
          <w:rStyle w:val="libFootnoteBoldChar"/>
          <w:rtl/>
        </w:rPr>
        <w:t>الوافي</w:t>
      </w:r>
      <w:r w:rsidR="00091A42" w:rsidRPr="0034022E">
        <w:rPr>
          <w:rtl/>
          <w:lang w:bidi="fa-IR"/>
        </w:rPr>
        <w:t xml:space="preserve"> ، ج 1 ، ص 64 ؛ </w:t>
      </w:r>
      <w:r w:rsidR="00091A42" w:rsidRPr="00BF510C">
        <w:rPr>
          <w:rStyle w:val="libFootnoteBoldChar"/>
          <w:rtl/>
        </w:rPr>
        <w:t>مرآة العقول</w:t>
      </w:r>
      <w:r w:rsidR="00091A42" w:rsidRPr="0034022E">
        <w:rPr>
          <w:rtl/>
          <w:lang w:bidi="fa-IR"/>
        </w:rPr>
        <w:t xml:space="preserve"> ، ج 1 ، ص 67</w:t>
      </w:r>
      <w:r w:rsidR="00FA30A4">
        <w:rPr>
          <w:rtl/>
          <w:lang w:bidi="fa-IR"/>
        </w:rPr>
        <w:t>.</w:t>
      </w:r>
      <w:r w:rsidR="00091A42" w:rsidRPr="0034022E">
        <w:rPr>
          <w:rtl/>
          <w:lang w:bidi="fa-IR"/>
        </w:rPr>
        <w:t xml:space="preserve"> </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7A70A6">
            <w:pPr>
              <w:pStyle w:val="libFootnote0"/>
              <w:rPr>
                <w:rtl/>
                <w:lang w:bidi="fa-IR"/>
              </w:rPr>
            </w:pPr>
            <w:r>
              <w:rPr>
                <w:rtl/>
                <w:lang w:bidi="fa-IR"/>
              </w:rPr>
              <w:t>(1) .</w:t>
            </w:r>
            <w:r w:rsidRPr="0034022E">
              <w:rPr>
                <w:rtl/>
                <w:lang w:bidi="fa-IR"/>
              </w:rPr>
              <w:t xml:space="preserve"> في حاشية « بس » : « وكان »</w:t>
            </w:r>
            <w:r>
              <w:rPr>
                <w:rtl/>
                <w:lang w:bidi="fa-IR"/>
              </w:rPr>
              <w:t>.</w:t>
            </w:r>
          </w:p>
        </w:tc>
        <w:tc>
          <w:tcPr>
            <w:tcW w:w="4474" w:type="dxa"/>
          </w:tcPr>
          <w:p w:rsidR="00362430" w:rsidRDefault="00362430" w:rsidP="007A70A6">
            <w:pPr>
              <w:pStyle w:val="libFootnote0"/>
              <w:rPr>
                <w:rtl/>
                <w:lang w:bidi="fa-IR"/>
              </w:rPr>
            </w:pPr>
            <w:r>
              <w:rPr>
                <w:rtl/>
                <w:lang w:bidi="fa-IR"/>
              </w:rPr>
              <w:t>(2) .</w:t>
            </w:r>
            <w:r w:rsidRPr="0034022E">
              <w:rPr>
                <w:rtl/>
                <w:lang w:bidi="fa-IR"/>
              </w:rPr>
              <w:t xml:space="preserve"> في المحاسن :</w:t>
            </w:r>
            <w:r>
              <w:rPr>
                <w:rtl/>
                <w:lang w:bidi="fa-IR"/>
              </w:rPr>
              <w:t xml:space="preserve"> + </w:t>
            </w:r>
            <w:r w:rsidRPr="0034022E">
              <w:rPr>
                <w:rtl/>
                <w:lang w:bidi="fa-IR"/>
              </w:rPr>
              <w:t>« الله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العلل : « ممّا أعطاه الله عزّوجلّ للعقل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ب » وحاشية « ض » : « الحرض » واختاره السيّد الداماد في </w:t>
      </w:r>
      <w:r w:rsidR="00091A42" w:rsidRPr="00BF510C">
        <w:rPr>
          <w:rStyle w:val="libFootnoteBoldChar"/>
          <w:rtl/>
        </w:rPr>
        <w:t>التعليقة</w:t>
      </w:r>
      <w:r w:rsidR="00091A42" w:rsidRPr="0034022E">
        <w:rPr>
          <w:rtl/>
          <w:lang w:bidi="fa-IR"/>
        </w:rPr>
        <w:t xml:space="preserve"> ، ص 42 بقرينة « التوكّل »</w:t>
      </w:r>
      <w:r>
        <w:rPr>
          <w:rtl/>
          <w:lang w:bidi="fa-IR"/>
        </w:rPr>
        <w:t>.</w:t>
      </w:r>
      <w:r w:rsidR="00091A42" w:rsidRPr="0034022E">
        <w:rPr>
          <w:rtl/>
          <w:lang w:bidi="fa-IR"/>
        </w:rPr>
        <w:t xml:space="preserve"> والحَرَض</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بالتحريك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بمعنى الغمّ والحزن والتبالغ في تحصيل البغية</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ج ، ض » : « وضدّه »</w:t>
      </w:r>
      <w:r>
        <w:rPr>
          <w:rtl/>
          <w:lang w:bidi="fa-IR"/>
        </w:rPr>
        <w:t>.</w:t>
      </w:r>
      <w:r w:rsidR="00091A42" w:rsidRPr="0034022E">
        <w:rPr>
          <w:rtl/>
          <w:lang w:bidi="fa-IR"/>
        </w:rPr>
        <w:t xml:space="preserve"> ولا يخفى ما فيه</w:t>
      </w:r>
      <w:r>
        <w:rPr>
          <w:rtl/>
          <w:lang w:bidi="fa-IR"/>
        </w:rPr>
        <w:t>.</w:t>
      </w:r>
    </w:p>
    <w:p w:rsidR="00F50A33" w:rsidRDefault="00F50A33" w:rsidP="00F50A33">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وَالرَّحْمَةُ وَضِدَّهَا الْغَضَبَ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وَالْعِلْمُ وَضِدَّهُ الْجَهْلَ</w:t>
      </w:r>
      <w:r w:rsidR="00FA30A4">
        <w:rPr>
          <w:rtl/>
          <w:lang w:bidi="fa-IR"/>
        </w:rPr>
        <w:t>.</w:t>
      </w:r>
    </w:p>
    <w:p w:rsidR="00091A42" w:rsidRPr="0034022E" w:rsidRDefault="00091A42" w:rsidP="00B72F8D">
      <w:pPr>
        <w:pStyle w:val="libNormal"/>
        <w:rPr>
          <w:rtl/>
          <w:lang w:bidi="fa-IR"/>
        </w:rPr>
      </w:pPr>
      <w:r w:rsidRPr="0034022E">
        <w:rPr>
          <w:rtl/>
          <w:lang w:bidi="fa-IR"/>
        </w:rPr>
        <w:t xml:space="preserve">وَالْفَهْمُ </w:t>
      </w:r>
      <w:r w:rsidRPr="00FA6A79">
        <w:rPr>
          <w:rStyle w:val="libFootnotenumChar"/>
          <w:rtl/>
        </w:rPr>
        <w:t>(2)</w:t>
      </w:r>
      <w:r w:rsidRPr="0034022E">
        <w:rPr>
          <w:rtl/>
          <w:lang w:bidi="fa-IR"/>
        </w:rPr>
        <w:t xml:space="preserve"> وَضِدَّهُ الْحُمْقَ</w:t>
      </w:r>
      <w:r w:rsidR="00FA30A4">
        <w:rPr>
          <w:rtl/>
          <w:lang w:bidi="fa-IR"/>
        </w:rPr>
        <w:t>.</w:t>
      </w:r>
    </w:p>
    <w:p w:rsidR="00091A42" w:rsidRPr="0034022E" w:rsidRDefault="00091A42" w:rsidP="00B72F8D">
      <w:pPr>
        <w:pStyle w:val="libNormal"/>
        <w:rPr>
          <w:rtl/>
          <w:lang w:bidi="fa-IR"/>
        </w:rPr>
      </w:pPr>
      <w:r w:rsidRPr="0034022E">
        <w:rPr>
          <w:rtl/>
          <w:lang w:bidi="fa-IR"/>
        </w:rPr>
        <w:t xml:space="preserve">وَالْعِفَّةُ </w:t>
      </w:r>
      <w:r w:rsidRPr="00FA6A79">
        <w:rPr>
          <w:rStyle w:val="libFootnotenumChar"/>
          <w:rtl/>
        </w:rPr>
        <w:t>(3)</w:t>
      </w:r>
      <w:r w:rsidRPr="0034022E">
        <w:rPr>
          <w:rtl/>
          <w:lang w:bidi="fa-IR"/>
        </w:rPr>
        <w:t xml:space="preserve"> وَضِدَّهَا التَّهَتُّكَ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وَالزُّهْدُ وَضِدَّهُ الرَّغْبَةَ</w:t>
      </w:r>
      <w:r w:rsidR="00FA30A4">
        <w:rPr>
          <w:rtl/>
          <w:lang w:bidi="fa-IR"/>
        </w:rPr>
        <w:t>.</w:t>
      </w:r>
    </w:p>
    <w:p w:rsidR="00091A42" w:rsidRPr="0034022E" w:rsidRDefault="00091A42" w:rsidP="00B72F8D">
      <w:pPr>
        <w:pStyle w:val="libNormal"/>
        <w:rPr>
          <w:rtl/>
          <w:lang w:bidi="fa-IR"/>
        </w:rPr>
      </w:pPr>
      <w:r w:rsidRPr="0034022E">
        <w:rPr>
          <w:rtl/>
          <w:lang w:bidi="fa-IR"/>
        </w:rPr>
        <w:t xml:space="preserve">وَالرِّفْقُ وَضِدَّهُ الْخُرْقَ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4022E">
        <w:rPr>
          <w:rtl/>
          <w:lang w:bidi="fa-IR"/>
        </w:rPr>
        <w:t xml:space="preserve">وَالرَّهْبَةُ وَضِدَّهَا </w:t>
      </w:r>
      <w:r w:rsidRPr="00FA6A79">
        <w:rPr>
          <w:rStyle w:val="libFootnotenumChar"/>
          <w:rtl/>
        </w:rPr>
        <w:t>(6)</w:t>
      </w:r>
      <w:r w:rsidRPr="0034022E">
        <w:rPr>
          <w:rtl/>
          <w:lang w:bidi="fa-IR"/>
        </w:rPr>
        <w:t xml:space="preserve"> الْجُرْأَةَ</w:t>
      </w:r>
      <w:r w:rsidR="00FA30A4">
        <w:rPr>
          <w:rtl/>
          <w:lang w:bidi="fa-IR"/>
        </w:rPr>
        <w:t>.</w:t>
      </w:r>
    </w:p>
    <w:p w:rsidR="00091A42" w:rsidRPr="0034022E" w:rsidRDefault="00091A42" w:rsidP="00B72F8D">
      <w:pPr>
        <w:pStyle w:val="libNormal"/>
        <w:rPr>
          <w:rtl/>
          <w:lang w:bidi="fa-IR"/>
        </w:rPr>
      </w:pPr>
      <w:r w:rsidRPr="0034022E">
        <w:rPr>
          <w:rtl/>
          <w:lang w:bidi="fa-IR"/>
        </w:rPr>
        <w:t xml:space="preserve">وَالتَّوَاضُعُ وَضِدَّهُ الْكِبْرَ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34022E">
        <w:rPr>
          <w:rtl/>
          <w:lang w:bidi="fa-IR"/>
        </w:rPr>
        <w:t xml:space="preserve">وَالتُّؤَدَةُ </w:t>
      </w:r>
      <w:r w:rsidRPr="00FA6A79">
        <w:rPr>
          <w:rStyle w:val="libFootnotenumChar"/>
          <w:rtl/>
        </w:rPr>
        <w:t>(8)</w:t>
      </w:r>
      <w:r w:rsidRPr="0034022E">
        <w:rPr>
          <w:rtl/>
          <w:lang w:bidi="fa-IR"/>
        </w:rPr>
        <w:t xml:space="preserve"> وَضِدَّهَا التَّسَرُّعَ</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العلل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والرأفة وضدّها القسوة ، والرحمة وضدّها الغضب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الفهم هنا بمعنى العقل ، أو صفة فاضلة للذهن ، وفي قوله </w:t>
      </w:r>
      <w:r w:rsidR="00091A42" w:rsidRPr="00BA158C">
        <w:rPr>
          <w:rStyle w:val="libFootnoteAlaemChar"/>
          <w:rtl/>
        </w:rPr>
        <w:t>عليه‌السلام</w:t>
      </w:r>
      <w:r w:rsidR="00091A42" w:rsidRPr="0034022E">
        <w:rPr>
          <w:rtl/>
          <w:lang w:bidi="fa-IR"/>
        </w:rPr>
        <w:t xml:space="preserve"> : « والفهم وضدّه الغباوة » بمعنى الفطنة</w:t>
      </w:r>
      <w:r>
        <w:rPr>
          <w:rtl/>
          <w:lang w:bidi="fa-IR"/>
        </w:rPr>
        <w:t>.</w:t>
      </w:r>
      <w:r w:rsidR="00091A42" w:rsidRPr="0034022E">
        <w:rPr>
          <w:rtl/>
          <w:lang w:bidi="fa-IR"/>
        </w:rPr>
        <w:t xml:space="preserve"> ا</w:t>
      </w:r>
      <w:r w:rsidR="000A40C6">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43 ؛ </w:t>
      </w:r>
      <w:r w:rsidR="00091A42" w:rsidRPr="00BF510C">
        <w:rPr>
          <w:rStyle w:val="libFootnoteBoldChar"/>
          <w:rtl/>
        </w:rPr>
        <w:t>شرح المازندرانى</w:t>
      </w:r>
      <w:r w:rsidR="00091A42" w:rsidRPr="0034022E">
        <w:rPr>
          <w:rtl/>
          <w:lang w:bidi="fa-IR"/>
        </w:rPr>
        <w:t xml:space="preserve"> ، ج 1 ، ص 293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العفوة »</w:t>
      </w:r>
      <w:r>
        <w:rPr>
          <w:rtl/>
          <w:lang w:bidi="fa-IR"/>
        </w:rPr>
        <w:t>.</w:t>
      </w:r>
      <w:r w:rsidR="00091A42" w:rsidRPr="0034022E">
        <w:rPr>
          <w:rtl/>
          <w:lang w:bidi="fa-IR"/>
        </w:rPr>
        <w:t xml:space="preserve"> والعفّة هي اعتدال القوّة الشهويّة في كلّ شي‌ء من غير ميل إلى الإفراط والتفريط ، أو هي منع البطن والفرج من المحرّمات والشبهات ، ومقابلها التهتّك وعدم المبالاة بهتك ستره في ارتكاب المحرّمات</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1 ، ص 66 ؛ </w:t>
      </w:r>
      <w:r w:rsidR="00091A42" w:rsidRPr="00BF510C">
        <w:rPr>
          <w:rStyle w:val="libFootnoteBoldChar"/>
          <w:rtl/>
        </w:rPr>
        <w:t>ومرآة العقول</w:t>
      </w:r>
      <w:r w:rsidR="00091A42" w:rsidRPr="0034022E">
        <w:rPr>
          <w:rtl/>
          <w:lang w:bidi="fa-IR"/>
        </w:rPr>
        <w:t xml:space="preserve"> ، ج 1 ، ص 69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وشرح المازندراني والمحاسن : « الهتك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الخُرْق والخُرُق : ضدّ الرفق ، وأن لايُحسن الرجل العمل والتصرّف في الا</w:t>
      </w:r>
      <w:r w:rsidR="00181696">
        <w:rPr>
          <w:rFonts w:hint="cs"/>
          <w:rtl/>
          <w:lang w:bidi="fa-IR"/>
        </w:rPr>
        <w:t>ُ</w:t>
      </w:r>
      <w:r w:rsidR="00091A42" w:rsidRPr="0034022E">
        <w:rPr>
          <w:rtl/>
          <w:lang w:bidi="fa-IR"/>
        </w:rPr>
        <w:t>مور ؛ من خَرِقَ بالشي‌ء : جهله ولم يحسن عمله ، والخُرْق : الحمق ، والخَرَق : الدَهَش من الخوف أو الحياء</w:t>
      </w:r>
      <w:r>
        <w:rPr>
          <w:rtl/>
          <w:lang w:bidi="fa-IR"/>
        </w:rPr>
        <w:t>.</w:t>
      </w:r>
      <w:r w:rsidR="00091A42" w:rsidRPr="0034022E">
        <w:rPr>
          <w:rtl/>
          <w:lang w:bidi="fa-IR"/>
        </w:rPr>
        <w:t xml:space="preserve"> وقال المازندراني : « إذا عرفت هذا فنقول : الرفق : اللين والتلطّف ، والخرق : العنف والعجلة والخشونة وترك التلطّف ؛ لأنّ هذه الا</w:t>
      </w:r>
      <w:r w:rsidR="00181696">
        <w:rPr>
          <w:rFonts w:hint="cs"/>
          <w:rtl/>
          <w:lang w:bidi="fa-IR"/>
        </w:rPr>
        <w:t>ُ</w:t>
      </w:r>
      <w:r w:rsidR="00091A42" w:rsidRPr="0034022E">
        <w:rPr>
          <w:rtl/>
          <w:lang w:bidi="fa-IR"/>
        </w:rPr>
        <w:t>مور من آثار الحمق والجهل »</w:t>
      </w:r>
      <w:r>
        <w:rPr>
          <w:rtl/>
          <w:lang w:bidi="fa-IR"/>
        </w:rPr>
        <w:t>.</w:t>
      </w:r>
      <w:r w:rsidR="00091A42" w:rsidRPr="0034022E">
        <w:rPr>
          <w:rtl/>
          <w:lang w:bidi="fa-IR"/>
        </w:rPr>
        <w:t xml:space="preserve"> ا</w:t>
      </w:r>
      <w:r w:rsidR="00181696">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1 ، ص 298 ؛ </w:t>
      </w:r>
      <w:r w:rsidR="00091A42" w:rsidRPr="00BF510C">
        <w:rPr>
          <w:rStyle w:val="libFootnoteBoldChar"/>
          <w:rtl/>
        </w:rPr>
        <w:t>الوافي</w:t>
      </w:r>
      <w:r w:rsidR="00091A42" w:rsidRPr="0034022E">
        <w:rPr>
          <w:rtl/>
          <w:lang w:bidi="fa-IR"/>
        </w:rPr>
        <w:t xml:space="preserve"> ، ج 1 ، ص 67 ؛ </w:t>
      </w:r>
      <w:r w:rsidR="00091A42" w:rsidRPr="00BF510C">
        <w:rPr>
          <w:rStyle w:val="libFootnoteBoldChar"/>
          <w:rtl/>
        </w:rPr>
        <w:t>مرآة العقول</w:t>
      </w:r>
      <w:r w:rsidR="00091A42" w:rsidRPr="0034022E">
        <w:rPr>
          <w:rtl/>
          <w:lang w:bidi="fa-IR"/>
        </w:rPr>
        <w:t xml:space="preserve"> ، ج 1 ، ص 69 ؛ </w:t>
      </w:r>
      <w:r w:rsidR="00091A42" w:rsidRPr="00BF510C">
        <w:rPr>
          <w:rStyle w:val="libFootnoteBoldChar"/>
          <w:rtl/>
        </w:rPr>
        <w:t>القاموس المحيط</w:t>
      </w:r>
      <w:r w:rsidR="00091A42" w:rsidRPr="0034022E">
        <w:rPr>
          <w:rtl/>
          <w:lang w:bidi="fa-IR"/>
        </w:rPr>
        <w:t xml:space="preserve"> ، ج 2 ، ص 1167 ؛ </w:t>
      </w:r>
      <w:r w:rsidR="00091A42" w:rsidRPr="00BF510C">
        <w:rPr>
          <w:rStyle w:val="libFootnoteBoldChar"/>
          <w:rtl/>
        </w:rPr>
        <w:t>لسان العرب</w:t>
      </w:r>
      <w:r w:rsidR="00091A42" w:rsidRPr="0034022E">
        <w:rPr>
          <w:rtl/>
          <w:lang w:bidi="fa-IR"/>
        </w:rPr>
        <w:t xml:space="preserve"> ، ج 10 ، ص 75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76 ( خرق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الف ، ض ، ف ، </w:t>
      </w:r>
      <w:r w:rsidR="00091A42">
        <w:rPr>
          <w:rtl/>
          <w:lang w:bidi="fa-IR"/>
        </w:rPr>
        <w:t>و ،</w:t>
      </w:r>
      <w:r w:rsidR="00091A42" w:rsidRPr="0034022E">
        <w:rPr>
          <w:rtl/>
          <w:lang w:bidi="fa-IR"/>
        </w:rPr>
        <w:t xml:space="preserve"> بح » والمحاسن والعلل</w:t>
      </w:r>
      <w:r>
        <w:rPr>
          <w:rtl/>
          <w:lang w:bidi="fa-IR"/>
        </w:rPr>
        <w:t>.</w:t>
      </w:r>
      <w:r w:rsidR="00091A42" w:rsidRPr="0034022E">
        <w:rPr>
          <w:rtl/>
          <w:lang w:bidi="fa-IR"/>
        </w:rPr>
        <w:t xml:space="preserve"> وفي المطبوع وبعض النسخ : « ضدّه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المحاسن والعلل والخصال : « التكبّر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التُؤْدة والتُؤَدة ، أصله وُأدة ، بمعنى التمهّل والتأنّي والتثبّت في الأمر ، أي عدم العجلة وعدم المبادرة إليه بلا تفكّر</w:t>
      </w:r>
      <w:r>
        <w:rPr>
          <w:rtl/>
          <w:lang w:bidi="fa-IR"/>
        </w:rPr>
        <w:t>.</w:t>
      </w:r>
      <w:r w:rsidR="00091A42" w:rsidRPr="0034022E">
        <w:rPr>
          <w:rtl/>
          <w:lang w:bidi="fa-IR"/>
        </w:rPr>
        <w:t xml:space="preserve"> ا</w:t>
      </w:r>
      <w:r w:rsidR="00181696">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3 ، ص 443 ( وأد )</w:t>
      </w:r>
      <w:r>
        <w:rPr>
          <w:rtl/>
          <w:lang w:bidi="fa-IR"/>
        </w:rPr>
        <w:t>.</w:t>
      </w:r>
    </w:p>
    <w:p w:rsidR="00181696" w:rsidRDefault="00181696" w:rsidP="00181696">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وَالْحِلْمُ وَضِدَّهُ </w:t>
      </w:r>
      <w:r w:rsidRPr="00FA6A79">
        <w:rPr>
          <w:rStyle w:val="libFootnotenumChar"/>
          <w:rtl/>
        </w:rPr>
        <w:t>(1)</w:t>
      </w:r>
      <w:r w:rsidRPr="0034022E">
        <w:rPr>
          <w:rtl/>
          <w:lang w:bidi="fa-IR"/>
        </w:rPr>
        <w:t xml:space="preserve"> السَّفَهَ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 xml:space="preserve">وَالصَّمْتُ </w:t>
      </w:r>
      <w:r w:rsidRPr="00FA6A79">
        <w:rPr>
          <w:rStyle w:val="libFootnotenumChar"/>
          <w:rtl/>
        </w:rPr>
        <w:t>(3)</w:t>
      </w:r>
      <w:r w:rsidRPr="0034022E">
        <w:rPr>
          <w:rtl/>
          <w:lang w:bidi="fa-IR"/>
        </w:rPr>
        <w:t xml:space="preserve"> وَضِدَّهُ الْهَذَرَ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 xml:space="preserve">وَالِاسْتِسْلَامُ </w:t>
      </w:r>
      <w:r w:rsidRPr="00FA6A79">
        <w:rPr>
          <w:rStyle w:val="libFootnotenumChar"/>
          <w:rtl/>
        </w:rPr>
        <w:t>(5)</w:t>
      </w:r>
      <w:r w:rsidRPr="0034022E">
        <w:rPr>
          <w:rtl/>
          <w:lang w:bidi="fa-IR"/>
        </w:rPr>
        <w:t xml:space="preserve"> وَضِدَّهُ الِاسْتِكْبَارَ</w:t>
      </w:r>
      <w:r w:rsidR="00FA30A4">
        <w:rPr>
          <w:rtl/>
          <w:lang w:bidi="fa-IR"/>
        </w:rPr>
        <w:t>.</w:t>
      </w:r>
    </w:p>
    <w:p w:rsidR="00091A42" w:rsidRPr="0034022E" w:rsidRDefault="00091A42" w:rsidP="00B72F8D">
      <w:pPr>
        <w:pStyle w:val="libNormal"/>
        <w:rPr>
          <w:rtl/>
          <w:lang w:bidi="fa-IR"/>
        </w:rPr>
      </w:pPr>
      <w:r w:rsidRPr="0034022E">
        <w:rPr>
          <w:rtl/>
          <w:lang w:bidi="fa-IR"/>
        </w:rPr>
        <w:t xml:space="preserve">وَالتَّسْلِيمُ وَضِدَّهُ الشَّكَّ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وَالصَّبْرُ وَضِدَّهُ الْجَزَعَ</w:t>
      </w:r>
      <w:r w:rsidR="00FA30A4">
        <w:rPr>
          <w:rtl/>
          <w:lang w:bidi="fa-IR"/>
        </w:rPr>
        <w:t>.</w:t>
      </w:r>
    </w:p>
    <w:p w:rsidR="00091A42" w:rsidRPr="0034022E" w:rsidRDefault="00091A42" w:rsidP="00B72F8D">
      <w:pPr>
        <w:pStyle w:val="libNormal"/>
        <w:rPr>
          <w:rtl/>
          <w:lang w:bidi="fa-IR"/>
        </w:rPr>
      </w:pPr>
      <w:r w:rsidRPr="0034022E">
        <w:rPr>
          <w:rtl/>
          <w:lang w:bidi="fa-IR"/>
        </w:rPr>
        <w:t>وَالصَّفْحُ وَضِدَّهُ الِانْتِقَامَ</w:t>
      </w:r>
      <w:r w:rsidR="00FA30A4">
        <w:rPr>
          <w:rtl/>
          <w:lang w:bidi="fa-IR"/>
        </w:rPr>
        <w:t>.</w:t>
      </w:r>
    </w:p>
    <w:p w:rsidR="00091A42" w:rsidRPr="0034022E" w:rsidRDefault="00091A42" w:rsidP="00B72F8D">
      <w:pPr>
        <w:pStyle w:val="libNormal"/>
        <w:rPr>
          <w:rtl/>
          <w:lang w:bidi="fa-IR"/>
        </w:rPr>
      </w:pPr>
      <w:r w:rsidRPr="0034022E">
        <w:rPr>
          <w:rtl/>
          <w:lang w:bidi="fa-IR"/>
        </w:rPr>
        <w:t xml:space="preserve">وَالْغِنى وَضِدَّهُ الْفَقْرَ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34022E">
        <w:rPr>
          <w:rtl/>
          <w:lang w:bidi="fa-IR"/>
        </w:rPr>
        <w:t xml:space="preserve">وَالتَّذَكُّرُ </w:t>
      </w:r>
      <w:r w:rsidRPr="00FA6A79">
        <w:rPr>
          <w:rStyle w:val="libFootnotenumChar"/>
          <w:rtl/>
        </w:rPr>
        <w:t>(8)</w:t>
      </w:r>
      <w:r w:rsidRPr="0034022E">
        <w:rPr>
          <w:rtl/>
          <w:lang w:bidi="fa-IR"/>
        </w:rPr>
        <w:t xml:space="preserve"> وَضِدَّهُ السَّهْوَ</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أكثر النسخ</w:t>
      </w:r>
      <w:r>
        <w:rPr>
          <w:rtl/>
          <w:lang w:bidi="fa-IR"/>
        </w:rPr>
        <w:t>.</w:t>
      </w:r>
      <w:r w:rsidR="00091A42" w:rsidRPr="0034022E">
        <w:rPr>
          <w:rtl/>
          <w:lang w:bidi="fa-IR"/>
        </w:rPr>
        <w:t xml:space="preserve"> وفي « بع » والمطبوع : « وضدّها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السفه » : ضدّ الحلم ، وأصله الخفّة والحركة ، والمراد هنا إمّا الاضطراب في الرأي ، أو خفّة النفس وحركتها إلى ما لايليق</w:t>
      </w:r>
      <w:r>
        <w:rPr>
          <w:rtl/>
          <w:lang w:bidi="fa-IR"/>
        </w:rPr>
        <w:t>.</w:t>
      </w:r>
      <w:r w:rsidR="00091A42" w:rsidRPr="0034022E">
        <w:rPr>
          <w:rtl/>
          <w:lang w:bidi="fa-IR"/>
        </w:rPr>
        <w:t xml:space="preserve"> ا</w:t>
      </w:r>
      <w:r w:rsidR="00C04A8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2234 ( سفه ) ؛ </w:t>
      </w:r>
      <w:r w:rsidR="00091A42" w:rsidRPr="00BF510C">
        <w:rPr>
          <w:rStyle w:val="libFootnoteBoldChar"/>
          <w:rtl/>
        </w:rPr>
        <w:t>شرح صدر المتألّهين</w:t>
      </w:r>
      <w:r w:rsidR="00091A42" w:rsidRPr="0034022E">
        <w:rPr>
          <w:rtl/>
          <w:lang w:bidi="fa-IR"/>
        </w:rPr>
        <w:t xml:space="preserve"> ، ص 79 ؛ </w:t>
      </w:r>
      <w:r w:rsidR="00091A42" w:rsidRPr="00BF510C">
        <w:rPr>
          <w:rStyle w:val="libFootnoteBoldChar"/>
          <w:rtl/>
        </w:rPr>
        <w:t>شرح المازندرانى</w:t>
      </w:r>
      <w:r w:rsidR="00091A42" w:rsidRPr="0034022E">
        <w:rPr>
          <w:rtl/>
          <w:lang w:bidi="fa-IR"/>
        </w:rPr>
        <w:t xml:space="preserve"> ، ج 1 ، ص 308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الصمت » : طول السكوت</w:t>
      </w:r>
      <w:r>
        <w:rPr>
          <w:rtl/>
          <w:lang w:bidi="fa-IR"/>
        </w:rPr>
        <w:t>.</w:t>
      </w:r>
      <w:r w:rsidR="00091A42" w:rsidRPr="0034022E">
        <w:rPr>
          <w:rtl/>
          <w:lang w:bidi="fa-IR"/>
        </w:rPr>
        <w:t xml:space="preserve"> وقيل : هو السكوت ، ويقال : صَمَتَ العليل وأصمت : إذا اعتقل لسانه</w:t>
      </w:r>
      <w:r>
        <w:rPr>
          <w:rtl/>
          <w:lang w:bidi="fa-IR"/>
        </w:rPr>
        <w:t>.</w:t>
      </w:r>
      <w:r w:rsidR="00091A42" w:rsidRPr="0034022E">
        <w:rPr>
          <w:rtl/>
          <w:lang w:bidi="fa-IR"/>
        </w:rPr>
        <w:t xml:space="preserve"> هذا في اللغة ، وأمّا في الشروح فهو السكوت عمّا لايحتاج إليه ولاطائل فيه وضدّه الهذر ، وهو الهذيان والكلام الذي لافائدة فيه</w:t>
      </w:r>
      <w:r>
        <w:rPr>
          <w:rtl/>
          <w:lang w:bidi="fa-IR"/>
        </w:rPr>
        <w:t>.</w:t>
      </w:r>
      <w:r w:rsidR="00091A42" w:rsidRPr="0034022E">
        <w:rPr>
          <w:rtl/>
          <w:lang w:bidi="fa-IR"/>
        </w:rPr>
        <w:t xml:space="preserve"> ا</w:t>
      </w:r>
      <w:r w:rsidR="00C04A8F">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51 ، </w:t>
      </w:r>
      <w:r w:rsidR="00091A42" w:rsidRPr="00BF510C">
        <w:rPr>
          <w:rStyle w:val="libFootnoteBoldChar"/>
          <w:rtl/>
        </w:rPr>
        <w:t>لسان العرب</w:t>
      </w:r>
      <w:r w:rsidR="00091A42" w:rsidRPr="0034022E">
        <w:rPr>
          <w:rtl/>
          <w:lang w:bidi="fa-IR"/>
        </w:rPr>
        <w:t xml:space="preserve"> ، ج 2 ، ص 55 ( صمت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الهذر » : الكلام الذي لايعبأ به ولا فائدة فيه</w:t>
      </w:r>
      <w:r>
        <w:rPr>
          <w:rtl/>
          <w:lang w:bidi="fa-IR"/>
        </w:rPr>
        <w:t>.</w:t>
      </w:r>
      <w:r w:rsidR="00091A42" w:rsidRPr="0034022E">
        <w:rPr>
          <w:rtl/>
          <w:lang w:bidi="fa-IR"/>
        </w:rPr>
        <w:t xml:space="preserve"> ا</w:t>
      </w:r>
      <w:r w:rsidR="00C04A8F">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259 ( هذر )</w:t>
      </w:r>
      <w:r>
        <w:rPr>
          <w:rtl/>
          <w:lang w:bidi="fa-IR"/>
        </w:rPr>
        <w:t>.</w:t>
      </w:r>
    </w:p>
    <w:p w:rsidR="00091A42" w:rsidRPr="0034022E" w:rsidRDefault="00FA30A4" w:rsidP="00F120EB">
      <w:pPr>
        <w:pStyle w:val="libFootnote0"/>
        <w:rPr>
          <w:rtl/>
          <w:lang w:bidi="fa-IR"/>
        </w:rPr>
      </w:pPr>
      <w:r>
        <w:rPr>
          <w:rtl/>
          <w:lang w:bidi="fa-IR"/>
        </w:rPr>
        <w:t>(5) .</w:t>
      </w:r>
      <w:r w:rsidR="00C04A8F">
        <w:rPr>
          <w:rtl/>
          <w:lang w:bidi="fa-IR"/>
        </w:rPr>
        <w:t xml:space="preserve"> قال العل</w:t>
      </w:r>
      <w:r w:rsidR="00C04A8F">
        <w:rPr>
          <w:rFonts w:hint="cs"/>
          <w:rtl/>
          <w:lang w:bidi="fa-IR"/>
        </w:rPr>
        <w:t>ّ</w:t>
      </w:r>
      <w:r w:rsidR="00C04A8F">
        <w:rPr>
          <w:rtl/>
          <w:lang w:bidi="fa-IR"/>
        </w:rPr>
        <w:t>ا</w:t>
      </w:r>
      <w:r w:rsidR="00091A42" w:rsidRPr="0034022E">
        <w:rPr>
          <w:rtl/>
          <w:lang w:bidi="fa-IR"/>
        </w:rPr>
        <w:t>مة الفيض : « الاستسلام هو الطاعة والانقياد لكلّ ما هو حقّ ، والتسليم هو الإذعان للحقّ من غير تزلزل واضطراب »</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1 ، ص 67 ؛ </w:t>
      </w:r>
      <w:r w:rsidR="00091A42" w:rsidRPr="00BF510C">
        <w:rPr>
          <w:rStyle w:val="libFootnoteBoldChar"/>
          <w:rtl/>
        </w:rPr>
        <w:t>شرح المازندراني</w:t>
      </w:r>
      <w:r w:rsidR="00091A42" w:rsidRPr="0034022E">
        <w:rPr>
          <w:rtl/>
          <w:lang w:bidi="fa-IR"/>
        </w:rPr>
        <w:t xml:space="preserve"> ، ج 1 ، ص 309 ؛ </w:t>
      </w:r>
      <w:r w:rsidR="00091A42" w:rsidRPr="00BF510C">
        <w:rPr>
          <w:rStyle w:val="libFootnoteBoldChar"/>
          <w:rtl/>
        </w:rPr>
        <w:t>مرآة العقول</w:t>
      </w:r>
      <w:r w:rsidR="00091A42" w:rsidRPr="0034022E">
        <w:rPr>
          <w:rtl/>
          <w:lang w:bidi="fa-IR"/>
        </w:rPr>
        <w:t xml:space="preserve"> ، ج 1 ، ص 70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بو » والمحاسن والعلل والخصال : « التجبّر »</w:t>
      </w:r>
      <w:r>
        <w:rPr>
          <w:rtl/>
          <w:lang w:bidi="fa-IR"/>
        </w:rPr>
        <w:t>.</w:t>
      </w:r>
      <w:r w:rsidR="00091A42" w:rsidRPr="0034022E">
        <w:rPr>
          <w:rtl/>
          <w:lang w:bidi="fa-IR"/>
        </w:rPr>
        <w:t xml:space="preserve"> وفي المحاسن والعلل والخصال :</w:t>
      </w:r>
      <w:r w:rsidR="00091A42">
        <w:rPr>
          <w:rtl/>
          <w:lang w:bidi="fa-IR"/>
        </w:rPr>
        <w:t xml:space="preserve"> + </w:t>
      </w:r>
      <w:r w:rsidR="00091A42" w:rsidRPr="0034022E">
        <w:rPr>
          <w:rtl/>
          <w:lang w:bidi="fa-IR"/>
        </w:rPr>
        <w:t>« والعفو وضدّه الحقد ، والرقّة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 العلل : « الرحمة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وضدّها الشقوة ، واليقين وضدّها الشكّ »</w:t>
      </w:r>
      <w:r>
        <w:rPr>
          <w:rtl/>
          <w:lang w:bidi="fa-IR"/>
        </w:rPr>
        <w:t>.</w:t>
      </w:r>
      <w:r w:rsidR="00091A42" w:rsidRPr="0034022E">
        <w:rPr>
          <w:rtl/>
          <w:lang w:bidi="fa-IR"/>
        </w:rPr>
        <w:t xml:space="preserve"> وفي الوافي : « وربّما يوجد في بعض نسخ الكافي وغيره : التسليم وضدّه التجبّر ، والعفو وضدّه الحقد ، والرقّة وضدّها القسوة ، واليقين وضدّه الشكّ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بو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والصبر وضدّه الجزع ، والصفح وضدّه الانتقام ، والغنى وضدّه الفقر »</w:t>
      </w:r>
      <w:r>
        <w:rPr>
          <w:rtl/>
          <w:lang w:bidi="fa-IR"/>
        </w:rPr>
        <w:t>.</w:t>
      </w:r>
      <w:r w:rsidR="00091A42" w:rsidRPr="0034022E">
        <w:rPr>
          <w:rtl/>
          <w:lang w:bidi="fa-IR"/>
        </w:rPr>
        <w:t xml:space="preserve"> والمراد من الغنى هاهنا غنى النفس ، لا الغنى بالمال ؛ لأنّه ليس بصنعه ، فكم من عاقل لبيب ليس له مال</w:t>
      </w:r>
      <w:r>
        <w:rPr>
          <w:rtl/>
          <w:lang w:bidi="fa-IR"/>
        </w:rPr>
        <w:t>.</w:t>
      </w:r>
      <w:r w:rsidR="00091A42" w:rsidRPr="0034022E">
        <w:rPr>
          <w:rtl/>
          <w:lang w:bidi="fa-IR"/>
        </w:rPr>
        <w:t xml:space="preserve"> راجع : </w:t>
      </w:r>
      <w:r w:rsidR="00091A42" w:rsidRPr="00BF510C">
        <w:rPr>
          <w:rStyle w:val="libFootnoteBoldChar"/>
          <w:rtl/>
        </w:rPr>
        <w:t>حاشية ميرزا رفيعا</w:t>
      </w:r>
      <w:r w:rsidR="00091A42" w:rsidRPr="0034022E">
        <w:rPr>
          <w:rtl/>
          <w:lang w:bidi="fa-IR"/>
        </w:rPr>
        <w:t xml:space="preserve"> ، ص 63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ف ، بس ، بف ، بو » وحاشية « ج » والمحاسن والخصال وحاشية ميرزا رفيعا : « والتفكّر »</w:t>
      </w:r>
      <w:r>
        <w:rPr>
          <w:rtl/>
          <w:lang w:bidi="fa-IR"/>
        </w:rPr>
        <w:t>.</w:t>
      </w:r>
    </w:p>
    <w:p w:rsidR="00C04A8F" w:rsidRDefault="00C04A8F" w:rsidP="00C04A8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وَالْحِفْظُ وَضِدَّهُ النِّسْيَانَ</w:t>
      </w:r>
      <w:r w:rsidR="00FA30A4">
        <w:rPr>
          <w:rtl/>
          <w:lang w:bidi="fa-IR"/>
        </w:rPr>
        <w:t>.</w:t>
      </w:r>
    </w:p>
    <w:p w:rsidR="00091A42" w:rsidRPr="0034022E" w:rsidRDefault="00091A42" w:rsidP="00B72F8D">
      <w:pPr>
        <w:pStyle w:val="libNormal"/>
        <w:rPr>
          <w:rtl/>
          <w:lang w:bidi="fa-IR"/>
        </w:rPr>
      </w:pPr>
      <w:r w:rsidRPr="0034022E">
        <w:rPr>
          <w:rtl/>
          <w:lang w:bidi="fa-IR"/>
        </w:rPr>
        <w:t xml:space="preserve">وَالتَّعَطُّفُ وَضِدَّهُ الْقَطِيعَةَ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وَالْقُنُوعُ وَضِدَّهُ الْحِرْصَ</w:t>
      </w:r>
      <w:r w:rsidR="00FA30A4">
        <w:rPr>
          <w:rtl/>
          <w:lang w:bidi="fa-IR"/>
        </w:rPr>
        <w:t>.</w:t>
      </w:r>
    </w:p>
    <w:p w:rsidR="00091A42" w:rsidRPr="0034022E" w:rsidRDefault="00091A42" w:rsidP="00B72F8D">
      <w:pPr>
        <w:pStyle w:val="libNormal"/>
        <w:rPr>
          <w:rtl/>
          <w:lang w:bidi="fa-IR"/>
        </w:rPr>
      </w:pPr>
      <w:r w:rsidRPr="0034022E">
        <w:rPr>
          <w:rtl/>
          <w:lang w:bidi="fa-IR"/>
        </w:rPr>
        <w:t xml:space="preserve">وَالْمُوَاسَاةُ </w:t>
      </w:r>
      <w:r w:rsidRPr="00FA6A79">
        <w:rPr>
          <w:rStyle w:val="libFootnotenumChar"/>
          <w:rtl/>
        </w:rPr>
        <w:t>(2)</w:t>
      </w:r>
      <w:r w:rsidRPr="0034022E">
        <w:rPr>
          <w:rtl/>
          <w:lang w:bidi="fa-IR"/>
        </w:rPr>
        <w:t xml:space="preserve"> وَضِدَّهَا الْمَنْعَ</w:t>
      </w:r>
      <w:r w:rsidR="00FA30A4">
        <w:rPr>
          <w:rtl/>
          <w:lang w:bidi="fa-IR"/>
        </w:rPr>
        <w:t>.</w:t>
      </w:r>
    </w:p>
    <w:p w:rsidR="00091A42" w:rsidRPr="0034022E" w:rsidRDefault="00091A42" w:rsidP="00B72F8D">
      <w:pPr>
        <w:pStyle w:val="libNormal"/>
        <w:rPr>
          <w:rtl/>
          <w:lang w:bidi="fa-IR"/>
        </w:rPr>
      </w:pPr>
      <w:r w:rsidRPr="0034022E">
        <w:rPr>
          <w:rtl/>
          <w:lang w:bidi="fa-IR"/>
        </w:rPr>
        <w:t>وَالْمَوَدَّةُ وَضِدَّهَا الْعَدَاوَةَ</w:t>
      </w:r>
      <w:r w:rsidR="00FA30A4">
        <w:rPr>
          <w:rtl/>
          <w:lang w:bidi="fa-IR"/>
        </w:rPr>
        <w:t>.</w:t>
      </w:r>
    </w:p>
    <w:p w:rsidR="00091A42" w:rsidRPr="0034022E" w:rsidRDefault="00091A42" w:rsidP="00B72F8D">
      <w:pPr>
        <w:pStyle w:val="libNormal"/>
        <w:rPr>
          <w:rtl/>
          <w:lang w:bidi="fa-IR"/>
        </w:rPr>
      </w:pPr>
      <w:r w:rsidRPr="0034022E">
        <w:rPr>
          <w:rtl/>
          <w:lang w:bidi="fa-IR"/>
        </w:rPr>
        <w:t>وَالْوَفَاءُ وَضِدَّهُ الْغَدْرَ</w:t>
      </w:r>
      <w:r w:rsidR="00FA30A4">
        <w:rPr>
          <w:rtl/>
          <w:lang w:bidi="fa-IR"/>
        </w:rPr>
        <w:t>.</w:t>
      </w:r>
    </w:p>
    <w:p w:rsidR="00091A42" w:rsidRPr="0034022E" w:rsidRDefault="00091A42" w:rsidP="00B72F8D">
      <w:pPr>
        <w:pStyle w:val="libNormal"/>
        <w:rPr>
          <w:rtl/>
          <w:lang w:bidi="fa-IR"/>
        </w:rPr>
      </w:pPr>
      <w:r w:rsidRPr="0034022E">
        <w:rPr>
          <w:rtl/>
          <w:lang w:bidi="fa-IR"/>
        </w:rPr>
        <w:t>وَالطَّاعَةُ وَضِدَّهَا الْمَعْصِيَةَ</w:t>
      </w:r>
      <w:r w:rsidR="00FA30A4">
        <w:rPr>
          <w:rtl/>
          <w:lang w:bidi="fa-IR"/>
        </w:rPr>
        <w:t>.</w:t>
      </w:r>
    </w:p>
    <w:p w:rsidR="00091A42" w:rsidRPr="0034022E" w:rsidRDefault="00091A42" w:rsidP="00B72F8D">
      <w:pPr>
        <w:pStyle w:val="libNormal"/>
        <w:rPr>
          <w:rtl/>
          <w:lang w:bidi="fa-IR"/>
        </w:rPr>
      </w:pPr>
      <w:r w:rsidRPr="0034022E">
        <w:rPr>
          <w:rtl/>
          <w:lang w:bidi="fa-IR"/>
        </w:rPr>
        <w:t xml:space="preserve">وَالْخُضُوعُ وَضِدَّهُ التَّطَاوُلَ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34022E">
        <w:rPr>
          <w:rtl/>
          <w:lang w:bidi="fa-IR"/>
        </w:rPr>
        <w:t>وَالسَّلَامَةُ وَضِدَّهَا الْبَلَاءَ</w:t>
      </w:r>
      <w:r w:rsidR="00FA30A4">
        <w:rPr>
          <w:rtl/>
          <w:lang w:bidi="fa-IR"/>
        </w:rPr>
        <w:t>.</w:t>
      </w:r>
    </w:p>
    <w:p w:rsidR="00091A42" w:rsidRPr="0034022E" w:rsidRDefault="00091A42" w:rsidP="00B72F8D">
      <w:pPr>
        <w:pStyle w:val="libNormal"/>
        <w:rPr>
          <w:rtl/>
          <w:lang w:bidi="fa-IR"/>
        </w:rPr>
      </w:pPr>
      <w:r w:rsidRPr="0034022E">
        <w:rPr>
          <w:rtl/>
          <w:lang w:bidi="fa-IR"/>
        </w:rPr>
        <w:t>وَالْحُبُّ وَضِدَّهُ الْبُغْضَ</w:t>
      </w:r>
      <w:r w:rsidR="00FA30A4">
        <w:rPr>
          <w:rtl/>
          <w:lang w:bidi="fa-IR"/>
        </w:rPr>
        <w:t>.</w:t>
      </w:r>
    </w:p>
    <w:p w:rsidR="00091A42" w:rsidRPr="0034022E" w:rsidRDefault="00091A42" w:rsidP="00B72F8D">
      <w:pPr>
        <w:pStyle w:val="libNormal"/>
        <w:rPr>
          <w:rtl/>
          <w:lang w:bidi="fa-IR"/>
        </w:rPr>
      </w:pPr>
      <w:r w:rsidRPr="0034022E">
        <w:rPr>
          <w:rtl/>
          <w:lang w:bidi="fa-IR"/>
        </w:rPr>
        <w:t>وَالصِّدْقُ وَضِدَّهُ الْكَذِبَ</w:t>
      </w:r>
      <w:r w:rsidR="00FA30A4">
        <w:rPr>
          <w:rtl/>
          <w:lang w:bidi="fa-IR"/>
        </w:rPr>
        <w:t>.</w:t>
      </w:r>
    </w:p>
    <w:p w:rsidR="00091A42" w:rsidRPr="0034022E" w:rsidRDefault="00091A42" w:rsidP="00B72F8D">
      <w:pPr>
        <w:pStyle w:val="libNormal"/>
        <w:rPr>
          <w:rtl/>
          <w:lang w:bidi="fa-IR"/>
        </w:rPr>
      </w:pPr>
      <w:r w:rsidRPr="0034022E">
        <w:rPr>
          <w:rtl/>
          <w:lang w:bidi="fa-IR"/>
        </w:rPr>
        <w:t>وَالْحَقُّ وَضِدَّهُ الْبَاطِلَ</w:t>
      </w:r>
      <w:r w:rsidR="00FA30A4">
        <w:rPr>
          <w:rtl/>
          <w:lang w:bidi="fa-IR"/>
        </w:rPr>
        <w:t>.</w:t>
      </w:r>
    </w:p>
    <w:p w:rsidR="00091A42" w:rsidRPr="0034022E" w:rsidRDefault="00091A42" w:rsidP="00B72F8D">
      <w:pPr>
        <w:pStyle w:val="libNormal"/>
        <w:rPr>
          <w:rtl/>
          <w:lang w:bidi="fa-IR"/>
        </w:rPr>
      </w:pPr>
      <w:r w:rsidRPr="0034022E">
        <w:rPr>
          <w:rtl/>
          <w:lang w:bidi="fa-IR"/>
        </w:rPr>
        <w:t>وَالْأَمَانَةُ وَضِدَّهَا الْخِيَانَةَ</w:t>
      </w:r>
      <w:r w:rsidR="00FA30A4">
        <w:rPr>
          <w:rtl/>
          <w:lang w:bidi="fa-IR"/>
        </w:rPr>
        <w:t>.</w:t>
      </w:r>
    </w:p>
    <w:p w:rsidR="00091A42" w:rsidRPr="0034022E" w:rsidRDefault="00091A42" w:rsidP="00B72F8D">
      <w:pPr>
        <w:pStyle w:val="libNormal"/>
        <w:rPr>
          <w:rtl/>
          <w:lang w:bidi="fa-IR"/>
        </w:rPr>
      </w:pPr>
      <w:r w:rsidRPr="0034022E">
        <w:rPr>
          <w:rtl/>
          <w:lang w:bidi="fa-IR"/>
        </w:rPr>
        <w:t xml:space="preserve">وَالْإِخْلَاصُ وَضِدَّهُ الشَّوْبَ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 xml:space="preserve">وَالشَّهَامَةُ </w:t>
      </w:r>
      <w:r w:rsidRPr="00FA6A79">
        <w:rPr>
          <w:rStyle w:val="libFootnotenumChar"/>
          <w:rtl/>
        </w:rPr>
        <w:t>(5)</w:t>
      </w:r>
      <w:r w:rsidRPr="0034022E">
        <w:rPr>
          <w:rtl/>
          <w:lang w:bidi="fa-IR"/>
        </w:rPr>
        <w:t xml:space="preserve"> وَضِدَّهَا الْبَلَادَةَ</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القطيعة » مصدرٌ مثل القطع ، يقال : قطع رحمه قطعاً وقطيعة ، أي عقّها ولم يصلها</w:t>
      </w:r>
      <w:r>
        <w:rPr>
          <w:rtl/>
          <w:lang w:bidi="fa-IR"/>
        </w:rPr>
        <w:t>.</w:t>
      </w:r>
      <w:r w:rsidR="00091A42" w:rsidRPr="0034022E">
        <w:rPr>
          <w:rtl/>
          <w:lang w:bidi="fa-IR"/>
        </w:rPr>
        <w:t xml:space="preserve"> ا</w:t>
      </w:r>
      <w:r w:rsidR="006862BC">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8 ، ص 280 ( قطع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المواساة » : المشاركة والمساهمة في المعاش والرزق ، وأصلها بالهمزة ، والقلب بالواو للتخفيف</w:t>
      </w:r>
      <w:r>
        <w:rPr>
          <w:rtl/>
          <w:lang w:bidi="fa-IR"/>
        </w:rPr>
        <w:t>.</w:t>
      </w:r>
      <w:r w:rsidR="00091A42" w:rsidRPr="0034022E">
        <w:rPr>
          <w:rtl/>
          <w:lang w:bidi="fa-IR"/>
        </w:rPr>
        <w:t xml:space="preserve"> ا</w:t>
      </w:r>
      <w:r w:rsidR="006862BC">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50 ( أسو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التطاول » : الترفّع والعلوّ ، أو إظهار الطَوْل والفضل ، يقال : تطاول على الناس ، أي علاهم وترفّع عليهم ، أو رأى أنّ له عليهم فضلاً في القدر ، ا</w:t>
      </w:r>
      <w:r w:rsidR="006862BC">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412 ( طول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العلل : « الشرك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الشَوب » </w:t>
      </w:r>
      <w:r w:rsidR="00091A42">
        <w:rPr>
          <w:rtl/>
          <w:lang w:bidi="fa-IR"/>
        </w:rPr>
        <w:t>و «</w:t>
      </w:r>
      <w:r w:rsidR="00091A42" w:rsidRPr="0034022E">
        <w:rPr>
          <w:rtl/>
          <w:lang w:bidi="fa-IR"/>
        </w:rPr>
        <w:t xml:space="preserve"> الشياب » : الخَلط</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 ، ص 510 ( شوب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الشهامة » : الجلادة وذكاء الفهم ، يقال : شَهُمَ الرجل شهامة ، إذا كان جَلِداً ذَكِيَّ الفُؤاد</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البلادة » : ضدّ الذكاء ، أي خمود الفهم وجموده</w:t>
      </w:r>
      <w:r>
        <w:rPr>
          <w:rtl/>
          <w:lang w:bidi="fa-IR"/>
        </w:rPr>
        <w:t>.</w:t>
      </w:r>
      <w:r w:rsidR="00091A42" w:rsidRPr="0034022E">
        <w:rPr>
          <w:rtl/>
          <w:lang w:bidi="fa-IR"/>
        </w:rPr>
        <w:t xml:space="preserve"> ا</w:t>
      </w:r>
      <w:r w:rsidR="006862B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1963 ( شهم ) ، وج 2 ، ص 449 ( بلد )</w:t>
      </w:r>
      <w:r>
        <w:rPr>
          <w:rtl/>
          <w:lang w:bidi="fa-IR"/>
        </w:rPr>
        <w:t>.</w:t>
      </w:r>
    </w:p>
    <w:p w:rsidR="006862BC" w:rsidRDefault="006862BC" w:rsidP="006862BC">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وَالْفَهْمُ وَضِدَّهُ الْغَبَاوَةَ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وَالْمَعْرِفَةُ وَضِدَّهَا الْإِنْكَارَ</w:t>
      </w:r>
      <w:r w:rsidR="00FA30A4">
        <w:rPr>
          <w:rtl/>
          <w:lang w:bidi="fa-IR"/>
        </w:rPr>
        <w:t>.</w:t>
      </w:r>
    </w:p>
    <w:p w:rsidR="00091A42" w:rsidRPr="0034022E" w:rsidRDefault="00091A42" w:rsidP="00B72F8D">
      <w:pPr>
        <w:pStyle w:val="libNormal"/>
        <w:rPr>
          <w:rtl/>
          <w:lang w:bidi="fa-IR"/>
        </w:rPr>
      </w:pPr>
      <w:r w:rsidRPr="0034022E">
        <w:rPr>
          <w:rtl/>
          <w:lang w:bidi="fa-IR"/>
        </w:rPr>
        <w:t xml:space="preserve">وَالْمُدَارَاةُ وَضِدَّهَا الْمُكَاشَفَةَ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 xml:space="preserve">وَسَلَامَةُ الْغَيْبِ </w:t>
      </w:r>
      <w:r w:rsidRPr="00FA6A79">
        <w:rPr>
          <w:rStyle w:val="libFootnotenumChar"/>
          <w:rtl/>
        </w:rPr>
        <w:t>(3)</w:t>
      </w:r>
      <w:r w:rsidRPr="0034022E">
        <w:rPr>
          <w:rtl/>
          <w:lang w:bidi="fa-IR"/>
        </w:rPr>
        <w:t xml:space="preserve"> وَضِدَّهَا الْمُمَاكَرَةَ</w:t>
      </w:r>
      <w:r w:rsidR="00FA30A4">
        <w:rPr>
          <w:rtl/>
          <w:lang w:bidi="fa-IR"/>
        </w:rPr>
        <w:t>.</w:t>
      </w:r>
    </w:p>
    <w:p w:rsidR="00091A42" w:rsidRPr="0034022E" w:rsidRDefault="00091A42" w:rsidP="00B72F8D">
      <w:pPr>
        <w:pStyle w:val="libNormal"/>
        <w:rPr>
          <w:rtl/>
          <w:lang w:bidi="fa-IR"/>
        </w:rPr>
      </w:pPr>
      <w:r w:rsidRPr="0034022E">
        <w:rPr>
          <w:rtl/>
          <w:lang w:bidi="fa-IR"/>
        </w:rPr>
        <w:t>وَالْكِتْمَانُ وَضِدَّهُ الْإِفْشَاءَ</w:t>
      </w:r>
      <w:r w:rsidR="00FA30A4">
        <w:rPr>
          <w:rtl/>
          <w:lang w:bidi="fa-IR"/>
        </w:rPr>
        <w:t>.</w:t>
      </w:r>
    </w:p>
    <w:p w:rsidR="00091A42" w:rsidRPr="0034022E" w:rsidRDefault="00091A42" w:rsidP="00B72F8D">
      <w:pPr>
        <w:pStyle w:val="libNormal"/>
        <w:rPr>
          <w:rtl/>
          <w:lang w:bidi="fa-IR"/>
        </w:rPr>
      </w:pPr>
      <w:r w:rsidRPr="0034022E">
        <w:rPr>
          <w:rtl/>
          <w:lang w:bidi="fa-IR"/>
        </w:rPr>
        <w:t>وَالصَّلَاةُ وَضِدَّهَا الْإِضَاعَةَ</w:t>
      </w:r>
      <w:r w:rsidR="00FA30A4">
        <w:rPr>
          <w:rtl/>
          <w:lang w:bidi="fa-IR"/>
        </w:rPr>
        <w:t>.</w:t>
      </w:r>
    </w:p>
    <w:p w:rsidR="00091A42" w:rsidRPr="0034022E" w:rsidRDefault="00091A42" w:rsidP="00B72F8D">
      <w:pPr>
        <w:pStyle w:val="libNormal"/>
        <w:rPr>
          <w:rtl/>
          <w:lang w:bidi="fa-IR"/>
        </w:rPr>
      </w:pPr>
      <w:r w:rsidRPr="0034022E">
        <w:rPr>
          <w:rtl/>
          <w:lang w:bidi="fa-IR"/>
        </w:rPr>
        <w:t>وَالصَّوْمُ وَضِدَّهُ الْإِفْطَارَ</w:t>
      </w:r>
      <w:r w:rsidR="00FA30A4">
        <w:rPr>
          <w:rtl/>
          <w:lang w:bidi="fa-IR"/>
        </w:rPr>
        <w:t>.</w:t>
      </w:r>
    </w:p>
    <w:p w:rsidR="00091A42" w:rsidRPr="0034022E" w:rsidRDefault="00091A42" w:rsidP="00B72F8D">
      <w:pPr>
        <w:pStyle w:val="libNormal"/>
        <w:rPr>
          <w:rtl/>
          <w:lang w:bidi="fa-IR"/>
        </w:rPr>
      </w:pPr>
      <w:r w:rsidRPr="0034022E">
        <w:rPr>
          <w:rtl/>
          <w:lang w:bidi="fa-IR"/>
        </w:rPr>
        <w:t xml:space="preserve">وَالْجِهَادُ وَضِدَّهُ النُّكُولَ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وَالْحَجُّ وَضِدَّهُ نَبْذَ الْمِيثَاقِ</w:t>
      </w:r>
      <w:r w:rsidR="00FA30A4">
        <w:rPr>
          <w:rtl/>
          <w:lang w:bidi="fa-IR"/>
        </w:rPr>
        <w:t>.</w:t>
      </w:r>
    </w:p>
    <w:p w:rsidR="00091A42" w:rsidRPr="0034022E" w:rsidRDefault="00091A42" w:rsidP="00B72F8D">
      <w:pPr>
        <w:pStyle w:val="libNormal"/>
        <w:rPr>
          <w:rtl/>
          <w:lang w:bidi="fa-IR"/>
        </w:rPr>
      </w:pPr>
      <w:r w:rsidRPr="0034022E">
        <w:rPr>
          <w:rtl/>
          <w:lang w:bidi="fa-IR"/>
        </w:rPr>
        <w:t xml:space="preserve">وَصَوْنُ </w:t>
      </w:r>
      <w:r w:rsidRPr="00FA6A79">
        <w:rPr>
          <w:rStyle w:val="libFootnotenumChar"/>
          <w:rtl/>
        </w:rPr>
        <w:t>(5)</w:t>
      </w:r>
      <w:r w:rsidRPr="0034022E">
        <w:rPr>
          <w:rtl/>
          <w:lang w:bidi="fa-IR"/>
        </w:rPr>
        <w:t xml:space="preserve"> الْحَدِيثِ وَضِدَّهُ النَّمِيمَةَ</w:t>
      </w:r>
      <w:r w:rsidR="00FA30A4">
        <w:rPr>
          <w:rtl/>
          <w:lang w:bidi="fa-IR"/>
        </w:rPr>
        <w:t>.</w:t>
      </w:r>
    </w:p>
    <w:p w:rsidR="00091A42" w:rsidRPr="0034022E" w:rsidRDefault="00091A42" w:rsidP="00B72F8D">
      <w:pPr>
        <w:pStyle w:val="libNormal"/>
        <w:rPr>
          <w:rtl/>
          <w:lang w:bidi="fa-IR"/>
        </w:rPr>
      </w:pPr>
      <w:r w:rsidRPr="0034022E">
        <w:rPr>
          <w:rtl/>
          <w:lang w:bidi="fa-IR"/>
        </w:rPr>
        <w:t>وَبِرُّ الْوَالِدَيْنِ وَضِدَّهُ الْعُقُوقَ</w:t>
      </w:r>
      <w:r w:rsidR="00FA30A4">
        <w:rPr>
          <w:rtl/>
          <w:lang w:bidi="fa-IR"/>
        </w:rPr>
        <w:t>.</w:t>
      </w:r>
    </w:p>
    <w:p w:rsidR="00091A42" w:rsidRPr="0034022E" w:rsidRDefault="00091A42" w:rsidP="00B72F8D">
      <w:pPr>
        <w:pStyle w:val="libNormal"/>
        <w:rPr>
          <w:rtl/>
          <w:lang w:bidi="fa-IR"/>
        </w:rPr>
      </w:pPr>
      <w:r w:rsidRPr="0034022E">
        <w:rPr>
          <w:rtl/>
          <w:lang w:bidi="fa-IR"/>
        </w:rPr>
        <w:t>وَالْحَقِيقَةُ وَضِدَّهَا الرِّيَاءَ</w:t>
      </w:r>
      <w:r w:rsidR="00FA30A4">
        <w:rPr>
          <w:rtl/>
          <w:lang w:bidi="fa-IR"/>
        </w:rPr>
        <w:t>.</w:t>
      </w:r>
    </w:p>
    <w:p w:rsidR="00091A42" w:rsidRPr="0034022E" w:rsidRDefault="00091A42" w:rsidP="00B72F8D">
      <w:pPr>
        <w:pStyle w:val="libNormal"/>
        <w:rPr>
          <w:rtl/>
          <w:lang w:bidi="fa-IR"/>
        </w:rPr>
      </w:pPr>
      <w:r w:rsidRPr="0034022E">
        <w:rPr>
          <w:rtl/>
          <w:lang w:bidi="fa-IR"/>
        </w:rPr>
        <w:t>وَالْمَعْرُوفُ وَضِدَّهُ الْمُنْكَرَ</w:t>
      </w:r>
      <w:r w:rsidR="00FA30A4">
        <w:rPr>
          <w:rtl/>
          <w:lang w:bidi="fa-IR"/>
        </w:rPr>
        <w:t>.</w:t>
      </w:r>
    </w:p>
    <w:p w:rsidR="00091A42" w:rsidRPr="0034022E" w:rsidRDefault="00091A42" w:rsidP="00B72F8D">
      <w:pPr>
        <w:pStyle w:val="libNormal"/>
        <w:rPr>
          <w:rtl/>
          <w:lang w:bidi="fa-IR"/>
        </w:rPr>
      </w:pPr>
      <w:r w:rsidRPr="0034022E">
        <w:rPr>
          <w:rtl/>
          <w:lang w:bidi="fa-IR"/>
        </w:rPr>
        <w:t xml:space="preserve">وَالسَّتْرُ وَضِدَّهُ التَّبَرُّجَ </w:t>
      </w:r>
      <w:r w:rsidRPr="00FA6A79">
        <w:rPr>
          <w:rStyle w:val="libFootnotenumChar"/>
          <w:rtl/>
        </w:rPr>
        <w:t>(6)</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العلل : « الفطنة وضدّها الغباوة » ، وقال في </w:t>
      </w:r>
      <w:r w:rsidR="00091A42" w:rsidRPr="00BF510C">
        <w:rPr>
          <w:rStyle w:val="libFootnoteBoldChar"/>
          <w:rtl/>
        </w:rPr>
        <w:t>المرآة</w:t>
      </w:r>
      <w:r w:rsidR="00091A42" w:rsidRPr="0034022E">
        <w:rPr>
          <w:rtl/>
          <w:lang w:bidi="fa-IR"/>
        </w:rPr>
        <w:t xml:space="preserve"> : « ولعلّه أولى ؛ لعدم التكرار » وقال المازندراني : « ويمكن أن يقال : المراد بالفهم هنا الفطنة ، وهي جودة تهيّئ الذهن لاكتساب العلوم »</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1 ، ص 71 ؛ شرح </w:t>
      </w:r>
      <w:r w:rsidR="00091A42" w:rsidRPr="00BF510C">
        <w:rPr>
          <w:rStyle w:val="libFootnoteBoldChar"/>
          <w:rtl/>
        </w:rPr>
        <w:t>المازندراني</w:t>
      </w:r>
      <w:r w:rsidR="00091A42" w:rsidRPr="0034022E">
        <w:rPr>
          <w:rtl/>
          <w:lang w:bidi="fa-IR"/>
        </w:rPr>
        <w:t xml:space="preserve"> ، ج 1 ، ص 333</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بعض نسخ المحاسن : « المخاشنة »</w:t>
      </w:r>
      <w:r>
        <w:rPr>
          <w:rtl/>
          <w:lang w:bidi="fa-IR"/>
        </w:rPr>
        <w:t>.</w:t>
      </w:r>
      <w:r w:rsidR="00091A42" w:rsidRPr="0034022E">
        <w:rPr>
          <w:rtl/>
          <w:lang w:bidi="fa-IR"/>
        </w:rPr>
        <w:t xml:space="preserve"> والمراد من المكاشفة : المنازعة والمجادلة وإظهار العداوة للناس ، كما قال به المازندراني في شرحه ، وميرزا رفيعا في حاشيته</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بع » وبعض نسخ المحاسن : « القلب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النكول » : الامتناع ، من نَكَلَ عن الأمر نكولاً ، أي امتنع ؛ أو الجُبن ، من نكل عن العدوّ نكولاً ، أي جبن</w:t>
      </w:r>
      <w:r>
        <w:rPr>
          <w:rtl/>
          <w:lang w:bidi="fa-IR"/>
        </w:rPr>
        <w:t>.</w:t>
      </w:r>
      <w:r w:rsidR="00091A42" w:rsidRPr="0034022E">
        <w:rPr>
          <w:rtl/>
          <w:lang w:bidi="fa-IR"/>
        </w:rPr>
        <w:t xml:space="preserve"> ا</w:t>
      </w:r>
      <w:r w:rsidR="007016D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1835 ؛ </w:t>
      </w:r>
      <w:r w:rsidR="00091A42" w:rsidRPr="00BF510C">
        <w:rPr>
          <w:rStyle w:val="libFootnoteBoldChar"/>
          <w:rtl/>
        </w:rPr>
        <w:t>النهاية</w:t>
      </w:r>
      <w:r w:rsidR="00091A42" w:rsidRPr="0034022E">
        <w:rPr>
          <w:rtl/>
          <w:lang w:bidi="fa-IR"/>
        </w:rPr>
        <w:t xml:space="preserve"> ، ج 5 ، ص 116 ( نكل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العلل : « وصدق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التبرّج » : إظهار المرأة زينتها ومحاسنها</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299 ( برج )</w:t>
      </w:r>
      <w:r>
        <w:rPr>
          <w:rtl/>
          <w:lang w:bidi="fa-IR"/>
        </w:rPr>
        <w:t>.</w:t>
      </w:r>
    </w:p>
    <w:p w:rsidR="007016DF" w:rsidRDefault="007016DF" w:rsidP="007016D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وَالتَّقِيَّةُ وَضِدَّهَا الْإِذَاعَةَ</w:t>
      </w:r>
      <w:r w:rsidR="00FA30A4">
        <w:rPr>
          <w:rtl/>
          <w:lang w:bidi="fa-IR"/>
        </w:rPr>
        <w:t>.</w:t>
      </w:r>
    </w:p>
    <w:p w:rsidR="00091A42" w:rsidRPr="0034022E" w:rsidRDefault="00091A42" w:rsidP="00B72F8D">
      <w:pPr>
        <w:pStyle w:val="libNormal"/>
        <w:rPr>
          <w:rtl/>
          <w:lang w:bidi="fa-IR"/>
        </w:rPr>
      </w:pPr>
      <w:r w:rsidRPr="0034022E">
        <w:rPr>
          <w:rtl/>
          <w:lang w:bidi="fa-IR"/>
        </w:rPr>
        <w:t xml:space="preserve">وَالْإِنْصَافُ وَضِدَّهُ الْحَمِيَّةَ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 xml:space="preserve">وَالتَّهْيِئَةُ </w:t>
      </w:r>
      <w:r w:rsidRPr="00FA6A79">
        <w:rPr>
          <w:rStyle w:val="libFootnotenumChar"/>
          <w:rtl/>
        </w:rPr>
        <w:t>(2)</w:t>
      </w:r>
      <w:r w:rsidRPr="0034022E">
        <w:rPr>
          <w:rtl/>
          <w:lang w:bidi="fa-IR"/>
        </w:rPr>
        <w:t xml:space="preserve"> وَضِدَّهَا الْبَغْيَ</w:t>
      </w:r>
      <w:r w:rsidR="00FA30A4">
        <w:rPr>
          <w:rtl/>
          <w:lang w:bidi="fa-IR"/>
        </w:rPr>
        <w:t>.</w:t>
      </w:r>
    </w:p>
    <w:p w:rsidR="00091A42" w:rsidRPr="0034022E" w:rsidRDefault="00091A42" w:rsidP="00B72F8D">
      <w:pPr>
        <w:pStyle w:val="libNormal"/>
        <w:rPr>
          <w:rtl/>
          <w:lang w:bidi="fa-IR"/>
        </w:rPr>
      </w:pPr>
      <w:r w:rsidRPr="0034022E">
        <w:rPr>
          <w:rtl/>
          <w:lang w:bidi="fa-IR"/>
        </w:rPr>
        <w:t xml:space="preserve">وَالنَّظَافَةُ وَضِدَّهَا الْقَذَرَ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34022E">
        <w:rPr>
          <w:rtl/>
          <w:lang w:bidi="fa-IR"/>
        </w:rPr>
        <w:t xml:space="preserve">وَالْحَيَاءُ وَضِدَّهُ </w:t>
      </w:r>
      <w:r w:rsidRPr="00FA6A79">
        <w:rPr>
          <w:rStyle w:val="libFootnotenumChar"/>
          <w:rtl/>
        </w:rPr>
        <w:t>(4)</w:t>
      </w:r>
      <w:r w:rsidRPr="0034022E">
        <w:rPr>
          <w:rtl/>
          <w:lang w:bidi="fa-IR"/>
        </w:rPr>
        <w:t xml:space="preserve"> الْجَلَعَ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4022E">
        <w:rPr>
          <w:rtl/>
          <w:lang w:bidi="fa-IR"/>
        </w:rPr>
        <w:t xml:space="preserve">وَالْقَصْدُ </w:t>
      </w:r>
      <w:r w:rsidRPr="00FA6A79">
        <w:rPr>
          <w:rStyle w:val="libFootnotenumChar"/>
          <w:rtl/>
        </w:rPr>
        <w:t>(6)</w:t>
      </w:r>
      <w:r w:rsidRPr="0034022E">
        <w:rPr>
          <w:rtl/>
          <w:lang w:bidi="fa-IR"/>
        </w:rPr>
        <w:t xml:space="preserve"> وَضِدَّهُ الْعُدْوَانَ</w:t>
      </w:r>
      <w:r w:rsidR="00FA30A4">
        <w:rPr>
          <w:rtl/>
          <w:lang w:bidi="fa-IR"/>
        </w:rPr>
        <w:t>.</w:t>
      </w:r>
    </w:p>
    <w:p w:rsidR="00091A42" w:rsidRPr="0034022E" w:rsidRDefault="00091A42" w:rsidP="00B72F8D">
      <w:pPr>
        <w:pStyle w:val="libNormal"/>
        <w:rPr>
          <w:rtl/>
          <w:lang w:bidi="fa-IR"/>
        </w:rPr>
      </w:pPr>
      <w:r w:rsidRPr="0034022E">
        <w:rPr>
          <w:rtl/>
          <w:lang w:bidi="fa-IR"/>
        </w:rPr>
        <w:t>وَالرَّاحَةُ وَضِدَّهَا التَّعَبَ</w:t>
      </w:r>
      <w:r w:rsidR="00FA30A4">
        <w:rPr>
          <w:rtl/>
          <w:lang w:bidi="fa-IR"/>
        </w:rPr>
        <w:t>.</w:t>
      </w:r>
    </w:p>
    <w:p w:rsidR="00091A42" w:rsidRPr="0034022E" w:rsidRDefault="00091A42" w:rsidP="00B72F8D">
      <w:pPr>
        <w:pStyle w:val="libNormal"/>
        <w:rPr>
          <w:rtl/>
          <w:lang w:bidi="fa-IR"/>
        </w:rPr>
      </w:pPr>
      <w:r w:rsidRPr="0034022E">
        <w:rPr>
          <w:rtl/>
          <w:lang w:bidi="fa-IR"/>
        </w:rPr>
        <w:t>وَالسُّهُولَةُ وَضِدَّهَا الصُّعُوبَةَ</w:t>
      </w:r>
      <w:r w:rsidR="00FA30A4">
        <w:rPr>
          <w:rtl/>
          <w:lang w:bidi="fa-IR"/>
        </w:rPr>
        <w:t>.</w:t>
      </w:r>
    </w:p>
    <w:p w:rsidR="00091A42" w:rsidRPr="0034022E" w:rsidRDefault="00091A42" w:rsidP="00B72F8D">
      <w:pPr>
        <w:pStyle w:val="libNormal"/>
        <w:rPr>
          <w:rtl/>
          <w:lang w:bidi="fa-IR"/>
        </w:rPr>
      </w:pPr>
      <w:r w:rsidRPr="0034022E">
        <w:rPr>
          <w:rtl/>
          <w:lang w:bidi="fa-IR"/>
        </w:rPr>
        <w:t xml:space="preserve">وَالْبَرَكَةُ </w:t>
      </w:r>
      <w:r w:rsidRPr="00FA6A79">
        <w:rPr>
          <w:rStyle w:val="libFootnotenumChar"/>
          <w:rtl/>
        </w:rPr>
        <w:t>(7)</w:t>
      </w:r>
      <w:r w:rsidRPr="0034022E">
        <w:rPr>
          <w:rtl/>
          <w:lang w:bidi="fa-IR"/>
        </w:rPr>
        <w:t xml:space="preserve"> وَضِدَّهَا الْمَحْقَ</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الحميّة » : الأنفة والغيرة ، تقول : حميتُ عن كذا حميّةً ، إذا أنفتَ منه وداخَلَك عارٌ وأنفةٌ أن تفعله</w:t>
      </w:r>
      <w:r>
        <w:rPr>
          <w:rtl/>
          <w:lang w:bidi="fa-IR"/>
        </w:rPr>
        <w:t>.</w:t>
      </w:r>
      <w:r w:rsidR="00091A42" w:rsidRPr="0034022E">
        <w:rPr>
          <w:rtl/>
          <w:lang w:bidi="fa-IR"/>
        </w:rPr>
        <w:t xml:space="preserve"> وفي شرح صدر المتألّهين ، ص 97 : « والمراد كون الإنسان بحيث يحمله الغيرة النفسانيّة والتعصّب لمذهب أو شي‌ء حتّى يتجاوز عن العدل ويتعدّى عن الحقّ ، وهو من صفات الجهل ؛ لأنّه ضدّ الإنصاف والعدل »</w:t>
      </w:r>
      <w:r>
        <w:rPr>
          <w:rtl/>
          <w:lang w:bidi="fa-IR"/>
        </w:rPr>
        <w:t>.</w:t>
      </w:r>
      <w:r w:rsidR="00091A42" w:rsidRPr="0034022E">
        <w:rPr>
          <w:rtl/>
          <w:lang w:bidi="fa-IR"/>
        </w:rPr>
        <w:t xml:space="preserve"> وقريب منه في </w:t>
      </w:r>
      <w:r w:rsidR="00091A42" w:rsidRPr="00BF510C">
        <w:rPr>
          <w:rStyle w:val="libFootnoteBoldChar"/>
          <w:rtl/>
        </w:rPr>
        <w:t>الوافي</w:t>
      </w:r>
      <w:r w:rsidR="00091A42" w:rsidRPr="0034022E">
        <w:rPr>
          <w:rtl/>
          <w:lang w:bidi="fa-IR"/>
        </w:rPr>
        <w:t xml:space="preserve"> ، ج 1 ، ص 74</w:t>
      </w:r>
      <w:r>
        <w:rPr>
          <w:rtl/>
          <w:lang w:bidi="fa-IR"/>
        </w:rPr>
        <w:t>.</w:t>
      </w:r>
      <w:r w:rsidR="00091A42" w:rsidRPr="0034022E">
        <w:rPr>
          <w:rtl/>
          <w:lang w:bidi="fa-IR"/>
        </w:rPr>
        <w:t xml:space="preserve"> ا</w:t>
      </w:r>
      <w:r w:rsidR="00430F53">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2321 ( حمى )</w:t>
      </w:r>
      <w:r>
        <w:rPr>
          <w:rtl/>
          <w:lang w:bidi="fa-IR"/>
        </w:rPr>
        <w:t>.</w:t>
      </w:r>
    </w:p>
    <w:p w:rsidR="00091A42" w:rsidRPr="0034022E" w:rsidRDefault="00FA30A4" w:rsidP="005C23DB">
      <w:pPr>
        <w:pStyle w:val="libFootnote0"/>
        <w:rPr>
          <w:rtl/>
          <w:lang w:bidi="fa-IR"/>
        </w:rPr>
      </w:pPr>
      <w:r>
        <w:rPr>
          <w:rtl/>
          <w:lang w:bidi="fa-IR"/>
        </w:rPr>
        <w:t>(2) .</w:t>
      </w:r>
      <w:r w:rsidR="00091A42" w:rsidRPr="0034022E">
        <w:rPr>
          <w:rtl/>
          <w:lang w:bidi="fa-IR"/>
        </w:rPr>
        <w:t xml:space="preserve"> في « بح » : « النهية »</w:t>
      </w:r>
      <w:r>
        <w:rPr>
          <w:rtl/>
          <w:lang w:bidi="fa-IR"/>
        </w:rPr>
        <w:t>.</w:t>
      </w:r>
      <w:r w:rsidR="00091A42" w:rsidRPr="0034022E">
        <w:rPr>
          <w:rtl/>
          <w:lang w:bidi="fa-IR"/>
        </w:rPr>
        <w:t xml:space="preserve"> وقال الفيض : « في بعض النسخ بالنون قبل الهاء ، فإن صحّت فهي اسم من انتهى عن المنكر وتناهى عنه »</w:t>
      </w:r>
      <w:r>
        <w:rPr>
          <w:rtl/>
          <w:lang w:bidi="fa-IR"/>
        </w:rPr>
        <w:t>.</w:t>
      </w:r>
      <w:r w:rsidR="00091A42" w:rsidRPr="0034022E">
        <w:rPr>
          <w:rtl/>
          <w:lang w:bidi="fa-IR"/>
        </w:rPr>
        <w:t xml:space="preserve"> وقرأها الداماد : « البهشة » وهي الارتياح لذي فضل وللمعروف وأحبّائه والميل إليه</w:t>
      </w:r>
      <w:r>
        <w:rPr>
          <w:rtl/>
          <w:lang w:bidi="fa-IR"/>
        </w:rPr>
        <w:t>.</w:t>
      </w:r>
      <w:r w:rsidR="00091A42" w:rsidRPr="0034022E">
        <w:rPr>
          <w:rtl/>
          <w:lang w:bidi="fa-IR"/>
        </w:rPr>
        <w:t xml:space="preserve"> والمراد من « التهيئة » هنا التثبّت في الا</w:t>
      </w:r>
      <w:r w:rsidR="00430F53">
        <w:rPr>
          <w:rFonts w:hint="cs"/>
          <w:rtl/>
          <w:lang w:bidi="fa-IR"/>
        </w:rPr>
        <w:t>ُ</w:t>
      </w:r>
      <w:r w:rsidR="00091A42" w:rsidRPr="0034022E">
        <w:rPr>
          <w:rtl/>
          <w:lang w:bidi="fa-IR"/>
        </w:rPr>
        <w:t>مور والاستقامة على المأمور ، أو الكون على حالة واحدة ، أو الموافقة والمصلحة بين الجماعة وإمامهم</w:t>
      </w:r>
      <w:r>
        <w:rPr>
          <w:rtl/>
          <w:lang w:bidi="fa-IR"/>
        </w:rPr>
        <w:t>.</w:t>
      </w:r>
      <w:r w:rsidR="00091A42" w:rsidRPr="0034022E">
        <w:rPr>
          <w:rtl/>
          <w:lang w:bidi="fa-IR"/>
        </w:rPr>
        <w:t xml:space="preserve"> ا</w:t>
      </w:r>
      <w:r w:rsidR="005C23DB">
        <w:rPr>
          <w:rFonts w:hint="cs"/>
          <w:rtl/>
          <w:lang w:bidi="fa-IR"/>
        </w:rPr>
        <w:t>ُ</w:t>
      </w:r>
      <w:r w:rsidR="00091A42" w:rsidRPr="0034022E">
        <w:rPr>
          <w:rtl/>
          <w:lang w:bidi="fa-IR"/>
        </w:rPr>
        <w:t xml:space="preserve">نظر </w:t>
      </w:r>
      <w:r w:rsidR="00091A42" w:rsidRPr="00A9565C">
        <w:rPr>
          <w:rStyle w:val="libFootnoteBoldChar"/>
          <w:rtl/>
        </w:rPr>
        <w:t>التعليقة للداماد</w:t>
      </w:r>
      <w:r w:rsidR="00091A42" w:rsidRPr="0034022E">
        <w:rPr>
          <w:rtl/>
          <w:lang w:bidi="fa-IR"/>
        </w:rPr>
        <w:t xml:space="preserve"> ص 45 ؛ </w:t>
      </w:r>
      <w:r w:rsidR="00091A42" w:rsidRPr="00BF510C">
        <w:rPr>
          <w:rStyle w:val="libFootnoteBoldChar"/>
          <w:rtl/>
        </w:rPr>
        <w:t>شرح صدر المتألّهين</w:t>
      </w:r>
      <w:r w:rsidR="00091A42" w:rsidRPr="0034022E">
        <w:rPr>
          <w:rtl/>
          <w:lang w:bidi="fa-IR"/>
        </w:rPr>
        <w:t xml:space="preserve"> ، ص 97 ؛ </w:t>
      </w:r>
      <w:r w:rsidR="00091A42" w:rsidRPr="00BF510C">
        <w:rPr>
          <w:rStyle w:val="libFootnoteBoldChar"/>
          <w:rtl/>
        </w:rPr>
        <w:t>الوافي</w:t>
      </w:r>
      <w:r w:rsidR="00091A42" w:rsidRPr="0034022E">
        <w:rPr>
          <w:rtl/>
          <w:lang w:bidi="fa-IR"/>
        </w:rPr>
        <w:t xml:space="preserve"> ، ج 1 ، ص 74</w:t>
      </w:r>
      <w:r>
        <w:rPr>
          <w:rtl/>
          <w:lang w:bidi="fa-IR"/>
        </w:rPr>
        <w:t>.</w:t>
      </w:r>
      <w:r w:rsidR="005C23DB">
        <w:rPr>
          <w:rFonts w:hint="cs"/>
          <w:rtl/>
          <w:lang w:bidi="fa-IR"/>
        </w:rPr>
        <w:t xml:space="preserve">                </w:t>
      </w:r>
      <w:r>
        <w:rPr>
          <w:rtl/>
          <w:lang w:bidi="fa-IR"/>
        </w:rPr>
        <w:t>(3) .</w:t>
      </w:r>
      <w:r w:rsidR="00091A42" w:rsidRPr="0034022E">
        <w:rPr>
          <w:rtl/>
          <w:lang w:bidi="fa-IR"/>
        </w:rPr>
        <w:t xml:space="preserve"> في المحاسن والعلل : « القذارة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أكثر النسخ</w:t>
      </w:r>
      <w:r>
        <w:rPr>
          <w:rtl/>
          <w:lang w:bidi="fa-IR"/>
        </w:rPr>
        <w:t>.</w:t>
      </w:r>
      <w:r w:rsidR="00091A42" w:rsidRPr="0034022E">
        <w:rPr>
          <w:rtl/>
          <w:lang w:bidi="fa-IR"/>
        </w:rPr>
        <w:t xml:space="preserve"> وفي « جس » والمطبوع : « وضدّها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الجَلَع » : قلّة الحياء</w:t>
      </w:r>
      <w:r>
        <w:rPr>
          <w:rtl/>
          <w:lang w:bidi="fa-IR"/>
        </w:rPr>
        <w:t>.</w:t>
      </w:r>
      <w:r w:rsidR="00091A42" w:rsidRPr="0034022E">
        <w:rPr>
          <w:rtl/>
          <w:lang w:bidi="fa-IR"/>
        </w:rPr>
        <w:t xml:space="preserve"> وفي « ب ، ج ، ض ، ف ، بر ، بس ، بف » وشرح صدر المتألّهين وحاشية بدر الدين والمحاسن والعلل والخصال والوافي : « الخلع »</w:t>
      </w:r>
      <w:r>
        <w:rPr>
          <w:rtl/>
          <w:lang w:bidi="fa-IR"/>
        </w:rPr>
        <w:t>.</w:t>
      </w:r>
      <w:r w:rsidR="00091A42" w:rsidRPr="0034022E">
        <w:rPr>
          <w:rtl/>
          <w:lang w:bidi="fa-IR"/>
        </w:rPr>
        <w:t xml:space="preserve"> بمعنى النزع ، ووجه كونه ضدّ الحياء ظاهر ، فإنّ من لم يستحي فكأنّه نزع عن نفسه قيد الشرع وعقال العقل ولباس الحياء</w:t>
      </w:r>
      <w:r>
        <w:rPr>
          <w:rtl/>
          <w:lang w:bidi="fa-IR"/>
        </w:rPr>
        <w:t>.</w:t>
      </w:r>
      <w:r w:rsidR="00091A42" w:rsidRPr="0034022E">
        <w:rPr>
          <w:rtl/>
          <w:lang w:bidi="fa-IR"/>
        </w:rPr>
        <w:t xml:space="preserve"> واحتمل المازندراني كلا الوجهين</w:t>
      </w:r>
      <w:r>
        <w:rPr>
          <w:rtl/>
          <w:lang w:bidi="fa-IR"/>
        </w:rPr>
        <w:t>.</w:t>
      </w:r>
      <w:r w:rsidR="00091A42" w:rsidRPr="0034022E">
        <w:rPr>
          <w:rtl/>
          <w:lang w:bidi="fa-IR"/>
        </w:rPr>
        <w:t xml:space="preserve"> ا</w:t>
      </w:r>
      <w:r w:rsidR="009E6EB6">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1197 ( جلع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القصد » : الاعتدال وعدم الميل إلى أحد طرفي الإفراط والتفريط ، والعدوان : التجاوز عن الحدّ والوسط</w:t>
      </w:r>
      <w:r>
        <w:rPr>
          <w:rtl/>
          <w:lang w:bidi="fa-IR"/>
        </w:rPr>
        <w:t>.</w:t>
      </w:r>
      <w:r w:rsidR="00091A42" w:rsidRPr="0034022E">
        <w:rPr>
          <w:rtl/>
          <w:lang w:bidi="fa-IR"/>
        </w:rPr>
        <w:t xml:space="preserve"> ا</w:t>
      </w:r>
      <w:r w:rsidR="009E6EB6">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4 ، ص 67 ( قصد ) وج 3 ، ص 193 ( عدو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البركة » : الثبات والدوام ، وهو من بَرَك البعير : إذا ناخ في موضع ولزمه ، تطلق البركة على الزيادة </w:t>
      </w:r>
      <w:r w:rsidR="009E6EB6">
        <w:rPr>
          <w:rFonts w:hint="cs"/>
          <w:rtl/>
          <w:lang w:bidi="fa-IR"/>
        </w:rPr>
        <w:t>=</w:t>
      </w:r>
    </w:p>
    <w:p w:rsidR="009E6EB6" w:rsidRDefault="009E6EB6" w:rsidP="009E6EB6">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وَالْعَافِيَةُ وَضِدَّهَا الْبَلَاءَ</w:t>
      </w:r>
      <w:r w:rsidR="00FA30A4">
        <w:rPr>
          <w:rtl/>
          <w:lang w:bidi="fa-IR"/>
        </w:rPr>
        <w:t>.</w:t>
      </w:r>
    </w:p>
    <w:p w:rsidR="00091A42" w:rsidRPr="0034022E" w:rsidRDefault="00091A42" w:rsidP="00B72F8D">
      <w:pPr>
        <w:pStyle w:val="libNormal"/>
        <w:rPr>
          <w:rtl/>
          <w:lang w:bidi="fa-IR"/>
        </w:rPr>
      </w:pPr>
      <w:r w:rsidRPr="0034022E">
        <w:rPr>
          <w:rtl/>
          <w:lang w:bidi="fa-IR"/>
        </w:rPr>
        <w:t xml:space="preserve">وَالْقَوَامُ </w:t>
      </w:r>
      <w:r w:rsidRPr="00FA6A79">
        <w:rPr>
          <w:rStyle w:val="libFootnotenumChar"/>
          <w:rtl/>
        </w:rPr>
        <w:t>(1)</w:t>
      </w:r>
      <w:r w:rsidRPr="0034022E">
        <w:rPr>
          <w:rtl/>
          <w:lang w:bidi="fa-IR"/>
        </w:rPr>
        <w:t xml:space="preserve"> وَضِدَّهُ الْمُكَاثَرَةَ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 xml:space="preserve">وَالْحِكْمَةُ </w:t>
      </w:r>
      <w:r w:rsidRPr="00FA6A79">
        <w:rPr>
          <w:rStyle w:val="libFootnotenumChar"/>
          <w:rtl/>
        </w:rPr>
        <w:t>(3)</w:t>
      </w:r>
      <w:r w:rsidRPr="0034022E">
        <w:rPr>
          <w:rtl/>
          <w:lang w:bidi="fa-IR"/>
        </w:rPr>
        <w:t xml:space="preserve"> وَضِدَّهَا الْهَوى</w:t>
      </w:r>
      <w:r w:rsidR="00FA30A4">
        <w:rPr>
          <w:rtl/>
          <w:lang w:bidi="fa-IR"/>
        </w:rPr>
        <w:t>.</w:t>
      </w:r>
    </w:p>
    <w:p w:rsidR="00091A42" w:rsidRPr="0034022E" w:rsidRDefault="00091A42" w:rsidP="00B72F8D">
      <w:pPr>
        <w:pStyle w:val="libNormal"/>
        <w:rPr>
          <w:rtl/>
          <w:lang w:bidi="fa-IR"/>
        </w:rPr>
      </w:pPr>
      <w:r w:rsidRPr="0034022E">
        <w:rPr>
          <w:rtl/>
          <w:lang w:bidi="fa-IR"/>
        </w:rPr>
        <w:t>وَالْوَقَارُ وَضِدَّهُ الْخِفَّةَ</w:t>
      </w:r>
      <w:r w:rsidR="00FA30A4">
        <w:rPr>
          <w:rtl/>
          <w:lang w:bidi="fa-IR"/>
        </w:rPr>
        <w:t>.</w:t>
      </w:r>
    </w:p>
    <w:p w:rsidR="00091A42" w:rsidRPr="0034022E" w:rsidRDefault="00091A42" w:rsidP="00B72F8D">
      <w:pPr>
        <w:pStyle w:val="libNormal"/>
        <w:rPr>
          <w:rtl/>
          <w:lang w:bidi="fa-IR"/>
        </w:rPr>
      </w:pPr>
      <w:r w:rsidRPr="0034022E">
        <w:rPr>
          <w:rtl/>
          <w:lang w:bidi="fa-IR"/>
        </w:rPr>
        <w:t>وَالسَّعَادَةُ وَضِدَّهَا الشَّقَاوَةَ</w:t>
      </w:r>
      <w:r w:rsidR="00FA30A4">
        <w:rPr>
          <w:rtl/>
          <w:lang w:bidi="fa-IR"/>
        </w:rPr>
        <w:t>.</w:t>
      </w:r>
    </w:p>
    <w:p w:rsidR="00091A42" w:rsidRPr="0034022E" w:rsidRDefault="00091A42" w:rsidP="00B72F8D">
      <w:pPr>
        <w:pStyle w:val="libNormal"/>
        <w:rPr>
          <w:rtl/>
          <w:lang w:bidi="fa-IR"/>
        </w:rPr>
      </w:pPr>
      <w:r w:rsidRPr="0034022E">
        <w:rPr>
          <w:rtl/>
          <w:lang w:bidi="fa-IR"/>
        </w:rPr>
        <w:t>وَالتَّوْبَةُ وَضِدَّهَا الْإِصْرَارَ</w:t>
      </w:r>
      <w:r w:rsidR="00FA30A4">
        <w:rPr>
          <w:rtl/>
          <w:lang w:bidi="fa-IR"/>
        </w:rPr>
        <w:t>.</w:t>
      </w:r>
    </w:p>
    <w:p w:rsidR="00091A42" w:rsidRPr="0034022E" w:rsidRDefault="00091A42" w:rsidP="00B72F8D">
      <w:pPr>
        <w:pStyle w:val="libNormal"/>
        <w:rPr>
          <w:rtl/>
          <w:lang w:bidi="fa-IR"/>
        </w:rPr>
      </w:pPr>
      <w:r w:rsidRPr="0034022E">
        <w:rPr>
          <w:rtl/>
          <w:lang w:bidi="fa-IR"/>
        </w:rPr>
        <w:t xml:space="preserve">وَالِاسْتِغْفَارُ وَضِدَّهُ الِاغْتِرَارَ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وَالْمُحَافَظَةُ وَضِدَّهَا التَّهَاوُنَ</w:t>
      </w:r>
      <w:r w:rsidR="00FA30A4">
        <w:rPr>
          <w:rtl/>
          <w:lang w:bidi="fa-IR"/>
        </w:rPr>
        <w:t>.</w:t>
      </w:r>
    </w:p>
    <w:p w:rsidR="00091A42" w:rsidRPr="0034022E" w:rsidRDefault="00091A42" w:rsidP="00B72F8D">
      <w:pPr>
        <w:pStyle w:val="libNormal"/>
        <w:rPr>
          <w:rtl/>
          <w:lang w:bidi="fa-IR"/>
        </w:rPr>
      </w:pPr>
      <w:r w:rsidRPr="0034022E">
        <w:rPr>
          <w:rtl/>
          <w:lang w:bidi="fa-IR"/>
        </w:rPr>
        <w:t>وَالدُّعَاءُ وَضِدَّهُ الِاسْتِنْكَافَ</w:t>
      </w:r>
      <w:r w:rsidR="00FA30A4">
        <w:rPr>
          <w:rtl/>
          <w:lang w:bidi="fa-IR"/>
        </w:rPr>
        <w:t>.</w:t>
      </w:r>
    </w:p>
    <w:p w:rsidR="00091A42" w:rsidRPr="0034022E" w:rsidRDefault="00091A42" w:rsidP="00B72F8D">
      <w:pPr>
        <w:pStyle w:val="libNormal"/>
        <w:rPr>
          <w:rtl/>
          <w:lang w:bidi="fa-IR"/>
        </w:rPr>
      </w:pPr>
      <w:r w:rsidRPr="0034022E">
        <w:rPr>
          <w:rtl/>
          <w:lang w:bidi="fa-IR"/>
        </w:rPr>
        <w:t>وَالنَّشَاطُ وَضِدَّهُ الْكَسَلَ</w:t>
      </w:r>
      <w:r w:rsidR="00FA30A4">
        <w:rPr>
          <w:rtl/>
          <w:lang w:bidi="fa-IR"/>
        </w:rPr>
        <w:t>.</w:t>
      </w:r>
    </w:p>
    <w:p w:rsidR="00091A42" w:rsidRPr="0034022E" w:rsidRDefault="00091A42" w:rsidP="00B72F8D">
      <w:pPr>
        <w:pStyle w:val="libNormal"/>
        <w:rPr>
          <w:rtl/>
          <w:lang w:bidi="fa-IR"/>
        </w:rPr>
      </w:pPr>
      <w:r w:rsidRPr="0034022E">
        <w:rPr>
          <w:rtl/>
          <w:lang w:bidi="fa-IR"/>
        </w:rPr>
        <w:t>وَالْفَرَحُ وَضِدَّهُ الْحَزَنَ</w:t>
      </w:r>
      <w:r w:rsidR="00FA30A4">
        <w:rPr>
          <w:rtl/>
          <w:lang w:bidi="fa-IR"/>
        </w:rPr>
        <w:t>.</w:t>
      </w:r>
    </w:p>
    <w:p w:rsidR="00091A42" w:rsidRPr="0034022E" w:rsidRDefault="00091A42" w:rsidP="00B72F8D">
      <w:pPr>
        <w:pStyle w:val="libNormal"/>
        <w:rPr>
          <w:rtl/>
          <w:lang w:bidi="fa-IR"/>
        </w:rPr>
      </w:pPr>
      <w:r w:rsidRPr="0034022E">
        <w:rPr>
          <w:rtl/>
          <w:lang w:bidi="fa-IR"/>
        </w:rPr>
        <w:t xml:space="preserve">وَالْأُلْفَةُ وَضِدَّهَا الْفُرْقَةَ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4022E">
        <w:rPr>
          <w:rtl/>
          <w:lang w:bidi="fa-IR"/>
        </w:rPr>
        <w:t>وَالسَّخَاءُ وَضِدَّهُ الْبُخْلَ</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D440D6" w:rsidP="00D440D6">
      <w:pPr>
        <w:pStyle w:val="libFootnote0"/>
        <w:rPr>
          <w:rtl/>
          <w:lang w:bidi="fa-IR"/>
        </w:rPr>
      </w:pPr>
      <w:r>
        <w:rPr>
          <w:rFonts w:hint="cs"/>
          <w:rtl/>
          <w:lang w:bidi="fa-IR"/>
        </w:rPr>
        <w:t>=</w:t>
      </w:r>
      <w:r w:rsidR="00091A42" w:rsidRPr="0034022E">
        <w:rPr>
          <w:rtl/>
          <w:lang w:bidi="fa-IR"/>
        </w:rPr>
        <w:t>والنماء ، والأصل هو الأوّل ، وضدّها الم</w:t>
      </w:r>
      <w:r>
        <w:rPr>
          <w:rFonts w:hint="cs"/>
          <w:rtl/>
          <w:lang w:bidi="fa-IR"/>
        </w:rPr>
        <w:t>ـ</w:t>
      </w:r>
      <w:r w:rsidRPr="0034022E">
        <w:rPr>
          <w:rtl/>
          <w:lang w:bidi="fa-IR"/>
        </w:rPr>
        <w:t>َ</w:t>
      </w:r>
      <w:r w:rsidR="00091A42" w:rsidRPr="0034022E">
        <w:rPr>
          <w:rtl/>
          <w:lang w:bidi="fa-IR"/>
        </w:rPr>
        <w:t>حْق ، بمعنى النقص والمحو والإبطال وذهاب البركة</w:t>
      </w:r>
      <w:r w:rsidR="00FA30A4">
        <w:rPr>
          <w:rtl/>
          <w:lang w:bidi="fa-IR"/>
        </w:rPr>
        <w:t>.</w:t>
      </w:r>
      <w:r w:rsidR="00091A42" w:rsidRPr="0034022E">
        <w:rPr>
          <w:rtl/>
          <w:lang w:bidi="fa-IR"/>
        </w:rPr>
        <w:t xml:space="preserve"> ا</w:t>
      </w:r>
      <w:r>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120 ( برك ) ؛ وج 4 ، ص 303 ( محق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القَوام » : العدل ومايعاش به ، والمراد هنا القناعة بما يقوم به الشخص في الدنيا ، ويتقوّى به في العبادة</w:t>
      </w:r>
      <w:r>
        <w:rPr>
          <w:rtl/>
          <w:lang w:bidi="fa-IR"/>
        </w:rPr>
        <w:t>.</w:t>
      </w:r>
      <w:r w:rsidR="00091A42" w:rsidRPr="0034022E">
        <w:rPr>
          <w:rtl/>
          <w:lang w:bidi="fa-IR"/>
        </w:rPr>
        <w:t xml:space="preserve"> والمكاثرة خلافه ، وهي جمع الأسباب والحرص على التكاثر في متاع الحياة الدنيا ممّا يزول ويبقى حسرته</w:t>
      </w:r>
      <w:r>
        <w:rPr>
          <w:rtl/>
          <w:lang w:bidi="fa-IR"/>
        </w:rPr>
        <w:t>.</w:t>
      </w:r>
      <w:r w:rsidR="00091A42" w:rsidRPr="0034022E">
        <w:rPr>
          <w:rtl/>
          <w:lang w:bidi="fa-IR"/>
        </w:rPr>
        <w:t xml:space="preserve"> ا</w:t>
      </w:r>
      <w:r w:rsidR="00D440D6">
        <w:rPr>
          <w:rFonts w:hint="cs"/>
          <w:rtl/>
          <w:lang w:bidi="fa-IR"/>
        </w:rPr>
        <w:t>ُ</w:t>
      </w:r>
      <w:r w:rsidR="00091A42" w:rsidRPr="0034022E">
        <w:rPr>
          <w:rtl/>
          <w:lang w:bidi="fa-IR"/>
        </w:rPr>
        <w:t xml:space="preserve">نظر : القاموس </w:t>
      </w:r>
      <w:r w:rsidR="00091A42" w:rsidRPr="00BF510C">
        <w:rPr>
          <w:rStyle w:val="libFootnoteBoldChar"/>
          <w:rtl/>
        </w:rPr>
        <w:t>المحيط</w:t>
      </w:r>
      <w:r w:rsidR="00091A42" w:rsidRPr="0034022E">
        <w:rPr>
          <w:rtl/>
          <w:lang w:bidi="fa-IR"/>
        </w:rPr>
        <w:t xml:space="preserve"> ، ج 2 ، ص 1517 ( قوم ) ؛ </w:t>
      </w:r>
      <w:r w:rsidR="00091A42" w:rsidRPr="00BF510C">
        <w:rPr>
          <w:rStyle w:val="libFootnoteBoldChar"/>
          <w:rtl/>
        </w:rPr>
        <w:t>شرح صدر المتألّهين</w:t>
      </w:r>
      <w:r w:rsidR="00091A42" w:rsidRPr="0034022E">
        <w:rPr>
          <w:rtl/>
          <w:lang w:bidi="fa-IR"/>
        </w:rPr>
        <w:t xml:space="preserve"> ، ص 99 ، وسائر الشروح</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ف ، بح » : « المكاشرة » وهي المضاحكة</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الحكمة : هي الأخذ باليقينيّات الحقّة في القول والعمل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الاغترار » : الغفلة ، والاسم منه الغِرَّة ، وهي الغفلة والجرأة ، والمراد هاهنا هو الغفلة عن التقصير بسبب غلبة الهوى</w:t>
      </w:r>
      <w:r>
        <w:rPr>
          <w:rtl/>
          <w:lang w:bidi="fa-IR"/>
        </w:rPr>
        <w:t>.</w:t>
      </w:r>
      <w:r w:rsidR="00091A42" w:rsidRPr="0034022E">
        <w:rPr>
          <w:rtl/>
          <w:lang w:bidi="fa-IR"/>
        </w:rPr>
        <w:t xml:space="preserve"> ا</w:t>
      </w:r>
      <w:r w:rsidR="00D440D6">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1 ، ص 628 ( غرر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بف » والمحاسن وحاشية بدرالدين : « العصبيّة »</w:t>
      </w:r>
      <w:r>
        <w:rPr>
          <w:rtl/>
          <w:lang w:bidi="fa-IR"/>
        </w:rPr>
        <w:t>.</w:t>
      </w:r>
    </w:p>
    <w:p w:rsidR="00D440D6" w:rsidRDefault="00D440D6" w:rsidP="00D440D6">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فَلا تَجْتَمِعُ </w:t>
      </w:r>
      <w:r w:rsidRPr="00FA6A79">
        <w:rPr>
          <w:rStyle w:val="libFootnotenumChar"/>
          <w:rtl/>
        </w:rPr>
        <w:t>(1)</w:t>
      </w:r>
      <w:r w:rsidRPr="0034022E">
        <w:rPr>
          <w:rtl/>
          <w:lang w:bidi="fa-IR"/>
        </w:rPr>
        <w:t xml:space="preserve"> هذِهِ الْخِصَالُ كُلُّهَا مِنْ أَجْنَادِ الْعَق</w:t>
      </w:r>
      <w:r w:rsidR="009E2088">
        <w:rPr>
          <w:rtl/>
          <w:lang w:bidi="fa-IR"/>
        </w:rPr>
        <w:t>ْلِ إِل</w:t>
      </w:r>
      <w:r w:rsidR="009E2088">
        <w:rPr>
          <w:rFonts w:hint="cs"/>
          <w:rtl/>
          <w:lang w:bidi="fa-IR"/>
        </w:rPr>
        <w:t>َّ</w:t>
      </w:r>
      <w:r w:rsidR="009E2088">
        <w:rPr>
          <w:rtl/>
          <w:lang w:bidi="fa-IR"/>
        </w:rPr>
        <w:t>ا</w:t>
      </w:r>
      <w:r w:rsidRPr="0034022E">
        <w:rPr>
          <w:rtl/>
          <w:lang w:bidi="fa-IR"/>
        </w:rPr>
        <w:t xml:space="preserve"> فِي نَبِيٍّ أَوْ وَصِيِّ نَبِيٍّ أَوْ مُؤْمِنٍ قَدِ امْتَحَنَ اللهُ قَلْبَهُ لِلْإِيمَانِ ، وَأَمَّا سَائِرُ ذلِكَ مِنْ مَوَالِينَا فَإِنَّ أَحَدَهُمْ لَايَخْلُو مِنْ أَنْ يَكُونَ فِيهِ بَعْضُ هذِهِ الْجُنُودِ حَتّى يَسْتَكْمِلَ وَيَنْقى </w:t>
      </w:r>
      <w:r w:rsidRPr="00FA6A79">
        <w:rPr>
          <w:rStyle w:val="libFootnotenumChar"/>
          <w:rtl/>
        </w:rPr>
        <w:t>(2)</w:t>
      </w:r>
      <w:r w:rsidRPr="0034022E">
        <w:rPr>
          <w:rtl/>
          <w:lang w:bidi="fa-IR"/>
        </w:rPr>
        <w:t xml:space="preserve"> مِنْ جُنُودِ </w:t>
      </w:r>
      <w:r w:rsidRPr="00FA6A79">
        <w:rPr>
          <w:rStyle w:val="libFootnotenumChar"/>
          <w:rtl/>
        </w:rPr>
        <w:t>(3)</w:t>
      </w:r>
      <w:r w:rsidRPr="0034022E">
        <w:rPr>
          <w:rtl/>
          <w:lang w:bidi="fa-IR"/>
        </w:rPr>
        <w:t xml:space="preserve"> الْجَهْلِ ، فَعِنْدَ ذلِكَ يَكُونُ فِي الدَّرَجَةِ الْعُلْيَا مَعَ الْأَنْبِيَاءِ وَالْأَوْصِيَاءِ ، وَإِنَّمَا يُدْرَكُ ذلِكَ </w:t>
      </w:r>
      <w:r w:rsidRPr="00FA6A79">
        <w:rPr>
          <w:rStyle w:val="libFootnotenumChar"/>
          <w:rtl/>
        </w:rPr>
        <w:t>(4)</w:t>
      </w:r>
      <w:r w:rsidRPr="0034022E">
        <w:rPr>
          <w:rtl/>
          <w:lang w:bidi="fa-IR"/>
        </w:rPr>
        <w:t xml:space="preserve"> بِمَعْرِفَةِ الْعَقْلِ وَجُنُودِهِ ، وَبِمُجَانَبَةِ </w:t>
      </w:r>
      <w:r w:rsidRPr="00FA6A79">
        <w:rPr>
          <w:rStyle w:val="libFootnotenumChar"/>
          <w:rtl/>
        </w:rPr>
        <w:t>(5)</w:t>
      </w:r>
      <w:r w:rsidRPr="0034022E">
        <w:rPr>
          <w:rtl/>
          <w:lang w:bidi="fa-IR"/>
        </w:rPr>
        <w:t xml:space="preserve"> الْجَهْلِ وَجُنُودِهِ ؛ وَفَّقَنَا اللهُ </w:t>
      </w:r>
      <w:r w:rsidRPr="00FA6A79">
        <w:rPr>
          <w:rStyle w:val="libFootnotenumChar"/>
          <w:rtl/>
        </w:rPr>
        <w:t>(6)</w:t>
      </w:r>
      <w:r w:rsidRPr="0034022E">
        <w:rPr>
          <w:rtl/>
          <w:lang w:bidi="fa-IR"/>
        </w:rPr>
        <w:t xml:space="preserve"> وَإِيَّاكُمْ لِطَاعَتِهِ وَمَرْضَاتِهِ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233799">
        <w:rPr>
          <w:rtl/>
        </w:rPr>
        <w:t xml:space="preserve">15 </w:t>
      </w:r>
      <w:r w:rsidRPr="006B17C4">
        <w:rPr>
          <w:rStyle w:val="libBold2Char"/>
          <w:rtl/>
        </w:rPr>
        <w:t>/ 15</w:t>
      </w:r>
      <w:r w:rsidR="00FA30A4">
        <w:rPr>
          <w:rStyle w:val="libBold2Char"/>
          <w:rtl/>
        </w:rPr>
        <w:t>.</w:t>
      </w:r>
      <w:r w:rsidRPr="0034022E">
        <w:rPr>
          <w:rtl/>
          <w:lang w:bidi="fa-IR"/>
        </w:rPr>
        <w:t xml:space="preserve"> جَمَاعَةٌ مِنْ أَصْحَابِنَا ، عَنْ أَحْمَدَ بْنِ مُحَمَّدِ بْنِ عِيسى ، عَنِ الحَسَنِ بْنِ عَلِيِّ بْنِ فَضَّالٍ ، عَنْ بَعْضِ أَصْحَابِنَا :</w:t>
      </w:r>
    </w:p>
    <w:p w:rsidR="00091A42" w:rsidRPr="0034022E" w:rsidRDefault="00091A42" w:rsidP="00BF08C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كَلَّمَ رَسُولُ اللهِ </w:t>
      </w:r>
      <w:r w:rsidR="00BF08C1" w:rsidRPr="00225344">
        <w:rPr>
          <w:rStyle w:val="libAlaemChar"/>
          <w:rFonts w:eastAsiaTheme="minorHAnsi"/>
          <w:rtl/>
        </w:rPr>
        <w:t>صلى‌الله‌عليه‌وآله</w:t>
      </w:r>
      <w:r w:rsidR="00BF08C1" w:rsidRPr="0034022E">
        <w:rPr>
          <w:rtl/>
          <w:lang w:bidi="fa-IR"/>
        </w:rPr>
        <w:t xml:space="preserve"> </w:t>
      </w:r>
      <w:r w:rsidRPr="0034022E">
        <w:rPr>
          <w:rtl/>
          <w:lang w:bidi="fa-IR"/>
        </w:rPr>
        <w:t>الْعِبَادَ بِكُنْهِ عَقْلِهِ قَطُّ »</w:t>
      </w:r>
      <w:r w:rsidR="00FA30A4">
        <w:rPr>
          <w:rtl/>
          <w:lang w:bidi="fa-IR"/>
        </w:rPr>
        <w:t>.</w:t>
      </w:r>
    </w:p>
    <w:p w:rsidR="00091A42" w:rsidRPr="0034022E" w:rsidRDefault="00091A42" w:rsidP="00BF08C1">
      <w:pPr>
        <w:pStyle w:val="libNormal"/>
        <w:rPr>
          <w:rtl/>
          <w:lang w:bidi="fa-IR"/>
        </w:rPr>
      </w:pPr>
      <w:r w:rsidRPr="0034022E">
        <w:rPr>
          <w:rtl/>
          <w:lang w:bidi="fa-IR"/>
        </w:rPr>
        <w:t xml:space="preserve">وَقَالَ : « قَالَ رَسُولُ اللهِ </w:t>
      </w:r>
      <w:r w:rsidR="00BF08C1" w:rsidRPr="00225344">
        <w:rPr>
          <w:rStyle w:val="libAlaemChar"/>
          <w:rFonts w:eastAsiaTheme="minorHAnsi"/>
          <w:rtl/>
        </w:rPr>
        <w:t>صلى‌الله‌عليه‌وآله</w:t>
      </w:r>
      <w:r w:rsidRPr="0034022E">
        <w:rPr>
          <w:rtl/>
          <w:lang w:bidi="fa-IR"/>
        </w:rPr>
        <w:t>: إِنَّا</w:t>
      </w:r>
      <w:r>
        <w:rPr>
          <w:rtl/>
          <w:lang w:bidi="fa-IR"/>
        </w:rPr>
        <w:t xml:space="preserve"> </w:t>
      </w:r>
      <w:r w:rsidR="00997FC5">
        <w:rPr>
          <w:rtl/>
          <w:lang w:bidi="fa-IR"/>
        </w:rPr>
        <w:t>-</w:t>
      </w:r>
      <w:r>
        <w:rPr>
          <w:rtl/>
          <w:lang w:bidi="fa-IR"/>
        </w:rPr>
        <w:t xml:space="preserve"> </w:t>
      </w:r>
      <w:r w:rsidRPr="0034022E">
        <w:rPr>
          <w:rtl/>
          <w:lang w:bidi="fa-IR"/>
        </w:rPr>
        <w:t>مَعَاشِرَ الْأَنْبِيَاءِ</w:t>
      </w:r>
      <w:r>
        <w:rPr>
          <w:rtl/>
          <w:lang w:bidi="fa-IR"/>
        </w:rPr>
        <w:t xml:space="preserve"> </w:t>
      </w:r>
      <w:r w:rsidR="00997FC5">
        <w:rPr>
          <w:rtl/>
          <w:lang w:bidi="fa-IR"/>
        </w:rPr>
        <w:t>-</w:t>
      </w:r>
      <w:r>
        <w:rPr>
          <w:rtl/>
          <w:lang w:bidi="fa-IR"/>
        </w:rPr>
        <w:t xml:space="preserve"> </w:t>
      </w:r>
      <w:r w:rsidRPr="0034022E">
        <w:rPr>
          <w:rtl/>
          <w:lang w:bidi="fa-IR"/>
        </w:rPr>
        <w:t xml:space="preserve">أُمِرْنَا أَنْ نُكَلِّمَ النَّاسَ عَلى قَدْرِ عُقُولِهِمْ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233799">
        <w:rPr>
          <w:rtl/>
        </w:rPr>
        <w:t>16</w:t>
      </w:r>
      <w:r w:rsidRPr="006B17C4">
        <w:rPr>
          <w:rStyle w:val="libBold2Char"/>
          <w:rtl/>
        </w:rPr>
        <w:t xml:space="preserve"> / 16</w:t>
      </w:r>
      <w:r w:rsidR="00FA30A4">
        <w:rPr>
          <w:rStyle w:val="libBold2Char"/>
          <w:rtl/>
        </w:rPr>
        <w:t>.</w:t>
      </w:r>
      <w:r w:rsidRPr="0034022E">
        <w:rPr>
          <w:rtl/>
          <w:lang w:bidi="fa-IR"/>
        </w:rPr>
        <w:t xml:space="preserve"> عَلِيُّ بْنُ مُحَمَّدٍ ، عَنْ سَهْلِ بْنِ زِيَادٍ ، عَنِ</w:t>
      </w:r>
      <w:r w:rsidR="009E2088">
        <w:rPr>
          <w:rtl/>
          <w:lang w:bidi="fa-IR"/>
        </w:rPr>
        <w:t xml:space="preserve"> النَّوْفَلِيِّ ، عَنِ السَّكُو</w:t>
      </w:r>
      <w:r w:rsidR="009E2088">
        <w:rPr>
          <w:rFonts w:hint="cs"/>
          <w:rtl/>
          <w:lang w:bidi="fa-IR"/>
        </w:rPr>
        <w:t>ن</w:t>
      </w:r>
      <w:r w:rsidRPr="0034022E">
        <w:rPr>
          <w:rtl/>
          <w:lang w:bidi="fa-IR"/>
        </w:rPr>
        <w:t>ِيِّ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وشرح صدرالمتألّهين : « فلا يجتمع »</w:t>
      </w:r>
      <w:r>
        <w:rPr>
          <w:rtl/>
          <w:lang w:bidi="fa-IR"/>
        </w:rPr>
        <w:t>.</w:t>
      </w:r>
      <w:r w:rsidR="00091A42" w:rsidRPr="0034022E">
        <w:rPr>
          <w:rtl/>
          <w:lang w:bidi="fa-IR"/>
        </w:rPr>
        <w:t xml:space="preserve"> وفي « بح ، بس » وشرح المازندراني : « ولا تجتمع »</w:t>
      </w:r>
      <w:r>
        <w:rPr>
          <w:rtl/>
          <w:lang w:bidi="fa-IR"/>
        </w:rPr>
        <w:t>.</w:t>
      </w:r>
      <w:r w:rsidR="00091A42" w:rsidRPr="0034022E">
        <w:rPr>
          <w:rtl/>
          <w:lang w:bidi="fa-IR"/>
        </w:rPr>
        <w:t xml:space="preserve"> وفي‌الوافي : « ولا يجتمع »</w:t>
      </w:r>
      <w:r>
        <w:rPr>
          <w:rtl/>
          <w:lang w:bidi="fa-IR"/>
        </w:rPr>
        <w:t>.</w:t>
      </w:r>
      <w:r w:rsidR="00091A42" w:rsidRPr="0034022E">
        <w:rPr>
          <w:rtl/>
          <w:lang w:bidi="fa-IR"/>
        </w:rPr>
        <w:t xml:space="preserve"> وفي المحاسن : « ولا تكمل »</w:t>
      </w:r>
      <w:r>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9E2088">
            <w:pPr>
              <w:pStyle w:val="libFootnote0"/>
              <w:rPr>
                <w:rtl/>
                <w:lang w:bidi="fa-IR"/>
              </w:rPr>
            </w:pPr>
            <w:r>
              <w:rPr>
                <w:rtl/>
                <w:lang w:bidi="fa-IR"/>
              </w:rPr>
              <w:t>(2) .</w:t>
            </w:r>
            <w:r w:rsidRPr="0034022E">
              <w:rPr>
                <w:rtl/>
                <w:lang w:bidi="fa-IR"/>
              </w:rPr>
              <w:t xml:space="preserve"> في « ألف » والمحاسن والعلل : « ويتّقى »</w:t>
            </w:r>
            <w:r>
              <w:rPr>
                <w:rtl/>
                <w:lang w:bidi="fa-IR"/>
              </w:rPr>
              <w:t>.</w:t>
            </w:r>
          </w:p>
        </w:tc>
        <w:tc>
          <w:tcPr>
            <w:tcW w:w="4474" w:type="dxa"/>
          </w:tcPr>
          <w:p w:rsidR="00362430" w:rsidRDefault="00362430" w:rsidP="009E2088">
            <w:pPr>
              <w:pStyle w:val="libFootnote0"/>
              <w:rPr>
                <w:rtl/>
                <w:lang w:bidi="fa-IR"/>
              </w:rPr>
            </w:pPr>
            <w:r>
              <w:rPr>
                <w:rtl/>
                <w:lang w:bidi="fa-IR"/>
              </w:rPr>
              <w:t>(3) .</w:t>
            </w:r>
            <w:r w:rsidRPr="0034022E">
              <w:rPr>
                <w:rtl/>
                <w:lang w:bidi="fa-IR"/>
              </w:rPr>
              <w:t xml:space="preserve"> في المحاسن </w:t>
            </w:r>
            <w:r>
              <w:rPr>
                <w:rtl/>
                <w:lang w:bidi="fa-IR"/>
              </w:rPr>
              <w:t xml:space="preserve">: - </w:t>
            </w:r>
            <w:r w:rsidRPr="0034022E">
              <w:rPr>
                <w:rtl/>
                <w:lang w:bidi="fa-IR"/>
              </w:rPr>
              <w:t>« جنود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المحاسن والخصال : « الفوز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الف ، ب ، ض ، بح » وشرح المازندراني والوافي : « ومجانبة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العلل : « وفّقنا وعلّمنا الله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196 ، كتاب مصابيح الظلم ، ح 22</w:t>
      </w:r>
      <w:r>
        <w:rPr>
          <w:rtl/>
          <w:lang w:bidi="fa-IR"/>
        </w:rPr>
        <w:t>.</w:t>
      </w:r>
      <w:r w:rsidR="00091A42" w:rsidRPr="0034022E">
        <w:rPr>
          <w:rtl/>
          <w:lang w:bidi="fa-IR"/>
        </w:rPr>
        <w:t xml:space="preserve"> وفي </w:t>
      </w:r>
      <w:r w:rsidR="00091A42" w:rsidRPr="00BF510C">
        <w:rPr>
          <w:rStyle w:val="libFootnoteBoldChar"/>
          <w:rtl/>
        </w:rPr>
        <w:t>الخصال</w:t>
      </w:r>
      <w:r w:rsidR="00091A42" w:rsidRPr="0034022E">
        <w:rPr>
          <w:rtl/>
          <w:lang w:bidi="fa-IR"/>
        </w:rPr>
        <w:t xml:space="preserve"> ، ص 588 ، أبواب السبعين ومافوقه ، ح 13 ، بسنده عن أحمد بن محمّد بن خالد البرقي ، عن عليّ بن حديد ؛ </w:t>
      </w:r>
      <w:r w:rsidR="00091A42" w:rsidRPr="00BF510C">
        <w:rPr>
          <w:rStyle w:val="libFootnoteBoldChar"/>
          <w:rtl/>
        </w:rPr>
        <w:t>علل الشرائع</w:t>
      </w:r>
      <w:r w:rsidR="00091A42" w:rsidRPr="0034022E">
        <w:rPr>
          <w:rtl/>
          <w:lang w:bidi="fa-IR"/>
        </w:rPr>
        <w:t xml:space="preserve"> ، ص 113 ، ح 10 ، بسنده عن محمّد بن أبي عبدالله البرقي ، عن عليّ بن حديد</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399 ، عن الإمام الكاظم </w:t>
      </w:r>
      <w:r w:rsidR="00091A42" w:rsidRPr="00C063B8">
        <w:rPr>
          <w:rStyle w:val="libFootnoteAlaemChar"/>
          <w:rtl/>
        </w:rPr>
        <w:t>عليه‌السلام</w:t>
      </w:r>
      <w:r w:rsidR="00091A42" w:rsidRPr="0034022E">
        <w:rPr>
          <w:rtl/>
          <w:lang w:bidi="fa-IR"/>
        </w:rPr>
        <w:t xml:space="preserve"> في ضمن وصيّته لهشام ، نحوه </w:t>
      </w:r>
      <w:r w:rsidR="00091A42" w:rsidRPr="00BF510C">
        <w:rPr>
          <w:rStyle w:val="libFootnoteBoldChar"/>
          <w:rtl/>
        </w:rPr>
        <w:t>الوافي</w:t>
      </w:r>
      <w:r w:rsidR="00091A42" w:rsidRPr="0034022E">
        <w:rPr>
          <w:rtl/>
          <w:lang w:bidi="fa-IR"/>
        </w:rPr>
        <w:t xml:space="preserve"> ، ج 1 ، ص 56 ، ح 3</w:t>
      </w:r>
      <w:r>
        <w:rPr>
          <w:rtl/>
          <w:lang w:bidi="fa-IR"/>
        </w:rPr>
        <w:t>.</w:t>
      </w:r>
    </w:p>
    <w:p w:rsidR="00091A42" w:rsidRPr="0034022E" w:rsidRDefault="00FA30A4" w:rsidP="00484AEE">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الروضة ، ح 15209 ؛ و</w:t>
      </w:r>
      <w:r w:rsidR="00091A42" w:rsidRPr="00BF510C">
        <w:rPr>
          <w:rStyle w:val="libFootnoteBoldChar"/>
          <w:rtl/>
        </w:rPr>
        <w:t>المحاسن</w:t>
      </w:r>
      <w:r w:rsidR="00091A42" w:rsidRPr="0034022E">
        <w:rPr>
          <w:rtl/>
          <w:lang w:bidi="fa-IR"/>
        </w:rPr>
        <w:t xml:space="preserve"> ، ص 195 ، كتاب مصابيح الظلم ، ح 17 ؛ و</w:t>
      </w:r>
      <w:r w:rsidR="00091A42" w:rsidRPr="00BF510C">
        <w:rPr>
          <w:rStyle w:val="libFootnoteBoldChar"/>
          <w:rtl/>
        </w:rPr>
        <w:t>الأمالي</w:t>
      </w:r>
      <w:r w:rsidR="00091A42" w:rsidRPr="0034022E">
        <w:rPr>
          <w:rtl/>
          <w:lang w:bidi="fa-IR"/>
        </w:rPr>
        <w:t xml:space="preserve"> للصدوق ، ص 418 ؛ المجلس 65 ، ح 6 بسند آخر ، وفي الأخير مع زيادة في أوّله</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37 ، عن النبيّ </w:t>
      </w:r>
      <w:r w:rsidR="00484AEE" w:rsidRPr="00484AEE">
        <w:rPr>
          <w:rStyle w:val="libFootnoteAlaemChar"/>
          <w:rFonts w:eastAsiaTheme="minorHAnsi"/>
          <w:rtl/>
        </w:rPr>
        <w:t>صلى‌الله‌عليه‌وآله</w:t>
      </w:r>
      <w:r w:rsidR="00484AEE" w:rsidRPr="0034022E">
        <w:rPr>
          <w:rtl/>
          <w:lang w:bidi="fa-IR"/>
        </w:rPr>
        <w:t xml:space="preserve"> </w:t>
      </w:r>
      <w:r w:rsidR="00091A42" w:rsidRPr="0034022E">
        <w:rPr>
          <w:rtl/>
          <w:lang w:bidi="fa-IR"/>
        </w:rPr>
        <w:t>من قوله : « إنّا معاشر »</w:t>
      </w:r>
      <w:r>
        <w:rPr>
          <w:rtl/>
          <w:lang w:bidi="fa-IR"/>
        </w:rPr>
        <w:t>.</w:t>
      </w:r>
      <w:r w:rsidR="00091A42" w:rsidRPr="0034022E">
        <w:rPr>
          <w:rtl/>
          <w:lang w:bidi="fa-IR"/>
        </w:rPr>
        <w:t xml:space="preserve"> وراجع : </w:t>
      </w:r>
      <w:r w:rsidR="00091A42" w:rsidRPr="00BF510C">
        <w:rPr>
          <w:rStyle w:val="libFootnoteBoldChar"/>
          <w:rtl/>
        </w:rPr>
        <w:t>التوحيد</w:t>
      </w:r>
      <w:r w:rsidR="00091A42" w:rsidRPr="0034022E">
        <w:rPr>
          <w:rtl/>
          <w:lang w:bidi="fa-IR"/>
        </w:rPr>
        <w:t xml:space="preserve"> ، ص 119 </w:t>
      </w:r>
      <w:r>
        <w:rPr>
          <w:rFonts w:hint="cs"/>
          <w:rtl/>
          <w:lang w:bidi="fa-IR"/>
        </w:rPr>
        <w:t>.</w:t>
      </w:r>
      <w:r w:rsidR="00091A42" w:rsidRPr="00BF510C">
        <w:rPr>
          <w:rStyle w:val="libFootnoteBoldChar"/>
          <w:rtl/>
        </w:rPr>
        <w:t>الوافي</w:t>
      </w:r>
      <w:r w:rsidR="00091A42" w:rsidRPr="0034022E">
        <w:rPr>
          <w:rtl/>
          <w:lang w:bidi="fa-IR"/>
        </w:rPr>
        <w:t xml:space="preserve"> ، ج 1 ، ص 107 ، ح 18 ؛ </w:t>
      </w:r>
      <w:r w:rsidR="00091A42" w:rsidRPr="00BF510C">
        <w:rPr>
          <w:rStyle w:val="libFootnoteBoldChar"/>
          <w:rtl/>
        </w:rPr>
        <w:t>البحار</w:t>
      </w:r>
      <w:r w:rsidR="00091A42" w:rsidRPr="0034022E">
        <w:rPr>
          <w:rtl/>
          <w:lang w:bidi="fa-IR"/>
        </w:rPr>
        <w:t xml:space="preserve"> ، ج 16 ، ص 280 ، ح 122</w:t>
      </w:r>
      <w:r>
        <w:rPr>
          <w:rtl/>
          <w:lang w:bidi="fa-IR"/>
        </w:rPr>
        <w:t>.</w:t>
      </w:r>
    </w:p>
    <w:p w:rsidR="00A92020" w:rsidRDefault="00A92020" w:rsidP="00A92020">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عَنْ جَعْفَرٍ ، عَنْ أَبِيهِ </w:t>
      </w:r>
      <w:r w:rsidRPr="00F22207">
        <w:rPr>
          <w:rStyle w:val="libAlaemChar"/>
          <w:rtl/>
        </w:rPr>
        <w:t>عليهما‌السلام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 إِنَّ قُلُوبَ الْجُهَّالِ تَسْتَفِزُّهَا </w:t>
      </w:r>
      <w:r w:rsidRPr="00FA6A79">
        <w:rPr>
          <w:rStyle w:val="libFootnotenumChar"/>
          <w:rtl/>
        </w:rPr>
        <w:t>(1)</w:t>
      </w:r>
      <w:r w:rsidRPr="0034022E">
        <w:rPr>
          <w:rtl/>
          <w:lang w:bidi="fa-IR"/>
        </w:rPr>
        <w:t xml:space="preserve"> الْأَطْمَاعُ ، وَتَرْتَهِنُهَا </w:t>
      </w:r>
      <w:r w:rsidRPr="00FA6A79">
        <w:rPr>
          <w:rStyle w:val="libFootnotenumChar"/>
          <w:rtl/>
        </w:rPr>
        <w:t>(2)</w:t>
      </w:r>
      <w:r w:rsidRPr="0034022E">
        <w:rPr>
          <w:rtl/>
          <w:lang w:bidi="fa-IR"/>
        </w:rPr>
        <w:t xml:space="preserve"> الْمُنى ، وَتَسْتَعْلِقُهَا </w:t>
      </w:r>
      <w:r w:rsidRPr="00FA6A79">
        <w:rPr>
          <w:rStyle w:val="libFootnotenumChar"/>
          <w:rtl/>
        </w:rPr>
        <w:t>(3)</w:t>
      </w:r>
      <w:r w:rsidRPr="0034022E">
        <w:rPr>
          <w:rtl/>
          <w:lang w:bidi="fa-IR"/>
        </w:rPr>
        <w:t xml:space="preserve"> الْخَدَائِعُ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C91DDA">
        <w:rPr>
          <w:rtl/>
        </w:rPr>
        <w:t>17</w:t>
      </w:r>
      <w:r w:rsidRPr="006B17C4">
        <w:rPr>
          <w:rStyle w:val="libBold2Char"/>
          <w:rtl/>
        </w:rPr>
        <w:t xml:space="preserve"> / 17</w:t>
      </w:r>
      <w:r w:rsidR="00FA30A4">
        <w:rPr>
          <w:rStyle w:val="libBold2Char"/>
          <w:rtl/>
        </w:rPr>
        <w:t>.</w:t>
      </w:r>
      <w:r w:rsidRPr="0034022E">
        <w:rPr>
          <w:rtl/>
          <w:lang w:bidi="fa-IR"/>
        </w:rPr>
        <w:t xml:space="preserve"> عَلِيُّ بْنُ إِبْرَاهِيمَ ، عَنْ أَبِيهِ ، عَنْ جَعْفَرِ بْنِ مُحَمَّدٍ الْأَشْعَرِيِّ ، عَنْ </w:t>
      </w:r>
      <w:r w:rsidRPr="00FA6A79">
        <w:rPr>
          <w:rStyle w:val="libFootnotenumChar"/>
          <w:rtl/>
        </w:rPr>
        <w:t>(5)</w:t>
      </w:r>
      <w:r w:rsidRPr="0034022E">
        <w:rPr>
          <w:rtl/>
          <w:lang w:bidi="fa-IR"/>
        </w:rPr>
        <w:t xml:space="preserve"> عُبَيْدِ اللهِ الدِّهْقَانِ ، عَنْ دُرُسْتَ ، عَنْ إِبْرَاهِيمَ بْنِ عَبْدِ الْحَمِيدِ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وشرح صدر المتألّهين : « يستفزّها »</w:t>
      </w:r>
      <w:r>
        <w:rPr>
          <w:rtl/>
          <w:lang w:bidi="fa-IR"/>
        </w:rPr>
        <w:t>.</w:t>
      </w:r>
      <w:r w:rsidR="00091A42" w:rsidRPr="0034022E">
        <w:rPr>
          <w:rtl/>
          <w:lang w:bidi="fa-IR"/>
        </w:rPr>
        <w:t xml:space="preserve"> وتستفزّها الأطماع ، أي تستخفّها وتُخرجها عن مقرّها ، وتخدعها عن غفلة حتّى ألقاها في مَهلكة</w:t>
      </w:r>
      <w:r>
        <w:rPr>
          <w:rtl/>
          <w:lang w:bidi="fa-IR"/>
        </w:rPr>
        <w:t>.</w:t>
      </w:r>
      <w:r w:rsidR="00091A42" w:rsidRPr="0034022E">
        <w:rPr>
          <w:rtl/>
          <w:lang w:bidi="fa-IR"/>
        </w:rPr>
        <w:t xml:space="preserve"> ا</w:t>
      </w:r>
      <w:r w:rsidR="00095393">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391 ( فزز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شرح صدر المتألّهين : « يرتهنها » ، وقال : « إنّ قلوبهم مقيّدة ، مرتهنة بالأمانيّ الفارغة والآمال الكاذبة ، فكثيراً ما يفرحون بها وتطمئنّ قلوبهم إليها »</w:t>
      </w:r>
      <w:r>
        <w:rPr>
          <w:rtl/>
          <w:lang w:bidi="fa-IR"/>
        </w:rPr>
        <w:t>.</w:t>
      </w:r>
      <w:r w:rsidR="00091A42" w:rsidRPr="0034022E">
        <w:rPr>
          <w:rtl/>
          <w:lang w:bidi="fa-IR"/>
        </w:rPr>
        <w:t xml:space="preserve"> وقال المجلسي : « أي تأخذها وتجع</w:t>
      </w:r>
      <w:r w:rsidR="00095393">
        <w:rPr>
          <w:rtl/>
          <w:lang w:bidi="fa-IR"/>
        </w:rPr>
        <w:t>لها مشغولة بها ، ولا تتركها إل</w:t>
      </w:r>
      <w:r w:rsidR="00095393">
        <w:rPr>
          <w:rFonts w:hint="cs"/>
          <w:rtl/>
          <w:lang w:bidi="fa-IR"/>
        </w:rPr>
        <w:t>ّ</w:t>
      </w:r>
      <w:r w:rsidR="00095393">
        <w:rPr>
          <w:rtl/>
          <w:lang w:bidi="fa-IR"/>
        </w:rPr>
        <w:t>ا</w:t>
      </w:r>
      <w:r w:rsidR="00091A42" w:rsidRPr="0034022E">
        <w:rPr>
          <w:rtl/>
          <w:lang w:bidi="fa-IR"/>
        </w:rPr>
        <w:t>بحصول ما تتمنّاه ، كما أنّ الرهن لاينفكّ إل</w:t>
      </w:r>
      <w:r w:rsidR="00095393">
        <w:rPr>
          <w:rFonts w:hint="cs"/>
          <w:rtl/>
          <w:lang w:bidi="fa-IR"/>
        </w:rPr>
        <w:t>ّ</w:t>
      </w:r>
      <w:r w:rsidR="00095393">
        <w:rPr>
          <w:rtl/>
          <w:lang w:bidi="fa-IR"/>
        </w:rPr>
        <w:t>ا</w:t>
      </w:r>
      <w:r w:rsidR="00091A42" w:rsidRPr="0034022E">
        <w:rPr>
          <w:rtl/>
          <w:lang w:bidi="fa-IR"/>
        </w:rPr>
        <w:t>بأداء المال »</w:t>
      </w:r>
      <w:r>
        <w:rPr>
          <w:rtl/>
          <w:lang w:bidi="fa-IR"/>
        </w:rPr>
        <w:t>.</w:t>
      </w:r>
      <w:r w:rsidR="00091A42" w:rsidRPr="0034022E">
        <w:rPr>
          <w:rtl/>
          <w:lang w:bidi="fa-IR"/>
        </w:rPr>
        <w:t xml:space="preserve"> ا</w:t>
      </w:r>
      <w:r w:rsidR="00095393">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105 ؛ </w:t>
      </w:r>
      <w:r w:rsidR="00091A42" w:rsidRPr="00BF510C">
        <w:rPr>
          <w:rStyle w:val="libFootnoteBoldChar"/>
          <w:rtl/>
        </w:rPr>
        <w:t>مرآة العقول</w:t>
      </w:r>
      <w:r w:rsidR="00091A42" w:rsidRPr="0034022E">
        <w:rPr>
          <w:rtl/>
          <w:lang w:bidi="fa-IR"/>
        </w:rPr>
        <w:t xml:space="preserve"> ، ج 1 ، ص 76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تستعلقها » أي تصيدها وتربطها بالحبال</w:t>
      </w:r>
      <w:r>
        <w:rPr>
          <w:rtl/>
          <w:lang w:bidi="fa-IR"/>
        </w:rPr>
        <w:t>.</w:t>
      </w:r>
      <w:r w:rsidR="00091A42" w:rsidRPr="0034022E">
        <w:rPr>
          <w:rtl/>
          <w:lang w:bidi="fa-IR"/>
        </w:rPr>
        <w:t xml:space="preserve"> وفي « ألف ، ب ، ف » وحاشية « ج » والوافي : « تستغلقها » بمعنى تستسخرها وتستعبدها</w:t>
      </w:r>
      <w:r>
        <w:rPr>
          <w:rtl/>
          <w:lang w:bidi="fa-IR"/>
        </w:rPr>
        <w:t>.</w:t>
      </w:r>
      <w:r w:rsidR="00091A42" w:rsidRPr="0034022E">
        <w:rPr>
          <w:rtl/>
          <w:lang w:bidi="fa-IR"/>
        </w:rPr>
        <w:t xml:space="preserve"> وفي « بر » وحاشية « ب » وحاشية ميرزا رفيعا : « تستقلقها » من القَلَق ، بمعنى الانزعاج ، أي تجعلها الخدائع منزعجة منقطعة عن مكانها</w:t>
      </w:r>
      <w:r>
        <w:rPr>
          <w:rtl/>
          <w:lang w:bidi="fa-IR"/>
        </w:rPr>
        <w:t>.</w:t>
      </w:r>
      <w:r w:rsidR="00091A42" w:rsidRPr="0034022E">
        <w:rPr>
          <w:rtl/>
          <w:lang w:bidi="fa-IR"/>
        </w:rPr>
        <w:t xml:space="preserve"> وفي « ج » : « تستعقلها »</w:t>
      </w:r>
      <w:r>
        <w:rPr>
          <w:rtl/>
          <w:lang w:bidi="fa-IR"/>
        </w:rPr>
        <w:t>.</w:t>
      </w:r>
      <w:r w:rsidR="00091A42" w:rsidRPr="0034022E">
        <w:rPr>
          <w:rtl/>
          <w:lang w:bidi="fa-IR"/>
        </w:rPr>
        <w:t xml:space="preserve"> وفي شرح صدر المتألّهين : « يستعلقها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1529 ( علق ) ، وص 1548 ( قلق ) ؛ </w:t>
      </w:r>
      <w:r w:rsidR="00091A42" w:rsidRPr="00BF510C">
        <w:rPr>
          <w:rStyle w:val="libFootnoteBoldChar"/>
          <w:rtl/>
        </w:rPr>
        <w:t>القاموس المحيط</w:t>
      </w:r>
      <w:r w:rsidR="00091A42" w:rsidRPr="0034022E">
        <w:rPr>
          <w:rtl/>
          <w:lang w:bidi="fa-IR"/>
        </w:rPr>
        <w:t xml:space="preserve"> ، ج 2 ، ص 1208 ( علق ) ، وص 1214 ( غلق ) ، وص 1220 ( قلق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الجعفريات</w:t>
      </w:r>
      <w:r w:rsidR="00091A42" w:rsidRPr="0034022E">
        <w:rPr>
          <w:rtl/>
          <w:lang w:bidi="fa-IR"/>
        </w:rPr>
        <w:t xml:space="preserve"> ، ص 240 ؛ </w:t>
      </w:r>
      <w:r w:rsidR="00091A42" w:rsidRPr="00BF510C">
        <w:rPr>
          <w:rStyle w:val="libFootnoteBoldChar"/>
          <w:rtl/>
        </w:rPr>
        <w:t>تحف العقول</w:t>
      </w:r>
      <w:r w:rsidR="00091A42" w:rsidRPr="0034022E">
        <w:rPr>
          <w:rtl/>
          <w:lang w:bidi="fa-IR"/>
        </w:rPr>
        <w:t xml:space="preserve"> ، ص 219 ، عن أميرالمؤمنين </w:t>
      </w:r>
      <w:r w:rsidR="00091A42" w:rsidRPr="00E56B8D">
        <w:rPr>
          <w:rStyle w:val="libFootnoteAlaemChar"/>
          <w:rtl/>
        </w:rPr>
        <w:t>عليه‌السلام</w:t>
      </w:r>
      <w:r w:rsidR="00091A42" w:rsidRPr="0034022E">
        <w:rPr>
          <w:rtl/>
          <w:lang w:bidi="fa-IR"/>
        </w:rPr>
        <w:t xml:space="preserve"> </w:t>
      </w:r>
      <w:r>
        <w:rPr>
          <w:rFonts w:hint="cs"/>
          <w:rtl/>
          <w:lang w:bidi="fa-IR"/>
        </w:rPr>
        <w:t>.</w:t>
      </w:r>
      <w:r w:rsidR="00091A42" w:rsidRPr="00BF510C">
        <w:rPr>
          <w:rStyle w:val="libFootnoteBoldChar"/>
          <w:rtl/>
        </w:rPr>
        <w:t>الوافي</w:t>
      </w:r>
      <w:r w:rsidR="00091A42" w:rsidRPr="0034022E">
        <w:rPr>
          <w:rtl/>
          <w:lang w:bidi="fa-IR"/>
        </w:rPr>
        <w:t xml:space="preserve"> ، ج 1 ، ص 108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ج » : « </w:t>
      </w:r>
      <w:r w:rsidR="00091A42">
        <w:rPr>
          <w:rtl/>
          <w:lang w:bidi="fa-IR"/>
        </w:rPr>
        <w:t>و »</w:t>
      </w:r>
      <w:r w:rsidR="00091A42" w:rsidRPr="0034022E">
        <w:rPr>
          <w:rtl/>
          <w:lang w:bidi="fa-IR"/>
        </w:rPr>
        <w:t xml:space="preserve"> بدل « عن »</w:t>
      </w:r>
      <w:r>
        <w:rPr>
          <w:rtl/>
          <w:lang w:bidi="fa-IR"/>
        </w:rPr>
        <w:t>.</w:t>
      </w:r>
      <w:r w:rsidR="00091A42" w:rsidRPr="0034022E">
        <w:rPr>
          <w:rtl/>
          <w:lang w:bidi="fa-IR"/>
        </w:rPr>
        <w:t xml:space="preserve"> ويُحتمل صحّة هذه النسخة ؛ فقد روى إبراهيم بن هاشم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والد عليّ بن‌إبراهيم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عن عبيدالله بن عبدالله الدهقان ، عن درست بن أبي منصور في </w:t>
      </w:r>
      <w:r w:rsidR="00091A42" w:rsidRPr="00BF510C">
        <w:rPr>
          <w:rStyle w:val="libFootnoteBoldChar"/>
          <w:rtl/>
        </w:rPr>
        <w:t>الأمالي</w:t>
      </w:r>
      <w:r w:rsidR="00091A42" w:rsidRPr="0034022E">
        <w:rPr>
          <w:rtl/>
          <w:lang w:bidi="fa-IR"/>
        </w:rPr>
        <w:t xml:space="preserve"> للصدوق ، ص 436 ، المجلس 81 ، ح 3 </w:t>
      </w:r>
      <w:r w:rsidR="00091A42">
        <w:rPr>
          <w:rtl/>
          <w:lang w:bidi="fa-IR"/>
        </w:rPr>
        <w:t>و 4</w:t>
      </w:r>
      <w:r>
        <w:rPr>
          <w:rtl/>
          <w:lang w:bidi="fa-IR"/>
        </w:rPr>
        <w:t>.</w:t>
      </w:r>
      <w:r w:rsidR="00091A42" w:rsidRPr="0034022E">
        <w:rPr>
          <w:rtl/>
          <w:lang w:bidi="fa-IR"/>
        </w:rPr>
        <w:t xml:space="preserve"> ولم نجد رواية جعفر بن محمّد الأشعري عن عبيدالله الدهقان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مع الفحص الأكيد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 موضع</w:t>
      </w:r>
      <w:r>
        <w:rPr>
          <w:rtl/>
          <w:lang w:bidi="fa-IR"/>
        </w:rPr>
        <w:t>.</w:t>
      </w:r>
    </w:p>
    <w:p w:rsidR="00091A42" w:rsidRPr="0034022E" w:rsidRDefault="00091A42" w:rsidP="00F120EB">
      <w:pPr>
        <w:pStyle w:val="libFootnote0"/>
        <w:rPr>
          <w:rtl/>
          <w:lang w:bidi="fa-IR"/>
        </w:rPr>
      </w:pPr>
      <w:r w:rsidRPr="00884C2B">
        <w:rPr>
          <w:rtl/>
        </w:rPr>
        <w:t>لكن بعد ما ورد في بعض الأسناد من رواية إبراهيم بن هاشم عن درست [ بن أبي منصور ] بواسطتين</w:t>
      </w:r>
      <w:r>
        <w:rPr>
          <w:rtl/>
        </w:rPr>
        <w:t xml:space="preserve"> </w:t>
      </w:r>
      <w:r w:rsidR="00997FC5">
        <w:rPr>
          <w:rtl/>
        </w:rPr>
        <w:t>-</w:t>
      </w:r>
      <w:r>
        <w:rPr>
          <w:rtl/>
        </w:rPr>
        <w:t xml:space="preserve"> </w:t>
      </w:r>
      <w:r w:rsidRPr="00884C2B">
        <w:rPr>
          <w:rtl/>
        </w:rPr>
        <w:t xml:space="preserve">كما في </w:t>
      </w:r>
      <w:r w:rsidRPr="00BF510C">
        <w:rPr>
          <w:rStyle w:val="libFootnoteBoldChar"/>
          <w:rtl/>
        </w:rPr>
        <w:t>الكافي</w:t>
      </w:r>
      <w:r w:rsidRPr="00884C2B">
        <w:rPr>
          <w:rtl/>
        </w:rPr>
        <w:t xml:space="preserve"> ، ح 3150 ، وح 3235 ، وح 4624 ، وح 10330 ، و</w:t>
      </w:r>
      <w:r>
        <w:rPr>
          <w:rtl/>
        </w:rPr>
        <w:t xml:space="preserve"> </w:t>
      </w:r>
      <w:r w:rsidR="00FA30A4">
        <w:rPr>
          <w:rtl/>
        </w:rPr>
        <w:t>...</w:t>
      </w:r>
      <w:r>
        <w:rPr>
          <w:rtl/>
        </w:rPr>
        <w:t xml:space="preserve"> </w:t>
      </w:r>
      <w:r w:rsidR="00997FC5">
        <w:rPr>
          <w:rtl/>
        </w:rPr>
        <w:t>-</w:t>
      </w:r>
      <w:r>
        <w:rPr>
          <w:rtl/>
        </w:rPr>
        <w:t xml:space="preserve"> </w:t>
      </w:r>
      <w:r w:rsidRPr="00884C2B">
        <w:rPr>
          <w:rtl/>
        </w:rPr>
        <w:t>وبعد غرابة رواية جعفر بن محمّد الأشعري عن درست</w:t>
      </w:r>
      <w:r>
        <w:rPr>
          <w:rtl/>
        </w:rPr>
        <w:t xml:space="preserve"> </w:t>
      </w:r>
      <w:r w:rsidR="00997FC5">
        <w:rPr>
          <w:rtl/>
        </w:rPr>
        <w:t>-</w:t>
      </w:r>
      <w:r>
        <w:rPr>
          <w:rtl/>
        </w:rPr>
        <w:t xml:space="preserve"> </w:t>
      </w:r>
      <w:r w:rsidR="00D550C0">
        <w:rPr>
          <w:rtl/>
        </w:rPr>
        <w:t>كما نبّه عليه العل</w:t>
      </w:r>
      <w:r w:rsidR="00D550C0">
        <w:rPr>
          <w:rFonts w:hint="cs"/>
          <w:rtl/>
        </w:rPr>
        <w:t>ّ</w:t>
      </w:r>
      <w:r w:rsidR="00D550C0">
        <w:rPr>
          <w:rtl/>
        </w:rPr>
        <w:t>ا</w:t>
      </w:r>
      <w:r w:rsidRPr="00884C2B">
        <w:rPr>
          <w:rtl/>
        </w:rPr>
        <w:t>مة الخبير السيّد موسى الشبيريّ دام ظلّه في تعليقته على السند</w:t>
      </w:r>
      <w:r>
        <w:rPr>
          <w:rtl/>
        </w:rPr>
        <w:t xml:space="preserve"> </w:t>
      </w:r>
      <w:r w:rsidR="00997FC5">
        <w:rPr>
          <w:rtl/>
        </w:rPr>
        <w:t>-</w:t>
      </w:r>
      <w:r>
        <w:rPr>
          <w:rtl/>
        </w:rPr>
        <w:t xml:space="preserve"> </w:t>
      </w:r>
      <w:r w:rsidRPr="00884C2B">
        <w:rPr>
          <w:rtl/>
        </w:rPr>
        <w:t>وورودِ رواية من يسمّى بجعفر بن محمّد ، كجعفر بن محمّد بن بشار « يسار ، سنان ، بشير »</w:t>
      </w:r>
      <w:r>
        <w:rPr>
          <w:rtl/>
        </w:rPr>
        <w:t xml:space="preserve"> </w:t>
      </w:r>
      <w:r w:rsidR="00997FC5">
        <w:rPr>
          <w:rtl/>
        </w:rPr>
        <w:t>-</w:t>
      </w:r>
      <w:r>
        <w:rPr>
          <w:rtl/>
        </w:rPr>
        <w:t xml:space="preserve"> </w:t>
      </w:r>
      <w:r w:rsidRPr="00884C2B">
        <w:rPr>
          <w:rtl/>
        </w:rPr>
        <w:t>والظاهر اتّحاد الجميع ووقوع التصحيف في بعض العناوين</w:t>
      </w:r>
      <w:r>
        <w:rPr>
          <w:rtl/>
        </w:rPr>
        <w:t xml:space="preserve"> </w:t>
      </w:r>
      <w:r w:rsidR="00997FC5">
        <w:rPr>
          <w:rtl/>
        </w:rPr>
        <w:t>-</w:t>
      </w:r>
      <w:r>
        <w:rPr>
          <w:rtl/>
        </w:rPr>
        <w:t xml:space="preserve"> </w:t>
      </w:r>
      <w:r w:rsidRPr="00884C2B">
        <w:rPr>
          <w:rtl/>
        </w:rPr>
        <w:t>وجعفر بن محمّد الكوفي ، في بعض الأسناد عن عبيدالله الدهقان</w:t>
      </w:r>
      <w:r>
        <w:rPr>
          <w:rtl/>
        </w:rPr>
        <w:t xml:space="preserve"> </w:t>
      </w:r>
      <w:r w:rsidR="00997FC5">
        <w:rPr>
          <w:rtl/>
        </w:rPr>
        <w:t>-</w:t>
      </w:r>
      <w:r>
        <w:rPr>
          <w:rtl/>
        </w:rPr>
        <w:t xml:space="preserve"> </w:t>
      </w:r>
      <w:r w:rsidRPr="00884C2B">
        <w:rPr>
          <w:rtl/>
        </w:rPr>
        <w:t xml:space="preserve">كما في </w:t>
      </w:r>
      <w:r w:rsidRPr="00BF510C">
        <w:rPr>
          <w:rStyle w:val="libFootnoteBoldChar"/>
          <w:rtl/>
        </w:rPr>
        <w:t>معاني الأخبار</w:t>
      </w:r>
      <w:r w:rsidRPr="00884C2B">
        <w:rPr>
          <w:rtl/>
        </w:rPr>
        <w:t xml:space="preserve"> ، ص 390 ، ح 30 </w:t>
      </w:r>
      <w:r>
        <w:rPr>
          <w:rtl/>
        </w:rPr>
        <w:t>و 3</w:t>
      </w:r>
      <w:r w:rsidRPr="00884C2B">
        <w:rPr>
          <w:rtl/>
        </w:rPr>
        <w:t xml:space="preserve">1 ؛ </w:t>
      </w:r>
      <w:r w:rsidRPr="00BF510C">
        <w:rPr>
          <w:rStyle w:val="libFootnoteBoldChar"/>
          <w:rtl/>
        </w:rPr>
        <w:t>ثواب الأعمال</w:t>
      </w:r>
      <w:r w:rsidRPr="00884C2B">
        <w:rPr>
          <w:rtl/>
        </w:rPr>
        <w:t xml:space="preserve"> ، ص 153 ، ح 2 ، ص 230 ، ح 1 ؛ </w:t>
      </w:r>
      <w:r w:rsidRPr="00BF510C">
        <w:rPr>
          <w:rStyle w:val="libFootnoteBoldChar"/>
          <w:rtl/>
        </w:rPr>
        <w:t>الأمالي</w:t>
      </w:r>
      <w:r w:rsidRPr="00884C2B">
        <w:rPr>
          <w:rtl/>
        </w:rPr>
        <w:t xml:space="preserve"> للصدوق ، ص 41 ، المجلس 10 ، ح 6 ؛ </w:t>
      </w:r>
      <w:r w:rsidRPr="00BF510C">
        <w:rPr>
          <w:rStyle w:val="libFootnoteBoldChar"/>
          <w:rtl/>
        </w:rPr>
        <w:t>الكافي</w:t>
      </w:r>
      <w:r w:rsidRPr="00884C2B">
        <w:rPr>
          <w:rtl/>
        </w:rPr>
        <w:t xml:space="preserve"> ، ح 3558 ؛ </w:t>
      </w:r>
      <w:r w:rsidRPr="00BF510C">
        <w:rPr>
          <w:rStyle w:val="libFootnoteBoldChar"/>
          <w:rtl/>
        </w:rPr>
        <w:t>السرائر</w:t>
      </w:r>
      <w:r w:rsidRPr="00884C2B">
        <w:rPr>
          <w:rtl/>
        </w:rPr>
        <w:t xml:space="preserve"> ، ج 3 ، ص 626</w:t>
      </w:r>
      <w:r>
        <w:rPr>
          <w:rtl/>
        </w:rPr>
        <w:t xml:space="preserve"> </w:t>
      </w:r>
      <w:r w:rsidR="00997FC5">
        <w:rPr>
          <w:rtl/>
        </w:rPr>
        <w:t>-</w:t>
      </w:r>
      <w:r>
        <w:rPr>
          <w:rtl/>
        </w:rPr>
        <w:t xml:space="preserve"> </w:t>
      </w:r>
      <w:r w:rsidRPr="00884C2B">
        <w:rPr>
          <w:rtl/>
        </w:rPr>
        <w:t>627</w:t>
      </w:r>
      <w:r>
        <w:rPr>
          <w:rtl/>
        </w:rPr>
        <w:t xml:space="preserve"> </w:t>
      </w:r>
      <w:r w:rsidR="00997FC5">
        <w:rPr>
          <w:rtl/>
        </w:rPr>
        <w:t>-</w:t>
      </w:r>
      <w:r>
        <w:rPr>
          <w:rtl/>
        </w:rPr>
        <w:t xml:space="preserve"> </w:t>
      </w:r>
      <w:r w:rsidRPr="00884C2B">
        <w:rPr>
          <w:rtl/>
        </w:rPr>
        <w:t>واحتمال زيادة قيد الأشعري ؛ بأن كان مكتوباً في الهامش تفسيراً لجعفر بن محمّد ، ثمّ ا</w:t>
      </w:r>
      <w:r w:rsidR="00D550C0">
        <w:rPr>
          <w:rFonts w:hint="cs"/>
          <w:rtl/>
        </w:rPr>
        <w:t>ُ</w:t>
      </w:r>
      <w:r w:rsidRPr="00884C2B">
        <w:rPr>
          <w:rtl/>
        </w:rPr>
        <w:t xml:space="preserve">درج في المتن بتخيّل سقوطه منه ، بعد هذا كلّه لاتطمئنّ النفس بصحّة النسخة المشتملة على « </w:t>
      </w:r>
      <w:r>
        <w:rPr>
          <w:rtl/>
        </w:rPr>
        <w:t>و »</w:t>
      </w:r>
      <w:r w:rsidRPr="00884C2B">
        <w:rPr>
          <w:rtl/>
        </w:rPr>
        <w:t xml:space="preserve"> بدل « عن »</w:t>
      </w:r>
      <w:r w:rsidR="00FA30A4">
        <w:rPr>
          <w:rtl/>
        </w:rPr>
        <w:t>.</w:t>
      </w:r>
    </w:p>
    <w:p w:rsidR="00D550C0" w:rsidRDefault="00D550C0" w:rsidP="00D550C0">
      <w:pPr>
        <w:pStyle w:val="libNormal"/>
        <w:rPr>
          <w:rtl/>
          <w:lang w:bidi="fa-IR"/>
        </w:rPr>
      </w:pPr>
      <w:r>
        <w:rPr>
          <w:rtl/>
          <w:lang w:bidi="fa-IR"/>
        </w:rPr>
        <w:br w:type="page"/>
      </w:r>
    </w:p>
    <w:p w:rsidR="0042008F" w:rsidRDefault="0042008F" w:rsidP="0042008F">
      <w:pPr>
        <w:pStyle w:val="libNormal"/>
        <w:rPr>
          <w:rtl/>
        </w:rPr>
      </w:pPr>
      <w:r>
        <w:rPr>
          <w:rFonts w:hint="cs"/>
          <w:rtl/>
        </w:rPr>
        <w:lastRenderedPageBreak/>
        <w:t xml:space="preserve">قال أَبُو عَبدِ اللهِ </w:t>
      </w:r>
      <w:r w:rsidRPr="00F22207">
        <w:rPr>
          <w:rStyle w:val="libAlaemChar"/>
          <w:rtl/>
        </w:rPr>
        <w:t>عليه‌السلام</w:t>
      </w:r>
      <w:r>
        <w:rPr>
          <w:rStyle w:val="libAlaemChar"/>
          <w:rFonts w:hint="cs"/>
          <w:rtl/>
        </w:rPr>
        <w:t xml:space="preserve"> </w:t>
      </w:r>
      <w:r w:rsidRPr="0042008F">
        <w:rPr>
          <w:rFonts w:hint="cs"/>
          <w:rtl/>
        </w:rPr>
        <w:t>:</w:t>
      </w:r>
      <w:r w:rsidRPr="0042008F">
        <w:rPr>
          <w:rtl/>
          <w:lang w:bidi="fa-IR"/>
        </w:rPr>
        <w:t xml:space="preserve"> </w:t>
      </w:r>
      <w:r w:rsidRPr="0034022E">
        <w:rPr>
          <w:rtl/>
          <w:lang w:bidi="fa-IR"/>
        </w:rPr>
        <w:t>«</w:t>
      </w:r>
      <w:r>
        <w:rPr>
          <w:rFonts w:hint="cs"/>
          <w:rtl/>
          <w:lang w:bidi="fa-IR"/>
        </w:rPr>
        <w:t>أَكْمَلُ النَّاسِ عَقْلاً أَحْسَنُهُمْ خُلُقاً</w:t>
      </w:r>
      <w:r w:rsidRPr="0034022E">
        <w:rPr>
          <w:rtl/>
          <w:lang w:bidi="fa-IR"/>
        </w:rPr>
        <w:t>»</w:t>
      </w:r>
      <w:r w:rsidR="00FA30A4">
        <w:rPr>
          <w:rFonts w:hint="cs"/>
          <w:rtl/>
          <w:lang w:bidi="fa-IR"/>
        </w:rPr>
        <w:t>.</w:t>
      </w:r>
    </w:p>
    <w:p w:rsidR="00091A42" w:rsidRPr="0034022E" w:rsidRDefault="00091A42" w:rsidP="00B72F8D">
      <w:pPr>
        <w:pStyle w:val="libNormal"/>
        <w:rPr>
          <w:rtl/>
          <w:lang w:bidi="fa-IR"/>
        </w:rPr>
      </w:pPr>
      <w:r w:rsidRPr="00C91DDA">
        <w:rPr>
          <w:rtl/>
        </w:rPr>
        <w:t>18</w:t>
      </w:r>
      <w:r w:rsidRPr="006B17C4">
        <w:rPr>
          <w:rStyle w:val="libBold2Char"/>
          <w:rtl/>
        </w:rPr>
        <w:t xml:space="preserve"> / 18</w:t>
      </w:r>
      <w:r w:rsidR="00FA30A4">
        <w:rPr>
          <w:rStyle w:val="libBold2Char"/>
          <w:rtl/>
        </w:rPr>
        <w:t>.</w:t>
      </w:r>
      <w:r w:rsidRPr="0034022E">
        <w:rPr>
          <w:rtl/>
          <w:lang w:bidi="fa-IR"/>
        </w:rPr>
        <w:t xml:space="preserve"> عَلِيٌّ ، عَنْ أَبِي هَاشِمٍ الْجَعْفَرِيِّ </w:t>
      </w:r>
      <w:r w:rsidRPr="00FA6A79">
        <w:rPr>
          <w:rStyle w:val="libFootnotenumChar"/>
          <w:rtl/>
        </w:rPr>
        <w:t>(2)</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كُنَّا عِنْدَ الرِّضَا </w:t>
      </w:r>
      <w:r w:rsidRPr="00F22207">
        <w:rPr>
          <w:rStyle w:val="libAlaemChar"/>
          <w:rtl/>
        </w:rPr>
        <w:t>عليه‌السلام</w:t>
      </w:r>
      <w:r w:rsidRPr="0034022E">
        <w:rPr>
          <w:rtl/>
          <w:lang w:bidi="fa-IR"/>
        </w:rPr>
        <w:t xml:space="preserve"> ، فَتَذَاكَرْنَا الْعَقْلَ وَالْأَدَبَ ، فَقَالَ : « يَا أَبَا هَاشِمٍ ، الْعَقْلُ حِبَاءٌ </w:t>
      </w:r>
      <w:r w:rsidRPr="00FA6A79">
        <w:rPr>
          <w:rStyle w:val="libFootnotenumChar"/>
          <w:rtl/>
        </w:rPr>
        <w:t>(3)</w:t>
      </w:r>
      <w:r w:rsidRPr="0034022E">
        <w:rPr>
          <w:rtl/>
          <w:lang w:bidi="fa-IR"/>
        </w:rPr>
        <w:t xml:space="preserve"> مِنَ اللهِ ، وَالْأَدَبُ كُلْفَةٌ </w:t>
      </w:r>
      <w:r w:rsidRPr="00FA6A79">
        <w:rPr>
          <w:rStyle w:val="libFootnotenumChar"/>
          <w:rtl/>
        </w:rPr>
        <w:t>(4)</w:t>
      </w:r>
      <w:r w:rsidRPr="0034022E">
        <w:rPr>
          <w:rtl/>
          <w:lang w:bidi="fa-IR"/>
        </w:rPr>
        <w:t xml:space="preserve"> ؛ فَمَنْ تَكَلَّفَ الْأَدَبَ ، قَدَرَ عَلَيْهِ ؛ وَمَنْ تَكَلَّفَ الْعَقْل</w:t>
      </w:r>
      <w:r w:rsidR="00F6633A">
        <w:rPr>
          <w:rtl/>
          <w:lang w:bidi="fa-IR"/>
        </w:rPr>
        <w:t>َ ، لَمْ يَزْدَدْ بِذلِكَ إِل</w:t>
      </w:r>
      <w:r w:rsidR="00F6633A">
        <w:rPr>
          <w:rFonts w:hint="cs"/>
          <w:rtl/>
          <w:lang w:bidi="fa-IR"/>
        </w:rPr>
        <w:t>َّ</w:t>
      </w:r>
      <w:r w:rsidR="00F6633A">
        <w:rPr>
          <w:rtl/>
          <w:lang w:bidi="fa-IR"/>
        </w:rPr>
        <w:t>ا</w:t>
      </w:r>
      <w:r w:rsidRPr="0034022E">
        <w:rPr>
          <w:rtl/>
          <w:lang w:bidi="fa-IR"/>
        </w:rPr>
        <w:t xml:space="preserve"> جَهْلاً » </w:t>
      </w:r>
      <w:r w:rsidRPr="00FA6A79">
        <w:rPr>
          <w:rStyle w:val="libFootnotenumChar"/>
          <w:rtl/>
        </w:rPr>
        <w:t>(5)</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الوافى</w:t>
      </w:r>
      <w:r w:rsidR="00091A42" w:rsidRPr="0034022E">
        <w:rPr>
          <w:rtl/>
          <w:lang w:bidi="fa-IR"/>
        </w:rPr>
        <w:t xml:space="preserve"> ، ج 1 ، ص 108 ، ح 20 ؛ </w:t>
      </w:r>
      <w:r w:rsidR="00091A42" w:rsidRPr="00BF510C">
        <w:rPr>
          <w:rStyle w:val="libFootnoteBoldChar"/>
          <w:rtl/>
        </w:rPr>
        <w:t>الوسائل</w:t>
      </w:r>
      <w:r w:rsidR="00091A42" w:rsidRPr="0034022E">
        <w:rPr>
          <w:rtl/>
          <w:lang w:bidi="fa-IR"/>
        </w:rPr>
        <w:t xml:space="preserve"> ، ج 12 ، ص 150 ، ح 15912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بس ، جر »</w:t>
      </w:r>
      <w:r>
        <w:rPr>
          <w:rtl/>
          <w:lang w:bidi="fa-IR"/>
        </w:rPr>
        <w:t>.</w:t>
      </w:r>
      <w:r w:rsidR="00091A42" w:rsidRPr="0034022E">
        <w:rPr>
          <w:rtl/>
          <w:lang w:bidi="fa-IR"/>
        </w:rPr>
        <w:t xml:space="preserve"> وفي « بر » : « عليّ بن إبراهيم عن أبي هاشم الجعفري »</w:t>
      </w:r>
      <w:r>
        <w:rPr>
          <w:rtl/>
          <w:lang w:bidi="fa-IR"/>
        </w:rPr>
        <w:t>.</w:t>
      </w:r>
      <w:r w:rsidR="00091A42" w:rsidRPr="0034022E">
        <w:rPr>
          <w:rtl/>
          <w:lang w:bidi="fa-IR"/>
        </w:rPr>
        <w:t xml:space="preserve"> وفي « بف » : « عليّ بن هاشم عن أبي هاشم الجعفري »</w:t>
      </w:r>
      <w:r>
        <w:rPr>
          <w:rtl/>
          <w:lang w:bidi="fa-IR"/>
        </w:rPr>
        <w:t>.</w:t>
      </w:r>
      <w:r w:rsidR="00091A42" w:rsidRPr="0034022E">
        <w:rPr>
          <w:rtl/>
          <w:lang w:bidi="fa-IR"/>
        </w:rPr>
        <w:t xml:space="preserve"> وفي المطبوع : « عليّ ، [ عن أبيه ] عن أبي هاشم الجعفري »</w:t>
      </w:r>
      <w:r>
        <w:rPr>
          <w:rtl/>
          <w:lang w:bidi="fa-IR"/>
        </w:rPr>
        <w:t>.</w:t>
      </w:r>
    </w:p>
    <w:p w:rsidR="00091A42" w:rsidRPr="0034022E" w:rsidRDefault="00091A42" w:rsidP="00F120EB">
      <w:pPr>
        <w:pStyle w:val="libFootnote0"/>
        <w:rPr>
          <w:rtl/>
          <w:lang w:bidi="fa-IR"/>
        </w:rPr>
      </w:pPr>
      <w:r w:rsidRPr="00884C2B">
        <w:rPr>
          <w:rtl/>
        </w:rPr>
        <w:t>لايقال : إنّ عليّ بن إبراهيم لم يدرك أباهاشم الجعفري ، ولم يثبت روايته عنه ، بخلاف أبيه ، فإنّه يروي عنه ، فيكون الصواب ما في المطبوع</w:t>
      </w:r>
      <w:r w:rsidR="00FA30A4">
        <w:rPr>
          <w:rtl/>
        </w:rPr>
        <w:t>.</w:t>
      </w:r>
    </w:p>
    <w:p w:rsidR="00091A42" w:rsidRPr="0034022E" w:rsidRDefault="00091A42" w:rsidP="001C5F6E">
      <w:pPr>
        <w:pStyle w:val="libFootnote0"/>
        <w:rPr>
          <w:rtl/>
          <w:lang w:bidi="fa-IR"/>
        </w:rPr>
      </w:pPr>
      <w:r w:rsidRPr="00884C2B">
        <w:rPr>
          <w:rtl/>
        </w:rPr>
        <w:t xml:space="preserve">فإنّه يقال : عدم إدراك عليّ بن إبراهيم لأبي هاشم الجعفري ليس بثابت ؛ فقد روى سعد بن عبدالله عن أبي هاشم الجعفري في </w:t>
      </w:r>
      <w:r w:rsidRPr="00BF510C">
        <w:rPr>
          <w:rStyle w:val="libFootnoteBoldChar"/>
          <w:rtl/>
        </w:rPr>
        <w:t>الغيبة</w:t>
      </w:r>
      <w:r w:rsidRPr="00884C2B">
        <w:rPr>
          <w:rtl/>
        </w:rPr>
        <w:t xml:space="preserve"> للطوسي ، ص 205 ، ح 173 ، وص 206 ، ح 175</w:t>
      </w:r>
      <w:r>
        <w:rPr>
          <w:rtl/>
        </w:rPr>
        <w:t xml:space="preserve"> </w:t>
      </w:r>
      <w:r w:rsidR="00997FC5">
        <w:rPr>
          <w:rtl/>
        </w:rPr>
        <w:t>-</w:t>
      </w:r>
      <w:r>
        <w:rPr>
          <w:rtl/>
        </w:rPr>
        <w:t xml:space="preserve"> </w:t>
      </w:r>
      <w:r w:rsidRPr="00884C2B">
        <w:rPr>
          <w:rtl/>
        </w:rPr>
        <w:t>وقد عبّر عنه</w:t>
      </w:r>
      <w:r>
        <w:rPr>
          <w:rtl/>
        </w:rPr>
        <w:t xml:space="preserve"> ب</w:t>
      </w:r>
      <w:r w:rsidR="001C5F6E">
        <w:rPr>
          <w:rFonts w:hint="cs"/>
          <w:rtl/>
        </w:rPr>
        <w:t>ـ</w:t>
      </w:r>
      <w:r>
        <w:rPr>
          <w:rtl/>
        </w:rPr>
        <w:t xml:space="preserve"> «</w:t>
      </w:r>
      <w:r w:rsidRPr="00884C2B">
        <w:rPr>
          <w:rtl/>
        </w:rPr>
        <w:t xml:space="preserve"> داود بن قاسم الجعفري »</w:t>
      </w:r>
      <w:r>
        <w:rPr>
          <w:rtl/>
        </w:rPr>
        <w:t xml:space="preserve"> </w:t>
      </w:r>
      <w:r w:rsidR="00997FC5">
        <w:rPr>
          <w:rtl/>
        </w:rPr>
        <w:t>-</w:t>
      </w:r>
      <w:r>
        <w:rPr>
          <w:rtl/>
        </w:rPr>
        <w:t xml:space="preserve"> </w:t>
      </w:r>
      <w:r w:rsidRPr="00884C2B">
        <w:rPr>
          <w:rtl/>
        </w:rPr>
        <w:t>، وص 207 ، ح 176 ، وص 430 ، ح 421</w:t>
      </w:r>
      <w:r w:rsidR="00FA30A4">
        <w:rPr>
          <w:rtl/>
        </w:rPr>
        <w:t>.</w:t>
      </w:r>
      <w:r w:rsidRPr="00884C2B">
        <w:rPr>
          <w:rtl/>
        </w:rPr>
        <w:t xml:space="preserve"> وروى عنه أبوالقاسم الكتنجي الحيّ في سنة 328 ، في </w:t>
      </w:r>
      <w:r w:rsidRPr="00BF510C">
        <w:rPr>
          <w:rStyle w:val="libFootnoteBoldChar"/>
          <w:rtl/>
        </w:rPr>
        <w:t>الأمالي</w:t>
      </w:r>
      <w:r w:rsidRPr="00884C2B">
        <w:rPr>
          <w:rtl/>
        </w:rPr>
        <w:t xml:space="preserve"> للطوسي ، ص 245 ، المجلس 9 ، ح 426</w:t>
      </w:r>
      <w:r w:rsidR="00FA30A4">
        <w:rPr>
          <w:rtl/>
        </w:rPr>
        <w:t>.</w:t>
      </w:r>
    </w:p>
    <w:p w:rsidR="00091A42" w:rsidRPr="0034022E" w:rsidRDefault="00091A42" w:rsidP="00F120EB">
      <w:pPr>
        <w:pStyle w:val="libFootnote0"/>
        <w:rPr>
          <w:rtl/>
          <w:lang w:bidi="fa-IR"/>
        </w:rPr>
      </w:pPr>
      <w:r w:rsidRPr="00884C2B">
        <w:rPr>
          <w:rtl/>
        </w:rPr>
        <w:t>فعليه من المحتمل إدراك عليّ بن إبراهيم إيّاه وروايته عنه ، يؤيّد هذا الاحتمال بعض ما ورد في الأسناد من رواية عليّ بن إبراهيم عن أبيه عن أبي هاشم الجعفري</w:t>
      </w:r>
      <w:r w:rsidR="00FA30A4">
        <w:rPr>
          <w:rtl/>
        </w:rPr>
        <w:t>.</w:t>
      </w:r>
      <w:r w:rsidRPr="00884C2B">
        <w:rPr>
          <w:rtl/>
        </w:rPr>
        <w:t xml:space="preserve"> كما في </w:t>
      </w:r>
      <w:r w:rsidRPr="00BF510C">
        <w:rPr>
          <w:rStyle w:val="libFootnoteBoldChar"/>
          <w:rtl/>
        </w:rPr>
        <w:t>الكافي</w:t>
      </w:r>
      <w:r w:rsidRPr="00884C2B">
        <w:rPr>
          <w:rtl/>
        </w:rPr>
        <w:t xml:space="preserve"> ، ح 4630 ؛ فإنّه مضافاً إلى عدم ذكر « عن أبيه » في أكثر النسخ</w:t>
      </w:r>
      <w:r>
        <w:rPr>
          <w:rtl/>
        </w:rPr>
        <w:t xml:space="preserve"> </w:t>
      </w:r>
      <w:r w:rsidR="00997FC5">
        <w:rPr>
          <w:rtl/>
        </w:rPr>
        <w:t>-</w:t>
      </w:r>
      <w:r>
        <w:rPr>
          <w:rtl/>
        </w:rPr>
        <w:t xml:space="preserve"> </w:t>
      </w:r>
      <w:r w:rsidRPr="00884C2B">
        <w:rPr>
          <w:rtl/>
        </w:rPr>
        <w:t>كما في هامش المطبوع</w:t>
      </w:r>
      <w:r>
        <w:rPr>
          <w:rtl/>
        </w:rPr>
        <w:t xml:space="preserve"> </w:t>
      </w:r>
      <w:r w:rsidR="00997FC5">
        <w:rPr>
          <w:rtl/>
        </w:rPr>
        <w:t>-</w:t>
      </w:r>
      <w:r>
        <w:rPr>
          <w:rtl/>
        </w:rPr>
        <w:t xml:space="preserve"> </w:t>
      </w:r>
      <w:r w:rsidRPr="00884C2B">
        <w:rPr>
          <w:rtl/>
        </w:rPr>
        <w:t xml:space="preserve">أورد الشيخ الطوسي الخبر في </w:t>
      </w:r>
      <w:r w:rsidRPr="00BF510C">
        <w:rPr>
          <w:rStyle w:val="libFootnoteBoldChar"/>
          <w:rtl/>
        </w:rPr>
        <w:t>التهذيب</w:t>
      </w:r>
      <w:r w:rsidRPr="00884C2B">
        <w:rPr>
          <w:rtl/>
        </w:rPr>
        <w:t xml:space="preserve"> ، ج 3 ، ص 327 ، ح 1021</w:t>
      </w:r>
      <w:r>
        <w:rPr>
          <w:rtl/>
        </w:rPr>
        <w:t xml:space="preserve"> </w:t>
      </w:r>
      <w:r w:rsidR="00997FC5">
        <w:rPr>
          <w:rtl/>
        </w:rPr>
        <w:t>-</w:t>
      </w:r>
      <w:r>
        <w:rPr>
          <w:rtl/>
        </w:rPr>
        <w:t xml:space="preserve"> </w:t>
      </w:r>
      <w:r w:rsidRPr="00884C2B">
        <w:rPr>
          <w:rtl/>
        </w:rPr>
        <w:t xml:space="preserve">والخبر مأخوذ من </w:t>
      </w:r>
      <w:r w:rsidRPr="00BF510C">
        <w:rPr>
          <w:rStyle w:val="libFootnoteBoldChar"/>
          <w:rtl/>
        </w:rPr>
        <w:t>الكافي</w:t>
      </w:r>
      <w:r w:rsidRPr="00884C2B">
        <w:rPr>
          <w:rtl/>
        </w:rPr>
        <w:t xml:space="preserve"> من غير تصريح</w:t>
      </w:r>
      <w:r>
        <w:rPr>
          <w:rtl/>
        </w:rPr>
        <w:t xml:space="preserve"> </w:t>
      </w:r>
      <w:r w:rsidR="00997FC5">
        <w:rPr>
          <w:rtl/>
        </w:rPr>
        <w:t>-</w:t>
      </w:r>
      <w:r>
        <w:rPr>
          <w:rtl/>
        </w:rPr>
        <w:t xml:space="preserve"> </w:t>
      </w:r>
      <w:r w:rsidRPr="00884C2B">
        <w:rPr>
          <w:rtl/>
        </w:rPr>
        <w:t>عن عليّ بن إبراهيم عن أبي هاشم الجعفري ، وهذا كاشف عن خلوّ نسخة الشيخ أيضاً عن « عن أبيه »</w:t>
      </w:r>
      <w:r w:rsidR="00FA30A4">
        <w:rPr>
          <w:rtl/>
        </w:rPr>
        <w:t>.</w:t>
      </w:r>
      <w:r w:rsidRPr="00884C2B">
        <w:rPr>
          <w:rtl/>
        </w:rPr>
        <w:t xml:space="preserve"> وكذا ما ورد في </w:t>
      </w:r>
      <w:r w:rsidRPr="00BF510C">
        <w:rPr>
          <w:rStyle w:val="libFootnoteBoldChar"/>
          <w:rtl/>
        </w:rPr>
        <w:t>عيون الأخبار</w:t>
      </w:r>
      <w:r w:rsidRPr="00884C2B">
        <w:rPr>
          <w:rtl/>
        </w:rPr>
        <w:t xml:space="preserve"> ، ج 2 ، ص 256 ، ح 6 ؛ فقد أورده الشيخ الحرّ في </w:t>
      </w:r>
      <w:r w:rsidRPr="00BF510C">
        <w:rPr>
          <w:rStyle w:val="libFootnoteBoldChar"/>
          <w:rtl/>
        </w:rPr>
        <w:t>الوسائل</w:t>
      </w:r>
      <w:r w:rsidRPr="00884C2B">
        <w:rPr>
          <w:rtl/>
        </w:rPr>
        <w:t xml:space="preserve"> ، ج 14 ، ص 556 ، ح 19810 ، من دون ذكر « عن أبيه »</w:t>
      </w:r>
      <w:r w:rsidR="00FA30A4">
        <w:rPr>
          <w:rtl/>
        </w:rPr>
        <w:t>.</w:t>
      </w:r>
    </w:p>
    <w:p w:rsidR="00091A42" w:rsidRDefault="00091A42" w:rsidP="00F120EB">
      <w:pPr>
        <w:pStyle w:val="libFootnote0"/>
        <w:rPr>
          <w:rtl/>
          <w:lang w:bidi="fa-IR"/>
        </w:rPr>
      </w:pPr>
      <w:r w:rsidRPr="00884C2B">
        <w:rPr>
          <w:rtl/>
        </w:rPr>
        <w:t>والمظنون قويّاً ، أنّ ذكر « عن أبيه » بين عليّ [ بن إبراهيم ] وأبي هاشم الجعفري قد نشأ من أُنس ذهن النسّاخ بذكر عبارة « عن أبيه » بعد عليّ [ بن إبراهيم ] ؛ لكثرة روايات عليّ بن إبراهيم عن أبيه جدّاً</w:t>
      </w:r>
      <w:r w:rsidR="00FA30A4">
        <w:rPr>
          <w:rtl/>
        </w:rPr>
        <w:t>.</w:t>
      </w:r>
      <w:r w:rsidRPr="00884C2B">
        <w:rPr>
          <w:rtl/>
        </w:rPr>
        <w:t xml:space="preserve"> والمتتبّع في الأسناد يرى برأي العين أنّ هذا الا</w:t>
      </w:r>
      <w:r w:rsidR="00FB53EF">
        <w:rPr>
          <w:rFonts w:hint="cs"/>
          <w:rtl/>
        </w:rPr>
        <w:t>ُ</w:t>
      </w:r>
      <w:r w:rsidRPr="00884C2B">
        <w:rPr>
          <w:rtl/>
        </w:rPr>
        <w:t>نس من العوامل الواضحة لوقوع بعض الزيادات في الأسناد ، سيّما أسناد عليّ بن إبراهيم</w:t>
      </w:r>
      <w:r w:rsidR="00FA30A4">
        <w:rPr>
          <w:rtl/>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الحباء » : العطاء ، يقال : حباه يحبوه ، أي أعطاه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2308 ( حبو )</w:t>
      </w:r>
      <w:r>
        <w:rPr>
          <w:rtl/>
          <w:lang w:bidi="fa-IR"/>
        </w:rPr>
        <w:t>.</w:t>
      </w:r>
    </w:p>
    <w:p w:rsidR="00091A42" w:rsidRPr="0034022E" w:rsidRDefault="00FA30A4" w:rsidP="00FB53EF">
      <w:pPr>
        <w:pStyle w:val="libFootnote0"/>
        <w:rPr>
          <w:rtl/>
          <w:lang w:bidi="fa-IR"/>
        </w:rPr>
      </w:pPr>
      <w:r>
        <w:rPr>
          <w:rtl/>
          <w:lang w:bidi="fa-IR"/>
        </w:rPr>
        <w:t>(4) .</w:t>
      </w:r>
      <w:r w:rsidR="00091A42" w:rsidRPr="0034022E">
        <w:rPr>
          <w:rtl/>
          <w:lang w:bidi="fa-IR"/>
        </w:rPr>
        <w:t xml:space="preserve"> « الكلفة » : ما تتكلّفه وتختاره على خلاف عادتك ، وعلى مشقّة من أمر في نائبة أو حقّ</w:t>
      </w:r>
      <w:r>
        <w:rPr>
          <w:rtl/>
          <w:lang w:bidi="fa-IR"/>
        </w:rPr>
        <w:t>.</w:t>
      </w:r>
      <w:r w:rsidR="00091A42" w:rsidRPr="0034022E">
        <w:rPr>
          <w:rtl/>
          <w:lang w:bidi="fa-IR"/>
        </w:rPr>
        <w:t xml:space="preserve"> ا</w:t>
      </w:r>
      <w:r w:rsidR="00FB53EF">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9 ، ص 307 ( كلف )</w:t>
      </w:r>
      <w:r>
        <w:rPr>
          <w:rtl/>
          <w:lang w:bidi="fa-IR"/>
        </w:rPr>
        <w:t>.</w:t>
      </w:r>
      <w:r w:rsidR="00FB53EF">
        <w:rPr>
          <w:rFonts w:hint="cs"/>
          <w:rtl/>
          <w:lang w:bidi="fa-IR"/>
        </w:rPr>
        <w:t xml:space="preserve">             </w:t>
      </w:r>
      <w:r w:rsidR="00362430">
        <w:rPr>
          <w:rFonts w:hint="cs"/>
          <w:rtl/>
          <w:lang w:bidi="fa-IR"/>
        </w:rPr>
        <w:t xml:space="preserve">        </w:t>
      </w:r>
      <w:r w:rsidR="00FB53EF">
        <w:rPr>
          <w:rFonts w:hint="cs"/>
          <w:rtl/>
          <w:lang w:bidi="fa-IR"/>
        </w:rPr>
        <w:t xml:space="preserve">   </w:t>
      </w:r>
      <w:r>
        <w:rPr>
          <w:rtl/>
          <w:lang w:bidi="fa-IR"/>
        </w:rPr>
        <w:t>(5)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448 </w:t>
      </w:r>
      <w:r>
        <w:rPr>
          <w:rFonts w:hint="cs"/>
          <w:rtl/>
          <w:lang w:bidi="fa-IR"/>
        </w:rPr>
        <w:t>.</w:t>
      </w:r>
      <w:r w:rsidR="00091A42" w:rsidRPr="00BF510C">
        <w:rPr>
          <w:rStyle w:val="libFootnoteBoldChar"/>
          <w:rtl/>
        </w:rPr>
        <w:t>الوافي</w:t>
      </w:r>
      <w:r w:rsidR="00091A42" w:rsidRPr="0034022E">
        <w:rPr>
          <w:rtl/>
          <w:lang w:bidi="fa-IR"/>
        </w:rPr>
        <w:t xml:space="preserve"> ، ج 1 ، ص 109 ، ح 21</w:t>
      </w:r>
      <w:r>
        <w:rPr>
          <w:rtl/>
          <w:lang w:bidi="fa-IR"/>
        </w:rPr>
        <w:t>.</w:t>
      </w:r>
    </w:p>
    <w:p w:rsidR="00D74F70" w:rsidRDefault="00D74F70" w:rsidP="00D74F70">
      <w:pPr>
        <w:pStyle w:val="libNormal"/>
        <w:rPr>
          <w:rtl/>
          <w:lang w:bidi="fa-IR"/>
        </w:rPr>
      </w:pPr>
      <w:r>
        <w:rPr>
          <w:rtl/>
          <w:lang w:bidi="fa-IR"/>
        </w:rPr>
        <w:br w:type="page"/>
      </w:r>
    </w:p>
    <w:p w:rsidR="00091A42" w:rsidRPr="0034022E" w:rsidRDefault="00091A42" w:rsidP="00B72F8D">
      <w:pPr>
        <w:pStyle w:val="libNormal"/>
        <w:rPr>
          <w:rtl/>
          <w:lang w:bidi="fa-IR"/>
        </w:rPr>
      </w:pPr>
      <w:r w:rsidRPr="00C91DDA">
        <w:rPr>
          <w:rtl/>
        </w:rPr>
        <w:lastRenderedPageBreak/>
        <w:t>19</w:t>
      </w:r>
      <w:r w:rsidRPr="006B17C4">
        <w:rPr>
          <w:rStyle w:val="libBold2Char"/>
          <w:rtl/>
        </w:rPr>
        <w:t xml:space="preserve"> / 19</w:t>
      </w:r>
      <w:r w:rsidR="00FA30A4">
        <w:rPr>
          <w:rStyle w:val="libBold2Char"/>
          <w:rtl/>
        </w:rPr>
        <w:t>.</w:t>
      </w:r>
      <w:r w:rsidRPr="0034022E">
        <w:rPr>
          <w:rtl/>
          <w:lang w:bidi="fa-IR"/>
        </w:rPr>
        <w:t xml:space="preserve"> عَلِيُّ بْنُ إِبْرَاهِيمَ ، عَنْ أَبِيهِ ، عَنْ يَحْيَى بْنِ الْمُبَارَكِ ، عَنْ عَبْدِ اللهِ بْنِ جَبَلَةَ ، عَنْ إِسْحَاقَ بْنِ عَمَّارٍ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لَهُ : جُعِلْتُ فِدَاكَ ، إِنَّ لِي جَاراً كَثِيرَ الصَّلَاةِ ، كَثِيرَ الصَّدَقَةِ ، كَثِيرَ الْحَجِّ ، لا بَأْسَ بِهِ </w:t>
      </w:r>
      <w:r w:rsidRPr="00FA6A79">
        <w:rPr>
          <w:rStyle w:val="libFootnotenumChar"/>
          <w:rtl/>
        </w:rPr>
        <w:t>(1)</w:t>
      </w:r>
      <w:r w:rsidRPr="0034022E">
        <w:rPr>
          <w:rtl/>
          <w:lang w:bidi="fa-IR"/>
        </w:rPr>
        <w:t xml:space="preserve"> ، قَالَ : فَقَالَ </w:t>
      </w:r>
      <w:r w:rsidRPr="00F22207">
        <w:rPr>
          <w:rStyle w:val="libAlaemChar"/>
          <w:rtl/>
        </w:rPr>
        <w:t>عليه‌السلام</w:t>
      </w:r>
      <w:r w:rsidRPr="0034022E">
        <w:rPr>
          <w:rtl/>
          <w:lang w:bidi="fa-IR"/>
        </w:rPr>
        <w:t xml:space="preserve"> : « يَا إِسْحَاقُ ، كَيْفَ عَقْلُهُ</w:t>
      </w:r>
      <w:r>
        <w:rPr>
          <w:rtl/>
          <w:lang w:bidi="fa-IR"/>
        </w:rPr>
        <w:t>؟</w:t>
      </w:r>
      <w:r w:rsidRPr="0034022E">
        <w:rPr>
          <w:rtl/>
          <w:lang w:bidi="fa-IR"/>
        </w:rPr>
        <w:t xml:space="preserve"> » قَالَ : قُلْتُ لَهُ </w:t>
      </w:r>
      <w:r w:rsidRPr="00FA6A79">
        <w:rPr>
          <w:rStyle w:val="libFootnotenumChar"/>
          <w:rtl/>
        </w:rPr>
        <w:t>(2)</w:t>
      </w:r>
      <w:r w:rsidRPr="0034022E">
        <w:rPr>
          <w:rtl/>
          <w:lang w:bidi="fa-IR"/>
        </w:rPr>
        <w:t xml:space="preserve"> : جُعِلْتُ فِدَاكَ ، لَيْسَ لَهُ عَقْلٌ ، قَالَ : فَقَالَ : « لا يَرْتَفِعُ </w:t>
      </w:r>
      <w:r w:rsidRPr="00FA6A79">
        <w:rPr>
          <w:rStyle w:val="libFootnotenumChar"/>
          <w:rtl/>
        </w:rPr>
        <w:t>(3)</w:t>
      </w:r>
      <w:r w:rsidRPr="0034022E">
        <w:rPr>
          <w:rtl/>
          <w:lang w:bidi="fa-IR"/>
        </w:rPr>
        <w:t xml:space="preserve"> بِذلِكَ </w:t>
      </w:r>
      <w:r w:rsidRPr="00FA6A79">
        <w:rPr>
          <w:rStyle w:val="libFootnotenumChar"/>
          <w:rtl/>
        </w:rPr>
        <w:t>(4)</w:t>
      </w:r>
      <w:r w:rsidRPr="0034022E">
        <w:rPr>
          <w:rtl/>
          <w:lang w:bidi="fa-IR"/>
        </w:rPr>
        <w:t xml:space="preserve"> مِنْهُ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C91DDA">
        <w:rPr>
          <w:rtl/>
        </w:rPr>
        <w:t>20</w:t>
      </w:r>
      <w:r w:rsidRPr="006B17C4">
        <w:rPr>
          <w:rStyle w:val="libBold2Char"/>
          <w:rtl/>
        </w:rPr>
        <w:t xml:space="preserve"> / 20</w:t>
      </w:r>
      <w:r w:rsidR="00FA30A4">
        <w:rPr>
          <w:rStyle w:val="libBold2Char"/>
          <w:rtl/>
        </w:rPr>
        <w:t>.</w:t>
      </w:r>
      <w:r w:rsidRPr="0034022E">
        <w:rPr>
          <w:rtl/>
          <w:lang w:bidi="fa-IR"/>
        </w:rPr>
        <w:t xml:space="preserve"> الْحُسَيْنُ بْنُ مُحَمَّدٍ ، عَنْ أَحْمَدَ بْنِ مُحَمَّدٍ السَّيَّارِيِّ ، عَنْ أَبِي يَعْقُوبَ الْبَغْدَادِيِّ ، قَالَ :</w:t>
      </w:r>
    </w:p>
    <w:p w:rsidR="00091A42" w:rsidRPr="0034022E" w:rsidRDefault="00091A42" w:rsidP="00B72F8D">
      <w:pPr>
        <w:pStyle w:val="libNormal"/>
        <w:rPr>
          <w:rtl/>
          <w:lang w:bidi="fa-IR"/>
        </w:rPr>
      </w:pPr>
      <w:r w:rsidRPr="0034022E">
        <w:rPr>
          <w:rtl/>
          <w:lang w:bidi="fa-IR"/>
        </w:rPr>
        <w:t xml:space="preserve">قَالَ ابْنُ السِّكِّيتِ لِأَبِي الْحَسَنِ </w:t>
      </w:r>
      <w:r w:rsidRPr="00F22207">
        <w:rPr>
          <w:rStyle w:val="libAlaemChar"/>
          <w:rtl/>
        </w:rPr>
        <w:t>عليه‌السلام</w:t>
      </w:r>
      <w:r w:rsidRPr="0034022E">
        <w:rPr>
          <w:rtl/>
          <w:lang w:bidi="fa-IR"/>
        </w:rPr>
        <w:t xml:space="preserve"> </w:t>
      </w:r>
      <w:r w:rsidRPr="00FA6A79">
        <w:rPr>
          <w:rStyle w:val="libFootnotenumChar"/>
          <w:rtl/>
        </w:rPr>
        <w:t>(6)</w:t>
      </w:r>
      <w:r w:rsidRPr="0034022E">
        <w:rPr>
          <w:rtl/>
          <w:lang w:bidi="fa-IR"/>
        </w:rPr>
        <w:t xml:space="preserve"> : لِمَاذَا بَعَثَ اللهُ مُوسَى بْنَ عِمْرَانَ </w:t>
      </w:r>
      <w:r w:rsidRPr="00F22207">
        <w:rPr>
          <w:rStyle w:val="libAlaemChar"/>
          <w:rtl/>
        </w:rPr>
        <w:t>عليه‌السلام</w:t>
      </w:r>
      <w:r w:rsidRPr="0034022E">
        <w:rPr>
          <w:rtl/>
          <w:lang w:bidi="fa-IR"/>
        </w:rPr>
        <w:t xml:space="preserve"> بِالْعَصَا‌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لا بأس به » ، أي لايظهر منه عداوة لأهل الدين وشدّة على المؤمنين ، أو لا يطّلع منه على معصية</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110</w:t>
      </w:r>
      <w:r>
        <w:rPr>
          <w:rtl/>
          <w:lang w:bidi="fa-IR"/>
        </w:rPr>
        <w:t>.</w:t>
      </w:r>
      <w:r w:rsidR="00091A42" w:rsidRPr="0034022E">
        <w:rPr>
          <w:rtl/>
          <w:lang w:bidi="fa-IR"/>
        </w:rPr>
        <w:t xml:space="preserve"> وراجع : </w:t>
      </w:r>
      <w:r w:rsidR="00091A42" w:rsidRPr="00BF510C">
        <w:rPr>
          <w:rStyle w:val="libFootnoteBoldChar"/>
          <w:rtl/>
        </w:rPr>
        <w:t>شرح المازندراني</w:t>
      </w:r>
      <w:r w:rsidR="00091A42" w:rsidRPr="0034022E">
        <w:rPr>
          <w:rtl/>
          <w:lang w:bidi="fa-IR"/>
        </w:rPr>
        <w:t xml:space="preserve"> ، ج 1 ، ص 387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w:t>
      </w:r>
      <w:r w:rsidR="00091A42">
        <w:rPr>
          <w:rtl/>
          <w:lang w:bidi="fa-IR"/>
        </w:rPr>
        <w:t>و ،</w:t>
      </w:r>
      <w:r w:rsidR="00091A42" w:rsidRPr="0034022E">
        <w:rPr>
          <w:rtl/>
          <w:lang w:bidi="fa-IR"/>
        </w:rPr>
        <w:t xml:space="preserve"> بر ، بس ، بف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ض ، </w:t>
      </w:r>
      <w:r w:rsidR="00091A42">
        <w:rPr>
          <w:rtl/>
          <w:lang w:bidi="fa-IR"/>
        </w:rPr>
        <w:t>و »</w:t>
      </w:r>
      <w:r w:rsidR="00091A42" w:rsidRPr="0034022E">
        <w:rPr>
          <w:rtl/>
          <w:lang w:bidi="fa-IR"/>
        </w:rPr>
        <w:t xml:space="preserve"> وحاشية « بح ، بس ، بف » وحاشية ميرزا رفيعا : « لاينتفع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بس » : « بذاك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العقل والجهل ، ح 28 </w:t>
      </w:r>
      <w:r>
        <w:rPr>
          <w:rFonts w:hint="cs"/>
          <w:rtl/>
          <w:lang w:bidi="fa-IR"/>
        </w:rPr>
        <w:t>.</w:t>
      </w:r>
      <w:r w:rsidR="00091A42" w:rsidRPr="00BF510C">
        <w:rPr>
          <w:rStyle w:val="libFootnoteBoldChar"/>
          <w:rtl/>
        </w:rPr>
        <w:t>الوافي</w:t>
      </w:r>
      <w:r w:rsidR="00091A42" w:rsidRPr="0034022E">
        <w:rPr>
          <w:rtl/>
          <w:lang w:bidi="fa-IR"/>
        </w:rPr>
        <w:t xml:space="preserve"> ، ج 1 ، ص 110 ، ح 22</w:t>
      </w:r>
      <w:r>
        <w:rPr>
          <w:rtl/>
          <w:lang w:bidi="fa-IR"/>
        </w:rPr>
        <w:t>.</w:t>
      </w:r>
    </w:p>
    <w:p w:rsidR="00091A42" w:rsidRPr="0034022E" w:rsidRDefault="00FA30A4" w:rsidP="007F203F">
      <w:pPr>
        <w:pStyle w:val="libFootnote0"/>
        <w:rPr>
          <w:rtl/>
          <w:lang w:bidi="fa-IR"/>
        </w:rPr>
      </w:pPr>
      <w:r>
        <w:rPr>
          <w:rtl/>
          <w:lang w:bidi="fa-IR"/>
        </w:rPr>
        <w:t>(6) .</w:t>
      </w:r>
      <w:r w:rsidR="00091A42" w:rsidRPr="0034022E">
        <w:rPr>
          <w:rtl/>
          <w:lang w:bidi="fa-IR"/>
        </w:rPr>
        <w:t xml:space="preserve"> الخبر رواه الصدوق في </w:t>
      </w:r>
      <w:r w:rsidR="00091A42" w:rsidRPr="00BF510C">
        <w:rPr>
          <w:rStyle w:val="libFootnoteBoldChar"/>
          <w:rtl/>
        </w:rPr>
        <w:t>عيون الأخبار</w:t>
      </w:r>
      <w:r w:rsidR="00091A42" w:rsidRPr="0034022E">
        <w:rPr>
          <w:rtl/>
          <w:lang w:bidi="fa-IR"/>
        </w:rPr>
        <w:t xml:space="preserve"> ، ج 2 ، ص 79 ، ح 12 ، و</w:t>
      </w:r>
      <w:r w:rsidR="00091A42" w:rsidRPr="00BF510C">
        <w:rPr>
          <w:rStyle w:val="libFootnoteBoldChar"/>
          <w:rtl/>
        </w:rPr>
        <w:t xml:space="preserve">علل الشرائع </w:t>
      </w:r>
      <w:r w:rsidR="00091A42" w:rsidRPr="0034022E">
        <w:rPr>
          <w:rtl/>
          <w:lang w:bidi="fa-IR"/>
        </w:rPr>
        <w:t xml:space="preserve">، ص 121 ، ح 6 ، وفيهما : « لأبي‌الحسن الرضا </w:t>
      </w:r>
      <w:r w:rsidR="00091A42" w:rsidRPr="00CC2EF3">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لكن قيد « الرضا » في الكتابين زائدٌ ؛ فإنّ ابن السكّيت هذا ، هو يعقوب بن إسحاق السكّيت النحوي المعروف ، ترجم له النجاشي في رجاله ، ص 449 ، الرقم 1214 وقال : « كان متقدّماً عند أبي جعفر الثاني وأبي الحسن</w:t>
      </w:r>
      <w:r w:rsidR="007F203F">
        <w:rPr>
          <w:rFonts w:hint="cs"/>
          <w:rtl/>
          <w:lang w:bidi="fa-IR"/>
        </w:rPr>
        <w:t xml:space="preserve"> عليهما السّلام</w:t>
      </w:r>
      <w:r>
        <w:rPr>
          <w:rFonts w:hint="cs"/>
          <w:rtl/>
          <w:lang w:bidi="fa-IR"/>
        </w:rPr>
        <w:t>.</w:t>
      </w:r>
      <w:r>
        <w:rPr>
          <w:rtl/>
          <w:lang w:bidi="fa-IR"/>
        </w:rPr>
        <w:t>..</w:t>
      </w:r>
      <w:r w:rsidR="00091A42" w:rsidRPr="0034022E">
        <w:rPr>
          <w:rtl/>
          <w:lang w:bidi="fa-IR"/>
        </w:rPr>
        <w:t xml:space="preserve"> وقتله المتوكّل لأجل التشيّع »</w:t>
      </w:r>
      <w:r>
        <w:rPr>
          <w:rtl/>
          <w:lang w:bidi="fa-IR"/>
        </w:rPr>
        <w:t>.</w:t>
      </w:r>
    </w:p>
    <w:p w:rsidR="00091A42" w:rsidRPr="0034022E" w:rsidRDefault="00091A42" w:rsidP="00F120EB">
      <w:pPr>
        <w:pStyle w:val="libFootnote0"/>
        <w:rPr>
          <w:rtl/>
          <w:lang w:bidi="fa-IR"/>
        </w:rPr>
      </w:pPr>
      <w:r w:rsidRPr="00884C2B">
        <w:rPr>
          <w:rtl/>
        </w:rPr>
        <w:t xml:space="preserve">والظاهر من « أبي الحسن » في كلام النجاشي ، هو أبوالحسن الثالث عليّ بن محمّد الهادي </w:t>
      </w:r>
      <w:r w:rsidRPr="00A768E0">
        <w:rPr>
          <w:rStyle w:val="libFootnoteAlaemChar"/>
          <w:rtl/>
        </w:rPr>
        <w:t>عليه‌السلام</w:t>
      </w:r>
      <w:r w:rsidRPr="00884C2B">
        <w:rPr>
          <w:rtl/>
        </w:rPr>
        <w:t xml:space="preserve"> ، كما لايخفى على المتتبّع العارف بأساليب كلام النجاشي</w:t>
      </w:r>
      <w:r w:rsidR="00FA30A4">
        <w:rPr>
          <w:rtl/>
        </w:rPr>
        <w:t>.</w:t>
      </w:r>
      <w:r w:rsidRPr="00884C2B">
        <w:rPr>
          <w:rtl/>
        </w:rPr>
        <w:t xml:space="preserve"> يؤيّد ذلك :</w:t>
      </w:r>
    </w:p>
    <w:p w:rsidR="00091A42" w:rsidRPr="0034022E" w:rsidRDefault="00091A42" w:rsidP="00F120EB">
      <w:pPr>
        <w:pStyle w:val="libFootnote0"/>
        <w:rPr>
          <w:rtl/>
          <w:lang w:bidi="fa-IR"/>
        </w:rPr>
      </w:pPr>
      <w:r w:rsidRPr="00884C2B">
        <w:rPr>
          <w:rtl/>
        </w:rPr>
        <w:t>أوّلاً : أنّ ابن السكّيت توفّي سنة 244</w:t>
      </w:r>
      <w:r>
        <w:rPr>
          <w:rtl/>
        </w:rPr>
        <w:t xml:space="preserve"> </w:t>
      </w:r>
      <w:r w:rsidR="00997FC5">
        <w:rPr>
          <w:rtl/>
        </w:rPr>
        <w:t>-</w:t>
      </w:r>
      <w:r>
        <w:rPr>
          <w:rtl/>
        </w:rPr>
        <w:t xml:space="preserve"> </w:t>
      </w:r>
      <w:r w:rsidRPr="00884C2B">
        <w:rPr>
          <w:rtl/>
        </w:rPr>
        <w:t>كما هو المشهور</w:t>
      </w:r>
      <w:r>
        <w:rPr>
          <w:rtl/>
        </w:rPr>
        <w:t xml:space="preserve"> </w:t>
      </w:r>
      <w:r w:rsidR="00997FC5">
        <w:rPr>
          <w:rtl/>
        </w:rPr>
        <w:t>-</w:t>
      </w:r>
      <w:r>
        <w:rPr>
          <w:rtl/>
        </w:rPr>
        <w:t xml:space="preserve"> </w:t>
      </w:r>
      <w:r w:rsidRPr="00884C2B">
        <w:rPr>
          <w:rtl/>
        </w:rPr>
        <w:t xml:space="preserve">وقد بلغ عمره ثمانياً وخمسين سنة ، وقد استشهد مولانا أبو الحسن الرضا </w:t>
      </w:r>
      <w:r w:rsidRPr="00CC2EF3">
        <w:rPr>
          <w:rStyle w:val="libFootnoteAlaemChar"/>
          <w:rtl/>
        </w:rPr>
        <w:t>عليه‌السلام</w:t>
      </w:r>
      <w:r w:rsidRPr="00884C2B">
        <w:rPr>
          <w:rtl/>
        </w:rPr>
        <w:t xml:space="preserve"> سنة 203 ، فيستبعد جدّاً إدراك ابن السكّيت إيّاه </w:t>
      </w:r>
      <w:r w:rsidRPr="00CC2EF3">
        <w:rPr>
          <w:rStyle w:val="libFootnoteAlaemChar"/>
          <w:rtl/>
        </w:rPr>
        <w:t>عليه‌السلام</w:t>
      </w:r>
      <w:r w:rsidRPr="00884C2B">
        <w:rPr>
          <w:rtl/>
        </w:rPr>
        <w:t xml:space="preserve"> بحيث يروي عنه</w:t>
      </w:r>
      <w:r w:rsidR="00FA30A4">
        <w:rPr>
          <w:rtl/>
        </w:rPr>
        <w:t>.</w:t>
      </w:r>
      <w:r w:rsidRPr="00884C2B">
        <w:rPr>
          <w:rtl/>
        </w:rPr>
        <w:t xml:space="preserve"> راجع : </w:t>
      </w:r>
      <w:r w:rsidRPr="00BF510C">
        <w:rPr>
          <w:rStyle w:val="libFootnoteBoldChar"/>
          <w:rtl/>
        </w:rPr>
        <w:t>تاريخ بغداد</w:t>
      </w:r>
      <w:r w:rsidRPr="00884C2B">
        <w:rPr>
          <w:rtl/>
        </w:rPr>
        <w:t xml:space="preserve"> ، ج 14 ، ص 273 ، الرقم 7566 ؛ </w:t>
      </w:r>
      <w:r w:rsidRPr="00BF510C">
        <w:rPr>
          <w:rStyle w:val="libFootnoteBoldChar"/>
          <w:rtl/>
        </w:rPr>
        <w:t>معجم الأُدباء</w:t>
      </w:r>
      <w:r w:rsidRPr="00884C2B">
        <w:rPr>
          <w:rtl/>
        </w:rPr>
        <w:t xml:space="preserve"> ، ج 20 ، ص 50 ، الرقم 26 ؛ </w:t>
      </w:r>
      <w:r w:rsidRPr="00BF510C">
        <w:rPr>
          <w:rStyle w:val="libFootnoteBoldChar"/>
          <w:rtl/>
        </w:rPr>
        <w:t>وفيات الأعيان</w:t>
      </w:r>
      <w:r w:rsidRPr="00884C2B">
        <w:rPr>
          <w:rtl/>
        </w:rPr>
        <w:t xml:space="preserve"> ، ج 6 ، ص 395 ، الرقم 827 ؛ </w:t>
      </w:r>
      <w:r w:rsidRPr="00BF510C">
        <w:rPr>
          <w:rStyle w:val="libFootnoteBoldChar"/>
          <w:rtl/>
        </w:rPr>
        <w:t>تاريخ الإسلام</w:t>
      </w:r>
      <w:r w:rsidRPr="00884C2B">
        <w:rPr>
          <w:rtl/>
        </w:rPr>
        <w:t xml:space="preserve"> للذهبي ، ج 18 ، ص 551 ، الرقم 604</w:t>
      </w:r>
      <w:r w:rsidR="00FA30A4">
        <w:rPr>
          <w:rtl/>
        </w:rPr>
        <w:t>.</w:t>
      </w:r>
    </w:p>
    <w:p w:rsidR="00091A42" w:rsidRPr="0034022E" w:rsidRDefault="00091A42" w:rsidP="00A768E0">
      <w:pPr>
        <w:pStyle w:val="libFootnote0"/>
        <w:rPr>
          <w:rtl/>
          <w:lang w:bidi="fa-IR"/>
        </w:rPr>
      </w:pPr>
      <w:r w:rsidRPr="00884C2B">
        <w:rPr>
          <w:rtl/>
        </w:rPr>
        <w:t xml:space="preserve">ثانياً : ما ورد في </w:t>
      </w:r>
      <w:r w:rsidRPr="00BF510C">
        <w:rPr>
          <w:rStyle w:val="libFootnoteBoldChar"/>
          <w:rtl/>
        </w:rPr>
        <w:t>الأمالي</w:t>
      </w:r>
      <w:r w:rsidRPr="00884C2B">
        <w:rPr>
          <w:rtl/>
        </w:rPr>
        <w:t xml:space="preserve"> للطوسي ، ص 580 ، المجلس 24 ، ح 1202 </w:t>
      </w:r>
      <w:r>
        <w:rPr>
          <w:rtl/>
        </w:rPr>
        <w:t>و 1</w:t>
      </w:r>
      <w:r w:rsidRPr="00884C2B">
        <w:rPr>
          <w:rtl/>
        </w:rPr>
        <w:t>203 من رواية يعقوب بن السكّيت</w:t>
      </w:r>
      <w:r w:rsidR="00A768E0">
        <w:rPr>
          <w:rFonts w:hint="cs"/>
          <w:rtl/>
        </w:rPr>
        <w:t xml:space="preserve"> =</w:t>
      </w:r>
    </w:p>
    <w:p w:rsidR="00A768E0" w:rsidRDefault="00A768E0" w:rsidP="00A768E0">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وَيَدِهِ </w:t>
      </w:r>
      <w:r w:rsidRPr="00FA6A79">
        <w:rPr>
          <w:rStyle w:val="libFootnotenumChar"/>
          <w:rtl/>
        </w:rPr>
        <w:t>(1)</w:t>
      </w:r>
      <w:r w:rsidRPr="0034022E">
        <w:rPr>
          <w:rtl/>
          <w:lang w:bidi="fa-IR"/>
        </w:rPr>
        <w:t xml:space="preserve"> الْبَيْضَاءِ وَآلَةِ السِّحْرِ </w:t>
      </w:r>
      <w:r w:rsidRPr="00FA6A79">
        <w:rPr>
          <w:rStyle w:val="libFootnotenumChar"/>
          <w:rtl/>
        </w:rPr>
        <w:t>(2)</w:t>
      </w:r>
      <w:r w:rsidRPr="0034022E">
        <w:rPr>
          <w:rtl/>
          <w:lang w:bidi="fa-IR"/>
        </w:rPr>
        <w:t xml:space="preserve"> ، وَبَعَثَ عِيسى </w:t>
      </w:r>
      <w:r w:rsidRPr="00F22207">
        <w:rPr>
          <w:rStyle w:val="libAlaemChar"/>
          <w:rtl/>
        </w:rPr>
        <w:t>عليه‌السلام</w:t>
      </w:r>
      <w:r w:rsidRPr="0034022E">
        <w:rPr>
          <w:rtl/>
          <w:lang w:bidi="fa-IR"/>
        </w:rPr>
        <w:t xml:space="preserve"> بِآلَةِ الطِّبِّ ، وَبَعَثَ مُحَمَّداً</w:t>
      </w:r>
      <w:r>
        <w:rPr>
          <w:rtl/>
          <w:lang w:bidi="fa-IR"/>
        </w:rPr>
        <w:t xml:space="preserve"> </w:t>
      </w:r>
      <w:r w:rsidR="00997FC5">
        <w:rPr>
          <w:rtl/>
          <w:lang w:bidi="fa-IR"/>
        </w:rPr>
        <w:t>-</w:t>
      </w:r>
      <w:r>
        <w:rPr>
          <w:rtl/>
          <w:lang w:bidi="fa-IR"/>
        </w:rPr>
        <w:t xml:space="preserve"> </w:t>
      </w:r>
      <w:r w:rsidRPr="0034022E">
        <w:rPr>
          <w:rtl/>
          <w:lang w:bidi="fa-IR"/>
        </w:rPr>
        <w:t>صَلَّى اللهُ عَلَيْهِ وَآلِهِ وَعَلى جَمِيعِ الْأَنْبِيَاءِ</w:t>
      </w:r>
      <w:r>
        <w:rPr>
          <w:rtl/>
          <w:lang w:bidi="fa-IR"/>
        </w:rPr>
        <w:t xml:space="preserve"> </w:t>
      </w:r>
      <w:r w:rsidR="00997FC5">
        <w:rPr>
          <w:rtl/>
          <w:lang w:bidi="fa-IR"/>
        </w:rPr>
        <w:t>-</w:t>
      </w:r>
      <w:r>
        <w:rPr>
          <w:rtl/>
          <w:lang w:bidi="fa-IR"/>
        </w:rPr>
        <w:t xml:space="preserve"> </w:t>
      </w:r>
      <w:r w:rsidRPr="0034022E">
        <w:rPr>
          <w:rtl/>
          <w:lang w:bidi="fa-IR"/>
        </w:rPr>
        <w:t>بِالْكَلَامِ وَالْخُطَبِ</w:t>
      </w:r>
      <w:r>
        <w:rPr>
          <w:rtl/>
          <w:lang w:bidi="fa-IR"/>
        </w:rPr>
        <w:t>؟</w:t>
      </w:r>
    </w:p>
    <w:p w:rsidR="00091A42" w:rsidRPr="0034022E" w:rsidRDefault="00091A42" w:rsidP="00BF08C1">
      <w:pPr>
        <w:pStyle w:val="libNormal"/>
        <w:rPr>
          <w:rtl/>
          <w:lang w:bidi="fa-IR"/>
        </w:rPr>
      </w:pPr>
      <w:r w:rsidRPr="0034022E">
        <w:rPr>
          <w:rtl/>
          <w:lang w:bidi="fa-IR"/>
        </w:rPr>
        <w:t xml:space="preserve">فَقَالَ أَبُو الْحَسَنِ </w:t>
      </w:r>
      <w:r w:rsidRPr="00F22207">
        <w:rPr>
          <w:rStyle w:val="libAlaemChar"/>
          <w:rtl/>
        </w:rPr>
        <w:t>عليه‌السلام</w:t>
      </w:r>
      <w:r w:rsidRPr="0034022E">
        <w:rPr>
          <w:rtl/>
          <w:lang w:bidi="fa-IR"/>
        </w:rPr>
        <w:t xml:space="preserve"> : « إِنَّ اللهَ لَمَّا بَعَثَ مُوسى </w:t>
      </w:r>
      <w:r w:rsidRPr="00F22207">
        <w:rPr>
          <w:rStyle w:val="libAlaemChar"/>
          <w:rtl/>
        </w:rPr>
        <w:t>عليه‌السلام</w:t>
      </w:r>
      <w:r w:rsidRPr="0034022E">
        <w:rPr>
          <w:rtl/>
          <w:lang w:bidi="fa-IR"/>
        </w:rPr>
        <w:t xml:space="preserve"> كَانَ الْغَالِبُ عَلى أَهْلِ </w:t>
      </w:r>
      <w:r w:rsidRPr="00FA6A79">
        <w:rPr>
          <w:rStyle w:val="libFootnotenumChar"/>
          <w:rtl/>
        </w:rPr>
        <w:t>(3)</w:t>
      </w:r>
      <w:r w:rsidRPr="0034022E">
        <w:rPr>
          <w:rtl/>
          <w:lang w:bidi="fa-IR"/>
        </w:rPr>
        <w:t xml:space="preserve"> عَصْرِهِ السِّحْرَ ، فَأَتَاهُمْ مِنْ عِنْدِ اللهِ بِمَا لَمْ يَكُنْ فِي وُسْعِهِمْ مِثْلُهُ </w:t>
      </w:r>
      <w:r w:rsidRPr="00FA6A79">
        <w:rPr>
          <w:rStyle w:val="libFootnotenumChar"/>
          <w:rtl/>
        </w:rPr>
        <w:t>(4)</w:t>
      </w:r>
      <w:r w:rsidRPr="0034022E">
        <w:rPr>
          <w:rtl/>
          <w:lang w:bidi="fa-IR"/>
        </w:rPr>
        <w:t xml:space="preserve"> ، وَمَا أَبْطَلَ </w:t>
      </w:r>
      <w:r w:rsidRPr="00FA6A79">
        <w:rPr>
          <w:rStyle w:val="libFootnotenumChar"/>
          <w:rtl/>
        </w:rPr>
        <w:t>(5)</w:t>
      </w:r>
      <w:r w:rsidRPr="0034022E">
        <w:rPr>
          <w:rtl/>
          <w:lang w:bidi="fa-IR"/>
        </w:rPr>
        <w:t xml:space="preserve"> بِهِ سِحْرَهُمْ ، وَأَثْبَتَ بِهِ الْحُجَّةَ عَلَيْهِمْ ؛ وَإِنَّ اللهَ بَعَثَ عِيسى </w:t>
      </w:r>
      <w:r w:rsidRPr="00FA6A79">
        <w:rPr>
          <w:rStyle w:val="libFootnotenumChar"/>
          <w:rtl/>
        </w:rPr>
        <w:t>(6)</w:t>
      </w:r>
      <w:r w:rsidRPr="0034022E">
        <w:rPr>
          <w:rtl/>
          <w:lang w:bidi="fa-IR"/>
        </w:rPr>
        <w:t xml:space="preserve"> </w:t>
      </w:r>
      <w:r w:rsidRPr="00F22207">
        <w:rPr>
          <w:rStyle w:val="libAlaemChar"/>
          <w:rtl/>
        </w:rPr>
        <w:t>عليه‌السلام</w:t>
      </w:r>
      <w:r w:rsidRPr="0034022E">
        <w:rPr>
          <w:rtl/>
          <w:lang w:bidi="fa-IR"/>
        </w:rPr>
        <w:t xml:space="preserve"> فِي وَقْتٍ قَدْ ظَهَرَتْ </w:t>
      </w:r>
      <w:r w:rsidRPr="00FA6A79">
        <w:rPr>
          <w:rStyle w:val="libFootnotenumChar"/>
          <w:rtl/>
        </w:rPr>
        <w:t>(7)</w:t>
      </w:r>
      <w:r w:rsidRPr="0034022E">
        <w:rPr>
          <w:rtl/>
          <w:lang w:bidi="fa-IR"/>
        </w:rPr>
        <w:t xml:space="preserve"> فِيهِ الزَّمَانَاتُ </w:t>
      </w:r>
      <w:r w:rsidRPr="00FA6A79">
        <w:rPr>
          <w:rStyle w:val="libFootnotenumChar"/>
          <w:rtl/>
        </w:rPr>
        <w:t>(8)</w:t>
      </w:r>
      <w:r w:rsidRPr="0034022E">
        <w:rPr>
          <w:rtl/>
          <w:lang w:bidi="fa-IR"/>
        </w:rPr>
        <w:t xml:space="preserve"> ، وَاحْتَاجَ النَّاسُ إِلَى الطِّبِّ ، فَأَتَاهُمْ مِنْ عِنْدِ اللهِ تَعَالى بِمَا لَمْ يَكُنْ عِنْدَهُمْ مِثْلُهُ ، وَبِمَا أَحْيَا لَهُمُ الْمَوْتى وَأَبْرَأَ </w:t>
      </w:r>
      <w:r w:rsidRPr="00FA6A79">
        <w:rPr>
          <w:rStyle w:val="libFootnotenumChar"/>
          <w:rtl/>
        </w:rPr>
        <w:t>(9)</w:t>
      </w:r>
      <w:r w:rsidR="00114B23">
        <w:rPr>
          <w:rtl/>
          <w:lang w:bidi="fa-IR"/>
        </w:rPr>
        <w:t xml:space="preserve"> الْأ</w:t>
      </w:r>
      <w:r w:rsidR="00114B23">
        <w:rPr>
          <w:rFonts w:hint="cs"/>
          <w:rtl/>
          <w:lang w:bidi="fa-IR"/>
        </w:rPr>
        <w:t>َ</w:t>
      </w:r>
      <w:r w:rsidRPr="0034022E">
        <w:rPr>
          <w:rtl/>
          <w:lang w:bidi="fa-IR"/>
        </w:rPr>
        <w:t xml:space="preserve">كْمَهَ </w:t>
      </w:r>
      <w:r w:rsidRPr="00FA6A79">
        <w:rPr>
          <w:rStyle w:val="libFootnotenumChar"/>
          <w:rtl/>
        </w:rPr>
        <w:t>(10)</w:t>
      </w:r>
      <w:r w:rsidRPr="0034022E">
        <w:rPr>
          <w:rtl/>
          <w:lang w:bidi="fa-IR"/>
        </w:rPr>
        <w:t xml:space="preserve"> وَالْأَبْرَصَ بِإِذْنِ اللهِ تَعَالى ، وَأَثْبَتَ بِهِ الْحُجَّةَ عَلَيْهِمْ ؛ وَإِنَّ اللهَ تَعَالى بَعَثَ مُحَمَّداً </w:t>
      </w:r>
      <w:r w:rsidR="00BF08C1" w:rsidRPr="00225344">
        <w:rPr>
          <w:rStyle w:val="libAlaemChar"/>
          <w:rFonts w:eastAsiaTheme="minorHAnsi"/>
          <w:rtl/>
        </w:rPr>
        <w:t>صلى‌الله‌عليه‌وآله</w:t>
      </w:r>
      <w:r w:rsidR="00BF08C1" w:rsidRPr="0034022E">
        <w:rPr>
          <w:rtl/>
          <w:lang w:bidi="fa-IR"/>
        </w:rPr>
        <w:t xml:space="preserve"> </w:t>
      </w:r>
      <w:r w:rsidRPr="0034022E">
        <w:rPr>
          <w:rtl/>
          <w:lang w:bidi="fa-IR"/>
        </w:rPr>
        <w:t xml:space="preserve">فِي وَقْتٍ كَانَ الْغَالِبُ عَلى أَهْلِ </w:t>
      </w:r>
      <w:r w:rsidRPr="00FA6A79">
        <w:rPr>
          <w:rStyle w:val="libFootnotenumChar"/>
          <w:rtl/>
        </w:rPr>
        <w:t>(11)</w:t>
      </w:r>
      <w:r w:rsidRPr="0034022E">
        <w:rPr>
          <w:rtl/>
          <w:lang w:bidi="fa-IR"/>
        </w:rPr>
        <w:t xml:space="preserve"> عَصْرِهِ الْخُطَبَ وَالْكَلَامَ‌</w:t>
      </w:r>
    </w:p>
    <w:p w:rsidR="00091A42" w:rsidRPr="0034022E" w:rsidRDefault="00091A42" w:rsidP="001A34C5">
      <w:pPr>
        <w:pStyle w:val="libLine"/>
        <w:rPr>
          <w:rtl/>
          <w:lang w:bidi="fa-IR"/>
        </w:rPr>
      </w:pPr>
      <w:r w:rsidRPr="0034022E">
        <w:rPr>
          <w:rtl/>
          <w:lang w:bidi="fa-IR"/>
        </w:rPr>
        <w:t>__________________</w:t>
      </w:r>
    </w:p>
    <w:p w:rsidR="008F092F" w:rsidRDefault="008F092F" w:rsidP="00114B23">
      <w:pPr>
        <w:pStyle w:val="libFootnote0"/>
        <w:rPr>
          <w:rtl/>
        </w:rPr>
      </w:pPr>
      <w:r>
        <w:rPr>
          <w:rFonts w:hint="cs"/>
          <w:rtl/>
        </w:rPr>
        <w:t>=</w:t>
      </w:r>
      <w:r w:rsidRPr="00884C2B">
        <w:rPr>
          <w:rtl/>
        </w:rPr>
        <w:t>النحوي عن أبي الحسن عليّ بن محمّد بن الرضا</w:t>
      </w:r>
      <w:r w:rsidR="00114B23">
        <w:rPr>
          <w:rFonts w:hint="cs"/>
          <w:rtl/>
        </w:rPr>
        <w:t xml:space="preserve"> عليهم السلام</w:t>
      </w:r>
      <w:r w:rsidR="00FA30A4">
        <w:rPr>
          <w:rtl/>
        </w:rPr>
        <w:t>.</w:t>
      </w:r>
    </w:p>
    <w:p w:rsidR="00091A42" w:rsidRPr="0034022E" w:rsidRDefault="00091A42" w:rsidP="00F120EB">
      <w:pPr>
        <w:pStyle w:val="libFootnote0"/>
        <w:rPr>
          <w:rtl/>
          <w:lang w:bidi="fa-IR"/>
        </w:rPr>
      </w:pPr>
      <w:r w:rsidRPr="00884C2B">
        <w:rPr>
          <w:rtl/>
        </w:rPr>
        <w:t xml:space="preserve">وثالثاً : ما ورد في </w:t>
      </w:r>
      <w:r w:rsidRPr="00BF510C">
        <w:rPr>
          <w:rStyle w:val="libFootnoteBoldChar"/>
          <w:rtl/>
        </w:rPr>
        <w:t>مناقب آل أبي طالب</w:t>
      </w:r>
      <w:r w:rsidRPr="00884C2B">
        <w:rPr>
          <w:rtl/>
        </w:rPr>
        <w:t xml:space="preserve"> لابن شهرآشوب ، ج 4 ، ص 434 ؛ من أنّه قال : « وقال المتوكّل لابن السكّيت : اسأل ابن الرضا مسألة عوصاء بحضرتي ، فسأله ، فقال : لم بعث الله موسى بالعصا</w:t>
      </w:r>
      <w:r>
        <w:rPr>
          <w:rtl/>
        </w:rPr>
        <w:t>؟</w:t>
      </w:r>
      <w:r w:rsidRPr="00884C2B">
        <w:rPr>
          <w:rtl/>
        </w:rPr>
        <w:t xml:space="preserve"> » فذكر مضمون الخبر مع تفصيل ؛ فراجع</w:t>
      </w:r>
      <w:r w:rsidR="00FA30A4">
        <w:rPr>
          <w:rtl/>
        </w:rPr>
        <w:t>.</w:t>
      </w:r>
    </w:p>
    <w:p w:rsidR="00091A42" w:rsidRDefault="00091A42" w:rsidP="00F120EB">
      <w:pPr>
        <w:pStyle w:val="libFootnote0"/>
        <w:rPr>
          <w:rtl/>
          <w:lang w:bidi="fa-IR"/>
        </w:rPr>
      </w:pPr>
      <w:r w:rsidRPr="00884C2B">
        <w:rPr>
          <w:rtl/>
        </w:rPr>
        <w:t xml:space="preserve">فتحصّل أنّ المراد من « أبي الحسن </w:t>
      </w:r>
      <w:r w:rsidRPr="00114B23">
        <w:rPr>
          <w:rStyle w:val="libFootnoteAlaemChar"/>
          <w:rtl/>
        </w:rPr>
        <w:t>عليه‌السلام</w:t>
      </w:r>
      <w:r w:rsidRPr="00884C2B">
        <w:rPr>
          <w:rtl/>
        </w:rPr>
        <w:t xml:space="preserve"> » في سندنا هذا ، هو أبوالحسن الثالث </w:t>
      </w:r>
      <w:r w:rsidRPr="00114B23">
        <w:rPr>
          <w:rStyle w:val="libFootnoteAlaemChar"/>
          <w:rtl/>
        </w:rPr>
        <w:t>عليه‌السلام</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بس ، بف » والاحتجاج : « وبيده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السحر » في اللغة : الأُخذة التي تأخذ العين حتّى يظنّ أنّ الأمر كما يُرى وليس الأصل على ما يُرى ، وصرف الشي‌ء عن وجهه ؛ وكلّ ما لطف مأخذه ودقّ فهو سحر</w:t>
      </w:r>
      <w:r>
        <w:rPr>
          <w:rtl/>
          <w:lang w:bidi="fa-IR"/>
        </w:rPr>
        <w:t>.</w:t>
      </w:r>
      <w:r w:rsidR="00091A42" w:rsidRPr="0034022E">
        <w:rPr>
          <w:rtl/>
          <w:lang w:bidi="fa-IR"/>
        </w:rPr>
        <w:t xml:space="preserve"> وفي عرف الشرع مختصّ بكلّ أمر يخفى سببه ويتخيّل على غير حقيقته ، ويجري مجرى الخِداع</w:t>
      </w:r>
      <w:r>
        <w:rPr>
          <w:rtl/>
          <w:lang w:bidi="fa-IR"/>
        </w:rPr>
        <w:t>.</w:t>
      </w:r>
      <w:r w:rsidR="00091A42" w:rsidRPr="0034022E">
        <w:rPr>
          <w:rtl/>
          <w:lang w:bidi="fa-IR"/>
        </w:rPr>
        <w:t xml:space="preserve"> ا</w:t>
      </w:r>
      <w:r w:rsidR="00B8505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348 ؛ </w:t>
      </w:r>
      <w:r w:rsidR="00091A42" w:rsidRPr="00BF510C">
        <w:rPr>
          <w:rStyle w:val="libFootnoteBoldChar"/>
          <w:rtl/>
        </w:rPr>
        <w:t>المصباح المنير</w:t>
      </w:r>
      <w:r w:rsidR="00091A42" w:rsidRPr="0034022E">
        <w:rPr>
          <w:rtl/>
          <w:lang w:bidi="fa-IR"/>
        </w:rPr>
        <w:t xml:space="preserve"> ، ص 268 ( سحر ) ؛ و</w:t>
      </w:r>
      <w:r w:rsidR="00091A42" w:rsidRPr="00BF510C">
        <w:rPr>
          <w:rStyle w:val="libFootnoteBoldChar"/>
          <w:rtl/>
        </w:rPr>
        <w:t xml:space="preserve">شرح صدر المتألّهين </w:t>
      </w:r>
      <w:r w:rsidR="00091A42" w:rsidRPr="0034022E">
        <w:rPr>
          <w:rtl/>
          <w:lang w:bidi="fa-IR"/>
        </w:rPr>
        <w:t>، ص 107</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أهل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العيون : « بما لم يكن عند القوم وفي وسع القوم مثله »</w:t>
      </w:r>
      <w:r>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BD5691">
            <w:pPr>
              <w:pStyle w:val="libFootnote0"/>
              <w:rPr>
                <w:rtl/>
                <w:lang w:bidi="fa-IR"/>
              </w:rPr>
            </w:pPr>
            <w:r>
              <w:rPr>
                <w:rtl/>
                <w:lang w:bidi="fa-IR"/>
              </w:rPr>
              <w:t>(5) .</w:t>
            </w:r>
            <w:r w:rsidRPr="0034022E">
              <w:rPr>
                <w:rtl/>
                <w:lang w:bidi="fa-IR"/>
              </w:rPr>
              <w:t xml:space="preserve"> في العلل : « وبما أبطل »</w:t>
            </w:r>
            <w:r>
              <w:rPr>
                <w:rtl/>
                <w:lang w:bidi="fa-IR"/>
              </w:rPr>
              <w:t>.</w:t>
            </w:r>
          </w:p>
        </w:tc>
        <w:tc>
          <w:tcPr>
            <w:tcW w:w="4474" w:type="dxa"/>
          </w:tcPr>
          <w:p w:rsidR="00362430" w:rsidRDefault="00362430" w:rsidP="00BD5691">
            <w:pPr>
              <w:pStyle w:val="libFootnote0"/>
              <w:rPr>
                <w:rtl/>
                <w:lang w:bidi="fa-IR"/>
              </w:rPr>
            </w:pPr>
            <w:r>
              <w:rPr>
                <w:rtl/>
                <w:lang w:bidi="fa-IR"/>
              </w:rPr>
              <w:t>(6) .</w:t>
            </w:r>
            <w:r w:rsidRPr="0034022E">
              <w:rPr>
                <w:rtl/>
                <w:lang w:bidi="fa-IR"/>
              </w:rPr>
              <w:t xml:space="preserve"> في « ب ، </w:t>
            </w:r>
            <w:r>
              <w:rPr>
                <w:rtl/>
                <w:lang w:bidi="fa-IR"/>
              </w:rPr>
              <w:t>و ،</w:t>
            </w:r>
            <w:r w:rsidRPr="0034022E">
              <w:rPr>
                <w:rtl/>
                <w:lang w:bidi="fa-IR"/>
              </w:rPr>
              <w:t xml:space="preserve"> بس » :</w:t>
            </w:r>
            <w:r>
              <w:rPr>
                <w:rtl/>
                <w:lang w:bidi="fa-IR"/>
              </w:rPr>
              <w:t xml:space="preserve"> + </w:t>
            </w:r>
            <w:r w:rsidRPr="0034022E">
              <w:rPr>
                <w:rtl/>
                <w:lang w:bidi="fa-IR"/>
              </w:rPr>
              <w:t>« بن مريم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w:t>
      </w:r>
      <w:r w:rsidR="00091A42">
        <w:rPr>
          <w:rtl/>
          <w:lang w:bidi="fa-IR"/>
        </w:rPr>
        <w:t>و ،</w:t>
      </w:r>
      <w:r w:rsidR="00091A42" w:rsidRPr="0034022E">
        <w:rPr>
          <w:rtl/>
          <w:lang w:bidi="fa-IR"/>
        </w:rPr>
        <w:t xml:space="preserve"> بس » : « قد ظهر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الزمانات » : جمع الزمانة ، وهي آفة في الإنسان بل في الحيوان ، أو في عضو منه يمنعه عن الحركة ، كالفالج واللغوة والبرص وغيرها ، </w:t>
      </w:r>
      <w:r w:rsidR="00091A42" w:rsidRPr="00BF510C">
        <w:rPr>
          <w:rStyle w:val="libFootnoteBoldChar"/>
          <w:rtl/>
        </w:rPr>
        <w:t>شرح صدر المتألّهين</w:t>
      </w:r>
      <w:r w:rsidR="00091A42" w:rsidRPr="0034022E">
        <w:rPr>
          <w:rtl/>
          <w:lang w:bidi="fa-IR"/>
        </w:rPr>
        <w:t xml:space="preserve"> ، ص 107</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5 ، ص 2131 ( زمن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العلل والعيون :</w:t>
      </w:r>
      <w:r w:rsidR="00091A42">
        <w:rPr>
          <w:rtl/>
          <w:lang w:bidi="fa-IR"/>
        </w:rPr>
        <w:t xml:space="preserve"> + </w:t>
      </w:r>
      <w:r w:rsidR="00091A42" w:rsidRPr="0034022E">
        <w:rPr>
          <w:rtl/>
          <w:lang w:bidi="fa-IR"/>
        </w:rPr>
        <w:t>« لهم »</w:t>
      </w:r>
      <w:r>
        <w:rPr>
          <w:rtl/>
          <w:lang w:bidi="fa-IR"/>
        </w:rPr>
        <w:t>.</w:t>
      </w:r>
    </w:p>
    <w:p w:rsidR="00091A42" w:rsidRPr="0034022E" w:rsidRDefault="00FA30A4" w:rsidP="00BD5691">
      <w:pPr>
        <w:pStyle w:val="libFootnote0"/>
        <w:rPr>
          <w:rtl/>
          <w:lang w:bidi="fa-IR"/>
        </w:rPr>
      </w:pPr>
      <w:r>
        <w:rPr>
          <w:rtl/>
          <w:lang w:bidi="fa-IR"/>
        </w:rPr>
        <w:t>(10) .</w:t>
      </w:r>
      <w:r w:rsidR="00091A42" w:rsidRPr="0034022E">
        <w:rPr>
          <w:rtl/>
          <w:lang w:bidi="fa-IR"/>
        </w:rPr>
        <w:t xml:space="preserve"> « الأكمه » : هو الذي يولد مطموس العين ، أي الأعمى</w:t>
      </w:r>
      <w:r>
        <w:rPr>
          <w:rtl/>
          <w:lang w:bidi="fa-IR"/>
        </w:rPr>
        <w:t>.</w:t>
      </w:r>
      <w:r w:rsidR="00091A42" w:rsidRPr="0034022E">
        <w:rPr>
          <w:rtl/>
          <w:lang w:bidi="fa-IR"/>
        </w:rPr>
        <w:t xml:space="preserve"> وقد يقال لمن تذهب عينه</w:t>
      </w:r>
      <w:r>
        <w:rPr>
          <w:rtl/>
          <w:lang w:bidi="fa-IR"/>
        </w:rPr>
        <w:t>.</w:t>
      </w:r>
      <w:r w:rsidR="00091A42" w:rsidRPr="0034022E">
        <w:rPr>
          <w:rtl/>
          <w:lang w:bidi="fa-IR"/>
        </w:rPr>
        <w:t xml:space="preserve"> </w:t>
      </w:r>
      <w:r w:rsidR="00091A42" w:rsidRPr="00BF510C">
        <w:rPr>
          <w:rStyle w:val="libFootnoteBoldChar"/>
          <w:rtl/>
        </w:rPr>
        <w:t>المفردات</w:t>
      </w:r>
      <w:r w:rsidR="00091A42" w:rsidRPr="0034022E">
        <w:rPr>
          <w:rtl/>
          <w:lang w:bidi="fa-IR"/>
        </w:rPr>
        <w:t xml:space="preserve"> للراغب ، ص 726 ( كمه )</w:t>
      </w:r>
      <w:r>
        <w:rPr>
          <w:rtl/>
          <w:lang w:bidi="fa-IR"/>
        </w:rPr>
        <w:t>.</w:t>
      </w:r>
      <w:r w:rsidR="00BD5691">
        <w:rPr>
          <w:rFonts w:hint="cs"/>
          <w:rtl/>
          <w:lang w:bidi="fa-IR"/>
        </w:rPr>
        <w:t xml:space="preserve">                                                                     </w:t>
      </w:r>
      <w:r>
        <w:rPr>
          <w:rtl/>
          <w:lang w:bidi="fa-IR"/>
        </w:rPr>
        <w:t>(11) .</w:t>
      </w:r>
      <w:r w:rsidR="00091A42" w:rsidRPr="0034022E">
        <w:rPr>
          <w:rtl/>
          <w:lang w:bidi="fa-IR"/>
        </w:rPr>
        <w:t xml:space="preserve"> في « ألف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أهل »</w:t>
      </w:r>
      <w:r>
        <w:rPr>
          <w:rtl/>
          <w:lang w:bidi="fa-IR"/>
        </w:rPr>
        <w:t>.</w:t>
      </w:r>
    </w:p>
    <w:p w:rsidR="0034178B" w:rsidRDefault="0034178B" w:rsidP="0034178B">
      <w:pPr>
        <w:pStyle w:val="libNormal"/>
        <w:rPr>
          <w:rtl/>
          <w:lang w:bidi="fa-IR"/>
        </w:rPr>
      </w:pPr>
      <w:r>
        <w:rPr>
          <w:rtl/>
          <w:lang w:bidi="fa-IR"/>
        </w:rPr>
        <w:br w:type="page"/>
      </w:r>
    </w:p>
    <w:p w:rsidR="00091A42" w:rsidRPr="0034022E" w:rsidRDefault="00997FC5" w:rsidP="00F22207">
      <w:pPr>
        <w:pStyle w:val="libNormal0"/>
        <w:rPr>
          <w:rtl/>
          <w:lang w:bidi="fa-IR"/>
        </w:rPr>
      </w:pPr>
      <w:r>
        <w:rPr>
          <w:rtl/>
          <w:lang w:bidi="fa-IR"/>
        </w:rPr>
        <w:lastRenderedPageBreak/>
        <w:t>-</w:t>
      </w:r>
      <w:r w:rsidR="00091A42" w:rsidRPr="0034022E">
        <w:rPr>
          <w:rtl/>
          <w:lang w:bidi="fa-IR"/>
        </w:rPr>
        <w:t xml:space="preserve"> وَأَظُنُّهُ قَالَ : الشِّعْرَ </w:t>
      </w:r>
      <w:r w:rsidR="00091A42" w:rsidRPr="00FA6A79">
        <w:rPr>
          <w:rStyle w:val="libFootnotenumChar"/>
          <w:rtl/>
        </w:rPr>
        <w:t>(1)</w:t>
      </w:r>
      <w:r w:rsidR="00091A42">
        <w:rPr>
          <w:rtl/>
          <w:lang w:bidi="fa-IR"/>
        </w:rPr>
        <w:t xml:space="preserve"> </w:t>
      </w:r>
      <w:r>
        <w:rPr>
          <w:rtl/>
          <w:lang w:bidi="fa-IR"/>
        </w:rPr>
        <w:t>-</w:t>
      </w:r>
      <w:r w:rsidR="00091A42">
        <w:rPr>
          <w:rtl/>
          <w:lang w:bidi="fa-IR"/>
        </w:rPr>
        <w:t xml:space="preserve"> </w:t>
      </w:r>
      <w:r w:rsidR="00091A42" w:rsidRPr="0034022E">
        <w:rPr>
          <w:rtl/>
          <w:lang w:bidi="fa-IR"/>
        </w:rPr>
        <w:t xml:space="preserve">فَأَتَاهُمْ مِنْ عِنْدِ اللهِ تَعَالى </w:t>
      </w:r>
      <w:r w:rsidR="00091A42" w:rsidRPr="00FA6A79">
        <w:rPr>
          <w:rStyle w:val="libFootnotenumChar"/>
          <w:rtl/>
        </w:rPr>
        <w:t>(2)</w:t>
      </w:r>
      <w:r w:rsidR="00091A42" w:rsidRPr="0034022E">
        <w:rPr>
          <w:rtl/>
          <w:lang w:bidi="fa-IR"/>
        </w:rPr>
        <w:t xml:space="preserve"> مِنْ مَوَاعِظِهِ وَحِكَمِهِ </w:t>
      </w:r>
      <w:r w:rsidR="00091A42" w:rsidRPr="00FA6A79">
        <w:rPr>
          <w:rStyle w:val="libFootnotenumChar"/>
          <w:rtl/>
        </w:rPr>
        <w:t>(3)</w:t>
      </w:r>
      <w:r w:rsidR="00091A42" w:rsidRPr="0034022E">
        <w:rPr>
          <w:rtl/>
          <w:lang w:bidi="fa-IR"/>
        </w:rPr>
        <w:t xml:space="preserve"> مَا أَبْطَلَ بِهِ قَوْلَهُمْ ، وَأَثْبَتَ بِهِ الْحُجَّةَ عَلَيْهِمْ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فَقَالَ ابْنُ السِّكِّيتِ : تَاللهِ </w:t>
      </w:r>
      <w:r w:rsidRPr="00FA6A79">
        <w:rPr>
          <w:rStyle w:val="libFootnotenumChar"/>
          <w:rtl/>
        </w:rPr>
        <w:t>(4)</w:t>
      </w:r>
      <w:r w:rsidRPr="0034022E">
        <w:rPr>
          <w:rtl/>
          <w:lang w:bidi="fa-IR"/>
        </w:rPr>
        <w:t xml:space="preserve"> ، مَا رَأَيْتُ مِثْلَكَ قَطُّ ، فَمَا الْحُجَّةُ عَلَى الْخَلْقِ الْيَوْمَ</w:t>
      </w:r>
      <w:r>
        <w:rPr>
          <w:rtl/>
          <w:lang w:bidi="fa-IR"/>
        </w:rPr>
        <w:t>؟</w:t>
      </w:r>
    </w:p>
    <w:p w:rsidR="00091A42" w:rsidRPr="0034022E" w:rsidRDefault="00091A42" w:rsidP="00B72F8D">
      <w:pPr>
        <w:pStyle w:val="libNormal"/>
        <w:rPr>
          <w:rtl/>
          <w:lang w:bidi="fa-IR"/>
        </w:rPr>
      </w:pPr>
      <w:r w:rsidRPr="0034022E">
        <w:rPr>
          <w:rtl/>
          <w:lang w:bidi="fa-IR"/>
        </w:rPr>
        <w:t xml:space="preserve">قَالَ : فَقَالَ </w:t>
      </w:r>
      <w:r w:rsidRPr="00F22207">
        <w:rPr>
          <w:rStyle w:val="libAlaemChar"/>
          <w:rtl/>
        </w:rPr>
        <w:t>عليه‌السلام</w:t>
      </w:r>
      <w:r w:rsidRPr="0034022E">
        <w:rPr>
          <w:rtl/>
          <w:lang w:bidi="fa-IR"/>
        </w:rPr>
        <w:t xml:space="preserve"> : « الْعَقْلُ ؛ يَعْرِفُ بِهِ </w:t>
      </w:r>
      <w:r w:rsidRPr="00FA6A79">
        <w:rPr>
          <w:rStyle w:val="libFootnotenumChar"/>
          <w:rtl/>
        </w:rPr>
        <w:t>(5)</w:t>
      </w:r>
      <w:r w:rsidRPr="0034022E">
        <w:rPr>
          <w:rtl/>
          <w:lang w:bidi="fa-IR"/>
        </w:rPr>
        <w:t xml:space="preserve"> الصَّادِقَ عَلَى اللهِ فَيُصَدِّقُهُ </w:t>
      </w:r>
      <w:r w:rsidRPr="00FA6A79">
        <w:rPr>
          <w:rStyle w:val="libFootnotenumChar"/>
          <w:rtl/>
        </w:rPr>
        <w:t>(6)</w:t>
      </w:r>
      <w:r w:rsidRPr="0034022E">
        <w:rPr>
          <w:rtl/>
          <w:lang w:bidi="fa-IR"/>
        </w:rPr>
        <w:t xml:space="preserve"> ، وَالْكَاذِبَ عَلَى اللهِ فَيُكَذِّبُهُ</w:t>
      </w:r>
      <w:r w:rsidRPr="00FA6A79">
        <w:rPr>
          <w:rStyle w:val="libFootnotenumChar"/>
          <w:rtl/>
        </w:rPr>
        <w:t>(7)</w:t>
      </w:r>
      <w:r w:rsidRPr="0034022E">
        <w:rPr>
          <w:rtl/>
          <w:lang w:bidi="fa-IR"/>
        </w:rPr>
        <w:t>»</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فَقَالَ ابْنُ السِّكِّيتِ : هذَا وَاللهِ هُوَ الْجَوَابُ </w:t>
      </w:r>
      <w:r w:rsidRPr="00FA6A79">
        <w:rPr>
          <w:rStyle w:val="libFootnotenumChar"/>
          <w:rtl/>
        </w:rPr>
        <w:t>(8)</w:t>
      </w:r>
      <w:r w:rsidR="00FA30A4">
        <w:rPr>
          <w:rtl/>
          <w:lang w:bidi="fa-IR"/>
        </w:rPr>
        <w:t>.</w:t>
      </w:r>
    </w:p>
    <w:p w:rsidR="00091A42" w:rsidRPr="0034022E" w:rsidRDefault="00091A42" w:rsidP="001C5434">
      <w:pPr>
        <w:pStyle w:val="libNormal"/>
        <w:rPr>
          <w:rtl/>
          <w:lang w:bidi="fa-IR"/>
        </w:rPr>
      </w:pPr>
      <w:r w:rsidRPr="00C91DDA">
        <w:rPr>
          <w:rtl/>
        </w:rPr>
        <w:t>21</w:t>
      </w:r>
      <w:r w:rsidRPr="006B17C4">
        <w:rPr>
          <w:rStyle w:val="libBold2Char"/>
          <w:rtl/>
        </w:rPr>
        <w:t xml:space="preserve"> / 21</w:t>
      </w:r>
      <w:r w:rsidR="00FA30A4">
        <w:rPr>
          <w:rStyle w:val="libBold2Char"/>
          <w:rtl/>
        </w:rPr>
        <w:t>.</w:t>
      </w:r>
      <w:r w:rsidRPr="0034022E">
        <w:rPr>
          <w:rtl/>
          <w:lang w:bidi="fa-IR"/>
        </w:rPr>
        <w:t xml:space="preserve"> الْحُسَيْنُ بْنُ مُحَمَّدٍ ، عَنْ مُعَلَّى بْنِ مُحَمَّدٍ ، عَنِ الْوَشَّاءِ ، عَنِ الْمُثَنَّى </w:t>
      </w:r>
      <w:r w:rsidRPr="00FA6A79">
        <w:rPr>
          <w:rStyle w:val="libFootnotenumChar"/>
          <w:rtl/>
        </w:rPr>
        <w:t>(9)</w:t>
      </w:r>
      <w:r w:rsidRPr="0034022E">
        <w:rPr>
          <w:rtl/>
          <w:lang w:bidi="fa-IR"/>
        </w:rPr>
        <w:t xml:space="preserve"> الْحَنَّاطِ ، عَنْ قُتَيْبَةَ الْأَعْشى ، عَنِ ابْنِ أَبِي يَعْفُورٍ ، عَنْ مَوْلىً لِبَنِي شَيْبَانَ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إِذَا قَامَ قَائِمُنَا ، وَضَعَ اللهُ يَدَهُ </w:t>
      </w:r>
      <w:r w:rsidRPr="00FA6A79">
        <w:rPr>
          <w:rStyle w:val="libFootnotenumChar"/>
          <w:rtl/>
        </w:rPr>
        <w:t>(10)</w:t>
      </w:r>
      <w:r w:rsidRPr="0034022E">
        <w:rPr>
          <w:rtl/>
          <w:lang w:bidi="fa-IR"/>
        </w:rPr>
        <w:t xml:space="preserve"> عَلى رُؤُوسِ الْعِبَادِ ، فَجَمَعَ‌</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0916E7">
            <w:pPr>
              <w:pStyle w:val="libFootnote0"/>
              <w:rPr>
                <w:rtl/>
                <w:lang w:bidi="fa-IR"/>
              </w:rPr>
            </w:pPr>
            <w:r>
              <w:rPr>
                <w:rtl/>
                <w:lang w:bidi="fa-IR"/>
              </w:rPr>
              <w:t>(1) .</w:t>
            </w:r>
            <w:r w:rsidRPr="0034022E">
              <w:rPr>
                <w:rtl/>
                <w:lang w:bidi="fa-IR"/>
              </w:rPr>
              <w:t xml:space="preserve"> في الوافي : « والشعر »</w:t>
            </w:r>
            <w:r>
              <w:rPr>
                <w:rtl/>
                <w:lang w:bidi="fa-IR"/>
              </w:rPr>
              <w:t>.</w:t>
            </w:r>
          </w:p>
        </w:tc>
        <w:tc>
          <w:tcPr>
            <w:tcW w:w="4474" w:type="dxa"/>
          </w:tcPr>
          <w:p w:rsidR="00362430" w:rsidRDefault="00362430" w:rsidP="000916E7">
            <w:pPr>
              <w:pStyle w:val="libFootnote0"/>
              <w:rPr>
                <w:rtl/>
                <w:lang w:bidi="fa-IR"/>
              </w:rPr>
            </w:pPr>
            <w:r>
              <w:rPr>
                <w:rtl/>
                <w:lang w:bidi="fa-IR"/>
              </w:rPr>
              <w:t>(2) .</w:t>
            </w:r>
            <w:r w:rsidRPr="0034022E">
              <w:rPr>
                <w:rtl/>
                <w:lang w:bidi="fa-IR"/>
              </w:rPr>
              <w:t xml:space="preserve"> في العلل والعيون : « من كتاب الله عزّوجلّ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w:t>
      </w:r>
      <w:r w:rsidR="00091A42">
        <w:rPr>
          <w:rtl/>
          <w:lang w:bidi="fa-IR"/>
        </w:rPr>
        <w:t>و ،</w:t>
      </w:r>
      <w:r w:rsidR="00091A42" w:rsidRPr="0034022E">
        <w:rPr>
          <w:rtl/>
          <w:lang w:bidi="fa-IR"/>
        </w:rPr>
        <w:t xml:space="preserve"> ف ، بح ، بس » وحاشية « ض ، بر ، بف » والعلل والعيون والبحار : « وأحكامه »</w:t>
      </w:r>
      <w:r>
        <w:rPr>
          <w:rtl/>
          <w:lang w:bidi="fa-IR"/>
        </w:rPr>
        <w:t>.</w:t>
      </w:r>
      <w:r w:rsidR="00091A42" w:rsidRPr="0034022E">
        <w:rPr>
          <w:rtl/>
          <w:lang w:bidi="fa-IR"/>
        </w:rPr>
        <w:t xml:space="preserve"> وفي « ألف » : « وحكمه وأحكامه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قرأه المازندراني : « بالله » وقال : « بالله ، بدون ألف قبل الجلالة على ماهو المصحّح من ا</w:t>
      </w:r>
      <w:r w:rsidR="000916E7">
        <w:rPr>
          <w:rtl/>
          <w:lang w:bidi="fa-IR"/>
        </w:rPr>
        <w:t>لنسخ</w:t>
      </w:r>
      <w:r>
        <w:rPr>
          <w:rtl/>
          <w:lang w:bidi="fa-IR"/>
        </w:rPr>
        <w:t>.</w:t>
      </w:r>
      <w:r w:rsidR="000916E7">
        <w:rPr>
          <w:rtl/>
          <w:lang w:bidi="fa-IR"/>
        </w:rPr>
        <w:t xml:space="preserve"> ولفظة « باء » تحتمل وجهين</w:t>
      </w:r>
      <w:r w:rsidR="00091A42" w:rsidRPr="0034022E">
        <w:rPr>
          <w:rtl/>
          <w:lang w:bidi="fa-IR"/>
        </w:rPr>
        <w:t>: الأوّل : أن تكون باء القسم أوتاءه ، والثاني : أن تكون حرف النداء للتعجّب »</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1 ، ص 396</w:t>
      </w:r>
      <w:r>
        <w:rPr>
          <w:rtl/>
          <w:lang w:bidi="fa-IR"/>
        </w:rPr>
        <w:t>.</w:t>
      </w:r>
    </w:p>
    <w:p w:rsidR="00091A42" w:rsidRPr="0034022E" w:rsidRDefault="00FA30A4" w:rsidP="000916E7">
      <w:pPr>
        <w:pStyle w:val="libFootnote0"/>
        <w:rPr>
          <w:rtl/>
          <w:lang w:bidi="fa-IR"/>
        </w:rPr>
      </w:pPr>
      <w:r>
        <w:rPr>
          <w:rtl/>
          <w:lang w:bidi="fa-IR"/>
        </w:rPr>
        <w:t>(5) .</w:t>
      </w:r>
      <w:r w:rsidR="00091A42" w:rsidRPr="0034022E">
        <w:rPr>
          <w:rtl/>
          <w:lang w:bidi="fa-IR"/>
        </w:rPr>
        <w:t xml:space="preserve"> أي يعرف الخلقُ بالعقل الصادقَ والكاذب على الله ، فهو دليل كون العقل هو الحجّة</w:t>
      </w:r>
      <w:r>
        <w:rPr>
          <w:rtl/>
          <w:lang w:bidi="fa-IR"/>
        </w:rPr>
        <w:t>.</w:t>
      </w:r>
      <w:r w:rsidR="00091A42" w:rsidRPr="0034022E">
        <w:rPr>
          <w:rtl/>
          <w:lang w:bidi="fa-IR"/>
        </w:rPr>
        <w:t xml:space="preserve"> وفي « ف ، بح » : « به‌يعرف »</w:t>
      </w:r>
      <w:r>
        <w:rPr>
          <w:rtl/>
          <w:lang w:bidi="fa-IR"/>
        </w:rPr>
        <w:t>.</w:t>
      </w:r>
      <w:r w:rsidR="00091A42" w:rsidRPr="0034022E">
        <w:rPr>
          <w:rtl/>
          <w:lang w:bidi="fa-IR"/>
        </w:rPr>
        <w:t xml:space="preserve"> وفي البحار والوافي : « تعرف به »</w:t>
      </w:r>
      <w:r>
        <w:rPr>
          <w:rtl/>
          <w:lang w:bidi="fa-IR"/>
        </w:rPr>
        <w:t>.</w:t>
      </w:r>
      <w:r w:rsidR="000916E7">
        <w:rPr>
          <w:rFonts w:hint="cs"/>
          <w:rtl/>
          <w:lang w:bidi="fa-IR"/>
        </w:rPr>
        <w:t xml:space="preserve">                   </w:t>
      </w:r>
      <w:r w:rsidR="00484AEE">
        <w:rPr>
          <w:rFonts w:hint="cs"/>
          <w:rtl/>
          <w:lang w:bidi="fa-IR"/>
        </w:rPr>
        <w:t xml:space="preserve">              </w:t>
      </w:r>
      <w:r w:rsidR="000916E7">
        <w:rPr>
          <w:rFonts w:hint="cs"/>
          <w:rtl/>
          <w:lang w:bidi="fa-IR"/>
        </w:rPr>
        <w:t xml:space="preserve">  </w:t>
      </w:r>
      <w:r>
        <w:rPr>
          <w:rtl/>
          <w:lang w:bidi="fa-IR"/>
        </w:rPr>
        <w:t>(6) .</w:t>
      </w:r>
      <w:r w:rsidR="00091A42" w:rsidRPr="0034022E">
        <w:rPr>
          <w:rtl/>
          <w:lang w:bidi="fa-IR"/>
        </w:rPr>
        <w:t xml:space="preserve"> في الوافي : « فتصدّقه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الوافي : « فتكذّبه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121 ، ح 6 ؛ و</w:t>
      </w:r>
      <w:r w:rsidR="00091A42" w:rsidRPr="00BF510C">
        <w:rPr>
          <w:rStyle w:val="libFootnoteBoldChar"/>
          <w:rtl/>
        </w:rPr>
        <w:t>عيون الأخبار</w:t>
      </w:r>
      <w:r w:rsidR="00091A42" w:rsidRPr="0034022E">
        <w:rPr>
          <w:rtl/>
          <w:lang w:bidi="fa-IR"/>
        </w:rPr>
        <w:t xml:space="preserve"> ، ج 2 ، ص 79 ، ح 12 ، بسندهما عن الحسين بن محمّد بن عامر ، عن أبي عبدالله السيّاري</w:t>
      </w:r>
      <w:r>
        <w:rPr>
          <w:rtl/>
          <w:lang w:bidi="fa-IR"/>
        </w:rPr>
        <w:t>.</w:t>
      </w:r>
      <w:r w:rsidR="00091A42" w:rsidRPr="0034022E">
        <w:rPr>
          <w:rtl/>
          <w:lang w:bidi="fa-IR"/>
        </w:rPr>
        <w:t xml:space="preserve"> تحف العقول ، ص 450 ، من قوله : « ما الحجّة على الخلق اليوم » </w:t>
      </w:r>
      <w:r w:rsidR="00091A42" w:rsidRPr="00BF510C">
        <w:rPr>
          <w:rStyle w:val="libFootnoteBoldChar"/>
          <w:rtl/>
        </w:rPr>
        <w:t>الوافي</w:t>
      </w:r>
      <w:r w:rsidR="000916E7">
        <w:rPr>
          <w:rtl/>
          <w:lang w:bidi="fa-IR"/>
        </w:rPr>
        <w:t xml:space="preserve"> ، ج 1 ، ص 110 ، ح 23</w:t>
      </w:r>
      <w:r w:rsidR="00091A42" w:rsidRPr="0034022E">
        <w:rPr>
          <w:rtl/>
          <w:lang w:bidi="fa-IR"/>
        </w:rPr>
        <w:t xml:space="preserve">؛ </w:t>
      </w:r>
      <w:r w:rsidR="00091A42" w:rsidRPr="00BF510C">
        <w:rPr>
          <w:rStyle w:val="libFootnoteBoldChar"/>
          <w:rtl/>
        </w:rPr>
        <w:t>البحار</w:t>
      </w:r>
      <w:r w:rsidR="00091A42" w:rsidRPr="0034022E">
        <w:rPr>
          <w:rtl/>
          <w:lang w:bidi="fa-IR"/>
        </w:rPr>
        <w:t xml:space="preserve"> ، ج 17 ، ص 210 ، ح 15 ، وفيه إلى قوله : « ما رأيت مثلك قطّ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ألف ، ب ، ض ، </w:t>
      </w:r>
      <w:r w:rsidR="00091A42">
        <w:rPr>
          <w:rtl/>
          <w:lang w:bidi="fa-IR"/>
        </w:rPr>
        <w:t>و ،</w:t>
      </w:r>
      <w:r w:rsidR="00091A42" w:rsidRPr="0034022E">
        <w:rPr>
          <w:rtl/>
          <w:lang w:bidi="fa-IR"/>
        </w:rPr>
        <w:t xml:space="preserve"> بح ، بس » : « مثنّى » من دون الألف واللام</w:t>
      </w:r>
      <w:r>
        <w:rPr>
          <w:rtl/>
          <w:lang w:bidi="fa-IR"/>
        </w:rPr>
        <w:t>.</w:t>
      </w:r>
    </w:p>
    <w:p w:rsidR="000916E7" w:rsidRDefault="00FA30A4" w:rsidP="000916E7">
      <w:pPr>
        <w:pStyle w:val="libFootnote0"/>
        <w:rPr>
          <w:rtl/>
          <w:lang w:bidi="fa-IR"/>
        </w:rPr>
      </w:pPr>
      <w:r>
        <w:rPr>
          <w:rtl/>
          <w:lang w:bidi="fa-IR"/>
        </w:rPr>
        <w:t>(10) .</w:t>
      </w:r>
      <w:r w:rsidR="00091A42" w:rsidRPr="0034022E">
        <w:rPr>
          <w:rtl/>
          <w:lang w:bidi="fa-IR"/>
        </w:rPr>
        <w:t xml:space="preserve"> الضمير في « يده » راجع إلى الله تعالى ، أو إلى القائم </w:t>
      </w:r>
      <w:r w:rsidR="00091A42" w:rsidRPr="002C6AAD">
        <w:rPr>
          <w:rStyle w:val="libFootnoteAlaemChar"/>
          <w:rtl/>
        </w:rPr>
        <w:t>عليه‌السلام</w:t>
      </w:r>
      <w:r w:rsidR="00091A42" w:rsidRPr="0034022E">
        <w:rPr>
          <w:rtl/>
          <w:lang w:bidi="fa-IR"/>
        </w:rPr>
        <w:t xml:space="preserve"> ، </w:t>
      </w:r>
      <w:r w:rsidR="00091A42">
        <w:rPr>
          <w:rtl/>
          <w:lang w:bidi="fa-IR"/>
        </w:rPr>
        <w:t>و «</w:t>
      </w:r>
      <w:r w:rsidR="00091A42" w:rsidRPr="0034022E">
        <w:rPr>
          <w:rtl/>
          <w:lang w:bidi="fa-IR"/>
        </w:rPr>
        <w:t xml:space="preserve"> يده » كناية عن الرحمة والشفقة والنعمة</w:t>
      </w:r>
      <w:r w:rsidR="00091A42">
        <w:rPr>
          <w:rFonts w:hint="cs"/>
          <w:rtl/>
          <w:lang w:bidi="fa-IR"/>
        </w:rPr>
        <w:t xml:space="preserve"> </w:t>
      </w:r>
      <w:r w:rsidR="00091A42" w:rsidRPr="0034022E">
        <w:rPr>
          <w:rtl/>
          <w:lang w:bidi="fa-IR"/>
        </w:rPr>
        <w:t>والإحسان ، أو كناية عن الواسطة في الفيض</w:t>
      </w:r>
      <w:r>
        <w:rPr>
          <w:rtl/>
          <w:lang w:bidi="fa-IR"/>
        </w:rPr>
        <w:t>.</w:t>
      </w:r>
      <w:r w:rsidR="00091A42" w:rsidRPr="0034022E">
        <w:rPr>
          <w:rtl/>
          <w:lang w:bidi="fa-IR"/>
        </w:rPr>
        <w:t xml:space="preserve"> والمراد من الرؤوس نفوسهم الناطقة ، فالمعنى : أنزل رحمته وأكمل نعمته ، أو واسطة جوده وفيضه ، والمراد بها إمّا القائم </w:t>
      </w:r>
      <w:r w:rsidR="00091A42" w:rsidRPr="002C6AAD">
        <w:rPr>
          <w:rStyle w:val="libFootnoteAlaemChar"/>
          <w:rtl/>
        </w:rPr>
        <w:t>عليه‌السلام</w:t>
      </w:r>
      <w:r w:rsidR="00091A42" w:rsidRPr="0034022E">
        <w:rPr>
          <w:rtl/>
          <w:lang w:bidi="fa-IR"/>
        </w:rPr>
        <w:t xml:space="preserve"> ، أو العقل الذي هو أوّل ما خلق الله ، أو ملك من</w:t>
      </w:r>
      <w:r w:rsidR="000916E7">
        <w:rPr>
          <w:rFonts w:hint="cs"/>
          <w:rtl/>
          <w:lang w:bidi="fa-IR"/>
        </w:rPr>
        <w:t xml:space="preserve"> =</w:t>
      </w:r>
    </w:p>
    <w:p w:rsidR="002A6B18" w:rsidRDefault="002A6B18" w:rsidP="002A6B1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بِهَا عُقُولَهُمْ وَكَمَلَتْ بِهِ </w:t>
      </w:r>
      <w:r w:rsidRPr="00FA6A79">
        <w:rPr>
          <w:rStyle w:val="libFootnotenumChar"/>
          <w:rtl/>
        </w:rPr>
        <w:t>(1)</w:t>
      </w:r>
      <w:r w:rsidRPr="0034022E">
        <w:rPr>
          <w:rtl/>
          <w:lang w:bidi="fa-IR"/>
        </w:rPr>
        <w:t xml:space="preserve"> أَحْلامُهُمْ </w:t>
      </w:r>
      <w:r w:rsidRPr="00FA6A79">
        <w:rPr>
          <w:rStyle w:val="libFootnotenumChar"/>
          <w:rtl/>
        </w:rPr>
        <w:t>(2)</w:t>
      </w:r>
      <w:r w:rsidRPr="0034022E">
        <w:rPr>
          <w:rtl/>
          <w:lang w:bidi="fa-IR"/>
        </w:rPr>
        <w:t xml:space="preserve">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F5096F">
        <w:rPr>
          <w:rtl/>
        </w:rPr>
        <w:t>22</w:t>
      </w:r>
      <w:r w:rsidRPr="006B17C4">
        <w:rPr>
          <w:rStyle w:val="libBold2Char"/>
          <w:rtl/>
        </w:rPr>
        <w:t xml:space="preserve"> / 22</w:t>
      </w:r>
      <w:r w:rsidR="00FA30A4">
        <w:rPr>
          <w:rStyle w:val="libBold2Char"/>
          <w:rtl/>
        </w:rPr>
        <w:t>.</w:t>
      </w:r>
      <w:r w:rsidRPr="0034022E">
        <w:rPr>
          <w:rtl/>
          <w:lang w:bidi="fa-IR"/>
        </w:rPr>
        <w:t xml:space="preserve"> عَلِيُّ بْنُ مُحَمَّدٍ ، عَنْ سَهْلِ بْنِ زِيَادٍ ، عَنْ مُحَمَّدِ بْنِ سُلَيْمَانَ ، عَنْ عَلِيِّ بْنِ إِبْرَاهِيمَ ، عَنْ عَبْدِ اللهِ بْنِ سِنَانٍ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حُجَّةُ اللهِ عَلَى الْعِبَادِ النَّبِيُّ ، وَالْحُجَّةُ فِيمَا بَيْنَ الْعِبَادِ وَبَيْنَ اللهِ </w:t>
      </w:r>
      <w:r w:rsidRPr="00FA6A79">
        <w:rPr>
          <w:rStyle w:val="libFootnotenumChar"/>
          <w:rtl/>
        </w:rPr>
        <w:t>(4)</w:t>
      </w:r>
      <w:r w:rsidR="00484AEE">
        <w:rPr>
          <w:rtl/>
          <w:lang w:bidi="fa-IR"/>
        </w:rPr>
        <w:t xml:space="preserve"> الْعَقْلُ</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F5096F">
        <w:rPr>
          <w:rtl/>
        </w:rPr>
        <w:t>23</w:t>
      </w:r>
      <w:r w:rsidRPr="006B17C4">
        <w:rPr>
          <w:rStyle w:val="libBold2Char"/>
          <w:rtl/>
        </w:rPr>
        <w:t xml:space="preserve"> / 23</w:t>
      </w:r>
      <w:r w:rsidR="00FA30A4">
        <w:rPr>
          <w:rStyle w:val="libBold2Char"/>
          <w:rtl/>
        </w:rPr>
        <w:t>.</w:t>
      </w:r>
      <w:r w:rsidRPr="0034022E">
        <w:rPr>
          <w:rtl/>
          <w:lang w:bidi="fa-IR"/>
        </w:rPr>
        <w:t xml:space="preserve"> عِدَّةٌ مِنْ أَصْحَابِنَا ، عَنْ أَحْمَدَ بْنِ مُحَمَّدٍ مُرْسَلاً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دِعَامَةُ </w:t>
      </w:r>
      <w:r w:rsidRPr="00FA6A79">
        <w:rPr>
          <w:rStyle w:val="libFootnotenumChar"/>
          <w:rtl/>
        </w:rPr>
        <w:t>(6)</w:t>
      </w:r>
      <w:r w:rsidRPr="0034022E">
        <w:rPr>
          <w:rtl/>
          <w:lang w:bidi="fa-IR"/>
        </w:rPr>
        <w:t xml:space="preserve"> الْإِنْسَانِ الْعَقْلُ ، وَالْعَقْلُ مِنْهُ الْفِطْنَةُ </w:t>
      </w:r>
      <w:r w:rsidRPr="00FA6A79">
        <w:rPr>
          <w:rStyle w:val="libFootnotenumChar"/>
          <w:rtl/>
        </w:rPr>
        <w:t>(7)</w:t>
      </w:r>
      <w:r w:rsidRPr="0034022E">
        <w:rPr>
          <w:rtl/>
          <w:lang w:bidi="fa-IR"/>
        </w:rPr>
        <w:t xml:space="preserve"> وَالْفَهْمُ وَالْحِفْظُ وَالْعِلْمُ ، وَبِالْعَقْلِ يَكْمُلُ </w:t>
      </w:r>
      <w:r w:rsidRPr="00FA6A79">
        <w:rPr>
          <w:rStyle w:val="libFootnotenumChar"/>
          <w:rtl/>
        </w:rPr>
        <w:t>(8)</w:t>
      </w:r>
      <w:r w:rsidRPr="0034022E">
        <w:rPr>
          <w:rtl/>
          <w:lang w:bidi="fa-IR"/>
        </w:rPr>
        <w:t xml:space="preserve"> ، وَهُوَ دَلِيلُهُ وَمُبْصِرُهُ </w:t>
      </w:r>
      <w:r w:rsidRPr="00FA6A79">
        <w:rPr>
          <w:rStyle w:val="libFootnotenumChar"/>
          <w:rtl/>
        </w:rPr>
        <w:t>(9)</w:t>
      </w:r>
      <w:r w:rsidRPr="0034022E">
        <w:rPr>
          <w:rtl/>
          <w:lang w:bidi="fa-IR"/>
        </w:rPr>
        <w:t xml:space="preserve"> وَمِفْتَاحُ أَمْرِهِ ، فَإِذَا كَانَ تَأْيِيدُ عَقْلِهِ‌</w:t>
      </w:r>
    </w:p>
    <w:p w:rsidR="00091A42" w:rsidRDefault="00091A42" w:rsidP="001A34C5">
      <w:pPr>
        <w:pStyle w:val="libLine"/>
        <w:rPr>
          <w:rtl/>
          <w:lang w:bidi="fa-IR"/>
        </w:rPr>
      </w:pPr>
      <w:r w:rsidRPr="0034022E">
        <w:rPr>
          <w:rtl/>
          <w:lang w:bidi="fa-IR"/>
        </w:rPr>
        <w:t>__________________</w:t>
      </w:r>
    </w:p>
    <w:p w:rsidR="000916E7" w:rsidRPr="0034022E" w:rsidRDefault="00FF5E66" w:rsidP="000916E7">
      <w:pPr>
        <w:pStyle w:val="libFootnote0"/>
        <w:rPr>
          <w:rtl/>
          <w:lang w:bidi="fa-IR"/>
        </w:rPr>
      </w:pPr>
      <w:r>
        <w:rPr>
          <w:rFonts w:hint="cs"/>
          <w:rtl/>
          <w:lang w:bidi="fa-IR"/>
        </w:rPr>
        <w:t xml:space="preserve">= </w:t>
      </w:r>
      <w:r w:rsidR="000916E7" w:rsidRPr="0034022E">
        <w:rPr>
          <w:rtl/>
          <w:lang w:bidi="fa-IR"/>
        </w:rPr>
        <w:t>ملائكة قدسه ونور من أنوار عظمته</w:t>
      </w:r>
      <w:r w:rsidR="00FA30A4">
        <w:rPr>
          <w:rtl/>
          <w:lang w:bidi="fa-IR"/>
        </w:rPr>
        <w:t>.</w:t>
      </w:r>
      <w:r w:rsidR="000916E7" w:rsidRPr="0034022E">
        <w:rPr>
          <w:rtl/>
          <w:lang w:bidi="fa-IR"/>
        </w:rPr>
        <w:t xml:space="preserve"> راجع : </w:t>
      </w:r>
      <w:r w:rsidR="000916E7" w:rsidRPr="00BF510C">
        <w:rPr>
          <w:rStyle w:val="libFootnoteBoldChar"/>
          <w:rtl/>
        </w:rPr>
        <w:t>شرح صدر المتألهين</w:t>
      </w:r>
      <w:r w:rsidR="000916E7" w:rsidRPr="0034022E">
        <w:rPr>
          <w:rtl/>
          <w:lang w:bidi="fa-IR"/>
        </w:rPr>
        <w:t xml:space="preserve"> ، ص 110 ؛ </w:t>
      </w:r>
      <w:r w:rsidR="000916E7" w:rsidRPr="00BF510C">
        <w:rPr>
          <w:rStyle w:val="libFootnoteBoldChar"/>
          <w:rtl/>
        </w:rPr>
        <w:t>شرح المازندراني</w:t>
      </w:r>
      <w:r w:rsidR="000916E7" w:rsidRPr="0034022E">
        <w:rPr>
          <w:rtl/>
          <w:lang w:bidi="fa-IR"/>
        </w:rPr>
        <w:t xml:space="preserve"> ، ج 1 ، ص 399</w:t>
      </w:r>
      <w:r w:rsidR="000916E7">
        <w:rPr>
          <w:rtl/>
          <w:lang w:bidi="fa-IR"/>
        </w:rPr>
        <w:t xml:space="preserve"> - </w:t>
      </w:r>
      <w:r w:rsidR="000916E7" w:rsidRPr="0034022E">
        <w:rPr>
          <w:rtl/>
          <w:lang w:bidi="fa-IR"/>
        </w:rPr>
        <w:t xml:space="preserve">402 ؛ </w:t>
      </w:r>
      <w:r w:rsidR="000916E7" w:rsidRPr="00BF510C">
        <w:rPr>
          <w:rStyle w:val="libFootnoteBoldChar"/>
          <w:rtl/>
        </w:rPr>
        <w:t>الوافي</w:t>
      </w:r>
      <w:r w:rsidR="000916E7" w:rsidRPr="0034022E">
        <w:rPr>
          <w:rtl/>
          <w:lang w:bidi="fa-IR"/>
        </w:rPr>
        <w:t xml:space="preserve"> ، ج 1 ، ص 114 ؛ </w:t>
      </w:r>
      <w:r w:rsidR="000916E7" w:rsidRPr="00BF510C">
        <w:rPr>
          <w:rStyle w:val="libFootnoteBoldChar"/>
          <w:rtl/>
        </w:rPr>
        <w:t>مرآة العقول</w:t>
      </w:r>
      <w:r w:rsidR="000916E7" w:rsidRPr="0034022E">
        <w:rPr>
          <w:rtl/>
          <w:lang w:bidi="fa-IR"/>
        </w:rPr>
        <w:t xml:space="preserve"> ، ج 1 ، ص 80</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كمال الدين : « بها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الأحلام » : جمع الحِلْم بمعنى العقل ، وهو في الأصل : الأناة والتثبّت في الا</w:t>
      </w:r>
      <w:r w:rsidR="00FF5E66">
        <w:rPr>
          <w:rFonts w:hint="cs"/>
          <w:rtl/>
          <w:lang w:bidi="fa-IR"/>
        </w:rPr>
        <w:t>ُ</w:t>
      </w:r>
      <w:r w:rsidR="00091A42" w:rsidRPr="0034022E">
        <w:rPr>
          <w:rtl/>
          <w:lang w:bidi="fa-IR"/>
        </w:rPr>
        <w:t>مور ، وذلك من شعار العقلاء</w:t>
      </w:r>
      <w:r>
        <w:rPr>
          <w:rtl/>
          <w:lang w:bidi="fa-IR"/>
        </w:rPr>
        <w:t>.</w:t>
      </w:r>
      <w:r w:rsidR="00091A42" w:rsidRPr="0034022E">
        <w:rPr>
          <w:rtl/>
          <w:lang w:bidi="fa-IR"/>
        </w:rPr>
        <w:t xml:space="preserve"> ا</w:t>
      </w:r>
      <w:r w:rsidR="00FF5E66">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434 ( حلم )</w:t>
      </w:r>
      <w:r>
        <w:rPr>
          <w:rtl/>
          <w:lang w:bidi="fa-IR"/>
        </w:rPr>
        <w:t>.</w:t>
      </w:r>
    </w:p>
    <w:p w:rsidR="00091A42" w:rsidRPr="0034022E" w:rsidRDefault="00FA30A4" w:rsidP="00FF5E66">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675 ، ح 31 ، بسنده عن الحسين بن محمّد </w:t>
      </w:r>
      <w:r w:rsidR="00091A42" w:rsidRPr="00BF510C">
        <w:rPr>
          <w:rStyle w:val="libFootnoteBoldChar"/>
          <w:rtl/>
        </w:rPr>
        <w:t>الوافي</w:t>
      </w:r>
      <w:r w:rsidR="00091A42" w:rsidRPr="0034022E">
        <w:rPr>
          <w:rtl/>
          <w:lang w:bidi="fa-IR"/>
        </w:rPr>
        <w:t xml:space="preserve"> ، ج 1 ، ص 114 ، ح 25 ؛ وج 2 ، ص 456 ، ح 973</w:t>
      </w:r>
      <w:r>
        <w:rPr>
          <w:rtl/>
          <w:lang w:bidi="fa-IR"/>
        </w:rPr>
        <w:t>.</w:t>
      </w:r>
      <w:r w:rsidR="00FF5E66">
        <w:rPr>
          <w:rFonts w:hint="cs"/>
          <w:rtl/>
          <w:lang w:bidi="fa-IR"/>
        </w:rPr>
        <w:t xml:space="preserve">                                                        </w:t>
      </w:r>
      <w:r>
        <w:rPr>
          <w:rtl/>
          <w:lang w:bidi="fa-IR"/>
        </w:rPr>
        <w:t>(4) .</w:t>
      </w:r>
      <w:r w:rsidR="00091A42" w:rsidRPr="0034022E">
        <w:rPr>
          <w:rtl/>
          <w:lang w:bidi="fa-IR"/>
        </w:rPr>
        <w:t xml:space="preserve"> في « ب ، </w:t>
      </w:r>
      <w:r w:rsidR="00091A42">
        <w:rPr>
          <w:rtl/>
          <w:lang w:bidi="fa-IR"/>
        </w:rPr>
        <w:t>و ،</w:t>
      </w:r>
      <w:r w:rsidR="00091A42" w:rsidRPr="0034022E">
        <w:rPr>
          <w:rtl/>
          <w:lang w:bidi="fa-IR"/>
        </w:rPr>
        <w:t xml:space="preserve"> بس » : « بين الله وبين العباد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113 ، ح 24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دعامة البيت » : الا</w:t>
      </w:r>
      <w:r w:rsidR="005C6196">
        <w:rPr>
          <w:rFonts w:hint="cs"/>
          <w:rtl/>
          <w:lang w:bidi="fa-IR"/>
        </w:rPr>
        <w:t>ُ</w:t>
      </w:r>
      <w:r w:rsidR="00091A42" w:rsidRPr="0034022E">
        <w:rPr>
          <w:rtl/>
          <w:lang w:bidi="fa-IR"/>
        </w:rPr>
        <w:t>سطوان الذي يعتمد عليه السقف ، ودعامة كلّ شي‌ء هي أصله الذي ينشأ منه فروع أحواله‌وشعب أوصافه وكمالاته</w:t>
      </w:r>
      <w:r>
        <w:rPr>
          <w:rtl/>
          <w:lang w:bidi="fa-IR"/>
        </w:rPr>
        <w:t>.</w:t>
      </w:r>
      <w:r w:rsidR="00091A42" w:rsidRPr="0034022E">
        <w:rPr>
          <w:rtl/>
          <w:lang w:bidi="fa-IR"/>
        </w:rPr>
        <w:t xml:space="preserve"> انظر : </w:t>
      </w:r>
      <w:r w:rsidR="00091A42" w:rsidRPr="00BF510C">
        <w:rPr>
          <w:rStyle w:val="libFootnoteBoldChar"/>
          <w:rtl/>
        </w:rPr>
        <w:t>لسان العرب</w:t>
      </w:r>
      <w:r w:rsidR="00091A42" w:rsidRPr="0034022E">
        <w:rPr>
          <w:rtl/>
          <w:lang w:bidi="fa-IR"/>
        </w:rPr>
        <w:t xml:space="preserve"> ، ج 12 ، ص 201 ( دعم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العلل : « ومن العقل الفطنة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المطبوع : « يكمّل » بالتشديد</w:t>
      </w:r>
      <w:r>
        <w:rPr>
          <w:rtl/>
          <w:lang w:bidi="fa-IR"/>
        </w:rPr>
        <w:t>.</w:t>
      </w:r>
      <w:r w:rsidR="00091A42" w:rsidRPr="0034022E">
        <w:rPr>
          <w:rtl/>
          <w:lang w:bidi="fa-IR"/>
        </w:rPr>
        <w:t xml:space="preserve"> وقرأه صدر المتألّهين مجهولاً من الإفعال أو التفعيل ؛ حيث قال : «</w:t>
      </w:r>
      <w:r w:rsidR="00091A42">
        <w:rPr>
          <w:rtl/>
          <w:lang w:bidi="fa-IR"/>
        </w:rPr>
        <w:t xml:space="preserve"> </w:t>
      </w:r>
      <w:r>
        <w:rPr>
          <w:rtl/>
          <w:lang w:bidi="fa-IR"/>
        </w:rPr>
        <w:t>...</w:t>
      </w:r>
      <w:r w:rsidR="00091A42" w:rsidRPr="0034022E">
        <w:rPr>
          <w:rtl/>
          <w:lang w:bidi="fa-IR"/>
        </w:rPr>
        <w:t xml:space="preserve"> وبكونه‌مكمّلاً للإنسان »</w:t>
      </w:r>
      <w:r>
        <w:rPr>
          <w:rtl/>
          <w:lang w:bidi="fa-IR"/>
        </w:rPr>
        <w:t>.</w:t>
      </w:r>
      <w:r w:rsidR="00091A42" w:rsidRPr="0034022E">
        <w:rPr>
          <w:rtl/>
          <w:lang w:bidi="fa-IR"/>
        </w:rPr>
        <w:t xml:space="preserve"> والظاهر من كلام المازندراني تجرّده معلوماً ؛ حيث قال : « أي يكمل الإنسان ؛ لأنّ العقل مبدأ لجميع الخيرات</w:t>
      </w:r>
      <w:r w:rsidR="00091A42">
        <w:rPr>
          <w:rtl/>
          <w:lang w:bidi="fa-IR"/>
        </w:rPr>
        <w:t xml:space="preserve"> </w:t>
      </w:r>
      <w:r>
        <w:rPr>
          <w:rtl/>
          <w:lang w:bidi="fa-IR"/>
        </w:rPr>
        <w:t>...</w:t>
      </w:r>
      <w:r w:rsidR="00091A42" w:rsidRPr="0034022E">
        <w:rPr>
          <w:rtl/>
          <w:lang w:bidi="fa-IR"/>
        </w:rPr>
        <w:t xml:space="preserve"> التي بها يصير الإنسان كاملاً »</w:t>
      </w:r>
      <w:r>
        <w:rPr>
          <w:rtl/>
          <w:lang w:bidi="fa-IR"/>
        </w:rPr>
        <w:t>.</w:t>
      </w:r>
    </w:p>
    <w:p w:rsidR="00091A42" w:rsidRPr="0034022E" w:rsidRDefault="00FA30A4" w:rsidP="005C6196">
      <w:pPr>
        <w:pStyle w:val="libFootnote0"/>
        <w:rPr>
          <w:rtl/>
          <w:lang w:bidi="fa-IR"/>
        </w:rPr>
      </w:pPr>
      <w:r>
        <w:rPr>
          <w:rtl/>
          <w:lang w:bidi="fa-IR"/>
        </w:rPr>
        <w:t>(9) .</w:t>
      </w:r>
      <w:r w:rsidR="00091A42" w:rsidRPr="0034022E">
        <w:rPr>
          <w:rtl/>
          <w:lang w:bidi="fa-IR"/>
        </w:rPr>
        <w:t xml:space="preserve"> في « </w:t>
      </w:r>
      <w:r w:rsidR="00091A42">
        <w:rPr>
          <w:rtl/>
          <w:lang w:bidi="fa-IR"/>
        </w:rPr>
        <w:t>و »</w:t>
      </w:r>
      <w:r w:rsidR="00091A42" w:rsidRPr="0034022E">
        <w:rPr>
          <w:rtl/>
          <w:lang w:bidi="fa-IR"/>
        </w:rPr>
        <w:t xml:space="preserve"> : « مبصّره » اسم الفاعل من التفعيل ، وفي « ج ، بر ، بس » : « مَبْصَره » بهيئة اسم المكان</w:t>
      </w:r>
      <w:r>
        <w:rPr>
          <w:rtl/>
          <w:lang w:bidi="fa-IR"/>
        </w:rPr>
        <w:t>.</w:t>
      </w:r>
      <w:r w:rsidR="00091A42" w:rsidRPr="0034022E">
        <w:rPr>
          <w:rtl/>
          <w:lang w:bidi="fa-IR"/>
        </w:rPr>
        <w:t xml:space="preserve"> وفي هذه الكلمة احتمالات ثلاث : الأوّل : بفتح الميم والصاد وسكون الباء ، بمعنى الحجّة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في اللغة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ما فيه بصيرته وعلمه</w:t>
      </w:r>
      <w:r>
        <w:rPr>
          <w:rtl/>
          <w:lang w:bidi="fa-IR"/>
        </w:rPr>
        <w:t>.</w:t>
      </w:r>
      <w:r w:rsidR="00091A42" w:rsidRPr="0034022E">
        <w:rPr>
          <w:rtl/>
          <w:lang w:bidi="fa-IR"/>
        </w:rPr>
        <w:t xml:space="preserve"> هذا هو مختار السيّد الداماد في </w:t>
      </w:r>
      <w:r w:rsidR="00091A42" w:rsidRPr="00BF510C">
        <w:rPr>
          <w:rStyle w:val="libFootnoteBoldChar"/>
          <w:rtl/>
        </w:rPr>
        <w:t>التعليقة</w:t>
      </w:r>
      <w:r>
        <w:rPr>
          <w:rtl/>
          <w:lang w:bidi="fa-IR"/>
        </w:rPr>
        <w:t>.</w:t>
      </w:r>
      <w:r w:rsidR="00091A42" w:rsidRPr="0034022E">
        <w:rPr>
          <w:rtl/>
          <w:lang w:bidi="fa-IR"/>
        </w:rPr>
        <w:t xml:space="preserve"> الثاني : اسم الفاعل من الإفعال أو التفعيل</w:t>
      </w:r>
      <w:r>
        <w:rPr>
          <w:rtl/>
          <w:lang w:bidi="fa-IR"/>
        </w:rPr>
        <w:t>.</w:t>
      </w:r>
      <w:r w:rsidR="00091A42" w:rsidRPr="0034022E">
        <w:rPr>
          <w:rtl/>
          <w:lang w:bidi="fa-IR"/>
        </w:rPr>
        <w:t xml:space="preserve"> قال به الفيض </w:t>
      </w:r>
      <w:r w:rsidR="005C6196">
        <w:rPr>
          <w:rFonts w:hint="cs"/>
          <w:rtl/>
          <w:lang w:bidi="fa-IR"/>
        </w:rPr>
        <w:t>=</w:t>
      </w:r>
    </w:p>
    <w:p w:rsidR="005C6196" w:rsidRDefault="005C6196" w:rsidP="005C6196">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مِنَ النُّورِ ، كَانَ عَالِماً ، حَافِظاً ، ذَاكِراً </w:t>
      </w:r>
      <w:r w:rsidRPr="00FA6A79">
        <w:rPr>
          <w:rStyle w:val="libFootnotenumChar"/>
          <w:rtl/>
        </w:rPr>
        <w:t>(1)</w:t>
      </w:r>
      <w:r w:rsidRPr="0034022E">
        <w:rPr>
          <w:rtl/>
          <w:lang w:bidi="fa-IR"/>
        </w:rPr>
        <w:t xml:space="preserve"> ، فَطِناً ، فَهِماً </w:t>
      </w:r>
      <w:r w:rsidRPr="00FA6A79">
        <w:rPr>
          <w:rStyle w:val="libFootnotenumChar"/>
          <w:rtl/>
        </w:rPr>
        <w:t>(2)</w:t>
      </w:r>
      <w:r w:rsidRPr="0034022E">
        <w:rPr>
          <w:rtl/>
          <w:lang w:bidi="fa-IR"/>
        </w:rPr>
        <w:t xml:space="preserve"> ، فَعَلِمَ بِذلِكَ كَيْفَ ، وَلِمَ ، وَحَيْثُ </w:t>
      </w:r>
      <w:r w:rsidRPr="00FA6A79">
        <w:rPr>
          <w:rStyle w:val="libFootnotenumChar"/>
          <w:rtl/>
        </w:rPr>
        <w:t>(3)</w:t>
      </w:r>
      <w:r w:rsidRPr="0034022E">
        <w:rPr>
          <w:rtl/>
          <w:lang w:bidi="fa-IR"/>
        </w:rPr>
        <w:t xml:space="preserve"> ، وَعَرَفَ مَنْ نَصَحَهُ وَمَنْ غَشَّهُ ، فَإِذَا عَرَفَ ذلِكَ ، عَرَفَ مَجْرَاهُ </w:t>
      </w:r>
      <w:r w:rsidRPr="00FA6A79">
        <w:rPr>
          <w:rStyle w:val="libFootnotenumChar"/>
          <w:rtl/>
        </w:rPr>
        <w:t>(4)</w:t>
      </w:r>
      <w:r w:rsidRPr="0034022E">
        <w:rPr>
          <w:rtl/>
          <w:lang w:bidi="fa-IR"/>
        </w:rPr>
        <w:t xml:space="preserve"> وَمَوْصُولَهُ وَمَفْصُولَهُ ، وَأَخْلَصَ الْوَحْدَانِيَّةَ لِلّهِ وَالْإِقْرَارَ بِالطَّاعَةِ ، فَإِذَا فَعَلَ ذلِكَ </w:t>
      </w:r>
      <w:r w:rsidRPr="00FA6A79">
        <w:rPr>
          <w:rStyle w:val="libFootnotenumChar"/>
          <w:rtl/>
        </w:rPr>
        <w:t>(5)</w:t>
      </w:r>
      <w:r w:rsidRPr="0034022E">
        <w:rPr>
          <w:rtl/>
          <w:lang w:bidi="fa-IR"/>
        </w:rPr>
        <w:t xml:space="preserve"> ، كَانَ مُسْتَدْرِكاً لِمَا فَاتَ ، وَوَارِداً عَلى مَا هُوَ آتٍ ، يَعْرِفُ </w:t>
      </w:r>
      <w:r w:rsidRPr="00FA6A79">
        <w:rPr>
          <w:rStyle w:val="libFootnotenumChar"/>
          <w:rtl/>
        </w:rPr>
        <w:t>(6)</w:t>
      </w:r>
      <w:r w:rsidRPr="0034022E">
        <w:rPr>
          <w:rtl/>
          <w:lang w:bidi="fa-IR"/>
        </w:rPr>
        <w:t xml:space="preserve"> مَا هُوَ فِيهِ ، وَلِأَيِّ شَيْ‌ءٍ هُوَ هاهُنَا ، وَمِنْ أَيْنَ يَأْتِيهِ ، وَإِلى مَا هُوَ صَائِرٌ ؛ وَذلِكَ </w:t>
      </w:r>
      <w:r w:rsidRPr="00FA6A79">
        <w:rPr>
          <w:rStyle w:val="libFootnotenumChar"/>
          <w:rtl/>
        </w:rPr>
        <w:t>(7)</w:t>
      </w:r>
      <w:r w:rsidRPr="0034022E">
        <w:rPr>
          <w:rtl/>
          <w:lang w:bidi="fa-IR"/>
        </w:rPr>
        <w:t xml:space="preserve"> كُلُّهُ مِنْ تَأْيِيدِ الْعَقْلِ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1B3083">
        <w:rPr>
          <w:rtl/>
        </w:rPr>
        <w:t>24</w:t>
      </w:r>
      <w:r w:rsidRPr="006B17C4">
        <w:rPr>
          <w:rStyle w:val="libBold2Char"/>
          <w:rtl/>
        </w:rPr>
        <w:t xml:space="preserve"> / 24</w:t>
      </w:r>
      <w:r w:rsidR="00FA30A4">
        <w:rPr>
          <w:rStyle w:val="libBold2Char"/>
          <w:rtl/>
        </w:rPr>
        <w:t>.</w:t>
      </w:r>
      <w:r w:rsidRPr="0034022E">
        <w:rPr>
          <w:rtl/>
          <w:lang w:bidi="fa-IR"/>
        </w:rPr>
        <w:t xml:space="preserve"> عَلِيُّ بْنُ مُحَمَّدٍ ، عَنْ سَهْلِ بْنِ زِيَادٍ ، عَنْ إِسْمَاعِيلَ بْنِ مِهْرَانَ ، عَنْ بَعْضِ رِجَالِهِ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الْعَقْلُ دَلِيلُ الْمُؤْمِنِ » </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1B3083">
        <w:rPr>
          <w:rtl/>
        </w:rPr>
        <w:t>25</w:t>
      </w:r>
      <w:r w:rsidRPr="006B17C4">
        <w:rPr>
          <w:rStyle w:val="libBold2Char"/>
          <w:rtl/>
        </w:rPr>
        <w:t xml:space="preserve"> / 25</w:t>
      </w:r>
      <w:r w:rsidR="00FA30A4">
        <w:rPr>
          <w:rStyle w:val="libBold2Char"/>
          <w:rtl/>
        </w:rPr>
        <w:t>.</w:t>
      </w:r>
      <w:r w:rsidRPr="0034022E">
        <w:rPr>
          <w:rtl/>
          <w:lang w:bidi="fa-IR"/>
        </w:rPr>
        <w:t xml:space="preserve"> الْحُسَيْنُ بْنُ مُحَمَّدٍ ، عَنْ مُعَلَّى بْنِ مُحَمَّدٍ ، عَنِ الْوَشَّاءِ ، عَنْ حَمَّادِ بْنِ عُثْمَانَ ، عَنِ السَّرِيِّ بْنِ خَالِدٍ :</w:t>
      </w:r>
    </w:p>
    <w:p w:rsidR="00091A42" w:rsidRPr="0034022E" w:rsidRDefault="00091A42" w:rsidP="00BF08C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F08C1" w:rsidRPr="00225344">
        <w:rPr>
          <w:rStyle w:val="libAlaemChar"/>
          <w:rFonts w:eastAsiaTheme="minorHAnsi"/>
          <w:rtl/>
        </w:rPr>
        <w:t>صلى‌الله‌عليه‌وآله</w:t>
      </w:r>
      <w:r w:rsidRPr="0034022E">
        <w:rPr>
          <w:rtl/>
          <w:lang w:bidi="fa-IR"/>
        </w:rPr>
        <w:t>: يَا عَلِيُّ ، لا فَقْرَ أَشَدُّ مِنَ الْجَهْلِ ،</w:t>
      </w:r>
    </w:p>
    <w:p w:rsidR="00091A42" w:rsidRDefault="00091A42" w:rsidP="001A34C5">
      <w:pPr>
        <w:pStyle w:val="libLine"/>
        <w:rPr>
          <w:rtl/>
          <w:lang w:bidi="fa-IR"/>
        </w:rPr>
      </w:pPr>
      <w:r w:rsidRPr="0034022E">
        <w:rPr>
          <w:rtl/>
          <w:lang w:bidi="fa-IR"/>
        </w:rPr>
        <w:t>__________________</w:t>
      </w:r>
    </w:p>
    <w:p w:rsidR="005C6196" w:rsidRPr="0034022E" w:rsidRDefault="005C6196" w:rsidP="005C6196">
      <w:pPr>
        <w:pStyle w:val="libFootnote0"/>
        <w:rPr>
          <w:rtl/>
          <w:lang w:bidi="fa-IR"/>
        </w:rPr>
      </w:pPr>
      <w:r>
        <w:rPr>
          <w:rFonts w:hint="cs"/>
          <w:rtl/>
          <w:lang w:bidi="fa-IR"/>
        </w:rPr>
        <w:t xml:space="preserve">= </w:t>
      </w:r>
      <w:r w:rsidRPr="0034022E">
        <w:rPr>
          <w:rtl/>
          <w:lang w:bidi="fa-IR"/>
        </w:rPr>
        <w:t>والمازندراني</w:t>
      </w:r>
      <w:r w:rsidR="00FA30A4">
        <w:rPr>
          <w:rtl/>
          <w:lang w:bidi="fa-IR"/>
        </w:rPr>
        <w:t>.</w:t>
      </w:r>
      <w:r w:rsidRPr="0034022E">
        <w:rPr>
          <w:rtl/>
          <w:lang w:bidi="fa-IR"/>
        </w:rPr>
        <w:t xml:space="preserve"> الثالث : اسم آلة</w:t>
      </w:r>
      <w:r>
        <w:rPr>
          <w:rtl/>
          <w:lang w:bidi="fa-IR"/>
        </w:rPr>
        <w:t xml:space="preserve"> - </w:t>
      </w:r>
      <w:r w:rsidRPr="0034022E">
        <w:rPr>
          <w:rtl/>
          <w:lang w:bidi="fa-IR"/>
        </w:rPr>
        <w:t>بكسر الميم وسكون الباء وفتح الصاد</w:t>
      </w:r>
      <w:r>
        <w:rPr>
          <w:rtl/>
          <w:lang w:bidi="fa-IR"/>
        </w:rPr>
        <w:t xml:space="preserve"> - </w:t>
      </w:r>
      <w:r w:rsidRPr="0034022E">
        <w:rPr>
          <w:rtl/>
          <w:lang w:bidi="fa-IR"/>
        </w:rPr>
        <w:t>أي ما به بصيرته</w:t>
      </w:r>
      <w:r w:rsidR="00FA30A4">
        <w:rPr>
          <w:rtl/>
          <w:lang w:bidi="fa-IR"/>
        </w:rPr>
        <w:t>.</w:t>
      </w:r>
      <w:r w:rsidRPr="0034022E">
        <w:rPr>
          <w:rtl/>
          <w:lang w:bidi="fa-IR"/>
        </w:rPr>
        <w:t xml:space="preserve"> ظاهر كلام صدر المتألّهين الثاني والثالث ، وجوّز الثالث المازندراني ، واحتمل الكلّ المجلسي</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31547C">
            <w:pPr>
              <w:pStyle w:val="libFootnote0"/>
              <w:rPr>
                <w:rtl/>
                <w:lang w:bidi="fa-IR"/>
              </w:rPr>
            </w:pPr>
            <w:r>
              <w:rPr>
                <w:rtl/>
                <w:lang w:bidi="fa-IR"/>
              </w:rPr>
              <w:t>(1) .</w:t>
            </w:r>
            <w:r w:rsidRPr="0034022E">
              <w:rPr>
                <w:rtl/>
                <w:lang w:bidi="fa-IR"/>
              </w:rPr>
              <w:t xml:space="preserve"> في العلل : « ذكيّاً »</w:t>
            </w:r>
            <w:r>
              <w:rPr>
                <w:rtl/>
                <w:lang w:bidi="fa-IR"/>
              </w:rPr>
              <w:t>.</w:t>
            </w:r>
          </w:p>
        </w:tc>
        <w:tc>
          <w:tcPr>
            <w:tcW w:w="4474" w:type="dxa"/>
          </w:tcPr>
          <w:p w:rsidR="00362430" w:rsidRDefault="00362430" w:rsidP="0031547C">
            <w:pPr>
              <w:pStyle w:val="libFootnote0"/>
              <w:rPr>
                <w:rtl/>
                <w:lang w:bidi="fa-IR"/>
              </w:rPr>
            </w:pPr>
            <w:r>
              <w:rPr>
                <w:rtl/>
                <w:lang w:bidi="fa-IR"/>
              </w:rPr>
              <w:t>(2) .</w:t>
            </w:r>
            <w:r w:rsidRPr="0034022E">
              <w:rPr>
                <w:rtl/>
                <w:lang w:bidi="fa-IR"/>
              </w:rPr>
              <w:t xml:space="preserve"> في حاشية « ج » : « فهيماً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كلمات استفهاميّة يطلب بكلّ منها شي‌ء من المطالب</w:t>
      </w:r>
      <w:r w:rsidR="00091A42">
        <w:rPr>
          <w:rtl/>
          <w:lang w:bidi="fa-IR"/>
        </w:rPr>
        <w:t xml:space="preserve"> </w:t>
      </w:r>
      <w:r>
        <w:rPr>
          <w:rtl/>
          <w:lang w:bidi="fa-IR"/>
        </w:rPr>
        <w:t>...</w:t>
      </w:r>
      <w:r w:rsidR="00091A42" w:rsidRPr="0034022E">
        <w:rPr>
          <w:rtl/>
          <w:lang w:bidi="fa-IR"/>
        </w:rPr>
        <w:t xml:space="preserve"> ف « كيف » سؤال عن صفة الشي‌ء المستقرّة فيه ، </w:t>
      </w:r>
      <w:r w:rsidR="00091A42">
        <w:rPr>
          <w:rtl/>
          <w:lang w:bidi="fa-IR"/>
        </w:rPr>
        <w:t>و «</w:t>
      </w:r>
      <w:r w:rsidR="00091A42" w:rsidRPr="0034022E">
        <w:rPr>
          <w:rtl/>
          <w:lang w:bidi="fa-IR"/>
        </w:rPr>
        <w:t xml:space="preserve"> لم » سؤال عن سبب وجوده ، </w:t>
      </w:r>
      <w:r w:rsidR="00091A42">
        <w:rPr>
          <w:rtl/>
          <w:lang w:bidi="fa-IR"/>
        </w:rPr>
        <w:t>و «</w:t>
      </w:r>
      <w:r w:rsidR="00091A42" w:rsidRPr="0034022E">
        <w:rPr>
          <w:rtl/>
          <w:lang w:bidi="fa-IR"/>
        </w:rPr>
        <w:t xml:space="preserve"> حيث » سؤال عن جهته وسمته »</w:t>
      </w:r>
      <w:r>
        <w:rPr>
          <w:rtl/>
          <w:lang w:bidi="fa-IR"/>
        </w:rPr>
        <w:t>.</w:t>
      </w:r>
      <w:r w:rsidR="00091A42" w:rsidRPr="0034022E">
        <w:rPr>
          <w:rtl/>
          <w:lang w:bidi="fa-IR"/>
        </w:rPr>
        <w:t xml:space="preserve"> </w:t>
      </w:r>
      <w:r w:rsidR="00091A42" w:rsidRPr="00BF510C">
        <w:rPr>
          <w:rStyle w:val="libFootnoteBoldChar"/>
          <w:rtl/>
        </w:rPr>
        <w:t>شرح صدر المتألّهين</w:t>
      </w:r>
      <w:r w:rsidR="00091A42" w:rsidRPr="0034022E">
        <w:rPr>
          <w:rtl/>
          <w:lang w:bidi="fa-IR"/>
        </w:rPr>
        <w:t xml:space="preserve"> ، ص 113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مجراه » : يحتمل الوجهين : بفتح الميم ، اسم المكان ؛ أو مصدر ميمي بضمّ الميم من الإجراء ، أو بفتحها من‌الجري</w:t>
      </w:r>
      <w:r>
        <w:rPr>
          <w:rtl/>
          <w:lang w:bidi="fa-IR"/>
        </w:rPr>
        <w:t>.</w:t>
      </w:r>
      <w:r w:rsidR="00091A42" w:rsidRPr="0034022E">
        <w:rPr>
          <w:rtl/>
          <w:lang w:bidi="fa-IR"/>
        </w:rPr>
        <w:t xml:space="preserve"> قرأ بالأوّل صدر المتألّهين والفيض ، واحتمل الوجهين المازندراني والمجلسي</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w:t>
      </w:r>
      <w:r w:rsidR="00091A42">
        <w:rPr>
          <w:rtl/>
          <w:lang w:bidi="fa-IR"/>
        </w:rPr>
        <w:t>و ،</w:t>
      </w:r>
      <w:r w:rsidR="00091A42" w:rsidRPr="0034022E">
        <w:rPr>
          <w:rtl/>
          <w:lang w:bidi="fa-IR"/>
        </w:rPr>
        <w:t xml:space="preserve"> بر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ذلك »</w:t>
      </w:r>
      <w:r>
        <w:rPr>
          <w:rtl/>
          <w:lang w:bidi="fa-IR"/>
        </w:rPr>
        <w:t>.</w:t>
      </w:r>
      <w:r w:rsidR="00091A42" w:rsidRPr="0034022E">
        <w:rPr>
          <w:rtl/>
          <w:lang w:bidi="fa-IR"/>
        </w:rPr>
        <w:t xml:space="preserve"> وفي حاشية « بر » : « عرف ذلك » ‌</w:t>
      </w:r>
    </w:p>
    <w:p w:rsidR="00091A42" w:rsidRPr="0034022E" w:rsidRDefault="00FA30A4" w:rsidP="0031547C">
      <w:pPr>
        <w:pStyle w:val="libFootnote0"/>
        <w:rPr>
          <w:rtl/>
          <w:lang w:bidi="fa-IR"/>
        </w:rPr>
      </w:pPr>
      <w:r>
        <w:rPr>
          <w:rtl/>
          <w:lang w:bidi="fa-IR"/>
        </w:rPr>
        <w:t>(6) .</w:t>
      </w:r>
      <w:r w:rsidR="00091A42" w:rsidRPr="0034022E">
        <w:rPr>
          <w:rtl/>
          <w:lang w:bidi="fa-IR"/>
        </w:rPr>
        <w:t xml:space="preserve"> في « الف ، </w:t>
      </w:r>
      <w:r w:rsidR="00091A42">
        <w:rPr>
          <w:rtl/>
          <w:lang w:bidi="fa-IR"/>
        </w:rPr>
        <w:t>و »</w:t>
      </w:r>
      <w:r w:rsidR="00091A42" w:rsidRPr="0034022E">
        <w:rPr>
          <w:rtl/>
          <w:lang w:bidi="fa-IR"/>
        </w:rPr>
        <w:t xml:space="preserve"> وحاشية « ب ، ج » : « ويعرف »</w:t>
      </w:r>
      <w:r>
        <w:rPr>
          <w:rtl/>
          <w:lang w:bidi="fa-IR"/>
        </w:rPr>
        <w:t>.</w:t>
      </w:r>
      <w:r w:rsidR="00091A42" w:rsidRPr="0034022E">
        <w:rPr>
          <w:rtl/>
          <w:lang w:bidi="fa-IR"/>
        </w:rPr>
        <w:t xml:space="preserve"> وفي « ب » : « ليعرف »</w:t>
      </w:r>
      <w:r>
        <w:rPr>
          <w:rtl/>
          <w:lang w:bidi="fa-IR"/>
        </w:rPr>
        <w:t>.</w:t>
      </w:r>
      <w:r w:rsidR="00091A42" w:rsidRPr="0034022E">
        <w:rPr>
          <w:rtl/>
          <w:lang w:bidi="fa-IR"/>
        </w:rPr>
        <w:t xml:space="preserve"> وفي « ج ، بس » : « فيعرف »</w:t>
      </w:r>
      <w:r>
        <w:rPr>
          <w:rtl/>
          <w:lang w:bidi="fa-IR"/>
        </w:rPr>
        <w:t>.</w:t>
      </w:r>
      <w:r w:rsidR="00091A42" w:rsidRPr="0034022E">
        <w:rPr>
          <w:rtl/>
          <w:lang w:bidi="fa-IR"/>
        </w:rPr>
        <w:t xml:space="preserve"> وفي « بف » : « فعرف »</w:t>
      </w:r>
      <w:r>
        <w:rPr>
          <w:rtl/>
          <w:lang w:bidi="fa-IR"/>
        </w:rPr>
        <w:t>.</w:t>
      </w:r>
      <w:r w:rsidR="0031547C">
        <w:rPr>
          <w:rFonts w:hint="cs"/>
          <w:rtl/>
          <w:lang w:bidi="fa-IR"/>
        </w:rPr>
        <w:t xml:space="preserve">                                              </w:t>
      </w:r>
      <w:r>
        <w:rPr>
          <w:rtl/>
          <w:lang w:bidi="fa-IR"/>
        </w:rPr>
        <w:t>(7) .</w:t>
      </w:r>
      <w:r w:rsidR="00091A42" w:rsidRPr="0034022E">
        <w:rPr>
          <w:rtl/>
          <w:lang w:bidi="fa-IR"/>
        </w:rPr>
        <w:t xml:space="preserve"> في حاشية « ض » : « وذا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103 ، ح 2 ، بسنده عن أحمد بن محمّد ، عن الحسن بن محبوب ، عن بعض أصحابه ، عن أبي عبدالله </w:t>
      </w:r>
      <w:r w:rsidR="00091A42" w:rsidRPr="002C6AAD">
        <w:rPr>
          <w:rStyle w:val="libFootnoteAlaemChar"/>
          <w:rtl/>
        </w:rPr>
        <w:t>عليه‌السلام</w:t>
      </w:r>
      <w:r w:rsidR="00091A42" w:rsidRPr="0034022E">
        <w:rPr>
          <w:rtl/>
          <w:lang w:bidi="fa-IR"/>
        </w:rPr>
        <w:t xml:space="preserve"> ، إلى قوله : « فطناً فهماً » </w:t>
      </w:r>
      <w:r w:rsidR="00091A42" w:rsidRPr="00BF510C">
        <w:rPr>
          <w:rStyle w:val="libFootnoteBoldChar"/>
          <w:rtl/>
        </w:rPr>
        <w:t>الوافي</w:t>
      </w:r>
      <w:r w:rsidR="00091A42" w:rsidRPr="0034022E">
        <w:rPr>
          <w:rtl/>
          <w:lang w:bidi="fa-IR"/>
        </w:rPr>
        <w:t xml:space="preserve"> ، ج 1 ، ص 115 ، ح 26</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203 ، مع زيادة في آخره ، وفيه : « العقل خليل المؤمن »</w:t>
      </w:r>
      <w:r>
        <w:rPr>
          <w:rFonts w:hint="cs"/>
          <w:rtl/>
          <w:lang w:bidi="fa-IR"/>
        </w:rPr>
        <w:t>.</w:t>
      </w:r>
      <w:r w:rsidR="00091A42" w:rsidRPr="00BF510C">
        <w:rPr>
          <w:rStyle w:val="libFootnoteBoldChar"/>
          <w:rtl/>
        </w:rPr>
        <w:t>الوافي</w:t>
      </w:r>
      <w:r w:rsidR="00091A42" w:rsidRPr="0034022E">
        <w:rPr>
          <w:rtl/>
          <w:lang w:bidi="fa-IR"/>
        </w:rPr>
        <w:t xml:space="preserve"> ، ج 1 ، ص 116 ، ح 27 ؛ </w:t>
      </w:r>
      <w:r w:rsidR="00091A42" w:rsidRPr="00BF510C">
        <w:rPr>
          <w:rStyle w:val="libFootnoteBoldChar"/>
          <w:rtl/>
        </w:rPr>
        <w:t>الوسائل</w:t>
      </w:r>
      <w:r w:rsidR="00091A42" w:rsidRPr="0034022E">
        <w:rPr>
          <w:rtl/>
          <w:lang w:bidi="fa-IR"/>
        </w:rPr>
        <w:t xml:space="preserve"> ، ج 15 ، ص 207 ، ح 20293</w:t>
      </w:r>
      <w:r>
        <w:rPr>
          <w:rtl/>
          <w:lang w:bidi="fa-IR"/>
        </w:rPr>
        <w:t>.</w:t>
      </w:r>
    </w:p>
    <w:p w:rsidR="0031547C" w:rsidRDefault="0031547C" w:rsidP="0031547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وَلَا مَالَ أَعْوَدُ </w:t>
      </w:r>
      <w:r w:rsidRPr="00FA6A79">
        <w:rPr>
          <w:rStyle w:val="libFootnotenumChar"/>
          <w:rtl/>
        </w:rPr>
        <w:t>(1)</w:t>
      </w:r>
      <w:r w:rsidRPr="0034022E">
        <w:rPr>
          <w:rtl/>
          <w:lang w:bidi="fa-IR"/>
        </w:rPr>
        <w:t xml:space="preserve"> مِنَ الْعَقْلِ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1B3083">
        <w:rPr>
          <w:rtl/>
        </w:rPr>
        <w:t>26</w:t>
      </w:r>
      <w:r w:rsidRPr="006B17C4">
        <w:rPr>
          <w:rStyle w:val="libBold2Char"/>
          <w:rtl/>
        </w:rPr>
        <w:t xml:space="preserve"> / 26</w:t>
      </w:r>
      <w:r w:rsidR="00FA30A4">
        <w:rPr>
          <w:rStyle w:val="libBold2Char"/>
          <w:rtl/>
        </w:rPr>
        <w:t>.</w:t>
      </w:r>
      <w:r w:rsidRPr="0034022E">
        <w:rPr>
          <w:rtl/>
          <w:lang w:bidi="fa-IR"/>
        </w:rPr>
        <w:t xml:space="preserve"> مُحَمَّدُ بْنُ الْحَسَنِ ، عَنْ سَهْلِ بْنِ زِيَادٍ ، عَنِ ابْنِ أَبِي نَجْرَانَ ، عَنِ الْعَلَاءِ بْنِ رَزِينٍ ، عَنْ مُحَمَّدِ بْنِ مُسْلِمٍ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لَمَّا خَلَقَ اللهُ الْعَقْلَ ، قَالَ لَهُ : أَقْبِلْ ، فَأَقْبَلَ ، ثُمَّ قَالَ لَهُ :</w:t>
      </w:r>
      <w:r>
        <w:rPr>
          <w:rFonts w:hint="cs"/>
          <w:rtl/>
          <w:lang w:bidi="fa-IR"/>
        </w:rPr>
        <w:t xml:space="preserve"> </w:t>
      </w:r>
      <w:r w:rsidRPr="0034022E">
        <w:rPr>
          <w:rtl/>
          <w:lang w:bidi="fa-IR"/>
        </w:rPr>
        <w:t xml:space="preserve">أَدْبِرْ ، فَأَدْبَرَ ، فَقَالَ : وَعِزَّتِي وَجَلَالِي </w:t>
      </w:r>
      <w:r w:rsidRPr="00FA6A79">
        <w:rPr>
          <w:rStyle w:val="libFootnotenumChar"/>
          <w:rtl/>
        </w:rPr>
        <w:t>(3)</w:t>
      </w:r>
      <w:r w:rsidRPr="0034022E">
        <w:rPr>
          <w:rtl/>
          <w:lang w:bidi="fa-IR"/>
        </w:rPr>
        <w:t xml:space="preserve"> مَا خَلَقْتُ خَلْقاً أَحْسَنَ مِنْكَ </w:t>
      </w:r>
      <w:r w:rsidRPr="00FA6A79">
        <w:rPr>
          <w:rStyle w:val="libFootnotenumChar"/>
          <w:rtl/>
        </w:rPr>
        <w:t>(4)</w:t>
      </w:r>
      <w:r w:rsidRPr="0034022E">
        <w:rPr>
          <w:rtl/>
          <w:lang w:bidi="fa-IR"/>
        </w:rPr>
        <w:t xml:space="preserve"> ، إِيَّاكَ آمُرُ ، وَإِيَّاكَ أَنْهى ، وَإِيَّاكَ أُثِيبُ ، وَإِيَّاكَ أُعَاقِبُ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1B3083">
        <w:rPr>
          <w:rtl/>
        </w:rPr>
        <w:t>27</w:t>
      </w:r>
      <w:r w:rsidRPr="006B17C4">
        <w:rPr>
          <w:rStyle w:val="libBold2Char"/>
          <w:rtl/>
        </w:rPr>
        <w:t xml:space="preserve"> / 27</w:t>
      </w:r>
      <w:r w:rsidR="00FA30A4">
        <w:rPr>
          <w:rStyle w:val="libBold2Char"/>
          <w:rtl/>
        </w:rPr>
        <w:t>.</w:t>
      </w:r>
      <w:r w:rsidRPr="0034022E">
        <w:rPr>
          <w:rtl/>
          <w:lang w:bidi="fa-IR"/>
        </w:rPr>
        <w:t xml:space="preserve"> عِدَّةٌ مِنْ أَصْحَابِنَا ، عَنْ أَحْمَدَ بْنِ مُحَمَّدٍ ، عَنِ الْهَيْثَمِ بْنِ أَبِي مَسْرُوقٍ النَّهْدِيِّ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أعود » : أعظم عائدة ، وهي المنفعة</w:t>
      </w:r>
      <w:r>
        <w:rPr>
          <w:rtl/>
          <w:lang w:bidi="fa-IR"/>
        </w:rPr>
        <w:t>.</w:t>
      </w:r>
      <w:r w:rsidR="00091A42" w:rsidRPr="0034022E">
        <w:rPr>
          <w:rtl/>
          <w:lang w:bidi="fa-IR"/>
        </w:rPr>
        <w:t xml:space="preserve"> يقال : هذا الشي‌ء أعود عليك من كذا ، أي أنفع</w:t>
      </w:r>
      <w:r>
        <w:rPr>
          <w:rtl/>
          <w:lang w:bidi="fa-IR"/>
        </w:rPr>
        <w:t>.</w:t>
      </w:r>
      <w:r w:rsidR="00091A42" w:rsidRPr="0034022E">
        <w:rPr>
          <w:rtl/>
          <w:lang w:bidi="fa-IR"/>
        </w:rPr>
        <w:t xml:space="preserve"> ا</w:t>
      </w:r>
      <w:r w:rsidR="0031547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514 ( عود )</w:t>
      </w:r>
      <w:r>
        <w:rPr>
          <w:rtl/>
          <w:lang w:bidi="fa-IR"/>
        </w:rPr>
        <w:t>.</w:t>
      </w:r>
    </w:p>
    <w:p w:rsidR="00091A42" w:rsidRPr="0034022E" w:rsidRDefault="00FA30A4" w:rsidP="00BF08C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16 ، كتاب القرائن ، ضمن ح 47 ، بسنده عن السريّ بن خالد</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الروضة ، ضمن ح 14819 ، بسند آخر ؛ وفي </w:t>
      </w:r>
      <w:r w:rsidR="00091A42" w:rsidRPr="00BF510C">
        <w:rPr>
          <w:rStyle w:val="libFootnoteBoldChar"/>
          <w:rtl/>
        </w:rPr>
        <w:t>الفقيه</w:t>
      </w:r>
      <w:r w:rsidR="00091A42" w:rsidRPr="0034022E">
        <w:rPr>
          <w:rtl/>
          <w:lang w:bidi="fa-IR"/>
        </w:rPr>
        <w:t xml:space="preserve"> ، ج 4 ، ص 371 ، ح 5762 ؛ و</w:t>
      </w:r>
      <w:r w:rsidR="00091A42" w:rsidRPr="00BF510C">
        <w:rPr>
          <w:rStyle w:val="libFootnoteBoldChar"/>
          <w:rtl/>
        </w:rPr>
        <w:t>التوحيد</w:t>
      </w:r>
      <w:r w:rsidR="00091A42" w:rsidRPr="0034022E">
        <w:rPr>
          <w:rtl/>
          <w:lang w:bidi="fa-IR"/>
        </w:rPr>
        <w:t xml:space="preserve"> ، ص 375 ، ضمن ح 20 ، بسند آخر ؛ </w:t>
      </w:r>
      <w:r w:rsidR="00091A42" w:rsidRPr="00BF510C">
        <w:rPr>
          <w:rStyle w:val="libFootnoteBoldChar"/>
          <w:rtl/>
        </w:rPr>
        <w:t>الأمالي</w:t>
      </w:r>
      <w:r w:rsidR="00091A42" w:rsidRPr="0034022E">
        <w:rPr>
          <w:rtl/>
          <w:lang w:bidi="fa-IR"/>
        </w:rPr>
        <w:t xml:space="preserve"> للطوسي ، ص 146 ، المجلس 5 ، ضمن ح 53 ، بسند آخر ، في وصايا عليّ بن أبي طالب إلى الحسن </w:t>
      </w:r>
      <w:r w:rsidR="00091A42" w:rsidRPr="002C6AAD">
        <w:rPr>
          <w:rStyle w:val="libFootnoteAlaemChar"/>
          <w:rtl/>
        </w:rPr>
        <w:t>عليهما‌السلام</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246 ، مرسلاً عن الصادق </w:t>
      </w:r>
      <w:r w:rsidR="00091A42" w:rsidRPr="002C6AAD">
        <w:rPr>
          <w:rStyle w:val="libFootnoteAlaemChar"/>
          <w:rtl/>
        </w:rPr>
        <w:t>عليه‌السلام</w:t>
      </w:r>
      <w:r w:rsidR="00091A42" w:rsidRPr="0034022E">
        <w:rPr>
          <w:rtl/>
          <w:lang w:bidi="fa-IR"/>
        </w:rPr>
        <w:t xml:space="preserve"> ؛ </w:t>
      </w:r>
      <w:r w:rsidR="00091A42" w:rsidRPr="00BF510C">
        <w:rPr>
          <w:rStyle w:val="libFootnoteBoldChar"/>
          <w:rtl/>
        </w:rPr>
        <w:t>تحف العقول</w:t>
      </w:r>
      <w:r w:rsidR="00091A42" w:rsidRPr="0034022E">
        <w:rPr>
          <w:rtl/>
          <w:lang w:bidi="fa-IR"/>
        </w:rPr>
        <w:t xml:space="preserve"> ، ص 6 </w:t>
      </w:r>
      <w:r w:rsidR="00091A42">
        <w:rPr>
          <w:rtl/>
          <w:lang w:bidi="fa-IR"/>
        </w:rPr>
        <w:t>و 1</w:t>
      </w:r>
      <w:r w:rsidR="00091A42" w:rsidRPr="0034022E">
        <w:rPr>
          <w:rtl/>
          <w:lang w:bidi="fa-IR"/>
        </w:rPr>
        <w:t xml:space="preserve">0 ، عن النبيّ </w:t>
      </w:r>
      <w:r w:rsidR="00BF08C1" w:rsidRPr="00484AEE">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 xml:space="preserve">وص 92 ، عن أميرالمؤمنين </w:t>
      </w:r>
      <w:r w:rsidR="00091A42" w:rsidRPr="002C6AAD">
        <w:rPr>
          <w:rStyle w:val="libFootnoteAlaemChar"/>
          <w:rtl/>
        </w:rPr>
        <w:t>عليه‌السلام</w:t>
      </w:r>
      <w:r w:rsidR="00091A42" w:rsidRPr="0034022E">
        <w:rPr>
          <w:rtl/>
          <w:lang w:bidi="fa-IR"/>
        </w:rPr>
        <w:t xml:space="preserve"> ؛ وفي </w:t>
      </w:r>
      <w:r w:rsidR="00091A42" w:rsidRPr="00BF510C">
        <w:rPr>
          <w:rStyle w:val="libFootnoteBoldChar"/>
          <w:rtl/>
        </w:rPr>
        <w:t>نهج البلاغه</w:t>
      </w:r>
      <w:r w:rsidR="00091A42" w:rsidRPr="0034022E">
        <w:rPr>
          <w:rtl/>
          <w:lang w:bidi="fa-IR"/>
        </w:rPr>
        <w:t xml:space="preserve"> ، ص 488 ، الحكمة 113 نحوه</w:t>
      </w:r>
      <w:r>
        <w:rPr>
          <w:rFonts w:hint="cs"/>
          <w:rtl/>
          <w:lang w:bidi="fa-IR"/>
        </w:rPr>
        <w:t>.</w:t>
      </w:r>
      <w:r w:rsidR="00091A42" w:rsidRPr="00BF510C">
        <w:rPr>
          <w:rStyle w:val="libFootnoteBoldChar"/>
          <w:rtl/>
        </w:rPr>
        <w:t>الوافي</w:t>
      </w:r>
      <w:r w:rsidR="00091A42" w:rsidRPr="0034022E">
        <w:rPr>
          <w:rtl/>
          <w:lang w:bidi="fa-IR"/>
        </w:rPr>
        <w:t xml:space="preserve"> ، ج 1 ، ص 171 ، ح 28 ؛ </w:t>
      </w:r>
      <w:r w:rsidR="00091A42" w:rsidRPr="00BF510C">
        <w:rPr>
          <w:rStyle w:val="libFootnoteBoldChar"/>
          <w:rtl/>
        </w:rPr>
        <w:t>الوسائل</w:t>
      </w:r>
      <w:r w:rsidR="00091A42" w:rsidRPr="0034022E">
        <w:rPr>
          <w:rtl/>
          <w:lang w:bidi="fa-IR"/>
        </w:rPr>
        <w:t xml:space="preserve"> ، ج 15 ، ص 207 ، ح 20294</w:t>
      </w:r>
      <w:r>
        <w:rPr>
          <w:rtl/>
          <w:lang w:bidi="fa-IR"/>
        </w:rPr>
        <w:t>.</w:t>
      </w:r>
      <w:r w:rsidR="0031547C">
        <w:rPr>
          <w:rFonts w:hint="cs"/>
          <w:rtl/>
          <w:lang w:bidi="fa-IR"/>
        </w:rPr>
        <w:t xml:space="preserve">                                            </w:t>
      </w:r>
      <w:r>
        <w:rPr>
          <w:rtl/>
          <w:lang w:bidi="fa-IR"/>
        </w:rPr>
        <w:t>(3) .</w:t>
      </w:r>
      <w:r w:rsidR="00091A42" w:rsidRPr="0034022E">
        <w:rPr>
          <w:rtl/>
          <w:lang w:bidi="fa-IR"/>
        </w:rPr>
        <w:t xml:space="preserve"> في « بر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وجلالي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الكافي ، ح 1 والمحاسن ، ح 6 والأمالي : « ما خلقت خلقاً هو أحبّ إليّ منك ولا ا</w:t>
      </w:r>
      <w:r w:rsidR="0031547C">
        <w:rPr>
          <w:rFonts w:hint="cs"/>
          <w:rtl/>
          <w:lang w:bidi="fa-IR"/>
        </w:rPr>
        <w:t>ُ</w:t>
      </w:r>
      <w:r w:rsidR="00091A42" w:rsidRPr="0034022E">
        <w:rPr>
          <w:rtl/>
          <w:lang w:bidi="fa-IR"/>
        </w:rPr>
        <w:t>كمّلك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 المحاسن والأمالي : « أكملتك »</w:t>
      </w:r>
      <w:r w:rsidR="00091A42">
        <w:rPr>
          <w:rtl/>
          <w:lang w:bidi="fa-IR"/>
        </w:rPr>
        <w:t xml:space="preserve"> </w:t>
      </w:r>
      <w:r w:rsidR="00997FC5">
        <w:rPr>
          <w:rtl/>
          <w:lang w:bidi="fa-IR"/>
        </w:rPr>
        <w:t>-</w:t>
      </w:r>
      <w:r w:rsidR="00091A42">
        <w:rPr>
          <w:rtl/>
          <w:lang w:bidi="fa-IR"/>
        </w:rPr>
        <w:t xml:space="preserve"> </w:t>
      </w:r>
      <w:r w:rsidR="00BE2D7A">
        <w:rPr>
          <w:rtl/>
          <w:lang w:bidi="fa-IR"/>
        </w:rPr>
        <w:t>إلّا</w:t>
      </w:r>
      <w:r w:rsidR="00091A42" w:rsidRPr="0034022E">
        <w:rPr>
          <w:rtl/>
          <w:lang w:bidi="fa-IR"/>
        </w:rPr>
        <w:t>فيمن ا</w:t>
      </w:r>
      <w:r w:rsidR="00EE53E9">
        <w:rPr>
          <w:rFonts w:hint="cs"/>
          <w:rtl/>
          <w:lang w:bidi="fa-IR"/>
        </w:rPr>
        <w:t>ُ</w:t>
      </w:r>
      <w:r w:rsidR="00091A42" w:rsidRPr="0034022E">
        <w:rPr>
          <w:rtl/>
          <w:lang w:bidi="fa-IR"/>
        </w:rPr>
        <w:t>حبّ ، أما إنّي » بدل « ما خلقت خلقاً أحسن منك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الكافي ، ح 1 والمحاسن ، ح 6 والأمالي : « إيّاك ا</w:t>
      </w:r>
      <w:r w:rsidR="00EE53E9">
        <w:rPr>
          <w:rFonts w:hint="cs"/>
          <w:rtl/>
          <w:lang w:bidi="fa-IR"/>
        </w:rPr>
        <w:t>ُ</w:t>
      </w:r>
      <w:r w:rsidR="00091A42" w:rsidRPr="0034022E">
        <w:rPr>
          <w:rtl/>
          <w:lang w:bidi="fa-IR"/>
        </w:rPr>
        <w:t>عاقب ، وإيّاك ا</w:t>
      </w:r>
      <w:r w:rsidR="00EE53E9">
        <w:rPr>
          <w:rFonts w:hint="cs"/>
          <w:rtl/>
          <w:lang w:bidi="fa-IR"/>
        </w:rPr>
        <w:t>ُ</w:t>
      </w:r>
      <w:r w:rsidR="00091A42" w:rsidRPr="0034022E">
        <w:rPr>
          <w:rtl/>
          <w:lang w:bidi="fa-IR"/>
        </w:rPr>
        <w:t>ثيب »</w:t>
      </w:r>
      <w:r>
        <w:rPr>
          <w:rtl/>
          <w:lang w:bidi="fa-IR"/>
        </w:rPr>
        <w:t>.</w:t>
      </w:r>
    </w:p>
    <w:p w:rsidR="00091A42" w:rsidRPr="0034022E" w:rsidRDefault="00FA30A4" w:rsidP="00BF08C1">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192 ، كتاب مصابيح الظلم ، ح 5 ، [ وفيه : « عن أبي جعفر وأبي عبدالله </w:t>
      </w:r>
      <w:r w:rsidR="00091A42" w:rsidRPr="002C6AAD">
        <w:rPr>
          <w:rStyle w:val="libFootnoteAlaemChar"/>
          <w:rtl/>
        </w:rPr>
        <w:t>عليهما‌السلام</w:t>
      </w:r>
      <w:r w:rsidR="00091A42" w:rsidRPr="0034022E">
        <w:rPr>
          <w:rtl/>
          <w:lang w:bidi="fa-IR"/>
        </w:rPr>
        <w:t xml:space="preserve"> » ] ؛ وح 6 ؛ </w:t>
      </w:r>
      <w:r w:rsidR="00091A42" w:rsidRPr="00BF510C">
        <w:rPr>
          <w:rStyle w:val="libFootnoteBoldChar"/>
          <w:rtl/>
        </w:rPr>
        <w:t>الكافي</w:t>
      </w:r>
      <w:r w:rsidR="00091A42" w:rsidRPr="0034022E">
        <w:rPr>
          <w:rtl/>
          <w:lang w:bidi="fa-IR"/>
        </w:rPr>
        <w:t xml:space="preserve"> ، كتاب العقل والجهل ، ح 1 ؛ </w:t>
      </w:r>
      <w:r w:rsidR="00091A42" w:rsidRPr="00BF510C">
        <w:rPr>
          <w:rStyle w:val="libFootnoteBoldChar"/>
          <w:rtl/>
        </w:rPr>
        <w:t>الأمالي</w:t>
      </w:r>
      <w:r w:rsidR="00091A42" w:rsidRPr="0034022E">
        <w:rPr>
          <w:rtl/>
          <w:lang w:bidi="fa-IR"/>
        </w:rPr>
        <w:t xml:space="preserve"> للصدوق ، ص 418 ، الم</w:t>
      </w:r>
      <w:r w:rsidR="00091A42">
        <w:rPr>
          <w:rtl/>
          <w:lang w:bidi="fa-IR"/>
        </w:rPr>
        <w:t>جلس 65 ، ح 5 ، وفي كلّها بسند آ</w:t>
      </w:r>
      <w:r w:rsidR="00091A42" w:rsidRPr="0034022E">
        <w:rPr>
          <w:rtl/>
          <w:lang w:bidi="fa-IR"/>
        </w:rPr>
        <w:t>خر عن العلاء بن رزين ، وفي الثلاثة الأخيرة مع زيادة</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192 ، ح 4 </w:t>
      </w:r>
      <w:r w:rsidR="00091A42">
        <w:rPr>
          <w:rtl/>
          <w:lang w:bidi="fa-IR"/>
        </w:rPr>
        <w:t>و 7</w:t>
      </w:r>
      <w:r w:rsidR="00091A42" w:rsidRPr="0034022E">
        <w:rPr>
          <w:rtl/>
          <w:lang w:bidi="fa-IR"/>
        </w:rPr>
        <w:t xml:space="preserve"> ؛ وص 196 ، ضمن ح 22 ، و</w:t>
      </w:r>
      <w:r w:rsidR="00091A42" w:rsidRPr="00BF510C">
        <w:rPr>
          <w:rStyle w:val="libFootnoteBoldChar"/>
          <w:rtl/>
        </w:rPr>
        <w:t>الكافي</w:t>
      </w:r>
      <w:r w:rsidR="00091A42" w:rsidRPr="0034022E">
        <w:rPr>
          <w:rtl/>
          <w:lang w:bidi="fa-IR"/>
        </w:rPr>
        <w:t xml:space="preserve"> ، كتاب العقل والجهل ، ضمن ح 14 [ وفيه إلى قوله : « ثمّ قال له : أدبر فأدبر » ] ؛ و</w:t>
      </w:r>
      <w:r w:rsidR="00091A42" w:rsidRPr="00BF510C">
        <w:rPr>
          <w:rStyle w:val="libFootnoteBoldChar"/>
          <w:rtl/>
        </w:rPr>
        <w:t xml:space="preserve">علل الشرائع </w:t>
      </w:r>
      <w:r w:rsidR="00091A42" w:rsidRPr="0034022E">
        <w:rPr>
          <w:rtl/>
          <w:lang w:bidi="fa-IR"/>
        </w:rPr>
        <w:t xml:space="preserve">، ص 113 ، ضمن ح 10 ، بسند آخر عن أبي عبدالله </w:t>
      </w:r>
      <w:r w:rsidR="00091A42" w:rsidRPr="002C6AAD">
        <w:rPr>
          <w:rStyle w:val="libFootnoteAlaemChar"/>
          <w:rtl/>
        </w:rPr>
        <w:t>عليه‌السلام</w:t>
      </w:r>
      <w:r w:rsidR="00091A42" w:rsidRPr="0034022E">
        <w:rPr>
          <w:rtl/>
          <w:lang w:bidi="fa-IR"/>
        </w:rPr>
        <w:t xml:space="preserve"> ؛ </w:t>
      </w:r>
      <w:r w:rsidR="00091A42" w:rsidRPr="00BF510C">
        <w:rPr>
          <w:rStyle w:val="libFootnoteBoldChar"/>
          <w:rtl/>
        </w:rPr>
        <w:t>المحاسن</w:t>
      </w:r>
      <w:r w:rsidR="00091A42" w:rsidRPr="0034022E">
        <w:rPr>
          <w:rtl/>
          <w:lang w:bidi="fa-IR"/>
        </w:rPr>
        <w:t xml:space="preserve"> ، ص 192 ، ح 8 ، بسند آخر عن أبي عبدالله </w:t>
      </w:r>
      <w:r w:rsidR="00091A42" w:rsidRPr="002C6AAD">
        <w:rPr>
          <w:rStyle w:val="libFootnoteAlaemChar"/>
          <w:rtl/>
        </w:rPr>
        <w:t>عليه‌السلام</w:t>
      </w:r>
      <w:r w:rsidR="00091A42" w:rsidRPr="0034022E">
        <w:rPr>
          <w:rtl/>
          <w:lang w:bidi="fa-IR"/>
        </w:rPr>
        <w:t xml:space="preserve"> ، عن رسول الله </w:t>
      </w:r>
      <w:r w:rsidR="00BF08C1" w:rsidRPr="00484AEE">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 xml:space="preserve">، مع زيادة في آخره ؛ </w:t>
      </w:r>
      <w:r w:rsidR="00091A42" w:rsidRPr="00BF510C">
        <w:rPr>
          <w:rStyle w:val="libFootnoteBoldChar"/>
          <w:rtl/>
        </w:rPr>
        <w:t>الفقيه</w:t>
      </w:r>
      <w:r w:rsidR="00091A42" w:rsidRPr="0034022E">
        <w:rPr>
          <w:rtl/>
          <w:lang w:bidi="fa-IR"/>
        </w:rPr>
        <w:t xml:space="preserve"> ، ج 4 ، ص 368 ضمن الحديث الطويل 5762 ، بسند آخر عن جعفر بن محمّد ، عن آبائه </w:t>
      </w:r>
      <w:r w:rsidR="00091A42" w:rsidRPr="002C6AAD">
        <w:rPr>
          <w:rStyle w:val="libFootnoteAlaemChar"/>
          <w:rtl/>
        </w:rPr>
        <w:t>عليهم‌السلام</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51 ، ح 2 ؛ </w:t>
      </w:r>
      <w:r w:rsidR="00091A42" w:rsidRPr="00BF510C">
        <w:rPr>
          <w:rStyle w:val="libFootnoteBoldChar"/>
          <w:rtl/>
        </w:rPr>
        <w:t>الوسائل</w:t>
      </w:r>
      <w:r w:rsidR="00091A42" w:rsidRPr="0034022E">
        <w:rPr>
          <w:rtl/>
          <w:lang w:bidi="fa-IR"/>
        </w:rPr>
        <w:t xml:space="preserve"> ، ج 1 ، ص 39 ، ح 63 ؛ وج 15 ، ص 204 ، ح 20286</w:t>
      </w:r>
      <w:r>
        <w:rPr>
          <w:rtl/>
          <w:lang w:bidi="fa-IR"/>
        </w:rPr>
        <w:t>.</w:t>
      </w:r>
    </w:p>
    <w:p w:rsidR="00EE53E9" w:rsidRDefault="00EE53E9" w:rsidP="00EE53E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عَنِ الْحُسَيْنِ بْنِ خَالِدٍ ، عَنْ إِسْحَاقَ بْنِ عَمَّارٍ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الرَّجُلُ آتِيهِ وَأُكَلِّمُهُ بِبَعْضِ كَلَامِي ، فَيَعْرِفُهُ كُلَّهُ ؛ وَمِنْهُمْ مَنْ آتِيهِ فَأُكَلِّمُهُ بِالْكَلَامِ ، فَيَسْتَوْفِي كَلَامِي </w:t>
      </w:r>
      <w:r w:rsidRPr="00FA6A79">
        <w:rPr>
          <w:rStyle w:val="libFootnotenumChar"/>
          <w:rtl/>
        </w:rPr>
        <w:t>(1)</w:t>
      </w:r>
      <w:r w:rsidRPr="0034022E">
        <w:rPr>
          <w:rtl/>
          <w:lang w:bidi="fa-IR"/>
        </w:rPr>
        <w:t xml:space="preserve"> كُلَّهُ ، ثُمَّ يَرُدُّهُ عَلَيَّ كَمَا كَلَّمْتُهُ ؛ وَمِنْهُمْ مَنْ آتِيهِ فَأُكَلِّمُهُ </w:t>
      </w:r>
      <w:r w:rsidRPr="00FA6A79">
        <w:rPr>
          <w:rStyle w:val="libFootnotenumChar"/>
          <w:rtl/>
        </w:rPr>
        <w:t>(2)</w:t>
      </w:r>
      <w:r w:rsidRPr="0034022E">
        <w:rPr>
          <w:rtl/>
          <w:lang w:bidi="fa-IR"/>
        </w:rPr>
        <w:t xml:space="preserve"> ، فَيَقُولُ : أَعِدْ عَلَيَّ</w:t>
      </w:r>
      <w:r>
        <w:rPr>
          <w:rtl/>
          <w:lang w:bidi="fa-IR"/>
        </w:rPr>
        <w:t>؟</w:t>
      </w:r>
    </w:p>
    <w:p w:rsidR="00091A42" w:rsidRPr="0034022E" w:rsidRDefault="00091A42" w:rsidP="00B72F8D">
      <w:pPr>
        <w:pStyle w:val="libNormal"/>
        <w:rPr>
          <w:rtl/>
          <w:lang w:bidi="fa-IR"/>
        </w:rPr>
      </w:pPr>
      <w:r w:rsidRPr="0034022E">
        <w:rPr>
          <w:rtl/>
          <w:lang w:bidi="fa-IR"/>
        </w:rPr>
        <w:t>فَقَالَ : « يَا إِسْحَاقُ ، وَمَا تَدْرِي لِمَ هذَا</w:t>
      </w:r>
      <w:r>
        <w:rPr>
          <w:rtl/>
          <w:lang w:bidi="fa-IR"/>
        </w:rPr>
        <w:t>؟</w:t>
      </w:r>
      <w:r w:rsidRPr="0034022E">
        <w:rPr>
          <w:rtl/>
          <w:lang w:bidi="fa-IR"/>
        </w:rPr>
        <w:t xml:space="preserve"> » قُلْتُ : لَا ، قَالَ </w:t>
      </w:r>
      <w:r w:rsidRPr="00FA6A79">
        <w:rPr>
          <w:rStyle w:val="libFootnotenumChar"/>
          <w:rtl/>
        </w:rPr>
        <w:t>(3)</w:t>
      </w:r>
      <w:r w:rsidRPr="0034022E">
        <w:rPr>
          <w:rtl/>
          <w:lang w:bidi="fa-IR"/>
        </w:rPr>
        <w:t xml:space="preserve"> : « الَّذِي تُكَلِّمُهُ بِبَعْضِ كَلَامِكَ ، فَيَعْرِفُهُ كُلَّهُ ، فَذَاكَ </w:t>
      </w:r>
      <w:r w:rsidRPr="00FA6A79">
        <w:rPr>
          <w:rStyle w:val="libFootnotenumChar"/>
          <w:rtl/>
        </w:rPr>
        <w:t>(4)</w:t>
      </w:r>
      <w:r w:rsidRPr="0034022E">
        <w:rPr>
          <w:rtl/>
          <w:lang w:bidi="fa-IR"/>
        </w:rPr>
        <w:t xml:space="preserve"> مَنْ عُجِنَتْ نُطْفَتُهُ </w:t>
      </w:r>
      <w:r w:rsidRPr="00FA6A79">
        <w:rPr>
          <w:rStyle w:val="libFootnotenumChar"/>
          <w:rtl/>
        </w:rPr>
        <w:t>(5)</w:t>
      </w:r>
      <w:r w:rsidRPr="0034022E">
        <w:rPr>
          <w:rtl/>
          <w:lang w:bidi="fa-IR"/>
        </w:rPr>
        <w:t xml:space="preserve"> بِعَقْلِهِ ؛ وَأَمَّا الَّذِي تُكَلِّمُهُ ، فَيَسْتَوْفِي كَلَامَكَ ، ثُمَّ يُجِيبُكَ </w:t>
      </w:r>
      <w:r w:rsidRPr="00FA6A79">
        <w:rPr>
          <w:rStyle w:val="libFootnotenumChar"/>
          <w:rtl/>
        </w:rPr>
        <w:t>(6)</w:t>
      </w:r>
      <w:r w:rsidRPr="0034022E">
        <w:rPr>
          <w:rtl/>
          <w:lang w:bidi="fa-IR"/>
        </w:rPr>
        <w:t xml:space="preserve"> عَلى كَلَامِكَ ، فَذَاكَ </w:t>
      </w:r>
      <w:r w:rsidRPr="00FA6A79">
        <w:rPr>
          <w:rStyle w:val="libFootnotenumChar"/>
          <w:rtl/>
        </w:rPr>
        <w:t>(7)</w:t>
      </w:r>
      <w:r w:rsidRPr="0034022E">
        <w:rPr>
          <w:rtl/>
          <w:lang w:bidi="fa-IR"/>
        </w:rPr>
        <w:t xml:space="preserve"> الَّذِي رُكِّبَ عَقْلُهُ فِيهِ </w:t>
      </w:r>
      <w:r w:rsidRPr="00FA6A79">
        <w:rPr>
          <w:rStyle w:val="libFootnotenumChar"/>
          <w:rtl/>
        </w:rPr>
        <w:t>(8)</w:t>
      </w:r>
      <w:r w:rsidRPr="0034022E">
        <w:rPr>
          <w:rtl/>
          <w:lang w:bidi="fa-IR"/>
        </w:rPr>
        <w:t xml:space="preserve"> فِي بَطْنِ أُمِّهِ ؛ وَأَمَّا الَّذِي تُكَلِّمُهُ بِالْكَلَامِ ، فَيَقُولُ : أَعِدْ عَلَيَّ ، فَذَاكَ </w:t>
      </w:r>
      <w:r w:rsidRPr="00FA6A79">
        <w:rPr>
          <w:rStyle w:val="libFootnotenumChar"/>
          <w:rtl/>
        </w:rPr>
        <w:t>(9)</w:t>
      </w:r>
      <w:r w:rsidRPr="0034022E">
        <w:rPr>
          <w:rtl/>
          <w:lang w:bidi="fa-IR"/>
        </w:rPr>
        <w:t xml:space="preserve"> الَّذِي رُكِّبَ عَقْلُهُ فِيهِ بَعْدَ مَا كَبِرَ ، فَهُوَ يَقُولُ لَكَ : أَعِدْ عَلَيَّ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1B3083">
        <w:rPr>
          <w:rtl/>
        </w:rPr>
        <w:t>28</w:t>
      </w:r>
      <w:r w:rsidRPr="006B17C4">
        <w:rPr>
          <w:rStyle w:val="libBold2Char"/>
          <w:rtl/>
        </w:rPr>
        <w:t xml:space="preserve"> / 28</w:t>
      </w:r>
      <w:r w:rsidR="00FA30A4">
        <w:rPr>
          <w:rStyle w:val="libBold2Char"/>
          <w:rtl/>
        </w:rPr>
        <w:t>.</w:t>
      </w:r>
      <w:r w:rsidRPr="0034022E">
        <w:rPr>
          <w:rtl/>
          <w:lang w:bidi="fa-IR"/>
        </w:rPr>
        <w:t xml:space="preserve"> عِدَّةٌ مِنْ أَصْحَابِنَا ، عَنْ أَحْمَدَ بْنِ مُحَمَّدٍ ، عَنْ بَعْضِ مَنْ رَفَعَهُ :</w:t>
      </w:r>
    </w:p>
    <w:p w:rsidR="00091A42" w:rsidRPr="0034022E" w:rsidRDefault="00091A42" w:rsidP="00BF08C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F08C1" w:rsidRPr="00225344">
        <w:rPr>
          <w:rStyle w:val="libAlaemChar"/>
          <w:rFonts w:eastAsiaTheme="minorHAnsi"/>
          <w:rtl/>
        </w:rPr>
        <w:t>صلى‌الله‌عليه‌وآله</w:t>
      </w:r>
      <w:r w:rsidRPr="0034022E">
        <w:rPr>
          <w:rtl/>
          <w:lang w:bidi="fa-IR"/>
        </w:rPr>
        <w:t xml:space="preserve">: إِذَا رَأَيْتُمُ الرَّجُلَ كَثِيرَ الصَّلَاةِ ، كَثِيرَ الصِّيَامِ </w:t>
      </w:r>
      <w:r w:rsidRPr="00FA6A79">
        <w:rPr>
          <w:rStyle w:val="libFootnotenumChar"/>
          <w:rtl/>
        </w:rPr>
        <w:t>(11)</w:t>
      </w:r>
      <w:r w:rsidRPr="0034022E">
        <w:rPr>
          <w:rtl/>
          <w:lang w:bidi="fa-IR"/>
        </w:rPr>
        <w:t xml:space="preserve"> ، فَلَا تُبَاهُوا </w:t>
      </w:r>
      <w:r w:rsidRPr="00FA6A79">
        <w:rPr>
          <w:rStyle w:val="libFootnotenumChar"/>
          <w:rtl/>
        </w:rPr>
        <w:t>(12)</w:t>
      </w:r>
      <w:r w:rsidRPr="0034022E">
        <w:rPr>
          <w:rtl/>
          <w:lang w:bidi="fa-IR"/>
        </w:rPr>
        <w:t xml:space="preserve"> بِهِ حَتّى تَنْظُرُوا كَيْفَ عَقْلُهُ » </w:t>
      </w:r>
      <w:r w:rsidRPr="00FA6A79">
        <w:rPr>
          <w:rStyle w:val="libFootnotenumChar"/>
          <w:rtl/>
        </w:rPr>
        <w:t>(13)</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6E1938">
            <w:pPr>
              <w:pStyle w:val="libFootnote0"/>
              <w:rPr>
                <w:rtl/>
                <w:lang w:bidi="fa-IR"/>
              </w:rPr>
            </w:pPr>
            <w:r>
              <w:rPr>
                <w:rtl/>
                <w:lang w:bidi="fa-IR"/>
              </w:rPr>
              <w:t>(1) .</w:t>
            </w:r>
            <w:r w:rsidRPr="0034022E">
              <w:rPr>
                <w:rtl/>
                <w:lang w:bidi="fa-IR"/>
              </w:rPr>
              <w:t xml:space="preserve"> في العلل :</w:t>
            </w:r>
            <w:r>
              <w:rPr>
                <w:rtl/>
                <w:lang w:bidi="fa-IR"/>
              </w:rPr>
              <w:t xml:space="preserve"> + </w:t>
            </w:r>
            <w:r w:rsidRPr="0034022E">
              <w:rPr>
                <w:rtl/>
                <w:lang w:bidi="fa-IR"/>
              </w:rPr>
              <w:t>« فيعرف »</w:t>
            </w:r>
            <w:r>
              <w:rPr>
                <w:rtl/>
                <w:lang w:bidi="fa-IR"/>
              </w:rPr>
              <w:t>.</w:t>
            </w:r>
          </w:p>
        </w:tc>
        <w:tc>
          <w:tcPr>
            <w:tcW w:w="4474" w:type="dxa"/>
          </w:tcPr>
          <w:p w:rsidR="00362430" w:rsidRDefault="00362430" w:rsidP="006E1938">
            <w:pPr>
              <w:pStyle w:val="libFootnote0"/>
              <w:rPr>
                <w:rtl/>
                <w:lang w:bidi="fa-IR"/>
              </w:rPr>
            </w:pPr>
            <w:r>
              <w:rPr>
                <w:rtl/>
                <w:lang w:bidi="fa-IR"/>
              </w:rPr>
              <w:t>(2) .</w:t>
            </w:r>
            <w:r w:rsidRPr="0034022E">
              <w:rPr>
                <w:rtl/>
                <w:lang w:bidi="fa-IR"/>
              </w:rPr>
              <w:t xml:space="preserve"> في الوافي :</w:t>
            </w:r>
            <w:r>
              <w:rPr>
                <w:rtl/>
                <w:lang w:bidi="fa-IR"/>
              </w:rPr>
              <w:t xml:space="preserve"> + </w:t>
            </w:r>
            <w:r w:rsidRPr="0034022E">
              <w:rPr>
                <w:rtl/>
                <w:lang w:bidi="fa-IR"/>
              </w:rPr>
              <w:t>« بالكلام »</w:t>
            </w:r>
            <w:r>
              <w:rPr>
                <w:rtl/>
                <w:lang w:bidi="fa-IR"/>
              </w:rPr>
              <w:t>.</w:t>
            </w:r>
          </w:p>
        </w:tc>
      </w:tr>
      <w:tr w:rsidR="00362430" w:rsidTr="00362430">
        <w:tc>
          <w:tcPr>
            <w:tcW w:w="4474" w:type="dxa"/>
          </w:tcPr>
          <w:p w:rsidR="00362430" w:rsidRDefault="00362430" w:rsidP="006E1938">
            <w:pPr>
              <w:pStyle w:val="libFootnote0"/>
              <w:rPr>
                <w:rtl/>
                <w:lang w:bidi="fa-IR"/>
              </w:rPr>
            </w:pPr>
            <w:r>
              <w:rPr>
                <w:rtl/>
                <w:lang w:bidi="fa-IR"/>
              </w:rPr>
              <w:t>(3) .</w:t>
            </w:r>
            <w:r w:rsidRPr="0034022E">
              <w:rPr>
                <w:rtl/>
                <w:lang w:bidi="fa-IR"/>
              </w:rPr>
              <w:t xml:space="preserve"> في « ف » :</w:t>
            </w:r>
            <w:r>
              <w:rPr>
                <w:rtl/>
                <w:lang w:bidi="fa-IR"/>
              </w:rPr>
              <w:t xml:space="preserve"> + </w:t>
            </w:r>
            <w:r w:rsidRPr="0034022E">
              <w:rPr>
                <w:rtl/>
                <w:lang w:bidi="fa-IR"/>
              </w:rPr>
              <w:t>« أمّا »</w:t>
            </w:r>
            <w:r>
              <w:rPr>
                <w:rtl/>
                <w:lang w:bidi="fa-IR"/>
              </w:rPr>
              <w:t>.</w:t>
            </w:r>
          </w:p>
        </w:tc>
        <w:tc>
          <w:tcPr>
            <w:tcW w:w="4474" w:type="dxa"/>
          </w:tcPr>
          <w:p w:rsidR="00362430" w:rsidRDefault="00362430" w:rsidP="006E1938">
            <w:pPr>
              <w:pStyle w:val="libFootnote0"/>
              <w:rPr>
                <w:rtl/>
                <w:lang w:bidi="fa-IR"/>
              </w:rPr>
            </w:pPr>
            <w:r>
              <w:rPr>
                <w:rtl/>
                <w:lang w:bidi="fa-IR"/>
              </w:rPr>
              <w:t>(4) .</w:t>
            </w:r>
            <w:r w:rsidRPr="0034022E">
              <w:rPr>
                <w:rtl/>
                <w:lang w:bidi="fa-IR"/>
              </w:rPr>
              <w:t xml:space="preserve"> في الوافي : « فذلك »</w:t>
            </w:r>
            <w:r>
              <w:rPr>
                <w:rtl/>
                <w:lang w:bidi="fa-IR"/>
              </w:rPr>
              <w:t>.</w:t>
            </w:r>
          </w:p>
        </w:tc>
      </w:tr>
      <w:tr w:rsidR="00362430" w:rsidTr="00362430">
        <w:tc>
          <w:tcPr>
            <w:tcW w:w="4474" w:type="dxa"/>
          </w:tcPr>
          <w:p w:rsidR="00362430" w:rsidRDefault="00362430" w:rsidP="006E1938">
            <w:pPr>
              <w:pStyle w:val="libFootnote0"/>
              <w:rPr>
                <w:rtl/>
                <w:lang w:bidi="fa-IR"/>
              </w:rPr>
            </w:pPr>
            <w:r>
              <w:rPr>
                <w:rtl/>
                <w:lang w:bidi="fa-IR"/>
              </w:rPr>
              <w:t>(5) .</w:t>
            </w:r>
            <w:r w:rsidRPr="0034022E">
              <w:rPr>
                <w:rtl/>
                <w:lang w:bidi="fa-IR"/>
              </w:rPr>
              <w:t xml:space="preserve"> في « ف » : « فطنته »</w:t>
            </w:r>
            <w:r>
              <w:rPr>
                <w:rtl/>
                <w:lang w:bidi="fa-IR"/>
              </w:rPr>
              <w:t>.</w:t>
            </w:r>
          </w:p>
        </w:tc>
        <w:tc>
          <w:tcPr>
            <w:tcW w:w="4474" w:type="dxa"/>
          </w:tcPr>
          <w:p w:rsidR="00362430" w:rsidRDefault="00362430" w:rsidP="006E1938">
            <w:pPr>
              <w:pStyle w:val="libFootnote0"/>
              <w:rPr>
                <w:rtl/>
                <w:lang w:bidi="fa-IR"/>
              </w:rPr>
            </w:pPr>
            <w:r>
              <w:rPr>
                <w:rtl/>
                <w:lang w:bidi="fa-IR"/>
              </w:rPr>
              <w:t>(6) .</w:t>
            </w:r>
            <w:r w:rsidRPr="0034022E">
              <w:rPr>
                <w:rtl/>
                <w:lang w:bidi="fa-IR"/>
              </w:rPr>
              <w:t xml:space="preserve"> في حاشية « ج » : « يجيئك »</w:t>
            </w:r>
            <w:r>
              <w:rPr>
                <w:rtl/>
                <w:lang w:bidi="fa-IR"/>
              </w:rPr>
              <w:t>.</w:t>
            </w:r>
          </w:p>
        </w:tc>
      </w:tr>
      <w:tr w:rsidR="00362430" w:rsidTr="00362430">
        <w:tc>
          <w:tcPr>
            <w:tcW w:w="4474" w:type="dxa"/>
          </w:tcPr>
          <w:p w:rsidR="00362430" w:rsidRDefault="00362430" w:rsidP="006E1938">
            <w:pPr>
              <w:pStyle w:val="libFootnote0"/>
              <w:rPr>
                <w:rtl/>
                <w:lang w:bidi="fa-IR"/>
              </w:rPr>
            </w:pPr>
            <w:r>
              <w:rPr>
                <w:rtl/>
                <w:lang w:bidi="fa-IR"/>
              </w:rPr>
              <w:t>(7) .</w:t>
            </w:r>
            <w:r w:rsidRPr="0034022E">
              <w:rPr>
                <w:rtl/>
                <w:lang w:bidi="fa-IR"/>
              </w:rPr>
              <w:t xml:space="preserve"> في « ج » : « فذلك »</w:t>
            </w:r>
            <w:r>
              <w:rPr>
                <w:rtl/>
                <w:lang w:bidi="fa-IR"/>
              </w:rPr>
              <w:t>.</w:t>
            </w:r>
          </w:p>
        </w:tc>
        <w:tc>
          <w:tcPr>
            <w:tcW w:w="4474" w:type="dxa"/>
          </w:tcPr>
          <w:p w:rsidR="00362430" w:rsidRDefault="00362430" w:rsidP="006E1938">
            <w:pPr>
              <w:pStyle w:val="libFootnote0"/>
              <w:rPr>
                <w:rtl/>
                <w:lang w:bidi="fa-IR"/>
              </w:rPr>
            </w:pPr>
            <w:r>
              <w:rPr>
                <w:rtl/>
                <w:lang w:bidi="fa-IR"/>
              </w:rPr>
              <w:t>(8) .</w:t>
            </w:r>
            <w:r w:rsidRPr="0034022E">
              <w:rPr>
                <w:rtl/>
                <w:lang w:bidi="fa-IR"/>
              </w:rPr>
              <w:t xml:space="preserve"> في « بس » والعلل </w:t>
            </w:r>
            <w:r>
              <w:rPr>
                <w:rtl/>
                <w:lang w:bidi="fa-IR"/>
              </w:rPr>
              <w:t xml:space="preserve">: - </w:t>
            </w:r>
            <w:r w:rsidRPr="0034022E">
              <w:rPr>
                <w:rtl/>
                <w:lang w:bidi="fa-IR"/>
              </w:rPr>
              <w:t>« فيه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ج » : « فذلك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102 ، ح 1 ، بسنده عن الحسين بن خالد </w:t>
      </w:r>
      <w:r w:rsidR="00091A42" w:rsidRPr="00BF510C">
        <w:rPr>
          <w:rStyle w:val="libFootnoteBoldChar"/>
          <w:rtl/>
        </w:rPr>
        <w:t>الوافي</w:t>
      </w:r>
      <w:r w:rsidR="00091A42" w:rsidRPr="0034022E">
        <w:rPr>
          <w:rtl/>
          <w:lang w:bidi="fa-IR"/>
        </w:rPr>
        <w:t xml:space="preserve"> ، ج 1 ، ص 117 ، ح 29</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حاشية « ج ، بس » والوافي وشرح صدر المتألّهين : « الصوم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فلاتباهوا » : أي فلا تفاخروا ، من المباهاة بمعنى المفاخرة</w:t>
      </w:r>
      <w:r>
        <w:rPr>
          <w:rtl/>
          <w:lang w:bidi="fa-IR"/>
        </w:rPr>
        <w:t>.</w:t>
      </w:r>
      <w:r w:rsidR="00091A42" w:rsidRPr="0034022E">
        <w:rPr>
          <w:rtl/>
          <w:lang w:bidi="fa-IR"/>
        </w:rPr>
        <w:t xml:space="preserve"> والمحتمل الآخر عند ميرزا رفيعا والمازندراني والمجلسي : كونها « فلا تباهئوا » أي فلاتؤانسوا ، من البهاء ، بمعنى الا</w:t>
      </w:r>
      <w:r w:rsidR="006E1938">
        <w:rPr>
          <w:rFonts w:hint="cs"/>
          <w:rtl/>
          <w:lang w:bidi="fa-IR"/>
        </w:rPr>
        <w:t>ُ</w:t>
      </w:r>
      <w:r w:rsidR="00091A42" w:rsidRPr="0034022E">
        <w:rPr>
          <w:rtl/>
          <w:lang w:bidi="fa-IR"/>
        </w:rPr>
        <w:t>نس ، فحذفت الهمزة للتخفيف</w:t>
      </w:r>
      <w:r>
        <w:rPr>
          <w:rtl/>
          <w:lang w:bidi="fa-IR"/>
        </w:rPr>
        <w:t>.</w:t>
      </w:r>
      <w:r w:rsidR="00091A42" w:rsidRPr="0034022E">
        <w:rPr>
          <w:rtl/>
          <w:lang w:bidi="fa-IR"/>
        </w:rPr>
        <w:t xml:space="preserve"> ا</w:t>
      </w:r>
      <w:r w:rsidR="006E1938">
        <w:rPr>
          <w:rFonts w:hint="cs"/>
          <w:rtl/>
          <w:lang w:bidi="fa-IR"/>
        </w:rPr>
        <w:t>ُ</w:t>
      </w:r>
      <w:r w:rsidR="00091A42" w:rsidRPr="0034022E">
        <w:rPr>
          <w:rtl/>
          <w:lang w:bidi="fa-IR"/>
        </w:rPr>
        <w:t xml:space="preserve">نظر : </w:t>
      </w:r>
      <w:r w:rsidR="00091A42" w:rsidRPr="00BF510C">
        <w:rPr>
          <w:rStyle w:val="libFootnoteBoldChar"/>
          <w:rtl/>
        </w:rPr>
        <w:t xml:space="preserve">حاشية ميرزا رفيعا </w:t>
      </w:r>
      <w:r w:rsidR="00091A42" w:rsidRPr="0034022E">
        <w:rPr>
          <w:rtl/>
          <w:lang w:bidi="fa-IR"/>
        </w:rPr>
        <w:t xml:space="preserve">، ص 77 ؛ </w:t>
      </w:r>
      <w:r w:rsidR="00091A42" w:rsidRPr="00BF510C">
        <w:rPr>
          <w:rStyle w:val="libFootnoteBoldChar"/>
          <w:rtl/>
        </w:rPr>
        <w:t>شرح المازندراني</w:t>
      </w:r>
      <w:r w:rsidR="00091A42" w:rsidRPr="0034022E">
        <w:rPr>
          <w:rtl/>
          <w:lang w:bidi="fa-IR"/>
        </w:rPr>
        <w:t xml:space="preserve"> ، ج 1 ، ص 418 ؛ </w:t>
      </w:r>
      <w:r w:rsidR="00091A42" w:rsidRPr="00BF510C">
        <w:rPr>
          <w:rStyle w:val="libFootnoteBoldChar"/>
          <w:rtl/>
        </w:rPr>
        <w:t>مرآة العقول</w:t>
      </w:r>
      <w:r w:rsidR="00091A42" w:rsidRPr="0034022E">
        <w:rPr>
          <w:rtl/>
          <w:lang w:bidi="fa-IR"/>
        </w:rPr>
        <w:t xml:space="preserve"> ، ج 1 ، ص 85 ؛ </w:t>
      </w:r>
      <w:r w:rsidR="00091A42" w:rsidRPr="00BF510C">
        <w:rPr>
          <w:rStyle w:val="libFootnoteBoldChar"/>
          <w:rtl/>
        </w:rPr>
        <w:t>الصحاح</w:t>
      </w:r>
      <w:r w:rsidR="00091A42" w:rsidRPr="0034022E">
        <w:rPr>
          <w:rtl/>
          <w:lang w:bidi="fa-IR"/>
        </w:rPr>
        <w:t xml:space="preserve"> ، ج 6 ، ص 2288 ( بهو ) ، وج 1 ، ص 38 ( بهأ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راجع : ح 19 من هذا الكتاب</w:t>
      </w:r>
      <w:r>
        <w:rPr>
          <w:rFonts w:hint="cs"/>
          <w:rtl/>
          <w:lang w:bidi="fa-IR"/>
        </w:rPr>
        <w:t>.</w:t>
      </w:r>
      <w:r w:rsidR="00091A42" w:rsidRPr="00BF510C">
        <w:rPr>
          <w:rStyle w:val="libFootnoteBoldChar"/>
          <w:rtl/>
        </w:rPr>
        <w:t>الوافي</w:t>
      </w:r>
      <w:r w:rsidR="00091A42" w:rsidRPr="0034022E">
        <w:rPr>
          <w:rtl/>
          <w:lang w:bidi="fa-IR"/>
        </w:rPr>
        <w:t xml:space="preserve"> ، ج 1 ، ص 118 ، ح 30</w:t>
      </w:r>
      <w:r>
        <w:rPr>
          <w:rtl/>
          <w:lang w:bidi="fa-IR"/>
        </w:rPr>
        <w:t>.</w:t>
      </w:r>
    </w:p>
    <w:p w:rsidR="006E1938" w:rsidRDefault="006E1938" w:rsidP="006E1938">
      <w:pPr>
        <w:pStyle w:val="libNormal"/>
        <w:rPr>
          <w:rtl/>
          <w:lang w:bidi="fa-IR"/>
        </w:rPr>
      </w:pPr>
      <w:r>
        <w:rPr>
          <w:rtl/>
          <w:lang w:bidi="fa-IR"/>
        </w:rPr>
        <w:br w:type="page"/>
      </w:r>
    </w:p>
    <w:p w:rsidR="00091A42" w:rsidRPr="0034022E" w:rsidRDefault="00091A42" w:rsidP="00B72F8D">
      <w:pPr>
        <w:pStyle w:val="libNormal"/>
        <w:rPr>
          <w:rtl/>
          <w:lang w:bidi="fa-IR"/>
        </w:rPr>
      </w:pPr>
      <w:r w:rsidRPr="001B3083">
        <w:rPr>
          <w:rtl/>
        </w:rPr>
        <w:lastRenderedPageBreak/>
        <w:t>29</w:t>
      </w:r>
      <w:r w:rsidRPr="006B17C4">
        <w:rPr>
          <w:rStyle w:val="libBold2Char"/>
          <w:rtl/>
        </w:rPr>
        <w:t xml:space="preserve"> / 29</w:t>
      </w:r>
      <w:r w:rsidR="00FA30A4">
        <w:rPr>
          <w:rStyle w:val="libBold2Char"/>
          <w:rtl/>
        </w:rPr>
        <w:t>.</w:t>
      </w:r>
      <w:r w:rsidRPr="0034022E">
        <w:rPr>
          <w:rtl/>
          <w:lang w:bidi="fa-IR"/>
        </w:rPr>
        <w:t xml:space="preserve"> بَعْضُ أَصْحَابِنَا رَفَعَهُ ، عَنْ مُفَضَّلِ بْنِ عُمَرَ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يَا مُفَضَّلُ ، لَايُفْلِحُ </w:t>
      </w:r>
      <w:r w:rsidRPr="00FA6A79">
        <w:rPr>
          <w:rStyle w:val="libFootnotenumChar"/>
          <w:rtl/>
        </w:rPr>
        <w:t>(1)</w:t>
      </w:r>
      <w:r w:rsidRPr="0034022E">
        <w:rPr>
          <w:rtl/>
          <w:lang w:bidi="fa-IR"/>
        </w:rPr>
        <w:t xml:space="preserve"> مَنْ لَايَعْقِلُ ، وَلَا يَعْقِلُ مَنْ لَا يَعْلَمُ ، وَسَوْفَ يَنْجُبُ </w:t>
      </w:r>
      <w:r w:rsidRPr="00FA6A79">
        <w:rPr>
          <w:rStyle w:val="libFootnotenumChar"/>
          <w:rtl/>
        </w:rPr>
        <w:t>(2)</w:t>
      </w:r>
      <w:r w:rsidRPr="0034022E">
        <w:rPr>
          <w:rtl/>
          <w:lang w:bidi="fa-IR"/>
        </w:rPr>
        <w:t xml:space="preserve"> مَنْ يَفْهَمُ ، وَيَظْفَرُ مَنْ يَحْلُمُ </w:t>
      </w:r>
      <w:r w:rsidRPr="00FA6A79">
        <w:rPr>
          <w:rStyle w:val="libFootnotenumChar"/>
          <w:rtl/>
        </w:rPr>
        <w:t>(3)</w:t>
      </w:r>
      <w:r w:rsidRPr="0034022E">
        <w:rPr>
          <w:rtl/>
          <w:lang w:bidi="fa-IR"/>
        </w:rPr>
        <w:t xml:space="preserve"> ، وَالْعِلْمُ جُنَّةٌ ، وَالصِّدْقُ عِزٌّ ، وَالجَهْلُ ذُلٌّ ، وَالْفَهْمُ مَجْدٌ ، وَالْجُودُ نُجْحٌ </w:t>
      </w:r>
      <w:r w:rsidRPr="00FA6A79">
        <w:rPr>
          <w:rStyle w:val="libFootnotenumChar"/>
          <w:rtl/>
        </w:rPr>
        <w:t>(4)</w:t>
      </w:r>
      <w:r w:rsidRPr="0034022E">
        <w:rPr>
          <w:rtl/>
          <w:lang w:bidi="fa-IR"/>
        </w:rPr>
        <w:t xml:space="preserve"> ، وَحُسْنُ الْخُلُقِ مَجْلَبَةٌ </w:t>
      </w:r>
      <w:r w:rsidRPr="00FA6A79">
        <w:rPr>
          <w:rStyle w:val="libFootnotenumChar"/>
          <w:rtl/>
        </w:rPr>
        <w:t>(5)</w:t>
      </w:r>
      <w:r w:rsidRPr="0034022E">
        <w:rPr>
          <w:rtl/>
          <w:lang w:bidi="fa-IR"/>
        </w:rPr>
        <w:t xml:space="preserve"> لِلْمَوَدَّةِ ، وَالْعَالِمُ بِزَمَانِهِ لَاتَهْجُمُ عَلَيْهِ اللَّوَابِسُ </w:t>
      </w:r>
      <w:r w:rsidRPr="00FA6A79">
        <w:rPr>
          <w:rStyle w:val="libFootnotenumChar"/>
          <w:rtl/>
        </w:rPr>
        <w:t>(6)</w:t>
      </w:r>
      <w:r w:rsidRPr="0034022E">
        <w:rPr>
          <w:rtl/>
          <w:lang w:bidi="fa-IR"/>
        </w:rPr>
        <w:t xml:space="preserve"> ، وَالْحَزْمُ </w:t>
      </w:r>
      <w:r w:rsidRPr="00FA6A79">
        <w:rPr>
          <w:rStyle w:val="libFootnotenumChar"/>
          <w:rtl/>
        </w:rPr>
        <w:t>(7)</w:t>
      </w:r>
      <w:r w:rsidRPr="0034022E">
        <w:rPr>
          <w:rtl/>
          <w:lang w:bidi="fa-IR"/>
        </w:rPr>
        <w:t xml:space="preserve"> مَسَاءَةُ </w:t>
      </w:r>
      <w:r w:rsidRPr="00FA6A79">
        <w:rPr>
          <w:rStyle w:val="libFootnotenumChar"/>
          <w:rtl/>
        </w:rPr>
        <w:t>(8)</w:t>
      </w:r>
      <w:r w:rsidRPr="0034022E">
        <w:rPr>
          <w:rtl/>
          <w:lang w:bidi="fa-IR"/>
        </w:rPr>
        <w:t xml:space="preserve"> الظَّنِّ ، وَبَيْنَ الْمَرْءِ وَالْحِكْمَةِ نِعْمَةُ </w:t>
      </w:r>
      <w:r w:rsidRPr="00FA6A79">
        <w:rPr>
          <w:rStyle w:val="libFootnotenumChar"/>
          <w:rtl/>
        </w:rPr>
        <w:t>(9)</w:t>
      </w:r>
      <w:r w:rsidRPr="0034022E">
        <w:rPr>
          <w:rtl/>
          <w:lang w:bidi="fa-IR"/>
        </w:rPr>
        <w:t xml:space="preserve"> الْعَالِمِ </w:t>
      </w:r>
      <w:r w:rsidRPr="00FA6A79">
        <w:rPr>
          <w:rStyle w:val="libFootnotenumChar"/>
          <w:rtl/>
        </w:rPr>
        <w:t>(10)</w:t>
      </w:r>
      <w:r w:rsidRPr="0034022E">
        <w:rPr>
          <w:rtl/>
          <w:lang w:bidi="fa-IR"/>
        </w:rPr>
        <w:t xml:space="preserve"> ، وَالْجَاهِلُ شَقِيٌّ </w:t>
      </w:r>
      <w:r w:rsidRPr="00FA6A79">
        <w:rPr>
          <w:rStyle w:val="libFootnotenumChar"/>
          <w:rtl/>
        </w:rPr>
        <w:t>(11)</w:t>
      </w:r>
      <w:r w:rsidRPr="0034022E">
        <w:rPr>
          <w:rtl/>
          <w:lang w:bidi="fa-IR"/>
        </w:rPr>
        <w:t xml:space="preserve"> بَيْنَهُمَا ، وَاللهُ وَلِيُّ مَنْ عَرَفَهُ ، وَعَدُوُّ مَنْ تَكَلَّفَهُ </w:t>
      </w:r>
      <w:r w:rsidRPr="00FA6A79">
        <w:rPr>
          <w:rStyle w:val="libFootnotenumChar"/>
          <w:rtl/>
        </w:rPr>
        <w:t>(12)</w:t>
      </w:r>
      <w:r w:rsidRPr="0034022E">
        <w:rPr>
          <w:rtl/>
          <w:lang w:bidi="fa-IR"/>
        </w:rPr>
        <w:t xml:space="preserve"> ، وَالْعَاقِلُ غَفُورٌ ، وَالْجَاهِلُ خَتُورٌ </w:t>
      </w:r>
      <w:r w:rsidRPr="00FA6A79">
        <w:rPr>
          <w:rStyle w:val="libFootnotenumChar"/>
          <w:rtl/>
        </w:rPr>
        <w:t>(13)</w:t>
      </w:r>
      <w:r w:rsidRPr="0034022E">
        <w:rPr>
          <w:rtl/>
          <w:lang w:bidi="fa-IR"/>
        </w:rPr>
        <w:t xml:space="preserve"> ؛ وَإِنْ شِئْتَ أَنْ‌</w:t>
      </w:r>
      <w:r w:rsidR="00C709DD">
        <w:rPr>
          <w:rFonts w:hint="cs"/>
          <w:rtl/>
          <w:lang w:bidi="fa-IR"/>
        </w:rPr>
        <w:t xml:space="preserve">                                                     </w:t>
      </w:r>
      <w:r w:rsidR="00C709DD">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تحف العقول : « لايصلح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يَنْجُب » : من النَجابة ، وهي مصدر نجيب الرجال ، وهو الفاضل الكريم ذو الحسب ، والنفيس في نوعه ، يقال : نَجُبَ يَنْجُبُ نَجابةً ، إذا كان فاضلاً نفيساً في نوعه</w:t>
      </w:r>
      <w:r>
        <w:rPr>
          <w:rtl/>
          <w:lang w:bidi="fa-IR"/>
        </w:rPr>
        <w:t>.</w:t>
      </w:r>
      <w:r w:rsidR="00091A42" w:rsidRPr="0034022E">
        <w:rPr>
          <w:rtl/>
          <w:lang w:bidi="fa-IR"/>
        </w:rPr>
        <w:t xml:space="preserve"> ا</w:t>
      </w:r>
      <w:r w:rsidR="003A3156">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748 ( نجب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يحلُم » ، أي صار حليماً ، من الحلم بمعنى الأناة والتثبّت ، يقال : حلم الرجل يحلم ، إذا تأنّى ولم يستعجل أو بمعنى يعقل</w:t>
      </w:r>
      <w:r>
        <w:rPr>
          <w:rtl/>
          <w:lang w:bidi="fa-IR"/>
        </w:rPr>
        <w:t>.</w:t>
      </w:r>
      <w:r w:rsidR="00091A42" w:rsidRPr="0034022E">
        <w:rPr>
          <w:rtl/>
          <w:lang w:bidi="fa-IR"/>
        </w:rPr>
        <w:t xml:space="preserve"> ا</w:t>
      </w:r>
      <w:r w:rsidR="003A3156">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12 ، ص 146 ( حلم ) ؛ </w:t>
      </w:r>
      <w:r w:rsidR="00091A42" w:rsidRPr="00BF510C">
        <w:rPr>
          <w:rStyle w:val="libFootnoteBoldChar"/>
          <w:rtl/>
        </w:rPr>
        <w:t>شرح المازندراني</w:t>
      </w:r>
      <w:r w:rsidR="00091A42" w:rsidRPr="0034022E">
        <w:rPr>
          <w:rtl/>
          <w:lang w:bidi="fa-IR"/>
        </w:rPr>
        <w:t xml:space="preserve"> ، ج 1 ، ص 419 ؛ </w:t>
      </w:r>
      <w:r w:rsidR="00091A42" w:rsidRPr="00BF510C">
        <w:rPr>
          <w:rStyle w:val="libFootnoteBoldChar"/>
          <w:rtl/>
        </w:rPr>
        <w:t>حاشية ميرزا رفيعا</w:t>
      </w:r>
      <w:r w:rsidR="00091A42" w:rsidRPr="0034022E">
        <w:rPr>
          <w:rtl/>
          <w:lang w:bidi="fa-IR"/>
        </w:rPr>
        <w:t xml:space="preserve"> ، ص 78</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النجح والنجاح : الظفر بالحوائج</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409 ( نجح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مَجلبة » بفتح الميم مصدر ميميّ أو اسم مكان ، وبكسرها اسم آلة ، قال به صدر المتألّهين في شرحه واحتمل الأوّل والثالث الفيض في </w:t>
      </w:r>
      <w:r w:rsidR="00091A42" w:rsidRPr="00BF510C">
        <w:rPr>
          <w:rStyle w:val="libFootnoteBoldChar"/>
          <w:rtl/>
        </w:rPr>
        <w:t>الوافي</w:t>
      </w:r>
      <w:r w:rsidR="00091A42" w:rsidRPr="0034022E">
        <w:rPr>
          <w:rtl/>
          <w:lang w:bidi="fa-IR"/>
        </w:rPr>
        <w:t xml:space="preserve"> والمازندراني في شرحه</w:t>
      </w:r>
      <w:r>
        <w:rPr>
          <w:rtl/>
          <w:lang w:bidi="fa-IR"/>
        </w:rPr>
        <w:t>.</w:t>
      </w:r>
      <w:r w:rsidR="00091A42" w:rsidRPr="0034022E">
        <w:rPr>
          <w:rtl/>
          <w:lang w:bidi="fa-IR"/>
        </w:rPr>
        <w:t xml:space="preserve"> وجوّز الكلّ في </w:t>
      </w:r>
      <w:r w:rsidR="00091A42" w:rsidRPr="00BF510C">
        <w:rPr>
          <w:rStyle w:val="libFootnoteBoldChar"/>
          <w:rtl/>
        </w:rPr>
        <w:t>مرآة العقول</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اللوابس » : جمع اللابس على غير القياس من اللُبس ، أو من اللَبس بمعنى الخلط أو الاختلاط ، أو جمع لُبسة</w:t>
      </w:r>
      <w:r w:rsidR="00091A42">
        <w:rPr>
          <w:rFonts w:hint="cs"/>
          <w:rtl/>
          <w:lang w:bidi="fa-IR"/>
        </w:rPr>
        <w:t xml:space="preserve"> </w:t>
      </w:r>
      <w:r w:rsidR="00091A42" w:rsidRPr="0034022E">
        <w:rPr>
          <w:rtl/>
          <w:lang w:bidi="fa-IR"/>
        </w:rPr>
        <w:t>بمعنى الشبهة</w:t>
      </w:r>
      <w:r>
        <w:rPr>
          <w:rtl/>
          <w:lang w:bidi="fa-IR"/>
        </w:rPr>
        <w:t>.</w:t>
      </w:r>
      <w:r w:rsidR="00091A42" w:rsidRPr="0034022E">
        <w:rPr>
          <w:rtl/>
          <w:lang w:bidi="fa-IR"/>
        </w:rPr>
        <w:t xml:space="preserve"> ا</w:t>
      </w:r>
      <w:r w:rsidR="003A3156">
        <w:rPr>
          <w:rFonts w:hint="cs"/>
          <w:rtl/>
          <w:lang w:bidi="fa-IR"/>
        </w:rPr>
        <w:t>ُ</w:t>
      </w:r>
      <w:r w:rsidR="00091A42" w:rsidRPr="0034022E">
        <w:rPr>
          <w:rtl/>
          <w:lang w:bidi="fa-IR"/>
        </w:rPr>
        <w:t xml:space="preserve">نظر شروح الكافي ؛ </w:t>
      </w:r>
      <w:r w:rsidR="00091A42" w:rsidRPr="00BF510C">
        <w:rPr>
          <w:rStyle w:val="libFootnoteBoldChar"/>
          <w:rtl/>
        </w:rPr>
        <w:t>الصحاح</w:t>
      </w:r>
      <w:r w:rsidR="00091A42" w:rsidRPr="0034022E">
        <w:rPr>
          <w:rtl/>
          <w:lang w:bidi="fa-IR"/>
        </w:rPr>
        <w:t xml:space="preserve"> ، ج 3 ، ص 973 ( لبس )</w:t>
      </w:r>
      <w:r>
        <w:rPr>
          <w:rtl/>
          <w:lang w:bidi="fa-IR"/>
        </w:rPr>
        <w:t>.</w:t>
      </w:r>
    </w:p>
    <w:p w:rsidR="00091A42" w:rsidRPr="0034022E" w:rsidRDefault="00FA30A4" w:rsidP="003A3156">
      <w:pPr>
        <w:pStyle w:val="libFootnote0"/>
        <w:rPr>
          <w:rtl/>
          <w:lang w:bidi="fa-IR"/>
        </w:rPr>
      </w:pPr>
      <w:r>
        <w:rPr>
          <w:rtl/>
          <w:lang w:bidi="fa-IR"/>
        </w:rPr>
        <w:t>(7) .</w:t>
      </w:r>
      <w:r w:rsidR="00091A42" w:rsidRPr="0034022E">
        <w:rPr>
          <w:rtl/>
          <w:lang w:bidi="fa-IR"/>
        </w:rPr>
        <w:t xml:space="preserve"> « الحَزْم » : ضبط الرجل أمرَه والحذر من فواته ، من قولهم : حَزَمْتُ الشي‌ءَ ، أي شَدَدْتُه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379 ( حزم )</w:t>
      </w:r>
      <w:r>
        <w:rPr>
          <w:rtl/>
          <w:lang w:bidi="fa-IR"/>
        </w:rPr>
        <w:t>.</w:t>
      </w:r>
      <w:r w:rsidR="003A3156">
        <w:rPr>
          <w:rFonts w:hint="cs"/>
          <w:rtl/>
          <w:lang w:bidi="fa-IR"/>
        </w:rPr>
        <w:t xml:space="preserve"> </w:t>
      </w:r>
      <w:r>
        <w:rPr>
          <w:rtl/>
          <w:lang w:bidi="fa-IR"/>
        </w:rPr>
        <w:t>(8) .</w:t>
      </w:r>
      <w:r w:rsidR="00091A42" w:rsidRPr="0034022E">
        <w:rPr>
          <w:rtl/>
          <w:lang w:bidi="fa-IR"/>
        </w:rPr>
        <w:t xml:space="preserve"> في تحف العقول : « مشكاة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المساءة » مصدر ميميّ</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بس » : « نَعمة » أي بفتح النون</w:t>
      </w:r>
      <w:r>
        <w:rPr>
          <w:rtl/>
          <w:lang w:bidi="fa-IR"/>
        </w:rPr>
        <w:t>.</w:t>
      </w:r>
      <w:r w:rsidR="00091A42" w:rsidRPr="0034022E">
        <w:rPr>
          <w:rtl/>
          <w:lang w:bidi="fa-IR"/>
        </w:rPr>
        <w:t xml:space="preserve"> تعرّض له في الوافي وهو بمعنى التنعّم</w:t>
      </w:r>
      <w:r>
        <w:rPr>
          <w:rtl/>
          <w:lang w:bidi="fa-IR"/>
        </w:rPr>
        <w:t>.</w:t>
      </w:r>
      <w:r w:rsidR="00091A42" w:rsidRPr="0034022E">
        <w:rPr>
          <w:rtl/>
          <w:lang w:bidi="fa-IR"/>
        </w:rPr>
        <w:t xml:space="preserve"> وبكسر النون ، إمّا مضاف إلى « العالم » إضافة بيانيّة أو لاميّة ، وإمّا منوّن </w:t>
      </w:r>
      <w:r w:rsidR="00091A42">
        <w:rPr>
          <w:rtl/>
          <w:lang w:bidi="fa-IR"/>
        </w:rPr>
        <w:t>و «</w:t>
      </w:r>
      <w:r w:rsidR="00091A42" w:rsidRPr="0034022E">
        <w:rPr>
          <w:rtl/>
          <w:lang w:bidi="fa-IR"/>
        </w:rPr>
        <w:t xml:space="preserve"> العالم » مرفوع بياناً له</w:t>
      </w:r>
      <w:r>
        <w:rPr>
          <w:rtl/>
          <w:lang w:bidi="fa-IR"/>
        </w:rPr>
        <w:t>.</w:t>
      </w:r>
    </w:p>
    <w:p w:rsidR="00091A42" w:rsidRPr="0034022E" w:rsidRDefault="00FA30A4" w:rsidP="002B472A">
      <w:pPr>
        <w:pStyle w:val="libFootnote0"/>
        <w:rPr>
          <w:rtl/>
          <w:lang w:bidi="fa-IR"/>
        </w:rPr>
      </w:pPr>
      <w:r>
        <w:rPr>
          <w:rtl/>
          <w:lang w:bidi="fa-IR"/>
        </w:rPr>
        <w:t>(10) .</w:t>
      </w:r>
      <w:r w:rsidR="00091A42" w:rsidRPr="0034022E">
        <w:rPr>
          <w:rtl/>
          <w:lang w:bidi="fa-IR"/>
        </w:rPr>
        <w:t xml:space="preserve"> في « ش » : « العالِمُ »</w:t>
      </w:r>
      <w:r>
        <w:rPr>
          <w:rtl/>
          <w:lang w:bidi="fa-IR"/>
        </w:rPr>
        <w:t>.</w:t>
      </w:r>
      <w:r w:rsidR="00091A42" w:rsidRPr="0034022E">
        <w:rPr>
          <w:rtl/>
          <w:lang w:bidi="fa-IR"/>
        </w:rPr>
        <w:t xml:space="preserve"> وفي « بج » : « العالَمُ »</w:t>
      </w:r>
      <w:r>
        <w:rPr>
          <w:rtl/>
          <w:lang w:bidi="fa-IR"/>
        </w:rPr>
        <w:t>.</w:t>
      </w:r>
      <w:r w:rsidR="00091A42" w:rsidRPr="0034022E">
        <w:rPr>
          <w:rtl/>
          <w:lang w:bidi="fa-IR"/>
        </w:rPr>
        <w:t xml:space="preserve"> وفي « بع » : « العالَمِ »</w:t>
      </w:r>
      <w:r>
        <w:rPr>
          <w:rtl/>
          <w:lang w:bidi="fa-IR"/>
        </w:rPr>
        <w:t>.</w:t>
      </w:r>
      <w:r w:rsidR="00091A42" w:rsidRPr="0034022E">
        <w:rPr>
          <w:rtl/>
          <w:lang w:bidi="fa-IR"/>
        </w:rPr>
        <w:t xml:space="preserve"> وجوّز في مرآة </w:t>
      </w:r>
      <w:r w:rsidR="00091A42" w:rsidRPr="00BF510C">
        <w:rPr>
          <w:rStyle w:val="libFootnoteBoldChar"/>
          <w:rtl/>
        </w:rPr>
        <w:t>العقول</w:t>
      </w:r>
      <w:r w:rsidR="00091A42" w:rsidRPr="0034022E">
        <w:rPr>
          <w:rtl/>
          <w:lang w:bidi="fa-IR"/>
        </w:rPr>
        <w:t xml:space="preserve"> كسر اللام وفتحها</w:t>
      </w:r>
      <w:r>
        <w:rPr>
          <w:rtl/>
          <w:lang w:bidi="fa-IR"/>
        </w:rPr>
        <w:t>.</w:t>
      </w:r>
      <w:r w:rsidR="00091A42" w:rsidRPr="0034022E">
        <w:rPr>
          <w:rtl/>
          <w:lang w:bidi="fa-IR"/>
        </w:rPr>
        <w:t xml:space="preserve"> والكلمة إمّا مجرورة بالإضافة أو مرفوعة</w:t>
      </w:r>
      <w:r>
        <w:rPr>
          <w:rtl/>
          <w:lang w:bidi="fa-IR"/>
        </w:rPr>
        <w:t>.</w:t>
      </w:r>
      <w:r w:rsidR="002B472A">
        <w:rPr>
          <w:rFonts w:hint="cs"/>
          <w:rtl/>
          <w:lang w:bidi="fa-IR"/>
        </w:rPr>
        <w:t xml:space="preserve">                              </w:t>
      </w:r>
      <w:r>
        <w:rPr>
          <w:rtl/>
          <w:lang w:bidi="fa-IR"/>
        </w:rPr>
        <w:t>(11) .</w:t>
      </w:r>
      <w:r w:rsidR="00091A42" w:rsidRPr="0034022E">
        <w:rPr>
          <w:rtl/>
          <w:lang w:bidi="fa-IR"/>
        </w:rPr>
        <w:t xml:space="preserve"> في حاشية « بح » : « يسعى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تكلّفه » أي تكلّف عرفانه ومعرفته ، وتصنّع به وأظهر منه ما ليس له ، أو طلب من معرفته تعالى ما ليس في وسعه وطاقته</w:t>
      </w:r>
      <w:r>
        <w:rPr>
          <w:rtl/>
          <w:lang w:bidi="fa-IR"/>
        </w:rPr>
        <w:t>.</w:t>
      </w:r>
      <w:r w:rsidR="00091A42" w:rsidRPr="0034022E">
        <w:rPr>
          <w:rtl/>
          <w:lang w:bidi="fa-IR"/>
        </w:rPr>
        <w:t xml:space="preserve"> راجع : شروح الكافي</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في بعض النسخ بالمثلّثة ، من الخثورة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الخَتور » من صيغ المبالغة بمعنى خبيث النفس ، </w:t>
      </w:r>
      <w:r w:rsidR="002B472A">
        <w:rPr>
          <w:rFonts w:hint="cs"/>
          <w:rtl/>
          <w:lang w:bidi="fa-IR"/>
        </w:rPr>
        <w:t>=</w:t>
      </w:r>
    </w:p>
    <w:p w:rsidR="002B472A" w:rsidRDefault="002B472A" w:rsidP="002B472A">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تُكْرَمَ </w:t>
      </w:r>
      <w:r w:rsidRPr="00FA6A79">
        <w:rPr>
          <w:rStyle w:val="libFootnotenumChar"/>
          <w:rtl/>
        </w:rPr>
        <w:t>(1)</w:t>
      </w:r>
      <w:r w:rsidRPr="0034022E">
        <w:rPr>
          <w:rtl/>
          <w:lang w:bidi="fa-IR"/>
        </w:rPr>
        <w:t xml:space="preserve"> ، فَلِنْ ؛ وَإِنْ شِئْتَ أَنْ تُهَانَ </w:t>
      </w:r>
      <w:r w:rsidRPr="00FA6A79">
        <w:rPr>
          <w:rStyle w:val="libFootnotenumChar"/>
          <w:rtl/>
        </w:rPr>
        <w:t>(2)</w:t>
      </w:r>
      <w:r w:rsidRPr="0034022E">
        <w:rPr>
          <w:rtl/>
          <w:lang w:bidi="fa-IR"/>
        </w:rPr>
        <w:t xml:space="preserve"> ، فَاخْشُنْ ؛ وَمَنْ كَرُمَ أَصْلُهُ ، لَانَ قَلْبُهُ ؛ وَمَنْ خَشُنَ عُنْصُرُهُ </w:t>
      </w:r>
      <w:r w:rsidRPr="00FA6A79">
        <w:rPr>
          <w:rStyle w:val="libFootnotenumChar"/>
          <w:rtl/>
        </w:rPr>
        <w:t>(3)</w:t>
      </w:r>
      <w:r w:rsidRPr="0034022E">
        <w:rPr>
          <w:rtl/>
          <w:lang w:bidi="fa-IR"/>
        </w:rPr>
        <w:t xml:space="preserve"> ، غَلُظَ كَبِدُهُ ؛ وَمَنْ فَرَّطَ </w:t>
      </w:r>
      <w:r w:rsidRPr="00FA6A79">
        <w:rPr>
          <w:rStyle w:val="libFootnotenumChar"/>
          <w:rtl/>
        </w:rPr>
        <w:t>(4)</w:t>
      </w:r>
      <w:r w:rsidRPr="0034022E">
        <w:rPr>
          <w:rtl/>
          <w:lang w:bidi="fa-IR"/>
        </w:rPr>
        <w:t xml:space="preserve"> ، تَوَرَّطَ </w:t>
      </w:r>
      <w:r w:rsidRPr="00FA6A79">
        <w:rPr>
          <w:rStyle w:val="libFootnotenumChar"/>
          <w:rtl/>
        </w:rPr>
        <w:t>(5)</w:t>
      </w:r>
      <w:r w:rsidRPr="0034022E">
        <w:rPr>
          <w:rtl/>
          <w:lang w:bidi="fa-IR"/>
        </w:rPr>
        <w:t xml:space="preserve"> ؛ وَمَنْ خَافَ الْعَاقِبَةَ ، تَثَبَّتَ </w:t>
      </w:r>
      <w:r w:rsidRPr="00FA6A79">
        <w:rPr>
          <w:rStyle w:val="libFootnotenumChar"/>
          <w:rtl/>
        </w:rPr>
        <w:t>(6)</w:t>
      </w:r>
      <w:r w:rsidRPr="0034022E">
        <w:rPr>
          <w:rtl/>
          <w:lang w:bidi="fa-IR"/>
        </w:rPr>
        <w:t xml:space="preserve"> عَنِ التَّوَغُّلِ فِيمَا لَا يَعْلَمُ ؛ وَمَنْ هَجَمَ عَلى أَمْرٍ بِغَيْرِ عِلْمٍ ، جَدَعَ </w:t>
      </w:r>
      <w:r w:rsidRPr="00FA6A79">
        <w:rPr>
          <w:rStyle w:val="libFootnotenumChar"/>
          <w:rtl/>
        </w:rPr>
        <w:t>(7)</w:t>
      </w:r>
      <w:r w:rsidRPr="0034022E">
        <w:rPr>
          <w:rtl/>
          <w:lang w:bidi="fa-IR"/>
        </w:rPr>
        <w:t xml:space="preserve"> أَنْفَ نَفْسِهِ ؛ وَمَنْ لَمْ يَعْلَمْ ، لَمْ يَفْهَمْ ؛ وَمَنْ لَمْ يَفْهَمْ ، لَمْ يَسْلَمْ ؛ وَمَنْ لَمْ يَسْلَمْ ، لَمْ يُكْرَمْ </w:t>
      </w:r>
      <w:r w:rsidRPr="00FA6A79">
        <w:rPr>
          <w:rStyle w:val="libFootnotenumChar"/>
          <w:rtl/>
        </w:rPr>
        <w:t>(8)</w:t>
      </w:r>
      <w:r w:rsidRPr="0034022E">
        <w:rPr>
          <w:rtl/>
          <w:lang w:bidi="fa-IR"/>
        </w:rPr>
        <w:t xml:space="preserve"> ؛ وَمَنْ لَمْ يُكْرَمْ ، يُهْضَمْ </w:t>
      </w:r>
      <w:r w:rsidRPr="00FA6A79">
        <w:rPr>
          <w:rStyle w:val="libFootnotenumChar"/>
          <w:rtl/>
        </w:rPr>
        <w:t>(9)</w:t>
      </w:r>
      <w:r w:rsidRPr="0034022E">
        <w:rPr>
          <w:rtl/>
          <w:lang w:bidi="fa-IR"/>
        </w:rPr>
        <w:t xml:space="preserve"> ؛ وَمَنْ يُهْضَمْ </w:t>
      </w:r>
      <w:r w:rsidRPr="00FA6A79">
        <w:rPr>
          <w:rStyle w:val="libFootnotenumChar"/>
          <w:rtl/>
        </w:rPr>
        <w:t>(10)</w:t>
      </w:r>
      <w:r w:rsidRPr="0034022E">
        <w:rPr>
          <w:rtl/>
          <w:lang w:bidi="fa-IR"/>
        </w:rPr>
        <w:t xml:space="preserve"> ، كَانَ أَلْوَمَ ؛ وَمَنْ كَانَ كَذلِكَ ، كَانَ أَحْرى أَنْ يَنْدَمَ »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1B3083">
        <w:rPr>
          <w:rtl/>
        </w:rPr>
        <w:t>30</w:t>
      </w:r>
      <w:r w:rsidRPr="006B17C4">
        <w:rPr>
          <w:rStyle w:val="libBold2Char"/>
          <w:rtl/>
        </w:rPr>
        <w:t xml:space="preserve"> / 30</w:t>
      </w:r>
      <w:r w:rsidR="00FA30A4">
        <w:rPr>
          <w:rStyle w:val="libBold2Char"/>
          <w:rtl/>
        </w:rPr>
        <w:t>.</w:t>
      </w:r>
      <w:r w:rsidRPr="0034022E">
        <w:rPr>
          <w:rtl/>
          <w:lang w:bidi="fa-IR"/>
        </w:rPr>
        <w:t xml:space="preserve"> مُحَمَّدُ بْنُ يَحْيى رَفَعَهُ ، قَالَ :</w:t>
      </w:r>
    </w:p>
    <w:p w:rsidR="00091A42" w:rsidRPr="0034022E" w:rsidRDefault="00091A42" w:rsidP="00B72F8D">
      <w:pPr>
        <w:pStyle w:val="libNormal"/>
        <w:rPr>
          <w:rtl/>
          <w:lang w:bidi="fa-IR"/>
        </w:rPr>
      </w:pPr>
      <w:r w:rsidRPr="0034022E">
        <w:rPr>
          <w:rtl/>
          <w:lang w:bidi="fa-IR"/>
        </w:rPr>
        <w:t xml:space="preserve">قَالَ أَمِيرُ الْمُؤْمِنِينَ </w:t>
      </w:r>
      <w:r w:rsidRPr="00F22207">
        <w:rPr>
          <w:rStyle w:val="libAlaemChar"/>
          <w:rtl/>
        </w:rPr>
        <w:t>عليه‌السلام</w:t>
      </w:r>
      <w:r w:rsidRPr="0034022E">
        <w:rPr>
          <w:rtl/>
          <w:lang w:bidi="fa-IR"/>
        </w:rPr>
        <w:t xml:space="preserve"> : « مَنِ اسْتَحْكَمَتْ </w:t>
      </w:r>
      <w:r w:rsidRPr="00FA6A79">
        <w:rPr>
          <w:rStyle w:val="libFootnotenumChar"/>
          <w:rtl/>
        </w:rPr>
        <w:t>(12)</w:t>
      </w:r>
      <w:r w:rsidRPr="0034022E">
        <w:rPr>
          <w:rtl/>
          <w:lang w:bidi="fa-IR"/>
        </w:rPr>
        <w:t xml:space="preserve"> </w:t>
      </w:r>
      <w:r w:rsidR="00344266">
        <w:rPr>
          <w:rFonts w:hint="cs"/>
          <w:rtl/>
          <w:lang w:bidi="fa-IR"/>
        </w:rPr>
        <w:t xml:space="preserve">                                                </w:t>
      </w:r>
      <w:r w:rsidR="00344266">
        <w:rPr>
          <w:rFonts w:hint="cs"/>
          <w:rtl/>
          <w:lang w:bidi="fa-IR"/>
        </w:rPr>
        <w:tab/>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2B472A" w:rsidP="00F120EB">
      <w:pPr>
        <w:pStyle w:val="libFootnote0"/>
        <w:rPr>
          <w:rtl/>
          <w:lang w:bidi="fa-IR"/>
        </w:rPr>
      </w:pPr>
      <w:r>
        <w:rPr>
          <w:rFonts w:hint="cs"/>
          <w:rtl/>
          <w:lang w:bidi="fa-IR"/>
        </w:rPr>
        <w:t xml:space="preserve">= </w:t>
      </w:r>
      <w:r w:rsidR="00091A42" w:rsidRPr="0034022E">
        <w:rPr>
          <w:rtl/>
          <w:lang w:bidi="fa-IR"/>
        </w:rPr>
        <w:t>كثير الغدر والخدعة بالناس ؛ من الختر ، بمعنى الغدر والخديعة والخباثة والفساد</w:t>
      </w:r>
      <w:r w:rsidR="00FA30A4">
        <w:rPr>
          <w:rtl/>
          <w:lang w:bidi="fa-IR"/>
        </w:rPr>
        <w:t>.</w:t>
      </w:r>
      <w:r w:rsidR="00091A42" w:rsidRPr="0034022E">
        <w:rPr>
          <w:rtl/>
          <w:lang w:bidi="fa-IR"/>
        </w:rPr>
        <w:t xml:space="preserve"> ا</w:t>
      </w:r>
      <w:r>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229 ( ختر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تكرّم » بالتضعيف</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ش ، جه » : « تَهُنَ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جل ، جس » وحاشية « بح » : « تهن »</w:t>
      </w:r>
      <w:r>
        <w:rPr>
          <w:rtl/>
          <w:lang w:bidi="fa-IR"/>
        </w:rPr>
        <w:t>.</w:t>
      </w:r>
      <w:r w:rsidR="00091A42" w:rsidRPr="0034022E">
        <w:rPr>
          <w:rtl/>
          <w:lang w:bidi="fa-IR"/>
        </w:rPr>
        <w:t xml:space="preserve"> وفي « بر ، بع » : « تَهِن »</w:t>
      </w:r>
      <w:r>
        <w:rPr>
          <w:rtl/>
          <w:lang w:bidi="fa-IR"/>
        </w:rPr>
        <w:t>.</w:t>
      </w:r>
      <w:r w:rsidR="00091A42" w:rsidRPr="0034022E">
        <w:rPr>
          <w:rtl/>
          <w:lang w:bidi="fa-IR"/>
        </w:rPr>
        <w:t xml:space="preserve"> وفي « جح » : « تَهن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تهن ، من وهن يهن » ثمّ قال : « الظاهر : تهان ، كما في بعض النسخ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العُنْصُر والعُنصَر » : الأصل والحسب</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750 ( عصر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فَرَطَ » بالتخفيف والتضعيف ، وأكثر النسخ على الثاني</w:t>
      </w:r>
      <w:r>
        <w:rPr>
          <w:rtl/>
          <w:lang w:bidi="fa-IR"/>
        </w:rPr>
        <w:t>.</w:t>
      </w:r>
      <w:r w:rsidR="00091A42" w:rsidRPr="0034022E">
        <w:rPr>
          <w:rtl/>
          <w:lang w:bidi="fa-IR"/>
        </w:rPr>
        <w:t xml:space="preserve"> فَرَط وفرّط في الأمر فرطاً وتفريطاً ، أي قصّر فيه وضيّعه حتّى فات ، وفرَط فروطً ، أي سبق وتقدّم وجاوز الحدّ</w:t>
      </w:r>
      <w:r>
        <w:rPr>
          <w:rtl/>
          <w:lang w:bidi="fa-IR"/>
        </w:rPr>
        <w:t>.</w:t>
      </w:r>
      <w:r w:rsidR="00091A42" w:rsidRPr="0034022E">
        <w:rPr>
          <w:rtl/>
          <w:lang w:bidi="fa-IR"/>
        </w:rPr>
        <w:t xml:space="preserve"> ا</w:t>
      </w:r>
      <w:r w:rsidR="002B472A">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1 ، ص 918 ( فرط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تورّط » ، أي وقع في الوَرطة ، وهي الهلاك</w:t>
      </w:r>
      <w:r>
        <w:rPr>
          <w:rtl/>
          <w:lang w:bidi="fa-IR"/>
        </w:rPr>
        <w:t>.</w:t>
      </w:r>
      <w:r w:rsidR="00091A42" w:rsidRPr="0034022E">
        <w:rPr>
          <w:rtl/>
          <w:lang w:bidi="fa-IR"/>
        </w:rPr>
        <w:t xml:space="preserve"> ا</w:t>
      </w:r>
      <w:r w:rsidR="002B472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1166 ( ورط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تثبت ، ماض من التثبّت ، أو مضارع من الثبات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بح ، بس ، بف » : « جذع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جَدَعَ » أي قطع ، من الجدع بمعنى قطع الأنف والا</w:t>
      </w:r>
      <w:r w:rsidR="00A32816">
        <w:rPr>
          <w:rFonts w:hint="cs"/>
          <w:rtl/>
          <w:lang w:bidi="fa-IR"/>
        </w:rPr>
        <w:t>ُ</w:t>
      </w:r>
      <w:r w:rsidR="00091A42" w:rsidRPr="0034022E">
        <w:rPr>
          <w:rtl/>
          <w:lang w:bidi="fa-IR"/>
        </w:rPr>
        <w:t>ذن واليد والشفة</w:t>
      </w:r>
      <w:r>
        <w:rPr>
          <w:rtl/>
          <w:lang w:bidi="fa-IR"/>
        </w:rPr>
        <w:t>.</w:t>
      </w:r>
      <w:r w:rsidR="00091A42" w:rsidRPr="0034022E">
        <w:rPr>
          <w:rtl/>
          <w:lang w:bidi="fa-IR"/>
        </w:rPr>
        <w:t xml:space="preserve"> وقطع أنف النفس كناية عن الخزي والذلّ</w:t>
      </w:r>
      <w:r>
        <w:rPr>
          <w:rtl/>
          <w:lang w:bidi="fa-IR"/>
        </w:rPr>
        <w:t>.</w:t>
      </w:r>
      <w:r w:rsidR="00091A42" w:rsidRPr="0034022E">
        <w:rPr>
          <w:rtl/>
          <w:lang w:bidi="fa-IR"/>
        </w:rPr>
        <w:t xml:space="preserve"> ا</w:t>
      </w:r>
      <w:r w:rsidR="00A32816">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1193 ( جدع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 « لم يكرّم » بالتضعيف</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Pr>
          <w:rFonts w:hint="cs"/>
          <w:rtl/>
          <w:lang w:bidi="fa-IR"/>
        </w:rPr>
        <w:t xml:space="preserve">و </w:t>
      </w:r>
      <w:r>
        <w:rPr>
          <w:rFonts w:hint="cs"/>
          <w:rtl/>
          <w:lang w:bidi="fa-IR"/>
        </w:rPr>
        <w:t>(10) .</w:t>
      </w:r>
      <w:r w:rsidR="00091A42">
        <w:rPr>
          <w:rFonts w:hint="cs"/>
          <w:rtl/>
          <w:lang w:bidi="fa-IR"/>
        </w:rPr>
        <w:t xml:space="preserve"> </w:t>
      </w:r>
      <w:r w:rsidR="00091A42" w:rsidRPr="0034022E">
        <w:rPr>
          <w:rtl/>
          <w:lang w:bidi="fa-IR"/>
        </w:rPr>
        <w:t>في « ج » : « يهضّم » بالتضعيف</w:t>
      </w:r>
      <w:r>
        <w:rPr>
          <w:rtl/>
          <w:lang w:bidi="fa-IR"/>
        </w:rPr>
        <w:t>.</w:t>
      </w:r>
      <w:r w:rsidR="00091A42" w:rsidRPr="0034022E">
        <w:rPr>
          <w:rtl/>
          <w:lang w:bidi="fa-IR"/>
        </w:rPr>
        <w:t xml:space="preserve"> وفي « ألف ، ب ، بر ، بس ، بف » والتعليقة للداماد : « تهضّم » بالماضي من التفعّل</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يُهضَم » أي يُظْلَمُ ويُكْسَرُ عليه حقُّه ؛ من هَضَمه عليه حقَّه ؛ أي ظلمه وكسر عليه حقّه</w:t>
      </w:r>
      <w:r>
        <w:rPr>
          <w:rtl/>
          <w:lang w:bidi="fa-IR"/>
        </w:rPr>
        <w:t>.</w:t>
      </w:r>
      <w:r w:rsidR="00091A42" w:rsidRPr="0034022E">
        <w:rPr>
          <w:rtl/>
          <w:lang w:bidi="fa-IR"/>
        </w:rPr>
        <w:t xml:space="preserve"> كذا « تَهَضَّمه » ، أي ظلمه</w:t>
      </w:r>
      <w:r>
        <w:rPr>
          <w:rtl/>
          <w:lang w:bidi="fa-IR"/>
        </w:rPr>
        <w:t>.</w:t>
      </w:r>
      <w:r w:rsidR="00091A42" w:rsidRPr="0034022E">
        <w:rPr>
          <w:rtl/>
          <w:lang w:bidi="fa-IR"/>
        </w:rPr>
        <w:t xml:space="preserve"> ا</w:t>
      </w:r>
      <w:r w:rsidR="00F655B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2059 ( هضم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356 ، مع زيادة في آخره</w:t>
      </w:r>
      <w:r>
        <w:rPr>
          <w:rFonts w:hint="cs"/>
          <w:rtl/>
          <w:lang w:bidi="fa-IR"/>
        </w:rPr>
        <w:t>.</w:t>
      </w:r>
      <w:r w:rsidR="00091A42" w:rsidRPr="00BF510C">
        <w:rPr>
          <w:rStyle w:val="libFootnoteBoldChar"/>
          <w:rtl/>
        </w:rPr>
        <w:t>الوافي</w:t>
      </w:r>
      <w:r w:rsidR="00091A42" w:rsidRPr="0034022E">
        <w:rPr>
          <w:rtl/>
          <w:lang w:bidi="fa-IR"/>
        </w:rPr>
        <w:t xml:space="preserve"> ، ج 1 ، ص 118 ، ح 31 ؛ </w:t>
      </w:r>
      <w:r w:rsidR="00091A42" w:rsidRPr="00BF510C">
        <w:rPr>
          <w:rStyle w:val="libFootnoteBoldChar"/>
          <w:rtl/>
        </w:rPr>
        <w:t>الوسائل</w:t>
      </w:r>
      <w:r w:rsidR="00091A42" w:rsidRPr="0034022E">
        <w:rPr>
          <w:rtl/>
          <w:lang w:bidi="fa-IR"/>
        </w:rPr>
        <w:t xml:space="preserve"> ، ج 27 ، ص 155 ، ح 33468</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حاشية « ض » : « ا</w:t>
      </w:r>
      <w:r w:rsidR="00F655BF">
        <w:rPr>
          <w:rFonts w:hint="cs"/>
          <w:rtl/>
          <w:lang w:bidi="fa-IR"/>
        </w:rPr>
        <w:t>ُ</w:t>
      </w:r>
      <w:r w:rsidR="00091A42" w:rsidRPr="0034022E">
        <w:rPr>
          <w:rtl/>
          <w:lang w:bidi="fa-IR"/>
        </w:rPr>
        <w:t>حكمت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استحكمت » أي ثبتت ورسخت في نفسه بحيث يصير خلقاً له وملكة</w:t>
      </w:r>
      <w:r w:rsidR="00F655BF">
        <w:rPr>
          <w:rFonts w:hint="cs"/>
          <w:rtl/>
          <w:lang w:bidi="fa-IR"/>
        </w:rPr>
        <w:t>=</w:t>
      </w:r>
    </w:p>
    <w:p w:rsidR="00F655BF" w:rsidRDefault="00F655BF" w:rsidP="00F655B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لِي </w:t>
      </w:r>
      <w:r w:rsidRPr="00FA6A79">
        <w:rPr>
          <w:rStyle w:val="libFootnotenumChar"/>
          <w:rtl/>
        </w:rPr>
        <w:t>(1)</w:t>
      </w:r>
      <w:r w:rsidRPr="0034022E">
        <w:rPr>
          <w:rtl/>
          <w:lang w:bidi="fa-IR"/>
        </w:rPr>
        <w:t xml:space="preserve"> فِيهِ خَصْلَةٌ مِنْ خِصَالِ الْخَيْرِ ، احْتَمَلْتُهُ عَلَيْهَا ، وَاغْتَفَرْتُ فَقْدَ مَا سِوَاهَا ، وَلَا أَغْتَفِرُ </w:t>
      </w:r>
      <w:r w:rsidRPr="00FA6A79">
        <w:rPr>
          <w:rStyle w:val="libFootnotenumChar"/>
          <w:rtl/>
        </w:rPr>
        <w:t>(2)</w:t>
      </w:r>
      <w:r w:rsidRPr="0034022E">
        <w:rPr>
          <w:rtl/>
          <w:lang w:bidi="fa-IR"/>
        </w:rPr>
        <w:t xml:space="preserve"> فَقْدَ عَقْلٍ وَلَا دِينٍ ؛ لِأَنَّ مُفَارَقَةَ الدِّينِ مُفَارَقَةُ الْأَمْنِ ، فَلَا يَتَهَنَّأُ </w:t>
      </w:r>
      <w:r w:rsidRPr="00FA6A79">
        <w:rPr>
          <w:rStyle w:val="libFootnotenumChar"/>
          <w:rtl/>
        </w:rPr>
        <w:t>(3)</w:t>
      </w:r>
      <w:r w:rsidRPr="0034022E">
        <w:rPr>
          <w:rtl/>
          <w:lang w:bidi="fa-IR"/>
        </w:rPr>
        <w:t xml:space="preserve"> بِحَيَاةٍ مَعَ مَخَافَةٍ ، وَفَقْدُ الْعَقْلِ فَقْدُ ا</w:t>
      </w:r>
      <w:r w:rsidR="00991008">
        <w:rPr>
          <w:rtl/>
          <w:lang w:bidi="fa-IR"/>
        </w:rPr>
        <w:t>لْحَيَاةِ ، وَلَا يُقَاسُ إِل</w:t>
      </w:r>
      <w:r w:rsidR="00991008">
        <w:rPr>
          <w:rFonts w:hint="cs"/>
          <w:rtl/>
          <w:lang w:bidi="fa-IR"/>
        </w:rPr>
        <w:t>َّ</w:t>
      </w:r>
      <w:r w:rsidR="00991008">
        <w:rPr>
          <w:rtl/>
          <w:lang w:bidi="fa-IR"/>
        </w:rPr>
        <w:t>ا</w:t>
      </w:r>
      <w:r w:rsidRPr="0034022E">
        <w:rPr>
          <w:rtl/>
          <w:lang w:bidi="fa-IR"/>
        </w:rPr>
        <w:t xml:space="preserve"> بِالْأَمْوَاتِ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9E13DD">
        <w:rPr>
          <w:rtl/>
        </w:rPr>
        <w:t>31</w:t>
      </w:r>
      <w:r w:rsidRPr="006B17C4">
        <w:rPr>
          <w:rStyle w:val="libBold2Char"/>
          <w:rtl/>
        </w:rPr>
        <w:t xml:space="preserve"> / 31</w:t>
      </w:r>
      <w:r w:rsidR="00FA30A4">
        <w:rPr>
          <w:rStyle w:val="libBold2Char"/>
          <w:rtl/>
        </w:rPr>
        <w:t>.</w:t>
      </w:r>
      <w:r w:rsidRPr="0034022E">
        <w:rPr>
          <w:rtl/>
          <w:lang w:bidi="fa-IR"/>
        </w:rPr>
        <w:t xml:space="preserve"> عَلِيُّ بْنُ إِبْرَاهِيمَ بْنِ هَاشِمٍ ، عَنْ مُوسَى بْنِ إِبْرَاهِيمَ الْمُحَارِبِيِّ ، عَنِ الْحَسَنِ بْنِ مُوسى ، عَنْ مُوسَى بْنِ عَبْدِ اللهِ </w:t>
      </w:r>
      <w:r w:rsidRPr="00FA6A79">
        <w:rPr>
          <w:rStyle w:val="libFootnotenumChar"/>
          <w:rtl/>
        </w:rPr>
        <w:t>(5)</w:t>
      </w:r>
      <w:r w:rsidRPr="0034022E">
        <w:rPr>
          <w:rtl/>
          <w:lang w:bidi="fa-IR"/>
        </w:rPr>
        <w:t xml:space="preserve"> ، عَنْ مَيْمُونِ بْنِ عَلِيٍّ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 إِعْجَابُ </w:t>
      </w:r>
      <w:r w:rsidRPr="00FA6A79">
        <w:rPr>
          <w:rStyle w:val="libFootnotenumChar"/>
          <w:rtl/>
        </w:rPr>
        <w:t>(6)</w:t>
      </w:r>
      <w:r w:rsidRPr="0034022E">
        <w:rPr>
          <w:rtl/>
          <w:lang w:bidi="fa-IR"/>
        </w:rPr>
        <w:t xml:space="preserve"> الْمَرْءِ بِنَفْسِهِ دَلِيلٌ عَلى ضَعْفِ عَقْلِهِ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9E13DD">
        <w:rPr>
          <w:rtl/>
        </w:rPr>
        <w:t>32</w:t>
      </w:r>
      <w:r w:rsidRPr="006B17C4">
        <w:rPr>
          <w:rStyle w:val="libBold2Char"/>
          <w:rtl/>
        </w:rPr>
        <w:t xml:space="preserve"> / 32</w:t>
      </w:r>
      <w:r w:rsidR="00FA30A4">
        <w:rPr>
          <w:rStyle w:val="libBold2Char"/>
          <w:rtl/>
        </w:rPr>
        <w:t>.</w:t>
      </w:r>
      <w:r w:rsidRPr="0034022E">
        <w:rPr>
          <w:rtl/>
          <w:lang w:bidi="fa-IR"/>
        </w:rPr>
        <w:t xml:space="preserve"> أَبُو عَبْدِ اللهِ الْعَاصِمِيُّ ، عَنْ عَلِيِّ بْنِ الْحَسَنِ ، عَنْ عَلِيِّ بْنِ أَسْبَاطٍ ، عَنِ الْحَسَنِ بْنِ الْجَهْمِ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ذُكِرَ عِنْدَهُ أَصْحَابُنَا وَذُكِرَ الْعَقْلُ ، قَالَ : فَقَالَ :</w:t>
      </w:r>
      <w:r>
        <w:rPr>
          <w:rFonts w:hint="cs"/>
          <w:rtl/>
          <w:lang w:bidi="fa-IR"/>
        </w:rPr>
        <w:t xml:space="preserve"> </w:t>
      </w:r>
      <w:r w:rsidRPr="0034022E">
        <w:rPr>
          <w:rtl/>
          <w:lang w:bidi="fa-IR"/>
        </w:rPr>
        <w:t xml:space="preserve">« لَا يُعْبَأُ بِأَهْلِ الدِّينِ مِمَّنْ </w:t>
      </w:r>
      <w:r w:rsidRPr="00FA6A79">
        <w:rPr>
          <w:rStyle w:val="libFootnotenumChar"/>
          <w:rtl/>
        </w:rPr>
        <w:t>(8)</w:t>
      </w:r>
      <w:r w:rsidRPr="0034022E">
        <w:rPr>
          <w:rtl/>
          <w:lang w:bidi="fa-IR"/>
        </w:rPr>
        <w:t xml:space="preserve"> لَاعَقْلَ لَهُ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655BF" w:rsidP="00F120EB">
      <w:pPr>
        <w:pStyle w:val="libFootnote0"/>
        <w:rPr>
          <w:rtl/>
          <w:lang w:bidi="fa-IR"/>
        </w:rPr>
      </w:pPr>
      <w:r>
        <w:rPr>
          <w:rFonts w:hint="cs"/>
          <w:rtl/>
          <w:lang w:bidi="fa-IR"/>
        </w:rPr>
        <w:t xml:space="preserve">= </w:t>
      </w:r>
      <w:r w:rsidR="00091A42" w:rsidRPr="0034022E">
        <w:rPr>
          <w:rtl/>
          <w:lang w:bidi="fa-IR"/>
        </w:rPr>
        <w:t>راسخة فيه</w:t>
      </w:r>
      <w:r w:rsidR="00FA30A4">
        <w:rPr>
          <w:rtl/>
          <w:lang w:bidi="fa-IR"/>
        </w:rPr>
        <w:t>.</w:t>
      </w:r>
      <w:r w:rsidR="00091A42" w:rsidRPr="0034022E">
        <w:rPr>
          <w:rtl/>
          <w:lang w:bidi="fa-IR"/>
        </w:rPr>
        <w:t xml:space="preserve"> وقوله </w:t>
      </w:r>
      <w:r w:rsidR="00091A42" w:rsidRPr="00F21FF6">
        <w:rPr>
          <w:rStyle w:val="libFootnoteAlaemChar"/>
          <w:rtl/>
        </w:rPr>
        <w:t>عليه‌السلام</w:t>
      </w:r>
      <w:r w:rsidR="00091A42" w:rsidRPr="0034022E">
        <w:rPr>
          <w:rtl/>
          <w:lang w:bidi="fa-IR"/>
        </w:rPr>
        <w:t xml:space="preserve"> : « لي » على تضمين معنى الثبوت أو الظهور ، أي ثابتاً لي ذلك ، أو ظاهراً عندي</w:t>
      </w:r>
      <w:r w:rsidR="00FA30A4">
        <w:rPr>
          <w:rtl/>
          <w:lang w:bidi="fa-IR"/>
        </w:rPr>
        <w:t>.</w:t>
      </w:r>
      <w:r w:rsidR="00091A42" w:rsidRPr="0034022E">
        <w:rPr>
          <w:rtl/>
          <w:lang w:bidi="fa-IR"/>
        </w:rPr>
        <w:t xml:space="preserve"> أو على معنى « لأجلي » ، يعني لأجل إعانتي في إنجائه من العقوبات</w:t>
      </w:r>
      <w:r w:rsidR="00FA30A4">
        <w:rPr>
          <w:rtl/>
          <w:lang w:bidi="fa-IR"/>
        </w:rPr>
        <w:t>.</w:t>
      </w:r>
      <w:r w:rsidR="00091A42" w:rsidRPr="0034022E">
        <w:rPr>
          <w:rtl/>
          <w:lang w:bidi="fa-IR"/>
        </w:rPr>
        <w:t xml:space="preserve"> راجع شروح الكافي</w:t>
      </w:r>
      <w:r w:rsidR="00FA30A4">
        <w:rPr>
          <w:rtl/>
          <w:lang w:bidi="fa-IR"/>
        </w:rPr>
        <w:t>.</w:t>
      </w:r>
    </w:p>
    <w:p w:rsidR="00091A42" w:rsidRPr="0034022E" w:rsidRDefault="00FA30A4" w:rsidP="00F21FF6">
      <w:pPr>
        <w:pStyle w:val="libFootnote0"/>
        <w:rPr>
          <w:rtl/>
          <w:lang w:bidi="fa-IR"/>
        </w:rPr>
      </w:pPr>
      <w:r>
        <w:rPr>
          <w:rtl/>
          <w:lang w:bidi="fa-IR"/>
        </w:rPr>
        <w:t>(1) .</w:t>
      </w:r>
      <w:r w:rsidR="00091A42" w:rsidRPr="0034022E">
        <w:rPr>
          <w:rtl/>
          <w:lang w:bidi="fa-IR"/>
        </w:rPr>
        <w:t xml:space="preserve"> في « ض ، بح » وتحف العقول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r w:rsidR="00F21FF6">
        <w:rPr>
          <w:rFonts w:hint="cs"/>
          <w:rtl/>
          <w:lang w:bidi="fa-IR"/>
        </w:rPr>
        <w:t xml:space="preserve">                                  </w:t>
      </w:r>
      <w:r>
        <w:rPr>
          <w:rtl/>
          <w:lang w:bidi="fa-IR"/>
        </w:rPr>
        <w:t>(2) .</w:t>
      </w:r>
      <w:r w:rsidR="00091A42" w:rsidRPr="0034022E">
        <w:rPr>
          <w:rtl/>
          <w:lang w:bidi="fa-IR"/>
        </w:rPr>
        <w:t xml:space="preserve"> في حاشية « ض » : « ولا أغفر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فلم يتهنّأ »</w:t>
      </w:r>
      <w:r>
        <w:rPr>
          <w:rtl/>
          <w:lang w:bidi="fa-IR"/>
        </w:rPr>
        <w:t>.</w:t>
      </w:r>
      <w:r w:rsidR="00091A42" w:rsidRPr="0034022E">
        <w:rPr>
          <w:rtl/>
          <w:lang w:bidi="fa-IR"/>
        </w:rPr>
        <w:t xml:space="preserve"> وفي « بس » : « فلا يُتَهنّأ »</w:t>
      </w:r>
      <w:r>
        <w:rPr>
          <w:rtl/>
          <w:lang w:bidi="fa-IR"/>
        </w:rPr>
        <w:t>.</w:t>
      </w:r>
      <w:r w:rsidR="00091A42" w:rsidRPr="0034022E">
        <w:rPr>
          <w:rtl/>
          <w:lang w:bidi="fa-IR"/>
        </w:rPr>
        <w:t xml:space="preserve"> ومعنى « فلا يَتَهَنَّأُ بحياة » ، أي لايسوغ له ولا يَلَذُّ ، يقال : تَهَنَّأَبالطعام ، أي ساغ له ولذّ</w:t>
      </w:r>
      <w:r>
        <w:rPr>
          <w:rtl/>
          <w:lang w:bidi="fa-IR"/>
        </w:rPr>
        <w:t>.</w:t>
      </w:r>
      <w:r w:rsidR="00091A42" w:rsidRPr="0034022E">
        <w:rPr>
          <w:rtl/>
          <w:lang w:bidi="fa-IR"/>
        </w:rPr>
        <w:t xml:space="preserve"> ا</w:t>
      </w:r>
      <w:r w:rsidR="00F21FF6">
        <w:rPr>
          <w:rFonts w:hint="cs"/>
          <w:rtl/>
          <w:lang w:bidi="fa-IR"/>
        </w:rPr>
        <w:t>ُ</w:t>
      </w:r>
      <w:r w:rsidR="00091A42" w:rsidRPr="0034022E">
        <w:rPr>
          <w:rtl/>
          <w:lang w:bidi="fa-IR"/>
        </w:rPr>
        <w:t xml:space="preserve">نظر : </w:t>
      </w:r>
      <w:r w:rsidR="00091A42" w:rsidRPr="00BF510C">
        <w:rPr>
          <w:rStyle w:val="libFootnoteBoldChar"/>
          <w:rtl/>
        </w:rPr>
        <w:t>أقرب الموارد</w:t>
      </w:r>
      <w:r w:rsidR="00091A42" w:rsidRPr="0034022E">
        <w:rPr>
          <w:rtl/>
          <w:lang w:bidi="fa-IR"/>
        </w:rPr>
        <w:t xml:space="preserve"> ، ج 5 ، ص 651 ( هنأ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219 ، مع اختلاف يسير </w:t>
      </w:r>
      <w:r w:rsidR="00091A42" w:rsidRPr="00BF510C">
        <w:rPr>
          <w:rStyle w:val="libFootnoteBoldChar"/>
          <w:rtl/>
        </w:rPr>
        <w:t>الوافي</w:t>
      </w:r>
      <w:r w:rsidR="00091A42" w:rsidRPr="0034022E">
        <w:rPr>
          <w:rtl/>
          <w:lang w:bidi="fa-IR"/>
        </w:rPr>
        <w:t xml:space="preserve"> ، ج 1 ، ص 121 ، ح 32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الحسن بن موسى ، عن إبراهيم المحاربي ، عن الحسن بن موسى ، عن موسى بن عبدالله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الإعجاب » مصدر ، ا</w:t>
      </w:r>
      <w:r w:rsidR="00F21FF6">
        <w:rPr>
          <w:rFonts w:hint="cs"/>
          <w:rtl/>
          <w:lang w:bidi="fa-IR"/>
        </w:rPr>
        <w:t>ُ</w:t>
      </w:r>
      <w:r w:rsidR="00091A42" w:rsidRPr="0034022E">
        <w:rPr>
          <w:rtl/>
          <w:lang w:bidi="fa-IR"/>
        </w:rPr>
        <w:t>عْجِبَ فلان بنفسه وبرأيه ، أي أعجبه رأيُه واستحسنه ، أو ترفّع وتكبّر واستكبر</w:t>
      </w:r>
      <w:r>
        <w:rPr>
          <w:rtl/>
          <w:lang w:bidi="fa-IR"/>
        </w:rPr>
        <w:t>.</w:t>
      </w:r>
      <w:r w:rsidR="00091A42" w:rsidRPr="0034022E">
        <w:rPr>
          <w:rtl/>
          <w:lang w:bidi="fa-IR"/>
        </w:rPr>
        <w:t xml:space="preserve"> ا</w:t>
      </w:r>
      <w:r w:rsidR="00F21FF6">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177 ؛ </w:t>
      </w:r>
      <w:r w:rsidR="00091A42" w:rsidRPr="00BF510C">
        <w:rPr>
          <w:rStyle w:val="libFootnoteBoldChar"/>
          <w:rtl/>
        </w:rPr>
        <w:t>المصباح المنير</w:t>
      </w:r>
      <w:r w:rsidR="00091A42" w:rsidRPr="0034022E">
        <w:rPr>
          <w:rtl/>
          <w:lang w:bidi="fa-IR"/>
        </w:rPr>
        <w:t xml:space="preserve"> ، ص 393 ( عجب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90 ، ضمن وصيّته </w:t>
      </w:r>
      <w:r w:rsidR="00091A42" w:rsidRPr="002C6AAD">
        <w:rPr>
          <w:rStyle w:val="libFootnoteAlaemChar"/>
          <w:rtl/>
        </w:rPr>
        <w:t>عليه‌السلام</w:t>
      </w:r>
      <w:r w:rsidR="00091A42" w:rsidRPr="0034022E">
        <w:rPr>
          <w:rtl/>
          <w:lang w:bidi="fa-IR"/>
        </w:rPr>
        <w:t xml:space="preserve"> لابنه الحسين </w:t>
      </w:r>
      <w:r w:rsidR="00091A42" w:rsidRPr="002C6AAD">
        <w:rPr>
          <w:rStyle w:val="libFootnoteAlaemChar"/>
          <w:rtl/>
        </w:rPr>
        <w:t>عليه‌السلام</w:t>
      </w:r>
      <w:r w:rsidR="00091A42" w:rsidRPr="0034022E">
        <w:rPr>
          <w:rtl/>
          <w:lang w:bidi="fa-IR"/>
        </w:rPr>
        <w:t xml:space="preserve"> ؛ وص 100 ، ضمن خطبته المعروفة بالوسيلة</w:t>
      </w:r>
      <w:r>
        <w:rPr>
          <w:rFonts w:hint="cs"/>
          <w:rtl/>
          <w:lang w:bidi="fa-IR"/>
        </w:rPr>
        <w:t>.</w:t>
      </w:r>
      <w:r w:rsidR="00091A42" w:rsidRPr="00BF510C">
        <w:rPr>
          <w:rStyle w:val="libFootnoteBoldChar"/>
          <w:rtl/>
        </w:rPr>
        <w:t>الوافي</w:t>
      </w:r>
      <w:r w:rsidR="00091A42" w:rsidRPr="0034022E">
        <w:rPr>
          <w:rtl/>
          <w:lang w:bidi="fa-IR"/>
        </w:rPr>
        <w:t xml:space="preserve"> ، ج 1 ، ص 122 ، ح 33 ؛ </w:t>
      </w:r>
      <w:r w:rsidR="00091A42" w:rsidRPr="00BF510C">
        <w:rPr>
          <w:rStyle w:val="libFootnoteBoldChar"/>
          <w:rtl/>
        </w:rPr>
        <w:t>الوسائل</w:t>
      </w:r>
      <w:r w:rsidR="00091A42" w:rsidRPr="0034022E">
        <w:rPr>
          <w:rtl/>
          <w:lang w:bidi="fa-IR"/>
        </w:rPr>
        <w:t xml:space="preserve"> ، ج 1 ، ص 100 ، ح 239</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ض ، </w:t>
      </w:r>
      <w:r w:rsidR="00091A42">
        <w:rPr>
          <w:rtl/>
          <w:lang w:bidi="fa-IR"/>
        </w:rPr>
        <w:t>و ،</w:t>
      </w:r>
      <w:r w:rsidR="00091A42" w:rsidRPr="0034022E">
        <w:rPr>
          <w:rtl/>
          <w:lang w:bidi="fa-IR"/>
        </w:rPr>
        <w:t xml:space="preserve"> بح ، بس ، بف » وحاشية : « ج » وشرح صدر المتألّهين وشرح المازندراني : « بمن »</w:t>
      </w:r>
      <w:r>
        <w:rPr>
          <w:rtl/>
          <w:lang w:bidi="fa-IR"/>
        </w:rPr>
        <w:t>.</w:t>
      </w:r>
      <w:r w:rsidR="00091A42" w:rsidRPr="0034022E">
        <w:rPr>
          <w:rtl/>
          <w:lang w:bidi="fa-IR"/>
        </w:rPr>
        <w:t xml:space="preserve"> وفي « ج » : « لمن »</w:t>
      </w:r>
      <w:r>
        <w:rPr>
          <w:rtl/>
          <w:lang w:bidi="fa-IR"/>
        </w:rPr>
        <w:t>.</w:t>
      </w:r>
    </w:p>
    <w:p w:rsidR="002C6AAD" w:rsidRDefault="002C6AAD" w:rsidP="002C6AAD">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قُلْتُ : جُعِلْتُ فِدَاكَ ، إِنَّ مِمَّنْ يَصِفُ هذَا الْأَمْرَ قَوْماً لَابَأْسَ بِهِمْ عِنْدَنَا ، وَلَيْسَتْ </w:t>
      </w:r>
      <w:r w:rsidRPr="00FA6A79">
        <w:rPr>
          <w:rStyle w:val="libFootnotenumChar"/>
          <w:rtl/>
        </w:rPr>
        <w:t>(1)</w:t>
      </w:r>
      <w:r w:rsidRPr="0034022E">
        <w:rPr>
          <w:rtl/>
          <w:lang w:bidi="fa-IR"/>
        </w:rPr>
        <w:t xml:space="preserve"> لَهُمْ تِلْكَ الْعُقُولُ</w:t>
      </w:r>
      <w:r>
        <w:rPr>
          <w:rtl/>
          <w:lang w:bidi="fa-IR"/>
        </w:rPr>
        <w:t>؟</w:t>
      </w:r>
    </w:p>
    <w:p w:rsidR="00091A42" w:rsidRPr="0034022E" w:rsidRDefault="00091A42" w:rsidP="00B72F8D">
      <w:pPr>
        <w:pStyle w:val="libNormal"/>
        <w:rPr>
          <w:rtl/>
          <w:lang w:bidi="fa-IR"/>
        </w:rPr>
      </w:pPr>
      <w:r w:rsidRPr="0034022E">
        <w:rPr>
          <w:rtl/>
          <w:lang w:bidi="fa-IR"/>
        </w:rPr>
        <w:t xml:space="preserve">فَقَالَ : « لَيْسَ هؤُلَاءِ مِمَّنْ خَاطَبَ اللهُ </w:t>
      </w:r>
      <w:r w:rsidRPr="00FA6A79">
        <w:rPr>
          <w:rStyle w:val="libFootnotenumChar"/>
          <w:rtl/>
        </w:rPr>
        <w:t>(2)</w:t>
      </w:r>
      <w:r w:rsidRPr="0034022E">
        <w:rPr>
          <w:rtl/>
          <w:lang w:bidi="fa-IR"/>
        </w:rPr>
        <w:t xml:space="preserve"> ، إِنَّ اللهَ تَعَالى خَلَقَ الْعَقْلَ ، فَقَالَ لَهُ : أَقْبِلْ ، فَأَقْبَلَ ، وَقَالَ لَهُ : أَدْبِرْ ، فَأَدْبَرَ ، فَقَالَ : وَعِزَّتِي وَجَلَالِي </w:t>
      </w:r>
      <w:r w:rsidRPr="00FA6A79">
        <w:rPr>
          <w:rStyle w:val="libFootnotenumChar"/>
          <w:rtl/>
        </w:rPr>
        <w:t>(3)</w:t>
      </w:r>
      <w:r w:rsidRPr="0034022E">
        <w:rPr>
          <w:rtl/>
          <w:lang w:bidi="fa-IR"/>
        </w:rPr>
        <w:t xml:space="preserve"> ، مَا خَلَقْتُ شَيْئاً أَحْسَنَ مِنْكَ</w:t>
      </w:r>
      <w:r>
        <w:rPr>
          <w:rtl/>
          <w:lang w:bidi="fa-IR"/>
        </w:rPr>
        <w:t xml:space="preserve"> </w:t>
      </w:r>
      <w:r w:rsidR="00997FC5">
        <w:rPr>
          <w:rtl/>
          <w:lang w:bidi="fa-IR"/>
        </w:rPr>
        <w:t>-</w:t>
      </w:r>
      <w:r>
        <w:rPr>
          <w:rtl/>
          <w:lang w:bidi="fa-IR"/>
        </w:rPr>
        <w:t xml:space="preserve"> </w:t>
      </w:r>
      <w:r w:rsidRPr="0034022E">
        <w:rPr>
          <w:rtl/>
          <w:lang w:bidi="fa-IR"/>
        </w:rPr>
        <w:t xml:space="preserve">أَوْ أَحَبَّ </w:t>
      </w:r>
      <w:r w:rsidRPr="00FA6A79">
        <w:rPr>
          <w:rStyle w:val="libFootnotenumChar"/>
          <w:rtl/>
        </w:rPr>
        <w:t>(4)</w:t>
      </w:r>
      <w:r w:rsidRPr="0034022E">
        <w:rPr>
          <w:rtl/>
          <w:lang w:bidi="fa-IR"/>
        </w:rPr>
        <w:t xml:space="preserve"> إِلَيَّ مِنْكَ</w:t>
      </w:r>
      <w:r>
        <w:rPr>
          <w:rtl/>
          <w:lang w:bidi="fa-IR"/>
        </w:rPr>
        <w:t xml:space="preserve"> </w:t>
      </w:r>
      <w:r w:rsidR="00997FC5">
        <w:rPr>
          <w:rtl/>
          <w:lang w:bidi="fa-IR"/>
        </w:rPr>
        <w:t>-</w:t>
      </w:r>
      <w:r>
        <w:rPr>
          <w:rtl/>
          <w:lang w:bidi="fa-IR"/>
        </w:rPr>
        <w:t xml:space="preserve"> </w:t>
      </w:r>
      <w:r w:rsidRPr="0034022E">
        <w:rPr>
          <w:rtl/>
          <w:lang w:bidi="fa-IR"/>
        </w:rPr>
        <w:t xml:space="preserve">بِكَ آخُذُ ، وَبِكَ أُعْطِي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9E13DD">
        <w:rPr>
          <w:rtl/>
        </w:rPr>
        <w:t>33</w:t>
      </w:r>
      <w:r w:rsidRPr="006B17C4">
        <w:rPr>
          <w:rStyle w:val="libBold2Char"/>
          <w:rtl/>
        </w:rPr>
        <w:t xml:space="preserve"> / 33</w:t>
      </w:r>
      <w:r w:rsidR="00FA30A4">
        <w:rPr>
          <w:rStyle w:val="libBold2Char"/>
          <w:rtl/>
        </w:rPr>
        <w:t>.</w:t>
      </w:r>
      <w:r w:rsidRPr="0034022E">
        <w:rPr>
          <w:rtl/>
          <w:lang w:bidi="fa-IR"/>
        </w:rPr>
        <w:t xml:space="preserve"> عَلِيُّ بْنُ مُحَمَّدٍ ، عَنْ أَحْمَدَ بْنِ مُحَمَّدِ بْنِ خَالِدٍ ، عَنْ أَبِيهِ ، عَنْ بَعْضِ أَصْحَابِنَا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لَيْسَ بَيْنَ الْإِيمَانِ وَالْكُفْرِ </w:t>
      </w:r>
      <w:r w:rsidR="00D17131">
        <w:rPr>
          <w:rtl/>
          <w:lang w:bidi="fa-IR"/>
        </w:rPr>
        <w:t>إِلَّا</w:t>
      </w:r>
      <w:r w:rsidRPr="0034022E">
        <w:rPr>
          <w:rtl/>
          <w:lang w:bidi="fa-IR"/>
        </w:rPr>
        <w:t xml:space="preserve"> قِلَّةُ الْعَقْلِ </w:t>
      </w:r>
      <w:r w:rsidRPr="00FA6A79">
        <w:rPr>
          <w:rStyle w:val="libFootnotenumChar"/>
          <w:rtl/>
        </w:rPr>
        <w:t>(6)</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قِيلَ : وَكَيْفَ ذَاكَ </w:t>
      </w:r>
      <w:r w:rsidRPr="00FA6A79">
        <w:rPr>
          <w:rStyle w:val="libFootnotenumChar"/>
          <w:rtl/>
        </w:rPr>
        <w:t>(7)</w:t>
      </w:r>
      <w:r w:rsidRPr="0034022E">
        <w:rPr>
          <w:rtl/>
          <w:lang w:bidi="fa-IR"/>
        </w:rPr>
        <w:t xml:space="preserve"> يَا ابْنَ رَسُولِ اللهِ</w:t>
      </w:r>
      <w:r>
        <w:rPr>
          <w:rtl/>
          <w:lang w:bidi="fa-IR"/>
        </w:rPr>
        <w:t>؟</w:t>
      </w:r>
    </w:p>
    <w:p w:rsidR="00091A42" w:rsidRPr="0034022E" w:rsidRDefault="00091A42" w:rsidP="00B72F8D">
      <w:pPr>
        <w:pStyle w:val="libNormal"/>
        <w:rPr>
          <w:rtl/>
          <w:lang w:bidi="fa-IR"/>
        </w:rPr>
      </w:pPr>
      <w:r w:rsidRPr="0034022E">
        <w:rPr>
          <w:rtl/>
          <w:lang w:bidi="fa-IR"/>
        </w:rPr>
        <w:t xml:space="preserve">قَالَ : « إِنَّ الْعَبْدَ يَرْفَعُ رَغْبَتَهُ </w:t>
      </w:r>
      <w:r w:rsidRPr="00FA6A79">
        <w:rPr>
          <w:rStyle w:val="libFootnotenumChar"/>
          <w:rtl/>
        </w:rPr>
        <w:t>(8)</w:t>
      </w:r>
      <w:r w:rsidRPr="0034022E">
        <w:rPr>
          <w:rtl/>
          <w:lang w:bidi="fa-IR"/>
        </w:rPr>
        <w:t xml:space="preserve"> إِلى مَخْلُوقٍ ، فَلَوْ أَخْلَصَ نِيَّتَهُ لِلّهِ ، لَأَتَاهُ </w:t>
      </w:r>
      <w:r w:rsidRPr="00FA6A79">
        <w:rPr>
          <w:rStyle w:val="libFootnotenumChar"/>
          <w:rtl/>
        </w:rPr>
        <w:t>(9)</w:t>
      </w:r>
      <w:r w:rsidRPr="0034022E">
        <w:rPr>
          <w:rtl/>
          <w:lang w:bidi="fa-IR"/>
        </w:rPr>
        <w:t xml:space="preserve"> الَّذِي يُرِيدُ‌</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بر » : « وليس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المحاسن :</w:t>
      </w:r>
      <w:r w:rsidR="00091A42">
        <w:rPr>
          <w:rtl/>
          <w:lang w:bidi="fa-IR"/>
        </w:rPr>
        <w:t xml:space="preserve"> + </w:t>
      </w:r>
      <w:r w:rsidR="00091A42" w:rsidRPr="0034022E">
        <w:rPr>
          <w:rtl/>
          <w:lang w:bidi="fa-IR"/>
        </w:rPr>
        <w:t>« في قوله : يا أُولي الألباب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ض ، بر ، بس ، بف » وشرح صدر المتألّهين وشرح المازندراني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وجلالي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w:t>
      </w:r>
      <w:r w:rsidR="00091A42">
        <w:rPr>
          <w:rtl/>
          <w:lang w:bidi="fa-IR"/>
        </w:rPr>
        <w:t>و »</w:t>
      </w:r>
      <w:r w:rsidR="00091A42" w:rsidRPr="0034022E">
        <w:rPr>
          <w:rtl/>
          <w:lang w:bidi="fa-IR"/>
        </w:rPr>
        <w:t xml:space="preserve"> وشرح صدر المتألّهين : « وأحبّ »</w:t>
      </w:r>
      <w:r>
        <w:rPr>
          <w:rtl/>
          <w:lang w:bidi="fa-IR"/>
        </w:rPr>
        <w:t>.</w:t>
      </w:r>
      <w:r w:rsidR="00091A42" w:rsidRPr="0034022E">
        <w:rPr>
          <w:rtl/>
          <w:lang w:bidi="fa-IR"/>
        </w:rPr>
        <w:t xml:space="preserve"> وقال المازندراني في شرحه : « الترديد من الراوي ؛ لعدم ضبط اللفظ المسموع بخصوصه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194 ، كتاب مصابيح الظلم ، ح 13 مرفوعاً ومع اختلاف يسير</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العقل والجهل ، ح 1 ؛ و</w:t>
      </w:r>
      <w:r w:rsidR="00091A42" w:rsidRPr="00BF510C">
        <w:rPr>
          <w:rStyle w:val="libFootnoteBoldChar"/>
          <w:rtl/>
        </w:rPr>
        <w:t>المحاسن</w:t>
      </w:r>
      <w:r w:rsidR="00091A42" w:rsidRPr="0034022E">
        <w:rPr>
          <w:rtl/>
          <w:lang w:bidi="fa-IR"/>
        </w:rPr>
        <w:t xml:space="preserve"> ، ص 192 ، كتاب مصابيح الظلم ، ح 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7 ؛ و</w:t>
      </w:r>
      <w:r w:rsidR="00091A42" w:rsidRPr="00BF510C">
        <w:rPr>
          <w:rStyle w:val="libFootnoteBoldChar"/>
          <w:rtl/>
        </w:rPr>
        <w:t>الفقيه</w:t>
      </w:r>
      <w:r w:rsidR="00091A42" w:rsidRPr="0034022E">
        <w:rPr>
          <w:rtl/>
          <w:lang w:bidi="fa-IR"/>
        </w:rPr>
        <w:t xml:space="preserve"> ، ج 4 ، ص 368 ، ح 5765 ؛ و</w:t>
      </w:r>
      <w:r w:rsidR="00091A42" w:rsidRPr="00BF510C">
        <w:rPr>
          <w:rStyle w:val="libFootnoteBoldChar"/>
          <w:rtl/>
        </w:rPr>
        <w:t>الاختصاص</w:t>
      </w:r>
      <w:r w:rsidR="00091A42" w:rsidRPr="0034022E">
        <w:rPr>
          <w:rtl/>
          <w:lang w:bidi="fa-IR"/>
        </w:rPr>
        <w:t xml:space="preserve"> ، ص 244 </w:t>
      </w:r>
      <w:r w:rsidR="00091A42" w:rsidRPr="00BF510C">
        <w:rPr>
          <w:rStyle w:val="libFootnoteBoldChar"/>
          <w:rtl/>
        </w:rPr>
        <w:t>الوافي</w:t>
      </w:r>
      <w:r w:rsidR="00091A42" w:rsidRPr="0034022E">
        <w:rPr>
          <w:rtl/>
          <w:lang w:bidi="fa-IR"/>
        </w:rPr>
        <w:t xml:space="preserve"> ، ج 1 ، ص 78 ، ح 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أي لا واسطة بينهما </w:t>
      </w:r>
      <w:r w:rsidR="00BE2D7A">
        <w:rPr>
          <w:rtl/>
          <w:lang w:bidi="fa-IR"/>
        </w:rPr>
        <w:t>إلّا</w:t>
      </w:r>
      <w:r w:rsidR="00091A42" w:rsidRPr="0034022E">
        <w:rPr>
          <w:rtl/>
          <w:lang w:bidi="fa-IR"/>
        </w:rPr>
        <w:t>قلّة العقل ؛ إذ الإيمان نور العقل ، والكفر ظلمة الجهل ، فمتى كان عقل الرجل كاملاً كان مؤمناً حقّاً ، ومتى كان جاهلاً محضاً كان كافراً صرفاً ، والمتوسّط بينهما ضعيف الإيمان</w:t>
      </w:r>
      <w:r>
        <w:rPr>
          <w:rtl/>
          <w:lang w:bidi="fa-IR"/>
        </w:rPr>
        <w:t>.</w:t>
      </w:r>
      <w:r w:rsidR="00091A42" w:rsidRPr="0034022E">
        <w:rPr>
          <w:rtl/>
          <w:lang w:bidi="fa-IR"/>
        </w:rPr>
        <w:t xml:space="preserve"> راجع : </w:t>
      </w:r>
      <w:r w:rsidR="00091A42" w:rsidRPr="00BF510C">
        <w:rPr>
          <w:rStyle w:val="libFootnoteBoldChar"/>
          <w:rtl/>
        </w:rPr>
        <w:t>شرح صدر المتألّهين</w:t>
      </w:r>
      <w:r w:rsidR="00091A42" w:rsidRPr="0034022E">
        <w:rPr>
          <w:rtl/>
          <w:lang w:bidi="fa-IR"/>
        </w:rPr>
        <w:t xml:space="preserve"> ؛ ص 118 ؛ </w:t>
      </w:r>
      <w:r w:rsidR="00091A42" w:rsidRPr="00BF510C">
        <w:rPr>
          <w:rStyle w:val="libFootnoteBoldChar"/>
          <w:rtl/>
        </w:rPr>
        <w:t>الوافي</w:t>
      </w:r>
      <w:r w:rsidR="00091A42" w:rsidRPr="0034022E">
        <w:rPr>
          <w:rtl/>
          <w:lang w:bidi="fa-IR"/>
        </w:rPr>
        <w:t xml:space="preserve"> ، ج 1 ، ص 122 وسائر الشروح</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ألف ، ج » والمحاسن : « ذلك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الرغبة » في اللغة : السؤال والطلب ، والمراد هنا المرغوب والمطلوب والحاجة</w:t>
      </w:r>
      <w:r>
        <w:rPr>
          <w:rtl/>
          <w:lang w:bidi="fa-IR"/>
        </w:rPr>
        <w:t>.</w:t>
      </w:r>
      <w:r w:rsidR="00091A42" w:rsidRPr="0034022E">
        <w:rPr>
          <w:rtl/>
          <w:lang w:bidi="fa-IR"/>
        </w:rPr>
        <w:t xml:space="preserve"> ا</w:t>
      </w:r>
      <w:r w:rsidR="006A28FD">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237 ( رغب ) ؛ </w:t>
      </w:r>
      <w:r w:rsidR="00091A42" w:rsidRPr="00BF510C">
        <w:rPr>
          <w:rStyle w:val="libFootnoteBoldChar"/>
          <w:rtl/>
        </w:rPr>
        <w:t>حاشية ميرزا رفيعا</w:t>
      </w:r>
      <w:r w:rsidR="00091A42" w:rsidRPr="0034022E">
        <w:rPr>
          <w:rtl/>
          <w:lang w:bidi="fa-IR"/>
        </w:rPr>
        <w:t xml:space="preserve"> ، ص 88</w:t>
      </w:r>
      <w:r>
        <w:rPr>
          <w:rtl/>
          <w:lang w:bidi="fa-IR"/>
        </w:rPr>
        <w:t>.</w:t>
      </w:r>
    </w:p>
    <w:p w:rsidR="00091A42" w:rsidRPr="0034022E" w:rsidRDefault="00FA30A4" w:rsidP="006A28FD">
      <w:pPr>
        <w:pStyle w:val="libFootnote0"/>
        <w:rPr>
          <w:rtl/>
          <w:lang w:bidi="fa-IR"/>
        </w:rPr>
      </w:pPr>
      <w:r>
        <w:rPr>
          <w:rtl/>
          <w:lang w:bidi="fa-IR"/>
        </w:rPr>
        <w:t>(9) .</w:t>
      </w:r>
      <w:r w:rsidR="00091A42" w:rsidRPr="0034022E">
        <w:rPr>
          <w:rtl/>
          <w:lang w:bidi="fa-IR"/>
        </w:rPr>
        <w:t xml:space="preserve"> في « بو » : « أتاه » أي جاءه</w:t>
      </w:r>
      <w:r>
        <w:rPr>
          <w:rtl/>
          <w:lang w:bidi="fa-IR"/>
        </w:rPr>
        <w:t>.</w:t>
      </w:r>
      <w:r w:rsidR="00091A42" w:rsidRPr="0034022E">
        <w:rPr>
          <w:rtl/>
          <w:lang w:bidi="fa-IR"/>
        </w:rPr>
        <w:t xml:space="preserve"> وفي « جح » : « لآتاه » أي أعطاه</w:t>
      </w:r>
      <w:r>
        <w:rPr>
          <w:rtl/>
          <w:lang w:bidi="fa-IR"/>
        </w:rPr>
        <w:t>.</w:t>
      </w:r>
      <w:r w:rsidR="00091A42" w:rsidRPr="0034022E">
        <w:rPr>
          <w:rtl/>
          <w:lang w:bidi="fa-IR"/>
        </w:rPr>
        <w:t xml:space="preserve"> واحتمل المجرّد والإفعال في </w:t>
      </w:r>
      <w:r w:rsidR="00091A42" w:rsidRPr="00BF510C">
        <w:rPr>
          <w:rStyle w:val="libFootnoteBoldChar"/>
          <w:rtl/>
        </w:rPr>
        <w:t>شرح المازندراني</w:t>
      </w:r>
      <w:r w:rsidR="00091A42" w:rsidRPr="0034022E">
        <w:rPr>
          <w:rtl/>
          <w:lang w:bidi="fa-IR"/>
        </w:rPr>
        <w:t xml:space="preserve"> </w:t>
      </w:r>
      <w:r w:rsidR="006A28FD">
        <w:rPr>
          <w:rFonts w:hint="cs"/>
          <w:rtl/>
          <w:lang w:bidi="fa-IR"/>
        </w:rPr>
        <w:t>=</w:t>
      </w:r>
    </w:p>
    <w:p w:rsidR="006A28FD" w:rsidRDefault="006A28FD" w:rsidP="006A28FD">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فِي أَسْرَعَ مِنْ ذلِكَ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9E13DD">
        <w:rPr>
          <w:rtl/>
        </w:rPr>
        <w:t>34</w:t>
      </w:r>
      <w:r w:rsidRPr="006B17C4">
        <w:rPr>
          <w:rStyle w:val="libBold2Char"/>
          <w:rtl/>
        </w:rPr>
        <w:t xml:space="preserve"> / 34</w:t>
      </w:r>
      <w:r w:rsidR="00FA30A4">
        <w:rPr>
          <w:rStyle w:val="libBold2Char"/>
          <w:rtl/>
        </w:rPr>
        <w:t>.</w:t>
      </w:r>
      <w:r w:rsidRPr="0034022E">
        <w:rPr>
          <w:rtl/>
          <w:lang w:bidi="fa-IR"/>
        </w:rPr>
        <w:t xml:space="preserve"> عِدَّةٌ مِنْ أَصْحَابِنَا ، عَنْ سَهْلِ بْنِ زِيَادٍ ، عَنْ عُبَيْدِ اللهِ الدِّهْقَانِ ، عَنْ أَحْمَدَ بْنِ عُمَرَ الْحَلَبِيِّ ، عَنْ يَحْيَى بْنِ عِمْرَانَ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كَانَ أَمِيرُ الْمُؤْمِنِينَ </w:t>
      </w:r>
      <w:r w:rsidRPr="00F22207">
        <w:rPr>
          <w:rStyle w:val="libAlaemChar"/>
          <w:rtl/>
        </w:rPr>
        <w:t>عليه‌السلام</w:t>
      </w:r>
      <w:r w:rsidRPr="0034022E">
        <w:rPr>
          <w:rtl/>
          <w:lang w:bidi="fa-IR"/>
        </w:rPr>
        <w:t xml:space="preserve"> يَقُولُ : بِالْعَقْلِ اسْتُخْرِجَ غَوْرُ </w:t>
      </w:r>
      <w:r w:rsidRPr="00FA6A79">
        <w:rPr>
          <w:rStyle w:val="libFootnotenumChar"/>
          <w:rtl/>
        </w:rPr>
        <w:t>(2)</w:t>
      </w:r>
      <w:r w:rsidRPr="0034022E">
        <w:rPr>
          <w:rtl/>
          <w:lang w:bidi="fa-IR"/>
        </w:rPr>
        <w:t xml:space="preserve"> الْحِكْمَةِ ، وَبِالْحِكْمَةِ اسْتُخْرِجَ غَوْرُ الْعَقْلِ ، وَبِحُسْنِ السِّيَاسَةِ يَكُونُ الْأَدَبُ الصَّالِحُ </w:t>
      </w:r>
      <w:r w:rsidRPr="00FA6A79">
        <w:rPr>
          <w:rStyle w:val="libFootnotenumChar"/>
          <w:rtl/>
        </w:rPr>
        <w:t>(3)</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وَكَانَ يَقُولُ : التَّفَكُّرُ حَيَاةُ قَلْبِ الْبَصِيرِ ، كَمَا يَمْشِي الْمَاشِي فِي الظُّلُمَاتِ بِالنُّورِ بِحُسْنِ </w:t>
      </w:r>
      <w:r w:rsidRPr="00FA6A79">
        <w:rPr>
          <w:rStyle w:val="libFootnotenumChar"/>
          <w:rtl/>
        </w:rPr>
        <w:t>(4)</w:t>
      </w:r>
      <w:r w:rsidRPr="0034022E">
        <w:rPr>
          <w:rtl/>
          <w:lang w:bidi="fa-IR"/>
        </w:rPr>
        <w:t xml:space="preserve"> التَّخَلُّصِ وَقِلَّةِ التَّرَبُّصِ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9E13DD">
        <w:rPr>
          <w:rtl/>
        </w:rPr>
        <w:t>35</w:t>
      </w:r>
      <w:r w:rsidRPr="006B17C4">
        <w:rPr>
          <w:rStyle w:val="libBold2Char"/>
          <w:rtl/>
        </w:rPr>
        <w:t xml:space="preserve"> / 35</w:t>
      </w:r>
      <w:r w:rsidR="00FA30A4">
        <w:rPr>
          <w:rStyle w:val="libBold2Char"/>
          <w:rtl/>
        </w:rPr>
        <w:t>.</w:t>
      </w:r>
      <w:r w:rsidRPr="0034022E">
        <w:rPr>
          <w:rtl/>
          <w:lang w:bidi="fa-IR"/>
        </w:rPr>
        <w:t xml:space="preserve"> عِدَّةٌ </w:t>
      </w:r>
      <w:r w:rsidRPr="00FA6A79">
        <w:rPr>
          <w:rStyle w:val="libFootnotenumChar"/>
          <w:rtl/>
        </w:rPr>
        <w:t>(6)</w:t>
      </w:r>
      <w:r w:rsidRPr="0034022E">
        <w:rPr>
          <w:rtl/>
          <w:lang w:bidi="fa-IR"/>
        </w:rPr>
        <w:t xml:space="preserve"> مِنْ أَصْحَابِنَا ، عَنْ عَبْدِ اللهِ الْبَزَّازِ ، عَنْ مُحَمَّدِ بْنِ عَبْدِ الرَّحْمنِ بْنِ‌</w:t>
      </w:r>
    </w:p>
    <w:p w:rsidR="00091A42" w:rsidRDefault="00091A42" w:rsidP="001A34C5">
      <w:pPr>
        <w:pStyle w:val="libLine"/>
        <w:rPr>
          <w:rtl/>
          <w:lang w:bidi="fa-IR"/>
        </w:rPr>
      </w:pPr>
      <w:r w:rsidRPr="0034022E">
        <w:rPr>
          <w:rtl/>
          <w:lang w:bidi="fa-IR"/>
        </w:rPr>
        <w:t>__________________</w:t>
      </w:r>
    </w:p>
    <w:p w:rsidR="006A28FD" w:rsidRDefault="003328E7" w:rsidP="00F120EB">
      <w:pPr>
        <w:pStyle w:val="libFootnote0"/>
        <w:rPr>
          <w:rtl/>
          <w:lang w:bidi="fa-IR"/>
        </w:rPr>
      </w:pPr>
      <w:r>
        <w:rPr>
          <w:rFonts w:hint="cs"/>
          <w:rtl/>
          <w:lang w:bidi="fa-IR"/>
        </w:rPr>
        <w:t xml:space="preserve">= </w:t>
      </w:r>
      <w:r w:rsidR="006A28FD" w:rsidRPr="0034022E">
        <w:rPr>
          <w:rtl/>
          <w:lang w:bidi="fa-IR"/>
        </w:rPr>
        <w:t>ج 1 ، ص 436 ؛ و</w:t>
      </w:r>
      <w:r w:rsidR="006A28FD" w:rsidRPr="00BF510C">
        <w:rPr>
          <w:rStyle w:val="libFootnoteBoldChar"/>
          <w:rtl/>
        </w:rPr>
        <w:t>مرآة العقول</w:t>
      </w:r>
      <w:r w:rsidR="006A28FD" w:rsidRPr="0034022E">
        <w:rPr>
          <w:rtl/>
          <w:lang w:bidi="fa-IR"/>
        </w:rPr>
        <w:t xml:space="preserve"> ، ج 1 ، ص 94</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254 ، كتاب مصابيح الظلم ، ح 286</w:t>
      </w:r>
      <w:r>
        <w:rPr>
          <w:rtl/>
          <w:lang w:bidi="fa-IR"/>
        </w:rPr>
        <w:t>.</w:t>
      </w:r>
      <w:r w:rsidR="00091A42" w:rsidRPr="0034022E">
        <w:rPr>
          <w:rtl/>
          <w:lang w:bidi="fa-IR"/>
        </w:rPr>
        <w:t xml:space="preserve"> وفيه : « عن بعض أصحابنا بلغ به أباجعفر </w:t>
      </w:r>
      <w:r w:rsidR="00091A42" w:rsidRPr="00192782">
        <w:rPr>
          <w:rStyle w:val="libFootnoteAlaemChar"/>
          <w:rtl/>
        </w:rPr>
        <w:t>عليه‌السلام</w:t>
      </w:r>
      <w:r w:rsidR="00091A42" w:rsidRPr="0034022E">
        <w:rPr>
          <w:rtl/>
          <w:lang w:bidi="fa-IR"/>
        </w:rPr>
        <w:t xml:space="preserve"> ، قال : ما بين الحقّ والباطل </w:t>
      </w:r>
      <w:r w:rsidR="00BE2D7A">
        <w:rPr>
          <w:rtl/>
          <w:lang w:bidi="fa-IR"/>
        </w:rPr>
        <w:t>إلّا</w:t>
      </w:r>
      <w:r w:rsidR="00091A42" w:rsidRPr="0034022E">
        <w:rPr>
          <w:rtl/>
          <w:lang w:bidi="fa-IR"/>
        </w:rPr>
        <w:t>قلّة</w:t>
      </w:r>
      <w:r w:rsidR="00091A42">
        <w:rPr>
          <w:rtl/>
          <w:lang w:bidi="fa-IR"/>
        </w:rPr>
        <w:t xml:space="preserve"> </w:t>
      </w:r>
      <w:r>
        <w:rPr>
          <w:rtl/>
          <w:lang w:bidi="fa-IR"/>
        </w:rPr>
        <w:t>...</w:t>
      </w:r>
      <w:r w:rsidR="00091A42" w:rsidRPr="0034022E">
        <w:rPr>
          <w:rtl/>
          <w:lang w:bidi="fa-IR"/>
        </w:rPr>
        <w:t xml:space="preserve"> » </w:t>
      </w:r>
      <w:r w:rsidR="00091A42" w:rsidRPr="00BF510C">
        <w:rPr>
          <w:rStyle w:val="libFootnoteBoldChar"/>
          <w:rtl/>
        </w:rPr>
        <w:t>الوافي</w:t>
      </w:r>
      <w:r w:rsidR="00091A42" w:rsidRPr="0034022E">
        <w:rPr>
          <w:rtl/>
          <w:lang w:bidi="fa-IR"/>
        </w:rPr>
        <w:t xml:space="preserve"> ، ج 1 ، ص 122 ، ح 34 ؛ </w:t>
      </w:r>
      <w:r w:rsidR="00091A42" w:rsidRPr="00BF510C">
        <w:rPr>
          <w:rStyle w:val="libFootnoteBoldChar"/>
          <w:rtl/>
        </w:rPr>
        <w:t>الوسائل</w:t>
      </w:r>
      <w:r w:rsidR="00091A42" w:rsidRPr="0034022E">
        <w:rPr>
          <w:rtl/>
          <w:lang w:bidi="fa-IR"/>
        </w:rPr>
        <w:t xml:space="preserve"> ، ج 1 ، ص 61 ، ذيل ح 133</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وحاشية « جه » : « عوز »</w:t>
      </w:r>
      <w:r>
        <w:rPr>
          <w:rtl/>
          <w:lang w:bidi="fa-IR"/>
        </w:rPr>
        <w:t>.</w:t>
      </w:r>
      <w:r w:rsidR="00091A42" w:rsidRPr="0034022E">
        <w:rPr>
          <w:rtl/>
          <w:lang w:bidi="fa-IR"/>
        </w:rPr>
        <w:t xml:space="preserve"> وغور كلّ شي‌ءٍ : قعره وعمقه وبعده وغاية خفاه ، والمراد من غورالحكمة</w:t>
      </w:r>
      <w:r w:rsidR="00091A42">
        <w:rPr>
          <w:rFonts w:hint="cs"/>
          <w:rtl/>
          <w:lang w:bidi="fa-IR"/>
        </w:rPr>
        <w:t xml:space="preserve"> </w:t>
      </w:r>
      <w:r w:rsidR="00091A42" w:rsidRPr="0034022E">
        <w:rPr>
          <w:rtl/>
          <w:lang w:bidi="fa-IR"/>
        </w:rPr>
        <w:t>غوامض المعارف الحكميّة والمعارف الإلهيّة ، ومن غور العقل غايته وكماله الأقصى ، ونهاية مافي قوّته من الوصول إلى العلوم والمعارف</w:t>
      </w:r>
      <w:r>
        <w:rPr>
          <w:rtl/>
          <w:lang w:bidi="fa-IR"/>
        </w:rPr>
        <w:t>.</w:t>
      </w:r>
      <w:r w:rsidR="00091A42" w:rsidRPr="0034022E">
        <w:rPr>
          <w:rtl/>
          <w:lang w:bidi="fa-IR"/>
        </w:rPr>
        <w:t xml:space="preserve"> وقال المجلسي : « في بعض النسخ : « عوز » بالعين المهملة والزاي المعجمة ، وعوز كلّ شي‌ء نقصه وقلّته</w:t>
      </w:r>
      <w:r>
        <w:rPr>
          <w:rtl/>
          <w:lang w:bidi="fa-IR"/>
        </w:rPr>
        <w:t>.</w:t>
      </w:r>
      <w:r w:rsidR="00091A42" w:rsidRPr="0034022E">
        <w:rPr>
          <w:rtl/>
          <w:lang w:bidi="fa-IR"/>
        </w:rPr>
        <w:t xml:space="preserve"> ولعلّه تصحيف</w:t>
      </w:r>
      <w:r>
        <w:rPr>
          <w:rtl/>
          <w:lang w:bidi="fa-IR"/>
        </w:rPr>
        <w:t>.</w:t>
      </w:r>
      <w:r w:rsidR="00091A42" w:rsidRPr="0034022E">
        <w:rPr>
          <w:rtl/>
          <w:lang w:bidi="fa-IR"/>
        </w:rPr>
        <w:t xml:space="preserve"> ويمكن توجيهه بما يرجع إلى الأوّل »</w:t>
      </w:r>
      <w:r>
        <w:rPr>
          <w:rtl/>
          <w:lang w:bidi="fa-IR"/>
        </w:rPr>
        <w:t>.</w:t>
      </w:r>
      <w:r w:rsidR="00091A42" w:rsidRPr="0034022E">
        <w:rPr>
          <w:rtl/>
          <w:lang w:bidi="fa-IR"/>
        </w:rPr>
        <w:t xml:space="preserve"> ا</w:t>
      </w:r>
      <w:r w:rsidR="00162401">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119 ؛ </w:t>
      </w:r>
      <w:r w:rsidR="00091A42" w:rsidRPr="00BF510C">
        <w:rPr>
          <w:rStyle w:val="libFootnoteBoldChar"/>
          <w:rtl/>
        </w:rPr>
        <w:t>الوافي</w:t>
      </w:r>
      <w:r w:rsidR="00091A42" w:rsidRPr="0034022E">
        <w:rPr>
          <w:rtl/>
          <w:lang w:bidi="fa-IR"/>
        </w:rPr>
        <w:t xml:space="preserve"> ، ج 1 ، ص 123 ؛ </w:t>
      </w:r>
      <w:r w:rsidR="00091A42" w:rsidRPr="00BF510C">
        <w:rPr>
          <w:rStyle w:val="libFootnoteBoldChar"/>
          <w:rtl/>
        </w:rPr>
        <w:t>لسان العرب</w:t>
      </w:r>
      <w:r w:rsidR="00091A42" w:rsidRPr="0034022E">
        <w:rPr>
          <w:rtl/>
          <w:lang w:bidi="fa-IR"/>
        </w:rPr>
        <w:t xml:space="preserve"> ، ج 5 ، ص 33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34 ( غور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الأدب الصالح » هو العمل المندرج تحت القواعد النبويّة ، والخُلق الموافق للقوانين الشرعيّة</w:t>
      </w:r>
      <w:r>
        <w:rPr>
          <w:rtl/>
          <w:lang w:bidi="fa-IR"/>
        </w:rPr>
        <w:t>.</w:t>
      </w:r>
      <w:r w:rsidR="00091A42" w:rsidRPr="0034022E">
        <w:rPr>
          <w:rtl/>
          <w:lang w:bidi="fa-IR"/>
        </w:rPr>
        <w:t xml:space="preserve"> والمعنى : وباستعمال العقل العملي وتهذيب الأخلاق أو بحسن التأديب يحصل التأدّب بالآداب الصالحة ، والتخلّق بالأخلاق الحميدة</w:t>
      </w:r>
      <w:r>
        <w:rPr>
          <w:rtl/>
          <w:lang w:bidi="fa-IR"/>
        </w:rPr>
        <w:t>.</w:t>
      </w:r>
      <w:r w:rsidR="00091A42" w:rsidRPr="0034022E">
        <w:rPr>
          <w:rtl/>
          <w:lang w:bidi="fa-IR"/>
        </w:rPr>
        <w:t xml:space="preserve"> راجع شروح الكافي</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الظرف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 بحسن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إمّا متعلّق</w:t>
      </w:r>
      <w:r w:rsidR="00091A42">
        <w:rPr>
          <w:rtl/>
          <w:lang w:bidi="fa-IR"/>
        </w:rPr>
        <w:t xml:space="preserve"> ب</w:t>
      </w:r>
      <w:r w:rsidR="00F3688C">
        <w:rPr>
          <w:rFonts w:hint="cs"/>
          <w:rtl/>
          <w:lang w:bidi="fa-IR"/>
        </w:rPr>
        <w:t>ـ</w:t>
      </w:r>
      <w:r w:rsidR="00091A42">
        <w:rPr>
          <w:rtl/>
          <w:lang w:bidi="fa-IR"/>
        </w:rPr>
        <w:t xml:space="preserve"> «</w:t>
      </w:r>
      <w:r w:rsidR="00091A42" w:rsidRPr="0034022E">
        <w:rPr>
          <w:rtl/>
          <w:lang w:bidi="fa-IR"/>
        </w:rPr>
        <w:t xml:space="preserve"> يمشي » ، أو</w:t>
      </w:r>
      <w:r w:rsidR="00091A42">
        <w:rPr>
          <w:rtl/>
          <w:lang w:bidi="fa-IR"/>
        </w:rPr>
        <w:t xml:space="preserve"> ب</w:t>
      </w:r>
      <w:r w:rsidR="00F3688C">
        <w:rPr>
          <w:rFonts w:hint="cs"/>
          <w:rtl/>
          <w:lang w:bidi="fa-IR"/>
        </w:rPr>
        <w:t>ـ</w:t>
      </w:r>
      <w:r w:rsidR="00091A42">
        <w:rPr>
          <w:rtl/>
          <w:lang w:bidi="fa-IR"/>
        </w:rPr>
        <w:t xml:space="preserve"> «</w:t>
      </w:r>
      <w:r w:rsidR="00091A42" w:rsidRPr="0034022E">
        <w:rPr>
          <w:rtl/>
          <w:lang w:bidi="fa-IR"/>
        </w:rPr>
        <w:t xml:space="preserve"> التفكّر » ، أو بكليهما ، أو حال عن الماشي ، أو عن المتفكّر ، أو عنهما</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1 ، ص 441</w:t>
      </w:r>
      <w:r>
        <w:rPr>
          <w:rtl/>
          <w:lang w:bidi="fa-IR"/>
        </w:rPr>
        <w:t>.</w:t>
      </w:r>
    </w:p>
    <w:p w:rsidR="00091A42" w:rsidRPr="0034022E" w:rsidRDefault="00FA30A4" w:rsidP="00BF08C1">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فضل القرآن ، ذيل ح 3474 بسند آخر ، عن أبي عبدالله </w:t>
      </w:r>
      <w:r w:rsidR="00091A42" w:rsidRPr="00192782">
        <w:rPr>
          <w:rStyle w:val="libFootnoteAlaemChar"/>
          <w:rtl/>
        </w:rPr>
        <w:t>عليه‌السلام</w:t>
      </w:r>
      <w:r w:rsidR="00091A42" w:rsidRPr="0034022E">
        <w:rPr>
          <w:rtl/>
          <w:lang w:bidi="fa-IR"/>
        </w:rPr>
        <w:t xml:space="preserve"> عن آبائه ، عن رسول الله </w:t>
      </w:r>
      <w:r w:rsidR="00BF08C1" w:rsidRPr="00484AEE">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 وذيله هكذا : « فإنّ التفكّر حياة قلب البصير ، كما يمشي المستنير في الظلمات بالنور ، فعليكم بحسن التخلّص وقلّة التربّص » ، مع زيادة في أوّله</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فضل القرآن ، ح 3477 </w:t>
      </w:r>
      <w:r w:rsidR="00091A42" w:rsidRPr="00BF510C">
        <w:rPr>
          <w:rStyle w:val="libFootnoteBoldChar"/>
          <w:rtl/>
        </w:rPr>
        <w:t>الوافي</w:t>
      </w:r>
      <w:r w:rsidR="00091A42" w:rsidRPr="0034022E">
        <w:rPr>
          <w:rtl/>
          <w:lang w:bidi="fa-IR"/>
        </w:rPr>
        <w:t xml:space="preserve"> ، ج 1 ، ص 123</w:t>
      </w:r>
      <w:r>
        <w:rPr>
          <w:rtl/>
          <w:lang w:bidi="fa-IR"/>
        </w:rPr>
        <w:t>.</w:t>
      </w:r>
      <w:r w:rsidR="00091A42" w:rsidRPr="0034022E">
        <w:rPr>
          <w:rtl/>
          <w:lang w:bidi="fa-IR"/>
        </w:rPr>
        <w:t xml:space="preserve"> ح 35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راجعنا جميع النسخ التي عندنا ( 23 نسخة ) والحديثان 35 </w:t>
      </w:r>
      <w:r w:rsidR="00091A42">
        <w:rPr>
          <w:rtl/>
          <w:lang w:bidi="fa-IR"/>
        </w:rPr>
        <w:t>و 3</w:t>
      </w:r>
      <w:r w:rsidR="00091A42" w:rsidRPr="0034022E">
        <w:rPr>
          <w:rtl/>
          <w:lang w:bidi="fa-IR"/>
        </w:rPr>
        <w:t>6 موجودان في « ف » والمطبوع فقط</w:t>
      </w:r>
      <w:r>
        <w:rPr>
          <w:rtl/>
          <w:lang w:bidi="fa-IR"/>
        </w:rPr>
        <w:t>.</w:t>
      </w:r>
    </w:p>
    <w:p w:rsidR="00EC5DBE" w:rsidRDefault="00EC5DBE" w:rsidP="00EC5DB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حَمَّادٍ ، عَنِ الْحَسَنِ بْنِ عَمَّارٍ :</w:t>
      </w:r>
    </w:p>
    <w:p w:rsidR="00091A42" w:rsidRPr="0034022E" w:rsidRDefault="00091A42" w:rsidP="000E6C83">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حَدِيثٍ طَوِيلٍ : « إِنَّ </w:t>
      </w:r>
      <w:r w:rsidRPr="00FA6A79">
        <w:rPr>
          <w:rStyle w:val="libFootnotenumChar"/>
          <w:rtl/>
        </w:rPr>
        <w:t>(1)</w:t>
      </w:r>
      <w:r w:rsidRPr="0034022E">
        <w:rPr>
          <w:rtl/>
          <w:lang w:bidi="fa-IR"/>
        </w:rPr>
        <w:t xml:space="preserve"> أَوَّلَ الْأُمُورِ وَمَبْدَأَهَا وَقُوَّتَهَا وَعِمَارَتَهَا</w:t>
      </w:r>
      <w:r>
        <w:rPr>
          <w:rtl/>
          <w:lang w:bidi="fa-IR"/>
        </w:rPr>
        <w:t xml:space="preserve"> </w:t>
      </w:r>
      <w:r w:rsidR="00997FC5">
        <w:rPr>
          <w:rtl/>
          <w:lang w:bidi="fa-IR"/>
        </w:rPr>
        <w:t>-</w:t>
      </w:r>
      <w:r>
        <w:rPr>
          <w:rtl/>
          <w:lang w:bidi="fa-IR"/>
        </w:rPr>
        <w:t xml:space="preserve"> </w:t>
      </w:r>
      <w:r w:rsidRPr="0034022E">
        <w:rPr>
          <w:rtl/>
          <w:lang w:bidi="fa-IR"/>
        </w:rPr>
        <w:t xml:space="preserve">الَّتِي لَايَنْتَفِعُ شَيْ‌ءٌ </w:t>
      </w:r>
      <w:r w:rsidR="00D17131">
        <w:rPr>
          <w:rtl/>
          <w:lang w:bidi="fa-IR"/>
        </w:rPr>
        <w:t>إِلَّا</w:t>
      </w:r>
      <w:r w:rsidRPr="0034022E">
        <w:rPr>
          <w:rtl/>
          <w:lang w:bidi="fa-IR"/>
        </w:rPr>
        <w:t xml:space="preserve"> بِهِ</w:t>
      </w:r>
      <w:r>
        <w:rPr>
          <w:rtl/>
          <w:lang w:bidi="fa-IR"/>
        </w:rPr>
        <w:t xml:space="preserve"> </w:t>
      </w:r>
      <w:r w:rsidR="00997FC5">
        <w:rPr>
          <w:rtl/>
          <w:lang w:bidi="fa-IR"/>
        </w:rPr>
        <w:t>-</w:t>
      </w:r>
      <w:r>
        <w:rPr>
          <w:rtl/>
          <w:lang w:bidi="fa-IR"/>
        </w:rPr>
        <w:t xml:space="preserve"> </w:t>
      </w:r>
      <w:r w:rsidRPr="0034022E">
        <w:rPr>
          <w:rtl/>
          <w:lang w:bidi="fa-IR"/>
        </w:rPr>
        <w:t>الْعَقْلُ الَّذِي جَعَلَهُ اللهُ زِينَةً لِخَلْقِهِ وَنُوراً لَهُمْ ، فَبِالْعَقْلِ عَرَفَ الْعِبَادُ خَالِقَهُمْ ، وَأَنَّهُمْ مَخْلُوقُونَ ، وَأَنَّهُ الْمُدَبِّرُ لَهُمْ ، وَأَنَّهُمُ الْمُدَبَّرُونَ ، وَأَنَّهُ الْبَاقِي وَهُمُ الْفَانُونَ ،</w:t>
      </w:r>
      <w:r w:rsidR="000E6C83">
        <w:rPr>
          <w:rFonts w:hint="cs"/>
          <w:rtl/>
          <w:lang w:bidi="fa-IR"/>
        </w:rPr>
        <w:t xml:space="preserve"> </w:t>
      </w:r>
      <w:r w:rsidRPr="0034022E">
        <w:rPr>
          <w:rtl/>
          <w:lang w:bidi="fa-IR"/>
        </w:rPr>
        <w:t xml:space="preserve">وَاسْتَدَلُّوا بِعُقُولِهِمْ عَلى مَا رَأَوْا مِنْ خَلْقِهِ : مِنْ سَمَائِهِ وَأَرْضِهِ وَشَمْسِهِ وَقَمَرِهِ وَلَيْلِهِ وَنَهَارِهِ ، وَبِأَنَّ لَهُ </w:t>
      </w:r>
      <w:r w:rsidRPr="00FA6A79">
        <w:rPr>
          <w:rStyle w:val="libFootnotenumChar"/>
          <w:rtl/>
        </w:rPr>
        <w:t>(2)</w:t>
      </w:r>
      <w:r w:rsidRPr="0034022E">
        <w:rPr>
          <w:rtl/>
          <w:lang w:bidi="fa-IR"/>
        </w:rPr>
        <w:t xml:space="preserve"> وَلَهُمْ خَالِقاً وَمُدَبِّراً لَمْ يَزَلْ وَلَا يَزُولُ ؛ وَعَرَفُوا بِهِ الْحَسَنَ م</w:t>
      </w:r>
      <w:r w:rsidR="000E6C83">
        <w:rPr>
          <w:rtl/>
          <w:lang w:bidi="fa-IR"/>
        </w:rPr>
        <w:t>ِنَ الْقَبِيحِ ، وَأَنَّ الظُّل</w:t>
      </w:r>
      <w:r w:rsidR="000E6C83">
        <w:rPr>
          <w:rFonts w:hint="cs"/>
          <w:rtl/>
          <w:lang w:bidi="fa-IR"/>
        </w:rPr>
        <w:t>ْ</w:t>
      </w:r>
      <w:r w:rsidRPr="0034022E">
        <w:rPr>
          <w:rtl/>
          <w:lang w:bidi="fa-IR"/>
        </w:rPr>
        <w:t>مَةَ فِي الْجَهْلِ ، وَأَنَّ النُّورَ فِي الْعِلْمِ ، فَهذَا مَا دَلَّهُمْ عَلَيْهِ الْعَقْلُ »</w:t>
      </w:r>
      <w:r w:rsidR="00FA30A4">
        <w:rPr>
          <w:rtl/>
          <w:lang w:bidi="fa-IR"/>
        </w:rPr>
        <w:t>.</w:t>
      </w:r>
    </w:p>
    <w:p w:rsidR="00091A42" w:rsidRPr="0034022E" w:rsidRDefault="00091A42" w:rsidP="00B72F8D">
      <w:pPr>
        <w:pStyle w:val="libNormal"/>
        <w:rPr>
          <w:rtl/>
          <w:lang w:bidi="fa-IR"/>
        </w:rPr>
      </w:pPr>
      <w:r w:rsidRPr="0034022E">
        <w:rPr>
          <w:rtl/>
          <w:lang w:bidi="fa-IR"/>
        </w:rPr>
        <w:t>قِيلَ لَهُ : فَهَلْ يَكْتَفِي الْعِبَادُ بِالْعَقْلِ دُونَ غَيْرِهِ</w:t>
      </w:r>
      <w:r>
        <w:rPr>
          <w:rtl/>
          <w:lang w:bidi="fa-IR"/>
        </w:rPr>
        <w:t>؟</w:t>
      </w:r>
    </w:p>
    <w:p w:rsidR="00091A42" w:rsidRPr="0034022E" w:rsidRDefault="00091A42" w:rsidP="00B72F8D">
      <w:pPr>
        <w:pStyle w:val="libNormal"/>
        <w:rPr>
          <w:rtl/>
          <w:lang w:bidi="fa-IR"/>
        </w:rPr>
      </w:pPr>
      <w:r w:rsidRPr="0034022E">
        <w:rPr>
          <w:rtl/>
          <w:lang w:bidi="fa-IR"/>
        </w:rPr>
        <w:t>قَالَ : « إِنَّ الْعَاقِلَ لِدَلَالَةِ عَقْلِهِ</w:t>
      </w:r>
      <w:r>
        <w:rPr>
          <w:rtl/>
          <w:lang w:bidi="fa-IR"/>
        </w:rPr>
        <w:t xml:space="preserve"> </w:t>
      </w:r>
      <w:r w:rsidR="00997FC5">
        <w:rPr>
          <w:rtl/>
          <w:lang w:bidi="fa-IR"/>
        </w:rPr>
        <w:t>-</w:t>
      </w:r>
      <w:r>
        <w:rPr>
          <w:rtl/>
          <w:lang w:bidi="fa-IR"/>
        </w:rPr>
        <w:t xml:space="preserve"> </w:t>
      </w:r>
      <w:r w:rsidRPr="0034022E">
        <w:rPr>
          <w:rtl/>
          <w:lang w:bidi="fa-IR"/>
        </w:rPr>
        <w:t>الَّذِي جَعَلَهُ اللهُ قِوَامَهُ وَزِينَتَهُ وَهِدَايَتَهُ</w:t>
      </w:r>
      <w:r>
        <w:rPr>
          <w:rtl/>
          <w:lang w:bidi="fa-IR"/>
        </w:rPr>
        <w:t xml:space="preserve"> </w:t>
      </w:r>
      <w:r w:rsidR="00997FC5">
        <w:rPr>
          <w:rtl/>
          <w:lang w:bidi="fa-IR"/>
        </w:rPr>
        <w:t>-</w:t>
      </w:r>
      <w:r>
        <w:rPr>
          <w:rtl/>
          <w:lang w:bidi="fa-IR"/>
        </w:rPr>
        <w:t xml:space="preserve"> </w:t>
      </w:r>
      <w:r w:rsidRPr="0034022E">
        <w:rPr>
          <w:rtl/>
          <w:lang w:bidi="fa-IR"/>
        </w:rPr>
        <w:t xml:space="preserve">عَلِمَ أَنَّ اللهَ هُوَ الْحَقُّ ، وَأَنَّهُ هُوَ رَبُّهُ ، وَعَلِمَ أَنَّ لِخَالِقِهِ مَحَبَّةً ، وَأَنَّ لَهُ كَرَاهِيَةً </w:t>
      </w:r>
      <w:r w:rsidRPr="00FA6A79">
        <w:rPr>
          <w:rStyle w:val="libFootnotenumChar"/>
          <w:rtl/>
        </w:rPr>
        <w:t>(3)</w:t>
      </w:r>
      <w:r w:rsidRPr="0034022E">
        <w:rPr>
          <w:rtl/>
          <w:lang w:bidi="fa-IR"/>
        </w:rPr>
        <w:t xml:space="preserve"> ، وَأَنَّ لَهُ طَاعَةً ، وَأَنَّ لَهُ مَعْصِيَةً ، فَلَمْ يَجِدْ عَقْلَهُ يَدُلُّهُ عَلى ذلِكَ </w:t>
      </w:r>
      <w:r w:rsidRPr="00FA6A79">
        <w:rPr>
          <w:rStyle w:val="libFootnotenumChar"/>
          <w:rtl/>
        </w:rPr>
        <w:t>(4)</w:t>
      </w:r>
      <w:r w:rsidRPr="0034022E">
        <w:rPr>
          <w:rtl/>
          <w:lang w:bidi="fa-IR"/>
        </w:rPr>
        <w:t xml:space="preserve"> ، وَعَلِمَ أَنَّهُ لَايُوصَلُ إِلَيْهِ </w:t>
      </w:r>
      <w:r w:rsidR="00D17131">
        <w:rPr>
          <w:rtl/>
          <w:lang w:bidi="fa-IR"/>
        </w:rPr>
        <w:t>إِلَّا</w:t>
      </w:r>
      <w:r w:rsidRPr="0034022E">
        <w:rPr>
          <w:rtl/>
          <w:lang w:bidi="fa-IR"/>
        </w:rPr>
        <w:t xml:space="preserve"> بِالْعِلْمِ وَطَلَبِهِ ، وَأَنَّهُ لَا يَنْتَفِعُ بِعَقْلِهِ إِنْ لَمْ يُصِبْ ذلِكَ بِعِلْمِهِ ، فَوَجَبَ عَلَى الْعَاقِلِ طَلَبُ الْعِلْمِ وَالْأَدَبِ الَّذِي لَا قِوَامَ لَهُ </w:t>
      </w:r>
      <w:r w:rsidR="00D17131">
        <w:rPr>
          <w:rtl/>
          <w:lang w:bidi="fa-IR"/>
        </w:rPr>
        <w:t>إِلَّا</w:t>
      </w:r>
      <w:r w:rsidRPr="0034022E">
        <w:rPr>
          <w:rtl/>
          <w:lang w:bidi="fa-IR"/>
        </w:rPr>
        <w:t xml:space="preserve"> بِهِ »</w:t>
      </w:r>
      <w:r w:rsidR="00FA30A4">
        <w:rPr>
          <w:rtl/>
          <w:lang w:bidi="fa-IR"/>
        </w:rPr>
        <w:t>.</w:t>
      </w:r>
    </w:p>
    <w:p w:rsidR="00091A42" w:rsidRPr="0034022E" w:rsidRDefault="00091A42" w:rsidP="00B72F8D">
      <w:pPr>
        <w:pStyle w:val="libNormal"/>
        <w:rPr>
          <w:rtl/>
          <w:lang w:bidi="fa-IR"/>
        </w:rPr>
      </w:pPr>
      <w:r w:rsidRPr="009E13DD">
        <w:rPr>
          <w:rtl/>
        </w:rPr>
        <w:t>36</w:t>
      </w:r>
      <w:r w:rsidRPr="006B17C4">
        <w:rPr>
          <w:rStyle w:val="libBold2Char"/>
          <w:rtl/>
        </w:rPr>
        <w:t xml:space="preserve"> / 36</w:t>
      </w:r>
      <w:r w:rsidR="00FA30A4">
        <w:rPr>
          <w:rStyle w:val="libBold2Char"/>
          <w:rtl/>
        </w:rPr>
        <w:t>.</w:t>
      </w:r>
      <w:r w:rsidRPr="0034022E">
        <w:rPr>
          <w:rtl/>
          <w:lang w:bidi="fa-IR"/>
        </w:rPr>
        <w:t xml:space="preserve"> عَلِيُّ بْنُ مُحَمَّدٍ ، عَنْ بَعْضِ أَصْحَابِهِ ، عَنِ ابْنِ أَبِي عُمَيْرٍ ، عَنِ النَّضْرِ بْنِ سُوَيْدٍ ، عَنْ حُمْرَانَ وَصَفْوَانَ بْنِ مِهْرَانَ الْجَمَّالِ ، قَالَا :</w:t>
      </w:r>
    </w:p>
    <w:p w:rsidR="00091A42" w:rsidRPr="0034022E" w:rsidRDefault="00091A42" w:rsidP="00B72F8D">
      <w:pPr>
        <w:pStyle w:val="libNormal"/>
        <w:rPr>
          <w:rtl/>
          <w:lang w:bidi="fa-IR"/>
        </w:rPr>
      </w:pPr>
      <w:r w:rsidRPr="0034022E">
        <w:rPr>
          <w:rtl/>
          <w:lang w:bidi="fa-IR"/>
        </w:rPr>
        <w:t xml:space="preserve">سَمِعْنَا أَبَا عَبْدِ اللهِ </w:t>
      </w:r>
      <w:r w:rsidRPr="00F22207">
        <w:rPr>
          <w:rStyle w:val="libAlaemChar"/>
          <w:rtl/>
        </w:rPr>
        <w:t>عليه‌السلام</w:t>
      </w:r>
      <w:r w:rsidRPr="0034022E">
        <w:rPr>
          <w:rtl/>
          <w:lang w:bidi="fa-IR"/>
        </w:rPr>
        <w:t xml:space="preserve"> يَقُولُ : « لَا غِنى أَخْصَبُ مِنَ الْعَقْلِ ، وَلَا فَقْرَ أَحَطُّ مِنَ الْحُمْقِ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يجوز فيه فتح الهمزة وكسرها</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كذا في « ف » والمطبوع ، والظاهر أنّ الصحيح « أنّ له » بدل « وبأنّ 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كراهة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أي مصداق المحبوب والمبغوض ، وهذا معنى قولهم : الأحكام الشرعيّة ألطاف في الأحكام العقليّة</w:t>
      </w:r>
      <w:r>
        <w:rPr>
          <w:rtl/>
          <w:lang w:bidi="fa-IR"/>
        </w:rPr>
        <w:t>.</w:t>
      </w:r>
    </w:p>
    <w:p w:rsidR="003E6C39" w:rsidRDefault="003E6C39" w:rsidP="003E6C3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وَلَا اسْتِظْهَارَ فِي أَمْرٍ بِأَكْثَرَ مِنَ الْمَشُورَةِ فِيهِ »</w:t>
      </w:r>
      <w:r w:rsidR="00FA30A4">
        <w:rPr>
          <w:rtl/>
          <w:lang w:bidi="fa-IR"/>
        </w:rPr>
        <w:t>.</w:t>
      </w:r>
    </w:p>
    <w:p w:rsidR="00091A42" w:rsidRDefault="00091A42" w:rsidP="006B17C4">
      <w:pPr>
        <w:pStyle w:val="libCenter"/>
        <w:rPr>
          <w:rtl/>
          <w:lang w:bidi="fa-IR"/>
        </w:rPr>
      </w:pPr>
      <w:r w:rsidRPr="0034022E">
        <w:rPr>
          <w:rtl/>
          <w:lang w:bidi="fa-IR"/>
        </w:rPr>
        <w:t>وَ</w:t>
      </w:r>
      <w:r>
        <w:rPr>
          <w:rFonts w:hint="cs"/>
          <w:rtl/>
          <w:lang w:bidi="fa-IR"/>
        </w:rPr>
        <w:t xml:space="preserve"> </w:t>
      </w:r>
      <w:r w:rsidRPr="00FA6A79">
        <w:rPr>
          <w:rStyle w:val="libFootnotenumChar"/>
          <w:rtl/>
        </w:rPr>
        <w:t>(1)</w:t>
      </w:r>
      <w:r w:rsidRPr="0034022E">
        <w:rPr>
          <w:rtl/>
          <w:lang w:bidi="fa-IR"/>
        </w:rPr>
        <w:t xml:space="preserve"> هذَا آخِرُ كِتَابِ الْعَقْلِ وَالْجَهْلِ </w:t>
      </w:r>
      <w:r w:rsidRPr="00FA6A79">
        <w:rPr>
          <w:rStyle w:val="libFootnotenumChar"/>
          <w:rtl/>
        </w:rPr>
        <w:t>(2)</w:t>
      </w:r>
    </w:p>
    <w:p w:rsidR="00091A42" w:rsidRPr="0034022E" w:rsidRDefault="00091A42" w:rsidP="006B17C4">
      <w:pPr>
        <w:pStyle w:val="libCenter"/>
        <w:rPr>
          <w:rtl/>
          <w:lang w:bidi="fa-IR"/>
        </w:rPr>
      </w:pPr>
      <w:r w:rsidRPr="0034022E">
        <w:rPr>
          <w:rtl/>
          <w:lang w:bidi="fa-IR"/>
        </w:rPr>
        <w:t>وَالْحَمْدُ لِلّهِ وَحْدَهُ ، وَصَلَّى اللهُ عَلى مُحَمَّدٍ وَآلِهِ ، وَسَلَّمَ تَسْلِيماً</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بس » </w:t>
      </w:r>
      <w:r w:rsidR="00091A42">
        <w:rPr>
          <w:rtl/>
          <w:lang w:bidi="fa-IR"/>
        </w:rPr>
        <w:t xml:space="preserve">: </w:t>
      </w:r>
      <w:r w:rsidR="00997FC5">
        <w:rPr>
          <w:rtl/>
          <w:lang w:bidi="fa-IR"/>
        </w:rPr>
        <w:t>-</w:t>
      </w:r>
      <w:r w:rsidR="00091A42" w:rsidRPr="0034022E">
        <w:rPr>
          <w:rtl/>
          <w:lang w:bidi="fa-IR"/>
        </w:rPr>
        <w:t xml:space="preserve"> «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ض ، ف ، بح ، بس » وشرح المازندراني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والجهل »</w:t>
      </w:r>
      <w:r>
        <w:rPr>
          <w:rtl/>
          <w:lang w:bidi="fa-IR"/>
        </w:rPr>
        <w:t>.</w:t>
      </w:r>
      <w:r w:rsidR="00091A42" w:rsidRPr="0034022E">
        <w:rPr>
          <w:rtl/>
          <w:lang w:bidi="fa-IR"/>
        </w:rPr>
        <w:t xml:space="preserve"> وفي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وهذا آخر كتاب العقل والجهل »</w:t>
      </w:r>
      <w:r>
        <w:rPr>
          <w:rtl/>
          <w:lang w:bidi="fa-IR"/>
        </w:rPr>
        <w:t>.</w:t>
      </w:r>
      <w:r w:rsidR="00091A42" w:rsidRPr="0034022E">
        <w:rPr>
          <w:rtl/>
          <w:lang w:bidi="fa-IR"/>
        </w:rPr>
        <w:t xml:space="preserve"> وفي شرح صدر المتألّهين : « هنا آخر كتاب العقل</w:t>
      </w:r>
      <w:r>
        <w:rPr>
          <w:rtl/>
          <w:lang w:bidi="fa-IR"/>
        </w:rPr>
        <w:t>.</w:t>
      </w:r>
      <w:r w:rsidR="00091A42" w:rsidRPr="0034022E">
        <w:rPr>
          <w:rtl/>
          <w:lang w:bidi="fa-IR"/>
        </w:rPr>
        <w:t xml:space="preserve"> والحمد لله‌ربّ العالمين »</w:t>
      </w:r>
      <w:r>
        <w:rPr>
          <w:rtl/>
          <w:lang w:bidi="fa-IR"/>
        </w:rPr>
        <w:t>.</w:t>
      </w:r>
      <w:r w:rsidR="00091A42" w:rsidRPr="0034022E">
        <w:rPr>
          <w:rtl/>
          <w:lang w:bidi="fa-IR"/>
        </w:rPr>
        <w:t xml:space="preserve"> ثمّ قال : « هكذا وقعت العبارة في النسخ التي رأيناها ، ولو قال : هنا آخر باب العقل ، لكان أوفق »</w:t>
      </w:r>
      <w:r>
        <w:rPr>
          <w:rtl/>
          <w:lang w:bidi="fa-IR"/>
        </w:rPr>
        <w:t>.</w:t>
      </w:r>
    </w:p>
    <w:p w:rsidR="001C65ED" w:rsidRDefault="001C65ED" w:rsidP="001C65ED">
      <w:pPr>
        <w:pStyle w:val="libNormal"/>
        <w:rPr>
          <w:rtl/>
          <w:lang w:bidi="fa-IR"/>
        </w:rPr>
      </w:pPr>
      <w:r>
        <w:rPr>
          <w:rtl/>
          <w:lang w:bidi="fa-IR"/>
        </w:rPr>
        <w:br w:type="page"/>
      </w:r>
    </w:p>
    <w:p w:rsidR="001C65ED" w:rsidRDefault="001C65ED" w:rsidP="001C65ED">
      <w:pPr>
        <w:pStyle w:val="libNormal"/>
        <w:rPr>
          <w:rtl/>
          <w:lang w:bidi="fa-IR"/>
        </w:rPr>
      </w:pPr>
      <w:bookmarkStart w:id="17" w:name="_Toc311096302"/>
      <w:bookmarkStart w:id="18" w:name="_Toc459109973"/>
      <w:bookmarkStart w:id="19" w:name="_Toc459120286"/>
      <w:bookmarkStart w:id="20" w:name="_Toc459280256"/>
      <w:r>
        <w:rPr>
          <w:rtl/>
          <w:lang w:bidi="fa-IR"/>
        </w:rPr>
        <w:lastRenderedPageBreak/>
        <w:br w:type="page"/>
      </w:r>
    </w:p>
    <w:p w:rsidR="00091A42" w:rsidRDefault="00091A42" w:rsidP="002030DA">
      <w:pPr>
        <w:pStyle w:val="Heading1Center"/>
        <w:rPr>
          <w:rtl/>
          <w:lang w:bidi="fa-IR"/>
        </w:rPr>
      </w:pPr>
      <w:bookmarkStart w:id="21" w:name="_Toc28694800"/>
      <w:r>
        <w:rPr>
          <w:rFonts w:hint="cs"/>
          <w:rtl/>
          <w:lang w:bidi="fa-IR"/>
        </w:rPr>
        <w:lastRenderedPageBreak/>
        <w:t>(2)</w:t>
      </w:r>
      <w:bookmarkEnd w:id="17"/>
      <w:bookmarkEnd w:id="18"/>
      <w:bookmarkEnd w:id="19"/>
      <w:bookmarkEnd w:id="20"/>
      <w:bookmarkEnd w:id="21"/>
    </w:p>
    <w:p w:rsidR="00091A42" w:rsidRDefault="00091A42" w:rsidP="002030DA">
      <w:pPr>
        <w:pStyle w:val="Heading1Center"/>
        <w:rPr>
          <w:rtl/>
          <w:lang w:bidi="fa-IR"/>
        </w:rPr>
      </w:pPr>
      <w:bookmarkStart w:id="22" w:name="_Toc311096303"/>
      <w:bookmarkStart w:id="23" w:name="_Toc459280257"/>
      <w:bookmarkStart w:id="24" w:name="_Toc28694801"/>
      <w:r>
        <w:rPr>
          <w:rFonts w:hint="cs"/>
          <w:rtl/>
          <w:lang w:bidi="fa-IR"/>
        </w:rPr>
        <w:t>كتاب فضل العلم</w:t>
      </w:r>
      <w:bookmarkEnd w:id="22"/>
      <w:bookmarkEnd w:id="23"/>
      <w:bookmarkEnd w:id="24"/>
    </w:p>
    <w:p w:rsidR="00C75B68" w:rsidRDefault="00C75B68" w:rsidP="00C75B68">
      <w:pPr>
        <w:pStyle w:val="libNormal"/>
        <w:rPr>
          <w:rtl/>
          <w:lang w:bidi="fa-IR"/>
        </w:rPr>
      </w:pPr>
      <w:r>
        <w:rPr>
          <w:rtl/>
          <w:lang w:bidi="fa-IR"/>
        </w:rPr>
        <w:br w:type="page"/>
      </w:r>
    </w:p>
    <w:p w:rsidR="00C75B68" w:rsidRDefault="00C75B68" w:rsidP="00C75B68">
      <w:pPr>
        <w:pStyle w:val="libNormal"/>
        <w:rPr>
          <w:rtl/>
          <w:lang w:bidi="fa-IR"/>
        </w:rPr>
      </w:pPr>
      <w:bookmarkStart w:id="25" w:name="_Toc459109975"/>
      <w:bookmarkStart w:id="26" w:name="_Toc459120288"/>
      <w:bookmarkStart w:id="27" w:name="_Toc459280258"/>
      <w:r>
        <w:rPr>
          <w:rtl/>
          <w:lang w:bidi="fa-IR"/>
        </w:rPr>
        <w:lastRenderedPageBreak/>
        <w:br w:type="page"/>
      </w:r>
    </w:p>
    <w:p w:rsidR="00091A42" w:rsidRDefault="00091A42" w:rsidP="00C75B68">
      <w:pPr>
        <w:pStyle w:val="Heading2Center"/>
        <w:rPr>
          <w:rtl/>
          <w:lang w:bidi="fa-IR"/>
        </w:rPr>
      </w:pPr>
      <w:bookmarkStart w:id="28" w:name="_Toc28694802"/>
      <w:r w:rsidRPr="0034022E">
        <w:rPr>
          <w:rtl/>
          <w:lang w:bidi="fa-IR"/>
        </w:rPr>
        <w:lastRenderedPageBreak/>
        <w:t>[2]</w:t>
      </w:r>
      <w:bookmarkEnd w:id="25"/>
      <w:bookmarkEnd w:id="26"/>
      <w:bookmarkEnd w:id="27"/>
      <w:bookmarkEnd w:id="28"/>
    </w:p>
    <w:p w:rsidR="00091A42" w:rsidRDefault="00091A42" w:rsidP="00FB2882">
      <w:pPr>
        <w:pStyle w:val="Heading2Center"/>
        <w:rPr>
          <w:rtl/>
          <w:lang w:bidi="fa-IR"/>
        </w:rPr>
      </w:pPr>
      <w:bookmarkStart w:id="29" w:name="_Toc459280259"/>
      <w:bookmarkStart w:id="30" w:name="_Toc28694803"/>
      <w:r w:rsidRPr="0034022E">
        <w:rPr>
          <w:rtl/>
          <w:lang w:bidi="fa-IR"/>
        </w:rPr>
        <w:t>كِتَابُ فَضْلِ الْعِلْمِ‌</w:t>
      </w:r>
      <w:r w:rsidRPr="00484AEE">
        <w:rPr>
          <w:rFonts w:hint="cs"/>
          <w:rtl/>
        </w:rPr>
        <w:t xml:space="preserve"> </w:t>
      </w:r>
      <w:r w:rsidRPr="00FA6A79">
        <w:rPr>
          <w:rStyle w:val="libFootnotenumChar"/>
          <w:rtl/>
        </w:rPr>
        <w:t>(1)</w:t>
      </w:r>
      <w:bookmarkEnd w:id="29"/>
      <w:bookmarkEnd w:id="30"/>
    </w:p>
    <w:p w:rsidR="00091A42" w:rsidRPr="0034022E" w:rsidRDefault="00091A42" w:rsidP="006B17C4">
      <w:pPr>
        <w:pStyle w:val="libCenter"/>
        <w:rPr>
          <w:rtl/>
          <w:lang w:bidi="fa-IR"/>
        </w:rPr>
      </w:pPr>
      <w:r w:rsidRPr="0034022E">
        <w:rPr>
          <w:rtl/>
          <w:lang w:bidi="fa-IR"/>
        </w:rPr>
        <w:t xml:space="preserve">بِسْمِ اللهِ الرَّحْمَنِ الرَّحِيمِ </w:t>
      </w:r>
      <w:r w:rsidRPr="00FA6A79">
        <w:rPr>
          <w:rStyle w:val="libFootnotenumChar"/>
          <w:rtl/>
        </w:rPr>
        <w:t>(2)</w:t>
      </w:r>
      <w:r w:rsidRPr="0034022E">
        <w:rPr>
          <w:rtl/>
          <w:lang w:bidi="fa-IR"/>
        </w:rPr>
        <w:t xml:space="preserve"> ‌</w:t>
      </w:r>
    </w:p>
    <w:p w:rsidR="00091A42" w:rsidRPr="0034022E" w:rsidRDefault="00091A42" w:rsidP="00FB2882">
      <w:pPr>
        <w:pStyle w:val="Heading2Center"/>
        <w:rPr>
          <w:rtl/>
          <w:lang w:bidi="fa-IR"/>
        </w:rPr>
      </w:pPr>
      <w:bookmarkStart w:id="31" w:name="_Toc311096304"/>
      <w:bookmarkStart w:id="32" w:name="_Toc459280260"/>
      <w:bookmarkStart w:id="33" w:name="_Toc28694804"/>
      <w:r w:rsidRPr="0034022E">
        <w:rPr>
          <w:rtl/>
          <w:lang w:bidi="fa-IR"/>
        </w:rPr>
        <w:t>1</w:t>
      </w:r>
      <w:r>
        <w:rPr>
          <w:rtl/>
          <w:lang w:bidi="fa-IR"/>
        </w:rPr>
        <w:t xml:space="preserve"> </w:t>
      </w:r>
      <w:r w:rsidR="00997FC5">
        <w:rPr>
          <w:rtl/>
          <w:lang w:bidi="fa-IR"/>
        </w:rPr>
        <w:t>-</w:t>
      </w:r>
      <w:r>
        <w:rPr>
          <w:rtl/>
          <w:lang w:bidi="fa-IR"/>
        </w:rPr>
        <w:t xml:space="preserve"> </w:t>
      </w:r>
      <w:r w:rsidRPr="0034022E">
        <w:rPr>
          <w:rtl/>
          <w:lang w:bidi="fa-IR"/>
        </w:rPr>
        <w:t>بَابُ فَرْضِ الْعِلْمِ</w:t>
      </w:r>
      <w:r>
        <w:rPr>
          <w:rFonts w:hint="cs"/>
          <w:rtl/>
          <w:lang w:bidi="fa-IR"/>
        </w:rPr>
        <w:t xml:space="preserve"> </w:t>
      </w:r>
      <w:r w:rsidRPr="00FA6A79">
        <w:rPr>
          <w:rStyle w:val="libFootnotenumChar"/>
          <w:rtl/>
        </w:rPr>
        <w:t>(3)</w:t>
      </w:r>
      <w:r>
        <w:rPr>
          <w:rFonts w:hint="cs"/>
          <w:rtl/>
          <w:lang w:bidi="fa-IR"/>
        </w:rPr>
        <w:t xml:space="preserve"> </w:t>
      </w:r>
      <w:r w:rsidRPr="0034022E">
        <w:rPr>
          <w:rtl/>
          <w:lang w:bidi="fa-IR"/>
        </w:rPr>
        <w:t>وَوُجُوبِ طَلَبِهِ وَالْحَثِّ عَلَيْهِ‌</w:t>
      </w:r>
      <w:bookmarkEnd w:id="31"/>
      <w:bookmarkEnd w:id="32"/>
      <w:bookmarkEnd w:id="33"/>
    </w:p>
    <w:p w:rsidR="00091A42" w:rsidRPr="0034022E" w:rsidRDefault="00091A42" w:rsidP="00B72F8D">
      <w:pPr>
        <w:pStyle w:val="libNormal"/>
        <w:rPr>
          <w:rtl/>
          <w:lang w:bidi="fa-IR"/>
        </w:rPr>
      </w:pPr>
      <w:r w:rsidRPr="009E13DD">
        <w:rPr>
          <w:rtl/>
        </w:rPr>
        <w:t>37</w:t>
      </w:r>
      <w:r w:rsidRPr="006B17C4">
        <w:rPr>
          <w:rStyle w:val="libBold2Char"/>
          <w:rtl/>
        </w:rPr>
        <w:t xml:space="preserve"> / 1</w:t>
      </w:r>
      <w:r w:rsidR="00FA30A4">
        <w:rPr>
          <w:rStyle w:val="libBold2Char"/>
          <w:rtl/>
        </w:rPr>
        <w:t>.</w:t>
      </w:r>
      <w:r w:rsidRPr="0034022E">
        <w:rPr>
          <w:rtl/>
          <w:lang w:bidi="fa-IR"/>
        </w:rPr>
        <w:t xml:space="preserve"> أَخْبَرَنَا مُحَمَّدُ بْنُ يَعْقُوبَ ، عَنْ عَلِيِّ بْنِ إِبْرَاهِيمَ بْنِ هَاشِمٍ ، عَنْ أَبِيهِ </w:t>
      </w:r>
      <w:r w:rsidRPr="00FA6A79">
        <w:rPr>
          <w:rStyle w:val="libFootnotenumChar"/>
          <w:rtl/>
        </w:rPr>
        <w:t>(4)</w:t>
      </w:r>
      <w:r w:rsidRPr="0034022E">
        <w:rPr>
          <w:rtl/>
          <w:lang w:bidi="fa-IR"/>
        </w:rPr>
        <w:t xml:space="preserve"> ، عَنِ الْحَسَنِ بْنِ أَبِي الْحُسَيْنِ الْفَارِسِيِّ ، عَنْ عَبْدِاللهِ بْنِ زَيْدٍ </w:t>
      </w:r>
      <w:r w:rsidRPr="00FA6A79">
        <w:rPr>
          <w:rStyle w:val="libFootnotenumChar"/>
          <w:rtl/>
        </w:rPr>
        <w:t>(5)</w:t>
      </w:r>
      <w:r w:rsidRPr="0034022E">
        <w:rPr>
          <w:rtl/>
          <w:lang w:bidi="fa-IR"/>
        </w:rPr>
        <w:t xml:space="preserve"> ، عَنْ أَبِيهِ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ب ، ج ، ض ، </w:t>
      </w:r>
      <w:r w:rsidR="00091A42">
        <w:rPr>
          <w:rtl/>
          <w:lang w:bidi="fa-IR"/>
        </w:rPr>
        <w:t>و ،</w:t>
      </w:r>
      <w:r w:rsidR="00091A42" w:rsidRPr="0034022E">
        <w:rPr>
          <w:rtl/>
          <w:lang w:bidi="fa-IR"/>
        </w:rPr>
        <w:t xml:space="preserve"> بر ، بس ، بف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كتاب فضل العلم »</w:t>
      </w:r>
      <w:r>
        <w:rPr>
          <w:rtl/>
          <w:lang w:bidi="fa-IR"/>
        </w:rPr>
        <w:t>.</w:t>
      </w:r>
      <w:r w:rsidR="00091A42" w:rsidRPr="0034022E">
        <w:rPr>
          <w:rtl/>
          <w:lang w:bidi="fa-IR"/>
        </w:rPr>
        <w:t xml:space="preserve"> وفي « ب ، بف » والتعليقة للداماد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فضل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w:t>
      </w:r>
      <w:r w:rsidR="00091A42">
        <w:rPr>
          <w:rtl/>
          <w:lang w:bidi="fa-IR"/>
        </w:rPr>
        <w:t>و »</w:t>
      </w:r>
      <w:r w:rsidR="00091A42" w:rsidRPr="0034022E">
        <w:rPr>
          <w:rtl/>
          <w:lang w:bidi="fa-IR"/>
        </w:rPr>
        <w:t xml:space="preserve"> والتعليقة للداماد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بسم الله الرحمن الرحيم »</w:t>
      </w:r>
      <w:r>
        <w:rPr>
          <w:rtl/>
          <w:lang w:bidi="fa-IR"/>
        </w:rPr>
        <w:t>.</w:t>
      </w:r>
      <w:r w:rsidR="00091A42" w:rsidRPr="0034022E">
        <w:rPr>
          <w:rtl/>
          <w:lang w:bidi="fa-IR"/>
        </w:rPr>
        <w:t xml:space="preserve"> وفي « ض » :</w:t>
      </w:r>
      <w:r w:rsidR="00091A42">
        <w:rPr>
          <w:rtl/>
          <w:lang w:bidi="fa-IR"/>
        </w:rPr>
        <w:t xml:space="preserve"> + </w:t>
      </w:r>
      <w:r w:rsidR="00091A42" w:rsidRPr="0034022E">
        <w:rPr>
          <w:rtl/>
          <w:lang w:bidi="fa-IR"/>
        </w:rPr>
        <w:t>« وبه ثقتي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التعليقة للداماد : « باب فضل العلم »</w:t>
      </w:r>
      <w:r>
        <w:rPr>
          <w:rtl/>
          <w:lang w:bidi="fa-IR"/>
        </w:rPr>
        <w:t>.</w:t>
      </w:r>
      <w:r w:rsidR="00091A42" w:rsidRPr="0034022E">
        <w:rPr>
          <w:rtl/>
          <w:lang w:bidi="fa-IR"/>
        </w:rPr>
        <w:t xml:space="preserve"> وفي شرح صدر المتألّهين بعد قوله : « باب فرض العلم</w:t>
      </w:r>
      <w:r w:rsidR="00091A42">
        <w:rPr>
          <w:rtl/>
          <w:lang w:bidi="fa-IR"/>
        </w:rPr>
        <w:t xml:space="preserve"> </w:t>
      </w:r>
      <w:r>
        <w:rPr>
          <w:rtl/>
          <w:lang w:bidi="fa-IR"/>
        </w:rPr>
        <w:t>...</w:t>
      </w:r>
      <w:r w:rsidR="00091A42" w:rsidRPr="0034022E">
        <w:rPr>
          <w:rtl/>
          <w:lang w:bidi="fa-IR"/>
        </w:rPr>
        <w:t xml:space="preserve"> » قال : « وهو الباب الثاني من كتاب العقل وفيه تسعة أحاديث »</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ج 1 ، ص 98 : « كذا في أكثر النسخ ، وفي بعضها قبل الباب : كتاب فضل العلم</w:t>
      </w:r>
      <w:r>
        <w:rPr>
          <w:rtl/>
          <w:lang w:bidi="fa-IR"/>
        </w:rPr>
        <w:t>.</w:t>
      </w:r>
      <w:r w:rsidR="00091A42" w:rsidRPr="0034022E">
        <w:rPr>
          <w:rtl/>
          <w:lang w:bidi="fa-IR"/>
        </w:rPr>
        <w:t xml:space="preserve"> ويؤيّد الأوّل أنّ الشيخ عدّ كتاب العقل وفضل العلم كتاباً واحداً من كتب </w:t>
      </w:r>
      <w:r w:rsidR="00091A42" w:rsidRPr="00BF510C">
        <w:rPr>
          <w:rStyle w:val="libFootnoteBoldChar"/>
          <w:rtl/>
        </w:rPr>
        <w:t>الكافي</w:t>
      </w:r>
      <w:r w:rsidR="00091A42" w:rsidRPr="0034022E">
        <w:rPr>
          <w:rtl/>
          <w:lang w:bidi="fa-IR"/>
        </w:rPr>
        <w:t xml:space="preserve"> ؛ حيث عدّها في </w:t>
      </w:r>
      <w:r w:rsidR="00091A42" w:rsidRPr="00BF510C">
        <w:rPr>
          <w:rStyle w:val="libFootnoteBoldChar"/>
          <w:rtl/>
        </w:rPr>
        <w:t>الفهرست</w:t>
      </w:r>
      <w:r w:rsidR="00091A42" w:rsidRPr="0034022E">
        <w:rPr>
          <w:rtl/>
          <w:lang w:bidi="fa-IR"/>
        </w:rPr>
        <w:t xml:space="preserve"> ، ويؤيّد الثاني أنّ النجاشي عدّ كتاب فضل العلم بعد ما ذكر كتاب العقل من كتب </w:t>
      </w:r>
      <w:r w:rsidR="00091A42" w:rsidRPr="00BF510C">
        <w:rPr>
          <w:rStyle w:val="libFootnoteBoldChar"/>
          <w:rtl/>
        </w:rPr>
        <w:t>الكافي</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w:t>
      </w:r>
      <w:r w:rsidR="00091A42">
        <w:rPr>
          <w:rtl/>
          <w:lang w:bidi="fa-IR"/>
        </w:rPr>
        <w:t>و ،</w:t>
      </w:r>
      <w:r w:rsidR="00091A42" w:rsidRPr="0034022E">
        <w:rPr>
          <w:rtl/>
          <w:lang w:bidi="fa-IR"/>
        </w:rPr>
        <w:t xml:space="preserve">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عن أبيه » ، لكنّ الظاهر ثبوته كما في سائر النسخ ؛ فقد وردت رواية عليّ بن إبراهيم ، عن أبيه ، عن الحسن بن أبي الحسين الفارسي في </w:t>
      </w:r>
      <w:r w:rsidR="00091A42" w:rsidRPr="00BF510C">
        <w:rPr>
          <w:rStyle w:val="libFootnoteBoldChar"/>
          <w:rtl/>
        </w:rPr>
        <w:t>الكافي</w:t>
      </w:r>
      <w:r w:rsidR="00091A42" w:rsidRPr="0034022E">
        <w:rPr>
          <w:rtl/>
          <w:lang w:bidi="fa-IR"/>
        </w:rPr>
        <w:t xml:space="preserve"> ، ح 3487 ، وح 3869 ، وح 4919 ، وفيه : « الحسن بن أبي الحسن الفارسي » ؛ وح 11626 ، وفيه : « الحسن بن الحسين الفارسي »</w:t>
      </w:r>
      <w:r>
        <w:rPr>
          <w:rtl/>
          <w:lang w:bidi="fa-IR"/>
        </w:rPr>
        <w:t>.</w:t>
      </w:r>
    </w:p>
    <w:p w:rsidR="00091A42" w:rsidRDefault="00091A42" w:rsidP="00F120EB">
      <w:pPr>
        <w:pStyle w:val="libFootnote0"/>
        <w:rPr>
          <w:rtl/>
          <w:lang w:bidi="fa-IR"/>
        </w:rPr>
      </w:pPr>
      <w:r w:rsidRPr="00884C2B">
        <w:rPr>
          <w:rtl/>
        </w:rPr>
        <w:t>واحتمال زيادة « عن أبيه » في السند رأساً</w:t>
      </w:r>
      <w:r>
        <w:rPr>
          <w:rtl/>
        </w:rPr>
        <w:t xml:space="preserve"> </w:t>
      </w:r>
      <w:r w:rsidR="00997FC5">
        <w:rPr>
          <w:rtl/>
        </w:rPr>
        <w:t>-</w:t>
      </w:r>
      <w:r>
        <w:rPr>
          <w:rtl/>
        </w:rPr>
        <w:t xml:space="preserve"> </w:t>
      </w:r>
      <w:r w:rsidRPr="00884C2B">
        <w:rPr>
          <w:rtl/>
        </w:rPr>
        <w:t>لما قد أشرنا إليه سابقاً من الأُنس الذهني الموجب لبعض الزيادات في السند</w:t>
      </w:r>
      <w:r>
        <w:rPr>
          <w:rtl/>
        </w:rPr>
        <w:t xml:space="preserve"> </w:t>
      </w:r>
      <w:r w:rsidR="00997FC5">
        <w:rPr>
          <w:rtl/>
        </w:rPr>
        <w:t>-</w:t>
      </w:r>
      <w:r>
        <w:rPr>
          <w:rtl/>
        </w:rPr>
        <w:t xml:space="preserve"> </w:t>
      </w:r>
      <w:r w:rsidRPr="00884C2B">
        <w:rPr>
          <w:rtl/>
        </w:rPr>
        <w:t>مدفوع بورود رواية إبراهيم بن هاشم مصرّحاً باسمه عن الحسن الفارسي</w:t>
      </w:r>
      <w:r>
        <w:rPr>
          <w:rtl/>
        </w:rPr>
        <w:t xml:space="preserve"> </w:t>
      </w:r>
      <w:r w:rsidR="00997FC5">
        <w:rPr>
          <w:rtl/>
        </w:rPr>
        <w:t>-</w:t>
      </w:r>
      <w:r>
        <w:rPr>
          <w:rtl/>
        </w:rPr>
        <w:t xml:space="preserve"> </w:t>
      </w:r>
      <w:r w:rsidRPr="00884C2B">
        <w:rPr>
          <w:rtl/>
        </w:rPr>
        <w:t>بعناوينه الصحيحة والمصحّفة</w:t>
      </w:r>
      <w:r>
        <w:rPr>
          <w:rtl/>
        </w:rPr>
        <w:t xml:space="preserve"> </w:t>
      </w:r>
      <w:r w:rsidR="00997FC5">
        <w:rPr>
          <w:rtl/>
        </w:rPr>
        <w:t>-</w:t>
      </w:r>
      <w:r>
        <w:rPr>
          <w:rtl/>
        </w:rPr>
        <w:t xml:space="preserve"> </w:t>
      </w:r>
      <w:r w:rsidRPr="00884C2B">
        <w:rPr>
          <w:rtl/>
        </w:rPr>
        <w:t>في بعض الأسناد</w:t>
      </w:r>
      <w:r w:rsidR="00FA30A4">
        <w:rPr>
          <w:rtl/>
        </w:rPr>
        <w:t>.</w:t>
      </w:r>
      <w:r w:rsidRPr="00884C2B">
        <w:rPr>
          <w:rtl/>
        </w:rPr>
        <w:t xml:space="preserve"> راجع : </w:t>
      </w:r>
      <w:r w:rsidRPr="00BF510C">
        <w:rPr>
          <w:rStyle w:val="libFootnoteBoldChar"/>
          <w:rtl/>
        </w:rPr>
        <w:t>الخصال</w:t>
      </w:r>
      <w:r w:rsidRPr="00884C2B">
        <w:rPr>
          <w:rtl/>
        </w:rPr>
        <w:t xml:space="preserve"> ، ص 4 ، ح 10 ؛ وص 141 ، ح 160 ؛ وص 223 ، ح 54 ؛ </w:t>
      </w:r>
      <w:r w:rsidRPr="00BF510C">
        <w:rPr>
          <w:rStyle w:val="libFootnoteBoldChar"/>
          <w:rtl/>
        </w:rPr>
        <w:t>ثواب الأعمال</w:t>
      </w:r>
      <w:r w:rsidRPr="00884C2B">
        <w:rPr>
          <w:rtl/>
        </w:rPr>
        <w:t xml:space="preserve"> ، ص 125 ، ح 1</w:t>
      </w:r>
      <w:r w:rsidR="00FA30A4">
        <w:rPr>
          <w:rtl/>
        </w:rPr>
        <w:t>.</w:t>
      </w:r>
    </w:p>
    <w:p w:rsidR="00091A42" w:rsidRDefault="00FA30A4" w:rsidP="00F120EB">
      <w:pPr>
        <w:pStyle w:val="libFootnote0"/>
        <w:rPr>
          <w:rtl/>
          <w:lang w:bidi="fa-IR"/>
        </w:rPr>
      </w:pPr>
      <w:r>
        <w:rPr>
          <w:rFonts w:hint="cs"/>
          <w:rtl/>
          <w:lang w:bidi="fa-IR"/>
        </w:rPr>
        <w:t>(5) .</w:t>
      </w:r>
      <w:r w:rsidR="00091A42" w:rsidRPr="0034022E">
        <w:rPr>
          <w:rtl/>
          <w:lang w:bidi="fa-IR"/>
        </w:rPr>
        <w:t xml:space="preserve"> هكذا في حاشية « ف ، بح » والطبعة الحجريّة من الكتاب</w:t>
      </w:r>
      <w:r>
        <w:rPr>
          <w:rtl/>
          <w:lang w:bidi="fa-IR"/>
        </w:rPr>
        <w:t>.</w:t>
      </w:r>
      <w:r w:rsidR="00091A42" w:rsidRPr="0034022E">
        <w:rPr>
          <w:rtl/>
          <w:lang w:bidi="fa-IR"/>
        </w:rPr>
        <w:t xml:space="preserve"> وفي « الف ، ج ، ض ، ف ، </w:t>
      </w:r>
      <w:r w:rsidR="00091A42">
        <w:rPr>
          <w:rtl/>
          <w:lang w:bidi="fa-IR"/>
        </w:rPr>
        <w:t>و ،</w:t>
      </w:r>
      <w:r w:rsidR="00091A42" w:rsidRPr="0034022E">
        <w:rPr>
          <w:rtl/>
          <w:lang w:bidi="fa-IR"/>
        </w:rPr>
        <w:t xml:space="preserve"> بح ، بر ، بس ، بف »</w:t>
      </w:r>
      <w:r w:rsidR="00C75B68">
        <w:rPr>
          <w:rFonts w:hint="cs"/>
          <w:rtl/>
          <w:lang w:bidi="fa-IR"/>
        </w:rPr>
        <w:t>=</w:t>
      </w:r>
    </w:p>
    <w:p w:rsidR="00C8155A" w:rsidRDefault="00C8155A" w:rsidP="00C8155A">
      <w:pPr>
        <w:pStyle w:val="libNormal"/>
        <w:rPr>
          <w:rtl/>
          <w:lang w:bidi="fa-IR"/>
        </w:rPr>
      </w:pPr>
      <w:r>
        <w:rPr>
          <w:rtl/>
          <w:lang w:bidi="fa-IR"/>
        </w:rPr>
        <w:br w:type="page"/>
      </w:r>
    </w:p>
    <w:p w:rsidR="00091A42" w:rsidRPr="0034022E" w:rsidRDefault="00091A42" w:rsidP="00BF08C1">
      <w:pPr>
        <w:pStyle w:val="libNormal"/>
        <w:rPr>
          <w:rtl/>
          <w:lang w:bidi="fa-IR"/>
        </w:rPr>
      </w:pPr>
      <w:r w:rsidRPr="0034022E">
        <w:rPr>
          <w:rtl/>
          <w:lang w:bidi="fa-IR"/>
        </w:rPr>
        <w:lastRenderedPageBreak/>
        <w:t xml:space="preserve">عَنْ أَبِي عَبْدِ اللهِ </w:t>
      </w:r>
      <w:r w:rsidRPr="00F22207">
        <w:rPr>
          <w:rStyle w:val="libAlaemChar"/>
          <w:rtl/>
        </w:rPr>
        <w:t>عليه‌السلام</w:t>
      </w:r>
      <w:r w:rsidRPr="0034022E">
        <w:rPr>
          <w:rtl/>
          <w:lang w:bidi="fa-IR"/>
        </w:rPr>
        <w:t xml:space="preserve"> ، قَالَ : « قَالَ رَسُولُ اللهِ </w:t>
      </w:r>
      <w:r w:rsidR="00BF08C1" w:rsidRPr="00225344">
        <w:rPr>
          <w:rStyle w:val="libAlaemChar"/>
          <w:rFonts w:eastAsiaTheme="minorHAnsi"/>
          <w:rtl/>
        </w:rPr>
        <w:t>صلى‌الله‌عليه‌وآله</w:t>
      </w:r>
      <w:r w:rsidRPr="0034022E">
        <w:rPr>
          <w:rtl/>
          <w:lang w:bidi="fa-IR"/>
        </w:rPr>
        <w:t xml:space="preserve">: طَلَبُ الْعِلْمِ فَرِيضَةٌ عَلى كُلِّ مُسْلِمٍ </w:t>
      </w:r>
      <w:r w:rsidRPr="00FA6A79">
        <w:rPr>
          <w:rStyle w:val="libFootnotenumChar"/>
          <w:rtl/>
        </w:rPr>
        <w:t>(1)</w:t>
      </w:r>
      <w:r w:rsidRPr="0034022E">
        <w:rPr>
          <w:rtl/>
          <w:lang w:bidi="fa-IR"/>
        </w:rPr>
        <w:t xml:space="preserve"> ، أَلَا إِنَّ اللهَ يُحِبُّ بُغَاةَ </w:t>
      </w:r>
      <w:r w:rsidRPr="00FA6A79">
        <w:rPr>
          <w:rStyle w:val="libFootnotenumChar"/>
          <w:rtl/>
        </w:rPr>
        <w:t>(2)</w:t>
      </w:r>
      <w:r w:rsidRPr="0034022E">
        <w:rPr>
          <w:rtl/>
          <w:lang w:bidi="fa-IR"/>
        </w:rPr>
        <w:t xml:space="preserve"> الْعِلْمِ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3F2419">
        <w:rPr>
          <w:rtl/>
        </w:rPr>
        <w:t>38</w:t>
      </w:r>
      <w:r w:rsidRPr="006B17C4">
        <w:rPr>
          <w:rStyle w:val="libBold2Char"/>
          <w:rtl/>
        </w:rPr>
        <w:t xml:space="preserve"> / 2</w:t>
      </w:r>
      <w:r w:rsidR="00FA30A4">
        <w:rPr>
          <w:rStyle w:val="libBold2Char"/>
          <w:rtl/>
        </w:rPr>
        <w:t>.</w:t>
      </w:r>
      <w:r w:rsidRPr="0034022E">
        <w:rPr>
          <w:rtl/>
          <w:lang w:bidi="fa-IR"/>
        </w:rPr>
        <w:t xml:space="preserve"> مُحَمَّدُ بْنُ يَحْيى ، عَنْ مُحَمَّدِ بْنِ الْحُسَيْنِ ، عَنْ مُحَمَّدِ بْنِ عَبْدِ اللهِ ، عَنْ عِيسَى بْنِ عَبْد</w:t>
      </w:r>
      <w:r w:rsidR="00362430">
        <w:rPr>
          <w:rtl/>
          <w:lang w:bidi="fa-IR"/>
        </w:rPr>
        <w:t>ِ اللهِ الْعُمَرِيِّ</w:t>
      </w:r>
      <w:r w:rsidRPr="0034022E">
        <w:rPr>
          <w:rtl/>
          <w:lang w:bidi="fa-IR"/>
        </w:rPr>
        <w:t>:</w:t>
      </w:r>
    </w:p>
    <w:p w:rsidR="00091A42" w:rsidRPr="0034022E" w:rsidRDefault="00091A42" w:rsidP="00484AEE">
      <w:pPr>
        <w:pStyle w:val="libNormal"/>
        <w:rPr>
          <w:rtl/>
          <w:lang w:bidi="fa-IR"/>
        </w:rPr>
      </w:pPr>
      <w:r w:rsidRPr="0034022E">
        <w:rPr>
          <w:rtl/>
          <w:lang w:bidi="fa-IR"/>
        </w:rPr>
        <w:t xml:space="preserve">عَنْ أَبِي عَبْدِ اللهِ </w:t>
      </w:r>
      <w:r w:rsidR="00484AEE" w:rsidRPr="00484AEE">
        <w:rPr>
          <w:rStyle w:val="libAlaemChar"/>
          <w:rFonts w:eastAsiaTheme="minorHAnsi"/>
          <w:rtl/>
        </w:rPr>
        <w:t>عليه‌السلام</w:t>
      </w:r>
      <w:r w:rsidR="00484AEE" w:rsidRPr="0034022E">
        <w:rPr>
          <w:rtl/>
          <w:lang w:bidi="fa-IR"/>
        </w:rPr>
        <w:t xml:space="preserve"> </w:t>
      </w:r>
      <w:r w:rsidRPr="0034022E">
        <w:rPr>
          <w:rtl/>
          <w:lang w:bidi="fa-IR"/>
        </w:rPr>
        <w:t xml:space="preserve">، قَالَ : « طَلَبُ الْعِلْمِ فَرِيضَةٌ » </w:t>
      </w:r>
      <w:r w:rsidRPr="00FA6A79">
        <w:rPr>
          <w:rStyle w:val="libFootnotenumChar"/>
          <w:rtl/>
        </w:rPr>
        <w:t>(4)</w:t>
      </w:r>
      <w:r w:rsidR="00FA30A4">
        <w:rPr>
          <w:rtl/>
          <w:lang w:bidi="fa-IR"/>
        </w:rPr>
        <w:t>.</w:t>
      </w:r>
    </w:p>
    <w:p w:rsidR="00091A42" w:rsidRPr="0034022E" w:rsidRDefault="00091A42" w:rsidP="001A34C5">
      <w:pPr>
        <w:pStyle w:val="libLine"/>
        <w:rPr>
          <w:rtl/>
          <w:lang w:bidi="fa-IR"/>
        </w:rPr>
      </w:pPr>
      <w:r w:rsidRPr="0034022E">
        <w:rPr>
          <w:rtl/>
          <w:lang w:bidi="fa-IR"/>
        </w:rPr>
        <w:t>__________________</w:t>
      </w:r>
    </w:p>
    <w:p w:rsidR="00091A42" w:rsidRPr="0034022E" w:rsidRDefault="00C8155A" w:rsidP="00F120EB">
      <w:pPr>
        <w:pStyle w:val="libFootnote0"/>
        <w:rPr>
          <w:rtl/>
          <w:lang w:bidi="fa-IR"/>
        </w:rPr>
      </w:pPr>
      <w:r>
        <w:rPr>
          <w:rFonts w:hint="cs"/>
          <w:rtl/>
          <w:lang w:bidi="fa-IR"/>
        </w:rPr>
        <w:t xml:space="preserve">= </w:t>
      </w:r>
      <w:r w:rsidR="00091A42" w:rsidRPr="0034022E">
        <w:rPr>
          <w:rtl/>
          <w:lang w:bidi="fa-IR"/>
        </w:rPr>
        <w:t>والمطبوع : « عبدالرحمن بن زيد »</w:t>
      </w:r>
      <w:r w:rsidR="00FA30A4">
        <w:rPr>
          <w:rtl/>
          <w:lang w:bidi="fa-IR"/>
        </w:rPr>
        <w:t>.</w:t>
      </w:r>
      <w:r w:rsidR="00091A42" w:rsidRPr="0034022E">
        <w:rPr>
          <w:rtl/>
          <w:lang w:bidi="fa-IR"/>
        </w:rPr>
        <w:t xml:space="preserve"> وفي « ب » : « عبدالرحمن بن الحسين بن يزيد »</w:t>
      </w:r>
      <w:r w:rsidR="00FA30A4">
        <w:rPr>
          <w:rtl/>
          <w:lang w:bidi="fa-IR"/>
        </w:rPr>
        <w:t>.</w:t>
      </w:r>
      <w:r w:rsidR="00091A42" w:rsidRPr="0034022E">
        <w:rPr>
          <w:rtl/>
          <w:lang w:bidi="fa-IR"/>
        </w:rPr>
        <w:t xml:space="preserve"> وفي حاشية « بف » : « عبدالرحمن بن الحسين بن زيد »</w:t>
      </w:r>
      <w:r w:rsidR="00FA30A4">
        <w:rPr>
          <w:rtl/>
          <w:lang w:bidi="fa-IR"/>
        </w:rPr>
        <w:t>.</w:t>
      </w:r>
    </w:p>
    <w:p w:rsidR="00091A42" w:rsidRPr="0034022E" w:rsidRDefault="00091A42" w:rsidP="00F120EB">
      <w:pPr>
        <w:pStyle w:val="libFootnote0"/>
        <w:rPr>
          <w:rtl/>
          <w:lang w:bidi="fa-IR"/>
        </w:rPr>
      </w:pPr>
      <w:r w:rsidRPr="00884C2B">
        <w:rPr>
          <w:rtl/>
        </w:rPr>
        <w:t>والظاهر صحّة ما أثبتناه</w:t>
      </w:r>
      <w:r w:rsidR="00FA30A4">
        <w:rPr>
          <w:rtl/>
        </w:rPr>
        <w:t>.</w:t>
      </w:r>
      <w:r w:rsidRPr="00884C2B">
        <w:rPr>
          <w:rtl/>
        </w:rPr>
        <w:t xml:space="preserve"> وعبدالله بن زيد هذا ، هو عبدالله بن الحسين بن زيد بن عليّ بن الحسين ، وقد نُسب إلى جدّه في ما نحن فيه ؛ فقد روى الحسن بن أبي الحسين الفارسي</w:t>
      </w:r>
      <w:r>
        <w:rPr>
          <w:rtl/>
        </w:rPr>
        <w:t xml:space="preserve"> </w:t>
      </w:r>
      <w:r w:rsidR="00997FC5">
        <w:rPr>
          <w:rtl/>
        </w:rPr>
        <w:t>-</w:t>
      </w:r>
      <w:r>
        <w:rPr>
          <w:rtl/>
        </w:rPr>
        <w:t xml:space="preserve"> </w:t>
      </w:r>
      <w:r w:rsidRPr="00884C2B">
        <w:rPr>
          <w:rtl/>
        </w:rPr>
        <w:t>بعناوينه المختلفة الصحيحة والمصحّفة</w:t>
      </w:r>
      <w:r>
        <w:rPr>
          <w:rtl/>
        </w:rPr>
        <w:t xml:space="preserve"> </w:t>
      </w:r>
      <w:r w:rsidR="00997FC5">
        <w:rPr>
          <w:rtl/>
        </w:rPr>
        <w:t>-</w:t>
      </w:r>
      <w:r>
        <w:rPr>
          <w:rtl/>
        </w:rPr>
        <w:t xml:space="preserve"> </w:t>
      </w:r>
      <w:r w:rsidRPr="00884C2B">
        <w:rPr>
          <w:rtl/>
        </w:rPr>
        <w:t>عن عبدالله بن الحسين بن زيد بن عليّ بن الحسين بن عليّ بن أبي طالب ، بواسطة سليمان البصري في بعض الأسناد</w:t>
      </w:r>
      <w:r w:rsidR="00FA30A4">
        <w:rPr>
          <w:rtl/>
        </w:rPr>
        <w:t>.</w:t>
      </w:r>
      <w:r w:rsidRPr="00884C2B">
        <w:rPr>
          <w:rtl/>
        </w:rPr>
        <w:t xml:space="preserve"> راجع : </w:t>
      </w:r>
      <w:r w:rsidRPr="00BF510C">
        <w:rPr>
          <w:rStyle w:val="libFootnoteBoldChar"/>
          <w:rtl/>
        </w:rPr>
        <w:t>الأمالي</w:t>
      </w:r>
      <w:r w:rsidRPr="00884C2B">
        <w:rPr>
          <w:rtl/>
        </w:rPr>
        <w:t xml:space="preserve"> للصدوق ، ص 248 ، المجلس 50 ، ح 3 ؛ </w:t>
      </w:r>
      <w:r w:rsidRPr="00BF510C">
        <w:rPr>
          <w:rStyle w:val="libFootnoteBoldChar"/>
          <w:rtl/>
        </w:rPr>
        <w:t>علل الشرائع</w:t>
      </w:r>
      <w:r w:rsidRPr="00884C2B">
        <w:rPr>
          <w:rtl/>
        </w:rPr>
        <w:t xml:space="preserve"> ، ص 518 ، ح 8 ؛ </w:t>
      </w:r>
      <w:r w:rsidRPr="00BF510C">
        <w:rPr>
          <w:rStyle w:val="libFootnoteBoldChar"/>
          <w:rtl/>
        </w:rPr>
        <w:t>الخصال</w:t>
      </w:r>
      <w:r w:rsidRPr="00884C2B">
        <w:rPr>
          <w:rtl/>
        </w:rPr>
        <w:t xml:space="preserve"> ، ص 226 ، ح 60 ؛ وص 435 ، ح 22 ؛ وص 520 ، ح 9</w:t>
      </w:r>
      <w:r w:rsidR="00FA30A4">
        <w:rPr>
          <w:rtl/>
        </w:rPr>
        <w:t>.</w:t>
      </w:r>
      <w:r w:rsidRPr="00884C2B">
        <w:rPr>
          <w:rtl/>
        </w:rPr>
        <w:t xml:space="preserve"> وروى عنه أيضاً بلاواسطة</w:t>
      </w:r>
      <w:r>
        <w:rPr>
          <w:rtl/>
        </w:rPr>
        <w:t xml:space="preserve"> </w:t>
      </w:r>
      <w:r w:rsidR="00997FC5">
        <w:rPr>
          <w:rtl/>
        </w:rPr>
        <w:t>-</w:t>
      </w:r>
      <w:r>
        <w:rPr>
          <w:rtl/>
        </w:rPr>
        <w:t xml:space="preserve"> </w:t>
      </w:r>
      <w:r w:rsidRPr="00884C2B">
        <w:rPr>
          <w:rtl/>
        </w:rPr>
        <w:t>كما في ما نحن فيه</w:t>
      </w:r>
      <w:r>
        <w:rPr>
          <w:rtl/>
        </w:rPr>
        <w:t xml:space="preserve"> </w:t>
      </w:r>
      <w:r w:rsidR="00997FC5">
        <w:rPr>
          <w:rtl/>
        </w:rPr>
        <w:t>-</w:t>
      </w:r>
      <w:r>
        <w:rPr>
          <w:rtl/>
        </w:rPr>
        <w:t xml:space="preserve"> </w:t>
      </w:r>
      <w:r w:rsidRPr="00884C2B">
        <w:rPr>
          <w:rtl/>
        </w:rPr>
        <w:t xml:space="preserve">في </w:t>
      </w:r>
      <w:r w:rsidRPr="00BF510C">
        <w:rPr>
          <w:rStyle w:val="libFootnoteBoldChar"/>
          <w:rtl/>
        </w:rPr>
        <w:t>الخصال</w:t>
      </w:r>
      <w:r w:rsidRPr="00884C2B">
        <w:rPr>
          <w:rtl/>
        </w:rPr>
        <w:t xml:space="preserve"> ، ص 223 ، ح 54 ، لكنّ الظاهر سقوط الواسطة في هذين السندين</w:t>
      </w:r>
      <w:r w:rsidR="00FA30A4">
        <w:rPr>
          <w:rtl/>
        </w:rPr>
        <w:t>.</w:t>
      </w:r>
    </w:p>
    <w:p w:rsidR="00091A42" w:rsidRPr="0034022E" w:rsidRDefault="00091A42" w:rsidP="00F120EB">
      <w:pPr>
        <w:pStyle w:val="libFootnote0"/>
        <w:rPr>
          <w:rtl/>
          <w:lang w:bidi="fa-IR"/>
        </w:rPr>
      </w:pPr>
      <w:r w:rsidRPr="00884C2B">
        <w:rPr>
          <w:rtl/>
        </w:rPr>
        <w:t>ويؤيّد ما استظهرناه من صحّة نسخة « عبدالله » عدم ذكر كتب الأنساب لعبدالرحمن ، في أولاد الحسين بن زيد بن عليّ ، فلاحظ</w:t>
      </w:r>
      <w:r w:rsidR="00FA30A4">
        <w:rPr>
          <w:rtl/>
        </w:rPr>
        <w:t>.</w:t>
      </w:r>
    </w:p>
    <w:p w:rsidR="00091A42" w:rsidRDefault="00091A42" w:rsidP="00F120EB">
      <w:pPr>
        <w:pStyle w:val="libFootnote0"/>
        <w:rPr>
          <w:rtl/>
          <w:lang w:bidi="fa-IR"/>
        </w:rPr>
      </w:pPr>
      <w:r w:rsidRPr="00884C2B">
        <w:rPr>
          <w:rtl/>
        </w:rPr>
        <w:t xml:space="preserve">هذا ، وفي </w:t>
      </w:r>
      <w:r w:rsidRPr="00BF510C">
        <w:rPr>
          <w:rStyle w:val="libFootnoteBoldChar"/>
          <w:rtl/>
        </w:rPr>
        <w:t>البصائر</w:t>
      </w:r>
      <w:r w:rsidRPr="00884C2B">
        <w:rPr>
          <w:rtl/>
        </w:rPr>
        <w:t xml:space="preserve"> المطبوع ، ص 2 ، ح 1 : « الحسن بن زيد بن علي بن الحسين » بدل « الحسن بن أبي الحسين الفارسي ، عن عبدالله بن زيد »</w:t>
      </w:r>
      <w:r w:rsidR="00FA30A4">
        <w:rPr>
          <w:rtl/>
        </w:rPr>
        <w:t>.</w:t>
      </w:r>
      <w:r w:rsidRPr="00884C2B">
        <w:rPr>
          <w:rtl/>
        </w:rPr>
        <w:t xml:space="preserve"> ولكن في بعض مخطوطاته : « عن الحسن بن أبي الحسن الفارسي ، عن عبدالرحمن بن الحسين بن زيد بن علي بن الحسين »</w:t>
      </w:r>
      <w:r w:rsidR="00FA30A4">
        <w:rPr>
          <w:rtl/>
        </w:rPr>
        <w:t>.</w:t>
      </w:r>
      <w:r w:rsidRPr="00884C2B">
        <w:rPr>
          <w:rtl/>
        </w:rPr>
        <w:t xml:space="preserve"> وهو أقرب إلى الواقع ، كما ظهر ممّا تقدّم</w:t>
      </w:r>
      <w:r w:rsidR="00FA30A4">
        <w:rPr>
          <w:rtl/>
        </w:rPr>
        <w:t>.</w:t>
      </w:r>
      <w:r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w:t>
      </w:r>
      <w:r w:rsidR="00091A42">
        <w:rPr>
          <w:rtl/>
          <w:lang w:bidi="fa-IR"/>
        </w:rPr>
        <w:t xml:space="preserve"> + </w:t>
      </w:r>
      <w:r w:rsidR="00091A42" w:rsidRPr="0034022E">
        <w:rPr>
          <w:rtl/>
          <w:lang w:bidi="fa-IR"/>
        </w:rPr>
        <w:t>« ومسلمة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البغاة » : جمع الباغي بمعنى الطالب ، تقول : بغيت الشي‌ء إذا طلبته</w:t>
      </w:r>
      <w:r>
        <w:rPr>
          <w:rtl/>
          <w:lang w:bidi="fa-IR"/>
        </w:rPr>
        <w:t>.</w:t>
      </w:r>
      <w:r w:rsidR="00091A42" w:rsidRPr="0034022E">
        <w:rPr>
          <w:rtl/>
          <w:lang w:bidi="fa-IR"/>
        </w:rPr>
        <w:t xml:space="preserve"> ا</w:t>
      </w:r>
      <w:r w:rsidR="006C5F5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2282 ( بغي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 ، ح 1 ، عن إبراهيم بن هاشم ، عن الحسن بن زيد بن عليّ بن الحسين ، عن أبيه ، عن أبي عبدالله </w:t>
      </w:r>
      <w:r w:rsidR="00091A42" w:rsidRPr="00B93B4C">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للمفيد ، ص 28 ، المجلس 4 ، ذيل ح 1 ؛ </w:t>
      </w:r>
      <w:r w:rsidR="00091A42" w:rsidRPr="00BF510C">
        <w:rPr>
          <w:rStyle w:val="libFootnoteBoldChar"/>
          <w:rtl/>
        </w:rPr>
        <w:t>الأمالي</w:t>
      </w:r>
      <w:r w:rsidR="00091A42" w:rsidRPr="0034022E">
        <w:rPr>
          <w:rtl/>
          <w:lang w:bidi="fa-IR"/>
        </w:rPr>
        <w:t xml:space="preserve"> للطوسي ، ص 487 ، المجلس 17 ، ح 38 ، مع زيادة في آخره ؛ و</w:t>
      </w:r>
      <w:r w:rsidR="00091A42" w:rsidRPr="00BF510C">
        <w:rPr>
          <w:rStyle w:val="libFootnoteBoldChar"/>
          <w:rtl/>
        </w:rPr>
        <w:t>فيه</w:t>
      </w:r>
      <w:r w:rsidR="00091A42" w:rsidRPr="0034022E">
        <w:rPr>
          <w:rtl/>
          <w:lang w:bidi="fa-IR"/>
        </w:rPr>
        <w:t xml:space="preserve"> ، ص 521 المجلس 18 ، ذيل ح 55 ؛ وص 569 المجلس 22 ، ح 2 ، مع زيادة في أوّله ، وفي الأربعة الأخيرة بسند آخر إلى قوله : « كلّ مسلم »</w:t>
      </w:r>
      <w:r>
        <w:rPr>
          <w:rtl/>
          <w:lang w:bidi="fa-IR"/>
        </w:rPr>
        <w:t>.</w:t>
      </w:r>
      <w:r w:rsidR="00091A42" w:rsidRPr="0034022E">
        <w:rPr>
          <w:rtl/>
          <w:lang w:bidi="fa-IR"/>
        </w:rPr>
        <w:t xml:space="preserve"> </w:t>
      </w:r>
      <w:r w:rsidR="00091A42" w:rsidRPr="00BF510C">
        <w:rPr>
          <w:rStyle w:val="libFootnoteBoldChar"/>
          <w:rtl/>
        </w:rPr>
        <w:t>مصباح الشريعة</w:t>
      </w:r>
      <w:r w:rsidR="00091A42" w:rsidRPr="0034022E">
        <w:rPr>
          <w:rtl/>
          <w:lang w:bidi="fa-IR"/>
        </w:rPr>
        <w:t xml:space="preserve"> ، ص 13 </w:t>
      </w:r>
      <w:r w:rsidR="00091A42">
        <w:rPr>
          <w:rtl/>
          <w:lang w:bidi="fa-IR"/>
        </w:rPr>
        <w:t>و 2</w:t>
      </w:r>
      <w:r w:rsidR="00091A42" w:rsidRPr="0034022E">
        <w:rPr>
          <w:rtl/>
          <w:lang w:bidi="fa-IR"/>
        </w:rPr>
        <w:t>2 ، ضمن الحديث مع زيادة في أوّلهما وآخرهما إلى قوله : « كلّ مسلم »</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125 ، ح 36 ؛ </w:t>
      </w:r>
      <w:r w:rsidR="00091A42" w:rsidRPr="00BF510C">
        <w:rPr>
          <w:rStyle w:val="libFootnoteBoldChar"/>
          <w:rtl/>
        </w:rPr>
        <w:t>الوسائل</w:t>
      </w:r>
      <w:r w:rsidR="00091A42" w:rsidRPr="0034022E">
        <w:rPr>
          <w:rtl/>
          <w:lang w:bidi="fa-IR"/>
        </w:rPr>
        <w:t xml:space="preserve"> ، ج 27 ، ص 26 ، ح 33115</w:t>
      </w:r>
      <w:r>
        <w:rPr>
          <w:rtl/>
          <w:lang w:bidi="fa-IR"/>
        </w:rPr>
        <w:t>.</w:t>
      </w:r>
    </w:p>
    <w:p w:rsidR="00091A42" w:rsidRPr="0034022E" w:rsidRDefault="00FA30A4" w:rsidP="006C5F5F">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 ، ح 2 : « طلب العلم فريضة على كلّ حال » ؛ و</w:t>
      </w:r>
      <w:r w:rsidR="00091A42" w:rsidRPr="00BF510C">
        <w:rPr>
          <w:rStyle w:val="libFootnoteBoldChar"/>
          <w:rtl/>
        </w:rPr>
        <w:t xml:space="preserve">فيه </w:t>
      </w:r>
      <w:r w:rsidR="00091A42" w:rsidRPr="0034022E">
        <w:rPr>
          <w:rtl/>
          <w:lang w:bidi="fa-IR"/>
        </w:rPr>
        <w:t>، ص 3 ، ح 4 : « طلب العلم فريضة من</w:t>
      </w:r>
      <w:r w:rsidR="006C5F5F">
        <w:rPr>
          <w:rFonts w:hint="cs"/>
          <w:rtl/>
          <w:lang w:bidi="fa-IR"/>
        </w:rPr>
        <w:t>=</w:t>
      </w:r>
    </w:p>
    <w:p w:rsidR="006C5F5F" w:rsidRDefault="006C5F5F" w:rsidP="006C5F5F">
      <w:pPr>
        <w:pStyle w:val="libNormal"/>
        <w:rPr>
          <w:rtl/>
          <w:lang w:bidi="fa-IR"/>
        </w:rPr>
      </w:pPr>
      <w:r>
        <w:rPr>
          <w:rtl/>
          <w:lang w:bidi="fa-IR"/>
        </w:rPr>
        <w:br w:type="page"/>
      </w:r>
    </w:p>
    <w:p w:rsidR="00091A42" w:rsidRPr="0034022E" w:rsidRDefault="00091A42" w:rsidP="00B72F8D">
      <w:pPr>
        <w:pStyle w:val="libNormal"/>
        <w:rPr>
          <w:rtl/>
          <w:lang w:bidi="fa-IR"/>
        </w:rPr>
      </w:pPr>
      <w:r w:rsidRPr="003F2419">
        <w:rPr>
          <w:rtl/>
        </w:rPr>
        <w:lastRenderedPageBreak/>
        <w:t>39</w:t>
      </w:r>
      <w:r w:rsidRPr="006B17C4">
        <w:rPr>
          <w:rStyle w:val="libBold2Char"/>
          <w:rtl/>
        </w:rPr>
        <w:t xml:space="preserve"> / 3</w:t>
      </w:r>
      <w:r w:rsidR="00FA30A4">
        <w:rPr>
          <w:rStyle w:val="libBold2Char"/>
          <w:rtl/>
        </w:rPr>
        <w:t>.</w:t>
      </w:r>
      <w:r w:rsidRPr="0034022E">
        <w:rPr>
          <w:rtl/>
          <w:lang w:bidi="fa-IR"/>
        </w:rPr>
        <w:t xml:space="preserve"> عَلِيُّ بْنُ إِبْرَاهِيمَ ، عَنْ مُحَمَّدِ بْنِ عِيسى ، عَنْ يُونُسَ بْنِ عَبْدِ الرَّحْمنِ ، </w:t>
      </w:r>
      <w:r w:rsidR="00362430">
        <w:rPr>
          <w:rtl/>
          <w:lang w:bidi="fa-IR"/>
        </w:rPr>
        <w:t>عَنْ بَعْضِ أَصْحَابِهِ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سُئِلَ أَبُو الْحَسَنِ </w:t>
      </w:r>
      <w:r w:rsidRPr="00F22207">
        <w:rPr>
          <w:rStyle w:val="libAlaemChar"/>
          <w:rtl/>
        </w:rPr>
        <w:t>عليه‌السلام</w:t>
      </w:r>
      <w:r w:rsidRPr="0034022E">
        <w:rPr>
          <w:rtl/>
          <w:lang w:bidi="fa-IR"/>
        </w:rPr>
        <w:t xml:space="preserve"> : هَلْ يَسَعُ النَّاسَ تَرْكُ الْمَسْأَلَةِ عَمَّا يَحْتَاجُونَ إِلَيْهِ </w:t>
      </w:r>
      <w:r w:rsidRPr="00FA6A79">
        <w:rPr>
          <w:rStyle w:val="libFootnotenumChar"/>
          <w:rtl/>
        </w:rPr>
        <w:t>(1)</w:t>
      </w:r>
      <w:r>
        <w:rPr>
          <w:rtl/>
          <w:lang w:bidi="fa-IR"/>
        </w:rPr>
        <w:t>؟</w:t>
      </w:r>
      <w:r w:rsidRPr="0034022E">
        <w:rPr>
          <w:rtl/>
          <w:lang w:bidi="fa-IR"/>
        </w:rPr>
        <w:t xml:space="preserve"> فَقَالَ :</w:t>
      </w:r>
      <w:r>
        <w:rPr>
          <w:rFonts w:hint="cs"/>
          <w:rtl/>
          <w:lang w:bidi="fa-IR"/>
        </w:rPr>
        <w:t xml:space="preserve"> </w:t>
      </w:r>
      <w:r w:rsidRPr="0034022E">
        <w:rPr>
          <w:rtl/>
          <w:lang w:bidi="fa-IR"/>
        </w:rPr>
        <w:t xml:space="preserve">« لَا » </w:t>
      </w:r>
      <w:r w:rsidRPr="00FA6A79">
        <w:rPr>
          <w:rStyle w:val="libFootnotenumChar"/>
          <w:rtl/>
        </w:rPr>
        <w:t>(2)</w:t>
      </w:r>
      <w:r w:rsidR="00FA30A4">
        <w:rPr>
          <w:rtl/>
          <w:lang w:bidi="fa-IR"/>
        </w:rPr>
        <w:t>.</w:t>
      </w:r>
    </w:p>
    <w:p w:rsidR="000949FF" w:rsidRDefault="00091A42" w:rsidP="000949FF">
      <w:pPr>
        <w:pStyle w:val="libNormal"/>
        <w:rPr>
          <w:rtl/>
          <w:lang w:bidi="fa-IR"/>
        </w:rPr>
      </w:pPr>
      <w:r w:rsidRPr="003F2419">
        <w:rPr>
          <w:rtl/>
        </w:rPr>
        <w:t>40</w:t>
      </w:r>
      <w:r w:rsidRPr="006B17C4">
        <w:rPr>
          <w:rStyle w:val="libBold2Char"/>
          <w:rtl/>
        </w:rPr>
        <w:t xml:space="preserve"> / 4</w:t>
      </w:r>
      <w:r w:rsidR="00FA30A4">
        <w:rPr>
          <w:rStyle w:val="libBold2Char"/>
          <w:rtl/>
        </w:rPr>
        <w:t>.</w:t>
      </w:r>
      <w:r w:rsidRPr="0034022E">
        <w:rPr>
          <w:rtl/>
          <w:lang w:bidi="fa-IR"/>
        </w:rPr>
        <w:t xml:space="preserve"> عَلِيُّ بْنُ مُحَمَّدٍ وَغَيْرُهُ ، عَنْ سَهْلِ بْنِ زِيَادٍ ؛</w:t>
      </w:r>
    </w:p>
    <w:p w:rsidR="00091A42" w:rsidRPr="0034022E" w:rsidRDefault="00091A42" w:rsidP="000949FF">
      <w:pPr>
        <w:pStyle w:val="libNormal"/>
        <w:rPr>
          <w:rtl/>
          <w:lang w:bidi="fa-IR"/>
        </w:rPr>
      </w:pPr>
      <w:r w:rsidRPr="0034022E">
        <w:rPr>
          <w:rtl/>
          <w:lang w:bidi="fa-IR"/>
        </w:rPr>
        <w:t>وَمُحَمَّدُ بْنُ يَحْيى ، عَنْ أَحْمَدَ بْنِ مُحَمَّدِ بْنِ عِيسى جَمِيعاً ، عَنِ ابْنِ مَحْبُوبٍ ، عَنْ هِشَامِ بْنِ سَالِمٍ ، عَنْ أَبِي حَمْزَةَ ، عَنْ أَبِي إِسْحَاقَ السَّبِيعِيِّ ، عَمَّنْ حَدَّثَهُ ، قَالَ :</w:t>
      </w:r>
    </w:p>
    <w:p w:rsidR="00091A42" w:rsidRPr="0034022E" w:rsidRDefault="00091A42" w:rsidP="00B72F8D">
      <w:pPr>
        <w:pStyle w:val="libNormal"/>
        <w:rPr>
          <w:rtl/>
          <w:lang w:bidi="fa-IR"/>
        </w:rPr>
      </w:pPr>
      <w:r w:rsidRPr="0034022E">
        <w:rPr>
          <w:rtl/>
          <w:lang w:bidi="fa-IR"/>
        </w:rPr>
        <w:t xml:space="preserve">سَمِعْتُ أَمِيرَ الْمُؤْمِنِينَ </w:t>
      </w:r>
      <w:r w:rsidRPr="00F22207">
        <w:rPr>
          <w:rStyle w:val="libAlaemChar"/>
          <w:rtl/>
        </w:rPr>
        <w:t>عليه‌السلام</w:t>
      </w:r>
      <w:r w:rsidRPr="0034022E">
        <w:rPr>
          <w:rtl/>
          <w:lang w:bidi="fa-IR"/>
        </w:rPr>
        <w:t xml:space="preserve"> يَقُولُ : « أَيُّهَا النَّاسُ ، اعْلَمُوا أَنَّ كَمَالَ الدِّينِ طَلَبُ الْعِلْمِ وَالْعَمَلُ بِهِ ، أَلَا وَإِنَّ طَلَبَ الْعِلْمِ أَوْجَبُ عَلَيْكُمْ مِنْ طَلَبِ الْمَالِ ؛ إِنَّ الْمَالَ مَقْسُومٌ </w:t>
      </w:r>
      <w:r w:rsidRPr="00FA6A79">
        <w:rPr>
          <w:rStyle w:val="libFootnotenumChar"/>
          <w:rtl/>
        </w:rPr>
        <w:t>(3)</w:t>
      </w:r>
      <w:r w:rsidRPr="0034022E">
        <w:rPr>
          <w:rtl/>
          <w:lang w:bidi="fa-IR"/>
        </w:rPr>
        <w:t xml:space="preserve"> مَضْمُونٌ لَكُمْ ، قَدْ قَسَمَهُ </w:t>
      </w:r>
      <w:r w:rsidRPr="00FA6A79">
        <w:rPr>
          <w:rStyle w:val="libFootnotenumChar"/>
          <w:rtl/>
        </w:rPr>
        <w:t>(4)</w:t>
      </w:r>
      <w:r w:rsidRPr="0034022E">
        <w:rPr>
          <w:rtl/>
          <w:lang w:bidi="fa-IR"/>
        </w:rPr>
        <w:t xml:space="preserve"> عَادِلٌ بَيْنَكُمْ ، وَضَمِنَهُ ، وَسَيَفِي لَكُمْ ، وَالْعِلْمُ مَخْزُونٌ عِنْدَ أَهْلِهِ </w:t>
      </w:r>
      <w:r w:rsidRPr="00FA6A79">
        <w:rPr>
          <w:rStyle w:val="libFootnotenumChar"/>
          <w:rtl/>
        </w:rPr>
        <w:t>(5)</w:t>
      </w:r>
      <w:r w:rsidRPr="0034022E">
        <w:rPr>
          <w:rtl/>
          <w:lang w:bidi="fa-IR"/>
        </w:rPr>
        <w:t xml:space="preserve"> ، وَقَدْ أُمِرْتُمْ بِطَلَبِهِ مِنْ أَهْلِهِ ؛ فَاطْلُبُوهُ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F2419">
        <w:rPr>
          <w:rtl/>
        </w:rPr>
        <w:t>41</w:t>
      </w:r>
      <w:r w:rsidRPr="006B17C4">
        <w:rPr>
          <w:rStyle w:val="libBold2Char"/>
          <w:rtl/>
        </w:rPr>
        <w:t xml:space="preserve"> / 5</w:t>
      </w:r>
      <w:r w:rsidR="00FA30A4">
        <w:rPr>
          <w:rStyle w:val="libBold2Char"/>
          <w:rtl/>
        </w:rPr>
        <w:t>.</w:t>
      </w:r>
      <w:r w:rsidRPr="0034022E">
        <w:rPr>
          <w:rtl/>
          <w:lang w:bidi="fa-IR"/>
        </w:rPr>
        <w:t xml:space="preserve"> عِدَّةٌ مِنْ أَصْحَابِنَا ، عَنْ أَحْمَدَ بْنِ مُحَمَّدٍ الْبَرْقِيِّ ، عَنْ يَعْقُوبَ بْنِ يَزِيدَ ، عَنْ </w:t>
      </w:r>
    </w:p>
    <w:p w:rsidR="00091A42" w:rsidRDefault="00091A42" w:rsidP="001A34C5">
      <w:pPr>
        <w:pStyle w:val="libLine"/>
        <w:rPr>
          <w:rtl/>
          <w:lang w:bidi="fa-IR"/>
        </w:rPr>
      </w:pPr>
      <w:r w:rsidRPr="0034022E">
        <w:rPr>
          <w:rtl/>
          <w:lang w:bidi="fa-IR"/>
        </w:rPr>
        <w:t>__________________</w:t>
      </w:r>
    </w:p>
    <w:p w:rsidR="006C5F5F" w:rsidRDefault="000949FF" w:rsidP="000949FF">
      <w:pPr>
        <w:pStyle w:val="libFootnote0"/>
        <w:rPr>
          <w:rtl/>
          <w:lang w:bidi="fa-IR"/>
        </w:rPr>
      </w:pPr>
      <w:r>
        <w:rPr>
          <w:rFonts w:hint="cs"/>
          <w:rtl/>
          <w:lang w:bidi="fa-IR"/>
        </w:rPr>
        <w:t>=</w:t>
      </w:r>
      <w:r w:rsidR="006C5F5F" w:rsidRPr="0034022E">
        <w:rPr>
          <w:rtl/>
          <w:lang w:bidi="fa-IR"/>
        </w:rPr>
        <w:t>فرائض الله » ، وفيهما بسند آخر عن عيسى بن عبدالله العمري ؛ و</w:t>
      </w:r>
      <w:r w:rsidR="006C5F5F" w:rsidRPr="00BF510C">
        <w:rPr>
          <w:rStyle w:val="libFootnoteBoldChar"/>
          <w:rtl/>
        </w:rPr>
        <w:t xml:space="preserve">فيه </w:t>
      </w:r>
      <w:r w:rsidR="006C5F5F" w:rsidRPr="0034022E">
        <w:rPr>
          <w:rtl/>
          <w:lang w:bidi="fa-IR"/>
        </w:rPr>
        <w:t xml:space="preserve">، ص 3 ، ح 5 ، عن محمّد بن الحسين ، عن محمّد بن عبدالله ، عن عيسى بن عبدالله ، عن أحمد بن عمر بن عليّ بن أبي طالب </w:t>
      </w:r>
      <w:r w:rsidR="006C5F5F" w:rsidRPr="00B93B4C">
        <w:rPr>
          <w:rStyle w:val="libFootnoteAlaemChar"/>
          <w:rtl/>
        </w:rPr>
        <w:t>عليه‌السلام</w:t>
      </w:r>
      <w:r w:rsidR="006C5F5F" w:rsidRPr="0034022E">
        <w:rPr>
          <w:rtl/>
          <w:lang w:bidi="fa-IR"/>
        </w:rPr>
        <w:t xml:space="preserve"> قال : « طلب العلم فريضة من فرائض الله »</w:t>
      </w:r>
      <w:r w:rsidR="00FA30A4">
        <w:rPr>
          <w:rFonts w:hint="cs"/>
          <w:rtl/>
          <w:lang w:bidi="fa-IR"/>
        </w:rPr>
        <w:t>.</w:t>
      </w:r>
      <w:r w:rsidR="006C5F5F" w:rsidRPr="00BF510C">
        <w:rPr>
          <w:rStyle w:val="libFootnoteBoldChar"/>
          <w:rtl/>
        </w:rPr>
        <w:t>الوافي</w:t>
      </w:r>
      <w:r w:rsidR="006C5F5F" w:rsidRPr="0034022E">
        <w:rPr>
          <w:rtl/>
          <w:lang w:bidi="fa-IR"/>
        </w:rPr>
        <w:t xml:space="preserve"> ، ج 1 ، ص 126 ، ح 37 ؛ </w:t>
      </w:r>
      <w:r w:rsidR="006C5F5F" w:rsidRPr="00BF510C">
        <w:rPr>
          <w:rStyle w:val="libFootnoteBoldChar"/>
          <w:rtl/>
        </w:rPr>
        <w:t>الوسائل</w:t>
      </w:r>
      <w:r w:rsidR="006C5F5F" w:rsidRPr="0034022E">
        <w:rPr>
          <w:rtl/>
          <w:lang w:bidi="fa-IR"/>
        </w:rPr>
        <w:t xml:space="preserve"> ، ج 27 ، ص 25 ، ح 33114</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إليه »</w:t>
      </w:r>
      <w:r>
        <w:rPr>
          <w:rtl/>
          <w:lang w:bidi="fa-IR"/>
        </w:rPr>
        <w:t>.</w:t>
      </w:r>
    </w:p>
    <w:p w:rsidR="00091A42" w:rsidRPr="0034022E" w:rsidRDefault="00FA30A4" w:rsidP="000949FF">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225 ، من كتاب مصابيح الظلم ، ح 148 وفيه : عن أبيه وموسى بن القاسم عن يونس بن عبدالرحمن ، عن بعض أصحابهما</w:t>
      </w:r>
      <w:r>
        <w:rPr>
          <w:rFonts w:hint="cs"/>
          <w:rtl/>
          <w:lang w:bidi="fa-IR"/>
        </w:rPr>
        <w:t>.</w:t>
      </w:r>
      <w:r w:rsidR="00091A42" w:rsidRPr="00BF510C">
        <w:rPr>
          <w:rStyle w:val="libFootnoteBoldChar"/>
          <w:rtl/>
        </w:rPr>
        <w:t>الوافي</w:t>
      </w:r>
      <w:r w:rsidR="00091A42" w:rsidRPr="0034022E">
        <w:rPr>
          <w:rtl/>
          <w:lang w:bidi="fa-IR"/>
        </w:rPr>
        <w:t xml:space="preserve"> ، ج 1 ، ص 126 ، ح 39 ؛ </w:t>
      </w:r>
      <w:r w:rsidR="00091A42" w:rsidRPr="00BF510C">
        <w:rPr>
          <w:rStyle w:val="libFootnoteBoldChar"/>
          <w:rtl/>
        </w:rPr>
        <w:t>الوسائل</w:t>
      </w:r>
      <w:r w:rsidR="00091A42" w:rsidRPr="0034022E">
        <w:rPr>
          <w:rtl/>
          <w:lang w:bidi="fa-IR"/>
        </w:rPr>
        <w:t xml:space="preserve"> ، ج 27 ، ص 68 ، ح 33219</w:t>
      </w:r>
      <w:r>
        <w:rPr>
          <w:rtl/>
          <w:lang w:bidi="fa-IR"/>
        </w:rPr>
        <w:t>.</w:t>
      </w:r>
    </w:p>
    <w:p w:rsidR="00091A42" w:rsidRPr="0034022E" w:rsidRDefault="00FA30A4" w:rsidP="000949FF">
      <w:pPr>
        <w:pStyle w:val="libFootnote0"/>
        <w:rPr>
          <w:rtl/>
          <w:lang w:bidi="fa-IR"/>
        </w:rPr>
      </w:pPr>
      <w:r>
        <w:rPr>
          <w:rtl/>
          <w:lang w:bidi="fa-IR"/>
        </w:rPr>
        <w:t>(3) .</w:t>
      </w:r>
      <w:r w:rsidR="00091A42" w:rsidRPr="0034022E">
        <w:rPr>
          <w:rtl/>
          <w:lang w:bidi="fa-IR"/>
        </w:rPr>
        <w:t xml:space="preserve"> في تحف العقول :</w:t>
      </w:r>
      <w:r w:rsidR="00091A42">
        <w:rPr>
          <w:rtl/>
          <w:lang w:bidi="fa-IR"/>
        </w:rPr>
        <w:t xml:space="preserve"> + </w:t>
      </w:r>
      <w:r w:rsidR="00091A42" w:rsidRPr="0034022E">
        <w:rPr>
          <w:rtl/>
          <w:lang w:bidi="fa-IR"/>
        </w:rPr>
        <w:t>« بينكم »</w:t>
      </w:r>
      <w:r>
        <w:rPr>
          <w:rtl/>
          <w:lang w:bidi="fa-IR"/>
        </w:rPr>
        <w:t>.</w:t>
      </w:r>
      <w:r w:rsidR="000949FF">
        <w:rPr>
          <w:rFonts w:hint="cs"/>
          <w:rtl/>
          <w:lang w:bidi="fa-IR"/>
        </w:rPr>
        <w:t xml:space="preserve">                             </w:t>
      </w:r>
      <w:r>
        <w:rPr>
          <w:rtl/>
          <w:lang w:bidi="fa-IR"/>
        </w:rPr>
        <w:t>(4) .</w:t>
      </w:r>
      <w:r w:rsidR="00091A42" w:rsidRPr="0034022E">
        <w:rPr>
          <w:rtl/>
          <w:lang w:bidi="fa-IR"/>
        </w:rPr>
        <w:t xml:space="preserve"> في المطبوع وبعض النسخ : « قسّمه » بالتضعيف</w:t>
      </w:r>
      <w:r>
        <w:rPr>
          <w:rtl/>
          <w:lang w:bidi="fa-IR"/>
        </w:rPr>
        <w:t>.</w:t>
      </w:r>
    </w:p>
    <w:p w:rsidR="00091A42" w:rsidRPr="0034022E" w:rsidRDefault="00FA30A4" w:rsidP="00BF08C1">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عند أهله ، وهم علماء أهل البيت الذين هم أوصياء النبيّ </w:t>
      </w:r>
      <w:r w:rsidR="00BF08C1" w:rsidRPr="00484AEE">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وخلفاء الله في أرضه وحججه على خلقه ، ثمّ من أخذ عنهم واستفاد من محكمات كلامهم من غير تصرّف فيه »</w:t>
      </w:r>
      <w:r>
        <w:rPr>
          <w:rtl/>
          <w:lang w:bidi="fa-IR"/>
        </w:rPr>
        <w:t>.</w:t>
      </w:r>
      <w:r w:rsidR="00091A42" w:rsidRPr="0034022E">
        <w:rPr>
          <w:rtl/>
          <w:lang w:bidi="fa-IR"/>
        </w:rPr>
        <w:t xml:space="preserve"> ونحوه في </w:t>
      </w:r>
      <w:r w:rsidR="00091A42" w:rsidRPr="00BF510C">
        <w:rPr>
          <w:rStyle w:val="libFootnoteBoldChar"/>
          <w:rtl/>
        </w:rPr>
        <w:t>شرح المازندراني</w:t>
      </w:r>
      <w:r w:rsidR="00091A42" w:rsidRPr="0034022E">
        <w:rPr>
          <w:rtl/>
          <w:lang w:bidi="fa-IR"/>
        </w:rPr>
        <w:t xml:space="preserve"> ، ج 2 ، ص 12 ؛ و</w:t>
      </w:r>
      <w:r w:rsidR="00091A42" w:rsidRPr="00BF510C">
        <w:rPr>
          <w:rStyle w:val="libFootnoteBoldChar"/>
          <w:rtl/>
        </w:rPr>
        <w:t xml:space="preserve">مرآة العقول </w:t>
      </w:r>
      <w:r w:rsidR="00091A42" w:rsidRPr="0034022E">
        <w:rPr>
          <w:rtl/>
          <w:lang w:bidi="fa-IR"/>
        </w:rPr>
        <w:t>، ج 1 ، ص 100</w:t>
      </w:r>
      <w:r>
        <w:rPr>
          <w:rtl/>
          <w:lang w:bidi="fa-IR"/>
        </w:rPr>
        <w:t>.</w:t>
      </w:r>
    </w:p>
    <w:p w:rsidR="00091A42" w:rsidRPr="0034022E" w:rsidRDefault="00FA30A4" w:rsidP="000949FF">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19 ، مع زيادة في آخره</w:t>
      </w:r>
      <w:r>
        <w:rPr>
          <w:rFonts w:hint="cs"/>
          <w:rtl/>
          <w:lang w:bidi="fa-IR"/>
        </w:rPr>
        <w:t>.</w:t>
      </w:r>
      <w:r w:rsidR="00091A42" w:rsidRPr="00BF510C">
        <w:rPr>
          <w:rStyle w:val="libFootnoteBoldChar"/>
          <w:rtl/>
        </w:rPr>
        <w:t>الوافي</w:t>
      </w:r>
      <w:r w:rsidR="00091A42" w:rsidRPr="0034022E">
        <w:rPr>
          <w:rtl/>
          <w:lang w:bidi="fa-IR"/>
        </w:rPr>
        <w:t xml:space="preserve"> ، ج 1 ، ص 127 ، ح 40 ؛ </w:t>
      </w:r>
      <w:r w:rsidR="00091A42" w:rsidRPr="00BF510C">
        <w:rPr>
          <w:rStyle w:val="libFootnoteBoldChar"/>
          <w:rtl/>
        </w:rPr>
        <w:t>الوسائل</w:t>
      </w:r>
      <w:r w:rsidR="00091A42" w:rsidRPr="0034022E">
        <w:rPr>
          <w:rtl/>
          <w:lang w:bidi="fa-IR"/>
        </w:rPr>
        <w:t xml:space="preserve"> ، ج 27 ، ص 24 ، ح 33111</w:t>
      </w:r>
      <w:r>
        <w:rPr>
          <w:rtl/>
          <w:lang w:bidi="fa-IR"/>
        </w:rPr>
        <w:t>.</w:t>
      </w:r>
    </w:p>
    <w:p w:rsidR="000949FF" w:rsidRDefault="000949FF" w:rsidP="000949F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أَبِي عَبْدِ اللهِ</w:t>
      </w:r>
      <w:r>
        <w:rPr>
          <w:rtl/>
          <w:lang w:bidi="fa-IR"/>
        </w:rPr>
        <w:t xml:space="preserve"> </w:t>
      </w:r>
      <w:r w:rsidR="00997FC5">
        <w:rPr>
          <w:rtl/>
          <w:lang w:bidi="fa-IR"/>
        </w:rPr>
        <w:t>-</w:t>
      </w:r>
      <w:r>
        <w:rPr>
          <w:rtl/>
          <w:lang w:bidi="fa-IR"/>
        </w:rPr>
        <w:t xml:space="preserve"> </w:t>
      </w:r>
      <w:r w:rsidRPr="0034022E">
        <w:rPr>
          <w:rtl/>
          <w:lang w:bidi="fa-IR"/>
        </w:rPr>
        <w:t xml:space="preserve">رَجُلٍ مِنْ أَصْحَابِنَا </w:t>
      </w:r>
      <w:r w:rsidRPr="00FA6A79">
        <w:rPr>
          <w:rStyle w:val="libFootnotenumChar"/>
          <w:rtl/>
        </w:rPr>
        <w:t>(1)</w:t>
      </w:r>
      <w:r>
        <w:rPr>
          <w:rtl/>
          <w:lang w:bidi="fa-IR"/>
        </w:rPr>
        <w:t xml:space="preserve"> </w:t>
      </w:r>
      <w:r w:rsidR="00997FC5">
        <w:rPr>
          <w:rtl/>
          <w:lang w:bidi="fa-IR"/>
        </w:rPr>
        <w:t>-</w:t>
      </w:r>
      <w:r>
        <w:rPr>
          <w:rtl/>
          <w:lang w:bidi="fa-IR"/>
        </w:rPr>
        <w:t xml:space="preserve"> </w:t>
      </w:r>
      <w:r w:rsidRPr="0034022E">
        <w:rPr>
          <w:rtl/>
          <w:lang w:bidi="fa-IR"/>
        </w:rPr>
        <w:t>رَفَعَهُ ، قَالَ :</w:t>
      </w:r>
    </w:p>
    <w:p w:rsidR="00091A42" w:rsidRPr="0034022E" w:rsidRDefault="00091A42" w:rsidP="00BF08C1">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قَالَ رَسُولُ اللهِ </w:t>
      </w:r>
      <w:r w:rsidR="00BF08C1" w:rsidRPr="00225344">
        <w:rPr>
          <w:rStyle w:val="libAlaemChar"/>
          <w:rFonts w:eastAsiaTheme="minorHAnsi"/>
          <w:rtl/>
        </w:rPr>
        <w:t>صلى‌الله‌عليه‌وآله</w:t>
      </w:r>
      <w:r w:rsidR="00BF08C1" w:rsidRPr="0034022E">
        <w:rPr>
          <w:rtl/>
          <w:lang w:bidi="fa-IR"/>
        </w:rPr>
        <w:t xml:space="preserve"> </w:t>
      </w:r>
      <w:r w:rsidRPr="00FA6A79">
        <w:rPr>
          <w:rStyle w:val="libFootnotenumChar"/>
          <w:rtl/>
        </w:rPr>
        <w:t>(2)</w:t>
      </w:r>
      <w:r w:rsidRPr="0034022E">
        <w:rPr>
          <w:rtl/>
          <w:lang w:bidi="fa-IR"/>
        </w:rPr>
        <w:t xml:space="preserve"> : طَلَبُ الْعِلْمِ فَرِيضَةٌ » </w:t>
      </w:r>
      <w:r w:rsidRPr="00FA6A79">
        <w:rPr>
          <w:rStyle w:val="libFootnotenumChar"/>
          <w:rtl/>
        </w:rPr>
        <w:t>(3)</w:t>
      </w:r>
      <w:r w:rsidR="00FA30A4">
        <w:rPr>
          <w:rtl/>
          <w:lang w:bidi="fa-IR"/>
        </w:rPr>
        <w:t>.</w:t>
      </w:r>
    </w:p>
    <w:p w:rsidR="00091A42" w:rsidRPr="0034022E" w:rsidRDefault="00091A42" w:rsidP="00AC3D68">
      <w:pPr>
        <w:pStyle w:val="libNormal"/>
        <w:rPr>
          <w:rtl/>
          <w:lang w:bidi="fa-IR"/>
        </w:rPr>
      </w:pPr>
      <w:r w:rsidRPr="003F2419">
        <w:rPr>
          <w:rtl/>
        </w:rPr>
        <w:t>42</w:t>
      </w:r>
      <w:r w:rsidRPr="006B17C4">
        <w:rPr>
          <w:rStyle w:val="libBold2Char"/>
          <w:rtl/>
        </w:rPr>
        <w:t xml:space="preserve"> / 6</w:t>
      </w:r>
      <w:r w:rsidR="00FA30A4">
        <w:rPr>
          <w:rStyle w:val="libBold2Char"/>
          <w:rFonts w:hint="cs"/>
          <w:rtl/>
        </w:rPr>
        <w:t>.</w:t>
      </w:r>
      <w:r w:rsidRPr="0034022E">
        <w:rPr>
          <w:rtl/>
          <w:lang w:bidi="fa-IR"/>
        </w:rPr>
        <w:t xml:space="preserve"> وَفِي حَدِيثٍ آخَرَ ، قَالَ :</w:t>
      </w:r>
    </w:p>
    <w:p w:rsidR="00091A42" w:rsidRPr="0034022E" w:rsidRDefault="00091A42" w:rsidP="00BF08C1">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قَالَ رَسُولُ اللهِ </w:t>
      </w:r>
      <w:r w:rsidR="00BF08C1" w:rsidRPr="00225344">
        <w:rPr>
          <w:rStyle w:val="libAlaemChar"/>
          <w:rFonts w:eastAsiaTheme="minorHAnsi"/>
          <w:rtl/>
        </w:rPr>
        <w:t>صلى‌الله‌عليه‌وآله</w:t>
      </w:r>
      <w:r w:rsidR="00BF08C1" w:rsidRPr="0034022E">
        <w:rPr>
          <w:rtl/>
          <w:lang w:bidi="fa-IR"/>
        </w:rPr>
        <w:t xml:space="preserve"> </w:t>
      </w:r>
      <w:r w:rsidRPr="00FA6A79">
        <w:rPr>
          <w:rStyle w:val="libFootnotenumChar"/>
          <w:rtl/>
        </w:rPr>
        <w:t>(4)</w:t>
      </w:r>
      <w:r w:rsidRPr="0034022E">
        <w:rPr>
          <w:rtl/>
          <w:lang w:bidi="fa-IR"/>
        </w:rPr>
        <w:t xml:space="preserve"> : طَلَبُ الْعِلْمِ فَرِيضَةٌ عَلى كُلِّ مُسْلِم ، أَلَا وَإِنَّ اللهَ يُحِبُّ بُغَاةَ الْعِلْمِ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F2419">
        <w:rPr>
          <w:rtl/>
        </w:rPr>
        <w:t>43</w:t>
      </w:r>
      <w:r w:rsidRPr="006B17C4">
        <w:rPr>
          <w:rStyle w:val="libBold2Char"/>
          <w:rtl/>
        </w:rPr>
        <w:t xml:space="preserve"> / 7</w:t>
      </w:r>
      <w:r w:rsidR="00FA30A4">
        <w:rPr>
          <w:rStyle w:val="libBold2Char"/>
          <w:rtl/>
        </w:rPr>
        <w:t>.</w:t>
      </w:r>
      <w:r w:rsidRPr="0034022E">
        <w:rPr>
          <w:rtl/>
          <w:lang w:bidi="fa-IR"/>
        </w:rPr>
        <w:t xml:space="preserve"> عَلِيُّ بْنُ مُحَمَّدِ بْنِ عَبْدِ اللهِ ، عَنْ أَحْمَدَ بْنِ مُحَمَّدِ بْنِ خَالِدٍ ، عَنْ عُثْمَانَ بْنِ عِيسى ، عَنْ عَلِيِّ بْنِ أَبِي حَمْزَةَ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تَفَقَّهُوا فِي الدِّينِ ؛ فَإِنَّهُ </w:t>
      </w:r>
      <w:r w:rsidRPr="00FA6A79">
        <w:rPr>
          <w:rStyle w:val="libFootnotenumChar"/>
          <w:rtl/>
        </w:rPr>
        <w:t>(6)</w:t>
      </w:r>
      <w:r w:rsidRPr="0034022E">
        <w:rPr>
          <w:rtl/>
          <w:lang w:bidi="fa-IR"/>
        </w:rPr>
        <w:t xml:space="preserve"> مَنْ لَمْ يَتَفَقَّهْ مِنْكُمْ فِي الدِّينِ </w:t>
      </w:r>
      <w:r w:rsidRPr="00FA6A79">
        <w:rPr>
          <w:rStyle w:val="libFootnotenumChar"/>
          <w:rtl/>
        </w:rPr>
        <w:t>(7)</w:t>
      </w:r>
      <w:r w:rsidRPr="0034022E">
        <w:rPr>
          <w:rtl/>
          <w:lang w:bidi="fa-IR"/>
        </w:rPr>
        <w:t xml:space="preserve"> ، فَهُوَ </w:t>
      </w:r>
      <w:r w:rsidRPr="00FA6A79">
        <w:rPr>
          <w:rStyle w:val="libFootnotenumChar"/>
          <w:rtl/>
        </w:rPr>
        <w:t>(8)</w:t>
      </w:r>
      <w:r w:rsidRPr="0034022E">
        <w:rPr>
          <w:rtl/>
          <w:lang w:bidi="fa-IR"/>
        </w:rPr>
        <w:t xml:space="preserve"> أَعْرَابِيٌّ </w:t>
      </w:r>
      <w:r w:rsidRPr="00FA6A79">
        <w:rPr>
          <w:rStyle w:val="libFootnotenumChar"/>
          <w:rtl/>
        </w:rPr>
        <w:t>(9)</w:t>
      </w:r>
      <w:r w:rsidRPr="0034022E">
        <w:rPr>
          <w:rtl/>
          <w:lang w:bidi="fa-IR"/>
        </w:rPr>
        <w:t xml:space="preserve"> ؛ إِنَّ </w:t>
      </w:r>
      <w:r w:rsidRPr="00FA6A79">
        <w:rPr>
          <w:rStyle w:val="libFootnotenumChar"/>
          <w:rtl/>
        </w:rPr>
        <w:t>(10)</w:t>
      </w:r>
      <w:r w:rsidRPr="0034022E">
        <w:rPr>
          <w:rtl/>
          <w:lang w:bidi="fa-IR"/>
        </w:rPr>
        <w:t xml:space="preserve"> اللهَ تَعَالى يَقُولُ فِي كِتَابِهِ : </w:t>
      </w:r>
      <w:r w:rsidRPr="00F22207">
        <w:rPr>
          <w:rStyle w:val="libAlaemChar"/>
          <w:rtl/>
        </w:rPr>
        <w:t>(</w:t>
      </w:r>
      <w:r w:rsidRPr="00F22207">
        <w:rPr>
          <w:rStyle w:val="libAieChar"/>
          <w:rtl/>
        </w:rPr>
        <w:t xml:space="preserve"> لِيَتَفَقَّهُوا فِي الدِّينِ وَلِيُنْذِرُوا قَوْمَهُمْ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الف ، ج ، ض ، ف ، </w:t>
      </w:r>
      <w:r w:rsidR="00091A42">
        <w:rPr>
          <w:rtl/>
          <w:lang w:bidi="fa-IR"/>
        </w:rPr>
        <w:t>و ،</w:t>
      </w:r>
      <w:r w:rsidR="00091A42" w:rsidRPr="0034022E">
        <w:rPr>
          <w:rtl/>
          <w:lang w:bidi="fa-IR"/>
        </w:rPr>
        <w:t xml:space="preserve"> بر ، بف » وحاشية « ب ، بح ، بس » : « عن رجل من أصحابنا »</w:t>
      </w:r>
      <w:r>
        <w:rPr>
          <w:rtl/>
          <w:lang w:bidi="fa-IR"/>
        </w:rPr>
        <w:t>.</w:t>
      </w:r>
    </w:p>
    <w:p w:rsidR="00091A42" w:rsidRDefault="00091A42" w:rsidP="00F120EB">
      <w:pPr>
        <w:pStyle w:val="libFootnote0"/>
        <w:rPr>
          <w:rtl/>
          <w:lang w:bidi="fa-IR"/>
        </w:rPr>
      </w:pPr>
      <w:r w:rsidRPr="00884C2B">
        <w:rPr>
          <w:rtl/>
        </w:rPr>
        <w:t xml:space="preserve">والظاهر صحّة ما في « ب ، بح ، بس » والمطبوع ؛ فقد ورد الخبر في </w:t>
      </w:r>
      <w:r w:rsidRPr="00BF510C">
        <w:rPr>
          <w:rStyle w:val="libFootnoteBoldChar"/>
          <w:rtl/>
        </w:rPr>
        <w:t>المحاسن</w:t>
      </w:r>
      <w:r w:rsidRPr="00884C2B">
        <w:rPr>
          <w:rtl/>
        </w:rPr>
        <w:t xml:space="preserve"> ، ص 225 ، ح 146 ، عن يعقوب بن يزيد عن أبي عبدالله رجل من أصحابنا</w:t>
      </w:r>
      <w:r w:rsidR="00FA30A4">
        <w:rPr>
          <w:rtl/>
        </w:rPr>
        <w:t>.</w:t>
      </w:r>
      <w:r w:rsidRPr="00884C2B">
        <w:rPr>
          <w:rtl/>
        </w:rPr>
        <w:t xml:space="preserve"> وورد في </w:t>
      </w:r>
      <w:r w:rsidRPr="00BF510C">
        <w:rPr>
          <w:rStyle w:val="libFootnoteBoldChar"/>
          <w:rtl/>
        </w:rPr>
        <w:t>بصائر الدرجات</w:t>
      </w:r>
      <w:r w:rsidRPr="00884C2B">
        <w:rPr>
          <w:rtl/>
        </w:rPr>
        <w:t xml:space="preserve"> ، ص 3 ، ح 3</w:t>
      </w:r>
      <w:r>
        <w:rPr>
          <w:rtl/>
        </w:rPr>
        <w:t xml:space="preserve"> </w:t>
      </w:r>
      <w:r w:rsidR="00997FC5">
        <w:rPr>
          <w:rtl/>
        </w:rPr>
        <w:t>-</w:t>
      </w:r>
      <w:r>
        <w:rPr>
          <w:rtl/>
        </w:rPr>
        <w:t xml:space="preserve"> </w:t>
      </w:r>
      <w:r w:rsidRPr="00884C2B">
        <w:rPr>
          <w:rtl/>
        </w:rPr>
        <w:t>مع زيادة يسيرة</w:t>
      </w:r>
      <w:r>
        <w:rPr>
          <w:rtl/>
        </w:rPr>
        <w:t xml:space="preserve"> </w:t>
      </w:r>
      <w:r w:rsidR="00997FC5">
        <w:rPr>
          <w:rtl/>
        </w:rPr>
        <w:t>-</w:t>
      </w:r>
      <w:r>
        <w:rPr>
          <w:rtl/>
        </w:rPr>
        <w:t xml:space="preserve"> </w:t>
      </w:r>
      <w:r w:rsidRPr="00884C2B">
        <w:rPr>
          <w:rtl/>
        </w:rPr>
        <w:t>عن يعقوب بن يزيد عن ابن أبي عمير عن رجل من أصحابنا ، لكن في بعض نسخه المعتبرة : « عن ابن أبي عمير ، عن أبي عبدالله رجل من أصحابنا »</w:t>
      </w:r>
      <w:r w:rsidR="00FA30A4">
        <w:rPr>
          <w:rtl/>
        </w:rPr>
        <w:t>.</w:t>
      </w:r>
    </w:p>
    <w:p w:rsidR="00091A42" w:rsidRPr="0034022E" w:rsidRDefault="00FA30A4" w:rsidP="00BF08C1">
      <w:pPr>
        <w:pStyle w:val="libFootnote0"/>
        <w:rPr>
          <w:rtl/>
          <w:lang w:bidi="fa-IR"/>
        </w:rPr>
      </w:pPr>
      <w:r>
        <w:rPr>
          <w:rtl/>
          <w:lang w:bidi="fa-IR"/>
        </w:rPr>
        <w:t>(2) .</w:t>
      </w:r>
      <w:r w:rsidR="00091A42" w:rsidRPr="0034022E">
        <w:rPr>
          <w:rtl/>
          <w:lang w:bidi="fa-IR"/>
        </w:rPr>
        <w:t xml:space="preserve"> في المحاسن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قال رسول الله </w:t>
      </w:r>
      <w:r w:rsidR="00BF08C1" w:rsidRPr="00484AEE">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w:t>
      </w:r>
      <w:r>
        <w:rPr>
          <w:rtl/>
          <w:lang w:bidi="fa-IR"/>
        </w:rPr>
        <w:t>.</w:t>
      </w:r>
    </w:p>
    <w:p w:rsidR="00091A42" w:rsidRPr="0034022E" w:rsidRDefault="00FA30A4" w:rsidP="00632BF8">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225 ، كتاب مصابيح الظلم ، ح 146</w:t>
      </w:r>
      <w:r>
        <w:rPr>
          <w:rFonts w:hint="cs"/>
          <w:rtl/>
          <w:lang w:bidi="fa-IR"/>
        </w:rPr>
        <w:t>.</w:t>
      </w:r>
      <w:r w:rsidR="00091A42" w:rsidRPr="00BF510C">
        <w:rPr>
          <w:rStyle w:val="libFootnoteBoldChar"/>
          <w:rtl/>
        </w:rPr>
        <w:t>الوافي</w:t>
      </w:r>
      <w:r w:rsidR="00091A42" w:rsidRPr="0034022E">
        <w:rPr>
          <w:rtl/>
          <w:lang w:bidi="fa-IR"/>
        </w:rPr>
        <w:t xml:space="preserve"> ، ج 1 ، ص 126 ، ح 38 ؛ </w:t>
      </w:r>
      <w:r w:rsidR="00091A42" w:rsidRPr="00BF510C">
        <w:rPr>
          <w:rStyle w:val="libFootnoteBoldChar"/>
          <w:rtl/>
        </w:rPr>
        <w:t>الوسائل</w:t>
      </w:r>
      <w:r w:rsidR="00091A42" w:rsidRPr="0034022E">
        <w:rPr>
          <w:rtl/>
          <w:lang w:bidi="fa-IR"/>
        </w:rPr>
        <w:t xml:space="preserve"> ، ج 27 ، ص 26 ، ح 33116</w:t>
      </w:r>
      <w:r>
        <w:rPr>
          <w:rtl/>
          <w:lang w:bidi="fa-IR"/>
        </w:rPr>
        <w:t>.</w:t>
      </w:r>
    </w:p>
    <w:p w:rsidR="00091A42" w:rsidRPr="0034022E" w:rsidRDefault="00FA30A4" w:rsidP="00BF08C1">
      <w:pPr>
        <w:pStyle w:val="libFootnote0"/>
        <w:rPr>
          <w:rtl/>
          <w:lang w:bidi="fa-IR"/>
        </w:rPr>
      </w:pPr>
      <w:r>
        <w:rPr>
          <w:rtl/>
          <w:lang w:bidi="fa-IR"/>
        </w:rPr>
        <w:t>(4) .</w:t>
      </w:r>
      <w:r w:rsidR="00091A42" w:rsidRPr="0034022E">
        <w:rPr>
          <w:rtl/>
          <w:lang w:bidi="fa-IR"/>
        </w:rPr>
        <w:t xml:space="preserve"> في المحاسن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قال رسول الله </w:t>
      </w:r>
      <w:r w:rsidR="00BF08C1" w:rsidRPr="00484AEE">
        <w:rPr>
          <w:rStyle w:val="libFootnoteAlaemChar"/>
          <w:rFonts w:eastAsiaTheme="minorHAnsi"/>
          <w:rtl/>
        </w:rPr>
        <w:t>صلى‌الله‌عليه‌وآله</w:t>
      </w:r>
      <w:r w:rsidR="00BF08C1" w:rsidRPr="0034022E">
        <w:rPr>
          <w:rtl/>
          <w:lang w:bidi="fa-IR"/>
        </w:rPr>
        <w:t xml:space="preserve"> </w:t>
      </w:r>
      <w:r w:rsidR="00091A42" w:rsidRPr="0034022E">
        <w:rPr>
          <w:rtl/>
          <w:lang w:bidi="fa-IR"/>
        </w:rPr>
        <w:t>»</w:t>
      </w:r>
      <w:r>
        <w:rPr>
          <w:rtl/>
          <w:lang w:bidi="fa-IR"/>
        </w:rPr>
        <w:t>.</w:t>
      </w:r>
    </w:p>
    <w:p w:rsidR="00091A42" w:rsidRPr="0034022E" w:rsidRDefault="00FA30A4" w:rsidP="00632BF8">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225 ، كتاب مصابيح الظلم ، ح 146 ، عن يعقوب بن يزيد ؛ </w:t>
      </w:r>
      <w:r w:rsidR="00091A42" w:rsidRPr="00BF510C">
        <w:rPr>
          <w:rStyle w:val="libFootnoteBoldChar"/>
          <w:rtl/>
        </w:rPr>
        <w:t>بصائر الدرجات</w:t>
      </w:r>
      <w:r w:rsidR="00091A42" w:rsidRPr="0034022E">
        <w:rPr>
          <w:rtl/>
          <w:lang w:bidi="fa-IR"/>
        </w:rPr>
        <w:t xml:space="preserve"> ، ص 3 ، ح 3 ، عن يعقوب بن يزيد ، عن ابن أبي عمير ، عن رجل من أصحابنا ، عن أبي عبدالله </w:t>
      </w:r>
      <w:r w:rsidR="00091A42" w:rsidRPr="00F22207">
        <w:rPr>
          <w:rStyle w:val="libAlaemChar"/>
          <w:rtl/>
        </w:rPr>
        <w:t>عليه‌السلام</w:t>
      </w:r>
      <w:r w:rsidR="00091A42" w:rsidRPr="0034022E">
        <w:rPr>
          <w:rtl/>
          <w:lang w:bidi="fa-IR"/>
        </w:rPr>
        <w:t xml:space="preserve"> ، إلى قوله : « كلّ مسلم »</w:t>
      </w:r>
      <w:r>
        <w:rPr>
          <w:rFonts w:hint="cs"/>
          <w:rtl/>
          <w:lang w:bidi="fa-IR"/>
        </w:rPr>
        <w:t>.</w:t>
      </w:r>
      <w:r w:rsidR="00091A42" w:rsidRPr="00BF510C">
        <w:rPr>
          <w:rStyle w:val="libFootnoteBoldChar"/>
          <w:rtl/>
        </w:rPr>
        <w:t>الوسائل</w:t>
      </w:r>
      <w:r w:rsidR="00091A42" w:rsidRPr="0034022E">
        <w:rPr>
          <w:rtl/>
          <w:lang w:bidi="fa-IR"/>
        </w:rPr>
        <w:t xml:space="preserve"> ، ج 27 ، ص 26 ، ح 33117</w:t>
      </w:r>
      <w:r>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632BF8">
            <w:pPr>
              <w:pStyle w:val="libFootnote0"/>
              <w:rPr>
                <w:rtl/>
                <w:lang w:bidi="fa-IR"/>
              </w:rPr>
            </w:pPr>
            <w:r>
              <w:rPr>
                <w:rtl/>
                <w:lang w:bidi="fa-IR"/>
              </w:rPr>
              <w:t>(6) .</w:t>
            </w:r>
            <w:r w:rsidRPr="0034022E">
              <w:rPr>
                <w:rtl/>
                <w:lang w:bidi="fa-IR"/>
              </w:rPr>
              <w:t xml:space="preserve"> في « بر ، بف » : « فإنّ »</w:t>
            </w:r>
            <w:r>
              <w:rPr>
                <w:rtl/>
                <w:lang w:bidi="fa-IR"/>
              </w:rPr>
              <w:t>.</w:t>
            </w:r>
          </w:p>
        </w:tc>
        <w:tc>
          <w:tcPr>
            <w:tcW w:w="4474" w:type="dxa"/>
          </w:tcPr>
          <w:p w:rsidR="00362430" w:rsidRDefault="00362430" w:rsidP="00632BF8">
            <w:pPr>
              <w:pStyle w:val="libFootnote0"/>
              <w:rPr>
                <w:rtl/>
                <w:lang w:bidi="fa-IR"/>
              </w:rPr>
            </w:pPr>
            <w:r>
              <w:rPr>
                <w:rtl/>
                <w:lang w:bidi="fa-IR"/>
              </w:rPr>
              <w:t>(7) .</w:t>
            </w:r>
            <w:r w:rsidRPr="0034022E">
              <w:rPr>
                <w:rtl/>
                <w:lang w:bidi="fa-IR"/>
              </w:rPr>
              <w:t xml:space="preserve"> في المحاسن والعيّاشي </w:t>
            </w:r>
            <w:r>
              <w:rPr>
                <w:rtl/>
                <w:lang w:bidi="fa-IR"/>
              </w:rPr>
              <w:t xml:space="preserve">: - </w:t>
            </w:r>
            <w:r w:rsidRPr="0034022E">
              <w:rPr>
                <w:rtl/>
                <w:lang w:bidi="fa-IR"/>
              </w:rPr>
              <w:t>« في الدين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المحاسن : « فإنّه »</w:t>
      </w:r>
      <w:r>
        <w:rPr>
          <w:rtl/>
          <w:lang w:bidi="fa-IR"/>
        </w:rPr>
        <w:t>.</w:t>
      </w:r>
    </w:p>
    <w:p w:rsidR="00BF08C1" w:rsidRDefault="00FA30A4" w:rsidP="00BF08C1">
      <w:pPr>
        <w:pStyle w:val="libFootnote0"/>
        <w:rPr>
          <w:rtl/>
          <w:lang w:bidi="fa-IR"/>
        </w:rPr>
      </w:pPr>
      <w:r>
        <w:rPr>
          <w:rtl/>
          <w:lang w:bidi="fa-IR"/>
        </w:rPr>
        <w:t>(9) .</w:t>
      </w:r>
      <w:r w:rsidR="00091A42" w:rsidRPr="0034022E">
        <w:rPr>
          <w:rtl/>
          <w:lang w:bidi="fa-IR"/>
        </w:rPr>
        <w:t xml:space="preserve"> « الأعرابي » : نسبة إلى الأعراب ؛ لأنّه لاواحد له ، وضدّه المهاجر ، وهم ساكنو البادية من العرب الّذين لايقيمون في الأمصار ولا يدخلونها </w:t>
      </w:r>
      <w:r w:rsidR="00BE2D7A">
        <w:rPr>
          <w:rtl/>
          <w:lang w:bidi="fa-IR"/>
        </w:rPr>
        <w:t>إلّا</w:t>
      </w:r>
      <w:r w:rsidR="00091A42" w:rsidRPr="0034022E">
        <w:rPr>
          <w:rtl/>
          <w:lang w:bidi="fa-IR"/>
        </w:rPr>
        <w:t>لحاجة ، ولا يعرفون الدين</w:t>
      </w:r>
      <w:r>
        <w:rPr>
          <w:rtl/>
          <w:lang w:bidi="fa-IR"/>
        </w:rPr>
        <w:t>.</w:t>
      </w:r>
      <w:r w:rsidR="00091A42" w:rsidRPr="0034022E">
        <w:rPr>
          <w:rtl/>
          <w:lang w:bidi="fa-IR"/>
        </w:rPr>
        <w:t xml:space="preserve"> ا</w:t>
      </w:r>
      <w:r w:rsidR="00632BF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178 ؛ النهاية ، ج 3 ، ص 202 ( عرب )</w:t>
      </w:r>
      <w:r>
        <w:rPr>
          <w:rtl/>
          <w:lang w:bidi="fa-IR"/>
        </w:rPr>
        <w:t>.</w:t>
      </w:r>
    </w:p>
    <w:p w:rsidR="00091A42" w:rsidRPr="0034022E" w:rsidRDefault="00FA30A4" w:rsidP="00BF08C1">
      <w:pPr>
        <w:pStyle w:val="libFootnote0"/>
        <w:rPr>
          <w:rtl/>
          <w:lang w:bidi="fa-IR"/>
        </w:rPr>
      </w:pPr>
      <w:r>
        <w:rPr>
          <w:rtl/>
          <w:lang w:bidi="fa-IR"/>
        </w:rPr>
        <w:t>(10) .</w:t>
      </w:r>
      <w:r w:rsidR="00091A42" w:rsidRPr="0034022E">
        <w:rPr>
          <w:rtl/>
          <w:lang w:bidi="fa-IR"/>
        </w:rPr>
        <w:t xml:space="preserve"> في « ألف ، بف » : « وإنّ »</w:t>
      </w:r>
      <w:r>
        <w:rPr>
          <w:rtl/>
          <w:lang w:bidi="fa-IR"/>
        </w:rPr>
        <w:t>.</w:t>
      </w:r>
    </w:p>
    <w:p w:rsidR="00632BF8" w:rsidRDefault="00632BF8" w:rsidP="00632BF8">
      <w:pPr>
        <w:pStyle w:val="libNormal"/>
        <w:rPr>
          <w:rtl/>
          <w:lang w:bidi="fa-IR"/>
        </w:rPr>
      </w:pPr>
      <w:r>
        <w:rPr>
          <w:rtl/>
          <w:lang w:bidi="fa-IR"/>
        </w:rPr>
        <w:br w:type="page"/>
      </w:r>
    </w:p>
    <w:p w:rsidR="00091A42" w:rsidRPr="0034022E" w:rsidRDefault="00091A42" w:rsidP="00F22207">
      <w:pPr>
        <w:pStyle w:val="libNormal0"/>
        <w:rPr>
          <w:rtl/>
        </w:rPr>
      </w:pPr>
      <w:r w:rsidRPr="00F22207">
        <w:rPr>
          <w:rStyle w:val="libAieChar"/>
          <w:rtl/>
        </w:rPr>
        <w:lastRenderedPageBreak/>
        <w:t xml:space="preserve">إِذا رَجَعُوا إِلَيْهِمْ لَعَلَّهُمْ يَحْذَرُونَ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w:t>
      </w:r>
      <w:r w:rsidRPr="00FA6A79">
        <w:rPr>
          <w:rStyle w:val="libFootnotenumChar"/>
          <w:rtl/>
        </w:rPr>
        <w:t>(2)</w:t>
      </w:r>
      <w:r w:rsidR="00FA30A4">
        <w:rPr>
          <w:rStyle w:val="libAieChar"/>
          <w:rtl/>
        </w:rPr>
        <w:t>.</w:t>
      </w:r>
    </w:p>
    <w:p w:rsidR="00091A42" w:rsidRPr="0034022E" w:rsidRDefault="00091A42" w:rsidP="00B72F8D">
      <w:pPr>
        <w:pStyle w:val="libNormal"/>
        <w:rPr>
          <w:rtl/>
          <w:lang w:bidi="fa-IR"/>
        </w:rPr>
      </w:pPr>
      <w:r w:rsidRPr="003F2419">
        <w:rPr>
          <w:rtl/>
        </w:rPr>
        <w:t>44</w:t>
      </w:r>
      <w:r w:rsidRPr="006B17C4">
        <w:rPr>
          <w:rStyle w:val="libBold2Char"/>
          <w:rtl/>
        </w:rPr>
        <w:t xml:space="preserve"> / 8</w:t>
      </w:r>
      <w:r w:rsidR="00FA30A4">
        <w:rPr>
          <w:rStyle w:val="libBold2Char"/>
          <w:rtl/>
        </w:rPr>
        <w:t>.</w:t>
      </w:r>
      <w:r w:rsidRPr="0034022E">
        <w:rPr>
          <w:rtl/>
          <w:lang w:bidi="fa-IR"/>
        </w:rPr>
        <w:t xml:space="preserve"> الْحُسَيْنُ بْنُ مُحَمَّدٍ ، عَنْ جَعْفَرِ بْنِ مُحَمَّدٍ ، عَنِ الْقَاسِمِ بْنِ الرَّبِيعِ ، عَنْ مُفَضَّلِ </w:t>
      </w:r>
      <w:r w:rsidRPr="00FA6A79">
        <w:rPr>
          <w:rStyle w:val="libFootnotenumChar"/>
          <w:rtl/>
        </w:rPr>
        <w:t>(3)</w:t>
      </w:r>
      <w:r w:rsidR="00362430">
        <w:rPr>
          <w:rtl/>
          <w:lang w:bidi="fa-IR"/>
        </w:rPr>
        <w:t xml:space="preserve"> بْنِ عُمَرَ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عَلَيْكُمْ بِالتَّفَقُّهِ فِي دِينِ اللهِ ، وَلَا تَكُونُوا أَعْرَاباً ؛ فَإِنَّهُ مَنْ لَمْ يَتَفَقَّهْ فِي دِينِ اللهِ ، لَمْ يَنْظُرِ اللهُ </w:t>
      </w:r>
      <w:r w:rsidRPr="00FA6A79">
        <w:rPr>
          <w:rStyle w:val="libFootnotenumChar"/>
          <w:rtl/>
        </w:rPr>
        <w:t>(4)</w:t>
      </w:r>
      <w:r w:rsidRPr="0034022E">
        <w:rPr>
          <w:rtl/>
          <w:lang w:bidi="fa-IR"/>
        </w:rPr>
        <w:t xml:space="preserve"> إِلَيْهِ يَوْمَ الْقِيَامَةِ ، وَلَمْ يُزَكِّ لَهُ عَمَلاً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F2419">
        <w:rPr>
          <w:rtl/>
        </w:rPr>
        <w:t>45</w:t>
      </w:r>
      <w:r w:rsidRPr="006B17C4">
        <w:rPr>
          <w:rStyle w:val="libBold2Char"/>
          <w:rtl/>
        </w:rPr>
        <w:t xml:space="preserve"> / 9</w:t>
      </w:r>
      <w:r w:rsidR="00FA30A4">
        <w:rPr>
          <w:rStyle w:val="libBold2Char"/>
          <w:rtl/>
        </w:rPr>
        <w:t>.</w:t>
      </w:r>
      <w:r w:rsidRPr="0034022E">
        <w:rPr>
          <w:rtl/>
          <w:lang w:bidi="fa-IR"/>
        </w:rPr>
        <w:t xml:space="preserve"> مُحَمَّدُ بْنُ إِسْمَاعِيلَ ، عَنِ الْفَضْلِ بْنِ شَاذَانَ ، عَنِ ابْنِ أَبِي عُمَيْرٍ ، عَنْ جَمِيلِ بْنِ دَرَّاجٍ ، عَنْ أَبَانِ بْنِ تَغْلِبَ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لَوَدِدْتُ أَنَّ أَصْحَابِي </w:t>
      </w:r>
      <w:r w:rsidRPr="00FA6A79">
        <w:rPr>
          <w:rStyle w:val="libFootnotenumChar"/>
          <w:rtl/>
        </w:rPr>
        <w:t>(6)</w:t>
      </w:r>
      <w:r w:rsidRPr="0034022E">
        <w:rPr>
          <w:rtl/>
          <w:lang w:bidi="fa-IR"/>
        </w:rPr>
        <w:t xml:space="preserve"> ضُرِبَتْ </w:t>
      </w:r>
      <w:r w:rsidRPr="00FA6A79">
        <w:rPr>
          <w:rStyle w:val="libFootnotenumChar"/>
          <w:rtl/>
        </w:rPr>
        <w:t>(7)</w:t>
      </w:r>
      <w:r w:rsidRPr="0034022E">
        <w:rPr>
          <w:rtl/>
          <w:lang w:bidi="fa-IR"/>
        </w:rPr>
        <w:t xml:space="preserve"> رُؤُوسُهُمْ بِالسِّيَاطِ حَتّى يَتَفَقَّهُوا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3F2419">
        <w:rPr>
          <w:rtl/>
        </w:rPr>
        <w:t>46</w:t>
      </w:r>
      <w:r w:rsidRPr="006B17C4">
        <w:rPr>
          <w:rStyle w:val="libBold2Char"/>
          <w:rtl/>
        </w:rPr>
        <w:t xml:space="preserve"> / 10</w:t>
      </w:r>
      <w:r w:rsidR="00FA30A4">
        <w:rPr>
          <w:rStyle w:val="libBold2Char"/>
          <w:rtl/>
        </w:rPr>
        <w:t>.</w:t>
      </w:r>
      <w:r w:rsidRPr="0034022E">
        <w:rPr>
          <w:rtl/>
          <w:lang w:bidi="fa-IR"/>
        </w:rPr>
        <w:t xml:space="preserve"> عَلِيُّ بْنُ مُحَمَّدٍ ، عَنْ سَهْلِ بْنِ زِيَادٍ ، عَنْ مُحَمَّدِ بْنِ عِيسى ، عَمَّنْ رَوَاهُ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لَهُ رَجُلٌ : جُعِلْتُ فِدَاكَ ، رَجُلٌ عَرَفَ هذَا الْأَمْرَ لَزِمَ بَيْتَهُ‌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التوبة </w:t>
      </w:r>
      <w:r>
        <w:rPr>
          <w:rtl/>
          <w:lang w:bidi="fa-IR"/>
        </w:rPr>
        <w:t>(9) .</w:t>
      </w:r>
      <w:r w:rsidR="00091A42" w:rsidRPr="0034022E">
        <w:rPr>
          <w:rtl/>
          <w:lang w:bidi="fa-IR"/>
        </w:rPr>
        <w:t xml:space="preserve"> : 122</w:t>
      </w:r>
      <w:r>
        <w:rPr>
          <w:rtl/>
          <w:lang w:bidi="fa-IR"/>
        </w:rPr>
        <w:t>.</w:t>
      </w:r>
    </w:p>
    <w:p w:rsidR="00091A42" w:rsidRPr="0034022E" w:rsidRDefault="00FA30A4" w:rsidP="0036088F">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229 ، كتاب مصابيح الظلم ، ح 163</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118 ، ح 162 ، عن أبي بصير عن أبي جعفر </w:t>
      </w:r>
      <w:r w:rsidR="00091A42" w:rsidRPr="00484AEE">
        <w:rPr>
          <w:rStyle w:val="libFootnoteAlaemChar"/>
          <w:rtl/>
        </w:rPr>
        <w:t>عليه‌السلام</w:t>
      </w:r>
      <w:r w:rsidR="00091A42" w:rsidRPr="0034022E">
        <w:rPr>
          <w:rtl/>
          <w:lang w:bidi="fa-IR"/>
        </w:rPr>
        <w:t xml:space="preserve"> ؛ </w:t>
      </w:r>
      <w:r w:rsidR="00091A42" w:rsidRPr="00BF510C">
        <w:rPr>
          <w:rStyle w:val="libFootnoteBoldChar"/>
          <w:rtl/>
        </w:rPr>
        <w:t>فقه الرضا</w:t>
      </w:r>
      <w:r w:rsidR="00091A42" w:rsidRPr="0034022E">
        <w:rPr>
          <w:rtl/>
          <w:lang w:bidi="fa-IR"/>
        </w:rPr>
        <w:t xml:space="preserve"> </w:t>
      </w:r>
      <w:r w:rsidR="00091A42" w:rsidRPr="00484AEE">
        <w:rPr>
          <w:rStyle w:val="libFootnoteAlaemChar"/>
          <w:rtl/>
        </w:rPr>
        <w:t>عليه‌السلام</w:t>
      </w:r>
      <w:r w:rsidR="00091A42" w:rsidRPr="0034022E">
        <w:rPr>
          <w:rtl/>
          <w:lang w:bidi="fa-IR"/>
        </w:rPr>
        <w:t xml:space="preserve"> ، ص 338 ، مع تفاوت</w:t>
      </w:r>
      <w:r>
        <w:rPr>
          <w:rFonts w:hint="cs"/>
          <w:rtl/>
          <w:lang w:bidi="fa-IR"/>
        </w:rPr>
        <w:t>.</w:t>
      </w:r>
      <w:r w:rsidR="00091A42" w:rsidRPr="00BF510C">
        <w:rPr>
          <w:rStyle w:val="libFootnoteBoldChar"/>
          <w:rtl/>
        </w:rPr>
        <w:t>الوافي</w:t>
      </w:r>
      <w:r w:rsidR="00091A42" w:rsidRPr="0034022E">
        <w:rPr>
          <w:rtl/>
          <w:lang w:bidi="fa-IR"/>
        </w:rPr>
        <w:t xml:space="preserve"> ، ج 1 ، ص 127 ، ح 41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w:t>
      </w:r>
      <w:r w:rsidR="00091A42">
        <w:rPr>
          <w:rtl/>
          <w:lang w:bidi="fa-IR"/>
        </w:rPr>
        <w:t>و »</w:t>
      </w:r>
      <w:r w:rsidR="00091A42" w:rsidRPr="0034022E">
        <w:rPr>
          <w:rtl/>
          <w:lang w:bidi="fa-IR"/>
        </w:rPr>
        <w:t xml:space="preserve"> : « المفضّل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النظر هاهنا كناية عن الرحمة والرأفة والعطوفة والاختيار ؛ لأنّ النظر في الشاهد دليل المحبّة ، وترك النظر دليل البغض والكراهة</w:t>
      </w:r>
      <w:r>
        <w:rPr>
          <w:rtl/>
          <w:lang w:bidi="fa-IR"/>
        </w:rPr>
        <w:t>.</w:t>
      </w:r>
      <w:r w:rsidR="00091A42" w:rsidRPr="0034022E">
        <w:rPr>
          <w:rtl/>
          <w:lang w:bidi="fa-IR"/>
        </w:rPr>
        <w:t xml:space="preserve"> ا</w:t>
      </w:r>
      <w:r w:rsidR="0036088F">
        <w:rPr>
          <w:rFonts w:hint="cs"/>
          <w:rtl/>
          <w:lang w:bidi="fa-IR"/>
        </w:rPr>
        <w:t>ُ</w:t>
      </w:r>
      <w:r w:rsidR="00091A42" w:rsidRPr="0034022E">
        <w:rPr>
          <w:rtl/>
          <w:lang w:bidi="fa-IR"/>
        </w:rPr>
        <w:t>نظر شروح الكافي</w:t>
      </w:r>
      <w:r>
        <w:rPr>
          <w:rtl/>
          <w:lang w:bidi="fa-IR"/>
        </w:rPr>
        <w:t>.</w:t>
      </w:r>
    </w:p>
    <w:p w:rsidR="00091A42" w:rsidRPr="0034022E" w:rsidRDefault="00FA30A4" w:rsidP="0036088F">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228 ، كتاب مصابيح الظلم ، ح 162 وفيه : « في وصيّة المفضّل بن عمر » ؛ </w:t>
      </w:r>
      <w:r w:rsidR="00091A42" w:rsidRPr="00BF510C">
        <w:rPr>
          <w:rStyle w:val="libFootnoteBoldChar"/>
          <w:rtl/>
        </w:rPr>
        <w:t>تحف العقول</w:t>
      </w:r>
      <w:r w:rsidR="00091A42" w:rsidRPr="0034022E">
        <w:rPr>
          <w:rtl/>
          <w:lang w:bidi="fa-IR"/>
        </w:rPr>
        <w:t xml:space="preserve"> ، ص 513 ، مرسلاً عن المفضّل بن عمر</w:t>
      </w:r>
      <w:r>
        <w:rPr>
          <w:rtl/>
          <w:lang w:bidi="fa-IR"/>
        </w:rPr>
        <w:t>.</w:t>
      </w:r>
      <w:r w:rsidR="00091A42" w:rsidRPr="0034022E">
        <w:rPr>
          <w:rtl/>
          <w:lang w:bidi="fa-IR"/>
        </w:rPr>
        <w:t xml:space="preserve"> وراجع : </w:t>
      </w:r>
      <w:r w:rsidR="00091A42" w:rsidRPr="00BF510C">
        <w:rPr>
          <w:rStyle w:val="libFootnoteBoldChar"/>
          <w:rtl/>
        </w:rPr>
        <w:t>المحاسن</w:t>
      </w:r>
      <w:r w:rsidR="00091A42" w:rsidRPr="0034022E">
        <w:rPr>
          <w:rtl/>
          <w:lang w:bidi="fa-IR"/>
        </w:rPr>
        <w:t xml:space="preserve"> ، ص 227 ، ح 158</w:t>
      </w:r>
      <w:r>
        <w:rPr>
          <w:rFonts w:hint="cs"/>
          <w:rtl/>
          <w:lang w:bidi="fa-IR"/>
        </w:rPr>
        <w:t>.</w:t>
      </w:r>
      <w:r w:rsidR="00091A42" w:rsidRPr="00BF510C">
        <w:rPr>
          <w:rStyle w:val="libFootnoteBoldChar"/>
          <w:rtl/>
        </w:rPr>
        <w:t>الوافي</w:t>
      </w:r>
      <w:r w:rsidR="00091A42" w:rsidRPr="0034022E">
        <w:rPr>
          <w:rtl/>
          <w:lang w:bidi="fa-IR"/>
        </w:rPr>
        <w:t xml:space="preserve"> ، ج 1 ص 128 ، ح 42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بح » : « أصحابنا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ضربت » بضمّ التاء على صيغة المتكلّم ، أو بسكونها وضمّ الضاد على البناء للمفعول</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2 ، ص 21</w:t>
      </w:r>
      <w:r>
        <w:rPr>
          <w:rtl/>
          <w:lang w:bidi="fa-IR"/>
        </w:rPr>
        <w:t>.</w:t>
      </w:r>
    </w:p>
    <w:p w:rsidR="00091A42" w:rsidRPr="0034022E" w:rsidRDefault="00FA30A4" w:rsidP="0036088F">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229 ، كتاب مصابيح الظلم ، ح 165 بسند آخر عن إسحاق بن عمّار ، قال : سمعت أباعبدالله </w:t>
      </w:r>
      <w:r w:rsidR="00091A42" w:rsidRPr="00484AEE">
        <w:rPr>
          <w:rStyle w:val="libFootnoteAlaemChar"/>
          <w:rtl/>
        </w:rPr>
        <w:t>عليه‌السلام</w:t>
      </w:r>
      <w:r w:rsidR="00091A42" w:rsidRPr="0034022E">
        <w:rPr>
          <w:rtl/>
          <w:lang w:bidi="fa-IR"/>
        </w:rPr>
        <w:t xml:space="preserve"> يقول : « ليت السياط على رؤوس أصحابي حتّى يتفقّهوا في الحلال والحرام »</w:t>
      </w:r>
      <w:r>
        <w:rPr>
          <w:rFonts w:hint="cs"/>
          <w:rtl/>
          <w:lang w:bidi="fa-IR"/>
        </w:rPr>
        <w:t>.</w:t>
      </w:r>
      <w:r w:rsidR="00091A42" w:rsidRPr="00BF510C">
        <w:rPr>
          <w:rStyle w:val="libFootnoteBoldChar"/>
          <w:rtl/>
        </w:rPr>
        <w:t>الوافي</w:t>
      </w:r>
      <w:r w:rsidR="00091A42" w:rsidRPr="0034022E">
        <w:rPr>
          <w:rtl/>
          <w:lang w:bidi="fa-IR"/>
        </w:rPr>
        <w:t xml:space="preserve"> ، ج 1 ، ص 129 ، ح 43</w:t>
      </w:r>
      <w:r>
        <w:rPr>
          <w:rtl/>
          <w:lang w:bidi="fa-IR"/>
        </w:rPr>
        <w:t>.</w:t>
      </w:r>
    </w:p>
    <w:p w:rsidR="0036088F" w:rsidRDefault="0036088F" w:rsidP="0036088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وَلَمْ يَتَعَرَّفْ إِلى أَحَدٍ مِنْ إِخْوَانِهِ</w:t>
      </w:r>
      <w:r>
        <w:rPr>
          <w:rtl/>
          <w:lang w:bidi="fa-IR"/>
        </w:rPr>
        <w:t>؟</w:t>
      </w:r>
      <w:r w:rsidRPr="0034022E">
        <w:rPr>
          <w:rtl/>
          <w:lang w:bidi="fa-IR"/>
        </w:rPr>
        <w:t xml:space="preserve"> قَالَ : فَقَالَ : « كَيْفَ يَتَفَقَّهُ هذَا فِي دِينِهِ</w:t>
      </w:r>
      <w:r>
        <w:rPr>
          <w:rtl/>
          <w:lang w:bidi="fa-IR"/>
        </w:rPr>
        <w:t>؟!</w:t>
      </w:r>
      <w:r w:rsidRPr="0034022E">
        <w:rPr>
          <w:rtl/>
          <w:lang w:bidi="fa-IR"/>
        </w:rPr>
        <w:t xml:space="preserve"> » </w:t>
      </w:r>
      <w:r w:rsidRPr="00FA6A79">
        <w:rPr>
          <w:rStyle w:val="libFootnotenumChar"/>
          <w:rtl/>
        </w:rPr>
        <w:t>(1)</w:t>
      </w:r>
      <w:r w:rsidR="00FA30A4">
        <w:rPr>
          <w:rtl/>
          <w:lang w:bidi="fa-IR"/>
        </w:rPr>
        <w:t>.</w:t>
      </w:r>
    </w:p>
    <w:p w:rsidR="00091A42" w:rsidRPr="0034022E" w:rsidRDefault="00091A42" w:rsidP="00FB2882">
      <w:pPr>
        <w:pStyle w:val="Heading2Center"/>
        <w:rPr>
          <w:rtl/>
          <w:lang w:bidi="fa-IR"/>
        </w:rPr>
      </w:pPr>
      <w:bookmarkStart w:id="34" w:name="_Toc311096305"/>
      <w:bookmarkStart w:id="35" w:name="_Toc459280261"/>
      <w:bookmarkStart w:id="36" w:name="_Toc28694805"/>
      <w:r w:rsidRPr="0034022E">
        <w:rPr>
          <w:rtl/>
          <w:lang w:bidi="fa-IR"/>
        </w:rPr>
        <w:t>2</w:t>
      </w:r>
      <w:r>
        <w:rPr>
          <w:rtl/>
          <w:lang w:bidi="fa-IR"/>
        </w:rPr>
        <w:t xml:space="preserve"> </w:t>
      </w:r>
      <w:r w:rsidR="00997FC5">
        <w:rPr>
          <w:rtl/>
          <w:lang w:bidi="fa-IR"/>
        </w:rPr>
        <w:t>-</w:t>
      </w:r>
      <w:r>
        <w:rPr>
          <w:rtl/>
          <w:lang w:bidi="fa-IR"/>
        </w:rPr>
        <w:t xml:space="preserve"> </w:t>
      </w:r>
      <w:r w:rsidRPr="0034022E">
        <w:rPr>
          <w:rtl/>
          <w:lang w:bidi="fa-IR"/>
        </w:rPr>
        <w:t>بَابُ صِفَةِ الْعِلْمِ وَفَضْلِهِ وَفَضْلِ الْعُلَمَاءِ‌</w:t>
      </w:r>
      <w:bookmarkEnd w:id="34"/>
      <w:bookmarkEnd w:id="35"/>
      <w:bookmarkEnd w:id="36"/>
    </w:p>
    <w:p w:rsidR="00091A42" w:rsidRPr="0034022E" w:rsidRDefault="00091A42" w:rsidP="00B72F8D">
      <w:pPr>
        <w:pStyle w:val="libNormal"/>
        <w:rPr>
          <w:rtl/>
          <w:lang w:bidi="fa-IR"/>
        </w:rPr>
      </w:pPr>
      <w:r w:rsidRPr="003F2419">
        <w:rPr>
          <w:rtl/>
        </w:rPr>
        <w:t>47</w:t>
      </w:r>
      <w:r w:rsidRPr="006B17C4">
        <w:rPr>
          <w:rStyle w:val="libBold2Char"/>
          <w:rtl/>
        </w:rPr>
        <w:t xml:space="preserve"> / 1</w:t>
      </w:r>
      <w:r w:rsidR="00FA30A4">
        <w:rPr>
          <w:rStyle w:val="libBold2Char"/>
          <w:rtl/>
        </w:rPr>
        <w:t>.</w:t>
      </w:r>
      <w:r w:rsidRPr="0034022E">
        <w:rPr>
          <w:rtl/>
          <w:lang w:bidi="fa-IR"/>
        </w:rPr>
        <w:t xml:space="preserve"> مُحَمَّدُ بْنُ الْحَسَنِ وَعَلِيُّ بْنُ مُحَمَّدٍ ، عَنْ سَهْلِ بْنِ زِيَادٍ ، عَنْ مُحَمَّدِ بْنِ عِيسى ، عَنْ عُبَيْدِ اللهِ بْنِ عَبْدِ اللهِ الدِّهْقَانِ ، عَنْ دُرُسْتَ الْوَاسِطِيِّ ، عَنْ إِبْرَاهِيمَ بْنِ عَبْدِ الْحَمِيدِ :</w:t>
      </w:r>
    </w:p>
    <w:p w:rsidR="00091A42" w:rsidRPr="0034022E" w:rsidRDefault="00091A42" w:rsidP="00BF08C1">
      <w:pPr>
        <w:pStyle w:val="libNormal"/>
        <w:rPr>
          <w:rtl/>
          <w:lang w:bidi="fa-IR"/>
        </w:rPr>
      </w:pPr>
      <w:r w:rsidRPr="0034022E">
        <w:rPr>
          <w:rtl/>
          <w:lang w:bidi="fa-IR"/>
        </w:rPr>
        <w:t xml:space="preserve">عَنْ أَبِي الْحَسَنِ مُوسى </w:t>
      </w:r>
      <w:r w:rsidRPr="00F22207">
        <w:rPr>
          <w:rStyle w:val="libAlaemChar"/>
          <w:rtl/>
        </w:rPr>
        <w:t>عليه‌السلام</w:t>
      </w:r>
      <w:r w:rsidRPr="0034022E">
        <w:rPr>
          <w:rtl/>
          <w:lang w:bidi="fa-IR"/>
        </w:rPr>
        <w:t xml:space="preserve"> ، قَالَ : « دَخَلَ رَسُولُ اللهِ </w:t>
      </w:r>
      <w:r w:rsidR="00BF08C1" w:rsidRPr="00225344">
        <w:rPr>
          <w:rStyle w:val="libAlaemChar"/>
          <w:rFonts w:eastAsiaTheme="minorHAnsi"/>
          <w:rtl/>
        </w:rPr>
        <w:t>صلى‌الله‌عليه‌وآله</w:t>
      </w:r>
      <w:r w:rsidR="00BF08C1" w:rsidRPr="0034022E">
        <w:rPr>
          <w:rtl/>
          <w:lang w:bidi="fa-IR"/>
        </w:rPr>
        <w:t xml:space="preserve"> </w:t>
      </w:r>
      <w:r w:rsidRPr="0034022E">
        <w:rPr>
          <w:rtl/>
          <w:lang w:bidi="fa-IR"/>
        </w:rPr>
        <w:t>الْمَسْجِدَ ، فَإِذَا جَمَاعَةٌ قَدْ أَطَافُوا بِرَجُلٍ ، فَقَالَ : مَا هذَا</w:t>
      </w:r>
      <w:r>
        <w:rPr>
          <w:rtl/>
          <w:lang w:bidi="fa-IR"/>
        </w:rPr>
        <w:t>؟</w:t>
      </w:r>
      <w:r w:rsidR="003D60C2">
        <w:rPr>
          <w:rtl/>
          <w:lang w:bidi="fa-IR"/>
        </w:rPr>
        <w:t xml:space="preserve"> فَقِيلَ : عَل</w:t>
      </w:r>
      <w:r w:rsidR="003D60C2">
        <w:rPr>
          <w:rFonts w:hint="cs"/>
          <w:rtl/>
          <w:lang w:bidi="fa-IR"/>
        </w:rPr>
        <w:t>َّ</w:t>
      </w:r>
      <w:r w:rsidR="003D60C2">
        <w:rPr>
          <w:rtl/>
          <w:lang w:bidi="fa-IR"/>
        </w:rPr>
        <w:t>امَةٌ ، فَقَالَ : وَمَا الْعَل</w:t>
      </w:r>
      <w:r w:rsidR="003D60C2">
        <w:rPr>
          <w:rFonts w:hint="cs"/>
          <w:rtl/>
          <w:lang w:bidi="fa-IR"/>
        </w:rPr>
        <w:t>َّ</w:t>
      </w:r>
      <w:r w:rsidR="003D60C2">
        <w:rPr>
          <w:rtl/>
          <w:lang w:bidi="fa-IR"/>
        </w:rPr>
        <w:t>ا</w:t>
      </w:r>
      <w:r w:rsidRPr="0034022E">
        <w:rPr>
          <w:rtl/>
          <w:lang w:bidi="fa-IR"/>
        </w:rPr>
        <w:t>مَةُ</w:t>
      </w:r>
      <w:r>
        <w:rPr>
          <w:rtl/>
          <w:lang w:bidi="fa-IR"/>
        </w:rPr>
        <w:t>؟</w:t>
      </w:r>
      <w:r w:rsidRPr="0034022E">
        <w:rPr>
          <w:rtl/>
          <w:lang w:bidi="fa-IR"/>
        </w:rPr>
        <w:t xml:space="preserve"> فَقَالُوا لَهُ </w:t>
      </w:r>
      <w:r w:rsidRPr="00FA6A79">
        <w:rPr>
          <w:rStyle w:val="libFootnotenumChar"/>
          <w:rtl/>
        </w:rPr>
        <w:t>(2)</w:t>
      </w:r>
      <w:r w:rsidRPr="0034022E">
        <w:rPr>
          <w:rtl/>
          <w:lang w:bidi="fa-IR"/>
        </w:rPr>
        <w:t xml:space="preserve"> : أَعْلَمُ النَّاسِ بِأَنْسَابِ الْعَرَبِ وَوَقَائِعِهَا وَأَيَّامِ الْجَاهِلِيَّةِ وَالْأَشْعَارِ وَالْعَرَبِيَّةِ </w:t>
      </w:r>
      <w:r w:rsidRPr="00FA6A79">
        <w:rPr>
          <w:rStyle w:val="libFootnotenumChar"/>
          <w:rtl/>
        </w:rPr>
        <w:t>(3)</w:t>
      </w:r>
      <w:r w:rsidRPr="0034022E">
        <w:rPr>
          <w:rtl/>
          <w:lang w:bidi="fa-IR"/>
        </w:rPr>
        <w:t xml:space="preserve"> »</w:t>
      </w:r>
      <w:r w:rsidR="00FA30A4">
        <w:rPr>
          <w:rtl/>
          <w:lang w:bidi="fa-IR"/>
        </w:rPr>
        <w:t>.</w:t>
      </w:r>
    </w:p>
    <w:p w:rsidR="00091A42" w:rsidRPr="0034022E" w:rsidRDefault="00091A42" w:rsidP="00BF08C1">
      <w:pPr>
        <w:pStyle w:val="libNormal"/>
        <w:rPr>
          <w:rtl/>
          <w:lang w:bidi="fa-IR"/>
        </w:rPr>
      </w:pPr>
      <w:r w:rsidRPr="0034022E">
        <w:rPr>
          <w:rtl/>
          <w:lang w:bidi="fa-IR"/>
        </w:rPr>
        <w:t xml:space="preserve">قَالَ : « فَقَالَ النَّبِيُّ </w:t>
      </w:r>
      <w:r w:rsidR="00BF08C1" w:rsidRPr="00225344">
        <w:rPr>
          <w:rStyle w:val="libAlaemChar"/>
          <w:rFonts w:eastAsiaTheme="minorHAnsi"/>
          <w:rtl/>
        </w:rPr>
        <w:t>صلى‌الله‌عليه‌وآله</w:t>
      </w:r>
      <w:r w:rsidRPr="0034022E">
        <w:rPr>
          <w:rtl/>
          <w:lang w:bidi="fa-IR"/>
        </w:rPr>
        <w:t xml:space="preserve">: ذَاكَ </w:t>
      </w:r>
      <w:r w:rsidRPr="00FA6A79">
        <w:rPr>
          <w:rStyle w:val="libFootnotenumChar"/>
          <w:rtl/>
        </w:rPr>
        <w:t>(4)</w:t>
      </w:r>
      <w:r w:rsidRPr="0034022E">
        <w:rPr>
          <w:rtl/>
          <w:lang w:bidi="fa-IR"/>
        </w:rPr>
        <w:t xml:space="preserve"> عِلْمٌ لَايَضُرُّ مَنْ جَهِلَهُ ، وَلَا يَنْفَعُ مَنْ عَلِمَهُ ، ثُمَّ قَالَ النَّبِيُّ </w:t>
      </w:r>
      <w:r w:rsidR="00BF08C1" w:rsidRPr="00225344">
        <w:rPr>
          <w:rStyle w:val="libAlaemChar"/>
          <w:rFonts w:eastAsiaTheme="minorHAnsi"/>
          <w:rtl/>
        </w:rPr>
        <w:t>صلى‌الله‌عليه‌وآله</w:t>
      </w:r>
      <w:r w:rsidRPr="0034022E">
        <w:rPr>
          <w:rtl/>
          <w:lang w:bidi="fa-IR"/>
        </w:rPr>
        <w:t xml:space="preserve">: إِنَّمَا الْعِلْمُ ثَلَاثَةٌ : آيَةٌ مُحْكَمَةٌ ، أَوْ فَرِيضَةٌ عَادِلَةٌ ، أَوْ سُنَّةٌ قَائِمَةٌ ، وَمَا خَلَاهُنَّ فَهُوَ فَضْلٌ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F2419">
        <w:rPr>
          <w:rtl/>
        </w:rPr>
        <w:t>48</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بْنِ عِيسى ، عَنْ مُحَمَّدِ بْنِ خَالِدٍ ، عَنْ أَبِي الْبَخْتَرِيِّ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129 ، ح 44 ؛ </w:t>
      </w:r>
      <w:r w:rsidR="00091A42" w:rsidRPr="00BF510C">
        <w:rPr>
          <w:rStyle w:val="libFootnoteBoldChar"/>
          <w:rtl/>
        </w:rPr>
        <w:t>الوسائل</w:t>
      </w:r>
      <w:r w:rsidR="00091A42" w:rsidRPr="0034022E">
        <w:rPr>
          <w:rtl/>
          <w:lang w:bidi="fa-IR"/>
        </w:rPr>
        <w:t xml:space="preserve"> ، ج 15 ، ص 354 ، ح 20722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بف » والأمالي والمعاني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1D28E0">
      <w:pPr>
        <w:pStyle w:val="libFootnote0"/>
        <w:rPr>
          <w:rtl/>
          <w:lang w:bidi="fa-IR"/>
        </w:rPr>
      </w:pPr>
      <w:r>
        <w:rPr>
          <w:rtl/>
          <w:lang w:bidi="fa-IR"/>
        </w:rPr>
        <w:t>(3) .</w:t>
      </w:r>
      <w:r w:rsidR="00091A42" w:rsidRPr="0034022E">
        <w:rPr>
          <w:rtl/>
          <w:lang w:bidi="fa-IR"/>
        </w:rPr>
        <w:t xml:space="preserve"> هكذا في « ألف ، ب ، ض ، </w:t>
      </w:r>
      <w:r w:rsidR="00091A42">
        <w:rPr>
          <w:rtl/>
          <w:lang w:bidi="fa-IR"/>
        </w:rPr>
        <w:t>و ،</w:t>
      </w:r>
      <w:r w:rsidR="00091A42" w:rsidRPr="0034022E">
        <w:rPr>
          <w:rtl/>
          <w:lang w:bidi="fa-IR"/>
        </w:rPr>
        <w:t xml:space="preserve"> بر ، بس ، بف » وشرح المازندراني والوسائل والبحار والأمالي</w:t>
      </w:r>
      <w:r>
        <w:rPr>
          <w:rtl/>
          <w:lang w:bidi="fa-IR"/>
        </w:rPr>
        <w:t>.</w:t>
      </w:r>
      <w:r w:rsidR="00091A42" w:rsidRPr="0034022E">
        <w:rPr>
          <w:rtl/>
          <w:lang w:bidi="fa-IR"/>
        </w:rPr>
        <w:t xml:space="preserve"> وفي سائر النسخ والمطبوع : « العربيّة » بدون الواو</w:t>
      </w:r>
      <w:r>
        <w:rPr>
          <w:rtl/>
          <w:lang w:bidi="fa-IR"/>
        </w:rPr>
        <w:t>.</w:t>
      </w:r>
      <w:r w:rsidR="001D28E0">
        <w:rPr>
          <w:rFonts w:hint="cs"/>
          <w:rtl/>
          <w:lang w:bidi="fa-IR"/>
        </w:rPr>
        <w:t xml:space="preserve">                                             </w:t>
      </w:r>
      <w:r>
        <w:rPr>
          <w:rtl/>
          <w:lang w:bidi="fa-IR"/>
        </w:rPr>
        <w:t>(4) .</w:t>
      </w:r>
      <w:r w:rsidR="00091A42" w:rsidRPr="0034022E">
        <w:rPr>
          <w:rtl/>
          <w:lang w:bidi="fa-IR"/>
        </w:rPr>
        <w:t xml:space="preserve"> في « ف ، بح » وحاشية « ض » : « ذلك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فضل » أي زيادة غير محتاج إليها كاللغو ، أو فضيلة من المزايا والمحسّنات ، لا من الكمالات الضروريّة التي ليس عنها بدّ ولا عنها مندوحة</w:t>
      </w:r>
      <w:r>
        <w:rPr>
          <w:rtl/>
          <w:lang w:bidi="fa-IR"/>
        </w:rPr>
        <w:t>.</w:t>
      </w:r>
      <w:r w:rsidR="00091A42" w:rsidRPr="0034022E">
        <w:rPr>
          <w:rtl/>
          <w:lang w:bidi="fa-IR"/>
        </w:rPr>
        <w:t xml:space="preserve"> </w:t>
      </w:r>
      <w:r w:rsidR="00091A42" w:rsidRPr="00BF510C">
        <w:rPr>
          <w:rStyle w:val="libFootnoteBoldChar"/>
          <w:rtl/>
        </w:rPr>
        <w:t>التعليقة</w:t>
      </w:r>
      <w:r w:rsidR="00091A42" w:rsidRPr="0034022E">
        <w:rPr>
          <w:rtl/>
          <w:lang w:bidi="fa-IR"/>
        </w:rPr>
        <w:t xml:space="preserve"> للداماد ، ص 67</w:t>
      </w:r>
      <w:r>
        <w:rPr>
          <w:rtl/>
          <w:lang w:bidi="fa-IR"/>
        </w:rPr>
        <w:t>.</w:t>
      </w:r>
    </w:p>
    <w:p w:rsidR="00091A42" w:rsidRPr="0034022E" w:rsidRDefault="00FA30A4" w:rsidP="001D28E0">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267 ، المجلس 45 ، ح 13 ؛ </w:t>
      </w:r>
      <w:r w:rsidR="00091A42" w:rsidRPr="003F2419">
        <w:rPr>
          <w:rtl/>
        </w:rPr>
        <w:t>و</w:t>
      </w:r>
      <w:r w:rsidR="00091A42" w:rsidRPr="00BF510C">
        <w:rPr>
          <w:rStyle w:val="libFootnoteBoldChar"/>
          <w:rtl/>
        </w:rPr>
        <w:t>معاني الأخبار</w:t>
      </w:r>
      <w:r w:rsidR="00091A42" w:rsidRPr="0034022E">
        <w:rPr>
          <w:rtl/>
          <w:lang w:bidi="fa-IR"/>
        </w:rPr>
        <w:t xml:space="preserve"> ، ص 141 ، ح 1 بسندهما عن محمّد بن عيسى بن عبيد</w:t>
      </w:r>
      <w:r>
        <w:rPr>
          <w:rtl/>
          <w:lang w:bidi="fa-IR"/>
        </w:rPr>
        <w:t>.</w:t>
      </w:r>
      <w:r w:rsidR="00091A42" w:rsidRPr="0034022E">
        <w:rPr>
          <w:rtl/>
          <w:lang w:bidi="fa-IR"/>
        </w:rPr>
        <w:t xml:space="preserve"> وفيهما إلى قوله : « لاينفع من علمه »</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322 ، مع اختلاف</w:t>
      </w:r>
      <w:r>
        <w:rPr>
          <w:rFonts w:hint="cs"/>
          <w:rtl/>
          <w:lang w:bidi="fa-IR"/>
        </w:rPr>
        <w:t>.</w:t>
      </w:r>
      <w:r w:rsidR="00091A42" w:rsidRPr="00BF510C">
        <w:rPr>
          <w:rStyle w:val="libFootnoteBoldChar"/>
          <w:rtl/>
        </w:rPr>
        <w:t>الوافي</w:t>
      </w:r>
      <w:r w:rsidR="00091A42" w:rsidRPr="0034022E">
        <w:rPr>
          <w:rtl/>
          <w:lang w:bidi="fa-IR"/>
        </w:rPr>
        <w:t xml:space="preserve"> ، ج 1 ، ص 133 ، ح 50 ؛ </w:t>
      </w:r>
      <w:r w:rsidR="00091A42" w:rsidRPr="00BF510C">
        <w:rPr>
          <w:rStyle w:val="libFootnoteBoldChar"/>
          <w:rtl/>
        </w:rPr>
        <w:t>الوسائل</w:t>
      </w:r>
      <w:r w:rsidR="00091A42" w:rsidRPr="0034022E">
        <w:rPr>
          <w:rtl/>
          <w:lang w:bidi="fa-IR"/>
        </w:rPr>
        <w:t xml:space="preserve"> ، ج 17 ، ص 327 ، ح 22682 ، وج 27 ، ص 43 ، ح 33167 ، وفيهما من قوله : « إنّما العلم »</w:t>
      </w:r>
      <w:r>
        <w:rPr>
          <w:rtl/>
          <w:lang w:bidi="fa-IR"/>
        </w:rPr>
        <w:t>.</w:t>
      </w:r>
    </w:p>
    <w:p w:rsidR="007E1F72" w:rsidRDefault="007E1F72" w:rsidP="007E1F72">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عَنْ أَبِي عَبْدِ اللهِ </w:t>
      </w:r>
      <w:r w:rsidRPr="00F22207">
        <w:rPr>
          <w:rStyle w:val="libAlaemChar"/>
          <w:rtl/>
        </w:rPr>
        <w:t>عليه‌السلام</w:t>
      </w:r>
      <w:r w:rsidRPr="0034022E">
        <w:rPr>
          <w:rtl/>
          <w:lang w:bidi="fa-IR"/>
        </w:rPr>
        <w:t xml:space="preserve"> ، قَالَ : « إِنَّ الْعُلَمَاءَ وَرَثَةُ الْأَنْبِيَاءِ ، وَذَاكَ </w:t>
      </w:r>
      <w:r w:rsidRPr="00FA6A79">
        <w:rPr>
          <w:rStyle w:val="libFootnotenumChar"/>
          <w:rtl/>
        </w:rPr>
        <w:t>(1)</w:t>
      </w:r>
      <w:r w:rsidRPr="0034022E">
        <w:rPr>
          <w:rtl/>
          <w:lang w:bidi="fa-IR"/>
        </w:rPr>
        <w:t xml:space="preserve"> أَنَّ الْأَنْبِيَاءَ لَمْ يُورِثُوا دِرْهَماً وَلَا دِينَاراً ، وَإِنَّمَا أَوْرَثُوا </w:t>
      </w:r>
      <w:r w:rsidRPr="00FA6A79">
        <w:rPr>
          <w:rStyle w:val="libFootnotenumChar"/>
          <w:rtl/>
        </w:rPr>
        <w:t>(2)</w:t>
      </w:r>
      <w:r w:rsidRPr="0034022E">
        <w:rPr>
          <w:rtl/>
          <w:lang w:bidi="fa-IR"/>
        </w:rPr>
        <w:t xml:space="preserve"> أَحَادِيثَ مِنْ أَحَادِيثِهِمْ ، فَمَنْ أَخَذَ بِشَيْ‌ءٍ مِنْهَا ، فَقَدْ أَخَذَ حَظّاً وَافِراً ، فَانْظُرُوا عِلْمَكُمْ هذَا عَمَّنْ تَأْخُذُونَهُ</w:t>
      </w:r>
      <w:r>
        <w:rPr>
          <w:rtl/>
          <w:lang w:bidi="fa-IR"/>
        </w:rPr>
        <w:t>؟</w:t>
      </w:r>
      <w:r w:rsidRPr="0034022E">
        <w:rPr>
          <w:rtl/>
          <w:lang w:bidi="fa-IR"/>
        </w:rPr>
        <w:t xml:space="preserve"> فَإِنَّ فِينَا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أَهْلَ الْبَيْتِ</w:t>
      </w:r>
      <w:r>
        <w:rPr>
          <w:rtl/>
          <w:lang w:bidi="fa-IR"/>
        </w:rPr>
        <w:t xml:space="preserve"> </w:t>
      </w:r>
      <w:r w:rsidR="00997FC5">
        <w:rPr>
          <w:rtl/>
          <w:lang w:bidi="fa-IR"/>
        </w:rPr>
        <w:t>-</w:t>
      </w:r>
      <w:r>
        <w:rPr>
          <w:rtl/>
          <w:lang w:bidi="fa-IR"/>
        </w:rPr>
        <w:t xml:space="preserve"> </w:t>
      </w:r>
      <w:r w:rsidRPr="0034022E">
        <w:rPr>
          <w:rtl/>
          <w:lang w:bidi="fa-IR"/>
        </w:rPr>
        <w:t xml:space="preserve">فِي كُلِّ خَلَفٍ </w:t>
      </w:r>
      <w:r w:rsidRPr="00FA6A79">
        <w:rPr>
          <w:rStyle w:val="libFootnotenumChar"/>
          <w:rtl/>
        </w:rPr>
        <w:t>(4)</w:t>
      </w:r>
      <w:r w:rsidRPr="0034022E">
        <w:rPr>
          <w:rtl/>
          <w:lang w:bidi="fa-IR"/>
        </w:rPr>
        <w:t xml:space="preserve"> عُدُولاً يَنْفُونَ عَنْهُ تَحْرِيفَ الْغَالِينَ وَانْتِحَالَ </w:t>
      </w:r>
      <w:r w:rsidRPr="00FA6A79">
        <w:rPr>
          <w:rStyle w:val="libFootnotenumChar"/>
          <w:rtl/>
        </w:rPr>
        <w:t>(5)</w:t>
      </w:r>
      <w:r w:rsidRPr="0034022E">
        <w:rPr>
          <w:rtl/>
          <w:lang w:bidi="fa-IR"/>
        </w:rPr>
        <w:t xml:space="preserve"> الْمُبْطِلِينَ وَتَأْوِيلَ الْجَاهِلِينَ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F2419">
        <w:rPr>
          <w:rtl/>
        </w:rPr>
        <w:t>49</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 عَنِ الْحَسَنِ بْنِ عَلِيٍّ الْوَشَّاءِ ، عَنْ حَمَّادِ بْنِ عُثْمَانَ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إِذَا أَرَادَ اللهُ بِعَبْدٍ خَيْراً ، فَقَّهَهُ فِي الدِّينِ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3F2419">
        <w:rPr>
          <w:rtl/>
        </w:rPr>
        <w:t>50</w:t>
      </w:r>
      <w:r w:rsidRPr="006B17C4">
        <w:rPr>
          <w:rStyle w:val="libBold2Char"/>
          <w:rtl/>
        </w:rPr>
        <w:t xml:space="preserve"> / 4</w:t>
      </w:r>
      <w:r w:rsidR="00FA30A4">
        <w:rPr>
          <w:rStyle w:val="libBold2Char"/>
          <w:rtl/>
        </w:rPr>
        <w:t>.</w:t>
      </w:r>
      <w:r w:rsidRPr="0034022E">
        <w:rPr>
          <w:rtl/>
          <w:lang w:bidi="fa-IR"/>
        </w:rPr>
        <w:t xml:space="preserve"> مُحَمَّدُ بْنُ إِسْمَاعِيلَ ، عَنِ الْفَضْلِ بْنِ شَاذَانَ ، عَنْ حَمَّادِ بْنِ عِيسى </w:t>
      </w:r>
      <w:r w:rsidRPr="00FA6A79">
        <w:rPr>
          <w:rStyle w:val="libFootnotenumChar"/>
          <w:rtl/>
        </w:rPr>
        <w:t>(8)</w:t>
      </w:r>
      <w:r w:rsidRPr="0034022E">
        <w:rPr>
          <w:rtl/>
          <w:lang w:bidi="fa-IR"/>
        </w:rPr>
        <w:t xml:space="preserve">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ض » والبصائر والاختصاص : « ذلك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والبصائر والاختصاص : « ورّثوا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فينا » خبر « إنّ » قدّم على اسمه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 عدولاً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للحصر ، أو للتشويق إلى ذكره ، أو لكونه ظرفاً</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أهل البيت » منصوب على المدح ، بتقدير « أعني » ، أو مجرور بتقدير « في » بقرينة المقام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وإن كان تقديرها شاذّاً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على أنّه بدل</w:t>
      </w:r>
      <w:r w:rsidR="00091A42">
        <w:rPr>
          <w:rtl/>
          <w:lang w:bidi="fa-IR"/>
        </w:rPr>
        <w:t xml:space="preserve"> ل</w:t>
      </w:r>
      <w:r w:rsidR="007E1F72">
        <w:rPr>
          <w:rFonts w:hint="cs"/>
          <w:rtl/>
          <w:lang w:bidi="fa-IR"/>
        </w:rPr>
        <w:t>ـ</w:t>
      </w:r>
      <w:r w:rsidR="00091A42">
        <w:rPr>
          <w:rtl/>
          <w:lang w:bidi="fa-IR"/>
        </w:rPr>
        <w:t xml:space="preserve"> </w:t>
      </w:r>
      <w:r w:rsidR="00091A42" w:rsidRPr="0034022E">
        <w:rPr>
          <w:rtl/>
          <w:lang w:bidi="fa-IR"/>
        </w:rPr>
        <w:t>« فينا » ، أو مجرور على أنّه بدل عن ضمير المتكلّم إن جوّز</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2 ، ص 31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الخَلْف » </w:t>
      </w:r>
      <w:r w:rsidR="00091A42">
        <w:rPr>
          <w:rtl/>
          <w:lang w:bidi="fa-IR"/>
        </w:rPr>
        <w:t>و «</w:t>
      </w:r>
      <w:r w:rsidR="00091A42" w:rsidRPr="0034022E">
        <w:rPr>
          <w:rtl/>
          <w:lang w:bidi="fa-IR"/>
        </w:rPr>
        <w:t xml:space="preserve"> الخَلَف » : ما جاء من بعدُ ، ويقال : هو خَلْف سوء من أبيه ، وخَلَف صدق من أبيه ، إذا قام مقامه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1354 ( خلف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الانتحال » : أن يدّعي لنفسه ما لغيره ، كأن يدّعي الآية والحديث في غيره أنّه فيه</w:t>
      </w:r>
      <w:r>
        <w:rPr>
          <w:rtl/>
          <w:lang w:bidi="fa-IR"/>
        </w:rPr>
        <w:t>.</w:t>
      </w:r>
      <w:r w:rsidR="00091A42" w:rsidRPr="0034022E">
        <w:rPr>
          <w:rtl/>
          <w:lang w:bidi="fa-IR"/>
        </w:rPr>
        <w:t xml:space="preserve"> يقال : انتحل فلان شعر فلان : إذا ادّعاه</w:t>
      </w:r>
      <w:r>
        <w:rPr>
          <w:rtl/>
          <w:lang w:bidi="fa-IR"/>
        </w:rPr>
        <w:t>.</w:t>
      </w:r>
      <w:r w:rsidR="00091A42" w:rsidRPr="0034022E">
        <w:rPr>
          <w:rtl/>
          <w:lang w:bidi="fa-IR"/>
        </w:rPr>
        <w:t xml:space="preserve"> راجع : </w:t>
      </w:r>
      <w:r w:rsidR="00091A42" w:rsidRPr="00BF510C">
        <w:rPr>
          <w:rStyle w:val="libFootnoteBoldChar"/>
          <w:rtl/>
        </w:rPr>
        <w:t>حاشية ميرزا رفيعا</w:t>
      </w:r>
      <w:r w:rsidR="00091A42" w:rsidRPr="0034022E">
        <w:rPr>
          <w:rtl/>
          <w:lang w:bidi="fa-IR"/>
        </w:rPr>
        <w:t xml:space="preserve"> ، ص 98 ؛ </w:t>
      </w:r>
      <w:r w:rsidR="00091A42" w:rsidRPr="00BF510C">
        <w:rPr>
          <w:rStyle w:val="libFootnoteBoldChar"/>
          <w:rtl/>
        </w:rPr>
        <w:t>لسان العرب</w:t>
      </w:r>
      <w:r w:rsidR="00091A42" w:rsidRPr="0034022E">
        <w:rPr>
          <w:rtl/>
          <w:lang w:bidi="fa-IR"/>
        </w:rPr>
        <w:t xml:space="preserve"> ، ج 11 ، ص 650 ( نحل )</w:t>
      </w:r>
      <w:r>
        <w:rPr>
          <w:rtl/>
          <w:lang w:bidi="fa-IR"/>
        </w:rPr>
        <w:t>.</w:t>
      </w:r>
    </w:p>
    <w:p w:rsidR="00091A42" w:rsidRPr="0034022E" w:rsidRDefault="00FA30A4" w:rsidP="007E1F72">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10 ، ح 1 ، عن أحمد بن محمّد ، عن محمّد بن خالد وسندي بن محمّد ، عن أبي البختري</w:t>
      </w:r>
      <w:r>
        <w:rPr>
          <w:rtl/>
          <w:lang w:bidi="fa-IR"/>
        </w:rPr>
        <w:t>.</w:t>
      </w:r>
      <w:r w:rsidR="00091A42" w:rsidRPr="0034022E">
        <w:rPr>
          <w:rtl/>
          <w:lang w:bidi="fa-IR"/>
        </w:rPr>
        <w:t xml:space="preserve"> و</w:t>
      </w:r>
      <w:r w:rsidR="00091A42" w:rsidRPr="00BF510C">
        <w:rPr>
          <w:rStyle w:val="libFootnoteBoldChar"/>
          <w:rtl/>
        </w:rPr>
        <w:t>فيه</w:t>
      </w:r>
      <w:r w:rsidR="00091A42" w:rsidRPr="0034022E">
        <w:rPr>
          <w:rtl/>
          <w:lang w:bidi="fa-IR"/>
        </w:rPr>
        <w:t xml:space="preserve"> ، ص 11 ، ح 3 بسند آخر</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4</w:t>
      </w:r>
      <w:r>
        <w:rPr>
          <w:rtl/>
          <w:lang w:bidi="fa-IR"/>
        </w:rPr>
        <w:t>.</w:t>
      </w:r>
      <w:r w:rsidR="00091A42" w:rsidRPr="0034022E">
        <w:rPr>
          <w:rtl/>
          <w:lang w:bidi="fa-IR"/>
        </w:rPr>
        <w:t xml:space="preserve"> بسنده عن أبي البختري</w:t>
      </w:r>
      <w:r>
        <w:rPr>
          <w:rtl/>
          <w:lang w:bidi="fa-IR"/>
        </w:rPr>
        <w:t>.</w:t>
      </w:r>
      <w:r w:rsidR="00091A42" w:rsidRPr="0034022E">
        <w:rPr>
          <w:rtl/>
          <w:lang w:bidi="fa-IR"/>
        </w:rPr>
        <w:t xml:space="preserve"> وراجع : </w:t>
      </w:r>
      <w:r w:rsidR="00091A42" w:rsidRPr="00BF510C">
        <w:rPr>
          <w:rStyle w:val="libFootnoteBoldChar"/>
          <w:rtl/>
        </w:rPr>
        <w:t>رجال الكشّي</w:t>
      </w:r>
      <w:r w:rsidR="00091A42" w:rsidRPr="0034022E">
        <w:rPr>
          <w:rtl/>
          <w:lang w:bidi="fa-IR"/>
        </w:rPr>
        <w:t xml:space="preserve"> ، ص 4 ، ح 5</w:t>
      </w:r>
      <w:r>
        <w:rPr>
          <w:rFonts w:hint="cs"/>
          <w:rtl/>
          <w:lang w:bidi="fa-IR"/>
        </w:rPr>
        <w:t>.</w:t>
      </w:r>
      <w:r w:rsidR="00091A42" w:rsidRPr="00BF510C">
        <w:rPr>
          <w:rStyle w:val="libFootnoteBoldChar"/>
          <w:rtl/>
        </w:rPr>
        <w:t>الوافي</w:t>
      </w:r>
      <w:r w:rsidR="00091A42" w:rsidRPr="0034022E">
        <w:rPr>
          <w:rtl/>
          <w:lang w:bidi="fa-IR"/>
        </w:rPr>
        <w:t xml:space="preserve"> ، ج 1 ، ص 141 ، ح 54 ؛ </w:t>
      </w:r>
      <w:r w:rsidR="00091A42" w:rsidRPr="00BF510C">
        <w:rPr>
          <w:rStyle w:val="libFootnoteBoldChar"/>
          <w:rtl/>
        </w:rPr>
        <w:t>الوسائل</w:t>
      </w:r>
      <w:r w:rsidR="00091A42" w:rsidRPr="0034022E">
        <w:rPr>
          <w:rtl/>
          <w:lang w:bidi="fa-IR"/>
        </w:rPr>
        <w:t xml:space="preserve"> ، ج 27 ، ص 78 ، ح 33247</w:t>
      </w:r>
      <w:r>
        <w:rPr>
          <w:rtl/>
          <w:lang w:bidi="fa-IR"/>
        </w:rPr>
        <w:t>.</w:t>
      </w:r>
    </w:p>
    <w:p w:rsidR="00091A42" w:rsidRPr="0034022E" w:rsidRDefault="00FA30A4" w:rsidP="00BA6891">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للمفيد ، ص 157 ، المجلس 19 ، ح 9 ، بسنده عن محمّد بن يعقوب الكليني ، عن الحسين بن محمّد</w:t>
      </w:r>
      <w:r w:rsidR="00091A42">
        <w:rPr>
          <w:rtl/>
          <w:lang w:bidi="fa-IR"/>
        </w:rPr>
        <w:t xml:space="preserve"> </w:t>
      </w:r>
      <w:r>
        <w:rPr>
          <w:rtl/>
          <w:lang w:bidi="fa-IR"/>
        </w:rPr>
        <w:t>...</w:t>
      </w:r>
      <w:r w:rsidR="00091A42" w:rsidRPr="0034022E">
        <w:rPr>
          <w:rtl/>
          <w:lang w:bidi="fa-IR"/>
        </w:rPr>
        <w:t xml:space="preserve"> عن أبي عبدالله ، عن آبائه </w:t>
      </w:r>
      <w:r w:rsidR="00091A42" w:rsidRPr="000F7468">
        <w:rPr>
          <w:rStyle w:val="libFootnoteAlaemChar"/>
          <w:rtl/>
        </w:rPr>
        <w:t>عليهم‌السلام</w:t>
      </w:r>
      <w:r w:rsidR="00091A42" w:rsidRPr="0034022E">
        <w:rPr>
          <w:rtl/>
          <w:lang w:bidi="fa-IR"/>
        </w:rPr>
        <w:t xml:space="preserve"> عن رسول الله </w:t>
      </w:r>
      <w:r w:rsidR="00BA6891" w:rsidRPr="00484AEE">
        <w:rPr>
          <w:rStyle w:val="libFootnoteAlaemChar"/>
          <w:rFonts w:eastAsiaTheme="minorHAnsi"/>
          <w:rtl/>
        </w:rPr>
        <w:t>صلى‌الله‌عليه‌وآله</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ذمّ الدنيا والزهد فيها ، ح 1902 ، بسند آخر مع زيادة ؛ </w:t>
      </w:r>
      <w:r w:rsidR="00091A42" w:rsidRPr="00BF510C">
        <w:rPr>
          <w:rStyle w:val="libFootnoteBoldChar"/>
          <w:rtl/>
        </w:rPr>
        <w:t>الأمالي</w:t>
      </w:r>
      <w:r w:rsidR="00091A42" w:rsidRPr="0034022E">
        <w:rPr>
          <w:rtl/>
          <w:lang w:bidi="fa-IR"/>
        </w:rPr>
        <w:t xml:space="preserve"> للطوسي ، ص 531 ، المجلس 19 ، ضمن ح 1 ، بسند آخر</w:t>
      </w:r>
      <w:r>
        <w:rPr>
          <w:rFonts w:hint="cs"/>
          <w:rtl/>
          <w:lang w:bidi="fa-IR"/>
        </w:rPr>
        <w:t>.</w:t>
      </w:r>
      <w:r w:rsidR="00091A42" w:rsidRPr="00BF510C">
        <w:rPr>
          <w:rStyle w:val="libFootnoteBoldChar"/>
          <w:rtl/>
        </w:rPr>
        <w:t>الوافي</w:t>
      </w:r>
      <w:r w:rsidR="00091A42" w:rsidRPr="0034022E">
        <w:rPr>
          <w:rtl/>
          <w:lang w:bidi="fa-IR"/>
        </w:rPr>
        <w:t xml:space="preserve"> ، ج 1 ، ص 130 ، ح 45 ؛ </w:t>
      </w:r>
      <w:r w:rsidR="00091A42" w:rsidRPr="00BF510C">
        <w:rPr>
          <w:rStyle w:val="libFootnoteBoldChar"/>
          <w:rtl/>
        </w:rPr>
        <w:t>الوسائل</w:t>
      </w:r>
      <w:r w:rsidR="00091A42" w:rsidRPr="0034022E">
        <w:rPr>
          <w:rtl/>
          <w:lang w:bidi="fa-IR"/>
        </w:rPr>
        <w:t xml:space="preserve"> ، ج 16 ، ص 13 ، ح 20834 ؛ </w:t>
      </w:r>
      <w:r w:rsidR="00091A42" w:rsidRPr="00BF510C">
        <w:rPr>
          <w:rStyle w:val="libFootnoteBoldChar"/>
          <w:rtl/>
        </w:rPr>
        <w:t>البحار</w:t>
      </w:r>
      <w:r w:rsidR="00091A42" w:rsidRPr="0034022E">
        <w:rPr>
          <w:rtl/>
          <w:lang w:bidi="fa-IR"/>
        </w:rPr>
        <w:t xml:space="preserve"> ، ج 70 ، ص 55 ، ح 28</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الكافي ، ح 8431 : « ابن أبي عمير » بدل « حمّاد بن عيسى » ، وكلاهما راويان لكتاب ربعي ، كما في</w:t>
      </w:r>
      <w:r w:rsidR="00091A42">
        <w:rPr>
          <w:rFonts w:hint="cs"/>
          <w:rtl/>
          <w:lang w:bidi="fa-IR"/>
        </w:rPr>
        <w:t xml:space="preserve"> </w:t>
      </w:r>
      <w:r w:rsidR="00091A42" w:rsidRPr="00BF510C">
        <w:rPr>
          <w:rStyle w:val="libFootnoteBoldChar"/>
          <w:rtl/>
        </w:rPr>
        <w:t>‌الفهرست</w:t>
      </w:r>
      <w:r w:rsidR="00091A42" w:rsidRPr="0034022E">
        <w:rPr>
          <w:rtl/>
          <w:lang w:bidi="fa-IR"/>
        </w:rPr>
        <w:t xml:space="preserve"> للطوسي ، ص 195 ، الرقم 294</w:t>
      </w:r>
      <w:r>
        <w:rPr>
          <w:rtl/>
          <w:lang w:bidi="fa-IR"/>
        </w:rPr>
        <w:t>.</w:t>
      </w:r>
    </w:p>
    <w:p w:rsidR="007E1F72" w:rsidRDefault="007E1F72" w:rsidP="007E1F7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ر</w:t>
      </w:r>
      <w:r w:rsidR="00CA023D">
        <w:rPr>
          <w:rFonts w:hint="cs"/>
          <w:rtl/>
          <w:lang w:bidi="fa-IR"/>
        </w:rPr>
        <w:t>ِ</w:t>
      </w:r>
      <w:r w:rsidRPr="0034022E">
        <w:rPr>
          <w:rtl/>
          <w:lang w:bidi="fa-IR"/>
        </w:rPr>
        <w:t>بْعِيِّ بْنِ عَبْدِ اللهِ ، عَنْ رَجُلٍ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w:t>
      </w:r>
      <w:r w:rsidRPr="00FA6A79">
        <w:rPr>
          <w:rStyle w:val="libFootnotenumChar"/>
          <w:rtl/>
        </w:rPr>
        <w:t>(1)</w:t>
      </w:r>
      <w:r w:rsidRPr="0034022E">
        <w:rPr>
          <w:rtl/>
          <w:lang w:bidi="fa-IR"/>
        </w:rPr>
        <w:t xml:space="preserve"> ، قَالَ : قَالَ : « الْكَمَالُ كُلُّ الْكَمَالِ : التَّفَقُّهُ فِي الدِّينِ ، وَالصَّبْرُ عَلَى النَّائِبَةِ </w:t>
      </w:r>
      <w:r w:rsidRPr="00FA6A79">
        <w:rPr>
          <w:rStyle w:val="libFootnotenumChar"/>
          <w:rtl/>
        </w:rPr>
        <w:t>(2)</w:t>
      </w:r>
      <w:r w:rsidRPr="0034022E">
        <w:rPr>
          <w:rtl/>
          <w:lang w:bidi="fa-IR"/>
        </w:rPr>
        <w:t xml:space="preserve"> ، وَتَقْدِيرُ الْمَعِيشَةِ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68014B">
        <w:rPr>
          <w:rtl/>
        </w:rPr>
        <w:t>51</w:t>
      </w:r>
      <w:r w:rsidRPr="006B17C4">
        <w:rPr>
          <w:rStyle w:val="libBold2Char"/>
          <w:rtl/>
        </w:rPr>
        <w:t xml:space="preserve"> / 5</w:t>
      </w:r>
      <w:r w:rsidR="00FA30A4">
        <w:rPr>
          <w:rStyle w:val="libBold2Char"/>
          <w:rtl/>
        </w:rPr>
        <w:t>.</w:t>
      </w:r>
      <w:r w:rsidRPr="0034022E">
        <w:rPr>
          <w:rtl/>
          <w:lang w:bidi="fa-IR"/>
        </w:rPr>
        <w:t xml:space="preserve"> مُحَمَّدُ بْنُ يَحْيى ، عَنْ أَحْمَدَ بْنِ مُحَمَّدِ بْنِ عِيسى ، عَنْ مُحَمَّدِ بْنِ سِنَانٍ ، عَنْ </w:t>
      </w:r>
      <w:r w:rsidRPr="0068014B">
        <w:rPr>
          <w:rtl/>
          <w:lang w:bidi="fa-IR"/>
        </w:rPr>
        <w:t>إِسْمَاعِيلَ</w:t>
      </w:r>
      <w:r w:rsidRPr="0034022E">
        <w:rPr>
          <w:rtl/>
          <w:lang w:bidi="fa-IR"/>
        </w:rPr>
        <w:t xml:space="preserve"> بْنِ جَابِرٍ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الْعُلَمَاءُ أُمَنَاءُ ، وَالْأَتْقِيَاءُ حُصُونٌ ، وَالْأَوْصِيَاءُ سَادَةٌ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68014B">
        <w:rPr>
          <w:rtl/>
        </w:rPr>
        <w:t>52</w:t>
      </w:r>
      <w:r w:rsidRPr="006B17C4">
        <w:rPr>
          <w:rStyle w:val="libBold2Char"/>
          <w:rtl/>
        </w:rPr>
        <w:t xml:space="preserve"> / 6</w:t>
      </w:r>
      <w:r w:rsidR="00FA30A4">
        <w:rPr>
          <w:rStyle w:val="libBold2Char"/>
          <w:rtl/>
        </w:rPr>
        <w:t>.</w:t>
      </w:r>
      <w:r w:rsidRPr="0034022E">
        <w:rPr>
          <w:rtl/>
          <w:lang w:bidi="fa-IR"/>
        </w:rPr>
        <w:t xml:space="preserve"> وَفِي رِوَايَةٍ أُخْرى :</w:t>
      </w:r>
    </w:p>
    <w:p w:rsidR="00091A42" w:rsidRPr="0034022E" w:rsidRDefault="00091A42" w:rsidP="00B72F8D">
      <w:pPr>
        <w:pStyle w:val="libNormal"/>
        <w:rPr>
          <w:rtl/>
          <w:lang w:bidi="fa-IR"/>
        </w:rPr>
      </w:pPr>
      <w:r w:rsidRPr="0034022E">
        <w:rPr>
          <w:rtl/>
          <w:lang w:bidi="fa-IR"/>
        </w:rPr>
        <w:t xml:space="preserve">« الْعُلَمَاءُ </w:t>
      </w:r>
      <w:r w:rsidRPr="00FA6A79">
        <w:rPr>
          <w:rStyle w:val="libFootnotenumChar"/>
          <w:rtl/>
        </w:rPr>
        <w:t>(5)</w:t>
      </w:r>
      <w:r w:rsidRPr="0034022E">
        <w:rPr>
          <w:rtl/>
          <w:lang w:bidi="fa-IR"/>
        </w:rPr>
        <w:t xml:space="preserve"> مَنَارٌ </w:t>
      </w:r>
      <w:r w:rsidRPr="00FA6A79">
        <w:rPr>
          <w:rStyle w:val="libFootnotenumChar"/>
          <w:rtl/>
        </w:rPr>
        <w:t>(6)</w:t>
      </w:r>
      <w:r w:rsidRPr="0034022E">
        <w:rPr>
          <w:rtl/>
          <w:lang w:bidi="fa-IR"/>
        </w:rPr>
        <w:t xml:space="preserve"> ، وَالْأَتْقِيَاءُ حُصُونٌ ، وَالْأَوْصِيَاءُ </w:t>
      </w:r>
      <w:r w:rsidRPr="00FA6A79">
        <w:rPr>
          <w:rStyle w:val="libFootnotenumChar"/>
          <w:rtl/>
        </w:rPr>
        <w:t>(7)</w:t>
      </w:r>
      <w:r w:rsidRPr="0034022E">
        <w:rPr>
          <w:rtl/>
          <w:lang w:bidi="fa-IR"/>
        </w:rPr>
        <w:t xml:space="preserve"> سَادَةٌ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68014B">
        <w:rPr>
          <w:rtl/>
        </w:rPr>
        <w:t>53</w:t>
      </w:r>
      <w:r w:rsidRPr="006B17C4">
        <w:rPr>
          <w:rStyle w:val="libBold2Char"/>
          <w:rtl/>
        </w:rPr>
        <w:t xml:space="preserve"> / 7</w:t>
      </w:r>
      <w:r w:rsidR="00FA30A4">
        <w:rPr>
          <w:rStyle w:val="libBold2Char"/>
          <w:rtl/>
        </w:rPr>
        <w:t>.</w:t>
      </w:r>
      <w:r w:rsidRPr="0034022E">
        <w:rPr>
          <w:rtl/>
          <w:lang w:bidi="fa-IR"/>
        </w:rPr>
        <w:t xml:space="preserve"> أَحْمَدُ بْنُ إِدْرِيسَ ، عَنْ مُحَمَّدِ بْنِ حَسَّانَ ، عَنْ إِدْرِيسَ بْنِ الْحَسَنِ ، عَنْ أَبِي إِسْحَاقَ الْكِنْدِيِّ ، عَنْ بَشِير الدَّهَّانِ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لَا خَيْرَ فِيمَنْ لَايَتَفَقَّهُ مِنْ أَصْحَابِنَا ، يَا بَشِيرُ ، إِنَّ الرَّجُلَ مِنْهُمْ </w:t>
      </w:r>
      <w:r w:rsidRPr="00FA6A79">
        <w:rPr>
          <w:rStyle w:val="libFootnotenumChar"/>
          <w:rtl/>
        </w:rPr>
        <w:t>(9)</w:t>
      </w:r>
      <w:r w:rsidRPr="0034022E">
        <w:rPr>
          <w:rtl/>
          <w:lang w:bidi="fa-IR"/>
        </w:rPr>
        <w:t xml:space="preserve"> إِذَا لَمْ يَسْتَغْنِ بِفِقْهِهِ ، احْتَاجَ إِلَيْهِمْ ،</w:t>
      </w:r>
      <w:r w:rsidR="00CA023D">
        <w:rPr>
          <w:rFonts w:hint="cs"/>
          <w:rtl/>
          <w:lang w:bidi="fa-IR"/>
        </w:rPr>
        <w:t xml:space="preserve">                                                   </w:t>
      </w:r>
      <w:r w:rsidR="00CA023D">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الكافي ، ح 8431 : « عن أبي عبدالله </w:t>
      </w:r>
      <w:r w:rsidR="00091A42" w:rsidRPr="00465FC4">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النائبة » : ما ينوب الإنسان ، أي ينزل به من المهمّات والحوادث</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123 ( نوب )</w:t>
      </w:r>
      <w:r>
        <w:rPr>
          <w:rtl/>
          <w:lang w:bidi="fa-IR"/>
        </w:rPr>
        <w:t>.</w:t>
      </w:r>
    </w:p>
    <w:p w:rsidR="00091A42" w:rsidRPr="0034022E" w:rsidRDefault="00FA30A4" w:rsidP="00465FC4">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المعيشة ، باب إصلاح المال وتقدير المعيشة ، ح 8431</w:t>
      </w:r>
      <w:r>
        <w:rPr>
          <w:rtl/>
          <w:lang w:bidi="fa-IR"/>
        </w:rPr>
        <w:t>.</w:t>
      </w:r>
      <w:r w:rsidR="00091A42" w:rsidRPr="0034022E">
        <w:rPr>
          <w:rtl/>
          <w:lang w:bidi="fa-IR"/>
        </w:rPr>
        <w:t xml:space="preserve"> وفيه : « كلّ الكمال في ثلاثة » ، وذكر في الثلاثة : « التقدير في المعيشة »</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666 ، ح 1394 ، المجلس 36 ، ح 1</w:t>
      </w:r>
      <w:r>
        <w:rPr>
          <w:rtl/>
          <w:lang w:bidi="fa-IR"/>
        </w:rPr>
        <w:t>.</w:t>
      </w:r>
      <w:r w:rsidR="00091A42" w:rsidRPr="0034022E">
        <w:rPr>
          <w:rtl/>
          <w:lang w:bidi="fa-IR"/>
        </w:rPr>
        <w:t xml:space="preserve"> بسند آخر مع اختلاف</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292</w:t>
      </w:r>
      <w:r>
        <w:rPr>
          <w:rtl/>
          <w:lang w:bidi="fa-IR"/>
        </w:rPr>
        <w:t>.</w:t>
      </w:r>
      <w:r w:rsidR="00091A42" w:rsidRPr="0034022E">
        <w:rPr>
          <w:rtl/>
          <w:lang w:bidi="fa-IR"/>
        </w:rPr>
        <w:t xml:space="preserve"> راجع : </w:t>
      </w:r>
      <w:r w:rsidR="00091A42" w:rsidRPr="00BF510C">
        <w:rPr>
          <w:rStyle w:val="libFootnoteBoldChar"/>
          <w:rtl/>
        </w:rPr>
        <w:t>الفقيه</w:t>
      </w:r>
      <w:r w:rsidR="00091A42" w:rsidRPr="0034022E">
        <w:rPr>
          <w:rtl/>
          <w:lang w:bidi="fa-IR"/>
        </w:rPr>
        <w:t xml:space="preserve"> ، ج 3 ، ص 166 ، ح 3618 ؛ و</w:t>
      </w:r>
      <w:r w:rsidR="00091A42" w:rsidRPr="00BF510C">
        <w:rPr>
          <w:rStyle w:val="libFootnoteBoldChar"/>
          <w:rtl/>
        </w:rPr>
        <w:t xml:space="preserve">التهذيب </w:t>
      </w:r>
      <w:r w:rsidR="00091A42" w:rsidRPr="0034022E">
        <w:rPr>
          <w:rtl/>
          <w:lang w:bidi="fa-IR"/>
        </w:rPr>
        <w:t>، ج 7 ، ص 236 ، ح 1028</w:t>
      </w:r>
      <w:r>
        <w:rPr>
          <w:rFonts w:hint="cs"/>
          <w:rtl/>
          <w:lang w:bidi="fa-IR"/>
        </w:rPr>
        <w:t>.</w:t>
      </w:r>
      <w:r w:rsidR="00091A42" w:rsidRPr="00BF510C">
        <w:rPr>
          <w:rStyle w:val="libFootnoteBoldChar"/>
          <w:rtl/>
        </w:rPr>
        <w:t>الوافي</w:t>
      </w:r>
      <w:r w:rsidR="00091A42" w:rsidRPr="0034022E">
        <w:rPr>
          <w:rtl/>
          <w:lang w:bidi="fa-IR"/>
        </w:rPr>
        <w:t xml:space="preserve"> ، ج 1 ، ص 131 ، ح 48 ؛ </w:t>
      </w:r>
      <w:r w:rsidR="00091A42" w:rsidRPr="00BF510C">
        <w:rPr>
          <w:rStyle w:val="libFootnoteBoldChar"/>
          <w:rtl/>
        </w:rPr>
        <w:t>الوسائل</w:t>
      </w:r>
      <w:r w:rsidR="00091A42" w:rsidRPr="0034022E">
        <w:rPr>
          <w:rtl/>
          <w:lang w:bidi="fa-IR"/>
        </w:rPr>
        <w:t xml:space="preserve"> ، ج 17 ، ص 65 ، ح 21997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143 ، ح 55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 « الأوصياء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w:t>
      </w:r>
      <w:r w:rsidR="00465FC4">
        <w:rPr>
          <w:rFonts w:hint="cs"/>
          <w:rtl/>
          <w:lang w:bidi="fa-IR"/>
        </w:rPr>
        <w:t>ـ</w:t>
      </w:r>
      <w:r w:rsidR="00091A42" w:rsidRPr="0034022E">
        <w:rPr>
          <w:rtl/>
          <w:lang w:bidi="fa-IR"/>
        </w:rPr>
        <w:t>مَنار » : جمع منارة ، وهي موضع النور ، أو التي يوضع عليها السراج ، أو العلامة تجعل بين الحدّين ، أو عَلَم الطريق</w:t>
      </w:r>
      <w:r>
        <w:rPr>
          <w:rtl/>
          <w:lang w:bidi="fa-IR"/>
        </w:rPr>
        <w:t>.</w:t>
      </w:r>
      <w:r w:rsidR="00091A42" w:rsidRPr="0034022E">
        <w:rPr>
          <w:rtl/>
          <w:lang w:bidi="fa-IR"/>
        </w:rPr>
        <w:t xml:space="preserve"> ا</w:t>
      </w:r>
      <w:r w:rsidR="00BF512B">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240</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241 ( نور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ج ، </w:t>
      </w:r>
      <w:r w:rsidR="00091A42">
        <w:rPr>
          <w:rtl/>
          <w:lang w:bidi="fa-IR"/>
        </w:rPr>
        <w:t>و ،</w:t>
      </w:r>
      <w:r w:rsidR="00091A42" w:rsidRPr="0034022E">
        <w:rPr>
          <w:rtl/>
          <w:lang w:bidi="fa-IR"/>
        </w:rPr>
        <w:t xml:space="preserve"> بر » وحاشية « ب ، بح » : « والعلماء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143 ، ح 55</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أي من أصحابنا</w:t>
      </w:r>
      <w:r>
        <w:rPr>
          <w:rtl/>
          <w:lang w:bidi="fa-IR"/>
        </w:rPr>
        <w:t>.</w:t>
      </w:r>
      <w:r w:rsidR="00091A42" w:rsidRPr="0034022E">
        <w:rPr>
          <w:rtl/>
          <w:lang w:bidi="fa-IR"/>
        </w:rPr>
        <w:t xml:space="preserve"> والضمير في « إليهم » راجع إلى المخالفين فلا إشكال</w:t>
      </w:r>
      <w:r>
        <w:rPr>
          <w:rtl/>
          <w:lang w:bidi="fa-IR"/>
        </w:rPr>
        <w:t>.</w:t>
      </w:r>
      <w:r w:rsidR="00091A42" w:rsidRPr="0034022E">
        <w:rPr>
          <w:rtl/>
          <w:lang w:bidi="fa-IR"/>
        </w:rPr>
        <w:t xml:space="preserve"> وفي « بح » وحاشية « ج » : « منكم »</w:t>
      </w:r>
      <w:r>
        <w:rPr>
          <w:rtl/>
          <w:lang w:bidi="fa-IR"/>
        </w:rPr>
        <w:t>.</w:t>
      </w:r>
    </w:p>
    <w:p w:rsidR="00BF512B" w:rsidRDefault="00BF512B" w:rsidP="00BF512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فَإِذَا </w:t>
      </w:r>
      <w:r w:rsidRPr="00FA6A79">
        <w:rPr>
          <w:rStyle w:val="libFootnotenumChar"/>
          <w:rtl/>
        </w:rPr>
        <w:t>(1)</w:t>
      </w:r>
      <w:r w:rsidRPr="0034022E">
        <w:rPr>
          <w:rtl/>
          <w:lang w:bidi="fa-IR"/>
        </w:rPr>
        <w:t xml:space="preserve"> احْتَاجَ إِلَيْهِمْ ، أَدْخَلُوهُ فِي بَابِ ضَلَالَتِهِمْ وَهُوَ لَايَعْلَمُ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68014B">
        <w:rPr>
          <w:rtl/>
        </w:rPr>
        <w:t>54</w:t>
      </w:r>
      <w:r w:rsidRPr="006B17C4">
        <w:rPr>
          <w:rStyle w:val="libBold2Char"/>
          <w:rtl/>
        </w:rPr>
        <w:t xml:space="preserve"> / 8</w:t>
      </w:r>
      <w:r w:rsidR="00FA30A4">
        <w:rPr>
          <w:rStyle w:val="libBold2Char"/>
          <w:rtl/>
        </w:rPr>
        <w:t>.</w:t>
      </w:r>
      <w:r w:rsidRPr="0034022E">
        <w:rPr>
          <w:rtl/>
          <w:lang w:bidi="fa-IR"/>
        </w:rPr>
        <w:t xml:space="preserve"> عَلِيُّ بْنُ مُحَمَّدٍ ، عَنْ سَهْلِ بْنِ زِيَادٍ ، عَنِ النَّوْفَلِيِّ ، عَنِ السَّكُونِيِّ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عَنْ آبَائِهِ </w:t>
      </w:r>
      <w:r w:rsidRPr="00F22207">
        <w:rPr>
          <w:rStyle w:val="libAlaemChar"/>
          <w:rtl/>
        </w:rPr>
        <w:t>عليهم‌السلام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لَاخَيْرَ فِي الْعَيْشِ </w:t>
      </w:r>
      <w:r w:rsidR="00D17131">
        <w:rPr>
          <w:rtl/>
          <w:lang w:bidi="fa-IR"/>
        </w:rPr>
        <w:t>إِلَّا</w:t>
      </w:r>
      <w:r w:rsidRPr="0034022E">
        <w:rPr>
          <w:rtl/>
          <w:lang w:bidi="fa-IR"/>
        </w:rPr>
        <w:t xml:space="preserve"> لِرَجُلَيْنِ : عَالِمٍ مُطَاعٍ ، أَوْ مُسْتَمِعٍ وَاعٍ </w:t>
      </w:r>
      <w:r w:rsidRPr="00FA6A79">
        <w:rPr>
          <w:rStyle w:val="libFootnotenumChar"/>
          <w:rtl/>
        </w:rPr>
        <w:t>(3)</w:t>
      </w:r>
      <w:r w:rsidRPr="0034022E">
        <w:rPr>
          <w:rtl/>
          <w:lang w:bidi="fa-IR"/>
        </w:rPr>
        <w:t xml:space="preserve"> » </w:t>
      </w:r>
      <w:r w:rsidRPr="00FA6A79">
        <w:rPr>
          <w:rStyle w:val="libFootnotenumChar"/>
          <w:rtl/>
        </w:rPr>
        <w:t>(4)</w:t>
      </w:r>
      <w:r w:rsidR="00FA30A4">
        <w:rPr>
          <w:rtl/>
          <w:lang w:bidi="fa-IR"/>
        </w:rPr>
        <w:t>.</w:t>
      </w:r>
    </w:p>
    <w:p w:rsidR="00002FAE" w:rsidRDefault="00091A42" w:rsidP="00002FAE">
      <w:pPr>
        <w:pStyle w:val="libNormal"/>
        <w:rPr>
          <w:rtl/>
          <w:lang w:bidi="fa-IR"/>
        </w:rPr>
      </w:pPr>
      <w:r w:rsidRPr="0068014B">
        <w:rPr>
          <w:rtl/>
        </w:rPr>
        <w:t>55</w:t>
      </w:r>
      <w:r w:rsidRPr="006B17C4">
        <w:rPr>
          <w:rStyle w:val="libBold2Char"/>
          <w:rtl/>
        </w:rPr>
        <w:t xml:space="preserve"> / 9</w:t>
      </w:r>
      <w:r w:rsidR="00FA30A4">
        <w:rPr>
          <w:rStyle w:val="libBold2Char"/>
          <w:rtl/>
        </w:rPr>
        <w:t>.</w:t>
      </w:r>
      <w:r w:rsidRPr="0034022E">
        <w:rPr>
          <w:rtl/>
          <w:lang w:bidi="fa-IR"/>
        </w:rPr>
        <w:t xml:space="preserve"> عَلِيُّ بْنُ إِبْرَاهِيمَ ، عَنْ أَبِيهِ ، عَنِ ابْنِ أَبِي عُمَيْرٍ ؛</w:t>
      </w:r>
    </w:p>
    <w:p w:rsidR="00091A42" w:rsidRPr="0034022E" w:rsidRDefault="00091A42" w:rsidP="00002FAE">
      <w:pPr>
        <w:pStyle w:val="libNormal"/>
        <w:rPr>
          <w:rtl/>
          <w:lang w:bidi="fa-IR"/>
        </w:rPr>
      </w:pPr>
      <w:r w:rsidRPr="0034022E">
        <w:rPr>
          <w:rtl/>
          <w:lang w:bidi="fa-IR"/>
        </w:rPr>
        <w:t>وَمُحَمَّدُ بْنُ يَحْيى ، عَنْ أَحْمَدَ بْنِ مُحَمَّدٍ ، عَنِ ابْنِ أَبِي عُمَيْرٍ ، عَنْ سَيْفِ بْنِ عَمِيرَةَ ، عَنْ أَبِي حَمْزَةَ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عَالِمٌ يُنْتَفَعُ بِعِلْمِهِ أَفْضَلُ مِنْ </w:t>
      </w:r>
      <w:r w:rsidRPr="00FA6A79">
        <w:rPr>
          <w:rStyle w:val="libFootnotenumChar"/>
          <w:rtl/>
        </w:rPr>
        <w:t>(5)</w:t>
      </w:r>
      <w:r w:rsidRPr="0034022E">
        <w:rPr>
          <w:rtl/>
          <w:lang w:bidi="fa-IR"/>
        </w:rPr>
        <w:t xml:space="preserve"> سَبْعِينَ أَلْفَ عَابِدٍ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68014B">
        <w:rPr>
          <w:rtl/>
        </w:rPr>
        <w:t>56</w:t>
      </w:r>
      <w:r w:rsidRPr="006B17C4">
        <w:rPr>
          <w:rStyle w:val="libBold2Char"/>
          <w:rtl/>
        </w:rPr>
        <w:t xml:space="preserve"> / 10</w:t>
      </w:r>
      <w:r w:rsidR="00FA30A4">
        <w:rPr>
          <w:rStyle w:val="libBold2Char"/>
          <w:rtl/>
        </w:rPr>
        <w:t>.</w:t>
      </w:r>
      <w:r w:rsidRPr="0034022E">
        <w:rPr>
          <w:rtl/>
          <w:lang w:bidi="fa-IR"/>
        </w:rPr>
        <w:t xml:space="preserve"> الْحُسَيْنُ بْنُ مُحَمَّدٍ ، عَنْ أَحْمَدَ بْنِ إِسْحَاقَ ، عَنْ سَعْدَانَ بْنِ مُسْلِمٍ ، عَنْ مُعَاوِيَةَ بْنِ عَمَّارٍ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رَجُلٌ رَاوِيَةٌ </w:t>
      </w:r>
      <w:r w:rsidRPr="00FA6A79">
        <w:rPr>
          <w:rStyle w:val="libFootnotenumChar"/>
          <w:rtl/>
        </w:rPr>
        <w:t>(7)</w:t>
      </w:r>
      <w:r w:rsidRPr="0034022E">
        <w:rPr>
          <w:rtl/>
          <w:lang w:bidi="fa-IR"/>
        </w:rPr>
        <w:t xml:space="preserve"> لِحَدِيثِكُمْ يَبُثُّ ذلِكَ فِي النَّاسِ ، وَيُشَدِّدُهُ </w:t>
      </w:r>
      <w:r w:rsidRPr="00FA6A79">
        <w:rPr>
          <w:rStyle w:val="libFootnotenumChar"/>
          <w:rtl/>
        </w:rPr>
        <w:t>(8)</w:t>
      </w:r>
      <w:r w:rsidRPr="0034022E">
        <w:rPr>
          <w:rtl/>
          <w:lang w:bidi="fa-IR"/>
        </w:rPr>
        <w:t xml:space="preserve"> فِي‌</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ج » : « وإذا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130 ، ح 46 ؛ </w:t>
      </w:r>
      <w:r w:rsidR="00091A42" w:rsidRPr="00BF510C">
        <w:rPr>
          <w:rStyle w:val="libFootnoteBoldChar"/>
          <w:rtl/>
        </w:rPr>
        <w:t>الوسائل</w:t>
      </w:r>
      <w:r w:rsidR="00091A42" w:rsidRPr="0034022E">
        <w:rPr>
          <w:rtl/>
          <w:lang w:bidi="fa-IR"/>
        </w:rPr>
        <w:t xml:space="preserve"> ، ج 21 ، ص 477 ، ح 27631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راع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40 ، باب الاثنين ، ح 28 ، بسنده عن السكوني</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397 ، عن الكاظم </w:t>
      </w:r>
      <w:r w:rsidR="00091A42" w:rsidRPr="0083286B">
        <w:rPr>
          <w:rStyle w:val="libFootnoteAlaemChar"/>
          <w:rtl/>
        </w:rPr>
        <w:t>عليه‌السلام</w:t>
      </w:r>
      <w:r w:rsidR="00091A42" w:rsidRPr="0034022E">
        <w:rPr>
          <w:rtl/>
          <w:lang w:bidi="fa-IR"/>
        </w:rPr>
        <w:t xml:space="preserve"> في وصيّته لهشام ، مع زيادة في أوّله وآخره </w:t>
      </w:r>
      <w:r w:rsidR="00091A42" w:rsidRPr="00BF510C">
        <w:rPr>
          <w:rStyle w:val="libFootnoteBoldChar"/>
          <w:rtl/>
        </w:rPr>
        <w:t>الوافي</w:t>
      </w:r>
      <w:r w:rsidR="00091A42" w:rsidRPr="0034022E">
        <w:rPr>
          <w:rtl/>
          <w:lang w:bidi="fa-IR"/>
        </w:rPr>
        <w:t xml:space="preserve"> ، ج 1 ، ص 132 ، ح 49</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وثواب الأعمال :</w:t>
      </w:r>
      <w:r w:rsidR="00091A42">
        <w:rPr>
          <w:rtl/>
          <w:lang w:bidi="fa-IR"/>
        </w:rPr>
        <w:t xml:space="preserve"> + </w:t>
      </w:r>
      <w:r w:rsidR="00091A42" w:rsidRPr="0034022E">
        <w:rPr>
          <w:rtl/>
          <w:lang w:bidi="fa-IR"/>
        </w:rPr>
        <w:t>« عبادة »</w:t>
      </w:r>
      <w:r>
        <w:rPr>
          <w:rtl/>
          <w:lang w:bidi="fa-IR"/>
        </w:rPr>
        <w:t>.</w:t>
      </w:r>
    </w:p>
    <w:p w:rsidR="00091A42" w:rsidRPr="0034022E" w:rsidRDefault="00FA30A4" w:rsidP="0083286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 ، ح 1 ، عن إبراهيم بن هاشم عن ابن أبي عمير</w:t>
      </w:r>
      <w:r>
        <w:rPr>
          <w:rtl/>
          <w:lang w:bidi="fa-IR"/>
        </w:rPr>
        <w:t>.</w:t>
      </w:r>
      <w:r w:rsidR="00091A42" w:rsidRPr="0034022E">
        <w:rPr>
          <w:rtl/>
          <w:lang w:bidi="fa-IR"/>
        </w:rPr>
        <w:t xml:space="preserve"> و</w:t>
      </w:r>
      <w:r w:rsidR="00091A42" w:rsidRPr="00BF510C">
        <w:rPr>
          <w:rStyle w:val="libFootnoteBoldChar"/>
          <w:rtl/>
        </w:rPr>
        <w:t>فيه</w:t>
      </w:r>
      <w:r w:rsidR="00091A42" w:rsidRPr="0034022E">
        <w:rPr>
          <w:rtl/>
          <w:lang w:bidi="fa-IR"/>
        </w:rPr>
        <w:t xml:space="preserve"> ، ص 8 ، ح 9 </w:t>
      </w:r>
      <w:r w:rsidR="00091A42" w:rsidRPr="0068014B">
        <w:rPr>
          <w:rtl/>
        </w:rPr>
        <w:t>و</w:t>
      </w:r>
      <w:r w:rsidR="00091A42" w:rsidRPr="00BF510C">
        <w:rPr>
          <w:rStyle w:val="libFootnoteBoldChar"/>
          <w:rtl/>
        </w:rPr>
        <w:t>ثواب الأعمال</w:t>
      </w:r>
      <w:r w:rsidR="00091A42" w:rsidRPr="0034022E">
        <w:rPr>
          <w:rtl/>
          <w:lang w:bidi="fa-IR"/>
        </w:rPr>
        <w:t xml:space="preserve"> ، ص 159 ، ح 2 بسند آخر ، عن أبي عبدالله </w:t>
      </w:r>
      <w:r w:rsidR="00091A42" w:rsidRPr="001C345C">
        <w:rPr>
          <w:rStyle w:val="libFootnoteAlaemChar"/>
          <w:rtl/>
        </w:rPr>
        <w:t>عليه‌السلام</w:t>
      </w:r>
      <w:r w:rsidR="00091A42" w:rsidRPr="0034022E">
        <w:rPr>
          <w:rtl/>
          <w:lang w:bidi="fa-IR"/>
        </w:rPr>
        <w:t xml:space="preserve"> مع اختلاف يسير</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294</w:t>
      </w:r>
      <w:r>
        <w:rPr>
          <w:rFonts w:hint="cs"/>
          <w:rtl/>
          <w:lang w:bidi="fa-IR"/>
        </w:rPr>
        <w:t>.</w:t>
      </w:r>
      <w:r w:rsidR="00091A42" w:rsidRPr="00BF510C">
        <w:rPr>
          <w:rStyle w:val="libFootnoteBoldChar"/>
          <w:rtl/>
        </w:rPr>
        <w:t>الوافي</w:t>
      </w:r>
      <w:r w:rsidR="00091A42" w:rsidRPr="0034022E">
        <w:rPr>
          <w:rtl/>
          <w:lang w:bidi="fa-IR"/>
        </w:rPr>
        <w:t xml:space="preserve"> ، ج 1 ، ص 144 ، ح 57 ؛ </w:t>
      </w:r>
      <w:r w:rsidR="00091A42" w:rsidRPr="00BF510C">
        <w:rPr>
          <w:rStyle w:val="libFootnoteBoldChar"/>
          <w:rtl/>
        </w:rPr>
        <w:t>الوسائل</w:t>
      </w:r>
      <w:r w:rsidR="00091A42" w:rsidRPr="0034022E">
        <w:rPr>
          <w:rtl/>
          <w:lang w:bidi="fa-IR"/>
        </w:rPr>
        <w:t xml:space="preserve"> ، ج 16 ، ص 347 ، ح 21727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الراوية » : كثير الرواية ، والتاء للمبالغة ، كما في العلاّمة والنسّابة</w:t>
      </w:r>
      <w:r>
        <w:rPr>
          <w:rtl/>
          <w:lang w:bidi="fa-IR"/>
        </w:rPr>
        <w:t>.</w:t>
      </w:r>
      <w:r w:rsidR="00091A42" w:rsidRPr="0034022E">
        <w:rPr>
          <w:rtl/>
          <w:lang w:bidi="fa-IR"/>
        </w:rPr>
        <w:t xml:space="preserve"> ا</w:t>
      </w:r>
      <w:r w:rsidR="0083286B">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279 ( روى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والوسائل ، ح 33246 وحاشية ميرزا رفيعا والبصائر : « يسدّده »</w:t>
      </w:r>
      <w:r>
        <w:rPr>
          <w:rtl/>
          <w:lang w:bidi="fa-IR"/>
        </w:rPr>
        <w:t>.</w:t>
      </w:r>
      <w:r w:rsidR="00091A42" w:rsidRPr="0034022E">
        <w:rPr>
          <w:rtl/>
          <w:lang w:bidi="fa-IR"/>
        </w:rPr>
        <w:t xml:space="preserve"> وهو إمّا من التسديد ، كما ذهب إليه الفيض في </w:t>
      </w:r>
      <w:r w:rsidR="00091A42" w:rsidRPr="00BF510C">
        <w:rPr>
          <w:rStyle w:val="libFootnoteBoldChar"/>
          <w:rtl/>
        </w:rPr>
        <w:t>الوافي</w:t>
      </w:r>
      <w:r w:rsidR="00091A42" w:rsidRPr="0034022E">
        <w:rPr>
          <w:rtl/>
          <w:lang w:bidi="fa-IR"/>
        </w:rPr>
        <w:t xml:space="preserve"> ؛ وإمّا من السداد بتضمين معنى التقرير ، كما ذهب إليه المجلسي في </w:t>
      </w:r>
      <w:r w:rsidR="00091A42" w:rsidRPr="00BF510C">
        <w:rPr>
          <w:rStyle w:val="libFootnoteBoldChar"/>
          <w:rtl/>
        </w:rPr>
        <w:t>مرآة العقول</w:t>
      </w:r>
      <w:r>
        <w:rPr>
          <w:rtl/>
          <w:lang w:bidi="fa-IR"/>
        </w:rPr>
        <w:t>.</w:t>
      </w:r>
    </w:p>
    <w:p w:rsidR="0083286B" w:rsidRDefault="0083286B" w:rsidP="0083286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قُلُوبِهِمْ وَقُلُوبِ شِيعَتِكُمْ </w:t>
      </w:r>
      <w:r w:rsidRPr="00FA6A79">
        <w:rPr>
          <w:rStyle w:val="libFootnotenumChar"/>
          <w:rtl/>
        </w:rPr>
        <w:t>(1)</w:t>
      </w:r>
      <w:r w:rsidRPr="0034022E">
        <w:rPr>
          <w:rtl/>
          <w:lang w:bidi="fa-IR"/>
        </w:rPr>
        <w:t xml:space="preserve"> ، وَلَعَلَّ عَابِداً مِنْ شِيعَتِكُمْ لَيْسَتْ لَهُ هذِهِ الرِّوَايَةُ ، أَيُّهُمَا أَفْضَلُ</w:t>
      </w:r>
      <w:r>
        <w:rPr>
          <w:rtl/>
          <w:lang w:bidi="fa-IR"/>
        </w:rPr>
        <w:t>؟</w:t>
      </w:r>
      <w:r>
        <w:rPr>
          <w:rFonts w:hint="cs"/>
          <w:rtl/>
          <w:lang w:bidi="fa-IR"/>
        </w:rPr>
        <w:t xml:space="preserve"> </w:t>
      </w:r>
      <w:r w:rsidRPr="0034022E">
        <w:rPr>
          <w:rtl/>
          <w:lang w:bidi="fa-IR"/>
        </w:rPr>
        <w:t xml:space="preserve">قَالَ : « الرَّاوِيَةُ لِحَدِيثِنَا يَشُدُّ بِهِ </w:t>
      </w:r>
      <w:r w:rsidRPr="00FA6A79">
        <w:rPr>
          <w:rStyle w:val="libFootnotenumChar"/>
          <w:rtl/>
        </w:rPr>
        <w:t>(2)</w:t>
      </w:r>
      <w:r w:rsidRPr="0034022E">
        <w:rPr>
          <w:rtl/>
          <w:lang w:bidi="fa-IR"/>
        </w:rPr>
        <w:t xml:space="preserve"> قُلُوبَ شِيعَتِنَا أَفْضَلُ مِنْ أَلْفِ عَابِدٍ » </w:t>
      </w:r>
      <w:r w:rsidRPr="00FA6A79">
        <w:rPr>
          <w:rStyle w:val="libFootnotenumChar"/>
          <w:rtl/>
        </w:rPr>
        <w:t>(3)</w:t>
      </w:r>
      <w:r w:rsidR="00FA30A4">
        <w:rPr>
          <w:rtl/>
          <w:lang w:bidi="fa-IR"/>
        </w:rPr>
        <w:t>.</w:t>
      </w:r>
    </w:p>
    <w:p w:rsidR="00091A42" w:rsidRPr="0068014B" w:rsidRDefault="00091A42" w:rsidP="00FB2882">
      <w:pPr>
        <w:pStyle w:val="Heading2Center"/>
        <w:rPr>
          <w:rtl/>
        </w:rPr>
      </w:pPr>
      <w:bookmarkStart w:id="37" w:name="_Toc459280262"/>
      <w:bookmarkStart w:id="38" w:name="_Toc28694806"/>
      <w:r w:rsidRPr="0068014B">
        <w:rPr>
          <w:rtl/>
        </w:rPr>
        <w:t xml:space="preserve">3 </w:t>
      </w:r>
      <w:r w:rsidR="00997FC5">
        <w:rPr>
          <w:rtl/>
        </w:rPr>
        <w:t>-</w:t>
      </w:r>
      <w:r w:rsidRPr="0068014B">
        <w:rPr>
          <w:rtl/>
        </w:rPr>
        <w:t xml:space="preserve"> بَابُ أَصْنَافِ النَّاسِ‌</w:t>
      </w:r>
      <w:bookmarkEnd w:id="37"/>
      <w:bookmarkEnd w:id="38"/>
    </w:p>
    <w:p w:rsidR="0083286B" w:rsidRDefault="00091A42" w:rsidP="0083286B">
      <w:pPr>
        <w:pStyle w:val="libNormal"/>
        <w:rPr>
          <w:rtl/>
          <w:lang w:bidi="fa-IR"/>
        </w:rPr>
      </w:pPr>
      <w:r w:rsidRPr="0068014B">
        <w:rPr>
          <w:rtl/>
        </w:rPr>
        <w:t>57</w:t>
      </w:r>
      <w:r w:rsidRPr="006B17C4">
        <w:rPr>
          <w:rStyle w:val="libBold2Char"/>
          <w:rtl/>
        </w:rPr>
        <w:t xml:space="preserve"> / 1</w:t>
      </w:r>
      <w:r w:rsidR="00FA30A4">
        <w:rPr>
          <w:rStyle w:val="libBold2Char"/>
          <w:rtl/>
        </w:rPr>
        <w:t>.</w:t>
      </w:r>
      <w:r w:rsidRPr="0034022E">
        <w:rPr>
          <w:rtl/>
          <w:lang w:bidi="fa-IR"/>
        </w:rPr>
        <w:t xml:space="preserve"> عَلِيُّ بْنُ مُحَمَّدٍ ، عَنْ سَهْلِ بْنِ زِيَادٍ ؛</w:t>
      </w:r>
    </w:p>
    <w:p w:rsidR="00091A42" w:rsidRPr="0034022E" w:rsidRDefault="00091A42" w:rsidP="0083286B">
      <w:pPr>
        <w:pStyle w:val="libNormal"/>
        <w:rPr>
          <w:rtl/>
          <w:lang w:bidi="fa-IR"/>
        </w:rPr>
      </w:pPr>
      <w:r w:rsidRPr="0034022E">
        <w:rPr>
          <w:rtl/>
          <w:lang w:bidi="fa-IR"/>
        </w:rPr>
        <w:t xml:space="preserve">وَمُحَمَّدُ بْنُ يَحْيى ، عَنْ أَحْمَدَ بْنِ مُحَمَّدِ بْنِ عِيسى جَمِيعاً ، عَنِ ابْنِ مَحْبُوبٍ ، عَنْ أَبِي أُسَامَةَ </w:t>
      </w:r>
      <w:r w:rsidRPr="00FA6A79">
        <w:rPr>
          <w:rStyle w:val="libFootnotenumChar"/>
          <w:rtl/>
        </w:rPr>
        <w:t>(4)</w:t>
      </w:r>
      <w:r w:rsidRPr="0034022E">
        <w:rPr>
          <w:rtl/>
          <w:lang w:bidi="fa-IR"/>
        </w:rPr>
        <w:t xml:space="preserve"> ، عَنْ هِشَامِ بْنِ سَالِمٍ ، عَنْ أَبِي حَمْزَةَ ، عَنْ أَبِي إِسْحَاقَ السَّبِيعِيِّ ، عَمَّنْ حَدَّثَهُ مِمَّنْ يُوثَقُ </w:t>
      </w:r>
      <w:r w:rsidRPr="00FA6A79">
        <w:rPr>
          <w:rStyle w:val="libFootnotenumChar"/>
          <w:rtl/>
        </w:rPr>
        <w:t>(5)</w:t>
      </w:r>
      <w:r w:rsidRPr="0034022E">
        <w:rPr>
          <w:rtl/>
          <w:lang w:bidi="fa-IR"/>
        </w:rPr>
        <w:t xml:space="preserve"> بِهِ ، قَالَ :</w:t>
      </w:r>
    </w:p>
    <w:p w:rsidR="00091A42" w:rsidRPr="0034022E" w:rsidRDefault="00091A42" w:rsidP="00BA6891">
      <w:pPr>
        <w:pStyle w:val="libNormal"/>
        <w:rPr>
          <w:rtl/>
          <w:lang w:bidi="fa-IR"/>
        </w:rPr>
      </w:pPr>
      <w:r w:rsidRPr="0034022E">
        <w:rPr>
          <w:rtl/>
          <w:lang w:bidi="fa-IR"/>
        </w:rPr>
        <w:t xml:space="preserve">سَمِعْتُ أَمِيرَ الْمُؤْمِنِينَ </w:t>
      </w:r>
      <w:r w:rsidRPr="00F22207">
        <w:rPr>
          <w:rStyle w:val="libAlaemChar"/>
          <w:rtl/>
        </w:rPr>
        <w:t>عليه‌السلام</w:t>
      </w:r>
      <w:r w:rsidRPr="0034022E">
        <w:rPr>
          <w:rtl/>
          <w:lang w:bidi="fa-IR"/>
        </w:rPr>
        <w:t xml:space="preserve"> يَقُولُ : « إِنَّ النَّاسَ آلُوا </w:t>
      </w:r>
      <w:r w:rsidRPr="00FA6A79">
        <w:rPr>
          <w:rStyle w:val="libFootnotenumChar"/>
          <w:rtl/>
        </w:rPr>
        <w:t>(6)</w:t>
      </w:r>
      <w:r w:rsidRPr="0034022E">
        <w:rPr>
          <w:rtl/>
          <w:lang w:bidi="fa-IR"/>
        </w:rPr>
        <w:t xml:space="preserve"> بَعْدَ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إِلى ثَلَاثَةٍ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 « ويسدّد في قلوب شيعتكم »</w:t>
      </w:r>
      <w:r>
        <w:rPr>
          <w:rtl/>
          <w:lang w:bidi="fa-IR"/>
        </w:rPr>
        <w:t>.</w:t>
      </w:r>
      <w:r w:rsidR="00091A42" w:rsidRPr="0034022E">
        <w:rPr>
          <w:rtl/>
          <w:lang w:bidi="fa-IR"/>
        </w:rPr>
        <w:t xml:space="preserve"> وفي حاشية ميرزا رفيعا : ويسدّده في قلوب الناس وقلوب شيعتكم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ب ، بر » : « يسدّ به »</w:t>
      </w:r>
      <w:r>
        <w:rPr>
          <w:rtl/>
          <w:lang w:bidi="fa-IR"/>
        </w:rPr>
        <w:t>.</w:t>
      </w:r>
      <w:r w:rsidR="00091A42" w:rsidRPr="0034022E">
        <w:rPr>
          <w:rtl/>
          <w:lang w:bidi="fa-IR"/>
        </w:rPr>
        <w:t xml:space="preserve"> وفي البصائر : « الراوية لحديثنا يبثّ في الناس ويسدّده في »</w:t>
      </w:r>
      <w:r>
        <w:rPr>
          <w:rtl/>
          <w:lang w:bidi="fa-IR"/>
        </w:rPr>
        <w:t>.</w:t>
      </w:r>
    </w:p>
    <w:p w:rsidR="00091A42" w:rsidRPr="0034022E" w:rsidRDefault="00FA30A4" w:rsidP="00024845">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7 ، ح 6 ، بسنده عن سعدان بن مسلم</w:t>
      </w:r>
      <w:r>
        <w:rPr>
          <w:rFonts w:hint="cs"/>
          <w:rtl/>
          <w:lang w:bidi="fa-IR"/>
        </w:rPr>
        <w:t>.</w:t>
      </w:r>
      <w:r w:rsidR="00091A42" w:rsidRPr="00BF510C">
        <w:rPr>
          <w:rStyle w:val="libFootnoteBoldChar"/>
          <w:rtl/>
        </w:rPr>
        <w:t>الوافي</w:t>
      </w:r>
      <w:r w:rsidR="00091A42" w:rsidRPr="0034022E">
        <w:rPr>
          <w:rtl/>
          <w:lang w:bidi="fa-IR"/>
        </w:rPr>
        <w:t xml:space="preserve"> ، ج 1 ، ص 144 ، ح 58 ؛ </w:t>
      </w:r>
      <w:r w:rsidR="00091A42" w:rsidRPr="00BF510C">
        <w:rPr>
          <w:rStyle w:val="libFootnoteBoldChar"/>
          <w:rtl/>
        </w:rPr>
        <w:t>الوسائل</w:t>
      </w:r>
      <w:r w:rsidR="00091A42" w:rsidRPr="0034022E">
        <w:rPr>
          <w:rtl/>
          <w:lang w:bidi="fa-IR"/>
        </w:rPr>
        <w:t xml:space="preserve"> ، ج 27 ، ص 77 ، ح 33246 ؛ وص 137 ، ح 33417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 أبي أُسامة »</w:t>
      </w:r>
      <w:r>
        <w:rPr>
          <w:rtl/>
          <w:lang w:bidi="fa-IR"/>
        </w:rPr>
        <w:t>.</w:t>
      </w:r>
    </w:p>
    <w:p w:rsidR="00091A42" w:rsidRPr="0034022E" w:rsidRDefault="00091A42" w:rsidP="00F120EB">
      <w:pPr>
        <w:pStyle w:val="libFootnote0"/>
        <w:rPr>
          <w:rtl/>
          <w:lang w:bidi="fa-IR"/>
        </w:rPr>
      </w:pPr>
      <w:r w:rsidRPr="00884C2B">
        <w:rPr>
          <w:rtl/>
        </w:rPr>
        <w:t>هذا وقد أكثر الحسن بن محبوب من الرواية عن هشام بن سالم ، ووقوع الواسطة بينهما</w:t>
      </w:r>
      <w:r>
        <w:rPr>
          <w:rtl/>
        </w:rPr>
        <w:t xml:space="preserve"> </w:t>
      </w:r>
      <w:r w:rsidR="00997FC5">
        <w:rPr>
          <w:rtl/>
        </w:rPr>
        <w:t>-</w:t>
      </w:r>
      <w:r>
        <w:rPr>
          <w:rtl/>
        </w:rPr>
        <w:t xml:space="preserve"> </w:t>
      </w:r>
      <w:r w:rsidRPr="00884C2B">
        <w:rPr>
          <w:rtl/>
        </w:rPr>
        <w:t>كما في هذا السند وما يأتي في ح 890</w:t>
      </w:r>
      <w:r>
        <w:rPr>
          <w:rtl/>
        </w:rPr>
        <w:t xml:space="preserve"> </w:t>
      </w:r>
      <w:r w:rsidR="00997FC5">
        <w:rPr>
          <w:rtl/>
        </w:rPr>
        <w:t>-</w:t>
      </w:r>
      <w:r>
        <w:rPr>
          <w:rtl/>
        </w:rPr>
        <w:t xml:space="preserve"> </w:t>
      </w:r>
      <w:r w:rsidRPr="00884C2B">
        <w:rPr>
          <w:rtl/>
        </w:rPr>
        <w:t>بعيد جدّاً</w:t>
      </w:r>
      <w:r w:rsidR="00FA30A4">
        <w:rPr>
          <w:rtl/>
        </w:rPr>
        <w:t>.</w:t>
      </w:r>
      <w:r w:rsidRPr="00884C2B">
        <w:rPr>
          <w:rtl/>
        </w:rPr>
        <w:t xml:space="preserve"> أضف إلى ذلك أنّا لم نجد رواية أبي ا</w:t>
      </w:r>
      <w:r w:rsidR="00BA719A">
        <w:rPr>
          <w:rFonts w:hint="cs"/>
          <w:rtl/>
        </w:rPr>
        <w:t>ُ</w:t>
      </w:r>
      <w:r w:rsidRPr="00884C2B">
        <w:rPr>
          <w:rtl/>
        </w:rPr>
        <w:t>سامة</w:t>
      </w:r>
      <w:r>
        <w:rPr>
          <w:rtl/>
        </w:rPr>
        <w:t xml:space="preserve"> </w:t>
      </w:r>
      <w:r w:rsidR="00997FC5">
        <w:rPr>
          <w:rtl/>
        </w:rPr>
        <w:t>-</w:t>
      </w:r>
      <w:r>
        <w:rPr>
          <w:rtl/>
        </w:rPr>
        <w:t xml:space="preserve"> </w:t>
      </w:r>
      <w:r w:rsidRPr="00884C2B">
        <w:rPr>
          <w:rtl/>
        </w:rPr>
        <w:t>وهو زيد الشحّام</w:t>
      </w:r>
      <w:r>
        <w:rPr>
          <w:rtl/>
        </w:rPr>
        <w:t xml:space="preserve"> </w:t>
      </w:r>
      <w:r w:rsidR="00997FC5">
        <w:rPr>
          <w:rtl/>
        </w:rPr>
        <w:t>-</w:t>
      </w:r>
      <w:r>
        <w:rPr>
          <w:rtl/>
        </w:rPr>
        <w:t xml:space="preserve"> </w:t>
      </w:r>
      <w:r w:rsidRPr="00884C2B">
        <w:rPr>
          <w:rtl/>
        </w:rPr>
        <w:t>عن هشام بن س</w:t>
      </w:r>
      <w:r w:rsidR="00BB2272">
        <w:rPr>
          <w:rtl/>
        </w:rPr>
        <w:t>الم إل</w:t>
      </w:r>
      <w:r w:rsidR="00BB2272">
        <w:rPr>
          <w:rFonts w:hint="cs"/>
          <w:rtl/>
        </w:rPr>
        <w:t>ّ</w:t>
      </w:r>
      <w:r w:rsidR="00BB2272">
        <w:rPr>
          <w:rtl/>
        </w:rPr>
        <w:t>ا</w:t>
      </w:r>
      <w:r w:rsidRPr="00884C2B">
        <w:rPr>
          <w:rtl/>
        </w:rPr>
        <w:t>في هذين الموردين</w:t>
      </w:r>
      <w:r w:rsidR="00FA30A4">
        <w:rPr>
          <w:rtl/>
        </w:rPr>
        <w:t>.</w:t>
      </w:r>
      <w:r w:rsidRPr="00884C2B">
        <w:rPr>
          <w:rtl/>
        </w:rPr>
        <w:t xml:space="preserve"> والظاهر أنّ « عن »</w:t>
      </w:r>
      <w:r>
        <w:rPr>
          <w:rtl/>
        </w:rPr>
        <w:t xml:space="preserve"> </w:t>
      </w:r>
      <w:r w:rsidR="00997FC5">
        <w:rPr>
          <w:rtl/>
        </w:rPr>
        <w:t>-</w:t>
      </w:r>
      <w:r>
        <w:rPr>
          <w:rtl/>
        </w:rPr>
        <w:t xml:space="preserve"> </w:t>
      </w:r>
      <w:r w:rsidRPr="00884C2B">
        <w:rPr>
          <w:rtl/>
        </w:rPr>
        <w:t>بعد أبي ا</w:t>
      </w:r>
      <w:r w:rsidR="00BB2272">
        <w:rPr>
          <w:rFonts w:hint="cs"/>
          <w:rtl/>
        </w:rPr>
        <w:t>ُ</w:t>
      </w:r>
      <w:r w:rsidRPr="00884C2B">
        <w:rPr>
          <w:rtl/>
        </w:rPr>
        <w:t>سامة</w:t>
      </w:r>
      <w:r>
        <w:rPr>
          <w:rtl/>
        </w:rPr>
        <w:t xml:space="preserve"> </w:t>
      </w:r>
      <w:r w:rsidR="00997FC5">
        <w:rPr>
          <w:rtl/>
        </w:rPr>
        <w:t>-</w:t>
      </w:r>
      <w:r>
        <w:rPr>
          <w:rtl/>
        </w:rPr>
        <w:t xml:space="preserve"> </w:t>
      </w:r>
      <w:r w:rsidRPr="00884C2B">
        <w:rPr>
          <w:rtl/>
        </w:rPr>
        <w:t xml:space="preserve">في الموضعين مصحّف من « </w:t>
      </w:r>
      <w:r>
        <w:rPr>
          <w:rtl/>
        </w:rPr>
        <w:t>و »</w:t>
      </w:r>
      <w:r w:rsidR="00FA30A4">
        <w:rPr>
          <w:rtl/>
        </w:rPr>
        <w:t>.</w:t>
      </w:r>
      <w:r w:rsidRPr="00884C2B">
        <w:rPr>
          <w:rtl/>
        </w:rPr>
        <w:t xml:space="preserve"> يؤيّد ذلك ما يأتي في ص 178 ، ح 7 من رواية الحسن بن محبوب عن أبي ا</w:t>
      </w:r>
      <w:r w:rsidR="00BB2272">
        <w:rPr>
          <w:rFonts w:hint="cs"/>
          <w:rtl/>
        </w:rPr>
        <w:t>ُ</w:t>
      </w:r>
      <w:r w:rsidRPr="00884C2B">
        <w:rPr>
          <w:rtl/>
        </w:rPr>
        <w:t>سامة وهشام بن سالم عن أبي حمزة</w:t>
      </w:r>
      <w:r w:rsidR="00FA30A4">
        <w:rPr>
          <w:rtl/>
        </w:rPr>
        <w:t>.</w:t>
      </w:r>
      <w:r w:rsidRPr="00884C2B">
        <w:rPr>
          <w:rtl/>
        </w:rPr>
        <w:t xml:space="preserve"> راجع : </w:t>
      </w:r>
      <w:r w:rsidRPr="00BF510C">
        <w:rPr>
          <w:rStyle w:val="libFootnoteBoldChar"/>
          <w:rtl/>
        </w:rPr>
        <w:t>معجم رجال الحديث</w:t>
      </w:r>
      <w:r w:rsidRPr="00884C2B">
        <w:rPr>
          <w:rtl/>
        </w:rPr>
        <w:t xml:space="preserve"> ، ج 5 ، ص 92</w:t>
      </w:r>
      <w:r>
        <w:rPr>
          <w:rtl/>
        </w:rPr>
        <w:t xml:space="preserve"> </w:t>
      </w:r>
      <w:r w:rsidR="00997FC5">
        <w:rPr>
          <w:rtl/>
        </w:rPr>
        <w:t>-</w:t>
      </w:r>
      <w:r>
        <w:rPr>
          <w:rtl/>
        </w:rPr>
        <w:t xml:space="preserve"> </w:t>
      </w:r>
      <w:r w:rsidRPr="00884C2B">
        <w:rPr>
          <w:rtl/>
        </w:rPr>
        <w:t>94 ، وج 23 ، ص 18</w:t>
      </w:r>
      <w:r>
        <w:rPr>
          <w:rtl/>
        </w:rPr>
        <w:t xml:space="preserve"> </w:t>
      </w:r>
      <w:r w:rsidR="00997FC5">
        <w:rPr>
          <w:rtl/>
        </w:rPr>
        <w:t>-</w:t>
      </w:r>
      <w:r>
        <w:rPr>
          <w:rtl/>
        </w:rPr>
        <w:t xml:space="preserve"> </w:t>
      </w:r>
      <w:r w:rsidRPr="00884C2B">
        <w:rPr>
          <w:rtl/>
        </w:rPr>
        <w:t>22</w:t>
      </w:r>
      <w:r w:rsidR="00FA30A4">
        <w:rPr>
          <w:rtl/>
        </w:rPr>
        <w:t>.</w:t>
      </w:r>
    </w:p>
    <w:p w:rsidR="00091A42" w:rsidRDefault="00091A42" w:rsidP="00F120EB">
      <w:pPr>
        <w:pStyle w:val="libFootnote0"/>
        <w:rPr>
          <w:rtl/>
          <w:lang w:bidi="fa-IR"/>
        </w:rPr>
      </w:pPr>
      <w:r w:rsidRPr="00884C2B">
        <w:rPr>
          <w:rtl/>
        </w:rPr>
        <w:t>وأمّا بناءً على ما في الوسائل ؛ من عدم ذكر « عن أبي ا</w:t>
      </w:r>
      <w:r w:rsidR="00BB2272">
        <w:rPr>
          <w:rFonts w:hint="cs"/>
          <w:rtl/>
        </w:rPr>
        <w:t>ُ</w:t>
      </w:r>
      <w:r w:rsidRPr="00884C2B">
        <w:rPr>
          <w:rtl/>
        </w:rPr>
        <w:t>سامة » فليس في السند خلل ؛ فتأمّل</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وحاشية « ف ، بف » وشرح صدرالمتألّهين : « يثق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آلوا » أي رجعوا ، أو « ألَوْا » أي قصدوا أو رجعوا ، أو « ألَّوْا » أي قصّروا أو رجعوا ، أو « ألَوْا » من ألاه ، أي‌استطاعه</w:t>
      </w:r>
      <w:r>
        <w:rPr>
          <w:rtl/>
          <w:lang w:bidi="fa-IR"/>
        </w:rPr>
        <w:t>.</w:t>
      </w:r>
      <w:r w:rsidR="00091A42" w:rsidRPr="0034022E">
        <w:rPr>
          <w:rtl/>
          <w:lang w:bidi="fa-IR"/>
        </w:rPr>
        <w:t xml:space="preserve"> وفي الثلاثة الأخيرة يحتاج إلى تضمين معنى الرجوع أو الصيرورة</w:t>
      </w:r>
      <w:r>
        <w:rPr>
          <w:rtl/>
          <w:lang w:bidi="fa-IR"/>
        </w:rPr>
        <w:t>.</w:t>
      </w:r>
      <w:r w:rsidR="00091A42" w:rsidRPr="0034022E">
        <w:rPr>
          <w:rtl/>
          <w:lang w:bidi="fa-IR"/>
        </w:rPr>
        <w:t xml:space="preserve"> ا</w:t>
      </w:r>
      <w:r w:rsidR="00BB2272">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70 ؛ </w:t>
      </w:r>
      <w:r w:rsidR="00091A42" w:rsidRPr="00BF510C">
        <w:rPr>
          <w:rStyle w:val="libFootnoteBoldChar"/>
          <w:rtl/>
        </w:rPr>
        <w:t>شرح صدر المتألّهين</w:t>
      </w:r>
      <w:r w:rsidR="00091A42" w:rsidRPr="0034022E">
        <w:rPr>
          <w:rtl/>
          <w:lang w:bidi="fa-IR"/>
        </w:rPr>
        <w:t xml:space="preserve"> ، ص 133 ؛ </w:t>
      </w:r>
      <w:r w:rsidR="00091A42" w:rsidRPr="00BF510C">
        <w:rPr>
          <w:rStyle w:val="libFootnoteBoldChar"/>
          <w:rtl/>
        </w:rPr>
        <w:t>شرح المازندراني</w:t>
      </w:r>
      <w:r w:rsidR="00091A42" w:rsidRPr="0034022E">
        <w:rPr>
          <w:rtl/>
          <w:lang w:bidi="fa-IR"/>
        </w:rPr>
        <w:t xml:space="preserve"> ، ج 2 ، ص 44 ؛ </w:t>
      </w:r>
      <w:r w:rsidR="00091A42" w:rsidRPr="00BF510C">
        <w:rPr>
          <w:rStyle w:val="libFootnoteBoldChar"/>
          <w:rtl/>
        </w:rPr>
        <w:t>الوافي</w:t>
      </w:r>
      <w:r w:rsidR="00091A42" w:rsidRPr="0034022E">
        <w:rPr>
          <w:rtl/>
          <w:lang w:bidi="fa-IR"/>
        </w:rPr>
        <w:t xml:space="preserve"> ، ج 1 ، ص 52 ؛ </w:t>
      </w:r>
      <w:r w:rsidR="00091A42" w:rsidRPr="00BF510C">
        <w:rPr>
          <w:rStyle w:val="libFootnoteBoldChar"/>
          <w:rtl/>
        </w:rPr>
        <w:t>مرآة العقول</w:t>
      </w:r>
      <w:r w:rsidR="00091A42" w:rsidRPr="0034022E">
        <w:rPr>
          <w:rtl/>
          <w:lang w:bidi="fa-IR"/>
        </w:rPr>
        <w:t xml:space="preserve"> ، ج 1 ، ص 109</w:t>
      </w:r>
      <w:r>
        <w:rPr>
          <w:rtl/>
          <w:lang w:bidi="fa-IR"/>
        </w:rPr>
        <w:t>.</w:t>
      </w:r>
    </w:p>
    <w:p w:rsidR="00BB2272" w:rsidRDefault="00BB2272" w:rsidP="00BB227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آلُوا إِلى عَالِمٍ عَلى هُدًى مِنَ اللهِ قَدْ أَغْنَاهُ اللهُ بِمَا عَلِمَ عَنْ </w:t>
      </w:r>
      <w:r w:rsidRPr="00FA6A79">
        <w:rPr>
          <w:rStyle w:val="libFootnotenumChar"/>
          <w:rtl/>
        </w:rPr>
        <w:t>(1)</w:t>
      </w:r>
      <w:r w:rsidRPr="0034022E">
        <w:rPr>
          <w:rtl/>
          <w:lang w:bidi="fa-IR"/>
        </w:rPr>
        <w:t xml:space="preserve"> عِلْمِ غَيْرِهِ ، وَجَاهِلٍ مُدَّعٍ لِلْعِلْمِ لَاعِلْمَ لَهُ ، مُعْجَبٍ بِمَا عِنْدَهُ قَدْ فَتَنَتْهُ </w:t>
      </w:r>
      <w:r w:rsidRPr="00FA6A79">
        <w:rPr>
          <w:rStyle w:val="libFootnotenumChar"/>
          <w:rtl/>
        </w:rPr>
        <w:t>(2)</w:t>
      </w:r>
      <w:r w:rsidRPr="0034022E">
        <w:rPr>
          <w:rtl/>
          <w:lang w:bidi="fa-IR"/>
        </w:rPr>
        <w:t xml:space="preserve"> الدُّنْيَا وَفَتَنَ غَيْرَهُ ، وَمُتَعَلِّمٍ مِنْ عَالِمٍ عَلى سَبِيلِ هُدًى مِنَ اللهِ وَنَجَاةٍ ، ثُمَّ هَلَكَ مَنِ ادَّعى ، وَخَابَ مَنِ افْتَرى » </w:t>
      </w:r>
      <w:r w:rsidRPr="00FA6A79">
        <w:rPr>
          <w:rStyle w:val="libFootnotenumChar"/>
          <w:rtl/>
        </w:rPr>
        <w:t>(3)</w:t>
      </w:r>
      <w:r w:rsidR="00FA30A4">
        <w:rPr>
          <w:rtl/>
          <w:lang w:bidi="fa-IR"/>
        </w:rPr>
        <w:t>.</w:t>
      </w:r>
      <w:r w:rsidRPr="00080870">
        <w:rPr>
          <w:rtl/>
          <w:lang w:bidi="fa-IR"/>
        </w:rPr>
        <w:t xml:space="preserve"> </w:t>
      </w:r>
    </w:p>
    <w:p w:rsidR="00091A42" w:rsidRPr="0034022E" w:rsidRDefault="00091A42" w:rsidP="00B72F8D">
      <w:pPr>
        <w:pStyle w:val="libNormal"/>
        <w:rPr>
          <w:rtl/>
          <w:lang w:bidi="fa-IR"/>
        </w:rPr>
      </w:pPr>
      <w:r w:rsidRPr="0068014B">
        <w:rPr>
          <w:rtl/>
        </w:rPr>
        <w:t>58</w:t>
      </w:r>
      <w:r w:rsidRPr="006B17C4">
        <w:rPr>
          <w:rStyle w:val="libBold2Char"/>
          <w:rtl/>
        </w:rPr>
        <w:t xml:space="preserve"> / 2</w:t>
      </w:r>
      <w:r w:rsidR="00FA30A4">
        <w:rPr>
          <w:rStyle w:val="libBold2Char"/>
          <w:rtl/>
        </w:rPr>
        <w:t>.</w:t>
      </w:r>
      <w:r w:rsidRPr="0034022E">
        <w:rPr>
          <w:rtl/>
          <w:lang w:bidi="fa-IR"/>
        </w:rPr>
        <w:t xml:space="preserve"> الْحُسَيْنُ بْنُ مُحَمَّدٍ الْأَشْعَرِيُّ ، عَنْ مُعَلَّى بْنِ مُحَمَّدٍ ، عَنِ الْحَسَنِ بْنِ عَلِيٍّ الْوَشَّاءِ ، عَنْ أَحْمَدَ بْنِ عَائِذٍ ، عَنْ أَبِي خَدِيجَةَ سَالِمِ بْنِ مُكْرَمٍ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النَّاسُ ثَلَاثَةٌ </w:t>
      </w:r>
      <w:r w:rsidRPr="00FA6A79">
        <w:rPr>
          <w:rStyle w:val="libFootnotenumChar"/>
          <w:rtl/>
        </w:rPr>
        <w:t>(4)</w:t>
      </w:r>
      <w:r w:rsidRPr="0034022E">
        <w:rPr>
          <w:rtl/>
          <w:lang w:bidi="fa-IR"/>
        </w:rPr>
        <w:t xml:space="preserve"> : عَالِمٌ ، وَمُتَعَلِّمٌ ، وَغُثَاءٌ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68014B">
        <w:rPr>
          <w:rtl/>
        </w:rPr>
        <w:t>59</w:t>
      </w:r>
      <w:r w:rsidRPr="006B17C4">
        <w:rPr>
          <w:rStyle w:val="libBold2Char"/>
          <w:rtl/>
        </w:rPr>
        <w:t xml:space="preserve"> / 3</w:t>
      </w:r>
      <w:r w:rsidR="00FA30A4">
        <w:rPr>
          <w:rStyle w:val="libBold2Char"/>
          <w:rtl/>
        </w:rPr>
        <w:t>.</w:t>
      </w:r>
      <w:r w:rsidRPr="0034022E">
        <w:rPr>
          <w:rtl/>
          <w:lang w:bidi="fa-IR"/>
        </w:rPr>
        <w:t xml:space="preserve"> مُحَمَّدُ بْنُ يَحْيى ، عَنْ عَبْدِ اللهِ بْنِ مُحَمَّدٍ ، عَنْ عَلِيِّ بْنِ الْحَكَمِ ، عَنِ الْعَلَاءِ بْنِ رَزِينٍ ، عَنْ مُحَمَّدِ بْنِ مُسْلِمٍ ، عَنْ أَبِي حَمْزَةَ الثُّمَالِيِّ ، قَالَ :</w:t>
      </w:r>
    </w:p>
    <w:p w:rsidR="00091A42" w:rsidRPr="0034022E" w:rsidRDefault="00091A42" w:rsidP="00B72F8D">
      <w:pPr>
        <w:pStyle w:val="libNormal"/>
        <w:rPr>
          <w:rtl/>
          <w:lang w:bidi="fa-IR"/>
        </w:rPr>
      </w:pPr>
      <w:r w:rsidRPr="0034022E">
        <w:rPr>
          <w:rtl/>
          <w:lang w:bidi="fa-IR"/>
        </w:rPr>
        <w:t xml:space="preserve">قَالَ لِي أَبُو عَبْدِ اللهِ </w:t>
      </w:r>
      <w:r w:rsidRPr="00F22207">
        <w:rPr>
          <w:rStyle w:val="libAlaemChar"/>
          <w:rtl/>
        </w:rPr>
        <w:t>عليه‌السلام</w:t>
      </w:r>
      <w:r w:rsidRPr="0034022E">
        <w:rPr>
          <w:rtl/>
          <w:lang w:bidi="fa-IR"/>
        </w:rPr>
        <w:t xml:space="preserve"> : « اغْدُ </w:t>
      </w:r>
      <w:r w:rsidRPr="00FA6A79">
        <w:rPr>
          <w:rStyle w:val="libFootnotenumChar"/>
          <w:rtl/>
        </w:rPr>
        <w:t>(7)</w:t>
      </w:r>
      <w:r w:rsidRPr="0034022E">
        <w:rPr>
          <w:rtl/>
          <w:lang w:bidi="fa-IR"/>
        </w:rPr>
        <w:t xml:space="preserve"> عَالِماً ، أَوْ مُتَعَلِّماً ، أَوْ أَحِبَّ أَهْلَ الْعِلْمِ ، وَلَا تَكُنْ </w:t>
      </w:r>
      <w:r w:rsidRPr="00FA6A79">
        <w:rPr>
          <w:rStyle w:val="libFootnotenumChar"/>
          <w:rtl/>
        </w:rPr>
        <w:t>(8)</w:t>
      </w:r>
      <w:r w:rsidRPr="0034022E">
        <w:rPr>
          <w:rtl/>
          <w:lang w:bidi="fa-IR"/>
        </w:rPr>
        <w:t xml:space="preserve"> رَابِعاً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بف » : « من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فتنته الدنيا » أي أضلّته عن طريق الحقّ ، من الفتنة بمعنى الضلال والإثم ، والفاتن : المضلّ عن الحقّ</w:t>
      </w:r>
      <w:r>
        <w:rPr>
          <w:rtl/>
          <w:lang w:bidi="fa-IR"/>
        </w:rPr>
        <w:t>.</w:t>
      </w:r>
      <w:r w:rsidR="00091A42" w:rsidRPr="0034022E">
        <w:rPr>
          <w:rtl/>
          <w:lang w:bidi="fa-IR"/>
        </w:rPr>
        <w:t xml:space="preserve"> ا</w:t>
      </w:r>
      <w:r w:rsidR="002F5094">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13 ، ص 318 ( فتن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151 ، ح 69 ؛ </w:t>
      </w:r>
      <w:r w:rsidR="00091A42" w:rsidRPr="00BF510C">
        <w:rPr>
          <w:rStyle w:val="libFootnoteBoldChar"/>
          <w:rtl/>
        </w:rPr>
        <w:t>الوسائل</w:t>
      </w:r>
      <w:r w:rsidR="00091A42" w:rsidRPr="0034022E">
        <w:rPr>
          <w:rtl/>
          <w:lang w:bidi="fa-IR"/>
        </w:rPr>
        <w:t xml:space="preserve"> ، ج 27 ، ص 18 ، ح 33093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والخصال : « إنّ الناس يغدون على ثلاثة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الغُثاء » : ما يجي‌ء فوق السيل ممّا يحمله من الزَبَد والوَسَخ وغيرهما ، والمراد أراذل الناس وسَقَطُهم</w:t>
      </w:r>
      <w:r>
        <w:rPr>
          <w:rtl/>
          <w:lang w:bidi="fa-IR"/>
        </w:rPr>
        <w:t>.</w:t>
      </w:r>
      <w:r w:rsidR="00091A42" w:rsidRPr="0034022E">
        <w:rPr>
          <w:rtl/>
          <w:lang w:bidi="fa-IR"/>
        </w:rPr>
        <w:t xml:space="preserve"> وغير العالم والمتعلّم كالغثاء في عدم الانتفاع به والاطّلاع على منتهى أمره</w:t>
      </w:r>
      <w:r>
        <w:rPr>
          <w:rtl/>
          <w:lang w:bidi="fa-IR"/>
        </w:rPr>
        <w:t>.</w:t>
      </w:r>
      <w:r w:rsidR="00091A42" w:rsidRPr="0034022E">
        <w:rPr>
          <w:rtl/>
          <w:lang w:bidi="fa-IR"/>
        </w:rPr>
        <w:t xml:space="preserve"> أو المراد أنّ غيرهما ليس حركته وجَرْيُه في أحواله </w:t>
      </w:r>
      <w:r w:rsidR="00BE2D7A">
        <w:rPr>
          <w:rtl/>
          <w:lang w:bidi="fa-IR"/>
        </w:rPr>
        <w:t>إلّا</w:t>
      </w:r>
      <w:r w:rsidR="00091A42" w:rsidRPr="0034022E">
        <w:rPr>
          <w:rtl/>
          <w:lang w:bidi="fa-IR"/>
        </w:rPr>
        <w:t xml:space="preserve">بإجراء الأهوية وإغواء الأبالسة ، بل ليس القصد إلى وجوده </w:t>
      </w:r>
      <w:r w:rsidR="00BE2D7A">
        <w:rPr>
          <w:rtl/>
          <w:lang w:bidi="fa-IR"/>
        </w:rPr>
        <w:t>إلّا</w:t>
      </w:r>
      <w:r w:rsidR="00091A42" w:rsidRPr="0034022E">
        <w:rPr>
          <w:rtl/>
          <w:lang w:bidi="fa-IR"/>
        </w:rPr>
        <w:t xml:space="preserve">تَبَعاً وبالعَرَض ، كما أنّ الغثاء ليس حركته </w:t>
      </w:r>
      <w:r w:rsidR="00BE2D7A">
        <w:rPr>
          <w:rtl/>
          <w:lang w:bidi="fa-IR"/>
        </w:rPr>
        <w:t>إلّا</w:t>
      </w:r>
      <w:r w:rsidR="00091A42" w:rsidRPr="0034022E">
        <w:rPr>
          <w:rtl/>
          <w:lang w:bidi="fa-IR"/>
        </w:rPr>
        <w:t>بتبعيّة حركة السيل بالعرض</w:t>
      </w:r>
      <w:r>
        <w:rPr>
          <w:rtl/>
          <w:lang w:bidi="fa-IR"/>
        </w:rPr>
        <w:t>.</w:t>
      </w:r>
      <w:r w:rsidR="00091A42" w:rsidRPr="0034022E">
        <w:rPr>
          <w:rtl/>
          <w:lang w:bidi="fa-IR"/>
        </w:rPr>
        <w:t xml:space="preserve"> راجع : </w:t>
      </w:r>
      <w:r w:rsidR="00091A42" w:rsidRPr="00BF510C">
        <w:rPr>
          <w:rStyle w:val="libFootnoteBoldChar"/>
          <w:rtl/>
        </w:rPr>
        <w:t>حاشية ميرزا رفيعا</w:t>
      </w:r>
      <w:r w:rsidR="00091A42" w:rsidRPr="0034022E">
        <w:rPr>
          <w:rtl/>
          <w:lang w:bidi="fa-IR"/>
        </w:rPr>
        <w:t xml:space="preserve"> ، ص 104 ؛ </w:t>
      </w:r>
      <w:r w:rsidR="00091A42" w:rsidRPr="00BF510C">
        <w:rPr>
          <w:rStyle w:val="libFootnoteBoldChar"/>
          <w:rtl/>
        </w:rPr>
        <w:t>النهاية</w:t>
      </w:r>
      <w:r w:rsidR="00091A42" w:rsidRPr="0034022E">
        <w:rPr>
          <w:rtl/>
          <w:lang w:bidi="fa-IR"/>
        </w:rPr>
        <w:t xml:space="preserve"> ، ج 3 ، ص 343 ( غثو )</w:t>
      </w:r>
      <w:r>
        <w:rPr>
          <w:rtl/>
          <w:lang w:bidi="fa-IR"/>
        </w:rPr>
        <w:t>.</w:t>
      </w:r>
    </w:p>
    <w:p w:rsidR="00091A42" w:rsidRPr="0034022E" w:rsidRDefault="00FA30A4" w:rsidP="002F5094">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9 ، ح 5 ؛ و</w:t>
      </w:r>
      <w:r w:rsidR="00091A42" w:rsidRPr="00BF510C">
        <w:rPr>
          <w:rStyle w:val="libFootnoteBoldChar"/>
          <w:rtl/>
        </w:rPr>
        <w:t>الخصال</w:t>
      </w:r>
      <w:r w:rsidR="00091A42" w:rsidRPr="0034022E">
        <w:rPr>
          <w:rtl/>
          <w:lang w:bidi="fa-IR"/>
        </w:rPr>
        <w:t xml:space="preserve"> ، ص 123 ، باب الثلاثة ، ح 115 ، بسندهما عن الحسن بن عليّ الوشّاء ، مع زيادة</w:t>
      </w:r>
      <w:r>
        <w:rPr>
          <w:rFonts w:hint="cs"/>
          <w:rtl/>
          <w:lang w:bidi="fa-IR"/>
        </w:rPr>
        <w:t>.</w:t>
      </w:r>
      <w:r w:rsidR="00091A42" w:rsidRPr="00BF510C">
        <w:rPr>
          <w:rStyle w:val="libFootnoteBoldChar"/>
          <w:rtl/>
        </w:rPr>
        <w:t>الوافي</w:t>
      </w:r>
      <w:r w:rsidR="00091A42" w:rsidRPr="0034022E">
        <w:rPr>
          <w:rtl/>
          <w:lang w:bidi="fa-IR"/>
        </w:rPr>
        <w:t xml:space="preserve"> ، ج 1 ، ص 152 ، ح 70</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w:t>
      </w:r>
      <w:r w:rsidR="002F5094">
        <w:rPr>
          <w:rFonts w:hint="cs"/>
          <w:rtl/>
          <w:lang w:bidi="fa-IR"/>
        </w:rPr>
        <w:t>ُ</w:t>
      </w:r>
      <w:r w:rsidR="00091A42" w:rsidRPr="0034022E">
        <w:rPr>
          <w:rtl/>
          <w:lang w:bidi="fa-IR"/>
        </w:rPr>
        <w:t>غْدُ » : أمر من الغُدُوّ ، وهو سير أوّل النهار نقيض الرواح ، والمراد هنا مطلق الصيرورة ، أي صِرْ عالماً</w:t>
      </w:r>
      <w:r>
        <w:rPr>
          <w:rtl/>
          <w:lang w:bidi="fa-IR"/>
        </w:rPr>
        <w:t>.</w:t>
      </w:r>
      <w:r w:rsidR="00091A42" w:rsidRPr="0034022E">
        <w:rPr>
          <w:rtl/>
          <w:lang w:bidi="fa-IR"/>
        </w:rPr>
        <w:t xml:space="preserve"> وأمّاكونه : « أغْدِ » أمراً من باب الإفعال فلا تساعده اللغة</w:t>
      </w:r>
      <w:r>
        <w:rPr>
          <w:rtl/>
          <w:lang w:bidi="fa-IR"/>
        </w:rPr>
        <w:t>.</w:t>
      </w:r>
      <w:r w:rsidR="00091A42" w:rsidRPr="0034022E">
        <w:rPr>
          <w:rtl/>
          <w:lang w:bidi="fa-IR"/>
        </w:rPr>
        <w:t xml:space="preserve"> ا</w:t>
      </w:r>
      <w:r w:rsidR="002F5094">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346 ( غدا ) ؛ </w:t>
      </w:r>
      <w:r w:rsidR="00091A42" w:rsidRPr="00BF510C">
        <w:rPr>
          <w:rStyle w:val="libFootnoteBoldChar"/>
          <w:rtl/>
        </w:rPr>
        <w:t>التعليقة</w:t>
      </w:r>
      <w:r w:rsidR="00091A42" w:rsidRPr="0034022E">
        <w:rPr>
          <w:rtl/>
          <w:lang w:bidi="fa-IR"/>
        </w:rPr>
        <w:t xml:space="preserve"> للداماد ، ص 72 ؛ الوافي ، ج 1 ، ص 153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 « ولا تك »</w:t>
      </w:r>
      <w:r>
        <w:rPr>
          <w:rtl/>
          <w:lang w:bidi="fa-IR"/>
        </w:rPr>
        <w:t>.</w:t>
      </w:r>
    </w:p>
    <w:p w:rsidR="002F5094" w:rsidRDefault="002F5094" w:rsidP="002F5094">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فَتَهْلِكَ بِبُغْضِهِمْ </w:t>
      </w:r>
      <w:r w:rsidRPr="00FA6A79">
        <w:rPr>
          <w:rStyle w:val="libFootnotenumChar"/>
          <w:rtl/>
        </w:rPr>
        <w:t>(1)</w:t>
      </w:r>
      <w:r w:rsidRPr="0034022E">
        <w:rPr>
          <w:rtl/>
          <w:lang w:bidi="fa-IR"/>
        </w:rPr>
        <w:t xml:space="preserve">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68014B">
        <w:rPr>
          <w:rtl/>
        </w:rPr>
        <w:t>60</w:t>
      </w:r>
      <w:r w:rsidRPr="006B17C4">
        <w:rPr>
          <w:rStyle w:val="libBold2Char"/>
          <w:rtl/>
        </w:rPr>
        <w:t xml:space="preserve"> / 4</w:t>
      </w:r>
      <w:r w:rsidR="00FA30A4">
        <w:rPr>
          <w:rStyle w:val="libBold2Char"/>
          <w:rtl/>
        </w:rPr>
        <w:t>.</w:t>
      </w:r>
      <w:r w:rsidRPr="0034022E">
        <w:rPr>
          <w:rtl/>
          <w:lang w:bidi="fa-IR"/>
        </w:rPr>
        <w:t xml:space="preserve"> عَلِيُّ بْنُ إِبْرَاهِيمَ ، عَنْ مُحَمَّدِ بْنِ عِيسى ، عَنْ يُونُسَ ، عَنْ جَمِيلٍ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يَغْدُو النَّاسُ عَلى ثَلَاثَةِ أَصْنَافٍ : عَالِمٍ ، وَمُتَعَلِّمٍ ، وَغُثَاءٍ ، فَنَحْنُ الْعُلَمَاءُ ، وَشِيعَتُنَا الْمُتَعَلِّمُونَ ، وَسَائِرُ النَّاسِ غُثَاءٌ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68014B" w:rsidRDefault="00091A42" w:rsidP="00FB2882">
      <w:pPr>
        <w:pStyle w:val="Heading2Center"/>
        <w:rPr>
          <w:rtl/>
        </w:rPr>
      </w:pPr>
      <w:bookmarkStart w:id="39" w:name="_Toc459280263"/>
      <w:bookmarkStart w:id="40" w:name="_Toc28694807"/>
      <w:r w:rsidRPr="0068014B">
        <w:rPr>
          <w:rtl/>
        </w:rPr>
        <w:t xml:space="preserve">4 </w:t>
      </w:r>
      <w:r w:rsidR="00997FC5">
        <w:rPr>
          <w:rtl/>
        </w:rPr>
        <w:t>-</w:t>
      </w:r>
      <w:r w:rsidRPr="0068014B">
        <w:rPr>
          <w:rtl/>
        </w:rPr>
        <w:t xml:space="preserve"> بَابُ ثَوَابِ الْعَالِمِ وَالْمُتَعَلِّمِ</w:t>
      </w:r>
      <w:r w:rsidRPr="0068014B">
        <w:rPr>
          <w:rFonts w:hint="cs"/>
          <w:rtl/>
        </w:rPr>
        <w:t xml:space="preserve"> </w:t>
      </w:r>
      <w:r w:rsidRPr="0068014B">
        <w:rPr>
          <w:rtl/>
        </w:rPr>
        <w:t>‌</w:t>
      </w:r>
      <w:r w:rsidRPr="00FA6A79">
        <w:rPr>
          <w:rStyle w:val="libFootnotenumChar"/>
          <w:rtl/>
        </w:rPr>
        <w:t>(4)</w:t>
      </w:r>
      <w:bookmarkEnd w:id="39"/>
      <w:bookmarkEnd w:id="40"/>
    </w:p>
    <w:p w:rsidR="000B5042" w:rsidRDefault="00091A42" w:rsidP="000B5042">
      <w:pPr>
        <w:pStyle w:val="libNormal"/>
        <w:rPr>
          <w:rtl/>
          <w:lang w:bidi="fa-IR"/>
        </w:rPr>
      </w:pPr>
      <w:r w:rsidRPr="0068014B">
        <w:rPr>
          <w:rtl/>
        </w:rPr>
        <w:t>61</w:t>
      </w:r>
      <w:r w:rsidRPr="006B17C4">
        <w:rPr>
          <w:rStyle w:val="libBold2Char"/>
          <w:rtl/>
        </w:rPr>
        <w:t xml:space="preserve"> / 1</w:t>
      </w:r>
      <w:r w:rsidR="00FA30A4">
        <w:rPr>
          <w:rStyle w:val="libBold2Char"/>
          <w:rtl/>
        </w:rPr>
        <w:t>.</w:t>
      </w:r>
      <w:r w:rsidRPr="0034022E">
        <w:rPr>
          <w:rtl/>
          <w:lang w:bidi="fa-IR"/>
        </w:rPr>
        <w:t xml:space="preserve"> مُحَمَّدُ بْنُ الْحَسَنِ وَعَلِيُّ بْنُ مُحَمَّدٍ ، عَنْ سَهْلِ بْنِ زِيَادٍ ؛</w:t>
      </w:r>
    </w:p>
    <w:p w:rsidR="000B5042" w:rsidRDefault="00091A42" w:rsidP="000B5042">
      <w:pPr>
        <w:pStyle w:val="libNormal"/>
        <w:rPr>
          <w:rtl/>
          <w:lang w:bidi="fa-IR"/>
        </w:rPr>
      </w:pPr>
      <w:r w:rsidRPr="0034022E">
        <w:rPr>
          <w:rtl/>
          <w:lang w:bidi="fa-IR"/>
        </w:rPr>
        <w:t>وَمُحَمَّدُ بْنُ يَحْيى ، عَنْ أَحْمَدَ بْنِ مُحَمَّدٍ جَمِيعاً ، عَنْ جَعْفَرِ بْنِ مُحَمَّدٍ الْأَشْعَرِيِّ ، عَنْ عَبْدِ اللهِ بْنِ مَيْمُونٍ الْقَدَّاحِ ؛</w:t>
      </w:r>
    </w:p>
    <w:p w:rsidR="00091A42" w:rsidRPr="0034022E" w:rsidRDefault="00091A42" w:rsidP="000B5042">
      <w:pPr>
        <w:pStyle w:val="libNormal"/>
        <w:rPr>
          <w:rtl/>
          <w:lang w:bidi="fa-IR"/>
        </w:rPr>
      </w:pPr>
      <w:r w:rsidRPr="0034022E">
        <w:rPr>
          <w:rtl/>
          <w:lang w:bidi="fa-IR"/>
        </w:rPr>
        <w:t xml:space="preserve">وَعَلِيُّ بْنُ إِبْرَاهِيمَ ، عَنْ أَبِيهِ ، عَنْ حَمَّادِ بْنِ عِيسى ، عَنِ الْقَدَّاحِ </w:t>
      </w:r>
      <w:r w:rsidRPr="00FA6A79">
        <w:rPr>
          <w:rStyle w:val="libFootnotenumChar"/>
          <w:rtl/>
        </w:rPr>
        <w:t>(5)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w:t>
      </w:r>
      <w:r w:rsidR="00091A42">
        <w:rPr>
          <w:rtl/>
          <w:lang w:bidi="fa-IR"/>
        </w:rPr>
        <w:t>و »</w:t>
      </w:r>
      <w:r w:rsidR="00091A42" w:rsidRPr="0034022E">
        <w:rPr>
          <w:rtl/>
          <w:lang w:bidi="fa-IR"/>
        </w:rPr>
        <w:t xml:space="preserve"> : « ببعضهم »</w:t>
      </w:r>
      <w:r>
        <w:rPr>
          <w:rtl/>
          <w:lang w:bidi="fa-IR"/>
        </w:rPr>
        <w:t>.</w:t>
      </w:r>
      <w:r w:rsidR="00091A42" w:rsidRPr="0034022E">
        <w:rPr>
          <w:rtl/>
          <w:lang w:bidi="fa-IR"/>
        </w:rPr>
        <w:t xml:space="preserve"> قال صدر المتألّهين في شرحه ، ص 136 : « في بعض النسخ بالعين المهملة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ج 1 ، ص 153 : « إهمال العين كما ظنّ تصحيف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2 ، ص 51 : « أنّ سبب هذه القراءة قلّة التدبّر وخفّة سير عقل القارئ »</w:t>
      </w:r>
      <w:r>
        <w:rPr>
          <w:rtl/>
          <w:lang w:bidi="fa-IR"/>
        </w:rPr>
        <w:t>.</w:t>
      </w:r>
    </w:p>
    <w:p w:rsidR="00091A42" w:rsidRPr="0034022E" w:rsidRDefault="00FA30A4" w:rsidP="00BA689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227 ، كتاب مصابيح الظلم ، ح 155 ، بسنده عن محمّد بن مسلم ؛ وروى البرقي أيضاً في ذيل ح 155 بسند آخر عن أبي حمزة مثله</w:t>
      </w:r>
      <w:r>
        <w:rPr>
          <w:rtl/>
          <w:lang w:bidi="fa-IR"/>
        </w:rPr>
        <w:t>.</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123 ، باب الثلاثة ، ح 117 ، بسنده عن محمّد بن مسلم وغيره ، عن أبي عبدالله </w:t>
      </w:r>
      <w:r w:rsidR="00091A42" w:rsidRPr="001C345C">
        <w:rPr>
          <w:rStyle w:val="libFootnoteAlaemChar"/>
          <w:rtl/>
        </w:rPr>
        <w:t>عليه‌السلام</w:t>
      </w:r>
      <w:r w:rsidR="00091A42" w:rsidRPr="0034022E">
        <w:rPr>
          <w:rtl/>
          <w:lang w:bidi="fa-IR"/>
        </w:rPr>
        <w:t xml:space="preserve"> عن رسول الله </w:t>
      </w:r>
      <w:r w:rsidR="00BA6891" w:rsidRPr="00484AEE">
        <w:rPr>
          <w:rStyle w:val="libFootnoteAlaemChar"/>
          <w:rFonts w:eastAsiaTheme="minorHAnsi"/>
          <w:rtl/>
        </w:rPr>
        <w:t>صلى‌الله‌عليه‌وآله</w:t>
      </w:r>
      <w:r>
        <w:rPr>
          <w:rtl/>
          <w:lang w:bidi="fa-IR"/>
        </w:rPr>
        <w:t>.</w:t>
      </w:r>
      <w:r w:rsidR="00091A42" w:rsidRPr="0034022E">
        <w:rPr>
          <w:rtl/>
          <w:lang w:bidi="fa-IR"/>
        </w:rPr>
        <w:t xml:space="preserve"> راجع : </w:t>
      </w:r>
      <w:r w:rsidR="00091A42" w:rsidRPr="00BF510C">
        <w:rPr>
          <w:rStyle w:val="libFootnoteBoldChar"/>
          <w:rtl/>
        </w:rPr>
        <w:t>الاصول الستّة عشر</w:t>
      </w:r>
      <w:r w:rsidR="00091A42" w:rsidRPr="0034022E">
        <w:rPr>
          <w:rtl/>
          <w:lang w:bidi="fa-IR"/>
        </w:rPr>
        <w:t xml:space="preserve"> ، ص 237 ، ح 281 ؛ و</w:t>
      </w:r>
      <w:r w:rsidR="00091A42" w:rsidRPr="00BF510C">
        <w:rPr>
          <w:rStyle w:val="libFootnoteBoldChar"/>
          <w:rtl/>
        </w:rPr>
        <w:t>المحاسن</w:t>
      </w:r>
      <w:r w:rsidR="00091A42" w:rsidRPr="0034022E">
        <w:rPr>
          <w:rtl/>
          <w:lang w:bidi="fa-IR"/>
        </w:rPr>
        <w:t xml:space="preserve"> ، ص 227 ، كتاب مصابيح الظلم ، ح 154</w:t>
      </w:r>
      <w:r>
        <w:rPr>
          <w:rFonts w:hint="cs"/>
          <w:rtl/>
          <w:lang w:bidi="fa-IR"/>
        </w:rPr>
        <w:t>.</w:t>
      </w:r>
      <w:r w:rsidR="00091A42" w:rsidRPr="00BF510C">
        <w:rPr>
          <w:rStyle w:val="libFootnoteBoldChar"/>
          <w:rtl/>
        </w:rPr>
        <w:t>الوافي</w:t>
      </w:r>
      <w:r w:rsidR="00091A42" w:rsidRPr="0034022E">
        <w:rPr>
          <w:rtl/>
          <w:lang w:bidi="fa-IR"/>
        </w:rPr>
        <w:t xml:space="preserve"> ، ج 1 ، ص 153 ، ح 71</w:t>
      </w:r>
      <w:r>
        <w:rPr>
          <w:rtl/>
          <w:lang w:bidi="fa-IR"/>
        </w:rPr>
        <w:t>.</w:t>
      </w:r>
    </w:p>
    <w:p w:rsidR="00091A42" w:rsidRPr="0034022E" w:rsidRDefault="00FA30A4" w:rsidP="000B5042">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8 ، ح 1 ، بسنده عن يونس</w:t>
      </w:r>
      <w:r>
        <w:rPr>
          <w:rtl/>
          <w:lang w:bidi="fa-IR"/>
        </w:rPr>
        <w:t>.</w:t>
      </w:r>
      <w:r w:rsidR="00091A42" w:rsidRPr="0034022E">
        <w:rPr>
          <w:rtl/>
          <w:lang w:bidi="fa-IR"/>
        </w:rPr>
        <w:t xml:space="preserve"> و</w:t>
      </w:r>
      <w:r w:rsidR="00091A42" w:rsidRPr="00BF510C">
        <w:rPr>
          <w:rStyle w:val="libFootnoteBoldChar"/>
          <w:rtl/>
        </w:rPr>
        <w:t>فيه</w:t>
      </w:r>
      <w:r w:rsidR="00091A42" w:rsidRPr="0034022E">
        <w:rPr>
          <w:rtl/>
          <w:lang w:bidi="fa-IR"/>
        </w:rPr>
        <w:t xml:space="preserve"> ، ص 8 ، ح 2 </w:t>
      </w:r>
      <w:r w:rsidR="00091A42">
        <w:rPr>
          <w:rtl/>
          <w:lang w:bidi="fa-IR"/>
        </w:rPr>
        <w:t>و 3</w:t>
      </w:r>
      <w:r w:rsidR="00091A42" w:rsidRPr="0034022E">
        <w:rPr>
          <w:rtl/>
          <w:lang w:bidi="fa-IR"/>
        </w:rPr>
        <w:t xml:space="preserve"> ؛ وص 9 ، ح 4 </w:t>
      </w:r>
      <w:r w:rsidR="00091A42">
        <w:rPr>
          <w:rtl/>
          <w:lang w:bidi="fa-IR"/>
        </w:rPr>
        <w:t>و 5</w:t>
      </w:r>
      <w:r w:rsidR="00091A42" w:rsidRPr="0034022E">
        <w:rPr>
          <w:rtl/>
          <w:lang w:bidi="fa-IR"/>
        </w:rPr>
        <w:t xml:space="preserve"> ، بسند آخر مع اختلاف يسير</w:t>
      </w:r>
      <w:r>
        <w:rPr>
          <w:rtl/>
          <w:lang w:bidi="fa-IR"/>
        </w:rPr>
        <w:t>.</w:t>
      </w:r>
      <w:r w:rsidR="00091A42" w:rsidRPr="0034022E">
        <w:rPr>
          <w:rtl/>
          <w:lang w:bidi="fa-IR"/>
        </w:rPr>
        <w:t xml:space="preserve"> راجع : </w:t>
      </w:r>
      <w:r w:rsidR="00091A42" w:rsidRPr="00BF510C">
        <w:rPr>
          <w:rStyle w:val="libFootnoteBoldChar"/>
          <w:rtl/>
        </w:rPr>
        <w:t>الإرشاد</w:t>
      </w:r>
      <w:r w:rsidR="00091A42" w:rsidRPr="0034022E">
        <w:rPr>
          <w:rtl/>
          <w:lang w:bidi="fa-IR"/>
        </w:rPr>
        <w:t xml:space="preserve"> ، ج 1 ، ص 227 ؛ و</w:t>
      </w:r>
      <w:r w:rsidR="00091A42" w:rsidRPr="00BF510C">
        <w:rPr>
          <w:rStyle w:val="libFootnoteBoldChar"/>
          <w:rtl/>
        </w:rPr>
        <w:t>الأمالي</w:t>
      </w:r>
      <w:r w:rsidR="00091A42" w:rsidRPr="0034022E">
        <w:rPr>
          <w:rtl/>
          <w:lang w:bidi="fa-IR"/>
        </w:rPr>
        <w:t xml:space="preserve"> للمفيد ، ص 247 ، المجلس 29 ، ح 3 ؛ والخصال ، ص 186 ، باب الثلاثة ، ح 257 ؛ وكمال الدين ، ص 289 ، ح 2 ؛ والأمالي للطوسي ، ص 20 ، المجلس 1 ، ح 23 ؛ و</w:t>
      </w:r>
      <w:r w:rsidR="00091A42" w:rsidRPr="00BF510C">
        <w:rPr>
          <w:rStyle w:val="libFootnoteBoldChar"/>
          <w:rtl/>
        </w:rPr>
        <w:t>الغارات</w:t>
      </w:r>
      <w:r w:rsidR="00091A42" w:rsidRPr="0034022E">
        <w:rPr>
          <w:rtl/>
          <w:lang w:bidi="fa-IR"/>
        </w:rPr>
        <w:t xml:space="preserve"> ، ج 1 ، ص 89 ؛ و</w:t>
      </w:r>
      <w:r w:rsidR="00091A42" w:rsidRPr="00BF510C">
        <w:rPr>
          <w:rStyle w:val="libFootnoteBoldChar"/>
          <w:rtl/>
        </w:rPr>
        <w:t>تحف العقول</w:t>
      </w:r>
      <w:r w:rsidR="00091A42" w:rsidRPr="0034022E">
        <w:rPr>
          <w:rtl/>
          <w:lang w:bidi="fa-IR"/>
        </w:rPr>
        <w:t xml:space="preserve"> ، ص 169</w:t>
      </w:r>
      <w:r>
        <w:rPr>
          <w:rFonts w:hint="cs"/>
          <w:rtl/>
          <w:lang w:bidi="fa-IR"/>
        </w:rPr>
        <w:t>.</w:t>
      </w:r>
      <w:r w:rsidR="00091A42" w:rsidRPr="00BF510C">
        <w:rPr>
          <w:rStyle w:val="libFootnoteBoldChar"/>
          <w:rtl/>
        </w:rPr>
        <w:t>الوافي</w:t>
      </w:r>
      <w:r w:rsidR="00091A42" w:rsidRPr="0034022E">
        <w:rPr>
          <w:rtl/>
          <w:lang w:bidi="fa-IR"/>
        </w:rPr>
        <w:t xml:space="preserve"> ، ج 1 ، ص 153 ، ح 72 ؛ </w:t>
      </w:r>
      <w:r w:rsidR="00091A42" w:rsidRPr="00BF510C">
        <w:rPr>
          <w:rStyle w:val="libFootnoteBoldChar"/>
          <w:rtl/>
        </w:rPr>
        <w:t>الوسائل</w:t>
      </w:r>
      <w:r w:rsidR="00091A42" w:rsidRPr="0034022E">
        <w:rPr>
          <w:rtl/>
          <w:lang w:bidi="fa-IR"/>
        </w:rPr>
        <w:t xml:space="preserve"> ، ج 27 ، ص 18 ، ح 33094 ؛ وص 68 ، ح 33220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 « العلم والمتعلّم »</w:t>
      </w:r>
      <w:r>
        <w:rPr>
          <w:rtl/>
          <w:lang w:bidi="fa-IR"/>
        </w:rPr>
        <w:t>.</w:t>
      </w:r>
      <w:r w:rsidR="00091A42" w:rsidRPr="0034022E">
        <w:rPr>
          <w:rtl/>
          <w:lang w:bidi="fa-IR"/>
        </w:rPr>
        <w:t xml:space="preserve"> وفي حاشية « ض » : وشرح صدر المتألّهين : « العلم والتعلّم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القدّاح هو عبدالله بن ميمون القدّاح ، يروي عنه المصنّف بثلاثة طرق :</w:t>
      </w:r>
      <w:r w:rsidR="00AE01FE">
        <w:rPr>
          <w:rFonts w:hint="cs"/>
          <w:rtl/>
          <w:lang w:bidi="fa-IR"/>
        </w:rPr>
        <w:t>=</w:t>
      </w:r>
    </w:p>
    <w:p w:rsidR="00E73FA1" w:rsidRDefault="00E73FA1" w:rsidP="00E73FA1">
      <w:pPr>
        <w:pStyle w:val="libNormal"/>
        <w:rPr>
          <w:rtl/>
          <w:lang w:bidi="fa-IR"/>
        </w:rPr>
      </w:pPr>
      <w:r>
        <w:rPr>
          <w:rtl/>
          <w:lang w:bidi="fa-IR"/>
        </w:rPr>
        <w:br w:type="page"/>
      </w:r>
    </w:p>
    <w:p w:rsidR="00091A42" w:rsidRPr="0034022E" w:rsidRDefault="00091A42" w:rsidP="00BA6891">
      <w:pPr>
        <w:pStyle w:val="libNormal"/>
        <w:rPr>
          <w:rtl/>
          <w:lang w:bidi="fa-IR"/>
        </w:rPr>
      </w:pPr>
      <w:r w:rsidRPr="0034022E">
        <w:rPr>
          <w:rtl/>
          <w:lang w:bidi="fa-IR"/>
        </w:rPr>
        <w:lastRenderedPageBreak/>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مَنْ سَلَكَ طَرِيقاً يَطْلُبُ فِيهِ عِلْماً ، سَلَكَ اللهُ بِهِ طَرِيقاً إِلَى الْجَنَّةِ ، وَإِنَّ الْمَلَائِكَةَ لَتَضَعُ أَجْنِحَتَهَا لِطَالِبِ الْعِلْمِ رِضاً بِهِ ، وَإِنَّهُ لَيَسْتَغْفِرُ </w:t>
      </w:r>
      <w:r w:rsidRPr="00FA6A79">
        <w:rPr>
          <w:rStyle w:val="libFootnotenumChar"/>
          <w:rtl/>
        </w:rPr>
        <w:t>(1)</w:t>
      </w:r>
      <w:r w:rsidRPr="0034022E">
        <w:rPr>
          <w:rtl/>
          <w:lang w:bidi="fa-IR"/>
        </w:rPr>
        <w:t xml:space="preserve"> لِطَالِبِ الْعِلْمِ مَنْ فِي السَّمَاءِ </w:t>
      </w:r>
      <w:r w:rsidRPr="00FA6A79">
        <w:rPr>
          <w:rStyle w:val="libFootnotenumChar"/>
          <w:rtl/>
        </w:rPr>
        <w:t>(2)</w:t>
      </w:r>
      <w:r w:rsidRPr="0034022E">
        <w:rPr>
          <w:rtl/>
          <w:lang w:bidi="fa-IR"/>
        </w:rPr>
        <w:t xml:space="preserve"> وَمَنْ فِي الْأَرْضِ حَتَّى الْحُوتِ فِي الْبَحْرِ ، وَفَضْلُ الْعَالِمِ عَلَى الْعَابِدِ كَفَضْلِ الْقَمَرِ عَلى سَائِرِ النُّجُومِ </w:t>
      </w:r>
      <w:r w:rsidRPr="00FA6A79">
        <w:rPr>
          <w:rStyle w:val="libFootnotenumChar"/>
          <w:rtl/>
        </w:rPr>
        <w:t>(3)</w:t>
      </w:r>
      <w:r w:rsidRPr="0034022E">
        <w:rPr>
          <w:rtl/>
          <w:lang w:bidi="fa-IR"/>
        </w:rPr>
        <w:t xml:space="preserve"> لَيْلَةَ الْبَدْرِ ، وَإِنَّ الْعُلَمَاءَ وَرَثَةُ الْأَنْبِيَاءِ ؛ إِنَّ </w:t>
      </w:r>
      <w:r w:rsidRPr="00FA6A79">
        <w:rPr>
          <w:rStyle w:val="libFootnotenumChar"/>
          <w:rtl/>
        </w:rPr>
        <w:t>(4)</w:t>
      </w:r>
      <w:r w:rsidRPr="0034022E">
        <w:rPr>
          <w:rtl/>
          <w:lang w:bidi="fa-IR"/>
        </w:rPr>
        <w:t xml:space="preserve"> الْأَنْبِيَاءَ لَمْ يُوَرِّثُوا دِينَاراً وَلَا دِرْهَماً ، وَلكِنْ وَرَّثُوا الْعِلْمَ ، فَمَنْ أَخَذَ مِنْهُ </w:t>
      </w:r>
      <w:r w:rsidRPr="00FA6A79">
        <w:rPr>
          <w:rStyle w:val="libFootnotenumChar"/>
          <w:rtl/>
        </w:rPr>
        <w:t>(5)</w:t>
      </w:r>
      <w:r w:rsidRPr="0034022E">
        <w:rPr>
          <w:rtl/>
          <w:lang w:bidi="fa-IR"/>
        </w:rPr>
        <w:t xml:space="preserve"> ، أَخَذَ بِحَظٍّ وَافِرٍ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2B7A4B">
        <w:rPr>
          <w:rtl/>
        </w:rPr>
        <w:t>62</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 عَنِ الْحَسَنِ بْنِ مَحْبُوبٍ ، عَنْ جَمِيلِ بْنِ دَرَّاجٍ </w:t>
      </w:r>
      <w:r w:rsidRPr="00FA6A79">
        <w:rPr>
          <w:rStyle w:val="libFootnotenumChar"/>
          <w:rtl/>
        </w:rPr>
        <w:t>(7)</w:t>
      </w:r>
      <w:r w:rsidRPr="0034022E">
        <w:rPr>
          <w:rtl/>
          <w:lang w:bidi="fa-IR"/>
        </w:rPr>
        <w:t xml:space="preserve"> ، عَنْ مُحَمَّدِ بْنِ مُسْلِمٍ :</w:t>
      </w:r>
    </w:p>
    <w:p w:rsidR="00091A42" w:rsidRDefault="00091A42" w:rsidP="001A34C5">
      <w:pPr>
        <w:pStyle w:val="libLine"/>
        <w:rPr>
          <w:rtl/>
          <w:lang w:bidi="fa-IR"/>
        </w:rPr>
      </w:pPr>
      <w:r w:rsidRPr="0034022E">
        <w:rPr>
          <w:rtl/>
          <w:lang w:bidi="fa-IR"/>
        </w:rPr>
        <w:t>__________________</w:t>
      </w:r>
    </w:p>
    <w:p w:rsidR="000B5042" w:rsidRDefault="00310F96" w:rsidP="000B5042">
      <w:pPr>
        <w:pStyle w:val="libFootnote0"/>
        <w:rPr>
          <w:rtl/>
        </w:rPr>
      </w:pPr>
      <w:r>
        <w:rPr>
          <w:rFonts w:hint="cs"/>
          <w:rtl/>
        </w:rPr>
        <w:t xml:space="preserve">= </w:t>
      </w:r>
      <w:r w:rsidR="000B5042" w:rsidRPr="00884C2B">
        <w:rPr>
          <w:rtl/>
        </w:rPr>
        <w:t>الأوّل : محمّد بن الحسن وعليّ بن محمّد عن سهل بن زياد عن جعفر بن محمّد الأشعري</w:t>
      </w:r>
      <w:r w:rsidR="00FA30A4">
        <w:rPr>
          <w:rtl/>
        </w:rPr>
        <w:t>.</w:t>
      </w:r>
      <w:r w:rsidR="000B5042" w:rsidRPr="00884C2B">
        <w:rPr>
          <w:rtl/>
        </w:rPr>
        <w:t xml:space="preserve"> وهذا الطريق نفسه ينحلّ إلى طريقين ، كما لايخفى</w:t>
      </w:r>
      <w:r w:rsidR="00FA30A4">
        <w:rPr>
          <w:rtl/>
        </w:rPr>
        <w:t>.</w:t>
      </w:r>
      <w:r w:rsidR="000B5042" w:rsidRPr="00884C2B">
        <w:rPr>
          <w:rtl/>
        </w:rPr>
        <w:t xml:space="preserve"> الثاني : محمّد بن يحيى عن أحمد بن محمّد عن جعفر بن محمّد الأشعري</w:t>
      </w:r>
      <w:r w:rsidR="00FA30A4">
        <w:rPr>
          <w:rtl/>
        </w:rPr>
        <w:t>.</w:t>
      </w:r>
    </w:p>
    <w:p w:rsidR="000B5042" w:rsidRPr="0034022E" w:rsidRDefault="000B5042" w:rsidP="000B5042">
      <w:pPr>
        <w:pStyle w:val="libFootnote0"/>
        <w:rPr>
          <w:rtl/>
          <w:lang w:bidi="fa-IR"/>
        </w:rPr>
      </w:pPr>
      <w:r w:rsidRPr="00884C2B">
        <w:rPr>
          <w:rtl/>
        </w:rPr>
        <w:t>الثالث : عليّ بن إبراهيم عن أبيه عن حمّاد بن عيسى</w:t>
      </w:r>
      <w:r w:rsidR="00FA30A4">
        <w:rPr>
          <w:rtl/>
        </w:rPr>
        <w:t>.</w:t>
      </w:r>
      <w:r w:rsidRPr="00884C2B">
        <w:rPr>
          <w:rtl/>
        </w:rPr>
        <w:t xml:space="preserve"> وبما ذكرناه تتّضح كيفيّة وقوع التحويل في السند</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ألف ، ب ، ض ، ف ، بر ، بس ، بف » وحاشية « بح » والبصائر والأمالي</w:t>
      </w:r>
      <w:r>
        <w:rPr>
          <w:rtl/>
          <w:lang w:bidi="fa-IR"/>
        </w:rPr>
        <w:t>.</w:t>
      </w:r>
      <w:r w:rsidR="00091A42" w:rsidRPr="0034022E">
        <w:rPr>
          <w:rtl/>
          <w:lang w:bidi="fa-IR"/>
        </w:rPr>
        <w:t xml:space="preserve"> وفي « ف » والمطبوع : « يستغفر » بدون اللام</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وحاشية « بح ، بر ، بس ، بف » والبصائر وثواب الأعمال : « السماوات »</w:t>
      </w:r>
      <w:r>
        <w:rPr>
          <w:rtl/>
          <w:lang w:bidi="fa-IR"/>
        </w:rPr>
        <w:t>.</w:t>
      </w:r>
    </w:p>
    <w:tbl>
      <w:tblPr>
        <w:tblStyle w:val="TableGrid"/>
        <w:bidiVisual/>
        <w:tblW w:w="0" w:type="auto"/>
        <w:tblLook w:val="04A0" w:firstRow="1" w:lastRow="0" w:firstColumn="1" w:lastColumn="0" w:noHBand="0" w:noVBand="1"/>
      </w:tblPr>
      <w:tblGrid>
        <w:gridCol w:w="4700"/>
        <w:gridCol w:w="4248"/>
      </w:tblGrid>
      <w:tr w:rsidR="00362430" w:rsidTr="00362430">
        <w:tc>
          <w:tcPr>
            <w:tcW w:w="4700" w:type="dxa"/>
          </w:tcPr>
          <w:p w:rsidR="00362430" w:rsidRDefault="00362430" w:rsidP="00DB0EDF">
            <w:pPr>
              <w:pStyle w:val="libFootnote0"/>
              <w:rPr>
                <w:rtl/>
                <w:lang w:bidi="fa-IR"/>
              </w:rPr>
            </w:pPr>
            <w:r>
              <w:rPr>
                <w:rtl/>
                <w:lang w:bidi="fa-IR"/>
              </w:rPr>
              <w:t>(3) .</w:t>
            </w:r>
            <w:r w:rsidRPr="0034022E">
              <w:rPr>
                <w:rtl/>
                <w:lang w:bidi="fa-IR"/>
              </w:rPr>
              <w:t xml:space="preserve"> في حاشية « ب ، ض ، بح ، بس » : « الكواكب »</w:t>
            </w:r>
            <w:r>
              <w:rPr>
                <w:rtl/>
                <w:lang w:bidi="fa-IR"/>
              </w:rPr>
              <w:t>.</w:t>
            </w:r>
          </w:p>
        </w:tc>
        <w:tc>
          <w:tcPr>
            <w:tcW w:w="4248" w:type="dxa"/>
          </w:tcPr>
          <w:p w:rsidR="00362430" w:rsidRDefault="00362430" w:rsidP="00DB0EDF">
            <w:pPr>
              <w:pStyle w:val="libFootnote0"/>
              <w:rPr>
                <w:rtl/>
                <w:lang w:bidi="fa-IR"/>
              </w:rPr>
            </w:pPr>
            <w:r>
              <w:rPr>
                <w:rtl/>
                <w:lang w:bidi="fa-IR"/>
              </w:rPr>
              <w:t>(4) .</w:t>
            </w:r>
            <w:r w:rsidRPr="0034022E">
              <w:rPr>
                <w:rtl/>
                <w:lang w:bidi="fa-IR"/>
              </w:rPr>
              <w:t xml:space="preserve"> في « ض » وثواب الأعمال : « وإنّ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ثواب الأعمال : « منهم »</w:t>
      </w:r>
      <w:r>
        <w:rPr>
          <w:rtl/>
          <w:lang w:bidi="fa-IR"/>
        </w:rPr>
        <w:t>.</w:t>
      </w:r>
    </w:p>
    <w:p w:rsidR="00091A42" w:rsidRPr="0034022E" w:rsidRDefault="00FA30A4" w:rsidP="00DB0EDF">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 ، ح 2 ، بسنده عن حمّاد بن عيسى إلى قوله : « ولكن ورّثوا العلم » ؛ وفي </w:t>
      </w:r>
      <w:r w:rsidR="00091A42" w:rsidRPr="00BF510C">
        <w:rPr>
          <w:rStyle w:val="libFootnoteBoldChar"/>
          <w:rtl/>
        </w:rPr>
        <w:t>ثواب الأعمال</w:t>
      </w:r>
      <w:r w:rsidR="00091A42" w:rsidRPr="0034022E">
        <w:rPr>
          <w:rtl/>
          <w:lang w:bidi="fa-IR"/>
        </w:rPr>
        <w:t xml:space="preserve"> ، ص 159 ، ح 1 ؛ و</w:t>
      </w:r>
      <w:r w:rsidR="00091A42" w:rsidRPr="00BF510C">
        <w:rPr>
          <w:rStyle w:val="libFootnoteBoldChar"/>
          <w:rtl/>
        </w:rPr>
        <w:t>الأمالي</w:t>
      </w:r>
      <w:r w:rsidR="00091A42" w:rsidRPr="0034022E">
        <w:rPr>
          <w:rtl/>
          <w:lang w:bidi="fa-IR"/>
        </w:rPr>
        <w:t xml:space="preserve"> للصدوق ، ص 60 ، المجلس 14 ، ح 9 بسندهما عن عليّ بن إبراهيم ، عن أبيه ، عن عبدالله بن ميمون</w:t>
      </w:r>
      <w:r>
        <w:rPr>
          <w:rtl/>
          <w:lang w:bidi="fa-IR"/>
        </w:rPr>
        <w:t>.</w:t>
      </w:r>
      <w:r w:rsidR="00091A42" w:rsidRPr="0034022E">
        <w:rPr>
          <w:rtl/>
          <w:lang w:bidi="fa-IR"/>
        </w:rPr>
        <w:t xml:space="preserve"> راجع : </w:t>
      </w:r>
      <w:r w:rsidR="00091A42" w:rsidRPr="00BF510C">
        <w:rPr>
          <w:rStyle w:val="libFootnoteBoldChar"/>
          <w:rtl/>
        </w:rPr>
        <w:t>الفقيه</w:t>
      </w:r>
      <w:r w:rsidR="00091A42" w:rsidRPr="0034022E">
        <w:rPr>
          <w:rtl/>
          <w:lang w:bidi="fa-IR"/>
        </w:rPr>
        <w:t xml:space="preserve"> ، ج 4 ، ص 384 ، ح 5834</w:t>
      </w:r>
      <w:r>
        <w:rPr>
          <w:rFonts w:hint="cs"/>
          <w:rtl/>
          <w:lang w:bidi="fa-IR"/>
        </w:rPr>
        <w:t>.</w:t>
      </w:r>
      <w:r w:rsidR="00091A42" w:rsidRPr="00BF510C">
        <w:rPr>
          <w:rStyle w:val="libFootnoteBoldChar"/>
          <w:rtl/>
        </w:rPr>
        <w:t>الوافي</w:t>
      </w:r>
      <w:r w:rsidR="00091A42" w:rsidRPr="0034022E">
        <w:rPr>
          <w:rtl/>
          <w:lang w:bidi="fa-IR"/>
        </w:rPr>
        <w:t xml:space="preserve"> ، ج 1 ، ص 155 ، ح 73</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جس » وحاشية « جو »</w:t>
      </w:r>
      <w:r>
        <w:rPr>
          <w:rtl/>
          <w:lang w:bidi="fa-IR"/>
        </w:rPr>
        <w:t>.</w:t>
      </w:r>
      <w:r w:rsidR="00091A42" w:rsidRPr="0034022E">
        <w:rPr>
          <w:rtl/>
          <w:lang w:bidi="fa-IR"/>
        </w:rPr>
        <w:t xml:space="preserve"> وفي سائر النسخ والمطبوع : « جميل بن صالح »</w:t>
      </w:r>
      <w:r>
        <w:rPr>
          <w:rtl/>
          <w:lang w:bidi="fa-IR"/>
        </w:rPr>
        <w:t>.</w:t>
      </w:r>
    </w:p>
    <w:p w:rsidR="00091A42" w:rsidRPr="0034022E" w:rsidRDefault="00091A42" w:rsidP="00F120EB">
      <w:pPr>
        <w:pStyle w:val="libFootnote0"/>
        <w:rPr>
          <w:rtl/>
          <w:lang w:bidi="fa-IR"/>
        </w:rPr>
      </w:pPr>
      <w:r w:rsidRPr="00884C2B">
        <w:rPr>
          <w:rtl/>
        </w:rPr>
        <w:t xml:space="preserve">والصواب ما أثبتناه ؛ فقد روى الصفّار الخبر في </w:t>
      </w:r>
      <w:r w:rsidRPr="00BF510C">
        <w:rPr>
          <w:rStyle w:val="libFootnoteBoldChar"/>
          <w:rtl/>
        </w:rPr>
        <w:t>بصائر الدرجات</w:t>
      </w:r>
      <w:r w:rsidRPr="00884C2B">
        <w:rPr>
          <w:rtl/>
        </w:rPr>
        <w:t xml:space="preserve"> ، ص 4 ، ح 9 ، بسنده عن جميل بن درّاج عن محمّد بن مسلم</w:t>
      </w:r>
      <w:r w:rsidR="00FA30A4">
        <w:rPr>
          <w:rtl/>
        </w:rPr>
        <w:t>.</w:t>
      </w:r>
      <w:r w:rsidRPr="00884C2B">
        <w:rPr>
          <w:rtl/>
        </w:rPr>
        <w:t xml:space="preserve"> وأورده ابن إدريس أيضاً في </w:t>
      </w:r>
      <w:r w:rsidRPr="00BF510C">
        <w:rPr>
          <w:rStyle w:val="libFootnoteBoldChar"/>
          <w:rtl/>
        </w:rPr>
        <w:t>السرائر</w:t>
      </w:r>
      <w:r w:rsidRPr="00884C2B">
        <w:rPr>
          <w:rtl/>
        </w:rPr>
        <w:t xml:space="preserve"> ، ج 3 ، ص 595 في ما استطرفه من مشيخة الحسن بن محبوب ، عن جميل بن درّاج</w:t>
      </w:r>
      <w:r w:rsidR="00FA30A4">
        <w:rPr>
          <w:rtl/>
        </w:rPr>
        <w:t>.</w:t>
      </w:r>
    </w:p>
    <w:p w:rsidR="00091A42" w:rsidRPr="0034022E" w:rsidRDefault="00091A42" w:rsidP="00F120EB">
      <w:pPr>
        <w:pStyle w:val="libFootnote0"/>
        <w:rPr>
          <w:rtl/>
          <w:lang w:bidi="fa-IR"/>
        </w:rPr>
      </w:pPr>
      <w:r w:rsidRPr="00884C2B">
        <w:rPr>
          <w:rtl/>
        </w:rPr>
        <w:t xml:space="preserve">أضف إلى ذلك ، كثرة روايات جميل بن درّاج عن محمّد بن مسلم ، مع أنّه لم يثبت رواية جميل بن صالح عن محمّد بن مسلم ، راجع : </w:t>
      </w:r>
      <w:r w:rsidRPr="00BF510C">
        <w:rPr>
          <w:rStyle w:val="libFootnoteBoldChar"/>
          <w:rtl/>
        </w:rPr>
        <w:t>معجم رجال الحديث</w:t>
      </w:r>
      <w:r w:rsidRPr="00884C2B">
        <w:rPr>
          <w:rtl/>
        </w:rPr>
        <w:t xml:space="preserve"> ، ج 4 ، ص 453</w:t>
      </w:r>
      <w:r>
        <w:rPr>
          <w:rtl/>
        </w:rPr>
        <w:t xml:space="preserve"> </w:t>
      </w:r>
      <w:r w:rsidR="00997FC5">
        <w:rPr>
          <w:rtl/>
        </w:rPr>
        <w:t>-</w:t>
      </w:r>
      <w:r>
        <w:rPr>
          <w:rtl/>
        </w:rPr>
        <w:t xml:space="preserve"> </w:t>
      </w:r>
      <w:r w:rsidRPr="00884C2B">
        <w:rPr>
          <w:rtl/>
        </w:rPr>
        <w:t>454 ، ص 461</w:t>
      </w:r>
      <w:r w:rsidR="00FA30A4">
        <w:rPr>
          <w:rtl/>
        </w:rPr>
        <w:t>.</w:t>
      </w:r>
      <w:r w:rsidR="00916FAD">
        <w:rPr>
          <w:rFonts w:hint="cs"/>
          <w:rtl/>
        </w:rPr>
        <w:t>=</w:t>
      </w:r>
    </w:p>
    <w:p w:rsidR="00DB0EDF" w:rsidRDefault="00DB0EDF" w:rsidP="00DB0ED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عَنْ أَبِي جَعْفَرٍ </w:t>
      </w:r>
      <w:r w:rsidRPr="00F22207">
        <w:rPr>
          <w:rStyle w:val="libAlaemChar"/>
          <w:rtl/>
        </w:rPr>
        <w:t>عليه‌السلام</w:t>
      </w:r>
      <w:r w:rsidRPr="0034022E">
        <w:rPr>
          <w:rtl/>
          <w:lang w:bidi="fa-IR"/>
        </w:rPr>
        <w:t xml:space="preserve"> ، قَالَ : « إِنَّ الَّذِي يُعَلِّمُ الْعِلْمَ مِنْكُمْ لَهُ أَجْرٌ مِثْلُ أَجْرِ الْمُتَعَلِّمِ </w:t>
      </w:r>
      <w:r w:rsidRPr="00FA6A79">
        <w:rPr>
          <w:rStyle w:val="libFootnotenumChar"/>
          <w:rtl/>
        </w:rPr>
        <w:t>(1)</w:t>
      </w:r>
      <w:r w:rsidRPr="0034022E">
        <w:rPr>
          <w:rtl/>
          <w:lang w:bidi="fa-IR"/>
        </w:rPr>
        <w:t xml:space="preserve"> ، وَلَهُ الْفَضْلُ عَلَيْهِ ، فَتَعَلَّمُوا الْعِلْمَ مِنْ حَمَلَةِ الْعِلْمِ </w:t>
      </w:r>
      <w:r w:rsidRPr="00FA6A79">
        <w:rPr>
          <w:rStyle w:val="libFootnotenumChar"/>
          <w:rtl/>
        </w:rPr>
        <w:t>(2)</w:t>
      </w:r>
      <w:r w:rsidRPr="0034022E">
        <w:rPr>
          <w:rtl/>
          <w:lang w:bidi="fa-IR"/>
        </w:rPr>
        <w:t xml:space="preserve"> ، وَعَلِّمُوهُ إِخْوَانَكُمْ كَمَا عَلَّمَكُمُوهُ </w:t>
      </w:r>
      <w:r w:rsidRPr="00FA6A79">
        <w:rPr>
          <w:rStyle w:val="libFootnotenumChar"/>
          <w:rtl/>
        </w:rPr>
        <w:t>(3)</w:t>
      </w:r>
      <w:r w:rsidRPr="0034022E">
        <w:rPr>
          <w:rtl/>
          <w:lang w:bidi="fa-IR"/>
        </w:rPr>
        <w:t xml:space="preserve"> الْعُلَمَاءُ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645A28">
        <w:rPr>
          <w:rtl/>
        </w:rPr>
        <w:t>63</w:t>
      </w:r>
      <w:r w:rsidRPr="006B17C4">
        <w:rPr>
          <w:rStyle w:val="libBold2Char"/>
          <w:rtl/>
        </w:rPr>
        <w:t xml:space="preserve"> / 3</w:t>
      </w:r>
      <w:r w:rsidR="00FA30A4">
        <w:rPr>
          <w:rStyle w:val="libBold2Char"/>
          <w:rtl/>
        </w:rPr>
        <w:t>.</w:t>
      </w:r>
      <w:r w:rsidRPr="0034022E">
        <w:rPr>
          <w:rtl/>
          <w:lang w:bidi="fa-IR"/>
        </w:rPr>
        <w:t xml:space="preserve"> عَلِيُّ بْنُ إِبْرَاهِيمَ ، عَنْ أَحْمَدَ بْنِ مُحَمَّدٍ الْبَرْقِيِّ ، عَنْ عَلِيِّ بْنِ الْحَكَمِ ، عَنْ عَلِيِّ بْنِ أَبِي حَمْزَةَ ، عَنْ أَبِي بَصِيرٍ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مَنْ عَلَّمَ </w:t>
      </w:r>
      <w:r w:rsidRPr="00FA6A79">
        <w:rPr>
          <w:rStyle w:val="libFootnotenumChar"/>
          <w:rtl/>
        </w:rPr>
        <w:t>(5)</w:t>
      </w:r>
      <w:r w:rsidRPr="0034022E">
        <w:rPr>
          <w:rtl/>
          <w:lang w:bidi="fa-IR"/>
        </w:rPr>
        <w:t xml:space="preserve"> خَيْراً ، فَلَهُ مِثْلُ أَجْرِ مَنْ عَمِلَ بِهِ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فَإِنْ عَلَّمَهُ </w:t>
      </w:r>
      <w:r w:rsidRPr="00FA6A79">
        <w:rPr>
          <w:rStyle w:val="libFootnotenumChar"/>
          <w:rtl/>
        </w:rPr>
        <w:t>(6)</w:t>
      </w:r>
      <w:r w:rsidRPr="0034022E">
        <w:rPr>
          <w:rtl/>
          <w:lang w:bidi="fa-IR"/>
        </w:rPr>
        <w:t xml:space="preserve"> غَيْرَهُ ، يَجْرِي </w:t>
      </w:r>
      <w:r w:rsidRPr="00FA6A79">
        <w:rPr>
          <w:rStyle w:val="libFootnotenumChar"/>
          <w:rtl/>
        </w:rPr>
        <w:t>(7)</w:t>
      </w:r>
      <w:r w:rsidRPr="0034022E">
        <w:rPr>
          <w:rtl/>
          <w:lang w:bidi="fa-IR"/>
        </w:rPr>
        <w:t xml:space="preserve"> ذلِكَ لَهُ</w:t>
      </w:r>
      <w:r>
        <w:rPr>
          <w:rtl/>
          <w:lang w:bidi="fa-IR"/>
        </w:rPr>
        <w:t>؟</w:t>
      </w:r>
      <w:r w:rsidRPr="0034022E">
        <w:rPr>
          <w:rtl/>
          <w:lang w:bidi="fa-IR"/>
        </w:rPr>
        <w:t xml:space="preserve"> قَالَ : « إِنْ عَلَّمَهُ </w:t>
      </w:r>
      <w:r w:rsidRPr="00FA6A79">
        <w:rPr>
          <w:rStyle w:val="libFootnotenumChar"/>
          <w:rtl/>
        </w:rPr>
        <w:t>(8)</w:t>
      </w:r>
      <w:r w:rsidRPr="0034022E">
        <w:rPr>
          <w:rtl/>
          <w:lang w:bidi="fa-IR"/>
        </w:rPr>
        <w:t xml:space="preserve"> النَّاسَ كُلَّهُمْ ، جَرى </w:t>
      </w:r>
      <w:r w:rsidRPr="00FA6A79">
        <w:rPr>
          <w:rStyle w:val="libFootnotenumChar"/>
          <w:rtl/>
        </w:rPr>
        <w:t>(9)</w:t>
      </w:r>
      <w:r w:rsidRPr="0034022E">
        <w:rPr>
          <w:rtl/>
          <w:lang w:bidi="fa-IR"/>
        </w:rPr>
        <w:t xml:space="preserve"> لَهُ »</w:t>
      </w:r>
      <w:r w:rsidR="00FA30A4">
        <w:rPr>
          <w:rtl/>
          <w:lang w:bidi="fa-IR"/>
        </w:rPr>
        <w:t>.</w:t>
      </w:r>
      <w:r>
        <w:rPr>
          <w:rFonts w:hint="cs"/>
          <w:rtl/>
          <w:lang w:bidi="fa-IR"/>
        </w:rPr>
        <w:t xml:space="preserve"> </w:t>
      </w:r>
      <w:r w:rsidRPr="0034022E">
        <w:rPr>
          <w:rtl/>
          <w:lang w:bidi="fa-IR"/>
        </w:rPr>
        <w:t>قُلْتُ : فَإِنْ مَاتَ</w:t>
      </w:r>
      <w:r>
        <w:rPr>
          <w:rtl/>
          <w:lang w:bidi="fa-IR"/>
        </w:rPr>
        <w:t>؟</w:t>
      </w:r>
      <w:r w:rsidRPr="0034022E">
        <w:rPr>
          <w:rtl/>
          <w:lang w:bidi="fa-IR"/>
        </w:rPr>
        <w:t xml:space="preserve"> قَالَ : « وَإِنْ مَاتَ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645A28">
        <w:rPr>
          <w:rtl/>
        </w:rPr>
        <w:t>64</w:t>
      </w:r>
      <w:r w:rsidRPr="006B17C4">
        <w:rPr>
          <w:rStyle w:val="libBold2Char"/>
          <w:rtl/>
        </w:rPr>
        <w:t xml:space="preserve"> / 4</w:t>
      </w:r>
      <w:r w:rsidR="00FA30A4">
        <w:rPr>
          <w:rStyle w:val="libBold2Char"/>
          <w:rtl/>
        </w:rPr>
        <w:t>.</w:t>
      </w:r>
      <w:r w:rsidRPr="0034022E">
        <w:rPr>
          <w:rtl/>
          <w:lang w:bidi="fa-IR"/>
        </w:rPr>
        <w:t xml:space="preserve"> وَبِهذَا الْإِسْنَادِ </w:t>
      </w:r>
      <w:r w:rsidRPr="00FA6A79">
        <w:rPr>
          <w:rStyle w:val="libFootnotenumChar"/>
          <w:rtl/>
        </w:rPr>
        <w:t>(11)</w:t>
      </w:r>
      <w:r w:rsidRPr="0034022E">
        <w:rPr>
          <w:rtl/>
          <w:lang w:bidi="fa-IR"/>
        </w:rPr>
        <w:t xml:space="preserve"> ، عَنْ مُحَمَّدِ بْنِ عَبْدِ الْحَمِيدِ ، عَنِ الْعَلَاءِ بْنِ رَزِينٍ ، عَنْ‌</w:t>
      </w:r>
    </w:p>
    <w:p w:rsidR="00091A42" w:rsidRDefault="00091A42" w:rsidP="001A34C5">
      <w:pPr>
        <w:pStyle w:val="libLine"/>
        <w:rPr>
          <w:rtl/>
          <w:lang w:bidi="fa-IR"/>
        </w:rPr>
      </w:pPr>
      <w:r w:rsidRPr="0034022E">
        <w:rPr>
          <w:rtl/>
          <w:lang w:bidi="fa-IR"/>
        </w:rPr>
        <w:t>__________________</w:t>
      </w:r>
    </w:p>
    <w:p w:rsidR="00091A42" w:rsidRPr="0034022E" w:rsidRDefault="00916FAD" w:rsidP="00F120EB">
      <w:pPr>
        <w:pStyle w:val="libFootnote0"/>
        <w:rPr>
          <w:rtl/>
          <w:lang w:bidi="fa-IR"/>
        </w:rPr>
      </w:pPr>
      <w:r>
        <w:rPr>
          <w:rFonts w:hint="cs"/>
          <w:rtl/>
        </w:rPr>
        <w:t xml:space="preserve">= </w:t>
      </w:r>
      <w:r w:rsidR="00091A42" w:rsidRPr="00884C2B">
        <w:rPr>
          <w:rtl/>
        </w:rPr>
        <w:t xml:space="preserve">وأمّا ما ورد في </w:t>
      </w:r>
      <w:r w:rsidR="00091A42" w:rsidRPr="00BF510C">
        <w:rPr>
          <w:rStyle w:val="libFootnoteBoldChar"/>
          <w:rtl/>
        </w:rPr>
        <w:t>الكافي</w:t>
      </w:r>
      <w:r w:rsidR="00091A42" w:rsidRPr="00884C2B">
        <w:rPr>
          <w:rtl/>
        </w:rPr>
        <w:t xml:space="preserve"> ، ح 1745 ، من رواية الحسن بن محبوب عن جميل بن صالح عن محمّد بن مسلم ، فقد ورد في بعض النسخ المعتبرة « درّاج » بدل « صالح »</w:t>
      </w:r>
      <w:r w:rsidR="00FA30A4">
        <w:rPr>
          <w:rtl/>
        </w:rPr>
        <w:t>.</w:t>
      </w:r>
    </w:p>
    <w:p w:rsidR="00091A42" w:rsidRPr="0034022E" w:rsidRDefault="00FA30A4" w:rsidP="00916FAD">
      <w:pPr>
        <w:pStyle w:val="libFootnote0"/>
        <w:rPr>
          <w:rtl/>
          <w:lang w:bidi="fa-IR"/>
        </w:rPr>
      </w:pPr>
      <w:r>
        <w:rPr>
          <w:rtl/>
          <w:lang w:bidi="fa-IR"/>
        </w:rPr>
        <w:t>(1) .</w:t>
      </w:r>
      <w:r w:rsidR="00091A42" w:rsidRPr="0034022E">
        <w:rPr>
          <w:rtl/>
          <w:lang w:bidi="fa-IR"/>
        </w:rPr>
        <w:t xml:space="preserve"> في « بر » : « له مثلا أجر المتعلّم »</w:t>
      </w:r>
      <w:r>
        <w:rPr>
          <w:rtl/>
          <w:lang w:bidi="fa-IR"/>
        </w:rPr>
        <w:t>.</w:t>
      </w:r>
      <w:r w:rsidR="00091A42" w:rsidRPr="0034022E">
        <w:rPr>
          <w:rtl/>
          <w:lang w:bidi="fa-IR"/>
        </w:rPr>
        <w:t xml:space="preserve"> وفي « ب ، ج ، ض ، ف ، بح ، بس ، بف » والوافي : « له أجرٌ مثلا أجر المتعلّم »</w:t>
      </w:r>
      <w:r>
        <w:rPr>
          <w:rtl/>
          <w:lang w:bidi="fa-IR"/>
        </w:rPr>
        <w:t>.</w:t>
      </w:r>
      <w:r w:rsidR="00091A42" w:rsidRPr="0034022E">
        <w:rPr>
          <w:rtl/>
          <w:lang w:bidi="fa-IR"/>
        </w:rPr>
        <w:t xml:space="preserve"> وفي البصائر : « له مثل أجر الذي يعلّمه »</w:t>
      </w:r>
      <w:r>
        <w:rPr>
          <w:rtl/>
          <w:lang w:bidi="fa-IR"/>
        </w:rPr>
        <w:t>.</w:t>
      </w:r>
      <w:r w:rsidR="00916FAD">
        <w:rPr>
          <w:rFonts w:hint="cs"/>
          <w:rtl/>
          <w:lang w:bidi="fa-IR"/>
        </w:rPr>
        <w:t xml:space="preserve">                           </w:t>
      </w:r>
      <w:r>
        <w:rPr>
          <w:rtl/>
          <w:lang w:bidi="fa-IR"/>
        </w:rPr>
        <w:t>(2) .</w:t>
      </w:r>
      <w:r w:rsidR="00091A42" w:rsidRPr="0034022E">
        <w:rPr>
          <w:rtl/>
          <w:lang w:bidi="fa-IR"/>
        </w:rPr>
        <w:t xml:space="preserve"> في « بر » :</w:t>
      </w:r>
      <w:r w:rsidR="00091A42">
        <w:rPr>
          <w:rtl/>
          <w:lang w:bidi="fa-IR"/>
        </w:rPr>
        <w:t xml:space="preserve"> + </w:t>
      </w:r>
      <w:r w:rsidR="00091A42" w:rsidRPr="0034022E">
        <w:rPr>
          <w:rtl/>
          <w:lang w:bidi="fa-IR"/>
        </w:rPr>
        <w:t>« لله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بح » ومرآة العقول : « علّموكم »</w:t>
      </w:r>
      <w:r>
        <w:rPr>
          <w:rtl/>
          <w:lang w:bidi="fa-IR"/>
        </w:rPr>
        <w:t>.</w:t>
      </w:r>
      <w:r w:rsidR="00091A42" w:rsidRPr="0034022E">
        <w:rPr>
          <w:rtl/>
          <w:lang w:bidi="fa-IR"/>
        </w:rPr>
        <w:t xml:space="preserve"> وفي البصائر : « علّمكم »</w:t>
      </w:r>
      <w:r>
        <w:rPr>
          <w:rtl/>
          <w:lang w:bidi="fa-IR"/>
        </w:rPr>
        <w:t>.</w:t>
      </w:r>
    </w:p>
    <w:p w:rsidR="00091A42" w:rsidRPr="0034022E" w:rsidRDefault="00FA30A4" w:rsidP="005E27B0">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 ، ح 9 بسنده عن جميل بن درّاج</w:t>
      </w:r>
      <w:r>
        <w:rPr>
          <w:rFonts w:hint="cs"/>
          <w:rtl/>
          <w:lang w:bidi="fa-IR"/>
        </w:rPr>
        <w:t>.</w:t>
      </w:r>
      <w:r w:rsidR="00091A42" w:rsidRPr="00BF510C">
        <w:rPr>
          <w:rStyle w:val="libFootnoteBoldChar"/>
          <w:rtl/>
        </w:rPr>
        <w:t>الوافي</w:t>
      </w:r>
      <w:r w:rsidR="00091A42" w:rsidRPr="0034022E">
        <w:rPr>
          <w:rtl/>
          <w:lang w:bidi="fa-IR"/>
        </w:rPr>
        <w:t xml:space="preserve"> ، ج 1 ، ص 157 ، ح 74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الأظهر كونه « علّم » بتشديد اللام ، وجوّز بعض المتأخّرين كونه « علم » بالتخفيف</w:t>
      </w:r>
      <w:r>
        <w:rPr>
          <w:rtl/>
          <w:lang w:bidi="fa-IR"/>
        </w:rPr>
        <w:t>.</w:t>
      </w:r>
      <w:r w:rsidR="00091A42" w:rsidRPr="0034022E">
        <w:rPr>
          <w:rtl/>
          <w:lang w:bidi="fa-IR"/>
        </w:rPr>
        <w:t xml:space="preserve"> وفيه مناقشة من وجوه</w:t>
      </w:r>
      <w:r>
        <w:rPr>
          <w:rtl/>
          <w:lang w:bidi="fa-IR"/>
        </w:rPr>
        <w:t>.</w:t>
      </w:r>
      <w:r w:rsidR="00091A42" w:rsidRPr="0034022E">
        <w:rPr>
          <w:rtl/>
          <w:lang w:bidi="fa-IR"/>
        </w:rPr>
        <w:t xml:space="preserve"> ا</w:t>
      </w:r>
      <w:r w:rsidR="0092600F">
        <w:rPr>
          <w:rFonts w:hint="cs"/>
          <w:rtl/>
          <w:lang w:bidi="fa-IR"/>
        </w:rPr>
        <w:t>ُ</w:t>
      </w:r>
      <w:r w:rsidR="00091A42" w:rsidRPr="0034022E">
        <w:rPr>
          <w:rtl/>
          <w:lang w:bidi="fa-IR"/>
        </w:rPr>
        <w:t xml:space="preserve">نظر : </w:t>
      </w:r>
      <w:r w:rsidR="00091A42" w:rsidRPr="00817B61">
        <w:rPr>
          <w:rStyle w:val="libFootnoteBoldChar"/>
          <w:rtl/>
        </w:rPr>
        <w:t>شرح المازندراني</w:t>
      </w:r>
      <w:r w:rsidR="00091A42" w:rsidRPr="0034022E">
        <w:rPr>
          <w:rtl/>
          <w:lang w:bidi="fa-IR"/>
        </w:rPr>
        <w:t xml:space="preserve"> ، ج 2 ، ص 62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63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وحاشية بدر الدين : « علّم »</w:t>
      </w:r>
      <w:r>
        <w:rPr>
          <w:rtl/>
          <w:lang w:bidi="fa-IR"/>
        </w:rPr>
        <w:t>.</w:t>
      </w:r>
      <w:r w:rsidR="00091A42" w:rsidRPr="0034022E">
        <w:rPr>
          <w:rtl/>
          <w:lang w:bidi="fa-IR"/>
        </w:rPr>
        <w:t xml:space="preserve"> وفاعل « علّمه » : « غيره » ، أو هو مفعوله والفاعل ضمير مستترعائد إلى الموصول الثاني</w:t>
      </w:r>
      <w:r>
        <w:rPr>
          <w:rtl/>
          <w:lang w:bidi="fa-IR"/>
        </w:rPr>
        <w:t>.</w:t>
      </w:r>
      <w:r w:rsidR="00091A42" w:rsidRPr="0034022E">
        <w:rPr>
          <w:rtl/>
          <w:lang w:bidi="fa-IR"/>
        </w:rPr>
        <w:t xml:space="preserve"> هذا إذا كان « علّم » بتشديد اللام ، وأمّا إذا كان بتخفيفه ف</w:t>
      </w:r>
      <w:r w:rsidR="00DA4E3F">
        <w:rPr>
          <w:rFonts w:hint="cs"/>
          <w:rtl/>
          <w:lang w:bidi="fa-IR"/>
        </w:rPr>
        <w:t>ـ</w:t>
      </w:r>
      <w:r w:rsidR="00091A42" w:rsidRPr="0034022E">
        <w:rPr>
          <w:rtl/>
          <w:lang w:bidi="fa-IR"/>
        </w:rPr>
        <w:t xml:space="preserve"> « غيره » مفعول ، والفاعل ضمير مستتر عائد إلى الموصول الأوّل</w:t>
      </w:r>
      <w:r>
        <w:rPr>
          <w:rtl/>
          <w:lang w:bidi="fa-IR"/>
        </w:rPr>
        <w:t>.</w:t>
      </w:r>
      <w:r w:rsidR="00091A42" w:rsidRPr="0034022E">
        <w:rPr>
          <w:rtl/>
          <w:lang w:bidi="fa-IR"/>
        </w:rPr>
        <w:t xml:space="preserve"> ا</w:t>
      </w:r>
      <w:r w:rsidR="00DA4E3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62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قرأها صدر المتألّهين : « يجزى » بالزاي مجهولاً</w:t>
      </w:r>
      <w:r>
        <w:rPr>
          <w:rtl/>
          <w:lang w:bidi="fa-IR"/>
        </w:rPr>
        <w:t>.</w:t>
      </w:r>
      <w:r w:rsidR="00091A42" w:rsidRPr="0034022E">
        <w:rPr>
          <w:rtl/>
          <w:lang w:bidi="fa-IR"/>
        </w:rPr>
        <w:t xml:space="preserve"> واحتمل كونه : « يجري » بالحاء والراء معلوماً</w:t>
      </w:r>
      <w:r>
        <w:rPr>
          <w:rtl/>
          <w:lang w:bidi="fa-IR"/>
        </w:rPr>
        <w:t>.</w:t>
      </w:r>
      <w:r w:rsidR="00091A42" w:rsidRPr="0034022E">
        <w:rPr>
          <w:rtl/>
          <w:lang w:bidi="fa-IR"/>
        </w:rPr>
        <w:t xml:space="preserve"> وقاس عليه قوله </w:t>
      </w:r>
      <w:r w:rsidR="00091A42" w:rsidRPr="001C345C">
        <w:rPr>
          <w:rStyle w:val="libFootnoteAlaemChar"/>
          <w:rtl/>
        </w:rPr>
        <w:t>عليه‌السلام</w:t>
      </w:r>
      <w:r w:rsidR="00091A42" w:rsidRPr="0034022E">
        <w:rPr>
          <w:rtl/>
          <w:lang w:bidi="fa-IR"/>
        </w:rPr>
        <w:t xml:space="preserve"> : « جرى ذلك »</w:t>
      </w:r>
      <w:r>
        <w:rPr>
          <w:rtl/>
          <w:lang w:bidi="fa-IR"/>
        </w:rPr>
        <w:t>.</w:t>
      </w:r>
      <w:r w:rsidR="00DA4E3F">
        <w:rPr>
          <w:rtl/>
          <w:lang w:bidi="fa-IR"/>
        </w:rPr>
        <w:t xml:space="preserve"> وقال العل</w:t>
      </w:r>
      <w:r w:rsidR="00DA4E3F">
        <w:rPr>
          <w:rFonts w:hint="cs"/>
          <w:rtl/>
          <w:lang w:bidi="fa-IR"/>
        </w:rPr>
        <w:t>ّ</w:t>
      </w:r>
      <w:r w:rsidR="00DA4E3F">
        <w:rPr>
          <w:rtl/>
          <w:lang w:bidi="fa-IR"/>
        </w:rPr>
        <w:t>ا</w:t>
      </w:r>
      <w:r w:rsidR="00091A42" w:rsidRPr="0034022E">
        <w:rPr>
          <w:rtl/>
          <w:lang w:bidi="fa-IR"/>
        </w:rPr>
        <w:t>مة الفيض : « والفعلان من الجريان بالراء المهملة ، لا من الإجزاء بالزاي ولا الحاء المهملة ، كما ظنّ »</w:t>
      </w:r>
      <w:r>
        <w:rPr>
          <w:rtl/>
          <w:lang w:bidi="fa-IR"/>
        </w:rPr>
        <w:t>.</w:t>
      </w:r>
      <w:r w:rsidR="00091A42" w:rsidRPr="0034022E">
        <w:rPr>
          <w:rtl/>
          <w:lang w:bidi="fa-IR"/>
        </w:rPr>
        <w:t xml:space="preserve"> ا</w:t>
      </w:r>
      <w:r w:rsidR="00F5506E">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139 ؛ الوافي ، ج 1 ، ص 158</w:t>
      </w:r>
      <w:r>
        <w:rPr>
          <w:rtl/>
          <w:lang w:bidi="fa-IR"/>
        </w:rPr>
        <w:t>.</w:t>
      </w:r>
    </w:p>
    <w:tbl>
      <w:tblPr>
        <w:tblStyle w:val="TableGrid"/>
        <w:bidiVisual/>
        <w:tblW w:w="0" w:type="auto"/>
        <w:tblLook w:val="04A0" w:firstRow="1" w:lastRow="0" w:firstColumn="1" w:lastColumn="0" w:noHBand="0" w:noVBand="1"/>
      </w:tblPr>
      <w:tblGrid>
        <w:gridCol w:w="4474"/>
        <w:gridCol w:w="4474"/>
      </w:tblGrid>
      <w:tr w:rsidR="00362430" w:rsidTr="00362430">
        <w:tc>
          <w:tcPr>
            <w:tcW w:w="4474" w:type="dxa"/>
          </w:tcPr>
          <w:p w:rsidR="00362430" w:rsidRDefault="00362430" w:rsidP="00F5506E">
            <w:pPr>
              <w:pStyle w:val="libFootnote0"/>
              <w:rPr>
                <w:rtl/>
                <w:lang w:bidi="fa-IR"/>
              </w:rPr>
            </w:pPr>
            <w:r>
              <w:rPr>
                <w:rtl/>
                <w:lang w:bidi="fa-IR"/>
              </w:rPr>
              <w:t>(8) .</w:t>
            </w:r>
            <w:r w:rsidRPr="0034022E">
              <w:rPr>
                <w:rtl/>
                <w:lang w:bidi="fa-IR"/>
              </w:rPr>
              <w:t xml:space="preserve"> في « ب » : « علّم »</w:t>
            </w:r>
            <w:r>
              <w:rPr>
                <w:rtl/>
                <w:lang w:bidi="fa-IR"/>
              </w:rPr>
              <w:t>.</w:t>
            </w:r>
          </w:p>
        </w:tc>
        <w:tc>
          <w:tcPr>
            <w:tcW w:w="4474" w:type="dxa"/>
          </w:tcPr>
          <w:p w:rsidR="00362430" w:rsidRDefault="00362430" w:rsidP="00F5506E">
            <w:pPr>
              <w:pStyle w:val="libFootnote0"/>
              <w:rPr>
                <w:rtl/>
                <w:lang w:bidi="fa-IR"/>
              </w:rPr>
            </w:pPr>
            <w:r>
              <w:rPr>
                <w:rtl/>
                <w:lang w:bidi="fa-IR"/>
              </w:rPr>
              <w:t>(9) .</w:t>
            </w:r>
            <w:r w:rsidR="00AA0D39">
              <w:rPr>
                <w:rtl/>
                <w:lang w:bidi="fa-IR"/>
              </w:rPr>
              <w:t>في «</w:t>
            </w:r>
            <w:r w:rsidRPr="0034022E">
              <w:rPr>
                <w:rtl/>
                <w:lang w:bidi="fa-IR"/>
              </w:rPr>
              <w:t xml:space="preserve">بو </w:t>
            </w:r>
            <w:r w:rsidR="00AA0D39">
              <w:rPr>
                <w:rtl/>
                <w:lang w:bidi="fa-IR"/>
              </w:rPr>
              <w:t>، جل ، جه» وشرح صدر المتألّهين</w:t>
            </w:r>
            <w:r w:rsidRPr="0034022E">
              <w:rPr>
                <w:rtl/>
                <w:lang w:bidi="fa-IR"/>
              </w:rPr>
              <w:t>:</w:t>
            </w:r>
            <w:r w:rsidR="00AA0D39">
              <w:rPr>
                <w:rtl/>
                <w:lang w:bidi="fa-IR"/>
              </w:rPr>
              <w:t>+</w:t>
            </w:r>
            <w:r>
              <w:rPr>
                <w:rtl/>
                <w:lang w:bidi="fa-IR"/>
              </w:rPr>
              <w:t>«ذلك</w:t>
            </w:r>
            <w:r w:rsidRPr="0034022E">
              <w:rPr>
                <w:rtl/>
                <w:lang w:bidi="fa-IR"/>
              </w:rPr>
              <w:t>»</w:t>
            </w:r>
            <w:r>
              <w:rPr>
                <w:rtl/>
                <w:lang w:bidi="fa-IR"/>
              </w:rPr>
              <w:t>.</w:t>
            </w:r>
          </w:p>
        </w:tc>
      </w:tr>
    </w:tbl>
    <w:p w:rsidR="00091A42" w:rsidRPr="0034022E" w:rsidRDefault="00FA30A4" w:rsidP="00F5506E">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 ، ح 11</w:t>
      </w:r>
      <w:r>
        <w:rPr>
          <w:rtl/>
          <w:lang w:bidi="fa-IR"/>
        </w:rPr>
        <w:t>.</w:t>
      </w:r>
      <w:r w:rsidR="00091A42" w:rsidRPr="0034022E">
        <w:rPr>
          <w:rtl/>
          <w:lang w:bidi="fa-IR"/>
        </w:rPr>
        <w:t xml:space="preserve"> و</w:t>
      </w:r>
      <w:r w:rsidR="00091A42" w:rsidRPr="00BF510C">
        <w:rPr>
          <w:rStyle w:val="libFootnoteBoldChar"/>
          <w:rtl/>
        </w:rPr>
        <w:t>فيه</w:t>
      </w:r>
      <w:r w:rsidR="00091A42" w:rsidRPr="0034022E">
        <w:rPr>
          <w:rtl/>
          <w:lang w:bidi="fa-IR"/>
        </w:rPr>
        <w:t xml:space="preserve"> ، ص 5 ، ح 13 بسند آخر عن أبي بصير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157 ، ح 75 ؛ </w:t>
      </w:r>
      <w:r w:rsidR="00091A42" w:rsidRPr="00BF510C">
        <w:rPr>
          <w:rStyle w:val="libFootnoteBoldChar"/>
          <w:rtl/>
        </w:rPr>
        <w:t>الوسائل</w:t>
      </w:r>
      <w:r w:rsidR="00091A42" w:rsidRPr="0034022E">
        <w:rPr>
          <w:rtl/>
          <w:lang w:bidi="fa-IR"/>
        </w:rPr>
        <w:t xml:space="preserve"> ، ج 16 ، ص 172 ، ح 21270</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المراد من بهذا الاسناد : « عليّ بن إبراهيم ، عن أحمد بن محمّد البرقي » ؛ فقد ورد في </w:t>
      </w:r>
      <w:r w:rsidR="00091A42" w:rsidRPr="00BF510C">
        <w:rPr>
          <w:rStyle w:val="libFootnoteBoldChar"/>
          <w:rtl/>
        </w:rPr>
        <w:t>الكافي</w:t>
      </w:r>
      <w:r w:rsidR="00091A42" w:rsidRPr="0034022E">
        <w:rPr>
          <w:rtl/>
          <w:lang w:bidi="fa-IR"/>
        </w:rPr>
        <w:t xml:space="preserve"> ، </w:t>
      </w:r>
      <w:r w:rsidR="00F5506E">
        <w:rPr>
          <w:rFonts w:hint="cs"/>
          <w:rtl/>
          <w:lang w:bidi="fa-IR"/>
        </w:rPr>
        <w:t>=</w:t>
      </w:r>
    </w:p>
    <w:p w:rsidR="00D70409" w:rsidRDefault="00D70409" w:rsidP="00D7040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أَبِي عُبَيْدَةَ الْحَذَّاءِ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مَنْ عَلَّمَ بَابَ هُدًى ، فَلَهُ مِثْلُ أَجْرِ مَنْ عَمِلَ بِهِ ، وَلَا يُنْقَصُ أُولئِكَ مِنْ أُجُورِهِمْ شَيْئاً ، وَمَنْ عَلَّمَ بَابَ ضَلَالٍ ، كَانَ عَلَيْهِ مِثْلُ أَوْزَارِ مَنْ عَمِلَ بِهِ ، وَلَا يُنْقَصُ أُول</w:t>
      </w:r>
      <w:r w:rsidR="00484AEE">
        <w:rPr>
          <w:rtl/>
          <w:lang w:bidi="fa-IR"/>
        </w:rPr>
        <w:t>ئِكَ مِنْ أَوْزَارِهِمْ شَيْئاً</w:t>
      </w:r>
      <w:r w:rsidRPr="0034022E">
        <w:rPr>
          <w:rtl/>
          <w:lang w:bidi="fa-IR"/>
        </w:rPr>
        <w:t xml:space="preserve">»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645A28">
        <w:rPr>
          <w:rtl/>
        </w:rPr>
        <w:t>65</w:t>
      </w:r>
      <w:r w:rsidRPr="006B17C4">
        <w:rPr>
          <w:rStyle w:val="libBold2Char"/>
          <w:rtl/>
        </w:rPr>
        <w:t xml:space="preserve"> / 5</w:t>
      </w:r>
      <w:r w:rsidR="00FA30A4">
        <w:rPr>
          <w:rStyle w:val="libBold2Char"/>
          <w:rtl/>
        </w:rPr>
        <w:t>.</w:t>
      </w:r>
      <w:r w:rsidRPr="0034022E">
        <w:rPr>
          <w:rtl/>
          <w:lang w:bidi="fa-IR"/>
        </w:rPr>
        <w:t xml:space="preserve"> الْحُسَيْنُ بْنُ مُحَمَّدٍ ، عَنْ عَلِيِّ بْنِ مُحَمَّدِ بْنِ سَعْدٍ رَفَعَهُ ، عَنْ أَبِي حَمْزَةَ :</w:t>
      </w:r>
    </w:p>
    <w:p w:rsidR="00091A42" w:rsidRPr="0034022E" w:rsidRDefault="00091A42" w:rsidP="00B72F8D">
      <w:pPr>
        <w:pStyle w:val="libNormal"/>
        <w:rPr>
          <w:rtl/>
          <w:lang w:bidi="fa-IR"/>
        </w:rPr>
      </w:pPr>
      <w:r w:rsidRPr="0034022E">
        <w:rPr>
          <w:rtl/>
          <w:lang w:bidi="fa-IR"/>
        </w:rPr>
        <w:t xml:space="preserve">عَنْ عَلِيِّ بْنِ الْحُسَيْنِ </w:t>
      </w:r>
      <w:r w:rsidRPr="00F22207">
        <w:rPr>
          <w:rStyle w:val="libAlaemChar"/>
          <w:rtl/>
        </w:rPr>
        <w:t>عليهما‌السلام</w:t>
      </w:r>
      <w:r w:rsidRPr="0034022E">
        <w:rPr>
          <w:rtl/>
          <w:lang w:bidi="fa-IR"/>
        </w:rPr>
        <w:t xml:space="preserve"> ، قَالَ : « لَوْ يَعْلَمُ النَّاسُ </w:t>
      </w:r>
      <w:r w:rsidRPr="00FA6A79">
        <w:rPr>
          <w:rStyle w:val="libFootnotenumChar"/>
          <w:rtl/>
        </w:rPr>
        <w:t>(2)</w:t>
      </w:r>
      <w:r w:rsidRPr="0034022E">
        <w:rPr>
          <w:rtl/>
          <w:lang w:bidi="fa-IR"/>
        </w:rPr>
        <w:t xml:space="preserve"> مَا فِي طَلَبِ الْعِلْمِ ، لَطَلَبُوهُ وَلَوْ بِسَفْكِ الْمُهَجِ </w:t>
      </w:r>
      <w:r w:rsidRPr="00FA6A79">
        <w:rPr>
          <w:rStyle w:val="libFootnotenumChar"/>
          <w:rtl/>
        </w:rPr>
        <w:t>(3)</w:t>
      </w:r>
      <w:r w:rsidRPr="0034022E">
        <w:rPr>
          <w:rtl/>
          <w:lang w:bidi="fa-IR"/>
        </w:rPr>
        <w:t xml:space="preserve"> ، وَخَوْضِ اللُّجَجِ </w:t>
      </w:r>
      <w:r w:rsidRPr="00FA6A79">
        <w:rPr>
          <w:rStyle w:val="libFootnotenumChar"/>
          <w:rtl/>
        </w:rPr>
        <w:t>(4)</w:t>
      </w:r>
      <w:r w:rsidRPr="0034022E">
        <w:rPr>
          <w:rtl/>
          <w:lang w:bidi="fa-IR"/>
        </w:rPr>
        <w:t xml:space="preserve">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أَوْحى إِلى دَانِيَالَ : أَنَّ أَمْقَتَ عَبِيدِي إِلَيَّ الْجَاهِلُ الْمُسْتَخِفُّ بِحَقِّ أَهْلِ الْعِلْمِ ، التَّارِكُ لِلِاقْتِدَاءِ بِهِمْ ؛ وَأَنَّ أَحَبَّ عَبِيدِي </w:t>
      </w:r>
      <w:r w:rsidRPr="00FA6A79">
        <w:rPr>
          <w:rStyle w:val="libFootnotenumChar"/>
          <w:rtl/>
        </w:rPr>
        <w:t>(5)</w:t>
      </w:r>
      <w:r w:rsidRPr="0034022E">
        <w:rPr>
          <w:rtl/>
          <w:lang w:bidi="fa-IR"/>
        </w:rPr>
        <w:t xml:space="preserve"> إِلَيَّ التَّقِيُّ الطَّالِبُ لِلثَّوَابِ الْجَزِيلِ ، اللاَّزِمُ لِلْعُلَمَاءِ ، التَّابِعُ لِلْحُلَمَاءِ </w:t>
      </w:r>
      <w:r w:rsidRPr="00FA6A79">
        <w:rPr>
          <w:rStyle w:val="libFootnotenumChar"/>
          <w:rtl/>
        </w:rPr>
        <w:t>(6)</w:t>
      </w:r>
      <w:r w:rsidRPr="0034022E">
        <w:rPr>
          <w:rtl/>
          <w:lang w:bidi="fa-IR"/>
        </w:rPr>
        <w:t xml:space="preserve"> ، الْقَابِلُ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D70409" w:rsidP="00F120EB">
      <w:pPr>
        <w:pStyle w:val="libFootnote0"/>
        <w:rPr>
          <w:rtl/>
          <w:lang w:bidi="fa-IR"/>
        </w:rPr>
      </w:pPr>
      <w:r>
        <w:rPr>
          <w:rFonts w:hint="cs"/>
          <w:rtl/>
          <w:lang w:bidi="fa-IR"/>
        </w:rPr>
        <w:t xml:space="preserve">= </w:t>
      </w:r>
      <w:r w:rsidR="00091A42" w:rsidRPr="0034022E">
        <w:rPr>
          <w:rtl/>
          <w:lang w:bidi="fa-IR"/>
        </w:rPr>
        <w:t>ح 257 ، وح 6909 ، رواية أحمد بن محمّد بن خالد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البرقي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عن محمّد بن عبد الحميد</w:t>
      </w:r>
      <w:r w:rsidR="00FA30A4">
        <w:rPr>
          <w:rtl/>
          <w:lang w:bidi="fa-IR"/>
        </w:rPr>
        <w:t>.</w:t>
      </w:r>
      <w:r w:rsidR="00091A42" w:rsidRPr="0034022E">
        <w:rPr>
          <w:rtl/>
          <w:lang w:bidi="fa-IR"/>
        </w:rPr>
        <w:t xml:space="preserve"> ومحمّد بن عبد الحميد له كتاب رواه عنه أحمد بن أبي عبد الله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عنوان آخر للبرقي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كما في </w:t>
      </w:r>
      <w:r w:rsidR="00091A42" w:rsidRPr="00BF510C">
        <w:rPr>
          <w:rStyle w:val="libFootnoteBoldChar"/>
          <w:rtl/>
        </w:rPr>
        <w:t>الفهرست</w:t>
      </w:r>
      <w:r w:rsidR="00091A42" w:rsidRPr="0034022E">
        <w:rPr>
          <w:rtl/>
          <w:lang w:bidi="fa-IR"/>
        </w:rPr>
        <w:t xml:space="preserve"> للطوسي ، ص 435 ، الرقم 690</w:t>
      </w:r>
      <w:r w:rsidR="00FA30A4">
        <w:rPr>
          <w:rtl/>
          <w:lang w:bidi="fa-IR"/>
        </w:rPr>
        <w:t>.</w:t>
      </w:r>
    </w:p>
    <w:p w:rsidR="00091A42" w:rsidRPr="0034022E" w:rsidRDefault="00FA30A4" w:rsidP="00D70409">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27 ، كتاب ثواب الأعمال ، ح 9 ؛ بسنده عن العلاء بن رزين ، عن محمّد بن مسلم ، عن أبي جعفر </w:t>
      </w:r>
      <w:r w:rsidR="00091A42" w:rsidRPr="001C345C">
        <w:rPr>
          <w:rStyle w:val="libFootnoteAlaemChar"/>
          <w:rtl/>
        </w:rPr>
        <w:t>عليه‌السلام</w:t>
      </w:r>
      <w:r w:rsidR="00091A42" w:rsidRPr="0034022E">
        <w:rPr>
          <w:rtl/>
          <w:lang w:bidi="fa-IR"/>
        </w:rPr>
        <w:t xml:space="preserve"> مع اختلاف يسير</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297</w:t>
      </w:r>
      <w:r>
        <w:rPr>
          <w:rFonts w:hint="cs"/>
          <w:rtl/>
          <w:lang w:bidi="fa-IR"/>
        </w:rPr>
        <w:t>.</w:t>
      </w:r>
      <w:r w:rsidR="00091A42" w:rsidRPr="00BF510C">
        <w:rPr>
          <w:rStyle w:val="libFootnoteBoldChar"/>
          <w:rtl/>
        </w:rPr>
        <w:t>الوافي</w:t>
      </w:r>
      <w:r w:rsidR="00091A42" w:rsidRPr="0034022E">
        <w:rPr>
          <w:rtl/>
          <w:lang w:bidi="fa-IR"/>
        </w:rPr>
        <w:t xml:space="preserve"> ، ج 1 ، ص 158 ، ح 76 ؛ </w:t>
      </w:r>
      <w:r w:rsidR="00091A42" w:rsidRPr="00BF510C">
        <w:rPr>
          <w:rStyle w:val="libFootnoteBoldChar"/>
          <w:rtl/>
        </w:rPr>
        <w:t>الوسائل</w:t>
      </w:r>
      <w:r w:rsidR="00091A42" w:rsidRPr="0034022E">
        <w:rPr>
          <w:rtl/>
          <w:lang w:bidi="fa-IR"/>
        </w:rPr>
        <w:t xml:space="preserve"> ، ج 16 ، ص 173 ، ح 21271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w:t>
      </w:r>
      <w:r w:rsidR="00091A42">
        <w:rPr>
          <w:rtl/>
          <w:lang w:bidi="fa-IR"/>
        </w:rPr>
        <w:t xml:space="preserve"> + </w:t>
      </w:r>
      <w:r w:rsidR="00091A42" w:rsidRPr="0034022E">
        <w:rPr>
          <w:rtl/>
          <w:lang w:bidi="fa-IR"/>
        </w:rPr>
        <w:t>« شيئاً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السَفْك » : الإراقة والإجراء لكلّ مايع ، وكأنّه بالدم أخصّ</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w:t>
      </w:r>
      <w:r w:rsidR="00D70409">
        <w:rPr>
          <w:rFonts w:hint="cs"/>
          <w:rtl/>
          <w:lang w:bidi="fa-IR"/>
        </w:rPr>
        <w:t>ـ</w:t>
      </w:r>
      <w:r w:rsidR="00091A42" w:rsidRPr="0034022E">
        <w:rPr>
          <w:rtl/>
          <w:lang w:bidi="fa-IR"/>
        </w:rPr>
        <w:t>مُهَج » : جمع ال</w:t>
      </w:r>
      <w:r w:rsidR="00D70409">
        <w:rPr>
          <w:rFonts w:hint="cs"/>
          <w:rtl/>
          <w:lang w:bidi="fa-IR"/>
        </w:rPr>
        <w:t>ـ</w:t>
      </w:r>
      <w:r w:rsidR="00091A42" w:rsidRPr="0034022E">
        <w:rPr>
          <w:rtl/>
          <w:lang w:bidi="fa-IR"/>
        </w:rPr>
        <w:t>مُهْجَة ، وهي مطلق الدم ، أو دم</w:t>
      </w:r>
      <w:r w:rsidR="00D70409">
        <w:rPr>
          <w:rFonts w:hint="cs"/>
          <w:rtl/>
          <w:lang w:bidi="fa-IR"/>
        </w:rPr>
        <w:t xml:space="preserve"> </w:t>
      </w:r>
      <w:r w:rsidR="00091A42" w:rsidRPr="0034022E">
        <w:rPr>
          <w:rtl/>
          <w:lang w:bidi="fa-IR"/>
        </w:rPr>
        <w:t>‌القلب خاصّة</w:t>
      </w:r>
      <w:r>
        <w:rPr>
          <w:rtl/>
          <w:lang w:bidi="fa-IR"/>
        </w:rPr>
        <w:t>.</w:t>
      </w:r>
      <w:r w:rsidR="00091A42" w:rsidRPr="0034022E">
        <w:rPr>
          <w:rtl/>
          <w:lang w:bidi="fa-IR"/>
        </w:rPr>
        <w:t xml:space="preserve"> وقد تطلق على الروح</w:t>
      </w:r>
      <w:r>
        <w:rPr>
          <w:rtl/>
          <w:lang w:bidi="fa-IR"/>
        </w:rPr>
        <w:t>.</w:t>
      </w:r>
      <w:r w:rsidR="00091A42" w:rsidRPr="0034022E">
        <w:rPr>
          <w:rtl/>
          <w:lang w:bidi="fa-IR"/>
        </w:rPr>
        <w:t xml:space="preserve"> ا</w:t>
      </w:r>
      <w:r w:rsidR="00D70409">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376 ( سفك ) ؛ </w:t>
      </w:r>
      <w:r w:rsidR="00091A42" w:rsidRPr="00BF510C">
        <w:rPr>
          <w:rStyle w:val="libFootnoteBoldChar"/>
          <w:rtl/>
        </w:rPr>
        <w:t>الصحاح</w:t>
      </w:r>
      <w:r w:rsidR="00091A42" w:rsidRPr="0034022E">
        <w:rPr>
          <w:rtl/>
          <w:lang w:bidi="fa-IR"/>
        </w:rPr>
        <w:t xml:space="preserve"> ، ج 1 ، ص 342 ( مهج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الخَوْضُ » : أصله المشي‌ء في الماء ، ثمّ استعمل في التلبّس بالأمر والتصرّف فيه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اللُّجَج » : جمع اللُّجَّة ، وهي معظم الماء</w:t>
      </w:r>
      <w:r>
        <w:rPr>
          <w:rtl/>
          <w:lang w:bidi="fa-IR"/>
        </w:rPr>
        <w:t>.</w:t>
      </w:r>
      <w:r w:rsidR="00091A42" w:rsidRPr="0034022E">
        <w:rPr>
          <w:rtl/>
          <w:lang w:bidi="fa-IR"/>
        </w:rPr>
        <w:t xml:space="preserve"> واحتمل المازندراني بعيداً كونه : « اللَحِج » بمعنى الضيّق</w:t>
      </w:r>
      <w:r>
        <w:rPr>
          <w:rtl/>
          <w:lang w:bidi="fa-IR"/>
        </w:rPr>
        <w:t>.</w:t>
      </w:r>
      <w:r w:rsidR="00091A42" w:rsidRPr="0034022E">
        <w:rPr>
          <w:rtl/>
          <w:lang w:bidi="fa-IR"/>
        </w:rPr>
        <w:t xml:space="preserve"> ا</w:t>
      </w:r>
      <w:r w:rsidR="00D70409">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88 ( خوض ) ؛ </w:t>
      </w:r>
      <w:r w:rsidR="00091A42" w:rsidRPr="00BF510C">
        <w:rPr>
          <w:rStyle w:val="libFootnoteBoldChar"/>
          <w:rtl/>
        </w:rPr>
        <w:t>الصحاح</w:t>
      </w:r>
      <w:r w:rsidR="00091A42" w:rsidRPr="0034022E">
        <w:rPr>
          <w:rtl/>
          <w:lang w:bidi="fa-IR"/>
        </w:rPr>
        <w:t xml:space="preserve"> ، ج 1 ، ص 338 ( لجج ) ؛ </w:t>
      </w:r>
      <w:r w:rsidR="00091A42" w:rsidRPr="00BF510C">
        <w:rPr>
          <w:rStyle w:val="libFootnoteBoldChar"/>
          <w:rtl/>
        </w:rPr>
        <w:t>شرح المازندراني</w:t>
      </w:r>
      <w:r w:rsidR="00091A42" w:rsidRPr="0034022E">
        <w:rPr>
          <w:rtl/>
          <w:lang w:bidi="fa-IR"/>
        </w:rPr>
        <w:t xml:space="preserve"> ، ج 2 ، ص 68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ج » : « عبادي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ألف ، بس ، بف » وحاشية « بح » : « للحكماء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الحُلَماء » : جمع الحليم ، من الحِلْم بمعنى العقل والأناة والتثبّت في الا</w:t>
      </w:r>
      <w:r w:rsidR="002B7780">
        <w:rPr>
          <w:rFonts w:hint="cs"/>
          <w:rtl/>
          <w:lang w:bidi="fa-IR"/>
        </w:rPr>
        <w:t>ُ</w:t>
      </w:r>
      <w:r w:rsidR="00091A42" w:rsidRPr="0034022E">
        <w:rPr>
          <w:rtl/>
          <w:lang w:bidi="fa-IR"/>
        </w:rPr>
        <w:t>مور ، وذلك من شعار العقلاء</w:t>
      </w:r>
      <w:r>
        <w:rPr>
          <w:rtl/>
          <w:lang w:bidi="fa-IR"/>
        </w:rPr>
        <w:t>.</w:t>
      </w:r>
      <w:r w:rsidR="00091A42" w:rsidRPr="0034022E">
        <w:rPr>
          <w:rtl/>
          <w:lang w:bidi="fa-IR"/>
        </w:rPr>
        <w:t xml:space="preserve"> ا</w:t>
      </w:r>
      <w:r w:rsidR="002B778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12 ، ص 146 ( حلم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بر » وحاشية « ف ، بس » والوافي : « القائل »</w:t>
      </w:r>
      <w:r>
        <w:rPr>
          <w:rtl/>
          <w:lang w:bidi="fa-IR"/>
        </w:rPr>
        <w:t>.</w:t>
      </w:r>
    </w:p>
    <w:p w:rsidR="002B7780" w:rsidRDefault="002B7780" w:rsidP="002B7780">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عَنِ الْحُكَمَاءِ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D53ABC">
        <w:rPr>
          <w:rtl/>
        </w:rPr>
        <w:t>66</w:t>
      </w:r>
      <w:r w:rsidRPr="006B17C4">
        <w:rPr>
          <w:rStyle w:val="libBold2Char"/>
          <w:rtl/>
        </w:rPr>
        <w:t xml:space="preserve"> / 6</w:t>
      </w:r>
      <w:r w:rsidR="00FA30A4">
        <w:rPr>
          <w:rStyle w:val="libBold2Char"/>
          <w:rtl/>
        </w:rPr>
        <w:t>.</w:t>
      </w:r>
      <w:r w:rsidRPr="0034022E">
        <w:rPr>
          <w:rtl/>
          <w:lang w:bidi="fa-IR"/>
        </w:rPr>
        <w:t xml:space="preserve"> عَلِيُّ بْنُ إِبْرَاهِيمَ ، عَنْ أَبِيهِ ، عَنِ الْقَاسِمِ بْنِ مُحَمَّدٍ ، عَنْ سُلَيْمَانَ بْنِ دَاوُدَ الْمِنْقَرِيِّ ، عَنْ حَفْصِ بْنِ غِيَاثٍ ، قَالَ :</w:t>
      </w:r>
    </w:p>
    <w:p w:rsidR="00091A42" w:rsidRPr="0034022E" w:rsidRDefault="00091A42" w:rsidP="00B72F8D">
      <w:pPr>
        <w:pStyle w:val="libNormal"/>
        <w:rPr>
          <w:rtl/>
          <w:lang w:bidi="fa-IR"/>
        </w:rPr>
      </w:pPr>
      <w:r w:rsidRPr="0034022E">
        <w:rPr>
          <w:rtl/>
          <w:lang w:bidi="fa-IR"/>
        </w:rPr>
        <w:t xml:space="preserve">قَالَ لِي أَبُو عَبْدِ اللهِ </w:t>
      </w:r>
      <w:r w:rsidRPr="00F22207">
        <w:rPr>
          <w:rStyle w:val="libAlaemChar"/>
          <w:rtl/>
        </w:rPr>
        <w:t>عليه‌السلام</w:t>
      </w:r>
      <w:r w:rsidRPr="0034022E">
        <w:rPr>
          <w:rtl/>
          <w:lang w:bidi="fa-IR"/>
        </w:rPr>
        <w:t xml:space="preserve"> : « مَنْ تَعَلَّمَ الْعِلْمَ وَعَمِلَ بِهِ وَعَلَّمَ لِلّهِ </w:t>
      </w:r>
      <w:r w:rsidRPr="00FA6A79">
        <w:rPr>
          <w:rStyle w:val="libFootnotenumChar"/>
          <w:rtl/>
        </w:rPr>
        <w:t>(2)</w:t>
      </w:r>
      <w:r w:rsidRPr="0034022E">
        <w:rPr>
          <w:rtl/>
          <w:lang w:bidi="fa-IR"/>
        </w:rPr>
        <w:t xml:space="preserve"> ، دُعِيَ فِي مَلَكُوتِ السَّمَاوَاتِ عَظِيماً ، فَقِيلَ : تَعَلَّمَ لِلّهِ ، وَعَمِلَ لِلّهِ ، وَعَلَّمَ لِلّهِ » </w:t>
      </w:r>
      <w:r w:rsidRPr="00FA6A79">
        <w:rPr>
          <w:rStyle w:val="libFootnotenumChar"/>
          <w:rtl/>
        </w:rPr>
        <w:t>(3)</w:t>
      </w:r>
      <w:r w:rsidR="00FA30A4">
        <w:rPr>
          <w:rtl/>
          <w:lang w:bidi="fa-IR"/>
        </w:rPr>
        <w:t>.</w:t>
      </w:r>
    </w:p>
    <w:p w:rsidR="00091A42" w:rsidRPr="0034022E" w:rsidRDefault="00091A42" w:rsidP="00FB2882">
      <w:pPr>
        <w:pStyle w:val="Heading2Center"/>
        <w:rPr>
          <w:rtl/>
          <w:lang w:bidi="fa-IR"/>
        </w:rPr>
      </w:pPr>
      <w:bookmarkStart w:id="41" w:name="_Toc459280264"/>
      <w:bookmarkStart w:id="42" w:name="_Toc28694808"/>
      <w:r w:rsidRPr="0034022E">
        <w:rPr>
          <w:rtl/>
          <w:lang w:bidi="fa-IR"/>
        </w:rPr>
        <w:t>5</w:t>
      </w:r>
      <w:r>
        <w:rPr>
          <w:rtl/>
          <w:lang w:bidi="fa-IR"/>
        </w:rPr>
        <w:t xml:space="preserve"> </w:t>
      </w:r>
      <w:r w:rsidR="00997FC5">
        <w:rPr>
          <w:rtl/>
          <w:lang w:bidi="fa-IR"/>
        </w:rPr>
        <w:t>-</w:t>
      </w:r>
      <w:r>
        <w:rPr>
          <w:rtl/>
          <w:lang w:bidi="fa-IR"/>
        </w:rPr>
        <w:t xml:space="preserve"> </w:t>
      </w:r>
      <w:r w:rsidRPr="0034022E">
        <w:rPr>
          <w:rtl/>
          <w:lang w:bidi="fa-IR"/>
        </w:rPr>
        <w:t>بَابُ صِفَةِ الْعُلَمَاءِ‌</w:t>
      </w:r>
      <w:bookmarkEnd w:id="41"/>
      <w:bookmarkEnd w:id="42"/>
    </w:p>
    <w:p w:rsidR="00091A42" w:rsidRPr="0034022E" w:rsidRDefault="00091A42" w:rsidP="00B72F8D">
      <w:pPr>
        <w:pStyle w:val="libNormal"/>
        <w:rPr>
          <w:rtl/>
          <w:lang w:bidi="fa-IR"/>
        </w:rPr>
      </w:pPr>
      <w:r w:rsidRPr="00D53ABC">
        <w:rPr>
          <w:rtl/>
        </w:rPr>
        <w:t>67</w:t>
      </w:r>
      <w:r w:rsidRPr="006B17C4">
        <w:rPr>
          <w:rStyle w:val="libBold2Char"/>
          <w:rtl/>
        </w:rPr>
        <w:t xml:space="preserve"> / 1</w:t>
      </w:r>
      <w:r w:rsidR="00FA30A4">
        <w:rPr>
          <w:rStyle w:val="libBold2Char"/>
          <w:rtl/>
        </w:rPr>
        <w:t>.</w:t>
      </w:r>
      <w:r w:rsidRPr="0034022E">
        <w:rPr>
          <w:rtl/>
          <w:lang w:bidi="fa-IR"/>
        </w:rPr>
        <w:t xml:space="preserve"> مُحَمَّدُ بْنُ يَحْيَى الْعَطَّارُ ، عَنْ أَحْمَدَ بْنِ مُحَمَّدِ بْنِ عِيسى ، عَنِ الْحَسَنِ بْنِ مَحْبُوبٍ ، عَنْ مُعَاوِيَةَ بْنِ وَهْبٍ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اطْلُبُوا الْعِلْمَ ، وَتَزَيَّنُوا مَعَهُ بِالْحِلْمِ وَالْوَقَارِ </w:t>
      </w:r>
      <w:r w:rsidRPr="00FA6A79">
        <w:rPr>
          <w:rStyle w:val="libFootnotenumChar"/>
          <w:rtl/>
        </w:rPr>
        <w:t>(4)</w:t>
      </w:r>
      <w:r w:rsidRPr="0034022E">
        <w:rPr>
          <w:rtl/>
          <w:lang w:bidi="fa-IR"/>
        </w:rPr>
        <w:t xml:space="preserve"> ، وَتَوَاضَعُوا لِمَنْ تُعَلِّمُونَهُ الْعِلْمَ ، وَتَوَاضَعُوا لِمَنْ طَلَبْتُمْ مِنْهُ الْعِلْمَ ، وَلَا تَكُونُوا عُلَمَاءَ جَبَّارِينَ ؛ فَيَذْهَبَ بَاطِلُكُمْ بِحَقِّكُمْ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D53ABC">
        <w:rPr>
          <w:rtl/>
        </w:rPr>
        <w:t>68</w:t>
      </w:r>
      <w:r w:rsidRPr="006B17C4">
        <w:rPr>
          <w:rStyle w:val="libBold2Char"/>
          <w:rtl/>
        </w:rPr>
        <w:t xml:space="preserve"> / 2</w:t>
      </w:r>
      <w:r w:rsidR="00FA30A4">
        <w:rPr>
          <w:rStyle w:val="libBold2Char"/>
          <w:rtl/>
        </w:rPr>
        <w:t>.</w:t>
      </w:r>
      <w:r w:rsidRPr="0034022E">
        <w:rPr>
          <w:rtl/>
          <w:lang w:bidi="fa-IR"/>
        </w:rPr>
        <w:t xml:space="preserve"> عَلِيُّ بْنُ إِبْرَاهِيمَ ، عَنْ مُحَمَّدِ بْنِ عِيسى ، عَنْ يُونُسَ ، عَنْ حَمَّادِ بْنِ عُثْمَانَ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158 ، ح 77 ؛ وفي </w:t>
      </w:r>
      <w:r w:rsidR="00091A42" w:rsidRPr="00BF510C">
        <w:rPr>
          <w:rStyle w:val="libFootnoteBoldChar"/>
          <w:rtl/>
        </w:rPr>
        <w:t>البحار</w:t>
      </w:r>
      <w:r w:rsidR="00091A42" w:rsidRPr="0034022E">
        <w:rPr>
          <w:rtl/>
          <w:lang w:bidi="fa-IR"/>
        </w:rPr>
        <w:t xml:space="preserve"> ، ج 14 ، ص 378 ، ح 23 ، من قوله : « إنّ الله تبارك وتعالى أوحى إلى دانيال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الأمالي : « من تعلّم لله‌</w:t>
      </w:r>
      <w:r w:rsidR="000B4243">
        <w:rPr>
          <w:rFonts w:hint="cs"/>
          <w:rtl/>
          <w:lang w:bidi="fa-IR"/>
        </w:rPr>
        <w:t xml:space="preserve"> </w:t>
      </w:r>
      <w:r w:rsidR="00091A42" w:rsidRPr="0034022E">
        <w:rPr>
          <w:rtl/>
          <w:lang w:bidi="fa-IR"/>
        </w:rPr>
        <w:t>و</w:t>
      </w:r>
      <w:r w:rsidR="000B4243">
        <w:rPr>
          <w:rFonts w:hint="cs"/>
          <w:rtl/>
          <w:lang w:bidi="fa-IR"/>
        </w:rPr>
        <w:t xml:space="preserve"> </w:t>
      </w:r>
      <w:r w:rsidR="00091A42" w:rsidRPr="0034022E">
        <w:rPr>
          <w:rtl/>
          <w:lang w:bidi="fa-IR"/>
        </w:rPr>
        <w:t>عمل لله‌</w:t>
      </w:r>
      <w:r w:rsidR="000B4243">
        <w:rPr>
          <w:rFonts w:hint="cs"/>
          <w:rtl/>
          <w:lang w:bidi="fa-IR"/>
        </w:rPr>
        <w:t xml:space="preserve"> </w:t>
      </w:r>
      <w:r w:rsidR="00091A42" w:rsidRPr="0034022E">
        <w:rPr>
          <w:rtl/>
          <w:lang w:bidi="fa-IR"/>
        </w:rPr>
        <w:t>و</w:t>
      </w:r>
      <w:r w:rsidR="000B4243">
        <w:rPr>
          <w:rFonts w:hint="cs"/>
          <w:rtl/>
          <w:lang w:bidi="fa-IR"/>
        </w:rPr>
        <w:t xml:space="preserve"> </w:t>
      </w:r>
      <w:r w:rsidR="00091A42" w:rsidRPr="0034022E">
        <w:rPr>
          <w:rtl/>
          <w:lang w:bidi="fa-IR"/>
        </w:rPr>
        <w:t>علّم لله »</w:t>
      </w:r>
      <w:r>
        <w:rPr>
          <w:rtl/>
          <w:lang w:bidi="fa-IR"/>
        </w:rPr>
        <w:t>.</w:t>
      </w:r>
      <w:r w:rsidR="00091A42" w:rsidRPr="0034022E">
        <w:rPr>
          <w:rtl/>
          <w:lang w:bidi="fa-IR"/>
        </w:rPr>
        <w:t xml:space="preserve"> وفي تفسير القمّي : « من تعلّم وعلّم وعمل بما علّم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47 ، المجلس 2 ، ح 27 ؛ وص 167 ، المجلس 6 ، ح 32 بسنده عن القاسم بن محمّد ؛ </w:t>
      </w:r>
      <w:r w:rsidR="00091A42" w:rsidRPr="00BF510C">
        <w:rPr>
          <w:rStyle w:val="libFootnoteBoldChar"/>
          <w:rtl/>
        </w:rPr>
        <w:t>تفسير القمّي</w:t>
      </w:r>
      <w:r w:rsidR="00091A42" w:rsidRPr="0034022E">
        <w:rPr>
          <w:rtl/>
          <w:lang w:bidi="fa-IR"/>
        </w:rPr>
        <w:t xml:space="preserve"> ، ج 2 ، ص 146 ، بسنده عن القاسم بن محمّد ، مع زيادة في أوّله وآخره </w:t>
      </w:r>
      <w:r w:rsidR="00091A42" w:rsidRPr="00BF510C">
        <w:rPr>
          <w:rStyle w:val="libFootnoteBoldChar"/>
          <w:rtl/>
        </w:rPr>
        <w:t>الوافي</w:t>
      </w:r>
      <w:r w:rsidR="00091A42" w:rsidRPr="0034022E">
        <w:rPr>
          <w:rtl/>
          <w:lang w:bidi="fa-IR"/>
        </w:rPr>
        <w:t xml:space="preserve"> ، ج 1 ، ص 160 ، ح 79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الحِلم والوقار متقاربان في المعنى ، وهو الأناة والتثبّت في الا</w:t>
      </w:r>
      <w:r w:rsidR="000B4243">
        <w:rPr>
          <w:rFonts w:hint="cs"/>
          <w:rtl/>
          <w:lang w:bidi="fa-IR"/>
        </w:rPr>
        <w:t>ُ</w:t>
      </w:r>
      <w:r w:rsidR="00091A42" w:rsidRPr="0034022E">
        <w:rPr>
          <w:rtl/>
          <w:lang w:bidi="fa-IR"/>
        </w:rPr>
        <w:t>مور ، وقد مرّ في حديث جنود العقل والجهل‌أنّ الحلم ضدّ السفه ، والوقار ضدّه الخفّة والطيش والعجلة</w:t>
      </w:r>
      <w:r>
        <w:rPr>
          <w:rtl/>
          <w:lang w:bidi="fa-IR"/>
        </w:rPr>
        <w:t>.</w:t>
      </w:r>
      <w:r w:rsidR="00091A42" w:rsidRPr="0034022E">
        <w:rPr>
          <w:rtl/>
          <w:lang w:bidi="fa-IR"/>
        </w:rPr>
        <w:t xml:space="preserve"> </w:t>
      </w:r>
      <w:r w:rsidR="00091A42" w:rsidRPr="00BF510C">
        <w:rPr>
          <w:rStyle w:val="libFootnoteBoldChar"/>
          <w:rtl/>
        </w:rPr>
        <w:t>شرح صدر المتألّهين</w:t>
      </w:r>
      <w:r w:rsidR="00091A42" w:rsidRPr="0034022E">
        <w:rPr>
          <w:rtl/>
          <w:lang w:bidi="fa-IR"/>
        </w:rPr>
        <w:t xml:space="preserve"> ، ص 150</w:t>
      </w:r>
      <w:r>
        <w:rPr>
          <w:rtl/>
          <w:lang w:bidi="fa-IR"/>
        </w:rPr>
        <w:t>.</w:t>
      </w:r>
      <w:r w:rsidR="00091A42" w:rsidRPr="0034022E">
        <w:rPr>
          <w:rtl/>
          <w:lang w:bidi="fa-IR"/>
        </w:rPr>
        <w:t xml:space="preserve"> وراجع : </w:t>
      </w:r>
      <w:r w:rsidR="00091A42" w:rsidRPr="00BF510C">
        <w:rPr>
          <w:rStyle w:val="libFootnoteBoldChar"/>
          <w:rtl/>
        </w:rPr>
        <w:t>النهاية</w:t>
      </w:r>
      <w:r w:rsidR="00091A42" w:rsidRPr="0034022E">
        <w:rPr>
          <w:rtl/>
          <w:lang w:bidi="fa-IR"/>
        </w:rPr>
        <w:t xml:space="preserve"> ، ج 5 ، ص 213 ؛ </w:t>
      </w:r>
      <w:r w:rsidR="00091A42" w:rsidRPr="00BF510C">
        <w:rPr>
          <w:rStyle w:val="libFootnoteBoldChar"/>
          <w:rtl/>
        </w:rPr>
        <w:t>الصحاح</w:t>
      </w:r>
      <w:r w:rsidR="00091A42" w:rsidRPr="0034022E">
        <w:rPr>
          <w:rtl/>
          <w:lang w:bidi="fa-IR"/>
        </w:rPr>
        <w:t xml:space="preserve"> ، ج 2 ، ص 848 ( وقر )</w:t>
      </w:r>
      <w:r>
        <w:rPr>
          <w:rtl/>
          <w:lang w:bidi="fa-IR"/>
        </w:rPr>
        <w:t>.</w:t>
      </w:r>
    </w:p>
    <w:p w:rsidR="00091A42" w:rsidRPr="0034022E" w:rsidRDefault="00FA30A4" w:rsidP="000B424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359 ، المجلس 57 ، ح 9 ، بسنده عن الحسن بن محبوب</w:t>
      </w:r>
      <w:r>
        <w:rPr>
          <w:rFonts w:hint="cs"/>
          <w:rtl/>
          <w:lang w:bidi="fa-IR"/>
        </w:rPr>
        <w:t>.</w:t>
      </w:r>
      <w:r w:rsidR="00091A42" w:rsidRPr="00BF510C">
        <w:rPr>
          <w:rStyle w:val="libFootnoteBoldChar"/>
          <w:rtl/>
        </w:rPr>
        <w:t>الوافي</w:t>
      </w:r>
      <w:r w:rsidR="00091A42" w:rsidRPr="0034022E">
        <w:rPr>
          <w:rtl/>
          <w:lang w:bidi="fa-IR"/>
        </w:rPr>
        <w:t xml:space="preserve"> ، ج 1 ، ص 161 ، ح 80 ؛ </w:t>
      </w:r>
      <w:r w:rsidR="00091A42" w:rsidRPr="00BF510C">
        <w:rPr>
          <w:rStyle w:val="libFootnoteBoldChar"/>
          <w:rtl/>
        </w:rPr>
        <w:t>الوسائل</w:t>
      </w:r>
      <w:r w:rsidR="00091A42" w:rsidRPr="0034022E">
        <w:rPr>
          <w:rtl/>
          <w:lang w:bidi="fa-IR"/>
        </w:rPr>
        <w:t xml:space="preserve"> ، ج 15 ، ص 276 ، ح 20503</w:t>
      </w:r>
      <w:r>
        <w:rPr>
          <w:rtl/>
          <w:lang w:bidi="fa-IR"/>
        </w:rPr>
        <w:t>.</w:t>
      </w:r>
    </w:p>
    <w:p w:rsidR="000B4243" w:rsidRDefault="000B4243" w:rsidP="000B4243">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عَنِ الْحَارِثِ بْنِ الْمُغِيرَةِ النَّصْرِيِّ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إِنَّما يَخْشَى اللهَ مِنْ عِبادِهِ الْعُلَماءُ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w:t>
      </w:r>
      <w:r>
        <w:rPr>
          <w:rFonts w:hint="cs"/>
          <w:rtl/>
          <w:lang w:bidi="fa-IR"/>
        </w:rPr>
        <w:t xml:space="preserve"> </w:t>
      </w:r>
      <w:r w:rsidRPr="0034022E">
        <w:rPr>
          <w:rtl/>
          <w:lang w:bidi="fa-IR"/>
        </w:rPr>
        <w:t xml:space="preserve">« يَعْنِي بِالْعُلَمَاءِ مَنْ صَدَّقَ فِعْلُهُ قَوْلَهُ ، وَمَنْ لَمْ يُصَدِّقْ فِعْلُهُ قَوْلَهُ </w:t>
      </w:r>
      <w:r w:rsidRPr="00FA6A79">
        <w:rPr>
          <w:rStyle w:val="libFootnotenumChar"/>
          <w:rtl/>
        </w:rPr>
        <w:t>(3)</w:t>
      </w:r>
      <w:r w:rsidRPr="0034022E">
        <w:rPr>
          <w:rtl/>
          <w:lang w:bidi="fa-IR"/>
        </w:rPr>
        <w:t xml:space="preserve"> ، فَلَيْسَ بِعَالِمٍ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D53ABC">
        <w:rPr>
          <w:rtl/>
        </w:rPr>
        <w:t>69</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الْبَرْقِيِّ ، عَنْ إِسْمَاعِيلَ بْنِ مِهْرَانَ ، عَنْ أَبِي سَعِيدٍ الْقَمَّاطِ ، عَنِ الْحَلَبِيِّ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 أَلَا أُخْبِرُكُمْ بِالْفَقِيهِ حَقِّ الْفَقِيهِ </w:t>
      </w:r>
      <w:r w:rsidRPr="00FA6A79">
        <w:rPr>
          <w:rStyle w:val="libFootnotenumChar"/>
          <w:rtl/>
        </w:rPr>
        <w:t>(5)</w:t>
      </w:r>
      <w:r>
        <w:rPr>
          <w:rtl/>
          <w:lang w:bidi="fa-IR"/>
        </w:rPr>
        <w:t>؟</w:t>
      </w:r>
      <w:r>
        <w:rPr>
          <w:rFonts w:hint="cs"/>
          <w:rtl/>
          <w:lang w:bidi="fa-IR"/>
        </w:rPr>
        <w:t xml:space="preserve"> </w:t>
      </w:r>
      <w:r w:rsidRPr="0034022E">
        <w:rPr>
          <w:rtl/>
          <w:lang w:bidi="fa-IR"/>
        </w:rPr>
        <w:t xml:space="preserve">مَنْ لَمْ يُقَنِّطِ </w:t>
      </w:r>
      <w:r w:rsidRPr="00FA6A79">
        <w:rPr>
          <w:rStyle w:val="libFootnotenumChar"/>
          <w:rtl/>
        </w:rPr>
        <w:t>(6)</w:t>
      </w:r>
      <w:r w:rsidRPr="0034022E">
        <w:rPr>
          <w:rtl/>
          <w:lang w:bidi="fa-IR"/>
        </w:rPr>
        <w:t xml:space="preserve"> النَّاسَ مِنْ رَحْمَةِ اللهِ ، وَ</w:t>
      </w:r>
      <w:r>
        <w:rPr>
          <w:rFonts w:hint="cs"/>
          <w:rtl/>
          <w:lang w:bidi="fa-IR"/>
        </w:rPr>
        <w:t xml:space="preserve"> </w:t>
      </w:r>
      <w:r w:rsidRPr="00FA6A79">
        <w:rPr>
          <w:rStyle w:val="libFootnotenumChar"/>
          <w:rtl/>
        </w:rPr>
        <w:t>(7)</w:t>
      </w:r>
      <w:r w:rsidRPr="0034022E">
        <w:rPr>
          <w:rtl/>
          <w:lang w:bidi="fa-IR"/>
        </w:rPr>
        <w:t xml:space="preserve"> لَمْ يُؤْمِنْهُمْ مِنْ عَذَابِ اللهِ ، وَ</w:t>
      </w:r>
      <w:r>
        <w:rPr>
          <w:rFonts w:hint="cs"/>
          <w:rtl/>
          <w:lang w:bidi="fa-IR"/>
        </w:rPr>
        <w:t xml:space="preserve"> </w:t>
      </w:r>
      <w:r w:rsidRPr="00FA6A79">
        <w:rPr>
          <w:rStyle w:val="libFootnotenumChar"/>
          <w:rtl/>
        </w:rPr>
        <w:t>(8)</w:t>
      </w:r>
      <w:r w:rsidRPr="0034022E">
        <w:rPr>
          <w:rtl/>
          <w:lang w:bidi="fa-IR"/>
        </w:rPr>
        <w:t xml:space="preserve"> لَمْ يُرَخِّصْ لَهُمْ فِي مَعَاصِي اللهِ ، وَلَمْ يَتْرُكِ الْقُرْآنَ رَغْبَةً عَنْهُ إِلى غَيْرِهِ ؛ أَلَا لَاخَيْرَ فِي عِلْمٍ لَيْسَ فِيهِ تَفَهُّمٌ ، أَلَا لَاخَيْرَ فِي قِرَاءَةٍ لَيْسَ فِيهَا تَدَبُّرٌ ، أَلَا لَاخَيْرَ فِي عِبَادَةٍ لَيْسَ فِيهَا تَفَكُّرٌ </w:t>
      </w:r>
      <w:r w:rsidRPr="00FA6A79">
        <w:rPr>
          <w:rStyle w:val="libFootnotenumChar"/>
          <w:rtl/>
        </w:rPr>
        <w:t>(9)</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412C93" w:rsidP="00B72F8D">
      <w:pPr>
        <w:pStyle w:val="libNormal"/>
        <w:rPr>
          <w:rtl/>
          <w:lang w:bidi="fa-IR"/>
        </w:rPr>
      </w:pPr>
      <w:r>
        <w:rPr>
          <w:rFonts w:hint="cs"/>
          <w:rtl/>
          <w:lang w:bidi="fa-IR"/>
        </w:rPr>
        <w:t xml:space="preserve">* </w:t>
      </w:r>
      <w:r w:rsidR="00091A42" w:rsidRPr="0034022E">
        <w:rPr>
          <w:rtl/>
          <w:lang w:bidi="fa-IR"/>
        </w:rPr>
        <w:t xml:space="preserve">وَفِي رِوَايَةٍ أُخْرى : « أَلَا لَاخَيْرَ فِي عِلْمٍ لَيْسَ فِيهِ تَفَهُّمٌ ، أَلَا لَاخَيْرَ فِي قِرَاءَةٍ لَيْسَ فِيهَا تَدَبُّرٌ ، أَلَا لَاخَيْرَ فِي عِبَادَةٍ لَافِقْهَ فِيهَا ، أَلَا لَاخَيْرَ فِي نُسُكٍ </w:t>
      </w:r>
      <w:r w:rsidR="00091A42" w:rsidRPr="00FA6A79">
        <w:rPr>
          <w:rStyle w:val="libFootnotenumChar"/>
          <w:rtl/>
        </w:rPr>
        <w:t>(11)</w:t>
      </w:r>
      <w:r w:rsidR="00091A42" w:rsidRPr="0034022E">
        <w:rPr>
          <w:rtl/>
          <w:lang w:bidi="fa-IR"/>
        </w:rPr>
        <w:t xml:space="preserve"> لَاوَرَعَ فِيهِ » </w:t>
      </w:r>
      <w:r w:rsidR="00091A42" w:rsidRPr="00FA6A79">
        <w:rPr>
          <w:rStyle w:val="libFootnotenumChar"/>
          <w:rtl/>
        </w:rPr>
        <w:t>(12)</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ب ، بف » : « النضري »</w:t>
      </w:r>
      <w:r>
        <w:rPr>
          <w:rtl/>
          <w:lang w:bidi="fa-IR"/>
        </w:rPr>
        <w:t>.</w:t>
      </w:r>
      <w:r w:rsidR="00091A42" w:rsidRPr="0034022E">
        <w:rPr>
          <w:rtl/>
          <w:lang w:bidi="fa-IR"/>
        </w:rPr>
        <w:t xml:space="preserve"> وهو سهو ؛ فإنّ الحارث بن المغيرة نصريّ من نصر بن معاوية</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139 ، الرقم 361 ؛ </w:t>
      </w:r>
      <w:r w:rsidR="00091A42" w:rsidRPr="00BF510C">
        <w:rPr>
          <w:rStyle w:val="libFootnoteBoldChar"/>
          <w:rtl/>
        </w:rPr>
        <w:t>الفهرست</w:t>
      </w:r>
      <w:r w:rsidR="00091A42" w:rsidRPr="0034022E">
        <w:rPr>
          <w:rtl/>
          <w:lang w:bidi="fa-IR"/>
        </w:rPr>
        <w:t xml:space="preserve"> للطوسي ، ص 169 ، الرقم 265 ؛ </w:t>
      </w:r>
      <w:r w:rsidR="00091A42" w:rsidRPr="00BF510C">
        <w:rPr>
          <w:rStyle w:val="libFootnoteBoldChar"/>
          <w:rtl/>
        </w:rPr>
        <w:t>رجال الطوسي</w:t>
      </w:r>
      <w:r w:rsidR="00091A42" w:rsidRPr="0034022E">
        <w:rPr>
          <w:rtl/>
          <w:lang w:bidi="fa-IR"/>
        </w:rPr>
        <w:t xml:space="preserve"> ، ص 132 ، الرقم 1363 ، وص 191 ، الرقم 2373 ؛ </w:t>
      </w:r>
      <w:r w:rsidR="00091A42" w:rsidRPr="00BF510C">
        <w:rPr>
          <w:rStyle w:val="libFootnoteBoldChar"/>
          <w:rtl/>
        </w:rPr>
        <w:t>رجال البرقي</w:t>
      </w:r>
      <w:r w:rsidR="00091A42" w:rsidRPr="0034022E">
        <w:rPr>
          <w:rtl/>
          <w:lang w:bidi="fa-IR"/>
        </w:rPr>
        <w:t xml:space="preserve"> ، ص 15</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2F4754">
            <w:pPr>
              <w:pStyle w:val="libFootnote0"/>
              <w:rPr>
                <w:rtl/>
                <w:lang w:bidi="fa-IR"/>
              </w:rPr>
            </w:pPr>
            <w:r>
              <w:rPr>
                <w:rtl/>
                <w:lang w:bidi="fa-IR"/>
              </w:rPr>
              <w:t>(2) .</w:t>
            </w:r>
            <w:r w:rsidRPr="0034022E">
              <w:rPr>
                <w:rtl/>
                <w:lang w:bidi="fa-IR"/>
              </w:rPr>
              <w:t xml:space="preserve"> فاطر (35) : 28</w:t>
            </w:r>
            <w:r>
              <w:rPr>
                <w:rtl/>
                <w:lang w:bidi="fa-IR"/>
              </w:rPr>
              <w:t>.</w:t>
            </w:r>
          </w:p>
        </w:tc>
        <w:tc>
          <w:tcPr>
            <w:tcW w:w="4474" w:type="dxa"/>
          </w:tcPr>
          <w:p w:rsidR="00AA0D39" w:rsidRDefault="00AA0D39" w:rsidP="002F4754">
            <w:pPr>
              <w:pStyle w:val="libFootnote0"/>
              <w:rPr>
                <w:rtl/>
                <w:lang w:bidi="fa-IR"/>
              </w:rPr>
            </w:pPr>
            <w:r>
              <w:rPr>
                <w:rtl/>
                <w:lang w:bidi="fa-IR"/>
              </w:rPr>
              <w:t>(3) .</w:t>
            </w:r>
            <w:r w:rsidRPr="0034022E">
              <w:rPr>
                <w:rtl/>
                <w:lang w:bidi="fa-IR"/>
              </w:rPr>
              <w:t xml:space="preserve"> في « ب ، </w:t>
            </w:r>
            <w:r>
              <w:rPr>
                <w:rtl/>
                <w:lang w:bidi="fa-IR"/>
              </w:rPr>
              <w:t>و ،</w:t>
            </w:r>
            <w:r w:rsidRPr="0034022E">
              <w:rPr>
                <w:rtl/>
                <w:lang w:bidi="fa-IR"/>
              </w:rPr>
              <w:t xml:space="preserve"> بر ، بس ، بف » : « قوله فعله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162 ، ح 81</w:t>
      </w:r>
      <w:r>
        <w:rPr>
          <w:rtl/>
          <w:lang w:bidi="fa-IR"/>
        </w:rPr>
        <w:t>.</w:t>
      </w:r>
    </w:p>
    <w:p w:rsidR="00091A42" w:rsidRPr="0034022E" w:rsidRDefault="00FA30A4" w:rsidP="002F4754">
      <w:pPr>
        <w:pStyle w:val="libFootnote0"/>
        <w:rPr>
          <w:rtl/>
          <w:lang w:bidi="fa-IR"/>
        </w:rPr>
      </w:pPr>
      <w:r>
        <w:rPr>
          <w:rtl/>
          <w:lang w:bidi="fa-IR"/>
        </w:rPr>
        <w:t>(5) .</w:t>
      </w:r>
      <w:r w:rsidR="00091A42" w:rsidRPr="0034022E">
        <w:rPr>
          <w:rtl/>
          <w:lang w:bidi="fa-IR"/>
        </w:rPr>
        <w:t xml:space="preserve"> « حقّ الفقيه » إمّا بدل من الفقيه ، أو صفة له ، وما بعده خبر مبتدأ محذوف ، أو مبتدأ وما بعده خبره ، أو منصوب</w:t>
      </w:r>
      <w:r w:rsidR="002F4754">
        <w:rPr>
          <w:rFonts w:hint="cs"/>
          <w:rtl/>
          <w:lang w:bidi="fa-IR"/>
        </w:rPr>
        <w:t xml:space="preserve"> </w:t>
      </w:r>
      <w:r w:rsidR="00091A42" w:rsidRPr="0034022E">
        <w:rPr>
          <w:rtl/>
          <w:lang w:bidi="fa-IR"/>
        </w:rPr>
        <w:t>‌بتقدير أعني</w:t>
      </w:r>
      <w:r>
        <w:rPr>
          <w:rFonts w:hint="cs"/>
          <w:rtl/>
          <w:lang w:bidi="fa-IR"/>
        </w:rPr>
        <w:t>.</w:t>
      </w:r>
      <w:r w:rsidR="00091A42" w:rsidRPr="00BF510C">
        <w:rPr>
          <w:rStyle w:val="libFootnoteBoldChar"/>
          <w:rtl/>
        </w:rPr>
        <w:t>الوافي</w:t>
      </w:r>
      <w:r w:rsidR="00091A42" w:rsidRPr="0034022E">
        <w:rPr>
          <w:rtl/>
          <w:lang w:bidi="fa-IR"/>
        </w:rPr>
        <w:t xml:space="preserve"> ، ج 1 ، ص 163 ؛ </w:t>
      </w:r>
      <w:r w:rsidR="00091A42" w:rsidRPr="00BF510C">
        <w:rPr>
          <w:rStyle w:val="libFootnoteBoldChar"/>
          <w:rtl/>
        </w:rPr>
        <w:t>مرآة العقول</w:t>
      </w:r>
      <w:r w:rsidR="00091A42" w:rsidRPr="0034022E">
        <w:rPr>
          <w:rtl/>
          <w:lang w:bidi="fa-IR"/>
        </w:rPr>
        <w:t xml:space="preserve"> ، ج 1 ، ص 119</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2F4754">
            <w:pPr>
              <w:pStyle w:val="libFootnote0"/>
              <w:rPr>
                <w:rtl/>
                <w:lang w:bidi="fa-IR"/>
              </w:rPr>
            </w:pPr>
            <w:r>
              <w:rPr>
                <w:rtl/>
                <w:lang w:bidi="fa-IR"/>
              </w:rPr>
              <w:t>(6) .</w:t>
            </w:r>
            <w:r w:rsidRPr="0034022E">
              <w:rPr>
                <w:rtl/>
                <w:lang w:bidi="fa-IR"/>
              </w:rPr>
              <w:t xml:space="preserve"> في شرح صدر المتألّهين : « لايقنّط »</w:t>
            </w:r>
            <w:r>
              <w:rPr>
                <w:rtl/>
                <w:lang w:bidi="fa-IR"/>
              </w:rPr>
              <w:t>.</w:t>
            </w:r>
          </w:p>
        </w:tc>
        <w:tc>
          <w:tcPr>
            <w:tcW w:w="4474" w:type="dxa"/>
          </w:tcPr>
          <w:p w:rsidR="00AA0D39" w:rsidRDefault="00AA0D39" w:rsidP="002F4754">
            <w:pPr>
              <w:pStyle w:val="libFootnote0"/>
              <w:rPr>
                <w:rtl/>
                <w:lang w:bidi="fa-IR"/>
              </w:rPr>
            </w:pPr>
            <w:r>
              <w:rPr>
                <w:rtl/>
                <w:lang w:bidi="fa-IR"/>
              </w:rPr>
              <w:t>(7) .</w:t>
            </w:r>
            <w:r>
              <w:rPr>
                <w:rFonts w:hint="cs"/>
                <w:rtl/>
                <w:lang w:bidi="fa-IR"/>
              </w:rPr>
              <w:t xml:space="preserve"> </w:t>
            </w:r>
            <w:r w:rsidRPr="0034022E">
              <w:rPr>
                <w:rtl/>
                <w:lang w:bidi="fa-IR"/>
              </w:rPr>
              <w:t>في حاشية « ض » : « وَمَن »</w:t>
            </w:r>
            <w:r>
              <w:rPr>
                <w:rtl/>
                <w:lang w:bidi="fa-IR"/>
              </w:rPr>
              <w:t>.</w:t>
            </w:r>
          </w:p>
        </w:tc>
      </w:tr>
      <w:tr w:rsidR="00AA0D39" w:rsidTr="00AA0D39">
        <w:tc>
          <w:tcPr>
            <w:tcW w:w="4474" w:type="dxa"/>
          </w:tcPr>
          <w:p w:rsidR="00AA0D39" w:rsidRDefault="00AA0D39" w:rsidP="002F4754">
            <w:pPr>
              <w:pStyle w:val="libFootnote0"/>
              <w:rPr>
                <w:rtl/>
                <w:lang w:bidi="fa-IR"/>
              </w:rPr>
            </w:pPr>
            <w:r>
              <w:rPr>
                <w:rtl/>
                <w:lang w:bidi="fa-IR"/>
              </w:rPr>
              <w:t>(8) .</w:t>
            </w:r>
            <w:r w:rsidRPr="0034022E">
              <w:rPr>
                <w:rtl/>
                <w:lang w:bidi="fa-IR"/>
              </w:rPr>
              <w:t xml:space="preserve"> في حاشية « بح » : « ومَن »</w:t>
            </w:r>
            <w:r>
              <w:rPr>
                <w:rtl/>
                <w:lang w:bidi="fa-IR"/>
              </w:rPr>
              <w:t>.</w:t>
            </w:r>
          </w:p>
        </w:tc>
        <w:tc>
          <w:tcPr>
            <w:tcW w:w="4474" w:type="dxa"/>
          </w:tcPr>
          <w:p w:rsidR="00AA0D39" w:rsidRDefault="00AA0D39" w:rsidP="002F4754">
            <w:pPr>
              <w:pStyle w:val="libFootnote0"/>
              <w:rPr>
                <w:rtl/>
                <w:lang w:bidi="fa-IR"/>
              </w:rPr>
            </w:pPr>
            <w:r>
              <w:rPr>
                <w:rtl/>
                <w:lang w:bidi="fa-IR"/>
              </w:rPr>
              <w:t>(9) .</w:t>
            </w:r>
            <w:r w:rsidRPr="0034022E">
              <w:rPr>
                <w:rtl/>
                <w:lang w:bidi="fa-IR"/>
              </w:rPr>
              <w:t xml:space="preserve"> في المعاني : « تفقّه »</w:t>
            </w:r>
            <w:r>
              <w:rPr>
                <w:rtl/>
                <w:lang w:bidi="fa-IR"/>
              </w:rPr>
              <w:t>.</w:t>
            </w:r>
          </w:p>
        </w:tc>
      </w:tr>
    </w:tbl>
    <w:p w:rsidR="00091A42" w:rsidRPr="0034022E" w:rsidRDefault="00FA30A4" w:rsidP="002F4754">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معاني الأخبار</w:t>
      </w:r>
      <w:r w:rsidR="00091A42" w:rsidRPr="0034022E">
        <w:rPr>
          <w:rtl/>
          <w:lang w:bidi="fa-IR"/>
        </w:rPr>
        <w:t xml:space="preserve"> ، ص 226 ، ح 1 ، بسند آخر عن أبي جعفر </w:t>
      </w:r>
      <w:r w:rsidR="00091A42" w:rsidRPr="001C345C">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204</w:t>
      </w:r>
      <w:r>
        <w:rPr>
          <w:rtl/>
          <w:lang w:bidi="fa-IR"/>
        </w:rPr>
        <w:t>.</w:t>
      </w:r>
      <w:r w:rsidR="00091A42" w:rsidRPr="0034022E">
        <w:rPr>
          <w:rtl/>
          <w:lang w:bidi="fa-IR"/>
        </w:rPr>
        <w:t xml:space="preserve"> راجع : </w:t>
      </w:r>
      <w:r w:rsidR="00091A42" w:rsidRPr="00BF510C">
        <w:rPr>
          <w:rStyle w:val="libFootnoteBoldChar"/>
          <w:rtl/>
        </w:rPr>
        <w:t>نهج البلاغة</w:t>
      </w:r>
      <w:r w:rsidR="00091A42" w:rsidRPr="0034022E">
        <w:rPr>
          <w:rtl/>
          <w:lang w:bidi="fa-IR"/>
        </w:rPr>
        <w:t xml:space="preserve"> ، ص 483 ، الحكمة 90</w:t>
      </w:r>
      <w:r>
        <w:rPr>
          <w:rFonts w:hint="cs"/>
          <w:rtl/>
          <w:lang w:bidi="fa-IR"/>
        </w:rPr>
        <w:t>.</w:t>
      </w:r>
      <w:r w:rsidR="00091A42" w:rsidRPr="00BF510C">
        <w:rPr>
          <w:rStyle w:val="libFootnoteBoldChar"/>
          <w:rtl/>
        </w:rPr>
        <w:t>الوافي</w:t>
      </w:r>
      <w:r w:rsidR="00091A42" w:rsidRPr="0034022E">
        <w:rPr>
          <w:rtl/>
          <w:lang w:bidi="fa-IR"/>
        </w:rPr>
        <w:t xml:space="preserve"> ، ج 1 ، ص 162 ، ح 83 ؛ </w:t>
      </w:r>
      <w:r w:rsidR="00091A42" w:rsidRPr="00BF510C">
        <w:rPr>
          <w:rStyle w:val="libFootnoteBoldChar"/>
          <w:rtl/>
        </w:rPr>
        <w:t>الوسائل</w:t>
      </w:r>
      <w:r w:rsidR="00091A42" w:rsidRPr="0034022E">
        <w:rPr>
          <w:rtl/>
          <w:lang w:bidi="fa-IR"/>
        </w:rPr>
        <w:t xml:space="preserve"> ، ج 6 ، ص 173 ، ح 7661</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النسك » : وإن كان معناه معنى العبادة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هو المذكور في كتب اللغة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ولكن يشبه أن يكون فيه زيادة تأكيد ، وكأنّه عبادة مع زهد ، وهوالورع</w:t>
      </w:r>
      <w:r>
        <w:rPr>
          <w:rtl/>
          <w:lang w:bidi="fa-IR"/>
        </w:rPr>
        <w:t>.</w:t>
      </w:r>
      <w:r w:rsidR="00091A42" w:rsidRPr="0034022E">
        <w:rPr>
          <w:rtl/>
          <w:lang w:bidi="fa-IR"/>
        </w:rPr>
        <w:t xml:space="preserve"> </w:t>
      </w:r>
      <w:r w:rsidR="00091A42" w:rsidRPr="00BF510C">
        <w:rPr>
          <w:rStyle w:val="libFootnoteBoldChar"/>
          <w:rtl/>
        </w:rPr>
        <w:t>شرح صدر المتألّهين</w:t>
      </w:r>
      <w:r w:rsidR="00091A42" w:rsidRPr="0034022E">
        <w:rPr>
          <w:rtl/>
          <w:lang w:bidi="fa-IR"/>
        </w:rPr>
        <w:t xml:space="preserve"> ، ص 152</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4 ص 1612 ( نسك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163 ، ح 84</w:t>
      </w:r>
      <w:r>
        <w:rPr>
          <w:rtl/>
          <w:lang w:bidi="fa-IR"/>
        </w:rPr>
        <w:t>.</w:t>
      </w:r>
    </w:p>
    <w:p w:rsidR="002F4754" w:rsidRDefault="002F4754" w:rsidP="002F4754">
      <w:pPr>
        <w:pStyle w:val="libNormal"/>
        <w:rPr>
          <w:rtl/>
          <w:lang w:bidi="fa-IR"/>
        </w:rPr>
      </w:pPr>
      <w:r>
        <w:rPr>
          <w:rtl/>
          <w:lang w:bidi="fa-IR"/>
        </w:rPr>
        <w:br w:type="page"/>
      </w:r>
    </w:p>
    <w:p w:rsidR="00CB0350" w:rsidRDefault="00091A42" w:rsidP="00CB0350">
      <w:pPr>
        <w:pStyle w:val="libNormal"/>
        <w:rPr>
          <w:rtl/>
          <w:lang w:bidi="fa-IR"/>
        </w:rPr>
      </w:pPr>
      <w:r w:rsidRPr="00D53ABC">
        <w:rPr>
          <w:rtl/>
        </w:rPr>
        <w:lastRenderedPageBreak/>
        <w:t>70</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بْنِ عِيسى ؛</w:t>
      </w:r>
    </w:p>
    <w:p w:rsidR="00091A42" w:rsidRPr="0034022E" w:rsidRDefault="00091A42" w:rsidP="00CB0350">
      <w:pPr>
        <w:pStyle w:val="libNormal"/>
        <w:rPr>
          <w:rtl/>
          <w:lang w:bidi="fa-IR"/>
        </w:rPr>
      </w:pPr>
      <w:r w:rsidRPr="0034022E">
        <w:rPr>
          <w:rtl/>
          <w:lang w:bidi="fa-IR"/>
        </w:rPr>
        <w:t>وَمُحَمَّدُ بْنُ إِسْمَاعِيلَ ، عَنِ الْفَضْلِ بْنِ شَاذَانَ النَّيْسَابُورِيِّ جَمِيعاً ، عَنْ صَفْوَانَ بْنِ يَحْيى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 إِنَّ مِنْ عَلَامَاتِ الْفَقِيهِ </w:t>
      </w:r>
      <w:r w:rsidRPr="00FA6A79">
        <w:rPr>
          <w:rStyle w:val="libFootnotenumChar"/>
          <w:rtl/>
        </w:rPr>
        <w:t>(1)</w:t>
      </w:r>
      <w:r w:rsidRPr="0034022E">
        <w:rPr>
          <w:rtl/>
          <w:lang w:bidi="fa-IR"/>
        </w:rPr>
        <w:t xml:space="preserve"> الْحِلْمَ </w:t>
      </w:r>
      <w:r w:rsidRPr="00FA6A79">
        <w:rPr>
          <w:rStyle w:val="libFootnotenumChar"/>
          <w:rtl/>
        </w:rPr>
        <w:t>(2)</w:t>
      </w:r>
      <w:r w:rsidRPr="0034022E">
        <w:rPr>
          <w:rtl/>
          <w:lang w:bidi="fa-IR"/>
        </w:rPr>
        <w:t xml:space="preserve"> وَالصَّمْتَ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D53ABC">
        <w:rPr>
          <w:rtl/>
        </w:rPr>
        <w:t>71</w:t>
      </w:r>
      <w:r w:rsidRPr="006B17C4">
        <w:rPr>
          <w:rStyle w:val="libBold2Char"/>
          <w:rtl/>
        </w:rPr>
        <w:t xml:space="preserve"> / 5</w:t>
      </w:r>
      <w:r w:rsidR="00FA30A4">
        <w:rPr>
          <w:rStyle w:val="libBold2Char"/>
          <w:rtl/>
        </w:rPr>
        <w:t>.</w:t>
      </w:r>
      <w:r w:rsidRPr="0034022E">
        <w:rPr>
          <w:rtl/>
          <w:lang w:bidi="fa-IR"/>
        </w:rPr>
        <w:t xml:space="preserve"> أَحْمَدُ بْنُ عَبْدِ اللهِ ، عَنْ أَحْمَدَ بْنِ مُحَمَّدٍ الْبَرْقِيِّ ، عَنْ بَعْضِ أَصْحَابِهِ رَفَعَهُ ، قَالَ :</w:t>
      </w:r>
    </w:p>
    <w:p w:rsidR="00091A42" w:rsidRPr="0034022E" w:rsidRDefault="00091A42" w:rsidP="00B72F8D">
      <w:pPr>
        <w:pStyle w:val="libNormal"/>
        <w:rPr>
          <w:rtl/>
          <w:lang w:bidi="fa-IR"/>
        </w:rPr>
      </w:pPr>
      <w:r w:rsidRPr="0034022E">
        <w:rPr>
          <w:rtl/>
          <w:lang w:bidi="fa-IR"/>
        </w:rPr>
        <w:t xml:space="preserve">قَالَ أَمِيرُ الْمُؤْمِنِينَ </w:t>
      </w:r>
      <w:r w:rsidRPr="00F22207">
        <w:rPr>
          <w:rStyle w:val="libAlaemChar"/>
          <w:rtl/>
        </w:rPr>
        <w:t>عليه‌السلام</w:t>
      </w:r>
      <w:r w:rsidRPr="0034022E">
        <w:rPr>
          <w:rtl/>
          <w:lang w:bidi="fa-IR"/>
        </w:rPr>
        <w:t xml:space="preserve"> : « لَا يَكُونُ السَّفَهُ </w:t>
      </w:r>
      <w:r w:rsidRPr="00FA6A79">
        <w:rPr>
          <w:rStyle w:val="libFootnotenumChar"/>
          <w:rtl/>
        </w:rPr>
        <w:t>(4)</w:t>
      </w:r>
      <w:r w:rsidRPr="0034022E">
        <w:rPr>
          <w:rtl/>
          <w:lang w:bidi="fa-IR"/>
        </w:rPr>
        <w:t xml:space="preserve"> وَالْغِرَّةُ </w:t>
      </w:r>
      <w:r w:rsidRPr="00FA6A79">
        <w:rPr>
          <w:rStyle w:val="libFootnotenumChar"/>
          <w:rtl/>
        </w:rPr>
        <w:t>(5)</w:t>
      </w:r>
      <w:r w:rsidRPr="0034022E">
        <w:rPr>
          <w:rtl/>
          <w:lang w:bidi="fa-IR"/>
        </w:rPr>
        <w:t xml:space="preserve"> فِي قَلْبِ الْعَالِمِ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D53ABC">
        <w:rPr>
          <w:rtl/>
        </w:rPr>
        <w:t>72</w:t>
      </w:r>
      <w:r w:rsidRPr="006B17C4">
        <w:rPr>
          <w:rStyle w:val="libBold2Char"/>
          <w:rtl/>
        </w:rPr>
        <w:t xml:space="preserve"> / 6</w:t>
      </w:r>
      <w:r w:rsidR="00FA30A4">
        <w:rPr>
          <w:rStyle w:val="libBold2Char"/>
          <w:rtl/>
        </w:rPr>
        <w:t>.</w:t>
      </w:r>
      <w:r w:rsidRPr="0034022E">
        <w:rPr>
          <w:rtl/>
          <w:lang w:bidi="fa-IR"/>
        </w:rPr>
        <w:t xml:space="preserve"> وَبِهذَا الْإِسْنَادِ </w:t>
      </w:r>
      <w:r w:rsidRPr="00FA6A79">
        <w:rPr>
          <w:rStyle w:val="libFootnotenumChar"/>
          <w:rtl/>
        </w:rPr>
        <w:t>(7)</w:t>
      </w:r>
      <w:r w:rsidRPr="0034022E">
        <w:rPr>
          <w:rtl/>
          <w:lang w:bidi="fa-IR"/>
        </w:rPr>
        <w:t xml:space="preserve"> ، عَنْ مُحَمَّدِ بْنِ خَالِدٍ ، عَنْ مُحَمَّدِ بْنِ سِنَانٍ رَفَعَهُ ، قَالَ :</w:t>
      </w:r>
    </w:p>
    <w:p w:rsidR="00091A42" w:rsidRPr="0034022E" w:rsidRDefault="00091A42" w:rsidP="00B72F8D">
      <w:pPr>
        <w:pStyle w:val="libNormal"/>
        <w:rPr>
          <w:rtl/>
          <w:lang w:bidi="fa-IR"/>
        </w:rPr>
      </w:pPr>
      <w:r w:rsidRPr="0034022E">
        <w:rPr>
          <w:rtl/>
          <w:lang w:bidi="fa-IR"/>
        </w:rPr>
        <w:t xml:space="preserve">قَالَ عِيسَى بْنُ مَرْيَمَ </w:t>
      </w:r>
      <w:r w:rsidRPr="00F22207">
        <w:rPr>
          <w:rStyle w:val="libAlaemChar"/>
          <w:rtl/>
        </w:rPr>
        <w:t>عليه‌السلام</w:t>
      </w:r>
      <w:r w:rsidRPr="0034022E">
        <w:rPr>
          <w:rtl/>
          <w:lang w:bidi="fa-IR"/>
        </w:rPr>
        <w:t xml:space="preserve"> : « يَا مَعْشَرَ الْحَوَارِيِّينَ </w:t>
      </w:r>
      <w:r w:rsidRPr="00FA6A79">
        <w:rPr>
          <w:rStyle w:val="libFootnotenumChar"/>
          <w:rtl/>
        </w:rPr>
        <w:t>(8)</w:t>
      </w:r>
      <w:r w:rsidRPr="0034022E">
        <w:rPr>
          <w:rtl/>
          <w:lang w:bidi="fa-IR"/>
        </w:rPr>
        <w:t xml:space="preserve"> ، لِي إِلَيْكُمْ حَاجَةٌ اقْضُوهَا لِي ، قَالُوا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بح » والمطبوع وحاشية ميرزا رفيعا : « الفقه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الكافي</w:t>
      </w:r>
      <w:r w:rsidR="00091A42" w:rsidRPr="0034022E">
        <w:rPr>
          <w:rtl/>
          <w:lang w:bidi="fa-IR"/>
        </w:rPr>
        <w:t xml:space="preserve"> ، ح 1820 و</w:t>
      </w:r>
      <w:r w:rsidR="00CB0350">
        <w:rPr>
          <w:rFonts w:hint="cs"/>
          <w:rtl/>
          <w:lang w:bidi="fa-IR"/>
        </w:rPr>
        <w:t xml:space="preserve"> </w:t>
      </w:r>
      <w:r w:rsidR="00091A42" w:rsidRPr="0034022E">
        <w:rPr>
          <w:rtl/>
          <w:lang w:bidi="fa-IR"/>
        </w:rPr>
        <w:t>الخصال والاختصاص و</w:t>
      </w:r>
      <w:r w:rsidR="00CB0350">
        <w:rPr>
          <w:rFonts w:hint="cs"/>
          <w:rtl/>
          <w:lang w:bidi="fa-IR"/>
        </w:rPr>
        <w:t xml:space="preserve"> </w:t>
      </w:r>
      <w:r w:rsidR="00091A42" w:rsidRPr="0034022E">
        <w:rPr>
          <w:rtl/>
          <w:lang w:bidi="fa-IR"/>
        </w:rPr>
        <w:t>قرب الإسناد وتحف العقول :</w:t>
      </w:r>
      <w:r w:rsidR="00091A42">
        <w:rPr>
          <w:rtl/>
          <w:lang w:bidi="fa-IR"/>
        </w:rPr>
        <w:t xml:space="preserve"> + </w:t>
      </w:r>
      <w:r w:rsidR="00091A42" w:rsidRPr="0034022E">
        <w:rPr>
          <w:rtl/>
          <w:lang w:bidi="fa-IR"/>
        </w:rPr>
        <w:t>« والعلم »</w:t>
      </w:r>
      <w:r>
        <w:rPr>
          <w:rtl/>
          <w:lang w:bidi="fa-IR"/>
        </w:rPr>
        <w:t>.</w:t>
      </w:r>
    </w:p>
    <w:p w:rsidR="00091A42" w:rsidRPr="0034022E" w:rsidRDefault="00FA30A4" w:rsidP="00CB0350">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الصمت وحفظ اللسان ح 1820 ؛ و</w:t>
      </w:r>
      <w:r w:rsidR="00091A42" w:rsidRPr="00BF510C">
        <w:rPr>
          <w:rStyle w:val="libFootnoteBoldChar"/>
          <w:rtl/>
        </w:rPr>
        <w:t>الخصال</w:t>
      </w:r>
      <w:r w:rsidR="00091A42" w:rsidRPr="0034022E">
        <w:rPr>
          <w:rtl/>
          <w:lang w:bidi="fa-IR"/>
        </w:rPr>
        <w:t xml:space="preserve"> ، ص 158 ، باب الثلاثة ، ح 202 ؛ و</w:t>
      </w:r>
      <w:r w:rsidR="00091A42" w:rsidRPr="00BF510C">
        <w:rPr>
          <w:rStyle w:val="libFootnoteBoldChar"/>
          <w:rtl/>
        </w:rPr>
        <w:t>عيون الأخبار</w:t>
      </w:r>
      <w:r w:rsidR="00091A42" w:rsidRPr="0034022E">
        <w:rPr>
          <w:rtl/>
          <w:lang w:bidi="fa-IR"/>
        </w:rPr>
        <w:t xml:space="preserve"> ، ج 1 ، ص 258 ، ح 14 بسند آخر</w:t>
      </w:r>
      <w:r>
        <w:rPr>
          <w:rtl/>
          <w:lang w:bidi="fa-IR"/>
        </w:rPr>
        <w:t>.</w:t>
      </w:r>
      <w:r w:rsidR="00091A42" w:rsidRPr="0034022E">
        <w:rPr>
          <w:rtl/>
          <w:lang w:bidi="fa-IR"/>
        </w:rPr>
        <w:t xml:space="preserve"> وفي </w:t>
      </w:r>
      <w:r w:rsidR="00091A42" w:rsidRPr="00BF510C">
        <w:rPr>
          <w:rStyle w:val="libFootnoteBoldChar"/>
          <w:rtl/>
        </w:rPr>
        <w:t>قرب الإسناد</w:t>
      </w:r>
      <w:r w:rsidR="00091A42" w:rsidRPr="0034022E">
        <w:rPr>
          <w:rtl/>
          <w:lang w:bidi="fa-IR"/>
        </w:rPr>
        <w:t xml:space="preserve"> ، ص 369 ، ح 1321 ؛ و</w:t>
      </w:r>
      <w:r w:rsidR="00091A42" w:rsidRPr="00BF510C">
        <w:rPr>
          <w:rStyle w:val="libFootnoteBoldChar"/>
          <w:rtl/>
        </w:rPr>
        <w:t>الاختصاص</w:t>
      </w:r>
      <w:r w:rsidR="00091A42" w:rsidRPr="0034022E">
        <w:rPr>
          <w:rtl/>
          <w:lang w:bidi="fa-IR"/>
        </w:rPr>
        <w:t xml:space="preserve"> ، ص 232 ؛ و</w:t>
      </w:r>
      <w:r w:rsidR="00091A42" w:rsidRPr="00BF510C">
        <w:rPr>
          <w:rStyle w:val="libFootnoteBoldChar"/>
          <w:rtl/>
        </w:rPr>
        <w:t xml:space="preserve">تحف العقول </w:t>
      </w:r>
      <w:r w:rsidR="00091A42" w:rsidRPr="0034022E">
        <w:rPr>
          <w:rtl/>
          <w:lang w:bidi="fa-IR"/>
        </w:rPr>
        <w:t>، ص 445 ، مرسلاً</w:t>
      </w:r>
      <w:r>
        <w:rPr>
          <w:rFonts w:hint="cs"/>
          <w:rtl/>
          <w:lang w:bidi="fa-IR"/>
        </w:rPr>
        <w:t>.</w:t>
      </w:r>
      <w:r w:rsidR="00091A42" w:rsidRPr="00BF510C">
        <w:rPr>
          <w:rStyle w:val="libFootnoteBoldChar"/>
          <w:rtl/>
        </w:rPr>
        <w:t>الوافي</w:t>
      </w:r>
      <w:r w:rsidR="00091A42" w:rsidRPr="0034022E">
        <w:rPr>
          <w:rtl/>
          <w:lang w:bidi="fa-IR"/>
        </w:rPr>
        <w:t xml:space="preserve"> ، ج 1 ، ص 164 ، ح 86 ؛ </w:t>
      </w:r>
      <w:r w:rsidR="00091A42" w:rsidRPr="00BF510C">
        <w:rPr>
          <w:rStyle w:val="libFootnoteBoldChar"/>
          <w:rtl/>
        </w:rPr>
        <w:t>البحار</w:t>
      </w:r>
      <w:r w:rsidR="00091A42" w:rsidRPr="0034022E">
        <w:rPr>
          <w:rtl/>
          <w:lang w:bidi="fa-IR"/>
        </w:rPr>
        <w:t xml:space="preserve"> ، ج 71 ، ص 294 ، ح 65 ؛ </w:t>
      </w:r>
      <w:r w:rsidR="00091A42" w:rsidRPr="00BF510C">
        <w:rPr>
          <w:rStyle w:val="libFootnoteBoldChar"/>
          <w:rtl/>
        </w:rPr>
        <w:t>الوسائل</w:t>
      </w:r>
      <w:r w:rsidR="00091A42" w:rsidRPr="0034022E">
        <w:rPr>
          <w:rtl/>
          <w:lang w:bidi="fa-IR"/>
        </w:rPr>
        <w:t xml:space="preserve"> ، ج 12 ، ص 182 ، ح 16023 ، 16024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السَفَه » : ضدّ الحِلْم ، والأصل فيه : الخفّة والطيش</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خفّة العقل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والاضطراب في الرأي ، يقال : سفه فلان رأيه : إذا كان مضطرباً لا استقامة له</w:t>
      </w:r>
      <w:r>
        <w:rPr>
          <w:rtl/>
          <w:lang w:bidi="fa-IR"/>
        </w:rPr>
        <w:t>.</w:t>
      </w:r>
      <w:r w:rsidR="00091A42" w:rsidRPr="0034022E">
        <w:rPr>
          <w:rtl/>
          <w:lang w:bidi="fa-IR"/>
        </w:rPr>
        <w:t xml:space="preserve"> ا</w:t>
      </w:r>
      <w:r w:rsidR="00DA58BD">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376 ( سفه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بع ، جه » : « والعزّ » أي التكبّر</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الغرّة » : الغفلة ، وقلّة الفطنة للشرّ ، وترك البحث والتفتيش عنه</w:t>
      </w:r>
      <w:r>
        <w:rPr>
          <w:rtl/>
          <w:lang w:bidi="fa-IR"/>
        </w:rPr>
        <w:t>.</w:t>
      </w:r>
      <w:r w:rsidR="00091A42" w:rsidRPr="0034022E">
        <w:rPr>
          <w:rtl/>
          <w:lang w:bidi="fa-IR"/>
        </w:rPr>
        <w:t xml:space="preserve"> ا</w:t>
      </w:r>
      <w:r w:rsidR="00DA58BD">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355 ( غرر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165 ، ح 87 ؛ </w:t>
      </w:r>
      <w:r w:rsidR="00091A42" w:rsidRPr="00BF510C">
        <w:rPr>
          <w:rStyle w:val="libFootnoteBoldChar"/>
          <w:rtl/>
        </w:rPr>
        <w:t>الوسائل</w:t>
      </w:r>
      <w:r w:rsidR="00091A42" w:rsidRPr="0034022E">
        <w:rPr>
          <w:rtl/>
          <w:lang w:bidi="fa-IR"/>
        </w:rPr>
        <w:t xml:space="preserve"> ، ج 16 ، ص 30 ، ح 20885</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روى أحمد بن محمّد بن خالد [ البرقي ] عن أبيه عن محمّد بن سنان في بعض الأسناد ، راجع : </w:t>
      </w:r>
      <w:r w:rsidR="00091A42" w:rsidRPr="00BF510C">
        <w:rPr>
          <w:rStyle w:val="libFootnoteBoldChar"/>
          <w:rtl/>
        </w:rPr>
        <w:t>معجم رجال الحديث</w:t>
      </w:r>
      <w:r w:rsidR="00091A42" w:rsidRPr="0034022E">
        <w:rPr>
          <w:rtl/>
          <w:lang w:bidi="fa-IR"/>
        </w:rPr>
        <w:t xml:space="preserve"> ، ج 16 ، ص 363 ، ص 369</w:t>
      </w:r>
      <w:r>
        <w:rPr>
          <w:rtl/>
          <w:lang w:bidi="fa-IR"/>
        </w:rPr>
        <w:t>.</w:t>
      </w:r>
      <w:r w:rsidR="00091A42" w:rsidRPr="0034022E">
        <w:rPr>
          <w:rtl/>
          <w:lang w:bidi="fa-IR"/>
        </w:rPr>
        <w:t xml:space="preserve"> فالمراد بهذا الإسناد : « أحمد بن عبدالله عن أحمد بن محمّد البرقي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الحواريّون » : هم أصحاب المسيح </w:t>
      </w:r>
      <w:r w:rsidR="00091A42" w:rsidRPr="001C345C">
        <w:rPr>
          <w:rStyle w:val="libFootnoteAlaemChar"/>
          <w:rtl/>
        </w:rPr>
        <w:t>عليه‌السلام</w:t>
      </w:r>
      <w:r w:rsidR="00091A42" w:rsidRPr="0034022E">
        <w:rPr>
          <w:rtl/>
          <w:lang w:bidi="fa-IR"/>
        </w:rPr>
        <w:t xml:space="preserve"> ، أي خُلصاؤه وأنصاره ، جمع الحواريّ ، وأصله من التحوير ؛ لأنّهم‌كانوا قصّارين يحوّرون الثياب ، يبيّضونها</w:t>
      </w:r>
      <w:r>
        <w:rPr>
          <w:rtl/>
          <w:lang w:bidi="fa-IR"/>
        </w:rPr>
        <w:t>.</w:t>
      </w:r>
      <w:r w:rsidR="00091A42" w:rsidRPr="0034022E">
        <w:rPr>
          <w:rtl/>
          <w:lang w:bidi="fa-IR"/>
        </w:rPr>
        <w:t xml:space="preserve"> قال الأزهري : الحواريّون خلصان الأنبياء ، وتأويله : الذين ا</w:t>
      </w:r>
      <w:r w:rsidR="00DA58BD">
        <w:rPr>
          <w:rFonts w:hint="cs"/>
          <w:rtl/>
          <w:lang w:bidi="fa-IR"/>
        </w:rPr>
        <w:t>ُ</w:t>
      </w:r>
      <w:r w:rsidR="00091A42" w:rsidRPr="0034022E">
        <w:rPr>
          <w:rtl/>
          <w:lang w:bidi="fa-IR"/>
        </w:rPr>
        <w:t>خلصوا ونقوا من كلّ عيب</w:t>
      </w:r>
      <w:r>
        <w:rPr>
          <w:rtl/>
          <w:lang w:bidi="fa-IR"/>
        </w:rPr>
        <w:t>.</w:t>
      </w:r>
      <w:r w:rsidR="00091A42" w:rsidRPr="0034022E">
        <w:rPr>
          <w:rtl/>
          <w:lang w:bidi="fa-IR"/>
        </w:rPr>
        <w:t xml:space="preserve"> ا</w:t>
      </w:r>
      <w:r w:rsidR="00DA58BD">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458 ( حور )</w:t>
      </w:r>
      <w:r>
        <w:rPr>
          <w:rtl/>
          <w:lang w:bidi="fa-IR"/>
        </w:rPr>
        <w:t>.</w:t>
      </w:r>
    </w:p>
    <w:p w:rsidR="00DA58BD" w:rsidRDefault="00DA58BD" w:rsidP="00DA58BD">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قُضِيَتْ حَاجَتُكَ يَا رُوحَ اللهِ ، فَقَامَ </w:t>
      </w:r>
      <w:r w:rsidRPr="00FA6A79">
        <w:rPr>
          <w:rStyle w:val="libFootnotenumChar"/>
          <w:rtl/>
        </w:rPr>
        <w:t>(1)</w:t>
      </w:r>
      <w:r w:rsidRPr="0034022E">
        <w:rPr>
          <w:rtl/>
          <w:lang w:bidi="fa-IR"/>
        </w:rPr>
        <w:t xml:space="preserve"> ، فَغَسَلَ </w:t>
      </w:r>
      <w:r w:rsidRPr="00FA6A79">
        <w:rPr>
          <w:rStyle w:val="libFootnotenumChar"/>
          <w:rtl/>
        </w:rPr>
        <w:t>(2)</w:t>
      </w:r>
      <w:r w:rsidRPr="0034022E">
        <w:rPr>
          <w:rtl/>
          <w:lang w:bidi="fa-IR"/>
        </w:rPr>
        <w:t xml:space="preserve"> أَقْدَامَهُمْ ، فَقَالُوا : كُنَّا نَحْنُ أَحَقَّ بِهذَا </w:t>
      </w:r>
      <w:r w:rsidRPr="00FA6A79">
        <w:rPr>
          <w:rStyle w:val="libFootnotenumChar"/>
          <w:rtl/>
        </w:rPr>
        <w:t>(3)</w:t>
      </w:r>
      <w:r w:rsidRPr="0034022E">
        <w:rPr>
          <w:rtl/>
          <w:lang w:bidi="fa-IR"/>
        </w:rPr>
        <w:t xml:space="preserve"> يَا رُوحَ اللهِ ، فَقَالَ : إِنَّ أَحَقَّ النَّاسِ بِالْخِدْمَةِ الْعَالِمُ ، إِنَّمَا تَوَاضَعْتُ هكَذَا لِكَيْمَا تَتَوَاضَعُوا </w:t>
      </w:r>
      <w:r w:rsidRPr="00FA6A79">
        <w:rPr>
          <w:rStyle w:val="libFootnotenumChar"/>
          <w:rtl/>
        </w:rPr>
        <w:t>(4)</w:t>
      </w:r>
      <w:r w:rsidRPr="0034022E">
        <w:rPr>
          <w:rtl/>
          <w:lang w:bidi="fa-IR"/>
        </w:rPr>
        <w:t xml:space="preserve"> بَعْدِي فِي النَّاسِ كَتَوَاضُعِي لَكُمْ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عِيسى </w:t>
      </w:r>
      <w:r w:rsidRPr="00F22207">
        <w:rPr>
          <w:rStyle w:val="libAlaemChar"/>
          <w:rtl/>
        </w:rPr>
        <w:t>عليه‌السلام</w:t>
      </w:r>
      <w:r w:rsidRPr="0034022E">
        <w:rPr>
          <w:rtl/>
          <w:lang w:bidi="fa-IR"/>
        </w:rPr>
        <w:t xml:space="preserve"> : « بِالتَّوَاضُعِ تُعْمَرُ الْحِكْمَةُ ، لَابِالتَّكَبُّرِ ؛ وَكَذلِكَ فِي السَّهْلِ يَنْبُتُ الزَّرْعُ ، لَافِي الْجَبَل</w:t>
      </w:r>
      <w:r w:rsidR="00853FBE">
        <w:rPr>
          <w:rtl/>
          <w:lang w:bidi="fa-IR"/>
        </w:rPr>
        <w:t>ِ</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D53ABC">
        <w:rPr>
          <w:rtl/>
        </w:rPr>
        <w:t>73</w:t>
      </w:r>
      <w:r w:rsidRPr="006B17C4">
        <w:rPr>
          <w:rStyle w:val="libBold2Char"/>
          <w:rtl/>
        </w:rPr>
        <w:t xml:space="preserve"> / 7</w:t>
      </w:r>
      <w:r w:rsidR="00FA30A4">
        <w:rPr>
          <w:rStyle w:val="libBold2Char"/>
          <w:rtl/>
        </w:rPr>
        <w:t>.</w:t>
      </w:r>
      <w:r w:rsidRPr="0034022E">
        <w:rPr>
          <w:rtl/>
          <w:lang w:bidi="fa-IR"/>
        </w:rPr>
        <w:t xml:space="preserve"> عَلِيُّ بْنُ إِبْرَاهِيمَ ، عَنْ أَبِيهِ ، عَنْ عَلِيِّ بْنِ مَعْبَدٍ ، عَمَّنْ ذَكَرَهُ ، عَنْ مُعَاوِيَةَ بْنِ وَهْبٍ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كَانَ أَمِيرُ الْمُؤْمِنِينَ </w:t>
      </w:r>
      <w:r w:rsidRPr="00F22207">
        <w:rPr>
          <w:rStyle w:val="libAlaemChar"/>
          <w:rtl/>
        </w:rPr>
        <w:t>عليه‌السلام</w:t>
      </w:r>
      <w:r w:rsidRPr="0034022E">
        <w:rPr>
          <w:rtl/>
          <w:lang w:bidi="fa-IR"/>
        </w:rPr>
        <w:t xml:space="preserve"> يَقُولُ : يَا طَالِبَ الْعِلْمِ ، إِنَّ لِلْعَالِمِ ثَلَاثَ عَلَامَاتٍ : الْعِلْمَ ، وَالْحِلْمَ ، وَالصَّمْتَ ، ولِلْمُتَكَلِّفِ </w:t>
      </w:r>
      <w:r w:rsidRPr="00FA6A79">
        <w:rPr>
          <w:rStyle w:val="libFootnotenumChar"/>
          <w:rtl/>
        </w:rPr>
        <w:t>(6)</w:t>
      </w:r>
      <w:r w:rsidRPr="0034022E">
        <w:rPr>
          <w:rtl/>
          <w:lang w:bidi="fa-IR"/>
        </w:rPr>
        <w:t xml:space="preserve"> ثَلَاثَ عَلَامَاتٍ : يُنَازِعُ مَنْ فَوْقَهُ بِالْمَعْصِيَةِ ، وَيَظْلِمُ </w:t>
      </w:r>
      <w:r w:rsidRPr="00FA6A79">
        <w:rPr>
          <w:rStyle w:val="libFootnotenumChar"/>
          <w:rtl/>
        </w:rPr>
        <w:t>(7)</w:t>
      </w:r>
      <w:r w:rsidRPr="0034022E">
        <w:rPr>
          <w:rtl/>
          <w:lang w:bidi="fa-IR"/>
        </w:rPr>
        <w:t xml:space="preserve"> مَنْ دُونَهُ بِالْغَلَبَةِ ، وَيُظَاهِرُ </w:t>
      </w:r>
      <w:r w:rsidRPr="00FA6A79">
        <w:rPr>
          <w:rStyle w:val="libFootnotenumChar"/>
          <w:rtl/>
        </w:rPr>
        <w:t>(8)</w:t>
      </w:r>
      <w:r w:rsidRPr="0034022E">
        <w:rPr>
          <w:rtl/>
          <w:lang w:bidi="fa-IR"/>
        </w:rPr>
        <w:t xml:space="preserve"> الظَّلَمَةَ » </w:t>
      </w:r>
      <w:r w:rsidRPr="00FA6A79">
        <w:rPr>
          <w:rStyle w:val="libFootnotenumChar"/>
          <w:rtl/>
        </w:rPr>
        <w:t>(9)</w:t>
      </w:r>
      <w:r w:rsidR="00FA30A4">
        <w:rPr>
          <w:rtl/>
          <w:lang w:bidi="fa-IR"/>
        </w:rPr>
        <w:t>.</w:t>
      </w:r>
    </w:p>
    <w:p w:rsidR="00091A42" w:rsidRPr="0034022E" w:rsidRDefault="00091A42" w:rsidP="00FB2882">
      <w:pPr>
        <w:pStyle w:val="Heading2Center"/>
        <w:rPr>
          <w:rtl/>
          <w:lang w:bidi="fa-IR"/>
        </w:rPr>
      </w:pPr>
      <w:bookmarkStart w:id="43" w:name="_Toc459280265"/>
      <w:bookmarkStart w:id="44" w:name="_Toc28694809"/>
      <w:r w:rsidRPr="0034022E">
        <w:rPr>
          <w:rtl/>
          <w:lang w:bidi="fa-IR"/>
        </w:rPr>
        <w:t>6</w:t>
      </w:r>
      <w:r>
        <w:rPr>
          <w:rtl/>
          <w:lang w:bidi="fa-IR"/>
        </w:rPr>
        <w:t xml:space="preserve"> </w:t>
      </w:r>
      <w:r w:rsidR="00997FC5">
        <w:rPr>
          <w:rtl/>
          <w:lang w:bidi="fa-IR"/>
        </w:rPr>
        <w:t>-</w:t>
      </w:r>
      <w:r>
        <w:rPr>
          <w:rtl/>
          <w:lang w:bidi="fa-IR"/>
        </w:rPr>
        <w:t xml:space="preserve"> </w:t>
      </w:r>
      <w:r w:rsidRPr="0034022E">
        <w:rPr>
          <w:rtl/>
          <w:lang w:bidi="fa-IR"/>
        </w:rPr>
        <w:t>بَابُ حَقِّ الْعَالِمِ‌</w:t>
      </w:r>
      <w:bookmarkEnd w:id="43"/>
      <w:bookmarkEnd w:id="44"/>
    </w:p>
    <w:p w:rsidR="00091A42" w:rsidRPr="0034022E" w:rsidRDefault="00091A42" w:rsidP="00B72F8D">
      <w:pPr>
        <w:pStyle w:val="libNormal"/>
        <w:rPr>
          <w:rtl/>
          <w:lang w:bidi="fa-IR"/>
        </w:rPr>
      </w:pPr>
      <w:r w:rsidRPr="00D53ABC">
        <w:rPr>
          <w:rtl/>
        </w:rPr>
        <w:t>74</w:t>
      </w:r>
      <w:r w:rsidRPr="006B17C4">
        <w:rPr>
          <w:rStyle w:val="libBold2Char"/>
          <w:rtl/>
        </w:rPr>
        <w:t xml:space="preserve"> / 1</w:t>
      </w:r>
      <w:r w:rsidR="00FA30A4">
        <w:rPr>
          <w:rStyle w:val="libBold2Char"/>
          <w:rtl/>
        </w:rPr>
        <w:t>.</w:t>
      </w:r>
      <w:r w:rsidRPr="0034022E">
        <w:rPr>
          <w:rtl/>
          <w:lang w:bidi="fa-IR"/>
        </w:rPr>
        <w:t xml:space="preserve"> عَلِيُّ بْنُ مُحَمَّدِ بْنِ عَبْدِ اللهِ ، عَنْ أَحْمَدَ بْنِ مُحَمَّدٍ ، عَنْ مُحَمَّدِ بْنِ خَالِدٍ ، عَنْ سُلَيْمَانَ بْنِ جَعْفَرٍ الْجَعْفَرِيِّ ، عَمَّنْ ذَكَرَهُ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ج » : « فقدّم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ض ، ف ، </w:t>
      </w:r>
      <w:r w:rsidR="00091A42">
        <w:rPr>
          <w:rtl/>
          <w:lang w:bidi="fa-IR"/>
        </w:rPr>
        <w:t>و ،</w:t>
      </w:r>
      <w:r w:rsidR="00091A42" w:rsidRPr="0034022E">
        <w:rPr>
          <w:rtl/>
          <w:lang w:bidi="fa-IR"/>
        </w:rPr>
        <w:t xml:space="preserve"> بر ، بس » وحاشية « ج ، بح » وشرح صدر المتألّهين : « فقبّل »</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585E35">
            <w:pPr>
              <w:pStyle w:val="libFootnote0"/>
              <w:rPr>
                <w:rtl/>
                <w:lang w:bidi="fa-IR"/>
              </w:rPr>
            </w:pPr>
            <w:r>
              <w:rPr>
                <w:rtl/>
                <w:lang w:bidi="fa-IR"/>
              </w:rPr>
              <w:t>(3) .</w:t>
            </w:r>
            <w:r w:rsidRPr="0034022E">
              <w:rPr>
                <w:rtl/>
                <w:lang w:bidi="fa-IR"/>
              </w:rPr>
              <w:t xml:space="preserve"> في الوسائل : « كنّا أحقّ بهذا منك »</w:t>
            </w:r>
            <w:r>
              <w:rPr>
                <w:rtl/>
                <w:lang w:bidi="fa-IR"/>
              </w:rPr>
              <w:t>.</w:t>
            </w:r>
          </w:p>
        </w:tc>
        <w:tc>
          <w:tcPr>
            <w:tcW w:w="4474" w:type="dxa"/>
          </w:tcPr>
          <w:p w:rsidR="00AA0D39" w:rsidRDefault="00AA0D39" w:rsidP="00585E35">
            <w:pPr>
              <w:pStyle w:val="libFootnote0"/>
              <w:rPr>
                <w:rtl/>
                <w:lang w:bidi="fa-IR"/>
              </w:rPr>
            </w:pPr>
            <w:r>
              <w:rPr>
                <w:rtl/>
                <w:lang w:bidi="fa-IR"/>
              </w:rPr>
              <w:t>(4) .</w:t>
            </w:r>
            <w:r w:rsidRPr="0034022E">
              <w:rPr>
                <w:rtl/>
                <w:lang w:bidi="fa-IR"/>
              </w:rPr>
              <w:t xml:space="preserve"> في « بح » : « تواضعوا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165 ، ح 88 ؛ </w:t>
      </w:r>
      <w:r w:rsidR="00091A42" w:rsidRPr="00BF510C">
        <w:rPr>
          <w:rStyle w:val="libFootnoteBoldChar"/>
          <w:rtl/>
        </w:rPr>
        <w:t>البحار</w:t>
      </w:r>
      <w:r w:rsidR="00091A42" w:rsidRPr="0034022E">
        <w:rPr>
          <w:rtl/>
          <w:lang w:bidi="fa-IR"/>
        </w:rPr>
        <w:t xml:space="preserve"> ، ج 14 ، ص 278 ، ح 8 ؛ </w:t>
      </w:r>
      <w:r w:rsidR="00091A42" w:rsidRPr="00BF510C">
        <w:rPr>
          <w:rStyle w:val="libFootnoteBoldChar"/>
          <w:rtl/>
        </w:rPr>
        <w:t>الوسائل</w:t>
      </w:r>
      <w:r w:rsidR="00091A42" w:rsidRPr="0034022E">
        <w:rPr>
          <w:rtl/>
          <w:lang w:bidi="fa-IR"/>
        </w:rPr>
        <w:t xml:space="preserve"> ، ج 15 ، ص 276 ، ح 20504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2 ، ص 93 : « المتكلّف بالعلم : المنتسب إليه ، الذي جمع شيئاً من أقوال العلماءومذاهب الحكماء ، وأخذ الرطب واليابس من كلّ صنف ، ويتكلّف ويدّعي أنّه عالم راسخ في العلم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وقع في بعض النسخ : ويلزم ، بدل : ويظلم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ظاهر بعضهم بعضاً : أعانه وعاونه ؛ والمظاهرة : المعاونة</w:t>
      </w:r>
      <w:r>
        <w:rPr>
          <w:rtl/>
          <w:lang w:bidi="fa-IR"/>
        </w:rPr>
        <w:t>.</w:t>
      </w:r>
      <w:r w:rsidR="00091A42" w:rsidRPr="0034022E">
        <w:rPr>
          <w:rtl/>
          <w:lang w:bidi="fa-IR"/>
        </w:rPr>
        <w:t xml:space="preserve"> ا</w:t>
      </w:r>
      <w:r w:rsidR="00585E35">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525 ( ظهر )</w:t>
      </w:r>
      <w:r>
        <w:rPr>
          <w:rtl/>
          <w:lang w:bidi="fa-IR"/>
        </w:rPr>
        <w:t>.</w:t>
      </w:r>
    </w:p>
    <w:p w:rsidR="00091A42" w:rsidRPr="0034022E" w:rsidRDefault="00FA30A4" w:rsidP="00585E35">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4 ، ص 352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358 ، ح 5765 ، بسند آخر مع اختلاف وزيادة</w:t>
      </w:r>
      <w:r>
        <w:rPr>
          <w:rtl/>
          <w:lang w:bidi="fa-IR"/>
        </w:rPr>
        <w:t>.</w:t>
      </w:r>
      <w:r w:rsidR="00091A42" w:rsidRPr="0034022E">
        <w:rPr>
          <w:rtl/>
          <w:lang w:bidi="fa-IR"/>
        </w:rPr>
        <w:t xml:space="preserve"> راجع : </w:t>
      </w:r>
      <w:r w:rsidR="00091A42" w:rsidRPr="00BF510C">
        <w:rPr>
          <w:rStyle w:val="libFootnoteBoldChar"/>
          <w:rtl/>
        </w:rPr>
        <w:t>الخصال</w:t>
      </w:r>
      <w:r w:rsidR="00091A42" w:rsidRPr="0034022E">
        <w:rPr>
          <w:rtl/>
          <w:lang w:bidi="fa-IR"/>
        </w:rPr>
        <w:t xml:space="preserve"> ، ص 121 ، باب الثلاثة ، ح 113 ؛ و</w:t>
      </w:r>
      <w:r w:rsidR="00091A42" w:rsidRPr="00BF510C">
        <w:rPr>
          <w:rStyle w:val="libFootnoteBoldChar"/>
          <w:rtl/>
        </w:rPr>
        <w:t xml:space="preserve">تحف العقول </w:t>
      </w:r>
      <w:r w:rsidR="00091A42" w:rsidRPr="0034022E">
        <w:rPr>
          <w:rtl/>
          <w:lang w:bidi="fa-IR"/>
        </w:rPr>
        <w:t>، ص 10</w:t>
      </w:r>
      <w:r>
        <w:rPr>
          <w:rFonts w:hint="cs"/>
          <w:rtl/>
          <w:lang w:bidi="fa-IR"/>
        </w:rPr>
        <w:t>.</w:t>
      </w:r>
      <w:r w:rsidR="00091A42" w:rsidRPr="00BF510C">
        <w:rPr>
          <w:rStyle w:val="libFootnoteBoldChar"/>
          <w:rtl/>
        </w:rPr>
        <w:t>الوافي</w:t>
      </w:r>
      <w:r w:rsidR="00091A42" w:rsidRPr="0034022E">
        <w:rPr>
          <w:rtl/>
          <w:lang w:bidi="fa-IR"/>
        </w:rPr>
        <w:t xml:space="preserve"> ، ج 1 ، ص 166 ، ح 89</w:t>
      </w:r>
      <w:r>
        <w:rPr>
          <w:rtl/>
          <w:lang w:bidi="fa-IR"/>
        </w:rPr>
        <w:t>.</w:t>
      </w:r>
    </w:p>
    <w:p w:rsidR="00585E35" w:rsidRDefault="00585E35" w:rsidP="00585E35">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عَنْ أَبِي عَبْدِ اللهِ </w:t>
      </w:r>
      <w:r w:rsidRPr="00F22207">
        <w:rPr>
          <w:rStyle w:val="libAlaemChar"/>
          <w:rtl/>
        </w:rPr>
        <w:t>عليه‌السلام</w:t>
      </w:r>
      <w:r w:rsidRPr="0034022E">
        <w:rPr>
          <w:rtl/>
          <w:lang w:bidi="fa-IR"/>
        </w:rPr>
        <w:t xml:space="preserve"> ، قَالَ : « كَانَ أَمِيرُ الْمُؤْمِنِينَ </w:t>
      </w:r>
      <w:r w:rsidRPr="00F22207">
        <w:rPr>
          <w:rStyle w:val="libAlaemChar"/>
          <w:rtl/>
        </w:rPr>
        <w:t>عليه‌السلام</w:t>
      </w:r>
      <w:r w:rsidRPr="0034022E">
        <w:rPr>
          <w:rtl/>
          <w:lang w:bidi="fa-IR"/>
        </w:rPr>
        <w:t xml:space="preserve"> يَقُولُ : إِنَّ مِنْ حَقِّ الْعَالِمِ أَنْ لَا تُكْثِرَ عَلَيْهِ السُّؤَالَ ، وَلَا تَأْخُذَ </w:t>
      </w:r>
      <w:r w:rsidRPr="00FA6A79">
        <w:rPr>
          <w:rStyle w:val="libFootnotenumChar"/>
          <w:rtl/>
        </w:rPr>
        <w:t>(1)</w:t>
      </w:r>
      <w:r w:rsidRPr="0034022E">
        <w:rPr>
          <w:rtl/>
          <w:lang w:bidi="fa-IR"/>
        </w:rPr>
        <w:t xml:space="preserve"> بِثَوْبِهِ ، وَإِذَا دَخَلْتَ عَلَيْهِ</w:t>
      </w:r>
      <w:r>
        <w:rPr>
          <w:rtl/>
          <w:lang w:bidi="fa-IR"/>
        </w:rPr>
        <w:t xml:space="preserve"> </w:t>
      </w:r>
      <w:r w:rsidR="00997FC5">
        <w:rPr>
          <w:rtl/>
          <w:lang w:bidi="fa-IR"/>
        </w:rPr>
        <w:t>-</w:t>
      </w:r>
      <w:r>
        <w:rPr>
          <w:rtl/>
          <w:lang w:bidi="fa-IR"/>
        </w:rPr>
        <w:t xml:space="preserve"> </w:t>
      </w:r>
      <w:r w:rsidRPr="0034022E">
        <w:rPr>
          <w:rtl/>
          <w:lang w:bidi="fa-IR"/>
        </w:rPr>
        <w:t>وَعِنْدَهُ قَوْمٌ</w:t>
      </w:r>
      <w:r>
        <w:rPr>
          <w:rtl/>
          <w:lang w:bidi="fa-IR"/>
        </w:rPr>
        <w:t xml:space="preserve"> </w:t>
      </w:r>
      <w:r w:rsidR="00997FC5">
        <w:rPr>
          <w:rtl/>
          <w:lang w:bidi="fa-IR"/>
        </w:rPr>
        <w:t>-</w:t>
      </w:r>
      <w:r>
        <w:rPr>
          <w:rtl/>
          <w:lang w:bidi="fa-IR"/>
        </w:rPr>
        <w:t xml:space="preserve"> </w:t>
      </w:r>
      <w:r w:rsidRPr="0034022E">
        <w:rPr>
          <w:rtl/>
          <w:lang w:bidi="fa-IR"/>
        </w:rPr>
        <w:t xml:space="preserve">فَسَلِّمْ عَلَيْهِمْ جَمِيعاً ، وَخُصَّهُ بِالتَّحِيَّةِ دُونَهُمْ </w:t>
      </w:r>
      <w:r w:rsidRPr="00FA6A79">
        <w:rPr>
          <w:rStyle w:val="libFootnotenumChar"/>
          <w:rtl/>
        </w:rPr>
        <w:t>(2)</w:t>
      </w:r>
      <w:r w:rsidRPr="0034022E">
        <w:rPr>
          <w:rtl/>
          <w:lang w:bidi="fa-IR"/>
        </w:rPr>
        <w:t xml:space="preserve"> ، وَاجْلِسْ بَيْنَ يَدَيْهِ ، وَلَا تَجْلِسْ خَلْفَهُ ، وَلا تَغْمِزْ </w:t>
      </w:r>
      <w:r w:rsidRPr="00FA6A79">
        <w:rPr>
          <w:rStyle w:val="libFootnotenumChar"/>
          <w:rtl/>
        </w:rPr>
        <w:t>(3)</w:t>
      </w:r>
      <w:r w:rsidRPr="0034022E">
        <w:rPr>
          <w:rtl/>
          <w:lang w:bidi="fa-IR"/>
        </w:rPr>
        <w:t xml:space="preserve"> بِعَيْنِكَ </w:t>
      </w:r>
      <w:r w:rsidRPr="00FA6A79">
        <w:rPr>
          <w:rStyle w:val="libFootnotenumChar"/>
          <w:rtl/>
        </w:rPr>
        <w:t>(4)</w:t>
      </w:r>
      <w:r w:rsidRPr="0034022E">
        <w:rPr>
          <w:rtl/>
          <w:lang w:bidi="fa-IR"/>
        </w:rPr>
        <w:t xml:space="preserve"> ، وَلَا تُشِرْ بِيَدِكَ ، وَلَا تُكْثِرْ مِنْ قَوْلِ </w:t>
      </w:r>
      <w:r w:rsidRPr="00FA6A79">
        <w:rPr>
          <w:rStyle w:val="libFootnotenumChar"/>
          <w:rtl/>
        </w:rPr>
        <w:t>(5)</w:t>
      </w:r>
      <w:r w:rsidRPr="0034022E">
        <w:rPr>
          <w:rtl/>
          <w:lang w:bidi="fa-IR"/>
        </w:rPr>
        <w:t xml:space="preserve"> : قَالَ فُلَانٌ وَقَالَ فُلَانٌ خِلَافاً لِقَوْلِهِ ، وَلَا تَضْجَرْ </w:t>
      </w:r>
      <w:r w:rsidRPr="00FA6A79">
        <w:rPr>
          <w:rStyle w:val="libFootnotenumChar"/>
          <w:rtl/>
        </w:rPr>
        <w:t>(6)</w:t>
      </w:r>
      <w:r w:rsidRPr="0034022E">
        <w:rPr>
          <w:rtl/>
          <w:lang w:bidi="fa-IR"/>
        </w:rPr>
        <w:t xml:space="preserve"> بِطُولِ صُحْبَتِهِ ؛ فَإِنَّمَا مَثَلُ الْعَالِمِ مَثَلُ النَّخْلَةِ تَنْتَظِرُهَا </w:t>
      </w:r>
      <w:r w:rsidRPr="00FA6A79">
        <w:rPr>
          <w:rStyle w:val="libFootnotenumChar"/>
          <w:rtl/>
        </w:rPr>
        <w:t>(7)</w:t>
      </w:r>
      <w:r w:rsidRPr="0034022E">
        <w:rPr>
          <w:rtl/>
          <w:lang w:bidi="fa-IR"/>
        </w:rPr>
        <w:t xml:space="preserve"> مَتى </w:t>
      </w:r>
      <w:r w:rsidRPr="00FA6A79">
        <w:rPr>
          <w:rStyle w:val="libFootnotenumChar"/>
          <w:rtl/>
        </w:rPr>
        <w:t>(8)</w:t>
      </w:r>
      <w:r w:rsidRPr="0034022E">
        <w:rPr>
          <w:rtl/>
          <w:lang w:bidi="fa-IR"/>
        </w:rPr>
        <w:t xml:space="preserve"> يَسْقُطُ عَلَيْكَ مِنْهَا شَيْ‌ءٌ ، وَ</w:t>
      </w:r>
      <w:r>
        <w:rPr>
          <w:rFonts w:hint="cs"/>
          <w:rtl/>
          <w:lang w:bidi="fa-IR"/>
        </w:rPr>
        <w:t xml:space="preserve"> </w:t>
      </w:r>
      <w:r w:rsidRPr="00FA6A79">
        <w:rPr>
          <w:rStyle w:val="libFootnotenumChar"/>
          <w:rtl/>
        </w:rPr>
        <w:t>(9)</w:t>
      </w:r>
      <w:r w:rsidRPr="0034022E">
        <w:rPr>
          <w:rtl/>
          <w:lang w:bidi="fa-IR"/>
        </w:rPr>
        <w:t xml:space="preserve"> الْعَالِمُ أَعْظَمُ أَجْراً مِنَ الصَّائِمِ الْقَائِمِ ، الْغَازِي فِي سَبِيلِ اللهِ </w:t>
      </w:r>
      <w:r w:rsidRPr="00FA6A79">
        <w:rPr>
          <w:rStyle w:val="libFootnotenumChar"/>
          <w:rtl/>
        </w:rPr>
        <w:t>(10)</w:t>
      </w:r>
      <w:r w:rsidRPr="0034022E">
        <w:rPr>
          <w:rtl/>
          <w:lang w:bidi="fa-IR"/>
        </w:rPr>
        <w:t xml:space="preserve"> » </w:t>
      </w:r>
      <w:r w:rsidRPr="00FA6A79">
        <w:rPr>
          <w:rStyle w:val="libFootnotenumChar"/>
          <w:rtl/>
        </w:rPr>
        <w:t>(11)</w:t>
      </w:r>
      <w:r w:rsidR="00FA30A4">
        <w:rPr>
          <w:rtl/>
          <w:lang w:bidi="fa-IR"/>
        </w:rPr>
        <w:t>.</w:t>
      </w:r>
    </w:p>
    <w:p w:rsidR="00091A42" w:rsidRPr="0034022E" w:rsidRDefault="00091A42" w:rsidP="00FB2882">
      <w:pPr>
        <w:pStyle w:val="Heading2Center"/>
        <w:rPr>
          <w:rtl/>
          <w:lang w:bidi="fa-IR"/>
        </w:rPr>
      </w:pPr>
      <w:bookmarkStart w:id="45" w:name="_Toc459280266"/>
      <w:bookmarkStart w:id="46" w:name="_Toc28694810"/>
      <w:r w:rsidRPr="0034022E">
        <w:rPr>
          <w:rtl/>
          <w:lang w:bidi="fa-IR"/>
        </w:rPr>
        <w:t>7</w:t>
      </w:r>
      <w:r>
        <w:rPr>
          <w:rtl/>
          <w:lang w:bidi="fa-IR"/>
        </w:rPr>
        <w:t xml:space="preserve"> </w:t>
      </w:r>
      <w:r w:rsidR="00997FC5">
        <w:rPr>
          <w:rtl/>
          <w:lang w:bidi="fa-IR"/>
        </w:rPr>
        <w:t>-</w:t>
      </w:r>
      <w:r>
        <w:rPr>
          <w:rtl/>
          <w:lang w:bidi="fa-IR"/>
        </w:rPr>
        <w:t xml:space="preserve"> </w:t>
      </w:r>
      <w:r w:rsidRPr="0034022E">
        <w:rPr>
          <w:rtl/>
          <w:lang w:bidi="fa-IR"/>
        </w:rPr>
        <w:t>بَابُ فَقْدِ الْعُلَمَاءِ‌</w:t>
      </w:r>
      <w:bookmarkEnd w:id="45"/>
      <w:bookmarkEnd w:id="46"/>
    </w:p>
    <w:p w:rsidR="00091A42" w:rsidRPr="0034022E" w:rsidRDefault="00091A42" w:rsidP="00B72F8D">
      <w:pPr>
        <w:pStyle w:val="libNormal"/>
        <w:rPr>
          <w:rtl/>
          <w:lang w:bidi="fa-IR"/>
        </w:rPr>
      </w:pPr>
      <w:r w:rsidRPr="00D53ABC">
        <w:rPr>
          <w:rtl/>
        </w:rPr>
        <w:t>75</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خَالِدٍ ، عَنْ عُثْمَانَ بْنِ عِيسى ، عَنْ أَبِي أَيُّوبَ الْخَرَّازِ </w:t>
      </w:r>
      <w:r w:rsidRPr="00FA6A79">
        <w:rPr>
          <w:rStyle w:val="libFootnotenumChar"/>
          <w:rtl/>
        </w:rPr>
        <w:t>(12)</w:t>
      </w:r>
      <w:r w:rsidRPr="0034022E">
        <w:rPr>
          <w:rtl/>
          <w:lang w:bidi="fa-IR"/>
        </w:rPr>
        <w:t xml:space="preserve"> ، عَنْ سُلَيْمَانَ بْنِ خَالِدٍ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3C00E4">
            <w:pPr>
              <w:pStyle w:val="libFootnote0"/>
              <w:rPr>
                <w:rtl/>
                <w:lang w:bidi="fa-IR"/>
              </w:rPr>
            </w:pPr>
            <w:r>
              <w:rPr>
                <w:rtl/>
                <w:lang w:bidi="fa-IR"/>
              </w:rPr>
              <w:t>(1) .</w:t>
            </w:r>
            <w:r w:rsidRPr="0034022E">
              <w:rPr>
                <w:rtl/>
                <w:lang w:bidi="fa-IR"/>
              </w:rPr>
              <w:t xml:space="preserve"> في المحاسن : « ولاتجرّ »</w:t>
            </w:r>
            <w:r>
              <w:rPr>
                <w:rtl/>
                <w:lang w:bidi="fa-IR"/>
              </w:rPr>
              <w:t>.</w:t>
            </w:r>
          </w:p>
        </w:tc>
        <w:tc>
          <w:tcPr>
            <w:tcW w:w="4474" w:type="dxa"/>
          </w:tcPr>
          <w:p w:rsidR="00AA0D39" w:rsidRDefault="00AA0D39" w:rsidP="003C00E4">
            <w:pPr>
              <w:pStyle w:val="libFootnote0"/>
              <w:rPr>
                <w:rtl/>
                <w:lang w:bidi="fa-IR"/>
              </w:rPr>
            </w:pPr>
            <w:r>
              <w:rPr>
                <w:rtl/>
                <w:lang w:bidi="fa-IR"/>
              </w:rPr>
              <w:t>(2) .</w:t>
            </w:r>
            <w:r w:rsidRPr="0034022E">
              <w:rPr>
                <w:rtl/>
                <w:lang w:bidi="fa-IR"/>
              </w:rPr>
              <w:t xml:space="preserve"> في الوسائل </w:t>
            </w:r>
            <w:r>
              <w:rPr>
                <w:rtl/>
                <w:lang w:bidi="fa-IR"/>
              </w:rPr>
              <w:t xml:space="preserve">: - </w:t>
            </w:r>
            <w:r w:rsidRPr="0034022E">
              <w:rPr>
                <w:rtl/>
                <w:lang w:bidi="fa-IR"/>
              </w:rPr>
              <w:t>« دونهم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الغَمْز » : الإشارة بالعين والحاجب ، يقال : غَمَزَ الشي‌ء بعينه ، أي أشار إليه</w:t>
      </w:r>
      <w:r>
        <w:rPr>
          <w:rtl/>
          <w:lang w:bidi="fa-IR"/>
        </w:rPr>
        <w:t>.</w:t>
      </w:r>
      <w:r w:rsidR="00091A42" w:rsidRPr="0034022E">
        <w:rPr>
          <w:rtl/>
          <w:lang w:bidi="fa-IR"/>
        </w:rPr>
        <w:t xml:space="preserve"> والمفعول ضمير محذوف عائد إلى العالم ، والتقدير : لاتَغْمِزْه بعينك ولا تشر إليه بيدك</w:t>
      </w:r>
      <w:r>
        <w:rPr>
          <w:rtl/>
          <w:lang w:bidi="fa-IR"/>
        </w:rPr>
        <w:t>.</w:t>
      </w:r>
      <w:r w:rsidR="00091A42" w:rsidRPr="0034022E">
        <w:rPr>
          <w:rtl/>
          <w:lang w:bidi="fa-IR"/>
        </w:rPr>
        <w:t xml:space="preserve"> ا</w:t>
      </w:r>
      <w:r w:rsidR="003C00E4">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1 ، ص 715 ( غمز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بس ، بف » وحاشية « ف » والمحاسن : « بعينيك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ش ، جح » وحاشية « جه ، بع » والوافي</w:t>
      </w:r>
      <w:r>
        <w:rPr>
          <w:rtl/>
          <w:lang w:bidi="fa-IR"/>
        </w:rPr>
        <w:t>.</w:t>
      </w:r>
      <w:r w:rsidR="00091A42" w:rsidRPr="0034022E">
        <w:rPr>
          <w:rtl/>
          <w:lang w:bidi="fa-IR"/>
        </w:rPr>
        <w:t xml:space="preserve"> وفي سائر النسخ والمطبوع : « من القول »</w:t>
      </w:r>
      <w:r>
        <w:rPr>
          <w:rtl/>
          <w:lang w:bidi="fa-IR"/>
        </w:rPr>
        <w:t>.</w:t>
      </w:r>
    </w:p>
    <w:p w:rsidR="00091A42" w:rsidRPr="0034022E" w:rsidRDefault="00FA30A4" w:rsidP="003C00E4">
      <w:pPr>
        <w:pStyle w:val="libFootnote0"/>
        <w:rPr>
          <w:rtl/>
          <w:lang w:bidi="fa-IR"/>
        </w:rPr>
      </w:pPr>
      <w:r>
        <w:rPr>
          <w:rtl/>
          <w:lang w:bidi="fa-IR"/>
        </w:rPr>
        <w:t>(6) .</w:t>
      </w:r>
      <w:r w:rsidR="00091A42" w:rsidRPr="0034022E">
        <w:rPr>
          <w:rtl/>
          <w:lang w:bidi="fa-IR"/>
        </w:rPr>
        <w:t xml:space="preserve"> في « ظ ، جس » وشرح صدر المتألّهين : « لا تَضَجَّرْ » صيغة نهي من باب تفعّل ، أي لاتتضجّر ، فحذفت إحدى</w:t>
      </w:r>
      <w:r w:rsidR="00091A42">
        <w:rPr>
          <w:rFonts w:hint="cs"/>
          <w:rtl/>
          <w:lang w:bidi="fa-IR"/>
        </w:rPr>
        <w:t xml:space="preserve"> </w:t>
      </w:r>
      <w:r w:rsidR="00091A42" w:rsidRPr="0034022E">
        <w:rPr>
          <w:rtl/>
          <w:lang w:bidi="fa-IR"/>
        </w:rPr>
        <w:t>‌التاءين كما هو القياس</w:t>
      </w:r>
      <w:r>
        <w:rPr>
          <w:rtl/>
          <w:lang w:bidi="fa-IR"/>
        </w:rPr>
        <w:t>.</w:t>
      </w:r>
      <w:r w:rsidR="003C00E4">
        <w:rPr>
          <w:rFonts w:hint="cs"/>
          <w:rtl/>
          <w:lang w:bidi="fa-IR"/>
        </w:rPr>
        <w:t xml:space="preserve">         </w:t>
      </w:r>
      <w:r w:rsidR="00484AEE">
        <w:rPr>
          <w:rFonts w:hint="cs"/>
          <w:rtl/>
          <w:lang w:bidi="fa-IR"/>
        </w:rPr>
        <w:t xml:space="preserve">                            </w:t>
      </w:r>
      <w:r w:rsidR="003C00E4">
        <w:rPr>
          <w:rFonts w:hint="cs"/>
          <w:rtl/>
          <w:lang w:bidi="fa-IR"/>
        </w:rPr>
        <w:t xml:space="preserve">             </w:t>
      </w:r>
      <w:r>
        <w:rPr>
          <w:rtl/>
          <w:lang w:bidi="fa-IR"/>
        </w:rPr>
        <w:t>(7) .</w:t>
      </w:r>
      <w:r w:rsidR="00091A42" w:rsidRPr="0034022E">
        <w:rPr>
          <w:rtl/>
          <w:lang w:bidi="fa-IR"/>
        </w:rPr>
        <w:t xml:space="preserve"> في المحاسن : « ينتظر بها »</w:t>
      </w:r>
      <w:r>
        <w:rPr>
          <w:rtl/>
          <w:lang w:bidi="fa-IR"/>
        </w:rPr>
        <w:t>.</w:t>
      </w:r>
    </w:p>
    <w:p w:rsidR="00091A42" w:rsidRPr="0034022E" w:rsidRDefault="00FA30A4" w:rsidP="003C00E4">
      <w:pPr>
        <w:pStyle w:val="libFootnote0"/>
        <w:rPr>
          <w:rtl/>
          <w:lang w:bidi="fa-IR"/>
        </w:rPr>
      </w:pPr>
      <w:r>
        <w:rPr>
          <w:rtl/>
          <w:lang w:bidi="fa-IR"/>
        </w:rPr>
        <w:t>(8) .</w:t>
      </w:r>
      <w:r w:rsidR="00091A42" w:rsidRPr="0034022E">
        <w:rPr>
          <w:rtl/>
          <w:lang w:bidi="fa-IR"/>
        </w:rPr>
        <w:t xml:space="preserve"> هكذا في « ج ، </w:t>
      </w:r>
      <w:r w:rsidR="00091A42">
        <w:rPr>
          <w:rtl/>
          <w:lang w:bidi="fa-IR"/>
        </w:rPr>
        <w:t>و ،</w:t>
      </w:r>
      <w:r w:rsidR="00091A42" w:rsidRPr="0034022E">
        <w:rPr>
          <w:rtl/>
          <w:lang w:bidi="fa-IR"/>
        </w:rPr>
        <w:t xml:space="preserve"> بس ، بف » وحاشية « ض ، بر » و</w:t>
      </w:r>
      <w:r w:rsidR="003C00E4">
        <w:rPr>
          <w:rFonts w:hint="cs"/>
          <w:rtl/>
          <w:lang w:bidi="fa-IR"/>
        </w:rPr>
        <w:t xml:space="preserve"> </w:t>
      </w:r>
      <w:r w:rsidR="00091A42" w:rsidRPr="0034022E">
        <w:rPr>
          <w:rtl/>
          <w:lang w:bidi="fa-IR"/>
        </w:rPr>
        <w:t>المحاسن و</w:t>
      </w:r>
      <w:r w:rsidR="003C00E4">
        <w:rPr>
          <w:rFonts w:hint="cs"/>
          <w:rtl/>
          <w:lang w:bidi="fa-IR"/>
        </w:rPr>
        <w:t xml:space="preserve"> </w:t>
      </w:r>
      <w:r w:rsidR="00091A42" w:rsidRPr="0034022E">
        <w:rPr>
          <w:rtl/>
          <w:lang w:bidi="fa-IR"/>
        </w:rPr>
        <w:t>الوافي و</w:t>
      </w:r>
      <w:r w:rsidR="003C00E4">
        <w:rPr>
          <w:rFonts w:hint="cs"/>
          <w:rtl/>
          <w:lang w:bidi="fa-IR"/>
        </w:rPr>
        <w:t xml:space="preserve"> </w:t>
      </w:r>
      <w:r w:rsidR="00091A42" w:rsidRPr="0034022E">
        <w:rPr>
          <w:rtl/>
          <w:lang w:bidi="fa-IR"/>
        </w:rPr>
        <w:t>الوسائل و</w:t>
      </w:r>
      <w:r w:rsidR="003C00E4">
        <w:rPr>
          <w:rFonts w:hint="cs"/>
          <w:rtl/>
          <w:lang w:bidi="fa-IR"/>
        </w:rPr>
        <w:t xml:space="preserve"> </w:t>
      </w:r>
      <w:r w:rsidR="00091A42" w:rsidRPr="0034022E">
        <w:rPr>
          <w:rtl/>
          <w:lang w:bidi="fa-IR"/>
        </w:rPr>
        <w:t>حاشية ميرزا رفيعا</w:t>
      </w:r>
      <w:r>
        <w:rPr>
          <w:rtl/>
          <w:lang w:bidi="fa-IR"/>
        </w:rPr>
        <w:t>.</w:t>
      </w:r>
      <w:r w:rsidR="00091A42" w:rsidRPr="0034022E">
        <w:rPr>
          <w:rtl/>
          <w:lang w:bidi="fa-IR"/>
        </w:rPr>
        <w:t xml:space="preserve"> وفي سائر النسخ والمطبوع : « حتّى »</w:t>
      </w:r>
      <w:r>
        <w:rPr>
          <w:rtl/>
          <w:lang w:bidi="fa-IR"/>
        </w:rPr>
        <w:t>.</w:t>
      </w:r>
      <w:r w:rsidR="00484AEE">
        <w:rPr>
          <w:rFonts w:hint="cs"/>
          <w:rtl/>
          <w:lang w:bidi="fa-IR"/>
        </w:rPr>
        <w:t xml:space="preserve">                         </w:t>
      </w:r>
      <w:r w:rsidR="003C00E4">
        <w:rPr>
          <w:rFonts w:hint="cs"/>
          <w:rtl/>
          <w:lang w:bidi="fa-IR"/>
        </w:rPr>
        <w:t xml:space="preserve">                     </w:t>
      </w:r>
      <w:r>
        <w:rPr>
          <w:rtl/>
          <w:lang w:bidi="fa-IR"/>
        </w:rPr>
        <w:t>(9) .</w:t>
      </w:r>
      <w:r w:rsidR="00091A42" w:rsidRPr="0034022E">
        <w:rPr>
          <w:rtl/>
          <w:lang w:bidi="fa-IR"/>
        </w:rPr>
        <w:t xml:space="preserve"> في الوسائل : « وإنّ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بر » والوافي :</w:t>
      </w:r>
      <w:r w:rsidR="00091A42">
        <w:rPr>
          <w:rtl/>
          <w:lang w:bidi="fa-IR"/>
        </w:rPr>
        <w:t xml:space="preserve"> + </w:t>
      </w:r>
      <w:r w:rsidR="00091A42" w:rsidRPr="0034022E">
        <w:rPr>
          <w:rtl/>
          <w:lang w:bidi="fa-IR"/>
        </w:rPr>
        <w:t>« إن شاء الله تعالى »</w:t>
      </w:r>
      <w:r>
        <w:rPr>
          <w:rtl/>
          <w:lang w:bidi="fa-IR"/>
        </w:rPr>
        <w:t>.</w:t>
      </w:r>
      <w:r w:rsidR="00091A42" w:rsidRPr="0034022E">
        <w:rPr>
          <w:rtl/>
          <w:lang w:bidi="fa-IR"/>
        </w:rPr>
        <w:t xml:space="preserve"> وفي شرح المازندراني :</w:t>
      </w:r>
      <w:r w:rsidR="00091A42">
        <w:rPr>
          <w:rtl/>
          <w:lang w:bidi="fa-IR"/>
        </w:rPr>
        <w:t xml:space="preserve"> + </w:t>
      </w:r>
      <w:r w:rsidR="00091A42" w:rsidRPr="0034022E">
        <w:rPr>
          <w:rtl/>
          <w:lang w:bidi="fa-IR"/>
        </w:rPr>
        <w:t>« إن شاء الله »</w:t>
      </w:r>
      <w:r>
        <w:rPr>
          <w:rtl/>
          <w:lang w:bidi="fa-IR"/>
        </w:rPr>
        <w:t>.</w:t>
      </w:r>
    </w:p>
    <w:p w:rsidR="00091A42" w:rsidRPr="0034022E" w:rsidRDefault="00FA30A4" w:rsidP="003C00E4">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233 ، كتاب مصابيح الظلم ، ح 185 ، عن سليمان بن جعفر الجعفي ( وهو سهو ) عن رجل ، عن أبي عبدالله </w:t>
      </w:r>
      <w:r w:rsidR="00091A42" w:rsidRPr="001C345C">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4 ، ح 10 ؛ و</w:t>
      </w:r>
      <w:r w:rsidR="00091A42" w:rsidRPr="00BF510C">
        <w:rPr>
          <w:rStyle w:val="libFootnoteBoldChar"/>
          <w:rtl/>
        </w:rPr>
        <w:t>الخصال</w:t>
      </w:r>
      <w:r w:rsidR="00091A42" w:rsidRPr="0034022E">
        <w:rPr>
          <w:rtl/>
          <w:lang w:bidi="fa-IR"/>
        </w:rPr>
        <w:t xml:space="preserve"> ، ص 504 ، أبواب الستّة عشر ، ح 1 ؛ و</w:t>
      </w:r>
      <w:r w:rsidR="00091A42" w:rsidRPr="00BF510C">
        <w:rPr>
          <w:rStyle w:val="libFootnoteBoldChar"/>
          <w:rtl/>
        </w:rPr>
        <w:t xml:space="preserve">الإرشاد </w:t>
      </w:r>
      <w:r w:rsidR="00091A42" w:rsidRPr="0034022E">
        <w:rPr>
          <w:rtl/>
          <w:lang w:bidi="fa-IR"/>
        </w:rPr>
        <w:t>، ج 1 ، ص 230</w:t>
      </w:r>
      <w:r>
        <w:rPr>
          <w:rFonts w:hint="cs"/>
          <w:rtl/>
          <w:lang w:bidi="fa-IR"/>
        </w:rPr>
        <w:t>.</w:t>
      </w:r>
      <w:r w:rsidR="00091A42" w:rsidRPr="00BF510C">
        <w:rPr>
          <w:rStyle w:val="libFootnoteBoldChar"/>
          <w:rtl/>
        </w:rPr>
        <w:t>الوافي</w:t>
      </w:r>
      <w:r w:rsidR="00091A42" w:rsidRPr="0034022E">
        <w:rPr>
          <w:rtl/>
          <w:lang w:bidi="fa-IR"/>
        </w:rPr>
        <w:t xml:space="preserve"> ، ج 1 ، ص 173 ، ح 94 ؛ </w:t>
      </w:r>
      <w:r w:rsidR="00091A42" w:rsidRPr="00BF510C">
        <w:rPr>
          <w:rStyle w:val="libFootnoteBoldChar"/>
          <w:rtl/>
        </w:rPr>
        <w:t>الوسائل</w:t>
      </w:r>
      <w:r w:rsidR="00091A42" w:rsidRPr="0034022E">
        <w:rPr>
          <w:rtl/>
          <w:lang w:bidi="fa-IR"/>
        </w:rPr>
        <w:t xml:space="preserve"> ، ج 12 ، ص 214 ، ح 16116</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ش ، بح ، بف ، جح »</w:t>
      </w:r>
      <w:r>
        <w:rPr>
          <w:rtl/>
          <w:lang w:bidi="fa-IR"/>
        </w:rPr>
        <w:t>.</w:t>
      </w:r>
      <w:r w:rsidR="00091A42" w:rsidRPr="0034022E">
        <w:rPr>
          <w:rtl/>
          <w:lang w:bidi="fa-IR"/>
        </w:rPr>
        <w:t xml:space="preserve"> وفي سائر النسخ والمطبوع : « الخزّاز »</w:t>
      </w:r>
      <w:r>
        <w:rPr>
          <w:rtl/>
          <w:lang w:bidi="fa-IR"/>
        </w:rPr>
        <w:t>.</w:t>
      </w:r>
      <w:r w:rsidR="00283AC3">
        <w:rPr>
          <w:rFonts w:hint="cs"/>
          <w:rtl/>
          <w:lang w:bidi="fa-IR"/>
        </w:rPr>
        <w:t>=</w:t>
      </w:r>
    </w:p>
    <w:p w:rsidR="006C557A" w:rsidRDefault="006C557A" w:rsidP="006C557A">
      <w:pPr>
        <w:pStyle w:val="libNormal"/>
        <w:rPr>
          <w:rtl/>
          <w:lang w:bidi="fa-IR"/>
        </w:rPr>
      </w:pPr>
      <w:r>
        <w:rPr>
          <w:rtl/>
          <w:lang w:bidi="fa-IR"/>
        </w:rPr>
        <w:br w:type="page"/>
      </w:r>
    </w:p>
    <w:p w:rsidR="00091A42" w:rsidRPr="0034022E" w:rsidRDefault="00091A42" w:rsidP="00F216A1">
      <w:pPr>
        <w:pStyle w:val="libNormal"/>
        <w:rPr>
          <w:rtl/>
          <w:lang w:bidi="fa-IR"/>
        </w:rPr>
      </w:pPr>
      <w:r w:rsidRPr="0034022E">
        <w:rPr>
          <w:rtl/>
          <w:lang w:bidi="fa-IR"/>
        </w:rPr>
        <w:lastRenderedPageBreak/>
        <w:t xml:space="preserve">عَنْ أَبِي عَبْدِ اللهِ </w:t>
      </w:r>
      <w:r w:rsidR="00F216A1" w:rsidRPr="00F22207">
        <w:rPr>
          <w:rStyle w:val="libAlaemChar"/>
          <w:rtl/>
        </w:rPr>
        <w:t>عليه‌السلام</w:t>
      </w:r>
      <w:r w:rsidR="00F216A1" w:rsidRPr="0034022E">
        <w:rPr>
          <w:rtl/>
          <w:lang w:bidi="fa-IR"/>
        </w:rPr>
        <w:t xml:space="preserve"> </w:t>
      </w:r>
      <w:r w:rsidRPr="0034022E">
        <w:rPr>
          <w:rtl/>
          <w:lang w:bidi="fa-IR"/>
        </w:rPr>
        <w:t xml:space="preserve">، قَالَ : « مَا مِنْ </w:t>
      </w:r>
      <w:r w:rsidRPr="00FA6A79">
        <w:rPr>
          <w:rStyle w:val="libFootnotenumChar"/>
          <w:rtl/>
        </w:rPr>
        <w:t>(1)</w:t>
      </w:r>
      <w:r w:rsidRPr="0034022E">
        <w:rPr>
          <w:rtl/>
          <w:lang w:bidi="fa-IR"/>
        </w:rPr>
        <w:t xml:space="preserve"> أَحَدٍ يَمُوتُ مِنَ الْمُؤْمِنِينَ أَحَبَّ إِلى إِبْلِيسَ مِنْ مَوْتِ فَقِيهٍ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D53ABC">
        <w:rPr>
          <w:rtl/>
        </w:rPr>
        <w:t>76</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ابْنِ أَبِي عُمَيْرٍ ، عَنْ بَعْضِ أَصْحَابِهِ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إِذَا مَاتَ الْمُؤْمِنُ الْفَقِيهُ </w:t>
      </w:r>
      <w:r w:rsidRPr="00FA6A79">
        <w:rPr>
          <w:rStyle w:val="libFootnotenumChar"/>
          <w:rtl/>
        </w:rPr>
        <w:t>(4)</w:t>
      </w:r>
      <w:r w:rsidRPr="0034022E">
        <w:rPr>
          <w:rtl/>
          <w:lang w:bidi="fa-IR"/>
        </w:rPr>
        <w:t xml:space="preserve"> ، ثُلِمَ </w:t>
      </w:r>
      <w:r w:rsidRPr="00FA6A79">
        <w:rPr>
          <w:rStyle w:val="libFootnotenumChar"/>
          <w:rtl/>
        </w:rPr>
        <w:t>(5)</w:t>
      </w:r>
      <w:r w:rsidRPr="0034022E">
        <w:rPr>
          <w:rtl/>
          <w:lang w:bidi="fa-IR"/>
        </w:rPr>
        <w:t xml:space="preserve"> فِي الْإِسْلَامِ ثُلْمَةٌ لَا يَسُدُّهَا شَيْ‌ءٌ</w:t>
      </w:r>
      <w:r w:rsidRPr="00FA6A79">
        <w:rPr>
          <w:rStyle w:val="libFootnotenumChar"/>
          <w:rtl/>
        </w:rPr>
        <w:t>(6)</w:t>
      </w:r>
      <w:r w:rsidRPr="0034022E">
        <w:rPr>
          <w:rtl/>
          <w:lang w:bidi="fa-IR"/>
        </w:rPr>
        <w:t xml:space="preserve">»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D53ABC">
        <w:rPr>
          <w:rtl/>
        </w:rPr>
        <w:t>77</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ابْنِ مَحْبُوبٍ ، عَنْ عَلِيِّ بْنِ‌</w:t>
      </w:r>
    </w:p>
    <w:p w:rsidR="00091A42" w:rsidRPr="0034022E" w:rsidRDefault="00091A42" w:rsidP="001A34C5">
      <w:pPr>
        <w:pStyle w:val="libLine"/>
        <w:rPr>
          <w:rtl/>
          <w:lang w:bidi="fa-IR"/>
        </w:rPr>
      </w:pPr>
      <w:r w:rsidRPr="0034022E">
        <w:rPr>
          <w:rtl/>
          <w:lang w:bidi="fa-IR"/>
        </w:rPr>
        <w:t>__________________</w:t>
      </w:r>
    </w:p>
    <w:p w:rsidR="00091A42" w:rsidRPr="0034022E" w:rsidRDefault="00283AC3" w:rsidP="0054620D">
      <w:pPr>
        <w:pStyle w:val="libFootnote0"/>
        <w:rPr>
          <w:rtl/>
          <w:lang w:bidi="fa-IR"/>
        </w:rPr>
      </w:pPr>
      <w:r>
        <w:rPr>
          <w:rFonts w:hint="cs"/>
          <w:rtl/>
        </w:rPr>
        <w:t xml:space="preserve">= </w:t>
      </w:r>
      <w:r w:rsidR="00091A42" w:rsidRPr="00884C2B">
        <w:rPr>
          <w:rtl/>
        </w:rPr>
        <w:t>والصواب ما أثبتناه ؛ فإنّ أبا أيّوب هذا ، هو إبراهيم بن عيسى أو ابن عثمان</w:t>
      </w:r>
      <w:r w:rsidR="00091A42">
        <w:rPr>
          <w:rtl/>
        </w:rPr>
        <w:t xml:space="preserve"> </w:t>
      </w:r>
      <w:r w:rsidR="00997FC5">
        <w:rPr>
          <w:rtl/>
        </w:rPr>
        <w:t>-</w:t>
      </w:r>
      <w:r w:rsidR="00091A42">
        <w:rPr>
          <w:rtl/>
        </w:rPr>
        <w:t xml:space="preserve"> </w:t>
      </w:r>
      <w:r w:rsidR="00091A42" w:rsidRPr="00884C2B">
        <w:rPr>
          <w:rtl/>
        </w:rPr>
        <w:t xml:space="preserve">فقد اختلف في اسم أبيه ، كما في </w:t>
      </w:r>
      <w:r w:rsidR="00091A42" w:rsidRPr="00BF510C">
        <w:rPr>
          <w:rStyle w:val="libFootnoteBoldChar"/>
          <w:rtl/>
        </w:rPr>
        <w:t>رجال النجاشي</w:t>
      </w:r>
      <w:r w:rsidR="00091A42" w:rsidRPr="00884C2B">
        <w:rPr>
          <w:rtl/>
        </w:rPr>
        <w:t xml:space="preserve"> ، ص 20 ، الرقم 25 ، و</w:t>
      </w:r>
      <w:r w:rsidR="00091A42" w:rsidRPr="00BF510C">
        <w:rPr>
          <w:rStyle w:val="libFootnoteBoldChar"/>
          <w:rtl/>
        </w:rPr>
        <w:t xml:space="preserve">رجال الطوسي </w:t>
      </w:r>
      <w:r w:rsidR="00091A42" w:rsidRPr="00884C2B">
        <w:rPr>
          <w:rtl/>
        </w:rPr>
        <w:t>، ص 167 ، الرقم 1935</w:t>
      </w:r>
      <w:r w:rsidR="00091A42">
        <w:rPr>
          <w:rtl/>
        </w:rPr>
        <w:t xml:space="preserve"> </w:t>
      </w:r>
      <w:r w:rsidR="00771816">
        <w:rPr>
          <w:rtl/>
        </w:rPr>
        <w:t>–</w:t>
      </w:r>
      <w:r w:rsidR="00091A42">
        <w:rPr>
          <w:rtl/>
        </w:rPr>
        <w:t xml:space="preserve"> </w:t>
      </w:r>
      <w:r w:rsidR="00091A42" w:rsidRPr="00884C2B">
        <w:rPr>
          <w:rtl/>
        </w:rPr>
        <w:t xml:space="preserve">ولقبه : « الخرّاز » بالراء المهملة المشدّدة بعد الخاء ، كما ضبطه ابن إدريس في </w:t>
      </w:r>
      <w:r w:rsidR="00091A42" w:rsidRPr="00BF510C">
        <w:rPr>
          <w:rStyle w:val="libFootnoteBoldChar"/>
          <w:rtl/>
        </w:rPr>
        <w:t>السرائر</w:t>
      </w:r>
      <w:r w:rsidR="00091A42" w:rsidRPr="00884C2B">
        <w:rPr>
          <w:rtl/>
        </w:rPr>
        <w:t xml:space="preserve"> ، ج 3 ، ص 591 ، وابن داود في مواضع من كتابه ، راجع : </w:t>
      </w:r>
      <w:r w:rsidR="00091A42" w:rsidRPr="00BF510C">
        <w:rPr>
          <w:rStyle w:val="libFootnoteBoldChar"/>
          <w:rtl/>
        </w:rPr>
        <w:t>رجال ابن داود</w:t>
      </w:r>
      <w:r w:rsidR="00091A42" w:rsidRPr="00884C2B">
        <w:rPr>
          <w:rtl/>
        </w:rPr>
        <w:t xml:space="preserve"> ، ص 14 ، الرقم 19 ، وص 17 ، الرق</w:t>
      </w:r>
      <w:r w:rsidR="0054620D">
        <w:rPr>
          <w:rtl/>
        </w:rPr>
        <w:t>م 27 ، وص 391</w:t>
      </w:r>
      <w:r w:rsidR="00FA30A4">
        <w:rPr>
          <w:rtl/>
        </w:rPr>
        <w:t>.</w:t>
      </w:r>
      <w:r w:rsidR="0054620D">
        <w:rPr>
          <w:rtl/>
        </w:rPr>
        <w:t xml:space="preserve"> وهكذا ضبطه العل</w:t>
      </w:r>
      <w:r w:rsidR="0054620D">
        <w:rPr>
          <w:rFonts w:hint="cs"/>
          <w:rtl/>
        </w:rPr>
        <w:t>ّ</w:t>
      </w:r>
      <w:r w:rsidR="0054620D">
        <w:rPr>
          <w:rtl/>
        </w:rPr>
        <w:t>ا</w:t>
      </w:r>
      <w:r w:rsidR="00091A42" w:rsidRPr="00884C2B">
        <w:rPr>
          <w:rtl/>
        </w:rPr>
        <w:t xml:space="preserve">مة في </w:t>
      </w:r>
      <w:r w:rsidR="00091A42" w:rsidRPr="00BF510C">
        <w:rPr>
          <w:rStyle w:val="libFootnoteBoldChar"/>
          <w:rtl/>
        </w:rPr>
        <w:t>خلاصة الأقوال</w:t>
      </w:r>
      <w:r w:rsidR="00091A42" w:rsidRPr="00884C2B">
        <w:rPr>
          <w:rtl/>
        </w:rPr>
        <w:t xml:space="preserve"> ، ص 15 ، الرقم 13 ، وص 269 ، الرقم 1 ، وفي </w:t>
      </w:r>
      <w:r w:rsidR="00091A42" w:rsidRPr="00BF510C">
        <w:rPr>
          <w:rStyle w:val="libFootnoteBoldChar"/>
          <w:rtl/>
        </w:rPr>
        <w:t>إيضاح الاشتباه</w:t>
      </w:r>
      <w:r w:rsidR="00091A42" w:rsidRPr="00884C2B">
        <w:rPr>
          <w:rtl/>
        </w:rPr>
        <w:t xml:space="preserve"> ، ص 86 ، الرقم 17</w:t>
      </w:r>
      <w:r w:rsidR="00FA30A4">
        <w:rPr>
          <w:rtl/>
        </w:rPr>
        <w:t>.</w:t>
      </w:r>
    </w:p>
    <w:p w:rsidR="00091A42" w:rsidRPr="0034022E" w:rsidRDefault="00091A42" w:rsidP="00F120EB">
      <w:pPr>
        <w:pStyle w:val="libFootnote0"/>
        <w:rPr>
          <w:rtl/>
          <w:lang w:bidi="fa-IR"/>
        </w:rPr>
      </w:pPr>
      <w:r w:rsidRPr="00884C2B">
        <w:rPr>
          <w:rtl/>
        </w:rPr>
        <w:t>لايقال : إنّ الشيخ الطوسي عنون الرجل في رجاله تارة في ص 159 ، الرقم 1775 وقال : « إبراهيم بن زياد ، أبو أيّوب الخزّاز » ، واخرى في ص 167 ، الرقم 1935 وقال : « إبراهيم بن عيسى ، كوفي خزّاز ، ويقال : ابن عثمان »</w:t>
      </w:r>
      <w:r w:rsidR="00FA30A4">
        <w:rPr>
          <w:rtl/>
        </w:rPr>
        <w:t>.</w:t>
      </w:r>
    </w:p>
    <w:p w:rsidR="00091A42" w:rsidRDefault="00091A42" w:rsidP="00F120EB">
      <w:pPr>
        <w:pStyle w:val="libFootnote0"/>
        <w:rPr>
          <w:rtl/>
          <w:lang w:bidi="fa-IR"/>
        </w:rPr>
      </w:pPr>
      <w:r w:rsidRPr="00884C2B">
        <w:rPr>
          <w:rtl/>
        </w:rPr>
        <w:t>فإنّه يقال : المذكور في بعض النسخ المعتبرة من رجال الطوسي ، في الموضع الأوّل هو « الخرّاز » وفي الموضع الثاني « خرّاز »</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54620D">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1 ، ص 186 ، ح 559 ، مرسلاً ؛ </w:t>
      </w:r>
      <w:r w:rsidR="00091A42" w:rsidRPr="00BF510C">
        <w:rPr>
          <w:rStyle w:val="libFootnoteBoldChar"/>
          <w:rtl/>
        </w:rPr>
        <w:t>تفسير العيّاشي</w:t>
      </w:r>
      <w:r w:rsidR="00091A42" w:rsidRPr="0034022E">
        <w:rPr>
          <w:rtl/>
          <w:lang w:bidi="fa-IR"/>
        </w:rPr>
        <w:t xml:space="preserve"> ، ج 1 ، ص 151 ، ح 498 ، عن سليمان بن خالد ، مع زيادة في أوّله</w:t>
      </w:r>
      <w:r>
        <w:rPr>
          <w:rFonts w:hint="cs"/>
          <w:rtl/>
          <w:lang w:bidi="fa-IR"/>
        </w:rPr>
        <w:t>.</w:t>
      </w:r>
      <w:r w:rsidR="00091A42" w:rsidRPr="00BF510C">
        <w:rPr>
          <w:rStyle w:val="libFootnoteBoldChar"/>
          <w:rtl/>
        </w:rPr>
        <w:t>الوافي</w:t>
      </w:r>
      <w:r w:rsidR="00091A42" w:rsidRPr="0034022E">
        <w:rPr>
          <w:rtl/>
          <w:lang w:bidi="fa-IR"/>
        </w:rPr>
        <w:t xml:space="preserve"> ، ج 1 ، ص 147 ، ح 61 ؛ </w:t>
      </w:r>
      <w:r w:rsidR="00091A42" w:rsidRPr="00BF510C">
        <w:rPr>
          <w:rStyle w:val="libFootnoteBoldChar"/>
          <w:rtl/>
        </w:rPr>
        <w:t>البحار</w:t>
      </w:r>
      <w:r w:rsidR="00091A42" w:rsidRPr="0034022E">
        <w:rPr>
          <w:rtl/>
          <w:lang w:bidi="fa-IR"/>
        </w:rPr>
        <w:t xml:space="preserve"> ، ج 63 ، ص 221 ، ح 64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بج ، جم » وشرح صدر المتألّهين : « أصحابنا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المحاسن : « إذا مات العالم »</w:t>
      </w:r>
      <w:r>
        <w:rPr>
          <w:rtl/>
          <w:lang w:bidi="fa-IR"/>
        </w:rPr>
        <w:t>.</w:t>
      </w:r>
    </w:p>
    <w:p w:rsidR="00091A42" w:rsidRPr="0034022E" w:rsidRDefault="00FA30A4" w:rsidP="0054620D">
      <w:pPr>
        <w:pStyle w:val="libFootnote0"/>
        <w:rPr>
          <w:rtl/>
          <w:lang w:bidi="fa-IR"/>
        </w:rPr>
      </w:pPr>
      <w:r>
        <w:rPr>
          <w:rtl/>
          <w:lang w:bidi="fa-IR"/>
        </w:rPr>
        <w:t>(5) .</w:t>
      </w:r>
      <w:r w:rsidR="00091A42" w:rsidRPr="0034022E">
        <w:rPr>
          <w:rtl/>
          <w:lang w:bidi="fa-IR"/>
        </w:rPr>
        <w:t xml:space="preserve"> « ثَلِمَ » جاء لازماً من باب عَلِمَ ، وجاء متعدّياً من باب ضرب</w:t>
      </w:r>
      <w:r>
        <w:rPr>
          <w:rtl/>
          <w:lang w:bidi="fa-IR"/>
        </w:rPr>
        <w:t>.</w:t>
      </w:r>
      <w:r w:rsidR="00091A42" w:rsidRPr="0034022E">
        <w:rPr>
          <w:rtl/>
          <w:lang w:bidi="fa-IR"/>
        </w:rPr>
        <w:t xml:space="preserve"> وثُلْمَة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وهي الخلل في الحائط وغيره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فاعلٌ على الأوّل ، ومفعول على الثاني ، والفاعل ضمير يعود إلى الموت</w:t>
      </w:r>
      <w:r>
        <w:rPr>
          <w:rtl/>
          <w:lang w:bidi="fa-IR"/>
        </w:rPr>
        <w:t>.</w:t>
      </w:r>
      <w:r w:rsidR="00091A42" w:rsidRPr="0034022E">
        <w:rPr>
          <w:rtl/>
          <w:lang w:bidi="fa-IR"/>
        </w:rPr>
        <w:t xml:space="preserve"> ا</w:t>
      </w:r>
      <w:r w:rsidR="0054620D">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1881 ( ثلم ) ؛ </w:t>
      </w:r>
      <w:r w:rsidR="00091A42" w:rsidRPr="00BF510C">
        <w:rPr>
          <w:rStyle w:val="libFootnoteBoldChar"/>
          <w:rtl/>
        </w:rPr>
        <w:t>شرح المازندراني</w:t>
      </w:r>
      <w:r w:rsidR="00091A42" w:rsidRPr="0034022E">
        <w:rPr>
          <w:rtl/>
          <w:lang w:bidi="fa-IR"/>
        </w:rPr>
        <w:t xml:space="preserve"> ، ج 2 ، ص 101</w:t>
      </w:r>
      <w:r>
        <w:rPr>
          <w:rtl/>
          <w:lang w:bidi="fa-IR"/>
        </w:rPr>
        <w:t>.</w:t>
      </w:r>
      <w:r w:rsidR="0054620D">
        <w:rPr>
          <w:rFonts w:hint="cs"/>
          <w:rtl/>
          <w:lang w:bidi="fa-IR"/>
        </w:rPr>
        <w:t xml:space="preserve">                                                                 </w:t>
      </w:r>
      <w:r>
        <w:rPr>
          <w:rtl/>
          <w:lang w:bidi="fa-IR"/>
        </w:rPr>
        <w:t>(6) .</w:t>
      </w:r>
      <w:r w:rsidR="00091A42" w:rsidRPr="0034022E">
        <w:rPr>
          <w:rtl/>
          <w:lang w:bidi="fa-IR"/>
        </w:rPr>
        <w:t xml:space="preserve"> في المحاسن والبصائر :</w:t>
      </w:r>
      <w:r w:rsidR="00091A42">
        <w:rPr>
          <w:rtl/>
          <w:lang w:bidi="fa-IR"/>
        </w:rPr>
        <w:t xml:space="preserve"> + </w:t>
      </w:r>
      <w:r w:rsidR="00091A42" w:rsidRPr="0034022E">
        <w:rPr>
          <w:rtl/>
          <w:lang w:bidi="fa-IR"/>
        </w:rPr>
        <w:t>« إلى يوم القيامة »</w:t>
      </w:r>
      <w:r>
        <w:rPr>
          <w:rtl/>
          <w:lang w:bidi="fa-IR"/>
        </w:rPr>
        <w:t>.</w:t>
      </w:r>
    </w:p>
    <w:p w:rsidR="00091A42" w:rsidRPr="0034022E" w:rsidRDefault="00FA30A4" w:rsidP="0054620D">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233 ، كتاب مصابيح الظلم ، ذيل ح 185 ؛ و</w:t>
      </w:r>
      <w:r w:rsidR="00091A42" w:rsidRPr="00BF510C">
        <w:rPr>
          <w:rStyle w:val="libFootnoteBoldChar"/>
          <w:rtl/>
        </w:rPr>
        <w:t>بصائر الدرجات</w:t>
      </w:r>
      <w:r w:rsidR="00091A42" w:rsidRPr="0034022E">
        <w:rPr>
          <w:rtl/>
          <w:lang w:bidi="fa-IR"/>
        </w:rPr>
        <w:t xml:space="preserve"> ، ص 4 ، ذيل ح 10 ، بسند آخر عن أبي عبدالله </w:t>
      </w:r>
      <w:r w:rsidR="00091A42" w:rsidRPr="001C345C">
        <w:rPr>
          <w:rStyle w:val="libFootnoteAlaemChar"/>
          <w:rtl/>
        </w:rPr>
        <w:t>عليه‌السلام</w:t>
      </w:r>
      <w:r w:rsidR="00091A42" w:rsidRPr="0034022E">
        <w:rPr>
          <w:rtl/>
          <w:lang w:bidi="fa-IR"/>
        </w:rPr>
        <w:t xml:space="preserve"> عن أميرالمؤمنين </w:t>
      </w:r>
      <w:r w:rsidR="00091A42" w:rsidRPr="001C345C">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504 ، أبواب الستّة عشر ، ح 1 ، بسند آخر مع اختلاف</w:t>
      </w:r>
      <w:r>
        <w:rPr>
          <w:rFonts w:hint="cs"/>
          <w:rtl/>
          <w:lang w:bidi="fa-IR"/>
        </w:rPr>
        <w:t>.</w:t>
      </w:r>
      <w:r w:rsidR="00091A42" w:rsidRPr="00BF510C">
        <w:rPr>
          <w:rStyle w:val="libFootnoteBoldChar"/>
          <w:rtl/>
        </w:rPr>
        <w:t>الوافي</w:t>
      </w:r>
      <w:r w:rsidR="00091A42" w:rsidRPr="0034022E">
        <w:rPr>
          <w:rtl/>
          <w:lang w:bidi="fa-IR"/>
        </w:rPr>
        <w:t xml:space="preserve"> ، ج 1 ، ص 148 ، ح 62</w:t>
      </w:r>
      <w:r>
        <w:rPr>
          <w:rtl/>
          <w:lang w:bidi="fa-IR"/>
        </w:rPr>
        <w:t>.</w:t>
      </w:r>
    </w:p>
    <w:p w:rsidR="001C345C" w:rsidRDefault="001C345C" w:rsidP="001C345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أَبِي حَمْزَةَ ، قَالَ :</w:t>
      </w:r>
    </w:p>
    <w:p w:rsidR="00091A42" w:rsidRPr="0034022E" w:rsidRDefault="00091A42" w:rsidP="00B72F8D">
      <w:pPr>
        <w:pStyle w:val="libNormal"/>
        <w:rPr>
          <w:rtl/>
          <w:lang w:bidi="fa-IR"/>
        </w:rPr>
      </w:pPr>
      <w:r w:rsidRPr="0034022E">
        <w:rPr>
          <w:rtl/>
          <w:lang w:bidi="fa-IR"/>
        </w:rPr>
        <w:t xml:space="preserve">سَمِعْتُ أَبَا الْحَسَنِ مُوسَى بْنَ جَعْفَرٍ </w:t>
      </w:r>
      <w:r w:rsidRPr="00F22207">
        <w:rPr>
          <w:rStyle w:val="libAlaemChar"/>
          <w:rtl/>
        </w:rPr>
        <w:t>عليه‌السلام</w:t>
      </w:r>
      <w:r w:rsidRPr="0034022E">
        <w:rPr>
          <w:rtl/>
          <w:lang w:bidi="fa-IR"/>
        </w:rPr>
        <w:t xml:space="preserve"> يَقُولُ : « إِذَا مَاتَ الْمُؤْمِنُ ، بَكَتْ عَلَيْهِ الْمَلَائِكَةُ وَبِقَاعُ </w:t>
      </w:r>
      <w:r w:rsidRPr="00FA6A79">
        <w:rPr>
          <w:rStyle w:val="libFootnotenumChar"/>
          <w:rtl/>
        </w:rPr>
        <w:t>(1)</w:t>
      </w:r>
      <w:r w:rsidRPr="0034022E">
        <w:rPr>
          <w:rtl/>
          <w:lang w:bidi="fa-IR"/>
        </w:rPr>
        <w:t xml:space="preserve"> الْأَرْضِ ، الَّتِي كَانَ يَعْبُدُ </w:t>
      </w:r>
      <w:r w:rsidRPr="00FA6A79">
        <w:rPr>
          <w:rStyle w:val="libFootnotenumChar"/>
          <w:rtl/>
        </w:rPr>
        <w:t>(2)</w:t>
      </w:r>
      <w:r w:rsidRPr="0034022E">
        <w:rPr>
          <w:rtl/>
          <w:lang w:bidi="fa-IR"/>
        </w:rPr>
        <w:t xml:space="preserve"> اللهَ عَلَيْهَا ، وَأَبْوَابُ السَّمَاءِ ، الَّتِي كَانَ يُصْعَدُ فِيهَا بِأَعْمَالِهِ ، وَثُلِمَ فِي الْإِسْلَامِ ثُلْمَةٌ لَايَسُدُّهَا شَيْ‌ءٌ ؛ لِأَنَّ الْمُؤْمِنِينَ الْفُقَهَاءَ </w:t>
      </w:r>
      <w:r w:rsidRPr="00FA6A79">
        <w:rPr>
          <w:rStyle w:val="libFootnotenumChar"/>
          <w:rtl/>
        </w:rPr>
        <w:t>(3)</w:t>
      </w:r>
      <w:r w:rsidRPr="0034022E">
        <w:rPr>
          <w:rtl/>
          <w:lang w:bidi="fa-IR"/>
        </w:rPr>
        <w:t xml:space="preserve"> حُصُونُ الْإِسْلَامِ كَحِصْنِ </w:t>
      </w:r>
      <w:r w:rsidRPr="00FA6A79">
        <w:rPr>
          <w:rStyle w:val="libFootnotenumChar"/>
          <w:rtl/>
        </w:rPr>
        <w:t>(4)</w:t>
      </w:r>
      <w:r w:rsidRPr="0034022E">
        <w:rPr>
          <w:rtl/>
          <w:lang w:bidi="fa-IR"/>
        </w:rPr>
        <w:t xml:space="preserve"> سُورِ الْمَدِينَةِ لَهَا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277986">
        <w:rPr>
          <w:rtl/>
        </w:rPr>
        <w:t>78</w:t>
      </w:r>
      <w:r w:rsidRPr="006B17C4">
        <w:rPr>
          <w:rStyle w:val="libBold2Char"/>
          <w:rtl/>
        </w:rPr>
        <w:t xml:space="preserve"> / 4</w:t>
      </w:r>
      <w:r w:rsidR="00FA30A4">
        <w:rPr>
          <w:rStyle w:val="libBold2Char"/>
          <w:rtl/>
        </w:rPr>
        <w:t>.</w:t>
      </w:r>
      <w:r w:rsidRPr="0034022E">
        <w:rPr>
          <w:rtl/>
          <w:lang w:bidi="fa-IR"/>
        </w:rPr>
        <w:t xml:space="preserve"> وَعَنْهُ ، عَنْ أَحْمَدَ </w:t>
      </w:r>
      <w:r w:rsidRPr="00FA6A79">
        <w:rPr>
          <w:rStyle w:val="libFootnotenumChar"/>
          <w:rtl/>
        </w:rPr>
        <w:t>(6)</w:t>
      </w:r>
      <w:r w:rsidRPr="0034022E">
        <w:rPr>
          <w:rtl/>
          <w:lang w:bidi="fa-IR"/>
        </w:rPr>
        <w:t xml:space="preserve"> ، عَنِ ابْنِ مَحْبُوبٍ ، عَنْ أَبِي أَيُّوبَ الْخَرَّازِ </w:t>
      </w:r>
      <w:r w:rsidRPr="00FA6A79">
        <w:rPr>
          <w:rStyle w:val="libFootnotenumChar"/>
          <w:rtl/>
        </w:rPr>
        <w:t>(7)</w:t>
      </w:r>
      <w:r w:rsidRPr="0034022E">
        <w:rPr>
          <w:rtl/>
          <w:lang w:bidi="fa-IR"/>
        </w:rPr>
        <w:t xml:space="preserve"> ، عَنْ سُلَيْمَانَ بْنِ خَالِدٍ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مِنْ </w:t>
      </w:r>
      <w:r w:rsidRPr="00FA6A79">
        <w:rPr>
          <w:rStyle w:val="libFootnotenumChar"/>
          <w:rtl/>
        </w:rPr>
        <w:t>(8)</w:t>
      </w:r>
      <w:r w:rsidRPr="0034022E">
        <w:rPr>
          <w:rtl/>
          <w:lang w:bidi="fa-IR"/>
        </w:rPr>
        <w:t xml:space="preserve"> أَحَدٍ يَمُوتُ مِنَ الْمُؤْمِنِينَ أَحَبَّ إِلى إِبْلِيسَ مِنْ مَوْتِ فَقِيهٍ » </w:t>
      </w:r>
      <w:r w:rsidRPr="00FA6A79">
        <w:rPr>
          <w:rStyle w:val="libFootnotenumChar"/>
          <w:rtl/>
        </w:rPr>
        <w:t>(9)</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بِقاع » : جمع البقعة وهي قطعة من أرض على غير الهيئة التي على جنبها</w:t>
      </w:r>
      <w:r>
        <w:rPr>
          <w:rtl/>
          <w:lang w:bidi="fa-IR"/>
        </w:rPr>
        <w:t>.</w:t>
      </w:r>
      <w:r w:rsidR="00091A42" w:rsidRPr="0034022E">
        <w:rPr>
          <w:rtl/>
          <w:lang w:bidi="fa-IR"/>
        </w:rPr>
        <w:t xml:space="preserve"> ا</w:t>
      </w:r>
      <w:r w:rsidR="0054620D">
        <w:rPr>
          <w:rFonts w:hint="cs"/>
          <w:rtl/>
          <w:lang w:bidi="fa-IR"/>
        </w:rPr>
        <w:t>ُ</w:t>
      </w:r>
      <w:r w:rsidR="00091A42" w:rsidRPr="0034022E">
        <w:rPr>
          <w:rtl/>
          <w:lang w:bidi="fa-IR"/>
        </w:rPr>
        <w:t xml:space="preserve">نظر : </w:t>
      </w:r>
      <w:r w:rsidR="00091A42" w:rsidRPr="00BF510C">
        <w:rPr>
          <w:rStyle w:val="libFootnoteBoldChar"/>
          <w:rtl/>
        </w:rPr>
        <w:t>ترتيب كتاب العين</w:t>
      </w:r>
      <w:r w:rsidR="00091A42" w:rsidRPr="0034022E">
        <w:rPr>
          <w:rtl/>
          <w:lang w:bidi="fa-IR"/>
        </w:rPr>
        <w:t xml:space="preserve"> ، ج 1 ، ص 182 ( بقع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المازندراني في شرحه : « الموصول مع صلته إمّا صفة للبقاع ، أو صفة للأرض ، وعلى التقديرين « يعبد » إمّا مبنيّ للفاعل وفاعله : ذلك المؤمن ، أو مبنيّ للمفعول »</w:t>
      </w:r>
      <w:r>
        <w:rPr>
          <w:rtl/>
          <w:lang w:bidi="fa-IR"/>
        </w:rPr>
        <w:t>.</w:t>
      </w:r>
      <w:r w:rsidR="00091A42" w:rsidRPr="0034022E">
        <w:rPr>
          <w:rtl/>
          <w:lang w:bidi="fa-IR"/>
        </w:rPr>
        <w:t xml:space="preserve"> واستبعد المجلسي البناء للمفعول في </w:t>
      </w:r>
      <w:r w:rsidR="00091A42" w:rsidRPr="00BF510C">
        <w:rPr>
          <w:rStyle w:val="libFootnoteBoldChar"/>
          <w:rtl/>
        </w:rPr>
        <w:t>مرآة العقول</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الكافي ، ح 4752 والعلل وقرب الإسناد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الفقهاء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والكلمة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بقرينة تعلّق « لها » بها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مصدر ، فهو بفتح الحاء بمعنى المنع والحرز</w:t>
      </w:r>
      <w:r>
        <w:rPr>
          <w:rtl/>
          <w:lang w:bidi="fa-IR"/>
        </w:rPr>
        <w:t>.</w:t>
      </w:r>
      <w:r w:rsidR="00091A42" w:rsidRPr="0034022E">
        <w:rPr>
          <w:rtl/>
          <w:lang w:bidi="fa-IR"/>
        </w:rPr>
        <w:t xml:space="preserve"> وقال الميرزا رفيعا في حاشيته : « الحصن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بضمّ الحاء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مصدر حصن ككرم أي منع »</w:t>
      </w:r>
      <w:r>
        <w:rPr>
          <w:rtl/>
          <w:lang w:bidi="fa-IR"/>
        </w:rPr>
        <w:t>.</w:t>
      </w:r>
      <w:r w:rsidR="00091A42" w:rsidRPr="0034022E">
        <w:rPr>
          <w:rtl/>
          <w:lang w:bidi="fa-IR"/>
        </w:rPr>
        <w:t xml:space="preserve"> وفي شرح صدر المتألّهين والكافي ، ح 4752 : « كحصون »</w:t>
      </w:r>
      <w:r>
        <w:rPr>
          <w:rtl/>
          <w:lang w:bidi="fa-IR"/>
        </w:rPr>
        <w:t>.</w:t>
      </w:r>
    </w:p>
    <w:p w:rsidR="00091A42" w:rsidRPr="0034022E" w:rsidRDefault="00FA30A4" w:rsidP="0054620D">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الجنائز ، باب النوادر ، ح 4752 ؛ و</w:t>
      </w:r>
      <w:r w:rsidR="00091A42" w:rsidRPr="00BF510C">
        <w:rPr>
          <w:rStyle w:val="libFootnoteBoldChar"/>
          <w:rtl/>
        </w:rPr>
        <w:t xml:space="preserve">قرب الإسناد </w:t>
      </w:r>
      <w:r w:rsidR="00091A42" w:rsidRPr="0034022E">
        <w:rPr>
          <w:rtl/>
          <w:lang w:bidi="fa-IR"/>
        </w:rPr>
        <w:t>، ص 303 ، ح 1190 ، و</w:t>
      </w:r>
      <w:r w:rsidR="00091A42" w:rsidRPr="00BF510C">
        <w:rPr>
          <w:rStyle w:val="libFootnoteBoldChar"/>
          <w:rtl/>
        </w:rPr>
        <w:t xml:space="preserve">علل الشرائع </w:t>
      </w:r>
      <w:r w:rsidR="00091A42" w:rsidRPr="0034022E">
        <w:rPr>
          <w:rtl/>
          <w:lang w:bidi="fa-IR"/>
        </w:rPr>
        <w:t>، ص 462 ، ح 2 ؛ بسند آخر عن الحسن بن محبوب ، عن عليّ بن رئاب ، مع تفاوت يسير</w:t>
      </w:r>
      <w:r>
        <w:rPr>
          <w:rtl/>
          <w:lang w:bidi="fa-IR"/>
        </w:rPr>
        <w:t>.</w:t>
      </w:r>
      <w:r w:rsidR="00091A42" w:rsidRPr="0034022E">
        <w:rPr>
          <w:rtl/>
          <w:lang w:bidi="fa-IR"/>
        </w:rPr>
        <w:t xml:space="preserve"> وفي </w:t>
      </w:r>
      <w:r w:rsidR="00091A42" w:rsidRPr="00BF510C">
        <w:rPr>
          <w:rStyle w:val="libFootnoteBoldChar"/>
          <w:rtl/>
        </w:rPr>
        <w:t>الفقيه</w:t>
      </w:r>
      <w:r w:rsidR="00091A42" w:rsidRPr="0034022E">
        <w:rPr>
          <w:rtl/>
          <w:lang w:bidi="fa-IR"/>
        </w:rPr>
        <w:t xml:space="preserve"> ، ج 1 ، ص 139 ، ح 381 ، مرسلاً إلى قوله : « بأعماله »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148 ، ح 63 ؛ </w:t>
      </w:r>
      <w:r w:rsidR="00091A42" w:rsidRPr="00BF510C">
        <w:rPr>
          <w:rStyle w:val="libFootnoteBoldChar"/>
          <w:rtl/>
        </w:rPr>
        <w:t>الوسائل</w:t>
      </w:r>
      <w:r w:rsidR="00091A42" w:rsidRPr="0034022E">
        <w:rPr>
          <w:rtl/>
          <w:lang w:bidi="fa-IR"/>
        </w:rPr>
        <w:t xml:space="preserve"> ، ج 3 ، ص 283 ، ح 3660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بر ، بس ، بف » وحاشية « ف » : « أحمد بن محمّد »</w:t>
      </w:r>
      <w:r>
        <w:rPr>
          <w:rtl/>
          <w:lang w:bidi="fa-IR"/>
        </w:rPr>
        <w:t>.</w:t>
      </w:r>
    </w:p>
    <w:p w:rsidR="00091A42" w:rsidRPr="0034022E" w:rsidRDefault="00FA30A4" w:rsidP="0054620D">
      <w:pPr>
        <w:pStyle w:val="libFootnote0"/>
        <w:rPr>
          <w:rtl/>
          <w:lang w:bidi="fa-IR"/>
        </w:rPr>
      </w:pPr>
      <w:r>
        <w:rPr>
          <w:rtl/>
          <w:lang w:bidi="fa-IR"/>
        </w:rPr>
        <w:t>(7) .</w:t>
      </w:r>
      <w:r w:rsidR="00091A42" w:rsidRPr="0034022E">
        <w:rPr>
          <w:rtl/>
          <w:lang w:bidi="fa-IR"/>
        </w:rPr>
        <w:t xml:space="preserve"> هكذا في « ش ، </w:t>
      </w:r>
      <w:r w:rsidR="00091A42">
        <w:rPr>
          <w:rtl/>
          <w:lang w:bidi="fa-IR"/>
        </w:rPr>
        <w:t>و ،</w:t>
      </w:r>
      <w:r w:rsidR="00091A42" w:rsidRPr="0034022E">
        <w:rPr>
          <w:rtl/>
          <w:lang w:bidi="fa-IR"/>
        </w:rPr>
        <w:t xml:space="preserve"> بو ، جح ، جر ، جل ، جم »</w:t>
      </w:r>
      <w:r>
        <w:rPr>
          <w:rtl/>
          <w:lang w:bidi="fa-IR"/>
        </w:rPr>
        <w:t>.</w:t>
      </w:r>
      <w:r w:rsidR="00091A42" w:rsidRPr="0034022E">
        <w:rPr>
          <w:rtl/>
          <w:lang w:bidi="fa-IR"/>
        </w:rPr>
        <w:t xml:space="preserve"> وفي سائر النسخ والمطبوع : « الخزّاز »</w:t>
      </w:r>
      <w:r>
        <w:rPr>
          <w:rtl/>
          <w:lang w:bidi="fa-IR"/>
        </w:rPr>
        <w:t>.</w:t>
      </w:r>
      <w:r w:rsidR="00091A42" w:rsidRPr="0034022E">
        <w:rPr>
          <w:rtl/>
          <w:lang w:bidi="fa-IR"/>
        </w:rPr>
        <w:t xml:space="preserve"> وما أثبتناه هو الصواب ، كما تقدّم ذيل ح 75</w:t>
      </w:r>
      <w:r>
        <w:rPr>
          <w:rtl/>
          <w:lang w:bidi="fa-IR"/>
        </w:rPr>
        <w:t>.</w:t>
      </w:r>
      <w:r w:rsidR="0054620D">
        <w:rPr>
          <w:rFonts w:hint="cs"/>
          <w:rtl/>
          <w:lang w:bidi="fa-IR"/>
        </w:rPr>
        <w:t xml:space="preserve">                                                   </w:t>
      </w:r>
      <w:r>
        <w:rPr>
          <w:rtl/>
          <w:lang w:bidi="fa-IR"/>
        </w:rPr>
        <w:t>(8)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54620D">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1 ، ص 186 ، ح 559 ، مرسلاً ؛ </w:t>
      </w:r>
      <w:r w:rsidR="00091A42" w:rsidRPr="00BF510C">
        <w:rPr>
          <w:rStyle w:val="libFootnoteBoldChar"/>
          <w:rtl/>
        </w:rPr>
        <w:t>تفسير العيّاشي</w:t>
      </w:r>
      <w:r w:rsidR="00091A42" w:rsidRPr="0034022E">
        <w:rPr>
          <w:rtl/>
          <w:lang w:bidi="fa-IR"/>
        </w:rPr>
        <w:t xml:space="preserve"> ، ج 1 ، ص 151 ، ح 498 ، عن سليمان بن خالد ، مع زيادة في أوّله</w:t>
      </w:r>
      <w:r>
        <w:rPr>
          <w:rFonts w:hint="cs"/>
          <w:rtl/>
          <w:lang w:bidi="fa-IR"/>
        </w:rPr>
        <w:t>.</w:t>
      </w:r>
      <w:r w:rsidR="00091A42" w:rsidRPr="00BF510C">
        <w:rPr>
          <w:rStyle w:val="libFootnoteBoldChar"/>
          <w:rtl/>
        </w:rPr>
        <w:t>الوافي</w:t>
      </w:r>
      <w:r w:rsidR="00091A42" w:rsidRPr="0034022E">
        <w:rPr>
          <w:rtl/>
          <w:lang w:bidi="fa-IR"/>
        </w:rPr>
        <w:t xml:space="preserve"> ، ج 1 ، ص 147 ، ح 61</w:t>
      </w:r>
      <w:r>
        <w:rPr>
          <w:rtl/>
          <w:lang w:bidi="fa-IR"/>
        </w:rPr>
        <w:t>.</w:t>
      </w:r>
    </w:p>
    <w:p w:rsidR="0054620D" w:rsidRDefault="0054620D" w:rsidP="0054620D">
      <w:pPr>
        <w:pStyle w:val="libNormal"/>
        <w:rPr>
          <w:rtl/>
          <w:lang w:bidi="fa-IR"/>
        </w:rPr>
      </w:pPr>
      <w:r>
        <w:rPr>
          <w:rtl/>
          <w:lang w:bidi="fa-IR"/>
        </w:rPr>
        <w:br w:type="page"/>
      </w:r>
    </w:p>
    <w:p w:rsidR="00091A42" w:rsidRPr="0034022E" w:rsidRDefault="00091A42" w:rsidP="00B72F8D">
      <w:pPr>
        <w:pStyle w:val="libNormal"/>
        <w:rPr>
          <w:rtl/>
          <w:lang w:bidi="fa-IR"/>
        </w:rPr>
      </w:pPr>
      <w:r w:rsidRPr="00277986">
        <w:rPr>
          <w:rtl/>
        </w:rPr>
        <w:lastRenderedPageBreak/>
        <w:t>79</w:t>
      </w:r>
      <w:r w:rsidRPr="006B17C4">
        <w:rPr>
          <w:rStyle w:val="libBold2Char"/>
          <w:rtl/>
        </w:rPr>
        <w:t xml:space="preserve"> / 5</w:t>
      </w:r>
      <w:r w:rsidR="00FA30A4">
        <w:rPr>
          <w:rStyle w:val="libBold2Char"/>
          <w:rtl/>
        </w:rPr>
        <w:t>.</w:t>
      </w:r>
      <w:r w:rsidRPr="0034022E">
        <w:rPr>
          <w:rtl/>
          <w:lang w:bidi="fa-IR"/>
        </w:rPr>
        <w:t xml:space="preserve"> عَلِيُّ بْنُ مُحَمَّدٍ ، عَنْ سَهْلِ بْنِ زِيَادٍ ، عَنْ عَلِيِّ بْنِ أَسْبَاطٍ ، عَنْ عَمِّهِ يَعْقُوبَ بْنِ سَالِمٍ ، عَنْ دَاوُدَ بْنِ فَرْقَدٍ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إِنَّ أَبِي كَانَ يَقُولُ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لَايَقْبِضُ الْعِلْمَ بَعْدَ مَا يُهْبِطُهُ </w:t>
      </w:r>
      <w:r w:rsidRPr="00FA6A79">
        <w:rPr>
          <w:rStyle w:val="libFootnotenumChar"/>
          <w:rtl/>
        </w:rPr>
        <w:t>(1)</w:t>
      </w:r>
      <w:r w:rsidRPr="0034022E">
        <w:rPr>
          <w:rtl/>
          <w:lang w:bidi="fa-IR"/>
        </w:rPr>
        <w:t xml:space="preserve"> ، وَلكِنْ يَمُوتُ الْعَالِمُ ، فَيَذْهَبُ بِمَا يَعْلَمُ ، فَتَلِيهِمُ </w:t>
      </w:r>
      <w:r w:rsidRPr="00FA6A79">
        <w:rPr>
          <w:rStyle w:val="libFootnotenumChar"/>
          <w:rtl/>
        </w:rPr>
        <w:t>(2)</w:t>
      </w:r>
      <w:r w:rsidRPr="0034022E">
        <w:rPr>
          <w:rtl/>
          <w:lang w:bidi="fa-IR"/>
        </w:rPr>
        <w:t xml:space="preserve"> الْجُفَاةُ </w:t>
      </w:r>
      <w:r w:rsidRPr="00FA6A79">
        <w:rPr>
          <w:rStyle w:val="libFootnotenumChar"/>
          <w:rtl/>
        </w:rPr>
        <w:t>(3)</w:t>
      </w:r>
      <w:r w:rsidRPr="0034022E">
        <w:rPr>
          <w:rtl/>
          <w:lang w:bidi="fa-IR"/>
        </w:rPr>
        <w:t xml:space="preserve"> ، فَيَضِلُّونَ وَيُضِلُّونَ ، وَلَا خَيْرَ فِي شَيْ‌ءٍ لَيْسَ لَهُ أَصْلٌ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277986">
        <w:rPr>
          <w:rtl/>
        </w:rPr>
        <w:t>80</w:t>
      </w:r>
      <w:r w:rsidRPr="006B17C4">
        <w:rPr>
          <w:rStyle w:val="libBold2Char"/>
          <w:rtl/>
        </w:rPr>
        <w:t xml:space="preserve"> / 6</w:t>
      </w:r>
      <w:r w:rsidR="00FA30A4">
        <w:rPr>
          <w:rStyle w:val="libBold2Char"/>
          <w:rtl/>
        </w:rPr>
        <w:t>.</w:t>
      </w:r>
      <w:r w:rsidRPr="0034022E">
        <w:rPr>
          <w:rtl/>
          <w:lang w:bidi="fa-IR"/>
        </w:rPr>
        <w:t xml:space="preserve"> عِدَّةٌ مِنْ أَصْحَابِنَا ، عَنْ أَحْمَدَ بْنِ مُحَمَّدٍ ، عَنْ مُحَمَّدِ بْنِ عَلِيٍّ ، عَمَّنْ ذَكَرَهُ ، عَنْ جَابِرٍ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كَانَ عَلِيُّ بْنُ الْحُسَيْنِ </w:t>
      </w:r>
      <w:r w:rsidRPr="00F22207">
        <w:rPr>
          <w:rStyle w:val="libAlaemChar"/>
          <w:rtl/>
        </w:rPr>
        <w:t>عليه‌السلام</w:t>
      </w:r>
      <w:r w:rsidRPr="0034022E">
        <w:rPr>
          <w:rtl/>
          <w:lang w:bidi="fa-IR"/>
        </w:rPr>
        <w:t xml:space="preserve"> يَقُولُ : إِنَّهُ يُسَخِّي </w:t>
      </w:r>
      <w:r w:rsidRPr="00FA6A79">
        <w:rPr>
          <w:rStyle w:val="libFootnotenumChar"/>
          <w:rtl/>
        </w:rPr>
        <w:t>(5)</w:t>
      </w:r>
      <w:r w:rsidRPr="0034022E">
        <w:rPr>
          <w:rtl/>
          <w:lang w:bidi="fa-IR"/>
        </w:rPr>
        <w:t xml:space="preserve"> نَفْسِي فِي سُرْعَةِ الْمَوْتِ وَالْقَتْلِ فِينَا قَوْلُ اللهِ عَزَّوَجَلَّ : </w:t>
      </w:r>
      <w:r w:rsidRPr="00F22207">
        <w:rPr>
          <w:rStyle w:val="libAlaemChar"/>
          <w:rtl/>
        </w:rPr>
        <w:t>(</w:t>
      </w:r>
      <w:r w:rsidRPr="00F22207">
        <w:rPr>
          <w:rStyle w:val="libAieChar"/>
          <w:rtl/>
        </w:rPr>
        <w:t xml:space="preserve"> أَوَلَمْ يَرَوْا أَنّا نَأْتِي الْأَرْضَ نَنْقُصُها مِنْ أَطْرافِها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وَهُوَ ذَهَابُ الْعُلَمَاءِ » </w:t>
      </w:r>
      <w:r w:rsidRPr="00FA6A79">
        <w:rPr>
          <w:rStyle w:val="libFootnotenumChar"/>
          <w:rtl/>
        </w:rPr>
        <w:t>(7)</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بر » : « ما بسطه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ج ، ض ، ف ، بح ، بر » : « فتؤمّهم »</w:t>
      </w:r>
      <w:r>
        <w:rPr>
          <w:rtl/>
          <w:lang w:bidi="fa-IR"/>
        </w:rPr>
        <w:t>.</w:t>
      </w:r>
      <w:r w:rsidR="00091A42" w:rsidRPr="0034022E">
        <w:rPr>
          <w:rtl/>
          <w:lang w:bidi="fa-IR"/>
        </w:rPr>
        <w:t xml:space="preserve"> وهو من الأمّ بمعنى القصد ، أو من الإمامة</w:t>
      </w:r>
      <w:r>
        <w:rPr>
          <w:rtl/>
          <w:lang w:bidi="fa-IR"/>
        </w:rPr>
        <w:t>.</w:t>
      </w:r>
      <w:r w:rsidR="00091A42" w:rsidRPr="0034022E">
        <w:rPr>
          <w:rtl/>
          <w:lang w:bidi="fa-IR"/>
        </w:rPr>
        <w:t xml:space="preserve"> وقوله : « فتليهم » من الوِلاية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بالكسر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وهي الإمارة والسلطنة والتولّي للُامور ، أي يصيروا إليهم صاحب التصرّف في ا</w:t>
      </w:r>
      <w:r w:rsidR="00F83C27">
        <w:rPr>
          <w:rFonts w:hint="cs"/>
          <w:rtl/>
          <w:lang w:bidi="fa-IR"/>
        </w:rPr>
        <w:t>ُ</w:t>
      </w:r>
      <w:r w:rsidR="00091A42" w:rsidRPr="0034022E">
        <w:rPr>
          <w:rtl/>
          <w:lang w:bidi="fa-IR"/>
        </w:rPr>
        <w:t>مور دينهم ودنياهم</w:t>
      </w:r>
      <w:r>
        <w:rPr>
          <w:rtl/>
          <w:lang w:bidi="fa-IR"/>
        </w:rPr>
        <w:t>.</w:t>
      </w:r>
      <w:r w:rsidR="00091A42" w:rsidRPr="0034022E">
        <w:rPr>
          <w:rtl/>
          <w:lang w:bidi="fa-IR"/>
        </w:rPr>
        <w:t xml:space="preserve"> راجع شروح الكافي</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الجُفاة » : جمع الجافي من الجَفاء ، بمعنى غِلَظ الطبع</w:t>
      </w:r>
      <w:r>
        <w:rPr>
          <w:rtl/>
          <w:lang w:bidi="fa-IR"/>
        </w:rPr>
        <w:t>.</w:t>
      </w:r>
      <w:r w:rsidR="00091A42" w:rsidRPr="0034022E">
        <w:rPr>
          <w:rtl/>
          <w:lang w:bidi="fa-IR"/>
        </w:rPr>
        <w:t xml:space="preserve"> ا</w:t>
      </w:r>
      <w:r w:rsidR="00F83C27">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280 ( جفى )</w:t>
      </w:r>
      <w:r>
        <w:rPr>
          <w:rtl/>
          <w:lang w:bidi="fa-IR"/>
        </w:rPr>
        <w:t>.</w:t>
      </w:r>
    </w:p>
    <w:p w:rsidR="00091A42" w:rsidRPr="0034022E" w:rsidRDefault="00FA30A4" w:rsidP="002F4C93">
      <w:pPr>
        <w:pStyle w:val="libFootnote0"/>
        <w:rPr>
          <w:rtl/>
          <w:lang w:bidi="fa-IR"/>
        </w:rPr>
      </w:pPr>
      <w:r>
        <w:rPr>
          <w:rtl/>
          <w:lang w:bidi="fa-IR"/>
        </w:rPr>
        <w:t>(4) .</w:t>
      </w:r>
      <w:r w:rsidR="00091A42" w:rsidRPr="0034022E">
        <w:rPr>
          <w:rtl/>
          <w:lang w:bidi="fa-IR"/>
        </w:rPr>
        <w:t xml:space="preserve"> راجع : </w:t>
      </w:r>
      <w:r w:rsidR="00091A42" w:rsidRPr="00BF510C">
        <w:rPr>
          <w:rStyle w:val="libFootnoteBoldChar"/>
          <w:rtl/>
        </w:rPr>
        <w:t>الأمالي</w:t>
      </w:r>
      <w:r w:rsidR="00091A42" w:rsidRPr="0034022E">
        <w:rPr>
          <w:rtl/>
          <w:lang w:bidi="fa-IR"/>
        </w:rPr>
        <w:t xml:space="preserve"> للمفيد ، ص 20 ، المجلس 3 ، ح 1 ؛ </w:t>
      </w:r>
      <w:r w:rsidR="00091A42" w:rsidRPr="00BF510C">
        <w:rPr>
          <w:rStyle w:val="libFootnoteBoldChar"/>
          <w:rtl/>
        </w:rPr>
        <w:t>تحف العقول</w:t>
      </w:r>
      <w:r w:rsidR="00091A42" w:rsidRPr="0034022E">
        <w:rPr>
          <w:rtl/>
          <w:lang w:bidi="fa-IR"/>
        </w:rPr>
        <w:t xml:space="preserve"> ، ص 37</w:t>
      </w:r>
      <w:r>
        <w:rPr>
          <w:rFonts w:hint="cs"/>
          <w:rtl/>
          <w:lang w:bidi="fa-IR"/>
        </w:rPr>
        <w:t>.</w:t>
      </w:r>
      <w:r w:rsidR="00091A42" w:rsidRPr="00BF510C">
        <w:rPr>
          <w:rStyle w:val="libFootnoteBoldChar"/>
          <w:rtl/>
        </w:rPr>
        <w:t>الوافي</w:t>
      </w:r>
      <w:r w:rsidR="00091A42" w:rsidRPr="0034022E">
        <w:rPr>
          <w:rtl/>
          <w:lang w:bidi="fa-IR"/>
        </w:rPr>
        <w:t xml:space="preserve"> ، ج 1 ، ص 149 ، ح 66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بر » : « تُسخّي »</w:t>
      </w:r>
      <w:r>
        <w:rPr>
          <w:rtl/>
          <w:lang w:bidi="fa-IR"/>
        </w:rPr>
        <w:t>.</w:t>
      </w:r>
      <w:r w:rsidR="00091A42" w:rsidRPr="0034022E">
        <w:rPr>
          <w:rtl/>
          <w:lang w:bidi="fa-IR"/>
        </w:rPr>
        <w:t xml:space="preserve"> وقوله : « يُسَخِّي » ، فاعله « قول الله » ومفعوله « نفسي » </w:t>
      </w:r>
      <w:r w:rsidR="00091A42">
        <w:rPr>
          <w:rtl/>
          <w:lang w:bidi="fa-IR"/>
        </w:rPr>
        <w:t>و «</w:t>
      </w:r>
      <w:r w:rsidR="00091A42" w:rsidRPr="0034022E">
        <w:rPr>
          <w:rtl/>
          <w:lang w:bidi="fa-IR"/>
        </w:rPr>
        <w:t xml:space="preserve"> فينا » متعلّق</w:t>
      </w:r>
      <w:r w:rsidR="00091A42">
        <w:rPr>
          <w:rtl/>
          <w:lang w:bidi="fa-IR"/>
        </w:rPr>
        <w:t xml:space="preserve"> ب</w:t>
      </w:r>
      <w:r w:rsidR="002F4C93">
        <w:rPr>
          <w:rFonts w:hint="cs"/>
          <w:rtl/>
          <w:lang w:bidi="fa-IR"/>
        </w:rPr>
        <w:t>ـ</w:t>
      </w:r>
      <w:r w:rsidR="00091A42">
        <w:rPr>
          <w:rtl/>
          <w:lang w:bidi="fa-IR"/>
        </w:rPr>
        <w:t xml:space="preserve"> «</w:t>
      </w:r>
      <w:r w:rsidR="00091A42" w:rsidRPr="0034022E">
        <w:rPr>
          <w:rtl/>
          <w:lang w:bidi="fa-IR"/>
        </w:rPr>
        <w:t xml:space="preserve"> سرعة » أو بالقول ، وردّ المازندراني من جعل تسخى مثل ترضى </w:t>
      </w:r>
      <w:r w:rsidR="00091A42">
        <w:rPr>
          <w:rtl/>
          <w:lang w:bidi="fa-IR"/>
        </w:rPr>
        <w:t>و «</w:t>
      </w:r>
      <w:r w:rsidR="00091A42" w:rsidRPr="0034022E">
        <w:rPr>
          <w:rtl/>
          <w:lang w:bidi="fa-IR"/>
        </w:rPr>
        <w:t xml:space="preserve"> نفسي » فاعله ، أو نفسي مبتدأ </w:t>
      </w:r>
      <w:r w:rsidR="00091A42">
        <w:rPr>
          <w:rtl/>
          <w:lang w:bidi="fa-IR"/>
        </w:rPr>
        <w:t>و «</w:t>
      </w:r>
      <w:r w:rsidR="00091A42" w:rsidRPr="0034022E">
        <w:rPr>
          <w:rtl/>
          <w:lang w:bidi="fa-IR"/>
        </w:rPr>
        <w:t xml:space="preserve"> فينا » خبره ، وتسخى بمعنى تترك</w:t>
      </w:r>
      <w:r>
        <w:rPr>
          <w:rtl/>
          <w:lang w:bidi="fa-IR"/>
        </w:rPr>
        <w:t>.</w:t>
      </w:r>
      <w:r w:rsidR="00091A42" w:rsidRPr="0034022E">
        <w:rPr>
          <w:rtl/>
          <w:lang w:bidi="fa-IR"/>
        </w:rPr>
        <w:t xml:space="preserve"> قال صدر المتألّهين : « أي مفاد هذه الآية : يجعل نفسي سخيّة في باب سرعة الموت أو القتل فينا أهل البيت ؛ يعني تجود نفسي بهذه الحياة اشتياقاً إلى لقاء الله تعالى ويرغب في سرعة وقوع الموت أو الشهادة الواقعة فينا ؛ لأنّ المراد من نقصان الأرض من أطرافها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وهي نهاياتها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ذهاب العلماء »</w:t>
      </w:r>
      <w:r>
        <w:rPr>
          <w:rtl/>
          <w:lang w:bidi="fa-IR"/>
        </w:rPr>
        <w:t>.</w:t>
      </w:r>
      <w:r w:rsidR="00091A42" w:rsidRPr="0034022E">
        <w:rPr>
          <w:rtl/>
          <w:lang w:bidi="fa-IR"/>
        </w:rPr>
        <w:t xml:space="preserve"> ا</w:t>
      </w:r>
      <w:r w:rsidR="002F4C93">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159 ؛ </w:t>
      </w:r>
      <w:r w:rsidR="00091A42" w:rsidRPr="00BF510C">
        <w:rPr>
          <w:rStyle w:val="libFootnoteBoldChar"/>
          <w:rtl/>
        </w:rPr>
        <w:t>شرح المازندراني</w:t>
      </w:r>
      <w:r w:rsidR="00091A42" w:rsidRPr="0034022E">
        <w:rPr>
          <w:rtl/>
          <w:lang w:bidi="fa-IR"/>
        </w:rPr>
        <w:t xml:space="preserve"> ، ج 2 ، ح 109 ؛ </w:t>
      </w:r>
      <w:r w:rsidR="00091A42" w:rsidRPr="00BF510C">
        <w:rPr>
          <w:rStyle w:val="libFootnoteBoldChar"/>
          <w:rtl/>
        </w:rPr>
        <w:t>الوافي</w:t>
      </w:r>
      <w:r w:rsidR="00091A42" w:rsidRPr="0034022E">
        <w:rPr>
          <w:rtl/>
          <w:lang w:bidi="fa-IR"/>
        </w:rPr>
        <w:t xml:space="preserve"> ، ج 1 ، ص 150 ؛ </w:t>
      </w:r>
      <w:r w:rsidR="00091A42" w:rsidRPr="00BF510C">
        <w:rPr>
          <w:rStyle w:val="libFootnoteBoldChar"/>
          <w:rtl/>
        </w:rPr>
        <w:t>مرآة العقول</w:t>
      </w:r>
      <w:r w:rsidR="00091A42" w:rsidRPr="0034022E">
        <w:rPr>
          <w:rtl/>
          <w:lang w:bidi="fa-IR"/>
        </w:rPr>
        <w:t xml:space="preserve"> ، ج 1 ، ص 126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الرعد </w:t>
      </w:r>
      <w:r>
        <w:rPr>
          <w:rtl/>
          <w:lang w:bidi="fa-IR"/>
        </w:rPr>
        <w:t>(13) .</w:t>
      </w:r>
      <w:r w:rsidR="00091A42" w:rsidRPr="0034022E">
        <w:rPr>
          <w:rtl/>
          <w:lang w:bidi="fa-IR"/>
        </w:rPr>
        <w:t xml:space="preserve"> : 41</w:t>
      </w:r>
      <w:r>
        <w:rPr>
          <w:rtl/>
          <w:lang w:bidi="fa-IR"/>
        </w:rPr>
        <w:t>.</w:t>
      </w:r>
    </w:p>
    <w:p w:rsidR="00091A42" w:rsidRPr="0034022E" w:rsidRDefault="00FA30A4" w:rsidP="002F4C93">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1 ، ص 186 ، ح 560 ؛ و</w:t>
      </w:r>
      <w:r w:rsidR="00091A42" w:rsidRPr="00BF510C">
        <w:rPr>
          <w:rStyle w:val="libFootnoteBoldChar"/>
          <w:rtl/>
        </w:rPr>
        <w:t xml:space="preserve">تفسير القمّي </w:t>
      </w:r>
      <w:r w:rsidR="00091A42" w:rsidRPr="0034022E">
        <w:rPr>
          <w:rtl/>
          <w:lang w:bidi="fa-IR"/>
        </w:rPr>
        <w:t>، ج 1 ، ص 367 مرسلاً من قوله : « أو لم يروا »</w:t>
      </w:r>
      <w:r>
        <w:rPr>
          <w:rFonts w:hint="cs"/>
          <w:rtl/>
          <w:lang w:bidi="fa-IR"/>
        </w:rPr>
        <w:t>.</w:t>
      </w:r>
      <w:r w:rsidR="00091A42" w:rsidRPr="00BF510C">
        <w:rPr>
          <w:rStyle w:val="libFootnoteBoldChar"/>
          <w:rtl/>
        </w:rPr>
        <w:t>الوافي</w:t>
      </w:r>
      <w:r w:rsidR="00091A42" w:rsidRPr="0034022E">
        <w:rPr>
          <w:rtl/>
          <w:lang w:bidi="fa-IR"/>
        </w:rPr>
        <w:t xml:space="preserve"> ، ج 1 ، ص 149 ، ح 67 ؛ </w:t>
      </w:r>
      <w:r w:rsidR="00091A42" w:rsidRPr="00BF510C">
        <w:rPr>
          <w:rStyle w:val="libFootnoteBoldChar"/>
          <w:rtl/>
        </w:rPr>
        <w:t>البحار</w:t>
      </w:r>
      <w:r w:rsidR="00091A42" w:rsidRPr="0034022E">
        <w:rPr>
          <w:rtl/>
          <w:lang w:bidi="fa-IR"/>
        </w:rPr>
        <w:t xml:space="preserve"> ، ج 46 ، ص 107 ، ح 102 ؛ وج 70 ، ص 337</w:t>
      </w:r>
      <w:r>
        <w:rPr>
          <w:rtl/>
          <w:lang w:bidi="fa-IR"/>
        </w:rPr>
        <w:t>.</w:t>
      </w:r>
    </w:p>
    <w:p w:rsidR="002F4C93" w:rsidRDefault="002F4C93" w:rsidP="002F4C93">
      <w:pPr>
        <w:pStyle w:val="libNormal"/>
        <w:rPr>
          <w:rtl/>
          <w:lang w:bidi="fa-IR"/>
        </w:rPr>
      </w:pPr>
      <w:bookmarkStart w:id="47" w:name="_Toc459280267"/>
      <w:r>
        <w:rPr>
          <w:rtl/>
          <w:lang w:bidi="fa-IR"/>
        </w:rPr>
        <w:br w:type="page"/>
      </w:r>
    </w:p>
    <w:p w:rsidR="00091A42" w:rsidRPr="0034022E" w:rsidRDefault="00091A42" w:rsidP="00FB2882">
      <w:pPr>
        <w:pStyle w:val="Heading2Center"/>
        <w:rPr>
          <w:rtl/>
          <w:lang w:bidi="fa-IR"/>
        </w:rPr>
      </w:pPr>
      <w:bookmarkStart w:id="48" w:name="_Toc28694811"/>
      <w:r w:rsidRPr="0034022E">
        <w:rPr>
          <w:rtl/>
          <w:lang w:bidi="fa-IR"/>
        </w:rPr>
        <w:lastRenderedPageBreak/>
        <w:t>8</w:t>
      </w:r>
      <w:r>
        <w:rPr>
          <w:rtl/>
          <w:lang w:bidi="fa-IR"/>
        </w:rPr>
        <w:t xml:space="preserve"> </w:t>
      </w:r>
      <w:r w:rsidR="00997FC5">
        <w:rPr>
          <w:rtl/>
          <w:lang w:bidi="fa-IR"/>
        </w:rPr>
        <w:t>-</w:t>
      </w:r>
      <w:r>
        <w:rPr>
          <w:rtl/>
          <w:lang w:bidi="fa-IR"/>
        </w:rPr>
        <w:t xml:space="preserve"> </w:t>
      </w:r>
      <w:r w:rsidRPr="0034022E">
        <w:rPr>
          <w:rtl/>
          <w:lang w:bidi="fa-IR"/>
        </w:rPr>
        <w:t>بَابُ مُجَالَسَةِ الْعُلَمَاءِ وَصُحْبَتِهِمْ‌</w:t>
      </w:r>
      <w:bookmarkEnd w:id="47"/>
      <w:bookmarkEnd w:id="48"/>
    </w:p>
    <w:p w:rsidR="00091A42" w:rsidRPr="0034022E" w:rsidRDefault="00091A42" w:rsidP="00B72F8D">
      <w:pPr>
        <w:pStyle w:val="libNormal"/>
        <w:rPr>
          <w:rtl/>
          <w:lang w:bidi="fa-IR"/>
        </w:rPr>
      </w:pPr>
      <w:r w:rsidRPr="00277986">
        <w:rPr>
          <w:rtl/>
        </w:rPr>
        <w:t>81</w:t>
      </w:r>
      <w:r w:rsidRPr="006B17C4">
        <w:rPr>
          <w:rStyle w:val="libBold2Char"/>
          <w:rtl/>
        </w:rPr>
        <w:t xml:space="preserve"> / 1</w:t>
      </w:r>
      <w:r w:rsidR="00FA30A4">
        <w:rPr>
          <w:rStyle w:val="libBold2Char"/>
          <w:rtl/>
        </w:rPr>
        <w:t>.</w:t>
      </w:r>
      <w:r w:rsidRPr="0034022E">
        <w:rPr>
          <w:rtl/>
          <w:lang w:bidi="fa-IR"/>
        </w:rPr>
        <w:t xml:space="preserve"> عَلِيُّ بْنُ إِبْرَاهِيمَ ، عَنْ مُحَمَّدِ بْنِ عِيسى ، عَنْ يُونُسَ رَفَعَهُ ، قَالَ :</w:t>
      </w:r>
    </w:p>
    <w:p w:rsidR="00091A42" w:rsidRPr="0034022E" w:rsidRDefault="00091A42" w:rsidP="00B72F8D">
      <w:pPr>
        <w:pStyle w:val="libNormal"/>
        <w:rPr>
          <w:rtl/>
          <w:lang w:bidi="fa-IR"/>
        </w:rPr>
      </w:pPr>
      <w:r w:rsidRPr="0034022E">
        <w:rPr>
          <w:rtl/>
          <w:lang w:bidi="fa-IR"/>
        </w:rPr>
        <w:t xml:space="preserve">قَالَ لُقْمَانُ لِابْنِهِ : « يَا بُنَيَّ ، اخْتَرِ الْمَجَالِسَ عَلى عَيْنِكَ </w:t>
      </w:r>
      <w:r w:rsidRPr="00FA6A79">
        <w:rPr>
          <w:rStyle w:val="libFootnotenumChar"/>
          <w:rtl/>
        </w:rPr>
        <w:t>(1)</w:t>
      </w:r>
      <w:r w:rsidRPr="0034022E">
        <w:rPr>
          <w:rtl/>
          <w:lang w:bidi="fa-IR"/>
        </w:rPr>
        <w:t xml:space="preserve"> ، فَإِنْ رَأَيْتَ قَوْماً يَذْكُرُونَ اللهَ جَلَّ وَعَزَّ ، فَاجْلِسْ مَعَهُمْ ؛ فَإِنْ تَكُنْ عَالِماً ، نَفَعَكَ عِلْمُكَ </w:t>
      </w:r>
      <w:r w:rsidRPr="00FA6A79">
        <w:rPr>
          <w:rStyle w:val="libFootnotenumChar"/>
          <w:rtl/>
        </w:rPr>
        <w:t>(2)</w:t>
      </w:r>
      <w:r w:rsidRPr="0034022E">
        <w:rPr>
          <w:rtl/>
          <w:lang w:bidi="fa-IR"/>
        </w:rPr>
        <w:t xml:space="preserve"> ، وَإِنْ تَكُنْ جَاهِلاً ، عَلَّمُوكَ ، وَلَعَلَّ اللهَ أَنْ يُظِلَّهُمْ بِرَحْمَتِهِ </w:t>
      </w:r>
      <w:r w:rsidRPr="00FA6A79">
        <w:rPr>
          <w:rStyle w:val="libFootnotenumChar"/>
          <w:rtl/>
        </w:rPr>
        <w:t>(3)</w:t>
      </w:r>
      <w:r w:rsidRPr="0034022E">
        <w:rPr>
          <w:rtl/>
          <w:lang w:bidi="fa-IR"/>
        </w:rPr>
        <w:t xml:space="preserve"> ؛ فَتَعُمَّكَ </w:t>
      </w:r>
      <w:r w:rsidRPr="00FA6A79">
        <w:rPr>
          <w:rStyle w:val="libFootnotenumChar"/>
          <w:rtl/>
        </w:rPr>
        <w:t>(4)</w:t>
      </w:r>
      <w:r w:rsidRPr="0034022E">
        <w:rPr>
          <w:rtl/>
          <w:lang w:bidi="fa-IR"/>
        </w:rPr>
        <w:t xml:space="preserve"> مَعَهُمْ ، وَإِذَا رَأَيْتَ قَوْماً لَايَذْكُرُونَ اللهَ ، فَلَا تَجْلِسْ مَعَهُمْ ؛ فَإِنْ تَكُنْ عَالِماً ، لَمْ يَنْفَعْكَ عِلْمُكَ ، وَإِنْ كُنْتَ </w:t>
      </w:r>
      <w:r w:rsidRPr="00FA6A79">
        <w:rPr>
          <w:rStyle w:val="libFootnotenumChar"/>
          <w:rtl/>
        </w:rPr>
        <w:t>(5)</w:t>
      </w:r>
      <w:r w:rsidRPr="0034022E">
        <w:rPr>
          <w:rtl/>
          <w:lang w:bidi="fa-IR"/>
        </w:rPr>
        <w:t xml:space="preserve"> جَاهِلاً ، يَزِيدُوكَ جَهْلاً ، وَلَعَلَّ اللهَ أَنْ يُظِلَّهُمْ بِعُقُوبَةٍ ؛ فَتَعُمَّكَ </w:t>
      </w:r>
      <w:r w:rsidRPr="00FA6A79">
        <w:rPr>
          <w:rStyle w:val="libFootnotenumChar"/>
          <w:rtl/>
        </w:rPr>
        <w:t>(6)</w:t>
      </w:r>
      <w:r w:rsidRPr="0034022E">
        <w:rPr>
          <w:rtl/>
          <w:lang w:bidi="fa-IR"/>
        </w:rPr>
        <w:t xml:space="preserve"> مَعَهُمْ »</w:t>
      </w:r>
      <w:r w:rsidRPr="00FA6A79">
        <w:rPr>
          <w:rStyle w:val="libFootnotenumChar"/>
          <w:rtl/>
        </w:rPr>
        <w:t>(7)</w:t>
      </w:r>
      <w:r w:rsidR="00FA30A4">
        <w:rPr>
          <w:rtl/>
          <w:lang w:bidi="fa-IR"/>
        </w:rPr>
        <w:t>.</w:t>
      </w:r>
    </w:p>
    <w:p w:rsidR="00AD3AD6" w:rsidRDefault="00091A42" w:rsidP="00AD3AD6">
      <w:pPr>
        <w:pStyle w:val="libNormal"/>
        <w:rPr>
          <w:rtl/>
          <w:lang w:bidi="fa-IR"/>
        </w:rPr>
      </w:pPr>
      <w:r w:rsidRPr="00277986">
        <w:rPr>
          <w:rtl/>
        </w:rPr>
        <w:t>82</w:t>
      </w:r>
      <w:r w:rsidRPr="006B17C4">
        <w:rPr>
          <w:rStyle w:val="libBold2Char"/>
          <w:rtl/>
        </w:rPr>
        <w:t xml:space="preserve"> / 2</w:t>
      </w:r>
      <w:r w:rsidR="00FA30A4">
        <w:rPr>
          <w:rStyle w:val="libBold2Char"/>
          <w:rtl/>
        </w:rPr>
        <w:t>.</w:t>
      </w:r>
      <w:r w:rsidRPr="0034022E">
        <w:rPr>
          <w:rtl/>
          <w:lang w:bidi="fa-IR"/>
        </w:rPr>
        <w:t xml:space="preserve"> عَلِيُّ بْنُ إِبْرَاهِيمَ ، عَنْ أَبِيهِ ؛</w:t>
      </w:r>
    </w:p>
    <w:p w:rsidR="00091A42" w:rsidRPr="0034022E" w:rsidRDefault="00091A42" w:rsidP="00AD3AD6">
      <w:pPr>
        <w:pStyle w:val="libNormal"/>
        <w:rPr>
          <w:rtl/>
          <w:lang w:bidi="fa-IR"/>
        </w:rPr>
      </w:pPr>
      <w:r w:rsidRPr="0034022E">
        <w:rPr>
          <w:rtl/>
          <w:lang w:bidi="fa-IR"/>
        </w:rPr>
        <w:t>وَمُحَمَّدُ بْنُ يَحْيى ، عَنْ أَحْمَدَ بْنِ مُحَمَّدِ بْنِ عِيسى جَمِيعاً ، عَنِ ابْنِ مَحْبُوبٍ ، عَنْ دُرُسْتَ بْنِ أَبِي مَنْصُورٍ ، عَنْ إِبْرَاهِيمَ بْنِ عَبْدِ الْحَمِيدِ :</w:t>
      </w:r>
    </w:p>
    <w:p w:rsidR="00091A42" w:rsidRPr="0034022E" w:rsidRDefault="00091A42" w:rsidP="00B72F8D">
      <w:pPr>
        <w:pStyle w:val="libNormal"/>
        <w:rPr>
          <w:rtl/>
          <w:lang w:bidi="fa-IR"/>
        </w:rPr>
      </w:pPr>
      <w:r w:rsidRPr="0034022E">
        <w:rPr>
          <w:rtl/>
          <w:lang w:bidi="fa-IR"/>
        </w:rPr>
        <w:t xml:space="preserve">عَنْ أَبِي الْحَسَنِ مُوسَى بْنِ جَعْفَرٍ </w:t>
      </w:r>
      <w:r w:rsidRPr="00F22207">
        <w:rPr>
          <w:rStyle w:val="libAlaemChar"/>
          <w:rtl/>
        </w:rPr>
        <w:t>عليه‌السلام</w:t>
      </w:r>
      <w:r w:rsidRPr="0034022E">
        <w:rPr>
          <w:rtl/>
          <w:lang w:bidi="fa-IR"/>
        </w:rPr>
        <w:t xml:space="preserve"> ، قَالَ : « مُحَادَثَةُ الْعَالِمِ </w:t>
      </w:r>
      <w:r w:rsidRPr="00FA6A79">
        <w:rPr>
          <w:rStyle w:val="libFootnotenumChar"/>
          <w:rtl/>
        </w:rPr>
        <w:t>(8)</w:t>
      </w:r>
      <w:r w:rsidRPr="0034022E">
        <w:rPr>
          <w:rtl/>
          <w:lang w:bidi="fa-IR"/>
        </w:rPr>
        <w:t xml:space="preserve"> عَلَى الْمَزَابِلِ خَيْرٌ‌</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على عينك » ، أي بعينك ، أو في عينك ، أو على بصيرة منك ومعرفة لك بحالها</w:t>
      </w:r>
      <w:r>
        <w:rPr>
          <w:rtl/>
          <w:lang w:bidi="fa-IR"/>
        </w:rPr>
        <w:t>.</w:t>
      </w:r>
      <w:r w:rsidR="00091A42" w:rsidRPr="0034022E">
        <w:rPr>
          <w:rtl/>
          <w:lang w:bidi="fa-IR"/>
        </w:rPr>
        <w:t xml:space="preserve"> أو المراد : رجّحه على</w:t>
      </w:r>
      <w:r w:rsidR="00091A42">
        <w:rPr>
          <w:rFonts w:hint="cs"/>
          <w:rtl/>
          <w:lang w:bidi="fa-IR"/>
        </w:rPr>
        <w:t xml:space="preserve"> </w:t>
      </w:r>
      <w:r w:rsidR="00091A42" w:rsidRPr="0034022E">
        <w:rPr>
          <w:rtl/>
          <w:lang w:bidi="fa-IR"/>
        </w:rPr>
        <w:t>‌عينك ، أي ليكون المجالس أعزّ عندك من عينك</w:t>
      </w:r>
      <w:r>
        <w:rPr>
          <w:rtl/>
          <w:lang w:bidi="fa-IR"/>
        </w:rPr>
        <w:t>.</w:t>
      </w:r>
      <w:r w:rsidR="00091A42" w:rsidRPr="0034022E">
        <w:rPr>
          <w:rtl/>
          <w:lang w:bidi="fa-IR"/>
        </w:rPr>
        <w:t xml:space="preserve"> ا</w:t>
      </w:r>
      <w:r w:rsidR="00C627C5">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العلل : « ينفعك علمك ويزيدونك علماً » بدل « نفعك علمك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برحمة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ض ، </w:t>
      </w:r>
      <w:r w:rsidR="00091A42">
        <w:rPr>
          <w:rtl/>
          <w:lang w:bidi="fa-IR"/>
        </w:rPr>
        <w:t>و ،</w:t>
      </w:r>
      <w:r w:rsidR="00091A42" w:rsidRPr="0034022E">
        <w:rPr>
          <w:rtl/>
          <w:lang w:bidi="fa-IR"/>
        </w:rPr>
        <w:t xml:space="preserve"> بس » والوافي</w:t>
      </w:r>
      <w:r>
        <w:rPr>
          <w:rtl/>
          <w:lang w:bidi="fa-IR"/>
        </w:rPr>
        <w:t>.</w:t>
      </w:r>
      <w:r w:rsidR="00091A42" w:rsidRPr="0034022E">
        <w:rPr>
          <w:rtl/>
          <w:lang w:bidi="fa-IR"/>
        </w:rPr>
        <w:t xml:space="preserve"> وفي سائر النسخ والمطبوع : « فيعمّك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وإن تكن »</w:t>
      </w:r>
      <w:r>
        <w:rPr>
          <w:rtl/>
          <w:lang w:bidi="fa-IR"/>
        </w:rPr>
        <w:t>.</w:t>
      </w:r>
      <w:r w:rsidR="00091A42" w:rsidRPr="0034022E">
        <w:rPr>
          <w:rtl/>
          <w:lang w:bidi="fa-IR"/>
        </w:rPr>
        <w:t xml:space="preserve"> وفي العلل : « وإن تك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ج ، بس » والعلل والوافي</w:t>
      </w:r>
      <w:r>
        <w:rPr>
          <w:rtl/>
          <w:lang w:bidi="fa-IR"/>
        </w:rPr>
        <w:t>.</w:t>
      </w:r>
      <w:r w:rsidR="00091A42" w:rsidRPr="0034022E">
        <w:rPr>
          <w:rtl/>
          <w:lang w:bidi="fa-IR"/>
        </w:rPr>
        <w:t xml:space="preserve"> وفي سائر النسخ والمطبوع : « فيعمّك »</w:t>
      </w:r>
      <w:r>
        <w:rPr>
          <w:rtl/>
          <w:lang w:bidi="fa-IR"/>
        </w:rPr>
        <w:t>.</w:t>
      </w:r>
    </w:p>
    <w:p w:rsidR="00091A42" w:rsidRPr="0034022E" w:rsidRDefault="00FA30A4" w:rsidP="00C627C5">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394 ، ح 9 ، بسنده عن يونس بن عبدالرحمن</w:t>
      </w:r>
      <w:r>
        <w:rPr>
          <w:rFonts w:hint="cs"/>
          <w:rtl/>
          <w:lang w:bidi="fa-IR"/>
        </w:rPr>
        <w:t>.</w:t>
      </w:r>
      <w:r w:rsidR="00091A42" w:rsidRPr="00BF510C">
        <w:rPr>
          <w:rStyle w:val="libFootnoteBoldChar"/>
          <w:rtl/>
        </w:rPr>
        <w:t>الوافي</w:t>
      </w:r>
      <w:r w:rsidR="00091A42" w:rsidRPr="0034022E">
        <w:rPr>
          <w:rtl/>
          <w:lang w:bidi="fa-IR"/>
        </w:rPr>
        <w:t xml:space="preserve"> ، ج 1 ، ص 175 ، ح 95 ؛ </w:t>
      </w:r>
      <w:r w:rsidR="00091A42" w:rsidRPr="00BF510C">
        <w:rPr>
          <w:rStyle w:val="libFootnoteBoldChar"/>
          <w:rtl/>
        </w:rPr>
        <w:t>الوسائل</w:t>
      </w:r>
      <w:r w:rsidR="00091A42" w:rsidRPr="0034022E">
        <w:rPr>
          <w:rtl/>
          <w:lang w:bidi="fa-IR"/>
        </w:rPr>
        <w:t xml:space="preserve"> ، ج 7 ، ص 231 ، ذيل ح 9198</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ب » : « العلماء »</w:t>
      </w:r>
      <w:r>
        <w:rPr>
          <w:rtl/>
          <w:lang w:bidi="fa-IR"/>
        </w:rPr>
        <w:t>.</w:t>
      </w:r>
    </w:p>
    <w:p w:rsidR="00C627C5" w:rsidRDefault="00C627C5" w:rsidP="00C627C5">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مِنْ مُحَادَثَةِ الْجَاهِلِ عَلَى الزَّرَابِيِّ </w:t>
      </w:r>
      <w:r w:rsidRPr="00FA6A79">
        <w:rPr>
          <w:rStyle w:val="libFootnotenumChar"/>
          <w:rtl/>
        </w:rPr>
        <w:t>(1)</w:t>
      </w:r>
      <w:r w:rsidRPr="0034022E">
        <w:rPr>
          <w:rtl/>
          <w:lang w:bidi="fa-IR"/>
        </w:rPr>
        <w:t xml:space="preserve">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277986">
        <w:rPr>
          <w:rtl/>
        </w:rPr>
        <w:t>83</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الْبَرْقِيِّ ، عَنْ شَرِيفِ بْنِ سَابِقٍ ، عَ</w:t>
      </w:r>
      <w:r w:rsidR="00484AEE">
        <w:rPr>
          <w:rtl/>
          <w:lang w:bidi="fa-IR"/>
        </w:rPr>
        <w:t>نِ الْفَضْلِ بْنِ أَبِي قُرَّةَ</w:t>
      </w:r>
      <w:r w:rsidRPr="0034022E">
        <w:rPr>
          <w:rtl/>
          <w:lang w:bidi="fa-IR"/>
        </w:rPr>
        <w:t>:</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قَالَتِ الْحَوَارِيُّونَ لِعِيسى </w:t>
      </w:r>
      <w:r w:rsidRPr="00FA6A79">
        <w:rPr>
          <w:rStyle w:val="libFootnotenumChar"/>
          <w:rtl/>
        </w:rPr>
        <w:t>(3)</w:t>
      </w:r>
      <w:r w:rsidRPr="0034022E">
        <w:rPr>
          <w:rtl/>
          <w:lang w:bidi="fa-IR"/>
        </w:rPr>
        <w:t xml:space="preserve"> : يَا رُوحَ اللهِ ، مَنْ نُجَالِسُ</w:t>
      </w:r>
      <w:r>
        <w:rPr>
          <w:rtl/>
          <w:lang w:bidi="fa-IR"/>
        </w:rPr>
        <w:t>؟</w:t>
      </w:r>
      <w:r w:rsidRPr="0034022E">
        <w:rPr>
          <w:rtl/>
          <w:lang w:bidi="fa-IR"/>
        </w:rPr>
        <w:t xml:space="preserve"> قَالَ : مَنْ تُذَكِّرُكُمُ </w:t>
      </w:r>
      <w:r w:rsidRPr="00FA6A79">
        <w:rPr>
          <w:rStyle w:val="libFootnotenumChar"/>
          <w:rtl/>
        </w:rPr>
        <w:t>(4)</w:t>
      </w:r>
      <w:r w:rsidRPr="0034022E">
        <w:rPr>
          <w:rtl/>
          <w:lang w:bidi="fa-IR"/>
        </w:rPr>
        <w:t xml:space="preserve"> اللهَ رُؤْيَتُهُ ، وَيَزِيدُ فِي عِلْمِكُمْ مَنْطِقُهُ ، وَيُرَغِّبُكُمْ فِي الْآخِرَةِ عَمَلُهُ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277986">
        <w:rPr>
          <w:rtl/>
        </w:rPr>
        <w:t>84</w:t>
      </w:r>
      <w:r w:rsidRPr="006B17C4">
        <w:rPr>
          <w:rStyle w:val="libBold2Char"/>
          <w:rtl/>
        </w:rPr>
        <w:t xml:space="preserve"> / 4</w:t>
      </w:r>
      <w:r w:rsidR="00FA30A4">
        <w:rPr>
          <w:rStyle w:val="libBold2Char"/>
          <w:rtl/>
        </w:rPr>
        <w:t>.</w:t>
      </w:r>
      <w:r w:rsidRPr="0034022E">
        <w:rPr>
          <w:rtl/>
          <w:lang w:bidi="fa-IR"/>
        </w:rPr>
        <w:t xml:space="preserve"> مُحَمَّدُ بْنُ إِسْمَاعِيلَ ، عَنِ الْفَضْلِ بْنِ شَاذَانَ ، عَنِ ابْنِ أَبِي عُمَيْرٍ ، عَنْ مَنْصُورِ بْنِ حَازِمٍ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مُجَالَسَةُ أَهْلِ الدِّينِ شَرَفُ الدُّنْيَا وَالْآخِرَةِ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277986">
        <w:rPr>
          <w:rtl/>
        </w:rPr>
        <w:t>85</w:t>
      </w:r>
      <w:r w:rsidRPr="006B17C4">
        <w:rPr>
          <w:rStyle w:val="libBold2Char"/>
          <w:rtl/>
        </w:rPr>
        <w:t xml:space="preserve"> / 5</w:t>
      </w:r>
      <w:r w:rsidR="00FA30A4">
        <w:rPr>
          <w:rStyle w:val="libBold2Char"/>
          <w:rtl/>
        </w:rPr>
        <w:t>.</w:t>
      </w:r>
      <w:r w:rsidRPr="0034022E">
        <w:rPr>
          <w:rtl/>
          <w:lang w:bidi="fa-IR"/>
        </w:rPr>
        <w:t xml:space="preserve"> عَلِيُّ بْنُ إِبْرَاهِيمَ ، عَنْ أَبِيهِ ، عَنِ الْقَاسِمِ بْنِ مُحَمَّدٍ الْأَصْبَهَانِيِّ ، عَنْ سُلَيْمَانَ بْنِ‌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C069A7">
        <w:rPr>
          <w:rtl/>
          <w:lang w:bidi="fa-IR"/>
        </w:rPr>
        <w:t xml:space="preserve"> « الزرابيّ » : جمع الز</w:t>
      </w:r>
      <w:r w:rsidR="00AB375E">
        <w:rPr>
          <w:rFonts w:hint="cs"/>
          <w:rtl/>
        </w:rPr>
        <w:t>ِّ</w:t>
      </w:r>
      <w:r w:rsidR="00091A42" w:rsidRPr="0034022E">
        <w:rPr>
          <w:rtl/>
          <w:lang w:bidi="fa-IR"/>
        </w:rPr>
        <w:t>ربيّة ، وهي البساط ، أو كلّ مابسط واتّكي عليه ، أو الطِنفسة ، أي الوسادة فوق الرحل ، أو البساط الذي لها خَمل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ما يوضع على وجهه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رقيق ، أو النُمْرِقة ، وهي الوسادة الصغيرة ، أو هي زرابيّ النبت إذا احمرّ واصفرّ وفيه خُضرة ، فلمّا رأوا الألوان في البُسُط والفُرش شبّهوها بها</w:t>
      </w:r>
      <w:r>
        <w:rPr>
          <w:rtl/>
          <w:lang w:bidi="fa-IR"/>
        </w:rPr>
        <w:t>.</w:t>
      </w:r>
      <w:r w:rsidR="00091A42" w:rsidRPr="0034022E">
        <w:rPr>
          <w:rtl/>
          <w:lang w:bidi="fa-IR"/>
        </w:rPr>
        <w:t xml:space="preserve"> ا</w:t>
      </w:r>
      <w:r w:rsidR="00AB375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447 ( زرب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235 ، مرسلاً </w:t>
      </w:r>
      <w:r w:rsidR="00091A42" w:rsidRPr="00BF510C">
        <w:rPr>
          <w:rStyle w:val="libFootnoteBoldChar"/>
          <w:rtl/>
        </w:rPr>
        <w:t>الوافي</w:t>
      </w:r>
      <w:r w:rsidR="00091A42" w:rsidRPr="0034022E">
        <w:rPr>
          <w:rtl/>
          <w:lang w:bidi="fa-IR"/>
        </w:rPr>
        <w:t xml:space="preserve"> ج 1 ، ص 176 ، ح 96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w:t>
      </w:r>
      <w:r w:rsidR="00091A42">
        <w:rPr>
          <w:rtl/>
          <w:lang w:bidi="fa-IR"/>
        </w:rPr>
        <w:t xml:space="preserve"> + </w:t>
      </w:r>
      <w:r w:rsidR="00091A42" w:rsidRPr="0034022E">
        <w:rPr>
          <w:rtl/>
          <w:lang w:bidi="fa-IR"/>
        </w:rPr>
        <w:t>« ابن مريم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أكثر النسخ</w:t>
      </w:r>
      <w:r>
        <w:rPr>
          <w:rtl/>
          <w:lang w:bidi="fa-IR"/>
        </w:rPr>
        <w:t>.</w:t>
      </w:r>
      <w:r w:rsidR="00091A42" w:rsidRPr="0034022E">
        <w:rPr>
          <w:rtl/>
          <w:lang w:bidi="fa-IR"/>
        </w:rPr>
        <w:t xml:space="preserve"> وفي « ف » والمطبوع : « يذكّركم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بف » : « علمه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مصباح الشريعة</w:t>
      </w:r>
      <w:r w:rsidR="00091A42" w:rsidRPr="0034022E">
        <w:rPr>
          <w:rtl/>
          <w:lang w:bidi="fa-IR"/>
        </w:rPr>
        <w:t xml:space="preserve"> ، ص 21 ؛ و</w:t>
      </w:r>
      <w:r w:rsidR="00091A42" w:rsidRPr="00BF510C">
        <w:rPr>
          <w:rStyle w:val="libFootnoteBoldChar"/>
          <w:rtl/>
        </w:rPr>
        <w:t>تحف العقول</w:t>
      </w:r>
      <w:r w:rsidR="00091A42" w:rsidRPr="0034022E">
        <w:rPr>
          <w:rtl/>
          <w:lang w:bidi="fa-IR"/>
        </w:rPr>
        <w:t xml:space="preserve"> ، ص 44 ، مع زيادة</w:t>
      </w:r>
      <w:r>
        <w:rPr>
          <w:rtl/>
          <w:lang w:bidi="fa-IR"/>
        </w:rPr>
        <w:t>.</w:t>
      </w:r>
      <w:r w:rsidR="00091A42" w:rsidRPr="0034022E">
        <w:rPr>
          <w:rtl/>
          <w:lang w:bidi="fa-IR"/>
        </w:rPr>
        <w:t xml:space="preserve"> راجع : </w:t>
      </w:r>
      <w:r w:rsidR="00091A42" w:rsidRPr="00BF510C">
        <w:rPr>
          <w:rStyle w:val="libFootnoteBoldChar"/>
          <w:rtl/>
        </w:rPr>
        <w:t>الأمالي</w:t>
      </w:r>
      <w:r w:rsidR="00091A42" w:rsidRPr="0034022E">
        <w:rPr>
          <w:rtl/>
          <w:lang w:bidi="fa-IR"/>
        </w:rPr>
        <w:t xml:space="preserve"> للطوسي ، ص 157 ، المجلس 6 ، ح 14 </w:t>
      </w:r>
      <w:r>
        <w:rPr>
          <w:rFonts w:hint="cs"/>
          <w:rtl/>
          <w:lang w:bidi="fa-IR"/>
        </w:rPr>
        <w:t>.</w:t>
      </w:r>
      <w:r w:rsidR="00091A42" w:rsidRPr="00BF510C">
        <w:rPr>
          <w:rStyle w:val="libFootnoteBoldChar"/>
          <w:rtl/>
        </w:rPr>
        <w:t>الوافي</w:t>
      </w:r>
      <w:r w:rsidR="00091A42" w:rsidRPr="0034022E">
        <w:rPr>
          <w:rtl/>
          <w:lang w:bidi="fa-IR"/>
        </w:rPr>
        <w:t xml:space="preserve"> ، ج 1 ، ص 176 ، ح 97 ؛ </w:t>
      </w:r>
      <w:r w:rsidR="00091A42" w:rsidRPr="00BF510C">
        <w:rPr>
          <w:rStyle w:val="libFootnoteBoldChar"/>
          <w:rtl/>
        </w:rPr>
        <w:t>البحار</w:t>
      </w:r>
      <w:r w:rsidR="00091A42" w:rsidRPr="0034022E">
        <w:rPr>
          <w:rtl/>
          <w:lang w:bidi="fa-IR"/>
        </w:rPr>
        <w:t xml:space="preserve"> ، ج 14 ، ص 331 ، ح 72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60 ، المجلس 14 ، ح 10 ؛ و</w:t>
      </w:r>
      <w:r w:rsidR="00091A42" w:rsidRPr="00BF510C">
        <w:rPr>
          <w:rStyle w:val="libFootnoteBoldChar"/>
          <w:rtl/>
        </w:rPr>
        <w:t xml:space="preserve">ثواب الأعمال </w:t>
      </w:r>
      <w:r w:rsidR="00091A42" w:rsidRPr="0034022E">
        <w:rPr>
          <w:rtl/>
          <w:lang w:bidi="fa-IR"/>
        </w:rPr>
        <w:t>، ص 160 ، ح 1 ؛ و</w:t>
      </w:r>
      <w:r w:rsidR="00091A42" w:rsidRPr="00BF510C">
        <w:rPr>
          <w:rStyle w:val="libFootnoteBoldChar"/>
          <w:rtl/>
        </w:rPr>
        <w:t>الخصال</w:t>
      </w:r>
      <w:r w:rsidR="00091A42" w:rsidRPr="0034022E">
        <w:rPr>
          <w:rtl/>
          <w:lang w:bidi="fa-IR"/>
        </w:rPr>
        <w:t xml:space="preserve"> ، ص 5 ، باب الواحد ، ح 12 ، بسند آخر عن منصور بن حازم</w:t>
      </w:r>
      <w:r>
        <w:rPr>
          <w:rtl/>
          <w:lang w:bidi="fa-IR"/>
        </w:rPr>
        <w:t>.</w:t>
      </w:r>
      <w:r w:rsidR="00091A42" w:rsidRPr="0034022E">
        <w:rPr>
          <w:rtl/>
          <w:lang w:bidi="fa-IR"/>
        </w:rPr>
        <w:t xml:space="preserve"> وفي </w:t>
      </w:r>
      <w:r w:rsidR="00091A42" w:rsidRPr="00BF510C">
        <w:rPr>
          <w:rStyle w:val="libFootnoteBoldChar"/>
          <w:rtl/>
        </w:rPr>
        <w:t>تحف العقول</w:t>
      </w:r>
      <w:r w:rsidR="00091A42" w:rsidRPr="0034022E">
        <w:rPr>
          <w:rtl/>
          <w:lang w:bidi="fa-IR"/>
        </w:rPr>
        <w:t xml:space="preserve"> ، ص 397 ، مع زيادة في آخره </w:t>
      </w:r>
      <w:r>
        <w:rPr>
          <w:rFonts w:hint="cs"/>
          <w:rtl/>
          <w:lang w:bidi="fa-IR"/>
        </w:rPr>
        <w:t>.</w:t>
      </w:r>
      <w:r w:rsidR="00091A42" w:rsidRPr="00BF510C">
        <w:rPr>
          <w:rStyle w:val="libFootnoteBoldChar"/>
          <w:rtl/>
        </w:rPr>
        <w:t>الوافي</w:t>
      </w:r>
      <w:r w:rsidR="00091A42" w:rsidRPr="0034022E">
        <w:rPr>
          <w:rtl/>
          <w:lang w:bidi="fa-IR"/>
        </w:rPr>
        <w:t xml:space="preserve"> ، ج 1 ، ص 176 ، ح 98</w:t>
      </w:r>
      <w:r>
        <w:rPr>
          <w:rtl/>
          <w:lang w:bidi="fa-IR"/>
        </w:rPr>
        <w:t>.</w:t>
      </w:r>
    </w:p>
    <w:p w:rsidR="00AB375E" w:rsidRDefault="00AB375E" w:rsidP="00AB375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دَاوُدَ الْمِنْقَرِيِّ ، عَنْ سُفْيَانَ بْنِ عُيَيْنَةَ ، عَنْ مِسْعَرِ بْنِ كِدَامٍ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لَمَجْلِسٌ </w:t>
      </w:r>
      <w:r w:rsidRPr="00FA6A79">
        <w:rPr>
          <w:rStyle w:val="libFootnotenumChar"/>
          <w:rtl/>
        </w:rPr>
        <w:t>(1)</w:t>
      </w:r>
      <w:r w:rsidRPr="0034022E">
        <w:rPr>
          <w:rtl/>
          <w:lang w:bidi="fa-IR"/>
        </w:rPr>
        <w:t xml:space="preserve"> أَجْلِسُهُ إِلى مَنْ أَثِقُ بِهِ أَوْثَقُ فِي نَفْسِي مِنْ عَمَلِ سَنَةٍ » </w:t>
      </w:r>
      <w:r w:rsidRPr="00FA6A79">
        <w:rPr>
          <w:rStyle w:val="libFootnotenumChar"/>
          <w:rtl/>
        </w:rPr>
        <w:t>(2)</w:t>
      </w:r>
      <w:r w:rsidR="00FA30A4">
        <w:rPr>
          <w:rtl/>
          <w:lang w:bidi="fa-IR"/>
        </w:rPr>
        <w:t>.</w:t>
      </w:r>
    </w:p>
    <w:p w:rsidR="00091A42" w:rsidRPr="0034022E" w:rsidRDefault="00091A42" w:rsidP="00FB2882">
      <w:pPr>
        <w:pStyle w:val="Heading2Center"/>
        <w:rPr>
          <w:rtl/>
          <w:lang w:bidi="fa-IR"/>
        </w:rPr>
      </w:pPr>
      <w:bookmarkStart w:id="49" w:name="_Toc459280268"/>
      <w:bookmarkStart w:id="50" w:name="_Toc28694812"/>
      <w:r w:rsidRPr="0034022E">
        <w:rPr>
          <w:rtl/>
          <w:lang w:bidi="fa-IR"/>
        </w:rPr>
        <w:t>9</w:t>
      </w:r>
      <w:r>
        <w:rPr>
          <w:rtl/>
          <w:lang w:bidi="fa-IR"/>
        </w:rPr>
        <w:t xml:space="preserve"> </w:t>
      </w:r>
      <w:r w:rsidR="00997FC5">
        <w:rPr>
          <w:rtl/>
          <w:lang w:bidi="fa-IR"/>
        </w:rPr>
        <w:t>-</w:t>
      </w:r>
      <w:r>
        <w:rPr>
          <w:rtl/>
          <w:lang w:bidi="fa-IR"/>
        </w:rPr>
        <w:t xml:space="preserve"> </w:t>
      </w:r>
      <w:r w:rsidRPr="0034022E">
        <w:rPr>
          <w:rtl/>
          <w:lang w:bidi="fa-IR"/>
        </w:rPr>
        <w:t>بَابُ سُؤَالِ الْعَالِمِ وَتَذَاكُرِهِ‌</w:t>
      </w:r>
      <w:bookmarkEnd w:id="49"/>
      <w:bookmarkEnd w:id="50"/>
    </w:p>
    <w:p w:rsidR="00091A42" w:rsidRPr="0034022E" w:rsidRDefault="00091A42" w:rsidP="00B72F8D">
      <w:pPr>
        <w:pStyle w:val="libNormal"/>
        <w:rPr>
          <w:rtl/>
          <w:lang w:bidi="fa-IR"/>
        </w:rPr>
      </w:pPr>
      <w:r w:rsidRPr="00FA6A79">
        <w:rPr>
          <w:rStyle w:val="libFootnotenumChar"/>
          <w:rtl/>
        </w:rPr>
        <w:t>(3)</w:t>
      </w:r>
      <w:r>
        <w:rPr>
          <w:rtl/>
          <w:lang w:bidi="fa-IR"/>
        </w:rPr>
        <w:t xml:space="preserve"> </w:t>
      </w:r>
      <w:r w:rsidRPr="00277986">
        <w:rPr>
          <w:rtl/>
        </w:rPr>
        <w:t>86</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ابْنِ أَبِي عُمَيْرٍ ، عَنْ بَعْضِ أَصْحَابِنَا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سَأَلْتُهُ عَنْ مَجْدُورٍ </w:t>
      </w:r>
      <w:r w:rsidRPr="00FA6A79">
        <w:rPr>
          <w:rStyle w:val="libFootnotenumChar"/>
          <w:rtl/>
        </w:rPr>
        <w:t>(5)</w:t>
      </w:r>
      <w:r w:rsidRPr="0034022E">
        <w:rPr>
          <w:rtl/>
          <w:lang w:bidi="fa-IR"/>
        </w:rPr>
        <w:t xml:space="preserve"> أَصَابَتْهُ جَنَابَةٌ ، فَغَسَّلُوهُ ، فَمَاتَ ، قَالَ </w:t>
      </w:r>
      <w:r w:rsidRPr="00FA6A79">
        <w:rPr>
          <w:rStyle w:val="libFootnotenumChar"/>
          <w:rtl/>
        </w:rPr>
        <w:t>(6)</w:t>
      </w:r>
      <w:r w:rsidRPr="0034022E">
        <w:rPr>
          <w:rtl/>
          <w:lang w:bidi="fa-IR"/>
        </w:rPr>
        <w:t xml:space="preserve"> :</w:t>
      </w:r>
      <w:r>
        <w:rPr>
          <w:rFonts w:hint="cs"/>
          <w:rtl/>
          <w:lang w:bidi="fa-IR"/>
        </w:rPr>
        <w:t xml:space="preserve"> </w:t>
      </w:r>
      <w:r w:rsidR="007A75B5">
        <w:rPr>
          <w:rtl/>
          <w:lang w:bidi="fa-IR"/>
        </w:rPr>
        <w:t>« قَتَلُوهُ ، أَل</w:t>
      </w:r>
      <w:r w:rsidR="002401B2">
        <w:rPr>
          <w:rFonts w:hint="cs"/>
          <w:rtl/>
          <w:lang w:bidi="fa-IR"/>
        </w:rPr>
        <w:t>َّ</w:t>
      </w:r>
      <w:r w:rsidR="007A75B5">
        <w:rPr>
          <w:rtl/>
          <w:lang w:bidi="fa-IR"/>
        </w:rPr>
        <w:t>ا</w:t>
      </w:r>
      <w:r w:rsidRPr="0034022E">
        <w:rPr>
          <w:rtl/>
          <w:lang w:bidi="fa-IR"/>
        </w:rPr>
        <w:t xml:space="preserve"> </w:t>
      </w:r>
      <w:r w:rsidRPr="00FA6A79">
        <w:rPr>
          <w:rStyle w:val="libFootnotenumChar"/>
          <w:rtl/>
        </w:rPr>
        <w:t>(7)</w:t>
      </w:r>
      <w:r w:rsidRPr="0034022E">
        <w:rPr>
          <w:rtl/>
          <w:lang w:bidi="fa-IR"/>
        </w:rPr>
        <w:t xml:space="preserve"> سَأَلُوا ؛ فَإِنَّ دَوَاءَ الْعِيِّ </w:t>
      </w:r>
      <w:r w:rsidRPr="00FA6A79">
        <w:rPr>
          <w:rStyle w:val="libFootnotenumChar"/>
          <w:rtl/>
        </w:rPr>
        <w:t>(8)</w:t>
      </w:r>
      <w:r w:rsidRPr="0034022E">
        <w:rPr>
          <w:rtl/>
          <w:lang w:bidi="fa-IR"/>
        </w:rPr>
        <w:t xml:space="preserve"> السُّؤَالُ » </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277986">
        <w:rPr>
          <w:rtl/>
        </w:rPr>
        <w:t>87</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بْنِ عِيسى ، عَنْ حَمَّادِ بْنِ عِيسى ، عَنْ حَرِيزٍ ، عَنْ زُرَارَةَ وَمُحَمَّدِ بْنِ مُسْلِمٍ وَبُرَيْدٍ الْعِجْلِيِّ ، قَالُوا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لِحُمْرَانَ بْنِ أَعْيَنَ فِي شَيْ‌ءٍ سَأَلَهُ : « إِنَّمَا يَهْلِكُ النَّاسُ ؛ لِأَنَّهُمْ‌</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2401B2">
            <w:pPr>
              <w:pStyle w:val="libFootnote0"/>
              <w:rPr>
                <w:rtl/>
                <w:lang w:bidi="fa-IR"/>
              </w:rPr>
            </w:pPr>
            <w:r>
              <w:rPr>
                <w:rtl/>
                <w:lang w:bidi="fa-IR"/>
              </w:rPr>
              <w:t>(1) .</w:t>
            </w:r>
            <w:r w:rsidRPr="0034022E">
              <w:rPr>
                <w:rtl/>
                <w:lang w:bidi="fa-IR"/>
              </w:rPr>
              <w:t xml:space="preserve"> في « ج » : « المجلس »</w:t>
            </w:r>
            <w:r>
              <w:rPr>
                <w:rtl/>
                <w:lang w:bidi="fa-IR"/>
              </w:rPr>
              <w:t>.</w:t>
            </w:r>
          </w:p>
        </w:tc>
        <w:tc>
          <w:tcPr>
            <w:tcW w:w="4474" w:type="dxa"/>
          </w:tcPr>
          <w:p w:rsidR="00AA0D39" w:rsidRDefault="00AA0D39" w:rsidP="002401B2">
            <w:pPr>
              <w:pStyle w:val="libFootnote0"/>
              <w:rPr>
                <w:rtl/>
                <w:lang w:bidi="fa-IR"/>
              </w:rPr>
            </w:pPr>
            <w:r>
              <w:rPr>
                <w:rtl/>
                <w:lang w:bidi="fa-IR"/>
              </w:rPr>
              <w:t>(2) .</w:t>
            </w:r>
            <w:r w:rsidRPr="0034022E">
              <w:rPr>
                <w:rtl/>
                <w:lang w:bidi="fa-IR"/>
              </w:rPr>
              <w:t xml:space="preserve"> </w:t>
            </w:r>
            <w:r w:rsidRPr="00BF510C">
              <w:rPr>
                <w:rStyle w:val="libFootnoteBoldChar"/>
                <w:rtl/>
              </w:rPr>
              <w:t>الوافي</w:t>
            </w:r>
            <w:r w:rsidRPr="0034022E">
              <w:rPr>
                <w:rtl/>
                <w:lang w:bidi="fa-IR"/>
              </w:rPr>
              <w:t xml:space="preserve"> ، ج 1 ، ص 177 ، ح 100</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بح » : « العلم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الكافي ، ح 4130 والتهذيب : « عن محمّد بن سكين وغيره » بدل « عن بعض أصحابنا »</w:t>
      </w:r>
      <w:r>
        <w:rPr>
          <w:rtl/>
          <w:lang w:bidi="fa-IR"/>
        </w:rPr>
        <w:t>.</w:t>
      </w:r>
    </w:p>
    <w:p w:rsidR="00091A42" w:rsidRPr="0034022E" w:rsidRDefault="00FA30A4" w:rsidP="00F120EB">
      <w:pPr>
        <w:pStyle w:val="libFootnote0"/>
        <w:rPr>
          <w:rtl/>
          <w:lang w:bidi="fa-IR"/>
        </w:rPr>
      </w:pPr>
      <w:r>
        <w:rPr>
          <w:rtl/>
          <w:lang w:bidi="fa-IR"/>
        </w:rPr>
        <w:t>(5) .</w:t>
      </w:r>
      <w:r w:rsidR="002401B2">
        <w:rPr>
          <w:rtl/>
          <w:lang w:bidi="fa-IR"/>
        </w:rPr>
        <w:t xml:space="preserve"> « المجدور » ذات الج</w:t>
      </w:r>
      <w:r w:rsidR="002401B2">
        <w:rPr>
          <w:rFonts w:hint="cs"/>
          <w:rtl/>
          <w:lang w:bidi="fa-IR"/>
        </w:rPr>
        <w:t>ِّ</w:t>
      </w:r>
      <w:r w:rsidR="00091A42" w:rsidRPr="0034022E">
        <w:rPr>
          <w:rtl/>
          <w:lang w:bidi="fa-IR"/>
        </w:rPr>
        <w:t>دَريّ ، وهو قروح في البدن تنفّطُ عن الجلد ممتلئة ماءً وتقيّح ، أو ورم يأخذ في الحلق</w:t>
      </w:r>
      <w:r>
        <w:rPr>
          <w:rtl/>
          <w:lang w:bidi="fa-IR"/>
        </w:rPr>
        <w:t>.</w:t>
      </w:r>
      <w:r w:rsidR="00091A42" w:rsidRPr="0034022E">
        <w:rPr>
          <w:rtl/>
          <w:lang w:bidi="fa-IR"/>
        </w:rPr>
        <w:t xml:space="preserve"> ا</w:t>
      </w:r>
      <w:r w:rsidR="002401B2">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120 ؛ </w:t>
      </w:r>
      <w:r w:rsidR="00091A42" w:rsidRPr="00BF510C">
        <w:rPr>
          <w:rStyle w:val="libFootnoteBoldChar"/>
          <w:rtl/>
        </w:rPr>
        <w:t>القاموس المحيط</w:t>
      </w:r>
      <w:r w:rsidR="00091A42" w:rsidRPr="0034022E">
        <w:rPr>
          <w:rtl/>
          <w:lang w:bidi="fa-IR"/>
        </w:rPr>
        <w:t xml:space="preserve"> ، ج 1 ، ص 517 ( جدر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ألف » والوسائل : « فقال »</w:t>
      </w:r>
      <w:r>
        <w:rPr>
          <w:rtl/>
          <w:lang w:bidi="fa-IR"/>
        </w:rPr>
        <w:t>.</w:t>
      </w:r>
    </w:p>
    <w:p w:rsidR="00091A42" w:rsidRPr="0034022E" w:rsidRDefault="00FA30A4" w:rsidP="00F120EB">
      <w:pPr>
        <w:pStyle w:val="libFootnote0"/>
        <w:rPr>
          <w:rtl/>
          <w:lang w:bidi="fa-IR"/>
        </w:rPr>
      </w:pPr>
      <w:r>
        <w:rPr>
          <w:rtl/>
          <w:lang w:bidi="fa-IR"/>
        </w:rPr>
        <w:t>(7) .</w:t>
      </w:r>
      <w:r w:rsidR="002401B2">
        <w:rPr>
          <w:rtl/>
          <w:lang w:bidi="fa-IR"/>
        </w:rPr>
        <w:t xml:space="preserve"> « أل</w:t>
      </w:r>
      <w:r w:rsidR="002401B2">
        <w:rPr>
          <w:rFonts w:hint="cs"/>
          <w:rtl/>
          <w:lang w:bidi="fa-IR"/>
        </w:rPr>
        <w:t>ّ</w:t>
      </w:r>
      <w:r w:rsidR="002401B2">
        <w:rPr>
          <w:rtl/>
          <w:lang w:bidi="fa-IR"/>
        </w:rPr>
        <w:t>ا</w:t>
      </w:r>
      <w:r w:rsidR="00091A42" w:rsidRPr="0034022E">
        <w:rPr>
          <w:rtl/>
          <w:lang w:bidi="fa-IR"/>
        </w:rPr>
        <w:t xml:space="preserve"> » : حرف تحضيض ، واحتمل في </w:t>
      </w:r>
      <w:r w:rsidR="00091A42" w:rsidRPr="00BF510C">
        <w:rPr>
          <w:rStyle w:val="libFootnoteBoldChar"/>
          <w:rtl/>
        </w:rPr>
        <w:t>مرآة العقول</w:t>
      </w:r>
      <w:r w:rsidR="00091A42" w:rsidRPr="0034022E">
        <w:rPr>
          <w:rtl/>
          <w:lang w:bidi="fa-IR"/>
        </w:rPr>
        <w:t xml:space="preserve"> كونه بالتخفيف استفهاماً إنكاريّاً</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العيّ » : العجز وعدم الاهتداء لوجه المراد ، أو العيّ بمعنى الجهل وعدم البيان</w:t>
      </w:r>
      <w:r>
        <w:rPr>
          <w:rtl/>
          <w:lang w:bidi="fa-IR"/>
        </w:rPr>
        <w:t>.</w:t>
      </w:r>
      <w:r w:rsidR="00091A42" w:rsidRPr="0034022E">
        <w:rPr>
          <w:rtl/>
          <w:lang w:bidi="fa-IR"/>
        </w:rPr>
        <w:t xml:space="preserve"> وقال في </w:t>
      </w:r>
      <w:r w:rsidR="00091A42" w:rsidRPr="00BF510C">
        <w:rPr>
          <w:rStyle w:val="libFootnoteBoldChar"/>
          <w:rtl/>
        </w:rPr>
        <w:t>مرآة العقول</w:t>
      </w:r>
      <w:r w:rsidR="00091A42" w:rsidRPr="0034022E">
        <w:rPr>
          <w:rtl/>
          <w:lang w:bidi="fa-IR"/>
        </w:rPr>
        <w:t xml:space="preserve"> : « وفي بعض النسخ بالغين المعجمة ، ولعلّه تصحيف »</w:t>
      </w:r>
      <w:r>
        <w:rPr>
          <w:rtl/>
          <w:lang w:bidi="fa-IR"/>
        </w:rPr>
        <w:t>.</w:t>
      </w:r>
      <w:r w:rsidR="00091A42" w:rsidRPr="0034022E">
        <w:rPr>
          <w:rtl/>
          <w:lang w:bidi="fa-IR"/>
        </w:rPr>
        <w:t xml:space="preserve"> ا</w:t>
      </w:r>
      <w:r w:rsidR="002401B2">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15 ، ص 111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113 ؛ </w:t>
      </w:r>
      <w:r w:rsidR="00091A42" w:rsidRPr="00BF510C">
        <w:rPr>
          <w:rStyle w:val="libFootnoteBoldChar"/>
          <w:rtl/>
        </w:rPr>
        <w:t>القاموس المحيط</w:t>
      </w:r>
      <w:r w:rsidR="00091A42" w:rsidRPr="0034022E">
        <w:rPr>
          <w:rtl/>
          <w:lang w:bidi="fa-IR"/>
        </w:rPr>
        <w:t xml:space="preserve"> ، ج 2 ، ص 1725 ( عيى )</w:t>
      </w:r>
      <w:r>
        <w:rPr>
          <w:rtl/>
          <w:lang w:bidi="fa-IR"/>
        </w:rPr>
        <w:t>.</w:t>
      </w:r>
    </w:p>
    <w:p w:rsidR="00091A42" w:rsidRPr="0034022E" w:rsidRDefault="00FA30A4" w:rsidP="00BA6891">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الطهارة ، باب الكسير والمجدور و</w:t>
      </w:r>
      <w:r w:rsidR="00091A42">
        <w:rPr>
          <w:rtl/>
          <w:lang w:bidi="fa-IR"/>
        </w:rPr>
        <w:t xml:space="preserve"> </w:t>
      </w:r>
      <w:r>
        <w:rPr>
          <w:rtl/>
          <w:lang w:bidi="fa-IR"/>
        </w:rPr>
        <w:t>...</w:t>
      </w:r>
      <w:r w:rsidR="00091A42" w:rsidRPr="0034022E">
        <w:rPr>
          <w:rtl/>
          <w:lang w:bidi="fa-IR"/>
        </w:rPr>
        <w:t xml:space="preserve"> ، ح 4130</w:t>
      </w:r>
      <w:r>
        <w:rPr>
          <w:rtl/>
          <w:lang w:bidi="fa-IR"/>
        </w:rPr>
        <w:t>.</w:t>
      </w:r>
      <w:r w:rsidR="00091A42" w:rsidRPr="0034022E">
        <w:rPr>
          <w:rtl/>
          <w:lang w:bidi="fa-IR"/>
        </w:rPr>
        <w:t xml:space="preserve"> وفي </w:t>
      </w:r>
      <w:r w:rsidR="00091A42" w:rsidRPr="00BF510C">
        <w:rPr>
          <w:rStyle w:val="libFootnoteBoldChar"/>
          <w:rtl/>
        </w:rPr>
        <w:t>التهذيب</w:t>
      </w:r>
      <w:r w:rsidR="00091A42" w:rsidRPr="0034022E">
        <w:rPr>
          <w:rtl/>
          <w:lang w:bidi="fa-IR"/>
        </w:rPr>
        <w:t xml:space="preserve"> ، ج 1 ، ص 184 ، ح 529 ، بسنده عن الكليني ، وفيهما مع اختلاف يسير وزيادة</w:t>
      </w:r>
      <w:r>
        <w:rPr>
          <w:rtl/>
          <w:lang w:bidi="fa-IR"/>
        </w:rPr>
        <w:t>.</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1 ، ص 107 ، ح 219 ، مرسلاً عن النبيّ </w:t>
      </w:r>
      <w:r w:rsidR="00BA6891" w:rsidRPr="00BB5011">
        <w:rPr>
          <w:rStyle w:val="libFootnoteAlaemChar"/>
          <w:rFonts w:eastAsiaTheme="minorHAnsi"/>
          <w:rtl/>
        </w:rPr>
        <w:t>صلى‌الله‌عليه‌وآله</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نفس الباب ، ح 4129 </w:t>
      </w:r>
      <w:r w:rsidR="00091A42" w:rsidRPr="00BF510C">
        <w:rPr>
          <w:rStyle w:val="libFootnoteBoldChar"/>
          <w:rtl/>
        </w:rPr>
        <w:t>الوافي</w:t>
      </w:r>
      <w:r w:rsidR="00091A42" w:rsidRPr="0034022E">
        <w:rPr>
          <w:rtl/>
          <w:lang w:bidi="fa-IR"/>
        </w:rPr>
        <w:t xml:space="preserve"> ، ج 1 ، ص 179 ، ح 101 ؛ </w:t>
      </w:r>
      <w:r w:rsidR="00091A42" w:rsidRPr="00BF510C">
        <w:rPr>
          <w:rStyle w:val="libFootnoteBoldChar"/>
          <w:rtl/>
        </w:rPr>
        <w:t>الوسائل</w:t>
      </w:r>
      <w:r w:rsidR="00091A42" w:rsidRPr="0034022E">
        <w:rPr>
          <w:rtl/>
          <w:lang w:bidi="fa-IR"/>
        </w:rPr>
        <w:t xml:space="preserve"> ، ج 3 ، ص 346 ، ح 3826</w:t>
      </w:r>
      <w:r>
        <w:rPr>
          <w:rtl/>
          <w:lang w:bidi="fa-IR"/>
        </w:rPr>
        <w:t>.</w:t>
      </w:r>
    </w:p>
    <w:p w:rsidR="002401B2" w:rsidRDefault="002401B2" w:rsidP="002401B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لَا يَسْأَلُونَ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277986">
        <w:rPr>
          <w:rtl/>
        </w:rPr>
        <w:t>88</w:t>
      </w:r>
      <w:r w:rsidRPr="006B17C4">
        <w:rPr>
          <w:rStyle w:val="libBold2Char"/>
          <w:rtl/>
        </w:rPr>
        <w:t xml:space="preserve"> / 3</w:t>
      </w:r>
      <w:r w:rsidR="00FA30A4">
        <w:rPr>
          <w:rStyle w:val="libBold2Char"/>
          <w:rtl/>
        </w:rPr>
        <w:t>.</w:t>
      </w:r>
      <w:r w:rsidRPr="0034022E">
        <w:rPr>
          <w:rtl/>
          <w:lang w:bidi="fa-IR"/>
        </w:rPr>
        <w:t xml:space="preserve"> عَلِيُّ بْنُ مُحَمَّدٍ ، عَنْ سَهْلِ بْنِ زِيَادٍ ، عَنْ جَعْفَرِ بْنِ مُحَمَّدٍ الْأَشْعَرِيِّ ، عَنْ عَبْدِ اللهِ بْنِ مَيْمُونٍ الْقَدَّاحِ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 « إِنَّ هذَا الْعِلْمَ عَلَيْهِ قُفْلٌ ، وَمِفْتَاحُهُ الْمَسْأَلَةُ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B05453" w:rsidP="00B72F8D">
      <w:pPr>
        <w:pStyle w:val="libNormal"/>
        <w:rPr>
          <w:rtl/>
          <w:lang w:bidi="fa-IR"/>
        </w:rPr>
      </w:pPr>
      <w:r>
        <w:rPr>
          <w:rFonts w:hint="cs"/>
          <w:rtl/>
          <w:lang w:bidi="fa-IR"/>
        </w:rPr>
        <w:t xml:space="preserve">* </w:t>
      </w:r>
      <w:r w:rsidR="00091A42" w:rsidRPr="0034022E">
        <w:rPr>
          <w:rtl/>
          <w:lang w:bidi="fa-IR"/>
        </w:rPr>
        <w:t xml:space="preserve">عَلِيُّ بْنُ إِبْرَاهِيمَ ، عَنْ أَبِيهِ ، عَنِ النَّوْفَلِيِّ ، عَنِ السَّكُونِيِّ ، عَنْ أَبِي عَبْدِ اللهِ </w:t>
      </w:r>
      <w:r w:rsidR="00091A42" w:rsidRPr="00F22207">
        <w:rPr>
          <w:rStyle w:val="libAlaemChar"/>
          <w:rtl/>
        </w:rPr>
        <w:t>عليه‌السلام</w:t>
      </w:r>
      <w:r w:rsidR="00091A42" w:rsidRPr="0034022E">
        <w:rPr>
          <w:rtl/>
          <w:lang w:bidi="fa-IR"/>
        </w:rPr>
        <w:t xml:space="preserve"> مِثْلَهُ </w:t>
      </w:r>
      <w:r w:rsidR="00091A42"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277986">
        <w:rPr>
          <w:rtl/>
        </w:rPr>
        <w:t>89</w:t>
      </w:r>
      <w:r w:rsidRPr="006B17C4">
        <w:rPr>
          <w:rStyle w:val="libBold2Char"/>
          <w:rtl/>
        </w:rPr>
        <w:t xml:space="preserve"> / 4</w:t>
      </w:r>
      <w:r w:rsidR="00FA30A4">
        <w:rPr>
          <w:rStyle w:val="libBold2Char"/>
          <w:rtl/>
        </w:rPr>
        <w:t>.</w:t>
      </w:r>
      <w:r w:rsidRPr="0034022E">
        <w:rPr>
          <w:rtl/>
          <w:lang w:bidi="fa-IR"/>
        </w:rPr>
        <w:t xml:space="preserve"> عَلِيُّ بْنُ إِبْرَاهِيمَ ، عَنْ مُحَمَّدِ بْنِ عِيسَى بْنِ عُبَيْدٍ ، عَنْ يُونُسَ بْنِ عَبْدِ الرَّحْمنِ ، عَنْ أَبِي جَعْفَرٍ الْأَحْوَلِ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لَا يَسَعُ النَّاسَ </w:t>
      </w:r>
      <w:r w:rsidRPr="00FA6A79">
        <w:rPr>
          <w:rStyle w:val="libFootnotenumChar"/>
          <w:rtl/>
        </w:rPr>
        <w:t>(5)</w:t>
      </w:r>
      <w:r w:rsidRPr="0034022E">
        <w:rPr>
          <w:rtl/>
          <w:lang w:bidi="fa-IR"/>
        </w:rPr>
        <w:t xml:space="preserve"> حَتّى يَسْأَلُوا ، وَ</w:t>
      </w:r>
      <w:r>
        <w:rPr>
          <w:rFonts w:hint="cs"/>
          <w:rtl/>
          <w:lang w:bidi="fa-IR"/>
        </w:rPr>
        <w:t xml:space="preserve"> </w:t>
      </w:r>
      <w:r w:rsidRPr="00FA6A79">
        <w:rPr>
          <w:rStyle w:val="libFootnotenumChar"/>
          <w:rtl/>
        </w:rPr>
        <w:t>(6)</w:t>
      </w:r>
      <w:r w:rsidRPr="0034022E">
        <w:rPr>
          <w:rtl/>
          <w:lang w:bidi="fa-IR"/>
        </w:rPr>
        <w:t xml:space="preserve"> يَتَفَقَّهُوا وَيَعْرِفُوا إِمَامَهُمْ ، وَيَسَعُهُمْ أَنْ يَأْخُذُوا بِمَا يَقُولُ وَإِنْ كَانَ </w:t>
      </w:r>
      <w:r w:rsidRPr="00FA6A79">
        <w:rPr>
          <w:rStyle w:val="libFootnotenumChar"/>
          <w:rtl/>
        </w:rPr>
        <w:t>(7)</w:t>
      </w:r>
      <w:r w:rsidRPr="0034022E">
        <w:rPr>
          <w:rtl/>
          <w:lang w:bidi="fa-IR"/>
        </w:rPr>
        <w:t xml:space="preserve"> تَقِيَّةً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277986">
        <w:rPr>
          <w:rtl/>
        </w:rPr>
        <w:t>90</w:t>
      </w:r>
      <w:r w:rsidRPr="006B17C4">
        <w:rPr>
          <w:rStyle w:val="libBold2Char"/>
          <w:rtl/>
        </w:rPr>
        <w:t xml:space="preserve"> / 5</w:t>
      </w:r>
      <w:r w:rsidR="00FA30A4">
        <w:rPr>
          <w:rStyle w:val="libBold2Char"/>
          <w:rtl/>
        </w:rPr>
        <w:t>.</w:t>
      </w:r>
      <w:r w:rsidRPr="0034022E">
        <w:rPr>
          <w:rtl/>
          <w:lang w:bidi="fa-IR"/>
        </w:rPr>
        <w:t xml:space="preserve"> عَلِيٌّ ، عَنْ مُحَمَّدِ بْنِ عِيسى ، عَنْ يُونُسَ ، عَمَّنْ ذَكَرَهُ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أُفٍّ </w:t>
      </w:r>
      <w:r w:rsidRPr="00FA6A79">
        <w:rPr>
          <w:rStyle w:val="libFootnotenumChar"/>
          <w:rtl/>
        </w:rPr>
        <w:t>(9)</w:t>
      </w:r>
      <w:r w:rsidRPr="0034022E">
        <w:rPr>
          <w:rtl/>
          <w:lang w:bidi="fa-IR"/>
        </w:rPr>
        <w:t xml:space="preserve"> لِرَجُلٍ </w:t>
      </w:r>
      <w:r w:rsidRPr="00FA6A79">
        <w:rPr>
          <w:rStyle w:val="libFootnotenumChar"/>
          <w:rtl/>
        </w:rPr>
        <w:t>(10)</w:t>
      </w:r>
      <w:r w:rsidRPr="0034022E">
        <w:rPr>
          <w:rtl/>
          <w:lang w:bidi="fa-IR"/>
        </w:rPr>
        <w:t xml:space="preserve"> لَايُفَرِّغُ </w:t>
      </w:r>
      <w:r w:rsidRPr="00FA6A79">
        <w:rPr>
          <w:rStyle w:val="libFootnotenumChar"/>
          <w:rtl/>
        </w:rPr>
        <w:t>(11)</w:t>
      </w:r>
      <w:r w:rsidRPr="0034022E">
        <w:rPr>
          <w:rtl/>
          <w:lang w:bidi="fa-IR"/>
        </w:rPr>
        <w:t xml:space="preserve"> نَفْسَهُ فِي كُلِّ‌</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B05453">
            <w:pPr>
              <w:pStyle w:val="libFootnote0"/>
              <w:rPr>
                <w:rtl/>
                <w:lang w:bidi="fa-IR"/>
              </w:rPr>
            </w:pPr>
            <w:r>
              <w:rPr>
                <w:rtl/>
                <w:lang w:bidi="fa-IR"/>
              </w:rPr>
              <w:t>(1) .</w:t>
            </w:r>
            <w:r w:rsidRPr="0034022E">
              <w:rPr>
                <w:rtl/>
                <w:lang w:bidi="fa-IR"/>
              </w:rPr>
              <w:t xml:space="preserve"> </w:t>
            </w:r>
            <w:r w:rsidRPr="00BF510C">
              <w:rPr>
                <w:rStyle w:val="libFootnoteBoldChar"/>
                <w:rtl/>
              </w:rPr>
              <w:t>الوافي</w:t>
            </w:r>
            <w:r w:rsidRPr="0034022E">
              <w:rPr>
                <w:rtl/>
                <w:lang w:bidi="fa-IR"/>
              </w:rPr>
              <w:t xml:space="preserve"> ، ج 1 ، ص 180 ، ح 102</w:t>
            </w:r>
            <w:r>
              <w:rPr>
                <w:rtl/>
                <w:lang w:bidi="fa-IR"/>
              </w:rPr>
              <w:t>.</w:t>
            </w:r>
          </w:p>
        </w:tc>
        <w:tc>
          <w:tcPr>
            <w:tcW w:w="4474" w:type="dxa"/>
          </w:tcPr>
          <w:p w:rsidR="00AA0D39" w:rsidRDefault="00AA0D39" w:rsidP="00B05453">
            <w:pPr>
              <w:pStyle w:val="libFootnote0"/>
              <w:rPr>
                <w:rtl/>
                <w:lang w:bidi="fa-IR"/>
              </w:rPr>
            </w:pPr>
            <w:r>
              <w:rPr>
                <w:rtl/>
                <w:lang w:bidi="fa-IR"/>
              </w:rPr>
              <w:t>(2) .</w:t>
            </w:r>
            <w:r>
              <w:rPr>
                <w:rFonts w:hint="cs"/>
                <w:rtl/>
                <w:lang w:bidi="fa-IR"/>
              </w:rPr>
              <w:t xml:space="preserve"> </w:t>
            </w:r>
            <w:r w:rsidRPr="0034022E">
              <w:rPr>
                <w:rtl/>
                <w:lang w:bidi="fa-IR"/>
              </w:rPr>
              <w:t>في شرح صدر المتألّهين : « السؤال »</w:t>
            </w:r>
            <w:r>
              <w:rPr>
                <w:rtl/>
                <w:lang w:bidi="fa-IR"/>
              </w:rPr>
              <w:t>.</w:t>
            </w:r>
          </w:p>
        </w:tc>
      </w:tr>
      <w:tr w:rsidR="00AA0D39" w:rsidTr="00AA0D39">
        <w:tc>
          <w:tcPr>
            <w:tcW w:w="4474" w:type="dxa"/>
          </w:tcPr>
          <w:p w:rsidR="00AA0D39" w:rsidRDefault="00AA0D39" w:rsidP="00B05453">
            <w:pPr>
              <w:pStyle w:val="libFootnote0"/>
              <w:rPr>
                <w:rtl/>
                <w:lang w:bidi="fa-IR"/>
              </w:rPr>
            </w:pPr>
            <w:r>
              <w:rPr>
                <w:rtl/>
                <w:lang w:bidi="fa-IR"/>
              </w:rPr>
              <w:t>(3) .</w:t>
            </w:r>
            <w:r w:rsidRPr="0034022E">
              <w:rPr>
                <w:rtl/>
                <w:lang w:bidi="fa-IR"/>
              </w:rPr>
              <w:t xml:space="preserve"> </w:t>
            </w:r>
            <w:r w:rsidRPr="00BF510C">
              <w:rPr>
                <w:rStyle w:val="libFootnoteBoldChar"/>
                <w:rtl/>
              </w:rPr>
              <w:t>الوافي</w:t>
            </w:r>
            <w:r w:rsidRPr="0034022E">
              <w:rPr>
                <w:rtl/>
                <w:lang w:bidi="fa-IR"/>
              </w:rPr>
              <w:t xml:space="preserve"> ، ج 1 ، ص 180 ، ح 103</w:t>
            </w:r>
            <w:r>
              <w:rPr>
                <w:rtl/>
                <w:lang w:bidi="fa-IR"/>
              </w:rPr>
              <w:t>.</w:t>
            </w:r>
          </w:p>
        </w:tc>
        <w:tc>
          <w:tcPr>
            <w:tcW w:w="4474" w:type="dxa"/>
          </w:tcPr>
          <w:p w:rsidR="00AA0D39" w:rsidRDefault="00AA0D39" w:rsidP="00B05453">
            <w:pPr>
              <w:pStyle w:val="libFootnote0"/>
              <w:rPr>
                <w:rtl/>
                <w:lang w:bidi="fa-IR"/>
              </w:rPr>
            </w:pPr>
            <w:r>
              <w:rPr>
                <w:rtl/>
                <w:lang w:bidi="fa-IR"/>
              </w:rPr>
              <w:t>(4) .</w:t>
            </w:r>
            <w:r>
              <w:rPr>
                <w:rFonts w:hint="cs"/>
                <w:rtl/>
                <w:lang w:bidi="fa-IR"/>
              </w:rPr>
              <w:t xml:space="preserve"> </w:t>
            </w:r>
            <w:r w:rsidRPr="00BF510C">
              <w:rPr>
                <w:rStyle w:val="libFootnoteBoldChar"/>
                <w:rtl/>
              </w:rPr>
              <w:t>الوافي</w:t>
            </w:r>
            <w:r w:rsidRPr="0034022E">
              <w:rPr>
                <w:rtl/>
                <w:lang w:bidi="fa-IR"/>
              </w:rPr>
              <w:t xml:space="preserve"> ، ج 1 ، ص 180 ، ح 104</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لايسع الناس » ، أي لايجوز لهم أن يأخذوا في الدين شيئاً ويعتقدوه ويتديّنوا به ، من وسعة المكان ؛ لأنّ‌الجائز موسّع غير مضيّق ، فالناس مفعول والفاعل مقدّر</w:t>
      </w:r>
      <w:r>
        <w:rPr>
          <w:rtl/>
          <w:lang w:bidi="fa-IR"/>
        </w:rPr>
        <w:t>.</w:t>
      </w:r>
      <w:r w:rsidR="00091A42" w:rsidRPr="0034022E">
        <w:rPr>
          <w:rtl/>
          <w:lang w:bidi="fa-IR"/>
        </w:rPr>
        <w:t xml:space="preserve"> ا</w:t>
      </w:r>
      <w:r w:rsidR="0004487C">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123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المحاسن : « أو »</w:t>
      </w:r>
      <w:r>
        <w:rPr>
          <w:rtl/>
          <w:lang w:bidi="fa-IR"/>
        </w:rPr>
        <w:t>.</w:t>
      </w:r>
    </w:p>
    <w:p w:rsidR="00091A42" w:rsidRPr="0034022E" w:rsidRDefault="00FA30A4" w:rsidP="0004487C">
      <w:pPr>
        <w:pStyle w:val="libFootnote0"/>
        <w:rPr>
          <w:rtl/>
          <w:lang w:bidi="fa-IR"/>
        </w:rPr>
      </w:pPr>
      <w:r>
        <w:rPr>
          <w:rtl/>
          <w:lang w:bidi="fa-IR"/>
        </w:rPr>
        <w:t>(7) .</w:t>
      </w:r>
      <w:r w:rsidR="00091A42" w:rsidRPr="0034022E">
        <w:rPr>
          <w:rtl/>
          <w:lang w:bidi="fa-IR"/>
        </w:rPr>
        <w:t xml:space="preserve"> في « ألف ، ب ، ض ، </w:t>
      </w:r>
      <w:r w:rsidR="00091A42">
        <w:rPr>
          <w:rtl/>
          <w:lang w:bidi="fa-IR"/>
        </w:rPr>
        <w:t>و ،</w:t>
      </w:r>
      <w:r w:rsidR="00091A42" w:rsidRPr="0034022E">
        <w:rPr>
          <w:rtl/>
          <w:lang w:bidi="fa-IR"/>
        </w:rPr>
        <w:t xml:space="preserve"> بح » وشرح صدر المتألّهين والوافي : « كانت »</w:t>
      </w:r>
      <w:r>
        <w:rPr>
          <w:rtl/>
          <w:lang w:bidi="fa-IR"/>
        </w:rPr>
        <w:t>.</w:t>
      </w:r>
      <w:r w:rsidR="00091A42" w:rsidRPr="0034022E">
        <w:rPr>
          <w:rtl/>
          <w:lang w:bidi="fa-IR"/>
        </w:rPr>
        <w:t xml:space="preserve"> وقال صدر المتألّهين : « تقيّة ، إمّا منصوبة بالخبريّة</w:t>
      </w:r>
      <w:r w:rsidR="00091A42">
        <w:rPr>
          <w:rtl/>
          <w:lang w:bidi="fa-IR"/>
        </w:rPr>
        <w:t xml:space="preserve"> ل</w:t>
      </w:r>
      <w:r w:rsidR="0004487C">
        <w:rPr>
          <w:rFonts w:hint="cs"/>
          <w:rtl/>
          <w:lang w:bidi="fa-IR"/>
        </w:rPr>
        <w:t>ـ</w:t>
      </w:r>
      <w:r w:rsidR="00091A42">
        <w:rPr>
          <w:rtl/>
          <w:lang w:bidi="fa-IR"/>
        </w:rPr>
        <w:t xml:space="preserve"> </w:t>
      </w:r>
      <w:r w:rsidR="00091A42" w:rsidRPr="0034022E">
        <w:rPr>
          <w:rtl/>
          <w:lang w:bidi="fa-IR"/>
        </w:rPr>
        <w:t>« كانت » وهي ناقصة ، أو مرفوعة بالفاعليّة لها ، وهي تامّة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225 ، كتاب مصابيح الظلم ، ح 147 ، بسنده عن يونس ، إلى قوله : « يتفقّهوا »</w:t>
      </w:r>
      <w:r>
        <w:rPr>
          <w:rtl/>
          <w:lang w:bidi="fa-IR"/>
        </w:rPr>
        <w:t>.</w:t>
      </w:r>
      <w:r w:rsidR="00091A42" w:rsidRPr="0034022E">
        <w:rPr>
          <w:rtl/>
          <w:lang w:bidi="fa-IR"/>
        </w:rPr>
        <w:t xml:space="preserve"> راجع : </w:t>
      </w:r>
      <w:r w:rsidR="00091A42" w:rsidRPr="00BF510C">
        <w:rPr>
          <w:rStyle w:val="libFootnoteBoldChar"/>
          <w:rtl/>
        </w:rPr>
        <w:t>المحاسن</w:t>
      </w:r>
      <w:r w:rsidR="00091A42" w:rsidRPr="0034022E">
        <w:rPr>
          <w:rtl/>
          <w:lang w:bidi="fa-IR"/>
        </w:rPr>
        <w:t xml:space="preserve"> ، ج 1 ، ص 155 ، كتاب الصفوة ، ح 85 ؛ و</w:t>
      </w:r>
      <w:r w:rsidR="00091A42" w:rsidRPr="00BF510C">
        <w:rPr>
          <w:rStyle w:val="libFootnoteBoldChar"/>
          <w:rtl/>
        </w:rPr>
        <w:t>كمال الدين</w:t>
      </w:r>
      <w:r w:rsidR="00091A42" w:rsidRPr="0034022E">
        <w:rPr>
          <w:rtl/>
          <w:lang w:bidi="fa-IR"/>
        </w:rPr>
        <w:t xml:space="preserve"> ، ص 412 ، ح 10 </w:t>
      </w:r>
      <w:r>
        <w:rPr>
          <w:rFonts w:hint="cs"/>
          <w:rtl/>
          <w:lang w:bidi="fa-IR"/>
        </w:rPr>
        <w:t>.</w:t>
      </w:r>
      <w:r w:rsidR="00091A42" w:rsidRPr="00BF510C">
        <w:rPr>
          <w:rStyle w:val="libFootnoteBoldChar"/>
          <w:rtl/>
        </w:rPr>
        <w:t>الوافي</w:t>
      </w:r>
      <w:r w:rsidR="00091A42" w:rsidRPr="0034022E">
        <w:rPr>
          <w:rtl/>
          <w:lang w:bidi="fa-IR"/>
        </w:rPr>
        <w:t xml:space="preserve"> ، ج 1 ، ص 180 ، ح 105 ؛ </w:t>
      </w:r>
      <w:r w:rsidR="00091A42" w:rsidRPr="00BF510C">
        <w:rPr>
          <w:rStyle w:val="libFootnoteBoldChar"/>
          <w:rtl/>
        </w:rPr>
        <w:t>الوسائل</w:t>
      </w:r>
      <w:r w:rsidR="00091A42" w:rsidRPr="0034022E">
        <w:rPr>
          <w:rtl/>
          <w:lang w:bidi="fa-IR"/>
        </w:rPr>
        <w:t xml:space="preserve"> ، ج 27 ، ص 110 ، ح 33346</w:t>
      </w:r>
      <w:r>
        <w:rPr>
          <w:rtl/>
          <w:lang w:bidi="fa-IR"/>
        </w:rPr>
        <w:t>.</w:t>
      </w:r>
    </w:p>
    <w:p w:rsidR="00091A42" w:rsidRPr="0034022E" w:rsidRDefault="00FA30A4" w:rsidP="0004487C">
      <w:pPr>
        <w:pStyle w:val="libFootnote0"/>
        <w:rPr>
          <w:rtl/>
          <w:lang w:bidi="fa-IR"/>
        </w:rPr>
      </w:pPr>
      <w:r>
        <w:rPr>
          <w:rtl/>
          <w:lang w:bidi="fa-IR"/>
        </w:rPr>
        <w:t>(9) .</w:t>
      </w:r>
      <w:r w:rsidR="00091A42" w:rsidRPr="0034022E">
        <w:rPr>
          <w:rtl/>
          <w:lang w:bidi="fa-IR"/>
        </w:rPr>
        <w:t xml:space="preserve"> « أُفّ » : كلمة تضجّر ، وفيه ستّ لغات : ا</w:t>
      </w:r>
      <w:r w:rsidR="0004487C">
        <w:rPr>
          <w:rFonts w:hint="cs"/>
          <w:rtl/>
          <w:lang w:bidi="fa-IR"/>
        </w:rPr>
        <w:t>ُ</w:t>
      </w:r>
      <w:r w:rsidR="00091A42" w:rsidRPr="0034022E">
        <w:rPr>
          <w:rtl/>
          <w:lang w:bidi="fa-IR"/>
        </w:rPr>
        <w:t xml:space="preserve">فَّ ، </w:t>
      </w:r>
      <w:r w:rsidR="0004487C" w:rsidRPr="0034022E">
        <w:rPr>
          <w:rtl/>
          <w:lang w:bidi="fa-IR"/>
        </w:rPr>
        <w:t>ا</w:t>
      </w:r>
      <w:r w:rsidR="0004487C">
        <w:rPr>
          <w:rFonts w:hint="cs"/>
          <w:rtl/>
          <w:lang w:bidi="fa-IR"/>
        </w:rPr>
        <w:t>ُ</w:t>
      </w:r>
      <w:r w:rsidR="007E5FF4">
        <w:rPr>
          <w:rtl/>
          <w:lang w:bidi="fa-IR"/>
        </w:rPr>
        <w:t>فّ</w:t>
      </w:r>
      <w:r w:rsidR="007E5FF4">
        <w:rPr>
          <w:rFonts w:hint="cs"/>
          <w:rtl/>
          <w:lang w:bidi="fa-IR"/>
        </w:rPr>
        <w:t>ِ</w:t>
      </w:r>
      <w:r w:rsidR="00091A42" w:rsidRPr="0034022E">
        <w:rPr>
          <w:rtl/>
          <w:lang w:bidi="fa-IR"/>
        </w:rPr>
        <w:t xml:space="preserve"> ، ا</w:t>
      </w:r>
      <w:r w:rsidR="007E5FF4">
        <w:rPr>
          <w:rFonts w:hint="cs"/>
          <w:rtl/>
          <w:lang w:bidi="fa-IR"/>
        </w:rPr>
        <w:t>ُ</w:t>
      </w:r>
      <w:r w:rsidR="00091A42" w:rsidRPr="0034022E">
        <w:rPr>
          <w:rtl/>
          <w:lang w:bidi="fa-IR"/>
        </w:rPr>
        <w:t>فُّ ، ا</w:t>
      </w:r>
      <w:r w:rsidR="007E5FF4">
        <w:rPr>
          <w:rFonts w:hint="cs"/>
          <w:rtl/>
          <w:lang w:bidi="fa-IR"/>
        </w:rPr>
        <w:t>ُ</w:t>
      </w:r>
      <w:r w:rsidR="00091A42" w:rsidRPr="0034022E">
        <w:rPr>
          <w:rtl/>
          <w:lang w:bidi="fa-IR"/>
        </w:rPr>
        <w:t>فٍّ ، ا</w:t>
      </w:r>
      <w:r w:rsidR="007E5FF4">
        <w:rPr>
          <w:rFonts w:hint="cs"/>
          <w:rtl/>
          <w:lang w:bidi="fa-IR"/>
        </w:rPr>
        <w:t>ُ</w:t>
      </w:r>
      <w:r w:rsidR="00091A42" w:rsidRPr="0034022E">
        <w:rPr>
          <w:rtl/>
          <w:lang w:bidi="fa-IR"/>
        </w:rPr>
        <w:t>فّاً ، ا</w:t>
      </w:r>
      <w:r w:rsidR="007E5FF4">
        <w:rPr>
          <w:rFonts w:hint="cs"/>
          <w:rtl/>
          <w:lang w:bidi="fa-IR"/>
        </w:rPr>
        <w:t>ُ</w:t>
      </w:r>
      <w:r w:rsidR="00091A42" w:rsidRPr="0034022E">
        <w:rPr>
          <w:rtl/>
          <w:lang w:bidi="fa-IR"/>
        </w:rPr>
        <w:t>فْ</w:t>
      </w:r>
      <w:r>
        <w:rPr>
          <w:rtl/>
          <w:lang w:bidi="fa-IR"/>
        </w:rPr>
        <w:t>.</w:t>
      </w:r>
      <w:r w:rsidR="00091A42" w:rsidRPr="0034022E">
        <w:rPr>
          <w:rtl/>
          <w:lang w:bidi="fa-IR"/>
        </w:rPr>
        <w:t xml:space="preserve"> ا</w:t>
      </w:r>
      <w:r w:rsidR="007E5FF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1331 ( أفف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الخصال : « للرجل المسلم » بدل « لرجل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لايفرغ » : إمّا من المجرّد ، أي من الفراغ ، يقال : فرغ منه يفرغ فراغاً ، أو من التفعيل ، أي من التفريغ ، </w:t>
      </w:r>
      <w:r w:rsidR="007E5FF4">
        <w:rPr>
          <w:rFonts w:hint="cs"/>
          <w:rtl/>
          <w:lang w:bidi="fa-IR"/>
        </w:rPr>
        <w:t>و تفريغ=</w:t>
      </w:r>
    </w:p>
    <w:p w:rsidR="00B9709D" w:rsidRDefault="00B9709D" w:rsidP="00B9709D">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جُمُعَةٍ لِأَمْرِ دِينِهِ ؛ فَيَتَعَاهَدَهُ </w:t>
      </w:r>
      <w:r w:rsidRPr="00FA6A79">
        <w:rPr>
          <w:rStyle w:val="libFootnotenumChar"/>
          <w:rtl/>
        </w:rPr>
        <w:t>(1)</w:t>
      </w:r>
      <w:r w:rsidRPr="0034022E">
        <w:rPr>
          <w:rtl/>
          <w:lang w:bidi="fa-IR"/>
        </w:rPr>
        <w:t xml:space="preserve"> وَيَسْأَلَ عَنْ دِينِهِ »</w:t>
      </w:r>
      <w:r w:rsidR="00FA30A4">
        <w:rPr>
          <w:rtl/>
          <w:lang w:bidi="fa-IR"/>
        </w:rPr>
        <w:t>.</w:t>
      </w:r>
    </w:p>
    <w:p w:rsidR="00091A42" w:rsidRPr="0034022E" w:rsidRDefault="00C16894" w:rsidP="00B72F8D">
      <w:pPr>
        <w:pStyle w:val="libNormal"/>
        <w:rPr>
          <w:rtl/>
          <w:lang w:bidi="fa-IR"/>
        </w:rPr>
      </w:pPr>
      <w:r>
        <w:rPr>
          <w:rFonts w:hint="cs"/>
          <w:rtl/>
          <w:lang w:bidi="fa-IR"/>
        </w:rPr>
        <w:t xml:space="preserve">* </w:t>
      </w:r>
      <w:r w:rsidR="00091A42" w:rsidRPr="0034022E">
        <w:rPr>
          <w:rtl/>
          <w:lang w:bidi="fa-IR"/>
        </w:rPr>
        <w:t xml:space="preserve">وَفِي رِوَايَةٍ أُخْرى : « لِكُلِّ مُسْلِمٍ </w:t>
      </w:r>
      <w:r w:rsidR="00091A42" w:rsidRPr="00FA6A79">
        <w:rPr>
          <w:rStyle w:val="libFootnotenumChar"/>
          <w:rtl/>
        </w:rPr>
        <w:t>(2)</w:t>
      </w:r>
      <w:r w:rsidR="00091A42" w:rsidRPr="0034022E">
        <w:rPr>
          <w:rtl/>
          <w:lang w:bidi="fa-IR"/>
        </w:rPr>
        <w:t xml:space="preserve"> » </w:t>
      </w:r>
      <w:r w:rsidR="00091A42"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277986">
        <w:rPr>
          <w:rtl/>
        </w:rPr>
        <w:t>91</w:t>
      </w:r>
      <w:r w:rsidRPr="006B17C4">
        <w:rPr>
          <w:rStyle w:val="libBold2Char"/>
          <w:rtl/>
        </w:rPr>
        <w:t xml:space="preserve"> / 6</w:t>
      </w:r>
      <w:r w:rsidR="00FA30A4">
        <w:rPr>
          <w:rStyle w:val="libBold2Char"/>
          <w:rtl/>
        </w:rPr>
        <w:t>.</w:t>
      </w:r>
      <w:r w:rsidRPr="0034022E">
        <w:rPr>
          <w:rtl/>
          <w:lang w:bidi="fa-IR"/>
        </w:rPr>
        <w:t xml:space="preserve"> عَلِيُّ بْنُ إِبْرَاهِيمَ ، عَنْ أَبِيهِ ، عَنِ ابْنِ أَبِي عُمَيْرٍ ، عَنْ عَبْدِ اللهِ بْنِ سِنَانٍ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يَقُولُ : تَذَاكُرُ الْعِلْمِ </w:t>
      </w:r>
      <w:r w:rsidRPr="00FA6A79">
        <w:rPr>
          <w:rStyle w:val="libFootnotenumChar"/>
          <w:rtl/>
        </w:rPr>
        <w:t>(4)</w:t>
      </w:r>
      <w:r w:rsidRPr="0034022E">
        <w:rPr>
          <w:rtl/>
          <w:lang w:bidi="fa-IR"/>
        </w:rPr>
        <w:t xml:space="preserve"> بَيْنَ عِبَادِي مِمَّا تَحْيَا عَلَيْهِ </w:t>
      </w:r>
      <w:r w:rsidRPr="00FA6A79">
        <w:rPr>
          <w:rStyle w:val="libFootnotenumChar"/>
          <w:rtl/>
        </w:rPr>
        <w:t>(5)</w:t>
      </w:r>
      <w:r w:rsidRPr="0034022E">
        <w:rPr>
          <w:rtl/>
          <w:lang w:bidi="fa-IR"/>
        </w:rPr>
        <w:t xml:space="preserve"> الْقُلُوبُ الْمَيْتَةُ إِذَا هُمُ انْتَهَوْا فِيهِ إِلى أَمْرِي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277986">
        <w:rPr>
          <w:rtl/>
        </w:rPr>
        <w:t>92</w:t>
      </w:r>
      <w:r w:rsidRPr="006B17C4">
        <w:rPr>
          <w:rStyle w:val="libBold2Char"/>
          <w:rtl/>
        </w:rPr>
        <w:t xml:space="preserve"> / 7</w:t>
      </w:r>
      <w:r w:rsidR="00FA30A4">
        <w:rPr>
          <w:rStyle w:val="libBold2Char"/>
          <w:rtl/>
        </w:rPr>
        <w:t>.</w:t>
      </w:r>
      <w:r w:rsidRPr="0034022E">
        <w:rPr>
          <w:rtl/>
          <w:lang w:bidi="fa-IR"/>
        </w:rPr>
        <w:t xml:space="preserve"> مُحَمَّدُ بْنُ يَحْيى ، عَنْ أَحْمَدَ بْنِ مُحَمَّدِ بْنِ عِيسى ، عَنْ مُحَمَّدِ بْنِ سِنَانٍ ، عَنْ أَبِي الْجَارُودِ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رَحِمَ اللهُ عَبْداً أَحْيَا الْعِلْمَ »</w:t>
      </w:r>
      <w:r w:rsidR="00FA30A4">
        <w:rPr>
          <w:rtl/>
          <w:lang w:bidi="fa-IR"/>
        </w:rPr>
        <w:t>.</w:t>
      </w:r>
      <w:r w:rsidRPr="0034022E">
        <w:rPr>
          <w:rtl/>
          <w:lang w:bidi="fa-IR"/>
        </w:rPr>
        <w:t xml:space="preserve"> قَالَ : قُلْتُ : وَمَا إِحْيَاؤُهُ</w:t>
      </w:r>
      <w:r>
        <w:rPr>
          <w:rtl/>
          <w:lang w:bidi="fa-IR"/>
        </w:rPr>
        <w:t>؟</w:t>
      </w:r>
      <w:r w:rsidRPr="0034022E">
        <w:rPr>
          <w:rtl/>
          <w:lang w:bidi="fa-IR"/>
        </w:rPr>
        <w:t xml:space="preserve"> قَالَ :</w:t>
      </w:r>
      <w:r>
        <w:rPr>
          <w:rFonts w:hint="cs"/>
          <w:rtl/>
          <w:lang w:bidi="fa-IR"/>
        </w:rPr>
        <w:t xml:space="preserve"> </w:t>
      </w:r>
      <w:r w:rsidRPr="0034022E">
        <w:rPr>
          <w:rtl/>
          <w:lang w:bidi="fa-IR"/>
        </w:rPr>
        <w:t xml:space="preserve">« أَنْ يُذَاكِرَ </w:t>
      </w:r>
      <w:r w:rsidRPr="00FA6A79">
        <w:rPr>
          <w:rStyle w:val="libFootnotenumChar"/>
          <w:rtl/>
        </w:rPr>
        <w:t>(7)</w:t>
      </w:r>
      <w:r w:rsidRPr="0034022E">
        <w:rPr>
          <w:rtl/>
          <w:lang w:bidi="fa-IR"/>
        </w:rPr>
        <w:t xml:space="preserve"> بِهِ أَهْلَ الدِّينِ وَأَهْلَ الْوَرَعِ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277986">
        <w:rPr>
          <w:rtl/>
        </w:rPr>
        <w:t>93</w:t>
      </w:r>
      <w:r w:rsidRPr="006B17C4">
        <w:rPr>
          <w:rStyle w:val="libBold2Char"/>
          <w:rtl/>
        </w:rPr>
        <w:t xml:space="preserve"> / 8</w:t>
      </w:r>
      <w:r w:rsidR="00FA30A4">
        <w:rPr>
          <w:rStyle w:val="libBold2Char"/>
          <w:rtl/>
        </w:rPr>
        <w:t>.</w:t>
      </w:r>
      <w:r w:rsidRPr="0034022E">
        <w:rPr>
          <w:rtl/>
          <w:lang w:bidi="fa-IR"/>
        </w:rPr>
        <w:t xml:space="preserve"> مُحَمَّدُ بْنُ يَحْيى ، عَنْ أَحْمَدَ بْنِ مُحَمَّدٍ ، عَنْ عَبْدِ اللهِ بْنِ مُحَمَّدٍ الْحَجَّالِ ، عَنْ‌</w:t>
      </w:r>
    </w:p>
    <w:p w:rsidR="00091A42" w:rsidRDefault="00091A42" w:rsidP="001A34C5">
      <w:pPr>
        <w:pStyle w:val="libLine"/>
        <w:rPr>
          <w:rtl/>
          <w:lang w:bidi="fa-IR"/>
        </w:rPr>
      </w:pPr>
      <w:r w:rsidRPr="0034022E">
        <w:rPr>
          <w:rtl/>
          <w:lang w:bidi="fa-IR"/>
        </w:rPr>
        <w:t>__________________</w:t>
      </w:r>
    </w:p>
    <w:p w:rsidR="00091A42" w:rsidRPr="0034022E" w:rsidRDefault="00B53EBC" w:rsidP="00B53EBC">
      <w:pPr>
        <w:pStyle w:val="libFootnote0"/>
        <w:rPr>
          <w:rtl/>
          <w:lang w:bidi="fa-IR"/>
        </w:rPr>
      </w:pPr>
      <w:r>
        <w:rPr>
          <w:rFonts w:hint="cs"/>
          <w:rtl/>
          <w:lang w:bidi="fa-IR"/>
        </w:rPr>
        <w:t>=</w:t>
      </w:r>
      <w:r w:rsidR="00091A42" w:rsidRPr="0034022E">
        <w:rPr>
          <w:rtl/>
          <w:lang w:bidi="fa-IR"/>
        </w:rPr>
        <w:t xml:space="preserve"> النفس بمعنى إخلائها</w:t>
      </w:r>
      <w:r w:rsidR="00FA30A4">
        <w:rPr>
          <w:rtl/>
          <w:lang w:bidi="fa-IR"/>
        </w:rPr>
        <w:t>.</w:t>
      </w:r>
      <w:r w:rsidR="00091A42" w:rsidRPr="0034022E">
        <w:rPr>
          <w:rtl/>
          <w:lang w:bidi="fa-IR"/>
        </w:rPr>
        <w:t xml:space="preserve"> ف</w:t>
      </w:r>
      <w:r>
        <w:rPr>
          <w:rFonts w:hint="cs"/>
          <w:rtl/>
          <w:lang w:bidi="fa-IR"/>
        </w:rPr>
        <w:t>ـ</w:t>
      </w:r>
      <w:r w:rsidR="00091A42" w:rsidRPr="0034022E">
        <w:rPr>
          <w:rtl/>
          <w:lang w:bidi="fa-IR"/>
        </w:rPr>
        <w:t xml:space="preserve"> « نفسه » على الأوّل فاعله ، وعلى الثاني مفعوله</w:t>
      </w:r>
      <w:r w:rsidR="00FA30A4">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2 ، ص 125 ؛ </w:t>
      </w:r>
      <w:r w:rsidR="00091A42" w:rsidRPr="00BF510C">
        <w:rPr>
          <w:rStyle w:val="libFootnoteBoldChar"/>
          <w:rtl/>
        </w:rPr>
        <w:t>مرآة العقول</w:t>
      </w:r>
      <w:r w:rsidR="00091A42" w:rsidRPr="0034022E">
        <w:rPr>
          <w:rtl/>
          <w:lang w:bidi="fa-IR"/>
        </w:rPr>
        <w:t xml:space="preserve"> ، ج 1 ، ص 131</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جواب النفي ، واحتمالُ عطفه على المنفيّ بعيد</w:t>
      </w:r>
      <w:r>
        <w:rPr>
          <w:rtl/>
          <w:lang w:bidi="fa-IR"/>
        </w:rPr>
        <w:t>.</w:t>
      </w:r>
      <w:r w:rsidR="00091A42" w:rsidRPr="0034022E">
        <w:rPr>
          <w:rtl/>
          <w:lang w:bidi="fa-IR"/>
        </w:rPr>
        <w:t xml:space="preserve"> التعاهد والتعهّد : التحفّظ بالشي‌ء ، وتجديد العهد به ، والثاني أفصح من الأوّل ؛ لأنّ الت</w:t>
      </w:r>
      <w:r w:rsidR="00B53EBC">
        <w:rPr>
          <w:rtl/>
          <w:lang w:bidi="fa-IR"/>
        </w:rPr>
        <w:t>عاهد إنّما يكون بين اثنين ، إل</w:t>
      </w:r>
      <w:r w:rsidR="00B53EBC">
        <w:rPr>
          <w:rFonts w:hint="cs"/>
          <w:rtl/>
          <w:lang w:bidi="fa-IR"/>
        </w:rPr>
        <w:t>ّ</w:t>
      </w:r>
      <w:r w:rsidR="00B53EBC">
        <w:rPr>
          <w:rtl/>
          <w:lang w:bidi="fa-IR"/>
        </w:rPr>
        <w:t>ا</w:t>
      </w:r>
      <w:r w:rsidR="00091A42">
        <w:rPr>
          <w:rFonts w:hint="cs"/>
          <w:rtl/>
          <w:lang w:bidi="fa-IR"/>
        </w:rPr>
        <w:t xml:space="preserve"> </w:t>
      </w:r>
      <w:r w:rsidR="00091A42" w:rsidRPr="0034022E">
        <w:rPr>
          <w:rtl/>
          <w:lang w:bidi="fa-IR"/>
        </w:rPr>
        <w:t>أن يكون التعاهد هنا لأصل الفعل دون الاشتراك</w:t>
      </w:r>
      <w:r>
        <w:rPr>
          <w:rtl/>
          <w:lang w:bidi="fa-IR"/>
        </w:rPr>
        <w:t>.</w:t>
      </w:r>
      <w:r w:rsidR="00091A42" w:rsidRPr="0034022E">
        <w:rPr>
          <w:rtl/>
          <w:lang w:bidi="fa-IR"/>
        </w:rPr>
        <w:t xml:space="preserve"> ا</w:t>
      </w:r>
      <w:r w:rsidR="00B53EB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516 ( عهد ) ؛ </w:t>
      </w:r>
      <w:r w:rsidR="00091A42" w:rsidRPr="00BF510C">
        <w:rPr>
          <w:rStyle w:val="libFootnoteBoldChar"/>
          <w:rtl/>
        </w:rPr>
        <w:t>حاشية ميرزا رفيعا</w:t>
      </w:r>
      <w:r w:rsidR="00091A42" w:rsidRPr="0034022E">
        <w:rPr>
          <w:rtl/>
          <w:lang w:bidi="fa-IR"/>
        </w:rPr>
        <w:t xml:space="preserve"> ، ص 125 ؛ </w:t>
      </w:r>
      <w:r w:rsidR="00091A42" w:rsidRPr="00BF510C">
        <w:rPr>
          <w:rStyle w:val="libFootnoteBoldChar"/>
          <w:rtl/>
        </w:rPr>
        <w:t>شرح المازندراني</w:t>
      </w:r>
      <w:r w:rsidR="00091A42" w:rsidRPr="0034022E">
        <w:rPr>
          <w:rtl/>
          <w:lang w:bidi="fa-IR"/>
        </w:rPr>
        <w:t xml:space="preserve"> ، ج 2 ، ص 125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بدلاً « لرجل » أي « ا</w:t>
      </w:r>
      <w:r w:rsidR="00137B0E">
        <w:rPr>
          <w:rFonts w:hint="cs"/>
          <w:rtl/>
          <w:lang w:bidi="fa-IR"/>
        </w:rPr>
        <w:t>ُ</w:t>
      </w:r>
      <w:r w:rsidR="00091A42" w:rsidRPr="0034022E">
        <w:rPr>
          <w:rtl/>
          <w:lang w:bidi="fa-IR"/>
        </w:rPr>
        <w:t>فّ لكلّ مسلم » كما في المحاسن</w:t>
      </w:r>
      <w:r>
        <w:rPr>
          <w:rtl/>
          <w:lang w:bidi="fa-IR"/>
        </w:rPr>
        <w:t>.</w:t>
      </w:r>
    </w:p>
    <w:p w:rsidR="00091A42" w:rsidRPr="0034022E" w:rsidRDefault="00FA30A4" w:rsidP="00BA6891">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225 ، كتاب مصابيح الظلم ، ح 149 ، بسند آخر عن أبي عبدالله ، عن آبائه </w:t>
      </w:r>
      <w:r w:rsidR="00091A42" w:rsidRPr="00137B0E">
        <w:rPr>
          <w:rStyle w:val="libFootnoteAlaemChar"/>
          <w:rtl/>
        </w:rPr>
        <w:t>عليهم‌السلام</w:t>
      </w:r>
      <w:r w:rsidR="00091A42" w:rsidRPr="0034022E">
        <w:rPr>
          <w:rtl/>
          <w:lang w:bidi="fa-IR"/>
        </w:rPr>
        <w:t xml:space="preserve"> عن رسول الله </w:t>
      </w:r>
      <w:r w:rsidR="00BA6891" w:rsidRPr="00BB5011">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393 ، باب السبعة ، ذيل ح 96 ، بسند آخر عن أبي عبدالله </w:t>
      </w:r>
      <w:r w:rsidR="00091A42" w:rsidRPr="00137B0E">
        <w:rPr>
          <w:rStyle w:val="libFootnoteAlaemChar"/>
          <w:rtl/>
        </w:rPr>
        <w:t>عليه‌السلام</w:t>
      </w:r>
      <w:r w:rsidR="00091A42" w:rsidRPr="0034022E">
        <w:rPr>
          <w:rtl/>
          <w:lang w:bidi="fa-IR"/>
        </w:rPr>
        <w:t xml:space="preserve"> ، من </w:t>
      </w:r>
      <w:r w:rsidR="00091A42" w:rsidRPr="00BF510C">
        <w:rPr>
          <w:rStyle w:val="libFootnoteBoldChar"/>
          <w:rtl/>
        </w:rPr>
        <w:t>دون الإسناد</w:t>
      </w:r>
      <w:r w:rsidR="00091A42" w:rsidRPr="0034022E">
        <w:rPr>
          <w:rtl/>
          <w:lang w:bidi="fa-IR"/>
        </w:rPr>
        <w:t xml:space="preserve"> إلى النبيّ </w:t>
      </w:r>
      <w:r w:rsidR="00BA6891" w:rsidRPr="00BB5011">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 xml:space="preserve">، وفيهما مع اختلاف يسير </w:t>
      </w:r>
      <w:r>
        <w:rPr>
          <w:rFonts w:hint="cs"/>
          <w:rtl/>
          <w:lang w:bidi="fa-IR"/>
        </w:rPr>
        <w:t>.</w:t>
      </w:r>
      <w:r w:rsidR="00091A42" w:rsidRPr="00BF510C">
        <w:rPr>
          <w:rStyle w:val="libFootnoteBoldChar"/>
          <w:rtl/>
        </w:rPr>
        <w:t>الوافي</w:t>
      </w:r>
      <w:r w:rsidR="00091A42" w:rsidRPr="0034022E">
        <w:rPr>
          <w:rtl/>
          <w:lang w:bidi="fa-IR"/>
        </w:rPr>
        <w:t xml:space="preserve"> ، ج 1 ، ص 181 ، ح 106 </w:t>
      </w:r>
      <w:r w:rsidR="00091A42">
        <w:rPr>
          <w:rtl/>
          <w:lang w:bidi="fa-IR"/>
        </w:rPr>
        <w:t>و 1</w:t>
      </w:r>
      <w:r w:rsidR="00091A42" w:rsidRPr="0034022E">
        <w:rPr>
          <w:rtl/>
          <w:lang w:bidi="fa-IR"/>
        </w:rPr>
        <w:t>07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وشرح صدر المتألّهين والوافي : « العالم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لفظة « على » في « عليه » إمّا بمعنى الباء ، أو بمعناها ويكون الظرف حالاً من القلوب ، أي حال كونها ثابتة مستقرّة على العلم وتذاكره</w:t>
      </w:r>
      <w:r>
        <w:rPr>
          <w:rtl/>
          <w:lang w:bidi="fa-IR"/>
        </w:rPr>
        <w:t>.</w:t>
      </w:r>
      <w:r w:rsidR="00091A42" w:rsidRPr="0034022E">
        <w:rPr>
          <w:rtl/>
          <w:lang w:bidi="fa-IR"/>
        </w:rPr>
        <w:t xml:space="preserve"> وعلى التقديرين « تحيا » إمّا مجرّد معلوم ، أو مزيد مجهول</w:t>
      </w:r>
      <w:r>
        <w:rPr>
          <w:rtl/>
          <w:lang w:bidi="fa-IR"/>
        </w:rPr>
        <w:t>.</w:t>
      </w:r>
      <w:r w:rsidR="00091A42" w:rsidRPr="0034022E">
        <w:rPr>
          <w:rtl/>
          <w:lang w:bidi="fa-IR"/>
        </w:rPr>
        <w:t xml:space="preserve"> ا</w:t>
      </w:r>
      <w:r w:rsidR="00137B0E">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126 ؛ </w:t>
      </w:r>
      <w:r w:rsidR="00091A42" w:rsidRPr="00BF510C">
        <w:rPr>
          <w:rStyle w:val="libFootnoteBoldChar"/>
          <w:rtl/>
        </w:rPr>
        <w:t>مرآة العقول</w:t>
      </w:r>
      <w:r w:rsidR="00091A42" w:rsidRPr="0034022E">
        <w:rPr>
          <w:rtl/>
          <w:lang w:bidi="fa-IR"/>
        </w:rPr>
        <w:t xml:space="preserve"> ، ج 1 ، ص 131</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137B0E">
            <w:pPr>
              <w:pStyle w:val="libFootnote0"/>
              <w:rPr>
                <w:rtl/>
                <w:lang w:bidi="fa-IR"/>
              </w:rPr>
            </w:pPr>
            <w:r>
              <w:rPr>
                <w:rtl/>
                <w:lang w:bidi="fa-IR"/>
              </w:rPr>
              <w:t>(6) .</w:t>
            </w:r>
            <w:r w:rsidRPr="0034022E">
              <w:rPr>
                <w:rtl/>
                <w:lang w:bidi="fa-IR"/>
              </w:rPr>
              <w:t xml:space="preserve"> </w:t>
            </w:r>
            <w:r w:rsidRPr="00BF510C">
              <w:rPr>
                <w:rStyle w:val="libFootnoteBoldChar"/>
                <w:rtl/>
              </w:rPr>
              <w:t>الوافي</w:t>
            </w:r>
            <w:r w:rsidRPr="0034022E">
              <w:rPr>
                <w:rtl/>
                <w:lang w:bidi="fa-IR"/>
              </w:rPr>
              <w:t xml:space="preserve"> ، ج 1 ، ص 181 ، ح 108</w:t>
            </w:r>
            <w:r>
              <w:rPr>
                <w:rtl/>
                <w:lang w:bidi="fa-IR"/>
              </w:rPr>
              <w:t>.</w:t>
            </w:r>
          </w:p>
        </w:tc>
        <w:tc>
          <w:tcPr>
            <w:tcW w:w="4474" w:type="dxa"/>
          </w:tcPr>
          <w:p w:rsidR="00AA0D39" w:rsidRDefault="00AA0D39" w:rsidP="00137B0E">
            <w:pPr>
              <w:pStyle w:val="libFootnote0"/>
              <w:rPr>
                <w:rtl/>
                <w:lang w:bidi="fa-IR"/>
              </w:rPr>
            </w:pPr>
            <w:r>
              <w:rPr>
                <w:rtl/>
                <w:lang w:bidi="fa-IR"/>
              </w:rPr>
              <w:t>(7) .</w:t>
            </w:r>
            <w:r w:rsidRPr="0034022E">
              <w:rPr>
                <w:rtl/>
                <w:lang w:bidi="fa-IR"/>
              </w:rPr>
              <w:t xml:space="preserve"> في « </w:t>
            </w:r>
            <w:r>
              <w:rPr>
                <w:rtl/>
                <w:lang w:bidi="fa-IR"/>
              </w:rPr>
              <w:t>و ،</w:t>
            </w:r>
            <w:r w:rsidRPr="0034022E">
              <w:rPr>
                <w:rtl/>
                <w:lang w:bidi="fa-IR"/>
              </w:rPr>
              <w:t xml:space="preserve"> بف » : « أن تذاكر »</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182 ، ح 109</w:t>
      </w:r>
      <w:r>
        <w:rPr>
          <w:rtl/>
          <w:lang w:bidi="fa-IR"/>
        </w:rPr>
        <w:t>.</w:t>
      </w:r>
    </w:p>
    <w:p w:rsidR="00404AFE" w:rsidRDefault="00404AFE" w:rsidP="00404AF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بَعْضِ أَصْحَابِهِ ، رَفَعَهُ ، قَالَ :</w:t>
      </w:r>
    </w:p>
    <w:p w:rsidR="00091A42" w:rsidRPr="0034022E" w:rsidRDefault="00091A42" w:rsidP="00BA6891">
      <w:pPr>
        <w:pStyle w:val="libNormal"/>
        <w:rPr>
          <w:rtl/>
          <w:lang w:bidi="fa-IR"/>
        </w:rPr>
      </w:pPr>
      <w:r w:rsidRPr="0034022E">
        <w:rPr>
          <w:rtl/>
          <w:lang w:bidi="fa-IR"/>
        </w:rPr>
        <w:t xml:space="preserve">قَالَ رَسُولُ اللهِ </w:t>
      </w:r>
      <w:r w:rsidR="00BA6891" w:rsidRPr="00225344">
        <w:rPr>
          <w:rStyle w:val="libAlaemChar"/>
          <w:rFonts w:eastAsiaTheme="minorHAnsi"/>
          <w:rtl/>
        </w:rPr>
        <w:t>صلى‌الله‌عليه‌وآله</w:t>
      </w:r>
      <w:r w:rsidRPr="0034022E">
        <w:rPr>
          <w:rtl/>
          <w:lang w:bidi="fa-IR"/>
        </w:rPr>
        <w:t xml:space="preserve">: « تَذَاكَرُوا </w:t>
      </w:r>
      <w:r w:rsidRPr="00FA6A79">
        <w:rPr>
          <w:rStyle w:val="libFootnotenumChar"/>
          <w:rtl/>
        </w:rPr>
        <w:t>(1)</w:t>
      </w:r>
      <w:r w:rsidRPr="0034022E">
        <w:rPr>
          <w:rtl/>
          <w:lang w:bidi="fa-IR"/>
        </w:rPr>
        <w:t xml:space="preserve"> وَتَلَاقَوْا وَتَحَدَّثُوا ؛ فَإِنَّ الْحَدِيثَ جِلَاءٌ لِلْقُلُوبِ ؛ إِنَّ الْقُلُوبَ لَتَرِينُ </w:t>
      </w:r>
      <w:r w:rsidRPr="00FA6A79">
        <w:rPr>
          <w:rStyle w:val="libFootnotenumChar"/>
          <w:rtl/>
        </w:rPr>
        <w:t>(2)</w:t>
      </w:r>
      <w:r w:rsidRPr="0034022E">
        <w:rPr>
          <w:rtl/>
          <w:lang w:bidi="fa-IR"/>
        </w:rPr>
        <w:t xml:space="preserve"> كَمَا يَرِينُ </w:t>
      </w:r>
      <w:r w:rsidRPr="00FA6A79">
        <w:rPr>
          <w:rStyle w:val="libFootnotenumChar"/>
          <w:rtl/>
        </w:rPr>
        <w:t>(3)</w:t>
      </w:r>
      <w:r w:rsidRPr="0034022E">
        <w:rPr>
          <w:rtl/>
          <w:lang w:bidi="fa-IR"/>
        </w:rPr>
        <w:t xml:space="preserve"> السَّيْفُ ، جِلَاؤُهَا الْحَدِيثُ </w:t>
      </w:r>
      <w:r w:rsidRPr="00FA6A79">
        <w:rPr>
          <w:rStyle w:val="libFootnotenumChar"/>
          <w:rtl/>
        </w:rPr>
        <w:t>(4)</w:t>
      </w:r>
      <w:r w:rsidRPr="0034022E">
        <w:rPr>
          <w:rtl/>
          <w:lang w:bidi="fa-IR"/>
        </w:rPr>
        <w:t xml:space="preserve">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5F47BC">
        <w:rPr>
          <w:rtl/>
        </w:rPr>
        <w:t>94</w:t>
      </w:r>
      <w:r w:rsidRPr="006B17C4">
        <w:rPr>
          <w:rStyle w:val="libBold2Char"/>
          <w:rtl/>
        </w:rPr>
        <w:t xml:space="preserve"> / 9</w:t>
      </w:r>
      <w:r w:rsidR="00FA30A4">
        <w:rPr>
          <w:rStyle w:val="libBold2Char"/>
          <w:rtl/>
        </w:rPr>
        <w:t>.</w:t>
      </w:r>
      <w:r w:rsidRPr="0034022E">
        <w:rPr>
          <w:rtl/>
          <w:lang w:bidi="fa-IR"/>
        </w:rPr>
        <w:t xml:space="preserve"> عِدَّةٌ مِنْ أَصْحَابِنَا ، عَنْ أَحْمَدَ بْنِ مُحَمَّدِ بْنِ خَالِدٍ ، عَنْ أَبِيهِ ، عَنْ فَضَالَةَ بْنِ أَيُّوبَ ، عَنْ عُمَرَ بْنِ أَبَانٍ ، عَنْ مَنْصُورٍ الصَّيْقَلِ ، قَالَ :</w:t>
      </w:r>
    </w:p>
    <w:p w:rsidR="00091A42" w:rsidRPr="0034022E" w:rsidRDefault="00091A42" w:rsidP="00B72F8D">
      <w:pPr>
        <w:pStyle w:val="libNormal"/>
        <w:rPr>
          <w:rtl/>
          <w:lang w:bidi="fa-IR"/>
        </w:rPr>
      </w:pPr>
      <w:r w:rsidRPr="0034022E">
        <w:rPr>
          <w:rtl/>
          <w:lang w:bidi="fa-IR"/>
        </w:rPr>
        <w:t xml:space="preserve">سَمِعْتُ أَبَا جَعْفَرٍ </w:t>
      </w:r>
      <w:r w:rsidRPr="00FA6A79">
        <w:rPr>
          <w:rStyle w:val="libFootnotenumChar"/>
          <w:rtl/>
        </w:rPr>
        <w:t>(6)</w:t>
      </w:r>
      <w:r w:rsidRPr="0034022E">
        <w:rPr>
          <w:rtl/>
          <w:lang w:bidi="fa-IR"/>
        </w:rPr>
        <w:t xml:space="preserve"> </w:t>
      </w:r>
      <w:r w:rsidRPr="00F22207">
        <w:rPr>
          <w:rStyle w:val="libAlaemChar"/>
          <w:rtl/>
        </w:rPr>
        <w:t>عليه‌السلام</w:t>
      </w:r>
      <w:r w:rsidRPr="0034022E">
        <w:rPr>
          <w:rtl/>
          <w:lang w:bidi="fa-IR"/>
        </w:rPr>
        <w:t xml:space="preserve"> يَقُولُ : « تَذَاكُرُ الْعِلْمِ دِرَاسَةٌ </w:t>
      </w:r>
      <w:r w:rsidRPr="00FA6A79">
        <w:rPr>
          <w:rStyle w:val="libFootnotenumChar"/>
          <w:rtl/>
        </w:rPr>
        <w:t>(7)</w:t>
      </w:r>
      <w:r w:rsidRPr="0034022E">
        <w:rPr>
          <w:rtl/>
          <w:lang w:bidi="fa-IR"/>
        </w:rPr>
        <w:t xml:space="preserve"> ، وَالدِّرَاسَةُ صَلَاةٌ </w:t>
      </w:r>
      <w:r w:rsidRPr="00FA6A79">
        <w:rPr>
          <w:rStyle w:val="libFootnotenumChar"/>
          <w:rtl/>
        </w:rPr>
        <w:t>(8)</w:t>
      </w:r>
      <w:r w:rsidRPr="0034022E">
        <w:rPr>
          <w:rtl/>
          <w:lang w:bidi="fa-IR"/>
        </w:rPr>
        <w:t xml:space="preserve"> حَسَنَةٌ </w:t>
      </w:r>
      <w:r w:rsidRPr="00FA6A79">
        <w:rPr>
          <w:rStyle w:val="libFootnotenumChar"/>
          <w:rtl/>
        </w:rPr>
        <w:t>(9)</w:t>
      </w:r>
      <w:r w:rsidRPr="0034022E">
        <w:rPr>
          <w:rtl/>
          <w:lang w:bidi="fa-IR"/>
        </w:rPr>
        <w:t xml:space="preserve"> » </w:t>
      </w:r>
      <w:r w:rsidRPr="00FA6A79">
        <w:rPr>
          <w:rStyle w:val="libFootnotenumChar"/>
          <w:rtl/>
        </w:rPr>
        <w:t>(10)</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ميرزا رفيعا :</w:t>
      </w:r>
      <w:r w:rsidR="00091A42">
        <w:rPr>
          <w:rtl/>
          <w:lang w:bidi="fa-IR"/>
        </w:rPr>
        <w:t xml:space="preserve"> + </w:t>
      </w:r>
      <w:r w:rsidR="00091A42" w:rsidRPr="0034022E">
        <w:rPr>
          <w:rtl/>
          <w:lang w:bidi="fa-IR"/>
        </w:rPr>
        <w:t>« العلم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ترين القلوب ، أي خبثت وعلا عليها الوسخ ، من الرَين ، وهو الصدأ الذي يعلو السيف والمرآة</w:t>
      </w:r>
      <w:r>
        <w:rPr>
          <w:rtl/>
          <w:lang w:bidi="fa-IR"/>
        </w:rPr>
        <w:t>.</w:t>
      </w:r>
      <w:r w:rsidR="00091A42" w:rsidRPr="0034022E">
        <w:rPr>
          <w:rtl/>
          <w:lang w:bidi="fa-IR"/>
        </w:rPr>
        <w:t xml:space="preserve"> ا</w:t>
      </w:r>
      <w:r w:rsidR="001F356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13 ، ص 192 ( رين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ترين » ولعلّه لإرادة جنس السيف</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بس ، بح » وحاشية ميرزا رفيعا ومرآة العقول : « جلاؤه الحديد »</w:t>
      </w:r>
      <w:r>
        <w:rPr>
          <w:rtl/>
          <w:lang w:bidi="fa-IR"/>
        </w:rPr>
        <w:t>.</w:t>
      </w:r>
      <w:r w:rsidR="00091A42" w:rsidRPr="0034022E">
        <w:rPr>
          <w:rtl/>
          <w:lang w:bidi="fa-IR"/>
        </w:rPr>
        <w:t xml:space="preserve"> وفي « بر » والوسائل : « وجلاؤه الحديد »</w:t>
      </w:r>
      <w:r>
        <w:rPr>
          <w:rtl/>
          <w:lang w:bidi="fa-IR"/>
        </w:rPr>
        <w:t>.</w:t>
      </w:r>
      <w:r w:rsidR="00091A42" w:rsidRPr="0034022E">
        <w:rPr>
          <w:rtl/>
          <w:lang w:bidi="fa-IR"/>
        </w:rPr>
        <w:t xml:space="preserve"> وفي « بف » وشرح صدر المتألّهين والوافي : « جلاؤه الحديث »</w:t>
      </w:r>
      <w:r>
        <w:rPr>
          <w:rtl/>
          <w:lang w:bidi="fa-IR"/>
        </w:rPr>
        <w:t>.</w:t>
      </w:r>
      <w:r w:rsidR="00091A42" w:rsidRPr="0034022E">
        <w:rPr>
          <w:rtl/>
          <w:lang w:bidi="fa-IR"/>
        </w:rPr>
        <w:t xml:space="preserve"> وهذا الأخير لايمكن المساعدة عليه ؛ فإنّ السيف لايناسبه الحديث</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في بعض النسخ : وجلاؤها الحديث ، وهو أظهر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182 ، ح 110 ؛ </w:t>
      </w:r>
      <w:r w:rsidR="00091A42" w:rsidRPr="00BF510C">
        <w:rPr>
          <w:rStyle w:val="libFootnoteBoldChar"/>
          <w:rtl/>
        </w:rPr>
        <w:t>الوسائل</w:t>
      </w:r>
      <w:r w:rsidR="00091A42" w:rsidRPr="0034022E">
        <w:rPr>
          <w:rtl/>
          <w:lang w:bidi="fa-IR"/>
        </w:rPr>
        <w:t xml:space="preserve"> ، ج 27 ، ص 78 ، ح 33248</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 « أبا عبدالله جعفر »</w:t>
      </w:r>
      <w:r>
        <w:rPr>
          <w:rtl/>
          <w:lang w:bidi="fa-IR"/>
        </w:rPr>
        <w:t>.</w:t>
      </w:r>
      <w:r w:rsidR="00091A42" w:rsidRPr="0034022E">
        <w:rPr>
          <w:rtl/>
          <w:lang w:bidi="fa-IR"/>
        </w:rPr>
        <w:t xml:space="preserve"> ومنصور الصيقل هو منصور بن الوليد الصيقل ، من أصحاب أبي جعفر الباقروأبي عبدالله </w:t>
      </w:r>
      <w:r w:rsidR="00091A42" w:rsidRPr="001F356E">
        <w:rPr>
          <w:rStyle w:val="libFootnoteAlaemChar"/>
          <w:rtl/>
        </w:rPr>
        <w:t>عليهما‌السلام</w:t>
      </w:r>
      <w:r w:rsidR="00091A42" w:rsidRPr="0034022E">
        <w:rPr>
          <w:rtl/>
          <w:lang w:bidi="fa-IR"/>
        </w:rPr>
        <w:t xml:space="preserve"> ، كما في </w:t>
      </w:r>
      <w:r w:rsidR="00091A42" w:rsidRPr="00BF510C">
        <w:rPr>
          <w:rStyle w:val="libFootnoteBoldChar"/>
          <w:rtl/>
        </w:rPr>
        <w:t>رجال الطوسي</w:t>
      </w:r>
      <w:r w:rsidR="00091A42" w:rsidRPr="0034022E">
        <w:rPr>
          <w:rtl/>
          <w:lang w:bidi="fa-IR"/>
        </w:rPr>
        <w:t xml:space="preserve"> ، ص 147 ، الرقم 1624 ؛ وص 306 ، الرقم 4508</w:t>
      </w:r>
      <w:r>
        <w:rPr>
          <w:rtl/>
          <w:lang w:bidi="fa-IR"/>
        </w:rPr>
        <w:t>.</w:t>
      </w:r>
      <w:r w:rsidR="00091A42" w:rsidRPr="0034022E">
        <w:rPr>
          <w:rtl/>
          <w:lang w:bidi="fa-IR"/>
        </w:rPr>
        <w:t xml:space="preserve"> وهو وإن روى في أكثر أسناده عن أبي عبد الله </w:t>
      </w:r>
      <w:r w:rsidR="00091A42" w:rsidRPr="001F356E">
        <w:rPr>
          <w:rStyle w:val="libFootnoteAlaemChar"/>
          <w:rtl/>
        </w:rPr>
        <w:t>عليه‌السلام</w:t>
      </w:r>
      <w:r w:rsidR="00091A42" w:rsidRPr="0034022E">
        <w:rPr>
          <w:rtl/>
          <w:lang w:bidi="fa-IR"/>
        </w:rPr>
        <w:t xml:space="preserve"> ، لكن وردت روايته عن أبي جعفر الباقر </w:t>
      </w:r>
      <w:r w:rsidR="00091A42" w:rsidRPr="001F356E">
        <w:rPr>
          <w:rStyle w:val="libFootnoteAlaemChar"/>
          <w:rtl/>
        </w:rPr>
        <w:t>عليه‌السلام</w:t>
      </w:r>
      <w:r w:rsidR="00091A42" w:rsidRPr="0034022E">
        <w:rPr>
          <w:rtl/>
          <w:lang w:bidi="fa-IR"/>
        </w:rPr>
        <w:t xml:space="preserve"> في </w:t>
      </w:r>
      <w:r w:rsidR="00091A42" w:rsidRPr="00BF510C">
        <w:rPr>
          <w:rStyle w:val="libFootnoteBoldChar"/>
          <w:rtl/>
        </w:rPr>
        <w:t>الغيبة</w:t>
      </w:r>
      <w:r w:rsidR="00091A42" w:rsidRPr="0034022E">
        <w:rPr>
          <w:rtl/>
          <w:lang w:bidi="fa-IR"/>
        </w:rPr>
        <w:t xml:space="preserve"> للنعماني ، ص 208 ، ح 16 وذيله</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الدراسة » : القراءة مع تعهّد وتفهّم ، يقال : درس يدرس دراسة ، إذا قرأ وتعهّد أن لاينسى</w:t>
      </w:r>
      <w:r>
        <w:rPr>
          <w:rtl/>
          <w:lang w:bidi="fa-IR"/>
        </w:rPr>
        <w:t>.</w:t>
      </w:r>
      <w:r w:rsidR="00091A42" w:rsidRPr="0034022E">
        <w:rPr>
          <w:rtl/>
          <w:lang w:bidi="fa-IR"/>
        </w:rPr>
        <w:t xml:space="preserve"> وأصل الدِراسة الرياضة والتعهّد للشي‌ء</w:t>
      </w:r>
      <w:r>
        <w:rPr>
          <w:rtl/>
          <w:lang w:bidi="fa-IR"/>
        </w:rPr>
        <w:t>.</w:t>
      </w:r>
      <w:r w:rsidR="00091A42" w:rsidRPr="0034022E">
        <w:rPr>
          <w:rtl/>
          <w:lang w:bidi="fa-IR"/>
        </w:rPr>
        <w:t xml:space="preserve"> ا</w:t>
      </w:r>
      <w:r w:rsidR="001F356E">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113 ( درس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ف » : « صِلات »</w:t>
      </w:r>
      <w:r>
        <w:rPr>
          <w:rtl/>
          <w:lang w:bidi="fa-IR"/>
        </w:rPr>
        <w:t>.</w:t>
      </w:r>
      <w:r w:rsidR="00091A42" w:rsidRPr="0034022E">
        <w:rPr>
          <w:rtl/>
          <w:lang w:bidi="fa-IR"/>
        </w:rPr>
        <w:t xml:space="preserve"> وفي « بح » : « صَلات »</w:t>
      </w:r>
      <w:r>
        <w:rPr>
          <w:rtl/>
          <w:lang w:bidi="fa-IR"/>
        </w:rPr>
        <w:t>.</w:t>
      </w:r>
      <w:r w:rsidR="00091A42" w:rsidRPr="0034022E">
        <w:rPr>
          <w:rtl/>
          <w:lang w:bidi="fa-IR"/>
        </w:rPr>
        <w:t xml:space="preserve"> وفي « بس » : « صِلوة »</w:t>
      </w:r>
      <w:r>
        <w:rPr>
          <w:rtl/>
          <w:lang w:bidi="fa-IR"/>
        </w:rPr>
        <w:t>.</w:t>
      </w:r>
      <w:r w:rsidR="00091A42" w:rsidRPr="0034022E">
        <w:rPr>
          <w:rtl/>
          <w:lang w:bidi="fa-IR"/>
        </w:rPr>
        <w:t xml:space="preserve"> وفي الوافي : « وربّما يقرأ بكسر الصاد وسكون اللام ويفسّر بالصلة »</w:t>
      </w:r>
      <w:r>
        <w:rPr>
          <w:rtl/>
          <w:lang w:bidi="fa-IR"/>
        </w:rPr>
        <w:t>.</w:t>
      </w:r>
    </w:p>
    <w:p w:rsidR="00091A42" w:rsidRPr="0034022E" w:rsidRDefault="00FA30A4" w:rsidP="001F356E">
      <w:pPr>
        <w:pStyle w:val="libFootnote0"/>
        <w:rPr>
          <w:rtl/>
          <w:lang w:bidi="fa-IR"/>
        </w:rPr>
      </w:pPr>
      <w:r>
        <w:rPr>
          <w:rtl/>
          <w:lang w:bidi="fa-IR"/>
        </w:rPr>
        <w:t>(9) .</w:t>
      </w:r>
      <w:r w:rsidR="00091A42" w:rsidRPr="0034022E">
        <w:rPr>
          <w:rtl/>
          <w:lang w:bidi="fa-IR"/>
        </w:rPr>
        <w:t xml:space="preserve"> « حسنة » : صفة</w:t>
      </w:r>
      <w:r w:rsidR="00091A42">
        <w:rPr>
          <w:rtl/>
          <w:lang w:bidi="fa-IR"/>
        </w:rPr>
        <w:t xml:space="preserve"> ل</w:t>
      </w:r>
      <w:r w:rsidR="001F356E">
        <w:rPr>
          <w:rFonts w:hint="cs"/>
          <w:rtl/>
          <w:lang w:bidi="fa-IR"/>
        </w:rPr>
        <w:t>ـ</w:t>
      </w:r>
      <w:r w:rsidR="00091A42">
        <w:rPr>
          <w:rtl/>
          <w:lang w:bidi="fa-IR"/>
        </w:rPr>
        <w:t xml:space="preserve"> </w:t>
      </w:r>
      <w:r w:rsidR="00091A42" w:rsidRPr="0034022E">
        <w:rPr>
          <w:rtl/>
          <w:lang w:bidi="fa-IR"/>
        </w:rPr>
        <w:t>« صلاة » لاخبر بعد خبر ؛ إذ لاوجه لجعل الدراسة بمنزلة الصلاة على الإطلاق وإن لم تكن حسنة مقبولة</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2 ، ص 132</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183 ، ح 111</w:t>
      </w:r>
      <w:r>
        <w:rPr>
          <w:rtl/>
          <w:lang w:bidi="fa-IR"/>
        </w:rPr>
        <w:t>.</w:t>
      </w:r>
    </w:p>
    <w:p w:rsidR="004A29B5" w:rsidRDefault="004A29B5" w:rsidP="004A29B5">
      <w:pPr>
        <w:pStyle w:val="libNormal"/>
        <w:rPr>
          <w:rtl/>
          <w:lang w:bidi="fa-IR"/>
        </w:rPr>
      </w:pPr>
      <w:bookmarkStart w:id="51" w:name="_Toc459280269"/>
      <w:r>
        <w:rPr>
          <w:rtl/>
          <w:lang w:bidi="fa-IR"/>
        </w:rPr>
        <w:br w:type="page"/>
      </w:r>
    </w:p>
    <w:p w:rsidR="00091A42" w:rsidRPr="0034022E" w:rsidRDefault="00091A42" w:rsidP="00FB2882">
      <w:pPr>
        <w:pStyle w:val="Heading2Center"/>
        <w:rPr>
          <w:rtl/>
          <w:lang w:bidi="fa-IR"/>
        </w:rPr>
      </w:pPr>
      <w:bookmarkStart w:id="52" w:name="_Toc28694813"/>
      <w:r w:rsidRPr="0034022E">
        <w:rPr>
          <w:rtl/>
          <w:lang w:bidi="fa-IR"/>
        </w:rPr>
        <w:lastRenderedPageBreak/>
        <w:t>10</w:t>
      </w:r>
      <w:r>
        <w:rPr>
          <w:rtl/>
          <w:lang w:bidi="fa-IR"/>
        </w:rPr>
        <w:t xml:space="preserve"> </w:t>
      </w:r>
      <w:r w:rsidR="00997FC5">
        <w:rPr>
          <w:rtl/>
          <w:lang w:bidi="fa-IR"/>
        </w:rPr>
        <w:t>-</w:t>
      </w:r>
      <w:r>
        <w:rPr>
          <w:rtl/>
          <w:lang w:bidi="fa-IR"/>
        </w:rPr>
        <w:t xml:space="preserve"> </w:t>
      </w:r>
      <w:r w:rsidRPr="0034022E">
        <w:rPr>
          <w:rtl/>
          <w:lang w:bidi="fa-IR"/>
        </w:rPr>
        <w:t>بَابُ بَذْلِ الْعِلْمِ‌</w:t>
      </w:r>
      <w:bookmarkEnd w:id="51"/>
      <w:bookmarkEnd w:id="52"/>
    </w:p>
    <w:p w:rsidR="00091A42" w:rsidRPr="0034022E" w:rsidRDefault="00091A42" w:rsidP="00B72F8D">
      <w:pPr>
        <w:pStyle w:val="libNormal"/>
        <w:rPr>
          <w:rtl/>
          <w:lang w:bidi="fa-IR"/>
        </w:rPr>
      </w:pPr>
      <w:r w:rsidRPr="005F47BC">
        <w:rPr>
          <w:rtl/>
        </w:rPr>
        <w:t>95</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بْنِ عِيسى ، عَنْ مُحَمَّدِ بْنِ إِسْمَاعِيلَ بْنِ بَزِيعٍ ، عَنْ مَنْصُورِ بْنِ يُونُسَ </w:t>
      </w:r>
      <w:r w:rsidRPr="00FA6A79">
        <w:rPr>
          <w:rStyle w:val="libFootnotenumChar"/>
          <w:rtl/>
        </w:rPr>
        <w:t>(1)</w:t>
      </w:r>
      <w:r w:rsidRPr="0034022E">
        <w:rPr>
          <w:rtl/>
          <w:lang w:bidi="fa-IR"/>
        </w:rPr>
        <w:t xml:space="preserve"> ، عَنْ طَلْحَةَ بْنِ زَيْدٍ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قَرَأْتُ فِي كِتَابِ عَلِيٍّ </w:t>
      </w:r>
      <w:r w:rsidRPr="00F22207">
        <w:rPr>
          <w:rStyle w:val="libAlaemChar"/>
          <w:rtl/>
        </w:rPr>
        <w:t>عليه‌السلام</w:t>
      </w:r>
      <w:r w:rsidRPr="0034022E">
        <w:rPr>
          <w:rtl/>
          <w:lang w:bidi="fa-IR"/>
        </w:rPr>
        <w:t xml:space="preserve"> : إِنَّ اللهَ لَمْ يَأْخُذْ عَلَى الْجُهَّالِ عَهْداً بِطَلَبِ الْعِلْمِ حَتّى أَخَذَ عَلَى الْعُلَمَاءِ عَهْداً بِبَذْلِ الْعِلْمِ لِلْجُهَّالِ ؛ لِأَنَّ الْعِلْمَ كَانَ قَبْلَ الْجَهْلِ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5F47BC">
        <w:rPr>
          <w:rtl/>
        </w:rPr>
        <w:t>96</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الْبَرْقِيِّ ، عَنْ أَبِيهِ ، عَنْ عَبْدِ اللهِ بْنِ الْمُغِيرَةِ وَمُحَمَّدِ بْنِ سِنَانٍ ، عَنْ طَلْحَةَ بْنِ زَيْدٍ :</w:t>
      </w:r>
    </w:p>
    <w:p w:rsidR="00091A42" w:rsidRPr="0034022E" w:rsidRDefault="00091A42" w:rsidP="000A110F">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هذِهِ الْآيَةِ : </w:t>
      </w:r>
      <w:r w:rsidRPr="00F22207">
        <w:rPr>
          <w:rStyle w:val="libAlaemChar"/>
          <w:rtl/>
        </w:rPr>
        <w:t>(</w:t>
      </w:r>
      <w:r w:rsidRPr="00F22207">
        <w:rPr>
          <w:rStyle w:val="libAieChar"/>
          <w:rtl/>
        </w:rPr>
        <w:t xml:space="preserve"> وَل</w:t>
      </w:r>
      <w:r w:rsidR="000A110F">
        <w:rPr>
          <w:rStyle w:val="libAieChar"/>
          <w:rFonts w:hint="cs"/>
          <w:rtl/>
        </w:rPr>
        <w:t>َ</w:t>
      </w:r>
      <w:r w:rsidRPr="00F22207">
        <w:rPr>
          <w:rStyle w:val="libAieChar"/>
          <w:rtl/>
        </w:rPr>
        <w:t xml:space="preserve">ا تُصَعِّرْ </w:t>
      </w:r>
      <w:r w:rsidRPr="00FA6A79">
        <w:rPr>
          <w:rStyle w:val="libFootnotenumChar"/>
          <w:rtl/>
        </w:rPr>
        <w:t>(3)</w:t>
      </w:r>
      <w:r w:rsidRPr="00F22207">
        <w:rPr>
          <w:rStyle w:val="libAieChar"/>
          <w:rtl/>
        </w:rPr>
        <w:t xml:space="preserve"> خَدَّكَ لِلنّاسِ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قَالَ : « لِيَكُنِ النَّاسُ عِنْدَكَ فِي الْعِلْمِ سَوَاءً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5F47BC">
        <w:rPr>
          <w:rtl/>
        </w:rPr>
        <w:t>97</w:t>
      </w:r>
      <w:r w:rsidRPr="006B17C4">
        <w:rPr>
          <w:rStyle w:val="libBold2Char"/>
          <w:rtl/>
        </w:rPr>
        <w:t xml:space="preserve"> / 3</w:t>
      </w:r>
      <w:r w:rsidR="00FA30A4">
        <w:rPr>
          <w:rStyle w:val="libBold2Char"/>
          <w:rtl/>
        </w:rPr>
        <w:t>.</w:t>
      </w:r>
      <w:r w:rsidRPr="0034022E">
        <w:rPr>
          <w:rtl/>
          <w:lang w:bidi="fa-IR"/>
        </w:rPr>
        <w:t xml:space="preserve"> وَبِهذَا الْإِسْنَادِ </w:t>
      </w:r>
      <w:r w:rsidRPr="00FA6A79">
        <w:rPr>
          <w:rStyle w:val="libFootnotenumChar"/>
          <w:rtl/>
        </w:rPr>
        <w:t>(6)</w:t>
      </w:r>
      <w:r w:rsidRPr="0034022E">
        <w:rPr>
          <w:rtl/>
          <w:lang w:bidi="fa-IR"/>
        </w:rPr>
        <w:t xml:space="preserve"> ، عَنْ أَبِيهِ ، عَنْ أَحْمَدَ بْنِ النَّضْرِ ، عَنْ عَمْرِو بْنِ شِمْرٍ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الف ، </w:t>
      </w:r>
      <w:r w:rsidR="00091A42">
        <w:rPr>
          <w:rtl/>
          <w:lang w:bidi="fa-IR"/>
        </w:rPr>
        <w:t>و ،</w:t>
      </w:r>
      <w:r w:rsidR="00091A42" w:rsidRPr="0034022E">
        <w:rPr>
          <w:rtl/>
          <w:lang w:bidi="fa-IR"/>
        </w:rPr>
        <w:t xml:space="preserve"> جم » وحاشية « ج ، بح ، بر ، بس ، جر »</w:t>
      </w:r>
      <w:r>
        <w:rPr>
          <w:rtl/>
          <w:lang w:bidi="fa-IR"/>
        </w:rPr>
        <w:t>.</w:t>
      </w:r>
      <w:r w:rsidR="00091A42" w:rsidRPr="0034022E">
        <w:rPr>
          <w:rtl/>
          <w:lang w:bidi="fa-IR"/>
        </w:rPr>
        <w:t xml:space="preserve"> وفي « ب ، ج ، ض ، ف ، بح ، بر ، بس ، بف ، جر » وحاشية « جم » والمطبوع : « منصور بن حازم »</w:t>
      </w:r>
      <w:r>
        <w:rPr>
          <w:rtl/>
          <w:lang w:bidi="fa-IR"/>
        </w:rPr>
        <w:t>.</w:t>
      </w:r>
    </w:p>
    <w:p w:rsidR="00091A42" w:rsidRPr="0034022E" w:rsidRDefault="00091A42" w:rsidP="00F120EB">
      <w:pPr>
        <w:pStyle w:val="libFootnote0"/>
        <w:rPr>
          <w:rtl/>
          <w:lang w:bidi="fa-IR"/>
        </w:rPr>
      </w:pPr>
      <w:r w:rsidRPr="00884C2B">
        <w:rPr>
          <w:rtl/>
        </w:rPr>
        <w:t>والصواب ما أثبتناه ؛ فإنّ ابن بزيع أحد رواة كتاب منصور بن يونس ، وروى عنه بعناوينه المختلفة في كثير من الأسناد</w:t>
      </w:r>
      <w:r w:rsidR="00FA30A4">
        <w:rPr>
          <w:rtl/>
        </w:rPr>
        <w:t>.</w:t>
      </w:r>
      <w:r w:rsidRPr="00884C2B">
        <w:rPr>
          <w:rtl/>
        </w:rPr>
        <w:t xml:space="preserve"> راجع : </w:t>
      </w:r>
      <w:r w:rsidRPr="00BF510C">
        <w:rPr>
          <w:rStyle w:val="libFootnoteBoldChar"/>
          <w:rtl/>
        </w:rPr>
        <w:t>الفهرست</w:t>
      </w:r>
      <w:r w:rsidRPr="00884C2B">
        <w:rPr>
          <w:rtl/>
        </w:rPr>
        <w:t xml:space="preserve"> للطوسي ، ص 459 ، الرقم 731 ؛ </w:t>
      </w:r>
      <w:r w:rsidRPr="00BF510C">
        <w:rPr>
          <w:rStyle w:val="libFootnoteBoldChar"/>
          <w:rtl/>
        </w:rPr>
        <w:t>معجم رجال الحديث</w:t>
      </w:r>
      <w:r w:rsidRPr="00884C2B">
        <w:rPr>
          <w:rtl/>
        </w:rPr>
        <w:t xml:space="preserve"> ، ج 15 ، ص 352</w:t>
      </w:r>
      <w:r>
        <w:rPr>
          <w:rtl/>
        </w:rPr>
        <w:t xml:space="preserve"> </w:t>
      </w:r>
      <w:r w:rsidR="00997FC5">
        <w:rPr>
          <w:rtl/>
        </w:rPr>
        <w:t>-</w:t>
      </w:r>
      <w:r>
        <w:rPr>
          <w:rtl/>
        </w:rPr>
        <w:t xml:space="preserve"> </w:t>
      </w:r>
      <w:r w:rsidRPr="00884C2B">
        <w:rPr>
          <w:rtl/>
        </w:rPr>
        <w:t>353 ، وص 359</w:t>
      </w:r>
      <w:r>
        <w:rPr>
          <w:rtl/>
        </w:rPr>
        <w:t xml:space="preserve"> </w:t>
      </w:r>
      <w:r w:rsidR="00997FC5">
        <w:rPr>
          <w:rtl/>
        </w:rPr>
        <w:t>-</w:t>
      </w:r>
      <w:r>
        <w:rPr>
          <w:rtl/>
        </w:rPr>
        <w:t xml:space="preserve"> </w:t>
      </w:r>
      <w:r w:rsidRPr="00884C2B">
        <w:rPr>
          <w:rtl/>
        </w:rPr>
        <w:t>360</w:t>
      </w:r>
      <w:r w:rsidR="00FA30A4">
        <w:rPr>
          <w:rtl/>
        </w:rPr>
        <w:t>.</w:t>
      </w:r>
    </w:p>
    <w:p w:rsidR="00091A42" w:rsidRDefault="00091A42" w:rsidP="00F120EB">
      <w:pPr>
        <w:pStyle w:val="libFootnote0"/>
        <w:rPr>
          <w:rtl/>
          <w:lang w:bidi="fa-IR"/>
        </w:rPr>
      </w:pPr>
      <w:r w:rsidRPr="00884C2B">
        <w:rPr>
          <w:rtl/>
        </w:rPr>
        <w:t xml:space="preserve">وأضف إلى ذلك أنّ منصور بن يونس روى كتاب طلحة بن زيد ، كما في </w:t>
      </w:r>
      <w:r w:rsidRPr="00BF510C">
        <w:rPr>
          <w:rStyle w:val="libFootnoteBoldChar"/>
          <w:rtl/>
        </w:rPr>
        <w:t>رجال النجاشي</w:t>
      </w:r>
      <w:r w:rsidRPr="00884C2B">
        <w:rPr>
          <w:rtl/>
        </w:rPr>
        <w:t xml:space="preserve"> ، ج 207 ، الرقم 550 ، ولم يثبت رواية منصور بن حازم عن طلحة بن زيد</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للمفيد ، ص 66 ، المجلس 7 ، ح 12 ، بسند آخر مع اختلاف يسير ؛ وفي </w:t>
      </w:r>
      <w:r w:rsidR="00091A42" w:rsidRPr="00BF510C">
        <w:rPr>
          <w:rStyle w:val="libFootnoteBoldChar"/>
          <w:rtl/>
        </w:rPr>
        <w:t>خصائص الأئمّة</w:t>
      </w:r>
      <w:r w:rsidR="00091A42" w:rsidRPr="0034022E">
        <w:rPr>
          <w:rtl/>
          <w:lang w:bidi="fa-IR"/>
        </w:rPr>
        <w:t xml:space="preserve"> ، ص 125 ؛ و</w:t>
      </w:r>
      <w:r w:rsidR="00091A42" w:rsidRPr="00BF510C">
        <w:rPr>
          <w:rStyle w:val="libFootnoteBoldChar"/>
          <w:rtl/>
        </w:rPr>
        <w:t>نهج البلاغة</w:t>
      </w:r>
      <w:r w:rsidR="00091A42" w:rsidRPr="0034022E">
        <w:rPr>
          <w:rtl/>
          <w:lang w:bidi="fa-IR"/>
        </w:rPr>
        <w:t xml:space="preserve"> ، ص 559 ، الحكمة 478 ، مرسلاً عن أميرالمؤمنين </w:t>
      </w:r>
      <w:r w:rsidR="00091A42" w:rsidRPr="00F22207">
        <w:rPr>
          <w:rStyle w:val="libAlaemChar"/>
          <w:rtl/>
        </w:rPr>
        <w:t>عليه‌السلام</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185 ، ح 112</w:t>
      </w:r>
      <w:r>
        <w:rPr>
          <w:rtl/>
          <w:lang w:bidi="fa-IR"/>
        </w:rPr>
        <w:t>.</w:t>
      </w:r>
    </w:p>
    <w:p w:rsidR="00091A42" w:rsidRPr="0034022E" w:rsidRDefault="00FA30A4" w:rsidP="000A110F">
      <w:pPr>
        <w:pStyle w:val="libFootnote0"/>
        <w:rPr>
          <w:rtl/>
          <w:lang w:bidi="fa-IR"/>
        </w:rPr>
      </w:pPr>
      <w:r>
        <w:rPr>
          <w:rtl/>
          <w:lang w:bidi="fa-IR"/>
        </w:rPr>
        <w:t>(3) .</w:t>
      </w:r>
      <w:r w:rsidR="00091A42" w:rsidRPr="0034022E">
        <w:rPr>
          <w:rtl/>
          <w:lang w:bidi="fa-IR"/>
        </w:rPr>
        <w:t xml:space="preserve"> « لاتصعّر » من التصعير ، وهو إمالة الوجه أو الخدّ عن النظر إلى الناس تهاوناً من كبرٍ كأنّه مُعرِض</w:t>
      </w:r>
      <w:r>
        <w:rPr>
          <w:rtl/>
          <w:lang w:bidi="fa-IR"/>
        </w:rPr>
        <w:t>.</w:t>
      </w:r>
      <w:r w:rsidR="00091A42" w:rsidRPr="0034022E">
        <w:rPr>
          <w:rtl/>
          <w:lang w:bidi="fa-IR"/>
        </w:rPr>
        <w:t xml:space="preserve"> ا</w:t>
      </w:r>
      <w:r w:rsidR="000A110F">
        <w:rPr>
          <w:rFonts w:hint="cs"/>
          <w:rtl/>
          <w:lang w:bidi="fa-IR"/>
        </w:rPr>
        <w:t>ُ</w:t>
      </w:r>
      <w:r w:rsidR="00091A42" w:rsidRPr="0034022E">
        <w:rPr>
          <w:rtl/>
          <w:lang w:bidi="fa-IR"/>
        </w:rPr>
        <w:t xml:space="preserve">نظر : </w:t>
      </w:r>
      <w:r w:rsidR="00091A42" w:rsidRPr="00BF510C">
        <w:rPr>
          <w:rStyle w:val="libFootnoteBoldChar"/>
          <w:rtl/>
        </w:rPr>
        <w:t>لسان‌العرب</w:t>
      </w:r>
      <w:r w:rsidR="00091A42" w:rsidRPr="0034022E">
        <w:rPr>
          <w:rtl/>
          <w:lang w:bidi="fa-IR"/>
        </w:rPr>
        <w:t xml:space="preserve"> ، ج 4 ، ص 456 ( صعر )</w:t>
      </w:r>
      <w:r>
        <w:rPr>
          <w:rtl/>
          <w:lang w:bidi="fa-IR"/>
        </w:rPr>
        <w:t>.</w:t>
      </w:r>
      <w:r w:rsidR="000A110F">
        <w:rPr>
          <w:rFonts w:hint="cs"/>
          <w:rtl/>
          <w:lang w:bidi="fa-IR"/>
        </w:rPr>
        <w:t xml:space="preserve">                                                </w:t>
      </w:r>
      <w:r>
        <w:rPr>
          <w:rtl/>
          <w:lang w:bidi="fa-IR"/>
        </w:rPr>
        <w:t>(4) .</w:t>
      </w:r>
      <w:r w:rsidR="00091A42" w:rsidRPr="0034022E">
        <w:rPr>
          <w:rtl/>
          <w:lang w:bidi="fa-IR"/>
        </w:rPr>
        <w:t xml:space="preserve"> لقمان (31) : 18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186 ، ح 113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روى أحمد بن أبي عبدالله عن أبيه محمّد بن خالد البرقي ، كتاب أحمد بن النضر ، وبه يعلم المراد من </w:t>
      </w:r>
      <w:r w:rsidR="000A110F">
        <w:rPr>
          <w:rFonts w:hint="cs"/>
          <w:rtl/>
          <w:lang w:bidi="fa-IR"/>
        </w:rPr>
        <w:t>=</w:t>
      </w:r>
    </w:p>
    <w:p w:rsidR="00E0581B" w:rsidRDefault="00E0581B" w:rsidP="00E0581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عَنْ جَابِرٍ :</w:t>
      </w:r>
    </w:p>
    <w:p w:rsidR="00091A42" w:rsidRPr="0034022E" w:rsidRDefault="00091A42" w:rsidP="00B72F8D">
      <w:pPr>
        <w:pStyle w:val="libNormal"/>
        <w:rPr>
          <w:rtl/>
          <w:lang w:bidi="fa-IR"/>
        </w:rPr>
      </w:pPr>
      <w:r w:rsidRPr="0034022E">
        <w:rPr>
          <w:rtl/>
          <w:lang w:bidi="fa-IR"/>
        </w:rPr>
        <w:t xml:space="preserve">عَنْ أَبِي جَعْفَرٍ </w:t>
      </w:r>
      <w:r w:rsidRPr="00FA6A79">
        <w:rPr>
          <w:rStyle w:val="libFootnotenumChar"/>
          <w:rtl/>
        </w:rPr>
        <w:t>(1)</w:t>
      </w:r>
      <w:r w:rsidRPr="0034022E">
        <w:rPr>
          <w:rtl/>
          <w:lang w:bidi="fa-IR"/>
        </w:rPr>
        <w:t xml:space="preserve"> </w:t>
      </w:r>
      <w:r w:rsidRPr="00F22207">
        <w:rPr>
          <w:rStyle w:val="libAlaemChar"/>
          <w:rtl/>
        </w:rPr>
        <w:t>عليه‌السلام</w:t>
      </w:r>
      <w:r w:rsidRPr="0034022E">
        <w:rPr>
          <w:rtl/>
          <w:lang w:bidi="fa-IR"/>
        </w:rPr>
        <w:t xml:space="preserve"> ، قَالَ : « زَكَاةُ الْعِلْمِ أَنْ تُعَلِّمَهُ عِبَادَ اللهِ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5F47BC">
        <w:rPr>
          <w:rtl/>
        </w:rPr>
        <w:t>98</w:t>
      </w:r>
      <w:r w:rsidRPr="006B17C4">
        <w:rPr>
          <w:rStyle w:val="libBold2Char"/>
          <w:rtl/>
        </w:rPr>
        <w:t xml:space="preserve"> / 4</w:t>
      </w:r>
      <w:r w:rsidR="00FA30A4">
        <w:rPr>
          <w:rStyle w:val="libBold2Char"/>
          <w:rtl/>
        </w:rPr>
        <w:t>.</w:t>
      </w:r>
      <w:r w:rsidRPr="0034022E">
        <w:rPr>
          <w:rtl/>
          <w:lang w:bidi="fa-IR"/>
        </w:rPr>
        <w:t xml:space="preserve"> عَلِيُّ بْنُ إِبْرَاهِيمَ ، عَنْ مُحَمَّدِ بْنِ عِيسَى بْنِ عُبَيْدٍ ، عَنْ يُونُسَ بْنِ عَبْدِ الرَّحْمنِ ، عَمَّنْ ذَكَرَهُ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قَامَ عِيسَى بْنُ مَرْيَمَ </w:t>
      </w:r>
      <w:r w:rsidRPr="00F22207">
        <w:rPr>
          <w:rStyle w:val="libAlaemChar"/>
          <w:rtl/>
        </w:rPr>
        <w:t>عليه‌السلام</w:t>
      </w:r>
      <w:r w:rsidRPr="0034022E">
        <w:rPr>
          <w:rtl/>
          <w:lang w:bidi="fa-IR"/>
        </w:rPr>
        <w:t xml:space="preserve"> خَطِيباً فِي بَنِي إِسْرَائِيلَ ، فَقَالَ :</w:t>
      </w:r>
    </w:p>
    <w:p w:rsidR="00091A42" w:rsidRPr="0034022E" w:rsidRDefault="00091A42" w:rsidP="00B72F8D">
      <w:pPr>
        <w:pStyle w:val="libNormal"/>
        <w:rPr>
          <w:rtl/>
          <w:lang w:bidi="fa-IR"/>
        </w:rPr>
      </w:pPr>
      <w:r w:rsidRPr="0034022E">
        <w:rPr>
          <w:rtl/>
          <w:lang w:bidi="fa-IR"/>
        </w:rPr>
        <w:t xml:space="preserve">يَا بَنِي إِسْرَائِيلَ ، لَاتُحَدِّتُوا الْجُهَّالَ بِالْحِكْمَةِ ؛ فَتَظْلِمُوهَا ، وَلَا تَمْنَعُوهَا أَهْلَهَا ؛ فَتَظْلِمُوهُمْ </w:t>
      </w:r>
      <w:r w:rsidRPr="00FA6A79">
        <w:rPr>
          <w:rStyle w:val="libFootnotenumChar"/>
          <w:rtl/>
        </w:rPr>
        <w:t>(3)</w:t>
      </w:r>
      <w:r w:rsidRPr="0034022E">
        <w:rPr>
          <w:rtl/>
          <w:lang w:bidi="fa-IR"/>
        </w:rPr>
        <w:t xml:space="preserve"> » </w:t>
      </w:r>
      <w:r w:rsidRPr="00FA6A79">
        <w:rPr>
          <w:rStyle w:val="libFootnotenumChar"/>
          <w:rtl/>
        </w:rPr>
        <w:t>(4)</w:t>
      </w:r>
      <w:r w:rsidR="00FA30A4">
        <w:rPr>
          <w:rtl/>
          <w:lang w:bidi="fa-IR"/>
        </w:rPr>
        <w:t>.</w:t>
      </w:r>
    </w:p>
    <w:p w:rsidR="00091A42" w:rsidRPr="0034022E" w:rsidRDefault="00091A42" w:rsidP="00FB2882">
      <w:pPr>
        <w:pStyle w:val="Heading2Center"/>
        <w:rPr>
          <w:rtl/>
          <w:lang w:bidi="fa-IR"/>
        </w:rPr>
      </w:pPr>
      <w:bookmarkStart w:id="53" w:name="_Toc459280270"/>
      <w:bookmarkStart w:id="54" w:name="_Toc28694814"/>
      <w:r w:rsidRPr="0034022E">
        <w:rPr>
          <w:rtl/>
          <w:lang w:bidi="fa-IR"/>
        </w:rPr>
        <w:t>11</w:t>
      </w:r>
      <w:r>
        <w:rPr>
          <w:rtl/>
          <w:lang w:bidi="fa-IR"/>
        </w:rPr>
        <w:t xml:space="preserve"> </w:t>
      </w:r>
      <w:r w:rsidR="00997FC5">
        <w:rPr>
          <w:rtl/>
          <w:lang w:bidi="fa-IR"/>
        </w:rPr>
        <w:t>-</w:t>
      </w:r>
      <w:r>
        <w:rPr>
          <w:rtl/>
          <w:lang w:bidi="fa-IR"/>
        </w:rPr>
        <w:t xml:space="preserve"> </w:t>
      </w:r>
      <w:r w:rsidRPr="0034022E">
        <w:rPr>
          <w:rtl/>
          <w:lang w:bidi="fa-IR"/>
        </w:rPr>
        <w:t>بَابُ النَّهْيِ عَنِ الْقَوْلِ بِغَيْرِ عِلْمٍ</w:t>
      </w:r>
      <w:r>
        <w:rPr>
          <w:rFonts w:hint="cs"/>
          <w:rtl/>
          <w:lang w:bidi="fa-IR"/>
        </w:rPr>
        <w:t xml:space="preserve"> </w:t>
      </w:r>
      <w:r w:rsidRPr="0034022E">
        <w:rPr>
          <w:rtl/>
          <w:lang w:bidi="fa-IR"/>
        </w:rPr>
        <w:t>‌</w:t>
      </w:r>
      <w:r w:rsidRPr="00FA6A79">
        <w:rPr>
          <w:rStyle w:val="libFootnotenumChar"/>
          <w:rtl/>
        </w:rPr>
        <w:t>(5)</w:t>
      </w:r>
      <w:bookmarkEnd w:id="53"/>
      <w:bookmarkEnd w:id="54"/>
    </w:p>
    <w:p w:rsidR="00091A42" w:rsidRPr="0034022E" w:rsidRDefault="00091A42" w:rsidP="00B72F8D">
      <w:pPr>
        <w:pStyle w:val="libNormal"/>
        <w:rPr>
          <w:rtl/>
          <w:lang w:bidi="fa-IR"/>
        </w:rPr>
      </w:pPr>
      <w:r w:rsidRPr="005F47BC">
        <w:rPr>
          <w:rtl/>
        </w:rPr>
        <w:t>99</w:t>
      </w:r>
      <w:r w:rsidRPr="006B17C4">
        <w:rPr>
          <w:rStyle w:val="libBold2Char"/>
          <w:rtl/>
        </w:rPr>
        <w:t xml:space="preserve"> / 1</w:t>
      </w:r>
      <w:r w:rsidR="00FA30A4">
        <w:rPr>
          <w:rStyle w:val="libBold2Char"/>
          <w:rtl/>
        </w:rPr>
        <w:t>.</w:t>
      </w:r>
      <w:r w:rsidRPr="0034022E">
        <w:rPr>
          <w:rtl/>
          <w:lang w:bidi="fa-IR"/>
        </w:rPr>
        <w:t xml:space="preserve"> مُحَمَّدُ بْنُ يَحْيى ، عَنْ أَحْمَدَ وَعَبْدِاللهِ ابْنَيْ مُحَمَّدِ بْنِ عِيسى </w:t>
      </w:r>
      <w:r w:rsidRPr="00FA6A79">
        <w:rPr>
          <w:rStyle w:val="libFootnotenumChar"/>
          <w:rtl/>
        </w:rPr>
        <w:t>(6)</w:t>
      </w:r>
      <w:r w:rsidRPr="0034022E">
        <w:rPr>
          <w:rtl/>
          <w:lang w:bidi="fa-IR"/>
        </w:rPr>
        <w:t xml:space="preserve"> ، عَنْ عَلِيِّ بْنِ الْحَكَمِ ، عَنْ سَيْفِ بْنِ عَمِيرَةَ ، عَنْ مُفَضَّلِ بْنِ يَزِيدَ </w:t>
      </w:r>
      <w:r w:rsidRPr="00FA6A79">
        <w:rPr>
          <w:rStyle w:val="libFootnotenumChar"/>
          <w:rtl/>
        </w:rPr>
        <w:t>(7)</w:t>
      </w:r>
      <w:r w:rsidRPr="0034022E">
        <w:rPr>
          <w:rtl/>
          <w:lang w:bidi="fa-IR"/>
        </w:rPr>
        <w:t xml:space="preserve"> ، قَالَ :</w:t>
      </w:r>
    </w:p>
    <w:p w:rsidR="00091A42" w:rsidRDefault="00091A42" w:rsidP="001A34C5">
      <w:pPr>
        <w:pStyle w:val="libLine"/>
        <w:rPr>
          <w:rtl/>
          <w:lang w:bidi="fa-IR"/>
        </w:rPr>
      </w:pPr>
      <w:r w:rsidRPr="0034022E">
        <w:rPr>
          <w:rtl/>
          <w:lang w:bidi="fa-IR"/>
        </w:rPr>
        <w:t>__________________</w:t>
      </w:r>
    </w:p>
    <w:p w:rsidR="00091A42" w:rsidRPr="0034022E" w:rsidRDefault="003709F0" w:rsidP="00F120EB">
      <w:pPr>
        <w:pStyle w:val="libFootnote0"/>
        <w:rPr>
          <w:rtl/>
          <w:lang w:bidi="fa-IR"/>
        </w:rPr>
      </w:pPr>
      <w:r>
        <w:rPr>
          <w:rFonts w:hint="cs"/>
          <w:rtl/>
          <w:lang w:bidi="fa-IR"/>
        </w:rPr>
        <w:t>=</w:t>
      </w:r>
      <w:r w:rsidR="00091A42" w:rsidRPr="0034022E">
        <w:rPr>
          <w:rtl/>
          <w:lang w:bidi="fa-IR"/>
        </w:rPr>
        <w:t>قوله : « بهذا الإسناد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صدر المتألّهين : « عن أبي عبدالله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364 ، مع اختلاف يسير </w:t>
      </w:r>
      <w:r>
        <w:rPr>
          <w:rFonts w:hint="cs"/>
          <w:rtl/>
          <w:lang w:bidi="fa-IR"/>
        </w:rPr>
        <w:t>.</w:t>
      </w:r>
      <w:r w:rsidR="00091A42" w:rsidRPr="00BF510C">
        <w:rPr>
          <w:rStyle w:val="libFootnoteBoldChar"/>
          <w:rtl/>
        </w:rPr>
        <w:t>الوافي</w:t>
      </w:r>
      <w:r w:rsidR="00091A42" w:rsidRPr="0034022E">
        <w:rPr>
          <w:rtl/>
          <w:lang w:bidi="fa-IR"/>
        </w:rPr>
        <w:t xml:space="preserve"> ، ج 1 ، ص 187 ، ح 114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بح » : « فتظلمهم »</w:t>
      </w:r>
      <w:r>
        <w:rPr>
          <w:rtl/>
          <w:lang w:bidi="fa-IR"/>
        </w:rPr>
        <w:t>.</w:t>
      </w:r>
    </w:p>
    <w:p w:rsidR="00091A42" w:rsidRPr="0034022E" w:rsidRDefault="00FA30A4" w:rsidP="00BA6891">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421 ، المجلس 65 ، ح 17 ، بسنده عن يونس بن عبدالرحمن</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الروضة ، ح 15360 ؛ و</w:t>
      </w:r>
      <w:r w:rsidR="00091A42" w:rsidRPr="00BF510C">
        <w:rPr>
          <w:rStyle w:val="libFootnoteBoldChar"/>
          <w:rtl/>
        </w:rPr>
        <w:t>الفقيه</w:t>
      </w:r>
      <w:r w:rsidR="00091A42" w:rsidRPr="0034022E">
        <w:rPr>
          <w:rtl/>
          <w:lang w:bidi="fa-IR"/>
        </w:rPr>
        <w:t xml:space="preserve"> ، ج 4 ، ص 400 ، ح 5858 ؛ و</w:t>
      </w:r>
      <w:r w:rsidR="00091A42" w:rsidRPr="00BF510C">
        <w:rPr>
          <w:rStyle w:val="libFootnoteBoldChar"/>
          <w:rtl/>
        </w:rPr>
        <w:t>الأمالي</w:t>
      </w:r>
      <w:r w:rsidR="00091A42" w:rsidRPr="0034022E">
        <w:rPr>
          <w:rtl/>
          <w:lang w:bidi="fa-IR"/>
        </w:rPr>
        <w:t xml:space="preserve"> للصدوق ، ص 305 ، المجلس 50 ، ح 11 ؛ و</w:t>
      </w:r>
      <w:r w:rsidR="00091A42" w:rsidRPr="00BF510C">
        <w:rPr>
          <w:rStyle w:val="libFootnoteBoldChar"/>
          <w:rtl/>
        </w:rPr>
        <w:t>معاني الأخبار</w:t>
      </w:r>
      <w:r w:rsidR="00091A42" w:rsidRPr="0034022E">
        <w:rPr>
          <w:rtl/>
          <w:lang w:bidi="fa-IR"/>
        </w:rPr>
        <w:t xml:space="preserve"> ، ص 196 ، ح 2 ، بسند آخر مع اختلاف</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27 ، عن النبيّ </w:t>
      </w:r>
      <w:r w:rsidR="00BA6891" w:rsidRPr="00BB5011">
        <w:rPr>
          <w:rStyle w:val="libFootnoteAlaemChar"/>
          <w:rFonts w:eastAsiaTheme="minorHAnsi"/>
          <w:rtl/>
        </w:rPr>
        <w:t>صلى‌الله‌عليه‌وآله</w:t>
      </w:r>
      <w:r>
        <w:rPr>
          <w:rFonts w:hint="cs"/>
          <w:rtl/>
          <w:lang w:bidi="fa-IR"/>
        </w:rPr>
        <w:t>.</w:t>
      </w:r>
      <w:r w:rsidR="00091A42" w:rsidRPr="00BF510C">
        <w:rPr>
          <w:rStyle w:val="libFootnoteBoldChar"/>
          <w:rtl/>
        </w:rPr>
        <w:t>الوافي</w:t>
      </w:r>
      <w:r w:rsidR="00091A42" w:rsidRPr="0034022E">
        <w:rPr>
          <w:rtl/>
          <w:lang w:bidi="fa-IR"/>
        </w:rPr>
        <w:t xml:space="preserve"> ، ج 1 ، ص 187 ، ح 115 ؛ </w:t>
      </w:r>
      <w:r w:rsidR="00091A42" w:rsidRPr="00BF510C">
        <w:rPr>
          <w:rStyle w:val="libFootnoteBoldChar"/>
          <w:rtl/>
        </w:rPr>
        <w:t>الوسائل</w:t>
      </w:r>
      <w:r w:rsidR="00091A42" w:rsidRPr="0034022E">
        <w:rPr>
          <w:rtl/>
          <w:lang w:bidi="fa-IR"/>
        </w:rPr>
        <w:t xml:space="preserve"> ، ج 16 ، ص 128 ، ح 21156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لم يرد في نسخة « بف » الحديث 98 وعنوان هذا الباب</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وعبدالله ابني محمّد بن عيسى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الخصال والوسائل وشرح صدر المتألّهين والوافي : « مَزْيَد »</w:t>
      </w:r>
      <w:r>
        <w:rPr>
          <w:rtl/>
          <w:lang w:bidi="fa-IR"/>
        </w:rPr>
        <w:t>.</w:t>
      </w:r>
      <w:r w:rsidR="00091A42" w:rsidRPr="0034022E">
        <w:rPr>
          <w:rtl/>
          <w:lang w:bidi="fa-IR"/>
        </w:rPr>
        <w:t xml:space="preserve"> وفي « بس » : « مَزْبَد »</w:t>
      </w:r>
      <w:r>
        <w:rPr>
          <w:rtl/>
          <w:lang w:bidi="fa-IR"/>
        </w:rPr>
        <w:t>.</w:t>
      </w:r>
      <w:r w:rsidR="00091A42" w:rsidRPr="0034022E">
        <w:rPr>
          <w:rtl/>
          <w:lang w:bidi="fa-IR"/>
        </w:rPr>
        <w:t xml:space="preserve"> ويحتمل أن يكون مفضّل هذا هو ابن « مزيد » أو « مرثد » المذكور في كتب الرجال</w:t>
      </w:r>
      <w:r>
        <w:rPr>
          <w:rtl/>
          <w:lang w:bidi="fa-IR"/>
        </w:rPr>
        <w:t>.</w:t>
      </w:r>
      <w:r w:rsidR="00091A42" w:rsidRPr="0034022E">
        <w:rPr>
          <w:rtl/>
          <w:lang w:bidi="fa-IR"/>
        </w:rPr>
        <w:t xml:space="preserve"> ا</w:t>
      </w:r>
      <w:r w:rsidR="007C6E4F">
        <w:rPr>
          <w:rFonts w:hint="cs"/>
          <w:rtl/>
          <w:lang w:bidi="fa-IR"/>
        </w:rPr>
        <w:t>ُ</w:t>
      </w:r>
      <w:r w:rsidR="00091A42" w:rsidRPr="0034022E">
        <w:rPr>
          <w:rtl/>
          <w:lang w:bidi="fa-IR"/>
        </w:rPr>
        <w:t xml:space="preserve">نظر : </w:t>
      </w:r>
      <w:r w:rsidR="00091A42" w:rsidRPr="00BF510C">
        <w:rPr>
          <w:rStyle w:val="libFootnoteBoldChar"/>
          <w:rtl/>
        </w:rPr>
        <w:t>رجال البرقي</w:t>
      </w:r>
      <w:r w:rsidR="00091A42" w:rsidRPr="0034022E">
        <w:rPr>
          <w:rtl/>
          <w:lang w:bidi="fa-IR"/>
        </w:rPr>
        <w:t xml:space="preserve"> ، ص 29 ، </w:t>
      </w:r>
      <w:r w:rsidR="00091A42" w:rsidRPr="00BF510C">
        <w:rPr>
          <w:rStyle w:val="libFootnoteBoldChar"/>
          <w:rtl/>
        </w:rPr>
        <w:t>ورجال الطوسي</w:t>
      </w:r>
      <w:r w:rsidR="00091A42" w:rsidRPr="0034022E">
        <w:rPr>
          <w:rtl/>
          <w:lang w:bidi="fa-IR"/>
        </w:rPr>
        <w:t xml:space="preserve"> ، ص 225 ، الرقم 3022 وقسهما مع </w:t>
      </w:r>
      <w:r w:rsidR="00091A42" w:rsidRPr="00BF510C">
        <w:rPr>
          <w:rStyle w:val="libFootnoteBoldChar"/>
          <w:rtl/>
        </w:rPr>
        <w:t>رجال البرقي</w:t>
      </w:r>
      <w:r w:rsidR="00091A42" w:rsidRPr="0034022E">
        <w:rPr>
          <w:rtl/>
          <w:lang w:bidi="fa-IR"/>
        </w:rPr>
        <w:t xml:space="preserve"> ، ص 34 ، و</w:t>
      </w:r>
      <w:r w:rsidR="00091A42" w:rsidRPr="00BF510C">
        <w:rPr>
          <w:rStyle w:val="libFootnoteBoldChar"/>
          <w:rtl/>
        </w:rPr>
        <w:t>رجال الطوسي</w:t>
      </w:r>
      <w:r w:rsidR="00091A42" w:rsidRPr="0034022E">
        <w:rPr>
          <w:rtl/>
          <w:lang w:bidi="fa-IR"/>
        </w:rPr>
        <w:t xml:space="preserve"> ، ص 146 ، الرقم 1606</w:t>
      </w:r>
      <w:r>
        <w:rPr>
          <w:rtl/>
          <w:lang w:bidi="fa-IR"/>
        </w:rPr>
        <w:t>.</w:t>
      </w:r>
      <w:r w:rsidR="00091A42" w:rsidRPr="0034022E">
        <w:rPr>
          <w:rtl/>
          <w:lang w:bidi="fa-IR"/>
        </w:rPr>
        <w:t xml:space="preserve"> ويحتمل أيضاً أن يكون مفضّل هو مفضّل بن يزيد الكوفي المذكور في </w:t>
      </w:r>
      <w:r w:rsidR="00091A42" w:rsidRPr="00BF510C">
        <w:rPr>
          <w:rStyle w:val="libFootnoteBoldChar"/>
          <w:rtl/>
        </w:rPr>
        <w:t>رجال الطوسي</w:t>
      </w:r>
      <w:r w:rsidR="00091A42" w:rsidRPr="0034022E">
        <w:rPr>
          <w:rtl/>
          <w:lang w:bidi="fa-IR"/>
        </w:rPr>
        <w:t xml:space="preserve"> ، ص 307 ، الرقم 4538</w:t>
      </w:r>
      <w:r>
        <w:rPr>
          <w:rtl/>
          <w:lang w:bidi="fa-IR"/>
        </w:rPr>
        <w:t>.</w:t>
      </w:r>
    </w:p>
    <w:p w:rsidR="007C6E4F" w:rsidRDefault="007C6E4F" w:rsidP="007C6E4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قَالَ لِي </w:t>
      </w:r>
      <w:r w:rsidRPr="00FA6A79">
        <w:rPr>
          <w:rStyle w:val="libFootnotenumChar"/>
          <w:rtl/>
        </w:rPr>
        <w:t>(1)</w:t>
      </w:r>
      <w:r w:rsidRPr="0034022E">
        <w:rPr>
          <w:rtl/>
          <w:lang w:bidi="fa-IR"/>
        </w:rPr>
        <w:t xml:space="preserve"> أَبُو عَبْدِ اللهِ </w:t>
      </w:r>
      <w:r w:rsidRPr="00F22207">
        <w:rPr>
          <w:rStyle w:val="libAlaemChar"/>
          <w:rtl/>
        </w:rPr>
        <w:t>عليه‌السلام</w:t>
      </w:r>
      <w:r w:rsidRPr="0034022E">
        <w:rPr>
          <w:rtl/>
          <w:lang w:bidi="fa-IR"/>
        </w:rPr>
        <w:t xml:space="preserve"> : « أَنْهَاكَ عَنْ خَصْلَتَيْنِ ، فِيهِمَا هُلْكُ </w:t>
      </w:r>
      <w:r w:rsidRPr="00FA6A79">
        <w:rPr>
          <w:rStyle w:val="libFootnotenumChar"/>
          <w:rtl/>
        </w:rPr>
        <w:t>(2)</w:t>
      </w:r>
      <w:r w:rsidRPr="0034022E">
        <w:rPr>
          <w:rtl/>
          <w:lang w:bidi="fa-IR"/>
        </w:rPr>
        <w:t xml:space="preserve"> الرِّجَالِ : أَنْهَاكَ أَنْ تَدِينَ اللهَ </w:t>
      </w:r>
      <w:r w:rsidRPr="00FA6A79">
        <w:rPr>
          <w:rStyle w:val="libFootnotenumChar"/>
          <w:rtl/>
        </w:rPr>
        <w:t>(3)</w:t>
      </w:r>
      <w:r w:rsidRPr="0034022E">
        <w:rPr>
          <w:rtl/>
          <w:lang w:bidi="fa-IR"/>
        </w:rPr>
        <w:t xml:space="preserve"> بِالْبَاطِلِ ، وَتُفْتِيَ النَّاسَ بِمَا لَاتَعْلَمُ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5F47BC">
        <w:rPr>
          <w:rtl/>
        </w:rPr>
        <w:t>100</w:t>
      </w:r>
      <w:r w:rsidRPr="006B17C4">
        <w:rPr>
          <w:rStyle w:val="libBold2Char"/>
          <w:rtl/>
        </w:rPr>
        <w:t xml:space="preserve"> / 2</w:t>
      </w:r>
      <w:r w:rsidR="00FA30A4">
        <w:rPr>
          <w:rStyle w:val="libBold2Char"/>
          <w:rtl/>
        </w:rPr>
        <w:t>.</w:t>
      </w:r>
      <w:r w:rsidRPr="0034022E">
        <w:rPr>
          <w:rtl/>
          <w:lang w:bidi="fa-IR"/>
        </w:rPr>
        <w:t xml:space="preserve"> عَلِيُّ بْنُ إِبْرَاهِيمَ ، عَنْ مُحَمَّدِ بْنِ عِيسَى بْنِ عُبَيْدٍ ، عَنْ يُونُسَ بْنِ عَبْدِ الرَّحْمنِ ، عَنْ عَبْدِ الرَّحْمنِ بْنِ الْحَجَّاجِ ، قَالَ :</w:t>
      </w:r>
    </w:p>
    <w:p w:rsidR="00091A42" w:rsidRPr="0034022E" w:rsidRDefault="00091A42" w:rsidP="00756F30">
      <w:pPr>
        <w:pStyle w:val="libNormal"/>
        <w:rPr>
          <w:rtl/>
          <w:lang w:bidi="fa-IR"/>
        </w:rPr>
      </w:pPr>
      <w:r w:rsidRPr="0034022E">
        <w:rPr>
          <w:rtl/>
          <w:lang w:bidi="fa-IR"/>
        </w:rPr>
        <w:t xml:space="preserve">قَالَ لِي أَبُو عَبْدِ اللهِ </w:t>
      </w:r>
      <w:r w:rsidR="00756F30" w:rsidRPr="00F22207">
        <w:rPr>
          <w:rStyle w:val="libAlaemChar"/>
          <w:rtl/>
        </w:rPr>
        <w:t>عليه‌السلام</w:t>
      </w:r>
      <w:r w:rsidRPr="0034022E">
        <w:rPr>
          <w:rtl/>
          <w:lang w:bidi="fa-IR"/>
        </w:rPr>
        <w:t xml:space="preserve">: « إِيَّاكَ وَخَصْلَتَيْنِ ؛ فَفِيهِمَا هَلَكَ مَنْ هَلَكَ : إِيَّاكَ أَنْ تُفْتِيَ النَّاسَ بِرَأْيِكَ ، أَوْ </w:t>
      </w:r>
      <w:r w:rsidRPr="00FA6A79">
        <w:rPr>
          <w:rStyle w:val="libFootnotenumChar"/>
          <w:rtl/>
        </w:rPr>
        <w:t>(5)</w:t>
      </w:r>
      <w:r w:rsidRPr="0034022E">
        <w:rPr>
          <w:rtl/>
          <w:lang w:bidi="fa-IR"/>
        </w:rPr>
        <w:t xml:space="preserve"> تَدِينَ بِمَا لَاتَعْلَمُ </w:t>
      </w:r>
      <w:r w:rsidRPr="00FA6A79">
        <w:rPr>
          <w:rStyle w:val="libFootnotenumChar"/>
          <w:rtl/>
        </w:rPr>
        <w:t>(6)</w:t>
      </w:r>
      <w:r w:rsidRPr="0034022E">
        <w:rPr>
          <w:rtl/>
          <w:lang w:bidi="fa-IR"/>
        </w:rPr>
        <w:t xml:space="preserve">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5F47BC">
        <w:rPr>
          <w:rtl/>
        </w:rPr>
        <w:t>101</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بْنِ عِيسى ، عَنِ الْحَسَنِ بْنِ مَحْبُوبٍ ، عَنْ عَلِيِّ بْنِ رِئَابٍ ، عَنْ أَبِي عُبَيْدَةَ الْحَذَّاءِ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مَنْ أَفْتَى النَّاسَ بِغَيْرِ عِلْمٍ وَلَا هُدًى </w:t>
      </w:r>
      <w:r w:rsidRPr="00FA6A79">
        <w:rPr>
          <w:rStyle w:val="libFootnotenumChar"/>
          <w:rtl/>
        </w:rPr>
        <w:t>(8)</w:t>
      </w:r>
      <w:r w:rsidRPr="0034022E">
        <w:rPr>
          <w:rtl/>
          <w:lang w:bidi="fa-IR"/>
        </w:rPr>
        <w:t xml:space="preserve"> ، لَعَنَتْهُ مَلَائِكَةُ الرَّحْمَةِ وَمَلَائِكَةُ الْعَذَابِ ، وَلَحِقَهُ وِزْرُ مَنْ عَمِلَ بِفُتْيَاهُ » </w:t>
      </w:r>
      <w:r w:rsidRPr="00FA6A79">
        <w:rPr>
          <w:rStyle w:val="libFootnotenumChar"/>
          <w:rtl/>
        </w:rPr>
        <w:t>(9)</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ج ، ض ، بح ، بر ، بس ، بف » والوسائل والمحاسن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ألف ، ب ، ج ، ض ، ف ، </w:t>
      </w:r>
      <w:r w:rsidR="00091A42">
        <w:rPr>
          <w:rtl/>
          <w:lang w:bidi="fa-IR"/>
        </w:rPr>
        <w:t>و ،</w:t>
      </w:r>
      <w:r w:rsidR="00091A42" w:rsidRPr="0034022E">
        <w:rPr>
          <w:rtl/>
          <w:lang w:bidi="fa-IR"/>
        </w:rPr>
        <w:t xml:space="preserve"> بج ، بح ، بس ، بف ، جه » والوافي والوسائل والمحاسن والخصال</w:t>
      </w:r>
      <w:r>
        <w:rPr>
          <w:rtl/>
          <w:lang w:bidi="fa-IR"/>
        </w:rPr>
        <w:t>.</w:t>
      </w:r>
      <w:r w:rsidR="00091A42" w:rsidRPr="0034022E">
        <w:rPr>
          <w:rtl/>
          <w:lang w:bidi="fa-IR"/>
        </w:rPr>
        <w:t xml:space="preserve"> وفي بعض النسخ والمطبوع : « هلاك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تدين الله » ، أي تطيعه ، من الدِين بمعنى الطاعة</w:t>
      </w:r>
      <w:r>
        <w:rPr>
          <w:rtl/>
          <w:lang w:bidi="fa-IR"/>
        </w:rPr>
        <w:t>.</w:t>
      </w:r>
      <w:r w:rsidR="00091A42" w:rsidRPr="0034022E">
        <w:rPr>
          <w:rtl/>
          <w:lang w:bidi="fa-IR"/>
        </w:rPr>
        <w:t xml:space="preserve"> والمعنى : أنهاك أن تتّخذ الباطل ديناً بينك وبين الله ، وتعبد به الله تعالى</w:t>
      </w:r>
      <w:r>
        <w:rPr>
          <w:rtl/>
          <w:lang w:bidi="fa-IR"/>
        </w:rPr>
        <w:t>.</w:t>
      </w:r>
      <w:r w:rsidR="00091A42" w:rsidRPr="0034022E">
        <w:rPr>
          <w:rtl/>
          <w:lang w:bidi="fa-IR"/>
        </w:rPr>
        <w:t xml:space="preserve"> ا</w:t>
      </w:r>
      <w:r w:rsidR="00F245B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13 ، ص 169 ( دين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52 ، باب الاثنين ، ح 65 بسنده عن محمّد بن يحيى</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204 ، كتاب مصابيح الظلم ، ح 54 ، بسنده عن عليّ بن الحكم </w:t>
      </w:r>
      <w:r>
        <w:rPr>
          <w:rFonts w:hint="cs"/>
          <w:rtl/>
          <w:lang w:bidi="fa-IR"/>
        </w:rPr>
        <w:t>.</w:t>
      </w:r>
      <w:r w:rsidR="00091A42" w:rsidRPr="00BF510C">
        <w:rPr>
          <w:rStyle w:val="libFootnoteBoldChar"/>
          <w:rtl/>
        </w:rPr>
        <w:t>الوافي</w:t>
      </w:r>
      <w:r w:rsidR="00091A42" w:rsidRPr="0034022E">
        <w:rPr>
          <w:rtl/>
          <w:lang w:bidi="fa-IR"/>
        </w:rPr>
        <w:t xml:space="preserve"> ، ج 1 ، ص 189 ، ح 119 ؛ </w:t>
      </w:r>
      <w:r w:rsidR="00091A42" w:rsidRPr="00BF510C">
        <w:rPr>
          <w:rStyle w:val="libFootnoteBoldChar"/>
          <w:rtl/>
        </w:rPr>
        <w:t>الوسائل</w:t>
      </w:r>
      <w:r w:rsidR="00091A42" w:rsidRPr="0034022E">
        <w:rPr>
          <w:rtl/>
          <w:lang w:bidi="fa-IR"/>
        </w:rPr>
        <w:t xml:space="preserve"> ، ج 27 ، ص 20 ، ح 33101</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492C7B">
            <w:pPr>
              <w:pStyle w:val="libFootnote0"/>
              <w:rPr>
                <w:rtl/>
                <w:lang w:bidi="fa-IR"/>
              </w:rPr>
            </w:pPr>
            <w:r>
              <w:rPr>
                <w:rtl/>
                <w:lang w:bidi="fa-IR"/>
              </w:rPr>
              <w:t>(5) .</w:t>
            </w:r>
            <w:r w:rsidRPr="0034022E">
              <w:rPr>
                <w:rtl/>
                <w:lang w:bidi="fa-IR"/>
              </w:rPr>
              <w:t xml:space="preserve"> كذا</w:t>
            </w:r>
            <w:r>
              <w:rPr>
                <w:rtl/>
                <w:lang w:bidi="fa-IR"/>
              </w:rPr>
              <w:t>.</w:t>
            </w:r>
            <w:r w:rsidRPr="0034022E">
              <w:rPr>
                <w:rtl/>
                <w:lang w:bidi="fa-IR"/>
              </w:rPr>
              <w:t xml:space="preserve"> والمناسب هو الواو كما في المحاسن</w:t>
            </w:r>
            <w:r>
              <w:rPr>
                <w:rtl/>
                <w:lang w:bidi="fa-IR"/>
              </w:rPr>
              <w:t>.</w:t>
            </w:r>
          </w:p>
        </w:tc>
        <w:tc>
          <w:tcPr>
            <w:tcW w:w="4474" w:type="dxa"/>
          </w:tcPr>
          <w:p w:rsidR="00AA0D39" w:rsidRDefault="00AA0D39" w:rsidP="00492C7B">
            <w:pPr>
              <w:pStyle w:val="libFootnote0"/>
              <w:rPr>
                <w:rtl/>
                <w:lang w:bidi="fa-IR"/>
              </w:rPr>
            </w:pPr>
            <w:r>
              <w:rPr>
                <w:rtl/>
                <w:lang w:bidi="fa-IR"/>
              </w:rPr>
              <w:t>(6) .</w:t>
            </w:r>
            <w:r w:rsidRPr="0034022E">
              <w:rPr>
                <w:rtl/>
                <w:lang w:bidi="fa-IR"/>
              </w:rPr>
              <w:t xml:space="preserve"> في حاشية « بر » : « لم تعلم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52 ، باب الاثنين ، ح 66 ، بسنده عن عليّ بن إبراهيم</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205 ، كتاب مصابيح الظلم ، ح 55 </w:t>
      </w:r>
      <w:r w:rsidR="00091A42">
        <w:rPr>
          <w:rtl/>
          <w:lang w:bidi="fa-IR"/>
        </w:rPr>
        <w:t>و 5</w:t>
      </w:r>
      <w:r w:rsidR="00091A42" w:rsidRPr="0034022E">
        <w:rPr>
          <w:rtl/>
          <w:lang w:bidi="fa-IR"/>
        </w:rPr>
        <w:t xml:space="preserve">6 ، بسنده عن عبدالرحمن بن الحجّاج ، مع اختلاف يسير </w:t>
      </w:r>
      <w:r>
        <w:rPr>
          <w:rFonts w:hint="cs"/>
          <w:rtl/>
          <w:lang w:bidi="fa-IR"/>
        </w:rPr>
        <w:t>.</w:t>
      </w:r>
      <w:r w:rsidR="00091A42" w:rsidRPr="00BF510C">
        <w:rPr>
          <w:rStyle w:val="libFootnoteBoldChar"/>
          <w:rtl/>
        </w:rPr>
        <w:t>الوافي</w:t>
      </w:r>
      <w:r w:rsidR="00091A42" w:rsidRPr="0034022E">
        <w:rPr>
          <w:rtl/>
          <w:lang w:bidi="fa-IR"/>
        </w:rPr>
        <w:t xml:space="preserve"> ، ج 1 ، ص 190 ، ح 120 ؛ </w:t>
      </w:r>
      <w:r w:rsidR="00091A42" w:rsidRPr="00BF510C">
        <w:rPr>
          <w:rStyle w:val="libFootnoteBoldChar"/>
          <w:rtl/>
        </w:rPr>
        <w:t>الوسائل</w:t>
      </w:r>
      <w:r w:rsidR="00091A42" w:rsidRPr="0034022E">
        <w:rPr>
          <w:rtl/>
          <w:lang w:bidi="fa-IR"/>
        </w:rPr>
        <w:t xml:space="preserve"> ، ج 27 ، ص 21 ، ح 33102</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الكافي ، ح 14605 والتهذيب والمحاسن والوافي :</w:t>
      </w:r>
      <w:r w:rsidR="00091A42">
        <w:rPr>
          <w:rtl/>
          <w:lang w:bidi="fa-IR"/>
        </w:rPr>
        <w:t xml:space="preserve"> + </w:t>
      </w:r>
      <w:r w:rsidR="00091A42" w:rsidRPr="0034022E">
        <w:rPr>
          <w:rtl/>
          <w:lang w:bidi="fa-IR"/>
        </w:rPr>
        <w:t>« من الله »</w:t>
      </w:r>
      <w:r>
        <w:rPr>
          <w:rtl/>
          <w:lang w:bidi="fa-IR"/>
        </w:rPr>
        <w:t>.</w:t>
      </w:r>
    </w:p>
    <w:p w:rsidR="00091A42" w:rsidRPr="0034022E" w:rsidRDefault="00FA30A4" w:rsidP="00492C7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القضاء والأحكام ، باب أنّ المفتي ضامن ، ح 14605</w:t>
      </w:r>
      <w:r>
        <w:rPr>
          <w:rtl/>
          <w:lang w:bidi="fa-IR"/>
        </w:rPr>
        <w:t>.</w:t>
      </w:r>
      <w:r w:rsidR="00091A42" w:rsidRPr="0034022E">
        <w:rPr>
          <w:rtl/>
          <w:lang w:bidi="fa-IR"/>
        </w:rPr>
        <w:t xml:space="preserve"> وفي </w:t>
      </w:r>
      <w:r w:rsidR="00091A42" w:rsidRPr="00BF510C">
        <w:rPr>
          <w:rStyle w:val="libFootnoteBoldChar"/>
          <w:rtl/>
        </w:rPr>
        <w:t>التهذيب</w:t>
      </w:r>
      <w:r w:rsidR="00091A42" w:rsidRPr="0034022E">
        <w:rPr>
          <w:rtl/>
          <w:lang w:bidi="fa-IR"/>
        </w:rPr>
        <w:t xml:space="preserve"> ، ج 6 ، ص 223 ، ح 531 ، عن أحمد بن محمّد ؛ </w:t>
      </w:r>
      <w:r w:rsidR="00091A42" w:rsidRPr="00BF510C">
        <w:rPr>
          <w:rStyle w:val="libFootnoteBoldChar"/>
          <w:rtl/>
        </w:rPr>
        <w:t>المحاسن</w:t>
      </w:r>
      <w:r w:rsidR="00091A42" w:rsidRPr="0034022E">
        <w:rPr>
          <w:rtl/>
          <w:lang w:bidi="fa-IR"/>
        </w:rPr>
        <w:t xml:space="preserve"> ، ص 205 ، كتاب مصابيح الظلم ، ح 60 ، عن الحسن بن محبوب</w:t>
      </w:r>
      <w:r>
        <w:rPr>
          <w:rtl/>
          <w:lang w:bidi="fa-IR"/>
        </w:rPr>
        <w:t>.</w:t>
      </w:r>
      <w:r w:rsidR="00091A42" w:rsidRPr="0034022E">
        <w:rPr>
          <w:rtl/>
          <w:lang w:bidi="fa-IR"/>
        </w:rPr>
        <w:t xml:space="preserve"> وفي</w:t>
      </w:r>
      <w:r w:rsidR="00492C7B">
        <w:rPr>
          <w:rFonts w:hint="cs"/>
          <w:rtl/>
          <w:lang w:bidi="fa-IR"/>
        </w:rPr>
        <w:t>=</w:t>
      </w:r>
    </w:p>
    <w:p w:rsidR="00492C7B" w:rsidRDefault="00492C7B" w:rsidP="00492C7B">
      <w:pPr>
        <w:pStyle w:val="libNormal"/>
        <w:rPr>
          <w:rtl/>
          <w:lang w:bidi="fa-IR"/>
        </w:rPr>
      </w:pPr>
      <w:r>
        <w:rPr>
          <w:rtl/>
          <w:lang w:bidi="fa-IR"/>
        </w:rPr>
        <w:br w:type="page"/>
      </w:r>
    </w:p>
    <w:p w:rsidR="00091A42" w:rsidRPr="0034022E" w:rsidRDefault="00091A42" w:rsidP="00B72F8D">
      <w:pPr>
        <w:pStyle w:val="libNormal"/>
        <w:rPr>
          <w:rtl/>
          <w:lang w:bidi="fa-IR"/>
        </w:rPr>
      </w:pPr>
      <w:r w:rsidRPr="005F47BC">
        <w:rPr>
          <w:rtl/>
        </w:rPr>
        <w:lastRenderedPageBreak/>
        <w:t>102</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بْنِ خَالِدٍ ، عَنِ الْحَسَنِ بْنِ عَلِيٍّ الْوَشَّاءِ ، عَنْ أَبَانٍ الْأَحْمَرِ ، عَنْ زِيَادِ بْنِ أَبِي رَجَاءٍ :</w:t>
      </w:r>
    </w:p>
    <w:p w:rsidR="00091A42" w:rsidRPr="0034022E" w:rsidRDefault="00091A42" w:rsidP="00A30885">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مَا عَلِمْتُمْ فَقُولُوا ، وَمَا لَمْ تَعْلَمُوا فَقُولُوا : اللهُ أَعْلَمُ ؛ إِنَّ الرَّجُلَ لَيَنْتَزِعُ </w:t>
      </w:r>
      <w:r w:rsidRPr="00FA6A79">
        <w:rPr>
          <w:rStyle w:val="libFootnotenumChar"/>
          <w:rtl/>
        </w:rPr>
        <w:t>(1)</w:t>
      </w:r>
      <w:r w:rsidRPr="0034022E">
        <w:rPr>
          <w:rtl/>
          <w:lang w:bidi="fa-IR"/>
        </w:rPr>
        <w:t xml:space="preserve"> الْآيَةَ </w:t>
      </w:r>
      <w:r w:rsidRPr="00FA6A79">
        <w:rPr>
          <w:rStyle w:val="libFootnotenumChar"/>
          <w:rtl/>
        </w:rPr>
        <w:t>(2)</w:t>
      </w:r>
      <w:r w:rsidRPr="0034022E">
        <w:rPr>
          <w:rtl/>
          <w:lang w:bidi="fa-IR"/>
        </w:rPr>
        <w:t xml:space="preserve"> مِنَ الْقُرْآنِ يَخِرُّ فِيهَا </w:t>
      </w:r>
      <w:r w:rsidRPr="00FA6A79">
        <w:rPr>
          <w:rStyle w:val="libFootnotenumChar"/>
          <w:rtl/>
        </w:rPr>
        <w:t>(3)</w:t>
      </w:r>
      <w:r w:rsidRPr="0034022E">
        <w:rPr>
          <w:rtl/>
          <w:lang w:bidi="fa-IR"/>
        </w:rPr>
        <w:t xml:space="preserve"> أَبْعَدَ مَا بَيْنَ السَّمَاءِ وَالْأَرْضِ </w:t>
      </w:r>
      <w:r w:rsidRPr="00FA6A79">
        <w:rPr>
          <w:rStyle w:val="libFootnotenumChar"/>
          <w:rtl/>
        </w:rPr>
        <w:t>(4)</w:t>
      </w:r>
      <w:r w:rsidRPr="0034022E">
        <w:rPr>
          <w:rtl/>
          <w:lang w:bidi="fa-IR"/>
        </w:rPr>
        <w:t xml:space="preserve">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5F47BC">
        <w:rPr>
          <w:rtl/>
        </w:rPr>
        <w:t>103</w:t>
      </w:r>
      <w:r w:rsidRPr="006B17C4">
        <w:rPr>
          <w:rStyle w:val="libBold2Char"/>
          <w:rtl/>
        </w:rPr>
        <w:t xml:space="preserve"> / 5</w:t>
      </w:r>
      <w:r w:rsidR="00FA30A4">
        <w:rPr>
          <w:rStyle w:val="libBold2Char"/>
          <w:rtl/>
        </w:rPr>
        <w:t>.</w:t>
      </w:r>
      <w:r w:rsidRPr="0034022E">
        <w:rPr>
          <w:rtl/>
          <w:lang w:bidi="fa-IR"/>
        </w:rPr>
        <w:t xml:space="preserve"> مُحَمَّدُ بْنُ إِسْمَاعِيلَ </w:t>
      </w:r>
      <w:r w:rsidRPr="00FA6A79">
        <w:rPr>
          <w:rStyle w:val="libFootnotenumChar"/>
          <w:rtl/>
        </w:rPr>
        <w:t>(6)</w:t>
      </w:r>
      <w:r w:rsidRPr="0034022E">
        <w:rPr>
          <w:rtl/>
          <w:lang w:bidi="fa-IR"/>
        </w:rPr>
        <w:t xml:space="preserve"> ، عَنِ الْفَضْلِ بْنِ شَاذَانَ ، عَنْ حَمَّادِ بْنِ عِيسى ، عَنْ رِبْعِيِّ بْنِ عَبْدِ اللهِ ، عَنْ مُحَمَّدِ بْنِ مُسْلِمٍ :</w:t>
      </w:r>
    </w:p>
    <w:p w:rsidR="00091A42" w:rsidRPr="0034022E" w:rsidRDefault="00091A42" w:rsidP="00A30885">
      <w:pPr>
        <w:pStyle w:val="libNormal"/>
        <w:rPr>
          <w:rtl/>
          <w:lang w:bidi="fa-IR"/>
        </w:rPr>
      </w:pPr>
      <w:r w:rsidRPr="0034022E">
        <w:rPr>
          <w:rtl/>
          <w:lang w:bidi="fa-IR"/>
        </w:rPr>
        <w:t xml:space="preserve">عَنْ أَبِي عَبْدِ اللهِ </w:t>
      </w:r>
      <w:r w:rsidR="00A30885" w:rsidRPr="00F22207">
        <w:rPr>
          <w:rStyle w:val="libAlaemChar"/>
          <w:rtl/>
        </w:rPr>
        <w:t>عليه‌السلام</w:t>
      </w:r>
      <w:r w:rsidR="00A30885" w:rsidRPr="0034022E">
        <w:rPr>
          <w:rtl/>
          <w:lang w:bidi="fa-IR"/>
        </w:rPr>
        <w:t xml:space="preserve"> </w:t>
      </w:r>
      <w:r w:rsidRPr="0034022E">
        <w:rPr>
          <w:rtl/>
          <w:lang w:bidi="fa-IR"/>
        </w:rPr>
        <w:t>، قَالَ : « لِلْعَالِمِ</w:t>
      </w:r>
      <w:r>
        <w:rPr>
          <w:rtl/>
          <w:lang w:bidi="fa-IR"/>
        </w:rPr>
        <w:t xml:space="preserve"> </w:t>
      </w:r>
      <w:r w:rsidR="00997FC5">
        <w:rPr>
          <w:rtl/>
          <w:lang w:bidi="fa-IR"/>
        </w:rPr>
        <w:t>-</w:t>
      </w:r>
      <w:r>
        <w:rPr>
          <w:rtl/>
          <w:lang w:bidi="fa-IR"/>
        </w:rPr>
        <w:t xml:space="preserve"> </w:t>
      </w:r>
      <w:r w:rsidRPr="0034022E">
        <w:rPr>
          <w:rtl/>
          <w:lang w:bidi="fa-IR"/>
        </w:rPr>
        <w:t>إِذَا سُئِلَ عَنْ شَيْ‌ءٍ وَهُوَ لَايَعْلَمُهُ</w:t>
      </w:r>
      <w:r>
        <w:rPr>
          <w:rtl/>
          <w:lang w:bidi="fa-IR"/>
        </w:rPr>
        <w:t xml:space="preserve"> </w:t>
      </w:r>
      <w:r w:rsidR="00997FC5">
        <w:rPr>
          <w:rtl/>
          <w:lang w:bidi="fa-IR"/>
        </w:rPr>
        <w:t>-</w:t>
      </w:r>
      <w:r>
        <w:rPr>
          <w:rtl/>
          <w:lang w:bidi="fa-IR"/>
        </w:rPr>
        <w:t xml:space="preserve"> </w:t>
      </w:r>
      <w:r w:rsidRPr="0034022E">
        <w:rPr>
          <w:rtl/>
          <w:lang w:bidi="fa-IR"/>
        </w:rPr>
        <w:t>أَنْ يَقُولَ : اللهُ‌</w:t>
      </w:r>
    </w:p>
    <w:p w:rsidR="00091A42" w:rsidRDefault="00091A42" w:rsidP="001A34C5">
      <w:pPr>
        <w:pStyle w:val="libLine"/>
        <w:rPr>
          <w:rtl/>
          <w:lang w:bidi="fa-IR"/>
        </w:rPr>
      </w:pPr>
      <w:r w:rsidRPr="0034022E">
        <w:rPr>
          <w:rtl/>
          <w:lang w:bidi="fa-IR"/>
        </w:rPr>
        <w:t>__________________</w:t>
      </w:r>
    </w:p>
    <w:p w:rsidR="00492C7B" w:rsidRDefault="00492C7B" w:rsidP="00F120EB">
      <w:pPr>
        <w:pStyle w:val="libFootnote0"/>
        <w:rPr>
          <w:rtl/>
          <w:lang w:bidi="fa-IR"/>
        </w:rPr>
      </w:pPr>
      <w:r>
        <w:rPr>
          <w:rFonts w:hint="cs"/>
          <w:rtl/>
          <w:lang w:bidi="fa-IR"/>
        </w:rPr>
        <w:t>=</w:t>
      </w:r>
      <w:r w:rsidRPr="00492C7B">
        <w:rPr>
          <w:rStyle w:val="libFootnoteBoldChar"/>
          <w:rtl/>
        </w:rPr>
        <w:t xml:space="preserve"> </w:t>
      </w:r>
      <w:r w:rsidRPr="00BF510C">
        <w:rPr>
          <w:rStyle w:val="libFootnoteBoldChar"/>
          <w:rtl/>
        </w:rPr>
        <w:t>المحاسن</w:t>
      </w:r>
      <w:r w:rsidRPr="0034022E">
        <w:rPr>
          <w:rtl/>
          <w:lang w:bidi="fa-IR"/>
        </w:rPr>
        <w:t xml:space="preserve"> ، ص 205 ، كتاب مصابيح الظلم ، ح 58 </w:t>
      </w:r>
      <w:r>
        <w:rPr>
          <w:rtl/>
          <w:lang w:bidi="fa-IR"/>
        </w:rPr>
        <w:t>و 5</w:t>
      </w:r>
      <w:r w:rsidRPr="0034022E">
        <w:rPr>
          <w:rtl/>
          <w:lang w:bidi="fa-IR"/>
        </w:rPr>
        <w:t>9 ؛ و</w:t>
      </w:r>
      <w:r w:rsidRPr="00BF510C">
        <w:rPr>
          <w:rStyle w:val="libFootnoteBoldChar"/>
          <w:rtl/>
        </w:rPr>
        <w:t>عيون الأخبار</w:t>
      </w:r>
      <w:r w:rsidRPr="0034022E">
        <w:rPr>
          <w:rtl/>
          <w:lang w:bidi="fa-IR"/>
        </w:rPr>
        <w:t xml:space="preserve"> ، ج 2 ، ص 46 ، ح 173 ؛ و</w:t>
      </w:r>
      <w:r w:rsidRPr="00BF510C">
        <w:rPr>
          <w:rStyle w:val="libFootnoteBoldChar"/>
          <w:rtl/>
        </w:rPr>
        <w:t>كمال الدين</w:t>
      </w:r>
      <w:r w:rsidRPr="0034022E">
        <w:rPr>
          <w:rtl/>
          <w:lang w:bidi="fa-IR"/>
        </w:rPr>
        <w:t xml:space="preserve"> ، ص 256 ، ضمن ح 1 ، بسند آخر مع اختلاف </w:t>
      </w:r>
      <w:r w:rsidR="00FA30A4">
        <w:rPr>
          <w:rFonts w:hint="cs"/>
          <w:rtl/>
          <w:lang w:bidi="fa-IR"/>
        </w:rPr>
        <w:t>.</w:t>
      </w:r>
      <w:r w:rsidRPr="00BF510C">
        <w:rPr>
          <w:rStyle w:val="libFootnoteBoldChar"/>
          <w:rtl/>
        </w:rPr>
        <w:t>الوافي</w:t>
      </w:r>
      <w:r w:rsidRPr="0034022E">
        <w:rPr>
          <w:rtl/>
          <w:lang w:bidi="fa-IR"/>
        </w:rPr>
        <w:t xml:space="preserve"> ، ج 1 ، ص 190 ، ح 121 ؛ </w:t>
      </w:r>
      <w:r w:rsidRPr="00BF510C">
        <w:rPr>
          <w:rStyle w:val="libFootnoteBoldChar"/>
          <w:rtl/>
        </w:rPr>
        <w:t>الوسائل</w:t>
      </w:r>
      <w:r w:rsidRPr="0034022E">
        <w:rPr>
          <w:rtl/>
          <w:lang w:bidi="fa-IR"/>
        </w:rPr>
        <w:t xml:space="preserve"> ، ج 27 ، ص 20 ، ح 33100 ؛ وص 220 ح 33638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لينتزع » : من الانتزاع ، بمعنى الاقتلاع ، يقال : انتزعت الشي‌ء فانتزع ، أي اقتلعته فاقتلع ، لازم ومتعدٍّ ، وانتزاع الآية ، استخراجها</w:t>
      </w:r>
      <w:r>
        <w:rPr>
          <w:rtl/>
          <w:lang w:bidi="fa-IR"/>
        </w:rPr>
        <w:t>.</w:t>
      </w:r>
      <w:r w:rsidR="00091A42" w:rsidRPr="0034022E">
        <w:rPr>
          <w:rtl/>
          <w:lang w:bidi="fa-IR"/>
        </w:rPr>
        <w:t xml:space="preserve"> ا</w:t>
      </w:r>
      <w:r w:rsidR="00A3088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1289 ( نزع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بس » والمحاسن : « بالآية »</w:t>
      </w:r>
      <w:r>
        <w:rPr>
          <w:rtl/>
          <w:lang w:bidi="fa-IR"/>
        </w:rPr>
        <w:t>.</w:t>
      </w:r>
      <w:r w:rsidR="00091A42" w:rsidRPr="0034022E">
        <w:rPr>
          <w:rtl/>
          <w:lang w:bidi="fa-IR"/>
        </w:rPr>
        <w:t xml:space="preserve"> وفي حاشية « بر » : « بآية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يخرّ فيها » : حال عن فاعل ينتزع ، أو خبر بعد خبر ، من الخرور بمعنى السقوط من العلو</w:t>
      </w:r>
      <w:r>
        <w:rPr>
          <w:rtl/>
          <w:lang w:bidi="fa-IR"/>
        </w:rPr>
        <w:t>.</w:t>
      </w:r>
      <w:r w:rsidR="00091A42" w:rsidRPr="0034022E">
        <w:rPr>
          <w:rtl/>
          <w:lang w:bidi="fa-IR"/>
        </w:rPr>
        <w:t xml:space="preserve"> والمعنى : يقع في الآية أي في تفسيرها ساقطاً على ما هو بعيد عن المراد ، بينهما أبعد ما بين السماء والأرض</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وحاشية « ج ، ض ، ف ، بح ، بس ، بف » : « يحرّفها » ، من التحريف</w:t>
      </w:r>
      <w:r>
        <w:rPr>
          <w:rtl/>
          <w:lang w:bidi="fa-IR"/>
        </w:rPr>
        <w:t>.</w:t>
      </w:r>
      <w:r w:rsidR="00091A42" w:rsidRPr="0034022E">
        <w:rPr>
          <w:rtl/>
          <w:lang w:bidi="fa-IR"/>
        </w:rPr>
        <w:t xml:space="preserve"> قال الداماد : « فكأنّه تحريف يخترقها » ونسبه الفيض إلى التصحيف ، وصحّحه المازندراني</w:t>
      </w:r>
      <w:r>
        <w:rPr>
          <w:rtl/>
          <w:lang w:bidi="fa-IR"/>
        </w:rPr>
        <w:t>.</w:t>
      </w:r>
      <w:r w:rsidR="00091A42" w:rsidRPr="0034022E">
        <w:rPr>
          <w:rtl/>
          <w:lang w:bidi="fa-IR"/>
        </w:rPr>
        <w:t xml:space="preserve"> وفي حاشية « ب ، ج » : « يخرّقها »</w:t>
      </w:r>
      <w:r>
        <w:rPr>
          <w:rtl/>
          <w:lang w:bidi="fa-IR"/>
        </w:rPr>
        <w:t>.</w:t>
      </w:r>
      <w:r w:rsidR="00091A42" w:rsidRPr="0034022E">
        <w:rPr>
          <w:rtl/>
          <w:lang w:bidi="fa-IR"/>
        </w:rPr>
        <w:t xml:space="preserve"> وفي حاشية : « ب ، بس » : « يجرّفها »</w:t>
      </w:r>
      <w:r>
        <w:rPr>
          <w:rtl/>
          <w:lang w:bidi="fa-IR"/>
        </w:rPr>
        <w:t>.</w:t>
      </w:r>
      <w:r w:rsidR="00091A42" w:rsidRPr="0034022E">
        <w:rPr>
          <w:rtl/>
          <w:lang w:bidi="fa-IR"/>
        </w:rPr>
        <w:t xml:space="preserve"> ونقل المازندراني قراءة : « يخترقها » بمعنى قطع الأرض على غير الطريق</w:t>
      </w:r>
      <w:r>
        <w:rPr>
          <w:rtl/>
          <w:lang w:bidi="fa-IR"/>
        </w:rPr>
        <w:t>.</w:t>
      </w:r>
      <w:r w:rsidR="00091A42" w:rsidRPr="0034022E">
        <w:rPr>
          <w:rtl/>
          <w:lang w:bidi="fa-IR"/>
        </w:rPr>
        <w:t xml:space="preserve"> ا</w:t>
      </w:r>
      <w:r w:rsidR="00282F8A">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90 ؛ حاشية ميرزا رفيعا ، ص 134 ؛ </w:t>
      </w:r>
      <w:r w:rsidR="00091A42" w:rsidRPr="00BF510C">
        <w:rPr>
          <w:rStyle w:val="libFootnoteBoldChar"/>
          <w:rtl/>
        </w:rPr>
        <w:t>شرح المازندراني</w:t>
      </w:r>
      <w:r w:rsidR="00091A42" w:rsidRPr="0034022E">
        <w:rPr>
          <w:rtl/>
          <w:lang w:bidi="fa-IR"/>
        </w:rPr>
        <w:t xml:space="preserve"> ، ج 2 ، ص 146 ؛ </w:t>
      </w:r>
      <w:r w:rsidR="00091A42" w:rsidRPr="00BF510C">
        <w:rPr>
          <w:rStyle w:val="libFootnoteBoldChar"/>
          <w:rtl/>
        </w:rPr>
        <w:t>مرآة العقول</w:t>
      </w:r>
      <w:r w:rsidR="00091A42" w:rsidRPr="0034022E">
        <w:rPr>
          <w:rtl/>
          <w:lang w:bidi="fa-IR"/>
        </w:rPr>
        <w:t xml:space="preserve"> ، ج 1 ، ص 137 ، </w:t>
      </w:r>
      <w:r w:rsidR="00091A42" w:rsidRPr="00BF510C">
        <w:rPr>
          <w:rStyle w:val="libFootnoteBoldChar"/>
          <w:rtl/>
        </w:rPr>
        <w:t>الصحاح</w:t>
      </w:r>
      <w:r w:rsidR="00091A42" w:rsidRPr="0034022E">
        <w:rPr>
          <w:rtl/>
          <w:lang w:bidi="fa-IR"/>
        </w:rPr>
        <w:t xml:space="preserve"> ، ج 2 ، ص 643 ( خرر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والأرض »</w:t>
      </w:r>
      <w:r>
        <w:rPr>
          <w:rtl/>
          <w:lang w:bidi="fa-IR"/>
        </w:rPr>
        <w:t>.</w:t>
      </w:r>
      <w:r w:rsidR="00091A42" w:rsidRPr="0034022E">
        <w:rPr>
          <w:rtl/>
          <w:lang w:bidi="fa-IR"/>
        </w:rPr>
        <w:t xml:space="preserve"> وفي المحاسن : « أبعد من السماء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206 ، كتاب مصابيح الظلم ، ح 62</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1 ، ص 17 ، ح 3 ، عن أبي الجارود عن أبي جعفر </w:t>
      </w:r>
      <w:r w:rsidR="00091A42" w:rsidRPr="00282F8A">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الخصال</w:t>
      </w:r>
      <w:r w:rsidR="00091A42" w:rsidRPr="0034022E">
        <w:rPr>
          <w:rtl/>
          <w:lang w:bidi="fa-IR"/>
        </w:rPr>
        <w:t xml:space="preserve"> ، ص 315 ، باب الخمسة ، ح 96 ؛ و</w:t>
      </w:r>
      <w:r w:rsidR="00091A42" w:rsidRPr="00BF510C">
        <w:rPr>
          <w:rStyle w:val="libFootnoteBoldChar"/>
          <w:rtl/>
        </w:rPr>
        <w:t>الإرشاد</w:t>
      </w:r>
      <w:r w:rsidR="00091A42" w:rsidRPr="0034022E">
        <w:rPr>
          <w:rtl/>
          <w:lang w:bidi="fa-IR"/>
        </w:rPr>
        <w:t xml:space="preserve"> ، ج 1 ، ص 297 </w:t>
      </w:r>
      <w:r>
        <w:rPr>
          <w:rFonts w:hint="cs"/>
          <w:rtl/>
          <w:lang w:bidi="fa-IR"/>
        </w:rPr>
        <w:t>.</w:t>
      </w:r>
      <w:r w:rsidR="00091A42" w:rsidRPr="00BF510C">
        <w:rPr>
          <w:rStyle w:val="libFootnoteBoldChar"/>
          <w:rtl/>
        </w:rPr>
        <w:t>الوافي</w:t>
      </w:r>
      <w:r w:rsidR="00091A42" w:rsidRPr="0034022E">
        <w:rPr>
          <w:rtl/>
          <w:lang w:bidi="fa-IR"/>
        </w:rPr>
        <w:t xml:space="preserve"> ، ج 1 ، ص 191 ، ح 122 ؛ </w:t>
      </w:r>
      <w:r w:rsidR="00091A42" w:rsidRPr="00BF510C">
        <w:rPr>
          <w:rStyle w:val="libFootnoteBoldChar"/>
          <w:rtl/>
        </w:rPr>
        <w:t>الوسائل</w:t>
      </w:r>
      <w:r w:rsidR="00091A42" w:rsidRPr="0034022E">
        <w:rPr>
          <w:rtl/>
          <w:lang w:bidi="fa-IR"/>
        </w:rPr>
        <w:t xml:space="preserve"> ، ج 27 ، ص 22 ، ح 33104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w:t>
      </w:r>
      <w:r w:rsidR="00091A42">
        <w:rPr>
          <w:rtl/>
          <w:lang w:bidi="fa-IR"/>
        </w:rPr>
        <w:t>و »</w:t>
      </w:r>
      <w:r w:rsidR="00091A42" w:rsidRPr="0034022E">
        <w:rPr>
          <w:rtl/>
          <w:lang w:bidi="fa-IR"/>
        </w:rPr>
        <w:t xml:space="preserve"> : « عليّ بن إبراهيم ، عن أبيه ، عن حمّاد بن عيسى ومحمّد بن إسماعيل »</w:t>
      </w:r>
      <w:r>
        <w:rPr>
          <w:rtl/>
          <w:lang w:bidi="fa-IR"/>
        </w:rPr>
        <w:t>.</w:t>
      </w:r>
      <w:r w:rsidR="00091A42" w:rsidRPr="0034022E">
        <w:rPr>
          <w:rtl/>
          <w:lang w:bidi="fa-IR"/>
        </w:rPr>
        <w:t xml:space="preserve"> فيكون في السندتحويل ، كما لايخفى</w:t>
      </w:r>
      <w:r>
        <w:rPr>
          <w:rtl/>
          <w:lang w:bidi="fa-IR"/>
        </w:rPr>
        <w:t>.</w:t>
      </w:r>
    </w:p>
    <w:p w:rsidR="00764229" w:rsidRDefault="00764229" w:rsidP="0076422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أَعْلَمُ ، وَلَيْسَ لِغَيْرِ الْعَالِمِ أَنْ يَقُولَ ذلِكَ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5F47BC">
        <w:rPr>
          <w:rtl/>
        </w:rPr>
        <w:t>104</w:t>
      </w:r>
      <w:r w:rsidRPr="006B17C4">
        <w:rPr>
          <w:rStyle w:val="libBold2Char"/>
          <w:rtl/>
        </w:rPr>
        <w:t xml:space="preserve"> / 6</w:t>
      </w:r>
      <w:r w:rsidR="00FA30A4">
        <w:rPr>
          <w:rStyle w:val="libBold2Char"/>
          <w:rtl/>
        </w:rPr>
        <w:t>.</w:t>
      </w:r>
      <w:r w:rsidRPr="0034022E">
        <w:rPr>
          <w:rtl/>
          <w:lang w:bidi="fa-IR"/>
        </w:rPr>
        <w:t xml:space="preserve"> عَلِيُّ بْنُ إِبْرَاهِيمَ ، عَنْ أَحْمَدَ بْنِ مُحَمَّدِ بْنِ خَالِدٍ </w:t>
      </w:r>
      <w:r w:rsidRPr="00FA6A79">
        <w:rPr>
          <w:rStyle w:val="libFootnotenumChar"/>
          <w:rtl/>
        </w:rPr>
        <w:t>(2)</w:t>
      </w:r>
      <w:r w:rsidRPr="0034022E">
        <w:rPr>
          <w:rtl/>
          <w:lang w:bidi="fa-IR"/>
        </w:rPr>
        <w:t xml:space="preserve"> ، عَنْ حَمَّادِ بْنِ عِيسى ، عَنْ حَرِيزِ بْنِ عَبْدِ اللهِ ، عَنْ مُحَمَّدِ بْنِ مُسْلِمٍ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إِذَا سُئِلَ الرَّجُلُ مِنْكُمْ عَمَّا لَايَعْلَمُ ، فَلْيَقُلْ : لَا</w:t>
      </w:r>
      <w:r>
        <w:rPr>
          <w:rFonts w:hint="cs"/>
          <w:rtl/>
          <w:lang w:bidi="fa-IR"/>
        </w:rPr>
        <w:t xml:space="preserve"> </w:t>
      </w:r>
      <w:r w:rsidRPr="0034022E">
        <w:rPr>
          <w:rtl/>
          <w:lang w:bidi="fa-IR"/>
        </w:rPr>
        <w:t>أَدْرِي ، وَلَا يَقُلْ : اللهُ أَعْلَمُ ؛ فَيُوقِعَ فِي قَلْبِ صَاحِبِهِ شَكّاً ، وَإِذَا قَالَ الْمَسْؤُولُ : لَا</w:t>
      </w:r>
      <w:r>
        <w:rPr>
          <w:rFonts w:hint="cs"/>
          <w:rtl/>
          <w:lang w:bidi="fa-IR"/>
        </w:rPr>
        <w:t xml:space="preserve"> </w:t>
      </w:r>
      <w:r w:rsidRPr="0034022E">
        <w:rPr>
          <w:rtl/>
          <w:lang w:bidi="fa-IR"/>
        </w:rPr>
        <w:t xml:space="preserve">أَدْرِي ، فَلَا يَتَّهِمُهُ السَّائِلُ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5F47BC">
        <w:rPr>
          <w:rtl/>
        </w:rPr>
        <w:t>105</w:t>
      </w:r>
      <w:r w:rsidRPr="006B17C4">
        <w:rPr>
          <w:rStyle w:val="libBold2Char"/>
          <w:rtl/>
        </w:rPr>
        <w:t xml:space="preserve"> / 7</w:t>
      </w:r>
      <w:r w:rsidR="00FA30A4">
        <w:rPr>
          <w:rStyle w:val="libBold2Char"/>
          <w:rtl/>
        </w:rPr>
        <w:t>.</w:t>
      </w:r>
      <w:r w:rsidRPr="0034022E">
        <w:rPr>
          <w:rtl/>
          <w:lang w:bidi="fa-IR"/>
        </w:rPr>
        <w:t xml:space="preserve"> الْحُسَيْنُ بْنُ مُحَمَّدٍ ، عَنْ مُعَلَّى بْنِ مُحَمَّدٍ ، عَنْ عَلِيِّ بْنِ أَسْبَاطٍ ، عَنْ جَعْفَرِ بْنِ سَمَاعَةَ ، عَنْ غَيْرِ وَاحِدٍ ، عَنْ أَبَانٍ ، عَنْ زُرَارَةَ بْنِ أَعْيَنَ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 مَا حَقُّ اللهِ </w:t>
      </w:r>
      <w:r w:rsidRPr="00FA6A79">
        <w:rPr>
          <w:rStyle w:val="libFootnotenumChar"/>
          <w:rtl/>
        </w:rPr>
        <w:t>(4)</w:t>
      </w:r>
      <w:r w:rsidRPr="0034022E">
        <w:rPr>
          <w:rtl/>
          <w:lang w:bidi="fa-IR"/>
        </w:rPr>
        <w:t xml:space="preserve"> عَلَى الْعِبَادِ</w:t>
      </w:r>
      <w:r>
        <w:rPr>
          <w:rtl/>
          <w:lang w:bidi="fa-IR"/>
        </w:rPr>
        <w:t>؟</w:t>
      </w:r>
      <w:r w:rsidRPr="0034022E">
        <w:rPr>
          <w:rtl/>
          <w:lang w:bidi="fa-IR"/>
        </w:rPr>
        <w:t xml:space="preserve"> قَالَ : « أَنْ يَقُولُوا مَا يَعْلَمُونَ ، وَيَقِفُوا‌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206 ، كتاب مصابيح الظلم ، ح 64 ، بسنده عن حمّاد بن عيسى ، عن ربعي بن عبدالله ، عن محمّد بن مسلم ، عن أحدهما </w:t>
      </w:r>
      <w:r w:rsidR="00091A42" w:rsidRPr="00A00EE6">
        <w:rPr>
          <w:rStyle w:val="libFootnoteAlaemChar"/>
          <w:rtl/>
        </w:rPr>
        <w:t>عليهما‌السلام</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297</w:t>
      </w:r>
      <w:r>
        <w:rPr>
          <w:rtl/>
          <w:lang w:bidi="fa-IR"/>
        </w:rPr>
        <w:t>.</w:t>
      </w:r>
      <w:r w:rsidR="00091A42" w:rsidRPr="0034022E">
        <w:rPr>
          <w:rtl/>
          <w:lang w:bidi="fa-IR"/>
        </w:rPr>
        <w:t xml:space="preserve"> راجع : </w:t>
      </w:r>
      <w:r w:rsidR="00091A42" w:rsidRPr="00BF510C">
        <w:rPr>
          <w:rStyle w:val="libFootnoteBoldChar"/>
          <w:rtl/>
        </w:rPr>
        <w:t>الخصال</w:t>
      </w:r>
      <w:r w:rsidR="00091A42" w:rsidRPr="0034022E">
        <w:rPr>
          <w:rtl/>
          <w:lang w:bidi="fa-IR"/>
        </w:rPr>
        <w:t xml:space="preserve"> ، ص 315 ، باب الخمسة ، ح 96 ؛ و</w:t>
      </w:r>
      <w:r w:rsidR="00091A42" w:rsidRPr="00BF510C">
        <w:rPr>
          <w:rStyle w:val="libFootnoteBoldChar"/>
          <w:rtl/>
        </w:rPr>
        <w:t>الإرشاد</w:t>
      </w:r>
      <w:r w:rsidR="00091A42" w:rsidRPr="0034022E">
        <w:rPr>
          <w:rtl/>
          <w:lang w:bidi="fa-IR"/>
        </w:rPr>
        <w:t xml:space="preserve"> ، ج 1 ، ص 297 </w:t>
      </w:r>
      <w:r>
        <w:rPr>
          <w:rFonts w:hint="cs"/>
          <w:rtl/>
          <w:lang w:bidi="fa-IR"/>
        </w:rPr>
        <w:t>.</w:t>
      </w:r>
      <w:r w:rsidR="00091A42" w:rsidRPr="00BF510C">
        <w:rPr>
          <w:rStyle w:val="libFootnoteBoldChar"/>
          <w:rtl/>
        </w:rPr>
        <w:t>الوافي</w:t>
      </w:r>
      <w:r w:rsidR="00091A42" w:rsidRPr="0034022E">
        <w:rPr>
          <w:rtl/>
          <w:lang w:bidi="fa-IR"/>
        </w:rPr>
        <w:t xml:space="preserve"> ، ج 1 ، ص 191 ، ح 123</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الخبر رواه أحمد بن محمّد بن خالد البرقي في </w:t>
      </w:r>
      <w:r w:rsidR="00091A42" w:rsidRPr="00BF510C">
        <w:rPr>
          <w:rStyle w:val="libFootnoteBoldChar"/>
          <w:rtl/>
        </w:rPr>
        <w:t>المحاسن</w:t>
      </w:r>
      <w:r w:rsidR="00091A42" w:rsidRPr="0034022E">
        <w:rPr>
          <w:rtl/>
          <w:lang w:bidi="fa-IR"/>
        </w:rPr>
        <w:t xml:space="preserve"> ، ص 206 ، ح 63 ، عن أبيه عن حمّاد بن عيسى عن‌حريز بن عبدالله عن الهيثم عن محمّد بن مسلم</w:t>
      </w:r>
      <w:r>
        <w:rPr>
          <w:rtl/>
          <w:lang w:bidi="fa-IR"/>
        </w:rPr>
        <w:t>.</w:t>
      </w:r>
    </w:p>
    <w:p w:rsidR="00091A42" w:rsidRPr="0034022E" w:rsidRDefault="00A00EE6" w:rsidP="002271BE">
      <w:pPr>
        <w:pStyle w:val="libFootnote0"/>
        <w:rPr>
          <w:rtl/>
          <w:lang w:bidi="fa-IR"/>
        </w:rPr>
      </w:pPr>
      <w:r>
        <w:rPr>
          <w:rtl/>
        </w:rPr>
        <w:t>والظاهر أنّ كل</w:t>
      </w:r>
      <w:r w:rsidR="00612DD5">
        <w:rPr>
          <w:rFonts w:hint="cs"/>
          <w:rtl/>
        </w:rPr>
        <w:t>ّ</w:t>
      </w:r>
      <w:r>
        <w:rPr>
          <w:rtl/>
        </w:rPr>
        <w:t>ا</w:t>
      </w:r>
      <w:r w:rsidR="00612DD5">
        <w:rPr>
          <w:rFonts w:hint="cs"/>
          <w:rtl/>
        </w:rPr>
        <w:t>ً</w:t>
      </w:r>
      <w:r w:rsidR="00091A42" w:rsidRPr="00884C2B">
        <w:rPr>
          <w:rtl/>
        </w:rPr>
        <w:t xml:space="preserve"> من سندي </w:t>
      </w:r>
      <w:r w:rsidR="00091A42" w:rsidRPr="00BF510C">
        <w:rPr>
          <w:rStyle w:val="libFootnoteBoldChar"/>
          <w:rtl/>
        </w:rPr>
        <w:t>الكافي</w:t>
      </w:r>
      <w:r w:rsidR="00091A42" w:rsidRPr="00884C2B">
        <w:rPr>
          <w:rtl/>
        </w:rPr>
        <w:t xml:space="preserve"> </w:t>
      </w:r>
      <w:r w:rsidR="00091A42" w:rsidRPr="005F47BC">
        <w:rPr>
          <w:rtl/>
        </w:rPr>
        <w:t>و</w:t>
      </w:r>
      <w:r w:rsidR="00091A42" w:rsidRPr="00BF510C">
        <w:rPr>
          <w:rStyle w:val="libFootnoteBoldChar"/>
          <w:rtl/>
        </w:rPr>
        <w:t>المحاسن</w:t>
      </w:r>
      <w:r w:rsidR="00091A42" w:rsidRPr="00884C2B">
        <w:rPr>
          <w:rtl/>
        </w:rPr>
        <w:t xml:space="preserve"> مختلٌّ</w:t>
      </w:r>
      <w:r w:rsidR="00FA30A4">
        <w:rPr>
          <w:rtl/>
        </w:rPr>
        <w:t>.</w:t>
      </w:r>
      <w:r w:rsidR="00091A42" w:rsidRPr="00884C2B">
        <w:rPr>
          <w:rtl/>
        </w:rPr>
        <w:t xml:space="preserve"> أمّا سند </w:t>
      </w:r>
      <w:r w:rsidR="00091A42" w:rsidRPr="00BF510C">
        <w:rPr>
          <w:rStyle w:val="libFootnoteBoldChar"/>
          <w:rtl/>
        </w:rPr>
        <w:t>الكافي</w:t>
      </w:r>
      <w:r w:rsidR="00091A42" w:rsidRPr="00884C2B">
        <w:rPr>
          <w:rtl/>
        </w:rPr>
        <w:t xml:space="preserve"> ، فلايبعُد سقوط الواسطة بين أحمد بن محمّد بن خالد وحمّاد بن عيسى ؛ فإنّ أحمد بن محمّد بن خالد يروي في كتابه </w:t>
      </w:r>
      <w:r w:rsidR="00091A42" w:rsidRPr="00BF510C">
        <w:rPr>
          <w:rStyle w:val="libFootnoteBoldChar"/>
          <w:rtl/>
        </w:rPr>
        <w:t>المحاسن</w:t>
      </w:r>
      <w:r w:rsidR="00091A42" w:rsidRPr="00884C2B">
        <w:rPr>
          <w:rtl/>
        </w:rPr>
        <w:t xml:space="preserve"> عن حمّاد بن عيسى أكثر من ستّين مورداً ، كلّها مع </w:t>
      </w:r>
      <w:r w:rsidR="00091A42" w:rsidRPr="002271BE">
        <w:rPr>
          <w:rtl/>
        </w:rPr>
        <w:t>الواسطة إل</w:t>
      </w:r>
      <w:r w:rsidR="002271BE" w:rsidRPr="002271BE">
        <w:rPr>
          <w:rFonts w:hint="cs"/>
          <w:rtl/>
        </w:rPr>
        <w:t>ّ</w:t>
      </w:r>
      <w:r w:rsidR="00091A42" w:rsidRPr="002271BE">
        <w:rPr>
          <w:rtl/>
        </w:rPr>
        <w:t>ا</w:t>
      </w:r>
      <w:r w:rsidR="00091A42" w:rsidRPr="00884C2B">
        <w:rPr>
          <w:rtl/>
        </w:rPr>
        <w:t xml:space="preserve"> ما ورد في ص 3 ، ح 2 ؛ وص 203 ، ح 47 ؛ وص 259 ، ح 308 ؛ وص 427 ، ح 237 ؛ وص 555 ، ح 908 ؛ وص 243 ، ح 169 ، وكلّها مختلّ ، يظهر اختلالها للعارف بالأسناد وطبقات الرواة</w:t>
      </w:r>
      <w:r w:rsidR="00FA30A4">
        <w:rPr>
          <w:rtl/>
        </w:rPr>
        <w:t>.</w:t>
      </w:r>
    </w:p>
    <w:p w:rsidR="00091A42" w:rsidRDefault="00091A42" w:rsidP="00F120EB">
      <w:pPr>
        <w:pStyle w:val="libFootnote0"/>
        <w:rPr>
          <w:rtl/>
          <w:lang w:bidi="fa-IR"/>
        </w:rPr>
      </w:pPr>
      <w:r w:rsidRPr="00884C2B">
        <w:rPr>
          <w:rtl/>
        </w:rPr>
        <w:t xml:space="preserve">وأمّا سند </w:t>
      </w:r>
      <w:r w:rsidRPr="00BF510C">
        <w:rPr>
          <w:rStyle w:val="libFootnoteBoldChar"/>
          <w:rtl/>
        </w:rPr>
        <w:t>المحاسن</w:t>
      </w:r>
      <w:r w:rsidRPr="00884C2B">
        <w:rPr>
          <w:rtl/>
        </w:rPr>
        <w:t xml:space="preserve"> ، فالظاهر زيادة « عن الهيثم » ، فإنّا لم نجد رواية من يُسَمّى بالهيثم عن محمّد بن مسلم</w:t>
      </w:r>
      <w:r>
        <w:rPr>
          <w:rtl/>
        </w:rPr>
        <w:t xml:space="preserve"> </w:t>
      </w:r>
      <w:r w:rsidR="00997FC5">
        <w:rPr>
          <w:rtl/>
        </w:rPr>
        <w:t>-</w:t>
      </w:r>
      <w:r>
        <w:rPr>
          <w:rtl/>
        </w:rPr>
        <w:t xml:space="preserve"> </w:t>
      </w:r>
      <w:r w:rsidRPr="00884C2B">
        <w:rPr>
          <w:rtl/>
        </w:rPr>
        <w:t>مع الفحص الأكيد</w:t>
      </w:r>
      <w:r>
        <w:rPr>
          <w:rtl/>
        </w:rPr>
        <w:t xml:space="preserve"> </w:t>
      </w:r>
      <w:r w:rsidR="00997FC5">
        <w:rPr>
          <w:rtl/>
        </w:rPr>
        <w:t>-</w:t>
      </w:r>
      <w:r>
        <w:rPr>
          <w:rtl/>
        </w:rPr>
        <w:t xml:space="preserve"> </w:t>
      </w:r>
      <w:r w:rsidRPr="00884C2B">
        <w:rPr>
          <w:rtl/>
        </w:rPr>
        <w:t>في غير هذا المورد</w:t>
      </w:r>
      <w:r w:rsidR="00FA30A4">
        <w:rPr>
          <w:rtl/>
        </w:rPr>
        <w:t>.</w:t>
      </w:r>
      <w:r w:rsidRPr="00884C2B">
        <w:rPr>
          <w:rtl/>
        </w:rPr>
        <w:t xml:space="preserve"> هذا ، مضافاً إلى أنّ وقوع الواسطة بين حريز بن عبدالله وشيخه محمّد بن مسلم</w:t>
      </w:r>
      <w:r>
        <w:rPr>
          <w:rtl/>
        </w:rPr>
        <w:t xml:space="preserve"> </w:t>
      </w:r>
      <w:r w:rsidR="00997FC5">
        <w:rPr>
          <w:rtl/>
        </w:rPr>
        <w:t>-</w:t>
      </w:r>
      <w:r>
        <w:rPr>
          <w:rtl/>
        </w:rPr>
        <w:t xml:space="preserve"> </w:t>
      </w:r>
      <w:r w:rsidRPr="00884C2B">
        <w:rPr>
          <w:rtl/>
        </w:rPr>
        <w:t>وقد روى عنه في كثيرٍ من الأسناد جدّاً</w:t>
      </w:r>
      <w:r>
        <w:rPr>
          <w:rtl/>
        </w:rPr>
        <w:t xml:space="preserve"> </w:t>
      </w:r>
      <w:r w:rsidR="00997FC5">
        <w:rPr>
          <w:rtl/>
        </w:rPr>
        <w:t>-</w:t>
      </w:r>
      <w:r>
        <w:rPr>
          <w:rtl/>
        </w:rPr>
        <w:t xml:space="preserve"> </w:t>
      </w:r>
      <w:r w:rsidRPr="00884C2B">
        <w:rPr>
          <w:rtl/>
        </w:rPr>
        <w:t xml:space="preserve">بعيد ، راجع : </w:t>
      </w:r>
      <w:r w:rsidRPr="00BF510C">
        <w:rPr>
          <w:rStyle w:val="libFootnoteBoldChar"/>
          <w:rtl/>
        </w:rPr>
        <w:t>معجم رجال الحديث</w:t>
      </w:r>
      <w:r w:rsidRPr="00884C2B">
        <w:rPr>
          <w:rtl/>
        </w:rPr>
        <w:t xml:space="preserve"> ، ج 4 ، ص 253</w:t>
      </w:r>
      <w:r>
        <w:rPr>
          <w:rtl/>
        </w:rPr>
        <w:t xml:space="preserve"> </w:t>
      </w:r>
      <w:r w:rsidR="00997FC5">
        <w:rPr>
          <w:rtl/>
        </w:rPr>
        <w:t>-</w:t>
      </w:r>
      <w:r>
        <w:rPr>
          <w:rtl/>
        </w:rPr>
        <w:t xml:space="preserve"> </w:t>
      </w:r>
      <w:r w:rsidRPr="00884C2B">
        <w:rPr>
          <w:rtl/>
        </w:rPr>
        <w:t>254 ، وص 495</w:t>
      </w:r>
      <w:r w:rsidR="00FA30A4">
        <w:rPr>
          <w:rtl/>
        </w:rPr>
        <w:t>.</w:t>
      </w:r>
    </w:p>
    <w:p w:rsidR="00091A42" w:rsidRPr="0034022E" w:rsidRDefault="00FA30A4" w:rsidP="0092054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206 ، كتاب مصابيح الظلم ، ح 63</w:t>
      </w:r>
      <w:r>
        <w:rPr>
          <w:rtl/>
          <w:lang w:bidi="fa-IR"/>
        </w:rPr>
        <w:t>.</w:t>
      </w:r>
      <w:r w:rsidR="00091A42" w:rsidRPr="0034022E">
        <w:rPr>
          <w:rtl/>
          <w:lang w:bidi="fa-IR"/>
        </w:rPr>
        <w:t xml:space="preserve"> راجع : </w:t>
      </w:r>
      <w:r w:rsidR="00091A42" w:rsidRPr="00BF510C">
        <w:rPr>
          <w:rStyle w:val="libFootnoteBoldChar"/>
          <w:rtl/>
        </w:rPr>
        <w:t>المحاسن</w:t>
      </w:r>
      <w:r w:rsidR="00091A42" w:rsidRPr="0034022E">
        <w:rPr>
          <w:rtl/>
          <w:lang w:bidi="fa-IR"/>
        </w:rPr>
        <w:t xml:space="preserve"> ، ص 9 ، كتاب الأشكال والقرائن ، ح 26 ؛ وص 207 ، كتاب مصابيح الظلم ، ح 66 ؛ و</w:t>
      </w:r>
      <w:r w:rsidR="00091A42" w:rsidRPr="00BF510C">
        <w:rPr>
          <w:rStyle w:val="libFootnoteBoldChar"/>
          <w:rtl/>
        </w:rPr>
        <w:t>الخصال</w:t>
      </w:r>
      <w:r w:rsidR="00091A42" w:rsidRPr="0034022E">
        <w:rPr>
          <w:rtl/>
          <w:lang w:bidi="fa-IR"/>
        </w:rPr>
        <w:t xml:space="preserve"> ، ص 315 ، باب الخمسة ، ح 95 </w:t>
      </w:r>
      <w:r>
        <w:rPr>
          <w:rFonts w:hint="cs"/>
          <w:rtl/>
          <w:lang w:bidi="fa-IR"/>
        </w:rPr>
        <w:t>.</w:t>
      </w:r>
      <w:r w:rsidR="00091A42" w:rsidRPr="00BF510C">
        <w:rPr>
          <w:rStyle w:val="libFootnoteBoldChar"/>
          <w:rtl/>
        </w:rPr>
        <w:t>الوافي</w:t>
      </w:r>
      <w:r w:rsidR="00091A42" w:rsidRPr="0034022E">
        <w:rPr>
          <w:rtl/>
          <w:lang w:bidi="fa-IR"/>
        </w:rPr>
        <w:t xml:space="preserve"> ، ج 1 ، ص 192 ، ح 124</w:t>
      </w:r>
      <w:r>
        <w:rPr>
          <w:rtl/>
          <w:lang w:bidi="fa-IR"/>
        </w:rPr>
        <w:t>.</w:t>
      </w:r>
      <w:r w:rsidR="0092054B">
        <w:rPr>
          <w:rFonts w:hint="cs"/>
          <w:rtl/>
          <w:lang w:bidi="fa-IR"/>
        </w:rPr>
        <w:t xml:space="preserve">                                                         </w:t>
      </w:r>
      <w:r>
        <w:rPr>
          <w:rtl/>
          <w:lang w:bidi="fa-IR"/>
        </w:rPr>
        <w:t>(4) .</w:t>
      </w:r>
      <w:r w:rsidR="00091A42" w:rsidRPr="0034022E">
        <w:rPr>
          <w:rtl/>
          <w:lang w:bidi="fa-IR"/>
        </w:rPr>
        <w:t xml:space="preserve"> في التوحيد : « ما حجّة الله »</w:t>
      </w:r>
      <w:r>
        <w:rPr>
          <w:rtl/>
          <w:lang w:bidi="fa-IR"/>
        </w:rPr>
        <w:t>.</w:t>
      </w:r>
    </w:p>
    <w:p w:rsidR="0092054B" w:rsidRDefault="0092054B" w:rsidP="0092054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عِنْدَ مَا لَايَعْلَمُونَ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5F47BC">
        <w:rPr>
          <w:rtl/>
        </w:rPr>
        <w:t>106</w:t>
      </w:r>
      <w:r w:rsidRPr="006B17C4">
        <w:rPr>
          <w:rStyle w:val="libBold2Char"/>
          <w:rtl/>
        </w:rPr>
        <w:t xml:space="preserve"> / 8</w:t>
      </w:r>
      <w:r w:rsidR="00FA30A4">
        <w:rPr>
          <w:rStyle w:val="libBold2Char"/>
          <w:rtl/>
        </w:rPr>
        <w:t>.</w:t>
      </w:r>
      <w:r w:rsidRPr="0034022E">
        <w:rPr>
          <w:rtl/>
          <w:lang w:bidi="fa-IR"/>
        </w:rPr>
        <w:t xml:space="preserve"> عَلِيُّ بْنُ إِبْرَاهِيمَ ، عَنْ أَبِيهِ ، عَنِ ابْنِ أَبِي عُمَيْرٍ ، عَنْ يُونُسَ </w:t>
      </w:r>
      <w:r w:rsidRPr="00FA6A79">
        <w:rPr>
          <w:rStyle w:val="libFootnotenumChar"/>
          <w:rtl/>
        </w:rPr>
        <w:t>(2)</w:t>
      </w:r>
      <w:r w:rsidRPr="0034022E">
        <w:rPr>
          <w:rtl/>
          <w:lang w:bidi="fa-IR"/>
        </w:rPr>
        <w:t xml:space="preserve"> ، عَنْ أَبِي يَعْقُوبَ إِسْحَاقَ </w:t>
      </w:r>
      <w:r w:rsidRPr="00FA6A79">
        <w:rPr>
          <w:rStyle w:val="libFootnotenumChar"/>
          <w:rtl/>
        </w:rPr>
        <w:t>(3)</w:t>
      </w:r>
      <w:r w:rsidRPr="0034022E">
        <w:rPr>
          <w:rtl/>
          <w:lang w:bidi="fa-IR"/>
        </w:rPr>
        <w:t xml:space="preserve"> بْنِ عَبْدِ اللهِ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خَصَّ </w:t>
      </w:r>
      <w:r w:rsidRPr="00FA6A79">
        <w:rPr>
          <w:rStyle w:val="libFootnotenumChar"/>
          <w:rtl/>
        </w:rPr>
        <w:t>(4)</w:t>
      </w:r>
      <w:r w:rsidRPr="0034022E">
        <w:rPr>
          <w:rtl/>
          <w:lang w:bidi="fa-IR"/>
        </w:rPr>
        <w:t xml:space="preserve"> عِبَادَهُ بِآيَتَيْنِ </w:t>
      </w:r>
      <w:r w:rsidRPr="00FA6A79">
        <w:rPr>
          <w:rStyle w:val="libFootnotenumChar"/>
          <w:rtl/>
        </w:rPr>
        <w:t>(5)</w:t>
      </w:r>
      <w:r w:rsidRPr="0034022E">
        <w:rPr>
          <w:rtl/>
          <w:lang w:bidi="fa-IR"/>
        </w:rPr>
        <w:t xml:space="preserve"> مِنْ كِتَابِهِ : أَنْ لَايَقُولُوا حَتّى يَعْلَمُوا ، وَلَا يَرُدُّوا مَا لَمْ يَعْلَمُوا ، وَقَالَ </w:t>
      </w:r>
      <w:r w:rsidRPr="00FA6A79">
        <w:rPr>
          <w:rStyle w:val="libFootnotenumChar"/>
          <w:rtl/>
        </w:rPr>
        <w:t>(6)</w:t>
      </w:r>
      <w:r w:rsidRPr="0034022E">
        <w:rPr>
          <w:rtl/>
          <w:lang w:bidi="fa-IR"/>
        </w:rPr>
        <w:t xml:space="preserve"> عَزَّ وَجَلَّ : </w:t>
      </w:r>
      <w:r w:rsidRPr="00F22207">
        <w:rPr>
          <w:rStyle w:val="libAlaemChar"/>
          <w:rtl/>
        </w:rPr>
        <w:t>(</w:t>
      </w:r>
      <w:r w:rsidRPr="00F22207">
        <w:rPr>
          <w:rStyle w:val="libAieChar"/>
          <w:rtl/>
        </w:rPr>
        <w:t xml:space="preserve"> أَلَمْ يُؤْخَذْ عَلَيْهِمْ مِيثاقُ الْكِت</w:t>
      </w:r>
      <w:r w:rsidR="00E13CC7">
        <w:rPr>
          <w:rStyle w:val="libAieChar"/>
          <w:rFonts w:hint="cs"/>
          <w:rtl/>
        </w:rPr>
        <w:t>َ</w:t>
      </w:r>
      <w:r w:rsidRPr="00F22207">
        <w:rPr>
          <w:rStyle w:val="libAieChar"/>
          <w:rtl/>
        </w:rPr>
        <w:t>ابِ أَنْ ل</w:t>
      </w:r>
      <w:r w:rsidR="00E13CC7">
        <w:rPr>
          <w:rStyle w:val="libAieChar"/>
          <w:rFonts w:hint="cs"/>
          <w:rtl/>
        </w:rPr>
        <w:t>َ</w:t>
      </w:r>
      <w:r w:rsidR="00E13CC7">
        <w:rPr>
          <w:rStyle w:val="libAieChar"/>
          <w:rtl/>
        </w:rPr>
        <w:t>ا يَقُولُوا عَلَى اللهِ إِل</w:t>
      </w:r>
      <w:r w:rsidR="00E13CC7">
        <w:rPr>
          <w:rStyle w:val="libAieChar"/>
          <w:rFonts w:hint="cs"/>
          <w:rtl/>
        </w:rPr>
        <w:t>َّ</w:t>
      </w:r>
      <w:r w:rsidR="00E13CC7">
        <w:rPr>
          <w:rStyle w:val="libAieChar"/>
          <w:rtl/>
        </w:rPr>
        <w:t>ا</w:t>
      </w:r>
      <w:r w:rsidRPr="00F22207">
        <w:rPr>
          <w:rStyle w:val="libAieChar"/>
          <w:rtl/>
        </w:rPr>
        <w:t xml:space="preserve"> الْحَقَّ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 </w:t>
      </w:r>
      <w:r w:rsidRPr="00F22207">
        <w:rPr>
          <w:rStyle w:val="libAlaemChar"/>
          <w:rtl/>
        </w:rPr>
        <w:t>(</w:t>
      </w:r>
      <w:r w:rsidRPr="00F22207">
        <w:rPr>
          <w:rStyle w:val="libAieChar"/>
          <w:rtl/>
        </w:rPr>
        <w:t xml:space="preserve"> بَلْ كَذَّبُوا بِما لَمْ يُحِيطُوا بِعِلْمِهِ وَلَمّا يَأْتِهِمْ تَأْوِيلُهُ </w:t>
      </w:r>
      <w:r w:rsidRPr="00F22207">
        <w:rPr>
          <w:rStyle w:val="libAlaemChar"/>
          <w:rtl/>
        </w:rPr>
        <w:t>)</w:t>
      </w:r>
      <w:r w:rsidRPr="0034022E">
        <w:rPr>
          <w:rtl/>
          <w:lang w:bidi="fa-IR"/>
        </w:rPr>
        <w:t xml:space="preserve"> </w:t>
      </w:r>
      <w:r w:rsidRPr="00FA6A79">
        <w:rPr>
          <w:rStyle w:val="libFootnotenumChar"/>
          <w:rtl/>
        </w:rPr>
        <w:t>(8)</w:t>
      </w:r>
      <w:r w:rsidR="00E13CC7" w:rsidRPr="00E13CC7">
        <w:rPr>
          <w:rtl/>
          <w:lang w:bidi="fa-IR"/>
        </w:rPr>
        <w:t xml:space="preserve"> </w:t>
      </w:r>
      <w:r w:rsidR="00E13CC7" w:rsidRPr="0034022E">
        <w:rPr>
          <w:rtl/>
          <w:lang w:bidi="fa-IR"/>
        </w:rPr>
        <w:t>»</w:t>
      </w:r>
      <w:r w:rsidRPr="0034022E">
        <w:rPr>
          <w:rtl/>
          <w:lang w:bidi="fa-IR"/>
        </w:rPr>
        <w:t xml:space="preserve"> </w:t>
      </w:r>
      <w:r w:rsidRPr="00FA6A79">
        <w:rPr>
          <w:rStyle w:val="libFootnotenumChar"/>
          <w:rtl/>
        </w:rPr>
        <w:t>(9)</w:t>
      </w:r>
      <w:r w:rsidR="00FA30A4">
        <w:rPr>
          <w:rStyle w:val="libAieChar"/>
          <w:rtl/>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420 ، المجلس 65 ، ح 14 ، بسنده عن الحسين بن محمّد بن عامر ؛ </w:t>
      </w:r>
      <w:r w:rsidR="00091A42" w:rsidRPr="00BF510C">
        <w:rPr>
          <w:rStyle w:val="libFootnoteBoldChar"/>
          <w:rtl/>
        </w:rPr>
        <w:t>التوحيد</w:t>
      </w:r>
      <w:r w:rsidR="00091A42" w:rsidRPr="0034022E">
        <w:rPr>
          <w:rtl/>
          <w:lang w:bidi="fa-IR"/>
        </w:rPr>
        <w:t xml:space="preserve"> ، ص 459 ، ح 27 ، بسنده عن المعلّى بن محمّد البصري ؛ </w:t>
      </w:r>
      <w:r w:rsidR="00091A42" w:rsidRPr="00BF510C">
        <w:rPr>
          <w:rStyle w:val="libFootnoteBoldChar"/>
          <w:rtl/>
        </w:rPr>
        <w:t>المحاسن</w:t>
      </w:r>
      <w:r w:rsidR="00091A42" w:rsidRPr="0034022E">
        <w:rPr>
          <w:rtl/>
          <w:lang w:bidi="fa-IR"/>
        </w:rPr>
        <w:t xml:space="preserve"> ، ص 204 ، كتاب مصابيح الظلم ، ح 53 ، بسنده عن زرارة بن أعين ، عن أبي عبدالله </w:t>
      </w:r>
      <w:r w:rsidR="00091A42" w:rsidRPr="00986A54">
        <w:rPr>
          <w:rStyle w:val="libFootnoteAlaemChar"/>
          <w:rtl/>
        </w:rPr>
        <w:t>عليه‌السلام</w:t>
      </w:r>
      <w:r w:rsidR="00091A42" w:rsidRPr="0034022E">
        <w:rPr>
          <w:rtl/>
          <w:lang w:bidi="fa-IR"/>
        </w:rPr>
        <w:t xml:space="preserve"> ، مع زيادة في آخره</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فضل العلم ، باب النوادر ، ح 139 ، بسند آخر عن أبي عبدالله </w:t>
      </w:r>
      <w:r w:rsidR="00091A42" w:rsidRPr="00986A54">
        <w:rPr>
          <w:rStyle w:val="libFootnoteAlaemChar"/>
          <w:rtl/>
        </w:rPr>
        <w:t>عليه‌السلام</w:t>
      </w:r>
      <w:r w:rsidR="00091A42" w:rsidRPr="0034022E">
        <w:rPr>
          <w:rtl/>
          <w:lang w:bidi="fa-IR"/>
        </w:rPr>
        <w:t xml:space="preserve"> مع اختلاف يسير وزيادة في آخره </w:t>
      </w:r>
      <w:r w:rsidR="00091A42" w:rsidRPr="00BF510C">
        <w:rPr>
          <w:rStyle w:val="libFootnoteBoldChar"/>
          <w:rtl/>
        </w:rPr>
        <w:t>الوافي</w:t>
      </w:r>
      <w:r w:rsidR="00091A42" w:rsidRPr="0034022E">
        <w:rPr>
          <w:rtl/>
          <w:lang w:bidi="fa-IR"/>
        </w:rPr>
        <w:t xml:space="preserve"> ، ج 1 ، ص 193 ، ح 126 ؛ </w:t>
      </w:r>
      <w:r w:rsidR="00091A42" w:rsidRPr="00BF510C">
        <w:rPr>
          <w:rStyle w:val="libFootnoteBoldChar"/>
          <w:rtl/>
        </w:rPr>
        <w:t>الوسائل</w:t>
      </w:r>
      <w:r w:rsidR="00091A42" w:rsidRPr="0034022E">
        <w:rPr>
          <w:rtl/>
          <w:lang w:bidi="fa-IR"/>
        </w:rPr>
        <w:t xml:space="preserve"> ، ج 27 ، ص 23 ، ح 33108 </w:t>
      </w:r>
      <w:r w:rsidR="00091A42">
        <w:rPr>
          <w:rtl/>
          <w:lang w:bidi="fa-IR"/>
        </w:rPr>
        <w:t>و 3</w:t>
      </w:r>
      <w:r w:rsidR="00091A42" w:rsidRPr="0034022E">
        <w:rPr>
          <w:rtl/>
          <w:lang w:bidi="fa-IR"/>
        </w:rPr>
        <w:t>3109 ، مع اختلاف ؛ و</w:t>
      </w:r>
      <w:r w:rsidR="00091A42" w:rsidRPr="00BF510C">
        <w:rPr>
          <w:rStyle w:val="libFootnoteBoldChar"/>
          <w:rtl/>
        </w:rPr>
        <w:t>فيه</w:t>
      </w:r>
      <w:r w:rsidR="00091A42" w:rsidRPr="0034022E">
        <w:rPr>
          <w:rtl/>
          <w:lang w:bidi="fa-IR"/>
        </w:rPr>
        <w:t xml:space="preserve"> ، ص 155 ، ح 33467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النسخ</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بن عبدالرحمن ] »</w:t>
      </w:r>
      <w:r>
        <w:rPr>
          <w:rtl/>
          <w:lang w:bidi="fa-IR"/>
        </w:rPr>
        <w:t>.</w:t>
      </w:r>
      <w:r w:rsidR="00091A42" w:rsidRPr="0034022E">
        <w:rPr>
          <w:rtl/>
          <w:lang w:bidi="fa-IR"/>
        </w:rPr>
        <w:t xml:space="preserve"> والظاهر زيادته ، وأنّ المراد من يونس هذا هويونس بن يعقوب ؛ فإنّه مضافاً إلى أنّا لم نجد رواية ابن أبي عمير عن يونس بن عبدالرحمن ، روى ابن أبي عمير كتاب يونس بن يعقوب ، وروى عنه في بعض الأسناد</w:t>
      </w:r>
      <w:r>
        <w:rPr>
          <w:rtl/>
          <w:lang w:bidi="fa-IR"/>
        </w:rPr>
        <w:t>.</w:t>
      </w:r>
      <w:r w:rsidR="00091A42" w:rsidRPr="0034022E">
        <w:rPr>
          <w:rtl/>
          <w:lang w:bidi="fa-IR"/>
        </w:rPr>
        <w:t xml:space="preserve"> راجع : </w:t>
      </w:r>
      <w:r w:rsidR="00091A42" w:rsidRPr="00BF510C">
        <w:rPr>
          <w:rStyle w:val="libFootnoteBoldChar"/>
          <w:rtl/>
        </w:rPr>
        <w:t>الفهرست</w:t>
      </w:r>
      <w:r w:rsidR="00091A42" w:rsidRPr="0034022E">
        <w:rPr>
          <w:rtl/>
          <w:lang w:bidi="fa-IR"/>
        </w:rPr>
        <w:t xml:space="preserve"> للطوسي ، ص 512 ، الرقم 814 ؛ </w:t>
      </w:r>
      <w:r w:rsidR="00091A42" w:rsidRPr="00BF510C">
        <w:rPr>
          <w:rStyle w:val="libFootnoteBoldChar"/>
          <w:rtl/>
        </w:rPr>
        <w:t>معجم رجال الحديث</w:t>
      </w:r>
      <w:r w:rsidR="00091A42" w:rsidRPr="0034022E">
        <w:rPr>
          <w:rtl/>
          <w:lang w:bidi="fa-IR"/>
        </w:rPr>
        <w:t xml:space="preserve"> ، ج 20 ، ص 232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233</w:t>
      </w:r>
      <w:r>
        <w:rPr>
          <w:rtl/>
          <w:lang w:bidi="fa-IR"/>
        </w:rPr>
        <w:t>.</w:t>
      </w:r>
    </w:p>
    <w:p w:rsidR="00091A42" w:rsidRDefault="00091A42" w:rsidP="00F120EB">
      <w:pPr>
        <w:pStyle w:val="libFootnote0"/>
        <w:rPr>
          <w:rtl/>
          <w:lang w:bidi="fa-IR"/>
        </w:rPr>
      </w:pPr>
      <w:r w:rsidRPr="00884C2B">
        <w:rPr>
          <w:rtl/>
        </w:rPr>
        <w:t xml:space="preserve">ويؤيِّد ذلك أنّ الخبر رواه الصدوق في </w:t>
      </w:r>
      <w:r w:rsidRPr="00BF510C">
        <w:rPr>
          <w:rStyle w:val="libFootnoteBoldChar"/>
          <w:rtl/>
        </w:rPr>
        <w:t>الأمالي</w:t>
      </w:r>
      <w:r w:rsidRPr="00884C2B">
        <w:rPr>
          <w:rtl/>
        </w:rPr>
        <w:t xml:space="preserve"> ، ص 420 ، المجلس 65 ، ح 15 ، بسنده عن ابن أبي عمير ، عن يونس بن يعقوب ، عن أبي يعقوب إسحاق بن عبدالله</w:t>
      </w:r>
      <w:r w:rsidR="00FA30A4">
        <w:rPr>
          <w:rtl/>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وشرح صدر المتألّهين والوافي : « أبي يعقوب وإسحاق »</w:t>
      </w:r>
      <w:r>
        <w:rPr>
          <w:rtl/>
          <w:lang w:bidi="fa-IR"/>
        </w:rPr>
        <w:t>.</w:t>
      </w:r>
      <w:r w:rsidR="00091A42" w:rsidRPr="0034022E">
        <w:rPr>
          <w:rtl/>
          <w:lang w:bidi="fa-IR"/>
        </w:rPr>
        <w:t xml:space="preserve"> والظاهر عدم صحّتها ؛ فإنّ الغالب في تكنية المسمّين بإسحاق هو أبو يعقوب</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ج » وحاشية ميرزا رفيعا : « حضّ » ، أي حثّ</w:t>
      </w:r>
      <w:r>
        <w:rPr>
          <w:rtl/>
          <w:lang w:bidi="fa-IR"/>
        </w:rPr>
        <w:t>.</w:t>
      </w:r>
      <w:r w:rsidR="00091A42" w:rsidRPr="0034022E">
        <w:rPr>
          <w:rtl/>
          <w:lang w:bidi="fa-IR"/>
        </w:rPr>
        <w:t xml:space="preserve"> واحتمله المازندراني في شرحه</w:t>
      </w:r>
      <w:r>
        <w:rPr>
          <w:rtl/>
          <w:lang w:bidi="fa-IR"/>
        </w:rPr>
        <w:t>.</w:t>
      </w:r>
    </w:p>
    <w:p w:rsidR="00091A42" w:rsidRPr="0034022E" w:rsidRDefault="00FA30A4" w:rsidP="00986A54">
      <w:pPr>
        <w:pStyle w:val="libFootnote0"/>
        <w:rPr>
          <w:rtl/>
          <w:lang w:bidi="fa-IR"/>
        </w:rPr>
      </w:pPr>
      <w:r>
        <w:rPr>
          <w:rtl/>
          <w:lang w:bidi="fa-IR"/>
        </w:rPr>
        <w:t>(5) .</w:t>
      </w:r>
      <w:r w:rsidR="00091A42" w:rsidRPr="0034022E">
        <w:rPr>
          <w:rtl/>
          <w:lang w:bidi="fa-IR"/>
        </w:rPr>
        <w:t xml:space="preserve"> احتمل صدر المتألّهين في شرحه ، ص 168 كون « آيتين » تصحيفاً</w:t>
      </w:r>
      <w:r w:rsidR="00091A42">
        <w:rPr>
          <w:rtl/>
          <w:lang w:bidi="fa-IR"/>
        </w:rPr>
        <w:t xml:space="preserve"> ل</w:t>
      </w:r>
      <w:r w:rsidR="00986A54">
        <w:rPr>
          <w:rFonts w:hint="cs"/>
          <w:rtl/>
          <w:lang w:bidi="fa-IR"/>
        </w:rPr>
        <w:t>ـ</w:t>
      </w:r>
      <w:r w:rsidR="00091A42">
        <w:rPr>
          <w:rtl/>
          <w:lang w:bidi="fa-IR"/>
        </w:rPr>
        <w:t xml:space="preserve"> </w:t>
      </w:r>
      <w:r w:rsidR="00091A42" w:rsidRPr="0034022E">
        <w:rPr>
          <w:rtl/>
          <w:lang w:bidi="fa-IR"/>
        </w:rPr>
        <w:t>« اثنين » ، وذكر المازندراني هذا الاحتمال وأبطله</w:t>
      </w:r>
      <w:r>
        <w:rPr>
          <w:rtl/>
          <w:lang w:bidi="fa-IR"/>
        </w:rPr>
        <w:t>.</w:t>
      </w:r>
      <w:r w:rsidR="00091A42" w:rsidRPr="0034022E">
        <w:rPr>
          <w:rtl/>
          <w:lang w:bidi="fa-IR"/>
        </w:rPr>
        <w:t xml:space="preserve"> وللمزيد راجع : </w:t>
      </w:r>
      <w:r w:rsidR="00091A42" w:rsidRPr="00BF510C">
        <w:rPr>
          <w:rStyle w:val="libFootnoteBoldChar"/>
          <w:rtl/>
        </w:rPr>
        <w:t>شرح المازندراني</w:t>
      </w:r>
      <w:r w:rsidR="00091A42" w:rsidRPr="0034022E">
        <w:rPr>
          <w:rtl/>
          <w:lang w:bidi="fa-IR"/>
        </w:rPr>
        <w:t xml:space="preserve"> ، ج 2 ، ص 151</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986A54">
            <w:pPr>
              <w:pStyle w:val="libFootnote0"/>
              <w:rPr>
                <w:rtl/>
                <w:lang w:bidi="fa-IR"/>
              </w:rPr>
            </w:pPr>
            <w:r>
              <w:rPr>
                <w:rtl/>
                <w:lang w:bidi="fa-IR"/>
              </w:rPr>
              <w:t>(6) .</w:t>
            </w:r>
            <w:r w:rsidRPr="0034022E">
              <w:rPr>
                <w:rtl/>
                <w:lang w:bidi="fa-IR"/>
              </w:rPr>
              <w:t xml:space="preserve"> في « بس ، بف » :</w:t>
            </w:r>
            <w:r>
              <w:rPr>
                <w:rtl/>
                <w:lang w:bidi="fa-IR"/>
              </w:rPr>
              <w:t xml:space="preserve"> + </w:t>
            </w:r>
            <w:r w:rsidRPr="0034022E">
              <w:rPr>
                <w:rtl/>
                <w:lang w:bidi="fa-IR"/>
              </w:rPr>
              <w:t>« الله »</w:t>
            </w:r>
            <w:r>
              <w:rPr>
                <w:rtl/>
                <w:lang w:bidi="fa-IR"/>
              </w:rPr>
              <w:t>.</w:t>
            </w:r>
          </w:p>
        </w:tc>
        <w:tc>
          <w:tcPr>
            <w:tcW w:w="4474" w:type="dxa"/>
          </w:tcPr>
          <w:p w:rsidR="00AA0D39" w:rsidRDefault="00AA0D39" w:rsidP="00986A54">
            <w:pPr>
              <w:pStyle w:val="libFootnote0"/>
              <w:rPr>
                <w:rtl/>
                <w:lang w:bidi="fa-IR"/>
              </w:rPr>
            </w:pPr>
            <w:r>
              <w:rPr>
                <w:rtl/>
                <w:lang w:bidi="fa-IR"/>
              </w:rPr>
              <w:t>(7) .</w:t>
            </w:r>
            <w:r w:rsidRPr="0034022E">
              <w:rPr>
                <w:rtl/>
                <w:lang w:bidi="fa-IR"/>
              </w:rPr>
              <w:t xml:space="preserve"> الأعراف </w:t>
            </w:r>
            <w:r>
              <w:rPr>
                <w:rtl/>
                <w:lang w:bidi="fa-IR"/>
              </w:rPr>
              <w:t>(7) .</w:t>
            </w:r>
            <w:r w:rsidRPr="0034022E">
              <w:rPr>
                <w:rtl/>
                <w:lang w:bidi="fa-IR"/>
              </w:rPr>
              <w:t xml:space="preserve"> : 169</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يونس </w:t>
      </w:r>
      <w:r>
        <w:rPr>
          <w:rtl/>
          <w:lang w:bidi="fa-IR"/>
        </w:rPr>
        <w:t>(10) .</w:t>
      </w:r>
      <w:r w:rsidR="00091A42" w:rsidRPr="0034022E">
        <w:rPr>
          <w:rtl/>
          <w:lang w:bidi="fa-IR"/>
        </w:rPr>
        <w:t xml:space="preserve"> : 39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420 ، المجلس 65 ، ح 15 ، بسنده عن عليّ بن إبراهيم</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537 ، ح 2 ، بسنده عن يونس</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2 ، ص 35 ، ح 98 ، عن إسحاق بن عبدالعزيز ، عن الكاظم </w:t>
      </w:r>
      <w:r w:rsidR="00091A42" w:rsidRPr="00986A54">
        <w:rPr>
          <w:rStyle w:val="libFootnoteAlaemChar"/>
          <w:rtl/>
        </w:rPr>
        <w:t>عليه‌السلام</w:t>
      </w:r>
      <w:r w:rsidR="00091A42" w:rsidRPr="0034022E">
        <w:rPr>
          <w:rtl/>
          <w:lang w:bidi="fa-IR"/>
        </w:rPr>
        <w:t xml:space="preserve"> ؛ </w:t>
      </w:r>
      <w:r w:rsidR="00986A54">
        <w:rPr>
          <w:rFonts w:hint="cs"/>
          <w:rtl/>
          <w:lang w:bidi="fa-IR"/>
        </w:rPr>
        <w:t>=</w:t>
      </w:r>
    </w:p>
    <w:p w:rsidR="00986A54" w:rsidRDefault="00986A54" w:rsidP="00986A54">
      <w:pPr>
        <w:pStyle w:val="libNormal"/>
        <w:rPr>
          <w:rtl/>
          <w:lang w:bidi="fa-IR"/>
        </w:rPr>
      </w:pPr>
      <w:r>
        <w:rPr>
          <w:rtl/>
          <w:lang w:bidi="fa-IR"/>
        </w:rPr>
        <w:br w:type="page"/>
      </w:r>
    </w:p>
    <w:p w:rsidR="00091A42" w:rsidRPr="0034022E" w:rsidRDefault="00091A42" w:rsidP="00B72F8D">
      <w:pPr>
        <w:pStyle w:val="libNormal"/>
        <w:rPr>
          <w:rtl/>
          <w:lang w:bidi="fa-IR"/>
        </w:rPr>
      </w:pPr>
      <w:r w:rsidRPr="00AE7F2D">
        <w:rPr>
          <w:rtl/>
        </w:rPr>
        <w:lastRenderedPageBreak/>
        <w:t>107</w:t>
      </w:r>
      <w:r w:rsidRPr="006B17C4">
        <w:rPr>
          <w:rStyle w:val="libBold2Char"/>
          <w:rtl/>
        </w:rPr>
        <w:t xml:space="preserve"> / 9</w:t>
      </w:r>
      <w:r w:rsidR="00FA30A4">
        <w:rPr>
          <w:rStyle w:val="libBold2Char"/>
          <w:rtl/>
        </w:rPr>
        <w:t>.</w:t>
      </w:r>
      <w:r w:rsidRPr="0034022E">
        <w:rPr>
          <w:rtl/>
          <w:lang w:bidi="fa-IR"/>
        </w:rPr>
        <w:t xml:space="preserve"> عَلِيُّ بْنُ إِبْرَاهِيمَ ، عَنْ مُحَمَّدِ بْنِ عِيسى ، عَنْ يُونُسَ ، عَنْ دَاوُدَ بْنِ فَرْقَدٍ ، عَمَّنْ حَدَّثَهُ </w:t>
      </w:r>
      <w:r w:rsidRPr="00FA6A79">
        <w:rPr>
          <w:rStyle w:val="libFootnotenumChar"/>
          <w:rtl/>
        </w:rPr>
        <w:t>(1)</w:t>
      </w:r>
      <w:r w:rsidRPr="0034022E">
        <w:rPr>
          <w:rtl/>
          <w:lang w:bidi="fa-IR"/>
        </w:rPr>
        <w:t xml:space="preserve"> ، عَنِ ابْنِ شُبْرُمَةَ ، قَالَ :</w:t>
      </w:r>
    </w:p>
    <w:p w:rsidR="00091A42" w:rsidRPr="0034022E" w:rsidRDefault="00091A42" w:rsidP="00B72F8D">
      <w:pPr>
        <w:pStyle w:val="libNormal"/>
        <w:rPr>
          <w:rtl/>
          <w:lang w:bidi="fa-IR"/>
        </w:rPr>
      </w:pPr>
      <w:r w:rsidRPr="0034022E">
        <w:rPr>
          <w:rtl/>
          <w:lang w:bidi="fa-IR"/>
        </w:rPr>
        <w:t xml:space="preserve">مَا ذَكَرْتُ حَدِيثاً سَمِعْتُهُ عَنْ </w:t>
      </w:r>
      <w:r w:rsidRPr="00FA6A79">
        <w:rPr>
          <w:rStyle w:val="libFootnotenumChar"/>
          <w:rtl/>
        </w:rPr>
        <w:t>(2)</w:t>
      </w:r>
      <w:r w:rsidRPr="0034022E">
        <w:rPr>
          <w:rtl/>
          <w:lang w:bidi="fa-IR"/>
        </w:rPr>
        <w:t xml:space="preserve"> جَعْفَرِ بْنِ مُحَمَّدٍ </w:t>
      </w:r>
      <w:r w:rsidRPr="00F22207">
        <w:rPr>
          <w:rStyle w:val="libAlaemChar"/>
          <w:rtl/>
        </w:rPr>
        <w:t>عليه‌السلام</w:t>
      </w:r>
      <w:r w:rsidR="00B65750">
        <w:rPr>
          <w:rtl/>
          <w:lang w:bidi="fa-IR"/>
        </w:rPr>
        <w:t xml:space="preserve"> إِل</w:t>
      </w:r>
      <w:r w:rsidR="00B65750">
        <w:rPr>
          <w:rFonts w:hint="cs"/>
          <w:rtl/>
          <w:lang w:bidi="fa-IR"/>
        </w:rPr>
        <w:t>َّ</w:t>
      </w:r>
      <w:r w:rsidR="00B65750">
        <w:rPr>
          <w:rtl/>
          <w:lang w:bidi="fa-IR"/>
        </w:rPr>
        <w:t>ا</w:t>
      </w:r>
      <w:r w:rsidRPr="0034022E">
        <w:rPr>
          <w:rtl/>
          <w:lang w:bidi="fa-IR"/>
        </w:rPr>
        <w:t xml:space="preserve"> كَادَ أَنْ يَتَصَدَّعَ </w:t>
      </w:r>
      <w:r w:rsidRPr="00FA6A79">
        <w:rPr>
          <w:rStyle w:val="libFootnotenumChar"/>
          <w:rtl/>
        </w:rPr>
        <w:t>(3)</w:t>
      </w:r>
      <w:r w:rsidRPr="0034022E">
        <w:rPr>
          <w:rtl/>
          <w:lang w:bidi="fa-IR"/>
        </w:rPr>
        <w:t xml:space="preserve"> قَلْبِي ، قَالَ :</w:t>
      </w:r>
    </w:p>
    <w:p w:rsidR="00091A42" w:rsidRPr="0034022E" w:rsidRDefault="00091A42" w:rsidP="00BA6891">
      <w:pPr>
        <w:pStyle w:val="libNormal"/>
        <w:rPr>
          <w:rtl/>
          <w:lang w:bidi="fa-IR"/>
        </w:rPr>
      </w:pPr>
      <w:r w:rsidRPr="0034022E">
        <w:rPr>
          <w:rtl/>
          <w:lang w:bidi="fa-IR"/>
        </w:rPr>
        <w:t xml:space="preserve">« حَدَّثَنِي أَبِي ، عَنْ جَدِّي ، عَنْ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w:t>
      </w:r>
      <w:r w:rsidR="00FA30A4">
        <w:rPr>
          <w:rtl/>
          <w:lang w:bidi="fa-IR"/>
        </w:rPr>
        <w:t>.</w:t>
      </w:r>
    </w:p>
    <w:p w:rsidR="00091A42" w:rsidRPr="0034022E" w:rsidRDefault="00091A42" w:rsidP="00BA6891">
      <w:pPr>
        <w:pStyle w:val="libNormal"/>
        <w:rPr>
          <w:rtl/>
          <w:lang w:bidi="fa-IR"/>
        </w:rPr>
      </w:pPr>
      <w:r w:rsidRPr="0034022E">
        <w:rPr>
          <w:rtl/>
          <w:lang w:bidi="fa-IR"/>
        </w:rPr>
        <w:t xml:space="preserve">قَالَ ابْنُ شُبْرُمَةَ : وَأُقْسِمُ بِاللهِ مَا كَذَبَ </w:t>
      </w:r>
      <w:r w:rsidRPr="00FA6A79">
        <w:rPr>
          <w:rStyle w:val="libFootnotenumChar"/>
          <w:rtl/>
        </w:rPr>
        <w:t>(4)</w:t>
      </w:r>
      <w:r w:rsidRPr="0034022E">
        <w:rPr>
          <w:rtl/>
          <w:lang w:bidi="fa-IR"/>
        </w:rPr>
        <w:t xml:space="preserve"> أَبُوهُ عَلى جَدِّهِ ، وَلَا جَدُّهُ عَلى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قَالَ : « قَالَ رَسُولُ اللهِ </w:t>
      </w:r>
      <w:r w:rsidR="00BA6891" w:rsidRPr="00225344">
        <w:rPr>
          <w:rStyle w:val="libAlaemChar"/>
          <w:rFonts w:eastAsiaTheme="minorHAnsi"/>
          <w:rtl/>
        </w:rPr>
        <w:t>صلى‌الله‌عليه‌وآله</w:t>
      </w:r>
      <w:r w:rsidRPr="0034022E">
        <w:rPr>
          <w:rtl/>
          <w:lang w:bidi="fa-IR"/>
        </w:rPr>
        <w:t xml:space="preserve">: مَنْ عَمِلَ بِالْمَقَايِيسِ ، فَقَدْ هَلَكَ وَأَهْلَكَ ، وَمَنْ أَفْتَى النَّاسَ بِغَيْرِ عِلْمٍ </w:t>
      </w:r>
      <w:r w:rsidRPr="00FA6A79">
        <w:rPr>
          <w:rStyle w:val="libFootnotenumChar"/>
          <w:rtl/>
        </w:rPr>
        <w:t>(5)</w:t>
      </w:r>
      <w:r>
        <w:rPr>
          <w:rtl/>
          <w:lang w:bidi="fa-IR"/>
        </w:rPr>
        <w:t xml:space="preserve"> </w:t>
      </w:r>
      <w:r w:rsidR="00997FC5">
        <w:rPr>
          <w:rtl/>
          <w:lang w:bidi="fa-IR"/>
        </w:rPr>
        <w:t>-</w:t>
      </w:r>
      <w:r>
        <w:rPr>
          <w:rtl/>
          <w:lang w:bidi="fa-IR"/>
        </w:rPr>
        <w:t xml:space="preserve"> </w:t>
      </w:r>
      <w:r w:rsidRPr="0034022E">
        <w:rPr>
          <w:rtl/>
          <w:lang w:bidi="fa-IR"/>
        </w:rPr>
        <w:t>وَهُوَ لَايَعْلَمُ النَّاسِخَ مِنَ الْمَنْسُوخِ وَالْمُحْكَمَ مِنَ الْمُتَشَابِهِ</w:t>
      </w:r>
      <w:r>
        <w:rPr>
          <w:rtl/>
          <w:lang w:bidi="fa-IR"/>
        </w:rPr>
        <w:t xml:space="preserve"> </w:t>
      </w:r>
      <w:r w:rsidR="00997FC5">
        <w:rPr>
          <w:rtl/>
          <w:lang w:bidi="fa-IR"/>
        </w:rPr>
        <w:t>-</w:t>
      </w:r>
      <w:r>
        <w:rPr>
          <w:rtl/>
          <w:lang w:bidi="fa-IR"/>
        </w:rPr>
        <w:t xml:space="preserve"> </w:t>
      </w:r>
      <w:r w:rsidRPr="0034022E">
        <w:rPr>
          <w:rtl/>
          <w:lang w:bidi="fa-IR"/>
        </w:rPr>
        <w:t xml:space="preserve">فَقَدْ هَلَكَ وَأَهْلَكَ » </w:t>
      </w:r>
      <w:r w:rsidRPr="00FA6A79">
        <w:rPr>
          <w:rStyle w:val="libFootnotenumChar"/>
          <w:rtl/>
        </w:rPr>
        <w:t>(6)</w:t>
      </w:r>
      <w:r w:rsidR="00FA30A4">
        <w:rPr>
          <w:rtl/>
          <w:lang w:bidi="fa-IR"/>
        </w:rPr>
        <w:t>.</w:t>
      </w:r>
    </w:p>
    <w:p w:rsidR="00091A42" w:rsidRPr="0034022E" w:rsidRDefault="00091A42" w:rsidP="00FB2882">
      <w:pPr>
        <w:pStyle w:val="Heading2Center"/>
        <w:rPr>
          <w:rtl/>
          <w:lang w:bidi="fa-IR"/>
        </w:rPr>
      </w:pPr>
      <w:bookmarkStart w:id="55" w:name="_Toc459280271"/>
      <w:bookmarkStart w:id="56" w:name="_Toc28694815"/>
      <w:r w:rsidRPr="0034022E">
        <w:rPr>
          <w:rtl/>
          <w:lang w:bidi="fa-IR"/>
        </w:rPr>
        <w:t>12</w:t>
      </w:r>
      <w:r>
        <w:rPr>
          <w:rtl/>
          <w:lang w:bidi="fa-IR"/>
        </w:rPr>
        <w:t xml:space="preserve"> </w:t>
      </w:r>
      <w:r w:rsidR="00997FC5">
        <w:rPr>
          <w:rtl/>
          <w:lang w:bidi="fa-IR"/>
        </w:rPr>
        <w:t>-</w:t>
      </w:r>
      <w:r>
        <w:rPr>
          <w:rtl/>
          <w:lang w:bidi="fa-IR"/>
        </w:rPr>
        <w:t xml:space="preserve"> </w:t>
      </w:r>
      <w:r w:rsidRPr="0034022E">
        <w:rPr>
          <w:rtl/>
          <w:lang w:bidi="fa-IR"/>
        </w:rPr>
        <w:t>بَابُ مَنْ عَمِلَ بِغَيْرِ عِلْمٍ‌</w:t>
      </w:r>
      <w:bookmarkEnd w:id="55"/>
      <w:bookmarkEnd w:id="56"/>
    </w:p>
    <w:p w:rsidR="00091A42" w:rsidRPr="0034022E" w:rsidRDefault="00091A42" w:rsidP="00B72F8D">
      <w:pPr>
        <w:pStyle w:val="libNormal"/>
        <w:rPr>
          <w:rtl/>
          <w:lang w:bidi="fa-IR"/>
        </w:rPr>
      </w:pPr>
      <w:r w:rsidRPr="00AE7F2D">
        <w:rPr>
          <w:rtl/>
        </w:rPr>
        <w:t>108</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خَالِدٍ ، عَنْ أَبِيهِ ، عَنْ مُحَمَّدِ بْنِ سِنَانٍ ، عَنْ طَلْحَةَ بْنِ زَيْدٍ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الْعَامِلُ عَلى غَيْرِ بَصِيرَةٍ كَالسَّائِرِ عَلى غَيْرِ الطَّرِيقِ ،</w:t>
      </w:r>
    </w:p>
    <w:p w:rsidR="00091A42" w:rsidRDefault="00091A42" w:rsidP="001A34C5">
      <w:pPr>
        <w:pStyle w:val="libLine"/>
        <w:rPr>
          <w:rtl/>
          <w:lang w:bidi="fa-IR"/>
        </w:rPr>
      </w:pPr>
      <w:r w:rsidRPr="0034022E">
        <w:rPr>
          <w:rtl/>
          <w:lang w:bidi="fa-IR"/>
        </w:rPr>
        <w:t>__________________</w:t>
      </w:r>
    </w:p>
    <w:p w:rsidR="00091A42" w:rsidRPr="0034022E" w:rsidRDefault="00B65750" w:rsidP="00B65750">
      <w:pPr>
        <w:pStyle w:val="libFootnote0"/>
        <w:rPr>
          <w:rtl/>
          <w:lang w:bidi="fa-IR"/>
        </w:rPr>
      </w:pPr>
      <w:r>
        <w:rPr>
          <w:rFonts w:hint="cs"/>
          <w:rtl/>
          <w:lang w:bidi="fa-IR"/>
        </w:rPr>
        <w:t>=</w:t>
      </w:r>
      <w:r w:rsidR="00091A42" w:rsidRPr="0034022E">
        <w:rPr>
          <w:rtl/>
          <w:lang w:bidi="fa-IR"/>
        </w:rPr>
        <w:t>و</w:t>
      </w:r>
      <w:r w:rsidR="00091A42" w:rsidRPr="00BF510C">
        <w:rPr>
          <w:rStyle w:val="libFootnoteBoldChar"/>
          <w:rtl/>
        </w:rPr>
        <w:t>فيه</w:t>
      </w:r>
      <w:r w:rsidR="00091A42" w:rsidRPr="0034022E">
        <w:rPr>
          <w:rtl/>
          <w:lang w:bidi="fa-IR"/>
        </w:rPr>
        <w:t xml:space="preserve"> ، ص 36 ، ح 99 ، عن إسحاق ، عن الصادق </w:t>
      </w:r>
      <w:r w:rsidRPr="00B65750">
        <w:rPr>
          <w:rStyle w:val="libFootnoteAlaemChar"/>
          <w:rtl/>
        </w:rPr>
        <w:t>عليه‌السلام</w:t>
      </w:r>
      <w:r w:rsidRPr="0034022E">
        <w:rPr>
          <w:rtl/>
          <w:lang w:bidi="fa-IR"/>
        </w:rPr>
        <w:t xml:space="preserve"> </w:t>
      </w:r>
      <w:r w:rsidR="00091A42" w:rsidRPr="0034022E">
        <w:rPr>
          <w:rtl/>
          <w:lang w:bidi="fa-IR"/>
        </w:rPr>
        <w:t>؛ و</w:t>
      </w:r>
      <w:r w:rsidR="00091A42" w:rsidRPr="00BF510C">
        <w:rPr>
          <w:rStyle w:val="libFootnoteBoldChar"/>
          <w:rtl/>
        </w:rPr>
        <w:t>فيه</w:t>
      </w:r>
      <w:r w:rsidR="00091A42" w:rsidRPr="0034022E">
        <w:rPr>
          <w:rtl/>
          <w:lang w:bidi="fa-IR"/>
        </w:rPr>
        <w:t xml:space="preserve"> ، ص 122 ، ح 21 ، عن أبي السفاتج ، عن الصادق </w:t>
      </w:r>
      <w:r w:rsidR="00091A42" w:rsidRPr="00B65750">
        <w:rPr>
          <w:rStyle w:val="libFootnoteAlaemChar"/>
          <w:rtl/>
        </w:rPr>
        <w:t>عليه‌السلام</w:t>
      </w:r>
      <w:r w:rsidR="00091A42" w:rsidRPr="0034022E">
        <w:rPr>
          <w:rtl/>
          <w:lang w:bidi="fa-IR"/>
        </w:rPr>
        <w:t xml:space="preserve"> ؛ و</w:t>
      </w:r>
      <w:r w:rsidR="00091A42" w:rsidRPr="00BF510C">
        <w:rPr>
          <w:rStyle w:val="libFootnoteBoldChar"/>
          <w:rtl/>
        </w:rPr>
        <w:t>فيه</w:t>
      </w:r>
      <w:r w:rsidR="00091A42" w:rsidRPr="0034022E">
        <w:rPr>
          <w:rtl/>
          <w:lang w:bidi="fa-IR"/>
        </w:rPr>
        <w:t xml:space="preserve"> ، ص 123 ، ح 22 ، عن إسحاق بن عبدالعزيز ، عن الصادق </w:t>
      </w:r>
      <w:r w:rsidR="00091A42" w:rsidRPr="00B65750">
        <w:rPr>
          <w:rStyle w:val="libFootnoteAlaemChar"/>
          <w:rtl/>
        </w:rPr>
        <w:t>عليه‌السلام</w:t>
      </w:r>
      <w:r w:rsidR="00091A42" w:rsidRPr="0034022E">
        <w:rPr>
          <w:rtl/>
          <w:lang w:bidi="fa-IR"/>
        </w:rPr>
        <w:t xml:space="preserve"> </w:t>
      </w:r>
      <w:r w:rsidR="00FA30A4">
        <w:rPr>
          <w:rFonts w:hint="cs"/>
          <w:rtl/>
          <w:lang w:bidi="fa-IR"/>
        </w:rPr>
        <w:t>.</w:t>
      </w:r>
      <w:r w:rsidR="00091A42" w:rsidRPr="00BF510C">
        <w:rPr>
          <w:rStyle w:val="libFootnoteBoldChar"/>
          <w:rtl/>
        </w:rPr>
        <w:t>الوافي</w:t>
      </w:r>
      <w:r w:rsidR="00091A42" w:rsidRPr="0034022E">
        <w:rPr>
          <w:rtl/>
          <w:lang w:bidi="fa-IR"/>
        </w:rPr>
        <w:t xml:space="preserve"> ، ج 1 ، ص 192 ، ح 125</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الأمالي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عمّن حدّثه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ب ، ج ، ض ، </w:t>
      </w:r>
      <w:r w:rsidR="00091A42">
        <w:rPr>
          <w:rtl/>
          <w:lang w:bidi="fa-IR"/>
        </w:rPr>
        <w:t>و ،</w:t>
      </w:r>
      <w:r w:rsidR="00091A42" w:rsidRPr="0034022E">
        <w:rPr>
          <w:rtl/>
          <w:lang w:bidi="fa-IR"/>
        </w:rPr>
        <w:t xml:space="preserve"> بح ، بس » والمحاسن والأمالي : « من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بر » : « ينصدع »</w:t>
      </w:r>
      <w:r>
        <w:rPr>
          <w:rtl/>
          <w:lang w:bidi="fa-IR"/>
        </w:rPr>
        <w:t>.</w:t>
      </w:r>
      <w:r w:rsidR="00091A42" w:rsidRPr="0034022E">
        <w:rPr>
          <w:rtl/>
          <w:lang w:bidi="fa-IR"/>
        </w:rPr>
        <w:t xml:space="preserve"> وفي الوافي : « ينصدع ( يتصدّع</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خ )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الأمالي :</w:t>
      </w:r>
      <w:r w:rsidR="00091A42">
        <w:rPr>
          <w:rtl/>
          <w:lang w:bidi="fa-IR"/>
        </w:rPr>
        <w:t xml:space="preserve"> + </w:t>
      </w:r>
      <w:r w:rsidR="00091A42" w:rsidRPr="0034022E">
        <w:rPr>
          <w:rtl/>
          <w:lang w:bidi="fa-IR"/>
        </w:rPr>
        <w:t>« على أبيه ولا كذب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والمحاسن والأمالي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بغير علم »</w:t>
      </w:r>
      <w:r>
        <w:rPr>
          <w:rtl/>
          <w:lang w:bidi="fa-IR"/>
        </w:rPr>
        <w:t>.</w:t>
      </w:r>
      <w:r w:rsidR="00091A42" w:rsidRPr="0034022E">
        <w:rPr>
          <w:rtl/>
          <w:lang w:bidi="fa-IR"/>
        </w:rPr>
        <w:t xml:space="preserve"> وفي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الناس بغير علم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421 ، المجلس 65 ، ح 16 ، بسنده عن عليّ بن إبراهيم</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206 ، كتاب مصابيح الظلم ، ح 61 ، بسنده عن يونس بن عبدالرحمن </w:t>
      </w:r>
      <w:r>
        <w:rPr>
          <w:rFonts w:hint="cs"/>
          <w:rtl/>
          <w:lang w:bidi="fa-IR"/>
        </w:rPr>
        <w:t>.</w:t>
      </w:r>
      <w:r w:rsidR="00091A42" w:rsidRPr="00BF510C">
        <w:rPr>
          <w:rStyle w:val="libFootnoteBoldChar"/>
          <w:rtl/>
        </w:rPr>
        <w:t>الوافي</w:t>
      </w:r>
      <w:r w:rsidR="00091A42" w:rsidRPr="0034022E">
        <w:rPr>
          <w:rtl/>
          <w:lang w:bidi="fa-IR"/>
        </w:rPr>
        <w:t xml:space="preserve"> ، ج 1 ، ص 195 ، ح 130 ؛ </w:t>
      </w:r>
      <w:r w:rsidR="00091A42" w:rsidRPr="00BF510C">
        <w:rPr>
          <w:rStyle w:val="libFootnoteBoldChar"/>
          <w:rtl/>
        </w:rPr>
        <w:t>البحار</w:t>
      </w:r>
      <w:r w:rsidR="00091A42" w:rsidRPr="0034022E">
        <w:rPr>
          <w:rtl/>
          <w:lang w:bidi="fa-IR"/>
        </w:rPr>
        <w:t xml:space="preserve"> ، ج 47 ، ص 49 ، ح 79</w:t>
      </w:r>
      <w:r>
        <w:rPr>
          <w:rtl/>
          <w:lang w:bidi="fa-IR"/>
        </w:rPr>
        <w:t>.</w:t>
      </w:r>
    </w:p>
    <w:p w:rsidR="00614028" w:rsidRDefault="00614028" w:rsidP="0061402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لَا يَزِيدُهُ </w:t>
      </w:r>
      <w:r w:rsidRPr="00FA6A79">
        <w:rPr>
          <w:rStyle w:val="libFootnotenumChar"/>
          <w:rtl/>
        </w:rPr>
        <w:t>(1)</w:t>
      </w:r>
      <w:r w:rsidRPr="0034022E">
        <w:rPr>
          <w:rtl/>
          <w:lang w:bidi="fa-IR"/>
        </w:rPr>
        <w:t xml:space="preserve"> سُرْعَةُ </w:t>
      </w:r>
      <w:r w:rsidRPr="00FA6A79">
        <w:rPr>
          <w:rStyle w:val="libFootnotenumChar"/>
          <w:rtl/>
        </w:rPr>
        <w:t>(2)</w:t>
      </w:r>
      <w:r w:rsidR="00E42F5E">
        <w:rPr>
          <w:rtl/>
          <w:lang w:bidi="fa-IR"/>
        </w:rPr>
        <w:t xml:space="preserve"> السَّيْرِ إِل</w:t>
      </w:r>
      <w:r w:rsidR="00E42F5E">
        <w:rPr>
          <w:rFonts w:hint="cs"/>
          <w:rtl/>
          <w:lang w:bidi="fa-IR"/>
        </w:rPr>
        <w:t>َّ</w:t>
      </w:r>
      <w:r w:rsidR="00E42F5E">
        <w:rPr>
          <w:rtl/>
          <w:lang w:bidi="fa-IR"/>
        </w:rPr>
        <w:t>ا</w:t>
      </w:r>
      <w:r w:rsidRPr="0034022E">
        <w:rPr>
          <w:rtl/>
          <w:lang w:bidi="fa-IR"/>
        </w:rPr>
        <w:t xml:space="preserve"> بُعْداً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AE7F2D">
        <w:rPr>
          <w:rtl/>
        </w:rPr>
        <w:t>109</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بْنِ عِيسى ، عَنْ مُحَمَّدِ بْنِ سِنَانٍ ، عَنِ ابْنِ مُسْكَانَ ، عَنْ الْحَسَنِ الصَّيْقَلِ </w:t>
      </w:r>
      <w:r w:rsidRPr="00FA6A79">
        <w:rPr>
          <w:rStyle w:val="libFootnotenumChar"/>
          <w:rtl/>
        </w:rPr>
        <w:t>(4)</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ل</w:t>
      </w:r>
      <w:r w:rsidR="0072050C">
        <w:rPr>
          <w:rtl/>
          <w:lang w:bidi="fa-IR"/>
        </w:rPr>
        <w:t>َا يَقْبَلُ اللهُ عَمَلاً إِل</w:t>
      </w:r>
      <w:r w:rsidR="0072050C">
        <w:rPr>
          <w:rFonts w:hint="cs"/>
          <w:rtl/>
          <w:lang w:bidi="fa-IR"/>
        </w:rPr>
        <w:t>َّ</w:t>
      </w:r>
      <w:r w:rsidR="0072050C">
        <w:rPr>
          <w:rtl/>
          <w:lang w:bidi="fa-IR"/>
        </w:rPr>
        <w:t>ا</w:t>
      </w:r>
      <w:r w:rsidRPr="0034022E">
        <w:rPr>
          <w:rtl/>
          <w:lang w:bidi="fa-IR"/>
        </w:rPr>
        <w:t xml:space="preserve"> بِمَعْرِفَةٍ ، وَلَا مَعْرِفَةً </w:t>
      </w:r>
      <w:r w:rsidRPr="00FA6A79">
        <w:rPr>
          <w:rStyle w:val="libFootnotenumChar"/>
          <w:rtl/>
        </w:rPr>
        <w:t>(5)</w:t>
      </w:r>
      <w:r w:rsidR="0072050C">
        <w:rPr>
          <w:rtl/>
          <w:lang w:bidi="fa-IR"/>
        </w:rPr>
        <w:t xml:space="preserve"> إِل</w:t>
      </w:r>
      <w:r w:rsidR="0072050C">
        <w:rPr>
          <w:rFonts w:hint="cs"/>
          <w:rtl/>
          <w:lang w:bidi="fa-IR"/>
        </w:rPr>
        <w:t>َّ</w:t>
      </w:r>
      <w:r w:rsidR="0072050C">
        <w:rPr>
          <w:rtl/>
          <w:lang w:bidi="fa-IR"/>
        </w:rPr>
        <w:t>ا</w:t>
      </w:r>
      <w:r w:rsidRPr="0034022E">
        <w:rPr>
          <w:rtl/>
          <w:lang w:bidi="fa-IR"/>
        </w:rPr>
        <w:t xml:space="preserve"> بِعَمَلٍ ؛ فَمَنْ عَرَفَ ، دَلَّتْهُ الْمَعْرِفَةُ عَلَى الْعَمَلِ ، وَمَنْ لَمْ يَعْمَلْ ، فَلَا مَعْرِفَةَ لَهُ ، أَلَا إِنَّ الْإِيمَانَ بَعْضُهُ مِنْ بَعْضٍ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AE7F2D">
        <w:rPr>
          <w:rtl/>
        </w:rPr>
        <w:t>110</w:t>
      </w:r>
      <w:r w:rsidRPr="006B17C4">
        <w:rPr>
          <w:rStyle w:val="libBold2Char"/>
          <w:rtl/>
        </w:rPr>
        <w:t xml:space="preserve"> / 3</w:t>
      </w:r>
      <w:r w:rsidR="00FA30A4">
        <w:rPr>
          <w:rStyle w:val="libBold2Char"/>
          <w:rtl/>
        </w:rPr>
        <w:t>.</w:t>
      </w:r>
      <w:r w:rsidRPr="0034022E">
        <w:rPr>
          <w:rtl/>
          <w:lang w:bidi="fa-IR"/>
        </w:rPr>
        <w:t xml:space="preserve"> عَنْهُ ، عَنْ أَحْمَدَ بْنِ مُحَمَّدٍ ، عَنِ ابْنِ فَضَّالٍ ، عَمَّنْ رَوَاهُ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والوافي : « لاتزيده »</w:t>
      </w:r>
      <w:r>
        <w:rPr>
          <w:rtl/>
          <w:lang w:bidi="fa-IR"/>
        </w:rPr>
        <w:t>.</w:t>
      </w:r>
      <w:r w:rsidR="00091A42" w:rsidRPr="0034022E">
        <w:rPr>
          <w:rtl/>
          <w:lang w:bidi="fa-IR"/>
        </w:rPr>
        <w:t xml:space="preserve"> وفي « ف » : « فلا يزيده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ج ، ض ، </w:t>
      </w:r>
      <w:r w:rsidR="00091A42">
        <w:rPr>
          <w:rtl/>
          <w:lang w:bidi="fa-IR"/>
        </w:rPr>
        <w:t>و ،</w:t>
      </w:r>
      <w:r w:rsidR="00091A42" w:rsidRPr="0034022E">
        <w:rPr>
          <w:rtl/>
          <w:lang w:bidi="fa-IR"/>
        </w:rPr>
        <w:t xml:space="preserve"> بح ، بف » : « كثرة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198 ، كتاب مصابيح الظلم ، ح 24</w:t>
      </w:r>
      <w:r>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للصدوق ، ص 421 ، المجلس 65 ، ح 18 ، بسنده عن أحمد بن محمّد بن خالد ؛ </w:t>
      </w:r>
      <w:r w:rsidR="00091A42" w:rsidRPr="00BF510C">
        <w:rPr>
          <w:rStyle w:val="libFootnoteBoldChar"/>
          <w:rtl/>
        </w:rPr>
        <w:t>الفقيه</w:t>
      </w:r>
      <w:r w:rsidR="00091A42" w:rsidRPr="0034022E">
        <w:rPr>
          <w:rtl/>
          <w:lang w:bidi="fa-IR"/>
        </w:rPr>
        <w:t xml:space="preserve"> ، ج 4 ، ص 401 ، ح 5864 ، بسنده عن محمّد بن سنان وعبدالله بن المغيرة</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للمفيد ، ص 42 ، المجلس 5 ، ح 11 ، بسند آخر </w:t>
      </w:r>
      <w:r>
        <w:rPr>
          <w:rFonts w:hint="cs"/>
          <w:rtl/>
          <w:lang w:bidi="fa-IR"/>
        </w:rPr>
        <w:t>.</w:t>
      </w:r>
      <w:r w:rsidR="00091A42" w:rsidRPr="00BF510C">
        <w:rPr>
          <w:rStyle w:val="libFootnoteBoldChar"/>
          <w:rtl/>
        </w:rPr>
        <w:t>الوافي</w:t>
      </w:r>
      <w:r w:rsidR="00091A42" w:rsidRPr="0034022E">
        <w:rPr>
          <w:rtl/>
          <w:lang w:bidi="fa-IR"/>
        </w:rPr>
        <w:t xml:space="preserve"> ، ج 1 ، ص 199 ، ح 134 ؛ </w:t>
      </w:r>
      <w:r w:rsidR="00091A42" w:rsidRPr="00BF510C">
        <w:rPr>
          <w:rStyle w:val="libFootnoteBoldChar"/>
          <w:rtl/>
        </w:rPr>
        <w:t>الوسائل</w:t>
      </w:r>
      <w:r w:rsidR="00091A42" w:rsidRPr="0034022E">
        <w:rPr>
          <w:rtl/>
          <w:lang w:bidi="fa-IR"/>
        </w:rPr>
        <w:t xml:space="preserve"> ، ج 27 ، ص 24 ، ح 33110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بس » وحاشية « ض ، بح » وفي سائر النسخ والمطبوع : « الحسين الصيقل »</w:t>
      </w:r>
      <w:r>
        <w:rPr>
          <w:rtl/>
          <w:lang w:bidi="fa-IR"/>
        </w:rPr>
        <w:t>.</w:t>
      </w:r>
    </w:p>
    <w:p w:rsidR="00091A42" w:rsidRPr="0034022E" w:rsidRDefault="00091A42" w:rsidP="00F120EB">
      <w:pPr>
        <w:pStyle w:val="libFootnote0"/>
        <w:rPr>
          <w:rtl/>
          <w:lang w:bidi="fa-IR"/>
        </w:rPr>
      </w:pPr>
      <w:r w:rsidRPr="00884C2B">
        <w:rPr>
          <w:rtl/>
        </w:rPr>
        <w:t xml:space="preserve">والصواب ما أثبتناه ؛ فقد روى البرقي الخبر في </w:t>
      </w:r>
      <w:r w:rsidRPr="00BF510C">
        <w:rPr>
          <w:rStyle w:val="libFootnoteBoldChar"/>
          <w:rtl/>
        </w:rPr>
        <w:t>المحاسن</w:t>
      </w:r>
      <w:r w:rsidRPr="00884C2B">
        <w:rPr>
          <w:rtl/>
        </w:rPr>
        <w:t xml:space="preserve"> ، ص 198 ، ح 25 ، بسنده عن ابن مسكان عن الحسن الصيقل ، والصدوق أيضاً أورده في </w:t>
      </w:r>
      <w:r w:rsidRPr="00BF510C">
        <w:rPr>
          <w:rStyle w:val="libFootnoteBoldChar"/>
          <w:rtl/>
        </w:rPr>
        <w:t>الأمالي</w:t>
      </w:r>
      <w:r w:rsidRPr="00884C2B">
        <w:rPr>
          <w:rtl/>
        </w:rPr>
        <w:t xml:space="preserve"> ، ص 422 ، المجلس 65 ، ح 19 ، بسنده عن ابن مسكان عن الحسن بن زياد الصيقل</w:t>
      </w:r>
      <w:r w:rsidR="00FA30A4">
        <w:rPr>
          <w:rtl/>
        </w:rPr>
        <w:t>.</w:t>
      </w:r>
      <w:r w:rsidRPr="00884C2B">
        <w:rPr>
          <w:rtl/>
        </w:rPr>
        <w:t xml:space="preserve"> ووردت رواية [ عبدالله ] بن مسكان عن الحسن [ بن زياد ] الصيقل في بعض الأسناد</w:t>
      </w:r>
      <w:r w:rsidR="00FA30A4">
        <w:rPr>
          <w:rtl/>
        </w:rPr>
        <w:t>.</w:t>
      </w:r>
      <w:r w:rsidRPr="00884C2B">
        <w:rPr>
          <w:rtl/>
        </w:rPr>
        <w:t xml:space="preserve"> راجع : </w:t>
      </w:r>
      <w:r w:rsidRPr="00BF510C">
        <w:rPr>
          <w:rStyle w:val="libFootnoteBoldChar"/>
          <w:rtl/>
        </w:rPr>
        <w:t>معجم رجال الحديث</w:t>
      </w:r>
      <w:r w:rsidRPr="00884C2B">
        <w:rPr>
          <w:rtl/>
        </w:rPr>
        <w:t xml:space="preserve"> ، ج 4 ، ص 515</w:t>
      </w:r>
      <w:r>
        <w:rPr>
          <w:rtl/>
        </w:rPr>
        <w:t xml:space="preserve"> </w:t>
      </w:r>
      <w:r w:rsidR="00997FC5">
        <w:rPr>
          <w:rtl/>
        </w:rPr>
        <w:t>-</w:t>
      </w:r>
      <w:r>
        <w:rPr>
          <w:rtl/>
        </w:rPr>
        <w:t xml:space="preserve"> </w:t>
      </w:r>
      <w:r w:rsidRPr="00884C2B">
        <w:rPr>
          <w:rtl/>
        </w:rPr>
        <w:t>516 ، ج 5 ، ص 395</w:t>
      </w:r>
      <w:r>
        <w:rPr>
          <w:rtl/>
        </w:rPr>
        <w:t xml:space="preserve"> </w:t>
      </w:r>
      <w:r w:rsidR="00997FC5">
        <w:rPr>
          <w:rtl/>
        </w:rPr>
        <w:t>-</w:t>
      </w:r>
      <w:r>
        <w:rPr>
          <w:rtl/>
        </w:rPr>
        <w:t xml:space="preserve"> </w:t>
      </w:r>
      <w:r w:rsidRPr="00884C2B">
        <w:rPr>
          <w:rtl/>
        </w:rPr>
        <w:t>397</w:t>
      </w:r>
      <w:r w:rsidR="00FA30A4">
        <w:rPr>
          <w:rtl/>
        </w:rPr>
        <w:t>.</w:t>
      </w:r>
    </w:p>
    <w:p w:rsidR="00091A42" w:rsidRPr="0034022E" w:rsidRDefault="00091A42" w:rsidP="00F120EB">
      <w:pPr>
        <w:pStyle w:val="libFootnote0"/>
        <w:rPr>
          <w:rtl/>
          <w:lang w:bidi="fa-IR"/>
        </w:rPr>
      </w:pPr>
      <w:r w:rsidRPr="00BF510C">
        <w:rPr>
          <w:rStyle w:val="libFootnoteBoldChar"/>
          <w:rtl/>
        </w:rPr>
        <w:t>لايقال</w:t>
      </w:r>
      <w:r w:rsidRPr="00884C2B">
        <w:rPr>
          <w:rtl/>
        </w:rPr>
        <w:t xml:space="preserve"> : إنّ الشيخ الطوسي ذكر الحسين بن زياد الصيقل في رجاله ، ص 195 ، الرقم 2440 ، كما ذكر الحسن بن زياد في ص 180 ، الرقم 2156 ، فيحتمل صحّة نسخة « حسين » أو « الحسين » ، في ما نحن فيه</w:t>
      </w:r>
      <w:r w:rsidR="00FA30A4">
        <w:rPr>
          <w:rtl/>
        </w:rPr>
        <w:t>.</w:t>
      </w:r>
    </w:p>
    <w:p w:rsidR="00091A42" w:rsidRDefault="00091A42" w:rsidP="00F120EB">
      <w:pPr>
        <w:pStyle w:val="libFootnote0"/>
        <w:rPr>
          <w:rtl/>
          <w:lang w:bidi="fa-IR"/>
        </w:rPr>
      </w:pPr>
      <w:r w:rsidRPr="00BF510C">
        <w:rPr>
          <w:rStyle w:val="libFootnoteBoldChar"/>
          <w:rtl/>
        </w:rPr>
        <w:t>فإنّه يقال</w:t>
      </w:r>
      <w:r w:rsidRPr="00884C2B">
        <w:rPr>
          <w:rtl/>
        </w:rPr>
        <w:t xml:space="preserve"> : قد ورد في بعض النسخ المعتبرة من رجال الشيخ « الحسن » بدل « الحسين » ، كما أُشير إلى وجود هذه النسخة في حاشية النسخة المطبوعة ، أيضاً</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لا معرفة » منصوبة عطفاً على « عملاً » </w:t>
      </w:r>
      <w:r w:rsidR="00091A42">
        <w:rPr>
          <w:rtl/>
          <w:lang w:bidi="fa-IR"/>
        </w:rPr>
        <w:t>و «</w:t>
      </w:r>
      <w:r w:rsidR="00091A42" w:rsidRPr="0034022E">
        <w:rPr>
          <w:rtl/>
          <w:lang w:bidi="fa-IR"/>
        </w:rPr>
        <w:t xml:space="preserve"> لا » لتأكيد النفي ، أو مبنيّة على الفتح اسم « لا » لنفي الجنس عطفاً على « لايقبل »</w:t>
      </w:r>
      <w:r>
        <w:rPr>
          <w:rtl/>
          <w:lang w:bidi="fa-IR"/>
        </w:rPr>
        <w:t>.</w:t>
      </w:r>
      <w:r w:rsidR="00091A42" w:rsidRPr="0034022E">
        <w:rPr>
          <w:rtl/>
          <w:lang w:bidi="fa-IR"/>
        </w:rPr>
        <w:t xml:space="preserve"> ا</w:t>
      </w:r>
      <w:r w:rsidR="0072552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158 ؛ </w:t>
      </w:r>
      <w:r w:rsidR="00091A42" w:rsidRPr="00BF510C">
        <w:rPr>
          <w:rStyle w:val="libFootnoteBoldChar"/>
          <w:rtl/>
        </w:rPr>
        <w:t>مرآة العقول</w:t>
      </w:r>
      <w:r w:rsidR="00091A42" w:rsidRPr="0034022E">
        <w:rPr>
          <w:rtl/>
          <w:lang w:bidi="fa-IR"/>
        </w:rPr>
        <w:t xml:space="preserve"> ، ج 1 ، ص 158</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422 ، المجلس 65 ، ح 19 ، بسنده عن محمّد بن يحيى العطّار ، عن أبيه ، عن أحمد بن محمّد بن عيسى</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198 ، كتاب مصابيح الظلم ، ح 25 ، بسنده عن محمّد بن سنان </w:t>
      </w:r>
      <w:r>
        <w:rPr>
          <w:rFonts w:hint="cs"/>
          <w:rtl/>
          <w:lang w:bidi="fa-IR"/>
        </w:rPr>
        <w:t>.</w:t>
      </w:r>
      <w:r w:rsidR="00091A42" w:rsidRPr="00BF510C">
        <w:rPr>
          <w:rStyle w:val="libFootnoteBoldChar"/>
          <w:rtl/>
        </w:rPr>
        <w:t>الوافي</w:t>
      </w:r>
      <w:r w:rsidR="00091A42" w:rsidRPr="0034022E">
        <w:rPr>
          <w:rtl/>
          <w:lang w:bidi="fa-IR"/>
        </w:rPr>
        <w:t xml:space="preserve"> ، ج 1 ، ص 201 ، ح 136</w:t>
      </w:r>
      <w:r>
        <w:rPr>
          <w:rtl/>
          <w:lang w:bidi="fa-IR"/>
        </w:rPr>
        <w:t>.</w:t>
      </w:r>
    </w:p>
    <w:p w:rsidR="0072552F" w:rsidRDefault="0072552F" w:rsidP="0072552F">
      <w:pPr>
        <w:pStyle w:val="libNormal"/>
        <w:rPr>
          <w:rtl/>
          <w:lang w:bidi="fa-IR"/>
        </w:rPr>
      </w:pPr>
      <w:r>
        <w:rPr>
          <w:rtl/>
          <w:lang w:bidi="fa-IR"/>
        </w:rPr>
        <w:br w:type="page"/>
      </w:r>
    </w:p>
    <w:p w:rsidR="00091A42" w:rsidRPr="0034022E" w:rsidRDefault="00091A42" w:rsidP="00BA6891">
      <w:pPr>
        <w:pStyle w:val="libNormal"/>
        <w:rPr>
          <w:rtl/>
          <w:lang w:bidi="fa-IR"/>
        </w:rPr>
      </w:pPr>
      <w:r w:rsidRPr="0034022E">
        <w:rPr>
          <w:rtl/>
          <w:lang w:bidi="fa-IR"/>
        </w:rPr>
        <w:lastRenderedPageBreak/>
        <w:t xml:space="preserve">عَنْ أَبِي عَبْدِ اللهِ </w:t>
      </w:r>
      <w:r w:rsidRPr="00F22207">
        <w:rPr>
          <w:rStyle w:val="libAlaemChar"/>
          <w:rtl/>
        </w:rPr>
        <w:t>عليه‌السلام</w:t>
      </w:r>
      <w:r w:rsidRPr="0034022E">
        <w:rPr>
          <w:rtl/>
          <w:lang w:bidi="fa-IR"/>
        </w:rPr>
        <w:t xml:space="preserve"> </w:t>
      </w:r>
      <w:r w:rsidRPr="00FA6A79">
        <w:rPr>
          <w:rStyle w:val="libFootnotenumChar"/>
          <w:rtl/>
        </w:rPr>
        <w:t>(1)</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مَنْ عَمِلَ عَلى غَيْرِ عِلْمٍ ، كَانَ مَا يُفْسِدُ أَكْثَرَ مِمَّا يُصْلِحُ » </w:t>
      </w:r>
      <w:r w:rsidRPr="00FA6A79">
        <w:rPr>
          <w:rStyle w:val="libFootnotenumChar"/>
          <w:rtl/>
        </w:rPr>
        <w:t>(2)</w:t>
      </w:r>
      <w:r w:rsidR="00FA30A4">
        <w:rPr>
          <w:rtl/>
          <w:lang w:bidi="fa-IR"/>
        </w:rPr>
        <w:t>.</w:t>
      </w:r>
    </w:p>
    <w:p w:rsidR="00091A42" w:rsidRPr="0034022E" w:rsidRDefault="00091A42" w:rsidP="00FB2882">
      <w:pPr>
        <w:pStyle w:val="Heading2Center"/>
        <w:rPr>
          <w:rtl/>
          <w:lang w:bidi="fa-IR"/>
        </w:rPr>
      </w:pPr>
      <w:bookmarkStart w:id="57" w:name="_Toc459280272"/>
      <w:bookmarkStart w:id="58" w:name="_Toc28694816"/>
      <w:r w:rsidRPr="0034022E">
        <w:rPr>
          <w:rtl/>
          <w:lang w:bidi="fa-IR"/>
        </w:rPr>
        <w:t>13</w:t>
      </w:r>
      <w:r>
        <w:rPr>
          <w:rtl/>
          <w:lang w:bidi="fa-IR"/>
        </w:rPr>
        <w:t xml:space="preserve"> </w:t>
      </w:r>
      <w:r w:rsidR="00997FC5">
        <w:rPr>
          <w:rtl/>
          <w:lang w:bidi="fa-IR"/>
        </w:rPr>
        <w:t>-</w:t>
      </w:r>
      <w:r>
        <w:rPr>
          <w:rtl/>
          <w:lang w:bidi="fa-IR"/>
        </w:rPr>
        <w:t xml:space="preserve"> </w:t>
      </w:r>
      <w:r w:rsidRPr="0034022E">
        <w:rPr>
          <w:rtl/>
          <w:lang w:bidi="fa-IR"/>
        </w:rPr>
        <w:t>بَابُ اسْتِعْمَالِ الْعِلْمِ‌</w:t>
      </w:r>
      <w:bookmarkEnd w:id="57"/>
      <w:bookmarkEnd w:id="58"/>
    </w:p>
    <w:p w:rsidR="00091A42" w:rsidRPr="0034022E" w:rsidRDefault="00091A42" w:rsidP="00B72F8D">
      <w:pPr>
        <w:pStyle w:val="libNormal"/>
        <w:rPr>
          <w:rtl/>
          <w:lang w:bidi="fa-IR"/>
        </w:rPr>
      </w:pPr>
      <w:r w:rsidRPr="00AE7F2D">
        <w:rPr>
          <w:rtl/>
        </w:rPr>
        <w:t>111</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بْنِ عِيسى ، عَنْ حَمَّادِ بْنِ عِيسى ، عَنْ عُمَرَ بْنِ أُذَيْنَةَ ، عَنْ أَبَانِ بْنِ أَبِي عَيَّاشٍ ، عَنْ سُلَيْمِ بْنِ قَيْسٍ الْهِلَالِيِّ ، قَالَ :</w:t>
      </w:r>
    </w:p>
    <w:p w:rsidR="00091A42" w:rsidRPr="0034022E" w:rsidRDefault="00091A42" w:rsidP="00B72F8D">
      <w:pPr>
        <w:pStyle w:val="libNormal"/>
        <w:rPr>
          <w:rtl/>
          <w:lang w:bidi="fa-IR"/>
        </w:rPr>
      </w:pPr>
      <w:r w:rsidRPr="0034022E">
        <w:rPr>
          <w:rtl/>
          <w:lang w:bidi="fa-IR"/>
        </w:rPr>
        <w:t xml:space="preserve">سَمِعْتُ أَمِيرَ الْمُؤْمِنِينَ </w:t>
      </w:r>
      <w:r w:rsidRPr="00F22207">
        <w:rPr>
          <w:rStyle w:val="libAlaemChar"/>
          <w:rtl/>
        </w:rPr>
        <w:t>عليه‌السلام</w:t>
      </w:r>
      <w:r w:rsidRPr="0034022E">
        <w:rPr>
          <w:rtl/>
          <w:lang w:bidi="fa-IR"/>
        </w:rPr>
        <w:t xml:space="preserve"> يُحَدِّثُ عَنِ النَّبِيِّ </w:t>
      </w:r>
      <w:r w:rsidRPr="00F22207">
        <w:rPr>
          <w:rStyle w:val="libAlaemChar"/>
          <w:rtl/>
        </w:rPr>
        <w:t>صلى‌الله‌عليه‌وآله‌وسلم</w:t>
      </w:r>
      <w:r w:rsidRPr="0034022E">
        <w:rPr>
          <w:rtl/>
          <w:lang w:bidi="fa-IR"/>
        </w:rPr>
        <w:t xml:space="preserve"> أنَّهُ قَالَ فِي كَلَامٍ لَهُ : « الْعُلَمَاءُ رَجُلَانِ : رَجُلٌ عَالِمٌ آخِذٌ </w:t>
      </w:r>
      <w:r w:rsidRPr="00FA6A79">
        <w:rPr>
          <w:rStyle w:val="libFootnotenumChar"/>
          <w:rtl/>
        </w:rPr>
        <w:t>(3)</w:t>
      </w:r>
      <w:r w:rsidRPr="0034022E">
        <w:rPr>
          <w:rtl/>
          <w:lang w:bidi="fa-IR"/>
        </w:rPr>
        <w:t xml:space="preserve"> بِعِلْمِهِ ، فَهذَا نَاجٍ ، وَ</w:t>
      </w:r>
      <w:r>
        <w:rPr>
          <w:rFonts w:hint="cs"/>
          <w:rtl/>
          <w:lang w:bidi="fa-IR"/>
        </w:rPr>
        <w:t xml:space="preserve"> </w:t>
      </w:r>
      <w:r w:rsidRPr="00FA6A79">
        <w:rPr>
          <w:rStyle w:val="libFootnotenumChar"/>
          <w:rtl/>
        </w:rPr>
        <w:t>(4)</w:t>
      </w:r>
      <w:r w:rsidRPr="0034022E">
        <w:rPr>
          <w:rtl/>
          <w:lang w:bidi="fa-IR"/>
        </w:rPr>
        <w:t xml:space="preserve"> عَالِمٌ تَارِكٌ لِعِلْمِهِ ، فَهذَا هَالِكٌ ، وَإِنَّ أَهْلَ النَّارِ لَيَتَأَذَّوْنَ مِنْ رِيحِ </w:t>
      </w:r>
      <w:r w:rsidRPr="00FA6A79">
        <w:rPr>
          <w:rStyle w:val="libFootnotenumChar"/>
          <w:rtl/>
        </w:rPr>
        <w:t>(5)</w:t>
      </w:r>
      <w:r w:rsidRPr="0034022E">
        <w:rPr>
          <w:rtl/>
          <w:lang w:bidi="fa-IR"/>
        </w:rPr>
        <w:t xml:space="preserve"> الْعَالِمِ التَّارِكِ لِعِلْمِهِ ، وَإِنَّ أَشَدَّ أَهْلِ النَّارِ نَدَامَةً وَحَسْرَةً رَجُلٌ دَعَا عَبْداً إِلَى اللهِ ، فَاسْتَجَابَ لَهُ وَقَبِلَ مِنْهُ ، فَأَطَاعَ اللهَ ، فَأَدْخَلَهُ اللهُ الْجَنَّةَ ، وَأَدْخَلَ الدَّاعِيَ </w:t>
      </w:r>
      <w:r w:rsidRPr="00FA6A79">
        <w:rPr>
          <w:rStyle w:val="libFootnotenumChar"/>
          <w:rtl/>
        </w:rPr>
        <w:t>(6)</w:t>
      </w:r>
      <w:r w:rsidRPr="0034022E">
        <w:rPr>
          <w:rtl/>
          <w:lang w:bidi="fa-IR"/>
        </w:rPr>
        <w:t xml:space="preserve"> النَّارَ بِتَرْكِهِ </w:t>
      </w:r>
      <w:r w:rsidRPr="00FA6A79">
        <w:rPr>
          <w:rStyle w:val="libFootnotenumChar"/>
          <w:rtl/>
        </w:rPr>
        <w:t>(7)</w:t>
      </w:r>
      <w:r w:rsidRPr="0034022E">
        <w:rPr>
          <w:rtl/>
          <w:lang w:bidi="fa-IR"/>
        </w:rPr>
        <w:t xml:space="preserve"> عِلْمَهُ </w:t>
      </w:r>
      <w:r w:rsidRPr="00FA6A79">
        <w:rPr>
          <w:rStyle w:val="libFootnotenumChar"/>
          <w:rtl/>
        </w:rPr>
        <w:t>(8)</w:t>
      </w:r>
      <w:r w:rsidRPr="0034022E">
        <w:rPr>
          <w:rtl/>
          <w:lang w:bidi="fa-IR"/>
        </w:rPr>
        <w:t xml:space="preserve"> ، وَاتِّبَاعِهِ الْهَوى </w:t>
      </w:r>
      <w:r w:rsidRPr="00FA6A79">
        <w:rPr>
          <w:rStyle w:val="libFootnotenumChar"/>
          <w:rtl/>
        </w:rPr>
        <w:t>(9)</w:t>
      </w:r>
      <w:r w:rsidRPr="0034022E">
        <w:rPr>
          <w:rtl/>
          <w:lang w:bidi="fa-IR"/>
        </w:rPr>
        <w:t xml:space="preserve"> ، وَطُولِ الْأَمَلِ ، أَمَّا اتِّبَاعُ الْهَوى فَيَصُدُّ </w:t>
      </w:r>
      <w:r w:rsidRPr="00FA6A79">
        <w:rPr>
          <w:rStyle w:val="libFootnotenumChar"/>
          <w:rtl/>
        </w:rPr>
        <w:t>(10)</w:t>
      </w:r>
      <w:r w:rsidRPr="0034022E">
        <w:rPr>
          <w:rtl/>
          <w:lang w:bidi="fa-IR"/>
        </w:rPr>
        <w:t xml:space="preserve"> عَنِ الْحَقِّ ، وَطُولُ الْأَمَلِ يُنْسِي </w:t>
      </w:r>
      <w:r w:rsidRPr="00FA6A79">
        <w:rPr>
          <w:rStyle w:val="libFootnotenumChar"/>
          <w:rtl/>
        </w:rPr>
        <w:t>(11)</w:t>
      </w:r>
      <w:r w:rsidRPr="0034022E">
        <w:rPr>
          <w:rtl/>
          <w:lang w:bidi="fa-IR"/>
        </w:rPr>
        <w:t xml:space="preserve"> الْآخِرَةَ » </w:t>
      </w:r>
      <w:r w:rsidRPr="00FA6A79">
        <w:rPr>
          <w:rStyle w:val="libFootnotenumChar"/>
          <w:rtl/>
        </w:rPr>
        <w:t>(12)</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المحاسن :</w:t>
      </w:r>
      <w:r w:rsidR="00091A42">
        <w:rPr>
          <w:rtl/>
          <w:lang w:bidi="fa-IR"/>
        </w:rPr>
        <w:t xml:space="preserve"> + </w:t>
      </w:r>
      <w:r w:rsidR="00091A42" w:rsidRPr="0034022E">
        <w:rPr>
          <w:rtl/>
          <w:lang w:bidi="fa-IR"/>
        </w:rPr>
        <w:t xml:space="preserve">« عن آبائه </w:t>
      </w:r>
      <w:r w:rsidR="00091A42" w:rsidRPr="005269D4">
        <w:rPr>
          <w:rStyle w:val="libFootnoteAlaemChar"/>
          <w:rtl/>
        </w:rPr>
        <w:t>عليهم‌السلام</w:t>
      </w:r>
      <w:r w:rsidR="00091A42" w:rsidRPr="0034022E">
        <w:rPr>
          <w:rtl/>
          <w:lang w:bidi="fa-IR"/>
        </w:rPr>
        <w:t xml:space="preserve"> »</w:t>
      </w:r>
      <w:r>
        <w:rPr>
          <w:rtl/>
          <w:lang w:bidi="fa-IR"/>
        </w:rPr>
        <w:t>.</w:t>
      </w:r>
    </w:p>
    <w:p w:rsidR="00091A42" w:rsidRPr="0034022E" w:rsidRDefault="00FA30A4" w:rsidP="00BA689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198 ، كتاب مصابيح الظلم ، ح 23 ، عن الحسن بن علي بن فضّال</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47 ، عن النبيّ </w:t>
      </w:r>
      <w:r w:rsidR="00BA6891" w:rsidRPr="00BB5011">
        <w:rPr>
          <w:rStyle w:val="libFootnoteAlaemChar"/>
          <w:rFonts w:eastAsiaTheme="minorHAnsi"/>
          <w:rtl/>
        </w:rPr>
        <w:t>صلى‌الله‌عليه‌وآله</w:t>
      </w:r>
      <w:r>
        <w:rPr>
          <w:rFonts w:hint="cs"/>
          <w:rtl/>
          <w:lang w:bidi="fa-IR"/>
        </w:rPr>
        <w:t>.</w:t>
      </w:r>
      <w:r w:rsidR="00091A42" w:rsidRPr="00BF510C">
        <w:rPr>
          <w:rStyle w:val="libFootnoteBoldChar"/>
          <w:rtl/>
        </w:rPr>
        <w:t>الوافي</w:t>
      </w:r>
      <w:r w:rsidR="00091A42" w:rsidRPr="0034022E">
        <w:rPr>
          <w:rtl/>
          <w:lang w:bidi="fa-IR"/>
        </w:rPr>
        <w:t xml:space="preserve"> ، ج 1 ، ص 199 ، ح 135 ؛ </w:t>
      </w:r>
      <w:r w:rsidR="00091A42" w:rsidRPr="00BF510C">
        <w:rPr>
          <w:rStyle w:val="libFootnoteBoldChar"/>
          <w:rtl/>
        </w:rPr>
        <w:t>الوسائل</w:t>
      </w:r>
      <w:r w:rsidR="00091A42" w:rsidRPr="0034022E">
        <w:rPr>
          <w:rtl/>
          <w:lang w:bidi="fa-IR"/>
        </w:rPr>
        <w:t xml:space="preserve"> ، ج 27 ، ص 25 ، ح 33112</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AE3489">
            <w:pPr>
              <w:pStyle w:val="libFootnote0"/>
              <w:rPr>
                <w:rtl/>
                <w:lang w:bidi="fa-IR"/>
              </w:rPr>
            </w:pPr>
            <w:r>
              <w:rPr>
                <w:rtl/>
                <w:lang w:bidi="fa-IR"/>
              </w:rPr>
              <w:t>(3) .</w:t>
            </w:r>
            <w:r w:rsidRPr="0034022E">
              <w:rPr>
                <w:rtl/>
                <w:lang w:bidi="fa-IR"/>
              </w:rPr>
              <w:t xml:space="preserve"> في كتاب سليم : « عمل »</w:t>
            </w:r>
            <w:r>
              <w:rPr>
                <w:rtl/>
                <w:lang w:bidi="fa-IR"/>
              </w:rPr>
              <w:t>.</w:t>
            </w:r>
          </w:p>
        </w:tc>
        <w:tc>
          <w:tcPr>
            <w:tcW w:w="4474" w:type="dxa"/>
          </w:tcPr>
          <w:p w:rsidR="00AA0D39" w:rsidRDefault="00AA0D39" w:rsidP="00AE3489">
            <w:pPr>
              <w:pStyle w:val="libFootnote0"/>
              <w:rPr>
                <w:rtl/>
                <w:lang w:bidi="fa-IR"/>
              </w:rPr>
            </w:pPr>
            <w:r>
              <w:rPr>
                <w:rtl/>
                <w:lang w:bidi="fa-IR"/>
              </w:rPr>
              <w:t>(4) .</w:t>
            </w:r>
            <w:r w:rsidRPr="0034022E">
              <w:rPr>
                <w:rtl/>
                <w:lang w:bidi="fa-IR"/>
              </w:rPr>
              <w:t xml:space="preserve"> في الخصال : « ورجل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بف » : « عن ريح »</w:t>
      </w:r>
      <w:r>
        <w:rPr>
          <w:rtl/>
          <w:lang w:bidi="fa-IR"/>
        </w:rPr>
        <w:t>.</w:t>
      </w:r>
      <w:r w:rsidR="00091A42" w:rsidRPr="0034022E">
        <w:rPr>
          <w:rtl/>
          <w:lang w:bidi="fa-IR"/>
        </w:rPr>
        <w:t xml:space="preserve"> وفي الخصال : « بريح »</w:t>
      </w:r>
      <w:r>
        <w:rPr>
          <w:rtl/>
          <w:lang w:bidi="fa-IR"/>
        </w:rPr>
        <w:t>.</w:t>
      </w:r>
      <w:r w:rsidR="00091A42" w:rsidRPr="0034022E">
        <w:rPr>
          <w:rtl/>
          <w:lang w:bidi="fa-IR"/>
        </w:rPr>
        <w:t xml:space="preserve"> وفي كتاب سليم : « من نتن ريح »</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AE3489">
            <w:pPr>
              <w:pStyle w:val="libFootnote0"/>
              <w:rPr>
                <w:rtl/>
                <w:lang w:bidi="fa-IR"/>
              </w:rPr>
            </w:pPr>
            <w:r>
              <w:rPr>
                <w:rtl/>
                <w:lang w:bidi="fa-IR"/>
              </w:rPr>
              <w:t>(6) .</w:t>
            </w:r>
            <w:r w:rsidRPr="0034022E">
              <w:rPr>
                <w:rtl/>
                <w:lang w:bidi="fa-IR"/>
              </w:rPr>
              <w:t xml:space="preserve"> في « بف » :</w:t>
            </w:r>
            <w:r>
              <w:rPr>
                <w:rtl/>
                <w:lang w:bidi="fa-IR"/>
              </w:rPr>
              <w:t xml:space="preserve"> + </w:t>
            </w:r>
            <w:r w:rsidRPr="0034022E">
              <w:rPr>
                <w:rtl/>
                <w:lang w:bidi="fa-IR"/>
              </w:rPr>
              <w:t>« إلى »</w:t>
            </w:r>
            <w:r>
              <w:rPr>
                <w:rtl/>
                <w:lang w:bidi="fa-IR"/>
              </w:rPr>
              <w:t>.</w:t>
            </w:r>
          </w:p>
        </w:tc>
        <w:tc>
          <w:tcPr>
            <w:tcW w:w="4474" w:type="dxa"/>
          </w:tcPr>
          <w:p w:rsidR="00AA0D39" w:rsidRDefault="00AA0D39" w:rsidP="00AE3489">
            <w:pPr>
              <w:pStyle w:val="libFootnote0"/>
              <w:rPr>
                <w:rtl/>
                <w:lang w:bidi="fa-IR"/>
              </w:rPr>
            </w:pPr>
            <w:r>
              <w:rPr>
                <w:rtl/>
                <w:lang w:bidi="fa-IR"/>
              </w:rPr>
              <w:t>(7) .</w:t>
            </w:r>
            <w:r w:rsidRPr="0034022E">
              <w:rPr>
                <w:rtl/>
                <w:lang w:bidi="fa-IR"/>
              </w:rPr>
              <w:t xml:space="preserve"> في « ب ، بف » والوافي : « بترك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بس » وحاشية « ب ، ض ، ف ، </w:t>
      </w:r>
      <w:r w:rsidR="00091A42">
        <w:rPr>
          <w:rtl/>
          <w:lang w:bidi="fa-IR"/>
        </w:rPr>
        <w:t>و »</w:t>
      </w:r>
      <w:r w:rsidR="00091A42" w:rsidRPr="0034022E">
        <w:rPr>
          <w:rtl/>
          <w:lang w:bidi="fa-IR"/>
        </w:rPr>
        <w:t xml:space="preserve"> : « عمله »</w:t>
      </w:r>
      <w:r>
        <w:rPr>
          <w:rtl/>
          <w:lang w:bidi="fa-IR"/>
        </w:rPr>
        <w:t>.</w:t>
      </w:r>
    </w:p>
    <w:p w:rsidR="00091A42" w:rsidRPr="0034022E" w:rsidRDefault="00FA30A4" w:rsidP="00AE3489">
      <w:pPr>
        <w:pStyle w:val="libFootnote0"/>
        <w:rPr>
          <w:rtl/>
          <w:lang w:bidi="fa-IR"/>
        </w:rPr>
      </w:pPr>
      <w:r>
        <w:rPr>
          <w:rtl/>
          <w:lang w:bidi="fa-IR"/>
        </w:rPr>
        <w:t>(9) .</w:t>
      </w:r>
      <w:r w:rsidR="00091A42" w:rsidRPr="0034022E">
        <w:rPr>
          <w:rtl/>
          <w:lang w:bidi="fa-IR"/>
        </w:rPr>
        <w:t xml:space="preserve"> في الخصال بدل « واتّباعه الهوى » هكذا : « ثمّ قال أميرالمؤمنين </w:t>
      </w:r>
      <w:r w:rsidR="00091A42" w:rsidRPr="005269D4">
        <w:rPr>
          <w:rStyle w:val="libFootnoteAlaemChar"/>
          <w:rtl/>
        </w:rPr>
        <w:t>عليه‌السلام</w:t>
      </w:r>
      <w:r w:rsidR="00091A42" w:rsidRPr="0034022E">
        <w:rPr>
          <w:rtl/>
          <w:lang w:bidi="fa-IR"/>
        </w:rPr>
        <w:t xml:space="preserve"> : ألا إنّ أخوف ما أخاف عليكم خصلتين : اتّباع الهوى »</w:t>
      </w:r>
      <w:r>
        <w:rPr>
          <w:rtl/>
          <w:lang w:bidi="fa-IR"/>
        </w:rPr>
        <w:t>.</w:t>
      </w:r>
      <w:r w:rsidR="00AE3489">
        <w:rPr>
          <w:rFonts w:hint="cs"/>
          <w:rtl/>
          <w:lang w:bidi="fa-IR"/>
        </w:rPr>
        <w:t xml:space="preserve">                  </w:t>
      </w:r>
      <w:r w:rsidR="00AA0D39">
        <w:rPr>
          <w:rFonts w:hint="cs"/>
          <w:rtl/>
          <w:lang w:bidi="fa-IR"/>
        </w:rPr>
        <w:t xml:space="preserve">                       </w:t>
      </w:r>
      <w:r w:rsidR="00AE3489">
        <w:rPr>
          <w:rFonts w:hint="cs"/>
          <w:rtl/>
          <w:lang w:bidi="fa-IR"/>
        </w:rPr>
        <w:t xml:space="preserve">               </w:t>
      </w:r>
      <w:r>
        <w:rPr>
          <w:rtl/>
          <w:lang w:bidi="fa-IR"/>
        </w:rPr>
        <w:t>(10) .</w:t>
      </w:r>
      <w:r w:rsidR="00091A42" w:rsidRPr="0034022E">
        <w:rPr>
          <w:rtl/>
          <w:lang w:bidi="fa-IR"/>
        </w:rPr>
        <w:t xml:space="preserve"> في « ف » : « فيعدل »</w:t>
      </w:r>
      <w:r>
        <w:rPr>
          <w:rtl/>
          <w:lang w:bidi="fa-IR"/>
        </w:rPr>
        <w:t>.</w:t>
      </w:r>
      <w:r w:rsidR="00091A42" w:rsidRPr="0034022E">
        <w:rPr>
          <w:rtl/>
          <w:lang w:bidi="fa-IR"/>
        </w:rPr>
        <w:t xml:space="preserve"> وفي « بح » : « فيضلّ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كتاب سليم : « وأمّا طول الأمل فينسي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كتاب سليم بن قيس</w:t>
      </w:r>
      <w:r w:rsidR="00091A42" w:rsidRPr="0034022E">
        <w:rPr>
          <w:rtl/>
          <w:lang w:bidi="fa-IR"/>
        </w:rPr>
        <w:t xml:space="preserve"> ، ص 718 ، ح 18 ، مع زيادة</w:t>
      </w:r>
      <w:r>
        <w:rPr>
          <w:rtl/>
          <w:lang w:bidi="fa-IR"/>
        </w:rPr>
        <w:t>.</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51 ، باب الاثنين ، ح 63 ، بسنده عن محمّد بن </w:t>
      </w:r>
      <w:r w:rsidR="008E3E42">
        <w:rPr>
          <w:rFonts w:hint="cs"/>
          <w:rtl/>
          <w:lang w:bidi="fa-IR"/>
        </w:rPr>
        <w:t>=</w:t>
      </w:r>
    </w:p>
    <w:p w:rsidR="008E3E42" w:rsidRDefault="008E3E42" w:rsidP="008E3E42">
      <w:pPr>
        <w:pStyle w:val="libNormal"/>
        <w:rPr>
          <w:rtl/>
          <w:lang w:bidi="fa-IR"/>
        </w:rPr>
      </w:pPr>
      <w:r>
        <w:rPr>
          <w:rtl/>
          <w:lang w:bidi="fa-IR"/>
        </w:rPr>
        <w:br w:type="page"/>
      </w:r>
    </w:p>
    <w:p w:rsidR="00091A42" w:rsidRPr="0034022E" w:rsidRDefault="00091A42" w:rsidP="00B72F8D">
      <w:pPr>
        <w:pStyle w:val="libNormal"/>
        <w:rPr>
          <w:rtl/>
          <w:lang w:bidi="fa-IR"/>
        </w:rPr>
      </w:pPr>
      <w:r w:rsidRPr="0068035E">
        <w:rPr>
          <w:rtl/>
        </w:rPr>
        <w:lastRenderedPageBreak/>
        <w:t>112</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 عَنْ مُحَمَّدِ بْنِ سِنَانٍ ، عَنْ إِسْمَاعِيلَ بْنِ جَابِرٍ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الْعِلْمُ مَقْرُونٌ إِلَى الْعَمَلِ </w:t>
      </w:r>
      <w:r w:rsidRPr="00FA6A79">
        <w:rPr>
          <w:rStyle w:val="libFootnotenumChar"/>
          <w:rtl/>
        </w:rPr>
        <w:t>(1)</w:t>
      </w:r>
      <w:r w:rsidRPr="0034022E">
        <w:rPr>
          <w:rtl/>
          <w:lang w:bidi="fa-IR"/>
        </w:rPr>
        <w:t xml:space="preserve"> ؛ فَمَنْ عَلِمَ عَمِلَ ، وَمَنْ عَمِلَ عَلِمَ </w:t>
      </w:r>
      <w:r w:rsidRPr="00FA6A79">
        <w:rPr>
          <w:rStyle w:val="libFootnotenumChar"/>
          <w:rtl/>
        </w:rPr>
        <w:t>(2)</w:t>
      </w:r>
      <w:r w:rsidRPr="0034022E">
        <w:rPr>
          <w:rtl/>
          <w:lang w:bidi="fa-IR"/>
        </w:rPr>
        <w:t xml:space="preserve"> ، وَالْعِلْمُ يَهْتِفُ بِالْعَمَلِ </w:t>
      </w:r>
      <w:r w:rsidRPr="00FA6A79">
        <w:rPr>
          <w:rStyle w:val="libFootnotenumChar"/>
          <w:rtl/>
        </w:rPr>
        <w:t>(3)</w:t>
      </w:r>
      <w:r w:rsidR="00624902">
        <w:rPr>
          <w:rtl/>
          <w:lang w:bidi="fa-IR"/>
        </w:rPr>
        <w:t xml:space="preserve"> ، فَإِنْ أَجَابَهُ ، وَإِل</w:t>
      </w:r>
      <w:r w:rsidR="00624902">
        <w:rPr>
          <w:rFonts w:hint="cs"/>
          <w:rtl/>
          <w:lang w:bidi="fa-IR"/>
        </w:rPr>
        <w:t>َّ</w:t>
      </w:r>
      <w:r w:rsidR="00624902">
        <w:rPr>
          <w:rtl/>
          <w:lang w:bidi="fa-IR"/>
        </w:rPr>
        <w:t>ا</w:t>
      </w:r>
      <w:r w:rsidRPr="0034022E">
        <w:rPr>
          <w:rtl/>
          <w:lang w:bidi="fa-IR"/>
        </w:rPr>
        <w:t xml:space="preserve"> ارْتَحَلَ عَنْهُ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68035E">
        <w:rPr>
          <w:rtl/>
        </w:rPr>
        <w:t>113</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بْنِ خَالِدٍ ، عَنْ عَلِيِّ بْنِ مُحَمَّدٍ الْقَاسَانِيِّ </w:t>
      </w:r>
      <w:r w:rsidRPr="00FA6A79">
        <w:rPr>
          <w:rStyle w:val="libFootnotenumChar"/>
          <w:rtl/>
        </w:rPr>
        <w:t>(5)</w:t>
      </w:r>
      <w:r w:rsidRPr="0034022E">
        <w:rPr>
          <w:rtl/>
          <w:lang w:bidi="fa-IR"/>
        </w:rPr>
        <w:t xml:space="preserve"> ، عَمَّنْ ذَكَرَهُ ، عَنْ عَبْدِ اللهِ بْنِ الْقَاسِمِ الْجَعْفَرِيِّ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الْعَالِمَ إِذَا لَمْ يَعْمَلْ بِعِلْمِهِ ، زَلَّتْ مَوْعِظَتُهُ عَنِ الْقُلُوبِ كَمَا يَزِلُّ الْمَطَرُ عَنِ الصَّفَا </w:t>
      </w:r>
      <w:r w:rsidRPr="00FA6A79">
        <w:rPr>
          <w:rStyle w:val="libFootnotenumChar"/>
          <w:rtl/>
        </w:rPr>
        <w:t>(6)</w:t>
      </w:r>
      <w:r w:rsidRPr="0034022E">
        <w:rPr>
          <w:rtl/>
          <w:lang w:bidi="fa-IR"/>
        </w:rPr>
        <w:t xml:space="preserve">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68035E">
        <w:rPr>
          <w:rtl/>
        </w:rPr>
        <w:t>114</w:t>
      </w:r>
      <w:r w:rsidRPr="006B17C4">
        <w:rPr>
          <w:rStyle w:val="libBold2Char"/>
          <w:rtl/>
        </w:rPr>
        <w:t xml:space="preserve"> / 4</w:t>
      </w:r>
      <w:r w:rsidR="00FA30A4">
        <w:rPr>
          <w:rStyle w:val="libBold2Char"/>
          <w:rtl/>
        </w:rPr>
        <w:t>.</w:t>
      </w:r>
      <w:r w:rsidRPr="0034022E">
        <w:rPr>
          <w:rtl/>
          <w:lang w:bidi="fa-IR"/>
        </w:rPr>
        <w:t xml:space="preserve"> عَلِيُّ بْنُ إِبْرَاهِيمَ ، عَنْ أَبِيهِ ، عَنِ الْقَاسِمِ بْنِ مُحَمَّدٍ ، عَنِ الْمِنْقَرِيِّ ، عَنْ عَلِيِّ بْنِ هَاشِمِ بْنِ الْبَرِيدِ ، عَنْ أَبِيهِ ، قَالَ :</w:t>
      </w:r>
    </w:p>
    <w:p w:rsidR="00091A42" w:rsidRPr="0034022E" w:rsidRDefault="00091A42" w:rsidP="00B72F8D">
      <w:pPr>
        <w:pStyle w:val="libNormal"/>
        <w:rPr>
          <w:rtl/>
          <w:lang w:bidi="fa-IR"/>
        </w:rPr>
      </w:pPr>
      <w:r w:rsidRPr="0034022E">
        <w:rPr>
          <w:rtl/>
          <w:lang w:bidi="fa-IR"/>
        </w:rPr>
        <w:t xml:space="preserve">جَاءَ رَجُلٌ إِلى عَلِيِّ بْنِ الْحُسَيْنِ </w:t>
      </w:r>
      <w:r w:rsidRPr="00F22207">
        <w:rPr>
          <w:rStyle w:val="libAlaemChar"/>
          <w:rtl/>
        </w:rPr>
        <w:t>عليه‌السلام</w:t>
      </w:r>
      <w:r w:rsidRPr="0034022E">
        <w:rPr>
          <w:rtl/>
          <w:lang w:bidi="fa-IR"/>
        </w:rPr>
        <w:t xml:space="preserve"> ، فَسَأَلَهُ عَنْ مَسَائِلَ فَأَجَابَ ، ثُمَّ عَادَ لِيَسْأَلَ عَنْ مِثْلِهَا ، فَقَالَ عَلِيُّ بْنُ الْحُسَيْنِ </w:t>
      </w:r>
      <w:r w:rsidRPr="00F22207">
        <w:rPr>
          <w:rStyle w:val="libAlaemChar"/>
          <w:rtl/>
        </w:rPr>
        <w:t>عليه‌السلام</w:t>
      </w:r>
      <w:r w:rsidRPr="0034022E">
        <w:rPr>
          <w:rtl/>
          <w:lang w:bidi="fa-IR"/>
        </w:rPr>
        <w:t xml:space="preserve"> : « مَكْتُوبٌ فِي الْإِنْجِيلِ : لَاتَطْلُبُوا عِلْمَ مَا لَاتَعْلَمُونَ </w:t>
      </w:r>
      <w:r w:rsidRPr="00FA6A79">
        <w:rPr>
          <w:rStyle w:val="libFootnotenumChar"/>
          <w:rtl/>
        </w:rPr>
        <w:t>(8)</w:t>
      </w:r>
      <w:r w:rsidRPr="0034022E">
        <w:rPr>
          <w:rtl/>
          <w:lang w:bidi="fa-IR"/>
        </w:rPr>
        <w:t xml:space="preserve"> وَلَمَّا تَعْمَلُوا بِمَا عَلِمْتُمْ ؛ فَإِنَّ الْعِلْمَ إِذَا لَمْ يُعْمَلْ بِهِ </w:t>
      </w:r>
      <w:r w:rsidR="00624902">
        <w:rPr>
          <w:rtl/>
          <w:lang w:bidi="fa-IR"/>
        </w:rPr>
        <w:t>، لَمْ يَزْدَدْ صَاحِبُهُ إِل</w:t>
      </w:r>
      <w:r w:rsidR="00624902">
        <w:rPr>
          <w:rFonts w:hint="cs"/>
          <w:rtl/>
          <w:lang w:bidi="fa-IR"/>
        </w:rPr>
        <w:t>َّ</w:t>
      </w:r>
      <w:r w:rsidR="00624902">
        <w:rPr>
          <w:rtl/>
          <w:lang w:bidi="fa-IR"/>
        </w:rPr>
        <w:t>ا</w:t>
      </w:r>
      <w:r w:rsidRPr="0034022E">
        <w:rPr>
          <w:rtl/>
          <w:lang w:bidi="fa-IR"/>
        </w:rPr>
        <w:t xml:space="preserve"> كُفْراً ، وَلَمْ يَزْدَدْ‌</w:t>
      </w:r>
    </w:p>
    <w:p w:rsidR="00091A42" w:rsidRDefault="00091A42" w:rsidP="001A34C5">
      <w:pPr>
        <w:pStyle w:val="libLine"/>
        <w:rPr>
          <w:rtl/>
          <w:lang w:bidi="fa-IR"/>
        </w:rPr>
      </w:pPr>
      <w:r w:rsidRPr="0034022E">
        <w:rPr>
          <w:rtl/>
          <w:lang w:bidi="fa-IR"/>
        </w:rPr>
        <w:t>__________________</w:t>
      </w:r>
    </w:p>
    <w:p w:rsidR="00091A42" w:rsidRPr="0034022E" w:rsidRDefault="007021FB" w:rsidP="00F120EB">
      <w:pPr>
        <w:pStyle w:val="libFootnote0"/>
        <w:rPr>
          <w:rtl/>
          <w:lang w:bidi="fa-IR"/>
        </w:rPr>
      </w:pPr>
      <w:r>
        <w:rPr>
          <w:rFonts w:hint="cs"/>
          <w:rtl/>
          <w:lang w:bidi="fa-IR"/>
        </w:rPr>
        <w:t>=</w:t>
      </w:r>
      <w:r w:rsidR="00091A42" w:rsidRPr="0034022E">
        <w:rPr>
          <w:rtl/>
          <w:lang w:bidi="fa-IR"/>
        </w:rPr>
        <w:t>يحيى العطّار</w:t>
      </w:r>
      <w:r w:rsidR="00FA30A4">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الروضة ، ح 14836 ؛ و</w:t>
      </w:r>
      <w:r w:rsidR="00091A42" w:rsidRPr="00BF510C">
        <w:rPr>
          <w:rStyle w:val="libFootnoteBoldChar"/>
          <w:rtl/>
        </w:rPr>
        <w:t>الخصال</w:t>
      </w:r>
      <w:r w:rsidR="00091A42" w:rsidRPr="0034022E">
        <w:rPr>
          <w:rtl/>
          <w:lang w:bidi="fa-IR"/>
        </w:rPr>
        <w:t xml:space="preserve"> ، ص 52 ، باب الاثنين ، ح 64 ؛ </w:t>
      </w:r>
      <w:r w:rsidR="00091A42" w:rsidRPr="00BF510C">
        <w:rPr>
          <w:rStyle w:val="libFootnoteBoldChar"/>
          <w:rtl/>
        </w:rPr>
        <w:t>ونهج البلاغة</w:t>
      </w:r>
      <w:r w:rsidR="00091A42" w:rsidRPr="0034022E">
        <w:rPr>
          <w:rtl/>
          <w:lang w:bidi="fa-IR"/>
        </w:rPr>
        <w:t xml:space="preserve"> ، ص 83 ، الخطبة 42 ؛ و</w:t>
      </w:r>
      <w:r w:rsidR="00091A42" w:rsidRPr="00BF510C">
        <w:rPr>
          <w:rStyle w:val="libFootnoteBoldChar"/>
          <w:rtl/>
        </w:rPr>
        <w:t>الأمالي</w:t>
      </w:r>
      <w:r w:rsidR="00091A42" w:rsidRPr="0034022E">
        <w:rPr>
          <w:rtl/>
          <w:lang w:bidi="fa-IR"/>
        </w:rPr>
        <w:t xml:space="preserve"> للمفيد ، ص 92 ، المجلس 11 ، ح 1 ، وص 207 ، المجلس 23 ، ح 41 ؛ و</w:t>
      </w:r>
      <w:r w:rsidR="00091A42" w:rsidRPr="00BF510C">
        <w:rPr>
          <w:rStyle w:val="libFootnoteBoldChar"/>
          <w:rtl/>
        </w:rPr>
        <w:t>الأمالي</w:t>
      </w:r>
      <w:r w:rsidR="00091A42" w:rsidRPr="0034022E">
        <w:rPr>
          <w:rtl/>
          <w:lang w:bidi="fa-IR"/>
        </w:rPr>
        <w:t xml:space="preserve"> للطوسي ، ص 183 ، المجلس 4 ، ح 37 </w:t>
      </w:r>
      <w:r w:rsidR="00FA30A4">
        <w:rPr>
          <w:rFonts w:hint="cs"/>
          <w:rtl/>
          <w:lang w:bidi="fa-IR"/>
        </w:rPr>
        <w:t>.</w:t>
      </w:r>
      <w:r w:rsidR="00091A42" w:rsidRPr="00BF510C">
        <w:rPr>
          <w:rStyle w:val="libFootnoteBoldChar"/>
          <w:rtl/>
        </w:rPr>
        <w:t>الوافي</w:t>
      </w:r>
      <w:r w:rsidR="00091A42" w:rsidRPr="0034022E">
        <w:rPr>
          <w:rtl/>
          <w:lang w:bidi="fa-IR"/>
        </w:rPr>
        <w:t xml:space="preserve"> ، ج 1 ، ص 203 ، ح 137</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6E08DC">
            <w:pPr>
              <w:pStyle w:val="libFootnote0"/>
              <w:rPr>
                <w:rtl/>
                <w:lang w:bidi="fa-IR"/>
              </w:rPr>
            </w:pPr>
            <w:r>
              <w:rPr>
                <w:rtl/>
                <w:lang w:bidi="fa-IR"/>
              </w:rPr>
              <w:t>(1) .</w:t>
            </w:r>
            <w:r w:rsidRPr="0034022E">
              <w:rPr>
                <w:rtl/>
                <w:lang w:bidi="fa-IR"/>
              </w:rPr>
              <w:t xml:space="preserve"> في نهج البلاغة : « بالعمل »</w:t>
            </w:r>
            <w:r>
              <w:rPr>
                <w:rtl/>
                <w:lang w:bidi="fa-IR"/>
              </w:rPr>
              <w:t>.</w:t>
            </w:r>
          </w:p>
        </w:tc>
        <w:tc>
          <w:tcPr>
            <w:tcW w:w="4474" w:type="dxa"/>
          </w:tcPr>
          <w:p w:rsidR="00AA0D39" w:rsidRDefault="00AA0D39" w:rsidP="006E08DC">
            <w:pPr>
              <w:pStyle w:val="libFootnote0"/>
              <w:rPr>
                <w:rtl/>
                <w:lang w:bidi="fa-IR"/>
              </w:rPr>
            </w:pPr>
            <w:r>
              <w:rPr>
                <w:rtl/>
                <w:lang w:bidi="fa-IR"/>
              </w:rPr>
              <w:t>(2) .</w:t>
            </w:r>
            <w:r w:rsidRPr="0034022E">
              <w:rPr>
                <w:rtl/>
                <w:lang w:bidi="fa-IR"/>
              </w:rPr>
              <w:t xml:space="preserve"> في نهج البلاغة </w:t>
            </w:r>
            <w:r>
              <w:rPr>
                <w:rtl/>
                <w:lang w:bidi="fa-IR"/>
              </w:rPr>
              <w:t xml:space="preserve">: - </w:t>
            </w:r>
            <w:r w:rsidRPr="0034022E">
              <w:rPr>
                <w:rtl/>
                <w:lang w:bidi="fa-IR"/>
              </w:rPr>
              <w:t>« ومن عمل علم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يهتف بالعمل » ، أي يصيح به ويدعوه ، من الهتف وهو الصوت الشديد</w:t>
      </w:r>
      <w:r>
        <w:rPr>
          <w:rtl/>
          <w:lang w:bidi="fa-IR"/>
        </w:rPr>
        <w:t>.</w:t>
      </w:r>
      <w:r w:rsidR="00091A42" w:rsidRPr="0034022E">
        <w:rPr>
          <w:rtl/>
          <w:lang w:bidi="fa-IR"/>
        </w:rPr>
        <w:t xml:space="preserve"> ا</w:t>
      </w:r>
      <w:r w:rsidR="006E08DC">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49 ( هتف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نهج البلاغة</w:t>
      </w:r>
      <w:r w:rsidR="00091A42" w:rsidRPr="0034022E">
        <w:rPr>
          <w:rtl/>
          <w:lang w:bidi="fa-IR"/>
        </w:rPr>
        <w:t xml:space="preserve"> ، ص 539 ، الحكمة 366 </w:t>
      </w:r>
      <w:r>
        <w:rPr>
          <w:rFonts w:hint="cs"/>
          <w:rtl/>
          <w:lang w:bidi="fa-IR"/>
        </w:rPr>
        <w:t>.</w:t>
      </w:r>
      <w:r w:rsidR="00091A42" w:rsidRPr="00BF510C">
        <w:rPr>
          <w:rStyle w:val="libFootnoteBoldChar"/>
          <w:rtl/>
        </w:rPr>
        <w:t>الوافي</w:t>
      </w:r>
      <w:r w:rsidR="00091A42" w:rsidRPr="0034022E">
        <w:rPr>
          <w:rtl/>
          <w:lang w:bidi="fa-IR"/>
        </w:rPr>
        <w:t xml:space="preserve"> ، ج 1 ، ص 204 ، ح 138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بر » : « القاشاني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الصفا » : جمع الصفاة ، وهي الصخرة والحجر الأملس ، أي غير الخشن ، أو الحجر الصلد الضخم الذي لاينبت شيئاً</w:t>
      </w:r>
      <w:r>
        <w:rPr>
          <w:rtl/>
          <w:lang w:bidi="fa-IR"/>
        </w:rPr>
        <w:t>.</w:t>
      </w:r>
      <w:r w:rsidR="00091A42" w:rsidRPr="0034022E">
        <w:rPr>
          <w:rtl/>
          <w:lang w:bidi="fa-IR"/>
        </w:rPr>
        <w:t xml:space="preserve"> ا</w:t>
      </w:r>
      <w:r w:rsidR="00E7478F">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14 ، ص 464 ( صفو )</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DE49CB">
            <w:pPr>
              <w:pStyle w:val="libFootnote0"/>
              <w:rPr>
                <w:rtl/>
                <w:lang w:bidi="fa-IR"/>
              </w:rPr>
            </w:pPr>
            <w:r>
              <w:rPr>
                <w:rtl/>
                <w:lang w:bidi="fa-IR"/>
              </w:rPr>
              <w:t>(7) .</w:t>
            </w:r>
            <w:r w:rsidRPr="0034022E">
              <w:rPr>
                <w:rtl/>
                <w:lang w:bidi="fa-IR"/>
              </w:rPr>
              <w:t xml:space="preserve"> </w:t>
            </w:r>
            <w:r w:rsidRPr="00BF510C">
              <w:rPr>
                <w:rStyle w:val="libFootnoteBoldChar"/>
                <w:rtl/>
              </w:rPr>
              <w:t>الوافي</w:t>
            </w:r>
            <w:r w:rsidRPr="0034022E">
              <w:rPr>
                <w:rtl/>
                <w:lang w:bidi="fa-IR"/>
              </w:rPr>
              <w:t xml:space="preserve"> ، ج 1 ، ص 205 ، ح 139</w:t>
            </w:r>
            <w:r>
              <w:rPr>
                <w:rtl/>
                <w:lang w:bidi="fa-IR"/>
              </w:rPr>
              <w:t>.</w:t>
            </w:r>
          </w:p>
        </w:tc>
        <w:tc>
          <w:tcPr>
            <w:tcW w:w="4474" w:type="dxa"/>
          </w:tcPr>
          <w:p w:rsidR="00AA0D39" w:rsidRDefault="00AA0D39" w:rsidP="00DE49CB">
            <w:pPr>
              <w:pStyle w:val="libFootnote0"/>
              <w:rPr>
                <w:rtl/>
                <w:lang w:bidi="fa-IR"/>
              </w:rPr>
            </w:pPr>
            <w:r>
              <w:rPr>
                <w:rtl/>
                <w:lang w:bidi="fa-IR"/>
              </w:rPr>
              <w:t>(8) .</w:t>
            </w:r>
            <w:r w:rsidRPr="0034022E">
              <w:rPr>
                <w:rtl/>
                <w:lang w:bidi="fa-IR"/>
              </w:rPr>
              <w:t xml:space="preserve"> في حاشية « بف » : « علماً لاتعلمون »</w:t>
            </w:r>
            <w:r>
              <w:rPr>
                <w:rtl/>
                <w:lang w:bidi="fa-IR"/>
              </w:rPr>
              <w:t>.</w:t>
            </w:r>
          </w:p>
        </w:tc>
      </w:tr>
    </w:tbl>
    <w:p w:rsidR="00C5361D" w:rsidRDefault="00C5361D" w:rsidP="00C5361D">
      <w:pPr>
        <w:pStyle w:val="libNormal"/>
        <w:rPr>
          <w:rtl/>
          <w:lang w:bidi="fa-IR"/>
        </w:rPr>
      </w:pPr>
      <w:r>
        <w:rPr>
          <w:rtl/>
          <w:lang w:bidi="fa-IR"/>
        </w:rPr>
        <w:br w:type="page"/>
      </w:r>
    </w:p>
    <w:p w:rsidR="00091A42" w:rsidRPr="0034022E" w:rsidRDefault="006929F8" w:rsidP="00F22207">
      <w:pPr>
        <w:pStyle w:val="libNormal0"/>
        <w:rPr>
          <w:rtl/>
          <w:lang w:bidi="fa-IR"/>
        </w:rPr>
      </w:pPr>
      <w:r>
        <w:rPr>
          <w:rtl/>
          <w:lang w:bidi="fa-IR"/>
        </w:rPr>
        <w:lastRenderedPageBreak/>
        <w:t>مِنَ اللهِ إِل</w:t>
      </w:r>
      <w:r>
        <w:rPr>
          <w:rFonts w:hint="cs"/>
          <w:rtl/>
          <w:lang w:bidi="fa-IR"/>
        </w:rPr>
        <w:t>َّ</w:t>
      </w:r>
      <w:r>
        <w:rPr>
          <w:rtl/>
          <w:lang w:bidi="fa-IR"/>
        </w:rPr>
        <w:t>ا</w:t>
      </w:r>
      <w:r w:rsidR="00091A42" w:rsidRPr="0034022E">
        <w:rPr>
          <w:rtl/>
          <w:lang w:bidi="fa-IR"/>
        </w:rPr>
        <w:t xml:space="preserve"> بُعْداً » </w:t>
      </w:r>
      <w:r w:rsidR="00091A42"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F47A35">
        <w:rPr>
          <w:rtl/>
        </w:rPr>
        <w:t>115</w:t>
      </w:r>
      <w:r w:rsidRPr="006B17C4">
        <w:rPr>
          <w:rStyle w:val="libBold2Char"/>
          <w:rtl/>
        </w:rPr>
        <w:t xml:space="preserve"> / 5</w:t>
      </w:r>
      <w:r w:rsidR="00FA30A4">
        <w:rPr>
          <w:rStyle w:val="libBold2Char"/>
          <w:rtl/>
        </w:rPr>
        <w:t>.</w:t>
      </w:r>
      <w:r w:rsidRPr="0034022E">
        <w:rPr>
          <w:rtl/>
          <w:lang w:bidi="fa-IR"/>
        </w:rPr>
        <w:t xml:space="preserve"> مُحَمَّدُ بْنُ يَحْيى ، عَنْ أَحْمَدَ بْنِ مُحَمَّدِ بْنِ عِيسى ، عَنْ مُحَمَّدِ بْنِ سِنَانٍ ، عَنِ الْمُفَضَّلِ بْنِ عُمَرَ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لَهُ : بِمَ يُعْرَفُ النَّاجِي</w:t>
      </w:r>
      <w:r>
        <w:rPr>
          <w:rtl/>
          <w:lang w:bidi="fa-IR"/>
        </w:rPr>
        <w:t>؟</w:t>
      </w:r>
      <w:r w:rsidRPr="0034022E">
        <w:rPr>
          <w:rtl/>
          <w:lang w:bidi="fa-IR"/>
        </w:rPr>
        <w:t xml:space="preserve"> قَالَ : « مَنْ كَانَ فِعْلُهُ لِقَوْلِهِ مُوَافِقاً ، فَأَثْبِتْ لَهُ </w:t>
      </w:r>
      <w:r w:rsidRPr="00FA6A79">
        <w:rPr>
          <w:rStyle w:val="libFootnotenumChar"/>
          <w:rtl/>
        </w:rPr>
        <w:t>(2)</w:t>
      </w:r>
      <w:r w:rsidRPr="0034022E">
        <w:rPr>
          <w:rtl/>
          <w:lang w:bidi="fa-IR"/>
        </w:rPr>
        <w:t xml:space="preserve"> الشَّهَادَةَ </w:t>
      </w:r>
      <w:r w:rsidRPr="00FA6A79">
        <w:rPr>
          <w:rStyle w:val="libFootnotenumChar"/>
          <w:rtl/>
        </w:rPr>
        <w:t>(3)</w:t>
      </w:r>
      <w:r w:rsidRPr="0034022E">
        <w:rPr>
          <w:rtl/>
          <w:lang w:bidi="fa-IR"/>
        </w:rPr>
        <w:t xml:space="preserve"> ، وَمَنْ لَمْ يَكُنْ فِعْلُهُ لِقَوْلِهِ مُوَافِقاً ، فَإِنَّمَا ذلِكَ مُسْتَوْدَعٌ </w:t>
      </w:r>
      <w:r w:rsidRPr="00FA6A79">
        <w:rPr>
          <w:rStyle w:val="libFootnotenumChar"/>
          <w:rtl/>
        </w:rPr>
        <w:t>(4)</w:t>
      </w:r>
      <w:r w:rsidRPr="0034022E">
        <w:rPr>
          <w:rtl/>
          <w:lang w:bidi="fa-IR"/>
        </w:rPr>
        <w:t xml:space="preserve">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F47A35">
        <w:rPr>
          <w:rtl/>
        </w:rPr>
        <w:t>116</w:t>
      </w:r>
      <w:r w:rsidRPr="006B17C4">
        <w:rPr>
          <w:rStyle w:val="libBold2Char"/>
          <w:rtl/>
        </w:rPr>
        <w:t xml:space="preserve"> / 6</w:t>
      </w:r>
      <w:r w:rsidR="00FA30A4">
        <w:rPr>
          <w:rStyle w:val="libBold2Char"/>
          <w:rtl/>
        </w:rPr>
        <w:t>.</w:t>
      </w:r>
      <w:r w:rsidRPr="0034022E">
        <w:rPr>
          <w:rtl/>
          <w:lang w:bidi="fa-IR"/>
        </w:rPr>
        <w:t xml:space="preserve"> عِدَّةٌ مِنْ أَصْحَابِنَا ، عَنْ أَحْمَدَ بْنِ مُحَمَّدِ بْنِ خَالِدٍ ، عَنْ أَبِيهِ رَفَعَهُ ، قَالَ :</w:t>
      </w:r>
    </w:p>
    <w:p w:rsidR="00091A42" w:rsidRPr="0034022E" w:rsidRDefault="00091A42" w:rsidP="00B72F8D">
      <w:pPr>
        <w:pStyle w:val="libNormal"/>
        <w:rPr>
          <w:rtl/>
          <w:lang w:bidi="fa-IR"/>
        </w:rPr>
      </w:pPr>
      <w:r w:rsidRPr="0034022E">
        <w:rPr>
          <w:rtl/>
          <w:lang w:bidi="fa-IR"/>
        </w:rPr>
        <w:t xml:space="preserve">قَالَ أَمِيرُ الْمُؤْمِنِينَ </w:t>
      </w:r>
      <w:r w:rsidRPr="00F22207">
        <w:rPr>
          <w:rStyle w:val="libAlaemChar"/>
          <w:rtl/>
        </w:rPr>
        <w:t>عليه‌السلام</w:t>
      </w:r>
      <w:r w:rsidRPr="0034022E">
        <w:rPr>
          <w:rtl/>
          <w:lang w:bidi="fa-IR"/>
        </w:rPr>
        <w:t xml:space="preserve"> فِي كَلَامٍ لَهُ خَطَبَ بِهِ عَلَى الْمِنْبَرِ : « أَيُّهَا النَّاسُ ، إِذَا عَلِمْتُمْ فَاعْمَلُوا بِمَا عَلِمْتُمْ لَعَلَّكُمْ تَهْتَدُونَ ؛ إِنَّ الْعَالِمَ الْعَامِلَ بِغَيْرِهِ </w:t>
      </w:r>
      <w:r w:rsidRPr="00FA6A79">
        <w:rPr>
          <w:rStyle w:val="libFootnotenumChar"/>
          <w:rtl/>
        </w:rPr>
        <w:t>(6)</w:t>
      </w:r>
      <w:r w:rsidRPr="0034022E">
        <w:rPr>
          <w:rtl/>
          <w:lang w:bidi="fa-IR"/>
        </w:rPr>
        <w:t xml:space="preserve"> كَالْجَاهِلِ الْحَائِرِ الَّذِي لَايَسْتَفِيقُ </w:t>
      </w:r>
      <w:r w:rsidRPr="00FA6A79">
        <w:rPr>
          <w:rStyle w:val="libFootnotenumChar"/>
          <w:rtl/>
        </w:rPr>
        <w:t>(7)</w:t>
      </w:r>
      <w:r w:rsidRPr="0034022E">
        <w:rPr>
          <w:rtl/>
          <w:lang w:bidi="fa-IR"/>
        </w:rPr>
        <w:t xml:space="preserve"> عَنْ جَهْلِهِ ، بَلْ قَدْ رَأَيْتُ أَنَّ الْحُجَّةَ عَلَيْهِ أَعْظَمُ ، وَالْحَسْرَةَ‌</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259</w:t>
      </w:r>
      <w:r>
        <w:rPr>
          <w:rtl/>
          <w:lang w:bidi="fa-IR"/>
        </w:rPr>
        <w:t>.</w:t>
      </w:r>
      <w:r w:rsidR="00091A42" w:rsidRPr="0034022E">
        <w:rPr>
          <w:rtl/>
          <w:lang w:bidi="fa-IR"/>
        </w:rPr>
        <w:t xml:space="preserve"> وفيه : « حدّثني أبي عن القاسم بن محمّد ، عن سليمان بن داود رفعه ، قال : جاء رجلٌ</w:t>
      </w:r>
      <w:r w:rsidR="00091A42">
        <w:rPr>
          <w:rtl/>
          <w:lang w:bidi="fa-IR"/>
        </w:rPr>
        <w:t xml:space="preserve"> </w:t>
      </w:r>
      <w:r>
        <w:rPr>
          <w:rtl/>
          <w:lang w:bidi="fa-IR"/>
        </w:rPr>
        <w:t>...</w:t>
      </w:r>
      <w:r w:rsidR="00091A42" w:rsidRPr="0034022E">
        <w:rPr>
          <w:rtl/>
          <w:lang w:bidi="fa-IR"/>
        </w:rPr>
        <w:t xml:space="preserve"> » </w:t>
      </w:r>
      <w:r>
        <w:rPr>
          <w:rFonts w:hint="cs"/>
          <w:rtl/>
          <w:lang w:bidi="fa-IR"/>
        </w:rPr>
        <w:t>.</w:t>
      </w:r>
      <w:r w:rsidR="00091A42" w:rsidRPr="00BF510C">
        <w:rPr>
          <w:rStyle w:val="libFootnoteBoldChar"/>
          <w:rtl/>
        </w:rPr>
        <w:t>الوافي</w:t>
      </w:r>
      <w:r w:rsidR="00091A42" w:rsidRPr="0034022E">
        <w:rPr>
          <w:rtl/>
          <w:lang w:bidi="fa-IR"/>
        </w:rPr>
        <w:t xml:space="preserve"> ، ج 1 ، ص 205 ، ح 140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وحاشية « ض » : « فإنّما ثبت له »</w:t>
      </w:r>
      <w:r>
        <w:rPr>
          <w:rtl/>
          <w:lang w:bidi="fa-IR"/>
        </w:rPr>
        <w:t>.</w:t>
      </w:r>
      <w:r w:rsidR="00091A42" w:rsidRPr="0034022E">
        <w:rPr>
          <w:rtl/>
          <w:lang w:bidi="fa-IR"/>
        </w:rPr>
        <w:t xml:space="preserve"> وفي « ب ، بس » وحاشية « ج » وحاشية بدرالدين ومرآة العقول : « فأبثّ له » أي فأنا أبثّ له الشهادة وأنشرها بين الناس بأنّه ناج</w:t>
      </w:r>
      <w:r>
        <w:rPr>
          <w:rtl/>
          <w:lang w:bidi="fa-IR"/>
        </w:rPr>
        <w:t>.</w:t>
      </w:r>
      <w:r w:rsidR="00091A42" w:rsidRPr="0034022E">
        <w:rPr>
          <w:rtl/>
          <w:lang w:bidi="fa-IR"/>
        </w:rPr>
        <w:t xml:space="preserve"> وفي </w:t>
      </w:r>
      <w:r w:rsidR="00091A42" w:rsidRPr="00BF510C">
        <w:rPr>
          <w:rStyle w:val="libFootnoteBoldChar"/>
          <w:rtl/>
        </w:rPr>
        <w:t>المرآة</w:t>
      </w:r>
      <w:r w:rsidR="00091A42" w:rsidRPr="0034022E">
        <w:rPr>
          <w:rtl/>
          <w:lang w:bidi="fa-IR"/>
        </w:rPr>
        <w:t xml:space="preserve"> : « ويمكن أن يقرأ بصيغة المضارع المعلوم وبصيغة الأمر وبصيغة الماضي المعلوم</w:t>
      </w:r>
      <w:r w:rsidR="00091A42">
        <w:rPr>
          <w:rtl/>
          <w:lang w:bidi="fa-IR"/>
        </w:rPr>
        <w:t xml:space="preserve"> </w:t>
      </w:r>
      <w:r>
        <w:rPr>
          <w:rtl/>
          <w:lang w:bidi="fa-IR"/>
        </w:rPr>
        <w:t>...</w:t>
      </w:r>
      <w:r w:rsidR="00091A42" w:rsidRPr="0034022E">
        <w:rPr>
          <w:rtl/>
          <w:lang w:bidi="fa-IR"/>
        </w:rPr>
        <w:t xml:space="preserve"> وفي بعضها [ أي النسخ ] : فإنّما بثّ »</w:t>
      </w:r>
      <w:r>
        <w:rPr>
          <w:rtl/>
          <w:lang w:bidi="fa-IR"/>
        </w:rPr>
        <w:t>.</w:t>
      </w:r>
      <w:r w:rsidR="00091A42" w:rsidRPr="0034022E">
        <w:rPr>
          <w:rtl/>
          <w:lang w:bidi="fa-IR"/>
        </w:rPr>
        <w:t xml:space="preserve"> وفي : « ج ، ف ، بع » وحاشية « بس » : « فإنّما ثابت له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بر » : « فإنّما له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2 ، ص 172 : « وأثبت من الإثبات ، إمّا أمر ، أو ماضٍ معلوم ، أو ماض مجهول ، أو متكلّم</w:t>
      </w:r>
      <w:r w:rsidR="00091A42">
        <w:rPr>
          <w:rtl/>
          <w:lang w:bidi="fa-IR"/>
        </w:rPr>
        <w:t xml:space="preserve"> </w:t>
      </w:r>
      <w:r>
        <w:rPr>
          <w:rtl/>
          <w:lang w:bidi="fa-IR"/>
        </w:rPr>
        <w:t>...</w:t>
      </w:r>
      <w:r w:rsidR="00091A42" w:rsidRPr="0034022E">
        <w:rPr>
          <w:rtl/>
          <w:lang w:bidi="fa-IR"/>
        </w:rPr>
        <w:t xml:space="preserve"> وفي بعضها [ أي النسخ ] فأبتّ له</w:t>
      </w:r>
      <w:r w:rsidR="00091A42">
        <w:rPr>
          <w:rtl/>
          <w:lang w:bidi="fa-IR"/>
        </w:rPr>
        <w:t xml:space="preserve"> </w:t>
      </w:r>
      <w:r>
        <w:rPr>
          <w:rtl/>
          <w:lang w:bidi="fa-IR"/>
        </w:rPr>
        <w:t>...</w:t>
      </w:r>
      <w:r w:rsidR="00091A42" w:rsidRPr="0034022E">
        <w:rPr>
          <w:rtl/>
          <w:lang w:bidi="fa-IR"/>
        </w:rPr>
        <w:t xml:space="preserve"> ويحتمل أن يقرأ فأتت</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145 : « في بعض النسخ « فأبَتَّ له » بالباء الموحّدة قبل المنقوطة بنقطتين من البتّ » ، بمعنى القطع</w:t>
      </w:r>
      <w:r>
        <w:rPr>
          <w:rtl/>
          <w:lang w:bidi="fa-IR"/>
        </w:rPr>
        <w:t>.</w:t>
      </w:r>
      <w:r w:rsidR="00091A42" w:rsidRPr="0034022E">
        <w:rPr>
          <w:rtl/>
          <w:lang w:bidi="fa-IR"/>
        </w:rPr>
        <w:t xml:space="preserve"> وكذا في المرآة عن بعض النسخ</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F47A35">
        <w:rPr>
          <w:rtl/>
        </w:rPr>
        <w:t>الكافي</w:t>
      </w:r>
      <w:r w:rsidR="00091A42" w:rsidRPr="0034022E">
        <w:rPr>
          <w:rtl/>
          <w:lang w:bidi="fa-IR"/>
        </w:rPr>
        <w:t xml:space="preserve"> ، ح 2930 والمحاسن :</w:t>
      </w:r>
      <w:r w:rsidR="00091A42">
        <w:rPr>
          <w:rtl/>
          <w:lang w:bidi="fa-IR"/>
        </w:rPr>
        <w:t xml:space="preserve"> + </w:t>
      </w:r>
      <w:r w:rsidR="00091A42" w:rsidRPr="0034022E">
        <w:rPr>
          <w:rtl/>
          <w:lang w:bidi="fa-IR"/>
        </w:rPr>
        <w:t>« بالنجاة »</w:t>
      </w:r>
      <w:r>
        <w:rPr>
          <w:rtl/>
          <w:lang w:bidi="fa-IR"/>
        </w:rPr>
        <w:t>.</w:t>
      </w:r>
      <w:r w:rsidR="00091A42" w:rsidRPr="0034022E">
        <w:rPr>
          <w:rtl/>
          <w:lang w:bidi="fa-IR"/>
        </w:rPr>
        <w:t xml:space="preserve"> وفي الأمالي : « فهو ناج » بدل « فأثبت له الشهادة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أي إيمانه غير مستقرّ وغير مثبت في قلبه ، بل يزول بأدنى شبهة ؛ فهو كالوديعة عنده يؤخذ عنه ، وهو في مشيّة الله ، إن شاء تمّمه وإن شاء أخذه</w:t>
      </w:r>
      <w:r>
        <w:rPr>
          <w:rtl/>
          <w:lang w:bidi="fa-IR"/>
        </w:rPr>
        <w:t>.</w:t>
      </w:r>
      <w:r w:rsidR="00091A42" w:rsidRPr="0034022E">
        <w:rPr>
          <w:rtl/>
          <w:lang w:bidi="fa-IR"/>
        </w:rPr>
        <w:t xml:space="preserve"> ا</w:t>
      </w:r>
      <w:r w:rsidR="006929F8">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w:t>
      </w:r>
      <w:r w:rsidR="00ED41ED">
        <w:rPr>
          <w:rtl/>
          <w:lang w:bidi="fa-IR"/>
        </w:rPr>
        <w:t>إيمان والكفر ، باب في علامة الم</w:t>
      </w:r>
      <w:r w:rsidR="00ED41ED">
        <w:rPr>
          <w:rFonts w:hint="cs"/>
          <w:rtl/>
          <w:lang w:bidi="fa-IR"/>
        </w:rPr>
        <w:t>ـُ</w:t>
      </w:r>
      <w:r w:rsidR="00091A42" w:rsidRPr="0034022E">
        <w:rPr>
          <w:rtl/>
          <w:lang w:bidi="fa-IR"/>
        </w:rPr>
        <w:t>عار ، ح 2930</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252 ، كتاب مصابيح الظلم ، ح 274 ، بسنده عن محمّد بن سنان ، عن مفضّل بن صالح ، عن جابر الجعفي ، وفيهما مع زيادة في أوّله</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358 ، المجلس 57 ، ح 7 ، بسنده عن محمّد بن سنان </w:t>
      </w:r>
      <w:r>
        <w:rPr>
          <w:rFonts w:hint="cs"/>
          <w:rtl/>
          <w:lang w:bidi="fa-IR"/>
        </w:rPr>
        <w:t>.</w:t>
      </w:r>
      <w:r w:rsidR="00091A42" w:rsidRPr="00BF510C">
        <w:rPr>
          <w:rStyle w:val="libFootnoteBoldChar"/>
          <w:rtl/>
        </w:rPr>
        <w:t>الوافي</w:t>
      </w:r>
      <w:r w:rsidR="00091A42" w:rsidRPr="0034022E">
        <w:rPr>
          <w:rtl/>
          <w:lang w:bidi="fa-IR"/>
        </w:rPr>
        <w:t xml:space="preserve"> ، ج 1 ، ص 206 ، ح 141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بف » : « بغير بصيرة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الاستفاقة : استفعال من أفاق ، بمعنى رجع إلى ما كان قد شغل عنه وعاد إلى نفسه ، والمراد ، الخلاص </w:t>
      </w:r>
      <w:r w:rsidR="00234026">
        <w:rPr>
          <w:rFonts w:hint="cs"/>
          <w:rtl/>
          <w:lang w:bidi="fa-IR"/>
        </w:rPr>
        <w:t>=</w:t>
      </w:r>
    </w:p>
    <w:p w:rsidR="0003534F" w:rsidRDefault="0003534F" w:rsidP="0003534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أَدْوَمُ </w:t>
      </w:r>
      <w:r w:rsidRPr="00FA6A79">
        <w:rPr>
          <w:rStyle w:val="libFootnotenumChar"/>
          <w:rtl/>
        </w:rPr>
        <w:t>(1)</w:t>
      </w:r>
      <w:r w:rsidRPr="0034022E">
        <w:rPr>
          <w:rtl/>
          <w:lang w:bidi="fa-IR"/>
        </w:rPr>
        <w:t xml:space="preserve"> عَلى هذَا الْعَالِمِ الْمُنْسَلِخِ مِنْ </w:t>
      </w:r>
      <w:r w:rsidRPr="00FA6A79">
        <w:rPr>
          <w:rStyle w:val="libFootnotenumChar"/>
          <w:rtl/>
        </w:rPr>
        <w:t>(2)</w:t>
      </w:r>
      <w:r w:rsidRPr="0034022E">
        <w:rPr>
          <w:rtl/>
          <w:lang w:bidi="fa-IR"/>
        </w:rPr>
        <w:t xml:space="preserve"> عِلْمِهِ مِنْهَا </w:t>
      </w:r>
      <w:r w:rsidRPr="00FA6A79">
        <w:rPr>
          <w:rStyle w:val="libFootnotenumChar"/>
          <w:rtl/>
        </w:rPr>
        <w:t>(3)</w:t>
      </w:r>
      <w:r w:rsidRPr="0034022E">
        <w:rPr>
          <w:rtl/>
          <w:lang w:bidi="fa-IR"/>
        </w:rPr>
        <w:t xml:space="preserve"> عَلى هذَا الْجَاهِلِ الْمُتَحَيِّرِ فِي جَهْلِهِ ، وَكِلَاهُمَا حَائِرٌ بَائِرٌ </w:t>
      </w:r>
      <w:r w:rsidRPr="00FA6A79">
        <w:rPr>
          <w:rStyle w:val="libFootnotenumChar"/>
          <w:rtl/>
        </w:rPr>
        <w:t>(4)</w:t>
      </w:r>
      <w:r w:rsidRPr="0034022E">
        <w:rPr>
          <w:rtl/>
          <w:lang w:bidi="fa-IR"/>
        </w:rPr>
        <w:t xml:space="preserve"> ، لَاتَرْتَابُوا </w:t>
      </w:r>
      <w:r w:rsidRPr="00FA6A79">
        <w:rPr>
          <w:rStyle w:val="libFootnotenumChar"/>
          <w:rtl/>
        </w:rPr>
        <w:t>(5)</w:t>
      </w:r>
      <w:r w:rsidRPr="0034022E">
        <w:rPr>
          <w:rtl/>
          <w:lang w:bidi="fa-IR"/>
        </w:rPr>
        <w:t xml:space="preserve"> فَتَشُكُّوا ، وَلَا تَشُكُّوا فَتَكْفُرُوا ، وَلَا تُرَخِّصُوا </w:t>
      </w:r>
      <w:r w:rsidRPr="00FA6A79">
        <w:rPr>
          <w:rStyle w:val="libFootnotenumChar"/>
          <w:rtl/>
        </w:rPr>
        <w:t>(6)</w:t>
      </w:r>
      <w:r w:rsidRPr="0034022E">
        <w:rPr>
          <w:rtl/>
          <w:lang w:bidi="fa-IR"/>
        </w:rPr>
        <w:t xml:space="preserve"> لِأَنْفُسِكُمْ فَتُدْهِنُوا ، وَلَا تُدْهِنُوا فِي </w:t>
      </w:r>
      <w:r w:rsidRPr="00FA6A79">
        <w:rPr>
          <w:rStyle w:val="libFootnotenumChar"/>
          <w:rtl/>
        </w:rPr>
        <w:t>(7)</w:t>
      </w:r>
      <w:r w:rsidRPr="0034022E">
        <w:rPr>
          <w:rtl/>
          <w:lang w:bidi="fa-IR"/>
        </w:rPr>
        <w:t xml:space="preserve"> الْحَقِّ فَتَخْسَرُوا ، وَإِنَّ مِنَ الْحَقِّ أَنْ تَفَقَّهُوا ، وَمِنَ الْفِقْهِ أَنْ لَا تَغْتَرُّوا </w:t>
      </w:r>
      <w:r w:rsidRPr="00FA6A79">
        <w:rPr>
          <w:rStyle w:val="libFootnotenumChar"/>
          <w:rtl/>
        </w:rPr>
        <w:t>(8)</w:t>
      </w:r>
      <w:r w:rsidRPr="0034022E">
        <w:rPr>
          <w:rtl/>
          <w:lang w:bidi="fa-IR"/>
        </w:rPr>
        <w:t xml:space="preserve"> ، وَإِنَّ أَنْصَحَكُمْ لِنَفْسِهِ أَطْوَعُكُمْ لِرَبِّهِ ، وَأَغَشَّكُمْ لِنَفْسِهِ أَعْصَاكُمْ لِرَبِّهِ ، وَمَنْ يُطِعِ اللهَ يَأْمَنْ وَيَسْتَبْشِرْ </w:t>
      </w:r>
      <w:r w:rsidRPr="00FA6A79">
        <w:rPr>
          <w:rStyle w:val="libFootnotenumChar"/>
          <w:rtl/>
        </w:rPr>
        <w:t>(9)</w:t>
      </w:r>
      <w:r w:rsidRPr="0034022E">
        <w:rPr>
          <w:rtl/>
          <w:lang w:bidi="fa-IR"/>
        </w:rPr>
        <w:t xml:space="preserve"> ، وَمَنْ يَعْصِ اللهَ يَخِبْ </w:t>
      </w:r>
      <w:r w:rsidRPr="00FA6A79">
        <w:rPr>
          <w:rStyle w:val="libFootnotenumChar"/>
          <w:rtl/>
        </w:rPr>
        <w:t>(10)</w:t>
      </w:r>
      <w:r w:rsidRPr="0034022E">
        <w:rPr>
          <w:rtl/>
          <w:lang w:bidi="fa-IR"/>
        </w:rPr>
        <w:t xml:space="preserve"> وَيَنْدَمْ »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F47A35">
        <w:rPr>
          <w:rtl/>
        </w:rPr>
        <w:t>117</w:t>
      </w:r>
      <w:r w:rsidRPr="006B17C4">
        <w:rPr>
          <w:rStyle w:val="libBold2Char"/>
          <w:rtl/>
        </w:rPr>
        <w:t xml:space="preserve"> / 7</w:t>
      </w:r>
      <w:r w:rsidR="00FA30A4">
        <w:rPr>
          <w:rStyle w:val="libBold2Char"/>
          <w:rtl/>
        </w:rPr>
        <w:t>.</w:t>
      </w:r>
      <w:r w:rsidRPr="0034022E">
        <w:rPr>
          <w:rtl/>
          <w:lang w:bidi="fa-IR"/>
        </w:rPr>
        <w:t xml:space="preserve"> عِدَّةٌ مِنْ أَصْحَابِنَا ، عَنْ أَحْمَدَ بْنِ مُحَمَّدِ بْنِ خَالِدٍ ، عَنْ أَبِيهِ ، عَمَّنْ ذَكَرَهُ ، عَنْ مُحَمَّدِ بْنِ عَبْدِ الرَّحْمنِ بْنِ أَبِي لَيْلى ، عَنْ أَبِيهِ ، قَالَ :</w:t>
      </w:r>
    </w:p>
    <w:p w:rsidR="00091A42" w:rsidRDefault="00091A42" w:rsidP="001A34C5">
      <w:pPr>
        <w:pStyle w:val="libLine"/>
        <w:rPr>
          <w:rtl/>
          <w:lang w:bidi="fa-IR"/>
        </w:rPr>
      </w:pPr>
      <w:r w:rsidRPr="0034022E">
        <w:rPr>
          <w:rtl/>
          <w:lang w:bidi="fa-IR"/>
        </w:rPr>
        <w:t>__________________</w:t>
      </w:r>
    </w:p>
    <w:p w:rsidR="00091A42" w:rsidRPr="0034022E" w:rsidRDefault="00390A88" w:rsidP="00F120EB">
      <w:pPr>
        <w:pStyle w:val="libFootnote0"/>
        <w:rPr>
          <w:rtl/>
          <w:lang w:bidi="fa-IR"/>
        </w:rPr>
      </w:pPr>
      <w:r>
        <w:rPr>
          <w:rFonts w:hint="cs"/>
          <w:rtl/>
          <w:lang w:bidi="fa-IR"/>
        </w:rPr>
        <w:t>=</w:t>
      </w:r>
      <w:r w:rsidR="00091A42" w:rsidRPr="0034022E">
        <w:rPr>
          <w:rtl/>
          <w:lang w:bidi="fa-IR"/>
        </w:rPr>
        <w:t>عن الجهل</w:t>
      </w:r>
      <w:r w:rsidR="00FA30A4">
        <w:rPr>
          <w:rtl/>
          <w:lang w:bidi="fa-IR"/>
        </w:rPr>
        <w:t>.</w:t>
      </w:r>
      <w:r w:rsidR="00091A42" w:rsidRPr="0034022E">
        <w:rPr>
          <w:rtl/>
          <w:lang w:bidi="fa-IR"/>
        </w:rPr>
        <w:t xml:space="preserve"> ا</w:t>
      </w:r>
      <w:r w:rsidR="000174AB">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174 ؛ </w:t>
      </w:r>
      <w:r w:rsidR="00091A42" w:rsidRPr="00BF510C">
        <w:rPr>
          <w:rStyle w:val="libFootnoteBoldChar"/>
          <w:rtl/>
        </w:rPr>
        <w:t>النهاية</w:t>
      </w:r>
      <w:r w:rsidR="00091A42" w:rsidRPr="0034022E">
        <w:rPr>
          <w:rtl/>
          <w:lang w:bidi="fa-IR"/>
        </w:rPr>
        <w:t xml:space="preserve"> ، ج 3 ، ص 481 ( فوق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الحسرة أدوم » : مبتدأ وخبر ، أو عطف على معمولي « أنّ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على هذا العالم » بدل من « عليه »</w:t>
      </w:r>
      <w:r>
        <w:rPr>
          <w:rtl/>
          <w:lang w:bidi="fa-IR"/>
        </w:rPr>
        <w:t>.</w:t>
      </w:r>
      <w:r w:rsidR="00091A42" w:rsidRPr="0034022E">
        <w:rPr>
          <w:rtl/>
          <w:lang w:bidi="fa-IR"/>
        </w:rPr>
        <w:t xml:space="preserve"> وضمير « منها » راجع إلى « الحجّة » </w:t>
      </w:r>
      <w:r w:rsidR="00091A42">
        <w:rPr>
          <w:rtl/>
          <w:lang w:bidi="fa-IR"/>
        </w:rPr>
        <w:t>و «</w:t>
      </w:r>
      <w:r w:rsidR="00091A42" w:rsidRPr="0034022E">
        <w:rPr>
          <w:rtl/>
          <w:lang w:bidi="fa-IR"/>
        </w:rPr>
        <w:t xml:space="preserve"> الحسرة » باعتبار كلّ واحدة منهما ، والأوّل أولى ؛ لخلوّه عن هذا التكلّف في الضمير</w:t>
      </w:r>
      <w:r>
        <w:rPr>
          <w:rtl/>
          <w:lang w:bidi="fa-IR"/>
        </w:rPr>
        <w:t>.</w:t>
      </w:r>
      <w:r w:rsidR="00091A42" w:rsidRPr="0034022E">
        <w:rPr>
          <w:rtl/>
          <w:lang w:bidi="fa-IR"/>
        </w:rPr>
        <w:t xml:space="preserve"> ا</w:t>
      </w:r>
      <w:r w:rsidR="000174AB">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1 ، ص 207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208 ؛ </w:t>
      </w:r>
      <w:r w:rsidR="00091A42" w:rsidRPr="00BF510C">
        <w:rPr>
          <w:rStyle w:val="libFootnoteBoldChar"/>
          <w:rtl/>
        </w:rPr>
        <w:t>مرآة العقول</w:t>
      </w:r>
      <w:r w:rsidR="00091A42" w:rsidRPr="0034022E">
        <w:rPr>
          <w:rtl/>
          <w:lang w:bidi="fa-IR"/>
        </w:rPr>
        <w:t xml:space="preserve"> ، ج 1 ، ص 145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بف » وشرح صدر المتألّهين : « عن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2 ، ص 174 : « قوله : « منها » متعلّق بأعظم وأدوم على سبيل التنازع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الحائر » : من الحيرة ، بمعنى التحيّر ، </w:t>
      </w:r>
      <w:r w:rsidR="00091A42">
        <w:rPr>
          <w:rtl/>
          <w:lang w:bidi="fa-IR"/>
        </w:rPr>
        <w:t>و «</w:t>
      </w:r>
      <w:r w:rsidR="00091A42" w:rsidRPr="0034022E">
        <w:rPr>
          <w:rtl/>
          <w:lang w:bidi="fa-IR"/>
        </w:rPr>
        <w:t xml:space="preserve"> البائر » : من البَوار ، بمعنى الهلاك ، يقال : رجل حائر بائر ، إذا لم يتّجه‌لشي‌ء</w:t>
      </w:r>
      <w:r>
        <w:rPr>
          <w:rtl/>
          <w:lang w:bidi="fa-IR"/>
        </w:rPr>
        <w:t>.</w:t>
      </w:r>
      <w:r w:rsidR="00091A42" w:rsidRPr="0034022E">
        <w:rPr>
          <w:rtl/>
          <w:lang w:bidi="fa-IR"/>
        </w:rPr>
        <w:t xml:space="preserve"> ا</w:t>
      </w:r>
      <w:r w:rsidR="00997B1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597 ( بور ) ، وص 640 ( حير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الريبة : الشكّ والتهمة ، وهي في الأصل قلق النفس واضطرابها</w:t>
      </w:r>
      <w:r>
        <w:rPr>
          <w:rtl/>
          <w:lang w:bidi="fa-IR"/>
        </w:rPr>
        <w:t>.</w:t>
      </w:r>
      <w:r w:rsidR="00091A42" w:rsidRPr="0034022E">
        <w:rPr>
          <w:rtl/>
          <w:lang w:bidi="fa-IR"/>
        </w:rPr>
        <w:t xml:space="preserve"> </w:t>
      </w:r>
      <w:r w:rsidR="00091A42" w:rsidRPr="00BF510C">
        <w:rPr>
          <w:rStyle w:val="libFootnoteBoldChar"/>
          <w:rtl/>
        </w:rPr>
        <w:t>المغرب</w:t>
      </w:r>
      <w:r w:rsidR="00091A42" w:rsidRPr="0034022E">
        <w:rPr>
          <w:rtl/>
          <w:lang w:bidi="fa-IR"/>
        </w:rPr>
        <w:t xml:space="preserve"> ، ص 203 ( ريب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الرخصة في الأمر : خلاف التشديد فيه ، يقال : رخّص له في الأمر ، أي أذن له فيه بعد النهي عنه</w:t>
      </w:r>
      <w:r>
        <w:rPr>
          <w:rtl/>
          <w:lang w:bidi="fa-IR"/>
        </w:rPr>
        <w:t>.</w:t>
      </w:r>
      <w:r w:rsidR="00091A42" w:rsidRPr="0034022E">
        <w:rPr>
          <w:rtl/>
          <w:lang w:bidi="fa-IR"/>
        </w:rPr>
        <w:t xml:space="preserve"> ا</w:t>
      </w:r>
      <w:r w:rsidR="00997B1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7 ، ص 40 ( رخص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ج » : « من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يحتمل أن يقرأ بالفاء من الفتور »</w:t>
      </w:r>
      <w:r>
        <w:rPr>
          <w:rtl/>
          <w:lang w:bidi="fa-IR"/>
        </w:rPr>
        <w:t>.</w:t>
      </w:r>
      <w:r w:rsidR="00091A42" w:rsidRPr="0034022E">
        <w:rPr>
          <w:rtl/>
          <w:lang w:bidi="fa-IR"/>
        </w:rPr>
        <w:t xml:space="preserve"> وفي « ج ، بح » : « لايفتروا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ض » والوافي : « يسترشد »</w:t>
      </w:r>
      <w:r>
        <w:rPr>
          <w:rtl/>
          <w:lang w:bidi="fa-IR"/>
        </w:rPr>
        <w:t>.</w:t>
      </w:r>
      <w:r w:rsidR="00091A42" w:rsidRPr="0034022E">
        <w:rPr>
          <w:rtl/>
          <w:lang w:bidi="fa-IR"/>
        </w:rPr>
        <w:t xml:space="preserve"> وفي الأمالي : « يرشد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بس » : « يخف »</w:t>
      </w:r>
      <w:r>
        <w:rPr>
          <w:rtl/>
          <w:lang w:bidi="fa-IR"/>
        </w:rPr>
        <w:t>.</w:t>
      </w:r>
      <w:r w:rsidR="00091A42" w:rsidRPr="0034022E">
        <w:rPr>
          <w:rtl/>
          <w:lang w:bidi="fa-IR"/>
        </w:rPr>
        <w:t xml:space="preserve"> وقال في </w:t>
      </w:r>
      <w:r w:rsidR="00091A42" w:rsidRPr="00BF510C">
        <w:rPr>
          <w:rStyle w:val="libFootnoteBoldChar"/>
          <w:rtl/>
        </w:rPr>
        <w:t>مرآة العقول</w:t>
      </w:r>
      <w:r w:rsidR="00091A42" w:rsidRPr="0034022E">
        <w:rPr>
          <w:rtl/>
          <w:lang w:bidi="fa-IR"/>
        </w:rPr>
        <w:t xml:space="preserve"> : « وفي بعض النسخ بالجيم من الوجوب بمعنى السقوط ، أو من الوجيب بمعنى الخوف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الشكّ ، ح 2882 ، من قوله : « لاترتابوا » إلى قوله : « فتكفروا » ؛ </w:t>
      </w:r>
      <w:r w:rsidR="00091A42" w:rsidRPr="00BF510C">
        <w:rPr>
          <w:rStyle w:val="libFootnoteBoldChar"/>
          <w:rtl/>
        </w:rPr>
        <w:t>الأمالي</w:t>
      </w:r>
      <w:r w:rsidR="00091A42" w:rsidRPr="0034022E">
        <w:rPr>
          <w:rtl/>
          <w:lang w:bidi="fa-IR"/>
        </w:rPr>
        <w:t xml:space="preserve"> للمفيد ، ص 206 ، المجلس 23 ، ح 38 ، وفيهما بسند آخر ، وفي الأخير مع زيادة في آخره</w:t>
      </w:r>
      <w:r>
        <w:rPr>
          <w:rtl/>
          <w:lang w:bidi="fa-IR"/>
        </w:rPr>
        <w:t>.</w:t>
      </w:r>
      <w:r w:rsidR="00091A42" w:rsidRPr="0034022E">
        <w:rPr>
          <w:rtl/>
          <w:lang w:bidi="fa-IR"/>
        </w:rPr>
        <w:t xml:space="preserve"> وراجع : </w:t>
      </w:r>
      <w:r w:rsidR="00091A42" w:rsidRPr="00BF510C">
        <w:rPr>
          <w:rStyle w:val="libFootnoteBoldChar"/>
          <w:rtl/>
        </w:rPr>
        <w:t>نهج البلاغة</w:t>
      </w:r>
      <w:r w:rsidR="00091A42" w:rsidRPr="0034022E">
        <w:rPr>
          <w:rtl/>
          <w:lang w:bidi="fa-IR"/>
        </w:rPr>
        <w:t xml:space="preserve"> ، ص 164 ، الخطبة 110 </w:t>
      </w:r>
      <w:r>
        <w:rPr>
          <w:rFonts w:hint="cs"/>
          <w:rtl/>
          <w:lang w:bidi="fa-IR"/>
        </w:rPr>
        <w:t>.</w:t>
      </w:r>
      <w:r w:rsidR="00091A42" w:rsidRPr="00BF510C">
        <w:rPr>
          <w:rStyle w:val="libFootnoteBoldChar"/>
          <w:rtl/>
        </w:rPr>
        <w:t>الوافي</w:t>
      </w:r>
      <w:r w:rsidR="00091A42" w:rsidRPr="0034022E">
        <w:rPr>
          <w:rtl/>
          <w:lang w:bidi="fa-IR"/>
        </w:rPr>
        <w:t xml:space="preserve"> ، ج 1 ، ص 207 ، ح 142</w:t>
      </w:r>
      <w:r>
        <w:rPr>
          <w:rtl/>
          <w:lang w:bidi="fa-IR"/>
        </w:rPr>
        <w:t>.</w:t>
      </w:r>
    </w:p>
    <w:p w:rsidR="004C77FB" w:rsidRDefault="004C77FB" w:rsidP="004C77FB">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سَمِعْتُ أَبَا جَعْفَرٍ </w:t>
      </w:r>
      <w:r w:rsidRPr="00F22207">
        <w:rPr>
          <w:rStyle w:val="libAlaemChar"/>
          <w:rtl/>
        </w:rPr>
        <w:t>عليه‌السلام</w:t>
      </w:r>
      <w:r w:rsidRPr="0034022E">
        <w:rPr>
          <w:rtl/>
          <w:lang w:bidi="fa-IR"/>
        </w:rPr>
        <w:t xml:space="preserve"> يَقُولُ : « إِذَا سَمِعْتُمُ الْعِلْمَ فَاسْتَعْمِلُوهُ ، وَلْتَتَّسِعْ </w:t>
      </w:r>
      <w:r w:rsidRPr="00FA6A79">
        <w:rPr>
          <w:rStyle w:val="libFootnotenumChar"/>
          <w:rtl/>
        </w:rPr>
        <w:t>(1)</w:t>
      </w:r>
      <w:r w:rsidRPr="0034022E">
        <w:rPr>
          <w:rtl/>
          <w:lang w:bidi="fa-IR"/>
        </w:rPr>
        <w:t xml:space="preserve"> قُلُوبُكُمْ ؛ فَإِنَّ الْعِلْمَ إِذَا كَثُرَ فِي قَلْبِ رَجُلٍ لَايَحْتَمِلُهُ </w:t>
      </w:r>
      <w:r w:rsidRPr="00FA6A79">
        <w:rPr>
          <w:rStyle w:val="libFootnotenumChar"/>
          <w:rtl/>
        </w:rPr>
        <w:t>(2)</w:t>
      </w:r>
      <w:r w:rsidRPr="0034022E">
        <w:rPr>
          <w:rtl/>
          <w:lang w:bidi="fa-IR"/>
        </w:rPr>
        <w:t xml:space="preserve"> ، قَدَرَ الشَّيْطَانُ عَلَيْهِ ، فَإِذَا خَاصَمَكُمُ الشَّيْطَانُ ، فَأَقْبِلُوا عَلَيْهِ بِمَا تَعْرِفُونَ ؛ ف</w:t>
      </w:r>
      <w:r w:rsidR="00660876">
        <w:rPr>
          <w:rFonts w:hint="cs"/>
          <w:rtl/>
          <w:lang w:bidi="fa-IR"/>
        </w:rPr>
        <w:t>ـَ</w:t>
      </w:r>
      <w:r>
        <w:rPr>
          <w:rFonts w:hint="cs"/>
          <w:rtl/>
          <w:lang w:bidi="fa-IR"/>
        </w:rPr>
        <w:t xml:space="preserve"> </w:t>
      </w:r>
      <w:r w:rsidRPr="00F22207">
        <w:rPr>
          <w:rStyle w:val="libAlaemChar"/>
          <w:rtl/>
        </w:rPr>
        <w:t>(</w:t>
      </w:r>
      <w:r w:rsidRPr="00F22207">
        <w:rPr>
          <w:rStyle w:val="libAieChar"/>
          <w:rtl/>
        </w:rPr>
        <w:t xml:space="preserve"> إِنَّ كَيْدَ الشَّيْطانِ كانَ ضَعِيفاً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فَقُلْتُ : وَمَا الَّذِي نَعْرِفُهُ</w:t>
      </w:r>
      <w:r>
        <w:rPr>
          <w:rtl/>
          <w:lang w:bidi="fa-IR"/>
        </w:rPr>
        <w:t>؟</w:t>
      </w:r>
      <w:r w:rsidRPr="0034022E">
        <w:rPr>
          <w:rtl/>
          <w:lang w:bidi="fa-IR"/>
        </w:rPr>
        <w:t xml:space="preserve"> قَالَ : « خَاصِمُوهُ </w:t>
      </w:r>
      <w:r w:rsidRPr="00FA6A79">
        <w:rPr>
          <w:rStyle w:val="libFootnotenumChar"/>
          <w:rtl/>
        </w:rPr>
        <w:t>(4)</w:t>
      </w:r>
      <w:r w:rsidRPr="0034022E">
        <w:rPr>
          <w:rtl/>
          <w:lang w:bidi="fa-IR"/>
        </w:rPr>
        <w:t xml:space="preserve"> بِمَا ظَهَرَ لَكُمْ مِنْ قُدْرَةِ اللهِ عَزَّ وَجَلَّ » </w:t>
      </w:r>
      <w:r w:rsidRPr="00FA6A79">
        <w:rPr>
          <w:rStyle w:val="libFootnotenumChar"/>
          <w:rtl/>
        </w:rPr>
        <w:t>(5)</w:t>
      </w:r>
      <w:r w:rsidR="00FA30A4">
        <w:rPr>
          <w:rtl/>
          <w:lang w:bidi="fa-IR"/>
        </w:rPr>
        <w:t>.</w:t>
      </w:r>
    </w:p>
    <w:p w:rsidR="00091A42" w:rsidRPr="0034022E" w:rsidRDefault="00091A42" w:rsidP="00FB2882">
      <w:pPr>
        <w:pStyle w:val="Heading2Center"/>
        <w:rPr>
          <w:rtl/>
          <w:lang w:bidi="fa-IR"/>
        </w:rPr>
      </w:pPr>
      <w:bookmarkStart w:id="59" w:name="_Toc459280273"/>
      <w:bookmarkStart w:id="60" w:name="_Toc28694817"/>
      <w:r w:rsidRPr="0034022E">
        <w:rPr>
          <w:rtl/>
          <w:lang w:bidi="fa-IR"/>
        </w:rPr>
        <w:t>14</w:t>
      </w:r>
      <w:r>
        <w:rPr>
          <w:rtl/>
          <w:lang w:bidi="fa-IR"/>
        </w:rPr>
        <w:t xml:space="preserve"> </w:t>
      </w:r>
      <w:r w:rsidR="00997FC5">
        <w:rPr>
          <w:rtl/>
          <w:lang w:bidi="fa-IR"/>
        </w:rPr>
        <w:t>-</w:t>
      </w:r>
      <w:r>
        <w:rPr>
          <w:rtl/>
          <w:lang w:bidi="fa-IR"/>
        </w:rPr>
        <w:t xml:space="preserve"> </w:t>
      </w:r>
      <w:r w:rsidRPr="0034022E">
        <w:rPr>
          <w:rtl/>
          <w:lang w:bidi="fa-IR"/>
        </w:rPr>
        <w:t>بَابُ الْمُسْتَأْكِلِ بِعِلْمِهِ وَالْمُبَاهِي بِهِ‌</w:t>
      </w:r>
      <w:bookmarkEnd w:id="59"/>
      <w:bookmarkEnd w:id="60"/>
    </w:p>
    <w:p w:rsidR="00660876" w:rsidRDefault="00091A42" w:rsidP="00660876">
      <w:pPr>
        <w:pStyle w:val="libNormal"/>
        <w:rPr>
          <w:rtl/>
          <w:lang w:bidi="fa-IR"/>
        </w:rPr>
      </w:pPr>
      <w:r w:rsidRPr="00F47A35">
        <w:rPr>
          <w:rtl/>
        </w:rPr>
        <w:t>118</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بْنِ عِيسى ؛</w:t>
      </w:r>
    </w:p>
    <w:p w:rsidR="00091A42" w:rsidRPr="0034022E" w:rsidRDefault="00091A42" w:rsidP="00660876">
      <w:pPr>
        <w:pStyle w:val="libNormal"/>
        <w:rPr>
          <w:rtl/>
          <w:lang w:bidi="fa-IR"/>
        </w:rPr>
      </w:pPr>
      <w:r w:rsidRPr="0034022E">
        <w:rPr>
          <w:rtl/>
          <w:lang w:bidi="fa-IR"/>
        </w:rPr>
        <w:t>وَعَلِيُّ بْنُ إِبْرَاهِيمَ ، عَنْ أَبِيهِ جَمِيعاً ، عَنْ حَمَّادِ بْنِ عِيسى ، عَنْ عُمَرَ بْنِ أُذَيْنَةَ ، عَنْ أَبَانِ بْنِ أَبِي عَيَّاشٍ ، عَنْ سُلَيْمِ بْنِ قَيْسٍ ، قَالَ :</w:t>
      </w:r>
    </w:p>
    <w:p w:rsidR="00091A42" w:rsidRPr="0034022E" w:rsidRDefault="00091A42" w:rsidP="00BA6891">
      <w:pPr>
        <w:pStyle w:val="libNormal"/>
        <w:rPr>
          <w:rtl/>
          <w:lang w:bidi="fa-IR"/>
        </w:rPr>
      </w:pPr>
      <w:r w:rsidRPr="0034022E">
        <w:rPr>
          <w:rtl/>
          <w:lang w:bidi="fa-IR"/>
        </w:rPr>
        <w:t xml:space="preserve">سَمِعْتُ أَمِيرَ الْمُؤْمِنِينَ </w:t>
      </w:r>
      <w:r w:rsidRPr="00F22207">
        <w:rPr>
          <w:rStyle w:val="libAlaemChar"/>
          <w:rtl/>
        </w:rPr>
        <w:t>عليه‌السلام</w:t>
      </w:r>
      <w:r w:rsidRPr="0034022E">
        <w:rPr>
          <w:rtl/>
          <w:lang w:bidi="fa-IR"/>
        </w:rPr>
        <w:t xml:space="preserve"> يَقُولُ : « قَالَ رَسُولُ اللهِ </w:t>
      </w:r>
      <w:r w:rsidR="00BA6891" w:rsidRPr="00225344">
        <w:rPr>
          <w:rStyle w:val="libAlaemChar"/>
          <w:rFonts w:eastAsiaTheme="minorHAnsi"/>
          <w:rtl/>
        </w:rPr>
        <w:t>صلى‌الله‌عليه‌وآله</w:t>
      </w:r>
      <w:r w:rsidRPr="0034022E">
        <w:rPr>
          <w:rtl/>
          <w:lang w:bidi="fa-IR"/>
        </w:rPr>
        <w:t xml:space="preserve">: مَنْهُومَانِ </w:t>
      </w:r>
      <w:r w:rsidRPr="00FA6A79">
        <w:rPr>
          <w:rStyle w:val="libFootnotenumChar"/>
          <w:rtl/>
        </w:rPr>
        <w:t>(6)</w:t>
      </w:r>
      <w:r w:rsidRPr="0034022E">
        <w:rPr>
          <w:rtl/>
          <w:lang w:bidi="fa-IR"/>
        </w:rPr>
        <w:t xml:space="preserve"> لا يَشْبَعَانِ : طَالِبُ دُنْيَا ، وَطَالِبُ عِلْمٍ ؛ فَمَنِ اقْتَصَرَ مِنَ الدُّنْيَا عَلى مَا أَحَلَّ اللهُ لَهُ ، سَلِمَ ؛ وَمَنْ تَنَاوَلَهَا مِنْ</w:t>
      </w:r>
      <w:r w:rsidR="00D66020">
        <w:rPr>
          <w:rtl/>
          <w:lang w:bidi="fa-IR"/>
        </w:rPr>
        <w:t xml:space="preserve"> غَيْرِ حِلِّهَا ، هَلَكَ إِل</w:t>
      </w:r>
      <w:r w:rsidR="00D66020">
        <w:rPr>
          <w:rFonts w:hint="cs"/>
          <w:rtl/>
        </w:rPr>
        <w:t>َّ</w:t>
      </w:r>
      <w:r w:rsidR="00D66020">
        <w:rPr>
          <w:rtl/>
          <w:lang w:bidi="fa-IR"/>
        </w:rPr>
        <w:t>ا</w:t>
      </w:r>
      <w:r w:rsidRPr="0034022E">
        <w:rPr>
          <w:rtl/>
          <w:lang w:bidi="fa-IR"/>
        </w:rPr>
        <w:t xml:space="preserve"> أَنْ يَتُوبَ أَوْ يُرَاجِعَ </w:t>
      </w:r>
      <w:r w:rsidRPr="00FA6A79">
        <w:rPr>
          <w:rStyle w:val="libFootnotenumChar"/>
          <w:rtl/>
        </w:rPr>
        <w:t>(7)</w:t>
      </w:r>
      <w:r w:rsidRPr="0034022E">
        <w:rPr>
          <w:rtl/>
          <w:lang w:bidi="fa-IR"/>
        </w:rPr>
        <w:t xml:space="preserve"> ؛ وَمَنْ أَخَذَ الْعِلْمَ مِنْ أَهْلِهِ وَعَمِلَ بِعِلْمِهِ </w:t>
      </w:r>
      <w:r w:rsidRPr="00FA6A79">
        <w:rPr>
          <w:rStyle w:val="libFootnotenumChar"/>
          <w:rtl/>
        </w:rPr>
        <w:t>(8)</w:t>
      </w:r>
      <w:r w:rsidRPr="0034022E">
        <w:rPr>
          <w:rtl/>
          <w:lang w:bidi="fa-IR"/>
        </w:rPr>
        <w:t xml:space="preserve"> ، نَجَا ؛ وَمَنْ‌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بس » وشرح صدر المتألّهين والوافي : « وليتّسع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قوله : لايحتمله ، صفة لقلب رجل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النساء </w:t>
      </w:r>
      <w:r>
        <w:rPr>
          <w:rtl/>
          <w:lang w:bidi="fa-IR"/>
        </w:rPr>
        <w:t>(4) .</w:t>
      </w:r>
      <w:r w:rsidR="00091A42" w:rsidRPr="0034022E">
        <w:rPr>
          <w:rtl/>
          <w:lang w:bidi="fa-IR"/>
        </w:rPr>
        <w:t xml:space="preserve"> : 76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بع ، جه » ومرآة العقول والوافي : « خاصموا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208 ، ح 143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المنهوم » : إمّا من النَهْمة ، بمعنى بلوغ الهمّة في الشي‌ء ، المنهوم بالشي‌ء ، المولَع به ، أو بمعنى الشهوة</w:t>
      </w:r>
      <w:r w:rsidR="00091A42">
        <w:rPr>
          <w:rFonts w:hint="cs"/>
          <w:rtl/>
          <w:lang w:bidi="fa-IR"/>
        </w:rPr>
        <w:t xml:space="preserve"> </w:t>
      </w:r>
      <w:r w:rsidR="00091A42" w:rsidRPr="0034022E">
        <w:rPr>
          <w:rtl/>
          <w:lang w:bidi="fa-IR"/>
        </w:rPr>
        <w:t>والحاجة</w:t>
      </w:r>
      <w:r>
        <w:rPr>
          <w:rtl/>
          <w:lang w:bidi="fa-IR"/>
        </w:rPr>
        <w:t>.</w:t>
      </w:r>
      <w:r w:rsidR="00091A42" w:rsidRPr="0034022E">
        <w:rPr>
          <w:rtl/>
          <w:lang w:bidi="fa-IR"/>
        </w:rPr>
        <w:t xml:space="preserve"> وإمّا من النَهَمْ ، بمعنى الجوع وإفراط الشهوة في الطعام</w:t>
      </w:r>
      <w:r>
        <w:rPr>
          <w:rtl/>
          <w:lang w:bidi="fa-IR"/>
        </w:rPr>
        <w:t>.</w:t>
      </w:r>
      <w:r w:rsidR="00091A42" w:rsidRPr="0034022E">
        <w:rPr>
          <w:rtl/>
          <w:lang w:bidi="fa-IR"/>
        </w:rPr>
        <w:t xml:space="preserve"> وإمّا من النَهْم ، بمعنى الزجر</w:t>
      </w:r>
      <w:r>
        <w:rPr>
          <w:rtl/>
          <w:lang w:bidi="fa-IR"/>
        </w:rPr>
        <w:t>.</w:t>
      </w:r>
      <w:r w:rsidR="00091A42" w:rsidRPr="0034022E">
        <w:rPr>
          <w:rtl/>
          <w:lang w:bidi="fa-IR"/>
        </w:rPr>
        <w:t xml:space="preserve"> والكلّ محتمل</w:t>
      </w:r>
      <w:r>
        <w:rPr>
          <w:rtl/>
          <w:lang w:bidi="fa-IR"/>
        </w:rPr>
        <w:t>.</w:t>
      </w:r>
      <w:r w:rsidR="00091A42" w:rsidRPr="0034022E">
        <w:rPr>
          <w:rtl/>
          <w:lang w:bidi="fa-IR"/>
        </w:rPr>
        <w:t xml:space="preserve"> ا</w:t>
      </w:r>
      <w:r w:rsidR="00D66020">
        <w:rPr>
          <w:rFonts w:hint="cs"/>
          <w:rtl/>
          <w:lang w:bidi="fa-IR"/>
        </w:rPr>
        <w:t>ُ</w:t>
      </w:r>
      <w:r w:rsidR="00091A42" w:rsidRPr="0034022E">
        <w:rPr>
          <w:rtl/>
          <w:lang w:bidi="fa-IR"/>
        </w:rPr>
        <w:t xml:space="preserve">نظر : </w:t>
      </w:r>
      <w:r w:rsidR="00091A42" w:rsidRPr="00BF510C">
        <w:rPr>
          <w:rStyle w:val="libFootnoteBoldChar"/>
          <w:rtl/>
        </w:rPr>
        <w:t xml:space="preserve">لسان العرب </w:t>
      </w:r>
      <w:r w:rsidR="00091A42" w:rsidRPr="0034022E">
        <w:rPr>
          <w:rtl/>
          <w:lang w:bidi="fa-IR"/>
        </w:rPr>
        <w:t>، ج 12 ، ص 593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594 ( نهم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التهذيب وكتاب سليم : « ويراجع »</w:t>
      </w:r>
      <w:r>
        <w:rPr>
          <w:rtl/>
          <w:lang w:bidi="fa-IR"/>
        </w:rPr>
        <w:t>.</w:t>
      </w:r>
      <w:r w:rsidR="00091A42" w:rsidRPr="0034022E">
        <w:rPr>
          <w:rtl/>
          <w:lang w:bidi="fa-IR"/>
        </w:rPr>
        <w:t xml:space="preserve"> قال في </w:t>
      </w:r>
      <w:r w:rsidR="00091A42" w:rsidRPr="00BF510C">
        <w:rPr>
          <w:rStyle w:val="libFootnoteBoldChar"/>
          <w:rtl/>
        </w:rPr>
        <w:t>مرآة العقول</w:t>
      </w:r>
      <w:r w:rsidR="00091A42" w:rsidRPr="0034022E">
        <w:rPr>
          <w:rtl/>
          <w:lang w:bidi="fa-IR"/>
        </w:rPr>
        <w:t xml:space="preserve"> ، ج 1 ، ص 148 : « في بعض نسخ التهذيب : ويراجع</w:t>
      </w:r>
      <w:r w:rsidR="00091A42">
        <w:rPr>
          <w:rtl/>
          <w:lang w:bidi="fa-IR"/>
        </w:rPr>
        <w:t xml:space="preserve"> </w:t>
      </w:r>
      <w:r>
        <w:rPr>
          <w:rtl/>
          <w:lang w:bidi="fa-IR"/>
        </w:rPr>
        <w:t>...</w:t>
      </w:r>
      <w:r w:rsidR="00091A42" w:rsidRPr="0034022E">
        <w:rPr>
          <w:rtl/>
          <w:lang w:bidi="fa-IR"/>
        </w:rPr>
        <w:t xml:space="preserve"> وهو أيضاً يحتمل أن تكون « أو » بمعنى الواو وربّما يقال : الترديد من الراوي</w:t>
      </w:r>
      <w:r w:rsidR="00091A42">
        <w:rPr>
          <w:rtl/>
          <w:lang w:bidi="fa-IR"/>
        </w:rPr>
        <w:t xml:space="preserve"> </w:t>
      </w:r>
      <w:r>
        <w:rPr>
          <w:rtl/>
          <w:lang w:bidi="fa-IR"/>
        </w:rPr>
        <w:t>...</w:t>
      </w:r>
      <w:r w:rsidR="00091A42" w:rsidRPr="0034022E">
        <w:rPr>
          <w:rtl/>
          <w:lang w:bidi="fa-IR"/>
        </w:rPr>
        <w:t xml:space="preserve"> وقرئ هنا « يراجع » على بناء المجهول ، أي يراجعه الله بفضله ، أو على بناء الفاعل</w:t>
      </w:r>
      <w:r w:rsidR="00091A42">
        <w:rPr>
          <w:rtl/>
          <w:lang w:bidi="fa-IR"/>
        </w:rPr>
        <w:t xml:space="preserve"> </w:t>
      </w:r>
      <w:r>
        <w:rPr>
          <w:rtl/>
          <w:lang w:bidi="fa-IR"/>
        </w:rPr>
        <w:t>...</w:t>
      </w:r>
      <w:r w:rsidR="00091A42" w:rsidRPr="0034022E">
        <w:rPr>
          <w:rtl/>
          <w:lang w:bidi="fa-IR"/>
        </w:rPr>
        <w:t xml:space="preserve"> والأوّل أظهر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ميرزا رفيعا : « به » بدل « بعلمه »</w:t>
      </w:r>
      <w:r>
        <w:rPr>
          <w:rtl/>
          <w:lang w:bidi="fa-IR"/>
        </w:rPr>
        <w:t>.</w:t>
      </w:r>
    </w:p>
    <w:p w:rsidR="00D66020" w:rsidRDefault="00D66020" w:rsidP="00D66020">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أَرَادَ بِهِ الدُّنْيَا ، فَهِيَ حَظُّهُ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F47A35">
        <w:rPr>
          <w:rtl/>
        </w:rPr>
        <w:t>119</w:t>
      </w:r>
      <w:r w:rsidRPr="006B17C4">
        <w:rPr>
          <w:rStyle w:val="libBold2Char"/>
          <w:rtl/>
        </w:rPr>
        <w:t xml:space="preserve"> / 2</w:t>
      </w:r>
      <w:r w:rsidR="00FA30A4">
        <w:rPr>
          <w:rStyle w:val="libBold2Char"/>
          <w:rtl/>
        </w:rPr>
        <w:t>.</w:t>
      </w:r>
      <w:r w:rsidRPr="0034022E">
        <w:rPr>
          <w:rtl/>
          <w:lang w:bidi="fa-IR"/>
        </w:rPr>
        <w:t xml:space="preserve"> الْحُسَيْنُ بْنُ مُحَمَّدِ بْنِ عَامِرٍ ، عَنْ مُعَلَّى بْنِ مُحَمَّدٍ ، عَنِ الْحَسَنِ بْنِ عَلِيٍّ الْوَشَّاءِ ، عَنْ أَحْمَدَ بْنِ عَائِذٍ ، عَنْ أَبِي خَدِيجَةَ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مَنْ أَرَادَ الْحَدِيثَ لِمَنْفَعَةِ الدُّنْيَا ، لَمْ يَكُنْ لَهُ فِي الْآخِرَةِ نَصِيبٌ ؛ وَمَنْ أَرَادَ بِهِ خَيْرَ الْآخِرَةِ ، أَعْطَاهُ اللهُ </w:t>
      </w:r>
      <w:r w:rsidRPr="00FA6A79">
        <w:rPr>
          <w:rStyle w:val="libFootnotenumChar"/>
          <w:rtl/>
        </w:rPr>
        <w:t>(2)</w:t>
      </w:r>
      <w:r w:rsidRPr="0034022E">
        <w:rPr>
          <w:rtl/>
          <w:lang w:bidi="fa-IR"/>
        </w:rPr>
        <w:t xml:space="preserve"> خَيْرَ الدُّنْيَا وَالْآخِرَةِ » </w:t>
      </w:r>
      <w:r w:rsidRPr="00FA6A79">
        <w:rPr>
          <w:rStyle w:val="libFootnotenumChar"/>
          <w:rtl/>
        </w:rPr>
        <w:t>(3)</w:t>
      </w:r>
      <w:r w:rsidR="00FA30A4">
        <w:rPr>
          <w:rtl/>
          <w:lang w:bidi="fa-IR"/>
        </w:rPr>
        <w:t>.</w:t>
      </w:r>
    </w:p>
    <w:p w:rsidR="00091A42" w:rsidRPr="0034022E" w:rsidRDefault="00091A42" w:rsidP="00DB3F50">
      <w:pPr>
        <w:pStyle w:val="libNormal"/>
        <w:rPr>
          <w:rtl/>
          <w:lang w:bidi="fa-IR"/>
        </w:rPr>
      </w:pPr>
      <w:r w:rsidRPr="00F47A35">
        <w:rPr>
          <w:rtl/>
        </w:rPr>
        <w:t>120</w:t>
      </w:r>
      <w:r w:rsidRPr="006B17C4">
        <w:rPr>
          <w:rStyle w:val="libBold2Char"/>
          <w:rtl/>
        </w:rPr>
        <w:t xml:space="preserve"> / 3</w:t>
      </w:r>
      <w:r w:rsidR="00FA30A4">
        <w:rPr>
          <w:rStyle w:val="libBold2Char"/>
          <w:rtl/>
        </w:rPr>
        <w:t>.</w:t>
      </w:r>
      <w:r w:rsidRPr="0034022E">
        <w:rPr>
          <w:rtl/>
          <w:lang w:bidi="fa-IR"/>
        </w:rPr>
        <w:t xml:space="preserve"> عَلِيُّ بْنُ إِبْرَاهِيمَ ، عَنْ أَبِيهِ ، عَنِ الْقَاسِمِ بْنِ مُحَمَّدٍ الْ</w:t>
      </w:r>
      <w:r w:rsidR="00DB3F50">
        <w:rPr>
          <w:rtl/>
          <w:lang w:bidi="fa-IR"/>
        </w:rPr>
        <w:t>أ</w:t>
      </w:r>
      <w:r w:rsidR="00DB3F50">
        <w:rPr>
          <w:rFonts w:hint="cs"/>
          <w:rtl/>
          <w:lang w:bidi="fa-IR"/>
        </w:rPr>
        <w:t>ِ</w:t>
      </w:r>
      <w:r w:rsidRPr="0034022E">
        <w:rPr>
          <w:rtl/>
          <w:lang w:bidi="fa-IR"/>
        </w:rPr>
        <w:t>صْبَهَانِيِّ ، عَنِ الْمِنْقَرِيِّ ، عَنْ حَفْصِ بْنِ غِيَاثٍ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مَنْ أَرَادَ الْحَدِيثَ لِمَنْفَعَةِ الدُّنْيَا ، لَمْ يَكُنْ لَهُ فِي الْآخِرَةِ نَصِيبٌ </w:t>
      </w:r>
      <w:r w:rsidRPr="00FA6A79">
        <w:rPr>
          <w:rStyle w:val="libFootnotenumChar"/>
          <w:rtl/>
        </w:rPr>
        <w:t>(4)</w:t>
      </w:r>
      <w:r w:rsidRPr="0034022E">
        <w:rPr>
          <w:rtl/>
          <w:lang w:bidi="fa-IR"/>
        </w:rPr>
        <w:t xml:space="preserve">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F47A35">
        <w:rPr>
          <w:rtl/>
        </w:rPr>
        <w:t>121</w:t>
      </w:r>
      <w:r w:rsidRPr="006B17C4">
        <w:rPr>
          <w:rStyle w:val="libBold2Char"/>
          <w:rtl/>
        </w:rPr>
        <w:t xml:space="preserve"> / 4</w:t>
      </w:r>
      <w:r w:rsidR="00FA30A4">
        <w:rPr>
          <w:rStyle w:val="libBold2Char"/>
          <w:rtl/>
        </w:rPr>
        <w:t>.</w:t>
      </w:r>
      <w:r w:rsidRPr="0034022E">
        <w:rPr>
          <w:rtl/>
          <w:lang w:bidi="fa-IR"/>
        </w:rPr>
        <w:t xml:space="preserve"> عَلِيُّ بْنُ إِبْرَاهِيمَ ، عَنْ أَبِيهِ ، عَنِ الْقَاسِمِ ، عَنِ الْمِنْقَرِيِّ ، عَنْ حَفْصِ بْنِ غِيَاثٍ :</w:t>
      </w:r>
      <w:r>
        <w:rPr>
          <w:rFonts w:hint="cs"/>
          <w:rtl/>
          <w:lang w:bidi="fa-IR"/>
        </w:rPr>
        <w:t xml:space="preserve"> </w:t>
      </w:r>
      <w:r w:rsidRPr="0034022E">
        <w:rPr>
          <w:rtl/>
          <w:lang w:bidi="fa-IR"/>
        </w:rPr>
        <w:t xml:space="preserve">عَنْ أَبِي عَبْدِ اللهِ </w:t>
      </w:r>
      <w:r w:rsidRPr="00F22207">
        <w:rPr>
          <w:rStyle w:val="libAlaemChar"/>
          <w:rtl/>
        </w:rPr>
        <w:t>عليه‌السلام</w:t>
      </w:r>
      <w:r w:rsidRPr="0034022E">
        <w:rPr>
          <w:rtl/>
          <w:lang w:bidi="fa-IR"/>
        </w:rPr>
        <w:t xml:space="preserve"> ، قَالَ : « إِذَا رَأَيْتُمُ الْعَالِمَ مُحِبّاً لِدُنْيَاهُ </w:t>
      </w:r>
      <w:r w:rsidRPr="00FA6A79">
        <w:rPr>
          <w:rStyle w:val="libFootnotenumChar"/>
          <w:rtl/>
        </w:rPr>
        <w:t>(6)</w:t>
      </w:r>
      <w:r w:rsidRPr="0034022E">
        <w:rPr>
          <w:rtl/>
          <w:lang w:bidi="fa-IR"/>
        </w:rPr>
        <w:t xml:space="preserve"> ، فَاتَّهِمُوهُ عَلى دِينِكُمْ </w:t>
      </w:r>
      <w:r w:rsidRPr="00FA6A79">
        <w:rPr>
          <w:rStyle w:val="libFootnotenumChar"/>
          <w:rtl/>
        </w:rPr>
        <w:t>(7)</w:t>
      </w:r>
      <w:r w:rsidRPr="0034022E">
        <w:rPr>
          <w:rtl/>
          <w:lang w:bidi="fa-IR"/>
        </w:rPr>
        <w:t xml:space="preserve"> ؛ فَإِنَّ كُلَّ مُحِبٍّ لِشَيْ‌ءٍ يَحُوطُ </w:t>
      </w:r>
      <w:r w:rsidRPr="00FA6A79">
        <w:rPr>
          <w:rStyle w:val="libFootnotenumChar"/>
          <w:rtl/>
        </w:rPr>
        <w:t>(8)</w:t>
      </w:r>
      <w:r w:rsidRPr="0034022E">
        <w:rPr>
          <w:rtl/>
          <w:lang w:bidi="fa-IR"/>
        </w:rPr>
        <w:t xml:space="preserve"> مَا أَحَبَّ </w:t>
      </w:r>
      <w:r w:rsidRPr="00FA6A79">
        <w:rPr>
          <w:rStyle w:val="libFootnotenumChar"/>
          <w:rtl/>
        </w:rPr>
        <w:t>(9)</w:t>
      </w:r>
      <w:r w:rsidRPr="0034022E">
        <w:rPr>
          <w:rtl/>
          <w:lang w:bidi="fa-IR"/>
        </w:rPr>
        <w:t xml:space="preserve">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2F3A33">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كتاب سليم بن قيس</w:t>
      </w:r>
      <w:r w:rsidR="00091A42" w:rsidRPr="0034022E">
        <w:rPr>
          <w:rtl/>
          <w:lang w:bidi="fa-IR"/>
        </w:rPr>
        <w:t xml:space="preserve"> ، ص 718 ، ح 18 ، مع زيادة في آخره</w:t>
      </w:r>
      <w:r>
        <w:rPr>
          <w:rtl/>
          <w:lang w:bidi="fa-IR"/>
        </w:rPr>
        <w:t>.</w:t>
      </w:r>
      <w:r w:rsidR="00091A42" w:rsidRPr="0034022E">
        <w:rPr>
          <w:rtl/>
          <w:lang w:bidi="fa-IR"/>
        </w:rPr>
        <w:t xml:space="preserve"> </w:t>
      </w:r>
      <w:r w:rsidR="00091A42" w:rsidRPr="00BF510C">
        <w:rPr>
          <w:rStyle w:val="libFootnoteBoldChar"/>
          <w:rtl/>
        </w:rPr>
        <w:t>التهذيب</w:t>
      </w:r>
      <w:r w:rsidR="00091A42" w:rsidRPr="0034022E">
        <w:rPr>
          <w:rtl/>
          <w:lang w:bidi="fa-IR"/>
        </w:rPr>
        <w:t xml:space="preserve"> ، ج 6 ، ص 328 ، ح 906 ؛ بسنده عن حمّاد بن عيسى ؛ </w:t>
      </w:r>
      <w:r w:rsidR="00091A42" w:rsidRPr="00BF510C">
        <w:rPr>
          <w:rStyle w:val="libFootnoteBoldChar"/>
          <w:rtl/>
        </w:rPr>
        <w:t>الخصال</w:t>
      </w:r>
      <w:r w:rsidR="00091A42" w:rsidRPr="0034022E">
        <w:rPr>
          <w:rtl/>
          <w:lang w:bidi="fa-IR"/>
        </w:rPr>
        <w:t xml:space="preserve"> ، ص 53 ، باب الاثنين ، ح 69 ، بسند آخر عن أبي عبدالله </w:t>
      </w:r>
      <w:r w:rsidR="00091A42" w:rsidRPr="00DB3F50">
        <w:rPr>
          <w:rStyle w:val="libFootnoteAlaemChar"/>
          <w:rtl/>
        </w:rPr>
        <w:t>عليه‌السلام</w:t>
      </w:r>
      <w:r w:rsidR="00091A42" w:rsidRPr="0034022E">
        <w:rPr>
          <w:rtl/>
          <w:lang w:bidi="fa-IR"/>
        </w:rPr>
        <w:t xml:space="preserve"> إلى قوله : « طالب العلم » مع اختلاف ؛ </w:t>
      </w:r>
      <w:r w:rsidR="00091A42" w:rsidRPr="00BF510C">
        <w:rPr>
          <w:rStyle w:val="libFootnoteBoldChar"/>
          <w:rtl/>
        </w:rPr>
        <w:t>نهج البلاغة</w:t>
      </w:r>
      <w:r w:rsidR="00091A42" w:rsidRPr="0034022E">
        <w:rPr>
          <w:rtl/>
          <w:lang w:bidi="fa-IR"/>
        </w:rPr>
        <w:t xml:space="preserve"> ، ص 566 ، الحكمة 457 ، إلى قوله : « طالب علم » </w:t>
      </w:r>
      <w:r>
        <w:rPr>
          <w:rFonts w:hint="cs"/>
          <w:rtl/>
          <w:lang w:bidi="fa-IR"/>
        </w:rPr>
        <w:t>.</w:t>
      </w:r>
      <w:r w:rsidR="00091A42" w:rsidRPr="00BF510C">
        <w:rPr>
          <w:rStyle w:val="libFootnoteBoldChar"/>
          <w:rtl/>
        </w:rPr>
        <w:t>الوافي</w:t>
      </w:r>
      <w:r w:rsidR="00091A42" w:rsidRPr="0034022E">
        <w:rPr>
          <w:rtl/>
          <w:lang w:bidi="fa-IR"/>
        </w:rPr>
        <w:t xml:space="preserve"> ، ج 1 ، ص 211 ، ح 144 ؛ </w:t>
      </w:r>
      <w:r w:rsidR="00091A42" w:rsidRPr="00BF510C">
        <w:rPr>
          <w:rStyle w:val="libFootnoteBoldChar"/>
          <w:rtl/>
        </w:rPr>
        <w:t>الوسائل</w:t>
      </w:r>
      <w:r w:rsidR="00091A42" w:rsidRPr="0034022E">
        <w:rPr>
          <w:rtl/>
          <w:lang w:bidi="fa-IR"/>
        </w:rPr>
        <w:t xml:space="preserve"> ، ج 17 ، ص 36 ، ذيل ح 21916</w:t>
      </w:r>
      <w:r>
        <w:rPr>
          <w:rtl/>
          <w:lang w:bidi="fa-IR"/>
        </w:rPr>
        <w:t>.</w:t>
      </w:r>
      <w:r w:rsidR="00DB3F50">
        <w:rPr>
          <w:rFonts w:hint="cs"/>
          <w:rtl/>
          <w:lang w:bidi="fa-IR"/>
        </w:rPr>
        <w:t xml:space="preserve">        </w:t>
      </w:r>
      <w:r w:rsidR="002F3A33">
        <w:rPr>
          <w:rFonts w:hint="cs"/>
          <w:rtl/>
          <w:lang w:bidi="fa-IR"/>
        </w:rPr>
        <w:t xml:space="preserve">  </w:t>
      </w:r>
      <w:r w:rsidR="00DB3F50">
        <w:rPr>
          <w:rFonts w:hint="cs"/>
          <w:rtl/>
          <w:lang w:bidi="fa-IR"/>
        </w:rPr>
        <w:t xml:space="preserve">      </w:t>
      </w:r>
      <w:r>
        <w:rPr>
          <w:rtl/>
          <w:lang w:bidi="fa-IR"/>
        </w:rPr>
        <w:t>(2) .</w:t>
      </w:r>
      <w:r w:rsidR="00091A42" w:rsidRPr="0034022E">
        <w:rPr>
          <w:rtl/>
          <w:lang w:bidi="fa-IR"/>
        </w:rPr>
        <w:t xml:space="preserve"> في حاشية « ج ، ض » :</w:t>
      </w:r>
      <w:r w:rsidR="00091A42">
        <w:rPr>
          <w:rtl/>
          <w:lang w:bidi="fa-IR"/>
        </w:rPr>
        <w:t xml:space="preserve"> + </w:t>
      </w:r>
      <w:r w:rsidR="00091A42" w:rsidRPr="0034022E">
        <w:rPr>
          <w:rtl/>
          <w:lang w:bidi="fa-IR"/>
        </w:rPr>
        <w:t>« به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212 ، ح 145 ؛ </w:t>
      </w:r>
      <w:r w:rsidR="00091A42" w:rsidRPr="00BF510C">
        <w:rPr>
          <w:rStyle w:val="libFootnoteBoldChar"/>
          <w:rtl/>
        </w:rPr>
        <w:t>الوسائل</w:t>
      </w:r>
      <w:r w:rsidR="00091A42" w:rsidRPr="0034022E">
        <w:rPr>
          <w:rtl/>
          <w:lang w:bidi="fa-IR"/>
        </w:rPr>
        <w:t xml:space="preserve"> ، ج 27 ، ص 78 ، ح 33249 ؛ </w:t>
      </w:r>
      <w:r w:rsidR="00091A42" w:rsidRPr="00BF510C">
        <w:rPr>
          <w:rStyle w:val="libFootnoteBoldChar"/>
          <w:rtl/>
        </w:rPr>
        <w:t>البحار</w:t>
      </w:r>
      <w:r w:rsidR="00091A42" w:rsidRPr="0034022E">
        <w:rPr>
          <w:rtl/>
          <w:lang w:bidi="fa-IR"/>
        </w:rPr>
        <w:t xml:space="preserve"> ، ج 70 ، ص 225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لم يرد هذا الحديث في « ظ » وشرح صدر المتألّهين</w:t>
      </w:r>
      <w:r>
        <w:rPr>
          <w:rtl/>
          <w:lang w:bidi="fa-IR"/>
        </w:rPr>
        <w:t>.</w:t>
      </w:r>
    </w:p>
    <w:p w:rsidR="00091A42" w:rsidRPr="0034022E" w:rsidRDefault="00FA30A4" w:rsidP="002F3A3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212 ، ح 146</w:t>
      </w:r>
      <w:r>
        <w:rPr>
          <w:rtl/>
          <w:lang w:bidi="fa-IR"/>
        </w:rPr>
        <w:t>.</w:t>
      </w:r>
      <w:r w:rsidR="00DB3F50">
        <w:rPr>
          <w:rFonts w:hint="cs"/>
          <w:rtl/>
          <w:lang w:bidi="fa-IR"/>
        </w:rPr>
        <w:t xml:space="preserve">   </w:t>
      </w:r>
      <w:r w:rsidR="00BB5011">
        <w:rPr>
          <w:rFonts w:hint="cs"/>
          <w:rtl/>
          <w:lang w:bidi="fa-IR"/>
        </w:rPr>
        <w:t xml:space="preserve">           </w:t>
      </w:r>
      <w:r w:rsidR="00DB3F50">
        <w:rPr>
          <w:rFonts w:hint="cs"/>
          <w:rtl/>
          <w:lang w:bidi="fa-IR"/>
        </w:rPr>
        <w:t xml:space="preserve">   </w:t>
      </w:r>
      <w:r>
        <w:rPr>
          <w:rtl/>
          <w:lang w:bidi="fa-IR"/>
        </w:rPr>
        <w:t>(6) .</w:t>
      </w:r>
      <w:r w:rsidR="00091A42" w:rsidRPr="0034022E">
        <w:rPr>
          <w:rtl/>
          <w:lang w:bidi="fa-IR"/>
        </w:rPr>
        <w:t xml:space="preserve"> في « بر » والعلل : « محبّاً للدنيا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فاتّهموه على دينكم » ، أي اعتقدوه متّهماً في قوله وفعله صوناً على دينكم ، فإنّه بعيد عن معرفة حقيقته ، تقول : اتّهمته ، أي ظننت فيه ما نسب إليه ، وبكذا ، أي ظننته به</w:t>
      </w:r>
      <w:r>
        <w:rPr>
          <w:rtl/>
          <w:lang w:bidi="fa-IR"/>
        </w:rPr>
        <w:t>.</w:t>
      </w:r>
      <w:r w:rsidR="00091A42" w:rsidRPr="0034022E">
        <w:rPr>
          <w:rtl/>
          <w:lang w:bidi="fa-IR"/>
        </w:rPr>
        <w:t xml:space="preserve"> ا</w:t>
      </w:r>
      <w:r w:rsidR="00DB3F50">
        <w:rPr>
          <w:rFonts w:hint="cs"/>
          <w:rtl/>
          <w:lang w:bidi="fa-IR"/>
        </w:rPr>
        <w:t>ُ</w:t>
      </w:r>
      <w:r w:rsidR="00091A42" w:rsidRPr="0034022E">
        <w:rPr>
          <w:rtl/>
          <w:lang w:bidi="fa-IR"/>
        </w:rPr>
        <w:t>نظر شروح الكافي و</w:t>
      </w:r>
      <w:r w:rsidR="00091A42" w:rsidRPr="00BF510C">
        <w:rPr>
          <w:rStyle w:val="libFootnoteBoldChar"/>
          <w:rtl/>
        </w:rPr>
        <w:t>لسان العرب</w:t>
      </w:r>
      <w:r w:rsidR="00091A42" w:rsidRPr="0034022E">
        <w:rPr>
          <w:rtl/>
          <w:lang w:bidi="fa-IR"/>
        </w:rPr>
        <w:t xml:space="preserve"> ، ج 12 ، ص 644 ( وهم )</w:t>
      </w:r>
      <w:r>
        <w:rPr>
          <w:rtl/>
          <w:lang w:bidi="fa-IR"/>
        </w:rPr>
        <w:t>.</w:t>
      </w:r>
    </w:p>
    <w:p w:rsidR="00091A42" w:rsidRPr="0034022E" w:rsidRDefault="00FA30A4" w:rsidP="002F3A33">
      <w:pPr>
        <w:pStyle w:val="libFootnote0"/>
        <w:rPr>
          <w:rtl/>
          <w:lang w:bidi="fa-IR"/>
        </w:rPr>
      </w:pPr>
      <w:r>
        <w:rPr>
          <w:rtl/>
          <w:lang w:bidi="fa-IR"/>
        </w:rPr>
        <w:t>(8) .</w:t>
      </w:r>
      <w:r w:rsidR="00091A42" w:rsidRPr="0034022E">
        <w:rPr>
          <w:rtl/>
          <w:lang w:bidi="fa-IR"/>
        </w:rPr>
        <w:t xml:space="preserve"> « يحوط » ، أي يحفظ</w:t>
      </w:r>
      <w:r>
        <w:rPr>
          <w:rtl/>
          <w:lang w:bidi="fa-IR"/>
        </w:rPr>
        <w:t>.</w:t>
      </w:r>
      <w:r w:rsidR="00091A42" w:rsidRPr="0034022E">
        <w:rPr>
          <w:rtl/>
          <w:lang w:bidi="fa-IR"/>
        </w:rPr>
        <w:t xml:space="preserve"> تقول : حاطه يحوطه ، إذا حفظه وصانه وذبّ عنه وتوفّر على مصالحه</w:t>
      </w:r>
      <w:r>
        <w:rPr>
          <w:rtl/>
          <w:lang w:bidi="fa-IR"/>
        </w:rPr>
        <w:t>.</w:t>
      </w:r>
      <w:r w:rsidR="00091A42" w:rsidRPr="0034022E">
        <w:rPr>
          <w:rtl/>
          <w:lang w:bidi="fa-IR"/>
        </w:rPr>
        <w:t xml:space="preserve"> ا</w:t>
      </w:r>
      <w:r w:rsidR="002F3A33">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461 ( حوط )</w:t>
      </w:r>
      <w:r>
        <w:rPr>
          <w:rtl/>
          <w:lang w:bidi="fa-IR"/>
        </w:rPr>
        <w:t>.</w:t>
      </w:r>
      <w:r w:rsidR="002F3A33">
        <w:rPr>
          <w:rFonts w:hint="cs"/>
          <w:rtl/>
          <w:lang w:bidi="fa-IR"/>
        </w:rPr>
        <w:t xml:space="preserve">                          </w:t>
      </w:r>
      <w:r w:rsidR="00BB5011">
        <w:rPr>
          <w:rFonts w:hint="cs"/>
          <w:rtl/>
          <w:lang w:bidi="fa-IR"/>
        </w:rPr>
        <w:t xml:space="preserve">        </w:t>
      </w:r>
      <w:r w:rsidR="002F3A33">
        <w:rPr>
          <w:rFonts w:hint="cs"/>
          <w:rtl/>
          <w:lang w:bidi="fa-IR"/>
        </w:rPr>
        <w:t xml:space="preserve">        </w:t>
      </w:r>
      <w:r>
        <w:rPr>
          <w:rtl/>
          <w:lang w:bidi="fa-IR"/>
        </w:rPr>
        <w:t>(9) .</w:t>
      </w:r>
      <w:r w:rsidR="00091A42" w:rsidRPr="0034022E">
        <w:rPr>
          <w:rtl/>
          <w:lang w:bidi="fa-IR"/>
        </w:rPr>
        <w:t xml:space="preserve"> في « بح » : « على ما أحبّ »</w:t>
      </w:r>
      <w:r>
        <w:rPr>
          <w:rtl/>
          <w:lang w:bidi="fa-IR"/>
        </w:rPr>
        <w:t>.</w:t>
      </w:r>
      <w:r w:rsidR="00091A42" w:rsidRPr="0034022E">
        <w:rPr>
          <w:rtl/>
          <w:lang w:bidi="fa-IR"/>
        </w:rPr>
        <w:t xml:space="preserve"> وفي العلل : « بما أحبّ »</w:t>
      </w:r>
      <w:r>
        <w:rPr>
          <w:rtl/>
          <w:lang w:bidi="fa-IR"/>
        </w:rPr>
        <w:t>.</w:t>
      </w:r>
    </w:p>
    <w:p w:rsidR="003326E9" w:rsidRDefault="003326E9" w:rsidP="003326E9">
      <w:pPr>
        <w:pStyle w:val="libNormal"/>
        <w:rPr>
          <w:rtl/>
          <w:lang w:bidi="fa-IR"/>
        </w:rPr>
      </w:pPr>
      <w:r>
        <w:rPr>
          <w:rtl/>
          <w:lang w:bidi="fa-IR"/>
        </w:rPr>
        <w:br w:type="page"/>
      </w:r>
    </w:p>
    <w:p w:rsidR="00091A42" w:rsidRPr="0034022E" w:rsidRDefault="00091A42" w:rsidP="007E3A9D">
      <w:pPr>
        <w:pStyle w:val="libNormal"/>
        <w:rPr>
          <w:rtl/>
          <w:lang w:bidi="fa-IR"/>
        </w:rPr>
      </w:pPr>
      <w:r w:rsidRPr="0034022E">
        <w:rPr>
          <w:rtl/>
          <w:lang w:bidi="fa-IR"/>
        </w:rPr>
        <w:lastRenderedPageBreak/>
        <w:t xml:space="preserve">وَقَالَ </w:t>
      </w:r>
      <w:r w:rsidRPr="00F22207">
        <w:rPr>
          <w:rStyle w:val="libAlaemChar"/>
          <w:rtl/>
        </w:rPr>
        <w:t>عليه‌السلام</w:t>
      </w:r>
      <w:r w:rsidRPr="0034022E">
        <w:rPr>
          <w:rtl/>
          <w:lang w:bidi="fa-IR"/>
        </w:rPr>
        <w:t xml:space="preserve"> : « أَوْحَى اللهُ</w:t>
      </w:r>
      <w:r>
        <w:rPr>
          <w:rtl/>
          <w:lang w:bidi="fa-IR"/>
        </w:rPr>
        <w:t xml:space="preserve"> </w:t>
      </w:r>
      <w:r w:rsidR="00997FC5">
        <w:rPr>
          <w:rtl/>
          <w:lang w:bidi="fa-IR"/>
        </w:rPr>
        <w:t>-</w:t>
      </w:r>
      <w:r>
        <w:rPr>
          <w:rtl/>
          <w:lang w:bidi="fa-IR"/>
        </w:rPr>
        <w:t xml:space="preserve"> </w:t>
      </w:r>
      <w:r w:rsidRPr="0034022E">
        <w:rPr>
          <w:rtl/>
          <w:lang w:bidi="fa-IR"/>
        </w:rPr>
        <w:t>عَزَّوَجَلَّ</w:t>
      </w:r>
      <w:r>
        <w:rPr>
          <w:rtl/>
          <w:lang w:bidi="fa-IR"/>
        </w:rPr>
        <w:t xml:space="preserve"> </w:t>
      </w:r>
      <w:r w:rsidR="00997FC5">
        <w:rPr>
          <w:rtl/>
          <w:lang w:bidi="fa-IR"/>
        </w:rPr>
        <w:t>-</w:t>
      </w:r>
      <w:r>
        <w:rPr>
          <w:rtl/>
          <w:lang w:bidi="fa-IR"/>
        </w:rPr>
        <w:t xml:space="preserve"> </w:t>
      </w:r>
      <w:r w:rsidRPr="0034022E">
        <w:rPr>
          <w:rtl/>
          <w:lang w:bidi="fa-IR"/>
        </w:rPr>
        <w:t xml:space="preserve">إِلى دَاوُدَ </w:t>
      </w:r>
      <w:r w:rsidRPr="00F22207">
        <w:rPr>
          <w:rStyle w:val="libAlaemChar"/>
          <w:rtl/>
        </w:rPr>
        <w:t>عليه‌السلام</w:t>
      </w:r>
      <w:r w:rsidRPr="0034022E">
        <w:rPr>
          <w:rtl/>
          <w:lang w:bidi="fa-IR"/>
        </w:rPr>
        <w:t xml:space="preserve"> : لَاتَجْعَلْ بَيْنِي وَبَيْنَكَ عَالِماً مَفْتُوناً بِالدُّنْيَا ؛ فَيَصُدَّكَ عَنْ طَرِيقِ مَحَبَّتِي ؛ فَإِنَّ أُولئِكَ قُطَّاعُ طَرِيقِ عِبَادِيَ الْمُرِيدِينَ ، إِنَّ أَدْنى مَا أَنَا صَانِعٌ بِهِمْ أَنْ أَنْزِعَ حَلَاوَةَ مُنَاجَاتِي مِنْ </w:t>
      </w:r>
      <w:r w:rsidRPr="00FA6A79">
        <w:rPr>
          <w:rStyle w:val="libFootnotenumChar"/>
          <w:rtl/>
        </w:rPr>
        <w:t>(1)</w:t>
      </w:r>
      <w:r w:rsidRPr="0034022E">
        <w:rPr>
          <w:rtl/>
          <w:lang w:bidi="fa-IR"/>
        </w:rPr>
        <w:t xml:space="preserve"> قُلُوبِهِمْ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F47A35">
        <w:rPr>
          <w:rtl/>
        </w:rPr>
        <w:t>122</w:t>
      </w:r>
      <w:r w:rsidRPr="006B17C4">
        <w:rPr>
          <w:rStyle w:val="libBold2Char"/>
          <w:rtl/>
        </w:rPr>
        <w:t xml:space="preserve"> / 5</w:t>
      </w:r>
      <w:r w:rsidR="00FA30A4">
        <w:rPr>
          <w:rStyle w:val="libBold2Char"/>
          <w:rtl/>
        </w:rPr>
        <w:t>.</w:t>
      </w:r>
      <w:r w:rsidRPr="0034022E">
        <w:rPr>
          <w:rtl/>
          <w:lang w:bidi="fa-IR"/>
        </w:rPr>
        <w:t xml:space="preserve"> عَلِيٌّ ، عَنْ أَبِيهِ ، عَنِ النَّوْفَلِيِّ ، عَنِ السَّكُونِيِّ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الْفُقَهَاءُ أُمَنَاءُ الرُّسُلِ مَا لَمْ يَدْخُلُوا فِي الدُّنْيَا ، قِيلَ : يَا رَسُولَ اللهِ ، وَمَا دُخُولُهُمْ فِي الدُّنْيَا</w:t>
      </w:r>
      <w:r>
        <w:rPr>
          <w:rtl/>
          <w:lang w:bidi="fa-IR"/>
        </w:rPr>
        <w:t>؟</w:t>
      </w:r>
      <w:r w:rsidRPr="0034022E">
        <w:rPr>
          <w:rtl/>
          <w:lang w:bidi="fa-IR"/>
        </w:rPr>
        <w:t xml:space="preserve"> قَالَ : اتِّبَاعُ السُّلْطَانِ ، فَإِذَا فَعَلُوا ذلِكَ </w:t>
      </w:r>
      <w:r w:rsidR="00BB5011">
        <w:rPr>
          <w:rtl/>
          <w:lang w:bidi="fa-IR"/>
        </w:rPr>
        <w:t>، فَاحْذَرُوهُمْ عَلى دِينِكُمْ</w:t>
      </w:r>
      <w:r w:rsidRPr="0034022E">
        <w:rPr>
          <w:rtl/>
          <w:lang w:bidi="fa-IR"/>
        </w:rPr>
        <w:t>»</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F47A35">
        <w:rPr>
          <w:rtl/>
        </w:rPr>
        <w:t>123</w:t>
      </w:r>
      <w:r w:rsidRPr="006B17C4">
        <w:rPr>
          <w:rStyle w:val="libBold2Char"/>
          <w:rtl/>
        </w:rPr>
        <w:t xml:space="preserve"> / 6</w:t>
      </w:r>
      <w:r w:rsidR="00FA30A4">
        <w:rPr>
          <w:rStyle w:val="libBold2Char"/>
          <w:rtl/>
        </w:rPr>
        <w:t>.</w:t>
      </w:r>
      <w:r w:rsidRPr="0034022E">
        <w:rPr>
          <w:rtl/>
          <w:lang w:bidi="fa-IR"/>
        </w:rPr>
        <w:t xml:space="preserve"> مُحَمَّدُ بْنُ إِسْمَاعِيلَ ، عَنِ الْفَضْلِ بْنِ شَاذَانَ ، عَنْ حَمَّادِ بْنِ عِيسى ، عَنْ رِبْعِيِّ </w:t>
      </w:r>
      <w:r w:rsidRPr="00FA6A79">
        <w:rPr>
          <w:rStyle w:val="libFootnotenumChar"/>
          <w:rtl/>
        </w:rPr>
        <w:t>(4)</w:t>
      </w:r>
      <w:r w:rsidRPr="0034022E">
        <w:rPr>
          <w:rtl/>
          <w:lang w:bidi="fa-IR"/>
        </w:rPr>
        <w:t xml:space="preserve"> بْنِ عَبْدِ اللهِ ، عَمَّنْ حَدَّثَهُ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مَنْ طَلَبَ الْعِلْمَ لِيُبَاهِيَ بِهِ الْعُلَمَاءَ ، أَوْ يُمَارِيَ بِهِ السُّفَهَاءَ ، أَوْ يَصْرِفَ بِهِ وُجُوهَ النَّاسِ إِلَيْهِ ، فَلْيَتَبَوَّأْ مَقْعَدَهُ مِنَ النَّارِ </w:t>
      </w:r>
      <w:r w:rsidRPr="00FA6A79">
        <w:rPr>
          <w:rStyle w:val="libFootnotenumChar"/>
          <w:rtl/>
        </w:rPr>
        <w:t>(5)</w:t>
      </w:r>
      <w:r w:rsidRPr="0034022E">
        <w:rPr>
          <w:rtl/>
          <w:lang w:bidi="fa-IR"/>
        </w:rPr>
        <w:t xml:space="preserve"> ؛ إِنَّ</w:t>
      </w:r>
      <w:r w:rsidR="002271BE">
        <w:rPr>
          <w:rtl/>
          <w:lang w:bidi="fa-IR"/>
        </w:rPr>
        <w:t xml:space="preserve"> الرِّئَاسَةَ لَاتَصْلُحُ إِل</w:t>
      </w:r>
      <w:r w:rsidR="002271BE">
        <w:rPr>
          <w:rFonts w:hint="cs"/>
          <w:rtl/>
          <w:lang w:bidi="fa-IR"/>
        </w:rPr>
        <w:t>َّ</w:t>
      </w:r>
      <w:r w:rsidR="002271BE">
        <w:rPr>
          <w:rtl/>
          <w:lang w:bidi="fa-IR"/>
        </w:rPr>
        <w:t>ا</w:t>
      </w:r>
      <w:r w:rsidRPr="0034022E">
        <w:rPr>
          <w:rtl/>
          <w:lang w:bidi="fa-IR"/>
        </w:rPr>
        <w:t xml:space="preserve"> لِأَهْلِهَا » </w:t>
      </w:r>
      <w:r w:rsidRPr="00FA6A79">
        <w:rPr>
          <w:rStyle w:val="libFootnotenumChar"/>
          <w:rtl/>
        </w:rPr>
        <w:t>(6)</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477FC8">
      <w:pPr>
        <w:pStyle w:val="libFootnote0"/>
        <w:rPr>
          <w:rtl/>
          <w:lang w:bidi="fa-IR"/>
        </w:rPr>
      </w:pPr>
      <w:r>
        <w:rPr>
          <w:rtl/>
          <w:lang w:bidi="fa-IR"/>
        </w:rPr>
        <w:t>(1) .</w:t>
      </w:r>
      <w:r w:rsidR="00091A42" w:rsidRPr="0034022E">
        <w:rPr>
          <w:rtl/>
          <w:lang w:bidi="fa-IR"/>
        </w:rPr>
        <w:t xml:space="preserve"> هكذا في أكثر النسخ</w:t>
      </w:r>
      <w:r>
        <w:rPr>
          <w:rtl/>
          <w:lang w:bidi="fa-IR"/>
        </w:rPr>
        <w:t>.</w:t>
      </w:r>
      <w:r w:rsidR="00091A42" w:rsidRPr="0034022E">
        <w:rPr>
          <w:rtl/>
          <w:lang w:bidi="fa-IR"/>
        </w:rPr>
        <w:t xml:space="preserve"> وفي « ب » والمطبوع : « عن »</w:t>
      </w:r>
      <w:r>
        <w:rPr>
          <w:rtl/>
          <w:lang w:bidi="fa-IR"/>
        </w:rPr>
        <w:t>.</w:t>
      </w:r>
      <w:r w:rsidR="00091A42" w:rsidRPr="0034022E">
        <w:rPr>
          <w:rtl/>
          <w:lang w:bidi="fa-IR"/>
        </w:rPr>
        <w:t xml:space="preserve"> ومادّة « نزع » جاءت</w:t>
      </w:r>
      <w:r w:rsidR="00091A42">
        <w:rPr>
          <w:rtl/>
          <w:lang w:bidi="fa-IR"/>
        </w:rPr>
        <w:t xml:space="preserve"> ب</w:t>
      </w:r>
      <w:r w:rsidR="00477FC8">
        <w:rPr>
          <w:rFonts w:hint="cs"/>
          <w:rtl/>
          <w:lang w:bidi="fa-IR"/>
        </w:rPr>
        <w:t>ـ</w:t>
      </w:r>
      <w:r w:rsidR="00091A42">
        <w:rPr>
          <w:rtl/>
          <w:lang w:bidi="fa-IR"/>
        </w:rPr>
        <w:t xml:space="preserve"> «</w:t>
      </w:r>
      <w:r w:rsidR="00091A42" w:rsidRPr="0034022E">
        <w:rPr>
          <w:rtl/>
          <w:lang w:bidi="fa-IR"/>
        </w:rPr>
        <w:t xml:space="preserve"> من » </w:t>
      </w:r>
      <w:r w:rsidR="00091A42">
        <w:rPr>
          <w:rtl/>
          <w:lang w:bidi="fa-IR"/>
        </w:rPr>
        <w:t>و «</w:t>
      </w:r>
      <w:r w:rsidR="00091A42" w:rsidRPr="0034022E">
        <w:rPr>
          <w:rtl/>
          <w:lang w:bidi="fa-IR"/>
        </w:rPr>
        <w:t xml:space="preserve"> عن » في المصحف واللغة</w:t>
      </w:r>
      <w:r>
        <w:rPr>
          <w:rtl/>
          <w:lang w:bidi="fa-IR"/>
        </w:rPr>
        <w:t>.</w:t>
      </w:r>
      <w:r w:rsidR="00091A42" w:rsidRPr="0034022E">
        <w:rPr>
          <w:rtl/>
          <w:lang w:bidi="fa-IR"/>
        </w:rPr>
        <w:t xml:space="preserve"> راجع : آل عمران </w:t>
      </w:r>
      <w:r>
        <w:rPr>
          <w:rtl/>
          <w:lang w:bidi="fa-IR"/>
        </w:rPr>
        <w:t>(3) .</w:t>
      </w:r>
      <w:r w:rsidR="00091A42" w:rsidRPr="0034022E">
        <w:rPr>
          <w:rtl/>
          <w:lang w:bidi="fa-IR"/>
        </w:rPr>
        <w:t xml:space="preserve"> : 26 ؛ الأعراف </w:t>
      </w:r>
      <w:r>
        <w:rPr>
          <w:rtl/>
          <w:lang w:bidi="fa-IR"/>
        </w:rPr>
        <w:t>(7) .</w:t>
      </w:r>
      <w:r w:rsidR="00091A42" w:rsidRPr="0034022E">
        <w:rPr>
          <w:rtl/>
          <w:lang w:bidi="fa-IR"/>
        </w:rPr>
        <w:t xml:space="preserve"> : 27 ؛ </w:t>
      </w:r>
      <w:r w:rsidR="00091A42" w:rsidRPr="00BF510C">
        <w:rPr>
          <w:rStyle w:val="libFootnoteBoldChar"/>
          <w:rtl/>
        </w:rPr>
        <w:t>لسان العرب</w:t>
      </w:r>
      <w:r w:rsidR="00091A42" w:rsidRPr="0034022E">
        <w:rPr>
          <w:rtl/>
          <w:lang w:bidi="fa-IR"/>
        </w:rPr>
        <w:t xml:space="preserve"> ، ج 8 ، ص 350 ( نزع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394 ، ح 12 ، بسنده عن القاسم بن محمّد الأصفهاني ، عن سليمان بن داود المنقري</w:t>
      </w:r>
      <w:r>
        <w:rPr>
          <w:rtl/>
          <w:lang w:bidi="fa-IR"/>
        </w:rPr>
        <w:t>.</w:t>
      </w:r>
      <w:r w:rsidR="00091A42" w:rsidRPr="0034022E">
        <w:rPr>
          <w:rtl/>
          <w:lang w:bidi="fa-IR"/>
        </w:rPr>
        <w:t xml:space="preserve"> </w:t>
      </w:r>
      <w:r w:rsidR="00091A42" w:rsidRPr="00BF510C">
        <w:rPr>
          <w:rStyle w:val="libFootnoteBoldChar"/>
          <w:rtl/>
        </w:rPr>
        <w:t xml:space="preserve">تحف العقول </w:t>
      </w:r>
      <w:r w:rsidR="00091A42" w:rsidRPr="0034022E">
        <w:rPr>
          <w:rtl/>
          <w:lang w:bidi="fa-IR"/>
        </w:rPr>
        <w:t xml:space="preserve">، ص 397 ، مع اختلاف يسير </w:t>
      </w:r>
      <w:r>
        <w:rPr>
          <w:rFonts w:hint="cs"/>
          <w:rtl/>
          <w:lang w:bidi="fa-IR"/>
        </w:rPr>
        <w:t>.</w:t>
      </w:r>
      <w:r w:rsidR="00091A42" w:rsidRPr="00BF510C">
        <w:rPr>
          <w:rStyle w:val="libFootnoteBoldChar"/>
          <w:rtl/>
        </w:rPr>
        <w:t>الوافي</w:t>
      </w:r>
      <w:r w:rsidR="00091A42" w:rsidRPr="0034022E">
        <w:rPr>
          <w:rtl/>
          <w:lang w:bidi="fa-IR"/>
        </w:rPr>
        <w:t xml:space="preserve"> ، ج 1 ، ص 212 ، ح 147</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B17520">
            <w:pPr>
              <w:pStyle w:val="libFootnote0"/>
              <w:rPr>
                <w:rtl/>
                <w:lang w:bidi="fa-IR"/>
              </w:rPr>
            </w:pPr>
            <w:r>
              <w:rPr>
                <w:rtl/>
                <w:lang w:bidi="fa-IR"/>
              </w:rPr>
              <w:t>(3) .</w:t>
            </w:r>
            <w:r w:rsidRPr="0034022E">
              <w:rPr>
                <w:rtl/>
                <w:lang w:bidi="fa-IR"/>
              </w:rPr>
              <w:t xml:space="preserve"> </w:t>
            </w:r>
            <w:r w:rsidRPr="00BF510C">
              <w:rPr>
                <w:rStyle w:val="libFootnoteBoldChar"/>
                <w:rtl/>
              </w:rPr>
              <w:t>الوافي</w:t>
            </w:r>
            <w:r w:rsidRPr="0034022E">
              <w:rPr>
                <w:rtl/>
                <w:lang w:bidi="fa-IR"/>
              </w:rPr>
              <w:t xml:space="preserve"> ، ج 1 ، ص 213 ، ح 148</w:t>
            </w:r>
            <w:r>
              <w:rPr>
                <w:rtl/>
                <w:lang w:bidi="fa-IR"/>
              </w:rPr>
              <w:t>.</w:t>
            </w:r>
          </w:p>
        </w:tc>
        <w:tc>
          <w:tcPr>
            <w:tcW w:w="4474" w:type="dxa"/>
          </w:tcPr>
          <w:p w:rsidR="00AA0D39" w:rsidRDefault="00AA0D39" w:rsidP="00B17520">
            <w:pPr>
              <w:pStyle w:val="libFootnote0"/>
              <w:rPr>
                <w:rtl/>
                <w:lang w:bidi="fa-IR"/>
              </w:rPr>
            </w:pPr>
            <w:r>
              <w:rPr>
                <w:rtl/>
                <w:lang w:bidi="fa-IR"/>
              </w:rPr>
              <w:t>(4) .</w:t>
            </w:r>
            <w:r w:rsidRPr="0034022E">
              <w:rPr>
                <w:rtl/>
                <w:lang w:bidi="fa-IR"/>
              </w:rPr>
              <w:t xml:space="preserve"> في حاشية « جر » : « حريز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فليتبوّأ مقعده من النار » ، أي يتّخذها منزلاً ، يقال : تبوّأت منزلاً ، أي اتّخذته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مقعده » مفعول له ، أي لمنزله ، أو مفعول به ، أو معناه : لينزل منزله المعدّ له من النار ، يقال : تبوّأت منزلاً : نزلت به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مقعده » مفعول له ، لا به ؛ لأنّ الفعل لازم</w:t>
      </w:r>
      <w:r>
        <w:rPr>
          <w:rtl/>
          <w:lang w:bidi="fa-IR"/>
        </w:rPr>
        <w:t>.</w:t>
      </w:r>
      <w:r w:rsidR="00091A42" w:rsidRPr="0034022E">
        <w:rPr>
          <w:rtl/>
          <w:lang w:bidi="fa-IR"/>
        </w:rPr>
        <w:t xml:space="preserve"> أو معناه : فليهيّئ منزله من النار ، يقال : تبوّأه منزلاً إذا هيّأه</w:t>
      </w:r>
      <w:r>
        <w:rPr>
          <w:rtl/>
          <w:lang w:bidi="fa-IR"/>
        </w:rPr>
        <w:t>.</w:t>
      </w:r>
      <w:r w:rsidR="00091A42" w:rsidRPr="0034022E">
        <w:rPr>
          <w:rtl/>
          <w:lang w:bidi="fa-IR"/>
        </w:rPr>
        <w:t xml:space="preserve"> ا</w:t>
      </w:r>
      <w:r w:rsidR="00B1752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38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39 ( بوأ ) ؛ </w:t>
      </w:r>
      <w:r w:rsidR="00091A42" w:rsidRPr="00BF510C">
        <w:rPr>
          <w:rStyle w:val="libFootnoteBoldChar"/>
          <w:rtl/>
        </w:rPr>
        <w:t>شرح صدر المتألّهين</w:t>
      </w:r>
      <w:r w:rsidR="00091A42" w:rsidRPr="0034022E">
        <w:rPr>
          <w:rtl/>
          <w:lang w:bidi="fa-IR"/>
        </w:rPr>
        <w:t xml:space="preserve"> ، ص 176 ؛ </w:t>
      </w:r>
      <w:r w:rsidR="00091A42" w:rsidRPr="00BF510C">
        <w:rPr>
          <w:rStyle w:val="libFootnoteBoldChar"/>
          <w:rtl/>
        </w:rPr>
        <w:t>الوافي</w:t>
      </w:r>
      <w:r w:rsidR="00091A42" w:rsidRPr="0034022E">
        <w:rPr>
          <w:rtl/>
          <w:lang w:bidi="fa-IR"/>
        </w:rPr>
        <w:t xml:space="preserve"> ، ج 1 ، ص 215</w:t>
      </w:r>
      <w:r>
        <w:rPr>
          <w:rtl/>
          <w:lang w:bidi="fa-IR"/>
        </w:rPr>
        <w:t>.</w:t>
      </w:r>
    </w:p>
    <w:p w:rsidR="00091A42" w:rsidRPr="0034022E" w:rsidRDefault="00FA30A4" w:rsidP="00BA6891">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4 ، ص 363 ، ح 5762 ، ضمن وصايا النبيّ لعليّ </w:t>
      </w:r>
      <w:r w:rsidR="00091A42" w:rsidRPr="00B17520">
        <w:rPr>
          <w:rStyle w:val="libFootnoteAlaemChar"/>
          <w:rtl/>
        </w:rPr>
        <w:t>عليهما‌السلام</w:t>
      </w:r>
      <w:r w:rsidR="00091A42" w:rsidRPr="0034022E">
        <w:rPr>
          <w:rtl/>
          <w:lang w:bidi="fa-IR"/>
        </w:rPr>
        <w:t xml:space="preserve"> ، عن أبي عبدالله ، عن آبائه </w:t>
      </w:r>
      <w:r w:rsidR="00BA6891" w:rsidRPr="00BB5011">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 xml:space="preserve">عن النبيّ </w:t>
      </w:r>
      <w:r w:rsidR="00BA6891" w:rsidRPr="00BB5011">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 xml:space="preserve">؛ وفي </w:t>
      </w:r>
      <w:r w:rsidR="00091A42" w:rsidRPr="00BF510C">
        <w:rPr>
          <w:rStyle w:val="libFootnoteBoldChar"/>
          <w:rtl/>
        </w:rPr>
        <w:t>عيون الأخبار</w:t>
      </w:r>
      <w:r w:rsidR="00091A42" w:rsidRPr="0034022E">
        <w:rPr>
          <w:rtl/>
          <w:lang w:bidi="fa-IR"/>
        </w:rPr>
        <w:t xml:space="preserve"> ، ج 1 ، ص 307 ، ح 69 ؛ و</w:t>
      </w:r>
      <w:r w:rsidR="00091A42" w:rsidRPr="00BF510C">
        <w:rPr>
          <w:rStyle w:val="libFootnoteBoldChar"/>
          <w:rtl/>
        </w:rPr>
        <w:t>معاني الأخبار</w:t>
      </w:r>
      <w:r w:rsidR="00091A42" w:rsidRPr="0034022E">
        <w:rPr>
          <w:rtl/>
          <w:lang w:bidi="fa-IR"/>
        </w:rPr>
        <w:t xml:space="preserve"> ، ص 180 ، ح 1 ، عن الرضا ، عن أبي عبدالله </w:t>
      </w:r>
      <w:r w:rsidR="00091A42" w:rsidRPr="00B17520">
        <w:rPr>
          <w:rStyle w:val="libFootnoteAlaemChar"/>
          <w:rtl/>
        </w:rPr>
        <w:t>عليهما‌السلام</w:t>
      </w:r>
      <w:r w:rsidR="00091A42" w:rsidRPr="0034022E">
        <w:rPr>
          <w:rtl/>
          <w:lang w:bidi="fa-IR"/>
        </w:rPr>
        <w:t xml:space="preserve"> ، وفي كلّها بسند آخر ، مع اختلاف وزيادة</w:t>
      </w:r>
      <w:r>
        <w:rPr>
          <w:rtl/>
          <w:lang w:bidi="fa-IR"/>
        </w:rPr>
        <w:t>.</w:t>
      </w:r>
      <w:r w:rsidR="00091A42" w:rsidRPr="0034022E">
        <w:rPr>
          <w:rtl/>
          <w:lang w:bidi="fa-IR"/>
        </w:rPr>
        <w:t xml:space="preserve"> وفي </w:t>
      </w:r>
      <w:r w:rsidR="00091A42" w:rsidRPr="00BF510C">
        <w:rPr>
          <w:rStyle w:val="libFootnoteBoldChar"/>
          <w:rtl/>
        </w:rPr>
        <w:t>الاختصاص</w:t>
      </w:r>
      <w:r w:rsidR="00091A42" w:rsidRPr="0034022E">
        <w:rPr>
          <w:rtl/>
          <w:lang w:bidi="fa-IR"/>
        </w:rPr>
        <w:t xml:space="preserve"> ، ص 251 ؛ و</w:t>
      </w:r>
      <w:r w:rsidR="00091A42" w:rsidRPr="00BF510C">
        <w:rPr>
          <w:rStyle w:val="libFootnoteBoldChar"/>
          <w:rtl/>
        </w:rPr>
        <w:t>فقه الرضا</w:t>
      </w:r>
      <w:r w:rsidR="00091A42" w:rsidRPr="0034022E">
        <w:rPr>
          <w:rtl/>
          <w:lang w:bidi="fa-IR"/>
        </w:rPr>
        <w:t xml:space="preserve"> </w:t>
      </w:r>
      <w:r w:rsidR="00091A42" w:rsidRPr="00B17520">
        <w:rPr>
          <w:rStyle w:val="libFootnoteAlaemChar"/>
          <w:rtl/>
        </w:rPr>
        <w:t>عليه‌السلام</w:t>
      </w:r>
      <w:r w:rsidR="00091A42" w:rsidRPr="0034022E">
        <w:rPr>
          <w:rtl/>
          <w:lang w:bidi="fa-IR"/>
        </w:rPr>
        <w:t xml:space="preserve"> ، ص 384 ، مرسلاً مع زيادة في آخرهما راجع : </w:t>
      </w:r>
      <w:r w:rsidR="00091A42" w:rsidRPr="00BF510C">
        <w:rPr>
          <w:rStyle w:val="libFootnoteBoldChar"/>
          <w:rtl/>
        </w:rPr>
        <w:t>ثواب الأعمال</w:t>
      </w:r>
      <w:r w:rsidR="00091A42" w:rsidRPr="0034022E">
        <w:rPr>
          <w:rtl/>
          <w:lang w:bidi="fa-IR"/>
        </w:rPr>
        <w:t xml:space="preserve"> ، ص 344 </w:t>
      </w:r>
      <w:r>
        <w:rPr>
          <w:rFonts w:hint="cs"/>
          <w:rtl/>
          <w:lang w:bidi="fa-IR"/>
        </w:rPr>
        <w:t>.</w:t>
      </w:r>
      <w:r w:rsidR="00091A42" w:rsidRPr="00BF510C">
        <w:rPr>
          <w:rStyle w:val="libFootnoteBoldChar"/>
          <w:rtl/>
        </w:rPr>
        <w:t>الوافي</w:t>
      </w:r>
      <w:r w:rsidR="00091A42" w:rsidRPr="0034022E">
        <w:rPr>
          <w:rtl/>
          <w:lang w:bidi="fa-IR"/>
        </w:rPr>
        <w:t xml:space="preserve"> ، ج 1 ، ص 214 ، ح 149</w:t>
      </w:r>
      <w:r>
        <w:rPr>
          <w:rtl/>
          <w:lang w:bidi="fa-IR"/>
        </w:rPr>
        <w:t>.</w:t>
      </w:r>
    </w:p>
    <w:p w:rsidR="00B17520" w:rsidRDefault="00B17520" w:rsidP="00B17520">
      <w:pPr>
        <w:pStyle w:val="libNormal"/>
        <w:rPr>
          <w:rtl/>
          <w:lang w:bidi="fa-IR"/>
        </w:rPr>
      </w:pPr>
      <w:bookmarkStart w:id="61" w:name="_Toc459280274"/>
      <w:r>
        <w:rPr>
          <w:rtl/>
          <w:lang w:bidi="fa-IR"/>
        </w:rPr>
        <w:br w:type="page"/>
      </w:r>
    </w:p>
    <w:p w:rsidR="00091A42" w:rsidRPr="0034022E" w:rsidRDefault="00091A42" w:rsidP="003F48DB">
      <w:pPr>
        <w:pStyle w:val="Heading2Center"/>
        <w:rPr>
          <w:rtl/>
          <w:lang w:bidi="fa-IR"/>
        </w:rPr>
      </w:pPr>
      <w:bookmarkStart w:id="62" w:name="_Toc28694818"/>
      <w:r w:rsidRPr="0034022E">
        <w:rPr>
          <w:rtl/>
          <w:lang w:bidi="fa-IR"/>
        </w:rPr>
        <w:lastRenderedPageBreak/>
        <w:t>15</w:t>
      </w:r>
      <w:r>
        <w:rPr>
          <w:rtl/>
          <w:lang w:bidi="fa-IR"/>
        </w:rPr>
        <w:t xml:space="preserve"> </w:t>
      </w:r>
      <w:r w:rsidR="00997FC5">
        <w:rPr>
          <w:rtl/>
          <w:lang w:bidi="fa-IR"/>
        </w:rPr>
        <w:t>-</w:t>
      </w:r>
      <w:r>
        <w:rPr>
          <w:rtl/>
          <w:lang w:bidi="fa-IR"/>
        </w:rPr>
        <w:t xml:space="preserve"> </w:t>
      </w:r>
      <w:r w:rsidRPr="0034022E">
        <w:rPr>
          <w:rtl/>
          <w:lang w:bidi="fa-IR"/>
        </w:rPr>
        <w:t>بَابُ لُزُومِ الْحُجَّةِ عَلَى الْعَالِمِ وَتَشْدِيدِ</w:t>
      </w:r>
      <w:r w:rsidR="003F48DB" w:rsidRPr="0034022E">
        <w:rPr>
          <w:rtl/>
          <w:lang w:bidi="fa-IR"/>
        </w:rPr>
        <w:t>‌</w:t>
      </w:r>
      <w:r w:rsidR="003F48DB">
        <w:rPr>
          <w:rFonts w:hint="cs"/>
          <w:rtl/>
          <w:lang w:bidi="fa-IR"/>
        </w:rPr>
        <w:t xml:space="preserve"> </w:t>
      </w:r>
      <w:r w:rsidR="003F48DB" w:rsidRPr="00FA6A79">
        <w:rPr>
          <w:rStyle w:val="libFootnotenumChar"/>
          <w:rtl/>
        </w:rPr>
        <w:t>(1)</w:t>
      </w:r>
      <w:r w:rsidRPr="0034022E">
        <w:rPr>
          <w:rtl/>
          <w:lang w:bidi="fa-IR"/>
        </w:rPr>
        <w:t xml:space="preserve"> الْأَمْرِ عَلَيْهِ</w:t>
      </w:r>
      <w:bookmarkEnd w:id="62"/>
      <w:r>
        <w:rPr>
          <w:rFonts w:hint="cs"/>
          <w:rtl/>
          <w:lang w:bidi="fa-IR"/>
        </w:rPr>
        <w:t xml:space="preserve"> </w:t>
      </w:r>
      <w:bookmarkEnd w:id="61"/>
    </w:p>
    <w:p w:rsidR="00091A42" w:rsidRPr="0034022E" w:rsidRDefault="00091A42" w:rsidP="00B72F8D">
      <w:pPr>
        <w:pStyle w:val="libNormal"/>
        <w:rPr>
          <w:rtl/>
          <w:lang w:bidi="fa-IR"/>
        </w:rPr>
      </w:pPr>
      <w:r w:rsidRPr="00F47A35">
        <w:rPr>
          <w:rtl/>
        </w:rPr>
        <w:t>124</w:t>
      </w:r>
      <w:r w:rsidRPr="006B17C4">
        <w:rPr>
          <w:rStyle w:val="libBold2Char"/>
          <w:rtl/>
        </w:rPr>
        <w:t xml:space="preserve"> / 1</w:t>
      </w:r>
      <w:r w:rsidR="00FA30A4">
        <w:rPr>
          <w:rStyle w:val="libBold2Char"/>
          <w:rtl/>
        </w:rPr>
        <w:t>.</w:t>
      </w:r>
      <w:r w:rsidRPr="0034022E">
        <w:rPr>
          <w:rtl/>
          <w:lang w:bidi="fa-IR"/>
        </w:rPr>
        <w:t xml:space="preserve"> عَلِيُّ بْنُ إِبْرَاهِيمَ بْنِ هَاشِمٍ ، عَنْ أَبِيهِ ، عَنِ الْقَاسِمِ بْنِ مُحَمَّدٍ ، عَنِ الْمِنْقَرِيِّ ، عَنْ حَفْصِ بْنِ غِيَاثٍ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 « يَا حَفْصُ ، يُغْفَرُ لِلْجَاهِلِ سَبْعُونَ ذَنْباً قَبْلَ أَنْ يُغْفَرَ لِلْعَالِمِ ذَنْبٌ وَاحِدٌ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F47A35">
        <w:rPr>
          <w:rtl/>
        </w:rPr>
        <w:t>125</w:t>
      </w:r>
      <w:r w:rsidRPr="006B17C4">
        <w:rPr>
          <w:rStyle w:val="libBold2Char"/>
          <w:rtl/>
        </w:rPr>
        <w:t xml:space="preserve"> / 2</w:t>
      </w:r>
      <w:r w:rsidR="00FA30A4">
        <w:rPr>
          <w:rStyle w:val="libBold2Char"/>
          <w:rtl/>
        </w:rPr>
        <w:t>.</w:t>
      </w:r>
      <w:r w:rsidRPr="0034022E">
        <w:rPr>
          <w:rtl/>
          <w:lang w:bidi="fa-IR"/>
        </w:rPr>
        <w:t xml:space="preserve"> وَبِهذَا الْإِسْنَادِ ، قَالَ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قَالَ عِيسَى بْنُ مَرْيَمَ</w:t>
      </w:r>
      <w:r>
        <w:rPr>
          <w:rtl/>
          <w:lang w:bidi="fa-IR"/>
        </w:rPr>
        <w:t xml:space="preserve"> </w:t>
      </w:r>
      <w:r w:rsidR="00997FC5">
        <w:rPr>
          <w:rtl/>
          <w:lang w:bidi="fa-IR"/>
        </w:rPr>
        <w:t>-</w:t>
      </w:r>
      <w:r>
        <w:rPr>
          <w:rtl/>
          <w:lang w:bidi="fa-IR"/>
        </w:rPr>
        <w:t xml:space="preserve"> </w:t>
      </w:r>
      <w:r w:rsidRPr="0034022E">
        <w:rPr>
          <w:rtl/>
          <w:lang w:bidi="fa-IR"/>
        </w:rPr>
        <w:t>عَلى نَبِيِّنَا وَآلِهِ وَ</w:t>
      </w:r>
      <w:r>
        <w:rPr>
          <w:rFonts w:hint="cs"/>
          <w:rtl/>
          <w:lang w:bidi="fa-IR"/>
        </w:rPr>
        <w:t xml:space="preserve"> </w:t>
      </w:r>
      <w:r w:rsidRPr="00FA6A79">
        <w:rPr>
          <w:rStyle w:val="libFootnotenumChar"/>
          <w:rtl/>
        </w:rPr>
        <w:t>(4)</w:t>
      </w:r>
      <w:r w:rsidRPr="0034022E">
        <w:rPr>
          <w:rtl/>
          <w:lang w:bidi="fa-IR"/>
        </w:rPr>
        <w:t xml:space="preserve"> عَلَيْهِ السَّلامُ </w:t>
      </w:r>
      <w:r w:rsidR="00997FC5">
        <w:rPr>
          <w:rtl/>
          <w:lang w:bidi="fa-IR"/>
        </w:rPr>
        <w:t>-</w:t>
      </w:r>
      <w:r>
        <w:rPr>
          <w:rFonts w:hint="cs"/>
          <w:rtl/>
          <w:lang w:bidi="fa-IR"/>
        </w:rPr>
        <w:t xml:space="preserve"> </w:t>
      </w:r>
      <w:r w:rsidRPr="0034022E">
        <w:rPr>
          <w:rtl/>
          <w:lang w:bidi="fa-IR"/>
        </w:rPr>
        <w:t>:</w:t>
      </w:r>
      <w:r>
        <w:rPr>
          <w:rFonts w:hint="cs"/>
          <w:rtl/>
          <w:lang w:bidi="fa-IR"/>
        </w:rPr>
        <w:t xml:space="preserve"> </w:t>
      </w:r>
      <w:r w:rsidRPr="0034022E">
        <w:rPr>
          <w:rtl/>
          <w:lang w:bidi="fa-IR"/>
        </w:rPr>
        <w:t xml:space="preserve">وَيْلٌ لِعُلَمَاءِ </w:t>
      </w:r>
      <w:r w:rsidRPr="00FA6A79">
        <w:rPr>
          <w:rStyle w:val="libFootnotenumChar"/>
          <w:rtl/>
        </w:rPr>
        <w:t>(5)</w:t>
      </w:r>
      <w:r w:rsidRPr="0034022E">
        <w:rPr>
          <w:rtl/>
          <w:lang w:bidi="fa-IR"/>
        </w:rPr>
        <w:t xml:space="preserve"> السَّوْءِ كَيْفَ‌</w:t>
      </w:r>
      <w:r w:rsidR="00FA30A4">
        <w:rPr>
          <w:rFonts w:hint="cs"/>
          <w:rtl/>
          <w:lang w:bidi="fa-IR"/>
        </w:rPr>
        <w:t>.............................................................................</w:t>
      </w:r>
      <w:r w:rsidR="00631D0C">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 « وشدّة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146 ، مرسلاً مع زيادة </w:t>
      </w:r>
      <w:r>
        <w:rPr>
          <w:rFonts w:hint="cs"/>
          <w:rtl/>
          <w:lang w:bidi="fa-IR"/>
        </w:rPr>
        <w:t>.</w:t>
      </w:r>
      <w:r w:rsidR="00091A42" w:rsidRPr="00BF510C">
        <w:rPr>
          <w:rStyle w:val="libFootnoteBoldChar"/>
          <w:rtl/>
        </w:rPr>
        <w:t>الوافي</w:t>
      </w:r>
      <w:r w:rsidR="00091A42" w:rsidRPr="0034022E">
        <w:rPr>
          <w:rtl/>
          <w:lang w:bidi="fa-IR"/>
        </w:rPr>
        <w:t xml:space="preserve"> ، ج 1 ، ص 217 ، ح 150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الضمير المستتر في « قال » راجع إلى حفص بن غياث في السند المتقدّم ، فيُعْلَم المراد من « بهذا الإسناد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بح ، بر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على نبيّنا وآله </w:t>
      </w:r>
      <w:r w:rsidR="00091A42">
        <w:rPr>
          <w:rtl/>
          <w:lang w:bidi="fa-IR"/>
        </w:rPr>
        <w:t>و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وآله »</w:t>
      </w:r>
      <w:r>
        <w:rPr>
          <w:rtl/>
          <w:lang w:bidi="fa-IR"/>
        </w:rPr>
        <w:t>.</w:t>
      </w:r>
      <w:r w:rsidR="00091A42" w:rsidRPr="0034022E">
        <w:rPr>
          <w:rtl/>
          <w:lang w:bidi="fa-IR"/>
        </w:rPr>
        <w:t xml:space="preserve"> وفي « ألف » والوافي‌وشرح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على نبيّنا وآله </w:t>
      </w:r>
      <w:r w:rsidR="00091A42" w:rsidRPr="0044418C">
        <w:rPr>
          <w:rtl/>
        </w:rPr>
        <w:t>و</w:t>
      </w:r>
      <w:r w:rsidR="00091A42">
        <w:rPr>
          <w:rFonts w:hint="cs"/>
          <w:rtl/>
        </w:rPr>
        <w:t>عليه 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ألف ، جس » وحاشية « ض » ، واختاره المازندراني</w:t>
      </w:r>
      <w:r>
        <w:rPr>
          <w:rtl/>
          <w:lang w:bidi="fa-IR"/>
        </w:rPr>
        <w:t>.</w:t>
      </w:r>
      <w:r w:rsidR="00091A42" w:rsidRPr="0034022E">
        <w:rPr>
          <w:rtl/>
          <w:lang w:bidi="fa-IR"/>
        </w:rPr>
        <w:t xml:space="preserve"> وفي سائر النسخ والمطبوع : « للعلماء »</w:t>
      </w:r>
      <w:r>
        <w:rPr>
          <w:rtl/>
          <w:lang w:bidi="fa-IR"/>
        </w:rPr>
        <w:t>.</w:t>
      </w:r>
      <w:r w:rsidR="00091A42" w:rsidRPr="0034022E">
        <w:rPr>
          <w:rtl/>
          <w:lang w:bidi="fa-IR"/>
        </w:rPr>
        <w:t xml:space="preserve"> وقال‌المازندراني في شرحه ، ح 2 ، ص 196 : « السَوْء بالفتح مصدر ، يقال : ساء يسوؤه سَوْءً ، نقيض سرّه ، وبالضمّ الاسم ، تقول : هذا رجل سوءٍ بالإضافة ، ثمّ تدخل عليه الألف واللام وتقول : هذا رجل السوء ، وقال الأخفش : ولايقال : الرجل السَوْء ، ويقال : الحقّ اليقين وحقّ اليقين ؛ لأنّ السوء ليس بالرجل ، واليقين هو الحقّ ، وقال أيضاً : لايقال : هذا رجل السُوء بالضمّ ، فعلى هذا ينبغي أن يقرأ : لعلماء السَوْءِ بالإضافة والفتح ، وما وجد في بعض النسخ : للعلماء السوء ، على التعريف والوصف فكأنّه سهو من الناسخ ، وقد يوجّه بأنّ التركيب ليس من باب التوصيف ، بل من باب إضافة العامل إلى المعمول ، مثل الضارب الرجل باعتبار تعلّق علم العالم بالسوء ، كتعلّق ضرب الضارب بالرجل</w:t>
      </w:r>
      <w:r>
        <w:rPr>
          <w:rtl/>
          <w:lang w:bidi="fa-IR"/>
        </w:rPr>
        <w:t>.</w:t>
      </w:r>
      <w:r w:rsidR="00091A42" w:rsidRPr="0034022E">
        <w:rPr>
          <w:rtl/>
          <w:lang w:bidi="fa-IR"/>
        </w:rPr>
        <w:t xml:space="preserve"> وفيه أنّ المقصود ذمّ العلماء باعتبار اتّصافهم بالسوء ، لاباعتبار علمهم به</w:t>
      </w:r>
      <w:r>
        <w:rPr>
          <w:rtl/>
          <w:lang w:bidi="fa-IR"/>
        </w:rPr>
        <w:t>.</w:t>
      </w:r>
      <w:r w:rsidR="00091A42" w:rsidRPr="0034022E">
        <w:rPr>
          <w:rtl/>
          <w:lang w:bidi="fa-IR"/>
        </w:rPr>
        <w:t xml:space="preserve"> والقول بأنّ التركيب وإن كان من باب الإضافة ، لكنّه هنا في معنى التوصيف ، أي المضاف موصوف بالمضاف إليه ، لايخلو عن شي‌ء ؛ لأنّ التركيب الإضافيّ من حيث الإضافة وملاحظتها لايدلّ على اتّصاف المضاف </w:t>
      </w:r>
      <w:r w:rsidR="00B272CE">
        <w:rPr>
          <w:rFonts w:hint="cs"/>
          <w:rtl/>
          <w:lang w:bidi="fa-IR"/>
        </w:rPr>
        <w:t>=</w:t>
      </w:r>
    </w:p>
    <w:p w:rsidR="004F7C49" w:rsidRDefault="004F7C49" w:rsidP="004F7C4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تَلَظّى </w:t>
      </w:r>
      <w:r w:rsidRPr="00FA6A79">
        <w:rPr>
          <w:rStyle w:val="libFootnotenumChar"/>
          <w:rtl/>
        </w:rPr>
        <w:t>(1)</w:t>
      </w:r>
      <w:r w:rsidRPr="0034022E">
        <w:rPr>
          <w:rtl/>
          <w:lang w:bidi="fa-IR"/>
        </w:rPr>
        <w:t xml:space="preserve"> عَلَيْهِمُ النَّارُ</w:t>
      </w:r>
      <w:r>
        <w:rPr>
          <w:rtl/>
          <w:lang w:bidi="fa-IR"/>
        </w:rPr>
        <w:t>؟!</w:t>
      </w:r>
      <w:r w:rsidRPr="0034022E">
        <w:rPr>
          <w:rtl/>
          <w:lang w:bidi="fa-IR"/>
        </w:rPr>
        <w:t xml:space="preserve"> » </w:t>
      </w:r>
      <w:r w:rsidRPr="00FA6A79">
        <w:rPr>
          <w:rStyle w:val="libFootnotenumChar"/>
          <w:rtl/>
        </w:rPr>
        <w:t>(2)</w:t>
      </w:r>
      <w:r w:rsidR="00FA30A4">
        <w:rPr>
          <w:rtl/>
          <w:lang w:bidi="fa-IR"/>
        </w:rPr>
        <w:t>.</w:t>
      </w:r>
    </w:p>
    <w:p w:rsidR="00A0067C" w:rsidRDefault="00091A42" w:rsidP="00B72F8D">
      <w:pPr>
        <w:pStyle w:val="libNormal"/>
        <w:rPr>
          <w:rtl/>
          <w:lang w:bidi="fa-IR"/>
        </w:rPr>
      </w:pPr>
      <w:r w:rsidRPr="00F47A35">
        <w:rPr>
          <w:rtl/>
        </w:rPr>
        <w:t>126</w:t>
      </w:r>
      <w:r w:rsidRPr="006B17C4">
        <w:rPr>
          <w:rStyle w:val="libBold2Char"/>
          <w:rtl/>
        </w:rPr>
        <w:t xml:space="preserve"> / 3</w:t>
      </w:r>
      <w:r w:rsidR="00FA30A4">
        <w:rPr>
          <w:rStyle w:val="libBold2Char"/>
          <w:rtl/>
        </w:rPr>
        <w:t>.</w:t>
      </w:r>
      <w:r w:rsidRPr="0034022E">
        <w:rPr>
          <w:rtl/>
          <w:lang w:bidi="fa-IR"/>
        </w:rPr>
        <w:t xml:space="preserve"> عَلِيُّ بْنُ إِبْرَاهِيمَ ، عَنْ أَبِيهِ ؛</w:t>
      </w:r>
    </w:p>
    <w:p w:rsidR="00091A42" w:rsidRPr="0034022E" w:rsidRDefault="00091A42" w:rsidP="00B72F8D">
      <w:pPr>
        <w:pStyle w:val="libNormal"/>
        <w:rPr>
          <w:rtl/>
          <w:lang w:bidi="fa-IR"/>
        </w:rPr>
      </w:pPr>
      <w:r w:rsidRPr="0034022E">
        <w:rPr>
          <w:rtl/>
          <w:lang w:bidi="fa-IR"/>
        </w:rPr>
        <w:t>وَمُحَمَّدُ بْنُ إِسْمَاعِيلَ ، عَنِ الْفَضْلِ بْنِ شَاذَانَ جَمِيعاً ، عَنِ ابْنِ أَبِي عُمَيْرٍ ، عَنْ جَمِيلِ بْنِ دَرَّاجٍ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إِذَا بَلَغَتِ النَّفْسُ </w:t>
      </w:r>
      <w:r w:rsidRPr="00FA6A79">
        <w:rPr>
          <w:rStyle w:val="libFootnotenumChar"/>
          <w:rtl/>
        </w:rPr>
        <w:t>(3)</w:t>
      </w:r>
      <w:r w:rsidRPr="0034022E">
        <w:rPr>
          <w:rtl/>
          <w:lang w:bidi="fa-IR"/>
        </w:rPr>
        <w:t xml:space="preserve"> هَاهُنَا</w:t>
      </w:r>
      <w:r>
        <w:rPr>
          <w:rtl/>
          <w:lang w:bidi="fa-IR"/>
        </w:rPr>
        <w:t xml:space="preserve"> </w:t>
      </w:r>
      <w:r w:rsidR="00997FC5">
        <w:rPr>
          <w:rtl/>
          <w:lang w:bidi="fa-IR"/>
        </w:rPr>
        <w:t>-</w:t>
      </w:r>
      <w:r>
        <w:rPr>
          <w:rtl/>
          <w:lang w:bidi="fa-IR"/>
        </w:rPr>
        <w:t xml:space="preserve"> </w:t>
      </w:r>
      <w:r w:rsidRPr="0034022E">
        <w:rPr>
          <w:rtl/>
          <w:lang w:bidi="fa-IR"/>
        </w:rPr>
        <w:t>وَأَشَارَ بِيَدِهِ إِلى حَلْقِهِ</w:t>
      </w:r>
      <w:r>
        <w:rPr>
          <w:rtl/>
          <w:lang w:bidi="fa-IR"/>
        </w:rPr>
        <w:t xml:space="preserve"> </w:t>
      </w:r>
      <w:r w:rsidR="00997FC5">
        <w:rPr>
          <w:rtl/>
          <w:lang w:bidi="fa-IR"/>
        </w:rPr>
        <w:t>-</w:t>
      </w:r>
      <w:r>
        <w:rPr>
          <w:rtl/>
          <w:lang w:bidi="fa-IR"/>
        </w:rPr>
        <w:t xml:space="preserve"> </w:t>
      </w:r>
      <w:r w:rsidRPr="0034022E">
        <w:rPr>
          <w:rtl/>
          <w:lang w:bidi="fa-IR"/>
        </w:rPr>
        <w:t xml:space="preserve">لَمْ يَكُنْ لِلْعَالِمِ تَوْبَةٌ » ، ثُمَّ قَرَأَ : </w:t>
      </w:r>
      <w:r w:rsidRPr="00F22207">
        <w:rPr>
          <w:rStyle w:val="libAlaemChar"/>
          <w:rtl/>
        </w:rPr>
        <w:t>(</w:t>
      </w:r>
      <w:r w:rsidRPr="00F22207">
        <w:rPr>
          <w:rStyle w:val="libAieChar"/>
          <w:rtl/>
        </w:rPr>
        <w:t xml:space="preserve"> إِنَّمَا التَّوْبَةُ عَلَى اللهِ لِلَّذِينَ يَعْمَلُونَ السُّوءَ بِجَهالَةٍ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w:t>
      </w:r>
      <w:r w:rsidR="00A0067C" w:rsidRPr="0034022E">
        <w:rPr>
          <w:rtl/>
          <w:lang w:bidi="fa-IR"/>
        </w:rPr>
        <w:t>»</w:t>
      </w:r>
      <w:r w:rsidR="00A0067C">
        <w:rPr>
          <w:rFonts w:hint="cs"/>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F47A35">
        <w:rPr>
          <w:rtl/>
        </w:rPr>
        <w:t>127</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بْنِ عِيسى ، عَنِ الْحُسَيْنِ بْنِ سَعِيدٍ ، عَنِ النَّضْرِ بْنِ سُوَيْدٍ ، عَنْ يَحْيَى الْحَلَبِيِّ ، عَنْ أَبِي سَعِيدٍ الْمُكَارِي ، عَنْ أَبِي بَصِيرٍ :</w:t>
      </w:r>
    </w:p>
    <w:p w:rsidR="00091A42" w:rsidRPr="0034022E" w:rsidRDefault="00091A42" w:rsidP="00B272CE">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عَزَّوَجَلَّ : </w:t>
      </w:r>
      <w:r w:rsidRPr="00F22207">
        <w:rPr>
          <w:rStyle w:val="libAlaemChar"/>
          <w:rtl/>
        </w:rPr>
        <w:t>(</w:t>
      </w:r>
      <w:r w:rsidRPr="00F22207">
        <w:rPr>
          <w:rStyle w:val="libAieChar"/>
          <w:rtl/>
        </w:rPr>
        <w:t xml:space="preserve"> فَكُبْكِبُوا </w:t>
      </w:r>
      <w:r w:rsidRPr="00FA6A79">
        <w:rPr>
          <w:rStyle w:val="libFootnotenumChar"/>
          <w:rtl/>
        </w:rPr>
        <w:t>(6)</w:t>
      </w:r>
      <w:r w:rsidRPr="00F22207">
        <w:rPr>
          <w:rStyle w:val="libAieChar"/>
          <w:rtl/>
        </w:rPr>
        <w:t xml:space="preserve"> فِيها هُمْ وَالْغاوُونَ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 قَالَ : « هُمْ‌</w:t>
      </w:r>
    </w:p>
    <w:p w:rsidR="00091A42" w:rsidRDefault="00091A42" w:rsidP="001A34C5">
      <w:pPr>
        <w:pStyle w:val="libLine"/>
        <w:rPr>
          <w:rtl/>
          <w:lang w:bidi="fa-IR"/>
        </w:rPr>
      </w:pPr>
      <w:r w:rsidRPr="0034022E">
        <w:rPr>
          <w:rtl/>
          <w:lang w:bidi="fa-IR"/>
        </w:rPr>
        <w:t>__________________</w:t>
      </w:r>
    </w:p>
    <w:p w:rsidR="00091A42" w:rsidRPr="0034022E" w:rsidRDefault="00B272CE" w:rsidP="00F120EB">
      <w:pPr>
        <w:pStyle w:val="libFootnote0"/>
        <w:rPr>
          <w:rtl/>
          <w:lang w:bidi="fa-IR"/>
        </w:rPr>
      </w:pPr>
      <w:r>
        <w:rPr>
          <w:rFonts w:hint="cs"/>
          <w:rtl/>
          <w:lang w:bidi="fa-IR"/>
        </w:rPr>
        <w:t>=</w:t>
      </w:r>
      <w:r w:rsidR="00091A42" w:rsidRPr="0034022E">
        <w:rPr>
          <w:rtl/>
          <w:lang w:bidi="fa-IR"/>
        </w:rPr>
        <w:t>بالمضاف إليه ، وإرادة الاتّصاف بدون دلالة التركيب لايجدي نفعاً ، فليتأمّل »</w:t>
      </w:r>
      <w:r w:rsidR="00FA30A4">
        <w:rPr>
          <w:rtl/>
          <w:lang w:bidi="fa-IR"/>
        </w:rPr>
        <w:t>.</w:t>
      </w:r>
      <w:r w:rsidR="00091A42" w:rsidRPr="0034022E">
        <w:rPr>
          <w:rtl/>
          <w:lang w:bidi="fa-IR"/>
        </w:rPr>
        <w:t xml:space="preserve"> وراجع : </w:t>
      </w:r>
      <w:r w:rsidR="00091A42" w:rsidRPr="00BF510C">
        <w:rPr>
          <w:rStyle w:val="libFootnoteBoldChar"/>
          <w:rtl/>
        </w:rPr>
        <w:t>الصحاح</w:t>
      </w:r>
      <w:r w:rsidR="00091A42" w:rsidRPr="0034022E">
        <w:rPr>
          <w:rtl/>
          <w:lang w:bidi="fa-IR"/>
        </w:rPr>
        <w:t xml:space="preserve"> ، ج 1 ، ص 56 ( سوأ ) ؛ </w:t>
      </w:r>
      <w:r w:rsidR="00091A42" w:rsidRPr="00BF510C">
        <w:rPr>
          <w:rStyle w:val="libFootnoteBoldChar"/>
          <w:rtl/>
        </w:rPr>
        <w:t>مرآة العقول</w:t>
      </w:r>
      <w:r w:rsidR="00091A42" w:rsidRPr="0034022E">
        <w:rPr>
          <w:rtl/>
          <w:lang w:bidi="fa-IR"/>
        </w:rPr>
        <w:t xml:space="preserve"> ، ج 1 ، ص 152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تلظّى » : أصله تتلظّى ، بمعنى تلتهب وتشتعل ا</w:t>
      </w:r>
      <w:r w:rsidR="00910F13">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15 ، ص 248 ( لظى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218 ، ح 151</w:t>
      </w:r>
      <w:r>
        <w:rPr>
          <w:rtl/>
          <w:lang w:bidi="fa-IR"/>
        </w:rPr>
        <w:t>.</w:t>
      </w:r>
    </w:p>
    <w:p w:rsidR="00091A42" w:rsidRPr="0034022E" w:rsidRDefault="00FA30A4" w:rsidP="00910F13">
      <w:pPr>
        <w:pStyle w:val="libFootnote0"/>
        <w:rPr>
          <w:rtl/>
          <w:lang w:bidi="fa-IR"/>
        </w:rPr>
      </w:pPr>
      <w:r>
        <w:rPr>
          <w:rtl/>
          <w:lang w:bidi="fa-IR"/>
        </w:rPr>
        <w:t>(3) .</w:t>
      </w:r>
      <w:r w:rsidR="00091A42" w:rsidRPr="0034022E">
        <w:rPr>
          <w:rtl/>
          <w:lang w:bidi="fa-IR"/>
        </w:rPr>
        <w:t xml:space="preserve"> يجوز في الفاء الفتح والسكون ، والأوّل هو مختار صدر المتألّهين في شرحه ؛ والثاني مختار الفيض في الوافي‌وقال المازندراني : « كلاهما مناسب »</w:t>
      </w:r>
      <w:r>
        <w:rPr>
          <w:rtl/>
          <w:lang w:bidi="fa-IR"/>
        </w:rPr>
        <w:t>.</w:t>
      </w:r>
      <w:r w:rsidR="00910F13">
        <w:rPr>
          <w:rFonts w:hint="cs"/>
          <w:rtl/>
          <w:lang w:bidi="fa-IR"/>
        </w:rPr>
        <w:t xml:space="preserve">                                       </w:t>
      </w:r>
      <w:r>
        <w:rPr>
          <w:rtl/>
          <w:lang w:bidi="fa-IR"/>
        </w:rPr>
        <w:t>(4) .</w:t>
      </w:r>
      <w:r w:rsidR="00091A42" w:rsidRPr="0034022E">
        <w:rPr>
          <w:rtl/>
          <w:lang w:bidi="fa-IR"/>
        </w:rPr>
        <w:t xml:space="preserve"> النساء </w:t>
      </w:r>
      <w:r>
        <w:rPr>
          <w:rtl/>
          <w:lang w:bidi="fa-IR"/>
        </w:rPr>
        <w:t>(4) .</w:t>
      </w:r>
      <w:r w:rsidR="00091A42" w:rsidRPr="0034022E">
        <w:rPr>
          <w:rtl/>
          <w:lang w:bidi="fa-IR"/>
        </w:rPr>
        <w:t xml:space="preserve"> : 17</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فيما أعطى الله عزّوجلّ آدم </w:t>
      </w:r>
      <w:r w:rsidR="00091A42" w:rsidRPr="00910F13">
        <w:rPr>
          <w:rStyle w:val="libFootnoteAlaemChar"/>
          <w:rtl/>
        </w:rPr>
        <w:t>عليه‌السلام</w:t>
      </w:r>
      <w:r w:rsidR="00091A42" w:rsidRPr="0034022E">
        <w:rPr>
          <w:rtl/>
          <w:lang w:bidi="fa-IR"/>
        </w:rPr>
        <w:t xml:space="preserve"> و</w:t>
      </w:r>
      <w:r w:rsidR="00091A42">
        <w:rPr>
          <w:rtl/>
          <w:lang w:bidi="fa-IR"/>
        </w:rPr>
        <w:t xml:space="preserve"> </w:t>
      </w:r>
      <w:r>
        <w:rPr>
          <w:rtl/>
          <w:lang w:bidi="fa-IR"/>
        </w:rPr>
        <w:t>...</w:t>
      </w:r>
      <w:r w:rsidR="00091A42" w:rsidRPr="0034022E">
        <w:rPr>
          <w:rtl/>
          <w:lang w:bidi="fa-IR"/>
        </w:rPr>
        <w:t xml:space="preserve"> ، ح 2986 ، عن عليّ بن إبراهيم ، عن أبيه ، عن ابن أبي عمير ، عن جميل ، عن زرارة ، عن أبي جعفر </w:t>
      </w:r>
      <w:r w:rsidR="00091A42" w:rsidRPr="00910F13">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الزهد</w:t>
      </w:r>
      <w:r w:rsidR="00091A42" w:rsidRPr="0034022E">
        <w:rPr>
          <w:rtl/>
          <w:lang w:bidi="fa-IR"/>
        </w:rPr>
        <w:t xml:space="preserve"> ، ص 140 ، ح 193 عن محمّد بن أبي عمير ، عن جميل بن درّاج ، عن أبي جعفر </w:t>
      </w:r>
      <w:r w:rsidR="00091A42" w:rsidRPr="00910F13">
        <w:rPr>
          <w:rStyle w:val="libFootnoteAlaemChar"/>
          <w:rtl/>
        </w:rPr>
        <w:t>عليه‌السلام</w:t>
      </w:r>
      <w:r w:rsidR="00091A42" w:rsidRPr="0034022E">
        <w:rPr>
          <w:rtl/>
          <w:lang w:bidi="fa-IR"/>
        </w:rPr>
        <w:t xml:space="preserve"> ( وفي سنده خلل لامحالة ) ؛ </w:t>
      </w:r>
      <w:r w:rsidR="00091A42" w:rsidRPr="00BF510C">
        <w:rPr>
          <w:rStyle w:val="libFootnoteBoldChar"/>
          <w:rtl/>
        </w:rPr>
        <w:t>تفسير العيّاشي</w:t>
      </w:r>
      <w:r w:rsidR="00091A42" w:rsidRPr="0034022E">
        <w:rPr>
          <w:rtl/>
          <w:lang w:bidi="fa-IR"/>
        </w:rPr>
        <w:t xml:space="preserve"> ، ج 1 ، ص 228 ، ح 64 عن زرارة ، عن أبي جعفر </w:t>
      </w:r>
      <w:r w:rsidR="00091A42" w:rsidRPr="00910F13">
        <w:rPr>
          <w:rStyle w:val="libFootnoteAlaemChar"/>
          <w:rtl/>
        </w:rPr>
        <w:t>عليه‌السلام</w:t>
      </w:r>
      <w:r w:rsidR="00091A42" w:rsidRPr="0034022E">
        <w:rPr>
          <w:rtl/>
          <w:lang w:bidi="fa-IR"/>
        </w:rPr>
        <w:t xml:space="preserve"> ؛ وفي كلّها مع اختلاف يسير </w:t>
      </w:r>
      <w:r>
        <w:rPr>
          <w:rFonts w:hint="cs"/>
          <w:rtl/>
          <w:lang w:bidi="fa-IR"/>
        </w:rPr>
        <w:t>.</w:t>
      </w:r>
      <w:r w:rsidR="00091A42" w:rsidRPr="00BF510C">
        <w:rPr>
          <w:rStyle w:val="libFootnoteBoldChar"/>
          <w:rtl/>
        </w:rPr>
        <w:t>الوافي</w:t>
      </w:r>
      <w:r w:rsidR="00091A42" w:rsidRPr="0034022E">
        <w:rPr>
          <w:rtl/>
          <w:lang w:bidi="fa-IR"/>
        </w:rPr>
        <w:t xml:space="preserve"> ، ج 1 ، ص 218 ، ح 152 ؛ </w:t>
      </w:r>
      <w:r w:rsidR="00091A42" w:rsidRPr="00BF510C">
        <w:rPr>
          <w:rStyle w:val="libFootnoteBoldChar"/>
          <w:rtl/>
        </w:rPr>
        <w:t>الوسائل</w:t>
      </w:r>
      <w:r w:rsidR="00091A42" w:rsidRPr="0034022E">
        <w:rPr>
          <w:rtl/>
          <w:lang w:bidi="fa-IR"/>
        </w:rPr>
        <w:t xml:space="preserve"> ، ج 16 ، ص 87 ، ح 21056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فكبكبوا » ، أي جُمعوا ثمّ رُمي بهم في هُوّة النار ؛ من الكبكبة ، بمنى الرمي في الهُوّة ، أو طرح وقلب بعضهم ؛ على بعض ، أو دُهْوِرُوا ، أي إذا القي في النار ينكبّ مرّة بعد مرّة حتّى يستقرّ فيها ، أو ا</w:t>
      </w:r>
      <w:r w:rsidR="002876FC">
        <w:rPr>
          <w:rFonts w:hint="cs"/>
          <w:rtl/>
          <w:lang w:bidi="fa-IR"/>
        </w:rPr>
        <w:t>ُ</w:t>
      </w:r>
      <w:r w:rsidR="00091A42" w:rsidRPr="0034022E">
        <w:rPr>
          <w:rtl/>
          <w:lang w:bidi="fa-IR"/>
        </w:rPr>
        <w:t>سقطوا على وجوههم ؛ من الكبّ بمعنى إسقاط الشي‌ء على وجهه</w:t>
      </w:r>
      <w:r>
        <w:rPr>
          <w:rtl/>
          <w:lang w:bidi="fa-IR"/>
        </w:rPr>
        <w:t>.</w:t>
      </w:r>
      <w:r w:rsidR="00091A42" w:rsidRPr="0034022E">
        <w:rPr>
          <w:rtl/>
          <w:lang w:bidi="fa-IR"/>
        </w:rPr>
        <w:t xml:space="preserve"> ا</w:t>
      </w:r>
      <w:r w:rsidR="002876FC">
        <w:rPr>
          <w:rFonts w:hint="cs"/>
          <w:rtl/>
          <w:lang w:bidi="fa-IR"/>
        </w:rPr>
        <w:t>ُ</w:t>
      </w:r>
      <w:r w:rsidR="00091A42" w:rsidRPr="0034022E">
        <w:rPr>
          <w:rtl/>
          <w:lang w:bidi="fa-IR"/>
        </w:rPr>
        <w:t xml:space="preserve">نظر : </w:t>
      </w:r>
      <w:r w:rsidR="00091A42" w:rsidRPr="00BF510C">
        <w:rPr>
          <w:rStyle w:val="libFootnoteBoldChar"/>
          <w:rtl/>
        </w:rPr>
        <w:t>المفردات</w:t>
      </w:r>
      <w:r w:rsidR="00091A42" w:rsidRPr="0034022E">
        <w:rPr>
          <w:rtl/>
          <w:lang w:bidi="fa-IR"/>
        </w:rPr>
        <w:t xml:space="preserve"> للراغب ، ص 695 ؛ </w:t>
      </w:r>
      <w:r w:rsidR="00091A42" w:rsidRPr="00BF510C">
        <w:rPr>
          <w:rStyle w:val="libFootnoteBoldChar"/>
          <w:rtl/>
        </w:rPr>
        <w:t>لسان العرب</w:t>
      </w:r>
      <w:r w:rsidR="00091A42" w:rsidRPr="0034022E">
        <w:rPr>
          <w:rtl/>
          <w:lang w:bidi="fa-IR"/>
        </w:rPr>
        <w:t xml:space="preserve"> ، ح 1 ، ص 697 ( كبب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الشعراء (26) : 94</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الغاوون » ، أي الضالّون الخائبون ؛ من الغيّ ، بمعنى الضلال والخيبة</w:t>
      </w:r>
      <w:r>
        <w:rPr>
          <w:rtl/>
          <w:lang w:bidi="fa-IR"/>
        </w:rPr>
        <w:t>.</w:t>
      </w:r>
      <w:r w:rsidR="00091A42" w:rsidRPr="0034022E">
        <w:rPr>
          <w:rtl/>
          <w:lang w:bidi="fa-IR"/>
        </w:rPr>
        <w:t xml:space="preserve"> ا</w:t>
      </w:r>
      <w:r w:rsidR="002876F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2450 ( غوى )</w:t>
      </w:r>
      <w:r>
        <w:rPr>
          <w:rtl/>
          <w:lang w:bidi="fa-IR"/>
        </w:rPr>
        <w:t>.</w:t>
      </w:r>
    </w:p>
    <w:p w:rsidR="002876FC" w:rsidRDefault="002876FC" w:rsidP="002876F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قَوْمٌ وَصَفُوا عَدْلاً بِأَلْسِنَتِهِمْ ثُمَّ خَالَفُوهُ </w:t>
      </w:r>
      <w:r w:rsidRPr="00FA6A79">
        <w:rPr>
          <w:rStyle w:val="libFootnotenumChar"/>
          <w:rtl/>
        </w:rPr>
        <w:t>(1)</w:t>
      </w:r>
      <w:r w:rsidRPr="0034022E">
        <w:rPr>
          <w:rtl/>
          <w:lang w:bidi="fa-IR"/>
        </w:rPr>
        <w:t xml:space="preserve"> إِلى غَيْرِهِ » </w:t>
      </w:r>
      <w:r w:rsidRPr="00FA6A79">
        <w:rPr>
          <w:rStyle w:val="libFootnotenumChar"/>
          <w:rtl/>
        </w:rPr>
        <w:t>(2)</w:t>
      </w:r>
      <w:r w:rsidR="00FA30A4">
        <w:rPr>
          <w:rtl/>
          <w:lang w:bidi="fa-IR"/>
        </w:rPr>
        <w:t>.</w:t>
      </w:r>
    </w:p>
    <w:p w:rsidR="00091A42" w:rsidRPr="0034022E" w:rsidRDefault="00091A42" w:rsidP="00FB2882">
      <w:pPr>
        <w:pStyle w:val="Heading2Center"/>
        <w:rPr>
          <w:rtl/>
          <w:lang w:bidi="fa-IR"/>
        </w:rPr>
      </w:pPr>
      <w:bookmarkStart w:id="63" w:name="_Toc459280275"/>
      <w:bookmarkStart w:id="64" w:name="_Toc28694819"/>
      <w:r w:rsidRPr="0034022E">
        <w:rPr>
          <w:rtl/>
          <w:lang w:bidi="fa-IR"/>
        </w:rPr>
        <w:t>16</w:t>
      </w:r>
      <w:r>
        <w:rPr>
          <w:rtl/>
          <w:lang w:bidi="fa-IR"/>
        </w:rPr>
        <w:t xml:space="preserve"> </w:t>
      </w:r>
      <w:r w:rsidR="00997FC5">
        <w:rPr>
          <w:rtl/>
          <w:lang w:bidi="fa-IR"/>
        </w:rPr>
        <w:t>-</w:t>
      </w:r>
      <w:r>
        <w:rPr>
          <w:rtl/>
          <w:lang w:bidi="fa-IR"/>
        </w:rPr>
        <w:t xml:space="preserve"> </w:t>
      </w:r>
      <w:r w:rsidRPr="0034022E">
        <w:rPr>
          <w:rtl/>
          <w:lang w:bidi="fa-IR"/>
        </w:rPr>
        <w:t>بَابُ النَّوَادِرِ</w:t>
      </w:r>
      <w:r>
        <w:rPr>
          <w:rFonts w:hint="cs"/>
          <w:rtl/>
          <w:lang w:bidi="fa-IR"/>
        </w:rPr>
        <w:t xml:space="preserve"> </w:t>
      </w:r>
      <w:r w:rsidRPr="0034022E">
        <w:rPr>
          <w:rtl/>
          <w:lang w:bidi="fa-IR"/>
        </w:rPr>
        <w:t>‌</w:t>
      </w:r>
      <w:r w:rsidRPr="00FA6A79">
        <w:rPr>
          <w:rStyle w:val="libFootnotenumChar"/>
          <w:rtl/>
        </w:rPr>
        <w:t>(3)</w:t>
      </w:r>
      <w:bookmarkEnd w:id="63"/>
      <w:bookmarkEnd w:id="64"/>
    </w:p>
    <w:p w:rsidR="00091A42" w:rsidRPr="0034022E" w:rsidRDefault="00091A42" w:rsidP="00B72F8D">
      <w:pPr>
        <w:pStyle w:val="libNormal"/>
        <w:rPr>
          <w:rtl/>
          <w:lang w:bidi="fa-IR"/>
        </w:rPr>
      </w:pPr>
      <w:r w:rsidRPr="00F47A35">
        <w:rPr>
          <w:rtl/>
        </w:rPr>
        <w:t>128</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ابْنِ أَبِي عُمَيْرٍ ، عَنْ حَفْصِ بْنِ الْبَخْتَرِيِّ رَفَعَهُ ، قَالَ :</w:t>
      </w:r>
    </w:p>
    <w:p w:rsidR="00091A42" w:rsidRPr="0034022E" w:rsidRDefault="00091A42" w:rsidP="00B72F8D">
      <w:pPr>
        <w:pStyle w:val="libNormal"/>
        <w:rPr>
          <w:rtl/>
          <w:lang w:bidi="fa-IR"/>
        </w:rPr>
      </w:pPr>
      <w:r w:rsidRPr="0034022E">
        <w:rPr>
          <w:rtl/>
          <w:lang w:bidi="fa-IR"/>
        </w:rPr>
        <w:t xml:space="preserve">كَانَ أَمِيرُ الْمُؤْمِنِينَ </w:t>
      </w:r>
      <w:r w:rsidRPr="00F22207">
        <w:rPr>
          <w:rStyle w:val="libAlaemChar"/>
          <w:rtl/>
        </w:rPr>
        <w:t>عليه‌السلام</w:t>
      </w:r>
      <w:r w:rsidRPr="0034022E">
        <w:rPr>
          <w:rtl/>
          <w:lang w:bidi="fa-IR"/>
        </w:rPr>
        <w:t xml:space="preserve"> يَقُولُ : « رَوِّحُوا </w:t>
      </w:r>
      <w:r w:rsidRPr="00FA6A79">
        <w:rPr>
          <w:rStyle w:val="libFootnotenumChar"/>
          <w:rtl/>
        </w:rPr>
        <w:t>(4)</w:t>
      </w:r>
      <w:r w:rsidRPr="0034022E">
        <w:rPr>
          <w:rtl/>
          <w:lang w:bidi="fa-IR"/>
        </w:rPr>
        <w:t xml:space="preserve"> أَنْفُسَكُمْ بِبَدِيعِ الْحِكْمَةِ ؛ فَإِنَّهَا تَكِلُّ كَمَا تَكِلُّ الْأَبْدَانُ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F47A35">
        <w:rPr>
          <w:rtl/>
        </w:rPr>
        <w:t>129</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نُوحِ بْنِ شُعَيْبٍ النَّيْسَابُورِيِّ </w:t>
      </w:r>
      <w:r w:rsidRPr="00FA6A79">
        <w:rPr>
          <w:rStyle w:val="libFootnotenumChar"/>
          <w:rtl/>
        </w:rPr>
        <w:t>(6)</w:t>
      </w:r>
      <w:r w:rsidRPr="0034022E">
        <w:rPr>
          <w:rtl/>
          <w:lang w:bidi="fa-IR"/>
        </w:rPr>
        <w:t xml:space="preserve"> ، عَنْ عُبَيْدِ اللهِ بْنِ عَبْدِ اللهِ الدِّهْقَانِ ، عَنْ دُرُسْتَ بْنِ أَبِي مَنْصُورٍ ، عَنْ عُرْوَةَ بْنِ أَخِي شُعَيْبٍ الْعَقَرْقُوفِيِّ ، عَنْ شُعَيْبٍ ، عَنْ أَبِي بَصِيرٍ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كَانَ أَمِيرُ الْمُؤْمِنِينَ </w:t>
      </w:r>
      <w:r w:rsidRPr="00F22207">
        <w:rPr>
          <w:rStyle w:val="libAlaemChar"/>
          <w:rtl/>
        </w:rPr>
        <w:t>عليه‌السلام</w:t>
      </w:r>
      <w:r w:rsidRPr="0034022E">
        <w:rPr>
          <w:rtl/>
          <w:lang w:bidi="fa-IR"/>
        </w:rPr>
        <w:t xml:space="preserve"> يَقُولُ : يَا طَالِبَ الْعِلْمِ ، إِنَّ‌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الوافي : « خالفوا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الزهد</w:t>
      </w:r>
      <w:r w:rsidR="00091A42" w:rsidRPr="0034022E">
        <w:rPr>
          <w:rtl/>
          <w:lang w:bidi="fa-IR"/>
        </w:rPr>
        <w:t xml:space="preserve"> ، ص 137 ، ح 184 ، عن النضر بن سويد</w:t>
      </w:r>
      <w:r>
        <w:rPr>
          <w:rtl/>
          <w:lang w:bidi="fa-IR"/>
        </w:rPr>
        <w:t>.</w:t>
      </w:r>
      <w:r w:rsidR="00091A42" w:rsidRPr="0034022E">
        <w:rPr>
          <w:rtl/>
          <w:lang w:bidi="fa-IR"/>
        </w:rPr>
        <w:t xml:space="preserve"> الكافي ، كتاب الإيمان والكفر ، باب من وصف عدلاً وعمل بغيره ، ح 2517 ، بسند آخر عن أبي بصير ، عن أبي عبدالله </w:t>
      </w:r>
      <w:r w:rsidR="00091A42" w:rsidRPr="00161A6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120 ، كتاب عقاب الأعمال ، ح 124 ، بسند آخر مع اختلاف</w:t>
      </w:r>
      <w:r>
        <w:rPr>
          <w:rtl/>
          <w:lang w:bidi="fa-IR"/>
        </w:rPr>
        <w:t>.</w:t>
      </w:r>
      <w:r w:rsidR="00091A42" w:rsidRPr="0034022E">
        <w:rPr>
          <w:rtl/>
          <w:lang w:bidi="fa-IR"/>
        </w:rPr>
        <w:t xml:space="preserve"> وفي </w:t>
      </w:r>
      <w:r w:rsidR="00091A42" w:rsidRPr="00BF510C">
        <w:rPr>
          <w:rStyle w:val="libFootnoteBoldChar"/>
          <w:rtl/>
        </w:rPr>
        <w:t>فقه الرضا</w:t>
      </w:r>
      <w:r w:rsidR="00091A42" w:rsidRPr="0034022E">
        <w:rPr>
          <w:rtl/>
          <w:lang w:bidi="fa-IR"/>
        </w:rPr>
        <w:t xml:space="preserve"> </w:t>
      </w:r>
      <w:r w:rsidR="00091A42" w:rsidRPr="00161A67">
        <w:rPr>
          <w:rStyle w:val="libFootnoteAlaemChar"/>
          <w:rtl/>
        </w:rPr>
        <w:t>عليه‌السلام</w:t>
      </w:r>
      <w:r w:rsidR="00091A42" w:rsidRPr="0034022E">
        <w:rPr>
          <w:rtl/>
          <w:lang w:bidi="fa-IR"/>
        </w:rPr>
        <w:t xml:space="preserve"> ، ص 376 ؛ و</w:t>
      </w:r>
      <w:r w:rsidR="00091A42" w:rsidRPr="00BF510C">
        <w:rPr>
          <w:rStyle w:val="libFootnoteBoldChar"/>
          <w:rtl/>
        </w:rPr>
        <w:t>تفسير القمّي</w:t>
      </w:r>
      <w:r w:rsidR="00091A42" w:rsidRPr="0034022E">
        <w:rPr>
          <w:rtl/>
          <w:lang w:bidi="fa-IR"/>
        </w:rPr>
        <w:t xml:space="preserve"> ، ج 2 ، ص 123 ، مرسلاً مع زيادة في أوّله</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الإيمان والكفر ، باب زيارة الإخوان ، ح 2077 ؛ وباب من وصف عدلاً وعمل بغيره ، ح 2515 وح 2516 وح 2518 ؛ و</w:t>
      </w:r>
      <w:r w:rsidR="00091A42" w:rsidRPr="00BF510C">
        <w:rPr>
          <w:rStyle w:val="libFootnoteBoldChar"/>
          <w:rtl/>
        </w:rPr>
        <w:t>الزهد</w:t>
      </w:r>
      <w:r w:rsidR="00091A42" w:rsidRPr="0034022E">
        <w:rPr>
          <w:rtl/>
          <w:lang w:bidi="fa-IR"/>
        </w:rPr>
        <w:t xml:space="preserve"> ، ص 78 ، ح 38 </w:t>
      </w:r>
      <w:r>
        <w:rPr>
          <w:rFonts w:hint="cs"/>
          <w:rtl/>
          <w:lang w:bidi="fa-IR"/>
        </w:rPr>
        <w:t>.</w:t>
      </w:r>
      <w:r w:rsidR="00091A42" w:rsidRPr="00BF510C">
        <w:rPr>
          <w:rStyle w:val="libFootnoteBoldChar"/>
          <w:rtl/>
        </w:rPr>
        <w:t>الوافي</w:t>
      </w:r>
      <w:r w:rsidR="00091A42" w:rsidRPr="0034022E">
        <w:rPr>
          <w:rtl/>
          <w:lang w:bidi="fa-IR"/>
        </w:rPr>
        <w:t xml:space="preserve"> ، ج 1 ، ص 220 ، ح 153 ؛ </w:t>
      </w:r>
      <w:r w:rsidR="00091A42" w:rsidRPr="00BF510C">
        <w:rPr>
          <w:rStyle w:val="libFootnoteBoldChar"/>
          <w:rtl/>
        </w:rPr>
        <w:t>الوسائل</w:t>
      </w:r>
      <w:r w:rsidR="00091A42" w:rsidRPr="0034022E">
        <w:rPr>
          <w:rtl/>
          <w:lang w:bidi="fa-IR"/>
        </w:rPr>
        <w:t xml:space="preserve"> ، ج 15 ، ص 296 ، ح 20557 ؛ </w:t>
      </w:r>
      <w:r w:rsidR="00091A42" w:rsidRPr="00BF510C">
        <w:rPr>
          <w:rStyle w:val="libFootnoteBoldChar"/>
          <w:rtl/>
        </w:rPr>
        <w:t>البحار</w:t>
      </w:r>
      <w:r w:rsidR="00091A42" w:rsidRPr="0034022E">
        <w:rPr>
          <w:rtl/>
          <w:lang w:bidi="fa-IR"/>
        </w:rPr>
        <w:t xml:space="preserve"> ، ج 72 ، ص 224 ، ح 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1 ، ص 154 : « باب النوادر ، أي أخبار متفرّقة مناسبة للأبواب السابقة ولايمكن إدخالها فيها ولا عقد باب لها ؛ لأنّها لايجمعها باب ، ولايمكن عقد باب لكلّ منها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روّحوا أنفسكم » ، أي اجعلوها في راحة ، من الروح بمعنى الراحة ، أو اجعلوها طيّبة الرائحة ، من الرَوْح‌بمعنى نسيم الريح ورائحتها الطيّبة ، تقول : روّحت الدهن ، أي جعلت فيه طيباً طابت به ريحُه</w:t>
      </w:r>
      <w:r>
        <w:rPr>
          <w:rtl/>
          <w:lang w:bidi="fa-IR"/>
        </w:rPr>
        <w:t>.</w:t>
      </w:r>
      <w:r w:rsidR="00091A42" w:rsidRPr="0034022E">
        <w:rPr>
          <w:rtl/>
          <w:lang w:bidi="fa-IR"/>
        </w:rPr>
        <w:t xml:space="preserve"> كلاهما محتمل معاً أو منفرداً</w:t>
      </w:r>
      <w:r>
        <w:rPr>
          <w:rtl/>
          <w:lang w:bidi="fa-IR"/>
        </w:rPr>
        <w:t>.</w:t>
      </w:r>
      <w:r w:rsidR="00091A42" w:rsidRPr="0034022E">
        <w:rPr>
          <w:rtl/>
          <w:lang w:bidi="fa-IR"/>
        </w:rPr>
        <w:t xml:space="preserve"> ا</w:t>
      </w:r>
      <w:r w:rsidR="00161A6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368 ؛ </w:t>
      </w:r>
      <w:r w:rsidR="00091A42" w:rsidRPr="00BF510C">
        <w:rPr>
          <w:rStyle w:val="libFootnoteBoldChar"/>
          <w:rtl/>
        </w:rPr>
        <w:t>المصباح المنير</w:t>
      </w:r>
      <w:r w:rsidR="00091A42" w:rsidRPr="0034022E">
        <w:rPr>
          <w:rtl/>
          <w:lang w:bidi="fa-IR"/>
        </w:rPr>
        <w:t xml:space="preserve"> ، ص 242 ( روح )</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161A67">
            <w:pPr>
              <w:pStyle w:val="libFootnote0"/>
              <w:rPr>
                <w:rtl/>
                <w:lang w:bidi="fa-IR"/>
              </w:rPr>
            </w:pPr>
            <w:r>
              <w:rPr>
                <w:rtl/>
                <w:lang w:bidi="fa-IR"/>
              </w:rPr>
              <w:t>(5) .</w:t>
            </w:r>
            <w:r w:rsidRPr="0034022E">
              <w:rPr>
                <w:rtl/>
                <w:lang w:bidi="fa-IR"/>
              </w:rPr>
              <w:t xml:space="preserve"> </w:t>
            </w:r>
            <w:r w:rsidRPr="00BF510C">
              <w:rPr>
                <w:rStyle w:val="libFootnoteBoldChar"/>
                <w:rtl/>
              </w:rPr>
              <w:t>الوافي</w:t>
            </w:r>
            <w:r w:rsidRPr="0034022E">
              <w:rPr>
                <w:rtl/>
                <w:lang w:bidi="fa-IR"/>
              </w:rPr>
              <w:t xml:space="preserve"> ، ج 1 ، ص 303 ، ح 447</w:t>
            </w:r>
            <w:r>
              <w:rPr>
                <w:rtl/>
                <w:lang w:bidi="fa-IR"/>
              </w:rPr>
              <w:t>.</w:t>
            </w:r>
          </w:p>
        </w:tc>
        <w:tc>
          <w:tcPr>
            <w:tcW w:w="4474" w:type="dxa"/>
          </w:tcPr>
          <w:p w:rsidR="00AA0D39" w:rsidRDefault="00AA0D39" w:rsidP="00161A67">
            <w:pPr>
              <w:pStyle w:val="libFootnote0"/>
              <w:rPr>
                <w:rtl/>
                <w:lang w:bidi="fa-IR"/>
              </w:rPr>
            </w:pPr>
            <w:r>
              <w:rPr>
                <w:rtl/>
                <w:lang w:bidi="fa-IR"/>
              </w:rPr>
              <w:t>(6) .</w:t>
            </w:r>
            <w:r w:rsidRPr="0034022E">
              <w:rPr>
                <w:rtl/>
                <w:lang w:bidi="fa-IR"/>
              </w:rPr>
              <w:t xml:space="preserve"> في « ألف ، ج ، ض ، بح » : « النيشابوري »</w:t>
            </w:r>
            <w:r>
              <w:rPr>
                <w:rtl/>
                <w:lang w:bidi="fa-IR"/>
              </w:rPr>
              <w:t>.</w:t>
            </w:r>
          </w:p>
        </w:tc>
      </w:tr>
    </w:tbl>
    <w:p w:rsidR="00161A67" w:rsidRDefault="00161A67" w:rsidP="00161A6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الْعِلْمَ ذُو فَضَائِلَ كَثِيرَةٍ ؛ فَرَأْسُهُ التَّوَاضُعُ ، وَعَيْنُهُ الْبَرَاءَةُ مِنَ الْحَسَدِ ، وَأُذُنُهُ الْفَهْمُ ، وَلِسَانُهُ الصِّدْقُ ، وَحِفْظُهُ الْفَحْصُ ، وَقَلْبُهُ حُسْنُ النِّيَّةِ ، وَعَقْلُهُ مَعْرِفَةُ الْأَشْيَاءِ وَالْأُمُورِ ، وَيَدُهُ الرَّحْمَةُ ، وَرِجْلُهُ زِيَارَةُ الْعُلَمَاءِ ، وَهِمَّتُهُ السَّلَامَةُ ، وَحِكْمَتُهُ </w:t>
      </w:r>
      <w:r w:rsidRPr="00FA6A79">
        <w:rPr>
          <w:rStyle w:val="libFootnotenumChar"/>
          <w:rtl/>
        </w:rPr>
        <w:t>(1)</w:t>
      </w:r>
      <w:r w:rsidRPr="0034022E">
        <w:rPr>
          <w:rtl/>
          <w:lang w:bidi="fa-IR"/>
        </w:rPr>
        <w:t xml:space="preserve"> الْوَرَعُ ، وَمُسْتَقَرُّهُ النَّجَاةُ ، وَقَائِدُهُ الْعَافِيَةُ </w:t>
      </w:r>
      <w:r w:rsidRPr="00FA6A79">
        <w:rPr>
          <w:rStyle w:val="libFootnotenumChar"/>
          <w:rtl/>
        </w:rPr>
        <w:t>(2)</w:t>
      </w:r>
      <w:r w:rsidRPr="0034022E">
        <w:rPr>
          <w:rtl/>
          <w:lang w:bidi="fa-IR"/>
        </w:rPr>
        <w:t xml:space="preserve"> ، وَمَرْكَبُهُ الْوَفَاءُ ، وَسِلاحُهُ لِينُ الْكَلِمَةِ </w:t>
      </w:r>
      <w:r w:rsidRPr="00FA6A79">
        <w:rPr>
          <w:rStyle w:val="libFootnotenumChar"/>
          <w:rtl/>
        </w:rPr>
        <w:t>(3)</w:t>
      </w:r>
      <w:r w:rsidRPr="0034022E">
        <w:rPr>
          <w:rtl/>
          <w:lang w:bidi="fa-IR"/>
        </w:rPr>
        <w:t xml:space="preserve"> ، وَسَيْفُهُ الرِّضَا ، وَقَوْسُهُ الْمُدَارَاةُ ، وَجَيْشُهُ مُحَاوَرَةُ </w:t>
      </w:r>
      <w:r w:rsidRPr="00FA6A79">
        <w:rPr>
          <w:rStyle w:val="libFootnotenumChar"/>
          <w:rtl/>
        </w:rPr>
        <w:t>(4)</w:t>
      </w:r>
      <w:r w:rsidRPr="0034022E">
        <w:rPr>
          <w:rtl/>
          <w:lang w:bidi="fa-IR"/>
        </w:rPr>
        <w:t xml:space="preserve"> الْعُلَمَاءِ ، وَمَالُهُ </w:t>
      </w:r>
      <w:r w:rsidRPr="00FA6A79">
        <w:rPr>
          <w:rStyle w:val="libFootnotenumChar"/>
          <w:rtl/>
        </w:rPr>
        <w:t>(5)</w:t>
      </w:r>
      <w:r w:rsidRPr="0034022E">
        <w:rPr>
          <w:rtl/>
          <w:lang w:bidi="fa-IR"/>
        </w:rPr>
        <w:t xml:space="preserve"> الْأَدَبُ ، وَذَخِيرَتُهُ اجْتِنَابُ الذُّنُوبِ ، وَزَادُهُ </w:t>
      </w:r>
      <w:r w:rsidRPr="00FA6A79">
        <w:rPr>
          <w:rStyle w:val="libFootnotenumChar"/>
          <w:rtl/>
        </w:rPr>
        <w:t>(6)</w:t>
      </w:r>
      <w:r w:rsidRPr="0034022E">
        <w:rPr>
          <w:rtl/>
          <w:lang w:bidi="fa-IR"/>
        </w:rPr>
        <w:t xml:space="preserve"> الْمَعْرُوفُ </w:t>
      </w:r>
      <w:r w:rsidRPr="00FA6A79">
        <w:rPr>
          <w:rStyle w:val="libFootnotenumChar"/>
          <w:rtl/>
        </w:rPr>
        <w:t>(7)</w:t>
      </w:r>
      <w:r w:rsidRPr="0034022E">
        <w:rPr>
          <w:rtl/>
          <w:lang w:bidi="fa-IR"/>
        </w:rPr>
        <w:t xml:space="preserve"> ، وَمَأْوَاهُ </w:t>
      </w:r>
      <w:r w:rsidRPr="00FA6A79">
        <w:rPr>
          <w:rStyle w:val="libFootnotenumChar"/>
          <w:rtl/>
        </w:rPr>
        <w:t>(8)</w:t>
      </w:r>
      <w:r w:rsidRPr="0034022E">
        <w:rPr>
          <w:rtl/>
          <w:lang w:bidi="fa-IR"/>
        </w:rPr>
        <w:t xml:space="preserve"> الْمُوَادَعَةُ ، وَدَلِيلُهُ الْهُدى ، وَرَفِيقُهُ مَحَبَّةُ </w:t>
      </w:r>
      <w:r w:rsidRPr="00FA6A79">
        <w:rPr>
          <w:rStyle w:val="libFootnotenumChar"/>
          <w:rtl/>
        </w:rPr>
        <w:t>(9)</w:t>
      </w:r>
      <w:r w:rsidRPr="0034022E">
        <w:rPr>
          <w:rtl/>
          <w:lang w:bidi="fa-IR"/>
        </w:rPr>
        <w:t xml:space="preserve"> الْأَخْيَارِ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C50F0D">
        <w:rPr>
          <w:rtl/>
        </w:rPr>
        <w:t>130</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بْنِ عِيسى ، عَنْ أَحْمَدَ بْنِ مُحَمَّدِ بْنِ أَبِي نَصْرٍ ، عَنْ حَمَّادِ بْنِ عُثْمَانَ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نِعْمَ وَزِيرُ الْإِيمَانِ الْعِلْمُ ، وَنِعْمَ وَزِيرُ‌</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جو » : « حَكَمته » ، أي بفتح الحاء والكاف</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1 ، ص 157 : « ربّما يقرأ بفتح‌الحاء والكاف »</w:t>
      </w:r>
      <w:r>
        <w:rPr>
          <w:rtl/>
          <w:lang w:bidi="fa-IR"/>
        </w:rPr>
        <w:t>.</w:t>
      </w:r>
      <w:r w:rsidR="00091A42" w:rsidRPr="0034022E">
        <w:rPr>
          <w:rtl/>
          <w:lang w:bidi="fa-IR"/>
        </w:rPr>
        <w:t xml:space="preserve"> وردّه المازندراني في شرحه ، ج 2 ، ص 208 ، قال : « قراءة الحكمة بفتح الحاء والكاف</w:t>
      </w:r>
      <w:r w:rsidR="00091A42">
        <w:rPr>
          <w:rtl/>
          <w:lang w:bidi="fa-IR"/>
        </w:rPr>
        <w:t xml:space="preserve"> </w:t>
      </w:r>
      <w:r>
        <w:rPr>
          <w:rtl/>
          <w:lang w:bidi="fa-IR"/>
        </w:rPr>
        <w:t>...</w:t>
      </w:r>
      <w:r w:rsidR="00091A42" w:rsidRPr="0034022E">
        <w:rPr>
          <w:rtl/>
          <w:lang w:bidi="fa-IR"/>
        </w:rPr>
        <w:t xml:space="preserve"> لاتناسب المقام ؛ لأنّ الحكمة بهذا المعنى لم توجد في المشبّه به ، أعني الإنسان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العافية » : دفاع الله تعالى عن العبد ، اسم المصدر توضع موضع المصدر ، يقال : عافاه الله عافية</w:t>
      </w:r>
      <w:r>
        <w:rPr>
          <w:rtl/>
          <w:lang w:bidi="fa-IR"/>
        </w:rPr>
        <w:t>.</w:t>
      </w:r>
      <w:r w:rsidR="00091A42" w:rsidRPr="0034022E">
        <w:rPr>
          <w:rtl/>
          <w:lang w:bidi="fa-IR"/>
        </w:rPr>
        <w:t xml:space="preserve"> ا</w:t>
      </w:r>
      <w:r w:rsidR="0007077D">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2432 ( عفو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بح » وتحف العقول : « الكلام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ألف ، </w:t>
      </w:r>
      <w:r w:rsidR="00091A42">
        <w:rPr>
          <w:rtl/>
          <w:lang w:bidi="fa-IR"/>
        </w:rPr>
        <w:t>و »</w:t>
      </w:r>
      <w:r w:rsidR="00091A42" w:rsidRPr="0034022E">
        <w:rPr>
          <w:rtl/>
          <w:lang w:bidi="fa-IR"/>
        </w:rPr>
        <w:t xml:space="preserve"> والوافي وشرح صدر المتألّهين : « مجاورة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لو قرئ مآله ؛ بمعنى مرجعه ، فالأمر ظاهر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وحاشية « ج ، بح » : « ورداؤه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ج ، بح » : « المعرفة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أكثر النسخ والوافي وتحف العقول</w:t>
      </w:r>
      <w:r>
        <w:rPr>
          <w:rtl/>
          <w:lang w:bidi="fa-IR"/>
        </w:rPr>
        <w:t>.</w:t>
      </w:r>
      <w:r w:rsidR="00091A42" w:rsidRPr="0034022E">
        <w:rPr>
          <w:rtl/>
          <w:lang w:bidi="fa-IR"/>
        </w:rPr>
        <w:t xml:space="preserve"> وفي « ب ، بس » والمطبوع وحاشية ميرزا رفيعا : « وماؤه »</w:t>
      </w:r>
      <w:r>
        <w:rPr>
          <w:rtl/>
          <w:lang w:bidi="fa-IR"/>
        </w:rPr>
        <w:t>.</w:t>
      </w:r>
      <w:r w:rsidR="00091A42" w:rsidRPr="0034022E">
        <w:rPr>
          <w:rtl/>
          <w:lang w:bidi="fa-IR"/>
        </w:rPr>
        <w:t xml:space="preserve"> وفي </w:t>
      </w:r>
      <w:r w:rsidR="00091A42" w:rsidRPr="00BF510C">
        <w:rPr>
          <w:rStyle w:val="libFootnoteBoldChar"/>
          <w:rtl/>
        </w:rPr>
        <w:t>مجمع البحرين</w:t>
      </w:r>
      <w:r w:rsidR="00091A42" w:rsidRPr="0034022E">
        <w:rPr>
          <w:rtl/>
          <w:lang w:bidi="fa-IR"/>
        </w:rPr>
        <w:t xml:space="preserve"> ، ج 4 ، ص 401 ( ودع ) : « وفي الحديث : ومأواه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يعني العلم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الموادعة</w:t>
      </w:r>
      <w:r>
        <w:rPr>
          <w:rtl/>
          <w:lang w:bidi="fa-IR"/>
        </w:rPr>
        <w:t>.</w:t>
      </w:r>
      <w:r w:rsidR="00091A42" w:rsidRPr="0034022E">
        <w:rPr>
          <w:rtl/>
          <w:lang w:bidi="fa-IR"/>
        </w:rPr>
        <w:t xml:space="preserve"> لعلّ المراد المباحثة والمذاكرة والمناظرة ؛ لأنّ جميع ذلك حفظ للعلم</w:t>
      </w:r>
      <w:r>
        <w:rPr>
          <w:rtl/>
          <w:lang w:bidi="fa-IR"/>
        </w:rPr>
        <w:t>.</w:t>
      </w:r>
      <w:r w:rsidR="00091A42" w:rsidRPr="0034022E">
        <w:rPr>
          <w:rtl/>
          <w:lang w:bidi="fa-IR"/>
        </w:rPr>
        <w:t xml:space="preserve"> وضبطه بعض المعاصرين : وماؤه الموادعة</w:t>
      </w:r>
      <w:r>
        <w:rPr>
          <w:rtl/>
          <w:lang w:bidi="fa-IR"/>
        </w:rPr>
        <w:t>.</w:t>
      </w:r>
      <w:r w:rsidR="00091A42" w:rsidRPr="0034022E">
        <w:rPr>
          <w:rtl/>
          <w:lang w:bidi="fa-IR"/>
        </w:rPr>
        <w:t xml:space="preserve"> وهو تصحيف »</w:t>
      </w:r>
      <w:r>
        <w:rPr>
          <w:rtl/>
          <w:lang w:bidi="fa-IR"/>
        </w:rPr>
        <w:t>.</w:t>
      </w:r>
      <w:r w:rsidR="00091A42" w:rsidRPr="0034022E">
        <w:rPr>
          <w:rtl/>
          <w:lang w:bidi="fa-IR"/>
        </w:rPr>
        <w:t xml:space="preserve"> وانظر : </w:t>
      </w:r>
      <w:r w:rsidR="00091A42" w:rsidRPr="00BF510C">
        <w:rPr>
          <w:rStyle w:val="libFootnoteBoldChar"/>
          <w:rtl/>
        </w:rPr>
        <w:t>لسان العرب</w:t>
      </w:r>
      <w:r w:rsidR="00091A42" w:rsidRPr="0034022E">
        <w:rPr>
          <w:rtl/>
          <w:lang w:bidi="fa-IR"/>
        </w:rPr>
        <w:t xml:space="preserve"> ، ج 8 ، ص 386 ( ودع ) ؛ </w:t>
      </w:r>
      <w:r w:rsidR="00091A42" w:rsidRPr="00BF510C">
        <w:rPr>
          <w:rStyle w:val="libFootnoteBoldChar"/>
          <w:rtl/>
        </w:rPr>
        <w:t>القاموس المحيط</w:t>
      </w:r>
      <w:r w:rsidR="00091A42" w:rsidRPr="0034022E">
        <w:rPr>
          <w:rtl/>
          <w:lang w:bidi="fa-IR"/>
        </w:rPr>
        <w:t xml:space="preserve"> ، ج 1 ، ص 441 ( عهد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بح » وتحف العقول : « صحبة »</w:t>
      </w:r>
      <w:r>
        <w:rPr>
          <w:rtl/>
          <w:lang w:bidi="fa-IR"/>
        </w:rPr>
        <w:t>.</w:t>
      </w:r>
      <w:r w:rsidR="00091A42" w:rsidRPr="0034022E">
        <w:rPr>
          <w:rtl/>
          <w:lang w:bidi="fa-IR"/>
        </w:rPr>
        <w:t xml:space="preserve"> وقال في </w:t>
      </w:r>
      <w:r w:rsidR="00091A42" w:rsidRPr="00BF510C">
        <w:rPr>
          <w:rStyle w:val="libFootnoteBoldChar"/>
          <w:rtl/>
        </w:rPr>
        <w:t>مرآة العقول</w:t>
      </w:r>
      <w:r w:rsidR="00091A42" w:rsidRPr="0034022E">
        <w:rPr>
          <w:rtl/>
          <w:lang w:bidi="fa-IR"/>
        </w:rPr>
        <w:t xml:space="preserve"> : « ولعلّه أنسب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199 ، مع تفاوت يسير </w:t>
      </w:r>
      <w:r>
        <w:rPr>
          <w:rFonts w:hint="cs"/>
          <w:rtl/>
          <w:lang w:bidi="fa-IR"/>
        </w:rPr>
        <w:t>.</w:t>
      </w:r>
      <w:r w:rsidR="00091A42" w:rsidRPr="00BF510C">
        <w:rPr>
          <w:rStyle w:val="libFootnoteBoldChar"/>
          <w:rtl/>
        </w:rPr>
        <w:t>الوافي</w:t>
      </w:r>
      <w:r w:rsidR="00091A42" w:rsidRPr="0034022E">
        <w:rPr>
          <w:rtl/>
          <w:lang w:bidi="fa-IR"/>
        </w:rPr>
        <w:t xml:space="preserve"> ، ج 1 ، ص 171 ، ح 92</w:t>
      </w:r>
      <w:r>
        <w:rPr>
          <w:rtl/>
          <w:lang w:bidi="fa-IR"/>
        </w:rPr>
        <w:t>.</w:t>
      </w:r>
    </w:p>
    <w:p w:rsidR="00611112" w:rsidRDefault="00611112" w:rsidP="0061111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الْعِلْمِ الْحِلْمُ ، وَنِعْمَ وَزِيرُ الْحِلْمِ الرِّفْقُّ ، وَنِعْمَ وَزِيرُ الرِّفْقِ الْعِبْرَةُ </w:t>
      </w:r>
      <w:r w:rsidRPr="00FA6A79">
        <w:rPr>
          <w:rStyle w:val="libFootnotenumChar"/>
          <w:rtl/>
        </w:rPr>
        <w:t>(1)</w:t>
      </w:r>
      <w:r w:rsidRPr="0034022E">
        <w:rPr>
          <w:rtl/>
          <w:lang w:bidi="fa-IR"/>
        </w:rPr>
        <w:t xml:space="preserve">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C50F0D">
        <w:rPr>
          <w:rtl/>
        </w:rPr>
        <w:t>131</w:t>
      </w:r>
      <w:r w:rsidRPr="006B17C4">
        <w:rPr>
          <w:rStyle w:val="libBold2Char"/>
          <w:rtl/>
        </w:rPr>
        <w:t xml:space="preserve"> / 4</w:t>
      </w:r>
      <w:r w:rsidR="00FA30A4">
        <w:rPr>
          <w:rStyle w:val="libBold2Char"/>
          <w:rtl/>
        </w:rPr>
        <w:t>.</w:t>
      </w:r>
      <w:r w:rsidRPr="0034022E">
        <w:rPr>
          <w:rtl/>
          <w:lang w:bidi="fa-IR"/>
        </w:rPr>
        <w:t xml:space="preserve"> عَلِيُّ بْنُ مُحَمَّدٍ ، عَنْ سَهْلِ بْنِ زِيَادٍ ، عَنْ جَعْفَرِ بْنِ مُحَمَّدٍ الْأَشْعَرِيِّ ، عَنْ عَبْدِ اللهِ بْنِ مَيْمُونٍ الْقَدَّاحِ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عَنْ آبَائِهِ </w:t>
      </w:r>
      <w:r w:rsidRPr="00F22207">
        <w:rPr>
          <w:rStyle w:val="libAlaemChar"/>
          <w:rtl/>
        </w:rPr>
        <w:t>عليهم‌السلام</w:t>
      </w:r>
      <w:r w:rsidRPr="0034022E">
        <w:rPr>
          <w:rtl/>
          <w:lang w:bidi="fa-IR"/>
        </w:rPr>
        <w:t xml:space="preserve"> ، قَالَ : « جَاءَ رَجُلٌ إِلى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فَقَالَ :</w:t>
      </w:r>
      <w:r>
        <w:rPr>
          <w:rFonts w:hint="cs"/>
          <w:rtl/>
          <w:lang w:bidi="fa-IR"/>
        </w:rPr>
        <w:t xml:space="preserve"> </w:t>
      </w:r>
      <w:r w:rsidRPr="0034022E">
        <w:rPr>
          <w:rtl/>
          <w:lang w:bidi="fa-IR"/>
        </w:rPr>
        <w:t xml:space="preserve">يَا رَسُولَ اللهِ ، مَا الْعِلْمُ </w:t>
      </w:r>
      <w:r w:rsidRPr="00FA6A79">
        <w:rPr>
          <w:rStyle w:val="libFootnotenumChar"/>
          <w:rtl/>
        </w:rPr>
        <w:t>(3)</w:t>
      </w:r>
      <w:r>
        <w:rPr>
          <w:rtl/>
          <w:lang w:bidi="fa-IR"/>
        </w:rPr>
        <w:t>؟</w:t>
      </w:r>
      <w:r w:rsidRPr="0034022E">
        <w:rPr>
          <w:rtl/>
          <w:lang w:bidi="fa-IR"/>
        </w:rPr>
        <w:t xml:space="preserve"> قَالَ : الْإِنْصَاتُ </w:t>
      </w:r>
      <w:r w:rsidRPr="00FA6A79">
        <w:rPr>
          <w:rStyle w:val="libFootnotenumChar"/>
          <w:rtl/>
        </w:rPr>
        <w:t>(4)</w:t>
      </w:r>
      <w:r w:rsidRPr="0034022E">
        <w:rPr>
          <w:rtl/>
          <w:lang w:bidi="fa-IR"/>
        </w:rPr>
        <w:t xml:space="preserve"> ، قَالَ : ثُمَّ مَهْ </w:t>
      </w:r>
      <w:r w:rsidRPr="00FA6A79">
        <w:rPr>
          <w:rStyle w:val="libFootnotenumChar"/>
          <w:rtl/>
        </w:rPr>
        <w:t>(5)</w:t>
      </w:r>
      <w:r>
        <w:rPr>
          <w:rtl/>
          <w:lang w:bidi="fa-IR"/>
        </w:rPr>
        <w:t>؟</w:t>
      </w:r>
      <w:r w:rsidRPr="0034022E">
        <w:rPr>
          <w:rtl/>
          <w:lang w:bidi="fa-IR"/>
        </w:rPr>
        <w:t xml:space="preserve"> قَالَ : الِاسْتِمَاعُ ، قَالَ : ثُمَّ مَهْ</w:t>
      </w:r>
      <w:r>
        <w:rPr>
          <w:rtl/>
          <w:lang w:bidi="fa-IR"/>
        </w:rPr>
        <w:t>؟</w:t>
      </w:r>
      <w:r w:rsidRPr="0034022E">
        <w:rPr>
          <w:rtl/>
          <w:lang w:bidi="fa-IR"/>
        </w:rPr>
        <w:t>قَالَ : الْحِفْظُ</w:t>
      </w:r>
      <w:r>
        <w:rPr>
          <w:rtl/>
          <w:lang w:bidi="fa-IR"/>
        </w:rPr>
        <w:t>؟</w:t>
      </w:r>
      <w:r w:rsidRPr="0034022E">
        <w:rPr>
          <w:rtl/>
          <w:lang w:bidi="fa-IR"/>
        </w:rPr>
        <w:t xml:space="preserve"> قَالَ : ثُمَّ مَهْ</w:t>
      </w:r>
      <w:r>
        <w:rPr>
          <w:rtl/>
          <w:lang w:bidi="fa-IR"/>
        </w:rPr>
        <w:t>؟</w:t>
      </w:r>
      <w:r w:rsidRPr="0034022E">
        <w:rPr>
          <w:rtl/>
          <w:lang w:bidi="fa-IR"/>
        </w:rPr>
        <w:t xml:space="preserve"> قَالَ : الْعَمَلُ بِهِ ، قَالَ : ثُمَّ مَهْ يَا رَسُولَ اللهِ</w:t>
      </w:r>
      <w:r>
        <w:rPr>
          <w:rtl/>
          <w:lang w:bidi="fa-IR"/>
        </w:rPr>
        <w:t>؟</w:t>
      </w:r>
      <w:r w:rsidRPr="0034022E">
        <w:rPr>
          <w:rtl/>
          <w:lang w:bidi="fa-IR"/>
        </w:rPr>
        <w:t xml:space="preserve"> قَالَ : نَشْرُهُ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C50F0D">
        <w:rPr>
          <w:rtl/>
        </w:rPr>
        <w:t>132</w:t>
      </w:r>
      <w:r w:rsidRPr="006B17C4">
        <w:rPr>
          <w:rStyle w:val="libBold2Char"/>
          <w:rtl/>
        </w:rPr>
        <w:t xml:space="preserve"> / 5</w:t>
      </w:r>
      <w:r w:rsidR="00FA30A4">
        <w:rPr>
          <w:rStyle w:val="libBold2Char"/>
          <w:rtl/>
        </w:rPr>
        <w:t>.</w:t>
      </w:r>
      <w:r w:rsidRPr="0034022E">
        <w:rPr>
          <w:rtl/>
          <w:lang w:bidi="fa-IR"/>
        </w:rPr>
        <w:t xml:space="preserve"> عَلِيُّ بْنُ إِبْرَاهِيمَ :</w:t>
      </w:r>
    </w:p>
    <w:p w:rsidR="00091A42" w:rsidRDefault="00091A42" w:rsidP="00B72F8D">
      <w:pPr>
        <w:pStyle w:val="libNormal"/>
        <w:rPr>
          <w:lang w:bidi="fa-IR"/>
        </w:rPr>
      </w:pPr>
      <w:r w:rsidRPr="0034022E">
        <w:rPr>
          <w:rtl/>
          <w:lang w:bidi="fa-IR"/>
        </w:rPr>
        <w:t xml:space="preserve">رَفَعَهُ إِلى أَبِي عَبْدِ اللهِ </w:t>
      </w:r>
      <w:r w:rsidRPr="00F22207">
        <w:rPr>
          <w:rStyle w:val="libAlaemChar"/>
          <w:rtl/>
        </w:rPr>
        <w:t>عليه‌السلام</w:t>
      </w:r>
      <w:r w:rsidRPr="0034022E">
        <w:rPr>
          <w:rtl/>
          <w:lang w:bidi="fa-IR"/>
        </w:rPr>
        <w:t xml:space="preserve"> ، قَالَ : « طَلَبَةُ العِلْمِ ثَلاثَةٌ ، فَاعْرِفْهُمْ </w:t>
      </w:r>
      <w:r w:rsidRPr="00FA6A79">
        <w:rPr>
          <w:rStyle w:val="libFootnotenumChar"/>
          <w:rtl/>
        </w:rPr>
        <w:t>(7)</w:t>
      </w:r>
      <w:r w:rsidRPr="0034022E">
        <w:rPr>
          <w:rtl/>
          <w:lang w:bidi="fa-IR"/>
        </w:rPr>
        <w:t xml:space="preserve"> بِأَعْيَانِهِمْ وَصِفَاتِهِمْ :</w:t>
      </w:r>
      <w:r>
        <w:rPr>
          <w:rFonts w:hint="cs"/>
          <w:rtl/>
          <w:lang w:bidi="fa-IR"/>
        </w:rPr>
        <w:t xml:space="preserve"> </w:t>
      </w:r>
      <w:r w:rsidRPr="0034022E">
        <w:rPr>
          <w:rtl/>
          <w:lang w:bidi="fa-IR"/>
        </w:rPr>
        <w:t xml:space="preserve">صِنْفٌ يَطْلُبُهُ لِلْجَهْلِ وَالْمِرَاءِ ، وَصِنْفٌ يَطْلُبُهُ لِلِاسْتِطَالَةِ </w:t>
      </w:r>
      <w:r w:rsidRPr="00FA6A79">
        <w:rPr>
          <w:rStyle w:val="libFootnotenumChar"/>
          <w:rtl/>
        </w:rPr>
        <w:t>(8)</w:t>
      </w:r>
      <w:r w:rsidRPr="0034022E">
        <w:rPr>
          <w:rtl/>
          <w:lang w:bidi="fa-IR"/>
        </w:rPr>
        <w:t xml:space="preserve"> وَالْخَتْلِ </w:t>
      </w:r>
      <w:r w:rsidRPr="00FA6A79">
        <w:rPr>
          <w:rStyle w:val="libFootnotenumChar"/>
          <w:rtl/>
        </w:rPr>
        <w:t>(9)</w:t>
      </w:r>
      <w:r w:rsidRPr="0034022E">
        <w:rPr>
          <w:rtl/>
          <w:lang w:bidi="fa-IR"/>
        </w:rPr>
        <w:t xml:space="preserve"> ، وَصِنْفٌ يَطْلُبُهُ لِلْفِقْهِ وَالْعَقْلِ ، فَصَاحِبُ الْجَهْلِ وَالْمِرَاءِ مُوذٍ ، مُمَارٍ ، مُتَعَرِّضٌ لِلْمَقَالِ فِي أَنْدِيَةِ </w:t>
      </w:r>
      <w:r w:rsidRPr="00FA6A79">
        <w:rPr>
          <w:rStyle w:val="libFootnotenumChar"/>
          <w:rtl/>
        </w:rPr>
        <w:t>(10)</w:t>
      </w:r>
      <w:r w:rsidRPr="0034022E">
        <w:rPr>
          <w:rtl/>
          <w:lang w:bidi="fa-IR"/>
        </w:rPr>
        <w:t xml:space="preserve"> الرِّجَالِ بِتَذَاكُرِ‌</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ألف ، ب ، ج ، ض ، </w:t>
      </w:r>
      <w:r w:rsidR="00091A42">
        <w:rPr>
          <w:rtl/>
          <w:lang w:bidi="fa-IR"/>
        </w:rPr>
        <w:t>و ،</w:t>
      </w:r>
      <w:r w:rsidR="00091A42" w:rsidRPr="0034022E">
        <w:rPr>
          <w:rtl/>
          <w:lang w:bidi="fa-IR"/>
        </w:rPr>
        <w:t xml:space="preserve"> بر ، بس ، بع ، بو ، جح ، جط ، جل ، جم ، جو » وحاشية « ش ، بج ، بف » وشرحي صدر المتألّهين والمازندراني ومرآة العقول وحاشية ميرزا رفيعا</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العبرة » اسم من الاعتبار بمعنى الاتّعاظ ، أو بمعنى العبور العلمي من الأشياء إلى ما يترتّب عليها وتنتهي إليها</w:t>
      </w:r>
      <w:r>
        <w:rPr>
          <w:rtl/>
          <w:lang w:bidi="fa-IR"/>
        </w:rPr>
        <w:t>.</w:t>
      </w:r>
      <w:r w:rsidR="00091A42" w:rsidRPr="0034022E">
        <w:rPr>
          <w:rtl/>
          <w:lang w:bidi="fa-IR"/>
        </w:rPr>
        <w:t xml:space="preserve"> وفي « ف ، بح » : « العبرة والصبر »</w:t>
      </w:r>
      <w:r>
        <w:rPr>
          <w:rtl/>
          <w:lang w:bidi="fa-IR"/>
        </w:rPr>
        <w:t>.</w:t>
      </w:r>
      <w:r w:rsidR="00091A42" w:rsidRPr="0034022E">
        <w:rPr>
          <w:rtl/>
          <w:lang w:bidi="fa-IR"/>
        </w:rPr>
        <w:t xml:space="preserve"> وفي قرب الإسناد : « اللين »</w:t>
      </w:r>
      <w:r>
        <w:rPr>
          <w:rtl/>
          <w:lang w:bidi="fa-IR"/>
        </w:rPr>
        <w:t>.</w:t>
      </w:r>
      <w:r w:rsidR="00091A42" w:rsidRPr="0034022E">
        <w:rPr>
          <w:rtl/>
          <w:lang w:bidi="fa-IR"/>
        </w:rPr>
        <w:t xml:space="preserve"> وفي المطبوع وقليل من النسخ : « الصبر »</w:t>
      </w:r>
      <w:r>
        <w:rPr>
          <w:rtl/>
          <w:lang w:bidi="fa-IR"/>
        </w:rPr>
        <w:t>.</w:t>
      </w:r>
    </w:p>
    <w:p w:rsidR="00091A42" w:rsidRPr="0034022E" w:rsidRDefault="00FA30A4" w:rsidP="00261E3D">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قرب الإسناد</w:t>
      </w:r>
      <w:r w:rsidR="00091A42" w:rsidRPr="0034022E">
        <w:rPr>
          <w:rtl/>
          <w:lang w:bidi="fa-IR"/>
        </w:rPr>
        <w:t xml:space="preserve"> ، ص 67 ، ح 217 ، بسند آخر</w:t>
      </w:r>
      <w:r>
        <w:rPr>
          <w:rFonts w:hint="cs"/>
          <w:rtl/>
          <w:lang w:bidi="fa-IR"/>
        </w:rPr>
        <w:t>.</w:t>
      </w:r>
      <w:r w:rsidR="00091A42" w:rsidRPr="00BF510C">
        <w:rPr>
          <w:rStyle w:val="libFootnoteBoldChar"/>
          <w:rtl/>
        </w:rPr>
        <w:t>الوافي</w:t>
      </w:r>
      <w:r w:rsidR="00091A42" w:rsidRPr="0034022E">
        <w:rPr>
          <w:rtl/>
          <w:lang w:bidi="fa-IR"/>
        </w:rPr>
        <w:t xml:space="preserve"> ، ج 1 ، ص 172 ، ح 93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الأمالي : « ما حقّ العلم »</w:t>
      </w:r>
      <w:r>
        <w:rPr>
          <w:rtl/>
          <w:lang w:bidi="fa-IR"/>
        </w:rPr>
        <w:t>.</w:t>
      </w:r>
    </w:p>
    <w:p w:rsidR="00091A42" w:rsidRPr="0034022E" w:rsidRDefault="00FA30A4" w:rsidP="00261E3D">
      <w:pPr>
        <w:pStyle w:val="libFootnote0"/>
        <w:rPr>
          <w:rtl/>
          <w:lang w:bidi="fa-IR"/>
        </w:rPr>
      </w:pPr>
      <w:r>
        <w:rPr>
          <w:rtl/>
          <w:lang w:bidi="fa-IR"/>
        </w:rPr>
        <w:t>(4) .</w:t>
      </w:r>
      <w:r w:rsidR="00091A42" w:rsidRPr="0034022E">
        <w:rPr>
          <w:rtl/>
          <w:lang w:bidi="fa-IR"/>
        </w:rPr>
        <w:t xml:space="preserve"> « الإنصات » : السكوت للاستماع ، والإسكات ، يقال : أنصت ، أي سكت سكوت مستمع ، وأنصتُّه ، أي أسكتّه ، فهو لازم ومتعدٍّ</w:t>
      </w:r>
      <w:r>
        <w:rPr>
          <w:rtl/>
          <w:lang w:bidi="fa-IR"/>
        </w:rPr>
        <w:t>.</w:t>
      </w:r>
      <w:r w:rsidR="00091A42" w:rsidRPr="0034022E">
        <w:rPr>
          <w:rtl/>
          <w:lang w:bidi="fa-IR"/>
        </w:rPr>
        <w:t xml:space="preserve"> ولعلّه هاهنا لازم فقط بقرنية ذكر الاستماع بعده</w:t>
      </w:r>
      <w:r>
        <w:rPr>
          <w:rtl/>
          <w:lang w:bidi="fa-IR"/>
        </w:rPr>
        <w:t>.</w:t>
      </w:r>
      <w:r w:rsidR="00091A42" w:rsidRPr="0034022E">
        <w:rPr>
          <w:rtl/>
          <w:lang w:bidi="fa-IR"/>
        </w:rPr>
        <w:t xml:space="preserve"> ا</w:t>
      </w:r>
      <w:r w:rsidR="00261E3D">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5 ، ص 62 ( نصت ) ؛ </w:t>
      </w:r>
      <w:r w:rsidR="00091A42" w:rsidRPr="00BF510C">
        <w:rPr>
          <w:rStyle w:val="libFootnoteBoldChar"/>
          <w:rtl/>
        </w:rPr>
        <w:t>شرح المازندراني</w:t>
      </w:r>
      <w:r w:rsidR="00091A42" w:rsidRPr="0034022E">
        <w:rPr>
          <w:rtl/>
          <w:lang w:bidi="fa-IR"/>
        </w:rPr>
        <w:t xml:space="preserve"> ، ج 2 ، ص 213</w:t>
      </w:r>
      <w:r>
        <w:rPr>
          <w:rtl/>
          <w:lang w:bidi="fa-IR"/>
        </w:rPr>
        <w:t>.</w:t>
      </w:r>
      <w:r w:rsidR="00261E3D">
        <w:rPr>
          <w:rFonts w:hint="cs"/>
          <w:rtl/>
          <w:lang w:bidi="fa-IR"/>
        </w:rPr>
        <w:t xml:space="preserve">            </w:t>
      </w:r>
      <w:r w:rsidR="00BB5011">
        <w:rPr>
          <w:rFonts w:hint="cs"/>
          <w:rtl/>
          <w:lang w:bidi="fa-IR"/>
        </w:rPr>
        <w:t xml:space="preserve">                              </w:t>
      </w:r>
      <w:r w:rsidR="00261E3D">
        <w:rPr>
          <w:rFonts w:hint="cs"/>
          <w:rtl/>
          <w:lang w:bidi="fa-IR"/>
        </w:rPr>
        <w:t xml:space="preserve">              </w:t>
      </w:r>
      <w:r>
        <w:rPr>
          <w:rtl/>
          <w:lang w:bidi="fa-IR"/>
        </w:rPr>
        <w:t>(5) .</w:t>
      </w:r>
      <w:r w:rsidR="00091A42" w:rsidRPr="0034022E">
        <w:rPr>
          <w:rtl/>
          <w:lang w:bidi="fa-IR"/>
        </w:rPr>
        <w:t xml:space="preserve"> في « ض ، بح ، بف » :</w:t>
      </w:r>
      <w:r w:rsidR="00091A42">
        <w:rPr>
          <w:rtl/>
          <w:lang w:bidi="fa-IR"/>
        </w:rPr>
        <w:t xml:space="preserve"> + </w:t>
      </w:r>
      <w:r w:rsidR="00091A42" w:rsidRPr="0034022E">
        <w:rPr>
          <w:rtl/>
          <w:lang w:bidi="fa-IR"/>
        </w:rPr>
        <w:t>« يا رسول الله »</w:t>
      </w:r>
      <w:r>
        <w:rPr>
          <w:rtl/>
          <w:lang w:bidi="fa-IR"/>
        </w:rPr>
        <w:t>.</w:t>
      </w:r>
    </w:p>
    <w:p w:rsidR="00091A42" w:rsidRPr="0034022E" w:rsidRDefault="00FA30A4" w:rsidP="00261E3D">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287 ، باب الخمسة ، ح 43 ؛ و</w:t>
      </w:r>
      <w:r w:rsidR="00091A42" w:rsidRPr="00BF510C">
        <w:rPr>
          <w:rStyle w:val="libFootnoteBoldChar"/>
          <w:rtl/>
        </w:rPr>
        <w:t>الأمالي</w:t>
      </w:r>
      <w:r w:rsidR="00091A42" w:rsidRPr="0034022E">
        <w:rPr>
          <w:rtl/>
          <w:lang w:bidi="fa-IR"/>
        </w:rPr>
        <w:t xml:space="preserve"> للطوسي ، ص 603 ، المجلس 37 ، ح 4 ، بسندهما عن جعفر بن محمّد الأشعري</w:t>
      </w:r>
      <w:r>
        <w:rPr>
          <w:rFonts w:hint="cs"/>
          <w:rtl/>
          <w:lang w:bidi="fa-IR"/>
        </w:rPr>
        <w:t>.</w:t>
      </w:r>
      <w:r w:rsidR="00091A42" w:rsidRPr="00BF510C">
        <w:rPr>
          <w:rStyle w:val="libFootnoteBoldChar"/>
          <w:rtl/>
        </w:rPr>
        <w:t>الوافي</w:t>
      </w:r>
      <w:r w:rsidR="00091A42" w:rsidRPr="0034022E">
        <w:rPr>
          <w:rtl/>
          <w:lang w:bidi="fa-IR"/>
        </w:rPr>
        <w:t xml:space="preserve"> ، ج 1 ، ص 139 ، ح 53</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w:t>
      </w:r>
      <w:r w:rsidR="00091A42">
        <w:rPr>
          <w:rtl/>
          <w:lang w:bidi="fa-IR"/>
        </w:rPr>
        <w:t>و ،</w:t>
      </w:r>
      <w:r w:rsidR="00091A42" w:rsidRPr="0034022E">
        <w:rPr>
          <w:rtl/>
          <w:lang w:bidi="fa-IR"/>
        </w:rPr>
        <w:t xml:space="preserve"> بف » وحاشية « ض ، بح ، بر ، بس » وشرح صدر المتألّهين والأمالي والخصال : « فاعرفوهم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الاستطالة » : العلوّ والترفّع</w:t>
      </w:r>
      <w:r>
        <w:rPr>
          <w:rtl/>
          <w:lang w:bidi="fa-IR"/>
        </w:rPr>
        <w:t>.</w:t>
      </w:r>
      <w:r w:rsidR="00091A42" w:rsidRPr="0034022E">
        <w:rPr>
          <w:rtl/>
          <w:lang w:bidi="fa-IR"/>
        </w:rPr>
        <w:t xml:space="preserve"> ا</w:t>
      </w:r>
      <w:r w:rsidR="00261E3D">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145 ( طول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الختل » ، هو الخدعة</w:t>
      </w:r>
      <w:r>
        <w:rPr>
          <w:rtl/>
          <w:lang w:bidi="fa-IR"/>
        </w:rPr>
        <w:t>.</w:t>
      </w:r>
      <w:r w:rsidR="00091A42" w:rsidRPr="0034022E">
        <w:rPr>
          <w:rtl/>
          <w:lang w:bidi="fa-IR"/>
        </w:rPr>
        <w:t xml:space="preserve"> ا</w:t>
      </w:r>
      <w:r w:rsidR="00261E3D">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9 ( ختل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الأندية » ، هي جمع النادي ، وهو مجلس القوم ومتحدّثهم ماداموا مجتمعين ، فإذا تفرّقوا فليس بنادٍ ، </w:t>
      </w:r>
      <w:r w:rsidR="00261E3D">
        <w:rPr>
          <w:rFonts w:hint="cs"/>
          <w:rtl/>
          <w:lang w:bidi="fa-IR"/>
        </w:rPr>
        <w:t>=</w:t>
      </w:r>
    </w:p>
    <w:p w:rsidR="00394757" w:rsidRDefault="00394757" w:rsidP="0039475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الْعِلْمِ وَصِفَةِ الْحِلْمِ ، قَدْ تَسَرْبَلَ </w:t>
      </w:r>
      <w:r w:rsidRPr="00FA6A79">
        <w:rPr>
          <w:rStyle w:val="libFootnotenumChar"/>
          <w:rtl/>
        </w:rPr>
        <w:t>(1)</w:t>
      </w:r>
      <w:r w:rsidRPr="0034022E">
        <w:rPr>
          <w:rtl/>
          <w:lang w:bidi="fa-IR"/>
        </w:rPr>
        <w:t xml:space="preserve"> بِالْخُشُوعِ ، وَتَخَلّى مِنَ الْوَرَعِ ، فَدَقَّ اللهُ مِنْ هذَا خَيْشُومَهُ </w:t>
      </w:r>
      <w:r w:rsidRPr="00FA6A79">
        <w:rPr>
          <w:rStyle w:val="libFootnotenumChar"/>
          <w:rtl/>
        </w:rPr>
        <w:t>(2)</w:t>
      </w:r>
      <w:r w:rsidRPr="0034022E">
        <w:rPr>
          <w:rtl/>
          <w:lang w:bidi="fa-IR"/>
        </w:rPr>
        <w:t xml:space="preserve"> ، وَقَطَعَ مِنْهُ حَيْزُومَهُ </w:t>
      </w:r>
      <w:r w:rsidRPr="00FA6A79">
        <w:rPr>
          <w:rStyle w:val="libFootnotenumChar"/>
          <w:rtl/>
        </w:rPr>
        <w:t>(3)</w:t>
      </w:r>
      <w:r w:rsidRPr="0034022E">
        <w:rPr>
          <w:rtl/>
          <w:lang w:bidi="fa-IR"/>
        </w:rPr>
        <w:t xml:space="preserve"> ؛ وَصَاحِبُ الا</w:t>
      </w:r>
      <w:r w:rsidR="003446A7">
        <w:rPr>
          <w:rFonts w:hint="cs"/>
          <w:rtl/>
          <w:lang w:bidi="fa-IR"/>
        </w:rPr>
        <w:t>ِ</w:t>
      </w:r>
      <w:r w:rsidRPr="0034022E">
        <w:rPr>
          <w:rtl/>
          <w:lang w:bidi="fa-IR"/>
        </w:rPr>
        <w:t xml:space="preserve">سْتِطَالَةِ وَالْخَتْلِ </w:t>
      </w:r>
      <w:r w:rsidRPr="00FA6A79">
        <w:rPr>
          <w:rStyle w:val="libFootnotenumChar"/>
          <w:rtl/>
        </w:rPr>
        <w:t>(4)</w:t>
      </w:r>
      <w:r w:rsidRPr="0034022E">
        <w:rPr>
          <w:rtl/>
          <w:lang w:bidi="fa-IR"/>
        </w:rPr>
        <w:t xml:space="preserve"> ذُو خِبٍّ </w:t>
      </w:r>
      <w:r w:rsidRPr="00FA6A79">
        <w:rPr>
          <w:rStyle w:val="libFootnotenumChar"/>
          <w:rtl/>
        </w:rPr>
        <w:t>(5)</w:t>
      </w:r>
      <w:r w:rsidRPr="0034022E">
        <w:rPr>
          <w:rtl/>
          <w:lang w:bidi="fa-IR"/>
        </w:rPr>
        <w:t xml:space="preserve"> وَمَلَقٍ </w:t>
      </w:r>
      <w:r w:rsidRPr="00FA6A79">
        <w:rPr>
          <w:rStyle w:val="libFootnotenumChar"/>
          <w:rtl/>
        </w:rPr>
        <w:t>(6)</w:t>
      </w:r>
      <w:r w:rsidRPr="0034022E">
        <w:rPr>
          <w:rtl/>
          <w:lang w:bidi="fa-IR"/>
        </w:rPr>
        <w:t xml:space="preserve"> ، يَسْتَطِيلُ عَلى مِثْلِهِ مِنْ أَشْبَاهِهِ ، وَيَتَوَاضَعُ</w:t>
      </w:r>
      <w:r>
        <w:rPr>
          <w:rFonts w:hint="cs"/>
          <w:rtl/>
          <w:lang w:bidi="fa-IR"/>
        </w:rPr>
        <w:t xml:space="preserve"> </w:t>
      </w:r>
      <w:r w:rsidRPr="0034022E">
        <w:rPr>
          <w:rtl/>
          <w:lang w:bidi="fa-IR"/>
        </w:rPr>
        <w:t xml:space="preserve">لِلْأَغْنِيَاءِ مِنْ دُونِهِ ، فَهُوَ لِحَلْوَائِهِمْ </w:t>
      </w:r>
      <w:r w:rsidRPr="00FA6A79">
        <w:rPr>
          <w:rStyle w:val="libFootnotenumChar"/>
          <w:rtl/>
        </w:rPr>
        <w:t>(7)</w:t>
      </w:r>
      <w:r w:rsidRPr="0034022E">
        <w:rPr>
          <w:rtl/>
          <w:lang w:bidi="fa-IR"/>
        </w:rPr>
        <w:t xml:space="preserve"> هَاضِمٌ </w:t>
      </w:r>
      <w:r w:rsidRPr="00FA6A79">
        <w:rPr>
          <w:rStyle w:val="libFootnotenumChar"/>
          <w:rtl/>
        </w:rPr>
        <w:t>(8)</w:t>
      </w:r>
      <w:r w:rsidRPr="0034022E">
        <w:rPr>
          <w:rtl/>
          <w:lang w:bidi="fa-IR"/>
        </w:rPr>
        <w:t xml:space="preserve"> ، وَلِدِينِهِ </w:t>
      </w:r>
      <w:r w:rsidRPr="00FA6A79">
        <w:rPr>
          <w:rStyle w:val="libFootnotenumChar"/>
          <w:rtl/>
        </w:rPr>
        <w:t>(9)</w:t>
      </w:r>
      <w:r w:rsidRPr="0034022E">
        <w:rPr>
          <w:rtl/>
          <w:lang w:bidi="fa-IR"/>
        </w:rPr>
        <w:t xml:space="preserve"> حَاطِمٌ ، فَأَعْمَى اللهُ عَلى </w:t>
      </w:r>
      <w:r w:rsidRPr="00FA6A79">
        <w:rPr>
          <w:rStyle w:val="libFootnotenumChar"/>
          <w:rtl/>
        </w:rPr>
        <w:t>(10)</w:t>
      </w:r>
      <w:r w:rsidRPr="0034022E">
        <w:rPr>
          <w:rtl/>
          <w:lang w:bidi="fa-IR"/>
        </w:rPr>
        <w:t xml:space="preserve"> هذَا خَبَرَهُ </w:t>
      </w:r>
      <w:r w:rsidRPr="00FA6A79">
        <w:rPr>
          <w:rStyle w:val="libFootnotenumChar"/>
          <w:rtl/>
        </w:rPr>
        <w:t>(11)</w:t>
      </w:r>
      <w:r w:rsidRPr="0034022E">
        <w:rPr>
          <w:rtl/>
          <w:lang w:bidi="fa-IR"/>
        </w:rPr>
        <w:t xml:space="preserve"> ، وَقَطَعَ مِنْ آثَارِ الْعُلَمَاءِ أَثَرَهُ ؛ وَصَاحِبُ الْفِقْهِ وَالْعَقْلِ ذُو كَآبَةٍ </w:t>
      </w:r>
      <w:r w:rsidRPr="00FA6A79">
        <w:rPr>
          <w:rStyle w:val="libFootnotenumChar"/>
          <w:rtl/>
        </w:rPr>
        <w:t>(12)</w:t>
      </w:r>
      <w:r w:rsidRPr="0034022E">
        <w:rPr>
          <w:rtl/>
          <w:lang w:bidi="fa-IR"/>
        </w:rPr>
        <w:t xml:space="preserve"> ‌</w:t>
      </w:r>
      <w:r w:rsidR="003446A7">
        <w:rPr>
          <w:rFonts w:hint="cs"/>
          <w:rtl/>
          <w:lang w:bidi="fa-IR"/>
        </w:rPr>
        <w:t xml:space="preserve">                                         </w:t>
      </w:r>
      <w:r w:rsidR="003446A7">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56C8D" w:rsidP="00F120EB">
      <w:pPr>
        <w:pStyle w:val="libFootnote0"/>
        <w:rPr>
          <w:rtl/>
          <w:lang w:bidi="fa-IR"/>
        </w:rPr>
      </w:pPr>
      <w:r>
        <w:rPr>
          <w:rFonts w:hint="cs"/>
          <w:rtl/>
          <w:lang w:bidi="fa-IR"/>
        </w:rPr>
        <w:t xml:space="preserve">= </w:t>
      </w:r>
      <w:r w:rsidR="00091A42" w:rsidRPr="0034022E">
        <w:rPr>
          <w:rtl/>
          <w:lang w:bidi="fa-IR"/>
        </w:rPr>
        <w:t>ويقال له : النَديّ أيضاً</w:t>
      </w:r>
      <w:r w:rsidR="00FA30A4">
        <w:rPr>
          <w:rtl/>
          <w:lang w:bidi="fa-IR"/>
        </w:rPr>
        <w:t>.</w:t>
      </w:r>
      <w:r w:rsidR="00091A42" w:rsidRPr="0034022E">
        <w:rPr>
          <w:rtl/>
          <w:lang w:bidi="fa-IR"/>
        </w:rPr>
        <w:t xml:space="preserve"> ا</w:t>
      </w:r>
      <w:r>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2505 ( ندو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التسربل » ، من السربال ، وهو القميص ، يقال : سَرْبَلْته فتسربل ، أي ألبسته السربال فتلبّس به</w:t>
      </w:r>
      <w:r>
        <w:rPr>
          <w:rtl/>
          <w:lang w:bidi="fa-IR"/>
        </w:rPr>
        <w:t>.</w:t>
      </w:r>
      <w:r w:rsidR="00091A42" w:rsidRPr="0034022E">
        <w:rPr>
          <w:rtl/>
          <w:lang w:bidi="fa-IR"/>
        </w:rPr>
        <w:t xml:space="preserve"> ا</w:t>
      </w:r>
      <w:r w:rsidR="00F56C8D">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1729 ( سربل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الخيشوم » : الأنف ، أو أقصى الأنف ؛ أو واحد الخياشيم وهي غراضيف في أقصى الأنف بينه وبين الدماغ ، أو عروق في باطن الأنف</w:t>
      </w:r>
      <w:r>
        <w:rPr>
          <w:rtl/>
          <w:lang w:bidi="fa-IR"/>
        </w:rPr>
        <w:t>.</w:t>
      </w:r>
      <w:r w:rsidR="00091A42" w:rsidRPr="0034022E">
        <w:rPr>
          <w:rtl/>
          <w:lang w:bidi="fa-IR"/>
        </w:rPr>
        <w:t xml:space="preserve"> ا</w:t>
      </w:r>
      <w:r w:rsidR="00F56C8D">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12 ، ص 178 ( خشم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الحيزوم » : وسط الصدر وما يضمّ عليه الحِزام ، أو ما استدار بالظهر والبطن ، أو ضلع الفؤاد ، أو ما اكتنف الحلقوم من جانب الصدر</w:t>
      </w:r>
      <w:r>
        <w:rPr>
          <w:rtl/>
          <w:lang w:bidi="fa-IR"/>
        </w:rPr>
        <w:t>.</w:t>
      </w:r>
      <w:r w:rsidR="00091A42" w:rsidRPr="0034022E">
        <w:rPr>
          <w:rtl/>
          <w:lang w:bidi="fa-IR"/>
        </w:rPr>
        <w:t xml:space="preserve"> ا</w:t>
      </w:r>
      <w:r w:rsidR="00432B1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12 ، ص 132 ( حزم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وحاشية « بر » : « وصاحب الختل » بدل « والختل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الخِبّ » : مصدر بمعنى الخدعة ، والخَبّ والخِبّ : الخدّاع ، وهو الجُرْبُز الذي يسعى بين الناس بالفساد</w:t>
      </w:r>
      <w:r>
        <w:rPr>
          <w:rtl/>
          <w:lang w:bidi="fa-IR"/>
        </w:rPr>
        <w:t>.</w:t>
      </w:r>
      <w:r w:rsidR="00091A42" w:rsidRPr="0034022E">
        <w:rPr>
          <w:rtl/>
          <w:lang w:bidi="fa-IR"/>
        </w:rPr>
        <w:t xml:space="preserve"> وهذا غير مناسب هنا ؛ لمكان « ذو »</w:t>
      </w:r>
      <w:r>
        <w:rPr>
          <w:rtl/>
          <w:lang w:bidi="fa-IR"/>
        </w:rPr>
        <w:t>.</w:t>
      </w:r>
      <w:r w:rsidR="00091A42" w:rsidRPr="0034022E">
        <w:rPr>
          <w:rtl/>
          <w:lang w:bidi="fa-IR"/>
        </w:rPr>
        <w:t xml:space="preserve"> وربّما يضبط بضمّ الخاء ، أو بالحاء المضمومة ، استبعدهما الداماد وعدّهما من أغاليط القاصرين</w:t>
      </w:r>
      <w:r>
        <w:rPr>
          <w:rtl/>
          <w:lang w:bidi="fa-IR"/>
        </w:rPr>
        <w:t>.</w:t>
      </w:r>
      <w:r w:rsidR="00091A42" w:rsidRPr="0034022E">
        <w:rPr>
          <w:rtl/>
          <w:lang w:bidi="fa-IR"/>
        </w:rPr>
        <w:t xml:space="preserve"> ا</w:t>
      </w:r>
      <w:r w:rsidR="00432B19">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4 ( خبب ) ؛ </w:t>
      </w:r>
      <w:r w:rsidR="00091A42" w:rsidRPr="00BF510C">
        <w:rPr>
          <w:rStyle w:val="libFootnoteBoldChar"/>
          <w:rtl/>
        </w:rPr>
        <w:t>التعليقة</w:t>
      </w:r>
      <w:r w:rsidR="00091A42" w:rsidRPr="0034022E">
        <w:rPr>
          <w:rtl/>
          <w:lang w:bidi="fa-IR"/>
        </w:rPr>
        <w:t xml:space="preserve"> للداماد ، ص 106</w:t>
      </w:r>
      <w:r>
        <w:rPr>
          <w:rtl/>
          <w:lang w:bidi="fa-IR"/>
        </w:rPr>
        <w:t>.</w:t>
      </w:r>
    </w:p>
    <w:p w:rsidR="00091A42" w:rsidRPr="0034022E" w:rsidRDefault="00FA30A4" w:rsidP="00F120EB">
      <w:pPr>
        <w:pStyle w:val="libFootnote0"/>
        <w:rPr>
          <w:rtl/>
        </w:rPr>
      </w:pPr>
      <w:r>
        <w:rPr>
          <w:rtl/>
          <w:lang w:bidi="fa-IR"/>
        </w:rPr>
        <w:t>(6) .</w:t>
      </w:r>
      <w:r w:rsidR="00091A42" w:rsidRPr="0034022E">
        <w:rPr>
          <w:rtl/>
          <w:lang w:bidi="fa-IR"/>
        </w:rPr>
        <w:t xml:space="preserve"> « ال</w:t>
      </w:r>
      <w:r w:rsidR="00432B19">
        <w:rPr>
          <w:rFonts w:hint="cs"/>
          <w:rtl/>
          <w:lang w:bidi="fa-IR"/>
        </w:rPr>
        <w:t>ـ</w:t>
      </w:r>
      <w:r w:rsidR="00091A42" w:rsidRPr="0034022E">
        <w:rPr>
          <w:rtl/>
          <w:lang w:bidi="fa-IR"/>
        </w:rPr>
        <w:t>مَلَق » : الودّ واللطف الشديد باللسان فقط ، ويقال : رجل مَلِقٌ ، أي يعطي بلسانه ما ليس في قلبه</w:t>
      </w:r>
      <w:r>
        <w:rPr>
          <w:rtl/>
          <w:lang w:bidi="fa-IR"/>
        </w:rPr>
        <w:t>.</w:t>
      </w:r>
      <w:r w:rsidR="00091A42" w:rsidRPr="0034022E">
        <w:rPr>
          <w:rtl/>
          <w:lang w:bidi="fa-IR"/>
        </w:rPr>
        <w:t xml:space="preserve"> ا</w:t>
      </w:r>
      <w:r w:rsidR="00432B1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10 ، ص 347 ( ملق )</w:t>
      </w:r>
      <w:r>
        <w:rPr>
          <w:rtl/>
          <w:lang w:bidi="fa-IR"/>
        </w:rPr>
        <w:t>.</w:t>
      </w:r>
    </w:p>
    <w:p w:rsidR="00AA0D39" w:rsidRDefault="00FA30A4" w:rsidP="00AA0D39">
      <w:pPr>
        <w:pStyle w:val="libFootnote0"/>
        <w:rPr>
          <w:rtl/>
          <w:lang w:bidi="fa-IR"/>
        </w:rPr>
      </w:pPr>
      <w:r>
        <w:rPr>
          <w:rtl/>
          <w:lang w:bidi="fa-IR"/>
        </w:rPr>
        <w:t>(7) .</w:t>
      </w:r>
      <w:r w:rsidR="00091A42" w:rsidRPr="0034022E">
        <w:rPr>
          <w:rtl/>
          <w:lang w:bidi="fa-IR"/>
        </w:rPr>
        <w:t xml:space="preserve"> في « ج » وحاشية ميرزا رفيعا وشرح المازندراني : « لحلوانهم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الحُلْوان » : ا</w:t>
      </w:r>
      <w:r w:rsidR="00432B19">
        <w:rPr>
          <w:rFonts w:hint="cs"/>
          <w:rtl/>
          <w:lang w:bidi="fa-IR"/>
        </w:rPr>
        <w:t>ُ</w:t>
      </w:r>
      <w:r w:rsidR="00091A42" w:rsidRPr="0034022E">
        <w:rPr>
          <w:rtl/>
          <w:lang w:bidi="fa-IR"/>
        </w:rPr>
        <w:t>جرة الدلاّل والكاهن ومايؤخذ من نحو رشوة</w:t>
      </w:r>
      <w:r>
        <w:rPr>
          <w:rtl/>
          <w:lang w:bidi="fa-IR"/>
        </w:rPr>
        <w:t>.</w:t>
      </w:r>
      <w:r w:rsidR="00091A42" w:rsidRPr="0034022E">
        <w:rPr>
          <w:rtl/>
          <w:lang w:bidi="fa-IR"/>
        </w:rPr>
        <w:t xml:space="preserve"> وفي حاشية « ب ، ض » : « لخلواتهم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 « لحلواتهم »</w:t>
      </w:r>
      <w:r>
        <w:rPr>
          <w:rtl/>
          <w:lang w:bidi="fa-IR"/>
        </w:rPr>
        <w:t>.</w:t>
      </w:r>
      <w:r w:rsidR="00091A42" w:rsidRPr="0034022E">
        <w:rPr>
          <w:rtl/>
          <w:lang w:bidi="fa-IR"/>
        </w:rPr>
        <w:t xml:space="preserve"> وفي حاشية « </w:t>
      </w:r>
      <w:r w:rsidR="00091A42">
        <w:rPr>
          <w:rtl/>
          <w:lang w:bidi="fa-IR"/>
        </w:rPr>
        <w:t>و »</w:t>
      </w:r>
      <w:r w:rsidR="00091A42" w:rsidRPr="0034022E">
        <w:rPr>
          <w:rtl/>
          <w:lang w:bidi="fa-IR"/>
        </w:rPr>
        <w:t xml:space="preserve"> : « لحلاواتهم »</w:t>
      </w:r>
      <w:r>
        <w:rPr>
          <w:rtl/>
          <w:lang w:bidi="fa-IR"/>
        </w:rPr>
        <w:t>.</w:t>
      </w:r>
    </w:p>
    <w:p w:rsidR="00091A42" w:rsidRPr="0034022E" w:rsidRDefault="00FA30A4" w:rsidP="00AA0D39">
      <w:pPr>
        <w:pStyle w:val="libFootnote0"/>
        <w:rPr>
          <w:rtl/>
          <w:lang w:bidi="fa-IR"/>
        </w:rPr>
      </w:pPr>
      <w:r>
        <w:rPr>
          <w:rtl/>
          <w:lang w:bidi="fa-IR"/>
        </w:rPr>
        <w:t>(8) .</w:t>
      </w:r>
      <w:r w:rsidR="00091A42" w:rsidRPr="0034022E">
        <w:rPr>
          <w:rtl/>
          <w:lang w:bidi="fa-IR"/>
        </w:rPr>
        <w:t xml:space="preserve"> في حاشية « ف » : « هامض »</w:t>
      </w:r>
      <w:r>
        <w:rPr>
          <w:rtl/>
          <w:lang w:bidi="fa-IR"/>
        </w:rPr>
        <w:t>.</w:t>
      </w:r>
    </w:p>
    <w:p w:rsidR="00091A42" w:rsidRPr="0034022E" w:rsidRDefault="00FA30A4" w:rsidP="00432B19">
      <w:pPr>
        <w:pStyle w:val="libFootnote0"/>
        <w:rPr>
          <w:rtl/>
          <w:lang w:bidi="fa-IR"/>
        </w:rPr>
      </w:pPr>
      <w:r>
        <w:rPr>
          <w:rtl/>
          <w:lang w:bidi="fa-IR"/>
        </w:rPr>
        <w:t>(9) .</w:t>
      </w:r>
      <w:r w:rsidR="00091A42" w:rsidRPr="0034022E">
        <w:rPr>
          <w:rtl/>
          <w:lang w:bidi="fa-IR"/>
        </w:rPr>
        <w:t xml:space="preserve"> في حاشية « جم » : « ولدينهم »</w:t>
      </w:r>
      <w:r>
        <w:rPr>
          <w:rtl/>
          <w:lang w:bidi="fa-IR"/>
        </w:rPr>
        <w:t>.</w:t>
      </w:r>
      <w:r w:rsidR="00091A42" w:rsidRPr="0034022E">
        <w:rPr>
          <w:rtl/>
          <w:lang w:bidi="fa-IR"/>
        </w:rPr>
        <w:t xml:space="preserve"> وقال المازندراني : « رأيت أيضاً في كلام بعض المتأخّرين نقلاً لهذا الحديث : ولدينهم حاطم ، بضمير الجمع »</w:t>
      </w:r>
      <w:r>
        <w:rPr>
          <w:rtl/>
          <w:lang w:bidi="fa-IR"/>
        </w:rPr>
        <w:t>.</w:t>
      </w:r>
      <w:r w:rsidR="00432B19">
        <w:rPr>
          <w:rFonts w:hint="cs"/>
          <w:rtl/>
          <w:lang w:bidi="fa-IR"/>
        </w:rPr>
        <w:t xml:space="preserve">                                                </w:t>
      </w:r>
      <w:r>
        <w:rPr>
          <w:rtl/>
          <w:lang w:bidi="fa-IR"/>
        </w:rPr>
        <w:t>(10) .</w:t>
      </w:r>
      <w:r w:rsidR="00091A42" w:rsidRPr="0034022E">
        <w:rPr>
          <w:rtl/>
          <w:lang w:bidi="fa-IR"/>
        </w:rPr>
        <w:t xml:space="preserve"> في حاشية « بر » : « من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بج ، بع ، جح ، جط ، جم ، جو » : « خُبْره »</w:t>
      </w:r>
      <w:r>
        <w:rPr>
          <w:rtl/>
          <w:lang w:bidi="fa-IR"/>
        </w:rPr>
        <w:t>.</w:t>
      </w:r>
      <w:r w:rsidR="00091A42" w:rsidRPr="0034022E">
        <w:rPr>
          <w:rtl/>
          <w:lang w:bidi="fa-IR"/>
        </w:rPr>
        <w:t xml:space="preserve"> وفي « جس » وحاشية « </w:t>
      </w:r>
      <w:r w:rsidR="00091A42">
        <w:rPr>
          <w:rtl/>
          <w:lang w:bidi="fa-IR"/>
        </w:rPr>
        <w:t>و »</w:t>
      </w:r>
      <w:r w:rsidR="00091A42" w:rsidRPr="0034022E">
        <w:rPr>
          <w:rtl/>
          <w:lang w:bidi="fa-IR"/>
        </w:rPr>
        <w:t xml:space="preserve"> والأمالي والخصال : « بصره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خَبَره » : دعاء عليه بالاستيصال والفناء بحيث لايبقى له خبر بين الناس وقيل : خُبْره ، أي علمه</w:t>
      </w:r>
      <w:r>
        <w:rPr>
          <w:rtl/>
          <w:lang w:bidi="fa-IR"/>
        </w:rPr>
        <w:t>.</w:t>
      </w:r>
      <w:r w:rsidR="00091A42" w:rsidRPr="0034022E">
        <w:rPr>
          <w:rtl/>
          <w:lang w:bidi="fa-IR"/>
        </w:rPr>
        <w:t xml:space="preserve"> ا</w:t>
      </w:r>
      <w:r w:rsidR="00432B19">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219 ؛ </w:t>
      </w:r>
      <w:r w:rsidR="00091A42" w:rsidRPr="00BF510C">
        <w:rPr>
          <w:rStyle w:val="libFootnoteBoldChar"/>
          <w:rtl/>
        </w:rPr>
        <w:t>مرآة العقول</w:t>
      </w:r>
      <w:r w:rsidR="00091A42" w:rsidRPr="0034022E">
        <w:rPr>
          <w:rtl/>
          <w:lang w:bidi="fa-IR"/>
        </w:rPr>
        <w:t xml:space="preserve"> ، ج 1 ، ص 161</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الكآبة والكَأبة » : سوء الحال وتغيّر النفس بالانكسار من شدّة الهمّ والحزن</w:t>
      </w:r>
      <w:r>
        <w:rPr>
          <w:rtl/>
          <w:lang w:bidi="fa-IR"/>
        </w:rPr>
        <w:t>.</w:t>
      </w:r>
      <w:r w:rsidR="00091A42" w:rsidRPr="0034022E">
        <w:rPr>
          <w:rtl/>
          <w:lang w:bidi="fa-IR"/>
        </w:rPr>
        <w:t xml:space="preserve"> ا</w:t>
      </w:r>
      <w:r w:rsidR="00432B1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694 ( كأب )</w:t>
      </w:r>
      <w:r>
        <w:rPr>
          <w:rtl/>
          <w:lang w:bidi="fa-IR"/>
        </w:rPr>
        <w:t>.</w:t>
      </w:r>
    </w:p>
    <w:p w:rsidR="00432B19" w:rsidRDefault="00432B19" w:rsidP="00432B1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وَحَزَنٍ وَسَهَرٍ </w:t>
      </w:r>
      <w:r w:rsidRPr="00FA6A79">
        <w:rPr>
          <w:rStyle w:val="libFootnotenumChar"/>
          <w:rtl/>
        </w:rPr>
        <w:t>(1)</w:t>
      </w:r>
      <w:r w:rsidRPr="0034022E">
        <w:rPr>
          <w:rtl/>
          <w:lang w:bidi="fa-IR"/>
        </w:rPr>
        <w:t xml:space="preserve"> ، قَدْ تَحَنَّكَ </w:t>
      </w:r>
      <w:r w:rsidRPr="00FA6A79">
        <w:rPr>
          <w:rStyle w:val="libFootnotenumChar"/>
          <w:rtl/>
        </w:rPr>
        <w:t>(2)</w:t>
      </w:r>
      <w:r w:rsidRPr="0034022E">
        <w:rPr>
          <w:rtl/>
          <w:lang w:bidi="fa-IR"/>
        </w:rPr>
        <w:t xml:space="preserve"> فِي بُرْنُسِهِ </w:t>
      </w:r>
      <w:r w:rsidRPr="00FA6A79">
        <w:rPr>
          <w:rStyle w:val="libFootnotenumChar"/>
          <w:rtl/>
        </w:rPr>
        <w:t>(3)</w:t>
      </w:r>
      <w:r w:rsidRPr="0034022E">
        <w:rPr>
          <w:rtl/>
          <w:lang w:bidi="fa-IR"/>
        </w:rPr>
        <w:t xml:space="preserve"> ، وَقَامَ اللَّيْلَ فِي حِنْدِسِهِ </w:t>
      </w:r>
      <w:r w:rsidRPr="00FA6A79">
        <w:rPr>
          <w:rStyle w:val="libFootnotenumChar"/>
          <w:rtl/>
        </w:rPr>
        <w:t>(4)</w:t>
      </w:r>
      <w:r w:rsidRPr="0034022E">
        <w:rPr>
          <w:rtl/>
          <w:lang w:bidi="fa-IR"/>
        </w:rPr>
        <w:t xml:space="preserve"> ، يَعْمَلُ وَيَخْشى وَجِلاً دَاعِياً مُشْفِقاً ، مُقْبِلاً عَلى شَأْنِهِ ، عَارِفاً بِأَهْلِ زَمَانِهِ ، مُسْتَوْحِشاً مِنْ أَوْثَقِ إِخْوَانِهِ ، فَشَدَّ اللهُ مِنْ هذَا أَرْكَانَهُ ، وَأَعْطَاهُ يَوْمَ الْقِيَامَةِ أَمَانَهُ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432B19" w:rsidP="00B72F8D">
      <w:pPr>
        <w:pStyle w:val="libNormal"/>
        <w:rPr>
          <w:rtl/>
          <w:lang w:bidi="fa-IR"/>
        </w:rPr>
      </w:pPr>
      <w:r>
        <w:rPr>
          <w:rFonts w:hint="cs"/>
          <w:rtl/>
          <w:lang w:bidi="fa-IR"/>
        </w:rPr>
        <w:t xml:space="preserve">* </w:t>
      </w:r>
      <w:r w:rsidR="00091A42" w:rsidRPr="0034022E">
        <w:rPr>
          <w:rtl/>
          <w:lang w:bidi="fa-IR"/>
        </w:rPr>
        <w:t xml:space="preserve">وَحَدَّثَنِي بِهِ مُحَمَّدُ بْنُ مَحْمُودٍ أَبُو عَبْدِ اللهِ الْقَزْوِينِيُّ ، عَنْ عِدَّةٍ مِنْ أَصْحَابِنَا مِنْهُمْ جَعْفَرُ بْنُ مُحَمَّدٍ الصَّيْقَلِ </w:t>
      </w:r>
      <w:r w:rsidR="00091A42" w:rsidRPr="00FA6A79">
        <w:rPr>
          <w:rStyle w:val="libFootnotenumChar"/>
          <w:rtl/>
        </w:rPr>
        <w:t>(6)</w:t>
      </w:r>
      <w:r w:rsidR="00091A42" w:rsidRPr="0034022E">
        <w:rPr>
          <w:rtl/>
          <w:lang w:bidi="fa-IR"/>
        </w:rPr>
        <w:t xml:space="preserve"> بِقَزْوِينَ ، عَنْ أَحْمَدَ بْنِ عِيسَى الْعَلَوِيِّ ، عَنْ عَبَّادِ بْنِ صُهَيْبٍ الْبَصْرِيِّ ، عَنْ أَبِي عَبْدِ اللهِ </w:t>
      </w:r>
      <w:r w:rsidR="00091A42" w:rsidRPr="00F22207">
        <w:rPr>
          <w:rStyle w:val="libAlaemChar"/>
          <w:rtl/>
        </w:rPr>
        <w:t>عليه‌السلام</w:t>
      </w:r>
      <w:r w:rsidR="00FA30A4">
        <w:rPr>
          <w:rtl/>
          <w:lang w:bidi="fa-IR"/>
        </w:rPr>
        <w:t>.</w:t>
      </w:r>
      <w:r w:rsidR="00091A42" w:rsidRPr="0034022E">
        <w:rPr>
          <w:rtl/>
          <w:lang w:bidi="fa-IR"/>
        </w:rPr>
        <w:t xml:space="preserve"> </w:t>
      </w:r>
      <w:r w:rsidR="00091A42" w:rsidRPr="00FA6A79">
        <w:rPr>
          <w:rStyle w:val="libFootnotenumChar"/>
          <w:rtl/>
        </w:rPr>
        <w:t>(7)</w:t>
      </w:r>
      <w:r w:rsidR="00091A42" w:rsidRPr="0034022E">
        <w:rPr>
          <w:rtl/>
          <w:lang w:bidi="fa-IR"/>
        </w:rPr>
        <w:t xml:space="preserve"> ‌</w:t>
      </w:r>
    </w:p>
    <w:p w:rsidR="00091A42" w:rsidRPr="0034022E" w:rsidRDefault="00091A42" w:rsidP="00B72F8D">
      <w:pPr>
        <w:pStyle w:val="libNormal"/>
        <w:rPr>
          <w:rtl/>
          <w:lang w:bidi="fa-IR"/>
        </w:rPr>
      </w:pPr>
      <w:r w:rsidRPr="004B49C0">
        <w:rPr>
          <w:rtl/>
        </w:rPr>
        <w:t>133</w:t>
      </w:r>
      <w:r w:rsidRPr="006B17C4">
        <w:rPr>
          <w:rStyle w:val="libBold2Char"/>
          <w:rtl/>
        </w:rPr>
        <w:t xml:space="preserve"> / 6</w:t>
      </w:r>
      <w:r w:rsidR="00FA30A4">
        <w:rPr>
          <w:rStyle w:val="libBold2Char"/>
          <w:rtl/>
        </w:rPr>
        <w:t>.</w:t>
      </w:r>
      <w:r w:rsidRPr="0034022E">
        <w:rPr>
          <w:rtl/>
          <w:lang w:bidi="fa-IR"/>
        </w:rPr>
        <w:t xml:space="preserve"> عَلِيُّ بْنُ إِبْرَاهِيمَ ، عَنْ أَبِيهِ ، عَنْ مُحَمَّدِ بْنِ يَحْيى ، عَنْ طَلْحَةَ بْنِ زَيْدٍ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رُوَاةَ الْكِتَابِ كَثِيرٌ ، وَإِنَّ رُعَاتَهُ قَلِيلٌ ، وَكَمْ مِنْ مُسْتَنْصِحٍ </w:t>
      </w:r>
      <w:r w:rsidRPr="00FA6A79">
        <w:rPr>
          <w:rStyle w:val="libFootnotenumChar"/>
          <w:rtl/>
        </w:rPr>
        <w:t>(8)</w:t>
      </w:r>
      <w:r w:rsidRPr="0034022E">
        <w:rPr>
          <w:rtl/>
          <w:lang w:bidi="fa-IR"/>
        </w:rPr>
        <w:t xml:space="preserve"> لِلْحَدِيثِ مُسْتَغِشٌّ لِلْكِتَابِ ، فَالْعُلَمَاءُ يَحْزُنُهُمْ </w:t>
      </w:r>
      <w:r w:rsidRPr="00FA6A79">
        <w:rPr>
          <w:rStyle w:val="libFootnotenumChar"/>
          <w:rtl/>
        </w:rPr>
        <w:t>(9)</w:t>
      </w:r>
      <w:r w:rsidRPr="0034022E">
        <w:rPr>
          <w:rtl/>
          <w:lang w:bidi="fa-IR"/>
        </w:rPr>
        <w:t xml:space="preserve"> تَرْكُ الرِّعَايَةِ ،</w:t>
      </w:r>
      <w:r w:rsidR="00432B19">
        <w:rPr>
          <w:rFonts w:hint="cs"/>
          <w:rtl/>
          <w:lang w:bidi="fa-IR"/>
        </w:rPr>
        <w:t xml:space="preserve">              </w:t>
      </w:r>
      <w:r w:rsidR="00432B19">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السهر » : الأرَق ، وهو امتناع النوم بالليل وذهابه ، يقال : سهر فلان ، أي لم ينم ليلاً</w:t>
      </w:r>
      <w:r>
        <w:rPr>
          <w:rtl/>
          <w:lang w:bidi="fa-IR"/>
        </w:rPr>
        <w:t>.</w:t>
      </w:r>
      <w:r w:rsidR="00091A42" w:rsidRPr="0034022E">
        <w:rPr>
          <w:rtl/>
          <w:lang w:bidi="fa-IR"/>
        </w:rPr>
        <w:t xml:space="preserve"> ا</w:t>
      </w:r>
      <w:r w:rsidR="00FB3C77">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383 ( سهر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جم » : « تحنّى » بمعنى الاعوجاج والانعطاف</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التحنّك » : إدارة العمامة من تحت الحنك</w:t>
      </w:r>
      <w:r>
        <w:rPr>
          <w:rtl/>
          <w:lang w:bidi="fa-IR"/>
        </w:rPr>
        <w:t>.</w:t>
      </w:r>
      <w:r w:rsidR="00091A42" w:rsidRPr="0034022E">
        <w:rPr>
          <w:rtl/>
          <w:lang w:bidi="fa-IR"/>
        </w:rPr>
        <w:t xml:space="preserve"> وهو ما تحت الذقن ، وهو مجتمع اللحيين من أسفلهما</w:t>
      </w:r>
      <w:r>
        <w:rPr>
          <w:rtl/>
          <w:lang w:bidi="fa-IR"/>
        </w:rPr>
        <w:t>.</w:t>
      </w:r>
      <w:r w:rsidR="00091A42" w:rsidRPr="0034022E">
        <w:rPr>
          <w:rtl/>
          <w:lang w:bidi="fa-IR"/>
        </w:rPr>
        <w:t xml:space="preserve"> وقال المازندراني : « أو المعنى : قد ارتاض بالعبادة وتهذّب منها ، من حنكتك بالتخفيف والتشديد ، أي راضتك وهذّبتك » ا</w:t>
      </w:r>
      <w:r w:rsidR="00FB3C77">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416 ( حنك ) ؛ </w:t>
      </w:r>
      <w:r w:rsidR="00091A42" w:rsidRPr="00BF510C">
        <w:rPr>
          <w:rStyle w:val="libFootnoteBoldChar"/>
          <w:rtl/>
        </w:rPr>
        <w:t>التعليقة</w:t>
      </w:r>
      <w:r w:rsidR="00091A42" w:rsidRPr="0034022E">
        <w:rPr>
          <w:rtl/>
          <w:lang w:bidi="fa-IR"/>
        </w:rPr>
        <w:t xml:space="preserve"> للداماد ، ص 107 ؛ </w:t>
      </w:r>
      <w:r w:rsidR="00091A42" w:rsidRPr="00BF510C">
        <w:rPr>
          <w:rStyle w:val="libFootnoteBoldChar"/>
          <w:rtl/>
        </w:rPr>
        <w:t>شرح المازندراني</w:t>
      </w:r>
      <w:r w:rsidR="00091A42" w:rsidRPr="0034022E">
        <w:rPr>
          <w:rtl/>
          <w:lang w:bidi="fa-IR"/>
        </w:rPr>
        <w:t xml:space="preserve"> ، ج 2 ، ص 220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البُرنس » : قَلَنْسُوة طويلة كان النسّاك يلبسونها في صدر الإسلام ، وهو من البِرْس : القطن ، وقيل : إنّه غير عربي</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122 ( برنس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الحِنْدِس » : الظلمة ، أو الليل الشديد الظلمة</w:t>
      </w:r>
      <w:r>
        <w:rPr>
          <w:rtl/>
          <w:lang w:bidi="fa-IR"/>
        </w:rPr>
        <w:t>.</w:t>
      </w:r>
      <w:r w:rsidR="00091A42" w:rsidRPr="0034022E">
        <w:rPr>
          <w:rtl/>
          <w:lang w:bidi="fa-IR"/>
        </w:rPr>
        <w:t xml:space="preserve"> ا</w:t>
      </w:r>
      <w:r w:rsidR="00FB3C77">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6 ، ص 58 ( حندس )</w:t>
      </w:r>
      <w:r>
        <w:rPr>
          <w:rtl/>
          <w:lang w:bidi="fa-IR"/>
        </w:rPr>
        <w:t>.</w:t>
      </w:r>
    </w:p>
    <w:p w:rsidR="00091A42" w:rsidRPr="0034022E" w:rsidRDefault="00FA30A4" w:rsidP="00FB3C77">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194 ، باب الثلاثة ، ح 269 ؛ و</w:t>
      </w:r>
      <w:r w:rsidR="00091A42" w:rsidRPr="00BF510C">
        <w:rPr>
          <w:rStyle w:val="libFootnoteBoldChar"/>
          <w:rtl/>
        </w:rPr>
        <w:t>الأمالي</w:t>
      </w:r>
      <w:r w:rsidR="00091A42" w:rsidRPr="0034022E">
        <w:rPr>
          <w:rtl/>
          <w:lang w:bidi="fa-IR"/>
        </w:rPr>
        <w:t xml:space="preserve"> للصدوق ، ص 629 ، المجلس 91 ، ح 9 ، بسند آخر عن أميرالمؤمنين </w:t>
      </w:r>
      <w:r w:rsidR="00091A42" w:rsidRPr="0070119A">
        <w:rPr>
          <w:rStyle w:val="libFootnoteAlaemChar"/>
          <w:rtl/>
        </w:rPr>
        <w:t>عليه‌السلام</w:t>
      </w:r>
      <w:r w:rsidR="00091A42" w:rsidRPr="0034022E">
        <w:rPr>
          <w:rtl/>
          <w:lang w:bidi="fa-IR"/>
        </w:rPr>
        <w:t xml:space="preserve">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166 ، ح 90 ؛ </w:t>
      </w:r>
      <w:r w:rsidR="00091A42" w:rsidRPr="00BF510C">
        <w:rPr>
          <w:rStyle w:val="libFootnoteBoldChar"/>
          <w:rtl/>
        </w:rPr>
        <w:t>البحار</w:t>
      </w:r>
      <w:r w:rsidR="00091A42" w:rsidRPr="0034022E">
        <w:rPr>
          <w:rtl/>
          <w:lang w:bidi="fa-IR"/>
        </w:rPr>
        <w:t xml:space="preserve"> ، ج 83 ، ص 195</w:t>
      </w:r>
      <w:r>
        <w:rPr>
          <w:rtl/>
          <w:lang w:bidi="fa-IR"/>
        </w:rPr>
        <w:t>.</w:t>
      </w:r>
    </w:p>
    <w:p w:rsidR="00091A42" w:rsidRPr="0034022E" w:rsidRDefault="00FA30A4" w:rsidP="00FB3C77">
      <w:pPr>
        <w:pStyle w:val="libFootnote0"/>
        <w:rPr>
          <w:rtl/>
          <w:lang w:bidi="fa-IR"/>
        </w:rPr>
      </w:pPr>
      <w:r>
        <w:rPr>
          <w:rtl/>
          <w:lang w:bidi="fa-IR"/>
        </w:rPr>
        <w:t>(6) .</w:t>
      </w:r>
      <w:r w:rsidR="00091A42" w:rsidRPr="0034022E">
        <w:rPr>
          <w:rtl/>
          <w:lang w:bidi="fa-IR"/>
        </w:rPr>
        <w:t xml:space="preserve"> في « ألف ، ب ، بح ، بس ، بف » وحاشية « ج ، بر » وشرح صدر المتألّهين والوافي : « جعفر بن أحمد الصيقل »</w:t>
      </w:r>
      <w:r>
        <w:rPr>
          <w:rtl/>
          <w:lang w:bidi="fa-IR"/>
        </w:rPr>
        <w:t>.</w:t>
      </w:r>
      <w:r w:rsidR="00091A42" w:rsidRPr="0034022E">
        <w:rPr>
          <w:rtl/>
          <w:lang w:bidi="fa-IR"/>
        </w:rPr>
        <w:t xml:space="preserve"> وفي « ض » : « جعفر بن أحمد بن محمّد الصيقل » وفي حاشية « ض » : « جعفر بن أحمد بن الصيقل »</w:t>
      </w:r>
      <w:r>
        <w:rPr>
          <w:rtl/>
          <w:lang w:bidi="fa-IR"/>
        </w:rPr>
        <w:t>.</w:t>
      </w:r>
      <w:r w:rsidR="00091A42" w:rsidRPr="0034022E">
        <w:rPr>
          <w:rtl/>
          <w:lang w:bidi="fa-IR"/>
        </w:rPr>
        <w:t xml:space="preserve"> هذا ، والرجل مجهول لم نعرفه</w:t>
      </w:r>
      <w:r>
        <w:rPr>
          <w:rtl/>
          <w:lang w:bidi="fa-IR"/>
        </w:rPr>
        <w:t>.</w:t>
      </w:r>
      <w:r w:rsidR="00FB3C77">
        <w:rPr>
          <w:rFonts w:hint="cs"/>
          <w:rtl/>
          <w:lang w:bidi="fa-IR"/>
        </w:rPr>
        <w:t xml:space="preserve">                                                         </w:t>
      </w:r>
      <w:r>
        <w:rPr>
          <w:rtl/>
          <w:lang w:bidi="fa-IR"/>
        </w:rPr>
        <w:t>(7)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166 ، باب صفة العلماء ، ذيل ح 90</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ج » : « مستصحّ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بج » : « يخزيهم »</w:t>
      </w:r>
      <w:r>
        <w:rPr>
          <w:rtl/>
          <w:lang w:bidi="fa-IR"/>
        </w:rPr>
        <w:t>.</w:t>
      </w:r>
      <w:r w:rsidR="00091A42" w:rsidRPr="0034022E">
        <w:rPr>
          <w:rtl/>
          <w:lang w:bidi="fa-IR"/>
        </w:rPr>
        <w:t xml:space="preserve"> وفي مرآة العقول : « ومنهم من قرأها : يخزيهم ، من الخزي ، أي يصير هذا العلم سبباً لخزيهم في الدارين »</w:t>
      </w:r>
      <w:r>
        <w:rPr>
          <w:rtl/>
          <w:lang w:bidi="fa-IR"/>
        </w:rPr>
        <w:t>.</w:t>
      </w:r>
    </w:p>
    <w:p w:rsidR="00FB3C77" w:rsidRDefault="00FB3C77" w:rsidP="00FB3C7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وَالْجُهَّالُ </w:t>
      </w:r>
      <w:r w:rsidRPr="00FA6A79">
        <w:rPr>
          <w:rStyle w:val="libFootnotenumChar"/>
          <w:rtl/>
        </w:rPr>
        <w:t>(1)</w:t>
      </w:r>
      <w:r w:rsidRPr="0034022E">
        <w:rPr>
          <w:rtl/>
          <w:lang w:bidi="fa-IR"/>
        </w:rPr>
        <w:t xml:space="preserve"> يَحْزُنُهُمْ </w:t>
      </w:r>
      <w:r w:rsidRPr="00FA6A79">
        <w:rPr>
          <w:rStyle w:val="libFootnotenumChar"/>
          <w:rtl/>
        </w:rPr>
        <w:t>(2)</w:t>
      </w:r>
      <w:r w:rsidRPr="0034022E">
        <w:rPr>
          <w:rtl/>
          <w:lang w:bidi="fa-IR"/>
        </w:rPr>
        <w:t xml:space="preserve"> حِفْظُ الرِّوَايَةِ </w:t>
      </w:r>
      <w:r w:rsidRPr="00FA6A79">
        <w:rPr>
          <w:rStyle w:val="libFootnotenumChar"/>
          <w:rtl/>
        </w:rPr>
        <w:t>(3)</w:t>
      </w:r>
      <w:r w:rsidRPr="0034022E">
        <w:rPr>
          <w:rtl/>
          <w:lang w:bidi="fa-IR"/>
        </w:rPr>
        <w:t xml:space="preserve"> ، فَرَاعٍ يَرْعى حَيَاتَهُ ، وَرَاعٍ يَرْعى هَلَكَتَهُ </w:t>
      </w:r>
      <w:r w:rsidRPr="00FA6A79">
        <w:rPr>
          <w:rStyle w:val="libFootnotenumChar"/>
          <w:rtl/>
        </w:rPr>
        <w:t>(4)</w:t>
      </w:r>
      <w:r w:rsidRPr="0034022E">
        <w:rPr>
          <w:rtl/>
          <w:lang w:bidi="fa-IR"/>
        </w:rPr>
        <w:t xml:space="preserve"> ، فَعِنْدَ ذلِكَ اخْتَلَفَ الرَّاعِيَانِ ، وَتَغَايَرَ الْفَرِيقَانِ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CD25EE">
        <w:rPr>
          <w:rtl/>
        </w:rPr>
        <w:t>134</w:t>
      </w:r>
      <w:r w:rsidRPr="006B17C4">
        <w:rPr>
          <w:rStyle w:val="libBold2Char"/>
          <w:rtl/>
        </w:rPr>
        <w:t xml:space="preserve"> / 7</w:t>
      </w:r>
      <w:r w:rsidR="00FA30A4">
        <w:rPr>
          <w:rStyle w:val="libBold2Char"/>
          <w:rtl/>
        </w:rPr>
        <w:t>.</w:t>
      </w:r>
      <w:r w:rsidRPr="0034022E">
        <w:rPr>
          <w:rtl/>
          <w:lang w:bidi="fa-IR"/>
        </w:rPr>
        <w:t xml:space="preserve"> الْحُسَيْنُ بْنُ مُحَمَّدٍ الْأَشْعَرِيُّ ، عَنْ مُعَلَّى بْنِ مُحَمَّدٍ ، عَنْ مُحَمَّدِ بْنِ جُمْهُورٍ ، عَنْ عَبْدِ الرَّحْمنِ بْنِ أَبِي نَجْرَانَ ، عَمَّنْ ذَكَرَهُ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مَنْ حَفِظَ مِنْ أَحَادِيثِنَا أَرْبَعِينَ حَدِيثاً ، بَعَثَهُ اللهُ يَوْمَ</w:t>
      </w:r>
      <w:r w:rsidR="00BB5011">
        <w:rPr>
          <w:rtl/>
          <w:lang w:bidi="fa-IR"/>
        </w:rPr>
        <w:t xml:space="preserve"> الْقِيَامَةِ عَالِماً فَقِيهاً</w:t>
      </w:r>
      <w:r w:rsidRPr="0034022E">
        <w:rPr>
          <w:rtl/>
          <w:lang w:bidi="fa-IR"/>
        </w:rPr>
        <w:t xml:space="preserve">» </w:t>
      </w:r>
      <w:r w:rsidRPr="00FA6A79">
        <w:rPr>
          <w:rStyle w:val="libFootnotenumChar"/>
          <w:rtl/>
        </w:rPr>
        <w:t>(6)</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والوافي وشرح صدر المتألّهين : « والجهلاء »</w:t>
      </w:r>
      <w:r>
        <w:rPr>
          <w:rtl/>
          <w:lang w:bidi="fa-IR"/>
        </w:rPr>
        <w:t>.</w:t>
      </w:r>
    </w:p>
    <w:p w:rsidR="00091A42" w:rsidRPr="0034022E" w:rsidRDefault="00FA30A4" w:rsidP="00735A35">
      <w:pPr>
        <w:pStyle w:val="libFootnote0"/>
        <w:rPr>
          <w:rtl/>
          <w:lang w:bidi="fa-IR"/>
        </w:rPr>
      </w:pPr>
      <w:r>
        <w:rPr>
          <w:rtl/>
          <w:lang w:bidi="fa-IR"/>
        </w:rPr>
        <w:t>(2) .</w:t>
      </w:r>
      <w:r w:rsidR="00091A42" w:rsidRPr="0034022E">
        <w:rPr>
          <w:rtl/>
          <w:lang w:bidi="fa-IR"/>
        </w:rPr>
        <w:t xml:space="preserve"> في شرح المازندراني : « يخزيهم »</w:t>
      </w:r>
      <w:r>
        <w:rPr>
          <w:rtl/>
          <w:lang w:bidi="fa-IR"/>
        </w:rPr>
        <w:t>.</w:t>
      </w:r>
      <w:r w:rsidR="00091A42" w:rsidRPr="0034022E">
        <w:rPr>
          <w:rtl/>
          <w:lang w:bidi="fa-IR"/>
        </w:rPr>
        <w:t xml:space="preserve"> وقال العلاّمة المجلسي في </w:t>
      </w:r>
      <w:r w:rsidR="00091A42" w:rsidRPr="00BF510C">
        <w:rPr>
          <w:rStyle w:val="libFootnoteBoldChar"/>
          <w:rtl/>
        </w:rPr>
        <w:t>مرآة العقول</w:t>
      </w:r>
      <w:r w:rsidR="00091A42" w:rsidRPr="0034022E">
        <w:rPr>
          <w:rtl/>
          <w:lang w:bidi="fa-IR"/>
        </w:rPr>
        <w:t xml:space="preserve"> ، ج 1 ، ص 164 : « والحاصل : أنّ مطلوب العلماء هو ما تركه يوجب حزنهم ، ومطلوب الجهّال ما فعله يورث حزنهم وخزيهم ، ولايبعد أن يكون الترك في قوله : « ترك الرعاية » زيد من النسّاخ ، فتكون الفقرتان على نسق واحد »</w:t>
      </w:r>
      <w:r>
        <w:rPr>
          <w:rtl/>
          <w:lang w:bidi="fa-IR"/>
        </w:rPr>
        <w:t>.</w:t>
      </w:r>
      <w:r w:rsidR="00091A42" w:rsidRPr="0034022E">
        <w:rPr>
          <w:rtl/>
          <w:lang w:bidi="fa-IR"/>
        </w:rPr>
        <w:t xml:space="preserve"> وقال محمّد رفيع بن مؤمن الجيلاني في شرحه على </w:t>
      </w:r>
      <w:r w:rsidR="00091A42" w:rsidRPr="00BF510C">
        <w:rPr>
          <w:rStyle w:val="libFootnoteBoldChar"/>
          <w:rtl/>
        </w:rPr>
        <w:t>الكافي</w:t>
      </w:r>
      <w:r w:rsidR="00091A42" w:rsidRPr="0034022E">
        <w:rPr>
          <w:rtl/>
          <w:lang w:bidi="fa-IR"/>
        </w:rPr>
        <w:t xml:space="preserve"> المسمّى</w:t>
      </w:r>
      <w:r w:rsidR="00091A42">
        <w:rPr>
          <w:rtl/>
          <w:lang w:bidi="fa-IR"/>
        </w:rPr>
        <w:t xml:space="preserve"> ب</w:t>
      </w:r>
      <w:r w:rsidR="00997FC5">
        <w:rPr>
          <w:rtl/>
          <w:lang w:bidi="fa-IR"/>
        </w:rPr>
        <w:t>-</w:t>
      </w:r>
      <w:r w:rsidR="00091A42">
        <w:rPr>
          <w:rtl/>
          <w:lang w:bidi="fa-IR"/>
        </w:rPr>
        <w:t xml:space="preserve"> «</w:t>
      </w:r>
      <w:r w:rsidR="00091A42" w:rsidRPr="0034022E">
        <w:rPr>
          <w:rtl/>
          <w:lang w:bidi="fa-IR"/>
        </w:rPr>
        <w:t xml:space="preserve"> </w:t>
      </w:r>
      <w:r w:rsidR="00091A42" w:rsidRPr="00BF510C">
        <w:rPr>
          <w:rStyle w:val="libFootnoteBoldChar"/>
          <w:rtl/>
        </w:rPr>
        <w:t>الذريعة إلى حافظ الشريعة</w:t>
      </w:r>
      <w:r w:rsidR="00091A42" w:rsidRPr="0034022E">
        <w:rPr>
          <w:rtl/>
          <w:lang w:bidi="fa-IR"/>
        </w:rPr>
        <w:t xml:space="preserve"> » : « قوله : والجهّال يحزنهم حفظ الرواية ، لعلّ الصحيح « يعجبهم » بدل « يحزنهم » ؛ روى المصنّف </w:t>
      </w:r>
      <w:r w:rsidR="00091A42" w:rsidRPr="003957C5">
        <w:rPr>
          <w:rStyle w:val="libFootnoteAlaemChar"/>
          <w:rtl/>
        </w:rPr>
        <w:t>قدس‌سره</w:t>
      </w:r>
      <w:r w:rsidR="00091A42" w:rsidRPr="0034022E">
        <w:rPr>
          <w:rtl/>
          <w:lang w:bidi="fa-IR"/>
        </w:rPr>
        <w:t xml:space="preserve"> في كتاب الروضة عن أبي جعفر </w:t>
      </w:r>
      <w:r w:rsidR="00091A42" w:rsidRPr="003957C5">
        <w:rPr>
          <w:rStyle w:val="libFootnoteAlaemChar"/>
          <w:rtl/>
        </w:rPr>
        <w:t>عليه‌السلام</w:t>
      </w:r>
      <w:r w:rsidR="00091A42" w:rsidRPr="0034022E">
        <w:rPr>
          <w:rtl/>
          <w:lang w:bidi="fa-IR"/>
        </w:rPr>
        <w:t xml:space="preserve"> أنّه قال في رسالته التي كتبها إلى سعد الخير : وكلّ ا</w:t>
      </w:r>
      <w:r w:rsidR="00735A35">
        <w:rPr>
          <w:rFonts w:hint="cs"/>
          <w:rtl/>
          <w:lang w:bidi="fa-IR"/>
        </w:rPr>
        <w:t>ُ</w:t>
      </w:r>
      <w:r w:rsidR="00091A42" w:rsidRPr="0034022E">
        <w:rPr>
          <w:rtl/>
          <w:lang w:bidi="fa-IR"/>
        </w:rPr>
        <w:t>مّة قد رفع الله عنهم علم الكتاب حين نبذوه ، وولاّهم [ عدوّهم ] حين تولّوه ، وكان من نبذهم الكتاب أن حرّفوه وحرّفوا حدوده ، فهم يروونه ولايرعونه ، والجهّال يعجبهم حفظهم للرواية ، والعلماء يحزنهم تركهم للرعاية »</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ج</w:t>
      </w:r>
      <w:r w:rsidR="00735A35">
        <w:rPr>
          <w:rFonts w:hint="cs"/>
          <w:rtl/>
          <w:lang w:bidi="fa-IR"/>
        </w:rPr>
        <w:t>14831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نقل في شرح صدر المتألّهين وشرح المازندراني عن بعض النسخ : « الرعاية »</w:t>
      </w:r>
      <w:r>
        <w:rPr>
          <w:rtl/>
          <w:lang w:bidi="fa-IR"/>
        </w:rPr>
        <w:t>.</w:t>
      </w:r>
    </w:p>
    <w:p w:rsidR="00091A42" w:rsidRPr="0034022E" w:rsidRDefault="00FA30A4" w:rsidP="004E6AEB">
      <w:pPr>
        <w:pStyle w:val="libFootnote0"/>
        <w:rPr>
          <w:rtl/>
          <w:lang w:bidi="fa-IR"/>
        </w:rPr>
      </w:pPr>
      <w:r>
        <w:rPr>
          <w:rtl/>
          <w:lang w:bidi="fa-IR"/>
        </w:rPr>
        <w:t>(4) .</w:t>
      </w:r>
      <w:r w:rsidR="00091A42" w:rsidRPr="0034022E">
        <w:rPr>
          <w:rtl/>
          <w:lang w:bidi="fa-IR"/>
        </w:rPr>
        <w:t xml:space="preserve"> الهَلَكة ، والهُلَكة ، والهُلْكة ، والهِلْكَة ، كلّها بمعنى الهلاك ، وهو السقوط أو الفساد ، أو مصير الشي‌ء إلى حيث لايدرى أين هو ، أي وراعٍ يرعى ويحفظ مافيه هلكته الأبديّة وهو نبذ الكتاب</w:t>
      </w:r>
      <w:r>
        <w:rPr>
          <w:rtl/>
          <w:lang w:bidi="fa-IR"/>
        </w:rPr>
        <w:t>.</w:t>
      </w:r>
      <w:r w:rsidR="00091A42" w:rsidRPr="0034022E">
        <w:rPr>
          <w:rtl/>
          <w:lang w:bidi="fa-IR"/>
        </w:rPr>
        <w:t xml:space="preserve"> ا</w:t>
      </w:r>
      <w:r w:rsidR="004E6AEB">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504 ( هلك ) ؛ </w:t>
      </w:r>
      <w:r w:rsidR="00091A42" w:rsidRPr="00BF510C">
        <w:rPr>
          <w:rStyle w:val="libFootnoteBoldChar"/>
          <w:rtl/>
        </w:rPr>
        <w:t>شرح المازندراني</w:t>
      </w:r>
      <w:r w:rsidR="00091A42" w:rsidRPr="0034022E">
        <w:rPr>
          <w:rtl/>
          <w:lang w:bidi="fa-IR"/>
        </w:rPr>
        <w:t xml:space="preserve"> ، ج 2 ، ص 226</w:t>
      </w:r>
      <w:r>
        <w:rPr>
          <w:rtl/>
          <w:lang w:bidi="fa-IR"/>
        </w:rPr>
        <w:t>.</w:t>
      </w:r>
      <w:r w:rsidR="004E6AEB">
        <w:rPr>
          <w:rFonts w:hint="cs"/>
          <w:rtl/>
          <w:lang w:bidi="fa-IR"/>
        </w:rPr>
        <w:t xml:space="preserve">                                                                </w:t>
      </w: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169 ، ح 91</w:t>
      </w:r>
      <w:r>
        <w:rPr>
          <w:rtl/>
          <w:lang w:bidi="fa-IR"/>
        </w:rPr>
        <w:t>.</w:t>
      </w:r>
    </w:p>
    <w:p w:rsidR="00091A42" w:rsidRPr="0034022E" w:rsidRDefault="00FA30A4" w:rsidP="00BA6891">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 ، بسنده عن الحسين بن محمّد الأشعري ، عن المعلّى بن محمّد البصري ، عن محمّد بن جمهور العمى ، عن عبدالرحمن بن أبي نجران ، عن بعض أصحابه ، رفعه إلى أبي عبدالله </w:t>
      </w:r>
      <w:r w:rsidR="00091A42" w:rsidRPr="003957C5">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306 ، المجلس 50 ، ح 13 ، بسنده عن محمّد بن جمهور العمى ، عن عبدالرحمن بن أبي نجران ، عن عاصم بن حميد ، عن محمّد بن مسلم ، عن أبي عبدالله </w:t>
      </w:r>
      <w:r w:rsidR="00091A42" w:rsidRPr="003957C5">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542 ، باب الأربعين ومافوقه ، ح 18 ، بسند آخر</w:t>
      </w:r>
      <w:r>
        <w:rPr>
          <w:rtl/>
          <w:lang w:bidi="fa-IR"/>
        </w:rPr>
        <w:t>.</w:t>
      </w:r>
      <w:r w:rsidR="00091A42" w:rsidRPr="0034022E">
        <w:rPr>
          <w:rtl/>
          <w:lang w:bidi="fa-IR"/>
        </w:rPr>
        <w:t xml:space="preserve"> و</w:t>
      </w:r>
      <w:r w:rsidR="00091A42" w:rsidRPr="00BF510C">
        <w:rPr>
          <w:rStyle w:val="libFootnoteBoldChar"/>
          <w:rtl/>
        </w:rPr>
        <w:t>في ثواب الأعمال</w:t>
      </w:r>
      <w:r w:rsidR="00091A42" w:rsidRPr="0034022E">
        <w:rPr>
          <w:rtl/>
          <w:lang w:bidi="fa-IR"/>
        </w:rPr>
        <w:t xml:space="preserve"> ، ص 162 ، ح 1 ؛ و</w:t>
      </w:r>
      <w:r w:rsidR="00091A42" w:rsidRPr="00BF510C">
        <w:rPr>
          <w:rStyle w:val="libFootnoteBoldChar"/>
          <w:rtl/>
        </w:rPr>
        <w:t>الخصال</w:t>
      </w:r>
      <w:r w:rsidR="00091A42" w:rsidRPr="0034022E">
        <w:rPr>
          <w:rtl/>
          <w:lang w:bidi="fa-IR"/>
        </w:rPr>
        <w:t xml:space="preserve"> ، ص 541 ، أبواب الأربعين ومافوقه ، ح 15 ؛ و</w:t>
      </w:r>
      <w:r w:rsidR="00091A42" w:rsidRPr="00BF510C">
        <w:rPr>
          <w:rStyle w:val="libFootnoteBoldChar"/>
          <w:rtl/>
        </w:rPr>
        <w:t>الاختصاص</w:t>
      </w:r>
      <w:r w:rsidR="00091A42" w:rsidRPr="0034022E">
        <w:rPr>
          <w:rtl/>
          <w:lang w:bidi="fa-IR"/>
        </w:rPr>
        <w:t xml:space="preserve"> ، ص 61 ، بسند آخر عن أبي الحسن الأوّل </w:t>
      </w:r>
      <w:r w:rsidR="00091A42" w:rsidRPr="003957C5">
        <w:rPr>
          <w:rStyle w:val="libFootnoteAlaemChar"/>
          <w:rtl/>
        </w:rPr>
        <w:t>عليه‌السلام</w:t>
      </w:r>
      <w:r w:rsidR="00091A42" w:rsidRPr="0034022E">
        <w:rPr>
          <w:rtl/>
          <w:lang w:bidi="fa-IR"/>
        </w:rPr>
        <w:t xml:space="preserve"> عن رسول الله </w:t>
      </w:r>
      <w:r w:rsidR="00BA6891" w:rsidRPr="00BB5011">
        <w:rPr>
          <w:rStyle w:val="libFootnoteAlaemChar"/>
          <w:rFonts w:eastAsiaTheme="minorHAnsi"/>
          <w:rtl/>
        </w:rPr>
        <w:t>صلى‌الله‌عليه‌وآله</w:t>
      </w:r>
      <w:r>
        <w:rPr>
          <w:rtl/>
          <w:lang w:bidi="fa-IR"/>
        </w:rPr>
        <w:t>.</w:t>
      </w:r>
      <w:r w:rsidR="00091A42" w:rsidRPr="0034022E">
        <w:rPr>
          <w:rtl/>
          <w:lang w:bidi="fa-IR"/>
        </w:rPr>
        <w:t xml:space="preserve"> وفي </w:t>
      </w:r>
      <w:r w:rsidR="00091A42" w:rsidRPr="00BF510C">
        <w:rPr>
          <w:rStyle w:val="libFootnoteBoldChar"/>
          <w:rtl/>
        </w:rPr>
        <w:t>صحيفة الرضا</w:t>
      </w:r>
      <w:r w:rsidR="00091A42" w:rsidRPr="0034022E">
        <w:rPr>
          <w:rtl/>
          <w:lang w:bidi="fa-IR"/>
        </w:rPr>
        <w:t xml:space="preserve"> </w:t>
      </w:r>
      <w:r w:rsidR="00091A42" w:rsidRPr="003957C5">
        <w:rPr>
          <w:rStyle w:val="libFootnoteAlaemChar"/>
          <w:rtl/>
        </w:rPr>
        <w:t>عليه‌السلام</w:t>
      </w:r>
      <w:r w:rsidR="00091A42" w:rsidRPr="0034022E">
        <w:rPr>
          <w:rtl/>
          <w:lang w:bidi="fa-IR"/>
        </w:rPr>
        <w:t xml:space="preserve"> ، ص 65 ، ح 114 ؛ و</w:t>
      </w:r>
      <w:r w:rsidR="00091A42" w:rsidRPr="00BF510C">
        <w:rPr>
          <w:rStyle w:val="libFootnoteBoldChar"/>
          <w:rtl/>
        </w:rPr>
        <w:t>عيون الأخبار</w:t>
      </w:r>
      <w:r w:rsidR="00091A42" w:rsidRPr="0034022E">
        <w:rPr>
          <w:rtl/>
          <w:lang w:bidi="fa-IR"/>
        </w:rPr>
        <w:t xml:space="preserve"> ، ج 2 ، ص 37 ، ح 99 ، بسند آخر عن الرضا </w:t>
      </w:r>
      <w:r w:rsidR="00091A42" w:rsidRPr="003957C5">
        <w:rPr>
          <w:rStyle w:val="libFootnoteAlaemChar"/>
          <w:rtl/>
        </w:rPr>
        <w:t>عليه‌السلام</w:t>
      </w:r>
      <w:r w:rsidR="00091A42" w:rsidRPr="0034022E">
        <w:rPr>
          <w:rtl/>
          <w:lang w:bidi="fa-IR"/>
        </w:rPr>
        <w:t xml:space="preserve"> عن رسول الله </w:t>
      </w:r>
      <w:r w:rsidR="00BA6891" w:rsidRPr="00BB5011">
        <w:rPr>
          <w:rStyle w:val="libFootnoteAlaemChar"/>
          <w:rFonts w:eastAsiaTheme="minorHAnsi"/>
          <w:rtl/>
        </w:rPr>
        <w:t>صلى‌الله‌عليه‌وآله</w:t>
      </w:r>
      <w:r>
        <w:rPr>
          <w:rtl/>
          <w:lang w:bidi="fa-IR"/>
        </w:rPr>
        <w:t>.</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541 ، أبواب الأربعين ومافوقه ، ح 17 ، بسند آخر عن رسول الله </w:t>
      </w:r>
      <w:r w:rsidR="00BA6891" w:rsidRPr="00BB5011">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 وفي كلّ المصادر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136 ، ح 52 ؛ </w:t>
      </w:r>
      <w:r w:rsidR="00091A42" w:rsidRPr="00BF510C">
        <w:rPr>
          <w:rStyle w:val="libFootnoteBoldChar"/>
          <w:rtl/>
        </w:rPr>
        <w:t>الوسائل</w:t>
      </w:r>
      <w:r w:rsidR="00091A42" w:rsidRPr="0034022E">
        <w:rPr>
          <w:rtl/>
          <w:lang w:bidi="fa-IR"/>
        </w:rPr>
        <w:t xml:space="preserve"> ، ج 27 ، ص 79 ، ح 33250</w:t>
      </w:r>
      <w:r>
        <w:rPr>
          <w:rtl/>
          <w:lang w:bidi="fa-IR"/>
        </w:rPr>
        <w:t>.</w:t>
      </w:r>
    </w:p>
    <w:p w:rsidR="004E6AEB" w:rsidRDefault="004E6AEB" w:rsidP="004E6AEB">
      <w:pPr>
        <w:pStyle w:val="libNormal"/>
        <w:rPr>
          <w:rtl/>
          <w:lang w:bidi="fa-IR"/>
        </w:rPr>
      </w:pPr>
      <w:r>
        <w:rPr>
          <w:rtl/>
          <w:lang w:bidi="fa-IR"/>
        </w:rPr>
        <w:br w:type="page"/>
      </w:r>
    </w:p>
    <w:p w:rsidR="00091A42" w:rsidRPr="0034022E" w:rsidRDefault="00091A42" w:rsidP="00B72F8D">
      <w:pPr>
        <w:pStyle w:val="libNormal"/>
        <w:rPr>
          <w:rtl/>
          <w:lang w:bidi="fa-IR"/>
        </w:rPr>
      </w:pPr>
      <w:r w:rsidRPr="00DB2E4C">
        <w:rPr>
          <w:rtl/>
        </w:rPr>
        <w:lastRenderedPageBreak/>
        <w:t>135</w:t>
      </w:r>
      <w:r w:rsidRPr="006B17C4">
        <w:rPr>
          <w:rStyle w:val="libBold2Char"/>
          <w:rtl/>
        </w:rPr>
        <w:t xml:space="preserve"> / 8</w:t>
      </w:r>
      <w:r w:rsidR="00FA30A4">
        <w:rPr>
          <w:rStyle w:val="libBold2Char"/>
          <w:rtl/>
        </w:rPr>
        <w:t>.</w:t>
      </w:r>
      <w:r w:rsidRPr="0034022E">
        <w:rPr>
          <w:rtl/>
          <w:lang w:bidi="fa-IR"/>
        </w:rPr>
        <w:t xml:space="preserve"> عِدَّةٌ مِنْ أَصْحَابِنَا ، عَنْ أَحْمَدَ بْنِ مُحَمَّدِ بْنِ خَالِدٍ ، عَنْ أَبِيهِ ، عَمَّنْ ذَكَرَهُ ، عَنْ زَيْدٍ الشَّحَّامِ :</w:t>
      </w:r>
    </w:p>
    <w:p w:rsidR="00091A42" w:rsidRPr="0034022E" w:rsidRDefault="00091A42" w:rsidP="00B72F8D">
      <w:pPr>
        <w:pStyle w:val="libNormal"/>
        <w:rPr>
          <w:rtl/>
          <w:lang w:bidi="fa-IR"/>
        </w:rPr>
      </w:pPr>
      <w:r w:rsidRPr="0034022E">
        <w:rPr>
          <w:rtl/>
          <w:lang w:bidi="fa-IR"/>
        </w:rPr>
        <w:t xml:space="preserve">عَنْ أَبِي جَعْفَرٍ </w:t>
      </w:r>
      <w:r w:rsidRPr="00FA6A79">
        <w:rPr>
          <w:rStyle w:val="libFootnotenumChar"/>
          <w:rtl/>
        </w:rPr>
        <w:t>(1)</w:t>
      </w:r>
      <w:r w:rsidRPr="0034022E">
        <w:rPr>
          <w:rtl/>
          <w:lang w:bidi="fa-IR"/>
        </w:rPr>
        <w:t xml:space="preserve">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فَلْيَنْظُرِ الْإِنْسانُ إِلى طَعامِهِ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 قُلْتُ : مَا طَعَامُهُ</w:t>
      </w:r>
      <w:r>
        <w:rPr>
          <w:rtl/>
          <w:lang w:bidi="fa-IR"/>
        </w:rPr>
        <w:t>؟</w:t>
      </w:r>
      <w:r w:rsidRPr="0034022E">
        <w:rPr>
          <w:rtl/>
          <w:lang w:bidi="fa-IR"/>
        </w:rPr>
        <w:t xml:space="preserve"> قَالَ : « عِلْمُهُ الَّذِي يَأْخُذُهُ ، عَمَّنْ </w:t>
      </w:r>
      <w:r w:rsidRPr="00FA6A79">
        <w:rPr>
          <w:rStyle w:val="libFootnotenumChar"/>
          <w:rtl/>
        </w:rPr>
        <w:t>(3)</w:t>
      </w:r>
      <w:r w:rsidRPr="0034022E">
        <w:rPr>
          <w:rtl/>
          <w:lang w:bidi="fa-IR"/>
        </w:rPr>
        <w:t xml:space="preserve"> يَأْخُذُهُ</w:t>
      </w:r>
      <w:r>
        <w:rPr>
          <w:rtl/>
          <w:lang w:bidi="fa-IR"/>
        </w:rPr>
        <w:t>؟</w:t>
      </w:r>
      <w:r w:rsidRPr="0034022E">
        <w:rPr>
          <w:rtl/>
          <w:lang w:bidi="fa-IR"/>
        </w:rPr>
        <w:t xml:space="preserve">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DB2E4C">
        <w:rPr>
          <w:rtl/>
        </w:rPr>
        <w:t>136</w:t>
      </w:r>
      <w:r w:rsidRPr="006B17C4">
        <w:rPr>
          <w:rStyle w:val="libBold2Char"/>
          <w:rtl/>
        </w:rPr>
        <w:t xml:space="preserve"> / 9</w:t>
      </w:r>
      <w:r w:rsidR="00FA30A4">
        <w:rPr>
          <w:rStyle w:val="libBold2Char"/>
          <w:rtl/>
        </w:rPr>
        <w:t>.</w:t>
      </w:r>
      <w:r w:rsidRPr="0034022E">
        <w:rPr>
          <w:rtl/>
          <w:lang w:bidi="fa-IR"/>
        </w:rPr>
        <w:t xml:space="preserve"> مُحَمَّدُ بْنُ يَحْيى ، عَنْ أَحْمَدَ بْنِ مُحَمَّدِ بْنِ عِيسى ، عَنْ عَلِيِّ بْنِ النُّعْمَانِ ، عَنْ عَبْدِ اللهِ بْنِ مُسْكَانَ ، عَنْ دَاوُدَ بْنِ فَرْقَدٍ ، عَنْ أَبِي سَعِيدٍ الزُّهْرِيِّ :</w:t>
      </w:r>
    </w:p>
    <w:p w:rsidR="00091A42" w:rsidRPr="0034022E" w:rsidRDefault="00091A42" w:rsidP="00B72F8D">
      <w:pPr>
        <w:pStyle w:val="libNormal"/>
        <w:rPr>
          <w:rtl/>
          <w:lang w:bidi="fa-IR"/>
        </w:rPr>
      </w:pPr>
      <w:r w:rsidRPr="0034022E">
        <w:rPr>
          <w:rtl/>
          <w:lang w:bidi="fa-IR"/>
        </w:rPr>
        <w:t xml:space="preserve">عَنْ أَبِي جَعْفَرٍ </w:t>
      </w:r>
      <w:r w:rsidRPr="00FA6A79">
        <w:rPr>
          <w:rStyle w:val="libFootnotenumChar"/>
          <w:rtl/>
        </w:rPr>
        <w:t>(5)</w:t>
      </w:r>
      <w:r w:rsidRPr="0034022E">
        <w:rPr>
          <w:rtl/>
          <w:lang w:bidi="fa-IR"/>
        </w:rPr>
        <w:t xml:space="preserve"> </w:t>
      </w:r>
      <w:r w:rsidRPr="00F22207">
        <w:rPr>
          <w:rStyle w:val="libAlaemChar"/>
          <w:rtl/>
        </w:rPr>
        <w:t>عليه‌السلام</w:t>
      </w:r>
      <w:r w:rsidRPr="0034022E">
        <w:rPr>
          <w:rtl/>
          <w:lang w:bidi="fa-IR"/>
        </w:rPr>
        <w:t xml:space="preserve"> ، قَالَ : « الْوُقُوفُ عِنْدَ الشُّبْهَةِ خَيْرٌ مِنَ الِاقْتِحَامِ </w:t>
      </w:r>
      <w:r w:rsidRPr="00FA6A79">
        <w:rPr>
          <w:rStyle w:val="libFootnotenumChar"/>
          <w:rtl/>
        </w:rPr>
        <w:t>(6)</w:t>
      </w:r>
      <w:r w:rsidRPr="0034022E">
        <w:rPr>
          <w:rtl/>
          <w:lang w:bidi="fa-IR"/>
        </w:rPr>
        <w:t xml:space="preserve"> فِي الْهَلَكَةِ ، وَتَرْكُكَ حَدِيثاً لَمْ تُرْوِهِ </w:t>
      </w:r>
      <w:r w:rsidRPr="00FA6A79">
        <w:rPr>
          <w:rStyle w:val="libFootnotenumChar"/>
          <w:rtl/>
        </w:rPr>
        <w:t>(7)</w:t>
      </w:r>
      <w:r w:rsidRPr="0034022E">
        <w:rPr>
          <w:rtl/>
          <w:lang w:bidi="fa-IR"/>
        </w:rPr>
        <w:t xml:space="preserve"> خَيْرٌ مِنْ رِوَايَتِكَ حَدِيثاً لَمْ تُحْصِهِ </w:t>
      </w:r>
      <w:r w:rsidRPr="00FA6A79">
        <w:rPr>
          <w:rStyle w:val="libFootnotenumChar"/>
          <w:rtl/>
        </w:rPr>
        <w:t>(8)</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(9)</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ض ، </w:t>
      </w:r>
      <w:r w:rsidR="00091A42">
        <w:rPr>
          <w:rtl/>
          <w:lang w:bidi="fa-IR"/>
        </w:rPr>
        <w:t>و ،</w:t>
      </w:r>
      <w:r w:rsidR="00091A42" w:rsidRPr="0034022E">
        <w:rPr>
          <w:rtl/>
          <w:lang w:bidi="fa-IR"/>
        </w:rPr>
        <w:t xml:space="preserve"> بح ، بر ، بس ، بف » : « أبي عبدالله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424F6C">
            <w:pPr>
              <w:pStyle w:val="libFootnote0"/>
              <w:rPr>
                <w:rtl/>
                <w:lang w:bidi="fa-IR"/>
              </w:rPr>
            </w:pPr>
            <w:r>
              <w:rPr>
                <w:rtl/>
                <w:lang w:bidi="fa-IR"/>
              </w:rPr>
              <w:t>(2) .</w:t>
            </w:r>
            <w:r w:rsidRPr="0034022E">
              <w:rPr>
                <w:rtl/>
                <w:lang w:bidi="fa-IR"/>
              </w:rPr>
              <w:t xml:space="preserve"> عبس (80) : 24</w:t>
            </w:r>
            <w:r>
              <w:rPr>
                <w:rtl/>
                <w:lang w:bidi="fa-IR"/>
              </w:rPr>
              <w:t>.</w:t>
            </w:r>
          </w:p>
        </w:tc>
        <w:tc>
          <w:tcPr>
            <w:tcW w:w="4474" w:type="dxa"/>
          </w:tcPr>
          <w:p w:rsidR="00AA0D39" w:rsidRDefault="00AA0D39" w:rsidP="00424F6C">
            <w:pPr>
              <w:pStyle w:val="libFootnote0"/>
              <w:rPr>
                <w:rtl/>
                <w:lang w:bidi="fa-IR"/>
              </w:rPr>
            </w:pPr>
            <w:r>
              <w:rPr>
                <w:rtl/>
                <w:lang w:bidi="fa-IR"/>
              </w:rPr>
              <w:t>(3) .</w:t>
            </w:r>
            <w:r w:rsidRPr="0034022E">
              <w:rPr>
                <w:rtl/>
                <w:lang w:bidi="fa-IR"/>
              </w:rPr>
              <w:t xml:space="preserve"> في المحاسن : « ممّن »</w:t>
            </w:r>
            <w:r>
              <w:rPr>
                <w:rtl/>
                <w:lang w:bidi="fa-IR"/>
              </w:rPr>
              <w:t>.</w:t>
            </w:r>
          </w:p>
        </w:tc>
      </w:tr>
    </w:tbl>
    <w:p w:rsidR="00091A42" w:rsidRPr="0034022E" w:rsidRDefault="00FA30A4" w:rsidP="00424F6C">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220 ، كتاب مصابيح الظلم ، ح 127</w:t>
      </w:r>
      <w:r>
        <w:rPr>
          <w:rtl/>
          <w:lang w:bidi="fa-IR"/>
        </w:rPr>
        <w:t>.</w:t>
      </w:r>
      <w:r w:rsidR="00091A42" w:rsidRPr="0034022E">
        <w:rPr>
          <w:rtl/>
          <w:lang w:bidi="fa-IR"/>
        </w:rPr>
        <w:t xml:space="preserve"> </w:t>
      </w:r>
      <w:r w:rsidR="00091A42" w:rsidRPr="00BF510C">
        <w:rPr>
          <w:rStyle w:val="libFootnoteBoldChar"/>
          <w:rtl/>
        </w:rPr>
        <w:t>رجال الكشّي</w:t>
      </w:r>
      <w:r w:rsidR="00091A42" w:rsidRPr="0034022E">
        <w:rPr>
          <w:rtl/>
          <w:lang w:bidi="fa-IR"/>
        </w:rPr>
        <w:t xml:space="preserve"> ، ص 4 ، ح 6 ، بسنده عن أحمد بن محمّد بن خالد ؛ </w:t>
      </w:r>
      <w:r w:rsidR="00091A42" w:rsidRPr="00BF510C">
        <w:rPr>
          <w:rStyle w:val="libFootnoteBoldChar"/>
          <w:rtl/>
        </w:rPr>
        <w:t>الاختصاص</w:t>
      </w:r>
      <w:r w:rsidR="00091A42" w:rsidRPr="0034022E">
        <w:rPr>
          <w:rtl/>
          <w:lang w:bidi="fa-IR"/>
        </w:rPr>
        <w:t xml:space="preserve"> ، ص 4 ، عن زيد الشحّام</w:t>
      </w:r>
      <w:r>
        <w:rPr>
          <w:rFonts w:hint="cs"/>
          <w:rtl/>
          <w:lang w:bidi="fa-IR"/>
        </w:rPr>
        <w:t>.</w:t>
      </w:r>
      <w:r w:rsidR="00091A42" w:rsidRPr="00BF510C">
        <w:rPr>
          <w:rStyle w:val="libFootnoteBoldChar"/>
          <w:rtl/>
        </w:rPr>
        <w:t>الوافي</w:t>
      </w:r>
      <w:r w:rsidR="00091A42" w:rsidRPr="0034022E">
        <w:rPr>
          <w:rtl/>
          <w:lang w:bidi="fa-IR"/>
        </w:rPr>
        <w:t xml:space="preserve"> ، ج 1 ، ص 223 ، ح 154 ؛ </w:t>
      </w:r>
      <w:r w:rsidR="00091A42" w:rsidRPr="00BF510C">
        <w:rPr>
          <w:rStyle w:val="libFootnoteBoldChar"/>
          <w:rtl/>
        </w:rPr>
        <w:t>الوسائل</w:t>
      </w:r>
      <w:r w:rsidR="00091A42" w:rsidRPr="0034022E">
        <w:rPr>
          <w:rtl/>
          <w:lang w:bidi="fa-IR"/>
        </w:rPr>
        <w:t xml:space="preserve"> ، ج 27 ، ص 65 ، ح 33212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وحاشية « ج » : « أبي عبدالله »</w:t>
      </w:r>
      <w:r>
        <w:rPr>
          <w:rtl/>
          <w:lang w:bidi="fa-IR"/>
        </w:rPr>
        <w:t>.</w:t>
      </w:r>
      <w:r w:rsidR="00091A42" w:rsidRPr="0034022E">
        <w:rPr>
          <w:rtl/>
          <w:lang w:bidi="fa-IR"/>
        </w:rPr>
        <w:t xml:space="preserve"> وفي المحاسن : « عن أبي جعفر أو أبي عبدالله </w:t>
      </w:r>
      <w:r w:rsidR="00091A42" w:rsidRPr="001D0A02">
        <w:rPr>
          <w:rStyle w:val="libFootnoteAlaemChar"/>
          <w:rtl/>
        </w:rPr>
        <w:t>عليهما‌السلام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الاقتحام » : هو الرمي من غير رويّة ، يقال : اقتحم الإنسان الأمر العظيم ، أي رمى بنفسه فيه من غير رويّة وتثبّت</w:t>
      </w:r>
      <w:r>
        <w:rPr>
          <w:rtl/>
          <w:lang w:bidi="fa-IR"/>
        </w:rPr>
        <w:t>.</w:t>
      </w:r>
      <w:r w:rsidR="00091A42" w:rsidRPr="0034022E">
        <w:rPr>
          <w:rtl/>
          <w:lang w:bidi="fa-IR"/>
        </w:rPr>
        <w:t xml:space="preserve"> ا</w:t>
      </w:r>
      <w:r w:rsidR="00424F6C">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4 ، ص 18 ( قحم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لم ترْوِه » ، إمّا مجرّد معلوم ، أي لم تكن راوياً له ، ولم تأخذه من مأخذه ، ولم تضبطه</w:t>
      </w:r>
      <w:r>
        <w:rPr>
          <w:rtl/>
          <w:lang w:bidi="fa-IR"/>
        </w:rPr>
        <w:t>.</w:t>
      </w:r>
      <w:r w:rsidR="00091A42" w:rsidRPr="0034022E">
        <w:rPr>
          <w:rtl/>
          <w:lang w:bidi="fa-IR"/>
        </w:rPr>
        <w:t xml:space="preserve"> وإمّا معلوم من التفعيل أو الإفعال ، أي لم تحمل من تروي له على روايته ، تقول : روّيته وأرويته الشعر ، أي حملته على روايته</w:t>
      </w:r>
      <w:r>
        <w:rPr>
          <w:rtl/>
          <w:lang w:bidi="fa-IR"/>
        </w:rPr>
        <w:t>.</w:t>
      </w:r>
      <w:r w:rsidR="00091A42" w:rsidRPr="0034022E">
        <w:rPr>
          <w:rtl/>
          <w:lang w:bidi="fa-IR"/>
        </w:rPr>
        <w:t xml:space="preserve"> وإمّا مجهول منهما ، أي لم تحمل على روايته</w:t>
      </w:r>
      <w:r>
        <w:rPr>
          <w:rtl/>
          <w:lang w:bidi="fa-IR"/>
        </w:rPr>
        <w:t>.</w:t>
      </w:r>
      <w:r w:rsidR="00091A42" w:rsidRPr="0034022E">
        <w:rPr>
          <w:rtl/>
          <w:lang w:bidi="fa-IR"/>
        </w:rPr>
        <w:t xml:space="preserve"> انظر : </w:t>
      </w:r>
      <w:r w:rsidR="00091A42" w:rsidRPr="00BF510C">
        <w:rPr>
          <w:rStyle w:val="libFootnoteBoldChar"/>
          <w:rtl/>
        </w:rPr>
        <w:t>حاشية ميرزا رفيعا</w:t>
      </w:r>
      <w:r w:rsidR="00091A42" w:rsidRPr="0034022E">
        <w:rPr>
          <w:rtl/>
          <w:lang w:bidi="fa-IR"/>
        </w:rPr>
        <w:t xml:space="preserve"> ، ص 174 ؛ </w:t>
      </w:r>
      <w:r w:rsidR="00091A42" w:rsidRPr="00BF510C">
        <w:rPr>
          <w:rStyle w:val="libFootnoteBoldChar"/>
          <w:rtl/>
        </w:rPr>
        <w:t>شرح المازندراني</w:t>
      </w:r>
      <w:r w:rsidR="00091A42" w:rsidRPr="0034022E">
        <w:rPr>
          <w:rtl/>
          <w:lang w:bidi="fa-IR"/>
        </w:rPr>
        <w:t xml:space="preserve"> ، ج 2 ، ص 236 ؛ </w:t>
      </w:r>
      <w:r w:rsidR="00091A42" w:rsidRPr="00BF510C">
        <w:rPr>
          <w:rStyle w:val="libFootnoteBoldChar"/>
          <w:rtl/>
        </w:rPr>
        <w:t xml:space="preserve">مرآة العقول </w:t>
      </w:r>
      <w:r w:rsidR="00091A42" w:rsidRPr="0034022E">
        <w:rPr>
          <w:rtl/>
          <w:lang w:bidi="fa-IR"/>
        </w:rPr>
        <w:t xml:space="preserve">، ج 1 ، ص 168 ؛ </w:t>
      </w:r>
      <w:r w:rsidR="00091A42" w:rsidRPr="00BF510C">
        <w:rPr>
          <w:rStyle w:val="libFootnoteBoldChar"/>
          <w:rtl/>
        </w:rPr>
        <w:t>الصحاح</w:t>
      </w:r>
      <w:r w:rsidR="00091A42" w:rsidRPr="0034022E">
        <w:rPr>
          <w:rtl/>
          <w:lang w:bidi="fa-IR"/>
        </w:rPr>
        <w:t xml:space="preserve"> ، ج 6 ، ص 2364 ( روى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حاشية ميرزا رفيعا</w:t>
      </w:r>
      <w:r w:rsidR="00091A42" w:rsidRPr="0034022E">
        <w:rPr>
          <w:rtl/>
          <w:lang w:bidi="fa-IR"/>
        </w:rPr>
        <w:t xml:space="preserve"> ، ص 175 : « الإحصاء ، لغة : الحدّ ، ول</w:t>
      </w:r>
      <w:r w:rsidR="00424F6C">
        <w:rPr>
          <w:rFonts w:hint="cs"/>
          <w:rtl/>
          <w:lang w:bidi="fa-IR"/>
        </w:rPr>
        <w:t>ـ</w:t>
      </w:r>
      <w:r w:rsidR="00091A42" w:rsidRPr="0034022E">
        <w:rPr>
          <w:rtl/>
          <w:lang w:bidi="fa-IR"/>
        </w:rPr>
        <w:t>مّا كان عدّ الشي‌ء يلزمه الاطّلاع على واحد واحد ممّا فيه ، استعمل في الاطّلاع على جميع ما في شي‌ءٍ والإحاطة العلميّة التامّة بما فيه ، فإحصاء الحديث عبارة عن العلم بجميع أحواله متناً وسنداً وانتهاءً إلى المأخذ الشرعي »</w:t>
      </w:r>
      <w:r>
        <w:rPr>
          <w:rtl/>
          <w:lang w:bidi="fa-IR"/>
        </w:rPr>
        <w:t>.</w:t>
      </w:r>
      <w:r w:rsidR="00091A42" w:rsidRPr="0034022E">
        <w:rPr>
          <w:rtl/>
          <w:lang w:bidi="fa-IR"/>
        </w:rPr>
        <w:t xml:space="preserve"> وانظر : </w:t>
      </w:r>
      <w:r w:rsidR="00091A42" w:rsidRPr="00BF510C">
        <w:rPr>
          <w:rStyle w:val="libFootnoteBoldChar"/>
          <w:rtl/>
        </w:rPr>
        <w:t>مرآة العقول</w:t>
      </w:r>
      <w:r w:rsidR="00091A42" w:rsidRPr="0034022E">
        <w:rPr>
          <w:rtl/>
          <w:lang w:bidi="fa-IR"/>
        </w:rPr>
        <w:t xml:space="preserve"> ، ج 1 ، ص 168 ، و</w:t>
      </w:r>
      <w:r w:rsidR="00091A42" w:rsidRPr="00BF510C">
        <w:rPr>
          <w:rStyle w:val="libFootnoteBoldChar"/>
          <w:rtl/>
        </w:rPr>
        <w:t>ترتيب كتاب العين</w:t>
      </w:r>
      <w:r w:rsidR="00091A42" w:rsidRPr="0034022E">
        <w:rPr>
          <w:rtl/>
          <w:lang w:bidi="fa-IR"/>
        </w:rPr>
        <w:t xml:space="preserve"> ، ج 1 ، ص 393 ( حصى )</w:t>
      </w:r>
      <w:r>
        <w:rPr>
          <w:rtl/>
          <w:lang w:bidi="fa-IR"/>
        </w:rPr>
        <w:t>.</w:t>
      </w:r>
    </w:p>
    <w:p w:rsidR="00091A42" w:rsidRPr="0034022E" w:rsidRDefault="00FA30A4" w:rsidP="00424F6C">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215 ، كتاب مصابيح الظلم ، ح 102 ، بسنده عن عليّ بن نعمان</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8 ، ح 2 ، عن إسماعيل بن أبي زياد السكوني ، عن أبي جعفر ، عن أبيه ، عن عليّ </w:t>
      </w:r>
      <w:r w:rsidR="00091A42" w:rsidRPr="001D0A02">
        <w:rPr>
          <w:rStyle w:val="libFootnoteAlaemChar"/>
          <w:rtl/>
        </w:rPr>
        <w:t>عليهم‌السلام</w:t>
      </w:r>
      <w:r w:rsidR="00091A42" w:rsidRPr="0034022E">
        <w:rPr>
          <w:rtl/>
          <w:lang w:bidi="fa-IR"/>
        </w:rPr>
        <w:t xml:space="preserve"> ، مع زيادة في آخره</w:t>
      </w:r>
      <w:r>
        <w:rPr>
          <w:rFonts w:hint="cs"/>
          <w:rtl/>
          <w:lang w:bidi="fa-IR"/>
        </w:rPr>
        <w:t>.</w:t>
      </w:r>
      <w:r w:rsidR="00091A42" w:rsidRPr="00BF510C">
        <w:rPr>
          <w:rStyle w:val="libFootnoteBoldChar"/>
          <w:rtl/>
        </w:rPr>
        <w:t>الوافي</w:t>
      </w:r>
      <w:r w:rsidR="00091A42" w:rsidRPr="0034022E">
        <w:rPr>
          <w:rtl/>
          <w:lang w:bidi="fa-IR"/>
        </w:rPr>
        <w:t xml:space="preserve"> ، ج 1 ، ص 194 ، ح 128 ؛ </w:t>
      </w:r>
      <w:r w:rsidR="00091A42" w:rsidRPr="00BF510C">
        <w:rPr>
          <w:rStyle w:val="libFootnoteBoldChar"/>
          <w:rtl/>
        </w:rPr>
        <w:t>الوسائل</w:t>
      </w:r>
      <w:r w:rsidR="00091A42" w:rsidRPr="0034022E">
        <w:rPr>
          <w:rtl/>
          <w:lang w:bidi="fa-IR"/>
        </w:rPr>
        <w:t xml:space="preserve"> ، ج 27 ، ص 154 ، ح 33465</w:t>
      </w:r>
      <w:r>
        <w:rPr>
          <w:rtl/>
          <w:lang w:bidi="fa-IR"/>
        </w:rPr>
        <w:t>.</w:t>
      </w:r>
    </w:p>
    <w:p w:rsidR="00133276" w:rsidRDefault="00133276" w:rsidP="00133276">
      <w:pPr>
        <w:pStyle w:val="libNormal"/>
        <w:rPr>
          <w:rtl/>
          <w:lang w:bidi="fa-IR"/>
        </w:rPr>
      </w:pPr>
      <w:r>
        <w:rPr>
          <w:rtl/>
          <w:lang w:bidi="fa-IR"/>
        </w:rPr>
        <w:br w:type="page"/>
      </w:r>
    </w:p>
    <w:p w:rsidR="00091A42" w:rsidRPr="0034022E" w:rsidRDefault="00091A42" w:rsidP="00B72F8D">
      <w:pPr>
        <w:pStyle w:val="libNormal"/>
        <w:rPr>
          <w:rtl/>
          <w:lang w:bidi="fa-IR"/>
        </w:rPr>
      </w:pPr>
      <w:r w:rsidRPr="00DB2E4C">
        <w:rPr>
          <w:rtl/>
        </w:rPr>
        <w:lastRenderedPageBreak/>
        <w:t>137</w:t>
      </w:r>
      <w:r w:rsidRPr="006B17C4">
        <w:rPr>
          <w:rStyle w:val="libBold2Char"/>
          <w:rtl/>
        </w:rPr>
        <w:t xml:space="preserve"> / 10</w:t>
      </w:r>
      <w:r w:rsidR="00FA30A4">
        <w:rPr>
          <w:rStyle w:val="libBold2Char"/>
          <w:rtl/>
        </w:rPr>
        <w:t>.</w:t>
      </w:r>
      <w:r w:rsidRPr="0034022E">
        <w:rPr>
          <w:rtl/>
          <w:lang w:bidi="fa-IR"/>
        </w:rPr>
        <w:t xml:space="preserve"> مُحَمَّدٌ ، عَنْ أَحْمَدَ ، عَنِ ابْنِ فَضَّالٍ ، عَنِ ابْنِ بُكَيْرٍ ، عَنْ حَمْزَةَ بْنِ الطَّيَّارِ :</w:t>
      </w:r>
    </w:p>
    <w:p w:rsidR="00091A42" w:rsidRPr="0034022E" w:rsidRDefault="00091A42" w:rsidP="00B72F8D">
      <w:pPr>
        <w:pStyle w:val="libNormal"/>
        <w:rPr>
          <w:rtl/>
          <w:lang w:bidi="fa-IR"/>
        </w:rPr>
      </w:pPr>
      <w:r w:rsidRPr="0034022E">
        <w:rPr>
          <w:rtl/>
          <w:lang w:bidi="fa-IR"/>
        </w:rPr>
        <w:t xml:space="preserve">أَنَّهُ عَرَضَ عَلى أَبِي عَبْدِ اللهِ </w:t>
      </w:r>
      <w:r w:rsidRPr="00F22207">
        <w:rPr>
          <w:rStyle w:val="libAlaemChar"/>
          <w:rtl/>
        </w:rPr>
        <w:t>عليه‌السلام</w:t>
      </w:r>
      <w:r w:rsidRPr="0034022E">
        <w:rPr>
          <w:rtl/>
          <w:lang w:bidi="fa-IR"/>
        </w:rPr>
        <w:t xml:space="preserve"> بَعْضَ خُطَبِ أَبِيهِ ، حَتّى إِذَا بَلَغَ مَوْضِعاً مِنْهَا ، قَالَ لَهُ :</w:t>
      </w:r>
      <w:r>
        <w:rPr>
          <w:rFonts w:hint="cs"/>
          <w:rtl/>
          <w:lang w:bidi="fa-IR"/>
        </w:rPr>
        <w:t xml:space="preserve"> </w:t>
      </w:r>
      <w:r w:rsidRPr="0034022E">
        <w:rPr>
          <w:rtl/>
          <w:lang w:bidi="fa-IR"/>
        </w:rPr>
        <w:t xml:space="preserve">« كُفَّ وَاسْكُتْ </w:t>
      </w:r>
      <w:r w:rsidRPr="00FA6A79">
        <w:rPr>
          <w:rStyle w:val="libFootnotenumChar"/>
          <w:rtl/>
        </w:rPr>
        <w:t>(1)</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أَبُو عَبْدِ اللهِ </w:t>
      </w:r>
      <w:r w:rsidRPr="00F22207">
        <w:rPr>
          <w:rStyle w:val="libAlaemChar"/>
          <w:rtl/>
        </w:rPr>
        <w:t>عليه‌السلام</w:t>
      </w:r>
      <w:r w:rsidRPr="0034022E">
        <w:rPr>
          <w:rtl/>
          <w:lang w:bidi="fa-IR"/>
        </w:rPr>
        <w:t xml:space="preserve"> : « لا يَسَعُكُمْ فِيمَا يَنْزِلُ بِك</w:t>
      </w:r>
      <w:r w:rsidR="00133276">
        <w:rPr>
          <w:rtl/>
          <w:lang w:bidi="fa-IR"/>
        </w:rPr>
        <w:t>ُمْ مِمَّا لَاتَعْلَمُونَ إِل</w:t>
      </w:r>
      <w:r w:rsidR="00133276">
        <w:rPr>
          <w:rFonts w:hint="cs"/>
          <w:rtl/>
          <w:lang w:bidi="fa-IR"/>
        </w:rPr>
        <w:t>َّ</w:t>
      </w:r>
      <w:r w:rsidR="00133276">
        <w:rPr>
          <w:rtl/>
          <w:lang w:bidi="fa-IR"/>
        </w:rPr>
        <w:t>ا</w:t>
      </w:r>
      <w:r w:rsidRPr="0034022E">
        <w:rPr>
          <w:rtl/>
          <w:lang w:bidi="fa-IR"/>
        </w:rPr>
        <w:t xml:space="preserve"> الْكَفُّ عَنْهُ وَالتَّثَبُّتُ وَالرَّدُّ </w:t>
      </w:r>
      <w:r w:rsidRPr="00FA6A79">
        <w:rPr>
          <w:rStyle w:val="libFootnotenumChar"/>
          <w:rtl/>
        </w:rPr>
        <w:t>(2)</w:t>
      </w:r>
      <w:r w:rsidRPr="0034022E">
        <w:rPr>
          <w:rtl/>
          <w:lang w:bidi="fa-IR"/>
        </w:rPr>
        <w:t xml:space="preserve"> إِلى أَئِمَّةِ الْهُدى حَتّى يَحْمِلُوكُمْ </w:t>
      </w:r>
      <w:r w:rsidRPr="00FA6A79">
        <w:rPr>
          <w:rStyle w:val="libFootnotenumChar"/>
          <w:rtl/>
        </w:rPr>
        <w:t>(3)</w:t>
      </w:r>
      <w:r w:rsidRPr="0034022E">
        <w:rPr>
          <w:rtl/>
          <w:lang w:bidi="fa-IR"/>
        </w:rPr>
        <w:t xml:space="preserve"> فِيهِ عَلَى الْقَصْدِ ، وَيَجْلُوا عَنْكُمْ فِيهِ الْعَمى ، وَيُعَرِّفُوكُمْ فِيهِ الْحَقَّ ، قَالَ اللهُ تَعَالى : </w:t>
      </w:r>
      <w:r w:rsidRPr="00F22207">
        <w:rPr>
          <w:rStyle w:val="libAlaemChar"/>
          <w:rtl/>
        </w:rPr>
        <w:t>(</w:t>
      </w:r>
      <w:r w:rsidRPr="00F22207">
        <w:rPr>
          <w:rStyle w:val="libAieChar"/>
          <w:rtl/>
        </w:rPr>
        <w:t xml:space="preserve"> فَسْئَلُوا أَهْلَ الذِّكْرِ إِنْ كُنْتُمْ لا تَعْلَمُونَ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DB2E4C">
        <w:rPr>
          <w:rtl/>
        </w:rPr>
        <w:t>138</w:t>
      </w:r>
      <w:r w:rsidRPr="006B17C4">
        <w:rPr>
          <w:rStyle w:val="libBold2Char"/>
          <w:rtl/>
        </w:rPr>
        <w:t xml:space="preserve"> / 11</w:t>
      </w:r>
      <w:r w:rsidR="00FA30A4">
        <w:rPr>
          <w:rStyle w:val="libBold2Char"/>
          <w:rtl/>
        </w:rPr>
        <w:t>.</w:t>
      </w:r>
      <w:r w:rsidRPr="0034022E">
        <w:rPr>
          <w:rtl/>
          <w:lang w:bidi="fa-IR"/>
        </w:rPr>
        <w:t xml:space="preserve"> عَلِيُّ بْنُ إِبْرَاهِيمَ ، عَنْ أَبِيهِ ، عَنِ الْقَاسِمِ بْنِ مُحَمَّدٍ ، عَنِ الْمِنْقَرِيِّ ، عَنْ سُفْيَانَ بْنِ عُيَيْنَةَ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وَجَدْتُ عِلْمَ النَّاسِ كُلَّهُ فِي أَرْبَعٍ : أَوَّلُهَا : أَنْ تَعْرِفَ رَبَّكَ ، وَالثَّانِي : أَنْ تَعْرِفَ مَا صَنَعَ بِكَ ، وَالثَّالِثُ : أَنْ تَعْرِفَ مَا أَرَادَ مِنْكَ </w:t>
      </w:r>
      <w:r w:rsidRPr="00FA6A79">
        <w:rPr>
          <w:rStyle w:val="libFootnotenumChar"/>
          <w:rtl/>
        </w:rPr>
        <w:t>(6)</w:t>
      </w:r>
      <w:r w:rsidRPr="0034022E">
        <w:rPr>
          <w:rtl/>
          <w:lang w:bidi="fa-IR"/>
        </w:rPr>
        <w:t xml:space="preserve"> ، وَالرَّابِعُ : أَنْ تَعْرِفَ مَا يُخْرِجُكَ مِنْ </w:t>
      </w:r>
      <w:r w:rsidRPr="00FA6A79">
        <w:rPr>
          <w:rStyle w:val="libFootnotenumChar"/>
          <w:rtl/>
        </w:rPr>
        <w:t>(7)</w:t>
      </w:r>
      <w:r w:rsidRPr="0034022E">
        <w:rPr>
          <w:rtl/>
          <w:lang w:bidi="fa-IR"/>
        </w:rPr>
        <w:t xml:space="preserve"> دِينِكَ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6B17C4">
        <w:rPr>
          <w:rStyle w:val="libBold2Char"/>
          <w:rtl/>
        </w:rPr>
        <w:t>139 / 12</w:t>
      </w:r>
      <w:r w:rsidR="00FA30A4">
        <w:rPr>
          <w:rStyle w:val="libBold2Char"/>
          <w:rtl/>
        </w:rPr>
        <w:t>.</w:t>
      </w:r>
      <w:r w:rsidRPr="0034022E">
        <w:rPr>
          <w:rtl/>
          <w:lang w:bidi="fa-IR"/>
        </w:rPr>
        <w:t xml:space="preserve"> عَلِيُّ بْنُ إِبْرَاهِيمَ ، عَنْ أَبِيهِ ، عَنِ ابْنِ أَبِي عُمَيْرٍ ، عَنْ هِشَامِ بْنِ سَالِمٍ ، قَالَ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1D0A02">
            <w:pPr>
              <w:pStyle w:val="libFootnote0"/>
              <w:rPr>
                <w:rtl/>
                <w:lang w:bidi="fa-IR"/>
              </w:rPr>
            </w:pPr>
            <w:r>
              <w:rPr>
                <w:rtl/>
                <w:lang w:bidi="fa-IR"/>
              </w:rPr>
              <w:t>(1) .</w:t>
            </w:r>
            <w:r w:rsidRPr="0034022E">
              <w:rPr>
                <w:rtl/>
                <w:lang w:bidi="fa-IR"/>
              </w:rPr>
              <w:t xml:space="preserve"> في المحاسن </w:t>
            </w:r>
            <w:r>
              <w:rPr>
                <w:rtl/>
                <w:lang w:bidi="fa-IR"/>
              </w:rPr>
              <w:t xml:space="preserve">: - </w:t>
            </w:r>
            <w:r w:rsidRPr="0034022E">
              <w:rPr>
                <w:rtl/>
                <w:lang w:bidi="fa-IR"/>
              </w:rPr>
              <w:t>« واسكت »</w:t>
            </w:r>
            <w:r>
              <w:rPr>
                <w:rtl/>
                <w:lang w:bidi="fa-IR"/>
              </w:rPr>
              <w:t>.</w:t>
            </w:r>
          </w:p>
        </w:tc>
        <w:tc>
          <w:tcPr>
            <w:tcW w:w="4474" w:type="dxa"/>
          </w:tcPr>
          <w:p w:rsidR="00AA0D39" w:rsidRDefault="00AA0D39" w:rsidP="001D0A02">
            <w:pPr>
              <w:pStyle w:val="libFootnote0"/>
              <w:rPr>
                <w:rtl/>
                <w:lang w:bidi="fa-IR"/>
              </w:rPr>
            </w:pPr>
            <w:r>
              <w:rPr>
                <w:rtl/>
                <w:lang w:bidi="fa-IR"/>
              </w:rPr>
              <w:t>(2) .</w:t>
            </w:r>
            <w:r w:rsidRPr="0034022E">
              <w:rPr>
                <w:rtl/>
                <w:lang w:bidi="fa-IR"/>
              </w:rPr>
              <w:t xml:space="preserve"> في المحاسن : « والتثبّت فيه وردّه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الوافي : « يحكموكم » ، أي يردّوكم ويمنعوكم ، يقال : حكمت وأحكمت وحكّمت ، أي منعت ورددتُ</w:t>
      </w:r>
      <w:r>
        <w:rPr>
          <w:rtl/>
          <w:lang w:bidi="fa-IR"/>
        </w:rPr>
        <w:t>.</w:t>
      </w:r>
      <w:r w:rsidR="00091A42" w:rsidRPr="0034022E">
        <w:rPr>
          <w:rtl/>
          <w:lang w:bidi="fa-IR"/>
        </w:rPr>
        <w:t xml:space="preserve"> وانظر : </w:t>
      </w:r>
      <w:r w:rsidR="00091A42" w:rsidRPr="00BF510C">
        <w:rPr>
          <w:rStyle w:val="libFootnoteBoldChar"/>
          <w:rtl/>
        </w:rPr>
        <w:t>لسان العرب</w:t>
      </w:r>
      <w:r w:rsidR="00091A42" w:rsidRPr="0034022E">
        <w:rPr>
          <w:rtl/>
          <w:lang w:bidi="fa-IR"/>
        </w:rPr>
        <w:t xml:space="preserve"> ، ج 12 ، ص 141 ( حكم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النحل </w:t>
      </w:r>
      <w:r>
        <w:rPr>
          <w:rtl/>
          <w:lang w:bidi="fa-IR"/>
        </w:rPr>
        <w:t>(16) .</w:t>
      </w:r>
      <w:r w:rsidR="00091A42" w:rsidRPr="0034022E">
        <w:rPr>
          <w:rtl/>
          <w:lang w:bidi="fa-IR"/>
        </w:rPr>
        <w:t xml:space="preserve"> : 43</w:t>
      </w:r>
      <w:r>
        <w:rPr>
          <w:rtl/>
          <w:lang w:bidi="fa-IR"/>
        </w:rPr>
        <w:t>.</w:t>
      </w:r>
    </w:p>
    <w:p w:rsidR="00091A42" w:rsidRPr="0034022E" w:rsidRDefault="00FA30A4" w:rsidP="001D0A02">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216 ، كتاب مصابيح الظلم ، ح 106 ، عن ابن فضّال ، إلى قوله : « على القصد »</w:t>
      </w:r>
      <w:r>
        <w:rPr>
          <w:rtl/>
          <w:lang w:bidi="fa-IR"/>
        </w:rPr>
        <w:t>.</w:t>
      </w:r>
      <w:r w:rsidR="00091A42" w:rsidRPr="0034022E">
        <w:rPr>
          <w:rtl/>
          <w:lang w:bidi="fa-IR"/>
        </w:rPr>
        <w:t xml:space="preserve"> وفيه ، ح 104 ، بسند آخر ، مع اختلاف يسير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260 ، ح 30 ، عن حمزة بن محمّد الطيّار ،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195 ، ح 129 ؛ </w:t>
      </w:r>
      <w:r w:rsidR="00091A42" w:rsidRPr="00BF510C">
        <w:rPr>
          <w:rStyle w:val="libFootnoteBoldChar"/>
          <w:rtl/>
        </w:rPr>
        <w:t>الوسائل</w:t>
      </w:r>
      <w:r w:rsidR="00091A42" w:rsidRPr="0034022E">
        <w:rPr>
          <w:rtl/>
          <w:lang w:bidi="fa-IR"/>
        </w:rPr>
        <w:t xml:space="preserve"> ، ج 27 ، ص 25 ، ح 33113 ؛ و</w:t>
      </w:r>
      <w:r w:rsidR="00091A42" w:rsidRPr="00BF510C">
        <w:rPr>
          <w:rStyle w:val="libFootnoteBoldChar"/>
          <w:rtl/>
        </w:rPr>
        <w:t xml:space="preserve">فيه </w:t>
      </w:r>
      <w:r w:rsidR="00091A42" w:rsidRPr="0034022E">
        <w:rPr>
          <w:rtl/>
          <w:lang w:bidi="fa-IR"/>
        </w:rPr>
        <w:t>، ص 84 ، ح 33274 ، إلى قوله : « أئمّة الهدى » ؛ وص 155 ، ح 33466</w:t>
      </w:r>
      <w:r>
        <w:rPr>
          <w:rtl/>
          <w:lang w:bidi="fa-IR"/>
        </w:rPr>
        <w:t>.</w:t>
      </w:r>
      <w:r w:rsidR="001D0A02">
        <w:rPr>
          <w:rFonts w:hint="cs"/>
          <w:rtl/>
          <w:lang w:bidi="fa-IR"/>
        </w:rPr>
        <w:t xml:space="preserve">                              </w:t>
      </w:r>
      <w:r>
        <w:rPr>
          <w:rtl/>
          <w:lang w:bidi="fa-IR"/>
        </w:rPr>
        <w:t>(6) .</w:t>
      </w:r>
      <w:r w:rsidR="00091A42" w:rsidRPr="0034022E">
        <w:rPr>
          <w:rtl/>
          <w:lang w:bidi="fa-IR"/>
        </w:rPr>
        <w:t xml:space="preserve"> في شرح صدر المتألّهين : « بك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شرح صدر المتألّهين : « عن »</w:t>
      </w:r>
      <w:r>
        <w:rPr>
          <w:rtl/>
          <w:lang w:bidi="fa-IR"/>
        </w:rPr>
        <w:t>.</w:t>
      </w:r>
    </w:p>
    <w:p w:rsidR="00091A42" w:rsidRPr="0034022E" w:rsidRDefault="00FA30A4" w:rsidP="001D0A02">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233 ، كتاب مصابيح الظلم ، ح 188 ؛ و</w:t>
      </w:r>
      <w:r w:rsidR="00091A42" w:rsidRPr="00BF510C">
        <w:rPr>
          <w:rStyle w:val="libFootnoteBoldChar"/>
          <w:rtl/>
        </w:rPr>
        <w:t>الخصال</w:t>
      </w:r>
      <w:r w:rsidR="00091A42" w:rsidRPr="0034022E">
        <w:rPr>
          <w:rtl/>
          <w:lang w:bidi="fa-IR"/>
        </w:rPr>
        <w:t xml:space="preserve"> ، ص 239 ، باب الأربعة ، ح 87 ؛ و</w:t>
      </w:r>
      <w:r w:rsidR="00091A42" w:rsidRPr="00BF510C">
        <w:rPr>
          <w:rStyle w:val="libFootnoteBoldChar"/>
          <w:rtl/>
        </w:rPr>
        <w:t>معاني الأخبار</w:t>
      </w:r>
      <w:r w:rsidR="00091A42" w:rsidRPr="0034022E">
        <w:rPr>
          <w:rtl/>
          <w:lang w:bidi="fa-IR"/>
        </w:rPr>
        <w:t xml:space="preserve"> ، ص 394 ، ح 49 ؛ و</w:t>
      </w:r>
      <w:r w:rsidR="00091A42" w:rsidRPr="00BF510C">
        <w:rPr>
          <w:rStyle w:val="libFootnoteBoldChar"/>
          <w:rtl/>
        </w:rPr>
        <w:t>الأمالي</w:t>
      </w:r>
      <w:r w:rsidR="00091A42" w:rsidRPr="0034022E">
        <w:rPr>
          <w:rtl/>
          <w:lang w:bidi="fa-IR"/>
        </w:rPr>
        <w:t xml:space="preserve"> للطوسي ، ص 651 ، المجلس 34 ، ح 1 ، بسندها عن القاسم بن محمّد الأصبهاني</w:t>
      </w:r>
      <w:r>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للطوسي ، ص 142 ، المجلس 24 ، ح 10 ، بسنده عن سليمان بن داود المنقري</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203 ، مرسلاً ، وفي كلّ المصادر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135 ، ح 51</w:t>
      </w:r>
      <w:r>
        <w:rPr>
          <w:rtl/>
          <w:lang w:bidi="fa-IR"/>
        </w:rPr>
        <w:t>.</w:t>
      </w:r>
    </w:p>
    <w:p w:rsidR="001D0A02" w:rsidRDefault="001D0A02" w:rsidP="001D0A02">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قُلْتُ لِأَبِي عَبْدِ اللهِ </w:t>
      </w:r>
      <w:r w:rsidRPr="00F22207">
        <w:rPr>
          <w:rStyle w:val="libAlaemChar"/>
          <w:rtl/>
        </w:rPr>
        <w:t>عليه‌السلام</w:t>
      </w:r>
      <w:r w:rsidRPr="0034022E">
        <w:rPr>
          <w:rtl/>
          <w:lang w:bidi="fa-IR"/>
        </w:rPr>
        <w:t xml:space="preserve"> : مَا حَقُّ اللهِ عَلى خَلْقِهِ</w:t>
      </w:r>
      <w:r>
        <w:rPr>
          <w:rtl/>
          <w:lang w:bidi="fa-IR"/>
        </w:rPr>
        <w:t>؟</w:t>
      </w:r>
      <w:r w:rsidRPr="0034022E">
        <w:rPr>
          <w:rtl/>
          <w:lang w:bidi="fa-IR"/>
        </w:rPr>
        <w:t xml:space="preserve"> فَقَالَ : « أَنْ يَقُولُوا مَا يَعْلَمُونَ ، وَيَكُفُّوا عَمَّا لَايَعْلَمُونَ ، فَإِذَا فَعَلُوا ذلِكَ فَقَدْ أَدَّوْا إِلَى اللهِ حَقَّهُ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0F0215">
        <w:rPr>
          <w:rtl/>
        </w:rPr>
        <w:t>140</w:t>
      </w:r>
      <w:r w:rsidRPr="006B17C4">
        <w:rPr>
          <w:rStyle w:val="libBold2Char"/>
          <w:rtl/>
        </w:rPr>
        <w:t xml:space="preserve"> / 13</w:t>
      </w:r>
      <w:r w:rsidR="00FA30A4">
        <w:rPr>
          <w:rStyle w:val="libBold2Char"/>
          <w:rtl/>
        </w:rPr>
        <w:t>.</w:t>
      </w:r>
      <w:r w:rsidRPr="0034022E">
        <w:rPr>
          <w:rtl/>
          <w:lang w:bidi="fa-IR"/>
        </w:rPr>
        <w:t xml:space="preserve"> مُحَمَّدُ بْنُ الْحَسَنِ ، عَنْ سَهْلِ بْنِ زِيَادٍ ، عَنِ ابْنِ سِنَانٍ </w:t>
      </w:r>
      <w:r w:rsidRPr="00FA6A79">
        <w:rPr>
          <w:rStyle w:val="libFootnotenumChar"/>
          <w:rtl/>
        </w:rPr>
        <w:t>(2)</w:t>
      </w:r>
      <w:r w:rsidRPr="0034022E">
        <w:rPr>
          <w:rtl/>
          <w:lang w:bidi="fa-IR"/>
        </w:rPr>
        <w:t xml:space="preserve"> ، عَنْ مُحَمَّدِ بْنِ مَرْوَانَ الْعِجْلِيِّ ، عَنْ عَلِيِّ بْنِ حَنْظَلَةَ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اعْرِفُوا مَنَازِلَ النَّاسِ عَلى قَدْرِ رِوَايَتِهِمْ </w:t>
      </w:r>
      <w:r w:rsidRPr="00FA6A79">
        <w:rPr>
          <w:rStyle w:val="libFootnotenumChar"/>
          <w:rtl/>
        </w:rPr>
        <w:t>(3)</w:t>
      </w:r>
      <w:r w:rsidRPr="0034022E">
        <w:rPr>
          <w:rtl/>
          <w:lang w:bidi="fa-IR"/>
        </w:rPr>
        <w:t xml:space="preserve"> عَنَّا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0F0215">
        <w:rPr>
          <w:rtl/>
        </w:rPr>
        <w:t>141</w:t>
      </w:r>
      <w:r w:rsidRPr="006B17C4">
        <w:rPr>
          <w:rStyle w:val="libBold2Char"/>
          <w:rtl/>
        </w:rPr>
        <w:t xml:space="preserve"> / 14</w:t>
      </w:r>
      <w:r w:rsidR="00FA30A4">
        <w:rPr>
          <w:rStyle w:val="libBold2Char"/>
          <w:rtl/>
        </w:rPr>
        <w:t>.</w:t>
      </w:r>
      <w:r w:rsidRPr="0034022E">
        <w:rPr>
          <w:rtl/>
          <w:lang w:bidi="fa-IR"/>
        </w:rPr>
        <w:t xml:space="preserve"> الْحُسَيْنُ بْنُ الْحَسَنِ ، عَنْ مُحَمَّدِ بْنِ زَكَرِيَّا الْغَلَابِيِّ ، عَنِ ابْنِ عَائِشَةَ الْبَصْرِيِّ </w:t>
      </w:r>
      <w:r w:rsidRPr="00FA6A79">
        <w:rPr>
          <w:rStyle w:val="libFootnotenumChar"/>
          <w:rtl/>
        </w:rPr>
        <w:t>(5)</w:t>
      </w:r>
      <w:r w:rsidRPr="0034022E">
        <w:rPr>
          <w:rtl/>
          <w:lang w:bidi="fa-IR"/>
        </w:rPr>
        <w:t xml:space="preserve"> رَفَعَهُ :</w:t>
      </w:r>
    </w:p>
    <w:p w:rsidR="00091A42" w:rsidRPr="0034022E" w:rsidRDefault="00091A42" w:rsidP="00B72F8D">
      <w:pPr>
        <w:pStyle w:val="libNormal"/>
        <w:rPr>
          <w:rtl/>
          <w:lang w:bidi="fa-IR"/>
        </w:rPr>
      </w:pPr>
      <w:r w:rsidRPr="0034022E">
        <w:rPr>
          <w:rtl/>
          <w:lang w:bidi="fa-IR"/>
        </w:rPr>
        <w:t xml:space="preserve">أَنَّ </w:t>
      </w:r>
      <w:r w:rsidRPr="00FA6A79">
        <w:rPr>
          <w:rStyle w:val="libFootnotenumChar"/>
          <w:rtl/>
        </w:rPr>
        <w:t>(6)</w:t>
      </w:r>
      <w:r w:rsidRPr="0034022E">
        <w:rPr>
          <w:rtl/>
          <w:lang w:bidi="fa-IR"/>
        </w:rPr>
        <w:t xml:space="preserve"> أَمِيرَ الْمُؤْمِنِينَ </w:t>
      </w:r>
      <w:r w:rsidRPr="00F22207">
        <w:rPr>
          <w:rStyle w:val="libAlaemChar"/>
          <w:rtl/>
        </w:rPr>
        <w:t>عليه‌السلام</w:t>
      </w:r>
      <w:r w:rsidRPr="0034022E">
        <w:rPr>
          <w:rtl/>
          <w:lang w:bidi="fa-IR"/>
        </w:rPr>
        <w:t xml:space="preserve"> قَالَ فِي بَعْضِ خُطَبِهِ : « أَيُّهَا النَّاسُ ، اعْلَمُوا أَنَّهُ لَيْسَ بِعَاقِلٍ </w:t>
      </w:r>
      <w:r w:rsidRPr="00FA6A79">
        <w:rPr>
          <w:rStyle w:val="libFootnotenumChar"/>
          <w:rtl/>
        </w:rPr>
        <w:t>(7)</w:t>
      </w:r>
      <w:r w:rsidRPr="0034022E">
        <w:rPr>
          <w:rtl/>
          <w:lang w:bidi="fa-IR"/>
        </w:rPr>
        <w:t xml:space="preserve"> مَنِ انْزَعَجَ </w:t>
      </w:r>
      <w:r w:rsidRPr="00FA6A79">
        <w:rPr>
          <w:rStyle w:val="libFootnotenumChar"/>
          <w:rtl/>
        </w:rPr>
        <w:t>(8)</w:t>
      </w:r>
      <w:r w:rsidRPr="0034022E">
        <w:rPr>
          <w:rtl/>
          <w:lang w:bidi="fa-IR"/>
        </w:rPr>
        <w:t xml:space="preserve"> مِنْ قَوْلِ الزُّورِ فِيهِ ، وَلَا بِحَكِيمٍ مَنْ رَضِيَ بِثَنَاءِ الْجَاهِلِ عَلَيْهِ ؛ النَّاسُ أَبْنَاءُ‌</w:t>
      </w:r>
    </w:p>
    <w:p w:rsidR="00091A42" w:rsidRDefault="00091A42" w:rsidP="001A34C5">
      <w:pPr>
        <w:pStyle w:val="libLine"/>
        <w:rPr>
          <w:rtl/>
          <w:lang w:bidi="fa-IR"/>
        </w:rPr>
      </w:pPr>
      <w:r w:rsidRPr="0034022E">
        <w:rPr>
          <w:rtl/>
          <w:lang w:bidi="fa-IR"/>
        </w:rPr>
        <w:t>__________________</w:t>
      </w:r>
    </w:p>
    <w:p w:rsidR="00091A42" w:rsidRPr="0034022E" w:rsidRDefault="00FA30A4" w:rsidP="001D0A02">
      <w:pPr>
        <w:pStyle w:val="libFootnote0"/>
        <w:rPr>
          <w:rtl/>
          <w:lang w:bidi="fa-IR"/>
        </w:rPr>
      </w:pPr>
      <w:r>
        <w:rPr>
          <w:rtl/>
          <w:lang w:bidi="fa-IR"/>
        </w:rPr>
        <w:t>(1) .</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فضل العلم ، باب النهي عن القول بغير علم ، ح 105 ومصادره</w:t>
      </w:r>
      <w:r>
        <w:rPr>
          <w:rFonts w:hint="cs"/>
          <w:rtl/>
          <w:lang w:bidi="fa-IR"/>
        </w:rPr>
        <w:t>.</w:t>
      </w:r>
      <w:r w:rsidR="00091A42" w:rsidRPr="00BF510C">
        <w:rPr>
          <w:rStyle w:val="libFootnoteBoldChar"/>
          <w:rtl/>
        </w:rPr>
        <w:t>الوافي</w:t>
      </w:r>
      <w:r w:rsidR="00091A42" w:rsidRPr="0034022E">
        <w:rPr>
          <w:rtl/>
          <w:lang w:bidi="fa-IR"/>
        </w:rPr>
        <w:t xml:space="preserve"> ، ج 1 ، ص 194 ، ح 127 ؛ </w:t>
      </w:r>
      <w:r w:rsidR="00091A42" w:rsidRPr="00BF510C">
        <w:rPr>
          <w:rStyle w:val="libFootnoteBoldChar"/>
          <w:rtl/>
        </w:rPr>
        <w:t>الوسائل</w:t>
      </w:r>
      <w:r w:rsidR="00091A42" w:rsidRPr="0034022E">
        <w:rPr>
          <w:rtl/>
          <w:lang w:bidi="fa-IR"/>
        </w:rPr>
        <w:t xml:space="preserve"> ، ج 27 ، ص 24 ، ح 33109 ؛ وص 155 ، ح 33467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بس » : « محمّد بن سنان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بف » وحاشية « ج ، بر » ومرآة العقول والوسائل : « رواياتهم »</w:t>
      </w:r>
      <w:r>
        <w:rPr>
          <w:rtl/>
          <w:lang w:bidi="fa-IR"/>
        </w:rPr>
        <w:t>.</w:t>
      </w:r>
    </w:p>
    <w:p w:rsidR="00091A42" w:rsidRPr="0034022E" w:rsidRDefault="00FA30A4" w:rsidP="00B95C0A">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رجال الكشّي</w:t>
      </w:r>
      <w:r w:rsidR="00091A42" w:rsidRPr="0034022E">
        <w:rPr>
          <w:rtl/>
          <w:lang w:bidi="fa-IR"/>
        </w:rPr>
        <w:t xml:space="preserve"> ، ص 3 ، ح 3 ، بسنده عن محمّد بن حمران العجلي ، عن عليّ بن حنظلة</w:t>
      </w:r>
      <w:r>
        <w:rPr>
          <w:rtl/>
          <w:lang w:bidi="fa-IR"/>
        </w:rPr>
        <w:t>.</w:t>
      </w:r>
      <w:r w:rsidR="00091A42" w:rsidRPr="0034022E">
        <w:rPr>
          <w:rtl/>
          <w:lang w:bidi="fa-IR"/>
        </w:rPr>
        <w:t xml:space="preserve"> وفي </w:t>
      </w:r>
      <w:r w:rsidR="00091A42" w:rsidRPr="00BF510C">
        <w:rPr>
          <w:rStyle w:val="libFootnoteBoldChar"/>
          <w:rtl/>
        </w:rPr>
        <w:t>الا</w:t>
      </w:r>
      <w:r w:rsidR="001D0A02">
        <w:rPr>
          <w:rStyle w:val="libFootnoteBoldChar"/>
          <w:rFonts w:hint="cs"/>
          <w:rtl/>
        </w:rPr>
        <w:t>ُ</w:t>
      </w:r>
      <w:r w:rsidR="00091A42" w:rsidRPr="00BF510C">
        <w:rPr>
          <w:rStyle w:val="libFootnoteBoldChar"/>
          <w:rtl/>
        </w:rPr>
        <w:t>صول الستّة عشر</w:t>
      </w:r>
      <w:r w:rsidR="00091A42" w:rsidRPr="0034022E">
        <w:rPr>
          <w:rtl/>
          <w:lang w:bidi="fa-IR"/>
        </w:rPr>
        <w:t xml:space="preserve"> ، ص 123 ، ح 8 ؛ و</w:t>
      </w:r>
      <w:r w:rsidR="00091A42" w:rsidRPr="00BF510C">
        <w:rPr>
          <w:rStyle w:val="libFootnoteBoldChar"/>
          <w:rtl/>
        </w:rPr>
        <w:t>معاني الأخبار</w:t>
      </w:r>
      <w:r w:rsidR="00091A42" w:rsidRPr="0034022E">
        <w:rPr>
          <w:rtl/>
          <w:lang w:bidi="fa-IR"/>
        </w:rPr>
        <w:t xml:space="preserve"> ، ص 1 ، ح 2 ، بسند آخر عن أبي عبد الله ، عن أبي جعفر </w:t>
      </w:r>
      <w:r w:rsidR="00091A42" w:rsidRPr="00DA0C53">
        <w:rPr>
          <w:rStyle w:val="libFootnoteAlaemChar"/>
          <w:rtl/>
        </w:rPr>
        <w:t>عليهما‌السلام</w:t>
      </w:r>
      <w:r w:rsidR="00091A42" w:rsidRPr="0034022E">
        <w:rPr>
          <w:rtl/>
          <w:lang w:bidi="fa-IR"/>
        </w:rPr>
        <w:t xml:space="preserve"> ، مع اختلاف يسير</w:t>
      </w:r>
      <w:r>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22 ، مقدّمة الكتاب ، مرسلاً ،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225 ، ح 156 ؛ </w:t>
      </w:r>
      <w:r w:rsidR="00091A42" w:rsidRPr="00BF510C">
        <w:rPr>
          <w:rStyle w:val="libFootnoteBoldChar"/>
          <w:rtl/>
        </w:rPr>
        <w:t>الوسائل</w:t>
      </w:r>
      <w:r w:rsidR="00091A42" w:rsidRPr="0034022E">
        <w:rPr>
          <w:rtl/>
          <w:lang w:bidi="fa-IR"/>
        </w:rPr>
        <w:t xml:space="preserve"> ، ج 27 ، ص 79 ، ح 33252 ، ح 7 ؛ وص 137 ، ح 33418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وحاشية « بح » : « أبي عائشة البصري »</w:t>
      </w:r>
      <w:r>
        <w:rPr>
          <w:rtl/>
          <w:lang w:bidi="fa-IR"/>
        </w:rPr>
        <w:t>.</w:t>
      </w:r>
      <w:r w:rsidR="00091A42" w:rsidRPr="0034022E">
        <w:rPr>
          <w:rtl/>
          <w:lang w:bidi="fa-IR"/>
        </w:rPr>
        <w:t xml:space="preserve"> وهو سهو ؛ وابن عائشة هذا هو عبيدالله بن محمّد بن حفص‌بن عمر بن موسى التيمي ، المعروف بابن عائشة ؛ لأنّه كان من وُلد عائشة بنت طلحة بن عبيدالله التيمي</w:t>
      </w:r>
      <w:r>
        <w:rPr>
          <w:rtl/>
          <w:lang w:bidi="fa-IR"/>
        </w:rPr>
        <w:t>.</w:t>
      </w:r>
      <w:r w:rsidR="00091A42" w:rsidRPr="0034022E">
        <w:rPr>
          <w:rtl/>
          <w:lang w:bidi="fa-IR"/>
        </w:rPr>
        <w:t xml:space="preserve"> روى عنه محمّد بن زكريّا الغلابي</w:t>
      </w:r>
      <w:r>
        <w:rPr>
          <w:rtl/>
          <w:lang w:bidi="fa-IR"/>
        </w:rPr>
        <w:t>.</w:t>
      </w:r>
      <w:r w:rsidR="00091A42" w:rsidRPr="0034022E">
        <w:rPr>
          <w:rtl/>
          <w:lang w:bidi="fa-IR"/>
        </w:rPr>
        <w:t xml:space="preserve"> راجع : </w:t>
      </w:r>
      <w:r w:rsidR="00091A42" w:rsidRPr="00BF510C">
        <w:rPr>
          <w:rStyle w:val="libFootnoteBoldChar"/>
          <w:rtl/>
        </w:rPr>
        <w:t>تاريخ بغداد</w:t>
      </w:r>
      <w:r w:rsidR="00091A42" w:rsidRPr="0034022E">
        <w:rPr>
          <w:rtl/>
          <w:lang w:bidi="fa-IR"/>
        </w:rPr>
        <w:t xml:space="preserve"> ، ج 10 ، ص 314 ، الرقم 5462 ؛ </w:t>
      </w:r>
      <w:r w:rsidR="00091A42" w:rsidRPr="00BF510C">
        <w:rPr>
          <w:rStyle w:val="libFootnoteBoldChar"/>
          <w:rtl/>
        </w:rPr>
        <w:t>تهذيب الكمال</w:t>
      </w:r>
      <w:r w:rsidR="00091A42" w:rsidRPr="0034022E">
        <w:rPr>
          <w:rtl/>
          <w:lang w:bidi="fa-IR"/>
        </w:rPr>
        <w:t xml:space="preserve"> ، ج 19 ، ص 147 ، الرقم 3678</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 « عن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بح » : « بنائل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الانزعاج » : الانقلاع من المكان وعدم الاستقرار فيه</w:t>
      </w:r>
      <w:r>
        <w:rPr>
          <w:rtl/>
          <w:lang w:bidi="fa-IR"/>
        </w:rPr>
        <w:t>.</w:t>
      </w:r>
      <w:r w:rsidR="00091A42" w:rsidRPr="0034022E">
        <w:rPr>
          <w:rtl/>
          <w:lang w:bidi="fa-IR"/>
        </w:rPr>
        <w:t xml:space="preserve"> والمعنى أنّ العاقل لايضطرب من قول الزور والكذب‌فيه ، ولايجزع من الافتراء عليه</w:t>
      </w:r>
      <w:r>
        <w:rPr>
          <w:rtl/>
          <w:lang w:bidi="fa-IR"/>
        </w:rPr>
        <w:t>.</w:t>
      </w:r>
      <w:r w:rsidR="00091A42" w:rsidRPr="0034022E">
        <w:rPr>
          <w:rtl/>
          <w:lang w:bidi="fa-IR"/>
        </w:rPr>
        <w:t xml:space="preserve"> ا</w:t>
      </w:r>
      <w:r w:rsidR="00B95C0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319 ( زعج )</w:t>
      </w:r>
      <w:r>
        <w:rPr>
          <w:rtl/>
          <w:lang w:bidi="fa-IR"/>
        </w:rPr>
        <w:t>.</w:t>
      </w:r>
    </w:p>
    <w:p w:rsidR="00B95C0A" w:rsidRDefault="00B95C0A" w:rsidP="00B95C0A">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مَا يُحْسِنُونَ </w:t>
      </w:r>
      <w:r w:rsidRPr="00FA6A79">
        <w:rPr>
          <w:rStyle w:val="libFootnotenumChar"/>
          <w:rtl/>
        </w:rPr>
        <w:t>(1)</w:t>
      </w:r>
      <w:r w:rsidRPr="0034022E">
        <w:rPr>
          <w:rtl/>
          <w:lang w:bidi="fa-IR"/>
        </w:rPr>
        <w:t xml:space="preserve"> ، وَقَدْرُ كُلِّ امْرِئٍ مَا يُحْسِنُ ، فَتَكَلَّمُوا فِي الْعِلْمِ ؛ تَبَيَّنْ أَقْدَارُكُمْ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0F0215">
        <w:rPr>
          <w:rtl/>
        </w:rPr>
        <w:t>142</w:t>
      </w:r>
      <w:r w:rsidRPr="006B17C4">
        <w:rPr>
          <w:rStyle w:val="libBold2Char"/>
          <w:rtl/>
        </w:rPr>
        <w:t xml:space="preserve"> / 15</w:t>
      </w:r>
      <w:r w:rsidR="00FA30A4">
        <w:rPr>
          <w:rStyle w:val="libBold2Char"/>
          <w:rtl/>
        </w:rPr>
        <w:t>.</w:t>
      </w:r>
      <w:r w:rsidRPr="0034022E">
        <w:rPr>
          <w:rtl/>
          <w:lang w:bidi="fa-IR"/>
        </w:rPr>
        <w:t xml:space="preserve"> الْحُسَيْنُ بْنُ مُحَمَّدٍ ، عَنْ مُعَلَّى بْنِ مُحَمَّدٍ ، عَنِ الْوَشَّاءِ ، عَنْ أَبَانِ بْنِ عُثْمَانَ ، عَنْ عَبْدِ اللهِ بْنِ سُلَيْمَانَ ، قَالَ :</w:t>
      </w:r>
    </w:p>
    <w:p w:rsidR="00091A42" w:rsidRPr="0034022E" w:rsidRDefault="00091A42" w:rsidP="00B72F8D">
      <w:pPr>
        <w:pStyle w:val="libNormal"/>
        <w:rPr>
          <w:rtl/>
          <w:lang w:bidi="fa-IR"/>
        </w:rPr>
      </w:pPr>
      <w:r w:rsidRPr="0034022E">
        <w:rPr>
          <w:rtl/>
          <w:lang w:bidi="fa-IR"/>
        </w:rPr>
        <w:t xml:space="preserve">سَمِعْتُ أَبَا جَعْفَرٍ </w:t>
      </w:r>
      <w:r w:rsidRPr="00FA6A79">
        <w:rPr>
          <w:rStyle w:val="libFootnotenumChar"/>
          <w:rtl/>
        </w:rPr>
        <w:t>(3)</w:t>
      </w:r>
      <w:r w:rsidRPr="0034022E">
        <w:rPr>
          <w:rtl/>
          <w:lang w:bidi="fa-IR"/>
        </w:rPr>
        <w:t xml:space="preserve"> </w:t>
      </w:r>
      <w:r w:rsidRPr="00F22207">
        <w:rPr>
          <w:rStyle w:val="libAlaemChar"/>
          <w:rtl/>
        </w:rPr>
        <w:t>عليه‌السلام</w:t>
      </w:r>
      <w:r w:rsidRPr="0034022E">
        <w:rPr>
          <w:rtl/>
          <w:lang w:bidi="fa-IR"/>
        </w:rPr>
        <w:t xml:space="preserve"> يَقُولُ وَعِنْدَهُ رَجُلٌ مِنْ أَهْلِ الْبَصْرَةِ يُقَالُ لَهُ : عُثْمَانُ الْأَعْمى ، وَهُوَ يَقُولُ : إِنَّ الْحَسَنَ الْبَصْرِيَّ يَزْعُمُ أَنَّ الَّذِينَ يَكْتُمُونَ الْعِلْمَ يُؤْذِي </w:t>
      </w:r>
      <w:r w:rsidRPr="00FA6A79">
        <w:rPr>
          <w:rStyle w:val="libFootnotenumChar"/>
          <w:rtl/>
        </w:rPr>
        <w:t>(4)</w:t>
      </w:r>
      <w:r w:rsidRPr="0034022E">
        <w:rPr>
          <w:rtl/>
          <w:lang w:bidi="fa-IR"/>
        </w:rPr>
        <w:t xml:space="preserve"> رِيحُ بُطُونِهِمْ أَهْلَ النَّارِ</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أَبُو جَعْفَرٍ </w:t>
      </w:r>
      <w:r w:rsidRPr="00F22207">
        <w:rPr>
          <w:rStyle w:val="libAlaemChar"/>
          <w:rtl/>
        </w:rPr>
        <w:t>عليه‌السلام</w:t>
      </w:r>
      <w:r w:rsidRPr="0034022E">
        <w:rPr>
          <w:rtl/>
          <w:lang w:bidi="fa-IR"/>
        </w:rPr>
        <w:t xml:space="preserve"> : « فَهَلَكَ إِذَنْ مُؤْمِنُ آلِ فِرْعَوْنَ ، مَا زَالَ الْعِلْمُ مَكْتُوماً مُنْذُ بَعَثَ اللهُ نُوحاً ، فَلْيَذْهَبِ الْحَسَنُ يَمِيناً وَشِمَالاً ، فَوَ اللهِ مَا يُوجَدُ الْعِلْمُ </w:t>
      </w:r>
      <w:r w:rsidR="00D17131">
        <w:rPr>
          <w:rtl/>
          <w:lang w:bidi="fa-IR"/>
        </w:rPr>
        <w:t>إِلَّا</w:t>
      </w:r>
      <w:r w:rsidRPr="0034022E">
        <w:rPr>
          <w:rtl/>
          <w:lang w:bidi="fa-IR"/>
        </w:rPr>
        <w:t xml:space="preserve"> هاهُنَا » </w:t>
      </w:r>
      <w:r w:rsidRPr="00FA6A79">
        <w:rPr>
          <w:rStyle w:val="libFootnotenumChar"/>
          <w:rtl/>
        </w:rPr>
        <w:t>(5)</w:t>
      </w:r>
      <w:r w:rsidR="00FA30A4">
        <w:rPr>
          <w:rtl/>
          <w:lang w:bidi="fa-IR"/>
        </w:rPr>
        <w:t>.</w:t>
      </w:r>
    </w:p>
    <w:p w:rsidR="00091A42" w:rsidRDefault="00091A42" w:rsidP="00FB2882">
      <w:pPr>
        <w:pStyle w:val="Heading2Center"/>
        <w:rPr>
          <w:rtl/>
          <w:lang w:bidi="fa-IR"/>
        </w:rPr>
      </w:pPr>
      <w:bookmarkStart w:id="65" w:name="_Toc459280276"/>
      <w:bookmarkStart w:id="66" w:name="_Toc28694820"/>
      <w:r w:rsidRPr="0034022E">
        <w:rPr>
          <w:rtl/>
          <w:lang w:bidi="fa-IR"/>
        </w:rPr>
        <w:t>17</w:t>
      </w:r>
      <w:r>
        <w:rPr>
          <w:rtl/>
          <w:lang w:bidi="fa-IR"/>
        </w:rPr>
        <w:t xml:space="preserve"> </w:t>
      </w:r>
      <w:r w:rsidR="00997FC5">
        <w:rPr>
          <w:rtl/>
          <w:lang w:bidi="fa-IR"/>
        </w:rPr>
        <w:t>-</w:t>
      </w:r>
      <w:r>
        <w:rPr>
          <w:rtl/>
          <w:lang w:bidi="fa-IR"/>
        </w:rPr>
        <w:t xml:space="preserve"> </w:t>
      </w:r>
      <w:r w:rsidRPr="0034022E">
        <w:rPr>
          <w:rtl/>
          <w:lang w:bidi="fa-IR"/>
        </w:rPr>
        <w:t xml:space="preserve">بَابُ </w:t>
      </w:r>
      <w:r w:rsidRPr="00FA6A79">
        <w:rPr>
          <w:rStyle w:val="libFootnotenumChar"/>
          <w:rtl/>
        </w:rPr>
        <w:t>(6)</w:t>
      </w:r>
      <w:r w:rsidRPr="0034022E">
        <w:rPr>
          <w:rtl/>
          <w:lang w:bidi="fa-IR"/>
        </w:rPr>
        <w:t xml:space="preserve"> رِوَايَةِ الْكُتُبِ وَالْحَدِيثِ </w:t>
      </w:r>
      <w:r w:rsidRPr="00FA6A79">
        <w:rPr>
          <w:rStyle w:val="libFootnotenumChar"/>
          <w:rtl/>
        </w:rPr>
        <w:t>(7)</w:t>
      </w:r>
      <w:r>
        <w:rPr>
          <w:rtl/>
          <w:lang w:bidi="fa-IR"/>
        </w:rPr>
        <w:t xml:space="preserve"> </w:t>
      </w:r>
      <w:r w:rsidRPr="0034022E">
        <w:rPr>
          <w:rtl/>
          <w:lang w:bidi="fa-IR"/>
        </w:rPr>
        <w:t>وف</w:t>
      </w:r>
      <w:r w:rsidR="00DF34DB">
        <w:rPr>
          <w:rFonts w:hint="cs"/>
          <w:rtl/>
          <w:lang w:bidi="fa-IR"/>
        </w:rPr>
        <w:t>َ</w:t>
      </w:r>
      <w:r w:rsidRPr="0034022E">
        <w:rPr>
          <w:rtl/>
          <w:lang w:bidi="fa-IR"/>
        </w:rPr>
        <w:t>ض</w:t>
      </w:r>
      <w:r w:rsidR="00DF34DB">
        <w:rPr>
          <w:rFonts w:hint="cs"/>
          <w:rtl/>
          <w:lang w:bidi="fa-IR"/>
        </w:rPr>
        <w:t>ْ</w:t>
      </w:r>
      <w:r w:rsidRPr="0034022E">
        <w:rPr>
          <w:rtl/>
          <w:lang w:bidi="fa-IR"/>
        </w:rPr>
        <w:t>ل</w:t>
      </w:r>
      <w:bookmarkEnd w:id="65"/>
      <w:r w:rsidR="00DF34DB">
        <w:rPr>
          <w:rFonts w:hint="cs"/>
          <w:rtl/>
          <w:lang w:bidi="fa-IR"/>
        </w:rPr>
        <w:t>ِ</w:t>
      </w:r>
      <w:bookmarkEnd w:id="66"/>
    </w:p>
    <w:p w:rsidR="00091A42" w:rsidRPr="0034022E" w:rsidRDefault="00091A42" w:rsidP="00FB2882">
      <w:pPr>
        <w:pStyle w:val="Heading2Center"/>
        <w:rPr>
          <w:rtl/>
          <w:lang w:bidi="fa-IR"/>
        </w:rPr>
      </w:pPr>
      <w:bookmarkStart w:id="67" w:name="_Toc459280277"/>
      <w:bookmarkStart w:id="68" w:name="_Toc28694821"/>
      <w:r w:rsidRPr="0034022E">
        <w:rPr>
          <w:rtl/>
          <w:lang w:bidi="fa-IR"/>
        </w:rPr>
        <w:t>ال</w:t>
      </w:r>
      <w:r w:rsidR="00DF34DB">
        <w:rPr>
          <w:rFonts w:hint="cs"/>
          <w:rtl/>
          <w:lang w:bidi="fa-IR"/>
        </w:rPr>
        <w:t>ْ</w:t>
      </w:r>
      <w:r w:rsidRPr="0034022E">
        <w:rPr>
          <w:rtl/>
          <w:lang w:bidi="fa-IR"/>
        </w:rPr>
        <w:t>ك</w:t>
      </w:r>
      <w:r w:rsidR="00DF34DB">
        <w:rPr>
          <w:rFonts w:hint="cs"/>
          <w:rtl/>
          <w:lang w:bidi="fa-IR"/>
        </w:rPr>
        <w:t>ِ</w:t>
      </w:r>
      <w:r w:rsidRPr="0034022E">
        <w:rPr>
          <w:rtl/>
          <w:lang w:bidi="fa-IR"/>
        </w:rPr>
        <w:t>ت</w:t>
      </w:r>
      <w:r w:rsidR="00DF34DB">
        <w:rPr>
          <w:rFonts w:hint="cs"/>
          <w:rtl/>
          <w:lang w:bidi="fa-IR"/>
        </w:rPr>
        <w:t>َ</w:t>
      </w:r>
      <w:r w:rsidRPr="0034022E">
        <w:rPr>
          <w:rtl/>
          <w:lang w:bidi="fa-IR"/>
        </w:rPr>
        <w:t>اب</w:t>
      </w:r>
      <w:r w:rsidR="00DF34DB">
        <w:rPr>
          <w:rFonts w:hint="cs"/>
          <w:rtl/>
          <w:lang w:bidi="fa-IR"/>
        </w:rPr>
        <w:t>َ</w:t>
      </w:r>
      <w:r w:rsidRPr="0034022E">
        <w:rPr>
          <w:rtl/>
          <w:lang w:bidi="fa-IR"/>
        </w:rPr>
        <w:t>ة</w:t>
      </w:r>
      <w:r w:rsidR="00DF34DB">
        <w:rPr>
          <w:rFonts w:hint="cs"/>
          <w:rtl/>
          <w:lang w:bidi="fa-IR"/>
        </w:rPr>
        <w:t>ِ</w:t>
      </w:r>
      <w:r w:rsidRPr="0034022E">
        <w:rPr>
          <w:rtl/>
          <w:lang w:bidi="fa-IR"/>
        </w:rPr>
        <w:t xml:space="preserve"> و</w:t>
      </w:r>
      <w:r w:rsidR="00DF34DB">
        <w:rPr>
          <w:rFonts w:hint="cs"/>
          <w:rtl/>
          <w:lang w:bidi="fa-IR"/>
        </w:rPr>
        <w:t>َ</w:t>
      </w:r>
      <w:r w:rsidRPr="0034022E">
        <w:rPr>
          <w:rtl/>
          <w:lang w:bidi="fa-IR"/>
        </w:rPr>
        <w:t>الت</w:t>
      </w:r>
      <w:r w:rsidR="00DF34DB">
        <w:rPr>
          <w:rFonts w:hint="cs"/>
          <w:rtl/>
          <w:lang w:bidi="fa-IR"/>
        </w:rPr>
        <w:t>َّ</w:t>
      </w:r>
      <w:r w:rsidRPr="0034022E">
        <w:rPr>
          <w:rtl/>
          <w:lang w:bidi="fa-IR"/>
        </w:rPr>
        <w:t>م</w:t>
      </w:r>
      <w:r w:rsidR="00DF34DB">
        <w:rPr>
          <w:rFonts w:hint="cs"/>
          <w:rtl/>
          <w:lang w:bidi="fa-IR"/>
        </w:rPr>
        <w:t>َ</w:t>
      </w:r>
      <w:r w:rsidRPr="0034022E">
        <w:rPr>
          <w:rtl/>
          <w:lang w:bidi="fa-IR"/>
        </w:rPr>
        <w:t>س</w:t>
      </w:r>
      <w:r w:rsidR="00DF34DB">
        <w:rPr>
          <w:rFonts w:hint="cs"/>
          <w:rtl/>
          <w:lang w:bidi="fa-IR"/>
        </w:rPr>
        <w:t>ُّ</w:t>
      </w:r>
      <w:r w:rsidRPr="0034022E">
        <w:rPr>
          <w:rtl/>
          <w:lang w:bidi="fa-IR"/>
        </w:rPr>
        <w:t>ك</w:t>
      </w:r>
      <w:r w:rsidR="00DF34DB">
        <w:rPr>
          <w:rFonts w:hint="cs"/>
          <w:rtl/>
          <w:lang w:bidi="fa-IR"/>
        </w:rPr>
        <w:t>ِ</w:t>
      </w:r>
      <w:r w:rsidRPr="0034022E">
        <w:rPr>
          <w:rtl/>
          <w:lang w:bidi="fa-IR"/>
        </w:rPr>
        <w:t xml:space="preserve"> ب</w:t>
      </w:r>
      <w:r w:rsidR="00DF34DB">
        <w:rPr>
          <w:rFonts w:hint="cs"/>
          <w:rtl/>
          <w:lang w:bidi="fa-IR"/>
        </w:rPr>
        <w:t>ِ</w:t>
      </w:r>
      <w:r w:rsidRPr="0034022E">
        <w:rPr>
          <w:rtl/>
          <w:lang w:bidi="fa-IR"/>
        </w:rPr>
        <w:t>ال</w:t>
      </w:r>
      <w:r w:rsidR="00DF34DB">
        <w:rPr>
          <w:rFonts w:hint="cs"/>
          <w:rtl/>
          <w:lang w:bidi="fa-IR"/>
        </w:rPr>
        <w:t>ْ</w:t>
      </w:r>
      <w:r w:rsidRPr="0034022E">
        <w:rPr>
          <w:rtl/>
          <w:lang w:bidi="fa-IR"/>
        </w:rPr>
        <w:t>ك</w:t>
      </w:r>
      <w:r w:rsidR="00DF34DB">
        <w:rPr>
          <w:rFonts w:hint="cs"/>
          <w:rtl/>
          <w:lang w:bidi="fa-IR"/>
        </w:rPr>
        <w:t>ُ</w:t>
      </w:r>
      <w:r w:rsidRPr="0034022E">
        <w:rPr>
          <w:rtl/>
          <w:lang w:bidi="fa-IR"/>
        </w:rPr>
        <w:t>ت</w:t>
      </w:r>
      <w:r w:rsidR="00DF34DB">
        <w:rPr>
          <w:rFonts w:hint="cs"/>
          <w:rtl/>
          <w:lang w:bidi="fa-IR"/>
        </w:rPr>
        <w:t>ُ</w:t>
      </w:r>
      <w:r w:rsidRPr="0034022E">
        <w:rPr>
          <w:rtl/>
          <w:lang w:bidi="fa-IR"/>
        </w:rPr>
        <w:t>ب</w:t>
      </w:r>
      <w:r w:rsidR="00DF34DB">
        <w:rPr>
          <w:rFonts w:hint="cs"/>
          <w:rtl/>
          <w:lang w:bidi="fa-IR"/>
        </w:rPr>
        <w:t>ِ</w:t>
      </w:r>
      <w:r w:rsidRPr="0034022E">
        <w:rPr>
          <w:rtl/>
          <w:lang w:bidi="fa-IR"/>
        </w:rPr>
        <w:t>‌</w:t>
      </w:r>
      <w:bookmarkEnd w:id="67"/>
      <w:bookmarkEnd w:id="68"/>
    </w:p>
    <w:p w:rsidR="00091A42" w:rsidRPr="0034022E" w:rsidRDefault="00091A42" w:rsidP="00B72F8D">
      <w:pPr>
        <w:pStyle w:val="libNormal"/>
        <w:rPr>
          <w:rtl/>
          <w:lang w:bidi="fa-IR"/>
        </w:rPr>
      </w:pPr>
      <w:r w:rsidRPr="000F0215">
        <w:rPr>
          <w:rtl/>
        </w:rPr>
        <w:t>143</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ابْنِ أَبِي عُمَيْرٍ ، عَنْ مَنْصُورِ بْنِ يُونُ</w:t>
      </w:r>
      <w:r w:rsidR="00853FBE">
        <w:rPr>
          <w:rtl/>
          <w:lang w:bidi="fa-IR"/>
        </w:rPr>
        <w:t>سَ ، عَنْ أَبِي بَصِيرٍ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قَوْلُ اللهِ جَلَّ ثَنَاؤُهُ : </w:t>
      </w:r>
      <w:r w:rsidRPr="00F22207">
        <w:rPr>
          <w:rStyle w:val="libAlaemChar"/>
          <w:rtl/>
        </w:rPr>
        <w:t>(</w:t>
      </w:r>
      <w:r w:rsidRPr="00F22207">
        <w:rPr>
          <w:rStyle w:val="libAieChar"/>
          <w:rtl/>
        </w:rPr>
        <w:t xml:space="preserve"> الَّذِينَ يَسْتَمِعُونَ الْقَوْلَ فَيَتَّبِعُونَ أَحْسَنَهُ </w:t>
      </w:r>
      <w:r w:rsidRPr="00F22207">
        <w:rPr>
          <w:rStyle w:val="libAlaemChar"/>
          <w:rtl/>
        </w:rPr>
        <w:t>)</w:t>
      </w:r>
      <w:r w:rsidRPr="0034022E">
        <w:rPr>
          <w:rtl/>
          <w:lang w:bidi="fa-IR"/>
        </w:rPr>
        <w:t xml:space="preserve"> </w:t>
      </w:r>
      <w:r w:rsidRPr="00FA6A79">
        <w:rPr>
          <w:rStyle w:val="libFootnotenumChar"/>
          <w:rtl/>
        </w:rPr>
        <w:t>(8)</w:t>
      </w:r>
      <w:r>
        <w:rPr>
          <w:rtl/>
          <w:lang w:bidi="fa-IR"/>
        </w:rPr>
        <w:t>؟</w:t>
      </w:r>
      <w:r w:rsidRPr="0034022E">
        <w:rPr>
          <w:rtl/>
          <w:lang w:bidi="fa-IR"/>
        </w:rPr>
        <w:t xml:space="preserve"> قَالَ : « هُوَ الرَّجُلُ يَسْمَعُ </w:t>
      </w:r>
      <w:r w:rsidRPr="00FA6A79">
        <w:rPr>
          <w:rStyle w:val="libFootnotenumChar"/>
          <w:rtl/>
        </w:rPr>
        <w:t>(9)</w:t>
      </w:r>
      <w:r w:rsidRPr="0034022E">
        <w:rPr>
          <w:rtl/>
          <w:lang w:bidi="fa-IR"/>
        </w:rPr>
        <w:t xml:space="preserve"> الْحَدِيثَ ، فَيُحَدِّثُ بِهِ كَمَا سَمِعَهُ ، لَايَزِيدُ‌</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يحسنون » أي يعلمون ، يقال : أحسن الشي‌ء ، أي تعلّمه وعلمه حسناً ، أو المعنى : ما يأتون به ويعدّونه حسناً من العلم والعمل</w:t>
      </w:r>
      <w:r>
        <w:rPr>
          <w:rtl/>
          <w:lang w:bidi="fa-IR"/>
        </w:rPr>
        <w:t>.</w:t>
      </w:r>
      <w:r w:rsidR="00091A42" w:rsidRPr="0034022E">
        <w:rPr>
          <w:rtl/>
          <w:lang w:bidi="fa-IR"/>
        </w:rPr>
        <w:t xml:space="preserve"> ا</w:t>
      </w:r>
      <w:r w:rsidR="00DF34DB">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2 ، ص 1564 ( حسن ) ؛ </w:t>
      </w:r>
      <w:r w:rsidR="00091A42" w:rsidRPr="00BF510C">
        <w:rPr>
          <w:rStyle w:val="libFootnoteBoldChar"/>
          <w:rtl/>
        </w:rPr>
        <w:t>شرح المازندراني</w:t>
      </w:r>
      <w:r w:rsidR="00091A42" w:rsidRPr="0034022E">
        <w:rPr>
          <w:rtl/>
          <w:lang w:bidi="fa-IR"/>
        </w:rPr>
        <w:t xml:space="preserve"> ، ج 2 ، ص 248 ؛ </w:t>
      </w:r>
      <w:r w:rsidR="00091A42" w:rsidRPr="00BF510C">
        <w:rPr>
          <w:rStyle w:val="libFootnoteBoldChar"/>
          <w:rtl/>
        </w:rPr>
        <w:t>الوافي</w:t>
      </w:r>
      <w:r w:rsidR="00091A42" w:rsidRPr="0034022E">
        <w:rPr>
          <w:rtl/>
          <w:lang w:bidi="fa-IR"/>
        </w:rPr>
        <w:t xml:space="preserve"> ، ج 1 ، ص 305 ؛ </w:t>
      </w:r>
      <w:r w:rsidR="00091A42" w:rsidRPr="00BF510C">
        <w:rPr>
          <w:rStyle w:val="libFootnoteBoldChar"/>
          <w:rtl/>
        </w:rPr>
        <w:t>مرآة العقول</w:t>
      </w:r>
      <w:r w:rsidR="00091A42" w:rsidRPr="0034022E">
        <w:rPr>
          <w:rtl/>
          <w:lang w:bidi="fa-IR"/>
        </w:rPr>
        <w:t xml:space="preserve"> ، ج 1 ، ص 172</w:t>
      </w:r>
      <w:r>
        <w:rPr>
          <w:rtl/>
          <w:lang w:bidi="fa-IR"/>
        </w:rPr>
        <w:t>.</w:t>
      </w:r>
    </w:p>
    <w:p w:rsidR="00091A42" w:rsidRPr="0034022E" w:rsidRDefault="00FA30A4" w:rsidP="00DF34D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1 ، بسنده عن الكليني</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208</w:t>
      </w:r>
      <w:r>
        <w:rPr>
          <w:rFonts w:hint="cs"/>
          <w:rtl/>
          <w:lang w:bidi="fa-IR"/>
        </w:rPr>
        <w:t>.</w:t>
      </w:r>
      <w:r w:rsidR="00091A42" w:rsidRPr="00BF510C">
        <w:rPr>
          <w:rStyle w:val="libFootnoteBoldChar"/>
          <w:rtl/>
        </w:rPr>
        <w:t>الوافي</w:t>
      </w:r>
      <w:r w:rsidR="00091A42" w:rsidRPr="0034022E">
        <w:rPr>
          <w:rtl/>
          <w:lang w:bidi="fa-IR"/>
        </w:rPr>
        <w:t xml:space="preserve"> ، ج 1 ، ص 304 ، ح 250</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DF34DB">
            <w:pPr>
              <w:pStyle w:val="libFootnote0"/>
              <w:rPr>
                <w:rtl/>
                <w:lang w:bidi="fa-IR"/>
              </w:rPr>
            </w:pPr>
            <w:r>
              <w:rPr>
                <w:rtl/>
                <w:lang w:bidi="fa-IR"/>
              </w:rPr>
              <w:t>(3) .</w:t>
            </w:r>
            <w:r w:rsidRPr="0034022E">
              <w:rPr>
                <w:rtl/>
                <w:lang w:bidi="fa-IR"/>
              </w:rPr>
              <w:t xml:space="preserve"> في « بر » وحاشية « ض » : « أبا عبدالله »</w:t>
            </w:r>
            <w:r>
              <w:rPr>
                <w:rtl/>
                <w:lang w:bidi="fa-IR"/>
              </w:rPr>
              <w:t>.</w:t>
            </w:r>
          </w:p>
        </w:tc>
        <w:tc>
          <w:tcPr>
            <w:tcW w:w="4474" w:type="dxa"/>
          </w:tcPr>
          <w:p w:rsidR="00AA0D39" w:rsidRDefault="00AA0D39" w:rsidP="00DF34DB">
            <w:pPr>
              <w:pStyle w:val="libFootnote0"/>
              <w:rPr>
                <w:rtl/>
                <w:lang w:bidi="fa-IR"/>
              </w:rPr>
            </w:pPr>
            <w:r>
              <w:rPr>
                <w:rtl/>
                <w:lang w:bidi="fa-IR"/>
              </w:rPr>
              <w:t>(4) .</w:t>
            </w:r>
            <w:r w:rsidRPr="0034022E">
              <w:rPr>
                <w:rtl/>
                <w:lang w:bidi="fa-IR"/>
              </w:rPr>
              <w:t xml:space="preserve"> في « </w:t>
            </w:r>
            <w:r>
              <w:rPr>
                <w:rtl/>
                <w:lang w:bidi="fa-IR"/>
              </w:rPr>
              <w:t>و ،</w:t>
            </w:r>
            <w:r w:rsidRPr="0034022E">
              <w:rPr>
                <w:rtl/>
                <w:lang w:bidi="fa-IR"/>
              </w:rPr>
              <w:t xml:space="preserve"> بر » والوسائل : « تؤذي »</w:t>
            </w:r>
            <w:r>
              <w:rPr>
                <w:rtl/>
                <w:lang w:bidi="fa-IR"/>
              </w:rPr>
              <w:t>.</w:t>
            </w:r>
          </w:p>
        </w:tc>
      </w:tr>
    </w:tbl>
    <w:p w:rsidR="00091A42" w:rsidRPr="0034022E" w:rsidRDefault="00FA30A4" w:rsidP="00DF34D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9 ، ح 1 ، بسنده عن أبان بن عثمان ، مع اختلاف يسير ؛ </w:t>
      </w:r>
      <w:r w:rsidR="00091A42" w:rsidRPr="00BF510C">
        <w:rPr>
          <w:rStyle w:val="libFootnoteBoldChar"/>
          <w:rtl/>
        </w:rPr>
        <w:t>وفيه</w:t>
      </w:r>
      <w:r w:rsidR="00091A42" w:rsidRPr="0034022E">
        <w:rPr>
          <w:rtl/>
          <w:lang w:bidi="fa-IR"/>
        </w:rPr>
        <w:t xml:space="preserve"> ، ص 10 ، ح 5 ، بسند آخر ، مع اختلاف</w:t>
      </w:r>
      <w:r>
        <w:rPr>
          <w:rFonts w:hint="cs"/>
          <w:rtl/>
          <w:lang w:bidi="fa-IR"/>
        </w:rPr>
        <w:t>.</w:t>
      </w:r>
      <w:r w:rsidR="00091A42" w:rsidRPr="00BF510C">
        <w:rPr>
          <w:rStyle w:val="libFootnoteBoldChar"/>
          <w:rtl/>
        </w:rPr>
        <w:t>الوافي</w:t>
      </w:r>
      <w:r w:rsidR="00091A42" w:rsidRPr="0034022E">
        <w:rPr>
          <w:rtl/>
          <w:lang w:bidi="fa-IR"/>
        </w:rPr>
        <w:t xml:space="preserve"> ، ج 1 ، ص 224 ، ح 155 ؛ </w:t>
      </w:r>
      <w:r w:rsidR="00091A42" w:rsidRPr="00BF510C">
        <w:rPr>
          <w:rStyle w:val="libFootnoteBoldChar"/>
          <w:rtl/>
        </w:rPr>
        <w:t>الوسائل</w:t>
      </w:r>
      <w:r w:rsidR="00091A42" w:rsidRPr="0034022E">
        <w:rPr>
          <w:rtl/>
          <w:lang w:bidi="fa-IR"/>
        </w:rPr>
        <w:t xml:space="preserve"> ، ج 27 ، ص 18 ، ح 33095</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DF34DB">
            <w:pPr>
              <w:pStyle w:val="libFootnote0"/>
              <w:rPr>
                <w:rtl/>
                <w:lang w:bidi="fa-IR"/>
              </w:rPr>
            </w:pPr>
            <w:r>
              <w:rPr>
                <w:rtl/>
                <w:lang w:bidi="fa-IR"/>
              </w:rPr>
              <w:t>(6) .</w:t>
            </w:r>
            <w:r w:rsidRPr="0034022E">
              <w:rPr>
                <w:rtl/>
                <w:lang w:bidi="fa-IR"/>
              </w:rPr>
              <w:t xml:space="preserve"> في « بس » :</w:t>
            </w:r>
            <w:r>
              <w:rPr>
                <w:rtl/>
                <w:lang w:bidi="fa-IR"/>
              </w:rPr>
              <w:t xml:space="preserve"> + </w:t>
            </w:r>
            <w:r w:rsidRPr="0034022E">
              <w:rPr>
                <w:rtl/>
                <w:lang w:bidi="fa-IR"/>
              </w:rPr>
              <w:t>« فضل »</w:t>
            </w:r>
            <w:r>
              <w:rPr>
                <w:rtl/>
                <w:lang w:bidi="fa-IR"/>
              </w:rPr>
              <w:t>.</w:t>
            </w:r>
          </w:p>
        </w:tc>
        <w:tc>
          <w:tcPr>
            <w:tcW w:w="4474" w:type="dxa"/>
          </w:tcPr>
          <w:p w:rsidR="00AA0D39" w:rsidRDefault="00AA0D39" w:rsidP="00DF34DB">
            <w:pPr>
              <w:pStyle w:val="libFootnote0"/>
              <w:rPr>
                <w:rtl/>
                <w:lang w:bidi="fa-IR"/>
              </w:rPr>
            </w:pPr>
            <w:r>
              <w:rPr>
                <w:rtl/>
                <w:lang w:bidi="fa-IR"/>
              </w:rPr>
              <w:t>(7) .</w:t>
            </w:r>
            <w:r w:rsidRPr="0034022E">
              <w:rPr>
                <w:rtl/>
                <w:lang w:bidi="fa-IR"/>
              </w:rPr>
              <w:t xml:space="preserve"> في شرح صدر المتألّهين </w:t>
            </w:r>
            <w:r>
              <w:rPr>
                <w:rtl/>
                <w:lang w:bidi="fa-IR"/>
              </w:rPr>
              <w:t xml:space="preserve">: - </w:t>
            </w:r>
            <w:r w:rsidRPr="0034022E">
              <w:rPr>
                <w:rtl/>
                <w:lang w:bidi="fa-IR"/>
              </w:rPr>
              <w:t>« والحديث »</w:t>
            </w:r>
            <w:r>
              <w:rPr>
                <w:rtl/>
                <w:lang w:bidi="fa-IR"/>
              </w:rPr>
              <w:t>.</w:t>
            </w:r>
          </w:p>
        </w:tc>
      </w:tr>
      <w:tr w:rsidR="00AA0D39" w:rsidTr="00AA0D39">
        <w:tc>
          <w:tcPr>
            <w:tcW w:w="4474" w:type="dxa"/>
          </w:tcPr>
          <w:p w:rsidR="00AA0D39" w:rsidRDefault="00AA0D39" w:rsidP="00DF34DB">
            <w:pPr>
              <w:pStyle w:val="libFootnote0"/>
              <w:rPr>
                <w:rtl/>
                <w:lang w:bidi="fa-IR"/>
              </w:rPr>
            </w:pPr>
            <w:r>
              <w:rPr>
                <w:rtl/>
                <w:lang w:bidi="fa-IR"/>
              </w:rPr>
              <w:t>(8) .</w:t>
            </w:r>
            <w:r w:rsidRPr="0034022E">
              <w:rPr>
                <w:rtl/>
                <w:lang w:bidi="fa-IR"/>
              </w:rPr>
              <w:t xml:space="preserve"> الزمر (39) : 18</w:t>
            </w:r>
            <w:r>
              <w:rPr>
                <w:rtl/>
                <w:lang w:bidi="fa-IR"/>
              </w:rPr>
              <w:t>.</w:t>
            </w:r>
          </w:p>
        </w:tc>
        <w:tc>
          <w:tcPr>
            <w:tcW w:w="4474" w:type="dxa"/>
          </w:tcPr>
          <w:p w:rsidR="00AA0D39" w:rsidRDefault="00AA0D39" w:rsidP="00DF34DB">
            <w:pPr>
              <w:pStyle w:val="libFootnote0"/>
              <w:rPr>
                <w:rtl/>
                <w:lang w:bidi="fa-IR"/>
              </w:rPr>
            </w:pPr>
            <w:r>
              <w:rPr>
                <w:rtl/>
                <w:lang w:bidi="fa-IR"/>
              </w:rPr>
              <w:t>(9) .</w:t>
            </w:r>
            <w:r w:rsidRPr="0034022E">
              <w:rPr>
                <w:rtl/>
                <w:lang w:bidi="fa-IR"/>
              </w:rPr>
              <w:t xml:space="preserve"> في « ف » : « يستمع »</w:t>
            </w:r>
            <w:r>
              <w:rPr>
                <w:rtl/>
                <w:lang w:bidi="fa-IR"/>
              </w:rPr>
              <w:t>.</w:t>
            </w:r>
          </w:p>
        </w:tc>
      </w:tr>
    </w:tbl>
    <w:p w:rsidR="00DF34DB" w:rsidRDefault="00DF34DB" w:rsidP="00DF34D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فِيهِ وَلَا يَنْقُصُ مِنْهُ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0F0215">
        <w:rPr>
          <w:rtl/>
        </w:rPr>
        <w:t>144</w:t>
      </w:r>
      <w:r w:rsidRPr="006B17C4">
        <w:rPr>
          <w:rStyle w:val="libBold2Char"/>
          <w:rtl/>
        </w:rPr>
        <w:t xml:space="preserve"> / 2</w:t>
      </w:r>
      <w:r w:rsidR="00FA30A4">
        <w:rPr>
          <w:rStyle w:val="libBold2Char"/>
          <w:rtl/>
        </w:rPr>
        <w:t>.</w:t>
      </w:r>
      <w:r w:rsidRPr="0034022E">
        <w:rPr>
          <w:rtl/>
          <w:lang w:bidi="fa-IR"/>
        </w:rPr>
        <w:t xml:space="preserve"> مُحَمَّدُ بْنُ يَحْيى ، عَنْ مُحَمَّدِ بْنِ الْحُسَيْنِ ، عَنِ ابْنِ أَبِي عُمَيْرٍ ، عَنِ ابْنِ أُذَيْنَةَ ، عَنْ مُحَمَّدِ بْنِ مُسْلِمٍ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أَسْمَعُ الْحَدِيثَ مِنْكَ ، فَأَزِيدُ وَأَنْقُصُ</w:t>
      </w:r>
      <w:r>
        <w:rPr>
          <w:rtl/>
          <w:lang w:bidi="fa-IR"/>
        </w:rPr>
        <w:t>؟</w:t>
      </w:r>
      <w:r w:rsidRPr="0034022E">
        <w:rPr>
          <w:rtl/>
          <w:lang w:bidi="fa-IR"/>
        </w:rPr>
        <w:t xml:space="preserve"> قَالَ : « إِنْ كُنْتَ تُر</w:t>
      </w:r>
      <w:r w:rsidR="00AA0D39">
        <w:rPr>
          <w:rtl/>
          <w:lang w:bidi="fa-IR"/>
        </w:rPr>
        <w:t>ِيدُ مَعَانِيَهُ ، فَلَا بَأْسَ</w:t>
      </w:r>
      <w:r w:rsidRPr="0034022E">
        <w:rPr>
          <w:rtl/>
          <w:lang w:bidi="fa-IR"/>
        </w:rPr>
        <w:t xml:space="preserve">»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0F0215">
        <w:rPr>
          <w:rtl/>
        </w:rPr>
        <w:t>145</w:t>
      </w:r>
      <w:r w:rsidRPr="006B17C4">
        <w:rPr>
          <w:rStyle w:val="libBold2Char"/>
          <w:rtl/>
        </w:rPr>
        <w:t xml:space="preserve"> / 3</w:t>
      </w:r>
      <w:r w:rsidR="00FA30A4">
        <w:rPr>
          <w:rStyle w:val="libBold2Char"/>
          <w:rtl/>
        </w:rPr>
        <w:t>.</w:t>
      </w:r>
      <w:r w:rsidRPr="0034022E">
        <w:rPr>
          <w:rtl/>
          <w:lang w:bidi="fa-IR"/>
        </w:rPr>
        <w:t xml:space="preserve"> وَعَنْهُ ، عَنْ مُحَمَّدِ بْنِ الْحُسَيْنِ ، عَنِ ابْنِ سِنَانٍ ، عَنْ دَاوُدَ بْنِ فَرْقَدٍ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إِنِّي أَسْمَعُ الْكَلَامَ مِنْكَ ، فَأُرِيدُ أَنْ أَرْوِيَهُ كَمَا سَمِعْتُهُ مِنْكَ فَلَا يَجِي‌ءُ </w:t>
      </w:r>
      <w:r w:rsidRPr="00FA6A79">
        <w:rPr>
          <w:rStyle w:val="libFootnotenumChar"/>
          <w:rtl/>
        </w:rPr>
        <w:t>(3)</w:t>
      </w:r>
      <w:r>
        <w:rPr>
          <w:rtl/>
          <w:lang w:bidi="fa-IR"/>
        </w:rPr>
        <w:t>؟</w:t>
      </w:r>
      <w:r w:rsidRPr="0034022E">
        <w:rPr>
          <w:rtl/>
          <w:lang w:bidi="fa-IR"/>
        </w:rPr>
        <w:t xml:space="preserve"> قَالَ : « فَتَتَعَمَّدُ </w:t>
      </w:r>
      <w:r w:rsidRPr="00FA6A79">
        <w:rPr>
          <w:rStyle w:val="libFootnotenumChar"/>
          <w:rtl/>
        </w:rPr>
        <w:t>(4)</w:t>
      </w:r>
      <w:r w:rsidRPr="0034022E">
        <w:rPr>
          <w:rtl/>
          <w:lang w:bidi="fa-IR"/>
        </w:rPr>
        <w:t xml:space="preserve"> ذلِكَ</w:t>
      </w:r>
      <w:r>
        <w:rPr>
          <w:rtl/>
          <w:lang w:bidi="fa-IR"/>
        </w:rPr>
        <w:t>؟</w:t>
      </w:r>
      <w:r w:rsidRPr="0034022E">
        <w:rPr>
          <w:rtl/>
          <w:lang w:bidi="fa-IR"/>
        </w:rPr>
        <w:t xml:space="preserve"> »</w:t>
      </w:r>
      <w:r w:rsidR="00FA30A4">
        <w:rPr>
          <w:rtl/>
          <w:lang w:bidi="fa-IR"/>
        </w:rPr>
        <w:t>.</w:t>
      </w:r>
      <w:r w:rsidRPr="0034022E">
        <w:rPr>
          <w:rtl/>
          <w:lang w:bidi="fa-IR"/>
        </w:rPr>
        <w:t xml:space="preserve"> قُلْتُ : لَا ، فَقَالَ : « تُرِيدُ الْمَعَانِيَ</w:t>
      </w:r>
      <w:r>
        <w:rPr>
          <w:rtl/>
          <w:lang w:bidi="fa-IR"/>
        </w:rPr>
        <w:t>؟</w:t>
      </w:r>
      <w:r w:rsidRPr="0034022E">
        <w:rPr>
          <w:rtl/>
          <w:lang w:bidi="fa-IR"/>
        </w:rPr>
        <w:t xml:space="preserve"> »</w:t>
      </w:r>
      <w:r w:rsidR="00FA30A4">
        <w:rPr>
          <w:rtl/>
          <w:lang w:bidi="fa-IR"/>
        </w:rPr>
        <w:t>.</w:t>
      </w:r>
      <w:r w:rsidRPr="0034022E">
        <w:rPr>
          <w:rtl/>
          <w:lang w:bidi="fa-IR"/>
        </w:rPr>
        <w:t xml:space="preserve"> قُلْتُ : نَعَمْ ، قَالَ : « فَلَا بَأْسَ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0F0215">
        <w:rPr>
          <w:rtl/>
        </w:rPr>
        <w:t>146</w:t>
      </w:r>
      <w:r w:rsidRPr="006B17C4">
        <w:rPr>
          <w:rStyle w:val="libBold2Char"/>
          <w:rtl/>
        </w:rPr>
        <w:t xml:space="preserve"> / 4</w:t>
      </w:r>
      <w:r w:rsidR="00FA30A4">
        <w:rPr>
          <w:rStyle w:val="libBold2Char"/>
          <w:rtl/>
        </w:rPr>
        <w:t>.</w:t>
      </w:r>
      <w:r w:rsidRPr="0034022E">
        <w:rPr>
          <w:rtl/>
          <w:lang w:bidi="fa-IR"/>
        </w:rPr>
        <w:t xml:space="preserve"> وَعَنْهُ ، عَنْ أَحْمَدَ بْنِ مُحَمَّدِ بْنِ عِيسى ، عَنِ الْحُسَيْنِ بْنِ سَعِيدٍ ، عَنِ الْقَاسِمِ بْنِ مُحَمَّدٍ ، عَنْ عَلِيِّ بْنِ أَبِي حَمْزَةَ ، عَنْ أَبِي بَصِيرٍ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الْحَدِيثُ أَسْمَعُهُ مِنْكَ أَرْوِيهِ عَنْ أَبِيكَ ، أَوْ أَسْمَعُهُ مِنْ أَبِيكَ أَرْوِيهِ عَنْكَ</w:t>
      </w:r>
      <w:r>
        <w:rPr>
          <w:rtl/>
          <w:lang w:bidi="fa-IR"/>
        </w:rPr>
        <w:t>؟</w:t>
      </w:r>
      <w:r w:rsidRPr="0034022E">
        <w:rPr>
          <w:rtl/>
          <w:lang w:bidi="fa-IR"/>
        </w:rPr>
        <w:t xml:space="preserve"> قَالَ : « سَوَاءٌ ، </w:t>
      </w:r>
      <w:r w:rsidR="00D17131">
        <w:rPr>
          <w:rtl/>
          <w:lang w:bidi="fa-IR"/>
        </w:rPr>
        <w:t>إِلَّا</w:t>
      </w:r>
      <w:r w:rsidRPr="0034022E">
        <w:rPr>
          <w:rtl/>
          <w:lang w:bidi="fa-IR"/>
        </w:rPr>
        <w:t xml:space="preserve"> أَنَّكَ تَرْوِيهِ عَنْ أَبِي أَحَبُّ إِلَيَّ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7F0F0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التسليم وفضل المسلّمين ، ح 1025 ؛ و</w:t>
      </w:r>
      <w:r w:rsidR="00091A42" w:rsidRPr="00BF510C">
        <w:rPr>
          <w:rStyle w:val="libFootnoteBoldChar"/>
          <w:rtl/>
        </w:rPr>
        <w:t>الاختصاص</w:t>
      </w:r>
      <w:r w:rsidR="00091A42" w:rsidRPr="0034022E">
        <w:rPr>
          <w:rtl/>
          <w:lang w:bidi="fa-IR"/>
        </w:rPr>
        <w:t xml:space="preserve"> ، ص 5 ، بسندهما عن أبي بصير ،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227 ، ح 157 ؛ </w:t>
      </w:r>
      <w:r w:rsidR="00091A42" w:rsidRPr="00BF510C">
        <w:rPr>
          <w:rStyle w:val="libFootnoteBoldChar"/>
          <w:rtl/>
        </w:rPr>
        <w:t>الوسائل</w:t>
      </w:r>
      <w:r w:rsidR="00091A42" w:rsidRPr="0034022E">
        <w:rPr>
          <w:rtl/>
          <w:lang w:bidi="fa-IR"/>
        </w:rPr>
        <w:t xml:space="preserve"> ، ج 27 ، ص 79 ، ح 33253 ؛ </w:t>
      </w:r>
      <w:r w:rsidR="00091A42" w:rsidRPr="00BF510C">
        <w:rPr>
          <w:rStyle w:val="libFootnoteBoldChar"/>
          <w:rtl/>
        </w:rPr>
        <w:t>البحار</w:t>
      </w:r>
      <w:r w:rsidR="00091A42" w:rsidRPr="0034022E">
        <w:rPr>
          <w:rtl/>
          <w:lang w:bidi="fa-IR"/>
        </w:rPr>
        <w:t xml:space="preserve"> ، ج 2 ، ص 164 ، ذيل ح 24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227 ، ح 158 ؛ </w:t>
      </w:r>
      <w:r w:rsidR="00091A42" w:rsidRPr="00BF510C">
        <w:rPr>
          <w:rStyle w:val="libFootnoteBoldChar"/>
          <w:rtl/>
        </w:rPr>
        <w:t>الوسائل</w:t>
      </w:r>
      <w:r w:rsidR="00091A42" w:rsidRPr="0034022E">
        <w:rPr>
          <w:rtl/>
          <w:lang w:bidi="fa-IR"/>
        </w:rPr>
        <w:t xml:space="preserve"> ، ج 27 ، ص 80 ، ح 33254 ؛ </w:t>
      </w:r>
      <w:r w:rsidR="00091A42" w:rsidRPr="00BF510C">
        <w:rPr>
          <w:rStyle w:val="libFootnoteBoldChar"/>
          <w:rtl/>
        </w:rPr>
        <w:t>البحار</w:t>
      </w:r>
      <w:r w:rsidR="00091A42" w:rsidRPr="0034022E">
        <w:rPr>
          <w:rtl/>
          <w:lang w:bidi="fa-IR"/>
        </w:rPr>
        <w:t xml:space="preserve"> ، ج 2 ، ص 164 ، ذيل ح 24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البحار :</w:t>
      </w:r>
      <w:r w:rsidR="00091A42">
        <w:rPr>
          <w:rtl/>
          <w:lang w:bidi="fa-IR"/>
        </w:rPr>
        <w:t xml:space="preserve"> + </w:t>
      </w:r>
      <w:r w:rsidR="00091A42" w:rsidRPr="0034022E">
        <w:rPr>
          <w:rtl/>
          <w:lang w:bidi="fa-IR"/>
        </w:rPr>
        <w:t>« ذلك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ض ، </w:t>
      </w:r>
      <w:r w:rsidR="00091A42">
        <w:rPr>
          <w:rtl/>
          <w:lang w:bidi="fa-IR"/>
        </w:rPr>
        <w:t>و ،</w:t>
      </w:r>
      <w:r w:rsidR="00091A42" w:rsidRPr="0034022E">
        <w:rPr>
          <w:rtl/>
          <w:lang w:bidi="fa-IR"/>
        </w:rPr>
        <w:t xml:space="preserve"> بس ، بع ، بف ، جط » وحاشية « ج ، ف ، بج ، جو » وشرح صدر المتألّهين وشرح المازندراني والوافي ومرآة العقول</w:t>
      </w:r>
      <w:r>
        <w:rPr>
          <w:rtl/>
          <w:lang w:bidi="fa-IR"/>
        </w:rPr>
        <w:t>.</w:t>
      </w:r>
      <w:r w:rsidR="00091A42" w:rsidRPr="0034022E">
        <w:rPr>
          <w:rtl/>
          <w:lang w:bidi="fa-IR"/>
        </w:rPr>
        <w:t xml:space="preserve"> وفي « ف » : « تعمّدت »</w:t>
      </w:r>
      <w:r>
        <w:rPr>
          <w:rtl/>
          <w:lang w:bidi="fa-IR"/>
        </w:rPr>
        <w:t>.</w:t>
      </w:r>
      <w:r w:rsidR="00091A42" w:rsidRPr="0034022E">
        <w:rPr>
          <w:rtl/>
          <w:lang w:bidi="fa-IR"/>
        </w:rPr>
        <w:t xml:space="preserve"> وفي بعض النسخ والمطبوع وحاشية ميرزا رفيعا : « فتعمّد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228 ، ح 159 ؛ </w:t>
      </w:r>
      <w:r w:rsidR="00091A42" w:rsidRPr="00BF510C">
        <w:rPr>
          <w:rStyle w:val="libFootnoteBoldChar"/>
          <w:rtl/>
        </w:rPr>
        <w:t>الوسائل</w:t>
      </w:r>
      <w:r w:rsidR="00091A42" w:rsidRPr="0034022E">
        <w:rPr>
          <w:rtl/>
          <w:lang w:bidi="fa-IR"/>
        </w:rPr>
        <w:t xml:space="preserve"> ، ج 27 ، ص 80 ، ح 33255 ؛ </w:t>
      </w:r>
      <w:r w:rsidR="00091A42" w:rsidRPr="00BF510C">
        <w:rPr>
          <w:rStyle w:val="libFootnoteBoldChar"/>
          <w:rtl/>
        </w:rPr>
        <w:t>البحار</w:t>
      </w:r>
      <w:r w:rsidR="00091A42" w:rsidRPr="0034022E">
        <w:rPr>
          <w:rtl/>
          <w:lang w:bidi="fa-IR"/>
        </w:rPr>
        <w:t xml:space="preserve"> ، ج 2 ، ص 164 ، ذيل ح 24</w:t>
      </w:r>
      <w:r>
        <w:rPr>
          <w:rtl/>
          <w:lang w:bidi="fa-IR"/>
        </w:rPr>
        <w:t>.</w:t>
      </w:r>
    </w:p>
    <w:p w:rsidR="007F0F0B" w:rsidRDefault="007F0F0B" w:rsidP="007F0F0B">
      <w:pPr>
        <w:pStyle w:val="libNormal"/>
        <w:rPr>
          <w:rtl/>
          <w:lang w:bidi="fa-IR"/>
        </w:rPr>
      </w:pPr>
      <w:r>
        <w:rPr>
          <w:rtl/>
          <w:lang w:bidi="fa-IR"/>
        </w:rPr>
        <w:br w:type="page"/>
      </w:r>
    </w:p>
    <w:p w:rsidR="00091A42" w:rsidRPr="0034022E" w:rsidRDefault="00981A44" w:rsidP="00981A44">
      <w:pPr>
        <w:pStyle w:val="libNormal"/>
        <w:rPr>
          <w:rtl/>
          <w:lang w:bidi="fa-IR"/>
        </w:rPr>
      </w:pPr>
      <w:r>
        <w:rPr>
          <w:rFonts w:hint="cs"/>
          <w:rtl/>
          <w:lang w:bidi="fa-IR"/>
        </w:rPr>
        <w:lastRenderedPageBreak/>
        <w:t xml:space="preserve">* </w:t>
      </w:r>
      <w:r w:rsidR="00091A42" w:rsidRPr="0034022E">
        <w:rPr>
          <w:rtl/>
          <w:lang w:bidi="fa-IR"/>
        </w:rPr>
        <w:t xml:space="preserve">وَقَالَ أَبُو عَبْدِ اللهِ </w:t>
      </w:r>
      <w:r w:rsidR="00091A42" w:rsidRPr="00F22207">
        <w:rPr>
          <w:rStyle w:val="libAlaemChar"/>
          <w:rtl/>
        </w:rPr>
        <w:t>عليه‌السلام</w:t>
      </w:r>
      <w:r w:rsidR="00091A42" w:rsidRPr="0034022E">
        <w:rPr>
          <w:rtl/>
          <w:lang w:bidi="fa-IR"/>
        </w:rPr>
        <w:t xml:space="preserve"> لِجَمِيلٍ : « مَا سَمِعْتَ </w:t>
      </w:r>
      <w:r w:rsidR="00091A42" w:rsidRPr="00FA6A79">
        <w:rPr>
          <w:rStyle w:val="libFootnotenumChar"/>
          <w:rtl/>
        </w:rPr>
        <w:t>(1)</w:t>
      </w:r>
      <w:r w:rsidR="00091A42" w:rsidRPr="0034022E">
        <w:rPr>
          <w:rtl/>
          <w:lang w:bidi="fa-IR"/>
        </w:rPr>
        <w:t xml:space="preserve"> مِنِّي فَارْوِهِ عَنْ أَبِي » </w:t>
      </w:r>
      <w:r w:rsidR="00091A42"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0F0215">
        <w:rPr>
          <w:rtl/>
        </w:rPr>
        <w:t>147</w:t>
      </w:r>
      <w:r w:rsidRPr="006B17C4">
        <w:rPr>
          <w:rStyle w:val="libBold2Char"/>
          <w:rtl/>
        </w:rPr>
        <w:t xml:space="preserve"> / 5</w:t>
      </w:r>
      <w:r w:rsidR="00FA30A4">
        <w:rPr>
          <w:rStyle w:val="libBold2Char"/>
          <w:rtl/>
        </w:rPr>
        <w:t>.</w:t>
      </w:r>
      <w:r w:rsidRPr="0034022E">
        <w:rPr>
          <w:rtl/>
          <w:lang w:bidi="fa-IR"/>
        </w:rPr>
        <w:t xml:space="preserve"> وَعَنْهُ ، عَنْ أَحْمَدَ بْنِ مُحَمَّدٍ وَمُحَمَّدِ بْنِ الْحُسَيْنِ ، عَنِ ابْنِ مَحْبُوبٍ ، عَنْ عَ</w:t>
      </w:r>
      <w:r w:rsidR="002030DA">
        <w:rPr>
          <w:rtl/>
          <w:lang w:bidi="fa-IR"/>
        </w:rPr>
        <w:t>بْدِ اللهِ بْنِ سِنَانٍ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يَجِيئُنِي </w:t>
      </w:r>
      <w:r w:rsidRPr="00FA6A79">
        <w:rPr>
          <w:rStyle w:val="libFootnotenumChar"/>
          <w:rtl/>
        </w:rPr>
        <w:t>(3)</w:t>
      </w:r>
      <w:r w:rsidRPr="0034022E">
        <w:rPr>
          <w:rtl/>
          <w:lang w:bidi="fa-IR"/>
        </w:rPr>
        <w:t xml:space="preserve"> الْقَوْمُ ، فَيَسْتَمِعُونَ </w:t>
      </w:r>
      <w:r w:rsidRPr="00FA6A79">
        <w:rPr>
          <w:rStyle w:val="libFootnotenumChar"/>
          <w:rtl/>
        </w:rPr>
        <w:t>(4)</w:t>
      </w:r>
      <w:r w:rsidRPr="0034022E">
        <w:rPr>
          <w:rtl/>
          <w:lang w:bidi="fa-IR"/>
        </w:rPr>
        <w:t xml:space="preserve"> مِنِّي حَدِيثَكُمْ ، فَأَضْجَرُ </w:t>
      </w:r>
      <w:r w:rsidRPr="00FA6A79">
        <w:rPr>
          <w:rStyle w:val="libFootnotenumChar"/>
          <w:rtl/>
        </w:rPr>
        <w:t>(5)</w:t>
      </w:r>
      <w:r w:rsidRPr="0034022E">
        <w:rPr>
          <w:rtl/>
          <w:lang w:bidi="fa-IR"/>
        </w:rPr>
        <w:t xml:space="preserve"> وَلَا أَقْوى</w:t>
      </w:r>
      <w:r>
        <w:rPr>
          <w:rtl/>
          <w:lang w:bidi="fa-IR"/>
        </w:rPr>
        <w:t>؟</w:t>
      </w:r>
      <w:r w:rsidRPr="0034022E">
        <w:rPr>
          <w:rtl/>
          <w:lang w:bidi="fa-IR"/>
        </w:rPr>
        <w:t xml:space="preserve"> قَالَ : « فَاقْرَأْ عَلَيْهِمْ مِنْ أَوَّلِهِ حَدِيثاً ، وَمِنْ وَسَطِهِ حَدِيثاً </w:t>
      </w:r>
      <w:r w:rsidRPr="00FA6A79">
        <w:rPr>
          <w:rStyle w:val="libFootnotenumChar"/>
          <w:rtl/>
        </w:rPr>
        <w:t>(6)</w:t>
      </w:r>
      <w:r w:rsidRPr="0034022E">
        <w:rPr>
          <w:rtl/>
          <w:lang w:bidi="fa-IR"/>
        </w:rPr>
        <w:t xml:space="preserve"> ، وَمِنْ آخِرِهِ </w:t>
      </w:r>
      <w:r w:rsidRPr="00FA6A79">
        <w:rPr>
          <w:rStyle w:val="libFootnotenumChar"/>
          <w:rtl/>
        </w:rPr>
        <w:t>(7)</w:t>
      </w:r>
      <w:r w:rsidRPr="0034022E">
        <w:rPr>
          <w:rtl/>
          <w:lang w:bidi="fa-IR"/>
        </w:rPr>
        <w:t xml:space="preserve"> حَدِيثاً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0F0215">
        <w:rPr>
          <w:rtl/>
        </w:rPr>
        <w:t>148</w:t>
      </w:r>
      <w:r w:rsidRPr="006B17C4">
        <w:rPr>
          <w:rStyle w:val="libBold2Char"/>
          <w:rtl/>
        </w:rPr>
        <w:t xml:space="preserve"> / 6</w:t>
      </w:r>
      <w:r w:rsidR="00FA30A4">
        <w:rPr>
          <w:rStyle w:val="libBold2Char"/>
          <w:rtl/>
        </w:rPr>
        <w:t>.</w:t>
      </w:r>
      <w:r w:rsidRPr="0034022E">
        <w:rPr>
          <w:rtl/>
          <w:lang w:bidi="fa-IR"/>
        </w:rPr>
        <w:t xml:space="preserve"> عَنْهُ بِإِسْنَادِهِ ، عَنْ أَحْمَدَ بْنِ عُمَرَ الْحَلاَّلِ ، قَالَ :</w:t>
      </w:r>
    </w:p>
    <w:p w:rsidR="00091A42" w:rsidRPr="0034022E" w:rsidRDefault="00091A42" w:rsidP="00B72F8D">
      <w:pPr>
        <w:pStyle w:val="libNormal"/>
        <w:rPr>
          <w:rtl/>
          <w:lang w:bidi="fa-IR"/>
        </w:rPr>
      </w:pPr>
      <w:r w:rsidRPr="0034022E">
        <w:rPr>
          <w:rtl/>
          <w:lang w:bidi="fa-IR"/>
        </w:rPr>
        <w:t xml:space="preserve">قُلْتُ لِأَبِي الْحَسَنِ الرِّضَا </w:t>
      </w:r>
      <w:r w:rsidRPr="00F22207">
        <w:rPr>
          <w:rStyle w:val="libAlaemChar"/>
          <w:rtl/>
        </w:rPr>
        <w:t>عليه‌السلام</w:t>
      </w:r>
      <w:r w:rsidRPr="0034022E">
        <w:rPr>
          <w:rtl/>
          <w:lang w:bidi="fa-IR"/>
        </w:rPr>
        <w:t xml:space="preserve"> : الرَّجُلُ مِنْ أَصْحَابِنَا يُعْطِينِي الْكِتَابَ ، وَلَا يَقُولُ </w:t>
      </w:r>
      <w:r w:rsidRPr="00FA6A79">
        <w:rPr>
          <w:rStyle w:val="libFootnotenumChar"/>
          <w:rtl/>
        </w:rPr>
        <w:t>(9)</w:t>
      </w:r>
      <w:r w:rsidRPr="0034022E">
        <w:rPr>
          <w:rtl/>
          <w:lang w:bidi="fa-IR"/>
        </w:rPr>
        <w:t xml:space="preserve"> : ارْوِهِ عَنِّي ، يَجُوزُ لِي أَنْ أَرْوِيَهُ عَنْهُ</w:t>
      </w:r>
      <w:r>
        <w:rPr>
          <w:rtl/>
          <w:lang w:bidi="fa-IR"/>
        </w:rPr>
        <w:t>؟</w:t>
      </w:r>
    </w:p>
    <w:p w:rsidR="00091A42" w:rsidRPr="0034022E" w:rsidRDefault="00091A42" w:rsidP="00B72F8D">
      <w:pPr>
        <w:pStyle w:val="libNormal"/>
        <w:rPr>
          <w:rtl/>
          <w:lang w:bidi="fa-IR"/>
        </w:rPr>
      </w:pPr>
      <w:r w:rsidRPr="0034022E">
        <w:rPr>
          <w:rtl/>
          <w:lang w:bidi="fa-IR"/>
        </w:rPr>
        <w:t xml:space="preserve">قَالَ : فَقَالَ : « إِذَا عَلِمْتَ أَنَّ الْكِتَابَ لَهُ ، فَارْوِهِ عَنْهُ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0F0215">
        <w:rPr>
          <w:rtl/>
        </w:rPr>
        <w:t>149</w:t>
      </w:r>
      <w:r w:rsidRPr="006B17C4">
        <w:rPr>
          <w:rStyle w:val="libBold2Char"/>
          <w:rtl/>
        </w:rPr>
        <w:t xml:space="preserve"> / 7</w:t>
      </w:r>
      <w:r w:rsidR="00FA30A4">
        <w:rPr>
          <w:rStyle w:val="libBold2Char"/>
          <w:rtl/>
        </w:rPr>
        <w:t>.</w:t>
      </w:r>
      <w:r w:rsidRPr="0034022E">
        <w:rPr>
          <w:rtl/>
          <w:lang w:bidi="fa-IR"/>
        </w:rPr>
        <w:t xml:space="preserve"> عَلِيُّ بْنُ إِبْرَاهِيمَ ، عَنْ أَبِيهِ وَعَنْ أَحْمَدَ بْنِ مُحَمَّدِ بْنِ خَالِدٍ ، عَنِ النَّوْفَلِيِّ ، عَنِ السَّكُونِيِّ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بح ، بر ، بف » : « سمعته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228 ، ح 160 ؛ </w:t>
      </w:r>
      <w:r w:rsidR="00091A42" w:rsidRPr="00BF510C">
        <w:rPr>
          <w:rStyle w:val="libFootnoteBoldChar"/>
          <w:rtl/>
        </w:rPr>
        <w:t>الوسائل</w:t>
      </w:r>
      <w:r w:rsidR="00091A42" w:rsidRPr="0034022E">
        <w:rPr>
          <w:rtl/>
          <w:lang w:bidi="fa-IR"/>
        </w:rPr>
        <w:t xml:space="preserve"> ، ج 27 ، ص 80 ، ح 33256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يجي‌ء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بع ، بف » وحاشية « ف ، بح » والبحار والوسائل والوافي وحاشية ميرزا رفيعا وشر</w:t>
      </w:r>
      <w:r w:rsidR="00BA6891">
        <w:rPr>
          <w:rtl/>
          <w:lang w:bidi="fa-IR"/>
        </w:rPr>
        <w:t>ح صدر المتألّهين : «فيسمعون</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فأضجر » أي أضطرب وأغتمّ وتضيق نفسي عن التكلّم ؛ من الضَجَر ، وهي قلق واضطراب من غمّ وضيق نفس مع كلام</w:t>
      </w:r>
      <w:r>
        <w:rPr>
          <w:rtl/>
          <w:lang w:bidi="fa-IR"/>
        </w:rPr>
        <w:t>.</w:t>
      </w:r>
      <w:r w:rsidR="00091A42" w:rsidRPr="0034022E">
        <w:rPr>
          <w:rtl/>
          <w:lang w:bidi="fa-IR"/>
        </w:rPr>
        <w:t xml:space="preserve"> ا</w:t>
      </w:r>
      <w:r w:rsidR="00981A44">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270 ( ضجر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ومن وسطه حديثاً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الضمائر المفردة تعود إلى كتاب الحديث بقرينة المقام ، وقيل : تعود إلى الحديث</w:t>
      </w:r>
      <w:r>
        <w:rPr>
          <w:rtl/>
          <w:lang w:bidi="fa-IR"/>
        </w:rPr>
        <w:t>.</w:t>
      </w:r>
      <w:r w:rsidR="00091A42" w:rsidRPr="0034022E">
        <w:rPr>
          <w:rtl/>
          <w:lang w:bidi="fa-IR"/>
        </w:rPr>
        <w:t xml:space="preserve"> هذا في صورة اشتمال الحديث على جمل مستقلّة وأحكام متعد</w:t>
      </w:r>
      <w:r w:rsidR="00981A44">
        <w:rPr>
          <w:rtl/>
          <w:lang w:bidi="fa-IR"/>
        </w:rPr>
        <w:t>ّدة يستقلّ كلّ واحد منها ، وإل</w:t>
      </w:r>
      <w:r w:rsidR="00981A44">
        <w:rPr>
          <w:rFonts w:hint="cs"/>
          <w:rtl/>
          <w:lang w:bidi="fa-IR"/>
        </w:rPr>
        <w:t>ّ</w:t>
      </w:r>
      <w:r w:rsidR="00981A44">
        <w:rPr>
          <w:rtl/>
          <w:lang w:bidi="fa-IR"/>
        </w:rPr>
        <w:t>ا</w:t>
      </w:r>
      <w:r w:rsidR="00091A42" w:rsidRPr="0034022E">
        <w:rPr>
          <w:rtl/>
          <w:lang w:bidi="fa-IR"/>
        </w:rPr>
        <w:t xml:space="preserve"> فلايجوز</w:t>
      </w:r>
      <w:r>
        <w:rPr>
          <w:rtl/>
          <w:lang w:bidi="fa-IR"/>
        </w:rPr>
        <w:t>.</w:t>
      </w:r>
      <w:r w:rsidR="00091A42" w:rsidRPr="0034022E">
        <w:rPr>
          <w:rtl/>
          <w:lang w:bidi="fa-IR"/>
        </w:rPr>
        <w:t xml:space="preserve"> ا</w:t>
      </w:r>
      <w:r w:rsidR="00981A44">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261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262</w:t>
      </w:r>
      <w:r>
        <w:rPr>
          <w:rtl/>
          <w:lang w:bidi="fa-IR"/>
        </w:rPr>
        <w:t>.</w:t>
      </w:r>
    </w:p>
    <w:p w:rsidR="00091A42" w:rsidRPr="0034022E" w:rsidRDefault="00FA30A4" w:rsidP="00981A44">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230 ، ح 162 ؛ </w:t>
      </w:r>
      <w:r w:rsidR="00091A42" w:rsidRPr="00BF510C">
        <w:rPr>
          <w:rStyle w:val="libFootnoteBoldChar"/>
          <w:rtl/>
        </w:rPr>
        <w:t>الوسائل</w:t>
      </w:r>
      <w:r w:rsidR="00091A42" w:rsidRPr="0034022E">
        <w:rPr>
          <w:rtl/>
          <w:lang w:bidi="fa-IR"/>
        </w:rPr>
        <w:t xml:space="preserve"> ، ج 27 ، ص 80 ، ح 33257 ؛ </w:t>
      </w:r>
      <w:r w:rsidR="00091A42" w:rsidRPr="00BF510C">
        <w:rPr>
          <w:rStyle w:val="libFootnoteBoldChar"/>
          <w:rtl/>
        </w:rPr>
        <w:t>البحار</w:t>
      </w:r>
      <w:r w:rsidR="00091A42" w:rsidRPr="0034022E">
        <w:rPr>
          <w:rtl/>
          <w:lang w:bidi="fa-IR"/>
        </w:rPr>
        <w:t xml:space="preserve"> ، ج 2 ، ص 165 ، ذيل ح 25 ؛ وج 110 ، ص 76</w:t>
      </w:r>
      <w:r>
        <w:rPr>
          <w:rtl/>
          <w:lang w:bidi="fa-IR"/>
        </w:rPr>
        <w:t>.</w:t>
      </w:r>
      <w:r w:rsidR="00981A44">
        <w:rPr>
          <w:rFonts w:hint="cs"/>
          <w:rtl/>
          <w:lang w:bidi="fa-IR"/>
        </w:rPr>
        <w:t xml:space="preserve">                               </w:t>
      </w:r>
      <w:r>
        <w:rPr>
          <w:rtl/>
          <w:lang w:bidi="fa-IR"/>
        </w:rPr>
        <w:t>(9) .</w:t>
      </w:r>
      <w:r w:rsidR="00091A42" w:rsidRPr="0034022E">
        <w:rPr>
          <w:rtl/>
          <w:lang w:bidi="fa-IR"/>
        </w:rPr>
        <w:t xml:space="preserve"> في « ف » :</w:t>
      </w:r>
      <w:r w:rsidR="00091A42">
        <w:rPr>
          <w:rtl/>
          <w:lang w:bidi="fa-IR"/>
        </w:rPr>
        <w:t xml:space="preserve"> + </w:t>
      </w:r>
      <w:r w:rsidR="00091A42" w:rsidRPr="0034022E">
        <w:rPr>
          <w:rtl/>
          <w:lang w:bidi="fa-IR"/>
        </w:rPr>
        <w:t>« لي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231 ، ح 163 ؛ </w:t>
      </w:r>
      <w:r w:rsidR="00091A42" w:rsidRPr="00BF510C">
        <w:rPr>
          <w:rStyle w:val="libFootnoteBoldChar"/>
          <w:rtl/>
        </w:rPr>
        <w:t>الوسائل</w:t>
      </w:r>
      <w:r w:rsidR="00091A42" w:rsidRPr="0034022E">
        <w:rPr>
          <w:rtl/>
          <w:lang w:bidi="fa-IR"/>
        </w:rPr>
        <w:t xml:space="preserve"> ، ج 27 ، ص 80 ، ح 33258 ؛ </w:t>
      </w:r>
      <w:r w:rsidR="00091A42" w:rsidRPr="00BF510C">
        <w:rPr>
          <w:rStyle w:val="libFootnoteBoldChar"/>
          <w:rtl/>
        </w:rPr>
        <w:t>البحار</w:t>
      </w:r>
      <w:r w:rsidR="00091A42" w:rsidRPr="0034022E">
        <w:rPr>
          <w:rtl/>
          <w:lang w:bidi="fa-IR"/>
        </w:rPr>
        <w:t xml:space="preserve"> ، ج 2 ، ص 167 ، ذيل ح 25</w:t>
      </w:r>
      <w:r>
        <w:rPr>
          <w:rtl/>
          <w:lang w:bidi="fa-IR"/>
        </w:rPr>
        <w:t>.</w:t>
      </w:r>
    </w:p>
    <w:p w:rsidR="00981A44" w:rsidRDefault="00981A44" w:rsidP="00981A44">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عَنْ أَبِي عَبْدِ اللهِ </w:t>
      </w:r>
      <w:r w:rsidRPr="00F22207">
        <w:rPr>
          <w:rStyle w:val="libAlaemChar"/>
          <w:rtl/>
        </w:rPr>
        <w:t>عليه‌السلام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 إِذَا حَدَّثْتُمْ </w:t>
      </w:r>
      <w:r w:rsidRPr="00FA6A79">
        <w:rPr>
          <w:rStyle w:val="libFootnotenumChar"/>
          <w:rtl/>
        </w:rPr>
        <w:t>(1)</w:t>
      </w:r>
      <w:r w:rsidRPr="0034022E">
        <w:rPr>
          <w:rtl/>
          <w:lang w:bidi="fa-IR"/>
        </w:rPr>
        <w:t xml:space="preserve"> بِحَدِيثٍ ، فَأَسْنِدُوهُ إِلَى الَّذِي حَدَّثَكُمْ ، فَإِنْ كَانَ حَقّاً فَلَكُمْ ، وَإِنْ كَانَ كَذِباً فَعَلَيْهِ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0F0215">
        <w:rPr>
          <w:rtl/>
        </w:rPr>
        <w:t>150</w:t>
      </w:r>
      <w:r w:rsidRPr="006B17C4">
        <w:rPr>
          <w:rStyle w:val="libBold2Char"/>
          <w:rtl/>
        </w:rPr>
        <w:t xml:space="preserve"> / 8</w:t>
      </w:r>
      <w:r w:rsidR="00FA30A4">
        <w:rPr>
          <w:rStyle w:val="libBold2Char"/>
          <w:rtl/>
        </w:rPr>
        <w:t>.</w:t>
      </w:r>
      <w:r w:rsidRPr="0034022E">
        <w:rPr>
          <w:rtl/>
          <w:lang w:bidi="fa-IR"/>
        </w:rPr>
        <w:t xml:space="preserve"> عَلِيُّ بْنُ مُحَمَّدِ بْنِ عَبْدِ اللهِ ، عَنْ أَحْمَدَ بْنِ مُحَمَّدٍ ، عَنْ أَبِي أَيُّوبَ الْمَدَنِيِّ ، عَنِ ابْنِ أَبِي عُمَيْرٍ ، عَنْ حُسَيْنٍ الْأَحْمَسِيِّ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الْقَلْبُ يَتَّكِلُ </w:t>
      </w:r>
      <w:r w:rsidRPr="00FA6A79">
        <w:rPr>
          <w:rStyle w:val="libFootnotenumChar"/>
          <w:rtl/>
        </w:rPr>
        <w:t>(3)</w:t>
      </w:r>
      <w:r w:rsidRPr="0034022E">
        <w:rPr>
          <w:rtl/>
          <w:lang w:bidi="fa-IR"/>
        </w:rPr>
        <w:t xml:space="preserve"> عَلَى الْكِتَابَةِ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0F0215">
        <w:rPr>
          <w:rtl/>
        </w:rPr>
        <w:t>151</w:t>
      </w:r>
      <w:r w:rsidRPr="006B17C4">
        <w:rPr>
          <w:rStyle w:val="libBold2Char"/>
          <w:rtl/>
        </w:rPr>
        <w:t xml:space="preserve"> / 9</w:t>
      </w:r>
      <w:r w:rsidR="00FA30A4">
        <w:rPr>
          <w:rStyle w:val="libBold2Char"/>
          <w:rtl/>
        </w:rPr>
        <w:t>.</w:t>
      </w:r>
      <w:r w:rsidRPr="0034022E">
        <w:rPr>
          <w:rtl/>
          <w:lang w:bidi="fa-IR"/>
        </w:rPr>
        <w:t xml:space="preserve"> الْحُسَيْنُ بْنُ مُحَمَّدٍ ، عَنْ مُعَلَّى بْنِ مُحَمَّدٍ ، عَنِ الْحَسَنِ بْنِ عَلِيٍّ الْوَشَّاءِ ، عَنْ عَاصِمِ بْنِ حُمَيْدٍ ، عَنْ أَبِي بَصِيرٍ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اكْتُبُوا ، فَإِنَّكُمْ لَاتَحْفَظُونَ حَتّى تَكْتُبُوا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0F0215">
        <w:rPr>
          <w:rtl/>
        </w:rPr>
        <w:t>152</w:t>
      </w:r>
      <w:r w:rsidRPr="006B17C4">
        <w:rPr>
          <w:rStyle w:val="libBold2Char"/>
          <w:rtl/>
        </w:rPr>
        <w:t xml:space="preserve"> / 10</w:t>
      </w:r>
      <w:r w:rsidR="00FA30A4">
        <w:rPr>
          <w:rStyle w:val="libBold2Char"/>
          <w:rtl/>
        </w:rPr>
        <w:t>.</w:t>
      </w:r>
      <w:r w:rsidRPr="0034022E">
        <w:rPr>
          <w:rtl/>
          <w:lang w:bidi="fa-IR"/>
        </w:rPr>
        <w:t xml:space="preserve"> مُحَمَّدُ بْنُ يَحْيى ، عَنْ أَحْمَدَ بْنِ مُحَمَّدِ بْنِ عِيسى ، عَنِ الْحَسَنِ بْنِ عَلِيِّ بْنِ فَضَّالٍ ، عَنِ ابْنِ بُكَيْرٍ ، عَنْ عُبَيْدِ بْنِ زُرَارَةَ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احْتَفِظُوا </w:t>
      </w:r>
      <w:r w:rsidRPr="00FA6A79">
        <w:rPr>
          <w:rStyle w:val="libFootnotenumChar"/>
          <w:rtl/>
        </w:rPr>
        <w:t>(6)</w:t>
      </w:r>
      <w:r w:rsidRPr="0034022E">
        <w:rPr>
          <w:rtl/>
          <w:lang w:bidi="fa-IR"/>
        </w:rPr>
        <w:t xml:space="preserve"> بِكُتُبِكُمْ ؛ فَإِنَّكُمْ سَوْفَ تَحْتَاجُونَ إِلَيْهَا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0F0215">
        <w:rPr>
          <w:rtl/>
        </w:rPr>
        <w:t>153</w:t>
      </w:r>
      <w:r w:rsidRPr="006B17C4">
        <w:rPr>
          <w:rStyle w:val="libBold2Char"/>
          <w:rtl/>
        </w:rPr>
        <w:t xml:space="preserve"> / 11</w:t>
      </w:r>
      <w:r w:rsidR="00FA30A4">
        <w:rPr>
          <w:rStyle w:val="libBold2Char"/>
          <w:rtl/>
        </w:rPr>
        <w:t>.</w:t>
      </w:r>
      <w:r w:rsidRPr="0034022E">
        <w:rPr>
          <w:rtl/>
          <w:lang w:bidi="fa-IR"/>
        </w:rPr>
        <w:t xml:space="preserve"> عِدَّةٌ مِنْ أَصْحَابِنَا ، عَنْ أَحْمَدَ بْنِ مُحَمَّدِ بْنِ خَالِدٍ الْبَرْقِيِّ ، عَنْ بَعْضِ أَصْحَابِهِ ، عَنْ أَبِي سَعِيدٍ الْخَيْبَرِيِّ </w:t>
      </w:r>
      <w:r w:rsidRPr="00FA6A79">
        <w:rPr>
          <w:rStyle w:val="libFootnotenumChar"/>
          <w:rtl/>
        </w:rPr>
        <w:t>(8)</w:t>
      </w:r>
      <w:r w:rsidRPr="0034022E">
        <w:rPr>
          <w:rtl/>
          <w:lang w:bidi="fa-IR"/>
        </w:rPr>
        <w:t xml:space="preserve"> ، عَنِ الْمُفَضَّلِ بْنِ عُمَرَ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جو ، جس » : « حُدّثتم »</w:t>
      </w:r>
      <w:r>
        <w:rPr>
          <w:rtl/>
          <w:lang w:bidi="fa-IR"/>
        </w:rPr>
        <w:t>.</w:t>
      </w:r>
      <w:r w:rsidR="00091A42" w:rsidRPr="0034022E">
        <w:rPr>
          <w:rtl/>
          <w:lang w:bidi="fa-IR"/>
        </w:rPr>
        <w:t xml:space="preserve"> واحتمل في </w:t>
      </w:r>
      <w:r w:rsidR="00091A42" w:rsidRPr="00BF510C">
        <w:rPr>
          <w:rStyle w:val="libFootnoteBoldChar"/>
          <w:rtl/>
        </w:rPr>
        <w:t>مرآة العقول</w:t>
      </w:r>
      <w:r w:rsidR="00091A42" w:rsidRPr="0034022E">
        <w:rPr>
          <w:rtl/>
          <w:lang w:bidi="fa-IR"/>
        </w:rPr>
        <w:t xml:space="preserve"> كونه معلوماً ومجهولاً</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231 ، ح 164 ؛ </w:t>
      </w:r>
      <w:r w:rsidR="00091A42" w:rsidRPr="00BF510C">
        <w:rPr>
          <w:rStyle w:val="libFootnoteBoldChar"/>
          <w:rtl/>
        </w:rPr>
        <w:t>الوسائل</w:t>
      </w:r>
      <w:r w:rsidR="00091A42" w:rsidRPr="0034022E">
        <w:rPr>
          <w:rtl/>
          <w:lang w:bidi="fa-IR"/>
        </w:rPr>
        <w:t xml:space="preserve"> ، ج 27 ، ص 81 ، ح 33259</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يتّكل » : يعتمد ، من الاتّكال ، بمعنى الاعتماد ، تقول : اتّكلت عليه في أمري إذا اعتمدته</w:t>
      </w:r>
      <w:r>
        <w:rPr>
          <w:rtl/>
          <w:lang w:bidi="fa-IR"/>
        </w:rPr>
        <w:t>.</w:t>
      </w:r>
      <w:r w:rsidR="00091A42" w:rsidRPr="0034022E">
        <w:rPr>
          <w:rtl/>
          <w:lang w:bidi="fa-IR"/>
        </w:rPr>
        <w:t xml:space="preserve"> ا</w:t>
      </w:r>
      <w:r w:rsidR="00DA0C53">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1845 ( وكل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235 ، ح 167 ؛ </w:t>
      </w:r>
      <w:r w:rsidR="00091A42" w:rsidRPr="00BF510C">
        <w:rPr>
          <w:rStyle w:val="libFootnoteBoldChar"/>
          <w:rtl/>
        </w:rPr>
        <w:t>الوسائل</w:t>
      </w:r>
      <w:r w:rsidR="00091A42" w:rsidRPr="0034022E">
        <w:rPr>
          <w:rtl/>
          <w:lang w:bidi="fa-IR"/>
        </w:rPr>
        <w:t xml:space="preserve"> ، ج 27 ، ص 81 ، ح 33260 ؛ وص 323 ، ح 33843</w:t>
      </w:r>
      <w:r>
        <w:rPr>
          <w:rtl/>
          <w:lang w:bidi="fa-IR"/>
        </w:rPr>
        <w:t>.</w:t>
      </w:r>
    </w:p>
    <w:p w:rsidR="00091A42" w:rsidRPr="0034022E" w:rsidRDefault="00FA30A4" w:rsidP="00DA0C5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الا</w:t>
      </w:r>
      <w:r w:rsidR="00DA0C53">
        <w:rPr>
          <w:rStyle w:val="libFootnoteBoldChar"/>
          <w:rFonts w:hint="cs"/>
          <w:rtl/>
        </w:rPr>
        <w:t>ُ</w:t>
      </w:r>
      <w:r w:rsidR="00091A42" w:rsidRPr="00BF510C">
        <w:rPr>
          <w:rStyle w:val="libFootnoteBoldChar"/>
          <w:rtl/>
        </w:rPr>
        <w:t>صول الستّة عشر</w:t>
      </w:r>
      <w:r w:rsidR="00091A42" w:rsidRPr="0034022E">
        <w:rPr>
          <w:rtl/>
          <w:lang w:bidi="fa-IR"/>
        </w:rPr>
        <w:t xml:space="preserve"> ، ص 160 ، ح 86 ، بسنده عن عاصم بن حميد ، عن محمّد بن مسلم ، عن أبي بصير</w:t>
      </w:r>
      <w:r>
        <w:rPr>
          <w:rFonts w:hint="cs"/>
          <w:rtl/>
          <w:lang w:bidi="fa-IR"/>
        </w:rPr>
        <w:t>.</w:t>
      </w:r>
      <w:r w:rsidR="00091A42" w:rsidRPr="00BF510C">
        <w:rPr>
          <w:rStyle w:val="libFootnoteBoldChar"/>
          <w:rtl/>
        </w:rPr>
        <w:t>الوافي</w:t>
      </w:r>
      <w:r w:rsidR="00091A42" w:rsidRPr="0034022E">
        <w:rPr>
          <w:rtl/>
          <w:lang w:bidi="fa-IR"/>
        </w:rPr>
        <w:t xml:space="preserve"> ، ج 1 ، ص 235 ، ح 168 ؛ </w:t>
      </w:r>
      <w:r w:rsidR="00091A42" w:rsidRPr="00BF510C">
        <w:rPr>
          <w:rStyle w:val="libFootnoteBoldChar"/>
          <w:rtl/>
        </w:rPr>
        <w:t>الوسائل</w:t>
      </w:r>
      <w:r w:rsidR="00091A42" w:rsidRPr="0034022E">
        <w:rPr>
          <w:rtl/>
          <w:lang w:bidi="fa-IR"/>
        </w:rPr>
        <w:t xml:space="preserve"> ، ج 27 ، ص 81 ، ح 33261 ؛ وص 323 ، ح 33844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w:t>
      </w:r>
      <w:r w:rsidR="00091A42">
        <w:rPr>
          <w:rtl/>
          <w:lang w:bidi="fa-IR"/>
        </w:rPr>
        <w:t>و »</w:t>
      </w:r>
      <w:r w:rsidR="00091A42" w:rsidRPr="0034022E">
        <w:rPr>
          <w:rtl/>
          <w:lang w:bidi="fa-IR"/>
        </w:rPr>
        <w:t xml:space="preserve"> وشرح صدر المتألّهين : « احفظوا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235 ، ح 169 ؛ </w:t>
      </w:r>
      <w:r w:rsidR="00091A42" w:rsidRPr="00BF510C">
        <w:rPr>
          <w:rStyle w:val="libFootnoteBoldChar"/>
          <w:rtl/>
        </w:rPr>
        <w:t>الوسائل</w:t>
      </w:r>
      <w:r w:rsidR="00091A42" w:rsidRPr="0034022E">
        <w:rPr>
          <w:rtl/>
          <w:lang w:bidi="fa-IR"/>
        </w:rPr>
        <w:t xml:space="preserve"> ، ج 27 ، ص 81 ، ح 33262 ؛ وص 323 ، ح 33845</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ب ، ج ، ض ، بس » : « الخدري »</w:t>
      </w:r>
      <w:r>
        <w:rPr>
          <w:rtl/>
          <w:lang w:bidi="fa-IR"/>
        </w:rPr>
        <w:t>.</w:t>
      </w:r>
      <w:r w:rsidR="00091A42" w:rsidRPr="0034022E">
        <w:rPr>
          <w:rtl/>
          <w:lang w:bidi="fa-IR"/>
        </w:rPr>
        <w:t xml:space="preserve"> والصواب هو الخيبري ؛ فقد وردت رواية الخيبري </w:t>
      </w:r>
      <w:r w:rsidR="00DA0C53">
        <w:rPr>
          <w:rFonts w:hint="cs"/>
          <w:rtl/>
          <w:lang w:bidi="fa-IR"/>
        </w:rPr>
        <w:t>عن =</w:t>
      </w:r>
    </w:p>
    <w:p w:rsidR="00DA0C53" w:rsidRDefault="00DA0C53" w:rsidP="00DA0C53">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قَالَ لِي أَبُو عَبْدِ اللهِ </w:t>
      </w:r>
      <w:r w:rsidRPr="00F22207">
        <w:rPr>
          <w:rStyle w:val="libAlaemChar"/>
          <w:rtl/>
        </w:rPr>
        <w:t>عليه‌السلام</w:t>
      </w:r>
      <w:r w:rsidRPr="0034022E">
        <w:rPr>
          <w:rtl/>
          <w:lang w:bidi="fa-IR"/>
        </w:rPr>
        <w:t xml:space="preserve"> : « اكْتُبْ ، وَبُثَّ </w:t>
      </w:r>
      <w:r w:rsidRPr="00FA6A79">
        <w:rPr>
          <w:rStyle w:val="libFootnotenumChar"/>
          <w:rtl/>
        </w:rPr>
        <w:t>(1)</w:t>
      </w:r>
      <w:r w:rsidRPr="0034022E">
        <w:rPr>
          <w:rtl/>
          <w:lang w:bidi="fa-IR"/>
        </w:rPr>
        <w:t xml:space="preserve"> عِلْمَكَ فِي إِخْوَانِكَ ، فَإِنْ مِتَّ </w:t>
      </w:r>
      <w:r w:rsidRPr="00FA6A79">
        <w:rPr>
          <w:rStyle w:val="libFootnotenumChar"/>
          <w:rtl/>
        </w:rPr>
        <w:t>(2)</w:t>
      </w:r>
      <w:r w:rsidRPr="0034022E">
        <w:rPr>
          <w:rtl/>
          <w:lang w:bidi="fa-IR"/>
        </w:rPr>
        <w:t xml:space="preserve"> فَأَوْرِثْ كُتُبَكَ بَنِيكَ ؛ فَإِنَّهُ يَأْتِي عَلَى النَّاسِ زَمَانُ هَرْجٍ </w:t>
      </w:r>
      <w:r w:rsidRPr="00FA6A79">
        <w:rPr>
          <w:rStyle w:val="libFootnotenumChar"/>
          <w:rtl/>
        </w:rPr>
        <w:t>(3)</w:t>
      </w:r>
      <w:r w:rsidRPr="0034022E">
        <w:rPr>
          <w:rtl/>
          <w:lang w:bidi="fa-IR"/>
        </w:rPr>
        <w:t xml:space="preserve"> لَايَأْنَسُونَ </w:t>
      </w:r>
      <w:r w:rsidRPr="00FA6A79">
        <w:rPr>
          <w:rStyle w:val="libFootnotenumChar"/>
          <w:rtl/>
        </w:rPr>
        <w:t>(4)</w:t>
      </w:r>
      <w:r w:rsidR="00DA0C53">
        <w:rPr>
          <w:rtl/>
          <w:lang w:bidi="fa-IR"/>
        </w:rPr>
        <w:t xml:space="preserve"> فِيهِ إِل</w:t>
      </w:r>
      <w:r w:rsidR="00DA0C53">
        <w:rPr>
          <w:rFonts w:hint="cs"/>
          <w:rtl/>
          <w:lang w:bidi="fa-IR"/>
        </w:rPr>
        <w:t>َّ</w:t>
      </w:r>
      <w:r w:rsidR="00DA0C53">
        <w:rPr>
          <w:rtl/>
          <w:lang w:bidi="fa-IR"/>
        </w:rPr>
        <w:t>ا</w:t>
      </w:r>
      <w:r w:rsidRPr="0034022E">
        <w:rPr>
          <w:rtl/>
          <w:lang w:bidi="fa-IR"/>
        </w:rPr>
        <w:t xml:space="preserve"> بِكُتُبِهِمْ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0F0215">
        <w:rPr>
          <w:rtl/>
        </w:rPr>
        <w:t>154</w:t>
      </w:r>
      <w:r w:rsidRPr="006B17C4">
        <w:rPr>
          <w:rStyle w:val="libBold2Char"/>
          <w:rtl/>
        </w:rPr>
        <w:t xml:space="preserve"> / 12</w:t>
      </w:r>
      <w:r w:rsidR="00FA30A4">
        <w:rPr>
          <w:rStyle w:val="libBold2Char"/>
          <w:rtl/>
        </w:rPr>
        <w:t>.</w:t>
      </w:r>
      <w:r w:rsidRPr="0034022E">
        <w:rPr>
          <w:rtl/>
          <w:lang w:bidi="fa-IR"/>
        </w:rPr>
        <w:t xml:space="preserve"> وَبِهذَا الْإِسْنَادِ </w:t>
      </w:r>
      <w:r w:rsidRPr="00FA6A79">
        <w:rPr>
          <w:rStyle w:val="libFootnotenumChar"/>
          <w:rtl/>
        </w:rPr>
        <w:t>(6)</w:t>
      </w:r>
      <w:r w:rsidRPr="0034022E">
        <w:rPr>
          <w:rtl/>
          <w:lang w:bidi="fa-IR"/>
        </w:rPr>
        <w:t xml:space="preserve"> ، عَنْ مُحَمَّدِ بْنِ عَلِيٍّ رَفَعَهُ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إِي</w:t>
      </w:r>
      <w:r w:rsidR="00DA0C53">
        <w:rPr>
          <w:rtl/>
          <w:lang w:bidi="fa-IR"/>
        </w:rPr>
        <w:t>َّاكُمْ وَالْكَذِبَ الْمُفْتَرِ</w:t>
      </w:r>
      <w:r w:rsidRPr="0034022E">
        <w:rPr>
          <w:rtl/>
          <w:lang w:bidi="fa-IR"/>
        </w:rPr>
        <w:t xml:space="preserve">عَ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قِيلَ لَهُ : وَمَا </w:t>
      </w:r>
      <w:r w:rsidRPr="00FA6A79">
        <w:rPr>
          <w:rStyle w:val="libFootnotenumChar"/>
          <w:rtl/>
        </w:rPr>
        <w:t>(8)</w:t>
      </w:r>
      <w:r w:rsidR="00DA0C53">
        <w:rPr>
          <w:rtl/>
          <w:lang w:bidi="fa-IR"/>
        </w:rPr>
        <w:t xml:space="preserve"> الْكَذِبُ الْمُفْتَرِ</w:t>
      </w:r>
      <w:r w:rsidRPr="0034022E">
        <w:rPr>
          <w:rtl/>
          <w:lang w:bidi="fa-IR"/>
        </w:rPr>
        <w:t>عُ</w:t>
      </w:r>
      <w:r>
        <w:rPr>
          <w:rtl/>
          <w:lang w:bidi="fa-IR"/>
        </w:rPr>
        <w:t>؟</w:t>
      </w:r>
      <w:r w:rsidRPr="0034022E">
        <w:rPr>
          <w:rtl/>
          <w:lang w:bidi="fa-IR"/>
        </w:rPr>
        <w:t xml:space="preserve"> قَالَ : « أَنْ يُحَدِّثَكَ الرَّجُلُ بِالْحَدِيثِ ، فَتَتْرُكَهُ وَتَرْوِيَهُ عَنِ الَّذِي حَدَّثَكَ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DA0C53" w:rsidP="00F120EB">
      <w:pPr>
        <w:pStyle w:val="libFootnote0"/>
        <w:rPr>
          <w:rtl/>
          <w:lang w:bidi="fa-IR"/>
        </w:rPr>
      </w:pPr>
      <w:r>
        <w:rPr>
          <w:rFonts w:hint="cs"/>
          <w:rtl/>
          <w:lang w:bidi="fa-IR"/>
        </w:rPr>
        <w:t xml:space="preserve">= </w:t>
      </w:r>
      <w:r w:rsidR="00091A42" w:rsidRPr="0034022E">
        <w:rPr>
          <w:rtl/>
          <w:lang w:bidi="fa-IR"/>
        </w:rPr>
        <w:t xml:space="preserve">المفضّل [ بن عمر ] في </w:t>
      </w:r>
      <w:r w:rsidR="00091A42" w:rsidRPr="00BF510C">
        <w:rPr>
          <w:rStyle w:val="libFootnoteBoldChar"/>
          <w:rtl/>
        </w:rPr>
        <w:t>الكافي</w:t>
      </w:r>
      <w:r w:rsidR="00091A42" w:rsidRPr="0034022E">
        <w:rPr>
          <w:rtl/>
          <w:lang w:bidi="fa-IR"/>
        </w:rPr>
        <w:t xml:space="preserve"> ، ح 1284 ؛ و</w:t>
      </w:r>
      <w:r w:rsidR="00091A42" w:rsidRPr="00BF510C">
        <w:rPr>
          <w:rStyle w:val="libFootnoteBoldChar"/>
          <w:rtl/>
        </w:rPr>
        <w:t>التهذيب</w:t>
      </w:r>
      <w:r w:rsidR="00091A42" w:rsidRPr="0034022E">
        <w:rPr>
          <w:rtl/>
          <w:lang w:bidi="fa-IR"/>
        </w:rPr>
        <w:t xml:space="preserve"> ، ج 7 ، ص 470 ، ح 1882 ؛ و</w:t>
      </w:r>
      <w:r w:rsidR="00091A42" w:rsidRPr="00BF510C">
        <w:rPr>
          <w:rStyle w:val="libFootnoteBoldChar"/>
          <w:rtl/>
        </w:rPr>
        <w:t xml:space="preserve">الخصال </w:t>
      </w:r>
      <w:r w:rsidR="00091A42" w:rsidRPr="0034022E">
        <w:rPr>
          <w:rtl/>
          <w:lang w:bidi="fa-IR"/>
        </w:rPr>
        <w:t>، ص 47 ، باب الاثنين ، ح 50</w:t>
      </w:r>
      <w:r w:rsidR="00FA30A4">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الخيبري » هذا هو خيبري بن عليّ الطحان ، بقرينة روايته عن يونس بن ظبيان والمفضّل بن عمر معاً في </w:t>
      </w:r>
      <w:r w:rsidR="00091A42" w:rsidRPr="00BF510C">
        <w:rPr>
          <w:rStyle w:val="libFootnoteBoldChar"/>
          <w:rtl/>
        </w:rPr>
        <w:t>الكافي</w:t>
      </w:r>
      <w:r w:rsidR="00091A42" w:rsidRPr="0034022E">
        <w:rPr>
          <w:rtl/>
          <w:lang w:bidi="fa-IR"/>
        </w:rPr>
        <w:t xml:space="preserve"> ، ح 1284 ؛ و</w:t>
      </w:r>
      <w:r w:rsidR="00091A42" w:rsidRPr="00BF510C">
        <w:rPr>
          <w:rStyle w:val="libFootnoteBoldChar"/>
          <w:rtl/>
        </w:rPr>
        <w:t>التهذيب</w:t>
      </w:r>
      <w:r w:rsidR="00091A42" w:rsidRPr="0034022E">
        <w:rPr>
          <w:rtl/>
          <w:lang w:bidi="fa-IR"/>
        </w:rPr>
        <w:t xml:space="preserve"> ؛ فإنّه كان يصحب يونس بن ظبيان ويكثر الرواية عنه</w:t>
      </w:r>
      <w:r w:rsidR="00FA30A4">
        <w:rPr>
          <w:rtl/>
          <w:lang w:bidi="fa-IR"/>
        </w:rPr>
        <w:t>.</w:t>
      </w:r>
      <w:r w:rsidR="00091A42" w:rsidRPr="0034022E">
        <w:rPr>
          <w:rtl/>
          <w:lang w:bidi="fa-IR"/>
        </w:rPr>
        <w:t xml:space="preserve"> راجع : </w:t>
      </w:r>
      <w:r w:rsidR="00091A42" w:rsidRPr="00BF510C">
        <w:rPr>
          <w:rStyle w:val="libFootnoteBoldChar"/>
          <w:rtl/>
        </w:rPr>
        <w:t>الرجال</w:t>
      </w:r>
      <w:r w:rsidR="00091A42" w:rsidRPr="0034022E">
        <w:rPr>
          <w:rtl/>
          <w:lang w:bidi="fa-IR"/>
        </w:rPr>
        <w:t xml:space="preserve"> لابن الغضائري ، ص 56 ، الرقم 43</w:t>
      </w:r>
      <w:r w:rsidR="00FA30A4">
        <w:rPr>
          <w:rtl/>
          <w:lang w:bidi="fa-IR"/>
        </w:rPr>
        <w:t>.</w:t>
      </w:r>
    </w:p>
    <w:p w:rsidR="00091A42" w:rsidRDefault="00091A42" w:rsidP="00F120EB">
      <w:pPr>
        <w:pStyle w:val="libFootnote0"/>
        <w:rPr>
          <w:rtl/>
        </w:rPr>
      </w:pPr>
      <w:r w:rsidRPr="00884C2B">
        <w:rPr>
          <w:rtl/>
        </w:rPr>
        <w:t xml:space="preserve">وأمّا « أبو سعيد الخدري » فهو من أصحاب رسول الله وأميرالمؤمنين </w:t>
      </w:r>
      <w:r w:rsidRPr="00F03288">
        <w:rPr>
          <w:rStyle w:val="libFootnoteAlaemChar"/>
          <w:rtl/>
        </w:rPr>
        <w:t>عليهما‌السلام</w:t>
      </w:r>
      <w:r w:rsidRPr="00884C2B">
        <w:rPr>
          <w:rtl/>
        </w:rPr>
        <w:t xml:space="preserve"> ولا يروي عن أصحاب الصادق </w:t>
      </w:r>
      <w:r w:rsidRPr="00F03288">
        <w:rPr>
          <w:rStyle w:val="libFootnoteAlaemChar"/>
          <w:rtl/>
        </w:rPr>
        <w:t>عليه‌السلام</w:t>
      </w:r>
      <w:r w:rsidR="00FA30A4">
        <w:rPr>
          <w:rtl/>
        </w:rPr>
        <w:t>.</w:t>
      </w:r>
      <w:r w:rsidRPr="00884C2B">
        <w:rPr>
          <w:rtl/>
        </w:rPr>
        <w:t xml:space="preserve"> راجع : </w:t>
      </w:r>
      <w:r w:rsidRPr="00BF510C">
        <w:rPr>
          <w:rStyle w:val="libFootnoteBoldChar"/>
          <w:rtl/>
        </w:rPr>
        <w:t>رجال البرقي</w:t>
      </w:r>
      <w:r w:rsidRPr="00884C2B">
        <w:rPr>
          <w:rtl/>
        </w:rPr>
        <w:t xml:space="preserve"> ، ص 2</w:t>
      </w:r>
      <w:r>
        <w:rPr>
          <w:rtl/>
        </w:rPr>
        <w:t xml:space="preserve"> </w:t>
      </w:r>
      <w:r w:rsidR="00997FC5">
        <w:rPr>
          <w:rtl/>
        </w:rPr>
        <w:t>-</w:t>
      </w:r>
      <w:r>
        <w:rPr>
          <w:rtl/>
        </w:rPr>
        <w:t xml:space="preserve"> </w:t>
      </w:r>
      <w:r w:rsidRPr="00884C2B">
        <w:rPr>
          <w:rtl/>
        </w:rPr>
        <w:t xml:space="preserve">3 ؛ </w:t>
      </w:r>
      <w:r w:rsidRPr="00BF510C">
        <w:rPr>
          <w:rStyle w:val="libFootnoteBoldChar"/>
          <w:rtl/>
        </w:rPr>
        <w:t>رجال الطوسي</w:t>
      </w:r>
      <w:r w:rsidRPr="00884C2B">
        <w:rPr>
          <w:rtl/>
        </w:rPr>
        <w:t xml:space="preserve"> ، ص 40 ، الرقم 246 ؛ وص 65 ، الرقم 587</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بثّ » : أمر من البثّ بمعنى النشر</w:t>
      </w:r>
      <w:r>
        <w:rPr>
          <w:rtl/>
          <w:lang w:bidi="fa-IR"/>
        </w:rPr>
        <w:t>.</w:t>
      </w:r>
      <w:r w:rsidR="00091A42" w:rsidRPr="0034022E">
        <w:rPr>
          <w:rtl/>
          <w:lang w:bidi="fa-IR"/>
        </w:rPr>
        <w:t xml:space="preserve"> ا</w:t>
      </w:r>
      <w:r w:rsidR="00F0328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273 ( بثث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يجوز فيه كسر الميم وضمّها ، وجاء في المصحف كلاهما ، والأكثر بالكسر</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الهرج » : الفتنة والاختلاط والقتل ، وأصله الكثرة في الشي‌ء</w:t>
      </w:r>
      <w:r>
        <w:rPr>
          <w:rtl/>
          <w:lang w:bidi="fa-IR"/>
        </w:rPr>
        <w:t>.</w:t>
      </w:r>
      <w:r w:rsidR="00091A42" w:rsidRPr="0034022E">
        <w:rPr>
          <w:rtl/>
          <w:lang w:bidi="fa-IR"/>
        </w:rPr>
        <w:t xml:space="preserve"> ا</w:t>
      </w:r>
      <w:r w:rsidR="00F03288">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5 ، ص 257 ( هرج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بر » : « ما يأنسون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ص 236 ، ح 170 ؛ </w:t>
      </w:r>
      <w:r w:rsidR="00091A42" w:rsidRPr="00BF510C">
        <w:rPr>
          <w:rStyle w:val="libFootnoteBoldChar"/>
          <w:rtl/>
        </w:rPr>
        <w:t>الوسائل</w:t>
      </w:r>
      <w:r w:rsidR="00091A42" w:rsidRPr="0034022E">
        <w:rPr>
          <w:rtl/>
          <w:lang w:bidi="fa-IR"/>
        </w:rPr>
        <w:t xml:space="preserve"> ، ج 27 ، ص 81 ، ح 33263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روى أحمد بن محمّد بن خالد عن محمّد بن عليّ في أسناد كثيرة ، فالمراد من « بهذا الإسناد » : عدّة من أصحابنا عن أحمد بن محمّد بن خالد البرقي</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2 ، ص 404 ، وص 642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ج » : « المقترع »</w:t>
      </w:r>
      <w:r>
        <w:rPr>
          <w:rtl/>
          <w:lang w:bidi="fa-IR"/>
        </w:rPr>
        <w:t>.</w:t>
      </w:r>
      <w:r w:rsidR="00091A42" w:rsidRPr="0034022E">
        <w:rPr>
          <w:rtl/>
          <w:lang w:bidi="fa-IR"/>
        </w:rPr>
        <w:t xml:space="preserve"> بمعنى المختار ، أو من القرعة بمعناها المعروف ، أو بمعنى خيار المال</w:t>
      </w:r>
      <w:r>
        <w:rPr>
          <w:rtl/>
          <w:lang w:bidi="fa-IR"/>
        </w:rPr>
        <w:t>.</w:t>
      </w:r>
      <w:r w:rsidR="00091A42" w:rsidRPr="0034022E">
        <w:rPr>
          <w:rtl/>
          <w:lang w:bidi="fa-IR"/>
        </w:rPr>
        <w:t xml:space="preserve"> واختاره‌السيّد الداماد ، ونسب ما في المتن إلى التصحيف والتحريف</w:t>
      </w:r>
      <w:r>
        <w:rPr>
          <w:rtl/>
          <w:lang w:bidi="fa-IR"/>
        </w:rPr>
        <w:t>.</w:t>
      </w:r>
      <w:r w:rsidR="00091A42" w:rsidRPr="0034022E">
        <w:rPr>
          <w:rtl/>
          <w:lang w:bidi="fa-IR"/>
        </w:rPr>
        <w:t xml:space="preserve"> ونسب الفيض والمجلسي مقالته إلى التحريف</w:t>
      </w:r>
      <w:r>
        <w:rPr>
          <w:rtl/>
          <w:lang w:bidi="fa-IR"/>
        </w:rPr>
        <w:t>.</w:t>
      </w:r>
    </w:p>
    <w:p w:rsidR="00091A42" w:rsidRPr="0034022E" w:rsidRDefault="00091A42" w:rsidP="00F03288">
      <w:pPr>
        <w:pStyle w:val="libFootnote0"/>
        <w:rPr>
          <w:rtl/>
          <w:lang w:bidi="fa-IR"/>
        </w:rPr>
      </w:pPr>
      <w:r>
        <w:rPr>
          <w:rtl/>
        </w:rPr>
        <w:t>و «</w:t>
      </w:r>
      <w:r w:rsidRPr="00884C2B">
        <w:rPr>
          <w:rtl/>
        </w:rPr>
        <w:t xml:space="preserve"> المفترع » : إمّا اسم فاعل بمعنى الحاجز ، أي الكذب الحاجز بين الرجل وقبول روايته</w:t>
      </w:r>
      <w:r w:rsidR="00FA30A4">
        <w:rPr>
          <w:rtl/>
        </w:rPr>
        <w:t>.</w:t>
      </w:r>
      <w:r w:rsidRPr="00884C2B">
        <w:rPr>
          <w:rtl/>
        </w:rPr>
        <w:t xml:space="preserve"> أو بمعنى المرتفع المتصاعد ، فكأنّه يريد ارتفاع حديثه بإسناده إلى الأعلى بحذف الواسطة</w:t>
      </w:r>
      <w:r w:rsidR="00FA30A4">
        <w:rPr>
          <w:rtl/>
        </w:rPr>
        <w:t>.</w:t>
      </w:r>
      <w:r w:rsidRPr="00884C2B">
        <w:rPr>
          <w:rtl/>
        </w:rPr>
        <w:t xml:space="preserve"> أو بمعنى المزيل عن الراوي صفة العدالة ، أو بمعنى المتفرّع ؛ فإنّه فرّع قوله على صدق الراوي فأسنده إلى الأصل بحذف الواسطة</w:t>
      </w:r>
      <w:r w:rsidR="00FA30A4">
        <w:rPr>
          <w:rtl/>
        </w:rPr>
        <w:t>.</w:t>
      </w:r>
      <w:r w:rsidRPr="00884C2B">
        <w:rPr>
          <w:rtl/>
        </w:rPr>
        <w:t xml:space="preserve"> وإمّا اسم مفعول بمعنى الذي أُزيل بكارته ، أي وقع مثله في السابق</w:t>
      </w:r>
      <w:r w:rsidR="00FA30A4">
        <w:rPr>
          <w:rtl/>
        </w:rPr>
        <w:t>.</w:t>
      </w:r>
      <w:r w:rsidRPr="00884C2B">
        <w:rPr>
          <w:rtl/>
        </w:rPr>
        <w:t xml:space="preserve"> أو بمعنى المبتدأ والمستحدث ، أي لم يقع في السابق</w:t>
      </w:r>
      <w:r w:rsidR="00FA30A4">
        <w:rPr>
          <w:rtl/>
        </w:rPr>
        <w:t>.</w:t>
      </w:r>
      <w:r w:rsidRPr="00884C2B">
        <w:rPr>
          <w:rtl/>
        </w:rPr>
        <w:t xml:space="preserve"> ا</w:t>
      </w:r>
      <w:r w:rsidR="00F03288">
        <w:rPr>
          <w:rFonts w:hint="cs"/>
          <w:rtl/>
        </w:rPr>
        <w:t>ُ</w:t>
      </w:r>
      <w:r w:rsidRPr="00884C2B">
        <w:rPr>
          <w:rtl/>
        </w:rPr>
        <w:t xml:space="preserve">نظر : </w:t>
      </w:r>
      <w:r w:rsidRPr="00BF510C">
        <w:rPr>
          <w:rStyle w:val="libFootnoteBoldChar"/>
          <w:rtl/>
        </w:rPr>
        <w:t>التعليقة</w:t>
      </w:r>
      <w:r w:rsidRPr="00884C2B">
        <w:rPr>
          <w:rtl/>
        </w:rPr>
        <w:t xml:space="preserve"> للداماد ، ص 117 ؛ </w:t>
      </w:r>
      <w:r w:rsidRPr="00BF510C">
        <w:rPr>
          <w:rStyle w:val="libFootnoteBoldChar"/>
          <w:rtl/>
        </w:rPr>
        <w:t>شرح صدر المتألّهين</w:t>
      </w:r>
      <w:r w:rsidRPr="00884C2B">
        <w:rPr>
          <w:rtl/>
        </w:rPr>
        <w:t xml:space="preserve"> ، ص 188 ؛ </w:t>
      </w:r>
      <w:r w:rsidRPr="00BF510C">
        <w:rPr>
          <w:rStyle w:val="libFootnoteBoldChar"/>
          <w:rtl/>
        </w:rPr>
        <w:t>حاشية ميرزا رفيعا</w:t>
      </w:r>
      <w:r w:rsidRPr="00884C2B">
        <w:rPr>
          <w:rtl/>
        </w:rPr>
        <w:t xml:space="preserve"> ، ص 186 ؛ حاشية بدر الدين ، ص 62 ؛ </w:t>
      </w:r>
      <w:r w:rsidRPr="00BF510C">
        <w:rPr>
          <w:rStyle w:val="libFootnoteBoldChar"/>
          <w:rtl/>
        </w:rPr>
        <w:t>شرح المازندراني</w:t>
      </w:r>
      <w:r w:rsidRPr="00884C2B">
        <w:rPr>
          <w:rtl/>
        </w:rPr>
        <w:t xml:space="preserve"> ، ج 2 ، ص 269 ؛ </w:t>
      </w:r>
      <w:r w:rsidRPr="00BF510C">
        <w:rPr>
          <w:rStyle w:val="libFootnoteBoldChar"/>
          <w:rtl/>
        </w:rPr>
        <w:t>الوافي</w:t>
      </w:r>
      <w:r w:rsidRPr="00884C2B">
        <w:rPr>
          <w:rtl/>
        </w:rPr>
        <w:t xml:space="preserve"> ، ج 1 ، ص 229 ؛ </w:t>
      </w:r>
      <w:r w:rsidRPr="00BF510C">
        <w:rPr>
          <w:rStyle w:val="libFootnoteBoldChar"/>
          <w:rtl/>
        </w:rPr>
        <w:t>مرآة العقول</w:t>
      </w:r>
      <w:r w:rsidRPr="00884C2B">
        <w:rPr>
          <w:rtl/>
        </w:rPr>
        <w:t xml:space="preserve"> ، ج 1 ، ص 181 ؛ </w:t>
      </w:r>
      <w:r w:rsidRPr="00BF510C">
        <w:rPr>
          <w:rStyle w:val="libFootnoteBoldChar"/>
          <w:rtl/>
        </w:rPr>
        <w:t>الصحاح</w:t>
      </w:r>
      <w:r w:rsidRPr="00884C2B">
        <w:rPr>
          <w:rtl/>
        </w:rPr>
        <w:t xml:space="preserve"> ، ج 3 ، ص 1256 ( فرع )</w:t>
      </w:r>
      <w:r w:rsidR="00FA30A4">
        <w:rPr>
          <w:rtl/>
        </w:rPr>
        <w:t>.</w:t>
      </w:r>
      <w:r w:rsidR="00F03288">
        <w:rPr>
          <w:rFonts w:hint="cs"/>
          <w:rtl/>
        </w:rPr>
        <w:t xml:space="preserve">                       </w:t>
      </w:r>
      <w:r w:rsidR="00FA30A4">
        <w:rPr>
          <w:rtl/>
          <w:lang w:bidi="fa-IR"/>
        </w:rPr>
        <w:t>(8) .</w:t>
      </w:r>
      <w:r w:rsidRPr="0034022E">
        <w:rPr>
          <w:rtl/>
          <w:lang w:bidi="fa-IR"/>
        </w:rPr>
        <w:t xml:space="preserve"> في « بع ، بف » :</w:t>
      </w:r>
      <w:r>
        <w:rPr>
          <w:rtl/>
          <w:lang w:bidi="fa-IR"/>
        </w:rPr>
        <w:t xml:space="preserve"> + </w:t>
      </w:r>
      <w:r w:rsidRPr="0034022E">
        <w:rPr>
          <w:rtl/>
          <w:lang w:bidi="fa-IR"/>
        </w:rPr>
        <w:t>« هو »</w:t>
      </w:r>
      <w:r w:rsidR="00FA30A4">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ب ، </w:t>
      </w:r>
      <w:r w:rsidR="00091A42">
        <w:rPr>
          <w:rtl/>
          <w:lang w:bidi="fa-IR"/>
        </w:rPr>
        <w:t>و ،</w:t>
      </w:r>
      <w:r w:rsidR="00091A42" w:rsidRPr="0034022E">
        <w:rPr>
          <w:rtl/>
          <w:lang w:bidi="fa-IR"/>
        </w:rPr>
        <w:t xml:space="preserve"> بح ، بر » : « لم يحدّثك عنه »</w:t>
      </w:r>
      <w:r>
        <w:rPr>
          <w:rtl/>
          <w:lang w:bidi="fa-IR"/>
        </w:rPr>
        <w:t>.</w:t>
      </w:r>
      <w:r w:rsidR="00091A42" w:rsidRPr="0034022E">
        <w:rPr>
          <w:rtl/>
          <w:lang w:bidi="fa-IR"/>
        </w:rPr>
        <w:t xml:space="preserve"> وفي الوافي : « لم يحدّثك به »</w:t>
      </w:r>
      <w:r>
        <w:rPr>
          <w:rtl/>
          <w:lang w:bidi="fa-IR"/>
        </w:rPr>
        <w:t>.</w:t>
      </w:r>
      <w:r w:rsidR="00091A42" w:rsidRPr="0034022E">
        <w:rPr>
          <w:rtl/>
          <w:lang w:bidi="fa-IR"/>
        </w:rPr>
        <w:t xml:space="preserve"> وفي حاشية « ف » : </w:t>
      </w:r>
      <w:r w:rsidR="00F03288">
        <w:rPr>
          <w:rFonts w:hint="cs"/>
          <w:rtl/>
          <w:lang w:bidi="fa-IR"/>
        </w:rPr>
        <w:t>=</w:t>
      </w:r>
    </w:p>
    <w:p w:rsidR="00F03288" w:rsidRDefault="00F03288" w:rsidP="00F0328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عَنْهُ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0F0215">
        <w:rPr>
          <w:rtl/>
        </w:rPr>
        <w:t>155</w:t>
      </w:r>
      <w:r w:rsidRPr="006B17C4">
        <w:rPr>
          <w:rStyle w:val="libBold2Char"/>
          <w:rtl/>
        </w:rPr>
        <w:t xml:space="preserve"> / 13</w:t>
      </w:r>
      <w:r w:rsidR="00FA30A4">
        <w:rPr>
          <w:rStyle w:val="libBold2Char"/>
          <w:rtl/>
        </w:rPr>
        <w:t>.</w:t>
      </w:r>
      <w:r w:rsidRPr="0034022E">
        <w:rPr>
          <w:rtl/>
          <w:lang w:bidi="fa-IR"/>
        </w:rPr>
        <w:t xml:space="preserve"> مُحَمَّدُ بْنُ يَحْيى ، عَنْ أَحْمَدَ بْنِ مُحَمَّدِ بْنِ عِيسى ، عَنْ أَحْمَدَ بْنِ مُحَمَّدِ بْنِ أَبِي نَصْرٍ ، عَنْ جَمِيلِ بْنِ دَرَّاجٍ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أَعْرِبُوا حَدِيثَنَا </w:t>
      </w:r>
      <w:r w:rsidRPr="00FA6A79">
        <w:rPr>
          <w:rStyle w:val="libFootnotenumChar"/>
          <w:rtl/>
        </w:rPr>
        <w:t>(2)</w:t>
      </w:r>
      <w:r w:rsidRPr="0034022E">
        <w:rPr>
          <w:rtl/>
          <w:lang w:bidi="fa-IR"/>
        </w:rPr>
        <w:t xml:space="preserve"> ؛ فَإِنَّا قَوْمٌ فُصَحَاءُ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0F0215">
        <w:rPr>
          <w:rtl/>
        </w:rPr>
        <w:t>156</w:t>
      </w:r>
      <w:r w:rsidRPr="006B17C4">
        <w:rPr>
          <w:rStyle w:val="libBold2Char"/>
          <w:rtl/>
        </w:rPr>
        <w:t xml:space="preserve"> / 14</w:t>
      </w:r>
      <w:r w:rsidR="00FA30A4">
        <w:rPr>
          <w:rStyle w:val="libBold2Char"/>
          <w:rtl/>
        </w:rPr>
        <w:t>.</w:t>
      </w:r>
      <w:r w:rsidRPr="0034022E">
        <w:rPr>
          <w:rtl/>
          <w:lang w:bidi="fa-IR"/>
        </w:rPr>
        <w:t xml:space="preserve"> عَلِيُّ بْنُ مُحَمَّدٍ ، عَنْ سَهْلِ بْنِ زِيَادٍ ، عَنْ أَحْمَدَ بْنِ مُحَمَّدٍ ، عَنْ عُمَرَ بْنِ عَبْدِ الْعَزِيزِ ، عَنْ هِشَامِ بْنِ سَالِمٍ وَحَمَّادِ بْنِ عُثْمَانَ وَغَيْرِهِ ، قَالُوا :</w:t>
      </w:r>
    </w:p>
    <w:p w:rsidR="00091A42" w:rsidRPr="0034022E" w:rsidRDefault="00091A42" w:rsidP="00BB5011">
      <w:pPr>
        <w:pStyle w:val="libNormal"/>
        <w:rPr>
          <w:rtl/>
          <w:lang w:bidi="fa-IR"/>
        </w:rPr>
      </w:pPr>
      <w:r w:rsidRPr="0034022E">
        <w:rPr>
          <w:rtl/>
          <w:lang w:bidi="fa-IR"/>
        </w:rPr>
        <w:t xml:space="preserve">سَمِعْنَا أَبَا عَبْدِ اللهِ </w:t>
      </w:r>
      <w:r w:rsidR="00BB5011" w:rsidRPr="00F22207">
        <w:rPr>
          <w:rStyle w:val="libAlaemChar"/>
          <w:rtl/>
        </w:rPr>
        <w:t>عليه‌السلام</w:t>
      </w:r>
      <w:r w:rsidR="00BB5011" w:rsidRPr="0034022E">
        <w:rPr>
          <w:rtl/>
          <w:lang w:bidi="fa-IR"/>
        </w:rPr>
        <w:t xml:space="preserve"> </w:t>
      </w:r>
      <w:r w:rsidRPr="0034022E">
        <w:rPr>
          <w:rtl/>
          <w:lang w:bidi="fa-IR"/>
        </w:rPr>
        <w:t xml:space="preserve">يَقُولُ : « حَدِيثِي حَدِيثُ أَبِي ، وَحَدِيثُ أَبِي حَدِيثُ جَدِّي ، وَحَدِيثُ جَدِّي حَدِيثُ الْحُسَيْنِ ، وَحَدِيثُ الْحُسَيْنِ حَدِيثُ الْحَسَنِ ، وَحَدِيثُ الْحَسَنِ حَدِيثُ أَمِيرِ الْمُؤْمِنِينَ ، وَحَدِيثُ أَمِيرِ الْمُؤْمِنِينَ حَدِيثُ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وَحَدِيثُ رَسُولِ اللهِ قَوْلُ اللهِ عَزَّ وَجَلَّ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0F0215">
        <w:rPr>
          <w:rtl/>
        </w:rPr>
        <w:t>157</w:t>
      </w:r>
      <w:r w:rsidRPr="006B17C4">
        <w:rPr>
          <w:rStyle w:val="libBold2Char"/>
          <w:rtl/>
        </w:rPr>
        <w:t xml:space="preserve"> / 15</w:t>
      </w:r>
      <w:r w:rsidR="00FA30A4">
        <w:rPr>
          <w:rStyle w:val="libBold2Char"/>
          <w:rtl/>
        </w:rPr>
        <w:t>.</w:t>
      </w:r>
      <w:r w:rsidRPr="0034022E">
        <w:rPr>
          <w:rtl/>
          <w:lang w:bidi="fa-IR"/>
        </w:rPr>
        <w:t xml:space="preserve"> عِدَّةٌ مِنْ أَصْحَابِنَا ، عَنْ أَحْمَدَ بْنِ مُحَمَّدٍ ، عَنْ مُحَمَّدِ بْنِ الْحَسَنِ بْنِ أَبِي خَالِدٍ شَيْنُولَةَ </w:t>
      </w:r>
      <w:r w:rsidRPr="00FA6A79">
        <w:rPr>
          <w:rStyle w:val="libFootnotenumChar"/>
          <w:rtl/>
        </w:rPr>
        <w:t>(5)</w:t>
      </w:r>
      <w:r w:rsidRPr="0034022E">
        <w:rPr>
          <w:rtl/>
          <w:lang w:bidi="fa-IR"/>
        </w:rPr>
        <w:t xml:space="preserve"> ، قَالَ :</w:t>
      </w:r>
    </w:p>
    <w:p w:rsidR="00091A42" w:rsidRDefault="00091A42" w:rsidP="001A34C5">
      <w:pPr>
        <w:pStyle w:val="libLine"/>
        <w:rPr>
          <w:rtl/>
          <w:lang w:bidi="fa-IR"/>
        </w:rPr>
      </w:pPr>
      <w:r w:rsidRPr="0034022E">
        <w:rPr>
          <w:rtl/>
          <w:lang w:bidi="fa-IR"/>
        </w:rPr>
        <w:t>__________________</w:t>
      </w:r>
    </w:p>
    <w:p w:rsidR="00091A42" w:rsidRPr="0034022E" w:rsidRDefault="00FA44AC" w:rsidP="00F120EB">
      <w:pPr>
        <w:pStyle w:val="libFootnote0"/>
        <w:rPr>
          <w:rtl/>
          <w:lang w:bidi="fa-IR"/>
        </w:rPr>
      </w:pPr>
      <w:r>
        <w:rPr>
          <w:rFonts w:hint="cs"/>
          <w:rtl/>
          <w:lang w:bidi="fa-IR"/>
        </w:rPr>
        <w:t xml:space="preserve">= </w:t>
      </w:r>
      <w:r w:rsidR="00091A42" w:rsidRPr="0034022E">
        <w:rPr>
          <w:rtl/>
          <w:lang w:bidi="fa-IR"/>
        </w:rPr>
        <w:t>« يحدّثك عنه »</w:t>
      </w:r>
      <w:r w:rsidR="00FA30A4">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ص 117 : « حدّثك به »</w:t>
      </w:r>
      <w:r w:rsidR="00FA30A4">
        <w:rPr>
          <w:rtl/>
          <w:lang w:bidi="fa-IR"/>
        </w:rPr>
        <w:t>.</w:t>
      </w:r>
      <w:r w:rsidR="00091A42" w:rsidRPr="0034022E">
        <w:rPr>
          <w:rtl/>
          <w:lang w:bidi="fa-IR"/>
        </w:rPr>
        <w:t xml:space="preserve"> وفي المعاني ونقله الداماد عن بعض النسخ : « عن غير الذي حدّثك به »</w:t>
      </w:r>
      <w:r w:rsidR="00FA30A4">
        <w:rPr>
          <w:rtl/>
          <w:lang w:bidi="fa-IR"/>
        </w:rPr>
        <w:t>.</w:t>
      </w:r>
      <w:r w:rsidR="00091A42" w:rsidRPr="0034022E">
        <w:rPr>
          <w:rtl/>
          <w:lang w:bidi="fa-IR"/>
        </w:rPr>
        <w:t xml:space="preserve"> وانظر : </w:t>
      </w:r>
      <w:r w:rsidR="00091A42" w:rsidRPr="00BF510C">
        <w:rPr>
          <w:rStyle w:val="libFootnoteBoldChar"/>
          <w:rtl/>
        </w:rPr>
        <w:t>شرح المازندراني</w:t>
      </w:r>
      <w:r w:rsidR="00091A42" w:rsidRPr="0034022E">
        <w:rPr>
          <w:rtl/>
          <w:lang w:bidi="fa-IR"/>
        </w:rPr>
        <w:t xml:space="preserve"> ، ج 2 ، ص 270</w:t>
      </w:r>
      <w:r w:rsidR="00FA30A4">
        <w:rPr>
          <w:rtl/>
          <w:lang w:bidi="fa-IR"/>
        </w:rPr>
        <w:t>.</w:t>
      </w:r>
    </w:p>
    <w:p w:rsidR="00091A42" w:rsidRPr="0034022E" w:rsidRDefault="00FA30A4" w:rsidP="00FA44AC">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معاني‌الأخبار</w:t>
      </w:r>
      <w:r w:rsidR="00091A42" w:rsidRPr="0034022E">
        <w:rPr>
          <w:rtl/>
          <w:lang w:bidi="fa-IR"/>
        </w:rPr>
        <w:t xml:space="preserve"> ، ص 157 ، ح 1 ، بسنده عن محمّد بن عليّ ،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231 ، ح 165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التعليقة</w:t>
      </w:r>
      <w:r w:rsidR="00091A42" w:rsidRPr="0034022E">
        <w:rPr>
          <w:rtl/>
          <w:lang w:bidi="fa-IR"/>
        </w:rPr>
        <w:t xml:space="preserve"> للداماد ، ص 118 : « في بعض النسخ : بحديثنا ، أي تكلّموا بحديثنا على ما سمعتموه من جواهر الألفاظ ووجوه الإعراب المأخوذة عنّا من دون تغيير ، ومن غير نقل بالمعنى أصلاً ؛ فإنّا قوم فصحاء بلغاء »</w:t>
      </w:r>
      <w:r>
        <w:rPr>
          <w:rtl/>
          <w:lang w:bidi="fa-IR"/>
        </w:rPr>
        <w:t>.</w:t>
      </w:r>
    </w:p>
    <w:p w:rsidR="00091A42" w:rsidRPr="0034022E" w:rsidRDefault="00FA30A4" w:rsidP="00FA44AC">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الفصول المختارة</w:t>
      </w:r>
      <w:r w:rsidR="00091A42" w:rsidRPr="0034022E">
        <w:rPr>
          <w:rtl/>
          <w:lang w:bidi="fa-IR"/>
        </w:rPr>
        <w:t xml:space="preserve"> ، ص 91 ، مرسلاً</w:t>
      </w:r>
      <w:r>
        <w:rPr>
          <w:rFonts w:hint="cs"/>
          <w:rtl/>
          <w:lang w:bidi="fa-IR"/>
        </w:rPr>
        <w:t>.</w:t>
      </w:r>
      <w:r w:rsidR="00091A42" w:rsidRPr="00BF510C">
        <w:rPr>
          <w:rStyle w:val="libFootnoteBoldChar"/>
          <w:rtl/>
        </w:rPr>
        <w:t>الوافي</w:t>
      </w:r>
      <w:r w:rsidR="00091A42" w:rsidRPr="0034022E">
        <w:rPr>
          <w:rtl/>
          <w:lang w:bidi="fa-IR"/>
        </w:rPr>
        <w:t xml:space="preserve"> ، ج 1 ، ص 233 ، ح 166 ؛ </w:t>
      </w:r>
      <w:r w:rsidR="00091A42" w:rsidRPr="00BF510C">
        <w:rPr>
          <w:rStyle w:val="libFootnoteBoldChar"/>
          <w:rtl/>
        </w:rPr>
        <w:t>الوسائل</w:t>
      </w:r>
      <w:r w:rsidR="00091A42" w:rsidRPr="0034022E">
        <w:rPr>
          <w:rtl/>
          <w:lang w:bidi="fa-IR"/>
        </w:rPr>
        <w:t xml:space="preserve"> ، ج 27 ، ص 83 ، ح 33270</w:t>
      </w:r>
      <w:r>
        <w:rPr>
          <w:rtl/>
          <w:lang w:bidi="fa-IR"/>
        </w:rPr>
        <w:t>.</w:t>
      </w:r>
    </w:p>
    <w:p w:rsidR="00091A42" w:rsidRPr="0034022E" w:rsidRDefault="00FA30A4" w:rsidP="00FA44AC">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186 ، مرسلاً ، مع اختلاف يسير</w:t>
      </w:r>
      <w:r>
        <w:rPr>
          <w:rFonts w:hint="cs"/>
          <w:rtl/>
          <w:lang w:bidi="fa-IR"/>
        </w:rPr>
        <w:t>.</w:t>
      </w:r>
      <w:r w:rsidR="00091A42" w:rsidRPr="00BF510C">
        <w:rPr>
          <w:rStyle w:val="libFootnoteBoldChar"/>
          <w:rtl/>
        </w:rPr>
        <w:t>الوافي</w:t>
      </w:r>
      <w:r w:rsidR="00091A42" w:rsidRPr="0034022E">
        <w:rPr>
          <w:rtl/>
          <w:lang w:bidi="fa-IR"/>
        </w:rPr>
        <w:t xml:space="preserve"> ، ج 1 ، ص 229 ، ح 161 ؛ </w:t>
      </w:r>
      <w:r w:rsidR="00091A42" w:rsidRPr="00BF510C">
        <w:rPr>
          <w:rStyle w:val="libFootnoteBoldChar"/>
          <w:rtl/>
        </w:rPr>
        <w:t>الوسائل</w:t>
      </w:r>
      <w:r w:rsidR="00091A42" w:rsidRPr="0034022E">
        <w:rPr>
          <w:rtl/>
          <w:lang w:bidi="fa-IR"/>
        </w:rPr>
        <w:t xml:space="preserve"> ، ج 27 ، ص 83 ، ح 33271</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شُينُولَهُ »</w:t>
      </w:r>
      <w:r>
        <w:rPr>
          <w:rtl/>
          <w:lang w:bidi="fa-IR"/>
        </w:rPr>
        <w:t>.</w:t>
      </w:r>
      <w:r w:rsidR="00091A42" w:rsidRPr="0034022E">
        <w:rPr>
          <w:rtl/>
          <w:lang w:bidi="fa-IR"/>
        </w:rPr>
        <w:t xml:space="preserve"> وفي « بس ، بف » : « شَيْنولَهُ »</w:t>
      </w:r>
      <w:r>
        <w:rPr>
          <w:rtl/>
          <w:lang w:bidi="fa-IR"/>
        </w:rPr>
        <w:t>.</w:t>
      </w:r>
      <w:r w:rsidR="00091A42" w:rsidRPr="0034022E">
        <w:rPr>
          <w:rtl/>
          <w:lang w:bidi="fa-IR"/>
        </w:rPr>
        <w:t xml:space="preserve"> وفي حاشية « ج » : « شبنوله »</w:t>
      </w:r>
      <w:r>
        <w:rPr>
          <w:rtl/>
          <w:lang w:bidi="fa-IR"/>
        </w:rPr>
        <w:t>.</w:t>
      </w:r>
      <w:r w:rsidR="00091A42" w:rsidRPr="0034022E">
        <w:rPr>
          <w:rtl/>
          <w:lang w:bidi="fa-IR"/>
        </w:rPr>
        <w:t xml:space="preserve"> وفي حاشية « ض ، بر » : « شنبولة »</w:t>
      </w:r>
      <w:r>
        <w:rPr>
          <w:rtl/>
          <w:lang w:bidi="fa-IR"/>
        </w:rPr>
        <w:t>.</w:t>
      </w:r>
    </w:p>
    <w:p w:rsidR="00091A42" w:rsidRPr="0034022E" w:rsidRDefault="00091A42" w:rsidP="00F120EB">
      <w:pPr>
        <w:pStyle w:val="libFootnote0"/>
        <w:rPr>
          <w:rtl/>
          <w:lang w:bidi="fa-IR"/>
        </w:rPr>
      </w:pPr>
      <w:r w:rsidRPr="00884C2B">
        <w:rPr>
          <w:rtl/>
        </w:rPr>
        <w:t xml:space="preserve">هذا ، ولم نحصل على محصّل في لقب الرجل ؛ فقد ذكره النجاشي ، في طريقه إلى إدريس بن عبدالله الأشعري ، </w:t>
      </w:r>
      <w:r w:rsidR="00FA44AC">
        <w:rPr>
          <w:rFonts w:hint="cs"/>
          <w:rtl/>
        </w:rPr>
        <w:t>=</w:t>
      </w:r>
    </w:p>
    <w:p w:rsidR="00FA44AC" w:rsidRDefault="00FA44AC" w:rsidP="00FA44AC">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قُلْتُ لِأَبِي جَعْفَرٍ الثَّانِي </w:t>
      </w:r>
      <w:r w:rsidRPr="00F22207">
        <w:rPr>
          <w:rStyle w:val="libAlaemChar"/>
          <w:rtl/>
        </w:rPr>
        <w:t>عليه‌السلام</w:t>
      </w:r>
      <w:r w:rsidRPr="0034022E">
        <w:rPr>
          <w:rtl/>
          <w:lang w:bidi="fa-IR"/>
        </w:rPr>
        <w:t xml:space="preserve"> : جُعِلْتُ فِدَاكَ ، إِنَّ مَشَايِخَنَا رَوَوْا عَنْ أَبِي جَعْفَرٍ وَأَبِي عَبْدِ اللهِ </w:t>
      </w:r>
      <w:r w:rsidRPr="00F22207">
        <w:rPr>
          <w:rStyle w:val="libAlaemChar"/>
          <w:rtl/>
        </w:rPr>
        <w:t>عليهما‌السلام</w:t>
      </w:r>
      <w:r w:rsidRPr="0034022E">
        <w:rPr>
          <w:rtl/>
          <w:lang w:bidi="fa-IR"/>
        </w:rPr>
        <w:t xml:space="preserve"> وَكَانَتِ التَّقِيَّةُ شَدِيدَةً ، فَكَتَمُوا كُتُبَهُمْ وَلَمْ تُرْوَ </w:t>
      </w:r>
      <w:r w:rsidRPr="00FA6A79">
        <w:rPr>
          <w:rStyle w:val="libFootnotenumChar"/>
          <w:rtl/>
        </w:rPr>
        <w:t>(1)</w:t>
      </w:r>
      <w:r w:rsidRPr="0034022E">
        <w:rPr>
          <w:rtl/>
          <w:lang w:bidi="fa-IR"/>
        </w:rPr>
        <w:t xml:space="preserve"> عَنْهُمْ ، فَلَمَّا مَاتُوا ، صَارَتِ </w:t>
      </w:r>
      <w:r w:rsidRPr="00FA6A79">
        <w:rPr>
          <w:rStyle w:val="libFootnotenumChar"/>
          <w:rtl/>
        </w:rPr>
        <w:t>(2)</w:t>
      </w:r>
      <w:r w:rsidRPr="0034022E">
        <w:rPr>
          <w:rtl/>
          <w:lang w:bidi="fa-IR"/>
        </w:rPr>
        <w:t xml:space="preserve"> الْكُتُبُ إِلَيْنَا ، فَقَالَ : « حَدِّثُوا بِهَا ؛ فَإِنَّهَا حَقٌّ » </w:t>
      </w:r>
      <w:r w:rsidRPr="00FA6A79">
        <w:rPr>
          <w:rStyle w:val="libFootnotenumChar"/>
          <w:rtl/>
        </w:rPr>
        <w:t>(3)</w:t>
      </w:r>
      <w:r w:rsidR="00FA30A4">
        <w:rPr>
          <w:rtl/>
          <w:lang w:bidi="fa-IR"/>
        </w:rPr>
        <w:t>.</w:t>
      </w:r>
    </w:p>
    <w:p w:rsidR="00091A42" w:rsidRPr="0034022E" w:rsidRDefault="00091A42" w:rsidP="00FB2882">
      <w:pPr>
        <w:pStyle w:val="Heading2Center"/>
        <w:rPr>
          <w:rtl/>
          <w:lang w:bidi="fa-IR"/>
        </w:rPr>
      </w:pPr>
      <w:bookmarkStart w:id="69" w:name="_Toc459280278"/>
      <w:bookmarkStart w:id="70" w:name="_Toc28694822"/>
      <w:r w:rsidRPr="0034022E">
        <w:rPr>
          <w:rtl/>
          <w:lang w:bidi="fa-IR"/>
        </w:rPr>
        <w:t>18</w:t>
      </w:r>
      <w:r>
        <w:rPr>
          <w:rtl/>
          <w:lang w:bidi="fa-IR"/>
        </w:rPr>
        <w:t xml:space="preserve"> </w:t>
      </w:r>
      <w:r w:rsidR="00997FC5">
        <w:rPr>
          <w:rtl/>
          <w:lang w:bidi="fa-IR"/>
        </w:rPr>
        <w:t>-</w:t>
      </w:r>
      <w:r>
        <w:rPr>
          <w:rtl/>
          <w:lang w:bidi="fa-IR"/>
        </w:rPr>
        <w:t xml:space="preserve"> </w:t>
      </w:r>
      <w:r w:rsidRPr="0034022E">
        <w:rPr>
          <w:rtl/>
          <w:lang w:bidi="fa-IR"/>
        </w:rPr>
        <w:t>بَابُ التَّقْلِيدِ‌</w:t>
      </w:r>
      <w:bookmarkEnd w:id="69"/>
      <w:bookmarkEnd w:id="70"/>
    </w:p>
    <w:p w:rsidR="00091A42" w:rsidRPr="0034022E" w:rsidRDefault="00091A42" w:rsidP="00B72F8D">
      <w:pPr>
        <w:pStyle w:val="libNormal"/>
        <w:rPr>
          <w:rtl/>
          <w:lang w:bidi="fa-IR"/>
        </w:rPr>
      </w:pPr>
      <w:r w:rsidRPr="000F0215">
        <w:rPr>
          <w:rtl/>
        </w:rPr>
        <w:t>158</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خَالِدٍ </w:t>
      </w:r>
      <w:r w:rsidRPr="00FA6A79">
        <w:rPr>
          <w:rStyle w:val="libFootnotenumChar"/>
          <w:rtl/>
        </w:rPr>
        <w:t>(4)</w:t>
      </w:r>
      <w:r w:rsidRPr="0034022E">
        <w:rPr>
          <w:rtl/>
          <w:lang w:bidi="fa-IR"/>
        </w:rPr>
        <w:t xml:space="preserve"> ، عَنْ عَبْدِ اللهِ بْنِ يَحْيى ، عَنِ ابْنِ مُسْكَانَ ، عَنْ أَبِي بَصِيرٍ :</w:t>
      </w:r>
    </w:p>
    <w:p w:rsidR="00091A42" w:rsidRDefault="00091A42" w:rsidP="001A34C5">
      <w:pPr>
        <w:pStyle w:val="libLine"/>
        <w:rPr>
          <w:rtl/>
          <w:lang w:bidi="fa-IR"/>
        </w:rPr>
      </w:pPr>
      <w:r w:rsidRPr="0034022E">
        <w:rPr>
          <w:rtl/>
          <w:lang w:bidi="fa-IR"/>
        </w:rPr>
        <w:t>__________________</w:t>
      </w:r>
    </w:p>
    <w:p w:rsidR="00091A42" w:rsidRPr="00A65B0A" w:rsidRDefault="00B51E81" w:rsidP="00F120EB">
      <w:pPr>
        <w:pStyle w:val="libFootnote0"/>
        <w:rPr>
          <w:rtl/>
        </w:rPr>
      </w:pPr>
      <w:r>
        <w:rPr>
          <w:rFonts w:hint="cs"/>
          <w:rtl/>
        </w:rPr>
        <w:t xml:space="preserve">= </w:t>
      </w:r>
      <w:r w:rsidR="00091A42" w:rsidRPr="00A65B0A">
        <w:rPr>
          <w:rtl/>
        </w:rPr>
        <w:t>ص 104 ، الرقم 259 وفيه : « محمّد بن الحسن بن أبي خالد المعروف بشَينولَه »</w:t>
      </w:r>
      <w:r w:rsidR="00FA30A4">
        <w:rPr>
          <w:rtl/>
        </w:rPr>
        <w:t>.</w:t>
      </w:r>
      <w:r w:rsidR="00091A42" w:rsidRPr="00A65B0A">
        <w:rPr>
          <w:rtl/>
        </w:rPr>
        <w:t xml:space="preserve"> وذكره الشيخ الطوسي في </w:t>
      </w:r>
      <w:r w:rsidR="00091A42" w:rsidRPr="00BF510C">
        <w:rPr>
          <w:rStyle w:val="libFootnoteBoldChar"/>
          <w:rtl/>
        </w:rPr>
        <w:t>الفهرست</w:t>
      </w:r>
      <w:r w:rsidR="00091A42" w:rsidRPr="00A65B0A">
        <w:rPr>
          <w:rtl/>
        </w:rPr>
        <w:t xml:space="preserve"> ، ص 89 ، الرقم 120 ؛ وص 207 ، الرقم 308 ؛ وص 216 ، الرقم 317 ، وفي الجميع : « سنبولة »</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بف » والوافي : « فلم يرووا »</w:t>
      </w:r>
      <w:r>
        <w:rPr>
          <w:rtl/>
          <w:lang w:bidi="fa-IR"/>
        </w:rPr>
        <w:t>.</w:t>
      </w:r>
      <w:r w:rsidR="00091A42" w:rsidRPr="0034022E">
        <w:rPr>
          <w:rtl/>
          <w:lang w:bidi="fa-IR"/>
        </w:rPr>
        <w:t xml:space="preserve"> وفي « ب ، ض ، بر ، بس » والوسائل والبحار وحاشية ميرزا رفيعا : « فلم‌تُرْوَ »</w:t>
      </w:r>
      <w:r>
        <w:rPr>
          <w:rtl/>
          <w:lang w:bidi="fa-IR"/>
        </w:rPr>
        <w:t>.</w:t>
      </w:r>
      <w:r w:rsidR="00091A42" w:rsidRPr="0034022E">
        <w:rPr>
          <w:rtl/>
          <w:lang w:bidi="fa-IR"/>
        </w:rPr>
        <w:t xml:space="preserve"> وفي « ف » : « فلن ترو »</w:t>
      </w:r>
      <w:r>
        <w:rPr>
          <w:rtl/>
          <w:lang w:bidi="fa-IR"/>
        </w:rPr>
        <w:t>.</w:t>
      </w:r>
      <w:r w:rsidR="00091A42" w:rsidRPr="0034022E">
        <w:rPr>
          <w:rtl/>
          <w:lang w:bidi="fa-IR"/>
        </w:rPr>
        <w:t xml:space="preserve"> وفي حاشية « ج » وهو مختار السيّد الداماد في </w:t>
      </w:r>
      <w:r w:rsidR="00091A42" w:rsidRPr="00BF510C">
        <w:rPr>
          <w:rStyle w:val="libFootnoteBoldChar"/>
          <w:rtl/>
        </w:rPr>
        <w:t>التعليقة</w:t>
      </w:r>
      <w:r w:rsidR="00091A42" w:rsidRPr="0034022E">
        <w:rPr>
          <w:rtl/>
          <w:lang w:bidi="fa-IR"/>
        </w:rPr>
        <w:t xml:space="preserve"> : « فلم تُرَوَّ</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فلم نُرَوّ » بفتح الواو المشدّدة وبالراء المفتوحة ، إمّا بالنون المضمومة أو بالتاء المضمومة</w:t>
      </w:r>
      <w:r>
        <w:rPr>
          <w:rtl/>
          <w:lang w:bidi="fa-IR"/>
        </w:rPr>
        <w:t>.</w:t>
      </w:r>
      <w:r w:rsidR="00091A42" w:rsidRPr="0034022E">
        <w:rPr>
          <w:rtl/>
          <w:lang w:bidi="fa-IR"/>
        </w:rPr>
        <w:t xml:space="preserve"> وأمّا « فلم نَرْوِ » فمن التصحيفات عند الداماد</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الوسائل :</w:t>
      </w:r>
      <w:r w:rsidR="00091A42">
        <w:rPr>
          <w:rtl/>
          <w:lang w:bidi="fa-IR"/>
        </w:rPr>
        <w:t xml:space="preserve"> + </w:t>
      </w:r>
      <w:r w:rsidR="00091A42" w:rsidRPr="0034022E">
        <w:rPr>
          <w:rtl/>
          <w:lang w:bidi="fa-IR"/>
        </w:rPr>
        <w:t>« تلك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236 ، ح 171 ؛ </w:t>
      </w:r>
      <w:r w:rsidR="00091A42" w:rsidRPr="00BF510C">
        <w:rPr>
          <w:rStyle w:val="libFootnoteBoldChar"/>
          <w:rtl/>
        </w:rPr>
        <w:t>الوسائل</w:t>
      </w:r>
      <w:r w:rsidR="00091A42" w:rsidRPr="0034022E">
        <w:rPr>
          <w:rtl/>
          <w:lang w:bidi="fa-IR"/>
        </w:rPr>
        <w:t xml:space="preserve"> ، ج 27 ، ص 84 ، ح 33272 ؛ </w:t>
      </w:r>
      <w:r w:rsidR="00091A42" w:rsidRPr="00BF510C">
        <w:rPr>
          <w:rStyle w:val="libFootnoteBoldChar"/>
          <w:rtl/>
        </w:rPr>
        <w:t>البحار</w:t>
      </w:r>
      <w:r w:rsidR="00091A42" w:rsidRPr="0034022E">
        <w:rPr>
          <w:rtl/>
          <w:lang w:bidi="fa-IR"/>
        </w:rPr>
        <w:t xml:space="preserve"> ، ج 2 ، ص 167 ، ذيل ح 25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ورد الخبر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مع اختلاف يسير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في </w:t>
      </w:r>
      <w:r w:rsidR="00091A42" w:rsidRPr="00BF510C">
        <w:rPr>
          <w:rStyle w:val="libFootnoteBoldChar"/>
          <w:rtl/>
        </w:rPr>
        <w:t>الكافي</w:t>
      </w:r>
      <w:r w:rsidR="00091A42" w:rsidRPr="0034022E">
        <w:rPr>
          <w:rtl/>
          <w:lang w:bidi="fa-IR"/>
        </w:rPr>
        <w:t xml:space="preserve"> ، ح 2879 ، عن أحمد بن محمّد بن خالد ، عن أبيه ، عن عبد الله بن‌يحيى ، كما رواه أحمد بن محمّد بن خالد ، عن أبيه ، عن عبد الله بن يحيى في </w:t>
      </w:r>
      <w:r w:rsidR="00091A42" w:rsidRPr="00BF510C">
        <w:rPr>
          <w:rStyle w:val="libFootnoteBoldChar"/>
          <w:rtl/>
        </w:rPr>
        <w:t>المحاسن</w:t>
      </w:r>
      <w:r w:rsidR="00091A42" w:rsidRPr="0034022E">
        <w:rPr>
          <w:rtl/>
          <w:lang w:bidi="fa-IR"/>
        </w:rPr>
        <w:t xml:space="preserve"> ، ص 246 ، ح 28 ومتن الخبر موافق تقريباً لما ورد في </w:t>
      </w:r>
      <w:r w:rsidR="00091A42" w:rsidRPr="00BF510C">
        <w:rPr>
          <w:rStyle w:val="libFootnoteBoldChar"/>
          <w:rtl/>
        </w:rPr>
        <w:t>الكافي</w:t>
      </w:r>
      <w:r w:rsidR="00091A42" w:rsidRPr="0034022E">
        <w:rPr>
          <w:rtl/>
          <w:lang w:bidi="fa-IR"/>
        </w:rPr>
        <w:t xml:space="preserve"> ، ح 2879</w:t>
      </w:r>
      <w:r>
        <w:rPr>
          <w:rtl/>
          <w:lang w:bidi="fa-IR"/>
        </w:rPr>
        <w:t>.</w:t>
      </w:r>
    </w:p>
    <w:p w:rsidR="00091A42" w:rsidRPr="0034022E" w:rsidRDefault="00091A42" w:rsidP="00F120EB">
      <w:pPr>
        <w:pStyle w:val="libFootnote0"/>
        <w:rPr>
          <w:rtl/>
          <w:lang w:bidi="fa-IR"/>
        </w:rPr>
      </w:pPr>
      <w:r w:rsidRPr="000F0215">
        <w:rPr>
          <w:rtl/>
        </w:rPr>
        <w:t>هذا</w:t>
      </w:r>
      <w:r w:rsidRPr="00884C2B">
        <w:rPr>
          <w:rtl/>
        </w:rPr>
        <w:t xml:space="preserve"> ، وقد أورد الشيخ الحرّ </w:t>
      </w:r>
      <w:r w:rsidRPr="00024A50">
        <w:rPr>
          <w:rStyle w:val="libFootnoteAlaemChar"/>
          <w:rtl/>
        </w:rPr>
        <w:t>قدس‌سره</w:t>
      </w:r>
      <w:r w:rsidRPr="00884C2B">
        <w:rPr>
          <w:rtl/>
        </w:rPr>
        <w:t xml:space="preserve"> الخبر في </w:t>
      </w:r>
      <w:r w:rsidRPr="00BF510C">
        <w:rPr>
          <w:rStyle w:val="libFootnoteBoldChar"/>
          <w:rtl/>
        </w:rPr>
        <w:t>الوسائل</w:t>
      </w:r>
      <w:r w:rsidRPr="00884C2B">
        <w:rPr>
          <w:rtl/>
        </w:rPr>
        <w:t xml:space="preserve"> ، ج 27 ، ص 124 ، ح 33382 ، نقلاً من الكافي ، عن أحمد بن محمّد بن خالد ، عن أبيه ، عن عبد الله بن يحيى</w:t>
      </w:r>
      <w:r w:rsidR="00FA30A4">
        <w:rPr>
          <w:rtl/>
        </w:rPr>
        <w:t>.</w:t>
      </w:r>
      <w:r w:rsidRPr="00884C2B">
        <w:rPr>
          <w:rtl/>
        </w:rPr>
        <w:t xml:space="preserve"> والمتن موافق لما نحن فيه ، ولعلّ هذا يورث الظنّ بوجود نسخةٍ عند الشيخ الحرّ قد وجدت فيها عبارة « عن أبيه » فيمكننا تصحيح المتن بإضافة هذه العبارة</w:t>
      </w:r>
      <w:r w:rsidR="00FA30A4">
        <w:rPr>
          <w:rtl/>
        </w:rPr>
        <w:t>.</w:t>
      </w:r>
      <w:r w:rsidRPr="00884C2B">
        <w:rPr>
          <w:rtl/>
        </w:rPr>
        <w:t xml:space="preserve"> لكن بعد خلوّ جميع النسخ</w:t>
      </w:r>
      <w:r>
        <w:rPr>
          <w:rtl/>
        </w:rPr>
        <w:t xml:space="preserve"> </w:t>
      </w:r>
      <w:r w:rsidR="00997FC5">
        <w:rPr>
          <w:rtl/>
        </w:rPr>
        <w:t>-</w:t>
      </w:r>
      <w:r>
        <w:rPr>
          <w:rtl/>
        </w:rPr>
        <w:t xml:space="preserve"> </w:t>
      </w:r>
      <w:r w:rsidRPr="00884C2B">
        <w:rPr>
          <w:rtl/>
        </w:rPr>
        <w:t>وعندنا 28 نسخة</w:t>
      </w:r>
      <w:r>
        <w:rPr>
          <w:rtl/>
        </w:rPr>
        <w:t xml:space="preserve"> </w:t>
      </w:r>
      <w:r w:rsidR="00997FC5">
        <w:rPr>
          <w:rtl/>
        </w:rPr>
        <w:t>-</w:t>
      </w:r>
      <w:r>
        <w:rPr>
          <w:rtl/>
        </w:rPr>
        <w:t xml:space="preserve"> </w:t>
      </w:r>
      <w:r w:rsidRPr="00884C2B">
        <w:rPr>
          <w:rtl/>
        </w:rPr>
        <w:t>عن هذه العبارة في ما نحن فيه واحتمال التصحيح الاجتهادى</w:t>
      </w:r>
      <w:r>
        <w:rPr>
          <w:rtl/>
        </w:rPr>
        <w:t xml:space="preserve"> </w:t>
      </w:r>
      <w:r w:rsidR="00997FC5">
        <w:rPr>
          <w:rtl/>
        </w:rPr>
        <w:t>-</w:t>
      </w:r>
      <w:r>
        <w:rPr>
          <w:rtl/>
        </w:rPr>
        <w:t xml:space="preserve"> </w:t>
      </w:r>
      <w:r w:rsidRPr="00884C2B">
        <w:rPr>
          <w:rtl/>
        </w:rPr>
        <w:t>احتمالاً قويّاً</w:t>
      </w:r>
      <w:r>
        <w:rPr>
          <w:rtl/>
        </w:rPr>
        <w:t xml:space="preserve"> </w:t>
      </w:r>
      <w:r w:rsidR="00997FC5">
        <w:rPr>
          <w:rtl/>
        </w:rPr>
        <w:t>-</w:t>
      </w:r>
      <w:r>
        <w:rPr>
          <w:rtl/>
        </w:rPr>
        <w:t xml:space="preserve"> </w:t>
      </w:r>
      <w:r w:rsidRPr="00884C2B">
        <w:rPr>
          <w:rtl/>
        </w:rPr>
        <w:t xml:space="preserve">من قبل الشيخ الحرّ ، كما تشهد بذلك مقارنة الوسائل ، ج 27 ، ص 126 ، ح 33388 وص 127 ، ح 33389 ، مع ما ورد في </w:t>
      </w:r>
      <w:r w:rsidRPr="00BF510C">
        <w:rPr>
          <w:rStyle w:val="libFootnoteBoldChar"/>
          <w:rtl/>
        </w:rPr>
        <w:t>الكافي</w:t>
      </w:r>
      <w:r w:rsidRPr="00884C2B">
        <w:rPr>
          <w:rtl/>
        </w:rPr>
        <w:t xml:space="preserve"> ، ح 2876 ، وح 2880 ، سينقلب هذا الظنّ وهماً ؛ فإنّ في ذلك أمارة لرجوع الشيخ الحرّ إلى </w:t>
      </w:r>
      <w:r w:rsidRPr="00BF510C">
        <w:rPr>
          <w:rStyle w:val="libFootnoteBoldChar"/>
          <w:rtl/>
        </w:rPr>
        <w:t>الكافي</w:t>
      </w:r>
      <w:r w:rsidRPr="00884C2B">
        <w:rPr>
          <w:rtl/>
        </w:rPr>
        <w:t xml:space="preserve"> ، ح 2879 وإضافة « عن أبيه » من ذاك الموضع</w:t>
      </w:r>
      <w:r w:rsidR="00FA30A4">
        <w:rPr>
          <w:rtl/>
        </w:rPr>
        <w:t>.</w:t>
      </w:r>
    </w:p>
    <w:p w:rsidR="00091A42" w:rsidRPr="0034022E" w:rsidRDefault="00091A42" w:rsidP="00F120EB">
      <w:pPr>
        <w:pStyle w:val="libFootnote0"/>
        <w:rPr>
          <w:rtl/>
          <w:lang w:bidi="fa-IR"/>
        </w:rPr>
      </w:pPr>
      <w:r w:rsidRPr="00884C2B">
        <w:rPr>
          <w:rtl/>
        </w:rPr>
        <w:t>فعليه ، سندنا هذا مختلّ بسقوط « عن أبيه » منه</w:t>
      </w:r>
      <w:r w:rsidR="00FA30A4">
        <w:rPr>
          <w:rtl/>
        </w:rPr>
        <w:t>.</w:t>
      </w:r>
    </w:p>
    <w:p w:rsidR="00B51E81" w:rsidRDefault="00B51E81" w:rsidP="00B51E81">
      <w:pPr>
        <w:pStyle w:val="libNormal"/>
        <w:rPr>
          <w:rtl/>
          <w:lang w:bidi="fa-IR"/>
        </w:rPr>
      </w:pPr>
      <w:r>
        <w:rPr>
          <w:rtl/>
          <w:lang w:bidi="fa-IR"/>
        </w:rPr>
        <w:br w:type="page"/>
      </w:r>
    </w:p>
    <w:p w:rsidR="00091A42" w:rsidRPr="0034022E" w:rsidRDefault="00091A42" w:rsidP="006F21DE">
      <w:pPr>
        <w:pStyle w:val="libNormal"/>
        <w:rPr>
          <w:rtl/>
          <w:lang w:bidi="fa-IR"/>
        </w:rPr>
      </w:pPr>
      <w:r w:rsidRPr="0034022E">
        <w:rPr>
          <w:rtl/>
          <w:lang w:bidi="fa-IR"/>
        </w:rPr>
        <w:lastRenderedPageBreak/>
        <w:t xml:space="preserve">عَنْ أَبِي عَبْدِ اللهِ </w:t>
      </w:r>
      <w:r w:rsidRPr="00F22207">
        <w:rPr>
          <w:rStyle w:val="libAlaemChar"/>
          <w:rtl/>
        </w:rPr>
        <w:t>عليه‌السلام</w:t>
      </w:r>
      <w:r w:rsidRPr="0034022E">
        <w:rPr>
          <w:rtl/>
          <w:lang w:bidi="fa-IR"/>
        </w:rPr>
        <w:t xml:space="preserve"> ، قَالَ : قُلْتُ لَهُ : </w:t>
      </w:r>
      <w:r w:rsidRPr="00F22207">
        <w:rPr>
          <w:rStyle w:val="libAlaemChar"/>
          <w:rtl/>
        </w:rPr>
        <w:t>(</w:t>
      </w:r>
      <w:r w:rsidRPr="00F22207">
        <w:rPr>
          <w:rStyle w:val="libAieChar"/>
          <w:rtl/>
        </w:rPr>
        <w:t xml:space="preserve"> اتَّخَذُوا أَحْبارَهُمْ </w:t>
      </w:r>
      <w:r w:rsidRPr="0034022E">
        <w:rPr>
          <w:rtl/>
          <w:lang w:bidi="fa-IR"/>
        </w:rPr>
        <w:t xml:space="preserve"> </w:t>
      </w:r>
      <w:r w:rsidRPr="00FA6A79">
        <w:rPr>
          <w:rStyle w:val="libFootnotenumChar"/>
          <w:rtl/>
        </w:rPr>
        <w:t>(1)</w:t>
      </w:r>
      <w:r w:rsidRPr="0034022E">
        <w:rPr>
          <w:rtl/>
          <w:lang w:bidi="fa-IR"/>
        </w:rPr>
        <w:t xml:space="preserve"> </w:t>
      </w:r>
      <w:r w:rsidRPr="00F22207">
        <w:rPr>
          <w:rStyle w:val="libAieChar"/>
          <w:rtl/>
        </w:rPr>
        <w:t xml:space="preserve">وَرُهْبانَهُمْ </w:t>
      </w:r>
      <w:r w:rsidRPr="0034022E">
        <w:rPr>
          <w:rtl/>
          <w:lang w:bidi="fa-IR"/>
        </w:rPr>
        <w:t xml:space="preserve"> </w:t>
      </w:r>
      <w:r w:rsidRPr="00FA6A79">
        <w:rPr>
          <w:rStyle w:val="libFootnotenumChar"/>
          <w:rtl/>
        </w:rPr>
        <w:t>(2)</w:t>
      </w:r>
      <w:r w:rsidRPr="0034022E">
        <w:rPr>
          <w:rtl/>
          <w:lang w:bidi="fa-IR"/>
        </w:rPr>
        <w:t xml:space="preserve"> </w:t>
      </w:r>
      <w:r w:rsidRPr="00F22207">
        <w:rPr>
          <w:rStyle w:val="libAieChar"/>
          <w:rtl/>
        </w:rPr>
        <w:t xml:space="preserve">أَرْباباً مِنْ دُونِ اللهِ </w:t>
      </w:r>
      <w:r w:rsidRPr="00F22207">
        <w:rPr>
          <w:rStyle w:val="libAlaemChar"/>
          <w:rtl/>
        </w:rPr>
        <w:t>)</w:t>
      </w:r>
      <w:r w:rsidRPr="0034022E">
        <w:rPr>
          <w:rtl/>
          <w:lang w:bidi="fa-IR"/>
        </w:rPr>
        <w:t xml:space="preserve"> </w:t>
      </w:r>
      <w:r w:rsidRPr="00FA6A79">
        <w:rPr>
          <w:rStyle w:val="libFootnotenumChar"/>
          <w:rtl/>
        </w:rPr>
        <w:t>(3)</w:t>
      </w:r>
      <w:r>
        <w:rPr>
          <w:rtl/>
          <w:lang w:bidi="fa-IR"/>
        </w:rPr>
        <w:t>؟</w:t>
      </w:r>
      <w:r w:rsidRPr="0034022E">
        <w:rPr>
          <w:rtl/>
          <w:lang w:bidi="fa-IR"/>
        </w:rPr>
        <w:t xml:space="preserve">فَقَالَ : « أَمَا وَاللهِ ، مَا دَعَوْهُمْ إِلى عِبَادَةِ أَنْفُسِهِمْ ، وَلَوْ دَعَوْهُمْ </w:t>
      </w:r>
      <w:r w:rsidRPr="00FA6A79">
        <w:rPr>
          <w:rStyle w:val="libFootnotenumChar"/>
          <w:rtl/>
        </w:rPr>
        <w:t>(4)</w:t>
      </w:r>
      <w:r w:rsidRPr="0034022E">
        <w:rPr>
          <w:rtl/>
          <w:lang w:bidi="fa-IR"/>
        </w:rPr>
        <w:t xml:space="preserve"> مَا أَجَابُوهُمْ </w:t>
      </w:r>
      <w:r w:rsidRPr="00FA6A79">
        <w:rPr>
          <w:rStyle w:val="libFootnotenumChar"/>
          <w:rtl/>
        </w:rPr>
        <w:t>(5)</w:t>
      </w:r>
      <w:r w:rsidRPr="0034022E">
        <w:rPr>
          <w:rtl/>
          <w:lang w:bidi="fa-IR"/>
        </w:rPr>
        <w:t xml:space="preserve"> ، وَلكِنْ أَحَلُّوا لَهُمْ حَرَاماً ، وَحَرَّمُوا عَلَيْهِمْ حَلَالاً ، فَعَبَدُوهُمْ مِنْ حَيْثُ لَايَشْعُرُونَ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0F0215">
        <w:rPr>
          <w:rtl/>
        </w:rPr>
        <w:t>159</w:t>
      </w:r>
      <w:r w:rsidRPr="006B17C4">
        <w:rPr>
          <w:rStyle w:val="libBold2Char"/>
          <w:rtl/>
        </w:rPr>
        <w:t xml:space="preserve"> / 2</w:t>
      </w:r>
      <w:r w:rsidR="00FA30A4">
        <w:rPr>
          <w:rStyle w:val="libBold2Char"/>
          <w:rtl/>
        </w:rPr>
        <w:t>.</w:t>
      </w:r>
      <w:r w:rsidRPr="0034022E">
        <w:rPr>
          <w:rtl/>
          <w:lang w:bidi="fa-IR"/>
        </w:rPr>
        <w:t xml:space="preserve"> عَلِيُّ بْنُ مُحَمَّدٍ ، عَنْ سَهْلِ بْنِ زِيَادٍ ، عَنْ إِبْرَاهِيمَ بْنِ مُحَمَّدٍ الْهَمَذَانِيِّ </w:t>
      </w:r>
      <w:r w:rsidRPr="00FA6A79">
        <w:rPr>
          <w:rStyle w:val="libFootnotenumChar"/>
          <w:rtl/>
        </w:rPr>
        <w:t>(7)</w:t>
      </w:r>
      <w:r w:rsidRPr="0034022E">
        <w:rPr>
          <w:rtl/>
          <w:lang w:bidi="fa-IR"/>
        </w:rPr>
        <w:t xml:space="preserve"> ، عَنْ مُحَمَّدِ بْنِ عُبَيْدَةَ ، قَالَ :</w:t>
      </w:r>
    </w:p>
    <w:p w:rsidR="00091A42" w:rsidRPr="0034022E" w:rsidRDefault="00091A42" w:rsidP="00B72F8D">
      <w:pPr>
        <w:pStyle w:val="libNormal"/>
        <w:rPr>
          <w:rtl/>
          <w:lang w:bidi="fa-IR"/>
        </w:rPr>
      </w:pPr>
      <w:r w:rsidRPr="0034022E">
        <w:rPr>
          <w:rtl/>
          <w:lang w:bidi="fa-IR"/>
        </w:rPr>
        <w:t xml:space="preserve">قَالَ لِي أَبُو الْحَسَنِ </w:t>
      </w:r>
      <w:r w:rsidRPr="00F22207">
        <w:rPr>
          <w:rStyle w:val="libAlaemChar"/>
          <w:rtl/>
        </w:rPr>
        <w:t>عليه‌السلام</w:t>
      </w:r>
      <w:r w:rsidRPr="0034022E">
        <w:rPr>
          <w:rtl/>
          <w:lang w:bidi="fa-IR"/>
        </w:rPr>
        <w:t xml:space="preserve"> : « يَا مُحَمَّدُ ، أَنْتُمْ أَشَدُّ تَقْلِيداً أَمِ الْمُرْجِئَةُ</w:t>
      </w:r>
      <w:r>
        <w:rPr>
          <w:rtl/>
          <w:lang w:bidi="fa-IR"/>
        </w:rPr>
        <w:t>؟</w:t>
      </w:r>
      <w:r w:rsidRPr="0034022E">
        <w:rPr>
          <w:rtl/>
          <w:lang w:bidi="fa-IR"/>
        </w:rPr>
        <w:t xml:space="preserve"> </w:t>
      </w:r>
      <w:r w:rsidRPr="00FA6A79">
        <w:rPr>
          <w:rStyle w:val="libFootnotenumChar"/>
          <w:rtl/>
        </w:rPr>
        <w:t>(8)</w:t>
      </w:r>
      <w:r w:rsidRPr="0034022E">
        <w:rPr>
          <w:rtl/>
          <w:lang w:bidi="fa-IR"/>
        </w:rPr>
        <w:t xml:space="preserve"> » قَالَ : قُلْتُ :</w:t>
      </w:r>
      <w:r>
        <w:rPr>
          <w:rFonts w:hint="cs"/>
          <w:rtl/>
          <w:lang w:bidi="fa-IR"/>
        </w:rPr>
        <w:t xml:space="preserve"> </w:t>
      </w:r>
      <w:r w:rsidRPr="0034022E">
        <w:rPr>
          <w:rtl/>
          <w:lang w:bidi="fa-IR"/>
        </w:rPr>
        <w:t>قَلَّدْنَا وَقَلَّدُوا ، فَقَالَ : « لَمْ أَسْأَلْكَ عَنْ هذَا »</w:t>
      </w:r>
      <w:r w:rsidR="00FA30A4">
        <w:rPr>
          <w:rtl/>
          <w:lang w:bidi="fa-IR"/>
        </w:rPr>
        <w:t>.</w:t>
      </w:r>
      <w:r w:rsidRPr="0034022E">
        <w:rPr>
          <w:rtl/>
          <w:lang w:bidi="fa-IR"/>
        </w:rPr>
        <w:t xml:space="preserve"> فَلَمْ يَكُنْ عِنْدِي جَوَابٌ أَكْثَرُ مِنَ الْجَوَابِ‌</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الأحبار » : علماء اليهود ، من الحِبر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الأفصح</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أو الحَبْر ، بمعنى الذي يكتب به ، أو بمعنى الأثر</w:t>
      </w:r>
      <w:r>
        <w:rPr>
          <w:rtl/>
          <w:lang w:bidi="fa-IR"/>
        </w:rPr>
        <w:t>.</w:t>
      </w:r>
      <w:r w:rsidR="00091A42" w:rsidRPr="0034022E">
        <w:rPr>
          <w:rtl/>
          <w:lang w:bidi="fa-IR"/>
        </w:rPr>
        <w:t xml:space="preserve"> ا</w:t>
      </w:r>
      <w:r w:rsidR="006F21DE">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619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620 ( حبر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الرهبان » : عبّاد النصارى ، جمع الراهب ، وهو المتعبّد في الصومعة ، من الرَهَب ، بمعنى الخوف</w:t>
      </w:r>
      <w:r>
        <w:rPr>
          <w:rtl/>
          <w:lang w:bidi="fa-IR"/>
        </w:rPr>
        <w:t>.</w:t>
      </w:r>
      <w:r w:rsidR="00091A42" w:rsidRPr="0034022E">
        <w:rPr>
          <w:rtl/>
          <w:lang w:bidi="fa-IR"/>
        </w:rPr>
        <w:t xml:space="preserve"> ا</w:t>
      </w:r>
      <w:r w:rsidR="006F21DE">
        <w:rPr>
          <w:rFonts w:hint="cs"/>
          <w:rtl/>
          <w:lang w:bidi="fa-IR"/>
        </w:rPr>
        <w:t>ُ</w:t>
      </w:r>
      <w:r w:rsidR="00091A42" w:rsidRPr="0034022E">
        <w:rPr>
          <w:rtl/>
          <w:lang w:bidi="fa-IR"/>
        </w:rPr>
        <w:t xml:space="preserve">نظر : </w:t>
      </w:r>
      <w:r w:rsidR="00091A42" w:rsidRPr="00BF510C">
        <w:rPr>
          <w:rStyle w:val="libFootnoteBoldChar"/>
          <w:rtl/>
        </w:rPr>
        <w:t xml:space="preserve">لسان العرب </w:t>
      </w:r>
      <w:r w:rsidR="00091A42" w:rsidRPr="0034022E">
        <w:rPr>
          <w:rtl/>
          <w:lang w:bidi="fa-IR"/>
        </w:rPr>
        <w:t>، ج 1 ، ص 437 ( رهب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التوبة </w:t>
      </w:r>
      <w:r>
        <w:rPr>
          <w:rtl/>
          <w:lang w:bidi="fa-IR"/>
        </w:rPr>
        <w:t>(9) .</w:t>
      </w:r>
      <w:r w:rsidR="00091A42" w:rsidRPr="0034022E">
        <w:rPr>
          <w:rtl/>
          <w:lang w:bidi="fa-IR"/>
        </w:rPr>
        <w:t xml:space="preserve"> : 31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الكافي ، ح 2879 والمحاسن :</w:t>
      </w:r>
      <w:r w:rsidR="00091A42">
        <w:rPr>
          <w:rtl/>
          <w:lang w:bidi="fa-IR"/>
        </w:rPr>
        <w:t xml:space="preserve"> + </w:t>
      </w:r>
      <w:r w:rsidR="00091A42" w:rsidRPr="0034022E">
        <w:rPr>
          <w:rtl/>
          <w:lang w:bidi="fa-IR"/>
        </w:rPr>
        <w:t>« إلى عبادة أنفسهم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 « ما أجابوا »</w:t>
      </w:r>
      <w:r>
        <w:rPr>
          <w:rtl/>
          <w:lang w:bidi="fa-IR"/>
        </w:rPr>
        <w:t>.</w:t>
      </w:r>
      <w:r w:rsidR="00E06742">
        <w:rPr>
          <w:rtl/>
          <w:lang w:bidi="fa-IR"/>
        </w:rPr>
        <w:t xml:space="preserve"> وفي الكافي ، ح 2879 : « لم</w:t>
      </w:r>
      <w:r w:rsidR="00E06742">
        <w:rPr>
          <w:rFonts w:hint="cs"/>
          <w:rtl/>
          <w:lang w:bidi="fa-IR"/>
        </w:rPr>
        <w:t>ـّ</w:t>
      </w:r>
      <w:r w:rsidR="00091A42" w:rsidRPr="0034022E">
        <w:rPr>
          <w:rtl/>
          <w:lang w:bidi="fa-IR"/>
        </w:rPr>
        <w:t>ا أجابوهم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الشرك ، ح 2879 ؛ </w:t>
      </w:r>
      <w:r w:rsidR="00091A42" w:rsidRPr="00BF510C">
        <w:rPr>
          <w:rStyle w:val="libFootnoteBoldChar"/>
          <w:rtl/>
        </w:rPr>
        <w:t>المحاسن</w:t>
      </w:r>
      <w:r w:rsidR="00091A42" w:rsidRPr="0034022E">
        <w:rPr>
          <w:rtl/>
          <w:lang w:bidi="fa-IR"/>
        </w:rPr>
        <w:t xml:space="preserve"> ، ص 246 ، كتاب مصابيح الظلم ح 28</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2 ، ص 87 ، ح 48 ، عن أبي بصير</w:t>
      </w:r>
      <w:r>
        <w:rPr>
          <w:rtl/>
          <w:lang w:bidi="fa-IR"/>
        </w:rPr>
        <w:t>.</w:t>
      </w:r>
      <w:r w:rsidR="00091A42" w:rsidRPr="0034022E">
        <w:rPr>
          <w:rtl/>
          <w:lang w:bidi="fa-IR"/>
        </w:rPr>
        <w:t xml:space="preserve"> وراجع : </w:t>
      </w:r>
      <w:r w:rsidR="00091A42" w:rsidRPr="00BF510C">
        <w:rPr>
          <w:rStyle w:val="libFootnoteBoldChar"/>
          <w:rtl/>
        </w:rPr>
        <w:t>تصحيح الاعتقاد</w:t>
      </w:r>
      <w:r w:rsidR="00091A42" w:rsidRPr="0034022E">
        <w:rPr>
          <w:rtl/>
          <w:lang w:bidi="fa-IR"/>
        </w:rPr>
        <w:t xml:space="preserve"> ، ص 72 فضل في النهي عن الجدال </w:t>
      </w:r>
      <w:r w:rsidR="00091A42" w:rsidRPr="00BF510C">
        <w:rPr>
          <w:rStyle w:val="libFootnoteBoldChar"/>
          <w:rtl/>
        </w:rPr>
        <w:t>الوافي</w:t>
      </w:r>
      <w:r w:rsidR="00091A42" w:rsidRPr="0034022E">
        <w:rPr>
          <w:rtl/>
          <w:lang w:bidi="fa-IR"/>
        </w:rPr>
        <w:t xml:space="preserve"> ، ج 1 ، ص 239 ، ح 172 ؛ </w:t>
      </w:r>
      <w:r w:rsidR="00091A42" w:rsidRPr="00BF510C">
        <w:rPr>
          <w:rStyle w:val="libFootnoteBoldChar"/>
          <w:rtl/>
        </w:rPr>
        <w:t>الوسائل</w:t>
      </w:r>
      <w:r w:rsidR="00091A42" w:rsidRPr="0034022E">
        <w:rPr>
          <w:rtl/>
          <w:lang w:bidi="fa-IR"/>
        </w:rPr>
        <w:t xml:space="preserve"> ، ج 27 ، ص 124 ، ح 33382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ف ، بح »</w:t>
      </w:r>
      <w:r>
        <w:rPr>
          <w:rtl/>
          <w:lang w:bidi="fa-IR"/>
        </w:rPr>
        <w:t>.</w:t>
      </w:r>
      <w:r w:rsidR="00091A42" w:rsidRPr="0034022E">
        <w:rPr>
          <w:rtl/>
          <w:lang w:bidi="fa-IR"/>
        </w:rPr>
        <w:t xml:space="preserve"> وفي « الف ، ب ، ج ، ض ، </w:t>
      </w:r>
      <w:r w:rsidR="00091A42">
        <w:rPr>
          <w:rtl/>
          <w:lang w:bidi="fa-IR"/>
        </w:rPr>
        <w:t>و ،</w:t>
      </w:r>
      <w:r w:rsidR="00091A42" w:rsidRPr="0034022E">
        <w:rPr>
          <w:rtl/>
          <w:lang w:bidi="fa-IR"/>
        </w:rPr>
        <w:t xml:space="preserve"> بر ، بس ، بف » والمطبوع : « الهمداني »</w:t>
      </w:r>
      <w:r>
        <w:rPr>
          <w:rtl/>
          <w:lang w:bidi="fa-IR"/>
        </w:rPr>
        <w:t>.</w:t>
      </w:r>
    </w:p>
    <w:p w:rsidR="00091A42" w:rsidRDefault="00091A42" w:rsidP="00F120EB">
      <w:pPr>
        <w:pStyle w:val="libFootnote0"/>
        <w:rPr>
          <w:rtl/>
          <w:lang w:bidi="fa-IR"/>
        </w:rPr>
      </w:pPr>
      <w:r w:rsidRPr="00884C2B">
        <w:rPr>
          <w:rtl/>
        </w:rPr>
        <w:t>والظاهر أنّ إبراهيم بن محمّد هذا ، هو إبراهيم بن محمّد الهَمَذاني الذي كان هو ووُلده وكلاء الناحية بهَمَذان</w:t>
      </w:r>
      <w:r w:rsidR="00FA30A4">
        <w:rPr>
          <w:rtl/>
        </w:rPr>
        <w:t>.</w:t>
      </w:r>
      <w:r w:rsidRPr="00884C2B">
        <w:rPr>
          <w:rtl/>
        </w:rPr>
        <w:t xml:space="preserve"> راجع : </w:t>
      </w:r>
      <w:r w:rsidRPr="00BF510C">
        <w:rPr>
          <w:rStyle w:val="libFootnoteBoldChar"/>
          <w:rtl/>
        </w:rPr>
        <w:t>رجال النجاشي</w:t>
      </w:r>
      <w:r w:rsidRPr="00884C2B">
        <w:rPr>
          <w:rtl/>
        </w:rPr>
        <w:t xml:space="preserve"> ، ص 344 ، الرقم 928 ؛ </w:t>
      </w:r>
      <w:r w:rsidRPr="00BF510C">
        <w:rPr>
          <w:rStyle w:val="libFootnoteBoldChar"/>
          <w:rtl/>
        </w:rPr>
        <w:t>رجال الكشّي</w:t>
      </w:r>
      <w:r w:rsidRPr="00884C2B">
        <w:rPr>
          <w:rtl/>
        </w:rPr>
        <w:t xml:space="preserve"> ، ص 608 ، الرقم 1131 ، ص 611 ، الرقم 1135 </w:t>
      </w:r>
      <w:r>
        <w:rPr>
          <w:rtl/>
        </w:rPr>
        <w:t>و 1</w:t>
      </w:r>
      <w:r w:rsidRPr="00884C2B">
        <w:rPr>
          <w:rtl/>
        </w:rPr>
        <w:t>136</w:t>
      </w:r>
      <w:r w:rsidR="00FA30A4">
        <w:rPr>
          <w:rtl/>
        </w:rPr>
        <w:t>.</w:t>
      </w:r>
      <w:r w:rsidRPr="00884C2B">
        <w:rPr>
          <w:rtl/>
        </w:rPr>
        <w:t xml:space="preserve"> ولا يخفى أنّ « الهَمْداني » منسوب إلى هَمْدان وهي قبيلة من اليمن ، نزلت الكوفة</w:t>
      </w:r>
      <w:r w:rsidR="00FA30A4">
        <w:rPr>
          <w:rtl/>
        </w:rPr>
        <w:t>.</w:t>
      </w:r>
      <w:r w:rsidRPr="00884C2B">
        <w:rPr>
          <w:rtl/>
        </w:rPr>
        <w:t xml:space="preserve"> راجع : </w:t>
      </w:r>
      <w:r w:rsidRPr="00BF510C">
        <w:rPr>
          <w:rStyle w:val="libFootnoteBoldChar"/>
          <w:rtl/>
        </w:rPr>
        <w:t>الأنساب</w:t>
      </w:r>
      <w:r w:rsidRPr="00884C2B">
        <w:rPr>
          <w:rtl/>
        </w:rPr>
        <w:t xml:space="preserve"> للسمعاني ، ج 5 ، ص 647</w:t>
      </w:r>
      <w:r w:rsidR="00FA30A4">
        <w:rPr>
          <w:rtl/>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المرجئة » : تطلق على فرفتين : فرقة مقابلة للشيعة ، من الإرجاء بمعنى التأخير ؛ لتأخيرهم عليّاً </w:t>
      </w:r>
      <w:r w:rsidR="00091A42" w:rsidRPr="00F22207">
        <w:rPr>
          <w:rStyle w:val="libAlaemChar"/>
          <w:rtl/>
        </w:rPr>
        <w:t>عليه‌السلام</w:t>
      </w:r>
      <w:r w:rsidR="00091A42" w:rsidRPr="0034022E">
        <w:rPr>
          <w:rtl/>
          <w:lang w:bidi="fa-IR"/>
        </w:rPr>
        <w:t xml:space="preserve"> عن‌مرتبته</w:t>
      </w:r>
      <w:r>
        <w:rPr>
          <w:rtl/>
          <w:lang w:bidi="fa-IR"/>
        </w:rPr>
        <w:t>.</w:t>
      </w:r>
      <w:r w:rsidR="00091A42" w:rsidRPr="0034022E">
        <w:rPr>
          <w:rtl/>
          <w:lang w:bidi="fa-IR"/>
        </w:rPr>
        <w:t xml:space="preserve"> وفرقة مقابلة للوعيديّة</w:t>
      </w:r>
      <w:r>
        <w:rPr>
          <w:rtl/>
          <w:lang w:bidi="fa-IR"/>
        </w:rPr>
        <w:t>.</w:t>
      </w:r>
      <w:r w:rsidR="00091A42" w:rsidRPr="0034022E">
        <w:rPr>
          <w:rtl/>
          <w:lang w:bidi="fa-IR"/>
        </w:rPr>
        <w:t xml:space="preserve"> إمّا من الإرجاء بمعنى التأخير ؛ لأنّهم يؤخّرون العمل عن النيّة والقصد ، وإمّا بمعنى إعطاء الرجاء ؛ لأنّهم يعتقدون أنّه لايضرّ مع الإيمان معصية ، كما لاينفع مع الكفر طاعة ، أو بمعنى تأخير حكم صاحب الكبيرة إلى يوم القيامة</w:t>
      </w:r>
      <w:r>
        <w:rPr>
          <w:rtl/>
          <w:lang w:bidi="fa-IR"/>
        </w:rPr>
        <w:t>.</w:t>
      </w:r>
    </w:p>
    <w:p w:rsidR="00E06742" w:rsidRDefault="00E06742" w:rsidP="00A46C3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الْأَوَّلِ ، فَقَالَ أَبُو الْحَسَنِ </w:t>
      </w:r>
      <w:r w:rsidRPr="00F22207">
        <w:rPr>
          <w:rStyle w:val="libAlaemChar"/>
          <w:rtl/>
        </w:rPr>
        <w:t>عليه‌السلام</w:t>
      </w:r>
      <w:r w:rsidRPr="0034022E">
        <w:rPr>
          <w:rtl/>
          <w:lang w:bidi="fa-IR"/>
        </w:rPr>
        <w:t xml:space="preserve"> : « إِنَّ الْمُرْجِئَةَ نَصَبَتْ رَجُلاً لَمْ تَفْرِضْ </w:t>
      </w:r>
      <w:r w:rsidRPr="00FA6A79">
        <w:rPr>
          <w:rStyle w:val="libFootnotenumChar"/>
          <w:rtl/>
        </w:rPr>
        <w:t>(1)</w:t>
      </w:r>
      <w:r w:rsidRPr="0034022E">
        <w:rPr>
          <w:rtl/>
          <w:lang w:bidi="fa-IR"/>
        </w:rPr>
        <w:t xml:space="preserve"> طَاعَتَهُ وَقَلَّدُوهُ ، وَأَنْتُمْ </w:t>
      </w:r>
      <w:r w:rsidRPr="00FA6A79">
        <w:rPr>
          <w:rStyle w:val="libFootnotenumChar"/>
          <w:rtl/>
        </w:rPr>
        <w:t>(2)</w:t>
      </w:r>
      <w:r w:rsidRPr="0034022E">
        <w:rPr>
          <w:rtl/>
          <w:lang w:bidi="fa-IR"/>
        </w:rPr>
        <w:t xml:space="preserve"> نَصَبْتُمْ رَجُلاً وَفَرَضْتُمْ طَاعَتَهُ ثُمَّ لَمْ تُقَلِّدُوهُ ، فَهُمْ أَشَدُّ مِنْكُمْ تَقْلِيداً </w:t>
      </w:r>
      <w:r w:rsidRPr="00FA6A79">
        <w:rPr>
          <w:rStyle w:val="libFootnotenumChar"/>
          <w:rtl/>
        </w:rPr>
        <w:t>(3)</w:t>
      </w:r>
      <w:r w:rsidRPr="0034022E">
        <w:rPr>
          <w:rtl/>
          <w:lang w:bidi="fa-IR"/>
        </w:rPr>
        <w:t>»</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6C2C75">
        <w:rPr>
          <w:rtl/>
        </w:rPr>
        <w:t>160</w:t>
      </w:r>
      <w:r w:rsidRPr="006B17C4">
        <w:rPr>
          <w:rStyle w:val="libBold2Char"/>
          <w:rtl/>
        </w:rPr>
        <w:t xml:space="preserve"> / 3</w:t>
      </w:r>
      <w:r w:rsidR="00FA30A4">
        <w:rPr>
          <w:rStyle w:val="libBold2Char"/>
          <w:rtl/>
        </w:rPr>
        <w:t>.</w:t>
      </w:r>
      <w:r w:rsidRPr="0034022E">
        <w:rPr>
          <w:rtl/>
          <w:lang w:bidi="fa-IR"/>
        </w:rPr>
        <w:t xml:space="preserve"> مُحَمَّدُ بْنُ إِسْمَاعِيلَ ، عَنِ الْفَضْلِ بْنِ شَاذَانَ ، عَنْ حَمَّادِ بْنِ عِيسى ، عَنْ رِبْعِيِّ بْنِ عَبْدِ اللهِ ، عَنْ أَبِي بَصِيرٍ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اتَّخَذُوا أَحْبارَهُمْ وَرُهْبانَهُمْ أَرْباباً مِنْ دُونِ اللهِ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فَقَالَ : « وَاللهِ ، مَا صَامُوا لَهُمْ وَلَا صَلَّوْا لَهُمْ ، وَلكِنْ أَحَلُّوا لَهُمْ حَرَاماً ، وَحَرَّمُوا عَلَيْ</w:t>
      </w:r>
      <w:r w:rsidR="005D458D">
        <w:rPr>
          <w:rtl/>
          <w:lang w:bidi="fa-IR"/>
        </w:rPr>
        <w:t>هِمْ حَلَالاً ، فَاتَّبَعُوهُمْ</w:t>
      </w:r>
      <w:r w:rsidRPr="0034022E">
        <w:rPr>
          <w:rtl/>
          <w:lang w:bidi="fa-IR"/>
        </w:rPr>
        <w:t>»</w:t>
      </w:r>
      <w:r w:rsidRPr="00FA6A79">
        <w:rPr>
          <w:rStyle w:val="libFootnotenumChar"/>
          <w:rtl/>
        </w:rPr>
        <w:t>(6)</w:t>
      </w:r>
      <w:r w:rsidR="00FA30A4">
        <w:rPr>
          <w:rtl/>
          <w:lang w:bidi="fa-IR"/>
        </w:rPr>
        <w:t>.</w:t>
      </w:r>
    </w:p>
    <w:p w:rsidR="00091A42" w:rsidRPr="0034022E" w:rsidRDefault="00091A42" w:rsidP="00FB2882">
      <w:pPr>
        <w:pStyle w:val="Heading2Center"/>
        <w:rPr>
          <w:rtl/>
          <w:lang w:bidi="fa-IR"/>
        </w:rPr>
      </w:pPr>
      <w:bookmarkStart w:id="71" w:name="_Toc459280279"/>
      <w:bookmarkStart w:id="72" w:name="_Toc28694823"/>
      <w:r w:rsidRPr="0034022E">
        <w:rPr>
          <w:rtl/>
          <w:lang w:bidi="fa-IR"/>
        </w:rPr>
        <w:t>19</w:t>
      </w:r>
      <w:r>
        <w:rPr>
          <w:rtl/>
          <w:lang w:bidi="fa-IR"/>
        </w:rPr>
        <w:t xml:space="preserve"> </w:t>
      </w:r>
      <w:r w:rsidR="00997FC5">
        <w:rPr>
          <w:rtl/>
          <w:lang w:bidi="fa-IR"/>
        </w:rPr>
        <w:t>-</w:t>
      </w:r>
      <w:r>
        <w:rPr>
          <w:rtl/>
          <w:lang w:bidi="fa-IR"/>
        </w:rPr>
        <w:t xml:space="preserve"> </w:t>
      </w:r>
      <w:r w:rsidRPr="0034022E">
        <w:rPr>
          <w:rtl/>
          <w:lang w:bidi="fa-IR"/>
        </w:rPr>
        <w:t>بَابُ الْبِدَعِ وَالرَّأْيِ وَالْمَقَايِيسِ‌</w:t>
      </w:r>
      <w:bookmarkEnd w:id="71"/>
      <w:bookmarkEnd w:id="72"/>
    </w:p>
    <w:p w:rsidR="00091A42" w:rsidRPr="0034022E" w:rsidRDefault="00091A42" w:rsidP="00B72F8D">
      <w:pPr>
        <w:pStyle w:val="libNormal"/>
        <w:rPr>
          <w:rtl/>
          <w:lang w:bidi="fa-IR"/>
        </w:rPr>
      </w:pPr>
      <w:r w:rsidRPr="006C2C75">
        <w:rPr>
          <w:rtl/>
        </w:rPr>
        <w:t>161</w:t>
      </w:r>
      <w:r w:rsidRPr="006B17C4">
        <w:rPr>
          <w:rStyle w:val="libBold2Char"/>
          <w:rtl/>
        </w:rPr>
        <w:t xml:space="preserve"> / 1</w:t>
      </w:r>
      <w:r w:rsidR="00FA30A4">
        <w:rPr>
          <w:rStyle w:val="libBold2Char"/>
          <w:rtl/>
        </w:rPr>
        <w:t>.</w:t>
      </w:r>
      <w:r w:rsidRPr="0034022E">
        <w:rPr>
          <w:rtl/>
          <w:lang w:bidi="fa-IR"/>
        </w:rPr>
        <w:t xml:space="preserve"> الْحُسَيْنُ بْنُ مُحَمَّدٍ الْأَشْعَرِيُّ ، عَنْ مُعَلَّى بْنِ مُحَمَّدٍ ، عَنِ الْحَسَنِ بْنِ عَلِيٍّ الْوَشَّاءِ ؛ وَعِدَّةٌ مِنْ أَصْحَابِنَا ، عَنْ أَحْمَدَ بْنِ مُحَمَّدٍ ، عَنِ ابْنِ فَضَّالٍ جَمِيعاً ، عَنْ عَاصِمِ بْنِ حُمَيْدٍ ، عَنْ مُحَمَّدِ بْنِ مُسْلِمٍ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خَطَبَ أَمِيرُ الْمُؤْمِنِينَ </w:t>
      </w:r>
      <w:r w:rsidRPr="00F22207">
        <w:rPr>
          <w:rStyle w:val="libAlaemChar"/>
          <w:rtl/>
        </w:rPr>
        <w:t>عليه‌السلام</w:t>
      </w:r>
      <w:r w:rsidRPr="0034022E">
        <w:rPr>
          <w:rtl/>
          <w:lang w:bidi="fa-IR"/>
        </w:rPr>
        <w:t xml:space="preserve"> النَّاسَ ، فَقَالَ : أَيُّهَا النَّاسُ ، إِنَّمَا‌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ف » : « لم تُفرض »</w:t>
      </w:r>
      <w:r>
        <w:rPr>
          <w:rtl/>
          <w:lang w:bidi="fa-IR"/>
        </w:rPr>
        <w:t>.</w:t>
      </w:r>
      <w:r w:rsidR="00091A42" w:rsidRPr="0034022E">
        <w:rPr>
          <w:rtl/>
          <w:lang w:bidi="fa-IR"/>
        </w:rPr>
        <w:t xml:space="preserve"> قال في </w:t>
      </w:r>
      <w:r w:rsidR="00091A42" w:rsidRPr="00BF510C">
        <w:rPr>
          <w:rStyle w:val="libFootnoteBoldChar"/>
          <w:rtl/>
        </w:rPr>
        <w:t>مرآة العقول</w:t>
      </w:r>
      <w:r w:rsidR="00091A42" w:rsidRPr="0034022E">
        <w:rPr>
          <w:rtl/>
          <w:lang w:bidi="fa-IR"/>
        </w:rPr>
        <w:t xml:space="preserve"> : « على بناء المجهول ، أي لم يفرض الله تعالى طاعته ، ومع‌ذلك لايخالفونهم في شي‌ء ؛ أو على بناء المعلوم ، أي لم يفرضوا على أنفسهم طاعتهم »</w:t>
      </w:r>
      <w:r>
        <w:rPr>
          <w:rtl/>
          <w:lang w:bidi="fa-IR"/>
        </w:rPr>
        <w:t>.</w:t>
      </w:r>
      <w:r w:rsidR="00091A42" w:rsidRPr="0034022E">
        <w:rPr>
          <w:rtl/>
          <w:lang w:bidi="fa-IR"/>
        </w:rPr>
        <w:t xml:space="preserve"> واختير المعلوم بقرينة الذيل ، أي « فرضتم » كما في النسخ</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وحاشية « بح ، بس » والوسائل : « وإنّكم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بر » : « تقليداً منكم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240 ، ح 174 ؛ </w:t>
      </w:r>
      <w:r w:rsidR="00091A42" w:rsidRPr="00BF510C">
        <w:rPr>
          <w:rStyle w:val="libFootnoteBoldChar"/>
          <w:rtl/>
        </w:rPr>
        <w:t>الوسائل</w:t>
      </w:r>
      <w:r w:rsidR="00091A42" w:rsidRPr="0034022E">
        <w:rPr>
          <w:rtl/>
          <w:lang w:bidi="fa-IR"/>
        </w:rPr>
        <w:t xml:space="preserve"> ، ج 27 ، ص 125 ، ح 33383</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التوبة </w:t>
      </w:r>
      <w:r>
        <w:rPr>
          <w:rtl/>
          <w:lang w:bidi="fa-IR"/>
        </w:rPr>
        <w:t>(9) .</w:t>
      </w:r>
      <w:r w:rsidR="00091A42" w:rsidRPr="0034022E">
        <w:rPr>
          <w:rtl/>
          <w:lang w:bidi="fa-IR"/>
        </w:rPr>
        <w:t xml:space="preserve"> : 31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246 ، كتاب مصابيح الظلم ح 245 ، بسنده عن حمّاد بن عيسى</w:t>
      </w:r>
      <w:r>
        <w:rPr>
          <w:rtl/>
          <w:lang w:bidi="fa-IR"/>
        </w:rPr>
        <w:t>.</w:t>
      </w:r>
      <w:r w:rsidR="00091A42" w:rsidRPr="0034022E">
        <w:rPr>
          <w:rtl/>
          <w:lang w:bidi="fa-IR"/>
        </w:rPr>
        <w:t xml:space="preserve"> </w:t>
      </w:r>
      <w:r w:rsidR="00091A42" w:rsidRPr="00BF510C">
        <w:rPr>
          <w:rStyle w:val="libFootnoteBoldChar"/>
          <w:rtl/>
        </w:rPr>
        <w:t>عيون الأخبار</w:t>
      </w:r>
      <w:r w:rsidR="00091A42" w:rsidRPr="0034022E">
        <w:rPr>
          <w:rtl/>
          <w:lang w:bidi="fa-IR"/>
        </w:rPr>
        <w:t xml:space="preserve"> ، ج 2 ، ص 194 ، ح 2 بسند آخر عن أميرالمؤمنين </w:t>
      </w:r>
      <w:r w:rsidR="00091A42" w:rsidRPr="00BB5011">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86 ، ح 45 ، عن أبي بصير ؛ وفي </w:t>
      </w:r>
      <w:r w:rsidR="00091A42" w:rsidRPr="00BF510C">
        <w:rPr>
          <w:rStyle w:val="libFootnoteBoldChar"/>
          <w:rtl/>
        </w:rPr>
        <w:t>تصحيح الاعتقاد</w:t>
      </w:r>
      <w:r w:rsidR="00091A42" w:rsidRPr="0034022E">
        <w:rPr>
          <w:rtl/>
          <w:lang w:bidi="fa-IR"/>
        </w:rPr>
        <w:t xml:space="preserve"> ، ص 72 ؛ و</w:t>
      </w:r>
      <w:r w:rsidR="00091A42" w:rsidRPr="00BF510C">
        <w:rPr>
          <w:rStyle w:val="libFootnoteBoldChar"/>
          <w:rtl/>
        </w:rPr>
        <w:t>تحف العقول</w:t>
      </w:r>
      <w:r w:rsidR="00091A42" w:rsidRPr="0034022E">
        <w:rPr>
          <w:rtl/>
          <w:lang w:bidi="fa-IR"/>
        </w:rPr>
        <w:t xml:space="preserve"> ، ص 420 ، مرسلاً عن أميرالمؤمنين </w:t>
      </w:r>
      <w:r w:rsidR="00091A42" w:rsidRPr="00BB5011">
        <w:rPr>
          <w:rStyle w:val="libFootnoteAlaemChar"/>
          <w:rtl/>
        </w:rPr>
        <w:t>عليه‌السلام</w:t>
      </w:r>
      <w:r w:rsidR="00091A42" w:rsidRPr="0034022E">
        <w:rPr>
          <w:rtl/>
          <w:lang w:bidi="fa-IR"/>
        </w:rPr>
        <w:t xml:space="preserve"> مع اختلاف </w:t>
      </w:r>
      <w:r w:rsidR="00091A42" w:rsidRPr="00BF510C">
        <w:rPr>
          <w:rStyle w:val="libFootnoteBoldChar"/>
          <w:rtl/>
        </w:rPr>
        <w:t>الوافي</w:t>
      </w:r>
      <w:r w:rsidR="00091A42" w:rsidRPr="0034022E">
        <w:rPr>
          <w:rtl/>
          <w:lang w:bidi="fa-IR"/>
        </w:rPr>
        <w:t xml:space="preserve"> ، ج 1 ، ص 240 ، ح 173 ؛ </w:t>
      </w:r>
      <w:r w:rsidR="00091A42" w:rsidRPr="00BF510C">
        <w:rPr>
          <w:rStyle w:val="libFootnoteBoldChar"/>
          <w:rtl/>
        </w:rPr>
        <w:t>الوسائل</w:t>
      </w:r>
      <w:r w:rsidR="00091A42" w:rsidRPr="0034022E">
        <w:rPr>
          <w:rtl/>
          <w:lang w:bidi="fa-IR"/>
        </w:rPr>
        <w:t xml:space="preserve"> ، ج 27 ، ص 125 ، ح 33384</w:t>
      </w:r>
      <w:r>
        <w:rPr>
          <w:rtl/>
          <w:lang w:bidi="fa-IR"/>
        </w:rPr>
        <w:t>.</w:t>
      </w:r>
    </w:p>
    <w:p w:rsidR="005D458D" w:rsidRDefault="005D458D" w:rsidP="00A46C3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بَدْءُ </w:t>
      </w:r>
      <w:r w:rsidRPr="00FA6A79">
        <w:rPr>
          <w:rStyle w:val="libFootnotenumChar"/>
          <w:rtl/>
        </w:rPr>
        <w:t>(1)</w:t>
      </w:r>
      <w:r w:rsidRPr="0034022E">
        <w:rPr>
          <w:rtl/>
          <w:lang w:bidi="fa-IR"/>
        </w:rPr>
        <w:t xml:space="preserve"> وُقُوعِ الْفِتَنِ أَهْوَاءٌ </w:t>
      </w:r>
      <w:r w:rsidRPr="00FA6A79">
        <w:rPr>
          <w:rStyle w:val="libFootnotenumChar"/>
          <w:rtl/>
        </w:rPr>
        <w:t>(2)</w:t>
      </w:r>
      <w:r w:rsidRPr="0034022E">
        <w:rPr>
          <w:rtl/>
          <w:lang w:bidi="fa-IR"/>
        </w:rPr>
        <w:t xml:space="preserve"> تُتَّبَعُ ، وَأَحْكَامٌ تُبْتَدَعُ ، يُخَالَفُ فِيهَا كِتَابُ اللهِ ، يَتَوَلّى </w:t>
      </w:r>
      <w:r w:rsidRPr="00FA6A79">
        <w:rPr>
          <w:rStyle w:val="libFootnotenumChar"/>
          <w:rtl/>
        </w:rPr>
        <w:t>(3)</w:t>
      </w:r>
      <w:r w:rsidRPr="0034022E">
        <w:rPr>
          <w:rtl/>
          <w:lang w:bidi="fa-IR"/>
        </w:rPr>
        <w:t xml:space="preserve"> فِيهَا رِجَالٌ رِجَالاً ، فَلَوْ أَنَّ الْبَاطِلَ خَلَصَ ، لَمْ يَخْفَ عَلى ذِي حِجًى </w:t>
      </w:r>
      <w:r w:rsidRPr="00FA6A79">
        <w:rPr>
          <w:rStyle w:val="libFootnotenumChar"/>
          <w:rtl/>
        </w:rPr>
        <w:t>(4)</w:t>
      </w:r>
      <w:r w:rsidRPr="0034022E">
        <w:rPr>
          <w:rtl/>
          <w:lang w:bidi="fa-IR"/>
        </w:rPr>
        <w:t xml:space="preserve"> ، وَلَوْ أَنَّ الْحَقَّ خَلَصَ ، لَمْ يَكُنِ اخْتِلافٌ ، وَلكِنْ يُؤْخَذُ مِنْ هذَا ضِغْثٌ </w:t>
      </w:r>
      <w:r w:rsidRPr="00FA6A79">
        <w:rPr>
          <w:rStyle w:val="libFootnotenumChar"/>
          <w:rtl/>
        </w:rPr>
        <w:t>(5)</w:t>
      </w:r>
      <w:r w:rsidRPr="0034022E">
        <w:rPr>
          <w:rtl/>
          <w:lang w:bidi="fa-IR"/>
        </w:rPr>
        <w:t xml:space="preserve"> ، وَمِنْ هذَا ضِغْثٌ ، فَيُمْزَجَانِ فَيَجِيئَانِ مَعاً ، فَهُنَالِكَ اسْتَحْوَذَ </w:t>
      </w:r>
      <w:r w:rsidRPr="00FA6A79">
        <w:rPr>
          <w:rStyle w:val="libFootnotenumChar"/>
          <w:rtl/>
        </w:rPr>
        <w:t>(6)</w:t>
      </w:r>
      <w:r w:rsidRPr="0034022E">
        <w:rPr>
          <w:rtl/>
          <w:lang w:bidi="fa-IR"/>
        </w:rPr>
        <w:t xml:space="preserve"> الشَّيْطَانُ عَلى أَوْلِيَائِهِ ، وَنَجَا الَّذِينَ سَبَقَتْ لَهُمْ مِنَ اللهِ الْحُسْنى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5145E0">
        <w:rPr>
          <w:rtl/>
        </w:rPr>
        <w:t>162</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 عَنْ مُحَمَّدِ بْنِ جُمْهُورٍ الْعَمِّيِّ يَرْفَعُهُ ، قَالَ :</w:t>
      </w:r>
    </w:p>
    <w:p w:rsidR="00091A42" w:rsidRPr="0034022E" w:rsidRDefault="00091A42" w:rsidP="00BA6891">
      <w:pPr>
        <w:pStyle w:val="libNormal"/>
        <w:rPr>
          <w:rtl/>
          <w:lang w:bidi="fa-IR"/>
        </w:rPr>
      </w:pPr>
      <w:r w:rsidRPr="0034022E">
        <w:rPr>
          <w:rtl/>
          <w:lang w:bidi="fa-IR"/>
        </w:rPr>
        <w:t xml:space="preserve">قَالَ رَسُولُ اللهِ </w:t>
      </w:r>
      <w:r w:rsidR="00BA6891" w:rsidRPr="00225344">
        <w:rPr>
          <w:rStyle w:val="libAlaemChar"/>
          <w:rFonts w:eastAsiaTheme="minorHAnsi"/>
          <w:rtl/>
        </w:rPr>
        <w:t>صلى‌الله‌عليه‌وآله</w:t>
      </w:r>
      <w:r w:rsidRPr="0034022E">
        <w:rPr>
          <w:rtl/>
          <w:lang w:bidi="fa-IR"/>
        </w:rPr>
        <w:t xml:space="preserve">: « إِذَا ظَهَرَتِ الْبِدَعُ فِي أُمَّتِي ، فَلْيُظْهِرِ الْعَالِمُ عِلْمَهُ ، فَمَنْ لَمْ يَفْعَلْ ، فَعَلَيْهِ لَعْنَةُ اللهِ » </w:t>
      </w:r>
      <w:r w:rsidRPr="00FA6A79">
        <w:rPr>
          <w:rStyle w:val="libFootnotenumChar"/>
          <w:rtl/>
        </w:rPr>
        <w:t>(8)</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 xml:space="preserve">(1). </w:t>
      </w:r>
      <w:r w:rsidR="00091A42" w:rsidRPr="0034022E">
        <w:rPr>
          <w:rtl/>
          <w:lang w:bidi="fa-IR"/>
        </w:rPr>
        <w:t>« البَدء » : الأوّل ، يقال : ضربت بدءً ، أي أوّلاً ؛ أو الابتداء ؛ يقال : بدأت بالشي‌ء بدءً ، أي ابتداءً</w:t>
      </w:r>
      <w:r>
        <w:rPr>
          <w:rtl/>
          <w:lang w:bidi="fa-IR"/>
        </w:rPr>
        <w:t>.</w:t>
      </w:r>
      <w:r w:rsidR="00091A42" w:rsidRPr="0034022E">
        <w:rPr>
          <w:rtl/>
          <w:lang w:bidi="fa-IR"/>
        </w:rPr>
        <w:t xml:space="preserve"> أو الإنشاء ، يقال : بدأت الشي‌ء بدءً ، أي أنشأته إنشاءً</w:t>
      </w:r>
      <w:r>
        <w:rPr>
          <w:rtl/>
          <w:lang w:bidi="fa-IR"/>
        </w:rPr>
        <w:t>.</w:t>
      </w:r>
      <w:r w:rsidR="00091A42" w:rsidRPr="0034022E">
        <w:rPr>
          <w:rtl/>
          <w:lang w:bidi="fa-IR"/>
        </w:rPr>
        <w:t xml:space="preserve"> ويحتمل البُدُوّ ، بمعنى الظهور ، مصدر بدا ، أي ظهر</w:t>
      </w:r>
      <w:r>
        <w:rPr>
          <w:rtl/>
          <w:lang w:bidi="fa-IR"/>
        </w:rPr>
        <w:t>.</w:t>
      </w:r>
      <w:r w:rsidR="00091A42" w:rsidRPr="0034022E">
        <w:rPr>
          <w:rtl/>
          <w:lang w:bidi="fa-IR"/>
        </w:rPr>
        <w:t xml:space="preserve"> ا</w:t>
      </w:r>
      <w:r w:rsidR="003E6F56">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122 ؛ </w:t>
      </w:r>
      <w:r w:rsidR="00091A42" w:rsidRPr="00BF510C">
        <w:rPr>
          <w:rStyle w:val="libFootnoteBoldChar"/>
          <w:rtl/>
        </w:rPr>
        <w:t>شرح المازندراني</w:t>
      </w:r>
      <w:r w:rsidR="00091A42" w:rsidRPr="0034022E">
        <w:rPr>
          <w:rtl/>
          <w:lang w:bidi="fa-IR"/>
        </w:rPr>
        <w:t xml:space="preserve"> ، ج 2 ، ص 281 ؛ </w:t>
      </w:r>
      <w:r w:rsidR="00091A42" w:rsidRPr="00BF510C">
        <w:rPr>
          <w:rStyle w:val="libFootnoteBoldChar"/>
          <w:rtl/>
        </w:rPr>
        <w:t>الصحاح</w:t>
      </w:r>
      <w:r w:rsidR="00091A42" w:rsidRPr="0034022E">
        <w:rPr>
          <w:rtl/>
          <w:lang w:bidi="fa-IR"/>
        </w:rPr>
        <w:t xml:space="preserve"> ، ج 1 ، ص 35 ( بدأ )</w:t>
      </w:r>
      <w:r>
        <w:rPr>
          <w:rtl/>
          <w:lang w:bidi="fa-IR"/>
        </w:rPr>
        <w:t>.</w:t>
      </w:r>
    </w:p>
    <w:tbl>
      <w:tblPr>
        <w:tblStyle w:val="TableGrid"/>
        <w:bidiVisual/>
        <w:tblW w:w="0" w:type="auto"/>
        <w:tblLook w:val="04A0" w:firstRow="1" w:lastRow="0" w:firstColumn="1" w:lastColumn="0" w:noHBand="0" w:noVBand="1"/>
      </w:tblPr>
      <w:tblGrid>
        <w:gridCol w:w="4474"/>
        <w:gridCol w:w="4474"/>
      </w:tblGrid>
      <w:tr w:rsidR="00AA0D39" w:rsidTr="00AA0D39">
        <w:tc>
          <w:tcPr>
            <w:tcW w:w="4474" w:type="dxa"/>
          </w:tcPr>
          <w:p w:rsidR="00AA0D39" w:rsidRDefault="00AA0D39" w:rsidP="003E6F56">
            <w:pPr>
              <w:pStyle w:val="libFootnote0"/>
              <w:rPr>
                <w:rtl/>
                <w:lang w:bidi="fa-IR"/>
              </w:rPr>
            </w:pPr>
            <w:r>
              <w:rPr>
                <w:rtl/>
                <w:lang w:bidi="fa-IR"/>
              </w:rPr>
              <w:t xml:space="preserve">(2). </w:t>
            </w:r>
            <w:r w:rsidRPr="0034022E">
              <w:rPr>
                <w:rtl/>
                <w:lang w:bidi="fa-IR"/>
              </w:rPr>
              <w:t>في حاشية « ج » : « أهْوُؤ »</w:t>
            </w:r>
            <w:r>
              <w:rPr>
                <w:rtl/>
                <w:lang w:bidi="fa-IR"/>
              </w:rPr>
              <w:t>.</w:t>
            </w:r>
          </w:p>
        </w:tc>
        <w:tc>
          <w:tcPr>
            <w:tcW w:w="4474" w:type="dxa"/>
          </w:tcPr>
          <w:p w:rsidR="00AA0D39" w:rsidRDefault="00AA0D39" w:rsidP="003E6F56">
            <w:pPr>
              <w:pStyle w:val="libFootnote0"/>
              <w:rPr>
                <w:rtl/>
                <w:lang w:bidi="fa-IR"/>
              </w:rPr>
            </w:pPr>
            <w:r>
              <w:rPr>
                <w:rtl/>
                <w:lang w:bidi="fa-IR"/>
              </w:rPr>
              <w:t xml:space="preserve">(3). </w:t>
            </w:r>
            <w:r w:rsidRPr="0034022E">
              <w:rPr>
                <w:rtl/>
                <w:lang w:bidi="fa-IR"/>
              </w:rPr>
              <w:t>في المحاسن : « يقلّد »</w:t>
            </w:r>
            <w:r>
              <w:rPr>
                <w:rtl/>
                <w:lang w:bidi="fa-IR"/>
              </w:rPr>
              <w:t>.</w:t>
            </w:r>
          </w:p>
        </w:tc>
      </w:tr>
    </w:tbl>
    <w:p w:rsidR="00091A42" w:rsidRPr="0034022E" w:rsidRDefault="00FA30A4" w:rsidP="00F120EB">
      <w:pPr>
        <w:pStyle w:val="libFootnote0"/>
        <w:rPr>
          <w:rtl/>
          <w:lang w:bidi="fa-IR"/>
        </w:rPr>
      </w:pPr>
      <w:r>
        <w:rPr>
          <w:rtl/>
          <w:lang w:bidi="fa-IR"/>
        </w:rPr>
        <w:t xml:space="preserve">(4). </w:t>
      </w:r>
      <w:r w:rsidR="00091A42" w:rsidRPr="0034022E">
        <w:rPr>
          <w:rtl/>
          <w:lang w:bidi="fa-IR"/>
        </w:rPr>
        <w:t>في « بر » وحاشية « ج » : « حجّة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الحجى » : العقل والفطنة ، والجمع أحجاء</w:t>
      </w:r>
      <w:r>
        <w:rPr>
          <w:rtl/>
          <w:lang w:bidi="fa-IR"/>
        </w:rPr>
        <w:t>.</w:t>
      </w:r>
      <w:r w:rsidR="00091A42" w:rsidRPr="0034022E">
        <w:rPr>
          <w:rtl/>
          <w:lang w:bidi="fa-IR"/>
        </w:rPr>
        <w:t xml:space="preserve"> ا</w:t>
      </w:r>
      <w:r w:rsidR="003E6F56">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14 ، ص 165 ( حجو )</w:t>
      </w:r>
      <w:r>
        <w:rPr>
          <w:rtl/>
          <w:lang w:bidi="fa-IR"/>
        </w:rPr>
        <w:t>.</w:t>
      </w:r>
    </w:p>
    <w:p w:rsidR="00091A42" w:rsidRPr="0034022E" w:rsidRDefault="00FA30A4" w:rsidP="00F120EB">
      <w:pPr>
        <w:pStyle w:val="libFootnote0"/>
        <w:rPr>
          <w:rtl/>
          <w:lang w:bidi="fa-IR"/>
        </w:rPr>
      </w:pPr>
      <w:r>
        <w:rPr>
          <w:rtl/>
          <w:lang w:bidi="fa-IR"/>
        </w:rPr>
        <w:t xml:space="preserve">(5). </w:t>
      </w:r>
      <w:r w:rsidR="00091A42" w:rsidRPr="0034022E">
        <w:rPr>
          <w:rtl/>
          <w:lang w:bidi="fa-IR"/>
        </w:rPr>
        <w:t>« الضغث » : قبضة من الشجر والحشيش والشماريخ ، أو قبضة من الحشيش مختلطة الرطب باليابس ، أوحُزمَة من الأسل ، أي المشدود منه ، وهو نبات له أغصان دقاق لا ورق لها</w:t>
      </w:r>
      <w:r>
        <w:rPr>
          <w:rtl/>
          <w:lang w:bidi="fa-IR"/>
        </w:rPr>
        <w:t>.</w:t>
      </w:r>
      <w:r w:rsidR="00091A42" w:rsidRPr="0034022E">
        <w:rPr>
          <w:rtl/>
          <w:lang w:bidi="fa-IR"/>
        </w:rPr>
        <w:t xml:space="preserve"> والمراد شي‌ء يسير من هذا ومن هذا ، كلّ منهما مختلط غير يابس</w:t>
      </w:r>
      <w:r>
        <w:rPr>
          <w:rtl/>
          <w:lang w:bidi="fa-IR"/>
        </w:rPr>
        <w:t>.</w:t>
      </w:r>
      <w:r w:rsidR="00091A42" w:rsidRPr="0034022E">
        <w:rPr>
          <w:rtl/>
          <w:lang w:bidi="fa-IR"/>
        </w:rPr>
        <w:t xml:space="preserve"> ا</w:t>
      </w:r>
      <w:r w:rsidR="00AE36E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285 ؛ </w:t>
      </w:r>
      <w:r w:rsidR="00091A42" w:rsidRPr="00BF510C">
        <w:rPr>
          <w:rStyle w:val="libFootnoteBoldChar"/>
          <w:rtl/>
        </w:rPr>
        <w:t>المغرب</w:t>
      </w:r>
      <w:r w:rsidR="00091A42" w:rsidRPr="0034022E">
        <w:rPr>
          <w:rtl/>
          <w:lang w:bidi="fa-IR"/>
        </w:rPr>
        <w:t xml:space="preserve"> ، ص 283 ( ضغث ) ؛ </w:t>
      </w:r>
      <w:r w:rsidR="00091A42" w:rsidRPr="00BF510C">
        <w:rPr>
          <w:rStyle w:val="libFootnoteBoldChar"/>
          <w:rtl/>
        </w:rPr>
        <w:t>التعليقة</w:t>
      </w:r>
      <w:r w:rsidR="00091A42" w:rsidRPr="0034022E">
        <w:rPr>
          <w:rtl/>
          <w:lang w:bidi="fa-IR"/>
        </w:rPr>
        <w:t xml:space="preserve"> للداماد ، ص 123</w:t>
      </w:r>
      <w:r>
        <w:rPr>
          <w:rtl/>
          <w:lang w:bidi="fa-IR"/>
        </w:rPr>
        <w:t>.</w:t>
      </w:r>
    </w:p>
    <w:p w:rsidR="00091A42" w:rsidRPr="0034022E" w:rsidRDefault="00FA30A4" w:rsidP="00F120EB">
      <w:pPr>
        <w:pStyle w:val="libFootnote0"/>
        <w:rPr>
          <w:rtl/>
          <w:lang w:bidi="fa-IR"/>
        </w:rPr>
      </w:pPr>
      <w:r>
        <w:rPr>
          <w:rtl/>
          <w:lang w:bidi="fa-IR"/>
        </w:rPr>
        <w:t xml:space="preserve">(6). </w:t>
      </w:r>
      <w:r w:rsidR="00091A42" w:rsidRPr="0034022E">
        <w:rPr>
          <w:rtl/>
          <w:lang w:bidi="fa-IR"/>
        </w:rPr>
        <w:t>في الاصول الستّة عشر ، ص 154 : « استولى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استحوذ » : غلب</w:t>
      </w:r>
      <w:r>
        <w:rPr>
          <w:rtl/>
          <w:lang w:bidi="fa-IR"/>
        </w:rPr>
        <w:t>.</w:t>
      </w:r>
      <w:r w:rsidR="00091A42" w:rsidRPr="0034022E">
        <w:rPr>
          <w:rtl/>
          <w:lang w:bidi="fa-IR"/>
        </w:rPr>
        <w:t xml:space="preserve"> جاء بالواو على الأصل ؛ لجواز التكلّم بكلّ هذا الباب على الأصل</w:t>
      </w:r>
      <w:r>
        <w:rPr>
          <w:rtl/>
          <w:lang w:bidi="fa-IR"/>
        </w:rPr>
        <w:t>.</w:t>
      </w:r>
      <w:r w:rsidR="00091A42" w:rsidRPr="0034022E">
        <w:rPr>
          <w:rtl/>
          <w:lang w:bidi="fa-IR"/>
        </w:rPr>
        <w:t xml:space="preserve"> ا</w:t>
      </w:r>
      <w:r w:rsidR="00AE36E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563 ( حوذ )</w:t>
      </w:r>
      <w:r>
        <w:rPr>
          <w:rtl/>
          <w:lang w:bidi="fa-IR"/>
        </w:rPr>
        <w:t>.</w:t>
      </w:r>
    </w:p>
    <w:p w:rsidR="00091A42" w:rsidRPr="0034022E" w:rsidRDefault="00FA30A4" w:rsidP="00F120EB">
      <w:pPr>
        <w:pStyle w:val="libFootnote0"/>
        <w:rPr>
          <w:rtl/>
          <w:lang w:bidi="fa-IR"/>
        </w:rPr>
      </w:pPr>
      <w:r>
        <w:rPr>
          <w:rtl/>
          <w:lang w:bidi="fa-IR"/>
        </w:rPr>
        <w:t xml:space="preserve">(7). </w:t>
      </w:r>
      <w:r w:rsidR="00091A42" w:rsidRPr="00BF510C">
        <w:rPr>
          <w:rStyle w:val="libFootnoteBoldChar"/>
          <w:rtl/>
        </w:rPr>
        <w:t>الا</w:t>
      </w:r>
      <w:r w:rsidR="004E42AC">
        <w:rPr>
          <w:rStyle w:val="libFootnoteBoldChar"/>
          <w:rFonts w:hint="cs"/>
          <w:rtl/>
        </w:rPr>
        <w:t>ُ</w:t>
      </w:r>
      <w:r w:rsidR="00091A42" w:rsidRPr="00BF510C">
        <w:rPr>
          <w:rStyle w:val="libFootnoteBoldChar"/>
          <w:rtl/>
        </w:rPr>
        <w:t>صول الستّة عشر</w:t>
      </w:r>
      <w:r w:rsidR="00091A42" w:rsidRPr="0034022E">
        <w:rPr>
          <w:rtl/>
          <w:lang w:bidi="fa-IR"/>
        </w:rPr>
        <w:t xml:space="preserve"> ، ص 154 ، ح 71 ، عن عاصم بن حميد</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208 ، كتاب مصابيح الظلم ، ح 74 ؛ وص 218 ، ح 114 ، عن الحسن بن عليّ بن فضّال</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الروضة ، ح 14836 ؛ و</w:t>
      </w:r>
      <w:r w:rsidR="00091A42" w:rsidRPr="00BF510C">
        <w:rPr>
          <w:rStyle w:val="libFootnoteBoldChar"/>
          <w:rtl/>
        </w:rPr>
        <w:t>كتاب سليم بن قيس</w:t>
      </w:r>
      <w:r w:rsidR="00091A42" w:rsidRPr="0034022E">
        <w:rPr>
          <w:rtl/>
          <w:lang w:bidi="fa-IR"/>
        </w:rPr>
        <w:t xml:space="preserve"> ، ص 718 ، ح 18 ، بسند آخر عن أمير المؤمنين </w:t>
      </w:r>
      <w:r w:rsidR="00091A42" w:rsidRPr="00BB5011">
        <w:rPr>
          <w:rStyle w:val="libFootnoteAlaemChar"/>
          <w:rtl/>
        </w:rPr>
        <w:t>عليه‌السلام</w:t>
      </w:r>
      <w:r w:rsidR="00091A42" w:rsidRPr="0034022E">
        <w:rPr>
          <w:rtl/>
          <w:lang w:bidi="fa-IR"/>
        </w:rPr>
        <w:t xml:space="preserve"> ، مع اختلاف يسير وزيادة في أوّله وآخره</w:t>
      </w:r>
      <w:r>
        <w:rPr>
          <w:rtl/>
          <w:lang w:bidi="fa-IR"/>
        </w:rPr>
        <w:t>.</w:t>
      </w:r>
      <w:r w:rsidR="00091A42" w:rsidRPr="0034022E">
        <w:rPr>
          <w:rtl/>
          <w:lang w:bidi="fa-IR"/>
        </w:rPr>
        <w:t xml:space="preserve"> </w:t>
      </w:r>
      <w:r w:rsidR="00091A42" w:rsidRPr="00BF510C">
        <w:rPr>
          <w:rStyle w:val="libFootnoteBoldChar"/>
          <w:rtl/>
        </w:rPr>
        <w:t>الاصول الستّة عشر</w:t>
      </w:r>
      <w:r w:rsidR="00091A42" w:rsidRPr="0034022E">
        <w:rPr>
          <w:rtl/>
          <w:lang w:bidi="fa-IR"/>
        </w:rPr>
        <w:t xml:space="preserve"> ، ص 289 ، ح 426 ، بسند آخر عن أبي عبد الله من دون الإسناد إلى أمير المؤمنين </w:t>
      </w:r>
      <w:r w:rsidR="00091A42" w:rsidRPr="00BB5011">
        <w:rPr>
          <w:rStyle w:val="libFootnoteAlaemChar"/>
          <w:rtl/>
        </w:rPr>
        <w:t>عليهما‌السلام</w:t>
      </w:r>
      <w:r w:rsidR="00091A42" w:rsidRPr="0034022E">
        <w:rPr>
          <w:rtl/>
          <w:lang w:bidi="fa-IR"/>
        </w:rPr>
        <w:t xml:space="preserve"> ، مع اختلاف يسير</w:t>
      </w:r>
      <w:r>
        <w:rPr>
          <w:rtl/>
          <w:lang w:bidi="fa-IR"/>
        </w:rPr>
        <w:t>.</w:t>
      </w:r>
      <w:r w:rsidR="00091A42" w:rsidRPr="0034022E">
        <w:rPr>
          <w:rtl/>
          <w:lang w:bidi="fa-IR"/>
        </w:rPr>
        <w:t xml:space="preserve"> </w:t>
      </w:r>
      <w:r w:rsidR="00091A42" w:rsidRPr="00BF510C">
        <w:rPr>
          <w:rStyle w:val="libFootnoteBoldChar"/>
          <w:rtl/>
        </w:rPr>
        <w:t>نهج البلاغة</w:t>
      </w:r>
      <w:r w:rsidR="00091A42" w:rsidRPr="0034022E">
        <w:rPr>
          <w:rtl/>
          <w:lang w:bidi="fa-IR"/>
        </w:rPr>
        <w:t xml:space="preserve"> ، ص 88 ، الخطبة 50 ، مع اختلاف</w:t>
      </w:r>
      <w:r w:rsidR="004E42AC">
        <w:rPr>
          <w:rFonts w:hint="cs"/>
          <w:rtl/>
          <w:lang w:bidi="fa-IR"/>
        </w:rPr>
        <w:t>0</w:t>
      </w:r>
      <w:r w:rsidR="00091A42" w:rsidRPr="00BF510C">
        <w:rPr>
          <w:rStyle w:val="libFootnoteBoldChar"/>
          <w:rtl/>
        </w:rPr>
        <w:t>الوافي</w:t>
      </w:r>
      <w:r w:rsidR="00091A42" w:rsidRPr="0034022E">
        <w:rPr>
          <w:rtl/>
          <w:lang w:bidi="fa-IR"/>
        </w:rPr>
        <w:t xml:space="preserve"> ، ج 1 ، ص 243 ، ح 178</w:t>
      </w:r>
      <w:r>
        <w:rPr>
          <w:rtl/>
          <w:lang w:bidi="fa-IR"/>
        </w:rPr>
        <w:t>.</w:t>
      </w:r>
    </w:p>
    <w:p w:rsidR="00091A42" w:rsidRPr="0034022E" w:rsidRDefault="00FA30A4" w:rsidP="00AA0D39">
      <w:pPr>
        <w:pStyle w:val="libFootnote0"/>
        <w:rPr>
          <w:rtl/>
          <w:lang w:bidi="fa-IR"/>
        </w:rPr>
      </w:pPr>
      <w:r>
        <w:rPr>
          <w:rtl/>
          <w:lang w:bidi="fa-IR"/>
        </w:rPr>
        <w:t xml:space="preserve">(8). </w:t>
      </w:r>
      <w:r w:rsidR="00091A42" w:rsidRPr="00BF510C">
        <w:rPr>
          <w:rStyle w:val="libFootnoteBoldChar"/>
          <w:rtl/>
        </w:rPr>
        <w:t>المحاسن</w:t>
      </w:r>
      <w:r w:rsidR="00091A42" w:rsidRPr="0034022E">
        <w:rPr>
          <w:rtl/>
          <w:lang w:bidi="fa-IR"/>
        </w:rPr>
        <w:t xml:space="preserve"> ، ص 231 ، كتاب مصابيح الظلم ، ح 176 ، بسنده ع</w:t>
      </w:r>
      <w:r w:rsidR="004E42AC">
        <w:rPr>
          <w:rtl/>
          <w:lang w:bidi="fa-IR"/>
        </w:rPr>
        <w:t>ن محمّد بن جمهور العمّي</w:t>
      </w:r>
      <w:r>
        <w:rPr>
          <w:rtl/>
          <w:lang w:bidi="fa-IR"/>
        </w:rPr>
        <w:t>.</w:t>
      </w:r>
      <w:r w:rsidR="004E42AC">
        <w:rPr>
          <w:rtl/>
          <w:lang w:bidi="fa-IR"/>
        </w:rPr>
        <w:t xml:space="preserve"> راجع :</w:t>
      </w:r>
      <w:r w:rsidR="004E42AC">
        <w:rPr>
          <w:rFonts w:hint="cs"/>
          <w:rtl/>
          <w:lang w:bidi="fa-IR"/>
        </w:rPr>
        <w:tab/>
      </w:r>
      <w:r w:rsidR="00AA0D39">
        <w:rPr>
          <w:rFonts w:hint="cs"/>
          <w:rtl/>
          <w:lang w:bidi="fa-IR"/>
        </w:rPr>
        <w:t>=</w:t>
      </w:r>
    </w:p>
    <w:p w:rsidR="00A46C31" w:rsidRDefault="00A46C31" w:rsidP="00A46C31">
      <w:pPr>
        <w:pStyle w:val="libNormal"/>
        <w:rPr>
          <w:rtl/>
          <w:lang w:bidi="fa-IR"/>
        </w:rPr>
      </w:pPr>
      <w:r>
        <w:rPr>
          <w:rtl/>
          <w:lang w:bidi="fa-IR"/>
        </w:rPr>
        <w:br w:type="page"/>
      </w:r>
    </w:p>
    <w:p w:rsidR="00091A42" w:rsidRPr="0034022E" w:rsidRDefault="00091A42" w:rsidP="004E42AC">
      <w:pPr>
        <w:pStyle w:val="libNormal"/>
        <w:rPr>
          <w:rtl/>
          <w:lang w:bidi="fa-IR"/>
        </w:rPr>
      </w:pPr>
      <w:r w:rsidRPr="005145E0">
        <w:rPr>
          <w:rtl/>
        </w:rPr>
        <w:lastRenderedPageBreak/>
        <w:t>163</w:t>
      </w:r>
      <w:r w:rsidRPr="006B17C4">
        <w:rPr>
          <w:rStyle w:val="libBold2Char"/>
          <w:rtl/>
        </w:rPr>
        <w:t xml:space="preserve"> / 3</w:t>
      </w:r>
      <w:r w:rsidR="00FA30A4">
        <w:rPr>
          <w:rStyle w:val="libBold2Char"/>
          <w:rtl/>
        </w:rPr>
        <w:t>.</w:t>
      </w:r>
      <w:r w:rsidRPr="0034022E">
        <w:rPr>
          <w:rtl/>
          <w:lang w:bidi="fa-IR"/>
        </w:rPr>
        <w:t xml:space="preserve"> وَبِهذَا الْإِسْنَادِ ، عَنْ مُحَمَّدِ بْنِ جُمْهُورٍ رَفَعَهُ ، قَالَ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 مَنْ أَتى ذَا بِدْعَةٍ فَعَظَّمَهُ ، فَإِنَّمَا يَسْعى </w:t>
      </w:r>
      <w:r w:rsidRPr="00FA6A79">
        <w:rPr>
          <w:rStyle w:val="libFootnotenumChar"/>
          <w:rtl/>
        </w:rPr>
        <w:t>(2)</w:t>
      </w:r>
      <w:r w:rsidRPr="0034022E">
        <w:rPr>
          <w:rtl/>
          <w:lang w:bidi="fa-IR"/>
        </w:rPr>
        <w:t xml:space="preserve"> فِي هَدْمِ الْإِسْلَامِ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5145E0">
        <w:rPr>
          <w:rtl/>
        </w:rPr>
        <w:t>164</w:t>
      </w:r>
      <w:r w:rsidRPr="006B17C4">
        <w:rPr>
          <w:rStyle w:val="libBold2Char"/>
          <w:rtl/>
        </w:rPr>
        <w:t xml:space="preserve"> / 4</w:t>
      </w:r>
      <w:r w:rsidR="00FA30A4">
        <w:rPr>
          <w:rStyle w:val="libBold2Char"/>
          <w:rtl/>
        </w:rPr>
        <w:t>.</w:t>
      </w:r>
      <w:r w:rsidRPr="0034022E">
        <w:rPr>
          <w:rtl/>
          <w:lang w:bidi="fa-IR"/>
        </w:rPr>
        <w:t xml:space="preserve"> وَبِهذَا الْإِسْنَادِ ، عَنْ مُحَمَّدِ بْنِ جُمْهُورٍ رَفَعَهُ ، قَالَ :</w:t>
      </w:r>
    </w:p>
    <w:p w:rsidR="00091A42" w:rsidRPr="0034022E" w:rsidRDefault="00091A42" w:rsidP="002B6CE4">
      <w:pPr>
        <w:pStyle w:val="libNormal"/>
        <w:rPr>
          <w:rtl/>
          <w:lang w:bidi="fa-IR"/>
        </w:rPr>
      </w:pPr>
      <w:r w:rsidRPr="0034022E">
        <w:rPr>
          <w:rtl/>
          <w:lang w:bidi="fa-IR"/>
        </w:rPr>
        <w:t xml:space="preserve">قَالَ رَسُولُ اللهِ </w:t>
      </w:r>
      <w:r w:rsidR="002B6CE4" w:rsidRPr="002B6CE4">
        <w:rPr>
          <w:rStyle w:val="libAlaemChar"/>
          <w:rFonts w:eastAsiaTheme="minorHAnsi"/>
          <w:rtl/>
        </w:rPr>
        <w:t>صلى‌الله‌عليه‌وآله</w:t>
      </w:r>
      <w:r w:rsidRPr="0034022E">
        <w:rPr>
          <w:rtl/>
          <w:lang w:bidi="fa-IR"/>
        </w:rPr>
        <w:t xml:space="preserve">: « أَبَى اللهُ لِصَاحِبِ الْبِدْعَةِ بِالتَّوْبَةِ » قِيلَ : يَا رَسُولَ اللهِ ، وَكَيْفَ ذلِكَ </w:t>
      </w:r>
      <w:r w:rsidRPr="00FA6A79">
        <w:rPr>
          <w:rStyle w:val="libFootnotenumChar"/>
          <w:rtl/>
        </w:rPr>
        <w:t>(4)</w:t>
      </w:r>
      <w:r>
        <w:rPr>
          <w:rtl/>
          <w:lang w:bidi="fa-IR"/>
        </w:rPr>
        <w:t>؟</w:t>
      </w:r>
      <w:r w:rsidRPr="0034022E">
        <w:rPr>
          <w:rtl/>
          <w:lang w:bidi="fa-IR"/>
        </w:rPr>
        <w:t xml:space="preserve"> قَالَ : « إِنَّهُ قَدْ أُشْرِبَ قَلْبُهُ حُبَّهَا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5145E0">
        <w:rPr>
          <w:rtl/>
        </w:rPr>
        <w:t>165</w:t>
      </w:r>
      <w:r w:rsidRPr="006B17C4">
        <w:rPr>
          <w:rStyle w:val="libBold2Char"/>
          <w:rtl/>
        </w:rPr>
        <w:t xml:space="preserve"> / 5</w:t>
      </w:r>
      <w:r w:rsidR="00FA30A4">
        <w:rPr>
          <w:rStyle w:val="libBold2Char"/>
          <w:rtl/>
        </w:rPr>
        <w:t>.</w:t>
      </w:r>
      <w:r w:rsidRPr="0034022E">
        <w:rPr>
          <w:rtl/>
          <w:lang w:bidi="fa-IR"/>
        </w:rPr>
        <w:t xml:space="preserve"> مُحَمَّدُ بْنُ يَحْيى ، عَنْ أَحْمَدَ بْنِ مُحَمَّدِ بْنِ عِيسى ، عَنِ الْحَسَنِ بْنِ مَحْبُوبٍ ، عَنْ مُعَاوِيَةَ بْنِ وَهْبٍ ، قَالَ :</w:t>
      </w:r>
    </w:p>
    <w:p w:rsidR="00091A42" w:rsidRPr="0034022E" w:rsidRDefault="00091A42" w:rsidP="002B6CE4">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قَالَ رَسُولُ اللهِ </w:t>
      </w:r>
      <w:r w:rsidR="002B6CE4" w:rsidRPr="002B6CE4">
        <w:rPr>
          <w:rStyle w:val="libAlaemChar"/>
          <w:rFonts w:eastAsiaTheme="minorHAnsi"/>
          <w:rtl/>
        </w:rPr>
        <w:t>صلى‌الله‌عليه‌وآله</w:t>
      </w:r>
      <w:r w:rsidRPr="0034022E">
        <w:rPr>
          <w:rtl/>
          <w:lang w:bidi="fa-IR"/>
        </w:rPr>
        <w:t>: إِنَّ عِنْدَ كُلِّ بِدْعَةٍ</w:t>
      </w:r>
      <w:r>
        <w:rPr>
          <w:rtl/>
          <w:lang w:bidi="fa-IR"/>
        </w:rPr>
        <w:t xml:space="preserve"> </w:t>
      </w:r>
      <w:r w:rsidR="00997FC5">
        <w:rPr>
          <w:rtl/>
          <w:lang w:bidi="fa-IR"/>
        </w:rPr>
        <w:t>-</w:t>
      </w:r>
      <w:r>
        <w:rPr>
          <w:rtl/>
          <w:lang w:bidi="fa-IR"/>
        </w:rPr>
        <w:t xml:space="preserve"> </w:t>
      </w:r>
      <w:r w:rsidRPr="0034022E">
        <w:rPr>
          <w:rtl/>
          <w:lang w:bidi="fa-IR"/>
        </w:rPr>
        <w:t xml:space="preserve">تَكُونُ </w:t>
      </w:r>
      <w:r w:rsidRPr="00FA6A79">
        <w:rPr>
          <w:rStyle w:val="libFootnotenumChar"/>
          <w:rtl/>
        </w:rPr>
        <w:t>(7)</w:t>
      </w:r>
      <w:r w:rsidRPr="0034022E">
        <w:rPr>
          <w:rtl/>
          <w:lang w:bidi="fa-IR"/>
        </w:rPr>
        <w:t xml:space="preserve"> مِنْ بَعْدِي يُكَادُ </w:t>
      </w:r>
      <w:r w:rsidRPr="00FA6A79">
        <w:rPr>
          <w:rStyle w:val="libFootnotenumChar"/>
          <w:rtl/>
        </w:rPr>
        <w:t>(8)</w:t>
      </w:r>
      <w:r w:rsidRPr="0034022E">
        <w:rPr>
          <w:rtl/>
          <w:lang w:bidi="fa-IR"/>
        </w:rPr>
        <w:t xml:space="preserve"> بِهَا الْإِيمَانُ</w:t>
      </w:r>
      <w:r>
        <w:rPr>
          <w:rtl/>
          <w:lang w:bidi="fa-IR"/>
        </w:rPr>
        <w:t xml:space="preserve"> </w:t>
      </w:r>
      <w:r w:rsidR="00997FC5">
        <w:rPr>
          <w:rtl/>
          <w:lang w:bidi="fa-IR"/>
        </w:rPr>
        <w:t>-</w:t>
      </w:r>
      <w:r>
        <w:rPr>
          <w:rtl/>
          <w:lang w:bidi="fa-IR"/>
        </w:rPr>
        <w:t xml:space="preserve"> </w:t>
      </w:r>
      <w:r w:rsidRPr="0034022E">
        <w:rPr>
          <w:rtl/>
          <w:lang w:bidi="fa-IR"/>
        </w:rPr>
        <w:t>وَلِيّاً مِنْ أَهْلِ بَيْتِي ، مُوَكَّلاً بِهِ ، يَذُبُّ عَنْهُ ، يَنْطِقُ بِإِلْهَامٍ مِنَ‌</w:t>
      </w:r>
    </w:p>
    <w:p w:rsidR="00091A42" w:rsidRDefault="00091A42" w:rsidP="001A34C5">
      <w:pPr>
        <w:pStyle w:val="libLine"/>
        <w:rPr>
          <w:rtl/>
          <w:lang w:bidi="fa-IR"/>
        </w:rPr>
      </w:pPr>
      <w:r w:rsidRPr="0034022E">
        <w:rPr>
          <w:rtl/>
          <w:lang w:bidi="fa-IR"/>
        </w:rPr>
        <w:t>__________________</w:t>
      </w:r>
    </w:p>
    <w:p w:rsidR="00091A42" w:rsidRPr="002B6CE4" w:rsidRDefault="00F02F02" w:rsidP="002B6CE4">
      <w:pPr>
        <w:pStyle w:val="libFootnote0"/>
        <w:rPr>
          <w:rtl/>
        </w:rPr>
      </w:pPr>
      <w:r w:rsidRPr="00F02F02">
        <w:rPr>
          <w:rFonts w:hint="cs"/>
          <w:rtl/>
        </w:rPr>
        <w:t xml:space="preserve">= </w:t>
      </w:r>
      <w:r w:rsidR="00091A42" w:rsidRPr="002B6CE4">
        <w:rPr>
          <w:rStyle w:val="libFootnoteBoldChar"/>
          <w:rtl/>
        </w:rPr>
        <w:t>علل الشرائع</w:t>
      </w:r>
      <w:r w:rsidR="00091A42" w:rsidRPr="002B6CE4">
        <w:rPr>
          <w:rtl/>
        </w:rPr>
        <w:t xml:space="preserve"> ، ص 235 ، ح 1 ؛ و</w:t>
      </w:r>
      <w:r w:rsidR="00091A42" w:rsidRPr="002B6CE4">
        <w:rPr>
          <w:rStyle w:val="libFootnoteBoldChar"/>
          <w:rtl/>
        </w:rPr>
        <w:t>عيون الأخبار</w:t>
      </w:r>
      <w:r w:rsidR="00091A42" w:rsidRPr="002B6CE4">
        <w:rPr>
          <w:rtl/>
        </w:rPr>
        <w:t xml:space="preserve"> ، ج 1 ، ص 112 ، ح 2 ؛ </w:t>
      </w:r>
      <w:r w:rsidR="00091A42" w:rsidRPr="002B6CE4">
        <w:rPr>
          <w:rStyle w:val="libFootnoteBoldChar"/>
          <w:rtl/>
        </w:rPr>
        <w:t>الغيبة</w:t>
      </w:r>
      <w:r w:rsidR="00091A42" w:rsidRPr="002B6CE4">
        <w:rPr>
          <w:rtl/>
        </w:rPr>
        <w:t xml:space="preserve"> للطوسي ، ص 64 ، ذيل ح 66</w:t>
      </w:r>
      <w:r w:rsidR="00FA30A4">
        <w:rPr>
          <w:rFonts w:hint="cs"/>
          <w:rtl/>
        </w:rPr>
        <w:t>.</w:t>
      </w:r>
      <w:r w:rsidR="00091A42" w:rsidRPr="002B6CE4">
        <w:rPr>
          <w:rtl/>
        </w:rPr>
        <w:t xml:space="preserve"> </w:t>
      </w:r>
      <w:r w:rsidR="00091A42" w:rsidRPr="002B6CE4">
        <w:rPr>
          <w:rStyle w:val="libFootnoteBoldChar"/>
          <w:rtl/>
        </w:rPr>
        <w:t>الوافي</w:t>
      </w:r>
      <w:r w:rsidR="00091A42" w:rsidRPr="002B6CE4">
        <w:rPr>
          <w:rtl/>
        </w:rPr>
        <w:t xml:space="preserve"> ، ج 1 ، ص 244 ، ح 179 ؛ </w:t>
      </w:r>
      <w:r w:rsidR="00091A42" w:rsidRPr="002B6CE4">
        <w:rPr>
          <w:rStyle w:val="libFootnoteBoldChar"/>
          <w:rtl/>
        </w:rPr>
        <w:t>الوسائل</w:t>
      </w:r>
      <w:r w:rsidR="00091A42" w:rsidRPr="002B6CE4">
        <w:rPr>
          <w:rtl/>
        </w:rPr>
        <w:t xml:space="preserve"> ، ج 16 ، ص 269 ، ح 21538</w:t>
      </w:r>
      <w:r w:rsidR="00FA30A4">
        <w:rPr>
          <w:rtl/>
        </w:rPr>
        <w:t>.</w:t>
      </w:r>
    </w:p>
    <w:p w:rsidR="00091A42" w:rsidRPr="0034022E" w:rsidRDefault="00FA30A4" w:rsidP="002B6CE4">
      <w:pPr>
        <w:pStyle w:val="libFootnote0"/>
        <w:rPr>
          <w:rtl/>
          <w:lang w:bidi="fa-IR"/>
        </w:rPr>
      </w:pPr>
      <w:r>
        <w:rPr>
          <w:rtl/>
          <w:lang w:bidi="fa-IR"/>
        </w:rPr>
        <w:t xml:space="preserve">(1). </w:t>
      </w:r>
      <w:r w:rsidR="00091A42" w:rsidRPr="0034022E">
        <w:rPr>
          <w:rtl/>
          <w:lang w:bidi="fa-IR"/>
        </w:rPr>
        <w:t xml:space="preserve">في </w:t>
      </w:r>
      <w:r w:rsidR="00091A42" w:rsidRPr="00BF510C">
        <w:rPr>
          <w:rStyle w:val="libFootnoteBoldChar"/>
          <w:rtl/>
        </w:rPr>
        <w:t>شرح المازندراني</w:t>
      </w:r>
      <w:r w:rsidR="00091A42" w:rsidRPr="0034022E">
        <w:rPr>
          <w:rtl/>
          <w:lang w:bidi="fa-IR"/>
        </w:rPr>
        <w:t xml:space="preserve"> : « الظاهر أنّ القائل رسول الله </w:t>
      </w:r>
      <w:r w:rsidR="002B6CE4" w:rsidRPr="002B6CE4">
        <w:rPr>
          <w:rStyle w:val="libFootnoteAlaemChar"/>
          <w:rFonts w:eastAsiaTheme="minorHAnsi"/>
          <w:rtl/>
        </w:rPr>
        <w:t>صلى‌الله‌عليه‌وآله</w:t>
      </w:r>
      <w:r w:rsidR="002B6CE4" w:rsidRPr="002B6CE4">
        <w:rPr>
          <w:rtl/>
        </w:rPr>
        <w:t xml:space="preserve"> </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 xml:space="preserve">(2). </w:t>
      </w:r>
      <w:r w:rsidR="00091A42" w:rsidRPr="0034022E">
        <w:rPr>
          <w:rtl/>
          <w:lang w:bidi="fa-IR"/>
        </w:rPr>
        <w:t>في المحاسن : « سعى »</w:t>
      </w:r>
      <w:r>
        <w:rPr>
          <w:rtl/>
          <w:lang w:bidi="fa-IR"/>
        </w:rPr>
        <w:t>.</w:t>
      </w:r>
    </w:p>
    <w:p w:rsidR="00091A42" w:rsidRPr="0034022E" w:rsidRDefault="00FA30A4" w:rsidP="00F120EB">
      <w:pPr>
        <w:pStyle w:val="libFootnote0"/>
        <w:rPr>
          <w:rtl/>
          <w:lang w:bidi="fa-IR"/>
        </w:rPr>
      </w:pPr>
      <w:r>
        <w:rPr>
          <w:rtl/>
          <w:lang w:bidi="fa-IR"/>
        </w:rPr>
        <w:t xml:space="preserve">(3). </w:t>
      </w:r>
      <w:r w:rsidR="00091A42" w:rsidRPr="00BF510C">
        <w:rPr>
          <w:rStyle w:val="libFootnoteBoldChar"/>
          <w:rtl/>
        </w:rPr>
        <w:t>المحاسن</w:t>
      </w:r>
      <w:r w:rsidR="00091A42" w:rsidRPr="0034022E">
        <w:rPr>
          <w:rtl/>
          <w:lang w:bidi="fa-IR"/>
        </w:rPr>
        <w:t xml:space="preserve"> ، ص 208 ، من كتاب مصابيح الظلم ، ح 72 ، بسنده عن محمّد بن جمهور العمّي</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ح 73 ؛ و</w:t>
      </w:r>
      <w:r w:rsidR="00091A42" w:rsidRPr="00BF510C">
        <w:rPr>
          <w:rStyle w:val="libFootnoteBoldChar"/>
          <w:rtl/>
        </w:rPr>
        <w:t xml:space="preserve">ثواب الأعمال </w:t>
      </w:r>
      <w:r w:rsidR="00091A42" w:rsidRPr="0034022E">
        <w:rPr>
          <w:rtl/>
          <w:lang w:bidi="fa-IR"/>
        </w:rPr>
        <w:t>، ص 307 ، ح 6 ، بسند آخر</w:t>
      </w:r>
      <w:r>
        <w:rPr>
          <w:rtl/>
          <w:lang w:bidi="fa-IR"/>
        </w:rPr>
        <w:t>.</w:t>
      </w:r>
      <w:r w:rsidR="00091A42" w:rsidRPr="0034022E">
        <w:rPr>
          <w:rtl/>
          <w:lang w:bidi="fa-IR"/>
        </w:rPr>
        <w:t xml:space="preserve"> </w:t>
      </w:r>
      <w:r w:rsidR="00091A42" w:rsidRPr="00BF510C">
        <w:rPr>
          <w:rStyle w:val="libFootnoteBoldChar"/>
          <w:rtl/>
        </w:rPr>
        <w:t>الفقيه</w:t>
      </w:r>
      <w:r w:rsidR="00091A42" w:rsidRPr="0034022E">
        <w:rPr>
          <w:rtl/>
          <w:lang w:bidi="fa-IR"/>
        </w:rPr>
        <w:t xml:space="preserve"> ، ج 3 ، ص 572 ، ح 4957 ، مرسلاً ، وفي الثلاثة الأخيرة عن علي </w:t>
      </w:r>
      <w:r w:rsidR="00091A42" w:rsidRPr="00BB5011">
        <w:rPr>
          <w:rStyle w:val="libFootnoteAlaemChar"/>
          <w:rtl/>
        </w:rPr>
        <w:t>عليه‌السلام</w:t>
      </w:r>
      <w:r w:rsidR="00091A42" w:rsidRPr="0034022E">
        <w:rPr>
          <w:rtl/>
          <w:lang w:bidi="fa-IR"/>
        </w:rPr>
        <w:t xml:space="preserve"> مع اختلاف يسير </w:t>
      </w:r>
      <w:r w:rsidR="00091A42" w:rsidRPr="00BF510C">
        <w:rPr>
          <w:rStyle w:val="libFootnoteBoldChar"/>
          <w:rtl/>
        </w:rPr>
        <w:t>الوافي</w:t>
      </w:r>
      <w:r w:rsidR="00091A42" w:rsidRPr="0034022E">
        <w:rPr>
          <w:rtl/>
          <w:lang w:bidi="fa-IR"/>
        </w:rPr>
        <w:t xml:space="preserve"> ، ج 1 ، ص 244 ، ح 180 ؛ </w:t>
      </w:r>
      <w:r w:rsidR="00091A42" w:rsidRPr="00BF510C">
        <w:rPr>
          <w:rStyle w:val="libFootnoteBoldChar"/>
          <w:rtl/>
        </w:rPr>
        <w:t>الوسائل</w:t>
      </w:r>
      <w:r w:rsidR="00091A42" w:rsidRPr="0034022E">
        <w:rPr>
          <w:rtl/>
          <w:lang w:bidi="fa-IR"/>
        </w:rPr>
        <w:t xml:space="preserve"> ، ج 16 ، ص 267 ، ح 21532</w:t>
      </w:r>
      <w:r>
        <w:rPr>
          <w:rtl/>
          <w:lang w:bidi="fa-IR"/>
        </w:rPr>
        <w:t>.</w:t>
      </w:r>
    </w:p>
    <w:p w:rsidR="00091A42" w:rsidRPr="0034022E" w:rsidRDefault="00FA30A4" w:rsidP="00F120EB">
      <w:pPr>
        <w:pStyle w:val="libFootnote0"/>
        <w:rPr>
          <w:rtl/>
          <w:lang w:bidi="fa-IR"/>
        </w:rPr>
      </w:pPr>
      <w:r>
        <w:rPr>
          <w:rtl/>
          <w:lang w:bidi="fa-IR"/>
        </w:rPr>
        <w:t xml:space="preserve">(4). </w:t>
      </w:r>
      <w:r w:rsidR="00091A42" w:rsidRPr="0034022E">
        <w:rPr>
          <w:rtl/>
          <w:lang w:bidi="fa-IR"/>
        </w:rPr>
        <w:t>في « بس » والمحاسن وعلل الشرائع : « ذاك »</w:t>
      </w:r>
      <w:r>
        <w:rPr>
          <w:rtl/>
          <w:lang w:bidi="fa-IR"/>
        </w:rPr>
        <w:t>.</w:t>
      </w:r>
    </w:p>
    <w:p w:rsidR="00091A42" w:rsidRPr="0034022E" w:rsidRDefault="00FA30A4" w:rsidP="00F120EB">
      <w:pPr>
        <w:pStyle w:val="libFootnote0"/>
        <w:rPr>
          <w:rtl/>
          <w:lang w:bidi="fa-IR"/>
        </w:rPr>
      </w:pPr>
      <w:r>
        <w:rPr>
          <w:rtl/>
          <w:lang w:bidi="fa-IR"/>
        </w:rPr>
        <w:t xml:space="preserve">(5). </w:t>
      </w:r>
      <w:r w:rsidR="00091A42" w:rsidRPr="0034022E">
        <w:rPr>
          <w:rtl/>
          <w:lang w:bidi="fa-IR"/>
        </w:rPr>
        <w:t>« ا</w:t>
      </w:r>
      <w:r w:rsidR="005159E1">
        <w:rPr>
          <w:rFonts w:hint="cs"/>
          <w:rtl/>
          <w:lang w:bidi="fa-IR"/>
        </w:rPr>
        <w:t>ُ</w:t>
      </w:r>
      <w:r w:rsidR="00091A42" w:rsidRPr="0034022E">
        <w:rPr>
          <w:rtl/>
          <w:lang w:bidi="fa-IR"/>
        </w:rPr>
        <w:t xml:space="preserve">شرب قلبه حبّها » ، أي خالطه ، مجهول من الإشراب ، وهو خلط لون بلون كأنّ أحدهما </w:t>
      </w:r>
      <w:r w:rsidR="005159E1">
        <w:rPr>
          <w:rtl/>
          <w:lang w:bidi="fa-IR"/>
        </w:rPr>
        <w:t xml:space="preserve">سقى الآخر ، </w:t>
      </w:r>
      <w:r w:rsidR="005159E1">
        <w:rPr>
          <w:rFonts w:hint="cs"/>
          <w:rtl/>
          <w:lang w:bidi="fa-IR"/>
        </w:rPr>
        <w:t>فـ</w:t>
      </w:r>
      <w:r w:rsidR="00091A42" w:rsidRPr="0034022E">
        <w:rPr>
          <w:rtl/>
          <w:lang w:bidi="fa-IR"/>
        </w:rPr>
        <w:t xml:space="preserve"> « قلبه » فاعل ، أو منصوب بنزع الخافض ، أي في قلبه ، </w:t>
      </w:r>
      <w:r w:rsidR="00091A42">
        <w:rPr>
          <w:rtl/>
          <w:lang w:bidi="fa-IR"/>
        </w:rPr>
        <w:t>و «</w:t>
      </w:r>
      <w:r w:rsidR="00091A42" w:rsidRPr="0034022E">
        <w:rPr>
          <w:rtl/>
          <w:lang w:bidi="fa-IR"/>
        </w:rPr>
        <w:t xml:space="preserve"> حبّها » مفعول</w:t>
      </w:r>
      <w:r>
        <w:rPr>
          <w:rtl/>
          <w:lang w:bidi="fa-IR"/>
        </w:rPr>
        <w:t>.</w:t>
      </w:r>
      <w:r w:rsidR="00091A42" w:rsidRPr="0034022E">
        <w:rPr>
          <w:rtl/>
          <w:lang w:bidi="fa-IR"/>
        </w:rPr>
        <w:t xml:space="preserve"> ا</w:t>
      </w:r>
      <w:r w:rsidR="005159E1">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491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492 ( شرب )</w:t>
      </w:r>
      <w:r>
        <w:rPr>
          <w:rtl/>
          <w:lang w:bidi="fa-IR"/>
        </w:rPr>
        <w:t>.</w:t>
      </w:r>
    </w:p>
    <w:p w:rsidR="00091A42" w:rsidRPr="0034022E" w:rsidRDefault="00FA30A4" w:rsidP="00F120EB">
      <w:pPr>
        <w:pStyle w:val="libFootnote0"/>
        <w:rPr>
          <w:rtl/>
          <w:lang w:bidi="fa-IR"/>
        </w:rPr>
      </w:pPr>
      <w:r>
        <w:rPr>
          <w:rtl/>
          <w:lang w:bidi="fa-IR"/>
        </w:rPr>
        <w:t xml:space="preserve">(6). </w:t>
      </w:r>
      <w:r w:rsidR="00091A42" w:rsidRPr="00BF510C">
        <w:rPr>
          <w:rStyle w:val="libFootnoteBoldChar"/>
          <w:rtl/>
        </w:rPr>
        <w:t>علل الشرائع</w:t>
      </w:r>
      <w:r w:rsidR="00091A42" w:rsidRPr="0034022E">
        <w:rPr>
          <w:rtl/>
          <w:lang w:bidi="fa-IR"/>
        </w:rPr>
        <w:t xml:space="preserve"> ، ص 492 ، ح 1 ، بسنده عن الحسين بن محمّد</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207 ، كتاب مصابيح الظلم ، ح 69 ؛ و</w:t>
      </w:r>
      <w:r w:rsidR="00091A42" w:rsidRPr="00BF510C">
        <w:rPr>
          <w:rStyle w:val="libFootnoteBoldChar"/>
          <w:rtl/>
        </w:rPr>
        <w:t>ثواب الأعمال</w:t>
      </w:r>
      <w:r w:rsidR="00091A42" w:rsidRPr="0034022E">
        <w:rPr>
          <w:rtl/>
          <w:lang w:bidi="fa-IR"/>
        </w:rPr>
        <w:t xml:space="preserve"> ، ص 307 ، ح 5 ، بسندهما عن محمّد بن جمهور العمّي </w:t>
      </w:r>
      <w:r w:rsidR="00091A42" w:rsidRPr="00BF510C">
        <w:rPr>
          <w:rStyle w:val="libFootnoteBoldChar"/>
          <w:rtl/>
        </w:rPr>
        <w:t>الوافي</w:t>
      </w:r>
      <w:r w:rsidR="00091A42" w:rsidRPr="0034022E">
        <w:rPr>
          <w:rtl/>
          <w:lang w:bidi="fa-IR"/>
        </w:rPr>
        <w:t xml:space="preserve"> ، ج 1 ، ص 245 ، ح 183</w:t>
      </w:r>
      <w:r>
        <w:rPr>
          <w:rtl/>
          <w:lang w:bidi="fa-IR"/>
        </w:rPr>
        <w:t>.</w:t>
      </w:r>
    </w:p>
    <w:p w:rsidR="00091A42" w:rsidRPr="0034022E" w:rsidRDefault="00FA30A4" w:rsidP="00F120EB">
      <w:pPr>
        <w:pStyle w:val="libFootnote0"/>
        <w:rPr>
          <w:rtl/>
          <w:lang w:bidi="fa-IR"/>
        </w:rPr>
      </w:pPr>
      <w:r>
        <w:rPr>
          <w:rtl/>
          <w:lang w:bidi="fa-IR"/>
        </w:rPr>
        <w:t xml:space="preserve">(7). </w:t>
      </w:r>
      <w:r w:rsidR="00091A42" w:rsidRPr="0034022E">
        <w:rPr>
          <w:rtl/>
          <w:lang w:bidi="fa-IR"/>
        </w:rPr>
        <w:t>في « ج » وحاشية ميرزا رفيعا : « يكون »</w:t>
      </w:r>
      <w:r>
        <w:rPr>
          <w:rtl/>
          <w:lang w:bidi="fa-IR"/>
        </w:rPr>
        <w:t>.</w:t>
      </w:r>
    </w:p>
    <w:p w:rsidR="00091A42" w:rsidRPr="0034022E" w:rsidRDefault="00FA30A4" w:rsidP="00F120EB">
      <w:pPr>
        <w:pStyle w:val="libFootnote0"/>
        <w:rPr>
          <w:rtl/>
          <w:lang w:bidi="fa-IR"/>
        </w:rPr>
      </w:pPr>
      <w:r>
        <w:rPr>
          <w:rtl/>
          <w:lang w:bidi="fa-IR"/>
        </w:rPr>
        <w:t xml:space="preserve">(8). </w:t>
      </w:r>
      <w:r w:rsidR="00091A42" w:rsidRPr="0034022E">
        <w:rPr>
          <w:rtl/>
          <w:lang w:bidi="fa-IR"/>
        </w:rPr>
        <w:t>الأصوب « يُكاد » مجهولاً ، من الكيد وهو المكر ، والمعنى يُمكَر أو يُحارب بها الإيمان ، أو يراد بسوء</w:t>
      </w:r>
      <w:r>
        <w:rPr>
          <w:rtl/>
          <w:lang w:bidi="fa-IR"/>
        </w:rPr>
        <w:t>.</w:t>
      </w:r>
      <w:r w:rsidR="00091A42" w:rsidRPr="0034022E">
        <w:rPr>
          <w:rtl/>
          <w:lang w:bidi="fa-IR"/>
        </w:rPr>
        <w:t xml:space="preserve"> ويحتمل كونه معلوماً ، أي يكاد أن يذهب بها الإيمان</w:t>
      </w:r>
      <w:r>
        <w:rPr>
          <w:rtl/>
          <w:lang w:bidi="fa-IR"/>
        </w:rPr>
        <w:t>.</w:t>
      </w:r>
      <w:r w:rsidR="00091A42" w:rsidRPr="0034022E">
        <w:rPr>
          <w:rtl/>
          <w:lang w:bidi="fa-IR"/>
        </w:rPr>
        <w:t xml:space="preserve"> ا</w:t>
      </w:r>
      <w:r w:rsidR="005159E1">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190 ؛ </w:t>
      </w:r>
      <w:r w:rsidR="00091A42" w:rsidRPr="00BF510C">
        <w:rPr>
          <w:rStyle w:val="libFootnoteBoldChar"/>
          <w:rtl/>
        </w:rPr>
        <w:t>شرح المازندراني</w:t>
      </w:r>
      <w:r w:rsidR="00091A42" w:rsidRPr="0034022E">
        <w:rPr>
          <w:rtl/>
          <w:lang w:bidi="fa-IR"/>
        </w:rPr>
        <w:t xml:space="preserve"> ، ج 2 ، ص 287 ؛ </w:t>
      </w:r>
      <w:r w:rsidR="00091A42" w:rsidRPr="00BF510C">
        <w:rPr>
          <w:rStyle w:val="libFootnoteBoldChar"/>
          <w:rtl/>
        </w:rPr>
        <w:t>مرآة العقول</w:t>
      </w:r>
      <w:r w:rsidR="00091A42" w:rsidRPr="0034022E">
        <w:rPr>
          <w:rtl/>
          <w:lang w:bidi="fa-IR"/>
        </w:rPr>
        <w:t xml:space="preserve"> ، ج 1 ، ص 187</w:t>
      </w:r>
      <w:r>
        <w:rPr>
          <w:rtl/>
          <w:lang w:bidi="fa-IR"/>
        </w:rPr>
        <w:t>.</w:t>
      </w:r>
    </w:p>
    <w:p w:rsidR="00A46C31" w:rsidRDefault="00A46C31" w:rsidP="00A46C3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اللهِ ، وَيُعْلِنُ </w:t>
      </w:r>
      <w:r w:rsidRPr="00FA6A79">
        <w:rPr>
          <w:rStyle w:val="libFootnotenumChar"/>
          <w:rtl/>
        </w:rPr>
        <w:t>(1)</w:t>
      </w:r>
      <w:r w:rsidRPr="0034022E">
        <w:rPr>
          <w:rtl/>
          <w:lang w:bidi="fa-IR"/>
        </w:rPr>
        <w:t xml:space="preserve"> الْحَقَّ وَيُنَوِّرُهُ ، وَيَرُدُّ كَيْدَ الْكَائِدِينَ ، يُعَبِّرُ </w:t>
      </w:r>
      <w:r w:rsidRPr="00FA6A79">
        <w:rPr>
          <w:rStyle w:val="libFootnotenumChar"/>
          <w:rtl/>
        </w:rPr>
        <w:t>(2)</w:t>
      </w:r>
      <w:r w:rsidRPr="0034022E">
        <w:rPr>
          <w:rtl/>
          <w:lang w:bidi="fa-IR"/>
        </w:rPr>
        <w:t xml:space="preserve"> عَنِ الضُّعَفَاءِ </w:t>
      </w:r>
      <w:r w:rsidRPr="00FA6A79">
        <w:rPr>
          <w:rStyle w:val="libFootnotenumChar"/>
          <w:rtl/>
        </w:rPr>
        <w:t>(3)</w:t>
      </w:r>
      <w:r w:rsidRPr="0034022E">
        <w:rPr>
          <w:rtl/>
          <w:lang w:bidi="fa-IR"/>
        </w:rPr>
        <w:t xml:space="preserve"> ، فَاعْتَبِرُوا </w:t>
      </w:r>
      <w:r w:rsidRPr="00FA6A79">
        <w:rPr>
          <w:rStyle w:val="libFootnotenumChar"/>
          <w:rtl/>
        </w:rPr>
        <w:t>(4)</w:t>
      </w:r>
      <w:r w:rsidRPr="0034022E">
        <w:rPr>
          <w:rtl/>
          <w:lang w:bidi="fa-IR"/>
        </w:rPr>
        <w:t xml:space="preserve"> يَا أُولِي الْأَبْصَارِ ، وَتَوَكَّلُوا عَلَى اللهِ » </w:t>
      </w:r>
      <w:r w:rsidRPr="00FA6A79">
        <w:rPr>
          <w:rStyle w:val="libFootnotenumChar"/>
          <w:rtl/>
        </w:rPr>
        <w:t>(5)</w:t>
      </w:r>
      <w:r w:rsidR="00FA30A4">
        <w:rPr>
          <w:rtl/>
          <w:lang w:bidi="fa-IR"/>
        </w:rPr>
        <w:t>.</w:t>
      </w:r>
    </w:p>
    <w:p w:rsidR="005159E1" w:rsidRDefault="00091A42" w:rsidP="005159E1">
      <w:pPr>
        <w:pStyle w:val="libNormal"/>
        <w:rPr>
          <w:rtl/>
          <w:lang w:bidi="fa-IR"/>
        </w:rPr>
      </w:pPr>
      <w:r w:rsidRPr="00E7616B">
        <w:rPr>
          <w:rtl/>
        </w:rPr>
        <w:t>166</w:t>
      </w:r>
      <w:r w:rsidRPr="006B17C4">
        <w:rPr>
          <w:rStyle w:val="libBold2Char"/>
          <w:rtl/>
        </w:rPr>
        <w:t xml:space="preserve"> / 6</w:t>
      </w:r>
      <w:r w:rsidR="00FA30A4">
        <w:rPr>
          <w:rStyle w:val="libBold2Char"/>
          <w:rtl/>
        </w:rPr>
        <w:t>.</w:t>
      </w:r>
      <w:r w:rsidRPr="0034022E">
        <w:rPr>
          <w:rtl/>
          <w:lang w:bidi="fa-IR"/>
        </w:rPr>
        <w:t xml:space="preserve"> مُحَمَّدُ بْنُ يَحْيى ، عَنْ بَعْضِ أَصْحَابِهِ ؛</w:t>
      </w:r>
    </w:p>
    <w:p w:rsidR="005159E1" w:rsidRDefault="00091A42" w:rsidP="005159E1">
      <w:pPr>
        <w:pStyle w:val="libNormal"/>
        <w:rPr>
          <w:rtl/>
          <w:lang w:bidi="fa-IR"/>
        </w:rPr>
      </w:pPr>
      <w:r w:rsidRPr="0034022E">
        <w:rPr>
          <w:rtl/>
          <w:lang w:bidi="fa-IR"/>
        </w:rPr>
        <w:t>وَ</w:t>
      </w:r>
      <w:r>
        <w:rPr>
          <w:rFonts w:hint="cs"/>
          <w:rtl/>
          <w:lang w:bidi="fa-IR"/>
        </w:rPr>
        <w:t xml:space="preserve"> </w:t>
      </w:r>
      <w:r w:rsidRPr="00FA6A79">
        <w:rPr>
          <w:rStyle w:val="libFootnotenumChar"/>
          <w:rtl/>
        </w:rPr>
        <w:t>(6)</w:t>
      </w:r>
      <w:r w:rsidRPr="0034022E">
        <w:rPr>
          <w:rtl/>
          <w:lang w:bidi="fa-IR"/>
        </w:rPr>
        <w:t xml:space="preserve"> عَلِيُّ بْنُ إِبْرَاهِيمَ </w:t>
      </w:r>
      <w:r w:rsidRPr="00FA6A79">
        <w:rPr>
          <w:rStyle w:val="libFootnotenumChar"/>
          <w:rtl/>
        </w:rPr>
        <w:t>(7)</w:t>
      </w:r>
      <w:r w:rsidRPr="0034022E">
        <w:rPr>
          <w:rtl/>
          <w:lang w:bidi="fa-IR"/>
        </w:rPr>
        <w:t xml:space="preserve"> ، عَنْ هَارُونَ بْنِ مُسْلِمٍ ، عَنْ مَسْعَدَةَ بْنِ صَدَقَةَ ، عَنْ أَبِي عَبْدِ اللهِ </w:t>
      </w:r>
      <w:r w:rsidRPr="00F22207">
        <w:rPr>
          <w:rStyle w:val="libAlaemChar"/>
          <w:rtl/>
        </w:rPr>
        <w:t>عليه‌السلام</w:t>
      </w:r>
      <w:r w:rsidRPr="0034022E">
        <w:rPr>
          <w:rtl/>
          <w:lang w:bidi="fa-IR"/>
        </w:rPr>
        <w:t xml:space="preserve"> ؛</w:t>
      </w:r>
    </w:p>
    <w:p w:rsidR="00091A42" w:rsidRPr="0034022E" w:rsidRDefault="00091A42" w:rsidP="005159E1">
      <w:pPr>
        <w:pStyle w:val="libNormal"/>
        <w:rPr>
          <w:rtl/>
          <w:lang w:bidi="fa-IR"/>
        </w:rPr>
      </w:pPr>
      <w:r w:rsidRPr="0034022E">
        <w:rPr>
          <w:rtl/>
          <w:lang w:bidi="fa-IR"/>
        </w:rPr>
        <w:t>وَعَلِيُّ بْنُ إِبْرَاهِيمَ ، عَنْ أَبِيهِ ، عَنِ ابْنِ مَحْبُوبٍ رَفَعَهُ :</w:t>
      </w:r>
    </w:p>
    <w:p w:rsidR="00091A42" w:rsidRPr="0034022E" w:rsidRDefault="00091A42" w:rsidP="00B72F8D">
      <w:pPr>
        <w:pStyle w:val="libNormal"/>
        <w:rPr>
          <w:rtl/>
          <w:lang w:bidi="fa-IR"/>
        </w:rPr>
      </w:pPr>
      <w:r w:rsidRPr="0034022E">
        <w:rPr>
          <w:rtl/>
          <w:lang w:bidi="fa-IR"/>
        </w:rPr>
        <w:t xml:space="preserve">عَنْ أَمِيرِ الْمُؤْمِنِينَ </w:t>
      </w:r>
      <w:r w:rsidRPr="00F22207">
        <w:rPr>
          <w:rStyle w:val="libAlaemChar"/>
          <w:rtl/>
        </w:rPr>
        <w:t>عليه‌السلام</w:t>
      </w:r>
      <w:r w:rsidRPr="0034022E">
        <w:rPr>
          <w:rtl/>
          <w:lang w:bidi="fa-IR"/>
        </w:rPr>
        <w:t xml:space="preserve"> أَنَّهُ قَالَ : « إِنَّ </w:t>
      </w:r>
      <w:r w:rsidRPr="00FA6A79">
        <w:rPr>
          <w:rStyle w:val="libFootnotenumChar"/>
          <w:rtl/>
        </w:rPr>
        <w:t>(8)</w:t>
      </w:r>
      <w:r w:rsidRPr="0034022E">
        <w:rPr>
          <w:rtl/>
          <w:lang w:bidi="fa-IR"/>
        </w:rPr>
        <w:t xml:space="preserve"> مِنْ أَبْغَضِ الْخَلْقِ إِلَى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لَرَجُلَيْنِ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 xml:space="preserve">(1). </w:t>
      </w:r>
      <w:r w:rsidR="00091A42" w:rsidRPr="0034022E">
        <w:rPr>
          <w:rtl/>
          <w:lang w:bidi="fa-IR"/>
        </w:rPr>
        <w:t>في شرح صدر المتألّهين :</w:t>
      </w:r>
      <w:r w:rsidR="00091A42">
        <w:rPr>
          <w:rtl/>
          <w:lang w:bidi="fa-IR"/>
        </w:rPr>
        <w:t xml:space="preserve"> + </w:t>
      </w:r>
      <w:r w:rsidR="00091A42" w:rsidRPr="0034022E">
        <w:rPr>
          <w:rtl/>
          <w:lang w:bidi="fa-IR"/>
        </w:rPr>
        <w:t>« به »</w:t>
      </w:r>
      <w:r>
        <w:rPr>
          <w:rtl/>
          <w:lang w:bidi="fa-IR"/>
        </w:rPr>
        <w:t>.</w:t>
      </w:r>
    </w:p>
    <w:p w:rsidR="00091A42" w:rsidRPr="0034022E" w:rsidRDefault="00FA30A4" w:rsidP="00F120EB">
      <w:pPr>
        <w:pStyle w:val="libFootnote0"/>
        <w:rPr>
          <w:rtl/>
          <w:lang w:bidi="fa-IR"/>
        </w:rPr>
      </w:pPr>
      <w:r>
        <w:rPr>
          <w:rtl/>
          <w:lang w:bidi="fa-IR"/>
        </w:rPr>
        <w:t xml:space="preserve">(2). </w:t>
      </w:r>
      <w:r w:rsidR="00091A42" w:rsidRPr="0034022E">
        <w:rPr>
          <w:rtl/>
          <w:lang w:bidi="fa-IR"/>
        </w:rPr>
        <w:t>في « ف » : « ويعبّر »</w:t>
      </w:r>
      <w:r>
        <w:rPr>
          <w:rtl/>
          <w:lang w:bidi="fa-IR"/>
        </w:rPr>
        <w:t>.</w:t>
      </w:r>
      <w:r w:rsidR="00091A42" w:rsidRPr="0034022E">
        <w:rPr>
          <w:rtl/>
          <w:lang w:bidi="fa-IR"/>
        </w:rPr>
        <w:t xml:space="preserve"> وفي المحاسن : « يعني » بدل « يعبّر »</w:t>
      </w:r>
      <w:r>
        <w:rPr>
          <w:rtl/>
          <w:lang w:bidi="fa-IR"/>
        </w:rPr>
        <w:t>.</w:t>
      </w:r>
    </w:p>
    <w:p w:rsidR="00091A42" w:rsidRPr="0034022E" w:rsidRDefault="00FA30A4" w:rsidP="0005764F">
      <w:pPr>
        <w:pStyle w:val="libFootnote0"/>
        <w:rPr>
          <w:rtl/>
          <w:lang w:bidi="fa-IR"/>
        </w:rPr>
      </w:pPr>
      <w:r>
        <w:rPr>
          <w:rtl/>
          <w:lang w:bidi="fa-IR"/>
        </w:rPr>
        <w:t xml:space="preserve">(3). </w:t>
      </w:r>
      <w:r w:rsidR="00091A42" w:rsidRPr="0034022E">
        <w:rPr>
          <w:rtl/>
          <w:lang w:bidi="fa-IR"/>
        </w:rPr>
        <w:t>« يعبّر عن الضعفاء » ، أي يتكلّم من جانب الضعفاء العاجزين عن دفع المكائد والشبهات والبدع ، يقال : عبّر عن فلان ، أي تكلّم عنه</w:t>
      </w:r>
      <w:r>
        <w:rPr>
          <w:rtl/>
          <w:lang w:bidi="fa-IR"/>
        </w:rPr>
        <w:t>.</w:t>
      </w:r>
      <w:r w:rsidR="00091A42" w:rsidRPr="0034022E">
        <w:rPr>
          <w:rtl/>
          <w:lang w:bidi="fa-IR"/>
        </w:rPr>
        <w:t xml:space="preserve"> وأمّا كونه كلام الصادق </w:t>
      </w:r>
      <w:r w:rsidR="00091A42" w:rsidRPr="00BB5011">
        <w:rPr>
          <w:rStyle w:val="libFootnoteAlaemChar"/>
          <w:rtl/>
        </w:rPr>
        <w:t>عليه‌السلام</w:t>
      </w:r>
      <w:r w:rsidR="00091A42" w:rsidRPr="0034022E">
        <w:rPr>
          <w:rtl/>
          <w:lang w:bidi="fa-IR"/>
        </w:rPr>
        <w:t xml:space="preserve"> ، أي عبّر النبيّ </w:t>
      </w:r>
      <w:r w:rsidR="0005764F" w:rsidRPr="0005764F">
        <w:rPr>
          <w:rStyle w:val="libFootnoteAlaemChar"/>
          <w:rFonts w:eastAsiaTheme="minorHAnsi"/>
          <w:rtl/>
        </w:rPr>
        <w:t>صلى‌الله‌عليه‌وآله</w:t>
      </w:r>
      <w:r w:rsidR="0005764F" w:rsidRPr="0034022E">
        <w:rPr>
          <w:rtl/>
          <w:lang w:bidi="fa-IR"/>
        </w:rPr>
        <w:t xml:space="preserve"> </w:t>
      </w:r>
      <w:r w:rsidR="00091A42" w:rsidRPr="0034022E">
        <w:rPr>
          <w:rtl/>
          <w:lang w:bidi="fa-IR"/>
        </w:rPr>
        <w:t>بالوليّ عن الأئمّة الّذين استضعفوا في الأرض ، فبعيد جدّاً</w:t>
      </w:r>
      <w:r>
        <w:rPr>
          <w:rtl/>
          <w:lang w:bidi="fa-IR"/>
        </w:rPr>
        <w:t>.</w:t>
      </w:r>
      <w:r w:rsidR="00091A42" w:rsidRPr="0034022E">
        <w:rPr>
          <w:rtl/>
          <w:lang w:bidi="fa-IR"/>
        </w:rPr>
        <w:t xml:space="preserve"> ا</w:t>
      </w:r>
      <w:r w:rsidR="0005764F">
        <w:rPr>
          <w:rFonts w:hint="cs"/>
          <w:rtl/>
          <w:lang w:bidi="fa-IR"/>
        </w:rPr>
        <w:t>ُ</w:t>
      </w:r>
      <w:r w:rsidR="00091A42" w:rsidRPr="0034022E">
        <w:rPr>
          <w:rtl/>
          <w:lang w:bidi="fa-IR"/>
        </w:rPr>
        <w:t xml:space="preserve">نظر : شروح الكافي </w:t>
      </w:r>
      <w:r w:rsidR="00091A42" w:rsidRPr="00BF510C">
        <w:rPr>
          <w:rStyle w:val="libFootnoteBoldChar"/>
          <w:rtl/>
        </w:rPr>
        <w:t>والصحاح</w:t>
      </w:r>
      <w:r w:rsidR="00091A42" w:rsidRPr="0034022E">
        <w:rPr>
          <w:rtl/>
          <w:lang w:bidi="fa-IR"/>
        </w:rPr>
        <w:t xml:space="preserve"> ، ج 2 ، ص 724 ( عبر )</w:t>
      </w:r>
      <w:r>
        <w:rPr>
          <w:rtl/>
          <w:lang w:bidi="fa-IR"/>
        </w:rPr>
        <w:t>.</w:t>
      </w:r>
    </w:p>
    <w:p w:rsidR="00091A42" w:rsidRPr="0034022E" w:rsidRDefault="00FA30A4" w:rsidP="00F120EB">
      <w:pPr>
        <w:pStyle w:val="libFootnote0"/>
        <w:rPr>
          <w:rtl/>
          <w:lang w:bidi="fa-IR"/>
        </w:rPr>
      </w:pPr>
      <w:r>
        <w:rPr>
          <w:rtl/>
          <w:lang w:bidi="fa-IR"/>
        </w:rPr>
        <w:t xml:space="preserve">(4). </w:t>
      </w:r>
      <w:r w:rsidR="00091A42" w:rsidRPr="0034022E">
        <w:rPr>
          <w:rtl/>
          <w:lang w:bidi="fa-IR"/>
        </w:rPr>
        <w:t>احتمل صدر المتألّهين والم</w:t>
      </w:r>
      <w:r w:rsidR="0005764F">
        <w:rPr>
          <w:rtl/>
          <w:lang w:bidi="fa-IR"/>
        </w:rPr>
        <w:t>ازندراني والفيض الكاشاني والعل</w:t>
      </w:r>
      <w:r w:rsidR="0005764F">
        <w:rPr>
          <w:rFonts w:hint="cs"/>
          <w:rtl/>
          <w:lang w:bidi="fa-IR"/>
        </w:rPr>
        <w:t>ّ</w:t>
      </w:r>
      <w:r w:rsidR="0005764F">
        <w:rPr>
          <w:rtl/>
          <w:lang w:bidi="fa-IR"/>
        </w:rPr>
        <w:t>ا</w:t>
      </w:r>
      <w:r w:rsidR="00091A42" w:rsidRPr="0034022E">
        <w:rPr>
          <w:rtl/>
          <w:lang w:bidi="fa-IR"/>
        </w:rPr>
        <w:t xml:space="preserve">مة المجلسي أن يكون قوله : « فاعتبروا » من كلام الصادق </w:t>
      </w:r>
      <w:r w:rsidR="00091A42" w:rsidRPr="00BB5011">
        <w:rPr>
          <w:rStyle w:val="libFootnoteAlaemChar"/>
          <w:rtl/>
        </w:rPr>
        <w:t>عليه‌السلام</w:t>
      </w:r>
      <w:r>
        <w:rPr>
          <w:rtl/>
          <w:lang w:bidi="fa-IR"/>
        </w:rPr>
        <w:t>.</w:t>
      </w:r>
    </w:p>
    <w:p w:rsidR="00091A42" w:rsidRPr="0034022E" w:rsidRDefault="00FA30A4" w:rsidP="00F120EB">
      <w:pPr>
        <w:pStyle w:val="libFootnote0"/>
        <w:rPr>
          <w:rtl/>
          <w:lang w:bidi="fa-IR"/>
        </w:rPr>
      </w:pPr>
      <w:r>
        <w:rPr>
          <w:rtl/>
          <w:lang w:bidi="fa-IR"/>
        </w:rPr>
        <w:t xml:space="preserve">(5). </w:t>
      </w:r>
      <w:r w:rsidR="00091A42" w:rsidRPr="00BF510C">
        <w:rPr>
          <w:rStyle w:val="libFootnoteBoldChar"/>
          <w:rtl/>
        </w:rPr>
        <w:t>المحاسن</w:t>
      </w:r>
      <w:r w:rsidR="00091A42" w:rsidRPr="0034022E">
        <w:rPr>
          <w:rtl/>
          <w:lang w:bidi="fa-IR"/>
        </w:rPr>
        <w:t xml:space="preserve"> ، ص 208 ، كتاب مصابيح الظلم ، ح 71 ، عن الحسن بن محبوب </w:t>
      </w:r>
      <w:r w:rsidR="00091A42" w:rsidRPr="00BF510C">
        <w:rPr>
          <w:rStyle w:val="libFootnoteBoldChar"/>
          <w:rtl/>
        </w:rPr>
        <w:t>الوافي</w:t>
      </w:r>
      <w:r w:rsidR="00091A42" w:rsidRPr="0034022E">
        <w:rPr>
          <w:rtl/>
          <w:lang w:bidi="fa-IR"/>
        </w:rPr>
        <w:t xml:space="preserve"> ، ج 1 ، ص 246 ، ح 184</w:t>
      </w:r>
      <w:r>
        <w:rPr>
          <w:rtl/>
          <w:lang w:bidi="fa-IR"/>
        </w:rPr>
        <w:t>.</w:t>
      </w:r>
    </w:p>
    <w:p w:rsidR="00091A42" w:rsidRPr="0034022E" w:rsidRDefault="00FA30A4" w:rsidP="00F120EB">
      <w:pPr>
        <w:pStyle w:val="libFootnote0"/>
        <w:rPr>
          <w:rtl/>
          <w:lang w:bidi="fa-IR"/>
        </w:rPr>
      </w:pPr>
      <w:r>
        <w:rPr>
          <w:rtl/>
          <w:lang w:bidi="fa-IR"/>
        </w:rPr>
        <w:t xml:space="preserve">(6). </w:t>
      </w:r>
      <w:r w:rsidR="00091A42" w:rsidRPr="0034022E">
        <w:rPr>
          <w:rtl/>
          <w:lang w:bidi="fa-IR"/>
        </w:rPr>
        <w:t>في السند تحويل بعطف « عليّ بن إبراهيم » على « محمّد بن يحيى عن بعض أصحابه » ، عطفَ طبقة</w:t>
      </w:r>
      <w:r w:rsidR="00091A42">
        <w:rPr>
          <w:rFonts w:hint="cs"/>
          <w:rtl/>
          <w:lang w:bidi="fa-IR"/>
        </w:rPr>
        <w:t xml:space="preserve"> </w:t>
      </w:r>
      <w:r w:rsidR="00091A42" w:rsidRPr="0034022E">
        <w:rPr>
          <w:rtl/>
          <w:lang w:bidi="fa-IR"/>
        </w:rPr>
        <w:t xml:space="preserve">واحدة على طبقتين ؛ فقد وردت رواية محمّد بن يحيى عن بعض أصحابه عن هارون بن مسلم ، في </w:t>
      </w:r>
      <w:r w:rsidR="00091A42" w:rsidRPr="00BF510C">
        <w:rPr>
          <w:rStyle w:val="libFootnoteBoldChar"/>
          <w:rtl/>
        </w:rPr>
        <w:t>الكافي</w:t>
      </w:r>
      <w:r w:rsidR="00091A42" w:rsidRPr="0034022E">
        <w:rPr>
          <w:rtl/>
          <w:lang w:bidi="fa-IR"/>
        </w:rPr>
        <w:t xml:space="preserve"> ، ح 189 ، كما وردت رواية محمّد بن يحيى العطّار عن بعض أصحابنا عن هارون بن مسلم في </w:t>
      </w:r>
      <w:r w:rsidR="00091A42" w:rsidRPr="00BF510C">
        <w:rPr>
          <w:rStyle w:val="libFootnoteBoldChar"/>
          <w:rtl/>
        </w:rPr>
        <w:t>الكافي</w:t>
      </w:r>
      <w:r w:rsidR="00091A42" w:rsidRPr="0034022E">
        <w:rPr>
          <w:rtl/>
          <w:lang w:bidi="fa-IR"/>
        </w:rPr>
        <w:t xml:space="preserve"> ، ح 1065</w:t>
      </w:r>
      <w:r>
        <w:rPr>
          <w:rtl/>
          <w:lang w:bidi="fa-IR"/>
        </w:rPr>
        <w:t>.</w:t>
      </w:r>
    </w:p>
    <w:p w:rsidR="00091A42" w:rsidRPr="0034022E" w:rsidRDefault="00FA30A4" w:rsidP="00F120EB">
      <w:pPr>
        <w:pStyle w:val="libFootnote0"/>
        <w:rPr>
          <w:rtl/>
          <w:lang w:bidi="fa-IR"/>
        </w:rPr>
      </w:pPr>
      <w:r>
        <w:rPr>
          <w:rtl/>
          <w:lang w:bidi="fa-IR"/>
        </w:rPr>
        <w:t xml:space="preserve">(7). </w:t>
      </w:r>
      <w:r w:rsidR="00091A42" w:rsidRPr="0034022E">
        <w:rPr>
          <w:rtl/>
          <w:lang w:bidi="fa-IR"/>
        </w:rPr>
        <w:t>هكذا في النسخ</w:t>
      </w:r>
      <w:r>
        <w:rPr>
          <w:rtl/>
          <w:lang w:bidi="fa-IR"/>
        </w:rPr>
        <w:t>.</w:t>
      </w:r>
      <w:r w:rsidR="00091A42" w:rsidRPr="0034022E">
        <w:rPr>
          <w:rtl/>
          <w:lang w:bidi="fa-IR"/>
        </w:rPr>
        <w:t xml:space="preserve"> وفي الوسائل :</w:t>
      </w:r>
      <w:r w:rsidR="00091A42">
        <w:rPr>
          <w:rtl/>
          <w:lang w:bidi="fa-IR"/>
        </w:rPr>
        <w:t xml:space="preserve"> + </w:t>
      </w:r>
      <w:r w:rsidR="00091A42" w:rsidRPr="0034022E">
        <w:rPr>
          <w:rtl/>
          <w:lang w:bidi="fa-IR"/>
        </w:rPr>
        <w:t>« عن أبيه »</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عن أبيه ] »</w:t>
      </w:r>
      <w:r>
        <w:rPr>
          <w:rtl/>
          <w:lang w:bidi="fa-IR"/>
        </w:rPr>
        <w:t>.</w:t>
      </w:r>
      <w:r w:rsidR="00091A42" w:rsidRPr="0034022E">
        <w:rPr>
          <w:rtl/>
          <w:lang w:bidi="fa-IR"/>
        </w:rPr>
        <w:t xml:space="preserve"> وما أثبتناه هو الظاهر ؛ فقد أكثر عليّ بن إبراهيم من الرواية عن هارون بن مسلم مباشرة</w:t>
      </w:r>
      <w:r>
        <w:rPr>
          <w:rtl/>
          <w:lang w:bidi="fa-IR"/>
        </w:rPr>
        <w:t>.</w:t>
      </w:r>
      <w:r w:rsidR="00091A42" w:rsidRPr="0034022E">
        <w:rPr>
          <w:rtl/>
          <w:lang w:bidi="fa-IR"/>
        </w:rPr>
        <w:t xml:space="preserve"> وطريق « عليّ بن إبراهيم ، عن هارون بن مسلم ، عن مسعدة بن صدقة » من طرق الكليني المعروفة</w:t>
      </w:r>
      <w:r>
        <w:rPr>
          <w:rtl/>
          <w:lang w:bidi="fa-IR"/>
        </w:rPr>
        <w:t>.</w:t>
      </w:r>
      <w:r w:rsidR="00091A42" w:rsidRPr="0034022E">
        <w:rPr>
          <w:rtl/>
          <w:lang w:bidi="fa-IR"/>
        </w:rPr>
        <w:t xml:space="preserve"> وقد عرفت ممّا تقدّم في الكافي ، ذيل ح 18 منشأ هذا النوع من التحريف</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19 ، ص 404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407</w:t>
      </w:r>
      <w:r>
        <w:rPr>
          <w:rtl/>
          <w:lang w:bidi="fa-IR"/>
        </w:rPr>
        <w:t>.</w:t>
      </w:r>
    </w:p>
    <w:p w:rsidR="00091A42" w:rsidRDefault="00091A42" w:rsidP="00F120EB">
      <w:pPr>
        <w:pStyle w:val="libFootnote0"/>
        <w:rPr>
          <w:rtl/>
          <w:lang w:bidi="fa-IR"/>
        </w:rPr>
      </w:pPr>
      <w:r w:rsidRPr="00884C2B">
        <w:rPr>
          <w:rtl/>
        </w:rPr>
        <w:t>هذا ، وما ورد في بعض الأسناد من توسّط والد عليّ بن إبراهيم بينه وبين مسعدة بن صدقه ، غير مأمون من التحريف ، ويؤكِّد ذلك كلّه أنّا لم نجد رواية والد عليّ بن إبراهيم بتعبير « إبراهيم بن هاشم » عن مسعدة في موضع</w:t>
      </w:r>
      <w:r w:rsidR="00FA30A4">
        <w:rPr>
          <w:rtl/>
        </w:rPr>
        <w:t>.</w:t>
      </w:r>
    </w:p>
    <w:p w:rsidR="00091A42" w:rsidRPr="0034022E" w:rsidRDefault="00FA30A4" w:rsidP="00F120EB">
      <w:pPr>
        <w:pStyle w:val="libFootnote0"/>
        <w:rPr>
          <w:rtl/>
          <w:lang w:bidi="fa-IR"/>
        </w:rPr>
      </w:pPr>
      <w:r>
        <w:rPr>
          <w:rtl/>
          <w:lang w:bidi="fa-IR"/>
        </w:rPr>
        <w:t xml:space="preserve">(8). </w:t>
      </w:r>
      <w:r w:rsidR="00091A42" w:rsidRPr="0034022E">
        <w:rPr>
          <w:rtl/>
          <w:lang w:bidi="fa-IR"/>
        </w:rPr>
        <w:t xml:space="preserve">في « بح » </w:t>
      </w:r>
      <w:r w:rsidR="00091A42">
        <w:rPr>
          <w:rtl/>
          <w:lang w:bidi="fa-IR"/>
        </w:rPr>
        <w:t xml:space="preserve">: </w:t>
      </w:r>
      <w:r w:rsidR="00997FC5">
        <w:rPr>
          <w:rtl/>
          <w:lang w:bidi="fa-IR"/>
        </w:rPr>
        <w:t>-</w:t>
      </w:r>
      <w:r w:rsidR="00091A42" w:rsidRPr="0034022E">
        <w:rPr>
          <w:rtl/>
          <w:lang w:bidi="fa-IR"/>
        </w:rPr>
        <w:t xml:space="preserve"> « إنّ »</w:t>
      </w:r>
      <w:r>
        <w:rPr>
          <w:rtl/>
          <w:lang w:bidi="fa-IR"/>
        </w:rPr>
        <w:t>.</w:t>
      </w:r>
    </w:p>
    <w:p w:rsidR="005159E1" w:rsidRDefault="005159E1" w:rsidP="005159E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رَجُلٌ وَكَلَهُ </w:t>
      </w:r>
      <w:r w:rsidRPr="00FA6A79">
        <w:rPr>
          <w:rStyle w:val="libFootnotenumChar"/>
          <w:rtl/>
        </w:rPr>
        <w:t>(1)</w:t>
      </w:r>
      <w:r w:rsidRPr="0034022E">
        <w:rPr>
          <w:rtl/>
          <w:lang w:bidi="fa-IR"/>
        </w:rPr>
        <w:t xml:space="preserve"> اللهُ إِلى نَفْسِهِ ، فَهُوَ جَائِرٌ </w:t>
      </w:r>
      <w:r w:rsidRPr="00FA6A79">
        <w:rPr>
          <w:rStyle w:val="libFootnotenumChar"/>
          <w:rtl/>
        </w:rPr>
        <w:t>(2)</w:t>
      </w:r>
      <w:r w:rsidRPr="0034022E">
        <w:rPr>
          <w:rtl/>
          <w:lang w:bidi="fa-IR"/>
        </w:rPr>
        <w:t xml:space="preserve"> عَنْ قَصْدِ السَّبِيلِ ، مَشْغُوفٌ </w:t>
      </w:r>
      <w:r w:rsidRPr="00FA6A79">
        <w:rPr>
          <w:rStyle w:val="libFootnotenumChar"/>
          <w:rtl/>
        </w:rPr>
        <w:t>(3)</w:t>
      </w:r>
      <w:r w:rsidRPr="0034022E">
        <w:rPr>
          <w:rtl/>
          <w:lang w:bidi="fa-IR"/>
        </w:rPr>
        <w:t xml:space="preserve"> بِكَلَامِ بِدْعَةٍ ، قَدْ لَهِجَ </w:t>
      </w:r>
      <w:r w:rsidRPr="00FA6A79">
        <w:rPr>
          <w:rStyle w:val="libFootnotenumChar"/>
          <w:rtl/>
        </w:rPr>
        <w:t>(4)</w:t>
      </w:r>
      <w:r w:rsidRPr="0034022E">
        <w:rPr>
          <w:rtl/>
          <w:lang w:bidi="fa-IR"/>
        </w:rPr>
        <w:t xml:space="preserve"> بِالصَّوْمِ وَالصَّلاةِ ، فَهُوَ فِتْنَةٌ لِمَنِ افْتَتَنَ بِهِ ، ضَالٌّ عَنْ هَدْيِ </w:t>
      </w:r>
      <w:r w:rsidRPr="00FA6A79">
        <w:rPr>
          <w:rStyle w:val="libFootnotenumChar"/>
          <w:rtl/>
        </w:rPr>
        <w:t>(5)</w:t>
      </w:r>
      <w:r w:rsidRPr="0034022E">
        <w:rPr>
          <w:rtl/>
          <w:lang w:bidi="fa-IR"/>
        </w:rPr>
        <w:t xml:space="preserve"> مَنْ كَانَ قَبْلَهُ ، مُضِلٌّ لِمَنِ اقْتَدى بِهِ فِي حَيَاتِهِ وَبَعْدَ مَوْتِهِ </w:t>
      </w:r>
      <w:r w:rsidRPr="00FA6A79">
        <w:rPr>
          <w:rStyle w:val="libFootnotenumChar"/>
          <w:rtl/>
        </w:rPr>
        <w:t>(6)</w:t>
      </w:r>
      <w:r w:rsidRPr="0034022E">
        <w:rPr>
          <w:rtl/>
          <w:lang w:bidi="fa-IR"/>
        </w:rPr>
        <w:t xml:space="preserve"> ، حَمَّالُ </w:t>
      </w:r>
      <w:r w:rsidRPr="00FA6A79">
        <w:rPr>
          <w:rStyle w:val="libFootnotenumChar"/>
          <w:rtl/>
        </w:rPr>
        <w:t>(7)</w:t>
      </w:r>
      <w:r w:rsidRPr="0034022E">
        <w:rPr>
          <w:rtl/>
          <w:lang w:bidi="fa-IR"/>
        </w:rPr>
        <w:t xml:space="preserve"> خَطَايَا غَيْرِهِ ، رَهْنٌ </w:t>
      </w:r>
      <w:r w:rsidRPr="00FA6A79">
        <w:rPr>
          <w:rStyle w:val="libFootnotenumChar"/>
          <w:rtl/>
        </w:rPr>
        <w:t>(8)</w:t>
      </w:r>
      <w:r w:rsidRPr="0034022E">
        <w:rPr>
          <w:rtl/>
          <w:lang w:bidi="fa-IR"/>
        </w:rPr>
        <w:t xml:space="preserve"> بِخَطِيئَتِهِ</w:t>
      </w:r>
      <w:r w:rsidR="00FA30A4">
        <w:rPr>
          <w:rtl/>
          <w:lang w:bidi="fa-IR"/>
        </w:rPr>
        <w:t>.</w:t>
      </w:r>
    </w:p>
    <w:p w:rsidR="00091A42" w:rsidRPr="0034022E" w:rsidRDefault="00091A42" w:rsidP="00B72F8D">
      <w:pPr>
        <w:pStyle w:val="libNormal"/>
        <w:rPr>
          <w:rtl/>
          <w:lang w:bidi="fa-IR"/>
        </w:rPr>
      </w:pPr>
      <w:r w:rsidRPr="0034022E">
        <w:rPr>
          <w:rtl/>
          <w:lang w:bidi="fa-IR"/>
        </w:rPr>
        <w:t xml:space="preserve">وَرَجُلٌ قَمَشَ جَهْلاً </w:t>
      </w:r>
      <w:r w:rsidRPr="00FA6A79">
        <w:rPr>
          <w:rStyle w:val="libFootnotenumChar"/>
          <w:rtl/>
        </w:rPr>
        <w:t>(9)</w:t>
      </w:r>
      <w:r w:rsidRPr="0034022E">
        <w:rPr>
          <w:rtl/>
          <w:lang w:bidi="fa-IR"/>
        </w:rPr>
        <w:t xml:space="preserve"> فِي جُهَّالِ النَّاسِ ، عَانٍ </w:t>
      </w:r>
      <w:r w:rsidRPr="00FA6A79">
        <w:rPr>
          <w:rStyle w:val="libFootnotenumChar"/>
          <w:rtl/>
        </w:rPr>
        <w:t>(10)</w:t>
      </w:r>
      <w:r w:rsidRPr="0034022E">
        <w:rPr>
          <w:rtl/>
          <w:lang w:bidi="fa-IR"/>
        </w:rPr>
        <w:t xml:space="preserve"> بِأَغْبَاشِ </w:t>
      </w:r>
      <w:r w:rsidRPr="00FA6A79">
        <w:rPr>
          <w:rStyle w:val="libFootnotenumChar"/>
          <w:rtl/>
        </w:rPr>
        <w:t>(11)</w:t>
      </w:r>
      <w:r w:rsidRPr="0034022E">
        <w:rPr>
          <w:rtl/>
          <w:lang w:bidi="fa-IR"/>
        </w:rPr>
        <w:t xml:space="preserve"> الْفِتْنَةِ ، قَدْ سَمَّاهُ أَشْبَاهُ‌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 xml:space="preserve">(1). </w:t>
      </w:r>
      <w:r w:rsidR="00091A42" w:rsidRPr="0034022E">
        <w:rPr>
          <w:rtl/>
          <w:lang w:bidi="fa-IR"/>
        </w:rPr>
        <w:t>في حاشية « ض » : « يكله »</w:t>
      </w:r>
      <w:r>
        <w:rPr>
          <w:rtl/>
          <w:lang w:bidi="fa-IR"/>
        </w:rPr>
        <w:t>.</w:t>
      </w:r>
    </w:p>
    <w:p w:rsidR="00091A42" w:rsidRPr="0034022E" w:rsidRDefault="00FA30A4" w:rsidP="00F120EB">
      <w:pPr>
        <w:pStyle w:val="libFootnote0"/>
        <w:rPr>
          <w:rtl/>
          <w:lang w:bidi="fa-IR"/>
        </w:rPr>
      </w:pPr>
      <w:r>
        <w:rPr>
          <w:rtl/>
          <w:lang w:bidi="fa-IR"/>
        </w:rPr>
        <w:t xml:space="preserve">(2). </w:t>
      </w:r>
      <w:r w:rsidR="00091A42" w:rsidRPr="0034022E">
        <w:rPr>
          <w:rtl/>
          <w:lang w:bidi="fa-IR"/>
        </w:rPr>
        <w:t xml:space="preserve">في حاشية « </w:t>
      </w:r>
      <w:r w:rsidR="00091A42">
        <w:rPr>
          <w:rtl/>
          <w:lang w:bidi="fa-IR"/>
        </w:rPr>
        <w:t>و »</w:t>
      </w:r>
      <w:r w:rsidR="00091A42" w:rsidRPr="0034022E">
        <w:rPr>
          <w:rtl/>
          <w:lang w:bidi="fa-IR"/>
        </w:rPr>
        <w:t xml:space="preserve"> ومرآة العقول : « حائر » من الحيران</w:t>
      </w:r>
      <w:r>
        <w:rPr>
          <w:rtl/>
          <w:lang w:bidi="fa-IR"/>
        </w:rPr>
        <w:t>.</w:t>
      </w:r>
      <w:r w:rsidR="00091A42" w:rsidRPr="0034022E">
        <w:rPr>
          <w:rtl/>
          <w:lang w:bidi="fa-IR"/>
        </w:rPr>
        <w:t xml:space="preserve"> وفي « بر » : « جائز » بمعنى المتجاوز</w:t>
      </w:r>
      <w:r>
        <w:rPr>
          <w:rtl/>
          <w:lang w:bidi="fa-IR"/>
        </w:rPr>
        <w:t>.</w:t>
      </w:r>
      <w:r w:rsidR="00091A42" w:rsidRPr="0034022E">
        <w:rPr>
          <w:rtl/>
          <w:lang w:bidi="fa-IR"/>
        </w:rPr>
        <w:t xml:space="preserve"> ومعنى قوله : « فهو جائر » ، أي مائل ، من الجور بمعنى الميل عن القصد</w:t>
      </w:r>
      <w:r>
        <w:rPr>
          <w:rtl/>
          <w:lang w:bidi="fa-IR"/>
        </w:rPr>
        <w:t>.</w:t>
      </w:r>
      <w:r w:rsidR="00091A42" w:rsidRPr="0034022E">
        <w:rPr>
          <w:rtl/>
          <w:lang w:bidi="fa-IR"/>
        </w:rPr>
        <w:t xml:space="preserve"> انظر : </w:t>
      </w:r>
      <w:r w:rsidR="00091A42" w:rsidRPr="00BF510C">
        <w:rPr>
          <w:rStyle w:val="libFootnoteBoldChar"/>
          <w:rtl/>
        </w:rPr>
        <w:t>الصحاح</w:t>
      </w:r>
      <w:r w:rsidR="00091A42" w:rsidRPr="0034022E">
        <w:rPr>
          <w:rtl/>
          <w:lang w:bidi="fa-IR"/>
        </w:rPr>
        <w:t xml:space="preserve"> ، ج 2 ، ص 617 ( جور )</w:t>
      </w:r>
      <w:r>
        <w:rPr>
          <w:rtl/>
          <w:lang w:bidi="fa-IR"/>
        </w:rPr>
        <w:t>.</w:t>
      </w:r>
    </w:p>
    <w:p w:rsidR="00091A42" w:rsidRPr="0034022E" w:rsidRDefault="00FA30A4" w:rsidP="00F120EB">
      <w:pPr>
        <w:pStyle w:val="libFootnote0"/>
        <w:rPr>
          <w:rtl/>
          <w:lang w:bidi="fa-IR"/>
        </w:rPr>
      </w:pPr>
      <w:r>
        <w:rPr>
          <w:rtl/>
          <w:lang w:bidi="fa-IR"/>
        </w:rPr>
        <w:t xml:space="preserve">(3). </w:t>
      </w:r>
      <w:r w:rsidR="00091A42" w:rsidRPr="0034022E">
        <w:rPr>
          <w:rtl/>
          <w:lang w:bidi="fa-IR"/>
        </w:rPr>
        <w:t xml:space="preserve">هكذا في « الف ، ب ، ج ، ض ، </w:t>
      </w:r>
      <w:r w:rsidR="00091A42">
        <w:rPr>
          <w:rtl/>
          <w:lang w:bidi="fa-IR"/>
        </w:rPr>
        <w:t>و ،</w:t>
      </w:r>
      <w:r w:rsidR="00091A42" w:rsidRPr="0034022E">
        <w:rPr>
          <w:rtl/>
          <w:lang w:bidi="fa-IR"/>
        </w:rPr>
        <w:t xml:space="preserve"> بح ، بر ، بس ، بف » وشرح المازندراني ، أي بلغ حبّه شغاف قلبه</w:t>
      </w:r>
      <w:r>
        <w:rPr>
          <w:rtl/>
          <w:lang w:bidi="fa-IR"/>
        </w:rPr>
        <w:t>.</w:t>
      </w:r>
      <w:r w:rsidR="00091A42" w:rsidRPr="0034022E">
        <w:rPr>
          <w:rtl/>
          <w:lang w:bidi="fa-IR"/>
        </w:rPr>
        <w:t xml:space="preserve"> وفي حاشية « بح » : « مشغول »</w:t>
      </w:r>
      <w:r>
        <w:rPr>
          <w:rtl/>
          <w:lang w:bidi="fa-IR"/>
        </w:rPr>
        <w:t>.</w:t>
      </w:r>
      <w:r w:rsidR="00091A42" w:rsidRPr="0034022E">
        <w:rPr>
          <w:rtl/>
          <w:lang w:bidi="fa-IR"/>
        </w:rPr>
        <w:t xml:space="preserve"> وفي بعض النسخ والمطبوع : « مشعوف » من الشعف ، بمعنى شدّة الحبّ وإحراقه القلب ، أي غلبه حبّ كلام البدعة وأحرقه</w:t>
      </w:r>
      <w:r>
        <w:rPr>
          <w:rtl/>
          <w:lang w:bidi="fa-IR"/>
        </w:rPr>
        <w:t>.</w:t>
      </w:r>
      <w:r w:rsidR="00091A42" w:rsidRPr="0034022E">
        <w:rPr>
          <w:rtl/>
          <w:lang w:bidi="fa-IR"/>
        </w:rPr>
        <w:t xml:space="preserve"> أو من شعفة القلب ، وهي رأسه عند معلَّق النياط ، وهو عرق عُلّق به القلب ، أي بلغ حبّه إلى شعفة قلبه</w:t>
      </w:r>
      <w:r>
        <w:rPr>
          <w:rtl/>
          <w:lang w:bidi="fa-IR"/>
        </w:rPr>
        <w:t>.</w:t>
      </w:r>
      <w:r w:rsidR="00091A42" w:rsidRPr="0034022E">
        <w:rPr>
          <w:rtl/>
          <w:lang w:bidi="fa-IR"/>
        </w:rPr>
        <w:t xml:space="preserve"> ا</w:t>
      </w:r>
      <w:r w:rsidR="00C47A7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9 ، ص 177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179 ( شعف ) ، ( شغف )</w:t>
      </w:r>
      <w:r>
        <w:rPr>
          <w:rtl/>
          <w:lang w:bidi="fa-IR"/>
        </w:rPr>
        <w:t>.</w:t>
      </w:r>
    </w:p>
    <w:p w:rsidR="00091A42" w:rsidRPr="0034022E" w:rsidRDefault="00FA30A4" w:rsidP="00F120EB">
      <w:pPr>
        <w:pStyle w:val="libFootnote0"/>
        <w:rPr>
          <w:rtl/>
          <w:lang w:bidi="fa-IR"/>
        </w:rPr>
      </w:pPr>
      <w:r>
        <w:rPr>
          <w:rtl/>
          <w:lang w:bidi="fa-IR"/>
        </w:rPr>
        <w:t xml:space="preserve">(4). </w:t>
      </w:r>
      <w:r w:rsidR="00091A42" w:rsidRPr="0034022E">
        <w:rPr>
          <w:rtl/>
          <w:lang w:bidi="fa-IR"/>
        </w:rPr>
        <w:t>« لهج بالصوم والصلاة » ، أي ولع به وأحبّه وعلق به شديداً ، ليقال : إنّه عالم زاهد ، وبذلك يفتتن الناس</w:t>
      </w:r>
      <w:r>
        <w:rPr>
          <w:rtl/>
          <w:lang w:bidi="fa-IR"/>
        </w:rPr>
        <w:t>.</w:t>
      </w:r>
      <w:r w:rsidR="00091A42" w:rsidRPr="0034022E">
        <w:rPr>
          <w:rtl/>
          <w:lang w:bidi="fa-IR"/>
        </w:rPr>
        <w:t xml:space="preserve"> ا</w:t>
      </w:r>
      <w:r w:rsidR="00C47A70">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281 ( لهج )</w:t>
      </w:r>
      <w:r>
        <w:rPr>
          <w:rtl/>
          <w:lang w:bidi="fa-IR"/>
        </w:rPr>
        <w:t>.</w:t>
      </w:r>
    </w:p>
    <w:p w:rsidR="00091A42" w:rsidRPr="0034022E" w:rsidRDefault="00FA30A4" w:rsidP="00F120EB">
      <w:pPr>
        <w:pStyle w:val="libFootnote0"/>
        <w:rPr>
          <w:rtl/>
          <w:lang w:bidi="fa-IR"/>
        </w:rPr>
      </w:pPr>
      <w:r>
        <w:rPr>
          <w:rtl/>
          <w:lang w:bidi="fa-IR"/>
        </w:rPr>
        <w:t xml:space="preserve">(5). </w:t>
      </w:r>
      <w:r w:rsidR="00091A42" w:rsidRPr="0034022E">
        <w:rPr>
          <w:rtl/>
          <w:lang w:bidi="fa-IR"/>
        </w:rPr>
        <w:t>« الهَدْي » : الطريقة والسيرة ، ويحتمل كونه « هُدى » بمعنى المقابل للضلال وهو الرشاد والدلالة</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253 ( هدى )</w:t>
      </w:r>
      <w:r>
        <w:rPr>
          <w:rtl/>
          <w:lang w:bidi="fa-IR"/>
        </w:rPr>
        <w:t>.</w:t>
      </w:r>
    </w:p>
    <w:p w:rsidR="00091A42" w:rsidRPr="0034022E" w:rsidRDefault="00FA30A4" w:rsidP="00F120EB">
      <w:pPr>
        <w:pStyle w:val="libFootnote0"/>
        <w:rPr>
          <w:rtl/>
          <w:lang w:bidi="fa-IR"/>
        </w:rPr>
      </w:pPr>
      <w:r>
        <w:rPr>
          <w:rtl/>
          <w:lang w:bidi="fa-IR"/>
        </w:rPr>
        <w:t xml:space="preserve">(6). </w:t>
      </w:r>
      <w:r w:rsidR="00091A42" w:rsidRPr="0034022E">
        <w:rPr>
          <w:rtl/>
          <w:lang w:bidi="fa-IR"/>
        </w:rPr>
        <w:t>في حاشية « ب » : « مماته »</w:t>
      </w:r>
      <w:r>
        <w:rPr>
          <w:rtl/>
          <w:lang w:bidi="fa-IR"/>
        </w:rPr>
        <w:t>.</w:t>
      </w:r>
    </w:p>
    <w:p w:rsidR="00091A42" w:rsidRPr="0034022E" w:rsidRDefault="00FA30A4" w:rsidP="00F120EB">
      <w:pPr>
        <w:pStyle w:val="libFootnote0"/>
        <w:rPr>
          <w:rtl/>
          <w:lang w:bidi="fa-IR"/>
        </w:rPr>
      </w:pPr>
      <w:r>
        <w:rPr>
          <w:rtl/>
          <w:lang w:bidi="fa-IR"/>
        </w:rPr>
        <w:t xml:space="preserve">(7). </w:t>
      </w:r>
      <w:r w:rsidR="00091A42" w:rsidRPr="0034022E">
        <w:rPr>
          <w:rtl/>
          <w:lang w:bidi="fa-IR"/>
        </w:rPr>
        <w:t>يجوز فيه القطع عن الإضافة أيضاً</w:t>
      </w:r>
      <w:r>
        <w:rPr>
          <w:rtl/>
          <w:lang w:bidi="fa-IR"/>
        </w:rPr>
        <w:t>.</w:t>
      </w:r>
    </w:p>
    <w:p w:rsidR="00091A42" w:rsidRPr="0034022E" w:rsidRDefault="00FA30A4" w:rsidP="00F120EB">
      <w:pPr>
        <w:pStyle w:val="libFootnote0"/>
        <w:rPr>
          <w:rtl/>
          <w:lang w:bidi="fa-IR"/>
        </w:rPr>
      </w:pPr>
      <w:r>
        <w:rPr>
          <w:rtl/>
          <w:lang w:bidi="fa-IR"/>
        </w:rPr>
        <w:t xml:space="preserve">(8). </w:t>
      </w:r>
      <w:r w:rsidR="00091A42" w:rsidRPr="0034022E">
        <w:rPr>
          <w:rtl/>
          <w:lang w:bidi="fa-IR"/>
        </w:rPr>
        <w:t>في حاشية « بح » : « رهين »</w:t>
      </w:r>
      <w:r>
        <w:rPr>
          <w:rtl/>
          <w:lang w:bidi="fa-IR"/>
        </w:rPr>
        <w:t>.</w:t>
      </w:r>
    </w:p>
    <w:p w:rsidR="00091A42" w:rsidRPr="0034022E" w:rsidRDefault="00FA30A4" w:rsidP="00F120EB">
      <w:pPr>
        <w:pStyle w:val="libFootnote0"/>
        <w:rPr>
          <w:rtl/>
          <w:lang w:bidi="fa-IR"/>
        </w:rPr>
      </w:pPr>
      <w:r>
        <w:rPr>
          <w:rtl/>
          <w:lang w:bidi="fa-IR"/>
        </w:rPr>
        <w:t xml:space="preserve">(9). </w:t>
      </w:r>
      <w:r w:rsidR="00091A42" w:rsidRPr="0034022E">
        <w:rPr>
          <w:rtl/>
          <w:lang w:bidi="fa-IR"/>
        </w:rPr>
        <w:t>« قمش جهلاً » ، أي جمعه من هاهنا وهاهنا ؛ من القمش ، وهو جمع الشي‌ء المتفرّق من هاهنا وهاهنا ، وذلك‌الشي‌ء قماش</w:t>
      </w:r>
      <w:r>
        <w:rPr>
          <w:rtl/>
          <w:lang w:bidi="fa-IR"/>
        </w:rPr>
        <w:t>.</w:t>
      </w:r>
      <w:r w:rsidR="00091A42" w:rsidRPr="0034022E">
        <w:rPr>
          <w:rtl/>
          <w:lang w:bidi="fa-IR"/>
        </w:rPr>
        <w:t xml:space="preserve"> ا</w:t>
      </w:r>
      <w:r w:rsidR="00C47A7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1016 ( قمش )</w:t>
      </w:r>
      <w:r>
        <w:rPr>
          <w:rtl/>
          <w:lang w:bidi="fa-IR"/>
        </w:rPr>
        <w:t>.</w:t>
      </w:r>
    </w:p>
    <w:p w:rsidR="00091A42" w:rsidRPr="0034022E" w:rsidRDefault="00FA30A4" w:rsidP="00F120EB">
      <w:pPr>
        <w:pStyle w:val="libFootnote0"/>
        <w:rPr>
          <w:rtl/>
          <w:lang w:bidi="fa-IR"/>
        </w:rPr>
      </w:pPr>
      <w:r>
        <w:rPr>
          <w:rtl/>
          <w:lang w:bidi="fa-IR"/>
        </w:rPr>
        <w:t xml:space="preserve">(10). </w:t>
      </w:r>
      <w:r w:rsidR="00091A42" w:rsidRPr="0034022E">
        <w:rPr>
          <w:rtl/>
          <w:lang w:bidi="fa-IR"/>
        </w:rPr>
        <w:t>في « جح ، جم » وحاشية « بع » والوافي : « غانٍ »</w:t>
      </w:r>
      <w:r>
        <w:rPr>
          <w:rtl/>
          <w:lang w:bidi="fa-IR"/>
        </w:rPr>
        <w:t>.</w:t>
      </w:r>
      <w:r w:rsidR="00091A42" w:rsidRPr="0034022E">
        <w:rPr>
          <w:rtl/>
          <w:lang w:bidi="fa-IR"/>
        </w:rPr>
        <w:t xml:space="preserve"> وفي حاشية « جم » : « غانَ »</w:t>
      </w:r>
      <w:r>
        <w:rPr>
          <w:rtl/>
          <w:lang w:bidi="fa-IR"/>
        </w:rPr>
        <w:t>.</w:t>
      </w:r>
      <w:r w:rsidR="00091A42" w:rsidRPr="0034022E">
        <w:rPr>
          <w:rtl/>
          <w:lang w:bidi="fa-IR"/>
        </w:rPr>
        <w:t xml:space="preserve"> وفي حاشية « ش ، بع » : « عاف »</w:t>
      </w:r>
      <w:r>
        <w:rPr>
          <w:rtl/>
          <w:lang w:bidi="fa-IR"/>
        </w:rPr>
        <w:t>.</w:t>
      </w:r>
    </w:p>
    <w:p w:rsidR="00091A42" w:rsidRDefault="00091A42" w:rsidP="00F120EB">
      <w:pPr>
        <w:pStyle w:val="libFootnote0"/>
        <w:rPr>
          <w:rtl/>
          <w:lang w:bidi="fa-IR"/>
        </w:rPr>
      </w:pPr>
      <w:r>
        <w:rPr>
          <w:rtl/>
        </w:rPr>
        <w:t>و «</w:t>
      </w:r>
      <w:r w:rsidRPr="00884C2B">
        <w:rPr>
          <w:rtl/>
        </w:rPr>
        <w:t xml:space="preserve"> عانٍ » : اسم فاعل بمعنى الأسير ، يقال : عَنَا فيهم ، أي أقام فيهم على إسارة واحتُبس</w:t>
      </w:r>
      <w:r w:rsidR="00FA30A4">
        <w:rPr>
          <w:rtl/>
        </w:rPr>
        <w:t>.</w:t>
      </w:r>
      <w:r w:rsidRPr="00884C2B">
        <w:rPr>
          <w:rtl/>
        </w:rPr>
        <w:t xml:space="preserve"> أو بمعنى التَعِب ، يقال : عَنِي ، أي تعب</w:t>
      </w:r>
      <w:r w:rsidR="00FA30A4">
        <w:rPr>
          <w:rtl/>
        </w:rPr>
        <w:t>.</w:t>
      </w:r>
      <w:r w:rsidRPr="00884C2B">
        <w:rPr>
          <w:rtl/>
        </w:rPr>
        <w:t xml:space="preserve"> أو بمعنى المُتّهم والمشتغل ، يقال : عنا به ، أي اهتمّ به واشتغل</w:t>
      </w:r>
      <w:r w:rsidR="00FA30A4">
        <w:rPr>
          <w:rtl/>
        </w:rPr>
        <w:t>.</w:t>
      </w:r>
      <w:r w:rsidRPr="00884C2B">
        <w:rPr>
          <w:rtl/>
        </w:rPr>
        <w:t xml:space="preserve"> ونقل المجلسي عن بعض النسخ : « غانٍ » بمعنى عاشٍ ومقيم ؛ من غني بمعنى عاش ، أو من غني بالمكان أي أقام به</w:t>
      </w:r>
      <w:r w:rsidR="00FA30A4">
        <w:rPr>
          <w:rtl/>
        </w:rPr>
        <w:t>.</w:t>
      </w:r>
      <w:r w:rsidRPr="00884C2B">
        <w:rPr>
          <w:rtl/>
        </w:rPr>
        <w:t xml:space="preserve"> واختاره الداماد والفيض ، وعدّ الداماد ما في المتن من التحريف والتصحيف المستهجن</w:t>
      </w:r>
      <w:r w:rsidR="00FA30A4">
        <w:rPr>
          <w:rtl/>
        </w:rPr>
        <w:t>.</w:t>
      </w:r>
      <w:r w:rsidRPr="00884C2B">
        <w:rPr>
          <w:rtl/>
        </w:rPr>
        <w:t xml:space="preserve"> ا</w:t>
      </w:r>
      <w:r w:rsidR="00C47A70">
        <w:rPr>
          <w:rFonts w:hint="cs"/>
          <w:rtl/>
        </w:rPr>
        <w:t>ُ</w:t>
      </w:r>
      <w:r w:rsidRPr="00884C2B">
        <w:rPr>
          <w:rtl/>
        </w:rPr>
        <w:t xml:space="preserve">نظر : </w:t>
      </w:r>
      <w:r w:rsidRPr="00BF510C">
        <w:rPr>
          <w:rStyle w:val="libFootnoteBoldChar"/>
          <w:rtl/>
        </w:rPr>
        <w:t>التعليقة</w:t>
      </w:r>
      <w:r w:rsidRPr="00884C2B">
        <w:rPr>
          <w:rtl/>
        </w:rPr>
        <w:t xml:space="preserve"> للداماد ، ص 126 ؛ </w:t>
      </w:r>
      <w:r w:rsidRPr="00BF510C">
        <w:rPr>
          <w:rStyle w:val="libFootnoteBoldChar"/>
          <w:rtl/>
        </w:rPr>
        <w:t>شرح صدر المتألّهين</w:t>
      </w:r>
      <w:r w:rsidRPr="00884C2B">
        <w:rPr>
          <w:rtl/>
        </w:rPr>
        <w:t xml:space="preserve"> ، ص 191 ؛ </w:t>
      </w:r>
      <w:r w:rsidRPr="00BF510C">
        <w:rPr>
          <w:rStyle w:val="libFootnoteBoldChar"/>
          <w:rtl/>
        </w:rPr>
        <w:t>شرح المازندراني</w:t>
      </w:r>
      <w:r w:rsidRPr="00884C2B">
        <w:rPr>
          <w:rtl/>
        </w:rPr>
        <w:t xml:space="preserve"> ، ج 2 ، ص 296 ؛ </w:t>
      </w:r>
      <w:r w:rsidRPr="00BF510C">
        <w:rPr>
          <w:rStyle w:val="libFootnoteBoldChar"/>
          <w:rtl/>
        </w:rPr>
        <w:t>الوافي</w:t>
      </w:r>
      <w:r w:rsidRPr="00884C2B">
        <w:rPr>
          <w:rtl/>
        </w:rPr>
        <w:t xml:space="preserve"> ، ج 1 ، ص 248 ؛ </w:t>
      </w:r>
      <w:r w:rsidRPr="00BF510C">
        <w:rPr>
          <w:rStyle w:val="libFootnoteBoldChar"/>
          <w:rtl/>
        </w:rPr>
        <w:t>مرآة العقول</w:t>
      </w:r>
      <w:r w:rsidRPr="00884C2B">
        <w:rPr>
          <w:rtl/>
        </w:rPr>
        <w:t xml:space="preserve"> ، ج 1 ، ص 188 ؛ </w:t>
      </w:r>
      <w:r w:rsidRPr="00BF510C">
        <w:rPr>
          <w:rStyle w:val="libFootnoteBoldChar"/>
          <w:rtl/>
        </w:rPr>
        <w:t>الصحاح</w:t>
      </w:r>
      <w:r w:rsidRPr="00884C2B">
        <w:rPr>
          <w:rtl/>
        </w:rPr>
        <w:t xml:space="preserve"> ، ج 6 ، ص 2440 </w:t>
      </w:r>
      <w:r>
        <w:rPr>
          <w:rtl/>
        </w:rPr>
        <w:t>و 2</w:t>
      </w:r>
      <w:r w:rsidRPr="00884C2B">
        <w:rPr>
          <w:rtl/>
        </w:rPr>
        <w:t>449 ( عنو ) ، ( غني )</w:t>
      </w:r>
      <w:r w:rsidR="00FA30A4">
        <w:rPr>
          <w:rtl/>
        </w:rPr>
        <w:t>.</w:t>
      </w:r>
    </w:p>
    <w:p w:rsidR="00091A42" w:rsidRPr="0034022E" w:rsidRDefault="00FA30A4" w:rsidP="00853FBE">
      <w:pPr>
        <w:pStyle w:val="libFootnote0"/>
        <w:rPr>
          <w:rtl/>
          <w:lang w:bidi="fa-IR"/>
        </w:rPr>
      </w:pPr>
      <w:r>
        <w:rPr>
          <w:rtl/>
          <w:lang w:bidi="fa-IR"/>
        </w:rPr>
        <w:t>(11) .</w:t>
      </w:r>
      <w:r w:rsidR="00091A42" w:rsidRPr="0034022E">
        <w:rPr>
          <w:rtl/>
          <w:lang w:bidi="fa-IR"/>
        </w:rPr>
        <w:t xml:space="preserve"> « الأغباش » جمع الغبش ، وهو شدّة الظلمة ، أو بقيّة الليل أو ظلمة آخره</w:t>
      </w:r>
      <w:r>
        <w:rPr>
          <w:rtl/>
          <w:lang w:bidi="fa-IR"/>
        </w:rPr>
        <w:t>.</w:t>
      </w:r>
      <w:r w:rsidR="00091A42" w:rsidRPr="0034022E">
        <w:rPr>
          <w:rtl/>
          <w:lang w:bidi="fa-IR"/>
        </w:rPr>
        <w:t xml:space="preserve"> ا</w:t>
      </w:r>
      <w:r w:rsidR="00C47A7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6 ، </w:t>
      </w:r>
      <w:r w:rsidR="00853FBE">
        <w:rPr>
          <w:rFonts w:hint="cs"/>
          <w:rtl/>
          <w:lang w:bidi="fa-IR"/>
        </w:rPr>
        <w:t>=</w:t>
      </w:r>
    </w:p>
    <w:p w:rsidR="00183B6F" w:rsidRDefault="00183B6F" w:rsidP="00183B6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النَّاسِ عَالِماً ، وَلَمْ يَغْنَ </w:t>
      </w:r>
      <w:r w:rsidRPr="00FA6A79">
        <w:rPr>
          <w:rStyle w:val="libFootnotenumChar"/>
          <w:rtl/>
        </w:rPr>
        <w:t>(1)</w:t>
      </w:r>
      <w:r w:rsidRPr="0034022E">
        <w:rPr>
          <w:rtl/>
          <w:lang w:bidi="fa-IR"/>
        </w:rPr>
        <w:t xml:space="preserve"> فِيهِ يَوْماً سَالِماً ، بَكَّرَ </w:t>
      </w:r>
      <w:r w:rsidRPr="00FA6A79">
        <w:rPr>
          <w:rStyle w:val="libFootnotenumChar"/>
          <w:rtl/>
        </w:rPr>
        <w:t>(2)</w:t>
      </w:r>
      <w:r w:rsidRPr="0034022E">
        <w:rPr>
          <w:rtl/>
          <w:lang w:bidi="fa-IR"/>
        </w:rPr>
        <w:t xml:space="preserve"> فَاسْتَكْثَرَ </w:t>
      </w:r>
      <w:r w:rsidRPr="00FA6A79">
        <w:rPr>
          <w:rStyle w:val="libFootnotenumChar"/>
          <w:rtl/>
        </w:rPr>
        <w:t>(3)</w:t>
      </w:r>
      <w:r w:rsidRPr="0034022E">
        <w:rPr>
          <w:rtl/>
          <w:lang w:bidi="fa-IR"/>
        </w:rPr>
        <w:t xml:space="preserve"> ، مَا </w:t>
      </w:r>
      <w:r w:rsidRPr="00FA6A79">
        <w:rPr>
          <w:rStyle w:val="libFootnotenumChar"/>
          <w:rtl/>
        </w:rPr>
        <w:t>(4)</w:t>
      </w:r>
      <w:r w:rsidRPr="0034022E">
        <w:rPr>
          <w:rtl/>
          <w:lang w:bidi="fa-IR"/>
        </w:rPr>
        <w:t xml:space="preserve"> قَلَّ مِنْهُ خَيْرٌ مِمَّا كَثُرَ ، حَتّى إِذَا ارْتَوى </w:t>
      </w:r>
      <w:r w:rsidRPr="00FA6A79">
        <w:rPr>
          <w:rStyle w:val="libFootnotenumChar"/>
          <w:rtl/>
        </w:rPr>
        <w:t>(5)</w:t>
      </w:r>
      <w:r w:rsidRPr="0034022E">
        <w:rPr>
          <w:rtl/>
          <w:lang w:bidi="fa-IR"/>
        </w:rPr>
        <w:t xml:space="preserve"> مِنْ آجِنٍ </w:t>
      </w:r>
      <w:r w:rsidRPr="00FA6A79">
        <w:rPr>
          <w:rStyle w:val="libFootnotenumChar"/>
          <w:rtl/>
        </w:rPr>
        <w:t>(6)</w:t>
      </w:r>
      <w:r w:rsidRPr="0034022E">
        <w:rPr>
          <w:rtl/>
          <w:lang w:bidi="fa-IR"/>
        </w:rPr>
        <w:t xml:space="preserve"> وَاكْتَنَزَ </w:t>
      </w:r>
      <w:r w:rsidRPr="00FA6A79">
        <w:rPr>
          <w:rStyle w:val="libFootnotenumChar"/>
          <w:rtl/>
        </w:rPr>
        <w:t>(7)</w:t>
      </w:r>
      <w:r w:rsidRPr="0034022E">
        <w:rPr>
          <w:rtl/>
          <w:lang w:bidi="fa-IR"/>
        </w:rPr>
        <w:t xml:space="preserve"> مِنْ غَيْرِ طَائِلٍ </w:t>
      </w:r>
      <w:r w:rsidRPr="00FA6A79">
        <w:rPr>
          <w:rStyle w:val="libFootnotenumChar"/>
          <w:rtl/>
        </w:rPr>
        <w:t>(8)</w:t>
      </w:r>
      <w:r w:rsidRPr="0034022E">
        <w:rPr>
          <w:rtl/>
          <w:lang w:bidi="fa-IR"/>
        </w:rPr>
        <w:t xml:space="preserve"> ، جَلَسَ بَيْنَ النَّاسِ قَاضِياً </w:t>
      </w:r>
      <w:r w:rsidRPr="00FA6A79">
        <w:rPr>
          <w:rStyle w:val="libFootnotenumChar"/>
          <w:rtl/>
        </w:rPr>
        <w:t>(9)</w:t>
      </w:r>
      <w:r w:rsidRPr="0034022E">
        <w:rPr>
          <w:rtl/>
          <w:lang w:bidi="fa-IR"/>
        </w:rPr>
        <w:t xml:space="preserve"> ضَامِناً </w:t>
      </w:r>
      <w:r w:rsidRPr="00FA6A79">
        <w:rPr>
          <w:rStyle w:val="libFootnotenumChar"/>
          <w:rtl/>
        </w:rPr>
        <w:t>(10)</w:t>
      </w:r>
      <w:r w:rsidRPr="0034022E">
        <w:rPr>
          <w:rtl/>
          <w:lang w:bidi="fa-IR"/>
        </w:rPr>
        <w:t xml:space="preserve"> لِتَخْلِيصِ مَا الْتَبَسَ عَلى غَيْرِهِ ، وَإِنْ خَالَفَ قَاضِياً سَبَقَهُ ، لَمْ يَأْمَنْ أَنْ يَنْقُضَ حُكْمَهُ مَنْ يَأْتِي </w:t>
      </w:r>
      <w:r w:rsidRPr="00FA6A79">
        <w:rPr>
          <w:rStyle w:val="libFootnotenumChar"/>
          <w:rtl/>
        </w:rPr>
        <w:t>(11)</w:t>
      </w:r>
      <w:r w:rsidRPr="0034022E">
        <w:rPr>
          <w:rtl/>
          <w:lang w:bidi="fa-IR"/>
        </w:rPr>
        <w:t xml:space="preserve"> بَعْدَهُ ، كَفِعْلِهِ بِمَنْ كَانَ قَبْلَهُ ، وَإِنْ نَزَلَتْ </w:t>
      </w:r>
      <w:r w:rsidRPr="00FA6A79">
        <w:rPr>
          <w:rStyle w:val="libFootnotenumChar"/>
          <w:rtl/>
        </w:rPr>
        <w:t>(12)</w:t>
      </w:r>
      <w:r w:rsidRPr="0034022E">
        <w:rPr>
          <w:rtl/>
          <w:lang w:bidi="fa-IR"/>
        </w:rPr>
        <w:t xml:space="preserve"> بِهِ إِحْدَى الْمُبْهَمَاتِ‌</w:t>
      </w:r>
    </w:p>
    <w:p w:rsidR="00091A42" w:rsidRDefault="00091A42" w:rsidP="001A34C5">
      <w:pPr>
        <w:pStyle w:val="libLine"/>
        <w:rPr>
          <w:rtl/>
          <w:lang w:bidi="fa-IR"/>
        </w:rPr>
      </w:pPr>
      <w:r w:rsidRPr="0034022E">
        <w:rPr>
          <w:rtl/>
          <w:lang w:bidi="fa-IR"/>
        </w:rPr>
        <w:t>__________________</w:t>
      </w:r>
    </w:p>
    <w:p w:rsidR="00091A42" w:rsidRPr="0034022E" w:rsidRDefault="00657BDD" w:rsidP="00F120EB">
      <w:pPr>
        <w:pStyle w:val="libFootnote0"/>
        <w:rPr>
          <w:rtl/>
          <w:lang w:bidi="fa-IR"/>
        </w:rPr>
      </w:pPr>
      <w:r>
        <w:rPr>
          <w:rFonts w:hint="cs"/>
          <w:rtl/>
          <w:lang w:bidi="fa-IR"/>
        </w:rPr>
        <w:t xml:space="preserve">= </w:t>
      </w:r>
      <w:r w:rsidR="00091A42" w:rsidRPr="0034022E">
        <w:rPr>
          <w:rtl/>
          <w:lang w:bidi="fa-IR"/>
        </w:rPr>
        <w:t>ص 322 ( غبش )</w:t>
      </w:r>
      <w:r w:rsidR="00FA30A4">
        <w:rPr>
          <w:rtl/>
          <w:lang w:bidi="fa-IR"/>
        </w:rPr>
        <w:t>.</w:t>
      </w:r>
    </w:p>
    <w:p w:rsidR="00091A42" w:rsidRPr="0034022E" w:rsidRDefault="00FA30A4" w:rsidP="00F120EB">
      <w:pPr>
        <w:pStyle w:val="libFootnote0"/>
        <w:rPr>
          <w:rtl/>
          <w:lang w:bidi="fa-IR"/>
        </w:rPr>
      </w:pPr>
      <w:r>
        <w:rPr>
          <w:rtl/>
          <w:lang w:bidi="fa-IR"/>
        </w:rPr>
        <w:t xml:space="preserve">(1). </w:t>
      </w:r>
      <w:r w:rsidR="00091A42" w:rsidRPr="0034022E">
        <w:rPr>
          <w:rtl/>
          <w:lang w:bidi="fa-IR"/>
        </w:rPr>
        <w:t>« لم يَغنَ » أي لم يُقم ولم يلبث في العلم يوماً تامّاً ، يقال : غَنِي بالمكان ، أي أقام به</w:t>
      </w:r>
      <w:r>
        <w:rPr>
          <w:rtl/>
          <w:lang w:bidi="fa-IR"/>
        </w:rPr>
        <w:t>.</w:t>
      </w:r>
      <w:r w:rsidR="00091A42" w:rsidRPr="0034022E">
        <w:rPr>
          <w:rtl/>
          <w:lang w:bidi="fa-IR"/>
        </w:rPr>
        <w:t xml:space="preserve"> ا</w:t>
      </w:r>
      <w:r w:rsidR="00183B6F">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392 ( غني )</w:t>
      </w:r>
      <w:r>
        <w:rPr>
          <w:rtl/>
          <w:lang w:bidi="fa-IR"/>
        </w:rPr>
        <w:t>.</w:t>
      </w:r>
    </w:p>
    <w:p w:rsidR="00091A42" w:rsidRPr="0034022E" w:rsidRDefault="00FA30A4" w:rsidP="00F120EB">
      <w:pPr>
        <w:pStyle w:val="libFootnote0"/>
        <w:rPr>
          <w:rtl/>
          <w:lang w:bidi="fa-IR"/>
        </w:rPr>
      </w:pPr>
      <w:r>
        <w:rPr>
          <w:rtl/>
          <w:lang w:bidi="fa-IR"/>
        </w:rPr>
        <w:t xml:space="preserve">(2). </w:t>
      </w:r>
      <w:r w:rsidR="00091A42" w:rsidRPr="0034022E">
        <w:rPr>
          <w:rtl/>
          <w:lang w:bidi="fa-IR"/>
        </w:rPr>
        <w:t xml:space="preserve">« بَكَر وبَكَّر » أي مضى في البُكْرة </w:t>
      </w:r>
      <w:r w:rsidR="00183B6F">
        <w:rPr>
          <w:rtl/>
          <w:lang w:bidi="fa-IR"/>
        </w:rPr>
        <w:t>، وهي الغداة والصباح</w:t>
      </w:r>
      <w:r>
        <w:rPr>
          <w:rtl/>
          <w:lang w:bidi="fa-IR"/>
        </w:rPr>
        <w:t>.</w:t>
      </w:r>
      <w:r w:rsidR="00183B6F">
        <w:rPr>
          <w:rtl/>
          <w:lang w:bidi="fa-IR"/>
        </w:rPr>
        <w:t xml:space="preserve"> قال العل</w:t>
      </w:r>
      <w:r w:rsidR="00183B6F">
        <w:rPr>
          <w:rFonts w:hint="cs"/>
          <w:rtl/>
          <w:lang w:bidi="fa-IR"/>
        </w:rPr>
        <w:t>ّ</w:t>
      </w:r>
      <w:r w:rsidR="00183B6F">
        <w:rPr>
          <w:rtl/>
          <w:lang w:bidi="fa-IR"/>
        </w:rPr>
        <w:t>ا</w:t>
      </w:r>
      <w:r w:rsidR="00091A42" w:rsidRPr="0034022E">
        <w:rPr>
          <w:rtl/>
          <w:lang w:bidi="fa-IR"/>
        </w:rPr>
        <w:t>مة الفيض : « يعني أنّه وإن لم يصرف يوماً في طلب العلم ، ولكن خرج من أوّل الصباح في كسب الدنيا ومتاعها وشهواتها ، أو في كسب الجهالات التي زعمته الجهّال علماً ، وأحدهما هو المعنيّ بقوله : « ما قلّ منه خير ممّا كثر »</w:t>
      </w:r>
      <w:r>
        <w:rPr>
          <w:rtl/>
          <w:lang w:bidi="fa-IR"/>
        </w:rPr>
        <w:t>.</w:t>
      </w:r>
      <w:r w:rsidR="008E659C">
        <w:rPr>
          <w:rtl/>
          <w:lang w:bidi="fa-IR"/>
        </w:rPr>
        <w:t xml:space="preserve"> وقال العل</w:t>
      </w:r>
      <w:r w:rsidR="008E659C">
        <w:rPr>
          <w:rFonts w:hint="cs"/>
          <w:rtl/>
          <w:lang w:bidi="fa-IR"/>
        </w:rPr>
        <w:t>ّ</w:t>
      </w:r>
      <w:r w:rsidR="008E659C">
        <w:rPr>
          <w:rtl/>
          <w:lang w:bidi="fa-IR"/>
        </w:rPr>
        <w:t>ا</w:t>
      </w:r>
      <w:r w:rsidR="00091A42" w:rsidRPr="0034022E">
        <w:rPr>
          <w:rtl/>
          <w:lang w:bidi="fa-IR"/>
        </w:rPr>
        <w:t xml:space="preserve">مة المجلسي : « قوله </w:t>
      </w:r>
      <w:r w:rsidR="00091A42" w:rsidRPr="00BB5011">
        <w:rPr>
          <w:rStyle w:val="libFootnoteAlaemChar"/>
          <w:rtl/>
        </w:rPr>
        <w:t>عليه‌السلام</w:t>
      </w:r>
      <w:r w:rsidR="00091A42" w:rsidRPr="0034022E">
        <w:rPr>
          <w:rtl/>
          <w:lang w:bidi="fa-IR"/>
        </w:rPr>
        <w:t xml:space="preserve"> : بكّر ، أي خرج في طلب العلم بكرة ، كناية عن شدّة طلبه واهتمامه في كلّ يوم ، أو في أوّل العمر وابتداء الطلب »</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ا</w:t>
      </w:r>
      <w:r w:rsidR="008E659C">
        <w:rPr>
          <w:rFonts w:hint="cs"/>
          <w:rtl/>
          <w:lang w:bidi="fa-IR"/>
        </w:rPr>
        <w:t>ُ</w:t>
      </w:r>
      <w:r w:rsidR="00091A42" w:rsidRPr="0034022E">
        <w:rPr>
          <w:rtl/>
          <w:lang w:bidi="fa-IR"/>
        </w:rPr>
        <w:t xml:space="preserve">نظر : </w:t>
      </w:r>
      <w:r w:rsidR="00091A42" w:rsidRPr="00BF510C">
        <w:rPr>
          <w:rStyle w:val="libFootnoteBoldChar"/>
          <w:rtl/>
        </w:rPr>
        <w:t>ترتيب كتاب العين</w:t>
      </w:r>
      <w:r w:rsidR="00091A42" w:rsidRPr="0034022E">
        <w:rPr>
          <w:rtl/>
          <w:lang w:bidi="fa-IR"/>
        </w:rPr>
        <w:t xml:space="preserve"> ، ج 1 ، ص 185 ( بكر )</w:t>
      </w:r>
      <w:r>
        <w:rPr>
          <w:rtl/>
          <w:lang w:bidi="fa-IR"/>
        </w:rPr>
        <w:t>.</w:t>
      </w:r>
    </w:p>
    <w:p w:rsidR="00091A42" w:rsidRPr="0034022E" w:rsidRDefault="00FA30A4" w:rsidP="00F120EB">
      <w:pPr>
        <w:pStyle w:val="libFootnote0"/>
        <w:rPr>
          <w:rtl/>
          <w:lang w:bidi="fa-IR"/>
        </w:rPr>
      </w:pPr>
      <w:r>
        <w:rPr>
          <w:rtl/>
          <w:lang w:bidi="fa-IR"/>
        </w:rPr>
        <w:t xml:space="preserve">(3). </w:t>
      </w:r>
      <w:r w:rsidR="00091A42" w:rsidRPr="0034022E">
        <w:rPr>
          <w:rtl/>
          <w:lang w:bidi="fa-IR"/>
        </w:rPr>
        <w:t>في حاشية « بر » : « تكبّر فاستكبر »</w:t>
      </w:r>
      <w:r>
        <w:rPr>
          <w:rtl/>
          <w:lang w:bidi="fa-IR"/>
        </w:rPr>
        <w:t>.</w:t>
      </w:r>
    </w:p>
    <w:p w:rsidR="00091A42" w:rsidRPr="0034022E" w:rsidRDefault="00FA30A4" w:rsidP="00F120EB">
      <w:pPr>
        <w:pStyle w:val="libFootnote0"/>
        <w:rPr>
          <w:rtl/>
          <w:lang w:bidi="fa-IR"/>
        </w:rPr>
      </w:pPr>
      <w:r>
        <w:rPr>
          <w:rtl/>
          <w:lang w:bidi="fa-IR"/>
        </w:rPr>
        <w:t xml:space="preserve">(4). </w:t>
      </w:r>
      <w:r w:rsidR="00091A42" w:rsidRPr="0034022E">
        <w:rPr>
          <w:rtl/>
          <w:lang w:bidi="fa-IR"/>
        </w:rPr>
        <w:t xml:space="preserve">« ما » موصولة ، أو موصوفة بمعنى شيئاً وما بعدها صفتها ، </w:t>
      </w:r>
      <w:r w:rsidR="00091A42">
        <w:rPr>
          <w:rtl/>
          <w:lang w:bidi="fa-IR"/>
        </w:rPr>
        <w:t>و «</w:t>
      </w:r>
      <w:r w:rsidR="00091A42" w:rsidRPr="0034022E">
        <w:rPr>
          <w:rtl/>
          <w:lang w:bidi="fa-IR"/>
        </w:rPr>
        <w:t xml:space="preserve"> قلّ » مبتدأ بتقدير « أن » ، </w:t>
      </w:r>
      <w:r w:rsidR="00091A42">
        <w:rPr>
          <w:rtl/>
          <w:lang w:bidi="fa-IR"/>
        </w:rPr>
        <w:t>و «</w:t>
      </w:r>
      <w:r w:rsidR="00091A42" w:rsidRPr="0034022E">
        <w:rPr>
          <w:rtl/>
          <w:lang w:bidi="fa-IR"/>
        </w:rPr>
        <w:t xml:space="preserve"> خير » خبره</w:t>
      </w:r>
      <w:r>
        <w:rPr>
          <w:rtl/>
          <w:lang w:bidi="fa-IR"/>
        </w:rPr>
        <w:t>.</w:t>
      </w:r>
      <w:r w:rsidR="00091A42" w:rsidRPr="0034022E">
        <w:rPr>
          <w:rtl/>
          <w:lang w:bidi="fa-IR"/>
        </w:rPr>
        <w:t xml:space="preserve"> أو مابعدها صلة لموصول مقدّر ، وقيل : الجملة اعتراضيّة</w:t>
      </w:r>
      <w:r>
        <w:rPr>
          <w:rtl/>
          <w:lang w:bidi="fa-IR"/>
        </w:rPr>
        <w:t>.</w:t>
      </w:r>
      <w:r w:rsidR="00091A42" w:rsidRPr="0034022E">
        <w:rPr>
          <w:rtl/>
          <w:lang w:bidi="fa-IR"/>
        </w:rPr>
        <w:t xml:space="preserve"> وضبطها المجلسي : « ممّا » وجعلها موصولة ، صفة لمحذوف ، أي فاستكثر من جمع شي‌ء قليله خير من كثيره</w:t>
      </w:r>
      <w:r>
        <w:rPr>
          <w:rtl/>
          <w:lang w:bidi="fa-IR"/>
        </w:rPr>
        <w:t>.</w:t>
      </w:r>
      <w:r w:rsidR="00091A42" w:rsidRPr="0034022E">
        <w:rPr>
          <w:rtl/>
          <w:lang w:bidi="fa-IR"/>
        </w:rPr>
        <w:t xml:space="preserve"> أو مصدريّة ، أي قلّته خير من كثرته</w:t>
      </w:r>
      <w:r>
        <w:rPr>
          <w:rtl/>
          <w:lang w:bidi="fa-IR"/>
        </w:rPr>
        <w:t>.</w:t>
      </w:r>
    </w:p>
    <w:p w:rsidR="00091A42" w:rsidRPr="0034022E" w:rsidRDefault="00FA30A4" w:rsidP="00F120EB">
      <w:pPr>
        <w:pStyle w:val="libFootnote0"/>
        <w:rPr>
          <w:rtl/>
          <w:lang w:bidi="fa-IR"/>
        </w:rPr>
      </w:pPr>
      <w:r>
        <w:rPr>
          <w:rtl/>
          <w:lang w:bidi="fa-IR"/>
        </w:rPr>
        <w:t xml:space="preserve">(5). </w:t>
      </w:r>
      <w:r w:rsidR="00091A42" w:rsidRPr="0034022E">
        <w:rPr>
          <w:rtl/>
          <w:lang w:bidi="fa-IR"/>
        </w:rPr>
        <w:t>« ارتوى » ، أي شرب وشبع وامتلأ من الشرب ، من الريّ ، وهو خلاف العطش</w:t>
      </w:r>
      <w:r>
        <w:rPr>
          <w:rtl/>
          <w:lang w:bidi="fa-IR"/>
        </w:rPr>
        <w:t>.</w:t>
      </w:r>
      <w:r w:rsidR="00091A42" w:rsidRPr="0034022E">
        <w:rPr>
          <w:rtl/>
          <w:lang w:bidi="fa-IR"/>
        </w:rPr>
        <w:t xml:space="preserve"> ا</w:t>
      </w:r>
      <w:r w:rsidR="008E659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364 ( روى )</w:t>
      </w:r>
      <w:r>
        <w:rPr>
          <w:rtl/>
          <w:lang w:bidi="fa-IR"/>
        </w:rPr>
        <w:t>.</w:t>
      </w:r>
    </w:p>
    <w:p w:rsidR="00091A42" w:rsidRPr="0034022E" w:rsidRDefault="00FA30A4" w:rsidP="00F120EB">
      <w:pPr>
        <w:pStyle w:val="libFootnote0"/>
        <w:rPr>
          <w:rtl/>
          <w:lang w:bidi="fa-IR"/>
        </w:rPr>
      </w:pPr>
      <w:r>
        <w:rPr>
          <w:rtl/>
          <w:lang w:bidi="fa-IR"/>
        </w:rPr>
        <w:t xml:space="preserve">(6). </w:t>
      </w:r>
      <w:r w:rsidR="00091A42" w:rsidRPr="0034022E">
        <w:rPr>
          <w:rtl/>
          <w:lang w:bidi="fa-IR"/>
        </w:rPr>
        <w:t>« الآجن » : الماء المتغيّر الطعم واللون غير أنّه مشروب</w:t>
      </w:r>
      <w:r>
        <w:rPr>
          <w:rtl/>
          <w:lang w:bidi="fa-IR"/>
        </w:rPr>
        <w:t>.</w:t>
      </w:r>
      <w:r w:rsidR="00091A42" w:rsidRPr="0034022E">
        <w:rPr>
          <w:rtl/>
          <w:lang w:bidi="fa-IR"/>
        </w:rPr>
        <w:t xml:space="preserve"> وقيل : المتغيّر الرائحة</w:t>
      </w:r>
      <w:r>
        <w:rPr>
          <w:rtl/>
          <w:lang w:bidi="fa-IR"/>
        </w:rPr>
        <w:t>.</w:t>
      </w:r>
      <w:r w:rsidR="00091A42" w:rsidRPr="0034022E">
        <w:rPr>
          <w:rtl/>
          <w:lang w:bidi="fa-IR"/>
        </w:rPr>
        <w:t xml:space="preserve"> انظر : </w:t>
      </w:r>
      <w:r w:rsidR="00091A42" w:rsidRPr="00BF510C">
        <w:rPr>
          <w:rStyle w:val="libFootnoteBoldChar"/>
          <w:rtl/>
        </w:rPr>
        <w:t>المغرب</w:t>
      </w:r>
      <w:r w:rsidR="00091A42" w:rsidRPr="0034022E">
        <w:rPr>
          <w:rtl/>
          <w:lang w:bidi="fa-IR"/>
        </w:rPr>
        <w:t xml:space="preserve"> ، ص 21 ( أجن )</w:t>
      </w:r>
      <w:r>
        <w:rPr>
          <w:rtl/>
          <w:lang w:bidi="fa-IR"/>
        </w:rPr>
        <w:t>.</w:t>
      </w:r>
    </w:p>
    <w:p w:rsidR="00091A42" w:rsidRPr="0034022E" w:rsidRDefault="00FA30A4" w:rsidP="00F120EB">
      <w:pPr>
        <w:pStyle w:val="libFootnote0"/>
        <w:rPr>
          <w:rtl/>
          <w:lang w:bidi="fa-IR"/>
        </w:rPr>
      </w:pPr>
      <w:r>
        <w:rPr>
          <w:rtl/>
          <w:lang w:bidi="fa-IR"/>
        </w:rPr>
        <w:t xml:space="preserve">(7). </w:t>
      </w:r>
      <w:r w:rsidR="00091A42" w:rsidRPr="0034022E">
        <w:rPr>
          <w:rtl/>
          <w:lang w:bidi="fa-IR"/>
        </w:rPr>
        <w:t>في « ألف ، بح » وشرح صدر المتألّهين والوافي : « وأكثر »</w:t>
      </w:r>
      <w:r>
        <w:rPr>
          <w:rtl/>
          <w:lang w:bidi="fa-IR"/>
        </w:rPr>
        <w:t>.</w:t>
      </w:r>
      <w:r w:rsidR="00091A42" w:rsidRPr="0034022E">
        <w:rPr>
          <w:rtl/>
          <w:lang w:bidi="fa-IR"/>
        </w:rPr>
        <w:t xml:space="preserve"> وفي حاشية « بر » : « وأكنز »</w:t>
      </w:r>
      <w:r>
        <w:rPr>
          <w:rtl/>
          <w:lang w:bidi="fa-IR"/>
        </w:rPr>
        <w:t>.</w:t>
      </w:r>
      <w:r w:rsidR="00091A42" w:rsidRPr="0034022E">
        <w:rPr>
          <w:rtl/>
          <w:lang w:bidi="fa-IR"/>
        </w:rPr>
        <w:t xml:space="preserve"> وفي « بر » وحاشية « ض » : « واكتنز »</w:t>
      </w:r>
      <w:r>
        <w:rPr>
          <w:rtl/>
          <w:lang w:bidi="fa-IR"/>
        </w:rPr>
        <w:t>.</w:t>
      </w:r>
    </w:p>
    <w:p w:rsidR="00091A42" w:rsidRPr="0034022E" w:rsidRDefault="00FA30A4" w:rsidP="00F120EB">
      <w:pPr>
        <w:pStyle w:val="libFootnote0"/>
        <w:rPr>
          <w:rtl/>
          <w:lang w:bidi="fa-IR"/>
        </w:rPr>
      </w:pPr>
      <w:r>
        <w:rPr>
          <w:rtl/>
          <w:lang w:bidi="fa-IR"/>
        </w:rPr>
        <w:t xml:space="preserve">(8). </w:t>
      </w:r>
      <w:r w:rsidR="00091A42" w:rsidRPr="0034022E">
        <w:rPr>
          <w:rtl/>
          <w:lang w:bidi="fa-IR"/>
        </w:rPr>
        <w:t>« الطائل » : المزيّة والغنى ، يقال : هذا الأمر لا طائل فيه إذا ل</w:t>
      </w:r>
      <w:r w:rsidR="008E659C">
        <w:rPr>
          <w:rtl/>
          <w:lang w:bidi="fa-IR"/>
        </w:rPr>
        <w:t>م يكن فيه مزيّة وغنى</w:t>
      </w:r>
      <w:r>
        <w:rPr>
          <w:rtl/>
          <w:lang w:bidi="fa-IR"/>
        </w:rPr>
        <w:t>.</w:t>
      </w:r>
      <w:r w:rsidR="008E659C">
        <w:rPr>
          <w:rtl/>
          <w:lang w:bidi="fa-IR"/>
        </w:rPr>
        <w:t xml:space="preserve"> قال العل</w:t>
      </w:r>
      <w:r w:rsidR="008E659C">
        <w:rPr>
          <w:rFonts w:hint="cs"/>
          <w:rtl/>
          <w:lang w:bidi="fa-IR"/>
        </w:rPr>
        <w:t>ّ</w:t>
      </w:r>
      <w:r w:rsidR="008E659C">
        <w:rPr>
          <w:rtl/>
          <w:lang w:bidi="fa-IR"/>
        </w:rPr>
        <w:t>ا</w:t>
      </w:r>
      <w:r w:rsidR="00091A42" w:rsidRPr="0034022E">
        <w:rPr>
          <w:rtl/>
          <w:lang w:bidi="fa-IR"/>
        </w:rPr>
        <w:t>مة المازندراني : « يعني اجتمع له كثير من الشبهات والعلوم المغشوشة بالجهالة والتخيّلات التي لا أصل لها ولانفع ولافائدة فيها »</w:t>
      </w:r>
      <w:r>
        <w:rPr>
          <w:rtl/>
          <w:lang w:bidi="fa-IR"/>
        </w:rPr>
        <w:t>.</w:t>
      </w:r>
      <w:r w:rsidR="00091A42" w:rsidRPr="0034022E">
        <w:rPr>
          <w:rtl/>
          <w:lang w:bidi="fa-IR"/>
        </w:rPr>
        <w:t xml:space="preserve"> ا</w:t>
      </w:r>
      <w:r w:rsidR="008E659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1754 ( طول )</w:t>
      </w:r>
      <w:r>
        <w:rPr>
          <w:rtl/>
          <w:lang w:bidi="fa-IR"/>
        </w:rPr>
        <w:t>.</w:t>
      </w:r>
    </w:p>
    <w:p w:rsidR="00091A42" w:rsidRPr="0034022E" w:rsidRDefault="00FA30A4" w:rsidP="00F120EB">
      <w:pPr>
        <w:pStyle w:val="libFootnote0"/>
        <w:rPr>
          <w:rtl/>
          <w:lang w:bidi="fa-IR"/>
        </w:rPr>
      </w:pPr>
      <w:r>
        <w:rPr>
          <w:rtl/>
          <w:lang w:bidi="fa-IR"/>
        </w:rPr>
        <w:t xml:space="preserve">(9). </w:t>
      </w:r>
      <w:r w:rsidR="00091A42" w:rsidRPr="0034022E">
        <w:rPr>
          <w:rtl/>
          <w:lang w:bidi="fa-IR"/>
        </w:rPr>
        <w:t>في « ألف ، ف ، بر » وحاشية « ض ، بس » والوسائل وشرح صدر المتألّهين :</w:t>
      </w:r>
      <w:r w:rsidR="00091A42">
        <w:rPr>
          <w:rtl/>
          <w:lang w:bidi="fa-IR"/>
        </w:rPr>
        <w:t xml:space="preserve"> + </w:t>
      </w:r>
      <w:r w:rsidR="00091A42" w:rsidRPr="0034022E">
        <w:rPr>
          <w:rtl/>
          <w:lang w:bidi="fa-IR"/>
        </w:rPr>
        <w:t>« ماضياً »</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8E659C">
            <w:pPr>
              <w:pStyle w:val="libFootnote0"/>
              <w:rPr>
                <w:rtl/>
                <w:lang w:bidi="fa-IR"/>
              </w:rPr>
            </w:pPr>
            <w:r>
              <w:rPr>
                <w:rtl/>
                <w:lang w:bidi="fa-IR"/>
              </w:rPr>
              <w:t xml:space="preserve">(10). </w:t>
            </w:r>
            <w:r w:rsidRPr="0034022E">
              <w:rPr>
                <w:rtl/>
                <w:lang w:bidi="fa-IR"/>
              </w:rPr>
              <w:t>في « ب » : « صامتاً »</w:t>
            </w:r>
            <w:r>
              <w:rPr>
                <w:rtl/>
                <w:lang w:bidi="fa-IR"/>
              </w:rPr>
              <w:t>.</w:t>
            </w:r>
          </w:p>
        </w:tc>
        <w:tc>
          <w:tcPr>
            <w:tcW w:w="4474" w:type="dxa"/>
          </w:tcPr>
          <w:p w:rsidR="00657BDD" w:rsidRDefault="00657BDD" w:rsidP="008E659C">
            <w:pPr>
              <w:pStyle w:val="libFootnote0"/>
              <w:rPr>
                <w:rtl/>
                <w:lang w:bidi="fa-IR"/>
              </w:rPr>
            </w:pPr>
            <w:r>
              <w:rPr>
                <w:rtl/>
                <w:lang w:bidi="fa-IR"/>
              </w:rPr>
              <w:t xml:space="preserve">(11). </w:t>
            </w:r>
            <w:r w:rsidRPr="0034022E">
              <w:rPr>
                <w:rtl/>
                <w:lang w:bidi="fa-IR"/>
              </w:rPr>
              <w:t>في الوسائل :</w:t>
            </w:r>
            <w:r>
              <w:rPr>
                <w:rtl/>
                <w:lang w:bidi="fa-IR"/>
              </w:rPr>
              <w:t xml:space="preserve"> + </w:t>
            </w:r>
            <w:r w:rsidRPr="0034022E">
              <w:rPr>
                <w:rtl/>
                <w:lang w:bidi="fa-IR"/>
              </w:rPr>
              <w:t>« من »</w:t>
            </w:r>
            <w:r>
              <w:rPr>
                <w:rtl/>
                <w:lang w:bidi="fa-IR"/>
              </w:rPr>
              <w:t>.</w:t>
            </w:r>
          </w:p>
        </w:tc>
      </w:tr>
    </w:tbl>
    <w:p w:rsidR="00091A42" w:rsidRPr="0034022E" w:rsidRDefault="00FA30A4" w:rsidP="00F120EB">
      <w:pPr>
        <w:pStyle w:val="libFootnote0"/>
        <w:rPr>
          <w:rtl/>
          <w:lang w:bidi="fa-IR"/>
        </w:rPr>
      </w:pPr>
      <w:r>
        <w:rPr>
          <w:rtl/>
          <w:lang w:bidi="fa-IR"/>
        </w:rPr>
        <w:t xml:space="preserve">(12). </w:t>
      </w:r>
      <w:r w:rsidR="00091A42" w:rsidRPr="0034022E">
        <w:rPr>
          <w:rtl/>
          <w:lang w:bidi="fa-IR"/>
        </w:rPr>
        <w:t>في « ش ، بر » : « نزل »</w:t>
      </w:r>
      <w:r>
        <w:rPr>
          <w:rtl/>
          <w:lang w:bidi="fa-IR"/>
        </w:rPr>
        <w:t>.</w:t>
      </w:r>
      <w:r w:rsidR="00091A42" w:rsidRPr="0034022E">
        <w:rPr>
          <w:rtl/>
          <w:lang w:bidi="fa-IR"/>
        </w:rPr>
        <w:t xml:space="preserve"> وفي « بو » : « ترك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الْمُعْضِلَاتِ ، هَيَّأَ لَهَا حَشْواً مِنْ رَأْيِهِ ثُمَّ قَطَعَ بِهِ </w:t>
      </w:r>
      <w:r w:rsidRPr="00FA6A79">
        <w:rPr>
          <w:rStyle w:val="libFootnotenumChar"/>
          <w:rtl/>
        </w:rPr>
        <w:t>(1)</w:t>
      </w:r>
      <w:r w:rsidRPr="0034022E">
        <w:rPr>
          <w:rtl/>
          <w:lang w:bidi="fa-IR"/>
        </w:rPr>
        <w:t xml:space="preserve"> ، فَهُوَ </w:t>
      </w:r>
      <w:r w:rsidRPr="00FA6A79">
        <w:rPr>
          <w:rStyle w:val="libFootnotenumChar"/>
          <w:rtl/>
        </w:rPr>
        <w:t>(2)</w:t>
      </w:r>
      <w:r w:rsidRPr="0034022E">
        <w:rPr>
          <w:rtl/>
          <w:lang w:bidi="fa-IR"/>
        </w:rPr>
        <w:t xml:space="preserve"> مِنْ لَبْسِ الشُّبُهَاتِ </w:t>
      </w:r>
      <w:r w:rsidRPr="00FA6A79">
        <w:rPr>
          <w:rStyle w:val="libFootnotenumChar"/>
          <w:rtl/>
        </w:rPr>
        <w:t>(3)</w:t>
      </w:r>
      <w:r w:rsidRPr="0034022E">
        <w:rPr>
          <w:rtl/>
          <w:lang w:bidi="fa-IR"/>
        </w:rPr>
        <w:t xml:space="preserve"> فِي مِثْلِ غَزْلِ الْعَنْكَبُوتِ ، لَايَدْرِي أَصَابَ أَمْ أَخْطَأَ ، لَايَحْسَبُ </w:t>
      </w:r>
      <w:r w:rsidRPr="00FA6A79">
        <w:rPr>
          <w:rStyle w:val="libFootnotenumChar"/>
          <w:rtl/>
        </w:rPr>
        <w:t>(4)</w:t>
      </w:r>
      <w:r w:rsidRPr="0034022E">
        <w:rPr>
          <w:rtl/>
          <w:lang w:bidi="fa-IR"/>
        </w:rPr>
        <w:t xml:space="preserve"> الْعِلْمَ فِي شَيْ‌ءٍ مِمَّا أَنْكَرَ ، وَلَا يَرى أَنَّ وَرَاءَ مَا بَلَغَ فِيهِ مَذْهَباً </w:t>
      </w:r>
      <w:r w:rsidRPr="00FA6A79">
        <w:rPr>
          <w:rStyle w:val="libFootnotenumChar"/>
          <w:rtl/>
        </w:rPr>
        <w:t>(5)</w:t>
      </w:r>
      <w:r w:rsidRPr="0034022E">
        <w:rPr>
          <w:rtl/>
          <w:lang w:bidi="fa-IR"/>
        </w:rPr>
        <w:t xml:space="preserve"> ، إِنْ قَاسَ شَيْئاً بِشَيْ‌ءٍ ، لَمْ يُكَذِّبْ نَظَرَهُ ، وَإِنْ أَظْلَمَ عَلَيْهِ أَمْرٌ ، اكْتَتَمَ بِهِ ؛ لِمَا يَعْلَمُ مِنْ جَهْلِ نَفْسِهِ </w:t>
      </w:r>
      <w:r w:rsidRPr="00FA6A79">
        <w:rPr>
          <w:rStyle w:val="libFootnotenumChar"/>
          <w:rtl/>
        </w:rPr>
        <w:t>(6)</w:t>
      </w:r>
      <w:r w:rsidRPr="0034022E">
        <w:rPr>
          <w:rtl/>
          <w:lang w:bidi="fa-IR"/>
        </w:rPr>
        <w:t xml:space="preserve"> ؛ لِكَيْ لَايُقَالَ لَهُ : لَايَعْلَمُ ، ثُمَّ جَسَرَ </w:t>
      </w:r>
      <w:r w:rsidRPr="00FA6A79">
        <w:rPr>
          <w:rStyle w:val="libFootnotenumChar"/>
          <w:rtl/>
        </w:rPr>
        <w:t>(7)</w:t>
      </w:r>
      <w:r w:rsidRPr="0034022E">
        <w:rPr>
          <w:rtl/>
          <w:lang w:bidi="fa-IR"/>
        </w:rPr>
        <w:t xml:space="preserve"> فَقَضى ، فَهُوَ مِفْتَاحُ </w:t>
      </w:r>
      <w:r w:rsidRPr="00FA6A79">
        <w:rPr>
          <w:rStyle w:val="libFootnotenumChar"/>
          <w:rtl/>
        </w:rPr>
        <w:t>(8)</w:t>
      </w:r>
      <w:r w:rsidRPr="0034022E">
        <w:rPr>
          <w:rtl/>
          <w:lang w:bidi="fa-IR"/>
        </w:rPr>
        <w:t xml:space="preserve"> عَشَوَاتٍ </w:t>
      </w:r>
      <w:r w:rsidRPr="00FA6A79">
        <w:rPr>
          <w:rStyle w:val="libFootnotenumChar"/>
          <w:rtl/>
        </w:rPr>
        <w:t>(9)</w:t>
      </w:r>
      <w:r w:rsidRPr="0034022E">
        <w:rPr>
          <w:rtl/>
          <w:lang w:bidi="fa-IR"/>
        </w:rPr>
        <w:t xml:space="preserve"> ، رَكَّابُ شُبُهَاتٍ ، خَبَّاطُ </w:t>
      </w:r>
      <w:r w:rsidRPr="00FA6A79">
        <w:rPr>
          <w:rStyle w:val="libFootnotenumChar"/>
          <w:rtl/>
        </w:rPr>
        <w:t>(10)</w:t>
      </w:r>
      <w:r w:rsidRPr="0034022E">
        <w:rPr>
          <w:rtl/>
          <w:lang w:bidi="fa-IR"/>
        </w:rPr>
        <w:t xml:space="preserve"> جَهَالَاتٍ ، لَايَعْتَذِرُ مِمَّا لَايَعْلَمُ ؛ فَيَسْلَمَ ، وَلَا يَعَضُّ فِي الْعِلْمِ بِضِرْسٍ </w:t>
      </w:r>
      <w:r w:rsidRPr="00FA6A79">
        <w:rPr>
          <w:rStyle w:val="libFootnotenumChar"/>
          <w:rtl/>
        </w:rPr>
        <w:t>(11)</w:t>
      </w:r>
      <w:r w:rsidRPr="0034022E">
        <w:rPr>
          <w:rtl/>
          <w:lang w:bidi="fa-IR"/>
        </w:rPr>
        <w:t xml:space="preserve"> قَاطِعٍ ؛ فَيَغْنَمَ ، يَذْرِي </w:t>
      </w:r>
      <w:r w:rsidRPr="00FA6A79">
        <w:rPr>
          <w:rStyle w:val="libFootnotenumChar"/>
          <w:rtl/>
        </w:rPr>
        <w:t>(12)</w:t>
      </w:r>
      <w:r w:rsidRPr="0034022E">
        <w:rPr>
          <w:rtl/>
          <w:lang w:bidi="fa-IR"/>
        </w:rPr>
        <w:t xml:space="preserve"> الرِّوَايَاتِ ذَرْوَ الرِّيحِ الْهَشِيمَ </w:t>
      </w:r>
      <w:r w:rsidRPr="00FA6A79">
        <w:rPr>
          <w:rStyle w:val="libFootnotenumChar"/>
          <w:rtl/>
        </w:rPr>
        <w:t>(13)</w:t>
      </w:r>
      <w:r w:rsidRPr="0034022E">
        <w:rPr>
          <w:rtl/>
          <w:lang w:bidi="fa-IR"/>
        </w:rPr>
        <w:t xml:space="preserve"> ، تَبْكِي‌</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 xml:space="preserve">(1). </w:t>
      </w:r>
      <w:r w:rsidR="00091A42" w:rsidRPr="0034022E">
        <w:rPr>
          <w:rtl/>
          <w:lang w:bidi="fa-IR"/>
        </w:rPr>
        <w:t xml:space="preserve">في « ألف ، ب ، ج ، ف ، </w:t>
      </w:r>
      <w:r w:rsidR="00091A42">
        <w:rPr>
          <w:rtl/>
          <w:lang w:bidi="fa-IR"/>
        </w:rPr>
        <w:t>و ،</w:t>
      </w:r>
      <w:r w:rsidR="00091A42" w:rsidRPr="0034022E">
        <w:rPr>
          <w:rtl/>
          <w:lang w:bidi="fa-IR"/>
        </w:rPr>
        <w:t xml:space="preserve"> بح ، بر ، بس ، بف » والوسائل والوافي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 »</w:t>
      </w:r>
      <w:r>
        <w:rPr>
          <w:rtl/>
          <w:lang w:bidi="fa-IR"/>
        </w:rPr>
        <w:t>.</w:t>
      </w:r>
    </w:p>
    <w:p w:rsidR="00091A42" w:rsidRPr="0034022E" w:rsidRDefault="00FA30A4" w:rsidP="00F120EB">
      <w:pPr>
        <w:pStyle w:val="libFootnote0"/>
        <w:rPr>
          <w:rtl/>
          <w:lang w:bidi="fa-IR"/>
        </w:rPr>
      </w:pPr>
      <w:r>
        <w:rPr>
          <w:rtl/>
          <w:lang w:bidi="fa-IR"/>
        </w:rPr>
        <w:t xml:space="preserve">(2). </w:t>
      </w:r>
      <w:r w:rsidR="00091A42" w:rsidRPr="0034022E">
        <w:rPr>
          <w:rtl/>
          <w:lang w:bidi="fa-IR"/>
        </w:rPr>
        <w:t xml:space="preserve">« هو » راجع إلى ذلك الرجل ، </w:t>
      </w:r>
      <w:r w:rsidR="00091A42">
        <w:rPr>
          <w:rtl/>
          <w:lang w:bidi="fa-IR"/>
        </w:rPr>
        <w:t>و «</w:t>
      </w:r>
      <w:r w:rsidR="00091A42" w:rsidRPr="0034022E">
        <w:rPr>
          <w:rtl/>
          <w:lang w:bidi="fa-IR"/>
        </w:rPr>
        <w:t xml:space="preserve"> من » جارّة ، </w:t>
      </w:r>
      <w:r w:rsidR="00091A42">
        <w:rPr>
          <w:rtl/>
          <w:lang w:bidi="fa-IR"/>
        </w:rPr>
        <w:t>و «</w:t>
      </w:r>
      <w:r w:rsidR="00091A42" w:rsidRPr="0034022E">
        <w:rPr>
          <w:rtl/>
          <w:lang w:bidi="fa-IR"/>
        </w:rPr>
        <w:t xml:space="preserve"> لَبْس » بمعنى الاختلاط ، أو « لُبس » بمعنى الإلباس</w:t>
      </w:r>
      <w:r>
        <w:rPr>
          <w:rtl/>
          <w:lang w:bidi="fa-IR"/>
        </w:rPr>
        <w:t>.</w:t>
      </w:r>
      <w:r w:rsidR="00091A42" w:rsidRPr="0034022E">
        <w:rPr>
          <w:rtl/>
          <w:lang w:bidi="fa-IR"/>
        </w:rPr>
        <w:t xml:space="preserve"> واحتمل المازندراني كون « مَن » موصولة ، </w:t>
      </w:r>
      <w:r w:rsidR="00091A42">
        <w:rPr>
          <w:rtl/>
          <w:lang w:bidi="fa-IR"/>
        </w:rPr>
        <w:t>و «</w:t>
      </w:r>
      <w:r w:rsidR="00091A42" w:rsidRPr="0034022E">
        <w:rPr>
          <w:rtl/>
          <w:lang w:bidi="fa-IR"/>
        </w:rPr>
        <w:t xml:space="preserve"> لَبَس » فعلاً</w:t>
      </w:r>
      <w:r>
        <w:rPr>
          <w:rtl/>
          <w:lang w:bidi="fa-IR"/>
        </w:rPr>
        <w:t>.</w:t>
      </w:r>
    </w:p>
    <w:p w:rsidR="00091A42" w:rsidRPr="0034022E" w:rsidRDefault="00FA30A4" w:rsidP="00F120EB">
      <w:pPr>
        <w:pStyle w:val="libFootnote0"/>
        <w:rPr>
          <w:rtl/>
          <w:lang w:bidi="fa-IR"/>
        </w:rPr>
      </w:pPr>
      <w:r>
        <w:rPr>
          <w:rtl/>
          <w:lang w:bidi="fa-IR"/>
        </w:rPr>
        <w:t xml:space="preserve">(3). </w:t>
      </w:r>
      <w:r w:rsidR="00091A42" w:rsidRPr="0034022E">
        <w:rPr>
          <w:rtl/>
          <w:lang w:bidi="fa-IR"/>
        </w:rPr>
        <w:t>في الوافي : « في بعض النسخ : المشتبهات »</w:t>
      </w:r>
      <w:r>
        <w:rPr>
          <w:rtl/>
          <w:lang w:bidi="fa-IR"/>
        </w:rPr>
        <w:t>.</w:t>
      </w:r>
    </w:p>
    <w:p w:rsidR="00091A42" w:rsidRPr="0034022E" w:rsidRDefault="00FA30A4" w:rsidP="00F120EB">
      <w:pPr>
        <w:pStyle w:val="libFootnote0"/>
        <w:rPr>
          <w:rtl/>
          <w:lang w:bidi="fa-IR"/>
        </w:rPr>
      </w:pPr>
      <w:r>
        <w:rPr>
          <w:rtl/>
          <w:lang w:bidi="fa-IR"/>
        </w:rPr>
        <w:t xml:space="preserve">(4). </w:t>
      </w:r>
      <w:r w:rsidR="00091A42" w:rsidRPr="0034022E">
        <w:rPr>
          <w:rtl/>
          <w:lang w:bidi="fa-IR"/>
        </w:rPr>
        <w:t>في « ف » : « لايجب »</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30273B">
            <w:pPr>
              <w:pStyle w:val="libFootnote0"/>
              <w:rPr>
                <w:rtl/>
                <w:lang w:bidi="fa-IR"/>
              </w:rPr>
            </w:pPr>
            <w:r>
              <w:rPr>
                <w:rtl/>
                <w:lang w:bidi="fa-IR"/>
              </w:rPr>
              <w:t xml:space="preserve">(5). </w:t>
            </w:r>
            <w:r w:rsidRPr="0034022E">
              <w:rPr>
                <w:rtl/>
                <w:lang w:bidi="fa-IR"/>
              </w:rPr>
              <w:t>في الوسائل :</w:t>
            </w:r>
            <w:r>
              <w:rPr>
                <w:rtl/>
                <w:lang w:bidi="fa-IR"/>
              </w:rPr>
              <w:t xml:space="preserve"> + </w:t>
            </w:r>
            <w:r w:rsidRPr="0034022E">
              <w:rPr>
                <w:rtl/>
                <w:lang w:bidi="fa-IR"/>
              </w:rPr>
              <w:t>« لغيره »</w:t>
            </w:r>
            <w:r>
              <w:rPr>
                <w:rtl/>
                <w:lang w:bidi="fa-IR"/>
              </w:rPr>
              <w:t>.</w:t>
            </w:r>
          </w:p>
        </w:tc>
        <w:tc>
          <w:tcPr>
            <w:tcW w:w="4474" w:type="dxa"/>
          </w:tcPr>
          <w:p w:rsidR="00657BDD" w:rsidRDefault="00657BDD" w:rsidP="0030273B">
            <w:pPr>
              <w:pStyle w:val="libFootnote0"/>
              <w:rPr>
                <w:rtl/>
                <w:lang w:bidi="fa-IR"/>
              </w:rPr>
            </w:pPr>
            <w:r>
              <w:rPr>
                <w:rtl/>
                <w:lang w:bidi="fa-IR"/>
              </w:rPr>
              <w:t xml:space="preserve">(6). </w:t>
            </w:r>
            <w:r w:rsidRPr="0034022E">
              <w:rPr>
                <w:rtl/>
                <w:lang w:bidi="fa-IR"/>
              </w:rPr>
              <w:t>في الوافي :</w:t>
            </w:r>
            <w:r>
              <w:rPr>
                <w:rtl/>
                <w:lang w:bidi="fa-IR"/>
              </w:rPr>
              <w:t xml:space="preserve"> + </w:t>
            </w:r>
            <w:r w:rsidRPr="0034022E">
              <w:rPr>
                <w:rtl/>
                <w:lang w:bidi="fa-IR"/>
              </w:rPr>
              <w:t>« يكنّ الصواب »</w:t>
            </w:r>
            <w:r>
              <w:rPr>
                <w:rtl/>
                <w:lang w:bidi="fa-IR"/>
              </w:rPr>
              <w:t>.</w:t>
            </w:r>
          </w:p>
        </w:tc>
      </w:tr>
    </w:tbl>
    <w:p w:rsidR="00091A42" w:rsidRPr="0034022E" w:rsidRDefault="00FA30A4" w:rsidP="00F120EB">
      <w:pPr>
        <w:pStyle w:val="libFootnote0"/>
        <w:rPr>
          <w:rtl/>
          <w:lang w:bidi="fa-IR"/>
        </w:rPr>
      </w:pPr>
      <w:r>
        <w:rPr>
          <w:rtl/>
          <w:lang w:bidi="fa-IR"/>
        </w:rPr>
        <w:t xml:space="preserve">(7). </w:t>
      </w:r>
      <w:r w:rsidR="00091A42" w:rsidRPr="0034022E">
        <w:rPr>
          <w:rtl/>
          <w:lang w:bidi="fa-IR"/>
        </w:rPr>
        <w:t>في حاشية « بح ، بع » : « خسر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وفي بعض النسخ : « ثمّ جرأ » بالجيم والراء المهملة من الجرأة</w:t>
      </w:r>
      <w:r w:rsidR="00091A42">
        <w:rPr>
          <w:rtl/>
          <w:lang w:bidi="fa-IR"/>
        </w:rPr>
        <w:t xml:space="preserve"> </w:t>
      </w:r>
      <w:r>
        <w:rPr>
          <w:rtl/>
          <w:lang w:bidi="fa-IR"/>
        </w:rPr>
        <w:t>...</w:t>
      </w:r>
      <w:r w:rsidR="00091A42" w:rsidRPr="0034022E">
        <w:rPr>
          <w:rtl/>
          <w:lang w:bidi="fa-IR"/>
        </w:rPr>
        <w:t xml:space="preserve"> وأمّا « خسر » بالخاء المعجمة بمعنى « هلك » فله معنى ، ولكنّه لم يثبت »</w:t>
      </w:r>
      <w:r>
        <w:rPr>
          <w:rtl/>
          <w:lang w:bidi="fa-IR"/>
        </w:rPr>
        <w:t>.</w:t>
      </w:r>
    </w:p>
    <w:p w:rsidR="00091A42" w:rsidRPr="0034022E" w:rsidRDefault="00FA30A4" w:rsidP="00F120EB">
      <w:pPr>
        <w:pStyle w:val="libFootnote0"/>
        <w:rPr>
          <w:rtl/>
          <w:lang w:bidi="fa-IR"/>
        </w:rPr>
      </w:pPr>
      <w:r>
        <w:rPr>
          <w:rtl/>
          <w:lang w:bidi="fa-IR"/>
        </w:rPr>
        <w:t xml:space="preserve">(8). </w:t>
      </w:r>
      <w:r w:rsidR="00091A42" w:rsidRPr="0034022E">
        <w:rPr>
          <w:rtl/>
          <w:lang w:bidi="fa-IR"/>
        </w:rPr>
        <w:t>احتمل السيّد الداماد : « مقناح » من أبنية المبالغة من القنح ، وهو العطف وجعل الشي‌ء ذا اعوجاج وانعطاف ، أو اسم آلة منه</w:t>
      </w:r>
      <w:r>
        <w:rPr>
          <w:rtl/>
          <w:lang w:bidi="fa-IR"/>
        </w:rPr>
        <w:t>.</w:t>
      </w:r>
      <w:r w:rsidR="00091A42" w:rsidRPr="0034022E">
        <w:rPr>
          <w:rtl/>
          <w:lang w:bidi="fa-IR"/>
        </w:rPr>
        <w:t xml:space="preserve"> ا</w:t>
      </w:r>
      <w:r w:rsidR="0030273B">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129 ؛ </w:t>
      </w:r>
      <w:r w:rsidR="00091A42" w:rsidRPr="00BF510C">
        <w:rPr>
          <w:rStyle w:val="libFootnoteBoldChar"/>
          <w:rtl/>
        </w:rPr>
        <w:t>الصحاح</w:t>
      </w:r>
      <w:r w:rsidR="00091A42" w:rsidRPr="0034022E">
        <w:rPr>
          <w:rtl/>
          <w:lang w:bidi="fa-IR"/>
        </w:rPr>
        <w:t xml:space="preserve"> ، ج 1 ، ص 397 ( قنح )</w:t>
      </w:r>
      <w:r>
        <w:rPr>
          <w:rtl/>
          <w:lang w:bidi="fa-IR"/>
        </w:rPr>
        <w:t>.</w:t>
      </w:r>
    </w:p>
    <w:p w:rsidR="00091A42" w:rsidRPr="0034022E" w:rsidRDefault="00FA30A4" w:rsidP="00F120EB">
      <w:pPr>
        <w:pStyle w:val="libFootnote0"/>
        <w:rPr>
          <w:rtl/>
          <w:lang w:bidi="fa-IR"/>
        </w:rPr>
      </w:pPr>
      <w:r>
        <w:rPr>
          <w:rtl/>
          <w:lang w:bidi="fa-IR"/>
        </w:rPr>
        <w:t xml:space="preserve">(9). </w:t>
      </w:r>
      <w:r w:rsidR="00091A42" w:rsidRPr="0034022E">
        <w:rPr>
          <w:rtl/>
          <w:lang w:bidi="fa-IR"/>
        </w:rPr>
        <w:t xml:space="preserve">« عشوات » </w:t>
      </w:r>
      <w:r w:rsidR="0030273B">
        <w:rPr>
          <w:rtl/>
          <w:lang w:bidi="fa-IR"/>
        </w:rPr>
        <w:t>: جمع العَشْوَة ، وهي الأمر الم</w:t>
      </w:r>
      <w:r w:rsidR="0030273B">
        <w:rPr>
          <w:rFonts w:hint="cs"/>
          <w:rtl/>
          <w:lang w:bidi="fa-IR"/>
        </w:rPr>
        <w:t>ـُ</w:t>
      </w:r>
      <w:r w:rsidR="00091A42" w:rsidRPr="0034022E">
        <w:rPr>
          <w:rtl/>
          <w:lang w:bidi="fa-IR"/>
        </w:rPr>
        <w:t>لْتَبَس ، وأن يركب الرجل أمراً بجهل لايعرف وجهه ، مأخوذ من عشوة الليل ، وهي ظلمته</w:t>
      </w:r>
      <w:r>
        <w:rPr>
          <w:rtl/>
          <w:lang w:bidi="fa-IR"/>
        </w:rPr>
        <w:t>.</w:t>
      </w:r>
      <w:r w:rsidR="00091A42" w:rsidRPr="0034022E">
        <w:rPr>
          <w:rtl/>
          <w:lang w:bidi="fa-IR"/>
        </w:rPr>
        <w:t xml:space="preserve"> ا</w:t>
      </w:r>
      <w:r w:rsidR="0030273B">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242 ( عشو )</w:t>
      </w:r>
      <w:r>
        <w:rPr>
          <w:rtl/>
          <w:lang w:bidi="fa-IR"/>
        </w:rPr>
        <w:t>.</w:t>
      </w:r>
    </w:p>
    <w:p w:rsidR="00091A42" w:rsidRPr="0034022E" w:rsidRDefault="00FA30A4" w:rsidP="00F120EB">
      <w:pPr>
        <w:pStyle w:val="libFootnote0"/>
        <w:rPr>
          <w:rtl/>
          <w:lang w:bidi="fa-IR"/>
        </w:rPr>
      </w:pPr>
      <w:r>
        <w:rPr>
          <w:rtl/>
          <w:lang w:bidi="fa-IR"/>
        </w:rPr>
        <w:t xml:space="preserve">(10). </w:t>
      </w:r>
      <w:r w:rsidR="00091A42" w:rsidRPr="0034022E">
        <w:rPr>
          <w:rtl/>
          <w:lang w:bidi="fa-IR"/>
        </w:rPr>
        <w:t>« الخبّاط » مبالغة من الخبط ، وهو الضرب على غير استواء ، كخبط البعير الأرض بيدها ، والرجل الشجر بعصاه ؛ أو حركة على غير النحو الطبيعي وعلى غير اتّساق</w:t>
      </w:r>
      <w:r>
        <w:rPr>
          <w:rtl/>
          <w:lang w:bidi="fa-IR"/>
        </w:rPr>
        <w:t>.</w:t>
      </w:r>
      <w:r w:rsidR="00091A42" w:rsidRPr="0034022E">
        <w:rPr>
          <w:rtl/>
          <w:lang w:bidi="fa-IR"/>
        </w:rPr>
        <w:t xml:space="preserve"> ا</w:t>
      </w:r>
      <w:r w:rsidR="0030273B">
        <w:rPr>
          <w:rFonts w:hint="cs"/>
          <w:rtl/>
          <w:lang w:bidi="fa-IR"/>
        </w:rPr>
        <w:t>ُ</w:t>
      </w:r>
      <w:r w:rsidR="00091A42" w:rsidRPr="0034022E">
        <w:rPr>
          <w:rtl/>
          <w:lang w:bidi="fa-IR"/>
        </w:rPr>
        <w:t xml:space="preserve">نظر : </w:t>
      </w:r>
      <w:r w:rsidR="00091A42" w:rsidRPr="00BF510C">
        <w:rPr>
          <w:rStyle w:val="libFootnoteBoldChar"/>
          <w:rtl/>
        </w:rPr>
        <w:t>المفردات</w:t>
      </w:r>
      <w:r w:rsidR="00091A42" w:rsidRPr="0034022E">
        <w:rPr>
          <w:rtl/>
          <w:lang w:bidi="fa-IR"/>
        </w:rPr>
        <w:t xml:space="preserve"> للراغب ، ص 273 ؛ </w:t>
      </w:r>
      <w:r w:rsidR="00091A42" w:rsidRPr="00BF510C">
        <w:rPr>
          <w:rStyle w:val="libFootnoteBoldChar"/>
          <w:rtl/>
        </w:rPr>
        <w:t>مجمع البحرين</w:t>
      </w:r>
      <w:r w:rsidR="00091A42" w:rsidRPr="0034022E">
        <w:rPr>
          <w:rtl/>
          <w:lang w:bidi="fa-IR"/>
        </w:rPr>
        <w:t xml:space="preserve"> ، ج 4 ، ص 244 ( خبط )</w:t>
      </w:r>
      <w:r>
        <w:rPr>
          <w:rtl/>
          <w:lang w:bidi="fa-IR"/>
        </w:rPr>
        <w:t>.</w:t>
      </w:r>
    </w:p>
    <w:p w:rsidR="00091A42" w:rsidRPr="0034022E" w:rsidRDefault="00FA30A4" w:rsidP="00F120EB">
      <w:pPr>
        <w:pStyle w:val="libFootnote0"/>
        <w:rPr>
          <w:rtl/>
          <w:lang w:bidi="fa-IR"/>
        </w:rPr>
      </w:pPr>
      <w:r>
        <w:rPr>
          <w:rtl/>
          <w:lang w:bidi="fa-IR"/>
        </w:rPr>
        <w:t xml:space="preserve">(11). </w:t>
      </w:r>
      <w:r w:rsidR="00091A42" w:rsidRPr="0034022E">
        <w:rPr>
          <w:rtl/>
          <w:lang w:bidi="fa-IR"/>
        </w:rPr>
        <w:t>في « ف » : « بعضّ »</w:t>
      </w:r>
      <w:r>
        <w:rPr>
          <w:rtl/>
          <w:lang w:bidi="fa-IR"/>
        </w:rPr>
        <w:t>.</w:t>
      </w:r>
    </w:p>
    <w:p w:rsidR="00091A42" w:rsidRPr="0034022E" w:rsidRDefault="00FA30A4" w:rsidP="00F120EB">
      <w:pPr>
        <w:pStyle w:val="libFootnote0"/>
        <w:rPr>
          <w:rtl/>
          <w:lang w:bidi="fa-IR"/>
        </w:rPr>
      </w:pPr>
      <w:r>
        <w:rPr>
          <w:rtl/>
          <w:lang w:bidi="fa-IR"/>
        </w:rPr>
        <w:t xml:space="preserve">(12). </w:t>
      </w:r>
      <w:r w:rsidR="00091A42" w:rsidRPr="0034022E">
        <w:rPr>
          <w:rtl/>
          <w:lang w:bidi="fa-IR"/>
        </w:rPr>
        <w:t>في « بح ، بع ، جس » : « يُذْري »</w:t>
      </w:r>
      <w:r>
        <w:rPr>
          <w:rtl/>
          <w:lang w:bidi="fa-IR"/>
        </w:rPr>
        <w:t>.</w:t>
      </w:r>
      <w:r w:rsidR="00091A42" w:rsidRPr="0034022E">
        <w:rPr>
          <w:rtl/>
          <w:lang w:bidi="fa-IR"/>
        </w:rPr>
        <w:t xml:space="preserve"> وفي « بف » : « يذرو »</w:t>
      </w:r>
      <w:r>
        <w:rPr>
          <w:rtl/>
          <w:lang w:bidi="fa-IR"/>
        </w:rPr>
        <w:t>.</w:t>
      </w:r>
      <w:r w:rsidR="00091A42" w:rsidRPr="0034022E">
        <w:rPr>
          <w:rtl/>
          <w:lang w:bidi="fa-IR"/>
        </w:rPr>
        <w:t xml:space="preserve"> قال الداماد في </w:t>
      </w:r>
      <w:r w:rsidR="00091A42" w:rsidRPr="00BF510C">
        <w:rPr>
          <w:rStyle w:val="libFootnoteBoldChar"/>
          <w:rtl/>
        </w:rPr>
        <w:t>التعليقة</w:t>
      </w:r>
      <w:r w:rsidR="00091A42" w:rsidRPr="0034022E">
        <w:rPr>
          <w:rtl/>
          <w:lang w:bidi="fa-IR"/>
        </w:rPr>
        <w:t xml:space="preserve"> : « الصحيح إمّا يذرو الروايات ذرو الريح الهشيم ، وإمّا يُذْري الروايات إذراءً الريح الهشيم »</w:t>
      </w:r>
      <w:r>
        <w:rPr>
          <w:rtl/>
          <w:lang w:bidi="fa-IR"/>
        </w:rPr>
        <w:t>.</w:t>
      </w:r>
      <w:r w:rsidR="00091A42" w:rsidRPr="0034022E">
        <w:rPr>
          <w:rtl/>
          <w:lang w:bidi="fa-IR"/>
        </w:rPr>
        <w:t xml:space="preserve"> وقال المازندراني : « ما في الكتاب [ وهو كون الفعل من الإفعال والمصدر من المجرّد ] أيضا</w:t>
      </w:r>
      <w:r w:rsidR="0030273B">
        <w:rPr>
          <w:rtl/>
          <w:lang w:bidi="fa-IR"/>
        </w:rPr>
        <w:t>ً صحيح ؛ فإنّ الذرو والإذراء لم</w:t>
      </w:r>
      <w:r w:rsidR="0030273B">
        <w:rPr>
          <w:rFonts w:hint="cs"/>
          <w:rtl/>
          <w:lang w:bidi="fa-IR"/>
        </w:rPr>
        <w:t>ـّ</w:t>
      </w:r>
      <w:r w:rsidR="00091A42" w:rsidRPr="0034022E">
        <w:rPr>
          <w:rtl/>
          <w:lang w:bidi="fa-IR"/>
        </w:rPr>
        <w:t>ا كان بمعنى واحد ، صحّ ذكر أحدهما مكان الآخر »</w:t>
      </w:r>
      <w:r>
        <w:rPr>
          <w:rtl/>
          <w:lang w:bidi="fa-IR"/>
        </w:rPr>
        <w:t>.</w:t>
      </w:r>
      <w:r w:rsidR="00091A42" w:rsidRPr="0034022E">
        <w:rPr>
          <w:rtl/>
          <w:lang w:bidi="fa-IR"/>
        </w:rPr>
        <w:t xml:space="preserve"> ومعنى « يذري الروايات » : يطيّره ويقلّبه من حال إلى حال من غير فائدة ، كما تفعل الريح بالهشيم من غير شعور بفعله ونفع عائد إليها</w:t>
      </w:r>
      <w:r>
        <w:rPr>
          <w:rtl/>
          <w:lang w:bidi="fa-IR"/>
        </w:rPr>
        <w:t>.</w:t>
      </w:r>
      <w:r w:rsidR="00091A42" w:rsidRPr="0034022E">
        <w:rPr>
          <w:rtl/>
          <w:lang w:bidi="fa-IR"/>
        </w:rPr>
        <w:t xml:space="preserve"> وانظر : </w:t>
      </w:r>
      <w:r w:rsidR="00091A42" w:rsidRPr="00BF510C">
        <w:rPr>
          <w:rStyle w:val="libFootnoteBoldChar"/>
          <w:rtl/>
        </w:rPr>
        <w:t>النهاية</w:t>
      </w:r>
      <w:r w:rsidR="00091A42" w:rsidRPr="0034022E">
        <w:rPr>
          <w:rtl/>
          <w:lang w:bidi="fa-IR"/>
        </w:rPr>
        <w:t xml:space="preserve"> ، ج 2 ، ص 159 ( ذرو )</w:t>
      </w:r>
      <w:r>
        <w:rPr>
          <w:rtl/>
          <w:lang w:bidi="fa-IR"/>
        </w:rPr>
        <w:t>.</w:t>
      </w:r>
    </w:p>
    <w:p w:rsidR="00091A42" w:rsidRPr="0034022E" w:rsidRDefault="00FA30A4" w:rsidP="00F120EB">
      <w:pPr>
        <w:pStyle w:val="libFootnote0"/>
        <w:rPr>
          <w:rtl/>
          <w:lang w:bidi="fa-IR"/>
        </w:rPr>
      </w:pPr>
      <w:r>
        <w:rPr>
          <w:rtl/>
          <w:lang w:bidi="fa-IR"/>
        </w:rPr>
        <w:t xml:space="preserve">(13). </w:t>
      </w:r>
      <w:r w:rsidR="00091A42" w:rsidRPr="0034022E">
        <w:rPr>
          <w:rtl/>
          <w:lang w:bidi="fa-IR"/>
        </w:rPr>
        <w:t xml:space="preserve">« الهشيم » : نبت يابس متكسّر ، أو يابس كلّ كلأ وكلّ شجر ؛ من الهشم ، وهو كسر الشي‌ء اليابس ، </w:t>
      </w:r>
      <w:r w:rsidR="00657BDD">
        <w:rPr>
          <w:rFonts w:hint="cs"/>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مِنْهُ الْمَوَارِيثُ ، وَتَصْرُخُ </w:t>
      </w:r>
      <w:r w:rsidRPr="00FA6A79">
        <w:rPr>
          <w:rStyle w:val="libFootnotenumChar"/>
          <w:rtl/>
        </w:rPr>
        <w:t>(1)</w:t>
      </w:r>
      <w:r w:rsidRPr="0034022E">
        <w:rPr>
          <w:rtl/>
          <w:lang w:bidi="fa-IR"/>
        </w:rPr>
        <w:t xml:space="preserve"> مِنْهُ الدِّمَاءُ ، يُسْتَحَلُّ </w:t>
      </w:r>
      <w:r w:rsidRPr="00FA6A79">
        <w:rPr>
          <w:rStyle w:val="libFootnotenumChar"/>
          <w:rtl/>
        </w:rPr>
        <w:t>(2)</w:t>
      </w:r>
      <w:r w:rsidRPr="0034022E">
        <w:rPr>
          <w:rtl/>
          <w:lang w:bidi="fa-IR"/>
        </w:rPr>
        <w:t xml:space="preserve"> بِقَضَائِهِ الْفَرْجُ الْحَرَامُ ، وَيُحَرَّمُ بِقَضَائِهِ الْفَرْجُ الْحَلَالُ ، لَامَلِي‌ءٌ </w:t>
      </w:r>
      <w:r w:rsidRPr="00FA6A79">
        <w:rPr>
          <w:rStyle w:val="libFootnotenumChar"/>
          <w:rtl/>
        </w:rPr>
        <w:t>(3)</w:t>
      </w:r>
      <w:r w:rsidRPr="0034022E">
        <w:rPr>
          <w:rtl/>
          <w:lang w:bidi="fa-IR"/>
        </w:rPr>
        <w:t xml:space="preserve"> بِإِصْدَارِ </w:t>
      </w:r>
      <w:r w:rsidRPr="00FA6A79">
        <w:rPr>
          <w:rStyle w:val="libFootnotenumChar"/>
          <w:rtl/>
        </w:rPr>
        <w:t>(4)</w:t>
      </w:r>
      <w:r w:rsidRPr="0034022E">
        <w:rPr>
          <w:rtl/>
          <w:lang w:bidi="fa-IR"/>
        </w:rPr>
        <w:t xml:space="preserve"> مَا عَلَيْهِ وَرَدَ </w:t>
      </w:r>
      <w:r w:rsidRPr="00FA6A79">
        <w:rPr>
          <w:rStyle w:val="libFootnotenumChar"/>
          <w:rtl/>
        </w:rPr>
        <w:t>(5)</w:t>
      </w:r>
      <w:r w:rsidRPr="0034022E">
        <w:rPr>
          <w:rtl/>
          <w:lang w:bidi="fa-IR"/>
        </w:rPr>
        <w:t xml:space="preserve"> ، وَلَا هُوَ أَهْلٌ لِمَا مِنْهُ فَرَطَ </w:t>
      </w:r>
      <w:r w:rsidRPr="00FA6A79">
        <w:rPr>
          <w:rStyle w:val="libFootnotenumChar"/>
          <w:rtl/>
        </w:rPr>
        <w:t>(6)</w:t>
      </w:r>
      <w:r w:rsidRPr="0034022E">
        <w:rPr>
          <w:rtl/>
          <w:lang w:bidi="fa-IR"/>
        </w:rPr>
        <w:t xml:space="preserve"> مِنِ ادِّعَائِهِ عِلْمَ الْحَقِّ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E7616B">
        <w:rPr>
          <w:rtl/>
        </w:rPr>
        <w:t>167</w:t>
      </w:r>
      <w:r w:rsidRPr="006B17C4">
        <w:rPr>
          <w:rStyle w:val="libBold2Char"/>
          <w:rtl/>
        </w:rPr>
        <w:t xml:space="preserve"> / 7</w:t>
      </w:r>
      <w:r w:rsidR="00FA30A4">
        <w:rPr>
          <w:rStyle w:val="libBold2Char"/>
          <w:rtl/>
        </w:rPr>
        <w:t>.</w:t>
      </w:r>
      <w:r w:rsidRPr="0034022E">
        <w:rPr>
          <w:rtl/>
          <w:lang w:bidi="fa-IR"/>
        </w:rPr>
        <w:t xml:space="preserve"> الْحُسَيْنُ بْنُ مُحَمَّدٍ ، عَنْ مُعَلَّى بْنِ مُحَمَّدٍ ، عَنِ الْحَسَنِ بْنِ عَلِيٍّ الْوَشَّاءِ ، عَنْ أَبَانِ بْنِ عُثْمَانَ ، عَنْ أَبِي شَيْبَةَ الْخُرَاسَانِيِّ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أَصْحَابَ الْمَقَايِيسِ طَلَبُوا </w:t>
      </w:r>
      <w:r w:rsidRPr="00FA6A79">
        <w:rPr>
          <w:rStyle w:val="libFootnotenumChar"/>
          <w:rtl/>
        </w:rPr>
        <w:t>(8)</w:t>
      </w:r>
      <w:r w:rsidRPr="0034022E">
        <w:rPr>
          <w:rtl/>
          <w:lang w:bidi="fa-IR"/>
        </w:rPr>
        <w:t xml:space="preserve"> الْعِلْمَ بِالْمَقَايِيسِ ، فَلَمْ تَزِدْهُمُ </w:t>
      </w:r>
      <w:r w:rsidRPr="00FA6A79">
        <w:rPr>
          <w:rStyle w:val="libFootnotenumChar"/>
          <w:rtl/>
        </w:rPr>
        <w:t>(9)</w:t>
      </w:r>
      <w:r w:rsidRPr="0034022E">
        <w:rPr>
          <w:rtl/>
          <w:lang w:bidi="fa-IR"/>
        </w:rPr>
        <w:t xml:space="preserve"> ال</w:t>
      </w:r>
      <w:r w:rsidR="00C23398">
        <w:rPr>
          <w:rtl/>
          <w:lang w:bidi="fa-IR"/>
        </w:rPr>
        <w:t>ْمَقَايِيسُ مِنَ الْحَقِّ إِل</w:t>
      </w:r>
      <w:r w:rsidR="00C23398">
        <w:rPr>
          <w:rFonts w:hint="cs"/>
          <w:rtl/>
          <w:lang w:bidi="fa-IR"/>
        </w:rPr>
        <w:t>َّ</w:t>
      </w:r>
      <w:r w:rsidR="00C23398">
        <w:rPr>
          <w:rtl/>
          <w:lang w:bidi="fa-IR"/>
        </w:rPr>
        <w:t>ا</w:t>
      </w:r>
      <w:r w:rsidRPr="0034022E">
        <w:rPr>
          <w:rtl/>
          <w:lang w:bidi="fa-IR"/>
        </w:rPr>
        <w:t xml:space="preserve"> بُعْداً ، وَإِنَّ دِينَ اللهِ لَايُصَابُ بِالْمَقَايِيسِ » </w:t>
      </w:r>
      <w:r w:rsidRPr="00FA6A79">
        <w:rPr>
          <w:rStyle w:val="libFootnotenumChar"/>
          <w:rtl/>
        </w:rPr>
        <w:t>(10)</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657BDD" w:rsidP="00F120EB">
      <w:pPr>
        <w:pStyle w:val="libFootnote0"/>
        <w:rPr>
          <w:rtl/>
          <w:lang w:bidi="fa-IR"/>
        </w:rPr>
      </w:pPr>
      <w:r>
        <w:rPr>
          <w:rFonts w:hint="cs"/>
          <w:rtl/>
          <w:lang w:bidi="fa-IR"/>
        </w:rPr>
        <w:t>=</w:t>
      </w:r>
      <w:r w:rsidR="00091A42" w:rsidRPr="0034022E">
        <w:rPr>
          <w:rtl/>
          <w:lang w:bidi="fa-IR"/>
        </w:rPr>
        <w:t>أو الأجوف ، أو كلّ شي‌ءٍ</w:t>
      </w:r>
      <w:r w:rsidR="00FA30A4">
        <w:rPr>
          <w:rtl/>
          <w:lang w:bidi="fa-IR"/>
        </w:rPr>
        <w:t>.</w:t>
      </w:r>
      <w:r w:rsidR="00091A42" w:rsidRPr="0034022E">
        <w:rPr>
          <w:rtl/>
          <w:lang w:bidi="fa-IR"/>
        </w:rPr>
        <w:t xml:space="preserve"> ا</w:t>
      </w:r>
      <w:r w:rsidR="00C23398">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2 ، ص 1539 ( هشم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C23398">
            <w:pPr>
              <w:pStyle w:val="libFootnote0"/>
              <w:rPr>
                <w:rtl/>
                <w:lang w:bidi="fa-IR"/>
              </w:rPr>
            </w:pPr>
            <w:r>
              <w:rPr>
                <w:rtl/>
                <w:lang w:bidi="fa-IR"/>
              </w:rPr>
              <w:t xml:space="preserve">(1). </w:t>
            </w:r>
            <w:r w:rsidRPr="0034022E">
              <w:rPr>
                <w:rtl/>
                <w:lang w:bidi="fa-IR"/>
              </w:rPr>
              <w:t>في « ألف ، ب » : « تضرّج »</w:t>
            </w:r>
            <w:r>
              <w:rPr>
                <w:rtl/>
                <w:lang w:bidi="fa-IR"/>
              </w:rPr>
              <w:t>.</w:t>
            </w:r>
          </w:p>
        </w:tc>
        <w:tc>
          <w:tcPr>
            <w:tcW w:w="4474" w:type="dxa"/>
          </w:tcPr>
          <w:p w:rsidR="00657BDD" w:rsidRDefault="00657BDD" w:rsidP="00C23398">
            <w:pPr>
              <w:pStyle w:val="libFootnote0"/>
              <w:rPr>
                <w:rtl/>
                <w:lang w:bidi="fa-IR"/>
              </w:rPr>
            </w:pPr>
            <w:r>
              <w:rPr>
                <w:rtl/>
                <w:lang w:bidi="fa-IR"/>
              </w:rPr>
              <w:t xml:space="preserve">(2). </w:t>
            </w:r>
            <w:r w:rsidRPr="0034022E">
              <w:rPr>
                <w:rtl/>
                <w:lang w:bidi="fa-IR"/>
              </w:rPr>
              <w:t>في حاشية « بف » : « ويستحلّ »</w:t>
            </w:r>
            <w:r>
              <w:rPr>
                <w:rtl/>
                <w:lang w:bidi="fa-IR"/>
              </w:rPr>
              <w:t>.</w:t>
            </w:r>
          </w:p>
        </w:tc>
      </w:tr>
    </w:tbl>
    <w:p w:rsidR="00091A42" w:rsidRPr="0034022E" w:rsidRDefault="00FA30A4" w:rsidP="00F120EB">
      <w:pPr>
        <w:pStyle w:val="libFootnote0"/>
        <w:rPr>
          <w:rtl/>
          <w:lang w:bidi="fa-IR"/>
        </w:rPr>
      </w:pPr>
      <w:r>
        <w:rPr>
          <w:rtl/>
          <w:lang w:bidi="fa-IR"/>
        </w:rPr>
        <w:t xml:space="preserve">(3). </w:t>
      </w:r>
      <w:r w:rsidR="00091A42" w:rsidRPr="0034022E">
        <w:rPr>
          <w:rtl/>
          <w:lang w:bidi="fa-IR"/>
        </w:rPr>
        <w:t>في « ب ، ف ، بس ، بف » : « مليّ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الملي‌ء » بالهمزة على فعيل ، وهو الثقة الغنيّ المقتدر</w:t>
      </w:r>
      <w:r>
        <w:rPr>
          <w:rtl/>
          <w:lang w:bidi="fa-IR"/>
        </w:rPr>
        <w:t>.</w:t>
      </w:r>
      <w:r w:rsidR="00091A42" w:rsidRPr="0034022E">
        <w:rPr>
          <w:rtl/>
          <w:lang w:bidi="fa-IR"/>
        </w:rPr>
        <w:t xml:space="preserve"> قال ابن الأثير </w:t>
      </w:r>
      <w:r w:rsidR="00091A42" w:rsidRPr="00BF510C">
        <w:rPr>
          <w:rStyle w:val="libFootnoteBoldChar"/>
          <w:rtl/>
        </w:rPr>
        <w:t>في‌النهاية</w:t>
      </w:r>
      <w:r w:rsidR="00091A42" w:rsidRPr="0034022E">
        <w:rPr>
          <w:rtl/>
          <w:lang w:bidi="fa-IR"/>
        </w:rPr>
        <w:t xml:space="preserve"> ، ج 4 ، ص 352 : « الملي‌ء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بالهمزة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الثقة الغنيّ قد ملأ فهو ملي‌ء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بيّن الملأ والملاءة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وقد أولع الناس فيه بترك الهمزة وتشديد الياء ، ومنه حديث عليّ </w:t>
      </w:r>
      <w:r w:rsidR="00091A42" w:rsidRPr="00BB5011">
        <w:rPr>
          <w:rStyle w:val="libFootnoteAlaemChar"/>
          <w:rtl/>
        </w:rPr>
        <w:t>عليه‌السلام</w:t>
      </w:r>
      <w:r w:rsidR="00091A42" w:rsidRPr="0034022E">
        <w:rPr>
          <w:rtl/>
          <w:lang w:bidi="fa-IR"/>
        </w:rPr>
        <w:t xml:space="preserve"> : لا مليّ والله بإصدار ما ورد عليه »</w:t>
      </w:r>
      <w:r>
        <w:rPr>
          <w:rtl/>
          <w:lang w:bidi="fa-IR"/>
        </w:rPr>
        <w:t>.</w:t>
      </w:r>
      <w:r w:rsidR="00091A42" w:rsidRPr="0034022E">
        <w:rPr>
          <w:rtl/>
          <w:lang w:bidi="fa-IR"/>
        </w:rPr>
        <w:t xml:space="preserve"> وقال المازندراني : « فعلى هذا يجوز أن يقرأ بتشديد الياء هنا »</w:t>
      </w:r>
      <w:r>
        <w:rPr>
          <w:rtl/>
          <w:lang w:bidi="fa-IR"/>
        </w:rPr>
        <w:t>.</w:t>
      </w:r>
      <w:r w:rsidR="00091A42" w:rsidRPr="0034022E">
        <w:rPr>
          <w:rtl/>
          <w:lang w:bidi="fa-IR"/>
        </w:rPr>
        <w:t xml:space="preserve"> وضبطه الداماد : « بمليّ » ، ثمّ قال : « وفي طائفة من النسخ : لا ملي‌ء ، من دون الباء »</w:t>
      </w:r>
      <w:r>
        <w:rPr>
          <w:rtl/>
          <w:lang w:bidi="fa-IR"/>
        </w:rPr>
        <w:t>.</w:t>
      </w:r>
    </w:p>
    <w:p w:rsidR="00091A42" w:rsidRPr="0034022E" w:rsidRDefault="00FA30A4" w:rsidP="00F120EB">
      <w:pPr>
        <w:pStyle w:val="libFootnote0"/>
        <w:rPr>
          <w:rtl/>
          <w:lang w:bidi="fa-IR"/>
        </w:rPr>
      </w:pPr>
      <w:r>
        <w:rPr>
          <w:rtl/>
          <w:lang w:bidi="fa-IR"/>
        </w:rPr>
        <w:t xml:space="preserve">(4). </w:t>
      </w:r>
      <w:r w:rsidR="00091A42" w:rsidRPr="0034022E">
        <w:rPr>
          <w:rtl/>
          <w:lang w:bidi="fa-IR"/>
        </w:rPr>
        <w:t>« الإصدار » : الإرجاع ، يقال : أصدرته فصدر ، أي أرجعته فرجع</w:t>
      </w:r>
      <w:r>
        <w:rPr>
          <w:rtl/>
          <w:lang w:bidi="fa-IR"/>
        </w:rPr>
        <w:t>.</w:t>
      </w:r>
      <w:r w:rsidR="00091A42" w:rsidRPr="0034022E">
        <w:rPr>
          <w:rtl/>
          <w:lang w:bidi="fa-IR"/>
        </w:rPr>
        <w:t xml:space="preserve"> ا</w:t>
      </w:r>
      <w:r w:rsidR="00C2339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710 ( صدر )</w:t>
      </w:r>
      <w:r>
        <w:rPr>
          <w:rtl/>
          <w:lang w:bidi="fa-IR"/>
        </w:rPr>
        <w:t>.</w:t>
      </w:r>
    </w:p>
    <w:p w:rsidR="00091A42" w:rsidRPr="0034022E" w:rsidRDefault="00FA30A4" w:rsidP="00F120EB">
      <w:pPr>
        <w:pStyle w:val="libFootnote0"/>
        <w:rPr>
          <w:rtl/>
          <w:lang w:bidi="fa-IR"/>
        </w:rPr>
      </w:pPr>
      <w:r>
        <w:rPr>
          <w:rtl/>
          <w:lang w:bidi="fa-IR"/>
        </w:rPr>
        <w:t xml:space="preserve">(5). </w:t>
      </w:r>
      <w:r w:rsidR="00091A42" w:rsidRPr="0034022E">
        <w:rPr>
          <w:rtl/>
          <w:lang w:bidi="fa-IR"/>
        </w:rPr>
        <w:t>معنى العبارة : أنّه فقير ليس له من العلم والثقة قدر ما يمكنه أن يصدر عنه انحلال ما ورد عليه من الإشكالات والشبهات ، وليس له قوّة عمليّة وقدرة روحانيّة على إرجاعه بإيراد الأجوبة الشافية عنها</w:t>
      </w:r>
      <w:r>
        <w:rPr>
          <w:rtl/>
          <w:lang w:bidi="fa-IR"/>
        </w:rPr>
        <w:t>.</w:t>
      </w:r>
      <w:r w:rsidR="00091A42" w:rsidRPr="0034022E">
        <w:rPr>
          <w:rtl/>
          <w:lang w:bidi="fa-IR"/>
        </w:rPr>
        <w:t xml:space="preserve"> راجع شروح الكافي</w:t>
      </w:r>
      <w:r>
        <w:rPr>
          <w:rtl/>
          <w:lang w:bidi="fa-IR"/>
        </w:rPr>
        <w:t>.</w:t>
      </w:r>
    </w:p>
    <w:p w:rsidR="00091A42" w:rsidRPr="0034022E" w:rsidRDefault="00FA30A4" w:rsidP="00F120EB">
      <w:pPr>
        <w:pStyle w:val="libFootnote0"/>
        <w:rPr>
          <w:rtl/>
          <w:lang w:bidi="fa-IR"/>
        </w:rPr>
      </w:pPr>
      <w:r>
        <w:rPr>
          <w:rtl/>
          <w:lang w:bidi="fa-IR"/>
        </w:rPr>
        <w:t xml:space="preserve">(6). </w:t>
      </w:r>
      <w:r w:rsidR="00091A42" w:rsidRPr="0034022E">
        <w:rPr>
          <w:rtl/>
          <w:lang w:bidi="fa-IR"/>
        </w:rPr>
        <w:t>« فرط » : سبق وتقدّم</w:t>
      </w:r>
      <w:r>
        <w:rPr>
          <w:rtl/>
          <w:lang w:bidi="fa-IR"/>
        </w:rPr>
        <w:t>.</w:t>
      </w:r>
      <w:r w:rsidR="00091A42" w:rsidRPr="0034022E">
        <w:rPr>
          <w:rtl/>
          <w:lang w:bidi="fa-IR"/>
        </w:rPr>
        <w:t xml:space="preserve"> واحتمل المجلسي : « فرّط » بمعنى قصّر وضيّع ، وهو ظاهر كلام صدر المتألّهين</w:t>
      </w:r>
      <w:r>
        <w:rPr>
          <w:rtl/>
          <w:lang w:bidi="fa-IR"/>
        </w:rPr>
        <w:t>.</w:t>
      </w:r>
      <w:r w:rsidR="00091A42" w:rsidRPr="0034022E">
        <w:rPr>
          <w:rtl/>
          <w:lang w:bidi="fa-IR"/>
        </w:rPr>
        <w:t xml:space="preserve"> انظر : </w:t>
      </w:r>
      <w:r w:rsidR="00091A42" w:rsidRPr="00BF510C">
        <w:rPr>
          <w:rStyle w:val="libFootnoteBoldChar"/>
          <w:rtl/>
        </w:rPr>
        <w:t>الصحاح</w:t>
      </w:r>
      <w:r w:rsidR="00091A42" w:rsidRPr="0034022E">
        <w:rPr>
          <w:rtl/>
          <w:lang w:bidi="fa-IR"/>
        </w:rPr>
        <w:t xml:space="preserve"> ، ج 3 ، ص 1148 ( فرط ) ؛ </w:t>
      </w:r>
      <w:r w:rsidR="00091A42" w:rsidRPr="00BF510C">
        <w:rPr>
          <w:rStyle w:val="libFootnoteBoldChar"/>
          <w:rtl/>
        </w:rPr>
        <w:t>شرح صدر المتألّهين</w:t>
      </w:r>
      <w:r w:rsidR="00091A42" w:rsidRPr="0034022E">
        <w:rPr>
          <w:rtl/>
          <w:lang w:bidi="fa-IR"/>
        </w:rPr>
        <w:t xml:space="preserve"> ، ص 191 ؛ </w:t>
      </w:r>
      <w:r w:rsidR="00091A42" w:rsidRPr="00BF510C">
        <w:rPr>
          <w:rStyle w:val="libFootnoteBoldChar"/>
          <w:rtl/>
        </w:rPr>
        <w:t>مرآة العقول</w:t>
      </w:r>
      <w:r w:rsidR="00091A42" w:rsidRPr="0034022E">
        <w:rPr>
          <w:rtl/>
          <w:lang w:bidi="fa-IR"/>
        </w:rPr>
        <w:t xml:space="preserve"> ، ج 1 ، ص 193</w:t>
      </w:r>
      <w:r>
        <w:rPr>
          <w:rtl/>
          <w:lang w:bidi="fa-IR"/>
        </w:rPr>
        <w:t>.</w:t>
      </w:r>
    </w:p>
    <w:p w:rsidR="00091A42" w:rsidRPr="0034022E" w:rsidRDefault="00FA30A4" w:rsidP="00B44F62">
      <w:pPr>
        <w:pStyle w:val="libFootnote0"/>
        <w:rPr>
          <w:rtl/>
          <w:lang w:bidi="fa-IR"/>
        </w:rPr>
      </w:pPr>
      <w:r>
        <w:rPr>
          <w:rtl/>
          <w:lang w:bidi="fa-IR"/>
        </w:rPr>
        <w:t xml:space="preserve">(7). </w:t>
      </w:r>
      <w:r w:rsidR="00091A42" w:rsidRPr="00BF510C">
        <w:rPr>
          <w:rStyle w:val="libFootnoteBoldChar"/>
          <w:rtl/>
        </w:rPr>
        <w:t>نهج البلاغة</w:t>
      </w:r>
      <w:r w:rsidR="00091A42" w:rsidRPr="0034022E">
        <w:rPr>
          <w:rtl/>
          <w:lang w:bidi="fa-IR"/>
        </w:rPr>
        <w:t xml:space="preserve"> ، ص 59 ، الخطبة 17 ؛ و</w:t>
      </w:r>
      <w:r w:rsidR="00091A42" w:rsidRPr="00BF510C">
        <w:rPr>
          <w:rStyle w:val="libFootnoteBoldChar"/>
          <w:rtl/>
        </w:rPr>
        <w:t>الإرشاد</w:t>
      </w:r>
      <w:r w:rsidR="00091A42" w:rsidRPr="0034022E">
        <w:rPr>
          <w:rtl/>
          <w:lang w:bidi="fa-IR"/>
        </w:rPr>
        <w:t xml:space="preserve"> ، ج 1 ، ص 231 ، مرسلاً ، مع اختلاف يسير</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234 ، ح 416 ، المجلس 9 ، ح 8 ، بسند آخر ، مع اختلاف </w:t>
      </w:r>
      <w:r w:rsidR="00091A42" w:rsidRPr="00BF510C">
        <w:rPr>
          <w:rStyle w:val="libFootnoteBoldChar"/>
          <w:rtl/>
        </w:rPr>
        <w:t>الوافي</w:t>
      </w:r>
      <w:r w:rsidR="00091A42" w:rsidRPr="0034022E">
        <w:rPr>
          <w:rtl/>
          <w:lang w:bidi="fa-IR"/>
        </w:rPr>
        <w:t xml:space="preserve"> ، ج 1 ، ص 246 ، ح 185 ؛ </w:t>
      </w:r>
      <w:r w:rsidR="00091A42" w:rsidRPr="00BF510C">
        <w:rPr>
          <w:rStyle w:val="libFootnoteBoldChar"/>
          <w:rtl/>
        </w:rPr>
        <w:t>الوسائل</w:t>
      </w:r>
      <w:r w:rsidR="00091A42" w:rsidRPr="0034022E">
        <w:rPr>
          <w:rtl/>
          <w:lang w:bidi="fa-IR"/>
        </w:rPr>
        <w:t xml:space="preserve"> ، ج 27 ، ص 39 ، ح 33155</w:t>
      </w:r>
      <w:r>
        <w:rPr>
          <w:rtl/>
          <w:lang w:bidi="fa-IR"/>
        </w:rPr>
        <w:t>.</w:t>
      </w:r>
      <w:r w:rsidR="00B44F62">
        <w:rPr>
          <w:rFonts w:hint="cs"/>
          <w:rtl/>
          <w:lang w:bidi="fa-IR"/>
        </w:rPr>
        <w:t xml:space="preserve">                                         </w:t>
      </w:r>
      <w:r>
        <w:rPr>
          <w:rtl/>
          <w:lang w:bidi="fa-IR"/>
        </w:rPr>
        <w:t xml:space="preserve">(8). </w:t>
      </w:r>
      <w:r w:rsidR="00091A42" w:rsidRPr="0034022E">
        <w:rPr>
          <w:rtl/>
          <w:lang w:bidi="fa-IR"/>
        </w:rPr>
        <w:t>في « ج » : « إن طلبوا »</w:t>
      </w:r>
      <w:r>
        <w:rPr>
          <w:rtl/>
          <w:lang w:bidi="fa-IR"/>
        </w:rPr>
        <w:t>.</w:t>
      </w:r>
    </w:p>
    <w:p w:rsidR="00091A42" w:rsidRPr="0034022E" w:rsidRDefault="00FA30A4" w:rsidP="00F120EB">
      <w:pPr>
        <w:pStyle w:val="libFootnote0"/>
        <w:rPr>
          <w:rtl/>
          <w:lang w:bidi="fa-IR"/>
        </w:rPr>
      </w:pPr>
      <w:r>
        <w:rPr>
          <w:rtl/>
          <w:lang w:bidi="fa-IR"/>
        </w:rPr>
        <w:t xml:space="preserve">(9). </w:t>
      </w:r>
      <w:r w:rsidR="00091A42" w:rsidRPr="0034022E">
        <w:rPr>
          <w:rtl/>
          <w:lang w:bidi="fa-IR"/>
        </w:rPr>
        <w:t>في « ألف » وشرح صدر المتألّهين والمحاسن : « فلم يزدهم »</w:t>
      </w:r>
      <w:r>
        <w:rPr>
          <w:rtl/>
          <w:lang w:bidi="fa-IR"/>
        </w:rPr>
        <w:t>.</w:t>
      </w:r>
    </w:p>
    <w:p w:rsidR="00091A42" w:rsidRPr="0034022E" w:rsidRDefault="00FA30A4" w:rsidP="00F120EB">
      <w:pPr>
        <w:pStyle w:val="libFootnote0"/>
        <w:rPr>
          <w:rtl/>
          <w:lang w:bidi="fa-IR"/>
        </w:rPr>
      </w:pPr>
      <w:r>
        <w:rPr>
          <w:rtl/>
          <w:lang w:bidi="fa-IR"/>
        </w:rPr>
        <w:t xml:space="preserve">(10). </w:t>
      </w:r>
      <w:r w:rsidR="00091A42" w:rsidRPr="00BF510C">
        <w:rPr>
          <w:rStyle w:val="libFootnoteBoldChar"/>
          <w:rtl/>
        </w:rPr>
        <w:t>المحاسن</w:t>
      </w:r>
      <w:r w:rsidR="00091A42" w:rsidRPr="0034022E">
        <w:rPr>
          <w:rtl/>
          <w:lang w:bidi="fa-IR"/>
        </w:rPr>
        <w:t xml:space="preserve"> ، ص 211 ، كتاب مصابيح الظلم ، ح 79 ، بسنده عن أبي شيبة الخراساني </w:t>
      </w:r>
      <w:r w:rsidR="00091A42" w:rsidRPr="00BF510C">
        <w:rPr>
          <w:rStyle w:val="libFootnoteBoldChar"/>
          <w:rtl/>
        </w:rPr>
        <w:t>الوافي</w:t>
      </w:r>
      <w:r w:rsidR="00091A42" w:rsidRPr="0034022E">
        <w:rPr>
          <w:rtl/>
          <w:lang w:bidi="fa-IR"/>
        </w:rPr>
        <w:t xml:space="preserve"> ، ج 1 ، ص 250 ، ح 189 ؛ </w:t>
      </w:r>
      <w:r w:rsidR="00091A42" w:rsidRPr="00BF510C">
        <w:rPr>
          <w:rStyle w:val="libFootnoteBoldChar"/>
          <w:rtl/>
        </w:rPr>
        <w:t>الوسائل</w:t>
      </w:r>
      <w:r w:rsidR="00091A42" w:rsidRPr="0034022E">
        <w:rPr>
          <w:rtl/>
          <w:lang w:bidi="fa-IR"/>
        </w:rPr>
        <w:t xml:space="preserve"> ، ج 27 ، ص 43 ، ح 33168</w:t>
      </w:r>
      <w:r>
        <w:rPr>
          <w:rtl/>
          <w:lang w:bidi="fa-IR"/>
        </w:rPr>
        <w:t>.</w:t>
      </w:r>
    </w:p>
    <w:p w:rsidR="008E659C" w:rsidRDefault="008E659C" w:rsidP="008E659C">
      <w:pPr>
        <w:pStyle w:val="libNormal"/>
        <w:rPr>
          <w:rtl/>
          <w:lang w:bidi="fa-IR"/>
        </w:rPr>
      </w:pPr>
      <w:r>
        <w:rPr>
          <w:rtl/>
          <w:lang w:bidi="fa-IR"/>
        </w:rPr>
        <w:br w:type="page"/>
      </w:r>
    </w:p>
    <w:p w:rsidR="00B44F62" w:rsidRDefault="00091A42" w:rsidP="00B44F62">
      <w:pPr>
        <w:pStyle w:val="libNormal"/>
        <w:rPr>
          <w:rtl/>
          <w:lang w:bidi="fa-IR"/>
        </w:rPr>
      </w:pPr>
      <w:r w:rsidRPr="00BE49CF">
        <w:rPr>
          <w:rtl/>
        </w:rPr>
        <w:lastRenderedPageBreak/>
        <w:t>168</w:t>
      </w:r>
      <w:r w:rsidRPr="006B17C4">
        <w:rPr>
          <w:rStyle w:val="libBold2Char"/>
          <w:rtl/>
        </w:rPr>
        <w:t xml:space="preserve"> / 8</w:t>
      </w:r>
      <w:r w:rsidR="00FA30A4">
        <w:rPr>
          <w:rStyle w:val="libBold2Char"/>
          <w:rtl/>
        </w:rPr>
        <w:t>.</w:t>
      </w:r>
      <w:r w:rsidRPr="0034022E">
        <w:rPr>
          <w:rtl/>
          <w:lang w:bidi="fa-IR"/>
        </w:rPr>
        <w:t xml:space="preserve"> عَلِيُّ بْنُ إِبْرَاهِيمَ ، عَنْ أَبِيهِ ؛</w:t>
      </w:r>
    </w:p>
    <w:p w:rsidR="00091A42" w:rsidRPr="0034022E" w:rsidRDefault="00091A42" w:rsidP="00B44F62">
      <w:pPr>
        <w:pStyle w:val="libNormal"/>
        <w:rPr>
          <w:rtl/>
          <w:lang w:bidi="fa-IR"/>
        </w:rPr>
      </w:pPr>
      <w:r w:rsidRPr="0034022E">
        <w:rPr>
          <w:rtl/>
          <w:lang w:bidi="fa-IR"/>
        </w:rPr>
        <w:t>وَ</w:t>
      </w:r>
      <w:r>
        <w:rPr>
          <w:rFonts w:hint="cs"/>
          <w:rtl/>
          <w:lang w:bidi="fa-IR"/>
        </w:rPr>
        <w:t xml:space="preserve"> </w:t>
      </w:r>
      <w:r w:rsidRPr="00FA6A79">
        <w:rPr>
          <w:rStyle w:val="libFootnotenumChar"/>
          <w:rtl/>
        </w:rPr>
        <w:t>(1)</w:t>
      </w:r>
      <w:r w:rsidRPr="0034022E">
        <w:rPr>
          <w:rtl/>
          <w:lang w:bidi="fa-IR"/>
        </w:rPr>
        <w:t xml:space="preserve"> مُحَمَّدُ بْنُ إِسْمَاعِيلَ ، عَنِ الْفَضْلِ بْنِ شَاذَانَ رَفَعَهُ :</w:t>
      </w:r>
    </w:p>
    <w:p w:rsidR="00B44F62" w:rsidRDefault="00091A42" w:rsidP="00B44F62">
      <w:pPr>
        <w:pStyle w:val="libNormal"/>
        <w:rPr>
          <w:rtl/>
          <w:lang w:bidi="fa-IR"/>
        </w:rPr>
      </w:pPr>
      <w:r w:rsidRPr="0034022E">
        <w:rPr>
          <w:rtl/>
          <w:lang w:bidi="fa-IR"/>
        </w:rPr>
        <w:t xml:space="preserve">عَنْ أَبِي جَعْفَرٍ وَأَبِي عَبْدِ اللهِ </w:t>
      </w:r>
      <w:r w:rsidRPr="00F22207">
        <w:rPr>
          <w:rStyle w:val="libAlaemChar"/>
          <w:rtl/>
        </w:rPr>
        <w:t>عليهما‌السلام</w:t>
      </w:r>
      <w:r w:rsidRPr="0034022E">
        <w:rPr>
          <w:rtl/>
          <w:lang w:bidi="fa-IR"/>
        </w:rPr>
        <w:t xml:space="preserve"> ، قَالَا : « كُلُّ بِدْعَةٍ ضَلَالَةٌ ، وَكُلُّ ضَلَالَةٍ سَبِيلُهَا إِلَى النَّارِ » </w:t>
      </w:r>
      <w:r w:rsidRPr="00FA6A79">
        <w:rPr>
          <w:rStyle w:val="libFootnotenumChar"/>
          <w:rtl/>
        </w:rPr>
        <w:t>(2)</w:t>
      </w:r>
      <w:r w:rsidR="00FA30A4">
        <w:rPr>
          <w:rtl/>
          <w:lang w:bidi="fa-IR"/>
        </w:rPr>
        <w:t>.</w:t>
      </w:r>
    </w:p>
    <w:p w:rsidR="00091A42" w:rsidRDefault="00091A42" w:rsidP="00B72F8D">
      <w:pPr>
        <w:pStyle w:val="libNormal"/>
        <w:rPr>
          <w:rtl/>
          <w:lang w:bidi="fa-IR"/>
        </w:rPr>
      </w:pPr>
      <w:r w:rsidRPr="00BE49CF">
        <w:rPr>
          <w:rtl/>
        </w:rPr>
        <w:t>169</w:t>
      </w:r>
      <w:r w:rsidRPr="006B17C4">
        <w:rPr>
          <w:rStyle w:val="libBold2Char"/>
          <w:rtl/>
        </w:rPr>
        <w:t xml:space="preserve"> / 9</w:t>
      </w:r>
      <w:r w:rsidR="00FA30A4">
        <w:rPr>
          <w:rStyle w:val="libBold2Char"/>
          <w:rtl/>
        </w:rPr>
        <w:t>.</w:t>
      </w:r>
      <w:r w:rsidRPr="0034022E">
        <w:rPr>
          <w:rtl/>
          <w:lang w:bidi="fa-IR"/>
        </w:rPr>
        <w:t xml:space="preserve"> عَلِيُّ بْنُ إِبْرَاهِيمَ ، عَنْ أَبِيهِ ، عَنِ ابْنِ أَبِي عُمَيْرٍ ، عَنْ مُحَمَّدِ بْنِ حَكِيمٍ ، قَالَ :</w:t>
      </w:r>
    </w:p>
    <w:p w:rsidR="00091A42" w:rsidRPr="0034022E" w:rsidRDefault="00091A42" w:rsidP="00B72F8D">
      <w:pPr>
        <w:pStyle w:val="libNormal"/>
        <w:rPr>
          <w:rtl/>
          <w:lang w:bidi="fa-IR"/>
        </w:rPr>
      </w:pPr>
      <w:r w:rsidRPr="0034022E">
        <w:rPr>
          <w:rtl/>
          <w:lang w:bidi="fa-IR"/>
        </w:rPr>
        <w:t xml:space="preserve">قُلْتُ لِأَبِي الْحَسَنِ مُوسى </w:t>
      </w:r>
      <w:r w:rsidRPr="00F22207">
        <w:rPr>
          <w:rStyle w:val="libAlaemChar"/>
          <w:rtl/>
        </w:rPr>
        <w:t>عليه‌السلام</w:t>
      </w:r>
      <w:r w:rsidRPr="0034022E">
        <w:rPr>
          <w:rtl/>
          <w:lang w:bidi="fa-IR"/>
        </w:rPr>
        <w:t xml:space="preserve"> : جُعِلْتُ فِدَاكَ ، فُقِّهْنَا </w:t>
      </w:r>
      <w:r w:rsidRPr="00FA6A79">
        <w:rPr>
          <w:rStyle w:val="libFootnotenumChar"/>
          <w:rtl/>
        </w:rPr>
        <w:t>(3)</w:t>
      </w:r>
      <w:r w:rsidRPr="0034022E">
        <w:rPr>
          <w:rtl/>
          <w:lang w:bidi="fa-IR"/>
        </w:rPr>
        <w:t xml:space="preserve"> فِي الدِّينِ ، وَأَغْنَانَا اللهُ بِكُمْ عَنِ النَّاسِ ، حَتّى أَنَّ الْجَمَاعَةَ مِنَّا لَتَكُونُ </w:t>
      </w:r>
      <w:r w:rsidRPr="00FA6A79">
        <w:rPr>
          <w:rStyle w:val="libFootnotenumChar"/>
          <w:rtl/>
        </w:rPr>
        <w:t>(4)</w:t>
      </w:r>
      <w:r w:rsidRPr="0034022E">
        <w:rPr>
          <w:rtl/>
          <w:lang w:bidi="fa-IR"/>
        </w:rPr>
        <w:t xml:space="preserve"> فِي الْمَجْلِسِ مَا يَسْأَلُ </w:t>
      </w:r>
      <w:r w:rsidRPr="00FA6A79">
        <w:rPr>
          <w:rStyle w:val="libFootnotenumChar"/>
          <w:rtl/>
        </w:rPr>
        <w:t>(5)</w:t>
      </w:r>
      <w:r w:rsidRPr="0034022E">
        <w:rPr>
          <w:rtl/>
          <w:lang w:bidi="fa-IR"/>
        </w:rPr>
        <w:t xml:space="preserve"> رَجُلٌ صَاحِبَهُ </w:t>
      </w:r>
      <w:r w:rsidRPr="00FA6A79">
        <w:rPr>
          <w:rStyle w:val="libFootnotenumChar"/>
          <w:rtl/>
        </w:rPr>
        <w:t>(6)</w:t>
      </w:r>
      <w:r w:rsidRPr="0034022E">
        <w:rPr>
          <w:rtl/>
          <w:lang w:bidi="fa-IR"/>
        </w:rPr>
        <w:t xml:space="preserve"> تَحْضُرُهُ </w:t>
      </w:r>
      <w:r w:rsidRPr="00FA6A79">
        <w:rPr>
          <w:rStyle w:val="libFootnotenumChar"/>
          <w:rtl/>
        </w:rPr>
        <w:t>(7)</w:t>
      </w:r>
      <w:r w:rsidRPr="0034022E">
        <w:rPr>
          <w:rtl/>
          <w:lang w:bidi="fa-IR"/>
        </w:rPr>
        <w:t xml:space="preserve"> الْمَسْأَلَةُ وَ</w:t>
      </w:r>
      <w:r>
        <w:rPr>
          <w:rFonts w:hint="cs"/>
          <w:rtl/>
          <w:lang w:bidi="fa-IR"/>
        </w:rPr>
        <w:t xml:space="preserve"> </w:t>
      </w:r>
      <w:r w:rsidRPr="00FA6A79">
        <w:rPr>
          <w:rStyle w:val="libFootnotenumChar"/>
          <w:rtl/>
        </w:rPr>
        <w:t>(8)</w:t>
      </w:r>
      <w:r w:rsidRPr="0034022E">
        <w:rPr>
          <w:rtl/>
          <w:lang w:bidi="fa-IR"/>
        </w:rPr>
        <w:t xml:space="preserve"> يَحْضُرُهُ جَوَابُهَا فِيمَا مَنَّ‌</w:t>
      </w:r>
      <w:r w:rsidR="00FA30A4">
        <w:rPr>
          <w:rFonts w:hint="cs"/>
          <w:rtl/>
          <w:lang w:bidi="fa-IR"/>
        </w:rPr>
        <w:t>...................................................</w:t>
      </w:r>
      <w:r w:rsidR="00B44F62">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السند تحويل بعطف « محمّد بن إسماعيل عن الفضل بن شاذان » على « عليّ بن إبراهيم عن أبيه »</w:t>
      </w:r>
      <w:r>
        <w:rPr>
          <w:rtl/>
          <w:lang w:bidi="fa-IR"/>
        </w:rPr>
        <w:t>.</w:t>
      </w:r>
    </w:p>
    <w:p w:rsidR="00091A42" w:rsidRPr="0034022E" w:rsidRDefault="00FA30A4" w:rsidP="00BB501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206 ، كتاب مصابيح الظلم ، ح 67 ؛ و</w:t>
      </w:r>
      <w:r w:rsidR="00091A42" w:rsidRPr="00BF510C">
        <w:rPr>
          <w:rStyle w:val="libFootnoteBoldChar"/>
          <w:rtl/>
        </w:rPr>
        <w:t xml:space="preserve">ثواب الأعمال </w:t>
      </w:r>
      <w:r w:rsidR="00091A42" w:rsidRPr="0034022E">
        <w:rPr>
          <w:rtl/>
          <w:lang w:bidi="fa-IR"/>
        </w:rPr>
        <w:t>، ص 307 ، ح 2 ، بسند آخر</w:t>
      </w:r>
      <w:r>
        <w:rPr>
          <w:rtl/>
          <w:lang w:bidi="fa-IR"/>
        </w:rPr>
        <w:t>.</w:t>
      </w:r>
      <w:r w:rsidR="00091A42" w:rsidRPr="0034022E">
        <w:rPr>
          <w:rtl/>
          <w:lang w:bidi="fa-IR"/>
        </w:rPr>
        <w:t xml:space="preserve"> وفي </w:t>
      </w:r>
      <w:r w:rsidR="00091A42" w:rsidRPr="00BF510C">
        <w:rPr>
          <w:rStyle w:val="libFootnoteBoldChar"/>
          <w:rtl/>
        </w:rPr>
        <w:t>الفقيه</w:t>
      </w:r>
      <w:r w:rsidR="00091A42" w:rsidRPr="0034022E">
        <w:rPr>
          <w:rtl/>
          <w:lang w:bidi="fa-IR"/>
        </w:rPr>
        <w:t xml:space="preserve"> ، ج 2 ، ص 137 ، ح 1964 ؛ و</w:t>
      </w:r>
      <w:r w:rsidR="00091A42" w:rsidRPr="00BF510C">
        <w:rPr>
          <w:rStyle w:val="libFootnoteBoldChar"/>
          <w:rtl/>
        </w:rPr>
        <w:t>التهذيب</w:t>
      </w:r>
      <w:r w:rsidR="00091A42" w:rsidRPr="0034022E">
        <w:rPr>
          <w:rtl/>
          <w:lang w:bidi="fa-IR"/>
        </w:rPr>
        <w:t xml:space="preserve"> ، ج 3 ، ص 69 ، ح 226 ؛ و</w:t>
      </w:r>
      <w:r w:rsidR="00091A42" w:rsidRPr="00BF510C">
        <w:rPr>
          <w:rStyle w:val="libFootnoteBoldChar"/>
          <w:rtl/>
        </w:rPr>
        <w:t>الاستبصار</w:t>
      </w:r>
      <w:r w:rsidR="00091A42" w:rsidRPr="0034022E">
        <w:rPr>
          <w:rtl/>
          <w:lang w:bidi="fa-IR"/>
        </w:rPr>
        <w:t xml:space="preserve"> ، ج 1 ، ص 467 ، ح 1807 ، بسند آخر عن أبي جعفر وأبي عبدالله عن النبيّ صلوات الله عليهم ، مع زيادة</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الروضة ، ضمن ح 14816 ؛ و</w:t>
      </w:r>
      <w:r w:rsidR="00091A42" w:rsidRPr="00BF510C">
        <w:rPr>
          <w:rStyle w:val="libFootnoteBoldChar"/>
          <w:rtl/>
        </w:rPr>
        <w:t>الخصال</w:t>
      </w:r>
      <w:r w:rsidR="00091A42" w:rsidRPr="0034022E">
        <w:rPr>
          <w:rtl/>
          <w:lang w:bidi="fa-IR"/>
        </w:rPr>
        <w:t xml:space="preserve"> ، ص 605 ، أبواب الثمانين وما فوقه ، ح 9 ؛ و</w:t>
      </w:r>
      <w:r w:rsidR="00091A42" w:rsidRPr="00BF510C">
        <w:rPr>
          <w:rStyle w:val="libFootnoteBoldChar"/>
          <w:rtl/>
        </w:rPr>
        <w:t>الأمالي</w:t>
      </w:r>
      <w:r w:rsidR="00091A42" w:rsidRPr="0034022E">
        <w:rPr>
          <w:rtl/>
          <w:lang w:bidi="fa-IR"/>
        </w:rPr>
        <w:t xml:space="preserve"> للمفيد ، ص 187 ، المجلس 23 ، ح 14 ، بسند آخر عن أبي عبدالله </w:t>
      </w:r>
      <w:r w:rsidR="00091A42" w:rsidRPr="00BB5011">
        <w:rPr>
          <w:rStyle w:val="libFootnoteAlaemChar"/>
          <w:rtl/>
        </w:rPr>
        <w:t>عليه‌السلام</w:t>
      </w:r>
      <w:r w:rsidR="00091A42" w:rsidRPr="0034022E">
        <w:rPr>
          <w:rtl/>
          <w:lang w:bidi="fa-IR"/>
        </w:rPr>
        <w:t xml:space="preserve"> عن النبيّ </w:t>
      </w:r>
      <w:r w:rsidR="00271D34" w:rsidRPr="00271D34">
        <w:rPr>
          <w:rStyle w:val="libFootnoteAlaemChar"/>
          <w:rFonts w:eastAsiaTheme="minorHAnsi"/>
          <w:rtl/>
        </w:rPr>
        <w:t>صلى‌الله‌عليه‌وآله</w:t>
      </w:r>
      <w:r>
        <w:rPr>
          <w:rtl/>
          <w:lang w:bidi="fa-IR"/>
        </w:rPr>
        <w:t>.</w:t>
      </w:r>
      <w:r w:rsidR="00091A42" w:rsidRPr="0034022E">
        <w:rPr>
          <w:rtl/>
          <w:lang w:bidi="fa-IR"/>
        </w:rPr>
        <w:t xml:space="preserve"> وفي </w:t>
      </w:r>
      <w:r w:rsidR="00091A42" w:rsidRPr="00BF510C">
        <w:rPr>
          <w:rStyle w:val="libFootnoteBoldChar"/>
          <w:rtl/>
        </w:rPr>
        <w:t>الفقيه</w:t>
      </w:r>
      <w:r w:rsidR="00091A42" w:rsidRPr="0034022E">
        <w:rPr>
          <w:rtl/>
          <w:lang w:bidi="fa-IR"/>
        </w:rPr>
        <w:t xml:space="preserve"> ، ج 3 ، ص 573 ، ح 4957 ؛ و</w:t>
      </w:r>
      <w:r w:rsidR="00091A42" w:rsidRPr="00BF510C">
        <w:rPr>
          <w:rStyle w:val="libFootnoteBoldChar"/>
          <w:rtl/>
        </w:rPr>
        <w:t xml:space="preserve">كمال الدين </w:t>
      </w:r>
      <w:r w:rsidR="00091A42" w:rsidRPr="0034022E">
        <w:rPr>
          <w:rtl/>
          <w:lang w:bidi="fa-IR"/>
        </w:rPr>
        <w:t>، ص 256 ، ح 1 ؛ و</w:t>
      </w:r>
      <w:r w:rsidR="00091A42" w:rsidRPr="00BF510C">
        <w:rPr>
          <w:rStyle w:val="libFootnoteBoldChar"/>
          <w:rtl/>
        </w:rPr>
        <w:t>كفاية الأثر</w:t>
      </w:r>
      <w:r w:rsidR="00091A42" w:rsidRPr="0034022E">
        <w:rPr>
          <w:rtl/>
          <w:lang w:bidi="fa-IR"/>
        </w:rPr>
        <w:t xml:space="preserve"> ، ص 40 ، بسند آخر عن أبي عبدالله </w:t>
      </w:r>
      <w:r w:rsidR="00091A42" w:rsidRPr="00BB5011">
        <w:rPr>
          <w:rStyle w:val="libFootnoteAlaemChar"/>
          <w:rtl/>
        </w:rPr>
        <w:t>عليه‌السلام</w:t>
      </w:r>
      <w:r w:rsidR="00091A42" w:rsidRPr="0034022E">
        <w:rPr>
          <w:rtl/>
          <w:lang w:bidi="fa-IR"/>
        </w:rPr>
        <w:t xml:space="preserve"> عن النبي </w:t>
      </w:r>
      <w:r w:rsidR="00BB5011" w:rsidRPr="00BB5011">
        <w:rPr>
          <w:rStyle w:val="libFootnoteAlaemChar"/>
          <w:rFonts w:eastAsiaTheme="minorHAnsi"/>
          <w:rtl/>
        </w:rPr>
        <w:t>صلى‌الله‌عليه‌وآله</w:t>
      </w:r>
      <w:r>
        <w:rPr>
          <w:rtl/>
          <w:lang w:bidi="fa-IR"/>
        </w:rPr>
        <w:t>.</w:t>
      </w:r>
      <w:r w:rsidR="00091A42" w:rsidRPr="0034022E">
        <w:rPr>
          <w:rtl/>
          <w:lang w:bidi="fa-IR"/>
        </w:rPr>
        <w:t xml:space="preserve"> </w:t>
      </w:r>
      <w:r w:rsidR="00091A42" w:rsidRPr="00BF510C">
        <w:rPr>
          <w:rStyle w:val="libFootnoteBoldChar"/>
          <w:rtl/>
        </w:rPr>
        <w:t>عيون الأخبار</w:t>
      </w:r>
      <w:r w:rsidR="00091A42" w:rsidRPr="0034022E">
        <w:rPr>
          <w:rtl/>
          <w:lang w:bidi="fa-IR"/>
        </w:rPr>
        <w:t xml:space="preserve"> ، ج 2 ، ص 124 ، ح 1 ، بسند آخر عن الرضا </w:t>
      </w:r>
      <w:r w:rsidR="00091A42" w:rsidRPr="00BB5011">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فقه الرضا</w:t>
      </w:r>
      <w:r w:rsidR="00091A42" w:rsidRPr="0034022E">
        <w:rPr>
          <w:rtl/>
          <w:lang w:bidi="fa-IR"/>
        </w:rPr>
        <w:t xml:space="preserve"> </w:t>
      </w:r>
      <w:r w:rsidR="00271D34" w:rsidRPr="00BB5011">
        <w:rPr>
          <w:rStyle w:val="libFootnoteAlaemChar"/>
          <w:rtl/>
        </w:rPr>
        <w:t>عليه‌السلام</w:t>
      </w:r>
      <w:r w:rsidR="00271D34" w:rsidRPr="0034022E">
        <w:rPr>
          <w:rtl/>
          <w:lang w:bidi="fa-IR"/>
        </w:rPr>
        <w:t xml:space="preserve"> </w:t>
      </w:r>
      <w:r w:rsidR="00091A42" w:rsidRPr="0034022E">
        <w:rPr>
          <w:rtl/>
          <w:lang w:bidi="fa-IR"/>
        </w:rPr>
        <w:t>، ص 383 ، وفي الستّة الأخيرة مع اختلاف وزيادة</w:t>
      </w:r>
      <w:r>
        <w:rPr>
          <w:rtl/>
          <w:lang w:bidi="fa-IR"/>
        </w:rPr>
        <w:t>.</w:t>
      </w:r>
      <w:r w:rsidR="00091A42" w:rsidRPr="0034022E">
        <w:rPr>
          <w:rtl/>
          <w:lang w:bidi="fa-IR"/>
        </w:rPr>
        <w:t xml:space="preserve"> وراجع : </w:t>
      </w:r>
      <w:r w:rsidR="00091A42" w:rsidRPr="00BF510C">
        <w:rPr>
          <w:rStyle w:val="libFootnoteBoldChar"/>
          <w:rtl/>
        </w:rPr>
        <w:t>رجال الكشّي</w:t>
      </w:r>
      <w:r w:rsidR="00091A42" w:rsidRPr="0034022E">
        <w:rPr>
          <w:rtl/>
          <w:lang w:bidi="fa-IR"/>
        </w:rPr>
        <w:t xml:space="preserve"> ، ص 148 ، ح 236 </w:t>
      </w:r>
      <w:r w:rsidR="00091A42" w:rsidRPr="00BF510C">
        <w:rPr>
          <w:rStyle w:val="libFootnoteBoldChar"/>
          <w:rtl/>
        </w:rPr>
        <w:t>الوافي</w:t>
      </w:r>
      <w:r w:rsidR="00091A42" w:rsidRPr="0034022E">
        <w:rPr>
          <w:rtl/>
          <w:lang w:bidi="fa-IR"/>
        </w:rPr>
        <w:t xml:space="preserve"> ، ج 1 ، ص 249 ، ح 186 ؛ </w:t>
      </w:r>
      <w:r w:rsidR="00091A42" w:rsidRPr="00BF510C">
        <w:rPr>
          <w:rStyle w:val="libFootnoteBoldChar"/>
          <w:rtl/>
        </w:rPr>
        <w:t>الوسائل</w:t>
      </w:r>
      <w:r w:rsidR="00091A42" w:rsidRPr="0034022E">
        <w:rPr>
          <w:rtl/>
          <w:lang w:bidi="fa-IR"/>
        </w:rPr>
        <w:t xml:space="preserve"> ، ج 16 ، ص 272 ، ح 21547</w:t>
      </w:r>
      <w:r>
        <w:rPr>
          <w:rtl/>
          <w:lang w:bidi="fa-IR"/>
        </w:rPr>
        <w:t>.</w:t>
      </w:r>
    </w:p>
    <w:p w:rsidR="00091A42" w:rsidRPr="0034022E" w:rsidRDefault="00FA30A4" w:rsidP="00271D34">
      <w:pPr>
        <w:pStyle w:val="libFootnote0"/>
        <w:rPr>
          <w:rtl/>
          <w:lang w:bidi="fa-IR"/>
        </w:rPr>
      </w:pPr>
      <w:r>
        <w:rPr>
          <w:rtl/>
          <w:lang w:bidi="fa-IR"/>
        </w:rPr>
        <w:t>(3) .</w:t>
      </w:r>
      <w:r w:rsidR="00091A42" w:rsidRPr="0034022E">
        <w:rPr>
          <w:rtl/>
          <w:lang w:bidi="fa-IR"/>
        </w:rPr>
        <w:t xml:space="preserve"> في « بر » : « فهمنا »</w:t>
      </w:r>
      <w:r>
        <w:rPr>
          <w:rtl/>
          <w:lang w:bidi="fa-IR"/>
        </w:rPr>
        <w:t>.</w:t>
      </w:r>
      <w:r w:rsidR="00091A42" w:rsidRPr="0034022E">
        <w:rPr>
          <w:rtl/>
          <w:lang w:bidi="fa-IR"/>
        </w:rPr>
        <w:t xml:space="preserve"> ويحتمل في العبارة : فَقِهْنا ، أي فهمنا وعلمنا ؛ أو : فَقُهْنا ، أي صرنا فقهاء ؛ أو فُقِّهنا ، أي‌عُلِّمنا</w:t>
      </w:r>
      <w:r>
        <w:rPr>
          <w:rtl/>
          <w:lang w:bidi="fa-IR"/>
        </w:rPr>
        <w:t>.</w:t>
      </w:r>
      <w:r w:rsidR="00091A42" w:rsidRPr="0034022E">
        <w:rPr>
          <w:rtl/>
          <w:lang w:bidi="fa-IR"/>
        </w:rPr>
        <w:t xml:space="preserve"> ا</w:t>
      </w:r>
      <w:r w:rsidR="00271D34">
        <w:rPr>
          <w:rFonts w:hint="cs"/>
          <w:rtl/>
          <w:lang w:bidi="fa-IR"/>
        </w:rPr>
        <w:t>ُ</w:t>
      </w:r>
      <w:r w:rsidR="00091A42" w:rsidRPr="0034022E">
        <w:rPr>
          <w:rtl/>
          <w:lang w:bidi="fa-IR"/>
        </w:rPr>
        <w:t>نظر شروح الكافي</w:t>
      </w:r>
      <w:r>
        <w:rPr>
          <w:rtl/>
          <w:lang w:bidi="fa-IR"/>
        </w:rPr>
        <w:t>.</w:t>
      </w:r>
      <w:r w:rsidR="00271D34">
        <w:rPr>
          <w:rFonts w:hint="cs"/>
          <w:rtl/>
          <w:lang w:bidi="fa-IR"/>
        </w:rPr>
        <w:t xml:space="preserve">                                              </w:t>
      </w:r>
      <w:r>
        <w:rPr>
          <w:rtl/>
          <w:lang w:bidi="fa-IR"/>
        </w:rPr>
        <w:t>(4) .</w:t>
      </w:r>
      <w:r w:rsidR="00091A42" w:rsidRPr="0034022E">
        <w:rPr>
          <w:rtl/>
          <w:lang w:bidi="fa-IR"/>
        </w:rPr>
        <w:t xml:space="preserve"> في « جم » والوافي : « لنكون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ما » في « ما يسأل » نافية ، أي لايحتاج إلى السؤال ؛ لحضور جوابها ؛ أو زائدة ، أو موصولة والعائد محذوف</w:t>
      </w:r>
      <w:r>
        <w:rPr>
          <w:rtl/>
          <w:lang w:bidi="fa-IR"/>
        </w:rPr>
        <w:t>.</w:t>
      </w:r>
      <w:r w:rsidR="00091A42" w:rsidRPr="0034022E">
        <w:rPr>
          <w:rtl/>
          <w:lang w:bidi="fa-IR"/>
        </w:rPr>
        <w:t xml:space="preserve"> والأحسن عند المازندراني كون « ما » موصولة ، وهو مع صلته مبتدأ والعائد إليه محذوف </w:t>
      </w:r>
      <w:r w:rsidR="00091A42">
        <w:rPr>
          <w:rtl/>
          <w:lang w:bidi="fa-IR"/>
        </w:rPr>
        <w:t>و «</w:t>
      </w:r>
      <w:r w:rsidR="00091A42" w:rsidRPr="0034022E">
        <w:rPr>
          <w:rtl/>
          <w:lang w:bidi="fa-IR"/>
        </w:rPr>
        <w:t xml:space="preserve"> يحضره » خبره والجملة</w:t>
      </w:r>
      <w:r w:rsidR="00271D34">
        <w:rPr>
          <w:rtl/>
          <w:lang w:bidi="fa-IR"/>
        </w:rPr>
        <w:t xml:space="preserve"> مستأنفة</w:t>
      </w:r>
      <w:r>
        <w:rPr>
          <w:rtl/>
          <w:lang w:bidi="fa-IR"/>
        </w:rPr>
        <w:t>.</w:t>
      </w:r>
      <w:r w:rsidR="00271D34">
        <w:rPr>
          <w:rtl/>
          <w:lang w:bidi="fa-IR"/>
        </w:rPr>
        <w:t xml:space="preserve"> وفي بعض النسخ : « إل</w:t>
      </w:r>
      <w:r w:rsidR="00271D34">
        <w:rPr>
          <w:rFonts w:hint="cs"/>
          <w:rtl/>
          <w:lang w:bidi="fa-IR"/>
        </w:rPr>
        <w:t>ّ</w:t>
      </w:r>
      <w:r w:rsidR="00271D34">
        <w:rPr>
          <w:rtl/>
          <w:lang w:bidi="fa-IR"/>
        </w:rPr>
        <w:t>ا</w:t>
      </w:r>
      <w:r w:rsidR="00091A42" w:rsidRPr="0034022E">
        <w:rPr>
          <w:rtl/>
          <w:lang w:bidi="fa-IR"/>
        </w:rPr>
        <w:t xml:space="preserve"> ويحضره » وعليه فلا إشكال</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w:t>
      </w:r>
      <w:r w:rsidR="00091A42">
        <w:rPr>
          <w:rtl/>
          <w:lang w:bidi="fa-IR"/>
        </w:rPr>
        <w:t xml:space="preserve"> + </w:t>
      </w:r>
      <w:r w:rsidR="00271D34">
        <w:rPr>
          <w:rtl/>
          <w:lang w:bidi="fa-IR"/>
        </w:rPr>
        <w:t>« إل</w:t>
      </w:r>
      <w:r w:rsidR="00271D34">
        <w:rPr>
          <w:rFonts w:hint="cs"/>
          <w:rtl/>
          <w:lang w:bidi="fa-IR"/>
        </w:rPr>
        <w:t>ّ</w:t>
      </w:r>
      <w:r w:rsidR="00271D34">
        <w:rPr>
          <w:rtl/>
          <w:lang w:bidi="fa-IR"/>
        </w:rPr>
        <w:t>ا</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بر » وحاشية ميرزا رفيعا ، وحاشية بدر الدين ، والوسائل والمحاسن : « يحضره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حاشية بدر الدين</w:t>
      </w:r>
      <w:r w:rsidR="00091A42" w:rsidRPr="0034022E">
        <w:rPr>
          <w:rtl/>
          <w:lang w:bidi="fa-IR"/>
        </w:rPr>
        <w:t xml:space="preserve"> ، ص 64 : « أظنّ أ</w:t>
      </w:r>
      <w:r w:rsidR="00271D34">
        <w:rPr>
          <w:rtl/>
          <w:lang w:bidi="fa-IR"/>
        </w:rPr>
        <w:t>نّه قد سقط من الحديث كلمة « إل</w:t>
      </w:r>
      <w:r w:rsidR="00271D34">
        <w:rPr>
          <w:rFonts w:hint="cs"/>
          <w:rtl/>
          <w:lang w:bidi="fa-IR"/>
        </w:rPr>
        <w:t>ّ</w:t>
      </w:r>
      <w:r w:rsidR="00271D34">
        <w:rPr>
          <w:rtl/>
          <w:lang w:bidi="fa-IR"/>
        </w:rPr>
        <w:t>ا</w:t>
      </w:r>
      <w:r w:rsidR="00091A42" w:rsidRPr="0034022E">
        <w:rPr>
          <w:rtl/>
          <w:lang w:bidi="fa-IR"/>
        </w:rPr>
        <w:t xml:space="preserve"> </w:t>
      </w:r>
      <w:r w:rsidR="00271D34">
        <w:rPr>
          <w:rtl/>
          <w:lang w:bidi="fa-IR"/>
        </w:rPr>
        <w:t>» من قوله : « ويحضره جوابها »،</w:t>
      </w:r>
      <w:r w:rsidR="00271D34">
        <w:rPr>
          <w:rFonts w:hint="cs"/>
          <w:rtl/>
          <w:lang w:bidi="fa-IR"/>
        </w:rPr>
        <w:tab/>
      </w:r>
      <w:r w:rsidR="00853FBE">
        <w:rPr>
          <w:rFonts w:hint="cs"/>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اللهُ </w:t>
      </w:r>
      <w:r w:rsidRPr="00FA6A79">
        <w:rPr>
          <w:rStyle w:val="libFootnotenumChar"/>
          <w:rtl/>
        </w:rPr>
        <w:t>(1)</w:t>
      </w:r>
      <w:r w:rsidRPr="0034022E">
        <w:rPr>
          <w:rtl/>
          <w:lang w:bidi="fa-IR"/>
        </w:rPr>
        <w:t xml:space="preserve"> عَلَيْنَا بِكُمْ ، فَرُبَّمَا وَرَدَ عَلَيْنَا الشَّيْ‌ءُ </w:t>
      </w:r>
      <w:r w:rsidRPr="00FA6A79">
        <w:rPr>
          <w:rStyle w:val="libFootnotenumChar"/>
          <w:rtl/>
        </w:rPr>
        <w:t>(2)</w:t>
      </w:r>
      <w:r w:rsidRPr="0034022E">
        <w:rPr>
          <w:rtl/>
          <w:lang w:bidi="fa-IR"/>
        </w:rPr>
        <w:t xml:space="preserve"> لَمْ يَأْتِنَا فِيهِ عَنْكَ وَلَا عَنْ آبَائِكَ شَيْ‌ءٌ ، فَنَظَرْنَا إِلى أَحْسَنِ مَا</w:t>
      </w:r>
      <w:r>
        <w:rPr>
          <w:rFonts w:hint="cs"/>
          <w:rtl/>
          <w:lang w:bidi="fa-IR"/>
        </w:rPr>
        <w:t xml:space="preserve"> </w:t>
      </w:r>
      <w:r w:rsidRPr="0034022E">
        <w:rPr>
          <w:rtl/>
          <w:lang w:bidi="fa-IR"/>
        </w:rPr>
        <w:t>يَحْضُرُنَا ، وَأَوْفَقِ الْأَشْيَاءِ لِمَا جَاءَنَا عَنْكُمْ ، فَنَأْخُذُ بِهِ</w:t>
      </w:r>
      <w:r>
        <w:rPr>
          <w:rtl/>
          <w:lang w:bidi="fa-IR"/>
        </w:rPr>
        <w:t>؟</w:t>
      </w:r>
    </w:p>
    <w:p w:rsidR="00091A42" w:rsidRPr="0034022E" w:rsidRDefault="00091A42" w:rsidP="00B72F8D">
      <w:pPr>
        <w:pStyle w:val="libNormal"/>
        <w:rPr>
          <w:rtl/>
          <w:lang w:bidi="fa-IR"/>
        </w:rPr>
      </w:pPr>
      <w:r w:rsidRPr="0034022E">
        <w:rPr>
          <w:rtl/>
          <w:lang w:bidi="fa-IR"/>
        </w:rPr>
        <w:t>فَقَالَ : « هَيْهَاتَ هَيْهَاتَ ، فِي ذلِكَ وَاللهِ هَلَكَ مَنْ هَلَكَ يَا ابْنَ حَكِيمٍ »</w:t>
      </w:r>
      <w:r w:rsidR="00FA30A4">
        <w:rPr>
          <w:rtl/>
          <w:lang w:bidi="fa-IR"/>
        </w:rPr>
        <w:t>.</w:t>
      </w:r>
      <w:r w:rsidRPr="0034022E">
        <w:rPr>
          <w:rtl/>
          <w:lang w:bidi="fa-IR"/>
        </w:rPr>
        <w:t xml:space="preserve"> قَالَ </w:t>
      </w:r>
      <w:r w:rsidRPr="00FA6A79">
        <w:rPr>
          <w:rStyle w:val="libFootnotenumChar"/>
          <w:rtl/>
        </w:rPr>
        <w:t>(3)</w:t>
      </w:r>
      <w:r w:rsidRPr="0034022E">
        <w:rPr>
          <w:rtl/>
          <w:lang w:bidi="fa-IR"/>
        </w:rPr>
        <w:t xml:space="preserve"> : ثُمَّ قَالَ :</w:t>
      </w:r>
      <w:r>
        <w:rPr>
          <w:rFonts w:hint="cs"/>
          <w:rtl/>
          <w:lang w:bidi="fa-IR"/>
        </w:rPr>
        <w:t xml:space="preserve"> </w:t>
      </w:r>
      <w:r w:rsidRPr="0034022E">
        <w:rPr>
          <w:rtl/>
          <w:lang w:bidi="fa-IR"/>
        </w:rPr>
        <w:t>« لَعَنَ اللهُ أَبَا حَنِيفَةَ ؛ كَانَ يَقُولُ : قَالَ عَلِيٌّ وَقُلْتُ »</w:t>
      </w:r>
      <w:r w:rsidR="00FA30A4">
        <w:rPr>
          <w:rtl/>
          <w:lang w:bidi="fa-IR"/>
        </w:rPr>
        <w:t>.</w:t>
      </w:r>
      <w:r w:rsidRPr="0034022E">
        <w:rPr>
          <w:rtl/>
          <w:lang w:bidi="fa-IR"/>
        </w:rPr>
        <w:t xml:space="preserve"> قَالَ مُحَمَّدُ بْنُ حَكِيمٍ لِهِشَامِ بْنِ الْحَكَمِ</w:t>
      </w:r>
      <w:r w:rsidR="00A272BB">
        <w:rPr>
          <w:rtl/>
          <w:lang w:bidi="fa-IR"/>
        </w:rPr>
        <w:t xml:space="preserve"> : وَاللهِ ، مَا أَرَدْتُ إِل</w:t>
      </w:r>
      <w:r w:rsidR="00A272BB">
        <w:rPr>
          <w:rFonts w:hint="cs"/>
          <w:rtl/>
          <w:lang w:bidi="fa-IR"/>
        </w:rPr>
        <w:t>َّ</w:t>
      </w:r>
      <w:r w:rsidR="00A272BB">
        <w:rPr>
          <w:rtl/>
          <w:lang w:bidi="fa-IR"/>
        </w:rPr>
        <w:t>ا</w:t>
      </w:r>
      <w:r w:rsidRPr="0034022E">
        <w:rPr>
          <w:rtl/>
          <w:lang w:bidi="fa-IR"/>
        </w:rPr>
        <w:t xml:space="preserve"> أَنْ يُرَخِّصَ لِي فِي الْقِيَاسِ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BE49CF">
        <w:rPr>
          <w:rtl/>
        </w:rPr>
        <w:t>170</w:t>
      </w:r>
      <w:r w:rsidRPr="006B17C4">
        <w:rPr>
          <w:rStyle w:val="libBold2Char"/>
          <w:rtl/>
        </w:rPr>
        <w:t xml:space="preserve"> / 10</w:t>
      </w:r>
      <w:r w:rsidR="00FA30A4">
        <w:rPr>
          <w:rStyle w:val="libBold2Char"/>
          <w:rtl/>
        </w:rPr>
        <w:t>.</w:t>
      </w:r>
      <w:r w:rsidRPr="0034022E">
        <w:rPr>
          <w:rtl/>
          <w:lang w:bidi="fa-IR"/>
        </w:rPr>
        <w:t xml:space="preserve"> مُحَمَّدُ بْنُ أَبِي عَبْدِ اللهِ رَفَعَهُ ، عَنْ يُونُسَ بْنِ عَبْدِ الرَّحْمنِ ، قَالَ :</w:t>
      </w:r>
    </w:p>
    <w:p w:rsidR="00091A42" w:rsidRPr="0034022E" w:rsidRDefault="00091A42" w:rsidP="00BA6891">
      <w:pPr>
        <w:pStyle w:val="libNormal"/>
        <w:rPr>
          <w:rtl/>
          <w:lang w:bidi="fa-IR"/>
        </w:rPr>
      </w:pPr>
      <w:r w:rsidRPr="0034022E">
        <w:rPr>
          <w:rtl/>
          <w:lang w:bidi="fa-IR"/>
        </w:rPr>
        <w:t xml:space="preserve">قُلْتُ لِأَبِي الْحَسَنِ الْأَوَّلِ </w:t>
      </w:r>
      <w:r w:rsidRPr="00F22207">
        <w:rPr>
          <w:rStyle w:val="libAlaemChar"/>
          <w:rtl/>
        </w:rPr>
        <w:t>عليه‌السلام</w:t>
      </w:r>
      <w:r w:rsidRPr="0034022E">
        <w:rPr>
          <w:rtl/>
          <w:lang w:bidi="fa-IR"/>
        </w:rPr>
        <w:t xml:space="preserve"> : بِمَا أُوَحِّدُ اللهَ عَزَّ وَجَلَّ</w:t>
      </w:r>
      <w:r>
        <w:rPr>
          <w:rtl/>
          <w:lang w:bidi="fa-IR"/>
        </w:rPr>
        <w:t>؟</w:t>
      </w:r>
      <w:r w:rsidRPr="0034022E">
        <w:rPr>
          <w:rtl/>
          <w:lang w:bidi="fa-IR"/>
        </w:rPr>
        <w:t xml:space="preserve"> فَقَالَ : « يَا يُونُسُ ، لَاتَكُونَنَّ مُبْتَدِعاً ، مَنْ نَظَرَ بِرَأْيِهِ هَلَكَ ، وَمَنْ تَرَكَ أَهْلَ بَيْتِ نَبِيِّهِ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ضَلَّ ، وَمَنْ تَرَكَ كِتَابَ اللهِ وَقَوْلَ نَبِيِّهِ كَفَرَ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BE49CF">
        <w:rPr>
          <w:rtl/>
        </w:rPr>
        <w:t>171</w:t>
      </w:r>
      <w:r w:rsidRPr="006B17C4">
        <w:rPr>
          <w:rStyle w:val="libBold2Char"/>
          <w:rtl/>
        </w:rPr>
        <w:t xml:space="preserve"> / 11</w:t>
      </w:r>
      <w:r w:rsidR="00FA30A4">
        <w:rPr>
          <w:rStyle w:val="libBold2Char"/>
          <w:rtl/>
        </w:rPr>
        <w:t>.</w:t>
      </w:r>
      <w:r w:rsidRPr="0034022E">
        <w:rPr>
          <w:rtl/>
          <w:lang w:bidi="fa-IR"/>
        </w:rPr>
        <w:t xml:space="preserve"> مُحَمَّدُ بْنُ يَحْيى ، عَنْ أَحْمَدَ بْنِ مُحَمَّدٍ ، عَنِ الْوَشَّاءِ ، عَنْ مُثَنًّى الْحَنَّا</w:t>
      </w:r>
      <w:r w:rsidR="00A272BB">
        <w:rPr>
          <w:rtl/>
          <w:lang w:bidi="fa-IR"/>
        </w:rPr>
        <w:t>طِ ، عَنْ أَبِي بَصِيرٍ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قُلْتُ لِأَبِي عَبْدِ اللهِ </w:t>
      </w:r>
      <w:r w:rsidRPr="00FA6A79">
        <w:rPr>
          <w:rStyle w:val="libFootnotenumChar"/>
          <w:rtl/>
        </w:rPr>
        <w:t>(6)</w:t>
      </w:r>
      <w:r w:rsidRPr="0034022E">
        <w:rPr>
          <w:rtl/>
          <w:lang w:bidi="fa-IR"/>
        </w:rPr>
        <w:t xml:space="preserve"> </w:t>
      </w:r>
      <w:r w:rsidRPr="00F22207">
        <w:rPr>
          <w:rStyle w:val="libAlaemChar"/>
          <w:rtl/>
        </w:rPr>
        <w:t>عليه‌السلام</w:t>
      </w:r>
      <w:r w:rsidRPr="0034022E">
        <w:rPr>
          <w:rtl/>
          <w:lang w:bidi="fa-IR"/>
        </w:rPr>
        <w:t xml:space="preserve"> : تَرِدُ </w:t>
      </w:r>
      <w:r w:rsidRPr="00FA6A79">
        <w:rPr>
          <w:rStyle w:val="libFootnotenumChar"/>
          <w:rtl/>
        </w:rPr>
        <w:t>(7)</w:t>
      </w:r>
      <w:r w:rsidRPr="0034022E">
        <w:rPr>
          <w:rtl/>
          <w:lang w:bidi="fa-IR"/>
        </w:rPr>
        <w:t xml:space="preserve"> عَلَيْنَا أَشْيَاءُ لَيْسَ نَعْرِفُهَا </w:t>
      </w:r>
      <w:r w:rsidRPr="00FA6A79">
        <w:rPr>
          <w:rStyle w:val="libFootnotenumChar"/>
          <w:rtl/>
        </w:rPr>
        <w:t>(8)</w:t>
      </w:r>
      <w:r w:rsidRPr="0034022E">
        <w:rPr>
          <w:rtl/>
          <w:lang w:bidi="fa-IR"/>
        </w:rPr>
        <w:t xml:space="preserve"> فِي كِتَابِ اللهِ </w:t>
      </w:r>
      <w:r w:rsidRPr="00FA6A79">
        <w:rPr>
          <w:rStyle w:val="libFootnotenumChar"/>
          <w:rtl/>
        </w:rPr>
        <w:t>(9)</w:t>
      </w:r>
      <w:r w:rsidRPr="0034022E">
        <w:rPr>
          <w:rtl/>
          <w:lang w:bidi="fa-IR"/>
        </w:rPr>
        <w:t xml:space="preserve"> وَلَا سُنَّةٍ </w:t>
      </w:r>
      <w:r w:rsidRPr="00FA6A79">
        <w:rPr>
          <w:rStyle w:val="libFootnotenumChar"/>
          <w:rtl/>
        </w:rPr>
        <w:t>(10)</w:t>
      </w:r>
      <w:r w:rsidRPr="0034022E">
        <w:rPr>
          <w:rtl/>
          <w:lang w:bidi="fa-IR"/>
        </w:rPr>
        <w:t xml:space="preserve"> ، فَنَنْظُرُ فِيهَا</w:t>
      </w:r>
      <w:r>
        <w:rPr>
          <w:rtl/>
          <w:lang w:bidi="fa-IR"/>
        </w:rPr>
        <w:t>؟</w:t>
      </w:r>
    </w:p>
    <w:p w:rsidR="00091A42" w:rsidRDefault="00091A42" w:rsidP="001A34C5">
      <w:pPr>
        <w:pStyle w:val="libLine"/>
        <w:rPr>
          <w:rtl/>
          <w:lang w:bidi="fa-IR"/>
        </w:rPr>
      </w:pPr>
      <w:r w:rsidRPr="0034022E">
        <w:rPr>
          <w:rtl/>
          <w:lang w:bidi="fa-IR"/>
        </w:rPr>
        <w:t>__________________</w:t>
      </w:r>
    </w:p>
    <w:p w:rsidR="00091A42" w:rsidRDefault="00853FBE" w:rsidP="00F120EB">
      <w:pPr>
        <w:pStyle w:val="libFootnote0"/>
        <w:rPr>
          <w:rtl/>
          <w:lang w:bidi="fa-IR"/>
        </w:rPr>
      </w:pPr>
      <w:r>
        <w:rPr>
          <w:rFonts w:hint="cs"/>
          <w:rtl/>
          <w:lang w:bidi="fa-IR"/>
        </w:rPr>
        <w:t>=</w:t>
      </w:r>
      <w:r w:rsidR="00091A42" w:rsidRPr="0034022E">
        <w:rPr>
          <w:rtl/>
          <w:lang w:bidi="fa-IR"/>
        </w:rPr>
        <w:t>والتقدير : ما ي</w:t>
      </w:r>
      <w:r w:rsidR="00A272BB">
        <w:rPr>
          <w:rtl/>
          <w:lang w:bidi="fa-IR"/>
        </w:rPr>
        <w:t>سأل رجل صاحبه يحضره المسألة إل</w:t>
      </w:r>
      <w:r w:rsidR="00A272BB">
        <w:rPr>
          <w:rFonts w:hint="cs"/>
          <w:rtl/>
          <w:lang w:bidi="fa-IR"/>
        </w:rPr>
        <w:t>ّ</w:t>
      </w:r>
      <w:r w:rsidR="00A272BB">
        <w:rPr>
          <w:rtl/>
          <w:lang w:bidi="fa-IR"/>
        </w:rPr>
        <w:t>ا</w:t>
      </w:r>
      <w:r w:rsidR="00091A42" w:rsidRPr="0034022E">
        <w:rPr>
          <w:rtl/>
          <w:lang w:bidi="fa-IR"/>
        </w:rPr>
        <w:t xml:space="preserve">ويحضره جوابها ، وله نظير وهو يأتي [ في ح 13 ] عن قريب في خبر سماعة : إنّا نجتمع فنتذاكر ما عندنا ، فلا يرد علينا شي‌ء </w:t>
      </w:r>
      <w:r w:rsidR="00BE2D7A">
        <w:rPr>
          <w:rtl/>
          <w:lang w:bidi="fa-IR"/>
        </w:rPr>
        <w:t>إلّا</w:t>
      </w:r>
      <w:r w:rsidR="00091A42" w:rsidRPr="0034022E">
        <w:rPr>
          <w:rtl/>
          <w:lang w:bidi="fa-IR"/>
        </w:rPr>
        <w:t>وعندنا فيه شي‌ء مسطور »</w:t>
      </w:r>
      <w:r w:rsidR="00FA30A4">
        <w:rPr>
          <w:rtl/>
          <w:lang w:bidi="fa-IR"/>
        </w:rPr>
        <w:t>.</w:t>
      </w:r>
    </w:p>
    <w:p w:rsidR="00091A42" w:rsidRPr="0034022E" w:rsidRDefault="00FA30A4" w:rsidP="00F120EB">
      <w:pPr>
        <w:pStyle w:val="libFootnote0"/>
        <w:rPr>
          <w:rtl/>
          <w:lang w:bidi="fa-IR"/>
        </w:rPr>
      </w:pPr>
      <w:r>
        <w:rPr>
          <w:rtl/>
          <w:lang w:bidi="fa-IR"/>
        </w:rPr>
        <w:t xml:space="preserve">(1). </w:t>
      </w:r>
      <w:r w:rsidR="00091A42" w:rsidRPr="0034022E">
        <w:rPr>
          <w:rtl/>
          <w:lang w:bidi="fa-IR"/>
        </w:rPr>
        <w:t>في المحاسن : « منّاً من الله » بدل « فيما منّ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A272BB">
            <w:pPr>
              <w:pStyle w:val="libFootnote0"/>
              <w:rPr>
                <w:rtl/>
                <w:lang w:bidi="fa-IR"/>
              </w:rPr>
            </w:pPr>
            <w:r>
              <w:rPr>
                <w:rtl/>
                <w:lang w:bidi="fa-IR"/>
              </w:rPr>
              <w:t xml:space="preserve">(2). </w:t>
            </w:r>
            <w:r w:rsidRPr="0034022E">
              <w:rPr>
                <w:rtl/>
                <w:lang w:bidi="fa-IR"/>
              </w:rPr>
              <w:t>في « ف » :</w:t>
            </w:r>
            <w:r>
              <w:rPr>
                <w:rtl/>
                <w:lang w:bidi="fa-IR"/>
              </w:rPr>
              <w:t xml:space="preserve"> + </w:t>
            </w:r>
            <w:r w:rsidRPr="0034022E">
              <w:rPr>
                <w:rtl/>
                <w:lang w:bidi="fa-IR"/>
              </w:rPr>
              <w:t>« ما »</w:t>
            </w:r>
            <w:r>
              <w:rPr>
                <w:rtl/>
                <w:lang w:bidi="fa-IR"/>
              </w:rPr>
              <w:t>.</w:t>
            </w:r>
          </w:p>
        </w:tc>
        <w:tc>
          <w:tcPr>
            <w:tcW w:w="4474" w:type="dxa"/>
          </w:tcPr>
          <w:p w:rsidR="00657BDD" w:rsidRDefault="00657BDD" w:rsidP="00A272BB">
            <w:pPr>
              <w:pStyle w:val="libFootnote0"/>
              <w:rPr>
                <w:rtl/>
                <w:lang w:bidi="fa-IR"/>
              </w:rPr>
            </w:pPr>
            <w:r>
              <w:rPr>
                <w:rtl/>
                <w:lang w:bidi="fa-IR"/>
              </w:rPr>
              <w:t xml:space="preserve">(3). </w:t>
            </w:r>
            <w:r w:rsidRPr="0034022E">
              <w:rPr>
                <w:rtl/>
                <w:lang w:bidi="fa-IR"/>
              </w:rPr>
              <w:t xml:space="preserve">في « ف » والوافي والمحاسن </w:t>
            </w:r>
            <w:r>
              <w:rPr>
                <w:rtl/>
                <w:lang w:bidi="fa-IR"/>
              </w:rPr>
              <w:t xml:space="preserve">: - </w:t>
            </w:r>
            <w:r w:rsidRPr="0034022E">
              <w:rPr>
                <w:rtl/>
                <w:lang w:bidi="fa-IR"/>
              </w:rPr>
              <w:t>« قال »</w:t>
            </w:r>
            <w:r>
              <w:rPr>
                <w:rtl/>
                <w:lang w:bidi="fa-IR"/>
              </w:rPr>
              <w:t>.</w:t>
            </w:r>
          </w:p>
        </w:tc>
      </w:tr>
    </w:tbl>
    <w:p w:rsidR="00091A42" w:rsidRPr="0034022E" w:rsidRDefault="00FA30A4" w:rsidP="00F120EB">
      <w:pPr>
        <w:pStyle w:val="libFootnote0"/>
        <w:rPr>
          <w:rtl/>
          <w:lang w:bidi="fa-IR"/>
        </w:rPr>
      </w:pPr>
      <w:r>
        <w:rPr>
          <w:rtl/>
          <w:lang w:bidi="fa-IR"/>
        </w:rPr>
        <w:t xml:space="preserve">(4). </w:t>
      </w:r>
      <w:r w:rsidR="00091A42" w:rsidRPr="00BF510C">
        <w:rPr>
          <w:rStyle w:val="libFootnoteBoldChar"/>
          <w:rtl/>
        </w:rPr>
        <w:t>المحاسن</w:t>
      </w:r>
      <w:r w:rsidR="00091A42" w:rsidRPr="0034022E">
        <w:rPr>
          <w:rtl/>
          <w:lang w:bidi="fa-IR"/>
        </w:rPr>
        <w:t xml:space="preserve"> ، ص 212 ، كتاب مصابيح الظلم ، ح 89 ، بسنده عن محمّد بن أبي عمير </w:t>
      </w:r>
      <w:r w:rsidR="00091A42" w:rsidRPr="00BF510C">
        <w:rPr>
          <w:rStyle w:val="libFootnoteBoldChar"/>
          <w:rtl/>
        </w:rPr>
        <w:t>الوافي</w:t>
      </w:r>
      <w:r w:rsidR="00091A42" w:rsidRPr="0034022E">
        <w:rPr>
          <w:rtl/>
          <w:lang w:bidi="fa-IR"/>
        </w:rPr>
        <w:t xml:space="preserve"> ، ج 1 ، ص 250 ، ح 190</w:t>
      </w:r>
      <w:r>
        <w:rPr>
          <w:rtl/>
          <w:lang w:bidi="fa-IR"/>
        </w:rPr>
        <w:t>.</w:t>
      </w:r>
      <w:r w:rsidR="00091A42" w:rsidRPr="0034022E">
        <w:rPr>
          <w:rtl/>
          <w:lang w:bidi="fa-IR"/>
        </w:rPr>
        <w:t xml:space="preserve"> وفي </w:t>
      </w:r>
      <w:r w:rsidR="00091A42" w:rsidRPr="00BF510C">
        <w:rPr>
          <w:rStyle w:val="libFootnoteBoldChar"/>
          <w:rtl/>
        </w:rPr>
        <w:t>الوسائل</w:t>
      </w:r>
      <w:r w:rsidR="00091A42" w:rsidRPr="0034022E">
        <w:rPr>
          <w:rtl/>
          <w:lang w:bidi="fa-IR"/>
        </w:rPr>
        <w:t xml:space="preserve"> ، ج 27 ، ص 86 ، ح 33280 ، إلى قوله : « فيما منّ الله علينا بكم »</w:t>
      </w:r>
      <w:r>
        <w:rPr>
          <w:rtl/>
          <w:lang w:bidi="fa-IR"/>
        </w:rPr>
        <w:t>.</w:t>
      </w:r>
    </w:p>
    <w:p w:rsidR="00091A42" w:rsidRPr="0034022E" w:rsidRDefault="00FA30A4" w:rsidP="00F120EB">
      <w:pPr>
        <w:pStyle w:val="libFootnote0"/>
        <w:rPr>
          <w:rtl/>
          <w:lang w:bidi="fa-IR"/>
        </w:rPr>
      </w:pPr>
      <w:r>
        <w:rPr>
          <w:rtl/>
          <w:lang w:bidi="fa-IR"/>
        </w:rPr>
        <w:t xml:space="preserve">(5). </w:t>
      </w:r>
      <w:r w:rsidR="00091A42" w:rsidRPr="00BF510C">
        <w:rPr>
          <w:rStyle w:val="libFootnoteBoldChar"/>
          <w:rtl/>
        </w:rPr>
        <w:t>الوافي</w:t>
      </w:r>
      <w:r w:rsidR="00091A42" w:rsidRPr="0034022E">
        <w:rPr>
          <w:rtl/>
          <w:lang w:bidi="fa-IR"/>
        </w:rPr>
        <w:t xml:space="preserve"> ، ج 1 ، ص 250 ، ح 188 ؛ </w:t>
      </w:r>
      <w:r w:rsidR="00091A42" w:rsidRPr="00BF510C">
        <w:rPr>
          <w:rStyle w:val="libFootnoteBoldChar"/>
          <w:rtl/>
        </w:rPr>
        <w:t>الوسائل</w:t>
      </w:r>
      <w:r w:rsidR="00091A42" w:rsidRPr="0034022E">
        <w:rPr>
          <w:rtl/>
          <w:lang w:bidi="fa-IR"/>
        </w:rPr>
        <w:t xml:space="preserve"> ، ج 27 ، ص 40 ، ح 33157</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A272BB">
            <w:pPr>
              <w:pStyle w:val="libFootnote0"/>
              <w:rPr>
                <w:rtl/>
                <w:lang w:bidi="fa-IR"/>
              </w:rPr>
            </w:pPr>
            <w:r>
              <w:rPr>
                <w:rtl/>
                <w:lang w:bidi="fa-IR"/>
              </w:rPr>
              <w:t xml:space="preserve">(6). </w:t>
            </w:r>
            <w:r w:rsidRPr="0034022E">
              <w:rPr>
                <w:rtl/>
                <w:lang w:bidi="fa-IR"/>
              </w:rPr>
              <w:t>في المحاسن ، ح 99 : « لأبي جعفر »</w:t>
            </w:r>
            <w:r>
              <w:rPr>
                <w:rtl/>
                <w:lang w:bidi="fa-IR"/>
              </w:rPr>
              <w:t>.</w:t>
            </w:r>
          </w:p>
        </w:tc>
        <w:tc>
          <w:tcPr>
            <w:tcW w:w="4474" w:type="dxa"/>
          </w:tcPr>
          <w:p w:rsidR="00657BDD" w:rsidRDefault="00657BDD" w:rsidP="00A272BB">
            <w:pPr>
              <w:pStyle w:val="libFootnote0"/>
              <w:rPr>
                <w:rtl/>
                <w:lang w:bidi="fa-IR"/>
              </w:rPr>
            </w:pPr>
            <w:r>
              <w:rPr>
                <w:rtl/>
                <w:lang w:bidi="fa-IR"/>
              </w:rPr>
              <w:t xml:space="preserve">(7). </w:t>
            </w:r>
            <w:r w:rsidRPr="0034022E">
              <w:rPr>
                <w:rtl/>
                <w:lang w:bidi="fa-IR"/>
              </w:rPr>
              <w:t xml:space="preserve">في « ج ، بف » والمحاسن ، ح 90 </w:t>
            </w:r>
            <w:r>
              <w:rPr>
                <w:rtl/>
                <w:lang w:bidi="fa-IR"/>
              </w:rPr>
              <w:t>و 9</w:t>
            </w:r>
            <w:r w:rsidRPr="0034022E">
              <w:rPr>
                <w:rtl/>
                <w:lang w:bidi="fa-IR"/>
              </w:rPr>
              <w:t>9 : « يرد »</w:t>
            </w:r>
            <w:r>
              <w:rPr>
                <w:rtl/>
                <w:lang w:bidi="fa-IR"/>
              </w:rPr>
              <w:t>.</w:t>
            </w:r>
          </w:p>
        </w:tc>
      </w:tr>
    </w:tbl>
    <w:p w:rsidR="00091A42" w:rsidRPr="0034022E" w:rsidRDefault="00FA30A4" w:rsidP="00F120EB">
      <w:pPr>
        <w:pStyle w:val="libFootnote0"/>
        <w:rPr>
          <w:rtl/>
          <w:lang w:bidi="fa-IR"/>
        </w:rPr>
      </w:pPr>
      <w:r>
        <w:rPr>
          <w:rtl/>
          <w:lang w:bidi="fa-IR"/>
        </w:rPr>
        <w:t xml:space="preserve">(8). </w:t>
      </w:r>
      <w:r w:rsidR="00091A42" w:rsidRPr="0034022E">
        <w:rPr>
          <w:rtl/>
          <w:lang w:bidi="fa-IR"/>
        </w:rPr>
        <w:t>في حاشية « بع » ، والوافي : « لانعرفها »</w:t>
      </w:r>
      <w:r>
        <w:rPr>
          <w:rtl/>
          <w:lang w:bidi="fa-IR"/>
        </w:rPr>
        <w:t>.</w:t>
      </w:r>
      <w:r w:rsidR="00091A42" w:rsidRPr="0034022E">
        <w:rPr>
          <w:rtl/>
          <w:lang w:bidi="fa-IR"/>
        </w:rPr>
        <w:t xml:space="preserve"> وفي « جل » : « لايعرفها »</w:t>
      </w:r>
      <w:r>
        <w:rPr>
          <w:rtl/>
          <w:lang w:bidi="fa-IR"/>
        </w:rPr>
        <w:t>.</w:t>
      </w:r>
    </w:p>
    <w:p w:rsidR="00091A42" w:rsidRPr="0034022E" w:rsidRDefault="00FA30A4" w:rsidP="00F120EB">
      <w:pPr>
        <w:pStyle w:val="libFootnote0"/>
        <w:rPr>
          <w:rtl/>
          <w:lang w:bidi="fa-IR"/>
        </w:rPr>
      </w:pPr>
      <w:r>
        <w:rPr>
          <w:rtl/>
          <w:lang w:bidi="fa-IR"/>
        </w:rPr>
        <w:t xml:space="preserve">(9). </w:t>
      </w:r>
      <w:r w:rsidR="00091A42" w:rsidRPr="0034022E">
        <w:rPr>
          <w:rtl/>
          <w:lang w:bidi="fa-IR"/>
        </w:rPr>
        <w:t xml:space="preserve">في « ج ، بح » والوافي والمحاسن ، ح 90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 xml:space="preserve">(10). </w:t>
      </w:r>
      <w:r w:rsidR="00091A42" w:rsidRPr="0034022E">
        <w:rPr>
          <w:rtl/>
          <w:lang w:bidi="fa-IR"/>
        </w:rPr>
        <w:t>في « ألف » والوسائل : « سنّته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فَقَالَ </w:t>
      </w:r>
      <w:r w:rsidRPr="00FA6A79">
        <w:rPr>
          <w:rStyle w:val="libFootnotenumChar"/>
          <w:rtl/>
        </w:rPr>
        <w:t>(1)</w:t>
      </w:r>
      <w:r w:rsidRPr="0034022E">
        <w:rPr>
          <w:rtl/>
          <w:lang w:bidi="fa-IR"/>
        </w:rPr>
        <w:t xml:space="preserve"> : « لَا ، أَمَا </w:t>
      </w:r>
      <w:r w:rsidRPr="00FA6A79">
        <w:rPr>
          <w:rStyle w:val="libFootnotenumChar"/>
          <w:rtl/>
        </w:rPr>
        <w:t>(2)</w:t>
      </w:r>
      <w:r w:rsidRPr="0034022E">
        <w:rPr>
          <w:rtl/>
          <w:lang w:bidi="fa-IR"/>
        </w:rPr>
        <w:t xml:space="preserve"> إِنَّكَ إِنْ أَصَبْتَ ، لَمْ تُؤْجَرْ ؛ وَإِنْ أَخْطَأْتَ ، كَذَبْتَ عَلَى اللهِ عَزَّ وَجَلَّ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BE49CF">
        <w:rPr>
          <w:rtl/>
        </w:rPr>
        <w:t>172</w:t>
      </w:r>
      <w:r w:rsidRPr="006B17C4">
        <w:rPr>
          <w:rStyle w:val="libBold2Char"/>
          <w:rtl/>
        </w:rPr>
        <w:t xml:space="preserve"> / 12</w:t>
      </w:r>
      <w:r w:rsidR="00FA30A4">
        <w:rPr>
          <w:rStyle w:val="libBold2Char"/>
          <w:rtl/>
        </w:rPr>
        <w:t>.</w:t>
      </w:r>
      <w:r w:rsidRPr="0034022E">
        <w:rPr>
          <w:rtl/>
          <w:lang w:bidi="fa-IR"/>
        </w:rPr>
        <w:t xml:space="preserve"> عِدَّةٌ مِنْ أَصْحَابِنَا ، عَنْ أَحْمَدَ بْنِ مُحَمَّدِ بْنِ عِيسى ، عَنْ عَلِيِّ بْنِ الْحَكَمِ ، عَنْ عُمَرَ بْنِ أَبَانٍ الْكَلْبِيِّ ، عَنْ عَبْدِ الرَّحِيمِ الْقَصِيرِ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كُلُّ بِدْعَةٍ ضَلَالَةٌ ، وَكُلُّ ضَلَالَةٍ فِي النَّارِ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BE49CF">
        <w:rPr>
          <w:rtl/>
        </w:rPr>
        <w:t>173</w:t>
      </w:r>
      <w:r w:rsidRPr="006B17C4">
        <w:rPr>
          <w:rStyle w:val="libBold2Char"/>
          <w:rtl/>
        </w:rPr>
        <w:t xml:space="preserve"> / 13</w:t>
      </w:r>
      <w:r w:rsidR="00FA30A4">
        <w:rPr>
          <w:rStyle w:val="libBold2Char"/>
          <w:rtl/>
        </w:rPr>
        <w:t>.</w:t>
      </w:r>
      <w:r w:rsidRPr="0034022E">
        <w:rPr>
          <w:rtl/>
          <w:lang w:bidi="fa-IR"/>
        </w:rPr>
        <w:t xml:space="preserve"> عَلِيُّ بْنُ إِبْرَاهِيمَ ، عَنْ مُحَمَّدِ بْنِ عِيسى بْنِ عُبَيْدٍ ، عَنْ يُونُسَ بْنِ عَبْدِ الرَّحْمنِ ، عَنْ سَمَاعَةَ بْنِ مِهْرَانَ :</w:t>
      </w:r>
    </w:p>
    <w:p w:rsidR="00091A42" w:rsidRDefault="00091A42" w:rsidP="00B72F8D">
      <w:pPr>
        <w:pStyle w:val="libNormal"/>
        <w:rPr>
          <w:rtl/>
          <w:lang w:bidi="fa-IR"/>
        </w:rPr>
      </w:pPr>
      <w:r w:rsidRPr="0034022E">
        <w:rPr>
          <w:rtl/>
          <w:lang w:bidi="fa-IR"/>
        </w:rPr>
        <w:t xml:space="preserve">عَنْ أَبِي الْحَسَنِ مُوسى </w:t>
      </w:r>
      <w:r w:rsidRPr="00F22207">
        <w:rPr>
          <w:rStyle w:val="libAlaemChar"/>
          <w:rtl/>
        </w:rPr>
        <w:t>عليه‌السلام</w:t>
      </w:r>
      <w:r w:rsidRPr="0034022E">
        <w:rPr>
          <w:rtl/>
          <w:lang w:bidi="fa-IR"/>
        </w:rPr>
        <w:t xml:space="preserve"> ، قَالَ : قُلْتُ : أَصْلَحَكَ اللهُ ، إِنَّا نَجْتَمِعُ فَنَتَذَاكَرُ </w:t>
      </w:r>
      <w:r w:rsidRPr="00FA6A79">
        <w:rPr>
          <w:rStyle w:val="libFootnotenumChar"/>
          <w:rtl/>
        </w:rPr>
        <w:t>(5)</w:t>
      </w:r>
      <w:r w:rsidRPr="0034022E">
        <w:rPr>
          <w:rtl/>
          <w:lang w:bidi="fa-IR"/>
        </w:rPr>
        <w:t xml:space="preserve"> مَا عِنْدَنَا ، فَلَا يَرِدُ </w:t>
      </w:r>
      <w:r w:rsidRPr="00FA6A79">
        <w:rPr>
          <w:rStyle w:val="libFootnotenumChar"/>
          <w:rtl/>
        </w:rPr>
        <w:t>(6)</w:t>
      </w:r>
      <w:r w:rsidR="004F0C3D">
        <w:rPr>
          <w:rtl/>
          <w:lang w:bidi="fa-IR"/>
        </w:rPr>
        <w:t xml:space="preserve"> عَلَيْنَا شَيْ‌ءٌ إِل</w:t>
      </w:r>
      <w:r w:rsidR="004F0C3D">
        <w:rPr>
          <w:rFonts w:hint="cs"/>
          <w:rtl/>
          <w:lang w:bidi="fa-IR"/>
        </w:rPr>
        <w:t>َّ</w:t>
      </w:r>
      <w:r w:rsidR="004F0C3D">
        <w:rPr>
          <w:rtl/>
          <w:lang w:bidi="fa-IR"/>
        </w:rPr>
        <w:t>ا</w:t>
      </w:r>
      <w:r w:rsidRPr="0034022E">
        <w:rPr>
          <w:rtl/>
          <w:lang w:bidi="fa-IR"/>
        </w:rPr>
        <w:t xml:space="preserve"> وَعِنْدَنَا فِيهِ شَيْ‌ءٌ مُسَطَّرٌ </w:t>
      </w:r>
      <w:r w:rsidRPr="00FA6A79">
        <w:rPr>
          <w:rStyle w:val="libFootnotenumChar"/>
          <w:rtl/>
        </w:rPr>
        <w:t>(7)</w:t>
      </w:r>
      <w:r w:rsidRPr="0034022E">
        <w:rPr>
          <w:rtl/>
          <w:lang w:bidi="fa-IR"/>
        </w:rPr>
        <w:t xml:space="preserve"> ، وَذلِكَ مِمَّا أَنْعَمَ اللهُ بِهِ عَلَيْنَا بِكُمْ ، ثُمَّ يَرِدُ عَلَيْنَا الشَّيْ‌ءُ الصَّغِيرُ لَيْسَ عِنْدَنَا فِيهِ شَيْ‌ءٌ ، فَيَنْظُرُ </w:t>
      </w:r>
      <w:r w:rsidRPr="00FA6A79">
        <w:rPr>
          <w:rStyle w:val="libFootnotenumChar"/>
          <w:rtl/>
        </w:rPr>
        <w:t>(8)</w:t>
      </w:r>
      <w:r w:rsidRPr="0034022E">
        <w:rPr>
          <w:rtl/>
          <w:lang w:bidi="fa-IR"/>
        </w:rPr>
        <w:t xml:space="preserve"> بَعْضُنَا إِلى بَعْضٍ وَعِنْدَنَا مَا يُشْبِهُهُ ، فَنَقِيسُ عَلى أَحْسَنِهِ</w:t>
      </w:r>
      <w:r>
        <w:rPr>
          <w:rtl/>
          <w:lang w:bidi="fa-IR"/>
        </w:rPr>
        <w:t>؟</w:t>
      </w:r>
    </w:p>
    <w:p w:rsidR="00091A42" w:rsidRPr="0034022E" w:rsidRDefault="00091A42" w:rsidP="00B72F8D">
      <w:pPr>
        <w:pStyle w:val="libNormal"/>
        <w:rPr>
          <w:rtl/>
          <w:lang w:bidi="fa-IR"/>
        </w:rPr>
      </w:pPr>
      <w:r w:rsidRPr="0034022E">
        <w:rPr>
          <w:rtl/>
          <w:lang w:bidi="fa-IR"/>
        </w:rPr>
        <w:t>فَقَالَ : « وَ</w:t>
      </w:r>
      <w:r>
        <w:rPr>
          <w:rFonts w:hint="cs"/>
          <w:rtl/>
          <w:lang w:bidi="fa-IR"/>
        </w:rPr>
        <w:t xml:space="preserve"> </w:t>
      </w:r>
      <w:r w:rsidRPr="00FA6A79">
        <w:rPr>
          <w:rStyle w:val="libFootnotenumChar"/>
          <w:rtl/>
        </w:rPr>
        <w:t>(9)</w:t>
      </w:r>
      <w:r w:rsidRPr="0034022E">
        <w:rPr>
          <w:rtl/>
          <w:lang w:bidi="fa-IR"/>
        </w:rPr>
        <w:t xml:space="preserve"> مَا لَكُمْ وَلِلْقِيَاسِ </w:t>
      </w:r>
      <w:r w:rsidRPr="00FA6A79">
        <w:rPr>
          <w:rStyle w:val="libFootnotenumChar"/>
          <w:rtl/>
        </w:rPr>
        <w:t>(10)</w:t>
      </w:r>
      <w:r>
        <w:rPr>
          <w:rtl/>
          <w:lang w:bidi="fa-IR"/>
        </w:rPr>
        <w:t>؟</w:t>
      </w:r>
      <w:r w:rsidRPr="0034022E">
        <w:rPr>
          <w:rtl/>
          <w:lang w:bidi="fa-IR"/>
        </w:rPr>
        <w:t xml:space="preserve"> إِنَّمَا هَلَكَ مَنْ هَلَكَ مِنْ قَبْلِكُمْ بِالْقِيَاسِ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ض ، بح ، بر » والوافي : « 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المحاسن ، ح 99 : « يرد علينا أشياء لانجدها في الكتاب والسنّة فنقول فيها برأينا ، فقال : أما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213 ، كتاب مصابيح الظلم ، ح 90 عن الوشّاء ؛ </w:t>
      </w:r>
      <w:r w:rsidR="00091A42" w:rsidRPr="00BF510C">
        <w:rPr>
          <w:rStyle w:val="libFootnoteBoldChar"/>
          <w:rtl/>
        </w:rPr>
        <w:t>وفيه</w:t>
      </w:r>
      <w:r w:rsidR="00091A42" w:rsidRPr="0034022E">
        <w:rPr>
          <w:rtl/>
          <w:lang w:bidi="fa-IR"/>
        </w:rPr>
        <w:t xml:space="preserve"> ، ص 215 ، ح 99 ، عن ابن محبوب أو غيره ، عن مثنّى الحنّاط </w:t>
      </w:r>
      <w:r w:rsidR="00091A42" w:rsidRPr="00BF510C">
        <w:rPr>
          <w:rStyle w:val="libFootnoteBoldChar"/>
          <w:rtl/>
        </w:rPr>
        <w:t>الوافي</w:t>
      </w:r>
      <w:r w:rsidR="00091A42" w:rsidRPr="0034022E">
        <w:rPr>
          <w:rtl/>
          <w:lang w:bidi="fa-IR"/>
        </w:rPr>
        <w:t xml:space="preserve"> ج 1 ، ص 253 ، ح 192 ؛ </w:t>
      </w:r>
      <w:r w:rsidR="00091A42" w:rsidRPr="00BF510C">
        <w:rPr>
          <w:rStyle w:val="libFootnoteBoldChar"/>
          <w:rtl/>
        </w:rPr>
        <w:t>الوسائل</w:t>
      </w:r>
      <w:r w:rsidR="00091A42" w:rsidRPr="0034022E">
        <w:rPr>
          <w:rtl/>
          <w:lang w:bidi="fa-IR"/>
        </w:rPr>
        <w:t xml:space="preserve"> ، ج 27 ، ص 40 ، ح 33156</w:t>
      </w:r>
      <w:r>
        <w:rPr>
          <w:rtl/>
          <w:lang w:bidi="fa-IR"/>
        </w:rPr>
        <w:t>.</w:t>
      </w:r>
    </w:p>
    <w:p w:rsidR="00091A42" w:rsidRPr="0034022E" w:rsidRDefault="00FA30A4" w:rsidP="004F0C3D">
      <w:pPr>
        <w:pStyle w:val="libFootnote0"/>
        <w:rPr>
          <w:rtl/>
          <w:lang w:bidi="fa-IR"/>
        </w:rPr>
      </w:pPr>
      <w:r>
        <w:rPr>
          <w:rtl/>
          <w:lang w:bidi="fa-IR"/>
        </w:rPr>
        <w:t>(4) .</w:t>
      </w:r>
      <w:r w:rsidR="00091A42" w:rsidRPr="0034022E">
        <w:rPr>
          <w:rtl/>
          <w:lang w:bidi="fa-IR"/>
        </w:rPr>
        <w:t xml:space="preserve"> راجع الحديث 8 من هذا الباب ومصادره </w:t>
      </w:r>
      <w:r w:rsidR="00091A42" w:rsidRPr="00BF510C">
        <w:rPr>
          <w:rStyle w:val="libFootnoteBoldChar"/>
          <w:rtl/>
        </w:rPr>
        <w:t>الوافي</w:t>
      </w:r>
      <w:r w:rsidR="00091A42" w:rsidRPr="0034022E">
        <w:rPr>
          <w:rtl/>
          <w:lang w:bidi="fa-IR"/>
        </w:rPr>
        <w:t xml:space="preserve"> ، ج 1 ، ص 249 ، ح 187 ؛ </w:t>
      </w:r>
      <w:r w:rsidR="00091A42" w:rsidRPr="00BF510C">
        <w:rPr>
          <w:rStyle w:val="libFootnoteBoldChar"/>
          <w:rtl/>
        </w:rPr>
        <w:t>الوسائل</w:t>
      </w:r>
      <w:r w:rsidR="00091A42" w:rsidRPr="0034022E">
        <w:rPr>
          <w:rtl/>
          <w:lang w:bidi="fa-IR"/>
        </w:rPr>
        <w:t xml:space="preserve"> ، ج 16 ، ص 272 ، ح 21548</w:t>
      </w:r>
      <w:r>
        <w:rPr>
          <w:rtl/>
          <w:lang w:bidi="fa-IR"/>
        </w:rPr>
        <w:t>.</w:t>
      </w:r>
      <w:r w:rsidR="004F0C3D">
        <w:rPr>
          <w:rFonts w:hint="cs"/>
          <w:rtl/>
          <w:lang w:bidi="fa-IR"/>
        </w:rPr>
        <w:t xml:space="preserve">                       </w:t>
      </w:r>
      <w:r w:rsidR="00BB5011">
        <w:rPr>
          <w:rFonts w:hint="cs"/>
          <w:rtl/>
          <w:lang w:bidi="fa-IR"/>
        </w:rPr>
        <w:t xml:space="preserve">                          </w:t>
      </w:r>
      <w:r w:rsidR="004F0C3D">
        <w:rPr>
          <w:rFonts w:hint="cs"/>
          <w:rtl/>
          <w:lang w:bidi="fa-IR"/>
        </w:rPr>
        <w:t xml:space="preserve">      </w:t>
      </w:r>
      <w:r>
        <w:rPr>
          <w:rtl/>
          <w:lang w:bidi="fa-IR"/>
        </w:rPr>
        <w:t>(5) .</w:t>
      </w:r>
      <w:r w:rsidR="00091A42" w:rsidRPr="0034022E">
        <w:rPr>
          <w:rtl/>
          <w:lang w:bidi="fa-IR"/>
        </w:rPr>
        <w:t xml:space="preserve"> في « ف » : « فنذاكر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ض ، ف ، بح ، بر ، بس ، بف » وحاشية « ج ، </w:t>
      </w:r>
      <w:r w:rsidR="00091A42">
        <w:rPr>
          <w:rtl/>
          <w:lang w:bidi="fa-IR"/>
        </w:rPr>
        <w:t>و »</w:t>
      </w:r>
      <w:r w:rsidR="00091A42" w:rsidRPr="0034022E">
        <w:rPr>
          <w:rtl/>
          <w:lang w:bidi="fa-IR"/>
        </w:rPr>
        <w:t xml:space="preserve"> : « فما يرد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ف » وحاشية « ب ، ض ، بح » والوافي : « مستطر »</w:t>
      </w:r>
      <w:r>
        <w:rPr>
          <w:rtl/>
          <w:lang w:bidi="fa-IR"/>
        </w:rPr>
        <w:t>.</w:t>
      </w:r>
      <w:r w:rsidR="00091A42" w:rsidRPr="0034022E">
        <w:rPr>
          <w:rtl/>
          <w:lang w:bidi="fa-IR"/>
        </w:rPr>
        <w:t xml:space="preserve"> وفي حاشية « ج ، بح » : « مسطور »</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4F0C3D">
            <w:pPr>
              <w:pStyle w:val="libFootnote0"/>
              <w:rPr>
                <w:rtl/>
                <w:lang w:bidi="fa-IR"/>
              </w:rPr>
            </w:pPr>
            <w:r>
              <w:rPr>
                <w:rtl/>
                <w:lang w:bidi="fa-IR"/>
              </w:rPr>
              <w:t>(8) .</w:t>
            </w:r>
            <w:r w:rsidRPr="0034022E">
              <w:rPr>
                <w:rtl/>
                <w:lang w:bidi="fa-IR"/>
              </w:rPr>
              <w:t xml:space="preserve"> في « بف » : « فننظر »</w:t>
            </w:r>
            <w:r>
              <w:rPr>
                <w:rtl/>
                <w:lang w:bidi="fa-IR"/>
              </w:rPr>
              <w:t>.</w:t>
            </w:r>
          </w:p>
        </w:tc>
        <w:tc>
          <w:tcPr>
            <w:tcW w:w="4474" w:type="dxa"/>
          </w:tcPr>
          <w:p w:rsidR="00657BDD" w:rsidRDefault="00657BDD" w:rsidP="004F0C3D">
            <w:pPr>
              <w:pStyle w:val="libFootnote0"/>
              <w:rPr>
                <w:rtl/>
                <w:lang w:bidi="fa-IR"/>
              </w:rPr>
            </w:pPr>
            <w:r>
              <w:rPr>
                <w:rtl/>
                <w:lang w:bidi="fa-IR"/>
              </w:rPr>
              <w:t>(9) .</w:t>
            </w:r>
            <w:r w:rsidRPr="0034022E">
              <w:rPr>
                <w:rtl/>
                <w:lang w:bidi="fa-IR"/>
              </w:rPr>
              <w:t xml:space="preserve"> في « بس » </w:t>
            </w:r>
            <w:r>
              <w:rPr>
                <w:rtl/>
                <w:lang w:bidi="fa-IR"/>
              </w:rPr>
              <w:t xml:space="preserve">: - </w:t>
            </w:r>
            <w:r w:rsidRPr="0034022E">
              <w:rPr>
                <w:rtl/>
                <w:lang w:bidi="fa-IR"/>
              </w:rPr>
              <w:t xml:space="preserve">« </w:t>
            </w:r>
            <w:r>
              <w:rPr>
                <w:rtl/>
                <w:lang w:bidi="fa-IR"/>
              </w:rPr>
              <w:t>و ».</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w:t>
      </w:r>
      <w:r w:rsidR="00091A42">
        <w:rPr>
          <w:rtl/>
          <w:lang w:bidi="fa-IR"/>
        </w:rPr>
        <w:t>و ،</w:t>
      </w:r>
      <w:r w:rsidR="00091A42" w:rsidRPr="0034022E">
        <w:rPr>
          <w:rtl/>
          <w:lang w:bidi="fa-IR"/>
        </w:rPr>
        <w:t xml:space="preserve"> بس » وشرح صدر المتألّهين : « والقياس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lastRenderedPageBreak/>
        <w:t xml:space="preserve">ثُمَّ قَالَ : « إِذَا جَاءَكُمْ مَا تَعْلَمُونَ ، فَقُولُوا بِهِ ، وَإِنْ </w:t>
      </w:r>
      <w:r w:rsidRPr="00FA6A79">
        <w:rPr>
          <w:rStyle w:val="libFootnotenumChar"/>
          <w:rtl/>
        </w:rPr>
        <w:t>(1)</w:t>
      </w:r>
      <w:r w:rsidRPr="0034022E">
        <w:rPr>
          <w:rtl/>
          <w:lang w:bidi="fa-IR"/>
        </w:rPr>
        <w:t xml:space="preserve"> جَاءَكُمْ مَا لَاتَعْلَمُونَ ، فَهَا </w:t>
      </w:r>
      <w:r w:rsidRPr="00FA6A79">
        <w:rPr>
          <w:rStyle w:val="libFootnotenumChar"/>
          <w:rtl/>
        </w:rPr>
        <w:t>(2)</w:t>
      </w:r>
      <w:r w:rsidRPr="0034022E">
        <w:rPr>
          <w:rtl/>
          <w:lang w:bidi="fa-IR"/>
        </w:rPr>
        <w:t xml:space="preserve"> » وَأَهْوَى </w:t>
      </w:r>
      <w:r w:rsidRPr="00FA6A79">
        <w:rPr>
          <w:rStyle w:val="libFootnotenumChar"/>
          <w:rtl/>
        </w:rPr>
        <w:t>(3)</w:t>
      </w:r>
      <w:r w:rsidRPr="0034022E">
        <w:rPr>
          <w:rtl/>
          <w:lang w:bidi="fa-IR"/>
        </w:rPr>
        <w:t xml:space="preserve"> بِيَدِهِ إِلى فِيهِ ، ثُمَّ قَالَ : « لَعَنَ اللهُ أَبَا حَنِيفَةَ </w:t>
      </w:r>
      <w:r w:rsidRPr="00FA6A79">
        <w:rPr>
          <w:rStyle w:val="libFootnotenumChar"/>
          <w:rtl/>
        </w:rPr>
        <w:t>(4)</w:t>
      </w:r>
      <w:r w:rsidRPr="0034022E">
        <w:rPr>
          <w:rtl/>
          <w:lang w:bidi="fa-IR"/>
        </w:rPr>
        <w:t xml:space="preserve"> ؛ كَانَ يَقُولُ : قَالَ عَلِيٌّ وَقُلْتُ أَنَا </w:t>
      </w:r>
      <w:r w:rsidRPr="00FA6A79">
        <w:rPr>
          <w:rStyle w:val="libFootnotenumChar"/>
          <w:rtl/>
        </w:rPr>
        <w:t>(5)</w:t>
      </w:r>
      <w:r w:rsidRPr="0034022E">
        <w:rPr>
          <w:rtl/>
          <w:lang w:bidi="fa-IR"/>
        </w:rPr>
        <w:t xml:space="preserve"> ، وَقَالَتِ الصَّحَابَةُ وَقُلْتُ </w:t>
      </w:r>
      <w:r w:rsidRPr="00FA6A79">
        <w:rPr>
          <w:rStyle w:val="libFootnotenumChar"/>
          <w:rtl/>
        </w:rPr>
        <w:t>(6)</w:t>
      </w:r>
      <w:r>
        <w:rPr>
          <w:rtl/>
          <w:lang w:bidi="fa-IR"/>
        </w:rPr>
        <w:t xml:space="preserve"> » ثُمَّ قَالَ : « أَ</w:t>
      </w:r>
      <w:r w:rsidRPr="0034022E">
        <w:rPr>
          <w:rtl/>
          <w:lang w:bidi="fa-IR"/>
        </w:rPr>
        <w:t>كُنْتَ تَجْلِسُ إِلَيْهِ</w:t>
      </w:r>
      <w:r>
        <w:rPr>
          <w:rtl/>
          <w:lang w:bidi="fa-IR"/>
        </w:rPr>
        <w:t>؟</w:t>
      </w:r>
      <w:r w:rsidRPr="0034022E">
        <w:rPr>
          <w:rtl/>
          <w:lang w:bidi="fa-IR"/>
        </w:rPr>
        <w:t xml:space="preserve"> » فَقُلْتُ : لَا ، وَلكِنْ هذَا كَلَامُهُ</w:t>
      </w:r>
      <w:r w:rsidR="00FA30A4">
        <w:rPr>
          <w:rtl/>
          <w:lang w:bidi="fa-IR"/>
        </w:rPr>
        <w:t>.</w:t>
      </w:r>
    </w:p>
    <w:p w:rsidR="00091A42" w:rsidRPr="0034022E" w:rsidRDefault="00091A42" w:rsidP="00BA6891">
      <w:pPr>
        <w:pStyle w:val="libNormal"/>
        <w:rPr>
          <w:rtl/>
          <w:lang w:bidi="fa-IR"/>
        </w:rPr>
      </w:pPr>
      <w:r w:rsidRPr="0034022E">
        <w:rPr>
          <w:rtl/>
          <w:lang w:bidi="fa-IR"/>
        </w:rPr>
        <w:t xml:space="preserve">فَقُلْتُ : أَصْلَحَكَ اللهُ ، أَتى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النَّاسَ بِمَا يَكْتَفُونَ بِهِ فِي عَهْدِهِ</w:t>
      </w:r>
      <w:r>
        <w:rPr>
          <w:rtl/>
          <w:lang w:bidi="fa-IR"/>
        </w:rPr>
        <w:t>؟</w:t>
      </w:r>
      <w:r w:rsidRPr="0034022E">
        <w:rPr>
          <w:rtl/>
          <w:lang w:bidi="fa-IR"/>
        </w:rPr>
        <w:t xml:space="preserve"> فقَالَ </w:t>
      </w:r>
      <w:r w:rsidRPr="00FA6A79">
        <w:rPr>
          <w:rStyle w:val="libFootnotenumChar"/>
          <w:rtl/>
        </w:rPr>
        <w:t>(7)</w:t>
      </w:r>
      <w:r w:rsidRPr="0034022E">
        <w:rPr>
          <w:rtl/>
          <w:lang w:bidi="fa-IR"/>
        </w:rPr>
        <w:t xml:space="preserve"> :</w:t>
      </w:r>
      <w:r>
        <w:rPr>
          <w:rFonts w:hint="cs"/>
          <w:rtl/>
          <w:lang w:bidi="fa-IR"/>
        </w:rPr>
        <w:t xml:space="preserve"> </w:t>
      </w:r>
      <w:r w:rsidRPr="0034022E">
        <w:rPr>
          <w:rtl/>
          <w:lang w:bidi="fa-IR"/>
        </w:rPr>
        <w:t>« نَعَمْ ، وَمَا يَحْتَاجُونَ إِلَيْهِ إِلى يَوْمِ الْقِيَامَةِ »</w:t>
      </w:r>
      <w:r w:rsidR="00FA30A4">
        <w:rPr>
          <w:rtl/>
          <w:lang w:bidi="fa-IR"/>
        </w:rPr>
        <w:t>.</w:t>
      </w:r>
    </w:p>
    <w:p w:rsidR="00091A42" w:rsidRPr="0034022E" w:rsidRDefault="00091A42" w:rsidP="00B72F8D">
      <w:pPr>
        <w:pStyle w:val="libNormal"/>
        <w:rPr>
          <w:rtl/>
          <w:lang w:bidi="fa-IR"/>
        </w:rPr>
      </w:pPr>
      <w:r w:rsidRPr="0034022E">
        <w:rPr>
          <w:rtl/>
          <w:lang w:bidi="fa-IR"/>
        </w:rPr>
        <w:t>فَقُلْتُ : فَضَاعَ مِنْ ذلِكَ شَيْ‌ءٌ</w:t>
      </w:r>
      <w:r>
        <w:rPr>
          <w:rtl/>
          <w:lang w:bidi="fa-IR"/>
        </w:rPr>
        <w:t>؟</w:t>
      </w:r>
      <w:r w:rsidRPr="0034022E">
        <w:rPr>
          <w:rtl/>
          <w:lang w:bidi="fa-IR"/>
        </w:rPr>
        <w:t xml:space="preserve"> فَقَالَ : « لَا ، هُوَ عِنْدَ أَهْلِهِ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BE49CF">
        <w:rPr>
          <w:rtl/>
        </w:rPr>
        <w:t>174</w:t>
      </w:r>
      <w:r w:rsidRPr="006B17C4">
        <w:rPr>
          <w:rStyle w:val="libBold2Char"/>
          <w:rtl/>
        </w:rPr>
        <w:t xml:space="preserve"> / 14</w:t>
      </w:r>
      <w:r w:rsidR="00FA30A4">
        <w:rPr>
          <w:rStyle w:val="libBold2Char"/>
          <w:rtl/>
        </w:rPr>
        <w:t>.</w:t>
      </w:r>
      <w:r w:rsidRPr="0034022E">
        <w:rPr>
          <w:rtl/>
          <w:lang w:bidi="fa-IR"/>
        </w:rPr>
        <w:t xml:space="preserve"> عَنْهُ ، عَنْ مُحَمَّدٍ ، عَنْ يُونُسَ ، عَنْ أَبَانٍ ، عَنْ أَبِي شَيْبَةَ ، قَالَ :</w:t>
      </w:r>
    </w:p>
    <w:p w:rsidR="00091A42" w:rsidRPr="0034022E" w:rsidRDefault="00091A42" w:rsidP="00BA6891">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ضَلَّ</w:t>
      </w:r>
      <w:r w:rsidR="00141672">
        <w:rPr>
          <w:rFonts w:hint="cs"/>
          <w:rtl/>
          <w:lang w:bidi="fa-IR"/>
        </w:rPr>
        <w:t xml:space="preserve"> </w:t>
      </w:r>
      <w:r w:rsidRPr="00141672">
        <w:rPr>
          <w:rStyle w:val="libFootnotenumChar"/>
          <w:rtl/>
        </w:rPr>
        <w:t>‌</w:t>
      </w:r>
      <w:r w:rsidR="00141672" w:rsidRPr="00141672">
        <w:rPr>
          <w:rStyle w:val="libFootnotenumChar"/>
          <w:rFonts w:hint="cs"/>
          <w:rtl/>
        </w:rPr>
        <w:t>(9)</w:t>
      </w:r>
      <w:r w:rsidR="00141672">
        <w:rPr>
          <w:rFonts w:hint="cs"/>
          <w:rtl/>
          <w:lang w:bidi="fa-IR"/>
        </w:rPr>
        <w:t xml:space="preserve"> </w:t>
      </w:r>
      <w:r w:rsidRPr="0034022E">
        <w:rPr>
          <w:rtl/>
          <w:lang w:bidi="fa-IR"/>
        </w:rPr>
        <w:t>عِلْمُ ابْنِ شُبْرُمَةَ عِنْدَ الْجَامِعَةِ</w:t>
      </w:r>
      <w:r>
        <w:rPr>
          <w:rtl/>
          <w:lang w:bidi="fa-IR"/>
        </w:rPr>
        <w:t xml:space="preserve"> </w:t>
      </w:r>
      <w:r w:rsidR="00997FC5">
        <w:rPr>
          <w:rtl/>
          <w:lang w:bidi="fa-IR"/>
        </w:rPr>
        <w:t>-</w:t>
      </w:r>
      <w:r>
        <w:rPr>
          <w:rtl/>
          <w:lang w:bidi="fa-IR"/>
        </w:rPr>
        <w:t xml:space="preserve"> </w:t>
      </w:r>
      <w:r w:rsidRPr="0034022E">
        <w:rPr>
          <w:rtl/>
          <w:lang w:bidi="fa-IR"/>
        </w:rPr>
        <w:t>إِمْلَاءِ</w:t>
      </w:r>
      <w:r w:rsidR="00141672" w:rsidRPr="00141672">
        <w:rPr>
          <w:rFonts w:hint="cs"/>
          <w:rtl/>
        </w:rPr>
        <w:t xml:space="preserve"> </w:t>
      </w:r>
      <w:r w:rsidRPr="0034022E">
        <w:rPr>
          <w:rtl/>
          <w:lang w:bidi="fa-IR"/>
        </w:rPr>
        <w:t xml:space="preserve">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وَخَطِّ عَلِيٍّ </w:t>
      </w:r>
      <w:r w:rsidRPr="00F22207">
        <w:rPr>
          <w:rStyle w:val="libAlaemChar"/>
          <w:rtl/>
        </w:rPr>
        <w:t>عليه‌السلام</w:t>
      </w:r>
      <w:r w:rsidRPr="0034022E">
        <w:rPr>
          <w:rtl/>
          <w:lang w:bidi="fa-IR"/>
        </w:rPr>
        <w:t xml:space="preserve"> بِيَدِهِ</w:t>
      </w:r>
      <w:r>
        <w:rPr>
          <w:rtl/>
          <w:lang w:bidi="fa-IR"/>
        </w:rPr>
        <w:t xml:space="preserve"> </w:t>
      </w:r>
      <w:r w:rsidR="00997FC5">
        <w:rPr>
          <w:rtl/>
          <w:lang w:bidi="fa-IR"/>
        </w:rPr>
        <w:t>-</w:t>
      </w:r>
      <w:r>
        <w:rPr>
          <w:rtl/>
          <w:lang w:bidi="fa-IR"/>
        </w:rPr>
        <w:t xml:space="preserve"> </w:t>
      </w:r>
      <w:r w:rsidRPr="0034022E">
        <w:rPr>
          <w:rtl/>
          <w:lang w:bidi="fa-IR"/>
        </w:rPr>
        <w:t>إِنَّ الْجَامِعَةَ لَمْ تَدَعْ لِأَحَدٍ كَلَاماً ، فِيهَا عِلْمُ الْحَلَالِ‌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الوسائل : « وإذا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ها » : حرف تنبيه للمخاطب ؛ أو اسم فعل بمعنى خُذ مخفّفة هآء</w:t>
      </w:r>
      <w:r>
        <w:rPr>
          <w:rtl/>
          <w:lang w:bidi="fa-IR"/>
        </w:rPr>
        <w:t>.</w:t>
      </w:r>
      <w:r w:rsidR="00091A42" w:rsidRPr="0034022E">
        <w:rPr>
          <w:rtl/>
          <w:lang w:bidi="fa-IR"/>
        </w:rPr>
        <w:t xml:space="preserve"> وأصل « هاء » : « هاك » بمعنى خُذ ، فحذفت الكاف وعوّضت عنها الهمزة والمدّ ؛ أو هو كناية عن شي‌ء مجهول</w:t>
      </w:r>
      <w:r>
        <w:rPr>
          <w:rtl/>
          <w:lang w:bidi="fa-IR"/>
        </w:rPr>
        <w:t>.</w:t>
      </w:r>
      <w:r w:rsidR="00091A42" w:rsidRPr="0034022E">
        <w:rPr>
          <w:rtl/>
          <w:lang w:bidi="fa-IR"/>
        </w:rPr>
        <w:t xml:space="preserve"> احتمل المجلسي كونها : فهاؤوا</w:t>
      </w:r>
      <w:r>
        <w:rPr>
          <w:rtl/>
          <w:lang w:bidi="fa-IR"/>
        </w:rPr>
        <w:t>.</w:t>
      </w:r>
      <w:r w:rsidR="00091A42" w:rsidRPr="0034022E">
        <w:rPr>
          <w:rtl/>
          <w:lang w:bidi="fa-IR"/>
        </w:rPr>
        <w:t xml:space="preserve"> ا</w:t>
      </w:r>
      <w:r w:rsidR="00141672">
        <w:rPr>
          <w:rFonts w:hint="cs"/>
          <w:rtl/>
          <w:lang w:bidi="fa-IR"/>
        </w:rPr>
        <w:t>ُ</w:t>
      </w:r>
      <w:r w:rsidR="00091A42" w:rsidRPr="0034022E">
        <w:rPr>
          <w:rtl/>
          <w:lang w:bidi="fa-IR"/>
        </w:rPr>
        <w:t xml:space="preserve">نظر </w:t>
      </w:r>
      <w:r w:rsidR="00091A42" w:rsidRPr="00BF510C">
        <w:rPr>
          <w:rStyle w:val="libFootnoteBoldChar"/>
          <w:rtl/>
        </w:rPr>
        <w:t>مرآة العقول</w:t>
      </w:r>
      <w:r w:rsidR="00091A42" w:rsidRPr="0034022E">
        <w:rPr>
          <w:rtl/>
          <w:lang w:bidi="fa-IR"/>
        </w:rPr>
        <w:t xml:space="preserve"> ، ج 1 ، ص 197</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الوسائل : « وأومأ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أهوى بيده إلى فيه » حال عن فاعل « قال » ، بتقدير « قد »</w:t>
      </w:r>
      <w:r>
        <w:rPr>
          <w:rtl/>
          <w:lang w:bidi="fa-IR"/>
        </w:rPr>
        <w:t>.</w:t>
      </w:r>
      <w:r w:rsidR="00091A42" w:rsidRPr="0034022E">
        <w:rPr>
          <w:rtl/>
          <w:lang w:bidi="fa-IR"/>
        </w:rPr>
        <w:t xml:space="preserve"> والمعنى : مدّ يده إلى فيه‌وأمالها إليه</w:t>
      </w:r>
      <w:r>
        <w:rPr>
          <w:rtl/>
          <w:lang w:bidi="fa-IR"/>
        </w:rPr>
        <w:t>.</w:t>
      </w:r>
      <w:r w:rsidR="00091A42" w:rsidRPr="0034022E">
        <w:rPr>
          <w:rtl/>
          <w:lang w:bidi="fa-IR"/>
        </w:rPr>
        <w:t xml:space="preserve"> ا</w:t>
      </w:r>
      <w:r w:rsidR="00141672">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317 ؛ </w:t>
      </w:r>
      <w:r w:rsidR="00091A42" w:rsidRPr="00BF510C">
        <w:rPr>
          <w:rStyle w:val="libFootnoteBoldChar"/>
          <w:rtl/>
        </w:rPr>
        <w:t>النهاية</w:t>
      </w:r>
      <w:r w:rsidR="00091A42" w:rsidRPr="0034022E">
        <w:rPr>
          <w:rtl/>
          <w:lang w:bidi="fa-IR"/>
        </w:rPr>
        <w:t xml:space="preserve"> ، ج 5 ، ص 285 ( هوا )</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141672">
            <w:pPr>
              <w:pStyle w:val="libFootnote0"/>
              <w:rPr>
                <w:rtl/>
                <w:lang w:bidi="fa-IR"/>
              </w:rPr>
            </w:pPr>
            <w:r>
              <w:rPr>
                <w:rtl/>
                <w:lang w:bidi="fa-IR"/>
              </w:rPr>
              <w:t>(4) .</w:t>
            </w:r>
            <w:r w:rsidRPr="0034022E">
              <w:rPr>
                <w:rtl/>
                <w:lang w:bidi="fa-IR"/>
              </w:rPr>
              <w:t xml:space="preserve"> في « ف » : « على أبي حنيفة »</w:t>
            </w:r>
            <w:r>
              <w:rPr>
                <w:rtl/>
                <w:lang w:bidi="fa-IR"/>
              </w:rPr>
              <w:t>.</w:t>
            </w:r>
          </w:p>
        </w:tc>
        <w:tc>
          <w:tcPr>
            <w:tcW w:w="4474" w:type="dxa"/>
          </w:tcPr>
          <w:p w:rsidR="00657BDD" w:rsidRDefault="00657BDD" w:rsidP="00141672">
            <w:pPr>
              <w:pStyle w:val="libFootnote0"/>
              <w:rPr>
                <w:rtl/>
                <w:lang w:bidi="fa-IR"/>
              </w:rPr>
            </w:pPr>
            <w:r>
              <w:rPr>
                <w:rtl/>
                <w:lang w:bidi="fa-IR"/>
              </w:rPr>
              <w:t>(5) .</w:t>
            </w:r>
            <w:r w:rsidRPr="0034022E">
              <w:rPr>
                <w:rtl/>
                <w:lang w:bidi="fa-IR"/>
              </w:rPr>
              <w:t xml:space="preserve"> في « ألف ، ف ، </w:t>
            </w:r>
            <w:r>
              <w:rPr>
                <w:rtl/>
                <w:lang w:bidi="fa-IR"/>
              </w:rPr>
              <w:t>و »</w:t>
            </w:r>
            <w:r w:rsidRPr="0034022E">
              <w:rPr>
                <w:rtl/>
                <w:lang w:bidi="fa-IR"/>
              </w:rPr>
              <w:t xml:space="preserve"> والوسائل </w:t>
            </w:r>
            <w:r>
              <w:rPr>
                <w:rtl/>
                <w:lang w:bidi="fa-IR"/>
              </w:rPr>
              <w:t xml:space="preserve">: - </w:t>
            </w:r>
            <w:r w:rsidRPr="0034022E">
              <w:rPr>
                <w:rtl/>
                <w:lang w:bidi="fa-IR"/>
              </w:rPr>
              <w:t>« أنا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بح » :</w:t>
      </w:r>
      <w:r w:rsidR="00091A42">
        <w:rPr>
          <w:rtl/>
          <w:lang w:bidi="fa-IR"/>
        </w:rPr>
        <w:t xml:space="preserve"> + </w:t>
      </w:r>
      <w:r w:rsidR="00091A42" w:rsidRPr="0034022E">
        <w:rPr>
          <w:rtl/>
          <w:lang w:bidi="fa-IR"/>
        </w:rPr>
        <w:t>« أنا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ب ، ف ، </w:t>
      </w:r>
      <w:r w:rsidR="00091A42">
        <w:rPr>
          <w:rtl/>
          <w:lang w:bidi="fa-IR"/>
        </w:rPr>
        <w:t>و ،</w:t>
      </w:r>
      <w:r w:rsidR="00091A42" w:rsidRPr="0034022E">
        <w:rPr>
          <w:rtl/>
          <w:lang w:bidi="fa-IR"/>
        </w:rPr>
        <w:t xml:space="preserve"> بح ، بر »</w:t>
      </w:r>
      <w:r>
        <w:rPr>
          <w:rtl/>
          <w:lang w:bidi="fa-IR"/>
        </w:rPr>
        <w:t>.</w:t>
      </w:r>
      <w:r w:rsidR="00091A42" w:rsidRPr="0034022E">
        <w:rPr>
          <w:rtl/>
          <w:lang w:bidi="fa-IR"/>
        </w:rPr>
        <w:t xml:space="preserve"> وفي سائر النسخ والمطبوع : « قال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302 ، ح 4 ؛ و</w:t>
      </w:r>
      <w:r w:rsidR="00091A42" w:rsidRPr="00BF510C">
        <w:rPr>
          <w:rStyle w:val="libFootnoteBoldChar"/>
          <w:rtl/>
        </w:rPr>
        <w:t>الاختصاص</w:t>
      </w:r>
      <w:r w:rsidR="00091A42" w:rsidRPr="0034022E">
        <w:rPr>
          <w:rtl/>
          <w:lang w:bidi="fa-IR"/>
        </w:rPr>
        <w:t xml:space="preserve"> ، ص 282 ، بسند آخر</w:t>
      </w:r>
      <w:r>
        <w:rPr>
          <w:rtl/>
          <w:lang w:bidi="fa-IR"/>
        </w:rPr>
        <w:t>.</w:t>
      </w:r>
      <w:r w:rsidR="00091A42" w:rsidRPr="0034022E">
        <w:rPr>
          <w:rtl/>
          <w:lang w:bidi="fa-IR"/>
        </w:rPr>
        <w:t xml:space="preserve"> </w:t>
      </w:r>
      <w:r w:rsidR="00091A42" w:rsidRPr="00BF510C">
        <w:rPr>
          <w:rStyle w:val="libFootnoteBoldChar"/>
          <w:rtl/>
        </w:rPr>
        <w:t>الا</w:t>
      </w:r>
      <w:r w:rsidR="00DD66E2">
        <w:rPr>
          <w:rStyle w:val="libFootnoteBoldChar"/>
          <w:rFonts w:hint="cs"/>
          <w:rtl/>
        </w:rPr>
        <w:t>ُ</w:t>
      </w:r>
      <w:r w:rsidR="00091A42" w:rsidRPr="00BF510C">
        <w:rPr>
          <w:rStyle w:val="libFootnoteBoldChar"/>
          <w:rtl/>
        </w:rPr>
        <w:t>صول الستّة عشر</w:t>
      </w:r>
      <w:r w:rsidR="00091A42" w:rsidRPr="0034022E">
        <w:rPr>
          <w:rtl/>
          <w:lang w:bidi="fa-IR"/>
        </w:rPr>
        <w:t xml:space="preserve"> ، ص 292 ، ح 437 ؛ بسند آخر عن أبي عبد الله </w:t>
      </w:r>
      <w:r w:rsidR="00091A42" w:rsidRPr="00BB5011">
        <w:rPr>
          <w:rStyle w:val="libFootnoteAlaemChar"/>
          <w:rtl/>
        </w:rPr>
        <w:t>عليه‌السلام</w:t>
      </w:r>
      <w:r w:rsidR="00091A42" w:rsidRPr="0034022E">
        <w:rPr>
          <w:rtl/>
          <w:lang w:bidi="fa-IR"/>
        </w:rPr>
        <w:t xml:space="preserve"> ، وفي كلّها مع اختلاف </w:t>
      </w:r>
      <w:r w:rsidR="00091A42" w:rsidRPr="00BF510C">
        <w:rPr>
          <w:rStyle w:val="libFootnoteBoldChar"/>
          <w:rtl/>
        </w:rPr>
        <w:t>الوافي</w:t>
      </w:r>
      <w:r w:rsidR="00091A42" w:rsidRPr="0034022E">
        <w:rPr>
          <w:rtl/>
          <w:lang w:bidi="fa-IR"/>
        </w:rPr>
        <w:t xml:space="preserve"> ، ج 1 ، ص 252 ، ح 191 ؛ وفي </w:t>
      </w:r>
      <w:r w:rsidR="00091A42" w:rsidRPr="00BF510C">
        <w:rPr>
          <w:rStyle w:val="libFootnoteBoldChar"/>
          <w:rtl/>
        </w:rPr>
        <w:t>الوسائل</w:t>
      </w:r>
      <w:r w:rsidR="00091A42" w:rsidRPr="0034022E">
        <w:rPr>
          <w:rtl/>
          <w:lang w:bidi="fa-IR"/>
        </w:rPr>
        <w:t xml:space="preserve"> ، ج 27 ، ص 38 ، ح 33153 ، من قوله : « فقال ومالكم وللقياس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ضلّ » : من الضَلال ، بمعنى الخفاء والغيبوبة حتّى لايرى ، أو بمعنى الضياع والهلاك والبطلان والفساد والاضمحلال ، أو بمعنى مقابل للهدى والرَشاد</w:t>
      </w:r>
      <w:r>
        <w:rPr>
          <w:rtl/>
          <w:lang w:bidi="fa-IR"/>
        </w:rPr>
        <w:t>.</w:t>
      </w:r>
      <w:r w:rsidR="00091A42" w:rsidRPr="0034022E">
        <w:rPr>
          <w:rtl/>
          <w:lang w:bidi="fa-IR"/>
        </w:rPr>
        <w:t xml:space="preserve"> وقال الفيض : « أي ضاع وبطل واضمحلّ علمه في جنب كتاب الجامعة الذي لم يدع ل</w:t>
      </w:r>
      <w:r w:rsidR="00DD66E2">
        <w:rPr>
          <w:rtl/>
          <w:lang w:bidi="fa-IR"/>
        </w:rPr>
        <w:t>أحد كلاماً ؛ إذ ليس من شي‌ء إل</w:t>
      </w:r>
      <w:r w:rsidR="00DD66E2">
        <w:rPr>
          <w:rFonts w:hint="cs"/>
          <w:rtl/>
          <w:lang w:bidi="fa-IR"/>
        </w:rPr>
        <w:t>ّ</w:t>
      </w:r>
      <w:r w:rsidR="00DD66E2">
        <w:rPr>
          <w:rtl/>
          <w:lang w:bidi="fa-IR"/>
        </w:rPr>
        <w:t>ا</w:t>
      </w:r>
      <w:r w:rsidR="00091A42" w:rsidRPr="0034022E">
        <w:rPr>
          <w:rtl/>
          <w:lang w:bidi="fa-IR"/>
        </w:rPr>
        <w:t>و</w:t>
      </w:r>
      <w:r w:rsidR="00DD66E2">
        <w:rPr>
          <w:rFonts w:hint="cs"/>
          <w:rtl/>
          <w:lang w:bidi="fa-IR"/>
        </w:rPr>
        <w:t xml:space="preserve"> </w:t>
      </w:r>
      <w:r w:rsidR="00091A42" w:rsidRPr="0034022E">
        <w:rPr>
          <w:rtl/>
          <w:lang w:bidi="fa-IR"/>
        </w:rPr>
        <w:t>هو مثبت فيه »</w:t>
      </w:r>
      <w:r>
        <w:rPr>
          <w:rtl/>
          <w:lang w:bidi="fa-IR"/>
        </w:rPr>
        <w:t>.</w:t>
      </w:r>
      <w:r w:rsidR="00091A42" w:rsidRPr="0034022E">
        <w:rPr>
          <w:rtl/>
          <w:lang w:bidi="fa-IR"/>
        </w:rPr>
        <w:t xml:space="preserve"> ا</w:t>
      </w:r>
      <w:r w:rsidR="00DD66E2">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1 ، ص 255 ؛ </w:t>
      </w:r>
      <w:r w:rsidR="00091A42" w:rsidRPr="00BF510C">
        <w:rPr>
          <w:rStyle w:val="libFootnoteBoldChar"/>
          <w:rtl/>
        </w:rPr>
        <w:t>مرآة العقول</w:t>
      </w:r>
      <w:r w:rsidR="00091A42" w:rsidRPr="0034022E">
        <w:rPr>
          <w:rtl/>
          <w:lang w:bidi="fa-IR"/>
        </w:rPr>
        <w:t xml:space="preserve"> ، ج 1 ، ص 197 ؛ </w:t>
      </w:r>
      <w:r w:rsidR="00091A42" w:rsidRPr="00BF510C">
        <w:rPr>
          <w:rStyle w:val="libFootnoteBoldChar"/>
          <w:rtl/>
        </w:rPr>
        <w:t>الصحاح</w:t>
      </w:r>
      <w:r w:rsidR="00091A42" w:rsidRPr="0034022E">
        <w:rPr>
          <w:rtl/>
          <w:lang w:bidi="fa-IR"/>
        </w:rPr>
        <w:t xml:space="preserve"> ، ج 5 ، ص 1748 ( ضلل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وَالْحَرَامِ ، إِنَّ </w:t>
      </w:r>
      <w:r w:rsidRPr="00FA6A79">
        <w:rPr>
          <w:rStyle w:val="libFootnotenumChar"/>
          <w:rtl/>
        </w:rPr>
        <w:t>(1)</w:t>
      </w:r>
      <w:r w:rsidRPr="0034022E">
        <w:rPr>
          <w:rtl/>
          <w:lang w:bidi="fa-IR"/>
        </w:rPr>
        <w:t xml:space="preserve"> أَصْحَابَ الْقِيَاسِ طَلَبُوا الْعِلْمَ بِالْقِيَاسِ ، فَلَمْ </w:t>
      </w:r>
      <w:r w:rsidR="00DD66E2">
        <w:rPr>
          <w:rtl/>
          <w:lang w:bidi="fa-IR"/>
        </w:rPr>
        <w:t>يَزْدَادُوا مِنَ الْحَقِّ إِل</w:t>
      </w:r>
      <w:r w:rsidR="00DD66E2">
        <w:rPr>
          <w:rFonts w:hint="cs"/>
          <w:rtl/>
          <w:lang w:bidi="fa-IR"/>
        </w:rPr>
        <w:t>َّ</w:t>
      </w:r>
      <w:r w:rsidR="00DD66E2">
        <w:rPr>
          <w:rtl/>
          <w:lang w:bidi="fa-IR"/>
        </w:rPr>
        <w:t>ا</w:t>
      </w:r>
      <w:r w:rsidRPr="0034022E">
        <w:rPr>
          <w:rtl/>
          <w:lang w:bidi="fa-IR"/>
        </w:rPr>
        <w:t xml:space="preserve"> بُعْداً ؛ إِنَّ دِينَ اللهِ لَايُصَابُ بِالْقِيَاسِ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621CEE">
        <w:rPr>
          <w:rtl/>
        </w:rPr>
        <w:t>175</w:t>
      </w:r>
      <w:r w:rsidRPr="006B17C4">
        <w:rPr>
          <w:rStyle w:val="libBold2Char"/>
          <w:rtl/>
        </w:rPr>
        <w:t xml:space="preserve"> / 15</w:t>
      </w:r>
      <w:r w:rsidR="00FA30A4">
        <w:rPr>
          <w:rStyle w:val="libBold2Char"/>
          <w:rtl/>
        </w:rPr>
        <w:t>.</w:t>
      </w:r>
      <w:r w:rsidRPr="0034022E">
        <w:rPr>
          <w:rtl/>
          <w:lang w:bidi="fa-IR"/>
        </w:rPr>
        <w:t xml:space="preserve"> مُحَمَّدُ بْنُ إِسْمَاعِيلَ ، عَنِ الْفَضْلِ بْنِ شَاذَانَ ، عَنْ صَفْوَانَ بْنِ يَحْيى ، عَنْ عَبْدِ الرَّحْمنِ بْنِ الْحَجَّاجِ ، عَنْ أَبَانِ بْنِ تَغْلِبَ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w:t>
      </w:r>
      <w:r>
        <w:rPr>
          <w:rtl/>
          <w:lang w:bidi="fa-IR"/>
        </w:rPr>
        <w:t>ِنَّ السُّنَّةَ لَاتُقَاسُ ، أَ</w:t>
      </w:r>
      <w:r w:rsidRPr="0034022E">
        <w:rPr>
          <w:rtl/>
          <w:lang w:bidi="fa-IR"/>
        </w:rPr>
        <w:t xml:space="preserve">لَاتَرى أَنَّ الْمَرْأَةَ </w:t>
      </w:r>
      <w:r w:rsidRPr="00FA6A79">
        <w:rPr>
          <w:rStyle w:val="libFootnotenumChar"/>
          <w:rtl/>
        </w:rPr>
        <w:t>(3)</w:t>
      </w:r>
      <w:r w:rsidRPr="0034022E">
        <w:rPr>
          <w:rtl/>
          <w:lang w:bidi="fa-IR"/>
        </w:rPr>
        <w:t xml:space="preserve"> تَقْضِي صَوْمَهَا وَلَا تَقْضِي صَلَاتَهَا</w:t>
      </w:r>
      <w:r>
        <w:rPr>
          <w:rtl/>
          <w:lang w:bidi="fa-IR"/>
        </w:rPr>
        <w:t>؟</w:t>
      </w:r>
      <w:r w:rsidRPr="0034022E">
        <w:rPr>
          <w:rtl/>
          <w:lang w:bidi="fa-IR"/>
        </w:rPr>
        <w:t xml:space="preserve"> يَا أَبَانُ ، إِنَّ السُّنَّةَ إِذَا قِيسَتْ مُحِقَ </w:t>
      </w:r>
      <w:r w:rsidRPr="00FA6A79">
        <w:rPr>
          <w:rStyle w:val="libFootnotenumChar"/>
          <w:rtl/>
        </w:rPr>
        <w:t>(4)</w:t>
      </w:r>
      <w:r w:rsidRPr="0034022E">
        <w:rPr>
          <w:rtl/>
          <w:lang w:bidi="fa-IR"/>
        </w:rPr>
        <w:t xml:space="preserve"> الدِّينُ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621CEE">
        <w:rPr>
          <w:rtl/>
        </w:rPr>
        <w:t>176</w:t>
      </w:r>
      <w:r w:rsidRPr="006B17C4">
        <w:rPr>
          <w:rStyle w:val="libBold2Char"/>
          <w:rtl/>
        </w:rPr>
        <w:t xml:space="preserve"> / 16</w:t>
      </w:r>
      <w:r w:rsidR="00FA30A4">
        <w:rPr>
          <w:rStyle w:val="libBold2Char"/>
          <w:rtl/>
        </w:rPr>
        <w:t>.</w:t>
      </w:r>
      <w:r w:rsidRPr="0034022E">
        <w:rPr>
          <w:rtl/>
          <w:lang w:bidi="fa-IR"/>
        </w:rPr>
        <w:t xml:space="preserve"> عِدَّةٌ مِنْ أَصْحَابِنَا ، عَنْ أَحْمَدَ بْنِ مُحَمَّدٍ ، عَنْ عُثْمَانَ بْنِ عِيسى ، قَالَ :</w:t>
      </w:r>
    </w:p>
    <w:p w:rsidR="00091A42" w:rsidRPr="0034022E" w:rsidRDefault="00091A42" w:rsidP="00B72F8D">
      <w:pPr>
        <w:pStyle w:val="libNormal"/>
        <w:rPr>
          <w:rtl/>
          <w:lang w:bidi="fa-IR"/>
        </w:rPr>
      </w:pPr>
      <w:r w:rsidRPr="0034022E">
        <w:rPr>
          <w:rtl/>
          <w:lang w:bidi="fa-IR"/>
        </w:rPr>
        <w:t xml:space="preserve">سَأَلْتُ أَبَا الْحَسَنِ مُوسى </w:t>
      </w:r>
      <w:r w:rsidRPr="00F22207">
        <w:rPr>
          <w:rStyle w:val="libAlaemChar"/>
          <w:rtl/>
        </w:rPr>
        <w:t>عليه‌السلام</w:t>
      </w:r>
      <w:r w:rsidRPr="0034022E">
        <w:rPr>
          <w:rtl/>
          <w:lang w:bidi="fa-IR"/>
        </w:rPr>
        <w:t xml:space="preserve"> عَنِ الْقِيَاسِ ، فَقَالَ : « مَا </w:t>
      </w:r>
      <w:r w:rsidRPr="00FA6A79">
        <w:rPr>
          <w:rStyle w:val="libFootnotenumChar"/>
          <w:rtl/>
        </w:rPr>
        <w:t>(6)</w:t>
      </w:r>
      <w:r w:rsidRPr="0034022E">
        <w:rPr>
          <w:rtl/>
          <w:lang w:bidi="fa-IR"/>
        </w:rPr>
        <w:t xml:space="preserve"> لَكُمْ وَالْقِيَاسَ </w:t>
      </w:r>
      <w:r w:rsidRPr="00FA6A79">
        <w:rPr>
          <w:rStyle w:val="libFootnotenumChar"/>
          <w:rtl/>
        </w:rPr>
        <w:t>(7)</w:t>
      </w:r>
      <w:r>
        <w:rPr>
          <w:rtl/>
          <w:lang w:bidi="fa-IR"/>
        </w:rPr>
        <w:t>؟</w:t>
      </w:r>
      <w:r w:rsidRPr="0034022E">
        <w:rPr>
          <w:rtl/>
          <w:lang w:bidi="fa-IR"/>
        </w:rPr>
        <w:t xml:space="preserve"> إِنَّ اللهَ لَا يُسْأَلُ كَيْفَ أَحَلَّ وَكَيْفَ حَرَّمَ » </w:t>
      </w:r>
      <w:r w:rsidRPr="00FA6A79">
        <w:rPr>
          <w:rStyle w:val="libFootnotenumChar"/>
          <w:rtl/>
        </w:rPr>
        <w:t>(8)</w:t>
      </w:r>
      <w:r w:rsidR="00FA30A4">
        <w:rPr>
          <w:rtl/>
          <w:lang w:bidi="fa-IR"/>
        </w:rPr>
        <w:t>.</w:t>
      </w:r>
    </w:p>
    <w:p w:rsidR="00091A42" w:rsidRDefault="00091A42" w:rsidP="00B72F8D">
      <w:pPr>
        <w:pStyle w:val="libNormal"/>
        <w:rPr>
          <w:rtl/>
          <w:lang w:bidi="fa-IR"/>
        </w:rPr>
      </w:pPr>
      <w:r w:rsidRPr="00621CEE">
        <w:rPr>
          <w:rtl/>
        </w:rPr>
        <w:t>177</w:t>
      </w:r>
      <w:r w:rsidRPr="006B17C4">
        <w:rPr>
          <w:rStyle w:val="libBold2Char"/>
          <w:rtl/>
        </w:rPr>
        <w:t xml:space="preserve"> / 17</w:t>
      </w:r>
      <w:r w:rsidR="00FA30A4">
        <w:rPr>
          <w:rStyle w:val="libBold2Char"/>
          <w:rtl/>
        </w:rPr>
        <w:t>.</w:t>
      </w:r>
      <w:r w:rsidRPr="0034022E">
        <w:rPr>
          <w:rtl/>
          <w:lang w:bidi="fa-IR"/>
        </w:rPr>
        <w:t xml:space="preserve"> عَلِيُّ بْنُ إِبْرَاهِيمَ ، عَنْ هَارُونَ بْنِ مُسْلِمٍ ، عَنْ مَسْعَدَةَ بْنِ صَدَقَةَ ، قَالَ :</w:t>
      </w:r>
    </w:p>
    <w:p w:rsidR="00091A42" w:rsidRPr="0034022E" w:rsidRDefault="00091A42" w:rsidP="00B72F8D">
      <w:pPr>
        <w:pStyle w:val="libNormal"/>
        <w:rPr>
          <w:rtl/>
          <w:lang w:bidi="fa-IR"/>
        </w:rPr>
      </w:pPr>
      <w:r w:rsidRPr="0034022E">
        <w:rPr>
          <w:rtl/>
          <w:lang w:bidi="fa-IR"/>
        </w:rPr>
        <w:t xml:space="preserve">حَدَّثَنِي جَعْفَرٌ ، عَنْ أَبِيهِ </w:t>
      </w:r>
      <w:r w:rsidRPr="00F22207">
        <w:rPr>
          <w:rStyle w:val="libAlaemChar"/>
          <w:rtl/>
        </w:rPr>
        <w:t>عليهما‌السلام</w:t>
      </w:r>
      <w:r w:rsidRPr="0034022E">
        <w:rPr>
          <w:rtl/>
          <w:lang w:bidi="fa-IR"/>
        </w:rPr>
        <w:t xml:space="preserve"> : « أَنَّ عَلِيّاً </w:t>
      </w:r>
      <w:r w:rsidRPr="00F22207">
        <w:rPr>
          <w:rStyle w:val="libAlaemChar"/>
          <w:rtl/>
        </w:rPr>
        <w:t>عليه‌السلام</w:t>
      </w:r>
      <w:r w:rsidRPr="0034022E">
        <w:rPr>
          <w:rtl/>
          <w:lang w:bidi="fa-IR"/>
        </w:rPr>
        <w:t xml:space="preserve"> قَالَ : مَنْ نَصَبَ نَفْسَهُ لِلْقِيَاسِ ، لَمْ يَزَلْ‌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وحاشية « بف » وشرح صدر المتألّهين : « وإنّ »</w:t>
      </w:r>
      <w:r>
        <w:rPr>
          <w:rtl/>
          <w:lang w:bidi="fa-IR"/>
        </w:rPr>
        <w:t>.</w:t>
      </w:r>
    </w:p>
    <w:p w:rsidR="00091A42" w:rsidRPr="0034022E" w:rsidRDefault="00FA30A4" w:rsidP="009A6898">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146 ، ح 23 ؛ وص 149 ، ح 16 ، بسنده عن أبان ، مع اختلاف يسير </w:t>
      </w:r>
      <w:r w:rsidR="00091A42" w:rsidRPr="00BF510C">
        <w:rPr>
          <w:rStyle w:val="libFootnoteBoldChar"/>
          <w:rtl/>
        </w:rPr>
        <w:t>الوافي</w:t>
      </w:r>
      <w:r w:rsidR="00091A42" w:rsidRPr="0034022E">
        <w:rPr>
          <w:rtl/>
          <w:lang w:bidi="fa-IR"/>
        </w:rPr>
        <w:t xml:space="preserve"> ، ج 1 ، ص 254 ، ح 195</w:t>
      </w:r>
      <w:r>
        <w:rPr>
          <w:rtl/>
          <w:lang w:bidi="fa-IR"/>
        </w:rPr>
        <w:t>.</w:t>
      </w:r>
      <w:r w:rsidR="009A6898">
        <w:rPr>
          <w:rFonts w:hint="cs"/>
          <w:rtl/>
          <w:lang w:bidi="fa-IR"/>
        </w:rPr>
        <w:t xml:space="preserve">                                  </w:t>
      </w:r>
      <w:r>
        <w:rPr>
          <w:rtl/>
          <w:lang w:bidi="fa-IR"/>
        </w:rPr>
        <w:t>(3) .</w:t>
      </w:r>
      <w:r w:rsidR="00091A42" w:rsidRPr="0034022E">
        <w:rPr>
          <w:rtl/>
          <w:lang w:bidi="fa-IR"/>
        </w:rPr>
        <w:t xml:space="preserve"> هكذا في النسخ والمصادر</w:t>
      </w:r>
      <w:r>
        <w:rPr>
          <w:rtl/>
          <w:lang w:bidi="fa-IR"/>
        </w:rPr>
        <w:t>.</w:t>
      </w:r>
      <w:r w:rsidR="00091A42" w:rsidRPr="0034022E">
        <w:rPr>
          <w:rtl/>
          <w:lang w:bidi="fa-IR"/>
        </w:rPr>
        <w:t xml:space="preserve"> وفي المطبوع : « امرأة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مُحِقَ » : أي ا</w:t>
      </w:r>
      <w:r w:rsidR="009A6898">
        <w:rPr>
          <w:rFonts w:hint="cs"/>
          <w:rtl/>
          <w:lang w:bidi="fa-IR"/>
        </w:rPr>
        <w:t>ُ</w:t>
      </w:r>
      <w:r w:rsidR="00091A42" w:rsidRPr="0034022E">
        <w:rPr>
          <w:rtl/>
          <w:lang w:bidi="fa-IR"/>
        </w:rPr>
        <w:t>بطل ومُحي ، من المحق بمعنى</w:t>
      </w:r>
      <w:r w:rsidR="009A6898">
        <w:rPr>
          <w:rtl/>
          <w:lang w:bidi="fa-IR"/>
        </w:rPr>
        <w:t xml:space="preserve"> الإبطال ؛ أو « مَحَقَ » من الم</w:t>
      </w:r>
      <w:r w:rsidR="009A6898">
        <w:rPr>
          <w:rFonts w:hint="cs"/>
          <w:rtl/>
          <w:lang w:bidi="fa-IR"/>
        </w:rPr>
        <w:t>ـَ</w:t>
      </w:r>
      <w:r w:rsidR="00091A42" w:rsidRPr="0034022E">
        <w:rPr>
          <w:rtl/>
          <w:lang w:bidi="fa-IR"/>
        </w:rPr>
        <w:t>حْق بمعنى النقصان وذهاب البركة ، أو ذهاب الشي‌ء كلّه حتّى لايرى منه أثر</w:t>
      </w:r>
      <w:r>
        <w:rPr>
          <w:rtl/>
          <w:lang w:bidi="fa-IR"/>
        </w:rPr>
        <w:t>.</w:t>
      </w:r>
      <w:r w:rsidR="00091A42" w:rsidRPr="0034022E">
        <w:rPr>
          <w:rtl/>
          <w:lang w:bidi="fa-IR"/>
        </w:rPr>
        <w:t xml:space="preserve"> ا</w:t>
      </w:r>
      <w:r w:rsidR="009A6898">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196 ؛ </w:t>
      </w:r>
      <w:r w:rsidR="00091A42" w:rsidRPr="00BF510C">
        <w:rPr>
          <w:rStyle w:val="libFootnoteBoldChar"/>
          <w:rtl/>
        </w:rPr>
        <w:t>شرح المازندراني</w:t>
      </w:r>
      <w:r w:rsidR="00091A42" w:rsidRPr="0034022E">
        <w:rPr>
          <w:rtl/>
          <w:lang w:bidi="fa-IR"/>
        </w:rPr>
        <w:t xml:space="preserve"> ، ج 2 ، ص 321 ؛ </w:t>
      </w:r>
      <w:r w:rsidR="00091A42" w:rsidRPr="00BF510C">
        <w:rPr>
          <w:rStyle w:val="libFootnoteBoldChar"/>
          <w:rtl/>
        </w:rPr>
        <w:t>لسان العرب</w:t>
      </w:r>
      <w:r w:rsidR="00091A42" w:rsidRPr="0034022E">
        <w:rPr>
          <w:rtl/>
          <w:lang w:bidi="fa-IR"/>
        </w:rPr>
        <w:t xml:space="preserve"> ، ج 10 ، ص 338 ( محق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214 ، كتاب مصابيح الظلم ، ح 97 ، بسنده عن صفوان بن يحيى ، مع زيادة في أوّله</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الدّيات ، باب الرجل يقتل المرأة والمرأة تقتل الرجل</w:t>
      </w:r>
      <w:r w:rsidR="00091A42">
        <w:rPr>
          <w:rtl/>
          <w:lang w:bidi="fa-IR"/>
        </w:rPr>
        <w:t xml:space="preserve"> </w:t>
      </w:r>
      <w:r>
        <w:rPr>
          <w:rtl/>
          <w:lang w:bidi="fa-IR"/>
        </w:rPr>
        <w:t>...</w:t>
      </w:r>
      <w:r w:rsidR="00091A42" w:rsidRPr="0034022E">
        <w:rPr>
          <w:rtl/>
          <w:lang w:bidi="fa-IR"/>
        </w:rPr>
        <w:t xml:space="preserve"> ، ح 14206 ؛ و</w:t>
      </w:r>
      <w:r w:rsidR="00091A42" w:rsidRPr="00BF510C">
        <w:rPr>
          <w:rStyle w:val="libFootnoteBoldChar"/>
          <w:rtl/>
        </w:rPr>
        <w:t>الفقيه</w:t>
      </w:r>
      <w:r w:rsidR="00091A42" w:rsidRPr="0034022E">
        <w:rPr>
          <w:rtl/>
          <w:lang w:bidi="fa-IR"/>
        </w:rPr>
        <w:t xml:space="preserve"> ، ج 4 ، ص 118 ، ح 5239 </w:t>
      </w:r>
      <w:r w:rsidR="00091A42" w:rsidRPr="00BF510C">
        <w:rPr>
          <w:rStyle w:val="libFootnoteBoldChar"/>
          <w:rtl/>
        </w:rPr>
        <w:t>الوافي</w:t>
      </w:r>
      <w:r w:rsidR="00091A42" w:rsidRPr="0034022E">
        <w:rPr>
          <w:rtl/>
          <w:lang w:bidi="fa-IR"/>
        </w:rPr>
        <w:t xml:space="preserve"> ، ج 1 ، ص 253 ، ح 193 ؛ </w:t>
      </w:r>
      <w:r w:rsidR="00091A42" w:rsidRPr="00BF510C">
        <w:rPr>
          <w:rStyle w:val="libFootnoteBoldChar"/>
          <w:rtl/>
        </w:rPr>
        <w:t>الوسائل</w:t>
      </w:r>
      <w:r w:rsidR="00091A42" w:rsidRPr="0034022E">
        <w:rPr>
          <w:rtl/>
          <w:lang w:bidi="fa-IR"/>
        </w:rPr>
        <w:t xml:space="preserve"> ، ج 27 ، ص 41 ، ح 33160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الوسائل : « وما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ج ، </w:t>
      </w:r>
      <w:r w:rsidR="00091A42">
        <w:rPr>
          <w:rtl/>
          <w:lang w:bidi="fa-IR"/>
        </w:rPr>
        <w:t>و ،</w:t>
      </w:r>
      <w:r w:rsidR="00091A42" w:rsidRPr="0034022E">
        <w:rPr>
          <w:rtl/>
          <w:lang w:bidi="fa-IR"/>
        </w:rPr>
        <w:t xml:space="preserve"> بح ، بر ، بس ، بف » وحاشية « ض » والوافي والوسائل والمحاسن : « وللقياس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214 ، كتاب مصابيح الظلم ، ح 94 ، بسنده عن عثمان بن عيسى </w:t>
      </w:r>
      <w:r w:rsidR="00091A42" w:rsidRPr="00BF510C">
        <w:rPr>
          <w:rStyle w:val="libFootnoteBoldChar"/>
          <w:rtl/>
        </w:rPr>
        <w:t>الوافي</w:t>
      </w:r>
      <w:r w:rsidR="00091A42" w:rsidRPr="0034022E">
        <w:rPr>
          <w:rtl/>
          <w:lang w:bidi="fa-IR"/>
        </w:rPr>
        <w:t xml:space="preserve"> ، ج 1 ، ص 254 ، ح 194 ؛ </w:t>
      </w:r>
      <w:r w:rsidR="00091A42" w:rsidRPr="00BF510C">
        <w:rPr>
          <w:rStyle w:val="libFootnoteBoldChar"/>
          <w:rtl/>
        </w:rPr>
        <w:t>الوسائل</w:t>
      </w:r>
      <w:r w:rsidR="00091A42" w:rsidRPr="0034022E">
        <w:rPr>
          <w:rtl/>
          <w:lang w:bidi="fa-IR"/>
        </w:rPr>
        <w:t xml:space="preserve"> ، ج 27 ، ص 42 ، ح 33165</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 xml:space="preserve">دَهْرَهُ فِي الْتِبَاسٍ ، وَمَنْ دَانَ اللهَ بِالرَّأْيِ ، لَمْ يَزَلْ دَهْرَهُ فِي ارْتِمَاسٍ </w:t>
      </w:r>
      <w:r w:rsidRPr="00FA6A79">
        <w:rPr>
          <w:rStyle w:val="libFootnotenumChar"/>
          <w:rtl/>
        </w:rPr>
        <w:t>(1)</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وَقَالَ أَبُو جَعْفَرٍ </w:t>
      </w:r>
      <w:r w:rsidRPr="00F22207">
        <w:rPr>
          <w:rStyle w:val="libAlaemChar"/>
          <w:rtl/>
        </w:rPr>
        <w:t>عليه‌السلام</w:t>
      </w:r>
      <w:r w:rsidRPr="0034022E">
        <w:rPr>
          <w:rtl/>
          <w:lang w:bidi="fa-IR"/>
        </w:rPr>
        <w:t xml:space="preserve"> : « مَنْ أَفْتَى النَّاسَ بِرَأْيِهِ ، فَقَدْ دَانَ اللهَ بِمَا لَايَعْلَمُ ، وَمَنْ دَانَ اللهَ بِمَا لَايَعْلَمُ ، فَقَدْ ضَادَّ اللهَ ؛ حَيْثُ أَحَلَّ وَحَرَّمَ فِيمَا لَايَعْلَمُ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621CEE">
        <w:rPr>
          <w:rtl/>
        </w:rPr>
        <w:t>178</w:t>
      </w:r>
      <w:r w:rsidRPr="006B17C4">
        <w:rPr>
          <w:rStyle w:val="libBold2Char"/>
          <w:rtl/>
        </w:rPr>
        <w:t xml:space="preserve"> / 18</w:t>
      </w:r>
      <w:r w:rsidR="00FA30A4">
        <w:rPr>
          <w:rStyle w:val="libBold2Char"/>
          <w:rtl/>
        </w:rPr>
        <w:t>.</w:t>
      </w:r>
      <w:r w:rsidRPr="0034022E">
        <w:rPr>
          <w:rtl/>
          <w:lang w:bidi="fa-IR"/>
        </w:rPr>
        <w:t xml:space="preserve"> مُحَمَّدُ بْنُ يَحْيى ، عَنْ أَحْمَدَ بْنِ مُحَمَّدٍ ، عَنِ الْحَسَنِ بْنِ عَلِيِّ بْنِ يَقْطِينٍ ، عَنِ الْحُسَيْنِ بْنِ مَيَّاحٍ </w:t>
      </w:r>
      <w:r w:rsidRPr="00FA6A79">
        <w:rPr>
          <w:rStyle w:val="libFootnotenumChar"/>
          <w:rtl/>
        </w:rPr>
        <w:t>(3)</w:t>
      </w:r>
      <w:r w:rsidRPr="0034022E">
        <w:rPr>
          <w:rtl/>
          <w:lang w:bidi="fa-IR"/>
        </w:rPr>
        <w:t xml:space="preserve"> ، عَنْ أَبِيهِ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إِبْلِيسَ قَاسَ نَفْسَهُ بِآدَمَ ، فَقَالَ : </w:t>
      </w:r>
      <w:r w:rsidRPr="00F22207">
        <w:rPr>
          <w:rStyle w:val="libAlaemChar"/>
          <w:rtl/>
        </w:rPr>
        <w:t>(</w:t>
      </w:r>
      <w:r w:rsidRPr="00F22207">
        <w:rPr>
          <w:rStyle w:val="libAieChar"/>
          <w:rtl/>
        </w:rPr>
        <w:t xml:space="preserve"> خَلَقْتَنِي مِنْ ن</w:t>
      </w:r>
      <w:r w:rsidR="00FA30A4">
        <w:rPr>
          <w:rStyle w:val="libAieChar"/>
          <w:rFonts w:hint="cs"/>
          <w:rtl/>
        </w:rPr>
        <w:t>َ</w:t>
      </w:r>
      <w:r w:rsidRPr="00F22207">
        <w:rPr>
          <w:rStyle w:val="libAieChar"/>
          <w:rtl/>
        </w:rPr>
        <w:t xml:space="preserve">ارٍ وَخَلَقْتَهُ مِنْ طِينٍ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فَلَوْ قَاسَ </w:t>
      </w:r>
      <w:r w:rsidRPr="00FA6A79">
        <w:rPr>
          <w:rStyle w:val="libFootnotenumChar"/>
          <w:rtl/>
        </w:rPr>
        <w:t>(5)</w:t>
      </w:r>
      <w:r w:rsidRPr="0034022E">
        <w:rPr>
          <w:rtl/>
          <w:lang w:bidi="fa-IR"/>
        </w:rPr>
        <w:t xml:space="preserve"> الْجَوْهَرَ الَّذِي خَلَقَ اللهُ </w:t>
      </w:r>
      <w:r w:rsidRPr="00FA6A79">
        <w:rPr>
          <w:rStyle w:val="libFootnotenumChar"/>
          <w:rtl/>
        </w:rPr>
        <w:t>(6)</w:t>
      </w:r>
      <w:r w:rsidRPr="0034022E">
        <w:rPr>
          <w:rtl/>
          <w:lang w:bidi="fa-IR"/>
        </w:rPr>
        <w:t xml:space="preserve"> مِنْهُ آدَمَ بِالنَّارِ ، كَانَ ذلِكَ أَكْثَرَ</w:t>
      </w:r>
      <w:r w:rsidR="00FA30A4">
        <w:rPr>
          <w:rtl/>
          <w:lang w:bidi="fa-IR"/>
        </w:rPr>
        <w:t xml:space="preserve"> نُوراً وَضِيَاءً مِنَ النَّارِ</w:t>
      </w:r>
      <w:r w:rsidRPr="0034022E">
        <w:rPr>
          <w:rtl/>
          <w:lang w:bidi="fa-IR"/>
        </w:rPr>
        <w:t>»</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621CEE">
        <w:rPr>
          <w:rtl/>
        </w:rPr>
        <w:t>179</w:t>
      </w:r>
      <w:r w:rsidRPr="006B17C4">
        <w:rPr>
          <w:rStyle w:val="libBold2Char"/>
          <w:rtl/>
        </w:rPr>
        <w:t xml:space="preserve"> / 19</w:t>
      </w:r>
      <w:r w:rsidR="00FA30A4">
        <w:rPr>
          <w:rStyle w:val="libBold2Char"/>
          <w:rtl/>
        </w:rPr>
        <w:t>.</w:t>
      </w:r>
      <w:r w:rsidRPr="0034022E">
        <w:rPr>
          <w:rtl/>
          <w:lang w:bidi="fa-IR"/>
        </w:rPr>
        <w:t xml:space="preserve"> عَلِيُّ بْنُ إِبْرَاهِيمَ ، عَنْ مُحَمَّدِ بْنِ عِيسَى بْنِ عُبَيْدٍ ، عَنْ يُونُسَ ، عَنْ حَرِيزٍ ،</w:t>
      </w:r>
      <w:r w:rsidR="00FA30A4">
        <w:rPr>
          <w:rtl/>
          <w:lang w:bidi="fa-IR"/>
        </w:rPr>
        <w:t xml:space="preserve"> عَنْ زُرَارَةَ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الْحَلَالِ وَالْحَرَامِ ، فَقَالَ : « حَلَالُ مُحَمَّدٍ حَلَالٌ أَبَداً إِلى‌</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ج ، </w:t>
      </w:r>
      <w:r w:rsidR="00091A42">
        <w:rPr>
          <w:rtl/>
          <w:lang w:bidi="fa-IR"/>
        </w:rPr>
        <w:t>و »</w:t>
      </w:r>
      <w:r w:rsidR="00091A42" w:rsidRPr="0034022E">
        <w:rPr>
          <w:rtl/>
          <w:lang w:bidi="fa-IR"/>
        </w:rPr>
        <w:t xml:space="preserve"> : « ارتكاس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قرب الإسناد</w:t>
      </w:r>
      <w:r w:rsidR="00091A42" w:rsidRPr="0034022E">
        <w:rPr>
          <w:rtl/>
          <w:lang w:bidi="fa-IR"/>
        </w:rPr>
        <w:t xml:space="preserve"> ، ص 11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12 ، ح 35 </w:t>
      </w:r>
      <w:r w:rsidR="00091A42">
        <w:rPr>
          <w:rtl/>
          <w:lang w:bidi="fa-IR"/>
        </w:rPr>
        <w:t>و 3</w:t>
      </w:r>
      <w:r w:rsidR="00091A42" w:rsidRPr="0034022E">
        <w:rPr>
          <w:rtl/>
          <w:lang w:bidi="fa-IR"/>
        </w:rPr>
        <w:t xml:space="preserve">6 ، عن هارون بن مسلم </w:t>
      </w:r>
      <w:r w:rsidR="00091A42" w:rsidRPr="00BF510C">
        <w:rPr>
          <w:rStyle w:val="libFootnoteBoldChar"/>
          <w:rtl/>
        </w:rPr>
        <w:t>الوافي</w:t>
      </w:r>
      <w:r w:rsidR="00091A42" w:rsidRPr="0034022E">
        <w:rPr>
          <w:rtl/>
          <w:lang w:bidi="fa-IR"/>
        </w:rPr>
        <w:t xml:space="preserve"> ، ج 1 ، ص 255 ، ح 196 ؛ </w:t>
      </w:r>
      <w:r w:rsidR="00091A42" w:rsidRPr="00BF510C">
        <w:rPr>
          <w:rStyle w:val="libFootnoteBoldChar"/>
          <w:rtl/>
        </w:rPr>
        <w:t>الوسائل</w:t>
      </w:r>
      <w:r w:rsidR="00091A42" w:rsidRPr="0034022E">
        <w:rPr>
          <w:rtl/>
          <w:lang w:bidi="fa-IR"/>
        </w:rPr>
        <w:t xml:space="preserve"> ، ج 27 ، ص 41 ، ح 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33161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الوافي عن بعض النسخ : « جناح »</w:t>
      </w:r>
      <w:r>
        <w:rPr>
          <w:rtl/>
          <w:lang w:bidi="fa-IR"/>
        </w:rPr>
        <w:t>.</w:t>
      </w:r>
      <w:r w:rsidR="00091A42" w:rsidRPr="0034022E">
        <w:rPr>
          <w:rtl/>
          <w:lang w:bidi="fa-IR"/>
        </w:rPr>
        <w:t xml:space="preserve"> والظاهر أنّ الحسين هذا ، هو الحسين بن ميّاح</w:t>
      </w:r>
      <w:r>
        <w:rPr>
          <w:rtl/>
          <w:lang w:bidi="fa-IR"/>
        </w:rPr>
        <w:t>.</w:t>
      </w:r>
      <w:r w:rsidR="00091A42" w:rsidRPr="0034022E">
        <w:rPr>
          <w:rtl/>
          <w:lang w:bidi="fa-IR"/>
        </w:rPr>
        <w:t xml:space="preserve"> ذكره ابن داود في رجا</w:t>
      </w:r>
      <w:r>
        <w:rPr>
          <w:rtl/>
          <w:lang w:bidi="fa-IR"/>
        </w:rPr>
        <w:t>له ، ص 446 ، الرقم 150 ، والعل</w:t>
      </w:r>
      <w:r>
        <w:rPr>
          <w:rFonts w:hint="cs"/>
          <w:rtl/>
          <w:lang w:bidi="fa-IR"/>
        </w:rPr>
        <w:t>ّ</w:t>
      </w:r>
      <w:r>
        <w:rPr>
          <w:rtl/>
          <w:lang w:bidi="fa-IR"/>
        </w:rPr>
        <w:t>ا</w:t>
      </w:r>
      <w:r w:rsidR="00091A42" w:rsidRPr="0034022E">
        <w:rPr>
          <w:rtl/>
          <w:lang w:bidi="fa-IR"/>
        </w:rPr>
        <w:t xml:space="preserve">مة أيضاً في </w:t>
      </w:r>
      <w:r w:rsidR="00091A42" w:rsidRPr="00BF510C">
        <w:rPr>
          <w:rStyle w:val="libFootnoteBoldChar"/>
          <w:rtl/>
        </w:rPr>
        <w:t>خلاصة الأقوال</w:t>
      </w:r>
      <w:r w:rsidR="00091A42" w:rsidRPr="0034022E">
        <w:rPr>
          <w:rtl/>
          <w:lang w:bidi="fa-IR"/>
        </w:rPr>
        <w:t xml:space="preserve"> ، ص 217 ، الرقم 12 نقلاً عن ابن الغضائري ، وأبوه هو ميّاح المدائني المذكور في </w:t>
      </w:r>
      <w:r w:rsidR="00091A42" w:rsidRPr="00BF510C">
        <w:rPr>
          <w:rStyle w:val="libFootnoteBoldChar"/>
          <w:rtl/>
        </w:rPr>
        <w:t>رجال النجاشي</w:t>
      </w:r>
      <w:r w:rsidR="00091A42" w:rsidRPr="0034022E">
        <w:rPr>
          <w:rtl/>
          <w:lang w:bidi="fa-IR"/>
        </w:rPr>
        <w:t xml:space="preserve"> ، ص 424 ، الرقم 1140 ، و</w:t>
      </w:r>
      <w:r w:rsidR="00091A42" w:rsidRPr="00BF510C">
        <w:rPr>
          <w:rStyle w:val="libFootnoteBoldChar"/>
          <w:rtl/>
        </w:rPr>
        <w:t>الرجال</w:t>
      </w:r>
      <w:r w:rsidR="00091A42" w:rsidRPr="0034022E">
        <w:rPr>
          <w:rtl/>
          <w:lang w:bidi="fa-IR"/>
        </w:rPr>
        <w:t xml:space="preserve"> لابن الغضائري ، ص 89 ، الرقم 122</w:t>
      </w:r>
      <w:r>
        <w:rPr>
          <w:rtl/>
          <w:lang w:bidi="fa-IR"/>
        </w:rPr>
        <w:t>.</w:t>
      </w:r>
    </w:p>
    <w:p w:rsidR="00091A42" w:rsidRDefault="00091A42" w:rsidP="00F120EB">
      <w:pPr>
        <w:pStyle w:val="libFootnote0"/>
        <w:rPr>
          <w:rtl/>
          <w:lang w:bidi="fa-IR"/>
        </w:rPr>
      </w:pPr>
      <w:r w:rsidRPr="00884C2B">
        <w:rPr>
          <w:rtl/>
        </w:rPr>
        <w:t>ويؤيّد ذلك أنّا لم نجد الحسين أو الحسن بن جناح في ما تتبّعنا من الأسناد وكتب الرجال</w:t>
      </w:r>
      <w:r w:rsidR="00FA30A4">
        <w:rPr>
          <w:rtl/>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الأعراف </w:t>
      </w:r>
      <w:r>
        <w:rPr>
          <w:rtl/>
          <w:lang w:bidi="fa-IR"/>
        </w:rPr>
        <w:t>(7) .</w:t>
      </w:r>
      <w:r w:rsidR="00091A42" w:rsidRPr="0034022E">
        <w:rPr>
          <w:rtl/>
          <w:lang w:bidi="fa-IR"/>
        </w:rPr>
        <w:t xml:space="preserve"> : 12 ؛ ص (38) : 76</w:t>
      </w:r>
      <w:r>
        <w:rPr>
          <w:rtl/>
          <w:lang w:bidi="fa-IR"/>
        </w:rPr>
        <w:t>.</w:t>
      </w:r>
    </w:p>
    <w:p w:rsidR="00091A42" w:rsidRPr="0034022E" w:rsidRDefault="00FA30A4" w:rsidP="00FA30A4">
      <w:pPr>
        <w:pStyle w:val="libFootnote0"/>
        <w:rPr>
          <w:rtl/>
          <w:lang w:bidi="fa-IR"/>
        </w:rPr>
      </w:pPr>
      <w:r>
        <w:rPr>
          <w:rtl/>
          <w:lang w:bidi="fa-IR"/>
        </w:rPr>
        <w:t>(5) .</w:t>
      </w:r>
      <w:r w:rsidR="00091A42" w:rsidRPr="0034022E">
        <w:rPr>
          <w:rtl/>
          <w:lang w:bidi="fa-IR"/>
        </w:rPr>
        <w:t xml:space="preserve"> هكذا في النسخ والمحاسن والوافي وحاشية ميرزا رفيعا وحاشية بدرالدين</w:t>
      </w:r>
      <w:r>
        <w:rPr>
          <w:rtl/>
          <w:lang w:bidi="fa-IR"/>
        </w:rPr>
        <w:t>.</w:t>
      </w:r>
      <w:r w:rsidR="00091A42" w:rsidRPr="0034022E">
        <w:rPr>
          <w:rtl/>
          <w:lang w:bidi="fa-IR"/>
        </w:rPr>
        <w:t xml:space="preserve"> وفي المطبوع : « ولو قاس »</w:t>
      </w:r>
      <w:r>
        <w:rPr>
          <w:rtl/>
          <w:lang w:bidi="fa-IR"/>
        </w:rPr>
        <w:t>.</w:t>
      </w:r>
      <w:r w:rsidR="00091A42" w:rsidRPr="0034022E">
        <w:rPr>
          <w:rtl/>
          <w:lang w:bidi="fa-IR"/>
        </w:rPr>
        <w:t xml:space="preserve"> وفي حاشية « ج » : « فلو قيس »</w:t>
      </w:r>
      <w:r>
        <w:rPr>
          <w:rtl/>
          <w:lang w:bidi="fa-IR"/>
        </w:rPr>
        <w:t>.</w:t>
      </w:r>
      <w:r>
        <w:rPr>
          <w:rFonts w:hint="cs"/>
          <w:rtl/>
          <w:lang w:bidi="fa-IR"/>
        </w:rPr>
        <w:t xml:space="preserve">                                    </w:t>
      </w:r>
      <w:r>
        <w:rPr>
          <w:rtl/>
          <w:lang w:bidi="fa-IR"/>
        </w:rPr>
        <w:t>(6) .</w:t>
      </w:r>
      <w:r w:rsidR="00091A42" w:rsidRPr="0034022E">
        <w:rPr>
          <w:rtl/>
          <w:lang w:bidi="fa-IR"/>
        </w:rPr>
        <w:t xml:space="preserve"> في « ف » : « خُلِق » بدل « خلق الله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211 ، كتاب مصابيح الظلم ، ح 81 ، عن الحسن بن عليّ بن يقطين</w:t>
      </w:r>
      <w:r>
        <w:rPr>
          <w:rFonts w:hint="cs"/>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256 ، ح 197</w:t>
      </w:r>
      <w:r>
        <w:rPr>
          <w:rtl/>
          <w:lang w:bidi="fa-IR"/>
        </w:rPr>
        <w:t>.</w:t>
      </w:r>
      <w:r w:rsidR="00091A42" w:rsidRPr="0034022E">
        <w:rPr>
          <w:rtl/>
          <w:lang w:bidi="fa-IR"/>
        </w:rPr>
        <w:t xml:space="preserve"> راجع : </w:t>
      </w:r>
      <w:r w:rsidR="00091A42" w:rsidRPr="00BF510C">
        <w:rPr>
          <w:rStyle w:val="libFootnoteBoldChar"/>
          <w:rtl/>
        </w:rPr>
        <w:t>علل الشرائع</w:t>
      </w:r>
      <w:r w:rsidR="00091A42" w:rsidRPr="0034022E">
        <w:rPr>
          <w:rtl/>
          <w:lang w:bidi="fa-IR"/>
        </w:rPr>
        <w:t xml:space="preserve"> ، ص 87 ، ح 3</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lastRenderedPageBreak/>
        <w:t>يَوْمِ الْقِيَامَةِ ، وَحَرَامُهُ حَرَامٌ أَبَداً إِلى يَوْمِ الْقِيَامَةِ ، لَايَكُونُ غَيْرُهُ وَلَا يَجِي‌ءُ غَيْرُهُ »</w:t>
      </w:r>
      <w:r w:rsidR="00FA30A4">
        <w:rPr>
          <w:rtl/>
          <w:lang w:bidi="fa-IR"/>
        </w:rPr>
        <w:t>.</w:t>
      </w:r>
    </w:p>
    <w:p w:rsidR="00091A42" w:rsidRPr="0034022E" w:rsidRDefault="00091A42" w:rsidP="00B72F8D">
      <w:pPr>
        <w:pStyle w:val="libNormal"/>
        <w:rPr>
          <w:rtl/>
          <w:lang w:bidi="fa-IR"/>
        </w:rPr>
      </w:pPr>
      <w:r w:rsidRPr="0034022E">
        <w:rPr>
          <w:rtl/>
          <w:lang w:bidi="fa-IR"/>
        </w:rPr>
        <w:t xml:space="preserve">وَقَالَ : « قَالَ عَلِيٌّ </w:t>
      </w:r>
      <w:r w:rsidRPr="00F22207">
        <w:rPr>
          <w:rStyle w:val="libAlaemChar"/>
          <w:rtl/>
        </w:rPr>
        <w:t>عليه‌السلام</w:t>
      </w:r>
      <w:r w:rsidRPr="0034022E">
        <w:rPr>
          <w:rtl/>
          <w:lang w:bidi="fa-IR"/>
        </w:rPr>
        <w:t xml:space="preserve"> : مَا أَحَدٌ ابْتَدَعَ </w:t>
      </w:r>
      <w:r w:rsidRPr="00FA6A79">
        <w:rPr>
          <w:rStyle w:val="libFootnotenumChar"/>
          <w:rtl/>
        </w:rPr>
        <w:t>(1)</w:t>
      </w:r>
      <w:r w:rsidRPr="0034022E">
        <w:rPr>
          <w:rtl/>
          <w:lang w:bidi="fa-IR"/>
        </w:rPr>
        <w:t xml:space="preserve"> بِدْعَةً </w:t>
      </w:r>
      <w:r w:rsidR="00FA30A4">
        <w:rPr>
          <w:rtl/>
          <w:lang w:bidi="fa-IR"/>
        </w:rPr>
        <w:t>إِل</w:t>
      </w:r>
      <w:r w:rsidR="00FA30A4">
        <w:rPr>
          <w:rFonts w:hint="cs"/>
          <w:rtl/>
          <w:lang w:bidi="fa-IR"/>
        </w:rPr>
        <w:t>َّ</w:t>
      </w:r>
      <w:r w:rsidR="00FA30A4">
        <w:rPr>
          <w:rtl/>
          <w:lang w:bidi="fa-IR"/>
        </w:rPr>
        <w:t>ا</w:t>
      </w:r>
      <w:r w:rsidRPr="0034022E">
        <w:rPr>
          <w:rtl/>
          <w:lang w:bidi="fa-IR"/>
        </w:rPr>
        <w:t xml:space="preserve"> تَرَكَ بِهَا </w:t>
      </w:r>
      <w:r w:rsidRPr="00FA6A79">
        <w:rPr>
          <w:rStyle w:val="libFootnotenumChar"/>
          <w:rtl/>
        </w:rPr>
        <w:t>(2)</w:t>
      </w:r>
      <w:r w:rsidRPr="0034022E">
        <w:rPr>
          <w:rtl/>
          <w:lang w:bidi="fa-IR"/>
        </w:rPr>
        <w:t xml:space="preserve"> سُنَّةً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621CEE">
        <w:rPr>
          <w:rtl/>
        </w:rPr>
        <w:t>180</w:t>
      </w:r>
      <w:r w:rsidRPr="006B17C4">
        <w:rPr>
          <w:rStyle w:val="libBold2Char"/>
          <w:rtl/>
        </w:rPr>
        <w:t xml:space="preserve"> / 20</w:t>
      </w:r>
      <w:r w:rsidR="00FA30A4">
        <w:rPr>
          <w:rStyle w:val="libBold2Char"/>
          <w:rtl/>
        </w:rPr>
        <w:t>.</w:t>
      </w:r>
      <w:r w:rsidRPr="0034022E">
        <w:rPr>
          <w:rtl/>
          <w:lang w:bidi="fa-IR"/>
        </w:rPr>
        <w:t xml:space="preserve"> عَلِيُّ بْنُ إِبْرَاهِيمَ ، عَنْ أَبِيهِ ، عَنْ أَحْمَدَ بْنِ عَبْدِ اللهِ الْعَقِيلِيِّ ، عَنْ عِيسَى بْنِ عَبْدِ اللهِ الْقُرَشِيِّ </w:t>
      </w:r>
      <w:r w:rsidRPr="00FA6A79">
        <w:rPr>
          <w:rStyle w:val="libFootnotenumChar"/>
          <w:rtl/>
        </w:rPr>
        <w:t>(4)</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دَخَلَ أَبُو حَنِيفَةَ عَلى أَبِي عَبْدِ اللهِ </w:t>
      </w:r>
      <w:r w:rsidRPr="00F22207">
        <w:rPr>
          <w:rStyle w:val="libAlaemChar"/>
          <w:rtl/>
        </w:rPr>
        <w:t>عليه‌السلام</w:t>
      </w:r>
      <w:r w:rsidRPr="0034022E">
        <w:rPr>
          <w:rtl/>
          <w:lang w:bidi="fa-IR"/>
        </w:rPr>
        <w:t xml:space="preserve"> ، فَقَالَ لَهُ : « يَا أَبَا حَنِيفَةَ ، بَلَغَنِي أَنَّكَ تَقِيسُ</w:t>
      </w:r>
      <w:r>
        <w:rPr>
          <w:rtl/>
          <w:lang w:bidi="fa-IR"/>
        </w:rPr>
        <w:t>؟</w:t>
      </w:r>
      <w:r w:rsidRPr="0034022E">
        <w:rPr>
          <w:rtl/>
          <w:lang w:bidi="fa-IR"/>
        </w:rPr>
        <w:t xml:space="preserve"> » قَالَ : نَعَمْ ، قَالَ : « لا تَقِسْ ؛ فَإِنَّ أَوَّلَ مَنْ قَاسَ إِبْلِيسُ حِينَ قَالَ : </w:t>
      </w:r>
      <w:r w:rsidRPr="00F22207">
        <w:rPr>
          <w:rStyle w:val="libAlaemChar"/>
          <w:rtl/>
        </w:rPr>
        <w:t>(</w:t>
      </w:r>
      <w:r w:rsidRPr="00F22207">
        <w:rPr>
          <w:rStyle w:val="libAieChar"/>
          <w:rtl/>
        </w:rPr>
        <w:t xml:space="preserve"> خَلَقْتَنِي مِنْ ن</w:t>
      </w:r>
      <w:r w:rsidR="00FA30A4">
        <w:rPr>
          <w:rStyle w:val="libAieChar"/>
          <w:rFonts w:hint="cs"/>
          <w:rtl/>
        </w:rPr>
        <w:t>َ</w:t>
      </w:r>
      <w:r w:rsidRPr="00F22207">
        <w:rPr>
          <w:rStyle w:val="libAieChar"/>
          <w:rtl/>
        </w:rPr>
        <w:t xml:space="preserve">ارٍ وَخَلَقْتَهُ مِنْ طِينٍ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فَقَاسَ مَا بَيْنَ النَّارِ وَالطِّينِ ، وَلَوْ قَاسَ نُورِيَّةَ آدَمَ بِنُورِيَّةِ النَّارِ ، عَرَفَ فَضْلَ مَا بَيْنَ النُّورَيْنِ ، وَصَف</w:t>
      </w:r>
      <w:r w:rsidR="00FA30A4">
        <w:rPr>
          <w:rtl/>
          <w:lang w:bidi="fa-IR"/>
        </w:rPr>
        <w:t>َاءَ أَحَدِهِمَا عَلَى الْآخَرِ</w:t>
      </w:r>
      <w:r w:rsidRPr="0034022E">
        <w:rPr>
          <w:rtl/>
          <w:lang w:bidi="fa-IR"/>
        </w:rPr>
        <w:t>»</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621CEE">
        <w:rPr>
          <w:rtl/>
        </w:rPr>
        <w:t>181</w:t>
      </w:r>
      <w:r w:rsidRPr="006B17C4">
        <w:rPr>
          <w:rStyle w:val="libBold2Char"/>
          <w:rtl/>
        </w:rPr>
        <w:t xml:space="preserve"> / 21</w:t>
      </w:r>
      <w:r w:rsidR="00FA30A4">
        <w:rPr>
          <w:rStyle w:val="libBold2Char"/>
          <w:rtl/>
        </w:rPr>
        <w:t>.</w:t>
      </w:r>
      <w:r w:rsidRPr="0034022E">
        <w:rPr>
          <w:rtl/>
          <w:lang w:bidi="fa-IR"/>
        </w:rPr>
        <w:t xml:space="preserve"> عَلِيٌّ ، عَنْ مُحَمَّدِ بْنِ عِيسى ، عَنْ يُونُسَ ، عَنْ قُتَيْبَةَ ، قَالَ :</w:t>
      </w:r>
    </w:p>
    <w:p w:rsidR="00091A42" w:rsidRPr="0034022E" w:rsidRDefault="00091A42" w:rsidP="00B72F8D">
      <w:pPr>
        <w:pStyle w:val="libNormal"/>
        <w:rPr>
          <w:rtl/>
          <w:lang w:bidi="fa-IR"/>
        </w:rPr>
      </w:pPr>
      <w:r w:rsidRPr="0034022E">
        <w:rPr>
          <w:rtl/>
          <w:lang w:bidi="fa-IR"/>
        </w:rPr>
        <w:t xml:space="preserve">سَأَلَ رَجُلٌ أَبَا عَبْدِ اللهِ </w:t>
      </w:r>
      <w:r w:rsidRPr="00F22207">
        <w:rPr>
          <w:rStyle w:val="libAlaemChar"/>
          <w:rtl/>
        </w:rPr>
        <w:t>عليه‌السلام</w:t>
      </w:r>
      <w:r w:rsidRPr="0034022E">
        <w:rPr>
          <w:rtl/>
          <w:lang w:bidi="fa-IR"/>
        </w:rPr>
        <w:t xml:space="preserve"> عَنْ مَسْأَلَةٍ ، فَأَجَابَهُ </w:t>
      </w:r>
      <w:r>
        <w:rPr>
          <w:rtl/>
          <w:lang w:bidi="fa-IR"/>
        </w:rPr>
        <w:t>فِيهَا ، فَقَالَ الرَّجُلُ : أَ</w:t>
      </w:r>
      <w:r w:rsidRPr="0034022E">
        <w:rPr>
          <w:rtl/>
          <w:lang w:bidi="fa-IR"/>
        </w:rPr>
        <w:t xml:space="preserve">رَأَيْتَ </w:t>
      </w:r>
      <w:r w:rsidRPr="00FA6A79">
        <w:rPr>
          <w:rStyle w:val="libFootnotenumChar"/>
          <w:rtl/>
        </w:rPr>
        <w:t>(7)</w:t>
      </w:r>
      <w:r w:rsidRPr="0034022E">
        <w:rPr>
          <w:rtl/>
          <w:lang w:bidi="fa-IR"/>
        </w:rPr>
        <w:t xml:space="preserve"> إِنْ كَانَ كَذَا وَكَذَا ، مَا كَانَ يَكُونُ </w:t>
      </w:r>
      <w:r w:rsidRPr="00FA6A79">
        <w:rPr>
          <w:rStyle w:val="libFootnotenumChar"/>
          <w:rtl/>
        </w:rPr>
        <w:t>(8)</w:t>
      </w:r>
      <w:r w:rsidRPr="0034022E">
        <w:rPr>
          <w:rtl/>
          <w:lang w:bidi="fa-IR"/>
        </w:rPr>
        <w:t xml:space="preserve"> الْقَوْلُ فِيهَا</w:t>
      </w:r>
      <w:r>
        <w:rPr>
          <w:rtl/>
          <w:lang w:bidi="fa-IR"/>
        </w:rPr>
        <w:t>؟</w:t>
      </w:r>
    </w:p>
    <w:p w:rsidR="00091A42" w:rsidRPr="0034022E" w:rsidRDefault="00091A42" w:rsidP="00FA30A4">
      <w:pPr>
        <w:pStyle w:val="libNormal"/>
        <w:rPr>
          <w:rtl/>
          <w:lang w:bidi="fa-IR"/>
        </w:rPr>
      </w:pPr>
      <w:r w:rsidRPr="0034022E">
        <w:rPr>
          <w:rtl/>
          <w:lang w:bidi="fa-IR"/>
        </w:rPr>
        <w:t xml:space="preserve">فَقَالَ لَهُ : « مَهْ </w:t>
      </w:r>
      <w:r w:rsidRPr="00FA6A79">
        <w:rPr>
          <w:rStyle w:val="libFootnotenumChar"/>
          <w:rtl/>
        </w:rPr>
        <w:t>(9)</w:t>
      </w:r>
      <w:r w:rsidRPr="0034022E">
        <w:rPr>
          <w:rtl/>
          <w:lang w:bidi="fa-IR"/>
        </w:rPr>
        <w:t xml:space="preserve"> ، مَا أَجَبْتُكَ فِيهِ مِنْ شَيْ‌ءٍ ، فَهُوَ عَنْ رَسُولِ اللهِ </w:t>
      </w:r>
      <w:r w:rsidR="00FA30A4" w:rsidRPr="00FA30A4">
        <w:rPr>
          <w:rStyle w:val="libAlaemChar"/>
          <w:rFonts w:eastAsiaTheme="minorHAnsi"/>
          <w:rtl/>
        </w:rPr>
        <w:t>صلى‌الله‌عليه‌وآله</w:t>
      </w:r>
      <w:r w:rsidR="00FA30A4" w:rsidRPr="0034022E">
        <w:rPr>
          <w:rtl/>
          <w:lang w:bidi="fa-IR"/>
        </w:rPr>
        <w:t xml:space="preserve"> </w:t>
      </w:r>
      <w:r w:rsidRPr="0034022E">
        <w:rPr>
          <w:rtl/>
          <w:lang w:bidi="fa-IR"/>
        </w:rPr>
        <w:t>، لَسْنَا مِنْ‌</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FA30A4">
            <w:pPr>
              <w:pStyle w:val="libFootnote0"/>
              <w:rPr>
                <w:rtl/>
                <w:lang w:bidi="fa-IR"/>
              </w:rPr>
            </w:pPr>
            <w:r>
              <w:rPr>
                <w:rtl/>
                <w:lang w:bidi="fa-IR"/>
              </w:rPr>
              <w:t>(1) .</w:t>
            </w:r>
            <w:r w:rsidRPr="0034022E">
              <w:rPr>
                <w:rtl/>
                <w:lang w:bidi="fa-IR"/>
              </w:rPr>
              <w:t xml:space="preserve"> في الوافي : « ما ابتدع أحد »</w:t>
            </w:r>
            <w:r>
              <w:rPr>
                <w:rtl/>
                <w:lang w:bidi="fa-IR"/>
              </w:rPr>
              <w:t>.</w:t>
            </w:r>
          </w:p>
        </w:tc>
        <w:tc>
          <w:tcPr>
            <w:tcW w:w="4474" w:type="dxa"/>
          </w:tcPr>
          <w:p w:rsidR="00657BDD" w:rsidRDefault="00657BDD" w:rsidP="00FA30A4">
            <w:pPr>
              <w:pStyle w:val="libFootnote0"/>
              <w:rPr>
                <w:rtl/>
                <w:lang w:bidi="fa-IR"/>
              </w:rPr>
            </w:pPr>
            <w:r>
              <w:rPr>
                <w:rtl/>
                <w:lang w:bidi="fa-IR"/>
              </w:rPr>
              <w:t>(2) .</w:t>
            </w:r>
            <w:r w:rsidRPr="0034022E">
              <w:rPr>
                <w:rtl/>
                <w:lang w:bidi="fa-IR"/>
              </w:rPr>
              <w:t xml:space="preserve"> في حاشية « بح » : « فيها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148 ، ح 7 ، بسند آخر ، مع اختلاف وزيادة في آخره</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393 ، ح 5 ؛ و</w:t>
      </w:r>
      <w:r w:rsidR="00091A42" w:rsidRPr="00BF510C">
        <w:rPr>
          <w:rStyle w:val="libFootnoteBoldChar"/>
          <w:rtl/>
        </w:rPr>
        <w:t>الاختصاص</w:t>
      </w:r>
      <w:r w:rsidR="00091A42" w:rsidRPr="0034022E">
        <w:rPr>
          <w:rtl/>
          <w:lang w:bidi="fa-IR"/>
        </w:rPr>
        <w:t xml:space="preserve"> ، ص 313 </w:t>
      </w:r>
      <w:r>
        <w:rPr>
          <w:rFonts w:hint="cs"/>
          <w:rtl/>
          <w:lang w:bidi="fa-IR"/>
        </w:rPr>
        <w:t>.</w:t>
      </w:r>
      <w:r w:rsidR="00091A42" w:rsidRPr="00BF510C">
        <w:rPr>
          <w:rStyle w:val="libFootnoteBoldChar"/>
          <w:rtl/>
        </w:rPr>
        <w:t>الوافي</w:t>
      </w:r>
      <w:r w:rsidR="00091A42" w:rsidRPr="0034022E">
        <w:rPr>
          <w:rtl/>
          <w:lang w:bidi="fa-IR"/>
        </w:rPr>
        <w:t xml:space="preserve"> ، ج 1 ، ص 260 ، ح 201</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FA30A4">
            <w:pPr>
              <w:pStyle w:val="libFootnote0"/>
              <w:rPr>
                <w:rtl/>
                <w:lang w:bidi="fa-IR"/>
              </w:rPr>
            </w:pPr>
            <w:r>
              <w:rPr>
                <w:rtl/>
                <w:lang w:bidi="fa-IR"/>
              </w:rPr>
              <w:t>(4) .</w:t>
            </w:r>
            <w:r w:rsidRPr="0034022E">
              <w:rPr>
                <w:rtl/>
                <w:lang w:bidi="fa-IR"/>
              </w:rPr>
              <w:t xml:space="preserve"> في العلل :</w:t>
            </w:r>
            <w:r>
              <w:rPr>
                <w:rtl/>
                <w:lang w:bidi="fa-IR"/>
              </w:rPr>
              <w:t xml:space="preserve"> + </w:t>
            </w:r>
            <w:r w:rsidRPr="0034022E">
              <w:rPr>
                <w:rtl/>
                <w:lang w:bidi="fa-IR"/>
              </w:rPr>
              <w:t>« رفع الحديث »</w:t>
            </w:r>
            <w:r>
              <w:rPr>
                <w:rtl/>
                <w:lang w:bidi="fa-IR"/>
              </w:rPr>
              <w:t>.</w:t>
            </w:r>
          </w:p>
        </w:tc>
        <w:tc>
          <w:tcPr>
            <w:tcW w:w="4474" w:type="dxa"/>
          </w:tcPr>
          <w:p w:rsidR="00657BDD" w:rsidRDefault="00657BDD" w:rsidP="00FA30A4">
            <w:pPr>
              <w:pStyle w:val="libFootnote0"/>
              <w:rPr>
                <w:rtl/>
                <w:lang w:bidi="fa-IR"/>
              </w:rPr>
            </w:pPr>
            <w:r>
              <w:rPr>
                <w:rtl/>
                <w:lang w:bidi="fa-IR"/>
              </w:rPr>
              <w:t>(5) .</w:t>
            </w:r>
            <w:r>
              <w:rPr>
                <w:rFonts w:hint="cs"/>
                <w:rtl/>
                <w:lang w:bidi="fa-IR"/>
              </w:rPr>
              <w:t xml:space="preserve"> </w:t>
            </w:r>
            <w:r w:rsidRPr="0034022E">
              <w:rPr>
                <w:rtl/>
                <w:lang w:bidi="fa-IR"/>
              </w:rPr>
              <w:t xml:space="preserve">الأعراف </w:t>
            </w:r>
            <w:r>
              <w:rPr>
                <w:rtl/>
                <w:lang w:bidi="fa-IR"/>
              </w:rPr>
              <w:t>(7) .</w:t>
            </w:r>
            <w:r w:rsidRPr="0034022E">
              <w:rPr>
                <w:rtl/>
                <w:lang w:bidi="fa-IR"/>
              </w:rPr>
              <w:t xml:space="preserve"> : 12 ؛ ص (38) : 76</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86 ، ح 1 ، بسنده عن أحمد بن عبدالله</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87 ، ح 3 ، بسند آخر ، وفيهما مع زيادة في آخرهما </w:t>
      </w:r>
      <w:r>
        <w:rPr>
          <w:rFonts w:hint="cs"/>
          <w:rtl/>
          <w:lang w:bidi="fa-IR"/>
        </w:rPr>
        <w:t>.</w:t>
      </w:r>
      <w:r w:rsidR="00091A42" w:rsidRPr="00BF510C">
        <w:rPr>
          <w:rStyle w:val="libFootnoteBoldChar"/>
          <w:rtl/>
        </w:rPr>
        <w:t>الوافي</w:t>
      </w:r>
      <w:r w:rsidR="00091A42" w:rsidRPr="0034022E">
        <w:rPr>
          <w:rtl/>
          <w:lang w:bidi="fa-IR"/>
        </w:rPr>
        <w:t xml:space="preserve"> ، ج 1 ، ص 257 ، ح 198 ؛ </w:t>
      </w:r>
      <w:r w:rsidR="00091A42" w:rsidRPr="00BF510C">
        <w:rPr>
          <w:rStyle w:val="libFootnoteBoldChar"/>
          <w:rtl/>
        </w:rPr>
        <w:t>البحار</w:t>
      </w:r>
      <w:r w:rsidR="00091A42" w:rsidRPr="0034022E">
        <w:rPr>
          <w:rtl/>
          <w:lang w:bidi="fa-IR"/>
        </w:rPr>
        <w:t xml:space="preserve"> ، ج 47 ، ص 226 ، ح 16</w:t>
      </w:r>
      <w:r>
        <w:rPr>
          <w:rtl/>
          <w:lang w:bidi="fa-IR"/>
        </w:rPr>
        <w:t>.</w:t>
      </w:r>
      <w:r w:rsidR="00091A42" w:rsidRPr="0034022E">
        <w:rPr>
          <w:rtl/>
          <w:lang w:bidi="fa-IR"/>
        </w:rPr>
        <w:t xml:space="preserve"> ولم يرد هذا الحديث في </w:t>
      </w:r>
      <w:r w:rsidR="00091A42" w:rsidRPr="00BF510C">
        <w:rPr>
          <w:rStyle w:val="libFootnoteBoldChar"/>
          <w:rtl/>
        </w:rPr>
        <w:t>مرآة العقول</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قال المازندراني : « أرأيتَ ، كلمة تقولها العرب عند الاستخبار ، بمعنى أخبرني</w:t>
      </w:r>
      <w:r>
        <w:rPr>
          <w:rtl/>
          <w:lang w:bidi="fa-IR"/>
        </w:rPr>
        <w:t>.</w:t>
      </w:r>
      <w:r w:rsidR="00091A42" w:rsidRPr="0034022E">
        <w:rPr>
          <w:rtl/>
          <w:lang w:bidi="fa-IR"/>
        </w:rPr>
        <w:t xml:space="preserve"> وتاؤها مفتوحة أبداً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النسخ التي قوبلت والوافي</w:t>
      </w:r>
      <w:r>
        <w:rPr>
          <w:rtl/>
          <w:lang w:bidi="fa-IR"/>
        </w:rPr>
        <w:t>.</w:t>
      </w:r>
      <w:r w:rsidR="00091A42" w:rsidRPr="0034022E">
        <w:rPr>
          <w:rtl/>
          <w:lang w:bidi="fa-IR"/>
        </w:rPr>
        <w:t xml:space="preserve"> وفي المطبوع : « ما يكون »</w:t>
      </w:r>
      <w:r>
        <w:rPr>
          <w:rtl/>
          <w:lang w:bidi="fa-IR"/>
        </w:rPr>
        <w:t>.</w:t>
      </w:r>
      <w:r w:rsidR="00091A42" w:rsidRPr="0034022E">
        <w:rPr>
          <w:rtl/>
          <w:lang w:bidi="fa-IR"/>
        </w:rPr>
        <w:t xml:space="preserve"> وفي البصائر : « ما كان »</w:t>
      </w:r>
      <w:r>
        <w:rPr>
          <w:rtl/>
          <w:lang w:bidi="fa-IR"/>
        </w:rPr>
        <w:t>.</w:t>
      </w:r>
    </w:p>
    <w:p w:rsidR="00091A42" w:rsidRPr="0034022E" w:rsidRDefault="00FA30A4" w:rsidP="00853FBE">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كلمة « مَهْ » زجر ؛ يعني اكفف ، فإنّ ما أجبتك به ليس صادراً عن الرأي والقياس حتّى تقول : أرأيت ، الذي هو سؤال عن الرأي ، بل هو عن رسول الله </w:t>
      </w:r>
      <w:r w:rsidRPr="00BB5011">
        <w:rPr>
          <w:rStyle w:val="libFootnoteAlaemChar"/>
          <w:rFonts w:eastAsiaTheme="minorHAnsi"/>
          <w:rtl/>
        </w:rPr>
        <w:t>صلى‌الله‌عليه‌وآله</w:t>
      </w:r>
      <w:r>
        <w:rPr>
          <w:rtl/>
          <w:lang w:bidi="fa-IR"/>
        </w:rPr>
        <w:t>.</w:t>
      </w:r>
      <w:r w:rsidR="00091A42" w:rsidRPr="0034022E">
        <w:rPr>
          <w:rtl/>
          <w:lang w:bidi="fa-IR"/>
        </w:rPr>
        <w:t xml:space="preserve"> وليس معنى ذلك ما يفهمه الظاهريّون أنّ شأنهم </w:t>
      </w:r>
      <w:r w:rsidR="00091A42" w:rsidRPr="00BB5011">
        <w:rPr>
          <w:rStyle w:val="libFootnoteAlaemChar"/>
          <w:rtl/>
        </w:rPr>
        <w:t>عليهم‌السلام</w:t>
      </w:r>
      <w:r w:rsidR="00091A42" w:rsidRPr="0034022E">
        <w:rPr>
          <w:rtl/>
          <w:lang w:bidi="fa-IR"/>
        </w:rPr>
        <w:t xml:space="preserve"> حفظ الأقوال خلفاً عن سلف حتّى يكون فضلهم على سائر ا</w:t>
      </w:r>
      <w:r>
        <w:rPr>
          <w:rtl/>
          <w:lang w:bidi="fa-IR"/>
        </w:rPr>
        <w:t>لناس في قوّة الحفظ للمسموعات أو</w:t>
      </w:r>
      <w:r w:rsidR="00853FBE">
        <w:rPr>
          <w:rFonts w:hint="cs"/>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Pr>
          <w:rtl/>
          <w:lang w:bidi="fa-IR"/>
        </w:rPr>
        <w:lastRenderedPageBreak/>
        <w:t>« أَ</w:t>
      </w:r>
      <w:r w:rsidRPr="0034022E">
        <w:rPr>
          <w:rtl/>
          <w:lang w:bidi="fa-IR"/>
        </w:rPr>
        <w:t xml:space="preserve">رَأَيْتَ </w:t>
      </w:r>
      <w:r w:rsidRPr="00FA6A79">
        <w:rPr>
          <w:rStyle w:val="libFootnotenumChar"/>
          <w:rtl/>
        </w:rPr>
        <w:t>(1)</w:t>
      </w:r>
      <w:r w:rsidRPr="0034022E">
        <w:rPr>
          <w:rtl/>
          <w:lang w:bidi="fa-IR"/>
        </w:rPr>
        <w:t xml:space="preserve"> » فِي شَيْ‌ءٍ </w:t>
      </w:r>
      <w:r w:rsidRPr="00FA6A79">
        <w:rPr>
          <w:rStyle w:val="libFootnotenumChar"/>
          <w:rtl/>
        </w:rPr>
        <w:t>(2)</w:t>
      </w:r>
      <w:r w:rsidRPr="0034022E">
        <w:rPr>
          <w:rtl/>
          <w:lang w:bidi="fa-IR"/>
        </w:rPr>
        <w:t xml:space="preserve">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621CEE">
        <w:rPr>
          <w:rtl/>
        </w:rPr>
        <w:t>182</w:t>
      </w:r>
      <w:r w:rsidRPr="006B17C4">
        <w:rPr>
          <w:rStyle w:val="libBold2Char"/>
          <w:rtl/>
        </w:rPr>
        <w:t xml:space="preserve"> / 22</w:t>
      </w:r>
      <w:r w:rsidR="00FA30A4">
        <w:rPr>
          <w:rStyle w:val="libBold2Char"/>
          <w:rtl/>
        </w:rPr>
        <w:t>.</w:t>
      </w:r>
      <w:r w:rsidRPr="0034022E">
        <w:rPr>
          <w:rtl/>
          <w:lang w:bidi="fa-IR"/>
        </w:rPr>
        <w:t xml:space="preserve"> عِدَّةٌ مِنْ أَصْحَابِنَا ، عَنْ أَحْمَدَ بْنِ مُحَمَّدِ بْنِ خَالِدٍ ، عَنْ أَبِيهِ مُرْسَلاً ، قَالَ :</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لَا تَتَّخِذُوا مِنْ دُونِ اللهِ وَلِيجَةً </w:t>
      </w:r>
      <w:r w:rsidRPr="00FA6A79">
        <w:rPr>
          <w:rStyle w:val="libFootnotenumChar"/>
          <w:rtl/>
        </w:rPr>
        <w:t>(4)</w:t>
      </w:r>
      <w:r w:rsidRPr="0034022E">
        <w:rPr>
          <w:rtl/>
          <w:lang w:bidi="fa-IR"/>
        </w:rPr>
        <w:t xml:space="preserve"> ، فَلَا تَكُونُوا مُؤْمِنِينَ ؛ فَإِنَّ كُلَّ سَبَبٍ وَنَسَبٍ وَقَرَابَةٍ وَوَلِيجَةٍ وَبِدْعَةٍ وَشُبْهَةٍ مُنْقَطِعٌ </w:t>
      </w:r>
      <w:r w:rsidRPr="00FA6A79">
        <w:rPr>
          <w:rStyle w:val="libFootnotenumChar"/>
          <w:rtl/>
        </w:rPr>
        <w:t>(5)</w:t>
      </w:r>
      <w:r w:rsidR="00FA30A4">
        <w:rPr>
          <w:rtl/>
          <w:lang w:bidi="fa-IR"/>
        </w:rPr>
        <w:t xml:space="preserve"> ، إِل</w:t>
      </w:r>
      <w:r w:rsidR="00FA30A4">
        <w:rPr>
          <w:rFonts w:hint="cs"/>
          <w:rtl/>
          <w:lang w:bidi="fa-IR"/>
        </w:rPr>
        <w:t>َّ</w:t>
      </w:r>
      <w:r w:rsidR="00FA30A4">
        <w:rPr>
          <w:rtl/>
          <w:lang w:bidi="fa-IR"/>
        </w:rPr>
        <w:t>ا</w:t>
      </w:r>
      <w:r w:rsidRPr="0034022E">
        <w:rPr>
          <w:rtl/>
          <w:lang w:bidi="fa-IR"/>
        </w:rPr>
        <w:t xml:space="preserve"> مَا أَثْبَتَهُ الْقُرْآنُ » </w:t>
      </w:r>
      <w:r w:rsidRPr="00FA6A79">
        <w:rPr>
          <w:rStyle w:val="libFootnotenumChar"/>
          <w:rtl/>
        </w:rPr>
        <w:t>(6)</w:t>
      </w:r>
      <w:r w:rsidR="00FA30A4">
        <w:rPr>
          <w:rtl/>
          <w:lang w:bidi="fa-IR"/>
        </w:rPr>
        <w:t>.</w:t>
      </w:r>
    </w:p>
    <w:p w:rsidR="00BA6891" w:rsidRDefault="00091A42" w:rsidP="00FB2882">
      <w:pPr>
        <w:pStyle w:val="Heading2Center"/>
        <w:rPr>
          <w:rtl/>
        </w:rPr>
      </w:pPr>
      <w:bookmarkStart w:id="73" w:name="_Toc28694824"/>
      <w:bookmarkStart w:id="74" w:name="_Toc459280280"/>
      <w:r w:rsidRPr="00621CEE">
        <w:rPr>
          <w:rtl/>
        </w:rPr>
        <w:t xml:space="preserve">20 </w:t>
      </w:r>
      <w:r w:rsidR="00997FC5">
        <w:rPr>
          <w:rtl/>
        </w:rPr>
        <w:t>-</w:t>
      </w:r>
      <w:r w:rsidRPr="00621CEE">
        <w:rPr>
          <w:rtl/>
        </w:rPr>
        <w:t xml:space="preserve"> بَابُ الرَّدِّ إِلَى الْكِتَابِ وَالسُّنَّةِ ، وَأَنَّهُ لَيْسَ شَيْ‌ءٌ مِنَ الْحَلَالِ وَالْحَرَامِ وَجَمِيعِ مَا يَحْتَاجُ النَّاسُ</w:t>
      </w:r>
      <w:bookmarkEnd w:id="73"/>
    </w:p>
    <w:p w:rsidR="00091A42" w:rsidRPr="00621CEE" w:rsidRDefault="00091A42" w:rsidP="00FB2882">
      <w:pPr>
        <w:pStyle w:val="Heading2Center"/>
        <w:rPr>
          <w:rtl/>
        </w:rPr>
      </w:pPr>
      <w:bookmarkStart w:id="75" w:name="_Toc28694825"/>
      <w:r w:rsidRPr="00621CEE">
        <w:rPr>
          <w:rtl/>
        </w:rPr>
        <w:t>إِلَيْهِ</w:t>
      </w:r>
      <w:r w:rsidRPr="00FA6A79">
        <w:rPr>
          <w:rStyle w:val="libFootnotenumChar"/>
          <w:rtl/>
        </w:rPr>
        <w:t>(7)</w:t>
      </w:r>
      <w:r w:rsidR="00FA30A4">
        <w:rPr>
          <w:rtl/>
        </w:rPr>
        <w:t xml:space="preserve"> إِل</w:t>
      </w:r>
      <w:r w:rsidR="00FA30A4">
        <w:rPr>
          <w:rFonts w:hint="cs"/>
          <w:rtl/>
        </w:rPr>
        <w:t>َّ</w:t>
      </w:r>
      <w:r w:rsidR="00FA30A4">
        <w:rPr>
          <w:rtl/>
        </w:rPr>
        <w:t>ا</w:t>
      </w:r>
      <w:r w:rsidRPr="00621CEE">
        <w:rPr>
          <w:rtl/>
        </w:rPr>
        <w:t xml:space="preserve"> وَقَدْ جَاءَ فِيهِ </w:t>
      </w:r>
      <w:r w:rsidRPr="00FA6A79">
        <w:rPr>
          <w:rStyle w:val="libFootnotenumChar"/>
          <w:rtl/>
        </w:rPr>
        <w:t>(8)</w:t>
      </w:r>
      <w:r w:rsidRPr="00621CEE">
        <w:rPr>
          <w:rtl/>
        </w:rPr>
        <w:t xml:space="preserve"> كِتَابٌ أَوْ سُنَّةٌ‌</w:t>
      </w:r>
      <w:bookmarkEnd w:id="74"/>
      <w:bookmarkEnd w:id="75"/>
    </w:p>
    <w:p w:rsidR="00091A42" w:rsidRPr="0034022E" w:rsidRDefault="00091A42" w:rsidP="00B72F8D">
      <w:pPr>
        <w:pStyle w:val="libNormal"/>
        <w:rPr>
          <w:rtl/>
          <w:lang w:bidi="fa-IR"/>
        </w:rPr>
      </w:pPr>
      <w:r w:rsidRPr="00621CEE">
        <w:rPr>
          <w:rtl/>
        </w:rPr>
        <w:t>183</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بْنِ عِيسى ، عَنْ عَلِيِّ بْنِ حَدِيدٍ،</w:t>
      </w:r>
    </w:p>
    <w:p w:rsidR="00091A42" w:rsidRDefault="00091A42" w:rsidP="001A34C5">
      <w:pPr>
        <w:pStyle w:val="libLine"/>
        <w:rPr>
          <w:rtl/>
          <w:lang w:bidi="fa-IR"/>
        </w:rPr>
      </w:pPr>
      <w:r w:rsidRPr="0034022E">
        <w:rPr>
          <w:rtl/>
          <w:lang w:bidi="fa-IR"/>
        </w:rPr>
        <w:t>__________________</w:t>
      </w:r>
    </w:p>
    <w:p w:rsidR="00091A42" w:rsidRPr="0034022E" w:rsidRDefault="00853FBE" w:rsidP="00FA30A4">
      <w:pPr>
        <w:pStyle w:val="libFootnote0"/>
        <w:rPr>
          <w:rtl/>
          <w:lang w:bidi="fa-IR"/>
        </w:rPr>
      </w:pPr>
      <w:r>
        <w:rPr>
          <w:rFonts w:hint="cs"/>
          <w:rtl/>
          <w:lang w:bidi="fa-IR"/>
        </w:rPr>
        <w:t>=</w:t>
      </w:r>
      <w:r w:rsidR="00091A42" w:rsidRPr="0034022E">
        <w:rPr>
          <w:rtl/>
          <w:lang w:bidi="fa-IR"/>
        </w:rPr>
        <w:t xml:space="preserve">بكثرة المحفوظات ، بل المراد أنّ نفوسهم القدسيّة استكملت بنور العلم وقوّة المعرفة بسبب اتّباع الرسول </w:t>
      </w:r>
      <w:r w:rsidR="00FA30A4" w:rsidRPr="00BB5011">
        <w:rPr>
          <w:rStyle w:val="libFootnoteAlaemChar"/>
          <w:rFonts w:eastAsiaTheme="minorHAnsi"/>
          <w:rtl/>
        </w:rPr>
        <w:t>صلى‌الله‌عليه‌وآله</w:t>
      </w:r>
      <w:r w:rsidR="00FA30A4" w:rsidRPr="0034022E">
        <w:rPr>
          <w:rtl/>
          <w:lang w:bidi="fa-IR"/>
        </w:rPr>
        <w:t xml:space="preserve"> </w:t>
      </w:r>
      <w:r w:rsidR="00091A42" w:rsidRPr="0034022E">
        <w:rPr>
          <w:rtl/>
          <w:lang w:bidi="fa-IR"/>
        </w:rPr>
        <w:t xml:space="preserve">بالمجاهدة والعبادة مع زيادة استعداد أصليّ وصفاء فطريّ وطهارة غريزيّة حتّى أحبّهم الله ، كما قال : </w:t>
      </w:r>
      <w:r w:rsidR="00091A42" w:rsidRPr="00F22207">
        <w:rPr>
          <w:rStyle w:val="libAlaemChar"/>
          <w:rtl/>
        </w:rPr>
        <w:t>(</w:t>
      </w:r>
      <w:r w:rsidR="00091A42" w:rsidRPr="009807C8">
        <w:rPr>
          <w:rStyle w:val="libFootnoteAieChar"/>
          <w:rFonts w:hint="cs"/>
          <w:rtl/>
        </w:rPr>
        <w:t xml:space="preserve"> </w:t>
      </w:r>
      <w:r w:rsidR="00091A42" w:rsidRPr="009807C8">
        <w:rPr>
          <w:rStyle w:val="libFootnoteAieChar"/>
          <w:rtl/>
        </w:rPr>
        <w:t>فَاتَّبِعُونِي يُحْبِبْكُمُ اللهُ</w:t>
      </w:r>
      <w:r w:rsidR="00091A42" w:rsidRPr="009807C8">
        <w:rPr>
          <w:rStyle w:val="libFootnoteAieChar"/>
          <w:rFonts w:hint="cs"/>
          <w:rtl/>
        </w:rPr>
        <w:t xml:space="preserve"> </w:t>
      </w:r>
      <w:r w:rsidR="00091A42" w:rsidRPr="00F22207">
        <w:rPr>
          <w:rStyle w:val="libAlaemChar"/>
          <w:rtl/>
        </w:rPr>
        <w:t>)</w:t>
      </w:r>
      <w:r w:rsidR="00091A42" w:rsidRPr="0034022E">
        <w:rPr>
          <w:rtl/>
          <w:lang w:bidi="fa-IR"/>
        </w:rPr>
        <w:t xml:space="preserve"> [ آل عمران </w:t>
      </w:r>
      <w:r w:rsidR="00FA30A4">
        <w:rPr>
          <w:rtl/>
          <w:lang w:bidi="fa-IR"/>
        </w:rPr>
        <w:t>(3)</w:t>
      </w:r>
      <w:r w:rsidR="00091A42" w:rsidRPr="0034022E">
        <w:rPr>
          <w:rtl/>
          <w:lang w:bidi="fa-IR"/>
        </w:rPr>
        <w:t>: 31 ] ومن أحبّه الله يفيض عليه من لدنه أنواراً وأسراراً عرفانيّة من غير واسطة أمر مباين من سماع أو رواية أو اجتهاد ، بل بأن تصير نفسه كمرآة مجلوّة يحاذي بها شطر الحقّ ، فينعكس إليها الأمر كما هو عليه »</w:t>
      </w:r>
      <w:r w:rsidR="00FA30A4">
        <w:rPr>
          <w:rtl/>
          <w:lang w:bidi="fa-IR"/>
        </w:rPr>
        <w:t>.</w:t>
      </w:r>
      <w:r w:rsidR="00091A42" w:rsidRPr="0034022E">
        <w:rPr>
          <w:rtl/>
          <w:lang w:bidi="fa-IR"/>
        </w:rPr>
        <w:t xml:space="preserve"> وانظر أيضاً : </w:t>
      </w:r>
      <w:r w:rsidR="00091A42" w:rsidRPr="00BF510C">
        <w:rPr>
          <w:rStyle w:val="libFootnoteBoldChar"/>
          <w:rtl/>
        </w:rPr>
        <w:t>شرح المازندراني</w:t>
      </w:r>
      <w:r w:rsidR="00091A42" w:rsidRPr="0034022E">
        <w:rPr>
          <w:rtl/>
          <w:lang w:bidi="fa-IR"/>
        </w:rPr>
        <w:t xml:space="preserve"> ، ج 2 ، ص 331 ؛ </w:t>
      </w:r>
      <w:r w:rsidR="00091A42" w:rsidRPr="00BF510C">
        <w:rPr>
          <w:rStyle w:val="libFootnoteBoldChar"/>
          <w:rtl/>
        </w:rPr>
        <w:t>مرآة العقول</w:t>
      </w:r>
      <w:r w:rsidR="00091A42" w:rsidRPr="0034022E">
        <w:rPr>
          <w:rtl/>
          <w:lang w:bidi="fa-IR"/>
        </w:rPr>
        <w:t xml:space="preserve"> ، ج 1 ، ص 201</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لسنا من رأيتَ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 « لسنا نقول برأينا من شي‌ء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300 ، ح 8 ، بسنده عن يونس عن عنبسة</w:t>
      </w:r>
      <w:r>
        <w:rPr>
          <w:rtl/>
          <w:lang w:bidi="fa-IR"/>
        </w:rPr>
        <w:t>.</w:t>
      </w:r>
      <w:r w:rsidR="00091A42" w:rsidRPr="0034022E">
        <w:rPr>
          <w:rtl/>
          <w:lang w:bidi="fa-IR"/>
        </w:rPr>
        <w:t xml:space="preserve"> والمذكور في بعض مخطوطاته : « عن قتيبة » </w:t>
      </w:r>
      <w:r>
        <w:rPr>
          <w:rFonts w:hint="cs"/>
          <w:rtl/>
          <w:lang w:bidi="fa-IR"/>
        </w:rPr>
        <w:t>.</w:t>
      </w:r>
      <w:r w:rsidR="00091A42" w:rsidRPr="00BF510C">
        <w:rPr>
          <w:rStyle w:val="libFootnoteBoldChar"/>
          <w:rtl/>
        </w:rPr>
        <w:t>الوافي</w:t>
      </w:r>
      <w:r w:rsidR="00091A42" w:rsidRPr="0034022E">
        <w:rPr>
          <w:rtl/>
          <w:lang w:bidi="fa-IR"/>
        </w:rPr>
        <w:t xml:space="preserve"> ، ج 1 ، ص 258 ، ح 199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إشارة إلى الآية 16 من سورة التوبة </w:t>
      </w:r>
      <w:r>
        <w:rPr>
          <w:rtl/>
          <w:lang w:bidi="fa-IR"/>
        </w:rPr>
        <w:t>(9) .</w:t>
      </w:r>
      <w:r w:rsidR="00091A42">
        <w:rPr>
          <w:rtl/>
          <w:lang w:bidi="fa-IR"/>
        </w:rPr>
        <w:t xml:space="preserve"> :</w:t>
      </w:r>
      <w:r w:rsidR="00091A42" w:rsidRPr="0034022E">
        <w:rPr>
          <w:rtl/>
          <w:lang w:bidi="fa-IR"/>
        </w:rPr>
        <w:t xml:space="preserve"> </w:t>
      </w:r>
      <w:r w:rsidR="00091A42" w:rsidRPr="00F22207">
        <w:rPr>
          <w:rStyle w:val="libAlaemChar"/>
          <w:rtl/>
        </w:rPr>
        <w:t>(</w:t>
      </w:r>
      <w:r w:rsidR="00091A42" w:rsidRPr="009807C8">
        <w:rPr>
          <w:rStyle w:val="libFootnoteAieChar"/>
          <w:rtl/>
        </w:rPr>
        <w:t xml:space="preserve"> أَمْ حَسِبْتُمْ أَنْ تُتْرَكُوا وَلَمّ</w:t>
      </w:r>
      <w:r>
        <w:rPr>
          <w:rStyle w:val="libFootnoteAieChar"/>
          <w:rFonts w:hint="cs"/>
          <w:rtl/>
        </w:rPr>
        <w:t>َ</w:t>
      </w:r>
      <w:r w:rsidR="00091A42" w:rsidRPr="009807C8">
        <w:rPr>
          <w:rStyle w:val="libFootnoteAieChar"/>
          <w:rtl/>
        </w:rPr>
        <w:t>ا يَعْلَمِ ا</w:t>
      </w:r>
      <w:r>
        <w:rPr>
          <w:rStyle w:val="libFootnoteAieChar"/>
          <w:rFonts w:hint="cs"/>
          <w:rtl/>
        </w:rPr>
        <w:t>َ</w:t>
      </w:r>
      <w:r w:rsidR="00091A42" w:rsidRPr="009807C8">
        <w:rPr>
          <w:rStyle w:val="libFootnoteAieChar"/>
          <w:rtl/>
        </w:rPr>
        <w:t xml:space="preserve">للهُ الَّذِينَ جاهَدُوا مِنْكُمْ وَلَمْ يَتَّخِذُوا مِنْ دُونِ اللهِ وَلا رَسُولِهِ وَلَا الْمُؤْمِنِينَ وَلِيجَةً وَاللهُ خَبِيرٌ بِما تَعْمَلُونَ </w:t>
      </w:r>
      <w:r w:rsidR="00091A42" w:rsidRPr="00F22207">
        <w:rPr>
          <w:rStyle w:val="libAlaemChar"/>
          <w:rtl/>
        </w:rPr>
        <w:t>)</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الوليجة » : كلّ ما يتّخذه الإنسان معتمداً عليه وليس من أهله ، أو خاصّة الرجل وبطانته ؛ والمراد المعتمد عليه في أمر الدنيا والدين ، أو في أمر الدين وتقرير الشريعة ، وأمّا اعتماد المؤمنين بعضهم على بعض والاعتماد على الأئمّة الطاهرين </w:t>
      </w:r>
      <w:r w:rsidR="00091A42" w:rsidRPr="00BB5011">
        <w:rPr>
          <w:rStyle w:val="libFootnoteAlaemChar"/>
          <w:rtl/>
        </w:rPr>
        <w:t>عليهم‌السلام</w:t>
      </w:r>
      <w:r w:rsidR="00091A42" w:rsidRPr="0034022E">
        <w:rPr>
          <w:rtl/>
          <w:lang w:bidi="fa-IR"/>
        </w:rPr>
        <w:t xml:space="preserve"> فيرجع إلى الاعتماد على الله سبحانه</w:t>
      </w:r>
      <w:r>
        <w:rPr>
          <w:rtl/>
          <w:lang w:bidi="fa-IR"/>
        </w:rPr>
        <w:t>.</w:t>
      </w:r>
      <w:r w:rsidR="00091A42" w:rsidRPr="0034022E">
        <w:rPr>
          <w:rtl/>
          <w:lang w:bidi="fa-IR"/>
        </w:rPr>
        <w:t xml:space="preserve"> ا</w:t>
      </w:r>
      <w:r>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348 ؛ </w:t>
      </w:r>
      <w:r w:rsidR="00091A42" w:rsidRPr="00BF510C">
        <w:rPr>
          <w:rStyle w:val="libFootnoteBoldChar"/>
          <w:rtl/>
        </w:rPr>
        <w:t>المفردات</w:t>
      </w:r>
      <w:r w:rsidR="00091A42" w:rsidRPr="0034022E">
        <w:rPr>
          <w:rtl/>
          <w:lang w:bidi="fa-IR"/>
        </w:rPr>
        <w:t xml:space="preserve"> للراغب ، ص 883 ( ولج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الوسائل ، ح 33469 : « باطل مضمحلّ » بدل « منقطع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الروضة ، ح 15150 ، مع زيادة </w:t>
      </w:r>
      <w:r w:rsidR="00091A42" w:rsidRPr="00BF510C">
        <w:rPr>
          <w:rStyle w:val="libFootnoteBoldChar"/>
          <w:rtl/>
        </w:rPr>
        <w:t>الوافي</w:t>
      </w:r>
      <w:r w:rsidR="00091A42" w:rsidRPr="0034022E">
        <w:rPr>
          <w:rtl/>
          <w:lang w:bidi="fa-IR"/>
        </w:rPr>
        <w:t xml:space="preserve"> ، ج 1 ، ص 261 ، ح 203</w:t>
      </w:r>
      <w:r>
        <w:rPr>
          <w:rtl/>
          <w:lang w:bidi="fa-IR"/>
        </w:rPr>
        <w:t>.</w:t>
      </w:r>
      <w:r w:rsidR="00091A42" w:rsidRPr="0034022E">
        <w:rPr>
          <w:rtl/>
          <w:lang w:bidi="fa-IR"/>
        </w:rPr>
        <w:t xml:space="preserve"> </w:t>
      </w:r>
      <w:r w:rsidR="00091A42" w:rsidRPr="00BF510C">
        <w:rPr>
          <w:rStyle w:val="libFootnoteBoldChar"/>
          <w:rtl/>
        </w:rPr>
        <w:t>الوسائل</w:t>
      </w:r>
      <w:r w:rsidR="00091A42" w:rsidRPr="0034022E">
        <w:rPr>
          <w:rtl/>
          <w:lang w:bidi="fa-IR"/>
        </w:rPr>
        <w:t xml:space="preserve"> ، ج 27 ، ص 125 ، ح 33385 ؛ وص 156 ، ح 33469 ؛ </w:t>
      </w:r>
      <w:r w:rsidR="00091A42" w:rsidRPr="00BF510C">
        <w:rPr>
          <w:rStyle w:val="libFootnoteBoldChar"/>
          <w:rtl/>
        </w:rPr>
        <w:t>البحار</w:t>
      </w:r>
      <w:r w:rsidR="00091A42" w:rsidRPr="0034022E">
        <w:rPr>
          <w:rtl/>
          <w:lang w:bidi="fa-IR"/>
        </w:rPr>
        <w:t xml:space="preserve"> ، ج 24 ، ص 245 ، ح 3</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FA30A4">
            <w:pPr>
              <w:pStyle w:val="libFootnote0"/>
              <w:rPr>
                <w:rtl/>
                <w:lang w:bidi="fa-IR"/>
              </w:rPr>
            </w:pPr>
            <w:r>
              <w:rPr>
                <w:rtl/>
                <w:lang w:bidi="fa-IR"/>
              </w:rPr>
              <w:t>(7) .</w:t>
            </w:r>
            <w:r w:rsidRPr="0034022E">
              <w:rPr>
                <w:rtl/>
                <w:lang w:bidi="fa-IR"/>
              </w:rPr>
              <w:t xml:space="preserve"> في « ف » : « إليه الناس »</w:t>
            </w:r>
            <w:r>
              <w:rPr>
                <w:rtl/>
                <w:lang w:bidi="fa-IR"/>
              </w:rPr>
              <w:t>.</w:t>
            </w:r>
          </w:p>
        </w:tc>
        <w:tc>
          <w:tcPr>
            <w:tcW w:w="4474" w:type="dxa"/>
          </w:tcPr>
          <w:p w:rsidR="00657BDD" w:rsidRDefault="00657BDD" w:rsidP="00FA30A4">
            <w:pPr>
              <w:pStyle w:val="libFootnote0"/>
              <w:rPr>
                <w:rtl/>
                <w:lang w:bidi="fa-IR"/>
              </w:rPr>
            </w:pPr>
            <w:r>
              <w:rPr>
                <w:rtl/>
                <w:lang w:bidi="fa-IR"/>
              </w:rPr>
              <w:t>(8) .</w:t>
            </w:r>
            <w:r w:rsidRPr="0034022E">
              <w:rPr>
                <w:rtl/>
                <w:lang w:bidi="fa-IR"/>
              </w:rPr>
              <w:t xml:space="preserve"> في « بر » : « في »</w:t>
            </w:r>
            <w:r>
              <w:rPr>
                <w:rtl/>
                <w:lang w:bidi="fa-IR"/>
              </w:rPr>
              <w:t>.</w:t>
            </w:r>
          </w:p>
        </w:tc>
      </w:tr>
    </w:tbl>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عَنْ مُرَازِمٍ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أَنْزَلَ فِي الْقُرْآنِ تِبْيَانَ كُلِّ </w:t>
      </w:r>
      <w:r w:rsidRPr="00FA6A79">
        <w:rPr>
          <w:rStyle w:val="libFootnotenumChar"/>
          <w:rtl/>
        </w:rPr>
        <w:t>(1)</w:t>
      </w:r>
      <w:r w:rsidRPr="0034022E">
        <w:rPr>
          <w:rtl/>
          <w:lang w:bidi="fa-IR"/>
        </w:rPr>
        <w:t xml:space="preserve"> شَيْ‌ءٍ </w:t>
      </w:r>
      <w:r w:rsidRPr="00FA6A79">
        <w:rPr>
          <w:rStyle w:val="libFootnotenumChar"/>
          <w:rtl/>
        </w:rPr>
        <w:t>(2)</w:t>
      </w:r>
      <w:r w:rsidRPr="0034022E">
        <w:rPr>
          <w:rtl/>
          <w:lang w:bidi="fa-IR"/>
        </w:rPr>
        <w:t xml:space="preserve"> ، حَتّى وَاللهِ ، مَا تَرَكَ اللهُ شَيْئاً يَحْتَاجُ إِلَيْهِ الْعِبَادُ حَتّى لَايَسْتَطِيعَ عَبْدٌ يَقُولُ : لَوْ كَانَ </w:t>
      </w:r>
      <w:r w:rsidRPr="00FA6A79">
        <w:rPr>
          <w:rStyle w:val="libFootnotenumChar"/>
          <w:rtl/>
        </w:rPr>
        <w:t>(3)</w:t>
      </w:r>
      <w:r w:rsidRPr="0034022E">
        <w:rPr>
          <w:rtl/>
          <w:lang w:bidi="fa-IR"/>
        </w:rPr>
        <w:t xml:space="preserve"> هذَ</w:t>
      </w:r>
      <w:r w:rsidR="00CA7A58">
        <w:rPr>
          <w:rtl/>
          <w:lang w:bidi="fa-IR"/>
        </w:rPr>
        <w:t>ا أُنْزِلَ فِي الْقُرْآنِ إِل</w:t>
      </w:r>
      <w:r w:rsidR="00CA7A58">
        <w:rPr>
          <w:rFonts w:hint="cs"/>
          <w:rtl/>
        </w:rPr>
        <w:t>َّ</w:t>
      </w:r>
      <w:r w:rsidR="00CA7A58">
        <w:rPr>
          <w:rtl/>
          <w:lang w:bidi="fa-IR"/>
        </w:rPr>
        <w:t>ا</w:t>
      </w:r>
      <w:r w:rsidRPr="0034022E">
        <w:rPr>
          <w:rtl/>
          <w:lang w:bidi="fa-IR"/>
        </w:rPr>
        <w:t xml:space="preserve"> </w:t>
      </w:r>
      <w:r w:rsidRPr="00FA6A79">
        <w:rPr>
          <w:rStyle w:val="libFootnotenumChar"/>
          <w:rtl/>
        </w:rPr>
        <w:t>(4)</w:t>
      </w:r>
      <w:r w:rsidRPr="0034022E">
        <w:rPr>
          <w:rtl/>
          <w:lang w:bidi="fa-IR"/>
        </w:rPr>
        <w:t xml:space="preserve"> وَقَدْ أَنْزَلَهُ اللهُ فِيهِ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621CEE">
        <w:rPr>
          <w:rtl/>
        </w:rPr>
        <w:t>184</w:t>
      </w:r>
      <w:r w:rsidRPr="006B17C4">
        <w:rPr>
          <w:rStyle w:val="libBold2Char"/>
          <w:rtl/>
        </w:rPr>
        <w:t xml:space="preserve"> / 2</w:t>
      </w:r>
      <w:r w:rsidR="00FA30A4">
        <w:rPr>
          <w:rStyle w:val="libBold2Char"/>
          <w:rtl/>
        </w:rPr>
        <w:t>.</w:t>
      </w:r>
      <w:r w:rsidRPr="0034022E">
        <w:rPr>
          <w:rtl/>
          <w:lang w:bidi="fa-IR"/>
        </w:rPr>
        <w:t xml:space="preserve"> عَلِيُّ بْنُ إِبْرَاهِيمَ ، عَنْ مُحَمَّدِ بْنِ عِيسى ، عَنْ يُونُسَ </w:t>
      </w:r>
      <w:r w:rsidRPr="00FA6A79">
        <w:rPr>
          <w:rStyle w:val="libFootnotenumChar"/>
          <w:rtl/>
        </w:rPr>
        <w:t>(6)</w:t>
      </w:r>
      <w:r w:rsidRPr="0034022E">
        <w:rPr>
          <w:rtl/>
          <w:lang w:bidi="fa-IR"/>
        </w:rPr>
        <w:t xml:space="preserve"> ، عَنْ حُسَيْنِ بْنِ الْمُنْذِرِ ، عَنْ عُمَرَ بْنِ قَيْسٍ </w:t>
      </w:r>
      <w:r w:rsidRPr="00FA6A79">
        <w:rPr>
          <w:rStyle w:val="libFootnotenumChar"/>
          <w:rtl/>
        </w:rPr>
        <w:t>(7)</w:t>
      </w:r>
      <w:r w:rsidRPr="0034022E">
        <w:rPr>
          <w:rtl/>
          <w:lang w:bidi="fa-IR"/>
        </w:rPr>
        <w:t xml:space="preserve"> :</w:t>
      </w:r>
    </w:p>
    <w:p w:rsidR="00091A42" w:rsidRPr="0034022E" w:rsidRDefault="00091A42" w:rsidP="00CA7A58">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سَمِعْتُهُ يَقُولُ </w:t>
      </w:r>
      <w:r w:rsidRPr="00FA6A79">
        <w:rPr>
          <w:rStyle w:val="libFootnotenumChar"/>
          <w:rtl/>
        </w:rPr>
        <w:t>(8)</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لَمْ يَدَعْ شَيْئاً تَحْتَاجُ </w:t>
      </w:r>
      <w:r w:rsidRPr="00FA6A79">
        <w:rPr>
          <w:rStyle w:val="libFootnotenumChar"/>
          <w:rtl/>
        </w:rPr>
        <w:t>(9)</w:t>
      </w:r>
      <w:r w:rsidRPr="0034022E">
        <w:rPr>
          <w:rtl/>
          <w:lang w:bidi="fa-IR"/>
        </w:rPr>
        <w:t xml:space="preserve"> إِلَيْهِ الْأُمَّةُ </w:t>
      </w:r>
      <w:r w:rsidRPr="00FA6A79">
        <w:rPr>
          <w:rStyle w:val="libFootnotenumChar"/>
          <w:rtl/>
        </w:rPr>
        <w:t>(10)</w:t>
      </w:r>
      <w:r w:rsidR="00CA7A58">
        <w:rPr>
          <w:rtl/>
          <w:lang w:bidi="fa-IR"/>
        </w:rPr>
        <w:t xml:space="preserve"> إِل</w:t>
      </w:r>
      <w:r w:rsidR="00CA7A58">
        <w:rPr>
          <w:rFonts w:hint="cs"/>
          <w:rtl/>
          <w:lang w:bidi="fa-IR"/>
        </w:rPr>
        <w:t>َّ</w:t>
      </w:r>
      <w:r w:rsidR="00CA7A58">
        <w:rPr>
          <w:rtl/>
          <w:lang w:bidi="fa-IR"/>
        </w:rPr>
        <w:t>ا</w:t>
      </w:r>
      <w:r w:rsidRPr="0034022E">
        <w:rPr>
          <w:rtl/>
          <w:lang w:bidi="fa-IR"/>
        </w:rPr>
        <w:t xml:space="preserve"> أَنْزَلَهُ فِي كِتَابِهِ ، وَبَيَّنَهُ لِرَسُولِهِ </w:t>
      </w:r>
      <w:r w:rsidR="00CA7A58" w:rsidRPr="00CA7A58">
        <w:rPr>
          <w:rStyle w:val="libAlaemChar"/>
          <w:rFonts w:eastAsiaTheme="minorHAnsi"/>
          <w:rtl/>
        </w:rPr>
        <w:t>صلى‌الله‌عليه‌وآله</w:t>
      </w:r>
      <w:r w:rsidR="00CA7A58" w:rsidRPr="0034022E">
        <w:rPr>
          <w:rtl/>
          <w:lang w:bidi="fa-IR"/>
        </w:rPr>
        <w:t xml:space="preserve"> </w:t>
      </w:r>
      <w:r w:rsidRPr="0034022E">
        <w:rPr>
          <w:rtl/>
          <w:lang w:bidi="fa-IR"/>
        </w:rPr>
        <w:t>، وَجَعَلَ لِكُلِّ شَيْ‌ءٍ حَدّاً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المحاسن : « تبياناً لكلّ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إشارة إلى الآية 89 من سورة النحل </w:t>
      </w:r>
      <w:r>
        <w:rPr>
          <w:rtl/>
          <w:lang w:bidi="fa-IR"/>
        </w:rPr>
        <w:t>(16) .</w:t>
      </w:r>
      <w:r w:rsidR="00091A42">
        <w:rPr>
          <w:rtl/>
          <w:lang w:bidi="fa-IR"/>
        </w:rPr>
        <w:t xml:space="preserve"> :</w:t>
      </w:r>
      <w:r w:rsidR="00091A42" w:rsidRPr="0034022E">
        <w:rPr>
          <w:rtl/>
          <w:lang w:bidi="fa-IR"/>
        </w:rPr>
        <w:t xml:space="preserve"> </w:t>
      </w:r>
      <w:r w:rsidR="00091A42" w:rsidRPr="00F22207">
        <w:rPr>
          <w:rStyle w:val="libAlaemChar"/>
          <w:rtl/>
        </w:rPr>
        <w:t>(</w:t>
      </w:r>
      <w:r w:rsidR="00091A42" w:rsidRPr="009807C8">
        <w:rPr>
          <w:rStyle w:val="libFootnoteAieChar"/>
          <w:rFonts w:hint="cs"/>
          <w:rtl/>
        </w:rPr>
        <w:t xml:space="preserve"> </w:t>
      </w:r>
      <w:r w:rsidR="00091A42" w:rsidRPr="009807C8">
        <w:rPr>
          <w:rStyle w:val="libFootnoteAieChar"/>
          <w:rtl/>
        </w:rPr>
        <w:t>وَنَزَّلْنا عَلَيْكَ الْكِتابَ تِبْياناً لِكُلِّ شَيْ‌ءٍ</w:t>
      </w:r>
      <w:r w:rsidR="00091A42" w:rsidRPr="009807C8">
        <w:rPr>
          <w:rStyle w:val="libFootnoteAieChar"/>
          <w:rFonts w:hint="cs"/>
          <w:rtl/>
        </w:rPr>
        <w:t xml:space="preserve"> </w:t>
      </w:r>
      <w:r w:rsidR="00091A42" w:rsidRPr="00F22207">
        <w:rPr>
          <w:rStyle w:val="libAlaemChar"/>
          <w:rtl/>
        </w:rPr>
        <w:t>)</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لو » : للتمنّي ، أو للشرط ، والجزاء محذوف ، أو جزاؤه « أُنزل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كان » تامّة أو ناقصة وخبره مقدّر</w:t>
      </w:r>
      <w:r>
        <w:rPr>
          <w:rtl/>
          <w:lang w:bidi="fa-IR"/>
        </w:rPr>
        <w:t>.</w:t>
      </w:r>
      <w:r w:rsidR="00091A42" w:rsidRPr="0034022E">
        <w:rPr>
          <w:rtl/>
          <w:lang w:bidi="fa-IR"/>
        </w:rPr>
        <w:t xml:space="preserve"> ا</w:t>
      </w:r>
      <w:r w:rsidR="00CA7A5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335 ؛ </w:t>
      </w:r>
      <w:r w:rsidR="00091A42" w:rsidRPr="00BF510C">
        <w:rPr>
          <w:rStyle w:val="libFootnoteBoldChar"/>
          <w:rtl/>
        </w:rPr>
        <w:t>الوافي</w:t>
      </w:r>
      <w:r w:rsidR="00091A42" w:rsidRPr="0034022E">
        <w:rPr>
          <w:rtl/>
          <w:lang w:bidi="fa-IR"/>
        </w:rPr>
        <w:t xml:space="preserve"> ، ج 1 ، ص 266 ؛ </w:t>
      </w:r>
      <w:r w:rsidR="00091A42" w:rsidRPr="00BF510C">
        <w:rPr>
          <w:rStyle w:val="libFootnoteBoldChar"/>
          <w:rtl/>
        </w:rPr>
        <w:t>مرآة العقول</w:t>
      </w:r>
      <w:r w:rsidR="00091A42" w:rsidRPr="0034022E">
        <w:rPr>
          <w:rtl/>
          <w:lang w:bidi="fa-IR"/>
        </w:rPr>
        <w:t xml:space="preserve"> ، ج 1 ، ص 202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الاستثناء منقطع </w:t>
      </w:r>
      <w:r w:rsidR="00091A42">
        <w:rPr>
          <w:rtl/>
          <w:lang w:bidi="fa-IR"/>
        </w:rPr>
        <w:t>و «</w:t>
      </w:r>
      <w:r w:rsidR="00CA7A58">
        <w:rPr>
          <w:rtl/>
          <w:lang w:bidi="fa-IR"/>
        </w:rPr>
        <w:t xml:space="preserve"> إل</w:t>
      </w:r>
      <w:r w:rsidR="00CA7A58">
        <w:rPr>
          <w:rFonts w:hint="cs"/>
          <w:rtl/>
          <w:lang w:bidi="fa-IR"/>
        </w:rPr>
        <w:t>ّ</w:t>
      </w:r>
      <w:r w:rsidR="00CA7A58">
        <w:rPr>
          <w:rtl/>
          <w:lang w:bidi="fa-IR"/>
        </w:rPr>
        <w:t>ا</w:t>
      </w:r>
      <w:r w:rsidR="00091A42" w:rsidRPr="0034022E">
        <w:rPr>
          <w:rtl/>
          <w:lang w:bidi="fa-IR"/>
        </w:rPr>
        <w:t xml:space="preserve"> » حرف استثناء بمعنى لكنّ ، أو الكلام استيناف لتأكيد ماسبق</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ألا » حرف تنبيه</w:t>
      </w:r>
      <w:r>
        <w:rPr>
          <w:rtl/>
          <w:lang w:bidi="fa-IR"/>
        </w:rPr>
        <w:t>.</w:t>
      </w:r>
      <w:r w:rsidR="00091A42" w:rsidRPr="0034022E">
        <w:rPr>
          <w:rtl/>
          <w:lang w:bidi="fa-IR"/>
        </w:rPr>
        <w:t xml:space="preserve"> والأوّل أولى</w:t>
      </w:r>
      <w:r>
        <w:rPr>
          <w:rtl/>
          <w:lang w:bidi="fa-IR"/>
        </w:rPr>
        <w:t>.</w:t>
      </w:r>
      <w:r w:rsidR="00091A42" w:rsidRPr="0034022E">
        <w:rPr>
          <w:rtl/>
          <w:lang w:bidi="fa-IR"/>
        </w:rPr>
        <w:t xml:space="preserve"> ا</w:t>
      </w:r>
      <w:r w:rsidR="00CA7A58">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267 ، كتاب مصابيح الظلم ، ح 352 ، عن عليّ بن حديد ؛ </w:t>
      </w:r>
      <w:r w:rsidR="00091A42" w:rsidRPr="00BF510C">
        <w:rPr>
          <w:rStyle w:val="libFootnoteBoldChar"/>
          <w:rtl/>
        </w:rPr>
        <w:t>تفسير القمّي</w:t>
      </w:r>
      <w:r w:rsidR="00091A42" w:rsidRPr="0034022E">
        <w:rPr>
          <w:rtl/>
          <w:lang w:bidi="fa-IR"/>
        </w:rPr>
        <w:t xml:space="preserve"> ، ج 2 ، ص 451 ، بسنده عن محمّد بن أحمد ، عن محمّد بن عيسى ، عن عليّ بن حديد</w:t>
      </w:r>
      <w:r w:rsidR="00D17131">
        <w:rPr>
          <w:rFonts w:hint="cs"/>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265 ، ح 205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الخبر رواه الصفّار في </w:t>
      </w:r>
      <w:r w:rsidR="00091A42" w:rsidRPr="00BF510C">
        <w:rPr>
          <w:rStyle w:val="libFootnoteBoldChar"/>
          <w:rtl/>
        </w:rPr>
        <w:t>بصائر الدرجات</w:t>
      </w:r>
      <w:r w:rsidR="00091A42" w:rsidRPr="0034022E">
        <w:rPr>
          <w:rtl/>
          <w:lang w:bidi="fa-IR"/>
        </w:rPr>
        <w:t xml:space="preserve"> ، ص 6 ، ح 3 ، عن عبدالله بن جعفر ، عن محمّد بن عيسى ، عن‌الحسين بن المنذر ، لكنّ المذكور في بعض نسخه المعتبرة : « محمّد بن عيسى ، عن يونس ، عن الحسين بن المنذر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بح ، بر » : « عمرو بن قيس »</w:t>
      </w:r>
      <w:r>
        <w:rPr>
          <w:rtl/>
          <w:lang w:bidi="fa-IR"/>
        </w:rPr>
        <w:t>.</w:t>
      </w:r>
      <w:r w:rsidR="00091A42" w:rsidRPr="0034022E">
        <w:rPr>
          <w:rtl/>
          <w:lang w:bidi="fa-IR"/>
        </w:rPr>
        <w:t xml:space="preserve"> والصواب ما في المتن وأكثر النسخ ؛ فإنّ ابن قيس هذا ، هو عمر بن قيس الماصر أبوالصباح</w:t>
      </w:r>
      <w:r>
        <w:rPr>
          <w:rtl/>
          <w:lang w:bidi="fa-IR"/>
        </w:rPr>
        <w:t>.</w:t>
      </w:r>
      <w:r w:rsidR="00091A42" w:rsidRPr="0034022E">
        <w:rPr>
          <w:rtl/>
          <w:lang w:bidi="fa-IR"/>
        </w:rPr>
        <w:t xml:space="preserve"> راجع : </w:t>
      </w:r>
      <w:r w:rsidR="00091A42" w:rsidRPr="00BF510C">
        <w:rPr>
          <w:rStyle w:val="libFootnoteBoldChar"/>
          <w:rtl/>
        </w:rPr>
        <w:t>التاريخ الكبير</w:t>
      </w:r>
      <w:r w:rsidR="00091A42" w:rsidRPr="0034022E">
        <w:rPr>
          <w:rtl/>
          <w:lang w:bidi="fa-IR"/>
        </w:rPr>
        <w:t xml:space="preserve"> ، ج 6 ، ص 186 ، الرقم 2121 ؛ </w:t>
      </w:r>
      <w:r w:rsidR="00091A42" w:rsidRPr="00BF510C">
        <w:rPr>
          <w:rStyle w:val="libFootnoteBoldChar"/>
          <w:rtl/>
        </w:rPr>
        <w:t>الثقات</w:t>
      </w:r>
      <w:r w:rsidR="00091A42" w:rsidRPr="0034022E">
        <w:rPr>
          <w:rtl/>
          <w:lang w:bidi="fa-IR"/>
        </w:rPr>
        <w:t xml:space="preserve"> لابن حيّان ، ج 7 ، ص 181 ؛ </w:t>
      </w:r>
      <w:r w:rsidR="00091A42" w:rsidRPr="00BF510C">
        <w:rPr>
          <w:rStyle w:val="libFootnoteBoldChar"/>
          <w:rtl/>
        </w:rPr>
        <w:t>تهذيب التهذيب</w:t>
      </w:r>
      <w:r w:rsidR="00091A42" w:rsidRPr="0034022E">
        <w:rPr>
          <w:rtl/>
          <w:lang w:bidi="fa-IR"/>
        </w:rPr>
        <w:t xml:space="preserve"> ، ج 7 ، ص 430 ، الرقم 815 ؛ </w:t>
      </w:r>
      <w:r w:rsidR="00091A42" w:rsidRPr="00BF510C">
        <w:rPr>
          <w:rStyle w:val="libFootnoteBoldChar"/>
          <w:rtl/>
        </w:rPr>
        <w:t>تهذيب الكمال</w:t>
      </w:r>
      <w:r w:rsidR="00091A42" w:rsidRPr="0034022E">
        <w:rPr>
          <w:rtl/>
          <w:lang w:bidi="fa-IR"/>
        </w:rPr>
        <w:t xml:space="preserve"> ، ج 21 ، ص 484 ، الرقم 4296 ؛ </w:t>
      </w:r>
      <w:r w:rsidR="00091A42" w:rsidRPr="00BF510C">
        <w:rPr>
          <w:rStyle w:val="libFootnoteBoldChar"/>
          <w:rtl/>
        </w:rPr>
        <w:t>تاريخ الإسلام</w:t>
      </w:r>
      <w:r w:rsidR="00091A42" w:rsidRPr="0034022E">
        <w:rPr>
          <w:rtl/>
          <w:lang w:bidi="fa-IR"/>
        </w:rPr>
        <w:t xml:space="preserve"> للذهبي ، ج 8 ، ص 184</w:t>
      </w:r>
      <w:r>
        <w:rPr>
          <w:rtl/>
          <w:lang w:bidi="fa-IR"/>
        </w:rPr>
        <w:t>.</w:t>
      </w:r>
    </w:p>
    <w:p w:rsidR="00091A42" w:rsidRPr="0034022E" w:rsidRDefault="00091A42" w:rsidP="00D17131">
      <w:pPr>
        <w:pStyle w:val="libFootnote0"/>
        <w:rPr>
          <w:rtl/>
          <w:lang w:bidi="fa-IR"/>
        </w:rPr>
      </w:pPr>
      <w:r w:rsidRPr="00884C2B">
        <w:rPr>
          <w:rtl/>
        </w:rPr>
        <w:t xml:space="preserve">هذا ، والظاهر بل الصريح من </w:t>
      </w:r>
      <w:r w:rsidRPr="00BF510C">
        <w:rPr>
          <w:rStyle w:val="libFootnoteBoldChar"/>
          <w:rtl/>
        </w:rPr>
        <w:t>تهذيب التهذيب</w:t>
      </w:r>
      <w:r w:rsidRPr="00884C2B">
        <w:rPr>
          <w:rtl/>
        </w:rPr>
        <w:t xml:space="preserve"> و</w:t>
      </w:r>
      <w:r w:rsidRPr="00BF510C">
        <w:rPr>
          <w:rStyle w:val="libFootnoteBoldChar"/>
          <w:rtl/>
        </w:rPr>
        <w:t>تهذيب الكمال</w:t>
      </w:r>
      <w:r w:rsidRPr="00884C2B">
        <w:rPr>
          <w:rtl/>
        </w:rPr>
        <w:t xml:space="preserve"> أنّ الماصر لقب لقيس</w:t>
      </w:r>
      <w:r w:rsidR="00FA30A4">
        <w:rPr>
          <w:rtl/>
        </w:rPr>
        <w:t>.</w:t>
      </w:r>
      <w:r w:rsidRPr="00884C2B">
        <w:rPr>
          <w:rtl/>
        </w:rPr>
        <w:t xml:space="preserve"> وهذا الأمر يفيدنا في ما يأتي في </w:t>
      </w:r>
      <w:r w:rsidRPr="00BF510C">
        <w:rPr>
          <w:rStyle w:val="libFootnoteBoldChar"/>
          <w:rtl/>
        </w:rPr>
        <w:t>الكافي</w:t>
      </w:r>
      <w:r w:rsidRPr="00884C2B">
        <w:rPr>
          <w:rtl/>
        </w:rPr>
        <w:t xml:space="preserve"> ، ح 437</w:t>
      </w:r>
      <w:r w:rsidR="00FA30A4">
        <w:rPr>
          <w:rtl/>
        </w:rPr>
        <w:t>.</w:t>
      </w:r>
      <w:r w:rsidR="00D17131">
        <w:rPr>
          <w:rFonts w:hint="cs"/>
          <w:rtl/>
        </w:rPr>
        <w:t xml:space="preserve">                                   </w:t>
      </w:r>
      <w:r w:rsidR="00FA30A4">
        <w:rPr>
          <w:rtl/>
          <w:lang w:bidi="fa-IR"/>
        </w:rPr>
        <w:t>(8) .</w:t>
      </w:r>
      <w:r w:rsidRPr="0034022E">
        <w:rPr>
          <w:rtl/>
          <w:lang w:bidi="fa-IR"/>
        </w:rPr>
        <w:t xml:space="preserve"> في الكافي ، ح 13660 </w:t>
      </w:r>
      <w:r>
        <w:rPr>
          <w:rtl/>
          <w:lang w:bidi="fa-IR"/>
        </w:rPr>
        <w:t xml:space="preserve">: </w:t>
      </w:r>
      <w:r w:rsidR="00997FC5">
        <w:rPr>
          <w:rtl/>
          <w:lang w:bidi="fa-IR"/>
        </w:rPr>
        <w:t>-</w:t>
      </w:r>
      <w:r>
        <w:rPr>
          <w:rtl/>
          <w:lang w:bidi="fa-IR"/>
        </w:rPr>
        <w:t xml:space="preserve"> </w:t>
      </w:r>
      <w:r w:rsidRPr="0034022E">
        <w:rPr>
          <w:rtl/>
          <w:lang w:bidi="fa-IR"/>
        </w:rPr>
        <w:t>« سمعته يقول »</w:t>
      </w:r>
      <w:r w:rsidR="00FA30A4">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ألف ، ج ، </w:t>
      </w:r>
      <w:r w:rsidR="00091A42">
        <w:rPr>
          <w:rtl/>
          <w:lang w:bidi="fa-IR"/>
        </w:rPr>
        <w:t>و ،</w:t>
      </w:r>
      <w:r w:rsidR="00091A42" w:rsidRPr="0034022E">
        <w:rPr>
          <w:rtl/>
          <w:lang w:bidi="fa-IR"/>
        </w:rPr>
        <w:t xml:space="preserve"> بح » والكافي ، ح 13660</w:t>
      </w:r>
      <w:r>
        <w:rPr>
          <w:rtl/>
          <w:lang w:bidi="fa-IR"/>
        </w:rPr>
        <w:t>.</w:t>
      </w:r>
      <w:r w:rsidR="00091A42" w:rsidRPr="0034022E">
        <w:rPr>
          <w:rtl/>
          <w:lang w:bidi="fa-IR"/>
        </w:rPr>
        <w:t xml:space="preserve"> وفي المطبوع وسائر النسخ « يحتاج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الكافي ، ح 13660 والبصائر والعيّاشي :</w:t>
      </w:r>
      <w:r w:rsidR="00091A42">
        <w:rPr>
          <w:rtl/>
          <w:lang w:bidi="fa-IR"/>
        </w:rPr>
        <w:t xml:space="preserve"> + </w:t>
      </w:r>
      <w:r w:rsidR="00091A42" w:rsidRPr="0034022E">
        <w:rPr>
          <w:rtl/>
          <w:lang w:bidi="fa-IR"/>
        </w:rPr>
        <w:t>« إلى يوم القيامة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وَجَعَلَ عَلَيْهِ دَلِيلاً يَدُلُّ عَلَيْهِ ، وَجَعَلَ عَلى مَنْ تَعَدّى ذلِكَ </w:t>
      </w:r>
      <w:r w:rsidRPr="00FA6A79">
        <w:rPr>
          <w:rStyle w:val="libFootnotenumChar"/>
          <w:rtl/>
        </w:rPr>
        <w:t>(1)</w:t>
      </w:r>
      <w:r w:rsidRPr="0034022E">
        <w:rPr>
          <w:rtl/>
          <w:lang w:bidi="fa-IR"/>
        </w:rPr>
        <w:t xml:space="preserve"> الْحَدَّ حَدّاً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AD68C0">
        <w:rPr>
          <w:rtl/>
        </w:rPr>
        <w:t>185</w:t>
      </w:r>
      <w:r w:rsidRPr="006B17C4">
        <w:rPr>
          <w:rStyle w:val="libBold2Char"/>
          <w:rtl/>
        </w:rPr>
        <w:t xml:space="preserve"> / 3</w:t>
      </w:r>
      <w:r w:rsidR="00FA30A4">
        <w:rPr>
          <w:rStyle w:val="libBold2Char"/>
          <w:rtl/>
        </w:rPr>
        <w:t>.</w:t>
      </w:r>
      <w:r w:rsidRPr="0034022E">
        <w:rPr>
          <w:rtl/>
          <w:lang w:bidi="fa-IR"/>
        </w:rPr>
        <w:t xml:space="preserve"> عَلِيٌّ ، عَنْ مُحَمَّدٍ ، عَنْ يُونُسَ ، عَنْ أَبَانٍ ، عَنْ سُلَيْمَانَ بْنِ هَارُونَ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مَا خَلَقَ الله</w:t>
      </w:r>
      <w:r w:rsidR="00D17131">
        <w:rPr>
          <w:rtl/>
          <w:lang w:bidi="fa-IR"/>
        </w:rPr>
        <w:t>ُ حَلَالاً وَلَا حَرَاماً إِل</w:t>
      </w:r>
      <w:r w:rsidR="00D17131">
        <w:rPr>
          <w:rFonts w:hint="cs"/>
          <w:rtl/>
          <w:lang w:bidi="fa-IR"/>
        </w:rPr>
        <w:t>َّ</w:t>
      </w:r>
      <w:r w:rsidR="00D17131">
        <w:rPr>
          <w:rtl/>
          <w:lang w:bidi="fa-IR"/>
        </w:rPr>
        <w:t>ا</w:t>
      </w:r>
      <w:r w:rsidRPr="0034022E">
        <w:rPr>
          <w:rtl/>
          <w:lang w:bidi="fa-IR"/>
        </w:rPr>
        <w:t xml:space="preserve"> وَلَهُ حَدٌّ كَحَدِّ الدَّارِ ، فَمَا كَانَ مِنَ الطَّرِيقِ ، فَهُوَ مِنَ الطَّرِيقِ ، وَمَا كَانَ مِنَ الدَّارِ ، فَهُوَ مِنَ الدَّارِ حَتّى أَرْشِ </w:t>
      </w:r>
      <w:r w:rsidRPr="00FA6A79">
        <w:rPr>
          <w:rStyle w:val="libFootnotenumChar"/>
          <w:rtl/>
        </w:rPr>
        <w:t>(3)</w:t>
      </w:r>
      <w:r w:rsidRPr="0034022E">
        <w:rPr>
          <w:rtl/>
          <w:lang w:bidi="fa-IR"/>
        </w:rPr>
        <w:t xml:space="preserve"> الْخَدْشِ </w:t>
      </w:r>
      <w:r w:rsidRPr="00FA6A79">
        <w:rPr>
          <w:rStyle w:val="libFootnotenumChar"/>
          <w:rtl/>
        </w:rPr>
        <w:t>(4)</w:t>
      </w:r>
      <w:r w:rsidRPr="0034022E">
        <w:rPr>
          <w:rtl/>
          <w:lang w:bidi="fa-IR"/>
        </w:rPr>
        <w:t xml:space="preserve"> فَمَا </w:t>
      </w:r>
      <w:r w:rsidRPr="00FA6A79">
        <w:rPr>
          <w:rStyle w:val="libFootnotenumChar"/>
          <w:rtl/>
        </w:rPr>
        <w:t>(5)</w:t>
      </w:r>
      <w:r w:rsidRPr="0034022E">
        <w:rPr>
          <w:rtl/>
          <w:lang w:bidi="fa-IR"/>
        </w:rPr>
        <w:t xml:space="preserve"> سِوَاهُ ، وَالْجَلْدَةِ </w:t>
      </w:r>
      <w:r w:rsidRPr="00FA6A79">
        <w:rPr>
          <w:rStyle w:val="libFootnotenumChar"/>
          <w:rtl/>
        </w:rPr>
        <w:t>(6)</w:t>
      </w:r>
      <w:r w:rsidRPr="0034022E">
        <w:rPr>
          <w:rtl/>
          <w:lang w:bidi="fa-IR"/>
        </w:rPr>
        <w:t xml:space="preserve"> وَنِصْفِ الْجَلْدَةِ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AD68C0">
        <w:rPr>
          <w:rtl/>
        </w:rPr>
        <w:t>186</w:t>
      </w:r>
      <w:r w:rsidRPr="006B17C4">
        <w:rPr>
          <w:rStyle w:val="libBold2Char"/>
          <w:rtl/>
        </w:rPr>
        <w:t xml:space="preserve"> / 4</w:t>
      </w:r>
      <w:r w:rsidR="00FA30A4">
        <w:rPr>
          <w:rStyle w:val="libBold2Char"/>
          <w:rtl/>
        </w:rPr>
        <w:t>.</w:t>
      </w:r>
      <w:r w:rsidRPr="0034022E">
        <w:rPr>
          <w:rtl/>
          <w:lang w:bidi="fa-IR"/>
        </w:rPr>
        <w:t xml:space="preserve"> عَلِيٌّ ، عَنْ مُحَمَّدِ بْنِ عِيسى ، عَنْ يُونُسَ ، عَنْ حَمَّادٍ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مَا مِنْ شَيْ‌ءٍ </w:t>
      </w:r>
      <w:r w:rsidR="00D17131">
        <w:rPr>
          <w:rtl/>
          <w:lang w:bidi="fa-IR"/>
        </w:rPr>
        <w:t>إِلَّا</w:t>
      </w:r>
      <w:r w:rsidRPr="0034022E">
        <w:rPr>
          <w:rtl/>
          <w:lang w:bidi="fa-IR"/>
        </w:rPr>
        <w:t xml:space="preserve"> وَفِيهِ كِتَابٌ أَوْ سُنَّةٌ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AD68C0">
        <w:rPr>
          <w:rtl/>
        </w:rPr>
        <w:t>187</w:t>
      </w:r>
      <w:r w:rsidRPr="006B17C4">
        <w:rPr>
          <w:rStyle w:val="libBold2Char"/>
          <w:rtl/>
        </w:rPr>
        <w:t xml:space="preserve"> / 5</w:t>
      </w:r>
      <w:r w:rsidR="00FA30A4">
        <w:rPr>
          <w:rStyle w:val="libBold2Char"/>
          <w:rtl/>
        </w:rPr>
        <w:t>.</w:t>
      </w:r>
      <w:r w:rsidRPr="0034022E">
        <w:rPr>
          <w:rtl/>
          <w:lang w:bidi="fa-IR"/>
        </w:rPr>
        <w:t xml:space="preserve"> عَلِيُّ بْنُ إِبْرَاهِيمَ </w:t>
      </w:r>
      <w:r w:rsidRPr="00FA6A79">
        <w:rPr>
          <w:rStyle w:val="libFootnotenumChar"/>
          <w:rtl/>
        </w:rPr>
        <w:t>(9)</w:t>
      </w:r>
      <w:r w:rsidRPr="0034022E">
        <w:rPr>
          <w:rtl/>
          <w:lang w:bidi="fa-IR"/>
        </w:rPr>
        <w:t xml:space="preserve"> ، عَنْ مُحَمَّدِ بْنِ عِيسى ، عَنْ‌</w:t>
      </w:r>
      <w:r w:rsidR="00D17131">
        <w:rPr>
          <w:rFonts w:hint="cs"/>
          <w:rtl/>
          <w:lang w:bidi="fa-IR"/>
        </w:rPr>
        <w:t>............................</w:t>
      </w:r>
      <w:r w:rsidR="00D17131">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الكافي ، ح 13660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ذلك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الحدود ، باب التحديد ، ح 13660</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6 ، ح 3 ، بسنده عن محمّد بن عيسى ، إلى قوله : « دليلاً يدلّ عليه »</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6 ، ح 13 ، عن عمرو بن قيس</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الحدود ، باب التحديد ، ح 13656 </w:t>
      </w:r>
      <w:r w:rsidR="00D17131">
        <w:rPr>
          <w:rFonts w:hint="cs"/>
          <w:rtl/>
          <w:lang w:bidi="fa-IR"/>
        </w:rPr>
        <w:t>.</w:t>
      </w:r>
      <w:r w:rsidR="00091A42" w:rsidRPr="00BF510C">
        <w:rPr>
          <w:rStyle w:val="libFootnoteBoldChar"/>
          <w:rtl/>
        </w:rPr>
        <w:t>الوافي</w:t>
      </w:r>
      <w:r w:rsidR="00091A42" w:rsidRPr="0034022E">
        <w:rPr>
          <w:rtl/>
          <w:lang w:bidi="fa-IR"/>
        </w:rPr>
        <w:t xml:space="preserve"> ج 1 ، ص 267 ، ح 207</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الأرش » : ما يأخذه المشتري من البائع إذا اطّلع على عيب في المبيع ، وا</w:t>
      </w:r>
      <w:r w:rsidR="00D17131">
        <w:rPr>
          <w:rFonts w:hint="cs"/>
          <w:rtl/>
          <w:lang w:bidi="fa-IR"/>
        </w:rPr>
        <w:t>ُ</w:t>
      </w:r>
      <w:r w:rsidR="00091A42" w:rsidRPr="0034022E">
        <w:rPr>
          <w:rtl/>
          <w:lang w:bidi="fa-IR"/>
        </w:rPr>
        <w:t>روش الجراحات من ذلك ؛ لأنّهاجابرة عمّا حصل فيها من النقص</w:t>
      </w:r>
      <w:r>
        <w:rPr>
          <w:rtl/>
          <w:lang w:bidi="fa-IR"/>
        </w:rPr>
        <w:t>.</w:t>
      </w:r>
      <w:r w:rsidR="00091A42" w:rsidRPr="0034022E">
        <w:rPr>
          <w:rtl/>
          <w:lang w:bidi="fa-IR"/>
        </w:rPr>
        <w:t xml:space="preserve"> وسمّي أرشاً لأنّه من أسباب النزاع ، يقال : أرّشتُ بينهم إذا أوقعتَ بينهم ، أي أفسدت</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39 ( أرش )</w:t>
      </w:r>
      <w:r>
        <w:rPr>
          <w:rtl/>
          <w:lang w:bidi="fa-IR"/>
        </w:rPr>
        <w:t>.</w:t>
      </w:r>
    </w:p>
    <w:p w:rsidR="00091A42" w:rsidRPr="0034022E" w:rsidRDefault="00FA30A4" w:rsidP="00D17131">
      <w:pPr>
        <w:pStyle w:val="libFootnote0"/>
        <w:rPr>
          <w:rtl/>
          <w:lang w:bidi="fa-IR"/>
        </w:rPr>
      </w:pPr>
      <w:r>
        <w:rPr>
          <w:rtl/>
          <w:lang w:bidi="fa-IR"/>
        </w:rPr>
        <w:t>(4) .</w:t>
      </w:r>
      <w:r w:rsidR="00091A42" w:rsidRPr="0034022E">
        <w:rPr>
          <w:rtl/>
          <w:lang w:bidi="fa-IR"/>
        </w:rPr>
        <w:t xml:space="preserve"> « الخدش » : مصدر بمعنى قَشر الجلد بعُود ونحوه ، ثمّ سمّي به الأثر ؛ ولهذا يجمع على الخدوش</w:t>
      </w:r>
      <w:r>
        <w:rPr>
          <w:rtl/>
          <w:lang w:bidi="fa-IR"/>
        </w:rPr>
        <w:t>.</w:t>
      </w:r>
      <w:r w:rsidR="00091A42" w:rsidRPr="0034022E">
        <w:rPr>
          <w:rtl/>
          <w:lang w:bidi="fa-IR"/>
        </w:rPr>
        <w:t xml:space="preserve"> ا</w:t>
      </w:r>
      <w:r w:rsidR="00D17131">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14 ( خدش )</w:t>
      </w:r>
      <w:r>
        <w:rPr>
          <w:rtl/>
          <w:lang w:bidi="fa-IR"/>
        </w:rPr>
        <w:t>.</w:t>
      </w:r>
      <w:r w:rsidR="00D17131">
        <w:rPr>
          <w:rFonts w:hint="cs"/>
          <w:rtl/>
          <w:lang w:bidi="fa-IR"/>
        </w:rPr>
        <w:t xml:space="preserve">                             </w:t>
      </w:r>
      <w:r>
        <w:rPr>
          <w:rtl/>
          <w:lang w:bidi="fa-IR"/>
        </w:rPr>
        <w:t>(5) .</w:t>
      </w:r>
      <w:r w:rsidR="00091A42" w:rsidRPr="0034022E">
        <w:rPr>
          <w:rtl/>
          <w:lang w:bidi="fa-IR"/>
        </w:rPr>
        <w:t xml:space="preserve"> في حاشية « ج » : « وما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الجَلْد والجَلْدة » : هي الضربة بالسوط ، أي ضرب الجِلد ، يقال : جلده الحدّ ، أي ضربه وأصابه جلده</w:t>
      </w:r>
      <w:r>
        <w:rPr>
          <w:rtl/>
          <w:lang w:bidi="fa-IR"/>
        </w:rPr>
        <w:t>.</w:t>
      </w:r>
      <w:r w:rsidR="00091A42" w:rsidRPr="0034022E">
        <w:rPr>
          <w:rtl/>
          <w:lang w:bidi="fa-IR"/>
        </w:rPr>
        <w:t xml:space="preserve"> ا</w:t>
      </w:r>
      <w:r w:rsidR="00D17131">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3 ، ص 125 ( جلد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الحدود ، باب التحديد ، ح 13658 ؛ و</w:t>
      </w:r>
      <w:r w:rsidR="00091A42" w:rsidRPr="00BF510C">
        <w:rPr>
          <w:rStyle w:val="libFootnoteBoldChar"/>
          <w:rtl/>
        </w:rPr>
        <w:t xml:space="preserve">المحاسن </w:t>
      </w:r>
      <w:r w:rsidR="00091A42" w:rsidRPr="0034022E">
        <w:rPr>
          <w:rtl/>
          <w:lang w:bidi="fa-IR"/>
        </w:rPr>
        <w:t>، ص 273 ، من كتاب مصابيح الظلم ، ح 373 ، بسند آخر عن أبان بن عثمان</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148 ، ح 7 ، بسند آخر ، مع زيادة </w:t>
      </w:r>
      <w:r w:rsidR="00D17131">
        <w:rPr>
          <w:rFonts w:hint="cs"/>
          <w:rtl/>
          <w:lang w:bidi="fa-IR"/>
        </w:rPr>
        <w:t>.</w:t>
      </w:r>
      <w:r w:rsidR="00091A42" w:rsidRPr="00BF510C">
        <w:rPr>
          <w:rStyle w:val="libFootnoteBoldChar"/>
          <w:rtl/>
        </w:rPr>
        <w:t>الوافي</w:t>
      </w:r>
      <w:r w:rsidR="00091A42" w:rsidRPr="0034022E">
        <w:rPr>
          <w:rtl/>
          <w:lang w:bidi="fa-IR"/>
        </w:rPr>
        <w:t xml:space="preserve"> ، ج 1 ، ص 268 ، ح 208</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302 ، ح 3 ؛ و</w:t>
      </w:r>
      <w:r w:rsidR="00091A42" w:rsidRPr="00BF510C">
        <w:rPr>
          <w:rStyle w:val="libFootnoteBoldChar"/>
          <w:rtl/>
        </w:rPr>
        <w:t>الاختصاص</w:t>
      </w:r>
      <w:r w:rsidR="00091A42" w:rsidRPr="0034022E">
        <w:rPr>
          <w:rtl/>
          <w:lang w:bidi="fa-IR"/>
        </w:rPr>
        <w:t xml:space="preserve"> ، ص 281 ، بسند آخر عن سماعة عن العبد الصالح </w:t>
      </w:r>
      <w:r w:rsidR="00091A42" w:rsidRPr="00BB5011">
        <w:rPr>
          <w:rStyle w:val="libFootnoteAlaemChar"/>
          <w:rtl/>
        </w:rPr>
        <w:t>عليه‌السلام</w:t>
      </w:r>
      <w:r w:rsidR="00091A42" w:rsidRPr="0034022E">
        <w:rPr>
          <w:rtl/>
          <w:lang w:bidi="fa-IR"/>
        </w:rPr>
        <w:t xml:space="preserve"> مع اختلاف يسير</w:t>
      </w:r>
      <w:r w:rsidR="00D17131">
        <w:rPr>
          <w:rFonts w:hint="cs"/>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274 ، ح 215</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ض ، </w:t>
      </w:r>
      <w:r w:rsidR="00091A42">
        <w:rPr>
          <w:rtl/>
          <w:lang w:bidi="fa-IR"/>
        </w:rPr>
        <w:t>و ،</w:t>
      </w:r>
      <w:r w:rsidR="00091A42" w:rsidRPr="0034022E">
        <w:rPr>
          <w:rtl/>
          <w:lang w:bidi="fa-IR"/>
        </w:rPr>
        <w:t xml:space="preserve"> جر » وحاشية « ف »</w:t>
      </w:r>
      <w:r>
        <w:rPr>
          <w:rtl/>
          <w:lang w:bidi="fa-IR"/>
        </w:rPr>
        <w:t>.</w:t>
      </w:r>
      <w:r w:rsidR="00091A42" w:rsidRPr="0034022E">
        <w:rPr>
          <w:rtl/>
          <w:lang w:bidi="fa-IR"/>
        </w:rPr>
        <w:t xml:space="preserve"> وفي « الف ، ب ، ج ، ف ، بح ، بر ، بس ،</w:t>
      </w:r>
      <w:r w:rsidR="00091A42">
        <w:rPr>
          <w:rtl/>
          <w:lang w:bidi="fa-IR"/>
        </w:rPr>
        <w:t xml:space="preserve"> بف » والمطبوع : +</w:t>
      </w:r>
      <w:r w:rsidR="00091A42" w:rsidRPr="0034022E">
        <w:rPr>
          <w:rtl/>
          <w:lang w:bidi="fa-IR"/>
        </w:rPr>
        <w:t xml:space="preserve"> « عن أبيه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يُونُسَ </w:t>
      </w:r>
      <w:r w:rsidRPr="00FA6A79">
        <w:rPr>
          <w:rStyle w:val="libFootnotenumChar"/>
          <w:rtl/>
        </w:rPr>
        <w:t>(1)</w:t>
      </w:r>
      <w:r w:rsidRPr="0034022E">
        <w:rPr>
          <w:rtl/>
          <w:lang w:bidi="fa-IR"/>
        </w:rPr>
        <w:t xml:space="preserve"> ، عَنْ حَمَّادٍ ، عَنْ عَبْدِ اللهِ بْنِ سِنَانٍ ، عَنْ أَبِي الْجَارُودِ ، قَالَ :</w:t>
      </w:r>
    </w:p>
    <w:p w:rsidR="00091A42" w:rsidRPr="0034022E" w:rsidRDefault="00091A42" w:rsidP="00BA6891">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إِذَا حَدَّثْتُكُمْ بِشَيْ‌ءٍ ، فَاسْأَلُونِي مِنْ </w:t>
      </w:r>
      <w:r w:rsidRPr="00FA6A79">
        <w:rPr>
          <w:rStyle w:val="libFootnotenumChar"/>
          <w:rtl/>
        </w:rPr>
        <w:t>(2)</w:t>
      </w:r>
      <w:r w:rsidRPr="0034022E">
        <w:rPr>
          <w:rtl/>
          <w:lang w:bidi="fa-IR"/>
        </w:rPr>
        <w:t xml:space="preserve"> كِتَابِ اللهِ »</w:t>
      </w:r>
      <w:r w:rsidR="00FA30A4">
        <w:rPr>
          <w:rtl/>
          <w:lang w:bidi="fa-IR"/>
        </w:rPr>
        <w:t>.</w:t>
      </w:r>
      <w:r w:rsidRPr="0034022E">
        <w:rPr>
          <w:rtl/>
          <w:lang w:bidi="fa-IR"/>
        </w:rPr>
        <w:t xml:space="preserve"> ثُمَّ قَالَ فِي بَعْضِ </w:t>
      </w:r>
      <w:r w:rsidRPr="00FA6A79">
        <w:rPr>
          <w:rStyle w:val="libFootnotenumChar"/>
          <w:rtl/>
        </w:rPr>
        <w:t>(3)</w:t>
      </w:r>
      <w:r w:rsidRPr="0034022E">
        <w:rPr>
          <w:rtl/>
          <w:lang w:bidi="fa-IR"/>
        </w:rPr>
        <w:t xml:space="preserve"> حَدِيثِهِ : « إِنَّ رَسُولَ اللهِ </w:t>
      </w:r>
      <w:r w:rsidR="00BA6891" w:rsidRPr="00225344">
        <w:rPr>
          <w:rStyle w:val="libAlaemChar"/>
          <w:rFonts w:eastAsiaTheme="minorHAnsi"/>
          <w:rtl/>
        </w:rPr>
        <w:t>صلى‌الله‌عليه‌وآله</w:t>
      </w:r>
      <w:r w:rsidR="00BA6891" w:rsidRPr="00FA6A79">
        <w:rPr>
          <w:rStyle w:val="libFootnotenumChar"/>
          <w:rtl/>
        </w:rPr>
        <w:t xml:space="preserve"> </w:t>
      </w:r>
      <w:r w:rsidRPr="00FA6A79">
        <w:rPr>
          <w:rStyle w:val="libFootnotenumChar"/>
          <w:rtl/>
        </w:rPr>
        <w:t>(4)</w:t>
      </w:r>
      <w:r w:rsidRPr="0034022E">
        <w:rPr>
          <w:rtl/>
          <w:lang w:bidi="fa-IR"/>
        </w:rPr>
        <w:t xml:space="preserve"> نَهى عَنِ الْقِيلِ وَالْقَالِ ، وَفَسَادِ الْمَالِ ، وَكَثْرَةِ السُّؤَالِ » فَقِيلَ لَهُ : يَا ابْنَ رَسُولِ اللهِ ، أَيْنَ هذَا مِنْ </w:t>
      </w:r>
      <w:r w:rsidRPr="00FA6A79">
        <w:rPr>
          <w:rStyle w:val="libFootnotenumChar"/>
          <w:rtl/>
        </w:rPr>
        <w:t>(5)</w:t>
      </w:r>
      <w:r w:rsidRPr="0034022E">
        <w:rPr>
          <w:rtl/>
          <w:lang w:bidi="fa-IR"/>
        </w:rPr>
        <w:t xml:space="preserve"> كِتَابِ اللهِ</w:t>
      </w:r>
      <w:r>
        <w:rPr>
          <w:rtl/>
          <w:lang w:bidi="fa-IR"/>
        </w:rPr>
        <w:t>؟</w:t>
      </w:r>
      <w:r w:rsidRPr="0034022E">
        <w:rPr>
          <w:rtl/>
          <w:lang w:bidi="fa-IR"/>
        </w:rPr>
        <w:t xml:space="preserve"> قَالَ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يَقُولُ : </w:t>
      </w:r>
      <w:r w:rsidRPr="00F22207">
        <w:rPr>
          <w:rStyle w:val="libAlaemChar"/>
          <w:rtl/>
        </w:rPr>
        <w:t>(</w:t>
      </w:r>
      <w:r w:rsidRPr="00F22207">
        <w:rPr>
          <w:rStyle w:val="libAieChar"/>
          <w:rtl/>
        </w:rPr>
        <w:t xml:space="preserve"> ل</w:t>
      </w:r>
      <w:r w:rsidR="00D17131">
        <w:rPr>
          <w:rStyle w:val="libAieChar"/>
          <w:rFonts w:hint="cs"/>
          <w:rtl/>
        </w:rPr>
        <w:t>َ</w:t>
      </w:r>
      <w:r w:rsidRPr="00F22207">
        <w:rPr>
          <w:rStyle w:val="libAieChar"/>
          <w:rtl/>
        </w:rPr>
        <w:t>ا خَيْرَ ف</w:t>
      </w:r>
      <w:r w:rsidR="00D17131">
        <w:rPr>
          <w:rStyle w:val="libAieChar"/>
          <w:rtl/>
        </w:rPr>
        <w:t>ِي كَثِيرٍ مِنْ نَجْواهُمْ إِل</w:t>
      </w:r>
      <w:r w:rsidR="00D17131">
        <w:rPr>
          <w:rStyle w:val="libAieChar"/>
          <w:rFonts w:hint="cs"/>
          <w:rtl/>
        </w:rPr>
        <w:t>َّ</w:t>
      </w:r>
      <w:r w:rsidR="00D17131">
        <w:rPr>
          <w:rStyle w:val="libAieChar"/>
          <w:rtl/>
        </w:rPr>
        <w:t>ا</w:t>
      </w:r>
      <w:r w:rsidRPr="00F22207">
        <w:rPr>
          <w:rStyle w:val="libAieChar"/>
          <w:rtl/>
        </w:rPr>
        <w:t xml:space="preserve"> مَنْ أَمَرَ بِصَدَقَةٍ أَوْ مَعْرُوفٍ أَوْ إِصْلاحٍ بَيْنَ النّاسِ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وَقَالَ : </w:t>
      </w:r>
      <w:r w:rsidRPr="00F22207">
        <w:rPr>
          <w:rStyle w:val="libAlaemChar"/>
          <w:rtl/>
        </w:rPr>
        <w:t>(</w:t>
      </w:r>
      <w:r w:rsidRPr="00F22207">
        <w:rPr>
          <w:rStyle w:val="libAieChar"/>
          <w:rtl/>
        </w:rPr>
        <w:t xml:space="preserve"> وَل</w:t>
      </w:r>
      <w:r w:rsidR="00D17131">
        <w:rPr>
          <w:rStyle w:val="libAieChar"/>
          <w:rFonts w:hint="cs"/>
          <w:rtl/>
        </w:rPr>
        <w:t>َ</w:t>
      </w:r>
      <w:r w:rsidRPr="00F22207">
        <w:rPr>
          <w:rStyle w:val="libAieChar"/>
          <w:rtl/>
        </w:rPr>
        <w:t>ا تُؤْتُوا السُّفَهاءَ أَمْو</w:t>
      </w:r>
      <w:r w:rsidR="00D17131">
        <w:rPr>
          <w:rStyle w:val="libAieChar"/>
          <w:rFonts w:hint="cs"/>
          <w:rtl/>
        </w:rPr>
        <w:t>َ</w:t>
      </w:r>
      <w:r w:rsidRPr="00F22207">
        <w:rPr>
          <w:rStyle w:val="libAieChar"/>
          <w:rtl/>
        </w:rPr>
        <w:t>الَكُمُ الَّتِي جَعَلَ اللهُ لَكُمْ قِي</w:t>
      </w:r>
      <w:r w:rsidR="00D17131">
        <w:rPr>
          <w:rStyle w:val="libAieChar"/>
          <w:rFonts w:hint="cs"/>
          <w:rtl/>
        </w:rPr>
        <w:t>َ</w:t>
      </w:r>
      <w:r w:rsidRPr="00F22207">
        <w:rPr>
          <w:rStyle w:val="libAieChar"/>
          <w:rtl/>
        </w:rPr>
        <w:t>ام</w:t>
      </w:r>
      <w:r w:rsidR="00D17131">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 </w:t>
      </w:r>
      <w:r w:rsidRPr="00F22207">
        <w:rPr>
          <w:rStyle w:val="libAlaemChar"/>
          <w:rtl/>
        </w:rPr>
        <w:t>(</w:t>
      </w:r>
      <w:r w:rsidRPr="00F22207">
        <w:rPr>
          <w:rStyle w:val="libAieChar"/>
          <w:rtl/>
        </w:rPr>
        <w:t xml:space="preserve"> ل</w:t>
      </w:r>
      <w:r w:rsidR="00D17131">
        <w:rPr>
          <w:rStyle w:val="libAieChar"/>
          <w:rFonts w:hint="cs"/>
          <w:rtl/>
        </w:rPr>
        <w:t>َ</w:t>
      </w:r>
      <w:r w:rsidRPr="00F22207">
        <w:rPr>
          <w:rStyle w:val="libAieChar"/>
          <w:rtl/>
        </w:rPr>
        <w:t>ا تَسْئَلُوا عَنْ أَشْي</w:t>
      </w:r>
      <w:r w:rsidR="00D17131">
        <w:rPr>
          <w:rStyle w:val="libAieChar"/>
          <w:rFonts w:hint="cs"/>
          <w:rtl/>
        </w:rPr>
        <w:t>َ</w:t>
      </w:r>
      <w:r w:rsidRPr="00F22207">
        <w:rPr>
          <w:rStyle w:val="libAieChar"/>
          <w:rtl/>
        </w:rPr>
        <w:t xml:space="preserve">اءَ إِنْ تُبْدَ لَكُمْ تَسُؤْكُمْ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w:t>
      </w:r>
      <w:r w:rsidRPr="00FA6A79">
        <w:rPr>
          <w:rStyle w:val="libFootnotenumChar"/>
          <w:rtl/>
        </w:rPr>
        <w:t>(9)</w:t>
      </w:r>
      <w:r w:rsidR="00FA30A4">
        <w:rPr>
          <w:rStyle w:val="libAieChar"/>
          <w:rtl/>
        </w:rPr>
        <w:t>.</w:t>
      </w:r>
      <w:r w:rsidRPr="00F22207">
        <w:rPr>
          <w:rStyle w:val="libAieChar"/>
          <w:rtl/>
        </w:rPr>
        <w:t xml:space="preserve"> </w:t>
      </w:r>
    </w:p>
    <w:p w:rsidR="00091A42" w:rsidRPr="0034022E" w:rsidRDefault="00091A42" w:rsidP="001A34C5">
      <w:pPr>
        <w:pStyle w:val="libLine"/>
        <w:rPr>
          <w:rtl/>
          <w:lang w:bidi="fa-IR"/>
        </w:rPr>
      </w:pPr>
      <w:r w:rsidRPr="0034022E">
        <w:rPr>
          <w:rtl/>
          <w:lang w:bidi="fa-IR"/>
        </w:rPr>
        <w:t>__________________</w:t>
      </w:r>
    </w:p>
    <w:p w:rsidR="00091A42" w:rsidRDefault="00853FBE" w:rsidP="00F120EB">
      <w:pPr>
        <w:pStyle w:val="libFootnote0"/>
        <w:rPr>
          <w:rtl/>
          <w:lang w:bidi="fa-IR"/>
        </w:rPr>
      </w:pPr>
      <w:r>
        <w:rPr>
          <w:rFonts w:hint="cs"/>
          <w:rtl/>
        </w:rPr>
        <w:t>=</w:t>
      </w:r>
      <w:r w:rsidR="00091A42" w:rsidRPr="00884C2B">
        <w:rPr>
          <w:rtl/>
        </w:rPr>
        <w:t>والصواب ما أثبتناه ؛ فقد روى عليّ بن إبراهيم عن محمّد بن عيسى [ بن عبيد ] عن يونس [ بن عبدالرحمن ] في أسناد كثيرة جدّاً ، تقدّم بعضها في هذا الباب والباب السابق</w:t>
      </w:r>
      <w:r w:rsidR="00FA30A4">
        <w:rPr>
          <w:rtl/>
        </w:rPr>
        <w:t>.</w:t>
      </w:r>
      <w:r w:rsidR="00091A42" w:rsidRPr="00884C2B">
        <w:rPr>
          <w:rtl/>
        </w:rPr>
        <w:t xml:space="preserve"> وللمصنّف طريقان معروفان إلى يونس بن عبدالرحمن ، أشهرهما وأكثرهما تكراراً هذا الطريق</w:t>
      </w:r>
      <w:r w:rsidR="00FA30A4">
        <w:rPr>
          <w:rtl/>
        </w:rPr>
        <w:t>.</w:t>
      </w:r>
      <w:r w:rsidR="00091A42" w:rsidRPr="00884C2B">
        <w:rPr>
          <w:rtl/>
        </w:rPr>
        <w:t xml:space="preserve"> أضف إلى ذلك أنّا لم نجد رواية إبراهيم بن هاشم عن محمّد بن عيسى من غير طريق ولده عليّ في موضع</w:t>
      </w:r>
      <w:r w:rsidR="00FA30A4">
        <w:rPr>
          <w:rtl/>
        </w:rPr>
        <w:t>.</w:t>
      </w:r>
      <w:r w:rsidR="00091A42" w:rsidRPr="00884C2B">
        <w:rPr>
          <w:rtl/>
        </w:rPr>
        <w:t xml:space="preserve"> راجع : </w:t>
      </w:r>
      <w:r w:rsidR="00091A42" w:rsidRPr="00BF510C">
        <w:rPr>
          <w:rStyle w:val="libFootnoteBoldChar"/>
          <w:rtl/>
        </w:rPr>
        <w:t>معجم رجال الحديث</w:t>
      </w:r>
      <w:r w:rsidR="00091A42" w:rsidRPr="00884C2B">
        <w:rPr>
          <w:rtl/>
        </w:rPr>
        <w:t xml:space="preserve"> ، ج 17 ، ص 380</w:t>
      </w:r>
      <w:r w:rsidR="00091A42">
        <w:rPr>
          <w:rtl/>
        </w:rPr>
        <w:t xml:space="preserve"> </w:t>
      </w:r>
      <w:r w:rsidR="00997FC5">
        <w:rPr>
          <w:rtl/>
        </w:rPr>
        <w:t>-</w:t>
      </w:r>
      <w:r w:rsidR="00091A42">
        <w:rPr>
          <w:rtl/>
        </w:rPr>
        <w:t xml:space="preserve"> </w:t>
      </w:r>
      <w:r w:rsidR="00091A42" w:rsidRPr="00884C2B">
        <w:rPr>
          <w:rtl/>
        </w:rPr>
        <w:t>386 ؛ وص 393</w:t>
      </w:r>
      <w:r w:rsidR="00091A42">
        <w:rPr>
          <w:rtl/>
        </w:rPr>
        <w:t xml:space="preserve"> </w:t>
      </w:r>
      <w:r w:rsidR="00997FC5">
        <w:rPr>
          <w:rtl/>
        </w:rPr>
        <w:t>-</w:t>
      </w:r>
      <w:r w:rsidR="00091A42">
        <w:rPr>
          <w:rtl/>
        </w:rPr>
        <w:t xml:space="preserve"> </w:t>
      </w:r>
      <w:r w:rsidR="00091A42" w:rsidRPr="00884C2B">
        <w:rPr>
          <w:rtl/>
        </w:rPr>
        <w:t>394</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قد أكثر يونس</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ابن عبد الرحمن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الرواية عن عبدالله بن سنان ولم نجد توسّط « حمّاد » بينهما في غير هذا المورد</w:t>
      </w:r>
      <w:r>
        <w:rPr>
          <w:rtl/>
          <w:lang w:bidi="fa-IR"/>
        </w:rPr>
        <w:t>.</w:t>
      </w:r>
      <w:r w:rsidR="00091A42" w:rsidRPr="0034022E">
        <w:rPr>
          <w:rtl/>
          <w:lang w:bidi="fa-IR"/>
        </w:rPr>
        <w:t xml:space="preserve"> والخبر رواه البرقي في </w:t>
      </w:r>
      <w:r w:rsidR="00091A42" w:rsidRPr="00BF510C">
        <w:rPr>
          <w:rStyle w:val="libFootnoteBoldChar"/>
          <w:rtl/>
        </w:rPr>
        <w:t>المحاسن</w:t>
      </w:r>
      <w:r w:rsidR="00091A42" w:rsidRPr="0034022E">
        <w:rPr>
          <w:rtl/>
          <w:lang w:bidi="fa-IR"/>
        </w:rPr>
        <w:t xml:space="preserve"> ، ص 269 ، ح 329 بسنده عن يونس بن عبدالرحمن عن عبدالله بن سنان</w:t>
      </w:r>
      <w:r>
        <w:rPr>
          <w:rtl/>
          <w:lang w:bidi="fa-IR"/>
        </w:rPr>
        <w:t>.</w:t>
      </w:r>
      <w:r w:rsidR="00091A42" w:rsidRPr="0034022E">
        <w:rPr>
          <w:rtl/>
          <w:lang w:bidi="fa-IR"/>
        </w:rPr>
        <w:t xml:space="preserve"> وورد في </w:t>
      </w:r>
      <w:r w:rsidR="00091A42" w:rsidRPr="00BF510C">
        <w:rPr>
          <w:rStyle w:val="libFootnoteBoldChar"/>
          <w:rtl/>
        </w:rPr>
        <w:t>الكافي</w:t>
      </w:r>
      <w:r w:rsidR="00091A42" w:rsidRPr="0034022E">
        <w:rPr>
          <w:rtl/>
          <w:lang w:bidi="fa-IR"/>
        </w:rPr>
        <w:t xml:space="preserve"> ، ح 9347 أيضاً بسندين عن يونس عن عبدالله بن سنان ، وابن مسكان عن أبي الجارود</w:t>
      </w:r>
      <w:r>
        <w:rPr>
          <w:rtl/>
          <w:lang w:bidi="fa-IR"/>
        </w:rPr>
        <w:t>.</w:t>
      </w:r>
      <w:r w:rsidR="00091A42" w:rsidRPr="0034022E">
        <w:rPr>
          <w:rtl/>
          <w:lang w:bidi="fa-IR"/>
        </w:rPr>
        <w:t xml:space="preserve"> فالظاهر زيادة عن « حمّاد » في السند</w:t>
      </w:r>
      <w:r>
        <w:rPr>
          <w:rtl/>
          <w:lang w:bidi="fa-IR"/>
        </w:rPr>
        <w:t>.</w:t>
      </w:r>
      <w:r w:rsidR="00091A42" w:rsidRPr="0034022E">
        <w:rPr>
          <w:rtl/>
          <w:lang w:bidi="fa-IR"/>
        </w:rPr>
        <w:t xml:space="preserve"> ووجه زيادته ظاهر لمن تأمّل في هذا السند والسند المتقدّم</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20 ، ص 304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305 ، وص 329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9347 والتهذيب : « عن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الكافي ، ح 9347 والتهذيب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بعض »</w:t>
      </w:r>
      <w:r>
        <w:rPr>
          <w:rtl/>
          <w:lang w:bidi="fa-IR"/>
        </w:rPr>
        <w:t>.</w:t>
      </w:r>
    </w:p>
    <w:p w:rsidR="00091A42" w:rsidRPr="0034022E" w:rsidRDefault="00FA30A4" w:rsidP="009B3AD6">
      <w:pPr>
        <w:pStyle w:val="libFootnote0"/>
        <w:rPr>
          <w:rtl/>
          <w:lang w:bidi="fa-IR"/>
        </w:rPr>
      </w:pPr>
      <w:r>
        <w:rPr>
          <w:rtl/>
          <w:lang w:bidi="fa-IR"/>
        </w:rPr>
        <w:t>(4) .</w:t>
      </w:r>
      <w:r w:rsidR="00091A42" w:rsidRPr="0034022E">
        <w:rPr>
          <w:rtl/>
          <w:lang w:bidi="fa-IR"/>
        </w:rPr>
        <w:t xml:space="preserve"> في الكافي ، ح 9347 والتهذيب : « إنّ الله » بدل « إنّ رسول الله </w:t>
      </w:r>
      <w:r w:rsidR="009B3AD6" w:rsidRPr="009B3AD6">
        <w:rPr>
          <w:rStyle w:val="libFootnoteAlaemChar"/>
          <w:rFonts w:eastAsiaTheme="minorHAnsi"/>
          <w:rtl/>
        </w:rPr>
        <w:t>صلى‌الله‌عليه‌وآله</w:t>
      </w:r>
      <w:r w:rsidR="009B3AD6" w:rsidRPr="0034022E">
        <w:rPr>
          <w:rtl/>
          <w:lang w:bidi="fa-IR"/>
        </w:rPr>
        <w:t xml:space="preserve"> </w:t>
      </w:r>
      <w:r w:rsidR="00091A42" w:rsidRPr="0034022E">
        <w:rPr>
          <w:rtl/>
          <w:lang w:bidi="fa-IR"/>
        </w:rPr>
        <w:t>»</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9B3AD6">
            <w:pPr>
              <w:pStyle w:val="libFootnote0"/>
              <w:rPr>
                <w:rtl/>
                <w:lang w:bidi="fa-IR"/>
              </w:rPr>
            </w:pPr>
            <w:r>
              <w:rPr>
                <w:rtl/>
                <w:lang w:bidi="fa-IR"/>
              </w:rPr>
              <w:t>(5) .</w:t>
            </w:r>
            <w:r w:rsidRPr="0034022E">
              <w:rPr>
                <w:rtl/>
                <w:lang w:bidi="fa-IR"/>
              </w:rPr>
              <w:t xml:space="preserve"> في حاشية « ض » : « في »</w:t>
            </w:r>
            <w:r>
              <w:rPr>
                <w:rtl/>
                <w:lang w:bidi="fa-IR"/>
              </w:rPr>
              <w:t>.</w:t>
            </w:r>
          </w:p>
        </w:tc>
        <w:tc>
          <w:tcPr>
            <w:tcW w:w="4474" w:type="dxa"/>
          </w:tcPr>
          <w:p w:rsidR="00657BDD" w:rsidRDefault="00657BDD" w:rsidP="009B3AD6">
            <w:pPr>
              <w:pStyle w:val="libFootnote0"/>
              <w:rPr>
                <w:rtl/>
                <w:lang w:bidi="fa-IR"/>
              </w:rPr>
            </w:pPr>
            <w:r>
              <w:rPr>
                <w:rtl/>
                <w:lang w:bidi="fa-IR"/>
              </w:rPr>
              <w:t>(6) .</w:t>
            </w:r>
            <w:r w:rsidRPr="0034022E">
              <w:rPr>
                <w:rtl/>
                <w:lang w:bidi="fa-IR"/>
              </w:rPr>
              <w:t xml:space="preserve"> النساء </w:t>
            </w:r>
            <w:r>
              <w:rPr>
                <w:rtl/>
                <w:lang w:bidi="fa-IR"/>
              </w:rPr>
              <w:t>(4)</w:t>
            </w:r>
            <w:r w:rsidRPr="0034022E">
              <w:rPr>
                <w:rtl/>
                <w:lang w:bidi="fa-IR"/>
              </w:rPr>
              <w:t xml:space="preserve"> : 114</w:t>
            </w:r>
            <w:r>
              <w:rPr>
                <w:rtl/>
                <w:lang w:bidi="fa-IR"/>
              </w:rPr>
              <w:t>.</w:t>
            </w:r>
          </w:p>
        </w:tc>
      </w:tr>
      <w:tr w:rsidR="00657BDD" w:rsidTr="00657BDD">
        <w:tc>
          <w:tcPr>
            <w:tcW w:w="4474" w:type="dxa"/>
          </w:tcPr>
          <w:p w:rsidR="00657BDD" w:rsidRDefault="00657BDD" w:rsidP="009B3AD6">
            <w:pPr>
              <w:pStyle w:val="libFootnote0"/>
              <w:rPr>
                <w:rtl/>
                <w:lang w:bidi="fa-IR"/>
              </w:rPr>
            </w:pPr>
            <w:r>
              <w:rPr>
                <w:rtl/>
                <w:lang w:bidi="fa-IR"/>
              </w:rPr>
              <w:t>(7) .</w:t>
            </w:r>
            <w:r w:rsidRPr="0034022E">
              <w:rPr>
                <w:rtl/>
                <w:lang w:bidi="fa-IR"/>
              </w:rPr>
              <w:t xml:space="preserve"> النساء </w:t>
            </w:r>
            <w:r>
              <w:rPr>
                <w:rtl/>
                <w:lang w:bidi="fa-IR"/>
              </w:rPr>
              <w:t>(4)</w:t>
            </w:r>
            <w:r w:rsidRPr="0034022E">
              <w:rPr>
                <w:rtl/>
                <w:lang w:bidi="fa-IR"/>
              </w:rPr>
              <w:t xml:space="preserve"> : 5</w:t>
            </w:r>
            <w:r>
              <w:rPr>
                <w:rtl/>
                <w:lang w:bidi="fa-IR"/>
              </w:rPr>
              <w:t>.</w:t>
            </w:r>
          </w:p>
        </w:tc>
        <w:tc>
          <w:tcPr>
            <w:tcW w:w="4474" w:type="dxa"/>
          </w:tcPr>
          <w:p w:rsidR="00657BDD" w:rsidRDefault="00657BDD" w:rsidP="009B3AD6">
            <w:pPr>
              <w:pStyle w:val="libFootnote0"/>
              <w:rPr>
                <w:rtl/>
                <w:lang w:bidi="fa-IR"/>
              </w:rPr>
            </w:pPr>
            <w:r>
              <w:rPr>
                <w:rtl/>
                <w:lang w:bidi="fa-IR"/>
              </w:rPr>
              <w:t>(8) .</w:t>
            </w:r>
            <w:r w:rsidRPr="0034022E">
              <w:rPr>
                <w:rtl/>
                <w:lang w:bidi="fa-IR"/>
              </w:rPr>
              <w:t xml:space="preserve"> المائدة </w:t>
            </w:r>
            <w:r>
              <w:rPr>
                <w:rtl/>
                <w:lang w:bidi="fa-IR"/>
              </w:rPr>
              <w:t>(5)</w:t>
            </w:r>
            <w:r w:rsidRPr="0034022E">
              <w:rPr>
                <w:rtl/>
                <w:lang w:bidi="fa-IR"/>
              </w:rPr>
              <w:t xml:space="preserve"> : 101</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المعيشة ، باب آخر منه في حفظ المال وكراهة الإضاعة ، ح 9347 : « عن علي بن إبراهيم ، عن محمّد بن عيسى ، عن يونس ؛ وعدّة من أصحابنا ، عن أحمد بن أبي عبدالله ، عن أبيه جميعاً ، عن يونس ، عن عبدالله بن سنان وابن مسكان ، عن أبي الجارود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عن يونس » في الطريق الأوّل زائد كما يأتي في موضعه</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269 ، كتاب مصابيح الظلم ، ح 358 ، بسنده عن يونس بن عبدالرحمن ، عن عبدالله بن سنان ، </w:t>
      </w:r>
      <w:r w:rsidR="009B3AD6" w:rsidRPr="0034022E">
        <w:rPr>
          <w:rtl/>
          <w:lang w:bidi="fa-IR"/>
        </w:rPr>
        <w:t xml:space="preserve">عن أبي الجارود ؛ </w:t>
      </w:r>
      <w:r w:rsidR="009B3AD6" w:rsidRPr="00BF510C">
        <w:rPr>
          <w:rStyle w:val="libFootnoteBoldChar"/>
          <w:rtl/>
        </w:rPr>
        <w:t>التهذيب</w:t>
      </w:r>
      <w:r w:rsidR="009B3AD6" w:rsidRPr="0034022E">
        <w:rPr>
          <w:rtl/>
          <w:lang w:bidi="fa-IR"/>
        </w:rPr>
        <w:t xml:space="preserve"> ، ج 7 ، ص 231 ، ح 1010 ، بسنده عن يونس ، عن عبدالله بن سنان أو ابن مسكان ،</w:t>
      </w:r>
      <w:r w:rsidR="00657BDD">
        <w:rPr>
          <w:rFonts w:hint="cs"/>
          <w:rtl/>
          <w:lang w:bidi="fa-IR"/>
        </w:rPr>
        <w:t>=</w:t>
      </w:r>
    </w:p>
    <w:p w:rsidR="008E659C" w:rsidRDefault="008E659C" w:rsidP="008E659C">
      <w:pPr>
        <w:pStyle w:val="libNormal"/>
        <w:rPr>
          <w:rtl/>
          <w:lang w:bidi="fa-IR"/>
        </w:rPr>
      </w:pPr>
      <w:r>
        <w:rPr>
          <w:rtl/>
          <w:lang w:bidi="fa-IR"/>
        </w:rPr>
        <w:br w:type="page"/>
      </w:r>
    </w:p>
    <w:p w:rsidR="00091A42" w:rsidRPr="0034022E" w:rsidRDefault="00091A42" w:rsidP="00B72F8D">
      <w:pPr>
        <w:pStyle w:val="libNormal"/>
        <w:rPr>
          <w:rtl/>
          <w:lang w:bidi="fa-IR"/>
        </w:rPr>
      </w:pPr>
      <w:r w:rsidRPr="00AD68C0">
        <w:rPr>
          <w:rtl/>
        </w:rPr>
        <w:t>188</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ابْنِ فَضَّالٍ ، عَنْ ثَعْلَبَةَ بْنِ مَيْمُونٍ ، عَمَّنْ حَدَّثَهُ ، عَنِ الْمُعَلَّى بْنِ خُنَيْسٍ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مَا مِنْ أَمْرٍ يَخْتَلِفُ فِيهِ اثْنَانِ </w:t>
      </w:r>
      <w:r w:rsidR="00D17131">
        <w:rPr>
          <w:rtl/>
          <w:lang w:bidi="fa-IR"/>
        </w:rPr>
        <w:t>إِلَّا</w:t>
      </w:r>
      <w:r w:rsidRPr="0034022E">
        <w:rPr>
          <w:rtl/>
          <w:lang w:bidi="fa-IR"/>
        </w:rPr>
        <w:t xml:space="preserve"> وَلَهُ أَصْلٌ فِي كِتَابِ اللهِ عَزَّ وَجَلَّ ، وَلكِنْ لَاتَبْلُغُهُ عُقُولُ الرِّجَالِ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AD68C0">
        <w:rPr>
          <w:rtl/>
        </w:rPr>
        <w:t>189</w:t>
      </w:r>
      <w:r w:rsidRPr="006B17C4">
        <w:rPr>
          <w:rStyle w:val="libBold2Char"/>
          <w:rtl/>
        </w:rPr>
        <w:t xml:space="preserve"> / 7</w:t>
      </w:r>
      <w:r w:rsidR="00FA30A4">
        <w:rPr>
          <w:rStyle w:val="libBold2Char"/>
          <w:rtl/>
        </w:rPr>
        <w:t>.</w:t>
      </w:r>
      <w:r w:rsidRPr="0034022E">
        <w:rPr>
          <w:rtl/>
          <w:lang w:bidi="fa-IR"/>
        </w:rPr>
        <w:t xml:space="preserve"> مُحَمَّدُ بْنُ يَحْيى ، عَنْ بَعْضِ أَصْحَابِهِ ، عَنْ هَارُونَ بْنِ مُسْلِمٍ ، عَنْ مَسْعَدَةَ بْنِ صَدَقَةَ :</w:t>
      </w:r>
    </w:p>
    <w:p w:rsidR="00091A42" w:rsidRPr="0034022E" w:rsidRDefault="00091A42" w:rsidP="009B3AD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 أَيُّهَا النَّاسُ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أَرْسَلَ إِلَيْكُمُ الرَّسُولَ </w:t>
      </w:r>
      <w:r w:rsidR="009B3AD6" w:rsidRPr="009B3AD6">
        <w:rPr>
          <w:rStyle w:val="libAlaemChar"/>
          <w:rFonts w:eastAsiaTheme="minorHAnsi"/>
          <w:rtl/>
        </w:rPr>
        <w:t>صلى‌الله‌عليه‌وآله</w:t>
      </w:r>
      <w:r w:rsidR="009B3AD6" w:rsidRPr="0034022E">
        <w:rPr>
          <w:rtl/>
          <w:lang w:bidi="fa-IR"/>
        </w:rPr>
        <w:t xml:space="preserve"> </w:t>
      </w:r>
      <w:r w:rsidRPr="0034022E">
        <w:rPr>
          <w:rtl/>
          <w:lang w:bidi="fa-IR"/>
        </w:rPr>
        <w:t xml:space="preserve">، وَأَنْزَلَ إِلَيْهِ الْكِتَابَ بِالْحَقِّ وَأَنْتُمْ أُمِّيُّونَ </w:t>
      </w:r>
      <w:r w:rsidRPr="00FA6A79">
        <w:rPr>
          <w:rStyle w:val="libFootnotenumChar"/>
          <w:rtl/>
        </w:rPr>
        <w:t>(2)</w:t>
      </w:r>
      <w:r w:rsidRPr="0034022E">
        <w:rPr>
          <w:rtl/>
          <w:lang w:bidi="fa-IR"/>
        </w:rPr>
        <w:t xml:space="preserve"> عَنِ الْكِتَابِ وَمَنْ أَنْزَلَهُ ، وَعَنِ الرَّسُولِ وَمَنْ أَرْسَلَهُ عَلى </w:t>
      </w:r>
      <w:r w:rsidRPr="00FA6A79">
        <w:rPr>
          <w:rStyle w:val="libFootnotenumChar"/>
          <w:rtl/>
        </w:rPr>
        <w:t>(3)</w:t>
      </w:r>
      <w:r w:rsidRPr="0034022E">
        <w:rPr>
          <w:rtl/>
          <w:lang w:bidi="fa-IR"/>
        </w:rPr>
        <w:t xml:space="preserve"> حِينِ فَتْرَةٍ مِنَ الرُّسُلِ ، وَطُولِ هَجْعَةٍ </w:t>
      </w:r>
      <w:r w:rsidRPr="00FA6A79">
        <w:rPr>
          <w:rStyle w:val="libFootnotenumChar"/>
          <w:rtl/>
        </w:rPr>
        <w:t>(4)</w:t>
      </w:r>
      <w:r w:rsidRPr="0034022E">
        <w:rPr>
          <w:rtl/>
          <w:lang w:bidi="fa-IR"/>
        </w:rPr>
        <w:t xml:space="preserve"> مِنَ الْأُمَمِ ، وَانْبِسَاطٍ مِنَ الْجَهْلِ ، وَاعْتِرَاضٍ مِنَ الْفِتْنَةِ ، وَانْتِقَاضٍ مِنَ الْمُبْرَمِ ، وَعَمًى عَنِ‌</w:t>
      </w:r>
    </w:p>
    <w:p w:rsidR="00091A42" w:rsidRDefault="00091A42" w:rsidP="001A34C5">
      <w:pPr>
        <w:pStyle w:val="libLine"/>
        <w:rPr>
          <w:rtl/>
          <w:lang w:bidi="fa-IR"/>
        </w:rPr>
      </w:pPr>
      <w:r w:rsidRPr="0034022E">
        <w:rPr>
          <w:rtl/>
          <w:lang w:bidi="fa-IR"/>
        </w:rPr>
        <w:t>__________________</w:t>
      </w:r>
    </w:p>
    <w:p w:rsidR="00091A42" w:rsidRPr="0034022E" w:rsidRDefault="00657BDD" w:rsidP="00F120EB">
      <w:pPr>
        <w:pStyle w:val="libFootnote0"/>
        <w:rPr>
          <w:rtl/>
          <w:lang w:bidi="fa-IR"/>
        </w:rPr>
      </w:pPr>
      <w:r>
        <w:rPr>
          <w:rFonts w:hint="cs"/>
          <w:rtl/>
          <w:lang w:bidi="fa-IR"/>
        </w:rPr>
        <w:t>=</w:t>
      </w:r>
      <w:r w:rsidR="00091A42" w:rsidRPr="0034022E">
        <w:rPr>
          <w:rtl/>
          <w:lang w:bidi="fa-IR"/>
        </w:rPr>
        <w:t>عن أبي الجارود</w:t>
      </w:r>
      <w:r w:rsidR="00FA30A4">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المعيشة ، باب آخر منه في حفظ المال وكراهة الإضاعة ، ح 9350 ؛ </w:t>
      </w:r>
      <w:r w:rsidR="00091A42" w:rsidRPr="00AD68C0">
        <w:rPr>
          <w:rtl/>
        </w:rPr>
        <w:t>و</w:t>
      </w:r>
      <w:r w:rsidR="00091A42" w:rsidRPr="00BF510C">
        <w:rPr>
          <w:rStyle w:val="libFootnoteBoldChar"/>
          <w:rtl/>
        </w:rPr>
        <w:t>تحف العقول</w:t>
      </w:r>
      <w:r w:rsidR="00091A42" w:rsidRPr="0034022E">
        <w:rPr>
          <w:rtl/>
          <w:lang w:bidi="fa-IR"/>
        </w:rPr>
        <w:t xml:space="preserve"> ، ص 443 </w:t>
      </w:r>
      <w:r w:rsidR="009B3AD6">
        <w:rPr>
          <w:rFonts w:hint="cs"/>
          <w:rtl/>
          <w:lang w:bidi="fa-IR"/>
        </w:rPr>
        <w:t>.</w:t>
      </w:r>
      <w:r w:rsidR="00091A42" w:rsidRPr="00BF510C">
        <w:rPr>
          <w:rStyle w:val="libFootnoteBoldChar"/>
          <w:rtl/>
        </w:rPr>
        <w:t>الوافي</w:t>
      </w:r>
      <w:r w:rsidR="00091A42" w:rsidRPr="0034022E">
        <w:rPr>
          <w:rtl/>
          <w:lang w:bidi="fa-IR"/>
        </w:rPr>
        <w:t xml:space="preserve"> ، ج 1 ، ص 269 ، ح 210 ؛ </w:t>
      </w:r>
      <w:r w:rsidR="00091A42" w:rsidRPr="00BF510C">
        <w:rPr>
          <w:rStyle w:val="libFootnoteBoldChar"/>
          <w:rtl/>
        </w:rPr>
        <w:t>الوسائل</w:t>
      </w:r>
      <w:r w:rsidR="00091A42" w:rsidRPr="0034022E">
        <w:rPr>
          <w:rtl/>
          <w:lang w:bidi="fa-IR"/>
        </w:rPr>
        <w:t xml:space="preserve"> ، ج 19 ، ص 83 ، ح 24208 ؛ </w:t>
      </w:r>
      <w:r w:rsidR="00091A42" w:rsidRPr="00BF510C">
        <w:rPr>
          <w:rStyle w:val="libFootnoteBoldChar"/>
          <w:rtl/>
        </w:rPr>
        <w:t>البحار</w:t>
      </w:r>
      <w:r w:rsidR="00091A42" w:rsidRPr="0034022E">
        <w:rPr>
          <w:rtl/>
          <w:lang w:bidi="fa-IR"/>
        </w:rPr>
        <w:t xml:space="preserve"> ، ج 46 ، ص 303 ، ح 50</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267 ، كتاب مصابيح الظلم ، ح 355 عن الحسن بن علي بن فضّال</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المواريث ، باب آخر منه ، ح 13596 ، عن محمّد بن يحيى ، عن أحمد بن محمّد ، عن ابن فضّال والحجّال ، عن ثعلبة بن ميمون ، عن بعض أصحابنا ، عن أبي عبدالله </w:t>
      </w:r>
      <w:r w:rsidR="00091A42" w:rsidRPr="00BB5011">
        <w:rPr>
          <w:rStyle w:val="libFootnoteAlaemChar"/>
          <w:rtl/>
        </w:rPr>
        <w:t>عليه‌السلام</w:t>
      </w:r>
      <w:r w:rsidR="00091A42" w:rsidRPr="0034022E">
        <w:rPr>
          <w:rtl/>
          <w:lang w:bidi="fa-IR"/>
        </w:rPr>
        <w:t xml:space="preserve"> ؛ </w:t>
      </w:r>
      <w:r w:rsidR="00091A42" w:rsidRPr="00BF510C">
        <w:rPr>
          <w:rStyle w:val="libFootnoteBoldChar"/>
          <w:rtl/>
        </w:rPr>
        <w:t>التهذيب</w:t>
      </w:r>
      <w:r w:rsidR="00091A42" w:rsidRPr="0034022E">
        <w:rPr>
          <w:rtl/>
          <w:lang w:bidi="fa-IR"/>
        </w:rPr>
        <w:t xml:space="preserve"> ، ج 9 ، ص 357 ح 1275 ، عن أحمد بن محمّد ، عن ابن فضّال والحجّال ، عن ثعلبة بن ميمون ، عن بعض أصحابنا ، عن أبي عبدالله </w:t>
      </w:r>
      <w:r w:rsidR="00091A42" w:rsidRPr="00BB5011">
        <w:rPr>
          <w:rStyle w:val="libFootnoteAlaemChar"/>
          <w:rtl/>
        </w:rPr>
        <w:t>عليه‌السلام</w:t>
      </w:r>
      <w:r w:rsidR="00091A42" w:rsidRPr="0034022E">
        <w:rPr>
          <w:rtl/>
          <w:lang w:bidi="fa-IR"/>
        </w:rPr>
        <w:t xml:space="preserve"> وفيهما مع زيادة في أوّلهما</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المواريث ، باب نادر ، ح 13341 </w:t>
      </w:r>
      <w:r w:rsidR="009B3AD6">
        <w:rPr>
          <w:rFonts w:hint="cs"/>
          <w:rtl/>
          <w:lang w:bidi="fa-IR"/>
        </w:rPr>
        <w:t>.</w:t>
      </w:r>
      <w:r w:rsidR="00091A42" w:rsidRPr="00BF510C">
        <w:rPr>
          <w:rStyle w:val="libFootnoteBoldChar"/>
          <w:rtl/>
        </w:rPr>
        <w:t>الوافي</w:t>
      </w:r>
      <w:r w:rsidR="00091A42" w:rsidRPr="0034022E">
        <w:rPr>
          <w:rtl/>
          <w:lang w:bidi="fa-IR"/>
        </w:rPr>
        <w:t xml:space="preserve"> ، ج 1 ، ص 267 ، ح 206 ؛ </w:t>
      </w:r>
      <w:r w:rsidR="00091A42" w:rsidRPr="00BF510C">
        <w:rPr>
          <w:rStyle w:val="libFootnoteBoldChar"/>
          <w:rtl/>
        </w:rPr>
        <w:t>الوسائل</w:t>
      </w:r>
      <w:r w:rsidR="00091A42" w:rsidRPr="0034022E">
        <w:rPr>
          <w:rtl/>
          <w:lang w:bidi="fa-IR"/>
        </w:rPr>
        <w:t xml:space="preserve"> ، ج 26 ، ص 293 ، ح 33025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الأُمّيون » : جمع الأُمّي وهو في اللغة منسوب إلى أُمّة العرب ، وهي التي لم تكن تكتب ولا تقرأ ، فاستعير</w:t>
      </w:r>
      <w:r w:rsidR="009B3AD6">
        <w:rPr>
          <w:rFonts w:hint="cs"/>
          <w:rtl/>
          <w:lang w:bidi="fa-IR"/>
        </w:rPr>
        <w:t xml:space="preserve"> </w:t>
      </w:r>
      <w:r w:rsidR="00091A42" w:rsidRPr="0034022E">
        <w:rPr>
          <w:rtl/>
          <w:lang w:bidi="fa-IR"/>
        </w:rPr>
        <w:t>لكلّ من لايعرف الكتابة ولا القراءة ، وضمّن ما يعدّى</w:t>
      </w:r>
      <w:r w:rsidR="00091A42">
        <w:rPr>
          <w:rtl/>
          <w:lang w:bidi="fa-IR"/>
        </w:rPr>
        <w:t xml:space="preserve"> ب</w:t>
      </w:r>
      <w:r w:rsidR="009B3AD6">
        <w:rPr>
          <w:rFonts w:hint="cs"/>
          <w:rtl/>
          <w:lang w:bidi="fa-IR"/>
        </w:rPr>
        <w:t>ـ</w:t>
      </w:r>
      <w:r w:rsidR="00091A42">
        <w:rPr>
          <w:rtl/>
          <w:lang w:bidi="fa-IR"/>
        </w:rPr>
        <w:t xml:space="preserve"> «</w:t>
      </w:r>
      <w:r w:rsidR="00091A42" w:rsidRPr="0034022E">
        <w:rPr>
          <w:rtl/>
          <w:lang w:bidi="fa-IR"/>
        </w:rPr>
        <w:t xml:space="preserve"> عن » كالنوم والغفلة</w:t>
      </w:r>
      <w:r>
        <w:rPr>
          <w:rtl/>
          <w:lang w:bidi="fa-IR"/>
        </w:rPr>
        <w:t>.</w:t>
      </w:r>
      <w:r w:rsidR="00091A42" w:rsidRPr="0034022E">
        <w:rPr>
          <w:rtl/>
          <w:lang w:bidi="fa-IR"/>
        </w:rPr>
        <w:t xml:space="preserve"> ا</w:t>
      </w:r>
      <w:r w:rsidR="009B3AD6">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28 ( امم ) ؛ </w:t>
      </w:r>
      <w:r w:rsidR="00091A42" w:rsidRPr="00BF510C">
        <w:rPr>
          <w:rStyle w:val="libFootnoteBoldChar"/>
          <w:rtl/>
        </w:rPr>
        <w:t>الوافي</w:t>
      </w:r>
      <w:r w:rsidR="00091A42" w:rsidRPr="0034022E">
        <w:rPr>
          <w:rtl/>
          <w:lang w:bidi="fa-IR"/>
        </w:rPr>
        <w:t xml:space="preserve"> ، ج 1 ، ص 271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تفسير القمّي : « ومن أرسله ، أرسله على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الهَجْعَة » : هي طائفة من الليل ، أو النوم ليلاً ، أو نومة خفيفة من أوّله</w:t>
      </w:r>
      <w:r>
        <w:rPr>
          <w:rtl/>
          <w:lang w:bidi="fa-IR"/>
        </w:rPr>
        <w:t>.</w:t>
      </w:r>
      <w:r w:rsidR="00091A42" w:rsidRPr="0034022E">
        <w:rPr>
          <w:rtl/>
          <w:lang w:bidi="fa-IR"/>
        </w:rPr>
        <w:t xml:space="preserve"> والمراد هاهنا الغفلة والجهالة</w:t>
      </w:r>
      <w:r>
        <w:rPr>
          <w:rtl/>
          <w:lang w:bidi="fa-IR"/>
        </w:rPr>
        <w:t>.</w:t>
      </w:r>
      <w:r w:rsidR="00091A42" w:rsidRPr="0034022E">
        <w:rPr>
          <w:rtl/>
          <w:lang w:bidi="fa-IR"/>
        </w:rPr>
        <w:t xml:space="preserve"> ا</w:t>
      </w:r>
      <w:r w:rsidR="009B3AD6">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8 ، ص 367 ( هجع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الْحَقِّ </w:t>
      </w:r>
      <w:r w:rsidRPr="00FA6A79">
        <w:rPr>
          <w:rStyle w:val="libFootnotenumChar"/>
          <w:rtl/>
        </w:rPr>
        <w:t>(1)</w:t>
      </w:r>
      <w:r w:rsidRPr="0034022E">
        <w:rPr>
          <w:rtl/>
          <w:lang w:bidi="fa-IR"/>
        </w:rPr>
        <w:t xml:space="preserve"> ، وَاعْتِسَافٍ </w:t>
      </w:r>
      <w:r w:rsidRPr="00FA6A79">
        <w:rPr>
          <w:rStyle w:val="libFootnotenumChar"/>
          <w:rtl/>
        </w:rPr>
        <w:t>(2)</w:t>
      </w:r>
      <w:r w:rsidRPr="0034022E">
        <w:rPr>
          <w:rtl/>
          <w:lang w:bidi="fa-IR"/>
        </w:rPr>
        <w:t xml:space="preserve"> مِنَ الْجَوْرِ ، وَامْتِحَاقٍ </w:t>
      </w:r>
      <w:r w:rsidRPr="00FA6A79">
        <w:rPr>
          <w:rStyle w:val="libFootnotenumChar"/>
          <w:rtl/>
        </w:rPr>
        <w:t>(3)</w:t>
      </w:r>
      <w:r w:rsidRPr="0034022E">
        <w:rPr>
          <w:rtl/>
          <w:lang w:bidi="fa-IR"/>
        </w:rPr>
        <w:t xml:space="preserve"> مِنَ الدِّينِ ، وَتَلَظٍّ </w:t>
      </w:r>
      <w:r w:rsidRPr="00FA6A79">
        <w:rPr>
          <w:rStyle w:val="libFootnotenumChar"/>
          <w:rtl/>
        </w:rPr>
        <w:t>(4)</w:t>
      </w:r>
      <w:r w:rsidRPr="0034022E">
        <w:rPr>
          <w:rtl/>
          <w:lang w:bidi="fa-IR"/>
        </w:rPr>
        <w:t xml:space="preserve"> مِنَ الْحُرُوبِ عَلى حِينِ اصْفِرَارٍ مِنْ رِيَاضِ جَنَّاتِ الدُّنْيَا ، وَيُبْسٍ مِنْ أَغْصَانِهَا ، وَانْتِثَارٍ </w:t>
      </w:r>
      <w:r w:rsidRPr="00FA6A79">
        <w:rPr>
          <w:rStyle w:val="libFootnotenumChar"/>
          <w:rtl/>
        </w:rPr>
        <w:t>(5)</w:t>
      </w:r>
      <w:r w:rsidRPr="0034022E">
        <w:rPr>
          <w:rtl/>
          <w:lang w:bidi="fa-IR"/>
        </w:rPr>
        <w:t xml:space="preserve"> مِنْ وَرَقِهَا ، وَيَأْسٍ مِنْ ثَمَرِهَا ، وَاغْوِرَارٍ </w:t>
      </w:r>
      <w:r w:rsidRPr="00FA6A79">
        <w:rPr>
          <w:rStyle w:val="libFootnotenumChar"/>
          <w:rtl/>
        </w:rPr>
        <w:t>(6)</w:t>
      </w:r>
      <w:r w:rsidRPr="0034022E">
        <w:rPr>
          <w:rtl/>
          <w:lang w:bidi="fa-IR"/>
        </w:rPr>
        <w:t xml:space="preserve"> مِنْ مَائِهَا ، قَدْ دَرَسَتْ أَعْلَامُ الْهُدى ، وَظَهَرَتْ </w:t>
      </w:r>
      <w:r w:rsidRPr="00FA6A79">
        <w:rPr>
          <w:rStyle w:val="libFootnotenumChar"/>
          <w:rtl/>
        </w:rPr>
        <w:t>(7)</w:t>
      </w:r>
      <w:r w:rsidRPr="0034022E">
        <w:rPr>
          <w:rtl/>
          <w:lang w:bidi="fa-IR"/>
        </w:rPr>
        <w:t xml:space="preserve"> أَعْلَامُ الرَّدى </w:t>
      </w:r>
      <w:r w:rsidRPr="00FA6A79">
        <w:rPr>
          <w:rStyle w:val="libFootnotenumChar"/>
          <w:rtl/>
        </w:rPr>
        <w:t>(8)</w:t>
      </w:r>
      <w:r w:rsidRPr="0034022E">
        <w:rPr>
          <w:rtl/>
          <w:lang w:bidi="fa-IR"/>
        </w:rPr>
        <w:t xml:space="preserve"> ، فَالدُّنْيَا مُتَجَهِّمَةٌ </w:t>
      </w:r>
      <w:r w:rsidRPr="00FA6A79">
        <w:rPr>
          <w:rStyle w:val="libFootnotenumChar"/>
          <w:rtl/>
        </w:rPr>
        <w:t>(9)</w:t>
      </w:r>
      <w:r w:rsidRPr="0034022E">
        <w:rPr>
          <w:rtl/>
          <w:lang w:bidi="fa-IR"/>
        </w:rPr>
        <w:t xml:space="preserve"> فِي وُجُوهِ أَهْلِهَا مُكْفَهِرَّةٌ </w:t>
      </w:r>
      <w:r w:rsidRPr="00FA6A79">
        <w:rPr>
          <w:rStyle w:val="libFootnotenumChar"/>
          <w:rtl/>
        </w:rPr>
        <w:t>(10)</w:t>
      </w:r>
      <w:r w:rsidRPr="0034022E">
        <w:rPr>
          <w:rtl/>
          <w:lang w:bidi="fa-IR"/>
        </w:rPr>
        <w:t xml:space="preserve"> ، مُدْبِرَةٌ </w:t>
      </w:r>
      <w:r w:rsidRPr="00FA6A79">
        <w:rPr>
          <w:rStyle w:val="libFootnotenumChar"/>
          <w:rtl/>
        </w:rPr>
        <w:t>(11)</w:t>
      </w:r>
      <w:r w:rsidRPr="0034022E">
        <w:rPr>
          <w:rtl/>
          <w:lang w:bidi="fa-IR"/>
        </w:rPr>
        <w:t xml:space="preserve"> غَيْرُ مُقْبِلَةٍ ، ثَمَرَتُهَا الْفِتْنَةُ ، وَطَعَامُهَا‌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تفسير القمّي :</w:t>
      </w:r>
      <w:r w:rsidR="00091A42">
        <w:rPr>
          <w:rtl/>
          <w:lang w:bidi="fa-IR"/>
        </w:rPr>
        <w:t xml:space="preserve"> + </w:t>
      </w:r>
      <w:r w:rsidR="00091A42" w:rsidRPr="0034022E">
        <w:rPr>
          <w:rtl/>
          <w:lang w:bidi="fa-IR"/>
        </w:rPr>
        <w:t>« وانتشار من الخوف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الاعتساف » : من العسف ، بمعنى الأخذ على غير الطريق ، أو ركوب الأمر من غير رويّة ، فنُقل إلى الظلم والجور</w:t>
      </w:r>
      <w:r>
        <w:rPr>
          <w:rtl/>
          <w:lang w:bidi="fa-IR"/>
        </w:rPr>
        <w:t>.</w:t>
      </w:r>
      <w:r w:rsidR="00091A42" w:rsidRPr="0034022E">
        <w:rPr>
          <w:rtl/>
          <w:lang w:bidi="fa-IR"/>
        </w:rPr>
        <w:t xml:space="preserve"> والمراد به تردّدهم في الضلالة</w:t>
      </w:r>
      <w:r>
        <w:rPr>
          <w:rtl/>
          <w:lang w:bidi="fa-IR"/>
        </w:rPr>
        <w:t>.</w:t>
      </w:r>
      <w:r w:rsidR="00091A42" w:rsidRPr="0034022E">
        <w:rPr>
          <w:rtl/>
          <w:lang w:bidi="fa-IR"/>
        </w:rPr>
        <w:t xml:space="preserve"> ا</w:t>
      </w:r>
      <w:r w:rsidR="001D1AF1">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236 ( عسف ) ؛ </w:t>
      </w:r>
      <w:r w:rsidR="00091A42" w:rsidRPr="00BF510C">
        <w:rPr>
          <w:rStyle w:val="libFootnoteBoldChar"/>
          <w:rtl/>
        </w:rPr>
        <w:t>شرح المازندراني</w:t>
      </w:r>
      <w:r w:rsidR="00091A42" w:rsidRPr="0034022E">
        <w:rPr>
          <w:rtl/>
          <w:lang w:bidi="fa-IR"/>
        </w:rPr>
        <w:t xml:space="preserve"> ، ج 2 ، ص 354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الامتحاق » : من المحق ، وهو المحو والإبطال</w:t>
      </w:r>
      <w:r>
        <w:rPr>
          <w:rtl/>
          <w:lang w:bidi="fa-IR"/>
        </w:rPr>
        <w:t>.</w:t>
      </w:r>
      <w:r w:rsidR="00091A42" w:rsidRPr="0034022E">
        <w:rPr>
          <w:rtl/>
          <w:lang w:bidi="fa-IR"/>
        </w:rPr>
        <w:t xml:space="preserve"> وقيل : هو ذهاب الشي‌ء كلّه حتّى لايرى له أثر</w:t>
      </w:r>
      <w:r>
        <w:rPr>
          <w:rtl/>
          <w:lang w:bidi="fa-IR"/>
        </w:rPr>
        <w:t>.</w:t>
      </w:r>
      <w:r w:rsidR="00091A42" w:rsidRPr="0034022E">
        <w:rPr>
          <w:rtl/>
          <w:lang w:bidi="fa-IR"/>
        </w:rPr>
        <w:t xml:space="preserve"> ا</w:t>
      </w:r>
      <w:r w:rsidR="001D1AF1">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10 ، ص 338 ( محق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التلظّي » : اشتعال النار والتهابه ، أصله من « لظى » وهي اسم من أسماء النار</w:t>
      </w:r>
      <w:r>
        <w:rPr>
          <w:rtl/>
          <w:lang w:bidi="fa-IR"/>
        </w:rPr>
        <w:t>.</w:t>
      </w:r>
      <w:r w:rsidR="00091A42" w:rsidRPr="0034022E">
        <w:rPr>
          <w:rtl/>
          <w:lang w:bidi="fa-IR"/>
        </w:rPr>
        <w:t xml:space="preserve"> ا</w:t>
      </w:r>
      <w:r w:rsidR="001D1AF1">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2482 ( لظى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w:t>
      </w:r>
      <w:r w:rsidR="00091A42">
        <w:rPr>
          <w:rtl/>
          <w:lang w:bidi="fa-IR"/>
        </w:rPr>
        <w:t>و »</w:t>
      </w:r>
      <w:r w:rsidR="00091A42" w:rsidRPr="0034022E">
        <w:rPr>
          <w:rtl/>
          <w:lang w:bidi="fa-IR"/>
        </w:rPr>
        <w:t xml:space="preserve"> وحاشية « ب ، ج ، بر » وتفسير القمّي : « انتشار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اغورار الماء » : ذهابه إلى باطن الأرض</w:t>
      </w:r>
      <w:r>
        <w:rPr>
          <w:rtl/>
          <w:lang w:bidi="fa-IR"/>
        </w:rPr>
        <w:t>.</w:t>
      </w:r>
      <w:r w:rsidR="00091A42" w:rsidRPr="0034022E">
        <w:rPr>
          <w:rtl/>
          <w:lang w:bidi="fa-IR"/>
        </w:rPr>
        <w:t xml:space="preserve"> ا</w:t>
      </w:r>
      <w:r w:rsidR="001D1AF1">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34 ( غور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النسخ والمصادر</w:t>
      </w:r>
      <w:r>
        <w:rPr>
          <w:rtl/>
          <w:lang w:bidi="fa-IR"/>
        </w:rPr>
        <w:t>.</w:t>
      </w:r>
      <w:r w:rsidR="00091A42" w:rsidRPr="0034022E">
        <w:rPr>
          <w:rtl/>
          <w:lang w:bidi="fa-IR"/>
        </w:rPr>
        <w:t xml:space="preserve"> وفي المطبوع : « فظهرت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الرَدى » : الهلاك ، يقال : ردي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بالكسر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يردى ردىً ، أي هلك</w:t>
      </w:r>
      <w:r>
        <w:rPr>
          <w:rtl/>
          <w:lang w:bidi="fa-IR"/>
        </w:rPr>
        <w:t>.</w:t>
      </w:r>
      <w:r w:rsidR="00091A42" w:rsidRPr="0034022E">
        <w:rPr>
          <w:rtl/>
          <w:lang w:bidi="fa-IR"/>
        </w:rPr>
        <w:t xml:space="preserve"> والمراد هاهنا الضلال</w:t>
      </w:r>
      <w:r>
        <w:rPr>
          <w:rtl/>
          <w:lang w:bidi="fa-IR"/>
        </w:rPr>
        <w:t>.</w:t>
      </w:r>
      <w:r w:rsidR="00091A42" w:rsidRPr="0034022E">
        <w:rPr>
          <w:rtl/>
          <w:lang w:bidi="fa-IR"/>
        </w:rPr>
        <w:t xml:space="preserve"> ا</w:t>
      </w:r>
      <w:r w:rsidR="001D1AF1">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2355 ( ردى ) ؛ </w:t>
      </w:r>
      <w:r w:rsidR="00091A42" w:rsidRPr="00BF510C">
        <w:rPr>
          <w:rStyle w:val="libFootnoteBoldChar"/>
          <w:rtl/>
        </w:rPr>
        <w:t>التعليقة</w:t>
      </w:r>
      <w:r w:rsidR="00091A42" w:rsidRPr="0034022E">
        <w:rPr>
          <w:rtl/>
          <w:lang w:bidi="fa-IR"/>
        </w:rPr>
        <w:t xml:space="preserve"> للداماد ، ص 141</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حاشية : « ظ ، بح ، بع ، جو ، جه » ونهج البلاغة</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1 ، ص 206 : « في بعض النسخ‌</w:t>
      </w:r>
      <w:r w:rsidR="001D1AF1">
        <w:rPr>
          <w:rFonts w:hint="cs"/>
          <w:rtl/>
          <w:lang w:bidi="fa-IR"/>
        </w:rPr>
        <w:t xml:space="preserve"> </w:t>
      </w:r>
      <w:r w:rsidR="00091A42" w:rsidRPr="0034022E">
        <w:rPr>
          <w:rtl/>
          <w:lang w:bidi="fa-IR"/>
        </w:rPr>
        <w:t>بتقديم الجيم على الهاء ، وهو الصواب</w:t>
      </w:r>
      <w:r>
        <w:rPr>
          <w:rtl/>
          <w:lang w:bidi="fa-IR"/>
        </w:rPr>
        <w:t>.</w:t>
      </w:r>
      <w:r w:rsidR="00091A42" w:rsidRPr="0034022E">
        <w:rPr>
          <w:rtl/>
          <w:lang w:bidi="fa-IR"/>
        </w:rPr>
        <w:t xml:space="preserve"> يقال : فلان يتجهّمني ، أي يلقاني بغلظة ووجه كريه »</w:t>
      </w:r>
      <w:r>
        <w:rPr>
          <w:rtl/>
          <w:lang w:bidi="fa-IR"/>
        </w:rPr>
        <w:t>.</w:t>
      </w:r>
      <w:r w:rsidR="00091A42" w:rsidRPr="0034022E">
        <w:rPr>
          <w:rtl/>
          <w:lang w:bidi="fa-IR"/>
        </w:rPr>
        <w:t xml:space="preserve"> وفي « ش ، ض ، بح ، بع ، بو ، جح ، جم ، جه ، جو » والمطبوع : « متهجّمة »</w:t>
      </w:r>
      <w:r>
        <w:rPr>
          <w:rtl/>
          <w:lang w:bidi="fa-IR"/>
        </w:rPr>
        <w:t>.</w:t>
      </w:r>
      <w:r w:rsidR="00091A42" w:rsidRPr="0034022E">
        <w:rPr>
          <w:rtl/>
          <w:lang w:bidi="fa-IR"/>
        </w:rPr>
        <w:t xml:space="preserve"> واختاره الداماد في </w:t>
      </w:r>
      <w:r w:rsidR="00091A42" w:rsidRPr="00BF510C">
        <w:rPr>
          <w:rStyle w:val="libFootnoteBoldChar"/>
          <w:rtl/>
        </w:rPr>
        <w:t>التعليقة</w:t>
      </w:r>
      <w:r w:rsidR="00091A42" w:rsidRPr="0034022E">
        <w:rPr>
          <w:rtl/>
          <w:lang w:bidi="fa-IR"/>
        </w:rPr>
        <w:t xml:space="preserve"> ، ص 141</w:t>
      </w:r>
      <w:r>
        <w:rPr>
          <w:rtl/>
          <w:lang w:bidi="fa-IR"/>
        </w:rPr>
        <w:t>.</w:t>
      </w:r>
      <w:r w:rsidR="00091A42" w:rsidRPr="0034022E">
        <w:rPr>
          <w:rtl/>
          <w:lang w:bidi="fa-IR"/>
        </w:rPr>
        <w:t xml:space="preserve"> والميرزا رفيعا في حاشيته على الكافي ، ص 211 ، وقال : « التهجّم : مبالغة الهجوم</w:t>
      </w:r>
      <w:r>
        <w:rPr>
          <w:rtl/>
          <w:lang w:bidi="fa-IR"/>
        </w:rPr>
        <w:t>.</w:t>
      </w:r>
      <w:r w:rsidR="00091A42" w:rsidRPr="0034022E">
        <w:rPr>
          <w:rtl/>
          <w:lang w:bidi="fa-IR"/>
        </w:rPr>
        <w:t xml:space="preserve"> والهجوم : الدخول بلا إذن</w:t>
      </w:r>
      <w:r>
        <w:rPr>
          <w:rtl/>
          <w:lang w:bidi="fa-IR"/>
        </w:rPr>
        <w:t>.</w:t>
      </w:r>
      <w:r w:rsidR="00091A42" w:rsidRPr="0034022E">
        <w:rPr>
          <w:rtl/>
          <w:lang w:bidi="fa-IR"/>
        </w:rPr>
        <w:t xml:space="preserve"> والمراد بتهجّمها في وجوه أهلها : ملاقاتها لهم لاعلى وفق مأمولهم ومتمنّاهم »</w:t>
      </w:r>
      <w:r>
        <w:rPr>
          <w:rtl/>
          <w:lang w:bidi="fa-IR"/>
        </w:rPr>
        <w:t>.</w:t>
      </w:r>
      <w:r w:rsidR="00091A42" w:rsidRPr="0034022E">
        <w:rPr>
          <w:rtl/>
          <w:lang w:bidi="fa-IR"/>
        </w:rPr>
        <w:t xml:space="preserve"> وقرأ السيّد بدرالدين في حاشيته على الكافي ، ص 67 « مهجمة » وقال : « الدنيا مهجمة ، أي يابسة لاخير فيها ، من قولهم : هجم ما في الضرع : حلبه</w:t>
      </w:r>
      <w:r>
        <w:rPr>
          <w:rtl/>
          <w:lang w:bidi="fa-IR"/>
        </w:rPr>
        <w:t>.</w:t>
      </w:r>
      <w:r w:rsidR="00091A42" w:rsidRPr="0034022E">
        <w:rPr>
          <w:rtl/>
          <w:lang w:bidi="fa-IR"/>
        </w:rPr>
        <w:t xml:space="preserve"> ومنه أهجمت الناقة : يبس ما في ضرعها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مكفهرّة » : عابسة ومتغيّرة لونه إلى لون الغبار مع الغلظ ، يقال : اكفهرّ الرجل ، أي عبس ، أو ضرب لونه إلى الغُبرة مع الغلظ ، وهذا لشدّة غيظها من أهلها</w:t>
      </w:r>
      <w:r>
        <w:rPr>
          <w:rtl/>
          <w:lang w:bidi="fa-IR"/>
        </w:rPr>
        <w:t>.</w:t>
      </w:r>
      <w:r w:rsidR="00091A42" w:rsidRPr="0034022E">
        <w:rPr>
          <w:rtl/>
          <w:lang w:bidi="fa-IR"/>
        </w:rPr>
        <w:t xml:space="preserve"> ا</w:t>
      </w:r>
      <w:r w:rsidR="0073684B">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809 ( كفهر ) ؛ </w:t>
      </w:r>
      <w:r w:rsidR="00091A42" w:rsidRPr="00BF510C">
        <w:rPr>
          <w:rStyle w:val="libFootnoteBoldChar"/>
          <w:rtl/>
        </w:rPr>
        <w:t>شرح المازندراني</w:t>
      </w:r>
      <w:r w:rsidR="00091A42" w:rsidRPr="0034022E">
        <w:rPr>
          <w:rtl/>
          <w:lang w:bidi="fa-IR"/>
        </w:rPr>
        <w:t xml:space="preserve"> ، ج 2 ، ص 357</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مدبرة » مرفوعة على أنّها خبر للدنيا بعد خبر ، أو منصوبة على الحاليّة</w:t>
      </w:r>
      <w:r>
        <w:rPr>
          <w:rtl/>
          <w:lang w:bidi="fa-IR"/>
        </w:rPr>
        <w:t>.</w:t>
      </w:r>
      <w:r w:rsidR="00091A42" w:rsidRPr="0034022E">
        <w:rPr>
          <w:rtl/>
          <w:lang w:bidi="fa-IR"/>
        </w:rPr>
        <w:t xml:space="preserve"> </w:t>
      </w:r>
      <w:r w:rsidR="00091A42" w:rsidRPr="00BF510C">
        <w:rPr>
          <w:rStyle w:val="libFootnoteBoldChar"/>
          <w:rtl/>
        </w:rPr>
        <w:t>التعليقة</w:t>
      </w:r>
      <w:r w:rsidR="00091A42" w:rsidRPr="0034022E">
        <w:rPr>
          <w:rtl/>
          <w:lang w:bidi="fa-IR"/>
        </w:rPr>
        <w:t xml:space="preserve"> للداماد ، ص 141</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الْجِيفَةُ ، وَشِعَارُهَا </w:t>
      </w:r>
      <w:r w:rsidRPr="00FA6A79">
        <w:rPr>
          <w:rStyle w:val="libFootnotenumChar"/>
          <w:rtl/>
        </w:rPr>
        <w:t>(1)</w:t>
      </w:r>
      <w:r w:rsidRPr="0034022E">
        <w:rPr>
          <w:rtl/>
          <w:lang w:bidi="fa-IR"/>
        </w:rPr>
        <w:t xml:space="preserve"> الْخَوْفُ ، وَدِثَارُهَا </w:t>
      </w:r>
      <w:r w:rsidRPr="00FA6A79">
        <w:rPr>
          <w:rStyle w:val="libFootnotenumChar"/>
          <w:rtl/>
        </w:rPr>
        <w:t>(2)</w:t>
      </w:r>
      <w:r w:rsidRPr="0034022E">
        <w:rPr>
          <w:rtl/>
          <w:lang w:bidi="fa-IR"/>
        </w:rPr>
        <w:t xml:space="preserve"> السَّيْفُ ، مُزِّقْتُمْ كُلَّ مُمَزَّقٍ ، وَقَدْ أَعْمَتْ عُيُونُ أَهْلِهَا ، وَأَظْلَمَتْ عَلَيْهَا أَيَّامُهَا ، قَدْ قَطَعُوا أَرْحَامَهُمْ ، وَسَفَكُوا دِمَاءَهُمْ ، وَدَفَنُوا فِي التُّرَابِ الْمَوْؤُودَةَ </w:t>
      </w:r>
      <w:r w:rsidRPr="00FA6A79">
        <w:rPr>
          <w:rStyle w:val="libFootnotenumChar"/>
          <w:rtl/>
        </w:rPr>
        <w:t>(3)</w:t>
      </w:r>
      <w:r w:rsidRPr="0034022E">
        <w:rPr>
          <w:rtl/>
          <w:lang w:bidi="fa-IR"/>
        </w:rPr>
        <w:t xml:space="preserve"> بَيْنَهُمْ مِنْ أَوْلَادِهِمْ </w:t>
      </w:r>
      <w:r w:rsidRPr="00FA6A79">
        <w:rPr>
          <w:rStyle w:val="libFootnotenumChar"/>
          <w:rtl/>
        </w:rPr>
        <w:t>(4)</w:t>
      </w:r>
      <w:r w:rsidRPr="0034022E">
        <w:rPr>
          <w:rtl/>
          <w:lang w:bidi="fa-IR"/>
        </w:rPr>
        <w:t xml:space="preserve"> ، يَجْتَازُ دُونَهُمْ </w:t>
      </w:r>
      <w:r w:rsidRPr="00FA6A79">
        <w:rPr>
          <w:rStyle w:val="libFootnotenumChar"/>
          <w:rtl/>
        </w:rPr>
        <w:t>(5)</w:t>
      </w:r>
      <w:r w:rsidRPr="0034022E">
        <w:rPr>
          <w:rtl/>
          <w:lang w:bidi="fa-IR"/>
        </w:rPr>
        <w:t xml:space="preserve"> طِيبُ </w:t>
      </w:r>
      <w:r w:rsidRPr="00FA6A79">
        <w:rPr>
          <w:rStyle w:val="libFootnotenumChar"/>
          <w:rtl/>
        </w:rPr>
        <w:t>(6)</w:t>
      </w:r>
      <w:r w:rsidRPr="0034022E">
        <w:rPr>
          <w:rtl/>
          <w:lang w:bidi="fa-IR"/>
        </w:rPr>
        <w:t xml:space="preserve"> الْعَيْشِ وَرَفَاهِيَةُ خُفُوضِ </w:t>
      </w:r>
      <w:r w:rsidRPr="00FA6A79">
        <w:rPr>
          <w:rStyle w:val="libFootnotenumChar"/>
          <w:rtl/>
        </w:rPr>
        <w:t>(7)</w:t>
      </w:r>
      <w:r w:rsidRPr="0034022E">
        <w:rPr>
          <w:rtl/>
          <w:lang w:bidi="fa-IR"/>
        </w:rPr>
        <w:t xml:space="preserve"> الدُّنْيَا ، لَايَرْجُونَ مِنَ اللهِ ثَوَاباً ، وَلَا يَخَافُونَ</w:t>
      </w:r>
      <w:r>
        <w:rPr>
          <w:rtl/>
          <w:lang w:bidi="fa-IR"/>
        </w:rPr>
        <w:t xml:space="preserve"> </w:t>
      </w:r>
      <w:r w:rsidR="00997FC5">
        <w:rPr>
          <w:rtl/>
          <w:lang w:bidi="fa-IR"/>
        </w:rPr>
        <w:t>-</w:t>
      </w:r>
      <w:r>
        <w:rPr>
          <w:rtl/>
          <w:lang w:bidi="fa-IR"/>
        </w:rPr>
        <w:t xml:space="preserve"> </w:t>
      </w:r>
      <w:r w:rsidRPr="0034022E">
        <w:rPr>
          <w:rtl/>
          <w:lang w:bidi="fa-IR"/>
        </w:rPr>
        <w:t>وَاللهِ</w:t>
      </w:r>
      <w:r>
        <w:rPr>
          <w:rtl/>
          <w:lang w:bidi="fa-IR"/>
        </w:rPr>
        <w:t xml:space="preserve"> </w:t>
      </w:r>
      <w:r w:rsidR="00997FC5">
        <w:rPr>
          <w:rtl/>
          <w:lang w:bidi="fa-IR"/>
        </w:rPr>
        <w:t>-</w:t>
      </w:r>
      <w:r>
        <w:rPr>
          <w:rtl/>
          <w:lang w:bidi="fa-IR"/>
        </w:rPr>
        <w:t xml:space="preserve"> </w:t>
      </w:r>
      <w:r w:rsidRPr="0034022E">
        <w:rPr>
          <w:rtl/>
          <w:lang w:bidi="fa-IR"/>
        </w:rPr>
        <w:t xml:space="preserve">مِنْهُ عِقَاباً ، حَيُّهُمْ أَعْمى نَجِسٌ </w:t>
      </w:r>
      <w:r w:rsidRPr="00FA6A79">
        <w:rPr>
          <w:rStyle w:val="libFootnotenumChar"/>
          <w:rtl/>
        </w:rPr>
        <w:t>(8)</w:t>
      </w:r>
      <w:r w:rsidRPr="0034022E">
        <w:rPr>
          <w:rtl/>
          <w:lang w:bidi="fa-IR"/>
        </w:rPr>
        <w:t xml:space="preserve"> ، وَمَيِّتُهُمْ فِي النَّارِ مُبْلِسٌ </w:t>
      </w:r>
      <w:r w:rsidRPr="00FA6A79">
        <w:rPr>
          <w:rStyle w:val="libFootnotenumChar"/>
          <w:rtl/>
        </w:rPr>
        <w:t>(9)</w:t>
      </w:r>
      <w:r w:rsidRPr="0034022E">
        <w:rPr>
          <w:rtl/>
          <w:lang w:bidi="fa-IR"/>
        </w:rPr>
        <w:t xml:space="preserve"> ، فَجَاءَهُمْ </w:t>
      </w:r>
      <w:r w:rsidRPr="00FA6A79">
        <w:rPr>
          <w:rStyle w:val="libFootnotenumChar"/>
          <w:rtl/>
        </w:rPr>
        <w:t>(10)</w:t>
      </w:r>
      <w:r w:rsidRPr="0034022E">
        <w:rPr>
          <w:rtl/>
          <w:lang w:bidi="fa-IR"/>
        </w:rPr>
        <w:t xml:space="preserve"> بِنُسْخَةِ مَا فِي الصُّحُفِ الْأُولى </w:t>
      </w:r>
      <w:r w:rsidRPr="00FA6A79">
        <w:rPr>
          <w:rStyle w:val="libFootnotenumChar"/>
          <w:rtl/>
        </w:rPr>
        <w:t>(11)</w:t>
      </w:r>
      <w:r w:rsidRPr="0034022E">
        <w:rPr>
          <w:rtl/>
          <w:lang w:bidi="fa-IR"/>
        </w:rPr>
        <w:t xml:space="preserve"> ، وَتَصْدِيقِ الَّذِي بَيْنَ يَدَيْهِ ، وَتَفْصِيلِ الْحَلَالِ مِنْ رَيْبِ الْحَرَامِ ، ذلِكَ الْقُرْآنُ فَاسْتَنْطِقُوهُ وَلَنْ يَنْطِقَ لَكُمْ ، أُخْبِرُكُمْ عَنْهُ ؛ إِنَّ فِيهِ عِلْمَ مَا مَضى وَعِلْمَ مَا يَأْتِي إِلى يَوْمِ الْقِيَامَةِ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الشعار » : الثوب الذي يلي الجسد ؛ لأنّه يلي شعره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100 ( شعر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الدثار » : الثوب الذي يكون فوق الشِعار</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480 ( دثر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بس » : « المودّة »</w:t>
      </w:r>
      <w:r>
        <w:rPr>
          <w:rtl/>
          <w:lang w:bidi="fa-IR"/>
        </w:rPr>
        <w:t>.</w:t>
      </w:r>
      <w:r w:rsidR="00091A42" w:rsidRPr="0034022E">
        <w:rPr>
          <w:rtl/>
          <w:lang w:bidi="fa-IR"/>
        </w:rPr>
        <w:t xml:space="preserve"> </w:t>
      </w:r>
      <w:r w:rsidR="00091A42">
        <w:rPr>
          <w:rtl/>
          <w:lang w:bidi="fa-IR"/>
        </w:rPr>
        <w:t>و «</w:t>
      </w:r>
      <w:r w:rsidR="0073684B">
        <w:rPr>
          <w:rtl/>
          <w:lang w:bidi="fa-IR"/>
        </w:rPr>
        <w:t xml:space="preserve"> الم</w:t>
      </w:r>
      <w:r w:rsidR="0073684B">
        <w:rPr>
          <w:rFonts w:hint="cs"/>
          <w:rtl/>
          <w:lang w:bidi="fa-IR"/>
        </w:rPr>
        <w:t>ـَ</w:t>
      </w:r>
      <w:r w:rsidR="00091A42" w:rsidRPr="0034022E">
        <w:rPr>
          <w:rtl/>
          <w:lang w:bidi="fa-IR"/>
        </w:rPr>
        <w:t>وْؤودَة » : البنت المدفونة حيّة ، يقال : وأد بنته يَئدُ ، أي دفنها حيّة</w:t>
      </w:r>
      <w:r>
        <w:rPr>
          <w:rtl/>
          <w:lang w:bidi="fa-IR"/>
        </w:rPr>
        <w:t>.</w:t>
      </w:r>
      <w:r w:rsidR="00091A42" w:rsidRPr="0034022E">
        <w:rPr>
          <w:rtl/>
          <w:lang w:bidi="fa-IR"/>
        </w:rPr>
        <w:t xml:space="preserve"> ا</w:t>
      </w:r>
      <w:r w:rsidR="0073684B">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546 ( وأد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التعليقة</w:t>
      </w:r>
      <w:r w:rsidR="00091A42" w:rsidRPr="0034022E">
        <w:rPr>
          <w:rtl/>
          <w:lang w:bidi="fa-IR"/>
        </w:rPr>
        <w:t xml:space="preserve"> للداماد : « الظرف الأوّل متعلّق</w:t>
      </w:r>
      <w:r w:rsidR="00091A42">
        <w:rPr>
          <w:rtl/>
          <w:lang w:bidi="fa-IR"/>
        </w:rPr>
        <w:t xml:space="preserve"> ب</w:t>
      </w:r>
      <w:r w:rsidR="0073684B">
        <w:rPr>
          <w:rFonts w:hint="cs"/>
          <w:rtl/>
          <w:lang w:bidi="fa-IR"/>
        </w:rPr>
        <w:t>ـ</w:t>
      </w:r>
      <w:r w:rsidR="00091A42">
        <w:rPr>
          <w:rtl/>
          <w:lang w:bidi="fa-IR"/>
        </w:rPr>
        <w:t xml:space="preserve"> «</w:t>
      </w:r>
      <w:r w:rsidR="00091A42" w:rsidRPr="0034022E">
        <w:rPr>
          <w:rtl/>
          <w:lang w:bidi="fa-IR"/>
        </w:rPr>
        <w:t xml:space="preserve"> دفنوا » والثاني</w:t>
      </w:r>
      <w:r w:rsidR="00091A42">
        <w:rPr>
          <w:rtl/>
          <w:lang w:bidi="fa-IR"/>
        </w:rPr>
        <w:t xml:space="preserve"> ب</w:t>
      </w:r>
      <w:r w:rsidR="0073684B">
        <w:rPr>
          <w:rFonts w:hint="cs"/>
          <w:rtl/>
          <w:lang w:bidi="fa-IR"/>
        </w:rPr>
        <w:t>ـ</w:t>
      </w:r>
      <w:r w:rsidR="00091A42">
        <w:rPr>
          <w:rtl/>
          <w:lang w:bidi="fa-IR"/>
        </w:rPr>
        <w:t xml:space="preserve"> «</w:t>
      </w:r>
      <w:r w:rsidR="00091A42" w:rsidRPr="0034022E">
        <w:rPr>
          <w:rtl/>
          <w:lang w:bidi="fa-IR"/>
        </w:rPr>
        <w:t xml:space="preserve"> الموؤودة » ، أي دفنوا في التراب بينهم الموؤودة من أولادهم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يجتاز » أي يمرّ</w:t>
      </w:r>
      <w:r>
        <w:rPr>
          <w:rtl/>
          <w:lang w:bidi="fa-IR"/>
        </w:rPr>
        <w:t>.</w:t>
      </w:r>
      <w:r w:rsidR="00091A42" w:rsidRPr="0034022E">
        <w:rPr>
          <w:rtl/>
          <w:lang w:bidi="fa-IR"/>
        </w:rPr>
        <w:t xml:space="preserve"> وفي « ب ، ف ، بح ، بر » وحاشية « ج ، ض » وحاشية ميرزا رفيعا : « يختار دونهم » أي يراد</w:t>
      </w:r>
      <w:r>
        <w:rPr>
          <w:rtl/>
          <w:lang w:bidi="fa-IR"/>
        </w:rPr>
        <w:t>.</w:t>
      </w:r>
      <w:r w:rsidR="00091A42" w:rsidRPr="0034022E">
        <w:rPr>
          <w:rtl/>
          <w:lang w:bidi="fa-IR"/>
        </w:rPr>
        <w:t xml:space="preserve"> وفي حاشية « ب » : « يختارون دونهم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وحاشية « بح » : « يجتازونهم »</w:t>
      </w:r>
      <w:r>
        <w:rPr>
          <w:rtl/>
          <w:lang w:bidi="fa-IR"/>
        </w:rPr>
        <w:t>.</w:t>
      </w:r>
      <w:r w:rsidR="00091A42" w:rsidRPr="0034022E">
        <w:rPr>
          <w:rtl/>
          <w:lang w:bidi="fa-IR"/>
        </w:rPr>
        <w:t xml:space="preserve"> وفي « ألف » : « يجتازون دونهم »</w:t>
      </w:r>
      <w:r>
        <w:rPr>
          <w:rtl/>
          <w:lang w:bidi="fa-IR"/>
        </w:rPr>
        <w:t>.</w:t>
      </w:r>
      <w:r w:rsidR="00091A42" w:rsidRPr="0034022E">
        <w:rPr>
          <w:rtl/>
          <w:lang w:bidi="fa-IR"/>
        </w:rPr>
        <w:t xml:space="preserve"> وفي حاشية « بف » : « يحتاز دونه »</w:t>
      </w:r>
      <w:r>
        <w:rPr>
          <w:rtl/>
          <w:lang w:bidi="fa-IR"/>
        </w:rPr>
        <w:t>.</w:t>
      </w:r>
      <w:r w:rsidR="00091A42" w:rsidRPr="0034022E">
        <w:rPr>
          <w:rtl/>
          <w:lang w:bidi="fa-IR"/>
        </w:rPr>
        <w:t xml:space="preserve"> وفي حاشية « ض » : « يحتاز دونهم » أي يجمع ويضمّ ، من الحيازة</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ظ ، جه » : « طلب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بف » وحاشية « ج » : « حفوظ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الخفوض » : جمع الخفض ، بمعنى الدَعَة والراحة والسكون</w:t>
      </w:r>
      <w:r w:rsidR="0073684B">
        <w:rPr>
          <w:rFonts w:hint="cs"/>
          <w:rtl/>
          <w:lang w:bidi="fa-IR"/>
        </w:rPr>
        <w:t xml:space="preserve"> </w:t>
      </w:r>
      <w:r w:rsidR="00091A42" w:rsidRPr="0034022E">
        <w:rPr>
          <w:rtl/>
          <w:lang w:bidi="fa-IR"/>
        </w:rPr>
        <w:t>‌والسير الليّن</w:t>
      </w:r>
      <w:r>
        <w:rPr>
          <w:rtl/>
          <w:lang w:bidi="fa-IR"/>
        </w:rPr>
        <w:t>.</w:t>
      </w:r>
      <w:r w:rsidR="00091A42" w:rsidRPr="0034022E">
        <w:rPr>
          <w:rtl/>
          <w:lang w:bidi="fa-IR"/>
        </w:rPr>
        <w:t xml:space="preserve"> ا</w:t>
      </w:r>
      <w:r w:rsidR="0073684B">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1074 ( خفض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بع ، بف ، بر ، جه » وحاشية « ج » : « نحس »</w:t>
      </w:r>
      <w:r>
        <w:rPr>
          <w:rtl/>
          <w:lang w:bidi="fa-IR"/>
        </w:rPr>
        <w:t>.</w:t>
      </w:r>
      <w:r w:rsidR="00091A42" w:rsidRPr="0034022E">
        <w:rPr>
          <w:rtl/>
          <w:lang w:bidi="fa-IR"/>
        </w:rPr>
        <w:t xml:space="preserve"> وفي حاشية « بج » والتعليقة للداماد وحاشية ميرزا رفيعا : « بخس » بمعني عديم المعرفة ، ناقص الحظّ</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هو تصحيف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المبلس » : اسم فاعل من الإبلاس ، وهو الغمّ والانكسار والحزن واليأس من رحمة الله تعالى ، ومنه سمّي إبليس</w:t>
      </w:r>
      <w:r>
        <w:rPr>
          <w:rtl/>
          <w:lang w:bidi="fa-IR"/>
        </w:rPr>
        <w:t>.</w:t>
      </w:r>
      <w:r w:rsidR="00091A42" w:rsidRPr="0034022E">
        <w:rPr>
          <w:rtl/>
          <w:lang w:bidi="fa-IR"/>
        </w:rPr>
        <w:t xml:space="preserve"> ا</w:t>
      </w:r>
      <w:r w:rsidR="00E6465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909 ( بلس )</w:t>
      </w:r>
      <w:r>
        <w:rPr>
          <w:rtl/>
          <w:lang w:bidi="fa-IR"/>
        </w:rPr>
        <w:t>.</w:t>
      </w:r>
    </w:p>
    <w:p w:rsidR="00091A42" w:rsidRPr="0034022E" w:rsidRDefault="00FA30A4" w:rsidP="00E64659">
      <w:pPr>
        <w:pStyle w:val="libFootnote0"/>
        <w:rPr>
          <w:rtl/>
          <w:lang w:bidi="fa-IR"/>
        </w:rPr>
      </w:pPr>
      <w:r>
        <w:rPr>
          <w:rtl/>
          <w:lang w:bidi="fa-IR"/>
        </w:rPr>
        <w:t>(10) .</w:t>
      </w:r>
      <w:r w:rsidR="00091A42" w:rsidRPr="0034022E">
        <w:rPr>
          <w:rtl/>
          <w:lang w:bidi="fa-IR"/>
        </w:rPr>
        <w:t xml:space="preserve"> في تفسير القمّي :</w:t>
      </w:r>
      <w:r w:rsidR="00091A42">
        <w:rPr>
          <w:rtl/>
          <w:lang w:bidi="fa-IR"/>
        </w:rPr>
        <w:t xml:space="preserve"> + </w:t>
      </w:r>
      <w:r w:rsidR="00091A42" w:rsidRPr="0034022E">
        <w:rPr>
          <w:rtl/>
          <w:lang w:bidi="fa-IR"/>
        </w:rPr>
        <w:t xml:space="preserve">« النبيّ </w:t>
      </w:r>
      <w:r w:rsidR="00E64659" w:rsidRPr="00E64659">
        <w:rPr>
          <w:rStyle w:val="libFootnoteAlaemChar"/>
          <w:rFonts w:eastAsiaTheme="minorHAnsi"/>
          <w:rtl/>
        </w:rPr>
        <w:t>صلى‌الله‌عليه‌وآله</w:t>
      </w:r>
      <w:r w:rsidR="00E64659" w:rsidRPr="0034022E">
        <w:rPr>
          <w:rtl/>
          <w:lang w:bidi="fa-IR"/>
        </w:rPr>
        <w:t xml:space="preserve"> </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الصحف الأُولى : الكتب المنزلة من قبل كالتوراة والإنجيل والزبور وصحف إبراهيم وغيرها ، وهي المراد بالذي بين يديه ، وكلّ أمر تقدّم أمراً منتظراً قريباً منه ، يقال : إنّه جاء بين يديه »</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ا</w:t>
      </w:r>
      <w:r w:rsidR="00E64659">
        <w:rPr>
          <w:rFonts w:hint="cs"/>
          <w:rtl/>
          <w:lang w:bidi="fa-IR"/>
        </w:rPr>
        <w:t>ُ</w:t>
      </w:r>
      <w:r w:rsidR="00091A42" w:rsidRPr="0034022E">
        <w:rPr>
          <w:rtl/>
          <w:lang w:bidi="fa-IR"/>
        </w:rPr>
        <w:t xml:space="preserve">نظر </w:t>
      </w:r>
      <w:r w:rsidR="00091A42" w:rsidRPr="00BF510C">
        <w:rPr>
          <w:rStyle w:val="libFootnoteBoldChar"/>
          <w:rtl/>
        </w:rPr>
        <w:t>شرح المازندراني</w:t>
      </w:r>
      <w:r w:rsidR="00091A42" w:rsidRPr="0034022E">
        <w:rPr>
          <w:rtl/>
          <w:lang w:bidi="fa-IR"/>
        </w:rPr>
        <w:t xml:space="preserve"> ، ج 2 ، ص 361 ؛ </w:t>
      </w:r>
      <w:r w:rsidR="00091A42" w:rsidRPr="00BF510C">
        <w:rPr>
          <w:rStyle w:val="libFootnoteBoldChar"/>
          <w:rtl/>
        </w:rPr>
        <w:t>مرآة العقول</w:t>
      </w:r>
      <w:r w:rsidR="00091A42" w:rsidRPr="0034022E">
        <w:rPr>
          <w:rtl/>
          <w:lang w:bidi="fa-IR"/>
        </w:rPr>
        <w:t xml:space="preserve"> ، ج 1 ، ص 207</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وَحُكْمَ مَا بَيْنَكُمْ ، وَبَيَانَ مَا أَصْبَحْتُمْ فِيهِ تَخْتَلِفُونَ ، فَلَوْ سَأَلْتُمُونِي عَنْهُ ، لَعَلَّمْتُكُمْ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AD68C0">
        <w:rPr>
          <w:rtl/>
        </w:rPr>
        <w:t>190</w:t>
      </w:r>
      <w:r w:rsidRPr="006B17C4">
        <w:rPr>
          <w:rStyle w:val="libBold2Char"/>
          <w:rtl/>
        </w:rPr>
        <w:t xml:space="preserve"> / 8</w:t>
      </w:r>
      <w:r w:rsidR="00FA30A4">
        <w:rPr>
          <w:rStyle w:val="libBold2Char"/>
          <w:rtl/>
        </w:rPr>
        <w:t>.</w:t>
      </w:r>
      <w:r w:rsidRPr="0034022E">
        <w:rPr>
          <w:rtl/>
          <w:lang w:bidi="fa-IR"/>
        </w:rPr>
        <w:t xml:space="preserve"> مُحَمَّدُ بْنُ يَحْيى ، عَنْ مُحَمَّدِ بْنِ عَبْدِ الْجَبَّارِ ، عَنِ ابْنِ فَضَّالٍ ، عَنْ حَمَّادِ بْنِ عُثْمَانَ ، عَنْ عَبْدِ الْأَعْلَى بْنِ أَعْيَنَ ، قَالَ :</w:t>
      </w:r>
    </w:p>
    <w:p w:rsidR="00091A42" w:rsidRPr="0034022E" w:rsidRDefault="00091A42" w:rsidP="00E64659">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قَدْ وَلَدَنِي رَسُولُ اللهِ </w:t>
      </w:r>
      <w:r w:rsidR="00E64659" w:rsidRPr="00E64659">
        <w:rPr>
          <w:rStyle w:val="libAlaemChar"/>
          <w:rFonts w:eastAsiaTheme="minorHAnsi"/>
          <w:rtl/>
        </w:rPr>
        <w:t>صلى‌الله‌عليه‌وآله</w:t>
      </w:r>
      <w:r w:rsidR="00E64659" w:rsidRPr="0034022E">
        <w:rPr>
          <w:rtl/>
          <w:lang w:bidi="fa-IR"/>
        </w:rPr>
        <w:t xml:space="preserve"> </w:t>
      </w:r>
      <w:r w:rsidRPr="0034022E">
        <w:rPr>
          <w:rtl/>
          <w:lang w:bidi="fa-IR"/>
        </w:rPr>
        <w:t xml:space="preserve">وَأَنَا أَعْلَمُ كِتَابَ </w:t>
      </w:r>
      <w:r w:rsidRPr="00FA6A79">
        <w:rPr>
          <w:rStyle w:val="libFootnotenumChar"/>
          <w:rtl/>
        </w:rPr>
        <w:t>(2)</w:t>
      </w:r>
      <w:r w:rsidRPr="0034022E">
        <w:rPr>
          <w:rtl/>
          <w:lang w:bidi="fa-IR"/>
        </w:rPr>
        <w:t xml:space="preserve"> اللهِ ، وَفِيهِ بَدْءُ الْخَلْقِ وَمَا هُوَ كَائِنٌ إِلى يَوْمِ الْقِيَامَةِ ، وَفِيهِ خَبَرُ السَّمَاءِ وَخَبَرُ الْأَرْضِ ، وَخَبَرُ الْجَنَّةِ وَخَبَرُ النَّارِ ، وَخَبَرُ مَا كَانَ وَخَبَرُ </w:t>
      </w:r>
      <w:r w:rsidRPr="00FA6A79">
        <w:rPr>
          <w:rStyle w:val="libFootnotenumChar"/>
          <w:rtl/>
        </w:rPr>
        <w:t>(3)</w:t>
      </w:r>
      <w:r w:rsidRPr="0034022E">
        <w:rPr>
          <w:rtl/>
          <w:lang w:bidi="fa-IR"/>
        </w:rPr>
        <w:t xml:space="preserve"> مَا هُوَ كَائِنٌ ، أَعْلَمُ ذلِكَ كَمَا أَنْظُرُ </w:t>
      </w:r>
      <w:r w:rsidRPr="00FA6A79">
        <w:rPr>
          <w:rStyle w:val="libFootnotenumChar"/>
          <w:rtl/>
        </w:rPr>
        <w:t>(4)</w:t>
      </w:r>
      <w:r w:rsidRPr="0034022E">
        <w:rPr>
          <w:rtl/>
          <w:lang w:bidi="fa-IR"/>
        </w:rPr>
        <w:t xml:space="preserve"> إِلى كَفِّي ، إِنَّ اللهَ يَقُولُ : فِيهِ تِبْيَانُ كُلِّ شَيْ‌ءٍ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AD68C0">
        <w:rPr>
          <w:rtl/>
        </w:rPr>
        <w:t>191</w:t>
      </w:r>
      <w:r w:rsidRPr="006B17C4">
        <w:rPr>
          <w:rStyle w:val="libBold2Char"/>
          <w:rtl/>
        </w:rPr>
        <w:t xml:space="preserve"> / 9</w:t>
      </w:r>
      <w:r w:rsidR="00FA30A4">
        <w:rPr>
          <w:rStyle w:val="libBold2Char"/>
          <w:rtl/>
        </w:rPr>
        <w:t>.</w:t>
      </w:r>
      <w:r w:rsidRPr="0034022E">
        <w:rPr>
          <w:rtl/>
          <w:lang w:bidi="fa-IR"/>
        </w:rPr>
        <w:t xml:space="preserve"> عِدَّةٌ مِنْ أَصْحَابِنَا ، عَنْ أَحْمَدَ بْنِ مُحَمَّدِ بْنِ عِيسى ، عَنْ عَلِيِّ بْنِ النُّعْمَانِ ، عَنْ إِسْمَاعِيلَ بْنِ جَابِرٍ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كِتَابُ اللهِ فِيهِ نَبَأُ مَا قَبْلَكُمْ ، وَخَبَرُ مَا بَعْدَكُمْ ، وَفَصْلُ مَا بَيْنَكُمْ ، وَنَحْنُ نَعْلَمُهُ » </w:t>
      </w:r>
      <w:r w:rsidRPr="00FA6A79">
        <w:rPr>
          <w:rStyle w:val="libFootnotenumChar"/>
          <w:rtl/>
        </w:rPr>
        <w:t>(7)</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2 مرسلاً ، عن عليّ </w:t>
      </w:r>
      <w:r w:rsidR="00091A42" w:rsidRPr="00BB5011">
        <w:rPr>
          <w:rStyle w:val="libFootnoteAlaemChar"/>
          <w:rtl/>
        </w:rPr>
        <w:t>عليه‌السلام</w:t>
      </w:r>
      <w:r w:rsidR="00091A42" w:rsidRPr="0034022E">
        <w:rPr>
          <w:rtl/>
          <w:lang w:bidi="fa-IR"/>
        </w:rPr>
        <w:t xml:space="preserve"> ؛ وفي </w:t>
      </w:r>
      <w:r w:rsidR="00091A42" w:rsidRPr="00BF510C">
        <w:rPr>
          <w:rStyle w:val="libFootnoteBoldChar"/>
          <w:rtl/>
        </w:rPr>
        <w:t>نهج البلاغة</w:t>
      </w:r>
      <w:r w:rsidR="00091A42" w:rsidRPr="0034022E">
        <w:rPr>
          <w:rtl/>
          <w:lang w:bidi="fa-IR"/>
        </w:rPr>
        <w:t xml:space="preserve"> ، ص 121 ، الخطبة 89 ، من قوله : « أرسله على حين فترة » مع اختلاف يسير</w:t>
      </w:r>
      <w:r>
        <w:rPr>
          <w:rtl/>
          <w:lang w:bidi="fa-IR"/>
        </w:rPr>
        <w:t>.</w:t>
      </w:r>
      <w:r w:rsidR="00091A42" w:rsidRPr="0034022E">
        <w:rPr>
          <w:rtl/>
          <w:lang w:bidi="fa-IR"/>
        </w:rPr>
        <w:t xml:space="preserve"> وراجع : </w:t>
      </w:r>
      <w:r w:rsidR="00091A42" w:rsidRPr="00BF510C">
        <w:rPr>
          <w:rStyle w:val="libFootnoteBoldChar"/>
          <w:rtl/>
        </w:rPr>
        <w:t>نهج البلاغة</w:t>
      </w:r>
      <w:r w:rsidR="00091A42" w:rsidRPr="0034022E">
        <w:rPr>
          <w:rtl/>
          <w:lang w:bidi="fa-IR"/>
        </w:rPr>
        <w:t xml:space="preserve"> ، ص 223 ، الخطبة 158 </w:t>
      </w:r>
      <w:r w:rsidR="00E64659">
        <w:rPr>
          <w:rFonts w:hint="cs"/>
          <w:rtl/>
          <w:lang w:bidi="fa-IR"/>
        </w:rPr>
        <w:t>.</w:t>
      </w:r>
      <w:r w:rsidR="00091A42" w:rsidRPr="00BF510C">
        <w:rPr>
          <w:rStyle w:val="libFootnoteBoldChar"/>
          <w:rtl/>
        </w:rPr>
        <w:t>الوافي</w:t>
      </w:r>
      <w:r w:rsidR="00091A42" w:rsidRPr="0034022E">
        <w:rPr>
          <w:rtl/>
          <w:lang w:bidi="fa-IR"/>
        </w:rPr>
        <w:t xml:space="preserve"> ، ج 1 ، ص 270 ، ح 211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w:t>
      </w:r>
      <w:r w:rsidR="00091A42">
        <w:rPr>
          <w:rtl/>
          <w:lang w:bidi="fa-IR"/>
        </w:rPr>
        <w:t>و ،</w:t>
      </w:r>
      <w:r w:rsidR="00091A42" w:rsidRPr="0034022E">
        <w:rPr>
          <w:rtl/>
          <w:lang w:bidi="fa-IR"/>
        </w:rPr>
        <w:t xml:space="preserve"> بر ، بس » : « بكتاب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ج ، ض ، ف ، </w:t>
      </w:r>
      <w:r w:rsidR="00091A42">
        <w:rPr>
          <w:rtl/>
          <w:lang w:bidi="fa-IR"/>
        </w:rPr>
        <w:t>و ،</w:t>
      </w:r>
      <w:r w:rsidR="00091A42" w:rsidRPr="0034022E">
        <w:rPr>
          <w:rtl/>
          <w:lang w:bidi="fa-IR"/>
        </w:rPr>
        <w:t xml:space="preserve"> بح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خبر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ص 197 : « كأنّما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إشارة إلى الآية 89 من سورة النحل </w:t>
      </w:r>
      <w:r>
        <w:rPr>
          <w:rtl/>
          <w:lang w:bidi="fa-IR"/>
        </w:rPr>
        <w:t>(16) .</w:t>
      </w:r>
      <w:r w:rsidR="00091A42">
        <w:rPr>
          <w:rtl/>
          <w:lang w:bidi="fa-IR"/>
        </w:rPr>
        <w:t xml:space="preserve"> :</w:t>
      </w:r>
      <w:r w:rsidR="00091A42" w:rsidRPr="0034022E">
        <w:rPr>
          <w:rtl/>
          <w:lang w:bidi="fa-IR"/>
        </w:rPr>
        <w:t xml:space="preserve"> </w:t>
      </w:r>
      <w:r w:rsidR="00091A42" w:rsidRPr="00F22207">
        <w:rPr>
          <w:rStyle w:val="libAlaemChar"/>
          <w:rtl/>
        </w:rPr>
        <w:t>(</w:t>
      </w:r>
      <w:r w:rsidR="00091A42" w:rsidRPr="009807C8">
        <w:rPr>
          <w:rStyle w:val="libFootnoteAieChar"/>
          <w:rFonts w:hint="cs"/>
          <w:rtl/>
        </w:rPr>
        <w:t xml:space="preserve"> </w:t>
      </w:r>
      <w:r w:rsidR="00091A42" w:rsidRPr="009807C8">
        <w:rPr>
          <w:rStyle w:val="libFootnoteAieChar"/>
          <w:rtl/>
        </w:rPr>
        <w:t>وَنَزَّلْن</w:t>
      </w:r>
      <w:r w:rsidR="00E64659">
        <w:rPr>
          <w:rStyle w:val="libFootnoteAieChar"/>
          <w:rFonts w:hint="cs"/>
          <w:rtl/>
        </w:rPr>
        <w:t>َ</w:t>
      </w:r>
      <w:r w:rsidR="00091A42" w:rsidRPr="009807C8">
        <w:rPr>
          <w:rStyle w:val="libFootnoteAieChar"/>
          <w:rtl/>
        </w:rPr>
        <w:t>ا عَلَيْكَ ا</w:t>
      </w:r>
      <w:r w:rsidR="00E64659">
        <w:rPr>
          <w:rStyle w:val="libFootnoteAieChar"/>
          <w:rFonts w:hint="cs"/>
          <w:rtl/>
        </w:rPr>
        <w:t>َ</w:t>
      </w:r>
      <w:r w:rsidR="00091A42" w:rsidRPr="009807C8">
        <w:rPr>
          <w:rStyle w:val="libFootnoteAieChar"/>
          <w:rtl/>
        </w:rPr>
        <w:t>لْكِت</w:t>
      </w:r>
      <w:r w:rsidR="00E64659">
        <w:rPr>
          <w:rStyle w:val="libFootnoteAieChar"/>
          <w:rFonts w:hint="cs"/>
          <w:rtl/>
        </w:rPr>
        <w:t>َ</w:t>
      </w:r>
      <w:r w:rsidR="00091A42" w:rsidRPr="009807C8">
        <w:rPr>
          <w:rStyle w:val="libFootnoteAieChar"/>
          <w:rtl/>
        </w:rPr>
        <w:t>ابَ تِبْي</w:t>
      </w:r>
      <w:r w:rsidR="00E64659">
        <w:rPr>
          <w:rStyle w:val="libFootnoteAieChar"/>
          <w:rFonts w:hint="cs"/>
          <w:rtl/>
        </w:rPr>
        <w:t>َ</w:t>
      </w:r>
      <w:r w:rsidR="00091A42" w:rsidRPr="009807C8">
        <w:rPr>
          <w:rStyle w:val="libFootnoteAieChar"/>
          <w:rtl/>
        </w:rPr>
        <w:t>اناً لِكُلِّ</w:t>
      </w:r>
      <w:r w:rsidR="00BE2D7A">
        <w:rPr>
          <w:rStyle w:val="libFootnoteAieChar"/>
          <w:rFonts w:hint="cs"/>
          <w:rtl/>
        </w:rPr>
        <w:t>ِ</w:t>
      </w:r>
      <w:r w:rsidR="00091A42" w:rsidRPr="009807C8">
        <w:rPr>
          <w:rStyle w:val="libFootnoteAieChar"/>
          <w:rtl/>
        </w:rPr>
        <w:t xml:space="preserve"> شَيْ‌ءٍ</w:t>
      </w:r>
      <w:r w:rsidR="00091A42" w:rsidRPr="009807C8">
        <w:rPr>
          <w:rStyle w:val="libFootnoteAieChar"/>
          <w:rFonts w:hint="cs"/>
          <w:rtl/>
        </w:rPr>
        <w:t xml:space="preserve"> </w:t>
      </w:r>
      <w:r w:rsidR="00091A42" w:rsidRPr="00F22207">
        <w:rPr>
          <w:rStyle w:val="libAlaemChar"/>
          <w:rtl/>
        </w:rPr>
        <w:t>)</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197 ، ح 2 ، عن محمّد بن عبدالجبّار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194 ، ح 7 ؛ و</w:t>
      </w:r>
      <w:r w:rsidR="00091A42" w:rsidRPr="00BF510C">
        <w:rPr>
          <w:rStyle w:val="libFootnoteBoldChar"/>
          <w:rtl/>
        </w:rPr>
        <w:t>الكافي</w:t>
      </w:r>
      <w:r w:rsidR="00091A42" w:rsidRPr="0034022E">
        <w:rPr>
          <w:rtl/>
          <w:lang w:bidi="fa-IR"/>
        </w:rPr>
        <w:t xml:space="preserve"> ، كتاب الحجّة ، باب أنّه لم يجمع القرآن كلّه </w:t>
      </w:r>
      <w:r w:rsidR="00BE2D7A">
        <w:rPr>
          <w:rtl/>
          <w:lang w:bidi="fa-IR"/>
        </w:rPr>
        <w:t>إلّا</w:t>
      </w:r>
      <w:r w:rsidR="00091A42">
        <w:rPr>
          <w:rFonts w:hint="cs"/>
          <w:rtl/>
          <w:lang w:bidi="fa-IR"/>
        </w:rPr>
        <w:t xml:space="preserve"> </w:t>
      </w:r>
      <w:r w:rsidR="00091A42" w:rsidRPr="0034022E">
        <w:rPr>
          <w:rtl/>
          <w:lang w:bidi="fa-IR"/>
        </w:rPr>
        <w:t>الأئمّة</w:t>
      </w:r>
      <w:r w:rsidR="00091A42">
        <w:rPr>
          <w:rtl/>
          <w:lang w:bidi="fa-IR"/>
        </w:rPr>
        <w:t xml:space="preserve"> </w:t>
      </w:r>
      <w:r>
        <w:rPr>
          <w:rtl/>
          <w:lang w:bidi="fa-IR"/>
        </w:rPr>
        <w:t>...</w:t>
      </w:r>
      <w:r w:rsidR="00091A42" w:rsidRPr="0034022E">
        <w:rPr>
          <w:rtl/>
          <w:lang w:bidi="fa-IR"/>
        </w:rPr>
        <w:t xml:space="preserve"> ، ح 613 ؛ وباب أنّ الأئمّة يعلمون علم ما كان و</w:t>
      </w:r>
      <w:r w:rsidR="00091A42">
        <w:rPr>
          <w:rtl/>
          <w:lang w:bidi="fa-IR"/>
        </w:rPr>
        <w:t xml:space="preserve"> </w:t>
      </w:r>
      <w:r>
        <w:rPr>
          <w:rtl/>
          <w:lang w:bidi="fa-IR"/>
        </w:rPr>
        <w:t>...</w:t>
      </w:r>
      <w:r w:rsidR="00091A42" w:rsidRPr="0034022E">
        <w:rPr>
          <w:rtl/>
          <w:lang w:bidi="fa-IR"/>
        </w:rPr>
        <w:t xml:space="preserve"> ، ح 681 ، بسند آخر ، مع اختلاف</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266 ، ح 56 ، عن يونس ، عن عدّة من أصحابنا ، عن أبي عبدالله </w:t>
      </w:r>
      <w:r w:rsidR="00091A42" w:rsidRPr="00BB5011">
        <w:rPr>
          <w:rStyle w:val="libFootnoteAlaemChar"/>
          <w:rtl/>
        </w:rPr>
        <w:t>عليه‌السلام</w:t>
      </w:r>
      <w:r w:rsidR="00091A42" w:rsidRPr="0034022E">
        <w:rPr>
          <w:rtl/>
          <w:lang w:bidi="fa-IR"/>
        </w:rPr>
        <w:t xml:space="preserve"> مع اختلاف </w:t>
      </w:r>
      <w:r w:rsidR="00BE2D7A">
        <w:rPr>
          <w:rFonts w:hint="cs"/>
          <w:rtl/>
          <w:lang w:bidi="fa-IR"/>
        </w:rPr>
        <w:t>.</w:t>
      </w:r>
      <w:r w:rsidR="00091A42" w:rsidRPr="00BF510C">
        <w:rPr>
          <w:rStyle w:val="libFootnoteBoldChar"/>
          <w:rtl/>
        </w:rPr>
        <w:t>الوافي</w:t>
      </w:r>
      <w:r w:rsidR="00091A42" w:rsidRPr="0034022E">
        <w:rPr>
          <w:rtl/>
          <w:lang w:bidi="fa-IR"/>
        </w:rPr>
        <w:t xml:space="preserve"> ، ج 1 ، ص 272 ، ح 212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196 ، ح 10 ، عن محمّد بن عيسى ، عن إسماعيل بن جابر ( والمذكور في بعض نسخ البصائر المعتبرة : محمّد بن عيسى ، عن علي بن النعمان ، عن إسماعيل بن جابر )</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في أنّ الأئمّة بمن يشبّهون ممّن مضى</w:t>
      </w:r>
      <w:r w:rsidR="00091A42">
        <w:rPr>
          <w:rtl/>
          <w:lang w:bidi="fa-IR"/>
        </w:rPr>
        <w:t xml:space="preserve"> </w:t>
      </w:r>
      <w:r>
        <w:rPr>
          <w:rtl/>
          <w:lang w:bidi="fa-IR"/>
        </w:rPr>
        <w:t>...</w:t>
      </w:r>
      <w:r w:rsidR="00091A42" w:rsidRPr="0034022E">
        <w:rPr>
          <w:rtl/>
          <w:lang w:bidi="fa-IR"/>
        </w:rPr>
        <w:t xml:space="preserve"> ، ح 706 ، بسند آخر مع زيادة واختلاف</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w:t>
      </w:r>
      <w:r w:rsidR="00853FBE">
        <w:rPr>
          <w:rFonts w:hint="cs"/>
          <w:rtl/>
          <w:lang w:bidi="fa-IR"/>
        </w:rPr>
        <w:t>=</w:t>
      </w:r>
    </w:p>
    <w:p w:rsidR="008E659C" w:rsidRDefault="008E659C" w:rsidP="008E659C">
      <w:pPr>
        <w:pStyle w:val="libNormal"/>
        <w:rPr>
          <w:rtl/>
          <w:lang w:bidi="fa-IR"/>
        </w:rPr>
      </w:pPr>
      <w:r>
        <w:rPr>
          <w:rtl/>
          <w:lang w:bidi="fa-IR"/>
        </w:rPr>
        <w:br w:type="page"/>
      </w:r>
    </w:p>
    <w:p w:rsidR="00091A42" w:rsidRPr="0034022E" w:rsidRDefault="00091A42" w:rsidP="00B72F8D">
      <w:pPr>
        <w:pStyle w:val="libNormal"/>
        <w:rPr>
          <w:rtl/>
          <w:lang w:bidi="fa-IR"/>
        </w:rPr>
      </w:pPr>
      <w:r w:rsidRPr="00AD68C0">
        <w:rPr>
          <w:rtl/>
        </w:rPr>
        <w:t>192</w:t>
      </w:r>
      <w:r w:rsidRPr="006B17C4">
        <w:rPr>
          <w:rStyle w:val="libBold2Char"/>
          <w:rtl/>
        </w:rPr>
        <w:t xml:space="preserve"> / 10</w:t>
      </w:r>
      <w:r w:rsidR="00FA30A4">
        <w:rPr>
          <w:rStyle w:val="libBold2Char"/>
          <w:rtl/>
        </w:rPr>
        <w:t>.</w:t>
      </w:r>
      <w:r w:rsidRPr="0034022E">
        <w:rPr>
          <w:rtl/>
          <w:lang w:bidi="fa-IR"/>
        </w:rPr>
        <w:t xml:space="preserve"> عِدَّةٌ مِنْ أَصْحَابِنَا ، عَنْ أَحْمَدَ بْنِ مُحَمَّدِ بْنِ خَالِدٍ ، عَنْ إِسْمَاعِيلَ بْنِ مِهْرَانَ ، عَنْ سَيْفِ بْنِ عَمِيرَةَ ، عَنْ أَبِي الْمَغْرَاءِ ، عَنْ سَمَاعَةَ :</w:t>
      </w:r>
    </w:p>
    <w:p w:rsidR="00091A42" w:rsidRPr="0034022E" w:rsidRDefault="00091A42" w:rsidP="00BE2D7A">
      <w:pPr>
        <w:pStyle w:val="libNormal"/>
        <w:rPr>
          <w:rtl/>
          <w:lang w:bidi="fa-IR"/>
        </w:rPr>
      </w:pPr>
      <w:r w:rsidRPr="0034022E">
        <w:rPr>
          <w:rtl/>
          <w:lang w:bidi="fa-IR"/>
        </w:rPr>
        <w:t xml:space="preserve">عَنْ أَبِي الْحَسَنِ مُوسى </w:t>
      </w:r>
      <w:r w:rsidRPr="00F22207">
        <w:rPr>
          <w:rStyle w:val="libAlaemChar"/>
          <w:rtl/>
        </w:rPr>
        <w:t>عليه‌السلام</w:t>
      </w:r>
      <w:r w:rsidRPr="0034022E">
        <w:rPr>
          <w:rtl/>
          <w:lang w:bidi="fa-IR"/>
        </w:rPr>
        <w:t xml:space="preserve"> ، قَالَ : قُلْتُ لَهُ : أَكُلُّ شَيْ‌ءٍ </w:t>
      </w:r>
      <w:r w:rsidRPr="00FA6A79">
        <w:rPr>
          <w:rStyle w:val="libFootnotenumChar"/>
          <w:rtl/>
        </w:rPr>
        <w:t>(1)</w:t>
      </w:r>
      <w:r w:rsidRPr="0034022E">
        <w:rPr>
          <w:rtl/>
          <w:lang w:bidi="fa-IR"/>
        </w:rPr>
        <w:t xml:space="preserve"> فِي كِتَابِ اللهِ وَسُنَّةِ نَبِيِّهِ </w:t>
      </w:r>
      <w:r w:rsidR="00BE2D7A" w:rsidRPr="00BE2D7A">
        <w:rPr>
          <w:rStyle w:val="libAlaemChar"/>
          <w:rFonts w:eastAsiaTheme="minorHAnsi"/>
          <w:rtl/>
        </w:rPr>
        <w:t>صلى‌الله‌عليه‌وآله</w:t>
      </w:r>
      <w:r w:rsidR="00BE2D7A" w:rsidRPr="0034022E">
        <w:rPr>
          <w:rtl/>
          <w:lang w:bidi="fa-IR"/>
        </w:rPr>
        <w:t xml:space="preserve"> </w:t>
      </w:r>
      <w:r w:rsidRPr="0034022E">
        <w:rPr>
          <w:rtl/>
          <w:lang w:bidi="fa-IR"/>
        </w:rPr>
        <w:t xml:space="preserve">، أَوْ تَقُولُونَ </w:t>
      </w:r>
      <w:r w:rsidRPr="00FA6A79">
        <w:rPr>
          <w:rStyle w:val="libFootnotenumChar"/>
          <w:rtl/>
        </w:rPr>
        <w:t>(2)</w:t>
      </w:r>
      <w:r w:rsidRPr="0034022E">
        <w:rPr>
          <w:rtl/>
          <w:lang w:bidi="fa-IR"/>
        </w:rPr>
        <w:t xml:space="preserve"> فِيهِ </w:t>
      </w:r>
      <w:r w:rsidRPr="00FA6A79">
        <w:rPr>
          <w:rStyle w:val="libFootnotenumChar"/>
          <w:rtl/>
        </w:rPr>
        <w:t>(3)</w:t>
      </w:r>
      <w:r>
        <w:rPr>
          <w:rtl/>
          <w:lang w:bidi="fa-IR"/>
        </w:rPr>
        <w:t>؟</w:t>
      </w:r>
    </w:p>
    <w:p w:rsidR="00091A42" w:rsidRPr="0034022E" w:rsidRDefault="00091A42" w:rsidP="00BE2D7A">
      <w:pPr>
        <w:pStyle w:val="libNormal"/>
        <w:rPr>
          <w:rtl/>
          <w:lang w:bidi="fa-IR"/>
        </w:rPr>
      </w:pPr>
      <w:r w:rsidRPr="0034022E">
        <w:rPr>
          <w:rtl/>
          <w:lang w:bidi="fa-IR"/>
        </w:rPr>
        <w:t xml:space="preserve">قَالَ : « بَلْ كُلُّ شَيْ‌ءٍ </w:t>
      </w:r>
      <w:r w:rsidRPr="00FA6A79">
        <w:rPr>
          <w:rStyle w:val="libFootnotenumChar"/>
          <w:rtl/>
        </w:rPr>
        <w:t>(4)</w:t>
      </w:r>
      <w:r w:rsidRPr="0034022E">
        <w:rPr>
          <w:rtl/>
          <w:lang w:bidi="fa-IR"/>
        </w:rPr>
        <w:t xml:space="preserve"> فِي كِتَابِ اللهِ وَسُنَّةِ نَبِيِّهِ </w:t>
      </w:r>
      <w:r w:rsidR="00BE2D7A" w:rsidRPr="00BE2D7A">
        <w:rPr>
          <w:rStyle w:val="libAlaemChar"/>
          <w:rFonts w:eastAsiaTheme="minorHAnsi"/>
          <w:rtl/>
        </w:rPr>
        <w:t>صلى‌الله‌عليه‌وآله</w:t>
      </w:r>
      <w:r w:rsidR="00BE2D7A" w:rsidRPr="0034022E">
        <w:rPr>
          <w:rtl/>
          <w:lang w:bidi="fa-IR"/>
        </w:rPr>
        <w:t xml:space="preserve"> </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FB2882">
      <w:pPr>
        <w:pStyle w:val="Heading2Center"/>
        <w:rPr>
          <w:rtl/>
          <w:lang w:bidi="fa-IR"/>
        </w:rPr>
      </w:pPr>
      <w:bookmarkStart w:id="76" w:name="_Toc459280281"/>
      <w:bookmarkStart w:id="77" w:name="_Toc28694826"/>
      <w:r w:rsidRPr="0034022E">
        <w:rPr>
          <w:rtl/>
          <w:lang w:bidi="fa-IR"/>
        </w:rPr>
        <w:t>21</w:t>
      </w:r>
      <w:r>
        <w:rPr>
          <w:rtl/>
          <w:lang w:bidi="fa-IR"/>
        </w:rPr>
        <w:t xml:space="preserve"> </w:t>
      </w:r>
      <w:r w:rsidR="00997FC5">
        <w:rPr>
          <w:rtl/>
          <w:lang w:bidi="fa-IR"/>
        </w:rPr>
        <w:t>-</w:t>
      </w:r>
      <w:r>
        <w:rPr>
          <w:rtl/>
          <w:lang w:bidi="fa-IR"/>
        </w:rPr>
        <w:t xml:space="preserve"> </w:t>
      </w:r>
      <w:r w:rsidRPr="0034022E">
        <w:rPr>
          <w:rtl/>
          <w:lang w:bidi="fa-IR"/>
        </w:rPr>
        <w:t>بَابُ اخْتِلَافِ الْحَدِيثِ‌</w:t>
      </w:r>
      <w:bookmarkEnd w:id="76"/>
      <w:bookmarkEnd w:id="77"/>
    </w:p>
    <w:p w:rsidR="00091A42" w:rsidRPr="0034022E" w:rsidRDefault="00091A42" w:rsidP="00B72F8D">
      <w:pPr>
        <w:pStyle w:val="libNormal"/>
        <w:rPr>
          <w:rtl/>
          <w:lang w:bidi="fa-IR"/>
        </w:rPr>
      </w:pPr>
      <w:r w:rsidRPr="00AD68C0">
        <w:rPr>
          <w:rtl/>
        </w:rPr>
        <w:t>193</w:t>
      </w:r>
      <w:r w:rsidRPr="006B17C4">
        <w:rPr>
          <w:rStyle w:val="libBold2Char"/>
          <w:rtl/>
        </w:rPr>
        <w:t xml:space="preserve"> / 1</w:t>
      </w:r>
      <w:r w:rsidR="00FA30A4">
        <w:rPr>
          <w:rStyle w:val="libBold2Char"/>
          <w:rtl/>
        </w:rPr>
        <w:t>.</w:t>
      </w:r>
      <w:r w:rsidRPr="0034022E">
        <w:rPr>
          <w:rtl/>
          <w:lang w:bidi="fa-IR"/>
        </w:rPr>
        <w:t xml:space="preserve"> عَلِيُّ بْنُ إِبْرَاهِيمَ بْنِ هَاشِمٍ ، عَنْ أَبِيهِ ، عَنْ حَمَّادِ بْنِ عِيسى ، عَنْ إِبْرَاهِيمَ بْنِ عُمَرَ الْيَمَانِيِّ ، عَنْ أَبَانِ بْنِ أَبِي عَيَّاشٍ ، عَنْ سُلَيْمِ بْنِ قَيْسٍ الْهِلالِيِّ ، قَالَ :</w:t>
      </w:r>
    </w:p>
    <w:p w:rsidR="00091A42" w:rsidRPr="0034022E" w:rsidRDefault="00091A42" w:rsidP="00BE2D7A">
      <w:pPr>
        <w:pStyle w:val="libNormal"/>
        <w:rPr>
          <w:rtl/>
          <w:lang w:bidi="fa-IR"/>
        </w:rPr>
      </w:pPr>
      <w:r w:rsidRPr="0034022E">
        <w:rPr>
          <w:rtl/>
          <w:lang w:bidi="fa-IR"/>
        </w:rPr>
        <w:t xml:space="preserve">قُلْتُ لِأَمِيرِ الْمُؤْمِنِينَ </w:t>
      </w:r>
      <w:r w:rsidRPr="00F22207">
        <w:rPr>
          <w:rStyle w:val="libAlaemChar"/>
          <w:rtl/>
        </w:rPr>
        <w:t>عليه‌السلام</w:t>
      </w:r>
      <w:r w:rsidRPr="0034022E">
        <w:rPr>
          <w:rtl/>
          <w:lang w:bidi="fa-IR"/>
        </w:rPr>
        <w:t xml:space="preserve"> : إِنِّي سَمِعْتُ مِنْ سَلْمَانَ وَالْمِقْدَادِ وَأَبِي ذَرٍّ شَيْئاً مِنْ تَفْسِيرِ الْقُرْآنِ ، وَأَحَادِيثَ عَنْ نَبِيِّ اللهِ </w:t>
      </w:r>
      <w:r w:rsidRPr="00FA6A79">
        <w:rPr>
          <w:rStyle w:val="libFootnotenumChar"/>
          <w:rtl/>
        </w:rPr>
        <w:t>(6)</w:t>
      </w:r>
      <w:r w:rsidRPr="0034022E">
        <w:rPr>
          <w:rtl/>
          <w:lang w:bidi="fa-IR"/>
        </w:rPr>
        <w:t xml:space="preserve"> </w:t>
      </w:r>
      <w:r w:rsidR="00BE2D7A" w:rsidRPr="00BE2D7A">
        <w:rPr>
          <w:rStyle w:val="libAlaemChar"/>
          <w:rFonts w:eastAsiaTheme="minorHAnsi"/>
          <w:rtl/>
        </w:rPr>
        <w:t>صلى‌الله‌عليه‌وآله</w:t>
      </w:r>
      <w:r w:rsidR="00BE2D7A" w:rsidRPr="0034022E">
        <w:rPr>
          <w:rtl/>
          <w:lang w:bidi="fa-IR"/>
        </w:rPr>
        <w:t xml:space="preserve"> </w:t>
      </w:r>
      <w:r w:rsidRPr="0034022E">
        <w:rPr>
          <w:rtl/>
          <w:lang w:bidi="fa-IR"/>
        </w:rPr>
        <w:t xml:space="preserve">غَيْرَ مَا فِي أَيْدِي النَّاسِ ، ثُمَّ سَمِعْتُ مِنْكَ تَصْدِيقَ مَا سَمِعْتُ </w:t>
      </w:r>
      <w:r w:rsidRPr="00FA6A79">
        <w:rPr>
          <w:rStyle w:val="libFootnotenumChar"/>
          <w:rtl/>
        </w:rPr>
        <w:t>(7)</w:t>
      </w:r>
      <w:r w:rsidRPr="0034022E">
        <w:rPr>
          <w:rtl/>
          <w:lang w:bidi="fa-IR"/>
        </w:rPr>
        <w:t xml:space="preserve"> مِنْهُمْ ، وَرَأَيْتُ فِي أَيْدِي النَّاسِ أَشْيَاءَ كَثِيرَةً مِنْ تَفْسِيرِ الْقُرْآنِ‌</w:t>
      </w:r>
    </w:p>
    <w:p w:rsidR="00091A42" w:rsidRDefault="00091A42" w:rsidP="001A34C5">
      <w:pPr>
        <w:pStyle w:val="libLine"/>
        <w:rPr>
          <w:rtl/>
          <w:lang w:bidi="fa-IR"/>
        </w:rPr>
      </w:pPr>
      <w:r w:rsidRPr="0034022E">
        <w:rPr>
          <w:rtl/>
          <w:lang w:bidi="fa-IR"/>
        </w:rPr>
        <w:t>__________________</w:t>
      </w:r>
    </w:p>
    <w:p w:rsidR="00091A42" w:rsidRPr="0034022E" w:rsidRDefault="00853FBE" w:rsidP="00F120EB">
      <w:pPr>
        <w:pStyle w:val="libFootnote0"/>
        <w:rPr>
          <w:rtl/>
          <w:lang w:bidi="fa-IR"/>
        </w:rPr>
      </w:pPr>
      <w:r>
        <w:rPr>
          <w:rFonts w:hint="cs"/>
          <w:rtl/>
          <w:lang w:bidi="fa-IR"/>
        </w:rPr>
        <w:t>=</w:t>
      </w:r>
      <w:r w:rsidR="00091A42" w:rsidRPr="0034022E">
        <w:rPr>
          <w:rtl/>
          <w:lang w:bidi="fa-IR"/>
        </w:rPr>
        <w:t xml:space="preserve">ج 1 ، ص 3 ، ح 2 ، عن يوسف بن عبدالرحمن رفعه إلى الحارث الأعور ، عن عليّ ، عن الرسول ، عن جبرئيل </w:t>
      </w:r>
      <w:r w:rsidR="00091A42" w:rsidRPr="00BB5011">
        <w:rPr>
          <w:rStyle w:val="libFootnoteAlaemChar"/>
          <w:rtl/>
        </w:rPr>
        <w:t>عليهم‌السلام</w:t>
      </w:r>
      <w:r w:rsidR="00091A42" w:rsidRPr="0034022E">
        <w:rPr>
          <w:rtl/>
          <w:lang w:bidi="fa-IR"/>
        </w:rPr>
        <w:t xml:space="preserve"> ، مع اختلاف وزيادة ؛ </w:t>
      </w:r>
      <w:r w:rsidR="00091A42" w:rsidRPr="00BF510C">
        <w:rPr>
          <w:rStyle w:val="libFootnoteBoldChar"/>
          <w:rtl/>
        </w:rPr>
        <w:t>نهج البلاغة</w:t>
      </w:r>
      <w:r w:rsidR="00091A42" w:rsidRPr="0034022E">
        <w:rPr>
          <w:rtl/>
          <w:lang w:bidi="fa-IR"/>
        </w:rPr>
        <w:t xml:space="preserve"> ، ص 530 ، الحكمة 313 ، مع اختلاف </w:t>
      </w:r>
      <w:r w:rsidR="004B0EA8">
        <w:rPr>
          <w:rFonts w:hint="cs"/>
          <w:rtl/>
          <w:lang w:bidi="fa-IR"/>
        </w:rPr>
        <w:t>.</w:t>
      </w:r>
      <w:r w:rsidR="00091A42" w:rsidRPr="00BF510C">
        <w:rPr>
          <w:rStyle w:val="libFootnoteBoldChar"/>
          <w:rtl/>
        </w:rPr>
        <w:t>الوافي</w:t>
      </w:r>
      <w:r w:rsidR="00091A42" w:rsidRPr="0034022E">
        <w:rPr>
          <w:rtl/>
          <w:lang w:bidi="fa-IR"/>
        </w:rPr>
        <w:t xml:space="preserve"> ، ج 1 ، ص 273 ، ح 213</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 « كلّ شي‌ء تقول به » بدل « أكلّ شي‌ء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بر » والوافي : « يقولون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البصائر :</w:t>
      </w:r>
      <w:r w:rsidR="00091A42">
        <w:rPr>
          <w:rtl/>
          <w:lang w:bidi="fa-IR"/>
        </w:rPr>
        <w:t xml:space="preserve"> + </w:t>
      </w:r>
      <w:r w:rsidR="00091A42" w:rsidRPr="0034022E">
        <w:rPr>
          <w:rtl/>
          <w:lang w:bidi="fa-IR"/>
        </w:rPr>
        <w:t>« برأيكم »</w:t>
      </w:r>
      <w:r>
        <w:rPr>
          <w:rtl/>
          <w:lang w:bidi="fa-IR"/>
        </w:rPr>
        <w:t>.</w:t>
      </w:r>
      <w:r w:rsidR="00091A42" w:rsidRPr="0034022E">
        <w:rPr>
          <w:rtl/>
          <w:lang w:bidi="fa-IR"/>
        </w:rPr>
        <w:t xml:space="preserve"> والضمير في قوله : « فيه » راجع إلى « كلّ شي‌ء » ، والمعنى : أو تقولون وتحكمون فيه بآرائكم ، أم بإلهام مجدّد ربّاني من غير أن يسبق ذكره في الكتاب والسنّة</w:t>
      </w:r>
      <w:r>
        <w:rPr>
          <w:rtl/>
          <w:lang w:bidi="fa-IR"/>
        </w:rPr>
        <w:t>.</w:t>
      </w:r>
      <w:r w:rsidR="00091A42" w:rsidRPr="0034022E">
        <w:rPr>
          <w:rtl/>
          <w:lang w:bidi="fa-IR"/>
        </w:rPr>
        <w:t xml:space="preserve"> ا</w:t>
      </w:r>
      <w:r w:rsidR="004B0EA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369 ؛ </w:t>
      </w:r>
      <w:r w:rsidR="00091A42" w:rsidRPr="00BF510C">
        <w:rPr>
          <w:rStyle w:val="libFootnoteBoldChar"/>
          <w:rtl/>
        </w:rPr>
        <w:t>مرآة العقول</w:t>
      </w:r>
      <w:r w:rsidR="00091A42" w:rsidRPr="0034022E">
        <w:rPr>
          <w:rtl/>
          <w:lang w:bidi="fa-IR"/>
        </w:rPr>
        <w:t xml:space="preserve"> ، ج 1 ، ص 209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w:t>
      </w:r>
      <w:r w:rsidR="00091A42">
        <w:rPr>
          <w:rtl/>
          <w:lang w:bidi="fa-IR"/>
        </w:rPr>
        <w:t xml:space="preserve"> + </w:t>
      </w:r>
      <w:r w:rsidR="00091A42" w:rsidRPr="0034022E">
        <w:rPr>
          <w:rtl/>
          <w:lang w:bidi="fa-IR"/>
        </w:rPr>
        <w:t>« نقوله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301 ، ح 1 ، عن أحمد بن محمّد</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281 ، عن أحمد بن محمّد بن عيسى ، عن محمّد بن خالد البرقي</w:t>
      </w:r>
      <w:r w:rsidR="004B0EA8">
        <w:rPr>
          <w:rFonts w:hint="cs"/>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273 ، ح 214</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F120EB">
            <w:pPr>
              <w:pStyle w:val="libFootnote0"/>
              <w:rPr>
                <w:rtl/>
                <w:lang w:bidi="fa-IR"/>
              </w:rPr>
            </w:pPr>
            <w:r>
              <w:rPr>
                <w:rtl/>
                <w:lang w:bidi="fa-IR"/>
              </w:rPr>
              <w:t>(6) .</w:t>
            </w:r>
            <w:r w:rsidRPr="0034022E">
              <w:rPr>
                <w:rtl/>
                <w:lang w:bidi="fa-IR"/>
              </w:rPr>
              <w:t xml:space="preserve"> في حاشية « ج » : « عن النبيّ » بدل « نبيّ الله »</w:t>
            </w:r>
            <w:r>
              <w:rPr>
                <w:rtl/>
                <w:lang w:bidi="fa-IR"/>
              </w:rPr>
              <w:t>.</w:t>
            </w:r>
          </w:p>
        </w:tc>
        <w:tc>
          <w:tcPr>
            <w:tcW w:w="4474" w:type="dxa"/>
          </w:tcPr>
          <w:p w:rsidR="00657BDD" w:rsidRDefault="00657BDD" w:rsidP="00F120EB">
            <w:pPr>
              <w:pStyle w:val="libFootnote0"/>
              <w:rPr>
                <w:rtl/>
                <w:lang w:bidi="fa-IR"/>
              </w:rPr>
            </w:pPr>
            <w:r>
              <w:rPr>
                <w:rtl/>
                <w:lang w:bidi="fa-IR"/>
              </w:rPr>
              <w:t>(7) .</w:t>
            </w:r>
            <w:r w:rsidRPr="0034022E">
              <w:rPr>
                <w:rtl/>
                <w:lang w:bidi="fa-IR"/>
              </w:rPr>
              <w:t xml:space="preserve"> في « ب » : « سمعته »</w:t>
            </w:r>
            <w:r>
              <w:rPr>
                <w:rtl/>
                <w:lang w:bidi="fa-IR"/>
              </w:rPr>
              <w:t>.</w:t>
            </w:r>
          </w:p>
        </w:tc>
      </w:tr>
    </w:tbl>
    <w:p w:rsidR="008E659C" w:rsidRDefault="008E659C" w:rsidP="008E659C">
      <w:pPr>
        <w:pStyle w:val="libNormal"/>
        <w:rPr>
          <w:rtl/>
          <w:lang w:bidi="fa-IR"/>
        </w:rPr>
      </w:pPr>
      <w:r>
        <w:rPr>
          <w:rtl/>
          <w:lang w:bidi="fa-IR"/>
        </w:rPr>
        <w:br w:type="page"/>
      </w:r>
    </w:p>
    <w:p w:rsidR="00091A42" w:rsidRPr="0034022E" w:rsidRDefault="00091A42" w:rsidP="004B0EA8">
      <w:pPr>
        <w:pStyle w:val="libNormal0"/>
        <w:rPr>
          <w:rtl/>
          <w:lang w:bidi="fa-IR"/>
        </w:rPr>
      </w:pPr>
      <w:r w:rsidRPr="0034022E">
        <w:rPr>
          <w:rtl/>
          <w:lang w:bidi="fa-IR"/>
        </w:rPr>
        <w:t xml:space="preserve">وَمِنَ </w:t>
      </w:r>
      <w:r w:rsidRPr="00FA6A79">
        <w:rPr>
          <w:rStyle w:val="libFootnotenumChar"/>
          <w:rtl/>
        </w:rPr>
        <w:t>(1)</w:t>
      </w:r>
      <w:r w:rsidRPr="0034022E">
        <w:rPr>
          <w:rtl/>
          <w:lang w:bidi="fa-IR"/>
        </w:rPr>
        <w:t xml:space="preserve"> الْأَحَادِيثِ عَنْ نَبِيِّ اللهِ </w:t>
      </w:r>
      <w:r w:rsidRPr="00FA6A79">
        <w:rPr>
          <w:rStyle w:val="libFootnotenumChar"/>
          <w:rtl/>
        </w:rPr>
        <w:t>(2)</w:t>
      </w:r>
      <w:r w:rsidRPr="0034022E">
        <w:rPr>
          <w:rtl/>
          <w:lang w:bidi="fa-IR"/>
        </w:rPr>
        <w:t xml:space="preserve"> </w:t>
      </w:r>
      <w:r w:rsidR="004B0EA8" w:rsidRPr="004B0EA8">
        <w:rPr>
          <w:rStyle w:val="libAlaemChar"/>
          <w:rFonts w:eastAsiaTheme="minorHAnsi"/>
          <w:rtl/>
        </w:rPr>
        <w:t>صلى‌الله‌عليه‌وآله</w:t>
      </w:r>
      <w:r w:rsidR="004B0EA8" w:rsidRPr="0034022E">
        <w:rPr>
          <w:rtl/>
          <w:lang w:bidi="fa-IR"/>
        </w:rPr>
        <w:t xml:space="preserve"> </w:t>
      </w:r>
      <w:r w:rsidRPr="0034022E">
        <w:rPr>
          <w:rtl/>
          <w:lang w:bidi="fa-IR"/>
        </w:rPr>
        <w:t xml:space="preserve">أَنْتُمْ تُخَالِفُونَهُمْ فِيهَا ، وَتَزْعُمُونَ أَنَّ ذلِكَ كُلَّهُ بَاطِلٌ ، أَفَتَرَى النَّاسَ يَكْذِبُونَ عَلى رَسُولِ اللهِ </w:t>
      </w:r>
      <w:r w:rsidR="004B0EA8" w:rsidRPr="004B0EA8">
        <w:rPr>
          <w:rStyle w:val="libAlaemChar"/>
          <w:rFonts w:eastAsiaTheme="minorHAnsi"/>
          <w:rtl/>
        </w:rPr>
        <w:t>صلى‌الله‌عليه‌وآله</w:t>
      </w:r>
      <w:r w:rsidR="004B0EA8" w:rsidRPr="0034022E">
        <w:rPr>
          <w:rtl/>
          <w:lang w:bidi="fa-IR"/>
        </w:rPr>
        <w:t xml:space="preserve"> </w:t>
      </w:r>
      <w:r w:rsidRPr="0034022E">
        <w:rPr>
          <w:rtl/>
          <w:lang w:bidi="fa-IR"/>
        </w:rPr>
        <w:t>مُتَعَمِّدِينَ ، وَيُفَسِّرُونَ الْقُرْآنَ بِآرَائِهِمْ</w:t>
      </w:r>
      <w:r>
        <w:rPr>
          <w:rtl/>
          <w:lang w:bidi="fa-IR"/>
        </w:rPr>
        <w:t>؟</w:t>
      </w:r>
    </w:p>
    <w:p w:rsidR="00091A42" w:rsidRPr="0034022E" w:rsidRDefault="00091A42" w:rsidP="004B0EA8">
      <w:pPr>
        <w:pStyle w:val="libNormal"/>
        <w:rPr>
          <w:rtl/>
          <w:lang w:bidi="fa-IR"/>
        </w:rPr>
      </w:pPr>
      <w:r w:rsidRPr="0034022E">
        <w:rPr>
          <w:rtl/>
          <w:lang w:bidi="fa-IR"/>
        </w:rPr>
        <w:t xml:space="preserve">قَالَ : فَأَقْبَلَ عَلَيَّ ، فَقَالَ : « قَدْ سَأَلْتَ فَافْهَمِ الْجَوَابَ ، إِنَّ فِي أَيْدِي النَّاسِ حَقّاً وَبَاطِلاً ، وَصِدْقاً وَكَذِباً ، وَنَاسِخاً وَمَنْسُوخاً ، وَعَامّاً وَخَاصّاً ، وَمُحْكَماً وَمُتَشَابِهاً ، وَحِفْظاً وَوَهَماً </w:t>
      </w:r>
      <w:r w:rsidRPr="00FA6A79">
        <w:rPr>
          <w:rStyle w:val="libFootnotenumChar"/>
          <w:rtl/>
        </w:rPr>
        <w:t>(3)</w:t>
      </w:r>
      <w:r w:rsidRPr="0034022E">
        <w:rPr>
          <w:rtl/>
          <w:lang w:bidi="fa-IR"/>
        </w:rPr>
        <w:t xml:space="preserve"> ، وَقَدْ كُذِبَ عَلى رَسُولِ اللهِ </w:t>
      </w:r>
      <w:r w:rsidR="004B0EA8" w:rsidRPr="004B0EA8">
        <w:rPr>
          <w:rStyle w:val="libAlaemChar"/>
          <w:rFonts w:eastAsiaTheme="minorHAnsi"/>
          <w:rtl/>
        </w:rPr>
        <w:t>صلى‌الله‌عليه‌وآله</w:t>
      </w:r>
      <w:r w:rsidR="004B0EA8" w:rsidRPr="0034022E">
        <w:rPr>
          <w:rtl/>
          <w:lang w:bidi="fa-IR"/>
        </w:rPr>
        <w:t xml:space="preserve"> </w:t>
      </w:r>
      <w:r w:rsidRPr="0034022E">
        <w:rPr>
          <w:rtl/>
          <w:lang w:bidi="fa-IR"/>
        </w:rPr>
        <w:t xml:space="preserve">عَلى </w:t>
      </w:r>
      <w:r w:rsidRPr="00FA6A79">
        <w:rPr>
          <w:rStyle w:val="libFootnotenumChar"/>
          <w:rtl/>
        </w:rPr>
        <w:t>(4)</w:t>
      </w:r>
      <w:r w:rsidRPr="0034022E">
        <w:rPr>
          <w:rtl/>
          <w:lang w:bidi="fa-IR"/>
        </w:rPr>
        <w:t xml:space="preserve"> عَهْدِهِ ، حَتّى قَامَ خَطِيباً ، فَقَالَ : أَيُّهَا النَّاسُ ، قَدْ كَثُرَتْ عَلَيَّ الْكَذَّابَةُ </w:t>
      </w:r>
      <w:r w:rsidRPr="00FA6A79">
        <w:rPr>
          <w:rStyle w:val="libFootnotenumChar"/>
          <w:rtl/>
        </w:rPr>
        <w:t>(5)</w:t>
      </w:r>
      <w:r w:rsidRPr="0034022E">
        <w:rPr>
          <w:rtl/>
          <w:lang w:bidi="fa-IR"/>
        </w:rPr>
        <w:t xml:space="preserve"> ، فَمَنْ كَذَبَ عَلَيَّ مُتَعَمِّداً ، فَلْيَتَبَوَّأْ مَقْعَدَهُ مِنَ النَّارِ ، ثُمَّ كُذِبَ </w:t>
      </w:r>
      <w:r w:rsidRPr="00FA6A79">
        <w:rPr>
          <w:rStyle w:val="libFootnotenumChar"/>
          <w:rtl/>
        </w:rPr>
        <w:t>(6)</w:t>
      </w:r>
      <w:r w:rsidRPr="0034022E">
        <w:rPr>
          <w:rtl/>
          <w:lang w:bidi="fa-IR"/>
        </w:rPr>
        <w:t xml:space="preserve"> عَلَيْهِ مِنْ بَعْدِهِ ، وَإِنَّمَا أَتَاكُمُ الْحَدِيثُ مِنْ أَرْبَعَةٍ لَيْسَ </w:t>
      </w:r>
      <w:r w:rsidRPr="00FA6A79">
        <w:rPr>
          <w:rStyle w:val="libFootnotenumChar"/>
          <w:rtl/>
        </w:rPr>
        <w:t>(7)</w:t>
      </w:r>
      <w:r w:rsidRPr="0034022E">
        <w:rPr>
          <w:rtl/>
          <w:lang w:bidi="fa-IR"/>
        </w:rPr>
        <w:t xml:space="preserve"> لَهُمْ خَامِسٌ :</w:t>
      </w:r>
    </w:p>
    <w:p w:rsidR="00091A42" w:rsidRPr="0034022E" w:rsidRDefault="00091A42" w:rsidP="004B0EA8">
      <w:pPr>
        <w:pStyle w:val="libNormal"/>
        <w:rPr>
          <w:rtl/>
          <w:lang w:bidi="fa-IR"/>
        </w:rPr>
      </w:pPr>
      <w:r w:rsidRPr="0034022E">
        <w:rPr>
          <w:rtl/>
          <w:lang w:bidi="fa-IR"/>
        </w:rPr>
        <w:t xml:space="preserve">رَجُلٍ مُنَافِقٍ يُظْهِرُ الْإِيمَانَ ، مُتَصَنِّعٍ بِالْإِسْلَامِ </w:t>
      </w:r>
      <w:r w:rsidRPr="00FA6A79">
        <w:rPr>
          <w:rStyle w:val="libFootnotenumChar"/>
          <w:rtl/>
        </w:rPr>
        <w:t>(8)</w:t>
      </w:r>
      <w:r w:rsidRPr="0034022E">
        <w:rPr>
          <w:rtl/>
          <w:lang w:bidi="fa-IR"/>
        </w:rPr>
        <w:t xml:space="preserve"> ، لَايَتَأَثَّمُ وَلَا يَتَحَرَّجُ </w:t>
      </w:r>
      <w:r w:rsidRPr="00FA6A79">
        <w:rPr>
          <w:rStyle w:val="libFootnotenumChar"/>
          <w:rtl/>
        </w:rPr>
        <w:t>(9)</w:t>
      </w:r>
      <w:r w:rsidRPr="0034022E">
        <w:rPr>
          <w:rtl/>
          <w:lang w:bidi="fa-IR"/>
        </w:rPr>
        <w:t xml:space="preserve"> أَنْ يَكْذِبَ عَلى رَسُولِ اللهِ </w:t>
      </w:r>
      <w:r w:rsidR="004B0EA8" w:rsidRPr="004B0EA8">
        <w:rPr>
          <w:rStyle w:val="libAlaemChar"/>
          <w:rFonts w:eastAsiaTheme="minorHAnsi"/>
          <w:rtl/>
        </w:rPr>
        <w:t>صلى‌الله‌عليه‌وآله</w:t>
      </w:r>
      <w:r w:rsidR="004B0EA8" w:rsidRPr="0034022E">
        <w:rPr>
          <w:rtl/>
          <w:lang w:bidi="fa-IR"/>
        </w:rPr>
        <w:t xml:space="preserve"> </w:t>
      </w:r>
      <w:r w:rsidRPr="0034022E">
        <w:rPr>
          <w:rtl/>
          <w:lang w:bidi="fa-IR"/>
        </w:rPr>
        <w:t>مُتَعَمِّداً ، فَلَوْ عَلِمَ النَّاسُ أَنَّهُ مُنَافِقٌ كَذَّابٌ ، لَمْ يَقْبَلُوا مِنْهُ وَلَمْ‌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ف ، بح » : « النبيّ »</w:t>
      </w:r>
      <w:r>
        <w:rPr>
          <w:rtl/>
          <w:lang w:bidi="fa-IR"/>
        </w:rPr>
        <w:t>.</w:t>
      </w:r>
    </w:p>
    <w:p w:rsidR="00091A42" w:rsidRPr="0034022E" w:rsidRDefault="00FA30A4" w:rsidP="004B0EA8">
      <w:pPr>
        <w:pStyle w:val="libFootnote0"/>
        <w:rPr>
          <w:rtl/>
          <w:lang w:bidi="fa-IR"/>
        </w:rPr>
      </w:pPr>
      <w:r>
        <w:rPr>
          <w:rtl/>
          <w:lang w:bidi="fa-IR"/>
        </w:rPr>
        <w:t>(3) .</w:t>
      </w:r>
      <w:r w:rsidR="00091A42" w:rsidRPr="0034022E">
        <w:rPr>
          <w:rtl/>
          <w:lang w:bidi="fa-IR"/>
        </w:rPr>
        <w:t xml:space="preserve"> « حفظاً ووهماً » : مصدران بمعنى المحفوظ والموهوم ، والمراد هاهنا ما حفظ عن رسول الله </w:t>
      </w:r>
      <w:r w:rsidR="004B0EA8" w:rsidRPr="00BB5011">
        <w:rPr>
          <w:rStyle w:val="libFootnoteAlaemChar"/>
          <w:rFonts w:eastAsiaTheme="minorHAnsi"/>
          <w:rtl/>
        </w:rPr>
        <w:t>صلى‌الله‌عليه‌وآله</w:t>
      </w:r>
      <w:r w:rsidR="004B0EA8" w:rsidRPr="0034022E">
        <w:rPr>
          <w:rtl/>
          <w:lang w:bidi="fa-IR"/>
        </w:rPr>
        <w:t xml:space="preserve"> </w:t>
      </w:r>
      <w:r w:rsidR="00091A42" w:rsidRPr="0034022E">
        <w:rPr>
          <w:rtl/>
          <w:lang w:bidi="fa-IR"/>
        </w:rPr>
        <w:t>كما هو ، وماغلط فيه فتوهّم مثلاً أنّه عامّ وهو خاصّ أو بالعكس ، إلى غير ذلك من وجوه الاشتباهات بين المتقابلات</w:t>
      </w:r>
      <w:r>
        <w:rPr>
          <w:rtl/>
          <w:lang w:bidi="fa-IR"/>
        </w:rPr>
        <w:t>.</w:t>
      </w:r>
      <w:r w:rsidR="00091A42" w:rsidRPr="0034022E">
        <w:rPr>
          <w:rtl/>
          <w:lang w:bidi="fa-IR"/>
        </w:rPr>
        <w:t xml:space="preserve"> ا</w:t>
      </w:r>
      <w:r w:rsidR="004B0EA8">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207 ؛ </w:t>
      </w:r>
      <w:r w:rsidR="00091A42" w:rsidRPr="00BF510C">
        <w:rPr>
          <w:rStyle w:val="libFootnoteBoldChar"/>
          <w:rtl/>
        </w:rPr>
        <w:t>شرح المازندراني</w:t>
      </w:r>
      <w:r w:rsidR="00091A42" w:rsidRPr="0034022E">
        <w:rPr>
          <w:rtl/>
          <w:lang w:bidi="fa-IR"/>
        </w:rPr>
        <w:t xml:space="preserve"> ، ج 2 ، ص 310 ، </w:t>
      </w:r>
      <w:r w:rsidR="00091A42" w:rsidRPr="00BF510C">
        <w:rPr>
          <w:rStyle w:val="libFootnoteBoldChar"/>
          <w:rtl/>
        </w:rPr>
        <w:t>مرآة العقول</w:t>
      </w:r>
      <w:r w:rsidR="00091A42" w:rsidRPr="0034022E">
        <w:rPr>
          <w:rtl/>
          <w:lang w:bidi="fa-IR"/>
        </w:rPr>
        <w:t xml:space="preserve"> ، ج 1 ، ص 210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وحاشية « ج » : « في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وحاشية ميرزا رفيعا : « الكِذابة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الكَذّابة » : إمّا من صيغ المبالغة والتاء لزيادتها وتأكيدها ، أي كثرت‌عليّ أكاذيب الكذّابة ، أو التاء للتأنيث ، أي كثرت الجماعة الكذّابة عليّ</w:t>
      </w:r>
      <w:r>
        <w:rPr>
          <w:rtl/>
          <w:lang w:bidi="fa-IR"/>
        </w:rPr>
        <w:t>.</w:t>
      </w:r>
      <w:r w:rsidR="00091A42" w:rsidRPr="0034022E">
        <w:rPr>
          <w:rtl/>
          <w:lang w:bidi="fa-IR"/>
        </w:rPr>
        <w:t xml:space="preserve"> وإمّا « كِذابة » مصدر بمعناه ، أي كثرت عليّ كِذابة الكاذبين ، أو بمعنى المفعول والتاء للتأنيث ، أي كثرت الأحاديث المفتراة عليّ</w:t>
      </w:r>
      <w:r>
        <w:rPr>
          <w:rtl/>
          <w:lang w:bidi="fa-IR"/>
        </w:rPr>
        <w:t>.</w:t>
      </w:r>
      <w:r w:rsidR="00091A42" w:rsidRPr="0034022E">
        <w:rPr>
          <w:rtl/>
          <w:lang w:bidi="fa-IR"/>
        </w:rPr>
        <w:t xml:space="preserve"> ا</w:t>
      </w:r>
      <w:r w:rsidR="004B0EA8">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كُذب » مجهول ، </w:t>
      </w:r>
      <w:r w:rsidR="00091A42">
        <w:rPr>
          <w:rtl/>
          <w:lang w:bidi="fa-IR"/>
        </w:rPr>
        <w:t>و «</w:t>
      </w:r>
      <w:r w:rsidR="00091A42" w:rsidRPr="0034022E">
        <w:rPr>
          <w:rtl/>
          <w:lang w:bidi="fa-IR"/>
        </w:rPr>
        <w:t xml:space="preserve"> من » حرف جرّ</w:t>
      </w:r>
      <w:r>
        <w:rPr>
          <w:rtl/>
          <w:lang w:bidi="fa-IR"/>
        </w:rPr>
        <w:t>.</w:t>
      </w:r>
      <w:r w:rsidR="00091A42" w:rsidRPr="0034022E">
        <w:rPr>
          <w:rtl/>
          <w:lang w:bidi="fa-IR"/>
        </w:rPr>
        <w:t xml:space="preserve"> أو معلوم ، وهو اسم موصول</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بف » : « وليس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الغيبة للنعماني : « مظهر للإيمان ، متصنّع للإسلام باللسان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متصنّع بالإسلام ، أي‌متكلّف له ومتدلّس به ومتزيّن بحسن السمت وزيّ أهل الفلاح ومتلبّس بهيئة أهل الخير والصلاح من غير أن يتّصف بشي‌ء من ذلك في نفس الأمر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لايتأثّم » : أي لايتجنّب من الإثم</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لايتحرّج » : أي لايتجنّب من الحَرَج ، يقال : تأثّم فلان إذا فعل فعلاً خرج به من الإثم ، كما يقال : تحرّج ، إذا فعل ما يخرج به من الحَرَج</w:t>
      </w:r>
      <w:r>
        <w:rPr>
          <w:rtl/>
          <w:lang w:bidi="fa-IR"/>
        </w:rPr>
        <w:t>.</w:t>
      </w:r>
      <w:r w:rsidR="00091A42" w:rsidRPr="0034022E">
        <w:rPr>
          <w:rtl/>
          <w:lang w:bidi="fa-IR"/>
        </w:rPr>
        <w:t xml:space="preserve"> ا</w:t>
      </w:r>
      <w:r w:rsidR="004B0EA8">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24 ( أثم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4B0EA8">
      <w:pPr>
        <w:pStyle w:val="libNormal0"/>
        <w:rPr>
          <w:rtl/>
          <w:lang w:bidi="fa-IR"/>
        </w:rPr>
      </w:pPr>
      <w:r w:rsidRPr="0034022E">
        <w:rPr>
          <w:rtl/>
          <w:lang w:bidi="fa-IR"/>
        </w:rPr>
        <w:t xml:space="preserve">يُصَدِّقُوهُ ، وَلكِنَّهُمْ قَالُوا : هذَا قَدْ صَحِبَ رَسُولَ اللهِ </w:t>
      </w:r>
      <w:r w:rsidR="004B0EA8" w:rsidRPr="004B0EA8">
        <w:rPr>
          <w:rStyle w:val="libAlaemChar"/>
          <w:rFonts w:eastAsiaTheme="minorHAnsi"/>
          <w:rtl/>
        </w:rPr>
        <w:t>صلى‌الله‌عليه‌وآله</w:t>
      </w:r>
      <w:r w:rsidR="004B0EA8" w:rsidRPr="0034022E">
        <w:rPr>
          <w:rtl/>
          <w:lang w:bidi="fa-IR"/>
        </w:rPr>
        <w:t xml:space="preserve"> </w:t>
      </w:r>
      <w:r w:rsidRPr="0034022E">
        <w:rPr>
          <w:rtl/>
          <w:lang w:bidi="fa-IR"/>
        </w:rPr>
        <w:t xml:space="preserve">وَرَآهُ وَسَمِعَ مِنْهُ ، وَأَخَذُوا </w:t>
      </w:r>
      <w:r w:rsidRPr="00FA6A79">
        <w:rPr>
          <w:rStyle w:val="libFootnotenumChar"/>
          <w:rtl/>
        </w:rPr>
        <w:t>(1)</w:t>
      </w:r>
      <w:r w:rsidRPr="0034022E">
        <w:rPr>
          <w:rtl/>
          <w:lang w:bidi="fa-IR"/>
        </w:rPr>
        <w:t xml:space="preserve"> عَنْهُ وَهُمْ لَا يَعْرِفُونَ حَالَهُ </w:t>
      </w:r>
      <w:r w:rsidRPr="00FA6A79">
        <w:rPr>
          <w:rStyle w:val="libFootnotenumChar"/>
          <w:rtl/>
        </w:rPr>
        <w:t>(2)</w:t>
      </w:r>
      <w:r w:rsidRPr="0034022E">
        <w:rPr>
          <w:rtl/>
          <w:lang w:bidi="fa-IR"/>
        </w:rPr>
        <w:t xml:space="preserve"> ؛ وَقَدْ أَخْبَرَهُ </w:t>
      </w:r>
      <w:r w:rsidRPr="00FA6A79">
        <w:rPr>
          <w:rStyle w:val="libFootnotenumChar"/>
          <w:rtl/>
        </w:rPr>
        <w:t>(3)</w:t>
      </w:r>
      <w:r w:rsidRPr="0034022E">
        <w:rPr>
          <w:rtl/>
          <w:lang w:bidi="fa-IR"/>
        </w:rPr>
        <w:t xml:space="preserve"> اللهُ عَنِ الْمُنَافِقِينَ </w:t>
      </w:r>
      <w:r w:rsidRPr="00FA6A79">
        <w:rPr>
          <w:rStyle w:val="libFootnotenumChar"/>
          <w:rtl/>
        </w:rPr>
        <w:t>(4)</w:t>
      </w:r>
      <w:r w:rsidRPr="0034022E">
        <w:rPr>
          <w:rtl/>
          <w:lang w:bidi="fa-IR"/>
        </w:rPr>
        <w:t xml:space="preserve"> بِمَا أَخْبَرَهُ ، وَوَصَفَهُمْ بِمَا وَصَفَهُمْ ، فَقَالَ عَزَّ وَجَلَّ : </w:t>
      </w:r>
      <w:r w:rsidRPr="00F22207">
        <w:rPr>
          <w:rStyle w:val="libAlaemChar"/>
          <w:rtl/>
        </w:rPr>
        <w:t>(</w:t>
      </w:r>
      <w:r w:rsidRPr="00F22207">
        <w:rPr>
          <w:rStyle w:val="libAieChar"/>
          <w:rtl/>
        </w:rPr>
        <w:t xml:space="preserve"> وَإِذ</w:t>
      </w:r>
      <w:r w:rsidR="007B7AD8">
        <w:rPr>
          <w:rStyle w:val="libAieChar"/>
          <w:rFonts w:hint="cs"/>
          <w:rtl/>
        </w:rPr>
        <w:t>َ</w:t>
      </w:r>
      <w:r w:rsidRPr="00F22207">
        <w:rPr>
          <w:rStyle w:val="libAieChar"/>
          <w:rtl/>
        </w:rPr>
        <w:t xml:space="preserve">ا رَأَيْتَهُمْ تُعْجِبُكَ أَجْسامُهُمْ وَإِنْ يَقُولُوا تَسْمَعْ لِقَوْلِهِمْ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ثُمَّ بَقُوا بَعْدَهُ ، فَتَقَرَّبُوا إِلى أَئِمَّةِ الضَّلَالَةِ وَالدُّعَاةِ إِلَى النَّارِ بِالزُّورِ وَالْكَذِبِ </w:t>
      </w:r>
      <w:r w:rsidRPr="00FA6A79">
        <w:rPr>
          <w:rStyle w:val="libFootnotenumChar"/>
          <w:rtl/>
        </w:rPr>
        <w:t>(6)</w:t>
      </w:r>
      <w:r w:rsidRPr="0034022E">
        <w:rPr>
          <w:rtl/>
          <w:lang w:bidi="fa-IR"/>
        </w:rPr>
        <w:t xml:space="preserve"> وَالْبُهْتَانِ ، فَوَلَّوْهُمُ الْأَعْمَالَ ، وَحَمَلُوهُمْ عَلى رِقَابِ النَّاسِ ، وَأَكَلُوا بِهِمُ الدُّنْيَا ، وَإِنَّمَا النَّاسُ مَعَ الْمُلُوكِ وَالدُّنْيَا </w:t>
      </w:r>
      <w:r w:rsidR="00D17131">
        <w:rPr>
          <w:rtl/>
          <w:lang w:bidi="fa-IR"/>
        </w:rPr>
        <w:t>إِلَّا</w:t>
      </w:r>
      <w:r w:rsidRPr="0034022E">
        <w:rPr>
          <w:rtl/>
          <w:lang w:bidi="fa-IR"/>
        </w:rPr>
        <w:t xml:space="preserve"> مَنْ عَصَمَ اللهُ ، فَهذَا أَحَدُ الْأَرْبَعَةِ</w:t>
      </w:r>
      <w:r w:rsidR="00FA30A4">
        <w:rPr>
          <w:rtl/>
          <w:lang w:bidi="fa-IR"/>
        </w:rPr>
        <w:t>.</w:t>
      </w:r>
    </w:p>
    <w:p w:rsidR="00091A42" w:rsidRPr="0034022E" w:rsidRDefault="00091A42" w:rsidP="007B7AD8">
      <w:pPr>
        <w:pStyle w:val="libNormal"/>
        <w:rPr>
          <w:rtl/>
          <w:lang w:bidi="fa-IR"/>
        </w:rPr>
      </w:pPr>
      <w:r w:rsidRPr="0034022E">
        <w:rPr>
          <w:rtl/>
          <w:lang w:bidi="fa-IR"/>
        </w:rPr>
        <w:t xml:space="preserve">وَرَجُلٍ سَمِعَ مِنْ رَسُولِ اللهِ </w:t>
      </w:r>
      <w:r w:rsidR="007B7AD8" w:rsidRPr="004B0EA8">
        <w:rPr>
          <w:rStyle w:val="libAlaemChar"/>
          <w:rFonts w:eastAsiaTheme="minorHAnsi"/>
          <w:rtl/>
        </w:rPr>
        <w:t>صلى‌الله‌عليه‌وآله</w:t>
      </w:r>
      <w:r w:rsidR="007B7AD8" w:rsidRPr="0034022E">
        <w:rPr>
          <w:rtl/>
          <w:lang w:bidi="fa-IR"/>
        </w:rPr>
        <w:t xml:space="preserve"> </w:t>
      </w:r>
      <w:r w:rsidRPr="0034022E">
        <w:rPr>
          <w:rtl/>
          <w:lang w:bidi="fa-IR"/>
        </w:rPr>
        <w:t xml:space="preserve">شَيْئاً لَمْ يَحْفَظْهُ </w:t>
      </w:r>
      <w:r w:rsidRPr="00FA6A79">
        <w:rPr>
          <w:rStyle w:val="libFootnotenumChar"/>
          <w:rtl/>
        </w:rPr>
        <w:t>(7)</w:t>
      </w:r>
      <w:r w:rsidRPr="0034022E">
        <w:rPr>
          <w:rtl/>
          <w:lang w:bidi="fa-IR"/>
        </w:rPr>
        <w:t xml:space="preserve"> عَلى وَجْهِهِ وَوَهِمَ فِيهِ وَلَمْ يَتَعَمَّدْ </w:t>
      </w:r>
      <w:r w:rsidRPr="00FA6A79">
        <w:rPr>
          <w:rStyle w:val="libFootnotenumChar"/>
          <w:rtl/>
        </w:rPr>
        <w:t>(8)</w:t>
      </w:r>
      <w:r w:rsidRPr="0034022E">
        <w:rPr>
          <w:rtl/>
          <w:lang w:bidi="fa-IR"/>
        </w:rPr>
        <w:t xml:space="preserve"> كَذِباً ، فَهُوَ فِي يَدِهِ ، يَقُولُ بِهِ ، وَيَعْمَلُ بِهِ ، وَيَرْوِيهِ ، فَيَقُولُ </w:t>
      </w:r>
      <w:r w:rsidRPr="00FA6A79">
        <w:rPr>
          <w:rStyle w:val="libFootnotenumChar"/>
          <w:rtl/>
        </w:rPr>
        <w:t>(9)</w:t>
      </w:r>
      <w:r w:rsidRPr="0034022E">
        <w:rPr>
          <w:rtl/>
          <w:lang w:bidi="fa-IR"/>
        </w:rPr>
        <w:t xml:space="preserve"> : أَنَا سَمِعْتُهُ مِنْ رَسُولِ اللهِ </w:t>
      </w:r>
      <w:r w:rsidR="007B7AD8" w:rsidRPr="004B0EA8">
        <w:rPr>
          <w:rStyle w:val="libAlaemChar"/>
          <w:rFonts w:eastAsiaTheme="minorHAnsi"/>
          <w:rtl/>
        </w:rPr>
        <w:t>صلى‌الله‌عليه‌وآله</w:t>
      </w:r>
      <w:r w:rsidR="007B7AD8" w:rsidRPr="0034022E">
        <w:rPr>
          <w:rtl/>
          <w:lang w:bidi="fa-IR"/>
        </w:rPr>
        <w:t xml:space="preserve"> </w:t>
      </w:r>
      <w:r w:rsidRPr="0034022E">
        <w:rPr>
          <w:rtl/>
          <w:lang w:bidi="fa-IR"/>
        </w:rPr>
        <w:t xml:space="preserve">، فَلَوْ عَلِمَ الْمُسْلِمُونَ أَنَّهُ وَهِمَ لَمْ يَقْبَلُوهُ </w:t>
      </w:r>
      <w:r w:rsidRPr="00FA6A79">
        <w:rPr>
          <w:rStyle w:val="libFootnotenumChar"/>
          <w:rtl/>
        </w:rPr>
        <w:t>(10)</w:t>
      </w:r>
      <w:r w:rsidRPr="0034022E">
        <w:rPr>
          <w:rtl/>
          <w:lang w:bidi="fa-IR"/>
        </w:rPr>
        <w:t xml:space="preserve"> ، وَلَوْ عَلِمَ هُوَ أَنَّهُ وَهِمَ لَرَفَضَهُ</w:t>
      </w:r>
      <w:r w:rsidR="00FA30A4">
        <w:rPr>
          <w:rtl/>
          <w:lang w:bidi="fa-IR"/>
        </w:rPr>
        <w:t>.</w:t>
      </w:r>
    </w:p>
    <w:p w:rsidR="00091A42" w:rsidRPr="0034022E" w:rsidRDefault="00091A42" w:rsidP="007B7AD8">
      <w:pPr>
        <w:pStyle w:val="libNormal"/>
        <w:rPr>
          <w:rtl/>
          <w:lang w:bidi="fa-IR"/>
        </w:rPr>
      </w:pPr>
      <w:r w:rsidRPr="0034022E">
        <w:rPr>
          <w:rtl/>
          <w:lang w:bidi="fa-IR"/>
        </w:rPr>
        <w:t xml:space="preserve">وَرَجُلٍ ثَالِثٍ سَمِعَ مِنْ رَسُولِ اللهِ </w:t>
      </w:r>
      <w:r w:rsidR="007B7AD8" w:rsidRPr="004B0EA8">
        <w:rPr>
          <w:rStyle w:val="libAlaemChar"/>
          <w:rFonts w:eastAsiaTheme="minorHAnsi"/>
          <w:rtl/>
        </w:rPr>
        <w:t>صلى‌الله‌عليه‌وآله</w:t>
      </w:r>
      <w:r w:rsidR="007B7AD8" w:rsidRPr="0034022E">
        <w:rPr>
          <w:rtl/>
          <w:lang w:bidi="fa-IR"/>
        </w:rPr>
        <w:t xml:space="preserve"> </w:t>
      </w:r>
      <w:r w:rsidRPr="0034022E">
        <w:rPr>
          <w:rtl/>
          <w:lang w:bidi="fa-IR"/>
        </w:rPr>
        <w:t xml:space="preserve">شَيْئاً أَمَرَ بِهِ ثُمَّ نَهى عَنْهُ وَهُوَ </w:t>
      </w:r>
      <w:r w:rsidRPr="00FA6A79">
        <w:rPr>
          <w:rStyle w:val="libFootnotenumChar"/>
          <w:rtl/>
        </w:rPr>
        <w:t>(11)</w:t>
      </w:r>
      <w:r w:rsidRPr="0034022E">
        <w:rPr>
          <w:rtl/>
          <w:lang w:bidi="fa-IR"/>
        </w:rPr>
        <w:t xml:space="preserve"> لَايَعْلَمُ ، أَوْ‌</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والخصال : « فأخذوا »</w:t>
      </w:r>
      <w:r>
        <w:rPr>
          <w:rtl/>
          <w:lang w:bidi="fa-IR"/>
        </w:rPr>
        <w:t>.</w:t>
      </w:r>
      <w:r w:rsidR="00091A42" w:rsidRPr="0034022E">
        <w:rPr>
          <w:rtl/>
          <w:lang w:bidi="fa-IR"/>
        </w:rPr>
        <w:t xml:space="preserve"> وفي حاشية « بف » والوافي : « فيأخذون »</w:t>
      </w:r>
      <w:r>
        <w:rPr>
          <w:rtl/>
          <w:lang w:bidi="fa-IR"/>
        </w:rPr>
        <w:t>.</w:t>
      </w:r>
    </w:p>
    <w:p w:rsidR="00091A42" w:rsidRPr="0034022E" w:rsidRDefault="00FA30A4" w:rsidP="007B7AD8">
      <w:pPr>
        <w:pStyle w:val="libFootnote0"/>
        <w:rPr>
          <w:rtl/>
          <w:lang w:bidi="fa-IR"/>
        </w:rPr>
      </w:pPr>
      <w:r>
        <w:rPr>
          <w:rtl/>
          <w:lang w:bidi="fa-IR"/>
        </w:rPr>
        <w:t>(2) .</w:t>
      </w:r>
      <w:r w:rsidR="00091A42" w:rsidRPr="0034022E">
        <w:rPr>
          <w:rtl/>
          <w:lang w:bidi="fa-IR"/>
        </w:rPr>
        <w:t xml:space="preserve"> في كتاب « سليم » : « وهو لايكذب ولا يستحلّ الكذب على رسول الله </w:t>
      </w:r>
      <w:r w:rsidR="007B7AD8" w:rsidRPr="00BB5011">
        <w:rPr>
          <w:rStyle w:val="libFootnoteAlaemChar"/>
          <w:rFonts w:eastAsiaTheme="minorHAnsi"/>
          <w:rtl/>
        </w:rPr>
        <w:t>صلى‌الله‌عليه‌وآله</w:t>
      </w:r>
      <w:r w:rsidR="007B7AD8" w:rsidRPr="0034022E">
        <w:rPr>
          <w:rtl/>
          <w:lang w:bidi="fa-IR"/>
        </w:rPr>
        <w:t xml:space="preserve"> </w:t>
      </w:r>
      <w:r w:rsidR="00091A42" w:rsidRPr="0034022E">
        <w:rPr>
          <w:rtl/>
          <w:lang w:bidi="fa-IR"/>
        </w:rPr>
        <w:t>» بدل « وأخذوا عنه وهم لايعرفون‌</w:t>
      </w:r>
      <w:r w:rsidR="007B7AD8">
        <w:rPr>
          <w:rFonts w:hint="cs"/>
          <w:rtl/>
          <w:lang w:bidi="fa-IR"/>
        </w:rPr>
        <w:t xml:space="preserve"> </w:t>
      </w:r>
      <w:r w:rsidR="007B7AD8">
        <w:rPr>
          <w:rtl/>
          <w:lang w:bidi="fa-IR"/>
        </w:rPr>
        <w:t>حاله</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وكتاب سليم والوافي : « أخبر »</w:t>
      </w:r>
      <w:r>
        <w:rPr>
          <w:rtl/>
          <w:lang w:bidi="fa-IR"/>
        </w:rPr>
        <w:t>.</w:t>
      </w:r>
    </w:p>
    <w:p w:rsidR="00091A42" w:rsidRPr="0034022E" w:rsidRDefault="00FA30A4" w:rsidP="007B7AD8">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1 ، ص 212 : « قوله </w:t>
      </w:r>
      <w:r w:rsidR="00091A42" w:rsidRPr="00BB5011">
        <w:rPr>
          <w:rStyle w:val="libFootnoteAlaemChar"/>
          <w:rtl/>
        </w:rPr>
        <w:t>عليه‌السلام</w:t>
      </w:r>
      <w:r w:rsidR="00091A42" w:rsidRPr="0034022E">
        <w:rPr>
          <w:rtl/>
          <w:lang w:bidi="fa-IR"/>
        </w:rPr>
        <w:t xml:space="preserve"> : وقد أخبر الله عزّوجلّ عن المنافقين ، أي كان ظاهرهم ظاهراً حسناً وكلامهم كلاماً مزيّفاً مدلّساً يوجب اغترار الناس بهم وتصديقهم فيما ينقلونه عن النبيّ </w:t>
      </w:r>
      <w:r w:rsidR="007B7AD8" w:rsidRPr="00BB5011">
        <w:rPr>
          <w:rStyle w:val="libFootnoteAlaemChar"/>
          <w:rFonts w:eastAsiaTheme="minorHAnsi"/>
          <w:rtl/>
        </w:rPr>
        <w:t>صلى‌الله‌عليه‌وآله</w:t>
      </w:r>
      <w:r w:rsidR="007B7AD8" w:rsidRPr="0034022E">
        <w:rPr>
          <w:rtl/>
          <w:lang w:bidi="fa-IR"/>
        </w:rPr>
        <w:t xml:space="preserve"> </w:t>
      </w:r>
      <w:r w:rsidR="00091A42" w:rsidRPr="0034022E">
        <w:rPr>
          <w:rtl/>
          <w:lang w:bidi="fa-IR"/>
        </w:rPr>
        <w:t xml:space="preserve">، ويرشد إلى ذلك أنّه سبحانه خاطب نبيّه بقوله : « وَاذَا رَأَيْتَهُمْ تُعْجِبُكَ أَجْسامُهُمْ » أي بصباحتهم وحسن منظرهم </w:t>
      </w:r>
      <w:r w:rsidR="007B7AD8">
        <w:rPr>
          <w:rStyle w:val="libFootnoteAlaemChar"/>
          <w:rFonts w:hint="cs"/>
          <w:rtl/>
        </w:rPr>
        <w:t>(</w:t>
      </w:r>
      <w:r w:rsidR="00091A42" w:rsidRPr="007B7AD8">
        <w:rPr>
          <w:rStyle w:val="libFootnoteAieChar"/>
          <w:rtl/>
        </w:rPr>
        <w:t xml:space="preserve"> وَإِنْ يَقُولُوا تَسْمَعْ لِقَولِهِمْ </w:t>
      </w:r>
      <w:r w:rsidR="007B7AD8" w:rsidRPr="007B7AD8">
        <w:rPr>
          <w:rStyle w:val="libFootnoteAlaemChar"/>
          <w:rFonts w:hint="cs"/>
          <w:rtl/>
        </w:rPr>
        <w:t>)</w:t>
      </w:r>
      <w:r w:rsidR="00091A42" w:rsidRPr="0034022E">
        <w:rPr>
          <w:rtl/>
          <w:lang w:bidi="fa-IR"/>
        </w:rPr>
        <w:t xml:space="preserve"> أي تصغي إليه لذلاقة ألسنتهم »</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F120EB">
            <w:pPr>
              <w:pStyle w:val="libFootnote0"/>
              <w:rPr>
                <w:rtl/>
                <w:lang w:bidi="fa-IR"/>
              </w:rPr>
            </w:pPr>
            <w:r>
              <w:rPr>
                <w:rtl/>
                <w:lang w:bidi="fa-IR"/>
              </w:rPr>
              <w:t>(5) .</w:t>
            </w:r>
            <w:r w:rsidRPr="0034022E">
              <w:rPr>
                <w:rtl/>
                <w:lang w:bidi="fa-IR"/>
              </w:rPr>
              <w:t xml:space="preserve"> المنافقون (63) : 4</w:t>
            </w:r>
            <w:r>
              <w:rPr>
                <w:rtl/>
                <w:lang w:bidi="fa-IR"/>
              </w:rPr>
              <w:t>.</w:t>
            </w:r>
          </w:p>
        </w:tc>
        <w:tc>
          <w:tcPr>
            <w:tcW w:w="4474" w:type="dxa"/>
          </w:tcPr>
          <w:p w:rsidR="00657BDD" w:rsidRDefault="00657BDD" w:rsidP="00F120EB">
            <w:pPr>
              <w:pStyle w:val="libFootnote0"/>
              <w:rPr>
                <w:rtl/>
                <w:lang w:bidi="fa-IR"/>
              </w:rPr>
            </w:pPr>
            <w:r>
              <w:rPr>
                <w:rtl/>
                <w:lang w:bidi="fa-IR"/>
              </w:rPr>
              <w:t>(6) .</w:t>
            </w:r>
            <w:r w:rsidRPr="0034022E">
              <w:rPr>
                <w:rtl/>
                <w:lang w:bidi="fa-IR"/>
              </w:rPr>
              <w:t xml:space="preserve"> في كتاب سليم :</w:t>
            </w:r>
            <w:r>
              <w:rPr>
                <w:rtl/>
                <w:lang w:bidi="fa-IR"/>
              </w:rPr>
              <w:t xml:space="preserve"> + </w:t>
            </w:r>
            <w:r w:rsidRPr="0034022E">
              <w:rPr>
                <w:rtl/>
                <w:lang w:bidi="fa-IR"/>
              </w:rPr>
              <w:t>« والنفاق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ألف ، ب ، بس » وحاشية « ج ، ض ، ف ، </w:t>
      </w:r>
      <w:r w:rsidR="00091A42">
        <w:rPr>
          <w:rtl/>
          <w:lang w:bidi="fa-IR"/>
        </w:rPr>
        <w:t>و ،</w:t>
      </w:r>
      <w:r w:rsidR="00091A42" w:rsidRPr="0034022E">
        <w:rPr>
          <w:rtl/>
          <w:lang w:bidi="fa-IR"/>
        </w:rPr>
        <w:t xml:space="preserve"> بح » والخصال والغيبة للنعماني ونهج البلاغة</w:t>
      </w:r>
      <w:r>
        <w:rPr>
          <w:rtl/>
          <w:lang w:bidi="fa-IR"/>
        </w:rPr>
        <w:t>.</w:t>
      </w:r>
      <w:r w:rsidR="00091A42" w:rsidRPr="0034022E">
        <w:rPr>
          <w:rtl/>
          <w:lang w:bidi="fa-IR"/>
        </w:rPr>
        <w:t xml:space="preserve"> وفي كتاب</w:t>
      </w:r>
      <w:r w:rsidR="007B7AD8">
        <w:rPr>
          <w:rFonts w:hint="cs"/>
          <w:rtl/>
          <w:lang w:bidi="fa-IR"/>
        </w:rPr>
        <w:t xml:space="preserve"> </w:t>
      </w:r>
      <w:r w:rsidR="00091A42" w:rsidRPr="0034022E">
        <w:rPr>
          <w:rtl/>
          <w:lang w:bidi="fa-IR"/>
        </w:rPr>
        <w:t>‌سليم : « فلم يحفظه »</w:t>
      </w:r>
      <w:r>
        <w:rPr>
          <w:rtl/>
          <w:lang w:bidi="fa-IR"/>
        </w:rPr>
        <w:t>.</w:t>
      </w:r>
      <w:r w:rsidR="00091A42" w:rsidRPr="0034022E">
        <w:rPr>
          <w:rtl/>
          <w:lang w:bidi="fa-IR"/>
        </w:rPr>
        <w:t xml:space="preserve"> وفي سائر النسخ والمطبوع : « لم يَحْمِلْه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ض ، بح » : « فلم يتعمّد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ألف ، </w:t>
      </w:r>
      <w:r w:rsidR="00091A42">
        <w:rPr>
          <w:rtl/>
          <w:lang w:bidi="fa-IR"/>
        </w:rPr>
        <w:t>و »</w:t>
      </w:r>
      <w:r w:rsidR="00091A42" w:rsidRPr="0034022E">
        <w:rPr>
          <w:rtl/>
          <w:lang w:bidi="fa-IR"/>
        </w:rPr>
        <w:t xml:space="preserve"> وحاشية « بح » وكتاب سليم والخصال والغيبة للنعماني : « ويقول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ج » : « فلم يقبلوه »</w:t>
      </w:r>
      <w:r>
        <w:rPr>
          <w:rtl/>
          <w:lang w:bidi="fa-IR"/>
        </w:rPr>
        <w:t>.</w:t>
      </w:r>
      <w:r w:rsidR="00091A42" w:rsidRPr="0034022E">
        <w:rPr>
          <w:rtl/>
          <w:lang w:bidi="fa-IR"/>
        </w:rPr>
        <w:t xml:space="preserve"> وفي الوسائل : « لرفضوه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ض » : « فهو »</w:t>
      </w:r>
      <w:r>
        <w:rPr>
          <w:rtl/>
          <w:lang w:bidi="fa-IR"/>
        </w:rPr>
        <w:t>.</w:t>
      </w:r>
    </w:p>
    <w:p w:rsidR="008E659C" w:rsidRDefault="008E659C" w:rsidP="008E659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سَمِعَهُ يَنْهى عَنْ شَيْ‌ءٍ ثُمَّ أَمَرَ بِهِ وَهُوَ لَايَعْلَمُ ، فَحَفِظَ مَنْسُوخَهُ وَلَمْ يَحْفَظِ النَّاسِخَ ، فَلَوْ </w:t>
      </w:r>
      <w:r w:rsidRPr="00FA6A79">
        <w:rPr>
          <w:rStyle w:val="libFootnotenumChar"/>
          <w:rtl/>
        </w:rPr>
        <w:t>(1)</w:t>
      </w:r>
      <w:r w:rsidRPr="0034022E">
        <w:rPr>
          <w:rtl/>
          <w:lang w:bidi="fa-IR"/>
        </w:rPr>
        <w:t xml:space="preserve"> عَلِمَ أَنَّهُ مَنْسُوخٌ لَرَفَضَهُ ، وَلَوْ عَلِمَ الْمُسْلِمُونَ</w:t>
      </w:r>
      <w:r>
        <w:rPr>
          <w:rtl/>
          <w:lang w:bidi="fa-IR"/>
        </w:rPr>
        <w:t xml:space="preserve"> </w:t>
      </w:r>
      <w:r w:rsidR="00997FC5">
        <w:rPr>
          <w:rtl/>
          <w:lang w:bidi="fa-IR"/>
        </w:rPr>
        <w:t>-</w:t>
      </w:r>
      <w:r>
        <w:rPr>
          <w:rtl/>
          <w:lang w:bidi="fa-IR"/>
        </w:rPr>
        <w:t xml:space="preserve"> </w:t>
      </w:r>
      <w:r w:rsidRPr="0034022E">
        <w:rPr>
          <w:rtl/>
          <w:lang w:bidi="fa-IR"/>
        </w:rPr>
        <w:t>إِذْ سَمِعُوهُ مِنْهُ</w:t>
      </w:r>
      <w:r>
        <w:rPr>
          <w:rtl/>
          <w:lang w:bidi="fa-IR"/>
        </w:rPr>
        <w:t xml:space="preserve"> </w:t>
      </w:r>
      <w:r w:rsidR="00997FC5">
        <w:rPr>
          <w:rtl/>
          <w:lang w:bidi="fa-IR"/>
        </w:rPr>
        <w:t>-</w:t>
      </w:r>
      <w:r>
        <w:rPr>
          <w:rtl/>
          <w:lang w:bidi="fa-IR"/>
        </w:rPr>
        <w:t xml:space="preserve"> </w:t>
      </w:r>
      <w:r w:rsidRPr="0034022E">
        <w:rPr>
          <w:rtl/>
          <w:lang w:bidi="fa-IR"/>
        </w:rPr>
        <w:t>أَنَّهُ مَنْسُوخٌ لَرَفَضُوهُ</w:t>
      </w:r>
      <w:r w:rsidR="00FA30A4">
        <w:rPr>
          <w:rtl/>
          <w:lang w:bidi="fa-IR"/>
        </w:rPr>
        <w:t>.</w:t>
      </w:r>
    </w:p>
    <w:p w:rsidR="00091A42" w:rsidRPr="0034022E" w:rsidRDefault="00091A42" w:rsidP="003B4C41">
      <w:pPr>
        <w:pStyle w:val="libNormal"/>
        <w:rPr>
          <w:rtl/>
          <w:lang w:bidi="fa-IR"/>
        </w:rPr>
      </w:pPr>
      <w:r w:rsidRPr="0034022E">
        <w:rPr>
          <w:rtl/>
          <w:lang w:bidi="fa-IR"/>
        </w:rPr>
        <w:t xml:space="preserve">وَآخَرَ رَابِعٍ لَمْ يَكْذِبْ عَلى رَسُولِ اللهِ </w:t>
      </w:r>
      <w:r w:rsidR="003B4C41" w:rsidRPr="004B0EA8">
        <w:rPr>
          <w:rStyle w:val="libAlaemChar"/>
          <w:rFonts w:eastAsiaTheme="minorHAnsi"/>
          <w:rtl/>
        </w:rPr>
        <w:t>صلى‌الله‌عليه‌وآله</w:t>
      </w:r>
      <w:r w:rsidR="003B4C41" w:rsidRPr="0034022E">
        <w:rPr>
          <w:rtl/>
          <w:lang w:bidi="fa-IR"/>
        </w:rPr>
        <w:t xml:space="preserve"> </w:t>
      </w:r>
      <w:r w:rsidRPr="0034022E">
        <w:rPr>
          <w:rtl/>
          <w:lang w:bidi="fa-IR"/>
        </w:rPr>
        <w:t xml:space="preserve">، مُبْغِضٍ لِلْكَذِبِ ؛ خَوْفاً مِنَ اللهِ تَعَالى وَتَعْظِيماً لِرَسُولِ اللهِ </w:t>
      </w:r>
      <w:r w:rsidR="003B4C41" w:rsidRPr="004B0EA8">
        <w:rPr>
          <w:rStyle w:val="libAlaemChar"/>
          <w:rFonts w:eastAsiaTheme="minorHAnsi"/>
          <w:rtl/>
        </w:rPr>
        <w:t>صلى‌الله‌عليه‌وآله</w:t>
      </w:r>
      <w:r w:rsidR="003B4C41" w:rsidRPr="0034022E">
        <w:rPr>
          <w:rtl/>
          <w:lang w:bidi="fa-IR"/>
        </w:rPr>
        <w:t xml:space="preserve"> </w:t>
      </w:r>
      <w:r w:rsidRPr="0034022E">
        <w:rPr>
          <w:rtl/>
          <w:lang w:bidi="fa-IR"/>
        </w:rPr>
        <w:t xml:space="preserve">، لَمْ يَنْسَهُ </w:t>
      </w:r>
      <w:r w:rsidRPr="00FA6A79">
        <w:rPr>
          <w:rStyle w:val="libFootnotenumChar"/>
          <w:rtl/>
        </w:rPr>
        <w:t>(2)</w:t>
      </w:r>
      <w:r w:rsidRPr="0034022E">
        <w:rPr>
          <w:rtl/>
          <w:lang w:bidi="fa-IR"/>
        </w:rPr>
        <w:t xml:space="preserve"> ، بَلْ حَفِظَ مَا سَمِعَ عَلى وَجْهِهِ ، فَجَاءَ بِهِ كَمَا سَمِعَ ، لَمْ يَزِدْ فِيهِ وَلَمْ يَنْقُصْ مِنْهُ </w:t>
      </w:r>
      <w:r w:rsidRPr="00FA6A79">
        <w:rPr>
          <w:rStyle w:val="libFootnotenumChar"/>
          <w:rtl/>
        </w:rPr>
        <w:t>(3)</w:t>
      </w:r>
      <w:r w:rsidRPr="0034022E">
        <w:rPr>
          <w:rtl/>
          <w:lang w:bidi="fa-IR"/>
        </w:rPr>
        <w:t xml:space="preserve"> ، وَعَلِمَ النَّاسِخَ مِنَ الْمَنْسُوخِ ، فَعَمِلَ </w:t>
      </w:r>
      <w:r w:rsidRPr="00FA6A79">
        <w:rPr>
          <w:rStyle w:val="libFootnotenumChar"/>
          <w:rtl/>
        </w:rPr>
        <w:t>(4)</w:t>
      </w:r>
      <w:r w:rsidRPr="0034022E">
        <w:rPr>
          <w:rtl/>
          <w:lang w:bidi="fa-IR"/>
        </w:rPr>
        <w:t xml:space="preserve"> بِالنَّاسِخِ وَرَفَضَ الْمَنْسُوخَ ، فَإِنَّ أَمْرَ النَّبِيِّ </w:t>
      </w:r>
      <w:r w:rsidR="003B4C41" w:rsidRPr="004B0EA8">
        <w:rPr>
          <w:rStyle w:val="libAlaemChar"/>
          <w:rFonts w:eastAsiaTheme="minorHAnsi"/>
          <w:rtl/>
        </w:rPr>
        <w:t>صلى‌الله‌عليه‌وآله</w:t>
      </w:r>
      <w:r w:rsidR="003B4C41" w:rsidRPr="0034022E">
        <w:rPr>
          <w:rtl/>
          <w:lang w:bidi="fa-IR"/>
        </w:rPr>
        <w:t xml:space="preserve"> </w:t>
      </w:r>
      <w:r w:rsidRPr="00FA6A79">
        <w:rPr>
          <w:rStyle w:val="libFootnotenumChar"/>
          <w:rtl/>
        </w:rPr>
        <w:t>(5)</w:t>
      </w:r>
      <w:r w:rsidRPr="0034022E">
        <w:rPr>
          <w:rtl/>
          <w:lang w:bidi="fa-IR"/>
        </w:rPr>
        <w:t xml:space="preserve"> مِثْلُ الْقُرْآنِ ، نَاسِخٌ </w:t>
      </w:r>
      <w:r w:rsidRPr="00FA6A79">
        <w:rPr>
          <w:rStyle w:val="libFootnotenumChar"/>
          <w:rtl/>
        </w:rPr>
        <w:t>(6)</w:t>
      </w:r>
      <w:r w:rsidRPr="0034022E">
        <w:rPr>
          <w:rtl/>
          <w:lang w:bidi="fa-IR"/>
        </w:rPr>
        <w:t xml:space="preserve"> وَمَنْسُوخٌ ، وَخَاصٌّ وَعَامٌّ </w:t>
      </w:r>
      <w:r w:rsidRPr="00FA6A79">
        <w:rPr>
          <w:rStyle w:val="libFootnotenumChar"/>
          <w:rtl/>
        </w:rPr>
        <w:t>(7)</w:t>
      </w:r>
      <w:r w:rsidRPr="0034022E">
        <w:rPr>
          <w:rtl/>
          <w:lang w:bidi="fa-IR"/>
        </w:rPr>
        <w:t xml:space="preserve"> ، وَمُحْكَمٌ وَمُتَشَابِهٌ ، قَدْ كَانَ يَكُونُ </w:t>
      </w:r>
      <w:r w:rsidRPr="00FA6A79">
        <w:rPr>
          <w:rStyle w:val="libFootnotenumChar"/>
          <w:rtl/>
        </w:rPr>
        <w:t>(8)</w:t>
      </w:r>
      <w:r w:rsidRPr="0034022E">
        <w:rPr>
          <w:rtl/>
          <w:lang w:bidi="fa-IR"/>
        </w:rPr>
        <w:t xml:space="preserve"> مِنْ رَسُولِ اللهِ </w:t>
      </w:r>
      <w:r w:rsidR="003B4C41" w:rsidRPr="004B0EA8">
        <w:rPr>
          <w:rStyle w:val="libAlaemChar"/>
          <w:rFonts w:eastAsiaTheme="minorHAnsi"/>
          <w:rtl/>
        </w:rPr>
        <w:t>صلى‌الله‌عليه‌وآله</w:t>
      </w:r>
      <w:r w:rsidR="003B4C41" w:rsidRPr="0034022E">
        <w:rPr>
          <w:rtl/>
          <w:lang w:bidi="fa-IR"/>
        </w:rPr>
        <w:t xml:space="preserve"> </w:t>
      </w:r>
      <w:r w:rsidRPr="0034022E">
        <w:rPr>
          <w:rtl/>
          <w:lang w:bidi="fa-IR"/>
        </w:rPr>
        <w:t xml:space="preserve">الْكَلامُ لَهُ وَجْهَانِ : كَلَامٌ </w:t>
      </w:r>
      <w:r w:rsidRPr="00FA6A79">
        <w:rPr>
          <w:rStyle w:val="libFootnotenumChar"/>
          <w:rtl/>
        </w:rPr>
        <w:t>(9)</w:t>
      </w:r>
      <w:r w:rsidRPr="0034022E">
        <w:rPr>
          <w:rtl/>
          <w:lang w:bidi="fa-IR"/>
        </w:rPr>
        <w:t xml:space="preserve"> عَامٌّ وَكَلَامٌ خَاصٌّ مِثْلُ الْقُرْآنِ ، وَقَالَ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فِي كِتَابِهِ : </w:t>
      </w:r>
      <w:r w:rsidRPr="00F22207">
        <w:rPr>
          <w:rStyle w:val="libAlaemChar"/>
          <w:rtl/>
        </w:rPr>
        <w:t>(</w:t>
      </w:r>
      <w:r w:rsidRPr="00F22207">
        <w:rPr>
          <w:rStyle w:val="libAieChar"/>
          <w:rtl/>
        </w:rPr>
        <w:t xml:space="preserve"> ما آتاكُمُ الرَّسُولُ فَخُذُوهُ وَما نَهاكُمْ عَنْهُ فَانْتَهُوا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فَيَشْتَبِهُ عَلى مَنْ لَمْ يَعْرِفْ وَلَمْ يَدْرِ مَا عَنَى اللهُ بِهِ وَرَسُولُهُ </w:t>
      </w:r>
      <w:r w:rsidR="003B4C41" w:rsidRPr="004B0EA8">
        <w:rPr>
          <w:rStyle w:val="libAlaemChar"/>
          <w:rFonts w:eastAsiaTheme="minorHAnsi"/>
          <w:rtl/>
        </w:rPr>
        <w:t>صلى‌الله‌عليه‌وآله</w:t>
      </w:r>
      <w:r w:rsidR="003B4C41" w:rsidRPr="0034022E">
        <w:rPr>
          <w:rtl/>
          <w:lang w:bidi="fa-IR"/>
        </w:rPr>
        <w:t xml:space="preserve"> </w:t>
      </w:r>
      <w:r w:rsidRPr="0034022E">
        <w:rPr>
          <w:rtl/>
          <w:lang w:bidi="fa-IR"/>
        </w:rPr>
        <w:t xml:space="preserve">، وَلَيْسَ كُلُّ أَصْحَابِ رَسُولِ اللهِ </w:t>
      </w:r>
      <w:r w:rsidR="003B4C41" w:rsidRPr="004B0EA8">
        <w:rPr>
          <w:rStyle w:val="libAlaemChar"/>
          <w:rFonts w:eastAsiaTheme="minorHAnsi"/>
          <w:rtl/>
        </w:rPr>
        <w:t>صلى‌الله‌عليه‌وآله</w:t>
      </w:r>
      <w:r w:rsidR="003B4C41" w:rsidRPr="0034022E">
        <w:rPr>
          <w:rtl/>
          <w:lang w:bidi="fa-IR"/>
        </w:rPr>
        <w:t xml:space="preserve"> </w:t>
      </w:r>
      <w:r w:rsidRPr="0034022E">
        <w:rPr>
          <w:rtl/>
          <w:lang w:bidi="fa-IR"/>
        </w:rPr>
        <w:t>كَانَ يَسْأَلُهُ عَنِ الشَّيْ‌ءِ فَيَفْهَمُ ، وَكَانَ مِنْهُمْ مَنْ يَسْأَلُهُ وَلَا يَسْتَفْهِمُهُ ، حَتّى أَنْ كَانُوا لَيُحِبُّون</w:t>
      </w:r>
      <w:r w:rsidR="003B4C41">
        <w:rPr>
          <w:rtl/>
          <w:lang w:bidi="fa-IR"/>
        </w:rPr>
        <w:t>َ أَنْ يَجِي‌ءَ الْأَعْرَابِيُّ</w:t>
      </w:r>
      <w:r w:rsidR="003B4C41">
        <w:rPr>
          <w:rFonts w:hint="cs"/>
          <w:rtl/>
          <w:lang w:bidi="fa-IR"/>
        </w:rPr>
        <w:t xml:space="preserve"> </w:t>
      </w:r>
      <w:r w:rsidRPr="0034022E">
        <w:rPr>
          <w:rtl/>
          <w:lang w:bidi="fa-IR"/>
        </w:rPr>
        <w:t xml:space="preserve">وَالطَّارِئُ </w:t>
      </w:r>
      <w:r w:rsidRPr="00FA6A79">
        <w:rPr>
          <w:rStyle w:val="libFootnotenumChar"/>
          <w:rtl/>
        </w:rPr>
        <w:t>(11)</w:t>
      </w:r>
      <w:r w:rsidRPr="0034022E">
        <w:rPr>
          <w:rtl/>
          <w:lang w:bidi="fa-IR"/>
        </w:rPr>
        <w:t xml:space="preserve"> فَيَسْأَلَ‌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ب ، ج ، ض ، بح ، بر ، بس ، بف » وكتاب سليم والخصال والوسائل والوافي</w:t>
      </w:r>
      <w:r>
        <w:rPr>
          <w:rtl/>
          <w:lang w:bidi="fa-IR"/>
        </w:rPr>
        <w:t>.</w:t>
      </w:r>
      <w:r w:rsidR="00091A42" w:rsidRPr="0034022E">
        <w:rPr>
          <w:rtl/>
          <w:lang w:bidi="fa-IR"/>
        </w:rPr>
        <w:t xml:space="preserve"> وفي سائر النسخ</w:t>
      </w:r>
      <w:r w:rsidR="003B4C41">
        <w:rPr>
          <w:rFonts w:hint="cs"/>
          <w:rtl/>
          <w:lang w:bidi="fa-IR"/>
        </w:rPr>
        <w:t xml:space="preserve"> </w:t>
      </w:r>
      <w:r w:rsidR="00091A42" w:rsidRPr="0034022E">
        <w:rPr>
          <w:rtl/>
          <w:lang w:bidi="fa-IR"/>
        </w:rPr>
        <w:t>‌والمطبوع : « ولو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بح ، بس ، بف » وحاشية « ب » والخصال والغيبة للنعماني : « لم يسْهُ »</w:t>
      </w:r>
      <w:r>
        <w:rPr>
          <w:rtl/>
          <w:lang w:bidi="fa-IR"/>
        </w:rPr>
        <w:t>.</w:t>
      </w:r>
      <w:r w:rsidR="00091A42" w:rsidRPr="0034022E">
        <w:rPr>
          <w:rtl/>
          <w:lang w:bidi="fa-IR"/>
        </w:rPr>
        <w:t xml:space="preserve"> وفي </w:t>
      </w:r>
      <w:r w:rsidR="00091A42" w:rsidRPr="003B4C41">
        <w:rPr>
          <w:rStyle w:val="libFootnoteBoldChar"/>
          <w:rtl/>
        </w:rPr>
        <w:t>شرح المازندراني</w:t>
      </w:r>
      <w:r w:rsidR="00091A42" w:rsidRPr="0034022E">
        <w:rPr>
          <w:rtl/>
          <w:lang w:bidi="fa-IR"/>
        </w:rPr>
        <w:t xml:space="preserve"> : « الهاء في « لم ينسه » للوقف ، أو عائد إلى « شي‌ءٍ سمعه » بقرينة المقام »</w:t>
      </w:r>
      <w:r>
        <w:rPr>
          <w:rtl/>
          <w:lang w:bidi="fa-IR"/>
        </w:rPr>
        <w:t>.</w:t>
      </w:r>
    </w:p>
    <w:tbl>
      <w:tblPr>
        <w:tblStyle w:val="TableGrid"/>
        <w:bidiVisual/>
        <w:tblW w:w="0" w:type="auto"/>
        <w:tblLook w:val="04A0" w:firstRow="1" w:lastRow="0" w:firstColumn="1" w:lastColumn="0" w:noHBand="0" w:noVBand="1"/>
      </w:tblPr>
      <w:tblGrid>
        <w:gridCol w:w="4474"/>
        <w:gridCol w:w="4474"/>
      </w:tblGrid>
      <w:tr w:rsidR="00657BDD" w:rsidTr="00657BDD">
        <w:tc>
          <w:tcPr>
            <w:tcW w:w="4474" w:type="dxa"/>
          </w:tcPr>
          <w:p w:rsidR="00657BDD" w:rsidRDefault="00657BDD" w:rsidP="00F120EB">
            <w:pPr>
              <w:pStyle w:val="libFootnote0"/>
              <w:rPr>
                <w:rtl/>
                <w:lang w:bidi="fa-IR"/>
              </w:rPr>
            </w:pPr>
            <w:r>
              <w:rPr>
                <w:rtl/>
                <w:lang w:bidi="fa-IR"/>
              </w:rPr>
              <w:t>(3) .</w:t>
            </w:r>
            <w:r w:rsidRPr="0034022E">
              <w:rPr>
                <w:rtl/>
                <w:lang w:bidi="fa-IR"/>
              </w:rPr>
              <w:t xml:space="preserve"> في حاشية « ج ، ض » : « عنه »</w:t>
            </w:r>
            <w:r>
              <w:rPr>
                <w:rtl/>
                <w:lang w:bidi="fa-IR"/>
              </w:rPr>
              <w:t>.</w:t>
            </w:r>
          </w:p>
        </w:tc>
        <w:tc>
          <w:tcPr>
            <w:tcW w:w="4474" w:type="dxa"/>
          </w:tcPr>
          <w:p w:rsidR="00657BDD" w:rsidRDefault="00657BDD" w:rsidP="00F120EB">
            <w:pPr>
              <w:pStyle w:val="libFootnote0"/>
              <w:rPr>
                <w:rtl/>
                <w:lang w:bidi="fa-IR"/>
              </w:rPr>
            </w:pPr>
            <w:r>
              <w:rPr>
                <w:rtl/>
                <w:lang w:bidi="fa-IR"/>
              </w:rPr>
              <w:t>(4) .</w:t>
            </w:r>
            <w:r w:rsidRPr="0034022E">
              <w:rPr>
                <w:rtl/>
                <w:lang w:bidi="fa-IR"/>
              </w:rPr>
              <w:t xml:space="preserve"> في الوافي : « وعمل »</w:t>
            </w:r>
            <w:r>
              <w:rPr>
                <w:rtl/>
                <w:lang w:bidi="fa-IR"/>
              </w:rPr>
              <w:t>.</w:t>
            </w:r>
          </w:p>
        </w:tc>
      </w:tr>
    </w:tbl>
    <w:p w:rsidR="00091A42" w:rsidRPr="0034022E" w:rsidRDefault="00FA30A4" w:rsidP="003B4C41">
      <w:pPr>
        <w:pStyle w:val="libFootnote0"/>
        <w:rPr>
          <w:rtl/>
          <w:lang w:bidi="fa-IR"/>
        </w:rPr>
      </w:pPr>
      <w:r>
        <w:rPr>
          <w:rtl/>
          <w:lang w:bidi="fa-IR"/>
        </w:rPr>
        <w:t>(5) .</w:t>
      </w:r>
      <w:r w:rsidR="00091A42" w:rsidRPr="0034022E">
        <w:rPr>
          <w:rtl/>
          <w:lang w:bidi="fa-IR"/>
        </w:rPr>
        <w:t xml:space="preserve"> في كتاب سليم والغيبة للنعماني : « وإنّ أمر رسول الله </w:t>
      </w:r>
      <w:r w:rsidR="003B4C41" w:rsidRPr="00BB5011">
        <w:rPr>
          <w:rStyle w:val="libFootnoteAlaemChar"/>
          <w:rFonts w:eastAsiaTheme="minorHAnsi"/>
          <w:rtl/>
        </w:rPr>
        <w:t>صلى‌الله‌عليه‌وآله</w:t>
      </w:r>
      <w:r w:rsidR="003B4C41" w:rsidRPr="0034022E">
        <w:rPr>
          <w:rtl/>
          <w:lang w:bidi="fa-IR"/>
        </w:rPr>
        <w:t xml:space="preserve"> </w:t>
      </w:r>
      <w:r w:rsidR="00091A42" w:rsidRPr="0034022E">
        <w:rPr>
          <w:rtl/>
          <w:lang w:bidi="fa-IR"/>
        </w:rPr>
        <w:t>ونهيه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الوسائل : « منه ناسخ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بس » وكتاب سليم والغيبة للنعماني : « وعامّ وخاصّ »</w:t>
      </w:r>
      <w:r>
        <w:rPr>
          <w:rtl/>
          <w:lang w:bidi="fa-IR"/>
        </w:rPr>
        <w:t>.</w:t>
      </w:r>
    </w:p>
    <w:p w:rsidR="00091A42" w:rsidRPr="0034022E" w:rsidRDefault="00FA30A4" w:rsidP="00657BDD">
      <w:pPr>
        <w:pStyle w:val="libFootnote0"/>
        <w:rPr>
          <w:rtl/>
          <w:lang w:bidi="fa-IR"/>
        </w:rPr>
      </w:pPr>
      <w:r>
        <w:rPr>
          <w:rtl/>
          <w:lang w:bidi="fa-IR"/>
        </w:rPr>
        <w:t>(8) .</w:t>
      </w:r>
      <w:r w:rsidR="00091A42" w:rsidRPr="0034022E">
        <w:rPr>
          <w:rtl/>
          <w:lang w:bidi="fa-IR"/>
        </w:rPr>
        <w:t xml:space="preserve"> « قد كان » : تأكيد لقوله : « فإنّ أمر النبيّ</w:t>
      </w:r>
      <w:r w:rsidR="00091A42">
        <w:rPr>
          <w:rtl/>
          <w:lang w:bidi="fa-IR"/>
        </w:rPr>
        <w:t xml:space="preserve"> </w:t>
      </w:r>
      <w:r>
        <w:rPr>
          <w:rtl/>
          <w:lang w:bidi="fa-IR"/>
        </w:rPr>
        <w:t>...</w:t>
      </w:r>
      <w:r w:rsidR="00091A42" w:rsidRPr="0034022E">
        <w:rPr>
          <w:rtl/>
          <w:lang w:bidi="fa-IR"/>
        </w:rPr>
        <w:t xml:space="preserve"> » ولهذا ترك العاطف</w:t>
      </w:r>
      <w:r>
        <w:rPr>
          <w:rtl/>
          <w:lang w:bidi="fa-IR"/>
        </w:rPr>
        <w:t>.</w:t>
      </w:r>
      <w:r w:rsidR="00091A42" w:rsidRPr="0034022E">
        <w:rPr>
          <w:rtl/>
          <w:lang w:bidi="fa-IR"/>
        </w:rPr>
        <w:t xml:space="preserve"> واسم « كان » ضمير الشأن</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يكون » تامّة ، وهي‌</w:t>
      </w:r>
      <w:r w:rsidR="00B837E4">
        <w:rPr>
          <w:rFonts w:hint="cs"/>
          <w:rtl/>
          <w:lang w:bidi="fa-IR"/>
        </w:rPr>
        <w:t xml:space="preserve"> </w:t>
      </w:r>
      <w:r w:rsidR="00091A42" w:rsidRPr="0034022E">
        <w:rPr>
          <w:rtl/>
          <w:lang w:bidi="fa-IR"/>
        </w:rPr>
        <w:t>مع اسمها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الكلام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خبر « كان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له وجهان » حال عن « الكلام » أو نعت له ؛ لأنّ اللام فيه للعهد الذهني فهو في حكم النكرة ، أو خبر « يكون » إن كانت ناقصة</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2 ، ص 387 ؛ </w:t>
      </w:r>
      <w:r w:rsidR="00091A42" w:rsidRPr="00BF510C">
        <w:rPr>
          <w:rStyle w:val="libFootnoteBoldChar"/>
          <w:rtl/>
        </w:rPr>
        <w:t>مرآة العقول</w:t>
      </w:r>
      <w:r w:rsidR="00091A42" w:rsidRPr="0034022E">
        <w:rPr>
          <w:rtl/>
          <w:lang w:bidi="fa-IR"/>
        </w:rPr>
        <w:t xml:space="preserve"> ، ج 1 ، ص 213</w:t>
      </w:r>
      <w:r>
        <w:rPr>
          <w:rtl/>
          <w:lang w:bidi="fa-IR"/>
        </w:rPr>
        <w:t>.</w:t>
      </w:r>
      <w:r w:rsidR="00657BDD">
        <w:rPr>
          <w:rFonts w:hint="cs"/>
          <w:rtl/>
          <w:lang w:bidi="fa-IR"/>
        </w:rPr>
        <w:t xml:space="preserve">                                           </w:t>
      </w:r>
      <w:r>
        <w:rPr>
          <w:rtl/>
          <w:lang w:bidi="fa-IR"/>
        </w:rPr>
        <w:t>(9) .</w:t>
      </w:r>
      <w:r w:rsidR="00091A42" w:rsidRPr="0034022E">
        <w:rPr>
          <w:rtl/>
          <w:lang w:bidi="fa-IR"/>
        </w:rPr>
        <w:t xml:space="preserve"> في « ألف ، ج ، ض ، </w:t>
      </w:r>
      <w:r w:rsidR="00091A42">
        <w:rPr>
          <w:rtl/>
          <w:lang w:bidi="fa-IR"/>
        </w:rPr>
        <w:t>و ،</w:t>
      </w:r>
      <w:r w:rsidR="00091A42" w:rsidRPr="0034022E">
        <w:rPr>
          <w:rtl/>
          <w:lang w:bidi="fa-IR"/>
        </w:rPr>
        <w:t xml:space="preserve"> بح ، بر ، بس ، بف » : « وكلام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الحشر (59) : 7</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الطاري » : مَن يأتي من مكان آخر ، أو يأتي فجأة</w:t>
      </w:r>
      <w:r>
        <w:rPr>
          <w:rtl/>
          <w:lang w:bidi="fa-IR"/>
        </w:rPr>
        <w:t>.</w:t>
      </w:r>
      <w:r w:rsidR="00091A42" w:rsidRPr="0034022E">
        <w:rPr>
          <w:rtl/>
          <w:lang w:bidi="fa-IR"/>
        </w:rPr>
        <w:t xml:space="preserve"> يقال : طرأ عليهم ، أي أتاهم من مكان ، أو خرج عليهم</w:t>
      </w:r>
      <w:r w:rsidR="00657BDD">
        <w:rPr>
          <w:rFonts w:hint="cs"/>
          <w:rtl/>
          <w:lang w:bidi="fa-IR"/>
        </w:rPr>
        <w:t>=</w:t>
      </w:r>
    </w:p>
    <w:p w:rsidR="008E659C" w:rsidRDefault="008E659C" w:rsidP="008E659C">
      <w:pPr>
        <w:pStyle w:val="libNormal"/>
        <w:rPr>
          <w:rtl/>
          <w:lang w:bidi="fa-IR"/>
        </w:rPr>
      </w:pPr>
      <w:r>
        <w:rPr>
          <w:rtl/>
          <w:lang w:bidi="fa-IR"/>
        </w:rPr>
        <w:br w:type="page"/>
      </w:r>
    </w:p>
    <w:p w:rsidR="00091A42" w:rsidRPr="0034022E" w:rsidRDefault="00091A42" w:rsidP="00B837E4">
      <w:pPr>
        <w:pStyle w:val="libNormal0"/>
        <w:rPr>
          <w:rtl/>
          <w:lang w:bidi="fa-IR"/>
        </w:rPr>
      </w:pPr>
      <w:r w:rsidRPr="0034022E">
        <w:rPr>
          <w:rtl/>
          <w:lang w:bidi="fa-IR"/>
        </w:rPr>
        <w:t xml:space="preserve">رَسُولَ اللهِ </w:t>
      </w:r>
      <w:r w:rsidR="00B837E4" w:rsidRPr="004B0EA8">
        <w:rPr>
          <w:rStyle w:val="libAlaemChar"/>
          <w:rFonts w:eastAsiaTheme="minorHAnsi"/>
          <w:rtl/>
        </w:rPr>
        <w:t>صلى‌الله‌عليه‌وآله</w:t>
      </w:r>
      <w:r w:rsidR="00B837E4" w:rsidRPr="0034022E">
        <w:rPr>
          <w:rtl/>
          <w:lang w:bidi="fa-IR"/>
        </w:rPr>
        <w:t xml:space="preserve"> </w:t>
      </w:r>
      <w:r w:rsidRPr="0034022E">
        <w:rPr>
          <w:rtl/>
          <w:lang w:bidi="fa-IR"/>
        </w:rPr>
        <w:t xml:space="preserve">حَتّى يَسْمَعُوا </w:t>
      </w:r>
      <w:r w:rsidRPr="00FA6A79">
        <w:rPr>
          <w:rStyle w:val="libFootnotenumChar"/>
          <w:rtl/>
        </w:rPr>
        <w:t>(1)</w:t>
      </w:r>
      <w:r w:rsidR="00FA30A4">
        <w:rPr>
          <w:rtl/>
          <w:lang w:bidi="fa-IR"/>
        </w:rPr>
        <w:t>.</w:t>
      </w:r>
    </w:p>
    <w:p w:rsidR="00091A42" w:rsidRPr="0034022E" w:rsidRDefault="00091A42" w:rsidP="00BA6891">
      <w:pPr>
        <w:pStyle w:val="libNormal"/>
        <w:rPr>
          <w:rtl/>
          <w:lang w:bidi="fa-IR"/>
        </w:rPr>
      </w:pPr>
      <w:r w:rsidRPr="0034022E">
        <w:rPr>
          <w:rtl/>
          <w:lang w:bidi="fa-IR"/>
        </w:rPr>
        <w:t xml:space="preserve">وَقَدْ كُنْتُ أَدْخُلُ عَلى رَسُولِ اللهِ </w:t>
      </w:r>
      <w:r w:rsidR="00B837E4" w:rsidRPr="004B0EA8">
        <w:rPr>
          <w:rStyle w:val="libAlaemChar"/>
          <w:rFonts w:eastAsiaTheme="minorHAnsi"/>
          <w:rtl/>
        </w:rPr>
        <w:t>صلى‌الله‌عليه‌وآله</w:t>
      </w:r>
      <w:r w:rsidR="00B837E4" w:rsidRPr="0034022E">
        <w:rPr>
          <w:rtl/>
          <w:lang w:bidi="fa-IR"/>
        </w:rPr>
        <w:t xml:space="preserve"> </w:t>
      </w:r>
      <w:r w:rsidRPr="0034022E">
        <w:rPr>
          <w:rtl/>
          <w:lang w:bidi="fa-IR"/>
        </w:rPr>
        <w:t xml:space="preserve">كُلَّ يَوْمٍ دَخْلَةً وَكُلَّ لَيْلَةٍ دَخْلَةً ، فَيُخْلِينِي </w:t>
      </w:r>
      <w:r w:rsidRPr="00FA6A79">
        <w:rPr>
          <w:rStyle w:val="libFootnotenumChar"/>
          <w:rtl/>
        </w:rPr>
        <w:t>(2)</w:t>
      </w:r>
      <w:r w:rsidRPr="0034022E">
        <w:rPr>
          <w:rtl/>
          <w:lang w:bidi="fa-IR"/>
        </w:rPr>
        <w:t xml:space="preserve"> فِيهَا ، أَدُورُ مَعَهُ حَيْثُ دَارَ ، وَقَدْ عَلِمَ أَصْحَابُ رَسُولِ اللهِ </w:t>
      </w:r>
      <w:r w:rsidR="00B837E4" w:rsidRPr="004B0EA8">
        <w:rPr>
          <w:rStyle w:val="libAlaemChar"/>
          <w:rFonts w:eastAsiaTheme="minorHAnsi"/>
          <w:rtl/>
        </w:rPr>
        <w:t>صلى‌الله‌عليه‌وآله</w:t>
      </w:r>
      <w:r w:rsidR="00B837E4" w:rsidRPr="0034022E">
        <w:rPr>
          <w:rtl/>
          <w:lang w:bidi="fa-IR"/>
        </w:rPr>
        <w:t xml:space="preserve"> </w:t>
      </w:r>
      <w:r w:rsidRPr="0034022E">
        <w:rPr>
          <w:rtl/>
          <w:lang w:bidi="fa-IR"/>
        </w:rPr>
        <w:t xml:space="preserve">أَنَّهُ لَمْ يَصْنَعْ ذلِكَ بِأَحَدٍ مِنَ النَّاسِ غَيْرِي ، فَرُبَّمَا كَانَ </w:t>
      </w:r>
      <w:r w:rsidRPr="00FA6A79">
        <w:rPr>
          <w:rStyle w:val="libFootnotenumChar"/>
          <w:rtl/>
        </w:rPr>
        <w:t>(3)</w:t>
      </w:r>
      <w:r w:rsidRPr="0034022E">
        <w:rPr>
          <w:rtl/>
          <w:lang w:bidi="fa-IR"/>
        </w:rPr>
        <w:t xml:space="preserve"> فِي بَيْتِي يَأْتِينِي رَسُولُ اللهِ </w:t>
      </w:r>
      <w:r w:rsidR="00B837E4" w:rsidRPr="004B0EA8">
        <w:rPr>
          <w:rStyle w:val="libAlaemChar"/>
          <w:rFonts w:eastAsiaTheme="minorHAnsi"/>
          <w:rtl/>
        </w:rPr>
        <w:t>صلى‌الله‌عليه‌وآله</w:t>
      </w:r>
      <w:r w:rsidR="00B837E4" w:rsidRPr="0034022E">
        <w:rPr>
          <w:rtl/>
          <w:lang w:bidi="fa-IR"/>
        </w:rPr>
        <w:t xml:space="preserve"> </w:t>
      </w:r>
      <w:r w:rsidRPr="0034022E">
        <w:rPr>
          <w:rtl/>
          <w:lang w:bidi="fa-IR"/>
        </w:rPr>
        <w:t xml:space="preserve">أَكْثَرُ </w:t>
      </w:r>
      <w:r w:rsidRPr="00FA6A79">
        <w:rPr>
          <w:rStyle w:val="libFootnotenumChar"/>
          <w:rtl/>
        </w:rPr>
        <w:t>(4)</w:t>
      </w:r>
      <w:r w:rsidRPr="0034022E">
        <w:rPr>
          <w:rtl/>
          <w:lang w:bidi="fa-IR"/>
        </w:rPr>
        <w:t xml:space="preserve"> ذلِكَ فِي بَيْتِي ، وَكُنْتُ إِذَا دَخَلْتُ عَلَيْهِ بَعْضَ مَنَازِلِهِ ، أَخْلَانِي </w:t>
      </w:r>
      <w:r w:rsidRPr="00FA6A79">
        <w:rPr>
          <w:rStyle w:val="libFootnotenumChar"/>
          <w:rtl/>
        </w:rPr>
        <w:t>(5)</w:t>
      </w:r>
      <w:r w:rsidRPr="0034022E">
        <w:rPr>
          <w:rtl/>
          <w:lang w:bidi="fa-IR"/>
        </w:rPr>
        <w:t xml:space="preserve"> وَأَقَامَ عَنِّي نِسَاءَهُ ، فَلَا يَبْقى عِنْدَهُ غَيْرِي ، وَإِذَا أَتَانِي لِلْخَلْوَةِ مَعِي فِي مَنْزِلِي ، لَمْ يُقِمْ عَنِّي فَاطِمَةَ وَلَا أَحَداً </w:t>
      </w:r>
      <w:r w:rsidRPr="00FA6A79">
        <w:rPr>
          <w:rStyle w:val="libFootnotenumChar"/>
          <w:rtl/>
        </w:rPr>
        <w:t>(6)</w:t>
      </w:r>
      <w:r w:rsidRPr="0034022E">
        <w:rPr>
          <w:rtl/>
          <w:lang w:bidi="fa-IR"/>
        </w:rPr>
        <w:t xml:space="preserve"> مِنْ بَنِيَّ ، وَكُنْتُ إِذَا سَأَلْتُهُ أَجَابَنِي ، وَإِذَا سَكَتُّ عَنْهُ وَفَنِيَتْ </w:t>
      </w:r>
      <w:r w:rsidRPr="00FA6A79">
        <w:rPr>
          <w:rStyle w:val="libFootnotenumChar"/>
          <w:rtl/>
        </w:rPr>
        <w:t>(7)</w:t>
      </w:r>
      <w:r w:rsidRPr="0034022E">
        <w:rPr>
          <w:rtl/>
          <w:lang w:bidi="fa-IR"/>
        </w:rPr>
        <w:t xml:space="preserve"> مَسَائِلِي ابْتَدَأَنِي ، فَمَا نَزَلَتْ عَلى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آيَةٌ مِنَ الْقُرْآنِ </w:t>
      </w:r>
      <w:r w:rsidR="00D17131">
        <w:rPr>
          <w:rtl/>
          <w:lang w:bidi="fa-IR"/>
        </w:rPr>
        <w:t>إِلَّا</w:t>
      </w:r>
      <w:r w:rsidRPr="0034022E">
        <w:rPr>
          <w:rtl/>
          <w:lang w:bidi="fa-IR"/>
        </w:rPr>
        <w:t xml:space="preserve"> أَقْرَأَنِيهَا ، وَأَمْلَاهَا عَلَيَّ ، فَكَتَبْتُهَا بِخَطِّي ، وَعَلَّمَنِي تَأْوِيلَهَا وَتَفْسِيرَهَا ، وَنَاسِخَهَا وَمَنْسُوخَهَا ، وَمُحْكَمَهَا وَمُتَشَابِهَهَا ، وَخَاصَّهَا وَعَامَّهَا </w:t>
      </w:r>
      <w:r w:rsidRPr="00FA6A79">
        <w:rPr>
          <w:rStyle w:val="libFootnotenumChar"/>
          <w:rtl/>
        </w:rPr>
        <w:t>(8)</w:t>
      </w:r>
      <w:r w:rsidRPr="0034022E">
        <w:rPr>
          <w:rtl/>
          <w:lang w:bidi="fa-IR"/>
        </w:rPr>
        <w:t xml:space="preserve"> ، وَدَعَا اللهَ </w:t>
      </w:r>
      <w:r w:rsidRPr="00FA6A79">
        <w:rPr>
          <w:rStyle w:val="libFootnotenumChar"/>
          <w:rtl/>
        </w:rPr>
        <w:t>(9)</w:t>
      </w:r>
      <w:r w:rsidRPr="0034022E">
        <w:rPr>
          <w:rtl/>
          <w:lang w:bidi="fa-IR"/>
        </w:rPr>
        <w:t xml:space="preserve"> أَنْ يُعْطِيَنِي فَهْمَهَا‌</w:t>
      </w:r>
    </w:p>
    <w:p w:rsidR="00091A42" w:rsidRDefault="00091A42" w:rsidP="001A34C5">
      <w:pPr>
        <w:pStyle w:val="libLine"/>
        <w:rPr>
          <w:rtl/>
          <w:lang w:bidi="fa-IR"/>
        </w:rPr>
      </w:pPr>
      <w:r w:rsidRPr="0034022E">
        <w:rPr>
          <w:rtl/>
          <w:lang w:bidi="fa-IR"/>
        </w:rPr>
        <w:t>__________________</w:t>
      </w:r>
    </w:p>
    <w:p w:rsidR="00091A42" w:rsidRPr="0034022E" w:rsidRDefault="00657BDD" w:rsidP="00B837E4">
      <w:pPr>
        <w:pStyle w:val="libFootnote0"/>
        <w:rPr>
          <w:rtl/>
          <w:lang w:bidi="fa-IR"/>
        </w:rPr>
      </w:pPr>
      <w:r>
        <w:rPr>
          <w:rFonts w:hint="cs"/>
          <w:rtl/>
          <w:lang w:bidi="fa-IR"/>
        </w:rPr>
        <w:t>=</w:t>
      </w:r>
      <w:r w:rsidR="00091A42" w:rsidRPr="0034022E">
        <w:rPr>
          <w:rtl/>
          <w:lang w:bidi="fa-IR"/>
        </w:rPr>
        <w:t>منه فُجاءَةً</w:t>
      </w:r>
      <w:r w:rsidR="00FA30A4">
        <w:rPr>
          <w:rtl/>
          <w:lang w:bidi="fa-IR"/>
        </w:rPr>
        <w:t>.</w:t>
      </w:r>
      <w:r w:rsidR="00091A42" w:rsidRPr="0034022E">
        <w:rPr>
          <w:rtl/>
          <w:lang w:bidi="fa-IR"/>
        </w:rPr>
        <w:t xml:space="preserve"> ا</w:t>
      </w:r>
      <w:r w:rsidR="00B837E4">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1 ، ص 112 ( طرأ )</w:t>
      </w:r>
      <w:r w:rsidR="00FA30A4">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قوله </w:t>
      </w:r>
      <w:r w:rsidR="00091A42" w:rsidRPr="00BB5011">
        <w:rPr>
          <w:rStyle w:val="libFootnoteAlaemChar"/>
          <w:rtl/>
        </w:rPr>
        <w:t>عليه‌السلام</w:t>
      </w:r>
      <w:r w:rsidR="00091A42" w:rsidRPr="0034022E">
        <w:rPr>
          <w:rtl/>
          <w:lang w:bidi="fa-IR"/>
        </w:rPr>
        <w:t xml:space="preserve"> : والطاري ، أي الغريب الذي أتاه عن قريب من غير ا</w:t>
      </w:r>
      <w:r w:rsidR="00B837E4">
        <w:rPr>
          <w:rFonts w:hint="cs"/>
          <w:rtl/>
          <w:lang w:bidi="fa-IR"/>
        </w:rPr>
        <w:t>ُ</w:t>
      </w:r>
      <w:r w:rsidR="00091A42" w:rsidRPr="0034022E">
        <w:rPr>
          <w:rtl/>
          <w:lang w:bidi="fa-IR"/>
        </w:rPr>
        <w:t xml:space="preserve">نس به وبكلامه ، وإنّما كانوا يحبّون قدومهما إمّا لاستفهامهم وعدم استعظامهم إيّاه ، أو لأنّه </w:t>
      </w:r>
      <w:r w:rsidR="00B837E4" w:rsidRPr="00BB5011">
        <w:rPr>
          <w:rStyle w:val="libFootnoteAlaemChar"/>
          <w:rFonts w:eastAsiaTheme="minorHAnsi"/>
          <w:rtl/>
        </w:rPr>
        <w:t>صلى‌الله‌عليه‌وآله</w:t>
      </w:r>
      <w:r w:rsidR="00B837E4" w:rsidRPr="0034022E">
        <w:rPr>
          <w:rtl/>
          <w:lang w:bidi="fa-IR"/>
        </w:rPr>
        <w:t xml:space="preserve"> </w:t>
      </w:r>
      <w:r w:rsidR="00091A42" w:rsidRPr="0034022E">
        <w:rPr>
          <w:rtl/>
          <w:lang w:bidi="fa-IR"/>
        </w:rPr>
        <w:t>كان يتكلّم على وفق عقولهم فيوضحه حتّى يفهم غيرهم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كتاب سليم :</w:t>
      </w:r>
      <w:r w:rsidR="00091A42">
        <w:rPr>
          <w:rtl/>
          <w:lang w:bidi="fa-IR"/>
        </w:rPr>
        <w:t xml:space="preserve"> + </w:t>
      </w:r>
      <w:r w:rsidR="00091A42" w:rsidRPr="0034022E">
        <w:rPr>
          <w:rtl/>
          <w:lang w:bidi="fa-IR"/>
        </w:rPr>
        <w:t>« منه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بر » : « فيُحلّيني »</w:t>
      </w:r>
      <w:r>
        <w:rPr>
          <w:rtl/>
          <w:lang w:bidi="fa-IR"/>
        </w:rPr>
        <w:t>.</w:t>
      </w:r>
      <w:r w:rsidR="00091A42" w:rsidRPr="0034022E">
        <w:rPr>
          <w:rtl/>
          <w:lang w:bidi="fa-IR"/>
        </w:rPr>
        <w:t xml:space="preserve"> وقوله : « فيخليني » إمّا من الإخلاء ، أي يجتمع بي في خلوة ، أو يتفرّع لي عن كلّ</w:t>
      </w:r>
      <w:r w:rsidR="00B837E4">
        <w:rPr>
          <w:rFonts w:hint="cs"/>
          <w:rtl/>
          <w:lang w:bidi="fa-IR"/>
        </w:rPr>
        <w:t xml:space="preserve"> </w:t>
      </w:r>
      <w:r w:rsidR="00091A42" w:rsidRPr="0034022E">
        <w:rPr>
          <w:rtl/>
          <w:lang w:bidi="fa-IR"/>
        </w:rPr>
        <w:t>‌شغل</w:t>
      </w:r>
      <w:r>
        <w:rPr>
          <w:rtl/>
          <w:lang w:bidi="fa-IR"/>
        </w:rPr>
        <w:t>.</w:t>
      </w:r>
      <w:r w:rsidR="00091A42" w:rsidRPr="0034022E">
        <w:rPr>
          <w:rtl/>
          <w:lang w:bidi="fa-IR"/>
        </w:rPr>
        <w:t xml:space="preserve"> وإمّا من التخلية ، من قولهم : خلّيتُ سبيله يفعل مايشاء</w:t>
      </w:r>
      <w:r>
        <w:rPr>
          <w:rtl/>
          <w:lang w:bidi="fa-IR"/>
        </w:rPr>
        <w:t>.</w:t>
      </w:r>
      <w:r w:rsidR="00091A42" w:rsidRPr="0034022E">
        <w:rPr>
          <w:rtl/>
          <w:lang w:bidi="fa-IR"/>
        </w:rPr>
        <w:t xml:space="preserve"> ا</w:t>
      </w:r>
      <w:r w:rsidR="00B837E4">
        <w:rPr>
          <w:rFonts w:hint="cs"/>
          <w:rtl/>
          <w:lang w:bidi="fa-IR"/>
        </w:rPr>
        <w:t>ُ</w:t>
      </w:r>
      <w:r w:rsidR="00091A42" w:rsidRPr="0034022E">
        <w:rPr>
          <w:rtl/>
          <w:lang w:bidi="fa-IR"/>
        </w:rPr>
        <w:t>نظر شروح الكافي</w:t>
      </w:r>
      <w:r>
        <w:rPr>
          <w:rtl/>
          <w:lang w:bidi="fa-IR"/>
        </w:rPr>
        <w:t>.</w:t>
      </w:r>
    </w:p>
    <w:p w:rsidR="00091A42" w:rsidRDefault="00091A42" w:rsidP="00B837E4">
      <w:pPr>
        <w:pStyle w:val="libFootnote0"/>
        <w:rPr>
          <w:rtl/>
          <w:lang w:bidi="fa-IR"/>
        </w:rPr>
      </w:pPr>
      <w:r w:rsidRPr="00884C2B">
        <w:rPr>
          <w:rtl/>
        </w:rPr>
        <w:t xml:space="preserve">هذا ، وقد قال الشيخ البهائي في أربعينه ، ص 295 : « يخلّيني ، إمّا من الخلوة أو من التخلية ، أي يتركني أدور معه حيث دار ، والظاهر أنّه ليس المراد الدوران الجسمي ، بل العقليّ ؛ والمعنى أنّه </w:t>
      </w:r>
      <w:r w:rsidR="00B837E4" w:rsidRPr="00BB5011">
        <w:rPr>
          <w:rStyle w:val="libFootnoteAlaemChar"/>
          <w:rFonts w:eastAsiaTheme="minorHAnsi"/>
          <w:rtl/>
        </w:rPr>
        <w:t>صلى‌الله‌عليه‌وآله</w:t>
      </w:r>
      <w:r w:rsidR="00B837E4" w:rsidRPr="0034022E">
        <w:rPr>
          <w:rtl/>
          <w:lang w:bidi="fa-IR"/>
        </w:rPr>
        <w:t xml:space="preserve"> </w:t>
      </w:r>
      <w:r w:rsidRPr="00884C2B">
        <w:rPr>
          <w:rtl/>
        </w:rPr>
        <w:t xml:space="preserve">كان يطّلعني علي الأسرار المصونة عن الأغيار ويتركني أخوض معه في المعارف اللاهوتيّة والعلوم الملكوتيّة التي جلّت عن أن تكون شريعة لكلّ وارد ، أو يطّلع عليها </w:t>
      </w:r>
      <w:r w:rsidR="00BE2D7A">
        <w:rPr>
          <w:rtl/>
        </w:rPr>
        <w:t>إلّا</w:t>
      </w:r>
      <w:r w:rsidRPr="00884C2B">
        <w:rPr>
          <w:rtl/>
        </w:rPr>
        <w:t>واحد بعد واحد »</w:t>
      </w:r>
      <w:r w:rsidR="00FA30A4">
        <w:rPr>
          <w:rtl/>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F120EB">
            <w:pPr>
              <w:pStyle w:val="libFootnote0"/>
              <w:rPr>
                <w:rtl/>
                <w:lang w:bidi="fa-IR"/>
              </w:rPr>
            </w:pPr>
            <w:r>
              <w:rPr>
                <w:rtl/>
                <w:lang w:bidi="fa-IR"/>
              </w:rPr>
              <w:t>(3) .</w:t>
            </w:r>
            <w:r w:rsidRPr="0034022E">
              <w:rPr>
                <w:rtl/>
                <w:lang w:bidi="fa-IR"/>
              </w:rPr>
              <w:t xml:space="preserve"> في حاشية « ف » : « كنت »</w:t>
            </w:r>
            <w:r>
              <w:rPr>
                <w:rtl/>
                <w:lang w:bidi="fa-IR"/>
              </w:rPr>
              <w:t>.</w:t>
            </w:r>
          </w:p>
        </w:tc>
        <w:tc>
          <w:tcPr>
            <w:tcW w:w="4474" w:type="dxa"/>
          </w:tcPr>
          <w:p w:rsidR="00C803CE" w:rsidRDefault="00C803CE" w:rsidP="00F120EB">
            <w:pPr>
              <w:pStyle w:val="libFootnote0"/>
              <w:rPr>
                <w:rtl/>
                <w:lang w:bidi="fa-IR"/>
              </w:rPr>
            </w:pPr>
            <w:r>
              <w:rPr>
                <w:rtl/>
                <w:lang w:bidi="fa-IR"/>
              </w:rPr>
              <w:t>(4) .</w:t>
            </w:r>
            <w:r w:rsidRPr="0034022E">
              <w:rPr>
                <w:rtl/>
                <w:lang w:bidi="fa-IR"/>
              </w:rPr>
              <w:t xml:space="preserve"> في « ألف ، ب ، بر » :</w:t>
            </w:r>
            <w:r>
              <w:rPr>
                <w:rtl/>
                <w:lang w:bidi="fa-IR"/>
              </w:rPr>
              <w:t xml:space="preserve"> + </w:t>
            </w:r>
            <w:r w:rsidRPr="0034022E">
              <w:rPr>
                <w:rtl/>
                <w:lang w:bidi="fa-IR"/>
              </w:rPr>
              <w:t>« من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ب ، بر » وحاشية « بح » : « أخلا بي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أخلاني » أي تفرّغ لي عن كلّ شغل ، أو اجتمع بي في خلوة</w:t>
      </w:r>
      <w:r>
        <w:rPr>
          <w:rtl/>
          <w:lang w:bidi="fa-IR"/>
        </w:rPr>
        <w:t>.</w:t>
      </w:r>
      <w:r w:rsidR="00091A42" w:rsidRPr="0034022E">
        <w:rPr>
          <w:rtl/>
          <w:lang w:bidi="fa-IR"/>
        </w:rPr>
        <w:t xml:space="preserve"> أو « أخلانيه » بحذف المفعول ، يعني جعله خالياً لي</w:t>
      </w:r>
      <w:r>
        <w:rPr>
          <w:rtl/>
          <w:lang w:bidi="fa-IR"/>
        </w:rPr>
        <w:t>.</w:t>
      </w:r>
      <w:r w:rsidR="00091A42" w:rsidRPr="0034022E">
        <w:rPr>
          <w:rtl/>
          <w:lang w:bidi="fa-IR"/>
        </w:rPr>
        <w:t xml:space="preserve"> ويحتمل أن يكون بالباء الموحّدة من « أخلبت به » إذا انفردتَ به</w:t>
      </w:r>
      <w:r>
        <w:rPr>
          <w:rtl/>
          <w:lang w:bidi="fa-IR"/>
        </w:rPr>
        <w:t>.</w:t>
      </w:r>
      <w:r w:rsidR="00091A42" w:rsidRPr="0034022E">
        <w:rPr>
          <w:rtl/>
          <w:lang w:bidi="fa-IR"/>
        </w:rPr>
        <w:t xml:space="preserve"> ا</w:t>
      </w:r>
      <w:r w:rsidR="00B837E4">
        <w:rPr>
          <w:rFonts w:hint="cs"/>
          <w:rtl/>
          <w:lang w:bidi="fa-IR"/>
        </w:rPr>
        <w:t>ُ</w:t>
      </w:r>
      <w:r w:rsidR="00091A42" w:rsidRPr="0034022E">
        <w:rPr>
          <w:rtl/>
          <w:lang w:bidi="fa-IR"/>
        </w:rPr>
        <w:t xml:space="preserve">نظر </w:t>
      </w:r>
      <w:r w:rsidR="00091A42" w:rsidRPr="00BF510C">
        <w:rPr>
          <w:rStyle w:val="libFootnoteBoldChar"/>
          <w:rtl/>
        </w:rPr>
        <w:t>الوافي</w:t>
      </w:r>
      <w:r w:rsidR="00091A42" w:rsidRPr="0034022E">
        <w:rPr>
          <w:rtl/>
          <w:lang w:bidi="fa-IR"/>
        </w:rPr>
        <w:t xml:space="preserve"> ، ج 1 ، ص 280 ؛ </w:t>
      </w:r>
      <w:r w:rsidR="00091A42" w:rsidRPr="00BF510C">
        <w:rPr>
          <w:rStyle w:val="libFootnoteBoldChar"/>
          <w:rtl/>
        </w:rPr>
        <w:t>شرح المازندراني</w:t>
      </w:r>
      <w:r w:rsidR="00091A42" w:rsidRPr="0034022E">
        <w:rPr>
          <w:rtl/>
          <w:lang w:bidi="fa-IR"/>
        </w:rPr>
        <w:t xml:space="preserve"> ، ج 2 ، ص 391</w:t>
      </w:r>
      <w:r>
        <w:rPr>
          <w:rtl/>
          <w:lang w:bidi="fa-IR"/>
        </w:rPr>
        <w:t>.</w:t>
      </w:r>
    </w:p>
    <w:p w:rsidR="00091A42" w:rsidRPr="0034022E" w:rsidRDefault="00FA30A4" w:rsidP="00C803CE">
      <w:pPr>
        <w:pStyle w:val="libFootnote0"/>
        <w:rPr>
          <w:rtl/>
          <w:lang w:bidi="fa-IR"/>
        </w:rPr>
      </w:pPr>
      <w:r>
        <w:rPr>
          <w:rtl/>
          <w:lang w:bidi="fa-IR"/>
        </w:rPr>
        <w:t>(6) .</w:t>
      </w:r>
      <w:r w:rsidR="00091A42" w:rsidRPr="0034022E">
        <w:rPr>
          <w:rtl/>
          <w:lang w:bidi="fa-IR"/>
        </w:rPr>
        <w:t xml:space="preserve"> هكذا في « ب » والوافي ، وهو مقتضى السياق</w:t>
      </w:r>
      <w:r>
        <w:rPr>
          <w:rtl/>
          <w:lang w:bidi="fa-IR"/>
        </w:rPr>
        <w:t>.</w:t>
      </w:r>
      <w:r w:rsidR="00091A42" w:rsidRPr="0034022E">
        <w:rPr>
          <w:rtl/>
          <w:lang w:bidi="fa-IR"/>
        </w:rPr>
        <w:t xml:space="preserve"> وفي سائر النسخ والمطبوع : « لم تَقُمْ عنّي فاطمةُ ولا أحدٌ »</w:t>
      </w:r>
      <w:r>
        <w:rPr>
          <w:rtl/>
          <w:lang w:bidi="fa-IR"/>
        </w:rPr>
        <w:t>.</w:t>
      </w:r>
      <w:r w:rsidR="00091A42" w:rsidRPr="0034022E">
        <w:rPr>
          <w:rtl/>
          <w:lang w:bidi="fa-IR"/>
        </w:rPr>
        <w:t xml:space="preserve"> وفي « بس » : « لم يَقم » بدل « لم تقم »</w:t>
      </w:r>
      <w:r>
        <w:rPr>
          <w:rtl/>
          <w:lang w:bidi="fa-IR"/>
        </w:rPr>
        <w:t>.</w:t>
      </w:r>
      <w:r w:rsidR="00BB5011">
        <w:rPr>
          <w:rFonts w:hint="cs"/>
          <w:rtl/>
          <w:lang w:bidi="fa-IR"/>
        </w:rPr>
        <w:t xml:space="preserve">                      </w:t>
      </w:r>
      <w:r w:rsidR="00C803CE">
        <w:rPr>
          <w:rFonts w:hint="cs"/>
          <w:rtl/>
          <w:lang w:bidi="fa-IR"/>
        </w:rPr>
        <w:t xml:space="preserve">             </w:t>
      </w:r>
      <w:r>
        <w:rPr>
          <w:rtl/>
          <w:lang w:bidi="fa-IR"/>
        </w:rPr>
        <w:t>(7) .</w:t>
      </w:r>
      <w:r w:rsidR="00091A42" w:rsidRPr="0034022E">
        <w:rPr>
          <w:rtl/>
          <w:lang w:bidi="fa-IR"/>
        </w:rPr>
        <w:t xml:space="preserve"> في كتاب سليم : « أونفدت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F120EB">
            <w:pPr>
              <w:pStyle w:val="libFootnote0"/>
              <w:rPr>
                <w:rtl/>
                <w:lang w:bidi="fa-IR"/>
              </w:rPr>
            </w:pPr>
            <w:r>
              <w:rPr>
                <w:rtl/>
                <w:lang w:bidi="fa-IR"/>
              </w:rPr>
              <w:t>(8) .</w:t>
            </w:r>
            <w:r w:rsidRPr="0034022E">
              <w:rPr>
                <w:rtl/>
                <w:lang w:bidi="fa-IR"/>
              </w:rPr>
              <w:t xml:space="preserve"> في « ف » : « وعامّها وخاصّها »</w:t>
            </w:r>
            <w:r>
              <w:rPr>
                <w:rtl/>
                <w:lang w:bidi="fa-IR"/>
              </w:rPr>
              <w:t>.</w:t>
            </w:r>
          </w:p>
        </w:tc>
        <w:tc>
          <w:tcPr>
            <w:tcW w:w="4474" w:type="dxa"/>
          </w:tcPr>
          <w:p w:rsidR="00C803CE" w:rsidRDefault="00C803CE" w:rsidP="00F120EB">
            <w:pPr>
              <w:pStyle w:val="libFootnote0"/>
              <w:rPr>
                <w:rtl/>
                <w:lang w:bidi="fa-IR"/>
              </w:rPr>
            </w:pPr>
            <w:r>
              <w:rPr>
                <w:rtl/>
                <w:lang w:bidi="fa-IR"/>
              </w:rPr>
              <w:t>(9) .</w:t>
            </w:r>
            <w:r w:rsidRPr="0034022E">
              <w:rPr>
                <w:rtl/>
                <w:lang w:bidi="fa-IR"/>
              </w:rPr>
              <w:t xml:space="preserve"> في الوسائل والخصال :</w:t>
            </w:r>
            <w:r>
              <w:rPr>
                <w:rtl/>
                <w:lang w:bidi="fa-IR"/>
              </w:rPr>
              <w:t xml:space="preserve"> + </w:t>
            </w:r>
            <w:r w:rsidRPr="0034022E">
              <w:rPr>
                <w:rtl/>
                <w:lang w:bidi="fa-IR"/>
              </w:rPr>
              <w:t>« لي »</w:t>
            </w:r>
            <w:r>
              <w:rPr>
                <w:rtl/>
                <w:lang w:bidi="fa-IR"/>
              </w:rPr>
              <w:t>.</w:t>
            </w:r>
          </w:p>
        </w:tc>
      </w:tr>
    </w:tbl>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وَحِفْظَهَا ، فَمَا نَسِيتُ آيَةً مِنْ كِتَابِ اللهِ وَلا عِلْماً أَمْلَاهُ عَلَيَّ وَكَتَبْتُهُ مُنْذُ </w:t>
      </w:r>
      <w:r w:rsidRPr="00FA6A79">
        <w:rPr>
          <w:rStyle w:val="libFootnotenumChar"/>
          <w:rtl/>
        </w:rPr>
        <w:t>(1)</w:t>
      </w:r>
      <w:r w:rsidRPr="0034022E">
        <w:rPr>
          <w:rtl/>
          <w:lang w:bidi="fa-IR"/>
        </w:rPr>
        <w:t xml:space="preserve"> دَعَا اللهَ لِي بِمَا دَعَا </w:t>
      </w:r>
      <w:r w:rsidRPr="00FA6A79">
        <w:rPr>
          <w:rStyle w:val="libFootnotenumChar"/>
          <w:rtl/>
        </w:rPr>
        <w:t>(2)</w:t>
      </w:r>
      <w:r w:rsidRPr="0034022E">
        <w:rPr>
          <w:rtl/>
          <w:lang w:bidi="fa-IR"/>
        </w:rPr>
        <w:t xml:space="preserve"> ، وَمَا تَرَكَ شَيْئاً عَلَّمَهُ اللهُ مِنْ حَلَالٍ وَلَا حَرَامٍ ، وَلَا أَمْرٍ وَلَا نَهْيٍ ، كَانَ أَوْ يَكُونُ ، وَلَا كِتَابٍ مُنْزَلٍ </w:t>
      </w:r>
      <w:r w:rsidRPr="00FA6A79">
        <w:rPr>
          <w:rStyle w:val="libFootnotenumChar"/>
          <w:rtl/>
        </w:rPr>
        <w:t>(3)</w:t>
      </w:r>
      <w:r w:rsidRPr="0034022E">
        <w:rPr>
          <w:rtl/>
          <w:lang w:bidi="fa-IR"/>
        </w:rPr>
        <w:t xml:space="preserve"> عَلى أَحَدٍ قَبْلَهُ مِنْ طَاعَةٍ أَوْ مَعْصِيَةٍ </w:t>
      </w:r>
      <w:r w:rsidRPr="00FA6A79">
        <w:rPr>
          <w:rStyle w:val="libFootnotenumChar"/>
          <w:rtl/>
        </w:rPr>
        <w:t>(4)</w:t>
      </w:r>
      <w:r w:rsidRPr="0034022E">
        <w:rPr>
          <w:rtl/>
          <w:lang w:bidi="fa-IR"/>
        </w:rPr>
        <w:t xml:space="preserve"> </w:t>
      </w:r>
      <w:r w:rsidR="00D17131">
        <w:rPr>
          <w:rtl/>
          <w:lang w:bidi="fa-IR"/>
        </w:rPr>
        <w:t>إِلَّا</w:t>
      </w:r>
      <w:r w:rsidRPr="0034022E">
        <w:rPr>
          <w:rtl/>
          <w:lang w:bidi="fa-IR"/>
        </w:rPr>
        <w:t xml:space="preserve"> عَلَّمَنِيهِ وَحَفِظْتُهُ ، فَلَمْ أَنْسَ حَرْفاً وَاحِداً ، ثُمَّ وَضَعَ يَدَهُ عَلى صَدْرِي ، وَدَعَا اللهَ لِي أَنْ يَمْلَأَ قَلْبِي عِلْماً وَفَهْماً وَحُكْماً </w:t>
      </w:r>
      <w:r w:rsidRPr="00FA6A79">
        <w:rPr>
          <w:rStyle w:val="libFootnotenumChar"/>
          <w:rtl/>
        </w:rPr>
        <w:t>(5)</w:t>
      </w:r>
      <w:r w:rsidRPr="0034022E">
        <w:rPr>
          <w:rtl/>
          <w:lang w:bidi="fa-IR"/>
        </w:rPr>
        <w:t xml:space="preserve"> وَنُوراً</w:t>
      </w:r>
      <w:r w:rsidR="00FA30A4">
        <w:rPr>
          <w:rtl/>
          <w:lang w:bidi="fa-IR"/>
        </w:rPr>
        <w:t>.</w:t>
      </w:r>
    </w:p>
    <w:p w:rsidR="00091A42" w:rsidRPr="0034022E" w:rsidRDefault="00091A42" w:rsidP="00B72F8D">
      <w:pPr>
        <w:pStyle w:val="libNormal"/>
        <w:rPr>
          <w:rtl/>
          <w:lang w:bidi="fa-IR"/>
        </w:rPr>
      </w:pPr>
      <w:r w:rsidRPr="0034022E">
        <w:rPr>
          <w:rtl/>
          <w:lang w:bidi="fa-IR"/>
        </w:rPr>
        <w:t xml:space="preserve">فَقُلْتُ </w:t>
      </w:r>
      <w:r w:rsidRPr="00FA6A79">
        <w:rPr>
          <w:rStyle w:val="libFootnotenumChar"/>
          <w:rtl/>
        </w:rPr>
        <w:t>(6)</w:t>
      </w:r>
      <w:r w:rsidRPr="0034022E">
        <w:rPr>
          <w:rtl/>
          <w:lang w:bidi="fa-IR"/>
        </w:rPr>
        <w:t xml:space="preserve"> : يَا نَبِيَّ </w:t>
      </w:r>
      <w:r w:rsidRPr="00FA6A79">
        <w:rPr>
          <w:rStyle w:val="libFootnotenumChar"/>
          <w:rtl/>
        </w:rPr>
        <w:t>(7)</w:t>
      </w:r>
      <w:r w:rsidRPr="0034022E">
        <w:rPr>
          <w:rtl/>
          <w:lang w:bidi="fa-IR"/>
        </w:rPr>
        <w:t xml:space="preserve"> اللهِ ، بِأَبِي أَنْتَ وَأُمِّي ، مُنْذُ دَعَوْتَ اللهَ لِي بِمَا دَعَوْتَ لَمْ أَنْسَ شَيْئاً ، وَلَمْ يَفُتْنِي </w:t>
      </w:r>
      <w:r w:rsidRPr="00FA6A79">
        <w:rPr>
          <w:rStyle w:val="libFootnotenumChar"/>
          <w:rtl/>
        </w:rPr>
        <w:t>(8)</w:t>
      </w:r>
      <w:r w:rsidRPr="0034022E">
        <w:rPr>
          <w:rtl/>
          <w:lang w:bidi="fa-IR"/>
        </w:rPr>
        <w:t xml:space="preserve"> شَيْ‌ءٌ لَمْ أَكْتُبْهُ ، أَفَتَتَخَوَّفُ </w:t>
      </w:r>
      <w:r w:rsidRPr="00FA6A79">
        <w:rPr>
          <w:rStyle w:val="libFootnotenumChar"/>
          <w:rtl/>
        </w:rPr>
        <w:t>(9)</w:t>
      </w:r>
      <w:r w:rsidRPr="0034022E">
        <w:rPr>
          <w:rtl/>
          <w:lang w:bidi="fa-IR"/>
        </w:rPr>
        <w:t xml:space="preserve"> عَلَيَّ النِّسْيَانَ فِيمَا بَعْدُ</w:t>
      </w:r>
      <w:r>
        <w:rPr>
          <w:rtl/>
          <w:lang w:bidi="fa-IR"/>
        </w:rPr>
        <w:t>؟</w:t>
      </w:r>
      <w:r w:rsidRPr="0034022E">
        <w:rPr>
          <w:rtl/>
          <w:lang w:bidi="fa-IR"/>
        </w:rPr>
        <w:t xml:space="preserve"> فَقَالَ : لَا ، لَسْتُ أَتَخَوَّفُ عَلَيْكَ النِّسْيَانَ وَالْجَهْلَ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BC6218">
        <w:rPr>
          <w:rtl/>
        </w:rPr>
        <w:t>194</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عُثْمَانَ بْنِ عِيسى ، عَنْ أَبِي أَيُّوبَ الْخَرَّازِ </w:t>
      </w:r>
      <w:r w:rsidRPr="00FA6A79">
        <w:rPr>
          <w:rStyle w:val="libFootnotenumChar"/>
          <w:rtl/>
        </w:rPr>
        <w:t>(11)</w:t>
      </w:r>
      <w:r w:rsidRPr="0034022E">
        <w:rPr>
          <w:rtl/>
          <w:lang w:bidi="fa-IR"/>
        </w:rPr>
        <w:t xml:space="preserve"> ، عَنْ مُحَمَّدِ بْنِ مُسْلِمٍ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F120EB">
            <w:pPr>
              <w:pStyle w:val="libFootnote0"/>
              <w:rPr>
                <w:rtl/>
                <w:lang w:bidi="fa-IR"/>
              </w:rPr>
            </w:pPr>
            <w:r>
              <w:rPr>
                <w:rtl/>
                <w:lang w:bidi="fa-IR"/>
              </w:rPr>
              <w:t>(1) .</w:t>
            </w:r>
            <w:r w:rsidRPr="0034022E">
              <w:rPr>
                <w:rtl/>
                <w:lang w:bidi="fa-IR"/>
              </w:rPr>
              <w:t xml:space="preserve"> في « ب » : « مُذ »</w:t>
            </w:r>
            <w:r>
              <w:rPr>
                <w:rtl/>
                <w:lang w:bidi="fa-IR"/>
              </w:rPr>
              <w:t>.</w:t>
            </w:r>
          </w:p>
        </w:tc>
        <w:tc>
          <w:tcPr>
            <w:tcW w:w="4474" w:type="dxa"/>
          </w:tcPr>
          <w:p w:rsidR="00C803CE" w:rsidRDefault="00C803CE" w:rsidP="00F120EB">
            <w:pPr>
              <w:pStyle w:val="libFootnote0"/>
              <w:rPr>
                <w:rtl/>
                <w:lang w:bidi="fa-IR"/>
              </w:rPr>
            </w:pPr>
            <w:r>
              <w:rPr>
                <w:rtl/>
                <w:lang w:bidi="fa-IR"/>
              </w:rPr>
              <w:t>(2) .</w:t>
            </w:r>
            <w:r w:rsidRPr="0034022E">
              <w:rPr>
                <w:rtl/>
                <w:lang w:bidi="fa-IR"/>
              </w:rPr>
              <w:t xml:space="preserve"> في حاشية « ف » : « دعاه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 « ولا كتاباً منزلاً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كتاب سليم : « وحرام أو أمر أو نهي أو طاعة ومعصية كان أو يكون إلى يوم القيامة » بدل « ولا حرام ولا أمر ولا نهي</w:t>
      </w:r>
      <w:r w:rsidR="00091A42">
        <w:rPr>
          <w:rtl/>
          <w:lang w:bidi="fa-IR"/>
        </w:rPr>
        <w:t xml:space="preserve"> </w:t>
      </w:r>
      <w:r>
        <w:rPr>
          <w:rtl/>
          <w:lang w:bidi="fa-IR"/>
        </w:rPr>
        <w:t>...</w:t>
      </w:r>
      <w:r w:rsidR="00091A42" w:rsidRPr="0034022E">
        <w:rPr>
          <w:rtl/>
          <w:lang w:bidi="fa-IR"/>
        </w:rPr>
        <w:t xml:space="preserve"> من طاعة أو معصية »</w:t>
      </w:r>
      <w:r>
        <w:rPr>
          <w:rtl/>
          <w:lang w:bidi="fa-IR"/>
        </w:rPr>
        <w:t>.</w:t>
      </w:r>
      <w:r w:rsidR="00091A42" w:rsidRPr="0034022E">
        <w:rPr>
          <w:rtl/>
          <w:lang w:bidi="fa-IR"/>
        </w:rPr>
        <w:t xml:space="preserve"> وفي الخصال : « في أمر بطاعة أو نهي عن معصية » بدل « من طاعة أو معصية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حُكماً » بمعنى الحكمة</w:t>
      </w:r>
      <w:r>
        <w:rPr>
          <w:rtl/>
          <w:lang w:bidi="fa-IR"/>
        </w:rPr>
        <w:t>.</w:t>
      </w:r>
      <w:r w:rsidR="00091A42" w:rsidRPr="0034022E">
        <w:rPr>
          <w:rtl/>
          <w:lang w:bidi="fa-IR"/>
        </w:rPr>
        <w:t xml:space="preserve"> أو « حِكَماً » جمع الحكمة ، وهي بمعنى الحكم ، والأوّل أنسب ؛ للتوافق بينه وبين غيره من المنصوبات في الإفراد</w:t>
      </w:r>
      <w:r>
        <w:rPr>
          <w:rtl/>
          <w:lang w:bidi="fa-IR"/>
        </w:rPr>
        <w:t>.</w:t>
      </w:r>
      <w:r w:rsidR="00091A42" w:rsidRPr="0034022E">
        <w:rPr>
          <w:rtl/>
          <w:lang w:bidi="fa-IR"/>
        </w:rPr>
        <w:t xml:space="preserve"> </w:t>
      </w:r>
      <w:r w:rsidR="00091A42" w:rsidRPr="00BF510C">
        <w:rPr>
          <w:rStyle w:val="libFootnoteBoldChar"/>
          <w:rtl/>
        </w:rPr>
        <w:t>التعليقة</w:t>
      </w:r>
      <w:r w:rsidR="00091A42" w:rsidRPr="0034022E">
        <w:rPr>
          <w:rtl/>
          <w:lang w:bidi="fa-IR"/>
        </w:rPr>
        <w:t xml:space="preserve"> للداماد ، ص 149 ؛ </w:t>
      </w:r>
      <w:r w:rsidR="00091A42" w:rsidRPr="00BF510C">
        <w:rPr>
          <w:rStyle w:val="libFootnoteBoldChar"/>
          <w:rtl/>
        </w:rPr>
        <w:t>شرح المازندراني</w:t>
      </w:r>
      <w:r w:rsidR="00091A42" w:rsidRPr="0034022E">
        <w:rPr>
          <w:rtl/>
          <w:lang w:bidi="fa-IR"/>
        </w:rPr>
        <w:t xml:space="preserve"> ، ج 2 ، ص 393 ؛ </w:t>
      </w:r>
      <w:r w:rsidR="00091A42" w:rsidRPr="00BF510C">
        <w:rPr>
          <w:rStyle w:val="libFootnoteBoldChar"/>
          <w:rtl/>
        </w:rPr>
        <w:t>الوافي</w:t>
      </w:r>
      <w:r w:rsidR="00091A42" w:rsidRPr="0034022E">
        <w:rPr>
          <w:rtl/>
          <w:lang w:bidi="fa-IR"/>
        </w:rPr>
        <w:t xml:space="preserve"> ، ج 1 ، ص 280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كتاب سليم : « فقلت له ذات يوم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F120EB">
            <w:pPr>
              <w:pStyle w:val="libFootnote0"/>
              <w:rPr>
                <w:rtl/>
                <w:lang w:bidi="fa-IR"/>
              </w:rPr>
            </w:pPr>
            <w:r>
              <w:rPr>
                <w:rtl/>
                <w:lang w:bidi="fa-IR"/>
              </w:rPr>
              <w:t>(7) .</w:t>
            </w:r>
            <w:r w:rsidRPr="0034022E">
              <w:rPr>
                <w:rtl/>
                <w:lang w:bidi="fa-IR"/>
              </w:rPr>
              <w:t xml:space="preserve"> في « بر ، بف » والوافي : « رسول »</w:t>
            </w:r>
            <w:r>
              <w:rPr>
                <w:rtl/>
                <w:lang w:bidi="fa-IR"/>
              </w:rPr>
              <w:t>.</w:t>
            </w:r>
          </w:p>
        </w:tc>
        <w:tc>
          <w:tcPr>
            <w:tcW w:w="4474" w:type="dxa"/>
          </w:tcPr>
          <w:p w:rsidR="00C803CE" w:rsidRDefault="00C803CE" w:rsidP="00F120EB">
            <w:pPr>
              <w:pStyle w:val="libFootnote0"/>
              <w:rPr>
                <w:rtl/>
                <w:lang w:bidi="fa-IR"/>
              </w:rPr>
            </w:pPr>
            <w:r>
              <w:rPr>
                <w:rtl/>
                <w:lang w:bidi="fa-IR"/>
              </w:rPr>
              <w:t>(8) .</w:t>
            </w:r>
            <w:r w:rsidRPr="0034022E">
              <w:rPr>
                <w:rtl/>
                <w:lang w:bidi="fa-IR"/>
              </w:rPr>
              <w:t xml:space="preserve"> في « بف » : « ولا يفتني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ف » : « أفتخوّف »</w:t>
      </w:r>
      <w:r>
        <w:rPr>
          <w:rtl/>
          <w:lang w:bidi="fa-IR"/>
        </w:rPr>
        <w:t>.</w:t>
      </w:r>
    </w:p>
    <w:p w:rsidR="00091A42" w:rsidRPr="0034022E" w:rsidRDefault="00FA30A4" w:rsidP="003B5F3E">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كتاب سليم بن قيس</w:t>
      </w:r>
      <w:r w:rsidR="00091A42" w:rsidRPr="0034022E">
        <w:rPr>
          <w:rtl/>
          <w:lang w:bidi="fa-IR"/>
        </w:rPr>
        <w:t xml:space="preserve"> ، ص 620 ، ح 10</w:t>
      </w:r>
      <w:r>
        <w:rPr>
          <w:rtl/>
          <w:lang w:bidi="fa-IR"/>
        </w:rPr>
        <w:t>.</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255 ، باب الأربعة ، ح 131 ، بسنده عن عليّ بن إبراهيم ، وفيهما مع اختلاف يسير وزيادة في آخره</w:t>
      </w:r>
      <w:r>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للنعماني ، ص 75 ، ح 10 ؛ و</w:t>
      </w:r>
      <w:r w:rsidR="00091A42" w:rsidRPr="00BF510C">
        <w:rPr>
          <w:rStyle w:val="libFootnoteBoldChar"/>
          <w:rtl/>
        </w:rPr>
        <w:t xml:space="preserve">كمال الدين </w:t>
      </w:r>
      <w:r w:rsidR="00091A42" w:rsidRPr="0034022E">
        <w:rPr>
          <w:rtl/>
          <w:lang w:bidi="fa-IR"/>
        </w:rPr>
        <w:t>، ص 284 ، ح 37 ، و</w:t>
      </w:r>
      <w:r w:rsidR="00091A42" w:rsidRPr="00BF510C">
        <w:rPr>
          <w:rStyle w:val="libFootnoteBoldChar"/>
          <w:rtl/>
        </w:rPr>
        <w:t>رجال الكشّي</w:t>
      </w:r>
      <w:r w:rsidR="00091A42" w:rsidRPr="0034022E">
        <w:rPr>
          <w:rtl/>
          <w:lang w:bidi="fa-IR"/>
        </w:rPr>
        <w:t xml:space="preserve"> ، ص 104 ، ح 167 ، بسند آخر عن أبان بن أبي عيّاش ، عن سليم بن قيس ، وفي الأخيرة إلى قوله : « أنتم تخالفونهم »</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14 ، ح 2 ؛ وص 253 ، ح 177 ، عن سليم بن قيس ، من قوله : « فما نزلت على رسول الله </w:t>
      </w:r>
      <w:r w:rsidR="003B5F3E" w:rsidRPr="003B5F3E">
        <w:rPr>
          <w:rStyle w:val="libFootnoteAlaemChar"/>
          <w:rFonts w:eastAsiaTheme="minorHAnsi"/>
          <w:rtl/>
        </w:rPr>
        <w:t>صلى‌الله‌عليه‌وآله</w:t>
      </w:r>
      <w:r w:rsidR="003B5F3E" w:rsidRPr="0034022E">
        <w:rPr>
          <w:rtl/>
          <w:lang w:bidi="fa-IR"/>
        </w:rPr>
        <w:t xml:space="preserve"> </w:t>
      </w:r>
      <w:r w:rsidR="00091A42" w:rsidRPr="0034022E">
        <w:rPr>
          <w:rtl/>
          <w:lang w:bidi="fa-IR"/>
        </w:rPr>
        <w:t xml:space="preserve">آية من القرآن » ؛ </w:t>
      </w:r>
      <w:r w:rsidR="00091A42" w:rsidRPr="00BF510C">
        <w:rPr>
          <w:rStyle w:val="libFootnoteBoldChar"/>
          <w:rtl/>
        </w:rPr>
        <w:t>نهج البلاغة</w:t>
      </w:r>
      <w:r w:rsidR="00091A42" w:rsidRPr="0034022E">
        <w:rPr>
          <w:rtl/>
          <w:lang w:bidi="fa-IR"/>
        </w:rPr>
        <w:t xml:space="preserve"> ، ص 325 ، الخطبة 210 ، وفي الأربعة الأخيرة مع اختلاف وزيادة في آخره</w:t>
      </w:r>
      <w:r>
        <w:rPr>
          <w:rtl/>
          <w:lang w:bidi="fa-IR"/>
        </w:rPr>
        <w:t>.</w:t>
      </w:r>
      <w:r w:rsidR="00091A42" w:rsidRPr="0034022E">
        <w:rPr>
          <w:rtl/>
          <w:lang w:bidi="fa-IR"/>
        </w:rPr>
        <w:t xml:space="preserve"> وراجع : </w:t>
      </w:r>
      <w:r w:rsidR="00091A42" w:rsidRPr="00BF510C">
        <w:rPr>
          <w:rStyle w:val="libFootnoteBoldChar"/>
          <w:rtl/>
        </w:rPr>
        <w:t>بصائر الدرجات</w:t>
      </w:r>
      <w:r w:rsidR="00091A42" w:rsidRPr="0034022E">
        <w:rPr>
          <w:rtl/>
          <w:lang w:bidi="fa-IR"/>
        </w:rPr>
        <w:t xml:space="preserve"> ، ص 198 ، ح 3 </w:t>
      </w:r>
      <w:r w:rsidR="003B5F3E">
        <w:rPr>
          <w:rFonts w:hint="cs"/>
          <w:rtl/>
          <w:lang w:bidi="fa-IR"/>
        </w:rPr>
        <w:t>.</w:t>
      </w:r>
      <w:r w:rsidR="00091A42" w:rsidRPr="00BF510C">
        <w:rPr>
          <w:rStyle w:val="libFootnoteBoldChar"/>
          <w:rtl/>
        </w:rPr>
        <w:t>الوافي</w:t>
      </w:r>
      <w:r w:rsidR="00091A42" w:rsidRPr="0034022E">
        <w:rPr>
          <w:rtl/>
          <w:lang w:bidi="fa-IR"/>
        </w:rPr>
        <w:t xml:space="preserve"> ، ج 1 ، ص 275 ، ح 217 ؛ </w:t>
      </w:r>
      <w:r w:rsidR="00091A42" w:rsidRPr="00BF510C">
        <w:rPr>
          <w:rStyle w:val="libFootnoteBoldChar"/>
          <w:rtl/>
        </w:rPr>
        <w:t>الوسائل</w:t>
      </w:r>
      <w:r w:rsidR="00091A42" w:rsidRPr="0034022E">
        <w:rPr>
          <w:rtl/>
          <w:lang w:bidi="fa-IR"/>
        </w:rPr>
        <w:t xml:space="preserve"> ، ج 27 ، ص 206 ، ح 33614</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ب ، ض ، </w:t>
      </w:r>
      <w:r w:rsidR="00091A42">
        <w:rPr>
          <w:rtl/>
          <w:lang w:bidi="fa-IR"/>
        </w:rPr>
        <w:t>و ،</w:t>
      </w:r>
      <w:r w:rsidR="00091A42" w:rsidRPr="0034022E">
        <w:rPr>
          <w:rtl/>
          <w:lang w:bidi="fa-IR"/>
        </w:rPr>
        <w:t xml:space="preserve"> بس ، بف »</w:t>
      </w:r>
      <w:r>
        <w:rPr>
          <w:rtl/>
          <w:lang w:bidi="fa-IR"/>
        </w:rPr>
        <w:t>.</w:t>
      </w:r>
      <w:r w:rsidR="00091A42" w:rsidRPr="0034022E">
        <w:rPr>
          <w:rtl/>
          <w:lang w:bidi="fa-IR"/>
        </w:rPr>
        <w:t xml:space="preserve"> وفي « الف ، ج ، ف ، بح ، بر » والمطبوع : « الخزّاز »</w:t>
      </w:r>
      <w:r>
        <w:rPr>
          <w:rtl/>
          <w:lang w:bidi="fa-IR"/>
        </w:rPr>
        <w:t>.</w:t>
      </w:r>
      <w:r w:rsidR="003B5F3E">
        <w:rPr>
          <w:rtl/>
          <w:lang w:bidi="fa-IR"/>
        </w:rPr>
        <w:t xml:space="preserve"> والصواب ما أثبتناه</w:t>
      </w:r>
      <w:r w:rsidR="00A00279">
        <w:rPr>
          <w:rFonts w:hint="cs"/>
          <w:rtl/>
          <w:lang w:bidi="fa-IR"/>
        </w:rPr>
        <w:t xml:space="preserve"> =</w:t>
      </w:r>
    </w:p>
    <w:p w:rsidR="00920211" w:rsidRDefault="00920211" w:rsidP="00920211">
      <w:pPr>
        <w:pStyle w:val="libNormal"/>
        <w:rPr>
          <w:rtl/>
          <w:lang w:bidi="fa-IR"/>
        </w:rPr>
      </w:pPr>
      <w:r>
        <w:rPr>
          <w:rtl/>
          <w:lang w:bidi="fa-IR"/>
        </w:rPr>
        <w:br w:type="page"/>
      </w:r>
    </w:p>
    <w:p w:rsidR="00091A42" w:rsidRPr="0034022E" w:rsidRDefault="00091A42" w:rsidP="003B5F3E">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لَهُ : مَا بَالُ أَقْوَامٍ يَرْوُونَ عَنْ فُلَانٍ وَفُلَانٍ عَنْ رَسُولِ اللهِ </w:t>
      </w:r>
      <w:r w:rsidR="003B5F3E" w:rsidRPr="003B5F3E">
        <w:rPr>
          <w:rStyle w:val="libAlaemChar"/>
          <w:rFonts w:eastAsiaTheme="minorHAnsi"/>
          <w:rtl/>
        </w:rPr>
        <w:t>صلى‌الله‌عليه‌وآله</w:t>
      </w:r>
      <w:r w:rsidR="003B5F3E" w:rsidRPr="0034022E">
        <w:rPr>
          <w:rtl/>
          <w:lang w:bidi="fa-IR"/>
        </w:rPr>
        <w:t xml:space="preserve"> </w:t>
      </w:r>
      <w:r w:rsidRPr="0034022E">
        <w:rPr>
          <w:rtl/>
          <w:lang w:bidi="fa-IR"/>
        </w:rPr>
        <w:t>لَايُتَّهَمُونَ بِالْكَذِبِ ، فَيَجِي‌ءُ مِنْكُمْ خِلَافُهُ</w:t>
      </w:r>
      <w:r>
        <w:rPr>
          <w:rtl/>
          <w:lang w:bidi="fa-IR"/>
        </w:rPr>
        <w:t>؟</w:t>
      </w:r>
      <w:r w:rsidRPr="0034022E">
        <w:rPr>
          <w:rtl/>
          <w:lang w:bidi="fa-IR"/>
        </w:rPr>
        <w:t xml:space="preserve"> قَالَ </w:t>
      </w:r>
      <w:r w:rsidRPr="00FA6A79">
        <w:rPr>
          <w:rStyle w:val="libFootnotenumChar"/>
          <w:rtl/>
        </w:rPr>
        <w:t>(1)</w:t>
      </w:r>
      <w:r w:rsidRPr="0034022E">
        <w:rPr>
          <w:rtl/>
          <w:lang w:bidi="fa-IR"/>
        </w:rPr>
        <w:t xml:space="preserve"> : « إِنَّ الْحَدِيثَ يُنْسَخُ كَمَا يُنْسَخُ الْقُرْآنُ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5839D2">
        <w:rPr>
          <w:rtl/>
        </w:rPr>
        <w:t>195</w:t>
      </w:r>
      <w:r w:rsidRPr="006B17C4">
        <w:rPr>
          <w:rStyle w:val="libBold2Char"/>
          <w:rtl/>
        </w:rPr>
        <w:t xml:space="preserve"> / 3</w:t>
      </w:r>
      <w:r w:rsidR="00FA30A4">
        <w:rPr>
          <w:rStyle w:val="libBold2Char"/>
          <w:rtl/>
        </w:rPr>
        <w:t>.</w:t>
      </w:r>
      <w:r w:rsidRPr="0034022E">
        <w:rPr>
          <w:rtl/>
          <w:lang w:bidi="fa-IR"/>
        </w:rPr>
        <w:t xml:space="preserve"> عَلِيُّ بْنُ إِبْرَاهِيمَ ، عَنْ أَبِيهِ ، عَنِ ابْنِ أَبِي نَجْرَانَ ، عَنْ عَاصِمِ بْنِ حُمَيْدٍ ، عَنْ مَنْصُورِ بْنِ حَازِمٍ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مَا بَالِي أَسْأَلُكَ عَنِ الْمَسْأَلَةِ ، فَتُجِيبُنِي فِيهَا بِالْجَوَابِ ، ثُمَّ يَجِيئُكَ غَيْرِي ، فَتُجِيبُهُ فِيهَا بِجَوَابٍ آخَرَ</w:t>
      </w:r>
      <w:r>
        <w:rPr>
          <w:rtl/>
          <w:lang w:bidi="fa-IR"/>
        </w:rPr>
        <w:t>؟</w:t>
      </w:r>
    </w:p>
    <w:p w:rsidR="00091A42" w:rsidRPr="0034022E" w:rsidRDefault="00091A42" w:rsidP="00B72F8D">
      <w:pPr>
        <w:pStyle w:val="libNormal"/>
        <w:rPr>
          <w:rtl/>
          <w:lang w:bidi="fa-IR"/>
        </w:rPr>
      </w:pPr>
      <w:r w:rsidRPr="0034022E">
        <w:rPr>
          <w:rtl/>
          <w:lang w:bidi="fa-IR"/>
        </w:rPr>
        <w:t xml:space="preserve">فَقَالَ : « إِنَّا نُجِيبُ النَّاسَ عَلَى الزِّيَادَةِ وَالنُّقْصَانِ » </w:t>
      </w:r>
      <w:r w:rsidRPr="00FA6A79">
        <w:rPr>
          <w:rStyle w:val="libFootnotenumChar"/>
          <w:rtl/>
        </w:rPr>
        <w:t>(3)</w:t>
      </w:r>
      <w:r w:rsidR="00FA30A4">
        <w:rPr>
          <w:rtl/>
          <w:lang w:bidi="fa-IR"/>
        </w:rPr>
        <w:t>.</w:t>
      </w:r>
    </w:p>
    <w:p w:rsidR="00091A42" w:rsidRPr="0034022E" w:rsidRDefault="00091A42" w:rsidP="00A00279">
      <w:pPr>
        <w:pStyle w:val="libNormal"/>
        <w:rPr>
          <w:rtl/>
          <w:lang w:bidi="fa-IR"/>
        </w:rPr>
      </w:pPr>
      <w:r w:rsidRPr="0034022E">
        <w:rPr>
          <w:rtl/>
          <w:lang w:bidi="fa-IR"/>
        </w:rPr>
        <w:t xml:space="preserve">قَالَ : قُلْتُ : فَأَخْبِرْنِي عَنْ أَصْحَابِ رَسُولِ اللهِ </w:t>
      </w:r>
      <w:r w:rsidRPr="00FA6A79">
        <w:rPr>
          <w:rStyle w:val="libFootnotenumChar"/>
          <w:rtl/>
        </w:rPr>
        <w:t>(4)</w:t>
      </w:r>
      <w:r w:rsidRPr="0034022E">
        <w:rPr>
          <w:rtl/>
          <w:lang w:bidi="fa-IR"/>
        </w:rPr>
        <w:t xml:space="preserve"> </w:t>
      </w:r>
      <w:r w:rsidR="003B5F3E" w:rsidRPr="003B5F3E">
        <w:rPr>
          <w:rStyle w:val="libAlaemChar"/>
          <w:rFonts w:eastAsiaTheme="minorHAnsi"/>
          <w:rtl/>
        </w:rPr>
        <w:t>صلى‌الله‌عليه‌وآله</w:t>
      </w:r>
      <w:r w:rsidR="003B5F3E" w:rsidRPr="0034022E">
        <w:rPr>
          <w:rtl/>
          <w:lang w:bidi="fa-IR"/>
        </w:rPr>
        <w:t xml:space="preserve"> </w:t>
      </w:r>
      <w:r w:rsidRPr="0034022E">
        <w:rPr>
          <w:rtl/>
          <w:lang w:bidi="fa-IR"/>
        </w:rPr>
        <w:t>صَدَقُوا عَلى مُحَمَّدٍ أَمْ كَذَبُوا</w:t>
      </w:r>
      <w:r>
        <w:rPr>
          <w:rtl/>
          <w:lang w:bidi="fa-IR"/>
        </w:rPr>
        <w:t>؟</w:t>
      </w:r>
    </w:p>
    <w:p w:rsidR="00091A42" w:rsidRPr="0034022E" w:rsidRDefault="00091A42" w:rsidP="00B72F8D">
      <w:pPr>
        <w:pStyle w:val="libNormal"/>
        <w:rPr>
          <w:rtl/>
          <w:lang w:bidi="fa-IR"/>
        </w:rPr>
      </w:pPr>
      <w:r w:rsidRPr="0034022E">
        <w:rPr>
          <w:rtl/>
          <w:lang w:bidi="fa-IR"/>
        </w:rPr>
        <w:t>قَالَ : « بَلْ صَدَقُوا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w:t>
      </w:r>
      <w:r w:rsidRPr="00FA6A79">
        <w:rPr>
          <w:rStyle w:val="libFootnotenumChar"/>
          <w:rtl/>
        </w:rPr>
        <w:t>(5)</w:t>
      </w:r>
      <w:r w:rsidRPr="0034022E">
        <w:rPr>
          <w:rtl/>
          <w:lang w:bidi="fa-IR"/>
        </w:rPr>
        <w:t xml:space="preserve"> : فَمَا بَالُهُمُ اخْتَلَفُوا</w:t>
      </w:r>
      <w:r>
        <w:rPr>
          <w:rtl/>
          <w:lang w:bidi="fa-IR"/>
        </w:rPr>
        <w:t>؟</w:t>
      </w:r>
    </w:p>
    <w:p w:rsidR="00091A42" w:rsidRPr="0034022E" w:rsidRDefault="00091A42" w:rsidP="00BA6891">
      <w:pPr>
        <w:pStyle w:val="libNormal"/>
        <w:rPr>
          <w:rtl/>
          <w:lang w:bidi="fa-IR"/>
        </w:rPr>
      </w:pPr>
      <w:r w:rsidRPr="0034022E">
        <w:rPr>
          <w:rtl/>
          <w:lang w:bidi="fa-IR"/>
        </w:rPr>
        <w:t xml:space="preserve">فَقَالَ </w:t>
      </w:r>
      <w:r w:rsidRPr="00FA6A79">
        <w:rPr>
          <w:rStyle w:val="libFootnotenumChar"/>
          <w:rtl/>
        </w:rPr>
        <w:t>(6)</w:t>
      </w:r>
      <w:r w:rsidRPr="0034022E">
        <w:rPr>
          <w:rtl/>
          <w:lang w:bidi="fa-IR"/>
        </w:rPr>
        <w:t xml:space="preserve"> : « أَمَا تَعْلَمُ أَنَّ الرَّجُلَ كَانَ يَأْتِي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فَيَسْأَلُهُ عَنِ الْمَسْأَلَةِ ، فَيُجِيبُهُ فِيهَا بِالْجَوَابِ ، ثُمَّ يُجِيبُهُ </w:t>
      </w:r>
      <w:r w:rsidRPr="00FA6A79">
        <w:rPr>
          <w:rStyle w:val="libFootnotenumChar"/>
          <w:rtl/>
        </w:rPr>
        <w:t>(7)</w:t>
      </w:r>
      <w:r w:rsidRPr="0034022E">
        <w:rPr>
          <w:rtl/>
          <w:lang w:bidi="fa-IR"/>
        </w:rPr>
        <w:t xml:space="preserve"> بَعْدَ ذلِكَ بمَا يَنْسَخُ </w:t>
      </w:r>
      <w:r w:rsidRPr="00FA6A79">
        <w:rPr>
          <w:rStyle w:val="libFootnotenumChar"/>
          <w:rtl/>
        </w:rPr>
        <w:t>(8)</w:t>
      </w:r>
      <w:r w:rsidRPr="0034022E">
        <w:rPr>
          <w:rtl/>
          <w:lang w:bidi="fa-IR"/>
        </w:rPr>
        <w:t xml:space="preserve"> ذلِكَ الْجَوَابَ ، فَنَسَخَتِ‌</w:t>
      </w:r>
    </w:p>
    <w:p w:rsidR="00091A42" w:rsidRDefault="00091A42" w:rsidP="001A34C5">
      <w:pPr>
        <w:pStyle w:val="libLine"/>
        <w:rPr>
          <w:rtl/>
          <w:lang w:bidi="fa-IR"/>
        </w:rPr>
      </w:pPr>
      <w:r w:rsidRPr="0034022E">
        <w:rPr>
          <w:rtl/>
          <w:lang w:bidi="fa-IR"/>
        </w:rPr>
        <w:t>__________________</w:t>
      </w:r>
    </w:p>
    <w:p w:rsidR="00091A42" w:rsidRPr="0034022E" w:rsidRDefault="00A00279" w:rsidP="00F120EB">
      <w:pPr>
        <w:pStyle w:val="libFootnote0"/>
        <w:rPr>
          <w:rtl/>
          <w:lang w:bidi="fa-IR"/>
        </w:rPr>
      </w:pPr>
      <w:r>
        <w:rPr>
          <w:rFonts w:hint="cs"/>
          <w:rtl/>
          <w:lang w:bidi="fa-IR"/>
        </w:rPr>
        <w:t xml:space="preserve">= </w:t>
      </w:r>
      <w:r w:rsidR="00091A42" w:rsidRPr="0034022E">
        <w:rPr>
          <w:rtl/>
          <w:lang w:bidi="fa-IR"/>
        </w:rPr>
        <w:t>كما تقدّم ذيل ح 75</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وفي الوسائل ، ح 33615 : « فقال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280 ، ح 218 ؛ </w:t>
      </w:r>
      <w:r w:rsidR="00091A42" w:rsidRPr="00BF510C">
        <w:rPr>
          <w:rStyle w:val="libFootnoteBoldChar"/>
          <w:rtl/>
        </w:rPr>
        <w:t>الوسائل</w:t>
      </w:r>
      <w:r w:rsidR="00091A42" w:rsidRPr="0034022E">
        <w:rPr>
          <w:rtl/>
          <w:lang w:bidi="fa-IR"/>
        </w:rPr>
        <w:t xml:space="preserve"> ، ج 27 ، ص 108 ، ح 33337 ؛ وص 208 ح 33615 ؛ </w:t>
      </w:r>
      <w:r w:rsidR="00091A42" w:rsidRPr="00BF510C">
        <w:rPr>
          <w:rStyle w:val="libFootnoteBoldChar"/>
          <w:rtl/>
        </w:rPr>
        <w:t>البحار</w:t>
      </w:r>
      <w:r w:rsidR="00091A42" w:rsidRPr="0034022E">
        <w:rPr>
          <w:rtl/>
          <w:lang w:bidi="fa-IR"/>
        </w:rPr>
        <w:t xml:space="preserve"> ، ج 2 ، ص 228 ، ح 9</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أي الزيادة والنقصان في القول كمّاً وكيفاً على حسب تفاوت أحوال الناس في الفهم والاحتمال ، أو زيادة حكم في التقيّة ، ونقصانه عند عدمها</w:t>
      </w:r>
      <w:r>
        <w:rPr>
          <w:rtl/>
          <w:lang w:bidi="fa-IR"/>
        </w:rPr>
        <w:t>.</w:t>
      </w:r>
      <w:r w:rsidR="00091A42" w:rsidRPr="0034022E">
        <w:rPr>
          <w:rtl/>
          <w:lang w:bidi="fa-IR"/>
        </w:rPr>
        <w:t xml:space="preserve"> ا</w:t>
      </w:r>
      <w:r w:rsidR="003C2E25">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بس » وحاشية « بر » والوسائل : « محمّد » بدل « رسول الله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بس » والوسائل : « 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ف ، بس » والوسائل والوافي : « يجيئه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ألف ، ض ، بح » والبحار</w:t>
      </w:r>
      <w:r>
        <w:rPr>
          <w:rtl/>
          <w:lang w:bidi="fa-IR"/>
        </w:rPr>
        <w:t>.</w:t>
      </w:r>
      <w:r w:rsidR="00091A42" w:rsidRPr="0034022E">
        <w:rPr>
          <w:rtl/>
          <w:lang w:bidi="fa-IR"/>
        </w:rPr>
        <w:t xml:space="preserve"> وفي المطبوع وسائر النسخ : « ما ينسخ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الْأَحَادِيثُ بَعْضُهَا بَعْضاً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5839D2">
        <w:rPr>
          <w:rtl/>
        </w:rPr>
        <w:t>196</w:t>
      </w:r>
      <w:r w:rsidRPr="006B17C4">
        <w:rPr>
          <w:rStyle w:val="libBold2Char"/>
          <w:rtl/>
        </w:rPr>
        <w:t xml:space="preserve"> / 4</w:t>
      </w:r>
      <w:r w:rsidR="00FA30A4">
        <w:rPr>
          <w:rStyle w:val="libBold2Char"/>
          <w:rtl/>
        </w:rPr>
        <w:t>.</w:t>
      </w:r>
      <w:r w:rsidRPr="0034022E">
        <w:rPr>
          <w:rtl/>
          <w:lang w:bidi="fa-IR"/>
        </w:rPr>
        <w:t xml:space="preserve"> عَلِيُّ بْنُ مُحَمَّدٍ ، عَنْ سَهْلِ بْنِ زِيَادٍ ، عَنِ ابْنِ مَحْبُوبٍ ، عَنْ عَلِيِّ بْنِ رِئَابٍ ، عَنْ أَبِي عُبَيْدَةَ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قَالَ لِي : « يَا زِيَادُ ، مَا تَقُولُ لَوْ أَفْتَ</w:t>
      </w:r>
      <w:r w:rsidR="000A3498">
        <w:rPr>
          <w:rtl/>
          <w:lang w:bidi="fa-IR"/>
        </w:rPr>
        <w:t>يْنَا رَجُلاً مِمَّنْ يَتَوَل</w:t>
      </w:r>
      <w:r w:rsidR="000A3498">
        <w:rPr>
          <w:rFonts w:hint="cs"/>
          <w:rtl/>
          <w:lang w:bidi="fa-IR"/>
        </w:rPr>
        <w:t>َّ</w:t>
      </w:r>
      <w:r w:rsidR="000A3498">
        <w:rPr>
          <w:rtl/>
          <w:lang w:bidi="fa-IR"/>
        </w:rPr>
        <w:t>ا</w:t>
      </w:r>
      <w:r w:rsidRPr="0034022E">
        <w:rPr>
          <w:rtl/>
          <w:lang w:bidi="fa-IR"/>
        </w:rPr>
        <w:t>نَا بِشَيْ‌ءٍ مِنَ التَّقِيَّةِ</w:t>
      </w:r>
      <w:r>
        <w:rPr>
          <w:rtl/>
          <w:lang w:bidi="fa-IR"/>
        </w:rPr>
        <w:t>؟</w:t>
      </w:r>
      <w:r w:rsidRPr="0034022E">
        <w:rPr>
          <w:rtl/>
          <w:lang w:bidi="fa-IR"/>
        </w:rPr>
        <w:t xml:space="preserve"> » قَالَ : قُلْتُ لَهُ : أَنْتَ أَعْلَمُ جُعِلْتُ فِدَاكَ ، قَالَ : « إِنْ أَخَذَ بِهِ ، فَهُوَ خَيْرٌ لَهُ وَأَعْظَمُ أَجْراً »</w:t>
      </w:r>
      <w:r w:rsidR="00FA30A4">
        <w:rPr>
          <w:rtl/>
          <w:lang w:bidi="fa-IR"/>
        </w:rPr>
        <w:t>.</w:t>
      </w:r>
    </w:p>
    <w:p w:rsidR="00091A42" w:rsidRPr="0034022E" w:rsidRDefault="000A3498" w:rsidP="00B72F8D">
      <w:pPr>
        <w:pStyle w:val="libNormal"/>
        <w:rPr>
          <w:rtl/>
          <w:lang w:bidi="fa-IR"/>
        </w:rPr>
      </w:pPr>
      <w:r>
        <w:rPr>
          <w:rFonts w:hint="cs"/>
          <w:rtl/>
          <w:lang w:bidi="fa-IR"/>
        </w:rPr>
        <w:t xml:space="preserve">* </w:t>
      </w:r>
      <w:r w:rsidR="00091A42" w:rsidRPr="0034022E">
        <w:rPr>
          <w:rtl/>
          <w:lang w:bidi="fa-IR"/>
        </w:rPr>
        <w:t xml:space="preserve">وَفِي رِوَايَةٍ أُخْرى : « إِنْ أَخَذَ بِهِ أُوجِرَ </w:t>
      </w:r>
      <w:r w:rsidR="00091A42" w:rsidRPr="00FA6A79">
        <w:rPr>
          <w:rStyle w:val="libFootnotenumChar"/>
          <w:rtl/>
        </w:rPr>
        <w:t>(2)</w:t>
      </w:r>
      <w:r w:rsidR="00091A42" w:rsidRPr="0034022E">
        <w:rPr>
          <w:rtl/>
          <w:lang w:bidi="fa-IR"/>
        </w:rPr>
        <w:t xml:space="preserve"> ؛ وَإِنْ تَرَكَهُ وَاللهِ أَثِمَ </w:t>
      </w:r>
      <w:r w:rsidR="00091A42" w:rsidRPr="00FA6A79">
        <w:rPr>
          <w:rStyle w:val="libFootnotenumChar"/>
          <w:rtl/>
        </w:rPr>
        <w:t>(3)</w:t>
      </w:r>
      <w:r w:rsidR="00091A42" w:rsidRPr="0034022E">
        <w:rPr>
          <w:rtl/>
          <w:lang w:bidi="fa-IR"/>
        </w:rPr>
        <w:t xml:space="preserve"> » </w:t>
      </w:r>
      <w:r w:rsidR="00091A42"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5839D2">
        <w:rPr>
          <w:rtl/>
        </w:rPr>
        <w:t>197</w:t>
      </w:r>
      <w:r w:rsidRPr="006B17C4">
        <w:rPr>
          <w:rStyle w:val="libBold2Char"/>
          <w:rtl/>
        </w:rPr>
        <w:t xml:space="preserve"> / 5</w:t>
      </w:r>
      <w:r w:rsidR="00FA30A4">
        <w:rPr>
          <w:rStyle w:val="libBold2Char"/>
          <w:rtl/>
        </w:rPr>
        <w:t>.</w:t>
      </w:r>
      <w:r w:rsidRPr="0034022E">
        <w:rPr>
          <w:rtl/>
          <w:lang w:bidi="fa-IR"/>
        </w:rPr>
        <w:t xml:space="preserve"> أَحْمَدُ بْنُ إِدْرِيسَ ، عَنْ مُحَمَّدِ بْنِ عَبْدِ الْجَبَّارِ ، عَنِ الْحَسَنِ بْنِ عَلِيٍّ ، عَنْ ثَعْلَبَةَ بْنِ مَيْمُونٍ ، عَنْ زُرَارَةَ بْنِ أَعْيَنَ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سَأَلْتُهُ عَنْ مَسْأَلَةٍ فَأَجَابَنِي ، ثُمَّ جَاءَهُ </w:t>
      </w:r>
      <w:r w:rsidRPr="00FA6A79">
        <w:rPr>
          <w:rStyle w:val="libFootnotenumChar"/>
          <w:rtl/>
        </w:rPr>
        <w:t>(5)</w:t>
      </w:r>
      <w:r w:rsidRPr="0034022E">
        <w:rPr>
          <w:rtl/>
          <w:lang w:bidi="fa-IR"/>
        </w:rPr>
        <w:t xml:space="preserve"> رَجُلٌ فَسَأَلَهُ عَنْهَا ، فَأَجَابَهُ بِخِلَافِ مَا أَجَابَنِي ، ثُمَّ جَاءَ رَجُلٌ </w:t>
      </w:r>
      <w:r w:rsidRPr="00FA6A79">
        <w:rPr>
          <w:rStyle w:val="libFootnotenumChar"/>
          <w:rtl/>
        </w:rPr>
        <w:t>(6)</w:t>
      </w:r>
      <w:r w:rsidRPr="0034022E">
        <w:rPr>
          <w:rtl/>
          <w:lang w:bidi="fa-IR"/>
        </w:rPr>
        <w:t xml:space="preserve"> آخَرُ ، فَأَجَابَهُ بِخِلَافِ مَا أَجَابَنِي وَأَجَابَ صَاحِبِي</w:t>
      </w:r>
      <w:r w:rsidR="00FA30A4">
        <w:rPr>
          <w:rtl/>
          <w:lang w:bidi="fa-IR"/>
        </w:rPr>
        <w:t>.</w:t>
      </w:r>
    </w:p>
    <w:p w:rsidR="00091A42" w:rsidRPr="0034022E" w:rsidRDefault="00091A42" w:rsidP="00B72F8D">
      <w:pPr>
        <w:pStyle w:val="libNormal"/>
        <w:rPr>
          <w:rtl/>
          <w:lang w:bidi="fa-IR"/>
        </w:rPr>
      </w:pPr>
      <w:r w:rsidRPr="0034022E">
        <w:rPr>
          <w:rtl/>
          <w:lang w:bidi="fa-IR"/>
        </w:rPr>
        <w:t xml:space="preserve">فَلَمَّا خَرَجَ الرَّجُلَانِ </w:t>
      </w:r>
      <w:r w:rsidRPr="00FA6A79">
        <w:rPr>
          <w:rStyle w:val="libFootnotenumChar"/>
          <w:rtl/>
        </w:rPr>
        <w:t>(7)</w:t>
      </w:r>
      <w:r w:rsidRPr="0034022E">
        <w:rPr>
          <w:rtl/>
          <w:lang w:bidi="fa-IR"/>
        </w:rPr>
        <w:t xml:space="preserve"> ، قُلْتُ </w:t>
      </w:r>
      <w:r w:rsidRPr="00FA6A79">
        <w:rPr>
          <w:rStyle w:val="libFootnotenumChar"/>
          <w:rtl/>
        </w:rPr>
        <w:t>(8)</w:t>
      </w:r>
      <w:r w:rsidRPr="0034022E">
        <w:rPr>
          <w:rtl/>
          <w:lang w:bidi="fa-IR"/>
        </w:rPr>
        <w:t xml:space="preserve"> : يَا ابْنَ رَسُولِ اللهِ ، رَجُلَانِ مِنْ أَهْلِ الْعِرَاقِ 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281 ، ح 219 ؛ </w:t>
      </w:r>
      <w:r w:rsidR="00091A42" w:rsidRPr="00BF510C">
        <w:rPr>
          <w:rStyle w:val="libFootnoteBoldChar"/>
          <w:rtl/>
        </w:rPr>
        <w:t>الوسائل</w:t>
      </w:r>
      <w:r w:rsidR="00091A42" w:rsidRPr="0034022E">
        <w:rPr>
          <w:rtl/>
          <w:lang w:bidi="fa-IR"/>
        </w:rPr>
        <w:t xml:space="preserve"> ، ج 27 ، ص 208 ، ح 33616 ، من قوله : « قال : قلت : فأخبرني » ؛ </w:t>
      </w:r>
      <w:r w:rsidR="00091A42" w:rsidRPr="00BF510C">
        <w:rPr>
          <w:rStyle w:val="libFootnoteBoldChar"/>
          <w:rtl/>
        </w:rPr>
        <w:t>البحار</w:t>
      </w:r>
      <w:r w:rsidR="00091A42" w:rsidRPr="0034022E">
        <w:rPr>
          <w:rtl/>
          <w:lang w:bidi="fa-IR"/>
        </w:rPr>
        <w:t xml:space="preserve"> ، ج 2 ، ص 228 ، ح 10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بس » والوسائل : « أُجر »</w:t>
      </w:r>
      <w:r>
        <w:rPr>
          <w:rtl/>
          <w:lang w:bidi="fa-IR"/>
        </w:rPr>
        <w:t>.</w:t>
      </w:r>
      <w:r w:rsidR="00091A42" w:rsidRPr="0034022E">
        <w:rPr>
          <w:rtl/>
          <w:lang w:bidi="fa-IR"/>
        </w:rPr>
        <w:t xml:space="preserve"> وفي شرح المازندراني : « قراءته على صيغة التفضيل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بمعنى أشدّ أجراً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بعيد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والأظهر أنّ « أثم » من المجرّد ، ويجوز قراءته بالمدّ من باب الإفعال للدلالة على كثرة الإثم ؛ لأنّ هذا الباب قد يجي‌ء للدلالة على الكثرة »</w:t>
      </w:r>
      <w:r>
        <w:rPr>
          <w:rtl/>
          <w:lang w:bidi="fa-IR"/>
        </w:rPr>
        <w:t>.</w:t>
      </w:r>
    </w:p>
    <w:p w:rsidR="00091A42" w:rsidRPr="0034022E" w:rsidRDefault="00FA30A4" w:rsidP="000251CE">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281 ، ح 220 ؛ وص 282 ، ح 221 ؛ </w:t>
      </w:r>
      <w:r w:rsidR="00091A42" w:rsidRPr="00BF510C">
        <w:rPr>
          <w:rStyle w:val="libFootnoteBoldChar"/>
          <w:rtl/>
        </w:rPr>
        <w:t>الوسائل</w:t>
      </w:r>
      <w:r w:rsidR="00091A42" w:rsidRPr="0034022E">
        <w:rPr>
          <w:rtl/>
          <w:lang w:bidi="fa-IR"/>
        </w:rPr>
        <w:t xml:space="preserve"> ، ج 27 ، ص 107 ، ح 33335 ؛ </w:t>
      </w:r>
      <w:r w:rsidR="00091A42" w:rsidRPr="00BF510C">
        <w:rPr>
          <w:rStyle w:val="libFootnoteBoldChar"/>
          <w:rtl/>
        </w:rPr>
        <w:t>البحار</w:t>
      </w:r>
      <w:r w:rsidR="00091A42" w:rsidRPr="0034022E">
        <w:rPr>
          <w:rtl/>
          <w:lang w:bidi="fa-IR"/>
        </w:rPr>
        <w:t xml:space="preserve"> ، ج 2 ، ص 228 ، ح 11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12</w:t>
      </w:r>
      <w:r>
        <w:rPr>
          <w:rtl/>
          <w:lang w:bidi="fa-IR"/>
        </w:rPr>
        <w:t>.</w:t>
      </w:r>
      <w:r w:rsidR="00BB5011">
        <w:rPr>
          <w:rFonts w:hint="cs"/>
          <w:rtl/>
          <w:lang w:bidi="fa-IR"/>
        </w:rPr>
        <w:t xml:space="preserve">                          </w:t>
      </w:r>
      <w:r w:rsidR="000251CE">
        <w:rPr>
          <w:rFonts w:hint="cs"/>
          <w:rtl/>
          <w:lang w:bidi="fa-IR"/>
        </w:rPr>
        <w:t xml:space="preserve">     </w:t>
      </w:r>
      <w:r>
        <w:rPr>
          <w:rtl/>
          <w:lang w:bidi="fa-IR"/>
        </w:rPr>
        <w:t>(5) .</w:t>
      </w:r>
      <w:r w:rsidR="00091A42" w:rsidRPr="0034022E">
        <w:rPr>
          <w:rtl/>
          <w:lang w:bidi="fa-IR"/>
        </w:rPr>
        <w:t xml:space="preserve"> في « ألف ، ب » والعلل والوافي : « جاء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ألف ، ب ، ج ، ض ، بح ، بر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رجل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0251CE">
            <w:pPr>
              <w:pStyle w:val="libFootnote0"/>
              <w:rPr>
                <w:rtl/>
                <w:lang w:bidi="fa-IR"/>
              </w:rPr>
            </w:pPr>
            <w:r>
              <w:rPr>
                <w:rtl/>
                <w:lang w:bidi="fa-IR"/>
              </w:rPr>
              <w:t>(7) .</w:t>
            </w:r>
            <w:r w:rsidRPr="0034022E">
              <w:rPr>
                <w:rtl/>
                <w:lang w:bidi="fa-IR"/>
              </w:rPr>
              <w:t xml:space="preserve"> في حاشية « ض ، بح » : « الصاحبان »</w:t>
            </w:r>
            <w:r>
              <w:rPr>
                <w:rtl/>
                <w:lang w:bidi="fa-IR"/>
              </w:rPr>
              <w:t>.</w:t>
            </w:r>
          </w:p>
        </w:tc>
        <w:tc>
          <w:tcPr>
            <w:tcW w:w="4474" w:type="dxa"/>
          </w:tcPr>
          <w:p w:rsidR="00C803CE" w:rsidRDefault="00C803CE" w:rsidP="000251CE">
            <w:pPr>
              <w:pStyle w:val="libFootnote0"/>
              <w:rPr>
                <w:rtl/>
                <w:lang w:bidi="fa-IR"/>
              </w:rPr>
            </w:pPr>
            <w:r>
              <w:rPr>
                <w:rtl/>
                <w:lang w:bidi="fa-IR"/>
              </w:rPr>
              <w:t>(8) .</w:t>
            </w:r>
            <w:r w:rsidRPr="0034022E">
              <w:rPr>
                <w:rtl/>
                <w:lang w:bidi="fa-IR"/>
              </w:rPr>
              <w:t xml:space="preserve"> في « ب ، </w:t>
            </w:r>
            <w:r>
              <w:rPr>
                <w:rtl/>
                <w:lang w:bidi="fa-IR"/>
              </w:rPr>
              <w:t>و »</w:t>
            </w:r>
            <w:r w:rsidRPr="0034022E">
              <w:rPr>
                <w:rtl/>
                <w:lang w:bidi="fa-IR"/>
              </w:rPr>
              <w:t xml:space="preserve"> وحاشية « بف » : « قلت له »</w:t>
            </w:r>
            <w:r>
              <w:rPr>
                <w:rtl/>
                <w:lang w:bidi="fa-IR"/>
              </w:rPr>
              <w:t>.</w:t>
            </w:r>
          </w:p>
        </w:tc>
      </w:tr>
    </w:tbl>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شِيعَتِكُمْ قَدِمَا يَسْأَلَانِ ، فَأَجَبْتَ كُلَّ وَاحِدٍ مِنْهُمَا بِغَيْرِ مَا أَجَبْتَ بِهِ صَاحِبَهُ</w:t>
      </w:r>
      <w:r>
        <w:rPr>
          <w:rtl/>
          <w:lang w:bidi="fa-IR"/>
        </w:rPr>
        <w:t>؟</w:t>
      </w:r>
    </w:p>
    <w:p w:rsidR="00091A42" w:rsidRPr="0034022E" w:rsidRDefault="00091A42" w:rsidP="00B72F8D">
      <w:pPr>
        <w:pStyle w:val="libNormal"/>
        <w:rPr>
          <w:rtl/>
          <w:lang w:bidi="fa-IR"/>
        </w:rPr>
      </w:pPr>
      <w:r w:rsidRPr="0034022E">
        <w:rPr>
          <w:rtl/>
          <w:lang w:bidi="fa-IR"/>
        </w:rPr>
        <w:t xml:space="preserve">فَقَالَ : « يَا زُرَارَةُ ، إِنَّ هذَا خَيْرٌ لَنَا </w:t>
      </w:r>
      <w:r w:rsidRPr="00FA6A79">
        <w:rPr>
          <w:rStyle w:val="libFootnotenumChar"/>
          <w:rtl/>
        </w:rPr>
        <w:t>(1)</w:t>
      </w:r>
      <w:r w:rsidRPr="0034022E">
        <w:rPr>
          <w:rtl/>
          <w:lang w:bidi="fa-IR"/>
        </w:rPr>
        <w:t xml:space="preserve"> ، وَأَبْقى لَنَا وَلَكُمْ ، وَلَوِ اجْتَمَعْتُمْ </w:t>
      </w:r>
      <w:r w:rsidRPr="00FA6A79">
        <w:rPr>
          <w:rStyle w:val="libFootnotenumChar"/>
          <w:rtl/>
        </w:rPr>
        <w:t>(2)</w:t>
      </w:r>
      <w:r w:rsidRPr="0034022E">
        <w:rPr>
          <w:rtl/>
          <w:lang w:bidi="fa-IR"/>
        </w:rPr>
        <w:t xml:space="preserve"> عَلى أَمْرٍ وَاحِدٍ ، لَصَدَّقَكُمُ </w:t>
      </w:r>
      <w:r w:rsidRPr="00FA6A79">
        <w:rPr>
          <w:rStyle w:val="libFootnotenumChar"/>
          <w:rtl/>
        </w:rPr>
        <w:t>(3)</w:t>
      </w:r>
      <w:r w:rsidRPr="0034022E">
        <w:rPr>
          <w:rtl/>
          <w:lang w:bidi="fa-IR"/>
        </w:rPr>
        <w:t xml:space="preserve"> النَّاسُ عَلَيْنَا ، وَلَكَانَ </w:t>
      </w:r>
      <w:r w:rsidRPr="00FA6A79">
        <w:rPr>
          <w:rStyle w:val="libFootnotenumChar"/>
          <w:rtl/>
        </w:rPr>
        <w:t>(4)</w:t>
      </w:r>
      <w:r w:rsidRPr="0034022E">
        <w:rPr>
          <w:rtl/>
          <w:lang w:bidi="fa-IR"/>
        </w:rPr>
        <w:t xml:space="preserve"> أَقَلَّ لِبَقَائِنَا وَبَقَائِكُمْ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4022E">
        <w:rPr>
          <w:rtl/>
          <w:lang w:bidi="fa-IR"/>
        </w:rPr>
        <w:t xml:space="preserve">قَالَ : ثُمَّ قُلْتُ لِأَبِي عَبْدِ اللهِ </w:t>
      </w:r>
      <w:r w:rsidRPr="00F22207">
        <w:rPr>
          <w:rStyle w:val="libAlaemChar"/>
          <w:rtl/>
        </w:rPr>
        <w:t>عليه‌السلام</w:t>
      </w:r>
      <w:r w:rsidRPr="0034022E">
        <w:rPr>
          <w:rtl/>
          <w:lang w:bidi="fa-IR"/>
        </w:rPr>
        <w:t xml:space="preserve"> : شِيعَتُكُمْ لَوْ حَمَلْتُمُوهُمْ </w:t>
      </w:r>
      <w:r w:rsidRPr="00FA6A79">
        <w:rPr>
          <w:rStyle w:val="libFootnotenumChar"/>
          <w:rtl/>
        </w:rPr>
        <w:t>(6)</w:t>
      </w:r>
      <w:r w:rsidRPr="0034022E">
        <w:rPr>
          <w:rtl/>
          <w:lang w:bidi="fa-IR"/>
        </w:rPr>
        <w:t xml:space="preserve"> عَلَى الْأَسِنَّةِ أَوْ عَلَى النَّارِ لَمَضَوْا ، وَهُمْ يَخْرُجُونَ مِنْ عِنْدِكُمْ مُخْتَلِفِينَ</w:t>
      </w:r>
      <w:r>
        <w:rPr>
          <w:rtl/>
          <w:lang w:bidi="fa-IR"/>
        </w:rPr>
        <w:t>؟</w:t>
      </w:r>
      <w:r w:rsidRPr="0034022E">
        <w:rPr>
          <w:rtl/>
          <w:lang w:bidi="fa-IR"/>
        </w:rPr>
        <w:t xml:space="preserve"> قَالَ </w:t>
      </w:r>
      <w:r w:rsidRPr="00FA6A79">
        <w:rPr>
          <w:rStyle w:val="libFootnotenumChar"/>
          <w:rtl/>
        </w:rPr>
        <w:t>(7)</w:t>
      </w:r>
      <w:r w:rsidRPr="0034022E">
        <w:rPr>
          <w:rtl/>
          <w:lang w:bidi="fa-IR"/>
        </w:rPr>
        <w:t xml:space="preserve"> : فَأَجَابَنِي بِمِثْلِ جَوَابِ أَبِيهِ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5839D2">
        <w:rPr>
          <w:rtl/>
        </w:rPr>
        <w:t>198</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بْنِ عِيسى ، عَنْ مُحَمَّدِ بْنِ سِنَانٍ ، عَنْ نَصْرٍ </w:t>
      </w:r>
      <w:r w:rsidRPr="00FA6A79">
        <w:rPr>
          <w:rStyle w:val="libFootnotenumChar"/>
          <w:rtl/>
        </w:rPr>
        <w:t>(9)</w:t>
      </w:r>
      <w:r w:rsidRPr="0034022E">
        <w:rPr>
          <w:rtl/>
          <w:lang w:bidi="fa-IR"/>
        </w:rPr>
        <w:t xml:space="preserve"> الْخَثْعَمِيِّ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مَنْ عَرَفَ أَنَّا لَانَقُولُ </w:t>
      </w:r>
      <w:r w:rsidR="00D17131">
        <w:rPr>
          <w:rtl/>
          <w:lang w:bidi="fa-IR"/>
        </w:rPr>
        <w:t>إِلَّا</w:t>
      </w:r>
      <w:r w:rsidRPr="0034022E">
        <w:rPr>
          <w:rtl/>
          <w:lang w:bidi="fa-IR"/>
        </w:rPr>
        <w:t xml:space="preserve"> حَقّاً ، فَلْيَكْتَفِ بِمَا يَعْلَمُ مِنَّا ، فَإِنْ سَمِعَ مِنَّا خِلَافَ مَا يَعْلَمُ ، فَلْيَعْلَمْ أَنَّ ذلِكَ دِفَاعٌ مِنَّا عَنْهُ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5839D2">
        <w:rPr>
          <w:rtl/>
        </w:rPr>
        <w:t>199</w:t>
      </w:r>
      <w:r w:rsidRPr="006B17C4">
        <w:rPr>
          <w:rStyle w:val="libBold2Char"/>
          <w:rtl/>
        </w:rPr>
        <w:t xml:space="preserve"> / 7</w:t>
      </w:r>
      <w:r w:rsidR="00FA30A4">
        <w:rPr>
          <w:rStyle w:val="libBold2Char"/>
          <w:rtl/>
        </w:rPr>
        <w:t>.</w:t>
      </w:r>
      <w:r w:rsidRPr="0034022E">
        <w:rPr>
          <w:rtl/>
          <w:lang w:bidi="fa-IR"/>
        </w:rPr>
        <w:t xml:space="preserve"> عَلِيُّ بْنُ إِبْرَاهِيمَ ، عَنْ أَبِيهِ ، عَنْ عُثْمَانَ بْنِ عِيسى وَالْحَسَنِ بْنِ مَحْبُوبٍ‌</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286C64">
            <w:pPr>
              <w:pStyle w:val="libFootnote0"/>
              <w:rPr>
                <w:rtl/>
                <w:lang w:bidi="fa-IR"/>
              </w:rPr>
            </w:pPr>
            <w:r>
              <w:rPr>
                <w:rtl/>
                <w:lang w:bidi="fa-IR"/>
              </w:rPr>
              <w:t>(1) .</w:t>
            </w:r>
            <w:r w:rsidRPr="0034022E">
              <w:rPr>
                <w:rtl/>
                <w:lang w:bidi="fa-IR"/>
              </w:rPr>
              <w:t xml:space="preserve"> في « بح » وحاشية « ج ، ض » :</w:t>
            </w:r>
            <w:r>
              <w:rPr>
                <w:rtl/>
                <w:lang w:bidi="fa-IR"/>
              </w:rPr>
              <w:t xml:space="preserve"> + </w:t>
            </w:r>
            <w:r w:rsidRPr="0034022E">
              <w:rPr>
                <w:rtl/>
                <w:lang w:bidi="fa-IR"/>
              </w:rPr>
              <w:t>« ولكم »</w:t>
            </w:r>
            <w:r>
              <w:rPr>
                <w:rtl/>
                <w:lang w:bidi="fa-IR"/>
              </w:rPr>
              <w:t>.</w:t>
            </w:r>
          </w:p>
        </w:tc>
        <w:tc>
          <w:tcPr>
            <w:tcW w:w="4474" w:type="dxa"/>
          </w:tcPr>
          <w:p w:rsidR="00C803CE" w:rsidRDefault="00C803CE" w:rsidP="00286C64">
            <w:pPr>
              <w:pStyle w:val="libFootnote0"/>
              <w:rPr>
                <w:rtl/>
                <w:lang w:bidi="fa-IR"/>
              </w:rPr>
            </w:pPr>
            <w:r>
              <w:rPr>
                <w:rtl/>
                <w:lang w:bidi="fa-IR"/>
              </w:rPr>
              <w:t>(2) .</w:t>
            </w:r>
            <w:r w:rsidRPr="0034022E">
              <w:rPr>
                <w:rtl/>
                <w:lang w:bidi="fa-IR"/>
              </w:rPr>
              <w:t xml:space="preserve"> في « بر » : « أجمعتم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العلل : « لقصدكم »</w:t>
      </w:r>
      <w:r>
        <w:rPr>
          <w:rtl/>
          <w:lang w:bidi="fa-IR"/>
        </w:rPr>
        <w:t>.</w:t>
      </w:r>
      <w:r w:rsidR="00091A42" w:rsidRPr="0034022E">
        <w:rPr>
          <w:rtl/>
          <w:lang w:bidi="fa-IR"/>
        </w:rPr>
        <w:t xml:space="preserve"> وقوله : « لصدقكم » إمّا بالتشديد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اختاره المازندراني والمجلسي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لحكموا بصدقكم في نسبة هذا الحكم إلينا ، ويعتقدون أنّكم صادقون في روايته عنّا وأنّكم موالينا وشيعتنا</w:t>
      </w:r>
      <w:r>
        <w:rPr>
          <w:rtl/>
          <w:lang w:bidi="fa-IR"/>
        </w:rPr>
        <w:t>.</w:t>
      </w:r>
      <w:r w:rsidR="00091A42" w:rsidRPr="0034022E">
        <w:rPr>
          <w:rtl/>
          <w:lang w:bidi="fa-IR"/>
        </w:rPr>
        <w:t xml:space="preserve"> وإمّا بالتخفيف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اختاره الداماد والفيض</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جعلوا قولكم متحقّقاً على اتّباعنا ، يعدّ قائله صادقاً</w:t>
      </w:r>
      <w:r>
        <w:rPr>
          <w:rtl/>
          <w:lang w:bidi="fa-IR"/>
        </w:rPr>
        <w:t>.</w:t>
      </w:r>
      <w:r w:rsidR="00091A42" w:rsidRPr="0034022E">
        <w:rPr>
          <w:rtl/>
          <w:lang w:bidi="fa-IR"/>
        </w:rPr>
        <w:t xml:space="preserve"> ا</w:t>
      </w:r>
      <w:r w:rsidR="00FD26C2">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151 ؛ </w:t>
      </w:r>
      <w:r w:rsidR="00091A42" w:rsidRPr="00BF510C">
        <w:rPr>
          <w:rStyle w:val="libFootnoteBoldChar"/>
          <w:rtl/>
        </w:rPr>
        <w:t>شرح المازندراني</w:t>
      </w:r>
      <w:r w:rsidR="00091A42" w:rsidRPr="0034022E">
        <w:rPr>
          <w:rtl/>
          <w:lang w:bidi="fa-IR"/>
        </w:rPr>
        <w:t xml:space="preserve"> ، ج 2 ، ص 400 ؛ </w:t>
      </w:r>
      <w:r w:rsidR="00091A42" w:rsidRPr="00BF510C">
        <w:rPr>
          <w:rStyle w:val="libFootnoteBoldChar"/>
          <w:rtl/>
        </w:rPr>
        <w:t>الوافي</w:t>
      </w:r>
      <w:r w:rsidR="00091A42" w:rsidRPr="0034022E">
        <w:rPr>
          <w:rtl/>
          <w:lang w:bidi="fa-IR"/>
        </w:rPr>
        <w:t xml:space="preserve"> ، ج 1 ، ص 282 ؛ </w:t>
      </w:r>
      <w:r w:rsidR="00091A42" w:rsidRPr="00BF510C">
        <w:rPr>
          <w:rStyle w:val="libFootnoteBoldChar"/>
          <w:rtl/>
        </w:rPr>
        <w:t>مرآة العقول</w:t>
      </w:r>
      <w:r w:rsidR="00091A42" w:rsidRPr="0034022E">
        <w:rPr>
          <w:rtl/>
          <w:lang w:bidi="fa-IR"/>
        </w:rPr>
        <w:t xml:space="preserve"> ، ج 1 ، ص 217</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FD26C2">
            <w:pPr>
              <w:pStyle w:val="libFootnote0"/>
              <w:rPr>
                <w:rtl/>
                <w:lang w:bidi="fa-IR"/>
              </w:rPr>
            </w:pPr>
            <w:r>
              <w:rPr>
                <w:rtl/>
                <w:lang w:bidi="fa-IR"/>
              </w:rPr>
              <w:t>(4) .</w:t>
            </w:r>
            <w:r w:rsidRPr="0034022E">
              <w:rPr>
                <w:rtl/>
                <w:lang w:bidi="fa-IR"/>
              </w:rPr>
              <w:t xml:space="preserve"> في « ض » : « ويكون »</w:t>
            </w:r>
            <w:r>
              <w:rPr>
                <w:rtl/>
                <w:lang w:bidi="fa-IR"/>
              </w:rPr>
              <w:t>.</w:t>
            </w:r>
          </w:p>
        </w:tc>
        <w:tc>
          <w:tcPr>
            <w:tcW w:w="4474" w:type="dxa"/>
          </w:tcPr>
          <w:p w:rsidR="00C803CE" w:rsidRDefault="00C803CE" w:rsidP="00FD26C2">
            <w:pPr>
              <w:pStyle w:val="libFootnote0"/>
              <w:rPr>
                <w:rtl/>
                <w:lang w:bidi="fa-IR"/>
              </w:rPr>
            </w:pPr>
            <w:r>
              <w:rPr>
                <w:rtl/>
                <w:lang w:bidi="fa-IR"/>
              </w:rPr>
              <w:t>(5) .</w:t>
            </w:r>
            <w:r w:rsidRPr="0034022E">
              <w:rPr>
                <w:rtl/>
                <w:lang w:bidi="fa-IR"/>
              </w:rPr>
              <w:t xml:space="preserve"> في « ألف ، ب » : « ولبقائكم »</w:t>
            </w:r>
            <w:r>
              <w:rPr>
                <w:rtl/>
                <w:lang w:bidi="fa-IR"/>
              </w:rPr>
              <w:t>.</w:t>
            </w:r>
          </w:p>
        </w:tc>
      </w:tr>
      <w:tr w:rsidR="00C803CE" w:rsidTr="00C803CE">
        <w:tc>
          <w:tcPr>
            <w:tcW w:w="4474" w:type="dxa"/>
          </w:tcPr>
          <w:p w:rsidR="00C803CE" w:rsidRDefault="00C803CE" w:rsidP="00FD26C2">
            <w:pPr>
              <w:pStyle w:val="libFootnote0"/>
              <w:rPr>
                <w:rtl/>
                <w:lang w:bidi="fa-IR"/>
              </w:rPr>
            </w:pPr>
            <w:r>
              <w:rPr>
                <w:rtl/>
                <w:lang w:bidi="fa-IR"/>
              </w:rPr>
              <w:t>(6) .</w:t>
            </w:r>
            <w:r w:rsidRPr="0034022E">
              <w:rPr>
                <w:rtl/>
                <w:lang w:bidi="fa-IR"/>
              </w:rPr>
              <w:t xml:space="preserve"> في « ف » : « اجتمعوهم »</w:t>
            </w:r>
            <w:r>
              <w:rPr>
                <w:rtl/>
                <w:lang w:bidi="fa-IR"/>
              </w:rPr>
              <w:t>.</w:t>
            </w:r>
          </w:p>
        </w:tc>
        <w:tc>
          <w:tcPr>
            <w:tcW w:w="4474" w:type="dxa"/>
          </w:tcPr>
          <w:p w:rsidR="00C803CE" w:rsidRDefault="00C803CE" w:rsidP="00FD26C2">
            <w:pPr>
              <w:pStyle w:val="libFootnote0"/>
              <w:rPr>
                <w:rtl/>
                <w:lang w:bidi="fa-IR"/>
              </w:rPr>
            </w:pPr>
            <w:r>
              <w:rPr>
                <w:rtl/>
                <w:lang w:bidi="fa-IR"/>
              </w:rPr>
              <w:t>(7) .</w:t>
            </w:r>
            <w:r w:rsidRPr="0034022E">
              <w:rPr>
                <w:rtl/>
                <w:lang w:bidi="fa-IR"/>
              </w:rPr>
              <w:t xml:space="preserve"> في العلل :</w:t>
            </w:r>
            <w:r>
              <w:rPr>
                <w:rtl/>
                <w:lang w:bidi="fa-IR"/>
              </w:rPr>
              <w:t xml:space="preserve"> + </w:t>
            </w:r>
            <w:r w:rsidRPr="0034022E">
              <w:rPr>
                <w:rtl/>
                <w:lang w:bidi="fa-IR"/>
              </w:rPr>
              <w:t>« فسكت ، فأعدتُ عليه ثلاث مرّات »</w:t>
            </w:r>
            <w:r>
              <w:rPr>
                <w:rtl/>
                <w:lang w:bidi="fa-IR"/>
              </w:rPr>
              <w:t>.</w:t>
            </w:r>
          </w:p>
        </w:tc>
      </w:tr>
    </w:tbl>
    <w:p w:rsidR="00091A42" w:rsidRPr="0034022E" w:rsidRDefault="00FA30A4" w:rsidP="00B743B0">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395 ، ح 16 ، بسنده عن محمّد بن عبدالجبّار</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383 ، ح 2 ؛ و</w:t>
      </w:r>
      <w:r w:rsidR="00091A42" w:rsidRPr="00BF510C">
        <w:rPr>
          <w:rStyle w:val="libFootnoteBoldChar"/>
          <w:rtl/>
        </w:rPr>
        <w:t>الاختصاص</w:t>
      </w:r>
      <w:r w:rsidR="00091A42" w:rsidRPr="0034022E">
        <w:rPr>
          <w:rtl/>
          <w:lang w:bidi="fa-IR"/>
        </w:rPr>
        <w:t xml:space="preserve"> ، ص 329</w:t>
      </w:r>
      <w:r w:rsidR="00B743B0">
        <w:rPr>
          <w:rFonts w:hint="cs"/>
          <w:rtl/>
          <w:lang w:bidi="fa-IR"/>
        </w:rPr>
        <w:t>.</w:t>
      </w:r>
      <w:r w:rsidR="00091A42" w:rsidRPr="00BF510C">
        <w:rPr>
          <w:rStyle w:val="libFootnoteBoldChar"/>
          <w:rtl/>
        </w:rPr>
        <w:t>الوافي</w:t>
      </w:r>
      <w:r w:rsidR="00091A42" w:rsidRPr="0034022E">
        <w:rPr>
          <w:rtl/>
          <w:lang w:bidi="fa-IR"/>
        </w:rPr>
        <w:t xml:space="preserve"> ، ج 1 ، ص 282 ، ح 222</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ألف » : « نضر » بدل « نصر »</w:t>
      </w:r>
      <w:r>
        <w:rPr>
          <w:rtl/>
          <w:lang w:bidi="fa-IR"/>
        </w:rPr>
        <w:t>.</w:t>
      </w:r>
      <w:r w:rsidR="00091A42" w:rsidRPr="0034022E">
        <w:rPr>
          <w:rtl/>
          <w:lang w:bidi="fa-IR"/>
        </w:rPr>
        <w:t xml:space="preserve"> والظاهر عدم صحّته ، فقد ذُكر نصر أبو الحكم الخثعمي في أصحاب الصادق </w:t>
      </w:r>
      <w:r w:rsidR="00091A42" w:rsidRPr="00F969B6">
        <w:rPr>
          <w:rStyle w:val="libFootnoteAlaemChar"/>
          <w:rtl/>
        </w:rPr>
        <w:t>عليه‌السلام</w:t>
      </w:r>
      <w:r w:rsidR="00091A42" w:rsidRPr="0034022E">
        <w:rPr>
          <w:rtl/>
          <w:lang w:bidi="fa-IR"/>
        </w:rPr>
        <w:t xml:space="preserve"> ، في </w:t>
      </w:r>
      <w:r w:rsidR="00091A42" w:rsidRPr="00BF510C">
        <w:rPr>
          <w:rStyle w:val="libFootnoteBoldChar"/>
          <w:rtl/>
        </w:rPr>
        <w:t>رجال البرقي</w:t>
      </w:r>
      <w:r w:rsidR="00091A42" w:rsidRPr="0034022E">
        <w:rPr>
          <w:rtl/>
          <w:lang w:bidi="fa-IR"/>
        </w:rPr>
        <w:t xml:space="preserve"> ، ص 39 ، ووردت رواية أحمد بن محمّد ، عن محمّد بن سنان ، عن نصير أبي الحكم الخثعمي في </w:t>
      </w:r>
      <w:r w:rsidR="00091A42" w:rsidRPr="00BF510C">
        <w:rPr>
          <w:rStyle w:val="libFootnoteBoldChar"/>
          <w:rtl/>
        </w:rPr>
        <w:t>الكافي</w:t>
      </w:r>
      <w:r w:rsidR="00091A42" w:rsidRPr="0034022E">
        <w:rPr>
          <w:rtl/>
          <w:lang w:bidi="fa-IR"/>
        </w:rPr>
        <w:t xml:space="preserve"> ، ح 2336</w:t>
      </w:r>
      <w:r>
        <w:rPr>
          <w:rtl/>
          <w:lang w:bidi="fa-IR"/>
        </w:rPr>
        <w:t>.</w:t>
      </w:r>
      <w:r w:rsidR="00091A42" w:rsidRPr="0034022E">
        <w:rPr>
          <w:rtl/>
          <w:lang w:bidi="fa-IR"/>
        </w:rPr>
        <w:t xml:space="preserve"> والمحتمل قويّاً اتّحاد نصر أو نصير الخثعمي الوارد في الأسناد مع نصر المذكور في </w:t>
      </w:r>
      <w:r w:rsidR="00091A42" w:rsidRPr="00BF510C">
        <w:rPr>
          <w:rStyle w:val="libFootnoteBoldChar"/>
          <w:rtl/>
        </w:rPr>
        <w:t>رجال البرقي</w:t>
      </w:r>
      <w:r>
        <w:rPr>
          <w:rtl/>
          <w:lang w:bidi="fa-IR"/>
        </w:rPr>
        <w:t>.</w:t>
      </w:r>
    </w:p>
    <w:p w:rsidR="00091A42" w:rsidRPr="0034022E" w:rsidRDefault="00FA30A4" w:rsidP="00B743B0">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335 ، كتاب العلل ، ح 108 ، بسنده عن محمّد بن سنان ، عن بعض أصحابه ، عن أبي عبدالله </w:t>
      </w:r>
      <w:r w:rsidR="00091A42" w:rsidRPr="00F969B6">
        <w:rPr>
          <w:rStyle w:val="libFootnoteAlaemChar"/>
          <w:rtl/>
        </w:rPr>
        <w:t>عليه‌السلام</w:t>
      </w:r>
      <w:r w:rsidR="00B743B0">
        <w:rPr>
          <w:rFonts w:hint="cs"/>
          <w:rtl/>
          <w:lang w:bidi="fa-IR"/>
        </w:rPr>
        <w:t>.</w:t>
      </w:r>
      <w:r w:rsidR="00091A42" w:rsidRPr="00BF510C">
        <w:rPr>
          <w:rStyle w:val="libFootnoteBoldChar"/>
          <w:rtl/>
        </w:rPr>
        <w:t>الوافي</w:t>
      </w:r>
      <w:r w:rsidR="00091A42" w:rsidRPr="0034022E">
        <w:rPr>
          <w:rtl/>
          <w:lang w:bidi="fa-IR"/>
        </w:rPr>
        <w:t xml:space="preserve"> ، ج 1 ، ص 283 ، ح 223 ؛ </w:t>
      </w:r>
      <w:r w:rsidR="00091A42" w:rsidRPr="00BF510C">
        <w:rPr>
          <w:rStyle w:val="libFootnoteBoldChar"/>
          <w:rtl/>
        </w:rPr>
        <w:t>الوسائل</w:t>
      </w:r>
      <w:r w:rsidR="00091A42" w:rsidRPr="0034022E">
        <w:rPr>
          <w:rtl/>
          <w:lang w:bidi="fa-IR"/>
        </w:rPr>
        <w:t xml:space="preserve"> ، ج 27 ، ص 108 ، ح 33336</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جَمِيعاً ، عَنْ سَمَاعَةَ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سَأَلْتُهُ عَنْ رَجُلٍ اخْتَلَفَ عَلَيْهِ رَجُلَانِ مِنْ أَهْلِ دِينِهِ فِي أَمْرٍ كِلَاهُمَا يَرْوِيهِ ، أَحَدُهُمَا يَأْمُرُ بِأَخْذِهِ ، وَالْآخَرُ يَنْهَاهُ عَنْهُ ، كَيْفَ يَصْنَعُ </w:t>
      </w:r>
      <w:r w:rsidRPr="00FA6A79">
        <w:rPr>
          <w:rStyle w:val="libFootnotenumChar"/>
          <w:rtl/>
        </w:rPr>
        <w:t>(1)</w:t>
      </w:r>
      <w:r>
        <w:rPr>
          <w:rtl/>
          <w:lang w:bidi="fa-IR"/>
        </w:rPr>
        <w:t>؟</w:t>
      </w:r>
    </w:p>
    <w:p w:rsidR="00091A42" w:rsidRPr="0034022E" w:rsidRDefault="00091A42" w:rsidP="00B72F8D">
      <w:pPr>
        <w:pStyle w:val="libNormal"/>
        <w:rPr>
          <w:rtl/>
          <w:lang w:bidi="fa-IR"/>
        </w:rPr>
      </w:pPr>
      <w:r w:rsidRPr="0034022E">
        <w:rPr>
          <w:rtl/>
          <w:lang w:bidi="fa-IR"/>
        </w:rPr>
        <w:t xml:space="preserve">فَقَالَ </w:t>
      </w:r>
      <w:r w:rsidRPr="00FA6A79">
        <w:rPr>
          <w:rStyle w:val="libFootnotenumChar"/>
          <w:rtl/>
        </w:rPr>
        <w:t>(2)</w:t>
      </w:r>
      <w:r w:rsidRPr="0034022E">
        <w:rPr>
          <w:rtl/>
          <w:lang w:bidi="fa-IR"/>
        </w:rPr>
        <w:t xml:space="preserve"> : « يُرْجِئُهُ </w:t>
      </w:r>
      <w:r w:rsidRPr="00FA6A79">
        <w:rPr>
          <w:rStyle w:val="libFootnotenumChar"/>
          <w:rtl/>
        </w:rPr>
        <w:t>(3)</w:t>
      </w:r>
      <w:r w:rsidRPr="0034022E">
        <w:rPr>
          <w:rtl/>
          <w:lang w:bidi="fa-IR"/>
        </w:rPr>
        <w:t xml:space="preserve"> حَتّى يَلْقى مَنْ يُخْبِرُهُ ، فَهُوَ فِي سَعَةٍ حَتّى يَلْقَاهُ »</w:t>
      </w:r>
      <w:r w:rsidR="00FA30A4">
        <w:rPr>
          <w:rtl/>
          <w:lang w:bidi="fa-IR"/>
        </w:rPr>
        <w:t>.</w:t>
      </w:r>
    </w:p>
    <w:p w:rsidR="00091A42" w:rsidRPr="0034022E" w:rsidRDefault="00F969B6" w:rsidP="00B72F8D">
      <w:pPr>
        <w:pStyle w:val="libNormal"/>
        <w:rPr>
          <w:rtl/>
          <w:lang w:bidi="fa-IR"/>
        </w:rPr>
      </w:pPr>
      <w:r>
        <w:rPr>
          <w:rFonts w:hint="cs"/>
          <w:rtl/>
          <w:lang w:bidi="fa-IR"/>
        </w:rPr>
        <w:t xml:space="preserve">* </w:t>
      </w:r>
      <w:r w:rsidR="00091A42" w:rsidRPr="0034022E">
        <w:rPr>
          <w:rtl/>
          <w:lang w:bidi="fa-IR"/>
        </w:rPr>
        <w:t xml:space="preserve">وَفِي رِوَايَةٍ أُخْرى : « بِأَيِّهِمَا أَخَذْتَ مِنْ بَابِ التَّسْلِيمِ </w:t>
      </w:r>
      <w:r w:rsidR="00091A42" w:rsidRPr="00FA6A79">
        <w:rPr>
          <w:rStyle w:val="libFootnotenumChar"/>
          <w:rtl/>
        </w:rPr>
        <w:t>(4)</w:t>
      </w:r>
      <w:r w:rsidR="00091A42" w:rsidRPr="0034022E">
        <w:rPr>
          <w:rtl/>
          <w:lang w:bidi="fa-IR"/>
        </w:rPr>
        <w:t xml:space="preserve"> وَسِعَكَ » </w:t>
      </w:r>
      <w:r w:rsidR="00091A42"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5839D2">
        <w:rPr>
          <w:rtl/>
        </w:rPr>
        <w:t>200</w:t>
      </w:r>
      <w:r w:rsidRPr="006B17C4">
        <w:rPr>
          <w:rStyle w:val="libBold2Char"/>
          <w:rtl/>
        </w:rPr>
        <w:t xml:space="preserve"> / 8</w:t>
      </w:r>
      <w:r w:rsidR="00FA30A4">
        <w:rPr>
          <w:rStyle w:val="libBold2Char"/>
          <w:rtl/>
        </w:rPr>
        <w:t>.</w:t>
      </w:r>
      <w:r w:rsidRPr="0034022E">
        <w:rPr>
          <w:rtl/>
          <w:lang w:bidi="fa-IR"/>
        </w:rPr>
        <w:t xml:space="preserve"> عَلِيُّ بْنُ إِبْرَاهِيمَ ، عَنْ أَبِيهِ ، عَنْ عُثْمَانَ بْنِ عِيسى ، عَنِ الْحُسَيْنِ بْنِ الْمُخْتَارِ ، عَنْ بَعْضِ أَصْحَابِنَا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أَرَأَيْتَكَ </w:t>
      </w:r>
      <w:r w:rsidRPr="00FA6A79">
        <w:rPr>
          <w:rStyle w:val="libFootnotenumChar"/>
          <w:rtl/>
        </w:rPr>
        <w:t>(6)</w:t>
      </w:r>
      <w:r w:rsidRPr="0034022E">
        <w:rPr>
          <w:rtl/>
          <w:lang w:bidi="fa-IR"/>
        </w:rPr>
        <w:t xml:space="preserve"> لَوْ حَدَّثْتُكَ بِحَدِيثٍ الْعَامَ ، ثُمَّ جِئْتَنِي مِنْ قَابِلٍ فَحَدَّثْتُكَ بِخِلَافِهِ ، بِأَيِّهِمَا </w:t>
      </w:r>
      <w:r w:rsidRPr="00FA6A79">
        <w:rPr>
          <w:rStyle w:val="libFootnotenumChar"/>
          <w:rtl/>
        </w:rPr>
        <w:t>(7)</w:t>
      </w:r>
      <w:r w:rsidRPr="0034022E">
        <w:rPr>
          <w:rtl/>
          <w:lang w:bidi="fa-IR"/>
        </w:rPr>
        <w:t xml:space="preserve"> كُنْتَ تَأْخُذُ</w:t>
      </w:r>
      <w:r>
        <w:rPr>
          <w:rtl/>
          <w:lang w:bidi="fa-IR"/>
        </w:rPr>
        <w:t>؟</w:t>
      </w:r>
      <w:r w:rsidRPr="0034022E">
        <w:rPr>
          <w:rtl/>
          <w:lang w:bidi="fa-IR"/>
        </w:rPr>
        <w:t xml:space="preserve"> » قَالَ : قُلْتُ </w:t>
      </w:r>
      <w:r w:rsidRPr="00FA6A79">
        <w:rPr>
          <w:rStyle w:val="libFootnotenumChar"/>
          <w:rtl/>
        </w:rPr>
        <w:t>(8)</w:t>
      </w:r>
      <w:r w:rsidRPr="0034022E">
        <w:rPr>
          <w:rtl/>
          <w:lang w:bidi="fa-IR"/>
        </w:rPr>
        <w:t xml:space="preserve"> : كُنْتُ آخُذُ بِال</w:t>
      </w:r>
      <w:r w:rsidR="00F969B6">
        <w:rPr>
          <w:rFonts w:hint="cs"/>
          <w:rtl/>
          <w:lang w:bidi="fa-IR"/>
        </w:rPr>
        <w:t>ْ</w:t>
      </w:r>
      <w:r w:rsidRPr="0034022E">
        <w:rPr>
          <w:rtl/>
          <w:lang w:bidi="fa-IR"/>
        </w:rPr>
        <w:t xml:space="preserve">أَخِيرِ </w:t>
      </w:r>
      <w:r w:rsidRPr="00FA6A79">
        <w:rPr>
          <w:rStyle w:val="libFootnotenumChar"/>
          <w:rtl/>
        </w:rPr>
        <w:t>(9)</w:t>
      </w:r>
      <w:r w:rsidRPr="0034022E">
        <w:rPr>
          <w:rtl/>
          <w:lang w:bidi="fa-IR"/>
        </w:rPr>
        <w:t xml:space="preserve"> ، فَقَالَ لِي </w:t>
      </w:r>
      <w:r w:rsidRPr="00FA6A79">
        <w:rPr>
          <w:rStyle w:val="libFootnotenumChar"/>
          <w:rtl/>
        </w:rPr>
        <w:t>(10)</w:t>
      </w:r>
      <w:r w:rsidRPr="0034022E">
        <w:rPr>
          <w:rtl/>
          <w:lang w:bidi="fa-IR"/>
        </w:rPr>
        <w:t xml:space="preserve"> :</w:t>
      </w:r>
      <w:r>
        <w:rPr>
          <w:rFonts w:hint="cs"/>
          <w:rtl/>
          <w:lang w:bidi="fa-IR"/>
        </w:rPr>
        <w:t xml:space="preserve"> </w:t>
      </w:r>
      <w:r w:rsidRPr="0034022E">
        <w:rPr>
          <w:rtl/>
          <w:lang w:bidi="fa-IR"/>
        </w:rPr>
        <w:t xml:space="preserve">« رَحِمَكَ اللهُ </w:t>
      </w:r>
      <w:r w:rsidRPr="00FA6A79">
        <w:rPr>
          <w:rStyle w:val="libFootnotenumChar"/>
          <w:rtl/>
        </w:rPr>
        <w:t>(11)</w:t>
      </w:r>
      <w:r w:rsidRPr="0034022E">
        <w:rPr>
          <w:rtl/>
          <w:lang w:bidi="fa-IR"/>
        </w:rPr>
        <w:t xml:space="preserve"> » </w:t>
      </w:r>
      <w:r w:rsidRPr="00FA6A79">
        <w:rPr>
          <w:rStyle w:val="libFootnotenumChar"/>
          <w:rtl/>
        </w:rPr>
        <w:t>(12)</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ف » : « نصنع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ب ، ج ، ض ، </w:t>
      </w:r>
      <w:r w:rsidR="00091A42">
        <w:rPr>
          <w:rtl/>
          <w:lang w:bidi="fa-IR"/>
        </w:rPr>
        <w:t>و ،</w:t>
      </w:r>
      <w:r w:rsidR="00091A42" w:rsidRPr="0034022E">
        <w:rPr>
          <w:rtl/>
          <w:lang w:bidi="fa-IR"/>
        </w:rPr>
        <w:t xml:space="preserve"> بح ، بر ، بس ، بف » والوافي والوسائل والبحار : «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يرجئه » أي يؤخّره</w:t>
      </w:r>
      <w:r>
        <w:rPr>
          <w:rtl/>
          <w:lang w:bidi="fa-IR"/>
        </w:rPr>
        <w:t>.</w:t>
      </w:r>
      <w:r w:rsidR="00091A42" w:rsidRPr="0034022E">
        <w:rPr>
          <w:rtl/>
          <w:lang w:bidi="fa-IR"/>
        </w:rPr>
        <w:t xml:space="preserve"> والضمير راجع إلى الصنع المضمر في « يصنع »</w:t>
      </w:r>
      <w:r>
        <w:rPr>
          <w:rtl/>
          <w:lang w:bidi="fa-IR"/>
        </w:rPr>
        <w:t>.</w:t>
      </w:r>
      <w:r w:rsidR="00091A42" w:rsidRPr="0034022E">
        <w:rPr>
          <w:rtl/>
          <w:lang w:bidi="fa-IR"/>
        </w:rPr>
        <w:t xml:space="preserve"> يعني يؤخّر العمل والأخذ بأحدهما ؛ من أرجيتُ الأمر ، أو من أرجأته إذا أخّرته</w:t>
      </w:r>
      <w:r>
        <w:rPr>
          <w:rtl/>
          <w:lang w:bidi="fa-IR"/>
        </w:rPr>
        <w:t>.</w:t>
      </w:r>
      <w:r w:rsidR="00091A42" w:rsidRPr="0034022E">
        <w:rPr>
          <w:rtl/>
          <w:lang w:bidi="fa-IR"/>
        </w:rPr>
        <w:t xml:space="preserve"> ا</w:t>
      </w:r>
      <w:r w:rsidR="008C526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52 ( رجأ ) وج 6 ، ص 235 ( رجى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قال في </w:t>
      </w:r>
      <w:r w:rsidR="00091A42" w:rsidRPr="00BF510C">
        <w:rPr>
          <w:rStyle w:val="libFootnoteBoldChar"/>
          <w:rtl/>
        </w:rPr>
        <w:t>مرآة العقول</w:t>
      </w:r>
      <w:r w:rsidR="00091A42" w:rsidRPr="0034022E">
        <w:rPr>
          <w:rtl/>
          <w:lang w:bidi="fa-IR"/>
        </w:rPr>
        <w:t xml:space="preserve"> ، ج 1 ، ص 218 : « قوله </w:t>
      </w:r>
      <w:r w:rsidR="00091A42" w:rsidRPr="008C5264">
        <w:rPr>
          <w:rStyle w:val="libFootnoteAlaemChar"/>
          <w:rtl/>
        </w:rPr>
        <w:t>عليه‌السلام</w:t>
      </w:r>
      <w:r w:rsidR="00091A42" w:rsidRPr="0034022E">
        <w:rPr>
          <w:rtl/>
          <w:lang w:bidi="fa-IR"/>
        </w:rPr>
        <w:t xml:space="preserve"> : من باب التسليم ، أي الرضا والانقياد ، أي بأيّتهما أخذت رضاً بما ورد من الاختلاف وقبولاً له أو انقياداً للمرويّ عنه من الحجج ، لا من حيث الظنّ بكون أحدهما حكم الله ، أو كونه بخصوصه متعيّناً للعمل وسعك وجاز لك »</w:t>
      </w:r>
      <w:r>
        <w:rPr>
          <w:rtl/>
          <w:lang w:bidi="fa-IR"/>
        </w:rPr>
        <w:t>.</w:t>
      </w:r>
      <w:r w:rsidR="00091A42" w:rsidRPr="0034022E">
        <w:rPr>
          <w:rtl/>
          <w:lang w:bidi="fa-IR"/>
        </w:rPr>
        <w:t xml:space="preserve"> ثمّ ذكر وجوهاً خمسة أُخرى لرفع الاختلاف الذي يتراءى بين الخبرين</w:t>
      </w:r>
      <w:r>
        <w:rPr>
          <w:rtl/>
          <w:lang w:bidi="fa-IR"/>
        </w:rPr>
        <w:t>.</w:t>
      </w:r>
    </w:p>
    <w:p w:rsidR="00091A42" w:rsidRPr="0034022E" w:rsidRDefault="00FA30A4" w:rsidP="008C5264">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283 ، ح 224 ، 225 ؛ </w:t>
      </w:r>
      <w:r w:rsidR="00091A42" w:rsidRPr="00BF510C">
        <w:rPr>
          <w:rStyle w:val="libFootnoteBoldChar"/>
          <w:rtl/>
        </w:rPr>
        <w:t>الوسائل</w:t>
      </w:r>
      <w:r w:rsidR="00091A42" w:rsidRPr="0034022E">
        <w:rPr>
          <w:rtl/>
          <w:lang w:bidi="fa-IR"/>
        </w:rPr>
        <w:t xml:space="preserve"> ، ج 27 ، ص 108 ، ح 33338 </w:t>
      </w:r>
      <w:r w:rsidR="00091A42">
        <w:rPr>
          <w:rtl/>
          <w:lang w:bidi="fa-IR"/>
        </w:rPr>
        <w:t>و 3</w:t>
      </w:r>
      <w:r w:rsidR="00091A42" w:rsidRPr="0034022E">
        <w:rPr>
          <w:rtl/>
          <w:lang w:bidi="fa-IR"/>
        </w:rPr>
        <w:t xml:space="preserve">3339 ؛ </w:t>
      </w:r>
      <w:r w:rsidR="00091A42" w:rsidRPr="00BF510C">
        <w:rPr>
          <w:rStyle w:val="libFootnoteBoldChar"/>
          <w:rtl/>
        </w:rPr>
        <w:t>البحار</w:t>
      </w:r>
      <w:r w:rsidR="00091A42" w:rsidRPr="0034022E">
        <w:rPr>
          <w:rtl/>
          <w:lang w:bidi="fa-IR"/>
        </w:rPr>
        <w:t xml:space="preserve"> ، ج 2 ، ص 227 ، ح 6</w:t>
      </w:r>
      <w:r>
        <w:rPr>
          <w:rtl/>
          <w:lang w:bidi="fa-IR"/>
        </w:rPr>
        <w:t>.</w:t>
      </w:r>
      <w:r w:rsidR="008C5264">
        <w:rPr>
          <w:rFonts w:hint="cs"/>
          <w:rtl/>
          <w:lang w:bidi="fa-IR"/>
        </w:rPr>
        <w:t xml:space="preserve">            </w:t>
      </w:r>
      <w:r w:rsidR="00BB5011">
        <w:rPr>
          <w:rFonts w:hint="cs"/>
          <w:rtl/>
          <w:lang w:bidi="fa-IR"/>
        </w:rPr>
        <w:t xml:space="preserve">                        </w:t>
      </w:r>
      <w:r w:rsidR="008C5264">
        <w:rPr>
          <w:rFonts w:hint="cs"/>
          <w:rtl/>
          <w:lang w:bidi="fa-IR"/>
        </w:rPr>
        <w:t xml:space="preserve">            </w:t>
      </w:r>
      <w:r>
        <w:rPr>
          <w:rtl/>
          <w:lang w:bidi="fa-IR"/>
        </w:rPr>
        <w:t>(6) .</w:t>
      </w:r>
      <w:r w:rsidR="00091A42" w:rsidRPr="0034022E">
        <w:rPr>
          <w:rtl/>
          <w:lang w:bidi="fa-IR"/>
        </w:rPr>
        <w:t xml:space="preserve"> في « ف » : « أرأيت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B24393">
            <w:pPr>
              <w:pStyle w:val="libFootnote0"/>
              <w:rPr>
                <w:rtl/>
                <w:lang w:bidi="fa-IR"/>
              </w:rPr>
            </w:pPr>
            <w:r>
              <w:rPr>
                <w:rtl/>
                <w:lang w:bidi="fa-IR"/>
              </w:rPr>
              <w:t>(7) .</w:t>
            </w:r>
            <w:r w:rsidRPr="0034022E">
              <w:rPr>
                <w:rtl/>
                <w:lang w:bidi="fa-IR"/>
              </w:rPr>
              <w:t xml:space="preserve"> في البحار : « فبأيّهما »</w:t>
            </w:r>
            <w:r>
              <w:rPr>
                <w:rtl/>
                <w:lang w:bidi="fa-IR"/>
              </w:rPr>
              <w:t>.</w:t>
            </w:r>
          </w:p>
        </w:tc>
        <w:tc>
          <w:tcPr>
            <w:tcW w:w="4474" w:type="dxa"/>
          </w:tcPr>
          <w:p w:rsidR="00C803CE" w:rsidRDefault="00C803CE" w:rsidP="00B24393">
            <w:pPr>
              <w:pStyle w:val="libFootnote0"/>
              <w:rPr>
                <w:rtl/>
                <w:lang w:bidi="fa-IR"/>
              </w:rPr>
            </w:pPr>
            <w:r>
              <w:rPr>
                <w:rtl/>
                <w:lang w:bidi="fa-IR"/>
              </w:rPr>
              <w:t>(8) .</w:t>
            </w:r>
            <w:r w:rsidRPr="0034022E">
              <w:rPr>
                <w:rtl/>
                <w:lang w:bidi="fa-IR"/>
              </w:rPr>
              <w:t xml:space="preserve"> في الوسائل والبحار </w:t>
            </w:r>
            <w:r>
              <w:rPr>
                <w:rtl/>
                <w:lang w:bidi="fa-IR"/>
              </w:rPr>
              <w:t xml:space="preserve">: - </w:t>
            </w:r>
            <w:r w:rsidRPr="0034022E">
              <w:rPr>
                <w:rtl/>
                <w:lang w:bidi="fa-IR"/>
              </w:rPr>
              <w:t>« قلت »</w:t>
            </w:r>
            <w:r>
              <w:rPr>
                <w:rtl/>
                <w:lang w:bidi="fa-IR"/>
              </w:rPr>
              <w:t>.</w:t>
            </w:r>
          </w:p>
        </w:tc>
      </w:tr>
      <w:tr w:rsidR="00C803CE" w:rsidTr="00C803CE">
        <w:tc>
          <w:tcPr>
            <w:tcW w:w="4474" w:type="dxa"/>
          </w:tcPr>
          <w:p w:rsidR="00C803CE" w:rsidRDefault="00C803CE" w:rsidP="00B24393">
            <w:pPr>
              <w:pStyle w:val="libFootnote0"/>
              <w:rPr>
                <w:rtl/>
                <w:lang w:bidi="fa-IR"/>
              </w:rPr>
            </w:pPr>
            <w:r>
              <w:rPr>
                <w:rtl/>
                <w:lang w:bidi="fa-IR"/>
              </w:rPr>
              <w:t>(9) .</w:t>
            </w:r>
            <w:r w:rsidRPr="0034022E">
              <w:rPr>
                <w:rtl/>
                <w:lang w:bidi="fa-IR"/>
              </w:rPr>
              <w:t xml:space="preserve"> في حاشية « ف » : « بالآخر »</w:t>
            </w:r>
            <w:r>
              <w:rPr>
                <w:rtl/>
                <w:lang w:bidi="fa-IR"/>
              </w:rPr>
              <w:t>.</w:t>
            </w:r>
          </w:p>
        </w:tc>
        <w:tc>
          <w:tcPr>
            <w:tcW w:w="4474" w:type="dxa"/>
          </w:tcPr>
          <w:p w:rsidR="00C803CE" w:rsidRDefault="00C803CE" w:rsidP="00B24393">
            <w:pPr>
              <w:pStyle w:val="libFootnote0"/>
              <w:rPr>
                <w:rtl/>
                <w:lang w:bidi="fa-IR"/>
              </w:rPr>
            </w:pPr>
            <w:r>
              <w:rPr>
                <w:rtl/>
                <w:lang w:bidi="fa-IR"/>
              </w:rPr>
              <w:t>(10) .</w:t>
            </w:r>
            <w:r w:rsidRPr="0034022E">
              <w:rPr>
                <w:rtl/>
                <w:lang w:bidi="fa-IR"/>
              </w:rPr>
              <w:t xml:space="preserve"> في « جط » وشرح صدر المتألّهين </w:t>
            </w:r>
            <w:r>
              <w:rPr>
                <w:rtl/>
                <w:lang w:bidi="fa-IR"/>
              </w:rPr>
              <w:t xml:space="preserve">: - </w:t>
            </w:r>
            <w:r w:rsidRPr="0034022E">
              <w:rPr>
                <w:rtl/>
                <w:lang w:bidi="fa-IR"/>
              </w:rPr>
              <w:t>« لي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بح » : « يرحمك الله »</w:t>
      </w:r>
      <w:r>
        <w:rPr>
          <w:rtl/>
          <w:lang w:bidi="fa-IR"/>
        </w:rPr>
        <w:t>.</w:t>
      </w:r>
    </w:p>
    <w:p w:rsidR="00091A42" w:rsidRPr="0034022E" w:rsidRDefault="00FA30A4" w:rsidP="00B24393">
      <w:pPr>
        <w:pStyle w:val="libFootnote0"/>
        <w:rPr>
          <w:rtl/>
          <w:lang w:bidi="fa-IR"/>
        </w:rPr>
      </w:pPr>
      <w:r>
        <w:rPr>
          <w:rtl/>
          <w:lang w:bidi="fa-IR"/>
        </w:rPr>
        <w:t>(12) .</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الإيمان والكفر ، باب التقيّة ، ح 2247</w:t>
      </w:r>
      <w:r w:rsidR="00B24393">
        <w:rPr>
          <w:rFonts w:hint="cs"/>
          <w:rtl/>
          <w:lang w:bidi="fa-IR"/>
        </w:rPr>
        <w:t>.</w:t>
      </w:r>
      <w:r w:rsidR="00091A42" w:rsidRPr="00BF510C">
        <w:rPr>
          <w:rStyle w:val="libFootnoteBoldChar"/>
          <w:rtl/>
        </w:rPr>
        <w:t>الوافي</w:t>
      </w:r>
      <w:r w:rsidR="00091A42" w:rsidRPr="0034022E">
        <w:rPr>
          <w:rtl/>
          <w:lang w:bidi="fa-IR"/>
        </w:rPr>
        <w:t xml:space="preserve"> ، ج 1 ، ص 284 ، ح 226 ؛ </w:t>
      </w:r>
      <w:r w:rsidR="00091A42" w:rsidRPr="00BF510C">
        <w:rPr>
          <w:rStyle w:val="libFootnoteBoldChar"/>
          <w:rtl/>
        </w:rPr>
        <w:t>الوسائل</w:t>
      </w:r>
      <w:r w:rsidR="00091A42" w:rsidRPr="0034022E">
        <w:rPr>
          <w:rtl/>
          <w:lang w:bidi="fa-IR"/>
        </w:rPr>
        <w:t xml:space="preserve"> ، ج 27 ، ص 109 ، ح 33340 ؛ </w:t>
      </w:r>
      <w:r w:rsidR="00091A42" w:rsidRPr="00BF510C">
        <w:rPr>
          <w:rStyle w:val="libFootnoteBoldChar"/>
          <w:rtl/>
        </w:rPr>
        <w:t>البحار</w:t>
      </w:r>
      <w:r w:rsidR="00091A42" w:rsidRPr="0034022E">
        <w:rPr>
          <w:rtl/>
          <w:lang w:bidi="fa-IR"/>
        </w:rPr>
        <w:t xml:space="preserve"> ، ج 2 ، ص 227 ، ح 7</w:t>
      </w:r>
      <w:r>
        <w:rPr>
          <w:rtl/>
          <w:lang w:bidi="fa-IR"/>
        </w:rPr>
        <w:t>.</w:t>
      </w:r>
    </w:p>
    <w:p w:rsidR="00920211" w:rsidRDefault="00920211" w:rsidP="00920211">
      <w:pPr>
        <w:pStyle w:val="libNormal"/>
        <w:rPr>
          <w:rtl/>
          <w:lang w:bidi="fa-IR"/>
        </w:rPr>
      </w:pPr>
      <w:r>
        <w:rPr>
          <w:rtl/>
          <w:lang w:bidi="fa-IR"/>
        </w:rPr>
        <w:br w:type="page"/>
      </w:r>
    </w:p>
    <w:p w:rsidR="00091A42" w:rsidRDefault="00091A42" w:rsidP="00B72F8D">
      <w:pPr>
        <w:pStyle w:val="libNormal"/>
        <w:rPr>
          <w:rtl/>
          <w:lang w:bidi="fa-IR"/>
        </w:rPr>
      </w:pPr>
      <w:r w:rsidRPr="005839D2">
        <w:rPr>
          <w:rtl/>
        </w:rPr>
        <w:t>201</w:t>
      </w:r>
      <w:r w:rsidRPr="006B17C4">
        <w:rPr>
          <w:rStyle w:val="libBold2Char"/>
          <w:rtl/>
        </w:rPr>
        <w:t xml:space="preserve"> / 9</w:t>
      </w:r>
      <w:r w:rsidR="00FA30A4">
        <w:rPr>
          <w:rStyle w:val="libBold2Char"/>
          <w:rtl/>
        </w:rPr>
        <w:t>.</w:t>
      </w:r>
      <w:r w:rsidRPr="0034022E">
        <w:rPr>
          <w:rtl/>
          <w:lang w:bidi="fa-IR"/>
        </w:rPr>
        <w:t xml:space="preserve"> وَعَنْهُ ، عَنْ أَبِيهِ ، عَنْ إِسْمَاعِيلَ بْنِ مَرَّارٍ ، عَنْ يُونُسَ ، عَنْ دَاوُدَ بْنِ فَرْقَدٍ ، عَنِ الْمُعَلَّى بْنِ خُنَيْسٍ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إِذَا جَاءَ حَدِيثٌ عَنْ أَوَّلِكُمْ وَحَدِيثٌ عَنْ آخِرِكُمْ ، بِأَيِّهِمَا نَأْخُذُ</w:t>
      </w:r>
      <w:r>
        <w:rPr>
          <w:rtl/>
          <w:lang w:bidi="fa-IR"/>
        </w:rPr>
        <w:t>؟</w:t>
      </w:r>
    </w:p>
    <w:p w:rsidR="00091A42" w:rsidRPr="0034022E" w:rsidRDefault="00091A42" w:rsidP="00B72F8D">
      <w:pPr>
        <w:pStyle w:val="libNormal"/>
        <w:rPr>
          <w:rtl/>
          <w:lang w:bidi="fa-IR"/>
        </w:rPr>
      </w:pPr>
      <w:r w:rsidRPr="0034022E">
        <w:rPr>
          <w:rtl/>
          <w:lang w:bidi="fa-IR"/>
        </w:rPr>
        <w:t>فَقَالَ : « خُذُوا بِهِ حَتّى يَبْلُغَكُمْ عَنِ الْحَيِّ ، فَإِنْ بَلَغَكُمْ عَنِ الْحَيِّ ، فَخُذُوا بِقَوْلِهِ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ثُمَّ قَالَ أَبُو عَبْدِ اللهِ </w:t>
      </w:r>
      <w:r w:rsidRPr="00F22207">
        <w:rPr>
          <w:rStyle w:val="libAlaemChar"/>
          <w:rtl/>
        </w:rPr>
        <w:t>عليه‌السلام</w:t>
      </w:r>
      <w:r w:rsidRPr="0034022E">
        <w:rPr>
          <w:rtl/>
          <w:lang w:bidi="fa-IR"/>
        </w:rPr>
        <w:t xml:space="preserve"> : « إِنَّا وَاللهِ لَانُدْخِلُكُمْ </w:t>
      </w:r>
      <w:r w:rsidR="00D17131">
        <w:rPr>
          <w:rtl/>
          <w:lang w:bidi="fa-IR"/>
        </w:rPr>
        <w:t>إِلَّا</w:t>
      </w:r>
      <w:r w:rsidRPr="0034022E">
        <w:rPr>
          <w:rtl/>
          <w:lang w:bidi="fa-IR"/>
        </w:rPr>
        <w:t xml:space="preserve"> فِيمَا يَسَعُكُمْ »</w:t>
      </w:r>
      <w:r w:rsidR="00FA30A4">
        <w:rPr>
          <w:rtl/>
          <w:lang w:bidi="fa-IR"/>
        </w:rPr>
        <w:t>.</w:t>
      </w:r>
    </w:p>
    <w:p w:rsidR="00091A42" w:rsidRPr="0034022E" w:rsidRDefault="004129D4" w:rsidP="00B72F8D">
      <w:pPr>
        <w:pStyle w:val="libNormal"/>
        <w:rPr>
          <w:rtl/>
          <w:lang w:bidi="fa-IR"/>
        </w:rPr>
      </w:pPr>
      <w:r>
        <w:rPr>
          <w:rFonts w:hint="cs"/>
          <w:rtl/>
          <w:lang w:bidi="fa-IR"/>
        </w:rPr>
        <w:t xml:space="preserve">* </w:t>
      </w:r>
      <w:r w:rsidR="00091A42" w:rsidRPr="0034022E">
        <w:rPr>
          <w:rtl/>
          <w:lang w:bidi="fa-IR"/>
        </w:rPr>
        <w:t xml:space="preserve">وَفِي حَدِيثٍ آخَرَ : « خُذُوا بِالْأَحْدَثِ » </w:t>
      </w:r>
      <w:r w:rsidR="00091A42"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5839D2">
        <w:rPr>
          <w:rtl/>
        </w:rPr>
        <w:t>202</w:t>
      </w:r>
      <w:r w:rsidRPr="006B17C4">
        <w:rPr>
          <w:rStyle w:val="libBold2Char"/>
          <w:rtl/>
        </w:rPr>
        <w:t xml:space="preserve"> / 10</w:t>
      </w:r>
      <w:r w:rsidR="00FA30A4">
        <w:rPr>
          <w:rStyle w:val="libBold2Char"/>
          <w:rtl/>
        </w:rPr>
        <w:t>.</w:t>
      </w:r>
      <w:r w:rsidRPr="0034022E">
        <w:rPr>
          <w:rtl/>
          <w:lang w:bidi="fa-IR"/>
        </w:rPr>
        <w:t xml:space="preserve"> مُحَمَّدُ بْنُ يَحْيى ، عَنْ مُحَمَّدِ بْنِ الْحُسَيْنِ </w:t>
      </w:r>
      <w:r w:rsidRPr="00FA6A79">
        <w:rPr>
          <w:rStyle w:val="libFootnotenumChar"/>
          <w:rtl/>
        </w:rPr>
        <w:t>(2)</w:t>
      </w:r>
      <w:r w:rsidRPr="0034022E">
        <w:rPr>
          <w:rtl/>
          <w:lang w:bidi="fa-IR"/>
        </w:rPr>
        <w:t xml:space="preserve"> ، عَنْ مُحَمَّدِ بْنِ عِيسى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285 ، ح 227 </w:t>
      </w:r>
      <w:r w:rsidR="00091A42">
        <w:rPr>
          <w:rtl/>
          <w:lang w:bidi="fa-IR"/>
        </w:rPr>
        <w:t>و 2</w:t>
      </w:r>
      <w:r w:rsidR="00091A42" w:rsidRPr="0034022E">
        <w:rPr>
          <w:rtl/>
          <w:lang w:bidi="fa-IR"/>
        </w:rPr>
        <w:t xml:space="preserve">28 ؛ </w:t>
      </w:r>
      <w:r w:rsidR="00091A42" w:rsidRPr="00BF510C">
        <w:rPr>
          <w:rStyle w:val="libFootnoteBoldChar"/>
          <w:rtl/>
        </w:rPr>
        <w:t>الوسائل</w:t>
      </w:r>
      <w:r w:rsidR="00091A42" w:rsidRPr="0034022E">
        <w:rPr>
          <w:rtl/>
          <w:lang w:bidi="fa-IR"/>
        </w:rPr>
        <w:t xml:space="preserve"> ، ج 27 ، ص 109 ، ح 33341 </w:t>
      </w:r>
      <w:r w:rsidR="00091A42">
        <w:rPr>
          <w:rtl/>
          <w:lang w:bidi="fa-IR"/>
        </w:rPr>
        <w:t>و 3</w:t>
      </w:r>
      <w:r w:rsidR="00091A42" w:rsidRPr="0034022E">
        <w:rPr>
          <w:rtl/>
          <w:lang w:bidi="fa-IR"/>
        </w:rPr>
        <w:t xml:space="preserve">3342 ؛ </w:t>
      </w:r>
      <w:r w:rsidR="00091A42" w:rsidRPr="00BF510C">
        <w:rPr>
          <w:rStyle w:val="libFootnoteBoldChar"/>
          <w:rtl/>
        </w:rPr>
        <w:t>البحار</w:t>
      </w:r>
      <w:r w:rsidR="00091A42" w:rsidRPr="0034022E">
        <w:rPr>
          <w:rtl/>
          <w:lang w:bidi="fa-IR"/>
        </w:rPr>
        <w:t xml:space="preserve"> ، ج 2 ، ص 228 ، ح 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لم يثبت رواية محمّد بن الحسين عن محمّد بن عيسى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ابن عبيد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 موضع</w:t>
      </w:r>
      <w:r>
        <w:rPr>
          <w:rtl/>
          <w:lang w:bidi="fa-IR"/>
        </w:rPr>
        <w:t>.</w:t>
      </w:r>
      <w:r w:rsidR="00091A42" w:rsidRPr="0034022E">
        <w:rPr>
          <w:rtl/>
          <w:lang w:bidi="fa-IR"/>
        </w:rPr>
        <w:t xml:space="preserve"> وما ورد في بعض الأسنادالقليلة لايمكن الاعتماد عليه في إثبات هذا الارتباط</w:t>
      </w:r>
      <w:r>
        <w:rPr>
          <w:rtl/>
          <w:lang w:bidi="fa-IR"/>
        </w:rPr>
        <w:t>.</w:t>
      </w:r>
    </w:p>
    <w:p w:rsidR="00091A42" w:rsidRPr="0034022E" w:rsidRDefault="00091A42" w:rsidP="00F120EB">
      <w:pPr>
        <w:pStyle w:val="libFootnote0"/>
        <w:rPr>
          <w:rtl/>
          <w:lang w:bidi="fa-IR"/>
        </w:rPr>
      </w:pPr>
      <w:r w:rsidRPr="00884C2B">
        <w:rPr>
          <w:rtl/>
        </w:rPr>
        <w:t xml:space="preserve">أمّا سندنا هذا ، فقد ورد جزءٌ من المتن المرويّ به ، في </w:t>
      </w:r>
      <w:r w:rsidRPr="00BF510C">
        <w:rPr>
          <w:rStyle w:val="libFootnoteBoldChar"/>
          <w:rtl/>
        </w:rPr>
        <w:t>الكافي</w:t>
      </w:r>
      <w:r w:rsidRPr="00884C2B">
        <w:rPr>
          <w:rtl/>
        </w:rPr>
        <w:t xml:space="preserve"> ، ح 14616 بعين السند ، لكن ذاك الخبر ورد في </w:t>
      </w:r>
      <w:r w:rsidRPr="00BF510C">
        <w:rPr>
          <w:rStyle w:val="libFootnoteBoldChar"/>
          <w:rtl/>
        </w:rPr>
        <w:t>التهذيب</w:t>
      </w:r>
      <w:r w:rsidRPr="00884C2B">
        <w:rPr>
          <w:rtl/>
        </w:rPr>
        <w:t xml:space="preserve"> ، ج 6 ، ص 218 ، ح 514 ، عن محمّد بن يحيى ، عن محمّد بن الحسن بن شمّون ، عن محمّد بن عيسى</w:t>
      </w:r>
      <w:r w:rsidR="00FA30A4">
        <w:rPr>
          <w:rtl/>
        </w:rPr>
        <w:t>.</w:t>
      </w:r>
      <w:r w:rsidRPr="00884C2B">
        <w:rPr>
          <w:rtl/>
        </w:rPr>
        <w:t xml:space="preserve"> ومحمّد بن الحسن بن شمّون ليس في طبقة مشايخ محمّد بن يحيى ، ولم يثبت روايته عن محمّد بن عيسى</w:t>
      </w:r>
      <w:r w:rsidR="00FA30A4">
        <w:rPr>
          <w:rtl/>
        </w:rPr>
        <w:t>.</w:t>
      </w:r>
      <w:r w:rsidRPr="00884C2B">
        <w:rPr>
          <w:rtl/>
        </w:rPr>
        <w:t xml:space="preserve"> والظاهر أنّ الأصل في نسخه الشيخ الطوسي هو محمّد بن الحسن</w:t>
      </w:r>
      <w:r>
        <w:rPr>
          <w:rtl/>
        </w:rPr>
        <w:t xml:space="preserve"> </w:t>
      </w:r>
      <w:r w:rsidR="00997FC5">
        <w:rPr>
          <w:rtl/>
        </w:rPr>
        <w:t>-</w:t>
      </w:r>
      <w:r>
        <w:rPr>
          <w:rtl/>
        </w:rPr>
        <w:t xml:space="preserve"> </w:t>
      </w:r>
      <w:r w:rsidRPr="00884C2B">
        <w:rPr>
          <w:rtl/>
        </w:rPr>
        <w:t>والمراد به الصفّار كما سيظهر</w:t>
      </w:r>
      <w:r>
        <w:rPr>
          <w:rtl/>
        </w:rPr>
        <w:t xml:space="preserve"> </w:t>
      </w:r>
      <w:r w:rsidR="00997FC5">
        <w:rPr>
          <w:rtl/>
        </w:rPr>
        <w:t>-</w:t>
      </w:r>
      <w:r>
        <w:rPr>
          <w:rtl/>
        </w:rPr>
        <w:t xml:space="preserve"> </w:t>
      </w:r>
      <w:r w:rsidRPr="00884C2B">
        <w:rPr>
          <w:rtl/>
        </w:rPr>
        <w:t>ثمّ فسّر بابن شمّون سهواً وأدرج التفسير في المتن في الاستنساخات التالية بتوهّم سقوطه منه</w:t>
      </w:r>
      <w:r w:rsidR="00FA30A4">
        <w:rPr>
          <w:rtl/>
        </w:rPr>
        <w:t>.</w:t>
      </w:r>
    </w:p>
    <w:p w:rsidR="00091A42" w:rsidRPr="0034022E" w:rsidRDefault="00091A42" w:rsidP="00F120EB">
      <w:pPr>
        <w:pStyle w:val="libFootnote0"/>
        <w:rPr>
          <w:rtl/>
          <w:lang w:bidi="fa-IR"/>
        </w:rPr>
      </w:pPr>
      <w:r w:rsidRPr="00884C2B">
        <w:rPr>
          <w:rtl/>
        </w:rPr>
        <w:t xml:space="preserve">وأمّا ما ورد في </w:t>
      </w:r>
      <w:r w:rsidRPr="00BF510C">
        <w:rPr>
          <w:rStyle w:val="libFootnoteBoldChar"/>
          <w:rtl/>
        </w:rPr>
        <w:t>الكافي</w:t>
      </w:r>
      <w:r w:rsidRPr="00884C2B">
        <w:rPr>
          <w:rtl/>
        </w:rPr>
        <w:t xml:space="preserve"> ، ح 613 ، من رواية محمّد بن يحيى ، عن محمّد بن الحسين ، عن محمّد بن عيسى ، عن أبي عبدالله المؤمن ، عن عبدالأعلى مولى آل سام ، فقد روى محمّد بن الحسن الصفّار الخبر في </w:t>
      </w:r>
      <w:r w:rsidRPr="00BF510C">
        <w:rPr>
          <w:rStyle w:val="libFootnoteBoldChar"/>
          <w:rtl/>
        </w:rPr>
        <w:t>بصائر الدرجات</w:t>
      </w:r>
      <w:r w:rsidRPr="00884C2B">
        <w:rPr>
          <w:rtl/>
        </w:rPr>
        <w:t xml:space="preserve"> ، ص 194 ، ح 7 ، بعين الألفاظ في السند والمتن</w:t>
      </w:r>
      <w:r w:rsidR="00FA30A4">
        <w:rPr>
          <w:rtl/>
        </w:rPr>
        <w:t>.</w:t>
      </w:r>
    </w:p>
    <w:p w:rsidR="00091A42" w:rsidRPr="0034022E" w:rsidRDefault="00091A42" w:rsidP="00F120EB">
      <w:pPr>
        <w:pStyle w:val="libFootnote0"/>
        <w:rPr>
          <w:rtl/>
          <w:lang w:bidi="fa-IR"/>
        </w:rPr>
      </w:pPr>
      <w:r w:rsidRPr="00884C2B">
        <w:rPr>
          <w:rtl/>
        </w:rPr>
        <w:t xml:space="preserve">وما ورد في </w:t>
      </w:r>
      <w:r w:rsidRPr="00BF510C">
        <w:rPr>
          <w:rStyle w:val="libFootnoteBoldChar"/>
          <w:rtl/>
        </w:rPr>
        <w:t>التهذيب</w:t>
      </w:r>
      <w:r w:rsidRPr="00884C2B">
        <w:rPr>
          <w:rtl/>
        </w:rPr>
        <w:t xml:space="preserve"> ، ج 1 ، ص 437 ، ح 1406 ، من رواية محمّد بن الحسين ، عن محمّد بن عيسى ، عن محمّد بن سعيد ، الظاهر أنّ محمّد بن عيسى هناك محرّف من موسى بن عيسى ، وهو البعقوبي</w:t>
      </w:r>
      <w:r w:rsidR="00FA30A4">
        <w:rPr>
          <w:rtl/>
        </w:rPr>
        <w:t>.</w:t>
      </w:r>
    </w:p>
    <w:p w:rsidR="00091A42" w:rsidRPr="0034022E" w:rsidRDefault="00091A42" w:rsidP="00F120EB">
      <w:pPr>
        <w:pStyle w:val="libFootnote0"/>
        <w:rPr>
          <w:rtl/>
          <w:lang w:bidi="fa-IR"/>
        </w:rPr>
      </w:pPr>
      <w:r w:rsidRPr="00884C2B">
        <w:rPr>
          <w:rtl/>
        </w:rPr>
        <w:t xml:space="preserve">وأمّا ما ورد في </w:t>
      </w:r>
      <w:r w:rsidRPr="00BF510C">
        <w:rPr>
          <w:rStyle w:val="libFootnoteBoldChar"/>
          <w:rtl/>
        </w:rPr>
        <w:t>التهذيب</w:t>
      </w:r>
      <w:r w:rsidRPr="00884C2B">
        <w:rPr>
          <w:rtl/>
        </w:rPr>
        <w:t xml:space="preserve"> ، ج 2 ، ص 64 ، ح 231 ؛ وج 4 ، ص 213 ، ح 640 ، من رواية سعد [ بن عبدالله ] عن محمّد بن الحسين ، عن محمّد بن عيسى [ بن عبيد ] فكلا السندين مختلّ لايقاس عليهما</w:t>
      </w:r>
      <w:r w:rsidR="00FA30A4">
        <w:rPr>
          <w:rtl/>
        </w:rPr>
        <w:t>.</w:t>
      </w:r>
    </w:p>
    <w:p w:rsidR="00091A42" w:rsidRPr="0034022E" w:rsidRDefault="00091A42" w:rsidP="00F120EB">
      <w:pPr>
        <w:pStyle w:val="libFootnote0"/>
        <w:rPr>
          <w:rtl/>
          <w:lang w:bidi="fa-IR"/>
        </w:rPr>
      </w:pPr>
      <w:r w:rsidRPr="00884C2B">
        <w:rPr>
          <w:rtl/>
        </w:rPr>
        <w:t xml:space="preserve">وورد في </w:t>
      </w:r>
      <w:r w:rsidRPr="00BF510C">
        <w:rPr>
          <w:rStyle w:val="libFootnoteBoldChar"/>
          <w:rtl/>
        </w:rPr>
        <w:t>التهذيب</w:t>
      </w:r>
      <w:r w:rsidRPr="00884C2B">
        <w:rPr>
          <w:rtl/>
        </w:rPr>
        <w:t xml:space="preserve"> ، ج 5 ، ص 257 ، ح 875 ، رواية سعد بن عبدالله ، عن محمّد بن </w:t>
      </w:r>
      <w:r w:rsidR="004129D4" w:rsidRPr="00884C2B">
        <w:rPr>
          <w:rtl/>
        </w:rPr>
        <w:t>الحسين ، عن محمّد بن</w:t>
      </w:r>
      <w:r w:rsidR="004129D4">
        <w:rPr>
          <w:rFonts w:hint="cs"/>
          <w:rtl/>
        </w:rPr>
        <w:t xml:space="preserve"> =</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صَفْوَانَ بْنِ يَحْيى ، عَنْ دَاوُدَ بْنِ الْحُصَيْنِ ، عَنْ عُمَرَ بْنِ حَنْظَلَةَ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w:t>
      </w:r>
      <w:r w:rsidRPr="00FA6A79">
        <w:rPr>
          <w:rStyle w:val="libFootnotenumChar"/>
          <w:rtl/>
        </w:rPr>
        <w:t>(1)</w:t>
      </w:r>
      <w:r w:rsidRPr="0034022E">
        <w:rPr>
          <w:rtl/>
          <w:lang w:bidi="fa-IR"/>
        </w:rPr>
        <w:t xml:space="preserve"> رَجُلَيْنِ مِنْ أَصْحَابِنَا </w:t>
      </w:r>
      <w:r w:rsidRPr="00FA6A79">
        <w:rPr>
          <w:rStyle w:val="libFootnotenumChar"/>
          <w:rtl/>
        </w:rPr>
        <w:t>(2)</w:t>
      </w:r>
      <w:r w:rsidRPr="0034022E">
        <w:rPr>
          <w:rtl/>
          <w:lang w:bidi="fa-IR"/>
        </w:rPr>
        <w:t xml:space="preserve"> بَيْنَهُمَا مُنَازَعَةٌ فِي دَيْنٍ أَوْ مِيرَاثٍ ، فَتَحَاكَمَا </w:t>
      </w:r>
      <w:r w:rsidRPr="00FA6A79">
        <w:rPr>
          <w:rStyle w:val="libFootnotenumChar"/>
          <w:rtl/>
        </w:rPr>
        <w:t>(3)</w:t>
      </w:r>
      <w:r w:rsidRPr="0034022E">
        <w:rPr>
          <w:rtl/>
          <w:lang w:bidi="fa-IR"/>
        </w:rPr>
        <w:t xml:space="preserve"> إِلَى السُّلْطَانِ وَ</w:t>
      </w:r>
      <w:r>
        <w:rPr>
          <w:rFonts w:hint="cs"/>
          <w:rtl/>
          <w:lang w:bidi="fa-IR"/>
        </w:rPr>
        <w:t xml:space="preserve"> </w:t>
      </w:r>
      <w:r w:rsidRPr="00FA6A79">
        <w:rPr>
          <w:rStyle w:val="libFootnotenumChar"/>
          <w:rtl/>
        </w:rPr>
        <w:t>(4)</w:t>
      </w:r>
      <w:r w:rsidRPr="0034022E">
        <w:rPr>
          <w:rtl/>
          <w:lang w:bidi="fa-IR"/>
        </w:rPr>
        <w:t xml:space="preserve"> إِلَى الْقُضَاةِ ، أَيَحِلُّ ذلِكَ</w:t>
      </w:r>
      <w:r>
        <w:rPr>
          <w:rtl/>
          <w:lang w:bidi="fa-IR"/>
        </w:rPr>
        <w:t>؟</w:t>
      </w:r>
    </w:p>
    <w:p w:rsidR="00091A42" w:rsidRPr="0034022E" w:rsidRDefault="00091A42" w:rsidP="00B72F8D">
      <w:pPr>
        <w:pStyle w:val="libNormal"/>
        <w:rPr>
          <w:rtl/>
          <w:lang w:bidi="fa-IR"/>
        </w:rPr>
      </w:pPr>
      <w:r w:rsidRPr="0034022E">
        <w:rPr>
          <w:rtl/>
          <w:lang w:bidi="fa-IR"/>
        </w:rPr>
        <w:t xml:space="preserve">قَالَ : « مَنْ تَحَاكَمَ إِلَيْهِمْ فِي حَقٍّ أَوْ بَاطِلٍ ، فَإِنَّمَا تَحَاكَمَ إِلَى الطَّاغُوتِ </w:t>
      </w:r>
      <w:r w:rsidRPr="00FA6A79">
        <w:rPr>
          <w:rStyle w:val="libFootnotenumChar"/>
          <w:rtl/>
        </w:rPr>
        <w:t>(5)</w:t>
      </w:r>
      <w:r w:rsidRPr="0034022E">
        <w:rPr>
          <w:rtl/>
          <w:lang w:bidi="fa-IR"/>
        </w:rPr>
        <w:t xml:space="preserve"> ، وَمَا يَحْكُمُ لَهُ فَإِنَّمَا يَأْخُذُ سُحْتاً وَإِنْ كَانَ حَقّاً </w:t>
      </w:r>
      <w:r w:rsidRPr="00FA6A79">
        <w:rPr>
          <w:rStyle w:val="libFootnotenumChar"/>
          <w:rtl/>
        </w:rPr>
        <w:t>(6)</w:t>
      </w:r>
      <w:r w:rsidRPr="0034022E">
        <w:rPr>
          <w:rtl/>
          <w:lang w:bidi="fa-IR"/>
        </w:rPr>
        <w:t xml:space="preserve"> ثَابِتاً لَهُ ؛ لِأَنَّهُ أَخَذَهُ </w:t>
      </w:r>
      <w:r w:rsidRPr="00FA6A79">
        <w:rPr>
          <w:rStyle w:val="libFootnotenumChar"/>
          <w:rtl/>
        </w:rPr>
        <w:t>(7)</w:t>
      </w:r>
      <w:r w:rsidRPr="0034022E">
        <w:rPr>
          <w:rtl/>
          <w:lang w:bidi="fa-IR"/>
        </w:rPr>
        <w:t xml:space="preserve"> بِحُكْمِ الطَّاغُوتِ ، وَقَدْ أَمَرَ اللهُ أَنْ يُكْفَرَ بِهِ ، قَالَ اللهُ تَعَالى : </w:t>
      </w:r>
      <w:r w:rsidRPr="00F22207">
        <w:rPr>
          <w:rStyle w:val="libAlaemChar"/>
          <w:rtl/>
        </w:rPr>
        <w:t>(</w:t>
      </w:r>
      <w:r w:rsidRPr="00F22207">
        <w:rPr>
          <w:rStyle w:val="libAieChar"/>
          <w:rtl/>
        </w:rPr>
        <w:t xml:space="preserve">يُرِيدُونَ أَنْ يَتَحاكَمُوا إِلَى الطّاغُوتِ وَقَدْ أُمِرُوا أَنْ يَكْفُرُوا بِهِ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w:t>
      </w:r>
      <w:r w:rsidR="00FA30A4">
        <w:rPr>
          <w:rtl/>
          <w:lang w:bidi="fa-IR"/>
        </w:rPr>
        <w:t>.</w:t>
      </w:r>
    </w:p>
    <w:p w:rsidR="00091A42" w:rsidRPr="0034022E" w:rsidRDefault="00091A42" w:rsidP="001A34C5">
      <w:pPr>
        <w:pStyle w:val="libLine"/>
        <w:rPr>
          <w:rtl/>
          <w:lang w:bidi="fa-IR"/>
        </w:rPr>
      </w:pPr>
      <w:r w:rsidRPr="0034022E">
        <w:rPr>
          <w:rtl/>
          <w:lang w:bidi="fa-IR"/>
        </w:rPr>
        <w:t>__________________</w:t>
      </w:r>
    </w:p>
    <w:p w:rsidR="00091A42" w:rsidRPr="0034022E" w:rsidRDefault="004129D4" w:rsidP="004129D4">
      <w:pPr>
        <w:pStyle w:val="libFootnote0"/>
        <w:rPr>
          <w:rtl/>
          <w:lang w:bidi="fa-IR"/>
        </w:rPr>
      </w:pPr>
      <w:r>
        <w:rPr>
          <w:rFonts w:hint="cs"/>
          <w:rtl/>
        </w:rPr>
        <w:t xml:space="preserve">= </w:t>
      </w:r>
      <w:r w:rsidR="00091A42" w:rsidRPr="00884C2B">
        <w:rPr>
          <w:rtl/>
        </w:rPr>
        <w:t>عيسى ؛ لكن المذكور في بعض المخطوطات المعتبرة من التهذيب هو « محمّد بن الحسن »</w:t>
      </w:r>
      <w:r w:rsidR="00FA30A4">
        <w:rPr>
          <w:rtl/>
        </w:rPr>
        <w:t>.</w:t>
      </w:r>
    </w:p>
    <w:p w:rsidR="00091A42" w:rsidRDefault="00091A42" w:rsidP="004129D4">
      <w:pPr>
        <w:pStyle w:val="libFootnote0"/>
        <w:rPr>
          <w:rtl/>
          <w:lang w:bidi="fa-IR"/>
        </w:rPr>
      </w:pPr>
      <w:r w:rsidRPr="00884C2B">
        <w:rPr>
          <w:rtl/>
        </w:rPr>
        <w:t>تبيّن ذلك نقول : الظاهر أنّ محمّد بن الحسين في ما نحن فيه محرّف من محمّد بن الحسن ، والمراد به هو الصفّار</w:t>
      </w:r>
      <w:r w:rsidR="00FA30A4">
        <w:rPr>
          <w:rtl/>
        </w:rPr>
        <w:t>.</w:t>
      </w:r>
      <w:r w:rsidRPr="00884C2B">
        <w:rPr>
          <w:rtl/>
        </w:rPr>
        <w:t xml:space="preserve"> ويؤيّد ذلك « مضافاً إلى ما ورد في أسناد كثيرة من رواية محمّد بن الحسن الصفّار ، عن محمّد بن</w:t>
      </w:r>
      <w:r>
        <w:rPr>
          <w:rFonts w:hint="cs"/>
          <w:rtl/>
        </w:rPr>
        <w:t xml:space="preserve"> </w:t>
      </w:r>
      <w:r w:rsidRPr="00884C2B">
        <w:rPr>
          <w:rtl/>
        </w:rPr>
        <w:t>عيسى [ بن عبيد ] ، التعاطف بين محمّد بن الحسين [ بن أبي الخطّاب ] ومحمّد بن عيسى [ بن عبيد ] في أسناد عديدة</w:t>
      </w:r>
      <w:r w:rsidR="00FA30A4">
        <w:rPr>
          <w:rtl/>
        </w:rPr>
        <w:t>.</w:t>
      </w:r>
      <w:r w:rsidRPr="00884C2B">
        <w:rPr>
          <w:rtl/>
        </w:rPr>
        <w:t xml:space="preserve"> ا</w:t>
      </w:r>
      <w:r w:rsidR="004129D4">
        <w:rPr>
          <w:rFonts w:hint="cs"/>
          <w:rtl/>
        </w:rPr>
        <w:t>ُ</w:t>
      </w:r>
      <w:r w:rsidRPr="00884C2B">
        <w:rPr>
          <w:rtl/>
        </w:rPr>
        <w:t xml:space="preserve">نظر على سبيل المثال : </w:t>
      </w:r>
      <w:r w:rsidRPr="00BF510C">
        <w:rPr>
          <w:rStyle w:val="libFootnoteBoldChar"/>
          <w:rtl/>
        </w:rPr>
        <w:t>الأمالي</w:t>
      </w:r>
      <w:r w:rsidRPr="00884C2B">
        <w:rPr>
          <w:rtl/>
        </w:rPr>
        <w:t xml:space="preserve"> للصدوق ، ص 301 ، المجلس 50 ، ح 2 ؛ وص 392 ، المجلس 62 ، ح 2 ؛ و</w:t>
      </w:r>
      <w:r w:rsidRPr="00BF510C">
        <w:rPr>
          <w:rStyle w:val="libFootnoteBoldChar"/>
          <w:rtl/>
        </w:rPr>
        <w:t>الأمالي</w:t>
      </w:r>
      <w:r w:rsidRPr="00884C2B">
        <w:rPr>
          <w:rtl/>
        </w:rPr>
        <w:t xml:space="preserve"> للطوسي ، ص 210 ، المجلس 8 ، ح 363 ؛ و</w:t>
      </w:r>
      <w:r w:rsidRPr="00BF510C">
        <w:rPr>
          <w:rStyle w:val="libFootnoteBoldChar"/>
          <w:rtl/>
        </w:rPr>
        <w:t>التوحيد</w:t>
      </w:r>
      <w:r w:rsidRPr="00884C2B">
        <w:rPr>
          <w:rtl/>
        </w:rPr>
        <w:t xml:space="preserve"> ، ص 106 ، ح 6 ؛ وص 138 ، ح 12 </w:t>
      </w:r>
      <w:r>
        <w:rPr>
          <w:rtl/>
        </w:rPr>
        <w:t>و 1</w:t>
      </w:r>
      <w:r w:rsidRPr="00884C2B">
        <w:rPr>
          <w:rtl/>
        </w:rPr>
        <w:t>3 ؛ وص 168 ، ح 2 ؛ وص 220 ، ح 12 ؛ وص 337 ، ح 5 ؛ و</w:t>
      </w:r>
      <w:r w:rsidRPr="00BF510C">
        <w:rPr>
          <w:rStyle w:val="libFootnoteBoldChar"/>
          <w:rtl/>
        </w:rPr>
        <w:t xml:space="preserve">الخصال </w:t>
      </w:r>
      <w:r w:rsidRPr="00884C2B">
        <w:rPr>
          <w:rtl/>
        </w:rPr>
        <w:t>، ص 37 ، ح 14 ؛ وص 264 ، ح 144 ؛ و</w:t>
      </w:r>
      <w:r w:rsidRPr="00BF510C">
        <w:rPr>
          <w:rStyle w:val="libFootnoteBoldChar"/>
          <w:rtl/>
        </w:rPr>
        <w:t xml:space="preserve">علل الشرائع </w:t>
      </w:r>
      <w:r w:rsidRPr="00884C2B">
        <w:rPr>
          <w:rtl/>
        </w:rPr>
        <w:t xml:space="preserve">، ص 196 ، ح 5 </w:t>
      </w:r>
      <w:r>
        <w:rPr>
          <w:rtl/>
        </w:rPr>
        <w:t>و 9</w:t>
      </w:r>
      <w:r w:rsidRPr="00884C2B">
        <w:rPr>
          <w:rtl/>
        </w:rPr>
        <w:t xml:space="preserve"> ؛ و</w:t>
      </w:r>
      <w:r w:rsidRPr="00BF510C">
        <w:rPr>
          <w:rStyle w:val="libFootnoteBoldChar"/>
          <w:rtl/>
        </w:rPr>
        <w:t>رجال النجاشي</w:t>
      </w:r>
      <w:r w:rsidRPr="00884C2B">
        <w:rPr>
          <w:rtl/>
        </w:rPr>
        <w:t xml:space="preserve"> ، ص 32 ، الرقم 71 ؛ وص 231 ، الرقم 614 ؛ و</w:t>
      </w:r>
      <w:r w:rsidRPr="00BF510C">
        <w:rPr>
          <w:rStyle w:val="libFootnoteBoldChar"/>
          <w:rtl/>
        </w:rPr>
        <w:t>الاختصاص</w:t>
      </w:r>
      <w:r w:rsidRPr="00884C2B">
        <w:rPr>
          <w:rtl/>
        </w:rPr>
        <w:t xml:space="preserve"> ، ص 286 ، ص 288 ، </w:t>
      </w:r>
      <w:r w:rsidRPr="004129D4">
        <w:rPr>
          <w:rtl/>
        </w:rPr>
        <w:t>و</w:t>
      </w:r>
      <w:r w:rsidRPr="00BF510C">
        <w:rPr>
          <w:rStyle w:val="libFootnoteBoldChar"/>
          <w:rtl/>
        </w:rPr>
        <w:t>بصائر الدرجات</w:t>
      </w:r>
      <w:r w:rsidRPr="00884C2B">
        <w:rPr>
          <w:rtl/>
        </w:rPr>
        <w:t xml:space="preserve"> ، ص 464 ، ح 3 ، و</w:t>
      </w:r>
      <w:r w:rsidRPr="00BF510C">
        <w:rPr>
          <w:rStyle w:val="libFootnoteBoldChar"/>
          <w:rtl/>
        </w:rPr>
        <w:t>الغيبة</w:t>
      </w:r>
      <w:r w:rsidRPr="00884C2B">
        <w:rPr>
          <w:rtl/>
        </w:rPr>
        <w:t xml:space="preserve"> للنعماني ، ص 152 ، ح 10 ؛ وص 155 ، ح 16 ؛ و</w:t>
      </w:r>
      <w:r w:rsidRPr="00BF510C">
        <w:rPr>
          <w:rStyle w:val="libFootnoteBoldChar"/>
          <w:rtl/>
        </w:rPr>
        <w:t>كمال الدين</w:t>
      </w:r>
      <w:r w:rsidRPr="00884C2B">
        <w:rPr>
          <w:rtl/>
        </w:rPr>
        <w:t xml:space="preserve"> ، ص 281 ، ح 31 ؛ وص 344 ، ح 28 ؛ وص 349 ، ح 43 ؛ وص 415 ، ح 7 ؛ و</w:t>
      </w:r>
      <w:r w:rsidRPr="00BF510C">
        <w:rPr>
          <w:rStyle w:val="libFootnoteBoldChar"/>
          <w:rtl/>
        </w:rPr>
        <w:t>الغيبة</w:t>
      </w:r>
      <w:r w:rsidRPr="00884C2B">
        <w:rPr>
          <w:rtl/>
        </w:rPr>
        <w:t xml:space="preserve"> للطوسي ، ص 40</w:t>
      </w:r>
      <w:r>
        <w:rPr>
          <w:rtl/>
        </w:rPr>
        <w:t xml:space="preserve"> </w:t>
      </w:r>
      <w:r w:rsidR="00997FC5">
        <w:rPr>
          <w:rtl/>
        </w:rPr>
        <w:t>-</w:t>
      </w:r>
      <w:r>
        <w:rPr>
          <w:rtl/>
        </w:rPr>
        <w:t xml:space="preserve"> </w:t>
      </w:r>
      <w:r w:rsidRPr="00884C2B">
        <w:rPr>
          <w:rtl/>
        </w:rPr>
        <w:t>41 ؛ و</w:t>
      </w:r>
      <w:r w:rsidRPr="00BF510C">
        <w:rPr>
          <w:rStyle w:val="libFootnoteBoldChar"/>
          <w:rtl/>
        </w:rPr>
        <w:t>الفهرست</w:t>
      </w:r>
      <w:r w:rsidRPr="00884C2B">
        <w:rPr>
          <w:rtl/>
        </w:rPr>
        <w:t xml:space="preserve"> للطوسي ، ص 404 ، الرقم 618</w:t>
      </w:r>
      <w:r w:rsidR="00FA30A4">
        <w:rPr>
          <w:rtl/>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4129D4">
            <w:pPr>
              <w:pStyle w:val="libFootnote0"/>
              <w:rPr>
                <w:rtl/>
                <w:lang w:bidi="fa-IR"/>
              </w:rPr>
            </w:pPr>
            <w:r>
              <w:rPr>
                <w:rtl/>
                <w:lang w:bidi="fa-IR"/>
              </w:rPr>
              <w:t>(1) .</w:t>
            </w:r>
            <w:r w:rsidRPr="0034022E">
              <w:rPr>
                <w:rtl/>
                <w:lang w:bidi="fa-IR"/>
              </w:rPr>
              <w:t xml:space="preserve"> في الوسائل ، ح 51 : « في »</w:t>
            </w:r>
            <w:r>
              <w:rPr>
                <w:rtl/>
                <w:lang w:bidi="fa-IR"/>
              </w:rPr>
              <w:t>.</w:t>
            </w:r>
          </w:p>
        </w:tc>
        <w:tc>
          <w:tcPr>
            <w:tcW w:w="4474" w:type="dxa"/>
          </w:tcPr>
          <w:p w:rsidR="00C803CE" w:rsidRDefault="00C803CE" w:rsidP="004129D4">
            <w:pPr>
              <w:pStyle w:val="libFootnote0"/>
              <w:rPr>
                <w:rtl/>
                <w:lang w:bidi="fa-IR"/>
              </w:rPr>
            </w:pPr>
            <w:r>
              <w:rPr>
                <w:rtl/>
                <w:lang w:bidi="fa-IR"/>
              </w:rPr>
              <w:t>(2) .</w:t>
            </w:r>
            <w:r w:rsidRPr="0034022E">
              <w:rPr>
                <w:rtl/>
                <w:lang w:bidi="fa-IR"/>
              </w:rPr>
              <w:t xml:space="preserve"> في الكافي ، ح 14616 والتهذيب :</w:t>
            </w:r>
            <w:r>
              <w:rPr>
                <w:rtl/>
                <w:lang w:bidi="fa-IR"/>
              </w:rPr>
              <w:t xml:space="preserve"> + </w:t>
            </w:r>
            <w:r w:rsidRPr="0034022E">
              <w:rPr>
                <w:rtl/>
                <w:lang w:bidi="fa-IR"/>
              </w:rPr>
              <w:t>« يكون »</w:t>
            </w:r>
            <w:r>
              <w:rPr>
                <w:rtl/>
                <w:lang w:bidi="fa-IR"/>
              </w:rPr>
              <w:t>.</w:t>
            </w:r>
          </w:p>
        </w:tc>
      </w:tr>
    </w:tbl>
    <w:p w:rsidR="00091A42" w:rsidRPr="0034022E" w:rsidRDefault="00FA30A4" w:rsidP="004129D4">
      <w:pPr>
        <w:pStyle w:val="libFootnote0"/>
        <w:rPr>
          <w:rtl/>
          <w:lang w:bidi="fa-IR"/>
        </w:rPr>
      </w:pPr>
      <w:r>
        <w:rPr>
          <w:rtl/>
          <w:lang w:bidi="fa-IR"/>
        </w:rPr>
        <w:t>(3) .</w:t>
      </w:r>
      <w:r w:rsidR="00091A42" w:rsidRPr="0034022E">
        <w:rPr>
          <w:rtl/>
          <w:lang w:bidi="fa-IR"/>
        </w:rPr>
        <w:t xml:space="preserve"> في التهذيب ، ح 845 : « فيتحاكمان »</w:t>
      </w:r>
      <w:r>
        <w:rPr>
          <w:rtl/>
          <w:lang w:bidi="fa-IR"/>
        </w:rPr>
        <w:t>.</w:t>
      </w:r>
    </w:p>
    <w:p w:rsidR="00091A42" w:rsidRPr="0034022E" w:rsidRDefault="00FA30A4" w:rsidP="004129D4">
      <w:pPr>
        <w:pStyle w:val="libFootnote0"/>
        <w:rPr>
          <w:rtl/>
          <w:lang w:bidi="fa-IR"/>
        </w:rPr>
      </w:pPr>
      <w:r>
        <w:rPr>
          <w:rtl/>
          <w:lang w:bidi="fa-IR"/>
        </w:rPr>
        <w:t>(4) .</w:t>
      </w:r>
      <w:r w:rsidR="00091A42" w:rsidRPr="0034022E">
        <w:rPr>
          <w:rtl/>
          <w:lang w:bidi="fa-IR"/>
        </w:rPr>
        <w:t xml:space="preserve"> في « ب ، بح » ، والكافي ، ح 14616 والتهذيب ، ح 514 والوسائل ، ح 33082 : « أو »</w:t>
      </w:r>
      <w:r>
        <w:rPr>
          <w:rtl/>
          <w:lang w:bidi="fa-IR"/>
        </w:rPr>
        <w:t>.</w:t>
      </w:r>
    </w:p>
    <w:p w:rsidR="00091A42" w:rsidRPr="0034022E" w:rsidRDefault="00FA30A4" w:rsidP="004129D4">
      <w:pPr>
        <w:pStyle w:val="libFootnote0"/>
        <w:rPr>
          <w:rtl/>
          <w:lang w:bidi="fa-IR"/>
        </w:rPr>
      </w:pPr>
      <w:r>
        <w:rPr>
          <w:rtl/>
          <w:lang w:bidi="fa-IR"/>
        </w:rPr>
        <w:t>(5) .</w:t>
      </w:r>
      <w:r w:rsidR="00091A42" w:rsidRPr="0034022E">
        <w:rPr>
          <w:rtl/>
          <w:lang w:bidi="fa-IR"/>
        </w:rPr>
        <w:t xml:space="preserve"> « الطاغوت » : الكاهن ، والشيطان ، وكلّ رأس ضلال ، وكلّ معبود من دون الله ، وكلّ متعدّ</w:t>
      </w:r>
      <w:r>
        <w:rPr>
          <w:rtl/>
          <w:lang w:bidi="fa-IR"/>
        </w:rPr>
        <w:t>.</w:t>
      </w:r>
      <w:r w:rsidR="00091A42" w:rsidRPr="0034022E">
        <w:rPr>
          <w:rtl/>
          <w:lang w:bidi="fa-IR"/>
        </w:rPr>
        <w:t xml:space="preserve"> وقال في الوافي : « الطاغوت : الشيطان ، مبالغة في الطغيان ، والمراد به هنا من يحكم بغير الحقّ لفرط طغيانه أو لتشبيهه بالشيطان ، أو لأنّ التحاكم إليه تحاكم إلى الشيطان من حيث إنّه الحامل له على الحكم ، كما نبّه عليه تتمّة الآية : </w:t>
      </w:r>
      <w:r w:rsidR="004129D4" w:rsidRPr="004129D4">
        <w:rPr>
          <w:rStyle w:val="libFootnoteAlaemChar"/>
          <w:rFonts w:hint="cs"/>
          <w:rtl/>
        </w:rPr>
        <w:t>(</w:t>
      </w:r>
      <w:r w:rsidR="00091A42" w:rsidRPr="004129D4">
        <w:rPr>
          <w:rStyle w:val="libFootnoteAieChar"/>
          <w:rtl/>
        </w:rPr>
        <w:t xml:space="preserve"> وَيُرِيدُ الشَّيْطنُ أَن يُضِلَّهُمْ ضَللَا بَعِيدًا</w:t>
      </w:r>
      <w:r w:rsidR="00091A42" w:rsidRPr="0034022E">
        <w:rPr>
          <w:rtl/>
          <w:lang w:bidi="fa-IR"/>
        </w:rPr>
        <w:t xml:space="preserve"> </w:t>
      </w:r>
      <w:r w:rsidR="004129D4" w:rsidRPr="004129D4">
        <w:rPr>
          <w:rStyle w:val="libFootnoteAlaemChar"/>
          <w:rFonts w:hint="cs"/>
          <w:rtl/>
        </w:rPr>
        <w:t>)</w:t>
      </w:r>
      <w:r>
        <w:rPr>
          <w:rtl/>
          <w:lang w:bidi="fa-IR"/>
        </w:rPr>
        <w:t>.</w:t>
      </w:r>
      <w:r w:rsidR="00091A42" w:rsidRPr="0034022E">
        <w:rPr>
          <w:rtl/>
          <w:lang w:bidi="fa-IR"/>
        </w:rPr>
        <w:t xml:space="preserve"> ونحوه في </w:t>
      </w:r>
      <w:r w:rsidR="00091A42" w:rsidRPr="00BF510C">
        <w:rPr>
          <w:rStyle w:val="libFootnoteBoldChar"/>
          <w:rtl/>
        </w:rPr>
        <w:t>مرآة العقول</w:t>
      </w:r>
      <w:r w:rsidR="00091A42" w:rsidRPr="0034022E">
        <w:rPr>
          <w:rtl/>
          <w:lang w:bidi="fa-IR"/>
        </w:rPr>
        <w:t xml:space="preserve"> ، ج 1 ، ص 222</w:t>
      </w:r>
      <w:r>
        <w:rPr>
          <w:rtl/>
          <w:lang w:bidi="fa-IR"/>
        </w:rPr>
        <w:t>.</w:t>
      </w:r>
      <w:r w:rsidR="00091A42" w:rsidRPr="0034022E">
        <w:rPr>
          <w:rtl/>
          <w:lang w:bidi="fa-IR"/>
        </w:rPr>
        <w:t xml:space="preserve"> وانظر : </w:t>
      </w:r>
      <w:r w:rsidR="00091A42" w:rsidRPr="00BF510C">
        <w:rPr>
          <w:rStyle w:val="libFootnoteBoldChar"/>
          <w:rtl/>
        </w:rPr>
        <w:t>المفردات</w:t>
      </w:r>
      <w:r w:rsidR="00091A42" w:rsidRPr="0034022E">
        <w:rPr>
          <w:rtl/>
          <w:lang w:bidi="fa-IR"/>
        </w:rPr>
        <w:t xml:space="preserve"> للراغب ، ص 520 ؛ </w:t>
      </w:r>
      <w:r w:rsidR="00091A42" w:rsidRPr="00BF510C">
        <w:rPr>
          <w:rStyle w:val="libFootnoteBoldChar"/>
          <w:rtl/>
        </w:rPr>
        <w:t>القاموس المحيط</w:t>
      </w:r>
      <w:r w:rsidR="00091A42" w:rsidRPr="0034022E">
        <w:rPr>
          <w:rtl/>
          <w:lang w:bidi="fa-IR"/>
        </w:rPr>
        <w:t xml:space="preserve"> ، ج 2 ، ص 1713 ( طغى )</w:t>
      </w:r>
      <w:r>
        <w:rPr>
          <w:rtl/>
          <w:lang w:bidi="fa-IR"/>
        </w:rPr>
        <w:t>.</w:t>
      </w:r>
    </w:p>
    <w:p w:rsidR="00091A42" w:rsidRPr="0034022E" w:rsidRDefault="00FA30A4" w:rsidP="004129D4">
      <w:pPr>
        <w:pStyle w:val="libFootnote0"/>
        <w:rPr>
          <w:rtl/>
          <w:lang w:bidi="fa-IR"/>
        </w:rPr>
      </w:pPr>
      <w:r>
        <w:rPr>
          <w:rtl/>
          <w:lang w:bidi="fa-IR"/>
        </w:rPr>
        <w:t>(6) .</w:t>
      </w:r>
      <w:r w:rsidR="00091A42" w:rsidRPr="0034022E">
        <w:rPr>
          <w:rtl/>
          <w:lang w:bidi="fa-IR"/>
        </w:rPr>
        <w:t xml:space="preserve"> في الكافي ، ح 14616 والتهذيب والوسائل ، ح 33082 : « حقّه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4129D4">
            <w:pPr>
              <w:pStyle w:val="libFootnote0"/>
              <w:rPr>
                <w:rtl/>
                <w:lang w:bidi="fa-IR"/>
              </w:rPr>
            </w:pPr>
            <w:r>
              <w:rPr>
                <w:rtl/>
                <w:lang w:bidi="fa-IR"/>
              </w:rPr>
              <w:t>(7) .</w:t>
            </w:r>
            <w:r w:rsidRPr="0034022E">
              <w:rPr>
                <w:rtl/>
                <w:lang w:bidi="fa-IR"/>
              </w:rPr>
              <w:t xml:space="preserve"> في الكافي ، ح 14616 والتهذيب : « ا</w:t>
            </w:r>
            <w:r>
              <w:rPr>
                <w:rFonts w:hint="cs"/>
                <w:rtl/>
                <w:lang w:bidi="fa-IR"/>
              </w:rPr>
              <w:t>ُ</w:t>
            </w:r>
            <w:r w:rsidRPr="0034022E">
              <w:rPr>
                <w:rtl/>
                <w:lang w:bidi="fa-IR"/>
              </w:rPr>
              <w:t>خذ »</w:t>
            </w:r>
            <w:r>
              <w:rPr>
                <w:rtl/>
                <w:lang w:bidi="fa-IR"/>
              </w:rPr>
              <w:t>.</w:t>
            </w:r>
          </w:p>
        </w:tc>
        <w:tc>
          <w:tcPr>
            <w:tcW w:w="4474" w:type="dxa"/>
          </w:tcPr>
          <w:p w:rsidR="00C803CE" w:rsidRDefault="00C803CE" w:rsidP="004129D4">
            <w:pPr>
              <w:pStyle w:val="libFootnote0"/>
              <w:rPr>
                <w:rtl/>
                <w:lang w:bidi="fa-IR"/>
              </w:rPr>
            </w:pPr>
            <w:r>
              <w:rPr>
                <w:rtl/>
                <w:lang w:bidi="fa-IR"/>
              </w:rPr>
              <w:t>(8) .</w:t>
            </w:r>
            <w:r w:rsidRPr="0034022E">
              <w:rPr>
                <w:rtl/>
                <w:lang w:bidi="fa-IR"/>
              </w:rPr>
              <w:t xml:space="preserve"> النساء </w:t>
            </w:r>
            <w:r>
              <w:rPr>
                <w:rtl/>
                <w:lang w:bidi="fa-IR"/>
              </w:rPr>
              <w:t>(4) .</w:t>
            </w:r>
            <w:r w:rsidRPr="0034022E">
              <w:rPr>
                <w:rtl/>
                <w:lang w:bidi="fa-IR"/>
              </w:rPr>
              <w:t xml:space="preserve"> : 60</w:t>
            </w:r>
            <w:r>
              <w:rPr>
                <w:rtl/>
                <w:lang w:bidi="fa-IR"/>
              </w:rPr>
              <w:t>.</w:t>
            </w:r>
          </w:p>
        </w:tc>
      </w:tr>
    </w:tbl>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قُلْتُ : فَكَيْفَ </w:t>
      </w:r>
      <w:r w:rsidRPr="00FA6A79">
        <w:rPr>
          <w:rStyle w:val="libFootnotenumChar"/>
          <w:rtl/>
        </w:rPr>
        <w:t>(1)</w:t>
      </w:r>
      <w:r w:rsidRPr="0034022E">
        <w:rPr>
          <w:rtl/>
          <w:lang w:bidi="fa-IR"/>
        </w:rPr>
        <w:t xml:space="preserve"> يَصْنَعَانِ</w:t>
      </w:r>
      <w:r>
        <w:rPr>
          <w:rtl/>
          <w:lang w:bidi="fa-IR"/>
        </w:rPr>
        <w:t>؟</w:t>
      </w:r>
    </w:p>
    <w:p w:rsidR="00091A42" w:rsidRPr="0034022E" w:rsidRDefault="00091A42" w:rsidP="00B72F8D">
      <w:pPr>
        <w:pStyle w:val="libNormal"/>
        <w:rPr>
          <w:rtl/>
          <w:lang w:bidi="fa-IR"/>
        </w:rPr>
      </w:pPr>
      <w:r w:rsidRPr="0034022E">
        <w:rPr>
          <w:rtl/>
          <w:lang w:bidi="fa-IR"/>
        </w:rPr>
        <w:t xml:space="preserve">قَالَ : « يَنْظُرَانِ </w:t>
      </w:r>
      <w:r w:rsidRPr="00FA6A79">
        <w:rPr>
          <w:rStyle w:val="libFootnotenumChar"/>
          <w:rtl/>
        </w:rPr>
        <w:t>(2)</w:t>
      </w:r>
      <w:r w:rsidRPr="0034022E">
        <w:rPr>
          <w:rtl/>
          <w:lang w:bidi="fa-IR"/>
        </w:rPr>
        <w:t xml:space="preserve"> إِلى </w:t>
      </w:r>
      <w:r w:rsidRPr="00FA6A79">
        <w:rPr>
          <w:rStyle w:val="libFootnotenumChar"/>
          <w:rtl/>
        </w:rPr>
        <w:t>(3)</w:t>
      </w:r>
      <w:r w:rsidRPr="0034022E">
        <w:rPr>
          <w:rtl/>
          <w:lang w:bidi="fa-IR"/>
        </w:rPr>
        <w:t xml:space="preserve"> مَنْ كَانَ مِنْكُمْ مِمَّنْ </w:t>
      </w:r>
      <w:r w:rsidRPr="00FA6A79">
        <w:rPr>
          <w:rStyle w:val="libFootnotenumChar"/>
          <w:rtl/>
        </w:rPr>
        <w:t>(4)</w:t>
      </w:r>
      <w:r w:rsidRPr="0034022E">
        <w:rPr>
          <w:rtl/>
          <w:lang w:bidi="fa-IR"/>
        </w:rPr>
        <w:t xml:space="preserve"> قَدْ رَوى حَدِيثَنَا ، وَنَظَرَ فِي حَلَالِنَا وَحَرَامِنَا ، وَعَرَفَ أَحْكَامَنَا ، فَلْيَرْضَوْا بِهِ حَكَماً ؛ فَإِنِّي قَدْ جَعَلْتُهُ عَلَيْكُمْ حَاكِماً ، فَإِذَا حَكَمَ بِحُكْمِنَا </w:t>
      </w:r>
      <w:r w:rsidRPr="00FA6A79">
        <w:rPr>
          <w:rStyle w:val="libFootnotenumChar"/>
          <w:rtl/>
        </w:rPr>
        <w:t>(5)</w:t>
      </w:r>
      <w:r w:rsidRPr="0034022E">
        <w:rPr>
          <w:rtl/>
          <w:lang w:bidi="fa-IR"/>
        </w:rPr>
        <w:t xml:space="preserve"> فَلَمْ يَقْبَلْهُ </w:t>
      </w:r>
      <w:r w:rsidRPr="00FA6A79">
        <w:rPr>
          <w:rStyle w:val="libFootnotenumChar"/>
          <w:rtl/>
        </w:rPr>
        <w:t>(6)</w:t>
      </w:r>
      <w:r w:rsidRPr="0034022E">
        <w:rPr>
          <w:rtl/>
          <w:lang w:bidi="fa-IR"/>
        </w:rPr>
        <w:t xml:space="preserve"> مِنْهُ ، فَإِنَّمَا اسْتَخَفَّ بِحُكْمِ اللهِ وَعَلَيْنَا رَدَّ ، وَالرَّادُّ عَلَيْنَا الرَّادُّ </w:t>
      </w:r>
      <w:r w:rsidRPr="00FA6A79">
        <w:rPr>
          <w:rStyle w:val="libFootnotenumChar"/>
          <w:rtl/>
        </w:rPr>
        <w:t>(7)</w:t>
      </w:r>
      <w:r w:rsidRPr="0034022E">
        <w:rPr>
          <w:rtl/>
          <w:lang w:bidi="fa-IR"/>
        </w:rPr>
        <w:t xml:space="preserve"> عَلَى اللهِ وَهُوَ </w:t>
      </w:r>
      <w:r w:rsidRPr="00FA6A79">
        <w:rPr>
          <w:rStyle w:val="libFootnotenumChar"/>
          <w:rtl/>
        </w:rPr>
        <w:t>(8)</w:t>
      </w:r>
      <w:r w:rsidRPr="0034022E">
        <w:rPr>
          <w:rtl/>
          <w:lang w:bidi="fa-IR"/>
        </w:rPr>
        <w:t xml:space="preserve"> عَلى حَدِّ الشِّرْكِ بِاللهِ » </w:t>
      </w:r>
      <w:r w:rsidRPr="00FA6A79">
        <w:rPr>
          <w:rStyle w:val="libFootnotenumChar"/>
          <w:rtl/>
        </w:rPr>
        <w:t>(9)</w:t>
      </w:r>
      <w:r w:rsidR="00FA30A4">
        <w:rPr>
          <w:rtl/>
          <w:lang w:bidi="fa-IR"/>
        </w:rPr>
        <w:t>.</w:t>
      </w:r>
    </w:p>
    <w:p w:rsidR="00091A42" w:rsidRDefault="00091A42" w:rsidP="00B72F8D">
      <w:pPr>
        <w:pStyle w:val="libNormal"/>
        <w:rPr>
          <w:rtl/>
          <w:lang w:bidi="fa-IR"/>
        </w:rPr>
      </w:pPr>
      <w:r w:rsidRPr="0034022E">
        <w:rPr>
          <w:rtl/>
          <w:lang w:bidi="fa-IR"/>
        </w:rPr>
        <w:t xml:space="preserve">قُلْتُ : فَإِنْ كَانَ كُلُّ رَجُلٍ </w:t>
      </w:r>
      <w:r w:rsidRPr="00FA6A79">
        <w:rPr>
          <w:rStyle w:val="libFootnotenumChar"/>
          <w:rtl/>
        </w:rPr>
        <w:t>(10)</w:t>
      </w:r>
      <w:r w:rsidRPr="0034022E">
        <w:rPr>
          <w:rtl/>
          <w:lang w:bidi="fa-IR"/>
        </w:rPr>
        <w:t xml:space="preserve"> اخْتَارَ رَجُلاً مِنْ أَصْحَابِنَا ، فَرَضِيَا أَنْ يَكُونَا النَّاظِرَيْنِ فِي حَقِّهِمَا ، وَاخْتَلَفَا </w:t>
      </w:r>
      <w:r w:rsidRPr="00FA6A79">
        <w:rPr>
          <w:rStyle w:val="libFootnotenumChar"/>
          <w:rtl/>
        </w:rPr>
        <w:t>(11)</w:t>
      </w:r>
      <w:r w:rsidRPr="0034022E">
        <w:rPr>
          <w:rtl/>
          <w:lang w:bidi="fa-IR"/>
        </w:rPr>
        <w:t xml:space="preserve"> فِيمَا حَكَمَا </w:t>
      </w:r>
      <w:r w:rsidRPr="00FA6A79">
        <w:rPr>
          <w:rStyle w:val="libFootnotenumChar"/>
          <w:rtl/>
        </w:rPr>
        <w:t>(12)</w:t>
      </w:r>
      <w:r w:rsidRPr="0034022E">
        <w:rPr>
          <w:rtl/>
          <w:lang w:bidi="fa-IR"/>
        </w:rPr>
        <w:t xml:space="preserve"> ، وَكِلَاهُمَا اخْتَلَفَ </w:t>
      </w:r>
      <w:r w:rsidRPr="00FA6A79">
        <w:rPr>
          <w:rStyle w:val="libFootnotenumChar"/>
          <w:rtl/>
        </w:rPr>
        <w:t>(13)</w:t>
      </w:r>
      <w:r w:rsidRPr="0034022E">
        <w:rPr>
          <w:rtl/>
          <w:lang w:bidi="fa-IR"/>
        </w:rPr>
        <w:t xml:space="preserve"> فِي حَدِيثِكُمْ</w:t>
      </w:r>
      <w:r>
        <w:rPr>
          <w:rtl/>
          <w:lang w:bidi="fa-IR"/>
        </w:rPr>
        <w:t>؟</w:t>
      </w:r>
    </w:p>
    <w:p w:rsidR="00091A42" w:rsidRPr="0034022E" w:rsidRDefault="00091A42" w:rsidP="00B72F8D">
      <w:pPr>
        <w:pStyle w:val="libNormal"/>
        <w:rPr>
          <w:rtl/>
          <w:lang w:bidi="fa-IR"/>
        </w:rPr>
      </w:pPr>
      <w:r w:rsidRPr="0034022E">
        <w:rPr>
          <w:rtl/>
          <w:lang w:bidi="fa-IR"/>
        </w:rPr>
        <w:t xml:space="preserve">قَالَ : « الْحُكْمُ مَا حَكَمَ بِهِ أَعْدَلُهُمَا وَأَفْقَهُهُمَا وَأَصْدَقُهُمَا فِي الْحَدِيثِ وَأَوْرَعُهُمَا ، وَلَا يَلْتَفِتْ </w:t>
      </w:r>
      <w:r w:rsidRPr="00FA6A79">
        <w:rPr>
          <w:rStyle w:val="libFootnotenumChar"/>
          <w:rtl/>
        </w:rPr>
        <w:t>(1</w:t>
      </w:r>
      <w:r w:rsidRPr="00FA6A79">
        <w:rPr>
          <w:rStyle w:val="libFootnotenumChar"/>
          <w:rFonts w:hint="cs"/>
          <w:rtl/>
        </w:rPr>
        <w:t>4</w:t>
      </w:r>
      <w:r w:rsidRPr="00FA6A79">
        <w:rPr>
          <w:rStyle w:val="libFootnotenumChar"/>
          <w:rtl/>
        </w:rPr>
        <w:t>)</w:t>
      </w:r>
      <w:r w:rsidRPr="0034022E">
        <w:rPr>
          <w:rtl/>
          <w:lang w:bidi="fa-IR"/>
        </w:rPr>
        <w:t xml:space="preserve"> إِلى مَا يَحْكُمُ بِهِ الْآخَرُ »</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27108B">
            <w:pPr>
              <w:pStyle w:val="libFootnote0"/>
              <w:rPr>
                <w:rtl/>
                <w:lang w:bidi="fa-IR"/>
              </w:rPr>
            </w:pPr>
            <w:r>
              <w:rPr>
                <w:rtl/>
                <w:lang w:bidi="fa-IR"/>
              </w:rPr>
              <w:t>(1) .</w:t>
            </w:r>
            <w:r w:rsidRPr="0034022E">
              <w:rPr>
                <w:rtl/>
                <w:lang w:bidi="fa-IR"/>
              </w:rPr>
              <w:t xml:space="preserve"> في « بس » : « كيف »</w:t>
            </w:r>
            <w:r>
              <w:rPr>
                <w:rtl/>
                <w:lang w:bidi="fa-IR"/>
              </w:rPr>
              <w:t>.</w:t>
            </w:r>
          </w:p>
        </w:tc>
        <w:tc>
          <w:tcPr>
            <w:tcW w:w="4474" w:type="dxa"/>
          </w:tcPr>
          <w:p w:rsidR="00C803CE" w:rsidRDefault="00C803CE" w:rsidP="0027108B">
            <w:pPr>
              <w:pStyle w:val="libFootnote0"/>
              <w:rPr>
                <w:rtl/>
                <w:lang w:bidi="fa-IR"/>
              </w:rPr>
            </w:pPr>
            <w:r>
              <w:rPr>
                <w:rtl/>
                <w:lang w:bidi="fa-IR"/>
              </w:rPr>
              <w:t>(2) . في الكافي،ح 14616 والتهذيب، ح 514:«انظروا</w:t>
            </w:r>
            <w:r w:rsidRPr="0034022E">
              <w:rPr>
                <w:rtl/>
                <w:lang w:bidi="fa-IR"/>
              </w:rPr>
              <w:t>»</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ف ، </w:t>
      </w:r>
      <w:r w:rsidR="00091A42">
        <w:rPr>
          <w:rtl/>
          <w:lang w:bidi="fa-IR"/>
        </w:rPr>
        <w:t>و ،</w:t>
      </w:r>
      <w:r w:rsidR="00091A42" w:rsidRPr="0034022E">
        <w:rPr>
          <w:rtl/>
          <w:lang w:bidi="fa-IR"/>
        </w:rPr>
        <w:t xml:space="preserve"> بر ، بس ، بف » والوسائل ، ح 33416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إلى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الكافي ، ح 14616 والتهذيب ، ح 514 والوسائل ، ح 51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ممّن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بر ، بف » وحاشية « ض ، بس » : « بحكمه »</w:t>
      </w:r>
      <w:r>
        <w:rPr>
          <w:rtl/>
          <w:lang w:bidi="fa-IR"/>
        </w:rPr>
        <w:t>.</w:t>
      </w:r>
      <w:r w:rsidR="00091A42" w:rsidRPr="0034022E">
        <w:rPr>
          <w:rtl/>
          <w:lang w:bidi="fa-IR"/>
        </w:rPr>
        <w:t xml:space="preserve"> وفي « ألف ، ف ، </w:t>
      </w:r>
      <w:r w:rsidR="00C803CE">
        <w:rPr>
          <w:rtl/>
          <w:lang w:bidi="fa-IR"/>
        </w:rPr>
        <w:t>بح » وحاشية « ج ، بف » : « بحكم</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بر » وحاشية « بح » والوسائل ، ح 33416 : « فلم يقبل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ج » : « كالرادّ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بح » وحاشية « ج ، ض » : « وهما » أي الردّ والاستخفاف</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أي على أعلى مراتب الضلالة وأدنى مراتب الإسلام ، بحيث لو تجاوز عنه دخل في مرتبة الشرك</w:t>
      </w:r>
      <w:r>
        <w:rPr>
          <w:rtl/>
          <w:lang w:bidi="fa-IR"/>
        </w:rPr>
        <w:t>.</w:t>
      </w:r>
      <w:r w:rsidR="00091A42" w:rsidRPr="0034022E">
        <w:rPr>
          <w:rtl/>
          <w:lang w:bidi="fa-IR"/>
        </w:rPr>
        <w:t xml:space="preserve"> أو المعنى أنّه دخل في الشرك ؛ لأنّه لم يرض بحكم الله ولم يقبله ورضي بحكم الطاغوت ، وهو شرك ؛ أو أشرك في حكمه تعالى غيره</w:t>
      </w:r>
      <w:r>
        <w:rPr>
          <w:rtl/>
          <w:lang w:bidi="fa-IR"/>
        </w:rPr>
        <w:t>.</w:t>
      </w:r>
      <w:r w:rsidR="00091A42" w:rsidRPr="0034022E">
        <w:rPr>
          <w:rtl/>
          <w:lang w:bidi="fa-IR"/>
        </w:rPr>
        <w:t xml:space="preserve"> ا</w:t>
      </w:r>
      <w:r w:rsidR="0027108B">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412 ؛ </w:t>
      </w:r>
      <w:r w:rsidR="00091A42" w:rsidRPr="00BF510C">
        <w:rPr>
          <w:rStyle w:val="libFootnoteBoldChar"/>
          <w:rtl/>
        </w:rPr>
        <w:t>مرآة العقول</w:t>
      </w:r>
      <w:r w:rsidR="00091A42" w:rsidRPr="0034022E">
        <w:rPr>
          <w:rtl/>
          <w:lang w:bidi="fa-IR"/>
        </w:rPr>
        <w:t xml:space="preserve"> ، ج 1 ، ص 224</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ألف ، ض ، </w:t>
      </w:r>
      <w:r w:rsidR="00091A42">
        <w:rPr>
          <w:rtl/>
          <w:lang w:bidi="fa-IR"/>
        </w:rPr>
        <w:t>و ،</w:t>
      </w:r>
      <w:r w:rsidR="00091A42" w:rsidRPr="0034022E">
        <w:rPr>
          <w:rtl/>
          <w:lang w:bidi="fa-IR"/>
        </w:rPr>
        <w:t xml:space="preserve"> بح » وحاشية « ج » : « واحد »</w:t>
      </w:r>
      <w:r>
        <w:rPr>
          <w:rtl/>
          <w:lang w:bidi="fa-IR"/>
        </w:rPr>
        <w:t>.</w:t>
      </w:r>
      <w:r w:rsidR="00091A42" w:rsidRPr="0034022E">
        <w:rPr>
          <w:rtl/>
          <w:lang w:bidi="fa-IR"/>
        </w:rPr>
        <w:t xml:space="preserve"> وفي حاشية « ف ، بر » والوسائل ، ح 33334 : « واحد منهما » بدل « رجل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ج ، ض ، بح » والفقيه وشرح المازندراني : « فاختلفا »</w:t>
      </w:r>
      <w:r>
        <w:rPr>
          <w:rtl/>
          <w:lang w:bidi="fa-IR"/>
        </w:rPr>
        <w:t>.</w:t>
      </w:r>
      <w:r w:rsidR="00091A42" w:rsidRPr="0034022E">
        <w:rPr>
          <w:rtl/>
          <w:lang w:bidi="fa-IR"/>
        </w:rPr>
        <w:t xml:space="preserve"> وفي حاشية « بس » : « فرجعهما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بح » :</w:t>
      </w:r>
      <w:r w:rsidR="00091A42">
        <w:rPr>
          <w:rtl/>
          <w:lang w:bidi="fa-IR"/>
        </w:rPr>
        <w:t xml:space="preserve"> + </w:t>
      </w:r>
      <w:r w:rsidR="00091A42" w:rsidRPr="0034022E">
        <w:rPr>
          <w:rtl/>
          <w:lang w:bidi="fa-IR"/>
        </w:rPr>
        <w:t>« فيه »</w:t>
      </w:r>
      <w:r>
        <w:rPr>
          <w:rtl/>
          <w:lang w:bidi="fa-IR"/>
        </w:rPr>
        <w:t>.</w:t>
      </w:r>
      <w:r w:rsidR="00091A42" w:rsidRPr="0034022E">
        <w:rPr>
          <w:rtl/>
          <w:lang w:bidi="fa-IR"/>
        </w:rPr>
        <w:t xml:space="preserve"> وفي التهذيب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أصحابنا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فيما حكما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هكذا في جميع النسخ التي قوبلت والفقيه</w:t>
      </w:r>
      <w:r>
        <w:rPr>
          <w:rtl/>
          <w:lang w:bidi="fa-IR"/>
        </w:rPr>
        <w:t>.</w:t>
      </w:r>
      <w:r w:rsidR="00091A42" w:rsidRPr="0034022E">
        <w:rPr>
          <w:rtl/>
          <w:lang w:bidi="fa-IR"/>
        </w:rPr>
        <w:t xml:space="preserve"> وفي حاشية « بح » والمطبوع : « اختلفا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إفراد الضمير في « اختلف » بالنظر إلى اللفظ »</w:t>
      </w:r>
      <w:r>
        <w:rPr>
          <w:rtl/>
          <w:lang w:bidi="fa-IR"/>
        </w:rPr>
        <w:t>.</w:t>
      </w:r>
      <w:r w:rsidR="00091A42" w:rsidRPr="0034022E">
        <w:rPr>
          <w:rtl/>
          <w:lang w:bidi="fa-IR"/>
        </w:rPr>
        <w:t xml:space="preserve"> وهو الأصحّ والأنسب ؛ فإنّ رعاية اللفظ في « كلا » </w:t>
      </w:r>
      <w:r w:rsidR="00091A42">
        <w:rPr>
          <w:rtl/>
          <w:lang w:bidi="fa-IR"/>
        </w:rPr>
        <w:t>و «</w:t>
      </w:r>
      <w:r w:rsidR="00091A42" w:rsidRPr="0034022E">
        <w:rPr>
          <w:rtl/>
          <w:lang w:bidi="fa-IR"/>
        </w:rPr>
        <w:t xml:space="preserve"> كلتا » أكثر</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بف » :</w:t>
      </w:r>
      <w:r w:rsidR="00091A42">
        <w:rPr>
          <w:rtl/>
          <w:lang w:bidi="fa-IR"/>
        </w:rPr>
        <w:t xml:space="preserve"> + </w:t>
      </w:r>
      <w:r w:rsidR="00091A42" w:rsidRPr="0034022E">
        <w:rPr>
          <w:rtl/>
          <w:lang w:bidi="fa-IR"/>
        </w:rPr>
        <w:t>« معه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قَالَ : قُلْتُ : فَإِنَّهُمَا عَدْلَانِ مَرْضِيَّانِ عِنْدَ أَصْحَابِنَا ، لَايُفَضَّلُ وَاحِدٌ مِنْهُمَا عَلى صَاحِبِهِ </w:t>
      </w:r>
      <w:r w:rsidRPr="00FA6A79">
        <w:rPr>
          <w:rStyle w:val="libFootnotenumChar"/>
          <w:rtl/>
        </w:rPr>
        <w:t>(</w:t>
      </w:r>
      <w:r w:rsidRPr="00FA6A79">
        <w:rPr>
          <w:rStyle w:val="libFootnotenumChar"/>
          <w:rFonts w:hint="cs"/>
          <w:rtl/>
        </w:rPr>
        <w:t>1</w:t>
      </w:r>
      <w:r w:rsidRPr="00FA6A79">
        <w:rPr>
          <w:rStyle w:val="libFootnotenumChar"/>
          <w:rtl/>
        </w:rPr>
        <w:t>)</w:t>
      </w:r>
      <w:r>
        <w:rPr>
          <w:rtl/>
          <w:lang w:bidi="fa-IR"/>
        </w:rPr>
        <w:t>؟</w:t>
      </w:r>
    </w:p>
    <w:p w:rsidR="00091A42" w:rsidRPr="0034022E" w:rsidRDefault="00091A42" w:rsidP="00BA6891">
      <w:pPr>
        <w:pStyle w:val="libNormal"/>
        <w:rPr>
          <w:rtl/>
          <w:lang w:bidi="fa-IR"/>
        </w:rPr>
      </w:pPr>
      <w:r w:rsidRPr="0034022E">
        <w:rPr>
          <w:rtl/>
          <w:lang w:bidi="fa-IR"/>
        </w:rPr>
        <w:t xml:space="preserve">قَالَ : فَقَالَ : « يُنْظَرُ إِلى مَا كَانَ مِنْ رِوَايَتِهِمْ </w:t>
      </w:r>
      <w:r w:rsidRPr="00FA6A79">
        <w:rPr>
          <w:rStyle w:val="libFootnotenumChar"/>
          <w:rtl/>
        </w:rPr>
        <w:t>(</w:t>
      </w:r>
      <w:r w:rsidRPr="00FA6A79">
        <w:rPr>
          <w:rStyle w:val="libFootnotenumChar"/>
          <w:rFonts w:hint="cs"/>
          <w:rtl/>
        </w:rPr>
        <w:t>2</w:t>
      </w:r>
      <w:r w:rsidRPr="00FA6A79">
        <w:rPr>
          <w:rStyle w:val="libFootnotenumChar"/>
          <w:rtl/>
        </w:rPr>
        <w:t>)</w:t>
      </w:r>
      <w:r w:rsidRPr="0034022E">
        <w:rPr>
          <w:rtl/>
          <w:lang w:bidi="fa-IR"/>
        </w:rPr>
        <w:t xml:space="preserve"> عَنَّا فِي ذلِكَ الَّذِي حَكَمَا بِهِ الْمُجْمَعَ عَلَيْهِ مِنْ </w:t>
      </w:r>
      <w:r w:rsidRPr="00FA6A79">
        <w:rPr>
          <w:rStyle w:val="libFootnotenumChar"/>
          <w:rtl/>
        </w:rPr>
        <w:t>(</w:t>
      </w:r>
      <w:r w:rsidRPr="00FA6A79">
        <w:rPr>
          <w:rStyle w:val="libFootnotenumChar"/>
          <w:rFonts w:hint="cs"/>
          <w:rtl/>
        </w:rPr>
        <w:t>3</w:t>
      </w:r>
      <w:r w:rsidRPr="00FA6A79">
        <w:rPr>
          <w:rStyle w:val="libFootnotenumChar"/>
          <w:rtl/>
        </w:rPr>
        <w:t>)</w:t>
      </w:r>
      <w:r w:rsidRPr="0034022E">
        <w:rPr>
          <w:rtl/>
          <w:lang w:bidi="fa-IR"/>
        </w:rPr>
        <w:t xml:space="preserve"> أَصْحَابِكَ ، فَيُؤْخَذُ بِهِ مِنْ حُكْمِنَا ، وَيُتْرَكُ الشَّاذُّ الَّذِي لَيْسَ بِمَشْهُورٍ عِنْدَ أَصْحَابِكَ ؛ فَإِنَّ الْمُجْمَعَ عَلَيْهِ لَارَيْبَ فِيهِ</w:t>
      </w:r>
      <w:r w:rsidR="00FA30A4">
        <w:rPr>
          <w:rtl/>
          <w:lang w:bidi="fa-IR"/>
        </w:rPr>
        <w:t>.</w:t>
      </w:r>
      <w:r w:rsidRPr="0034022E">
        <w:rPr>
          <w:rtl/>
          <w:lang w:bidi="fa-IR"/>
        </w:rPr>
        <w:t xml:space="preserve"> وَإِنَّمَا الْأُمُورُ ثَلَاثَةٌ : أَمْرٌ بَيِّنٌ رُشْدُهُ فَيُتَّبَعُ ، وَأَمْرٌ بَيِّنٌ غَيُّهُ فَيُجْتَنَبُ ، وَأَمْرٌ مُشْكِلٌ يُرَدُّ عِلْمُهُ </w:t>
      </w:r>
      <w:r w:rsidRPr="00FA6A79">
        <w:rPr>
          <w:rStyle w:val="libFootnotenumChar"/>
          <w:rtl/>
        </w:rPr>
        <w:t>(</w:t>
      </w:r>
      <w:r w:rsidRPr="00FA6A79">
        <w:rPr>
          <w:rStyle w:val="libFootnotenumChar"/>
          <w:rFonts w:hint="cs"/>
          <w:rtl/>
        </w:rPr>
        <w:t>4</w:t>
      </w:r>
      <w:r w:rsidRPr="00FA6A79">
        <w:rPr>
          <w:rStyle w:val="libFootnotenumChar"/>
          <w:rtl/>
        </w:rPr>
        <w:t>)</w:t>
      </w:r>
      <w:r w:rsidRPr="0034022E">
        <w:rPr>
          <w:rtl/>
          <w:lang w:bidi="fa-IR"/>
        </w:rPr>
        <w:t xml:space="preserve"> إِلَى اللهِ وَإِلى رَسُولِهِ ؛ قَالَ رَسُولُ اللهِ </w:t>
      </w:r>
      <w:r w:rsidR="00BA6891" w:rsidRPr="00225344">
        <w:rPr>
          <w:rStyle w:val="libAlaemChar"/>
          <w:rFonts w:eastAsiaTheme="minorHAnsi"/>
          <w:rtl/>
        </w:rPr>
        <w:t>صلى‌الله‌عليه‌وآله</w:t>
      </w:r>
      <w:r w:rsidRPr="0034022E">
        <w:rPr>
          <w:rtl/>
          <w:lang w:bidi="fa-IR"/>
        </w:rPr>
        <w:t>:</w:t>
      </w:r>
      <w:r>
        <w:rPr>
          <w:rFonts w:hint="cs"/>
          <w:rtl/>
          <w:lang w:bidi="fa-IR"/>
        </w:rPr>
        <w:t xml:space="preserve"> </w:t>
      </w:r>
      <w:r w:rsidRPr="0034022E">
        <w:rPr>
          <w:rtl/>
          <w:lang w:bidi="fa-IR"/>
        </w:rPr>
        <w:t xml:space="preserve">حَلَالٌ بَيِّنٌ ، وَحَرَامٌ بَيِّنٌ ، وَشُبُهَاتٌ بَيْنَ ذلِكَ ، فَمَنْ تَرَكَ الشُّبُهَاتِ نَجَا مِنَ الْمُحَرَّمَاتِ </w:t>
      </w:r>
      <w:r w:rsidRPr="00FA6A79">
        <w:rPr>
          <w:rStyle w:val="libFootnotenumChar"/>
          <w:rtl/>
        </w:rPr>
        <w:t>(</w:t>
      </w:r>
      <w:r w:rsidRPr="00FA6A79">
        <w:rPr>
          <w:rStyle w:val="libFootnotenumChar"/>
          <w:rFonts w:hint="cs"/>
          <w:rtl/>
        </w:rPr>
        <w:t>5</w:t>
      </w:r>
      <w:r w:rsidRPr="00FA6A79">
        <w:rPr>
          <w:rStyle w:val="libFootnotenumChar"/>
          <w:rtl/>
        </w:rPr>
        <w:t>)</w:t>
      </w:r>
      <w:r w:rsidRPr="0034022E">
        <w:rPr>
          <w:rtl/>
          <w:lang w:bidi="fa-IR"/>
        </w:rPr>
        <w:t xml:space="preserve"> ، وَمَنْ أَخَذَ بِالشُّبُهَاتِ ارْتَكَبَ الْمُحَرَّمَاتِ </w:t>
      </w:r>
      <w:r w:rsidRPr="00FA6A79">
        <w:rPr>
          <w:rStyle w:val="libFootnotenumChar"/>
          <w:rtl/>
        </w:rPr>
        <w:t>(</w:t>
      </w:r>
      <w:r w:rsidRPr="00FA6A79">
        <w:rPr>
          <w:rStyle w:val="libFootnotenumChar"/>
          <w:rFonts w:hint="cs"/>
          <w:rtl/>
        </w:rPr>
        <w:t>6</w:t>
      </w:r>
      <w:r w:rsidRPr="00FA6A79">
        <w:rPr>
          <w:rStyle w:val="libFootnotenumChar"/>
          <w:rtl/>
        </w:rPr>
        <w:t>)</w:t>
      </w:r>
      <w:r w:rsidRPr="0034022E">
        <w:rPr>
          <w:rtl/>
          <w:lang w:bidi="fa-IR"/>
        </w:rPr>
        <w:t xml:space="preserve"> ، وَهَلَكَ مِنْ حَيْثُ لَايَعْلَمُ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فَإِنْ كَانَ الْخَبَرَانِ عَنْكُمْ </w:t>
      </w:r>
      <w:r w:rsidRPr="00FA6A79">
        <w:rPr>
          <w:rStyle w:val="libFootnotenumChar"/>
          <w:rtl/>
        </w:rPr>
        <w:t>(</w:t>
      </w:r>
      <w:r w:rsidRPr="00FA6A79">
        <w:rPr>
          <w:rStyle w:val="libFootnotenumChar"/>
          <w:rFonts w:hint="cs"/>
          <w:rtl/>
        </w:rPr>
        <w:t>7</w:t>
      </w:r>
      <w:r w:rsidRPr="00FA6A79">
        <w:rPr>
          <w:rStyle w:val="libFootnotenumChar"/>
          <w:rtl/>
        </w:rPr>
        <w:t>)</w:t>
      </w:r>
      <w:r w:rsidRPr="0034022E">
        <w:rPr>
          <w:rtl/>
          <w:lang w:bidi="fa-IR"/>
        </w:rPr>
        <w:t xml:space="preserve"> مَشْهُورَيْنِ قَدْ رَوَاهُمَا الثِّقَاتُ عَنْكُمْ</w:t>
      </w:r>
      <w:r>
        <w:rPr>
          <w:rtl/>
          <w:lang w:bidi="fa-IR"/>
        </w:rPr>
        <w:t>؟</w:t>
      </w:r>
    </w:p>
    <w:p w:rsidR="00091A42" w:rsidRPr="0034022E" w:rsidRDefault="00091A42" w:rsidP="00B72F8D">
      <w:pPr>
        <w:pStyle w:val="libNormal"/>
        <w:rPr>
          <w:rtl/>
          <w:lang w:bidi="fa-IR"/>
        </w:rPr>
      </w:pPr>
      <w:r w:rsidRPr="0034022E">
        <w:rPr>
          <w:rtl/>
          <w:lang w:bidi="fa-IR"/>
        </w:rPr>
        <w:t xml:space="preserve">قَالَ : « يُنْظَرُ ، </w:t>
      </w:r>
      <w:r w:rsidRPr="00FA6A79">
        <w:rPr>
          <w:rStyle w:val="libFootnotenumChar"/>
          <w:rtl/>
        </w:rPr>
        <w:t>(</w:t>
      </w:r>
      <w:r w:rsidRPr="00FA6A79">
        <w:rPr>
          <w:rStyle w:val="libFootnotenumChar"/>
          <w:rFonts w:hint="cs"/>
          <w:rtl/>
        </w:rPr>
        <w:t>8</w:t>
      </w:r>
      <w:r w:rsidRPr="00FA6A79">
        <w:rPr>
          <w:rStyle w:val="libFootnotenumChar"/>
          <w:rtl/>
        </w:rPr>
        <w:t>)</w:t>
      </w:r>
      <w:r w:rsidRPr="0034022E">
        <w:rPr>
          <w:rtl/>
          <w:lang w:bidi="fa-IR"/>
        </w:rPr>
        <w:t xml:space="preserve"> فَمَا وَافَقَ حُكْمُهُ حُكْمَ الْكِتَابِ وَالسُّنَّةِ وَخَالَفَ الْعَامَّةَ ، فَيُؤْخَذُ بِهِ ، وَيُتْرَكُ مَا خَالَفَ حُكْمُهُ حُكْمَ الْكِتَابِ وَالسُّنَّةِ وَوَافَقَ الْعَامَّةَ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جُعِلْتُ فِدَاكَ ، أَرَأَيْتَ </w:t>
      </w:r>
      <w:r w:rsidRPr="00FA6A79">
        <w:rPr>
          <w:rStyle w:val="libFootnotenumChar"/>
          <w:rtl/>
        </w:rPr>
        <w:t>(</w:t>
      </w:r>
      <w:r w:rsidRPr="00FA6A79">
        <w:rPr>
          <w:rStyle w:val="libFootnotenumChar"/>
          <w:rFonts w:hint="cs"/>
          <w:rtl/>
        </w:rPr>
        <w:t>9</w:t>
      </w:r>
      <w:r w:rsidRPr="00FA6A79">
        <w:rPr>
          <w:rStyle w:val="libFootnotenumChar"/>
          <w:rtl/>
        </w:rPr>
        <w:t>)</w:t>
      </w:r>
      <w:r w:rsidRPr="0034022E">
        <w:rPr>
          <w:rtl/>
          <w:lang w:bidi="fa-IR"/>
        </w:rPr>
        <w:t xml:space="preserve"> ، إِنْ كَانَ الْفَقِيهَانِ عَرَفَا حُكْمَهُ مِنَ الْكِتَابِ وَالسُّنَّةِ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أكثر النسخ والمصادر</w:t>
      </w:r>
      <w:r>
        <w:rPr>
          <w:rtl/>
          <w:lang w:bidi="fa-IR"/>
        </w:rPr>
        <w:t>.</w:t>
      </w:r>
      <w:r w:rsidR="00091A42" w:rsidRPr="0034022E">
        <w:rPr>
          <w:rtl/>
          <w:lang w:bidi="fa-IR"/>
        </w:rPr>
        <w:t xml:space="preserve"> وفي « بر ، بس ، بف » والمطبوع : « على الآخر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بس » : « رواياتهم »</w:t>
      </w:r>
      <w:r>
        <w:rPr>
          <w:rtl/>
          <w:lang w:bidi="fa-IR"/>
        </w:rPr>
        <w:t>.</w:t>
      </w:r>
      <w:r w:rsidR="00091A42" w:rsidRPr="0034022E">
        <w:rPr>
          <w:rtl/>
          <w:lang w:bidi="fa-IR"/>
        </w:rPr>
        <w:t xml:space="preserve"> وفي الفقيه والتهذيب ، ح 845 والوسائل ، ح 33334 : « روايتهما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ض » والوسائل ، ح 33334 : « عند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27108B">
            <w:pPr>
              <w:pStyle w:val="libFootnote0"/>
              <w:rPr>
                <w:rtl/>
                <w:lang w:bidi="fa-IR"/>
              </w:rPr>
            </w:pPr>
            <w:r>
              <w:rPr>
                <w:rtl/>
                <w:lang w:bidi="fa-IR"/>
              </w:rPr>
              <w:t>(4) .</w:t>
            </w:r>
            <w:r w:rsidRPr="0034022E">
              <w:rPr>
                <w:rtl/>
                <w:lang w:bidi="fa-IR"/>
              </w:rPr>
              <w:t xml:space="preserve"> في الفقيه والتهذيب : « حكمه »</w:t>
            </w:r>
            <w:r>
              <w:rPr>
                <w:rtl/>
                <w:lang w:bidi="fa-IR"/>
              </w:rPr>
              <w:t>.</w:t>
            </w:r>
          </w:p>
        </w:tc>
        <w:tc>
          <w:tcPr>
            <w:tcW w:w="4474" w:type="dxa"/>
          </w:tcPr>
          <w:p w:rsidR="00C803CE" w:rsidRDefault="00C803CE" w:rsidP="0027108B">
            <w:pPr>
              <w:pStyle w:val="libFootnote0"/>
              <w:rPr>
                <w:rtl/>
                <w:lang w:bidi="fa-IR"/>
              </w:rPr>
            </w:pPr>
            <w:r>
              <w:rPr>
                <w:rtl/>
                <w:lang w:bidi="fa-IR"/>
              </w:rPr>
              <w:t>(5) .</w:t>
            </w:r>
            <w:r w:rsidRPr="0034022E">
              <w:rPr>
                <w:rtl/>
                <w:lang w:bidi="fa-IR"/>
              </w:rPr>
              <w:t xml:space="preserve"> في « بس ، بف » وحاشية « ج » : « الحرمات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بس ، بف » وحاشية « ض » : « الحرمات »</w:t>
      </w:r>
      <w:r>
        <w:rPr>
          <w:rtl/>
          <w:lang w:bidi="fa-IR"/>
        </w:rPr>
        <w:t>.</w:t>
      </w:r>
    </w:p>
    <w:p w:rsidR="00091A42" w:rsidRPr="0034022E" w:rsidRDefault="00FA30A4" w:rsidP="000644F2">
      <w:pPr>
        <w:pStyle w:val="libFootnote0"/>
        <w:rPr>
          <w:rtl/>
          <w:lang w:bidi="fa-IR"/>
        </w:rPr>
      </w:pPr>
      <w:r>
        <w:rPr>
          <w:rtl/>
          <w:lang w:bidi="fa-IR"/>
        </w:rPr>
        <w:t>(7) .</w:t>
      </w:r>
      <w:r w:rsidR="00091A42" w:rsidRPr="0034022E">
        <w:rPr>
          <w:rtl/>
          <w:lang w:bidi="fa-IR"/>
        </w:rPr>
        <w:t xml:space="preserve"> هكذا في « بر » وحاشية « بح » والفقيه والتهذيب والوسائل ، ح 33334</w:t>
      </w:r>
      <w:r>
        <w:rPr>
          <w:rtl/>
          <w:lang w:bidi="fa-IR"/>
        </w:rPr>
        <w:t>.</w:t>
      </w:r>
      <w:r w:rsidR="00091A42" w:rsidRPr="0034022E">
        <w:rPr>
          <w:rtl/>
          <w:lang w:bidi="fa-IR"/>
        </w:rPr>
        <w:t xml:space="preserve"> وفي سائر النسخ والمطبوع : « عنكما »</w:t>
      </w:r>
      <w:r>
        <w:rPr>
          <w:rtl/>
          <w:lang w:bidi="fa-IR"/>
        </w:rPr>
        <w:t>.</w:t>
      </w:r>
      <w:r w:rsidR="00091A42" w:rsidRPr="0034022E">
        <w:rPr>
          <w:rtl/>
          <w:lang w:bidi="fa-IR"/>
        </w:rPr>
        <w:t xml:space="preserve"> وقوله : « عنكما » لعلّ خطاب الاثنين للصادق والكاظم أو الباقر </w:t>
      </w:r>
      <w:r w:rsidR="00091A42" w:rsidRPr="00BB5011">
        <w:rPr>
          <w:rStyle w:val="libFootnoteAlaemChar"/>
          <w:rtl/>
        </w:rPr>
        <w:t>عليهم‌السلام</w:t>
      </w:r>
      <w:r w:rsidR="00091A42" w:rsidRPr="0034022E">
        <w:rPr>
          <w:rtl/>
          <w:lang w:bidi="fa-IR"/>
        </w:rPr>
        <w:t xml:space="preserve"> على سبيل التغليب ؛ لكثرة الأخبار عنهما ، أو كانت التثنية باعتبار تثنية الخبر ، بمعنى عن الاثنين منكم</w:t>
      </w:r>
      <w:r>
        <w:rPr>
          <w:rtl/>
          <w:lang w:bidi="fa-IR"/>
        </w:rPr>
        <w:t>.</w:t>
      </w:r>
      <w:r w:rsidR="00091A42" w:rsidRPr="0034022E">
        <w:rPr>
          <w:rtl/>
          <w:lang w:bidi="fa-IR"/>
        </w:rPr>
        <w:t xml:space="preserve"> وفي بعض النسخ « عنهما » وهو الأوضح عند الفيض</w:t>
      </w:r>
      <w:r>
        <w:rPr>
          <w:rtl/>
          <w:lang w:bidi="fa-IR"/>
        </w:rPr>
        <w:t>.</w:t>
      </w:r>
      <w:r w:rsidR="00091A42" w:rsidRPr="0034022E">
        <w:rPr>
          <w:rtl/>
          <w:lang w:bidi="fa-IR"/>
        </w:rPr>
        <w:t xml:space="preserve"> وقال المجلسي : « وفي الفقيه : « عنكم » وهو أظهر »</w:t>
      </w:r>
      <w:r>
        <w:rPr>
          <w:rtl/>
          <w:lang w:bidi="fa-IR"/>
        </w:rPr>
        <w:t>.</w:t>
      </w:r>
      <w:r w:rsidR="00091A42" w:rsidRPr="0034022E">
        <w:rPr>
          <w:rtl/>
          <w:lang w:bidi="fa-IR"/>
        </w:rPr>
        <w:t xml:space="preserve"> ا</w:t>
      </w:r>
      <w:r w:rsidR="000644F2">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211 ؛ </w:t>
      </w:r>
      <w:r w:rsidR="00091A42" w:rsidRPr="00BF510C">
        <w:rPr>
          <w:rStyle w:val="libFootnoteBoldChar"/>
          <w:rtl/>
        </w:rPr>
        <w:t>شرح المازندراني</w:t>
      </w:r>
      <w:r w:rsidR="00091A42" w:rsidRPr="0034022E">
        <w:rPr>
          <w:rtl/>
          <w:lang w:bidi="fa-IR"/>
        </w:rPr>
        <w:t xml:space="preserve"> ، ج 2 ، ص 415 ؛ </w:t>
      </w:r>
      <w:r w:rsidR="00091A42" w:rsidRPr="00BF510C">
        <w:rPr>
          <w:rStyle w:val="libFootnoteBoldChar"/>
          <w:rtl/>
        </w:rPr>
        <w:t>الوافي</w:t>
      </w:r>
      <w:r w:rsidR="00091A42" w:rsidRPr="0034022E">
        <w:rPr>
          <w:rtl/>
          <w:lang w:bidi="fa-IR"/>
        </w:rPr>
        <w:t xml:space="preserve"> ، ج 1 ، ص 292 ؛ </w:t>
      </w:r>
      <w:r w:rsidR="00091A42" w:rsidRPr="00BF510C">
        <w:rPr>
          <w:rStyle w:val="libFootnoteBoldChar"/>
          <w:rtl/>
        </w:rPr>
        <w:t>مرآة العقول</w:t>
      </w:r>
      <w:r w:rsidR="00091A42" w:rsidRPr="0034022E">
        <w:rPr>
          <w:rtl/>
          <w:lang w:bidi="fa-IR"/>
        </w:rPr>
        <w:t xml:space="preserve"> ، ج 1 ، ص 225</w:t>
      </w:r>
      <w:r>
        <w:rPr>
          <w:rtl/>
          <w:lang w:bidi="fa-IR"/>
        </w:rPr>
        <w:t>.</w:t>
      </w:r>
    </w:p>
    <w:p w:rsidR="00091A42" w:rsidRPr="0034022E" w:rsidRDefault="00FA30A4" w:rsidP="000644F2">
      <w:pPr>
        <w:pStyle w:val="libFootnote0"/>
        <w:rPr>
          <w:rtl/>
          <w:lang w:bidi="fa-IR"/>
        </w:rPr>
      </w:pPr>
      <w:r>
        <w:rPr>
          <w:rtl/>
          <w:lang w:bidi="fa-IR"/>
        </w:rPr>
        <w:t>(8) .</w:t>
      </w:r>
      <w:r w:rsidR="00091A42" w:rsidRPr="0034022E">
        <w:rPr>
          <w:rtl/>
          <w:lang w:bidi="fa-IR"/>
        </w:rPr>
        <w:t xml:space="preserve"> في « ب » : « يُنظروا »</w:t>
      </w:r>
      <w:r>
        <w:rPr>
          <w:rtl/>
          <w:lang w:bidi="fa-IR"/>
        </w:rPr>
        <w:t>.</w:t>
      </w:r>
      <w:r w:rsidR="00091A42" w:rsidRPr="0034022E">
        <w:rPr>
          <w:rtl/>
          <w:lang w:bidi="fa-IR"/>
        </w:rPr>
        <w:t xml:space="preserve"> وفي « بف » : « تنظر »</w:t>
      </w:r>
      <w:r>
        <w:rPr>
          <w:rtl/>
          <w:lang w:bidi="fa-IR"/>
        </w:rPr>
        <w:t>.</w:t>
      </w:r>
    </w:p>
    <w:p w:rsidR="00091A42" w:rsidRPr="0034022E" w:rsidRDefault="00FA30A4" w:rsidP="000644F2">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أرأيت ، أي أخبرني عن حكم ما أسألك »</w:t>
      </w:r>
      <w:r>
        <w:rPr>
          <w:rtl/>
          <w:lang w:bidi="fa-IR"/>
        </w:rPr>
        <w:t>.</w:t>
      </w:r>
      <w:r w:rsidR="00091A42" w:rsidRPr="0034022E">
        <w:rPr>
          <w:rtl/>
          <w:lang w:bidi="fa-IR"/>
        </w:rPr>
        <w:t xml:space="preserve"> وراجع أيضاً ما تقدّم ذيل الحديث 181</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وَوَجَدْنَا أَحَدَ الْخَبَرَيْنِ مُوَافِقاً لِلْعَامَّةِ ، وَالْآخَرَ مُخَالِفاً لَهُمْ ، بِأَيِّ الْخَبَرَيْنِ يُؤْخَذُ</w:t>
      </w:r>
      <w:r>
        <w:rPr>
          <w:rtl/>
          <w:lang w:bidi="fa-IR"/>
        </w:rPr>
        <w:t>؟</w:t>
      </w:r>
    </w:p>
    <w:p w:rsidR="00091A42" w:rsidRPr="0034022E" w:rsidRDefault="00091A42" w:rsidP="00B72F8D">
      <w:pPr>
        <w:pStyle w:val="libNormal"/>
        <w:rPr>
          <w:rtl/>
          <w:lang w:bidi="fa-IR"/>
        </w:rPr>
      </w:pPr>
      <w:r w:rsidRPr="0034022E">
        <w:rPr>
          <w:rtl/>
          <w:lang w:bidi="fa-IR"/>
        </w:rPr>
        <w:t>قَالَ : « مَا خَالَفَ الْعَامَّةَ ، فَفِيهِ الرَّشَادُ »</w:t>
      </w:r>
      <w:r w:rsidR="00FA30A4">
        <w:rPr>
          <w:rtl/>
          <w:lang w:bidi="fa-IR"/>
        </w:rPr>
        <w:t>.</w:t>
      </w:r>
    </w:p>
    <w:p w:rsidR="00091A42" w:rsidRPr="0034022E" w:rsidRDefault="00091A42" w:rsidP="00B72F8D">
      <w:pPr>
        <w:pStyle w:val="libNormal"/>
        <w:rPr>
          <w:rtl/>
          <w:lang w:bidi="fa-IR"/>
        </w:rPr>
      </w:pPr>
      <w:r w:rsidRPr="0034022E">
        <w:rPr>
          <w:rtl/>
          <w:lang w:bidi="fa-IR"/>
        </w:rPr>
        <w:t xml:space="preserve">فَقُلْتُ </w:t>
      </w:r>
      <w:r w:rsidRPr="00FA6A79">
        <w:rPr>
          <w:rStyle w:val="libFootnotenumChar"/>
          <w:rtl/>
        </w:rPr>
        <w:t>(1)</w:t>
      </w:r>
      <w:r w:rsidRPr="0034022E">
        <w:rPr>
          <w:rtl/>
          <w:lang w:bidi="fa-IR"/>
        </w:rPr>
        <w:t xml:space="preserve"> : جُعِلْتُ فِدَاكَ ، فَإِنْ وَافَقَهُمَا </w:t>
      </w:r>
      <w:r w:rsidRPr="00FA6A79">
        <w:rPr>
          <w:rStyle w:val="libFootnotenumChar"/>
          <w:rtl/>
        </w:rPr>
        <w:t>(2)</w:t>
      </w:r>
      <w:r w:rsidRPr="0034022E">
        <w:rPr>
          <w:rtl/>
          <w:lang w:bidi="fa-IR"/>
        </w:rPr>
        <w:t xml:space="preserve"> الْخَبَرَانِ جَمِيعاً</w:t>
      </w:r>
      <w:r>
        <w:rPr>
          <w:rtl/>
          <w:lang w:bidi="fa-IR"/>
        </w:rPr>
        <w:t>؟</w:t>
      </w:r>
    </w:p>
    <w:p w:rsidR="00091A42" w:rsidRPr="0034022E" w:rsidRDefault="00091A42" w:rsidP="00B72F8D">
      <w:pPr>
        <w:pStyle w:val="libNormal"/>
        <w:rPr>
          <w:rtl/>
          <w:lang w:bidi="fa-IR"/>
        </w:rPr>
      </w:pPr>
      <w:r w:rsidRPr="0034022E">
        <w:rPr>
          <w:rtl/>
          <w:lang w:bidi="fa-IR"/>
        </w:rPr>
        <w:t xml:space="preserve">قَالَ : « يُنْظَرُ إِلى مَا هُمْ إِلَيْهِ أَمْيَلُ حُكَّامُهُمْ </w:t>
      </w:r>
      <w:r w:rsidRPr="00FA6A79">
        <w:rPr>
          <w:rStyle w:val="libFootnotenumChar"/>
          <w:rtl/>
        </w:rPr>
        <w:t>(3)</w:t>
      </w:r>
      <w:r w:rsidRPr="0034022E">
        <w:rPr>
          <w:rtl/>
          <w:lang w:bidi="fa-IR"/>
        </w:rPr>
        <w:t xml:space="preserve"> وَقُضَاتُهُمْ ، فَيُتْرَكُ ، وَيُؤْخَذُ بِالْآخَرِ »</w:t>
      </w:r>
      <w:r w:rsidR="00FA30A4">
        <w:rPr>
          <w:rtl/>
          <w:lang w:bidi="fa-IR"/>
        </w:rPr>
        <w:t>.</w:t>
      </w:r>
    </w:p>
    <w:p w:rsidR="00091A42" w:rsidRPr="0034022E" w:rsidRDefault="00091A42" w:rsidP="00B72F8D">
      <w:pPr>
        <w:pStyle w:val="libNormal"/>
        <w:rPr>
          <w:rtl/>
          <w:lang w:bidi="fa-IR"/>
        </w:rPr>
      </w:pPr>
      <w:r w:rsidRPr="0034022E">
        <w:rPr>
          <w:rtl/>
          <w:lang w:bidi="fa-IR"/>
        </w:rPr>
        <w:t>قُلْتُ : فَإِنْ وَافَقَ حُكَّامُهُمُ الْخَبَرَيْنِ جَمِيعاً</w:t>
      </w:r>
      <w:r>
        <w:rPr>
          <w:rtl/>
          <w:lang w:bidi="fa-IR"/>
        </w:rPr>
        <w:t>؟</w:t>
      </w:r>
    </w:p>
    <w:p w:rsidR="00091A42" w:rsidRPr="0034022E" w:rsidRDefault="00091A42" w:rsidP="00B72F8D">
      <w:pPr>
        <w:pStyle w:val="libNormal"/>
        <w:rPr>
          <w:rtl/>
          <w:lang w:bidi="fa-IR"/>
        </w:rPr>
      </w:pPr>
      <w:r w:rsidRPr="0034022E">
        <w:rPr>
          <w:rtl/>
          <w:lang w:bidi="fa-IR"/>
        </w:rPr>
        <w:t xml:space="preserve">قَالَ : « إِذَا كَانَ ذلِكَ </w:t>
      </w:r>
      <w:r w:rsidRPr="00FA6A79">
        <w:rPr>
          <w:rStyle w:val="libFootnotenumChar"/>
          <w:rtl/>
        </w:rPr>
        <w:t>(4)</w:t>
      </w:r>
      <w:r w:rsidRPr="0034022E">
        <w:rPr>
          <w:rtl/>
          <w:lang w:bidi="fa-IR"/>
        </w:rPr>
        <w:t xml:space="preserve"> ، فَأَرْجِهْ </w:t>
      </w:r>
      <w:r w:rsidRPr="00FA6A79">
        <w:rPr>
          <w:rStyle w:val="libFootnotenumChar"/>
          <w:rtl/>
        </w:rPr>
        <w:t>(5)</w:t>
      </w:r>
      <w:r w:rsidRPr="0034022E">
        <w:rPr>
          <w:rtl/>
          <w:lang w:bidi="fa-IR"/>
        </w:rPr>
        <w:t xml:space="preserve"> حَتّى تَلْقى إِمَامَكَ ؛ فَإِنَّ الْوُقُوفَ عِنْدَ الشُّبُهَاتِ خَيْرٌ مِنَ الِاقْتِحَامِ </w:t>
      </w:r>
      <w:r w:rsidRPr="00FA6A79">
        <w:rPr>
          <w:rStyle w:val="libFootnotenumChar"/>
          <w:rtl/>
        </w:rPr>
        <w:t>(6)</w:t>
      </w:r>
      <w:r w:rsidRPr="0034022E">
        <w:rPr>
          <w:rtl/>
          <w:lang w:bidi="fa-IR"/>
        </w:rPr>
        <w:t xml:space="preserve"> فِي الْهَلَكَاتِ » </w:t>
      </w:r>
      <w:r w:rsidRPr="00FA6A79">
        <w:rPr>
          <w:rStyle w:val="libFootnotenumChar"/>
          <w:rtl/>
        </w:rPr>
        <w:t>(7)</w:t>
      </w:r>
      <w:r w:rsidR="00FA30A4">
        <w:rPr>
          <w:rtl/>
          <w:lang w:bidi="fa-IR"/>
        </w:rPr>
        <w:t>.</w:t>
      </w:r>
    </w:p>
    <w:p w:rsidR="00091A42" w:rsidRPr="0034022E" w:rsidRDefault="00091A42" w:rsidP="00FB2882">
      <w:pPr>
        <w:pStyle w:val="Heading2Center"/>
        <w:rPr>
          <w:rtl/>
          <w:lang w:bidi="fa-IR"/>
        </w:rPr>
      </w:pPr>
      <w:bookmarkStart w:id="78" w:name="_Toc459280282"/>
      <w:bookmarkStart w:id="79" w:name="_Toc28694827"/>
      <w:r w:rsidRPr="0034022E">
        <w:rPr>
          <w:rtl/>
          <w:lang w:bidi="fa-IR"/>
        </w:rPr>
        <w:t>22</w:t>
      </w:r>
      <w:r>
        <w:rPr>
          <w:rtl/>
          <w:lang w:bidi="fa-IR"/>
        </w:rPr>
        <w:t xml:space="preserve"> </w:t>
      </w:r>
      <w:r w:rsidR="00997FC5">
        <w:rPr>
          <w:rtl/>
          <w:lang w:bidi="fa-IR"/>
        </w:rPr>
        <w:t>-</w:t>
      </w:r>
      <w:r>
        <w:rPr>
          <w:rtl/>
          <w:lang w:bidi="fa-IR"/>
        </w:rPr>
        <w:t xml:space="preserve"> </w:t>
      </w:r>
      <w:r w:rsidRPr="0034022E">
        <w:rPr>
          <w:rtl/>
          <w:lang w:bidi="fa-IR"/>
        </w:rPr>
        <w:t>بَابُ الْأَخْذِ بِالسُّنَّةِ وَشَوَاهِدِ الْكِتَابِ‌</w:t>
      </w:r>
      <w:bookmarkEnd w:id="78"/>
      <w:bookmarkEnd w:id="79"/>
    </w:p>
    <w:p w:rsidR="00091A42" w:rsidRPr="0034022E" w:rsidRDefault="00091A42" w:rsidP="00B72F8D">
      <w:pPr>
        <w:pStyle w:val="libNormal"/>
        <w:rPr>
          <w:rtl/>
          <w:lang w:bidi="fa-IR"/>
        </w:rPr>
      </w:pPr>
      <w:r w:rsidRPr="005839D2">
        <w:rPr>
          <w:rtl/>
        </w:rPr>
        <w:t>203</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النَّوْفَلِيِّ ، عَنِ السَّكُونِيِّ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والفقيه والتهذيب : « قلت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الضمير في « وافقهما » راجع إلى الكتاب والعامّة ، أو إلى فرقتين منها ، وافق كلّ خبر فرقة منها</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 « ماهم إليه حكّامهم أميل »</w:t>
      </w:r>
      <w:r>
        <w:rPr>
          <w:rtl/>
          <w:lang w:bidi="fa-IR"/>
        </w:rPr>
        <w:t>.</w:t>
      </w:r>
      <w:r w:rsidR="00091A42" w:rsidRPr="0034022E">
        <w:rPr>
          <w:rtl/>
          <w:lang w:bidi="fa-IR"/>
        </w:rPr>
        <w:t xml:space="preserve"> وفي شرح المازندراني : « وفي بعض النسخ : ينظر إلى ماهم إليه حكّامهم وقضاتهم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والفقيه : « كذلك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ف » والوسائل ، ح 33334 : « فأرجئه »</w:t>
      </w:r>
      <w:r>
        <w:rPr>
          <w:rtl/>
          <w:lang w:bidi="fa-IR"/>
        </w:rPr>
        <w:t>.</w:t>
      </w:r>
      <w:r w:rsidR="00091A42" w:rsidRPr="0034022E">
        <w:rPr>
          <w:rtl/>
          <w:lang w:bidi="fa-IR"/>
        </w:rPr>
        <w:t xml:space="preserve"> وقوله : « فأرْجِه » أمر من أرجَيْتُ الأمرَ ، أو أرجأته ، بمعنى أخّرته</w:t>
      </w:r>
      <w:r>
        <w:rPr>
          <w:rtl/>
          <w:lang w:bidi="fa-IR"/>
        </w:rPr>
        <w:t>.</w:t>
      </w:r>
      <w:r w:rsidR="00091A42" w:rsidRPr="0034022E">
        <w:rPr>
          <w:rtl/>
          <w:lang w:bidi="fa-IR"/>
        </w:rPr>
        <w:t xml:space="preserve"> والضمير راجع إلى العمل أو الأخذ بأحد الخبرين</w:t>
      </w:r>
      <w:r>
        <w:rPr>
          <w:rtl/>
          <w:lang w:bidi="fa-IR"/>
        </w:rPr>
        <w:t>.</w:t>
      </w:r>
      <w:r w:rsidR="00091A42" w:rsidRPr="0034022E">
        <w:rPr>
          <w:rtl/>
          <w:lang w:bidi="fa-IR"/>
        </w:rPr>
        <w:t xml:space="preserve"> أو من أرجه الأمر ، أي أخّره عن وقته</w:t>
      </w:r>
      <w:r>
        <w:rPr>
          <w:rtl/>
          <w:lang w:bidi="fa-IR"/>
        </w:rPr>
        <w:t>.</w:t>
      </w:r>
      <w:r w:rsidR="00091A42" w:rsidRPr="0034022E">
        <w:rPr>
          <w:rtl/>
          <w:lang w:bidi="fa-IR"/>
        </w:rPr>
        <w:t xml:space="preserve"> ا</w:t>
      </w:r>
      <w:r w:rsidR="0074616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52 ( رجأ ) ؛ وج 6 ، ص 2352 ( رجى ) ؛ </w:t>
      </w:r>
      <w:r w:rsidR="00091A42" w:rsidRPr="00BF510C">
        <w:rPr>
          <w:rStyle w:val="libFootnoteBoldChar"/>
          <w:rtl/>
        </w:rPr>
        <w:t>لسان العرب</w:t>
      </w:r>
      <w:r w:rsidR="00091A42" w:rsidRPr="0034022E">
        <w:rPr>
          <w:rtl/>
          <w:lang w:bidi="fa-IR"/>
        </w:rPr>
        <w:t xml:space="preserve"> ، ج 13 ، ص 491 ( رجه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الاقتحام » : هو الرمي بالنفس في أمر من غير رويّة</w:t>
      </w:r>
      <w:r>
        <w:rPr>
          <w:rtl/>
          <w:lang w:bidi="fa-IR"/>
        </w:rPr>
        <w:t>.</w:t>
      </w:r>
      <w:r w:rsidR="00091A42" w:rsidRPr="0034022E">
        <w:rPr>
          <w:rtl/>
          <w:lang w:bidi="fa-IR"/>
        </w:rPr>
        <w:t xml:space="preserve"> ا</w:t>
      </w:r>
      <w:r w:rsidR="00746168">
        <w:rPr>
          <w:rFonts w:hint="cs"/>
          <w:rtl/>
          <w:lang w:bidi="fa-IR"/>
        </w:rPr>
        <w:t>ُ</w:t>
      </w:r>
      <w:r w:rsidR="00091A42" w:rsidRPr="0034022E">
        <w:rPr>
          <w:rtl/>
          <w:lang w:bidi="fa-IR"/>
        </w:rPr>
        <w:t xml:space="preserve">نظر : </w:t>
      </w:r>
      <w:r w:rsidR="00091A42" w:rsidRPr="00BF510C">
        <w:rPr>
          <w:rStyle w:val="libFootnoteBoldChar"/>
          <w:rtl/>
        </w:rPr>
        <w:t>ترتيب كتاب العين</w:t>
      </w:r>
      <w:r w:rsidR="00091A42" w:rsidRPr="0034022E">
        <w:rPr>
          <w:rtl/>
          <w:lang w:bidi="fa-IR"/>
        </w:rPr>
        <w:t xml:space="preserve"> ، ج 3 ، ص 1444 ( قحم )</w:t>
      </w:r>
      <w:r>
        <w:rPr>
          <w:rtl/>
          <w:lang w:bidi="fa-IR"/>
        </w:rPr>
        <w:t>.</w:t>
      </w:r>
    </w:p>
    <w:p w:rsidR="00091A42" w:rsidRPr="0034022E" w:rsidRDefault="00FA30A4" w:rsidP="00746168">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القضاء والأحكام ، باب كراهية الارتفاع إلى قضاة الجور ، ح 14616</w:t>
      </w:r>
      <w:r>
        <w:rPr>
          <w:rtl/>
          <w:lang w:bidi="fa-IR"/>
        </w:rPr>
        <w:t>.</w:t>
      </w:r>
      <w:r w:rsidR="00091A42" w:rsidRPr="0034022E">
        <w:rPr>
          <w:rtl/>
          <w:lang w:bidi="fa-IR"/>
        </w:rPr>
        <w:t xml:space="preserve"> وفي </w:t>
      </w:r>
      <w:r w:rsidR="00091A42" w:rsidRPr="00BF510C">
        <w:rPr>
          <w:rStyle w:val="libFootnoteBoldChar"/>
          <w:rtl/>
        </w:rPr>
        <w:t>التهذيب</w:t>
      </w:r>
      <w:r w:rsidR="00091A42" w:rsidRPr="0034022E">
        <w:rPr>
          <w:rtl/>
          <w:lang w:bidi="fa-IR"/>
        </w:rPr>
        <w:t xml:space="preserve"> ، ج 6 ، ص 218 ، ح 514 ، عن محمّد بن يحيى ، وفيهما إلى قوله : « وهو على حدّ الشرك بالله عزّوجلّ »</w:t>
      </w:r>
      <w:r>
        <w:rPr>
          <w:rtl/>
          <w:lang w:bidi="fa-IR"/>
        </w:rPr>
        <w:t>.</w:t>
      </w:r>
      <w:r w:rsidR="00091A42" w:rsidRPr="0034022E">
        <w:rPr>
          <w:rtl/>
          <w:lang w:bidi="fa-IR"/>
        </w:rPr>
        <w:t xml:space="preserve"> </w:t>
      </w:r>
      <w:r w:rsidR="00091A42" w:rsidRPr="00BF510C">
        <w:rPr>
          <w:rStyle w:val="libFootnoteBoldChar"/>
          <w:rtl/>
        </w:rPr>
        <w:t>التهذيب</w:t>
      </w:r>
      <w:r w:rsidR="00091A42" w:rsidRPr="0034022E">
        <w:rPr>
          <w:rtl/>
          <w:lang w:bidi="fa-IR"/>
        </w:rPr>
        <w:t xml:space="preserve"> ، ج 6 ، ص 301 ، ح 845 ، بسنده عن محمّد بن عيسى ؛ </w:t>
      </w:r>
      <w:r w:rsidR="00091A42" w:rsidRPr="00BF510C">
        <w:rPr>
          <w:rStyle w:val="libFootnoteBoldChar"/>
          <w:rtl/>
        </w:rPr>
        <w:t>الفقيه</w:t>
      </w:r>
      <w:r w:rsidR="00091A42" w:rsidRPr="0034022E">
        <w:rPr>
          <w:rtl/>
          <w:lang w:bidi="fa-IR"/>
        </w:rPr>
        <w:t xml:space="preserve"> ، ج 3 ، ص 8 ، ح 3233 ، عن داود بن الحصين ، من قوله : « فإن كان كلّ رجل اختار رجلاً من أصحابنا فرضينا » ، وفي كلّها مع اختلاف يسير</w:t>
      </w:r>
      <w:r w:rsidR="00746168">
        <w:rPr>
          <w:rFonts w:hint="cs"/>
          <w:rtl/>
          <w:lang w:bidi="fa-IR"/>
        </w:rPr>
        <w:t>.</w:t>
      </w:r>
      <w:r w:rsidR="00091A42" w:rsidRPr="00BF510C">
        <w:rPr>
          <w:rStyle w:val="libFootnoteBoldChar"/>
          <w:rtl/>
        </w:rPr>
        <w:t>الوافي</w:t>
      </w:r>
      <w:r w:rsidR="00091A42" w:rsidRPr="0034022E">
        <w:rPr>
          <w:rtl/>
          <w:lang w:bidi="fa-IR"/>
        </w:rPr>
        <w:t xml:space="preserve"> ، ج 1 ، ص 285 ، ح 229 ؛ وفي </w:t>
      </w:r>
      <w:r w:rsidR="00091A42" w:rsidRPr="00BF510C">
        <w:rPr>
          <w:rStyle w:val="libFootnoteBoldChar"/>
          <w:rtl/>
        </w:rPr>
        <w:t>الوسائل</w:t>
      </w:r>
      <w:r w:rsidR="00091A42" w:rsidRPr="0034022E">
        <w:rPr>
          <w:rtl/>
          <w:lang w:bidi="fa-IR"/>
        </w:rPr>
        <w:t xml:space="preserve"> ، ج 1 ، ص 34 ، ح 51 ؛ وج 27 ، ص 13 ، ح 33082 ؛ وص 106 ، ح 33334 ؛ وص 136 ، ح 33416 مقطّعاً</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00BA6891" w:rsidRPr="00FA6A79">
        <w:rPr>
          <w:rStyle w:val="libFootnotenumChar"/>
          <w:rtl/>
        </w:rPr>
        <w:t xml:space="preserve"> </w:t>
      </w:r>
      <w:r w:rsidRPr="00FA6A79">
        <w:rPr>
          <w:rStyle w:val="libFootnotenumChar"/>
          <w:rtl/>
        </w:rPr>
        <w:t>(1)</w:t>
      </w:r>
      <w:r w:rsidRPr="0034022E">
        <w:rPr>
          <w:rtl/>
          <w:lang w:bidi="fa-IR"/>
        </w:rPr>
        <w:t xml:space="preserve"> : إِنَّ عَلى </w:t>
      </w:r>
      <w:r w:rsidRPr="00FA6A79">
        <w:rPr>
          <w:rStyle w:val="libFootnotenumChar"/>
          <w:rtl/>
        </w:rPr>
        <w:t>(2)</w:t>
      </w:r>
      <w:r w:rsidRPr="0034022E">
        <w:rPr>
          <w:rtl/>
          <w:lang w:bidi="fa-IR"/>
        </w:rPr>
        <w:t xml:space="preserve"> كُلِّ حَقٍّ حَقِيقَةً ، وَعَلى كُلِّ صَوَابٍ نُوراً ، فَمَا وَافَقَ كِتَابَ اللهِ فَخُذُوهُ ، وَمَا خَالَفَ كِتَابَ اللهِ فَدَعُوهُ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5839D2">
        <w:rPr>
          <w:rtl/>
        </w:rPr>
        <w:t>204</w:t>
      </w:r>
      <w:r w:rsidRPr="006B17C4">
        <w:rPr>
          <w:rStyle w:val="libBold2Char"/>
          <w:rtl/>
        </w:rPr>
        <w:t xml:space="preserve"> / 2</w:t>
      </w:r>
      <w:r w:rsidR="00FA30A4">
        <w:rPr>
          <w:rStyle w:val="libBold2Char"/>
          <w:rtl/>
        </w:rPr>
        <w:t>.</w:t>
      </w:r>
      <w:r w:rsidRPr="0034022E">
        <w:rPr>
          <w:rtl/>
          <w:lang w:bidi="fa-IR"/>
        </w:rPr>
        <w:t xml:space="preserve"> مُحَمَّدُ بْنُ يَحْيى ، عَنْ عَبْدِ اللهِ بْنِ مُحَمَّدٍ ، عَنْ عَلِيِّ بْنِ الْحَكَمِ ، عَنْ أَبَانِ بْنِ عُثْمَانَ ، عَنْ عَبْدِ اللهِ بْنِ أَبِي يَعْفُورٍ</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(4)</w:t>
      </w:r>
      <w:r w:rsidRPr="0034022E">
        <w:rPr>
          <w:rtl/>
          <w:lang w:bidi="fa-IR"/>
        </w:rPr>
        <w:t xml:space="preserve"> : وَحَدَّثَنِي حُسَيْنُ بْنُ أَبِي الْعَلَاءِ أَنَّهُ حَضَرَ ابْنَ أَبِي يَعْفُورٍ فِي هذَا الْمَجْلِسِ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اخْتِلَافِ الْحَدِيثِ يَرْوِيهِ مَنْ نَثِقُ </w:t>
      </w:r>
      <w:r w:rsidRPr="00FA6A79">
        <w:rPr>
          <w:rStyle w:val="libFootnotenumChar"/>
          <w:rtl/>
        </w:rPr>
        <w:t>(5)</w:t>
      </w:r>
      <w:r w:rsidRPr="0034022E">
        <w:rPr>
          <w:rtl/>
          <w:lang w:bidi="fa-IR"/>
        </w:rPr>
        <w:t xml:space="preserve"> بِهِ ، وَمِنْهُمْ مَنْ لَانَثِقُ </w:t>
      </w:r>
      <w:r w:rsidRPr="00FA6A79">
        <w:rPr>
          <w:rStyle w:val="libFootnotenumChar"/>
          <w:rtl/>
        </w:rPr>
        <w:t>(6)</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الكافي ، ح 1554 : « قال أميرالمؤمنين </w:t>
      </w:r>
      <w:r w:rsidR="00091A42" w:rsidRPr="00D26640">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إنّما أتى بكلمة « على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مع أنّ الظاهر أن يقول : « لكلّ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إمّا لدلالتها على الإحاطة والاستعلاء التي للعلّة بالقياس إلى معلولها ، أي إحاطة علّة كلّ حقّ وهو حقيقته في نفس الأمر ؛ أو للمجانسة لقوله : « على كلّ صواب نوراً »</w:t>
      </w:r>
      <w:r>
        <w:rPr>
          <w:rtl/>
          <w:lang w:bidi="fa-IR"/>
        </w:rPr>
        <w:t>.</w:t>
      </w:r>
      <w:r w:rsidR="00091A42" w:rsidRPr="0034022E">
        <w:rPr>
          <w:rtl/>
          <w:lang w:bidi="fa-IR"/>
        </w:rPr>
        <w:t xml:space="preserve"> انظر : </w:t>
      </w:r>
      <w:r w:rsidR="00091A42" w:rsidRPr="00BF510C">
        <w:rPr>
          <w:rStyle w:val="libFootnoteBoldChar"/>
          <w:rtl/>
        </w:rPr>
        <w:t>شرح صدر المتألّهين</w:t>
      </w:r>
      <w:r w:rsidR="00091A42" w:rsidRPr="0034022E">
        <w:rPr>
          <w:rtl/>
          <w:lang w:bidi="fa-IR"/>
        </w:rPr>
        <w:t xml:space="preserve"> ، ص 211 ، و</w:t>
      </w:r>
      <w:r w:rsidR="00091A42" w:rsidRPr="00BF510C">
        <w:rPr>
          <w:rStyle w:val="libFootnoteBoldChar"/>
          <w:rtl/>
        </w:rPr>
        <w:t>شرح المازندراني</w:t>
      </w:r>
      <w:r w:rsidR="00091A42" w:rsidRPr="0034022E">
        <w:rPr>
          <w:rtl/>
          <w:lang w:bidi="fa-IR"/>
        </w:rPr>
        <w:t xml:space="preserve"> ، ج 2 ، ص 418</w:t>
      </w:r>
      <w:r>
        <w:rPr>
          <w:rtl/>
          <w:lang w:bidi="fa-IR"/>
        </w:rPr>
        <w:t>.</w:t>
      </w:r>
    </w:p>
    <w:p w:rsidR="00091A42" w:rsidRPr="0034022E" w:rsidRDefault="00FA30A4" w:rsidP="00D26640">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حقيقة الإيمان واليقين ، ح 1554 ، إلى قوله : « على كلّ صواب نوراً »</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226 ، كتاب مصابيح الظلم ، ح 150 ، بسنده عن النوفلي ، عن السكوني ، عن أبي عبدالله ، عن آبائه ، عن عليّ </w:t>
      </w:r>
      <w:r w:rsidR="00091A42" w:rsidRPr="00D26640">
        <w:rPr>
          <w:rStyle w:val="libFootnoteAlaemChar"/>
          <w:rtl/>
        </w:rPr>
        <w:t>عليهم‌السلام</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367 ، المجلس 58 ، ح 16 ، بسنده عن عليّ بن إبراهيم ، عن علي </w:t>
      </w:r>
      <w:r w:rsidR="00091A42" w:rsidRPr="00D26640">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8 ، ح 2 ، عن السكوني ، عن أبي جعفر ( والظاهر أنّ الصواب « جعفر » بدل « أبي جعفر » ) عن أبيه ، عن عليّ </w:t>
      </w:r>
      <w:r w:rsidR="00091A42" w:rsidRPr="00D26640">
        <w:rPr>
          <w:rStyle w:val="libFootnoteAlaemChar"/>
          <w:rtl/>
        </w:rPr>
        <w:t>عليهم‌السلام</w:t>
      </w:r>
      <w:r w:rsidR="00091A42" w:rsidRPr="0034022E">
        <w:rPr>
          <w:rtl/>
          <w:lang w:bidi="fa-IR"/>
        </w:rPr>
        <w:t xml:space="preserve"> مع زيادة في أوّله</w:t>
      </w:r>
      <w:r>
        <w:rPr>
          <w:rtl/>
          <w:lang w:bidi="fa-IR"/>
        </w:rPr>
        <w:t>.</w:t>
      </w:r>
      <w:r w:rsidR="00091A42" w:rsidRPr="0034022E">
        <w:rPr>
          <w:rtl/>
          <w:lang w:bidi="fa-IR"/>
        </w:rPr>
        <w:t xml:space="preserve"> راجع : </w:t>
      </w:r>
      <w:r w:rsidR="00091A42" w:rsidRPr="00BF510C">
        <w:rPr>
          <w:rStyle w:val="libFootnoteBoldChar"/>
          <w:rtl/>
        </w:rPr>
        <w:t>الغيبة</w:t>
      </w:r>
      <w:r w:rsidR="00091A42" w:rsidRPr="0034022E">
        <w:rPr>
          <w:rtl/>
          <w:lang w:bidi="fa-IR"/>
        </w:rPr>
        <w:t xml:space="preserve"> للنعماني ، ص 141 ، ح 2 ؛ </w:t>
      </w:r>
      <w:r w:rsidR="00091A42" w:rsidRPr="00EA6AC9">
        <w:rPr>
          <w:rtl/>
        </w:rPr>
        <w:t>و</w:t>
      </w:r>
      <w:r w:rsidR="00091A42" w:rsidRPr="00BF510C">
        <w:rPr>
          <w:rStyle w:val="libFootnoteBoldChar"/>
          <w:rtl/>
        </w:rPr>
        <w:t>تفسير العيّاشي</w:t>
      </w:r>
      <w:r w:rsidR="00091A42" w:rsidRPr="0034022E">
        <w:rPr>
          <w:rtl/>
          <w:lang w:bidi="fa-IR"/>
        </w:rPr>
        <w:t xml:space="preserve"> ، ج 2 ، ص 115 ، ح 150</w:t>
      </w:r>
      <w:r w:rsidR="00D26640">
        <w:rPr>
          <w:rFonts w:hint="cs"/>
          <w:rtl/>
          <w:lang w:bidi="fa-IR"/>
        </w:rPr>
        <w:t>.</w:t>
      </w:r>
      <w:r w:rsidR="00091A42" w:rsidRPr="00BF510C">
        <w:rPr>
          <w:rStyle w:val="libFootnoteBoldChar"/>
          <w:rtl/>
        </w:rPr>
        <w:t>الوافي</w:t>
      </w:r>
      <w:r w:rsidR="00091A42" w:rsidRPr="0034022E">
        <w:rPr>
          <w:rtl/>
          <w:lang w:bidi="fa-IR"/>
        </w:rPr>
        <w:t xml:space="preserve"> ، ج 1 ، ص 295 ، ح 231 ؛ </w:t>
      </w:r>
      <w:r w:rsidR="00091A42" w:rsidRPr="00BF510C">
        <w:rPr>
          <w:rStyle w:val="libFootnoteBoldChar"/>
          <w:rtl/>
        </w:rPr>
        <w:t>وسائل الشيعه</w:t>
      </w:r>
      <w:r w:rsidR="00091A42" w:rsidRPr="0034022E">
        <w:rPr>
          <w:rtl/>
          <w:lang w:bidi="fa-IR"/>
        </w:rPr>
        <w:t xml:space="preserve"> ، ج 27 ، ص 109 ، ح 33343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الضمير المستتر في « قال » راجع إلى عليّ بن الحكم ؛ فقد روى الخبر في </w:t>
      </w:r>
      <w:r w:rsidR="00091A42" w:rsidRPr="00BF510C">
        <w:rPr>
          <w:rStyle w:val="libFootnoteBoldChar"/>
          <w:rtl/>
        </w:rPr>
        <w:t>المحاسن</w:t>
      </w:r>
      <w:r w:rsidR="00091A42" w:rsidRPr="0034022E">
        <w:rPr>
          <w:rtl/>
          <w:lang w:bidi="fa-IR"/>
        </w:rPr>
        <w:t xml:space="preserve"> ، ص 225 ، ح 145 ، عن‌عليّ بن الحكم ، عن أبان بن عثمان ، عن عبدالله بن أبي يعفور</w:t>
      </w:r>
      <w:r>
        <w:rPr>
          <w:rtl/>
          <w:lang w:bidi="fa-IR"/>
        </w:rPr>
        <w:t>.</w:t>
      </w:r>
      <w:r w:rsidR="00091A42" w:rsidRPr="0034022E">
        <w:rPr>
          <w:rtl/>
          <w:lang w:bidi="fa-IR"/>
        </w:rPr>
        <w:t xml:space="preserve"> قال عليّ : وحدّثني الحسين بن أبي العلاء أنّه حضر ابن أبي يعفور في هذا المجلس ، الخبر</w:t>
      </w:r>
      <w:r>
        <w:rPr>
          <w:rtl/>
          <w:lang w:bidi="fa-IR"/>
        </w:rPr>
        <w:t>.</w:t>
      </w:r>
    </w:p>
    <w:p w:rsidR="00091A42" w:rsidRPr="0034022E" w:rsidRDefault="00091A42" w:rsidP="00F120EB">
      <w:pPr>
        <w:pStyle w:val="libFootnote0"/>
        <w:rPr>
          <w:rtl/>
          <w:lang w:bidi="fa-IR"/>
        </w:rPr>
      </w:pPr>
      <w:r w:rsidRPr="00884C2B">
        <w:rPr>
          <w:rtl/>
        </w:rPr>
        <w:t xml:space="preserve">والمراد أنّ حسين بن أبي العلاء كان مع ابن أبي يعفور في المجلس الذي سأل ابن أبي يعفور أبا عبدالله </w:t>
      </w:r>
      <w:r w:rsidRPr="00D26640">
        <w:rPr>
          <w:rStyle w:val="libFootnoteAlaemChar"/>
          <w:rtl/>
        </w:rPr>
        <w:t>عليه‌السلام</w:t>
      </w:r>
      <w:r w:rsidR="00FA30A4">
        <w:rPr>
          <w:rtl/>
        </w:rPr>
        <w:t>.</w:t>
      </w:r>
    </w:p>
    <w:p w:rsidR="00091A42" w:rsidRPr="0034022E" w:rsidRDefault="00091A42" w:rsidP="00F120EB">
      <w:pPr>
        <w:pStyle w:val="libFootnote0"/>
        <w:rPr>
          <w:rtl/>
          <w:lang w:bidi="fa-IR"/>
        </w:rPr>
      </w:pPr>
      <w:r w:rsidRPr="00884C2B">
        <w:rPr>
          <w:rtl/>
        </w:rPr>
        <w:t xml:space="preserve">فعليه يروي عليّ بن الحكم الخبر عن أبي عبدالله </w:t>
      </w:r>
      <w:r w:rsidRPr="00D26640">
        <w:rPr>
          <w:rStyle w:val="libFootnoteAlaemChar"/>
          <w:rtl/>
        </w:rPr>
        <w:t>عليه‌السلام</w:t>
      </w:r>
      <w:r w:rsidRPr="00884C2B">
        <w:rPr>
          <w:rtl/>
        </w:rPr>
        <w:t xml:space="preserve"> بطريقين :</w:t>
      </w:r>
    </w:p>
    <w:p w:rsidR="00091A42" w:rsidRPr="0034022E" w:rsidRDefault="00091A42" w:rsidP="00F120EB">
      <w:pPr>
        <w:pStyle w:val="libFootnote0"/>
        <w:rPr>
          <w:rtl/>
          <w:lang w:bidi="fa-IR"/>
        </w:rPr>
      </w:pPr>
      <w:r w:rsidRPr="00884C2B">
        <w:rPr>
          <w:rtl/>
        </w:rPr>
        <w:t>الأوّل : أبان بن عثمان عن عبدالله بن أبي يعفور</w:t>
      </w:r>
      <w:r w:rsidR="00FA30A4">
        <w:rPr>
          <w:rtl/>
        </w:rPr>
        <w:t>.</w:t>
      </w:r>
      <w:r w:rsidRPr="00884C2B">
        <w:rPr>
          <w:rtl/>
        </w:rPr>
        <w:t xml:space="preserve"> الثاني : حسين بن أبي العلاء</w:t>
      </w:r>
      <w:r w:rsidR="00FA30A4">
        <w:rPr>
          <w:rtl/>
        </w:rPr>
        <w:t>.</w:t>
      </w:r>
    </w:p>
    <w:p w:rsidR="00091A42" w:rsidRDefault="00091A42" w:rsidP="00F120EB">
      <w:pPr>
        <w:pStyle w:val="libFootnote0"/>
        <w:rPr>
          <w:rtl/>
          <w:lang w:bidi="fa-IR"/>
        </w:rPr>
      </w:pPr>
      <w:r w:rsidRPr="00884C2B">
        <w:rPr>
          <w:rtl/>
        </w:rPr>
        <w:t xml:space="preserve">يؤيّد ذلك كثرة روايات عليّ بن الحكم عن الحسين بن أبي العلاء عن أبي عبدالله </w:t>
      </w:r>
      <w:r w:rsidRPr="00D26640">
        <w:rPr>
          <w:rStyle w:val="libFootnoteAlaemChar"/>
          <w:rtl/>
        </w:rPr>
        <w:t>عليه‌السلام</w:t>
      </w:r>
      <w:r w:rsidR="00FA30A4">
        <w:rPr>
          <w:rtl/>
        </w:rPr>
        <w:t>.</w:t>
      </w:r>
      <w:r w:rsidRPr="00884C2B">
        <w:rPr>
          <w:rtl/>
        </w:rPr>
        <w:t xml:space="preserve"> راجع : </w:t>
      </w:r>
      <w:r w:rsidRPr="00BF510C">
        <w:rPr>
          <w:rStyle w:val="libFootnoteBoldChar"/>
          <w:rtl/>
        </w:rPr>
        <w:t>معجم رجال الحديث</w:t>
      </w:r>
      <w:r w:rsidRPr="00884C2B">
        <w:rPr>
          <w:rtl/>
        </w:rPr>
        <w:t xml:space="preserve"> ، ج 5 ، ص 405</w:t>
      </w:r>
      <w:r>
        <w:rPr>
          <w:rtl/>
        </w:rPr>
        <w:t xml:space="preserve"> </w:t>
      </w:r>
      <w:r w:rsidR="00997FC5">
        <w:rPr>
          <w:rtl/>
        </w:rPr>
        <w:t>-</w:t>
      </w:r>
      <w:r>
        <w:rPr>
          <w:rtl/>
        </w:rPr>
        <w:t xml:space="preserve"> </w:t>
      </w:r>
      <w:r w:rsidRPr="00884C2B">
        <w:rPr>
          <w:rtl/>
        </w:rPr>
        <w:t>406</w:t>
      </w:r>
      <w:r w:rsidR="00FA30A4">
        <w:rPr>
          <w:rtl/>
        </w:rPr>
        <w:t>.</w:t>
      </w:r>
      <w:r w:rsidRPr="00884C2B">
        <w:rPr>
          <w:rtl/>
        </w:rPr>
        <w:t xml:space="preserve"> ثمّ إنّه لايخفى أنّ هذا قسم آخر من التحويل في السند</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والمحاسن : « يثق »</w:t>
      </w:r>
      <w:r>
        <w:rPr>
          <w:rtl/>
          <w:lang w:bidi="fa-IR"/>
        </w:rPr>
        <w:t>.</w:t>
      </w:r>
      <w:r w:rsidR="00091A42" w:rsidRPr="0034022E">
        <w:rPr>
          <w:rtl/>
          <w:lang w:bidi="fa-IR"/>
        </w:rPr>
        <w:t xml:space="preserve"> وفي « بر » : « تثق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والمحاسن : « لايثق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BA6891">
      <w:pPr>
        <w:pStyle w:val="libNormal0"/>
        <w:rPr>
          <w:rtl/>
          <w:lang w:bidi="fa-IR"/>
        </w:rPr>
      </w:pPr>
      <w:r w:rsidRPr="0034022E">
        <w:rPr>
          <w:rtl/>
          <w:lang w:bidi="fa-IR"/>
        </w:rPr>
        <w:t>بِهِ</w:t>
      </w:r>
      <w:r>
        <w:rPr>
          <w:rtl/>
          <w:lang w:bidi="fa-IR"/>
        </w:rPr>
        <w:t>؟</w:t>
      </w:r>
      <w:r w:rsidRPr="0034022E">
        <w:rPr>
          <w:rtl/>
          <w:lang w:bidi="fa-IR"/>
        </w:rPr>
        <w:t xml:space="preserve"> قَالَ : « إِذَا وَرَدَ </w:t>
      </w:r>
      <w:r w:rsidRPr="00FA6A79">
        <w:rPr>
          <w:rStyle w:val="libFootnotenumChar"/>
          <w:rtl/>
        </w:rPr>
        <w:t>(1)</w:t>
      </w:r>
      <w:r w:rsidRPr="0034022E">
        <w:rPr>
          <w:rtl/>
          <w:lang w:bidi="fa-IR"/>
        </w:rPr>
        <w:t xml:space="preserve"> عَلَيْكُمْ </w:t>
      </w:r>
      <w:r w:rsidRPr="00FA6A79">
        <w:rPr>
          <w:rStyle w:val="libFootnotenumChar"/>
          <w:rtl/>
        </w:rPr>
        <w:t>(2)</w:t>
      </w:r>
      <w:r w:rsidRPr="0034022E">
        <w:rPr>
          <w:rtl/>
          <w:lang w:bidi="fa-IR"/>
        </w:rPr>
        <w:t xml:space="preserve"> حَدِيثٌ ، فَوَجَدْتُمْ لَهُ شَاهِداً مِنْ كِتَابِ اللهِ عَزَّ وَجَلَّ ، أَوْ مِنْ قَوْلِ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وَ</w:t>
      </w:r>
      <w:r w:rsidR="00BE2D7A">
        <w:rPr>
          <w:rtl/>
          <w:lang w:bidi="fa-IR"/>
        </w:rPr>
        <w:t>إلّا</w:t>
      </w:r>
      <w:r w:rsidRPr="0034022E">
        <w:rPr>
          <w:rtl/>
          <w:lang w:bidi="fa-IR"/>
        </w:rPr>
        <w:t xml:space="preserve"> فَالَّذِي جَاءَكُمْ بِهِ أَوْلى بِهِ </w:t>
      </w:r>
      <w:r w:rsidRPr="00FA6A79">
        <w:rPr>
          <w:rStyle w:val="libFootnotenumChar"/>
          <w:rtl/>
        </w:rPr>
        <w:t>(3)</w:t>
      </w:r>
      <w:r w:rsidRPr="0034022E">
        <w:rPr>
          <w:rtl/>
          <w:lang w:bidi="fa-IR"/>
        </w:rPr>
        <w:t xml:space="preserve">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EA6AC9">
        <w:rPr>
          <w:rtl/>
        </w:rPr>
        <w:t>205</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بْنِ خَالِدٍ ، عَنْ أَبِيهِ ، عَنِ النَّضْرِ بْنِ سُوَيْدٍ ، عَنْ يَحْيَى الْحَلَبِيِّ ، عَنْ أَيُّوبَ بْنِ الْحُرِّ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كُلُّ شَيْ‌ءٍ مَرْدُودٌ إِلَى الْكِتَابِ وَالسُّنَّةِ ، وَكُلُّ حَدِيثٍ لَا يُوَافِقُ كِتَابَ اللهِ ، فَهُوَ زُخْرُفٌ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EA6AC9">
        <w:rPr>
          <w:rtl/>
        </w:rPr>
        <w:t>206</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بْنِ عِيسى ، عَنِ ابْنِ فَضَّالٍ ، عَنْ عَلِيِّ بْنِ عُقْبَةَ ، عَنْ أَيُّوبَ بْنِ رَاشِدٍ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لَمْ يُوَافِقْ مِنَ الْحَدِيثِ الْقُرْآنَ ، فَهُوَ زُخْرُفٌ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EA6AC9">
        <w:rPr>
          <w:rtl/>
        </w:rPr>
        <w:t>207</w:t>
      </w:r>
      <w:r w:rsidRPr="006B17C4">
        <w:rPr>
          <w:rStyle w:val="libBold2Char"/>
          <w:rtl/>
        </w:rPr>
        <w:t xml:space="preserve"> / 5</w:t>
      </w:r>
      <w:r w:rsidR="00FA30A4">
        <w:rPr>
          <w:rStyle w:val="libBold2Char"/>
          <w:rtl/>
        </w:rPr>
        <w:t>.</w:t>
      </w:r>
      <w:r w:rsidRPr="0034022E">
        <w:rPr>
          <w:rtl/>
          <w:lang w:bidi="fa-IR"/>
        </w:rPr>
        <w:t xml:space="preserve"> مُحَمَّدُ بْنُ إِسْمَاعِيلَ ، عَنِ الْفَضْلِ بْنِ شَاذَانَ ، عَنِ ابْنِ أَبِي عُمَيْرٍ ، عَنْ هِشَامِ بْنِ‌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 « أورد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جزاء الشرط الأوّل محذوف ؛ لظهوره</w:t>
      </w:r>
      <w:r>
        <w:rPr>
          <w:rtl/>
          <w:lang w:bidi="fa-IR"/>
        </w:rPr>
        <w:t>.</w:t>
      </w:r>
      <w:r w:rsidR="00091A42" w:rsidRPr="0034022E">
        <w:rPr>
          <w:rtl/>
          <w:lang w:bidi="fa-IR"/>
        </w:rPr>
        <w:t xml:space="preserve"> تقديره : « فخذوه » أو نحو ذلك</w:t>
      </w:r>
      <w:r>
        <w:rPr>
          <w:rtl/>
          <w:lang w:bidi="fa-IR"/>
        </w:rPr>
        <w:t>.</w:t>
      </w:r>
      <w:r w:rsidR="00091A42" w:rsidRPr="0034022E">
        <w:rPr>
          <w:rtl/>
          <w:lang w:bidi="fa-IR"/>
        </w:rPr>
        <w:t xml:space="preserve"> وجزاء الشرط الثاني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المدلول عليه بكلمة « </w:t>
      </w:r>
      <w:r w:rsidR="00BE2D7A">
        <w:rPr>
          <w:rtl/>
          <w:lang w:bidi="fa-IR"/>
        </w:rPr>
        <w:t>إلّا</w:t>
      </w:r>
      <w:r w:rsidR="00091A42" w:rsidRPr="0034022E">
        <w:rPr>
          <w:rtl/>
          <w:lang w:bidi="fa-IR"/>
        </w:rPr>
        <w:t xml:space="preserve">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هو قوله : « فالّذي جاءكم به أولى به » ، أو « هو أولى بأخذه والعمل به دونكم »</w:t>
      </w:r>
      <w:r>
        <w:rPr>
          <w:rtl/>
          <w:lang w:bidi="fa-IR"/>
        </w:rPr>
        <w:t>.</w:t>
      </w:r>
      <w:r w:rsidR="00091A42" w:rsidRPr="0034022E">
        <w:rPr>
          <w:rtl/>
          <w:lang w:bidi="fa-IR"/>
        </w:rPr>
        <w:t xml:space="preserve"> </w:t>
      </w:r>
      <w:r w:rsidR="00091A42" w:rsidRPr="00BF510C">
        <w:rPr>
          <w:rStyle w:val="libFootnoteBoldChar"/>
          <w:rtl/>
        </w:rPr>
        <w:t>شرح صدر المتألّهين</w:t>
      </w:r>
      <w:r w:rsidR="00091A42" w:rsidRPr="0034022E">
        <w:rPr>
          <w:rtl/>
          <w:lang w:bidi="fa-IR"/>
        </w:rPr>
        <w:t xml:space="preserve"> ، ص 211</w:t>
      </w:r>
      <w:r>
        <w:rPr>
          <w:rtl/>
          <w:lang w:bidi="fa-IR"/>
        </w:rPr>
        <w:t>.</w:t>
      </w:r>
      <w:r w:rsidR="00091A42" w:rsidRPr="0034022E">
        <w:rPr>
          <w:rtl/>
          <w:lang w:bidi="fa-IR"/>
        </w:rPr>
        <w:t xml:space="preserve"> وراجع : </w:t>
      </w:r>
      <w:r w:rsidR="00091A42" w:rsidRPr="00BF510C">
        <w:rPr>
          <w:rStyle w:val="libFootnoteBoldChar"/>
          <w:rtl/>
        </w:rPr>
        <w:t>شرح المازندراني</w:t>
      </w:r>
      <w:r w:rsidR="00091A42" w:rsidRPr="0034022E">
        <w:rPr>
          <w:rtl/>
          <w:lang w:bidi="fa-IR"/>
        </w:rPr>
        <w:t xml:space="preserve"> ، ج 2 ، ص 419 ؛ </w:t>
      </w:r>
      <w:r w:rsidR="00091A42" w:rsidRPr="00BF510C">
        <w:rPr>
          <w:rStyle w:val="libFootnoteBoldChar"/>
          <w:rtl/>
        </w:rPr>
        <w:t>مرآة</w:t>
      </w:r>
      <w:r w:rsidR="00091A42" w:rsidRPr="00BF510C">
        <w:rPr>
          <w:rStyle w:val="libFootnoteBoldChar"/>
          <w:rFonts w:hint="cs"/>
          <w:rtl/>
        </w:rPr>
        <w:t xml:space="preserve"> </w:t>
      </w:r>
      <w:r w:rsidR="00091A42" w:rsidRPr="00BF510C">
        <w:rPr>
          <w:rStyle w:val="libFootnoteBoldChar"/>
          <w:rtl/>
        </w:rPr>
        <w:t>العقول</w:t>
      </w:r>
      <w:r w:rsidR="00091A42" w:rsidRPr="0034022E">
        <w:rPr>
          <w:rtl/>
          <w:lang w:bidi="fa-IR"/>
        </w:rPr>
        <w:t xml:space="preserve"> ، ج 1 ، ص 228</w:t>
      </w:r>
      <w:r>
        <w:rPr>
          <w:rtl/>
          <w:lang w:bidi="fa-IR"/>
        </w:rPr>
        <w:t>.</w:t>
      </w:r>
    </w:p>
    <w:p w:rsidR="00091A42" w:rsidRPr="0034022E" w:rsidRDefault="00FA30A4" w:rsidP="00BA6891">
      <w:pPr>
        <w:pStyle w:val="libFootnote0"/>
        <w:rPr>
          <w:rtl/>
          <w:lang w:bidi="fa-IR"/>
        </w:rPr>
      </w:pPr>
      <w:r>
        <w:rPr>
          <w:rtl/>
          <w:lang w:bidi="fa-IR"/>
        </w:rPr>
        <w:t>(3) .</w:t>
      </w:r>
      <w:r w:rsidR="00091A42" w:rsidRPr="0034022E">
        <w:rPr>
          <w:rtl/>
          <w:lang w:bidi="fa-IR"/>
        </w:rPr>
        <w:t xml:space="preserve"> « به » أي بذلك الحديث ، يعني ردّوه عليه ولا تقبلوه منه ، فإنّه أولى بروايته وأن يكون عنده لايتجاوزه</w:t>
      </w:r>
      <w:r>
        <w:rPr>
          <w:rtl/>
          <w:lang w:bidi="fa-IR"/>
        </w:rPr>
        <w:t>.</w:t>
      </w:r>
      <w:r w:rsidR="00091A42" w:rsidRPr="0034022E">
        <w:rPr>
          <w:rtl/>
          <w:lang w:bidi="fa-IR"/>
        </w:rPr>
        <w:t xml:space="preserve"> والفرض التأكيد في ترك العمل بما خالف كتاب الله تعالى وقول الرسول </w:t>
      </w:r>
      <w:r w:rsidR="00BA6891" w:rsidRPr="00BB5011">
        <w:rPr>
          <w:rStyle w:val="libFootnoteAlaemChar"/>
          <w:rFonts w:eastAsiaTheme="minorHAnsi"/>
          <w:rtl/>
        </w:rPr>
        <w:t>صلى‌الله‌عليه‌وآله</w:t>
      </w:r>
      <w:r>
        <w:rPr>
          <w:rtl/>
          <w:lang w:bidi="fa-IR"/>
        </w:rPr>
        <w:t>.</w:t>
      </w:r>
      <w:r w:rsidR="00091A42" w:rsidRPr="0034022E">
        <w:rPr>
          <w:rtl/>
          <w:lang w:bidi="fa-IR"/>
        </w:rPr>
        <w:t xml:space="preserve"> </w:t>
      </w:r>
      <w:r w:rsidR="00091A42" w:rsidRPr="00BF510C">
        <w:rPr>
          <w:rStyle w:val="libFootnoteBoldChar"/>
          <w:rtl/>
        </w:rPr>
        <w:t>شرح صدر المتألّهين</w:t>
      </w:r>
      <w:r w:rsidR="00091A42" w:rsidRPr="0034022E">
        <w:rPr>
          <w:rtl/>
          <w:lang w:bidi="fa-IR"/>
        </w:rPr>
        <w:t xml:space="preserve"> ، ص 211 ؛ </w:t>
      </w:r>
      <w:r w:rsidR="00091A42" w:rsidRPr="00BF510C">
        <w:rPr>
          <w:rStyle w:val="libFootnoteBoldChar"/>
          <w:rtl/>
        </w:rPr>
        <w:t>شرح المازندراني</w:t>
      </w:r>
      <w:r w:rsidR="00091A42" w:rsidRPr="0034022E">
        <w:rPr>
          <w:rtl/>
          <w:lang w:bidi="fa-IR"/>
        </w:rPr>
        <w:t xml:space="preserve"> ، ج 2 ، ص 420 ؛ </w:t>
      </w:r>
      <w:r w:rsidR="00091A42" w:rsidRPr="00BF510C">
        <w:rPr>
          <w:rStyle w:val="libFootnoteBoldChar"/>
          <w:rtl/>
        </w:rPr>
        <w:t>الوافي</w:t>
      </w:r>
      <w:r w:rsidR="00091A42" w:rsidRPr="0034022E">
        <w:rPr>
          <w:rtl/>
          <w:lang w:bidi="fa-IR"/>
        </w:rPr>
        <w:t xml:space="preserve"> ، ج 1 ، ص 297 ؛ </w:t>
      </w:r>
      <w:r w:rsidR="00091A42" w:rsidRPr="00BF510C">
        <w:rPr>
          <w:rStyle w:val="libFootnoteBoldChar"/>
          <w:rtl/>
        </w:rPr>
        <w:t>مرآة العقول</w:t>
      </w:r>
      <w:r w:rsidR="00091A42" w:rsidRPr="0034022E">
        <w:rPr>
          <w:rtl/>
          <w:lang w:bidi="fa-IR"/>
        </w:rPr>
        <w:t xml:space="preserve"> ، ج 1 ، ص 229</w:t>
      </w:r>
      <w:r>
        <w:rPr>
          <w:rtl/>
          <w:lang w:bidi="fa-IR"/>
        </w:rPr>
        <w:t>.</w:t>
      </w:r>
    </w:p>
    <w:p w:rsidR="00091A42" w:rsidRPr="0034022E" w:rsidRDefault="00FA30A4" w:rsidP="00D26640">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225 ، كتاب مصابيح الظلم ، ح 145 ، عن عليّ بن حكم</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الإيمان والكفر ، باب الكتمان ، ح 2267</w:t>
      </w:r>
      <w:r w:rsidR="00D26640">
        <w:rPr>
          <w:rFonts w:hint="cs"/>
          <w:rtl/>
          <w:lang w:bidi="fa-IR"/>
        </w:rPr>
        <w:t>.</w:t>
      </w:r>
      <w:r w:rsidR="00091A42" w:rsidRPr="00BF510C">
        <w:rPr>
          <w:rStyle w:val="libFootnoteBoldChar"/>
          <w:rtl/>
        </w:rPr>
        <w:t>الوافي</w:t>
      </w:r>
      <w:r w:rsidR="00091A42" w:rsidRPr="0034022E">
        <w:rPr>
          <w:rtl/>
          <w:lang w:bidi="fa-IR"/>
        </w:rPr>
        <w:t xml:space="preserve"> ، ج 1 ، ص 295 ، ح 232 ؛ </w:t>
      </w:r>
      <w:r w:rsidR="00091A42" w:rsidRPr="00BF510C">
        <w:rPr>
          <w:rStyle w:val="libFootnoteBoldChar"/>
          <w:rtl/>
        </w:rPr>
        <w:t>الوسائل</w:t>
      </w:r>
      <w:r w:rsidR="00091A42" w:rsidRPr="0034022E">
        <w:rPr>
          <w:rtl/>
          <w:lang w:bidi="fa-IR"/>
        </w:rPr>
        <w:t xml:space="preserve"> ، ج 27 ، ص 110 ، ح 33344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فهو زخرف ، أي قول فيه تمويه وتدليس ، وكذب فيه تزوير وتزيين ؛ ليزعم الناس أنّه من أحاديث النبيّ وأهل بيته </w:t>
      </w:r>
      <w:r w:rsidR="00091A42" w:rsidRPr="00D26640">
        <w:rPr>
          <w:rStyle w:val="libFootnoteAlaemChar"/>
          <w:rtl/>
        </w:rPr>
        <w:t>عليهم‌السلام</w:t>
      </w:r>
      <w:r w:rsidR="00091A42" w:rsidRPr="0034022E">
        <w:rPr>
          <w:rtl/>
          <w:lang w:bidi="fa-IR"/>
        </w:rPr>
        <w:t xml:space="preserve"> »</w:t>
      </w:r>
      <w:r>
        <w:rPr>
          <w:rtl/>
          <w:lang w:bidi="fa-IR"/>
        </w:rPr>
        <w:t>.</w:t>
      </w:r>
      <w:r w:rsidR="00091A42" w:rsidRPr="0034022E">
        <w:rPr>
          <w:rtl/>
          <w:lang w:bidi="fa-IR"/>
        </w:rPr>
        <w:t xml:space="preserve"> و</w:t>
      </w:r>
      <w:r w:rsidR="00091A42">
        <w:rPr>
          <w:rFonts w:hint="cs"/>
          <w:rtl/>
          <w:lang w:bidi="fa-IR"/>
        </w:rPr>
        <w:t xml:space="preserve"> </w:t>
      </w:r>
      <w:r w:rsidR="00091A42" w:rsidRPr="0034022E">
        <w:rPr>
          <w:rtl/>
          <w:lang w:bidi="fa-IR"/>
        </w:rPr>
        <w:t>: « الزخرف » في الأصل الذهب وكمال حسن شي‌ء ، ثمّ يشبّه به كلّ مموّه مزوّر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1369 ( زخرف )</w:t>
      </w:r>
      <w:r>
        <w:rPr>
          <w:rtl/>
          <w:lang w:bidi="fa-IR"/>
        </w:rPr>
        <w:t>.</w:t>
      </w:r>
    </w:p>
    <w:p w:rsidR="00091A42" w:rsidRPr="0034022E" w:rsidRDefault="00FA30A4" w:rsidP="00D26640">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220 ، كتاب مصابيح الظلم ، ح 128 ، بسنده عن أيّوب بن الحرّ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9 ، ح 4 ، عن أيّوب بن الحرّ</w:t>
      </w:r>
      <w:r w:rsidR="00D26640">
        <w:rPr>
          <w:rFonts w:hint="cs"/>
          <w:rtl/>
          <w:lang w:bidi="fa-IR"/>
        </w:rPr>
        <w:t>.</w:t>
      </w:r>
      <w:r w:rsidR="00091A42" w:rsidRPr="00BF510C">
        <w:rPr>
          <w:rStyle w:val="libFootnoteBoldChar"/>
          <w:rtl/>
        </w:rPr>
        <w:t>الوافي</w:t>
      </w:r>
      <w:r w:rsidR="00091A42" w:rsidRPr="0034022E">
        <w:rPr>
          <w:rtl/>
          <w:lang w:bidi="fa-IR"/>
        </w:rPr>
        <w:t xml:space="preserve"> ، ج 1 ، ص 297 ، ح 233 ؛ </w:t>
      </w:r>
      <w:r w:rsidR="00091A42" w:rsidRPr="00BF510C">
        <w:rPr>
          <w:rStyle w:val="libFootnoteBoldChar"/>
          <w:rtl/>
        </w:rPr>
        <w:t>الوسائل</w:t>
      </w:r>
      <w:r w:rsidR="00091A42" w:rsidRPr="0034022E">
        <w:rPr>
          <w:rtl/>
          <w:lang w:bidi="fa-IR"/>
        </w:rPr>
        <w:t xml:space="preserve"> ، ج 27 ، ص 111 ، ح 33347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297 ، ح 234 ؛ </w:t>
      </w:r>
      <w:r w:rsidR="00091A42" w:rsidRPr="00BF510C">
        <w:rPr>
          <w:rStyle w:val="libFootnoteBoldChar"/>
          <w:rtl/>
        </w:rPr>
        <w:t>الوسائل</w:t>
      </w:r>
      <w:r w:rsidR="00091A42" w:rsidRPr="0034022E">
        <w:rPr>
          <w:rtl/>
          <w:lang w:bidi="fa-IR"/>
        </w:rPr>
        <w:t xml:space="preserve"> ، ج 27 ، ص 110 ، ح 33345</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الْحَكَمِ وَغَيْرِهِ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خَطَبَ النَّبِيُّ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بِمِنى ، فَقَالَ : أَيُّهَا النَّاسُ ، مَا جَاءَكُمْ عَنِّي يُوَافِقُ كِتَابَ اللهِ ، فَأَنَا قُلْتُهُ ، وَمَا جَاءَكُمْ يُخَالِفُ كِتَابَ اللهِ ، فَلَمْ أَقُلْهُ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EA6AC9">
        <w:rPr>
          <w:rtl/>
        </w:rPr>
        <w:t>208</w:t>
      </w:r>
      <w:r w:rsidRPr="006B17C4">
        <w:rPr>
          <w:rStyle w:val="libBold2Char"/>
          <w:rtl/>
        </w:rPr>
        <w:t xml:space="preserve"> / 6</w:t>
      </w:r>
      <w:r w:rsidR="00FA30A4">
        <w:rPr>
          <w:rStyle w:val="libBold2Char"/>
          <w:rtl/>
        </w:rPr>
        <w:t>.</w:t>
      </w:r>
      <w:r w:rsidRPr="0034022E">
        <w:rPr>
          <w:rtl/>
          <w:lang w:bidi="fa-IR"/>
        </w:rPr>
        <w:t xml:space="preserve"> وَبِهذَا الْإِسْنَادِ ، عَنِ ابْنِ أَبِي عُمَيْرٍ ، عَنْ بَعْضِ أَصْحَابِهِ </w:t>
      </w:r>
      <w:r w:rsidRPr="00FA6A79">
        <w:rPr>
          <w:rStyle w:val="libFootnotenumChar"/>
          <w:rtl/>
        </w:rPr>
        <w:t>(2)</w:t>
      </w:r>
      <w:r w:rsidRPr="0034022E">
        <w:rPr>
          <w:rtl/>
          <w:lang w:bidi="fa-IR"/>
        </w:rPr>
        <w:t xml:space="preserve"> ، قَالَ :</w:t>
      </w:r>
    </w:p>
    <w:p w:rsidR="00091A42" w:rsidRPr="0034022E" w:rsidRDefault="00091A42" w:rsidP="00BA6891">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مَنْ خَالَفَ </w:t>
      </w:r>
      <w:r w:rsidRPr="00FA6A79">
        <w:rPr>
          <w:rStyle w:val="libFootnotenumChar"/>
          <w:rtl/>
        </w:rPr>
        <w:t>(3)</w:t>
      </w:r>
      <w:r w:rsidRPr="0034022E">
        <w:rPr>
          <w:rtl/>
          <w:lang w:bidi="fa-IR"/>
        </w:rPr>
        <w:t xml:space="preserve"> كِتَابَ اللهِ وَ</w:t>
      </w:r>
      <w:r>
        <w:rPr>
          <w:rFonts w:hint="cs"/>
          <w:rtl/>
          <w:lang w:bidi="fa-IR"/>
        </w:rPr>
        <w:t xml:space="preserve"> </w:t>
      </w:r>
      <w:r w:rsidRPr="00FA6A79">
        <w:rPr>
          <w:rStyle w:val="libFootnotenumChar"/>
          <w:rtl/>
        </w:rPr>
        <w:t>(4)</w:t>
      </w:r>
      <w:r w:rsidRPr="0034022E">
        <w:rPr>
          <w:rtl/>
          <w:lang w:bidi="fa-IR"/>
        </w:rPr>
        <w:t xml:space="preserve"> سُنَّةَ مُحَمَّدٍ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فَقَدْ كَفَرَ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EA6AC9">
        <w:rPr>
          <w:rtl/>
        </w:rPr>
        <w:t>209</w:t>
      </w:r>
      <w:r w:rsidRPr="006B17C4">
        <w:rPr>
          <w:rStyle w:val="libBold2Char"/>
          <w:rtl/>
        </w:rPr>
        <w:t xml:space="preserve"> / 7</w:t>
      </w:r>
      <w:r w:rsidR="00FA30A4">
        <w:rPr>
          <w:rStyle w:val="libBold2Char"/>
          <w:rtl/>
        </w:rPr>
        <w:t>.</w:t>
      </w:r>
      <w:r w:rsidRPr="0034022E">
        <w:rPr>
          <w:rtl/>
          <w:lang w:bidi="fa-IR"/>
        </w:rPr>
        <w:t xml:space="preserve"> عَلِيُّ بْنُ إِبْرَاهِيمَ ، عَنْ مُحَمَّدِ بْنِ عِيسَى بْنِ عُبَيْدٍ ، عَنْ يُونُسَ رَفَعَهُ ، قَالَ :</w:t>
      </w:r>
    </w:p>
    <w:p w:rsidR="00091A42" w:rsidRPr="0034022E" w:rsidRDefault="00091A42" w:rsidP="00B72F8D">
      <w:pPr>
        <w:pStyle w:val="libNormal"/>
        <w:rPr>
          <w:rtl/>
          <w:lang w:bidi="fa-IR"/>
        </w:rPr>
      </w:pPr>
      <w:r w:rsidRPr="0034022E">
        <w:rPr>
          <w:rtl/>
          <w:lang w:bidi="fa-IR"/>
        </w:rPr>
        <w:t xml:space="preserve">قَالَ عَلِيُّ بْنُ الْحُسَيْنِ </w:t>
      </w:r>
      <w:r w:rsidRPr="00F22207">
        <w:rPr>
          <w:rStyle w:val="libAlaemChar"/>
          <w:rtl/>
        </w:rPr>
        <w:t>عليهما‌السلام</w:t>
      </w:r>
      <w:r w:rsidRPr="0034022E">
        <w:rPr>
          <w:rtl/>
          <w:lang w:bidi="fa-IR"/>
        </w:rPr>
        <w:t xml:space="preserve"> : « إِنَّ أَفْضَلَ الْأَعْمَالِ عِنْدَ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مَا عُمِلَ بِالسُّنَّةِ وَإِنْ قَلَّ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EA6AC9">
        <w:rPr>
          <w:rtl/>
        </w:rPr>
        <w:t>210</w:t>
      </w:r>
      <w:r w:rsidRPr="006B17C4">
        <w:rPr>
          <w:rStyle w:val="libBold2Char"/>
          <w:rtl/>
        </w:rPr>
        <w:t xml:space="preserve"> / 8</w:t>
      </w:r>
      <w:r w:rsidR="00FA30A4">
        <w:rPr>
          <w:rStyle w:val="libBold2Char"/>
          <w:rtl/>
        </w:rPr>
        <w:t>.</w:t>
      </w:r>
      <w:r w:rsidRPr="0034022E">
        <w:rPr>
          <w:rtl/>
          <w:lang w:bidi="fa-IR"/>
        </w:rPr>
        <w:t xml:space="preserve"> عِدَّةٌ مِنْ أَصْحَابِنَا ، عَنْ أَحْمَدَ بْنِ مُحَمَّدِ بْنِ خَالِدٍ ، عَنْ إِسْمَاعِيلَ بْنِ مِهْرَانَ ، عَنْ أَبِي سَعِيدٍ الْقَمَّاطِ وَ</w:t>
      </w:r>
      <w:r>
        <w:rPr>
          <w:rFonts w:hint="cs"/>
          <w:rtl/>
          <w:lang w:bidi="fa-IR"/>
        </w:rPr>
        <w:t xml:space="preserve"> </w:t>
      </w:r>
      <w:r w:rsidRPr="00FA6A79">
        <w:rPr>
          <w:rStyle w:val="libFootnotenumChar"/>
          <w:rtl/>
        </w:rPr>
        <w:t>(7)</w:t>
      </w:r>
      <w:r w:rsidRPr="0034022E">
        <w:rPr>
          <w:rtl/>
          <w:lang w:bidi="fa-IR"/>
        </w:rPr>
        <w:t xml:space="preserve"> صَالِحِ بْنِ سَعِيدٍ ، عَنْ أَبَانِ بْنِ تَغْلِبَ :</w:t>
      </w:r>
    </w:p>
    <w:p w:rsidR="00091A42" w:rsidRDefault="00091A42" w:rsidP="001A34C5">
      <w:pPr>
        <w:pStyle w:val="libLine"/>
        <w:rPr>
          <w:rtl/>
          <w:lang w:bidi="fa-IR"/>
        </w:rPr>
      </w:pPr>
      <w:r w:rsidRPr="0034022E">
        <w:rPr>
          <w:rtl/>
          <w:lang w:bidi="fa-IR"/>
        </w:rPr>
        <w:t>__________________</w:t>
      </w:r>
    </w:p>
    <w:p w:rsidR="00BB5011" w:rsidRDefault="00FA30A4" w:rsidP="00BB5011">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221 ، كتاب مصابيح الظلم ، ح 130 ، بسنده عن ابن أبي عمير عن الهشامين وغيرهما ، قال : « خطب النبيّ </w:t>
      </w:r>
      <w:r w:rsidR="00BA6891" w:rsidRPr="00BB5011">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فقال</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8 ، ح 1 ، عن هشام بن الحكم</w:t>
      </w:r>
      <w:r>
        <w:rPr>
          <w:rtl/>
          <w:lang w:bidi="fa-IR"/>
        </w:rPr>
        <w:t>.</w:t>
      </w:r>
      <w:r w:rsidR="00091A42" w:rsidRPr="0034022E">
        <w:rPr>
          <w:rtl/>
          <w:lang w:bidi="fa-IR"/>
        </w:rPr>
        <w:t xml:space="preserve"> راجع : </w:t>
      </w:r>
      <w:r w:rsidR="00091A42" w:rsidRPr="00BF510C">
        <w:rPr>
          <w:rStyle w:val="libFootnoteBoldChar"/>
          <w:rtl/>
        </w:rPr>
        <w:t>المحاسن</w:t>
      </w:r>
      <w:r w:rsidR="00091A42" w:rsidRPr="0034022E">
        <w:rPr>
          <w:rtl/>
          <w:lang w:bidi="fa-IR"/>
        </w:rPr>
        <w:t xml:space="preserve"> ، ص 221 ، ح 131 ؛ </w:t>
      </w:r>
      <w:r w:rsidR="00091A42" w:rsidRPr="00EA6AC9">
        <w:rPr>
          <w:rtl/>
        </w:rPr>
        <w:t>و</w:t>
      </w:r>
      <w:r w:rsidR="00091A42" w:rsidRPr="00BF510C">
        <w:rPr>
          <w:rStyle w:val="libFootnoteBoldChar"/>
          <w:rtl/>
        </w:rPr>
        <w:t>معاني الأخبار</w:t>
      </w:r>
      <w:r w:rsidR="00091A42" w:rsidRPr="0034022E">
        <w:rPr>
          <w:rtl/>
          <w:lang w:bidi="fa-IR"/>
        </w:rPr>
        <w:t xml:space="preserve"> ، ص 390 ، ح 30</w:t>
      </w:r>
      <w:r w:rsidR="00FA45A9">
        <w:rPr>
          <w:rFonts w:hint="cs"/>
          <w:rtl/>
          <w:lang w:bidi="fa-IR"/>
        </w:rPr>
        <w:t>.</w:t>
      </w:r>
      <w:r w:rsidR="00091A42" w:rsidRPr="00BF510C">
        <w:rPr>
          <w:rStyle w:val="libFootnoteBoldChar"/>
          <w:rtl/>
        </w:rPr>
        <w:t>الوافي</w:t>
      </w:r>
      <w:r w:rsidR="00091A42" w:rsidRPr="0034022E">
        <w:rPr>
          <w:rtl/>
          <w:lang w:bidi="fa-IR"/>
        </w:rPr>
        <w:t xml:space="preserve"> ، ج 1 ، ص 297 ، ح 235 ؛ </w:t>
      </w:r>
      <w:r w:rsidR="00091A42" w:rsidRPr="00BF510C">
        <w:rPr>
          <w:rStyle w:val="libFootnoteBoldChar"/>
          <w:rtl/>
        </w:rPr>
        <w:t>الوسائل</w:t>
      </w:r>
      <w:r w:rsidR="00091A42" w:rsidRPr="0034022E">
        <w:rPr>
          <w:rtl/>
          <w:lang w:bidi="fa-IR"/>
        </w:rPr>
        <w:t xml:space="preserve"> ، ج 27 ، ص 111 ، ح 33348</w:t>
      </w:r>
      <w:r>
        <w:rPr>
          <w:rtl/>
          <w:lang w:bidi="fa-IR"/>
        </w:rPr>
        <w:t>.</w:t>
      </w:r>
    </w:p>
    <w:p w:rsidR="00091A42" w:rsidRPr="0034022E" w:rsidRDefault="00FA30A4" w:rsidP="00BB5011">
      <w:pPr>
        <w:pStyle w:val="libFootnote0"/>
        <w:rPr>
          <w:rtl/>
          <w:lang w:bidi="fa-IR"/>
        </w:rPr>
      </w:pPr>
      <w:r>
        <w:rPr>
          <w:rtl/>
          <w:lang w:bidi="fa-IR"/>
        </w:rPr>
        <w:t>(2) .</w:t>
      </w:r>
      <w:r w:rsidR="00091A42" w:rsidRPr="0034022E">
        <w:rPr>
          <w:rtl/>
          <w:lang w:bidi="fa-IR"/>
        </w:rPr>
        <w:t xml:space="preserve"> في « ألف ، بر » : « أصحابنا »</w:t>
      </w:r>
      <w:r>
        <w:rPr>
          <w:rtl/>
          <w:lang w:bidi="fa-IR"/>
        </w:rPr>
        <w:t>.</w:t>
      </w:r>
    </w:p>
    <w:p w:rsidR="00091A42" w:rsidRPr="0034022E" w:rsidRDefault="00FA30A4" w:rsidP="00FA45A9">
      <w:pPr>
        <w:pStyle w:val="libFootnote0"/>
        <w:rPr>
          <w:rtl/>
          <w:lang w:bidi="fa-IR"/>
        </w:rPr>
      </w:pPr>
      <w:r>
        <w:rPr>
          <w:rtl/>
          <w:lang w:bidi="fa-IR"/>
        </w:rPr>
        <w:t>(3) .</w:t>
      </w:r>
      <w:r w:rsidR="00091A42" w:rsidRPr="0034022E">
        <w:rPr>
          <w:rtl/>
          <w:lang w:bidi="fa-IR"/>
        </w:rPr>
        <w:t xml:space="preserve"> المراد : المخالفة في القول والاعتقاد عالماً عامداً ، أو مخالفة الضروريّات ، وأمّا المخالفة في العمل فقط فهو فسق ، لا كفر</w:t>
      </w:r>
      <w:r>
        <w:rPr>
          <w:rtl/>
          <w:lang w:bidi="fa-IR"/>
        </w:rPr>
        <w:t>.</w:t>
      </w:r>
      <w:r w:rsidR="00091A42" w:rsidRPr="0034022E">
        <w:rPr>
          <w:rtl/>
          <w:lang w:bidi="fa-IR"/>
        </w:rPr>
        <w:t xml:space="preserve"> ا</w:t>
      </w:r>
      <w:r w:rsidR="00FA45A9">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212 ؛ </w:t>
      </w:r>
      <w:r w:rsidR="00091A42" w:rsidRPr="00BF510C">
        <w:rPr>
          <w:rStyle w:val="libFootnoteBoldChar"/>
          <w:rtl/>
        </w:rPr>
        <w:t>شرح المازندراني</w:t>
      </w:r>
      <w:r w:rsidR="00091A42" w:rsidRPr="0034022E">
        <w:rPr>
          <w:rtl/>
          <w:lang w:bidi="fa-IR"/>
        </w:rPr>
        <w:t xml:space="preserve"> ، ج 2 ، ص 423 ؛ </w:t>
      </w:r>
      <w:r w:rsidR="00091A42" w:rsidRPr="00BF510C">
        <w:rPr>
          <w:rStyle w:val="libFootnoteBoldChar"/>
          <w:rtl/>
        </w:rPr>
        <w:t>مرآة العقول</w:t>
      </w:r>
      <w:r w:rsidR="00091A42" w:rsidRPr="0034022E">
        <w:rPr>
          <w:rtl/>
          <w:lang w:bidi="fa-IR"/>
        </w:rPr>
        <w:t xml:space="preserve"> ، ج 1 ، ص 230</w:t>
      </w:r>
      <w:r>
        <w:rPr>
          <w:rtl/>
          <w:lang w:bidi="fa-IR"/>
        </w:rPr>
        <w:t>.</w:t>
      </w:r>
      <w:r w:rsidR="00FA45A9">
        <w:rPr>
          <w:rFonts w:hint="cs"/>
          <w:rtl/>
          <w:lang w:bidi="fa-IR"/>
        </w:rPr>
        <w:t xml:space="preserve">   </w:t>
      </w:r>
      <w:r>
        <w:rPr>
          <w:rtl/>
          <w:lang w:bidi="fa-IR"/>
        </w:rPr>
        <w:t>(4) .</w:t>
      </w:r>
      <w:r w:rsidR="00091A42" w:rsidRPr="0034022E">
        <w:rPr>
          <w:rtl/>
          <w:lang w:bidi="fa-IR"/>
        </w:rPr>
        <w:t xml:space="preserve"> في المحاسن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كتاب الله </w:t>
      </w:r>
      <w:r w:rsidR="00091A42">
        <w:rPr>
          <w:rtl/>
          <w:lang w:bidi="fa-IR"/>
        </w:rPr>
        <w:t>و »</w:t>
      </w:r>
      <w:r>
        <w:rPr>
          <w:rtl/>
          <w:lang w:bidi="fa-IR"/>
        </w:rPr>
        <w:t>.</w:t>
      </w:r>
    </w:p>
    <w:p w:rsidR="00091A42" w:rsidRPr="0034022E" w:rsidRDefault="00FA30A4" w:rsidP="00FA45A9">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220 ، كتاب مصابيح الظلم ، ح 126 ، بسنده عن ابن أبي عمير ، عن مرازم بن حكيم ، عن أبي عبدالله </w:t>
      </w:r>
      <w:r w:rsidR="00091A42" w:rsidRPr="001F6A97">
        <w:rPr>
          <w:rStyle w:val="libFootnoteAlaemChar"/>
          <w:rtl/>
        </w:rPr>
        <w:t>عليه‌السلام</w:t>
      </w:r>
      <w:r w:rsidR="00FA45A9">
        <w:rPr>
          <w:rFonts w:hint="cs"/>
          <w:rtl/>
          <w:lang w:bidi="fa-IR"/>
        </w:rPr>
        <w:t>.</w:t>
      </w:r>
      <w:r w:rsidR="00091A42" w:rsidRPr="00BF510C">
        <w:rPr>
          <w:rStyle w:val="libFootnoteBoldChar"/>
          <w:rtl/>
        </w:rPr>
        <w:t>الوافي</w:t>
      </w:r>
      <w:r w:rsidR="00091A42" w:rsidRPr="0034022E">
        <w:rPr>
          <w:rtl/>
          <w:lang w:bidi="fa-IR"/>
        </w:rPr>
        <w:t xml:space="preserve"> ، ج 1 ، ص 297 ، ح 236 ؛ </w:t>
      </w:r>
      <w:r w:rsidR="00091A42" w:rsidRPr="00BF510C">
        <w:rPr>
          <w:rStyle w:val="libFootnoteBoldChar"/>
          <w:rtl/>
        </w:rPr>
        <w:t>الوسائل</w:t>
      </w:r>
      <w:r w:rsidR="00091A42" w:rsidRPr="0034022E">
        <w:rPr>
          <w:rtl/>
          <w:lang w:bidi="fa-IR"/>
        </w:rPr>
        <w:t xml:space="preserve"> ، ج 27 ، ص 111 ، ح 33349</w:t>
      </w:r>
      <w:r>
        <w:rPr>
          <w:rtl/>
          <w:lang w:bidi="fa-IR"/>
        </w:rPr>
        <w:t>.</w:t>
      </w:r>
    </w:p>
    <w:p w:rsidR="00091A42" w:rsidRPr="0034022E" w:rsidRDefault="00FA30A4" w:rsidP="00FA45A9">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221 ، كتاب مصابيح الظلم ، ح 133 ، بسنده عن يونس بن عبدالرحمن</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الجهاد ، باب وجوه الجهاد ، ح 8217</w:t>
      </w:r>
      <w:r w:rsidR="00FA45A9">
        <w:rPr>
          <w:rFonts w:hint="cs"/>
          <w:rtl/>
          <w:lang w:bidi="fa-IR"/>
        </w:rPr>
        <w:t>.</w:t>
      </w:r>
      <w:r w:rsidR="00091A42" w:rsidRPr="00BF510C">
        <w:rPr>
          <w:rStyle w:val="libFootnoteBoldChar"/>
          <w:rtl/>
        </w:rPr>
        <w:t>الوافي</w:t>
      </w:r>
      <w:r w:rsidR="00091A42" w:rsidRPr="0034022E">
        <w:rPr>
          <w:rtl/>
          <w:lang w:bidi="fa-IR"/>
        </w:rPr>
        <w:t xml:space="preserve"> ، ج 1 ، ص 298 ، ح 237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 « عن »</w:t>
      </w:r>
      <w:r>
        <w:rPr>
          <w:rtl/>
          <w:lang w:bidi="fa-IR"/>
        </w:rPr>
        <w:t>.</w:t>
      </w:r>
      <w:r w:rsidR="00091A42" w:rsidRPr="0034022E">
        <w:rPr>
          <w:rtl/>
          <w:lang w:bidi="fa-IR"/>
        </w:rPr>
        <w:t xml:space="preserve"> والظاهر عدم صحّة هذه النسخة ، كما لايصحّ ما في المطبوع وسائر النسخ ، بل الصحيح « عن أبي سعيد القمّاط صالح بن سعيد » ؛ فقد ثبت في محلّه أنّ أباسعيد القمّاط هو صالح بن سعيد المترجم في </w:t>
      </w:r>
      <w:r w:rsidR="00091A42" w:rsidRPr="00BF510C">
        <w:rPr>
          <w:rStyle w:val="libFootnoteBoldChar"/>
          <w:rtl/>
        </w:rPr>
        <w:t>رجال النجاشي</w:t>
      </w:r>
      <w:r w:rsidR="00091A42" w:rsidRPr="0034022E">
        <w:rPr>
          <w:rtl/>
          <w:lang w:bidi="fa-IR"/>
        </w:rPr>
        <w:t xml:space="preserve"> ، ص 199 ، الرقم 529 ؛ والمذكور في </w:t>
      </w:r>
      <w:r w:rsidR="00091A42" w:rsidRPr="00BF510C">
        <w:rPr>
          <w:rStyle w:val="libFootnoteBoldChar"/>
          <w:rtl/>
        </w:rPr>
        <w:t>رجال الشيخ</w:t>
      </w:r>
      <w:r w:rsidR="00091A42" w:rsidRPr="0034022E">
        <w:rPr>
          <w:rtl/>
          <w:lang w:bidi="fa-IR"/>
        </w:rPr>
        <w:t xml:space="preserve"> ، ص 225 ، الرقم 3039</w:t>
      </w:r>
      <w:r>
        <w:rPr>
          <w:rtl/>
          <w:lang w:bidi="fa-IR"/>
        </w:rPr>
        <w:t>.</w:t>
      </w:r>
      <w:r w:rsidR="00091A42" w:rsidRPr="0034022E">
        <w:rPr>
          <w:rtl/>
          <w:lang w:bidi="fa-IR"/>
        </w:rPr>
        <w:t xml:space="preserve"> والكلام حوله </w:t>
      </w:r>
      <w:r w:rsidR="00FA45A9">
        <w:rPr>
          <w:rFonts w:hint="cs"/>
          <w:rtl/>
          <w:lang w:bidi="fa-IR"/>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أَنَّهُ سُئِلَ عَنْ مَسْأَلَةٍ فَأَجَابَ فِيهَا ، قَالَ : فَقَالَ الرَّجُلُ : إِنَّ الْفُقَهَاءَ لَا يَقُولُونَ هذَا</w:t>
      </w:r>
      <w:r w:rsidR="00FA30A4">
        <w:rPr>
          <w:rtl/>
          <w:lang w:bidi="fa-IR"/>
        </w:rPr>
        <w:t>.</w:t>
      </w:r>
    </w:p>
    <w:p w:rsidR="00091A42" w:rsidRPr="0034022E" w:rsidRDefault="00091A42" w:rsidP="00BA6891">
      <w:pPr>
        <w:pStyle w:val="libNormal"/>
        <w:rPr>
          <w:rtl/>
          <w:lang w:bidi="fa-IR"/>
        </w:rPr>
      </w:pPr>
      <w:r w:rsidRPr="0034022E">
        <w:rPr>
          <w:rtl/>
          <w:lang w:bidi="fa-IR"/>
        </w:rPr>
        <w:t xml:space="preserve">فَقَالَ </w:t>
      </w:r>
      <w:r w:rsidRPr="00FA6A79">
        <w:rPr>
          <w:rStyle w:val="libFootnotenumChar"/>
          <w:rtl/>
        </w:rPr>
        <w:t>(1)</w:t>
      </w:r>
      <w:r w:rsidRPr="0034022E">
        <w:rPr>
          <w:rtl/>
          <w:lang w:bidi="fa-IR"/>
        </w:rPr>
        <w:t xml:space="preserve"> : « يَا وَيْحَكَ </w:t>
      </w:r>
      <w:r w:rsidRPr="00FA6A79">
        <w:rPr>
          <w:rStyle w:val="libFootnotenumChar"/>
          <w:rtl/>
        </w:rPr>
        <w:t>(2)</w:t>
      </w:r>
      <w:r w:rsidRPr="0034022E">
        <w:rPr>
          <w:rtl/>
          <w:lang w:bidi="fa-IR"/>
        </w:rPr>
        <w:t xml:space="preserve"> ، وَهَلْ رَأَيْتَ فَقِيهاً قَطُّ</w:t>
      </w:r>
      <w:r>
        <w:rPr>
          <w:rtl/>
          <w:lang w:bidi="fa-IR"/>
        </w:rPr>
        <w:t>؟!</w:t>
      </w:r>
      <w:r w:rsidRPr="0034022E">
        <w:rPr>
          <w:rtl/>
          <w:lang w:bidi="fa-IR"/>
        </w:rPr>
        <w:t xml:space="preserve"> إِنَّ الْفَقِيهَ</w:t>
      </w:r>
      <w:r>
        <w:rPr>
          <w:rtl/>
          <w:lang w:bidi="fa-IR"/>
        </w:rPr>
        <w:t xml:space="preserve"> </w:t>
      </w:r>
      <w:r w:rsidR="00997FC5">
        <w:rPr>
          <w:rtl/>
          <w:lang w:bidi="fa-IR"/>
        </w:rPr>
        <w:t>-</w:t>
      </w:r>
      <w:r>
        <w:rPr>
          <w:rtl/>
          <w:lang w:bidi="fa-IR"/>
        </w:rPr>
        <w:t xml:space="preserve"> </w:t>
      </w:r>
      <w:r w:rsidRPr="0034022E">
        <w:rPr>
          <w:rtl/>
          <w:lang w:bidi="fa-IR"/>
        </w:rPr>
        <w:t xml:space="preserve">حَقَّ الْفَقِيهِ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 xml:space="preserve">الزَّاهِدُ فِي الدُّنْيَا ، الرَّاغِبُ فِي الْآخِرَةِ ، الْمُتَمَسِّكُ بِسُنَّةِ النَّبِيِّ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EA6AC9">
        <w:rPr>
          <w:rtl/>
        </w:rPr>
        <w:t>211</w:t>
      </w:r>
      <w:r w:rsidRPr="006B17C4">
        <w:rPr>
          <w:rStyle w:val="libBold2Char"/>
          <w:rtl/>
        </w:rPr>
        <w:t xml:space="preserve"> / 9</w:t>
      </w:r>
      <w:r w:rsidR="00FA30A4">
        <w:rPr>
          <w:rStyle w:val="libBold2Char"/>
          <w:rtl/>
        </w:rPr>
        <w:t>.</w:t>
      </w:r>
      <w:r w:rsidRPr="0034022E">
        <w:rPr>
          <w:rtl/>
          <w:lang w:bidi="fa-IR"/>
        </w:rPr>
        <w:t xml:space="preserve"> عِدَّةٌ مِنْ أَصْحَابِنَا ، عَنْ أَحْمَدَ بْنِ مُحَمَّدِ بْنِ خَالِدٍ ، عَنْ أَبِيهِ ، عَنْ أَبِي إِسْمَاعِيلَ إِبْرَاهِيمَ بْنِ إِسْحَاقَ الْأَزْدِيِّ ، عَنْ أَبِي </w:t>
      </w:r>
      <w:r w:rsidRPr="00FA6A79">
        <w:rPr>
          <w:rStyle w:val="libFootnotenumChar"/>
          <w:rtl/>
        </w:rPr>
        <w:t>(5)</w:t>
      </w:r>
      <w:r w:rsidRPr="0034022E">
        <w:rPr>
          <w:rtl/>
          <w:lang w:bidi="fa-IR"/>
        </w:rPr>
        <w:t xml:space="preserve"> عُثْمَانَ الْعَبْدِيِّ :</w:t>
      </w:r>
    </w:p>
    <w:p w:rsidR="00091A42" w:rsidRPr="0034022E" w:rsidRDefault="00091A42" w:rsidP="00BA6891">
      <w:pPr>
        <w:pStyle w:val="libNormal"/>
        <w:rPr>
          <w:rtl/>
          <w:lang w:bidi="fa-IR"/>
        </w:rPr>
      </w:pPr>
      <w:r w:rsidRPr="0034022E">
        <w:rPr>
          <w:rtl/>
          <w:lang w:bidi="fa-IR"/>
        </w:rPr>
        <w:t xml:space="preserve">عَنْ جَعْفَرٍ ، عَنْ آبَائِهِ ، عَنْ أَمِيرِ الْمُؤْمِنِينَ </w:t>
      </w:r>
      <w:r w:rsidRPr="00FA6A79">
        <w:rPr>
          <w:rStyle w:val="libFootnotenumChar"/>
          <w:rtl/>
        </w:rPr>
        <w:t>(6)</w:t>
      </w:r>
      <w:r w:rsidRPr="0034022E">
        <w:rPr>
          <w:rtl/>
          <w:lang w:bidi="fa-IR"/>
        </w:rPr>
        <w:t xml:space="preserve"> </w:t>
      </w:r>
      <w:r w:rsidRPr="00F22207">
        <w:rPr>
          <w:rStyle w:val="libAlaemChar"/>
          <w:rtl/>
        </w:rPr>
        <w:t>عليهم‌السلام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لَاقَوْلَ </w:t>
      </w:r>
      <w:r w:rsidR="00D17131">
        <w:rPr>
          <w:rtl/>
          <w:lang w:bidi="fa-IR"/>
        </w:rPr>
        <w:t>إِلَّا</w:t>
      </w:r>
      <w:r w:rsidRPr="0034022E">
        <w:rPr>
          <w:rtl/>
          <w:lang w:bidi="fa-IR"/>
        </w:rPr>
        <w:t xml:space="preserve"> بِعَمَلٍ ، وَلَا قَوْلَ </w:t>
      </w:r>
      <w:r w:rsidRPr="00FA6A79">
        <w:rPr>
          <w:rStyle w:val="libFootnotenumChar"/>
          <w:rtl/>
        </w:rPr>
        <w:t>(7)</w:t>
      </w:r>
      <w:r w:rsidRPr="0034022E">
        <w:rPr>
          <w:rtl/>
          <w:lang w:bidi="fa-IR"/>
        </w:rPr>
        <w:t xml:space="preserve"> وَلَا </w:t>
      </w:r>
      <w:r w:rsidRPr="00FA6A79">
        <w:rPr>
          <w:rStyle w:val="libFootnotenumChar"/>
          <w:rtl/>
        </w:rPr>
        <w:t>(8)</w:t>
      </w:r>
      <w:r w:rsidRPr="0034022E">
        <w:rPr>
          <w:rtl/>
          <w:lang w:bidi="fa-IR"/>
        </w:rPr>
        <w:t xml:space="preserve"> عَمَلَ </w:t>
      </w:r>
      <w:r w:rsidR="00D17131">
        <w:rPr>
          <w:rtl/>
          <w:lang w:bidi="fa-IR"/>
        </w:rPr>
        <w:t>إِلَّا</w:t>
      </w:r>
      <w:r w:rsidRPr="0034022E">
        <w:rPr>
          <w:rtl/>
          <w:lang w:bidi="fa-IR"/>
        </w:rPr>
        <w:t xml:space="preserve"> بِنِيَّةٍ ، وَلَا قَوْلَ وَلَا عَمَلَ </w:t>
      </w:r>
      <w:r w:rsidRPr="00FA6A79">
        <w:rPr>
          <w:rStyle w:val="libFootnotenumChar"/>
          <w:rtl/>
        </w:rPr>
        <w:t>(9)</w:t>
      </w:r>
      <w:r w:rsidRPr="0034022E">
        <w:rPr>
          <w:rtl/>
          <w:lang w:bidi="fa-IR"/>
        </w:rPr>
        <w:t xml:space="preserve"> وَلَا نِيَّةَ </w:t>
      </w:r>
      <w:r w:rsidRPr="00FA6A79">
        <w:rPr>
          <w:rStyle w:val="libFootnotenumChar"/>
          <w:rtl/>
        </w:rPr>
        <w:t>(10)</w:t>
      </w:r>
      <w:r w:rsidRPr="0034022E">
        <w:rPr>
          <w:rtl/>
          <w:lang w:bidi="fa-IR"/>
        </w:rPr>
        <w:t xml:space="preserve"> </w:t>
      </w:r>
      <w:r w:rsidR="00D17131">
        <w:rPr>
          <w:rtl/>
          <w:lang w:bidi="fa-IR"/>
        </w:rPr>
        <w:t>إِلَّا</w:t>
      </w:r>
      <w:r w:rsidRPr="0034022E">
        <w:rPr>
          <w:rtl/>
          <w:lang w:bidi="fa-IR"/>
        </w:rPr>
        <w:t xml:space="preserve"> بِإِصَابَةِ السُّنَّةِ » </w:t>
      </w:r>
      <w:r w:rsidRPr="00FA6A79">
        <w:rPr>
          <w:rStyle w:val="libFootnotenumChar"/>
          <w:rtl/>
        </w:rPr>
        <w:t>(11)</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1F6A97" w:rsidP="00F120EB">
      <w:pPr>
        <w:pStyle w:val="libFootnote0"/>
        <w:rPr>
          <w:rtl/>
          <w:lang w:bidi="fa-IR"/>
        </w:rPr>
      </w:pPr>
      <w:r>
        <w:rPr>
          <w:rFonts w:hint="cs"/>
          <w:rtl/>
          <w:lang w:bidi="fa-IR"/>
        </w:rPr>
        <w:t xml:space="preserve">= </w:t>
      </w:r>
      <w:r w:rsidR="00091A42" w:rsidRPr="0034022E">
        <w:rPr>
          <w:rtl/>
          <w:lang w:bidi="fa-IR"/>
        </w:rPr>
        <w:t>طويل الذيل</w:t>
      </w:r>
      <w:r w:rsidR="00FA30A4">
        <w:rPr>
          <w:rtl/>
          <w:lang w:bidi="fa-IR"/>
        </w:rPr>
        <w:t>.</w:t>
      </w:r>
      <w:r w:rsidR="00091A42" w:rsidRPr="0034022E">
        <w:rPr>
          <w:rtl/>
          <w:lang w:bidi="fa-IR"/>
        </w:rPr>
        <w:t xml:space="preserve"> نرجع الطالب إلى ما ألّفه الا</w:t>
      </w:r>
      <w:r>
        <w:rPr>
          <w:rFonts w:hint="cs"/>
          <w:rtl/>
          <w:lang w:bidi="fa-IR"/>
        </w:rPr>
        <w:t>ُ</w:t>
      </w:r>
      <w:r w:rsidR="00091A42" w:rsidRPr="0034022E">
        <w:rPr>
          <w:rtl/>
          <w:lang w:bidi="fa-IR"/>
        </w:rPr>
        <w:t>ستاذ السيّد محمّد جواد الشبيري دام توفيقه ؛ من رسالته « كلمة في المراد من أبي سعيد القمّاط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w:t>
      </w:r>
      <w:r w:rsidR="00091A42">
        <w:rPr>
          <w:rtl/>
          <w:lang w:bidi="fa-IR"/>
        </w:rPr>
        <w:t>و ،</w:t>
      </w:r>
      <w:r w:rsidR="00091A42" w:rsidRPr="0034022E">
        <w:rPr>
          <w:rtl/>
          <w:lang w:bidi="fa-IR"/>
        </w:rPr>
        <w:t xml:space="preserve"> بس » ، ومرآة العقول : « ويحك » بدل « يا ويحك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الويح » كلمة ترحّم وتوجّع ، تقال لمن وقع في هلكة لايستحقّها ، وقديقال بمعنى المدح والتعجّب</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الويل » كلمة عذاب</w:t>
      </w:r>
      <w:r>
        <w:rPr>
          <w:rtl/>
          <w:lang w:bidi="fa-IR"/>
        </w:rPr>
        <w:t>.</w:t>
      </w:r>
      <w:r w:rsidR="00091A42" w:rsidRPr="0034022E">
        <w:rPr>
          <w:rtl/>
          <w:lang w:bidi="fa-IR"/>
        </w:rPr>
        <w:t xml:space="preserve"> وقيل : هما بمعنى واحد</w:t>
      </w:r>
      <w:r>
        <w:rPr>
          <w:rtl/>
          <w:lang w:bidi="fa-IR"/>
        </w:rPr>
        <w:t>.</w:t>
      </w:r>
      <w:r w:rsidR="00091A42" w:rsidRPr="0034022E">
        <w:rPr>
          <w:rtl/>
          <w:lang w:bidi="fa-IR"/>
        </w:rPr>
        <w:t xml:space="preserve"> وهي منصوبة بفعل مقدّر ، أي ألزمك الله ويحاً</w:t>
      </w:r>
      <w:r>
        <w:rPr>
          <w:rtl/>
          <w:lang w:bidi="fa-IR"/>
        </w:rPr>
        <w:t>.</w:t>
      </w:r>
      <w:r w:rsidR="00091A42" w:rsidRPr="0034022E">
        <w:rPr>
          <w:rtl/>
          <w:lang w:bidi="fa-IR"/>
        </w:rPr>
        <w:t xml:space="preserve"> ا</w:t>
      </w:r>
      <w:r w:rsidR="001F6A9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417 ( ويح ) ؛ وج 5 ، ص 1846 ( ويل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حقّ الفقيه » منصوب على أنّه بدل الكلّ من الفقيه ، والمعنى ، الفقيه الكامل في علمه وفقاهته</w:t>
      </w:r>
      <w:r>
        <w:rPr>
          <w:rtl/>
          <w:lang w:bidi="fa-IR"/>
        </w:rPr>
        <w:t>.</w:t>
      </w:r>
      <w:r w:rsidR="00091A42" w:rsidRPr="0034022E">
        <w:rPr>
          <w:rtl/>
          <w:lang w:bidi="fa-IR"/>
        </w:rPr>
        <w:t xml:space="preserve"> ا</w:t>
      </w:r>
      <w:r w:rsidR="00995DA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2 ، ص 425 ؛ </w:t>
      </w:r>
      <w:r w:rsidR="00091A42" w:rsidRPr="00BF510C">
        <w:rPr>
          <w:rStyle w:val="libFootnoteBoldChar"/>
          <w:rtl/>
        </w:rPr>
        <w:t>مرآة العقول</w:t>
      </w:r>
      <w:r w:rsidR="00091A42" w:rsidRPr="0034022E">
        <w:rPr>
          <w:rtl/>
          <w:lang w:bidi="fa-IR"/>
        </w:rPr>
        <w:t xml:space="preserve"> ، ج 1 ، ص 230</w:t>
      </w:r>
      <w:r>
        <w:rPr>
          <w:rtl/>
          <w:lang w:bidi="fa-IR"/>
        </w:rPr>
        <w:t>.</w:t>
      </w:r>
    </w:p>
    <w:p w:rsidR="00091A42" w:rsidRPr="0034022E" w:rsidRDefault="00FA30A4" w:rsidP="00995DAF">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223 ، كتاب مصابيح الظلم ، ح 139 ، بسند آخر عن أبي عبدالله عن أبي جعفر </w:t>
      </w:r>
      <w:r w:rsidR="00091A42" w:rsidRPr="00CD59B6">
        <w:rPr>
          <w:rStyle w:val="libFootnoteAlaemChar"/>
          <w:rtl/>
        </w:rPr>
        <w:t>عليهما‌السلام</w:t>
      </w:r>
      <w:r w:rsidR="00995DAF">
        <w:rPr>
          <w:rFonts w:hint="cs"/>
          <w:rtl/>
          <w:lang w:bidi="fa-IR"/>
        </w:rPr>
        <w:t>.</w:t>
      </w:r>
      <w:r w:rsidR="00091A42" w:rsidRPr="00BF510C">
        <w:rPr>
          <w:rStyle w:val="libFootnoteBoldChar"/>
          <w:rtl/>
        </w:rPr>
        <w:t>الوافي</w:t>
      </w:r>
      <w:r w:rsidR="00091A42" w:rsidRPr="0034022E">
        <w:rPr>
          <w:rtl/>
          <w:lang w:bidi="fa-IR"/>
        </w:rPr>
        <w:t xml:space="preserve"> ، ج 1 ، ص 164 ، ح 85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المحاسن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أبي »</w:t>
      </w:r>
      <w:r>
        <w:rPr>
          <w:rtl/>
          <w:lang w:bidi="fa-IR"/>
        </w:rPr>
        <w:t>.</w:t>
      </w:r>
      <w:r w:rsidR="00091A42" w:rsidRPr="0034022E">
        <w:rPr>
          <w:rtl/>
          <w:lang w:bidi="fa-IR"/>
        </w:rPr>
        <w:t xml:space="preserve"> والمذكور في طبعة الرجائي ، ج 2 ، ص 348 ، ح 732 والبحار ، ج 85 ، ذيل ح 28 : « أبي عثمان العبدي »</w:t>
      </w:r>
      <w:r>
        <w:rPr>
          <w:rtl/>
          <w:lang w:bidi="fa-IR"/>
        </w:rPr>
        <w:t>.</w:t>
      </w:r>
      <w:r w:rsidR="00091A42" w:rsidRPr="0034022E">
        <w:rPr>
          <w:rtl/>
          <w:lang w:bidi="fa-IR"/>
        </w:rPr>
        <w:t xml:space="preserve"> ولعلّ المراد من أبي عثمان هو عمرو بن جميع العبدي الراوي عن أبي عبدالله </w:t>
      </w:r>
      <w:r w:rsidR="00091A42" w:rsidRPr="00CD59B6">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288 ، الرقم 769 ؛ </w:t>
      </w:r>
      <w:r w:rsidR="00091A42" w:rsidRPr="00BF510C">
        <w:rPr>
          <w:rStyle w:val="libFootnoteBoldChar"/>
          <w:rtl/>
        </w:rPr>
        <w:t>رجال البرقي</w:t>
      </w:r>
      <w:r w:rsidR="00091A42" w:rsidRPr="0034022E">
        <w:rPr>
          <w:rtl/>
          <w:lang w:bidi="fa-IR"/>
        </w:rPr>
        <w:t xml:space="preserve"> ، ص 35</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995DAF">
            <w:pPr>
              <w:pStyle w:val="libFootnote0"/>
              <w:rPr>
                <w:rtl/>
                <w:lang w:bidi="fa-IR"/>
              </w:rPr>
            </w:pPr>
            <w:r>
              <w:rPr>
                <w:rtl/>
                <w:lang w:bidi="fa-IR"/>
              </w:rPr>
              <w:t>(6) .</w:t>
            </w:r>
            <w:r w:rsidRPr="0034022E">
              <w:rPr>
                <w:rtl/>
                <w:lang w:bidi="fa-IR"/>
              </w:rPr>
              <w:t xml:space="preserve"> في « ض » :</w:t>
            </w:r>
            <w:r>
              <w:rPr>
                <w:rtl/>
                <w:lang w:bidi="fa-IR"/>
              </w:rPr>
              <w:t xml:space="preserve"> + </w:t>
            </w:r>
            <w:r w:rsidRPr="0034022E">
              <w:rPr>
                <w:rtl/>
                <w:lang w:bidi="fa-IR"/>
              </w:rPr>
              <w:t>« عليّ »</w:t>
            </w:r>
            <w:r>
              <w:rPr>
                <w:rtl/>
                <w:lang w:bidi="fa-IR"/>
              </w:rPr>
              <w:t>.</w:t>
            </w:r>
          </w:p>
        </w:tc>
        <w:tc>
          <w:tcPr>
            <w:tcW w:w="4474" w:type="dxa"/>
          </w:tcPr>
          <w:p w:rsidR="00C803CE" w:rsidRDefault="00C803CE" w:rsidP="00995DAF">
            <w:pPr>
              <w:pStyle w:val="libFootnote0"/>
              <w:rPr>
                <w:rtl/>
                <w:lang w:bidi="fa-IR"/>
              </w:rPr>
            </w:pPr>
            <w:r>
              <w:rPr>
                <w:rtl/>
                <w:lang w:bidi="fa-IR"/>
              </w:rPr>
              <w:t>(7) .</w:t>
            </w:r>
            <w:r w:rsidRPr="0034022E">
              <w:rPr>
                <w:rtl/>
                <w:lang w:bidi="fa-IR"/>
              </w:rPr>
              <w:t xml:space="preserve"> في « ألف » والبصائر </w:t>
            </w:r>
            <w:r>
              <w:rPr>
                <w:rtl/>
                <w:lang w:bidi="fa-IR"/>
              </w:rPr>
              <w:t xml:space="preserve">: - </w:t>
            </w:r>
            <w:r w:rsidRPr="0034022E">
              <w:rPr>
                <w:rtl/>
                <w:lang w:bidi="fa-IR"/>
              </w:rPr>
              <w:t>« ولا قول »</w:t>
            </w:r>
            <w:r>
              <w:rPr>
                <w:rtl/>
                <w:lang w:bidi="fa-IR"/>
              </w:rPr>
              <w:t>.</w:t>
            </w:r>
          </w:p>
        </w:tc>
      </w:tr>
      <w:tr w:rsidR="00C803CE" w:rsidTr="00C803CE">
        <w:tc>
          <w:tcPr>
            <w:tcW w:w="4474" w:type="dxa"/>
          </w:tcPr>
          <w:p w:rsidR="00C803CE" w:rsidRDefault="00C803CE" w:rsidP="00995DAF">
            <w:pPr>
              <w:pStyle w:val="libFootnote0"/>
              <w:rPr>
                <w:rtl/>
                <w:lang w:bidi="fa-IR"/>
              </w:rPr>
            </w:pPr>
            <w:r>
              <w:rPr>
                <w:rtl/>
                <w:lang w:bidi="fa-IR"/>
              </w:rPr>
              <w:t>(8) .</w:t>
            </w:r>
            <w:r w:rsidRPr="0034022E">
              <w:rPr>
                <w:rtl/>
                <w:lang w:bidi="fa-IR"/>
              </w:rPr>
              <w:t xml:space="preserve"> في « </w:t>
            </w:r>
            <w:r>
              <w:rPr>
                <w:rtl/>
                <w:lang w:bidi="fa-IR"/>
              </w:rPr>
              <w:t>و »</w:t>
            </w:r>
            <w:r w:rsidRPr="0034022E">
              <w:rPr>
                <w:rtl/>
                <w:lang w:bidi="fa-IR"/>
              </w:rPr>
              <w:t xml:space="preserve"> والوسائل </w:t>
            </w:r>
            <w:r>
              <w:rPr>
                <w:rtl/>
                <w:lang w:bidi="fa-IR"/>
              </w:rPr>
              <w:t xml:space="preserve">: - </w:t>
            </w:r>
            <w:r w:rsidRPr="0034022E">
              <w:rPr>
                <w:rtl/>
                <w:lang w:bidi="fa-IR"/>
              </w:rPr>
              <w:t>« لا »</w:t>
            </w:r>
            <w:r>
              <w:rPr>
                <w:rtl/>
                <w:lang w:bidi="fa-IR"/>
              </w:rPr>
              <w:t>.</w:t>
            </w:r>
          </w:p>
        </w:tc>
        <w:tc>
          <w:tcPr>
            <w:tcW w:w="4474" w:type="dxa"/>
          </w:tcPr>
          <w:p w:rsidR="00C803CE" w:rsidRDefault="00C803CE" w:rsidP="00995DAF">
            <w:pPr>
              <w:pStyle w:val="libFootnote0"/>
              <w:rPr>
                <w:rtl/>
                <w:lang w:bidi="fa-IR"/>
              </w:rPr>
            </w:pPr>
            <w:r>
              <w:rPr>
                <w:rtl/>
                <w:lang w:bidi="fa-IR"/>
              </w:rPr>
              <w:t>(9) .</w:t>
            </w:r>
            <w:r w:rsidRPr="0034022E">
              <w:rPr>
                <w:rtl/>
                <w:lang w:bidi="fa-IR"/>
              </w:rPr>
              <w:t xml:space="preserve"> في البصائر </w:t>
            </w:r>
            <w:r>
              <w:rPr>
                <w:rtl/>
                <w:lang w:bidi="fa-IR"/>
              </w:rPr>
              <w:t xml:space="preserve">: - </w:t>
            </w:r>
            <w:r w:rsidRPr="0034022E">
              <w:rPr>
                <w:rtl/>
                <w:lang w:bidi="fa-IR"/>
              </w:rPr>
              <w:t>« ولا قول ولا عمل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ألف ، </w:t>
      </w:r>
      <w:r w:rsidR="00091A42">
        <w:rPr>
          <w:rtl/>
          <w:lang w:bidi="fa-IR"/>
        </w:rPr>
        <w:t>و ،</w:t>
      </w:r>
      <w:r w:rsidR="00091A42" w:rsidRPr="0034022E">
        <w:rPr>
          <w:rtl/>
          <w:lang w:bidi="fa-IR"/>
        </w:rPr>
        <w:t xml:space="preserve"> بح » والمقنعة وأمالي الطوسي ، ص 337 : « وعمل ونيّة » بدون « لا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221 ، كتاب مصابيح الظلم ، ح 134</w:t>
      </w:r>
      <w:r>
        <w:rPr>
          <w:rtl/>
          <w:lang w:bidi="fa-IR"/>
        </w:rPr>
        <w:t>.</w:t>
      </w:r>
      <w:r w:rsidR="00091A42" w:rsidRPr="0034022E">
        <w:rPr>
          <w:rtl/>
          <w:lang w:bidi="fa-IR"/>
        </w:rPr>
        <w:t xml:space="preserve"> وفى </w:t>
      </w:r>
      <w:r w:rsidR="00091A42" w:rsidRPr="00BF510C">
        <w:rPr>
          <w:rStyle w:val="libFootnoteBoldChar"/>
          <w:rtl/>
        </w:rPr>
        <w:t>بصائر الدرجات</w:t>
      </w:r>
      <w:r w:rsidR="00091A42" w:rsidRPr="0034022E">
        <w:rPr>
          <w:rtl/>
          <w:lang w:bidi="fa-IR"/>
        </w:rPr>
        <w:t xml:space="preserve"> ، ص 11 ، ح 4 ، عن أحمد بن </w:t>
      </w:r>
      <w:r w:rsidR="00F50939">
        <w:rPr>
          <w:rFonts w:hint="cs"/>
          <w:rtl/>
          <w:lang w:bidi="fa-IR"/>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087085">
        <w:rPr>
          <w:rtl/>
        </w:rPr>
        <w:t>212</w:t>
      </w:r>
      <w:r w:rsidRPr="006B17C4">
        <w:rPr>
          <w:rStyle w:val="libBold2Char"/>
          <w:rtl/>
        </w:rPr>
        <w:t xml:space="preserve"> / 10</w:t>
      </w:r>
      <w:r w:rsidR="00FA30A4">
        <w:rPr>
          <w:rStyle w:val="libBold2Char"/>
          <w:rtl/>
        </w:rPr>
        <w:t>.</w:t>
      </w:r>
      <w:r w:rsidRPr="0034022E">
        <w:rPr>
          <w:rtl/>
          <w:lang w:bidi="fa-IR"/>
        </w:rPr>
        <w:t xml:space="preserve"> عَلِيُّ بْنُ إِبْرَاهِيمَ ، عَنْ أَبِيهِ ، عَنْ أَحْمَدَ بْنِ النَّضْرِ ، عَنْ عَمْرِو بْنِ شِمْرٍ ، عَنْ جَابِرٍ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قَالَ : « مَا مِنْ أَحَدٍ </w:t>
      </w:r>
      <w:r w:rsidR="00D17131">
        <w:rPr>
          <w:rtl/>
          <w:lang w:bidi="fa-IR"/>
        </w:rPr>
        <w:t>إِلَّا</w:t>
      </w:r>
      <w:r w:rsidRPr="0034022E">
        <w:rPr>
          <w:rtl/>
          <w:lang w:bidi="fa-IR"/>
        </w:rPr>
        <w:t xml:space="preserve"> وَلَهُ شِرَّةٌ </w:t>
      </w:r>
      <w:r w:rsidRPr="00FA6A79">
        <w:rPr>
          <w:rStyle w:val="libFootnotenumChar"/>
          <w:rtl/>
        </w:rPr>
        <w:t>(1)</w:t>
      </w:r>
      <w:r w:rsidRPr="0034022E">
        <w:rPr>
          <w:rtl/>
          <w:lang w:bidi="fa-IR"/>
        </w:rPr>
        <w:t xml:space="preserve"> وَفَتْرَةٌ </w:t>
      </w:r>
      <w:r w:rsidRPr="00FA6A79">
        <w:rPr>
          <w:rStyle w:val="libFootnotenumChar"/>
          <w:rtl/>
        </w:rPr>
        <w:t>(2)</w:t>
      </w:r>
      <w:r w:rsidRPr="0034022E">
        <w:rPr>
          <w:rtl/>
          <w:lang w:bidi="fa-IR"/>
        </w:rPr>
        <w:t xml:space="preserve"> ، فَمَنْ كَانَتْ فَتْرَتُهُ </w:t>
      </w:r>
      <w:r w:rsidRPr="00FA6A79">
        <w:rPr>
          <w:rStyle w:val="libFootnotenumChar"/>
          <w:rtl/>
        </w:rPr>
        <w:t>(3)</w:t>
      </w:r>
      <w:r w:rsidRPr="0034022E">
        <w:rPr>
          <w:rtl/>
          <w:lang w:bidi="fa-IR"/>
        </w:rPr>
        <w:t xml:space="preserve"> إِلَى سُنَّةٍ </w:t>
      </w:r>
      <w:r w:rsidRPr="00FA6A79">
        <w:rPr>
          <w:rStyle w:val="libFootnotenumChar"/>
          <w:rtl/>
        </w:rPr>
        <w:t>(4)</w:t>
      </w:r>
      <w:r w:rsidRPr="0034022E">
        <w:rPr>
          <w:rtl/>
          <w:lang w:bidi="fa-IR"/>
        </w:rPr>
        <w:t xml:space="preserve"> ، فَقَدِ اهْتَدى ، وَمَنْ كَانَتْ فَتْرَتُهُ إِلى بِدْعَةٍ ، فَقَدْ غَوى » </w:t>
      </w:r>
      <w:r w:rsidRPr="00FA6A79">
        <w:rPr>
          <w:rStyle w:val="libFootnotenumChar"/>
          <w:rtl/>
        </w:rPr>
        <w:t>(5)</w:t>
      </w:r>
      <w:r w:rsidR="00FA30A4">
        <w:rPr>
          <w:rtl/>
          <w:lang w:bidi="fa-IR"/>
        </w:rPr>
        <w:t>.</w:t>
      </w:r>
    </w:p>
    <w:p w:rsidR="00091A42" w:rsidRDefault="00091A42" w:rsidP="00B72F8D">
      <w:pPr>
        <w:pStyle w:val="libNormal"/>
        <w:rPr>
          <w:rtl/>
          <w:lang w:bidi="fa-IR"/>
        </w:rPr>
      </w:pPr>
      <w:r w:rsidRPr="00087085">
        <w:rPr>
          <w:rtl/>
        </w:rPr>
        <w:t>213</w:t>
      </w:r>
      <w:r w:rsidRPr="006B17C4">
        <w:rPr>
          <w:rStyle w:val="libBold2Char"/>
          <w:rtl/>
        </w:rPr>
        <w:t xml:space="preserve"> / 11</w:t>
      </w:r>
      <w:r w:rsidR="00FA30A4">
        <w:rPr>
          <w:rStyle w:val="libBold2Char"/>
          <w:rtl/>
        </w:rPr>
        <w:t>.</w:t>
      </w:r>
      <w:r w:rsidRPr="0034022E">
        <w:rPr>
          <w:rtl/>
          <w:lang w:bidi="fa-IR"/>
        </w:rPr>
        <w:t xml:space="preserve"> عَلِيُّ بْنُ مُحَمَّدٍ ، عَنْ أَحْمَدَ بْنِ مُحَمَّدٍ الْبَرْقِيِّ ، عَنْ عَلِيِّ بْنِ حَسَّانَ؛ </w:t>
      </w:r>
    </w:p>
    <w:p w:rsidR="00091A42" w:rsidRPr="0034022E" w:rsidRDefault="00091A42" w:rsidP="00B72F8D">
      <w:pPr>
        <w:pStyle w:val="libNormal"/>
        <w:rPr>
          <w:rtl/>
          <w:lang w:bidi="fa-IR"/>
        </w:rPr>
      </w:pPr>
      <w:r w:rsidRPr="0034022E">
        <w:rPr>
          <w:rtl/>
          <w:lang w:bidi="fa-IR"/>
        </w:rPr>
        <w:t>وَمُحَمَّدُ بْنُ يَحْيى ، عَنْ سَلَمَةَ بْنِ الْخَطَّابِ ، عَنْ عَلِيِّ بْنِ حَسَّانَ ، عَنْ مُوسَى بْنِ بَكْرٍ</w:t>
      </w:r>
      <w:r w:rsidR="00C803CE">
        <w:rPr>
          <w:rtl/>
          <w:lang w:bidi="fa-IR"/>
        </w:rPr>
        <w:t xml:space="preserve"> ، عَنْ زُرَارَةَ بْنِ أَعْيَنَ</w:t>
      </w:r>
      <w:r w:rsidRPr="0034022E">
        <w:rPr>
          <w:rtl/>
          <w:lang w:bidi="fa-IR"/>
        </w:rPr>
        <w:t>:</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كُلُّ مَنْ تَعَدَّى السُّنَّةَ ، رُدَّ إِلَى السُّنَّةِ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087085">
        <w:rPr>
          <w:rtl/>
        </w:rPr>
        <w:t>214</w:t>
      </w:r>
      <w:r w:rsidRPr="006B17C4">
        <w:rPr>
          <w:rStyle w:val="libBold2Char"/>
          <w:rtl/>
        </w:rPr>
        <w:t xml:space="preserve"> / 12</w:t>
      </w:r>
      <w:r w:rsidR="00FA30A4">
        <w:rPr>
          <w:rStyle w:val="libBold2Char"/>
          <w:rtl/>
        </w:rPr>
        <w:t>.</w:t>
      </w:r>
      <w:r w:rsidRPr="0034022E">
        <w:rPr>
          <w:rtl/>
          <w:lang w:bidi="fa-IR"/>
        </w:rPr>
        <w:t xml:space="preserve"> عَلِيُّ بْنُ إِبْرَاهِيمَ ، عَنْ أَبِيهِ ، عَنِ النَّوْفَلِيِّ ، عَنِ السَّكُونِيِّ :</w:t>
      </w:r>
    </w:p>
    <w:p w:rsidR="00091A42" w:rsidRDefault="00091A42" w:rsidP="001A34C5">
      <w:pPr>
        <w:pStyle w:val="libLine"/>
        <w:rPr>
          <w:rtl/>
          <w:lang w:bidi="fa-IR"/>
        </w:rPr>
      </w:pPr>
      <w:r w:rsidRPr="0034022E">
        <w:rPr>
          <w:rtl/>
          <w:lang w:bidi="fa-IR"/>
        </w:rPr>
        <w:t>__________________</w:t>
      </w:r>
    </w:p>
    <w:p w:rsidR="00091A42" w:rsidRPr="0034022E" w:rsidRDefault="007C47CF" w:rsidP="00BA6891">
      <w:pPr>
        <w:pStyle w:val="libFootnote0"/>
        <w:rPr>
          <w:rtl/>
          <w:lang w:bidi="fa-IR"/>
        </w:rPr>
      </w:pPr>
      <w:r>
        <w:rPr>
          <w:rFonts w:hint="cs"/>
          <w:rtl/>
          <w:lang w:bidi="fa-IR"/>
        </w:rPr>
        <w:t xml:space="preserve">= </w:t>
      </w:r>
      <w:r w:rsidR="00091A42" w:rsidRPr="0034022E">
        <w:rPr>
          <w:rtl/>
          <w:lang w:bidi="fa-IR"/>
        </w:rPr>
        <w:t>محمّد بن خالد ، مع زيادة في أوّلهما</w:t>
      </w:r>
      <w:r w:rsidR="00FA30A4">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للطوسي ، ص 337 ، المجلس 12 ، ح 25 ؛ وص 385 ، المجلس 13 ، ح 90 ، بسند آخر مع اختلاف يسير</w:t>
      </w:r>
      <w:r w:rsidR="00FA30A4">
        <w:rPr>
          <w:rtl/>
          <w:lang w:bidi="fa-IR"/>
        </w:rPr>
        <w:t>.</w:t>
      </w:r>
      <w:r w:rsidR="00091A42" w:rsidRPr="0034022E">
        <w:rPr>
          <w:rtl/>
          <w:lang w:bidi="fa-IR"/>
        </w:rPr>
        <w:t xml:space="preserve"> </w:t>
      </w:r>
      <w:r w:rsidR="00091A42" w:rsidRPr="00BF510C">
        <w:rPr>
          <w:rStyle w:val="libFootnoteBoldChar"/>
          <w:rtl/>
        </w:rPr>
        <w:t>المقنعة</w:t>
      </w:r>
      <w:r w:rsidR="00091A42" w:rsidRPr="0034022E">
        <w:rPr>
          <w:rtl/>
          <w:lang w:bidi="fa-IR"/>
        </w:rPr>
        <w:t xml:space="preserve"> ، ص 301 ، عن أبي عبدالله ، عن أبيه ، عن آبائه </w:t>
      </w:r>
      <w:r w:rsidR="00091A42" w:rsidRPr="00344C1A">
        <w:rPr>
          <w:rStyle w:val="libFootnoteAlaemChar"/>
          <w:rtl/>
        </w:rPr>
        <w:t>عليهم‌السلام</w:t>
      </w:r>
      <w:r w:rsidR="00091A42" w:rsidRPr="0034022E">
        <w:rPr>
          <w:rtl/>
          <w:lang w:bidi="fa-IR"/>
        </w:rPr>
        <w:t xml:space="preserve"> عن رسول الله </w:t>
      </w:r>
      <w:r w:rsidR="00BA6891" w:rsidRPr="00CD59B6">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 xml:space="preserve">؛ </w:t>
      </w:r>
      <w:r w:rsidR="00091A42" w:rsidRPr="00BF510C">
        <w:rPr>
          <w:rStyle w:val="libFootnoteBoldChar"/>
          <w:rtl/>
        </w:rPr>
        <w:t>التهذيب</w:t>
      </w:r>
      <w:r w:rsidR="00091A42" w:rsidRPr="0034022E">
        <w:rPr>
          <w:rtl/>
          <w:lang w:bidi="fa-IR"/>
        </w:rPr>
        <w:t xml:space="preserve"> ، ج 4 ، ص 186 ح 520 ، عن الرضا </w:t>
      </w:r>
      <w:r w:rsidR="00091A42" w:rsidRPr="00344C1A">
        <w:rPr>
          <w:rStyle w:val="libFootnoteAlaemChar"/>
          <w:rtl/>
        </w:rPr>
        <w:t>عليه‌السلام</w:t>
      </w:r>
      <w:r w:rsidR="00091A42" w:rsidRPr="0034022E">
        <w:rPr>
          <w:rtl/>
          <w:lang w:bidi="fa-IR"/>
        </w:rPr>
        <w:t xml:space="preserve"> ؛ </w:t>
      </w:r>
      <w:r w:rsidR="00091A42" w:rsidRPr="00BF510C">
        <w:rPr>
          <w:rStyle w:val="libFootnoteBoldChar"/>
          <w:rtl/>
        </w:rPr>
        <w:t>تحف العقول</w:t>
      </w:r>
      <w:r w:rsidR="00091A42" w:rsidRPr="0034022E">
        <w:rPr>
          <w:rtl/>
          <w:lang w:bidi="fa-IR"/>
        </w:rPr>
        <w:t xml:space="preserve"> ، ص 43 ، عن النبيّ </w:t>
      </w:r>
      <w:r w:rsidR="00BA6891" w:rsidRPr="00CD59B6">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مع زيادة في أوّله ، وفي الثلاثة الأخيرة مرسلاً</w:t>
      </w:r>
      <w:r w:rsidR="00FA30A4">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الإيمان والكفر ، باب النيّة ، ح 1675</w:t>
      </w:r>
      <w:r>
        <w:rPr>
          <w:rFonts w:hint="cs"/>
          <w:rtl/>
          <w:lang w:bidi="fa-IR"/>
        </w:rPr>
        <w:t>.</w:t>
      </w:r>
      <w:r w:rsidR="00091A42" w:rsidRPr="00BF510C">
        <w:rPr>
          <w:rStyle w:val="libFootnoteBoldChar"/>
          <w:rtl/>
        </w:rPr>
        <w:t>الوافي</w:t>
      </w:r>
      <w:r w:rsidR="00091A42" w:rsidRPr="0034022E">
        <w:rPr>
          <w:rtl/>
          <w:lang w:bidi="fa-IR"/>
        </w:rPr>
        <w:t xml:space="preserve"> ، ج 1 ، ص 298 ، ح 238 ؛ </w:t>
      </w:r>
      <w:r w:rsidR="00091A42" w:rsidRPr="00BF510C">
        <w:rPr>
          <w:rStyle w:val="libFootnoteBoldChar"/>
          <w:rtl/>
        </w:rPr>
        <w:t>الوسائل</w:t>
      </w:r>
      <w:r w:rsidR="00091A42" w:rsidRPr="0034022E">
        <w:rPr>
          <w:rtl/>
          <w:lang w:bidi="fa-IR"/>
        </w:rPr>
        <w:t xml:space="preserve"> ، ج 1 ، ص 47 ، ح 84</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بف » : « شرَة »</w:t>
      </w:r>
      <w:r>
        <w:rPr>
          <w:rtl/>
          <w:lang w:bidi="fa-IR"/>
        </w:rPr>
        <w:t>.</w:t>
      </w:r>
      <w:r w:rsidR="00091A42" w:rsidRPr="0034022E">
        <w:rPr>
          <w:rtl/>
          <w:lang w:bidi="fa-IR"/>
        </w:rPr>
        <w:t xml:space="preserve"> وفي « ب ، بس » : « شِرْهٌ »</w:t>
      </w:r>
      <w:r>
        <w:rPr>
          <w:rtl/>
          <w:lang w:bidi="fa-IR"/>
        </w:rPr>
        <w:t>.</w:t>
      </w:r>
      <w:r w:rsidR="00091A42" w:rsidRPr="0034022E">
        <w:rPr>
          <w:rtl/>
          <w:lang w:bidi="fa-IR"/>
        </w:rPr>
        <w:t xml:space="preserve"> وفي « ألف ، ف ، </w:t>
      </w:r>
      <w:r w:rsidR="00091A42">
        <w:rPr>
          <w:rtl/>
          <w:lang w:bidi="fa-IR"/>
        </w:rPr>
        <w:t>و »</w:t>
      </w:r>
      <w:r w:rsidR="00091A42" w:rsidRPr="0034022E">
        <w:rPr>
          <w:rtl/>
          <w:lang w:bidi="fa-IR"/>
        </w:rPr>
        <w:t xml:space="preserve"> وشرح صدر المتألّهين ومرآة العقول : « شَرَهٌ »</w:t>
      </w:r>
      <w:r>
        <w:rPr>
          <w:rtl/>
          <w:lang w:bidi="fa-IR"/>
        </w:rPr>
        <w:t>.</w:t>
      </w:r>
      <w:r w:rsidR="00091A42" w:rsidRPr="0034022E">
        <w:rPr>
          <w:rtl/>
          <w:lang w:bidi="fa-IR"/>
        </w:rPr>
        <w:t xml:space="preserve"> وفي « بر » : « بشرة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الشِرَّة » : النشاط والرغبة والحرص</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الشَرَه » : مصدر بمعنى غلبة الحرص على الشي‌ء</w:t>
      </w:r>
      <w:r>
        <w:rPr>
          <w:rtl/>
          <w:lang w:bidi="fa-IR"/>
        </w:rPr>
        <w:t>.</w:t>
      </w:r>
      <w:r w:rsidR="00091A42" w:rsidRPr="0034022E">
        <w:rPr>
          <w:rtl/>
          <w:lang w:bidi="fa-IR"/>
        </w:rPr>
        <w:t xml:space="preserve"> ا</w:t>
      </w:r>
      <w:r w:rsidR="007C47CF">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400 ( شرر ) ؛ وج 13 ، ص 506 ( شره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الفترة » : الانكسار والضعف</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777 ( فتر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ضبط ميرداماد هذا وما بعده « شرّته » إن كان ما قبله « شِرّة » ، أو « شَرَهه » إن كان ما قبله « شَرَه »</w:t>
      </w:r>
      <w:r>
        <w:rPr>
          <w:rtl/>
          <w:lang w:bidi="fa-IR"/>
        </w:rPr>
        <w:t>.</w:t>
      </w:r>
      <w:r w:rsidR="00091A42" w:rsidRPr="0034022E">
        <w:rPr>
          <w:rtl/>
          <w:lang w:bidi="fa-IR"/>
        </w:rPr>
        <w:t xml:space="preserve"> ونسب الأوّل إلى طائفة من النسخ</w:t>
      </w:r>
      <w:r>
        <w:rPr>
          <w:rtl/>
          <w:lang w:bidi="fa-IR"/>
        </w:rPr>
        <w:t>.</w:t>
      </w:r>
      <w:r w:rsidR="00091A42" w:rsidRPr="0034022E">
        <w:rPr>
          <w:rtl/>
          <w:lang w:bidi="fa-IR"/>
        </w:rPr>
        <w:t xml:space="preserve"> راجع : </w:t>
      </w:r>
      <w:r w:rsidR="00091A42" w:rsidRPr="00BF510C">
        <w:rPr>
          <w:rStyle w:val="libFootnoteBoldChar"/>
          <w:rtl/>
        </w:rPr>
        <w:t>التعليقة</w:t>
      </w:r>
      <w:r w:rsidR="00091A42" w:rsidRPr="0034022E">
        <w:rPr>
          <w:rtl/>
          <w:lang w:bidi="fa-IR"/>
        </w:rPr>
        <w:t xml:space="preserve"> للداماد ، ص 161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163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ض » : « السنّة »</w:t>
      </w:r>
      <w:r>
        <w:rPr>
          <w:rtl/>
          <w:lang w:bidi="fa-IR"/>
        </w:rPr>
        <w:t>.</w:t>
      </w:r>
    </w:p>
    <w:p w:rsidR="00091A42" w:rsidRPr="0034022E" w:rsidRDefault="00FA30A4" w:rsidP="00A750AA">
      <w:pPr>
        <w:pStyle w:val="libFootnote0"/>
        <w:rPr>
          <w:rtl/>
          <w:lang w:bidi="fa-IR"/>
        </w:rPr>
      </w:pPr>
      <w:r>
        <w:rPr>
          <w:rtl/>
          <w:lang w:bidi="fa-IR"/>
        </w:rPr>
        <w:t>(5) .</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الإيمان والكفر ، باب ( بدون العنوان ) ح 1680 وح 1681</w:t>
      </w:r>
      <w:r w:rsidR="00A750AA">
        <w:rPr>
          <w:rFonts w:hint="cs"/>
          <w:rtl/>
          <w:lang w:bidi="fa-IR"/>
        </w:rPr>
        <w:t>.</w:t>
      </w:r>
      <w:r w:rsidR="00091A42" w:rsidRPr="00BF510C">
        <w:rPr>
          <w:rStyle w:val="libFootnoteBoldChar"/>
          <w:rtl/>
        </w:rPr>
        <w:t>الوافي</w:t>
      </w:r>
      <w:r w:rsidR="00091A42" w:rsidRPr="0034022E">
        <w:rPr>
          <w:rtl/>
          <w:lang w:bidi="fa-IR"/>
        </w:rPr>
        <w:t xml:space="preserve"> ، ج 1 ، ص 299 ، ح 241</w:t>
      </w:r>
      <w:r>
        <w:rPr>
          <w:rtl/>
          <w:lang w:bidi="fa-IR"/>
        </w:rPr>
        <w:t>.</w:t>
      </w:r>
    </w:p>
    <w:p w:rsidR="00091A42" w:rsidRPr="0034022E" w:rsidRDefault="00FA30A4" w:rsidP="00A750AA">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221 ، كتاب مصابيح الظلم ، ح 132 ، وزاد في آخره : « وفي حديث آخر قال أبوجعفر </w:t>
      </w:r>
      <w:r w:rsidR="00091A42" w:rsidRPr="00344C1A">
        <w:rPr>
          <w:rStyle w:val="libFootnoteAlaemChar"/>
          <w:rtl/>
        </w:rPr>
        <w:t>عليه‌السلام</w:t>
      </w:r>
      <w:r w:rsidR="00091A42" w:rsidRPr="0034022E">
        <w:rPr>
          <w:rtl/>
          <w:lang w:bidi="fa-IR"/>
        </w:rPr>
        <w:t xml:space="preserve"> : من جهل السنّة ردّ إلى السنّة »</w:t>
      </w:r>
      <w:r w:rsidR="00A750AA">
        <w:rPr>
          <w:rFonts w:hint="cs"/>
          <w:rtl/>
          <w:lang w:bidi="fa-IR"/>
        </w:rPr>
        <w:t>.</w:t>
      </w:r>
      <w:r w:rsidR="00091A42" w:rsidRPr="00BF510C">
        <w:rPr>
          <w:rStyle w:val="libFootnoteBoldChar"/>
          <w:rtl/>
        </w:rPr>
        <w:t>الوافي</w:t>
      </w:r>
      <w:r w:rsidR="00091A42" w:rsidRPr="0034022E">
        <w:rPr>
          <w:rtl/>
          <w:lang w:bidi="fa-IR"/>
        </w:rPr>
        <w:t xml:space="preserve"> ، ج 1 ، ص 301 ، ح 244</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عَنْ أَبِي عَبْدِ اللهِ ، عَنْ آبَائِهِ </w:t>
      </w:r>
      <w:r w:rsidRPr="00F22207">
        <w:rPr>
          <w:rStyle w:val="libAlaemChar"/>
          <w:rtl/>
        </w:rPr>
        <w:t>عليهم‌السلام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 السُّنَّةُ سُنَّتَانِ </w:t>
      </w:r>
      <w:r w:rsidRPr="00FA6A79">
        <w:rPr>
          <w:rStyle w:val="libFootnotenumChar"/>
          <w:rtl/>
        </w:rPr>
        <w:t>(1)</w:t>
      </w:r>
      <w:r w:rsidRPr="0034022E">
        <w:rPr>
          <w:rtl/>
          <w:lang w:bidi="fa-IR"/>
        </w:rPr>
        <w:t xml:space="preserve"> : سُنَّةٌ فِي فَرِيضَةٍ ، الْأَخْذُ بِهَا هُدًى ، وَتَرْكُهَا ضَلَالَةٌ ؛ وَسُنَّةٌ فِي غَيْرِ فَرِيضَةٍ ، الْأَخْذُ بِهَا فَضِيلَةٌ ، وَتَرْكُهَا إِلى </w:t>
      </w:r>
      <w:r w:rsidRPr="00FA6A79">
        <w:rPr>
          <w:rStyle w:val="libFootnotenumChar"/>
          <w:rtl/>
        </w:rPr>
        <w:t>(2)</w:t>
      </w:r>
      <w:r w:rsidRPr="0034022E">
        <w:rPr>
          <w:rtl/>
          <w:lang w:bidi="fa-IR"/>
        </w:rPr>
        <w:t xml:space="preserve"> غَيْرِ </w:t>
      </w:r>
      <w:r w:rsidRPr="00FA6A79">
        <w:rPr>
          <w:rStyle w:val="libFootnotenumChar"/>
          <w:rtl/>
        </w:rPr>
        <w:t>(3)</w:t>
      </w:r>
      <w:r w:rsidRPr="0034022E">
        <w:rPr>
          <w:rtl/>
          <w:lang w:bidi="fa-IR"/>
        </w:rPr>
        <w:t xml:space="preserve"> خَطِيئَةٍ » </w:t>
      </w:r>
      <w:r w:rsidRPr="00FA6A79">
        <w:rPr>
          <w:rStyle w:val="libFootnotenumChar"/>
          <w:rtl/>
        </w:rPr>
        <w:t>(4)</w:t>
      </w:r>
      <w:r w:rsidR="00FA30A4">
        <w:rPr>
          <w:rtl/>
          <w:lang w:bidi="fa-IR"/>
        </w:rPr>
        <w:t>.</w:t>
      </w:r>
    </w:p>
    <w:p w:rsidR="00091A42" w:rsidRPr="0034022E" w:rsidRDefault="00091A42" w:rsidP="006B17C4">
      <w:pPr>
        <w:pStyle w:val="libCenter"/>
        <w:rPr>
          <w:rtl/>
          <w:lang w:bidi="fa-IR"/>
        </w:rPr>
      </w:pPr>
      <w:r w:rsidRPr="0034022E">
        <w:rPr>
          <w:rtl/>
          <w:lang w:bidi="fa-IR"/>
        </w:rPr>
        <w:t>[ تَمَّ كِتَابُ فَضْلِ الْعِلْمِ ، وَالْحَمْدُلِلّهِ رَبِّ الْعَالَمِينَ ،</w:t>
      </w:r>
    </w:p>
    <w:p w:rsidR="00091A42" w:rsidRPr="0034022E" w:rsidRDefault="00091A42" w:rsidP="006B17C4">
      <w:pPr>
        <w:pStyle w:val="libCenter"/>
        <w:rPr>
          <w:rtl/>
          <w:lang w:bidi="fa-IR"/>
        </w:rPr>
      </w:pPr>
      <w:r w:rsidRPr="0034022E">
        <w:rPr>
          <w:rtl/>
          <w:lang w:bidi="fa-IR"/>
        </w:rPr>
        <w:t>وَصَلَّى اللهُ عَلى مُحَمَّدٍ وَآلِهِ الطَّاهِرِينَ</w:t>
      </w:r>
      <w:r w:rsidR="00FA30A4">
        <w:rPr>
          <w:rtl/>
          <w:lang w:bidi="fa-IR"/>
        </w:rPr>
        <w:t>.</w:t>
      </w:r>
      <w:r w:rsidRPr="0034022E">
        <w:rPr>
          <w:rtl/>
          <w:lang w:bidi="fa-IR"/>
        </w:rPr>
        <w:t xml:space="preserve"> ] </w:t>
      </w:r>
      <w:r w:rsidRPr="00FA6A79">
        <w:rPr>
          <w:rStyle w:val="libFootnotenumChar"/>
          <w:rtl/>
        </w:rPr>
        <w:t>(5)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B27A5">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السنّة في الأصل : الطريقة والسيرة ، ثمّ خصّت بطريقة الحقّ التي وضعها الله للناس وجاء بها</w:t>
      </w:r>
      <w:r w:rsidR="00091A42">
        <w:rPr>
          <w:rFonts w:hint="cs"/>
          <w:rtl/>
          <w:lang w:bidi="fa-IR"/>
        </w:rPr>
        <w:t xml:space="preserve"> </w:t>
      </w:r>
      <w:r w:rsidR="00091A42" w:rsidRPr="0034022E">
        <w:rPr>
          <w:rtl/>
          <w:lang w:bidi="fa-IR"/>
        </w:rPr>
        <w:t xml:space="preserve">الرسول </w:t>
      </w:r>
      <w:r w:rsidR="00FB27A5" w:rsidRPr="00D75F9E">
        <w:rPr>
          <w:rStyle w:val="libFootnoteAlaemChar"/>
          <w:rFonts w:eastAsiaTheme="minorHAnsi"/>
          <w:rtl/>
        </w:rPr>
        <w:t>صلى‌الله‌عليه‌وآله</w:t>
      </w:r>
      <w:r w:rsidR="00FB27A5" w:rsidRPr="0034022E">
        <w:rPr>
          <w:rtl/>
          <w:lang w:bidi="fa-IR"/>
        </w:rPr>
        <w:t xml:space="preserve"> </w:t>
      </w:r>
      <w:r w:rsidR="00091A42" w:rsidRPr="0034022E">
        <w:rPr>
          <w:rtl/>
          <w:lang w:bidi="fa-IR"/>
        </w:rPr>
        <w:t>؛ ليتقرّبوا بها إلى الله عزّوجلّ ، ويدخل فيها كلّ عمل شرعيّ واعتقاد حقّ ؛ وتقابلها البدعة</w:t>
      </w:r>
      <w:r>
        <w:rPr>
          <w:rtl/>
          <w:lang w:bidi="fa-IR"/>
        </w:rPr>
        <w:t>.</w:t>
      </w:r>
      <w:r w:rsidR="00091A42" w:rsidRPr="0034022E">
        <w:rPr>
          <w:rtl/>
          <w:lang w:bidi="fa-IR"/>
        </w:rPr>
        <w:t xml:space="preserve"> وتنقسم السنّة إلى واجب وندب ، وبعبارة أُخرى إلى فرض ونفل ، وبثالثة إلى فريضة وفضيلة</w:t>
      </w:r>
      <w:r w:rsidR="00091A42">
        <w:rPr>
          <w:rtl/>
          <w:lang w:bidi="fa-IR"/>
        </w:rPr>
        <w:t xml:space="preserve"> </w:t>
      </w:r>
      <w:r>
        <w:rPr>
          <w:rtl/>
          <w:lang w:bidi="fa-IR"/>
        </w:rPr>
        <w:t>...</w:t>
      </w:r>
    </w:p>
    <w:p w:rsidR="00091A42" w:rsidRDefault="00091A42" w:rsidP="00D75F9E">
      <w:pPr>
        <w:pStyle w:val="libFootnote0"/>
        <w:rPr>
          <w:rtl/>
          <w:lang w:bidi="fa-IR"/>
        </w:rPr>
      </w:pPr>
      <w:r w:rsidRPr="00087085">
        <w:rPr>
          <w:rtl/>
        </w:rPr>
        <w:t>وقد</w:t>
      </w:r>
      <w:r w:rsidRPr="00884C2B">
        <w:rPr>
          <w:rtl/>
        </w:rPr>
        <w:t xml:space="preserve"> تطلق السنّة على قول النبيّ </w:t>
      </w:r>
      <w:r w:rsidR="00D75F9E" w:rsidRPr="00D75F9E">
        <w:rPr>
          <w:rStyle w:val="libFootnoteAlaemChar"/>
          <w:rFonts w:eastAsiaTheme="minorHAnsi"/>
          <w:rtl/>
        </w:rPr>
        <w:t>صلى‌الله‌عليه‌وآله</w:t>
      </w:r>
      <w:r w:rsidR="00D75F9E" w:rsidRPr="00884C2B">
        <w:rPr>
          <w:rtl/>
        </w:rPr>
        <w:t xml:space="preserve"> </w:t>
      </w:r>
      <w:r w:rsidRPr="00884C2B">
        <w:rPr>
          <w:rtl/>
        </w:rPr>
        <w:t>وفعله ، وهي في مقابلة الكتاب</w:t>
      </w:r>
      <w:r w:rsidR="00FA30A4">
        <w:rPr>
          <w:rtl/>
        </w:rPr>
        <w:t>.</w:t>
      </w:r>
      <w:r w:rsidRPr="00884C2B">
        <w:rPr>
          <w:rtl/>
        </w:rPr>
        <w:t xml:space="preserve"> ويحتمل أن يكون المراد بها هاهنا ، كما يشعر به لفظة « في » المنبئة عن الورود</w:t>
      </w:r>
      <w:r w:rsidR="00FA30A4">
        <w:rPr>
          <w:rtl/>
        </w:rPr>
        <w:t>.</w:t>
      </w:r>
      <w:r w:rsidRPr="00884C2B">
        <w:rPr>
          <w:rtl/>
        </w:rPr>
        <w:t xml:space="preserve"> وأمّا تخصيص السنّة بالنفل والفضيلة ، فعرف طارٍ من الفقهاء نشأ حديثاً وليس في كلام أهل البيت </w:t>
      </w:r>
      <w:r w:rsidRPr="00396CEC">
        <w:rPr>
          <w:rStyle w:val="libFootnoteAlaemChar"/>
          <w:rtl/>
        </w:rPr>
        <w:t>عليهم‌السلام</w:t>
      </w:r>
      <w:r w:rsidRPr="00884C2B">
        <w:rPr>
          <w:rtl/>
        </w:rPr>
        <w:t xml:space="preserve"> منه أثر ؛ بل كانوا يقولون : غسل الجمعة سنّة واجبة</w:t>
      </w:r>
      <w:r w:rsidR="00FA30A4">
        <w:rPr>
          <w:rtl/>
        </w:rPr>
        <w:t>.</w:t>
      </w:r>
      <w:r w:rsidRPr="00884C2B">
        <w:rPr>
          <w:rtl/>
        </w:rPr>
        <w:t xml:space="preserve"> ونحو ذلك »</w:t>
      </w:r>
      <w:r w:rsidR="00FA30A4">
        <w:rPr>
          <w:rtl/>
        </w:rPr>
        <w:t>.</w:t>
      </w:r>
      <w:r w:rsidRPr="00884C2B">
        <w:rPr>
          <w:rtl/>
        </w:rPr>
        <w:t xml:space="preserve"> وللمزيد راجع : </w:t>
      </w:r>
      <w:r w:rsidRPr="00BF510C">
        <w:rPr>
          <w:rStyle w:val="libFootnoteBoldChar"/>
          <w:rtl/>
        </w:rPr>
        <w:t>شرح صدر المتألّهين</w:t>
      </w:r>
      <w:r w:rsidRPr="00884C2B">
        <w:rPr>
          <w:rtl/>
        </w:rPr>
        <w:t xml:space="preserve"> ، ص 213 ؛ </w:t>
      </w:r>
      <w:r w:rsidRPr="00BF510C">
        <w:rPr>
          <w:rStyle w:val="libFootnoteBoldChar"/>
          <w:rtl/>
        </w:rPr>
        <w:t>شرح المازندراني</w:t>
      </w:r>
      <w:r w:rsidRPr="00884C2B">
        <w:rPr>
          <w:rtl/>
        </w:rPr>
        <w:t xml:space="preserve"> ، ج 2 ، ص 433 ؛ الوافي ، ج 1 ، ص 302 ؛ </w:t>
      </w:r>
      <w:r w:rsidRPr="00BF510C">
        <w:rPr>
          <w:rStyle w:val="libFootnoteBoldChar"/>
          <w:rtl/>
        </w:rPr>
        <w:t>مرآة العقول</w:t>
      </w:r>
      <w:r w:rsidRPr="00884C2B">
        <w:rPr>
          <w:rtl/>
        </w:rPr>
        <w:t xml:space="preserve"> ، ج 1 ، ص 232</w:t>
      </w:r>
      <w:r>
        <w:rPr>
          <w:rtl/>
        </w:rPr>
        <w:t xml:space="preserve"> </w:t>
      </w:r>
      <w:r w:rsidR="00997FC5">
        <w:rPr>
          <w:rtl/>
        </w:rPr>
        <w:t>-</w:t>
      </w:r>
      <w:r>
        <w:rPr>
          <w:rtl/>
        </w:rPr>
        <w:t xml:space="preserve"> </w:t>
      </w:r>
      <w:r w:rsidRPr="00884C2B">
        <w:rPr>
          <w:rtl/>
        </w:rPr>
        <w:t>233</w:t>
      </w:r>
      <w:r w:rsidR="00FA30A4">
        <w:rPr>
          <w:rtl/>
        </w:rPr>
        <w:t>.</w:t>
      </w:r>
      <w:r w:rsidRPr="00884C2B">
        <w:rPr>
          <w:rtl/>
        </w:rPr>
        <w:t xml:space="preserve"> وراجع أيضاً : </w:t>
      </w:r>
      <w:r w:rsidRPr="00BF510C">
        <w:rPr>
          <w:rStyle w:val="libFootnoteBoldChar"/>
          <w:rtl/>
        </w:rPr>
        <w:t>النهاية</w:t>
      </w:r>
      <w:r w:rsidRPr="00884C2B">
        <w:rPr>
          <w:rtl/>
        </w:rPr>
        <w:t xml:space="preserve"> ، ج 2 ، ص 409 ؛ الصحاح ، ج 5 ، ص 2138</w:t>
      </w:r>
      <w:r>
        <w:rPr>
          <w:rtl/>
        </w:rPr>
        <w:t xml:space="preserve"> </w:t>
      </w:r>
      <w:r w:rsidR="00997FC5">
        <w:rPr>
          <w:rtl/>
        </w:rPr>
        <w:t>-</w:t>
      </w:r>
      <w:r>
        <w:rPr>
          <w:rtl/>
        </w:rPr>
        <w:t xml:space="preserve"> </w:t>
      </w:r>
      <w:r w:rsidRPr="00884C2B">
        <w:rPr>
          <w:rtl/>
        </w:rPr>
        <w:t>2139 ( سنن )</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والخصال والتحف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إلى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والمحاسن والأمالي : « غيرها »</w:t>
      </w:r>
      <w:r>
        <w:rPr>
          <w:rtl/>
          <w:lang w:bidi="fa-IR"/>
        </w:rPr>
        <w:t>.</w:t>
      </w:r>
      <w:r w:rsidR="00091A42" w:rsidRPr="0034022E">
        <w:rPr>
          <w:rtl/>
          <w:lang w:bidi="fa-IR"/>
        </w:rPr>
        <w:t xml:space="preserve"> وظاهر الشروح إضافة كلمة « غير » إلى مابعدها ؛ حيث قالوا : أي تركها يرجع وينتهي إلى غير خطيئة ، يعنى تركها ليس إلى خطيئة توجب العقاب ، أو هو من غير خطيئة ، أو هو غير خطيئة ؛ لأنّه ترك ماجوّز الشارع تركه</w:t>
      </w:r>
      <w:r>
        <w:rPr>
          <w:rtl/>
          <w:lang w:bidi="fa-IR"/>
        </w:rPr>
        <w:t>.</w:t>
      </w:r>
    </w:p>
    <w:p w:rsidR="00091A42" w:rsidRDefault="00091A42" w:rsidP="00F120EB">
      <w:pPr>
        <w:pStyle w:val="libFootnote0"/>
        <w:rPr>
          <w:rtl/>
          <w:lang w:bidi="fa-IR"/>
        </w:rPr>
      </w:pPr>
      <w:r w:rsidRPr="00884C2B">
        <w:rPr>
          <w:rtl/>
        </w:rPr>
        <w:t xml:space="preserve">راجع : </w:t>
      </w:r>
      <w:r w:rsidRPr="00BF510C">
        <w:rPr>
          <w:rStyle w:val="libFootnoteBoldChar"/>
          <w:rtl/>
        </w:rPr>
        <w:t>شرح صدرالمتألّهين</w:t>
      </w:r>
      <w:r w:rsidRPr="00884C2B">
        <w:rPr>
          <w:rtl/>
        </w:rPr>
        <w:t xml:space="preserve"> ، ص 213 ؛ </w:t>
      </w:r>
      <w:r w:rsidRPr="00BF510C">
        <w:rPr>
          <w:rStyle w:val="libFootnoteBoldChar"/>
          <w:rtl/>
        </w:rPr>
        <w:t>شرح المازندراني</w:t>
      </w:r>
      <w:r w:rsidRPr="00884C2B">
        <w:rPr>
          <w:rtl/>
        </w:rPr>
        <w:t xml:space="preserve"> ، ج 2 ، ص 433 ؛ </w:t>
      </w:r>
      <w:r w:rsidRPr="00BF510C">
        <w:rPr>
          <w:rStyle w:val="libFootnoteBoldChar"/>
          <w:rtl/>
        </w:rPr>
        <w:t>مرآة العقول</w:t>
      </w:r>
      <w:r w:rsidRPr="00884C2B">
        <w:rPr>
          <w:rtl/>
        </w:rPr>
        <w:t xml:space="preserve"> ، ج 1 ، ص 233</w:t>
      </w:r>
      <w:r w:rsidR="00FA30A4">
        <w:rPr>
          <w:rtl/>
        </w:rPr>
        <w:t>.</w:t>
      </w:r>
    </w:p>
    <w:p w:rsidR="00091A42" w:rsidRPr="0034022E" w:rsidRDefault="00FA30A4" w:rsidP="00F40E5C">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224 ، كتاب مصابيح الظلم ، ح 140 ، بسنده عن النوفلي ؛ </w:t>
      </w:r>
      <w:r w:rsidR="00091A42" w:rsidRPr="00BF510C">
        <w:rPr>
          <w:rStyle w:val="libFootnoteBoldChar"/>
          <w:rtl/>
        </w:rPr>
        <w:t>الخصال</w:t>
      </w:r>
      <w:r w:rsidR="00091A42" w:rsidRPr="0034022E">
        <w:rPr>
          <w:rtl/>
          <w:lang w:bidi="fa-IR"/>
        </w:rPr>
        <w:t xml:space="preserve"> ، ص 48 ، باب الاثنين ، ح 54 ، بسنده عن عليّ بن إبراهيم</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589 ، المجلس 16 ، ح 11 ، بسند آخر عن علي </w:t>
      </w:r>
      <w:r w:rsidR="00091A42" w:rsidRPr="00F40E5C">
        <w:rPr>
          <w:rStyle w:val="libFootnoteAlaemChar"/>
          <w:rtl/>
        </w:rPr>
        <w:t>عليه‌السلام</w:t>
      </w:r>
      <w:r w:rsidR="00091A42" w:rsidRPr="0034022E">
        <w:rPr>
          <w:rtl/>
          <w:lang w:bidi="fa-IR"/>
        </w:rPr>
        <w:t xml:space="preserve"> عن رسول الله </w:t>
      </w:r>
      <w:r w:rsidR="00F40E5C" w:rsidRPr="00D75F9E">
        <w:rPr>
          <w:rStyle w:val="libFootnoteAlaemChar"/>
          <w:rFonts w:eastAsiaTheme="minorHAnsi"/>
          <w:rtl/>
        </w:rPr>
        <w:t>صلى‌الله‌عليه‌وآله</w:t>
      </w:r>
      <w:r w:rsidR="00F40E5C" w:rsidRPr="00884C2B">
        <w:rPr>
          <w:rtl/>
        </w:rPr>
        <w:t xml:space="preserve"> </w:t>
      </w:r>
      <w:r w:rsidR="00091A42" w:rsidRPr="0034022E">
        <w:rPr>
          <w:rtl/>
          <w:lang w:bidi="fa-IR"/>
        </w:rPr>
        <w:t>مثله</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57 عن النبيّ </w:t>
      </w:r>
      <w:r w:rsidR="00F40E5C" w:rsidRPr="00D75F9E">
        <w:rPr>
          <w:rStyle w:val="libFootnoteAlaemChar"/>
          <w:rFonts w:eastAsiaTheme="minorHAnsi"/>
          <w:rtl/>
        </w:rPr>
        <w:t>صلى‌الله‌عليه‌وآله</w:t>
      </w:r>
      <w:r w:rsidR="00F40E5C" w:rsidRPr="00884C2B">
        <w:rPr>
          <w:rtl/>
        </w:rPr>
        <w:t xml:space="preserve"> </w:t>
      </w:r>
      <w:r w:rsidR="00F40E5C">
        <w:rPr>
          <w:rFonts w:hint="cs"/>
          <w:rtl/>
        </w:rPr>
        <w:t>.</w:t>
      </w:r>
      <w:r w:rsidR="00091A42" w:rsidRPr="00BF510C">
        <w:rPr>
          <w:rStyle w:val="libFootnoteBoldChar"/>
          <w:rtl/>
        </w:rPr>
        <w:t>الوافي</w:t>
      </w:r>
      <w:r w:rsidR="00091A42" w:rsidRPr="0034022E">
        <w:rPr>
          <w:rtl/>
          <w:lang w:bidi="fa-IR"/>
        </w:rPr>
        <w:t xml:space="preserve"> ، ج 1 ، ص 301 ، ح 246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الموجود في النسخ بدل ما بين المعقوفين مختلف</w:t>
      </w:r>
      <w:r>
        <w:rPr>
          <w:rtl/>
          <w:lang w:bidi="fa-IR"/>
        </w:rPr>
        <w:t>.</w:t>
      </w:r>
    </w:p>
    <w:p w:rsidR="00920211" w:rsidRDefault="00920211" w:rsidP="00920211">
      <w:pPr>
        <w:pStyle w:val="libNormal"/>
        <w:rPr>
          <w:rtl/>
          <w:lang w:bidi="fa-IR"/>
        </w:rPr>
      </w:pPr>
      <w:r>
        <w:rPr>
          <w:rtl/>
          <w:lang w:bidi="fa-IR"/>
        </w:rPr>
        <w:br w:type="page"/>
      </w:r>
    </w:p>
    <w:p w:rsidR="00920211" w:rsidRDefault="00920211" w:rsidP="00920211">
      <w:pPr>
        <w:pStyle w:val="libNormal"/>
        <w:rPr>
          <w:rtl/>
          <w:lang w:bidi="fa-IR"/>
        </w:rPr>
      </w:pPr>
      <w:bookmarkStart w:id="80" w:name="_Toc459110000"/>
      <w:bookmarkStart w:id="81" w:name="_Toc459120313"/>
      <w:bookmarkStart w:id="82" w:name="_Toc459280283"/>
      <w:r>
        <w:rPr>
          <w:rtl/>
          <w:lang w:bidi="fa-IR"/>
        </w:rPr>
        <w:br w:type="page"/>
      </w:r>
    </w:p>
    <w:p w:rsidR="00091A42" w:rsidRDefault="00091A42" w:rsidP="002030DA">
      <w:pPr>
        <w:pStyle w:val="Heading1Center"/>
        <w:rPr>
          <w:rtl/>
          <w:lang w:bidi="fa-IR"/>
        </w:rPr>
      </w:pPr>
      <w:bookmarkStart w:id="83" w:name="_Toc28694828"/>
      <w:r w:rsidRPr="0034022E">
        <w:rPr>
          <w:rtl/>
          <w:lang w:bidi="fa-IR"/>
        </w:rPr>
        <w:t>(3)</w:t>
      </w:r>
      <w:bookmarkEnd w:id="80"/>
      <w:bookmarkEnd w:id="81"/>
      <w:bookmarkEnd w:id="82"/>
      <w:bookmarkEnd w:id="83"/>
    </w:p>
    <w:p w:rsidR="00091A42" w:rsidRPr="0034022E" w:rsidRDefault="00091A42" w:rsidP="002030DA">
      <w:pPr>
        <w:pStyle w:val="Heading1Center"/>
        <w:rPr>
          <w:rtl/>
          <w:lang w:bidi="fa-IR"/>
        </w:rPr>
      </w:pPr>
      <w:bookmarkStart w:id="84" w:name="_Toc459280284"/>
      <w:bookmarkStart w:id="85" w:name="_Toc28694829"/>
      <w:r w:rsidRPr="0034022E">
        <w:rPr>
          <w:rtl/>
          <w:lang w:bidi="fa-IR"/>
        </w:rPr>
        <w:t>كتاب التوحيد‌</w:t>
      </w:r>
      <w:bookmarkEnd w:id="84"/>
      <w:bookmarkEnd w:id="85"/>
    </w:p>
    <w:p w:rsidR="00920211" w:rsidRDefault="00920211" w:rsidP="00920211">
      <w:pPr>
        <w:pStyle w:val="libNormal"/>
        <w:rPr>
          <w:rtl/>
          <w:lang w:bidi="fa-IR"/>
        </w:rPr>
      </w:pPr>
      <w:r>
        <w:rPr>
          <w:rtl/>
          <w:lang w:bidi="fa-IR"/>
        </w:rPr>
        <w:br w:type="page"/>
      </w:r>
    </w:p>
    <w:p w:rsidR="00920211" w:rsidRDefault="00920211" w:rsidP="00920211">
      <w:pPr>
        <w:pStyle w:val="libNormal"/>
        <w:rPr>
          <w:rtl/>
          <w:lang w:bidi="fa-IR"/>
        </w:rPr>
      </w:pPr>
      <w:r>
        <w:rPr>
          <w:rtl/>
          <w:lang w:bidi="fa-IR"/>
        </w:rPr>
        <w:br w:type="page"/>
      </w:r>
    </w:p>
    <w:p w:rsidR="00091A42" w:rsidRPr="00087085" w:rsidRDefault="00091A42" w:rsidP="006B17C4">
      <w:pPr>
        <w:pStyle w:val="libCenter"/>
        <w:rPr>
          <w:rtl/>
        </w:rPr>
      </w:pPr>
      <w:r w:rsidRPr="00087085">
        <w:rPr>
          <w:rtl/>
        </w:rPr>
        <w:t xml:space="preserve">بِسْمِ اللهِ الرَّحْمنِ الرَّحِيمِ </w:t>
      </w:r>
      <w:r w:rsidRPr="00FA6A79">
        <w:rPr>
          <w:rStyle w:val="libFootnotenumChar"/>
          <w:rtl/>
        </w:rPr>
        <w:t>(1)</w:t>
      </w:r>
      <w:r w:rsidRPr="00087085">
        <w:rPr>
          <w:rtl/>
        </w:rPr>
        <w:t xml:space="preserve"> ‌</w:t>
      </w:r>
    </w:p>
    <w:p w:rsidR="00091A42" w:rsidRDefault="00091A42" w:rsidP="00FB2882">
      <w:pPr>
        <w:pStyle w:val="Heading2Center"/>
        <w:rPr>
          <w:rtl/>
          <w:lang w:bidi="fa-IR"/>
        </w:rPr>
      </w:pPr>
      <w:bookmarkStart w:id="86" w:name="_Toc459110002"/>
      <w:bookmarkStart w:id="87" w:name="_Toc459120315"/>
      <w:bookmarkStart w:id="88" w:name="_Toc459280285"/>
      <w:bookmarkStart w:id="89" w:name="_Toc28694830"/>
      <w:r w:rsidRPr="0034022E">
        <w:rPr>
          <w:rtl/>
          <w:lang w:bidi="fa-IR"/>
        </w:rPr>
        <w:t>[3]</w:t>
      </w:r>
      <w:bookmarkEnd w:id="86"/>
      <w:bookmarkEnd w:id="87"/>
      <w:bookmarkEnd w:id="88"/>
      <w:bookmarkEnd w:id="89"/>
    </w:p>
    <w:p w:rsidR="00091A42" w:rsidRPr="0034022E" w:rsidRDefault="00091A42" w:rsidP="00FB2882">
      <w:pPr>
        <w:pStyle w:val="Heading2Center"/>
        <w:rPr>
          <w:rtl/>
          <w:lang w:bidi="fa-IR"/>
        </w:rPr>
      </w:pPr>
      <w:bookmarkStart w:id="90" w:name="_Toc459280286"/>
      <w:bookmarkStart w:id="91" w:name="_Toc28694831"/>
      <w:r w:rsidRPr="0034022E">
        <w:rPr>
          <w:rtl/>
          <w:lang w:bidi="fa-IR"/>
        </w:rPr>
        <w:t>كِتَابُ التَّوْحِيدِ</w:t>
      </w:r>
      <w:r>
        <w:rPr>
          <w:rFonts w:hint="cs"/>
          <w:rtl/>
          <w:lang w:bidi="fa-IR"/>
        </w:rPr>
        <w:t xml:space="preserve"> </w:t>
      </w:r>
      <w:r w:rsidRPr="0034022E">
        <w:rPr>
          <w:rtl/>
          <w:lang w:bidi="fa-IR"/>
        </w:rPr>
        <w:t>‌</w:t>
      </w:r>
      <w:r w:rsidRPr="00FA6A79">
        <w:rPr>
          <w:rStyle w:val="libFootnotenumChar"/>
          <w:rtl/>
        </w:rPr>
        <w:t>(2)</w:t>
      </w:r>
      <w:bookmarkEnd w:id="90"/>
      <w:bookmarkEnd w:id="91"/>
    </w:p>
    <w:p w:rsidR="00091A42" w:rsidRPr="0034022E" w:rsidRDefault="00091A42" w:rsidP="00FB2882">
      <w:pPr>
        <w:pStyle w:val="Heading2Center"/>
        <w:rPr>
          <w:rtl/>
          <w:lang w:bidi="fa-IR"/>
        </w:rPr>
      </w:pPr>
      <w:bookmarkStart w:id="92" w:name="_Toc459280287"/>
      <w:bookmarkStart w:id="93" w:name="_Toc28694832"/>
      <w:r w:rsidRPr="0034022E">
        <w:rPr>
          <w:rtl/>
          <w:lang w:bidi="fa-IR"/>
        </w:rPr>
        <w:t>1</w:t>
      </w:r>
      <w:r>
        <w:rPr>
          <w:rtl/>
          <w:lang w:bidi="fa-IR"/>
        </w:rPr>
        <w:t xml:space="preserve"> </w:t>
      </w:r>
      <w:r w:rsidR="00997FC5">
        <w:rPr>
          <w:rtl/>
          <w:lang w:bidi="fa-IR"/>
        </w:rPr>
        <w:t>-</w:t>
      </w:r>
      <w:r>
        <w:rPr>
          <w:rtl/>
          <w:lang w:bidi="fa-IR"/>
        </w:rPr>
        <w:t xml:space="preserve"> </w:t>
      </w:r>
      <w:r w:rsidRPr="0034022E">
        <w:rPr>
          <w:rtl/>
          <w:lang w:bidi="fa-IR"/>
        </w:rPr>
        <w:t>بَابُ حُدُوثِ الْعَالَمِ وَإِثْبَاتِ الْمُحْدِثِ‌</w:t>
      </w:r>
      <w:bookmarkEnd w:id="92"/>
      <w:bookmarkEnd w:id="93"/>
    </w:p>
    <w:p w:rsidR="00091A42" w:rsidRPr="0034022E" w:rsidRDefault="00091A42" w:rsidP="00B72F8D">
      <w:pPr>
        <w:pStyle w:val="libNormal"/>
        <w:rPr>
          <w:rtl/>
          <w:lang w:bidi="fa-IR"/>
        </w:rPr>
      </w:pPr>
      <w:r w:rsidRPr="00087085">
        <w:rPr>
          <w:rtl/>
        </w:rPr>
        <w:t>215</w:t>
      </w:r>
      <w:r w:rsidRPr="006B17C4">
        <w:rPr>
          <w:rStyle w:val="libBold2Char"/>
          <w:rtl/>
        </w:rPr>
        <w:t xml:space="preserve"> / 1</w:t>
      </w:r>
      <w:r w:rsidR="00FA30A4">
        <w:rPr>
          <w:rStyle w:val="libBold2Char"/>
          <w:rtl/>
        </w:rPr>
        <w:t>.</w:t>
      </w:r>
      <w:r w:rsidRPr="0034022E">
        <w:rPr>
          <w:rtl/>
          <w:lang w:bidi="fa-IR"/>
        </w:rPr>
        <w:t xml:space="preserve"> أَخْبَرَنَا أَبُو جَعْفَرٍ مُحَمَّدُ بْنُ يَعْقُوبَ ، قَالَ : حَدَّثَنِي عَلِيُّ بْنُ إِبْرَاهِيمَ بْنِ هَاشِمٍ ، عَنْ أَبِيهِ ، عَنِ الْحَسَنِ بْنِ إِبْرَاهِيمَ ، عَنْ يُونُسَ بْنِ عَبْدِ الرَّحْمنِ ، عَنْ عَلِيِّ بْنِ مَنْصُورٍ ، قَالَ :</w:t>
      </w:r>
    </w:p>
    <w:p w:rsidR="00091A42" w:rsidRPr="0034022E" w:rsidRDefault="00091A42" w:rsidP="00B72F8D">
      <w:pPr>
        <w:pStyle w:val="libNormal"/>
        <w:rPr>
          <w:rtl/>
          <w:lang w:bidi="fa-IR"/>
        </w:rPr>
      </w:pPr>
      <w:r w:rsidRPr="0034022E">
        <w:rPr>
          <w:rtl/>
          <w:lang w:bidi="fa-IR"/>
        </w:rPr>
        <w:t xml:space="preserve">قَالَ لِي هِشَامُ بْنُ الْحَكَمِ : كَانَ بِمِصْرَ زِنْدِيقٌ </w:t>
      </w:r>
      <w:r w:rsidRPr="00FA6A79">
        <w:rPr>
          <w:rStyle w:val="libFootnotenumChar"/>
          <w:rtl/>
        </w:rPr>
        <w:t>(3)</w:t>
      </w:r>
      <w:r w:rsidRPr="0034022E">
        <w:rPr>
          <w:rtl/>
          <w:lang w:bidi="fa-IR"/>
        </w:rPr>
        <w:t xml:space="preserve"> يَبْلُغُهُ </w:t>
      </w:r>
      <w:r w:rsidRPr="00FA6A79">
        <w:rPr>
          <w:rStyle w:val="libFootnotenumChar"/>
          <w:rtl/>
        </w:rPr>
        <w:t>(4)</w:t>
      </w:r>
      <w:r w:rsidRPr="0034022E">
        <w:rPr>
          <w:rtl/>
          <w:lang w:bidi="fa-IR"/>
        </w:rPr>
        <w:t xml:space="preserve"> عَنْ أَبِي عَبْدِ اللهِ </w:t>
      </w:r>
      <w:r w:rsidRPr="00F22207">
        <w:rPr>
          <w:rStyle w:val="libAlaemChar"/>
          <w:rtl/>
        </w:rPr>
        <w:t>عليه‌السلام</w:t>
      </w:r>
      <w:r w:rsidRPr="0034022E">
        <w:rPr>
          <w:rtl/>
          <w:lang w:bidi="fa-IR"/>
        </w:rPr>
        <w:t xml:space="preserve"> أَشْيَاءُ ، فَخَرَجَ إِلَى الْمَدِينَةِ لِيُنَاظِرَهُ ، فَلَمْ يُصَادِفْهُ بِهَا ، وَقِيلَ لَهُ : إِنَّهُ خَارِجٌ بِمَكَّةَ ، فَخَرَجَ إِلى مَكَّةَ وَنَحْنُ مَعَ أَبِي عَبْدِ اللهِ </w:t>
      </w:r>
      <w:r w:rsidRPr="00F22207">
        <w:rPr>
          <w:rStyle w:val="libAlaemChar"/>
          <w:rtl/>
        </w:rPr>
        <w:t>عليه‌السلام</w:t>
      </w:r>
      <w:r w:rsidRPr="0034022E">
        <w:rPr>
          <w:rtl/>
          <w:lang w:bidi="fa-IR"/>
        </w:rPr>
        <w:t xml:space="preserve"> </w:t>
      </w:r>
      <w:r w:rsidRPr="00FA6A79">
        <w:rPr>
          <w:rStyle w:val="libFootnotenumChar"/>
          <w:rtl/>
        </w:rPr>
        <w:t>(5)</w:t>
      </w:r>
      <w:r w:rsidRPr="0034022E">
        <w:rPr>
          <w:rtl/>
          <w:lang w:bidi="fa-IR"/>
        </w:rPr>
        <w:t xml:space="preserve"> ، فَصَادَفَنَا وَنَحْنُ مَعَ أَبِي عَبْدِ اللهِ </w:t>
      </w:r>
      <w:r w:rsidRPr="00F22207">
        <w:rPr>
          <w:rStyle w:val="libAlaemChar"/>
          <w:rtl/>
        </w:rPr>
        <w:t>عليه‌السلام</w:t>
      </w:r>
      <w:r w:rsidRPr="0034022E">
        <w:rPr>
          <w:rtl/>
          <w:lang w:bidi="fa-IR"/>
        </w:rPr>
        <w:t xml:space="preserve"> فِي الطَّوَافِ ، وَكَانَ اسْمَهُ عَبْدُ الْمَلِكِ ، وَكُنْيَتَهُ أَبُو عَبْدِ اللهِ ، فَضَرَبَ كَتِفَهُ كَتِفَ أَبِي عَبْدِ اللهِ </w:t>
      </w:r>
      <w:r w:rsidRPr="00F22207">
        <w:rPr>
          <w:rStyle w:val="libAlaemChar"/>
          <w:rtl/>
        </w:rPr>
        <w:t>عليه‌السلام</w:t>
      </w:r>
      <w:r w:rsidRPr="0034022E">
        <w:rPr>
          <w:rtl/>
          <w:lang w:bidi="fa-IR"/>
        </w:rPr>
        <w:t xml:space="preserve"> ، فَقَالَ لَهُ‌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بف » :</w:t>
      </w:r>
      <w:r w:rsidR="00091A42">
        <w:rPr>
          <w:rtl/>
          <w:lang w:bidi="fa-IR"/>
        </w:rPr>
        <w:t xml:space="preserve"> + </w:t>
      </w:r>
      <w:r w:rsidR="00091A42" w:rsidRPr="0034022E">
        <w:rPr>
          <w:rtl/>
          <w:lang w:bidi="fa-IR"/>
        </w:rPr>
        <w:t>« وبه نستعين »</w:t>
      </w:r>
      <w:r>
        <w:rPr>
          <w:rtl/>
          <w:lang w:bidi="fa-IR"/>
        </w:rPr>
        <w:t>.</w:t>
      </w:r>
    </w:p>
    <w:p w:rsidR="00091A42" w:rsidRPr="0034022E" w:rsidRDefault="00FA30A4" w:rsidP="00F120EB">
      <w:pPr>
        <w:pStyle w:val="libFootnote0"/>
        <w:rPr>
          <w:rtl/>
          <w:lang w:bidi="fa-IR"/>
        </w:rPr>
      </w:pPr>
      <w:r>
        <w:rPr>
          <w:rtl/>
          <w:lang w:bidi="fa-IR"/>
        </w:rPr>
        <w:t>(2) .</w:t>
      </w:r>
      <w:r w:rsidR="00F40E5C">
        <w:rPr>
          <w:rtl/>
          <w:lang w:bidi="fa-IR"/>
        </w:rPr>
        <w:t xml:space="preserve"> ذكر العل</w:t>
      </w:r>
      <w:r w:rsidR="00F40E5C">
        <w:rPr>
          <w:rFonts w:hint="cs"/>
          <w:rtl/>
          <w:lang w:bidi="fa-IR"/>
        </w:rPr>
        <w:t>ّ</w:t>
      </w:r>
      <w:r w:rsidR="00F40E5C">
        <w:rPr>
          <w:rtl/>
          <w:lang w:bidi="fa-IR"/>
        </w:rPr>
        <w:t>ا</w:t>
      </w:r>
      <w:r w:rsidR="00091A42" w:rsidRPr="0034022E">
        <w:rPr>
          <w:rtl/>
          <w:lang w:bidi="fa-IR"/>
        </w:rPr>
        <w:t xml:space="preserve">مة المجلسي في </w:t>
      </w:r>
      <w:r w:rsidR="00091A42" w:rsidRPr="00BF510C">
        <w:rPr>
          <w:rStyle w:val="libFootnoteBoldChar"/>
          <w:rtl/>
        </w:rPr>
        <w:t>مرآة العقول</w:t>
      </w:r>
      <w:r w:rsidR="00091A42" w:rsidRPr="0034022E">
        <w:rPr>
          <w:rtl/>
          <w:lang w:bidi="fa-IR"/>
        </w:rPr>
        <w:t xml:space="preserve"> ، ج 1 ، ص 234 أربع معانٍ للتوحيد : أحدها نفي الشريك في الإلهيّة ، أي استحقاق العبادة ، ثانيها نفي الشريك في صانعيّة العالم ، ثالثها ما يشمل المعنيين المتقدّمين وتنزيهه عمّا لايليق بذاته وصفاته تعالى ، ورابعها ما يشمل تلك المعاني وتنزيهه سبحانه عمّا يوجب النقص في أفعاله أيضاً ، أي كلّ ما يتعلّق به سبحانه ذاتاً وصفاتاً وأفعالاً ، نفياً وإثباتاً</w:t>
      </w:r>
      <w:r>
        <w:rPr>
          <w:rtl/>
          <w:lang w:bidi="fa-IR"/>
        </w:rPr>
        <w:t>.</w:t>
      </w:r>
      <w:r w:rsidR="00091A42" w:rsidRPr="0034022E">
        <w:rPr>
          <w:rtl/>
          <w:lang w:bidi="fa-IR"/>
        </w:rPr>
        <w:t xml:space="preserve"> ثمّ قال : « والظاهر أنّ المراد هنا هذا المعنى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الزنديق » : إمّا من الثنويّة</w:t>
      </w:r>
      <w:r>
        <w:rPr>
          <w:rtl/>
          <w:lang w:bidi="fa-IR"/>
        </w:rPr>
        <w:t>.</w:t>
      </w:r>
      <w:r w:rsidR="00091A42" w:rsidRPr="0034022E">
        <w:rPr>
          <w:rtl/>
          <w:lang w:bidi="fa-IR"/>
        </w:rPr>
        <w:t xml:space="preserve"> وإمّا القائل بالنور والظلمة</w:t>
      </w:r>
      <w:r>
        <w:rPr>
          <w:rtl/>
          <w:lang w:bidi="fa-IR"/>
        </w:rPr>
        <w:t>.</w:t>
      </w:r>
      <w:r w:rsidR="00091A42" w:rsidRPr="0034022E">
        <w:rPr>
          <w:rtl/>
          <w:lang w:bidi="fa-IR"/>
        </w:rPr>
        <w:t xml:space="preserve"> وإمّا من لايؤمن بالآخرة والربوبيّة ، وهذا ما تقوله‌العامّة : ملحد ودهريّ ، وهذا المعنى مناسب هاهنا ؛ لأنّ المراد به هنا من لايقرّ بالصانع تعالى أصلاً</w:t>
      </w:r>
      <w:r>
        <w:rPr>
          <w:rtl/>
          <w:lang w:bidi="fa-IR"/>
        </w:rPr>
        <w:t>.</w:t>
      </w:r>
      <w:r w:rsidR="00091A42" w:rsidRPr="0034022E">
        <w:rPr>
          <w:rtl/>
          <w:lang w:bidi="fa-IR"/>
        </w:rPr>
        <w:t xml:space="preserve"> أو من يبطن الكفر ويظهر الإيمان</w:t>
      </w:r>
      <w:r>
        <w:rPr>
          <w:rtl/>
          <w:lang w:bidi="fa-IR"/>
        </w:rPr>
        <w:t>.</w:t>
      </w:r>
      <w:r w:rsidR="00091A42" w:rsidRPr="0034022E">
        <w:rPr>
          <w:rtl/>
          <w:lang w:bidi="fa-IR"/>
        </w:rPr>
        <w:t xml:space="preserve"> وإمّا معرّب « زَن دين » ، أي من كان دينه دين المرأة في الضعف</w:t>
      </w:r>
      <w:r>
        <w:rPr>
          <w:rtl/>
          <w:lang w:bidi="fa-IR"/>
        </w:rPr>
        <w:t>.</w:t>
      </w:r>
      <w:r w:rsidR="00091A42" w:rsidRPr="0034022E">
        <w:rPr>
          <w:rtl/>
          <w:lang w:bidi="fa-IR"/>
        </w:rPr>
        <w:t xml:space="preserve"> وإمّا معرّب « زنده » ، أي من يقول بدوام بقاء الدهر</w:t>
      </w:r>
      <w:r>
        <w:rPr>
          <w:rtl/>
          <w:lang w:bidi="fa-IR"/>
        </w:rPr>
        <w:t>.</w:t>
      </w:r>
      <w:r w:rsidR="00091A42" w:rsidRPr="0034022E">
        <w:rPr>
          <w:rtl/>
          <w:lang w:bidi="fa-IR"/>
        </w:rPr>
        <w:t xml:space="preserve"> وإمّا معرّب « زِنْديّ » ، منسوب إلى زِند ، كتاب زردشت الذي أظهره مزدك</w:t>
      </w:r>
      <w:r>
        <w:rPr>
          <w:rtl/>
          <w:lang w:bidi="fa-IR"/>
        </w:rPr>
        <w:t>.</w:t>
      </w:r>
      <w:r w:rsidR="00091A42" w:rsidRPr="0034022E">
        <w:rPr>
          <w:rtl/>
          <w:lang w:bidi="fa-IR"/>
        </w:rPr>
        <w:t xml:space="preserve"> ا</w:t>
      </w:r>
      <w:r w:rsidR="00F40E5C">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2 ، ص 1184 ( زندق ) ؛ </w:t>
      </w:r>
      <w:r w:rsidR="00091A42" w:rsidRPr="00BF510C">
        <w:rPr>
          <w:rStyle w:val="libFootnoteBoldChar"/>
          <w:rtl/>
        </w:rPr>
        <w:t>شرح صدر المتألّهين</w:t>
      </w:r>
      <w:r w:rsidR="00091A42" w:rsidRPr="0034022E">
        <w:rPr>
          <w:rtl/>
          <w:lang w:bidi="fa-IR"/>
        </w:rPr>
        <w:t xml:space="preserve"> ، ص 216 ؛ </w:t>
      </w:r>
      <w:r w:rsidR="00091A42" w:rsidRPr="00BF510C">
        <w:rPr>
          <w:rStyle w:val="libFootnoteBoldChar"/>
          <w:rtl/>
        </w:rPr>
        <w:t>شرح المازندراني</w:t>
      </w:r>
      <w:r w:rsidR="00091A42" w:rsidRPr="0034022E">
        <w:rPr>
          <w:rtl/>
          <w:lang w:bidi="fa-IR"/>
        </w:rPr>
        <w:t xml:space="preserve"> ، ج 3 ، ص 6 ؛ </w:t>
      </w:r>
      <w:r w:rsidR="00091A42" w:rsidRPr="00BF510C">
        <w:rPr>
          <w:rStyle w:val="libFootnoteBoldChar"/>
          <w:rtl/>
        </w:rPr>
        <w:t>الوافي</w:t>
      </w:r>
      <w:r w:rsidR="00091A42" w:rsidRPr="0034022E">
        <w:rPr>
          <w:rtl/>
          <w:lang w:bidi="fa-IR"/>
        </w:rPr>
        <w:t xml:space="preserve"> ، ج 1 ، ص 311 ؛ </w:t>
      </w:r>
      <w:r w:rsidR="00091A42" w:rsidRPr="00BF510C">
        <w:rPr>
          <w:rStyle w:val="libFootnoteBoldChar"/>
          <w:rtl/>
        </w:rPr>
        <w:t>مرآة العقول</w:t>
      </w:r>
      <w:r w:rsidR="00091A42" w:rsidRPr="0034022E">
        <w:rPr>
          <w:rtl/>
          <w:lang w:bidi="fa-IR"/>
        </w:rPr>
        <w:t xml:space="preserve"> ، ج 1 ، ص 236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ض ، بح ، بر ، بس ، بف » والوافي والتوحيد</w:t>
      </w:r>
      <w:r>
        <w:rPr>
          <w:rtl/>
          <w:lang w:bidi="fa-IR"/>
        </w:rPr>
        <w:t>.</w:t>
      </w:r>
      <w:r w:rsidR="00091A42" w:rsidRPr="0034022E">
        <w:rPr>
          <w:rtl/>
          <w:lang w:bidi="fa-IR"/>
        </w:rPr>
        <w:t xml:space="preserve"> وفي « ف » والمطبوع : « تبلغه »</w:t>
      </w:r>
      <w:r>
        <w:rPr>
          <w:rtl/>
          <w:lang w:bidi="fa-IR"/>
        </w:rPr>
        <w:t>.</w:t>
      </w:r>
    </w:p>
    <w:p w:rsidR="00091A42" w:rsidRPr="0034022E" w:rsidRDefault="00FA30A4" w:rsidP="001C5387">
      <w:pPr>
        <w:pStyle w:val="libFootnote0"/>
        <w:rPr>
          <w:rtl/>
          <w:lang w:bidi="fa-IR"/>
        </w:rPr>
      </w:pPr>
      <w:r>
        <w:rPr>
          <w:rtl/>
          <w:lang w:bidi="fa-IR"/>
        </w:rPr>
        <w:t>(5)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ونحن مع أبي عبدالله</w:t>
      </w:r>
      <w:r w:rsidR="001C5387">
        <w:rPr>
          <w:rFonts w:hint="cs"/>
          <w:rtl/>
          <w:lang w:bidi="fa-IR"/>
        </w:rPr>
        <w:t xml:space="preserve"> عليه السلام</w:t>
      </w:r>
      <w:r w:rsidR="00091A42" w:rsidRPr="0034022E">
        <w:rPr>
          <w:rtl/>
          <w:lang w:bidi="fa-IR"/>
        </w:rPr>
        <w:t xml:space="preserve"> » ؛ فإنّه مشطوب فيه</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أَبُو عَبْدِ اللهِ </w:t>
      </w:r>
      <w:r w:rsidRPr="00F22207">
        <w:rPr>
          <w:rStyle w:val="libAlaemChar"/>
          <w:rtl/>
        </w:rPr>
        <w:t>عليه‌السلام</w:t>
      </w:r>
      <w:r w:rsidRPr="0034022E">
        <w:rPr>
          <w:rtl/>
          <w:lang w:bidi="fa-IR"/>
        </w:rPr>
        <w:t xml:space="preserve"> : « مَا اسْمُكَ »</w:t>
      </w:r>
      <w:r>
        <w:rPr>
          <w:rtl/>
          <w:lang w:bidi="fa-IR"/>
        </w:rPr>
        <w:t>؟</w:t>
      </w:r>
      <w:r w:rsidRPr="0034022E">
        <w:rPr>
          <w:rtl/>
          <w:lang w:bidi="fa-IR"/>
        </w:rPr>
        <w:t xml:space="preserve"> فَقَالَ </w:t>
      </w:r>
      <w:r w:rsidRPr="00FA6A79">
        <w:rPr>
          <w:rStyle w:val="libFootnotenumChar"/>
          <w:rtl/>
        </w:rPr>
        <w:t>(1)</w:t>
      </w:r>
      <w:r w:rsidRPr="0034022E">
        <w:rPr>
          <w:rtl/>
          <w:lang w:bidi="fa-IR"/>
        </w:rPr>
        <w:t xml:space="preserve"> : اسْمِي عَبْدُ الْمَلِكِ ، قَالَ </w:t>
      </w:r>
      <w:r w:rsidRPr="00FA6A79">
        <w:rPr>
          <w:rStyle w:val="libFootnotenumChar"/>
          <w:rtl/>
        </w:rPr>
        <w:t>(2)</w:t>
      </w:r>
      <w:r w:rsidRPr="0034022E">
        <w:rPr>
          <w:rtl/>
          <w:lang w:bidi="fa-IR"/>
        </w:rPr>
        <w:t xml:space="preserve"> : « فَمَا كُنْيَتُكَ</w:t>
      </w:r>
      <w:r>
        <w:rPr>
          <w:rtl/>
          <w:lang w:bidi="fa-IR"/>
        </w:rPr>
        <w:t>؟</w:t>
      </w:r>
      <w:r w:rsidRPr="0034022E">
        <w:rPr>
          <w:rtl/>
          <w:lang w:bidi="fa-IR"/>
        </w:rPr>
        <w:t xml:space="preserve"> » قَالَ : كُنْيَتِي أَبُو عَبْدِ اللهِ ، فَقَالَ لَهُ أَبُو عَبْدِ اللهِ </w:t>
      </w:r>
      <w:r w:rsidRPr="00F22207">
        <w:rPr>
          <w:rStyle w:val="libAlaemChar"/>
          <w:rtl/>
        </w:rPr>
        <w:t>عليه‌السلام</w:t>
      </w:r>
      <w:r w:rsidRPr="0034022E">
        <w:rPr>
          <w:rtl/>
          <w:lang w:bidi="fa-IR"/>
        </w:rPr>
        <w:t xml:space="preserve"> : « فَمَنْ هذَا الْمَلِكُ الَّذِي أَنْتَ عَبْدُهُ</w:t>
      </w:r>
      <w:r>
        <w:rPr>
          <w:rtl/>
          <w:lang w:bidi="fa-IR"/>
        </w:rPr>
        <w:t>؟</w:t>
      </w:r>
      <w:r w:rsidRPr="0034022E">
        <w:rPr>
          <w:rtl/>
          <w:lang w:bidi="fa-IR"/>
        </w:rPr>
        <w:t xml:space="preserve"> أَمِنْ مُلُوكِ الْأَرْضِ ، أَمْ مِنْ مُلُوكِ السَّمَاءِ </w:t>
      </w:r>
      <w:r w:rsidRPr="00FA6A79">
        <w:rPr>
          <w:rStyle w:val="libFootnotenumChar"/>
          <w:rtl/>
        </w:rPr>
        <w:t>(3)</w:t>
      </w:r>
      <w:r>
        <w:rPr>
          <w:rtl/>
          <w:lang w:bidi="fa-IR"/>
        </w:rPr>
        <w:t>؟</w:t>
      </w:r>
      <w:r w:rsidRPr="0034022E">
        <w:rPr>
          <w:rtl/>
          <w:lang w:bidi="fa-IR"/>
        </w:rPr>
        <w:t xml:space="preserve"> وَأَخْبِرْنِي عَنِ ابْنِكَ : عَبْدُ إِلَهِ السَّمَاءِ ، أَمْ </w:t>
      </w:r>
      <w:r w:rsidRPr="00FA6A79">
        <w:rPr>
          <w:rStyle w:val="libFootnotenumChar"/>
          <w:rtl/>
        </w:rPr>
        <w:t>(4)</w:t>
      </w:r>
      <w:r w:rsidRPr="0034022E">
        <w:rPr>
          <w:rtl/>
          <w:lang w:bidi="fa-IR"/>
        </w:rPr>
        <w:t xml:space="preserve"> عَبْدُ إِلَهِ الْأَرْضِ </w:t>
      </w:r>
      <w:r w:rsidRPr="00FA6A79">
        <w:rPr>
          <w:rStyle w:val="libFootnotenumChar"/>
          <w:rtl/>
        </w:rPr>
        <w:t>(5)</w:t>
      </w:r>
      <w:r>
        <w:rPr>
          <w:rtl/>
          <w:lang w:bidi="fa-IR"/>
        </w:rPr>
        <w:t>؟</w:t>
      </w:r>
      <w:r w:rsidRPr="0034022E">
        <w:rPr>
          <w:rtl/>
          <w:lang w:bidi="fa-IR"/>
        </w:rPr>
        <w:t xml:space="preserve"> قُلْ مَا شِئْتَ تُخْصَمْ </w:t>
      </w:r>
      <w:r w:rsidRPr="00FA6A79">
        <w:rPr>
          <w:rStyle w:val="libFootnotenumChar"/>
          <w:rtl/>
        </w:rPr>
        <w:t>(6)</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هِشَامُ بْنُ الْحَكَمِ : فَقُلْتُ لِلزِّنْدِيقِ : أَمَا تَرُدُّ عَلَيْهِ</w:t>
      </w:r>
      <w:r>
        <w:rPr>
          <w:rtl/>
          <w:lang w:bidi="fa-IR"/>
        </w:rPr>
        <w:t>؟</w:t>
      </w:r>
      <w:r w:rsidRPr="0034022E">
        <w:rPr>
          <w:rtl/>
          <w:lang w:bidi="fa-IR"/>
        </w:rPr>
        <w:t xml:space="preserve"> قَالَ : فَقَبَّحَ </w:t>
      </w:r>
      <w:r w:rsidRPr="00FA6A79">
        <w:rPr>
          <w:rStyle w:val="libFootnotenumChar"/>
          <w:rtl/>
        </w:rPr>
        <w:t>(7)</w:t>
      </w:r>
      <w:r w:rsidRPr="0034022E">
        <w:rPr>
          <w:rtl/>
          <w:lang w:bidi="fa-IR"/>
        </w:rPr>
        <w:t xml:space="preserve"> قَوْلِي ، فَقَالَ أَبُو عَبْدِ اللهِ </w:t>
      </w:r>
      <w:r w:rsidRPr="00F22207">
        <w:rPr>
          <w:rStyle w:val="libAlaemChar"/>
          <w:rtl/>
        </w:rPr>
        <w:t>عليه‌السلام</w:t>
      </w:r>
      <w:r w:rsidRPr="0034022E">
        <w:rPr>
          <w:rtl/>
          <w:lang w:bidi="fa-IR"/>
        </w:rPr>
        <w:t xml:space="preserve"> : « إِذَا فَرَغْتُ مِنَ الطَّوَافِ ، فَأْتِنَا »</w:t>
      </w:r>
      <w:r w:rsidR="00FA30A4">
        <w:rPr>
          <w:rtl/>
          <w:lang w:bidi="fa-IR"/>
        </w:rPr>
        <w:t>.</w:t>
      </w:r>
    </w:p>
    <w:p w:rsidR="00091A42" w:rsidRPr="0034022E" w:rsidRDefault="00091A42" w:rsidP="00B72F8D">
      <w:pPr>
        <w:pStyle w:val="libNormal"/>
        <w:rPr>
          <w:rtl/>
          <w:lang w:bidi="fa-IR"/>
        </w:rPr>
      </w:pPr>
      <w:r w:rsidRPr="0034022E">
        <w:rPr>
          <w:rtl/>
          <w:lang w:bidi="fa-IR"/>
        </w:rPr>
        <w:t xml:space="preserve">فَلَمَّا فَرَغَ أَبُو عَبْدِ اللهِ </w:t>
      </w:r>
      <w:r w:rsidRPr="00F22207">
        <w:rPr>
          <w:rStyle w:val="libAlaemChar"/>
          <w:rtl/>
        </w:rPr>
        <w:t>عليه‌السلام</w:t>
      </w:r>
      <w:r w:rsidRPr="0034022E">
        <w:rPr>
          <w:rtl/>
          <w:lang w:bidi="fa-IR"/>
        </w:rPr>
        <w:t xml:space="preserve"> ، أَتَاهُ الزِّنْدِيقُ ، فَقَعَدَ بَيْنَ يَدَيْ أَبِي عَبْدِ اللهِ </w:t>
      </w:r>
      <w:r w:rsidRPr="00F22207">
        <w:rPr>
          <w:rStyle w:val="libAlaemChar"/>
          <w:rtl/>
        </w:rPr>
        <w:t>عليه‌السلام</w:t>
      </w:r>
      <w:r w:rsidRPr="0034022E">
        <w:rPr>
          <w:rtl/>
          <w:lang w:bidi="fa-IR"/>
        </w:rPr>
        <w:t xml:space="preserve"> وَنَحْنُ مُجْتَمِعُونَ عِنْدَهُ ، فَقَالَ أَبُو عَبْدِ اللهِ </w:t>
      </w:r>
      <w:r w:rsidRPr="00F22207">
        <w:rPr>
          <w:rStyle w:val="libAlaemChar"/>
          <w:rtl/>
        </w:rPr>
        <w:t>عليه‌السلام</w:t>
      </w:r>
      <w:r w:rsidRPr="0034022E">
        <w:rPr>
          <w:rtl/>
          <w:lang w:bidi="fa-IR"/>
        </w:rPr>
        <w:t xml:space="preserve"> لِلزِّنْدِيقِ : « أَتَعْلَمُ أَنَّ لِلْأَرْضِ تَحْتاً وَفَوْقاً</w:t>
      </w:r>
      <w:r>
        <w:rPr>
          <w:rtl/>
          <w:lang w:bidi="fa-IR"/>
        </w:rPr>
        <w:t>؟</w:t>
      </w:r>
      <w:r w:rsidRPr="0034022E">
        <w:rPr>
          <w:rtl/>
          <w:lang w:bidi="fa-IR"/>
        </w:rPr>
        <w:t xml:space="preserve"> » قَالَ :</w:t>
      </w:r>
      <w:r>
        <w:rPr>
          <w:rFonts w:hint="cs"/>
          <w:rtl/>
          <w:lang w:bidi="fa-IR"/>
        </w:rPr>
        <w:t xml:space="preserve"> </w:t>
      </w:r>
      <w:r w:rsidRPr="0034022E">
        <w:rPr>
          <w:rtl/>
          <w:lang w:bidi="fa-IR"/>
        </w:rPr>
        <w:t>نَعَمْ ، قَالَ : « فَدَخَلْتَ تَحْتَهَا</w:t>
      </w:r>
      <w:r>
        <w:rPr>
          <w:rtl/>
          <w:lang w:bidi="fa-IR"/>
        </w:rPr>
        <w:t>؟</w:t>
      </w:r>
      <w:r w:rsidRPr="0034022E">
        <w:rPr>
          <w:rtl/>
          <w:lang w:bidi="fa-IR"/>
        </w:rPr>
        <w:t xml:space="preserve"> » قَالَ : لَا ، قَالَ : « فَمَا يُدْرِيكَ مَا تَحْتَهَا</w:t>
      </w:r>
      <w:r>
        <w:rPr>
          <w:rtl/>
          <w:lang w:bidi="fa-IR"/>
        </w:rPr>
        <w:t>؟</w:t>
      </w:r>
      <w:r w:rsidRPr="0034022E">
        <w:rPr>
          <w:rtl/>
          <w:lang w:bidi="fa-IR"/>
        </w:rPr>
        <w:t xml:space="preserve"> » قَالَ : لَا</w:t>
      </w:r>
      <w:r>
        <w:rPr>
          <w:rFonts w:hint="cs"/>
          <w:rtl/>
          <w:lang w:bidi="fa-IR"/>
        </w:rPr>
        <w:t xml:space="preserve"> </w:t>
      </w:r>
      <w:r w:rsidRPr="0034022E">
        <w:rPr>
          <w:rtl/>
          <w:lang w:bidi="fa-IR"/>
        </w:rPr>
        <w:t xml:space="preserve">أَدْرِي ، </w:t>
      </w:r>
      <w:r w:rsidR="00D17131">
        <w:rPr>
          <w:rtl/>
          <w:lang w:bidi="fa-IR"/>
        </w:rPr>
        <w:t>إِلَّا</w:t>
      </w:r>
      <w:r w:rsidRPr="0034022E">
        <w:rPr>
          <w:rtl/>
          <w:lang w:bidi="fa-IR"/>
        </w:rPr>
        <w:t xml:space="preserve"> أَنِّي أَظُنُّ أَنْ لَيْسَ تَحْتَهَا شَيْ‌ءٌ ، فَقَالَ أَبُو عَبْدِ اللهِ </w:t>
      </w:r>
      <w:r w:rsidRPr="00F22207">
        <w:rPr>
          <w:rStyle w:val="libAlaemChar"/>
          <w:rtl/>
        </w:rPr>
        <w:t>عليه‌السلام</w:t>
      </w:r>
      <w:r w:rsidRPr="0034022E">
        <w:rPr>
          <w:rtl/>
          <w:lang w:bidi="fa-IR"/>
        </w:rPr>
        <w:t xml:space="preserve"> : « فَالظَّنُّ </w:t>
      </w:r>
      <w:r w:rsidRPr="00FA6A79">
        <w:rPr>
          <w:rStyle w:val="libFootnotenumChar"/>
          <w:rtl/>
        </w:rPr>
        <w:t>(8)</w:t>
      </w:r>
      <w:r w:rsidRPr="0034022E">
        <w:rPr>
          <w:rtl/>
          <w:lang w:bidi="fa-IR"/>
        </w:rPr>
        <w:t xml:space="preserve"> عَجْزٌ لِمَا لَاتَسْتَيْقِنُ </w:t>
      </w:r>
      <w:r w:rsidRPr="00FA6A79">
        <w:rPr>
          <w:rStyle w:val="libFootnotenumChar"/>
          <w:rtl/>
        </w:rPr>
        <w:t>(9)</w:t>
      </w:r>
      <w:r w:rsidRPr="0034022E">
        <w:rPr>
          <w:rtl/>
          <w:lang w:bidi="fa-IR"/>
        </w:rPr>
        <w:t xml:space="preserve">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والوافي والتوحيد : « 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 « فقال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والتوحيد : « أمن ملوك السماء أم من ملوك الأرض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1C5387">
            <w:pPr>
              <w:pStyle w:val="libFootnote0"/>
              <w:rPr>
                <w:rtl/>
                <w:lang w:bidi="fa-IR"/>
              </w:rPr>
            </w:pPr>
            <w:r>
              <w:rPr>
                <w:rtl/>
                <w:lang w:bidi="fa-IR"/>
              </w:rPr>
              <w:t>(4) .</w:t>
            </w:r>
            <w:r w:rsidRPr="0034022E">
              <w:rPr>
                <w:rtl/>
                <w:lang w:bidi="fa-IR"/>
              </w:rPr>
              <w:t xml:space="preserve"> في « ج » : « أو »</w:t>
            </w:r>
            <w:r>
              <w:rPr>
                <w:rtl/>
                <w:lang w:bidi="fa-IR"/>
              </w:rPr>
              <w:t>.</w:t>
            </w:r>
          </w:p>
        </w:tc>
        <w:tc>
          <w:tcPr>
            <w:tcW w:w="4474" w:type="dxa"/>
          </w:tcPr>
          <w:p w:rsidR="00C803CE" w:rsidRDefault="00C803CE" w:rsidP="001C5387">
            <w:pPr>
              <w:pStyle w:val="libFootnote0"/>
              <w:rPr>
                <w:rtl/>
                <w:lang w:bidi="fa-IR"/>
              </w:rPr>
            </w:pPr>
            <w:r>
              <w:rPr>
                <w:rtl/>
                <w:lang w:bidi="fa-IR"/>
              </w:rPr>
              <w:t>(5) .</w:t>
            </w:r>
            <w:r w:rsidRPr="0034022E">
              <w:rPr>
                <w:rtl/>
                <w:lang w:bidi="fa-IR"/>
              </w:rPr>
              <w:t xml:space="preserve"> في التوحيد :</w:t>
            </w:r>
            <w:r>
              <w:rPr>
                <w:rtl/>
                <w:lang w:bidi="fa-IR"/>
              </w:rPr>
              <w:t xml:space="preserve"> + </w:t>
            </w:r>
            <w:r w:rsidRPr="0034022E">
              <w:rPr>
                <w:rtl/>
                <w:lang w:bidi="fa-IR"/>
              </w:rPr>
              <w:t xml:space="preserve">« فسكت ، فقال أبوعبدالله </w:t>
            </w:r>
            <w:r w:rsidRPr="001C5387">
              <w:rPr>
                <w:rStyle w:val="libFootnoteAlaemChar"/>
                <w:rtl/>
              </w:rPr>
              <w:t>عليه‌السلام</w:t>
            </w:r>
            <w:r w:rsidRPr="0034022E">
              <w:rPr>
                <w:rtl/>
                <w:lang w:bidi="fa-IR"/>
              </w:rPr>
              <w:t xml:space="preserve">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 تُخْصَم » : مجهول مجزوم بعد الأمر ، أي إن تقل ما شئت تصير مخصوصاً مغلوباً بقولك</w:t>
      </w:r>
      <w:r>
        <w:rPr>
          <w:rtl/>
          <w:lang w:bidi="fa-IR"/>
        </w:rPr>
        <w:t>.</w:t>
      </w:r>
      <w:r w:rsidR="00091A42" w:rsidRPr="0034022E">
        <w:rPr>
          <w:rtl/>
          <w:lang w:bidi="fa-IR"/>
        </w:rPr>
        <w:t xml:space="preserve"> ويجوز رفعه على أنّه حال</w:t>
      </w:r>
      <w:r>
        <w:rPr>
          <w:rtl/>
          <w:lang w:bidi="fa-IR"/>
        </w:rPr>
        <w:t>.</w:t>
      </w:r>
      <w:r w:rsidR="00091A42" w:rsidRPr="0034022E">
        <w:rPr>
          <w:rtl/>
          <w:lang w:bidi="fa-IR"/>
        </w:rPr>
        <w:t xml:space="preserve"> ويحتمل بعيداً أن يكون معلوماً بإضمار مفعول ، أي تخصم نفسك</w:t>
      </w:r>
      <w:r>
        <w:rPr>
          <w:rtl/>
          <w:lang w:bidi="fa-IR"/>
        </w:rPr>
        <w:t>.</w:t>
      </w:r>
      <w:r w:rsidR="00091A42" w:rsidRPr="0034022E">
        <w:rPr>
          <w:rtl/>
          <w:lang w:bidi="fa-IR"/>
        </w:rPr>
        <w:t xml:space="preserve"> وهو من الخصومة بمعنى الغلبة</w:t>
      </w:r>
      <w:r>
        <w:rPr>
          <w:rtl/>
          <w:lang w:bidi="fa-IR"/>
        </w:rPr>
        <w:t>.</w:t>
      </w:r>
      <w:r w:rsidR="00091A42" w:rsidRPr="0034022E">
        <w:rPr>
          <w:rtl/>
          <w:lang w:bidi="fa-IR"/>
        </w:rPr>
        <w:t xml:space="preserve"> ا</w:t>
      </w:r>
      <w:r w:rsidR="003E6484">
        <w:rPr>
          <w:rFonts w:hint="cs"/>
          <w:rtl/>
          <w:lang w:bidi="fa-IR"/>
        </w:rPr>
        <w:t>ُ</w:t>
      </w:r>
      <w:r w:rsidR="00091A42" w:rsidRPr="0034022E">
        <w:rPr>
          <w:rtl/>
          <w:lang w:bidi="fa-IR"/>
        </w:rPr>
        <w:t xml:space="preserve">نظر : </w:t>
      </w:r>
      <w:r w:rsidR="00091A42" w:rsidRPr="00BF510C">
        <w:rPr>
          <w:rStyle w:val="libFootnoteBoldChar"/>
          <w:rtl/>
        </w:rPr>
        <w:t xml:space="preserve">شرح صدر المتألّهين </w:t>
      </w:r>
      <w:r w:rsidR="00091A42" w:rsidRPr="0034022E">
        <w:rPr>
          <w:rtl/>
          <w:lang w:bidi="fa-IR"/>
        </w:rPr>
        <w:t xml:space="preserve">، ص 218 ؛ </w:t>
      </w:r>
      <w:r w:rsidR="00091A42" w:rsidRPr="00BF510C">
        <w:rPr>
          <w:rStyle w:val="libFootnoteBoldChar"/>
          <w:rtl/>
        </w:rPr>
        <w:t>شرح المازندراني</w:t>
      </w:r>
      <w:r w:rsidR="00091A42" w:rsidRPr="0034022E">
        <w:rPr>
          <w:rtl/>
          <w:lang w:bidi="fa-IR"/>
        </w:rPr>
        <w:t xml:space="preserve"> ، ج 3 ، ص 7 ؛ </w:t>
      </w:r>
      <w:r w:rsidR="00091A42" w:rsidRPr="00BF510C">
        <w:rPr>
          <w:rStyle w:val="libFootnoteBoldChar"/>
          <w:rtl/>
        </w:rPr>
        <w:t xml:space="preserve">مرآة العقول </w:t>
      </w:r>
      <w:r w:rsidR="00091A42" w:rsidRPr="0034022E">
        <w:rPr>
          <w:rtl/>
          <w:lang w:bidi="fa-IR"/>
        </w:rPr>
        <w:t xml:space="preserve">، ج 1 ، ص 237 ؛ </w:t>
      </w:r>
      <w:r w:rsidR="00091A42" w:rsidRPr="00BF510C">
        <w:rPr>
          <w:rStyle w:val="libFootnoteBoldChar"/>
          <w:rtl/>
        </w:rPr>
        <w:t>القاموس المحيط</w:t>
      </w:r>
      <w:r w:rsidR="00091A42" w:rsidRPr="0034022E">
        <w:rPr>
          <w:rtl/>
          <w:lang w:bidi="fa-IR"/>
        </w:rPr>
        <w:t xml:space="preserve"> ، ج 2 ، ص 1453 ( خصم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فقبّح » على بناء التفعيل ، أي عدّ الزنديق قولي قبيحاً ، ويحتمل حينئذٍ إرجاع ضمير الفاعل إليه </w:t>
      </w:r>
      <w:r w:rsidR="00091A42" w:rsidRPr="0013026B">
        <w:rPr>
          <w:rStyle w:val="libFootnoteAlaemChar"/>
          <w:rtl/>
        </w:rPr>
        <w:t>عليه‌السلام</w:t>
      </w:r>
      <w:r>
        <w:rPr>
          <w:rtl/>
          <w:lang w:bidi="fa-IR"/>
        </w:rPr>
        <w:t>.</w:t>
      </w:r>
      <w:r w:rsidR="00091A42" w:rsidRPr="0034022E">
        <w:rPr>
          <w:rtl/>
          <w:lang w:bidi="fa-IR"/>
        </w:rPr>
        <w:t xml:space="preserve"> أو على</w:t>
      </w:r>
      <w:r w:rsidR="00091A42">
        <w:rPr>
          <w:rFonts w:hint="cs"/>
          <w:rtl/>
          <w:lang w:bidi="fa-IR"/>
        </w:rPr>
        <w:t xml:space="preserve"> </w:t>
      </w:r>
      <w:r w:rsidR="00091A42" w:rsidRPr="0034022E">
        <w:rPr>
          <w:rtl/>
          <w:lang w:bidi="fa-IR"/>
        </w:rPr>
        <w:t xml:space="preserve">‌بناء المجرّد ، أي كان كلامي حضوره </w:t>
      </w:r>
      <w:r w:rsidR="00091A42" w:rsidRPr="0013026B">
        <w:rPr>
          <w:rStyle w:val="libFootnoteAlaemChar"/>
          <w:rtl/>
        </w:rPr>
        <w:t>عليه‌السلام</w:t>
      </w:r>
      <w:r w:rsidR="00091A42" w:rsidRPr="0034022E">
        <w:rPr>
          <w:rtl/>
          <w:lang w:bidi="fa-IR"/>
        </w:rPr>
        <w:t xml:space="preserve"> بغير إذنه قبيحاً</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1 ، ص 237</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ج » : « والظنّ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بح ، بس » والوافي : « لما لايستيقن »</w:t>
      </w:r>
      <w:r>
        <w:rPr>
          <w:rtl/>
          <w:lang w:bidi="fa-IR"/>
        </w:rPr>
        <w:t>.</w:t>
      </w:r>
      <w:r w:rsidR="00091A42" w:rsidRPr="0034022E">
        <w:rPr>
          <w:rtl/>
          <w:lang w:bidi="fa-IR"/>
        </w:rPr>
        <w:t xml:space="preserve"> ف</w:t>
      </w:r>
      <w:r w:rsidR="0013026B">
        <w:rPr>
          <w:rFonts w:hint="cs"/>
          <w:rtl/>
          <w:lang w:bidi="fa-IR"/>
        </w:rPr>
        <w:t>ـ</w:t>
      </w:r>
      <w:r w:rsidR="00091A42" w:rsidRPr="0034022E">
        <w:rPr>
          <w:rtl/>
          <w:lang w:bidi="fa-IR"/>
        </w:rPr>
        <w:t xml:space="preserve"> « ما » مصدريّة وضمير الفاعل يعود إلى الظانّ المفهوم من الظنّ</w:t>
      </w:r>
      <w:r>
        <w:rPr>
          <w:rtl/>
          <w:lang w:bidi="fa-IR"/>
        </w:rPr>
        <w:t>.</w:t>
      </w:r>
      <w:r w:rsidR="00091A42" w:rsidRPr="0034022E">
        <w:rPr>
          <w:rtl/>
          <w:lang w:bidi="fa-IR"/>
        </w:rPr>
        <w:t xml:space="preserve"> والفعل مجهول عند الفيض والمجلسي</w:t>
      </w:r>
      <w:r>
        <w:rPr>
          <w:rtl/>
          <w:lang w:bidi="fa-IR"/>
        </w:rPr>
        <w:t>.</w:t>
      </w:r>
      <w:r w:rsidR="00091A42" w:rsidRPr="0034022E">
        <w:rPr>
          <w:rtl/>
          <w:lang w:bidi="fa-IR"/>
        </w:rPr>
        <w:t xml:space="preserve"> وفي « ف ، بر » وحاشية « ض ، بح » وشرح صدر المتألّهين وشرح المازندراني : « لمن لايستيقن »</w:t>
      </w:r>
      <w:r>
        <w:rPr>
          <w:rtl/>
          <w:lang w:bidi="fa-IR"/>
        </w:rPr>
        <w:t>.</w:t>
      </w:r>
      <w:r w:rsidR="00091A42" w:rsidRPr="0034022E">
        <w:rPr>
          <w:rtl/>
          <w:lang w:bidi="fa-IR"/>
        </w:rPr>
        <w:t xml:space="preserve"> وفي التوحيد : « عجز ما لم تستيقن »</w:t>
      </w:r>
      <w:r>
        <w:rPr>
          <w:rtl/>
          <w:lang w:bidi="fa-IR"/>
        </w:rPr>
        <w:t>.</w:t>
      </w:r>
      <w:r w:rsidR="00091A42" w:rsidRPr="0034022E">
        <w:rPr>
          <w:rtl/>
          <w:lang w:bidi="fa-IR"/>
        </w:rPr>
        <w:t xml:space="preserve"> واستصوب الفيض ما في التوحيد</w:t>
      </w:r>
      <w:r>
        <w:rPr>
          <w:rtl/>
          <w:lang w:bidi="fa-IR"/>
        </w:rPr>
        <w:t>.</w:t>
      </w:r>
      <w:r w:rsidR="00091A42" w:rsidRPr="0034022E">
        <w:rPr>
          <w:rtl/>
          <w:lang w:bidi="fa-IR"/>
        </w:rPr>
        <w:t xml:space="preserve"> وكون « ما » استفهاميّةً بعيدٌ</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ثُمَّ قَالَ أَبُو عَبْدِ اللهِ </w:t>
      </w:r>
      <w:r w:rsidRPr="00F22207">
        <w:rPr>
          <w:rStyle w:val="libAlaemChar"/>
          <w:rtl/>
        </w:rPr>
        <w:t>عليه‌السلام</w:t>
      </w:r>
      <w:r w:rsidRPr="0034022E">
        <w:rPr>
          <w:rtl/>
          <w:lang w:bidi="fa-IR"/>
        </w:rPr>
        <w:t xml:space="preserve"> : « أَفَصَعِدْتَ السَّمَاءَ</w:t>
      </w:r>
      <w:r>
        <w:rPr>
          <w:rtl/>
          <w:lang w:bidi="fa-IR"/>
        </w:rPr>
        <w:t>؟</w:t>
      </w:r>
      <w:r w:rsidRPr="0034022E">
        <w:rPr>
          <w:rtl/>
          <w:lang w:bidi="fa-IR"/>
        </w:rPr>
        <w:t xml:space="preserve"> » قَالَ : لَا ، قَالَ : « أَفَتَدْرِي </w:t>
      </w:r>
      <w:r w:rsidRPr="00FA6A79">
        <w:rPr>
          <w:rStyle w:val="libFootnotenumChar"/>
          <w:rtl/>
        </w:rPr>
        <w:t>(1)</w:t>
      </w:r>
      <w:r w:rsidRPr="0034022E">
        <w:rPr>
          <w:rtl/>
          <w:lang w:bidi="fa-IR"/>
        </w:rPr>
        <w:t xml:space="preserve"> مَا فِيهَا</w:t>
      </w:r>
      <w:r>
        <w:rPr>
          <w:rtl/>
          <w:lang w:bidi="fa-IR"/>
        </w:rPr>
        <w:t>؟</w:t>
      </w:r>
      <w:r w:rsidRPr="0034022E">
        <w:rPr>
          <w:rtl/>
          <w:lang w:bidi="fa-IR"/>
        </w:rPr>
        <w:t xml:space="preserve"> » قَالَ :</w:t>
      </w:r>
      <w:r>
        <w:rPr>
          <w:rFonts w:hint="cs"/>
          <w:rtl/>
          <w:lang w:bidi="fa-IR"/>
        </w:rPr>
        <w:t xml:space="preserve"> </w:t>
      </w:r>
      <w:r w:rsidRPr="0034022E">
        <w:rPr>
          <w:rtl/>
          <w:lang w:bidi="fa-IR"/>
        </w:rPr>
        <w:t xml:space="preserve">لَا ، قَالَ : « عَجَباً لَكَ </w:t>
      </w:r>
      <w:r w:rsidRPr="00FA6A79">
        <w:rPr>
          <w:rStyle w:val="libFootnotenumChar"/>
          <w:rtl/>
        </w:rPr>
        <w:t>(2)</w:t>
      </w:r>
      <w:r>
        <w:rPr>
          <w:rtl/>
          <w:lang w:bidi="fa-IR"/>
        </w:rPr>
        <w:t>!</w:t>
      </w:r>
      <w:r w:rsidRPr="0034022E">
        <w:rPr>
          <w:rtl/>
          <w:lang w:bidi="fa-IR"/>
        </w:rPr>
        <w:t xml:space="preserve"> لَمْ تَبْلُغِ الْمَشْرِقَ ، وَلَمْ تَبْلُغِ الْمَغْرِبَ ، وَلَمْ تَنْزِلِ الْأَرْضَ ، وَلَمْ تَصْعَدِ السَّمَاءَ ، وَلَمْ تَجُزْ </w:t>
      </w:r>
      <w:r w:rsidRPr="00FA6A79">
        <w:rPr>
          <w:rStyle w:val="libFootnotenumChar"/>
          <w:rtl/>
        </w:rPr>
        <w:t>(3)</w:t>
      </w:r>
      <w:r w:rsidRPr="0034022E">
        <w:rPr>
          <w:rtl/>
          <w:lang w:bidi="fa-IR"/>
        </w:rPr>
        <w:t xml:space="preserve"> هُنَاكَ ؛ فَتَعْرِفَ مَا </w:t>
      </w:r>
      <w:r w:rsidRPr="00FA6A79">
        <w:rPr>
          <w:rStyle w:val="libFootnotenumChar"/>
          <w:rtl/>
        </w:rPr>
        <w:t>(4)</w:t>
      </w:r>
      <w:r w:rsidRPr="0034022E">
        <w:rPr>
          <w:rtl/>
          <w:lang w:bidi="fa-IR"/>
        </w:rPr>
        <w:t xml:space="preserve"> خَلْفَهُنَّ </w:t>
      </w:r>
      <w:r w:rsidRPr="00FA6A79">
        <w:rPr>
          <w:rStyle w:val="libFootnotenumChar"/>
          <w:rtl/>
        </w:rPr>
        <w:t>(5)</w:t>
      </w:r>
      <w:r w:rsidRPr="0034022E">
        <w:rPr>
          <w:rtl/>
          <w:lang w:bidi="fa-IR"/>
        </w:rPr>
        <w:t xml:space="preserve"> وَأَنْتَ جَاحِدٌ بِمَا فِيهِنَّ</w:t>
      </w:r>
      <w:r>
        <w:rPr>
          <w:rtl/>
          <w:lang w:bidi="fa-IR"/>
        </w:rPr>
        <w:t>؟!</w:t>
      </w:r>
      <w:r w:rsidRPr="0034022E">
        <w:rPr>
          <w:rtl/>
          <w:lang w:bidi="fa-IR"/>
        </w:rPr>
        <w:t xml:space="preserve"> وَهَلْ يَجْحَدُ الْعَاقِلُ مَا لَايَعْرِفُ</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الزِّنْدِيقُ : مَا كَلَّمَنِي بِهذَا أَحَدٌ غَيْرُكَ ، فَقَالَ أَبُو عَبْدِ اللهِ </w:t>
      </w:r>
      <w:r w:rsidRPr="00F22207">
        <w:rPr>
          <w:rStyle w:val="libAlaemChar"/>
          <w:rtl/>
        </w:rPr>
        <w:t>عليه‌السلام</w:t>
      </w:r>
      <w:r w:rsidRPr="0034022E">
        <w:rPr>
          <w:rtl/>
          <w:lang w:bidi="fa-IR"/>
        </w:rPr>
        <w:t xml:space="preserve"> : « فَأَنْتَ مِنْ ذلِكَ فِي شَكٍّ ، فَلَعَلَّهُ هُوَ ، وَلَعَلَّهُ لَيْسَ هُوَ »</w:t>
      </w:r>
      <w:r w:rsidR="00FA30A4">
        <w:rPr>
          <w:rtl/>
          <w:lang w:bidi="fa-IR"/>
        </w:rPr>
        <w:t>.</w:t>
      </w:r>
      <w:r w:rsidRPr="0034022E">
        <w:rPr>
          <w:rtl/>
          <w:lang w:bidi="fa-IR"/>
        </w:rPr>
        <w:t xml:space="preserve"> فَقَالَ الزِّنْدِيقُ : وَلَعَلَّ ذلِكَ </w:t>
      </w:r>
      <w:r w:rsidRPr="00FA6A79">
        <w:rPr>
          <w:rStyle w:val="libFootnotenumChar"/>
          <w:rtl/>
        </w:rPr>
        <w:t>(6)</w:t>
      </w:r>
      <w:r w:rsidRPr="0034022E">
        <w:rPr>
          <w:rtl/>
          <w:lang w:bidi="fa-IR"/>
        </w:rPr>
        <w:t xml:space="preserve"> ، فَقَالَ أَبُو عَبْدِ اللهِ </w:t>
      </w:r>
      <w:r w:rsidRPr="00F22207">
        <w:rPr>
          <w:rStyle w:val="libAlaemChar"/>
          <w:rtl/>
        </w:rPr>
        <w:t>عليه‌السلام</w:t>
      </w:r>
      <w:r w:rsidRPr="0034022E">
        <w:rPr>
          <w:rtl/>
          <w:lang w:bidi="fa-IR"/>
        </w:rPr>
        <w:t xml:space="preserve"> : « أَيُّهَا الرَّجُلُ ، لَيْسَ لِمَنْ لَايَعْلَمُ حُجَّةٌ عَلى مَنْ يَعْلَمُ ، وَلا حُجَّةَ لِلْجَاهِلِ </w:t>
      </w:r>
      <w:r w:rsidRPr="00FA6A79">
        <w:rPr>
          <w:rStyle w:val="libFootnotenumChar"/>
          <w:rtl/>
        </w:rPr>
        <w:t>(7)</w:t>
      </w:r>
      <w:r w:rsidRPr="0034022E">
        <w:rPr>
          <w:rtl/>
          <w:lang w:bidi="fa-IR"/>
        </w:rPr>
        <w:t xml:space="preserve"> ، يَا أَخَا أَهْلِ مِصْرَ ، تَفَهَّمْ عَنِّي </w:t>
      </w:r>
      <w:r w:rsidRPr="00FA6A79">
        <w:rPr>
          <w:rStyle w:val="libFootnotenumChar"/>
          <w:rtl/>
        </w:rPr>
        <w:t>(8)</w:t>
      </w:r>
      <w:r w:rsidRPr="0034022E">
        <w:rPr>
          <w:rtl/>
          <w:lang w:bidi="fa-IR"/>
        </w:rPr>
        <w:t xml:space="preserve"> ؛ فَإِنَّا لَانَشُكُّ فِي اللهِ أَبَداً ، أَمَا تَرَى الشَّمْسَ وَالْقَمَرَ ، وَاللَّيْلَ وَالنَّهَارَ يَلِجَانِ </w:t>
      </w:r>
      <w:r w:rsidRPr="00FA6A79">
        <w:rPr>
          <w:rStyle w:val="libFootnotenumChar"/>
          <w:rtl/>
        </w:rPr>
        <w:t>(9)</w:t>
      </w:r>
      <w:r w:rsidRPr="0034022E">
        <w:rPr>
          <w:rtl/>
          <w:lang w:bidi="fa-IR"/>
        </w:rPr>
        <w:t xml:space="preserve"> فَلَا </w:t>
      </w:r>
      <w:r w:rsidRPr="00FA6A79">
        <w:rPr>
          <w:rStyle w:val="libFootnotenumChar"/>
          <w:rtl/>
        </w:rPr>
        <w:t>(10)</w:t>
      </w:r>
      <w:r w:rsidRPr="0034022E">
        <w:rPr>
          <w:rtl/>
          <w:lang w:bidi="fa-IR"/>
        </w:rPr>
        <w:t xml:space="preserve"> يَشْتَبِهَانِ </w:t>
      </w:r>
      <w:r w:rsidRPr="00FA6A79">
        <w:rPr>
          <w:rStyle w:val="libFootnotenumChar"/>
          <w:rtl/>
        </w:rPr>
        <w:t>(11)</w:t>
      </w:r>
      <w:r w:rsidRPr="0034022E">
        <w:rPr>
          <w:rtl/>
          <w:lang w:bidi="fa-IR"/>
        </w:rPr>
        <w:t xml:space="preserve"> ، وَيَرْجِعَانِ قَدِ اضْطُرَّا ، لَيْسَ لَهُمَا مَكَانٌ </w:t>
      </w:r>
      <w:r w:rsidR="00D17131">
        <w:rPr>
          <w:rtl/>
          <w:lang w:bidi="fa-IR"/>
        </w:rPr>
        <w:t>إِلَّا</w:t>
      </w:r>
      <w:r w:rsidRPr="0034022E">
        <w:rPr>
          <w:rtl/>
          <w:lang w:bidi="fa-IR"/>
        </w:rPr>
        <w:t xml:space="preserve"> مَكَانُهُمَا ، فَإِنْ كَانَا يَقْدِرَانِ عَلى أَنْ يَذْهَبَا ، فَلِمَ يَرْجِعَانِ</w:t>
      </w:r>
      <w:r>
        <w:rPr>
          <w:rtl/>
          <w:lang w:bidi="fa-IR"/>
        </w:rPr>
        <w:t>؟</w:t>
      </w:r>
      <w:r w:rsidRPr="0034022E">
        <w:rPr>
          <w:rtl/>
          <w:lang w:bidi="fa-IR"/>
        </w:rPr>
        <w:t xml:space="preserve"> وَإِنْ كَانَا غَيْرَ مُضْطَرَّيْنِ ، فَلِمَ لَايَصِيرُ اللَّيْلُ نَهَاراً ، وَالنَّهَارُ لَيْلاً</w:t>
      </w:r>
      <w:r>
        <w:rPr>
          <w:rtl/>
          <w:lang w:bidi="fa-IR"/>
        </w:rPr>
        <w:t>؟</w:t>
      </w:r>
      <w:r w:rsidRPr="0034022E">
        <w:rPr>
          <w:rtl/>
          <w:lang w:bidi="fa-IR"/>
        </w:rPr>
        <w:t xml:space="preserve"> اضْطُرَّا</w:t>
      </w:r>
      <w:r>
        <w:rPr>
          <w:rtl/>
          <w:lang w:bidi="fa-IR"/>
        </w:rPr>
        <w:t xml:space="preserve"> </w:t>
      </w:r>
      <w:r w:rsidR="00997FC5">
        <w:rPr>
          <w:rtl/>
          <w:lang w:bidi="fa-IR"/>
        </w:rPr>
        <w:t>-</w:t>
      </w:r>
      <w:r>
        <w:rPr>
          <w:rtl/>
          <w:lang w:bidi="fa-IR"/>
        </w:rPr>
        <w:t xml:space="preserve"> </w:t>
      </w:r>
      <w:r w:rsidRPr="0034022E">
        <w:rPr>
          <w:rtl/>
          <w:lang w:bidi="fa-IR"/>
        </w:rPr>
        <w:t>وَاللهِ يَا أَخَا أَهْلِ مِصْرَ</w:t>
      </w:r>
      <w:r>
        <w:rPr>
          <w:rtl/>
          <w:lang w:bidi="fa-IR"/>
        </w:rPr>
        <w:t xml:space="preserve"> </w:t>
      </w:r>
      <w:r w:rsidR="00997FC5">
        <w:rPr>
          <w:rtl/>
          <w:lang w:bidi="fa-IR"/>
        </w:rPr>
        <w:t>-</w:t>
      </w:r>
      <w:r>
        <w:rPr>
          <w:rtl/>
          <w:lang w:bidi="fa-IR"/>
        </w:rPr>
        <w:t xml:space="preserve"> </w:t>
      </w:r>
      <w:r w:rsidRPr="0034022E">
        <w:rPr>
          <w:rtl/>
          <w:lang w:bidi="fa-IR"/>
        </w:rPr>
        <w:t>إِلى دَوَامِهِمَا ، وَالَّذِي اضْطَرَّهُمَا أَحْكَمُ مِنْهُمَا وَأَكْبَرُ »</w:t>
      </w:r>
      <w:r w:rsidR="00FA30A4">
        <w:rPr>
          <w:rtl/>
          <w:lang w:bidi="fa-IR"/>
        </w:rPr>
        <w:t>.</w:t>
      </w:r>
      <w:r w:rsidRPr="0034022E">
        <w:rPr>
          <w:rtl/>
          <w:lang w:bidi="fa-IR"/>
        </w:rPr>
        <w:t xml:space="preserve"> فَقَالَ الزِّنْدِيقُ : صَدَقْتَ</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ض ، ف ، بح ، بر ، بس ، بف » وشرح صدر المتألّهين وشرح المازندراني والوافي والتوحيد : « فتدري</w:t>
      </w:r>
      <w:r w:rsidR="00C803CE">
        <w:rPr>
          <w:rtl/>
          <w:lang w:bidi="fa-IR"/>
        </w:rPr>
        <w:t xml:space="preserve"> » بدون «أ</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قال : لا ، قال : فأتيت المشرق والمغرب فنظرت ما خلفهما</w:t>
      </w:r>
      <w:r w:rsidR="00091A42">
        <w:rPr>
          <w:rtl/>
          <w:lang w:bidi="fa-IR"/>
        </w:rPr>
        <w:t>؟</w:t>
      </w:r>
      <w:r w:rsidR="00091A42" w:rsidRPr="0034022E">
        <w:rPr>
          <w:rtl/>
          <w:lang w:bidi="fa-IR"/>
        </w:rPr>
        <w:t xml:space="preserve"> قال : لا ، قال : فعجباً لك » بدل « قال : لا ، قال : عجباً لك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 « ولم تخبر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لم تجز ، بضمّ الجيم من الجواز »</w:t>
      </w:r>
      <w:r>
        <w:rPr>
          <w:rtl/>
          <w:lang w:bidi="fa-IR"/>
        </w:rPr>
        <w:t>.</w:t>
      </w:r>
    </w:p>
    <w:p w:rsidR="00091A42" w:rsidRPr="0034022E" w:rsidRDefault="00FA30A4" w:rsidP="00F12E6E">
      <w:pPr>
        <w:pStyle w:val="libFootnote0"/>
        <w:rPr>
          <w:rtl/>
          <w:lang w:bidi="fa-IR"/>
        </w:rPr>
      </w:pPr>
      <w:r>
        <w:rPr>
          <w:rtl/>
          <w:lang w:bidi="fa-IR"/>
        </w:rPr>
        <w:t>(4) .</w:t>
      </w:r>
      <w:r w:rsidR="00091A42" w:rsidRPr="0034022E">
        <w:rPr>
          <w:rtl/>
          <w:lang w:bidi="fa-IR"/>
        </w:rPr>
        <w:t xml:space="preserve"> في الوافي : « ما » : إمّا موصولة ، أو استفهاميّة</w:t>
      </w:r>
      <w:r>
        <w:rPr>
          <w:rtl/>
          <w:lang w:bidi="fa-IR"/>
        </w:rPr>
        <w:t>.</w:t>
      </w:r>
      <w:r w:rsidR="00091A42" w:rsidRPr="0034022E">
        <w:rPr>
          <w:rtl/>
          <w:lang w:bidi="fa-IR"/>
        </w:rPr>
        <w:t xml:space="preserve"> وعلى التقديرين فهي المشار إليها</w:t>
      </w:r>
      <w:r w:rsidR="00091A42">
        <w:rPr>
          <w:rtl/>
          <w:lang w:bidi="fa-IR"/>
        </w:rPr>
        <w:t xml:space="preserve"> ب</w:t>
      </w:r>
      <w:r w:rsidR="00F12E6E">
        <w:rPr>
          <w:rFonts w:hint="cs"/>
          <w:rtl/>
          <w:lang w:bidi="fa-IR"/>
        </w:rPr>
        <w:t>ـ</w:t>
      </w:r>
      <w:r w:rsidR="00091A42">
        <w:rPr>
          <w:rtl/>
          <w:lang w:bidi="fa-IR"/>
        </w:rPr>
        <w:t xml:space="preserve"> «</w:t>
      </w:r>
      <w:r w:rsidR="00091A42" w:rsidRPr="0034022E">
        <w:rPr>
          <w:rtl/>
          <w:lang w:bidi="fa-IR"/>
        </w:rPr>
        <w:t xml:space="preserve"> ذلك » في قوله : « فأنت من ذلك في شكّ ، فلعلّه هو » ، أي فلعلّ ما خلفهنّ هو الربّ</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بح ، بر ، بف » وشرح صدر المتألّهين وشرح المازندراني : « خلقهنّ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ف » والتوحيد : « ذاك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 للجاهل على العالم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F12E6E">
            <w:pPr>
              <w:pStyle w:val="libFootnote0"/>
              <w:rPr>
                <w:rtl/>
                <w:lang w:bidi="fa-IR"/>
              </w:rPr>
            </w:pPr>
            <w:r>
              <w:rPr>
                <w:rtl/>
                <w:lang w:bidi="fa-IR"/>
              </w:rPr>
              <w:t>(8) .</w:t>
            </w:r>
            <w:r w:rsidRPr="0034022E">
              <w:rPr>
                <w:rtl/>
                <w:lang w:bidi="fa-IR"/>
              </w:rPr>
              <w:t xml:space="preserve"> في حاشية « بح » : « منّي »</w:t>
            </w:r>
            <w:r>
              <w:rPr>
                <w:rtl/>
                <w:lang w:bidi="fa-IR"/>
              </w:rPr>
              <w:t>.</w:t>
            </w:r>
          </w:p>
        </w:tc>
        <w:tc>
          <w:tcPr>
            <w:tcW w:w="4474" w:type="dxa"/>
          </w:tcPr>
          <w:p w:rsidR="00C803CE" w:rsidRDefault="00C803CE" w:rsidP="00F12E6E">
            <w:pPr>
              <w:pStyle w:val="libFootnote0"/>
              <w:rPr>
                <w:rtl/>
                <w:lang w:bidi="fa-IR"/>
              </w:rPr>
            </w:pPr>
            <w:r>
              <w:rPr>
                <w:rtl/>
                <w:lang w:bidi="fa-IR"/>
              </w:rPr>
              <w:t>(9) .</w:t>
            </w:r>
            <w:r w:rsidRPr="0034022E">
              <w:rPr>
                <w:rtl/>
                <w:lang w:bidi="fa-IR"/>
              </w:rPr>
              <w:t xml:space="preserve"> في شرح صدر المتألّهين : « يلجئان »</w:t>
            </w:r>
            <w:r>
              <w:rPr>
                <w:rtl/>
                <w:lang w:bidi="fa-IR"/>
              </w:rPr>
              <w:t>.</w:t>
            </w:r>
          </w:p>
        </w:tc>
      </w:tr>
      <w:tr w:rsidR="00C803CE" w:rsidTr="00C803CE">
        <w:tc>
          <w:tcPr>
            <w:tcW w:w="4474" w:type="dxa"/>
          </w:tcPr>
          <w:p w:rsidR="00C803CE" w:rsidRDefault="00C803CE" w:rsidP="00F12E6E">
            <w:pPr>
              <w:pStyle w:val="libFootnote0"/>
              <w:rPr>
                <w:rtl/>
                <w:lang w:bidi="fa-IR"/>
              </w:rPr>
            </w:pPr>
            <w:r>
              <w:rPr>
                <w:rtl/>
                <w:lang w:bidi="fa-IR"/>
              </w:rPr>
              <w:t>(10) .</w:t>
            </w:r>
            <w:r w:rsidRPr="0034022E">
              <w:rPr>
                <w:rtl/>
                <w:lang w:bidi="fa-IR"/>
              </w:rPr>
              <w:t xml:space="preserve"> في حاشية « ض ، بح » والتوحيد : « ولا »</w:t>
            </w:r>
            <w:r>
              <w:rPr>
                <w:rtl/>
                <w:lang w:bidi="fa-IR"/>
              </w:rPr>
              <w:t>.</w:t>
            </w:r>
          </w:p>
        </w:tc>
        <w:tc>
          <w:tcPr>
            <w:tcW w:w="4474" w:type="dxa"/>
          </w:tcPr>
          <w:p w:rsidR="00C803CE" w:rsidRDefault="00C803CE" w:rsidP="00F12E6E">
            <w:pPr>
              <w:pStyle w:val="libFootnote0"/>
              <w:rPr>
                <w:rtl/>
                <w:lang w:bidi="fa-IR"/>
              </w:rPr>
            </w:pPr>
            <w:r>
              <w:rPr>
                <w:rtl/>
                <w:lang w:bidi="fa-IR"/>
              </w:rPr>
              <w:t>(11) .</w:t>
            </w:r>
            <w:r w:rsidRPr="0034022E">
              <w:rPr>
                <w:rtl/>
                <w:lang w:bidi="fa-IR"/>
              </w:rPr>
              <w:t xml:space="preserve"> في التوحيد :</w:t>
            </w:r>
            <w:r>
              <w:rPr>
                <w:rtl/>
                <w:lang w:bidi="fa-IR"/>
              </w:rPr>
              <w:t xml:space="preserve"> + </w:t>
            </w:r>
            <w:r w:rsidRPr="0034022E">
              <w:rPr>
                <w:rtl/>
                <w:lang w:bidi="fa-IR"/>
              </w:rPr>
              <w:t>« يذهبان »</w:t>
            </w:r>
            <w:r>
              <w:rPr>
                <w:rtl/>
                <w:lang w:bidi="fa-IR"/>
              </w:rPr>
              <w:t>.</w:t>
            </w:r>
          </w:p>
        </w:tc>
      </w:tr>
    </w:tbl>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ثُمَّ قَالَ أَبُو عَبْدِ اللهِ </w:t>
      </w:r>
      <w:r w:rsidRPr="00F22207">
        <w:rPr>
          <w:rStyle w:val="libAlaemChar"/>
          <w:rtl/>
        </w:rPr>
        <w:t>عليه‌السلام</w:t>
      </w:r>
      <w:r w:rsidRPr="0034022E">
        <w:rPr>
          <w:rtl/>
          <w:lang w:bidi="fa-IR"/>
        </w:rPr>
        <w:t xml:space="preserve"> : « يَا أَخَا أَهْلِ مِصْرَ ، إِنَّ الَّذِي تَذْهَبُونَ إِلَيْهِ وَتَظُنُّونَ </w:t>
      </w:r>
      <w:r w:rsidRPr="00FA6A79">
        <w:rPr>
          <w:rStyle w:val="libFootnotenumChar"/>
          <w:rtl/>
        </w:rPr>
        <w:t>(1)</w:t>
      </w:r>
      <w:r w:rsidRPr="0034022E">
        <w:rPr>
          <w:rtl/>
          <w:lang w:bidi="fa-IR"/>
        </w:rPr>
        <w:t xml:space="preserve"> أَنَّهُ الدَّهْرُ ، إِنْ كَانَ الدَّهْرُ يَذْهَبُ بِهِمْ ، لِمَ لَايَرُدُّهُمْ</w:t>
      </w:r>
      <w:r>
        <w:rPr>
          <w:rtl/>
          <w:lang w:bidi="fa-IR"/>
        </w:rPr>
        <w:t>؟</w:t>
      </w:r>
      <w:r w:rsidRPr="0034022E">
        <w:rPr>
          <w:rtl/>
          <w:lang w:bidi="fa-IR"/>
        </w:rPr>
        <w:t xml:space="preserve"> وَإِنْ كَانَ يَرُدُّهُمْ ، لِمَ لَايَذْهَبُ بِهِمْ</w:t>
      </w:r>
      <w:r>
        <w:rPr>
          <w:rtl/>
          <w:lang w:bidi="fa-IR"/>
        </w:rPr>
        <w:t>؟</w:t>
      </w:r>
      <w:r>
        <w:rPr>
          <w:rFonts w:hint="cs"/>
          <w:rtl/>
          <w:lang w:bidi="fa-IR"/>
        </w:rPr>
        <w:t xml:space="preserve"> </w:t>
      </w:r>
      <w:r w:rsidRPr="0034022E">
        <w:rPr>
          <w:rtl/>
          <w:lang w:bidi="fa-IR"/>
        </w:rPr>
        <w:t>الْقَوْمُ مُضْطَرُّونَ يَا أَخَا أَهْلِ مِصْرَ ، لِمَ السَّمَاءُ مَرْفُوعَةٌ ، وَالْأَرْضُ مَوْضُوعَةٌ</w:t>
      </w:r>
      <w:r>
        <w:rPr>
          <w:rtl/>
          <w:lang w:bidi="fa-IR"/>
        </w:rPr>
        <w:t>؟</w:t>
      </w:r>
      <w:r w:rsidRPr="0034022E">
        <w:rPr>
          <w:rtl/>
          <w:lang w:bidi="fa-IR"/>
        </w:rPr>
        <w:t xml:space="preserve"> لِمَ لَاتَسْقُطُ </w:t>
      </w:r>
      <w:r w:rsidRPr="00FA6A79">
        <w:rPr>
          <w:rStyle w:val="libFootnotenumChar"/>
          <w:rtl/>
        </w:rPr>
        <w:t>(2)</w:t>
      </w:r>
      <w:r w:rsidRPr="0034022E">
        <w:rPr>
          <w:rtl/>
          <w:lang w:bidi="fa-IR"/>
        </w:rPr>
        <w:t xml:space="preserve"> السَّمَاءُ عَلَى الْأَرْضِ</w:t>
      </w:r>
      <w:r>
        <w:rPr>
          <w:rtl/>
          <w:lang w:bidi="fa-IR"/>
        </w:rPr>
        <w:t>؟</w:t>
      </w:r>
      <w:r w:rsidRPr="0034022E">
        <w:rPr>
          <w:rtl/>
          <w:lang w:bidi="fa-IR"/>
        </w:rPr>
        <w:t xml:space="preserve"> لِمَ لَاتَنْحَدِرُ </w:t>
      </w:r>
      <w:r w:rsidRPr="00FA6A79">
        <w:rPr>
          <w:rStyle w:val="libFootnotenumChar"/>
          <w:rtl/>
        </w:rPr>
        <w:t>(3)</w:t>
      </w:r>
      <w:r w:rsidRPr="0034022E">
        <w:rPr>
          <w:rtl/>
          <w:lang w:bidi="fa-IR"/>
        </w:rPr>
        <w:t xml:space="preserve"> الْأَرْضُ فَوْقَ طِبَاقِهَا </w:t>
      </w:r>
      <w:r w:rsidRPr="00FA6A79">
        <w:rPr>
          <w:rStyle w:val="libFootnotenumChar"/>
          <w:rtl/>
        </w:rPr>
        <w:t>(4)</w:t>
      </w:r>
      <w:r w:rsidRPr="0034022E">
        <w:rPr>
          <w:rtl/>
          <w:lang w:bidi="fa-IR"/>
        </w:rPr>
        <w:t xml:space="preserve"> ، وَلَا يَتَمَاسَكَانِ </w:t>
      </w:r>
      <w:r w:rsidRPr="00FA6A79">
        <w:rPr>
          <w:rStyle w:val="libFootnotenumChar"/>
          <w:rtl/>
        </w:rPr>
        <w:t>(5)</w:t>
      </w:r>
      <w:r w:rsidRPr="0034022E">
        <w:rPr>
          <w:rtl/>
          <w:lang w:bidi="fa-IR"/>
        </w:rPr>
        <w:t xml:space="preserve"> ، وَلَا يَتَمَاسَكُ مَنْ عَلَيْهَا </w:t>
      </w:r>
      <w:r w:rsidRPr="00FA6A79">
        <w:rPr>
          <w:rStyle w:val="libFootnotenumChar"/>
          <w:rtl/>
        </w:rPr>
        <w:t>(6)</w:t>
      </w:r>
      <w:r>
        <w:rPr>
          <w:rtl/>
          <w:lang w:bidi="fa-IR"/>
        </w:rPr>
        <w:t>؟</w:t>
      </w:r>
      <w:r w:rsidRPr="0034022E">
        <w:rPr>
          <w:rtl/>
          <w:lang w:bidi="fa-IR"/>
        </w:rPr>
        <w:t xml:space="preserve"> »</w:t>
      </w:r>
      <w:r w:rsidR="00FA30A4">
        <w:rPr>
          <w:rtl/>
          <w:lang w:bidi="fa-IR"/>
        </w:rPr>
        <w:t>.</w:t>
      </w:r>
      <w:r w:rsidRPr="0034022E">
        <w:rPr>
          <w:rtl/>
          <w:lang w:bidi="fa-IR"/>
        </w:rPr>
        <w:t xml:space="preserve"> قَالَ </w:t>
      </w:r>
      <w:r w:rsidRPr="00FA6A79">
        <w:rPr>
          <w:rStyle w:val="libFootnotenumChar"/>
          <w:rtl/>
        </w:rPr>
        <w:t>(7)</w:t>
      </w:r>
      <w:r w:rsidRPr="0034022E">
        <w:rPr>
          <w:rtl/>
          <w:lang w:bidi="fa-IR"/>
        </w:rPr>
        <w:t xml:space="preserve"> الزِّنْدِيقُ : أَمْسَكَهُمَا اللهُ رَبُّهُمَا وَسَيِّدُهُمَا</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فَآمَنَ الزِّنْدِيقُ عَلى يَدَيْ </w:t>
      </w:r>
      <w:r w:rsidRPr="00FA6A79">
        <w:rPr>
          <w:rStyle w:val="libFootnotenumChar"/>
          <w:rtl/>
        </w:rPr>
        <w:t>(8)</w:t>
      </w:r>
      <w:r w:rsidRPr="0034022E">
        <w:rPr>
          <w:rtl/>
          <w:lang w:bidi="fa-IR"/>
        </w:rPr>
        <w:t xml:space="preserve"> أَبِي عَبْدِ اللهِ </w:t>
      </w:r>
      <w:r w:rsidRPr="00F22207">
        <w:rPr>
          <w:rStyle w:val="libAlaemChar"/>
          <w:rtl/>
        </w:rPr>
        <w:t>عليه‌السلام</w:t>
      </w:r>
      <w:r w:rsidRPr="0034022E">
        <w:rPr>
          <w:rtl/>
          <w:lang w:bidi="fa-IR"/>
        </w:rPr>
        <w:t xml:space="preserve"> ، فَقَالَ لَهُ حُمْرَانُ : جُعِلْتُ فِدَاكَ ، إِنْ آمَنَتِ الزَّنَادِقَةُ عَلى يَدَيْكَ </w:t>
      </w:r>
      <w:r w:rsidRPr="00FA6A79">
        <w:rPr>
          <w:rStyle w:val="libFootnotenumChar"/>
          <w:rtl/>
        </w:rPr>
        <w:t>(9)</w:t>
      </w:r>
      <w:r w:rsidRPr="0034022E">
        <w:rPr>
          <w:rtl/>
          <w:lang w:bidi="fa-IR"/>
        </w:rPr>
        <w:t xml:space="preserve"> فَقَدْ آمَنَ </w:t>
      </w:r>
      <w:r w:rsidRPr="00FA6A79">
        <w:rPr>
          <w:rStyle w:val="libFootnotenumChar"/>
          <w:rtl/>
        </w:rPr>
        <w:t>(10)</w:t>
      </w:r>
      <w:r w:rsidRPr="0034022E">
        <w:rPr>
          <w:rtl/>
          <w:lang w:bidi="fa-IR"/>
        </w:rPr>
        <w:t xml:space="preserve"> الْكُفَّارُ عَلى يَدَيْ أَبِيكَ</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الْمُؤْمِنُ الَّذِي آمَنَ عَلى يَدَيْ أَبِي عَبْدِ اللهِ </w:t>
      </w:r>
      <w:r w:rsidRPr="00F22207">
        <w:rPr>
          <w:rStyle w:val="libAlaemChar"/>
          <w:rtl/>
        </w:rPr>
        <w:t>عليه‌السلام</w:t>
      </w:r>
      <w:r w:rsidRPr="0034022E">
        <w:rPr>
          <w:rtl/>
          <w:lang w:bidi="fa-IR"/>
        </w:rPr>
        <w:t xml:space="preserve"> : اجْعَلْنِي مِنْ تَلَامِذَتِكَ ، فَقَالَ أَبُو عَبْدِ اللهِ </w:t>
      </w:r>
      <w:r w:rsidRPr="00F22207">
        <w:rPr>
          <w:rStyle w:val="libAlaemChar"/>
          <w:rtl/>
        </w:rPr>
        <w:t>عليه‌السلام</w:t>
      </w:r>
      <w:r w:rsidRPr="0034022E">
        <w:rPr>
          <w:rtl/>
          <w:lang w:bidi="fa-IR"/>
        </w:rPr>
        <w:t xml:space="preserve"> : « يَا هِشَامَ بْنَ الْحَكَمِ ، خُذْهُ إِلَيْكَ وَعَلِّمْهُ </w:t>
      </w:r>
      <w:r w:rsidRPr="00FA6A79">
        <w:rPr>
          <w:rStyle w:val="libFootnotenumChar"/>
          <w:rtl/>
        </w:rPr>
        <w:t>(11)</w:t>
      </w:r>
      <w:r w:rsidRPr="0034022E">
        <w:rPr>
          <w:rtl/>
          <w:lang w:bidi="fa-IR"/>
        </w:rPr>
        <w:t xml:space="preserve"> » فَعَلَّمَهُ هِشَامٌ </w:t>
      </w:r>
      <w:r w:rsidRPr="00FA6A79">
        <w:rPr>
          <w:rStyle w:val="libFootnotenumChar"/>
          <w:rtl/>
        </w:rPr>
        <w:t>(12)</w:t>
      </w:r>
      <w:r w:rsidRPr="0034022E">
        <w:rPr>
          <w:rtl/>
          <w:lang w:bidi="fa-IR"/>
        </w:rPr>
        <w:t xml:space="preserve"> ؛ فَكَانَ </w:t>
      </w:r>
      <w:r w:rsidRPr="00FA6A79">
        <w:rPr>
          <w:rStyle w:val="libFootnotenumChar"/>
          <w:rtl/>
        </w:rPr>
        <w:t>(13)</w:t>
      </w:r>
      <w:r w:rsidRPr="0034022E">
        <w:rPr>
          <w:rtl/>
          <w:lang w:bidi="fa-IR"/>
        </w:rPr>
        <w:t xml:space="preserve"> مُعَلِّمَ أَهْلِ الشَّامِ وَأَهْلِ مِصْرَ الْإِيمَانَ ، وَحَسُنَتْ طَهَارَتُهُ حَتّى رَضِيَ بِهَا أَبُو عَبْدِ اللهِ </w:t>
      </w:r>
      <w:r w:rsidRPr="00F22207">
        <w:rPr>
          <w:rStyle w:val="libAlaemChar"/>
          <w:rtl/>
        </w:rPr>
        <w:t>عليه‌السلام</w:t>
      </w:r>
      <w:r w:rsidR="00FA30A4">
        <w:rPr>
          <w:rtl/>
          <w:lang w:bidi="fa-IR"/>
        </w:rPr>
        <w:t>.</w:t>
      </w:r>
      <w:r w:rsidRPr="0034022E">
        <w:rPr>
          <w:rtl/>
          <w:lang w:bidi="fa-IR"/>
        </w:rPr>
        <w:t xml:space="preserve"> </w:t>
      </w:r>
      <w:r w:rsidRPr="00FA6A79">
        <w:rPr>
          <w:rStyle w:val="libFootnotenumChar"/>
          <w:rtl/>
        </w:rPr>
        <w:t>(14)</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الوافي : « يذهبون إليه ويظنّون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ف ، بس » وحاشية « ج ، ض ، بر ، بف » والتعليقة للداماد وشرح المتألّهين وحاشية ميرزا رفيعاوشرح المازندراني</w:t>
      </w:r>
      <w:r>
        <w:rPr>
          <w:rtl/>
          <w:lang w:bidi="fa-IR"/>
        </w:rPr>
        <w:t>.</w:t>
      </w:r>
      <w:r w:rsidR="00091A42" w:rsidRPr="0034022E">
        <w:rPr>
          <w:rtl/>
          <w:lang w:bidi="fa-IR"/>
        </w:rPr>
        <w:t xml:space="preserve"> وفي سائر النسخ والمطبوع : « لايسقط »</w:t>
      </w:r>
      <w:r>
        <w:rPr>
          <w:rtl/>
          <w:lang w:bidi="fa-IR"/>
        </w:rPr>
        <w:t>.</w:t>
      </w:r>
      <w:r w:rsidR="00091A42" w:rsidRPr="0034022E">
        <w:rPr>
          <w:rtl/>
          <w:lang w:bidi="fa-IR"/>
        </w:rPr>
        <w:t xml:space="preserve"> وفي « ج ، ض ، بف » والوافي : « لاتنحدر »</w:t>
      </w:r>
      <w:r>
        <w:rPr>
          <w:rtl/>
          <w:lang w:bidi="fa-IR"/>
        </w:rPr>
        <w:t>.</w:t>
      </w:r>
      <w:r w:rsidR="00091A42" w:rsidRPr="0034022E">
        <w:rPr>
          <w:rtl/>
          <w:lang w:bidi="fa-IR"/>
        </w:rPr>
        <w:t xml:space="preserve"> وفي « بر » : « لاينحدر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بح » : « ولِمَ لاتنحدر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الانحدار » : الانهباط ، تقول : حدرت السفينة ، أي أرسلتها إلى أسفل‌فانحدر</w:t>
      </w:r>
      <w:r>
        <w:rPr>
          <w:rtl/>
          <w:lang w:bidi="fa-IR"/>
        </w:rPr>
        <w:t>.</w:t>
      </w:r>
      <w:r w:rsidR="00091A42" w:rsidRPr="0034022E">
        <w:rPr>
          <w:rtl/>
          <w:lang w:bidi="fa-IR"/>
        </w:rPr>
        <w:t xml:space="preserve"> ا</w:t>
      </w:r>
      <w:r w:rsidR="007F5F7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625 ( حدر )</w:t>
      </w:r>
      <w:r>
        <w:rPr>
          <w:rtl/>
          <w:lang w:bidi="fa-IR"/>
        </w:rPr>
        <w:t>.</w:t>
      </w:r>
    </w:p>
    <w:p w:rsidR="00091A42" w:rsidRPr="0034022E" w:rsidRDefault="00FA30A4" w:rsidP="00774FEB">
      <w:pPr>
        <w:pStyle w:val="libFootnote0"/>
        <w:rPr>
          <w:rtl/>
          <w:lang w:bidi="fa-IR"/>
        </w:rPr>
      </w:pPr>
      <w:r>
        <w:rPr>
          <w:rtl/>
          <w:lang w:bidi="fa-IR"/>
        </w:rPr>
        <w:t>(4) .</w:t>
      </w:r>
      <w:r w:rsidR="00091A42" w:rsidRPr="0034022E">
        <w:rPr>
          <w:rtl/>
          <w:lang w:bidi="fa-IR"/>
        </w:rPr>
        <w:t xml:space="preserve"> في « ج ، ف ، بح ، بف » وحاشية « بس » وحاشية بدر الدين والوافي والتوحيد : « طاقتها »</w:t>
      </w:r>
      <w:r>
        <w:rPr>
          <w:rtl/>
          <w:lang w:bidi="fa-IR"/>
        </w:rPr>
        <w:t>.</w:t>
      </w:r>
      <w:r w:rsidR="00091A42" w:rsidRPr="0034022E">
        <w:rPr>
          <w:rtl/>
          <w:lang w:bidi="fa-IR"/>
        </w:rPr>
        <w:t xml:space="preserve"> وفي « بر » وحاشية « بس » : « طبقاتها »</w:t>
      </w:r>
      <w:r>
        <w:rPr>
          <w:rtl/>
          <w:lang w:bidi="fa-IR"/>
        </w:rPr>
        <w:t>.</w:t>
      </w:r>
      <w:r w:rsidR="00774FEB">
        <w:rPr>
          <w:rFonts w:hint="cs"/>
          <w:rtl/>
          <w:lang w:bidi="fa-IR"/>
        </w:rPr>
        <w:t xml:space="preserve">                              </w:t>
      </w:r>
      <w:r w:rsidR="00CD59B6">
        <w:rPr>
          <w:rFonts w:hint="cs"/>
          <w:rtl/>
          <w:lang w:bidi="fa-IR"/>
        </w:rPr>
        <w:t xml:space="preserve">           </w:t>
      </w:r>
      <w:r w:rsidR="00774FEB">
        <w:rPr>
          <w:rFonts w:hint="cs"/>
          <w:rtl/>
          <w:lang w:bidi="fa-IR"/>
        </w:rPr>
        <w:t xml:space="preserve">        </w:t>
      </w:r>
      <w:r>
        <w:rPr>
          <w:rtl/>
          <w:lang w:bidi="fa-IR"/>
        </w:rPr>
        <w:t>(5) .</w:t>
      </w:r>
      <w:r w:rsidR="00091A42" w:rsidRPr="0034022E">
        <w:rPr>
          <w:rtl/>
          <w:lang w:bidi="fa-IR"/>
        </w:rPr>
        <w:t xml:space="preserve"> في شرح المازندراني ومرآة العقول : « فلايتماسكان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774FEB">
            <w:pPr>
              <w:pStyle w:val="libFootnote0"/>
              <w:rPr>
                <w:rtl/>
                <w:lang w:bidi="fa-IR"/>
              </w:rPr>
            </w:pPr>
            <w:r>
              <w:rPr>
                <w:rtl/>
                <w:lang w:bidi="fa-IR"/>
              </w:rPr>
              <w:t>(6) .</w:t>
            </w:r>
            <w:r w:rsidRPr="0034022E">
              <w:rPr>
                <w:rtl/>
                <w:lang w:bidi="fa-IR"/>
              </w:rPr>
              <w:t xml:space="preserve"> في التوحيد : « عليهما »</w:t>
            </w:r>
            <w:r>
              <w:rPr>
                <w:rtl/>
                <w:lang w:bidi="fa-IR"/>
              </w:rPr>
              <w:t>.</w:t>
            </w:r>
          </w:p>
        </w:tc>
        <w:tc>
          <w:tcPr>
            <w:tcW w:w="4474" w:type="dxa"/>
          </w:tcPr>
          <w:p w:rsidR="00C803CE" w:rsidRDefault="00C803CE" w:rsidP="00774FEB">
            <w:pPr>
              <w:pStyle w:val="libFootnote0"/>
              <w:rPr>
                <w:rtl/>
                <w:lang w:bidi="fa-IR"/>
              </w:rPr>
            </w:pPr>
            <w:r>
              <w:rPr>
                <w:rtl/>
                <w:lang w:bidi="fa-IR"/>
              </w:rPr>
              <w:t>(7) .</w:t>
            </w:r>
            <w:r w:rsidRPr="0034022E">
              <w:rPr>
                <w:rtl/>
                <w:lang w:bidi="fa-IR"/>
              </w:rPr>
              <w:t xml:space="preserve"> في « ض » والتوحيد : « فقال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ج » : « يد »</w:t>
      </w:r>
      <w:r>
        <w:rPr>
          <w:rtl/>
          <w:lang w:bidi="fa-IR"/>
        </w:rPr>
        <w:t>.</w:t>
      </w:r>
    </w:p>
    <w:p w:rsidR="00091A42" w:rsidRPr="0034022E" w:rsidRDefault="00FA30A4" w:rsidP="00774FEB">
      <w:pPr>
        <w:pStyle w:val="libFootnote0"/>
        <w:rPr>
          <w:rtl/>
          <w:lang w:bidi="fa-IR"/>
        </w:rPr>
      </w:pPr>
      <w:r>
        <w:rPr>
          <w:rtl/>
          <w:lang w:bidi="fa-IR"/>
        </w:rPr>
        <w:t>(9) .</w:t>
      </w:r>
      <w:r w:rsidR="00091A42" w:rsidRPr="0034022E">
        <w:rPr>
          <w:rtl/>
          <w:lang w:bidi="fa-IR"/>
        </w:rPr>
        <w:t xml:space="preserve"> هكذا في « ب ، ض ، ف ، بح ، بر ، بس » وحاشية « ج » وشرح صدر المتألّهين وشرح المازندراني والتوحيد</w:t>
      </w:r>
      <w:r>
        <w:rPr>
          <w:rtl/>
          <w:lang w:bidi="fa-IR"/>
        </w:rPr>
        <w:t>.</w:t>
      </w:r>
      <w:r w:rsidR="00091A42" w:rsidRPr="0034022E">
        <w:rPr>
          <w:rtl/>
          <w:lang w:bidi="fa-IR"/>
        </w:rPr>
        <w:t xml:space="preserve"> وفي المطبوع وبعض النسخ : « يدك »</w:t>
      </w:r>
      <w:r>
        <w:rPr>
          <w:rtl/>
          <w:lang w:bidi="fa-IR"/>
        </w:rPr>
        <w:t>.</w:t>
      </w:r>
      <w:r w:rsidR="00774FEB">
        <w:rPr>
          <w:rFonts w:hint="cs"/>
          <w:rtl/>
          <w:lang w:bidi="fa-IR"/>
        </w:rPr>
        <w:t xml:space="preserve">                              </w:t>
      </w:r>
      <w:r>
        <w:rPr>
          <w:rtl/>
          <w:lang w:bidi="fa-IR"/>
        </w:rPr>
        <w:t>(10) .</w:t>
      </w:r>
      <w:r w:rsidR="00091A42" w:rsidRPr="0034022E">
        <w:rPr>
          <w:rtl/>
          <w:lang w:bidi="fa-IR"/>
        </w:rPr>
        <w:t xml:space="preserve"> في حاشية « بح » والتوحيد : « فقد آمنت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ج ، ض ، ف ، بح ، بر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وعلّمه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ف » :</w:t>
      </w:r>
      <w:r w:rsidR="00091A42">
        <w:rPr>
          <w:rtl/>
          <w:lang w:bidi="fa-IR"/>
        </w:rPr>
        <w:t xml:space="preserve"> + </w:t>
      </w:r>
      <w:r w:rsidR="00091A42" w:rsidRPr="0034022E">
        <w:rPr>
          <w:rtl/>
          <w:lang w:bidi="fa-IR"/>
        </w:rPr>
        <w:t>« بن الحكم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بر ، بس ، بف » وشرح صدر المتألّهين وشرح المازندراني والوافي : « وكان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293 ، ح 4 ، بسنده عن إبراهيم بن هاشم ، عن محمّد ب</w:t>
      </w:r>
      <w:r w:rsidR="00774FEB">
        <w:rPr>
          <w:rtl/>
          <w:lang w:bidi="fa-IR"/>
        </w:rPr>
        <w:t>ن حمّاد ، عن الحسن بن إبراهيم ،</w:t>
      </w:r>
      <w:r w:rsidR="00774FEB">
        <w:rPr>
          <w:rFonts w:hint="cs"/>
          <w:rtl/>
          <w:lang w:bidi="fa-IR"/>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87006F">
        <w:rPr>
          <w:rtl/>
        </w:rPr>
        <w:t>216</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بْنِ خَالِدٍ ، عَنْ مُحَمَّدِ بْنِ عَلِيٍّ ، عَنْ عَبْدِ الرَّحْمنِ بْنِ مُحَمَّدِ بْنِ أَبِي هَاشِمٍ ، عَنْ أَحْمَدَ بْنِ مُحَسِّنٍ الْمِيثَمِيِّ </w:t>
      </w:r>
      <w:r w:rsidRPr="00FA6A79">
        <w:rPr>
          <w:rStyle w:val="libFootnotenumChar"/>
          <w:rtl/>
        </w:rPr>
        <w:t>(1)</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كُنْتُ عِنْدَ أَبِي مَنْصُورٍ الْمُتَطَبِّبِ ، فَقَالَ : أَخْبَرَنِي رَجُلٌ مِنْ أَصْحَابِي ، قَالَ : كُنْتُ أَنَا وَابْنُ أَبِي الْعَوْجَاءِ وَعَبْدُ اللهِ بْنُ الْمُقَفَّعِ فِي الْمَسْجِدِ الْحَرَامِ ، فَقَالَ ابْنُ الْمُقَفَّعِ : تَرَوْنَ هذَا الْخَلْقَ</w:t>
      </w:r>
      <w:r>
        <w:rPr>
          <w:rtl/>
          <w:lang w:bidi="fa-IR"/>
        </w:rPr>
        <w:t xml:space="preserve">؟ </w:t>
      </w:r>
      <w:r w:rsidR="00997FC5">
        <w:rPr>
          <w:rtl/>
          <w:lang w:bidi="fa-IR"/>
        </w:rPr>
        <w:t>-</w:t>
      </w:r>
      <w:r>
        <w:rPr>
          <w:rtl/>
          <w:lang w:bidi="fa-IR"/>
        </w:rPr>
        <w:t xml:space="preserve"> </w:t>
      </w:r>
      <w:r w:rsidRPr="0034022E">
        <w:rPr>
          <w:rtl/>
          <w:lang w:bidi="fa-IR"/>
        </w:rPr>
        <w:t>وَأَوْمَأَ بِيَدِهِ إِلى مَوْضِعِ الطَّوَافِ</w:t>
      </w:r>
      <w:r>
        <w:rPr>
          <w:rtl/>
          <w:lang w:bidi="fa-IR"/>
        </w:rPr>
        <w:t xml:space="preserve"> </w:t>
      </w:r>
      <w:r w:rsidR="00997FC5">
        <w:rPr>
          <w:rtl/>
          <w:lang w:bidi="fa-IR"/>
        </w:rPr>
        <w:t>-</w:t>
      </w:r>
      <w:r>
        <w:rPr>
          <w:rtl/>
          <w:lang w:bidi="fa-IR"/>
        </w:rPr>
        <w:t xml:space="preserve"> </w:t>
      </w:r>
      <w:r w:rsidRPr="0034022E">
        <w:rPr>
          <w:rtl/>
          <w:lang w:bidi="fa-IR"/>
        </w:rPr>
        <w:t xml:space="preserve">مَا مِنْهُمْ أَحَدٌ أُوجِبُ </w:t>
      </w:r>
      <w:r w:rsidRPr="00FA6A79">
        <w:rPr>
          <w:rStyle w:val="libFootnotenumChar"/>
          <w:rtl/>
        </w:rPr>
        <w:t>(2)</w:t>
      </w:r>
      <w:r w:rsidRPr="0034022E">
        <w:rPr>
          <w:rtl/>
          <w:lang w:bidi="fa-IR"/>
        </w:rPr>
        <w:t xml:space="preserve"> لَهُ اسْمَ الْإِنْسَانِيَّةِ </w:t>
      </w:r>
      <w:r w:rsidR="00D17131">
        <w:rPr>
          <w:rtl/>
          <w:lang w:bidi="fa-IR"/>
        </w:rPr>
        <w:t>إِلَّا</w:t>
      </w:r>
      <w:r w:rsidRPr="0034022E">
        <w:rPr>
          <w:rtl/>
          <w:lang w:bidi="fa-IR"/>
        </w:rPr>
        <w:t xml:space="preserve"> ذلِكَ الشَّيْخُ الْجَالِسُ</w:t>
      </w:r>
      <w:r>
        <w:rPr>
          <w:rtl/>
          <w:lang w:bidi="fa-IR"/>
        </w:rPr>
        <w:t xml:space="preserve"> </w:t>
      </w:r>
      <w:r w:rsidR="00997FC5">
        <w:rPr>
          <w:rtl/>
          <w:lang w:bidi="fa-IR"/>
        </w:rPr>
        <w:t>-</w:t>
      </w:r>
      <w:r>
        <w:rPr>
          <w:rtl/>
          <w:lang w:bidi="fa-IR"/>
        </w:rPr>
        <w:t xml:space="preserve"> </w:t>
      </w:r>
      <w:r w:rsidRPr="0034022E">
        <w:rPr>
          <w:rtl/>
          <w:lang w:bidi="fa-IR"/>
        </w:rPr>
        <w:t xml:space="preserve">يَعْنِي أَبَا عَبْدِ اللهِ جَعْفَرَ بْنَ مُحَمَّدٍ </w:t>
      </w:r>
      <w:r w:rsidRPr="00F22207">
        <w:rPr>
          <w:rStyle w:val="libAlaemChar"/>
          <w:rtl/>
        </w:rPr>
        <w:t>عليهما‌السلام</w:t>
      </w:r>
      <w:r>
        <w:rPr>
          <w:rtl/>
          <w:lang w:bidi="fa-IR"/>
        </w:rPr>
        <w:t xml:space="preserve"> </w:t>
      </w:r>
      <w:r w:rsidR="00997FC5">
        <w:rPr>
          <w:rtl/>
          <w:lang w:bidi="fa-IR"/>
        </w:rPr>
        <w:t>-</w:t>
      </w:r>
      <w:r>
        <w:rPr>
          <w:rtl/>
          <w:lang w:bidi="fa-IR"/>
        </w:rPr>
        <w:t xml:space="preserve"> </w:t>
      </w:r>
      <w:r w:rsidRPr="0034022E">
        <w:rPr>
          <w:rtl/>
          <w:lang w:bidi="fa-IR"/>
        </w:rPr>
        <w:t xml:space="preserve">فَأَمَّا </w:t>
      </w:r>
      <w:r w:rsidRPr="00FA6A79">
        <w:rPr>
          <w:rStyle w:val="libFootnotenumChar"/>
          <w:rtl/>
        </w:rPr>
        <w:t>(3)</w:t>
      </w:r>
      <w:r w:rsidRPr="0034022E">
        <w:rPr>
          <w:rtl/>
          <w:lang w:bidi="fa-IR"/>
        </w:rPr>
        <w:t xml:space="preserve"> الْبَاقُونَ ، فَرَعَاعٌ </w:t>
      </w:r>
      <w:r w:rsidRPr="00FA6A79">
        <w:rPr>
          <w:rStyle w:val="libFootnotenumChar"/>
          <w:rtl/>
        </w:rPr>
        <w:t>(4)</w:t>
      </w:r>
      <w:r w:rsidRPr="0034022E">
        <w:rPr>
          <w:rtl/>
          <w:lang w:bidi="fa-IR"/>
        </w:rPr>
        <w:t xml:space="preserve"> وَبَهَائِمُ</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لَهُ ابْنُ أَبِي الْعَوْجَاءِ : وَكَيْفَ أَوْجَبْتَ </w:t>
      </w:r>
      <w:r w:rsidRPr="00FA6A79">
        <w:rPr>
          <w:rStyle w:val="libFootnotenumChar"/>
          <w:rtl/>
        </w:rPr>
        <w:t>(5)</w:t>
      </w:r>
      <w:r w:rsidRPr="0034022E">
        <w:rPr>
          <w:rtl/>
          <w:lang w:bidi="fa-IR"/>
        </w:rPr>
        <w:t xml:space="preserve"> هذَا الِاسْمَ لِهذَا الشَّيْخِ </w:t>
      </w:r>
      <w:r w:rsidRPr="00FA6A79">
        <w:rPr>
          <w:rStyle w:val="libFootnotenumChar"/>
          <w:rtl/>
        </w:rPr>
        <w:t>(6)</w:t>
      </w:r>
      <w:r w:rsidRPr="0034022E">
        <w:rPr>
          <w:rtl/>
          <w:lang w:bidi="fa-IR"/>
        </w:rPr>
        <w:t xml:space="preserve"> دُونَ هؤُلَاءِ</w:t>
      </w:r>
      <w:r>
        <w:rPr>
          <w:rtl/>
          <w:lang w:bidi="fa-IR"/>
        </w:rPr>
        <w:t>؟</w:t>
      </w:r>
      <w:r>
        <w:rPr>
          <w:rFonts w:hint="cs"/>
          <w:rtl/>
          <w:lang w:bidi="fa-IR"/>
        </w:rPr>
        <w:t xml:space="preserve"> </w:t>
      </w:r>
      <w:r w:rsidRPr="0034022E">
        <w:rPr>
          <w:rtl/>
          <w:lang w:bidi="fa-IR"/>
        </w:rPr>
        <w:t xml:space="preserve">قَالَ </w:t>
      </w:r>
      <w:r w:rsidRPr="00FA6A79">
        <w:rPr>
          <w:rStyle w:val="libFootnotenumChar"/>
          <w:rtl/>
        </w:rPr>
        <w:t>(7)</w:t>
      </w:r>
      <w:r w:rsidRPr="0034022E">
        <w:rPr>
          <w:rtl/>
          <w:lang w:bidi="fa-IR"/>
        </w:rPr>
        <w:t xml:space="preserve"> : لِأَنِّي رَأَيْتُ عِنْدَهُ مَا لَمْ أَرَهُ عِنْدَهُمْ ، فَقَالَ لَهُ ابْنُ أَبِي الْعَوْجَاءِ : لَابُدَّ </w:t>
      </w:r>
      <w:r w:rsidRPr="00FA6A79">
        <w:rPr>
          <w:rStyle w:val="libFootnotenumChar"/>
          <w:rtl/>
        </w:rPr>
        <w:t>(8)</w:t>
      </w:r>
      <w:r w:rsidRPr="0034022E">
        <w:rPr>
          <w:rtl/>
          <w:lang w:bidi="fa-IR"/>
        </w:rPr>
        <w:t xml:space="preserve"> مِنِ اخْتِبَارِ مَا قُلْتَ فِيهِ مِنْهُ ، قَالَ </w:t>
      </w:r>
      <w:r w:rsidRPr="00FA6A79">
        <w:rPr>
          <w:rStyle w:val="libFootnotenumChar"/>
          <w:rtl/>
        </w:rPr>
        <w:t>(9)</w:t>
      </w:r>
      <w:r w:rsidRPr="0034022E">
        <w:rPr>
          <w:rtl/>
          <w:lang w:bidi="fa-IR"/>
        </w:rPr>
        <w:t xml:space="preserve"> : فَقَالَ لَهُ ابْنُ الْمُقَفَّعِ : لَاتَفْعَلْ ؛ فَإِنِّي أَخَافُ أَنْ يُفْسِدَ عَلَيْكَ مَا فِي يَدِكَ ، فَقَالَ : لَيْسَ ذَا </w:t>
      </w:r>
      <w:r w:rsidRPr="00FA6A79">
        <w:rPr>
          <w:rStyle w:val="libFootnotenumChar"/>
          <w:rtl/>
        </w:rPr>
        <w:t>(10)</w:t>
      </w:r>
      <w:r w:rsidRPr="0034022E">
        <w:rPr>
          <w:rtl/>
          <w:lang w:bidi="fa-IR"/>
        </w:rPr>
        <w:t xml:space="preserve"> رَأْيَكَ ، وَلكِنْ تَخَافُ أَنْ يَضْعُفَ رَأْيُكَ عِنْدِي فِي إِحْلَالِكَ </w:t>
      </w:r>
      <w:r w:rsidRPr="00FA6A79">
        <w:rPr>
          <w:rStyle w:val="libFootnotenumChar"/>
          <w:rtl/>
        </w:rPr>
        <w:t>(11)</w:t>
      </w:r>
      <w:r w:rsidRPr="0034022E">
        <w:rPr>
          <w:rtl/>
          <w:lang w:bidi="fa-IR"/>
        </w:rPr>
        <w:t xml:space="preserve"> إِيَّاهُ‌</w:t>
      </w:r>
    </w:p>
    <w:p w:rsidR="00091A42" w:rsidRDefault="00091A42" w:rsidP="001A34C5">
      <w:pPr>
        <w:pStyle w:val="libLine"/>
        <w:rPr>
          <w:rtl/>
          <w:lang w:bidi="fa-IR"/>
        </w:rPr>
      </w:pPr>
      <w:r w:rsidRPr="0034022E">
        <w:rPr>
          <w:rtl/>
          <w:lang w:bidi="fa-IR"/>
        </w:rPr>
        <w:t>__________________</w:t>
      </w:r>
    </w:p>
    <w:p w:rsidR="00091A42" w:rsidRPr="0034022E" w:rsidRDefault="005400CA" w:rsidP="00F120EB">
      <w:pPr>
        <w:pStyle w:val="libFootnote0"/>
        <w:rPr>
          <w:rtl/>
          <w:lang w:bidi="fa-IR"/>
        </w:rPr>
      </w:pPr>
      <w:r>
        <w:rPr>
          <w:rFonts w:hint="cs"/>
          <w:rtl/>
          <w:lang w:bidi="fa-IR"/>
        </w:rPr>
        <w:t>=</w:t>
      </w:r>
      <w:r w:rsidR="00091A42" w:rsidRPr="0034022E">
        <w:rPr>
          <w:rtl/>
          <w:lang w:bidi="fa-IR"/>
        </w:rPr>
        <w:t xml:space="preserve">عن يونس بن عبدالرحمن ، عن يونس بن يعقوب ، عن عليّ بن منصور ، مع اختلاف يسير </w:t>
      </w:r>
      <w:r w:rsidR="00655667">
        <w:rPr>
          <w:rFonts w:hint="cs"/>
          <w:rtl/>
          <w:lang w:bidi="fa-IR"/>
        </w:rPr>
        <w:t>.</w:t>
      </w:r>
      <w:r w:rsidR="00091A42" w:rsidRPr="00BF510C">
        <w:rPr>
          <w:rStyle w:val="libFootnoteBoldChar"/>
          <w:rtl/>
        </w:rPr>
        <w:t>الوافي</w:t>
      </w:r>
      <w:r w:rsidR="00091A42" w:rsidRPr="0034022E">
        <w:rPr>
          <w:rtl/>
          <w:lang w:bidi="fa-IR"/>
        </w:rPr>
        <w:t xml:space="preserve"> ، ج 1 ، ص 309 ، ح 251</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 « أحمد بن المحسن الميثمي »</w:t>
      </w:r>
      <w:r>
        <w:rPr>
          <w:rtl/>
          <w:lang w:bidi="fa-IR"/>
        </w:rPr>
        <w:t>.</w:t>
      </w:r>
      <w:r w:rsidR="00091A42" w:rsidRPr="0034022E">
        <w:rPr>
          <w:rtl/>
          <w:lang w:bidi="fa-IR"/>
        </w:rPr>
        <w:t xml:space="preserve"> وفي « ب ، ج ، بس ، بف » : « محمّد بن محسن الميثمي »</w:t>
      </w:r>
      <w:r>
        <w:rPr>
          <w:rtl/>
          <w:lang w:bidi="fa-IR"/>
        </w:rPr>
        <w:t>.</w:t>
      </w:r>
      <w:r w:rsidR="00091A42" w:rsidRPr="0034022E">
        <w:rPr>
          <w:rtl/>
          <w:lang w:bidi="fa-IR"/>
        </w:rPr>
        <w:t xml:space="preserve"> وفي « بح » : « أحمد بن محمّد بن الميثمي »</w:t>
      </w:r>
      <w:r>
        <w:rPr>
          <w:rtl/>
          <w:lang w:bidi="fa-IR"/>
        </w:rPr>
        <w:t>.</w:t>
      </w:r>
      <w:r w:rsidR="00091A42" w:rsidRPr="0034022E">
        <w:rPr>
          <w:rtl/>
          <w:lang w:bidi="fa-IR"/>
        </w:rPr>
        <w:t xml:space="preserve"> وفي حاشية « ج » : « أحمد بن الحسن الميثمي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بف » : « يوجب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أوجب من الإيجاب</w:t>
      </w:r>
      <w:r>
        <w:rPr>
          <w:rtl/>
          <w:lang w:bidi="fa-IR"/>
        </w:rPr>
        <w:t>.</w:t>
      </w:r>
      <w:r w:rsidR="00091A42" w:rsidRPr="0034022E">
        <w:rPr>
          <w:rtl/>
          <w:lang w:bidi="fa-IR"/>
        </w:rPr>
        <w:t xml:space="preserve"> إمّا على صيغة المتكلّم أو الماضي المجهول ، والأوّل أنسب بما يأتي من قول ابن أبي العوجاء : كيف أوجبت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وشرح صدر المتألّهين والوافي : « وأمّا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الرَعاع » : السَفِلَة والسقّاط من الناس ، أي ناقصو العقول منهم</w:t>
      </w:r>
      <w:r>
        <w:rPr>
          <w:rtl/>
          <w:lang w:bidi="fa-IR"/>
        </w:rPr>
        <w:t>.</w:t>
      </w:r>
      <w:r w:rsidR="00091A42" w:rsidRPr="0034022E">
        <w:rPr>
          <w:rtl/>
          <w:lang w:bidi="fa-IR"/>
        </w:rPr>
        <w:t xml:space="preserve"> وقيل : الرُعاع</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كالزُجاج</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الناس ، وهم الرذال الضعفاء ، وهم الذين إذا فزعوا طاروا</w:t>
      </w:r>
      <w:r>
        <w:rPr>
          <w:rtl/>
          <w:lang w:bidi="fa-IR"/>
        </w:rPr>
        <w:t>.</w:t>
      </w:r>
      <w:r w:rsidR="00091A42" w:rsidRPr="0034022E">
        <w:rPr>
          <w:rtl/>
          <w:lang w:bidi="fa-IR"/>
        </w:rPr>
        <w:t xml:space="preserve"> ا</w:t>
      </w:r>
      <w:r w:rsidR="000F6B62">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8 ، ص 128 ( رعع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بف » : « وجب »</w:t>
      </w:r>
      <w:r>
        <w:rPr>
          <w:rtl/>
          <w:lang w:bidi="fa-IR"/>
        </w:rPr>
        <w:t>.</w:t>
      </w:r>
      <w:r w:rsidR="00091A42" w:rsidRPr="0034022E">
        <w:rPr>
          <w:rtl/>
          <w:lang w:bidi="fa-IR"/>
        </w:rPr>
        <w:t xml:space="preserve"> وفي حاشية « بف » : « أوجب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0F6B62">
            <w:pPr>
              <w:pStyle w:val="libFootnote0"/>
              <w:rPr>
                <w:rtl/>
                <w:lang w:bidi="fa-IR"/>
              </w:rPr>
            </w:pPr>
            <w:r>
              <w:rPr>
                <w:rtl/>
                <w:lang w:bidi="fa-IR"/>
              </w:rPr>
              <w:t>(6) .</w:t>
            </w:r>
            <w:r w:rsidRPr="0034022E">
              <w:rPr>
                <w:rtl/>
                <w:lang w:bidi="fa-IR"/>
              </w:rPr>
              <w:t xml:space="preserve"> في « ف » : « الشخص »</w:t>
            </w:r>
            <w:r>
              <w:rPr>
                <w:rtl/>
                <w:lang w:bidi="fa-IR"/>
              </w:rPr>
              <w:t>.</w:t>
            </w:r>
          </w:p>
        </w:tc>
        <w:tc>
          <w:tcPr>
            <w:tcW w:w="4474" w:type="dxa"/>
          </w:tcPr>
          <w:p w:rsidR="00C803CE" w:rsidRDefault="00C803CE" w:rsidP="000F6B62">
            <w:pPr>
              <w:pStyle w:val="libFootnote0"/>
              <w:rPr>
                <w:rtl/>
                <w:lang w:bidi="fa-IR"/>
              </w:rPr>
            </w:pPr>
            <w:r>
              <w:rPr>
                <w:rtl/>
                <w:lang w:bidi="fa-IR"/>
              </w:rPr>
              <w:t>(7) .</w:t>
            </w:r>
            <w:r w:rsidRPr="0034022E">
              <w:rPr>
                <w:rtl/>
                <w:lang w:bidi="fa-IR"/>
              </w:rPr>
              <w:t xml:space="preserve"> في « بر » وحاشية « ج » : « فقال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ج ، بف » وحاشية « بح » والتوحيد : « ما بدّ »</w:t>
      </w:r>
      <w:r>
        <w:rPr>
          <w:rtl/>
          <w:lang w:bidi="fa-IR"/>
        </w:rPr>
        <w:t>.</w:t>
      </w:r>
    </w:p>
    <w:tbl>
      <w:tblPr>
        <w:tblStyle w:val="TableGrid"/>
        <w:bidiVisual/>
        <w:tblW w:w="0" w:type="auto"/>
        <w:tblLook w:val="04A0" w:firstRow="1" w:lastRow="0" w:firstColumn="1" w:lastColumn="0" w:noHBand="0" w:noVBand="1"/>
      </w:tblPr>
      <w:tblGrid>
        <w:gridCol w:w="4474"/>
        <w:gridCol w:w="4474"/>
      </w:tblGrid>
      <w:tr w:rsidR="00C803CE" w:rsidTr="00C803CE">
        <w:tc>
          <w:tcPr>
            <w:tcW w:w="4474" w:type="dxa"/>
          </w:tcPr>
          <w:p w:rsidR="00C803CE" w:rsidRDefault="00C803CE" w:rsidP="000F6B62">
            <w:pPr>
              <w:pStyle w:val="libFootnote0"/>
              <w:rPr>
                <w:rtl/>
                <w:lang w:bidi="fa-IR"/>
              </w:rPr>
            </w:pPr>
            <w:r>
              <w:rPr>
                <w:rtl/>
                <w:lang w:bidi="fa-IR"/>
              </w:rPr>
              <w:t>(9) .</w:t>
            </w:r>
            <w:r w:rsidRPr="0034022E">
              <w:rPr>
                <w:rtl/>
                <w:lang w:bidi="fa-IR"/>
              </w:rPr>
              <w:t xml:space="preserve"> في « ج » والتوحيد </w:t>
            </w:r>
            <w:r>
              <w:rPr>
                <w:rtl/>
                <w:lang w:bidi="fa-IR"/>
              </w:rPr>
              <w:t xml:space="preserve">: - </w:t>
            </w:r>
            <w:r w:rsidRPr="0034022E">
              <w:rPr>
                <w:rtl/>
                <w:lang w:bidi="fa-IR"/>
              </w:rPr>
              <w:t>« قال »</w:t>
            </w:r>
            <w:r>
              <w:rPr>
                <w:rtl/>
                <w:lang w:bidi="fa-IR"/>
              </w:rPr>
              <w:t>.</w:t>
            </w:r>
          </w:p>
        </w:tc>
        <w:tc>
          <w:tcPr>
            <w:tcW w:w="4474" w:type="dxa"/>
          </w:tcPr>
          <w:p w:rsidR="00C803CE" w:rsidRDefault="00C803CE" w:rsidP="000F6B62">
            <w:pPr>
              <w:pStyle w:val="libFootnote0"/>
              <w:rPr>
                <w:rtl/>
                <w:lang w:bidi="fa-IR"/>
              </w:rPr>
            </w:pPr>
            <w:r>
              <w:rPr>
                <w:rtl/>
                <w:lang w:bidi="fa-IR"/>
              </w:rPr>
              <w:t>(10) .</w:t>
            </w:r>
            <w:r w:rsidRPr="0034022E">
              <w:rPr>
                <w:rtl/>
                <w:lang w:bidi="fa-IR"/>
              </w:rPr>
              <w:t xml:space="preserve"> في حاشية « بح » : « هذا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بر ، بف » وحاشية « ض ، بح » : « إجلالك »</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وفي بعض النسخ بالجيم وهو تصحيف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الإحلال » : الإنزال</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1674 ( حلل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الْمَحَلَّ الَّذِي وَصَفْتَ ، فَقَالَ </w:t>
      </w:r>
      <w:r w:rsidRPr="00FA6A79">
        <w:rPr>
          <w:rStyle w:val="libFootnotenumChar"/>
          <w:rtl/>
        </w:rPr>
        <w:t>(1)</w:t>
      </w:r>
      <w:r w:rsidRPr="0034022E">
        <w:rPr>
          <w:rtl/>
          <w:lang w:bidi="fa-IR"/>
        </w:rPr>
        <w:t xml:space="preserve"> ابْنُ الْمُقَفَّعِ : أَمَا </w:t>
      </w:r>
      <w:r w:rsidRPr="00FA6A79">
        <w:rPr>
          <w:rStyle w:val="libFootnotenumChar"/>
          <w:rtl/>
        </w:rPr>
        <w:t>(2)</w:t>
      </w:r>
      <w:r w:rsidRPr="0034022E">
        <w:rPr>
          <w:rtl/>
          <w:lang w:bidi="fa-IR"/>
        </w:rPr>
        <w:t xml:space="preserve"> إِذَا تَوَهَّمْتَ عَلَيَّ هذَا ، فَقُمْ إِلَيْهِ ، وَتَحَفَّظْ </w:t>
      </w:r>
      <w:r w:rsidRPr="00FA6A79">
        <w:rPr>
          <w:rStyle w:val="libFootnotenumChar"/>
          <w:rtl/>
        </w:rPr>
        <w:t>(3)</w:t>
      </w:r>
      <w:r w:rsidRPr="0034022E">
        <w:rPr>
          <w:rtl/>
          <w:lang w:bidi="fa-IR"/>
        </w:rPr>
        <w:t xml:space="preserve"> مَا اسْتَطَعْتَ مِنَ الزَّلَلِ ، وَلَا تَثْنِي </w:t>
      </w:r>
      <w:r w:rsidRPr="00FA6A79">
        <w:rPr>
          <w:rStyle w:val="libFootnotenumChar"/>
          <w:rtl/>
        </w:rPr>
        <w:t>(4)</w:t>
      </w:r>
      <w:r w:rsidRPr="0034022E">
        <w:rPr>
          <w:rtl/>
          <w:lang w:bidi="fa-IR"/>
        </w:rPr>
        <w:t xml:space="preserve"> عِنَانَكَ إِلَى اسْتِرْسَالٍ </w:t>
      </w:r>
      <w:r w:rsidRPr="00FA6A79">
        <w:rPr>
          <w:rStyle w:val="libFootnotenumChar"/>
          <w:rtl/>
        </w:rPr>
        <w:t>(5)</w:t>
      </w:r>
      <w:r w:rsidRPr="0034022E">
        <w:rPr>
          <w:rtl/>
          <w:lang w:bidi="fa-IR"/>
        </w:rPr>
        <w:t xml:space="preserve"> ؛ فَيُسَلِّمَكَ </w:t>
      </w:r>
      <w:r w:rsidRPr="00FA6A79">
        <w:rPr>
          <w:rStyle w:val="libFootnotenumChar"/>
          <w:rtl/>
        </w:rPr>
        <w:t>(6)</w:t>
      </w:r>
      <w:r w:rsidRPr="0034022E">
        <w:rPr>
          <w:rtl/>
          <w:lang w:bidi="fa-IR"/>
        </w:rPr>
        <w:t xml:space="preserve"> إِلى عِقَالٍ </w:t>
      </w:r>
      <w:r w:rsidRPr="00FA6A79">
        <w:rPr>
          <w:rStyle w:val="libFootnotenumChar"/>
          <w:rtl/>
        </w:rPr>
        <w:t>(7)</w:t>
      </w:r>
      <w:r w:rsidRPr="0034022E">
        <w:rPr>
          <w:rtl/>
          <w:lang w:bidi="fa-IR"/>
        </w:rPr>
        <w:t xml:space="preserve"> ، وَسِمْهُ </w:t>
      </w:r>
      <w:r w:rsidRPr="00FA6A79">
        <w:rPr>
          <w:rStyle w:val="libFootnotenumChar"/>
          <w:rtl/>
        </w:rPr>
        <w:t>(8)</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بف » وشرح صدر المتألّهين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أما » بالتخفيف حرف التنبيه</w:t>
      </w:r>
      <w:r>
        <w:rPr>
          <w:rtl/>
          <w:lang w:bidi="fa-IR"/>
        </w:rPr>
        <w:t>.</w:t>
      </w:r>
      <w:r w:rsidR="00091A42" w:rsidRPr="0034022E">
        <w:rPr>
          <w:rtl/>
          <w:lang w:bidi="fa-IR"/>
        </w:rPr>
        <w:t xml:space="preserve"> هكذا قرأ المازندراني وقال : « وهذا أولى من قراءتها بالتشديد على أن تكون للشرط ، وفعلها محذوف ، ومجموع الشرط والجزاء بعدها جواب لذلك الشرط كما زعم ، فإنّه بعيدٌ لفظاً ومعنىً</w:t>
      </w:r>
      <w:r>
        <w:rPr>
          <w:rtl/>
          <w:lang w:bidi="fa-IR"/>
        </w:rPr>
        <w:t>.</w:t>
      </w:r>
      <w:r w:rsidR="00091A42" w:rsidRPr="0034022E">
        <w:rPr>
          <w:rtl/>
          <w:lang w:bidi="fa-IR"/>
        </w:rPr>
        <w:t xml:space="preserve"> أمّا لفظاً فلاحتياجه إلى التقدير ، والأصل عدمه ؛ وأمّا معني فلأنّ « أمّا » الشرطيّة للتفصيل</w:t>
      </w:r>
      <w:r w:rsidR="007B6E91">
        <w:rPr>
          <w:rFonts w:hint="cs"/>
          <w:rtl/>
          <w:lang w:bidi="fa-IR"/>
        </w:rPr>
        <w:t>.</w:t>
      </w:r>
      <w:r>
        <w:rPr>
          <w:rtl/>
          <w:lang w:bidi="fa-IR"/>
        </w:rPr>
        <w:t xml:space="preserve">. </w:t>
      </w:r>
      <w:r w:rsidR="00091A42" w:rsidRPr="0034022E">
        <w:rPr>
          <w:rtl/>
          <w:lang w:bidi="fa-IR"/>
        </w:rPr>
        <w:t>وإرادة التفصيل هنا بعيدٌ ، بل لا وجه لها »</w:t>
      </w:r>
      <w:r>
        <w:rPr>
          <w:rtl/>
          <w:lang w:bidi="fa-IR"/>
        </w:rPr>
        <w:t>.</w:t>
      </w:r>
      <w:r w:rsidR="00091A42" w:rsidRPr="0034022E">
        <w:rPr>
          <w:rtl/>
          <w:lang w:bidi="fa-IR"/>
        </w:rPr>
        <w:t xml:space="preserve"> وقرأها الميرزا رفيعا بالتشديد حيث قال : « أمّا : للشرط ، وفعله محذوف ، ومجموع الشرط والجزاء الّذي بعدها جواب لذلك الشرط</w:t>
      </w:r>
      <w:r>
        <w:rPr>
          <w:rtl/>
          <w:lang w:bidi="fa-IR"/>
        </w:rPr>
        <w:t>.</w:t>
      </w:r>
      <w:r w:rsidR="00091A42" w:rsidRPr="0034022E">
        <w:rPr>
          <w:rtl/>
          <w:lang w:bidi="fa-IR"/>
        </w:rPr>
        <w:t xml:space="preserve"> وذكر « عليّ » لتضمين التوهّم معنى الكذب والافتراء »</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3 ، ص 24 ؛ </w:t>
      </w:r>
      <w:r w:rsidR="00091A42" w:rsidRPr="00BF510C">
        <w:rPr>
          <w:rStyle w:val="libFootnoteBoldChar"/>
          <w:rtl/>
        </w:rPr>
        <w:t>حاشية ميرزا رفيعا</w:t>
      </w:r>
      <w:r w:rsidR="00091A42" w:rsidRPr="0034022E">
        <w:rPr>
          <w:rtl/>
          <w:lang w:bidi="fa-IR"/>
        </w:rPr>
        <w:t xml:space="preserve"> ، ص 248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تحفّظ » : أمر من التفعّل على مايظهر من كلام صدر المتألّهين</w:t>
      </w:r>
      <w:r>
        <w:rPr>
          <w:rtl/>
          <w:lang w:bidi="fa-IR"/>
        </w:rPr>
        <w:t>.</w:t>
      </w:r>
      <w:r w:rsidR="00091A42" w:rsidRPr="0034022E">
        <w:rPr>
          <w:rtl/>
          <w:lang w:bidi="fa-IR"/>
        </w:rPr>
        <w:t xml:space="preserve"> ومضارع مجزوم على ظاهر كلام المازندراني ، حيث قال : « تحفّظ ، مجزوم بالشرط المقدّر بعد الأمر ، </w:t>
      </w:r>
      <w:r w:rsidR="00091A42">
        <w:rPr>
          <w:rtl/>
          <w:lang w:bidi="fa-IR"/>
        </w:rPr>
        <w:t>و «</w:t>
      </w:r>
      <w:r w:rsidR="00091A42" w:rsidRPr="0034022E">
        <w:rPr>
          <w:rtl/>
          <w:lang w:bidi="fa-IR"/>
        </w:rPr>
        <w:t xml:space="preserve"> من » متعلّق به ، أي إن قمت إليه تحفّظ نفسك من الزلل »</w:t>
      </w:r>
      <w:r>
        <w:rPr>
          <w:rtl/>
          <w:lang w:bidi="fa-IR"/>
        </w:rPr>
        <w:t>.</w:t>
      </w:r>
      <w:r w:rsidR="00091A42" w:rsidRPr="0034022E">
        <w:rPr>
          <w:rtl/>
          <w:lang w:bidi="fa-IR"/>
        </w:rPr>
        <w:t xml:space="preserve"> وفيه تأمّل ؛ لمكان واو العطف</w:t>
      </w:r>
      <w:r>
        <w:rPr>
          <w:rtl/>
          <w:lang w:bidi="fa-IR"/>
        </w:rPr>
        <w:t>.</w:t>
      </w:r>
      <w:r w:rsidR="00091A42" w:rsidRPr="0034022E">
        <w:rPr>
          <w:rtl/>
          <w:lang w:bidi="fa-IR"/>
        </w:rPr>
        <w:t xml:space="preserve"> ا</w:t>
      </w:r>
      <w:r w:rsidR="002B11C6">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218 ؛ </w:t>
      </w:r>
      <w:r w:rsidR="00091A42" w:rsidRPr="00BF510C">
        <w:rPr>
          <w:rStyle w:val="libFootnoteBoldChar"/>
          <w:rtl/>
        </w:rPr>
        <w:t>شرح المازندراني</w:t>
      </w:r>
      <w:r w:rsidR="00091A42" w:rsidRPr="0034022E">
        <w:rPr>
          <w:rtl/>
          <w:lang w:bidi="fa-IR"/>
        </w:rPr>
        <w:t xml:space="preserve"> ، ج 3 ، ص 25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بح » وحاشية ميرزا رفيعا والتوحيد : « ولا تثن »</w:t>
      </w:r>
      <w:r>
        <w:rPr>
          <w:rtl/>
          <w:lang w:bidi="fa-IR"/>
        </w:rPr>
        <w:t>.</w:t>
      </w:r>
      <w:r w:rsidR="00091A42" w:rsidRPr="0034022E">
        <w:rPr>
          <w:rtl/>
          <w:lang w:bidi="fa-IR"/>
        </w:rPr>
        <w:t xml:space="preserve"> وقوله : « لاتَثْني عنانك » أي لاتصرفه ولا تعطفه ، تقول ثَنَيْت الشي‌ء ، إذا صرفته وعطفته</w:t>
      </w:r>
      <w:r>
        <w:rPr>
          <w:rtl/>
          <w:lang w:bidi="fa-IR"/>
        </w:rPr>
        <w:t>.</w:t>
      </w:r>
      <w:r w:rsidR="00091A42" w:rsidRPr="0034022E">
        <w:rPr>
          <w:rtl/>
          <w:lang w:bidi="fa-IR"/>
        </w:rPr>
        <w:t xml:space="preserve"> واحتمل المازندراني كونه من باب الإفعال ، ولكن لا تساعده اللغة</w:t>
      </w:r>
      <w:r>
        <w:rPr>
          <w:rtl/>
          <w:lang w:bidi="fa-IR"/>
        </w:rPr>
        <w:t>.</w:t>
      </w:r>
      <w:r w:rsidR="00091A42" w:rsidRPr="0034022E">
        <w:rPr>
          <w:rtl/>
          <w:lang w:bidi="fa-IR"/>
        </w:rPr>
        <w:t xml:space="preserve"> قال : « في بعض النسخ : لا تثن ، من أحد البابين »</w:t>
      </w:r>
      <w:r>
        <w:rPr>
          <w:rtl/>
          <w:lang w:bidi="fa-IR"/>
        </w:rPr>
        <w:t>.</w:t>
      </w:r>
      <w:r w:rsidR="00091A42" w:rsidRPr="0034022E">
        <w:rPr>
          <w:rtl/>
          <w:lang w:bidi="fa-IR"/>
        </w:rPr>
        <w:t xml:space="preserve"> فهو على الأوّل عطف على « الزلل » بتقدير « أن » وعلى الثاني عطف على « تحفّظ »</w:t>
      </w:r>
      <w:r>
        <w:rPr>
          <w:rtl/>
          <w:lang w:bidi="fa-IR"/>
        </w:rPr>
        <w:t>.</w:t>
      </w:r>
      <w:r w:rsidR="00091A42" w:rsidRPr="0034022E">
        <w:rPr>
          <w:rtl/>
          <w:lang w:bidi="fa-IR"/>
        </w:rPr>
        <w:t xml:space="preserve"> ا</w:t>
      </w:r>
      <w:r w:rsidR="002B11C6">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2294 ( ثني ) ، </w:t>
      </w:r>
      <w:r w:rsidR="00091A42" w:rsidRPr="00BF510C">
        <w:rPr>
          <w:rStyle w:val="libFootnoteBoldChar"/>
          <w:rtl/>
        </w:rPr>
        <w:t>شرح صدر المتألهين</w:t>
      </w:r>
      <w:r w:rsidR="00091A42" w:rsidRPr="0034022E">
        <w:rPr>
          <w:rtl/>
          <w:lang w:bidi="fa-IR"/>
        </w:rPr>
        <w:t xml:space="preserve"> ، ص 218 ؛ </w:t>
      </w:r>
      <w:r w:rsidR="00091A42" w:rsidRPr="00BF510C">
        <w:rPr>
          <w:rStyle w:val="libFootnoteBoldChar"/>
          <w:rtl/>
        </w:rPr>
        <w:t>شرح المازندراني</w:t>
      </w:r>
      <w:r w:rsidR="00091A42" w:rsidRPr="0034022E">
        <w:rPr>
          <w:rtl/>
          <w:lang w:bidi="fa-IR"/>
        </w:rPr>
        <w:t xml:space="preserve"> ، ج 3 ، ص 25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الاسترسال » : الاستيناس والطمأنينة إلى الإنسان والثقة به فيما يحدّثه به ، وأصله السكون والثبات</w:t>
      </w:r>
      <w:r>
        <w:rPr>
          <w:rtl/>
          <w:lang w:bidi="fa-IR"/>
        </w:rPr>
        <w:t>.</w:t>
      </w:r>
      <w:r w:rsidR="00091A42" w:rsidRPr="0034022E">
        <w:rPr>
          <w:rtl/>
          <w:lang w:bidi="fa-IR"/>
        </w:rPr>
        <w:t xml:space="preserve"> ويحتمل أن يكون من الرِسل بمعنى اللين والرفع والتأنّي</w:t>
      </w:r>
      <w:r>
        <w:rPr>
          <w:rtl/>
          <w:lang w:bidi="fa-IR"/>
        </w:rPr>
        <w:t>.</w:t>
      </w:r>
      <w:r w:rsidR="00091A42" w:rsidRPr="0034022E">
        <w:rPr>
          <w:rtl/>
          <w:lang w:bidi="fa-IR"/>
        </w:rPr>
        <w:t xml:space="preserve"> ا</w:t>
      </w:r>
      <w:r w:rsidR="002B11C6">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 ج 2 ، ص 223 ؛ </w:t>
      </w:r>
      <w:r w:rsidR="00091A42" w:rsidRPr="00BF510C">
        <w:rPr>
          <w:rStyle w:val="libFootnoteBoldChar"/>
          <w:rtl/>
        </w:rPr>
        <w:t>شرح المازندراني</w:t>
      </w:r>
      <w:r w:rsidR="00091A42" w:rsidRPr="0034022E">
        <w:rPr>
          <w:rtl/>
          <w:lang w:bidi="fa-IR"/>
        </w:rPr>
        <w:t xml:space="preserve"> ، ج 3 ، ص 25 ؛ </w:t>
      </w:r>
      <w:r w:rsidR="00091A42" w:rsidRPr="00BF510C">
        <w:rPr>
          <w:rStyle w:val="libFootnoteBoldChar"/>
          <w:rtl/>
        </w:rPr>
        <w:t>مرآة العقول</w:t>
      </w:r>
      <w:r w:rsidR="00091A42" w:rsidRPr="0034022E">
        <w:rPr>
          <w:rtl/>
          <w:lang w:bidi="fa-IR"/>
        </w:rPr>
        <w:t xml:space="preserve"> ، ج 1 ، ص 245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ج ، ف » والتوحيد : « يسلمك »</w:t>
      </w:r>
      <w:r>
        <w:rPr>
          <w:rtl/>
          <w:lang w:bidi="fa-IR"/>
        </w:rPr>
        <w:t>.</w:t>
      </w:r>
      <w:r w:rsidR="00091A42" w:rsidRPr="0034022E">
        <w:rPr>
          <w:rtl/>
          <w:lang w:bidi="fa-IR"/>
        </w:rPr>
        <w:t xml:space="preserve"> وفي « بس » : « فيسلمنّك »</w:t>
      </w:r>
      <w:r>
        <w:rPr>
          <w:rtl/>
          <w:lang w:bidi="fa-IR"/>
        </w:rPr>
        <w:t>.</w:t>
      </w:r>
      <w:r w:rsidR="00091A42" w:rsidRPr="0034022E">
        <w:rPr>
          <w:rtl/>
          <w:lang w:bidi="fa-IR"/>
        </w:rPr>
        <w:t xml:space="preserve"> وهو من التسليم أو الإسلام</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عِقال » : الحبل الذي يشدّ به ذراعي البعير</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عُقّال » : داء في رِجل الدابّة إذا مشى ظلع ساعة ثمّ انبسط</w:t>
      </w:r>
      <w:r>
        <w:rPr>
          <w:rtl/>
          <w:lang w:bidi="fa-IR"/>
        </w:rPr>
        <w:t>.</w:t>
      </w:r>
      <w:r w:rsidR="00091A42" w:rsidRPr="0034022E">
        <w:rPr>
          <w:rtl/>
          <w:lang w:bidi="fa-IR"/>
        </w:rPr>
        <w:t xml:space="preserve"> وكلاهما محتمل هاهنا</w:t>
      </w:r>
      <w:r>
        <w:rPr>
          <w:rtl/>
          <w:lang w:bidi="fa-IR"/>
        </w:rPr>
        <w:t>.</w:t>
      </w:r>
      <w:r w:rsidR="00091A42" w:rsidRPr="0034022E">
        <w:rPr>
          <w:rtl/>
          <w:lang w:bidi="fa-IR"/>
        </w:rPr>
        <w:t xml:space="preserve"> ا</w:t>
      </w:r>
      <w:r w:rsidR="002B11C6">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459 </w:t>
      </w:r>
      <w:r w:rsidR="00091A42">
        <w:rPr>
          <w:rtl/>
          <w:lang w:bidi="fa-IR"/>
        </w:rPr>
        <w:t>و 4</w:t>
      </w:r>
      <w:r w:rsidR="00091A42" w:rsidRPr="0034022E">
        <w:rPr>
          <w:rtl/>
          <w:lang w:bidi="fa-IR"/>
        </w:rPr>
        <w:t>63 ( عقل )</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3 ، ص 25</w:t>
      </w:r>
      <w:r>
        <w:rPr>
          <w:rtl/>
          <w:lang w:bidi="fa-IR"/>
        </w:rPr>
        <w:t>.</w:t>
      </w:r>
    </w:p>
    <w:p w:rsidR="00091A42" w:rsidRPr="0034022E" w:rsidRDefault="00FA30A4" w:rsidP="00030CE5">
      <w:pPr>
        <w:pStyle w:val="libFootnote0"/>
        <w:rPr>
          <w:rtl/>
          <w:lang w:bidi="fa-IR"/>
        </w:rPr>
      </w:pPr>
      <w:r>
        <w:rPr>
          <w:rtl/>
          <w:lang w:bidi="fa-IR"/>
        </w:rPr>
        <w:t>(8) .</w:t>
      </w:r>
      <w:r w:rsidR="00091A42" w:rsidRPr="0034022E">
        <w:rPr>
          <w:rtl/>
          <w:lang w:bidi="fa-IR"/>
        </w:rPr>
        <w:t xml:space="preserve"> في « ج » والتعليقة للداماد وحاشية ميرزا رفيعا والوافي : « سُمْهُ » ، أمر من : سامه إيّاه ، أى عرضه عليه وجعله في معرض البيع والشرى ، </w:t>
      </w:r>
      <w:r w:rsidR="00091A42">
        <w:rPr>
          <w:rtl/>
          <w:lang w:bidi="fa-IR"/>
        </w:rPr>
        <w:t>و «</w:t>
      </w:r>
      <w:r w:rsidR="00091A42" w:rsidRPr="0034022E">
        <w:rPr>
          <w:rtl/>
          <w:lang w:bidi="fa-IR"/>
        </w:rPr>
        <w:t xml:space="preserve"> ما » موصولة</w:t>
      </w:r>
      <w:r>
        <w:rPr>
          <w:rtl/>
          <w:lang w:bidi="fa-IR"/>
        </w:rPr>
        <w:t>.</w:t>
      </w:r>
      <w:r w:rsidR="00091A42" w:rsidRPr="0034022E">
        <w:rPr>
          <w:rtl/>
          <w:lang w:bidi="fa-IR"/>
        </w:rPr>
        <w:t xml:space="preserve"> وفي « ب ، ض ، ف ، بس » ومرآة العقول : « سِمْه » أمر من وسم يسم بمعنى الكيّ ، </w:t>
      </w:r>
      <w:r w:rsidR="00091A42">
        <w:rPr>
          <w:rtl/>
          <w:lang w:bidi="fa-IR"/>
        </w:rPr>
        <w:t>و «</w:t>
      </w:r>
      <w:r w:rsidR="00091A42" w:rsidRPr="0034022E">
        <w:rPr>
          <w:rtl/>
          <w:lang w:bidi="fa-IR"/>
        </w:rPr>
        <w:t xml:space="preserve"> ما » موصولة ، أي اجعل على ما تريد أن تتكلّم به علامة لتعلم أيّ شي‌ء لك وأيّ شي‌ء عليك</w:t>
      </w:r>
      <w:r>
        <w:rPr>
          <w:rtl/>
          <w:lang w:bidi="fa-IR"/>
        </w:rPr>
        <w:t>.</w:t>
      </w:r>
      <w:r w:rsidR="00091A42" w:rsidRPr="0034022E">
        <w:rPr>
          <w:rtl/>
          <w:lang w:bidi="fa-IR"/>
        </w:rPr>
        <w:t xml:space="preserve"> وفي حاشية « ض » وشرح صدر المتألّهين : « سِمَة » بمعنى أثر الكيّ في الحيوان وهو إحراق جلده بحديدة أو</w:t>
      </w:r>
      <w:r w:rsidR="00030CE5">
        <w:rPr>
          <w:rFonts w:hint="cs"/>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مَا لَكَ أَوْ عَلَيْكَ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فَقَامَ ابْنُ أَبِي الْعَوْجَاءِ </w:t>
      </w:r>
      <w:r w:rsidRPr="00FA6A79">
        <w:rPr>
          <w:rStyle w:val="libFootnotenumChar"/>
          <w:rtl/>
        </w:rPr>
        <w:t>(2)</w:t>
      </w:r>
      <w:r w:rsidRPr="0034022E">
        <w:rPr>
          <w:rtl/>
          <w:lang w:bidi="fa-IR"/>
        </w:rPr>
        <w:t xml:space="preserve"> ، وَبَقِيتُ أَنَا وَابْنُ الْمُقَفَّعِ جَالِسَيْنِ ، فَلَمَّا رَجَعَ إِلَيْنَا ابْنُ أَبِي الْعَوْجَاءِ ، قَالَ : وَيْلَكَ يَا ابْنَ الْمُقَفَّعِ ، مَا هذَا بِبَشَرٍ ، وَإِنْ كَانَ فِي الدُّنْيَا رُوحَانِيٌّ </w:t>
      </w:r>
      <w:r w:rsidRPr="00FA6A79">
        <w:rPr>
          <w:rStyle w:val="libFootnotenumChar"/>
          <w:rtl/>
        </w:rPr>
        <w:t>(3)</w:t>
      </w:r>
      <w:r w:rsidRPr="0034022E">
        <w:rPr>
          <w:rtl/>
          <w:lang w:bidi="fa-IR"/>
        </w:rPr>
        <w:t xml:space="preserve"> يَتَجَسَّدُ إِذَا شَاءَ ظَاهِراً </w:t>
      </w:r>
      <w:r w:rsidRPr="00FA6A79">
        <w:rPr>
          <w:rStyle w:val="libFootnotenumChar"/>
          <w:rtl/>
        </w:rPr>
        <w:t>(4)</w:t>
      </w:r>
      <w:r w:rsidRPr="0034022E">
        <w:rPr>
          <w:rtl/>
          <w:lang w:bidi="fa-IR"/>
        </w:rPr>
        <w:t xml:space="preserve"> ، وَيَتَرَوَّحُ إِذَا شَاءَ بَاطِناً ، فَهُوَ هذَا ، فَقَالَ لَهُ : وَكَيْفَ </w:t>
      </w:r>
      <w:r w:rsidRPr="00FA6A79">
        <w:rPr>
          <w:rStyle w:val="libFootnotenumChar"/>
          <w:rtl/>
        </w:rPr>
        <w:t>(5)</w:t>
      </w:r>
      <w:r w:rsidRPr="0034022E">
        <w:rPr>
          <w:rtl/>
          <w:lang w:bidi="fa-IR"/>
        </w:rPr>
        <w:t xml:space="preserve"> ذلِكَ </w:t>
      </w:r>
      <w:r w:rsidRPr="00FA6A79">
        <w:rPr>
          <w:rStyle w:val="libFootnotenumChar"/>
          <w:rtl/>
        </w:rPr>
        <w:t>(6)</w:t>
      </w:r>
      <w:r>
        <w:rPr>
          <w:rtl/>
          <w:lang w:bidi="fa-IR"/>
        </w:rPr>
        <w:t>؟</w:t>
      </w:r>
      <w:r w:rsidRPr="0034022E">
        <w:rPr>
          <w:rtl/>
          <w:lang w:bidi="fa-IR"/>
        </w:rPr>
        <w:t xml:space="preserve"> قَالَ :</w:t>
      </w:r>
      <w:r>
        <w:rPr>
          <w:rFonts w:hint="cs"/>
          <w:rtl/>
          <w:lang w:bidi="fa-IR"/>
        </w:rPr>
        <w:t xml:space="preserve"> </w:t>
      </w:r>
      <w:r w:rsidRPr="0034022E">
        <w:rPr>
          <w:rtl/>
          <w:lang w:bidi="fa-IR"/>
        </w:rPr>
        <w:t>جَلَسْتُ إِلَيْهِ ، فَلَمَّا لَمْ يَبْقَ عِنْدَهُ غَيْرِي ، ابْتَدَأَنِي ، فَقَالَ : « إِنْ يَكُنِ الْأَمْرُ عَلى مَا يَقُولُ هؤُلَاءِ</w:t>
      </w:r>
      <w:r>
        <w:rPr>
          <w:rtl/>
          <w:lang w:bidi="fa-IR"/>
        </w:rPr>
        <w:t xml:space="preserve"> </w:t>
      </w:r>
      <w:r w:rsidR="00997FC5">
        <w:rPr>
          <w:rtl/>
          <w:lang w:bidi="fa-IR"/>
        </w:rPr>
        <w:t>-</w:t>
      </w:r>
      <w:r>
        <w:rPr>
          <w:rtl/>
          <w:lang w:bidi="fa-IR"/>
        </w:rPr>
        <w:t xml:space="preserve"> </w:t>
      </w:r>
      <w:r w:rsidRPr="0034022E">
        <w:rPr>
          <w:rtl/>
          <w:lang w:bidi="fa-IR"/>
        </w:rPr>
        <w:t>وَهُوَ عَلى مَا يَقُولُونَ ، يَعْنِي أَهْلَ الطَّوَافِ</w:t>
      </w:r>
      <w:r>
        <w:rPr>
          <w:rtl/>
          <w:lang w:bidi="fa-IR"/>
        </w:rPr>
        <w:t xml:space="preserve"> </w:t>
      </w:r>
      <w:r w:rsidR="00997FC5">
        <w:rPr>
          <w:rtl/>
          <w:lang w:bidi="fa-IR"/>
        </w:rPr>
        <w:t>-</w:t>
      </w:r>
      <w:r>
        <w:rPr>
          <w:rtl/>
          <w:lang w:bidi="fa-IR"/>
        </w:rPr>
        <w:t xml:space="preserve"> </w:t>
      </w:r>
      <w:r w:rsidRPr="0034022E">
        <w:rPr>
          <w:rtl/>
          <w:lang w:bidi="fa-IR"/>
        </w:rPr>
        <w:t xml:space="preserve">فَقَدْ سَلِمُوا وَعَطِبْتُمْ </w:t>
      </w:r>
      <w:r w:rsidRPr="00FA6A79">
        <w:rPr>
          <w:rStyle w:val="libFootnotenumChar"/>
          <w:rtl/>
        </w:rPr>
        <w:t>(7)</w:t>
      </w:r>
      <w:r w:rsidRPr="0034022E">
        <w:rPr>
          <w:rtl/>
          <w:lang w:bidi="fa-IR"/>
        </w:rPr>
        <w:t xml:space="preserve"> ، وَإِنْ يَكُنِ الْأَمْرُ عَلى مَا تَقُولُونَ </w:t>
      </w:r>
      <w:r w:rsidRPr="00FA6A79">
        <w:rPr>
          <w:rStyle w:val="libFootnotenumChar"/>
          <w:rtl/>
        </w:rPr>
        <w:t>(8)</w:t>
      </w:r>
      <w:r>
        <w:rPr>
          <w:rtl/>
          <w:lang w:bidi="fa-IR"/>
        </w:rPr>
        <w:t xml:space="preserve"> </w:t>
      </w:r>
      <w:r w:rsidR="00997FC5">
        <w:rPr>
          <w:rtl/>
          <w:lang w:bidi="fa-IR"/>
        </w:rPr>
        <w:t>-</w:t>
      </w:r>
      <w:r>
        <w:rPr>
          <w:rtl/>
          <w:lang w:bidi="fa-IR"/>
        </w:rPr>
        <w:t xml:space="preserve"> </w:t>
      </w:r>
      <w:r w:rsidRPr="0034022E">
        <w:rPr>
          <w:rtl/>
          <w:lang w:bidi="fa-IR"/>
        </w:rPr>
        <w:t>وَلَيْسَ كَمَا تَقُولُونَ</w:t>
      </w:r>
      <w:r>
        <w:rPr>
          <w:rtl/>
          <w:lang w:bidi="fa-IR"/>
        </w:rPr>
        <w:t xml:space="preserve"> </w:t>
      </w:r>
      <w:r w:rsidR="00997FC5">
        <w:rPr>
          <w:rtl/>
          <w:lang w:bidi="fa-IR"/>
        </w:rPr>
        <w:t>-</w:t>
      </w:r>
      <w:r>
        <w:rPr>
          <w:rtl/>
          <w:lang w:bidi="fa-IR"/>
        </w:rPr>
        <w:t xml:space="preserve"> </w:t>
      </w:r>
      <w:r w:rsidRPr="0034022E">
        <w:rPr>
          <w:rtl/>
          <w:lang w:bidi="fa-IR"/>
        </w:rPr>
        <w:t>فَقَدِ اسْتَوَيْتُمْ ، وَهُمْ » ، فَقُلْتُ لَهُ : يَرْحَمُكَ اللهُ ، وَأَيَّ شَيْ‌ءٍ نَقُولُ</w:t>
      </w:r>
      <w:r>
        <w:rPr>
          <w:rtl/>
          <w:lang w:bidi="fa-IR"/>
        </w:rPr>
        <w:t>؟</w:t>
      </w:r>
      <w:r w:rsidRPr="0034022E">
        <w:rPr>
          <w:rtl/>
          <w:lang w:bidi="fa-IR"/>
        </w:rPr>
        <w:t xml:space="preserve"> وَأَيَّ شَيْ‌ءٍ يَقُولُونَ</w:t>
      </w:r>
      <w:r>
        <w:rPr>
          <w:rtl/>
          <w:lang w:bidi="fa-IR"/>
        </w:rPr>
        <w:t>؟</w:t>
      </w:r>
      <w:r w:rsidRPr="0034022E">
        <w:rPr>
          <w:rtl/>
          <w:lang w:bidi="fa-IR"/>
        </w:rPr>
        <w:t xml:space="preserve"> مَا قَوْلِي وَقَوْلُهُمْ </w:t>
      </w:r>
      <w:r w:rsidR="00D17131">
        <w:rPr>
          <w:rtl/>
          <w:lang w:bidi="fa-IR"/>
        </w:rPr>
        <w:t>إِلَّا</w:t>
      </w:r>
      <w:r w:rsidRPr="0034022E">
        <w:rPr>
          <w:rtl/>
          <w:lang w:bidi="fa-IR"/>
        </w:rPr>
        <w:t xml:space="preserve"> وَاحِداً ، فَقَالَ : « وَكَيْفَ يَكُونُ قَوْلُكَ وَقَوْلُهُمْ وَاحِداً وَهُمْ يَقُولُونَ : إِنَّ لَهُمْ مَعَاداً وَثَوَاباً وَعِقَاباً ، وَيَدِينُونَ بِأَنَّ فِي السَّمَاءِ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030CE5" w:rsidP="00F120EB">
      <w:pPr>
        <w:pStyle w:val="libFootnote0"/>
        <w:rPr>
          <w:rtl/>
          <w:lang w:bidi="fa-IR"/>
        </w:rPr>
      </w:pPr>
      <w:r>
        <w:rPr>
          <w:rFonts w:hint="cs"/>
          <w:rtl/>
          <w:lang w:bidi="fa-IR"/>
        </w:rPr>
        <w:t>=</w:t>
      </w:r>
      <w:r w:rsidR="00091A42" w:rsidRPr="0034022E">
        <w:rPr>
          <w:rtl/>
          <w:lang w:bidi="fa-IR"/>
        </w:rPr>
        <w:t xml:space="preserve">نحوها ، عطفاً على « عقال » </w:t>
      </w:r>
      <w:r w:rsidR="00091A42">
        <w:rPr>
          <w:rtl/>
          <w:lang w:bidi="fa-IR"/>
        </w:rPr>
        <w:t>و «</w:t>
      </w:r>
      <w:r w:rsidR="00091A42" w:rsidRPr="0034022E">
        <w:rPr>
          <w:rtl/>
          <w:lang w:bidi="fa-IR"/>
        </w:rPr>
        <w:t xml:space="preserve"> ما » نافية مشبّهة بليس ، أو موصولة</w:t>
      </w:r>
      <w:r w:rsidR="00FA30A4">
        <w:rPr>
          <w:rtl/>
          <w:lang w:bidi="fa-IR"/>
        </w:rPr>
        <w:t>.</w:t>
      </w:r>
      <w:r w:rsidR="00091A42" w:rsidRPr="0034022E">
        <w:rPr>
          <w:rtl/>
          <w:lang w:bidi="fa-IR"/>
        </w:rPr>
        <w:t xml:space="preserve"> وفي حاشية « ج » : « شُمَّهُ » أمر من شمّ ، يقال : شاممتُ فلاناً ، أي قاربته لأعرف ما عنده بالكشف والاختبار ، </w:t>
      </w:r>
      <w:r w:rsidR="00091A42">
        <w:rPr>
          <w:rtl/>
          <w:lang w:bidi="fa-IR"/>
        </w:rPr>
        <w:t>و «</w:t>
      </w:r>
      <w:r w:rsidR="00091A42" w:rsidRPr="0034022E">
        <w:rPr>
          <w:rtl/>
          <w:lang w:bidi="fa-IR"/>
        </w:rPr>
        <w:t xml:space="preserve"> ما » استفهاميّة</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ج ، ض ، ف ، بح ، بر ، بس ، بف » وشرح صدر المتألّهين وحاشية ميرزا رفيعا</w:t>
      </w:r>
      <w:r w:rsidR="00CD59B6">
        <w:rPr>
          <w:rtl/>
          <w:lang w:bidi="fa-IR"/>
        </w:rPr>
        <w:t xml:space="preserve"> ومرآة العقول والوافي : «وعليك</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التوحيد</w:t>
      </w:r>
      <w:r w:rsidR="00091A42" w:rsidRPr="0034022E">
        <w:rPr>
          <w:rtl/>
          <w:lang w:bidi="fa-IR"/>
        </w:rPr>
        <w:t xml:space="preserve"> ، ص 253 ، ح 4 : « كان ابن أبي العوجاء من تلامذة الحسن البصريّ‌</w:t>
      </w:r>
    </w:p>
    <w:p w:rsidR="00091A42" w:rsidRDefault="00091A42" w:rsidP="00F120EB">
      <w:pPr>
        <w:pStyle w:val="libFootnote0"/>
        <w:rPr>
          <w:rtl/>
          <w:lang w:bidi="fa-IR"/>
        </w:rPr>
      </w:pPr>
      <w:r w:rsidRPr="00884C2B">
        <w:rPr>
          <w:rtl/>
        </w:rPr>
        <w:t>فانحرف عن التوحيد فقيل له : تركت مذهب صاحبك ودخلت فيما لا أصل له ولاحقيقة</w:t>
      </w:r>
      <w:r w:rsidR="00FA30A4">
        <w:rPr>
          <w:rtl/>
        </w:rPr>
        <w:t>.</w:t>
      </w:r>
      <w:r w:rsidRPr="00884C2B">
        <w:rPr>
          <w:rtl/>
        </w:rPr>
        <w:t xml:space="preserve"> قال : إنّ صاحبي كان مخلّطاً ، كان يقول طوراً بالقدر وطوراً بالجبر فما أعلمه اعتقد مذهباً دام عليه</w:t>
      </w:r>
      <w:r>
        <w:rPr>
          <w:rtl/>
        </w:rPr>
        <w:t xml:space="preserve"> </w:t>
      </w:r>
      <w:r w:rsidR="00FA30A4">
        <w:rPr>
          <w:rtl/>
        </w:rPr>
        <w:t>...</w:t>
      </w:r>
      <w:r w:rsidRPr="00884C2B">
        <w:rPr>
          <w:rtl/>
        </w:rPr>
        <w:t xml:space="preserve"> وكان يكره العلماء مجالستة لخبث لسانه وفساد ضميره »</w:t>
      </w:r>
      <w:r w:rsidR="00FA30A4">
        <w:rPr>
          <w:rtl/>
        </w:rPr>
        <w:t>.</w:t>
      </w:r>
      <w:r w:rsidRPr="00884C2B">
        <w:rPr>
          <w:rtl/>
        </w:rPr>
        <w:t xml:space="preserve"> وانظر أيضاً : </w:t>
      </w:r>
      <w:r w:rsidRPr="00BF510C">
        <w:rPr>
          <w:rStyle w:val="libFootnoteBoldChar"/>
          <w:rtl/>
        </w:rPr>
        <w:t>الاحتجاج</w:t>
      </w:r>
      <w:r w:rsidRPr="00884C2B">
        <w:rPr>
          <w:rtl/>
        </w:rPr>
        <w:t xml:space="preserve"> ، ج 2 ، ص 74</w:t>
      </w:r>
      <w:r w:rsidR="00FA30A4">
        <w:rPr>
          <w:rtl/>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وفي « ب ، ض ، ف ، بح ، بر ، بس ، بف » وشرح صدر المتألّهين والوافي : « ظهر »</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248 : « يتجسّد ، أي يصير ذا جسد وبدن يُبصر به ويُرى</w:t>
      </w:r>
      <w:r>
        <w:rPr>
          <w:rtl/>
          <w:lang w:bidi="fa-IR"/>
        </w:rPr>
        <w:t>.</w:t>
      </w:r>
      <w:r w:rsidR="00091A42" w:rsidRPr="0034022E">
        <w:rPr>
          <w:rtl/>
          <w:lang w:bidi="fa-IR"/>
        </w:rPr>
        <w:t xml:space="preserve"> ويتروّح ، أي يصير روحاً صرفاً ويبطن ويختفى عن الأبصار والعيون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بس » وحاشية « بح » : « فكيف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ض ، ف » وحاشية « بح » : « ذاك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عطبتم » أي هلكتم ، من العطب بمعنى الهلاك</w:t>
      </w:r>
      <w:r>
        <w:rPr>
          <w:rtl/>
          <w:lang w:bidi="fa-IR"/>
        </w:rPr>
        <w:t>.</w:t>
      </w:r>
      <w:r w:rsidR="00091A42" w:rsidRPr="0034022E">
        <w:rPr>
          <w:rtl/>
          <w:lang w:bidi="fa-IR"/>
        </w:rPr>
        <w:t xml:space="preserve"> ا</w:t>
      </w:r>
      <w:r w:rsidR="00030CE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184 ( عطب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وحاشية « بح » : « كما تقولون » بدل « على ما تقولون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 « للسماء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إِلهاً ، وَأَنَّهَا عُمْرَانٌ ، وَأَنْتُمْ تَزْعُمُونَ أَنَّ السَّمَاءَ خَرَابٌ لَيْسَ فِيهَا أَحَدٌ</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فَاغْتَنَمْتُهَا مِنْهُ ، فَقُلْتُ لَهُ : مَا مَنَعَهُ</w:t>
      </w:r>
      <w:r>
        <w:rPr>
          <w:rtl/>
          <w:lang w:bidi="fa-IR"/>
        </w:rPr>
        <w:t xml:space="preserve"> </w:t>
      </w:r>
      <w:r w:rsidR="00997FC5">
        <w:rPr>
          <w:rtl/>
          <w:lang w:bidi="fa-IR"/>
        </w:rPr>
        <w:t>-</w:t>
      </w:r>
      <w:r>
        <w:rPr>
          <w:rtl/>
          <w:lang w:bidi="fa-IR"/>
        </w:rPr>
        <w:t xml:space="preserve"> </w:t>
      </w:r>
      <w:r w:rsidRPr="0034022E">
        <w:rPr>
          <w:rtl/>
          <w:lang w:bidi="fa-IR"/>
        </w:rPr>
        <w:t>إِنْ كَانَ الْأَمْرُ كَمَا يَقُولُونَ</w:t>
      </w:r>
      <w:r>
        <w:rPr>
          <w:rtl/>
          <w:lang w:bidi="fa-IR"/>
        </w:rPr>
        <w:t xml:space="preserve"> </w:t>
      </w:r>
      <w:r w:rsidR="00997FC5">
        <w:rPr>
          <w:rtl/>
          <w:lang w:bidi="fa-IR"/>
        </w:rPr>
        <w:t>-</w:t>
      </w:r>
      <w:r>
        <w:rPr>
          <w:rtl/>
          <w:lang w:bidi="fa-IR"/>
        </w:rPr>
        <w:t xml:space="preserve"> </w:t>
      </w:r>
      <w:r w:rsidRPr="0034022E">
        <w:rPr>
          <w:rtl/>
          <w:lang w:bidi="fa-IR"/>
        </w:rPr>
        <w:t>أَنْ يَظْهَرَ لِخَلْقِهِ ، وَيَدْعُوَهُمْ إِلى عِبَادَتِهِ حَتّى لَايَخْتَلِفَ مِنْهُمُ اثْنَانِ</w:t>
      </w:r>
      <w:r>
        <w:rPr>
          <w:rtl/>
          <w:lang w:bidi="fa-IR"/>
        </w:rPr>
        <w:t>؟</w:t>
      </w:r>
      <w:r w:rsidRPr="0034022E">
        <w:rPr>
          <w:rtl/>
          <w:lang w:bidi="fa-IR"/>
        </w:rPr>
        <w:t xml:space="preserve"> وَلِمَ احْتَجَبَ عَنْهُمْ وَأَرْسَلَ إِلَيْهِمُ الرُّسُلَ</w:t>
      </w:r>
      <w:r>
        <w:rPr>
          <w:rtl/>
          <w:lang w:bidi="fa-IR"/>
        </w:rPr>
        <w:t>؟</w:t>
      </w:r>
      <w:r w:rsidRPr="0034022E">
        <w:rPr>
          <w:rtl/>
          <w:lang w:bidi="fa-IR"/>
        </w:rPr>
        <w:t xml:space="preserve"> وَلَوْ بَاشَرَهُمْ بِنَفْسِهِ ، كَانَ أَقْرَبَ إِلَى الْإِيمَانِ بِهِ</w:t>
      </w:r>
      <w:r w:rsidR="00FA30A4">
        <w:rPr>
          <w:rtl/>
          <w:lang w:bidi="fa-IR"/>
        </w:rPr>
        <w:t>.</w:t>
      </w:r>
    </w:p>
    <w:p w:rsidR="00091A42" w:rsidRPr="0034022E" w:rsidRDefault="00091A42" w:rsidP="00B72F8D">
      <w:pPr>
        <w:pStyle w:val="libNormal"/>
        <w:rPr>
          <w:rtl/>
          <w:lang w:bidi="fa-IR"/>
        </w:rPr>
      </w:pPr>
      <w:r w:rsidRPr="0034022E">
        <w:rPr>
          <w:rtl/>
          <w:lang w:bidi="fa-IR"/>
        </w:rPr>
        <w:t>فَقَالَ لِي : « وَيْلَكَ ، وَكَيْفَ احْتَجَبَ عَنْكَ مَنْ أَرَاكَ قُدْرَتَهُ فِي نَفْسِكَ</w:t>
      </w:r>
      <w:r>
        <w:rPr>
          <w:rtl/>
          <w:lang w:bidi="fa-IR"/>
        </w:rPr>
        <w:t>؟!</w:t>
      </w:r>
      <w:r w:rsidRPr="0034022E">
        <w:rPr>
          <w:rtl/>
          <w:lang w:bidi="fa-IR"/>
        </w:rPr>
        <w:t xml:space="preserve"> نُشُوءَكَ </w:t>
      </w:r>
      <w:r w:rsidRPr="00FA6A79">
        <w:rPr>
          <w:rStyle w:val="libFootnotenumChar"/>
          <w:rtl/>
        </w:rPr>
        <w:t>(1)</w:t>
      </w:r>
      <w:r w:rsidRPr="0034022E">
        <w:rPr>
          <w:rtl/>
          <w:lang w:bidi="fa-IR"/>
        </w:rPr>
        <w:t xml:space="preserve"> وَلَمْ تَكُنْ ، وَكِبَرَكَ بَعْدَ صِغَرِكَ ، وَقُوَّتَكَ بَعْدَ ضَعْفِكَ ، وَضَعْفَكَ بَعْدَ قُوَّتِكَ ، وَسُقْمَكَ بَعْدَ صِحَّتِكَ ، وَصِحَّتَكَ بَعْدَ سُقْمِكَ ، وَرِضَاكَ بَعْدَ غَضَبِكَ ، وَغَضَبَكَ بَعْدَ رِضَاكَ ، وَحَزَنَكَ بَعْدَ فَرَحِكَ ، وَفَرَحَكَ بَعْدَ حَزَنِكَ ، وَحُبَّكَ بَعْدَ بُغْضِكَ ، وَبُغْضَكَ بَعْدَ حُبِّكَ ، وَعَزْمَكَ بَعْدَ أَنَاتِكَ </w:t>
      </w:r>
      <w:r w:rsidRPr="00FA6A79">
        <w:rPr>
          <w:rStyle w:val="libFootnotenumChar"/>
          <w:rtl/>
        </w:rPr>
        <w:t>(2)</w:t>
      </w:r>
      <w:r w:rsidRPr="0034022E">
        <w:rPr>
          <w:rtl/>
          <w:lang w:bidi="fa-IR"/>
        </w:rPr>
        <w:t xml:space="preserve"> ، وَأَنَاتَكَ </w:t>
      </w:r>
      <w:r w:rsidRPr="00FA6A79">
        <w:rPr>
          <w:rStyle w:val="libFootnotenumChar"/>
          <w:rtl/>
        </w:rPr>
        <w:t>(3)</w:t>
      </w:r>
      <w:r w:rsidRPr="0034022E">
        <w:rPr>
          <w:rtl/>
          <w:lang w:bidi="fa-IR"/>
        </w:rPr>
        <w:t xml:space="preserve"> بَعْدَ عَزْمِكَ ، وَشَهْوَتَكَ بَعْدَ كَرَاهَتِكَ </w:t>
      </w:r>
      <w:r w:rsidRPr="00FA6A79">
        <w:rPr>
          <w:rStyle w:val="libFootnotenumChar"/>
          <w:rtl/>
        </w:rPr>
        <w:t>(4)</w:t>
      </w:r>
      <w:r w:rsidRPr="0034022E">
        <w:rPr>
          <w:rtl/>
          <w:lang w:bidi="fa-IR"/>
        </w:rPr>
        <w:t xml:space="preserve"> ، وَكَرَاهَتَكَ </w:t>
      </w:r>
      <w:r w:rsidRPr="00FA6A79">
        <w:rPr>
          <w:rStyle w:val="libFootnotenumChar"/>
          <w:rtl/>
        </w:rPr>
        <w:t>(5)</w:t>
      </w:r>
      <w:r w:rsidRPr="0034022E">
        <w:rPr>
          <w:rtl/>
          <w:lang w:bidi="fa-IR"/>
        </w:rPr>
        <w:t xml:space="preserve"> بَعْدَ شَهْوَتِكَ ، وَرَغْبَتَكَ بَعْدَ رَهْبَتِكَ ، وَرَهْبَتَكَ بَعْدَ رَغْبَتِكَ ، وَرَجَاءَكَ بَعْدَ يَأْسِكَ ، وَيَأْسَكَ بَعْدَ رَجَائِكَ ، وَخَاطِرَكَ </w:t>
      </w:r>
      <w:r w:rsidRPr="00FA6A79">
        <w:rPr>
          <w:rStyle w:val="libFootnotenumChar"/>
          <w:rtl/>
        </w:rPr>
        <w:t>(6)</w:t>
      </w:r>
      <w:r w:rsidRPr="0034022E">
        <w:rPr>
          <w:rtl/>
          <w:lang w:bidi="fa-IR"/>
        </w:rPr>
        <w:t xml:space="preserve"> بِمَا لَمْ يَكُنْ فِي وَهْمِكَ ، وَعُزُوبَ </w:t>
      </w:r>
      <w:r w:rsidRPr="00FA6A79">
        <w:rPr>
          <w:rStyle w:val="libFootnotenumChar"/>
          <w:rtl/>
        </w:rPr>
        <w:t>(7)</w:t>
      </w:r>
      <w:r w:rsidRPr="0034022E">
        <w:rPr>
          <w:rtl/>
          <w:lang w:bidi="fa-IR"/>
        </w:rPr>
        <w:t xml:space="preserve"> مَا أَنْتَ مُعْتَقِدُهُ‌</w:t>
      </w:r>
      <w:r w:rsidR="00A8291E">
        <w:rPr>
          <w:rFonts w:hint="cs"/>
          <w:rtl/>
          <w:lang w:bidi="fa-IR"/>
        </w:rPr>
        <w:t>......................</w:t>
      </w:r>
      <w:r w:rsidR="00A8291E">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عند المازندراني : « نشوك »</w:t>
      </w:r>
      <w:r>
        <w:rPr>
          <w:rtl/>
          <w:lang w:bidi="fa-IR"/>
        </w:rPr>
        <w:t>.</w:t>
      </w:r>
      <w:r w:rsidR="00091A42" w:rsidRPr="0034022E">
        <w:rPr>
          <w:rtl/>
          <w:lang w:bidi="fa-IR"/>
        </w:rPr>
        <w:t xml:space="preserve"> وهو منصوب بدلاً من « قدرته » ، أو مرفوع خبراً لمبتدأ محذوف يعود إليها ، وهو « هي »</w:t>
      </w:r>
      <w:r>
        <w:rPr>
          <w:rtl/>
          <w:lang w:bidi="fa-IR"/>
        </w:rPr>
        <w:t>.</w:t>
      </w:r>
      <w:r w:rsidR="00091A42" w:rsidRPr="0034022E">
        <w:rPr>
          <w:rtl/>
          <w:lang w:bidi="fa-IR"/>
        </w:rPr>
        <w:t xml:space="preserve"> ا</w:t>
      </w:r>
      <w:r w:rsidR="00A8291E">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29 ، </w:t>
      </w:r>
      <w:r w:rsidR="00091A42" w:rsidRPr="00BF510C">
        <w:rPr>
          <w:rStyle w:val="libFootnoteBoldChar"/>
          <w:rtl/>
        </w:rPr>
        <w:t>مرآة العقول</w:t>
      </w:r>
      <w:r w:rsidR="00091A42" w:rsidRPr="0034022E">
        <w:rPr>
          <w:rtl/>
          <w:lang w:bidi="fa-IR"/>
        </w:rPr>
        <w:t xml:space="preserve"> ، ج 1 ، ص 247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والتعليقة للداماد ، ص 175 : « إبائك » بمعنى الامتناع</w:t>
      </w:r>
      <w:r>
        <w:rPr>
          <w:rtl/>
          <w:lang w:bidi="fa-IR"/>
        </w:rPr>
        <w:t>.</w:t>
      </w:r>
      <w:r w:rsidR="00091A42" w:rsidRPr="0034022E">
        <w:rPr>
          <w:rtl/>
          <w:lang w:bidi="fa-IR"/>
        </w:rPr>
        <w:t xml:space="preserve"> وقال : « وفي بعض نسخ كتاب </w:t>
      </w:r>
      <w:r w:rsidR="00091A42" w:rsidRPr="00BF510C">
        <w:rPr>
          <w:rStyle w:val="libFootnoteBoldChar"/>
          <w:rtl/>
        </w:rPr>
        <w:t>التوحيد</w:t>
      </w:r>
      <w:r w:rsidR="00091A42" w:rsidRPr="0087006F">
        <w:rPr>
          <w:rFonts w:hint="cs"/>
          <w:rtl/>
        </w:rPr>
        <w:t xml:space="preserve"> </w:t>
      </w:r>
      <w:r w:rsidR="00091A42" w:rsidRPr="0087006F">
        <w:rPr>
          <w:rtl/>
        </w:rPr>
        <w:t>للصدوق</w:t>
      </w:r>
      <w:r w:rsidR="00091A42" w:rsidRPr="0034022E">
        <w:rPr>
          <w:rtl/>
          <w:lang w:bidi="fa-IR"/>
        </w:rPr>
        <w:t xml:space="preserve"> : « بعد إيبائك ، على مصدر باب الإفعال بمعنى الإباء أيضاً ، ولا يتصوّبه فريق من علماء العربيّة »</w:t>
      </w:r>
      <w:r>
        <w:rPr>
          <w:rtl/>
          <w:lang w:bidi="fa-IR"/>
        </w:rPr>
        <w:t>.</w:t>
      </w:r>
      <w:r w:rsidR="00091A42" w:rsidRPr="0034022E">
        <w:rPr>
          <w:rtl/>
          <w:lang w:bidi="fa-IR"/>
        </w:rPr>
        <w:t xml:space="preserve"> وقال الفيض في </w:t>
      </w:r>
      <w:r w:rsidR="00091A42" w:rsidRPr="00BF510C">
        <w:rPr>
          <w:rStyle w:val="libFootnoteBoldChar"/>
          <w:rtl/>
        </w:rPr>
        <w:t>الوافي</w:t>
      </w:r>
      <w:r w:rsidR="00091A42" w:rsidRPr="0034022E">
        <w:rPr>
          <w:rtl/>
          <w:lang w:bidi="fa-IR"/>
        </w:rPr>
        <w:t xml:space="preserve"> : « وفي توحيد الصدوق : « إينائك » وهذا دليل النون ؛ لأنَّ الإيباء بمعنى الامتناع خطأ بخلاف الإيناء بمعنى التأخّر »</w:t>
      </w:r>
      <w:r>
        <w:rPr>
          <w:rtl/>
          <w:lang w:bidi="fa-IR"/>
        </w:rPr>
        <w:t>.</w:t>
      </w:r>
      <w:r w:rsidR="00091A42" w:rsidRPr="0034022E">
        <w:rPr>
          <w:rtl/>
          <w:lang w:bidi="fa-IR"/>
        </w:rPr>
        <w:t xml:space="preserve"> وفي « بف » : « أنائك »</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وربّما يقرأ بالنون والهمزة ، أي « أنائك » بمعنى الفتور والتأخّر والإبطاء »</w:t>
      </w:r>
      <w:r>
        <w:rPr>
          <w:rtl/>
          <w:lang w:bidi="fa-IR"/>
        </w:rPr>
        <w:t>.</w:t>
      </w:r>
      <w:r w:rsidR="00091A42" w:rsidRPr="0034022E">
        <w:rPr>
          <w:rtl/>
          <w:lang w:bidi="fa-IR"/>
        </w:rPr>
        <w:t xml:space="preserve"> وفي حاشية « ض » : « أنأتك »</w:t>
      </w:r>
      <w:r>
        <w:rPr>
          <w:rtl/>
          <w:lang w:bidi="fa-IR"/>
        </w:rPr>
        <w:t>.</w:t>
      </w:r>
    </w:p>
    <w:p w:rsidR="00091A42" w:rsidRPr="0087006F" w:rsidRDefault="00091A42" w:rsidP="00F120EB">
      <w:pPr>
        <w:pStyle w:val="libFootnote0"/>
        <w:rPr>
          <w:rtl/>
        </w:rPr>
      </w:pPr>
      <w:r w:rsidRPr="0087006F">
        <w:rPr>
          <w:rtl/>
        </w:rPr>
        <w:t>و « الأناة » اسم من تأنّى في الأمر ، أي ترفّق وتنظّر ، أي عامله بلطف ، وانتظره في مهلة</w:t>
      </w:r>
      <w:r w:rsidR="00FA30A4">
        <w:rPr>
          <w:rtl/>
        </w:rPr>
        <w:t>.</w:t>
      </w:r>
      <w:r w:rsidRPr="0087006F">
        <w:rPr>
          <w:rtl/>
        </w:rPr>
        <w:t xml:space="preserve"> وأصل الهمزة الواو من الوَنَى بمعنى الضعف والفتور</w:t>
      </w:r>
      <w:r w:rsidR="00FA30A4">
        <w:rPr>
          <w:rtl/>
        </w:rPr>
        <w:t>.</w:t>
      </w:r>
      <w:r w:rsidRPr="0087006F">
        <w:rPr>
          <w:rtl/>
        </w:rPr>
        <w:t xml:space="preserve"> ا</w:t>
      </w:r>
      <w:r w:rsidR="00A8291E">
        <w:rPr>
          <w:rFonts w:hint="cs"/>
          <w:rtl/>
        </w:rPr>
        <w:t>ُ</w:t>
      </w:r>
      <w:r w:rsidRPr="0087006F">
        <w:rPr>
          <w:rtl/>
        </w:rPr>
        <w:t xml:space="preserve">نظر : </w:t>
      </w:r>
      <w:r w:rsidRPr="00BF510C">
        <w:rPr>
          <w:rStyle w:val="libFootnoteBoldChar"/>
          <w:rtl/>
        </w:rPr>
        <w:t>الصحاح</w:t>
      </w:r>
      <w:r w:rsidRPr="0087006F">
        <w:rPr>
          <w:rtl/>
        </w:rPr>
        <w:t xml:space="preserve"> ، ج 6 ، ص 2273 ( أنو ) وص 2531 ( ونى )</w:t>
      </w:r>
      <w:r w:rsidR="00FA30A4">
        <w:rPr>
          <w:rtl/>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بف » : « إناؤك »</w:t>
      </w:r>
      <w:r>
        <w:rPr>
          <w:rtl/>
          <w:lang w:bidi="fa-IR"/>
        </w:rPr>
        <w:t>.</w:t>
      </w:r>
      <w:r w:rsidR="00091A42" w:rsidRPr="0034022E">
        <w:rPr>
          <w:rtl/>
          <w:lang w:bidi="fa-IR"/>
        </w:rPr>
        <w:t xml:space="preserve"> وفي حاشية « ض » : « أنأتُك »</w:t>
      </w:r>
      <w:r>
        <w:rPr>
          <w:rtl/>
          <w:lang w:bidi="fa-IR"/>
        </w:rPr>
        <w:t>.</w:t>
      </w:r>
      <w:r w:rsidR="00091A42" w:rsidRPr="0034022E">
        <w:rPr>
          <w:rtl/>
          <w:lang w:bidi="fa-IR"/>
        </w:rPr>
        <w:t xml:space="preserve"> وفي التوحيد : « إباءك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A8291E">
            <w:pPr>
              <w:pStyle w:val="libFootnote0"/>
              <w:rPr>
                <w:rtl/>
                <w:lang w:bidi="fa-IR"/>
              </w:rPr>
            </w:pPr>
            <w:r>
              <w:rPr>
                <w:rtl/>
                <w:lang w:bidi="fa-IR"/>
              </w:rPr>
              <w:t>(4) .</w:t>
            </w:r>
            <w:r w:rsidRPr="0034022E">
              <w:rPr>
                <w:rtl/>
                <w:lang w:bidi="fa-IR"/>
              </w:rPr>
              <w:t xml:space="preserve"> في « ب » والوافي : « كراهيتك »</w:t>
            </w:r>
            <w:r>
              <w:rPr>
                <w:rtl/>
                <w:lang w:bidi="fa-IR"/>
              </w:rPr>
              <w:t>.</w:t>
            </w:r>
          </w:p>
        </w:tc>
        <w:tc>
          <w:tcPr>
            <w:tcW w:w="4474" w:type="dxa"/>
          </w:tcPr>
          <w:p w:rsidR="00985D4C" w:rsidRDefault="00985D4C" w:rsidP="00A8291E">
            <w:pPr>
              <w:pStyle w:val="libFootnote0"/>
              <w:rPr>
                <w:rtl/>
                <w:lang w:bidi="fa-IR"/>
              </w:rPr>
            </w:pPr>
            <w:r>
              <w:rPr>
                <w:rtl/>
                <w:lang w:bidi="fa-IR"/>
              </w:rPr>
              <w:t>(5) .</w:t>
            </w:r>
            <w:r w:rsidRPr="0034022E">
              <w:rPr>
                <w:rtl/>
                <w:lang w:bidi="fa-IR"/>
              </w:rPr>
              <w:t xml:space="preserve"> في « ب » والوافي : « كراهيتك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 الخاطر » : الواقع والحاصل في الذهن ، وقد يطلق على الذهن ، والمراد هنا هو الشعور والإدراك ؛ بقرينة</w:t>
      </w:r>
      <w:r w:rsidR="00091A42">
        <w:rPr>
          <w:rFonts w:hint="cs"/>
          <w:rtl/>
          <w:lang w:bidi="fa-IR"/>
        </w:rPr>
        <w:t xml:space="preserve"> </w:t>
      </w:r>
      <w:r w:rsidR="00091A42" w:rsidRPr="0034022E">
        <w:rPr>
          <w:rtl/>
          <w:lang w:bidi="fa-IR"/>
        </w:rPr>
        <w:t>تعديته بالباء</w:t>
      </w:r>
      <w:r>
        <w:rPr>
          <w:rtl/>
          <w:lang w:bidi="fa-IR"/>
        </w:rPr>
        <w:t>.</w:t>
      </w:r>
      <w:r w:rsidR="00091A42" w:rsidRPr="0034022E">
        <w:rPr>
          <w:rtl/>
          <w:lang w:bidi="fa-IR"/>
        </w:rPr>
        <w:t xml:space="preserve"> ا</w:t>
      </w:r>
      <w:r w:rsidR="00A8291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249 ( خطر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العزوب » : الغيبة والبعد</w:t>
      </w:r>
      <w:r>
        <w:rPr>
          <w:rtl/>
          <w:lang w:bidi="fa-IR"/>
        </w:rPr>
        <w:t>.</w:t>
      </w:r>
      <w:r w:rsidR="00091A42" w:rsidRPr="0034022E">
        <w:rPr>
          <w:rtl/>
          <w:lang w:bidi="fa-IR"/>
        </w:rPr>
        <w:t xml:space="preserve"> ا</w:t>
      </w:r>
      <w:r w:rsidR="00A8291E">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181 ( عزب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عَنْ </w:t>
      </w:r>
      <w:r w:rsidRPr="00FA6A79">
        <w:rPr>
          <w:rStyle w:val="libFootnotenumChar"/>
          <w:rtl/>
        </w:rPr>
        <w:t>(1)</w:t>
      </w:r>
      <w:r w:rsidRPr="0034022E">
        <w:rPr>
          <w:rtl/>
          <w:lang w:bidi="fa-IR"/>
        </w:rPr>
        <w:t xml:space="preserve"> ذِهْنِكَ »</w:t>
      </w:r>
      <w:r w:rsidR="00FA30A4">
        <w:rPr>
          <w:rtl/>
          <w:lang w:bidi="fa-IR"/>
        </w:rPr>
        <w:t>.</w:t>
      </w:r>
      <w:r w:rsidRPr="0034022E">
        <w:rPr>
          <w:rtl/>
          <w:lang w:bidi="fa-IR"/>
        </w:rPr>
        <w:t xml:space="preserve"> وَمَا زَالَ يُعَدِّدُ </w:t>
      </w:r>
      <w:r w:rsidRPr="00FA6A79">
        <w:rPr>
          <w:rStyle w:val="libFootnotenumChar"/>
          <w:rtl/>
        </w:rPr>
        <w:t>(2)</w:t>
      </w:r>
      <w:r w:rsidRPr="0034022E">
        <w:rPr>
          <w:rtl/>
          <w:lang w:bidi="fa-IR"/>
        </w:rPr>
        <w:t xml:space="preserve"> عَلَيَّ قُدْرَتَهُ</w:t>
      </w:r>
      <w:r>
        <w:rPr>
          <w:rtl/>
          <w:lang w:bidi="fa-IR"/>
        </w:rPr>
        <w:t xml:space="preserve"> </w:t>
      </w:r>
      <w:r w:rsidR="00997FC5">
        <w:rPr>
          <w:rtl/>
          <w:lang w:bidi="fa-IR"/>
        </w:rPr>
        <w:t>-</w:t>
      </w:r>
      <w:r>
        <w:rPr>
          <w:rtl/>
          <w:lang w:bidi="fa-IR"/>
        </w:rPr>
        <w:t xml:space="preserve"> </w:t>
      </w:r>
      <w:r w:rsidRPr="0034022E">
        <w:rPr>
          <w:rtl/>
          <w:lang w:bidi="fa-IR"/>
        </w:rPr>
        <w:t>الَّتِي هِيَ فِي نَفْسِي ، الَّتِي لَا</w:t>
      </w:r>
      <w:r>
        <w:rPr>
          <w:rFonts w:hint="cs"/>
          <w:rtl/>
          <w:lang w:bidi="fa-IR"/>
        </w:rPr>
        <w:t xml:space="preserve"> </w:t>
      </w:r>
      <w:r w:rsidRPr="0034022E">
        <w:rPr>
          <w:rtl/>
          <w:lang w:bidi="fa-IR"/>
        </w:rPr>
        <w:t>أَدْفَعُهَا</w:t>
      </w:r>
      <w:r>
        <w:rPr>
          <w:rtl/>
          <w:lang w:bidi="fa-IR"/>
        </w:rPr>
        <w:t xml:space="preserve"> </w:t>
      </w:r>
      <w:r w:rsidR="00997FC5">
        <w:rPr>
          <w:rtl/>
          <w:lang w:bidi="fa-IR"/>
        </w:rPr>
        <w:t>-</w:t>
      </w:r>
      <w:r>
        <w:rPr>
          <w:rtl/>
          <w:lang w:bidi="fa-IR"/>
        </w:rPr>
        <w:t xml:space="preserve"> </w:t>
      </w:r>
      <w:r w:rsidRPr="0034022E">
        <w:rPr>
          <w:rtl/>
          <w:lang w:bidi="fa-IR"/>
        </w:rPr>
        <w:t>حَتّى ظَنَنْتُ أَنَّهُ سَيَظْهَرُ فِيمَا بَيْنِي وَبَيْنَهُ</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87006F">
        <w:rPr>
          <w:rtl/>
        </w:rPr>
        <w:t>217</w:t>
      </w:r>
      <w:r w:rsidRPr="006B17C4">
        <w:rPr>
          <w:rStyle w:val="libBold2Char"/>
          <w:rtl/>
        </w:rPr>
        <w:t xml:space="preserve"> / 3</w:t>
      </w:r>
      <w:r w:rsidR="00FA30A4">
        <w:rPr>
          <w:rStyle w:val="libBold2Char"/>
          <w:rtl/>
        </w:rPr>
        <w:t>.</w:t>
      </w:r>
      <w:r w:rsidRPr="0034022E">
        <w:rPr>
          <w:rtl/>
          <w:lang w:bidi="fa-IR"/>
        </w:rPr>
        <w:t xml:space="preserve"> عَنْهُ </w:t>
      </w:r>
      <w:r w:rsidRPr="00FA6A79">
        <w:rPr>
          <w:rStyle w:val="libFootnotenumChar"/>
          <w:rtl/>
        </w:rPr>
        <w:t>(4)</w:t>
      </w:r>
      <w:r w:rsidRPr="0034022E">
        <w:rPr>
          <w:rtl/>
          <w:lang w:bidi="fa-IR"/>
        </w:rPr>
        <w:t xml:space="preserve"> ، عَنْ بَعْضِ أَصْحَابِنَا رَفَعَهُ ، وَزَادَ فِي حَدِيثِ ابْنِ أَبِي الْعَوْجَاءِ حِينَ سَأَلَهُ أَبُو عَبْدِ اللهِ </w:t>
      </w:r>
      <w:r w:rsidRPr="00F22207">
        <w:rPr>
          <w:rStyle w:val="libAlaemChar"/>
          <w:rtl/>
        </w:rPr>
        <w:t>عليه‌السلام</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عَادَ ابْنُ أَبِي الْعَوْجَاءِ فِي الْيَوْمِ الثَّانِي إِلى مَجْلِسِ أَبِي عَبْدِ اللهِ </w:t>
      </w:r>
      <w:r w:rsidRPr="00F22207">
        <w:rPr>
          <w:rStyle w:val="libAlaemChar"/>
          <w:rtl/>
        </w:rPr>
        <w:t>عليه‌السلام</w:t>
      </w:r>
      <w:r w:rsidRPr="0034022E">
        <w:rPr>
          <w:rtl/>
          <w:lang w:bidi="fa-IR"/>
        </w:rPr>
        <w:t xml:space="preserve"> ، فَجَلَسَ وَهُوَ </w:t>
      </w:r>
      <w:r w:rsidRPr="00FA6A79">
        <w:rPr>
          <w:rStyle w:val="libFootnotenumChar"/>
          <w:rtl/>
        </w:rPr>
        <w:t>(5)</w:t>
      </w:r>
      <w:r w:rsidRPr="0034022E">
        <w:rPr>
          <w:rtl/>
          <w:lang w:bidi="fa-IR"/>
        </w:rPr>
        <w:t xml:space="preserve"> سَاكِتٌ لَايَنْطِقُ ، فَقَالَ لَهُ </w:t>
      </w:r>
      <w:r w:rsidRPr="00FA6A79">
        <w:rPr>
          <w:rStyle w:val="libFootnotenumChar"/>
          <w:rtl/>
        </w:rPr>
        <w:t>(6)</w:t>
      </w:r>
      <w:r w:rsidRPr="0034022E">
        <w:rPr>
          <w:rtl/>
          <w:lang w:bidi="fa-IR"/>
        </w:rPr>
        <w:t xml:space="preserve"> أَبُو عَبْدِ اللهِ </w:t>
      </w:r>
      <w:r w:rsidRPr="00F22207">
        <w:rPr>
          <w:rStyle w:val="libAlaemChar"/>
          <w:rtl/>
        </w:rPr>
        <w:t>عليه‌السلام</w:t>
      </w:r>
      <w:r w:rsidRPr="0034022E">
        <w:rPr>
          <w:rtl/>
          <w:lang w:bidi="fa-IR"/>
        </w:rPr>
        <w:t xml:space="preserve"> : « كَأَنَّكَ جِئْتَ تُعِيدُ بَعْضَ مَا كُنَّا فِيهِ »</w:t>
      </w:r>
      <w:r w:rsidR="00FA30A4">
        <w:rPr>
          <w:rtl/>
          <w:lang w:bidi="fa-IR"/>
        </w:rPr>
        <w:t>.</w:t>
      </w:r>
      <w:r w:rsidRPr="0034022E">
        <w:rPr>
          <w:rtl/>
          <w:lang w:bidi="fa-IR"/>
        </w:rPr>
        <w:t xml:space="preserve"> فَقَالَ :</w:t>
      </w:r>
      <w:r>
        <w:rPr>
          <w:rFonts w:hint="cs"/>
          <w:rtl/>
          <w:lang w:bidi="fa-IR"/>
        </w:rPr>
        <w:t xml:space="preserve"> </w:t>
      </w:r>
      <w:r w:rsidRPr="0034022E">
        <w:rPr>
          <w:rtl/>
          <w:lang w:bidi="fa-IR"/>
        </w:rPr>
        <w:t xml:space="preserve">أَرَدْتُ ذلِكَ يَا ابْنَ رَسُولِ اللهِ ، فَقَالَ لَهُ </w:t>
      </w:r>
      <w:r w:rsidRPr="00FA6A79">
        <w:rPr>
          <w:rStyle w:val="libFootnotenumChar"/>
          <w:rtl/>
        </w:rPr>
        <w:t>(7)</w:t>
      </w:r>
      <w:r w:rsidRPr="0034022E">
        <w:rPr>
          <w:rtl/>
          <w:lang w:bidi="fa-IR"/>
        </w:rPr>
        <w:t xml:space="preserve"> أَبُو عَبْدِ اللهِ </w:t>
      </w:r>
      <w:r w:rsidRPr="00F22207">
        <w:rPr>
          <w:rStyle w:val="libAlaemChar"/>
          <w:rtl/>
        </w:rPr>
        <w:t>عليه‌السلام</w:t>
      </w:r>
      <w:r w:rsidRPr="0034022E">
        <w:rPr>
          <w:rtl/>
          <w:lang w:bidi="fa-IR"/>
        </w:rPr>
        <w:t xml:space="preserve"> : « مَا أَعْجَبَ هذَا</w:t>
      </w:r>
      <w:r>
        <w:rPr>
          <w:rtl/>
          <w:lang w:bidi="fa-IR"/>
        </w:rPr>
        <w:t>!</w:t>
      </w:r>
      <w:r w:rsidRPr="0034022E">
        <w:rPr>
          <w:rtl/>
          <w:lang w:bidi="fa-IR"/>
        </w:rPr>
        <w:t xml:space="preserve"> تُنْكِرُ اللهَ وَتَشْهَدُ أَنِّي ابْنُ رَسُولِ اللهِ</w:t>
      </w:r>
      <w:r>
        <w:rPr>
          <w:rtl/>
          <w:lang w:bidi="fa-IR"/>
        </w:rPr>
        <w:t>!</w:t>
      </w:r>
      <w:r w:rsidRPr="0034022E">
        <w:rPr>
          <w:rtl/>
          <w:lang w:bidi="fa-IR"/>
        </w:rPr>
        <w:t xml:space="preserve"> »</w:t>
      </w:r>
      <w:r w:rsidR="00FA30A4">
        <w:rPr>
          <w:rtl/>
          <w:lang w:bidi="fa-IR"/>
        </w:rPr>
        <w:t>.</w:t>
      </w:r>
      <w:r w:rsidRPr="0034022E">
        <w:rPr>
          <w:rtl/>
          <w:lang w:bidi="fa-IR"/>
        </w:rPr>
        <w:t xml:space="preserve"> فَقَالَ : الْعَادَةُ تَحْمِلُنِي عَلى ذلِكَ ، فَقَالَ لَهُ الْعَالِمُ </w:t>
      </w:r>
      <w:r w:rsidRPr="00F22207">
        <w:rPr>
          <w:rStyle w:val="libAlaemChar"/>
          <w:rtl/>
        </w:rPr>
        <w:t>عليه‌السلام</w:t>
      </w:r>
      <w:r w:rsidRPr="0034022E">
        <w:rPr>
          <w:rtl/>
          <w:lang w:bidi="fa-IR"/>
        </w:rPr>
        <w:t xml:space="preserve"> : « فَمَا يَمْنَعُكَ مِنَ </w:t>
      </w:r>
      <w:r w:rsidRPr="00FA6A79">
        <w:rPr>
          <w:rStyle w:val="libFootnotenumChar"/>
          <w:rtl/>
        </w:rPr>
        <w:t>(8)</w:t>
      </w:r>
      <w:r w:rsidRPr="0034022E">
        <w:rPr>
          <w:rtl/>
          <w:lang w:bidi="fa-IR"/>
        </w:rPr>
        <w:t xml:space="preserve"> الْكَلَامِ</w:t>
      </w:r>
      <w:r>
        <w:rPr>
          <w:rtl/>
          <w:lang w:bidi="fa-IR"/>
        </w:rPr>
        <w:t>؟</w:t>
      </w:r>
      <w:r w:rsidRPr="0034022E">
        <w:rPr>
          <w:rtl/>
          <w:lang w:bidi="fa-IR"/>
        </w:rPr>
        <w:t xml:space="preserve"> » قَالَ : إِجْلَالاً لَكَ </w:t>
      </w:r>
      <w:r w:rsidRPr="00FA6A79">
        <w:rPr>
          <w:rStyle w:val="libFootnotenumChar"/>
          <w:rtl/>
        </w:rPr>
        <w:t>(9)</w:t>
      </w:r>
      <w:r w:rsidRPr="0034022E">
        <w:rPr>
          <w:rtl/>
          <w:lang w:bidi="fa-IR"/>
        </w:rPr>
        <w:t xml:space="preserve"> وَمَهَابَةً </w:t>
      </w:r>
      <w:r w:rsidRPr="00FA6A79">
        <w:rPr>
          <w:rStyle w:val="libFootnotenumChar"/>
          <w:rtl/>
        </w:rPr>
        <w:t>(10)</w:t>
      </w:r>
      <w:r w:rsidRPr="0034022E">
        <w:rPr>
          <w:rtl/>
          <w:lang w:bidi="fa-IR"/>
        </w:rPr>
        <w:t xml:space="preserve"> مَا يَنْطَلِقُ </w:t>
      </w:r>
      <w:r w:rsidRPr="00FA6A79">
        <w:rPr>
          <w:rStyle w:val="libFootnotenumChar"/>
          <w:rtl/>
        </w:rPr>
        <w:t>(11)</w:t>
      </w:r>
      <w:r w:rsidRPr="0034022E">
        <w:rPr>
          <w:rtl/>
          <w:lang w:bidi="fa-IR"/>
        </w:rPr>
        <w:t xml:space="preserve"> لِسَانِي بَيْنَ يَدَيْكَ ؛ فَإِنِّي شَاهَدْتُ الْعُلَمَاءَ ، وَنَاظَرْتُ الْمُتَكَلِّمِينَ ، فَمَا تَدَاخَلَنِي هَيْبَةٌ قَطُّ مِثْلُ مَا تَدَاخَلَنِي </w:t>
      </w:r>
      <w:r w:rsidRPr="00FA6A79">
        <w:rPr>
          <w:rStyle w:val="libFootnotenumChar"/>
          <w:rtl/>
        </w:rPr>
        <w:t>(12)</w:t>
      </w:r>
      <w:r w:rsidRPr="0034022E">
        <w:rPr>
          <w:rtl/>
          <w:lang w:bidi="fa-IR"/>
        </w:rPr>
        <w:t xml:space="preserve"> مِنْ هَيْبَتِكَ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بر » : « في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يعدّ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125 ، ح 4 ، بسنده عن أحمد بن محمّد بن خالد ، مع اختلاف يسير </w:t>
      </w:r>
      <w:r w:rsidR="003E5D6A">
        <w:rPr>
          <w:rFonts w:hint="cs"/>
          <w:rtl/>
          <w:lang w:bidi="fa-IR"/>
        </w:rPr>
        <w:t>.</w:t>
      </w:r>
      <w:r w:rsidR="00091A42" w:rsidRPr="00BF510C">
        <w:rPr>
          <w:rStyle w:val="libFootnoteBoldChar"/>
          <w:rtl/>
        </w:rPr>
        <w:t>الوافي</w:t>
      </w:r>
      <w:r w:rsidR="00091A42" w:rsidRPr="0034022E">
        <w:rPr>
          <w:rtl/>
          <w:lang w:bidi="fa-IR"/>
        </w:rPr>
        <w:t xml:space="preserve"> ، ج 1 ، ص 314 ، ح 252</w:t>
      </w:r>
      <w:r>
        <w:rPr>
          <w:rtl/>
          <w:lang w:bidi="fa-IR"/>
        </w:rPr>
        <w:t>.</w:t>
      </w:r>
    </w:p>
    <w:p w:rsidR="00091A42" w:rsidRPr="0087006F" w:rsidRDefault="00FA30A4" w:rsidP="00F120EB">
      <w:pPr>
        <w:pStyle w:val="libFootnote0"/>
        <w:rPr>
          <w:rtl/>
        </w:rPr>
      </w:pPr>
      <w:r>
        <w:rPr>
          <w:rtl/>
          <w:lang w:bidi="fa-IR"/>
        </w:rPr>
        <w:t>(4) .</w:t>
      </w:r>
      <w:r w:rsidR="00091A42" w:rsidRPr="0034022E">
        <w:rPr>
          <w:rtl/>
          <w:lang w:bidi="fa-IR"/>
        </w:rPr>
        <w:t xml:space="preserve"> ورد هذا الحديث في « ب ، بح ، بع ، جه » فقط ولم يرد في سائر النسخ التي في أيدينا ، كما أنّه لم يرد في شرح‌صدر المتألّهين وشرح المازندراني والوافي</w:t>
      </w:r>
      <w:r>
        <w:rPr>
          <w:rtl/>
          <w:lang w:bidi="fa-IR"/>
        </w:rPr>
        <w:t>.</w:t>
      </w:r>
      <w:r w:rsidR="00091A42" w:rsidRPr="0034022E">
        <w:rPr>
          <w:rtl/>
          <w:lang w:bidi="fa-IR"/>
        </w:rPr>
        <w:t xml:space="preserve"> وقال في </w:t>
      </w:r>
      <w:r w:rsidR="00091A42" w:rsidRPr="00BF510C">
        <w:rPr>
          <w:rStyle w:val="libFootnoteBoldChar"/>
          <w:rtl/>
        </w:rPr>
        <w:t>مرآة</w:t>
      </w:r>
      <w:r w:rsidR="00091A42" w:rsidRPr="00BF510C">
        <w:rPr>
          <w:rStyle w:val="libFootnoteBoldChar"/>
          <w:rFonts w:hint="cs"/>
          <w:rtl/>
        </w:rPr>
        <w:t xml:space="preserve"> </w:t>
      </w:r>
      <w:r w:rsidR="00091A42" w:rsidRPr="00BF510C">
        <w:rPr>
          <w:rStyle w:val="libFootnoteBoldChar"/>
          <w:rtl/>
        </w:rPr>
        <w:t>العقول</w:t>
      </w:r>
      <w:r w:rsidR="00091A42" w:rsidRPr="00884C2B">
        <w:rPr>
          <w:rtl/>
        </w:rPr>
        <w:t xml:space="preserve"> ، ج 1 ، ص 249 : « وليس هذا الحديث </w:t>
      </w:r>
      <w:r w:rsidR="00091A42" w:rsidRPr="0087006F">
        <w:rPr>
          <w:rtl/>
        </w:rPr>
        <w:t>في أكثر النسخ ولكنّه موجود في توحيد الصدوق ، ورواه عن الكليني ، ويدلّ على أنّه كان في نسخته »</w:t>
      </w:r>
      <w:r>
        <w:rPr>
          <w:rtl/>
        </w:rPr>
        <w:t>.</w:t>
      </w:r>
    </w:p>
    <w:p w:rsidR="00091A42" w:rsidRPr="0087006F" w:rsidRDefault="00091A42" w:rsidP="00F120EB">
      <w:pPr>
        <w:pStyle w:val="libFootnote0"/>
        <w:rPr>
          <w:rtl/>
        </w:rPr>
      </w:pPr>
      <w:r w:rsidRPr="0087006F">
        <w:rPr>
          <w:rtl/>
        </w:rPr>
        <w:t>والضمير في « عنه » راجع إلى أحمد بن محمّد بن خالد في السند السابق</w:t>
      </w:r>
      <w:r w:rsidR="00FA30A4">
        <w:rPr>
          <w:rtl/>
        </w:rPr>
        <w:t>.</w:t>
      </w:r>
      <w:r w:rsidRPr="0087006F">
        <w:rPr>
          <w:rtl/>
        </w:rPr>
        <w:t xml:space="preserve"> يؤيّد ذلك كثرة رواية ابن خالد عن العناوين المبهمة ، وكثرة رجوع الضمير إليه في أسناد </w:t>
      </w:r>
      <w:r w:rsidRPr="00BF510C">
        <w:rPr>
          <w:rStyle w:val="libFootnoteBoldChar"/>
          <w:rtl/>
        </w:rPr>
        <w:t>الكافي</w:t>
      </w:r>
      <w:r w:rsidRPr="0087006F">
        <w:rPr>
          <w:rtl/>
        </w:rPr>
        <w:t xml:space="preserve"> ، كما يظهر بالفحص في أسناد الكتاب</w:t>
      </w:r>
      <w:r w:rsidR="00FA30A4">
        <w:rPr>
          <w:rtl/>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3E5D6A">
            <w:pPr>
              <w:pStyle w:val="libFootnote0"/>
              <w:rPr>
                <w:rtl/>
                <w:lang w:bidi="fa-IR"/>
              </w:rPr>
            </w:pPr>
            <w:r>
              <w:rPr>
                <w:rtl/>
                <w:lang w:bidi="fa-IR"/>
              </w:rPr>
              <w:t>(5) .</w:t>
            </w:r>
            <w:r w:rsidRPr="0034022E">
              <w:rPr>
                <w:rtl/>
                <w:lang w:bidi="fa-IR"/>
              </w:rPr>
              <w:t xml:space="preserve"> في « ب ، بح » : « فهو »</w:t>
            </w:r>
            <w:r>
              <w:rPr>
                <w:rtl/>
                <w:lang w:bidi="fa-IR"/>
              </w:rPr>
              <w:t>.</w:t>
            </w:r>
          </w:p>
        </w:tc>
        <w:tc>
          <w:tcPr>
            <w:tcW w:w="4474" w:type="dxa"/>
          </w:tcPr>
          <w:p w:rsidR="00985D4C" w:rsidRDefault="00985D4C" w:rsidP="003E5D6A">
            <w:pPr>
              <w:pStyle w:val="libFootnote0"/>
              <w:rPr>
                <w:rtl/>
                <w:lang w:bidi="fa-IR"/>
              </w:rPr>
            </w:pPr>
            <w:r>
              <w:rPr>
                <w:rtl/>
                <w:lang w:bidi="fa-IR"/>
              </w:rPr>
              <w:t>(6) .</w:t>
            </w:r>
            <w:r w:rsidRPr="0034022E">
              <w:rPr>
                <w:rtl/>
                <w:lang w:bidi="fa-IR"/>
              </w:rPr>
              <w:t xml:space="preserve"> هكذا في النسخ</w:t>
            </w:r>
            <w:r>
              <w:rPr>
                <w:rtl/>
                <w:lang w:bidi="fa-IR"/>
              </w:rPr>
              <w:t>.</w:t>
            </w:r>
            <w:r w:rsidRPr="0034022E">
              <w:rPr>
                <w:rtl/>
                <w:lang w:bidi="fa-IR"/>
              </w:rPr>
              <w:t xml:space="preserve"> وفي المطبوع والتوحيد </w:t>
            </w:r>
            <w:r>
              <w:rPr>
                <w:rtl/>
                <w:lang w:bidi="fa-IR"/>
              </w:rPr>
              <w:t xml:space="preserve">: - </w:t>
            </w:r>
            <w:r w:rsidRPr="0034022E">
              <w:rPr>
                <w:rtl/>
                <w:lang w:bidi="fa-IR"/>
              </w:rPr>
              <w:t>« له »</w:t>
            </w:r>
            <w:r>
              <w:rPr>
                <w:rtl/>
                <w:lang w:bidi="fa-IR"/>
              </w:rPr>
              <w:t>.</w:t>
            </w:r>
          </w:p>
        </w:tc>
      </w:tr>
      <w:tr w:rsidR="00985D4C" w:rsidTr="00985D4C">
        <w:tc>
          <w:tcPr>
            <w:tcW w:w="4474" w:type="dxa"/>
          </w:tcPr>
          <w:p w:rsidR="00985D4C" w:rsidRDefault="00985D4C" w:rsidP="003E5D6A">
            <w:pPr>
              <w:pStyle w:val="libFootnote0"/>
              <w:rPr>
                <w:rtl/>
                <w:lang w:bidi="fa-IR"/>
              </w:rPr>
            </w:pPr>
            <w:r>
              <w:rPr>
                <w:rtl/>
                <w:lang w:bidi="fa-IR"/>
              </w:rPr>
              <w:t>(7) .</w:t>
            </w:r>
            <w:r w:rsidRPr="0034022E">
              <w:rPr>
                <w:rtl/>
                <w:lang w:bidi="fa-IR"/>
              </w:rPr>
              <w:t xml:space="preserve"> في التوحيد </w:t>
            </w:r>
            <w:r>
              <w:rPr>
                <w:rtl/>
                <w:lang w:bidi="fa-IR"/>
              </w:rPr>
              <w:t xml:space="preserve">: - </w:t>
            </w:r>
            <w:r w:rsidRPr="0034022E">
              <w:rPr>
                <w:rtl/>
                <w:lang w:bidi="fa-IR"/>
              </w:rPr>
              <w:t>« له »</w:t>
            </w:r>
            <w:r>
              <w:rPr>
                <w:rtl/>
                <w:lang w:bidi="fa-IR"/>
              </w:rPr>
              <w:t>.</w:t>
            </w:r>
          </w:p>
        </w:tc>
        <w:tc>
          <w:tcPr>
            <w:tcW w:w="4474" w:type="dxa"/>
          </w:tcPr>
          <w:p w:rsidR="00985D4C" w:rsidRDefault="00985D4C" w:rsidP="003E5D6A">
            <w:pPr>
              <w:pStyle w:val="libFootnote0"/>
              <w:rPr>
                <w:rtl/>
                <w:lang w:bidi="fa-IR"/>
              </w:rPr>
            </w:pPr>
            <w:r>
              <w:rPr>
                <w:rtl/>
                <w:lang w:bidi="fa-IR"/>
              </w:rPr>
              <w:t>(8) .</w:t>
            </w:r>
            <w:r w:rsidRPr="0034022E">
              <w:rPr>
                <w:rtl/>
                <w:lang w:bidi="fa-IR"/>
              </w:rPr>
              <w:t xml:space="preserve"> في « بح » : « عن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بع ، جه » : « إجلالك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المهابة » </w:t>
      </w:r>
      <w:r w:rsidR="00091A42">
        <w:rPr>
          <w:rtl/>
          <w:lang w:bidi="fa-IR"/>
        </w:rPr>
        <w:t>و «</w:t>
      </w:r>
      <w:r w:rsidR="00091A42" w:rsidRPr="0034022E">
        <w:rPr>
          <w:rtl/>
          <w:lang w:bidi="fa-IR"/>
        </w:rPr>
        <w:t xml:space="preserve"> الهيبة » : مصدران بمعنى المخافة والتقيّة والإجلال</w:t>
      </w:r>
      <w:r>
        <w:rPr>
          <w:rtl/>
          <w:lang w:bidi="fa-IR"/>
        </w:rPr>
        <w:t>.</w:t>
      </w:r>
      <w:r w:rsidR="00091A42" w:rsidRPr="0034022E">
        <w:rPr>
          <w:rtl/>
          <w:lang w:bidi="fa-IR"/>
        </w:rPr>
        <w:t xml:space="preserve"> يقال : هاب الشي‌ء يهابه ، إذا خافَه وإذا وقّره وعظّمه ، ا</w:t>
      </w:r>
      <w:r w:rsidR="003E5D6A">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789 ( هيب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3E5D6A">
            <w:pPr>
              <w:pStyle w:val="libFootnote0"/>
              <w:rPr>
                <w:rtl/>
                <w:lang w:bidi="fa-IR"/>
              </w:rPr>
            </w:pPr>
            <w:r>
              <w:rPr>
                <w:rtl/>
                <w:lang w:bidi="fa-IR"/>
              </w:rPr>
              <w:t>(11) .</w:t>
            </w:r>
            <w:r w:rsidRPr="0034022E">
              <w:rPr>
                <w:rtl/>
                <w:lang w:bidi="fa-IR"/>
              </w:rPr>
              <w:t xml:space="preserve"> في « ب ، بح ، بع ، جه » : « ما ينطق »</w:t>
            </w:r>
            <w:r>
              <w:rPr>
                <w:rtl/>
                <w:lang w:bidi="fa-IR"/>
              </w:rPr>
              <w:t>.</w:t>
            </w:r>
          </w:p>
        </w:tc>
        <w:tc>
          <w:tcPr>
            <w:tcW w:w="4474" w:type="dxa"/>
          </w:tcPr>
          <w:p w:rsidR="00985D4C" w:rsidRDefault="00985D4C" w:rsidP="003E5D6A">
            <w:pPr>
              <w:pStyle w:val="libFootnote0"/>
              <w:rPr>
                <w:rtl/>
                <w:lang w:bidi="fa-IR"/>
              </w:rPr>
            </w:pPr>
            <w:r>
              <w:rPr>
                <w:rtl/>
                <w:lang w:bidi="fa-IR"/>
              </w:rPr>
              <w:t>(12) .</w:t>
            </w:r>
            <w:r w:rsidRPr="0034022E">
              <w:rPr>
                <w:rtl/>
                <w:lang w:bidi="fa-IR"/>
              </w:rPr>
              <w:t xml:space="preserve"> في « ب ، بح ، بع ، جه » : « مادخل »</w:t>
            </w:r>
            <w:r>
              <w:rPr>
                <w:rtl/>
                <w:lang w:bidi="fa-IR"/>
              </w:rPr>
              <w:t>.</w:t>
            </w:r>
          </w:p>
        </w:tc>
      </w:tr>
    </w:tbl>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قَالَ : « يَكُونُ ذلِكَ ، وَلكِنْ أَفْتَحُ </w:t>
      </w:r>
      <w:r w:rsidRPr="00FA6A79">
        <w:rPr>
          <w:rStyle w:val="libFootnotenumChar"/>
          <w:rtl/>
        </w:rPr>
        <w:t>(1)</w:t>
      </w:r>
      <w:r w:rsidRPr="0034022E">
        <w:rPr>
          <w:rtl/>
          <w:lang w:bidi="fa-IR"/>
        </w:rPr>
        <w:t xml:space="preserve"> عَلَيْكَ بِسُؤَالٍ » وَأَقْبَلَ عَلَيْهِ ، فَقَالَ لَهُ </w:t>
      </w:r>
      <w:r w:rsidRPr="00FA6A79">
        <w:rPr>
          <w:rStyle w:val="libFootnotenumChar"/>
          <w:rtl/>
        </w:rPr>
        <w:t>(2)</w:t>
      </w:r>
      <w:r>
        <w:rPr>
          <w:rtl/>
          <w:lang w:bidi="fa-IR"/>
        </w:rPr>
        <w:t xml:space="preserve"> : « أَ</w:t>
      </w:r>
      <w:r w:rsidRPr="0034022E">
        <w:rPr>
          <w:rtl/>
          <w:lang w:bidi="fa-IR"/>
        </w:rPr>
        <w:t xml:space="preserve">مَصْنُوعٌ أَنْتَ ، أَوْ </w:t>
      </w:r>
      <w:r w:rsidRPr="00FA6A79">
        <w:rPr>
          <w:rStyle w:val="libFootnotenumChar"/>
          <w:rtl/>
        </w:rPr>
        <w:t>(3)</w:t>
      </w:r>
      <w:r w:rsidRPr="0034022E">
        <w:rPr>
          <w:rtl/>
          <w:lang w:bidi="fa-IR"/>
        </w:rPr>
        <w:t xml:space="preserve"> غَيْرُ مَصْنُوعٍ</w:t>
      </w:r>
      <w:r>
        <w:rPr>
          <w:rtl/>
          <w:lang w:bidi="fa-IR"/>
        </w:rPr>
        <w:t>؟</w:t>
      </w:r>
      <w:r w:rsidRPr="0034022E">
        <w:rPr>
          <w:rtl/>
          <w:lang w:bidi="fa-IR"/>
        </w:rPr>
        <w:t xml:space="preserve"> » فَقَالَ عَبْدُ الْكَرِيمِ بْنُ أَبِي الْعَوْجَاءِ : بَلْ </w:t>
      </w:r>
      <w:r w:rsidRPr="00FA6A79">
        <w:rPr>
          <w:rStyle w:val="libFootnotenumChar"/>
          <w:rtl/>
        </w:rPr>
        <w:t>(4)</w:t>
      </w:r>
      <w:r w:rsidRPr="0034022E">
        <w:rPr>
          <w:rtl/>
          <w:lang w:bidi="fa-IR"/>
        </w:rPr>
        <w:t xml:space="preserve"> أَنَا غَيْرُ مَصْنُوعٍ ، فَقَالَ لَهُ الْعَالِمُ </w:t>
      </w:r>
      <w:r w:rsidRPr="00F22207">
        <w:rPr>
          <w:rStyle w:val="libAlaemChar"/>
          <w:rtl/>
        </w:rPr>
        <w:t>عليه‌السلام</w:t>
      </w:r>
      <w:r w:rsidRPr="0034022E">
        <w:rPr>
          <w:rtl/>
          <w:lang w:bidi="fa-IR"/>
        </w:rPr>
        <w:t xml:space="preserve"> :</w:t>
      </w:r>
      <w:r>
        <w:rPr>
          <w:rFonts w:hint="cs"/>
          <w:rtl/>
          <w:lang w:bidi="fa-IR"/>
        </w:rPr>
        <w:t xml:space="preserve"> </w:t>
      </w:r>
      <w:r w:rsidRPr="0034022E">
        <w:rPr>
          <w:rtl/>
          <w:lang w:bidi="fa-IR"/>
        </w:rPr>
        <w:t>« فَصِفْ لِي : لَوْ كُنْتَ مَصْنُوعاً ، كَيْفَ كُنْتَ تَكُونُ</w:t>
      </w:r>
      <w:r>
        <w:rPr>
          <w:rtl/>
          <w:lang w:bidi="fa-IR"/>
        </w:rPr>
        <w:t>؟</w:t>
      </w:r>
      <w:r w:rsidRPr="0034022E">
        <w:rPr>
          <w:rtl/>
          <w:lang w:bidi="fa-IR"/>
        </w:rPr>
        <w:t xml:space="preserve"> » فَبَقِيَ عَبْدُ الْكَرِيمِ مَلِيّاً </w:t>
      </w:r>
      <w:r w:rsidRPr="00FA6A79">
        <w:rPr>
          <w:rStyle w:val="libFootnotenumChar"/>
          <w:rtl/>
        </w:rPr>
        <w:t>(5)</w:t>
      </w:r>
      <w:r w:rsidRPr="0034022E">
        <w:rPr>
          <w:rtl/>
          <w:lang w:bidi="fa-IR"/>
        </w:rPr>
        <w:t xml:space="preserve"> لَايُحِيرُ </w:t>
      </w:r>
      <w:r w:rsidRPr="00FA6A79">
        <w:rPr>
          <w:rStyle w:val="libFootnotenumChar"/>
          <w:rtl/>
        </w:rPr>
        <w:t>(6)</w:t>
      </w:r>
      <w:r w:rsidRPr="0034022E">
        <w:rPr>
          <w:rtl/>
          <w:lang w:bidi="fa-IR"/>
        </w:rPr>
        <w:t xml:space="preserve"> جَوَاباً ، وَوَلِعَ </w:t>
      </w:r>
      <w:r w:rsidRPr="00FA6A79">
        <w:rPr>
          <w:rStyle w:val="libFootnotenumChar"/>
          <w:rtl/>
        </w:rPr>
        <w:t>(7)</w:t>
      </w:r>
      <w:r w:rsidRPr="0034022E">
        <w:rPr>
          <w:rtl/>
          <w:lang w:bidi="fa-IR"/>
        </w:rPr>
        <w:t xml:space="preserve"> بِخَشَبَةٍ كَانَتْ بَيْنَ يَدَيْهِ وَهُوَ يَقُولُ : طَوِيلٌ عَرِيضٌ ، عَمِيقٌ </w:t>
      </w:r>
      <w:r w:rsidRPr="00FA6A79">
        <w:rPr>
          <w:rStyle w:val="libFootnotenumChar"/>
          <w:rtl/>
        </w:rPr>
        <w:t>(8)</w:t>
      </w:r>
      <w:r w:rsidRPr="0034022E">
        <w:rPr>
          <w:rtl/>
          <w:lang w:bidi="fa-IR"/>
        </w:rPr>
        <w:t xml:space="preserve"> قَصِيرٌ ، مُتَحَرِّكٌ سَاكِنٌ ، كُلُّ ذلِكَ صِفَةُ خَلْقِهِ </w:t>
      </w:r>
      <w:r w:rsidRPr="00FA6A79">
        <w:rPr>
          <w:rStyle w:val="libFootnotenumChar"/>
          <w:rtl/>
        </w:rPr>
        <w:t>(9)</w:t>
      </w:r>
      <w:r w:rsidRPr="0034022E">
        <w:rPr>
          <w:rtl/>
          <w:lang w:bidi="fa-IR"/>
        </w:rPr>
        <w:t xml:space="preserve"> ، فَقَالَ لَهُ الْعَالِمُ </w:t>
      </w:r>
      <w:r w:rsidRPr="00F22207">
        <w:rPr>
          <w:rStyle w:val="libAlaemChar"/>
          <w:rtl/>
        </w:rPr>
        <w:t>عليه‌السلام</w:t>
      </w:r>
      <w:r w:rsidRPr="0034022E">
        <w:rPr>
          <w:rtl/>
          <w:lang w:bidi="fa-IR"/>
        </w:rPr>
        <w:t xml:space="preserve"> : « فَإِنْ كُنْتَ لَمْ تَعْلَمْ صِفَةَ الصَّنْعَةِ </w:t>
      </w:r>
      <w:r w:rsidRPr="00FA6A79">
        <w:rPr>
          <w:rStyle w:val="libFootnotenumChar"/>
          <w:rtl/>
        </w:rPr>
        <w:t>(10)</w:t>
      </w:r>
      <w:r w:rsidRPr="0034022E">
        <w:rPr>
          <w:rtl/>
          <w:lang w:bidi="fa-IR"/>
        </w:rPr>
        <w:t xml:space="preserve"> غَيْرَهَا ، فَاجْعَلْ نَفْسَكَ مَصْنُوعاً ؛ لِمَا تَجِدُ فِي نَفْسِكَ مِمَّا يَحْدُثُ مِنْ </w:t>
      </w:r>
      <w:r w:rsidRPr="00FA6A79">
        <w:rPr>
          <w:rStyle w:val="libFootnotenumChar"/>
          <w:rtl/>
        </w:rPr>
        <w:t>(11)</w:t>
      </w:r>
      <w:r w:rsidRPr="0034022E">
        <w:rPr>
          <w:rtl/>
          <w:lang w:bidi="fa-IR"/>
        </w:rPr>
        <w:t xml:space="preserve"> هذِهِ الْأُمُورِ »</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لَهُ عَبْدُ الْكَرِيمِ : سَأَلْتَنِي عَنْ مَسْأَلَةٍ لَمْ يَسْأَلْنِي عَنْهَا أَحَدٌ </w:t>
      </w:r>
      <w:r w:rsidRPr="00FA6A79">
        <w:rPr>
          <w:rStyle w:val="libFootnotenumChar"/>
          <w:rtl/>
        </w:rPr>
        <w:t>(12)</w:t>
      </w:r>
      <w:r w:rsidRPr="0034022E">
        <w:rPr>
          <w:rtl/>
          <w:lang w:bidi="fa-IR"/>
        </w:rPr>
        <w:t xml:space="preserve"> قَبْلَكَ ، وَلَا يَسْأَلُنِي أَحَدٌ بَعْدَكَ عَنْ مِثْلِهَا ، فَقَالَ لَهُ </w:t>
      </w:r>
      <w:r w:rsidRPr="00FA6A79">
        <w:rPr>
          <w:rStyle w:val="libFootnotenumChar"/>
          <w:rtl/>
        </w:rPr>
        <w:t>(13)</w:t>
      </w:r>
      <w:r w:rsidRPr="0034022E">
        <w:rPr>
          <w:rtl/>
          <w:lang w:bidi="fa-IR"/>
        </w:rPr>
        <w:t xml:space="preserve"> أَبُو عَبْدِ اللهِ </w:t>
      </w:r>
      <w:r w:rsidRPr="00F22207">
        <w:rPr>
          <w:rStyle w:val="libAlaemChar"/>
          <w:rtl/>
        </w:rPr>
        <w:t>عليه‌السلام</w:t>
      </w:r>
      <w:r w:rsidRPr="0034022E">
        <w:rPr>
          <w:rtl/>
          <w:lang w:bidi="fa-IR"/>
        </w:rPr>
        <w:t xml:space="preserve"> : « هَبْكَ </w:t>
      </w:r>
      <w:r w:rsidRPr="00FA6A79">
        <w:rPr>
          <w:rStyle w:val="libFootnotenumChar"/>
          <w:rtl/>
        </w:rPr>
        <w:t>(14)</w:t>
      </w:r>
      <w:r w:rsidRPr="0034022E">
        <w:rPr>
          <w:rtl/>
          <w:lang w:bidi="fa-IR"/>
        </w:rPr>
        <w:t xml:space="preserve"> عَلِمْتَ أَنَّكَ لَمْ تُسْأَلْ فِيمَا مَضى ، فَمَا عَلَّمَكَ أَنَّكَ لَاتُسْأَلُ فِيمَا بَعْدُ</w:t>
      </w:r>
      <w:r>
        <w:rPr>
          <w:rtl/>
          <w:lang w:bidi="fa-IR"/>
        </w:rPr>
        <w:t>؟</w:t>
      </w:r>
      <w:r w:rsidRPr="0034022E">
        <w:rPr>
          <w:rtl/>
          <w:lang w:bidi="fa-IR"/>
        </w:rPr>
        <w:t xml:space="preserve"> عَلى أَنَّكَ يَا عَبْدَ الْكَرِيمِ ، نَقَضْتَ قَوْلَكَ ؛ لِأَنَّكَ تَزْعُمُ أَنَّ الْأَشْيَاءَ مِنَ الْأَوَّلِ سَوَاءٌ ، فَكَيْفَ قَدَّمْتَ وَأَخَّرْتَ</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ثُمَّ قَالَ : « يَا عَبْدَ الْكَ</w:t>
      </w:r>
      <w:r>
        <w:rPr>
          <w:rtl/>
          <w:lang w:bidi="fa-IR"/>
        </w:rPr>
        <w:t>رِيمِ ، أَزِيدُكَ وُضُوحاً ، أَ</w:t>
      </w:r>
      <w:r w:rsidRPr="0034022E">
        <w:rPr>
          <w:rtl/>
          <w:lang w:bidi="fa-IR"/>
        </w:rPr>
        <w:t>رَأَيْتَ ، لَوْ كَانَ مَعَكَ كِيسٌ فِيهِ جَوَاهِرُ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621D1B">
            <w:pPr>
              <w:pStyle w:val="libFootnote0"/>
              <w:rPr>
                <w:rtl/>
                <w:lang w:bidi="fa-IR"/>
              </w:rPr>
            </w:pPr>
            <w:r>
              <w:rPr>
                <w:rtl/>
                <w:lang w:bidi="fa-IR"/>
              </w:rPr>
              <w:t>(1) .</w:t>
            </w:r>
            <w:r w:rsidRPr="0034022E">
              <w:rPr>
                <w:rtl/>
                <w:lang w:bidi="fa-IR"/>
              </w:rPr>
              <w:t xml:space="preserve"> في « بح » : « أفتتح »</w:t>
            </w:r>
            <w:r>
              <w:rPr>
                <w:rtl/>
                <w:lang w:bidi="fa-IR"/>
              </w:rPr>
              <w:t>.</w:t>
            </w:r>
          </w:p>
        </w:tc>
        <w:tc>
          <w:tcPr>
            <w:tcW w:w="4474" w:type="dxa"/>
          </w:tcPr>
          <w:p w:rsidR="00985D4C" w:rsidRDefault="00985D4C" w:rsidP="00621D1B">
            <w:pPr>
              <w:pStyle w:val="libFootnote0"/>
              <w:rPr>
                <w:rtl/>
                <w:lang w:bidi="fa-IR"/>
              </w:rPr>
            </w:pPr>
            <w:r>
              <w:rPr>
                <w:rtl/>
                <w:lang w:bidi="fa-IR"/>
              </w:rPr>
              <w:t>(2) .</w:t>
            </w:r>
            <w:r w:rsidRPr="0034022E">
              <w:rPr>
                <w:rtl/>
                <w:lang w:bidi="fa-IR"/>
              </w:rPr>
              <w:t xml:space="preserve"> في « ب » </w:t>
            </w:r>
            <w:r>
              <w:rPr>
                <w:rtl/>
                <w:lang w:bidi="fa-IR"/>
              </w:rPr>
              <w:t xml:space="preserve">: - </w:t>
            </w:r>
            <w:r w:rsidRPr="0034022E">
              <w:rPr>
                <w:rtl/>
                <w:lang w:bidi="fa-IR"/>
              </w:rPr>
              <w:t>« له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والتوحيد : « أم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بح ، جه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بل »</w:t>
      </w:r>
      <w:r>
        <w:rPr>
          <w:rtl/>
          <w:lang w:bidi="fa-IR"/>
        </w:rPr>
        <w:t>.</w:t>
      </w:r>
    </w:p>
    <w:p w:rsidR="00091A42" w:rsidRPr="0034022E" w:rsidRDefault="00FA30A4" w:rsidP="00F120EB">
      <w:pPr>
        <w:pStyle w:val="libFootnote0"/>
        <w:rPr>
          <w:rtl/>
          <w:lang w:bidi="fa-IR"/>
        </w:rPr>
      </w:pPr>
      <w:r>
        <w:rPr>
          <w:rtl/>
          <w:lang w:bidi="fa-IR"/>
        </w:rPr>
        <w:t>(5) .</w:t>
      </w:r>
      <w:r w:rsidR="00621D1B">
        <w:rPr>
          <w:rtl/>
          <w:lang w:bidi="fa-IR"/>
        </w:rPr>
        <w:t xml:space="preserve"> « الم</w:t>
      </w:r>
      <w:r w:rsidR="00621D1B">
        <w:rPr>
          <w:rFonts w:hint="cs"/>
          <w:rtl/>
          <w:lang w:bidi="fa-IR"/>
        </w:rPr>
        <w:t>ـَ</w:t>
      </w:r>
      <w:r w:rsidR="00091A42" w:rsidRPr="0034022E">
        <w:rPr>
          <w:rtl/>
          <w:lang w:bidi="fa-IR"/>
        </w:rPr>
        <w:t>ليّ » : الطائفة من الزمان لاحدّ لها</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ص 363 ( ملو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لايحير » أي لايرجع ولا يردّ ، من الحور بمعنى الرجوع عن الشي‌ء وإلى الشي‌ء</w:t>
      </w:r>
      <w:r>
        <w:rPr>
          <w:rtl/>
          <w:lang w:bidi="fa-IR"/>
        </w:rPr>
        <w:t>.</w:t>
      </w:r>
      <w:r w:rsidR="00091A42" w:rsidRPr="0034022E">
        <w:rPr>
          <w:rtl/>
          <w:lang w:bidi="fa-IR"/>
        </w:rPr>
        <w:t xml:space="preserve"> يقال : كلّمته فما أحار إليّ جواباً ، أي ما ردّ جواباً</w:t>
      </w:r>
      <w:r>
        <w:rPr>
          <w:rtl/>
          <w:lang w:bidi="fa-IR"/>
        </w:rPr>
        <w:t>.</w:t>
      </w:r>
      <w:r w:rsidR="00091A42" w:rsidRPr="0034022E">
        <w:rPr>
          <w:rtl/>
          <w:lang w:bidi="fa-IR"/>
        </w:rPr>
        <w:t xml:space="preserve"> ا</w:t>
      </w:r>
      <w:r w:rsidR="00621D1B">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217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218 ( حور )</w:t>
      </w:r>
      <w:r>
        <w:rPr>
          <w:rtl/>
          <w:lang w:bidi="fa-IR"/>
        </w:rPr>
        <w:t>.</w:t>
      </w:r>
    </w:p>
    <w:p w:rsidR="00091A42" w:rsidRPr="0034022E" w:rsidRDefault="00FA30A4" w:rsidP="00CD59B6">
      <w:pPr>
        <w:pStyle w:val="libFootnote0"/>
        <w:rPr>
          <w:rtl/>
          <w:lang w:bidi="fa-IR"/>
        </w:rPr>
      </w:pPr>
      <w:r>
        <w:rPr>
          <w:rtl/>
          <w:lang w:bidi="fa-IR"/>
        </w:rPr>
        <w:t>(7) .</w:t>
      </w:r>
      <w:r w:rsidR="00091A42" w:rsidRPr="0034022E">
        <w:rPr>
          <w:rtl/>
          <w:lang w:bidi="fa-IR"/>
        </w:rPr>
        <w:t xml:space="preserve"> في « ب ، بح ، بع ، جه » : « أولع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وَلِعَ بخشبة » أي حرص عليه وبالغ في تناوله</w:t>
      </w:r>
      <w:r>
        <w:rPr>
          <w:rtl/>
          <w:lang w:bidi="fa-IR"/>
        </w:rPr>
        <w:t>.</w:t>
      </w:r>
      <w:r w:rsidR="00091A42" w:rsidRPr="0034022E">
        <w:rPr>
          <w:rtl/>
          <w:lang w:bidi="fa-IR"/>
        </w:rPr>
        <w:t xml:space="preserve"> ا</w:t>
      </w:r>
      <w:r w:rsidR="00621D1B">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1 ، ص 249 ؛ </w:t>
      </w:r>
      <w:r w:rsidR="00091A42" w:rsidRPr="00BF510C">
        <w:rPr>
          <w:rStyle w:val="libFootnoteBoldChar"/>
          <w:rtl/>
        </w:rPr>
        <w:t>لسان العرب</w:t>
      </w:r>
      <w:r w:rsidR="00091A42" w:rsidRPr="0034022E">
        <w:rPr>
          <w:rtl/>
          <w:lang w:bidi="fa-IR"/>
        </w:rPr>
        <w:t xml:space="preserve"> ، ج 8 ، ص 410 ( ولع )</w:t>
      </w:r>
      <w:r>
        <w:rPr>
          <w:rtl/>
          <w:lang w:bidi="fa-IR"/>
        </w:rPr>
        <w:t>.</w:t>
      </w:r>
      <w:r w:rsidR="00621D1B">
        <w:rPr>
          <w:rFonts w:hint="cs"/>
          <w:rtl/>
          <w:lang w:bidi="fa-IR"/>
        </w:rPr>
        <w:t xml:space="preserve"> </w:t>
      </w:r>
      <w:r w:rsidR="00CD59B6">
        <w:rPr>
          <w:rFonts w:hint="cs"/>
          <w:rtl/>
          <w:lang w:bidi="fa-IR"/>
        </w:rPr>
        <w:t xml:space="preserve">     </w:t>
      </w:r>
      <w:r w:rsidR="00621D1B">
        <w:rPr>
          <w:rFonts w:hint="cs"/>
          <w:rtl/>
          <w:lang w:bidi="fa-IR"/>
        </w:rPr>
        <w:t xml:space="preserve">     </w:t>
      </w:r>
      <w:r>
        <w:rPr>
          <w:rtl/>
          <w:lang w:bidi="fa-IR"/>
        </w:rPr>
        <w:t>(8) .</w:t>
      </w:r>
      <w:r w:rsidR="00091A42" w:rsidRPr="0034022E">
        <w:rPr>
          <w:rtl/>
          <w:lang w:bidi="fa-IR"/>
        </w:rPr>
        <w:t xml:space="preserve"> في « ب ، بع ، جه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عميق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قوله : كلّ ذلك صفة خلقه ، أي خلق الخالق والصانع</w:t>
      </w:r>
      <w:r>
        <w:rPr>
          <w:rtl/>
          <w:lang w:bidi="fa-IR"/>
        </w:rPr>
        <w:t>.</w:t>
      </w:r>
      <w:r w:rsidR="00091A42" w:rsidRPr="0034022E">
        <w:rPr>
          <w:rtl/>
          <w:lang w:bidi="fa-IR"/>
        </w:rPr>
        <w:t xml:space="preserve"> ويمكن أن يقرأ بالتاء ، أي صفة</w:t>
      </w:r>
      <w:r w:rsidR="00091A42">
        <w:rPr>
          <w:rFonts w:hint="cs"/>
          <w:rtl/>
          <w:lang w:bidi="fa-IR"/>
        </w:rPr>
        <w:t xml:space="preserve"> </w:t>
      </w:r>
      <w:r w:rsidR="00091A42" w:rsidRPr="0034022E">
        <w:rPr>
          <w:rtl/>
          <w:lang w:bidi="fa-IR"/>
        </w:rPr>
        <w:t>المخلوقيّة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بح ، بع ، جه » : « لصنعة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621D1B">
            <w:pPr>
              <w:pStyle w:val="libFootnote0"/>
              <w:rPr>
                <w:rtl/>
                <w:lang w:bidi="fa-IR"/>
              </w:rPr>
            </w:pPr>
            <w:r>
              <w:rPr>
                <w:rtl/>
                <w:lang w:bidi="fa-IR"/>
              </w:rPr>
              <w:t>(11) .</w:t>
            </w:r>
            <w:r w:rsidRPr="0034022E">
              <w:rPr>
                <w:rtl/>
                <w:lang w:bidi="fa-IR"/>
              </w:rPr>
              <w:t xml:space="preserve"> في « ب » : « في »</w:t>
            </w:r>
            <w:r>
              <w:rPr>
                <w:rtl/>
                <w:lang w:bidi="fa-IR"/>
              </w:rPr>
              <w:t>.</w:t>
            </w:r>
            <w:r w:rsidRPr="0034022E">
              <w:rPr>
                <w:rtl/>
                <w:lang w:bidi="fa-IR"/>
              </w:rPr>
              <w:t xml:space="preserve"> وفي « بح » : « منه »</w:t>
            </w:r>
            <w:r>
              <w:rPr>
                <w:rtl/>
                <w:lang w:bidi="fa-IR"/>
              </w:rPr>
              <w:t>.</w:t>
            </w:r>
          </w:p>
        </w:tc>
        <w:tc>
          <w:tcPr>
            <w:tcW w:w="4474" w:type="dxa"/>
          </w:tcPr>
          <w:p w:rsidR="00985D4C" w:rsidRDefault="00985D4C" w:rsidP="00621D1B">
            <w:pPr>
              <w:pStyle w:val="libFootnote0"/>
              <w:rPr>
                <w:rtl/>
                <w:lang w:bidi="fa-IR"/>
              </w:rPr>
            </w:pPr>
            <w:r>
              <w:rPr>
                <w:rtl/>
                <w:lang w:bidi="fa-IR"/>
              </w:rPr>
              <w:t>(12) .</w:t>
            </w:r>
            <w:r w:rsidRPr="0034022E">
              <w:rPr>
                <w:rtl/>
                <w:lang w:bidi="fa-IR"/>
              </w:rPr>
              <w:t xml:space="preserve"> في التوحيد : « أحدٌ عنها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هكذا في « ب ، بح ، بع ، جه » والتوحيد</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 هبك » أي افرض واحسب نفسك علمت</w:t>
      </w:r>
      <w:r>
        <w:rPr>
          <w:rtl/>
          <w:lang w:bidi="fa-IR"/>
        </w:rPr>
        <w:t>.</w:t>
      </w:r>
      <w:r w:rsidR="00091A42" w:rsidRPr="0034022E">
        <w:rPr>
          <w:rtl/>
          <w:lang w:bidi="fa-IR"/>
        </w:rPr>
        <w:t xml:space="preserve"> يقال : هبني فعلتُ ذلك ، أي احسبني واعدُدْني فعلت</w:t>
      </w:r>
      <w:r>
        <w:rPr>
          <w:rtl/>
          <w:lang w:bidi="fa-IR"/>
        </w:rPr>
        <w:t>.</w:t>
      </w:r>
      <w:r w:rsidR="00091A42" w:rsidRPr="0034022E">
        <w:rPr>
          <w:rtl/>
          <w:lang w:bidi="fa-IR"/>
        </w:rPr>
        <w:t xml:space="preserve"> ولا يستعمل منه ماض ولا مستقبل في هذا المعنى</w:t>
      </w:r>
      <w:r>
        <w:rPr>
          <w:rtl/>
          <w:lang w:bidi="fa-IR"/>
        </w:rPr>
        <w:t>.</w:t>
      </w:r>
      <w:r w:rsidR="00091A42" w:rsidRPr="0034022E">
        <w:rPr>
          <w:rtl/>
          <w:lang w:bidi="fa-IR"/>
        </w:rPr>
        <w:t xml:space="preserve"> ا</w:t>
      </w:r>
      <w:r w:rsidR="00C6303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4 : 8 ( وهب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فَقَالَ لَكَ قائِلٌ : هَلْ </w:t>
      </w:r>
      <w:r w:rsidRPr="00FA6A79">
        <w:rPr>
          <w:rStyle w:val="libFootnotenumChar"/>
          <w:rtl/>
        </w:rPr>
        <w:t>(1)</w:t>
      </w:r>
      <w:r w:rsidRPr="0034022E">
        <w:rPr>
          <w:rtl/>
          <w:lang w:bidi="fa-IR"/>
        </w:rPr>
        <w:t xml:space="preserve"> فِي الْكِيسِ دِينَارٌ</w:t>
      </w:r>
      <w:r>
        <w:rPr>
          <w:rtl/>
          <w:lang w:bidi="fa-IR"/>
        </w:rPr>
        <w:t>؟</w:t>
      </w:r>
      <w:r w:rsidRPr="0034022E">
        <w:rPr>
          <w:rtl/>
          <w:lang w:bidi="fa-IR"/>
        </w:rPr>
        <w:t xml:space="preserve"> فَنَفَيْتَ كَوْنَ الدِّينَارِ فِي </w:t>
      </w:r>
      <w:r w:rsidRPr="00FA6A79">
        <w:rPr>
          <w:rStyle w:val="libFootnotenumChar"/>
          <w:rtl/>
        </w:rPr>
        <w:t>(2)</w:t>
      </w:r>
      <w:r w:rsidRPr="0034022E">
        <w:rPr>
          <w:rtl/>
          <w:lang w:bidi="fa-IR"/>
        </w:rPr>
        <w:t xml:space="preserve"> الْكِيسِ ، فَقَالَ لَكَ قَائِلٌ </w:t>
      </w:r>
      <w:r w:rsidRPr="00FA6A79">
        <w:rPr>
          <w:rStyle w:val="libFootnotenumChar"/>
          <w:rtl/>
        </w:rPr>
        <w:t>(3)</w:t>
      </w:r>
      <w:r w:rsidRPr="0034022E">
        <w:rPr>
          <w:rtl/>
          <w:lang w:bidi="fa-IR"/>
        </w:rPr>
        <w:t xml:space="preserve"> : صِفْ لِيَ الدِّينَارَ ، وَكُنْتَ غَيْرَ عَالِمٍ بِصِفَتِهِ ، هَلْ كَانَ لَكَ أَنْ تَنْفِيَ كَوْنَ الدِّينَارِ فِي </w:t>
      </w:r>
      <w:r w:rsidRPr="00FA6A79">
        <w:rPr>
          <w:rStyle w:val="libFootnotenumChar"/>
          <w:rtl/>
        </w:rPr>
        <w:t>(4)</w:t>
      </w:r>
      <w:r w:rsidRPr="0034022E">
        <w:rPr>
          <w:rtl/>
          <w:lang w:bidi="fa-IR"/>
        </w:rPr>
        <w:t xml:space="preserve"> الْكِيسِ وَأَنْتَ لَاتَعْلَمُ</w:t>
      </w:r>
      <w:r>
        <w:rPr>
          <w:rtl/>
          <w:lang w:bidi="fa-IR"/>
        </w:rPr>
        <w:t>؟</w:t>
      </w:r>
      <w:r w:rsidRPr="0034022E">
        <w:rPr>
          <w:rtl/>
          <w:lang w:bidi="fa-IR"/>
        </w:rPr>
        <w:t xml:space="preserve"> » قَالَ : لَا ، فَقَالَ أَبُو عَبْدِ اللهِ </w:t>
      </w:r>
      <w:r w:rsidRPr="00F22207">
        <w:rPr>
          <w:rStyle w:val="libAlaemChar"/>
          <w:rtl/>
        </w:rPr>
        <w:t>عليه‌السلام</w:t>
      </w:r>
      <w:r w:rsidRPr="0034022E">
        <w:rPr>
          <w:rtl/>
          <w:lang w:bidi="fa-IR"/>
        </w:rPr>
        <w:t xml:space="preserve"> : « فَالْعَالَمُ أَكْبَرُ وَأَطْوَلُ وَأَعْرَضُ مِنَ الْكِيسِ ، فَلَعَلَّ فِي الْعَالَمِ صَنْعَةً ؛ مِنْ حَيْثُ </w:t>
      </w:r>
      <w:r w:rsidRPr="00FA6A79">
        <w:rPr>
          <w:rStyle w:val="libFootnotenumChar"/>
          <w:rtl/>
        </w:rPr>
        <w:t>(5)</w:t>
      </w:r>
      <w:r w:rsidRPr="0034022E">
        <w:rPr>
          <w:rtl/>
          <w:lang w:bidi="fa-IR"/>
        </w:rPr>
        <w:t xml:space="preserve"> لَاتَعْلَمُ صِفَةَ الصَّنْعَةِ مِنْ غَيْرِ الصَّنْعَةِ »</w:t>
      </w:r>
      <w:r w:rsidR="00FA30A4">
        <w:rPr>
          <w:rtl/>
          <w:lang w:bidi="fa-IR"/>
        </w:rPr>
        <w:t>.</w:t>
      </w:r>
    </w:p>
    <w:p w:rsidR="00091A42" w:rsidRPr="0034022E" w:rsidRDefault="00091A42" w:rsidP="00B72F8D">
      <w:pPr>
        <w:pStyle w:val="libNormal"/>
        <w:rPr>
          <w:rtl/>
          <w:lang w:bidi="fa-IR"/>
        </w:rPr>
      </w:pPr>
      <w:r w:rsidRPr="0034022E">
        <w:rPr>
          <w:rtl/>
          <w:lang w:bidi="fa-IR"/>
        </w:rPr>
        <w:t>فَانْقَطَعَ عَبْدُ الْكَرِيمِ ، وَأَجَابَ إِلَى الْإِسْلَامِ بَعْضُ أَصْحَابِهِ ، وَبَقِيَ مَعَهُ بَعْضٌ</w:t>
      </w:r>
      <w:r w:rsidR="00FA30A4">
        <w:rPr>
          <w:rtl/>
          <w:lang w:bidi="fa-IR"/>
        </w:rPr>
        <w:t>.</w:t>
      </w:r>
    </w:p>
    <w:p w:rsidR="00091A42" w:rsidRPr="0034022E" w:rsidRDefault="00091A42" w:rsidP="00B72F8D">
      <w:pPr>
        <w:pStyle w:val="libNormal"/>
        <w:rPr>
          <w:rtl/>
          <w:lang w:bidi="fa-IR"/>
        </w:rPr>
      </w:pPr>
      <w:r w:rsidRPr="0034022E">
        <w:rPr>
          <w:rtl/>
          <w:lang w:bidi="fa-IR"/>
        </w:rPr>
        <w:t xml:space="preserve">فَعَادَ فِي الْيَوْمِ الثَّالِثِ ، فَقَالَ : أَقْلِبُ </w:t>
      </w:r>
      <w:r w:rsidRPr="00FA6A79">
        <w:rPr>
          <w:rStyle w:val="libFootnotenumChar"/>
          <w:rtl/>
        </w:rPr>
        <w:t>(6)</w:t>
      </w:r>
      <w:r w:rsidRPr="0034022E">
        <w:rPr>
          <w:rtl/>
          <w:lang w:bidi="fa-IR"/>
        </w:rPr>
        <w:t xml:space="preserve"> السُّؤَالَ</w:t>
      </w:r>
      <w:r>
        <w:rPr>
          <w:rtl/>
          <w:lang w:bidi="fa-IR"/>
        </w:rPr>
        <w:t>؟</w:t>
      </w:r>
      <w:r w:rsidRPr="0034022E">
        <w:rPr>
          <w:rtl/>
          <w:lang w:bidi="fa-IR"/>
        </w:rPr>
        <w:t xml:space="preserve"> فَقَالَ لَهُ أَبُو عَبْدِ اللهِ </w:t>
      </w:r>
      <w:r w:rsidRPr="00F22207">
        <w:rPr>
          <w:rStyle w:val="libAlaemChar"/>
          <w:rtl/>
        </w:rPr>
        <w:t>عليه‌السلام</w:t>
      </w:r>
      <w:r w:rsidRPr="0034022E">
        <w:rPr>
          <w:rtl/>
          <w:lang w:bidi="fa-IR"/>
        </w:rPr>
        <w:t xml:space="preserve"> : « سَلْ عَمَّا شِئْتَ » ، فَقَالَ </w:t>
      </w:r>
      <w:r w:rsidRPr="00FA6A79">
        <w:rPr>
          <w:rStyle w:val="libFootnotenumChar"/>
          <w:rtl/>
        </w:rPr>
        <w:t>(7)</w:t>
      </w:r>
      <w:r w:rsidRPr="0034022E">
        <w:rPr>
          <w:rtl/>
          <w:lang w:bidi="fa-IR"/>
        </w:rPr>
        <w:t xml:space="preserve"> : مَا الدَّلِيلُ عَلى حُدُوثِ </w:t>
      </w:r>
      <w:r w:rsidRPr="00FA6A79">
        <w:rPr>
          <w:rStyle w:val="libFootnotenumChar"/>
          <w:rtl/>
        </w:rPr>
        <w:t>(8)</w:t>
      </w:r>
      <w:r w:rsidRPr="0034022E">
        <w:rPr>
          <w:rtl/>
          <w:lang w:bidi="fa-IR"/>
        </w:rPr>
        <w:t xml:space="preserve"> الْأَجْسَامِ</w:t>
      </w:r>
      <w:r>
        <w:rPr>
          <w:rtl/>
          <w:lang w:bidi="fa-IR"/>
        </w:rPr>
        <w:t>؟</w:t>
      </w:r>
      <w:r w:rsidRPr="0034022E">
        <w:rPr>
          <w:rtl/>
          <w:lang w:bidi="fa-IR"/>
        </w:rPr>
        <w:t xml:space="preserve"> فَقَالَ : « إِنِّي </w:t>
      </w:r>
      <w:r w:rsidRPr="00FA6A79">
        <w:rPr>
          <w:rStyle w:val="libFootnotenumChar"/>
          <w:rtl/>
        </w:rPr>
        <w:t>(9)</w:t>
      </w:r>
      <w:r w:rsidRPr="0034022E">
        <w:rPr>
          <w:rtl/>
          <w:lang w:bidi="fa-IR"/>
        </w:rPr>
        <w:t xml:space="preserve"> مَا وَجَدْتُ شَيْئاً</w:t>
      </w:r>
      <w:r>
        <w:rPr>
          <w:rtl/>
          <w:lang w:bidi="fa-IR"/>
        </w:rPr>
        <w:t xml:space="preserve"> </w:t>
      </w:r>
      <w:r w:rsidR="00997FC5">
        <w:rPr>
          <w:rtl/>
          <w:lang w:bidi="fa-IR"/>
        </w:rPr>
        <w:t>-</w:t>
      </w:r>
      <w:r>
        <w:rPr>
          <w:rtl/>
          <w:lang w:bidi="fa-IR"/>
        </w:rPr>
        <w:t xml:space="preserve"> </w:t>
      </w:r>
      <w:r w:rsidRPr="0034022E">
        <w:rPr>
          <w:rtl/>
          <w:lang w:bidi="fa-IR"/>
        </w:rPr>
        <w:t>صَغِيراً وَلَا كَبِيراً</w:t>
      </w:r>
      <w:r>
        <w:rPr>
          <w:rtl/>
          <w:lang w:bidi="fa-IR"/>
        </w:rPr>
        <w:t xml:space="preserve"> </w:t>
      </w:r>
      <w:r w:rsidR="00997FC5">
        <w:rPr>
          <w:rtl/>
          <w:lang w:bidi="fa-IR"/>
        </w:rPr>
        <w:t>-</w:t>
      </w:r>
      <w:r>
        <w:rPr>
          <w:rtl/>
          <w:lang w:bidi="fa-IR"/>
        </w:rPr>
        <w:t xml:space="preserve"> </w:t>
      </w:r>
      <w:r w:rsidR="00D17131">
        <w:rPr>
          <w:rtl/>
          <w:lang w:bidi="fa-IR"/>
        </w:rPr>
        <w:t>إِلَّا</w:t>
      </w:r>
      <w:r w:rsidRPr="0034022E">
        <w:rPr>
          <w:rtl/>
          <w:lang w:bidi="fa-IR"/>
        </w:rPr>
        <w:t xml:space="preserve"> وَإِذَا ضُمَّ إِلَيْهِ مِثْلُهُ ، صَارَ أَكْبَرَ ، وَفِي ذلِكَ زَوَالٌ وَانْتِقَالٌ مِنَ </w:t>
      </w:r>
      <w:r w:rsidRPr="00FA6A79">
        <w:rPr>
          <w:rStyle w:val="libFootnotenumChar"/>
          <w:rtl/>
        </w:rPr>
        <w:t>(10)</w:t>
      </w:r>
      <w:r w:rsidRPr="0034022E">
        <w:rPr>
          <w:rtl/>
          <w:lang w:bidi="fa-IR"/>
        </w:rPr>
        <w:t xml:space="preserve"> الْحَالَةِ الْأُولى </w:t>
      </w:r>
      <w:r w:rsidRPr="00FA6A79">
        <w:rPr>
          <w:rStyle w:val="libFootnotenumChar"/>
          <w:rtl/>
        </w:rPr>
        <w:t>(11)</w:t>
      </w:r>
      <w:r w:rsidRPr="0034022E">
        <w:rPr>
          <w:rtl/>
          <w:lang w:bidi="fa-IR"/>
        </w:rPr>
        <w:t xml:space="preserve"> ، وَلَوْ </w:t>
      </w:r>
      <w:r w:rsidRPr="00FA6A79">
        <w:rPr>
          <w:rStyle w:val="libFootnotenumChar"/>
          <w:rtl/>
        </w:rPr>
        <w:t>(12)</w:t>
      </w:r>
      <w:r w:rsidRPr="0034022E">
        <w:rPr>
          <w:rtl/>
          <w:lang w:bidi="fa-IR"/>
        </w:rPr>
        <w:t xml:space="preserve"> كَانَ قَدِيماً ، مَا زَالَ وَلَا حَالَ ؛ لِأَنَّ الَّذِي يَزُولُ وَيَحُولُ يَجُوزُ أَنْ يُوجَدَ وَيُبْطَلَ ، فَيَكُونُ بِوُجُودِهِ </w:t>
      </w:r>
      <w:r w:rsidRPr="00FA6A79">
        <w:rPr>
          <w:rStyle w:val="libFootnotenumChar"/>
          <w:rtl/>
        </w:rPr>
        <w:t>(13)</w:t>
      </w:r>
      <w:r w:rsidRPr="0034022E">
        <w:rPr>
          <w:rtl/>
          <w:lang w:bidi="fa-IR"/>
        </w:rPr>
        <w:t xml:space="preserve"> بَعْدَ عَدَمِهِ دُخُولٌ فِي الْحَدَثِ ، وَفِي كَوْنِهِ فِي الْأَزَلِ </w:t>
      </w:r>
      <w:r w:rsidRPr="00FA6A79">
        <w:rPr>
          <w:rStyle w:val="libFootnotenumChar"/>
          <w:rtl/>
        </w:rPr>
        <w:t>(14)</w:t>
      </w:r>
      <w:r w:rsidRPr="0034022E">
        <w:rPr>
          <w:rtl/>
          <w:lang w:bidi="fa-IR"/>
        </w:rPr>
        <w:t xml:space="preserve"> دُخُولُهُ فِي الْقِدَمِ </w:t>
      </w:r>
      <w:r w:rsidRPr="00FA6A79">
        <w:rPr>
          <w:rStyle w:val="libFootnotenumChar"/>
          <w:rtl/>
        </w:rPr>
        <w:t>(15)</w:t>
      </w:r>
      <w:r w:rsidRPr="0034022E">
        <w:rPr>
          <w:rtl/>
          <w:lang w:bidi="fa-IR"/>
        </w:rPr>
        <w:t xml:space="preserve"> ، وَلَنْ تَجْتَمِعَ </w:t>
      </w:r>
      <w:r w:rsidRPr="00FA6A79">
        <w:rPr>
          <w:rStyle w:val="libFootnotenumChar"/>
          <w:rtl/>
        </w:rPr>
        <w:t>(16)</w:t>
      </w:r>
      <w:r w:rsidRPr="0034022E">
        <w:rPr>
          <w:rtl/>
          <w:lang w:bidi="fa-IR"/>
        </w:rPr>
        <w:t xml:space="preserve"> صِفَةُ الْأَزَلِ وَالْعَدَمِ ، وَالْحُدُوثِ وَالْقِدَمِ </w:t>
      </w:r>
      <w:r w:rsidRPr="00FA6A79">
        <w:rPr>
          <w:rStyle w:val="libFootnotenumChar"/>
          <w:rtl/>
        </w:rPr>
        <w:t>(17)</w:t>
      </w:r>
      <w:r w:rsidRPr="0034022E">
        <w:rPr>
          <w:rtl/>
          <w:lang w:bidi="fa-IR"/>
        </w:rPr>
        <w:t xml:space="preserve"> فِي شَيْ‌ءٍ وَاحِدٍ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بح ، بع ، جه » : « فهل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بح ، بع ، جه » : « عن »</w:t>
      </w:r>
      <w:r>
        <w:rPr>
          <w:rtl/>
          <w:lang w:bidi="fa-IR"/>
        </w:rPr>
        <w:t>.</w:t>
      </w:r>
      <w:r w:rsidR="00091A42" w:rsidRPr="0034022E">
        <w:rPr>
          <w:rtl/>
          <w:lang w:bidi="fa-IR"/>
        </w:rPr>
        <w:t xml:space="preserve"> ويجي‌ء « عن » للظرفيّة أيضاً</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ب ، بح ، بع ، جه » والتوحيد</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قائل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التوحيد</w:t>
      </w:r>
      <w:r>
        <w:rPr>
          <w:rtl/>
          <w:lang w:bidi="fa-IR"/>
        </w:rPr>
        <w:t>.</w:t>
      </w:r>
      <w:r w:rsidR="00091A42" w:rsidRPr="0034022E">
        <w:rPr>
          <w:rtl/>
          <w:lang w:bidi="fa-IR"/>
        </w:rPr>
        <w:t xml:space="preserve"> وفي « ب ، بح ، بع ، جه » والمطبوع : « عن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C6303E">
            <w:pPr>
              <w:pStyle w:val="libFootnote0"/>
              <w:rPr>
                <w:rtl/>
                <w:lang w:bidi="fa-IR"/>
              </w:rPr>
            </w:pPr>
            <w:r>
              <w:rPr>
                <w:rtl/>
                <w:lang w:bidi="fa-IR"/>
              </w:rPr>
              <w:t>(5) .</w:t>
            </w:r>
            <w:r w:rsidRPr="0034022E">
              <w:rPr>
                <w:rtl/>
                <w:lang w:bidi="fa-IR"/>
              </w:rPr>
              <w:t xml:space="preserve"> في التوحيد </w:t>
            </w:r>
            <w:r>
              <w:rPr>
                <w:rtl/>
                <w:lang w:bidi="fa-IR"/>
              </w:rPr>
              <w:t xml:space="preserve">: - </w:t>
            </w:r>
            <w:r w:rsidRPr="0034022E">
              <w:rPr>
                <w:rtl/>
                <w:lang w:bidi="fa-IR"/>
              </w:rPr>
              <w:t>« من حيث »</w:t>
            </w:r>
            <w:r>
              <w:rPr>
                <w:rtl/>
                <w:lang w:bidi="fa-IR"/>
              </w:rPr>
              <w:t>.</w:t>
            </w:r>
          </w:p>
        </w:tc>
        <w:tc>
          <w:tcPr>
            <w:tcW w:w="4474" w:type="dxa"/>
          </w:tcPr>
          <w:p w:rsidR="00985D4C" w:rsidRDefault="00985D4C" w:rsidP="00C6303E">
            <w:pPr>
              <w:pStyle w:val="libFootnote0"/>
              <w:rPr>
                <w:rtl/>
                <w:lang w:bidi="fa-IR"/>
              </w:rPr>
            </w:pPr>
            <w:r>
              <w:rPr>
                <w:rtl/>
                <w:lang w:bidi="fa-IR"/>
              </w:rPr>
              <w:t>(6) .</w:t>
            </w:r>
            <w:r w:rsidRPr="0034022E">
              <w:rPr>
                <w:rtl/>
                <w:lang w:bidi="fa-IR"/>
              </w:rPr>
              <w:t xml:space="preserve"> في « ب ، بح ، بع ، جه » : « أقبلتَ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بع ، جه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ب ، بح ، بع ، جه »</w:t>
      </w:r>
      <w:r>
        <w:rPr>
          <w:rtl/>
          <w:lang w:bidi="fa-IR"/>
        </w:rPr>
        <w:t>.</w:t>
      </w:r>
      <w:r w:rsidR="00091A42" w:rsidRPr="0034022E">
        <w:rPr>
          <w:rtl/>
          <w:lang w:bidi="fa-IR"/>
        </w:rPr>
        <w:t xml:space="preserve"> وفي المطبوع والتوحيد : « حَدَث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310680">
            <w:pPr>
              <w:pStyle w:val="libFootnote0"/>
              <w:rPr>
                <w:rtl/>
                <w:lang w:bidi="fa-IR"/>
              </w:rPr>
            </w:pPr>
            <w:r>
              <w:rPr>
                <w:rtl/>
                <w:lang w:bidi="fa-IR"/>
              </w:rPr>
              <w:t>(9) .</w:t>
            </w:r>
            <w:r w:rsidRPr="0034022E">
              <w:rPr>
                <w:rtl/>
                <w:lang w:bidi="fa-IR"/>
              </w:rPr>
              <w:t xml:space="preserve"> في « ب ، بح ، بع ، جه » : « لأنّي »</w:t>
            </w:r>
            <w:r>
              <w:rPr>
                <w:rtl/>
                <w:lang w:bidi="fa-IR"/>
              </w:rPr>
              <w:t>.</w:t>
            </w:r>
          </w:p>
        </w:tc>
        <w:tc>
          <w:tcPr>
            <w:tcW w:w="4474" w:type="dxa"/>
          </w:tcPr>
          <w:p w:rsidR="00985D4C" w:rsidRDefault="00985D4C" w:rsidP="00310680">
            <w:pPr>
              <w:pStyle w:val="libFootnote0"/>
              <w:rPr>
                <w:rtl/>
                <w:lang w:bidi="fa-IR"/>
              </w:rPr>
            </w:pPr>
            <w:r>
              <w:rPr>
                <w:rtl/>
                <w:lang w:bidi="fa-IR"/>
              </w:rPr>
              <w:t>(10)</w:t>
            </w:r>
            <w:r>
              <w:rPr>
                <w:rFonts w:hint="cs"/>
                <w:rtl/>
                <w:lang w:bidi="fa-IR"/>
              </w:rPr>
              <w:t xml:space="preserve"> </w:t>
            </w:r>
            <w:r>
              <w:rPr>
                <w:rtl/>
                <w:lang w:bidi="fa-IR"/>
              </w:rPr>
              <w:t>.</w:t>
            </w:r>
            <w:r>
              <w:rPr>
                <w:rFonts w:hint="cs"/>
                <w:rtl/>
                <w:lang w:bidi="fa-IR"/>
              </w:rPr>
              <w:t xml:space="preserve"> </w:t>
            </w:r>
            <w:r>
              <w:rPr>
                <w:rtl/>
                <w:lang w:bidi="fa-IR"/>
              </w:rPr>
              <w:t>هكذا في«ب ، بح ، بع ، جه</w:t>
            </w:r>
            <w:r w:rsidRPr="0034022E">
              <w:rPr>
                <w:rtl/>
                <w:lang w:bidi="fa-IR"/>
              </w:rPr>
              <w:t>»</w:t>
            </w:r>
            <w:r>
              <w:rPr>
                <w:rtl/>
                <w:lang w:bidi="fa-IR"/>
              </w:rPr>
              <w:t>.وفي المطبوع:</w:t>
            </w:r>
            <w:r w:rsidRPr="0034022E">
              <w:rPr>
                <w:rtl/>
                <w:lang w:bidi="fa-IR"/>
              </w:rPr>
              <w:t>« عن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بح ، بع » : « حالته الأوّلية »</w:t>
      </w:r>
      <w:r>
        <w:rPr>
          <w:rtl/>
          <w:lang w:bidi="fa-IR"/>
        </w:rPr>
        <w:t>.</w:t>
      </w:r>
      <w:r w:rsidR="00091A42" w:rsidRPr="0034022E">
        <w:rPr>
          <w:rtl/>
          <w:lang w:bidi="fa-IR"/>
        </w:rPr>
        <w:t xml:space="preserve"> وفي « ب ، جه » : « حالة الأوّلية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310680">
            <w:pPr>
              <w:pStyle w:val="libFootnote0"/>
              <w:rPr>
                <w:rtl/>
                <w:lang w:bidi="fa-IR"/>
              </w:rPr>
            </w:pPr>
            <w:r>
              <w:rPr>
                <w:rtl/>
                <w:lang w:bidi="fa-IR"/>
              </w:rPr>
              <w:t>(12) .</w:t>
            </w:r>
            <w:r w:rsidRPr="0034022E">
              <w:rPr>
                <w:rtl/>
                <w:lang w:bidi="fa-IR"/>
              </w:rPr>
              <w:t xml:space="preserve"> في « ب ، بح ، جه » : « فلو »</w:t>
            </w:r>
            <w:r>
              <w:rPr>
                <w:rtl/>
                <w:lang w:bidi="fa-IR"/>
              </w:rPr>
              <w:t>.</w:t>
            </w:r>
          </w:p>
        </w:tc>
        <w:tc>
          <w:tcPr>
            <w:tcW w:w="4474" w:type="dxa"/>
          </w:tcPr>
          <w:p w:rsidR="00985D4C" w:rsidRDefault="00985D4C" w:rsidP="00310680">
            <w:pPr>
              <w:pStyle w:val="libFootnote0"/>
              <w:rPr>
                <w:rtl/>
                <w:lang w:bidi="fa-IR"/>
              </w:rPr>
            </w:pPr>
            <w:r>
              <w:rPr>
                <w:rtl/>
                <w:lang w:bidi="fa-IR"/>
              </w:rPr>
              <w:t>(13) .</w:t>
            </w:r>
            <w:r w:rsidRPr="0034022E">
              <w:rPr>
                <w:rtl/>
                <w:lang w:bidi="fa-IR"/>
              </w:rPr>
              <w:t xml:space="preserve"> في « بح » : « لوجوده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 بح » : « الأوّل »</w:t>
      </w:r>
      <w:r>
        <w:rPr>
          <w:rtl/>
          <w:lang w:bidi="fa-IR"/>
        </w:rPr>
        <w:t>.</w:t>
      </w:r>
      <w:r w:rsidR="00091A42" w:rsidRPr="0034022E">
        <w:rPr>
          <w:rtl/>
          <w:lang w:bidi="fa-IR"/>
        </w:rPr>
        <w:t xml:space="preserve"> وفي التوحيد : « الأُولى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هكذا في « ب ، بع ، جه » ، وهو المختار ؛ فإنّ أزليّة الوجود دليل القدم ، دون العدم</w:t>
      </w:r>
      <w:r>
        <w:rPr>
          <w:rtl/>
          <w:lang w:bidi="fa-IR"/>
        </w:rPr>
        <w:t>.</w:t>
      </w:r>
      <w:r w:rsidR="00091A42" w:rsidRPr="0034022E">
        <w:rPr>
          <w:rtl/>
          <w:lang w:bidi="fa-IR"/>
        </w:rPr>
        <w:t xml:space="preserve"> وفي « بح » والمطبوع والتوحيد : « العدم »</w:t>
      </w:r>
      <w:r>
        <w:rPr>
          <w:rtl/>
          <w:lang w:bidi="fa-IR"/>
        </w:rPr>
        <w:t>.</w:t>
      </w:r>
      <w:r w:rsidR="00091A42" w:rsidRPr="0034022E">
        <w:rPr>
          <w:rtl/>
          <w:lang w:bidi="fa-IR"/>
        </w:rPr>
        <w:t xml:space="preserve"> واعلم أنّ هذا الحديث موجود في أربع نسخ مذكورة من جميع النسخ الموجودة عندنا</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310680">
            <w:pPr>
              <w:pStyle w:val="libFootnote0"/>
              <w:rPr>
                <w:rtl/>
                <w:lang w:bidi="fa-IR"/>
              </w:rPr>
            </w:pPr>
            <w:r>
              <w:rPr>
                <w:rtl/>
                <w:lang w:bidi="fa-IR"/>
              </w:rPr>
              <w:t>(16) .</w:t>
            </w:r>
            <w:r w:rsidRPr="0034022E">
              <w:rPr>
                <w:rtl/>
                <w:lang w:bidi="fa-IR"/>
              </w:rPr>
              <w:t xml:space="preserve"> في « ب ، بح ، بع » والتوحيد : « ولن يجتمع »</w:t>
            </w:r>
            <w:r>
              <w:rPr>
                <w:rtl/>
                <w:lang w:bidi="fa-IR"/>
              </w:rPr>
              <w:t>.</w:t>
            </w:r>
          </w:p>
        </w:tc>
        <w:tc>
          <w:tcPr>
            <w:tcW w:w="4474" w:type="dxa"/>
          </w:tcPr>
          <w:p w:rsidR="00985D4C" w:rsidRDefault="00985D4C" w:rsidP="00310680">
            <w:pPr>
              <w:pStyle w:val="libFootnote0"/>
              <w:rPr>
                <w:rtl/>
                <w:lang w:bidi="fa-IR"/>
              </w:rPr>
            </w:pPr>
            <w:r>
              <w:rPr>
                <w:rtl/>
                <w:lang w:bidi="fa-IR"/>
              </w:rPr>
              <w:t>(17) .في« ب ، بح ، جه »</w:t>
            </w:r>
            <w:r w:rsidRPr="0034022E">
              <w:rPr>
                <w:rtl/>
                <w:lang w:bidi="fa-IR"/>
              </w:rPr>
              <w:t xml:space="preserve">والتوحيد </w:t>
            </w:r>
            <w:r>
              <w:rPr>
                <w:rtl/>
                <w:lang w:bidi="fa-IR"/>
              </w:rPr>
              <w:t>:-«والحدوث والقدم</w:t>
            </w:r>
            <w:r w:rsidRPr="0034022E">
              <w:rPr>
                <w:rtl/>
                <w:lang w:bidi="fa-IR"/>
              </w:rPr>
              <w:t>»</w:t>
            </w:r>
            <w:r>
              <w:rPr>
                <w:rtl/>
                <w:lang w:bidi="fa-IR"/>
              </w:rPr>
              <w:t>.</w:t>
            </w:r>
          </w:p>
        </w:tc>
      </w:tr>
    </w:tbl>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فَقَالَ عَبْدُ الْكَرِيمِ : هَبْكَ عَلِمْتَ فِي جَرْيِ الْحَالَتَيْنِ </w:t>
      </w:r>
      <w:r w:rsidRPr="00FA6A79">
        <w:rPr>
          <w:rStyle w:val="libFootnotenumChar"/>
          <w:rtl/>
        </w:rPr>
        <w:t>(1)</w:t>
      </w:r>
      <w:r w:rsidRPr="0034022E">
        <w:rPr>
          <w:rtl/>
          <w:lang w:bidi="fa-IR"/>
        </w:rPr>
        <w:t xml:space="preserve"> وَالزَّمَانَيْنِ</w:t>
      </w:r>
      <w:r>
        <w:rPr>
          <w:rtl/>
          <w:lang w:bidi="fa-IR"/>
        </w:rPr>
        <w:t xml:space="preserve"> </w:t>
      </w:r>
      <w:r w:rsidR="00997FC5">
        <w:rPr>
          <w:rtl/>
          <w:lang w:bidi="fa-IR"/>
        </w:rPr>
        <w:t>-</w:t>
      </w:r>
      <w:r>
        <w:rPr>
          <w:rtl/>
          <w:lang w:bidi="fa-IR"/>
        </w:rPr>
        <w:t xml:space="preserve"> </w:t>
      </w:r>
      <w:r w:rsidRPr="0034022E">
        <w:rPr>
          <w:rtl/>
          <w:lang w:bidi="fa-IR"/>
        </w:rPr>
        <w:t>عَلى مَا ذَكَرْتَ</w:t>
      </w:r>
      <w:r>
        <w:rPr>
          <w:rtl/>
          <w:lang w:bidi="fa-IR"/>
        </w:rPr>
        <w:t xml:space="preserve"> </w:t>
      </w:r>
      <w:r w:rsidR="00997FC5">
        <w:rPr>
          <w:rtl/>
          <w:lang w:bidi="fa-IR"/>
        </w:rPr>
        <w:t>-</w:t>
      </w:r>
      <w:r>
        <w:rPr>
          <w:rtl/>
          <w:lang w:bidi="fa-IR"/>
        </w:rPr>
        <w:t xml:space="preserve"> </w:t>
      </w:r>
      <w:r w:rsidRPr="0034022E">
        <w:rPr>
          <w:rtl/>
          <w:lang w:bidi="fa-IR"/>
        </w:rPr>
        <w:t xml:space="preserve">فَاسْتَدْلَلْتَ </w:t>
      </w:r>
      <w:r w:rsidRPr="00FA6A79">
        <w:rPr>
          <w:rStyle w:val="libFootnotenumChar"/>
          <w:rtl/>
        </w:rPr>
        <w:t>(2)</w:t>
      </w:r>
      <w:r w:rsidRPr="0034022E">
        <w:rPr>
          <w:rtl/>
          <w:lang w:bidi="fa-IR"/>
        </w:rPr>
        <w:t xml:space="preserve"> بِذلِكَ عَلى حُدُوثِهَا ، فَلَوْ بَقِيَتِ الْأَشْيَاءُ عَلى صِغَرِهَا ، مِنْ أَيْنَ كَانَ لَكَ أَنْ تَسْتَدِلَّ عَلى حُدُوثِهِا </w:t>
      </w:r>
      <w:r w:rsidRPr="00FA6A79">
        <w:rPr>
          <w:rStyle w:val="libFootnotenumChar"/>
          <w:rtl/>
        </w:rPr>
        <w:t>(3)</w:t>
      </w:r>
      <w:r>
        <w:rPr>
          <w:rtl/>
          <w:lang w:bidi="fa-IR"/>
        </w:rPr>
        <w:t>؟</w:t>
      </w:r>
      <w:r w:rsidRPr="0034022E">
        <w:rPr>
          <w:rtl/>
          <w:lang w:bidi="fa-IR"/>
        </w:rPr>
        <w:t xml:space="preserve"> فَقَالَ الْعَالِمُ </w:t>
      </w:r>
      <w:r w:rsidRPr="00F22207">
        <w:rPr>
          <w:rStyle w:val="libAlaemChar"/>
          <w:rtl/>
        </w:rPr>
        <w:t>عليه‌السلام</w:t>
      </w:r>
      <w:r w:rsidRPr="0034022E">
        <w:rPr>
          <w:rtl/>
          <w:lang w:bidi="fa-IR"/>
        </w:rPr>
        <w:t xml:space="preserve"> : « إِنَّمَا </w:t>
      </w:r>
      <w:r w:rsidRPr="00FA6A79">
        <w:rPr>
          <w:rStyle w:val="libFootnotenumChar"/>
          <w:rtl/>
        </w:rPr>
        <w:t>(4)</w:t>
      </w:r>
      <w:r w:rsidRPr="0034022E">
        <w:rPr>
          <w:rtl/>
          <w:lang w:bidi="fa-IR"/>
        </w:rPr>
        <w:t xml:space="preserve"> نَتَكَلَّمُ عَلى هذَا الْعَالَمِ الْمَوْضُوعِ </w:t>
      </w:r>
      <w:r w:rsidRPr="00FA6A79">
        <w:rPr>
          <w:rStyle w:val="libFootnotenumChar"/>
          <w:rtl/>
        </w:rPr>
        <w:t>(5)</w:t>
      </w:r>
      <w:r w:rsidRPr="0034022E">
        <w:rPr>
          <w:rtl/>
          <w:lang w:bidi="fa-IR"/>
        </w:rPr>
        <w:t xml:space="preserve"> ، فَلَوْ رَفَعْنَاهُ وَوَضَعْنَا عَالَماً آخَرَ ، كَانَ لَاشَيْ‌ءَ أَدَلَّ عَلَى الْحَدَثِ مِنْ رَفْعِنَا إِيَّاهُ وَوَضْعِنَا غَيْرَهُ ، وَلكِنْ أُجِيبُكَ </w:t>
      </w:r>
      <w:r w:rsidRPr="00FA6A79">
        <w:rPr>
          <w:rStyle w:val="libFootnotenumChar"/>
          <w:rtl/>
        </w:rPr>
        <w:t>(6)</w:t>
      </w:r>
      <w:r w:rsidRPr="0034022E">
        <w:rPr>
          <w:rtl/>
          <w:lang w:bidi="fa-IR"/>
        </w:rPr>
        <w:t xml:space="preserve"> مِنْ حَيْثُ قَدَّرْتَ </w:t>
      </w:r>
      <w:r w:rsidRPr="00FA6A79">
        <w:rPr>
          <w:rStyle w:val="libFootnotenumChar"/>
          <w:rtl/>
        </w:rPr>
        <w:t>(7)</w:t>
      </w:r>
      <w:r w:rsidRPr="0034022E">
        <w:rPr>
          <w:rtl/>
          <w:lang w:bidi="fa-IR"/>
        </w:rPr>
        <w:t xml:space="preserve"> أَنْ تُلْزِمَنَا </w:t>
      </w:r>
      <w:r w:rsidRPr="00FA6A79">
        <w:rPr>
          <w:rStyle w:val="libFootnotenumChar"/>
          <w:rtl/>
        </w:rPr>
        <w:t>(8)</w:t>
      </w:r>
      <w:r w:rsidRPr="0034022E">
        <w:rPr>
          <w:rtl/>
          <w:lang w:bidi="fa-IR"/>
        </w:rPr>
        <w:t xml:space="preserve"> وَنَقُولُ </w:t>
      </w:r>
      <w:r w:rsidRPr="00FA6A79">
        <w:rPr>
          <w:rStyle w:val="libFootnotenumChar"/>
          <w:rtl/>
        </w:rPr>
        <w:t>(9)</w:t>
      </w:r>
      <w:r w:rsidRPr="0034022E">
        <w:rPr>
          <w:rtl/>
          <w:lang w:bidi="fa-IR"/>
        </w:rPr>
        <w:t xml:space="preserve"> : إِنَّ الْأَشْيَاءَ لَوْ دَامَتْ عَلى صِغَرِهَا ، لَكَانَ فِي الْوَهْمِ أَنَّهُ مَتى ضُمَّ </w:t>
      </w:r>
      <w:r w:rsidRPr="00FA6A79">
        <w:rPr>
          <w:rStyle w:val="libFootnotenumChar"/>
          <w:rtl/>
        </w:rPr>
        <w:t>(10)</w:t>
      </w:r>
      <w:r w:rsidRPr="0034022E">
        <w:rPr>
          <w:rtl/>
          <w:lang w:bidi="fa-IR"/>
        </w:rPr>
        <w:t xml:space="preserve"> شَيْ‌ءٌ </w:t>
      </w:r>
      <w:r w:rsidRPr="00FA6A79">
        <w:rPr>
          <w:rStyle w:val="libFootnotenumChar"/>
          <w:rtl/>
        </w:rPr>
        <w:t>(11)</w:t>
      </w:r>
      <w:r w:rsidRPr="0034022E">
        <w:rPr>
          <w:rtl/>
          <w:lang w:bidi="fa-IR"/>
        </w:rPr>
        <w:t xml:space="preserve"> إِلى مِثْلِهِ ، كَانَ أَكْبَرَ ، وَفِي جَوَازِ التَّغَيُّرِ </w:t>
      </w:r>
      <w:r w:rsidRPr="00FA6A79">
        <w:rPr>
          <w:rStyle w:val="libFootnotenumChar"/>
          <w:rtl/>
        </w:rPr>
        <w:t>(12)</w:t>
      </w:r>
      <w:r w:rsidRPr="0034022E">
        <w:rPr>
          <w:rtl/>
          <w:lang w:bidi="fa-IR"/>
        </w:rPr>
        <w:t xml:space="preserve"> عَلَيْهِ خُرُوجُهُ مِنَ الْقِدَمِ ، كَمَا أَنَّ فِي تَغَيُّرِهِ </w:t>
      </w:r>
      <w:r w:rsidRPr="00FA6A79">
        <w:rPr>
          <w:rStyle w:val="libFootnotenumChar"/>
          <w:rtl/>
        </w:rPr>
        <w:t>(13)</w:t>
      </w:r>
      <w:r w:rsidRPr="0034022E">
        <w:rPr>
          <w:rtl/>
          <w:lang w:bidi="fa-IR"/>
        </w:rPr>
        <w:t xml:space="preserve"> دُخُولَهُ فِي الْحَدَثِ ، لَيْسَ لَكَ وَرَاءَهُ شَيْ‌ءٌ يَا عَبْدَ الْكَرِيمِ »</w:t>
      </w:r>
      <w:r w:rsidR="00FA30A4">
        <w:rPr>
          <w:rtl/>
          <w:lang w:bidi="fa-IR"/>
        </w:rPr>
        <w:t>.</w:t>
      </w:r>
      <w:r w:rsidRPr="0034022E">
        <w:rPr>
          <w:rtl/>
          <w:lang w:bidi="fa-IR"/>
        </w:rPr>
        <w:t xml:space="preserve"> فَانْقَطَعَ وَخُزِيَ </w:t>
      </w:r>
      <w:r w:rsidRPr="00FA6A79">
        <w:rPr>
          <w:rStyle w:val="libFootnotenumChar"/>
          <w:rtl/>
        </w:rPr>
        <w:t>(14)</w:t>
      </w:r>
      <w:r w:rsidR="00FA30A4">
        <w:rPr>
          <w:rtl/>
          <w:lang w:bidi="fa-IR"/>
        </w:rPr>
        <w:t>.</w:t>
      </w:r>
    </w:p>
    <w:p w:rsidR="00091A42" w:rsidRPr="0034022E" w:rsidRDefault="00091A42" w:rsidP="00B72F8D">
      <w:pPr>
        <w:pStyle w:val="libNormal"/>
        <w:rPr>
          <w:rtl/>
          <w:lang w:bidi="fa-IR"/>
        </w:rPr>
      </w:pPr>
      <w:r w:rsidRPr="0034022E">
        <w:rPr>
          <w:rtl/>
          <w:lang w:bidi="fa-IR"/>
        </w:rPr>
        <w:t xml:space="preserve">فَلَمَّا كَانَ مِنَ </w:t>
      </w:r>
      <w:r w:rsidRPr="00FA6A79">
        <w:rPr>
          <w:rStyle w:val="libFootnotenumChar"/>
          <w:rtl/>
        </w:rPr>
        <w:t>(15)</w:t>
      </w:r>
      <w:r w:rsidRPr="0034022E">
        <w:rPr>
          <w:rtl/>
          <w:lang w:bidi="fa-IR"/>
        </w:rPr>
        <w:t xml:space="preserve"> الْعَامِ الْقَابِلِ ، الْتَقى مَعَهُ فِي الْحَرَمِ ، فَقَالَ لَهُ بَعْضُ شِيعَتِهِ : إِنَّ ابْنَ أَبِي الْعَوْجَاءِ قَدْ أَسْلَمَ ، فَقَالَ الْعَالِمُ </w:t>
      </w:r>
      <w:r w:rsidRPr="00F22207">
        <w:rPr>
          <w:rStyle w:val="libAlaemChar"/>
          <w:rtl/>
        </w:rPr>
        <w:t>عليه‌السلام</w:t>
      </w:r>
      <w:r w:rsidRPr="0034022E">
        <w:rPr>
          <w:rtl/>
          <w:lang w:bidi="fa-IR"/>
        </w:rPr>
        <w:t xml:space="preserve"> : « هُوَ </w:t>
      </w:r>
      <w:r w:rsidRPr="00FA6A79">
        <w:rPr>
          <w:rStyle w:val="libFootnotenumChar"/>
          <w:rtl/>
        </w:rPr>
        <w:t>(16)</w:t>
      </w:r>
      <w:r w:rsidRPr="0034022E">
        <w:rPr>
          <w:rtl/>
          <w:lang w:bidi="fa-IR"/>
        </w:rPr>
        <w:t xml:space="preserve"> أَعْمى مِنْ ذلِكَ ، لَايُسْلِمُ » فَلَمَّا بَصُرَ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 « الحالين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بح ، بع ، جه »</w:t>
      </w:r>
      <w:r>
        <w:rPr>
          <w:rtl/>
          <w:lang w:bidi="fa-IR"/>
        </w:rPr>
        <w:t>.</w:t>
      </w:r>
      <w:r w:rsidR="00091A42" w:rsidRPr="0034022E">
        <w:rPr>
          <w:rtl/>
          <w:lang w:bidi="fa-IR"/>
        </w:rPr>
        <w:t xml:space="preserve"> وفي المطبوع والتوحيد : « واستدللت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النسخ والتوحيد</w:t>
      </w:r>
      <w:r>
        <w:rPr>
          <w:rtl/>
          <w:lang w:bidi="fa-IR"/>
        </w:rPr>
        <w:t>.</w:t>
      </w:r>
      <w:r w:rsidR="00091A42" w:rsidRPr="0034022E">
        <w:rPr>
          <w:rtl/>
          <w:lang w:bidi="fa-IR"/>
        </w:rPr>
        <w:t xml:space="preserve"> وفي المطبوع : « حدوثهنّ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904FED">
            <w:pPr>
              <w:pStyle w:val="libFootnote0"/>
              <w:rPr>
                <w:rtl/>
                <w:lang w:bidi="fa-IR"/>
              </w:rPr>
            </w:pPr>
            <w:r>
              <w:rPr>
                <w:rtl/>
                <w:lang w:bidi="fa-IR"/>
              </w:rPr>
              <w:t>(4) .</w:t>
            </w:r>
            <w:r w:rsidRPr="0034022E">
              <w:rPr>
                <w:rtl/>
                <w:lang w:bidi="fa-IR"/>
              </w:rPr>
              <w:t xml:space="preserve"> في « ب » : « إنّا »</w:t>
            </w:r>
            <w:r>
              <w:rPr>
                <w:rtl/>
                <w:lang w:bidi="fa-IR"/>
              </w:rPr>
              <w:t>.</w:t>
            </w:r>
          </w:p>
        </w:tc>
        <w:tc>
          <w:tcPr>
            <w:tcW w:w="4474" w:type="dxa"/>
          </w:tcPr>
          <w:p w:rsidR="00985D4C" w:rsidRDefault="00985D4C" w:rsidP="00904FED">
            <w:pPr>
              <w:pStyle w:val="libFootnote0"/>
              <w:rPr>
                <w:rtl/>
                <w:lang w:bidi="fa-IR"/>
              </w:rPr>
            </w:pPr>
            <w:r>
              <w:rPr>
                <w:rtl/>
                <w:lang w:bidi="fa-IR"/>
              </w:rPr>
              <w:t>(5) .</w:t>
            </w:r>
            <w:r w:rsidRPr="0034022E">
              <w:rPr>
                <w:rtl/>
                <w:lang w:bidi="fa-IR"/>
              </w:rPr>
              <w:t xml:space="preserve"> في « ب ، بع ، جه » </w:t>
            </w:r>
            <w:r>
              <w:rPr>
                <w:rtl/>
                <w:lang w:bidi="fa-IR"/>
              </w:rPr>
              <w:t xml:space="preserve">: - </w:t>
            </w:r>
            <w:r w:rsidRPr="0034022E">
              <w:rPr>
                <w:rtl/>
                <w:lang w:bidi="fa-IR"/>
              </w:rPr>
              <w:t>« الموضوع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بع ، جه » : « أجبتُك »</w:t>
      </w:r>
      <w:r>
        <w:rPr>
          <w:rtl/>
          <w:lang w:bidi="fa-IR"/>
        </w:rPr>
        <w:t>.</w:t>
      </w:r>
    </w:p>
    <w:p w:rsidR="00091A42" w:rsidRPr="0034022E" w:rsidRDefault="00FA30A4" w:rsidP="00904FED">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من حيث قدّرت ، بتشديد الدال ، أي فرضتَ لأن تلزمنا</w:t>
      </w:r>
      <w:r>
        <w:rPr>
          <w:rtl/>
          <w:lang w:bidi="fa-IR"/>
        </w:rPr>
        <w:t>.</w:t>
      </w:r>
      <w:r w:rsidR="00091A42" w:rsidRPr="0034022E">
        <w:rPr>
          <w:rtl/>
          <w:lang w:bidi="fa-IR"/>
        </w:rPr>
        <w:t xml:space="preserve"> أو بالتخفيف ، أي زعمت أنّك تقدر أن تلزمنا »</w:t>
      </w:r>
      <w:r>
        <w:rPr>
          <w:rtl/>
          <w:lang w:bidi="fa-IR"/>
        </w:rPr>
        <w:t>.</w:t>
      </w:r>
      <w:r w:rsidR="00904FED">
        <w:rPr>
          <w:rFonts w:hint="cs"/>
          <w:rtl/>
          <w:lang w:bidi="fa-IR"/>
        </w:rPr>
        <w:t xml:space="preserve">                                </w:t>
      </w:r>
      <w:r w:rsidR="00CD59B6">
        <w:rPr>
          <w:rFonts w:hint="cs"/>
          <w:rtl/>
          <w:lang w:bidi="fa-IR"/>
        </w:rPr>
        <w:t xml:space="preserve">             </w:t>
      </w:r>
      <w:r w:rsidR="00904FED">
        <w:rPr>
          <w:rFonts w:hint="cs"/>
          <w:rtl/>
          <w:lang w:bidi="fa-IR"/>
        </w:rPr>
        <w:t xml:space="preserve">            </w:t>
      </w:r>
      <w:r>
        <w:rPr>
          <w:rtl/>
          <w:lang w:bidi="fa-IR"/>
        </w:rPr>
        <w:t>(8) .</w:t>
      </w:r>
      <w:r w:rsidR="00091A42" w:rsidRPr="0034022E">
        <w:rPr>
          <w:rtl/>
          <w:lang w:bidi="fa-IR"/>
        </w:rPr>
        <w:t xml:space="preserve"> في « ب » : « يلزمنا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 ، بح ، بع ، جه »</w:t>
      </w:r>
      <w:r>
        <w:rPr>
          <w:rtl/>
          <w:lang w:bidi="fa-IR"/>
        </w:rPr>
        <w:t>.</w:t>
      </w:r>
      <w:r w:rsidR="00091A42" w:rsidRPr="0034022E">
        <w:rPr>
          <w:rtl/>
          <w:lang w:bidi="fa-IR"/>
        </w:rPr>
        <w:t xml:space="preserve"> وفي المطبوع : « فنقول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 متى ما ضمّ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بع ، جه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شي‌ء »</w:t>
      </w:r>
      <w:r>
        <w:rPr>
          <w:rtl/>
          <w:lang w:bidi="fa-IR"/>
        </w:rPr>
        <w:t>.</w:t>
      </w:r>
      <w:r w:rsidR="00091A42" w:rsidRPr="0034022E">
        <w:rPr>
          <w:rtl/>
          <w:lang w:bidi="fa-IR"/>
        </w:rPr>
        <w:t xml:space="preserve"> وفي التوحيد :</w:t>
      </w:r>
      <w:r w:rsidR="00091A42">
        <w:rPr>
          <w:rtl/>
          <w:lang w:bidi="fa-IR"/>
        </w:rPr>
        <w:t xml:space="preserve"> + </w:t>
      </w:r>
      <w:r w:rsidR="00091A42" w:rsidRPr="0034022E">
        <w:rPr>
          <w:rtl/>
          <w:lang w:bidi="fa-IR"/>
        </w:rPr>
        <w:t>« منه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 » والتوحيد</w:t>
      </w:r>
      <w:r>
        <w:rPr>
          <w:rtl/>
          <w:lang w:bidi="fa-IR"/>
        </w:rPr>
        <w:t>.</w:t>
      </w:r>
      <w:r w:rsidR="00091A42" w:rsidRPr="0034022E">
        <w:rPr>
          <w:rtl/>
          <w:lang w:bidi="fa-IR"/>
        </w:rPr>
        <w:t xml:space="preserve"> وما يستحيل في حقّه تعالى وواجب في الحادث هو التغيّر دون التغيير</w:t>
      </w:r>
      <w:r>
        <w:rPr>
          <w:rtl/>
          <w:lang w:bidi="fa-IR"/>
        </w:rPr>
        <w:t>.</w:t>
      </w:r>
      <w:r w:rsidR="00091A42" w:rsidRPr="0034022E">
        <w:rPr>
          <w:rtl/>
          <w:lang w:bidi="fa-IR"/>
        </w:rPr>
        <w:t xml:space="preserve"> وفي « بح ، بع ، جه » والمطبوع : « التغيير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هكذا في « ب » والتوحيد</w:t>
      </w:r>
      <w:r>
        <w:rPr>
          <w:rtl/>
          <w:lang w:bidi="fa-IR"/>
        </w:rPr>
        <w:t>.</w:t>
      </w:r>
      <w:r w:rsidR="00091A42" w:rsidRPr="0034022E">
        <w:rPr>
          <w:rtl/>
          <w:lang w:bidi="fa-IR"/>
        </w:rPr>
        <w:t xml:space="preserve"> وفي « بح ، بع ، جه » والمطبوع : « تغييره »</w:t>
      </w:r>
      <w:r>
        <w:rPr>
          <w:rtl/>
          <w:lang w:bidi="fa-IR"/>
        </w:rPr>
        <w:t>.</w:t>
      </w:r>
    </w:p>
    <w:p w:rsidR="00091A42" w:rsidRPr="0034022E" w:rsidRDefault="00FA30A4" w:rsidP="00904FED">
      <w:pPr>
        <w:pStyle w:val="libFootnote0"/>
        <w:rPr>
          <w:rtl/>
          <w:lang w:bidi="fa-IR"/>
        </w:rPr>
      </w:pPr>
      <w:r>
        <w:rPr>
          <w:rtl/>
          <w:lang w:bidi="fa-IR"/>
        </w:rPr>
        <w:t>(14) .</w:t>
      </w:r>
      <w:r w:rsidR="00091A42" w:rsidRPr="0034022E">
        <w:rPr>
          <w:rtl/>
          <w:lang w:bidi="fa-IR"/>
        </w:rPr>
        <w:t xml:space="preserve"> يجوز قراءته معلوماً أيضاً</w:t>
      </w:r>
      <w:r>
        <w:rPr>
          <w:rtl/>
          <w:lang w:bidi="fa-IR"/>
        </w:rPr>
        <w:t>.</w:t>
      </w:r>
      <w:r w:rsidR="00091A42" w:rsidRPr="0034022E">
        <w:rPr>
          <w:rtl/>
          <w:lang w:bidi="fa-IR"/>
        </w:rPr>
        <w:t xml:space="preserve"> خَزِيَ يخزى خِزياً ، أي ذلّ وهان</w:t>
      </w:r>
      <w:r>
        <w:rPr>
          <w:rtl/>
          <w:lang w:bidi="fa-IR"/>
        </w:rPr>
        <w:t>.</w:t>
      </w:r>
      <w:r w:rsidR="00091A42" w:rsidRPr="0034022E">
        <w:rPr>
          <w:rtl/>
          <w:lang w:bidi="fa-IR"/>
        </w:rPr>
        <w:t xml:space="preserve"> وقال ابن السكّيت : وقع في بليّة</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2326 ( خزي )</w:t>
      </w:r>
      <w:r>
        <w:rPr>
          <w:rtl/>
          <w:lang w:bidi="fa-IR"/>
        </w:rPr>
        <w:t>.</w:t>
      </w:r>
      <w:r w:rsidR="00904FED">
        <w:rPr>
          <w:rFonts w:hint="cs"/>
          <w:rtl/>
          <w:lang w:bidi="fa-IR"/>
        </w:rPr>
        <w:t xml:space="preserve">                       </w:t>
      </w:r>
      <w:r w:rsidR="00CD59B6">
        <w:rPr>
          <w:rFonts w:hint="cs"/>
          <w:rtl/>
          <w:lang w:bidi="fa-IR"/>
        </w:rPr>
        <w:t xml:space="preserve">               </w:t>
      </w:r>
      <w:r w:rsidR="00904FED">
        <w:rPr>
          <w:rFonts w:hint="cs"/>
          <w:rtl/>
          <w:lang w:bidi="fa-IR"/>
        </w:rPr>
        <w:t xml:space="preserve">          </w:t>
      </w:r>
      <w:r>
        <w:rPr>
          <w:rtl/>
          <w:lang w:bidi="fa-IR"/>
        </w:rPr>
        <w:t>(15) .</w:t>
      </w:r>
      <w:r w:rsidR="00091A42" w:rsidRPr="0034022E">
        <w:rPr>
          <w:rtl/>
          <w:lang w:bidi="fa-IR"/>
        </w:rPr>
        <w:t xml:space="preserve"> في « ب ، بح ، بع ، جه » : « في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في « ب » : « هو من »</w:t>
      </w:r>
      <w:r>
        <w:rPr>
          <w:rtl/>
          <w:lang w:bidi="fa-IR"/>
        </w:rPr>
        <w:t>.</w:t>
      </w:r>
      <w:r w:rsidR="00091A42" w:rsidRPr="0034022E">
        <w:rPr>
          <w:rtl/>
          <w:lang w:bidi="fa-IR"/>
        </w:rPr>
        <w:t xml:space="preserve"> وفي « بح » : « فهو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بِالْعَالِمِ </w:t>
      </w:r>
      <w:r w:rsidRPr="00F22207">
        <w:rPr>
          <w:rStyle w:val="libAlaemChar"/>
          <w:rtl/>
        </w:rPr>
        <w:t>عليه‌السلام</w:t>
      </w:r>
      <w:r w:rsidRPr="0034022E">
        <w:rPr>
          <w:rtl/>
          <w:lang w:bidi="fa-IR"/>
        </w:rPr>
        <w:t xml:space="preserve"> ، قَالَ : سَيِّدِي </w:t>
      </w:r>
      <w:r w:rsidRPr="00FA6A79">
        <w:rPr>
          <w:rStyle w:val="libFootnotenumChar"/>
          <w:rtl/>
        </w:rPr>
        <w:t>(1)</w:t>
      </w:r>
      <w:r w:rsidRPr="0034022E">
        <w:rPr>
          <w:rtl/>
          <w:lang w:bidi="fa-IR"/>
        </w:rPr>
        <w:t xml:space="preserve"> وَمَوْلَايَ ، فَقَالَ لَهُ الْعَالِمُ </w:t>
      </w:r>
      <w:r w:rsidRPr="00F22207">
        <w:rPr>
          <w:rStyle w:val="libAlaemChar"/>
          <w:rtl/>
        </w:rPr>
        <w:t>عليه‌السلام</w:t>
      </w:r>
      <w:r w:rsidRPr="0034022E">
        <w:rPr>
          <w:rtl/>
          <w:lang w:bidi="fa-IR"/>
        </w:rPr>
        <w:t xml:space="preserve"> : « مَا جَاءَ بِكَ إِلى هذَا الْمَوْضِعِ</w:t>
      </w:r>
      <w:r>
        <w:rPr>
          <w:rtl/>
          <w:lang w:bidi="fa-IR"/>
        </w:rPr>
        <w:t>؟</w:t>
      </w:r>
      <w:r w:rsidRPr="0034022E">
        <w:rPr>
          <w:rtl/>
          <w:lang w:bidi="fa-IR"/>
        </w:rPr>
        <w:t xml:space="preserve"> » فَقَالَ : عَادَةُ الْجَسَدِ وَسُنَّةُ الْبَلَدِ ، وَلِنَنْظُرَ </w:t>
      </w:r>
      <w:r w:rsidRPr="00FA6A79">
        <w:rPr>
          <w:rStyle w:val="libFootnotenumChar"/>
          <w:rtl/>
        </w:rPr>
        <w:t>(2)</w:t>
      </w:r>
      <w:r w:rsidRPr="0034022E">
        <w:rPr>
          <w:rtl/>
          <w:lang w:bidi="fa-IR"/>
        </w:rPr>
        <w:t xml:space="preserve"> مَا النَّاسُ فِيهِ مِنَ الْجُنُونِ ، وَالْحَلْقِ ، وَرَمْيِ الْحِجَارَةِ ، فَقَالَ لَهُ </w:t>
      </w:r>
      <w:r w:rsidRPr="00FA6A79">
        <w:rPr>
          <w:rStyle w:val="libFootnotenumChar"/>
          <w:rtl/>
        </w:rPr>
        <w:t>(3)</w:t>
      </w:r>
      <w:r w:rsidRPr="0034022E">
        <w:rPr>
          <w:rtl/>
          <w:lang w:bidi="fa-IR"/>
        </w:rPr>
        <w:t xml:space="preserve"> الْعَالِمُ </w:t>
      </w:r>
      <w:r w:rsidRPr="00F22207">
        <w:rPr>
          <w:rStyle w:val="libAlaemChar"/>
          <w:rtl/>
        </w:rPr>
        <w:t>عليه‌السلام</w:t>
      </w:r>
      <w:r w:rsidRPr="0034022E">
        <w:rPr>
          <w:rtl/>
          <w:lang w:bidi="fa-IR"/>
        </w:rPr>
        <w:t xml:space="preserve"> : « أَنْتَ بَعْدُ عَلى عُتُوِّكَ </w:t>
      </w:r>
      <w:r w:rsidRPr="00FA6A79">
        <w:rPr>
          <w:rStyle w:val="libFootnotenumChar"/>
          <w:rtl/>
        </w:rPr>
        <w:t>(4)</w:t>
      </w:r>
      <w:r w:rsidRPr="0034022E">
        <w:rPr>
          <w:rtl/>
          <w:lang w:bidi="fa-IR"/>
        </w:rPr>
        <w:t xml:space="preserve"> وَضَلَالِكَ يَا عَبْدَ الْكَرِيمِ »</w:t>
      </w:r>
      <w:r w:rsidR="00FA30A4">
        <w:rPr>
          <w:rtl/>
          <w:lang w:bidi="fa-IR"/>
        </w:rPr>
        <w:t>.</w:t>
      </w:r>
      <w:r w:rsidRPr="0034022E">
        <w:rPr>
          <w:rtl/>
          <w:lang w:bidi="fa-IR"/>
        </w:rPr>
        <w:t xml:space="preserve"> فَذَهَبَ </w:t>
      </w:r>
      <w:r w:rsidRPr="00FA6A79">
        <w:rPr>
          <w:rStyle w:val="libFootnotenumChar"/>
          <w:rtl/>
        </w:rPr>
        <w:t>(5)</w:t>
      </w:r>
      <w:r w:rsidRPr="0034022E">
        <w:rPr>
          <w:rtl/>
          <w:lang w:bidi="fa-IR"/>
        </w:rPr>
        <w:t xml:space="preserve"> يَتَكَلَّمُ ، فَقَالَ لَهُ </w:t>
      </w:r>
      <w:r w:rsidRPr="00F22207">
        <w:rPr>
          <w:rStyle w:val="libAlaemChar"/>
          <w:rtl/>
        </w:rPr>
        <w:t>عليه‌السلام</w:t>
      </w:r>
      <w:r w:rsidRPr="0034022E">
        <w:rPr>
          <w:rtl/>
          <w:lang w:bidi="fa-IR"/>
        </w:rPr>
        <w:t xml:space="preserve"> : « لَا جِدَالَ فِي الْحَجِّ » وَنَفَضَ رِدَاءَهُ مِنْ يَدِهِ ، وَقَالَ : « إِنْ يَكُنِ الْأَمْرُ كَمَا تَقُولُ</w:t>
      </w:r>
      <w:r>
        <w:rPr>
          <w:rtl/>
          <w:lang w:bidi="fa-IR"/>
        </w:rPr>
        <w:t xml:space="preserve"> </w:t>
      </w:r>
      <w:r w:rsidR="00997FC5">
        <w:rPr>
          <w:rtl/>
          <w:lang w:bidi="fa-IR"/>
        </w:rPr>
        <w:t>-</w:t>
      </w:r>
      <w:r>
        <w:rPr>
          <w:rtl/>
          <w:lang w:bidi="fa-IR"/>
        </w:rPr>
        <w:t xml:space="preserve"> </w:t>
      </w:r>
      <w:r w:rsidRPr="0034022E">
        <w:rPr>
          <w:rtl/>
          <w:lang w:bidi="fa-IR"/>
        </w:rPr>
        <w:t>وَلَيْسَ كَمَا تَقُولُ</w:t>
      </w:r>
      <w:r>
        <w:rPr>
          <w:rtl/>
          <w:lang w:bidi="fa-IR"/>
        </w:rPr>
        <w:t xml:space="preserve"> </w:t>
      </w:r>
      <w:r w:rsidR="00997FC5">
        <w:rPr>
          <w:rtl/>
          <w:lang w:bidi="fa-IR"/>
        </w:rPr>
        <w:t>-</w:t>
      </w:r>
      <w:r>
        <w:rPr>
          <w:rtl/>
          <w:lang w:bidi="fa-IR"/>
        </w:rPr>
        <w:t xml:space="preserve"> </w:t>
      </w:r>
      <w:r w:rsidRPr="0034022E">
        <w:rPr>
          <w:rtl/>
          <w:lang w:bidi="fa-IR"/>
        </w:rPr>
        <w:t>نَجَوْنَا وَنَجَوْتَ ، وَإِنْ يَكُنِ الْأَمْرُ كَمَا نَقُولُ</w:t>
      </w:r>
      <w:r>
        <w:rPr>
          <w:rtl/>
          <w:lang w:bidi="fa-IR"/>
        </w:rPr>
        <w:t xml:space="preserve"> </w:t>
      </w:r>
      <w:r w:rsidR="00997FC5">
        <w:rPr>
          <w:rtl/>
          <w:lang w:bidi="fa-IR"/>
        </w:rPr>
        <w:t>-</w:t>
      </w:r>
      <w:r>
        <w:rPr>
          <w:rtl/>
          <w:lang w:bidi="fa-IR"/>
        </w:rPr>
        <w:t xml:space="preserve"> </w:t>
      </w:r>
      <w:r w:rsidRPr="0034022E">
        <w:rPr>
          <w:rtl/>
          <w:lang w:bidi="fa-IR"/>
        </w:rPr>
        <w:t xml:space="preserve">وَهُوَ كَمَا نَقُولُ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نَجَوْنَا وَهَلَكْتَ »</w:t>
      </w:r>
      <w:r w:rsidR="00FA30A4">
        <w:rPr>
          <w:rtl/>
          <w:lang w:bidi="fa-IR"/>
        </w:rPr>
        <w:t>.</w:t>
      </w:r>
    </w:p>
    <w:p w:rsidR="00091A42" w:rsidRPr="0034022E" w:rsidRDefault="00091A42" w:rsidP="00B72F8D">
      <w:pPr>
        <w:pStyle w:val="libNormal"/>
        <w:rPr>
          <w:rtl/>
          <w:lang w:bidi="fa-IR"/>
        </w:rPr>
      </w:pPr>
      <w:r w:rsidRPr="0034022E">
        <w:rPr>
          <w:rtl/>
          <w:lang w:bidi="fa-IR"/>
        </w:rPr>
        <w:t xml:space="preserve">فَأَقْبَلَ عَبْدُ الْكَرِيمِ عَلى مَنْ مَعَهُ ، فَقَالَ : وَجَدْتُ فِي قَلْبِي حَزَازَةً </w:t>
      </w:r>
      <w:r w:rsidRPr="00FA6A79">
        <w:rPr>
          <w:rStyle w:val="libFootnotenumChar"/>
          <w:rtl/>
        </w:rPr>
        <w:t>(7)</w:t>
      </w:r>
      <w:r w:rsidRPr="0034022E">
        <w:rPr>
          <w:rtl/>
          <w:lang w:bidi="fa-IR"/>
        </w:rPr>
        <w:t xml:space="preserve"> فَرُدُّونِي ، فَرَدُّوهُ ، فَمَاتَ </w:t>
      </w:r>
      <w:r w:rsidRPr="00FA6A79">
        <w:rPr>
          <w:rStyle w:val="libFootnotenumChar"/>
          <w:rtl/>
        </w:rPr>
        <w:t>(8)</w:t>
      </w:r>
      <w:r w:rsidRPr="0034022E">
        <w:rPr>
          <w:rtl/>
          <w:lang w:bidi="fa-IR"/>
        </w:rPr>
        <w:t xml:space="preserve"> لَارَحِمَهُ اللهُ</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87006F">
        <w:rPr>
          <w:rtl/>
        </w:rPr>
        <w:t>218</w:t>
      </w:r>
      <w:r w:rsidRPr="006B17C4">
        <w:rPr>
          <w:rStyle w:val="libBold2Char"/>
          <w:rtl/>
        </w:rPr>
        <w:t xml:space="preserve"> / 4</w:t>
      </w:r>
      <w:r w:rsidR="00FA30A4">
        <w:rPr>
          <w:rStyle w:val="libBold2Char"/>
          <w:rtl/>
        </w:rPr>
        <w:t>.</w:t>
      </w:r>
      <w:r w:rsidRPr="0034022E">
        <w:rPr>
          <w:rtl/>
          <w:lang w:bidi="fa-IR"/>
        </w:rPr>
        <w:t xml:space="preserve"> حَدَّثَنِي مُحَمَّدُ بْنُ جَعْفَرٍ الْأَسَدِيُّ ، عَنْ مُحَمَّدِ بْنِ إِسْمَاعِيلَ الْبَرْمَكِيِّ الرَّازِيِّ ، عَنِ الْحُسَيْنِ بْنِ الْحَسَنِ بْنِ بُرْدٍ الدِّينَوَرِيِّ ، عَنْ مُحَمَّدِ بْنِ عَلِيٍّ ، عَنْ مُحَمَّدِ بْنِ عَبْدِ اللهِ الْخُرَاسَانِيِّ خَادِمِ الرِّضَا </w:t>
      </w:r>
      <w:r w:rsidRPr="00F22207">
        <w:rPr>
          <w:rStyle w:val="libAlaemChar"/>
          <w:rtl/>
        </w:rPr>
        <w:t>عليه‌السلام</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دَخَلَ رَجُلٌ مِنَ الزَّنَادِقَةِ عَلى أَبِي الْحَسَنِ </w:t>
      </w:r>
      <w:r w:rsidRPr="00F22207">
        <w:rPr>
          <w:rStyle w:val="libAlaemChar"/>
          <w:rtl/>
        </w:rPr>
        <w:t>عليه‌السلام</w:t>
      </w:r>
      <w:r w:rsidRPr="0034022E">
        <w:rPr>
          <w:rtl/>
          <w:lang w:bidi="fa-IR"/>
        </w:rPr>
        <w:t xml:space="preserve"> وَعِنْدَهُ جَمَاعَةٌ ، فَقَالَ أَبُو الْحَسَنِ </w:t>
      </w:r>
      <w:r w:rsidRPr="00F22207">
        <w:rPr>
          <w:rStyle w:val="libAlaemChar"/>
          <w:rtl/>
        </w:rPr>
        <w:t>عليه‌السلام</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904FED">
            <w:pPr>
              <w:pStyle w:val="libFootnote0"/>
              <w:rPr>
                <w:rtl/>
                <w:lang w:bidi="fa-IR"/>
              </w:rPr>
            </w:pPr>
            <w:r>
              <w:rPr>
                <w:rtl/>
                <w:lang w:bidi="fa-IR"/>
              </w:rPr>
              <w:t>(1) .</w:t>
            </w:r>
            <w:r w:rsidRPr="0034022E">
              <w:rPr>
                <w:rtl/>
                <w:lang w:bidi="fa-IR"/>
              </w:rPr>
              <w:t xml:space="preserve"> في « ب ، بح ، بع ، جه » : « يا سيّدي »</w:t>
            </w:r>
            <w:r>
              <w:rPr>
                <w:rtl/>
                <w:lang w:bidi="fa-IR"/>
              </w:rPr>
              <w:t>.</w:t>
            </w:r>
          </w:p>
        </w:tc>
        <w:tc>
          <w:tcPr>
            <w:tcW w:w="4474" w:type="dxa"/>
          </w:tcPr>
          <w:p w:rsidR="00985D4C" w:rsidRDefault="00985D4C" w:rsidP="00904FED">
            <w:pPr>
              <w:pStyle w:val="libFootnote0"/>
              <w:rPr>
                <w:rtl/>
                <w:lang w:bidi="fa-IR"/>
              </w:rPr>
            </w:pPr>
            <w:r>
              <w:rPr>
                <w:rtl/>
                <w:lang w:bidi="fa-IR"/>
              </w:rPr>
              <w:t>(2) .</w:t>
            </w:r>
            <w:r w:rsidRPr="0034022E">
              <w:rPr>
                <w:rtl/>
                <w:lang w:bidi="fa-IR"/>
              </w:rPr>
              <w:t xml:space="preserve"> في التوحيد : « لنبصر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بح ، بع ، جه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9E1FF3">
      <w:pPr>
        <w:pStyle w:val="libFootnote0"/>
        <w:rPr>
          <w:rtl/>
          <w:lang w:bidi="fa-IR"/>
        </w:rPr>
      </w:pPr>
      <w:r>
        <w:rPr>
          <w:rtl/>
          <w:lang w:bidi="fa-IR"/>
        </w:rPr>
        <w:t>(4) .</w:t>
      </w:r>
      <w:r w:rsidR="00091A42" w:rsidRPr="0034022E">
        <w:rPr>
          <w:rtl/>
          <w:lang w:bidi="fa-IR"/>
        </w:rPr>
        <w:t xml:space="preserve"> « العتوّ » : التجبّر والتكبّر</w:t>
      </w:r>
      <w:r>
        <w:rPr>
          <w:rtl/>
          <w:lang w:bidi="fa-IR"/>
        </w:rPr>
        <w:t>.</w:t>
      </w:r>
      <w:r w:rsidR="00091A42" w:rsidRPr="0034022E">
        <w:rPr>
          <w:rtl/>
          <w:lang w:bidi="fa-IR"/>
        </w:rPr>
        <w:t xml:space="preserve"> يقال : عتا يعتو عتوّاً ، استكبر وجاوز الحدّ</w:t>
      </w:r>
      <w:r>
        <w:rPr>
          <w:rtl/>
          <w:lang w:bidi="fa-IR"/>
        </w:rPr>
        <w:t>.</w:t>
      </w:r>
      <w:r w:rsidR="00091A42" w:rsidRPr="0034022E">
        <w:rPr>
          <w:rtl/>
          <w:lang w:bidi="fa-IR"/>
        </w:rPr>
        <w:t xml:space="preserve"> ا</w:t>
      </w:r>
      <w:r w:rsidR="009E1FF3">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15 ، ص 27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28 ( عتو )</w:t>
      </w:r>
      <w:r>
        <w:rPr>
          <w:rtl/>
          <w:lang w:bidi="fa-IR"/>
        </w:rPr>
        <w:t>.</w:t>
      </w:r>
      <w:r w:rsidR="009E1FF3">
        <w:rPr>
          <w:rFonts w:hint="cs"/>
          <w:rtl/>
          <w:lang w:bidi="fa-IR"/>
        </w:rPr>
        <w:t xml:space="preserve">                                                   </w:t>
      </w:r>
      <w:r w:rsidR="00CD59B6">
        <w:rPr>
          <w:rFonts w:hint="cs"/>
          <w:rtl/>
          <w:lang w:bidi="fa-IR"/>
        </w:rPr>
        <w:t xml:space="preserve">  </w:t>
      </w:r>
      <w:r w:rsidR="009E1FF3">
        <w:rPr>
          <w:rFonts w:hint="cs"/>
          <w:rtl/>
          <w:lang w:bidi="fa-IR"/>
        </w:rPr>
        <w:t xml:space="preserve">      </w:t>
      </w:r>
      <w:r>
        <w:rPr>
          <w:rtl/>
          <w:lang w:bidi="fa-IR"/>
        </w:rPr>
        <w:t>(5) .</w:t>
      </w:r>
      <w:r w:rsidR="00091A42" w:rsidRPr="0034022E">
        <w:rPr>
          <w:rtl/>
          <w:lang w:bidi="fa-IR"/>
        </w:rPr>
        <w:t xml:space="preserve"> في « ب ، بح ، بع ، جه » : « وذهب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 « وإن لم يكن الأمر كما تقول وهو كما نقول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الحزازة » : وجعٌ في القلب من غيظ ونحوه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873 ( حزز ) وفي حاشية « بح » : « حرارة »</w:t>
      </w:r>
      <w:r>
        <w:rPr>
          <w:rtl/>
          <w:lang w:bidi="fa-IR"/>
        </w:rPr>
        <w:t>.</w:t>
      </w:r>
      <w:r w:rsidR="00091A42" w:rsidRPr="0034022E">
        <w:rPr>
          <w:rtl/>
          <w:lang w:bidi="fa-IR"/>
        </w:rPr>
        <w:t xml:space="preserve"> وفي « ب » : « وجدت في قلبي غزار إبرة من الحرارة »</w:t>
      </w:r>
      <w:r>
        <w:rPr>
          <w:rtl/>
          <w:lang w:bidi="fa-IR"/>
        </w:rPr>
        <w:t>.</w:t>
      </w:r>
      <w:r w:rsidR="00091A42" w:rsidRPr="0034022E">
        <w:rPr>
          <w:rtl/>
          <w:lang w:bidi="fa-IR"/>
        </w:rPr>
        <w:t xml:space="preserve"> والغَزارة : مصدر بمعنى الكثرة ، والغِزار : جمع الغزير ، وهو الكثير من كلّ شي‌ء</w:t>
      </w:r>
      <w:r>
        <w:rPr>
          <w:rtl/>
          <w:lang w:bidi="fa-IR"/>
        </w:rPr>
        <w:t>.</w:t>
      </w:r>
      <w:r w:rsidR="00091A42" w:rsidRPr="0034022E">
        <w:rPr>
          <w:rtl/>
          <w:lang w:bidi="fa-IR"/>
        </w:rPr>
        <w:t xml:space="preserve"> والإبرة : أداة الخياطة</w:t>
      </w:r>
      <w:r>
        <w:rPr>
          <w:rtl/>
          <w:lang w:bidi="fa-IR"/>
        </w:rPr>
        <w:t>.</w:t>
      </w:r>
      <w:r w:rsidR="00091A42" w:rsidRPr="0034022E">
        <w:rPr>
          <w:rtl/>
          <w:lang w:bidi="fa-IR"/>
        </w:rPr>
        <w:t xml:space="preserve"> وفي « بح » : « وجدت في قلبي غزاز إبرة »</w:t>
      </w:r>
      <w:r>
        <w:rPr>
          <w:rtl/>
          <w:lang w:bidi="fa-IR"/>
        </w:rPr>
        <w:t>.</w:t>
      </w:r>
      <w:r w:rsidR="00091A42" w:rsidRPr="0034022E">
        <w:rPr>
          <w:rtl/>
          <w:lang w:bidi="fa-IR"/>
        </w:rPr>
        <w:t xml:space="preserve"> والغزازة : القوّة والشدّة والصعب</w:t>
      </w:r>
      <w:r>
        <w:rPr>
          <w:rtl/>
          <w:lang w:bidi="fa-IR"/>
        </w:rPr>
        <w:t>.</w:t>
      </w:r>
      <w:r w:rsidR="00091A42" w:rsidRPr="0034022E">
        <w:rPr>
          <w:rtl/>
          <w:lang w:bidi="fa-IR"/>
        </w:rPr>
        <w:t xml:space="preserve"> وفي « بع » : « وجدت في قلبي غراز إبرة من الحرارة »</w:t>
      </w:r>
      <w:r>
        <w:rPr>
          <w:rtl/>
          <w:lang w:bidi="fa-IR"/>
        </w:rPr>
        <w:t>.</w:t>
      </w:r>
      <w:r w:rsidR="00091A42" w:rsidRPr="0034022E">
        <w:rPr>
          <w:rtl/>
          <w:lang w:bidi="fa-IR"/>
        </w:rPr>
        <w:t xml:space="preserve"> يقال : غرز الإبرة في شي‌ء غرزاً ، أي أدخلها فيه ، وفي « جه » : « وجدت في قلبي غزاز إبرة من الحرارة » من قول العامّة : غزّه بالإبرة ، أي وخزه وطعنه بها</w:t>
      </w:r>
      <w:r>
        <w:rPr>
          <w:rtl/>
          <w:lang w:bidi="fa-IR"/>
        </w:rPr>
        <w:t>.</w:t>
      </w:r>
      <w:r w:rsidR="00091A42" w:rsidRPr="0034022E">
        <w:rPr>
          <w:rtl/>
          <w:lang w:bidi="fa-IR"/>
        </w:rPr>
        <w:t xml:space="preserve"> ويقرأ أيضاً : « خزاز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بع ، جه » وحاشية « ب » والتوحيد : « ومات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296 ، ح 6 ، بسنده عن الكلينى</w:t>
      </w:r>
      <w:r>
        <w:rPr>
          <w:rtl/>
          <w:lang w:bidi="fa-IR"/>
        </w:rPr>
        <w:t>.</w:t>
      </w:r>
      <w:r w:rsidR="00091A42" w:rsidRPr="0034022E">
        <w:rPr>
          <w:rtl/>
          <w:lang w:bidi="fa-IR"/>
        </w:rPr>
        <w:t xml:space="preserve"> وراجع : </w:t>
      </w:r>
      <w:r w:rsidR="00091A42" w:rsidRPr="00BF510C">
        <w:rPr>
          <w:rStyle w:val="libFootnoteBoldChar"/>
          <w:rtl/>
        </w:rPr>
        <w:t>التوحيد</w:t>
      </w:r>
      <w:r w:rsidR="00091A42" w:rsidRPr="0034022E">
        <w:rPr>
          <w:rtl/>
          <w:lang w:bidi="fa-IR"/>
        </w:rPr>
        <w:t xml:space="preserve"> ، ص 293 ، ح 2 ، وفيه قطعة منه</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Pr>
          <w:rtl/>
          <w:lang w:bidi="fa-IR"/>
        </w:rPr>
        <w:t>« أَيُّهَا الرَّجُلُ ، أَ</w:t>
      </w:r>
      <w:r w:rsidRPr="0034022E">
        <w:rPr>
          <w:rtl/>
          <w:lang w:bidi="fa-IR"/>
        </w:rPr>
        <w:t>رَأَيْتَ ، إِنْ كَانَ الْقَوْلُ قَوْلَكُمْ</w:t>
      </w:r>
      <w:r>
        <w:rPr>
          <w:rtl/>
          <w:lang w:bidi="fa-IR"/>
        </w:rPr>
        <w:t xml:space="preserve"> </w:t>
      </w:r>
      <w:r w:rsidR="00997FC5">
        <w:rPr>
          <w:rtl/>
          <w:lang w:bidi="fa-IR"/>
        </w:rPr>
        <w:t>-</w:t>
      </w:r>
      <w:r>
        <w:rPr>
          <w:rtl/>
          <w:lang w:bidi="fa-IR"/>
        </w:rPr>
        <w:t xml:space="preserve"> </w:t>
      </w:r>
      <w:r w:rsidRPr="0034022E">
        <w:rPr>
          <w:rtl/>
          <w:lang w:bidi="fa-IR"/>
        </w:rPr>
        <w:t>وَلَيْسَ هُوَ كَمَا تَقُولُونَ</w:t>
      </w:r>
      <w:r>
        <w:rPr>
          <w:rtl/>
          <w:lang w:bidi="fa-IR"/>
        </w:rPr>
        <w:t xml:space="preserve"> </w:t>
      </w:r>
      <w:r w:rsidR="00997FC5">
        <w:rPr>
          <w:rtl/>
          <w:lang w:bidi="fa-IR"/>
        </w:rPr>
        <w:t>-</w:t>
      </w:r>
      <w:r>
        <w:rPr>
          <w:rtl/>
          <w:lang w:bidi="fa-IR"/>
        </w:rPr>
        <w:t xml:space="preserve"> أَ</w:t>
      </w:r>
      <w:r w:rsidRPr="0034022E">
        <w:rPr>
          <w:rtl/>
          <w:lang w:bidi="fa-IR"/>
        </w:rPr>
        <w:t xml:space="preserve">لَسْنَا وَإِيَّاكُمْ شَرَعاً سَوَاءً </w:t>
      </w:r>
      <w:r w:rsidRPr="00FA6A79">
        <w:rPr>
          <w:rStyle w:val="libFootnotenumChar"/>
          <w:rtl/>
        </w:rPr>
        <w:t>(1)</w:t>
      </w:r>
      <w:r w:rsidRPr="0034022E">
        <w:rPr>
          <w:rtl/>
          <w:lang w:bidi="fa-IR"/>
        </w:rPr>
        <w:t xml:space="preserve"> ، لَايَضُرُّنَا مَا صَلَّيْنَا وَصُمْنَا </w:t>
      </w:r>
      <w:r w:rsidRPr="00FA6A79">
        <w:rPr>
          <w:rStyle w:val="libFootnotenumChar"/>
          <w:rtl/>
        </w:rPr>
        <w:t>(2)</w:t>
      </w:r>
      <w:r w:rsidRPr="0034022E">
        <w:rPr>
          <w:rtl/>
          <w:lang w:bidi="fa-IR"/>
        </w:rPr>
        <w:t xml:space="preserve"> ، وَزَكَّيْنَا وَأَقْرَرْنَا</w:t>
      </w:r>
      <w:r>
        <w:rPr>
          <w:rtl/>
          <w:lang w:bidi="fa-IR"/>
        </w:rPr>
        <w:t>؟</w:t>
      </w:r>
      <w:r w:rsidRPr="0034022E">
        <w:rPr>
          <w:rtl/>
          <w:lang w:bidi="fa-IR"/>
        </w:rPr>
        <w:t xml:space="preserve"> » فَسَكَتَ الرَّجُلُ</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w:t>
      </w:r>
      <w:r w:rsidRPr="00FA6A79">
        <w:rPr>
          <w:rStyle w:val="libFootnotenumChar"/>
          <w:rtl/>
        </w:rPr>
        <w:t>(3)</w:t>
      </w:r>
      <w:r w:rsidRPr="0034022E">
        <w:rPr>
          <w:rtl/>
          <w:lang w:bidi="fa-IR"/>
        </w:rPr>
        <w:t xml:space="preserve"> أَبُو الْحَسَنِ </w:t>
      </w:r>
      <w:r w:rsidRPr="00F22207">
        <w:rPr>
          <w:rStyle w:val="libAlaemChar"/>
          <w:rtl/>
        </w:rPr>
        <w:t>عليه‌السلام</w:t>
      </w:r>
      <w:r w:rsidRPr="0034022E">
        <w:rPr>
          <w:rtl/>
          <w:lang w:bidi="fa-IR"/>
        </w:rPr>
        <w:t xml:space="preserve"> : « وَإِنْ كَانَ الْقَوْلُ قَوْلَنَا</w:t>
      </w:r>
      <w:r>
        <w:rPr>
          <w:rtl/>
          <w:lang w:bidi="fa-IR"/>
        </w:rPr>
        <w:t xml:space="preserve"> </w:t>
      </w:r>
      <w:r w:rsidR="00997FC5">
        <w:rPr>
          <w:rtl/>
          <w:lang w:bidi="fa-IR"/>
        </w:rPr>
        <w:t>-</w:t>
      </w:r>
      <w:r>
        <w:rPr>
          <w:rtl/>
          <w:lang w:bidi="fa-IR"/>
        </w:rPr>
        <w:t xml:space="preserve"> </w:t>
      </w:r>
      <w:r w:rsidRPr="0034022E">
        <w:rPr>
          <w:rtl/>
          <w:lang w:bidi="fa-IR"/>
        </w:rPr>
        <w:t>وَهُوَ قَوْلُنَا</w:t>
      </w:r>
      <w:r>
        <w:rPr>
          <w:rtl/>
          <w:lang w:bidi="fa-IR"/>
        </w:rPr>
        <w:t xml:space="preserve"> </w:t>
      </w:r>
      <w:r w:rsidR="00997FC5">
        <w:rPr>
          <w:rtl/>
          <w:lang w:bidi="fa-IR"/>
        </w:rPr>
        <w:t>-</w:t>
      </w:r>
      <w:r>
        <w:rPr>
          <w:rtl/>
          <w:lang w:bidi="fa-IR"/>
        </w:rPr>
        <w:t xml:space="preserve"> </w:t>
      </w:r>
      <w:r w:rsidRPr="0034022E">
        <w:rPr>
          <w:rtl/>
          <w:lang w:bidi="fa-IR"/>
        </w:rPr>
        <w:t>أَلَسْتُمْ قَدْ هَلَكْتُمْ وَنَجَوْنَا</w:t>
      </w:r>
      <w:r>
        <w:rPr>
          <w:rtl/>
          <w:lang w:bidi="fa-IR"/>
        </w:rPr>
        <w:t>؟</w:t>
      </w:r>
      <w:r w:rsidRPr="0034022E">
        <w:rPr>
          <w:rtl/>
          <w:lang w:bidi="fa-IR"/>
        </w:rPr>
        <w:t xml:space="preserve"> »</w:t>
      </w:r>
      <w:r w:rsidR="00FA30A4">
        <w:rPr>
          <w:rtl/>
          <w:lang w:bidi="fa-IR"/>
        </w:rPr>
        <w:t>.</w:t>
      </w:r>
      <w:r w:rsidRPr="0034022E">
        <w:rPr>
          <w:rtl/>
          <w:lang w:bidi="fa-IR"/>
        </w:rPr>
        <w:t xml:space="preserve"> فَقَالَ : رَحِمَكَ اللهُ ، أَوْجِدْنِي </w:t>
      </w:r>
      <w:r w:rsidRPr="00FA6A79">
        <w:rPr>
          <w:rStyle w:val="libFootnotenumChar"/>
          <w:rtl/>
        </w:rPr>
        <w:t>(4)</w:t>
      </w:r>
      <w:r w:rsidRPr="0034022E">
        <w:rPr>
          <w:rtl/>
          <w:lang w:bidi="fa-IR"/>
        </w:rPr>
        <w:t xml:space="preserve"> كَيْفَ هُوَ</w:t>
      </w:r>
      <w:r>
        <w:rPr>
          <w:rtl/>
          <w:lang w:bidi="fa-IR"/>
        </w:rPr>
        <w:t>؟</w:t>
      </w:r>
      <w:r w:rsidRPr="0034022E">
        <w:rPr>
          <w:rtl/>
          <w:lang w:bidi="fa-IR"/>
        </w:rPr>
        <w:t xml:space="preserve"> وَأَيْنَ هُوَ</w:t>
      </w:r>
      <w:r>
        <w:rPr>
          <w:rtl/>
          <w:lang w:bidi="fa-IR"/>
        </w:rPr>
        <w:t>؟</w:t>
      </w:r>
    </w:p>
    <w:p w:rsidR="00091A42" w:rsidRPr="0034022E" w:rsidRDefault="00091A42" w:rsidP="00B72F8D">
      <w:pPr>
        <w:pStyle w:val="libNormal"/>
        <w:rPr>
          <w:rtl/>
          <w:lang w:bidi="fa-IR"/>
        </w:rPr>
      </w:pPr>
      <w:r w:rsidRPr="0034022E">
        <w:rPr>
          <w:rtl/>
          <w:lang w:bidi="fa-IR"/>
        </w:rPr>
        <w:t xml:space="preserve">فَقَالَ : « وَيْلَكَ ، إِنَّ الَّذِي ذَهَبْتَ إِلَيْهِ غَلَطٌ ؛ هُوَ أَيَّنَ الْأَيْنَ بِلَا أَيْنٍ </w:t>
      </w:r>
      <w:r w:rsidRPr="00FA6A79">
        <w:rPr>
          <w:rStyle w:val="libFootnotenumChar"/>
          <w:rtl/>
        </w:rPr>
        <w:t>(5)</w:t>
      </w:r>
      <w:r w:rsidRPr="0034022E">
        <w:rPr>
          <w:rtl/>
          <w:lang w:bidi="fa-IR"/>
        </w:rPr>
        <w:t xml:space="preserve"> ، وَكَيَّفَ الْكَيْفَ بِلَا كَيْفٍ ، فَلَا يُعْرَفُ </w:t>
      </w:r>
      <w:r w:rsidRPr="00FA6A79">
        <w:rPr>
          <w:rStyle w:val="libFootnotenumChar"/>
          <w:rtl/>
        </w:rPr>
        <w:t>(6)</w:t>
      </w:r>
      <w:r w:rsidRPr="0034022E">
        <w:rPr>
          <w:rtl/>
          <w:lang w:bidi="fa-IR"/>
        </w:rPr>
        <w:t xml:space="preserve"> بِالْكَيْفُوفِيَّةِ </w:t>
      </w:r>
      <w:r w:rsidRPr="00FA6A79">
        <w:rPr>
          <w:rStyle w:val="libFootnotenumChar"/>
          <w:rtl/>
        </w:rPr>
        <w:t>(7)</w:t>
      </w:r>
      <w:r w:rsidRPr="0034022E">
        <w:rPr>
          <w:rtl/>
          <w:lang w:bidi="fa-IR"/>
        </w:rPr>
        <w:t xml:space="preserve"> ، وَلَا بِأَيْنُونِيَّةٍ ، وَلَا يُدْرَكُ بِحَاسَّةٍ ، وَلَا يُقَاسُ بِشَيْ‌ءٍ »</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الرَّجُلُ : فَإِذاً إِنَّهُ لَاشَيْ‌ءَ إِذَا لَمْ يُدْرَكْ بِحَاسَّةٍ مِنَ الْحَوَاسِّ ، فَقَالَ أَبُو الْحَسَنِ </w:t>
      </w:r>
      <w:r w:rsidRPr="00F22207">
        <w:rPr>
          <w:rStyle w:val="libAlaemChar"/>
          <w:rtl/>
        </w:rPr>
        <w:t>عليه‌السلام</w:t>
      </w:r>
      <w:r w:rsidRPr="0034022E">
        <w:rPr>
          <w:rtl/>
          <w:lang w:bidi="fa-IR"/>
        </w:rPr>
        <w:t xml:space="preserve"> :</w:t>
      </w:r>
      <w:r>
        <w:rPr>
          <w:rFonts w:hint="cs"/>
          <w:rtl/>
          <w:lang w:bidi="fa-IR"/>
        </w:rPr>
        <w:t xml:space="preserve"> </w:t>
      </w:r>
      <w:r w:rsidRPr="0034022E">
        <w:rPr>
          <w:rtl/>
          <w:lang w:bidi="fa-IR"/>
        </w:rPr>
        <w:t>« وَيْلَكَ ، لَمَّا عَجَزَتْ حَوَاسُّكَ عَنْ إِدْرَاكِهِ ، أَنْكَرْتَ رُبُوبِيَّتَهُ ، وَنَحْنُ إِذَا عَجَزَتْ حَوَاسُّنَا عَنْ إِدْرَاكِهِ ، أَيْقَنَّا أَنَّهُ رَبُّنَا بِخِلَافِ شَيْ‌ءٍ مِنَ الْأَشْيَاءِ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(8)</w:t>
      </w:r>
      <w:r w:rsidRPr="0034022E">
        <w:rPr>
          <w:rtl/>
          <w:lang w:bidi="fa-IR"/>
        </w:rPr>
        <w:t xml:space="preserve"> الرَّجُلُ : فَأَخْبِرْنِي مَتى كَانَ</w:t>
      </w:r>
      <w:r>
        <w:rPr>
          <w:rtl/>
          <w:lang w:bidi="fa-IR"/>
        </w:rPr>
        <w:t>؟</w:t>
      </w:r>
      <w:r w:rsidRPr="0034022E">
        <w:rPr>
          <w:rtl/>
          <w:lang w:bidi="fa-IR"/>
        </w:rPr>
        <w:t xml:space="preserve"> قَالَ </w:t>
      </w:r>
      <w:r w:rsidRPr="00FA6A79">
        <w:rPr>
          <w:rStyle w:val="libFootnotenumChar"/>
          <w:rtl/>
        </w:rPr>
        <w:t>(9)</w:t>
      </w:r>
      <w:r w:rsidRPr="0034022E">
        <w:rPr>
          <w:rtl/>
          <w:lang w:bidi="fa-IR"/>
        </w:rPr>
        <w:t xml:space="preserve"> أَبُو الْحَسَنِ </w:t>
      </w:r>
      <w:r w:rsidRPr="00F22207">
        <w:rPr>
          <w:rStyle w:val="libAlaemChar"/>
          <w:rtl/>
        </w:rPr>
        <w:t>عليه‌السلام</w:t>
      </w:r>
      <w:r w:rsidRPr="0034022E">
        <w:rPr>
          <w:rtl/>
          <w:lang w:bidi="fa-IR"/>
        </w:rPr>
        <w:t xml:space="preserve"> : « أَخْبِرْنِي مَتى لَمْ يَكُنْ ؛ فَأُخْبِرَكَ مَتى كَانَ</w:t>
      </w:r>
      <w:r>
        <w:rPr>
          <w:rtl/>
          <w:lang w:bidi="fa-IR"/>
        </w:rPr>
        <w:t>؟</w:t>
      </w:r>
      <w:r w:rsidRPr="0034022E">
        <w:rPr>
          <w:rtl/>
          <w:lang w:bidi="fa-IR"/>
        </w:rPr>
        <w:t xml:space="preserve"> » قَالَ الرَّجُلُ : فَمَا الدَّلِيلُ عَلَيْهِ</w:t>
      </w:r>
      <w:r>
        <w:rPr>
          <w:rtl/>
          <w:lang w:bidi="fa-IR"/>
        </w:rPr>
        <w:t>؟</w:t>
      </w:r>
      <w:r w:rsidRPr="0034022E">
        <w:rPr>
          <w:rtl/>
          <w:lang w:bidi="fa-IR"/>
        </w:rPr>
        <w:t xml:space="preserve"> فَقَالَ أَبُو الْحَسَنِ </w:t>
      </w:r>
      <w:r w:rsidRPr="00F22207">
        <w:rPr>
          <w:rStyle w:val="libAlaemChar"/>
          <w:rtl/>
        </w:rPr>
        <w:t>عليه‌السلام</w:t>
      </w:r>
      <w:r w:rsidRPr="0034022E">
        <w:rPr>
          <w:rtl/>
          <w:lang w:bidi="fa-IR"/>
        </w:rPr>
        <w:t xml:space="preserve"> </w:t>
      </w:r>
      <w:r w:rsidRPr="00FA6A79">
        <w:rPr>
          <w:rStyle w:val="libFootnotenumChar"/>
          <w:rtl/>
        </w:rPr>
        <w:t>(10)</w:t>
      </w:r>
      <w:r w:rsidRPr="0034022E">
        <w:rPr>
          <w:rtl/>
          <w:lang w:bidi="fa-IR"/>
        </w:rPr>
        <w:t xml:space="preserve"> : « إِنِّي لَمَّا‌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شرعاً » : مصدر بفتح الشين وسكون الراء وفتحها ، يستوي فيه الواحد والاثنان والجمع والمذكّر والمؤنّث</w:t>
      </w:r>
      <w:r>
        <w:rPr>
          <w:rtl/>
          <w:lang w:bidi="fa-IR"/>
        </w:rPr>
        <w:t>.</w:t>
      </w:r>
      <w:r w:rsidR="00091A42" w:rsidRPr="0034022E">
        <w:rPr>
          <w:rtl/>
          <w:lang w:bidi="fa-IR"/>
        </w:rPr>
        <w:t xml:space="preserve"> يقال : الناس في ذلك شرْع سواء ، أي متساوون ، لا فضل لأحدهم فيه على الآخر</w:t>
      </w:r>
      <w:r>
        <w:rPr>
          <w:rtl/>
          <w:lang w:bidi="fa-IR"/>
        </w:rPr>
        <w:t>.</w:t>
      </w:r>
      <w:r w:rsidR="00091A42" w:rsidRPr="0034022E">
        <w:rPr>
          <w:rtl/>
          <w:lang w:bidi="fa-IR"/>
        </w:rPr>
        <w:t xml:space="preserve"> ف</w:t>
      </w:r>
      <w:r w:rsidR="00EC129A">
        <w:rPr>
          <w:rFonts w:hint="cs"/>
          <w:rtl/>
          <w:lang w:bidi="fa-IR"/>
        </w:rPr>
        <w:t>ـ</w:t>
      </w:r>
      <w:r w:rsidR="00091A42" w:rsidRPr="0034022E">
        <w:rPr>
          <w:rtl/>
          <w:lang w:bidi="fa-IR"/>
        </w:rPr>
        <w:t xml:space="preserve"> « سواء » تأكيد له</w:t>
      </w:r>
      <w:r>
        <w:rPr>
          <w:rtl/>
          <w:lang w:bidi="fa-IR"/>
        </w:rPr>
        <w:t>.</w:t>
      </w:r>
      <w:r w:rsidR="00091A42" w:rsidRPr="0034022E">
        <w:rPr>
          <w:rtl/>
          <w:lang w:bidi="fa-IR"/>
        </w:rPr>
        <w:t xml:space="preserve"> ا</w:t>
      </w:r>
      <w:r w:rsidR="005C5930">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ح 2 ، ص 461 ( شرع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 « ماصمنا وما صلّينا »</w:t>
      </w:r>
      <w:r>
        <w:rPr>
          <w:rtl/>
          <w:lang w:bidi="fa-IR"/>
        </w:rPr>
        <w:t>.</w:t>
      </w:r>
      <w:r w:rsidR="00091A42" w:rsidRPr="0034022E">
        <w:rPr>
          <w:rtl/>
          <w:lang w:bidi="fa-IR"/>
        </w:rPr>
        <w:t xml:space="preserve"> وفي « بس » : « ما صلّينا وما صمنا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والتوحيد والعيون : « فقال » بدل « ثمّ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 </w:t>
      </w:r>
      <w:r w:rsidR="00091A42" w:rsidRPr="0034022E">
        <w:rPr>
          <w:rtl/>
          <w:lang w:bidi="fa-IR"/>
        </w:rPr>
        <w:t>« وأخبرني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الإيجاد » : الإظفار</w:t>
      </w:r>
      <w:r>
        <w:rPr>
          <w:rtl/>
          <w:lang w:bidi="fa-IR"/>
        </w:rPr>
        <w:t>.</w:t>
      </w:r>
      <w:r w:rsidR="00091A42" w:rsidRPr="0034022E">
        <w:rPr>
          <w:rtl/>
          <w:lang w:bidi="fa-IR"/>
        </w:rPr>
        <w:t xml:space="preserve"> يقال : أوجده اللهَ مطلوبه ، أي أظفره به</w:t>
      </w:r>
      <w:r>
        <w:rPr>
          <w:rtl/>
          <w:lang w:bidi="fa-IR"/>
        </w:rPr>
        <w:t>.</w:t>
      </w:r>
      <w:r w:rsidR="00091A42" w:rsidRPr="0034022E">
        <w:rPr>
          <w:rtl/>
          <w:lang w:bidi="fa-IR"/>
        </w:rPr>
        <w:t xml:space="preserve"> والمعنى : أظفرني بمطلوبي ، وأوصلني إليه ، وهو أنّه كيف هو وأين هو ، يعني بيّن لي كيفيّته ، وأظهر لي مكانه</w:t>
      </w:r>
      <w:r>
        <w:rPr>
          <w:rtl/>
          <w:lang w:bidi="fa-IR"/>
        </w:rPr>
        <w:t>.</w:t>
      </w:r>
      <w:r w:rsidR="00091A42" w:rsidRPr="0034022E">
        <w:rPr>
          <w:rtl/>
          <w:lang w:bidi="fa-IR"/>
        </w:rPr>
        <w:t xml:space="preserve"> ا</w:t>
      </w:r>
      <w:r w:rsidR="00736CB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547 ( وجد ) ؛ </w:t>
      </w:r>
      <w:r w:rsidR="00091A42" w:rsidRPr="00BF510C">
        <w:rPr>
          <w:rStyle w:val="libFootnoteBoldChar"/>
          <w:rtl/>
        </w:rPr>
        <w:t>شرح المازندراني</w:t>
      </w:r>
      <w:r w:rsidR="00091A42" w:rsidRPr="0034022E">
        <w:rPr>
          <w:rtl/>
          <w:lang w:bidi="fa-IR"/>
        </w:rPr>
        <w:t xml:space="preserve"> ، ج 3 ، ص 37</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736CB9">
            <w:pPr>
              <w:pStyle w:val="libFootnote0"/>
              <w:rPr>
                <w:rtl/>
                <w:lang w:bidi="fa-IR"/>
              </w:rPr>
            </w:pPr>
            <w:r>
              <w:rPr>
                <w:rtl/>
                <w:lang w:bidi="fa-IR"/>
              </w:rPr>
              <w:t>(5) .</w:t>
            </w:r>
            <w:r w:rsidRPr="0034022E">
              <w:rPr>
                <w:rtl/>
                <w:lang w:bidi="fa-IR"/>
              </w:rPr>
              <w:t xml:space="preserve"> في « بح ، بر ، بس ، بف » </w:t>
            </w:r>
            <w:r>
              <w:rPr>
                <w:rtl/>
                <w:lang w:bidi="fa-IR"/>
              </w:rPr>
              <w:t xml:space="preserve">: - </w:t>
            </w:r>
            <w:r w:rsidRPr="0034022E">
              <w:rPr>
                <w:rtl/>
                <w:lang w:bidi="fa-IR"/>
              </w:rPr>
              <w:t>« بلا أين »</w:t>
            </w:r>
            <w:r>
              <w:rPr>
                <w:rtl/>
                <w:lang w:bidi="fa-IR"/>
              </w:rPr>
              <w:t>.</w:t>
            </w:r>
          </w:p>
        </w:tc>
        <w:tc>
          <w:tcPr>
            <w:tcW w:w="4474" w:type="dxa"/>
          </w:tcPr>
          <w:p w:rsidR="00985D4C" w:rsidRDefault="00985D4C" w:rsidP="00736CB9">
            <w:pPr>
              <w:pStyle w:val="libFootnote0"/>
              <w:rPr>
                <w:rtl/>
                <w:lang w:bidi="fa-IR"/>
              </w:rPr>
            </w:pPr>
            <w:r>
              <w:rPr>
                <w:rtl/>
                <w:lang w:bidi="fa-IR"/>
              </w:rPr>
              <w:t>(6) .</w:t>
            </w:r>
            <w:r>
              <w:rPr>
                <w:rFonts w:hint="cs"/>
                <w:rtl/>
                <w:lang w:bidi="fa-IR"/>
              </w:rPr>
              <w:t xml:space="preserve"> </w:t>
            </w:r>
            <w:r w:rsidRPr="0034022E">
              <w:rPr>
                <w:rtl/>
                <w:lang w:bidi="fa-IR"/>
              </w:rPr>
              <w:t>في « ب » : « ولا يعرف »</w:t>
            </w:r>
            <w:r>
              <w:rPr>
                <w:rtl/>
                <w:lang w:bidi="fa-IR"/>
              </w:rPr>
              <w:t>.</w:t>
            </w:r>
          </w:p>
        </w:tc>
      </w:tr>
    </w:tbl>
    <w:p w:rsidR="00091A42" w:rsidRDefault="00FA30A4" w:rsidP="00736CB9">
      <w:pPr>
        <w:pStyle w:val="libFootnote0"/>
        <w:rPr>
          <w:rtl/>
          <w:lang w:bidi="fa-IR"/>
        </w:rPr>
      </w:pPr>
      <w:r>
        <w:rPr>
          <w:rtl/>
          <w:lang w:bidi="fa-IR"/>
        </w:rPr>
        <w:t>(7) .</w:t>
      </w:r>
      <w:r w:rsidR="00091A42" w:rsidRPr="0034022E">
        <w:rPr>
          <w:rtl/>
          <w:lang w:bidi="fa-IR"/>
        </w:rPr>
        <w:t xml:space="preserve"> في التوحيد والعيون : « هو أيّن الأين وكان ولا أين ، وهو كيّف الكيف وكان ولا كيف ، ولا يعرف بكيفوفيّة »</w:t>
      </w:r>
      <w:r>
        <w:rPr>
          <w:rtl/>
          <w:lang w:bidi="fa-IR"/>
        </w:rPr>
        <w:t>.</w:t>
      </w:r>
      <w:r w:rsidR="00091A42" w:rsidRPr="0034022E">
        <w:rPr>
          <w:rtl/>
          <w:lang w:bidi="fa-IR"/>
        </w:rPr>
        <w:t xml:space="preserve"> واستصوب الداماد واستحسن الفيض قوله في التوحيد والعيون : « بكيفوفيّة » لموافقتها لنظيرتها</w:t>
      </w:r>
      <w:r>
        <w:rPr>
          <w:rtl/>
          <w:lang w:bidi="fa-IR"/>
        </w:rPr>
        <w:t>.</w:t>
      </w:r>
      <w:r w:rsidR="00091A42" w:rsidRPr="0034022E">
        <w:rPr>
          <w:rtl/>
          <w:lang w:bidi="fa-IR"/>
        </w:rPr>
        <w:t xml:space="preserve"> ا</w:t>
      </w:r>
      <w:r w:rsidR="00736CB9">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178 ؛ </w:t>
      </w:r>
      <w:r w:rsidR="00091A42" w:rsidRPr="00BF510C">
        <w:rPr>
          <w:rStyle w:val="libFootnoteBoldChar"/>
          <w:rtl/>
        </w:rPr>
        <w:t>الوافي</w:t>
      </w:r>
      <w:r w:rsidR="00091A42" w:rsidRPr="0034022E">
        <w:rPr>
          <w:rtl/>
          <w:lang w:bidi="fa-IR"/>
        </w:rPr>
        <w:t xml:space="preserve"> ، ج 1 ، ص 319</w:t>
      </w:r>
      <w:r>
        <w:rPr>
          <w:rtl/>
          <w:lang w:bidi="fa-IR"/>
        </w:rPr>
        <w:t>.</w:t>
      </w:r>
      <w:r w:rsidR="00736CB9">
        <w:rPr>
          <w:rFonts w:hint="cs"/>
          <w:rtl/>
          <w:lang w:bidi="fa-IR"/>
        </w:rPr>
        <w:t xml:space="preserve">                            </w:t>
      </w:r>
      <w:r w:rsidR="00CD59B6">
        <w:rPr>
          <w:rFonts w:hint="cs"/>
          <w:rtl/>
          <w:lang w:bidi="fa-IR"/>
        </w:rPr>
        <w:t xml:space="preserve">  </w:t>
      </w:r>
      <w:r w:rsidR="00736CB9">
        <w:rPr>
          <w:rFonts w:hint="cs"/>
          <w:rtl/>
          <w:lang w:bidi="fa-IR"/>
        </w:rPr>
        <w:t xml:space="preserve">                 </w:t>
      </w:r>
      <w:r>
        <w:rPr>
          <w:rtl/>
          <w:lang w:bidi="fa-IR"/>
        </w:rPr>
        <w:t>(8) .</w:t>
      </w:r>
      <w:r w:rsidR="00091A42" w:rsidRPr="0034022E">
        <w:rPr>
          <w:rtl/>
          <w:lang w:bidi="fa-IR"/>
        </w:rPr>
        <w:t xml:space="preserve"> في « ب » : « فقال »</w:t>
      </w:r>
      <w:r>
        <w:rPr>
          <w:rtl/>
          <w:lang w:bidi="fa-IR"/>
        </w:rPr>
        <w:t>.</w:t>
      </w:r>
    </w:p>
    <w:p w:rsidR="00091A42" w:rsidRPr="0034022E" w:rsidRDefault="00FA30A4" w:rsidP="00F120EB">
      <w:pPr>
        <w:pStyle w:val="libFootnote0"/>
        <w:rPr>
          <w:rtl/>
          <w:lang w:bidi="fa-IR"/>
        </w:rPr>
      </w:pPr>
      <w:r>
        <w:rPr>
          <w:rtl/>
          <w:lang w:bidi="fa-IR"/>
        </w:rPr>
        <w:t>(9) .</w:t>
      </w:r>
      <w:r w:rsidR="00091A42">
        <w:rPr>
          <w:rFonts w:hint="cs"/>
          <w:rtl/>
          <w:lang w:bidi="fa-IR"/>
        </w:rPr>
        <w:t xml:space="preserve"> </w:t>
      </w:r>
      <w:r w:rsidR="00091A42" w:rsidRPr="0034022E">
        <w:rPr>
          <w:rtl/>
          <w:lang w:bidi="fa-IR"/>
        </w:rPr>
        <w:t>في « ب ، بس » والتوحيد : « فقال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ج ، ض ، ف ، بر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أخبرني متى لم يكن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فقال أبوالحسن </w:t>
      </w:r>
      <w:r w:rsidR="00091A42" w:rsidRPr="00736CB9">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وفي </w:t>
      </w:r>
      <w:r w:rsidR="00736CB9">
        <w:rPr>
          <w:rFonts w:hint="cs"/>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نَظَرْتُ إِلى جَسَدِي ، وَلَمْ يُمْكِنِّي فِيهِ زِيَادَةٌ وَلَا نُقْصَانٌ فِي الْعَرْضِ وَالطُّولِ </w:t>
      </w:r>
      <w:r w:rsidRPr="00FA6A79">
        <w:rPr>
          <w:rStyle w:val="libFootnotenumChar"/>
          <w:rtl/>
        </w:rPr>
        <w:t>(1)</w:t>
      </w:r>
      <w:r w:rsidRPr="0034022E">
        <w:rPr>
          <w:rtl/>
          <w:lang w:bidi="fa-IR"/>
        </w:rPr>
        <w:t xml:space="preserve"> ، وَدَفْعِ الْمَكَارِهِ عَنْهُ ، وَجَرِّ الْمَنْفَعَةِ </w:t>
      </w:r>
      <w:r w:rsidRPr="00FA6A79">
        <w:rPr>
          <w:rStyle w:val="libFootnotenumChar"/>
          <w:rtl/>
        </w:rPr>
        <w:t>(2)</w:t>
      </w:r>
      <w:r w:rsidRPr="0034022E">
        <w:rPr>
          <w:rtl/>
          <w:lang w:bidi="fa-IR"/>
        </w:rPr>
        <w:t xml:space="preserve"> إِلَيْهِ ، عَلِمْتُ أَنَّ لِهذَا الْبُنْيَانِ بَانِياً ، فَأَقْرَرْتُ بِهِ ؛ مَعَ مَا أَرى</w:t>
      </w:r>
      <w:r>
        <w:rPr>
          <w:rtl/>
          <w:lang w:bidi="fa-IR"/>
        </w:rPr>
        <w:t xml:space="preserve"> </w:t>
      </w:r>
      <w:r w:rsidR="00997FC5">
        <w:rPr>
          <w:rtl/>
          <w:lang w:bidi="fa-IR"/>
        </w:rPr>
        <w:t>-</w:t>
      </w:r>
      <w:r>
        <w:rPr>
          <w:rFonts w:hint="cs"/>
          <w:rtl/>
          <w:lang w:bidi="fa-IR"/>
        </w:rPr>
        <w:t xml:space="preserve"> </w:t>
      </w:r>
      <w:r w:rsidRPr="0034022E">
        <w:rPr>
          <w:rtl/>
          <w:lang w:bidi="fa-IR"/>
        </w:rPr>
        <w:t xml:space="preserve">مِنْ دَوَرَانِ الْفَلَكِ بِقُدْرَتِهِ ، وَإِنْشَاءِ السَّحَابِ ، وَتَصْرِيفِ الرِّيَاحِ </w:t>
      </w:r>
      <w:r w:rsidRPr="00FA6A79">
        <w:rPr>
          <w:rStyle w:val="libFootnotenumChar"/>
          <w:rtl/>
        </w:rPr>
        <w:t>(3)</w:t>
      </w:r>
      <w:r w:rsidRPr="0034022E">
        <w:rPr>
          <w:rtl/>
          <w:lang w:bidi="fa-IR"/>
        </w:rPr>
        <w:t xml:space="preserve"> ، وَمَجْرَى الشَّمْسِ وَالْقَمَرِ وَالنُّجُومِ ، وَغَيْرِ ذلِكَ مِنَ الْآيَاتِ الْعَجِيبَاتِ الْمُبَيِّنَاتِ </w:t>
      </w:r>
      <w:r w:rsidRPr="00FA6A79">
        <w:rPr>
          <w:rStyle w:val="libFootnotenumChar"/>
          <w:rtl/>
        </w:rPr>
        <w:t>(4)</w:t>
      </w:r>
      <w:r>
        <w:rPr>
          <w:rtl/>
          <w:lang w:bidi="fa-IR"/>
        </w:rPr>
        <w:t xml:space="preserve"> </w:t>
      </w:r>
      <w:r w:rsidR="00997FC5">
        <w:rPr>
          <w:rtl/>
          <w:lang w:bidi="fa-IR"/>
        </w:rPr>
        <w:t>-</w:t>
      </w:r>
      <w:r>
        <w:rPr>
          <w:rtl/>
          <w:lang w:bidi="fa-IR"/>
        </w:rPr>
        <w:t xml:space="preserve"> </w:t>
      </w:r>
      <w:r w:rsidRPr="0034022E">
        <w:rPr>
          <w:rtl/>
          <w:lang w:bidi="fa-IR"/>
        </w:rPr>
        <w:t xml:space="preserve">عَلِمْتُ أَنَّ لِهذَا مُقَدِّراً وَمُنْشِئاً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AF3BD4">
        <w:rPr>
          <w:rtl/>
        </w:rPr>
        <w:t>219</w:t>
      </w:r>
      <w:r w:rsidRPr="006B17C4">
        <w:rPr>
          <w:rStyle w:val="libBold2Char"/>
          <w:rtl/>
        </w:rPr>
        <w:t xml:space="preserve"> / 5</w:t>
      </w:r>
      <w:r w:rsidR="00FA30A4">
        <w:rPr>
          <w:rStyle w:val="libBold2Char"/>
          <w:rtl/>
        </w:rPr>
        <w:t>.</w:t>
      </w:r>
      <w:r w:rsidRPr="0034022E">
        <w:rPr>
          <w:rtl/>
          <w:lang w:bidi="fa-IR"/>
        </w:rPr>
        <w:t xml:space="preserve"> عَلِيُّ بْنُ إِبْرَاهِيمَ ، عَنْ مُحَمَّدِ بْنِ إِسْحَاقَ الْخَفَّافِ ، أَوْ عَنْ أَبِيهِ ، عَنْ م</w:t>
      </w:r>
      <w:r w:rsidR="00BA6891">
        <w:rPr>
          <w:rtl/>
          <w:lang w:bidi="fa-IR"/>
        </w:rPr>
        <w:t>ُحَمَّدِ بْنِ إِسْحَاقَ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إِنَّ عَبْدَ اللهِ الدَّيَصَانِيَّ </w:t>
      </w:r>
      <w:r w:rsidRPr="00FA6A79">
        <w:rPr>
          <w:rStyle w:val="libFootnotenumChar"/>
          <w:rtl/>
        </w:rPr>
        <w:t>(6)</w:t>
      </w:r>
      <w:r w:rsidRPr="0034022E">
        <w:rPr>
          <w:rtl/>
          <w:lang w:bidi="fa-IR"/>
        </w:rPr>
        <w:t xml:space="preserve"> سَأَلَ هِشَامَ بْنَ الْحَكَمِ ، فَقَالَ لَهُ </w:t>
      </w:r>
      <w:r w:rsidRPr="00FA6A79">
        <w:rPr>
          <w:rStyle w:val="libFootnotenumChar"/>
          <w:rtl/>
        </w:rPr>
        <w:t>(7)</w:t>
      </w:r>
      <w:r w:rsidRPr="0034022E">
        <w:rPr>
          <w:rtl/>
          <w:lang w:bidi="fa-IR"/>
        </w:rPr>
        <w:t xml:space="preserve"> : أَلَكَ رَبٌّ</w:t>
      </w:r>
      <w:r>
        <w:rPr>
          <w:rtl/>
          <w:lang w:bidi="fa-IR"/>
        </w:rPr>
        <w:t>؟</w:t>
      </w:r>
      <w:r w:rsidRPr="0034022E">
        <w:rPr>
          <w:rtl/>
          <w:lang w:bidi="fa-IR"/>
        </w:rPr>
        <w:t xml:space="preserve"> فَقَالَ : بَلى ، قَالَ :</w:t>
      </w:r>
      <w:r>
        <w:rPr>
          <w:rFonts w:hint="cs"/>
          <w:rtl/>
          <w:lang w:bidi="fa-IR"/>
        </w:rPr>
        <w:t xml:space="preserve"> </w:t>
      </w:r>
      <w:r w:rsidRPr="0034022E">
        <w:rPr>
          <w:rtl/>
          <w:lang w:bidi="fa-IR"/>
        </w:rPr>
        <w:t>أَقَادِرٌ هُوَ</w:t>
      </w:r>
      <w:r>
        <w:rPr>
          <w:rtl/>
          <w:lang w:bidi="fa-IR"/>
        </w:rPr>
        <w:t>؟</w:t>
      </w:r>
      <w:r w:rsidRPr="0034022E">
        <w:rPr>
          <w:rtl/>
          <w:lang w:bidi="fa-IR"/>
        </w:rPr>
        <w:t xml:space="preserve"> قَالَ : نَعَمْ ، قَادِرٌ </w:t>
      </w:r>
      <w:r w:rsidRPr="00FA6A79">
        <w:rPr>
          <w:rStyle w:val="libFootnotenumChar"/>
          <w:rtl/>
        </w:rPr>
        <w:t>(8)</w:t>
      </w:r>
      <w:r w:rsidRPr="0034022E">
        <w:rPr>
          <w:rtl/>
          <w:lang w:bidi="fa-IR"/>
        </w:rPr>
        <w:t xml:space="preserve"> قَاهِرٌ ، قَالَ : يَقْدِرُ </w:t>
      </w:r>
      <w:r w:rsidRPr="00FA6A79">
        <w:rPr>
          <w:rStyle w:val="libFootnotenumChar"/>
          <w:rtl/>
        </w:rPr>
        <w:t>(9)</w:t>
      </w:r>
      <w:r w:rsidRPr="0034022E">
        <w:rPr>
          <w:rtl/>
          <w:lang w:bidi="fa-IR"/>
        </w:rPr>
        <w:t xml:space="preserve"> أَنْ يُدْخِلَ الدُّنْيَا كُلَّهَا الْبَيْضَةَ ، لَاتَكْبُرُ الْبَيْضَةُ وَلَا تَصْغُرُ الدُّنْيَا</w:t>
      </w:r>
      <w:r>
        <w:rPr>
          <w:rtl/>
          <w:lang w:bidi="fa-IR"/>
        </w:rPr>
        <w:t>؟</w:t>
      </w:r>
      <w:r w:rsidRPr="0034022E">
        <w:rPr>
          <w:rtl/>
          <w:lang w:bidi="fa-IR"/>
        </w:rPr>
        <w:t xml:space="preserve"> قَالَ هِشَامٌ : النَّظِرَةَ </w:t>
      </w:r>
      <w:r w:rsidRPr="00FA6A79">
        <w:rPr>
          <w:rStyle w:val="libFootnotenumChar"/>
          <w:rtl/>
        </w:rPr>
        <w:t>(10)</w:t>
      </w:r>
      <w:r w:rsidRPr="0034022E">
        <w:rPr>
          <w:rtl/>
          <w:lang w:bidi="fa-IR"/>
        </w:rPr>
        <w:t xml:space="preserve"> ، فَقَالَ لَهُ : قَدْ أَنْظَرْتُكَ حَوْلاً ، ثُمَّ خَرَجَ عَنْهُ</w:t>
      </w:r>
      <w:r w:rsidR="00FA30A4">
        <w:rPr>
          <w:rtl/>
          <w:lang w:bidi="fa-IR"/>
        </w:rPr>
        <w:t>.</w:t>
      </w:r>
    </w:p>
    <w:p w:rsidR="00091A42" w:rsidRPr="0034022E" w:rsidRDefault="00091A42" w:rsidP="00B72F8D">
      <w:pPr>
        <w:pStyle w:val="libNormal"/>
        <w:rPr>
          <w:rtl/>
          <w:lang w:bidi="fa-IR"/>
        </w:rPr>
      </w:pPr>
      <w:r w:rsidRPr="0034022E">
        <w:rPr>
          <w:rtl/>
          <w:lang w:bidi="fa-IR"/>
        </w:rPr>
        <w:t xml:space="preserve">فَرَكِبَ هِشَامٌ إِلى أَبِي عَبْدِ اللهِ </w:t>
      </w:r>
      <w:r w:rsidRPr="00F22207">
        <w:rPr>
          <w:rStyle w:val="libAlaemChar"/>
          <w:rtl/>
        </w:rPr>
        <w:t>عليه‌السلام</w:t>
      </w:r>
      <w:r w:rsidRPr="0034022E">
        <w:rPr>
          <w:rtl/>
          <w:lang w:bidi="fa-IR"/>
        </w:rPr>
        <w:t xml:space="preserve"> ، فَاسْتَأْذَنَ عَلَيْهِ ، فَأَذِنَ لَهُ ، فَقَالَ لَهُ :</w:t>
      </w:r>
    </w:p>
    <w:p w:rsidR="00091A42" w:rsidRDefault="00091A42" w:rsidP="001A34C5">
      <w:pPr>
        <w:pStyle w:val="libLine"/>
        <w:rPr>
          <w:rtl/>
          <w:lang w:bidi="fa-IR"/>
        </w:rPr>
      </w:pPr>
      <w:r w:rsidRPr="0034022E">
        <w:rPr>
          <w:rtl/>
          <w:lang w:bidi="fa-IR"/>
        </w:rPr>
        <w:t>__________________</w:t>
      </w:r>
    </w:p>
    <w:p w:rsidR="00091A42" w:rsidRPr="0034022E" w:rsidRDefault="00592805" w:rsidP="00592805">
      <w:pPr>
        <w:pStyle w:val="libFootnote0"/>
        <w:rPr>
          <w:rtl/>
          <w:lang w:bidi="fa-IR"/>
        </w:rPr>
      </w:pPr>
      <w:r>
        <w:rPr>
          <w:rFonts w:hint="cs"/>
          <w:rtl/>
        </w:rPr>
        <w:t xml:space="preserve">= </w:t>
      </w:r>
      <w:r w:rsidR="00091A42" w:rsidRPr="00BF510C">
        <w:rPr>
          <w:rStyle w:val="libFootnoteBoldChar"/>
          <w:rtl/>
        </w:rPr>
        <w:t>التعليقة</w:t>
      </w:r>
      <w:r w:rsidR="00091A42" w:rsidRPr="0034022E">
        <w:rPr>
          <w:rtl/>
          <w:lang w:bidi="fa-IR"/>
        </w:rPr>
        <w:t xml:space="preserve"> ، للداماد ، و</w:t>
      </w:r>
      <w:r w:rsidR="00091A42" w:rsidRPr="00BF510C">
        <w:rPr>
          <w:rStyle w:val="libFootnoteBoldChar"/>
          <w:rtl/>
        </w:rPr>
        <w:t>شرح صدر المتألّهين</w:t>
      </w:r>
      <w:r w:rsidR="00091A42" w:rsidRPr="0034022E">
        <w:rPr>
          <w:rtl/>
          <w:lang w:bidi="fa-IR"/>
        </w:rPr>
        <w:t xml:space="preserve"> و</w:t>
      </w:r>
      <w:r w:rsidR="00091A42" w:rsidRPr="00BF510C">
        <w:rPr>
          <w:rStyle w:val="libFootnoteBoldChar"/>
          <w:rtl/>
        </w:rPr>
        <w:t>شرح المازندراني</w:t>
      </w:r>
      <w:r w:rsidR="00091A42" w:rsidRPr="0034022E">
        <w:rPr>
          <w:rtl/>
          <w:lang w:bidi="fa-IR"/>
        </w:rPr>
        <w:t xml:space="preserve"> ، و</w:t>
      </w:r>
      <w:r w:rsidR="00091A42" w:rsidRPr="00BF510C">
        <w:rPr>
          <w:rStyle w:val="libFootnoteBoldChar"/>
          <w:rtl/>
        </w:rPr>
        <w:t xml:space="preserve">الوافي </w:t>
      </w:r>
      <w:r w:rsidR="00091A42" w:rsidRPr="0034022E">
        <w:rPr>
          <w:rtl/>
          <w:lang w:bidi="fa-IR"/>
        </w:rPr>
        <w:t>، و</w:t>
      </w:r>
      <w:r w:rsidR="00091A42" w:rsidRPr="00BF510C">
        <w:rPr>
          <w:rStyle w:val="libFootnoteBoldChar"/>
          <w:rtl/>
        </w:rPr>
        <w:t xml:space="preserve">مرآة العقول </w:t>
      </w:r>
      <w:r w:rsidR="00091A42" w:rsidRPr="0034022E">
        <w:rPr>
          <w:rtl/>
          <w:lang w:bidi="fa-IR"/>
        </w:rPr>
        <w:t>: « هذا الإسقاط من النسّاخ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في الطول والعرض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وجلب المنافع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بر » : « الريح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بف » : « البيّنات »</w:t>
      </w:r>
      <w:r>
        <w:rPr>
          <w:rtl/>
          <w:lang w:bidi="fa-IR"/>
        </w:rPr>
        <w:t>.</w:t>
      </w:r>
      <w:r w:rsidR="00091A42" w:rsidRPr="0034022E">
        <w:rPr>
          <w:rtl/>
          <w:lang w:bidi="fa-IR"/>
        </w:rPr>
        <w:t xml:space="preserve"> وفي التوحيد والعيون : « المتقنات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250 ، ح 3 ؛ و</w:t>
      </w:r>
      <w:r w:rsidR="00091A42" w:rsidRPr="00BF510C">
        <w:rPr>
          <w:rStyle w:val="libFootnoteBoldChar"/>
          <w:rtl/>
        </w:rPr>
        <w:t>عيون الأخبار</w:t>
      </w:r>
      <w:r w:rsidR="00091A42" w:rsidRPr="0034022E">
        <w:rPr>
          <w:rtl/>
          <w:lang w:bidi="fa-IR"/>
        </w:rPr>
        <w:t xml:space="preserve"> ، ج 1 ، ص 131 ، ح 28 ، بسندهما عن أبي سمينة محمّد بن عليّ الصيرفي ، عن محمّد بن عبدالله الخراساني ، مع تفاوت يسير </w:t>
      </w:r>
      <w:r w:rsidR="00592805">
        <w:rPr>
          <w:rFonts w:hint="cs"/>
          <w:rtl/>
          <w:lang w:bidi="fa-IR"/>
        </w:rPr>
        <w:t>.</w:t>
      </w:r>
      <w:r w:rsidR="00091A42" w:rsidRPr="00BF510C">
        <w:rPr>
          <w:rStyle w:val="libFootnoteBoldChar"/>
          <w:rtl/>
        </w:rPr>
        <w:t>الوافي</w:t>
      </w:r>
      <w:r w:rsidR="00091A42" w:rsidRPr="0034022E">
        <w:rPr>
          <w:rtl/>
          <w:lang w:bidi="fa-IR"/>
        </w:rPr>
        <w:t xml:space="preserve"> ، ج 1 ، ص 317 ، ح 253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الدَيَصاني » : منسوب إلى الدَيَصان</w:t>
      </w:r>
      <w:r>
        <w:rPr>
          <w:rtl/>
          <w:lang w:bidi="fa-IR"/>
        </w:rPr>
        <w:t>.</w:t>
      </w:r>
      <w:r w:rsidR="00091A42" w:rsidRPr="0034022E">
        <w:rPr>
          <w:rtl/>
          <w:lang w:bidi="fa-IR"/>
        </w:rPr>
        <w:t xml:space="preserve"> وهو مصدر داص يديص ، أي زاغ وحاد ومال</w:t>
      </w:r>
      <w:r>
        <w:rPr>
          <w:rtl/>
          <w:lang w:bidi="fa-IR"/>
        </w:rPr>
        <w:t>.</w:t>
      </w:r>
      <w:r w:rsidR="00091A42" w:rsidRPr="0034022E">
        <w:rPr>
          <w:rtl/>
          <w:lang w:bidi="fa-IR"/>
        </w:rPr>
        <w:t xml:space="preserve"> ومعناه الملحد ؛ لميله عن‌الدين بعد أن كان فيه ؛ إذ هو من تلامذة الحسن البصري ، مال عن الدين ؛ لعدم قدرة ا</w:t>
      </w:r>
      <w:r w:rsidR="00592805">
        <w:rPr>
          <w:rFonts w:hint="cs"/>
          <w:rtl/>
          <w:lang w:bidi="fa-IR"/>
        </w:rPr>
        <w:t>ُ</w:t>
      </w:r>
      <w:r w:rsidR="00091A42" w:rsidRPr="0034022E">
        <w:rPr>
          <w:rtl/>
          <w:lang w:bidi="fa-IR"/>
        </w:rPr>
        <w:t>ستاذه على حلّ الشبهات</w:t>
      </w:r>
      <w:r>
        <w:rPr>
          <w:rtl/>
          <w:lang w:bidi="fa-IR"/>
        </w:rPr>
        <w:t>.</w:t>
      </w:r>
    </w:p>
    <w:p w:rsidR="00091A42" w:rsidRDefault="00091A42" w:rsidP="00F120EB">
      <w:pPr>
        <w:pStyle w:val="libFootnote0"/>
        <w:rPr>
          <w:rtl/>
          <w:lang w:bidi="fa-IR"/>
        </w:rPr>
      </w:pPr>
      <w:r w:rsidRPr="00884C2B">
        <w:rPr>
          <w:rtl/>
        </w:rPr>
        <w:t>قال المحقّق الشعراني : هذا غير مطابق للواقع ، والصحيح أنّ الديصانيّة كانوا قوماً من الزنادقة القائلين بالنور والظلمة ، وأنّ دَيَصان اسم رئيسهم مثل « ماني »</w:t>
      </w:r>
      <w:r w:rsidR="00FA30A4">
        <w:rPr>
          <w:rtl/>
        </w:rPr>
        <w:t>.</w:t>
      </w:r>
      <w:r w:rsidRPr="00884C2B">
        <w:rPr>
          <w:rtl/>
        </w:rPr>
        <w:t xml:space="preserve"> ا</w:t>
      </w:r>
      <w:r w:rsidR="00B43265">
        <w:rPr>
          <w:rFonts w:hint="cs"/>
          <w:rtl/>
        </w:rPr>
        <w:t>ُ</w:t>
      </w:r>
      <w:r w:rsidRPr="00884C2B">
        <w:rPr>
          <w:rtl/>
        </w:rPr>
        <w:t xml:space="preserve">نظر : </w:t>
      </w:r>
      <w:r w:rsidRPr="00BF510C">
        <w:rPr>
          <w:rStyle w:val="libFootnoteBoldChar"/>
          <w:rtl/>
        </w:rPr>
        <w:t>الصحاح</w:t>
      </w:r>
      <w:r w:rsidRPr="00884C2B">
        <w:rPr>
          <w:rtl/>
        </w:rPr>
        <w:t xml:space="preserve"> ، ج 3 ، ص 1040 ( ديص ) ؛ </w:t>
      </w:r>
      <w:r w:rsidRPr="00BF510C">
        <w:rPr>
          <w:rStyle w:val="libFootnoteBoldChar"/>
          <w:rtl/>
        </w:rPr>
        <w:t>شرح صدر المتألّهين</w:t>
      </w:r>
      <w:r w:rsidRPr="00884C2B">
        <w:rPr>
          <w:rtl/>
        </w:rPr>
        <w:t xml:space="preserve"> ، ص 222 ؛ </w:t>
      </w:r>
      <w:r w:rsidRPr="00BF510C">
        <w:rPr>
          <w:rStyle w:val="libFootnoteBoldChar"/>
          <w:rtl/>
        </w:rPr>
        <w:t>شرح المازندراني</w:t>
      </w:r>
      <w:r w:rsidRPr="00884C2B">
        <w:rPr>
          <w:rtl/>
        </w:rPr>
        <w:t xml:space="preserve"> ، ج 3 ، ص 46 ؛ </w:t>
      </w:r>
      <w:r w:rsidRPr="00BF510C">
        <w:rPr>
          <w:rStyle w:val="libFootnoteBoldChar"/>
          <w:rtl/>
        </w:rPr>
        <w:t>مرآة العقول</w:t>
      </w:r>
      <w:r w:rsidRPr="00884C2B">
        <w:rPr>
          <w:rtl/>
        </w:rPr>
        <w:t xml:space="preserve"> ، ج 1 ، ص 256</w:t>
      </w:r>
      <w:r w:rsidR="00FA30A4">
        <w:rPr>
          <w:rtl/>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B43265">
            <w:pPr>
              <w:pStyle w:val="libFootnote0"/>
              <w:rPr>
                <w:rtl/>
                <w:lang w:bidi="fa-IR"/>
              </w:rPr>
            </w:pPr>
            <w:r>
              <w:rPr>
                <w:rtl/>
                <w:lang w:bidi="fa-IR"/>
              </w:rPr>
              <w:t>(7) .</w:t>
            </w:r>
            <w:r w:rsidRPr="0034022E">
              <w:rPr>
                <w:rtl/>
                <w:lang w:bidi="fa-IR"/>
              </w:rPr>
              <w:t xml:space="preserve"> في « ف ، بر » </w:t>
            </w:r>
            <w:r>
              <w:rPr>
                <w:rtl/>
                <w:lang w:bidi="fa-IR"/>
              </w:rPr>
              <w:t xml:space="preserve">: - </w:t>
            </w:r>
            <w:r w:rsidRPr="0034022E">
              <w:rPr>
                <w:rtl/>
                <w:lang w:bidi="fa-IR"/>
              </w:rPr>
              <w:t>« له »</w:t>
            </w:r>
            <w:r>
              <w:rPr>
                <w:rtl/>
                <w:lang w:bidi="fa-IR"/>
              </w:rPr>
              <w:t>.</w:t>
            </w:r>
          </w:p>
        </w:tc>
        <w:tc>
          <w:tcPr>
            <w:tcW w:w="4474" w:type="dxa"/>
          </w:tcPr>
          <w:p w:rsidR="00985D4C" w:rsidRDefault="00985D4C" w:rsidP="00B43265">
            <w:pPr>
              <w:pStyle w:val="libFootnote0"/>
              <w:rPr>
                <w:rtl/>
                <w:lang w:bidi="fa-IR"/>
              </w:rPr>
            </w:pPr>
            <w:r>
              <w:rPr>
                <w:rtl/>
                <w:lang w:bidi="fa-IR"/>
              </w:rPr>
              <w:t>(8) .</w:t>
            </w:r>
            <w:r w:rsidRPr="0034022E">
              <w:rPr>
                <w:rtl/>
                <w:lang w:bidi="fa-IR"/>
              </w:rPr>
              <w:t xml:space="preserve"> في حاشية « بح » :</w:t>
            </w:r>
            <w:r>
              <w:rPr>
                <w:rtl/>
                <w:lang w:bidi="fa-IR"/>
              </w:rPr>
              <w:t xml:space="preserve"> + </w:t>
            </w:r>
            <w:r w:rsidRPr="0034022E">
              <w:rPr>
                <w:rtl/>
                <w:lang w:bidi="fa-IR"/>
              </w:rPr>
              <w:t>« هو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ف » :</w:t>
      </w:r>
      <w:r w:rsidR="00091A42">
        <w:rPr>
          <w:rtl/>
          <w:lang w:bidi="fa-IR"/>
        </w:rPr>
        <w:t xml:space="preserve"> +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النَظِرة » : المهلة والتأخير</w:t>
      </w:r>
      <w:r>
        <w:rPr>
          <w:rtl/>
          <w:lang w:bidi="fa-IR"/>
        </w:rPr>
        <w:t>.</w:t>
      </w:r>
      <w:r w:rsidR="00091A42" w:rsidRPr="0034022E">
        <w:rPr>
          <w:rtl/>
          <w:lang w:bidi="fa-IR"/>
        </w:rPr>
        <w:t xml:space="preserve"> وهو منصوب بفعل مقدّر</w:t>
      </w:r>
      <w:r>
        <w:rPr>
          <w:rtl/>
          <w:lang w:bidi="fa-IR"/>
        </w:rPr>
        <w:t>.</w:t>
      </w:r>
      <w:r w:rsidR="00091A42" w:rsidRPr="0034022E">
        <w:rPr>
          <w:rtl/>
          <w:lang w:bidi="fa-IR"/>
        </w:rPr>
        <w:t xml:space="preserve"> ا</w:t>
      </w:r>
      <w:r w:rsidR="00B4326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831 ( نظر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يَا ابْنَ رَسُولِ اللهِ ، أَتَانِي عَبْدُ اللهِ الدَّيَصَانِيُّ بِمَسْأَلَةٍ لَيْسَ الْمُعَوَّلُ </w:t>
      </w:r>
      <w:r w:rsidRPr="00FA6A79">
        <w:rPr>
          <w:rStyle w:val="libFootnotenumChar"/>
          <w:rtl/>
        </w:rPr>
        <w:t>(1)</w:t>
      </w:r>
      <w:r w:rsidRPr="0034022E">
        <w:rPr>
          <w:rtl/>
          <w:lang w:bidi="fa-IR"/>
        </w:rPr>
        <w:t xml:space="preserve"> فِيهَا </w:t>
      </w:r>
      <w:r w:rsidR="00D17131">
        <w:rPr>
          <w:rtl/>
          <w:lang w:bidi="fa-IR"/>
        </w:rPr>
        <w:t>إِلَّا</w:t>
      </w:r>
      <w:r w:rsidRPr="0034022E">
        <w:rPr>
          <w:rtl/>
          <w:lang w:bidi="fa-IR"/>
        </w:rPr>
        <w:t xml:space="preserve"> عَلَى اللهِ وَعَلَيْكَ ، فَقَالَ لَهُ </w:t>
      </w:r>
      <w:r w:rsidRPr="00FA6A79">
        <w:rPr>
          <w:rStyle w:val="libFootnotenumChar"/>
          <w:rtl/>
        </w:rPr>
        <w:t>(2)</w:t>
      </w:r>
      <w:r w:rsidRPr="0034022E">
        <w:rPr>
          <w:rtl/>
          <w:lang w:bidi="fa-IR"/>
        </w:rPr>
        <w:t xml:space="preserve"> أَبُو عَبْدِ اللهِ </w:t>
      </w:r>
      <w:r w:rsidRPr="00F22207">
        <w:rPr>
          <w:rStyle w:val="libAlaemChar"/>
          <w:rtl/>
        </w:rPr>
        <w:t>عليه‌السلام</w:t>
      </w:r>
      <w:r w:rsidRPr="0034022E">
        <w:rPr>
          <w:rtl/>
          <w:lang w:bidi="fa-IR"/>
        </w:rPr>
        <w:t xml:space="preserve"> : « عَمَّا ذَا سَأَلَكَ</w:t>
      </w:r>
      <w:r>
        <w:rPr>
          <w:rtl/>
          <w:lang w:bidi="fa-IR"/>
        </w:rPr>
        <w:t>؟</w:t>
      </w:r>
      <w:r w:rsidRPr="0034022E">
        <w:rPr>
          <w:rtl/>
          <w:lang w:bidi="fa-IR"/>
        </w:rPr>
        <w:t xml:space="preserve"> » فَقَالَ : قَالَ </w:t>
      </w:r>
      <w:r w:rsidRPr="00FA6A79">
        <w:rPr>
          <w:rStyle w:val="libFootnotenumChar"/>
          <w:rtl/>
        </w:rPr>
        <w:t>(3)</w:t>
      </w:r>
      <w:r w:rsidRPr="0034022E">
        <w:rPr>
          <w:rtl/>
          <w:lang w:bidi="fa-IR"/>
        </w:rPr>
        <w:t xml:space="preserve"> لِي : كَيْتَ </w:t>
      </w:r>
      <w:r w:rsidRPr="00FA6A79">
        <w:rPr>
          <w:rStyle w:val="libFootnotenumChar"/>
          <w:rtl/>
        </w:rPr>
        <w:t>(4)</w:t>
      </w:r>
      <w:r w:rsidRPr="0034022E">
        <w:rPr>
          <w:rtl/>
          <w:lang w:bidi="fa-IR"/>
        </w:rPr>
        <w:t xml:space="preserve"> وَكَيْتَ ، فَقَالَ أَبُو عَبْدِ اللهِ </w:t>
      </w:r>
      <w:r w:rsidRPr="00F22207">
        <w:rPr>
          <w:rStyle w:val="libAlaemChar"/>
          <w:rtl/>
        </w:rPr>
        <w:t>عليه‌السلام</w:t>
      </w:r>
      <w:r w:rsidRPr="0034022E">
        <w:rPr>
          <w:rtl/>
          <w:lang w:bidi="fa-IR"/>
        </w:rPr>
        <w:t xml:space="preserve"> : « يَا هِشَامُ ، كَمْ حَوَاسُّكَ</w:t>
      </w:r>
      <w:r>
        <w:rPr>
          <w:rtl/>
          <w:lang w:bidi="fa-IR"/>
        </w:rPr>
        <w:t>؟</w:t>
      </w:r>
      <w:r w:rsidRPr="0034022E">
        <w:rPr>
          <w:rtl/>
          <w:lang w:bidi="fa-IR"/>
        </w:rPr>
        <w:t xml:space="preserve"> » قَالَ : خَمْسٌ ، قَالَ : « أَيُّهَا أَصْغَرُ</w:t>
      </w:r>
      <w:r>
        <w:rPr>
          <w:rtl/>
          <w:lang w:bidi="fa-IR"/>
        </w:rPr>
        <w:t>؟</w:t>
      </w:r>
      <w:r w:rsidRPr="0034022E">
        <w:rPr>
          <w:rtl/>
          <w:lang w:bidi="fa-IR"/>
        </w:rPr>
        <w:t xml:space="preserve"> » قَالَ : النَّاظِرُ </w:t>
      </w:r>
      <w:r w:rsidRPr="00FA6A79">
        <w:rPr>
          <w:rStyle w:val="libFootnotenumChar"/>
          <w:rtl/>
        </w:rPr>
        <w:t>(5)</w:t>
      </w:r>
      <w:r w:rsidRPr="0034022E">
        <w:rPr>
          <w:rtl/>
          <w:lang w:bidi="fa-IR"/>
        </w:rPr>
        <w:t xml:space="preserve"> ، قَالَ : « وَكَمْ قَدْرُ النَّاظِرِ</w:t>
      </w:r>
      <w:r>
        <w:rPr>
          <w:rtl/>
          <w:lang w:bidi="fa-IR"/>
        </w:rPr>
        <w:t>؟</w:t>
      </w:r>
      <w:r w:rsidRPr="0034022E">
        <w:rPr>
          <w:rtl/>
          <w:lang w:bidi="fa-IR"/>
        </w:rPr>
        <w:t xml:space="preserve"> » قَالَ : مِثْلُ الْعَدَسَةِ أَوْ أَقَلُّ مِنْهَا ، فَقَالَ لَهُ : « يَا هِشَامُ ، فَانْظُرْ أَمَامَكَ وَفَوْقَكَ وَأَخْبِرْنِي بِمَا تَرى » فَقَالَ : أَرى سَمَاءً وَأَرْضاً وَدُوراً وَقُصُوراً وَبَرَارِيَ </w:t>
      </w:r>
      <w:r w:rsidRPr="00FA6A79">
        <w:rPr>
          <w:rStyle w:val="libFootnotenumChar"/>
          <w:rtl/>
        </w:rPr>
        <w:t>(6)</w:t>
      </w:r>
      <w:r w:rsidRPr="0034022E">
        <w:rPr>
          <w:rtl/>
          <w:lang w:bidi="fa-IR"/>
        </w:rPr>
        <w:t xml:space="preserve"> وَجِبَالاً وَأَنْهَاراً ، فَقَالَ لَهُ أَبُو عَبْدِ اللهِ </w:t>
      </w:r>
      <w:r w:rsidRPr="00F22207">
        <w:rPr>
          <w:rStyle w:val="libAlaemChar"/>
          <w:rtl/>
        </w:rPr>
        <w:t>عليه‌السلام</w:t>
      </w:r>
      <w:r w:rsidRPr="0034022E">
        <w:rPr>
          <w:rtl/>
          <w:lang w:bidi="fa-IR"/>
        </w:rPr>
        <w:t xml:space="preserve"> : « إِنَّ الَّذِي قَدَرَ أَنْ يُدْخِلَ الَّذِي تَرَاهُ الْعَدَسَةَ أَوْ أَقَلَّ مِنْهَا قَادِرٌ </w:t>
      </w:r>
      <w:r w:rsidRPr="00FA6A79">
        <w:rPr>
          <w:rStyle w:val="libFootnotenumChar"/>
          <w:rtl/>
        </w:rPr>
        <w:t>(7)</w:t>
      </w:r>
      <w:r w:rsidRPr="0034022E">
        <w:rPr>
          <w:rtl/>
          <w:lang w:bidi="fa-IR"/>
        </w:rPr>
        <w:t xml:space="preserve"> أَنْ يُدْخِلَ الدُّنْيَا كُلَّهَا الْبَيْضَةَ لَاتَصْغُرُ </w:t>
      </w:r>
      <w:r w:rsidRPr="00FA6A79">
        <w:rPr>
          <w:rStyle w:val="libFootnotenumChar"/>
          <w:rtl/>
        </w:rPr>
        <w:t>(8)</w:t>
      </w:r>
      <w:r w:rsidRPr="0034022E">
        <w:rPr>
          <w:rtl/>
          <w:lang w:bidi="fa-IR"/>
        </w:rPr>
        <w:t xml:space="preserve"> الدُّنْيَا وَلَا تَكْبُرُ </w:t>
      </w:r>
      <w:r w:rsidRPr="00FA6A79">
        <w:rPr>
          <w:rStyle w:val="libFootnotenumChar"/>
          <w:rtl/>
        </w:rPr>
        <w:t>(9)</w:t>
      </w:r>
      <w:r w:rsidRPr="0034022E">
        <w:rPr>
          <w:rtl/>
          <w:lang w:bidi="fa-IR"/>
        </w:rPr>
        <w:t xml:space="preserve"> الْبَيْضَةُ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فَأَكَبَّ </w:t>
      </w:r>
      <w:r w:rsidRPr="00FA6A79">
        <w:rPr>
          <w:rStyle w:val="libFootnotenumChar"/>
          <w:rtl/>
        </w:rPr>
        <w:t>(11)</w:t>
      </w:r>
      <w:r w:rsidRPr="0034022E">
        <w:rPr>
          <w:rtl/>
          <w:lang w:bidi="fa-IR"/>
        </w:rPr>
        <w:t xml:space="preserve"> هِشَامٌ عَلَيْهِ </w:t>
      </w:r>
      <w:r w:rsidRPr="00FA6A79">
        <w:rPr>
          <w:rStyle w:val="libFootnotenumChar"/>
          <w:rtl/>
        </w:rPr>
        <w:t>(12)</w:t>
      </w:r>
      <w:r w:rsidRPr="0034022E">
        <w:rPr>
          <w:rtl/>
          <w:lang w:bidi="fa-IR"/>
        </w:rPr>
        <w:t xml:space="preserve"> ، وَقَبَّلَ يَدَيْهِ وَرَأْسَهُ وَرِجْلَيْهِ ، وَقَالَ : حَسْبِي يَا ابْنَ رَسُولِ اللهِ ،</w:t>
      </w:r>
    </w:p>
    <w:p w:rsidR="00091A42" w:rsidRDefault="00091A42" w:rsidP="001A34C5">
      <w:pPr>
        <w:pStyle w:val="libLine"/>
        <w:rPr>
          <w:rtl/>
          <w:lang w:bidi="fa-IR"/>
        </w:rPr>
      </w:pPr>
      <w:r w:rsidRPr="0034022E">
        <w:rPr>
          <w:rtl/>
          <w:lang w:bidi="fa-IR"/>
        </w:rPr>
        <w:t>__________________</w:t>
      </w:r>
    </w:p>
    <w:p w:rsidR="00091A42" w:rsidRPr="0034022E" w:rsidRDefault="00FA30A4" w:rsidP="00924CAD">
      <w:pPr>
        <w:pStyle w:val="libFootnote0"/>
        <w:rPr>
          <w:rtl/>
          <w:lang w:bidi="fa-IR"/>
        </w:rPr>
      </w:pPr>
      <w:r>
        <w:rPr>
          <w:rtl/>
          <w:lang w:bidi="fa-IR"/>
        </w:rPr>
        <w:t>(1) .</w:t>
      </w:r>
      <w:r w:rsidR="00091A42" w:rsidRPr="0034022E">
        <w:rPr>
          <w:rtl/>
          <w:lang w:bidi="fa-IR"/>
        </w:rPr>
        <w:t xml:space="preserve"> « المعوّل » : المستغاث والمستعان</w:t>
      </w:r>
      <w:r>
        <w:rPr>
          <w:rtl/>
          <w:lang w:bidi="fa-IR"/>
        </w:rPr>
        <w:t>.</w:t>
      </w:r>
      <w:r w:rsidR="00091A42" w:rsidRPr="0034022E">
        <w:rPr>
          <w:rtl/>
          <w:lang w:bidi="fa-IR"/>
        </w:rPr>
        <w:t xml:space="preserve"> يقال : عوّلتُ به وعليه ، أي استعنت</w:t>
      </w:r>
      <w:r>
        <w:rPr>
          <w:rtl/>
          <w:lang w:bidi="fa-IR"/>
        </w:rPr>
        <w:t>.</w:t>
      </w:r>
      <w:r w:rsidR="00091A42" w:rsidRPr="0034022E">
        <w:rPr>
          <w:rtl/>
          <w:lang w:bidi="fa-IR"/>
        </w:rPr>
        <w:t xml:space="preserve"> ويحتمل أن يكون الم</w:t>
      </w:r>
      <w:r w:rsidR="00B43265">
        <w:rPr>
          <w:rFonts w:hint="cs"/>
          <w:rtl/>
          <w:lang w:bidi="fa-IR"/>
        </w:rPr>
        <w:t>ـ</w:t>
      </w:r>
      <w:r w:rsidR="00B43265" w:rsidRPr="0034022E">
        <w:rPr>
          <w:rtl/>
          <w:lang w:bidi="fa-IR"/>
        </w:rPr>
        <w:t>ُ</w:t>
      </w:r>
      <w:r w:rsidR="00091A42" w:rsidRPr="0034022E">
        <w:rPr>
          <w:rtl/>
          <w:lang w:bidi="fa-IR"/>
        </w:rPr>
        <w:t>عَوِّل أو الم</w:t>
      </w:r>
      <w:r w:rsidR="00924CAD">
        <w:rPr>
          <w:rFonts w:hint="cs"/>
          <w:rtl/>
          <w:lang w:bidi="fa-IR"/>
        </w:rPr>
        <w:t>ـ</w:t>
      </w:r>
      <w:r w:rsidR="00924CAD" w:rsidRPr="0034022E">
        <w:rPr>
          <w:rtl/>
          <w:lang w:bidi="fa-IR"/>
        </w:rPr>
        <w:t>ُ</w:t>
      </w:r>
      <w:r w:rsidR="00091A42" w:rsidRPr="0034022E">
        <w:rPr>
          <w:rtl/>
          <w:lang w:bidi="fa-IR"/>
        </w:rPr>
        <w:t>عْوِل‌</w:t>
      </w:r>
      <w:r w:rsidR="00924CAD">
        <w:rPr>
          <w:rFonts w:hint="cs"/>
          <w:rtl/>
          <w:lang w:bidi="fa-IR"/>
        </w:rPr>
        <w:t xml:space="preserve"> </w:t>
      </w:r>
      <w:r w:rsidR="00091A42" w:rsidRPr="0034022E">
        <w:rPr>
          <w:rtl/>
          <w:lang w:bidi="fa-IR"/>
        </w:rPr>
        <w:t>بمعنى الصارخ ، وهو الذي يرفع صوته عند البكاء</w:t>
      </w:r>
      <w:r>
        <w:rPr>
          <w:rtl/>
          <w:lang w:bidi="fa-IR"/>
        </w:rPr>
        <w:t>.</w:t>
      </w:r>
      <w:r w:rsidR="00091A42" w:rsidRPr="0034022E">
        <w:rPr>
          <w:rtl/>
          <w:lang w:bidi="fa-IR"/>
        </w:rPr>
        <w:t xml:space="preserve"> ا</w:t>
      </w:r>
      <w:r w:rsidR="00924CAD">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483 ( عول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773195">
      <w:pPr>
        <w:pStyle w:val="libFootnote0"/>
        <w:rPr>
          <w:rtl/>
          <w:lang w:bidi="fa-IR"/>
        </w:rPr>
      </w:pPr>
      <w:r>
        <w:rPr>
          <w:rtl/>
          <w:lang w:bidi="fa-IR"/>
        </w:rPr>
        <w:t>(4) .</w:t>
      </w:r>
      <w:r w:rsidR="00091A42" w:rsidRPr="0034022E">
        <w:rPr>
          <w:rtl/>
          <w:lang w:bidi="fa-IR"/>
        </w:rPr>
        <w:t xml:space="preserve"> في حاشية « ج » : « بتسكيت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كيت وكيت » ، هي كناية عن الأمر ، نحو كذا وكذا</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4 ، ص 216 ( كيت )</w:t>
      </w:r>
      <w:r>
        <w:rPr>
          <w:rtl/>
          <w:lang w:bidi="fa-IR"/>
        </w:rPr>
        <w:t>.</w:t>
      </w:r>
      <w:r w:rsidR="00773195">
        <w:rPr>
          <w:rFonts w:hint="cs"/>
          <w:rtl/>
          <w:lang w:bidi="fa-IR"/>
        </w:rPr>
        <w:t xml:space="preserve">                                         </w:t>
      </w:r>
      <w:r>
        <w:rPr>
          <w:rtl/>
          <w:lang w:bidi="fa-IR"/>
        </w:rPr>
        <w:t>(5) .</w:t>
      </w:r>
      <w:r w:rsidR="00091A42" w:rsidRPr="0034022E">
        <w:rPr>
          <w:rtl/>
          <w:lang w:bidi="fa-IR"/>
        </w:rPr>
        <w:t xml:space="preserve"> في « بح » : « الناظرة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 « وتراباً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البَراري » : جمع البريّة بمعنى الصحراء</w:t>
      </w:r>
      <w:r>
        <w:rPr>
          <w:rtl/>
          <w:lang w:bidi="fa-IR"/>
        </w:rPr>
        <w:t>.</w:t>
      </w:r>
      <w:r w:rsidR="00091A42" w:rsidRPr="0034022E">
        <w:rPr>
          <w:rtl/>
          <w:lang w:bidi="fa-IR"/>
        </w:rPr>
        <w:t xml:space="preserve"> وعند المازندراني فَتْح الراء أفصح</w:t>
      </w:r>
      <w:r>
        <w:rPr>
          <w:rtl/>
          <w:lang w:bidi="fa-IR"/>
        </w:rPr>
        <w:t>.</w:t>
      </w:r>
      <w:r w:rsidR="00091A42" w:rsidRPr="0034022E">
        <w:rPr>
          <w:rtl/>
          <w:lang w:bidi="fa-IR"/>
        </w:rPr>
        <w:t xml:space="preserve"> ا</w:t>
      </w:r>
      <w:r w:rsidR="00993D76">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588 ( برر ) ؛ </w:t>
      </w:r>
      <w:r w:rsidR="00091A42" w:rsidRPr="00BF510C">
        <w:rPr>
          <w:rStyle w:val="libFootnoteBoldChar"/>
          <w:rtl/>
        </w:rPr>
        <w:t>شرح المازندراني</w:t>
      </w:r>
      <w:r w:rsidR="00091A42" w:rsidRPr="0034022E">
        <w:rPr>
          <w:rtl/>
          <w:lang w:bidi="fa-IR"/>
        </w:rPr>
        <w:t xml:space="preserve"> ، ج 3 ، ص 48</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w:t>
      </w:r>
      <w:r w:rsidR="00091A42">
        <w:rPr>
          <w:rtl/>
          <w:lang w:bidi="fa-IR"/>
        </w:rPr>
        <w:t xml:space="preserve"> +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ض » : « لاتصغّر » بالتضعيف</w:t>
      </w:r>
      <w:r>
        <w:rPr>
          <w:rtl/>
          <w:lang w:bidi="fa-IR"/>
        </w:rPr>
        <w:t>.</w:t>
      </w:r>
      <w:r w:rsidR="00091A42" w:rsidRPr="0034022E">
        <w:rPr>
          <w:rtl/>
          <w:lang w:bidi="fa-IR"/>
        </w:rPr>
        <w:t xml:space="preserve"> وفي التوحيد « لايصغر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بف » : « لاتكبّر » بالتضعيف</w:t>
      </w:r>
      <w:r>
        <w:rPr>
          <w:rtl/>
          <w:lang w:bidi="fa-IR"/>
        </w:rPr>
        <w:t>.</w:t>
      </w:r>
      <w:r w:rsidR="00091A42" w:rsidRPr="0034022E">
        <w:rPr>
          <w:rtl/>
          <w:lang w:bidi="fa-IR"/>
        </w:rPr>
        <w:t xml:space="preserve"> وفي التوحيد : « يكبر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هذه مجادلة بالتي هي أحسن وجواب جدليّ مسكت يناسب فهم السائل ، وقد صدر مثله عن أبي الحسن الرضا </w:t>
      </w:r>
      <w:r w:rsidR="00091A42" w:rsidRPr="00583C72">
        <w:rPr>
          <w:rStyle w:val="libFootnoteAlaemChar"/>
          <w:rtl/>
        </w:rPr>
        <w:t>عليه‌السلام</w:t>
      </w:r>
      <w:r w:rsidR="00091A42">
        <w:rPr>
          <w:rtl/>
          <w:lang w:bidi="fa-IR"/>
        </w:rPr>
        <w:t xml:space="preserve"> </w:t>
      </w:r>
      <w:r>
        <w:rPr>
          <w:rtl/>
          <w:lang w:bidi="fa-IR"/>
        </w:rPr>
        <w:t>...</w:t>
      </w:r>
      <w:r w:rsidR="00091A42" w:rsidRPr="0034022E">
        <w:rPr>
          <w:rtl/>
          <w:lang w:bidi="fa-IR"/>
        </w:rPr>
        <w:t xml:space="preserve"> والجواب البرهاني أن يقال : إنّ عدم تعلّق قدرته تعالى على ذلك ليس من نقصان في قدرته سبحانه ولا لقصور في عمومها وشمولها كلّ شي‌ء ، بل إنّما ذاك من نقصان المفروض وامتناعه الذاتي وبطلانه الصرف وعدم حظّه من الشيئيّة ، كما أشار إليه أميرالمؤمنين </w:t>
      </w:r>
      <w:r w:rsidR="00091A42" w:rsidRPr="00583C72">
        <w:rPr>
          <w:rStyle w:val="libFootnoteAlaemChar"/>
          <w:rtl/>
        </w:rPr>
        <w:t>عليه‌السلام</w:t>
      </w:r>
      <w:r w:rsidR="00091A42" w:rsidRPr="0034022E">
        <w:rPr>
          <w:rtl/>
          <w:lang w:bidi="fa-IR"/>
        </w:rPr>
        <w:t xml:space="preserve"> في ما رواه الصدوق أيضاً »</w:t>
      </w:r>
      <w:r>
        <w:rPr>
          <w:rtl/>
          <w:lang w:bidi="fa-IR"/>
        </w:rPr>
        <w:t>.</w:t>
      </w:r>
      <w:r w:rsidR="00091A42" w:rsidRPr="0034022E">
        <w:rPr>
          <w:rtl/>
          <w:lang w:bidi="fa-IR"/>
        </w:rPr>
        <w:t xml:space="preserve"> وللمزيد ا</w:t>
      </w:r>
      <w:r w:rsidR="00B17AFD">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فأكبّ عليه » أي أقبل إليه ، أو ألقى نفسه عليه</w:t>
      </w:r>
      <w:r>
        <w:rPr>
          <w:rtl/>
          <w:lang w:bidi="fa-IR"/>
        </w:rPr>
        <w:t>.</w:t>
      </w:r>
      <w:r w:rsidR="00091A42" w:rsidRPr="0034022E">
        <w:rPr>
          <w:rtl/>
          <w:lang w:bidi="fa-IR"/>
        </w:rPr>
        <w:t xml:space="preserve"> ا</w:t>
      </w:r>
      <w:r w:rsidR="00B17AFD">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207 ( كبب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 » : « عليه هشام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وَانْصَرَفَ إِلى مَنْزِلِهِ ، وَغَدَا عَلَيْهِ </w:t>
      </w:r>
      <w:r w:rsidRPr="00FA6A79">
        <w:rPr>
          <w:rStyle w:val="libFootnotenumChar"/>
          <w:rtl/>
        </w:rPr>
        <w:t>(1)</w:t>
      </w:r>
      <w:r w:rsidRPr="0034022E">
        <w:rPr>
          <w:rtl/>
          <w:lang w:bidi="fa-IR"/>
        </w:rPr>
        <w:t xml:space="preserve"> الدَّيَصَانِيُّ ، فَقَالَ لَهُ </w:t>
      </w:r>
      <w:r w:rsidRPr="00FA6A79">
        <w:rPr>
          <w:rStyle w:val="libFootnotenumChar"/>
          <w:rtl/>
        </w:rPr>
        <w:t>(2)</w:t>
      </w:r>
      <w:r w:rsidRPr="0034022E">
        <w:rPr>
          <w:rtl/>
          <w:lang w:bidi="fa-IR"/>
        </w:rPr>
        <w:t xml:space="preserve"> : يَا هِشَامُ ، إِنِّي جِئْتُكَ مُسَلِّماً ، وَلَمْ أَجِئْكَ مُتَقَاضِياً لِلْجَوَابِ ، فَقَالَ لَهُ هِشَامٌ : إِنْ كُنْتَ جِئْتَ مُتَقَاضِياً ، فَهَاكَ </w:t>
      </w:r>
      <w:r w:rsidRPr="00FA6A79">
        <w:rPr>
          <w:rStyle w:val="libFootnotenumChar"/>
          <w:rtl/>
        </w:rPr>
        <w:t>(3)</w:t>
      </w:r>
      <w:r w:rsidRPr="0034022E">
        <w:rPr>
          <w:rtl/>
          <w:lang w:bidi="fa-IR"/>
        </w:rPr>
        <w:t xml:space="preserve"> الْجَوَابَ</w:t>
      </w:r>
      <w:r w:rsidR="00FA30A4">
        <w:rPr>
          <w:rtl/>
          <w:lang w:bidi="fa-IR"/>
        </w:rPr>
        <w:t>.</w:t>
      </w:r>
    </w:p>
    <w:p w:rsidR="00091A42" w:rsidRPr="0034022E" w:rsidRDefault="00091A42" w:rsidP="00B72F8D">
      <w:pPr>
        <w:pStyle w:val="libNormal"/>
        <w:rPr>
          <w:rtl/>
          <w:lang w:bidi="fa-IR"/>
        </w:rPr>
      </w:pPr>
      <w:r w:rsidRPr="0034022E">
        <w:rPr>
          <w:rtl/>
          <w:lang w:bidi="fa-IR"/>
        </w:rPr>
        <w:t xml:space="preserve">فَخَرَجَ الدَّيَصَانِيُّ عَنْهُ </w:t>
      </w:r>
      <w:r w:rsidRPr="00FA6A79">
        <w:rPr>
          <w:rStyle w:val="libFootnotenumChar"/>
          <w:rtl/>
        </w:rPr>
        <w:t>(4)</w:t>
      </w:r>
      <w:r w:rsidRPr="0034022E">
        <w:rPr>
          <w:rtl/>
          <w:lang w:bidi="fa-IR"/>
        </w:rPr>
        <w:t xml:space="preserve"> حَتّى أَتى بَابَ أَبِي عَبْدِ اللهِ </w:t>
      </w:r>
      <w:r w:rsidRPr="00F22207">
        <w:rPr>
          <w:rStyle w:val="libAlaemChar"/>
          <w:rtl/>
        </w:rPr>
        <w:t>عليه‌السلام</w:t>
      </w:r>
      <w:r w:rsidRPr="0034022E">
        <w:rPr>
          <w:rtl/>
          <w:lang w:bidi="fa-IR"/>
        </w:rPr>
        <w:t xml:space="preserve"> ، فَاسْتَأْذَنَ عَلَيْهِ ، فَأَذِنَ لَهُ ، فَلَمَّا قَعَدَ ، قَالَ لَهُ </w:t>
      </w:r>
      <w:r w:rsidRPr="00FA6A79">
        <w:rPr>
          <w:rStyle w:val="libFootnotenumChar"/>
          <w:rtl/>
        </w:rPr>
        <w:t>(5)</w:t>
      </w:r>
      <w:r w:rsidRPr="0034022E">
        <w:rPr>
          <w:rtl/>
          <w:lang w:bidi="fa-IR"/>
        </w:rPr>
        <w:t xml:space="preserve"> : يَا جَعْفَرَ بْنَ مُحَمَّدٍ ، دُلَّنِي عَلى مَعْبُودِي ، فَقَالَ لَهُ أَبُو عَبْدِ اللهِ </w:t>
      </w:r>
      <w:r w:rsidRPr="00F22207">
        <w:rPr>
          <w:rStyle w:val="libAlaemChar"/>
          <w:rtl/>
        </w:rPr>
        <w:t>عليه‌السلام</w:t>
      </w:r>
      <w:r w:rsidRPr="0034022E">
        <w:rPr>
          <w:rtl/>
          <w:lang w:bidi="fa-IR"/>
        </w:rPr>
        <w:t xml:space="preserve"> : « مَا اسْمُكَ</w:t>
      </w:r>
      <w:r>
        <w:rPr>
          <w:rtl/>
          <w:lang w:bidi="fa-IR"/>
        </w:rPr>
        <w:t>؟</w:t>
      </w:r>
      <w:r w:rsidRPr="0034022E">
        <w:rPr>
          <w:rtl/>
          <w:lang w:bidi="fa-IR"/>
        </w:rPr>
        <w:t xml:space="preserve"> » فَخَرَجَ عَنْهُ ، وَلَمْ يُخْبِرْهُ بِاسْمِهِ ، فَقَالَ لَهُ أَصْحَابُهُ : كَيْفَ لَمْ تُخْبِرْهُ بِاسْمِكَ</w:t>
      </w:r>
      <w:r>
        <w:rPr>
          <w:rtl/>
          <w:lang w:bidi="fa-IR"/>
        </w:rPr>
        <w:t>؟</w:t>
      </w:r>
      <w:r w:rsidRPr="0034022E">
        <w:rPr>
          <w:rtl/>
          <w:lang w:bidi="fa-IR"/>
        </w:rPr>
        <w:t xml:space="preserve"> قَالَ :</w:t>
      </w:r>
      <w:r>
        <w:rPr>
          <w:rFonts w:hint="cs"/>
          <w:rtl/>
          <w:lang w:bidi="fa-IR"/>
        </w:rPr>
        <w:t xml:space="preserve"> </w:t>
      </w:r>
      <w:r w:rsidRPr="0034022E">
        <w:rPr>
          <w:rtl/>
          <w:lang w:bidi="fa-IR"/>
        </w:rPr>
        <w:t>لَوْ كُنْتُ قُلْتُ لَهُ : عَبْدُ اللهِ ، كَانَ يَقُولُ : مَنْ هذَا الَّذِي أَنْتَ لَهُ عَبْدٌ</w:t>
      </w:r>
      <w:r>
        <w:rPr>
          <w:rtl/>
          <w:lang w:bidi="fa-IR"/>
        </w:rPr>
        <w:t>؟</w:t>
      </w:r>
      <w:r w:rsidRPr="0034022E">
        <w:rPr>
          <w:rtl/>
          <w:lang w:bidi="fa-IR"/>
        </w:rPr>
        <w:t xml:space="preserve"> فَقَالُوا لَهُ : عُدْ إِلَيْهِ ، وَقُلْ لَهُ : يَدُلُّكَ عَلى مَعْبُودِكَ ، وَلَا يَسْأَلُكَ عَنِ اسْمِكَ</w:t>
      </w:r>
      <w:r w:rsidR="00FA30A4">
        <w:rPr>
          <w:rtl/>
          <w:lang w:bidi="fa-IR"/>
        </w:rPr>
        <w:t>.</w:t>
      </w:r>
    </w:p>
    <w:p w:rsidR="00091A42" w:rsidRPr="0034022E" w:rsidRDefault="00091A42" w:rsidP="00B72F8D">
      <w:pPr>
        <w:pStyle w:val="libNormal"/>
        <w:rPr>
          <w:rtl/>
          <w:lang w:bidi="fa-IR"/>
        </w:rPr>
      </w:pPr>
      <w:r w:rsidRPr="0034022E">
        <w:rPr>
          <w:rtl/>
          <w:lang w:bidi="fa-IR"/>
        </w:rPr>
        <w:t xml:space="preserve">فَرَجَعَ إِلَيْهِ ، فَقَالَ </w:t>
      </w:r>
      <w:r w:rsidRPr="00FA6A79">
        <w:rPr>
          <w:rStyle w:val="libFootnotenumChar"/>
          <w:rtl/>
        </w:rPr>
        <w:t>(6)</w:t>
      </w:r>
      <w:r w:rsidRPr="0034022E">
        <w:rPr>
          <w:rtl/>
          <w:lang w:bidi="fa-IR"/>
        </w:rPr>
        <w:t xml:space="preserve"> لَهُ : يَا جَعْفَرَ بْنَ مُحَمَّدٍ ، دُلَّنِي عَلى مَعْبُودِي ، وَلَا تَسْأَلْنِي عَنِ اسْمِي ، فَقَالَ لَهُ أَبُو عَبْدِ اللهِ </w:t>
      </w:r>
      <w:r w:rsidRPr="00F22207">
        <w:rPr>
          <w:rStyle w:val="libAlaemChar"/>
          <w:rtl/>
        </w:rPr>
        <w:t>عليه‌السلام</w:t>
      </w:r>
      <w:r w:rsidRPr="0034022E">
        <w:rPr>
          <w:rtl/>
          <w:lang w:bidi="fa-IR"/>
        </w:rPr>
        <w:t xml:space="preserve"> : « اجْلِسْ » وَإِذَا غُلَامٌ لَهُ </w:t>
      </w:r>
      <w:r w:rsidRPr="00FA6A79">
        <w:rPr>
          <w:rStyle w:val="libFootnotenumChar"/>
          <w:rtl/>
        </w:rPr>
        <w:t>(7)</w:t>
      </w:r>
      <w:r w:rsidRPr="0034022E">
        <w:rPr>
          <w:rtl/>
          <w:lang w:bidi="fa-IR"/>
        </w:rPr>
        <w:t xml:space="preserve"> صَغِيرٌ ، فِي كَفِّهِ بَيْضَةٌ يَلْعَبُ بِهَا ، فَقَالَ لَهُ </w:t>
      </w:r>
      <w:r w:rsidRPr="00FA6A79">
        <w:rPr>
          <w:rStyle w:val="libFootnotenumChar"/>
          <w:rtl/>
        </w:rPr>
        <w:t>(8)</w:t>
      </w:r>
      <w:r w:rsidRPr="0034022E">
        <w:rPr>
          <w:rtl/>
          <w:lang w:bidi="fa-IR"/>
        </w:rPr>
        <w:t xml:space="preserve"> أَبُو عَبْدِ اللهِ </w:t>
      </w:r>
      <w:r w:rsidRPr="00F22207">
        <w:rPr>
          <w:rStyle w:val="libAlaemChar"/>
          <w:rtl/>
        </w:rPr>
        <w:t>عليه‌السلام</w:t>
      </w:r>
      <w:r w:rsidRPr="0034022E">
        <w:rPr>
          <w:rtl/>
          <w:lang w:bidi="fa-IR"/>
        </w:rPr>
        <w:t xml:space="preserve"> : « نَاوِلْنِي يَا غُلَامُ </w:t>
      </w:r>
      <w:r w:rsidRPr="00FA6A79">
        <w:rPr>
          <w:rStyle w:val="libFootnotenumChar"/>
          <w:rtl/>
        </w:rPr>
        <w:t>(9)</w:t>
      </w:r>
      <w:r w:rsidRPr="0034022E">
        <w:rPr>
          <w:rtl/>
          <w:lang w:bidi="fa-IR"/>
        </w:rPr>
        <w:t xml:space="preserve"> الْبَيْضَةَ » ، فَنَاوَلَهُ إِيَّاهَا ، فَقَالَ لَهُ </w:t>
      </w:r>
      <w:r w:rsidRPr="00FA6A79">
        <w:rPr>
          <w:rStyle w:val="libFootnotenumChar"/>
          <w:rtl/>
        </w:rPr>
        <w:t>(10)</w:t>
      </w:r>
      <w:r w:rsidRPr="0034022E">
        <w:rPr>
          <w:rtl/>
          <w:lang w:bidi="fa-IR"/>
        </w:rPr>
        <w:t xml:space="preserve"> أَبُو عَبْدِ اللهِ </w:t>
      </w:r>
      <w:r w:rsidRPr="00F22207">
        <w:rPr>
          <w:rStyle w:val="libAlaemChar"/>
          <w:rtl/>
        </w:rPr>
        <w:t>عليه‌السلام</w:t>
      </w:r>
      <w:r w:rsidRPr="0034022E">
        <w:rPr>
          <w:rtl/>
          <w:lang w:bidi="fa-IR"/>
        </w:rPr>
        <w:t xml:space="preserve"> : « يَا دَيَصَانِيُّ ، هذَا حِصْنٌ مَكْنُونٌ </w:t>
      </w:r>
      <w:r w:rsidRPr="00FA6A79">
        <w:rPr>
          <w:rStyle w:val="libFootnotenumChar"/>
          <w:rtl/>
        </w:rPr>
        <w:t>(11)</w:t>
      </w:r>
      <w:r w:rsidRPr="0034022E">
        <w:rPr>
          <w:rtl/>
          <w:lang w:bidi="fa-IR"/>
        </w:rPr>
        <w:t xml:space="preserve"> ، لَهُ </w:t>
      </w:r>
      <w:r w:rsidRPr="00FA6A79">
        <w:rPr>
          <w:rStyle w:val="libFootnotenumChar"/>
          <w:rtl/>
        </w:rPr>
        <w:t>(12)</w:t>
      </w:r>
      <w:r w:rsidRPr="0034022E">
        <w:rPr>
          <w:rtl/>
          <w:lang w:bidi="fa-IR"/>
        </w:rPr>
        <w:t xml:space="preserve"> جِلْدٌ غَلِيظٌ ، وَتَحْتَ الْجِلْدِ‌</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إليه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غدا عليه » أي : جاءه غَدْوَةً ، وهي أوّل النهار ؛ أو هي ما بين صلاة الغداة وطلوع‌الشمس ، ثمّ عمّ</w:t>
      </w:r>
      <w:r>
        <w:rPr>
          <w:rtl/>
          <w:lang w:bidi="fa-IR"/>
        </w:rPr>
        <w:t>.</w:t>
      </w:r>
      <w:r w:rsidR="00091A42" w:rsidRPr="0034022E">
        <w:rPr>
          <w:rtl/>
          <w:lang w:bidi="fa-IR"/>
        </w:rPr>
        <w:t xml:space="preserve"> ا</w:t>
      </w:r>
      <w:r w:rsidR="001A5A5C">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346 ؛ </w:t>
      </w:r>
      <w:r w:rsidR="00091A42" w:rsidRPr="00BF510C">
        <w:rPr>
          <w:rStyle w:val="libFootnoteBoldChar"/>
          <w:rtl/>
        </w:rPr>
        <w:t>المغرب</w:t>
      </w:r>
      <w:r w:rsidR="00091A42" w:rsidRPr="0034022E">
        <w:rPr>
          <w:rtl/>
          <w:lang w:bidi="fa-IR"/>
        </w:rPr>
        <w:t xml:space="preserve"> ، ص 336 ( غدو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ها ، هاءْ ، هاءَ ، هاك » كلّها اسم فعل بمعنى خُدْ</w:t>
      </w:r>
      <w:r>
        <w:rPr>
          <w:rtl/>
          <w:lang w:bidi="fa-IR"/>
        </w:rPr>
        <w:t>.</w:t>
      </w:r>
      <w:r w:rsidR="00091A42" w:rsidRPr="0034022E">
        <w:rPr>
          <w:rtl/>
          <w:lang w:bidi="fa-IR"/>
        </w:rPr>
        <w:t xml:space="preserve"> ا</w:t>
      </w:r>
      <w:r w:rsidR="001A5A5C">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48</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w:t>
      </w:r>
      <w:r w:rsidR="00091A42">
        <w:rPr>
          <w:rtl/>
          <w:lang w:bidi="fa-IR"/>
        </w:rPr>
        <w:t xml:space="preserve"> + </w:t>
      </w:r>
      <w:r w:rsidR="00091A42" w:rsidRPr="0034022E">
        <w:rPr>
          <w:rtl/>
          <w:lang w:bidi="fa-IR"/>
        </w:rPr>
        <w:t xml:space="preserve">« فأخبر أنّ هشاماً دخل على أبي عبدالله </w:t>
      </w:r>
      <w:r w:rsidR="00091A42" w:rsidRPr="001A5A5C">
        <w:rPr>
          <w:rStyle w:val="libFootnoteAlaemChar"/>
          <w:rtl/>
        </w:rPr>
        <w:t>عليه‌السلام</w:t>
      </w:r>
      <w:r w:rsidR="00091A42" w:rsidRPr="0034022E">
        <w:rPr>
          <w:rtl/>
          <w:lang w:bidi="fa-IR"/>
        </w:rPr>
        <w:t xml:space="preserve"> فعلّمه الجواب ، فمضى عبدالله الديصاني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BC5FAE">
            <w:pPr>
              <w:pStyle w:val="libFootnote0"/>
              <w:rPr>
                <w:rtl/>
                <w:lang w:bidi="fa-IR"/>
              </w:rPr>
            </w:pPr>
            <w:r>
              <w:rPr>
                <w:rtl/>
                <w:lang w:bidi="fa-IR"/>
              </w:rPr>
              <w:t>(5) .</w:t>
            </w:r>
            <w:r w:rsidRPr="0034022E">
              <w:rPr>
                <w:rtl/>
                <w:lang w:bidi="fa-IR"/>
              </w:rPr>
              <w:t xml:space="preserve"> في الوافي </w:t>
            </w:r>
            <w:r>
              <w:rPr>
                <w:rtl/>
                <w:lang w:bidi="fa-IR"/>
              </w:rPr>
              <w:t xml:space="preserve">: - </w:t>
            </w:r>
            <w:r w:rsidRPr="0034022E">
              <w:rPr>
                <w:rtl/>
                <w:lang w:bidi="fa-IR"/>
              </w:rPr>
              <w:t>« له »</w:t>
            </w:r>
            <w:r>
              <w:rPr>
                <w:rtl/>
                <w:lang w:bidi="fa-IR"/>
              </w:rPr>
              <w:t>.</w:t>
            </w:r>
          </w:p>
        </w:tc>
        <w:tc>
          <w:tcPr>
            <w:tcW w:w="4474" w:type="dxa"/>
          </w:tcPr>
          <w:p w:rsidR="00985D4C" w:rsidRDefault="00985D4C" w:rsidP="00BC5FAE">
            <w:pPr>
              <w:pStyle w:val="libFootnote0"/>
              <w:rPr>
                <w:rtl/>
                <w:lang w:bidi="fa-IR"/>
              </w:rPr>
            </w:pPr>
            <w:r>
              <w:rPr>
                <w:rtl/>
                <w:lang w:bidi="fa-IR"/>
              </w:rPr>
              <w:t>(6) .</w:t>
            </w:r>
            <w:r w:rsidRPr="0034022E">
              <w:rPr>
                <w:rtl/>
                <w:lang w:bidi="fa-IR"/>
              </w:rPr>
              <w:t xml:space="preserve"> في « بس ، بف » والوافي : « وقال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 « له غلام »</w:t>
      </w:r>
      <w:r>
        <w:rPr>
          <w:rtl/>
          <w:lang w:bidi="fa-IR"/>
        </w:rPr>
        <w:t>.</w:t>
      </w:r>
      <w:r w:rsidR="00091A42" w:rsidRPr="0034022E">
        <w:rPr>
          <w:rtl/>
          <w:lang w:bidi="fa-IR"/>
        </w:rPr>
        <w:t xml:space="preserve"> وفي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بر ، بس ، بف » وشرح المازندراني والوافي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بر » وشرح المازندراني والوافي : « يا غلام ناولني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بح ، بر ، بس ، بف » وشرح صدر المتألّهين وشرح المازندراني والوافي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مكنون » : صفة حصن باعتبار المتعلّق ، أي مستور ما فيه ، أو مكنون فيه ومصون من جميع جوانبه لا فرجة</w:t>
      </w:r>
      <w:r w:rsidR="00091A42">
        <w:rPr>
          <w:rFonts w:hint="cs"/>
          <w:rtl/>
          <w:lang w:bidi="fa-IR"/>
        </w:rPr>
        <w:t xml:space="preserve"> </w:t>
      </w:r>
      <w:r w:rsidR="00091A42" w:rsidRPr="0034022E">
        <w:rPr>
          <w:rtl/>
          <w:lang w:bidi="fa-IR"/>
        </w:rPr>
        <w:t>فيه ولا باب له</w:t>
      </w:r>
      <w:r>
        <w:rPr>
          <w:rtl/>
          <w:lang w:bidi="fa-IR"/>
        </w:rPr>
        <w:t>.</w:t>
      </w:r>
      <w:r w:rsidR="00091A42" w:rsidRPr="0034022E">
        <w:rPr>
          <w:rtl/>
          <w:lang w:bidi="fa-IR"/>
        </w:rPr>
        <w:t xml:space="preserve"> من كننتُ الشي‌ء ، أي سترته وصُنته</w:t>
      </w:r>
      <w:r>
        <w:rPr>
          <w:rtl/>
          <w:lang w:bidi="fa-IR"/>
        </w:rPr>
        <w:t>.</w:t>
      </w:r>
      <w:r w:rsidR="00091A42" w:rsidRPr="0034022E">
        <w:rPr>
          <w:rtl/>
          <w:lang w:bidi="fa-IR"/>
        </w:rPr>
        <w:t xml:space="preserve"> ويحتمل الإضافة ، أي حصن أمر مكنونٍ</w:t>
      </w:r>
      <w:r>
        <w:rPr>
          <w:rtl/>
          <w:lang w:bidi="fa-IR"/>
        </w:rPr>
        <w:t>.</w:t>
      </w:r>
      <w:r w:rsidR="00091A42" w:rsidRPr="0034022E">
        <w:rPr>
          <w:rtl/>
          <w:lang w:bidi="fa-IR"/>
        </w:rPr>
        <w:t xml:space="preserve"> ا</w:t>
      </w:r>
      <w:r w:rsidR="00BC5FAE">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223 ؛ </w:t>
      </w:r>
      <w:r w:rsidR="00091A42" w:rsidRPr="00BF510C">
        <w:rPr>
          <w:rStyle w:val="libFootnoteBoldChar"/>
          <w:rtl/>
        </w:rPr>
        <w:t>شرح المازندراني</w:t>
      </w:r>
      <w:r w:rsidR="00091A42" w:rsidRPr="0034022E">
        <w:rPr>
          <w:rtl/>
          <w:lang w:bidi="fa-IR"/>
        </w:rPr>
        <w:t xml:space="preserve"> ، ج 3 ، ص 52 ؛ </w:t>
      </w:r>
      <w:r w:rsidR="00091A42" w:rsidRPr="00BF510C">
        <w:rPr>
          <w:rStyle w:val="libFootnoteBoldChar"/>
          <w:rtl/>
        </w:rPr>
        <w:t>الصحاح</w:t>
      </w:r>
      <w:r w:rsidR="00091A42" w:rsidRPr="0034022E">
        <w:rPr>
          <w:rtl/>
          <w:lang w:bidi="fa-IR"/>
        </w:rPr>
        <w:t xml:space="preserve"> ، ج 6 ، ص 2189 ( كنن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بر » : « وله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الْغَلِيظِ جِلْدٌ رَقِيقٌ ، وَتَحْتَ الْجِلْدِ الرَّقِيقِ ذَهَبَةٌ مَائِعَةٌ ، وَفِضَّةٌ ذَائِبَةٌ ، فَلَا الذَّهَبَةُ الْمَائِعَةُ تَخْتَلِطُ بِالْفِضَّةِ الذَّائِبَةِ ، وَلَا الفِضَّةُ الذَّائِبَةُ تَخْتَلِطُ بِالذَّهَبَةِ الْمَائِعَةِ ، فَهِيَ </w:t>
      </w:r>
      <w:r w:rsidRPr="00FA6A79">
        <w:rPr>
          <w:rStyle w:val="libFootnotenumChar"/>
          <w:rtl/>
        </w:rPr>
        <w:t>(1)</w:t>
      </w:r>
      <w:r w:rsidRPr="0034022E">
        <w:rPr>
          <w:rtl/>
          <w:lang w:bidi="fa-IR"/>
        </w:rPr>
        <w:t xml:space="preserve"> عَلى حَالِهَا ، لَمْ يَخْرُجْ مِنْهَا خَارِجٌ مُصْلِحٌ ؛ فَيُخْبِرَ عَنْ صَلَاحِهَا </w:t>
      </w:r>
      <w:r w:rsidRPr="00FA6A79">
        <w:rPr>
          <w:rStyle w:val="libFootnotenumChar"/>
          <w:rtl/>
        </w:rPr>
        <w:t>(2)</w:t>
      </w:r>
      <w:r w:rsidRPr="0034022E">
        <w:rPr>
          <w:rtl/>
          <w:lang w:bidi="fa-IR"/>
        </w:rPr>
        <w:t xml:space="preserve"> ، وَلَا دَخَلَ فِيهَا مُفْسِدٌ ؛ فَيُخْبِرَ عَنْ فَسَادِهَا ، لَايُدْرى </w:t>
      </w:r>
      <w:r w:rsidRPr="00FA6A79">
        <w:rPr>
          <w:rStyle w:val="libFootnotenumChar"/>
          <w:rtl/>
        </w:rPr>
        <w:t>(3)</w:t>
      </w:r>
      <w:r w:rsidRPr="0034022E">
        <w:rPr>
          <w:rtl/>
          <w:lang w:bidi="fa-IR"/>
        </w:rPr>
        <w:t xml:space="preserve"> لِلذَّكَرِ </w:t>
      </w:r>
      <w:r w:rsidRPr="00FA6A79">
        <w:rPr>
          <w:rStyle w:val="libFootnotenumChar"/>
          <w:rtl/>
        </w:rPr>
        <w:t>(4)</w:t>
      </w:r>
      <w:r w:rsidRPr="0034022E">
        <w:rPr>
          <w:rtl/>
          <w:lang w:bidi="fa-IR"/>
        </w:rPr>
        <w:t xml:space="preserve"> خُلِقَتْ أَمْ لِلْأُنْثى ، تَنْفَلِقُ </w:t>
      </w:r>
      <w:r w:rsidRPr="00FA6A79">
        <w:rPr>
          <w:rStyle w:val="libFootnotenumChar"/>
          <w:rtl/>
        </w:rPr>
        <w:t>(5)</w:t>
      </w:r>
      <w:r w:rsidRPr="0034022E">
        <w:rPr>
          <w:rtl/>
          <w:lang w:bidi="fa-IR"/>
        </w:rPr>
        <w:t xml:space="preserve"> عَنْ مِثْلِ أَلْوَانِ الطَّوَاوِيسِ ، أَتَرى لَهَا مُدَبِّراً</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(6)</w:t>
      </w:r>
      <w:r w:rsidRPr="0034022E">
        <w:rPr>
          <w:rtl/>
          <w:lang w:bidi="fa-IR"/>
        </w:rPr>
        <w:t xml:space="preserve"> : فَأَطْرَقَ </w:t>
      </w:r>
      <w:r w:rsidRPr="00FA6A79">
        <w:rPr>
          <w:rStyle w:val="libFootnotenumChar"/>
          <w:rtl/>
        </w:rPr>
        <w:t>(7)</w:t>
      </w:r>
      <w:r w:rsidRPr="0034022E">
        <w:rPr>
          <w:rtl/>
          <w:lang w:bidi="fa-IR"/>
        </w:rPr>
        <w:t xml:space="preserve"> مَلِيّاً </w:t>
      </w:r>
      <w:r w:rsidRPr="00FA6A79">
        <w:rPr>
          <w:rStyle w:val="libFootnotenumChar"/>
          <w:rtl/>
        </w:rPr>
        <w:t>(8)</w:t>
      </w:r>
      <w:r w:rsidRPr="0034022E">
        <w:rPr>
          <w:rtl/>
          <w:lang w:bidi="fa-IR"/>
        </w:rPr>
        <w:t xml:space="preserve"> ، ثُمَّ قَالَ : أَشْهَدُ أَنْ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وَحْدَهُ لَاشَرِيكَ لَهُ ، وَ</w:t>
      </w:r>
      <w:r>
        <w:rPr>
          <w:rFonts w:hint="cs"/>
          <w:rtl/>
          <w:lang w:bidi="fa-IR"/>
        </w:rPr>
        <w:t xml:space="preserve"> </w:t>
      </w:r>
      <w:r w:rsidRPr="00FA6A79">
        <w:rPr>
          <w:rStyle w:val="libFootnotenumChar"/>
          <w:rtl/>
        </w:rPr>
        <w:t>(9)</w:t>
      </w:r>
      <w:r w:rsidRPr="0034022E">
        <w:rPr>
          <w:rtl/>
          <w:lang w:bidi="fa-IR"/>
        </w:rPr>
        <w:t xml:space="preserve"> أَنَّ مُحَمَّداً عَبْدُهُ وَرَسُولُهُ ، وَأَنَّكَ إِمَامٌ وَ</w:t>
      </w:r>
      <w:r>
        <w:rPr>
          <w:rFonts w:hint="cs"/>
          <w:rtl/>
          <w:lang w:bidi="fa-IR"/>
        </w:rPr>
        <w:t xml:space="preserve"> </w:t>
      </w:r>
      <w:r w:rsidRPr="00FA6A79">
        <w:rPr>
          <w:rStyle w:val="libFootnotenumChar"/>
          <w:rtl/>
        </w:rPr>
        <w:t>(10)</w:t>
      </w:r>
      <w:r w:rsidRPr="0034022E">
        <w:rPr>
          <w:rtl/>
          <w:lang w:bidi="fa-IR"/>
        </w:rPr>
        <w:t xml:space="preserve"> حُجَّةٌ مِنَ اللهِ عَلى خَلْقِهِ ، وَأَنَا تَائِبٌ مِمَّا كُنْتُ فِيهِ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510C29">
        <w:rPr>
          <w:rtl/>
        </w:rPr>
        <w:t>220</w:t>
      </w:r>
      <w:r w:rsidRPr="006B17C4">
        <w:rPr>
          <w:rStyle w:val="libBold2Char"/>
          <w:rtl/>
        </w:rPr>
        <w:t xml:space="preserve"> / 6</w:t>
      </w:r>
      <w:r w:rsidR="00FA30A4">
        <w:rPr>
          <w:rStyle w:val="libBold2Char"/>
          <w:rtl/>
        </w:rPr>
        <w:t>.</w:t>
      </w:r>
      <w:r w:rsidRPr="0034022E">
        <w:rPr>
          <w:rtl/>
          <w:lang w:bidi="fa-IR"/>
        </w:rPr>
        <w:t xml:space="preserve"> عَلِيُّ بْنُ إِبْرَاهِيمَ ، عَنْ أَبِيهِ ، عَنْ عَبَّاسِ بْنِ عَمْرٍو الْفُقَيْمِيِّ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9B41EA">
            <w:pPr>
              <w:pStyle w:val="libFootnote0"/>
              <w:rPr>
                <w:rtl/>
                <w:lang w:bidi="fa-IR"/>
              </w:rPr>
            </w:pPr>
            <w:r>
              <w:rPr>
                <w:rtl/>
                <w:lang w:bidi="fa-IR"/>
              </w:rPr>
              <w:t>(1) .</w:t>
            </w:r>
            <w:r w:rsidRPr="0034022E">
              <w:rPr>
                <w:rtl/>
                <w:lang w:bidi="fa-IR"/>
              </w:rPr>
              <w:t xml:space="preserve"> في « بر » : « وهي »</w:t>
            </w:r>
            <w:r>
              <w:rPr>
                <w:rtl/>
                <w:lang w:bidi="fa-IR"/>
              </w:rPr>
              <w:t>.</w:t>
            </w:r>
            <w:r w:rsidRPr="0034022E">
              <w:rPr>
                <w:rtl/>
                <w:lang w:bidi="fa-IR"/>
              </w:rPr>
              <w:t xml:space="preserve"> وفي التوحيد : « هي »</w:t>
            </w:r>
            <w:r>
              <w:rPr>
                <w:rtl/>
                <w:lang w:bidi="fa-IR"/>
              </w:rPr>
              <w:t>.</w:t>
            </w:r>
          </w:p>
        </w:tc>
        <w:tc>
          <w:tcPr>
            <w:tcW w:w="4474" w:type="dxa"/>
          </w:tcPr>
          <w:p w:rsidR="00985D4C" w:rsidRDefault="00985D4C" w:rsidP="009B41EA">
            <w:pPr>
              <w:pStyle w:val="libFootnote0"/>
              <w:rPr>
                <w:rtl/>
                <w:lang w:bidi="fa-IR"/>
              </w:rPr>
            </w:pPr>
            <w:r>
              <w:rPr>
                <w:rtl/>
                <w:lang w:bidi="fa-IR"/>
              </w:rPr>
              <w:t>(2) .</w:t>
            </w:r>
            <w:r w:rsidRPr="0034022E">
              <w:rPr>
                <w:rtl/>
                <w:lang w:bidi="fa-IR"/>
              </w:rPr>
              <w:t xml:space="preserve"> في « بس » والتوحيد : « إصلاحها »</w:t>
            </w:r>
            <w:r>
              <w:rPr>
                <w:rtl/>
                <w:lang w:bidi="fa-IR"/>
              </w:rPr>
              <w:t>.</w:t>
            </w:r>
          </w:p>
        </w:tc>
      </w:tr>
      <w:tr w:rsidR="00985D4C" w:rsidTr="00985D4C">
        <w:tc>
          <w:tcPr>
            <w:tcW w:w="4474" w:type="dxa"/>
          </w:tcPr>
          <w:p w:rsidR="00985D4C" w:rsidRDefault="00985D4C" w:rsidP="009B41EA">
            <w:pPr>
              <w:pStyle w:val="libFootnote0"/>
              <w:rPr>
                <w:rtl/>
                <w:lang w:bidi="fa-IR"/>
              </w:rPr>
            </w:pPr>
            <w:r>
              <w:rPr>
                <w:rtl/>
                <w:lang w:bidi="fa-IR"/>
              </w:rPr>
              <w:t>(3) .</w:t>
            </w:r>
            <w:r w:rsidRPr="0034022E">
              <w:rPr>
                <w:rtl/>
                <w:lang w:bidi="fa-IR"/>
              </w:rPr>
              <w:t xml:space="preserve"> في « بح » وحاشية « ف » : « ولا يدرى »</w:t>
            </w:r>
            <w:r>
              <w:rPr>
                <w:rtl/>
                <w:lang w:bidi="fa-IR"/>
              </w:rPr>
              <w:t>.</w:t>
            </w:r>
          </w:p>
        </w:tc>
        <w:tc>
          <w:tcPr>
            <w:tcW w:w="4474" w:type="dxa"/>
          </w:tcPr>
          <w:p w:rsidR="00985D4C" w:rsidRDefault="00985D4C" w:rsidP="009B41EA">
            <w:pPr>
              <w:pStyle w:val="libFootnote0"/>
              <w:rPr>
                <w:rtl/>
                <w:lang w:bidi="fa-IR"/>
              </w:rPr>
            </w:pPr>
            <w:r>
              <w:rPr>
                <w:rtl/>
                <w:lang w:bidi="fa-IR"/>
              </w:rPr>
              <w:t>(4) .</w:t>
            </w:r>
            <w:r w:rsidRPr="0034022E">
              <w:rPr>
                <w:rtl/>
                <w:lang w:bidi="fa-IR"/>
              </w:rPr>
              <w:t xml:space="preserve"> في شرح المازندراني : « أللذكر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تنفلق » أي تنشقّ ، ضُمّن معنى الكشف فعدّي بعن ، أي تنشقّ كاشفة عن حيوان له ألوان الطواويس</w:t>
      </w:r>
      <w:r>
        <w:rPr>
          <w:rtl/>
          <w:lang w:bidi="fa-IR"/>
        </w:rPr>
        <w:t>.</w:t>
      </w:r>
      <w:r w:rsidR="00091A42" w:rsidRPr="0034022E">
        <w:rPr>
          <w:rtl/>
          <w:lang w:bidi="fa-IR"/>
        </w:rPr>
        <w:t xml:space="preserve"> ا</w:t>
      </w:r>
      <w:r w:rsidR="002E34C9">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54 ؛ </w:t>
      </w:r>
      <w:r w:rsidR="00091A42" w:rsidRPr="00BF510C">
        <w:rPr>
          <w:rStyle w:val="libFootnoteBoldChar"/>
          <w:rtl/>
        </w:rPr>
        <w:t>الوافي</w:t>
      </w:r>
      <w:r w:rsidR="00091A42" w:rsidRPr="0034022E">
        <w:rPr>
          <w:rtl/>
          <w:lang w:bidi="fa-IR"/>
        </w:rPr>
        <w:t xml:space="preserve"> ، ج 1 ، ص 322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بف » : « وقال »</w:t>
      </w:r>
      <w:r>
        <w:rPr>
          <w:rtl/>
          <w:lang w:bidi="fa-IR"/>
        </w:rPr>
        <w:t>.</w:t>
      </w:r>
      <w:r w:rsidR="00091A42" w:rsidRPr="0034022E">
        <w:rPr>
          <w:rtl/>
          <w:lang w:bidi="fa-IR"/>
        </w:rPr>
        <w:t xml:space="preserve"> وفي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w:t>
      </w:r>
      <w:r w:rsidR="00091A42">
        <w:rPr>
          <w:rtl/>
          <w:lang w:bidi="fa-IR"/>
        </w:rPr>
        <w:t xml:space="preserve"> + </w:t>
      </w:r>
      <w:r w:rsidR="00091A42" w:rsidRPr="0034022E">
        <w:rPr>
          <w:rtl/>
          <w:lang w:bidi="fa-IR"/>
        </w:rPr>
        <w:t>« رأسه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أطرق الرجل » أي سكت فلم يتكلّم ، وأرخى عينيه ينظر إلى الأرض</w:t>
      </w:r>
      <w:r>
        <w:rPr>
          <w:rtl/>
          <w:lang w:bidi="fa-IR"/>
        </w:rPr>
        <w:t>.</w:t>
      </w:r>
      <w:r w:rsidR="00091A42" w:rsidRPr="0034022E">
        <w:rPr>
          <w:rtl/>
          <w:lang w:bidi="fa-IR"/>
        </w:rPr>
        <w:t xml:space="preserve"> فالمعنى : سكت ناظراً إلى الأرض</w:t>
      </w:r>
      <w:r>
        <w:rPr>
          <w:rtl/>
          <w:lang w:bidi="fa-IR"/>
        </w:rPr>
        <w:t>.</w:t>
      </w:r>
      <w:r w:rsidR="00091A42" w:rsidRPr="0034022E">
        <w:rPr>
          <w:rtl/>
          <w:lang w:bidi="fa-IR"/>
        </w:rPr>
        <w:t xml:space="preserve"> ا</w:t>
      </w:r>
      <w:r w:rsidR="0059429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1515 ( طرق )</w:t>
      </w:r>
      <w:r>
        <w:rPr>
          <w:rtl/>
          <w:lang w:bidi="fa-IR"/>
        </w:rPr>
        <w:t>.</w:t>
      </w:r>
    </w:p>
    <w:p w:rsidR="00091A42" w:rsidRPr="0034022E" w:rsidRDefault="00FA30A4" w:rsidP="00594297">
      <w:pPr>
        <w:pStyle w:val="libFootnote0"/>
        <w:rPr>
          <w:rtl/>
          <w:lang w:bidi="fa-IR"/>
        </w:rPr>
      </w:pPr>
      <w:r>
        <w:rPr>
          <w:rtl/>
          <w:lang w:bidi="fa-IR"/>
        </w:rPr>
        <w:t>(8) .</w:t>
      </w:r>
      <w:r w:rsidR="00091A42" w:rsidRPr="0034022E">
        <w:rPr>
          <w:rtl/>
          <w:lang w:bidi="fa-IR"/>
        </w:rPr>
        <w:t xml:space="preserve"> « الم</w:t>
      </w:r>
      <w:r w:rsidR="00594297">
        <w:rPr>
          <w:rFonts w:hint="cs"/>
          <w:rtl/>
          <w:lang w:bidi="fa-IR"/>
        </w:rPr>
        <w:t>ـ</w:t>
      </w:r>
      <w:r w:rsidR="00594297" w:rsidRPr="0034022E">
        <w:rPr>
          <w:rtl/>
          <w:lang w:bidi="fa-IR"/>
        </w:rPr>
        <w:t>َ</w:t>
      </w:r>
      <w:r w:rsidR="00091A42" w:rsidRPr="0034022E">
        <w:rPr>
          <w:rtl/>
          <w:lang w:bidi="fa-IR"/>
        </w:rPr>
        <w:t>لِيّ » : الطائفة من الزمان لاحدّ لها</w:t>
      </w:r>
      <w:r>
        <w:rPr>
          <w:rtl/>
          <w:lang w:bidi="fa-IR"/>
        </w:rPr>
        <w:t>.</w:t>
      </w:r>
      <w:r w:rsidR="00091A42" w:rsidRPr="0034022E">
        <w:rPr>
          <w:rtl/>
          <w:lang w:bidi="fa-IR"/>
        </w:rPr>
        <w:t xml:space="preserve"> يقال : مضى مليّ من النهار ومن الدهر أي طائفة منه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4 ، ص 363 ( ملو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ف » وحاشية « ج ، ض » وشرح المازندراني : </w:t>
      </w:r>
      <w:r w:rsidR="00091A42">
        <w:rPr>
          <w:rtl/>
          <w:lang w:bidi="fa-IR"/>
        </w:rPr>
        <w:t>و «</w:t>
      </w:r>
      <w:r w:rsidR="00091A42" w:rsidRPr="0034022E">
        <w:rPr>
          <w:rtl/>
          <w:lang w:bidi="fa-IR"/>
        </w:rPr>
        <w:t xml:space="preserve"> أشهد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122 ، ح 1 ، بسنده عن عليّ بن إبراهيم</w:t>
      </w:r>
      <w:r>
        <w:rPr>
          <w:rtl/>
          <w:lang w:bidi="fa-IR"/>
        </w:rPr>
        <w:t>.</w:t>
      </w:r>
      <w:r w:rsidR="00091A42" w:rsidRPr="0034022E">
        <w:rPr>
          <w:rtl/>
          <w:lang w:bidi="fa-IR"/>
        </w:rPr>
        <w:t xml:space="preserve"> وراجع : </w:t>
      </w:r>
      <w:r w:rsidR="00091A42" w:rsidRPr="00BF510C">
        <w:rPr>
          <w:rStyle w:val="libFootnoteBoldChar"/>
          <w:rtl/>
        </w:rPr>
        <w:t>التوحيد</w:t>
      </w:r>
      <w:r w:rsidR="00091A42" w:rsidRPr="0034022E">
        <w:rPr>
          <w:rtl/>
          <w:lang w:bidi="fa-IR"/>
        </w:rPr>
        <w:t xml:space="preserve"> ، ص 130 ، ح 9 </w:t>
      </w:r>
      <w:r w:rsidR="00031E45">
        <w:rPr>
          <w:rFonts w:hint="cs"/>
          <w:rtl/>
          <w:lang w:bidi="fa-IR"/>
        </w:rPr>
        <w:t>.</w:t>
      </w:r>
      <w:r w:rsidR="00091A42" w:rsidRPr="00BF510C">
        <w:rPr>
          <w:rStyle w:val="libFootnoteBoldChar"/>
          <w:rtl/>
        </w:rPr>
        <w:t>الوافي</w:t>
      </w:r>
      <w:r w:rsidR="00091A42" w:rsidRPr="0034022E">
        <w:rPr>
          <w:rtl/>
          <w:lang w:bidi="fa-IR"/>
        </w:rPr>
        <w:t xml:space="preserve"> ، ج 1 ، ص 319 ، ح 254</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 ، ض ، </w:t>
      </w:r>
      <w:r w:rsidR="00091A42">
        <w:rPr>
          <w:rtl/>
          <w:lang w:bidi="fa-IR"/>
        </w:rPr>
        <w:t>و ،</w:t>
      </w:r>
      <w:r w:rsidR="00091A42" w:rsidRPr="0034022E">
        <w:rPr>
          <w:rtl/>
          <w:lang w:bidi="fa-IR"/>
        </w:rPr>
        <w:t xml:space="preserve"> بح ، بر » : « العبّاس بن عمرو الفقيمي » وفي « بف » : « عبّاس بن عمر الفقيمي »</w:t>
      </w:r>
      <w:r>
        <w:rPr>
          <w:rtl/>
          <w:lang w:bidi="fa-IR"/>
        </w:rPr>
        <w:t>.</w:t>
      </w:r>
    </w:p>
    <w:p w:rsidR="00091A42" w:rsidRPr="00510C29" w:rsidRDefault="00091A42" w:rsidP="00F120EB">
      <w:pPr>
        <w:pStyle w:val="libFootnote0"/>
        <w:rPr>
          <w:rtl/>
        </w:rPr>
      </w:pPr>
      <w:r w:rsidRPr="00510C29">
        <w:rPr>
          <w:rtl/>
        </w:rPr>
        <w:t xml:space="preserve">هذا ، والظاهر أنّ العبّاس هذا ، هو العبّاس بن عمرو الفُقَيمي الذي روى عنه إبراهيم بن هاشم في </w:t>
      </w:r>
      <w:r w:rsidRPr="00BF510C">
        <w:rPr>
          <w:rStyle w:val="libFootnoteBoldChar"/>
          <w:rtl/>
        </w:rPr>
        <w:t>الأمالي</w:t>
      </w:r>
      <w:r w:rsidRPr="00510C29">
        <w:rPr>
          <w:rtl/>
        </w:rPr>
        <w:t xml:space="preserve"> للصدوق ، ص 175 المجلس 38 ، ح 1 ؛ و</w:t>
      </w:r>
      <w:r w:rsidRPr="00BF510C">
        <w:rPr>
          <w:rStyle w:val="libFootnoteBoldChar"/>
          <w:rtl/>
        </w:rPr>
        <w:t>علل الشرائع</w:t>
      </w:r>
      <w:r w:rsidRPr="00510C29">
        <w:rPr>
          <w:rtl/>
        </w:rPr>
        <w:t xml:space="preserve"> ، ص 120 ، ح 3 ؛ و</w:t>
      </w:r>
      <w:r w:rsidRPr="00BF510C">
        <w:rPr>
          <w:rStyle w:val="libFootnoteBoldChar"/>
          <w:rtl/>
        </w:rPr>
        <w:t>معاني الأخبار</w:t>
      </w:r>
      <w:r w:rsidRPr="00510C29">
        <w:rPr>
          <w:rtl/>
        </w:rPr>
        <w:t xml:space="preserve"> ، ص 8 ، ح 1 ؛ و</w:t>
      </w:r>
      <w:r w:rsidRPr="00BF510C">
        <w:rPr>
          <w:rStyle w:val="libFootnoteBoldChar"/>
          <w:rtl/>
        </w:rPr>
        <w:t>التوحيد</w:t>
      </w:r>
      <w:r w:rsidRPr="00510C29">
        <w:rPr>
          <w:rtl/>
        </w:rPr>
        <w:t xml:space="preserve"> ، ص 60 ، ح 8 ؛ وص 169 ، ح 3 ؛ وص 293 ، ح 2</w:t>
      </w:r>
      <w:r w:rsidR="00FA30A4">
        <w:rPr>
          <w:rtl/>
        </w:rPr>
        <w:t>.</w:t>
      </w:r>
      <w:r w:rsidR="00970469">
        <w:rPr>
          <w:rFonts w:hint="cs"/>
          <w:rtl/>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عَنْ هِشَامِ بْنِ الْحَكَمِ فِي حَدِيثِ الزِّنْدِيقِ الَّذِي أَتى أَبَا عَبْدِ اللهِ </w:t>
      </w:r>
      <w:r w:rsidRPr="00F22207">
        <w:rPr>
          <w:rStyle w:val="libAlaemChar"/>
          <w:rtl/>
        </w:rPr>
        <w:t>عليه‌السلام</w:t>
      </w:r>
      <w:r w:rsidRPr="0034022E">
        <w:rPr>
          <w:rtl/>
          <w:lang w:bidi="fa-IR"/>
        </w:rPr>
        <w:t xml:space="preserve"> وَكَانَ مِنْ قَوْلِ أَبِي عَبْدِ اللهِ </w:t>
      </w:r>
      <w:r w:rsidRPr="00F22207">
        <w:rPr>
          <w:rStyle w:val="libAlaemChar"/>
          <w:rtl/>
        </w:rPr>
        <w:t>عليه‌السلام</w:t>
      </w:r>
      <w:r w:rsidRPr="0034022E">
        <w:rPr>
          <w:rtl/>
          <w:lang w:bidi="fa-IR"/>
        </w:rPr>
        <w:t xml:space="preserve"> : « لَا يَخْلُو قَوْلُكَ : « إِنَّهُمَا اثْنَانِ » مِنْ أَنْ يَكُونَا قَدِيمَيْنِ قَوِيَّيْنِ ، أَوْ يَكُونَا</w:t>
      </w:r>
      <w:r>
        <w:rPr>
          <w:rFonts w:hint="cs"/>
          <w:rtl/>
          <w:lang w:bidi="fa-IR"/>
        </w:rPr>
        <w:t xml:space="preserve"> </w:t>
      </w:r>
      <w:r w:rsidRPr="0034022E">
        <w:rPr>
          <w:rtl/>
          <w:lang w:bidi="fa-IR"/>
        </w:rPr>
        <w:t xml:space="preserve">ضَعِيفَيْنِ ، أَوْ يَكُونَ أَحَدُهُمَا قَوِيّاً وَالْآخَرُ ضَعِيفاً ، فَإِنْ كَانَا قَوِيَّيْنِ ، فَلِمَ لَايَدْفَعُ كُلُّ وَاحِدٍ مِنْهُمَا صَاحِبَهُ ، وَيَتَفَرَّدَ </w:t>
      </w:r>
      <w:r w:rsidRPr="00FA6A79">
        <w:rPr>
          <w:rStyle w:val="libFootnotenumChar"/>
          <w:rtl/>
        </w:rPr>
        <w:t>(1)</w:t>
      </w:r>
      <w:r w:rsidRPr="0034022E">
        <w:rPr>
          <w:rtl/>
          <w:lang w:bidi="fa-IR"/>
        </w:rPr>
        <w:t xml:space="preserve"> بِالتَّدْبِيرِ </w:t>
      </w:r>
      <w:r w:rsidRPr="00FA6A79">
        <w:rPr>
          <w:rStyle w:val="libFootnotenumChar"/>
          <w:rtl/>
        </w:rPr>
        <w:t>(2)</w:t>
      </w:r>
      <w:r>
        <w:rPr>
          <w:rtl/>
          <w:lang w:bidi="fa-IR"/>
        </w:rPr>
        <w:t>؟</w:t>
      </w:r>
      <w:r w:rsidRPr="0034022E">
        <w:rPr>
          <w:rtl/>
          <w:lang w:bidi="fa-IR"/>
        </w:rPr>
        <w:t xml:space="preserve"> وَإِنْ زَعَمْتَ أَنَّ أَحَدَهُمَا قَوِيٌّ ، وَالْآخَرَ ضَعِيفٌ ، ثَبَتَ أَنَّهُ وَاحِدٌ كَمَا نَقُولُ ؛ لِلْعَجْزِ الظَّاهِرِ فِي الثَّانِي</w:t>
      </w:r>
      <w:r w:rsidR="00FA30A4">
        <w:rPr>
          <w:rtl/>
          <w:lang w:bidi="fa-IR"/>
        </w:rPr>
        <w:t>.</w:t>
      </w:r>
    </w:p>
    <w:p w:rsidR="00091A42" w:rsidRPr="0034022E" w:rsidRDefault="00091A42" w:rsidP="00B72F8D">
      <w:pPr>
        <w:pStyle w:val="libNormal"/>
        <w:rPr>
          <w:rtl/>
          <w:lang w:bidi="fa-IR"/>
        </w:rPr>
      </w:pPr>
      <w:r w:rsidRPr="0034022E">
        <w:rPr>
          <w:rtl/>
          <w:lang w:bidi="fa-IR"/>
        </w:rPr>
        <w:t xml:space="preserve">فَإِنْ قُلْتَ : إِنَّهُمَا اثْنَانِ ، لَمْ يَخْلُ مِنْ أَنْ يَكُونَا مُتَّفِقَيْنِ مِنْ كُلِّ جِهَةٍ </w:t>
      </w:r>
      <w:r w:rsidRPr="00FA6A79">
        <w:rPr>
          <w:rStyle w:val="libFootnotenumChar"/>
          <w:rtl/>
        </w:rPr>
        <w:t>(3)</w:t>
      </w:r>
      <w:r w:rsidRPr="0034022E">
        <w:rPr>
          <w:rtl/>
          <w:lang w:bidi="fa-IR"/>
        </w:rPr>
        <w:t xml:space="preserve"> ، أَوْ مُفْتَرِقَيْنِ </w:t>
      </w:r>
      <w:r w:rsidRPr="00FA6A79">
        <w:rPr>
          <w:rStyle w:val="libFootnotenumChar"/>
          <w:rtl/>
        </w:rPr>
        <w:t>(4)</w:t>
      </w:r>
      <w:r w:rsidRPr="0034022E">
        <w:rPr>
          <w:rtl/>
          <w:lang w:bidi="fa-IR"/>
        </w:rPr>
        <w:t xml:space="preserve"> مِنْ كُلِّ جِهَةٍ </w:t>
      </w:r>
      <w:r w:rsidRPr="00FA6A79">
        <w:rPr>
          <w:rStyle w:val="libFootnotenumChar"/>
          <w:rtl/>
        </w:rPr>
        <w:t>(5)</w:t>
      </w:r>
      <w:r w:rsidRPr="0034022E">
        <w:rPr>
          <w:rtl/>
          <w:lang w:bidi="fa-IR"/>
        </w:rPr>
        <w:t xml:space="preserve"> ، فَلَمَّا رَأَيْنَا الْخَلْقَ مُنْتَظِماً ، وَالْفَلَكَ جَارِياً ، وَالتَّدْبِيرَ وَاحِداً ، وَاللَّيْلَ </w:t>
      </w:r>
      <w:r w:rsidRPr="00FA6A79">
        <w:rPr>
          <w:rStyle w:val="libFootnotenumChar"/>
          <w:rtl/>
        </w:rPr>
        <w:t>(6)</w:t>
      </w:r>
      <w:r w:rsidRPr="0034022E">
        <w:rPr>
          <w:rtl/>
          <w:lang w:bidi="fa-IR"/>
        </w:rPr>
        <w:t xml:space="preserve"> وَالنَّهَارَ وَالشَّمْسَ وَالْقَمَرَ ، دَلَّ صِحَّةُ الْأَمْرِ وَالتَّدْبِيرِ ، وَائْتِلَافُ الْأَمْرِ عَلى أَنَّ الْمُدَبِّرَ وَاحِدٌ</w:t>
      </w:r>
      <w:r w:rsidR="00FA30A4">
        <w:rPr>
          <w:rtl/>
          <w:lang w:bidi="fa-IR"/>
        </w:rPr>
        <w:t>.</w:t>
      </w:r>
    </w:p>
    <w:p w:rsidR="00091A42" w:rsidRPr="0034022E" w:rsidRDefault="00091A42" w:rsidP="00B72F8D">
      <w:pPr>
        <w:pStyle w:val="libNormal"/>
        <w:rPr>
          <w:rtl/>
          <w:lang w:bidi="fa-IR"/>
        </w:rPr>
      </w:pPr>
      <w:r w:rsidRPr="0034022E">
        <w:rPr>
          <w:rtl/>
          <w:lang w:bidi="fa-IR"/>
        </w:rPr>
        <w:t>ثُمَّ يَلْزَمُكَ</w:t>
      </w:r>
      <w:r>
        <w:rPr>
          <w:rtl/>
          <w:lang w:bidi="fa-IR"/>
        </w:rPr>
        <w:t xml:space="preserve"> </w:t>
      </w:r>
      <w:r w:rsidR="00997FC5">
        <w:rPr>
          <w:rtl/>
          <w:lang w:bidi="fa-IR"/>
        </w:rPr>
        <w:t>-</w:t>
      </w:r>
      <w:r>
        <w:rPr>
          <w:rtl/>
          <w:lang w:bidi="fa-IR"/>
        </w:rPr>
        <w:t xml:space="preserve"> </w:t>
      </w:r>
      <w:r w:rsidRPr="0034022E">
        <w:rPr>
          <w:rtl/>
          <w:lang w:bidi="fa-IR"/>
        </w:rPr>
        <w:t>إِنِ ادَّعَيْتَ اثْنَيْنِ</w:t>
      </w:r>
      <w:r>
        <w:rPr>
          <w:rtl/>
          <w:lang w:bidi="fa-IR"/>
        </w:rPr>
        <w:t xml:space="preserve"> </w:t>
      </w:r>
      <w:r w:rsidR="00997FC5">
        <w:rPr>
          <w:rtl/>
          <w:lang w:bidi="fa-IR"/>
        </w:rPr>
        <w:t>-</w:t>
      </w:r>
      <w:r>
        <w:rPr>
          <w:rtl/>
          <w:lang w:bidi="fa-IR"/>
        </w:rPr>
        <w:t xml:space="preserve"> </w:t>
      </w:r>
      <w:r w:rsidRPr="0034022E">
        <w:rPr>
          <w:rtl/>
          <w:lang w:bidi="fa-IR"/>
        </w:rPr>
        <w:t xml:space="preserve">فُرْجَةٌ مَّا بَيْنَهُمَا حَتّى يَكُونَا اثْنَيْنِ ، فَصَارَتِ الْفُرْجَةُ ثَالِثاً بَيْنَهُمَا ، قَدِيماً مَعَهُمَا ، فَيَلْزَمُكَ ثَلَاثَةٌ ، فَإِنِ ادَّعَيْتَ ثَلَاثَةً ، لَزِمَكَ مَا قُلْتُ </w:t>
      </w:r>
      <w:r w:rsidRPr="00FA6A79">
        <w:rPr>
          <w:rStyle w:val="libFootnotenumChar"/>
          <w:rtl/>
        </w:rPr>
        <w:t>(7)</w:t>
      </w:r>
      <w:r w:rsidRPr="0034022E">
        <w:rPr>
          <w:rtl/>
          <w:lang w:bidi="fa-IR"/>
        </w:rPr>
        <w:t xml:space="preserve"> فِي الِاثْنَيْنِ حَتّى يَكُونَ </w:t>
      </w:r>
      <w:r w:rsidRPr="00FA6A79">
        <w:rPr>
          <w:rStyle w:val="libFootnotenumChar"/>
          <w:rtl/>
        </w:rPr>
        <w:t>(8)</w:t>
      </w:r>
      <w:r w:rsidRPr="0034022E">
        <w:rPr>
          <w:rtl/>
          <w:lang w:bidi="fa-IR"/>
        </w:rPr>
        <w:t xml:space="preserve"> بَيْنَهُمْ فُرْجَةٌ </w:t>
      </w:r>
      <w:r w:rsidRPr="00FA6A79">
        <w:rPr>
          <w:rStyle w:val="libFootnotenumChar"/>
          <w:rtl/>
        </w:rPr>
        <w:t>(9)</w:t>
      </w:r>
      <w:r w:rsidRPr="0034022E">
        <w:rPr>
          <w:rtl/>
          <w:lang w:bidi="fa-IR"/>
        </w:rPr>
        <w:t xml:space="preserve"> ، فَيَكُونُوا‌</w:t>
      </w:r>
      <w:r w:rsidR="006F02AF">
        <w:rPr>
          <w:rFonts w:hint="cs"/>
          <w:rtl/>
          <w:lang w:bidi="fa-IR"/>
        </w:rPr>
        <w:t>........................................</w:t>
      </w:r>
      <w:r w:rsidR="006F02AF">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510C29" w:rsidRDefault="00970469" w:rsidP="00F120EB">
      <w:pPr>
        <w:pStyle w:val="libFootnote0"/>
        <w:rPr>
          <w:rtl/>
        </w:rPr>
      </w:pPr>
      <w:r>
        <w:rPr>
          <w:rFonts w:hint="cs"/>
          <w:rtl/>
        </w:rPr>
        <w:t>=</w:t>
      </w:r>
      <w:r w:rsidR="00091A42" w:rsidRPr="00510C29">
        <w:rPr>
          <w:rtl/>
        </w:rPr>
        <w:t>و « الفُقَيمي » : منسوب إلى فقيم بن دارم بن مالك بن حنظلة</w:t>
      </w:r>
      <w:r w:rsidR="00FA30A4">
        <w:rPr>
          <w:rtl/>
        </w:rPr>
        <w:t>.</w:t>
      </w:r>
      <w:r w:rsidR="00091A42" w:rsidRPr="00510C29">
        <w:rPr>
          <w:rtl/>
        </w:rPr>
        <w:t xml:space="preserve"> وقيل : فُقَيم بن جرير بن دارم</w:t>
      </w:r>
      <w:r w:rsidR="00FA30A4">
        <w:rPr>
          <w:rtl/>
        </w:rPr>
        <w:t>.</w:t>
      </w:r>
      <w:r w:rsidR="00091A42" w:rsidRPr="00510C29">
        <w:rPr>
          <w:rtl/>
        </w:rPr>
        <w:t xml:space="preserve"> راجع : </w:t>
      </w:r>
      <w:r w:rsidR="00091A42" w:rsidRPr="00BF510C">
        <w:rPr>
          <w:rStyle w:val="libFootnoteBoldChar"/>
          <w:rtl/>
        </w:rPr>
        <w:t>اللباب في</w:t>
      </w:r>
      <w:r w:rsidR="00091A42" w:rsidRPr="00510C29">
        <w:rPr>
          <w:rtl/>
        </w:rPr>
        <w:t xml:space="preserve"> </w:t>
      </w:r>
      <w:r w:rsidR="00091A42" w:rsidRPr="00BF510C">
        <w:rPr>
          <w:rStyle w:val="libFootnoteBoldChar"/>
          <w:rtl/>
        </w:rPr>
        <w:t>تهذيب الأنساب</w:t>
      </w:r>
      <w:r w:rsidR="00091A42" w:rsidRPr="00510C29">
        <w:rPr>
          <w:rtl/>
        </w:rPr>
        <w:t xml:space="preserve"> ، ج 2 ، ص 437</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ض » وشرح صدر المتألّهين وشرح المازندراني : « ينفرد »</w:t>
      </w:r>
      <w:r>
        <w:rPr>
          <w:rtl/>
          <w:lang w:bidi="fa-IR"/>
        </w:rPr>
        <w:t>.</w:t>
      </w:r>
      <w:r w:rsidR="00091A42" w:rsidRPr="0034022E">
        <w:rPr>
          <w:rtl/>
          <w:lang w:bidi="fa-IR"/>
        </w:rPr>
        <w:t xml:space="preserve"> وقوله : « يتفرّد » إن كان مرفوعاً ، فهوعطف على المنفيّ ، أي لايتفرّد</w:t>
      </w:r>
      <w:r>
        <w:rPr>
          <w:rtl/>
          <w:lang w:bidi="fa-IR"/>
        </w:rPr>
        <w:t>.</w:t>
      </w:r>
      <w:r w:rsidR="00091A42" w:rsidRPr="0034022E">
        <w:rPr>
          <w:rtl/>
          <w:lang w:bidi="fa-IR"/>
        </w:rPr>
        <w:t xml:space="preserve"> وفسّره الشيرازي بما يقتضي نصبه ، أي حتّى يتفرّد</w:t>
      </w:r>
      <w:r>
        <w:rPr>
          <w:rtl/>
          <w:lang w:bidi="fa-IR"/>
        </w:rPr>
        <w:t>.</w:t>
      </w:r>
      <w:r w:rsidR="00091A42" w:rsidRPr="0034022E">
        <w:rPr>
          <w:rtl/>
          <w:lang w:bidi="fa-IR"/>
        </w:rPr>
        <w:t xml:space="preserve"> ويجوز أن يكون الواو واوَ المعيّة</w:t>
      </w:r>
      <w:r>
        <w:rPr>
          <w:rtl/>
          <w:lang w:bidi="fa-IR"/>
        </w:rPr>
        <w:t>.</w:t>
      </w:r>
      <w:r w:rsidR="00091A42" w:rsidRPr="0034022E">
        <w:rPr>
          <w:rtl/>
          <w:lang w:bidi="fa-IR"/>
        </w:rPr>
        <w:t xml:space="preserve"> راجع : </w:t>
      </w:r>
      <w:r w:rsidR="00091A42" w:rsidRPr="00BF510C">
        <w:rPr>
          <w:rStyle w:val="libFootnoteBoldChar"/>
          <w:rtl/>
        </w:rPr>
        <w:t>النحو</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4 ، ص 356</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ج » :</w:t>
      </w:r>
      <w:r w:rsidR="00091A42">
        <w:rPr>
          <w:rtl/>
          <w:lang w:bidi="fa-IR"/>
        </w:rPr>
        <w:t xml:space="preserve"> + </w:t>
      </w:r>
      <w:r w:rsidR="00091A42" w:rsidRPr="0034022E">
        <w:rPr>
          <w:rtl/>
          <w:lang w:bidi="fa-IR"/>
        </w:rPr>
        <w:t>« والربوبيّة » وفي الاحتجاج : « وينفرد بالربوبيّة »</w:t>
      </w:r>
      <w:r>
        <w:rPr>
          <w:rtl/>
          <w:lang w:bidi="fa-IR"/>
        </w:rPr>
        <w:t>.</w:t>
      </w:r>
    </w:p>
    <w:tbl>
      <w:tblPr>
        <w:tblStyle w:val="TableGrid"/>
        <w:bidiVisual/>
        <w:tblW w:w="0" w:type="auto"/>
        <w:tblLook w:val="04A0" w:firstRow="1" w:lastRow="0" w:firstColumn="1" w:lastColumn="0" w:noHBand="0" w:noVBand="1"/>
      </w:tblPr>
      <w:tblGrid>
        <w:gridCol w:w="4474"/>
        <w:gridCol w:w="4474"/>
      </w:tblGrid>
      <w:tr w:rsidR="00985D4C" w:rsidTr="00985D4C">
        <w:tc>
          <w:tcPr>
            <w:tcW w:w="4474" w:type="dxa"/>
          </w:tcPr>
          <w:p w:rsidR="00985D4C" w:rsidRDefault="00985D4C" w:rsidP="00B95902">
            <w:pPr>
              <w:pStyle w:val="libFootnote0"/>
              <w:rPr>
                <w:rtl/>
                <w:lang w:bidi="fa-IR"/>
              </w:rPr>
            </w:pPr>
            <w:r>
              <w:rPr>
                <w:rtl/>
                <w:lang w:bidi="fa-IR"/>
              </w:rPr>
              <w:t>(3) .</w:t>
            </w:r>
            <w:r w:rsidRPr="0034022E">
              <w:rPr>
                <w:rtl/>
                <w:lang w:bidi="fa-IR"/>
              </w:rPr>
              <w:t xml:space="preserve"> في « بر » وحاشية : « بح » والوافي : « وجه »</w:t>
            </w:r>
            <w:r>
              <w:rPr>
                <w:rtl/>
                <w:lang w:bidi="fa-IR"/>
              </w:rPr>
              <w:t>.</w:t>
            </w:r>
          </w:p>
        </w:tc>
        <w:tc>
          <w:tcPr>
            <w:tcW w:w="4474" w:type="dxa"/>
          </w:tcPr>
          <w:p w:rsidR="00985D4C" w:rsidRDefault="00985D4C" w:rsidP="00B95902">
            <w:pPr>
              <w:pStyle w:val="libFootnote0"/>
              <w:rPr>
                <w:rtl/>
                <w:lang w:bidi="fa-IR"/>
              </w:rPr>
            </w:pPr>
            <w:r>
              <w:rPr>
                <w:rtl/>
                <w:lang w:bidi="fa-IR"/>
              </w:rPr>
              <w:t>(4) .</w:t>
            </w:r>
            <w:r w:rsidRPr="0034022E">
              <w:rPr>
                <w:rtl/>
                <w:lang w:bidi="fa-IR"/>
              </w:rPr>
              <w:t xml:space="preserve"> في « ألف ، ب » : « متفرّقين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في بعض النسخ : من جهة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510C29">
        <w:rPr>
          <w:rtl/>
        </w:rPr>
        <w:t>التوحيد</w:t>
      </w:r>
      <w:r w:rsidR="00091A42" w:rsidRPr="0034022E">
        <w:rPr>
          <w:rtl/>
          <w:lang w:bidi="fa-IR"/>
        </w:rPr>
        <w:t xml:space="preserve"> ، ص 243 والاحتجاج : « واختلاف الليل » بدل « والتدبير واحداً والليل »</w:t>
      </w:r>
      <w:r>
        <w:rPr>
          <w:rtl/>
          <w:lang w:bidi="fa-IR"/>
        </w:rPr>
        <w:t>.</w:t>
      </w:r>
      <w:r w:rsidR="00091A42" w:rsidRPr="0034022E">
        <w:rPr>
          <w:rtl/>
          <w:lang w:bidi="fa-IR"/>
        </w:rPr>
        <w:t xml:space="preserve"> واعلم أنّ المفعول الثاني بعد كلمة « القمر » محذوف وهو « تتعاقب » مثلاً أو « متعاقباتٍ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بح » وحاشية « بر ، بف » : « قلته »</w:t>
      </w:r>
      <w:r>
        <w:rPr>
          <w:rtl/>
          <w:lang w:bidi="fa-IR"/>
        </w:rPr>
        <w:t>.</w:t>
      </w:r>
      <w:r w:rsidR="00091A42" w:rsidRPr="0034022E">
        <w:rPr>
          <w:rtl/>
          <w:lang w:bidi="fa-IR"/>
        </w:rPr>
        <w:t xml:space="preserve"> وفي </w:t>
      </w:r>
      <w:r w:rsidR="00091A42" w:rsidRPr="00510C29">
        <w:rPr>
          <w:rtl/>
        </w:rPr>
        <w:t>التوحيد</w:t>
      </w:r>
      <w:r w:rsidR="00091A42" w:rsidRPr="0034022E">
        <w:rPr>
          <w:rtl/>
          <w:lang w:bidi="fa-IR"/>
        </w:rPr>
        <w:t xml:space="preserve"> ، ص 243 : « قلنا »</w:t>
      </w:r>
      <w:r>
        <w:rPr>
          <w:rtl/>
          <w:lang w:bidi="fa-IR"/>
        </w:rPr>
        <w:t>.</w:t>
      </w:r>
      <w:r w:rsidR="00091A42" w:rsidRPr="0034022E">
        <w:rPr>
          <w:rtl/>
          <w:lang w:bidi="fa-IR"/>
        </w:rPr>
        <w:t xml:space="preserve"> وما قاله الإمام </w:t>
      </w:r>
      <w:r w:rsidR="00091A42" w:rsidRPr="00B95902">
        <w:rPr>
          <w:rStyle w:val="libFootnoteAlaemChar"/>
          <w:rtl/>
        </w:rPr>
        <w:t>عليه‌السلام</w:t>
      </w:r>
      <w:r w:rsidR="00091A42" w:rsidRPr="0034022E">
        <w:rPr>
          <w:rtl/>
          <w:lang w:bidi="fa-IR"/>
        </w:rPr>
        <w:t xml:space="preserve"> هو لزوم وجودالمثنِّي والمميّز ، فلابدّ هنا من وجود المثلِّث وهو عبارة عن الفرجتين ، فالمراد بالفرجة هو جنس الفرجة</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ب ، ج ، ض ، ف ، بح ، بر ، بس ، بف » وشرح صدر المتألّهين والوافي ومرآة العقول والتوحيد ، ص 243</w:t>
      </w:r>
      <w:r>
        <w:rPr>
          <w:rtl/>
          <w:lang w:bidi="fa-IR"/>
        </w:rPr>
        <w:t>.</w:t>
      </w:r>
      <w:r w:rsidR="00091A42" w:rsidRPr="0034022E">
        <w:rPr>
          <w:rtl/>
          <w:lang w:bidi="fa-IR"/>
        </w:rPr>
        <w:t xml:space="preserve"> وفي المطبوع وشرح المازندراني : « تكون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مرآة العقول : « فرجتان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خَمْسَةً </w:t>
      </w:r>
      <w:r w:rsidRPr="00FA6A79">
        <w:rPr>
          <w:rStyle w:val="libFootnotenumChar"/>
          <w:rtl/>
        </w:rPr>
        <w:t>(1)</w:t>
      </w:r>
      <w:r w:rsidRPr="0034022E">
        <w:rPr>
          <w:rtl/>
          <w:lang w:bidi="fa-IR"/>
        </w:rPr>
        <w:t xml:space="preserve"> ، ثُمَّ يَتَنَاهى </w:t>
      </w:r>
      <w:r w:rsidRPr="00FA6A79">
        <w:rPr>
          <w:rStyle w:val="libFootnotenumChar"/>
          <w:rtl/>
        </w:rPr>
        <w:t>(2)</w:t>
      </w:r>
      <w:r w:rsidRPr="0034022E">
        <w:rPr>
          <w:rtl/>
          <w:lang w:bidi="fa-IR"/>
        </w:rPr>
        <w:t xml:space="preserve"> فِي الْعَدَدِ إِلى مَا لَانِهَايَةَ لَهُ فِي الْكَثْرَةِ »</w:t>
      </w:r>
      <w:r w:rsidR="00FA30A4">
        <w:rPr>
          <w:rtl/>
          <w:lang w:bidi="fa-IR"/>
        </w:rPr>
        <w:t>.</w:t>
      </w:r>
    </w:p>
    <w:p w:rsidR="00091A42" w:rsidRPr="0034022E" w:rsidRDefault="00091A42" w:rsidP="00B72F8D">
      <w:pPr>
        <w:pStyle w:val="libNormal"/>
        <w:rPr>
          <w:rtl/>
          <w:lang w:bidi="fa-IR"/>
        </w:rPr>
      </w:pPr>
      <w:r w:rsidRPr="0034022E">
        <w:rPr>
          <w:rtl/>
          <w:lang w:bidi="fa-IR"/>
        </w:rPr>
        <w:t xml:space="preserve">قَالَ هِشَامٌ : فَكَانَ مِنْ سُؤَالِ الزِّنْدِيقِ أَنْ قَالَ </w:t>
      </w:r>
      <w:r w:rsidRPr="00FA6A79">
        <w:rPr>
          <w:rStyle w:val="libFootnotenumChar"/>
          <w:rtl/>
        </w:rPr>
        <w:t>(3)</w:t>
      </w:r>
      <w:r w:rsidRPr="0034022E">
        <w:rPr>
          <w:rtl/>
          <w:lang w:bidi="fa-IR"/>
        </w:rPr>
        <w:t xml:space="preserve"> : فَمَا الدَّلِيلُ عَلَيْهِ </w:t>
      </w:r>
      <w:r w:rsidRPr="00FA6A79">
        <w:rPr>
          <w:rStyle w:val="libFootnotenumChar"/>
          <w:rtl/>
        </w:rPr>
        <w:t>(4)</w:t>
      </w:r>
      <w:r>
        <w:rPr>
          <w:rtl/>
          <w:lang w:bidi="fa-IR"/>
        </w:rPr>
        <w:t>؟</w:t>
      </w:r>
      <w:r w:rsidRPr="0034022E">
        <w:rPr>
          <w:rtl/>
          <w:lang w:bidi="fa-IR"/>
        </w:rPr>
        <w:t xml:space="preserve"> فَقَالَ أَبُو عَبْدِ اللهِ </w:t>
      </w:r>
      <w:r w:rsidRPr="00F22207">
        <w:rPr>
          <w:rStyle w:val="libAlaemChar"/>
          <w:rtl/>
        </w:rPr>
        <w:t>عليه‌السلام</w:t>
      </w:r>
      <w:r w:rsidRPr="0034022E">
        <w:rPr>
          <w:rtl/>
          <w:lang w:bidi="fa-IR"/>
        </w:rPr>
        <w:t xml:space="preserve"> : « وُجُودُ الْأَفَاعِيلِ دَلَّتْ </w:t>
      </w:r>
      <w:r w:rsidRPr="00FA6A79">
        <w:rPr>
          <w:rStyle w:val="libFootnotenumChar"/>
          <w:rtl/>
        </w:rPr>
        <w:t>(5)</w:t>
      </w:r>
      <w:r w:rsidRPr="0034022E">
        <w:rPr>
          <w:rtl/>
          <w:lang w:bidi="fa-IR"/>
        </w:rPr>
        <w:t xml:space="preserve"> عَلى أَنَّ </w:t>
      </w:r>
      <w:r w:rsidRPr="00FA6A79">
        <w:rPr>
          <w:rStyle w:val="libFootnotenumChar"/>
          <w:rtl/>
        </w:rPr>
        <w:t>(6)</w:t>
      </w:r>
      <w:r w:rsidRPr="0034022E">
        <w:rPr>
          <w:rtl/>
          <w:lang w:bidi="fa-IR"/>
        </w:rPr>
        <w:t xml:space="preserve"> صَانِعاً صَنَعَهَا ، أَلَا تَرى أَنَّكَ إِذَا نَظَرْتَ إِلى بِنَاءٍ </w:t>
      </w:r>
      <w:r w:rsidRPr="00FA6A79">
        <w:rPr>
          <w:rStyle w:val="libFootnotenumChar"/>
          <w:rtl/>
        </w:rPr>
        <w:t>(7)</w:t>
      </w:r>
      <w:r w:rsidRPr="0034022E">
        <w:rPr>
          <w:rtl/>
          <w:lang w:bidi="fa-IR"/>
        </w:rPr>
        <w:t xml:space="preserve"> مُشَيَّدٍ </w:t>
      </w:r>
      <w:r w:rsidRPr="00FA6A79">
        <w:rPr>
          <w:rStyle w:val="libFootnotenumChar"/>
          <w:rtl/>
        </w:rPr>
        <w:t>(8)</w:t>
      </w:r>
      <w:r w:rsidRPr="0034022E">
        <w:rPr>
          <w:rtl/>
          <w:lang w:bidi="fa-IR"/>
        </w:rPr>
        <w:t xml:space="preserve"> مَبْنِيٍّ ، عَلِمْتَ أَنَّ لَهُ بَانِياً وَإِنْ كُنْتَ لَمْ تَرَ الْبَانِيَ وَلَمْ تُشَاهِدْهُ</w:t>
      </w:r>
      <w:r>
        <w:rPr>
          <w:rtl/>
          <w:lang w:bidi="fa-IR"/>
        </w:rPr>
        <w:t>؟</w:t>
      </w:r>
      <w:r w:rsidRPr="0034022E">
        <w:rPr>
          <w:rtl/>
          <w:lang w:bidi="fa-IR"/>
        </w:rPr>
        <w:t xml:space="preserve"> » قَالَ : فَمَا هُوَ</w:t>
      </w:r>
      <w:r>
        <w:rPr>
          <w:rtl/>
          <w:lang w:bidi="fa-IR"/>
        </w:rPr>
        <w:t>؟</w:t>
      </w:r>
      <w:r>
        <w:rPr>
          <w:rFonts w:hint="cs"/>
          <w:rtl/>
          <w:lang w:bidi="fa-IR"/>
        </w:rPr>
        <w:t xml:space="preserve"> </w:t>
      </w:r>
      <w:r w:rsidRPr="0034022E">
        <w:rPr>
          <w:rtl/>
          <w:lang w:bidi="fa-IR"/>
        </w:rPr>
        <w:t xml:space="preserve">قَالَ : « شَيْ‌ءٌ بِخِلَافِ الْأَشْيَاءِ ؛ ارْجِعْ </w:t>
      </w:r>
      <w:r w:rsidRPr="00FA6A79">
        <w:rPr>
          <w:rStyle w:val="libFootnotenumChar"/>
          <w:rtl/>
        </w:rPr>
        <w:t>(9)</w:t>
      </w:r>
      <w:r w:rsidRPr="0034022E">
        <w:rPr>
          <w:rtl/>
          <w:lang w:bidi="fa-IR"/>
        </w:rPr>
        <w:t xml:space="preserve"> بِقَوْلِي </w:t>
      </w:r>
      <w:r w:rsidRPr="00FA6A79">
        <w:rPr>
          <w:rStyle w:val="libFootnotenumChar"/>
          <w:rtl/>
        </w:rPr>
        <w:t>(10)</w:t>
      </w:r>
      <w:r w:rsidRPr="0034022E">
        <w:rPr>
          <w:rtl/>
          <w:lang w:bidi="fa-IR"/>
        </w:rPr>
        <w:t xml:space="preserve"> إِلى إِثْبَاتِ مَعْنىً ، وَأَنَّهُ شَيْ‌ءٌ بِحَقِيقَةِ الشَّيْئِيَّةِ ، غَيْرَ أَنَّهُ لَاجِسْمٌ وَلَا صُورَةٌ ، وَلَا يُحَسُّ وَلَا يُجَسُّ </w:t>
      </w:r>
      <w:r w:rsidRPr="00FA6A79">
        <w:rPr>
          <w:rStyle w:val="libFootnotenumChar"/>
          <w:rtl/>
        </w:rPr>
        <w:t>(11)</w:t>
      </w:r>
      <w:r w:rsidRPr="0034022E">
        <w:rPr>
          <w:rtl/>
          <w:lang w:bidi="fa-IR"/>
        </w:rPr>
        <w:t xml:space="preserve"> ، وَلَا يُدْرَكُ بِالْحَوَاسِّ الْخَمْسِ ، لَاتُدْرِكُهُ الْأَوْهَامُ </w:t>
      </w:r>
      <w:r w:rsidRPr="00FA6A79">
        <w:rPr>
          <w:rStyle w:val="libFootnotenumChar"/>
          <w:rtl/>
        </w:rPr>
        <w:t>(12)</w:t>
      </w:r>
      <w:r w:rsidRPr="0034022E">
        <w:rPr>
          <w:rtl/>
          <w:lang w:bidi="fa-IR"/>
        </w:rPr>
        <w:t xml:space="preserve"> ، وَلَا تَنْقُصُهُ الدُّهُورُ ، وَلَا تُغَيِّرُهُ الْأَزْمَانُ » </w:t>
      </w:r>
      <w:r w:rsidRPr="00FA6A79">
        <w:rPr>
          <w:rStyle w:val="libFootnotenumChar"/>
          <w:rtl/>
        </w:rPr>
        <w:t>(13)</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ص 243 : « فرجتان فيكون خمساً » بدل « فرجة فيكونوا خمسة »</w:t>
      </w:r>
      <w:r>
        <w:rPr>
          <w:rtl/>
          <w:lang w:bidi="fa-IR"/>
        </w:rPr>
        <w:t>.</w:t>
      </w:r>
    </w:p>
    <w:tbl>
      <w:tblPr>
        <w:tblStyle w:val="TableGrid"/>
        <w:bidiVisual/>
        <w:tblW w:w="0" w:type="auto"/>
        <w:tblLook w:val="04A0" w:firstRow="1" w:lastRow="0" w:firstColumn="1" w:lastColumn="0" w:noHBand="0" w:noVBand="1"/>
      </w:tblPr>
      <w:tblGrid>
        <w:gridCol w:w="4474"/>
        <w:gridCol w:w="4474"/>
      </w:tblGrid>
      <w:tr w:rsidR="004F31F4" w:rsidTr="004F31F4">
        <w:tc>
          <w:tcPr>
            <w:tcW w:w="4474" w:type="dxa"/>
          </w:tcPr>
          <w:p w:rsidR="004F31F4" w:rsidRDefault="004F31F4" w:rsidP="00B95902">
            <w:pPr>
              <w:pStyle w:val="libFootnote0"/>
              <w:rPr>
                <w:rtl/>
                <w:lang w:bidi="fa-IR"/>
              </w:rPr>
            </w:pPr>
            <w:r>
              <w:rPr>
                <w:rtl/>
                <w:lang w:bidi="fa-IR"/>
              </w:rPr>
              <w:t>(2) .</w:t>
            </w:r>
            <w:r w:rsidRPr="0034022E">
              <w:rPr>
                <w:rtl/>
                <w:lang w:bidi="fa-IR"/>
              </w:rPr>
              <w:t xml:space="preserve"> في « ج ، بس ، بف » : « تتناهى »</w:t>
            </w:r>
            <w:r>
              <w:rPr>
                <w:rtl/>
                <w:lang w:bidi="fa-IR"/>
              </w:rPr>
              <w:t>.</w:t>
            </w:r>
          </w:p>
        </w:tc>
        <w:tc>
          <w:tcPr>
            <w:tcW w:w="4474" w:type="dxa"/>
          </w:tcPr>
          <w:p w:rsidR="004F31F4" w:rsidRDefault="004F31F4" w:rsidP="00B95902">
            <w:pPr>
              <w:pStyle w:val="libFootnote0"/>
              <w:rPr>
                <w:rtl/>
                <w:lang w:bidi="fa-IR"/>
              </w:rPr>
            </w:pPr>
            <w:r>
              <w:rPr>
                <w:rtl/>
                <w:lang w:bidi="fa-IR"/>
              </w:rPr>
              <w:t>(3) .</w:t>
            </w:r>
            <w:r w:rsidRPr="0034022E">
              <w:rPr>
                <w:rtl/>
                <w:lang w:bidi="fa-IR"/>
              </w:rPr>
              <w:t xml:space="preserve"> في « ب » : + « له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قوله : فما الدليل عليه ؛ يعني بما ذكرت قد ثبت وحدة المبدأ الأوّل للعالم على تقدير وجوده ، فما الدليل على وجوده</w:t>
      </w:r>
      <w:r w:rsidR="00091A42">
        <w:rPr>
          <w:rtl/>
          <w:lang w:bidi="fa-IR"/>
        </w:rPr>
        <w:t>؟</w:t>
      </w:r>
      <w:r w:rsidR="00091A42" w:rsidRPr="0034022E">
        <w:rPr>
          <w:rtl/>
          <w:lang w:bidi="fa-IR"/>
        </w:rPr>
        <w:t xml:space="preserve"> »</w:t>
      </w:r>
      <w:r>
        <w:rPr>
          <w:rtl/>
          <w:lang w:bidi="fa-IR"/>
        </w:rPr>
        <w:t>.</w:t>
      </w:r>
      <w:r w:rsidR="00091A42" w:rsidRPr="0034022E">
        <w:rPr>
          <w:rtl/>
          <w:lang w:bidi="fa-IR"/>
        </w:rPr>
        <w:t xml:space="preserve"> ونحوه في </w:t>
      </w:r>
      <w:r w:rsidR="00091A42" w:rsidRPr="00BF510C">
        <w:rPr>
          <w:rStyle w:val="libFootnoteBoldChar"/>
          <w:rtl/>
        </w:rPr>
        <w:t>حاشية ميرزا رفيعا</w:t>
      </w:r>
      <w:r w:rsidR="00091A42" w:rsidRPr="0034022E">
        <w:rPr>
          <w:rtl/>
          <w:lang w:bidi="fa-IR"/>
        </w:rPr>
        <w:t xml:space="preserve"> ، ص 266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كذا في النسخ التي قوبلت ، والتأنيث هو باعتبار المضاف إليه وهو جمع الجمع ، أو باعتبار أنّ لكلّ فعل‌وجوداً</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w:t>
      </w:r>
      <w:r w:rsidR="00091A42">
        <w:rPr>
          <w:rtl/>
          <w:lang w:bidi="fa-IR"/>
        </w:rPr>
        <w:t xml:space="preserve"> + </w:t>
      </w:r>
      <w:r w:rsidR="00091A42" w:rsidRPr="0034022E">
        <w:rPr>
          <w:rtl/>
          <w:lang w:bidi="fa-IR"/>
        </w:rPr>
        <w:t>« لها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البناء » مصدر بمعنى المبنيّ ، فذكر المبنيّ تأكيد له ، أو إخراج لغير معنى المبنيّ مثل المعنى المقابل للهدم</w:t>
      </w:r>
      <w:r>
        <w:rPr>
          <w:rtl/>
          <w:lang w:bidi="fa-IR"/>
        </w:rPr>
        <w:t>.</w:t>
      </w:r>
      <w:r w:rsidR="00091A42" w:rsidRPr="0034022E">
        <w:rPr>
          <w:rtl/>
          <w:lang w:bidi="fa-IR"/>
        </w:rPr>
        <w:t xml:space="preserve"> أو المعنى : مبنيّ لإنسان لا الأبنية التي تكون في الجبال</w:t>
      </w:r>
      <w:r>
        <w:rPr>
          <w:rtl/>
          <w:lang w:bidi="fa-IR"/>
        </w:rPr>
        <w:t>.</w:t>
      </w:r>
      <w:r w:rsidR="00091A42" w:rsidRPr="0034022E">
        <w:rPr>
          <w:rtl/>
          <w:lang w:bidi="fa-IR"/>
        </w:rPr>
        <w:t xml:space="preserve"> ا</w:t>
      </w:r>
      <w:r w:rsidR="00B95902">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65 ؛ </w:t>
      </w:r>
      <w:r w:rsidR="00091A42" w:rsidRPr="00BF510C">
        <w:rPr>
          <w:rStyle w:val="libFootnoteBoldChar"/>
          <w:rtl/>
        </w:rPr>
        <w:t>مرآة العقول</w:t>
      </w:r>
      <w:r w:rsidR="00091A42" w:rsidRPr="0034022E">
        <w:rPr>
          <w:rtl/>
          <w:lang w:bidi="fa-IR"/>
        </w:rPr>
        <w:t xml:space="preserve"> ، ج 1 ، ص 274</w:t>
      </w:r>
      <w:r>
        <w:rPr>
          <w:rtl/>
          <w:lang w:bidi="fa-IR"/>
        </w:rPr>
        <w:t>.</w:t>
      </w:r>
    </w:p>
    <w:p w:rsidR="00091A42" w:rsidRPr="0034022E" w:rsidRDefault="00FA30A4" w:rsidP="00254F0F">
      <w:pPr>
        <w:pStyle w:val="libFootnote0"/>
        <w:rPr>
          <w:rtl/>
          <w:lang w:bidi="fa-IR"/>
        </w:rPr>
      </w:pPr>
      <w:r>
        <w:rPr>
          <w:rtl/>
          <w:lang w:bidi="fa-IR"/>
        </w:rPr>
        <w:t>(8) .</w:t>
      </w:r>
      <w:r w:rsidR="00091A42" w:rsidRPr="0034022E">
        <w:rPr>
          <w:rtl/>
          <w:lang w:bidi="fa-IR"/>
        </w:rPr>
        <w:t xml:space="preserve"> « الم</w:t>
      </w:r>
      <w:r w:rsidR="00254F0F">
        <w:rPr>
          <w:rFonts w:hint="cs"/>
          <w:rtl/>
          <w:lang w:bidi="fa-IR"/>
        </w:rPr>
        <w:t>ـ</w:t>
      </w:r>
      <w:r w:rsidR="00254F0F" w:rsidRPr="0034022E">
        <w:rPr>
          <w:rtl/>
          <w:lang w:bidi="fa-IR"/>
        </w:rPr>
        <w:t>َ</w:t>
      </w:r>
      <w:r w:rsidR="00091A42" w:rsidRPr="0034022E">
        <w:rPr>
          <w:rtl/>
          <w:lang w:bidi="fa-IR"/>
        </w:rPr>
        <w:t xml:space="preserve">شِيد » : المعمول من الشِيد ، وهو كلّ شي‌ء طلَيْتَ به الحائط من جصّ ، أو ملاط ، </w:t>
      </w:r>
      <w:r w:rsidR="00091A42">
        <w:rPr>
          <w:rtl/>
          <w:lang w:bidi="fa-IR"/>
        </w:rPr>
        <w:t>و «</w:t>
      </w:r>
      <w:r w:rsidR="00091A42" w:rsidRPr="0034022E">
        <w:rPr>
          <w:rtl/>
          <w:lang w:bidi="fa-IR"/>
        </w:rPr>
        <w:t xml:space="preserve"> الم</w:t>
      </w:r>
      <w:r w:rsidR="00254F0F">
        <w:rPr>
          <w:rFonts w:hint="cs"/>
          <w:rtl/>
          <w:lang w:bidi="fa-IR"/>
        </w:rPr>
        <w:t>ـ</w:t>
      </w:r>
      <w:r w:rsidR="00254F0F" w:rsidRPr="0034022E">
        <w:rPr>
          <w:rtl/>
          <w:lang w:bidi="fa-IR"/>
        </w:rPr>
        <w:t>ُ</w:t>
      </w:r>
      <w:r w:rsidR="00091A42" w:rsidRPr="0034022E">
        <w:rPr>
          <w:rtl/>
          <w:lang w:bidi="fa-IR"/>
        </w:rPr>
        <w:t>شَيَّد » : المطوّل ؛ يعني : إذا نظرت إلى بناء محكم مبنيّ من آلات مثل الجصّ والأحجار وغيرها</w:t>
      </w:r>
      <w:r>
        <w:rPr>
          <w:rtl/>
          <w:lang w:bidi="fa-IR"/>
        </w:rPr>
        <w:t>.</w:t>
      </w:r>
      <w:r w:rsidR="00091A42" w:rsidRPr="0034022E">
        <w:rPr>
          <w:rtl/>
          <w:lang w:bidi="fa-IR"/>
        </w:rPr>
        <w:t xml:space="preserve"> ا</w:t>
      </w:r>
      <w:r w:rsidR="00254F0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495 ( شيد ) ؛ </w:t>
      </w:r>
      <w:r w:rsidR="00091A42" w:rsidRPr="00BF510C">
        <w:rPr>
          <w:rStyle w:val="libFootnoteBoldChar"/>
          <w:rtl/>
        </w:rPr>
        <w:t>شرح المازندراني</w:t>
      </w:r>
      <w:r w:rsidR="00091A42" w:rsidRPr="0034022E">
        <w:rPr>
          <w:rtl/>
          <w:lang w:bidi="fa-IR"/>
        </w:rPr>
        <w:t xml:space="preserve"> ، ج 3 ، ص 65</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 « أرجِعُ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قوله : ارجع ، على صيغة الأمر أو المتكلّم وحده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ص 104 </w:t>
      </w:r>
      <w:r w:rsidR="00091A42">
        <w:rPr>
          <w:rtl/>
          <w:lang w:bidi="fa-IR"/>
        </w:rPr>
        <w:t>و 2</w:t>
      </w:r>
      <w:r w:rsidR="00091A42" w:rsidRPr="0034022E">
        <w:rPr>
          <w:rtl/>
          <w:lang w:bidi="fa-IR"/>
        </w:rPr>
        <w:t>43 والمعاني والاحتجاج :</w:t>
      </w:r>
      <w:r w:rsidR="00091A42">
        <w:rPr>
          <w:rtl/>
          <w:lang w:bidi="fa-IR"/>
        </w:rPr>
        <w:t xml:space="preserve"> + </w:t>
      </w:r>
      <w:r w:rsidR="00091A42" w:rsidRPr="0034022E">
        <w:rPr>
          <w:rtl/>
          <w:lang w:bidi="fa-IR"/>
        </w:rPr>
        <w:t>« شي‌ء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ولايجسّ »</w:t>
      </w:r>
      <w:r>
        <w:rPr>
          <w:rtl/>
          <w:lang w:bidi="fa-IR"/>
        </w:rPr>
        <w:t>.</w:t>
      </w:r>
      <w:r w:rsidR="00091A42" w:rsidRPr="0034022E">
        <w:rPr>
          <w:rtl/>
          <w:lang w:bidi="fa-IR"/>
        </w:rPr>
        <w:t xml:space="preserve"> وقوله : « لايجسّ » أي لايُمَسّ باليد</w:t>
      </w:r>
      <w:r>
        <w:rPr>
          <w:rtl/>
          <w:lang w:bidi="fa-IR"/>
        </w:rPr>
        <w:t>.</w:t>
      </w:r>
      <w:r w:rsidR="00091A42" w:rsidRPr="0034022E">
        <w:rPr>
          <w:rtl/>
          <w:lang w:bidi="fa-IR"/>
        </w:rPr>
        <w:t xml:space="preserve"> يقال : جسّه بيده ، أي مسّه</w:t>
      </w:r>
      <w:r>
        <w:rPr>
          <w:rtl/>
          <w:lang w:bidi="fa-IR"/>
        </w:rPr>
        <w:t>.</w:t>
      </w:r>
      <w:r w:rsidR="00091A42" w:rsidRPr="0034022E">
        <w:rPr>
          <w:rtl/>
          <w:lang w:bidi="fa-IR"/>
        </w:rPr>
        <w:t xml:space="preserve"> واحتمل الفيض‌كونه بمعنى لايُتَفَحَّصُ عنها</w:t>
      </w:r>
      <w:r>
        <w:rPr>
          <w:rtl/>
          <w:lang w:bidi="fa-IR"/>
        </w:rPr>
        <w:t>.</w:t>
      </w:r>
      <w:r w:rsidR="00091A42" w:rsidRPr="0034022E">
        <w:rPr>
          <w:rtl/>
          <w:lang w:bidi="fa-IR"/>
        </w:rPr>
        <w:t xml:space="preserve"> يقال : جسستُ الأخبار ، أي تفحَّصتُ عنها</w:t>
      </w:r>
      <w:r>
        <w:rPr>
          <w:rtl/>
          <w:lang w:bidi="fa-IR"/>
        </w:rPr>
        <w:t>.</w:t>
      </w:r>
      <w:r w:rsidR="00091A42" w:rsidRPr="0034022E">
        <w:rPr>
          <w:rtl/>
          <w:lang w:bidi="fa-IR"/>
        </w:rPr>
        <w:t xml:space="preserve"> ا</w:t>
      </w:r>
      <w:r w:rsidR="0050117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913 ( جسس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شرح المازندراني : « في بعض النسخ : ولا تدركه الأوهام ، بالواو ، وهو أظهر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الحديث طويل ، قطّعه الكليني ، وأورد صدره هنا ، وذكر تتمّة الحديث في ثلاث مواضع اخرى من الكافي</w:t>
      </w:r>
      <w:r w:rsidR="00DB4691">
        <w:rPr>
          <w:rFonts w:hint="cs"/>
          <w:rtl/>
          <w:lang w:bidi="fa-IR"/>
        </w:rPr>
        <w:t>=</w:t>
      </w:r>
    </w:p>
    <w:p w:rsidR="00920211" w:rsidRDefault="00920211" w:rsidP="00920211">
      <w:pPr>
        <w:pStyle w:val="libNormal"/>
        <w:rPr>
          <w:rtl/>
          <w:lang w:bidi="fa-IR"/>
        </w:rPr>
      </w:pPr>
      <w:r>
        <w:rPr>
          <w:rtl/>
          <w:lang w:bidi="fa-IR"/>
        </w:rPr>
        <w:br w:type="page"/>
      </w:r>
    </w:p>
    <w:p w:rsidR="00091A42" w:rsidRPr="0034022E" w:rsidRDefault="00091A42" w:rsidP="00B72F8D">
      <w:pPr>
        <w:pStyle w:val="libNormal"/>
        <w:rPr>
          <w:rtl/>
          <w:lang w:bidi="fa-IR"/>
        </w:rPr>
      </w:pPr>
      <w:r w:rsidRPr="00510C29">
        <w:rPr>
          <w:rtl/>
        </w:rPr>
        <w:t>221</w:t>
      </w:r>
      <w:r w:rsidRPr="006B17C4">
        <w:rPr>
          <w:rStyle w:val="libBold2Char"/>
          <w:rtl/>
        </w:rPr>
        <w:t xml:space="preserve"> / 7</w:t>
      </w:r>
      <w:r w:rsidR="00FA30A4">
        <w:rPr>
          <w:rStyle w:val="libBold2Char"/>
          <w:rtl/>
        </w:rPr>
        <w:t>.</w:t>
      </w:r>
      <w:r w:rsidRPr="0034022E">
        <w:rPr>
          <w:rtl/>
          <w:lang w:bidi="fa-IR"/>
        </w:rPr>
        <w:t xml:space="preserve"> مُحَمَّدُ بْنُ يَعْقُوبَ ، قَالَ : حَدَّثَنِي عِدَّةٌ مِنْ أَصْحَابِنَا ، عَنْ أَحْمَدَ بْنِ مُحَمَّدٍ الْبَرْقِيِّ ، عَنْ أَبِيهِ ، عَنْ عَلِيِّ بْنِ النُّعْمَانِ ، عَنِ ابْنِ مُسْكَانَ ، عَنْ دَاوُدَ بْنِ فَرْقَدٍ ، عَنْ أَبِي سَعِيدٍ الزُّهْرِيِّ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كَفى لِأُولِي الْأَلْبَابِ بِخَلْقِ الرَّبِّ الْمُسَخِّرِ </w:t>
      </w:r>
      <w:r w:rsidRPr="00FA6A79">
        <w:rPr>
          <w:rStyle w:val="libFootnotenumChar"/>
          <w:rtl/>
        </w:rPr>
        <w:t>(1)</w:t>
      </w:r>
      <w:r w:rsidRPr="0034022E">
        <w:rPr>
          <w:rtl/>
          <w:lang w:bidi="fa-IR"/>
        </w:rPr>
        <w:t xml:space="preserve"> ، وَمُلْكِ </w:t>
      </w:r>
      <w:r w:rsidRPr="00FA6A79">
        <w:rPr>
          <w:rStyle w:val="libFootnotenumChar"/>
          <w:rtl/>
        </w:rPr>
        <w:t>(2)</w:t>
      </w:r>
      <w:r w:rsidRPr="0034022E">
        <w:rPr>
          <w:rtl/>
          <w:lang w:bidi="fa-IR"/>
        </w:rPr>
        <w:t xml:space="preserve"> الرَّبِّ الْقَاهِرِ ، وَجَلَالِ الرَّبِّ الظَّاهِرِ ، وَنُورِ الرَّبِّ الْبَاهِرِ </w:t>
      </w:r>
      <w:r w:rsidRPr="00FA6A79">
        <w:rPr>
          <w:rStyle w:val="libFootnotenumChar"/>
          <w:rtl/>
        </w:rPr>
        <w:t>(3)</w:t>
      </w:r>
      <w:r w:rsidRPr="0034022E">
        <w:rPr>
          <w:rtl/>
          <w:lang w:bidi="fa-IR"/>
        </w:rPr>
        <w:t xml:space="preserve"> ، وَبُرْهَانِ الرَّبِّ الصَّادِقِ ، وَمَا أَنْطَقَ بِهِ أَلْسُنَ الْعِبَادِ ، وَمَا أَرْسَلَ بِهِ الرُّسُلَ ، وَمَا أَنْزَلَ عَلَى الْعِبَادِ ، دَلِيلاً عَلَى الرَّبِّ عَزَّ وَجَلَّ » </w:t>
      </w:r>
      <w:r w:rsidRPr="00FA6A79">
        <w:rPr>
          <w:rStyle w:val="libFootnotenumChar"/>
          <w:rtl/>
        </w:rPr>
        <w:t>(4)</w:t>
      </w:r>
      <w:r w:rsidR="00FA30A4">
        <w:rPr>
          <w:rtl/>
          <w:lang w:bidi="fa-IR"/>
        </w:rPr>
        <w:t>.</w:t>
      </w:r>
    </w:p>
    <w:p w:rsidR="00091A42" w:rsidRPr="0034022E" w:rsidRDefault="00091A42" w:rsidP="00FB2882">
      <w:pPr>
        <w:pStyle w:val="Heading2Center"/>
        <w:rPr>
          <w:rtl/>
          <w:lang w:bidi="fa-IR"/>
        </w:rPr>
      </w:pPr>
      <w:bookmarkStart w:id="94" w:name="_Toc459280288"/>
      <w:bookmarkStart w:id="95" w:name="_Toc28694833"/>
      <w:r w:rsidRPr="0034022E">
        <w:rPr>
          <w:rtl/>
          <w:lang w:bidi="fa-IR"/>
        </w:rPr>
        <w:t>2</w:t>
      </w:r>
      <w:r>
        <w:rPr>
          <w:rtl/>
          <w:lang w:bidi="fa-IR"/>
        </w:rPr>
        <w:t xml:space="preserve"> </w:t>
      </w:r>
      <w:r w:rsidR="00997FC5">
        <w:rPr>
          <w:rtl/>
          <w:lang w:bidi="fa-IR"/>
        </w:rPr>
        <w:t>-</w:t>
      </w:r>
      <w:r>
        <w:rPr>
          <w:rtl/>
          <w:lang w:bidi="fa-IR"/>
        </w:rPr>
        <w:t xml:space="preserve"> </w:t>
      </w:r>
      <w:r w:rsidRPr="0034022E">
        <w:rPr>
          <w:rtl/>
          <w:lang w:bidi="fa-IR"/>
        </w:rPr>
        <w:t>بَابُ إِطْلَاقِ الْقَوْلِ بِأَنَّهُ شَيْ‌ءٌ‌</w:t>
      </w:r>
      <w:bookmarkEnd w:id="94"/>
      <w:bookmarkEnd w:id="95"/>
    </w:p>
    <w:p w:rsidR="00091A42" w:rsidRPr="0034022E" w:rsidRDefault="00091A42" w:rsidP="00B72F8D">
      <w:pPr>
        <w:pStyle w:val="libNormal"/>
        <w:rPr>
          <w:rtl/>
          <w:lang w:bidi="fa-IR"/>
        </w:rPr>
      </w:pPr>
      <w:r w:rsidRPr="00510C29">
        <w:rPr>
          <w:rtl/>
        </w:rPr>
        <w:t>222</w:t>
      </w:r>
      <w:r w:rsidRPr="006B17C4">
        <w:rPr>
          <w:rStyle w:val="libBold2Char"/>
          <w:rtl/>
        </w:rPr>
        <w:t xml:space="preserve"> / 1</w:t>
      </w:r>
      <w:r w:rsidR="00FA30A4">
        <w:rPr>
          <w:rStyle w:val="libBold2Char"/>
          <w:rtl/>
        </w:rPr>
        <w:t>.</w:t>
      </w:r>
      <w:r w:rsidRPr="0034022E">
        <w:rPr>
          <w:rtl/>
          <w:lang w:bidi="fa-IR"/>
        </w:rPr>
        <w:t xml:space="preserve"> مُحَمَّدُ بْنُ يَعْقُوبَ ، عَنْ عَلِيِّ بْنِ إِبْرَاهِيمَ ، عَنْ مُحَمَّدِ بْنِ عِيسى ، عَنْ‌</w:t>
      </w:r>
    </w:p>
    <w:p w:rsidR="00091A42" w:rsidRPr="0034022E" w:rsidRDefault="00091A42" w:rsidP="001A34C5">
      <w:pPr>
        <w:pStyle w:val="libLine"/>
        <w:rPr>
          <w:rtl/>
          <w:lang w:bidi="fa-IR"/>
        </w:rPr>
      </w:pPr>
      <w:r w:rsidRPr="0034022E">
        <w:rPr>
          <w:rtl/>
          <w:lang w:bidi="fa-IR"/>
        </w:rPr>
        <w:t>__________________</w:t>
      </w:r>
    </w:p>
    <w:p w:rsidR="00091A42" w:rsidRDefault="00595DD3" w:rsidP="00C84A50">
      <w:pPr>
        <w:pStyle w:val="libFootnote0"/>
        <w:rPr>
          <w:rtl/>
          <w:lang w:bidi="fa-IR"/>
        </w:rPr>
      </w:pPr>
      <w:r>
        <w:rPr>
          <w:rFonts w:hint="cs"/>
          <w:rtl/>
          <w:lang w:bidi="fa-IR"/>
        </w:rPr>
        <w:t>=</w:t>
      </w:r>
      <w:r w:rsidR="00091A42" w:rsidRPr="0034022E">
        <w:rPr>
          <w:rtl/>
          <w:lang w:bidi="fa-IR"/>
        </w:rPr>
        <w:t>( كتاب التوحيد ، باب إطلاق القول بأنّه شي‌ء ، ح 227 ؛ وباب الإرادة أنّها من صفات الفعل</w:t>
      </w:r>
      <w:r w:rsidR="00091A42">
        <w:rPr>
          <w:rtl/>
          <w:lang w:bidi="fa-IR"/>
        </w:rPr>
        <w:t xml:space="preserve"> </w:t>
      </w:r>
      <w:r w:rsidR="00FA30A4">
        <w:rPr>
          <w:rtl/>
          <w:lang w:bidi="fa-IR"/>
        </w:rPr>
        <w:t>...</w:t>
      </w:r>
      <w:r w:rsidR="00091A42" w:rsidRPr="0034022E">
        <w:rPr>
          <w:rtl/>
          <w:lang w:bidi="fa-IR"/>
        </w:rPr>
        <w:t xml:space="preserve"> ، ح 306 ؛ وكتاب الحجّة ، باب الاضطرار إلى الحجّة ، ح 434 ) وكرّر قطعة منه في كتاب التوحيد ، باب آخر وهو من الباب الأوّل ، ح 300</w:t>
      </w:r>
      <w:r w:rsidR="00FA30A4">
        <w:rPr>
          <w:rtl/>
          <w:lang w:bidi="fa-IR"/>
        </w:rPr>
        <w:t>.</w:t>
      </w:r>
      <w:r w:rsidR="00091A42" w:rsidRPr="0034022E">
        <w:rPr>
          <w:rtl/>
          <w:lang w:bidi="fa-IR"/>
        </w:rPr>
        <w:t xml:space="preserve"> كما أشار إليه الفيض في </w:t>
      </w:r>
      <w:r w:rsidR="00091A42" w:rsidRPr="00BF510C">
        <w:rPr>
          <w:rStyle w:val="libFootnoteBoldChar"/>
          <w:rtl/>
        </w:rPr>
        <w:t>الوافي</w:t>
      </w:r>
      <w:r w:rsidR="00091A42" w:rsidRPr="0034022E">
        <w:rPr>
          <w:rtl/>
          <w:lang w:bidi="fa-IR"/>
        </w:rPr>
        <w:t xml:space="preserve"> ، ج 1 ، ص 330</w:t>
      </w:r>
      <w:r w:rsidR="00FA30A4">
        <w:rPr>
          <w:rtl/>
          <w:lang w:bidi="fa-IR"/>
        </w:rPr>
        <w:t>.</w:t>
      </w:r>
      <w:r w:rsidR="00091A42" w:rsidRPr="0034022E">
        <w:rPr>
          <w:rtl/>
          <w:lang w:bidi="fa-IR"/>
        </w:rPr>
        <w:t xml:space="preserve"> وأورد الصدوق</w:t>
      </w:r>
      <w:r w:rsidR="00C84A50">
        <w:rPr>
          <w:rFonts w:hint="cs"/>
          <w:rtl/>
          <w:lang w:bidi="fa-IR"/>
        </w:rPr>
        <w:t xml:space="preserve"> رحمه الله</w:t>
      </w:r>
      <w:r w:rsidR="00091A42" w:rsidRPr="0034022E">
        <w:rPr>
          <w:rtl/>
          <w:lang w:bidi="fa-IR"/>
        </w:rPr>
        <w:t xml:space="preserve"> تمام الرواية في </w:t>
      </w:r>
      <w:r w:rsidR="00091A42" w:rsidRPr="00BF510C">
        <w:rPr>
          <w:rStyle w:val="libFootnoteBoldChar"/>
          <w:rtl/>
        </w:rPr>
        <w:t>التوحيد</w:t>
      </w:r>
      <w:r w:rsidR="00091A42" w:rsidRPr="0034022E">
        <w:rPr>
          <w:rtl/>
          <w:lang w:bidi="fa-IR"/>
        </w:rPr>
        <w:t xml:space="preserve"> ، ص 243 ، ح 1 ، بسنده عن إبراهيم بن هاشم القمّي مع تفاوت يسير</w:t>
      </w:r>
      <w:r w:rsidR="00FA30A4">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104 ، ح 2 ؛ ومعاني الأخبار ، ص 8 ، ح 1 ، بسندهما عن عليّ بن إبراهيم بن هاشم من قوله : « قال : فما هو</w:t>
      </w:r>
      <w:r w:rsidR="00091A42">
        <w:rPr>
          <w:rtl/>
          <w:lang w:bidi="fa-IR"/>
        </w:rPr>
        <w:t>؟</w:t>
      </w:r>
      <w:r w:rsidR="00091A42" w:rsidRPr="0034022E">
        <w:rPr>
          <w:rtl/>
          <w:lang w:bidi="fa-IR"/>
        </w:rPr>
        <w:t xml:space="preserve"> قال : شي‌ء بخلاف الأشياء » إلى قوله : « غير أنّه لاجسم ولا صورة » ؛ </w:t>
      </w:r>
      <w:r w:rsidR="00091A42" w:rsidRPr="00BF510C">
        <w:rPr>
          <w:rStyle w:val="libFootnoteBoldChar"/>
          <w:rtl/>
        </w:rPr>
        <w:t>الاحتجاج</w:t>
      </w:r>
      <w:r w:rsidR="00091A42" w:rsidRPr="0034022E">
        <w:rPr>
          <w:rtl/>
          <w:lang w:bidi="fa-IR"/>
        </w:rPr>
        <w:t xml:space="preserve"> للطبرسي ، ج 2 ، ص 331 مرسلاً عن هشام بن الحكم مع اختلاف يسير </w:t>
      </w:r>
      <w:r w:rsidR="00C84A50">
        <w:rPr>
          <w:rFonts w:hint="cs"/>
          <w:rtl/>
          <w:lang w:bidi="fa-IR"/>
        </w:rPr>
        <w:t>.</w:t>
      </w:r>
      <w:r w:rsidR="00091A42" w:rsidRPr="00BF510C">
        <w:rPr>
          <w:rStyle w:val="libFootnoteBoldChar"/>
          <w:rtl/>
        </w:rPr>
        <w:t>الوافي</w:t>
      </w:r>
      <w:r w:rsidR="00091A42" w:rsidRPr="0034022E">
        <w:rPr>
          <w:rtl/>
          <w:lang w:bidi="fa-IR"/>
        </w:rPr>
        <w:t xml:space="preserve"> ، ج 1 ، ص 325 ، ح 256</w:t>
      </w:r>
      <w:r w:rsidR="00FA30A4">
        <w:rPr>
          <w:rtl/>
          <w:lang w:bidi="fa-IR"/>
        </w:rPr>
        <w:t>.</w:t>
      </w:r>
      <w:r w:rsidR="00091A42"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التسخير : التذليل</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المسخّر » : اسم فاعل مجرور صفة للربّ أو الخلق ، أو اسم مفعول مجرور صفة للخلق ، أو منصوب مفعولاً للخلق ، ولكنّه بعيد</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الخلق » بمعنى الإيجاد ، أو المخلوق ، أو التقدير</w:t>
      </w:r>
      <w:r>
        <w:rPr>
          <w:rtl/>
          <w:lang w:bidi="fa-IR"/>
        </w:rPr>
        <w:t>.</w:t>
      </w:r>
      <w:r w:rsidR="00091A42" w:rsidRPr="0034022E">
        <w:rPr>
          <w:rtl/>
          <w:lang w:bidi="fa-IR"/>
        </w:rPr>
        <w:t xml:space="preserve"> ا</w:t>
      </w:r>
      <w:r w:rsidR="00C84A5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ص 680 ( سخر ) ؛ </w:t>
      </w:r>
      <w:r w:rsidR="00091A42" w:rsidRPr="00BF510C">
        <w:rPr>
          <w:rStyle w:val="libFootnoteBoldChar"/>
          <w:rtl/>
        </w:rPr>
        <w:t>شرح المازندراني</w:t>
      </w:r>
      <w:r w:rsidR="00091A42" w:rsidRPr="0034022E">
        <w:rPr>
          <w:rtl/>
          <w:lang w:bidi="fa-IR"/>
        </w:rPr>
        <w:t xml:space="preserve"> ، ج 3 ، ص 71 ؛ </w:t>
      </w:r>
      <w:r w:rsidR="00091A42" w:rsidRPr="00BF510C">
        <w:rPr>
          <w:rStyle w:val="libFootnoteBoldChar"/>
          <w:rtl/>
        </w:rPr>
        <w:t>مرآة العقول</w:t>
      </w:r>
      <w:r w:rsidR="00091A42" w:rsidRPr="0034022E">
        <w:rPr>
          <w:rtl/>
          <w:lang w:bidi="fa-IR"/>
        </w:rPr>
        <w:t xml:space="preserve"> ، ج 1 ، ص 276</w:t>
      </w:r>
      <w:r>
        <w:rPr>
          <w:rtl/>
          <w:lang w:bidi="fa-IR"/>
        </w:rPr>
        <w:t>.</w:t>
      </w:r>
    </w:p>
    <w:p w:rsidR="00091A42" w:rsidRPr="0034022E" w:rsidRDefault="00FA30A4" w:rsidP="00C84A50">
      <w:pPr>
        <w:pStyle w:val="libFootnote0"/>
        <w:rPr>
          <w:rtl/>
          <w:lang w:bidi="fa-IR"/>
        </w:rPr>
      </w:pPr>
      <w:r>
        <w:rPr>
          <w:rtl/>
          <w:lang w:bidi="fa-IR"/>
        </w:rPr>
        <w:t>(2) .</w:t>
      </w:r>
      <w:r w:rsidR="00091A42" w:rsidRPr="0034022E">
        <w:rPr>
          <w:rtl/>
          <w:lang w:bidi="fa-IR"/>
        </w:rPr>
        <w:t xml:space="preserve"> « الم</w:t>
      </w:r>
      <w:r w:rsidR="00C84A50">
        <w:rPr>
          <w:rFonts w:hint="cs"/>
          <w:rtl/>
          <w:lang w:bidi="fa-IR"/>
        </w:rPr>
        <w:t>ـ</w:t>
      </w:r>
      <w:r w:rsidR="00C84A50" w:rsidRPr="0034022E">
        <w:rPr>
          <w:rtl/>
          <w:lang w:bidi="fa-IR"/>
        </w:rPr>
        <w:t>ُ</w:t>
      </w:r>
      <w:r w:rsidR="00091A42" w:rsidRPr="0034022E">
        <w:rPr>
          <w:rtl/>
          <w:lang w:bidi="fa-IR"/>
        </w:rPr>
        <w:t xml:space="preserve">لك » : العزّ والسلطنة ، </w:t>
      </w:r>
      <w:r w:rsidR="00091A42">
        <w:rPr>
          <w:rtl/>
          <w:lang w:bidi="fa-IR"/>
        </w:rPr>
        <w:t>و «</w:t>
      </w:r>
      <w:r w:rsidR="00091A42" w:rsidRPr="0034022E">
        <w:rPr>
          <w:rtl/>
          <w:lang w:bidi="fa-IR"/>
        </w:rPr>
        <w:t xml:space="preserve"> المِلْك » : مصدر ، وقد شاع استعماله فيما يملك</w:t>
      </w:r>
      <w:r>
        <w:rPr>
          <w:rtl/>
          <w:lang w:bidi="fa-IR"/>
        </w:rPr>
        <w:t>.</w:t>
      </w:r>
      <w:r w:rsidR="00091A42" w:rsidRPr="0034022E">
        <w:rPr>
          <w:rtl/>
          <w:lang w:bidi="fa-IR"/>
        </w:rPr>
        <w:t xml:space="preserve"> وجاز الكلّ هنا</w:t>
      </w:r>
      <w:r>
        <w:rPr>
          <w:rtl/>
          <w:lang w:bidi="fa-IR"/>
        </w:rPr>
        <w:t>.</w:t>
      </w:r>
      <w:r w:rsidR="00091A42" w:rsidRPr="0034022E">
        <w:rPr>
          <w:rtl/>
          <w:lang w:bidi="fa-IR"/>
        </w:rPr>
        <w:t xml:space="preserve"> ا</w:t>
      </w:r>
      <w:r w:rsidR="004F4B89">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71 ؛ </w:t>
      </w:r>
      <w:r w:rsidR="00091A42" w:rsidRPr="00BF510C">
        <w:rPr>
          <w:rStyle w:val="libFootnoteBoldChar"/>
          <w:rtl/>
        </w:rPr>
        <w:t>مرآة العقول</w:t>
      </w:r>
      <w:r w:rsidR="00091A42" w:rsidRPr="0034022E">
        <w:rPr>
          <w:rtl/>
          <w:lang w:bidi="fa-IR"/>
        </w:rPr>
        <w:t xml:space="preserve"> ، ج 1 ، ص 277</w:t>
      </w:r>
      <w:r>
        <w:rPr>
          <w:rtl/>
          <w:lang w:bidi="fa-IR"/>
        </w:rPr>
        <w:t>.</w:t>
      </w:r>
    </w:p>
    <w:p w:rsidR="00091A42" w:rsidRPr="0034022E" w:rsidRDefault="00FA30A4" w:rsidP="00F120EB">
      <w:pPr>
        <w:pStyle w:val="libFootnote0"/>
        <w:rPr>
          <w:rtl/>
          <w:lang w:bidi="fa-IR"/>
        </w:rPr>
      </w:pPr>
      <w:r>
        <w:rPr>
          <w:rtl/>
          <w:lang w:bidi="fa-IR"/>
        </w:rPr>
        <w:t>(3) .</w:t>
      </w:r>
      <w:r w:rsidR="00CD4010">
        <w:rPr>
          <w:rtl/>
          <w:lang w:bidi="fa-IR"/>
        </w:rPr>
        <w:t xml:space="preserve"> « الباهر » : الم</w:t>
      </w:r>
      <w:r w:rsidR="00CD4010">
        <w:rPr>
          <w:rFonts w:hint="cs"/>
          <w:rtl/>
          <w:lang w:bidi="fa-IR"/>
        </w:rPr>
        <w:t>ـُ</w:t>
      </w:r>
      <w:r w:rsidR="00091A42" w:rsidRPr="0034022E">
        <w:rPr>
          <w:rtl/>
          <w:lang w:bidi="fa-IR"/>
        </w:rPr>
        <w:t>ضي‌ء ، أو الغالب</w:t>
      </w:r>
      <w:r>
        <w:rPr>
          <w:rtl/>
          <w:lang w:bidi="fa-IR"/>
        </w:rPr>
        <w:t>.</w:t>
      </w:r>
      <w:r w:rsidR="00091A42" w:rsidRPr="0034022E">
        <w:rPr>
          <w:rtl/>
          <w:lang w:bidi="fa-IR"/>
        </w:rPr>
        <w:t xml:space="preserve"> يقال : بَهَر القمر : أضاء حتّى غلب ضوؤه ضوء الكواكب</w:t>
      </w:r>
      <w:r>
        <w:rPr>
          <w:rtl/>
          <w:lang w:bidi="fa-IR"/>
        </w:rPr>
        <w:t>.</w:t>
      </w:r>
      <w:r w:rsidR="00091A42" w:rsidRPr="0034022E">
        <w:rPr>
          <w:rtl/>
          <w:lang w:bidi="fa-IR"/>
        </w:rPr>
        <w:t xml:space="preserve"> وبهر فلان أترابه : غلبهم حسناً</w:t>
      </w:r>
      <w:r>
        <w:rPr>
          <w:rtl/>
          <w:lang w:bidi="fa-IR"/>
        </w:rPr>
        <w:t>.</w:t>
      </w:r>
      <w:r w:rsidR="00091A42" w:rsidRPr="0034022E">
        <w:rPr>
          <w:rtl/>
          <w:lang w:bidi="fa-IR"/>
        </w:rPr>
        <w:t xml:space="preserve"> ا</w:t>
      </w:r>
      <w:r w:rsidR="000011D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599 ( بهر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323 ، ح 255</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عَبْدِ الرَّحْمنِ بْنِ أَبِي نَجْرَانَ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التَّوْحِيدِ ، فَقُلْتُ : أَتَوَهَّمُ </w:t>
      </w:r>
      <w:r w:rsidRPr="00FA6A79">
        <w:rPr>
          <w:rStyle w:val="libFootnotenumChar"/>
          <w:rtl/>
        </w:rPr>
        <w:t>(1)</w:t>
      </w:r>
      <w:r w:rsidRPr="0034022E">
        <w:rPr>
          <w:rtl/>
          <w:lang w:bidi="fa-IR"/>
        </w:rPr>
        <w:t xml:space="preserve"> شَيْئاً</w:t>
      </w:r>
      <w:r>
        <w:rPr>
          <w:rtl/>
          <w:lang w:bidi="fa-IR"/>
        </w:rPr>
        <w:t>؟</w:t>
      </w:r>
      <w:r w:rsidRPr="0034022E">
        <w:rPr>
          <w:rtl/>
          <w:lang w:bidi="fa-IR"/>
        </w:rPr>
        <w:t xml:space="preserve"> فَقَالَ </w:t>
      </w:r>
      <w:r w:rsidRPr="00FA6A79">
        <w:rPr>
          <w:rStyle w:val="libFootnotenumChar"/>
          <w:rtl/>
        </w:rPr>
        <w:t>(2)</w:t>
      </w:r>
      <w:r w:rsidRPr="0034022E">
        <w:rPr>
          <w:rtl/>
          <w:lang w:bidi="fa-IR"/>
        </w:rPr>
        <w:t xml:space="preserve"> : « نَعَمْ ، غَيْرَ مَعْقُولٍ ، وَلَا مَحْدُودٍ ، فَمَا وَقَعَ وَهْمُكَ عَلَيْهِ مِنْ شَيْ‌ءٍ ، فَهُوَ خِلَافُهُ </w:t>
      </w:r>
      <w:r w:rsidRPr="00FA6A79">
        <w:rPr>
          <w:rStyle w:val="libFootnotenumChar"/>
          <w:rtl/>
        </w:rPr>
        <w:t>(3)</w:t>
      </w:r>
      <w:r w:rsidRPr="0034022E">
        <w:rPr>
          <w:rtl/>
          <w:lang w:bidi="fa-IR"/>
        </w:rPr>
        <w:t xml:space="preserve"> ، لَايُشْبِهُهُ شَيْ‌ءٌ ، وَلَا تُدْرِكُهُ الْأَوْهَامُ ، كَيْفَ تُدْرِكُهُ الْأَوْهَامُ وَهُوَ خِلَافُ مَا يُعْقَلُ ، وَخِلَافُ مَا يُتَصَوَّرُ فِي الْأَوْهَامِ</w:t>
      </w:r>
      <w:r>
        <w:rPr>
          <w:rtl/>
          <w:lang w:bidi="fa-IR"/>
        </w:rPr>
        <w:t>؟!</w:t>
      </w:r>
      <w:r w:rsidRPr="0034022E">
        <w:rPr>
          <w:rtl/>
          <w:lang w:bidi="fa-IR"/>
        </w:rPr>
        <w:t xml:space="preserve"> إِنَّمَا يُتَوَهَّمُ </w:t>
      </w:r>
      <w:r w:rsidRPr="00FA6A79">
        <w:rPr>
          <w:rStyle w:val="libFootnotenumChar"/>
          <w:rtl/>
        </w:rPr>
        <w:t>(4)</w:t>
      </w:r>
      <w:r w:rsidRPr="0034022E">
        <w:rPr>
          <w:rtl/>
          <w:lang w:bidi="fa-IR"/>
        </w:rPr>
        <w:t xml:space="preserve"> شَيْ‌ءٌ غ</w:t>
      </w:r>
      <w:r w:rsidR="00CD59B6">
        <w:rPr>
          <w:rtl/>
          <w:lang w:bidi="fa-IR"/>
        </w:rPr>
        <w:t>َيْرُ مَعْقُولٍ وَلَا مَحْدُودٍ</w:t>
      </w:r>
      <w:r w:rsidRPr="0034022E">
        <w:rPr>
          <w:rtl/>
          <w:lang w:bidi="fa-IR"/>
        </w:rPr>
        <w:t>»</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510C29">
        <w:rPr>
          <w:rtl/>
        </w:rPr>
        <w:t>223</w:t>
      </w:r>
      <w:r w:rsidRPr="006B17C4">
        <w:rPr>
          <w:rStyle w:val="libBold2Char"/>
          <w:rtl/>
        </w:rPr>
        <w:t xml:space="preserve"> / 2</w:t>
      </w:r>
      <w:r w:rsidR="00FA30A4">
        <w:rPr>
          <w:rStyle w:val="libBold2Char"/>
          <w:rtl/>
        </w:rPr>
        <w:t>.</w:t>
      </w:r>
      <w:r w:rsidRPr="0034022E">
        <w:rPr>
          <w:rtl/>
          <w:lang w:bidi="fa-IR"/>
        </w:rPr>
        <w:t xml:space="preserve"> مُحَمَّدُ بْنُ أَبِي عَبْدِ اللهِ ، عَنْ مُحَمَّدِ بْنِ إِسْمَاعِيلَ ، عَنِ الْحُسَيْنِ بْنِ الْحَسَنِ ، عَنْ بَكْرِ بْنِ صَالِحٍ ، عَنِ الْحُسَيْنِ </w:t>
      </w:r>
      <w:r w:rsidRPr="00FA6A79">
        <w:rPr>
          <w:rStyle w:val="libFootnotenumChar"/>
          <w:rtl/>
        </w:rPr>
        <w:t>(6)</w:t>
      </w:r>
      <w:r w:rsidRPr="0034022E">
        <w:rPr>
          <w:rtl/>
          <w:lang w:bidi="fa-IR"/>
        </w:rPr>
        <w:t xml:space="preserve"> بْنِ سَعِيدٍ ، قَالَ :</w:t>
      </w:r>
    </w:p>
    <w:p w:rsidR="00091A42" w:rsidRPr="0034022E" w:rsidRDefault="00091A42" w:rsidP="00B72F8D">
      <w:pPr>
        <w:pStyle w:val="libNormal"/>
        <w:rPr>
          <w:rtl/>
          <w:lang w:bidi="fa-IR"/>
        </w:rPr>
      </w:pPr>
      <w:r w:rsidRPr="0034022E">
        <w:rPr>
          <w:rtl/>
          <w:lang w:bidi="fa-IR"/>
        </w:rPr>
        <w:t xml:space="preserve">سُئِلَ أَبُو جَعْفَرٍ الثَّانِي </w:t>
      </w:r>
      <w:r w:rsidRPr="00F22207">
        <w:rPr>
          <w:rStyle w:val="libAlaemChar"/>
          <w:rtl/>
        </w:rPr>
        <w:t>عليه‌السلام</w:t>
      </w:r>
      <w:r w:rsidRPr="0034022E">
        <w:rPr>
          <w:rtl/>
          <w:lang w:bidi="fa-IR"/>
        </w:rPr>
        <w:t xml:space="preserve"> : يَجُوزُ أَنْ يُقَالَ لِلّهِ : إِنَّهُ شَيْ‌ءٌ</w:t>
      </w:r>
      <w:r>
        <w:rPr>
          <w:rtl/>
          <w:lang w:bidi="fa-IR"/>
        </w:rPr>
        <w:t>؟</w:t>
      </w:r>
    </w:p>
    <w:p w:rsidR="00091A42" w:rsidRPr="0034022E" w:rsidRDefault="00091A42" w:rsidP="00B72F8D">
      <w:pPr>
        <w:pStyle w:val="libNormal"/>
        <w:rPr>
          <w:rtl/>
          <w:lang w:bidi="fa-IR"/>
        </w:rPr>
      </w:pPr>
      <w:r w:rsidRPr="0034022E">
        <w:rPr>
          <w:rtl/>
          <w:lang w:bidi="fa-IR"/>
        </w:rPr>
        <w:t xml:space="preserve">قَالَ : « نَعَمْ ، يُخْرِجُهُ </w:t>
      </w:r>
      <w:r w:rsidRPr="00FA6A79">
        <w:rPr>
          <w:rStyle w:val="libFootnotenumChar"/>
          <w:rtl/>
        </w:rPr>
        <w:t>(7)</w:t>
      </w:r>
      <w:r w:rsidRPr="0034022E">
        <w:rPr>
          <w:rtl/>
          <w:lang w:bidi="fa-IR"/>
        </w:rPr>
        <w:t xml:space="preserve"> مِنَ </w:t>
      </w:r>
      <w:r w:rsidRPr="00FA6A79">
        <w:rPr>
          <w:rStyle w:val="libFootnotenumChar"/>
          <w:rtl/>
        </w:rPr>
        <w:t>(8)</w:t>
      </w:r>
      <w:r w:rsidRPr="0034022E">
        <w:rPr>
          <w:rtl/>
          <w:lang w:bidi="fa-IR"/>
        </w:rPr>
        <w:t xml:space="preserve"> الْحَدَّيْنِ : حَدِّ التَّعْطِيلِ </w:t>
      </w:r>
      <w:r w:rsidRPr="00FA6A79">
        <w:rPr>
          <w:rStyle w:val="libFootnotenumChar"/>
          <w:rtl/>
        </w:rPr>
        <w:t>(9)</w:t>
      </w:r>
      <w:r w:rsidRPr="0034022E">
        <w:rPr>
          <w:rtl/>
          <w:lang w:bidi="fa-IR"/>
        </w:rPr>
        <w:t xml:space="preserve"> ، وَحَدِّ التَّشْبِيهِ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510C29">
        <w:rPr>
          <w:rtl/>
        </w:rPr>
        <w:t>224</w:t>
      </w:r>
      <w:r w:rsidRPr="006B17C4">
        <w:rPr>
          <w:rStyle w:val="libBold2Char"/>
          <w:rtl/>
        </w:rPr>
        <w:t xml:space="preserve"> / 3</w:t>
      </w:r>
      <w:r w:rsidR="00FA30A4">
        <w:rPr>
          <w:rStyle w:val="libBold2Char"/>
          <w:rtl/>
        </w:rPr>
        <w:t>.</w:t>
      </w:r>
      <w:r w:rsidRPr="0034022E">
        <w:rPr>
          <w:rtl/>
          <w:lang w:bidi="fa-IR"/>
        </w:rPr>
        <w:t xml:space="preserve"> عَلِيُّ بْنُ إِبْرَاهِيمَ ، عَنْ مُحَمَّدِ بْنِ عِيسى ، عَنْ يُونُسَ ، عَنْ أَبِي الْمَغْرَاءِ رَفَعَهُ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قَالَ : « إِنَّ اللهَ خِلْوٌ </w:t>
      </w:r>
      <w:r w:rsidRPr="00FA6A79">
        <w:rPr>
          <w:rStyle w:val="libFootnotenumChar"/>
          <w:rtl/>
        </w:rPr>
        <w:t>(11)</w:t>
      </w:r>
      <w:r w:rsidRPr="0034022E">
        <w:rPr>
          <w:rtl/>
          <w:lang w:bidi="fa-IR"/>
        </w:rPr>
        <w:t xml:space="preserve"> مِنْ خَلْقِهِ ، وَخَلْقَهُ خِلْوٌ مِنْهُ ، وَكُلُّ‌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أتوهّم » ، استفهام على حذف أداته ، أو الهمزة للاستفهام ، والفعل ماض مجهول ، أو مضارع معلوم مخاطب ، أو على صيغة التكلّم خبر</w:t>
      </w:r>
      <w:r>
        <w:rPr>
          <w:rtl/>
          <w:lang w:bidi="fa-IR"/>
        </w:rPr>
        <w:t>.</w:t>
      </w:r>
      <w:r w:rsidR="00091A42" w:rsidRPr="0034022E">
        <w:rPr>
          <w:rtl/>
          <w:lang w:bidi="fa-IR"/>
        </w:rPr>
        <w:t xml:space="preserve"> والأوّل هو الأظهر</w:t>
      </w:r>
      <w:r>
        <w:rPr>
          <w:rtl/>
          <w:lang w:bidi="fa-IR"/>
        </w:rPr>
        <w:t>.</w:t>
      </w:r>
      <w:r w:rsidR="00091A42" w:rsidRPr="0034022E">
        <w:rPr>
          <w:rtl/>
          <w:lang w:bidi="fa-IR"/>
        </w:rPr>
        <w:t xml:space="preserve"> ا</w:t>
      </w:r>
      <w:r w:rsidR="00FF5A72">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ج 1 ، ص 281</w:t>
      </w:r>
      <w:r>
        <w:rPr>
          <w:rtl/>
          <w:lang w:bidi="fa-IR"/>
        </w:rPr>
        <w:t>.</w:t>
      </w:r>
    </w:p>
    <w:tbl>
      <w:tblPr>
        <w:tblStyle w:val="TableGrid"/>
        <w:bidiVisual/>
        <w:tblW w:w="0" w:type="auto"/>
        <w:tblLook w:val="04A0" w:firstRow="1" w:lastRow="0" w:firstColumn="1" w:lastColumn="0" w:noHBand="0" w:noVBand="1"/>
      </w:tblPr>
      <w:tblGrid>
        <w:gridCol w:w="4474"/>
        <w:gridCol w:w="4474"/>
      </w:tblGrid>
      <w:tr w:rsidR="004F31F4" w:rsidTr="004F31F4">
        <w:tc>
          <w:tcPr>
            <w:tcW w:w="4474" w:type="dxa"/>
          </w:tcPr>
          <w:p w:rsidR="004F31F4" w:rsidRDefault="004F31F4" w:rsidP="008F4B8F">
            <w:pPr>
              <w:pStyle w:val="libFootnote0"/>
              <w:rPr>
                <w:rtl/>
                <w:lang w:bidi="fa-IR"/>
              </w:rPr>
            </w:pPr>
            <w:r>
              <w:rPr>
                <w:rtl/>
                <w:lang w:bidi="fa-IR"/>
              </w:rPr>
              <w:t>(2) .</w:t>
            </w:r>
            <w:r w:rsidRPr="0034022E">
              <w:rPr>
                <w:rtl/>
                <w:lang w:bidi="fa-IR"/>
              </w:rPr>
              <w:t xml:space="preserve"> في حاشية « ج » : « قال »</w:t>
            </w:r>
            <w:r>
              <w:rPr>
                <w:rtl/>
                <w:lang w:bidi="fa-IR"/>
              </w:rPr>
              <w:t>.</w:t>
            </w:r>
          </w:p>
        </w:tc>
        <w:tc>
          <w:tcPr>
            <w:tcW w:w="4474" w:type="dxa"/>
          </w:tcPr>
          <w:p w:rsidR="004F31F4" w:rsidRDefault="004F31F4" w:rsidP="008F4B8F">
            <w:pPr>
              <w:pStyle w:val="libFootnote0"/>
              <w:rPr>
                <w:rtl/>
                <w:lang w:bidi="fa-IR"/>
              </w:rPr>
            </w:pPr>
            <w:r>
              <w:rPr>
                <w:rtl/>
                <w:lang w:bidi="fa-IR"/>
              </w:rPr>
              <w:t>(3) .</w:t>
            </w:r>
            <w:r w:rsidRPr="0034022E">
              <w:rPr>
                <w:rtl/>
                <w:lang w:bidi="fa-IR"/>
              </w:rPr>
              <w:t xml:space="preserve"> في « ب ، بس » وحاشية « بر » : « بخلافه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مرآة العقول : « يتعقّل »</w:t>
      </w:r>
      <w:r>
        <w:rPr>
          <w:rtl/>
          <w:lang w:bidi="fa-IR"/>
        </w:rPr>
        <w:t>.</w:t>
      </w:r>
      <w:r w:rsidR="00091A42" w:rsidRPr="0034022E">
        <w:rPr>
          <w:rtl/>
          <w:lang w:bidi="fa-IR"/>
        </w:rPr>
        <w:t xml:space="preserve"> ولعلّه من باب النقل بالمعنى</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106 ، ح 6 ، بسنده عن محمّد بن عيسى بن عبيد</w:t>
      </w:r>
      <w:r w:rsidR="00091A42">
        <w:rPr>
          <w:rtl/>
          <w:lang w:bidi="fa-IR"/>
        </w:rPr>
        <w:t xml:space="preserve"> </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332 ، ح 257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ض ، بح ، بف » : « الحسن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ج ، بح ، بر ، بس » : « تخرجه »</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271 : « أي يجوز أن يقال لله : إنّه شي‌ء ، ويجب أن يخرجه الجاهل من الحدّين ، فقوله : يخرجه ، إنشاء في قالب الخبر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ج ، ف » وشرح صدر المتألّهين : « عن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حاشية ميرزا رفيعا</w:t>
      </w:r>
      <w:r w:rsidR="00091A42" w:rsidRPr="0034022E">
        <w:rPr>
          <w:rtl/>
          <w:lang w:bidi="fa-IR"/>
        </w:rPr>
        <w:t xml:space="preserve"> ، ص 272 : « والمراد بحدّ التعطيل الخروج عن الوجود وعن الصفات الكماليّة والفعليّة والإضافيّة ، وبحدّ التشبيه الاتّصاف بصفات الممكن والاشتراك مع الممكنات في حقيقة الصفات »</w:t>
      </w:r>
      <w:r>
        <w:rPr>
          <w:rtl/>
          <w:lang w:bidi="fa-IR"/>
        </w:rPr>
        <w:t>.</w:t>
      </w:r>
      <w:r w:rsidR="00091A42" w:rsidRPr="0034022E">
        <w:rPr>
          <w:rtl/>
          <w:lang w:bidi="fa-IR"/>
        </w:rPr>
        <w:t xml:space="preserve"> وانظر أيضاً : </w:t>
      </w:r>
      <w:r w:rsidR="00091A42" w:rsidRPr="00BF510C">
        <w:rPr>
          <w:rStyle w:val="libFootnoteBoldChar"/>
          <w:rtl/>
        </w:rPr>
        <w:t>شرح المازندراني</w:t>
      </w:r>
      <w:r w:rsidR="00091A42" w:rsidRPr="0034022E">
        <w:rPr>
          <w:rtl/>
          <w:lang w:bidi="fa-IR"/>
        </w:rPr>
        <w:t xml:space="preserve"> ، ج 3 ، ص 82 ؛ </w:t>
      </w:r>
      <w:r w:rsidR="00091A42" w:rsidRPr="00BF510C">
        <w:rPr>
          <w:rStyle w:val="libFootnoteBoldChar"/>
          <w:rtl/>
        </w:rPr>
        <w:t>مرآة العقول</w:t>
      </w:r>
      <w:r w:rsidR="00091A42" w:rsidRPr="0034022E">
        <w:rPr>
          <w:rtl/>
          <w:lang w:bidi="fa-IR"/>
        </w:rPr>
        <w:t xml:space="preserve"> ، ج 1 ، ص 282</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107 ، ح 7 ، بسنده عن محمّد بن أبي عبدالله الكوفي </w:t>
      </w:r>
      <w:r w:rsidR="00973F30">
        <w:rPr>
          <w:rFonts w:hint="cs"/>
          <w:rtl/>
          <w:lang w:bidi="fa-IR"/>
        </w:rPr>
        <w:t>.</w:t>
      </w:r>
      <w:r w:rsidR="00091A42" w:rsidRPr="00BF510C">
        <w:rPr>
          <w:rStyle w:val="libFootnoteBoldChar"/>
          <w:rtl/>
        </w:rPr>
        <w:t>الوافي</w:t>
      </w:r>
      <w:r w:rsidR="00091A42" w:rsidRPr="0034022E">
        <w:rPr>
          <w:rtl/>
          <w:lang w:bidi="fa-IR"/>
        </w:rPr>
        <w:t xml:space="preserve"> ، ج 1 ، ص 333 ، ح 258</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الخِلْو » : مصدر بمعنى الخالي</w:t>
      </w:r>
      <w:r>
        <w:rPr>
          <w:rtl/>
          <w:lang w:bidi="fa-IR"/>
        </w:rPr>
        <w:t>.</w:t>
      </w:r>
      <w:r w:rsidR="00091A42" w:rsidRPr="0034022E">
        <w:rPr>
          <w:rtl/>
          <w:lang w:bidi="fa-IR"/>
        </w:rPr>
        <w:t xml:space="preserve"> يقال : كنّا خِلوَين ، أي خاليين</w:t>
      </w:r>
      <w:r>
        <w:rPr>
          <w:rtl/>
          <w:lang w:bidi="fa-IR"/>
        </w:rPr>
        <w:t>.</w:t>
      </w:r>
      <w:r w:rsidR="00091A42" w:rsidRPr="0034022E">
        <w:rPr>
          <w:rtl/>
          <w:lang w:bidi="fa-IR"/>
        </w:rPr>
        <w:t xml:space="preserve"> ا</w:t>
      </w:r>
      <w:r w:rsidR="00973F30">
        <w:rPr>
          <w:rFonts w:hint="cs"/>
          <w:rtl/>
          <w:lang w:bidi="fa-IR"/>
        </w:rPr>
        <w:t>ُ</w:t>
      </w:r>
      <w:r w:rsidR="00091A42" w:rsidRPr="0034022E">
        <w:rPr>
          <w:rtl/>
          <w:lang w:bidi="fa-IR"/>
        </w:rPr>
        <w:t xml:space="preserve">نظر : </w:t>
      </w:r>
      <w:r w:rsidR="00091A42" w:rsidRPr="00BF510C">
        <w:rPr>
          <w:rStyle w:val="libFootnoteBoldChar"/>
          <w:rtl/>
        </w:rPr>
        <w:t>لسان العرب</w:t>
      </w:r>
      <w:r w:rsidR="00973F30">
        <w:rPr>
          <w:rtl/>
          <w:lang w:bidi="fa-IR"/>
        </w:rPr>
        <w:t xml:space="preserve"> ، ج 14 ، ص 239</w:t>
      </w:r>
      <w:r w:rsidR="00973F30">
        <w:rPr>
          <w:rFonts w:hint="cs"/>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مَا وَقَعَ عَلَيْهِ اسْمُ « شَيْ‌ءٍ » فَهُوَ مَخْلُوقٌ مَا خَلَا اللهَ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510C29">
        <w:rPr>
          <w:rtl/>
        </w:rPr>
        <w:t>225</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بْنِ خَالِدٍ الْبَرْقِيِّ ، عَنْ أَبِيهِ ، عَنِ النَّضْرِ بْنِ سُوَيْدٍ ، عَنْ يَحْيَى الْحَلَبِيِّ ، عَنِ ابْنِ مُسْكَانَ ، عَنْ زُرَارَةَ بْنِ أَعْيَنَ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اللهَ خِلْوٌ مِنْ خَلْقِهِ ، وَخَلْقَهُ خِلْوٌ مِنْهُ ، وَكُلُّ مَا وَقَعَ عَلَيْهِ اسْمُ « شَيْ‌ءٍ » مَا خَلَا اللهَ ، فَهُوَ مَخْلُوقٌ ، وَاللهُ خَالِقُ كُلِّ شَيْ‌ءٍ ، تَبَارَكَ الَّذِي لَيْسَ كَمِثْلِهِ شَيْ‌ءٌ وَهُوَ السَّمِيعُ الْبَصِيرُ </w:t>
      </w:r>
      <w:r w:rsidRPr="00FA6A79">
        <w:rPr>
          <w:rStyle w:val="libFootnotenumChar"/>
          <w:rtl/>
        </w:rPr>
        <w:t>(2)</w:t>
      </w:r>
      <w:r w:rsidRPr="0034022E">
        <w:rPr>
          <w:rtl/>
          <w:lang w:bidi="fa-IR"/>
        </w:rPr>
        <w:t xml:space="preserve">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510C29">
        <w:rPr>
          <w:rtl/>
        </w:rPr>
        <w:t>226</w:t>
      </w:r>
      <w:r w:rsidRPr="006B17C4">
        <w:rPr>
          <w:rStyle w:val="libBold2Char"/>
          <w:rtl/>
        </w:rPr>
        <w:t xml:space="preserve"> / 5</w:t>
      </w:r>
      <w:r w:rsidR="00FA30A4">
        <w:rPr>
          <w:rStyle w:val="libBold2Char"/>
          <w:rtl/>
        </w:rPr>
        <w:t>.</w:t>
      </w:r>
      <w:r w:rsidRPr="0034022E">
        <w:rPr>
          <w:rtl/>
          <w:lang w:bidi="fa-IR"/>
        </w:rPr>
        <w:t xml:space="preserve"> عَلِيُّ بْنُ إِبْرَاهِيمَ ، عَنْ أَبِيهِ ، عَنِ ابْنِ أَبِي عُمَيْرٍ ، عَنْ عَلِيِّ بْنِ عَطِيَّةَ ، عَنْ خَيْثَمَةَ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إِنَّ اللهَ خِلْوٌ مِنْ خَلْقِهِ ، وَخَلْقَهُ خِلْوٌ مِنْهُ ، وَكُلُّ مَا </w:t>
      </w:r>
      <w:r w:rsidR="00CD59B6">
        <w:rPr>
          <w:rtl/>
          <w:lang w:bidi="fa-IR"/>
        </w:rPr>
        <w:t>وَقَعَ عَلَيْهِ اسْمُ «شَيْ‌ءٍ</w:t>
      </w:r>
      <w:r w:rsidRPr="0034022E">
        <w:rPr>
          <w:rtl/>
          <w:lang w:bidi="fa-IR"/>
        </w:rPr>
        <w:t xml:space="preserve">» مَا خَلَا اللهَ تَعَالى ، فَهُوَ مَخْلُوقٌ ، وَاللهُ خَالِقُ كُلِّ شَيْ‌ءٍ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510C29">
        <w:rPr>
          <w:rtl/>
        </w:rPr>
        <w:t>227</w:t>
      </w:r>
      <w:r w:rsidRPr="006B17C4">
        <w:rPr>
          <w:rStyle w:val="libBold2Char"/>
          <w:rtl/>
        </w:rPr>
        <w:t xml:space="preserve"> / 6</w:t>
      </w:r>
      <w:r w:rsidR="00FA30A4">
        <w:rPr>
          <w:rStyle w:val="libBold2Char"/>
          <w:rtl/>
        </w:rPr>
        <w:t>.</w:t>
      </w:r>
      <w:r w:rsidRPr="0034022E">
        <w:rPr>
          <w:rtl/>
          <w:lang w:bidi="fa-IR"/>
        </w:rPr>
        <w:t xml:space="preserve"> عَلِيُّ بْنُ إِبْرَاهِيمَ ، عَنْ أَبِيهِ ، عَنِ الْعَبَّاسِ بْنِ عَمْرٍو الْفُقَيْمِيِّ ، عَنْ هِشَامِ بْنِ الْحَكَمِ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قَالَ لِلزِّنْدِيقِ حِينَ سَأَلَهُ : مَا هُوَ</w:t>
      </w:r>
      <w:r>
        <w:rPr>
          <w:rtl/>
          <w:lang w:bidi="fa-IR"/>
        </w:rPr>
        <w:t>؟</w:t>
      </w:r>
      <w:r w:rsidRPr="0034022E">
        <w:rPr>
          <w:rtl/>
          <w:lang w:bidi="fa-IR"/>
        </w:rPr>
        <w:t xml:space="preserve"> قَالَ : « هُوَ </w:t>
      </w:r>
      <w:r w:rsidRPr="00FA6A79">
        <w:rPr>
          <w:rStyle w:val="libFootnotenumChar"/>
          <w:rtl/>
        </w:rPr>
        <w:t>(6)</w:t>
      </w:r>
      <w:r w:rsidRPr="0034022E">
        <w:rPr>
          <w:rtl/>
          <w:lang w:bidi="fa-IR"/>
        </w:rPr>
        <w:t xml:space="preserve"> شَيْ‌ءٌ بِخِلَافِ‌</w:t>
      </w:r>
    </w:p>
    <w:p w:rsidR="00091A42" w:rsidRDefault="00091A42" w:rsidP="001A34C5">
      <w:pPr>
        <w:pStyle w:val="libLine"/>
        <w:rPr>
          <w:rtl/>
          <w:lang w:bidi="fa-IR"/>
        </w:rPr>
      </w:pPr>
      <w:r w:rsidRPr="0034022E">
        <w:rPr>
          <w:rtl/>
          <w:lang w:bidi="fa-IR"/>
        </w:rPr>
        <w:t>__________________</w:t>
      </w:r>
    </w:p>
    <w:p w:rsidR="009544BC" w:rsidRDefault="009544BC" w:rsidP="00F120EB">
      <w:pPr>
        <w:pStyle w:val="libFootnote0"/>
        <w:rPr>
          <w:rtl/>
          <w:lang w:bidi="fa-IR"/>
        </w:rPr>
      </w:pPr>
      <w:r>
        <w:rPr>
          <w:rFonts w:hint="cs"/>
          <w:rtl/>
          <w:lang w:bidi="fa-IR"/>
        </w:rPr>
        <w:t>=</w:t>
      </w:r>
      <w:r w:rsidR="00091A42" w:rsidRPr="0034022E">
        <w:rPr>
          <w:rtl/>
          <w:lang w:bidi="fa-IR"/>
        </w:rPr>
        <w:t>( خلو )</w:t>
      </w:r>
      <w:r w:rsidR="00FA30A4">
        <w:rPr>
          <w:rtl/>
          <w:lang w:bidi="fa-IR"/>
        </w:rPr>
        <w:t>.</w:t>
      </w:r>
      <w:r w:rsidR="00091A42" w:rsidRPr="0034022E">
        <w:rPr>
          <w:rtl/>
          <w:lang w:bidi="fa-IR"/>
        </w:rPr>
        <w:t xml:space="preserve"> والغرض أنّه تعالى لايشارك أحداً من المخلوقات في ذاته ؛ لأنّ الله سبحانه وجود بحت </w:t>
      </w:r>
    </w:p>
    <w:p w:rsidR="00091A42" w:rsidRPr="0034022E" w:rsidRDefault="00091A42" w:rsidP="00F120EB">
      <w:pPr>
        <w:pStyle w:val="libFootnote0"/>
        <w:rPr>
          <w:rtl/>
          <w:lang w:bidi="fa-IR"/>
        </w:rPr>
      </w:pPr>
      <w:r w:rsidRPr="0034022E">
        <w:rPr>
          <w:rtl/>
          <w:lang w:bidi="fa-IR"/>
        </w:rPr>
        <w:t>خالص لا ماهيّة له سوى الإنّيّة ، والخلق ماهيّات صرفة لا إنّيّة لها من حيث هي وإنّما وجدت به سبحانه وبإنّيّته</w:t>
      </w:r>
      <w:r w:rsidR="00FA30A4">
        <w:rPr>
          <w:rtl/>
          <w:lang w:bidi="fa-IR"/>
        </w:rPr>
        <w:t>.</w:t>
      </w:r>
      <w:r w:rsidRPr="0034022E">
        <w:rPr>
          <w:rtl/>
          <w:lang w:bidi="fa-IR"/>
        </w:rPr>
        <w:t xml:space="preserve"> ولا في شي‌ء من صفاته الحقيقيّة ؛ لأنّها عين ذاته ، وإنّما الاشتراك له معهم في أُمور خارجة عن ذاته</w:t>
      </w:r>
      <w:r w:rsidR="00FA30A4">
        <w:rPr>
          <w:rtl/>
          <w:lang w:bidi="fa-IR"/>
        </w:rPr>
        <w:t>.</w:t>
      </w:r>
      <w:r w:rsidRPr="0034022E">
        <w:rPr>
          <w:rtl/>
          <w:lang w:bidi="fa-IR"/>
        </w:rPr>
        <w:t xml:space="preserve"> ا</w:t>
      </w:r>
      <w:r w:rsidR="00FB1E3F">
        <w:rPr>
          <w:rFonts w:hint="cs"/>
          <w:rtl/>
          <w:lang w:bidi="fa-IR"/>
        </w:rPr>
        <w:t>ُ</w:t>
      </w:r>
      <w:r w:rsidRPr="0034022E">
        <w:rPr>
          <w:rtl/>
          <w:lang w:bidi="fa-IR"/>
        </w:rPr>
        <w:t xml:space="preserve">نظر : </w:t>
      </w:r>
      <w:r w:rsidRPr="00BF510C">
        <w:rPr>
          <w:rStyle w:val="libFootnoteBoldChar"/>
          <w:rtl/>
        </w:rPr>
        <w:t>شرح صدر المتألّهين</w:t>
      </w:r>
      <w:r w:rsidRPr="0034022E">
        <w:rPr>
          <w:rtl/>
          <w:lang w:bidi="fa-IR"/>
        </w:rPr>
        <w:t xml:space="preserve"> ، ص 227 ؛ </w:t>
      </w:r>
      <w:r w:rsidRPr="00BF510C">
        <w:rPr>
          <w:rStyle w:val="libFootnoteBoldChar"/>
          <w:rtl/>
        </w:rPr>
        <w:t>الوافي</w:t>
      </w:r>
      <w:r w:rsidRPr="0034022E">
        <w:rPr>
          <w:rtl/>
          <w:lang w:bidi="fa-IR"/>
        </w:rPr>
        <w:t xml:space="preserve"> ، ح 1 ، ص 334</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105 ، ح 5 ، بسنده عن عليّ بن إبراهيم بن هاشم </w:t>
      </w:r>
      <w:r w:rsidR="00FB1E3F">
        <w:rPr>
          <w:rFonts w:hint="cs"/>
          <w:rtl/>
          <w:lang w:bidi="fa-IR"/>
        </w:rPr>
        <w:t>.</w:t>
      </w:r>
      <w:r w:rsidR="00091A42" w:rsidRPr="00BF510C">
        <w:rPr>
          <w:rStyle w:val="libFootnoteBoldChar"/>
          <w:rtl/>
        </w:rPr>
        <w:t>الوافي</w:t>
      </w:r>
      <w:r w:rsidR="00091A42" w:rsidRPr="0034022E">
        <w:rPr>
          <w:rtl/>
          <w:lang w:bidi="fa-IR"/>
        </w:rPr>
        <w:t xml:space="preserve"> ، ج 1 ، ص 334 ، ح 260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وشرح صدر المتألّهين : « العليم »</w:t>
      </w:r>
      <w:r>
        <w:rPr>
          <w:rtl/>
          <w:lang w:bidi="fa-IR"/>
        </w:rPr>
        <w:t>.</w:t>
      </w:r>
      <w:r w:rsidR="00091A42" w:rsidRPr="0034022E">
        <w:rPr>
          <w:rtl/>
          <w:lang w:bidi="fa-IR"/>
        </w:rPr>
        <w:t xml:space="preserve"> وفي 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وهو السميع البصير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105 ، ح 3 ، بسنده عن النضر بن سويد </w:t>
      </w:r>
      <w:r w:rsidR="00FB1E3F">
        <w:rPr>
          <w:rFonts w:hint="cs"/>
          <w:rtl/>
          <w:lang w:bidi="fa-IR"/>
        </w:rPr>
        <w:t>.</w:t>
      </w:r>
      <w:r w:rsidR="00091A42" w:rsidRPr="00BF510C">
        <w:rPr>
          <w:rStyle w:val="libFootnoteBoldChar"/>
          <w:rtl/>
        </w:rPr>
        <w:t>الوافي</w:t>
      </w:r>
      <w:r w:rsidR="00091A42" w:rsidRPr="0034022E">
        <w:rPr>
          <w:rtl/>
          <w:lang w:bidi="fa-IR"/>
        </w:rPr>
        <w:t xml:space="preserve"> ، ج 1 ، ص 335 ، ح 262</w:t>
      </w:r>
      <w:r>
        <w:rPr>
          <w:rtl/>
          <w:lang w:bidi="fa-IR"/>
        </w:rPr>
        <w:t>.</w:t>
      </w:r>
    </w:p>
    <w:p w:rsidR="00091A42" w:rsidRPr="0034022E" w:rsidRDefault="00FA30A4" w:rsidP="00FB1E3F">
      <w:pPr>
        <w:pStyle w:val="libFootnote0"/>
        <w:rPr>
          <w:rtl/>
          <w:lang w:bidi="fa-IR"/>
        </w:rPr>
      </w:pPr>
      <w:r>
        <w:rPr>
          <w:rtl/>
          <w:lang w:bidi="fa-IR"/>
        </w:rPr>
        <w:t>(4) .</w:t>
      </w:r>
      <w:r w:rsidR="00091A42" w:rsidRPr="0034022E">
        <w:rPr>
          <w:rtl/>
          <w:lang w:bidi="fa-IR"/>
        </w:rPr>
        <w:t xml:space="preserve"> في « ب » : « خُثيمة » وهو سهو</w:t>
      </w:r>
      <w:r>
        <w:rPr>
          <w:rtl/>
          <w:lang w:bidi="fa-IR"/>
        </w:rPr>
        <w:t>.</w:t>
      </w:r>
      <w:r w:rsidR="00091A42" w:rsidRPr="0034022E">
        <w:rPr>
          <w:rtl/>
          <w:lang w:bidi="fa-IR"/>
        </w:rPr>
        <w:t xml:space="preserve"> والظاهر أنّه خيثمة بن عبدالرحمن الجعفي المذكور في أصحاب أبي جعفر الباقر </w:t>
      </w:r>
      <w:r w:rsidR="00FB1E3F" w:rsidRPr="00FB1E3F">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رجال البرقي</w:t>
      </w:r>
      <w:r w:rsidR="00091A42" w:rsidRPr="0034022E">
        <w:rPr>
          <w:rtl/>
          <w:lang w:bidi="fa-IR"/>
        </w:rPr>
        <w:t xml:space="preserve"> ، ص 15 ؛ </w:t>
      </w:r>
      <w:r w:rsidR="00091A42" w:rsidRPr="00BF510C">
        <w:rPr>
          <w:rStyle w:val="libFootnoteBoldChar"/>
          <w:rtl/>
        </w:rPr>
        <w:t>رجال الطوسي</w:t>
      </w:r>
      <w:r w:rsidR="00091A42" w:rsidRPr="0034022E">
        <w:rPr>
          <w:rtl/>
          <w:lang w:bidi="fa-IR"/>
        </w:rPr>
        <w:t xml:space="preserve"> ، ص 133 ، الرقم 1386 ؛ </w:t>
      </w:r>
      <w:r w:rsidR="00091A42" w:rsidRPr="00BF510C">
        <w:rPr>
          <w:rStyle w:val="libFootnoteBoldChar"/>
          <w:rtl/>
        </w:rPr>
        <w:t>خلاصة الأقوال</w:t>
      </w:r>
      <w:r w:rsidR="00091A42" w:rsidRPr="0034022E">
        <w:rPr>
          <w:rtl/>
          <w:lang w:bidi="fa-IR"/>
        </w:rPr>
        <w:t xml:space="preserve"> ، ص 66 ، الرقم 8 ؛ </w:t>
      </w:r>
      <w:r w:rsidR="00091A42" w:rsidRPr="00BF510C">
        <w:rPr>
          <w:rStyle w:val="libFootnoteBoldChar"/>
          <w:rtl/>
        </w:rPr>
        <w:t>رجال ابن داود</w:t>
      </w:r>
      <w:r w:rsidR="00091A42" w:rsidRPr="0034022E">
        <w:rPr>
          <w:rtl/>
          <w:lang w:bidi="fa-IR"/>
        </w:rPr>
        <w:t xml:space="preserve"> ، ص 142 ، الرقم 567</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105 ، ح 4 ، بسنده عن عليّ بن إبراهيم بن هاشم </w:t>
      </w:r>
      <w:r w:rsidR="00FB1E3F">
        <w:rPr>
          <w:rFonts w:hint="cs"/>
          <w:rtl/>
          <w:lang w:bidi="fa-IR"/>
        </w:rPr>
        <w:t>.</w:t>
      </w:r>
      <w:r w:rsidR="00091A42" w:rsidRPr="00BF510C">
        <w:rPr>
          <w:rStyle w:val="libFootnoteBoldChar"/>
          <w:rtl/>
        </w:rPr>
        <w:t>الوافي</w:t>
      </w:r>
      <w:r w:rsidR="00091A42" w:rsidRPr="0034022E">
        <w:rPr>
          <w:rtl/>
          <w:lang w:bidi="fa-IR"/>
        </w:rPr>
        <w:t xml:space="preserve"> ، ج 1 ، ص 334 ، ح 261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والكافي ، ح 220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هو »</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الْأَشْيَاءِ ، ارْجِعْ بِقَوْلِي </w:t>
      </w:r>
      <w:r w:rsidRPr="00FA6A79">
        <w:rPr>
          <w:rStyle w:val="libFootnotenumChar"/>
          <w:rtl/>
        </w:rPr>
        <w:t>(1)</w:t>
      </w:r>
      <w:r w:rsidRPr="0034022E">
        <w:rPr>
          <w:rtl/>
          <w:lang w:bidi="fa-IR"/>
        </w:rPr>
        <w:t xml:space="preserve"> إِلى إِثْبَاتِ مَعْنىً ، وَأَنَّهُ </w:t>
      </w:r>
      <w:r w:rsidRPr="00FA6A79">
        <w:rPr>
          <w:rStyle w:val="libFootnotenumChar"/>
          <w:rtl/>
        </w:rPr>
        <w:t>(2)</w:t>
      </w:r>
      <w:r w:rsidRPr="0034022E">
        <w:rPr>
          <w:rtl/>
          <w:lang w:bidi="fa-IR"/>
        </w:rPr>
        <w:t xml:space="preserve"> شَيْ‌ءٌ بِحَقِيقَةِ الشَّيْئِيَّةِ ، غَيْرَ أَنَّهُ لَاجِسْمٌ وَلَا صُورَةٌ ، وَلَا يُحَسُّ وَلَا يُجَسُّ </w:t>
      </w:r>
      <w:r w:rsidRPr="00FA6A79">
        <w:rPr>
          <w:rStyle w:val="libFootnotenumChar"/>
          <w:rtl/>
        </w:rPr>
        <w:t>(3)</w:t>
      </w:r>
      <w:r w:rsidRPr="0034022E">
        <w:rPr>
          <w:rtl/>
          <w:lang w:bidi="fa-IR"/>
        </w:rPr>
        <w:t xml:space="preserve"> ، وَلَا يُدْرَكُ بِالْحَوَاسِّ الْخَمْسِ ، لَاتُدْرِكُهُ الْأَوْهَامُ ، وَلَا تَنْقُصُهُ الدُّهُورُ ، وَلَا تُغَيِّرُهُ الْأَزْمَانُ »</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لَهُ السَّائِلُ </w:t>
      </w:r>
      <w:r w:rsidRPr="00FA6A79">
        <w:rPr>
          <w:rStyle w:val="libFootnotenumChar"/>
          <w:rtl/>
        </w:rPr>
        <w:t>(4)</w:t>
      </w:r>
      <w:r w:rsidRPr="0034022E">
        <w:rPr>
          <w:rtl/>
          <w:lang w:bidi="fa-IR"/>
        </w:rPr>
        <w:t xml:space="preserve"> : فَتَقُولُ </w:t>
      </w:r>
      <w:r w:rsidRPr="00FA6A79">
        <w:rPr>
          <w:rStyle w:val="libFootnotenumChar"/>
          <w:rtl/>
        </w:rPr>
        <w:t>(5)</w:t>
      </w:r>
      <w:r w:rsidRPr="0034022E">
        <w:rPr>
          <w:rtl/>
          <w:lang w:bidi="fa-IR"/>
        </w:rPr>
        <w:t xml:space="preserve"> : إِنَّهُ سَمِيعٌ بَصِيرٌ</w:t>
      </w:r>
      <w:r>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(6)</w:t>
      </w:r>
      <w:r w:rsidRPr="0034022E">
        <w:rPr>
          <w:rtl/>
          <w:lang w:bidi="fa-IR"/>
        </w:rPr>
        <w:t xml:space="preserve"> : « هُوَ سَمِيعٌ ، بَصِيرٌ </w:t>
      </w:r>
      <w:r w:rsidRPr="00FA6A79">
        <w:rPr>
          <w:rStyle w:val="libFootnotenumChar"/>
          <w:rtl/>
        </w:rPr>
        <w:t>(7)</w:t>
      </w:r>
      <w:r w:rsidRPr="0034022E">
        <w:rPr>
          <w:rtl/>
          <w:lang w:bidi="fa-IR"/>
        </w:rPr>
        <w:t xml:space="preserve"> ؛ سَمِيعٌ بِغَيْرِ جَارِحَةٍ ، وَ</w:t>
      </w:r>
      <w:r>
        <w:rPr>
          <w:rFonts w:hint="cs"/>
          <w:rtl/>
          <w:lang w:bidi="fa-IR"/>
        </w:rPr>
        <w:t xml:space="preserve"> </w:t>
      </w:r>
      <w:r w:rsidRPr="00FA6A79">
        <w:rPr>
          <w:rStyle w:val="libFootnotenumChar"/>
          <w:rtl/>
        </w:rPr>
        <w:t>(8)</w:t>
      </w:r>
      <w:r w:rsidRPr="0034022E">
        <w:rPr>
          <w:rtl/>
          <w:lang w:bidi="fa-IR"/>
        </w:rPr>
        <w:t xml:space="preserve"> بَصِيرٌ بِغَيْرِ آلَةٍ ، بَلْ </w:t>
      </w:r>
      <w:r w:rsidRPr="00FA6A79">
        <w:rPr>
          <w:rStyle w:val="libFootnotenumChar"/>
          <w:rtl/>
        </w:rPr>
        <w:t>(9)</w:t>
      </w:r>
      <w:r w:rsidRPr="0034022E">
        <w:rPr>
          <w:rtl/>
          <w:lang w:bidi="fa-IR"/>
        </w:rPr>
        <w:t xml:space="preserve"> يَسْمَعُ بِنَفْسِهِ ، وَيُبْصِرُ بِنَفْسِهِ ، لَيْسَ </w:t>
      </w:r>
      <w:r w:rsidRPr="00FA6A79">
        <w:rPr>
          <w:rStyle w:val="libFootnotenumChar"/>
          <w:rtl/>
        </w:rPr>
        <w:t>(10)</w:t>
      </w:r>
      <w:r w:rsidRPr="0034022E">
        <w:rPr>
          <w:rtl/>
          <w:lang w:bidi="fa-IR"/>
        </w:rPr>
        <w:t xml:space="preserve"> قَوْلِي : إِنَّهُ سَمِيعٌ يَسْمَعُ بِنَفْسِهِ ، وَبَصِيرٌ </w:t>
      </w:r>
      <w:r w:rsidRPr="00FA6A79">
        <w:rPr>
          <w:rStyle w:val="libFootnotenumChar"/>
          <w:rtl/>
        </w:rPr>
        <w:t>(11)</w:t>
      </w:r>
      <w:r w:rsidRPr="0034022E">
        <w:rPr>
          <w:rtl/>
          <w:lang w:bidi="fa-IR"/>
        </w:rPr>
        <w:t xml:space="preserve"> يُبْصِرُ بِنَفْسِهِ </w:t>
      </w:r>
      <w:r w:rsidRPr="00FA6A79">
        <w:rPr>
          <w:rStyle w:val="libFootnotenumChar"/>
          <w:rtl/>
        </w:rPr>
        <w:t>(12)</w:t>
      </w:r>
      <w:r w:rsidRPr="0034022E">
        <w:rPr>
          <w:rtl/>
          <w:lang w:bidi="fa-IR"/>
        </w:rPr>
        <w:t xml:space="preserve"> أَنَّهُ شَيْ‌ءٌ ، وَالنَّفْسُ شَيْ‌ءٌ آخَرُ ، وَلكِنْ </w:t>
      </w:r>
      <w:r w:rsidRPr="00FA6A79">
        <w:rPr>
          <w:rStyle w:val="libFootnotenumChar"/>
          <w:rtl/>
        </w:rPr>
        <w:t>(13)</w:t>
      </w:r>
      <w:r w:rsidRPr="0034022E">
        <w:rPr>
          <w:rtl/>
          <w:lang w:bidi="fa-IR"/>
        </w:rPr>
        <w:t xml:space="preserve"> أَرَدْتُ عِبَارَةً عَنْ نَفْسِي </w:t>
      </w:r>
      <w:r w:rsidRPr="00FA6A79">
        <w:rPr>
          <w:rStyle w:val="libFootnotenumChar"/>
          <w:rtl/>
        </w:rPr>
        <w:t>(14)</w:t>
      </w:r>
      <w:r w:rsidRPr="0034022E">
        <w:rPr>
          <w:rtl/>
          <w:lang w:bidi="fa-IR"/>
        </w:rPr>
        <w:t xml:space="preserve"> ؛ إِذْ كُنْتُ مَسْؤُولاً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FB1E3F">
            <w:pPr>
              <w:pStyle w:val="libFootnote0"/>
              <w:rPr>
                <w:rtl/>
                <w:lang w:bidi="fa-IR"/>
              </w:rPr>
            </w:pPr>
            <w:r>
              <w:rPr>
                <w:rtl/>
                <w:lang w:bidi="fa-IR"/>
              </w:rPr>
              <w:t>(1) .</w:t>
            </w:r>
            <w:r w:rsidRPr="0034022E">
              <w:rPr>
                <w:rtl/>
                <w:lang w:bidi="fa-IR"/>
              </w:rPr>
              <w:t xml:space="preserve"> في التوحيد :</w:t>
            </w:r>
            <w:r>
              <w:rPr>
                <w:rtl/>
                <w:lang w:bidi="fa-IR"/>
              </w:rPr>
              <w:t xml:space="preserve"> + </w:t>
            </w:r>
            <w:r w:rsidRPr="0034022E">
              <w:rPr>
                <w:rtl/>
                <w:lang w:bidi="fa-IR"/>
              </w:rPr>
              <w:t>« شي‌ء »</w:t>
            </w:r>
            <w:r>
              <w:rPr>
                <w:rtl/>
                <w:lang w:bidi="fa-IR"/>
              </w:rPr>
              <w:t>.</w:t>
            </w:r>
          </w:p>
        </w:tc>
        <w:tc>
          <w:tcPr>
            <w:tcW w:w="4474" w:type="dxa"/>
          </w:tcPr>
          <w:p w:rsidR="00500463" w:rsidRDefault="00500463" w:rsidP="00FB1E3F">
            <w:pPr>
              <w:pStyle w:val="libFootnote0"/>
              <w:rPr>
                <w:rtl/>
                <w:lang w:bidi="fa-IR"/>
              </w:rPr>
            </w:pPr>
            <w:r>
              <w:rPr>
                <w:rtl/>
                <w:lang w:bidi="fa-IR"/>
              </w:rPr>
              <w:t>(2) .</w:t>
            </w:r>
            <w:r w:rsidRPr="0034022E">
              <w:rPr>
                <w:rtl/>
                <w:lang w:bidi="fa-IR"/>
              </w:rPr>
              <w:t xml:space="preserve"> في حاشية « ف » : « فإنّه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ض » : « ولا يُجَسّ ولا يحسّ »</w:t>
      </w:r>
      <w:r>
        <w:rPr>
          <w:rtl/>
          <w:lang w:bidi="fa-IR"/>
        </w:rPr>
        <w:t>.</w:t>
      </w:r>
      <w:r w:rsidR="00091A42" w:rsidRPr="0034022E">
        <w:rPr>
          <w:rtl/>
          <w:lang w:bidi="fa-IR"/>
        </w:rPr>
        <w:t xml:space="preserve"> وفي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ولا يجسّ »</w:t>
      </w:r>
      <w:r>
        <w:rPr>
          <w:rtl/>
          <w:lang w:bidi="fa-IR"/>
        </w:rPr>
        <w:t>.</w:t>
      </w:r>
      <w:r w:rsidR="00091A42" w:rsidRPr="0034022E">
        <w:rPr>
          <w:rtl/>
          <w:lang w:bidi="fa-IR"/>
        </w:rPr>
        <w:t xml:space="preserve"> وقوله : « لايجسّ » أي « لا يمسّ باليد</w:t>
      </w:r>
      <w:r>
        <w:rPr>
          <w:rtl/>
          <w:lang w:bidi="fa-IR"/>
        </w:rPr>
        <w:t>.</w:t>
      </w:r>
      <w:r w:rsidR="00091A42" w:rsidRPr="0034022E">
        <w:rPr>
          <w:rtl/>
          <w:lang w:bidi="fa-IR"/>
        </w:rPr>
        <w:t xml:space="preserve"> واحتمل‌الفيض كونه بمعنى لا يُتفحّص عنها ، يقال : جسستُ الأخبار ، أي ، تفحّصتُ عنها</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3 ، ص 913 ( جسس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الكافي ، ح 300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السائل »</w:t>
      </w:r>
      <w:r>
        <w:rPr>
          <w:rtl/>
          <w:lang w:bidi="fa-IR"/>
        </w:rPr>
        <w:t>.</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B33495">
            <w:pPr>
              <w:pStyle w:val="libFootnote0"/>
              <w:rPr>
                <w:rtl/>
                <w:lang w:bidi="fa-IR"/>
              </w:rPr>
            </w:pPr>
            <w:r>
              <w:rPr>
                <w:rtl/>
                <w:lang w:bidi="fa-IR"/>
              </w:rPr>
              <w:t>(5) .</w:t>
            </w:r>
            <w:r w:rsidRPr="0034022E">
              <w:rPr>
                <w:rtl/>
                <w:lang w:bidi="fa-IR"/>
              </w:rPr>
              <w:t xml:space="preserve"> في الكافي ، ح 300 : « أتقول »</w:t>
            </w:r>
            <w:r>
              <w:rPr>
                <w:rtl/>
                <w:lang w:bidi="fa-IR"/>
              </w:rPr>
              <w:t>.</w:t>
            </w:r>
          </w:p>
        </w:tc>
        <w:tc>
          <w:tcPr>
            <w:tcW w:w="4474" w:type="dxa"/>
          </w:tcPr>
          <w:p w:rsidR="00500463" w:rsidRDefault="00500463" w:rsidP="00B33495">
            <w:pPr>
              <w:pStyle w:val="libFootnote0"/>
              <w:rPr>
                <w:rtl/>
                <w:lang w:bidi="fa-IR"/>
              </w:rPr>
            </w:pPr>
            <w:r>
              <w:rPr>
                <w:rtl/>
                <w:lang w:bidi="fa-IR"/>
              </w:rPr>
              <w:t>(6) .</w:t>
            </w:r>
            <w:r w:rsidRPr="0034022E">
              <w:rPr>
                <w:rtl/>
                <w:lang w:bidi="fa-IR"/>
              </w:rPr>
              <w:t xml:space="preserve"> في الكافي ، ح 300 :</w:t>
            </w:r>
            <w:r>
              <w:rPr>
                <w:rtl/>
                <w:lang w:bidi="fa-IR"/>
              </w:rPr>
              <w:t xml:space="preserve"> + </w:t>
            </w:r>
            <w:r w:rsidRPr="0034022E">
              <w:rPr>
                <w:rtl/>
                <w:lang w:bidi="fa-IR"/>
              </w:rPr>
              <w:t>« أبو عبدالله »</w:t>
            </w:r>
            <w:r>
              <w:rPr>
                <w:rtl/>
                <w:lang w:bidi="fa-IR"/>
              </w:rPr>
              <w:t>.</w:t>
            </w:r>
          </w:p>
        </w:tc>
      </w:tr>
    </w:tbl>
    <w:p w:rsidR="00091A42" w:rsidRPr="0034022E" w:rsidRDefault="00FA30A4" w:rsidP="00B33495">
      <w:pPr>
        <w:pStyle w:val="libFootnote0"/>
        <w:rPr>
          <w:rtl/>
          <w:lang w:bidi="fa-IR"/>
        </w:rPr>
      </w:pPr>
      <w:r>
        <w:rPr>
          <w:rtl/>
          <w:lang w:bidi="fa-IR"/>
        </w:rPr>
        <w:t>(7) .</w:t>
      </w:r>
      <w:r w:rsidR="00B33495">
        <w:rPr>
          <w:rtl/>
          <w:lang w:bidi="fa-IR"/>
        </w:rPr>
        <w:t xml:space="preserve"> قال صدر المتألّهين : « لم</w:t>
      </w:r>
      <w:r w:rsidR="00B33495">
        <w:rPr>
          <w:rFonts w:hint="cs"/>
          <w:rtl/>
          <w:lang w:bidi="fa-IR"/>
        </w:rPr>
        <w:t>ـّ</w:t>
      </w:r>
      <w:r w:rsidR="00091A42" w:rsidRPr="0034022E">
        <w:rPr>
          <w:rtl/>
          <w:lang w:bidi="fa-IR"/>
        </w:rPr>
        <w:t>ا توهّم السائل أنّ تنزيهه</w:t>
      </w:r>
      <w:r w:rsidR="00B33495">
        <w:rPr>
          <w:rFonts w:hint="cs"/>
          <w:rtl/>
          <w:lang w:bidi="fa-IR"/>
        </w:rPr>
        <w:t xml:space="preserve"> عليه السلام</w:t>
      </w:r>
      <w:r w:rsidR="00091A42" w:rsidRPr="0034022E">
        <w:rPr>
          <w:rtl/>
          <w:lang w:bidi="fa-IR"/>
        </w:rPr>
        <w:t xml:space="preserve"> للباري سبحانه عن مشاركة غيره من الموجودات وتقديسه إيّاه عن كلّ ما يدرك بحسّ أو وهم ، منقوض بكونه سميعاً وبصيراً ؛ لأنّ بعض ما سواه يوصف بهذين الوصفين ، أزاح ذلك التوهّم بأنّ كونه سميعاً بصيراً لايوجب له الاشتراك مع غيره ، لا في الذات ولا في صفة متقرّرة لذاته ؛ لأنّ غيره سميع بجارحة ، بصير بآلة ، وهو تعالى يسمع ويبصر لا بجارحة ولا بآلة ولا بصفة زائدة على ذاته ؛ ليلزم علينا أن يكون له مجانس أو مشابه ، بل هو سميع بنفسه بصير بنفسه »</w:t>
      </w:r>
      <w:r>
        <w:rPr>
          <w:rtl/>
          <w:lang w:bidi="fa-IR"/>
        </w:rPr>
        <w:t>.</w:t>
      </w:r>
      <w:r w:rsidR="0087590D">
        <w:rPr>
          <w:rtl/>
          <w:lang w:bidi="fa-IR"/>
        </w:rPr>
        <w:t xml:space="preserve"> وقال العل</w:t>
      </w:r>
      <w:r w:rsidR="0087590D">
        <w:rPr>
          <w:rFonts w:hint="cs"/>
          <w:rtl/>
          <w:lang w:bidi="fa-IR"/>
        </w:rPr>
        <w:t>ّ</w:t>
      </w:r>
      <w:r w:rsidR="0087590D">
        <w:rPr>
          <w:rtl/>
          <w:lang w:bidi="fa-IR"/>
        </w:rPr>
        <w:t>ا</w:t>
      </w:r>
      <w:r w:rsidR="00091A42" w:rsidRPr="0034022E">
        <w:rPr>
          <w:rtl/>
          <w:lang w:bidi="fa-IR"/>
        </w:rPr>
        <w:t xml:space="preserve">مة الفيض : « وذلك لأنّ معنى السماع والإبصار ليس </w:t>
      </w:r>
      <w:r w:rsidR="00BE2D7A">
        <w:rPr>
          <w:rtl/>
          <w:lang w:bidi="fa-IR"/>
        </w:rPr>
        <w:t>إلّا</w:t>
      </w:r>
      <w:r w:rsidR="00091A42" w:rsidRPr="0034022E">
        <w:rPr>
          <w:rtl/>
          <w:lang w:bidi="fa-IR"/>
        </w:rPr>
        <w:t>حضور المسموع عند السامع وانكشاف المبصر عند البصير وليس من شرطهما أن يكونا بآلة أو جارحة</w:t>
      </w:r>
      <w:r w:rsidR="00091A42">
        <w:rPr>
          <w:rtl/>
          <w:lang w:bidi="fa-IR"/>
        </w:rPr>
        <w:t xml:space="preserve"> </w:t>
      </w:r>
      <w:r>
        <w:rPr>
          <w:rtl/>
          <w:lang w:bidi="fa-IR"/>
        </w:rPr>
        <w:t>...</w:t>
      </w:r>
      <w:r w:rsidR="00091A42" w:rsidRPr="0034022E">
        <w:rPr>
          <w:rtl/>
          <w:lang w:bidi="fa-IR"/>
        </w:rPr>
        <w:t xml:space="preserve"> » ا</w:t>
      </w:r>
      <w:r w:rsidR="0087590D">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228 ؛ </w:t>
      </w:r>
      <w:r w:rsidR="00091A42" w:rsidRPr="00BF510C">
        <w:rPr>
          <w:rStyle w:val="libFootnoteBoldChar"/>
          <w:rtl/>
        </w:rPr>
        <w:t>الوافي</w:t>
      </w:r>
      <w:r w:rsidR="00091A42" w:rsidRPr="0034022E">
        <w:rPr>
          <w:rtl/>
          <w:lang w:bidi="fa-IR"/>
        </w:rPr>
        <w:t xml:space="preserve"> ، ج 1 ، ص 331</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87590D">
            <w:pPr>
              <w:pStyle w:val="libFootnote0"/>
              <w:rPr>
                <w:rtl/>
                <w:lang w:bidi="fa-IR"/>
              </w:rPr>
            </w:pPr>
            <w:r>
              <w:rPr>
                <w:rtl/>
                <w:lang w:bidi="fa-IR"/>
              </w:rPr>
              <w:t>(9) .</w:t>
            </w:r>
            <w:r w:rsidRPr="0034022E">
              <w:rPr>
                <w:rtl/>
                <w:lang w:bidi="fa-IR"/>
              </w:rPr>
              <w:t xml:space="preserve"> في « بر » : « بلى »</w:t>
            </w:r>
            <w:r>
              <w:rPr>
                <w:rtl/>
                <w:lang w:bidi="fa-IR"/>
              </w:rPr>
              <w:t>.</w:t>
            </w:r>
          </w:p>
        </w:tc>
        <w:tc>
          <w:tcPr>
            <w:tcW w:w="4474" w:type="dxa"/>
          </w:tcPr>
          <w:p w:rsidR="00500463" w:rsidRDefault="00500463" w:rsidP="0087590D">
            <w:pPr>
              <w:pStyle w:val="libFootnote0"/>
              <w:rPr>
                <w:rtl/>
                <w:lang w:bidi="fa-IR"/>
              </w:rPr>
            </w:pPr>
            <w:r>
              <w:rPr>
                <w:rtl/>
                <w:lang w:bidi="fa-IR"/>
              </w:rPr>
              <w:t>(10) .</w:t>
            </w:r>
            <w:r w:rsidRPr="0034022E">
              <w:rPr>
                <w:rtl/>
                <w:lang w:bidi="fa-IR"/>
              </w:rPr>
              <w:t xml:space="preserve"> في الكافي ، ح 300 : « وليس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ج ، ف ، بح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بصير »</w:t>
      </w:r>
      <w:r>
        <w:rPr>
          <w:rtl/>
          <w:lang w:bidi="fa-IR"/>
        </w:rPr>
        <w:t>.</w:t>
      </w:r>
      <w:r w:rsidR="00091A42" w:rsidRPr="0034022E">
        <w:rPr>
          <w:rtl/>
          <w:lang w:bidi="fa-IR"/>
        </w:rPr>
        <w:t xml:space="preserve"> وفي 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سميع » </w:t>
      </w:r>
      <w:r w:rsidR="00091A42">
        <w:rPr>
          <w:rtl/>
          <w:lang w:bidi="fa-IR"/>
        </w:rPr>
        <w:t>و «</w:t>
      </w:r>
      <w:r w:rsidR="00091A42" w:rsidRPr="0034022E">
        <w:rPr>
          <w:rtl/>
          <w:lang w:bidi="fa-IR"/>
        </w:rPr>
        <w:t xml:space="preserve"> بصير »</w:t>
      </w:r>
      <w:r>
        <w:rPr>
          <w:rtl/>
          <w:lang w:bidi="fa-IR"/>
        </w:rPr>
        <w:t>.</w:t>
      </w:r>
    </w:p>
    <w:p w:rsidR="00091A42" w:rsidRPr="0034022E" w:rsidRDefault="00FA30A4" w:rsidP="0087590D">
      <w:pPr>
        <w:pStyle w:val="libFootnote0"/>
        <w:rPr>
          <w:rtl/>
          <w:lang w:bidi="fa-IR"/>
        </w:rPr>
      </w:pPr>
      <w:r>
        <w:rPr>
          <w:rtl/>
          <w:lang w:bidi="fa-IR"/>
        </w:rPr>
        <w:t>(12) .</w:t>
      </w:r>
      <w:r w:rsidR="00091A42" w:rsidRPr="0034022E">
        <w:rPr>
          <w:rtl/>
          <w:lang w:bidi="fa-IR"/>
        </w:rPr>
        <w:t xml:space="preserve"> في « ض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وبصير يبصر بنفسه »</w:t>
      </w:r>
      <w:r>
        <w:rPr>
          <w:rtl/>
          <w:lang w:bidi="fa-IR"/>
        </w:rPr>
        <w:t>.</w:t>
      </w:r>
      <w:r w:rsidR="00091A42" w:rsidRPr="0034022E">
        <w:rPr>
          <w:rtl/>
          <w:lang w:bidi="fa-IR"/>
        </w:rPr>
        <w:t xml:space="preserve"> وفي الكافي ، ح 300 : « ليس قولي : إنّه سميع بنفسه أنّه شي‌ء » بدل « ليس قولي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أنّه شي‌ء »</w:t>
      </w:r>
      <w:r>
        <w:rPr>
          <w:rtl/>
          <w:lang w:bidi="fa-IR"/>
        </w:rPr>
        <w:t>.</w:t>
      </w:r>
      <w:r w:rsidR="0087590D">
        <w:rPr>
          <w:rFonts w:hint="cs"/>
          <w:rtl/>
          <w:lang w:bidi="fa-IR"/>
        </w:rPr>
        <w:t xml:space="preserve">                      </w:t>
      </w:r>
      <w:r>
        <w:rPr>
          <w:rtl/>
          <w:lang w:bidi="fa-IR"/>
        </w:rPr>
        <w:t>(13) .</w:t>
      </w:r>
      <w:r w:rsidR="00091A42" w:rsidRPr="0034022E">
        <w:rPr>
          <w:rtl/>
          <w:lang w:bidi="fa-IR"/>
        </w:rPr>
        <w:t xml:space="preserve"> في « ض » والكافي ، ح 300 ومرآة العقول : « ولكنّي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228 : « أي أردت التعبير عمّا في نفسي من الاعتقاد في هذه المسألة بهذه العبارة الموهمة للكثرة لضرورة التعبير عمّا في نفسي ؛ إذ كنت مسؤولاً ، ولضرورة إفهام الغير الذي هو السائل ، و</w:t>
      </w:r>
      <w:r w:rsidR="00BE2D7A">
        <w:rPr>
          <w:rtl/>
          <w:lang w:bidi="fa-IR"/>
        </w:rPr>
        <w:t>إلّا</w:t>
      </w:r>
      <w:r w:rsidR="00091A42" w:rsidRPr="0034022E">
        <w:rPr>
          <w:rtl/>
          <w:lang w:bidi="fa-IR"/>
        </w:rPr>
        <w:t xml:space="preserve"> فالذي في نفسي لايقع الاحتجاج في تعقّله إلى عبارة</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وقيل غير ذلك</w:t>
      </w:r>
      <w:r>
        <w:rPr>
          <w:rtl/>
          <w:lang w:bidi="fa-IR"/>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وَإِفْهَاماً لَكَ ؛ إِذْ كُنْتَ سَائِلاً ، فَأَقُولُ </w:t>
      </w:r>
      <w:r w:rsidRPr="00FA6A79">
        <w:rPr>
          <w:rStyle w:val="libFootnotenumChar"/>
          <w:rtl/>
        </w:rPr>
        <w:t>(1)</w:t>
      </w:r>
      <w:r w:rsidRPr="0034022E">
        <w:rPr>
          <w:rtl/>
          <w:lang w:bidi="fa-IR"/>
        </w:rPr>
        <w:t xml:space="preserve"> : إِنَّهُ </w:t>
      </w:r>
      <w:r w:rsidRPr="00FA6A79">
        <w:rPr>
          <w:rStyle w:val="libFootnotenumChar"/>
          <w:rtl/>
        </w:rPr>
        <w:t>(2)</w:t>
      </w:r>
      <w:r w:rsidRPr="0034022E">
        <w:rPr>
          <w:rtl/>
          <w:lang w:bidi="fa-IR"/>
        </w:rPr>
        <w:t xml:space="preserve"> سَمِيعٌ </w:t>
      </w:r>
      <w:r w:rsidRPr="00FA6A79">
        <w:rPr>
          <w:rStyle w:val="libFootnotenumChar"/>
          <w:rtl/>
        </w:rPr>
        <w:t>(3)</w:t>
      </w:r>
      <w:r w:rsidRPr="0034022E">
        <w:rPr>
          <w:rtl/>
          <w:lang w:bidi="fa-IR"/>
        </w:rPr>
        <w:t xml:space="preserve"> بِكُلِّهِ ، لَا</w:t>
      </w:r>
      <w:r>
        <w:rPr>
          <w:rFonts w:hint="cs"/>
          <w:rtl/>
          <w:lang w:bidi="fa-IR"/>
        </w:rPr>
        <w:t xml:space="preserve"> </w:t>
      </w:r>
      <w:r w:rsidRPr="0034022E">
        <w:rPr>
          <w:rtl/>
          <w:lang w:bidi="fa-IR"/>
        </w:rPr>
        <w:t xml:space="preserve">أَنَّ الْكُلَّ مِنْهُ لَهُ بَعْضٌ </w:t>
      </w:r>
      <w:r w:rsidRPr="00FA6A79">
        <w:rPr>
          <w:rStyle w:val="libFootnotenumChar"/>
          <w:rtl/>
        </w:rPr>
        <w:t>(4)</w:t>
      </w:r>
      <w:r w:rsidRPr="0034022E">
        <w:rPr>
          <w:rtl/>
          <w:lang w:bidi="fa-IR"/>
        </w:rPr>
        <w:t xml:space="preserve"> ، وَلكِنِّي </w:t>
      </w:r>
      <w:r w:rsidRPr="00FA6A79">
        <w:rPr>
          <w:rStyle w:val="libFootnotenumChar"/>
          <w:rtl/>
        </w:rPr>
        <w:t>(5)</w:t>
      </w:r>
      <w:r w:rsidRPr="0034022E">
        <w:rPr>
          <w:rtl/>
          <w:lang w:bidi="fa-IR"/>
        </w:rPr>
        <w:t xml:space="preserve"> أَرَدْتُ إِفْهَامَكَ ، وَالتَّعْبِيرُ عَنْ نَفْسِي ، وَلَيْسَ مَرْجِعِي فِي ذلِكَ </w:t>
      </w:r>
      <w:r w:rsidRPr="00FA6A79">
        <w:rPr>
          <w:rStyle w:val="libFootnotenumChar"/>
          <w:rtl/>
        </w:rPr>
        <w:t>(6)</w:t>
      </w:r>
      <w:r w:rsidRPr="0034022E">
        <w:rPr>
          <w:rtl/>
          <w:lang w:bidi="fa-IR"/>
        </w:rPr>
        <w:t xml:space="preserve"> </w:t>
      </w:r>
      <w:r w:rsidR="00D17131">
        <w:rPr>
          <w:rtl/>
          <w:lang w:bidi="fa-IR"/>
        </w:rPr>
        <w:t>إِلَّا</w:t>
      </w:r>
      <w:r w:rsidRPr="0034022E">
        <w:rPr>
          <w:rtl/>
          <w:lang w:bidi="fa-IR"/>
        </w:rPr>
        <w:t xml:space="preserve"> إِلى أَنَّهُ السَّمِيعُ الْبَصِيرُ ، الْعَالِمُ الْخَبِيرُ ، بِلَا اخْتِلَافِ الذَّاتِ ، وَلَا اخْتِلَافِ الْمَعْنى »</w:t>
      </w:r>
      <w:r w:rsidR="00FA30A4">
        <w:rPr>
          <w:rtl/>
          <w:lang w:bidi="fa-IR"/>
        </w:rPr>
        <w:t>.</w:t>
      </w:r>
    </w:p>
    <w:p w:rsidR="00091A42" w:rsidRPr="0034022E" w:rsidRDefault="00091A42" w:rsidP="00B72F8D">
      <w:pPr>
        <w:pStyle w:val="libNormal"/>
        <w:rPr>
          <w:rtl/>
          <w:lang w:bidi="fa-IR"/>
        </w:rPr>
      </w:pPr>
      <w:r w:rsidRPr="0034022E">
        <w:rPr>
          <w:rtl/>
          <w:lang w:bidi="fa-IR"/>
        </w:rPr>
        <w:t>قَالَ لَهُ السَّائِلُ : فَمَا هُوَ</w:t>
      </w:r>
      <w:r>
        <w:rPr>
          <w:rtl/>
          <w:lang w:bidi="fa-IR"/>
        </w:rPr>
        <w:t>؟</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هُوَ الرَّبُّ ، وَهُوَ الْمَعْبُودُ ، وَهُوَ اللهُ ، وَلَيْسَ قَوْليَ :</w:t>
      </w:r>
      <w:r>
        <w:rPr>
          <w:rFonts w:hint="cs"/>
          <w:rtl/>
          <w:lang w:bidi="fa-IR"/>
        </w:rPr>
        <w:t xml:space="preserve"> </w:t>
      </w:r>
      <w:r w:rsidRPr="0034022E">
        <w:rPr>
          <w:rtl/>
          <w:lang w:bidi="fa-IR"/>
        </w:rPr>
        <w:t xml:space="preserve">« اللهُ » إِثْبَاتَ هذِهِ الْحُرُوفِ : أَلِفٍ وَلَامٍ وَهاءٍ ، وَلَا رَاءٍ وَلَا بَاءٍ </w:t>
      </w:r>
      <w:r w:rsidRPr="00FA6A79">
        <w:rPr>
          <w:rStyle w:val="libFootnotenumChar"/>
          <w:rtl/>
        </w:rPr>
        <w:t>(7)</w:t>
      </w:r>
      <w:r w:rsidRPr="0034022E">
        <w:rPr>
          <w:rtl/>
          <w:lang w:bidi="fa-IR"/>
        </w:rPr>
        <w:t xml:space="preserve"> ، وَلكِنِ ارْجِعْ </w:t>
      </w:r>
      <w:r w:rsidRPr="00FA6A79">
        <w:rPr>
          <w:rStyle w:val="libFootnotenumChar"/>
          <w:rtl/>
        </w:rPr>
        <w:t>(8)</w:t>
      </w:r>
      <w:r w:rsidRPr="0034022E">
        <w:rPr>
          <w:rtl/>
          <w:lang w:bidi="fa-IR"/>
        </w:rPr>
        <w:t xml:space="preserve"> إِلى مَعْنىً وَشَيْ‌ءٍ </w:t>
      </w:r>
      <w:r w:rsidRPr="00FA6A79">
        <w:rPr>
          <w:rStyle w:val="libFootnotenumChar"/>
          <w:rtl/>
        </w:rPr>
        <w:t>(9)</w:t>
      </w:r>
      <w:r w:rsidRPr="0034022E">
        <w:rPr>
          <w:rtl/>
          <w:lang w:bidi="fa-IR"/>
        </w:rPr>
        <w:t xml:space="preserve"> خَالِقِ الْأَشْيَاءِ وَصَانِعِهَا ، وَنَعْتِ </w:t>
      </w:r>
      <w:r w:rsidRPr="00FA6A79">
        <w:rPr>
          <w:rStyle w:val="libFootnotenumChar"/>
          <w:rtl/>
        </w:rPr>
        <w:t>(10)</w:t>
      </w:r>
      <w:r w:rsidRPr="0034022E">
        <w:rPr>
          <w:rtl/>
          <w:lang w:bidi="fa-IR"/>
        </w:rPr>
        <w:t xml:space="preserve"> هَذِهِ الْحُرُوفِ </w:t>
      </w:r>
      <w:r w:rsidRPr="00FA6A79">
        <w:rPr>
          <w:rStyle w:val="libFootnotenumChar"/>
          <w:rtl/>
        </w:rPr>
        <w:t>(11)</w:t>
      </w:r>
      <w:r w:rsidRPr="0034022E">
        <w:rPr>
          <w:rtl/>
          <w:lang w:bidi="fa-IR"/>
        </w:rPr>
        <w:t xml:space="preserve"> وَهُوَ الْمَعْنى‌</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A67F52">
            <w:pPr>
              <w:pStyle w:val="libFootnote0"/>
              <w:rPr>
                <w:rtl/>
                <w:lang w:bidi="fa-IR"/>
              </w:rPr>
            </w:pPr>
            <w:r>
              <w:rPr>
                <w:rtl/>
                <w:lang w:bidi="fa-IR"/>
              </w:rPr>
              <w:t>(1) .</w:t>
            </w:r>
            <w:r w:rsidRPr="0034022E">
              <w:rPr>
                <w:rtl/>
                <w:lang w:bidi="fa-IR"/>
              </w:rPr>
              <w:t xml:space="preserve"> في حاشية « ض » والتوحيد : « وأقول »</w:t>
            </w:r>
            <w:r>
              <w:rPr>
                <w:rtl/>
                <w:lang w:bidi="fa-IR"/>
              </w:rPr>
              <w:t>.</w:t>
            </w:r>
          </w:p>
        </w:tc>
        <w:tc>
          <w:tcPr>
            <w:tcW w:w="4474" w:type="dxa"/>
          </w:tcPr>
          <w:p w:rsidR="00500463" w:rsidRDefault="00500463" w:rsidP="00A67F52">
            <w:pPr>
              <w:pStyle w:val="libFootnote0"/>
              <w:rPr>
                <w:rtl/>
                <w:lang w:bidi="fa-IR"/>
              </w:rPr>
            </w:pPr>
            <w:r>
              <w:rPr>
                <w:rtl/>
                <w:lang w:bidi="fa-IR"/>
              </w:rPr>
              <w:t>(2) .</w:t>
            </w:r>
            <w:r w:rsidRPr="0034022E">
              <w:rPr>
                <w:rtl/>
                <w:lang w:bidi="fa-IR"/>
              </w:rPr>
              <w:t xml:space="preserve"> في الكافي ، ح 300 والتوحيد </w:t>
            </w:r>
            <w:r>
              <w:rPr>
                <w:rtl/>
                <w:lang w:bidi="fa-IR"/>
              </w:rPr>
              <w:t xml:space="preserve">: - </w:t>
            </w:r>
            <w:r w:rsidRPr="0034022E">
              <w:rPr>
                <w:rtl/>
                <w:lang w:bidi="fa-IR"/>
              </w:rPr>
              <w:t>« إنّه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الكافي ، ح 300 والتوحيد : « يسمع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الكافي ، ح 300 : « لا أنّ كلّه له بعض ؛ لأنّ الكلّ لناله بعض » بدل « لا أنّ الكلّ منه له بعض »</w:t>
      </w:r>
      <w:r>
        <w:rPr>
          <w:rtl/>
          <w:lang w:bidi="fa-IR"/>
        </w:rPr>
        <w:t>.</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A67F52">
            <w:pPr>
              <w:pStyle w:val="libFootnote0"/>
              <w:rPr>
                <w:rtl/>
                <w:lang w:bidi="fa-IR"/>
              </w:rPr>
            </w:pPr>
            <w:r>
              <w:rPr>
                <w:rtl/>
                <w:lang w:bidi="fa-IR"/>
              </w:rPr>
              <w:t>(5) .</w:t>
            </w:r>
            <w:r w:rsidRPr="0034022E">
              <w:rPr>
                <w:rtl/>
                <w:lang w:bidi="fa-IR"/>
              </w:rPr>
              <w:t xml:space="preserve"> في الكافي ، ح 300 : « ولكن »</w:t>
            </w:r>
            <w:r>
              <w:rPr>
                <w:rtl/>
                <w:lang w:bidi="fa-IR"/>
              </w:rPr>
              <w:t>.</w:t>
            </w:r>
          </w:p>
        </w:tc>
        <w:tc>
          <w:tcPr>
            <w:tcW w:w="4474" w:type="dxa"/>
          </w:tcPr>
          <w:p w:rsidR="00500463" w:rsidRDefault="00500463" w:rsidP="00A67F52">
            <w:pPr>
              <w:pStyle w:val="libFootnote0"/>
              <w:rPr>
                <w:rtl/>
                <w:lang w:bidi="fa-IR"/>
              </w:rPr>
            </w:pPr>
            <w:r>
              <w:rPr>
                <w:rtl/>
                <w:lang w:bidi="fa-IR"/>
              </w:rPr>
              <w:t>(6) .</w:t>
            </w:r>
            <w:r w:rsidRPr="0034022E">
              <w:rPr>
                <w:rtl/>
                <w:lang w:bidi="fa-IR"/>
              </w:rPr>
              <w:t xml:space="preserve"> في الكافي ، ح 300 :</w:t>
            </w:r>
            <w:r>
              <w:rPr>
                <w:rtl/>
                <w:lang w:bidi="fa-IR"/>
              </w:rPr>
              <w:t xml:space="preserve"> + </w:t>
            </w:r>
            <w:r w:rsidRPr="0034022E">
              <w:rPr>
                <w:rtl/>
                <w:lang w:bidi="fa-IR"/>
              </w:rPr>
              <w:t>« كلّه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 ألف ، لام ، هاء » بدل « ألف ولام وهاء ، ولا راء ولا باء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w:t>
      </w:r>
      <w:r w:rsidR="00091A42">
        <w:rPr>
          <w:rtl/>
          <w:lang w:bidi="fa-IR"/>
        </w:rPr>
        <w:t>و »</w:t>
      </w:r>
      <w:r w:rsidR="00091A42" w:rsidRPr="0034022E">
        <w:rPr>
          <w:rtl/>
          <w:lang w:bidi="fa-IR"/>
        </w:rPr>
        <w:t xml:space="preserve"> : « أرْجِعُ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يحتمل الأمر والتكلّم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 « هو شي‌ء » بدل « وشي‌ء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 وقعت عليه » بدل « ونعت »</w:t>
      </w:r>
      <w:r>
        <w:rPr>
          <w:rtl/>
          <w:lang w:bidi="fa-IR"/>
        </w:rPr>
        <w:t>.</w:t>
      </w:r>
      <w:r w:rsidR="00091A42" w:rsidRPr="0034022E">
        <w:rPr>
          <w:rtl/>
          <w:lang w:bidi="fa-IR"/>
        </w:rPr>
        <w:t xml:space="preserve"> واستصوب الفيض في الوافي ، والمجلسي في مرآة العقول ما في التوحيد ، وقال الفيض : « وكأنّه أسقطه بعض نُسّاخ </w:t>
      </w:r>
      <w:r w:rsidR="00091A42" w:rsidRPr="00BF510C">
        <w:rPr>
          <w:rStyle w:val="libFootnoteBoldChar"/>
          <w:rtl/>
        </w:rPr>
        <w:t>الكافي</w:t>
      </w:r>
      <w:r w:rsidR="00091A42" w:rsidRPr="0034022E">
        <w:rPr>
          <w:rtl/>
          <w:lang w:bidi="fa-IR"/>
        </w:rPr>
        <w:t xml:space="preserve"> سهواً وتبعه آخرون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حلّ هذه العبارة وجوه :</w:t>
      </w:r>
    </w:p>
    <w:p w:rsidR="00091A42" w:rsidRPr="002C0FA1" w:rsidRDefault="00091A42" w:rsidP="00A67F52">
      <w:pPr>
        <w:pStyle w:val="libFootnote0"/>
        <w:rPr>
          <w:rtl/>
        </w:rPr>
      </w:pPr>
      <w:r w:rsidRPr="002C0FA1">
        <w:rPr>
          <w:rtl/>
        </w:rPr>
        <w:t>الأوّل : « نعت » مجرور عطفاً على « معنى » ، و « الله » قائم مقام المفعول الأوّل</w:t>
      </w:r>
      <w:r>
        <w:rPr>
          <w:rtl/>
        </w:rPr>
        <w:t xml:space="preserve"> ل</w:t>
      </w:r>
      <w:r w:rsidR="00A67F52">
        <w:rPr>
          <w:rFonts w:hint="cs"/>
          <w:rtl/>
        </w:rPr>
        <w:t>ـ</w:t>
      </w:r>
      <w:r w:rsidRPr="002C0FA1">
        <w:rPr>
          <w:rtl/>
        </w:rPr>
        <w:t>« سمّي »</w:t>
      </w:r>
      <w:r w:rsidR="00FA30A4">
        <w:rPr>
          <w:rtl/>
        </w:rPr>
        <w:t>.</w:t>
      </w:r>
      <w:r w:rsidRPr="002C0FA1">
        <w:rPr>
          <w:rtl/>
        </w:rPr>
        <w:t xml:space="preserve"> و « الرحمن » وما عطف عليه مبتدأ ، خبره قوله : « من أسمائه »</w:t>
      </w:r>
      <w:r w:rsidR="00FA30A4">
        <w:rPr>
          <w:rtl/>
        </w:rPr>
        <w:t>.</w:t>
      </w:r>
    </w:p>
    <w:p w:rsidR="00091A42" w:rsidRPr="002C0FA1" w:rsidRDefault="00091A42" w:rsidP="00F120EB">
      <w:pPr>
        <w:pStyle w:val="libFootnote0"/>
        <w:rPr>
          <w:rtl/>
        </w:rPr>
      </w:pPr>
      <w:r w:rsidRPr="002C0FA1">
        <w:rPr>
          <w:rtl/>
        </w:rPr>
        <w:t>الثاني : « نعت » مجرور معطوف على « شي‌ء » ومضاف</w:t>
      </w:r>
      <w:r w:rsidR="00FA30A4">
        <w:rPr>
          <w:rtl/>
        </w:rPr>
        <w:t>.</w:t>
      </w:r>
      <w:r w:rsidRPr="002C0FA1">
        <w:rPr>
          <w:rtl/>
        </w:rPr>
        <w:t xml:space="preserve"> و « هو » راجع إلى مرجع في كلام السائل أو ضمير شأن</w:t>
      </w:r>
      <w:r w:rsidR="00FA30A4">
        <w:rPr>
          <w:rtl/>
        </w:rPr>
        <w:t>.</w:t>
      </w:r>
      <w:r w:rsidRPr="002C0FA1">
        <w:rPr>
          <w:rtl/>
        </w:rPr>
        <w:t xml:space="preserve"> وعلى الأوّل « المعنى » خبر المبتدأ و « سمّي به » خبر بعد خبر</w:t>
      </w:r>
      <w:r w:rsidR="00FA30A4">
        <w:rPr>
          <w:rtl/>
        </w:rPr>
        <w:t>.</w:t>
      </w:r>
      <w:r w:rsidRPr="002C0FA1">
        <w:rPr>
          <w:rtl/>
        </w:rPr>
        <w:t xml:space="preserve"> وعلى الثاني « المعنى » مبتدأ و « سمّي به » خبره</w:t>
      </w:r>
      <w:r w:rsidR="00FA30A4">
        <w:rPr>
          <w:rtl/>
        </w:rPr>
        <w:t>.</w:t>
      </w:r>
      <w:r w:rsidRPr="002C0FA1">
        <w:rPr>
          <w:rtl/>
        </w:rPr>
        <w:t xml:space="preserve"> وعلى التقديرين ضمير « به » راجع إلى « نعت » و « الله » مبتدأ و « من أسمائه » خبر</w:t>
      </w:r>
      <w:r w:rsidR="00FA30A4">
        <w:rPr>
          <w:rtl/>
        </w:rPr>
        <w:t>.</w:t>
      </w:r>
    </w:p>
    <w:p w:rsidR="00091A42" w:rsidRPr="002C0FA1" w:rsidRDefault="00091A42" w:rsidP="00F120EB">
      <w:pPr>
        <w:pStyle w:val="libFootnote0"/>
        <w:rPr>
          <w:rtl/>
        </w:rPr>
      </w:pPr>
      <w:r w:rsidRPr="002C0FA1">
        <w:rPr>
          <w:rtl/>
        </w:rPr>
        <w:t>الثالث : « نعت » مجرور معطوف على « الأشياء » أو على ضمير « صانعها » عند من جوّزه بدون إعادة الجارّ</w:t>
      </w:r>
      <w:r w:rsidR="00FA30A4">
        <w:rPr>
          <w:rtl/>
        </w:rPr>
        <w:t>.</w:t>
      </w:r>
    </w:p>
    <w:p w:rsidR="00091A42" w:rsidRPr="002C0FA1" w:rsidRDefault="00091A42" w:rsidP="00F120EB">
      <w:pPr>
        <w:pStyle w:val="libFootnote0"/>
        <w:rPr>
          <w:rtl/>
        </w:rPr>
      </w:pPr>
      <w:r w:rsidRPr="002C0FA1">
        <w:rPr>
          <w:rtl/>
        </w:rPr>
        <w:t>الرابع : « نعت » مبتدأ مضاف إلى « هذه » و « الحروف » خبره</w:t>
      </w:r>
      <w:r w:rsidR="00FA30A4">
        <w:rPr>
          <w:rtl/>
        </w:rPr>
        <w:t>.</w:t>
      </w:r>
      <w:r w:rsidRPr="002C0FA1">
        <w:rPr>
          <w:rtl/>
        </w:rPr>
        <w:t xml:space="preserve"> وقوله : « الله والرحمن » مبتدأ خبره « من أسمائه » ، والمعنى أنّ نعت هذه الحروف التي في « الله » و « ربّ » أنّها حروف وأنّها ألف ، لام ، هاء ، راء ، باء ، و « </w:t>
      </w:r>
      <w:r w:rsidR="00500463">
        <w:rPr>
          <w:rtl/>
        </w:rPr>
        <w:t>هو » أي المقصود إثباته «المعنى</w:t>
      </w:r>
      <w:r w:rsidRPr="002C0FA1">
        <w:rPr>
          <w:rtl/>
        </w:rPr>
        <w:t>»</w:t>
      </w:r>
      <w:r w:rsidR="00FA30A4">
        <w:rPr>
          <w:rtl/>
        </w:rPr>
        <w:t>.</w:t>
      </w:r>
      <w:r w:rsidR="0071514C">
        <w:rPr>
          <w:rFonts w:hint="cs"/>
          <w:rtl/>
        </w:rPr>
        <w:t>=</w:t>
      </w:r>
    </w:p>
    <w:p w:rsidR="00920211" w:rsidRDefault="00920211" w:rsidP="0092021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سُمِّيَ </w:t>
      </w:r>
      <w:r w:rsidRPr="00FA6A79">
        <w:rPr>
          <w:rStyle w:val="libFootnotenumChar"/>
          <w:rtl/>
        </w:rPr>
        <w:t>(1)</w:t>
      </w:r>
      <w:r w:rsidRPr="0034022E">
        <w:rPr>
          <w:rtl/>
          <w:lang w:bidi="fa-IR"/>
        </w:rPr>
        <w:t xml:space="preserve"> بِهِ اللهُ ، وَالرَّحْمنُ ، وَالرَّحِيمُ وَالْعَزِيزُ ، وَأَشْبَاهُ ذلِكَ مِنْ أَسْمَائِهِ ، وَهُوَ الْمَعْبُودُ جَلَّ وَعَزَّ </w:t>
      </w:r>
      <w:r w:rsidRPr="00FA6A79">
        <w:rPr>
          <w:rStyle w:val="libFootnotenumChar"/>
          <w:rtl/>
        </w:rPr>
        <w:t>(2)</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لَهُ </w:t>
      </w:r>
      <w:r w:rsidRPr="00FA6A79">
        <w:rPr>
          <w:rStyle w:val="libFootnotenumChar"/>
          <w:rtl/>
        </w:rPr>
        <w:t>(3)</w:t>
      </w:r>
      <w:r w:rsidRPr="0034022E">
        <w:rPr>
          <w:rtl/>
          <w:lang w:bidi="fa-IR"/>
        </w:rPr>
        <w:t xml:space="preserve"> السَّائِلُ : فَإِنَّا لَمْ نَجِدْ مَوْهُوماً </w:t>
      </w:r>
      <w:r w:rsidR="00D17131">
        <w:rPr>
          <w:rtl/>
          <w:lang w:bidi="fa-IR"/>
        </w:rPr>
        <w:t>إِلَّا</w:t>
      </w:r>
      <w:r w:rsidRPr="0034022E">
        <w:rPr>
          <w:rtl/>
          <w:lang w:bidi="fa-IR"/>
        </w:rPr>
        <w:t xml:space="preserve"> مَخْلُوقاً</w:t>
      </w:r>
      <w:r w:rsidR="00FA30A4">
        <w:rPr>
          <w:rtl/>
          <w:lang w:bidi="fa-IR"/>
        </w:rPr>
        <w:t>.</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لَوْ كَانَ ذلِكَ كَمَا تَقُولُ ، لَكَانَ التَّوْحِيدُ عَنَّا مُرْتَفِعاً ؛ لِأَنَّا لَمْ نُكَلَّفْ </w:t>
      </w:r>
      <w:r w:rsidRPr="00FA6A79">
        <w:rPr>
          <w:rStyle w:val="libFootnotenumChar"/>
          <w:rtl/>
        </w:rPr>
        <w:t>(4)</w:t>
      </w:r>
      <w:r w:rsidRPr="0034022E">
        <w:rPr>
          <w:rtl/>
          <w:lang w:bidi="fa-IR"/>
        </w:rPr>
        <w:t xml:space="preserve"> غَيْرَ مَوْهُومٍ ، وَلكِنَّا نَقُولُ : كُلُّ مَوْهُومٍ بِالْحَوَاسِّ مُدْرَكٍ بِهِ </w:t>
      </w:r>
      <w:r w:rsidRPr="00FA6A79">
        <w:rPr>
          <w:rStyle w:val="libFootnotenumChar"/>
          <w:rtl/>
        </w:rPr>
        <w:t>(5)</w:t>
      </w:r>
      <w:r w:rsidRPr="0034022E">
        <w:rPr>
          <w:rtl/>
          <w:lang w:bidi="fa-IR"/>
        </w:rPr>
        <w:t xml:space="preserve"> تَحُدُّهُ </w:t>
      </w:r>
      <w:r w:rsidRPr="00FA6A79">
        <w:rPr>
          <w:rStyle w:val="libFootnotenumChar"/>
          <w:rtl/>
        </w:rPr>
        <w:t>(6)</w:t>
      </w:r>
      <w:r w:rsidRPr="0034022E">
        <w:rPr>
          <w:rtl/>
          <w:lang w:bidi="fa-IR"/>
        </w:rPr>
        <w:t xml:space="preserve"> الْحَوَاسُّ وَتُمَثِّلُهُ </w:t>
      </w:r>
      <w:r w:rsidRPr="00FA6A79">
        <w:rPr>
          <w:rStyle w:val="libFootnotenumChar"/>
          <w:rtl/>
        </w:rPr>
        <w:t>(7)</w:t>
      </w:r>
      <w:r w:rsidRPr="0034022E">
        <w:rPr>
          <w:rtl/>
          <w:lang w:bidi="fa-IR"/>
        </w:rPr>
        <w:t xml:space="preserve"> ؛ فَهُوَ مَخْلُوقٌ [ وَلَابُدَّ مِنْ إِثْبَاتِ </w:t>
      </w:r>
      <w:r w:rsidRPr="00FA6A79">
        <w:rPr>
          <w:rStyle w:val="libFootnotenumChar"/>
          <w:rtl/>
        </w:rPr>
        <w:t>(8)</w:t>
      </w:r>
      <w:r w:rsidRPr="0034022E">
        <w:rPr>
          <w:rtl/>
          <w:lang w:bidi="fa-IR"/>
        </w:rPr>
        <w:t xml:space="preserve"> صَانِعِ الْأَشْيَاءِ خَارِجاً مِنَ الْجِهَتَيْنِ الْمَذْمُومَتَيْنِ : إِحْدَاهُمَا : النَّفْيُ ] </w:t>
      </w:r>
      <w:r w:rsidRPr="00FA6A79">
        <w:rPr>
          <w:rStyle w:val="libFootnotenumChar"/>
          <w:rtl/>
        </w:rPr>
        <w:t>(9)</w:t>
      </w:r>
      <w:r w:rsidRPr="0034022E">
        <w:rPr>
          <w:rtl/>
          <w:lang w:bidi="fa-IR"/>
        </w:rPr>
        <w:t xml:space="preserve"> ؛ إِذْ كَانَ النَّفْيُ هُوَ الْإِبْطَالَ وَالْعَدَمَ ، وَالْجِهَةُ الثَّانِيَةُ :</w:t>
      </w:r>
      <w:r>
        <w:rPr>
          <w:rFonts w:hint="cs"/>
          <w:rtl/>
          <w:lang w:bidi="fa-IR"/>
        </w:rPr>
        <w:t xml:space="preserve"> </w:t>
      </w:r>
      <w:r w:rsidRPr="0034022E">
        <w:rPr>
          <w:rtl/>
          <w:lang w:bidi="fa-IR"/>
        </w:rPr>
        <w:t xml:space="preserve">التَّشْبِيهُ ؛ إِذْ كَانَ التَّشْبِيهُ هُوَ </w:t>
      </w:r>
      <w:r w:rsidRPr="00FA6A79">
        <w:rPr>
          <w:rStyle w:val="libFootnotenumChar"/>
          <w:rtl/>
        </w:rPr>
        <w:t>(10)</w:t>
      </w:r>
      <w:r w:rsidRPr="0034022E">
        <w:rPr>
          <w:rtl/>
          <w:lang w:bidi="fa-IR"/>
        </w:rPr>
        <w:t xml:space="preserve"> صِفَةَ الْمَخْلُوقِ الظَّاهِرِ التَّرْكِيبِ وَالتَّأْلِيفِ ، فَلَمْ يَكُنْ‌</w:t>
      </w:r>
    </w:p>
    <w:p w:rsidR="00091A42" w:rsidRPr="0034022E" w:rsidRDefault="00091A42" w:rsidP="001A34C5">
      <w:pPr>
        <w:pStyle w:val="libLine"/>
        <w:rPr>
          <w:rtl/>
          <w:lang w:bidi="fa-IR"/>
        </w:rPr>
      </w:pPr>
      <w:r w:rsidRPr="0034022E">
        <w:rPr>
          <w:rtl/>
          <w:lang w:bidi="fa-IR"/>
        </w:rPr>
        <w:t>__________________</w:t>
      </w:r>
    </w:p>
    <w:p w:rsidR="00091A42" w:rsidRPr="002C0FA1" w:rsidRDefault="0071514C" w:rsidP="00F120EB">
      <w:pPr>
        <w:pStyle w:val="libFootnote0"/>
        <w:rPr>
          <w:rtl/>
        </w:rPr>
      </w:pPr>
      <w:r>
        <w:rPr>
          <w:rFonts w:hint="cs"/>
          <w:rtl/>
        </w:rPr>
        <w:t>=</w:t>
      </w:r>
      <w:r w:rsidR="00091A42" w:rsidRPr="002C0FA1">
        <w:rPr>
          <w:rtl/>
        </w:rPr>
        <w:t>الخامس : « نعت » خبر مقدّم ، و « الحروف » مبتدأ مؤخّر ، أي هذه الحروف نعت وصفة دالّة على ذاته</w:t>
      </w:r>
      <w:r w:rsidR="00FA30A4">
        <w:rPr>
          <w:rtl/>
        </w:rPr>
        <w:t>.</w:t>
      </w:r>
    </w:p>
    <w:p w:rsidR="00091A42" w:rsidRPr="002C0FA1" w:rsidRDefault="00091A42" w:rsidP="00F120EB">
      <w:pPr>
        <w:pStyle w:val="libFootnote0"/>
        <w:rPr>
          <w:rtl/>
        </w:rPr>
      </w:pPr>
      <w:r w:rsidRPr="002C0FA1">
        <w:rPr>
          <w:rtl/>
        </w:rPr>
        <w:t>ا</w:t>
      </w:r>
      <w:r w:rsidR="00A70564">
        <w:rPr>
          <w:rFonts w:hint="cs"/>
          <w:rtl/>
        </w:rPr>
        <w:t>ُ</w:t>
      </w:r>
      <w:r w:rsidRPr="002C0FA1">
        <w:rPr>
          <w:rtl/>
        </w:rPr>
        <w:t xml:space="preserve">نظر : </w:t>
      </w:r>
      <w:r w:rsidRPr="00BF510C">
        <w:rPr>
          <w:rStyle w:val="libFootnoteBoldChar"/>
          <w:rtl/>
        </w:rPr>
        <w:t>شرح صدر المتألهين</w:t>
      </w:r>
      <w:r w:rsidRPr="002C0FA1">
        <w:rPr>
          <w:rtl/>
        </w:rPr>
        <w:t xml:space="preserve"> ، ص 228 ؛ </w:t>
      </w:r>
      <w:r w:rsidRPr="00BF510C">
        <w:rPr>
          <w:rStyle w:val="libFootnoteBoldChar"/>
          <w:rtl/>
        </w:rPr>
        <w:t>شرح المازندراني</w:t>
      </w:r>
      <w:r w:rsidRPr="002C0FA1">
        <w:rPr>
          <w:rtl/>
        </w:rPr>
        <w:t xml:space="preserve"> ، ج 3 ، ص 93 ؛ </w:t>
      </w:r>
      <w:r w:rsidRPr="00BF510C">
        <w:rPr>
          <w:rStyle w:val="libFootnoteBoldChar"/>
          <w:rtl/>
        </w:rPr>
        <w:t>حاشية ميرزا رفيعا</w:t>
      </w:r>
      <w:r w:rsidRPr="002C0FA1">
        <w:rPr>
          <w:rtl/>
        </w:rPr>
        <w:t xml:space="preserve"> ، ص 275 ؛ مرآة العقول ، ج 1 ، ص 287</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وسمّي »</w:t>
      </w:r>
      <w:r>
        <w:rPr>
          <w:rtl/>
          <w:lang w:bidi="fa-IR"/>
        </w:rPr>
        <w:t>.</w:t>
      </w:r>
    </w:p>
    <w:p w:rsidR="00091A42" w:rsidRPr="0034022E" w:rsidRDefault="00FA30A4" w:rsidP="00A70564">
      <w:pPr>
        <w:pStyle w:val="libFootnote0"/>
        <w:rPr>
          <w:rtl/>
          <w:lang w:bidi="fa-IR"/>
        </w:rPr>
      </w:pPr>
      <w:r>
        <w:rPr>
          <w:rtl/>
          <w:lang w:bidi="fa-IR"/>
        </w:rPr>
        <w:t>(2) .</w:t>
      </w:r>
      <w:r w:rsidR="00091A42" w:rsidRPr="0034022E">
        <w:rPr>
          <w:rtl/>
          <w:lang w:bidi="fa-IR"/>
        </w:rPr>
        <w:t xml:space="preserve"> في « ف ، بس » وحاشية « ج » : « جلّ جلاله »</w:t>
      </w:r>
      <w:r>
        <w:rPr>
          <w:rtl/>
          <w:lang w:bidi="fa-IR"/>
        </w:rPr>
        <w:t>.</w:t>
      </w:r>
      <w:r w:rsidR="00091A42" w:rsidRPr="0034022E">
        <w:rPr>
          <w:rtl/>
          <w:lang w:bidi="fa-IR"/>
        </w:rPr>
        <w:t xml:space="preserve"> وفي « ب » : « جلّ جلاله وعزّ »</w:t>
      </w:r>
      <w:r>
        <w:rPr>
          <w:rtl/>
          <w:lang w:bidi="fa-IR"/>
        </w:rPr>
        <w:t>.</w:t>
      </w:r>
      <w:r w:rsidR="00500463">
        <w:rPr>
          <w:rtl/>
          <w:lang w:bidi="fa-IR"/>
        </w:rPr>
        <w:t xml:space="preserve"> وفي « ض » : « عزّ وجلّ جلاله</w:t>
      </w:r>
      <w:r w:rsidR="00091A42" w:rsidRPr="0034022E">
        <w:rPr>
          <w:rtl/>
          <w:lang w:bidi="fa-IR"/>
        </w:rPr>
        <w:t>»</w:t>
      </w:r>
      <w:r>
        <w:rPr>
          <w:rtl/>
          <w:lang w:bidi="fa-IR"/>
        </w:rPr>
        <w:t>.</w:t>
      </w:r>
      <w:r w:rsidR="00091A42" w:rsidRPr="0034022E">
        <w:rPr>
          <w:rtl/>
          <w:lang w:bidi="fa-IR"/>
        </w:rPr>
        <w:t xml:space="preserve"> وفي « بح » : « جلّ وعزّ جلاله »</w:t>
      </w:r>
      <w:r>
        <w:rPr>
          <w:rtl/>
          <w:lang w:bidi="fa-IR"/>
        </w:rPr>
        <w:t>.</w:t>
      </w:r>
      <w:r w:rsidR="00A70564">
        <w:rPr>
          <w:rFonts w:hint="cs"/>
          <w:rtl/>
          <w:lang w:bidi="fa-IR"/>
        </w:rPr>
        <w:t xml:space="preserve">              </w:t>
      </w:r>
      <w:r w:rsidR="00A70564">
        <w:rPr>
          <w:rtl/>
          <w:lang w:bidi="fa-IR"/>
        </w:rPr>
        <w:t xml:space="preserve"> </w:t>
      </w:r>
      <w:r>
        <w:rPr>
          <w:rtl/>
          <w:lang w:bidi="fa-IR"/>
        </w:rPr>
        <w:t>(3) .</w:t>
      </w:r>
      <w:r w:rsidR="00091A42" w:rsidRPr="0034022E">
        <w:rPr>
          <w:rtl/>
          <w:lang w:bidi="fa-IR"/>
        </w:rPr>
        <w:t xml:space="preserve"> في « بر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بح » : « لا نكلّف »</w:t>
      </w:r>
      <w:r>
        <w:rPr>
          <w:rtl/>
          <w:lang w:bidi="fa-IR"/>
        </w:rPr>
        <w:t>.</w:t>
      </w:r>
      <w:r w:rsidR="00091A42" w:rsidRPr="0034022E">
        <w:rPr>
          <w:rtl/>
          <w:lang w:bidi="fa-IR"/>
        </w:rPr>
        <w:t xml:space="preserve"> وفي حاشية « ف » : « لم نعتقد »</w:t>
      </w:r>
      <w:r>
        <w:rPr>
          <w:rtl/>
          <w:lang w:bidi="fa-IR"/>
        </w:rPr>
        <w:t>.</w:t>
      </w:r>
      <w:r w:rsidR="00091A42" w:rsidRPr="0034022E">
        <w:rPr>
          <w:rtl/>
          <w:lang w:bidi="fa-IR"/>
        </w:rPr>
        <w:t xml:space="preserve"> وفي التوحيد والاحتجاج :</w:t>
      </w:r>
      <w:r w:rsidR="00091A42">
        <w:rPr>
          <w:rtl/>
          <w:lang w:bidi="fa-IR"/>
        </w:rPr>
        <w:t xml:space="preserve"> + </w:t>
      </w:r>
      <w:r w:rsidR="00091A42" w:rsidRPr="0034022E">
        <w:rPr>
          <w:rtl/>
          <w:lang w:bidi="fa-IR"/>
        </w:rPr>
        <w:t>« أن نعتقد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أكثر النسخ والمطبوع وشرح المازندراني والوافي ، والضمير راجع إلى الوهم وفي حاشية « بح » : بها</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 « ممّا تحدّه »</w:t>
      </w:r>
      <w:r>
        <w:rPr>
          <w:rtl/>
          <w:lang w:bidi="fa-IR"/>
        </w:rPr>
        <w:t>.</w:t>
      </w:r>
      <w:r w:rsidR="00091A42" w:rsidRPr="0034022E">
        <w:rPr>
          <w:rtl/>
          <w:lang w:bidi="fa-IR"/>
        </w:rPr>
        <w:t xml:space="preserve"> وفي التوحيد : « فما تجده » بدل « بها تحدّه »</w:t>
      </w:r>
      <w:r>
        <w:rPr>
          <w:rtl/>
          <w:lang w:bidi="fa-IR"/>
        </w:rPr>
        <w:t>.</w:t>
      </w:r>
      <w:r w:rsidR="00091A42" w:rsidRPr="0034022E">
        <w:rPr>
          <w:rtl/>
          <w:lang w:bidi="fa-IR"/>
        </w:rPr>
        <w:t xml:space="preserve"> قوله : « تحدّه » أو « ممّا تحدّه » خبر « كلّ موهوم » وقوله : « فهو مخلوق » نتيجة المحدوديّة</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تمثّله » : مضارع معلوم من التفعيل ، أو من التفعّل بحذف إحدى الياءين</w:t>
      </w:r>
      <w:r>
        <w:rPr>
          <w:rtl/>
          <w:lang w:bidi="fa-IR"/>
        </w:rPr>
        <w:t>.</w:t>
      </w:r>
      <w:r w:rsidR="00091A42" w:rsidRPr="0034022E">
        <w:rPr>
          <w:rtl/>
          <w:lang w:bidi="fa-IR"/>
        </w:rPr>
        <w:t xml:space="preserve"> والتفعّل قد يأتي للتعدية</w:t>
      </w:r>
      <w:r>
        <w:rPr>
          <w:rtl/>
          <w:lang w:bidi="fa-IR"/>
        </w:rPr>
        <w:t>.</w:t>
      </w:r>
      <w:r w:rsidR="00091A42" w:rsidRPr="0034022E">
        <w:rPr>
          <w:rtl/>
          <w:lang w:bidi="fa-IR"/>
        </w:rPr>
        <w:t xml:space="preserve"> ا</w:t>
      </w:r>
      <w:r w:rsidR="00A70564">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198 ؛ </w:t>
      </w:r>
      <w:r w:rsidR="00091A42" w:rsidRPr="00BF510C">
        <w:rPr>
          <w:rStyle w:val="libFootnoteBoldChar"/>
          <w:rtl/>
        </w:rPr>
        <w:t>شرح المازندراني</w:t>
      </w:r>
      <w:r w:rsidR="00091A42" w:rsidRPr="0034022E">
        <w:rPr>
          <w:rtl/>
          <w:lang w:bidi="fa-IR"/>
        </w:rPr>
        <w:t xml:space="preserve"> ، ج 3 ، ص 95</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الاحتجاج : +</w:t>
      </w:r>
      <w:r w:rsidR="00091A42">
        <w:rPr>
          <w:rFonts w:hint="cs"/>
          <w:rtl/>
          <w:lang w:bidi="fa-IR"/>
        </w:rPr>
        <w:t xml:space="preserve"> </w:t>
      </w:r>
      <w:r w:rsidR="00091A42" w:rsidRPr="0034022E">
        <w:rPr>
          <w:rtl/>
          <w:lang w:bidi="fa-IR"/>
        </w:rPr>
        <w:t>« كون »</w:t>
      </w:r>
      <w:r>
        <w:rPr>
          <w:rtl/>
          <w:lang w:bidi="fa-IR"/>
        </w:rPr>
        <w:t>.</w:t>
      </w:r>
    </w:p>
    <w:p w:rsidR="00091A42" w:rsidRPr="0034022E" w:rsidRDefault="00FA30A4" w:rsidP="00A70564">
      <w:pPr>
        <w:pStyle w:val="libFootnote0"/>
        <w:rPr>
          <w:rtl/>
          <w:lang w:bidi="fa-IR"/>
        </w:rPr>
      </w:pPr>
      <w:r>
        <w:rPr>
          <w:rtl/>
          <w:lang w:bidi="fa-IR"/>
        </w:rPr>
        <w:t>(9) .</w:t>
      </w:r>
      <w:r w:rsidR="00091A42" w:rsidRPr="0034022E">
        <w:rPr>
          <w:rtl/>
          <w:lang w:bidi="fa-IR"/>
        </w:rPr>
        <w:t xml:space="preserve"> ما بين المعقوفين ا</w:t>
      </w:r>
      <w:r w:rsidR="00A70564">
        <w:rPr>
          <w:rFonts w:hint="cs"/>
          <w:rtl/>
          <w:lang w:bidi="fa-IR"/>
        </w:rPr>
        <w:t>ُ</w:t>
      </w:r>
      <w:r w:rsidR="00091A42" w:rsidRPr="0034022E">
        <w:rPr>
          <w:rtl/>
          <w:lang w:bidi="fa-IR"/>
        </w:rPr>
        <w:t>ضيف من « ف » والتوحيد والاحتجاج</w:t>
      </w:r>
      <w:r>
        <w:rPr>
          <w:rtl/>
          <w:lang w:bidi="fa-IR"/>
        </w:rPr>
        <w:t>.</w:t>
      </w:r>
      <w:r w:rsidR="00091A42" w:rsidRPr="0034022E">
        <w:rPr>
          <w:rtl/>
          <w:lang w:bidi="fa-IR"/>
        </w:rPr>
        <w:t xml:space="preserve"> والظاهر أنّ هذا السقط والخلل نشأ من الناسخ‌الأوّل</w:t>
      </w:r>
      <w:r>
        <w:rPr>
          <w:rtl/>
          <w:lang w:bidi="fa-IR"/>
        </w:rPr>
        <w:t>.</w:t>
      </w:r>
      <w:r w:rsidR="00A70564">
        <w:rPr>
          <w:rtl/>
          <w:lang w:bidi="fa-IR"/>
        </w:rPr>
        <w:t xml:space="preserve"> ونقل العل</w:t>
      </w:r>
      <w:r w:rsidR="00A70564">
        <w:rPr>
          <w:rFonts w:hint="cs"/>
          <w:rtl/>
          <w:lang w:bidi="fa-IR"/>
        </w:rPr>
        <w:t>ّ</w:t>
      </w:r>
      <w:r w:rsidR="00A70564">
        <w:rPr>
          <w:rtl/>
          <w:lang w:bidi="fa-IR"/>
        </w:rPr>
        <w:t>ا</w:t>
      </w:r>
      <w:r w:rsidR="00091A42" w:rsidRPr="0034022E">
        <w:rPr>
          <w:rtl/>
          <w:lang w:bidi="fa-IR"/>
        </w:rPr>
        <w:t>مة المجلسي شرح قوله : « فإنّا لم نجد موهوماً » إلى قوله : « لبيانها ووجودها » من صدر المتألّهين بطوله ، ثمّ قال : « وأقول : بناء أكثر التكلّفات على سقط وقع من الكليني</w:t>
      </w:r>
      <w:r w:rsidR="00A70564">
        <w:rPr>
          <w:rFonts w:hint="cs"/>
          <w:rtl/>
          <w:lang w:bidi="fa-IR"/>
        </w:rPr>
        <w:t xml:space="preserve"> رحمه الله</w:t>
      </w:r>
      <w:r w:rsidR="00091A42" w:rsidRPr="0034022E">
        <w:rPr>
          <w:rtl/>
          <w:lang w:bidi="fa-IR"/>
        </w:rPr>
        <w:t xml:space="preserve"> أو النسّاخ »</w:t>
      </w:r>
      <w:r>
        <w:rPr>
          <w:rtl/>
          <w:lang w:bidi="fa-IR"/>
        </w:rPr>
        <w:t>.</w:t>
      </w:r>
      <w:r w:rsidR="00091A42" w:rsidRPr="0034022E">
        <w:rPr>
          <w:rtl/>
          <w:lang w:bidi="fa-IR"/>
        </w:rPr>
        <w:t xml:space="preserve"> ا</w:t>
      </w:r>
      <w:r w:rsidR="00A70564">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1 ، ص 291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290</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 من »</w:t>
      </w:r>
      <w:r>
        <w:rPr>
          <w:rtl/>
          <w:lang w:bidi="fa-IR"/>
        </w:rPr>
        <w:t>.</w:t>
      </w:r>
    </w:p>
    <w:p w:rsidR="00A70564" w:rsidRDefault="00A70564" w:rsidP="00A70564">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بُدٌّ مِنْ إِثْبَاتِ الصَّانِعِ ؛ لِوُجُودِ الْمَصْنُوعِينَ وَالِاضْطِرَارِ إِلَيْهِمْ </w:t>
      </w:r>
      <w:r w:rsidRPr="00FA6A79">
        <w:rPr>
          <w:rStyle w:val="libFootnotenumChar"/>
          <w:rtl/>
        </w:rPr>
        <w:t>(1)</w:t>
      </w:r>
      <w:r w:rsidRPr="0034022E">
        <w:rPr>
          <w:rtl/>
          <w:lang w:bidi="fa-IR"/>
        </w:rPr>
        <w:t xml:space="preserve"> أَنَّهُمْ مَصْنُوعُونَ ، وَأَنَّ </w:t>
      </w:r>
      <w:r w:rsidRPr="00FA6A79">
        <w:rPr>
          <w:rStyle w:val="libFootnotenumChar"/>
          <w:rtl/>
        </w:rPr>
        <w:t>(2)</w:t>
      </w:r>
      <w:r w:rsidRPr="0034022E">
        <w:rPr>
          <w:rtl/>
          <w:lang w:bidi="fa-IR"/>
        </w:rPr>
        <w:t xml:space="preserve"> صَانِعَهُمْ غَيْرُهُمْ ، وَلَيْسَ مِثْلَهُمْ ؛ إِذْ كَانَ مِثْلُهُمْ شَبِيهاً بِهِمْ فِي ظَاهِرِ التَّرْكِيبِ وَالتَّأْلِيفِ ، وَفِيمَا يَجْرِي عَلَيْهِمْ </w:t>
      </w:r>
      <w:r w:rsidRPr="00FA6A79">
        <w:rPr>
          <w:rStyle w:val="libFootnotenumChar"/>
          <w:rtl/>
        </w:rPr>
        <w:t>(3)</w:t>
      </w:r>
      <w:r w:rsidRPr="0034022E">
        <w:rPr>
          <w:rtl/>
          <w:lang w:bidi="fa-IR"/>
        </w:rPr>
        <w:t xml:space="preserve"> مِنْ حُدُوثِهِمْ بَعْدَ إِذْ </w:t>
      </w:r>
      <w:r w:rsidRPr="00FA6A79">
        <w:rPr>
          <w:rStyle w:val="libFootnotenumChar"/>
          <w:rtl/>
        </w:rPr>
        <w:t>(4)</w:t>
      </w:r>
      <w:r w:rsidRPr="0034022E">
        <w:rPr>
          <w:rtl/>
          <w:lang w:bidi="fa-IR"/>
        </w:rPr>
        <w:t xml:space="preserve"> لَمْ يَكُونُوا ، وَتَنَقُّلِهِمْ </w:t>
      </w:r>
      <w:r w:rsidRPr="00FA6A79">
        <w:rPr>
          <w:rStyle w:val="libFootnotenumChar"/>
          <w:rtl/>
        </w:rPr>
        <w:t>(5)</w:t>
      </w:r>
      <w:r w:rsidRPr="0034022E">
        <w:rPr>
          <w:rtl/>
          <w:lang w:bidi="fa-IR"/>
        </w:rPr>
        <w:t xml:space="preserve"> مِنَ صِغَرٍ إِلى كِبَرٍ ، وَسَوَادٍ إِلى بَيَاضٍ ، وَقُوَّةٍ إِلى ضَعْفٍ ، وَأَحْوَالٍ مَوْجُودَةٍ لَاحَاجَةَ بِنَا إِلى تَفْسِيرِهَا ؛ لِبَيَانِهَا </w:t>
      </w:r>
      <w:r w:rsidRPr="00FA6A79">
        <w:rPr>
          <w:rStyle w:val="libFootnotenumChar"/>
          <w:rtl/>
        </w:rPr>
        <w:t>(6)</w:t>
      </w:r>
      <w:r w:rsidRPr="0034022E">
        <w:rPr>
          <w:rtl/>
          <w:lang w:bidi="fa-IR"/>
        </w:rPr>
        <w:t xml:space="preserve"> وَوُجُودِهَا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لَهُ </w:t>
      </w:r>
      <w:r w:rsidRPr="00FA6A79">
        <w:rPr>
          <w:rStyle w:val="libFootnotenumChar"/>
          <w:rtl/>
        </w:rPr>
        <w:t>(8)</w:t>
      </w:r>
      <w:r w:rsidRPr="0034022E">
        <w:rPr>
          <w:rtl/>
          <w:lang w:bidi="fa-IR"/>
        </w:rPr>
        <w:t xml:space="preserve"> السَّائِلُ : فَقَدْ حَدَدْتَهُ إِذْ أَثْبَتَّ وُجُودَهُ</w:t>
      </w:r>
      <w:r w:rsidR="00FA30A4">
        <w:rPr>
          <w:rtl/>
          <w:lang w:bidi="fa-IR"/>
        </w:rPr>
        <w:t>.</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لَمْ أَحُدَّهُ ، وَلكِنِّي أَثْبَتُّهُ ؛ إِذْ </w:t>
      </w:r>
      <w:r w:rsidRPr="00FA6A79">
        <w:rPr>
          <w:rStyle w:val="libFootnotenumChar"/>
          <w:rtl/>
        </w:rPr>
        <w:t>(9)</w:t>
      </w:r>
      <w:r w:rsidRPr="0034022E">
        <w:rPr>
          <w:rtl/>
          <w:lang w:bidi="fa-IR"/>
        </w:rPr>
        <w:t xml:space="preserve"> لَمْ يَكُنْ بَيْنَ النَّفْيِ وَالْإِثْبَاتِ مَنْزِلَةٌ »</w:t>
      </w:r>
      <w:r w:rsidR="00FA30A4">
        <w:rPr>
          <w:rtl/>
          <w:lang w:bidi="fa-IR"/>
        </w:rPr>
        <w:t>.</w:t>
      </w:r>
    </w:p>
    <w:p w:rsidR="00091A42" w:rsidRPr="0034022E" w:rsidRDefault="00091A42" w:rsidP="00B72F8D">
      <w:pPr>
        <w:pStyle w:val="libNormal"/>
        <w:rPr>
          <w:rtl/>
          <w:lang w:bidi="fa-IR"/>
        </w:rPr>
      </w:pPr>
      <w:r w:rsidRPr="0034022E">
        <w:rPr>
          <w:rtl/>
          <w:lang w:bidi="fa-IR"/>
        </w:rPr>
        <w:t xml:space="preserve">قَالَ لَهُ السَّائِلُ : فَلَهُ إِنِّيَّةٌ وَمَائِيَّةٌ </w:t>
      </w:r>
      <w:r w:rsidRPr="00FA6A79">
        <w:rPr>
          <w:rStyle w:val="libFootnotenumChar"/>
          <w:rtl/>
        </w:rPr>
        <w:t>(10)</w:t>
      </w:r>
      <w:r>
        <w:rPr>
          <w:rtl/>
          <w:lang w:bidi="fa-IR"/>
        </w:rPr>
        <w:t>؟</w:t>
      </w:r>
    </w:p>
    <w:p w:rsidR="00091A42" w:rsidRPr="0034022E" w:rsidRDefault="00091A42" w:rsidP="00B72F8D">
      <w:pPr>
        <w:pStyle w:val="libNormal"/>
        <w:rPr>
          <w:rtl/>
          <w:lang w:bidi="fa-IR"/>
        </w:rPr>
      </w:pPr>
      <w:r w:rsidRPr="0034022E">
        <w:rPr>
          <w:rtl/>
          <w:lang w:bidi="fa-IR"/>
        </w:rPr>
        <w:t xml:space="preserve">قَالَ : « نَعَمْ ، لَايُثْبَتُ الشَّيْ‌ءُ </w:t>
      </w:r>
      <w:r w:rsidR="00D17131">
        <w:rPr>
          <w:rtl/>
          <w:lang w:bidi="fa-IR"/>
        </w:rPr>
        <w:t>إِلَّا</w:t>
      </w:r>
      <w:r w:rsidRPr="0034022E">
        <w:rPr>
          <w:rtl/>
          <w:lang w:bidi="fa-IR"/>
        </w:rPr>
        <w:t xml:space="preserve"> بِإِنِّيَّةٍ وَمَائِيَّةٍ »</w:t>
      </w:r>
      <w:r w:rsidR="00FA30A4">
        <w:rPr>
          <w:rtl/>
          <w:lang w:bidi="fa-IR"/>
        </w:rPr>
        <w:t>.</w:t>
      </w:r>
    </w:p>
    <w:p w:rsidR="00091A42" w:rsidRPr="0034022E" w:rsidRDefault="00091A42" w:rsidP="00B72F8D">
      <w:pPr>
        <w:pStyle w:val="libNormal"/>
        <w:rPr>
          <w:rtl/>
          <w:lang w:bidi="fa-IR"/>
        </w:rPr>
      </w:pPr>
      <w:r w:rsidRPr="0034022E">
        <w:rPr>
          <w:rtl/>
          <w:lang w:bidi="fa-IR"/>
        </w:rPr>
        <w:t xml:space="preserve">قَالَ لَهُ السَّائِلُ : فَلَهُ </w:t>
      </w:r>
      <w:r w:rsidRPr="00FA6A79">
        <w:rPr>
          <w:rStyle w:val="libFootnotenumChar"/>
          <w:rtl/>
        </w:rPr>
        <w:t>(11)</w:t>
      </w:r>
      <w:r w:rsidRPr="0034022E">
        <w:rPr>
          <w:rtl/>
          <w:lang w:bidi="fa-IR"/>
        </w:rPr>
        <w:t xml:space="preserve"> كَيْفِيَّةٌ</w:t>
      </w:r>
      <w:r>
        <w:rPr>
          <w:rtl/>
          <w:lang w:bidi="fa-IR"/>
        </w:rPr>
        <w:t>؟</w:t>
      </w:r>
    </w:p>
    <w:p w:rsidR="00091A42" w:rsidRPr="0034022E" w:rsidRDefault="00091A42" w:rsidP="00B72F8D">
      <w:pPr>
        <w:pStyle w:val="libNormal"/>
        <w:rPr>
          <w:rtl/>
          <w:lang w:bidi="fa-IR"/>
        </w:rPr>
      </w:pPr>
      <w:r w:rsidRPr="0034022E">
        <w:rPr>
          <w:rtl/>
          <w:lang w:bidi="fa-IR"/>
        </w:rPr>
        <w:t xml:space="preserve">قَالَ : « لَا ؛ لِأَنَّ الْكَيْفِيَّةَ جِهَةُ الصِّفَةِ وَالْإِحَاطَةِ ، وَلكِنْ لَابُدَّ مِنَ الْخُرُوجِ مِنْ </w:t>
      </w:r>
      <w:r w:rsidRPr="00FA6A79">
        <w:rPr>
          <w:rStyle w:val="libFootnotenumChar"/>
          <w:rtl/>
        </w:rPr>
        <w:t>(12)</w:t>
      </w:r>
      <w:r w:rsidRPr="0034022E">
        <w:rPr>
          <w:rtl/>
          <w:lang w:bidi="fa-IR"/>
        </w:rPr>
        <w:t xml:space="preserve"> جِهَةِ التَّعْطِيلِ وَالتَّشْبِيهِ ؛ لِأَنَّ مَنْ نَفَاهُ ، فَقَدْ أَنْكَرَهُ وَدَفَعَ رُبُوبِيَّتَهُ وَأَبْطَلَهُ ، وَمَنْ شَبَّهَهُ بِغَيْرِهِ ، فَقَدْ أَثْبَتَهُ بِصِفَةِ الْمَخْلُوقِينَ الْمَصْنُوعِينَ الَّذِينَ لَايَسْتَحِقُّونَ الرُّبُوبِيَّةَ ، وَلكِنْ لَابُدَّ 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والاضطرار منهم إليه أثبت »</w:t>
      </w:r>
      <w:r>
        <w:rPr>
          <w:rtl/>
          <w:lang w:bidi="fa-IR"/>
        </w:rPr>
        <w:t>.</w:t>
      </w:r>
      <w:r w:rsidR="00091A42" w:rsidRPr="0034022E">
        <w:rPr>
          <w:rtl/>
          <w:lang w:bidi="fa-IR"/>
        </w:rPr>
        <w:t xml:space="preserve"> وفي الاحتجاج : « والاضطرار منهم إليه » كلاهما بدل « والاضطرار إليهم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 « أن كان »</w:t>
      </w:r>
      <w:r>
        <w:rPr>
          <w:rtl/>
          <w:lang w:bidi="fa-IR"/>
        </w:rPr>
        <w:t>.</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2F09F1">
            <w:pPr>
              <w:pStyle w:val="libFootnote0"/>
              <w:rPr>
                <w:rtl/>
                <w:lang w:bidi="fa-IR"/>
              </w:rPr>
            </w:pPr>
            <w:r>
              <w:rPr>
                <w:rtl/>
                <w:lang w:bidi="fa-IR"/>
              </w:rPr>
              <w:t>(3) .</w:t>
            </w:r>
            <w:r w:rsidRPr="0034022E">
              <w:rPr>
                <w:rtl/>
                <w:lang w:bidi="fa-IR"/>
              </w:rPr>
              <w:t xml:space="preserve"> في « ب » : « إليهم »</w:t>
            </w:r>
            <w:r>
              <w:rPr>
                <w:rtl/>
                <w:lang w:bidi="fa-IR"/>
              </w:rPr>
              <w:t>.</w:t>
            </w:r>
          </w:p>
        </w:tc>
        <w:tc>
          <w:tcPr>
            <w:tcW w:w="4474" w:type="dxa"/>
          </w:tcPr>
          <w:p w:rsidR="00500463" w:rsidRDefault="00500463" w:rsidP="002F09F1">
            <w:pPr>
              <w:pStyle w:val="libFootnote0"/>
              <w:rPr>
                <w:rtl/>
                <w:lang w:bidi="fa-IR"/>
              </w:rPr>
            </w:pPr>
            <w:r>
              <w:rPr>
                <w:rtl/>
                <w:lang w:bidi="fa-IR"/>
              </w:rPr>
              <w:t>(4) .</w:t>
            </w:r>
            <w:r w:rsidRPr="0034022E">
              <w:rPr>
                <w:rtl/>
                <w:lang w:bidi="fa-IR"/>
              </w:rPr>
              <w:t xml:space="preserve"> في حاشية « بح » والتوحيد والاحتجاج : « أن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ج » : « وعن تنقّلهم »</w:t>
      </w:r>
      <w:r>
        <w:rPr>
          <w:rtl/>
          <w:lang w:bidi="fa-IR"/>
        </w:rPr>
        <w:t>.</w:t>
      </w:r>
      <w:r w:rsidR="00091A42" w:rsidRPr="0034022E">
        <w:rPr>
          <w:rtl/>
          <w:lang w:bidi="fa-IR"/>
        </w:rPr>
        <w:t xml:space="preserve"> وفي « بف ، بر » : « وينقلهم »</w:t>
      </w:r>
      <w:r>
        <w:rPr>
          <w:rtl/>
          <w:lang w:bidi="fa-IR"/>
        </w:rPr>
        <w:t>.</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2F09F1">
            <w:pPr>
              <w:pStyle w:val="libFootnote0"/>
              <w:rPr>
                <w:rtl/>
                <w:lang w:bidi="fa-IR"/>
              </w:rPr>
            </w:pPr>
            <w:r>
              <w:rPr>
                <w:rtl/>
                <w:lang w:bidi="fa-IR"/>
              </w:rPr>
              <w:t>(6) .</w:t>
            </w:r>
            <w:r w:rsidRPr="0034022E">
              <w:rPr>
                <w:rtl/>
                <w:lang w:bidi="fa-IR"/>
              </w:rPr>
              <w:t xml:space="preserve"> في التوحيد والاحتجاج : « لثباتها »</w:t>
            </w:r>
            <w:r>
              <w:rPr>
                <w:rtl/>
                <w:lang w:bidi="fa-IR"/>
              </w:rPr>
              <w:t>.</w:t>
            </w:r>
          </w:p>
        </w:tc>
        <w:tc>
          <w:tcPr>
            <w:tcW w:w="4474" w:type="dxa"/>
          </w:tcPr>
          <w:p w:rsidR="00500463" w:rsidRDefault="00500463" w:rsidP="002F09F1">
            <w:pPr>
              <w:pStyle w:val="libFootnote0"/>
              <w:rPr>
                <w:rtl/>
                <w:lang w:bidi="fa-IR"/>
              </w:rPr>
            </w:pPr>
            <w:r>
              <w:rPr>
                <w:rtl/>
                <w:lang w:bidi="fa-IR"/>
              </w:rPr>
              <w:t>(7) .</w:t>
            </w:r>
            <w:r w:rsidRPr="0034022E">
              <w:rPr>
                <w:rtl/>
                <w:lang w:bidi="fa-IR"/>
              </w:rPr>
              <w:t xml:space="preserve"> في « بر » والوافي : « فقال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ج ، ض ، بر ، بس ، بف » والوافي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ألف ، ب ، ج ، ض ، ف ، </w:t>
      </w:r>
      <w:r w:rsidR="00091A42">
        <w:rPr>
          <w:rtl/>
          <w:lang w:bidi="fa-IR"/>
        </w:rPr>
        <w:t>و ،</w:t>
      </w:r>
      <w:r w:rsidR="00091A42" w:rsidRPr="0034022E">
        <w:rPr>
          <w:rtl/>
          <w:lang w:bidi="fa-IR"/>
        </w:rPr>
        <w:t xml:space="preserve"> بح ، بر ، بف » والوافي ، وهو المختار</w:t>
      </w:r>
      <w:r>
        <w:rPr>
          <w:rtl/>
          <w:lang w:bidi="fa-IR"/>
        </w:rPr>
        <w:t>.</w:t>
      </w:r>
      <w:r w:rsidR="00091A42" w:rsidRPr="0034022E">
        <w:rPr>
          <w:rtl/>
          <w:lang w:bidi="fa-IR"/>
        </w:rPr>
        <w:t xml:space="preserve"> وفي « بس » والمطبوع : « إذا »</w:t>
      </w:r>
      <w:r>
        <w:rPr>
          <w:rtl/>
          <w:lang w:bidi="fa-IR"/>
        </w:rPr>
        <w:t>.</w:t>
      </w:r>
    </w:p>
    <w:tbl>
      <w:tblPr>
        <w:tblStyle w:val="TableGrid"/>
        <w:bidiVisual/>
        <w:tblW w:w="0" w:type="auto"/>
        <w:tblLook w:val="04A0" w:firstRow="1" w:lastRow="0" w:firstColumn="1" w:lastColumn="0" w:noHBand="0" w:noVBand="1"/>
      </w:tblPr>
      <w:tblGrid>
        <w:gridCol w:w="4474"/>
        <w:gridCol w:w="4474"/>
      </w:tblGrid>
      <w:tr w:rsidR="00500463" w:rsidTr="00500463">
        <w:tc>
          <w:tcPr>
            <w:tcW w:w="4474" w:type="dxa"/>
          </w:tcPr>
          <w:p w:rsidR="00500463" w:rsidRDefault="00500463" w:rsidP="002F09F1">
            <w:pPr>
              <w:pStyle w:val="libFootnote0"/>
              <w:rPr>
                <w:rtl/>
                <w:lang w:bidi="fa-IR"/>
              </w:rPr>
            </w:pPr>
            <w:r>
              <w:rPr>
                <w:rtl/>
                <w:lang w:bidi="fa-IR"/>
              </w:rPr>
              <w:t>(10) .</w:t>
            </w:r>
            <w:r w:rsidRPr="0034022E">
              <w:rPr>
                <w:rtl/>
                <w:lang w:bidi="fa-IR"/>
              </w:rPr>
              <w:t xml:space="preserve"> في حاشية « ج » : « ماهيّة »</w:t>
            </w:r>
            <w:r>
              <w:rPr>
                <w:rtl/>
                <w:lang w:bidi="fa-IR"/>
              </w:rPr>
              <w:t>.</w:t>
            </w:r>
          </w:p>
        </w:tc>
        <w:tc>
          <w:tcPr>
            <w:tcW w:w="4474" w:type="dxa"/>
          </w:tcPr>
          <w:p w:rsidR="00500463" w:rsidRDefault="00500463" w:rsidP="002F09F1">
            <w:pPr>
              <w:pStyle w:val="libFootnote0"/>
              <w:rPr>
                <w:rtl/>
                <w:lang w:bidi="fa-IR"/>
              </w:rPr>
            </w:pPr>
            <w:r>
              <w:rPr>
                <w:rtl/>
                <w:lang w:bidi="fa-IR"/>
              </w:rPr>
              <w:t>(11) .</w:t>
            </w:r>
            <w:r w:rsidRPr="0034022E">
              <w:rPr>
                <w:rtl/>
                <w:lang w:bidi="fa-IR"/>
              </w:rPr>
              <w:t xml:space="preserve"> في حاشية « ف » : « إنّ له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الوافي : « عن »</w:t>
      </w:r>
      <w:r>
        <w:rPr>
          <w:rtl/>
          <w:lang w:bidi="fa-IR"/>
        </w:rPr>
        <w:t>.</w:t>
      </w:r>
    </w:p>
    <w:p w:rsidR="00B37087" w:rsidRDefault="00B37087" w:rsidP="00B3708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إِثْبَاتِ أَنَّ لَهُ كَيْفِيَّةً </w:t>
      </w:r>
      <w:r w:rsidRPr="00FA6A79">
        <w:rPr>
          <w:rStyle w:val="libFootnotenumChar"/>
          <w:rtl/>
        </w:rPr>
        <w:t>(1)</w:t>
      </w:r>
      <w:r w:rsidRPr="0034022E">
        <w:rPr>
          <w:rtl/>
          <w:lang w:bidi="fa-IR"/>
        </w:rPr>
        <w:t xml:space="preserve"> لَايَسْتَحِقُّهَا غَيْرُهُ ، وَلَا يُشَارَكُ </w:t>
      </w:r>
      <w:r w:rsidRPr="00FA6A79">
        <w:rPr>
          <w:rStyle w:val="libFootnotenumChar"/>
          <w:rtl/>
        </w:rPr>
        <w:t>(2)</w:t>
      </w:r>
      <w:r w:rsidRPr="0034022E">
        <w:rPr>
          <w:rtl/>
          <w:lang w:bidi="fa-IR"/>
        </w:rPr>
        <w:t xml:space="preserve"> فِيهَا ، وَلَا يُحَاطُ بِهَا ، وَلَا يَعْلَمُهَا غَيْرُهُ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السَّائِلُ : فَيُعَانِي </w:t>
      </w:r>
      <w:r w:rsidRPr="00FA6A79">
        <w:rPr>
          <w:rStyle w:val="libFootnotenumChar"/>
          <w:rtl/>
        </w:rPr>
        <w:t>(3)</w:t>
      </w:r>
      <w:r w:rsidRPr="0034022E">
        <w:rPr>
          <w:rtl/>
          <w:lang w:bidi="fa-IR"/>
        </w:rPr>
        <w:t xml:space="preserve"> الْأَشْيَاءَ بِنَفْسِهِ</w:t>
      </w:r>
      <w:r>
        <w:rPr>
          <w:rtl/>
          <w:lang w:bidi="fa-IR"/>
        </w:rPr>
        <w:t>؟</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هُوَ أَجَلُّ مِنْ أَنْ يُعَانِيَ الْأَشْيَاءَ بِمُبَاشَرَةٍ وَمُعَالَجَةٍ ؛ لِأَنَّ ذلِكَ صِفَةُ الْمَخْلُوقِ الَّذِي لَاتَجِي‌ءُ </w:t>
      </w:r>
      <w:r w:rsidRPr="00FA6A79">
        <w:rPr>
          <w:rStyle w:val="libFootnotenumChar"/>
          <w:rtl/>
        </w:rPr>
        <w:t>(4)</w:t>
      </w:r>
      <w:r w:rsidRPr="0034022E">
        <w:rPr>
          <w:rtl/>
          <w:lang w:bidi="fa-IR"/>
        </w:rPr>
        <w:t xml:space="preserve"> الْأَشْيَاءُ لَهُ </w:t>
      </w:r>
      <w:r w:rsidR="00D17131">
        <w:rPr>
          <w:rtl/>
          <w:lang w:bidi="fa-IR"/>
        </w:rPr>
        <w:t>إِلَّا</w:t>
      </w:r>
      <w:r w:rsidRPr="0034022E">
        <w:rPr>
          <w:rtl/>
          <w:lang w:bidi="fa-IR"/>
        </w:rPr>
        <w:t xml:space="preserve"> بِالْمُبَاشَرَةِ </w:t>
      </w:r>
      <w:r w:rsidRPr="00FA6A79">
        <w:rPr>
          <w:rStyle w:val="libFootnotenumChar"/>
          <w:rtl/>
        </w:rPr>
        <w:t>(5)</w:t>
      </w:r>
      <w:r w:rsidRPr="0034022E">
        <w:rPr>
          <w:rtl/>
          <w:lang w:bidi="fa-IR"/>
        </w:rPr>
        <w:t xml:space="preserve"> وَالْمُعَالَجَةِ وَهُوَ مُتَعَالٍ </w:t>
      </w:r>
      <w:r w:rsidRPr="00FA6A79">
        <w:rPr>
          <w:rStyle w:val="libFootnotenumChar"/>
          <w:rtl/>
        </w:rPr>
        <w:t>(6)</w:t>
      </w:r>
      <w:r w:rsidRPr="0034022E">
        <w:rPr>
          <w:rtl/>
          <w:lang w:bidi="fa-IR"/>
        </w:rPr>
        <w:t xml:space="preserve"> ، نَافِذُ الْإِرَادَةِ وَالْمَشِيئَةِ ، فَعَّالٌ لِمَا يَشَاءُ </w:t>
      </w:r>
      <w:r w:rsidRPr="00FA6A79">
        <w:rPr>
          <w:rStyle w:val="libFootnotenumChar"/>
          <w:rtl/>
        </w:rPr>
        <w:t>(7)</w:t>
      </w:r>
      <w:r w:rsidRPr="0034022E">
        <w:rPr>
          <w:rtl/>
          <w:lang w:bidi="fa-IR"/>
        </w:rPr>
        <w:t xml:space="preserve"> » </w:t>
      </w:r>
      <w:r w:rsidRPr="00FA6A79">
        <w:rPr>
          <w:rStyle w:val="libFootnotenumChar"/>
          <w:rtl/>
        </w:rPr>
        <w:t>(8)</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ذات بلاكيفيّة » بدل « أنّ له كيفيّة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المجهول أرجح ؛ لأنّ المعلوم يستلزم حذف المفعول به</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معاناة الشي‌ء » : ملابسته ومباشرته وتحمّل التعب والمشقّة في فعله</w:t>
      </w:r>
      <w:r>
        <w:rPr>
          <w:rtl/>
          <w:lang w:bidi="fa-IR"/>
        </w:rPr>
        <w:t>.</w:t>
      </w:r>
      <w:r w:rsidR="00091A42" w:rsidRPr="0034022E">
        <w:rPr>
          <w:rtl/>
          <w:lang w:bidi="fa-IR"/>
        </w:rPr>
        <w:t xml:space="preserve"> ا</w:t>
      </w:r>
      <w:r w:rsidR="008E2F17">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15 ، ص 106 ( عنو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ميرزا رفيعا والوافي والتوحيد : « لايجي‌ء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8E2F17">
            <w:pPr>
              <w:pStyle w:val="libFootnote0"/>
              <w:rPr>
                <w:rtl/>
                <w:lang w:bidi="fa-IR"/>
              </w:rPr>
            </w:pPr>
            <w:r>
              <w:rPr>
                <w:rtl/>
                <w:lang w:bidi="fa-IR"/>
              </w:rPr>
              <w:t>(5) .</w:t>
            </w:r>
            <w:r w:rsidRPr="0034022E">
              <w:rPr>
                <w:rtl/>
                <w:lang w:bidi="fa-IR"/>
              </w:rPr>
              <w:t xml:space="preserve"> في « ب » : « بمباشرة »</w:t>
            </w:r>
            <w:r>
              <w:rPr>
                <w:rtl/>
                <w:lang w:bidi="fa-IR"/>
              </w:rPr>
              <w:t>.</w:t>
            </w:r>
          </w:p>
        </w:tc>
        <w:tc>
          <w:tcPr>
            <w:tcW w:w="4474" w:type="dxa"/>
          </w:tcPr>
          <w:p w:rsidR="008D57B3" w:rsidRDefault="008D57B3" w:rsidP="008E2F17">
            <w:pPr>
              <w:pStyle w:val="libFootnote0"/>
              <w:rPr>
                <w:rtl/>
                <w:lang w:bidi="fa-IR"/>
              </w:rPr>
            </w:pPr>
            <w:r>
              <w:rPr>
                <w:rtl/>
                <w:lang w:bidi="fa-IR"/>
              </w:rPr>
              <w:t>(6) .</w:t>
            </w:r>
            <w:r w:rsidRPr="0034022E">
              <w:rPr>
                <w:rtl/>
                <w:lang w:bidi="fa-IR"/>
              </w:rPr>
              <w:t xml:space="preserve"> في التوحيد : « وهو تعالى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وحاشية ميرزا رفيعا : « لما يريد »</w:t>
      </w:r>
      <w:r>
        <w:rPr>
          <w:rtl/>
          <w:lang w:bidi="fa-IR"/>
        </w:rPr>
        <w:t>.</w:t>
      </w:r>
    </w:p>
    <w:p w:rsidR="00091A42" w:rsidRPr="0034022E" w:rsidRDefault="00FA30A4" w:rsidP="00C574DA">
      <w:pPr>
        <w:pStyle w:val="libFootnote0"/>
        <w:rPr>
          <w:rtl/>
          <w:lang w:bidi="fa-IR"/>
        </w:rPr>
      </w:pPr>
      <w:r>
        <w:rPr>
          <w:rtl/>
          <w:lang w:bidi="fa-IR"/>
        </w:rPr>
        <w:t>(8) .</w:t>
      </w:r>
      <w:r w:rsidR="00091A42" w:rsidRPr="0034022E">
        <w:rPr>
          <w:rtl/>
          <w:lang w:bidi="fa-IR"/>
        </w:rPr>
        <w:t xml:space="preserve"> الحديث طويل ، قطّعه الكليني</w:t>
      </w:r>
      <w:r w:rsidR="008E2F17">
        <w:rPr>
          <w:rFonts w:hint="cs"/>
          <w:rtl/>
          <w:lang w:bidi="fa-IR"/>
        </w:rPr>
        <w:t xml:space="preserve"> رحمه الله</w:t>
      </w:r>
      <w:r w:rsidR="00091A42" w:rsidRPr="0034022E">
        <w:rPr>
          <w:rtl/>
          <w:lang w:bidi="fa-IR"/>
        </w:rPr>
        <w:t xml:space="preserve"> ، وأورد قطعة منه هنا ، وصدره في الباب السابق ، باب حدوث العالم وإثبات المحدث ، ح 220</w:t>
      </w:r>
      <w:r>
        <w:rPr>
          <w:rtl/>
          <w:lang w:bidi="fa-IR"/>
        </w:rPr>
        <w:t>.</w:t>
      </w:r>
      <w:r w:rsidR="00091A42" w:rsidRPr="0034022E">
        <w:rPr>
          <w:rtl/>
          <w:lang w:bidi="fa-IR"/>
        </w:rPr>
        <w:t xml:space="preserve"> وذكر تتمّة الحديث في موضعين آخرين من </w:t>
      </w:r>
      <w:r w:rsidR="00091A42" w:rsidRPr="00BF510C">
        <w:rPr>
          <w:rStyle w:val="libFootnoteBoldChar"/>
          <w:rtl/>
        </w:rPr>
        <w:t>الكافي</w:t>
      </w:r>
      <w:r w:rsidR="00091A42" w:rsidRPr="0034022E">
        <w:rPr>
          <w:rtl/>
          <w:lang w:bidi="fa-IR"/>
        </w:rPr>
        <w:t xml:space="preserve"> ( : كتاب التوحيد ، باب الإرادة أنّها من صفات الفعل ، ح 306 ؛ وكتاب الحجّة ، باب الاضطرار إلى الحجّة ، ح 434 ) وكرّر قطعة منه في كتاب التوحيد ، باب آخر وهو من الباب الأوّ</w:t>
      </w:r>
      <w:r w:rsidR="008E2F17">
        <w:rPr>
          <w:rtl/>
          <w:lang w:bidi="fa-IR"/>
        </w:rPr>
        <w:t>ل ، ح 300 ، كما أشار إليه العل</w:t>
      </w:r>
      <w:r w:rsidR="008E2F17">
        <w:rPr>
          <w:rFonts w:hint="cs"/>
          <w:rtl/>
          <w:lang w:bidi="fa-IR"/>
        </w:rPr>
        <w:t>ّ</w:t>
      </w:r>
      <w:r w:rsidR="008E2F17">
        <w:rPr>
          <w:rtl/>
          <w:lang w:bidi="fa-IR"/>
        </w:rPr>
        <w:t>ا</w:t>
      </w:r>
      <w:r w:rsidR="00091A42" w:rsidRPr="0034022E">
        <w:rPr>
          <w:rtl/>
          <w:lang w:bidi="fa-IR"/>
        </w:rPr>
        <w:t>مة الفيض الكاشاني في الوافي ، ج 1 ، ص 330</w:t>
      </w:r>
      <w:r>
        <w:rPr>
          <w:rtl/>
          <w:lang w:bidi="fa-IR"/>
        </w:rPr>
        <w:t>.</w:t>
      </w:r>
      <w:r w:rsidR="00091A42" w:rsidRPr="0034022E">
        <w:rPr>
          <w:rtl/>
          <w:lang w:bidi="fa-IR"/>
        </w:rPr>
        <w:t xml:space="preserve"> وذكر الصدوق</w:t>
      </w:r>
      <w:r w:rsidR="00C574DA">
        <w:rPr>
          <w:rFonts w:hint="cs"/>
          <w:rtl/>
          <w:lang w:bidi="fa-IR"/>
        </w:rPr>
        <w:t xml:space="preserve"> رحمه الله</w:t>
      </w:r>
      <w:r w:rsidR="00091A42" w:rsidRPr="0034022E">
        <w:rPr>
          <w:rtl/>
          <w:lang w:bidi="fa-IR"/>
        </w:rPr>
        <w:t xml:space="preserve"> تمام الرواية في </w:t>
      </w:r>
      <w:r w:rsidR="00091A42" w:rsidRPr="00BF510C">
        <w:rPr>
          <w:rStyle w:val="libFootnoteBoldChar"/>
          <w:rtl/>
        </w:rPr>
        <w:t>التوحيد</w:t>
      </w:r>
      <w:r w:rsidR="00091A42" w:rsidRPr="0034022E">
        <w:rPr>
          <w:rtl/>
          <w:lang w:bidi="fa-IR"/>
        </w:rPr>
        <w:t xml:space="preserve"> ، ص 243 ، ح 1 ، بسنده عن إبراهيم بن هاشم</w:t>
      </w:r>
      <w:r>
        <w:rPr>
          <w:rtl/>
          <w:lang w:bidi="fa-IR"/>
        </w:rPr>
        <w:t>.</w:t>
      </w:r>
      <w:r w:rsidR="00091A42" w:rsidRPr="0034022E">
        <w:rPr>
          <w:rtl/>
          <w:lang w:bidi="fa-IR"/>
        </w:rPr>
        <w:t xml:space="preserve"> وفي </w:t>
      </w:r>
      <w:r w:rsidR="00091A42" w:rsidRPr="00BF510C">
        <w:rPr>
          <w:rStyle w:val="libFootnoteBoldChar"/>
          <w:rtl/>
        </w:rPr>
        <w:t>الاحتجاج</w:t>
      </w:r>
      <w:r w:rsidR="00091A42" w:rsidRPr="0034022E">
        <w:rPr>
          <w:rtl/>
          <w:lang w:bidi="fa-IR"/>
        </w:rPr>
        <w:t xml:space="preserve"> ، ج 2 ، ص 331 ، مرسلاً عن هشام بن الحكم إلى قوله : « لم يكن بين النفي والإثبات منزلة »</w:t>
      </w:r>
      <w:r>
        <w:rPr>
          <w:rtl/>
          <w:lang w:bidi="fa-IR"/>
        </w:rPr>
        <w:t>.</w:t>
      </w:r>
      <w:r w:rsidR="00091A42" w:rsidRPr="0034022E">
        <w:rPr>
          <w:rtl/>
          <w:lang w:bidi="fa-IR"/>
        </w:rPr>
        <w:t xml:space="preserve"> راجع : </w:t>
      </w:r>
      <w:r w:rsidR="00091A42" w:rsidRPr="00BF510C">
        <w:rPr>
          <w:rStyle w:val="libFootnoteBoldChar"/>
          <w:rtl/>
        </w:rPr>
        <w:t>التوحيد</w:t>
      </w:r>
      <w:r w:rsidR="00091A42" w:rsidRPr="0034022E">
        <w:rPr>
          <w:rtl/>
          <w:lang w:bidi="fa-IR"/>
        </w:rPr>
        <w:t xml:space="preserve"> ، ص 104 ، ح 2 ؛ وص 144 ، ح 10 ؛ و</w:t>
      </w:r>
      <w:r w:rsidR="00091A42" w:rsidRPr="00BF510C">
        <w:rPr>
          <w:rStyle w:val="libFootnoteBoldChar"/>
          <w:rtl/>
        </w:rPr>
        <w:t>معاني الأخبار</w:t>
      </w:r>
      <w:r w:rsidR="00091A42" w:rsidRPr="0034022E">
        <w:rPr>
          <w:rtl/>
          <w:lang w:bidi="fa-IR"/>
        </w:rPr>
        <w:t xml:space="preserve"> ، ص 8 ، ح 1 </w:t>
      </w:r>
      <w:r w:rsidR="00C4091E">
        <w:rPr>
          <w:rFonts w:hint="cs"/>
          <w:rtl/>
          <w:lang w:bidi="fa-IR"/>
        </w:rPr>
        <w:t>.</w:t>
      </w:r>
      <w:r w:rsidR="00091A42" w:rsidRPr="00BF510C">
        <w:rPr>
          <w:rStyle w:val="libFootnoteBoldChar"/>
          <w:rtl/>
        </w:rPr>
        <w:t>الوافي</w:t>
      </w:r>
      <w:r w:rsidR="00091A42" w:rsidRPr="0034022E">
        <w:rPr>
          <w:rtl/>
          <w:lang w:bidi="fa-IR"/>
        </w:rPr>
        <w:t xml:space="preserve"> ، ج 1 ، ص 327 ، ذيل ح 256</w:t>
      </w:r>
      <w:r>
        <w:rPr>
          <w:rtl/>
          <w:lang w:bidi="fa-IR"/>
        </w:rPr>
        <w:t>.</w:t>
      </w:r>
    </w:p>
    <w:p w:rsidR="00091A42" w:rsidRPr="002C0FA1" w:rsidRDefault="00C90A2D" w:rsidP="00D24F26">
      <w:pPr>
        <w:pStyle w:val="libFootnote0"/>
        <w:rPr>
          <w:rtl/>
        </w:rPr>
      </w:pPr>
      <w:r>
        <w:rPr>
          <w:rtl/>
        </w:rPr>
        <w:t>تنبيه : لهذا الحديث شرح للعل</w:t>
      </w:r>
      <w:r>
        <w:rPr>
          <w:rFonts w:hint="cs"/>
          <w:rtl/>
        </w:rPr>
        <w:t>ّ</w:t>
      </w:r>
      <w:r>
        <w:rPr>
          <w:rtl/>
        </w:rPr>
        <w:t>ا</w:t>
      </w:r>
      <w:r w:rsidR="00091A42" w:rsidRPr="002C0FA1">
        <w:rPr>
          <w:rtl/>
        </w:rPr>
        <w:t xml:space="preserve">مة الشيخ محمّد تقيّ الجعفريّ التبريزيّ </w:t>
      </w:r>
      <w:r>
        <w:rPr>
          <w:rFonts w:hint="cs"/>
          <w:rtl/>
        </w:rPr>
        <w:t>قدّس سرّه</w:t>
      </w:r>
      <w:r w:rsidR="00091A42" w:rsidRPr="002C0FA1">
        <w:rPr>
          <w:rtl/>
        </w:rPr>
        <w:t xml:space="preserve"> ، نقله عنه الغفّاري </w:t>
      </w:r>
      <w:r w:rsidR="00D24F26" w:rsidRPr="00D24F26">
        <w:rPr>
          <w:rStyle w:val="libFootnoteAlaemChar"/>
          <w:rtl/>
        </w:rPr>
        <w:t>رحمه‌الله</w:t>
      </w:r>
      <w:r w:rsidR="00091A42" w:rsidRPr="002C0FA1">
        <w:rPr>
          <w:rtl/>
        </w:rPr>
        <w:t xml:space="preserve"> في آخر </w:t>
      </w:r>
      <w:r w:rsidR="00091A42" w:rsidRPr="00BF510C">
        <w:rPr>
          <w:rStyle w:val="libFootnoteBoldChar"/>
          <w:rtl/>
        </w:rPr>
        <w:t>الكافي</w:t>
      </w:r>
      <w:r w:rsidR="00091A42" w:rsidRPr="002C0FA1">
        <w:rPr>
          <w:rtl/>
        </w:rPr>
        <w:t xml:space="preserve"> المطبوع ، ج 1 ، ص 549 </w:t>
      </w:r>
      <w:r w:rsidR="00997FC5">
        <w:rPr>
          <w:rtl/>
        </w:rPr>
        <w:t>-</w:t>
      </w:r>
      <w:r w:rsidR="00091A42" w:rsidRPr="002C0FA1">
        <w:rPr>
          <w:rtl/>
        </w:rPr>
        <w:t xml:space="preserve"> 554 ، ونحن نورده هنا لمزيد الفائدة ، وهو قوله :</w:t>
      </w:r>
    </w:p>
    <w:p w:rsidR="00091A42" w:rsidRPr="002C0FA1" w:rsidRDefault="00091A42" w:rsidP="00F120EB">
      <w:pPr>
        <w:pStyle w:val="libFootnote0"/>
        <w:rPr>
          <w:rtl/>
        </w:rPr>
      </w:pPr>
      <w:r w:rsidRPr="002C0FA1">
        <w:rPr>
          <w:rtl/>
        </w:rPr>
        <w:t>أمّا توضيح الحديث الشريف ، فنقول م</w:t>
      </w:r>
      <w:r w:rsidR="00A83715">
        <w:rPr>
          <w:rtl/>
        </w:rPr>
        <w:t>ستعيناً بالله تبارك وتعالى : لم</w:t>
      </w:r>
      <w:r w:rsidR="00A83715">
        <w:rPr>
          <w:rFonts w:hint="cs"/>
          <w:rtl/>
        </w:rPr>
        <w:t>ـّ</w:t>
      </w:r>
      <w:r w:rsidRPr="002C0FA1">
        <w:rPr>
          <w:rtl/>
        </w:rPr>
        <w:t xml:space="preserve">ا أجاب الإمام </w:t>
      </w:r>
      <w:r w:rsidRPr="00A83715">
        <w:rPr>
          <w:rStyle w:val="libFootnoteAlaemChar"/>
          <w:rtl/>
        </w:rPr>
        <w:t>عليه‌السلام</w:t>
      </w:r>
      <w:r w:rsidRPr="002C0FA1">
        <w:rPr>
          <w:rtl/>
        </w:rPr>
        <w:t xml:space="preserve"> عن سؤال الزنديق عن الدليل على ثبوته ووجوده بقوله </w:t>
      </w:r>
      <w:r w:rsidRPr="00C90A2D">
        <w:rPr>
          <w:rStyle w:val="libFootnoteAlaemChar"/>
          <w:rtl/>
        </w:rPr>
        <w:t>عليه‌السلام</w:t>
      </w:r>
      <w:r w:rsidRPr="002C0FA1">
        <w:rPr>
          <w:rtl/>
        </w:rPr>
        <w:t xml:space="preserve"> </w:t>
      </w:r>
      <w:r w:rsidR="00997FC5">
        <w:rPr>
          <w:rtl/>
        </w:rPr>
        <w:t>-</w:t>
      </w:r>
      <w:r w:rsidRPr="002C0FA1">
        <w:rPr>
          <w:rtl/>
        </w:rPr>
        <w:t xml:space="preserve"> في الحديث السادس من الباب السابق </w:t>
      </w:r>
      <w:r w:rsidR="00997FC5">
        <w:rPr>
          <w:rtl/>
        </w:rPr>
        <w:t>-</w:t>
      </w:r>
      <w:r w:rsidRPr="002C0FA1">
        <w:rPr>
          <w:rtl/>
        </w:rPr>
        <w:t xml:space="preserve"> : « وجود الأفاعيل التي دلّت على أنّ صانعاً صنعها</w:t>
      </w:r>
      <w:r>
        <w:rPr>
          <w:rtl/>
        </w:rPr>
        <w:t xml:space="preserve"> </w:t>
      </w:r>
      <w:r w:rsidR="00FA30A4">
        <w:rPr>
          <w:rtl/>
        </w:rPr>
        <w:t>...</w:t>
      </w:r>
      <w:r w:rsidRPr="002C0FA1">
        <w:rPr>
          <w:rtl/>
        </w:rPr>
        <w:t xml:space="preserve"> » إلى آخره ، سأله السائل عن ماهيّته وحقيقته بقوله : ماهو؟ أقول : لا شكَّ في أنّ الأذهان البشريّة دائمة التجسّس والتفحّص عمّا تدركه وتتعقّله من الأشياء ، فكأنّها لا ترى بُدّاً من الوصول إلى حقائق</w:t>
      </w:r>
      <w:r w:rsidR="00A83715">
        <w:rPr>
          <w:rFonts w:hint="cs"/>
          <w:rtl/>
        </w:rPr>
        <w:t>=</w:t>
      </w:r>
    </w:p>
    <w:p w:rsidR="00BC0825" w:rsidRDefault="00BC0825" w:rsidP="00BC0825">
      <w:pPr>
        <w:pStyle w:val="libNormal"/>
        <w:rPr>
          <w:rtl/>
          <w:lang w:bidi="fa-IR"/>
        </w:rPr>
      </w:pPr>
      <w:r>
        <w:rPr>
          <w:rtl/>
          <w:lang w:bidi="fa-IR"/>
        </w:rPr>
        <w:br w:type="page"/>
      </w:r>
    </w:p>
    <w:p w:rsidR="00091A42" w:rsidRPr="0034022E" w:rsidRDefault="00091A42" w:rsidP="001A34C5">
      <w:pPr>
        <w:pStyle w:val="libLine"/>
        <w:rPr>
          <w:rtl/>
          <w:lang w:bidi="fa-IR"/>
        </w:rPr>
      </w:pPr>
      <w:r w:rsidRPr="0034022E">
        <w:rPr>
          <w:rtl/>
          <w:lang w:bidi="fa-IR"/>
        </w:rPr>
        <w:t>__________________</w:t>
      </w:r>
    </w:p>
    <w:p w:rsidR="00091A42" w:rsidRPr="002C0FA1" w:rsidRDefault="004C60F3" w:rsidP="00524ABC">
      <w:pPr>
        <w:pStyle w:val="libFootnote0"/>
        <w:rPr>
          <w:rtl/>
        </w:rPr>
      </w:pPr>
      <w:r>
        <w:rPr>
          <w:rFonts w:hint="cs"/>
          <w:rtl/>
        </w:rPr>
        <w:t>=</w:t>
      </w:r>
      <w:r w:rsidR="00091A42" w:rsidRPr="002C0FA1">
        <w:rPr>
          <w:rtl/>
        </w:rPr>
        <w:t xml:space="preserve">أشياء قد سلّم بوجودها ، وهذه الخاصّة العقلانيّة هي من أهمّ الأسباب في تكثّر المعلومات والمعقولات ، وعلى هذه القاعدة الضرورية سأل السائل عن الحقيقة والماهيّة قياساً منه على سائر الحقائق ، فأجابه الامام </w:t>
      </w:r>
      <w:r w:rsidR="00524ABC" w:rsidRPr="004C60F3">
        <w:rPr>
          <w:rStyle w:val="libFootnoteAlaemChar"/>
          <w:rtl/>
        </w:rPr>
        <w:t>عليه‌السلام</w:t>
      </w:r>
      <w:r w:rsidR="00091A42" w:rsidRPr="002C0FA1">
        <w:rPr>
          <w:rtl/>
        </w:rPr>
        <w:t>: « هو شي‌ء بخلاف الأشياء »</w:t>
      </w:r>
      <w:r w:rsidR="00FA30A4">
        <w:rPr>
          <w:rtl/>
        </w:rPr>
        <w:t>.</w:t>
      </w:r>
    </w:p>
    <w:p w:rsidR="00091A42" w:rsidRPr="002C0FA1" w:rsidRDefault="00091A42" w:rsidP="00F120EB">
      <w:pPr>
        <w:pStyle w:val="libFootnote0"/>
        <w:rPr>
          <w:rtl/>
        </w:rPr>
      </w:pPr>
      <w:r w:rsidRPr="002C0FA1">
        <w:rPr>
          <w:rtl/>
        </w:rPr>
        <w:t xml:space="preserve">أقول : قد ورد سلب المعاني المدركة عن الألفاظ المطلقة على الذات الأقدس جلّ شأنه في أبواب التوحيد والصفات والأسماء غير مرّة ، فيمكن أن يقال : إنّه </w:t>
      </w:r>
      <w:r w:rsidR="00997FC5">
        <w:rPr>
          <w:rtl/>
        </w:rPr>
        <w:t>-</w:t>
      </w:r>
      <w:r w:rsidRPr="002C0FA1">
        <w:rPr>
          <w:rtl/>
        </w:rPr>
        <w:t xml:space="preserve"> مع دلالة العقل على ذلك </w:t>
      </w:r>
      <w:r w:rsidR="00997FC5">
        <w:rPr>
          <w:rtl/>
        </w:rPr>
        <w:t>-</w:t>
      </w:r>
      <w:r w:rsidRPr="002C0FA1">
        <w:rPr>
          <w:rtl/>
        </w:rPr>
        <w:t xml:space="preserve"> قد تواترت الأخبار والروايات في هذا المقام بحيث لا يمكننا الشكّ والتوقّف لا عقلاً ولا نقلاً في أنّ الألفاظ المطلقة عليه تعالى لا يمكن أن يراد بها ما نتعقّله من المعاني المتحصّلة عن المدركات المأخوذة من النفس المدرك والخارج المدرك ؛ فإنَّ جميعَ ما ندركه ونؤدّيه بالألفاظ المتعارفة محفوفٌ بوصمة الحدود والرسوم ، وجلَّ جناب الحقّ أن يكون محدوداً ومرسوماً</w:t>
      </w:r>
      <w:r w:rsidR="00FA30A4">
        <w:rPr>
          <w:rtl/>
        </w:rPr>
        <w:t>.</w:t>
      </w:r>
    </w:p>
    <w:p w:rsidR="00091A42" w:rsidRPr="002C0FA1" w:rsidRDefault="00091A42" w:rsidP="00F120EB">
      <w:pPr>
        <w:pStyle w:val="libFootnote0"/>
        <w:rPr>
          <w:rtl/>
        </w:rPr>
      </w:pPr>
      <w:r w:rsidRPr="002C0FA1">
        <w:rPr>
          <w:rtl/>
        </w:rPr>
        <w:t xml:space="preserve">قوله </w:t>
      </w:r>
      <w:r w:rsidRPr="004C60F3">
        <w:rPr>
          <w:rStyle w:val="libFootnoteAlaemChar"/>
          <w:rtl/>
        </w:rPr>
        <w:t>عليه‌السلام</w:t>
      </w:r>
      <w:r w:rsidRPr="002C0FA1">
        <w:rPr>
          <w:rtl/>
        </w:rPr>
        <w:t xml:space="preserve"> : « أرجع بقولي شي‌ء إلى إثبات معنى » فكأنّ سلب جميع المعاني المحمولة على الشي‌ء أوجب توهّم كون هذا الشي‌ء ألفاظاً وحروفاً مجرّدة عن أيّ معنى معقول ؛ إذ ما من معنى يمكن أن يطلق عليه الشي‌ء قد صار مسلوباً منه ، فأيّ معنى يكون لفظ الشي‌ء مستعملاً فيه؟ فلذلك قال </w:t>
      </w:r>
      <w:r w:rsidRPr="004C60F3">
        <w:rPr>
          <w:rStyle w:val="libFootnoteAlaemChar"/>
          <w:rtl/>
        </w:rPr>
        <w:t>عليه‌السلام</w:t>
      </w:r>
      <w:r w:rsidRPr="002C0FA1">
        <w:rPr>
          <w:rtl/>
        </w:rPr>
        <w:t xml:space="preserve"> : لا أقصد بذلك أنّه لفظ محض بل « وأنّه شي‌ء بحقيقة الشيئيّة ، غير أنّه لا جسم ولا صورة ولا يُحَسّ ولا يُجَسّ ولا يُدرَك بالحواسّ الخمس » ؛ فإنّه تعالى موجود بحقيقته غير المدركة ؛ لأنَّ جميع ما ندركه به بمنزلة مرآة محدودة لا تُري </w:t>
      </w:r>
      <w:r w:rsidR="00BE2D7A">
        <w:rPr>
          <w:rtl/>
        </w:rPr>
        <w:t>إلّا</w:t>
      </w:r>
      <w:r w:rsidRPr="002C0FA1">
        <w:rPr>
          <w:rtl/>
        </w:rPr>
        <w:t>مرائي محدودة ، فليس لنا أن نتجسّس ونتفحّص عنه كما نتفحّص عن حقائق سائر المدركات</w:t>
      </w:r>
      <w:r w:rsidR="00FA30A4">
        <w:rPr>
          <w:rtl/>
        </w:rPr>
        <w:t>.</w:t>
      </w:r>
    </w:p>
    <w:p w:rsidR="00091A42" w:rsidRPr="002C0FA1" w:rsidRDefault="00091A42" w:rsidP="00F120EB">
      <w:pPr>
        <w:pStyle w:val="libFootnote0"/>
        <w:rPr>
          <w:rtl/>
        </w:rPr>
      </w:pPr>
      <w:r w:rsidRPr="002C0FA1">
        <w:rPr>
          <w:rtl/>
        </w:rPr>
        <w:t xml:space="preserve">والحاصل أن الإدراك بأيّ آلة كانت لا يتعلّق بشي‌ء </w:t>
      </w:r>
      <w:r w:rsidR="00BE2D7A">
        <w:rPr>
          <w:rtl/>
        </w:rPr>
        <w:t>إلّا</w:t>
      </w:r>
      <w:r w:rsidRPr="002C0FA1">
        <w:rPr>
          <w:rtl/>
        </w:rPr>
        <w:t xml:space="preserve"> أن يستشرف عليه ويحدّه بمعانٍ يعلمها من الأجسام والصور وغيرها من المدركات ، فلمّا لم يكن جلّ شأنه وعزّ سلطانه جسماً ولا صورة ولا غيرها ، فلا تدركه الأوهام ولا تنقصه الدهور ، ولا يغيّره الزمان ؛ لوضوح أنَّ النقصان والتغيّر إنّما يعرضان على ما من شأنه الحركة والسكون ، وإذ لم يكن عزّ اسمه جسماً ولا جسمانيّاً فلم يكن معروضاً للنقصان والتغيّر</w:t>
      </w:r>
      <w:r w:rsidR="00FA30A4">
        <w:rPr>
          <w:rtl/>
        </w:rPr>
        <w:t>.</w:t>
      </w:r>
      <w:r w:rsidRPr="002C0FA1">
        <w:rPr>
          <w:rtl/>
        </w:rPr>
        <w:t xml:space="preserve"> ومن هنا ينقطع السؤال عن كيفيّة كونه تعالى قبل خلق الممكنات منسوباً إليه الزمان ، فإنّ الزمان إنّما ننتزعه من الحركة المستحيلة بالنسبة إلى فاقد المادّة والصورة بتمام معانيهما</w:t>
      </w:r>
      <w:r w:rsidR="00FA30A4">
        <w:rPr>
          <w:rtl/>
        </w:rPr>
        <w:t>.</w:t>
      </w:r>
    </w:p>
    <w:p w:rsidR="00091A42" w:rsidRPr="002C0FA1" w:rsidRDefault="00091A42" w:rsidP="00CD59B6">
      <w:pPr>
        <w:pStyle w:val="libFootnote0"/>
        <w:rPr>
          <w:rtl/>
        </w:rPr>
      </w:pPr>
      <w:r w:rsidRPr="002C0FA1">
        <w:rPr>
          <w:rtl/>
        </w:rPr>
        <w:t xml:space="preserve">ثُمَّ سأل عن معنى إسناد السمع والبصر إليه تعالى ، فقال </w:t>
      </w:r>
      <w:r w:rsidR="00CD59B6" w:rsidRPr="004C60F3">
        <w:rPr>
          <w:rStyle w:val="libFootnoteAlaemChar"/>
          <w:rtl/>
        </w:rPr>
        <w:t>عليه‌السلام</w:t>
      </w:r>
      <w:r w:rsidRPr="002C0FA1">
        <w:rPr>
          <w:rtl/>
        </w:rPr>
        <w:t>: « هو سميع بصير : سميع بغير جارحة وبصير بغير آلة ، بل</w:t>
      </w:r>
      <w:r w:rsidR="0002236A">
        <w:rPr>
          <w:rtl/>
        </w:rPr>
        <w:t xml:space="preserve"> يسمع بنفسه ويبصر بنفسه » ، ولم</w:t>
      </w:r>
      <w:r w:rsidR="0002236A">
        <w:rPr>
          <w:rFonts w:hint="cs"/>
          <w:rtl/>
        </w:rPr>
        <w:t>ـّ</w:t>
      </w:r>
      <w:r w:rsidRPr="002C0FA1">
        <w:rPr>
          <w:rtl/>
        </w:rPr>
        <w:t xml:space="preserve">ا استلزم السمعُ والبصر بالجارحة والآلة التركّبَ المتسحيل في شأنه تعالى إن كانت الجارحة والآلة داخليّة ، والافتقارَ إلى الغير إن كانت خارجيّة ، فقال </w:t>
      </w:r>
      <w:r w:rsidRPr="0002236A">
        <w:rPr>
          <w:rStyle w:val="libFootnoteAlaemChar"/>
          <w:rtl/>
        </w:rPr>
        <w:t>عليه‌السلام</w:t>
      </w:r>
      <w:r w:rsidRPr="002C0FA1">
        <w:rPr>
          <w:rtl/>
        </w:rPr>
        <w:t xml:space="preserve"> : « إنّه يسمع بنفسه ويبصر بنفسه »</w:t>
      </w:r>
      <w:r w:rsidR="00FA30A4">
        <w:rPr>
          <w:rtl/>
        </w:rPr>
        <w:t>.</w:t>
      </w:r>
    </w:p>
    <w:p w:rsidR="00091A42" w:rsidRDefault="00091A42" w:rsidP="00F120EB">
      <w:pPr>
        <w:pStyle w:val="libFootnote0"/>
        <w:rPr>
          <w:rtl/>
        </w:rPr>
      </w:pPr>
      <w:r w:rsidRPr="002C0FA1">
        <w:rPr>
          <w:rtl/>
        </w:rPr>
        <w:t xml:space="preserve">أقول : اعلم أنّ الصفات المستندة إلى الذات الأقدس على قسمين : أحدهما : الصفات الذاتيّة ، وهي التي تشير </w:t>
      </w:r>
      <w:r w:rsidR="00997FC5">
        <w:rPr>
          <w:rtl/>
        </w:rPr>
        <w:t>-</w:t>
      </w:r>
      <w:r w:rsidRPr="002C0FA1">
        <w:rPr>
          <w:rtl/>
        </w:rPr>
        <w:t xml:space="preserve"> مع تعدّدها </w:t>
      </w:r>
      <w:r w:rsidR="00997FC5">
        <w:rPr>
          <w:rtl/>
        </w:rPr>
        <w:t>-</w:t>
      </w:r>
      <w:r w:rsidRPr="002C0FA1">
        <w:rPr>
          <w:rtl/>
        </w:rPr>
        <w:t xml:space="preserve"> إلى كمال الذات الواحد الأحد ، فهي متعدّدة بحسب اللفظ والمفهوم ، لا الحقيقة الواقعيّة ، فنسبة هذا القسم من الصفات إلى الذات نسبة العبارات المختلفة إلى جمال واحد وكمال فارد</w:t>
      </w:r>
      <w:r w:rsidR="00FA30A4">
        <w:rPr>
          <w:rtl/>
        </w:rPr>
        <w:t>.</w:t>
      </w:r>
      <w:r w:rsidRPr="00884C2B">
        <w:rPr>
          <w:rtl/>
        </w:rPr>
        <w:t xml:space="preserve"> </w:t>
      </w:r>
      <w:r w:rsidRPr="002C0FA1">
        <w:rPr>
          <w:rtl/>
        </w:rPr>
        <w:t>وثانيهما : الصفات</w:t>
      </w:r>
      <w:r w:rsidR="0002236A">
        <w:rPr>
          <w:rFonts w:hint="cs"/>
          <w:rtl/>
        </w:rPr>
        <w:t>=</w:t>
      </w:r>
    </w:p>
    <w:p w:rsidR="004E7F71" w:rsidRDefault="004E7F71" w:rsidP="004E7F71">
      <w:pPr>
        <w:pStyle w:val="libNormal"/>
        <w:rPr>
          <w:rtl/>
          <w:lang w:bidi="fa-IR"/>
        </w:rPr>
      </w:pPr>
      <w:r>
        <w:rPr>
          <w:rtl/>
          <w:lang w:bidi="fa-IR"/>
        </w:rPr>
        <w:br w:type="page"/>
      </w:r>
    </w:p>
    <w:p w:rsidR="00091A42" w:rsidRPr="0034022E" w:rsidRDefault="00091A42" w:rsidP="001A34C5">
      <w:pPr>
        <w:pStyle w:val="libLine"/>
        <w:rPr>
          <w:rtl/>
          <w:lang w:bidi="fa-IR"/>
        </w:rPr>
      </w:pPr>
      <w:r w:rsidRPr="0034022E">
        <w:rPr>
          <w:rtl/>
          <w:lang w:bidi="fa-IR"/>
        </w:rPr>
        <w:t>__________________</w:t>
      </w:r>
    </w:p>
    <w:p w:rsidR="00091A42" w:rsidRPr="002C0FA1" w:rsidRDefault="00E55592" w:rsidP="00F120EB">
      <w:pPr>
        <w:pStyle w:val="libFootnote0"/>
        <w:rPr>
          <w:rtl/>
        </w:rPr>
      </w:pPr>
      <w:r>
        <w:rPr>
          <w:rFonts w:hint="cs"/>
          <w:rtl/>
        </w:rPr>
        <w:t>=</w:t>
      </w:r>
      <w:r w:rsidR="00091A42" w:rsidRPr="002C0FA1">
        <w:rPr>
          <w:rtl/>
        </w:rPr>
        <w:t>الفعليّة ، وهي التي بنفسها لا تساوق الذات الواحد القديم ؛ لأنّها متجدّدة ومتصرّمة ، فلا يمكن أن تعرض على الذات غير المتغيّر ، نعم القدرة عليها من الصفات الذاتيّة ؛ فإنّ نفس الخلق والإحياء والإماتة والرزق والتكلّم وكذلك نفس السماع والبصر تستلزم متعلّقات حادثة مسبوقة بالإرادة</w:t>
      </w:r>
      <w:r w:rsidR="00FA30A4">
        <w:rPr>
          <w:rtl/>
        </w:rPr>
        <w:t>.</w:t>
      </w:r>
      <w:r w:rsidR="00091A42" w:rsidRPr="002C0FA1">
        <w:rPr>
          <w:rtl/>
        </w:rPr>
        <w:t xml:space="preserve"> وبعبارة أوضح فعليّة هذه الصفات بنفسها مسبوقة بمشيئته وإرادته ، وأمّا القدرة عليها جميعها فهي ذاتيّة ، فقوله </w:t>
      </w:r>
      <w:r w:rsidR="00091A42" w:rsidRPr="000A2842">
        <w:rPr>
          <w:rStyle w:val="libFootnoteAlaemChar"/>
          <w:rtl/>
        </w:rPr>
        <w:t>عليه‌السلام</w:t>
      </w:r>
      <w:r w:rsidR="00091A42" w:rsidRPr="002C0FA1">
        <w:rPr>
          <w:rtl/>
        </w:rPr>
        <w:t xml:space="preserve"> : « يسمع بنفسه ويبصر بنفسه » ليس ناظراً إلى فعليّة تلك الصفات بنفسها</w:t>
      </w:r>
      <w:r w:rsidR="00FA30A4">
        <w:rPr>
          <w:rtl/>
        </w:rPr>
        <w:t>.</w:t>
      </w:r>
    </w:p>
    <w:p w:rsidR="00091A42" w:rsidRPr="002C0FA1" w:rsidRDefault="00091A42" w:rsidP="00F120EB">
      <w:pPr>
        <w:pStyle w:val="libFootnote0"/>
        <w:rPr>
          <w:rtl/>
        </w:rPr>
      </w:pPr>
      <w:r w:rsidRPr="002C0FA1">
        <w:rPr>
          <w:rtl/>
        </w:rPr>
        <w:t xml:space="preserve">قوله </w:t>
      </w:r>
      <w:r w:rsidRPr="000A2842">
        <w:rPr>
          <w:rStyle w:val="libFootnoteAlaemChar"/>
          <w:rtl/>
        </w:rPr>
        <w:t>عليه‌السلام</w:t>
      </w:r>
      <w:r w:rsidRPr="002C0FA1">
        <w:rPr>
          <w:rtl/>
        </w:rPr>
        <w:t xml:space="preserve"> : « ليس قولي إنّه يسمع بنفسه ويبصر بنفسه ، أنّه شي‌ء والنفس شي‌ء آخر » ؛ لما ذكرناه من لزوم التركّب المستلزم للافتقار المستحيل في حقّه تعالى ، « ولكن أردت عبارة عن نفسي ؛ إذ كنت مسؤولاً » ، ولا يمكن أن يجيب المجيب سائلاً </w:t>
      </w:r>
      <w:r w:rsidR="00BE2D7A">
        <w:rPr>
          <w:rtl/>
        </w:rPr>
        <w:t>إلّا</w:t>
      </w:r>
      <w:r w:rsidRPr="002C0FA1">
        <w:rPr>
          <w:rtl/>
        </w:rPr>
        <w:t xml:space="preserve"> بما هو عليه من الشؤون والأطوار ، وكذلك إفهاماً للسائل ؛ إذ كان هو سائلاً ولابدّ من أن يجاب بما يستأنسه من المعاني والمدركات</w:t>
      </w:r>
      <w:r w:rsidR="00FA30A4">
        <w:rPr>
          <w:rtl/>
        </w:rPr>
        <w:t>.</w:t>
      </w:r>
    </w:p>
    <w:p w:rsidR="00091A42" w:rsidRPr="002C0FA1" w:rsidRDefault="00091A42" w:rsidP="00D54C43">
      <w:pPr>
        <w:pStyle w:val="libFootnote0"/>
        <w:rPr>
          <w:rtl/>
        </w:rPr>
      </w:pPr>
      <w:r w:rsidRPr="002C0FA1">
        <w:rPr>
          <w:rtl/>
        </w:rPr>
        <w:t xml:space="preserve">قوله </w:t>
      </w:r>
      <w:r w:rsidRPr="000A2842">
        <w:rPr>
          <w:rStyle w:val="libFootnoteAlaemChar"/>
          <w:rtl/>
        </w:rPr>
        <w:t>عليه‌السلام</w:t>
      </w:r>
      <w:r w:rsidRPr="002C0FA1">
        <w:rPr>
          <w:rtl/>
        </w:rPr>
        <w:t xml:space="preserve"> : « فأقول : إنّه سميع بكلّه ، لا أنّ الكلّ منه له بعض » ؛ يعني </w:t>
      </w:r>
      <w:r w:rsidR="00D54C43" w:rsidRPr="00C71BA9">
        <w:rPr>
          <w:rStyle w:val="libFootnoteAlaemChar"/>
          <w:rtl/>
        </w:rPr>
        <w:t>عليه‌السلام</w:t>
      </w:r>
      <w:r w:rsidRPr="002C0FA1">
        <w:rPr>
          <w:rtl/>
        </w:rPr>
        <w:t>: أنّ المراد بالكلّ المستفاد عن قوله : « بل يسمع بنفسه ويبصر بنفسه » ليس ما يتوهّم من كونه بمعناه المتعارف المعهود ؛ حيث إنّ الكلّ بهذا المعنى هو الهيئة المنتزعة عن اجتماع أجزاء والتئام أبعاض ؛ لكي تستلزم التركّب لا محالة</w:t>
      </w:r>
      <w:r w:rsidR="00FA30A4">
        <w:rPr>
          <w:rtl/>
        </w:rPr>
        <w:t>.</w:t>
      </w:r>
    </w:p>
    <w:p w:rsidR="00091A42" w:rsidRPr="002C0FA1" w:rsidRDefault="00091A42" w:rsidP="00F120EB">
      <w:pPr>
        <w:pStyle w:val="libFootnote0"/>
        <w:rPr>
          <w:rtl/>
        </w:rPr>
      </w:pPr>
      <w:r w:rsidRPr="002C0FA1">
        <w:rPr>
          <w:rtl/>
        </w:rPr>
        <w:t xml:space="preserve">قوله </w:t>
      </w:r>
      <w:r w:rsidRPr="00C71BA9">
        <w:rPr>
          <w:rStyle w:val="libFootnoteAlaemChar"/>
          <w:rtl/>
        </w:rPr>
        <w:t>عليه‌السلام</w:t>
      </w:r>
      <w:r w:rsidRPr="002C0FA1">
        <w:rPr>
          <w:rtl/>
        </w:rPr>
        <w:t xml:space="preserve"> : « ولكنّي أردت إفهامك والتعبير عن نفسي ، وليس مرجعي في ذلك </w:t>
      </w:r>
      <w:r w:rsidR="00BE2D7A">
        <w:rPr>
          <w:rtl/>
        </w:rPr>
        <w:t>إلّا</w:t>
      </w:r>
      <w:r>
        <w:rPr>
          <w:rFonts w:hint="cs"/>
          <w:rtl/>
        </w:rPr>
        <w:t xml:space="preserve"> </w:t>
      </w:r>
      <w:r w:rsidRPr="002C0FA1">
        <w:rPr>
          <w:rtl/>
        </w:rPr>
        <w:t>إلى أنّه السميع البصير ، العالم الخبير بلا اختلاف الذات ولا اختلاف المعنى » وهذه إشارة إلى ما دلَّ عليه العقل والنقل من اتّحاد الذات والصفات الذاتيّة والقدرة على الصفات الفعليّة ، وقد أشرنا إليه آنفاً فلا نعيده</w:t>
      </w:r>
      <w:r w:rsidR="00FA30A4">
        <w:rPr>
          <w:rtl/>
        </w:rPr>
        <w:t>.</w:t>
      </w:r>
    </w:p>
    <w:p w:rsidR="00091A42" w:rsidRPr="002C0FA1" w:rsidRDefault="00091A42" w:rsidP="00F120EB">
      <w:pPr>
        <w:pStyle w:val="libFootnote0"/>
        <w:rPr>
          <w:rtl/>
        </w:rPr>
      </w:pPr>
      <w:r w:rsidRPr="002C0FA1">
        <w:rPr>
          <w:rtl/>
        </w:rPr>
        <w:t xml:space="preserve">ثمَّ كرّر السائل السؤال عن الماهيّة والحقيقة بقوله : « فما هو؟ » ولا نعلم وجهاً لهذا التكرار </w:t>
      </w:r>
      <w:r w:rsidR="00BE2D7A">
        <w:rPr>
          <w:rtl/>
        </w:rPr>
        <w:t>إلّا</w:t>
      </w:r>
      <w:r w:rsidRPr="002C0FA1">
        <w:rPr>
          <w:rtl/>
        </w:rPr>
        <w:t xml:space="preserve"> غموض المسألة وأنَّ هذا المعنى لا يوافق أيّ معقول من المعقولات البشريّة ، فأجابه الإمام </w:t>
      </w:r>
      <w:r w:rsidRPr="00C71BA9">
        <w:rPr>
          <w:rStyle w:val="libFootnoteAlaemChar"/>
          <w:rtl/>
        </w:rPr>
        <w:t>عليه‌السلام</w:t>
      </w:r>
      <w:r w:rsidRPr="002C0FA1">
        <w:rPr>
          <w:rtl/>
        </w:rPr>
        <w:t xml:space="preserve"> بقوله : « هو الربّ والمعبود وهو الله » ؛ حيث لم يتصوّر السائل من هذه الألفاظ حقيقة وماهيّة واضحة ، فكأنّه قد توهّم أنّ هذا الموجود ليس من قبيل المعاني الواقعيّة فيكون مجرّد لفظ بلا معنى معقول ، فلذلك كرّر الإمام ثانياً الجواب الماضي في الجمل السابقة بأنّه : « ليس قولي : الله ، إثبات هذه الحروف : ألف ولام وهاء ، ولا راء ولا باء ، ولكن أرجع إلى معنى وشي‌ء خالق الأشياء وصانعها » وفي نسخة الكافي بعد ذلك : ونعت هذه الحروف وهو المعنى » إلى آخره ، والظاهر أنّه اشتباه من النسّاخ ؛ إذ لا معنى صحيح لأن يكون المعنى نعتاً للحروف ، بل الصحيح ما في التوحيد وهو : « وقعت عليه هذه الحروف » فيكون مقصوده سلام الله عليه </w:t>
      </w:r>
      <w:r w:rsidR="00997FC5">
        <w:rPr>
          <w:rtl/>
        </w:rPr>
        <w:t>-</w:t>
      </w:r>
      <w:r w:rsidRPr="002C0FA1">
        <w:rPr>
          <w:rtl/>
        </w:rPr>
        <w:t xml:space="preserve"> كما سبق في الجمل الماضية </w:t>
      </w:r>
      <w:r w:rsidR="00997FC5">
        <w:rPr>
          <w:rtl/>
        </w:rPr>
        <w:t>-</w:t>
      </w:r>
      <w:r w:rsidRPr="002C0FA1">
        <w:rPr>
          <w:rtl/>
        </w:rPr>
        <w:t xml:space="preserve"> أنّه تعالى حقيقة استعمل فيه الألفاظ</w:t>
      </w:r>
      <w:r w:rsidR="00FA30A4">
        <w:rPr>
          <w:rtl/>
        </w:rPr>
        <w:t>.</w:t>
      </w:r>
    </w:p>
    <w:p w:rsidR="00091A42" w:rsidRPr="002C0FA1" w:rsidRDefault="00091A42" w:rsidP="00F120EB">
      <w:pPr>
        <w:pStyle w:val="libFootnote0"/>
        <w:rPr>
          <w:rtl/>
        </w:rPr>
      </w:pPr>
      <w:r w:rsidRPr="002C0FA1">
        <w:rPr>
          <w:rtl/>
        </w:rPr>
        <w:t xml:space="preserve">قال السائل : « فإنّا لم نجد موهوماً </w:t>
      </w:r>
      <w:r w:rsidR="00BE2D7A">
        <w:rPr>
          <w:rtl/>
        </w:rPr>
        <w:t>إلّا</w:t>
      </w:r>
      <w:r w:rsidRPr="002C0FA1">
        <w:rPr>
          <w:rtl/>
        </w:rPr>
        <w:t>مخلوقاً »</w:t>
      </w:r>
      <w:r w:rsidR="00FA30A4">
        <w:rPr>
          <w:rtl/>
        </w:rPr>
        <w:t>.</w:t>
      </w:r>
      <w:r w:rsidRPr="002C0FA1">
        <w:rPr>
          <w:rtl/>
        </w:rPr>
        <w:t xml:space="preserve"> وهذا السؤال واضح قد مضى تفصيله آنفاً ، قال أبو عبد الله </w:t>
      </w:r>
      <w:r w:rsidRPr="00C71BA9">
        <w:rPr>
          <w:rStyle w:val="libFootnoteAlaemChar"/>
          <w:rtl/>
        </w:rPr>
        <w:t>عليه‌السلام</w:t>
      </w:r>
      <w:r w:rsidRPr="002C0FA1">
        <w:rPr>
          <w:rtl/>
        </w:rPr>
        <w:t xml:space="preserve"> : « لو كان ذلك كما تقول لكان التوحيد عنّا مرتفعاً ؛ لأنّا لم نكلّف أن نعتقد غير موهوم » ، الظاهر أنَّ المراد بالتوحيد هنا أصل الوجود والثبوت ، لا ما يقابل التشريك بعد ثبوته ، وحاصل الجواب : أنّه يمكننا التوجّه إلى مثل ذلك الوجود ، ونحن أيضاً مكلّفون على مثل هذا التوجّه ، ويدلّ عليه تصديقنا بو</w:t>
      </w:r>
      <w:r w:rsidR="00585774">
        <w:rPr>
          <w:rtl/>
        </w:rPr>
        <w:t>جوده أو عدمه أو الشكّ</w:t>
      </w:r>
      <w:r w:rsidR="00585774">
        <w:rPr>
          <w:rFonts w:hint="cs"/>
          <w:rtl/>
        </w:rPr>
        <w:t>=</w:t>
      </w:r>
    </w:p>
    <w:p w:rsidR="00540F25" w:rsidRDefault="00540F25" w:rsidP="00540F25">
      <w:pPr>
        <w:pStyle w:val="libNormal"/>
        <w:rPr>
          <w:rtl/>
          <w:lang w:bidi="fa-IR"/>
        </w:rPr>
      </w:pPr>
      <w:r>
        <w:rPr>
          <w:rtl/>
          <w:lang w:bidi="fa-IR"/>
        </w:rPr>
        <w:br w:type="page"/>
      </w:r>
    </w:p>
    <w:p w:rsidR="00091A42" w:rsidRPr="0034022E" w:rsidRDefault="00091A42" w:rsidP="001A34C5">
      <w:pPr>
        <w:pStyle w:val="libLine"/>
        <w:rPr>
          <w:rtl/>
          <w:lang w:bidi="fa-IR"/>
        </w:rPr>
      </w:pPr>
      <w:r w:rsidRPr="0034022E">
        <w:rPr>
          <w:rtl/>
          <w:lang w:bidi="fa-IR"/>
        </w:rPr>
        <w:t>__________________</w:t>
      </w:r>
    </w:p>
    <w:p w:rsidR="00091A42" w:rsidRPr="00EE0909" w:rsidRDefault="00144ED9" w:rsidP="00F120EB">
      <w:pPr>
        <w:pStyle w:val="libFootnote0"/>
        <w:rPr>
          <w:rtl/>
        </w:rPr>
      </w:pPr>
      <w:r>
        <w:rPr>
          <w:rFonts w:hint="cs"/>
          <w:rtl/>
        </w:rPr>
        <w:t>=</w:t>
      </w:r>
      <w:r w:rsidR="00091A42" w:rsidRPr="00EE0909">
        <w:rPr>
          <w:rtl/>
        </w:rPr>
        <w:t>فيه ؛ فإنّ كلّ هذه التصديقات مستلزمة للتوجّه إليه ، و</w:t>
      </w:r>
      <w:r w:rsidR="00BE2D7A">
        <w:rPr>
          <w:rtl/>
        </w:rPr>
        <w:t>إلّا</w:t>
      </w:r>
      <w:r w:rsidR="00091A42" w:rsidRPr="00EE0909">
        <w:rPr>
          <w:rtl/>
        </w:rPr>
        <w:t xml:space="preserve"> فما الذي نثبته أو ننفيه أو نشكّ فيه؟ نعم ، هذا التوجّه لا يمكن أن يكون من طرق الحواسّ المحدّدة ؛ لأنّها لا تؤدّي </w:t>
      </w:r>
      <w:r w:rsidR="00BE2D7A">
        <w:rPr>
          <w:rtl/>
        </w:rPr>
        <w:t>إلّا</w:t>
      </w:r>
      <w:r w:rsidR="00091A42" w:rsidRPr="00EE0909">
        <w:rPr>
          <w:rFonts w:hint="cs"/>
          <w:rtl/>
        </w:rPr>
        <w:t xml:space="preserve"> </w:t>
      </w:r>
      <w:r w:rsidR="00091A42" w:rsidRPr="00EE0909">
        <w:rPr>
          <w:rtl/>
        </w:rPr>
        <w:t xml:space="preserve">إلى محسوسات محدودة مشخّصة ، فهي بمنزلة مرآة محدودة لا تُري </w:t>
      </w:r>
      <w:r w:rsidR="00BE2D7A">
        <w:rPr>
          <w:rtl/>
        </w:rPr>
        <w:t>إلّا</w:t>
      </w:r>
      <w:r w:rsidR="00091A42" w:rsidRPr="00EE0909">
        <w:rPr>
          <w:rtl/>
        </w:rPr>
        <w:t xml:space="preserve"> مرائي محدودة كما ذكرناه</w:t>
      </w:r>
      <w:r w:rsidR="00FA30A4">
        <w:rPr>
          <w:rtl/>
        </w:rPr>
        <w:t>.</w:t>
      </w:r>
    </w:p>
    <w:p w:rsidR="00091A42" w:rsidRPr="0034022E" w:rsidRDefault="00091A42" w:rsidP="00EC406F">
      <w:pPr>
        <w:pStyle w:val="libFootnote0"/>
        <w:rPr>
          <w:rtl/>
          <w:lang w:bidi="fa-IR"/>
        </w:rPr>
      </w:pPr>
      <w:r w:rsidRPr="00884C2B">
        <w:rPr>
          <w:rtl/>
        </w:rPr>
        <w:t xml:space="preserve">وتلخّص من جميع ما تقدّم من عدم مجي‌ء قاعدة الصفات في حقّ الواجب جلّ وعلا ، وكذلك من عدم إمكان وقوعه معقولاً بماهيّته وإمكان التوجّه إليه لا من طرق الحواسّ المحدّدة ، أنّه : « لابدّ من إثبات صانع للأشياء خارج من الجهتين المذمومتين : إحداهما النفي ؛ إذ كان النفي هو الإبطال والعدم ، والجهة الثانية التشبيه ؛ إذ كان التشبيه هو صفة المخلوق الظاهر التركيب والتأليف » فليعلم أنَّ ما ذكره الإمام </w:t>
      </w:r>
      <w:r w:rsidRPr="001628ED">
        <w:rPr>
          <w:rStyle w:val="libFootnoteAlaemChar"/>
          <w:rtl/>
        </w:rPr>
        <w:t>عليه‌السلام</w:t>
      </w:r>
      <w:r w:rsidRPr="00884C2B">
        <w:rPr>
          <w:rtl/>
        </w:rPr>
        <w:t xml:space="preserve"> هو إرشاد إلى آخر مراتب التوجّه في هذا المقام ، فإنّا لم نعثر من الفلاسفة والحكماء في هذ الباب إلى شي‌ء يقنع به العقول الفعّالة ؛ فإنّ كلّ ما ذكروه في هذا المقام يستلزم أسئلة لا يجاب عنها جواباً كافياً ، فلابدّ لنا حينئذٍ أن نسترشد بقوله </w:t>
      </w:r>
      <w:r w:rsidRPr="001628ED">
        <w:rPr>
          <w:rStyle w:val="libFootnoteAlaemChar"/>
          <w:rtl/>
        </w:rPr>
        <w:t>عليه‌السلام</w:t>
      </w:r>
      <w:r w:rsidRPr="00884C2B">
        <w:rPr>
          <w:rtl/>
        </w:rPr>
        <w:t xml:space="preserve"> : « فلم يكن بدّ من إثبات الصانع ؛ لوجود المصنوعين ، والاضطرارُ منهم إليه أثبت أنّهم مصنوعون وأنّ صانعهم غيرهم وليس مثلهم ؛ إذ كان مثلهم شبيهاً بهم في ظاهر التركيب والتأليف وفيما يجري عليهم من حدوثهم بعد أن لم يكونوا » ، فهذا هو من المرتكزات الأوّليّة في الأذهان من أنّ ما بالغير لا بدّ وأن ينتهي إلى ما بالذات ، وأنّ ما يكون نسبة الوجود والعدم إليه على حدّ سواء ، يحتاج في ترجّحه إلى مرجّح</w:t>
      </w:r>
      <w:r w:rsidR="00FA30A4">
        <w:rPr>
          <w:rtl/>
        </w:rPr>
        <w:t>.</w:t>
      </w:r>
    </w:p>
    <w:p w:rsidR="00091A42" w:rsidRPr="0034022E" w:rsidRDefault="00091A42" w:rsidP="00EC406F">
      <w:pPr>
        <w:pStyle w:val="libFootnote0"/>
        <w:rPr>
          <w:rtl/>
          <w:lang w:bidi="fa-IR"/>
        </w:rPr>
      </w:pPr>
      <w:r w:rsidRPr="00884C2B">
        <w:rPr>
          <w:rtl/>
        </w:rPr>
        <w:t xml:space="preserve">ثمّ قال السائل : « فقد حدّدته إذ أثبتَّ وجوده » ؛ الظاهر أنّ السائل لم يكن يحفظ ما يقوله الإمام </w:t>
      </w:r>
      <w:r w:rsidRPr="004770D7">
        <w:rPr>
          <w:rStyle w:val="libFootnoteAlaemChar"/>
          <w:rtl/>
        </w:rPr>
        <w:t>عليه‌السلام</w:t>
      </w:r>
      <w:r w:rsidRPr="00884C2B">
        <w:rPr>
          <w:rtl/>
        </w:rPr>
        <w:t xml:space="preserve"> جواباً لسؤالاته ؛ لأنّه </w:t>
      </w:r>
      <w:r w:rsidRPr="004770D7">
        <w:rPr>
          <w:rStyle w:val="libFootnoteAlaemChar"/>
          <w:rtl/>
        </w:rPr>
        <w:t>عليه‌السلام</w:t>
      </w:r>
      <w:r w:rsidRPr="00884C2B">
        <w:rPr>
          <w:rtl/>
        </w:rPr>
        <w:t xml:space="preserve"> قد صرّح واستدلّ على استحالة تحديده ، ومن المعلوم أن الحدود والتشخّصات إنّما تكون من قبل الماهيّات ، لا أنّ الوجود بمجرّده يستلزمها ؛ ولذلك أجابه </w:t>
      </w:r>
      <w:r w:rsidRPr="004770D7">
        <w:rPr>
          <w:rStyle w:val="libFootnoteAlaemChar"/>
          <w:rtl/>
        </w:rPr>
        <w:t>عليه‌السلام</w:t>
      </w:r>
      <w:r w:rsidRPr="00884C2B">
        <w:rPr>
          <w:rtl/>
        </w:rPr>
        <w:t xml:space="preserve"> : « لم أحدّه ولكنّي أثبتّه ؛ إذ لم يكن بين النفي والإثبات منزلة » ؛ يعني </w:t>
      </w:r>
      <w:r w:rsidRPr="004770D7">
        <w:rPr>
          <w:rStyle w:val="libFootnoteAlaemChar"/>
          <w:rtl/>
        </w:rPr>
        <w:t>عليه‌السلام</w:t>
      </w:r>
      <w:r w:rsidRPr="00884C2B">
        <w:rPr>
          <w:rtl/>
        </w:rPr>
        <w:t xml:space="preserve"> حيث لم يمكن لنا النفي ولا التشبيه بسائر المخلوقات فيجب لنا الإذعان بوجوده وثبوته فقطّ</w:t>
      </w:r>
      <w:r w:rsidR="00FA30A4">
        <w:rPr>
          <w:rtl/>
        </w:rPr>
        <w:t>.</w:t>
      </w:r>
    </w:p>
    <w:p w:rsidR="00091A42" w:rsidRPr="0034022E" w:rsidRDefault="00091A42" w:rsidP="00EC406F">
      <w:pPr>
        <w:pStyle w:val="libFootnote0"/>
        <w:rPr>
          <w:rtl/>
          <w:lang w:bidi="fa-IR"/>
        </w:rPr>
      </w:pPr>
      <w:r w:rsidRPr="00884C2B">
        <w:rPr>
          <w:rtl/>
        </w:rPr>
        <w:t>قال له السائل : « فله إنّيّة ومائيّة</w:t>
      </w:r>
      <w:r>
        <w:rPr>
          <w:rtl/>
        </w:rPr>
        <w:t>؟</w:t>
      </w:r>
      <w:r w:rsidRPr="00884C2B">
        <w:rPr>
          <w:rtl/>
        </w:rPr>
        <w:t xml:space="preserve"> »</w:t>
      </w:r>
      <w:r w:rsidR="00FA30A4">
        <w:rPr>
          <w:rtl/>
        </w:rPr>
        <w:t>.</w:t>
      </w:r>
      <w:r w:rsidRPr="00884C2B">
        <w:rPr>
          <w:rtl/>
        </w:rPr>
        <w:t xml:space="preserve"> قال : « نعم لا يثبت الشي‌ء </w:t>
      </w:r>
      <w:r w:rsidR="00BE2D7A">
        <w:rPr>
          <w:rtl/>
        </w:rPr>
        <w:t>إلّا</w:t>
      </w:r>
      <w:r w:rsidRPr="00884C2B">
        <w:rPr>
          <w:rtl/>
        </w:rPr>
        <w:t xml:space="preserve"> بإنّيّة ومائيّة »</w:t>
      </w:r>
      <w:r w:rsidR="00FA30A4">
        <w:rPr>
          <w:rtl/>
        </w:rPr>
        <w:t>.</w:t>
      </w:r>
    </w:p>
    <w:p w:rsidR="00091A42" w:rsidRPr="0034022E" w:rsidRDefault="00091A42" w:rsidP="00EC406F">
      <w:pPr>
        <w:pStyle w:val="libFootnote0"/>
        <w:rPr>
          <w:rtl/>
          <w:lang w:bidi="fa-IR"/>
        </w:rPr>
      </w:pPr>
      <w:r w:rsidRPr="00884C2B">
        <w:rPr>
          <w:rtl/>
        </w:rPr>
        <w:t>أقول : ليس المقصود بالإنّيّة والمائيّة في المقام ما اصطلحنا عليه في علم المعقول ، المطلق على جميع الممكنات في قولنا : كلُّ ممكن زوجٌ تركيبيٌّ ، بل اللازمُ بقرينة المعاني المذكورة المثبتة لبساطته وعدم معلوليّته جلّ وعلا أَنْ يراد بهما الحقيقة والوجود ، ولكن لا بمعنى الماهيّة المنتزعة عن الجنس والفصل المستلزمين للتركّب ونسبتهما ، أي‌نسبة الإنّيّة والمائيّة في المقام إليه تعالى نظير نسبة الصفات الذاتيّة إلى الذات في كونهما مشيرين إلى حقيقة واحدة كما ذكر</w:t>
      </w:r>
      <w:r w:rsidR="00FA30A4">
        <w:rPr>
          <w:rtl/>
        </w:rPr>
        <w:t>.</w:t>
      </w:r>
    </w:p>
    <w:p w:rsidR="00091A42" w:rsidRPr="0034022E" w:rsidRDefault="00091A42" w:rsidP="00EC406F">
      <w:pPr>
        <w:pStyle w:val="libFootnote0"/>
        <w:rPr>
          <w:rtl/>
          <w:lang w:bidi="fa-IR"/>
        </w:rPr>
      </w:pPr>
      <w:r w:rsidRPr="00884C2B">
        <w:rPr>
          <w:rtl/>
        </w:rPr>
        <w:t>قال له السائل « فله كيفيّة</w:t>
      </w:r>
      <w:r>
        <w:rPr>
          <w:rtl/>
        </w:rPr>
        <w:t>؟</w:t>
      </w:r>
      <w:r w:rsidRPr="00884C2B">
        <w:rPr>
          <w:rtl/>
        </w:rPr>
        <w:t xml:space="preserve"> »</w:t>
      </w:r>
      <w:r w:rsidR="00FA30A4">
        <w:rPr>
          <w:rtl/>
        </w:rPr>
        <w:t>.</w:t>
      </w:r>
      <w:r w:rsidRPr="00884C2B">
        <w:rPr>
          <w:rtl/>
        </w:rPr>
        <w:t xml:space="preserve"> قال : « لا لأنَّ الكيفيّة جهة الصفة والإحاطة » وكلٌّ منهما ينافي بساطته وقاهريّته المطلقتين ، وأمّا من جهة أنّ التكيّف بكيف يستلزم توصيفه وإحاطة الواصفين به من ذلك الوجه ، وهذا الوجه بقرينة الجمل الآتية أقرب إلى سياق الكلام</w:t>
      </w:r>
      <w:r w:rsidR="00FA30A4">
        <w:rPr>
          <w:rtl/>
        </w:rPr>
        <w:t>.</w:t>
      </w:r>
    </w:p>
    <w:p w:rsidR="00091A42" w:rsidRDefault="00091A42" w:rsidP="004770D7">
      <w:pPr>
        <w:pStyle w:val="libFootnote0"/>
        <w:rPr>
          <w:rtl/>
        </w:rPr>
      </w:pPr>
      <w:r w:rsidRPr="00884C2B">
        <w:rPr>
          <w:rtl/>
        </w:rPr>
        <w:t xml:space="preserve">قوله </w:t>
      </w:r>
      <w:r w:rsidRPr="004770D7">
        <w:rPr>
          <w:rStyle w:val="libFootnoteAlaemChar"/>
          <w:rtl/>
        </w:rPr>
        <w:t>عليه‌السلام</w:t>
      </w:r>
      <w:r w:rsidRPr="00884C2B">
        <w:rPr>
          <w:rtl/>
        </w:rPr>
        <w:t xml:space="preserve"> : « ولكن لابدّ من إثبات أنّ له كيفيّة لا يستحقّها غيره ولا يشارك فيها ولا يحاط بها ولا يعلمها غيره » ،</w:t>
      </w:r>
      <w:r w:rsidR="004770D7">
        <w:rPr>
          <w:rFonts w:hint="cs"/>
          <w:rtl/>
        </w:rPr>
        <w:t>=</w:t>
      </w:r>
    </w:p>
    <w:p w:rsidR="00924C0C" w:rsidRDefault="00924C0C" w:rsidP="00924C0C">
      <w:pPr>
        <w:pStyle w:val="libNormal"/>
        <w:rPr>
          <w:rtl/>
          <w:lang w:bidi="fa-IR"/>
        </w:rPr>
      </w:pPr>
      <w:r>
        <w:rPr>
          <w:rtl/>
          <w:lang w:bidi="fa-IR"/>
        </w:rPr>
        <w:br w:type="page"/>
      </w:r>
    </w:p>
    <w:p w:rsidR="00091A42" w:rsidRPr="0034022E" w:rsidRDefault="00091A42" w:rsidP="00B72F8D">
      <w:pPr>
        <w:pStyle w:val="libNormal"/>
        <w:rPr>
          <w:rtl/>
          <w:lang w:bidi="fa-IR"/>
        </w:rPr>
      </w:pPr>
      <w:r w:rsidRPr="003A5731">
        <w:rPr>
          <w:rtl/>
        </w:rPr>
        <w:t>228</w:t>
      </w:r>
      <w:r w:rsidRPr="006B17C4">
        <w:rPr>
          <w:rStyle w:val="libBold2Char"/>
          <w:rtl/>
        </w:rPr>
        <w:t xml:space="preserve"> / 7</w:t>
      </w:r>
      <w:r w:rsidR="00FA30A4">
        <w:rPr>
          <w:rStyle w:val="libBold2Char"/>
          <w:rtl/>
        </w:rPr>
        <w:t>.</w:t>
      </w:r>
      <w:r w:rsidRPr="0034022E">
        <w:rPr>
          <w:rtl/>
          <w:lang w:bidi="fa-IR"/>
        </w:rPr>
        <w:t xml:space="preserve"> عِدَّةٌ مِنْ أَصْحَابِنَا ، عَنْ أَحْمَدَ بْنِ مُحَمَّدِ بْنِ خَالِدٍ ، عَنْ مُحَمَّدِ بْنِ عِيسى ، عَمَّنْ ذَكَرَهُ ، قَالَ :</w:t>
      </w:r>
    </w:p>
    <w:p w:rsidR="00091A42" w:rsidRPr="0034022E" w:rsidRDefault="00091A42" w:rsidP="00B72F8D">
      <w:pPr>
        <w:pStyle w:val="libNormal"/>
        <w:rPr>
          <w:rtl/>
          <w:lang w:bidi="fa-IR"/>
        </w:rPr>
      </w:pPr>
      <w:r w:rsidRPr="0034022E">
        <w:rPr>
          <w:rtl/>
          <w:lang w:bidi="fa-IR"/>
        </w:rPr>
        <w:t xml:space="preserve">سُئِلَ أَبُو جَعْفَرٍ </w:t>
      </w:r>
      <w:r w:rsidRPr="00F22207">
        <w:rPr>
          <w:rStyle w:val="libAlaemChar"/>
          <w:rtl/>
        </w:rPr>
        <w:t>عليه‌السلام</w:t>
      </w:r>
      <w:r w:rsidRPr="0034022E">
        <w:rPr>
          <w:rtl/>
          <w:lang w:bidi="fa-IR"/>
        </w:rPr>
        <w:t xml:space="preserve"> : أَيَجُوزُ أَنْ يُقَالَ : إِنَّ اللهَ شَيْ‌ءٌ</w:t>
      </w:r>
      <w:r>
        <w:rPr>
          <w:rtl/>
          <w:lang w:bidi="fa-IR"/>
        </w:rPr>
        <w:t>؟</w:t>
      </w:r>
      <w:r w:rsidRPr="0034022E">
        <w:rPr>
          <w:rtl/>
          <w:lang w:bidi="fa-IR"/>
        </w:rPr>
        <w:t xml:space="preserve"> قَالَ : « نَعَمْ ، يُخْرِجُهُ </w:t>
      </w:r>
      <w:r w:rsidRPr="00FA6A79">
        <w:rPr>
          <w:rStyle w:val="libFootnotenumChar"/>
          <w:rtl/>
        </w:rPr>
        <w:t>(1)</w:t>
      </w:r>
      <w:r w:rsidRPr="0034022E">
        <w:rPr>
          <w:rtl/>
          <w:lang w:bidi="fa-IR"/>
        </w:rPr>
        <w:t xml:space="preserve"> مِنَ </w:t>
      </w:r>
      <w:r w:rsidRPr="00FA6A79">
        <w:rPr>
          <w:rStyle w:val="libFootnotenumChar"/>
          <w:rtl/>
        </w:rPr>
        <w:t>(2)</w:t>
      </w:r>
      <w:r w:rsidRPr="0034022E">
        <w:rPr>
          <w:rtl/>
          <w:lang w:bidi="fa-IR"/>
        </w:rPr>
        <w:t xml:space="preserve"> الْحَدَّيْنِ :</w:t>
      </w:r>
      <w:r>
        <w:rPr>
          <w:rFonts w:hint="cs"/>
          <w:rtl/>
          <w:lang w:bidi="fa-IR"/>
        </w:rPr>
        <w:t xml:space="preserve"> </w:t>
      </w:r>
      <w:r w:rsidRPr="0034022E">
        <w:rPr>
          <w:rtl/>
          <w:lang w:bidi="fa-IR"/>
        </w:rPr>
        <w:t xml:space="preserve">حَدِّ التَّعْطِيلِ ، وَحَدِّ التَّشْبِيهِ » </w:t>
      </w:r>
      <w:r w:rsidRPr="00FA6A79">
        <w:rPr>
          <w:rStyle w:val="libFootnotenumChar"/>
          <w:rtl/>
        </w:rPr>
        <w:t>(3)</w:t>
      </w:r>
      <w:r w:rsidR="00FA30A4">
        <w:rPr>
          <w:rtl/>
          <w:lang w:bidi="fa-IR"/>
        </w:rPr>
        <w:t>.</w:t>
      </w:r>
    </w:p>
    <w:p w:rsidR="00091A42" w:rsidRPr="0034022E" w:rsidRDefault="00091A42" w:rsidP="00FB2882">
      <w:pPr>
        <w:pStyle w:val="Heading2Center"/>
        <w:rPr>
          <w:rtl/>
          <w:lang w:bidi="fa-IR"/>
        </w:rPr>
      </w:pPr>
      <w:bookmarkStart w:id="96" w:name="_Toc459280289"/>
      <w:bookmarkStart w:id="97" w:name="_Toc28694834"/>
      <w:r w:rsidRPr="0034022E">
        <w:rPr>
          <w:rtl/>
          <w:lang w:bidi="fa-IR"/>
        </w:rPr>
        <w:t>3</w:t>
      </w:r>
      <w:r>
        <w:rPr>
          <w:rtl/>
          <w:lang w:bidi="fa-IR"/>
        </w:rPr>
        <w:t xml:space="preserve"> </w:t>
      </w:r>
      <w:r w:rsidR="00997FC5">
        <w:rPr>
          <w:rtl/>
          <w:lang w:bidi="fa-IR"/>
        </w:rPr>
        <w:t>-</w:t>
      </w:r>
      <w:r>
        <w:rPr>
          <w:rtl/>
          <w:lang w:bidi="fa-IR"/>
        </w:rPr>
        <w:t xml:space="preserve"> </w:t>
      </w:r>
      <w:r w:rsidRPr="0034022E">
        <w:rPr>
          <w:rtl/>
          <w:lang w:bidi="fa-IR"/>
        </w:rPr>
        <w:t>بَابُ أَنَّهُ لَايُعْرَفُ</w:t>
      </w:r>
      <w:r>
        <w:rPr>
          <w:rFonts w:hint="cs"/>
          <w:rtl/>
          <w:lang w:bidi="fa-IR"/>
        </w:rPr>
        <w:t xml:space="preserve"> </w:t>
      </w:r>
      <w:r w:rsidRPr="00FA6A79">
        <w:rPr>
          <w:rStyle w:val="libFootnotenumChar"/>
          <w:rtl/>
        </w:rPr>
        <w:t>(4)</w:t>
      </w:r>
      <w:r w:rsidRPr="0034022E">
        <w:rPr>
          <w:rtl/>
          <w:lang w:bidi="fa-IR"/>
        </w:rPr>
        <w:t xml:space="preserve"> </w:t>
      </w:r>
      <w:r w:rsidR="00D17131">
        <w:rPr>
          <w:rtl/>
          <w:lang w:bidi="fa-IR"/>
        </w:rPr>
        <w:t>إِلَّا</w:t>
      </w:r>
      <w:r w:rsidRPr="0034022E">
        <w:rPr>
          <w:rtl/>
          <w:lang w:bidi="fa-IR"/>
        </w:rPr>
        <w:t xml:space="preserve"> بِهِ‌</w:t>
      </w:r>
      <w:bookmarkEnd w:id="96"/>
      <w:bookmarkEnd w:id="97"/>
    </w:p>
    <w:p w:rsidR="00091A42" w:rsidRDefault="00091A42" w:rsidP="00B72F8D">
      <w:pPr>
        <w:pStyle w:val="libNormal"/>
        <w:rPr>
          <w:rtl/>
          <w:lang w:bidi="fa-IR"/>
        </w:rPr>
      </w:pPr>
      <w:r w:rsidRPr="003A5731">
        <w:rPr>
          <w:rtl/>
        </w:rPr>
        <w:t>229</w:t>
      </w:r>
      <w:r w:rsidRPr="006B17C4">
        <w:rPr>
          <w:rStyle w:val="libBold2Char"/>
          <w:rtl/>
        </w:rPr>
        <w:t xml:space="preserve"> / 1</w:t>
      </w:r>
      <w:r w:rsidR="00FA30A4">
        <w:rPr>
          <w:rStyle w:val="libBold2Char"/>
          <w:rtl/>
        </w:rPr>
        <w:t>.</w:t>
      </w:r>
      <w:r w:rsidRPr="0034022E">
        <w:rPr>
          <w:rtl/>
          <w:lang w:bidi="fa-IR"/>
        </w:rPr>
        <w:t xml:space="preserve"> عَلِيُّ بْنُ مُحَمَّدٍ ، عَمَّنْ ذَكَرَهُ ، عَنْ أَحْمَدَ بْنِ مُحَمَّدِ بْنِ عِيسى </w:t>
      </w:r>
      <w:r w:rsidRPr="00FA6A79">
        <w:rPr>
          <w:rStyle w:val="libFootnotenumChar"/>
          <w:rtl/>
        </w:rPr>
        <w:t>(5)</w:t>
      </w:r>
      <w:r w:rsidRPr="0034022E">
        <w:rPr>
          <w:rtl/>
          <w:lang w:bidi="fa-IR"/>
        </w:rPr>
        <w:t xml:space="preserve"> ، عَنْ مُحَمَّدِ بْنِ‌</w:t>
      </w:r>
    </w:p>
    <w:p w:rsidR="00091A42" w:rsidRPr="0034022E" w:rsidRDefault="00091A42" w:rsidP="001A34C5">
      <w:pPr>
        <w:pStyle w:val="libLine"/>
        <w:rPr>
          <w:rtl/>
          <w:lang w:bidi="fa-IR"/>
        </w:rPr>
      </w:pPr>
      <w:r w:rsidRPr="0034022E">
        <w:rPr>
          <w:rtl/>
          <w:lang w:bidi="fa-IR"/>
        </w:rPr>
        <w:t>__________________</w:t>
      </w:r>
    </w:p>
    <w:p w:rsidR="00091A42" w:rsidRPr="00D262C3" w:rsidRDefault="00D56D01" w:rsidP="00F120EB">
      <w:pPr>
        <w:pStyle w:val="libFootnote0"/>
        <w:rPr>
          <w:rtl/>
        </w:rPr>
      </w:pPr>
      <w:r>
        <w:rPr>
          <w:rFonts w:hint="cs"/>
          <w:rtl/>
        </w:rPr>
        <w:t xml:space="preserve">= </w:t>
      </w:r>
      <w:r w:rsidR="00091A42" w:rsidRPr="00D262C3">
        <w:rPr>
          <w:rtl/>
        </w:rPr>
        <w:t xml:space="preserve">وقد بيّن الإمام </w:t>
      </w:r>
      <w:r w:rsidR="00091A42" w:rsidRPr="00863965">
        <w:rPr>
          <w:rStyle w:val="libFootnoteAlaemChar"/>
          <w:rtl/>
        </w:rPr>
        <w:t>عليه‌السلام</w:t>
      </w:r>
      <w:r w:rsidR="00091A42" w:rsidRPr="00D262C3">
        <w:rPr>
          <w:rtl/>
        </w:rPr>
        <w:t xml:space="preserve"> فيما مضى من الحديث ما يكون وجهاً ومستنداً لما ذكره هنا ، ومجمل ما ذكره </w:t>
      </w:r>
      <w:r w:rsidR="00091A42" w:rsidRPr="00863965">
        <w:rPr>
          <w:rStyle w:val="libFootnoteAlaemChar"/>
          <w:rtl/>
        </w:rPr>
        <w:t>عليه‌السلام</w:t>
      </w:r>
      <w:r w:rsidR="00091A42" w:rsidRPr="00D262C3">
        <w:rPr>
          <w:rtl/>
        </w:rPr>
        <w:t xml:space="preserve"> في جميع الموارد أنّه إمّا أن لا نسند عليه تعالى شيئاً من الصفات المتعارفة ، وإمّا أن نخصّها بمعانٍ لا يشارك فيها أيّ موجود سواه</w:t>
      </w:r>
      <w:r w:rsidR="00FA30A4">
        <w:rPr>
          <w:rtl/>
        </w:rPr>
        <w:t>.</w:t>
      </w:r>
    </w:p>
    <w:p w:rsidR="00091A42" w:rsidRDefault="00091A42" w:rsidP="00103C29">
      <w:pPr>
        <w:pStyle w:val="libFootnote0"/>
        <w:rPr>
          <w:rtl/>
          <w:lang w:bidi="fa-IR"/>
        </w:rPr>
      </w:pPr>
      <w:r w:rsidRPr="00884C2B">
        <w:rPr>
          <w:rtl/>
        </w:rPr>
        <w:t>قال السائل : « فيعاني الأشياء بنفسه</w:t>
      </w:r>
      <w:r>
        <w:rPr>
          <w:rtl/>
        </w:rPr>
        <w:t>؟</w:t>
      </w:r>
      <w:r w:rsidRPr="00884C2B">
        <w:rPr>
          <w:rtl/>
        </w:rPr>
        <w:t xml:space="preserve"> »</w:t>
      </w:r>
      <w:r w:rsidR="00FA30A4">
        <w:rPr>
          <w:rtl/>
        </w:rPr>
        <w:t>.</w:t>
      </w:r>
      <w:r w:rsidRPr="00884C2B">
        <w:rPr>
          <w:rtl/>
        </w:rPr>
        <w:t xml:space="preserve"> قال أبو عبد الله </w:t>
      </w:r>
      <w:r w:rsidRPr="00863965">
        <w:rPr>
          <w:rStyle w:val="libFootnoteAlaemChar"/>
          <w:rtl/>
        </w:rPr>
        <w:t>عليه‌السلام</w:t>
      </w:r>
      <w:r w:rsidRPr="00884C2B">
        <w:rPr>
          <w:rtl/>
        </w:rPr>
        <w:t xml:space="preserve"> : « هو أجلّ من أن يعاني الأشياء بمباشرة ومعالجة ؛ لأنّ ذلك صفة المخلوق الذي لا تجي‌ء الأشياء له </w:t>
      </w:r>
      <w:r w:rsidR="00BE2D7A">
        <w:rPr>
          <w:rtl/>
        </w:rPr>
        <w:t>إلّا</w:t>
      </w:r>
      <w:r w:rsidRPr="00884C2B">
        <w:rPr>
          <w:rtl/>
        </w:rPr>
        <w:t>بالمباشرة والمعالجة ، وهو متعال ، نافذ الإرادة والمشيئة ، فعّال لما يشاء »</w:t>
      </w:r>
      <w:r w:rsidR="00FA30A4">
        <w:rPr>
          <w:rtl/>
        </w:rPr>
        <w:t>.</w:t>
      </w:r>
      <w:r w:rsidRPr="00884C2B">
        <w:rPr>
          <w:rtl/>
        </w:rPr>
        <w:t xml:space="preserve"> قد سبق الكلام في حقيقة كونه تعالى سميعاً وبصيراً بنفسه ، فإن ا</w:t>
      </w:r>
      <w:r w:rsidR="00F25258">
        <w:rPr>
          <w:rFonts w:hint="cs"/>
          <w:rtl/>
        </w:rPr>
        <w:t>ُ</w:t>
      </w:r>
      <w:r w:rsidRPr="00884C2B">
        <w:rPr>
          <w:rtl/>
        </w:rPr>
        <w:t xml:space="preserve">ريد بالمعاينة ما يساوق البصر ، فالكلام عين الكلام من جهة كون القدرة عليه من الصفات الذاتيّة ومن جهة كون نفس الصفات من الصفات الفعليّة فراجع ؛ وإن كان مقصوده </w:t>
      </w:r>
      <w:r w:rsidRPr="00863965">
        <w:rPr>
          <w:rStyle w:val="libFootnoteAlaemChar"/>
          <w:rtl/>
        </w:rPr>
        <w:t>عليه‌السلام</w:t>
      </w:r>
      <w:r w:rsidRPr="00884C2B">
        <w:rPr>
          <w:rtl/>
        </w:rPr>
        <w:t xml:space="preserve"> بالمعاينة نفس العلم ، فعدم احتياجه إلى المعالجة والمباشرة أوضح</w:t>
      </w:r>
      <w:r w:rsidR="00FA30A4">
        <w:rPr>
          <w:rtl/>
        </w:rPr>
        <w:t>.</w:t>
      </w:r>
      <w:r w:rsidRPr="00884C2B">
        <w:rPr>
          <w:rtl/>
        </w:rPr>
        <w:t xml:space="preserve"> ولكنّ الأوفق لسياق الكلام هو الوجه الأوّل ؛ لأنّ اتّصافه جلّ شأنه بالصفات الفعليّة إنّما يكون منتزعاً من أفعاله الخارجيّة المسبوقة لمشيئته وإرادته تعالى ، بخلاف الصفات الذاتيّة</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بح ، بر ، بس » والتعليقة للداماد : « تخرجه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بس » وشرح صدر المتألّهين : « عن »</w:t>
      </w:r>
      <w:r>
        <w:rPr>
          <w:rtl/>
          <w:lang w:bidi="fa-IR"/>
        </w:rPr>
        <w:t>.</w:t>
      </w:r>
    </w:p>
    <w:p w:rsidR="00091A42" w:rsidRPr="0034022E" w:rsidRDefault="00FA30A4" w:rsidP="00863965">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104 ، ح 1 ؛ </w:t>
      </w:r>
      <w:r w:rsidR="00091A42" w:rsidRPr="00BF510C">
        <w:rPr>
          <w:rStyle w:val="libFootnoteBoldChar"/>
          <w:rtl/>
        </w:rPr>
        <w:t>ومعاني الأخبار</w:t>
      </w:r>
      <w:r w:rsidR="00091A42" w:rsidRPr="0034022E">
        <w:rPr>
          <w:rtl/>
          <w:lang w:bidi="fa-IR"/>
        </w:rPr>
        <w:t xml:space="preserve"> ، ص 8 ، ح 2 ، بسنده فيهما عن أحمد بن محمّد بن خالد</w:t>
      </w:r>
      <w:r>
        <w:rPr>
          <w:rtl/>
          <w:lang w:bidi="fa-IR"/>
        </w:rPr>
        <w:t>.</w:t>
      </w:r>
      <w:r w:rsidR="00091A42" w:rsidRPr="0034022E">
        <w:rPr>
          <w:rtl/>
          <w:lang w:bidi="fa-IR"/>
        </w:rPr>
        <w:t xml:space="preserve"> راجع : </w:t>
      </w:r>
      <w:r w:rsidR="00091A42" w:rsidRPr="00BF510C">
        <w:rPr>
          <w:rStyle w:val="libFootnoteBoldChar"/>
          <w:rtl/>
        </w:rPr>
        <w:t>معاني الأخبار</w:t>
      </w:r>
      <w:r w:rsidR="00091A42" w:rsidRPr="0034022E">
        <w:rPr>
          <w:rtl/>
          <w:lang w:bidi="fa-IR"/>
        </w:rPr>
        <w:t xml:space="preserve"> ، ص 212 ، ح 1 ؛ و</w:t>
      </w:r>
      <w:r w:rsidR="00091A42" w:rsidRPr="00BF510C">
        <w:rPr>
          <w:rStyle w:val="libFootnoteBoldChar"/>
          <w:rtl/>
        </w:rPr>
        <w:t>صفات الشيعة</w:t>
      </w:r>
      <w:r w:rsidR="00091A42" w:rsidRPr="0034022E">
        <w:rPr>
          <w:rtl/>
          <w:lang w:bidi="fa-IR"/>
        </w:rPr>
        <w:t xml:space="preserve"> ، ص 48</w:t>
      </w:r>
      <w:r w:rsidR="00863965">
        <w:rPr>
          <w:rFonts w:hint="cs"/>
          <w:rtl/>
          <w:lang w:bidi="fa-IR"/>
        </w:rPr>
        <w:t>.</w:t>
      </w:r>
      <w:r w:rsidR="00091A42" w:rsidRPr="00BF510C">
        <w:rPr>
          <w:rStyle w:val="libFootnoteBoldChar"/>
          <w:rtl/>
        </w:rPr>
        <w:t>الوافي</w:t>
      </w:r>
      <w:r w:rsidR="00091A42" w:rsidRPr="0034022E">
        <w:rPr>
          <w:rtl/>
          <w:lang w:bidi="fa-IR"/>
        </w:rPr>
        <w:t xml:space="preserve"> ، ج 1 ، ص 334 ، ح 259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ج ، ض » :</w:t>
      </w:r>
      <w:r w:rsidR="00091A42">
        <w:rPr>
          <w:rtl/>
          <w:lang w:bidi="fa-IR"/>
        </w:rPr>
        <w:t xml:space="preserve"> +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الخبر رواه الصدوق في </w:t>
      </w:r>
      <w:r w:rsidR="00091A42" w:rsidRPr="00BF510C">
        <w:rPr>
          <w:rStyle w:val="libFootnoteBoldChar"/>
          <w:rtl/>
        </w:rPr>
        <w:t>التوحيد</w:t>
      </w:r>
      <w:r w:rsidR="00091A42" w:rsidRPr="0034022E">
        <w:rPr>
          <w:rtl/>
          <w:lang w:bidi="fa-IR"/>
        </w:rPr>
        <w:t xml:space="preserve"> ، ص 285 ، ح 3 ، بسنده عن أحمد بن محمّد بن عيسى ، عن محمّد بن‌أبي عمير ، عن محمّد بن حمران</w:t>
      </w:r>
      <w:r>
        <w:rPr>
          <w:rtl/>
          <w:lang w:bidi="fa-IR"/>
        </w:rPr>
        <w:t>.</w:t>
      </w:r>
      <w:r w:rsidR="00091A42" w:rsidRPr="0034022E">
        <w:rPr>
          <w:rtl/>
          <w:lang w:bidi="fa-IR"/>
        </w:rPr>
        <w:t xml:space="preserve"> وهو الظاهر ؛ فإنّا لم نجد رواية أحمد بن محمّد بن عيسى عن محمّد بن حمران مباشرةً في شي‌ءٍ من الأسناد والطرق</w:t>
      </w:r>
      <w:r>
        <w:rPr>
          <w:rtl/>
          <w:lang w:bidi="fa-IR"/>
        </w:rPr>
        <w:t>.</w:t>
      </w:r>
      <w:r w:rsidR="00091A42" w:rsidRPr="0034022E">
        <w:rPr>
          <w:rtl/>
          <w:lang w:bidi="fa-IR"/>
        </w:rPr>
        <w:t xml:space="preserve"> بل روى أحمد بن محمّد بن عيسى ، عن ابن أبي عمير وابن أبي نجران كتاب محمّد بن حمران ، كما في </w:t>
      </w:r>
      <w:r w:rsidR="00091A42" w:rsidRPr="00BF510C">
        <w:rPr>
          <w:rStyle w:val="libFootnoteBoldChar"/>
          <w:rtl/>
        </w:rPr>
        <w:t>الفهرست</w:t>
      </w:r>
      <w:r w:rsidR="00091A42" w:rsidRPr="0034022E">
        <w:rPr>
          <w:rtl/>
          <w:lang w:bidi="fa-IR"/>
        </w:rPr>
        <w:t xml:space="preserve"> للطوسي ، ص 418 ، الرقم 638</w:t>
      </w:r>
      <w:r>
        <w:rPr>
          <w:rtl/>
          <w:lang w:bidi="fa-IR"/>
        </w:rPr>
        <w:t>.</w:t>
      </w:r>
    </w:p>
    <w:p w:rsidR="00091A42" w:rsidRPr="003A5731" w:rsidRDefault="00091A42" w:rsidP="00F120EB">
      <w:pPr>
        <w:pStyle w:val="libFootnote0"/>
        <w:rPr>
          <w:rtl/>
        </w:rPr>
      </w:pPr>
      <w:r w:rsidRPr="003A5731">
        <w:rPr>
          <w:rtl/>
        </w:rPr>
        <w:t>فعليه ، الظاهر سقوط الواسطة بين أحمد بن محمّد وبين ابن حمران في ما نحن فيه</w:t>
      </w:r>
      <w:r w:rsidR="00FA30A4">
        <w:rPr>
          <w:rtl/>
        </w:rPr>
        <w:t>.</w:t>
      </w:r>
    </w:p>
    <w:p w:rsidR="00103C29" w:rsidRDefault="00103C29" w:rsidP="00103C2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حُمْرَانَ ، عَنِ الْفَضْلِ بْنِ السَّكَنِ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 اعْرِفُوا اللهَ بِاللهِ ، وَالرَّسُولَ بِالرِّسَالَةِ ، وَأُولِي الْأَمْرِ بِالْأَمْر </w:t>
      </w:r>
      <w:r w:rsidRPr="00FA6A79">
        <w:rPr>
          <w:rStyle w:val="libFootnotenumChar"/>
          <w:rtl/>
        </w:rPr>
        <w:t>(1)</w:t>
      </w:r>
      <w:r w:rsidRPr="0034022E">
        <w:rPr>
          <w:rtl/>
          <w:lang w:bidi="fa-IR"/>
        </w:rPr>
        <w:t xml:space="preserve"> بِالْمَعْرُوفِ وَالْعَدْلِ وَالْإِحْسَانِ » </w:t>
      </w:r>
      <w:r w:rsidRPr="00FA6A79">
        <w:rPr>
          <w:rStyle w:val="libFootnotenumChar"/>
          <w:rtl/>
        </w:rPr>
        <w:t>(2)</w:t>
      </w:r>
      <w:r w:rsidR="00FA30A4">
        <w:rPr>
          <w:rtl/>
          <w:lang w:bidi="fa-IR"/>
        </w:rPr>
        <w:t>.</w:t>
      </w:r>
    </w:p>
    <w:p w:rsidR="00091A42" w:rsidRPr="0034022E" w:rsidRDefault="00091A42" w:rsidP="001E1C2C">
      <w:pPr>
        <w:pStyle w:val="libNormal"/>
        <w:rPr>
          <w:rtl/>
          <w:lang w:bidi="fa-IR"/>
        </w:rPr>
      </w:pPr>
      <w:r w:rsidRPr="0034022E">
        <w:rPr>
          <w:rtl/>
          <w:lang w:bidi="fa-IR"/>
        </w:rPr>
        <w:t xml:space="preserve">وَمَعْنى قَوْلِهِ </w:t>
      </w:r>
      <w:r w:rsidRPr="00FA6A79">
        <w:rPr>
          <w:rStyle w:val="libFootnotenumChar"/>
          <w:rtl/>
        </w:rPr>
        <w:t>(3)</w:t>
      </w:r>
      <w:r w:rsidRPr="0034022E">
        <w:rPr>
          <w:rtl/>
          <w:lang w:bidi="fa-IR"/>
        </w:rPr>
        <w:t xml:space="preserve"> </w:t>
      </w:r>
      <w:r w:rsidRPr="00F22207">
        <w:rPr>
          <w:rStyle w:val="libAlaemChar"/>
          <w:rtl/>
        </w:rPr>
        <w:t>عليه‌السلام</w:t>
      </w:r>
      <w:r w:rsidRPr="0034022E">
        <w:rPr>
          <w:rtl/>
          <w:lang w:bidi="fa-IR"/>
        </w:rPr>
        <w:t xml:space="preserve"> : « اعْرِفُوا اللهَ بِاللهِ » يَعْنِي أَنَّ اللهَ خَلَقَ الْأَشْخَاصَ وَالْأَنْوَارَ </w:t>
      </w:r>
      <w:r w:rsidRPr="00FA6A79">
        <w:rPr>
          <w:rStyle w:val="libFootnotenumChar"/>
          <w:rtl/>
        </w:rPr>
        <w:t>(4)</w:t>
      </w:r>
      <w:r w:rsidRPr="0034022E">
        <w:rPr>
          <w:rtl/>
          <w:lang w:bidi="fa-IR"/>
        </w:rPr>
        <w:t xml:space="preserve"> وَالْجَوَاهِرَ وَالْأَعْيَانَ ، فَالْأَعْيَانُ </w:t>
      </w:r>
      <w:r w:rsidRPr="00FA6A79">
        <w:rPr>
          <w:rStyle w:val="libFootnotenumChar"/>
          <w:rtl/>
        </w:rPr>
        <w:t>(5)</w:t>
      </w:r>
      <w:r w:rsidRPr="0034022E">
        <w:rPr>
          <w:rtl/>
          <w:lang w:bidi="fa-IR"/>
        </w:rPr>
        <w:t xml:space="preserve"> : الْأَبْدَانُ </w:t>
      </w:r>
      <w:r w:rsidRPr="00FA6A79">
        <w:rPr>
          <w:rStyle w:val="libFootnotenumChar"/>
          <w:rtl/>
        </w:rPr>
        <w:t>(6)</w:t>
      </w:r>
      <w:r w:rsidRPr="0034022E">
        <w:rPr>
          <w:rtl/>
          <w:lang w:bidi="fa-IR"/>
        </w:rPr>
        <w:t xml:space="preserve"> ، وَالْجَوَاهِرُ : الْأَرْوَاحُ </w:t>
      </w:r>
      <w:r w:rsidRPr="00FA6A79">
        <w:rPr>
          <w:rStyle w:val="libFootnotenumChar"/>
          <w:rtl/>
        </w:rPr>
        <w:t>(7)</w:t>
      </w:r>
      <w:r w:rsidRPr="0034022E">
        <w:rPr>
          <w:rtl/>
          <w:lang w:bidi="fa-IR"/>
        </w:rPr>
        <w:t xml:space="preserve"> ، وَهُوَ </w:t>
      </w:r>
      <w:r w:rsidRPr="00FA6A79">
        <w:rPr>
          <w:rStyle w:val="libFootnotenumChar"/>
          <w:rtl/>
        </w:rPr>
        <w:t>(8)</w:t>
      </w:r>
      <w:r>
        <w:rPr>
          <w:rtl/>
          <w:lang w:bidi="fa-IR"/>
        </w:rPr>
        <w:t xml:space="preserve"> </w:t>
      </w:r>
      <w:r w:rsidR="00997FC5">
        <w:rPr>
          <w:rtl/>
          <w:lang w:bidi="fa-IR"/>
        </w:rPr>
        <w:t>-</w:t>
      </w:r>
      <w:r>
        <w:rPr>
          <w:rtl/>
          <w:lang w:bidi="fa-IR"/>
        </w:rPr>
        <w:t xml:space="preserve"> </w:t>
      </w:r>
      <w:r w:rsidRPr="0034022E">
        <w:rPr>
          <w:rtl/>
          <w:lang w:bidi="fa-IR"/>
        </w:rPr>
        <w:t>جَلَّ وَعَزَّ</w:t>
      </w:r>
      <w:r>
        <w:rPr>
          <w:rtl/>
          <w:lang w:bidi="fa-IR"/>
        </w:rPr>
        <w:t xml:space="preserve"> </w:t>
      </w:r>
      <w:r w:rsidR="00997FC5">
        <w:rPr>
          <w:rtl/>
          <w:lang w:bidi="fa-IR"/>
        </w:rPr>
        <w:t>-</w:t>
      </w:r>
      <w:r>
        <w:rPr>
          <w:rtl/>
          <w:lang w:bidi="fa-IR"/>
        </w:rPr>
        <w:t xml:space="preserve"> </w:t>
      </w:r>
      <w:r w:rsidRPr="0034022E">
        <w:rPr>
          <w:rtl/>
          <w:lang w:bidi="fa-IR"/>
        </w:rPr>
        <w:t xml:space="preserve">لَايُشْبِهُ جِسْماً وَلَا رُوحاً </w:t>
      </w:r>
      <w:r w:rsidRPr="00FA6A79">
        <w:rPr>
          <w:rStyle w:val="libFootnotenumChar"/>
          <w:rtl/>
        </w:rPr>
        <w:t>(9)</w:t>
      </w:r>
      <w:r w:rsidRPr="0034022E">
        <w:rPr>
          <w:rtl/>
          <w:lang w:bidi="fa-IR"/>
        </w:rPr>
        <w:t xml:space="preserve"> ، وَلَيْسَ لِأَحَدٍ فِي خَلْقِ الرُّوحِ الْحَسَّاسِ الدَّرَّاكِ أَمْرٌ </w:t>
      </w:r>
      <w:r w:rsidRPr="00FA6A79">
        <w:rPr>
          <w:rStyle w:val="libFootnotenumChar"/>
          <w:rtl/>
        </w:rPr>
        <w:t>(10)</w:t>
      </w:r>
      <w:r w:rsidRPr="0034022E">
        <w:rPr>
          <w:rtl/>
          <w:lang w:bidi="fa-IR"/>
        </w:rPr>
        <w:t xml:space="preserve"> وَلَا سَبَبٌ ، هُوَ الْمُتَفَرِّدُ بِخَلْقِ </w:t>
      </w:r>
      <w:r w:rsidRPr="00FA6A79">
        <w:rPr>
          <w:rStyle w:val="libFootnotenumChar"/>
          <w:rtl/>
        </w:rPr>
        <w:t>(11)</w:t>
      </w:r>
      <w:r w:rsidRPr="0034022E">
        <w:rPr>
          <w:rtl/>
          <w:lang w:bidi="fa-IR"/>
        </w:rPr>
        <w:t xml:space="preserve"> الْأَرْوَاحِ وَالْأَجْسَامِ ، فَإِذَا نَفى </w:t>
      </w:r>
      <w:r w:rsidRPr="00FA6A79">
        <w:rPr>
          <w:rStyle w:val="libFootnotenumChar"/>
          <w:rtl/>
        </w:rPr>
        <w:t>(12)</w:t>
      </w:r>
      <w:r w:rsidRPr="0034022E">
        <w:rPr>
          <w:rtl/>
          <w:lang w:bidi="fa-IR"/>
        </w:rPr>
        <w:t xml:space="preserve"> عَنْهُ الشَّبَهَيْنِ : شَبَهَ الْأَبْدَانِ ، وَشَبَهَ الْأَرْوَاحِ ، فَقَدْ عَرَفَ اللهَ بِاللهِ ، وَإِذَا شَبَّهَهُ </w:t>
      </w:r>
      <w:r w:rsidRPr="00FA6A79">
        <w:rPr>
          <w:rStyle w:val="libFootnotenumChar"/>
          <w:rtl/>
        </w:rPr>
        <w:t>(13)</w:t>
      </w:r>
      <w:r w:rsidRPr="0034022E">
        <w:rPr>
          <w:rtl/>
          <w:lang w:bidi="fa-IR"/>
        </w:rPr>
        <w:t xml:space="preserve"> بِالرُّوحِ أَوِ الْبَدَنِ </w:t>
      </w:r>
      <w:r w:rsidRPr="00FA6A79">
        <w:rPr>
          <w:rStyle w:val="libFootnotenumChar"/>
          <w:rtl/>
        </w:rPr>
        <w:t>(14)</w:t>
      </w:r>
      <w:r w:rsidRPr="0034022E">
        <w:rPr>
          <w:rtl/>
          <w:lang w:bidi="fa-IR"/>
        </w:rPr>
        <w:t xml:space="preserve"> أَوِ النُّورِ ، فَلَمْ يَعْرِفِ اللهَ بِاللهِ</w:t>
      </w:r>
      <w:r w:rsidR="00FA30A4">
        <w:rPr>
          <w:rtl/>
          <w:lang w:bidi="fa-IR"/>
        </w:rPr>
        <w:t>.</w:t>
      </w:r>
      <w:r w:rsidRPr="0034022E">
        <w:rPr>
          <w:rtl/>
          <w:lang w:bidi="fa-IR"/>
        </w:rPr>
        <w:t xml:space="preserve"> </w:t>
      </w:r>
      <w:r w:rsidRPr="00FA6A79">
        <w:rPr>
          <w:rStyle w:val="libFootnotenumChar"/>
          <w:rtl/>
        </w:rPr>
        <w:t>(15)</w:t>
      </w:r>
    </w:p>
    <w:p w:rsidR="00091A42" w:rsidRPr="0034022E" w:rsidRDefault="00091A42" w:rsidP="00B72F8D">
      <w:pPr>
        <w:pStyle w:val="libNormal"/>
        <w:rPr>
          <w:rtl/>
          <w:lang w:bidi="fa-IR"/>
        </w:rPr>
      </w:pPr>
      <w:r w:rsidRPr="003A5731">
        <w:rPr>
          <w:rtl/>
        </w:rPr>
        <w:t>230</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بْنِ خَالِدٍ ، عَنْ بَعْضِ أَصْحَابِنَا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وشرح المازندراني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بالأمر »</w:t>
      </w:r>
      <w:r>
        <w:rPr>
          <w:rtl/>
          <w:lang w:bidi="fa-IR"/>
        </w:rPr>
        <w:t>.</w:t>
      </w:r>
    </w:p>
    <w:p w:rsidR="00091A42" w:rsidRPr="0034022E" w:rsidRDefault="00FA30A4" w:rsidP="004A3D85">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285 ، ح 3 ، بسنده عن أحمد بن محمّد بن عيسى</w:t>
      </w:r>
      <w:r w:rsidR="004A3D85">
        <w:rPr>
          <w:rFonts w:hint="cs"/>
          <w:rtl/>
          <w:lang w:bidi="fa-IR"/>
        </w:rPr>
        <w:t>.</w:t>
      </w:r>
      <w:r w:rsidR="00091A42" w:rsidRPr="00BF510C">
        <w:rPr>
          <w:rStyle w:val="libFootnoteBoldChar"/>
          <w:rtl/>
        </w:rPr>
        <w:t>الوافي</w:t>
      </w:r>
      <w:r w:rsidR="00091A42" w:rsidRPr="0034022E">
        <w:rPr>
          <w:rtl/>
          <w:lang w:bidi="fa-IR"/>
        </w:rPr>
        <w:t xml:space="preserve"> ، ج 1 ، ص 337 ، ح 263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ومعنى قوله »</w:t>
      </w:r>
      <w:r>
        <w:rPr>
          <w:rtl/>
          <w:lang w:bidi="fa-IR"/>
        </w:rPr>
        <w:t>.</w:t>
      </w:r>
      <w:r w:rsidR="00091A42" w:rsidRPr="0034022E">
        <w:rPr>
          <w:rtl/>
          <w:lang w:bidi="fa-IR"/>
        </w:rPr>
        <w:t xml:space="preserve"> هذا كلام الإمام الصادق </w:t>
      </w:r>
      <w:r w:rsidR="00091A42" w:rsidRPr="004A3D85">
        <w:rPr>
          <w:rStyle w:val="libFootnoteAlaemChar"/>
          <w:rtl/>
        </w:rPr>
        <w:t>عليه‌السلام</w:t>
      </w:r>
      <w:r w:rsidR="00091A42" w:rsidRPr="0034022E">
        <w:rPr>
          <w:rtl/>
          <w:lang w:bidi="fa-IR"/>
        </w:rPr>
        <w:t xml:space="preserve"> عند صدر المتألّهين ، وكلام الكليني عند غيره ؛ لأنّ الصدوق رواه‌عن عليّ بن أحمد أنّه قال : سمعت محمّد بن يعقوب يقول : معنى قوله </w:t>
      </w:r>
      <w:r w:rsidR="00091A42" w:rsidRPr="004A3D85">
        <w:rPr>
          <w:rStyle w:val="libFootnoteAlaemChar"/>
          <w:rtl/>
        </w:rPr>
        <w:t>عليه‌السلام</w:t>
      </w:r>
      <w:r w:rsidR="00091A42">
        <w:rPr>
          <w:rtl/>
          <w:lang w:bidi="fa-IR"/>
        </w:rPr>
        <w:t xml:space="preserve"> </w:t>
      </w:r>
      <w:r>
        <w:rPr>
          <w:rtl/>
          <w:lang w:bidi="fa-IR"/>
        </w:rPr>
        <w:t>...</w:t>
      </w:r>
      <w:r w:rsidR="00091A42" w:rsidRPr="0034022E">
        <w:rPr>
          <w:rtl/>
          <w:lang w:bidi="fa-IR"/>
        </w:rPr>
        <w:t xml:space="preserve"> ؛ ولما حكاه السيّد الداماد عن بعض النسخ : « قال الكليني : ومعنى قوله</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ا</w:t>
      </w:r>
      <w:r w:rsidR="004A3D85">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 « الألوان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فالأعيان »</w:t>
      </w:r>
      <w:r>
        <w:rPr>
          <w:rtl/>
          <w:lang w:bidi="fa-IR"/>
        </w:rPr>
        <w:t>.</w:t>
      </w:r>
      <w:r w:rsidR="00091A42" w:rsidRPr="0034022E">
        <w:rPr>
          <w:rtl/>
          <w:lang w:bidi="fa-IR"/>
        </w:rPr>
        <w:t xml:space="preserve"> وفي حاشية « ف » : « والأعيان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ف ، بف » وشرح صدر المتألّهين : « والأبدان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وشرح المازندراني : « والأرواح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B8171F">
            <w:pPr>
              <w:pStyle w:val="libFootnote0"/>
              <w:rPr>
                <w:rtl/>
                <w:lang w:bidi="fa-IR"/>
              </w:rPr>
            </w:pPr>
            <w:r>
              <w:rPr>
                <w:rtl/>
                <w:lang w:bidi="fa-IR"/>
              </w:rPr>
              <w:t>(8) .</w:t>
            </w:r>
            <w:r w:rsidRPr="0034022E">
              <w:rPr>
                <w:rtl/>
                <w:lang w:bidi="fa-IR"/>
              </w:rPr>
              <w:t xml:space="preserve"> في حاشية « ض » : « الله »</w:t>
            </w:r>
            <w:r>
              <w:rPr>
                <w:rtl/>
                <w:lang w:bidi="fa-IR"/>
              </w:rPr>
              <w:t>.</w:t>
            </w:r>
          </w:p>
        </w:tc>
        <w:tc>
          <w:tcPr>
            <w:tcW w:w="4474" w:type="dxa"/>
          </w:tcPr>
          <w:p w:rsidR="008D57B3" w:rsidRDefault="008D57B3" w:rsidP="00B8171F">
            <w:pPr>
              <w:pStyle w:val="libFootnote0"/>
              <w:rPr>
                <w:rtl/>
                <w:lang w:bidi="fa-IR"/>
              </w:rPr>
            </w:pPr>
            <w:r>
              <w:rPr>
                <w:rtl/>
                <w:lang w:bidi="fa-IR"/>
              </w:rPr>
              <w:t>(9) .</w:t>
            </w:r>
            <w:r w:rsidRPr="0034022E">
              <w:rPr>
                <w:rtl/>
                <w:lang w:bidi="fa-IR"/>
              </w:rPr>
              <w:t xml:space="preserve"> في « بس » : « روحاً ولا جسماً »</w:t>
            </w:r>
            <w:r>
              <w:rPr>
                <w:rtl/>
                <w:lang w:bidi="fa-IR"/>
              </w:rPr>
              <w:t>.</w:t>
            </w:r>
          </w:p>
        </w:tc>
      </w:tr>
      <w:tr w:rsidR="008D57B3" w:rsidTr="008D57B3">
        <w:tc>
          <w:tcPr>
            <w:tcW w:w="4474" w:type="dxa"/>
          </w:tcPr>
          <w:p w:rsidR="008D57B3" w:rsidRDefault="008D57B3" w:rsidP="00B8171F">
            <w:pPr>
              <w:pStyle w:val="libFootnote0"/>
              <w:rPr>
                <w:rtl/>
                <w:lang w:bidi="fa-IR"/>
              </w:rPr>
            </w:pPr>
            <w:r>
              <w:rPr>
                <w:rtl/>
                <w:lang w:bidi="fa-IR"/>
              </w:rPr>
              <w:t>(10) .</w:t>
            </w:r>
            <w:r w:rsidRPr="0034022E">
              <w:rPr>
                <w:rtl/>
                <w:lang w:bidi="fa-IR"/>
              </w:rPr>
              <w:t xml:space="preserve"> في التوحيد : « أثر »</w:t>
            </w:r>
            <w:r>
              <w:rPr>
                <w:rtl/>
                <w:lang w:bidi="fa-IR"/>
              </w:rPr>
              <w:t>.</w:t>
            </w:r>
          </w:p>
        </w:tc>
        <w:tc>
          <w:tcPr>
            <w:tcW w:w="4474" w:type="dxa"/>
          </w:tcPr>
          <w:p w:rsidR="008D57B3" w:rsidRDefault="008D57B3" w:rsidP="00B8171F">
            <w:pPr>
              <w:pStyle w:val="libFootnote0"/>
              <w:rPr>
                <w:rtl/>
                <w:lang w:bidi="fa-IR"/>
              </w:rPr>
            </w:pPr>
            <w:r>
              <w:rPr>
                <w:rtl/>
                <w:lang w:bidi="fa-IR"/>
              </w:rPr>
              <w:t>(11) .</w:t>
            </w:r>
            <w:r w:rsidRPr="0034022E">
              <w:rPr>
                <w:rtl/>
                <w:lang w:bidi="fa-IR"/>
              </w:rPr>
              <w:t xml:space="preserve"> في التوحيد : « يخلق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التوحيد : « فمن نفى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التوحيد : « ومن شبّهه »</w:t>
      </w:r>
      <w:r>
        <w:rPr>
          <w:rtl/>
          <w:lang w:bidi="fa-IR"/>
        </w:rPr>
        <w:t>.</w:t>
      </w:r>
      <w:r w:rsidR="00091A42" w:rsidRPr="0034022E">
        <w:rPr>
          <w:rtl/>
          <w:lang w:bidi="fa-IR"/>
        </w:rPr>
        <w:t xml:space="preserve"> وفي « ف ، بح » : « وإذا شبّه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ب » : « والبدن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288 ، ح 5 : « عن عليّ بن أحمد ، قال : سمعت محمّد بن يعقوب يقول : معنى قوله</w:t>
      </w:r>
      <w:r w:rsidR="00091A42">
        <w:rPr>
          <w:rtl/>
          <w:lang w:bidi="fa-IR"/>
        </w:rPr>
        <w:t xml:space="preserve"> </w:t>
      </w:r>
      <w:r>
        <w:rPr>
          <w:rtl/>
          <w:lang w:bidi="fa-IR"/>
        </w:rPr>
        <w:t>...</w:t>
      </w:r>
      <w:r w:rsidR="00091A42" w:rsidRPr="0034022E">
        <w:rPr>
          <w:rtl/>
          <w:lang w:bidi="fa-IR"/>
        </w:rPr>
        <w:t xml:space="preserve"> »</w:t>
      </w:r>
      <w:r>
        <w:rPr>
          <w:rtl/>
          <w:lang w:bidi="fa-IR"/>
        </w:rPr>
        <w:t>.</w:t>
      </w:r>
    </w:p>
    <w:p w:rsidR="004B05DD" w:rsidRDefault="004B05DD" w:rsidP="004B05DD">
      <w:pPr>
        <w:pStyle w:val="libNormal"/>
        <w:rPr>
          <w:rtl/>
          <w:lang w:bidi="fa-IR"/>
        </w:rPr>
      </w:pPr>
      <w:r>
        <w:rPr>
          <w:rtl/>
          <w:lang w:bidi="fa-IR"/>
        </w:rPr>
        <w:br w:type="page"/>
      </w:r>
    </w:p>
    <w:p w:rsidR="00091A42" w:rsidRPr="0034022E" w:rsidRDefault="00091A42" w:rsidP="00BA6891">
      <w:pPr>
        <w:pStyle w:val="libNormal0"/>
        <w:rPr>
          <w:rtl/>
          <w:lang w:bidi="fa-IR"/>
        </w:rPr>
      </w:pPr>
      <w:r w:rsidRPr="0034022E">
        <w:rPr>
          <w:rtl/>
          <w:lang w:bidi="fa-IR"/>
        </w:rPr>
        <w:t xml:space="preserve">عَلِيِّ بْنِ عُقْبَةَ </w:t>
      </w:r>
      <w:r w:rsidRPr="00FA6A79">
        <w:rPr>
          <w:rStyle w:val="libFootnotenumChar"/>
          <w:rtl/>
        </w:rPr>
        <w:t>(1)</w:t>
      </w:r>
      <w:r w:rsidRPr="0034022E">
        <w:rPr>
          <w:rtl/>
          <w:lang w:bidi="fa-IR"/>
        </w:rPr>
        <w:t xml:space="preserve"> بْنِ قَيْسِ بْنِ سِمْعَانَ بْنِ أَبِي رُبَيْحَةَ مَوْلى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قَالَ :</w:t>
      </w:r>
    </w:p>
    <w:p w:rsidR="00091A42" w:rsidRPr="0034022E" w:rsidRDefault="00091A42" w:rsidP="00B72F8D">
      <w:pPr>
        <w:pStyle w:val="libNormal"/>
        <w:rPr>
          <w:rtl/>
          <w:lang w:bidi="fa-IR"/>
        </w:rPr>
      </w:pPr>
      <w:r w:rsidRPr="0034022E">
        <w:rPr>
          <w:rtl/>
          <w:lang w:bidi="fa-IR"/>
        </w:rPr>
        <w:t xml:space="preserve">سُئِلَ أَمِيرُ الْمُؤْمِنِينَ </w:t>
      </w:r>
      <w:r w:rsidRPr="00F22207">
        <w:rPr>
          <w:rStyle w:val="libAlaemChar"/>
          <w:rtl/>
        </w:rPr>
        <w:t>عليه‌السلام</w:t>
      </w:r>
      <w:r w:rsidRPr="0034022E">
        <w:rPr>
          <w:rtl/>
          <w:lang w:bidi="fa-IR"/>
        </w:rPr>
        <w:t xml:space="preserve"> : بِمَ </w:t>
      </w:r>
      <w:r w:rsidRPr="00FA6A79">
        <w:rPr>
          <w:rStyle w:val="libFootnotenumChar"/>
          <w:rtl/>
        </w:rPr>
        <w:t>(2)</w:t>
      </w:r>
      <w:r w:rsidRPr="0034022E">
        <w:rPr>
          <w:rtl/>
          <w:lang w:bidi="fa-IR"/>
        </w:rPr>
        <w:t xml:space="preserve"> عَرَفْتَ رَبَّكَ</w:t>
      </w:r>
      <w:r>
        <w:rPr>
          <w:rtl/>
          <w:lang w:bidi="fa-IR"/>
        </w:rPr>
        <w:t>؟</w:t>
      </w:r>
      <w:r w:rsidRPr="0034022E">
        <w:rPr>
          <w:rtl/>
          <w:lang w:bidi="fa-IR"/>
        </w:rPr>
        <w:t xml:space="preserve"> قَالَ </w:t>
      </w:r>
      <w:r w:rsidRPr="00FA6A79">
        <w:rPr>
          <w:rStyle w:val="libFootnotenumChar"/>
          <w:rtl/>
        </w:rPr>
        <w:t>(3)</w:t>
      </w:r>
      <w:r w:rsidRPr="0034022E">
        <w:rPr>
          <w:rtl/>
          <w:lang w:bidi="fa-IR"/>
        </w:rPr>
        <w:t xml:space="preserve"> : « بِمَا عَرَّفَنِي نَفْسَهُ »</w:t>
      </w:r>
      <w:r w:rsidR="00FA30A4">
        <w:rPr>
          <w:rtl/>
          <w:lang w:bidi="fa-IR"/>
        </w:rPr>
        <w:t>.</w:t>
      </w:r>
      <w:r w:rsidRPr="0034022E">
        <w:rPr>
          <w:rtl/>
          <w:lang w:bidi="fa-IR"/>
        </w:rPr>
        <w:t xml:space="preserve"> قِيلَ : وَكَيْفَ عَرَّفَكَ نَفْسَهُ</w:t>
      </w:r>
      <w:r>
        <w:rPr>
          <w:rtl/>
          <w:lang w:bidi="fa-IR"/>
        </w:rPr>
        <w:t>؟</w:t>
      </w:r>
      <w:r w:rsidRPr="0034022E">
        <w:rPr>
          <w:rtl/>
          <w:lang w:bidi="fa-IR"/>
        </w:rPr>
        <w:t xml:space="preserve"> قَالَ </w:t>
      </w:r>
      <w:r w:rsidRPr="00FA6A79">
        <w:rPr>
          <w:rStyle w:val="libFootnotenumChar"/>
          <w:rtl/>
        </w:rPr>
        <w:t>(4)</w:t>
      </w:r>
      <w:r w:rsidRPr="0034022E">
        <w:rPr>
          <w:rtl/>
          <w:lang w:bidi="fa-IR"/>
        </w:rPr>
        <w:t xml:space="preserve"> : « لَا يُشْبِهُهُ </w:t>
      </w:r>
      <w:r w:rsidRPr="00FA6A79">
        <w:rPr>
          <w:rStyle w:val="libFootnotenumChar"/>
          <w:rtl/>
        </w:rPr>
        <w:t>(5)</w:t>
      </w:r>
      <w:r w:rsidRPr="0034022E">
        <w:rPr>
          <w:rtl/>
          <w:lang w:bidi="fa-IR"/>
        </w:rPr>
        <w:t xml:space="preserve"> صُورَةٌ ، وَلَا يُحَسُّ بِالْحَوَاسِّ ، وَلَا يُقَاسُ بِالنَّاسِ </w:t>
      </w:r>
      <w:r w:rsidRPr="00FA6A79">
        <w:rPr>
          <w:rStyle w:val="libFootnotenumChar"/>
          <w:rtl/>
        </w:rPr>
        <w:t>(6)</w:t>
      </w:r>
      <w:r w:rsidRPr="0034022E">
        <w:rPr>
          <w:rtl/>
          <w:lang w:bidi="fa-IR"/>
        </w:rPr>
        <w:t xml:space="preserve"> ، قَرِيبٌ فِي بُعْدِهِ ، بَعِيدٌ </w:t>
      </w:r>
      <w:r w:rsidRPr="00FA6A79">
        <w:rPr>
          <w:rStyle w:val="libFootnotenumChar"/>
          <w:rtl/>
        </w:rPr>
        <w:t>(7)</w:t>
      </w:r>
      <w:r w:rsidRPr="0034022E">
        <w:rPr>
          <w:rtl/>
          <w:lang w:bidi="fa-IR"/>
        </w:rPr>
        <w:t xml:space="preserve"> فِي قُرْبِهِ ، فَوْقَ كُلِّ شَيْ‌ءٍ </w:t>
      </w:r>
      <w:r w:rsidRPr="00FA6A79">
        <w:rPr>
          <w:rStyle w:val="libFootnotenumChar"/>
          <w:rtl/>
        </w:rPr>
        <w:t>(8)</w:t>
      </w:r>
      <w:r w:rsidRPr="0034022E">
        <w:rPr>
          <w:rtl/>
          <w:lang w:bidi="fa-IR"/>
        </w:rPr>
        <w:t xml:space="preserve"> ، وَلَا يُقَالُ : شَيْ‌ءٌ فَوْقَهُ ، أَمَامَ كُلِّ شَيْ‌ءٍ ، وَلَا يُقَالُ : لَهُ أَمَامٌ ، دَاخِلٌ فِي الْأَشْيَاءِ لَاكَشَيْ‌ءٍ دَاخِلٍ فِي شَيْ‌ءٍ </w:t>
      </w:r>
      <w:r w:rsidRPr="00FA6A79">
        <w:rPr>
          <w:rStyle w:val="libFootnotenumChar"/>
          <w:rtl/>
        </w:rPr>
        <w:t>(9)</w:t>
      </w:r>
      <w:r w:rsidRPr="0034022E">
        <w:rPr>
          <w:rtl/>
          <w:lang w:bidi="fa-IR"/>
        </w:rPr>
        <w:t xml:space="preserve"> ، وَخَارِجٌ مِنَ الْأَشْيَاءِ لَا كَشَيْ‌ءٍ خَارِجٍ مِنْ شَيْ‌ءٍ </w:t>
      </w:r>
      <w:r w:rsidRPr="00FA6A79">
        <w:rPr>
          <w:rStyle w:val="libFootnotenumChar"/>
          <w:rtl/>
        </w:rPr>
        <w:t>(10)</w:t>
      </w:r>
      <w:r w:rsidRPr="0034022E">
        <w:rPr>
          <w:rtl/>
          <w:lang w:bidi="fa-IR"/>
        </w:rPr>
        <w:t xml:space="preserve"> ، سُبْحَانَ مَنْ هُوَ هكَذَا وَلَا هكَذَا غَيْرُهُ ، وَلِكُلِّ شَيْ‌ءٍ مُبْتَدَأٌ </w:t>
      </w:r>
      <w:r w:rsidRPr="00FA6A79">
        <w:rPr>
          <w:rStyle w:val="libFootnotenumChar"/>
          <w:rtl/>
        </w:rPr>
        <w:t>(11)</w:t>
      </w:r>
      <w:r w:rsidRPr="0034022E">
        <w:rPr>
          <w:rtl/>
          <w:lang w:bidi="fa-IR"/>
        </w:rPr>
        <w:t xml:space="preserve"> » </w:t>
      </w:r>
      <w:r w:rsidRPr="00FA6A79">
        <w:rPr>
          <w:rStyle w:val="libFootnotenumChar"/>
          <w:rtl/>
        </w:rPr>
        <w:t>(12)</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BA6891">
      <w:pPr>
        <w:pStyle w:val="libFootnote0"/>
        <w:rPr>
          <w:rtl/>
          <w:lang w:bidi="fa-IR"/>
        </w:rPr>
      </w:pPr>
      <w:r>
        <w:rPr>
          <w:rtl/>
          <w:lang w:bidi="fa-IR"/>
        </w:rPr>
        <w:t>(1) .</w:t>
      </w:r>
      <w:r w:rsidR="00091A42" w:rsidRPr="0034022E">
        <w:rPr>
          <w:rtl/>
          <w:lang w:bidi="fa-IR"/>
        </w:rPr>
        <w:t xml:space="preserve"> عليّ بن عقبة في رواتنا ، هو عليّ بن عقبة بن خالد الأسدي ، كما في </w:t>
      </w:r>
      <w:r w:rsidR="00091A42" w:rsidRPr="00BF510C">
        <w:rPr>
          <w:rStyle w:val="libFootnoteBoldChar"/>
          <w:rtl/>
        </w:rPr>
        <w:t>رجال النجاشي</w:t>
      </w:r>
      <w:r w:rsidR="00091A42" w:rsidRPr="0034022E">
        <w:rPr>
          <w:rtl/>
          <w:lang w:bidi="fa-IR"/>
        </w:rPr>
        <w:t xml:space="preserve"> ، ص 271 ، الرقم 710 ، ولم يثبت في نسبه ما ورد في السند</w:t>
      </w:r>
      <w:r>
        <w:rPr>
          <w:rtl/>
          <w:lang w:bidi="fa-IR"/>
        </w:rPr>
        <w:t>.</w:t>
      </w:r>
      <w:r w:rsidR="00091A42" w:rsidRPr="0034022E">
        <w:rPr>
          <w:rtl/>
          <w:lang w:bidi="fa-IR"/>
        </w:rPr>
        <w:t xml:space="preserve"> وأمّا ابن عقبة قيس بن سمعان ، فهو صالح بن عقبة بن قيس بن سمعان بن أبي رُبَيْحَة مولى رسول الله </w:t>
      </w:r>
      <w:r w:rsidR="00BA6891" w:rsidRPr="00CD59B6">
        <w:rPr>
          <w:rStyle w:val="libFootnoteAlaemChar"/>
          <w:rFonts w:eastAsiaTheme="minorHAnsi"/>
          <w:rtl/>
        </w:rPr>
        <w:t>صلى‌الله‌عليه‌وآله</w:t>
      </w:r>
      <w:r>
        <w:rPr>
          <w:rtl/>
          <w:lang w:bidi="fa-IR"/>
        </w:rPr>
        <w:t>.</w:t>
      </w:r>
      <w:r w:rsidR="00091A42" w:rsidRPr="0034022E">
        <w:rPr>
          <w:rtl/>
          <w:lang w:bidi="fa-IR"/>
        </w:rPr>
        <w:t xml:space="preserve"> كما في </w:t>
      </w:r>
      <w:r w:rsidR="00091A42" w:rsidRPr="00BF510C">
        <w:rPr>
          <w:rStyle w:val="libFootnoteBoldChar"/>
          <w:rtl/>
        </w:rPr>
        <w:t>رجال النجاشي</w:t>
      </w:r>
      <w:r w:rsidR="00091A42" w:rsidRPr="0034022E">
        <w:rPr>
          <w:rtl/>
          <w:lang w:bidi="fa-IR"/>
        </w:rPr>
        <w:t xml:space="preserve"> ، ص 200 ، الرقم 532 ، و</w:t>
      </w:r>
      <w:r w:rsidR="00091A42" w:rsidRPr="00BF510C">
        <w:rPr>
          <w:rStyle w:val="libFootnoteBoldChar"/>
          <w:rtl/>
        </w:rPr>
        <w:t>رجال البرقي</w:t>
      </w:r>
      <w:r w:rsidR="00091A42" w:rsidRPr="0034022E">
        <w:rPr>
          <w:rtl/>
          <w:lang w:bidi="fa-IR"/>
        </w:rPr>
        <w:t xml:space="preserve"> ، ص 27</w:t>
      </w:r>
      <w:r>
        <w:rPr>
          <w:rtl/>
          <w:lang w:bidi="fa-IR"/>
        </w:rPr>
        <w:t>.</w:t>
      </w:r>
    </w:p>
    <w:p w:rsidR="00091A42" w:rsidRPr="003A5731" w:rsidRDefault="00091A42" w:rsidP="00F120EB">
      <w:pPr>
        <w:pStyle w:val="libFootnote0"/>
        <w:rPr>
          <w:rtl/>
        </w:rPr>
      </w:pPr>
      <w:r w:rsidRPr="003A5731">
        <w:rPr>
          <w:rtl/>
        </w:rPr>
        <w:t>والظاهر وقوع التصحيف في ما نحن فيه ، والصواب : « صالح بن عقبة » بدل « عليّ بن عقبة »</w:t>
      </w:r>
      <w:r w:rsidR="00FA30A4">
        <w:rPr>
          <w:rtl/>
        </w:rPr>
        <w:t>.</w:t>
      </w:r>
    </w:p>
    <w:p w:rsidR="00091A42" w:rsidRPr="003A5731" w:rsidRDefault="00091A42" w:rsidP="00BA6891">
      <w:pPr>
        <w:pStyle w:val="libFootnote0"/>
        <w:rPr>
          <w:rtl/>
        </w:rPr>
      </w:pPr>
      <w:r w:rsidRPr="003A5731">
        <w:rPr>
          <w:rtl/>
        </w:rPr>
        <w:t xml:space="preserve">يؤيّد ذلك أنّ الخبر رواه أحمد بن محمّد بن خالد في </w:t>
      </w:r>
      <w:r w:rsidRPr="00BF510C">
        <w:rPr>
          <w:rStyle w:val="libFootnoteBoldChar"/>
          <w:rtl/>
        </w:rPr>
        <w:t>المحاسن</w:t>
      </w:r>
      <w:r w:rsidRPr="003A5731">
        <w:rPr>
          <w:rtl/>
        </w:rPr>
        <w:t xml:space="preserve"> ، ص 239 ، ح 217 عن بعض أصحابنا عن صالح بن عقبة عن قيس بن سمعان عن أبي زبيحة مولى رسول الله </w:t>
      </w:r>
      <w:r w:rsidR="00BA6891" w:rsidRPr="00CD59B6">
        <w:rPr>
          <w:rStyle w:val="libFootnoteAlaemChar"/>
          <w:rFonts w:eastAsiaTheme="minorHAnsi"/>
          <w:rtl/>
        </w:rPr>
        <w:t>صلى‌الله‌عليه‌وآله</w:t>
      </w:r>
      <w:r w:rsidR="00BA6891" w:rsidRPr="003A5731">
        <w:rPr>
          <w:rtl/>
        </w:rPr>
        <w:t xml:space="preserve"> </w:t>
      </w:r>
      <w:r w:rsidRPr="003A5731">
        <w:rPr>
          <w:rtl/>
        </w:rPr>
        <w:t>رفعه قال</w:t>
      </w:r>
      <w:r w:rsidR="00FA30A4">
        <w:rPr>
          <w:rtl/>
        </w:rPr>
        <w:t>.</w:t>
      </w:r>
      <w:r w:rsidRPr="003A5731">
        <w:rPr>
          <w:rtl/>
        </w:rPr>
        <w:t xml:space="preserve"> وهذا السند نفسه لايخلو من خللٍ يظهر بالتأمّل فيه ، ولذا جعلناه مؤيِّداً</w:t>
      </w:r>
      <w:r w:rsidR="00FA30A4">
        <w:rPr>
          <w:rtl/>
        </w:rPr>
        <w:t>.</w:t>
      </w:r>
    </w:p>
    <w:p w:rsidR="00091A42" w:rsidRDefault="00091A42" w:rsidP="00BA6891">
      <w:pPr>
        <w:pStyle w:val="libFootnote0"/>
        <w:rPr>
          <w:rtl/>
          <w:lang w:bidi="fa-IR"/>
        </w:rPr>
      </w:pPr>
      <w:r w:rsidRPr="003A5731">
        <w:rPr>
          <w:rtl/>
        </w:rPr>
        <w:t>هذا</w:t>
      </w:r>
      <w:r w:rsidR="00FA30A4">
        <w:rPr>
          <w:rtl/>
        </w:rPr>
        <w:t>.</w:t>
      </w:r>
      <w:r w:rsidRPr="003A5731">
        <w:rPr>
          <w:rtl/>
        </w:rPr>
        <w:t xml:space="preserve"> وقد اختلفت النسخ في لفظة : « رُبَيْحَة » ؛ من « زبيجة » ، « زبيخة » ، « زُنيجة » و « زيحه » ، ولكن لم نجد في ما تتبّعنا ، من هذه العناوين </w:t>
      </w:r>
      <w:r w:rsidR="00BE2D7A">
        <w:rPr>
          <w:rtl/>
        </w:rPr>
        <w:t>إلّا</w:t>
      </w:r>
      <w:r w:rsidRPr="003A5731">
        <w:rPr>
          <w:rtl/>
        </w:rPr>
        <w:t xml:space="preserve"> « رُبَيْحة » ؛ فقد ذكر البلاذري في </w:t>
      </w:r>
      <w:r w:rsidRPr="00BF510C">
        <w:rPr>
          <w:rStyle w:val="libFootnoteBoldChar"/>
          <w:rtl/>
        </w:rPr>
        <w:t>أنساب الأشراف</w:t>
      </w:r>
      <w:r w:rsidRPr="003A5731">
        <w:rPr>
          <w:rtl/>
        </w:rPr>
        <w:t xml:space="preserve"> ، ج 1 ، ص 485 ، « رُبَيحة » في جملة إماء النبيّ </w:t>
      </w:r>
      <w:r w:rsidR="00BA6891" w:rsidRPr="00CD59B6">
        <w:rPr>
          <w:rStyle w:val="libFootnoteAlaemChar"/>
          <w:rFonts w:eastAsiaTheme="minorHAnsi"/>
          <w:rtl/>
        </w:rPr>
        <w:t>صلى‌الله‌عليه‌وآله</w:t>
      </w:r>
      <w:r w:rsidR="00BA6891" w:rsidRPr="003A5731">
        <w:rPr>
          <w:rtl/>
        </w:rPr>
        <w:t xml:space="preserve"> </w:t>
      </w:r>
      <w:r w:rsidRPr="003A5731">
        <w:rPr>
          <w:rtl/>
        </w:rPr>
        <w:t xml:space="preserve">اللائي قد أعتقهنّ رسول الله </w:t>
      </w:r>
      <w:r w:rsidR="00BA6891" w:rsidRPr="00CD59B6">
        <w:rPr>
          <w:rStyle w:val="libFootnoteAlaemChar"/>
          <w:rFonts w:eastAsiaTheme="minorHAnsi"/>
          <w:rtl/>
        </w:rPr>
        <w:t>صلى‌الله‌عليه‌وآله</w:t>
      </w:r>
      <w:r w:rsidR="00FA30A4">
        <w:rPr>
          <w:rtl/>
        </w:rPr>
        <w:t>.</w:t>
      </w:r>
      <w:r w:rsidRPr="003A5731">
        <w:rPr>
          <w:rtl/>
        </w:rPr>
        <w:t xml:space="preserve"> وذكر العسقلاني في </w:t>
      </w:r>
      <w:r w:rsidRPr="00BF510C">
        <w:rPr>
          <w:rStyle w:val="libFootnoteBoldChar"/>
          <w:rtl/>
        </w:rPr>
        <w:t>الإصابة</w:t>
      </w:r>
      <w:r w:rsidRPr="003A5731">
        <w:rPr>
          <w:rtl/>
        </w:rPr>
        <w:t xml:space="preserve"> ، ج 8 ، ص 132 ، الرقم 11169 ، « رُبيحة مولاة رسول الله » ، والظاهر اتّحادهما</w:t>
      </w:r>
      <w:r w:rsidR="00FA30A4">
        <w:rPr>
          <w:rtl/>
        </w:rPr>
        <w:t>.</w:t>
      </w:r>
      <w:r w:rsidR="001C081C">
        <w:rPr>
          <w:rFonts w:hint="cs"/>
          <w:rtl/>
        </w:rPr>
        <w:t xml:space="preserve">                            </w:t>
      </w:r>
      <w:r w:rsidR="00FA30A4">
        <w:rPr>
          <w:rtl/>
          <w:lang w:bidi="fa-IR"/>
        </w:rPr>
        <w:t>(2) .</w:t>
      </w:r>
      <w:r w:rsidRPr="0034022E">
        <w:rPr>
          <w:rtl/>
          <w:lang w:bidi="fa-IR"/>
        </w:rPr>
        <w:t xml:space="preserve"> في « بح » والمحاسن : « بما »</w:t>
      </w:r>
      <w:r w:rsidR="00FA30A4">
        <w:rPr>
          <w:rtl/>
          <w:lang w:bidi="fa-IR"/>
        </w:rPr>
        <w:t>.</w:t>
      </w:r>
    </w:p>
    <w:p w:rsidR="00091A42" w:rsidRPr="0034022E" w:rsidRDefault="00FA30A4" w:rsidP="00F120EB">
      <w:pPr>
        <w:pStyle w:val="libFootnote0"/>
        <w:rPr>
          <w:rtl/>
          <w:lang w:bidi="fa-IR"/>
        </w:rPr>
      </w:pPr>
      <w:r>
        <w:rPr>
          <w:rtl/>
          <w:lang w:bidi="fa-IR"/>
        </w:rPr>
        <w:t>(3) .</w:t>
      </w:r>
      <w:r w:rsidR="00091A42">
        <w:rPr>
          <w:rFonts w:hint="cs"/>
          <w:rtl/>
          <w:lang w:bidi="fa-IR"/>
        </w:rPr>
        <w:t xml:space="preserve"> </w:t>
      </w:r>
      <w:r w:rsidR="00091A42" w:rsidRPr="0034022E">
        <w:rPr>
          <w:rtl/>
          <w:lang w:bidi="fa-IR"/>
        </w:rPr>
        <w:t>في المحاسن والتوحيد : « فقال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بح ، بس » والمحاسن والتوحيد : « فقال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1C081C">
            <w:pPr>
              <w:pStyle w:val="libFootnote0"/>
              <w:rPr>
                <w:rtl/>
                <w:lang w:bidi="fa-IR"/>
              </w:rPr>
            </w:pPr>
            <w:r>
              <w:rPr>
                <w:rtl/>
                <w:lang w:bidi="fa-IR"/>
              </w:rPr>
              <w:t>(5) .</w:t>
            </w:r>
            <w:r w:rsidRPr="0034022E">
              <w:rPr>
                <w:rtl/>
                <w:lang w:bidi="fa-IR"/>
              </w:rPr>
              <w:t xml:space="preserve"> في المحاسن والتوحيد : « لاتشبهه »</w:t>
            </w:r>
            <w:r>
              <w:rPr>
                <w:rtl/>
                <w:lang w:bidi="fa-IR"/>
              </w:rPr>
              <w:t>.</w:t>
            </w:r>
          </w:p>
        </w:tc>
        <w:tc>
          <w:tcPr>
            <w:tcW w:w="4474" w:type="dxa"/>
          </w:tcPr>
          <w:p w:rsidR="008D57B3" w:rsidRDefault="008D57B3" w:rsidP="001C081C">
            <w:pPr>
              <w:pStyle w:val="libFootnote0"/>
              <w:rPr>
                <w:rtl/>
                <w:lang w:bidi="fa-IR"/>
              </w:rPr>
            </w:pPr>
            <w:r>
              <w:rPr>
                <w:rtl/>
                <w:lang w:bidi="fa-IR"/>
              </w:rPr>
              <w:t>(6) .</w:t>
            </w:r>
            <w:r w:rsidRPr="0034022E">
              <w:rPr>
                <w:rtl/>
                <w:lang w:bidi="fa-IR"/>
              </w:rPr>
              <w:t xml:space="preserve"> في المحاسن : « بالقياس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ف » : « وبعيد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المحاسن :</w:t>
      </w:r>
      <w:r w:rsidR="00091A42">
        <w:rPr>
          <w:rtl/>
          <w:lang w:bidi="fa-IR"/>
        </w:rPr>
        <w:t xml:space="preserve"> + </w:t>
      </w:r>
      <w:r w:rsidR="00091A42" w:rsidRPr="0034022E">
        <w:rPr>
          <w:rtl/>
          <w:lang w:bidi="fa-IR"/>
        </w:rPr>
        <w:t>« ولا يقال شي‌ء تحته وتحت كلّ شي‌ء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بس » : « الأشياء »</w:t>
      </w:r>
      <w:r>
        <w:rPr>
          <w:rtl/>
          <w:lang w:bidi="fa-IR"/>
        </w:rPr>
        <w:t>.</w:t>
      </w:r>
      <w:r w:rsidR="00091A42" w:rsidRPr="0034022E">
        <w:rPr>
          <w:rtl/>
          <w:lang w:bidi="fa-IR"/>
        </w:rPr>
        <w:t xml:space="preserve"> وفي المحاسن والتوحيد : « لا كشي‌ء في شي‌ء داخل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المحاسن والتوحيد : « لا كشي‌ء من شي‌ء خارج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الجملة إمّا مبتدأ وخبر ، أو معطوفة على « هكذا » ، أو حاليّة</w:t>
      </w:r>
      <w:r>
        <w:rPr>
          <w:rtl/>
          <w:lang w:bidi="fa-IR"/>
        </w:rPr>
        <w:t>.</w:t>
      </w:r>
      <w:r w:rsidR="00091A42" w:rsidRPr="0034022E">
        <w:rPr>
          <w:rtl/>
          <w:lang w:bidi="fa-IR"/>
        </w:rPr>
        <w:t xml:space="preserve"> ا</w:t>
      </w:r>
      <w:r w:rsidR="001C081C">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239 ، كتاب مصابيح الظلم ، ح 217 ، وفيه : « عن بعض أصحابنا ، عن صالح بن عقبة ، عن </w:t>
      </w:r>
      <w:r w:rsidR="001C081C">
        <w:rPr>
          <w:rFonts w:hint="cs"/>
          <w:rtl/>
          <w:lang w:bidi="fa-IR"/>
        </w:rPr>
        <w:t>=</w:t>
      </w:r>
    </w:p>
    <w:p w:rsidR="001C081C" w:rsidRDefault="001C081C" w:rsidP="001C081C">
      <w:pPr>
        <w:pStyle w:val="libNormal"/>
        <w:rPr>
          <w:rtl/>
          <w:lang w:bidi="fa-IR"/>
        </w:rPr>
      </w:pPr>
      <w:r>
        <w:rPr>
          <w:rtl/>
          <w:lang w:bidi="fa-IR"/>
        </w:rPr>
        <w:br w:type="page"/>
      </w:r>
    </w:p>
    <w:p w:rsidR="00091A42" w:rsidRPr="0034022E" w:rsidRDefault="00091A42" w:rsidP="00B72F8D">
      <w:pPr>
        <w:pStyle w:val="libNormal"/>
        <w:rPr>
          <w:rtl/>
          <w:lang w:bidi="fa-IR"/>
        </w:rPr>
      </w:pPr>
      <w:r w:rsidRPr="003A5731">
        <w:rPr>
          <w:rtl/>
        </w:rPr>
        <w:t>231</w:t>
      </w:r>
      <w:r w:rsidRPr="006B17C4">
        <w:rPr>
          <w:rStyle w:val="libBold2Char"/>
          <w:rtl/>
        </w:rPr>
        <w:t xml:space="preserve"> / 3</w:t>
      </w:r>
      <w:r w:rsidR="00FA30A4">
        <w:rPr>
          <w:rStyle w:val="libBold2Char"/>
          <w:rtl/>
        </w:rPr>
        <w:t>.</w:t>
      </w:r>
      <w:r w:rsidRPr="0034022E">
        <w:rPr>
          <w:rtl/>
          <w:lang w:bidi="fa-IR"/>
        </w:rPr>
        <w:t xml:space="preserve"> مُحَمَّدُ بْنُ إِسْمَاعِيلَ ، عَنِ الْفَضْلِ بْنِ شَاذَانَ ، عَنْ صَفْوَانَ بْنِ يَحْيى ، عَنْ مَنْصُورِ بْنِ حَازِمٍ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إِنِّي نَاظَرْتُ قَوْماً ، فَقُلْتُ لَهُمْ : إِنَّ اللهَ</w:t>
      </w:r>
      <w:r>
        <w:rPr>
          <w:rtl/>
          <w:lang w:bidi="fa-IR"/>
        </w:rPr>
        <w:t xml:space="preserve"> </w:t>
      </w:r>
      <w:r w:rsidR="00997FC5">
        <w:rPr>
          <w:rtl/>
          <w:lang w:bidi="fa-IR"/>
        </w:rPr>
        <w:t>-</w:t>
      </w:r>
      <w:r>
        <w:rPr>
          <w:rtl/>
          <w:lang w:bidi="fa-IR"/>
        </w:rPr>
        <w:t xml:space="preserve"> </w:t>
      </w:r>
      <w:r w:rsidRPr="0034022E">
        <w:rPr>
          <w:rtl/>
          <w:lang w:bidi="fa-IR"/>
        </w:rPr>
        <w:t>جَلَّ جَلَالُهُ</w:t>
      </w:r>
      <w:r>
        <w:rPr>
          <w:rtl/>
          <w:lang w:bidi="fa-IR"/>
        </w:rPr>
        <w:t xml:space="preserve"> </w:t>
      </w:r>
      <w:r w:rsidR="00997FC5">
        <w:rPr>
          <w:rtl/>
          <w:lang w:bidi="fa-IR"/>
        </w:rPr>
        <w:t>-</w:t>
      </w:r>
      <w:r>
        <w:rPr>
          <w:rtl/>
          <w:lang w:bidi="fa-IR"/>
        </w:rPr>
        <w:t xml:space="preserve"> </w:t>
      </w:r>
      <w:r w:rsidRPr="0034022E">
        <w:rPr>
          <w:rtl/>
          <w:lang w:bidi="fa-IR"/>
        </w:rPr>
        <w:t xml:space="preserve">أَجَلُّ وَأَعَزُّ </w:t>
      </w:r>
      <w:r w:rsidRPr="00FA6A79">
        <w:rPr>
          <w:rStyle w:val="libFootnotenumChar"/>
          <w:rtl/>
        </w:rPr>
        <w:t>(1)</w:t>
      </w:r>
      <w:r w:rsidRPr="0034022E">
        <w:rPr>
          <w:rtl/>
          <w:lang w:bidi="fa-IR"/>
        </w:rPr>
        <w:t xml:space="preserve"> وَأَكْرَمُ مِنْ أَنْ يُعْرَفَ بِخَلْقِهِ ، بَلِ الْعِبَادُ </w:t>
      </w:r>
      <w:r w:rsidRPr="00FA6A79">
        <w:rPr>
          <w:rStyle w:val="libFootnotenumChar"/>
          <w:rtl/>
        </w:rPr>
        <w:t>(2)</w:t>
      </w:r>
      <w:r w:rsidRPr="0034022E">
        <w:rPr>
          <w:rtl/>
          <w:lang w:bidi="fa-IR"/>
        </w:rPr>
        <w:t xml:space="preserve"> يُعْرَفُونَ </w:t>
      </w:r>
      <w:r w:rsidRPr="00FA6A79">
        <w:rPr>
          <w:rStyle w:val="libFootnotenumChar"/>
          <w:rtl/>
        </w:rPr>
        <w:t>(3)</w:t>
      </w:r>
      <w:r w:rsidRPr="0034022E">
        <w:rPr>
          <w:rtl/>
          <w:lang w:bidi="fa-IR"/>
        </w:rPr>
        <w:t xml:space="preserve"> بِاللهِ ، فَقَالَ : « رَحِمَكَ </w:t>
      </w:r>
      <w:r w:rsidRPr="00FA6A79">
        <w:rPr>
          <w:rStyle w:val="libFootnotenumChar"/>
          <w:rtl/>
        </w:rPr>
        <w:t>(4)</w:t>
      </w:r>
      <w:r w:rsidRPr="0034022E">
        <w:rPr>
          <w:rtl/>
          <w:lang w:bidi="fa-IR"/>
        </w:rPr>
        <w:t xml:space="preserve"> اللهُ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FB2882">
      <w:pPr>
        <w:pStyle w:val="Heading2Center"/>
        <w:rPr>
          <w:rtl/>
          <w:lang w:bidi="fa-IR"/>
        </w:rPr>
      </w:pPr>
      <w:bookmarkStart w:id="98" w:name="_Toc459280290"/>
      <w:bookmarkStart w:id="99" w:name="_Toc28694835"/>
      <w:r w:rsidRPr="0034022E">
        <w:rPr>
          <w:rtl/>
          <w:lang w:bidi="fa-IR"/>
        </w:rPr>
        <w:t>4</w:t>
      </w:r>
      <w:r>
        <w:rPr>
          <w:rtl/>
          <w:lang w:bidi="fa-IR"/>
        </w:rPr>
        <w:t xml:space="preserve"> </w:t>
      </w:r>
      <w:r w:rsidR="00997FC5">
        <w:rPr>
          <w:rtl/>
          <w:lang w:bidi="fa-IR"/>
        </w:rPr>
        <w:t>-</w:t>
      </w:r>
      <w:r>
        <w:rPr>
          <w:rtl/>
          <w:lang w:bidi="fa-IR"/>
        </w:rPr>
        <w:t xml:space="preserve"> </w:t>
      </w:r>
      <w:r w:rsidRPr="0034022E">
        <w:rPr>
          <w:rtl/>
          <w:lang w:bidi="fa-IR"/>
        </w:rPr>
        <w:t>بَابُ أَدْنَى الْمَعْرِفَةِ‌</w:t>
      </w:r>
      <w:bookmarkEnd w:id="98"/>
      <w:bookmarkEnd w:id="99"/>
    </w:p>
    <w:p w:rsidR="007E7449" w:rsidRDefault="00091A42" w:rsidP="007E7449">
      <w:pPr>
        <w:pStyle w:val="libNormal"/>
        <w:rPr>
          <w:rtl/>
          <w:lang w:bidi="fa-IR"/>
        </w:rPr>
      </w:pPr>
      <w:r w:rsidRPr="003A5731">
        <w:rPr>
          <w:rtl/>
        </w:rPr>
        <w:t>232</w:t>
      </w:r>
      <w:r w:rsidRPr="006B17C4">
        <w:rPr>
          <w:rStyle w:val="libBold2Char"/>
          <w:rtl/>
        </w:rPr>
        <w:t xml:space="preserve"> / 1</w:t>
      </w:r>
      <w:r w:rsidR="00FA30A4">
        <w:rPr>
          <w:rStyle w:val="libBold2Char"/>
          <w:rtl/>
        </w:rPr>
        <w:t>.</w:t>
      </w:r>
      <w:r w:rsidRPr="0034022E">
        <w:rPr>
          <w:rtl/>
          <w:lang w:bidi="fa-IR"/>
        </w:rPr>
        <w:t xml:space="preserve"> مُحَمَّدُ بْنُ الْحَسَنِ ، عَنْ عَبْدِ اللهِ بْنِ الْحَسَنِ الْعَلَوِيِّ ؛</w:t>
      </w:r>
    </w:p>
    <w:p w:rsidR="00091A42" w:rsidRPr="0034022E" w:rsidRDefault="00091A42" w:rsidP="007E7449">
      <w:pPr>
        <w:pStyle w:val="libNormal"/>
        <w:rPr>
          <w:rtl/>
          <w:lang w:bidi="fa-IR"/>
        </w:rPr>
      </w:pPr>
      <w:r w:rsidRPr="0034022E">
        <w:rPr>
          <w:rtl/>
          <w:lang w:bidi="fa-IR"/>
        </w:rPr>
        <w:t>وَعَلِيُّ بْنُ إِبْرَاهِيمَ ، عَنِ الْمُخْتَارِ بْنِ مُحَمَّدِ بْنِ الْمُخْتَارِ الْهَمْدَانِيِّ جَمِيعاً ، عَنِ الْفَتْحِ بْنِ يَزِيدَ :</w:t>
      </w:r>
    </w:p>
    <w:p w:rsidR="00091A42" w:rsidRPr="0034022E" w:rsidRDefault="00091A42" w:rsidP="00B72F8D">
      <w:pPr>
        <w:pStyle w:val="libNormal"/>
        <w:rPr>
          <w:rtl/>
          <w:lang w:bidi="fa-IR"/>
        </w:rPr>
      </w:pPr>
      <w:r w:rsidRPr="0034022E">
        <w:rPr>
          <w:rtl/>
          <w:lang w:bidi="fa-IR"/>
        </w:rPr>
        <w:t xml:space="preserve">عَنْ أَبِي الْحَسَنِ </w:t>
      </w:r>
      <w:r w:rsidRPr="00F22207">
        <w:rPr>
          <w:rStyle w:val="libAlaemChar"/>
          <w:rtl/>
        </w:rPr>
        <w:t>عليه‌السلام</w:t>
      </w:r>
      <w:r w:rsidRPr="0034022E">
        <w:rPr>
          <w:rtl/>
          <w:lang w:bidi="fa-IR"/>
        </w:rPr>
        <w:t xml:space="preserve"> ، قَالَ : سَأَلْتُهُ عَنْ أَدْنَى الْمَعْرِفَةِ ، فَقَالَ : « الْإِقْرَارُ بِأَنَّهُ لَا</w:t>
      </w:r>
      <w:r>
        <w:rPr>
          <w:rFonts w:hint="cs"/>
          <w:rtl/>
          <w:lang w:bidi="fa-IR"/>
        </w:rPr>
        <w:t xml:space="preserve"> </w:t>
      </w:r>
      <w:r w:rsidRPr="0034022E">
        <w:rPr>
          <w:rtl/>
          <w:lang w:bidi="fa-IR"/>
        </w:rPr>
        <w:t xml:space="preserve">إِلهَ غَيْرُهُ ، وَلَا شِبْهَ </w:t>
      </w:r>
      <w:r w:rsidRPr="00FA6A79">
        <w:rPr>
          <w:rStyle w:val="libFootnotenumChar"/>
          <w:rtl/>
        </w:rPr>
        <w:t>(6)</w:t>
      </w:r>
      <w:r w:rsidRPr="0034022E">
        <w:rPr>
          <w:rtl/>
          <w:lang w:bidi="fa-IR"/>
        </w:rPr>
        <w:t xml:space="preserve"> لَهُ وَلَا نَظِيرَ </w:t>
      </w:r>
      <w:r w:rsidRPr="00FA6A79">
        <w:rPr>
          <w:rStyle w:val="libFootnotenumChar"/>
          <w:rtl/>
        </w:rPr>
        <w:t>(7)</w:t>
      </w:r>
      <w:r w:rsidRPr="0034022E">
        <w:rPr>
          <w:rtl/>
          <w:lang w:bidi="fa-IR"/>
        </w:rPr>
        <w:t xml:space="preserve"> ، وَأَنَّهُ قَدِيمٌ مُثْبَتٌ ، مَوْجُودٌ غَيْرُ فَقِيدٍ ، وَأَنَّهُ لَيْسَ كَمِثْلِهِ شَيْ‌ءٌ » </w:t>
      </w:r>
      <w:r w:rsidRPr="00FA6A79">
        <w:rPr>
          <w:rStyle w:val="libFootnotenumChar"/>
          <w:rtl/>
        </w:rPr>
        <w:t>(8)</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7E7449" w:rsidP="007E7449">
      <w:pPr>
        <w:pStyle w:val="libFootnote0"/>
        <w:rPr>
          <w:rtl/>
          <w:lang w:bidi="fa-IR"/>
        </w:rPr>
      </w:pPr>
      <w:r>
        <w:rPr>
          <w:rFonts w:hint="cs"/>
          <w:rtl/>
          <w:lang w:bidi="fa-IR"/>
        </w:rPr>
        <w:t xml:space="preserve">= </w:t>
      </w:r>
      <w:r w:rsidR="00091A42" w:rsidRPr="0034022E">
        <w:rPr>
          <w:rtl/>
          <w:lang w:bidi="fa-IR"/>
        </w:rPr>
        <w:t>قيس بن سمعان ، عن أبي زبيحة »</w:t>
      </w:r>
      <w:r w:rsidR="00FA30A4">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285 ، ح 2 ، بسنده عن أحمد بن محمّد بن خالد البرقي ؛</w:t>
      </w:r>
      <w:r>
        <w:rPr>
          <w:rFonts w:hint="cs"/>
          <w:rtl/>
          <w:lang w:bidi="fa-IR"/>
        </w:rPr>
        <w:t>.</w:t>
      </w:r>
      <w:r w:rsidR="00091A42" w:rsidRPr="00BF510C">
        <w:rPr>
          <w:rStyle w:val="libFootnoteBoldChar"/>
          <w:rtl/>
        </w:rPr>
        <w:t>الوافي</w:t>
      </w:r>
      <w:r w:rsidR="00091A42" w:rsidRPr="0034022E">
        <w:rPr>
          <w:rtl/>
          <w:lang w:bidi="fa-IR"/>
        </w:rPr>
        <w:t xml:space="preserve"> ، ج 1 ، ص 340 ، ح 264</w:t>
      </w:r>
      <w:r w:rsidR="00FA30A4">
        <w:rPr>
          <w:rtl/>
          <w:lang w:bidi="fa-IR"/>
        </w:rPr>
        <w:t>.</w:t>
      </w:r>
    </w:p>
    <w:p w:rsidR="00091A42" w:rsidRPr="0034022E" w:rsidRDefault="00FA30A4" w:rsidP="007E7449">
      <w:pPr>
        <w:pStyle w:val="libFootnote0"/>
        <w:rPr>
          <w:rtl/>
          <w:lang w:bidi="fa-IR"/>
        </w:rPr>
      </w:pPr>
      <w:r>
        <w:rPr>
          <w:rtl/>
          <w:lang w:bidi="fa-IR"/>
        </w:rPr>
        <w:t>(1) .</w:t>
      </w:r>
      <w:r w:rsidR="00091A42" w:rsidRPr="0034022E">
        <w:rPr>
          <w:rtl/>
          <w:lang w:bidi="fa-IR"/>
        </w:rPr>
        <w:t xml:space="preserve"> في « ب ، ض ، ف ، بر ، بس ، بف » وحاشية ميرزا رفيعا والوافي والكافي ، ح 435 وح 497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وأعزّ »</w:t>
      </w:r>
      <w:r>
        <w:rPr>
          <w:rtl/>
          <w:lang w:bidi="fa-IR"/>
        </w:rPr>
        <w:t>.</w:t>
      </w:r>
      <w:r w:rsidR="007E7449">
        <w:rPr>
          <w:rFonts w:hint="cs"/>
          <w:rtl/>
          <w:lang w:bidi="fa-IR"/>
        </w:rPr>
        <w:t xml:space="preserve"> </w:t>
      </w:r>
      <w:r>
        <w:rPr>
          <w:rtl/>
          <w:lang w:bidi="fa-IR"/>
        </w:rPr>
        <w:t>(2) .</w:t>
      </w:r>
      <w:r w:rsidR="00091A42" w:rsidRPr="0034022E">
        <w:rPr>
          <w:rtl/>
          <w:lang w:bidi="fa-IR"/>
        </w:rPr>
        <w:t xml:space="preserve"> في الكافي ، ح 435 وح 497 : « الخلق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233 : « قوله : يعرفون ، بصيغة المجهول وهو الظاهر</w:t>
      </w:r>
      <w:r>
        <w:rPr>
          <w:rtl/>
          <w:lang w:bidi="fa-IR"/>
        </w:rPr>
        <w:t>.</w:t>
      </w:r>
      <w:r w:rsidR="00091A42" w:rsidRPr="0034022E">
        <w:rPr>
          <w:rtl/>
          <w:lang w:bidi="fa-IR"/>
        </w:rPr>
        <w:t xml:space="preserve"> أو المعلوم ، أي العباد يعرفون الأشياء بالله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 « يرحمك »</w:t>
      </w:r>
      <w:r>
        <w:rPr>
          <w:rtl/>
          <w:lang w:bidi="fa-IR"/>
        </w:rPr>
        <w:t>.</w:t>
      </w:r>
      <w:r w:rsidR="00091A42" w:rsidRPr="0034022E">
        <w:rPr>
          <w:rtl/>
          <w:lang w:bidi="fa-IR"/>
        </w:rPr>
        <w:t xml:space="preserve"> وفي الكافي ، ح 435 </w:t>
      </w:r>
      <w:r w:rsidR="00091A42">
        <w:rPr>
          <w:rtl/>
          <w:lang w:bidi="fa-IR"/>
        </w:rPr>
        <w:t>و 4</w:t>
      </w:r>
      <w:r w:rsidR="00091A42" w:rsidRPr="0034022E">
        <w:rPr>
          <w:rtl/>
          <w:lang w:bidi="fa-IR"/>
        </w:rPr>
        <w:t>97 : « قال : صدقت » بدل « فقال رحمك الله »</w:t>
      </w:r>
      <w:r>
        <w:rPr>
          <w:rtl/>
          <w:lang w:bidi="fa-IR"/>
        </w:rPr>
        <w:t>.</w:t>
      </w:r>
    </w:p>
    <w:p w:rsidR="00091A42" w:rsidRPr="0034022E" w:rsidRDefault="00FA30A4" w:rsidP="00EC3C1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الاضطرار إلى الحجّة ، ح 435 ؛ وباب فرض طاعة الأئمّة </w:t>
      </w:r>
      <w:r w:rsidR="00091A42" w:rsidRPr="00EC3C13">
        <w:rPr>
          <w:rStyle w:val="libFootnoteAlaemChar"/>
          <w:rtl/>
        </w:rPr>
        <w:t>عليهم‌السلام</w:t>
      </w:r>
      <w:r w:rsidR="00091A42" w:rsidRPr="0034022E">
        <w:rPr>
          <w:rtl/>
          <w:lang w:bidi="fa-IR"/>
        </w:rPr>
        <w:t xml:space="preserve"> ، ح 497 ، وفيهما مع زيادة في آخره</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285 ، ح 1 بسنده عن الكليني</w:t>
      </w:r>
      <w:r w:rsidR="00EC3C13">
        <w:rPr>
          <w:rFonts w:hint="cs"/>
          <w:rtl/>
          <w:lang w:bidi="fa-IR"/>
        </w:rPr>
        <w:t>.</w:t>
      </w:r>
      <w:r w:rsidR="00091A42" w:rsidRPr="00BF510C">
        <w:rPr>
          <w:rStyle w:val="libFootnoteBoldChar"/>
          <w:rtl/>
        </w:rPr>
        <w:t>الوافي</w:t>
      </w:r>
      <w:r w:rsidR="00091A42" w:rsidRPr="0034022E">
        <w:rPr>
          <w:rtl/>
          <w:lang w:bidi="fa-IR"/>
        </w:rPr>
        <w:t xml:space="preserve"> ، ج 1 ، ص 341 ، ح 265 ؛ </w:t>
      </w:r>
      <w:r w:rsidR="00091A42" w:rsidRPr="00BF510C">
        <w:rPr>
          <w:rStyle w:val="libFootnoteBoldChar"/>
          <w:rtl/>
        </w:rPr>
        <w:t>الوسائل</w:t>
      </w:r>
      <w:r w:rsidR="00091A42" w:rsidRPr="0034022E">
        <w:rPr>
          <w:rtl/>
          <w:lang w:bidi="fa-IR"/>
        </w:rPr>
        <w:t xml:space="preserve"> ، ج 27 ، ص 176 ، ح 33532</w:t>
      </w:r>
      <w:r>
        <w:rPr>
          <w:rtl/>
          <w:lang w:bidi="fa-IR"/>
        </w:rPr>
        <w:t>.</w:t>
      </w:r>
      <w:r w:rsidR="00EC3C13">
        <w:rPr>
          <w:rFonts w:hint="cs"/>
          <w:rtl/>
          <w:lang w:bidi="fa-IR"/>
        </w:rPr>
        <w:t xml:space="preserve">                                 </w:t>
      </w:r>
      <w:r>
        <w:rPr>
          <w:rtl/>
          <w:lang w:bidi="fa-IR"/>
        </w:rPr>
        <w:t>(6) .</w:t>
      </w:r>
      <w:r w:rsidR="00091A42" w:rsidRPr="0034022E">
        <w:rPr>
          <w:rtl/>
          <w:lang w:bidi="fa-IR"/>
        </w:rPr>
        <w:t xml:space="preserve"> في حاشية « بف » والعيون : « لا شبيه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ض ، ف ، </w:t>
      </w:r>
      <w:r w:rsidR="00091A42">
        <w:rPr>
          <w:rtl/>
          <w:lang w:bidi="fa-IR"/>
        </w:rPr>
        <w:t>و ،</w:t>
      </w:r>
      <w:r w:rsidR="00091A42" w:rsidRPr="0034022E">
        <w:rPr>
          <w:rtl/>
          <w:lang w:bidi="fa-IR"/>
        </w:rPr>
        <w:t xml:space="preserve"> بر » والعيون وشرح صدر المتألّهين :</w:t>
      </w:r>
      <w:r w:rsidR="00091A42">
        <w:rPr>
          <w:rtl/>
          <w:lang w:bidi="fa-IR"/>
        </w:rPr>
        <w:t xml:space="preserve"> + </w:t>
      </w:r>
      <w:r w:rsidR="00091A42" w:rsidRPr="0034022E">
        <w:rPr>
          <w:rtl/>
          <w:lang w:bidi="fa-IR"/>
        </w:rPr>
        <w:t>« له »</w:t>
      </w:r>
      <w:r>
        <w:rPr>
          <w:rtl/>
          <w:lang w:bidi="fa-IR"/>
        </w:rPr>
        <w:t>.</w:t>
      </w:r>
    </w:p>
    <w:p w:rsidR="00091A42" w:rsidRPr="0034022E" w:rsidRDefault="00FA30A4" w:rsidP="00EC3C13">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283 ، ح 1 ؛ و</w:t>
      </w:r>
      <w:r w:rsidR="00091A42" w:rsidRPr="00BF510C">
        <w:rPr>
          <w:rStyle w:val="libFootnoteBoldChar"/>
          <w:rtl/>
        </w:rPr>
        <w:t>عيون الأخبار</w:t>
      </w:r>
      <w:r w:rsidR="00091A42" w:rsidRPr="0034022E">
        <w:rPr>
          <w:rtl/>
          <w:lang w:bidi="fa-IR"/>
        </w:rPr>
        <w:t xml:space="preserve"> ، ج 1 ، ص 133 ، ح 29 ، بإسناده فيهما عن عليّ بن إبراهيم</w:t>
      </w:r>
      <w:r>
        <w:rPr>
          <w:rtl/>
          <w:lang w:bidi="fa-IR"/>
        </w:rPr>
        <w:t>.</w:t>
      </w:r>
      <w:r w:rsidR="00091A42" w:rsidRPr="0034022E">
        <w:rPr>
          <w:rtl/>
          <w:lang w:bidi="fa-IR"/>
        </w:rPr>
        <w:t xml:space="preserve"> </w:t>
      </w:r>
      <w:r w:rsidR="00091A42" w:rsidRPr="00BF510C">
        <w:rPr>
          <w:rStyle w:val="libFootnoteBoldChar"/>
          <w:rtl/>
        </w:rPr>
        <w:t>كفاية الأثر</w:t>
      </w:r>
      <w:r w:rsidR="00091A42" w:rsidRPr="0034022E">
        <w:rPr>
          <w:rtl/>
          <w:lang w:bidi="fa-IR"/>
        </w:rPr>
        <w:t xml:space="preserve"> ، ص 261 ، بسند آخر مع اختلاف وزيادة في أوّله وآخره</w:t>
      </w:r>
      <w:r w:rsidR="00EC3C13">
        <w:rPr>
          <w:rFonts w:hint="cs"/>
          <w:rtl/>
          <w:lang w:bidi="fa-IR"/>
        </w:rPr>
        <w:t>.</w:t>
      </w:r>
      <w:r w:rsidR="00091A42" w:rsidRPr="00BF510C">
        <w:rPr>
          <w:rStyle w:val="libFootnoteBoldChar"/>
          <w:rtl/>
        </w:rPr>
        <w:t>الوافي</w:t>
      </w:r>
      <w:r w:rsidR="00091A42" w:rsidRPr="0034022E">
        <w:rPr>
          <w:rtl/>
          <w:lang w:bidi="fa-IR"/>
        </w:rPr>
        <w:t xml:space="preserve"> ، ج 1 ، ص 343 ، ح 266</w:t>
      </w:r>
      <w:r>
        <w:rPr>
          <w:rtl/>
          <w:lang w:bidi="fa-IR"/>
        </w:rPr>
        <w:t>.</w:t>
      </w:r>
    </w:p>
    <w:p w:rsidR="00CD50A5" w:rsidRDefault="00CD50A5" w:rsidP="00CD50A5">
      <w:pPr>
        <w:pStyle w:val="libNormal"/>
        <w:rPr>
          <w:rtl/>
          <w:lang w:bidi="fa-IR"/>
        </w:rPr>
      </w:pPr>
      <w:r>
        <w:rPr>
          <w:rtl/>
          <w:lang w:bidi="fa-IR"/>
        </w:rPr>
        <w:br w:type="page"/>
      </w:r>
    </w:p>
    <w:p w:rsidR="00091A42" w:rsidRPr="0034022E" w:rsidRDefault="00091A42" w:rsidP="00B72F8D">
      <w:pPr>
        <w:pStyle w:val="libNormal"/>
        <w:rPr>
          <w:rtl/>
          <w:lang w:bidi="fa-IR"/>
        </w:rPr>
      </w:pPr>
      <w:r w:rsidRPr="003A5731">
        <w:rPr>
          <w:rtl/>
        </w:rPr>
        <w:t>233</w:t>
      </w:r>
      <w:r w:rsidRPr="006B17C4">
        <w:rPr>
          <w:rStyle w:val="libBold2Char"/>
          <w:rtl/>
        </w:rPr>
        <w:t xml:space="preserve"> / 2</w:t>
      </w:r>
      <w:r w:rsidR="00FA30A4">
        <w:rPr>
          <w:rStyle w:val="libBold2Char"/>
          <w:rtl/>
        </w:rPr>
        <w:t>.</w:t>
      </w:r>
      <w:r w:rsidRPr="0034022E">
        <w:rPr>
          <w:rtl/>
          <w:lang w:bidi="fa-IR"/>
        </w:rPr>
        <w:t xml:space="preserve"> عَلِيُّ بْنُ مُحَمَّدٍ ، عَنْ سَهْلِ بْنِ زِيَادٍ ، عَنْ طَاهِرِ بْنِ حَاتِمٍ فِي حَالِ اسْتِقَامَتِهِ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4022E">
        <w:rPr>
          <w:rtl/>
          <w:lang w:bidi="fa-IR"/>
        </w:rPr>
        <w:t>أَنَّهُ كَتَبَ إِلَى الرَّجُلِ : مَا الَّذِي لَايُجْتَزَأُ فِي مَعْرِفَةِ الْخَالِقِ بِدُونِهِ</w:t>
      </w:r>
      <w:r>
        <w:rPr>
          <w:rtl/>
          <w:lang w:bidi="fa-IR"/>
        </w:rPr>
        <w:t>؟</w:t>
      </w:r>
      <w:r w:rsidRPr="0034022E">
        <w:rPr>
          <w:rtl/>
          <w:lang w:bidi="fa-IR"/>
        </w:rPr>
        <w:t xml:space="preserve"> فَكَتَبَ إِلَيْهِ : « لَمْ يَزَلْ عَالِماً وَسَامِعاً وَبَصِيراً ، وَهُوَ الْفَعَّالُ لِمَا يُرِيدُ »</w:t>
      </w:r>
      <w:r w:rsidR="00FA30A4">
        <w:rPr>
          <w:rtl/>
          <w:lang w:bidi="fa-IR"/>
        </w:rPr>
        <w:t>.</w:t>
      </w:r>
    </w:p>
    <w:p w:rsidR="00091A42" w:rsidRPr="0034022E" w:rsidRDefault="00091A42" w:rsidP="00B72F8D">
      <w:pPr>
        <w:pStyle w:val="libNormal"/>
        <w:rPr>
          <w:rtl/>
          <w:lang w:bidi="fa-IR"/>
        </w:rPr>
      </w:pPr>
      <w:r w:rsidRPr="0034022E">
        <w:rPr>
          <w:rtl/>
          <w:lang w:bidi="fa-IR"/>
        </w:rPr>
        <w:t xml:space="preserve">وَسُئِلَ </w:t>
      </w:r>
      <w:r w:rsidRPr="00FA6A79">
        <w:rPr>
          <w:rStyle w:val="libFootnotenumChar"/>
          <w:rtl/>
        </w:rPr>
        <w:t>(2)</w:t>
      </w:r>
      <w:r w:rsidRPr="0034022E">
        <w:rPr>
          <w:rtl/>
          <w:lang w:bidi="fa-IR"/>
        </w:rPr>
        <w:t xml:space="preserve"> أَبُو جَعْفَرٍ </w:t>
      </w:r>
      <w:r w:rsidRPr="00F22207">
        <w:rPr>
          <w:rStyle w:val="libAlaemChar"/>
          <w:rtl/>
        </w:rPr>
        <w:t>عليه‌السلام</w:t>
      </w:r>
      <w:r w:rsidRPr="0034022E">
        <w:rPr>
          <w:rtl/>
          <w:lang w:bidi="fa-IR"/>
        </w:rPr>
        <w:t xml:space="preserve"> عَنِ الَّذِي لَايُجْتَزَأُ بِدُونِ ذلِكَ مِنْ مَعْرِفَةِ الْخَالِقِ ، فَقَالَ : « لَيْسَ كَمِثْلِهِ شَيْ‌ءٌ ، وَلَا يُشْبِهُهُ </w:t>
      </w:r>
      <w:r w:rsidRPr="00FA6A79">
        <w:rPr>
          <w:rStyle w:val="libFootnotenumChar"/>
          <w:rtl/>
        </w:rPr>
        <w:t>(3)</w:t>
      </w:r>
      <w:r w:rsidRPr="0034022E">
        <w:rPr>
          <w:rtl/>
          <w:lang w:bidi="fa-IR"/>
        </w:rPr>
        <w:t xml:space="preserve"> شَيْ‌ءٌ ، لَمْ يَزَلْ عَالِماً ، سَمِيعاً ، بَصِيراً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A5731">
        <w:rPr>
          <w:rtl/>
        </w:rPr>
        <w:t>234</w:t>
      </w:r>
      <w:r w:rsidRPr="006B17C4">
        <w:rPr>
          <w:rStyle w:val="libBold2Char"/>
          <w:rtl/>
        </w:rPr>
        <w:t xml:space="preserve"> / 3</w:t>
      </w:r>
      <w:r w:rsidR="00FA30A4">
        <w:rPr>
          <w:rStyle w:val="libBold2Char"/>
          <w:rtl/>
        </w:rPr>
        <w:t>.</w:t>
      </w:r>
      <w:r w:rsidRPr="0034022E">
        <w:rPr>
          <w:rtl/>
          <w:lang w:bidi="fa-IR"/>
        </w:rPr>
        <w:t xml:space="preserve"> مُحَمَّدُ بْنُ يَحْيى ، عَنْ مُحَمَّدِ بْنِ الْحُسَيْنِ </w:t>
      </w:r>
      <w:r w:rsidRPr="00FA6A79">
        <w:rPr>
          <w:rStyle w:val="libFootnotenumChar"/>
          <w:rtl/>
        </w:rPr>
        <w:t>(5)</w:t>
      </w:r>
      <w:r w:rsidRPr="0034022E">
        <w:rPr>
          <w:rtl/>
          <w:lang w:bidi="fa-IR"/>
        </w:rPr>
        <w:t xml:space="preserve"> ، عَنِ الْحَسَنِ بْنِ عَلِيِّ بْنِ يُوسُفَ‌</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طاهر بن حاتم ، هو طاهر بن حاتم بن ماهويه القزويني ، كان مستقيماً ثمّ تغيّر وأظهر القول بالغلوّ ، على حدّ تعبير الشيخ الطوسي في فهرسته ، وكان فاسد المذهب ضعيفاً وقد كانت له حال استقامة ، على حدّ تعبير ابن الغضائري في رجاله</w:t>
      </w:r>
      <w:r>
        <w:rPr>
          <w:rtl/>
          <w:lang w:bidi="fa-IR"/>
        </w:rPr>
        <w:t>.</w:t>
      </w:r>
      <w:r w:rsidR="00091A42" w:rsidRPr="0034022E">
        <w:rPr>
          <w:rtl/>
          <w:lang w:bidi="fa-IR"/>
        </w:rPr>
        <w:t xml:space="preserve"> فالمراد من « حال استقامته » ، قبل فساد مذهبه وإظهاره القول بالغلوّ</w:t>
      </w:r>
      <w:r>
        <w:rPr>
          <w:rtl/>
          <w:lang w:bidi="fa-IR"/>
        </w:rPr>
        <w:t>.</w:t>
      </w:r>
      <w:r w:rsidR="00091A42" w:rsidRPr="0034022E">
        <w:rPr>
          <w:rtl/>
          <w:lang w:bidi="fa-IR"/>
        </w:rPr>
        <w:t xml:space="preserve"> راجع : </w:t>
      </w:r>
      <w:r w:rsidR="00091A42" w:rsidRPr="00BF510C">
        <w:rPr>
          <w:rStyle w:val="libFootnoteBoldChar"/>
          <w:rtl/>
        </w:rPr>
        <w:t>الفهرست</w:t>
      </w:r>
      <w:r w:rsidR="00091A42" w:rsidRPr="0034022E">
        <w:rPr>
          <w:rtl/>
          <w:lang w:bidi="fa-IR"/>
        </w:rPr>
        <w:t xml:space="preserve"> للطوسي ، ص 255 ، الرقم 370 ؛ </w:t>
      </w:r>
      <w:r w:rsidR="00091A42" w:rsidRPr="00BF510C">
        <w:rPr>
          <w:rStyle w:val="libFootnoteBoldChar"/>
          <w:rtl/>
        </w:rPr>
        <w:t>الرجال</w:t>
      </w:r>
      <w:r w:rsidR="00091A42" w:rsidRPr="0034022E">
        <w:rPr>
          <w:rtl/>
          <w:lang w:bidi="fa-IR"/>
        </w:rPr>
        <w:t xml:space="preserve"> لابن الغضائري ، ص 71 ، الرقم 74</w:t>
      </w:r>
      <w:r>
        <w:rPr>
          <w:rtl/>
          <w:lang w:bidi="fa-IR"/>
        </w:rPr>
        <w:t>.</w:t>
      </w:r>
    </w:p>
    <w:p w:rsidR="00091A42" w:rsidRPr="003A5731" w:rsidRDefault="00091A42" w:rsidP="00F120EB">
      <w:pPr>
        <w:pStyle w:val="libFootnote0"/>
        <w:rPr>
          <w:rtl/>
        </w:rPr>
      </w:pPr>
      <w:r w:rsidRPr="003A5731">
        <w:rPr>
          <w:rtl/>
        </w:rPr>
        <w:t xml:space="preserve">هذا ، وقد روى الشيخ الصدوق مضمون الخبر في </w:t>
      </w:r>
      <w:r w:rsidRPr="00BF510C">
        <w:rPr>
          <w:rStyle w:val="libFootnoteBoldChar"/>
          <w:rtl/>
        </w:rPr>
        <w:t>التوحيد</w:t>
      </w:r>
      <w:r w:rsidRPr="003A5731">
        <w:rPr>
          <w:rtl/>
        </w:rPr>
        <w:t xml:space="preserve"> ، ص 284 ، ح 4 ، بسنده عن محمّد بن علي الطاحي </w:t>
      </w:r>
      <w:r w:rsidR="00997FC5">
        <w:rPr>
          <w:rtl/>
        </w:rPr>
        <w:t>-</w:t>
      </w:r>
      <w:r w:rsidRPr="003A5731">
        <w:rPr>
          <w:rtl/>
        </w:rPr>
        <w:t xml:space="preserve"> والصواب الطلحي كما سيظهر </w:t>
      </w:r>
      <w:r w:rsidR="00997FC5">
        <w:rPr>
          <w:rtl/>
        </w:rPr>
        <w:t>-</w:t>
      </w:r>
      <w:r w:rsidRPr="003A5731">
        <w:rPr>
          <w:rtl/>
        </w:rPr>
        <w:t xml:space="preserve"> عن طاهر بن حاتم بن ماهويه قال كتبت إلى الطيّب </w:t>
      </w:r>
      <w:r w:rsidR="00997FC5">
        <w:rPr>
          <w:rtl/>
        </w:rPr>
        <w:t>-</w:t>
      </w:r>
      <w:r w:rsidRPr="003A5731">
        <w:rPr>
          <w:rtl/>
        </w:rPr>
        <w:t xml:space="preserve"> يعني أبا الحسن موسى </w:t>
      </w:r>
      <w:r w:rsidRPr="00CD50A5">
        <w:rPr>
          <w:rStyle w:val="libFootnoteAlaemChar"/>
          <w:rtl/>
        </w:rPr>
        <w:t>عليه‌السلام</w:t>
      </w:r>
      <w:r w:rsidRPr="003A5731">
        <w:rPr>
          <w:rtl/>
        </w:rPr>
        <w:t xml:space="preserve"> </w:t>
      </w:r>
      <w:r w:rsidR="00997FC5">
        <w:rPr>
          <w:rtl/>
        </w:rPr>
        <w:t>-</w:t>
      </w:r>
      <w:r w:rsidRPr="003A5731">
        <w:rPr>
          <w:rtl/>
        </w:rPr>
        <w:t xml:space="preserve"> والمذكور في </w:t>
      </w:r>
      <w:r w:rsidRPr="00BF510C">
        <w:rPr>
          <w:rStyle w:val="libFootnoteBoldChar"/>
          <w:rtl/>
        </w:rPr>
        <w:t>البحار</w:t>
      </w:r>
      <w:r w:rsidRPr="003A5731">
        <w:rPr>
          <w:rtl/>
        </w:rPr>
        <w:t xml:space="preserve"> ، ج 3 ، ص 269 ، ح 5 ، من دون لفظة « موسى » وهو الظاهر وأنّ المراد من « الرجل » في ما نحن فيه ومن « الطيّب » في سند التوحيد هو أبوالحسن الثالث </w:t>
      </w:r>
      <w:r w:rsidRPr="00CD50A5">
        <w:rPr>
          <w:rStyle w:val="libFootnoteAlaemChar"/>
          <w:rtl/>
        </w:rPr>
        <w:t>عليه‌السلام</w:t>
      </w:r>
      <w:r w:rsidRPr="003A5731">
        <w:rPr>
          <w:rtl/>
        </w:rPr>
        <w:t xml:space="preserve"> ؛ فقد أورد ابن إدريس في </w:t>
      </w:r>
      <w:r w:rsidRPr="00BF510C">
        <w:rPr>
          <w:rStyle w:val="libFootnoteBoldChar"/>
          <w:rtl/>
        </w:rPr>
        <w:t>مستطرفات السرائر</w:t>
      </w:r>
      <w:r w:rsidRPr="003A5731">
        <w:rPr>
          <w:rtl/>
        </w:rPr>
        <w:t xml:space="preserve"> ، ص 584 ، في مسائل أصحابنا أبا الحسن علي بن محمّد بن علي بن موسى ، ما ذكره محمّد بن علي بن عيسى عن طاهر قال : كتبت إليه</w:t>
      </w:r>
      <w:r w:rsidR="00FA30A4">
        <w:rPr>
          <w:rtl/>
        </w:rPr>
        <w:t>.</w:t>
      </w:r>
      <w:r w:rsidRPr="003A5731">
        <w:rPr>
          <w:rtl/>
        </w:rPr>
        <w:t xml:space="preserve"> ومحمّد بن علي بن عيسى هو القمّي كان أبوه يعرف بالطلحي ولمحمّد بن علي هذا مسائل أشار إليها النجاشي في كتابه ، ص 371 ، الرقم 1010 والشيخ في فهرسته ، ص 419 ، الرقم 641</w:t>
      </w:r>
      <w:r w:rsidR="00FA30A4">
        <w:rPr>
          <w:rtl/>
        </w:rPr>
        <w:t>.</w:t>
      </w:r>
    </w:p>
    <w:p w:rsidR="00091A42" w:rsidRPr="003A5731" w:rsidRDefault="00091A42" w:rsidP="00F120EB">
      <w:pPr>
        <w:pStyle w:val="libFootnote0"/>
        <w:rPr>
          <w:rtl/>
        </w:rPr>
      </w:pPr>
      <w:r w:rsidRPr="003A5731">
        <w:rPr>
          <w:rtl/>
        </w:rPr>
        <w:t>أضف إلى ذلك أنّ لفظة « الرجل » في ما ا</w:t>
      </w:r>
      <w:r w:rsidR="00F6632D">
        <w:rPr>
          <w:rFonts w:hint="cs"/>
          <w:rtl/>
        </w:rPr>
        <w:t>ُ</w:t>
      </w:r>
      <w:r w:rsidRPr="003A5731">
        <w:rPr>
          <w:rtl/>
        </w:rPr>
        <w:t xml:space="preserve">طلق واريد منه المعصوم ولفظة « الطيّب » في أسنادنا منصرف إلى أبي الحسن الثالث </w:t>
      </w:r>
      <w:r w:rsidRPr="00CD50A5">
        <w:rPr>
          <w:rStyle w:val="libFootnoteAlaemChar"/>
          <w:rtl/>
        </w:rPr>
        <w:t>عليه‌السلام</w:t>
      </w:r>
      <w:r w:rsidR="00FA30A4">
        <w:rPr>
          <w:rtl/>
        </w:rPr>
        <w:t>.</w:t>
      </w:r>
      <w:r w:rsidRPr="003A5731">
        <w:rPr>
          <w:rtl/>
        </w:rPr>
        <w:t xml:space="preserve"> وهذا يظهر لمن تتّبع الأسناد وتأمّل في موارد استعمال هذين اللفظين</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وسئل » إمّا من تتمّة المكاتبة ، أو حديث آخر مرسل والراوي غير معلوم ، أو من رواية طاهر بن حاتم في‌حال استقامته مرفوعاً</w:t>
      </w:r>
      <w:r>
        <w:rPr>
          <w:rtl/>
          <w:lang w:bidi="fa-IR"/>
        </w:rPr>
        <w:t>.</w:t>
      </w:r>
      <w:r w:rsidR="00091A42" w:rsidRPr="0034022E">
        <w:rPr>
          <w:rtl/>
          <w:lang w:bidi="fa-IR"/>
        </w:rPr>
        <w:t xml:space="preserve"> ا</w:t>
      </w:r>
      <w:r w:rsidR="009C5ABE">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206 ؛ </w:t>
      </w:r>
      <w:r w:rsidR="00091A42" w:rsidRPr="00BF510C">
        <w:rPr>
          <w:rStyle w:val="libFootnoteBoldChar"/>
          <w:rtl/>
        </w:rPr>
        <w:t>حاشية ميرزا رفيعا</w:t>
      </w:r>
      <w:r w:rsidR="00091A42" w:rsidRPr="0034022E">
        <w:rPr>
          <w:rtl/>
          <w:lang w:bidi="fa-IR"/>
        </w:rPr>
        <w:t xml:space="preserve"> ، ص 288 ؛ </w:t>
      </w:r>
      <w:r w:rsidR="00091A42" w:rsidRPr="00BF510C">
        <w:rPr>
          <w:rStyle w:val="libFootnoteBoldChar"/>
          <w:rtl/>
        </w:rPr>
        <w:t>شرح المازندراني</w:t>
      </w:r>
      <w:r w:rsidR="00091A42" w:rsidRPr="0034022E">
        <w:rPr>
          <w:rtl/>
          <w:lang w:bidi="fa-IR"/>
        </w:rPr>
        <w:t xml:space="preserve"> ، ج 3 ، ص 124 ؛ </w:t>
      </w:r>
      <w:r w:rsidR="00091A42" w:rsidRPr="00BF510C">
        <w:rPr>
          <w:rStyle w:val="libFootnoteBoldChar"/>
          <w:rtl/>
        </w:rPr>
        <w:t>الوافي</w:t>
      </w:r>
      <w:r w:rsidR="00091A42" w:rsidRPr="0034022E">
        <w:rPr>
          <w:rtl/>
          <w:lang w:bidi="fa-IR"/>
        </w:rPr>
        <w:t xml:space="preserve"> ، ج 1 ، ص 344 ؛ </w:t>
      </w:r>
      <w:r w:rsidR="00091A42" w:rsidRPr="00BF510C">
        <w:rPr>
          <w:rStyle w:val="libFootnoteBoldChar"/>
          <w:rtl/>
        </w:rPr>
        <w:t>مرآة العقول</w:t>
      </w:r>
      <w:r w:rsidR="00091A42" w:rsidRPr="0034022E">
        <w:rPr>
          <w:rtl/>
          <w:lang w:bidi="fa-IR"/>
        </w:rPr>
        <w:t xml:space="preserve"> ، ج 1 ، ص 302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لم يشبهه »</w:t>
      </w:r>
      <w:r>
        <w:rPr>
          <w:rtl/>
          <w:lang w:bidi="fa-IR"/>
        </w:rPr>
        <w:t>.</w:t>
      </w:r>
    </w:p>
    <w:p w:rsidR="00091A42" w:rsidRPr="0034022E" w:rsidRDefault="00FA30A4" w:rsidP="009C5ABE">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284 ، ح 4 ، بسند آخر عن طاهر بن حاتم ، مع اختلاف</w:t>
      </w:r>
      <w:r w:rsidR="009C5ABE">
        <w:rPr>
          <w:rFonts w:hint="cs"/>
          <w:rtl/>
          <w:lang w:bidi="fa-IR"/>
        </w:rPr>
        <w:t>.</w:t>
      </w:r>
      <w:r w:rsidR="00091A42" w:rsidRPr="00BF510C">
        <w:rPr>
          <w:rStyle w:val="libFootnoteBoldChar"/>
          <w:rtl/>
        </w:rPr>
        <w:t>الوافي</w:t>
      </w:r>
      <w:r w:rsidR="00091A42" w:rsidRPr="0034022E">
        <w:rPr>
          <w:rtl/>
          <w:lang w:bidi="fa-IR"/>
        </w:rPr>
        <w:t xml:space="preserve"> ، ج 1 ، ص 344 ، ح 267</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 « محمّد بن الحسن »</w:t>
      </w:r>
      <w:r>
        <w:rPr>
          <w:rtl/>
          <w:lang w:bidi="fa-IR"/>
        </w:rPr>
        <w:t>.</w:t>
      </w:r>
      <w:r w:rsidR="00091A42" w:rsidRPr="0034022E">
        <w:rPr>
          <w:rtl/>
          <w:lang w:bidi="fa-IR"/>
        </w:rPr>
        <w:t xml:space="preserve"> وهو سهو ؛ فقد روى محمّد بن الحسين عن الحسن بن عليّ بن يوسف‌</w:t>
      </w:r>
      <w:r w:rsidR="00091A42">
        <w:rPr>
          <w:rFonts w:hint="cs"/>
          <w:rtl/>
          <w:lang w:bidi="fa-IR"/>
        </w:rPr>
        <w:t xml:space="preserve"> </w:t>
      </w:r>
      <w:r w:rsidR="009C5ABE">
        <w:rPr>
          <w:rFonts w:hint="cs"/>
          <w:rtl/>
          <w:lang w:bidi="fa-IR"/>
        </w:rPr>
        <w:t>=</w:t>
      </w:r>
    </w:p>
    <w:p w:rsidR="00CD50A5" w:rsidRDefault="00CD50A5" w:rsidP="00CD50A5">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بْنِ بَقَّاحٍ ، عَنْ سَيْفِ بْنِ عَمِيرَةَ ، عَنْ إِبْرَاهِيمَ بْنِ عُمَرَ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أَمْرَ اللهِ كُلَّهُ عَجِيبٌ </w:t>
      </w:r>
      <w:r w:rsidRPr="00FA6A79">
        <w:rPr>
          <w:rStyle w:val="libFootnotenumChar"/>
          <w:rtl/>
        </w:rPr>
        <w:t>(1)</w:t>
      </w:r>
      <w:r w:rsidRPr="0034022E">
        <w:rPr>
          <w:rtl/>
          <w:lang w:bidi="fa-IR"/>
        </w:rPr>
        <w:t xml:space="preserve"> </w:t>
      </w:r>
      <w:r w:rsidR="00D17131">
        <w:rPr>
          <w:rtl/>
          <w:lang w:bidi="fa-IR"/>
        </w:rPr>
        <w:t>إِلَّا</w:t>
      </w:r>
      <w:r w:rsidRPr="0034022E">
        <w:rPr>
          <w:rtl/>
          <w:lang w:bidi="fa-IR"/>
        </w:rPr>
        <w:t xml:space="preserve"> </w:t>
      </w:r>
      <w:r w:rsidRPr="00FA6A79">
        <w:rPr>
          <w:rStyle w:val="libFootnotenumChar"/>
          <w:rtl/>
        </w:rPr>
        <w:t>(2)</w:t>
      </w:r>
      <w:r w:rsidRPr="0034022E">
        <w:rPr>
          <w:rtl/>
          <w:lang w:bidi="fa-IR"/>
        </w:rPr>
        <w:t xml:space="preserve"> أَنَّهُ قَدِ احْتَجَّ عَلَيْكُمْ بِمَا قَدْ </w:t>
      </w:r>
      <w:r w:rsidRPr="00FA6A79">
        <w:rPr>
          <w:rStyle w:val="libFootnotenumChar"/>
          <w:rtl/>
        </w:rPr>
        <w:t>(3)</w:t>
      </w:r>
      <w:r w:rsidRPr="0034022E">
        <w:rPr>
          <w:rtl/>
          <w:lang w:bidi="fa-IR"/>
        </w:rPr>
        <w:t xml:space="preserve"> عَرَّفَكُمْ مِنْ نَفْسِهِ » </w:t>
      </w:r>
      <w:r w:rsidRPr="00FA6A79">
        <w:rPr>
          <w:rStyle w:val="libFootnotenumChar"/>
          <w:rtl/>
        </w:rPr>
        <w:t>(4)</w:t>
      </w:r>
      <w:r w:rsidR="00FA30A4">
        <w:rPr>
          <w:rtl/>
          <w:lang w:bidi="fa-IR"/>
        </w:rPr>
        <w:t>.</w:t>
      </w:r>
    </w:p>
    <w:p w:rsidR="00091A42" w:rsidRPr="0034022E" w:rsidRDefault="00091A42" w:rsidP="00802232">
      <w:pPr>
        <w:pStyle w:val="Heading2Center"/>
        <w:rPr>
          <w:rtl/>
          <w:lang w:bidi="fa-IR"/>
        </w:rPr>
      </w:pPr>
      <w:bookmarkStart w:id="100" w:name="_Toc459280291"/>
      <w:bookmarkStart w:id="101" w:name="_Toc28694836"/>
      <w:r w:rsidRPr="0034022E">
        <w:rPr>
          <w:rtl/>
          <w:lang w:bidi="fa-IR"/>
        </w:rPr>
        <w:t>5</w:t>
      </w:r>
      <w:r>
        <w:rPr>
          <w:rtl/>
          <w:lang w:bidi="fa-IR"/>
        </w:rPr>
        <w:t xml:space="preserve"> </w:t>
      </w:r>
      <w:r w:rsidR="00997FC5">
        <w:rPr>
          <w:rtl/>
          <w:lang w:bidi="fa-IR"/>
        </w:rPr>
        <w:t>-</w:t>
      </w:r>
      <w:r>
        <w:rPr>
          <w:rtl/>
          <w:lang w:bidi="fa-IR"/>
        </w:rPr>
        <w:t xml:space="preserve"> </w:t>
      </w:r>
      <w:r w:rsidR="00802232">
        <w:rPr>
          <w:rtl/>
          <w:lang w:bidi="fa-IR"/>
        </w:rPr>
        <w:t>بَابُ الْمَعْبُودِ</w:t>
      </w:r>
      <w:r w:rsidRPr="0034022E">
        <w:rPr>
          <w:rtl/>
          <w:lang w:bidi="fa-IR"/>
        </w:rPr>
        <w:t>‌</w:t>
      </w:r>
      <w:r w:rsidRPr="00FA6A79">
        <w:rPr>
          <w:rStyle w:val="libFootnotenumChar"/>
          <w:rtl/>
        </w:rPr>
        <w:t>(5)</w:t>
      </w:r>
      <w:bookmarkEnd w:id="100"/>
      <w:bookmarkEnd w:id="101"/>
    </w:p>
    <w:p w:rsidR="00091A42" w:rsidRPr="0034022E" w:rsidRDefault="00091A42" w:rsidP="00B72F8D">
      <w:pPr>
        <w:pStyle w:val="libNormal"/>
        <w:rPr>
          <w:rtl/>
          <w:lang w:bidi="fa-IR"/>
        </w:rPr>
      </w:pPr>
      <w:r w:rsidRPr="003A5731">
        <w:rPr>
          <w:rtl/>
        </w:rPr>
        <w:t>235</w:t>
      </w:r>
      <w:r w:rsidRPr="006B17C4">
        <w:rPr>
          <w:rStyle w:val="libBold2Char"/>
          <w:rtl/>
        </w:rPr>
        <w:t xml:space="preserve"> / 1</w:t>
      </w:r>
      <w:r w:rsidR="00FA30A4">
        <w:rPr>
          <w:rStyle w:val="libBold2Char"/>
          <w:rtl/>
        </w:rPr>
        <w:t>.</w:t>
      </w:r>
      <w:r w:rsidRPr="0034022E">
        <w:rPr>
          <w:rtl/>
          <w:lang w:bidi="fa-IR"/>
        </w:rPr>
        <w:t xml:space="preserve"> عَلِيُّ بْنُ إِبْرَاهِيمَ ، عَنْ مُحَمَّدِ بْنِ عِيسَى بْنِ عُبَيْدٍ ، عَنِ الْحَسَنِ بْنِ مَحْبُوبٍ ، عَنِ ابْنِ رِئَابٍ </w:t>
      </w:r>
      <w:r w:rsidRPr="00FA6A79">
        <w:rPr>
          <w:rStyle w:val="libFootnotenumChar"/>
          <w:rtl/>
        </w:rPr>
        <w:t>(6)</w:t>
      </w:r>
      <w:r w:rsidRPr="0034022E">
        <w:rPr>
          <w:rtl/>
          <w:lang w:bidi="fa-IR"/>
        </w:rPr>
        <w:t xml:space="preserve"> ، وَ</w:t>
      </w:r>
      <w:r>
        <w:rPr>
          <w:rFonts w:hint="cs"/>
          <w:rtl/>
          <w:lang w:bidi="fa-IR"/>
        </w:rPr>
        <w:t xml:space="preserve"> </w:t>
      </w:r>
      <w:r w:rsidRPr="00FA6A79">
        <w:rPr>
          <w:rStyle w:val="libFootnotenumChar"/>
          <w:rtl/>
        </w:rPr>
        <w:t>(7)</w:t>
      </w:r>
      <w:r w:rsidRPr="0034022E">
        <w:rPr>
          <w:rtl/>
          <w:lang w:bidi="fa-IR"/>
        </w:rPr>
        <w:t xml:space="preserve"> عَنْ غَيْرِ وَاحِدٍ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مَنْ عَبَدَ اللهَ بِالتَّوَهُّمِ </w:t>
      </w:r>
      <w:r w:rsidRPr="00FA6A79">
        <w:rPr>
          <w:rStyle w:val="libFootnotenumChar"/>
          <w:rtl/>
        </w:rPr>
        <w:t>(8)</w:t>
      </w:r>
      <w:r w:rsidRPr="0034022E">
        <w:rPr>
          <w:rtl/>
          <w:lang w:bidi="fa-IR"/>
        </w:rPr>
        <w:t xml:space="preserve"> ، فَقَدْ كَفَرَ ؛ وَمَنْ عَبَدَ الِاسْمَ دُونَ الْمَعْنى ، فَقَدْ كَفَرَ ؛ وَمَنْ عَبَدَ الِاسْمَ وَالْمَعْنى ، فَقَدْ أَشْرَكَ ؛ وَمَنْ عَبَدَ الْمَعْنى بِإِيقَاعِ‌</w:t>
      </w:r>
    </w:p>
    <w:p w:rsidR="00091A42" w:rsidRDefault="00091A42" w:rsidP="001A34C5">
      <w:pPr>
        <w:pStyle w:val="libLine"/>
        <w:rPr>
          <w:rtl/>
          <w:lang w:bidi="fa-IR"/>
        </w:rPr>
      </w:pPr>
      <w:r w:rsidRPr="0034022E">
        <w:rPr>
          <w:rtl/>
          <w:lang w:bidi="fa-IR"/>
        </w:rPr>
        <w:t>__________________</w:t>
      </w:r>
    </w:p>
    <w:p w:rsidR="00091A42" w:rsidRPr="0034022E" w:rsidRDefault="00802232" w:rsidP="00F120EB">
      <w:pPr>
        <w:pStyle w:val="libFootnote0"/>
        <w:rPr>
          <w:rtl/>
          <w:lang w:bidi="fa-IR"/>
        </w:rPr>
      </w:pPr>
      <w:r>
        <w:rPr>
          <w:rFonts w:hint="cs"/>
          <w:rtl/>
          <w:lang w:bidi="fa-IR"/>
        </w:rPr>
        <w:t xml:space="preserve">= </w:t>
      </w:r>
      <w:r w:rsidR="00091A42" w:rsidRPr="0034022E">
        <w:rPr>
          <w:rtl/>
          <w:lang w:bidi="fa-IR"/>
        </w:rPr>
        <w:t>بعناوينه المختلفة في بعض الأسناد ، ولم نجد رواية محمّد بن الحسن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والمراد به في هذه الطبقة هو الصفّار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عنه في مورد ، بل ورد في </w:t>
      </w:r>
      <w:r w:rsidR="00091A42" w:rsidRPr="00BF510C">
        <w:rPr>
          <w:rStyle w:val="libFootnoteBoldChar"/>
          <w:rtl/>
        </w:rPr>
        <w:t>بصائر الدرجات</w:t>
      </w:r>
      <w:r w:rsidR="00091A42" w:rsidRPr="0034022E">
        <w:rPr>
          <w:rtl/>
          <w:lang w:bidi="fa-IR"/>
        </w:rPr>
        <w:t xml:space="preserve"> ، ص 15 ، ح 14 روايته عن الحسين بن عليّ بن يوسف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وفي بعض النسخ المعتبرة : « الحسن » بدل « الحسين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بواسطتين</w:t>
      </w:r>
      <w:r w:rsidR="00FA30A4">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15</w:t>
      </w:r>
      <w:r w:rsidR="00FA30A4">
        <w:rPr>
          <w:rtl/>
          <w:lang w:bidi="fa-IR"/>
        </w:rPr>
        <w:t>.</w:t>
      </w:r>
      <w:r w:rsidR="00091A42" w:rsidRPr="0034022E">
        <w:rPr>
          <w:rtl/>
          <w:lang w:bidi="fa-IR"/>
        </w:rPr>
        <w:t xml:space="preserve"> ص 406</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ض ، بر ، بف » وحاشية « بح » والوافي : « عجب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العجيب » : الأمر العظيم الغريب المخفيّ سببه ؛ فإنّ التعجّب ممّا خفي سببه ولم يُعلَم</w:t>
      </w:r>
      <w:r>
        <w:rPr>
          <w:rtl/>
          <w:lang w:bidi="fa-IR"/>
        </w:rPr>
        <w:t>.</w:t>
      </w:r>
      <w:r w:rsidR="00091A42" w:rsidRPr="0034022E">
        <w:rPr>
          <w:rtl/>
          <w:lang w:bidi="fa-IR"/>
        </w:rPr>
        <w:t xml:space="preserve"> ا</w:t>
      </w:r>
      <w:r w:rsidR="00802232">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184 ( عجب ) ؛ </w:t>
      </w:r>
      <w:r w:rsidR="00091A42" w:rsidRPr="00BF510C">
        <w:rPr>
          <w:rStyle w:val="libFootnoteBoldChar"/>
          <w:rtl/>
        </w:rPr>
        <w:t>مرآة العقول</w:t>
      </w:r>
      <w:r w:rsidR="00091A42" w:rsidRPr="0034022E">
        <w:rPr>
          <w:rtl/>
          <w:lang w:bidi="fa-IR"/>
        </w:rPr>
        <w:t xml:space="preserve"> ، ج 1 ، ص 302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ألف ، ض ، </w:t>
      </w:r>
      <w:r w:rsidR="00091A42">
        <w:rPr>
          <w:rtl/>
          <w:lang w:bidi="fa-IR"/>
        </w:rPr>
        <w:t>و ،</w:t>
      </w:r>
      <w:r w:rsidR="00091A42" w:rsidRPr="0034022E">
        <w:rPr>
          <w:rtl/>
          <w:lang w:bidi="fa-IR"/>
        </w:rPr>
        <w:t xml:space="preserve"> بر » وحاشية « بح »</w:t>
      </w:r>
      <w:r>
        <w:rPr>
          <w:rtl/>
          <w:lang w:bidi="fa-IR"/>
        </w:rPr>
        <w:t>.</w:t>
      </w:r>
      <w:r w:rsidR="00091A42" w:rsidRPr="0034022E">
        <w:rPr>
          <w:rtl/>
          <w:lang w:bidi="fa-IR"/>
        </w:rPr>
        <w:t xml:space="preserve"> ويمكن كونه بفتح الهمزة وتخفيف اللام</w:t>
      </w:r>
      <w:r>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 ألا ، بفتح الهمزة وبالتخفيف على أنّها للتنبيه</w:t>
      </w:r>
      <w:r>
        <w:rPr>
          <w:rtl/>
          <w:lang w:bidi="fa-IR"/>
        </w:rPr>
        <w:t>.</w:t>
      </w:r>
      <w:r w:rsidR="00091A42" w:rsidRPr="0034022E">
        <w:rPr>
          <w:rtl/>
          <w:lang w:bidi="fa-IR"/>
        </w:rPr>
        <w:t xml:space="preserve"> و</w:t>
      </w:r>
      <w:r w:rsidR="00BE2D7A">
        <w:rPr>
          <w:rtl/>
          <w:lang w:bidi="fa-IR"/>
        </w:rPr>
        <w:t>إلّا</w:t>
      </w:r>
      <w:r w:rsidR="00091A42" w:rsidRPr="0034022E">
        <w:rPr>
          <w:rtl/>
          <w:lang w:bidi="fa-IR"/>
        </w:rPr>
        <w:t xml:space="preserve"> ، بالكسر والتشديد على أنّها للاستثناء ، أو بمعنى لكن للاستدراك »</w:t>
      </w:r>
      <w:r>
        <w:rPr>
          <w:rtl/>
          <w:lang w:bidi="fa-IR"/>
        </w:rPr>
        <w:t>.</w:t>
      </w:r>
      <w:r w:rsidR="00091A42" w:rsidRPr="0034022E">
        <w:rPr>
          <w:rtl/>
          <w:lang w:bidi="fa-IR"/>
        </w:rPr>
        <w:t xml:space="preserve"> واستبعد الأخيرين المازندراني في شرحه ، ج 3 ، ص 125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ض ، ف ، بح ، بر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552 ، ح 456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ج » : « المعرفة »</w:t>
      </w:r>
      <w:r>
        <w:rPr>
          <w:rtl/>
          <w:lang w:bidi="fa-IR"/>
        </w:rPr>
        <w:t>.</w:t>
      </w:r>
      <w:r w:rsidR="00091A42" w:rsidRPr="0034022E">
        <w:rPr>
          <w:rtl/>
          <w:lang w:bidi="fa-IR"/>
        </w:rPr>
        <w:t xml:space="preserve"> وفي « بر » :</w:t>
      </w:r>
      <w:r w:rsidR="00091A42">
        <w:rPr>
          <w:rtl/>
          <w:lang w:bidi="fa-IR"/>
        </w:rPr>
        <w:t xml:space="preserve"> + </w:t>
      </w:r>
      <w:r w:rsidR="00091A42" w:rsidRPr="0034022E">
        <w:rPr>
          <w:rtl/>
          <w:lang w:bidi="fa-IR"/>
        </w:rPr>
        <w:t>« والاسم والمسمّى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عليّ بن رئاب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225 : « المراد من التوهّم أحد معنيين : إمّا الاعتقاد المرجوح ، أو نفس الوهم‌الذي في الوهم والذهن ، بأن يعتقد أنّ المعبود هو الأمر المتصوّر المرسّم في الذهن ؛ ولا شكّ أنّ هذا الاعتقاد كفر ، وكذا التوهّم الذي لم يبلغ حدّ الإذعان »</w:t>
      </w:r>
      <w:r>
        <w:rPr>
          <w:rtl/>
          <w:lang w:bidi="fa-IR"/>
        </w:rPr>
        <w:t>.</w:t>
      </w:r>
      <w:r w:rsidR="00091A42" w:rsidRPr="0034022E">
        <w:rPr>
          <w:rtl/>
          <w:lang w:bidi="fa-IR"/>
        </w:rPr>
        <w:t xml:space="preserve"> ونحوه في </w:t>
      </w:r>
      <w:r w:rsidR="00091A42" w:rsidRPr="00BF510C">
        <w:rPr>
          <w:rStyle w:val="libFootnoteBoldChar"/>
          <w:rtl/>
        </w:rPr>
        <w:t>حاشية ميرزا رفيعا</w:t>
      </w:r>
      <w:r w:rsidR="00091A42" w:rsidRPr="0034022E">
        <w:rPr>
          <w:rtl/>
          <w:lang w:bidi="fa-IR"/>
        </w:rPr>
        <w:t xml:space="preserve"> ، ص 289 ؛ و</w:t>
      </w:r>
      <w:r w:rsidR="00091A42" w:rsidRPr="00BF510C">
        <w:rPr>
          <w:rStyle w:val="libFootnoteBoldChar"/>
          <w:rtl/>
        </w:rPr>
        <w:t>شرح المازندراني</w:t>
      </w:r>
      <w:r w:rsidR="00091A42" w:rsidRPr="0034022E">
        <w:rPr>
          <w:rtl/>
          <w:lang w:bidi="fa-IR"/>
        </w:rPr>
        <w:t xml:space="preserve"> ، ج 3 ، ص 126 ؛ و</w:t>
      </w:r>
      <w:r w:rsidR="00091A42" w:rsidRPr="00BF510C">
        <w:rPr>
          <w:rStyle w:val="libFootnoteBoldChar"/>
          <w:rtl/>
        </w:rPr>
        <w:t>الوافي</w:t>
      </w:r>
      <w:r w:rsidR="00091A42" w:rsidRPr="0034022E">
        <w:rPr>
          <w:rtl/>
          <w:lang w:bidi="fa-IR"/>
        </w:rPr>
        <w:t xml:space="preserve"> ، ج 1 ، ص 343 ؛ و</w:t>
      </w:r>
      <w:r w:rsidR="00091A42" w:rsidRPr="00BF510C">
        <w:rPr>
          <w:rStyle w:val="libFootnoteBoldChar"/>
          <w:rtl/>
        </w:rPr>
        <w:t>مرآة العقول</w:t>
      </w:r>
      <w:r w:rsidR="00091A42" w:rsidRPr="0034022E">
        <w:rPr>
          <w:rtl/>
          <w:lang w:bidi="fa-IR"/>
        </w:rPr>
        <w:t xml:space="preserve"> ، ج 1 ، ص 303</w:t>
      </w:r>
      <w:r>
        <w:rPr>
          <w:rtl/>
          <w:lang w:bidi="fa-IR"/>
        </w:rPr>
        <w:t>.</w:t>
      </w:r>
    </w:p>
    <w:p w:rsidR="00802232" w:rsidRDefault="00802232" w:rsidP="0080223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الْأَسْمَاءِ </w:t>
      </w:r>
      <w:r w:rsidRPr="00FA6A79">
        <w:rPr>
          <w:rStyle w:val="libFootnotenumChar"/>
          <w:rtl/>
        </w:rPr>
        <w:t>(1)</w:t>
      </w:r>
      <w:r w:rsidRPr="0034022E">
        <w:rPr>
          <w:rtl/>
          <w:lang w:bidi="fa-IR"/>
        </w:rPr>
        <w:t xml:space="preserve"> عَلَيْهِ بِصِفَاتِهِ </w:t>
      </w:r>
      <w:r w:rsidRPr="00FA6A79">
        <w:rPr>
          <w:rStyle w:val="libFootnotenumChar"/>
          <w:rtl/>
        </w:rPr>
        <w:t>(2)</w:t>
      </w:r>
      <w:r w:rsidRPr="0034022E">
        <w:rPr>
          <w:rtl/>
          <w:lang w:bidi="fa-IR"/>
        </w:rPr>
        <w:t xml:space="preserve"> الَّتِي وَصَفَ بِهَا نَفْسَهُ ، فَعَقَدَ عَلَيْهِ قَلْبَهُ ، وَنَطَقَ بِهِ لِسَانُهُ فِي سَرَائِرِهِ </w:t>
      </w:r>
      <w:r w:rsidRPr="00FA6A79">
        <w:rPr>
          <w:rStyle w:val="libFootnotenumChar"/>
          <w:rtl/>
        </w:rPr>
        <w:t>(3)</w:t>
      </w:r>
      <w:r w:rsidRPr="0034022E">
        <w:rPr>
          <w:rtl/>
          <w:lang w:bidi="fa-IR"/>
        </w:rPr>
        <w:t xml:space="preserve"> وَعَلَانِيَتِهِ ، فَأُولئِكَ أَصْحَابُ </w:t>
      </w:r>
      <w:r w:rsidRPr="00FA6A79">
        <w:rPr>
          <w:rStyle w:val="libFootnotenumChar"/>
          <w:rtl/>
        </w:rPr>
        <w:t>(4)</w:t>
      </w:r>
      <w:r w:rsidRPr="0034022E">
        <w:rPr>
          <w:rtl/>
          <w:lang w:bidi="fa-IR"/>
        </w:rPr>
        <w:t xml:space="preserve"> أَمِيرِ الْمُؤْمِنِينَ </w:t>
      </w:r>
      <w:r w:rsidRPr="00F22207">
        <w:rPr>
          <w:rStyle w:val="libAlaemChar"/>
          <w:rtl/>
        </w:rPr>
        <w:t>عليه‌السلام</w:t>
      </w:r>
      <w:r w:rsidRPr="0034022E">
        <w:rPr>
          <w:rtl/>
          <w:lang w:bidi="fa-IR"/>
        </w:rPr>
        <w:t xml:space="preserve"> حَقّاً »</w:t>
      </w:r>
      <w:r w:rsidR="00FA30A4">
        <w:rPr>
          <w:rtl/>
          <w:lang w:bidi="fa-IR"/>
        </w:rPr>
        <w:t>.</w:t>
      </w:r>
    </w:p>
    <w:p w:rsidR="00091A42" w:rsidRPr="0034022E" w:rsidRDefault="00BB3B46" w:rsidP="00B72F8D">
      <w:pPr>
        <w:pStyle w:val="libNormal"/>
        <w:rPr>
          <w:rtl/>
          <w:lang w:bidi="fa-IR"/>
        </w:rPr>
      </w:pPr>
      <w:r>
        <w:rPr>
          <w:rFonts w:hint="cs"/>
          <w:rtl/>
          <w:lang w:bidi="fa-IR"/>
        </w:rPr>
        <w:t xml:space="preserve">* </w:t>
      </w:r>
      <w:r w:rsidR="00091A42" w:rsidRPr="0034022E">
        <w:rPr>
          <w:rtl/>
          <w:lang w:bidi="fa-IR"/>
        </w:rPr>
        <w:t xml:space="preserve">وَفِي حَدِيثٍ آخَرَ : « أُولئِكَ هُمُ الْمُؤْمِنُونَ حَقّاً » </w:t>
      </w:r>
      <w:r w:rsidR="00091A42"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B661E6">
        <w:rPr>
          <w:rtl/>
        </w:rPr>
        <w:t>236</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النَّضْرِ بْنِ سُوَيْدٍ ، عَنْ هِشَامِ بْنِ الْحَكَمِ :</w:t>
      </w:r>
    </w:p>
    <w:p w:rsidR="00091A42" w:rsidRPr="0034022E" w:rsidRDefault="00091A42" w:rsidP="00B72F8D">
      <w:pPr>
        <w:pStyle w:val="libNormal"/>
        <w:rPr>
          <w:rtl/>
          <w:lang w:bidi="fa-IR"/>
        </w:rPr>
      </w:pPr>
      <w:r w:rsidRPr="0034022E">
        <w:rPr>
          <w:rtl/>
          <w:lang w:bidi="fa-IR"/>
        </w:rPr>
        <w:t xml:space="preserve">أَنَّهُ سَأَلَ أَبَا عَبْدِ اللهِ </w:t>
      </w:r>
      <w:r w:rsidRPr="00F22207">
        <w:rPr>
          <w:rStyle w:val="libAlaemChar"/>
          <w:rtl/>
        </w:rPr>
        <w:t>عليه‌السلام</w:t>
      </w:r>
      <w:r w:rsidRPr="0034022E">
        <w:rPr>
          <w:rtl/>
          <w:lang w:bidi="fa-IR"/>
        </w:rPr>
        <w:t xml:space="preserve"> عَنْ أَسْمَاءِ اللهِ وَاشْتِقَاقِهَا : اللهُ </w:t>
      </w:r>
      <w:r w:rsidRPr="00FA6A79">
        <w:rPr>
          <w:rStyle w:val="libFootnotenumChar"/>
          <w:rtl/>
        </w:rPr>
        <w:t>(6)</w:t>
      </w:r>
      <w:r w:rsidRPr="0034022E">
        <w:rPr>
          <w:rtl/>
          <w:lang w:bidi="fa-IR"/>
        </w:rPr>
        <w:t xml:space="preserve"> مِمَّا هُوَ مُشْتَقٌّ</w:t>
      </w:r>
      <w:r>
        <w:rPr>
          <w:rtl/>
          <w:lang w:bidi="fa-IR"/>
        </w:rPr>
        <w:t>؟</w:t>
      </w:r>
    </w:p>
    <w:p w:rsidR="00091A42" w:rsidRPr="0034022E" w:rsidRDefault="00091A42" w:rsidP="00B72F8D">
      <w:pPr>
        <w:pStyle w:val="libNormal"/>
        <w:rPr>
          <w:rtl/>
          <w:lang w:bidi="fa-IR"/>
        </w:rPr>
      </w:pPr>
      <w:r w:rsidRPr="0034022E">
        <w:rPr>
          <w:rtl/>
          <w:lang w:bidi="fa-IR"/>
        </w:rPr>
        <w:t xml:space="preserve">قَالَ : فَقَالَ لِي : « يَا هِشَامُ ، اللهُ مُشْتَقٌّ مِنْ إِلهٍ </w:t>
      </w:r>
      <w:r w:rsidRPr="00FA6A79">
        <w:rPr>
          <w:rStyle w:val="libFootnotenumChar"/>
          <w:rtl/>
        </w:rPr>
        <w:t>(7)</w:t>
      </w:r>
      <w:r w:rsidRPr="0034022E">
        <w:rPr>
          <w:rtl/>
          <w:lang w:bidi="fa-IR"/>
        </w:rPr>
        <w:t xml:space="preserve"> ، وَالْإِلهُ </w:t>
      </w:r>
      <w:r w:rsidRPr="00FA6A79">
        <w:rPr>
          <w:rStyle w:val="libFootnotenumChar"/>
          <w:rtl/>
        </w:rPr>
        <w:t>(8)</w:t>
      </w:r>
      <w:r w:rsidRPr="0034022E">
        <w:rPr>
          <w:rtl/>
          <w:lang w:bidi="fa-IR"/>
        </w:rPr>
        <w:t xml:space="preserve"> يَقْتَضِي مَأْلُوهاً ، وَالِاسْمُ غَيْرُ الْمُسَمّى ، فَمَنْ عَبَدَ الِاسْمَ دُونَ ال</w:t>
      </w:r>
      <w:r w:rsidR="00D76CCF">
        <w:rPr>
          <w:rFonts w:hint="cs"/>
          <w:rtl/>
          <w:lang w:bidi="fa-IR"/>
        </w:rPr>
        <w:t>ـ</w:t>
      </w:r>
      <w:r w:rsidRPr="0034022E">
        <w:rPr>
          <w:rtl/>
          <w:lang w:bidi="fa-IR"/>
        </w:rPr>
        <w:t xml:space="preserve">مَعْنى ، فَقَدْ كَفَرَ وَلَمْ يَعْبُدْ شَيْئاً ؛ وَمَنْ عَبَدَ الِاسْمَ وَالْمَعْنى ، فَقَدْ كَفَرَ </w:t>
      </w:r>
      <w:r w:rsidRPr="00FA6A79">
        <w:rPr>
          <w:rStyle w:val="libFootnotenumChar"/>
          <w:rtl/>
        </w:rPr>
        <w:t>(9)</w:t>
      </w:r>
      <w:r w:rsidRPr="0034022E">
        <w:rPr>
          <w:rtl/>
          <w:lang w:bidi="fa-IR"/>
        </w:rPr>
        <w:t xml:space="preserve"> وَعَبَدَ اثْنَيْنِ </w:t>
      </w:r>
      <w:r w:rsidRPr="00FA6A79">
        <w:rPr>
          <w:rStyle w:val="libFootnotenumChar"/>
          <w:rtl/>
        </w:rPr>
        <w:t>(10)</w:t>
      </w:r>
      <w:r w:rsidRPr="0034022E">
        <w:rPr>
          <w:rtl/>
          <w:lang w:bidi="fa-IR"/>
        </w:rPr>
        <w:t xml:space="preserve"> ؛ وَمَنْ عَبَدَ الْمَعْنى دُونَ الِاس</w:t>
      </w:r>
      <w:r>
        <w:rPr>
          <w:rtl/>
          <w:lang w:bidi="fa-IR"/>
        </w:rPr>
        <w:t>ْمِ ، فَذَاكَ التَّوْحِيدُ ، أَ</w:t>
      </w:r>
      <w:r w:rsidRPr="0034022E">
        <w:rPr>
          <w:rtl/>
          <w:lang w:bidi="fa-IR"/>
        </w:rPr>
        <w:t>فَهِمْتَ يَا هِشَامُ</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فَقُلْتُ : زِدْنِي ، قَالَ : « إِنَّ </w:t>
      </w:r>
      <w:r w:rsidRPr="00FA6A79">
        <w:rPr>
          <w:rStyle w:val="libFootnotenumChar"/>
          <w:rtl/>
        </w:rPr>
        <w:t>(11)</w:t>
      </w:r>
      <w:r w:rsidRPr="0034022E">
        <w:rPr>
          <w:rtl/>
          <w:lang w:bidi="fa-IR"/>
        </w:rPr>
        <w:t xml:space="preserve"> لِلّهِ تِسْعَةً وَتِسْعِينَ </w:t>
      </w:r>
      <w:r w:rsidRPr="00FA6A79">
        <w:rPr>
          <w:rStyle w:val="libFootnotenumChar"/>
          <w:rtl/>
        </w:rPr>
        <w:t>(12)</w:t>
      </w:r>
      <w:r w:rsidRPr="0034022E">
        <w:rPr>
          <w:rtl/>
          <w:lang w:bidi="fa-IR"/>
        </w:rPr>
        <w:t xml:space="preserve"> اسْماً ، فَلَوْ كَانَ الِاسْمُ هُوَ‌</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 « الاسم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بصفاته » متعلّق ب</w:t>
      </w:r>
      <w:r w:rsidR="0067103E">
        <w:rPr>
          <w:rFonts w:hint="cs"/>
          <w:rtl/>
          <w:lang w:bidi="fa-IR"/>
        </w:rPr>
        <w:t>ـ</w:t>
      </w:r>
      <w:r w:rsidR="00091A42" w:rsidRPr="0034022E">
        <w:rPr>
          <w:rtl/>
          <w:lang w:bidi="fa-IR"/>
        </w:rPr>
        <w:t xml:space="preserve"> : « عبد » ، أو حال عن فاعله ، أو عن مفعوله ، أو حال عن الأسماء</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3 ، ص 127</w:t>
      </w:r>
      <w:r>
        <w:rPr>
          <w:rtl/>
          <w:lang w:bidi="fa-IR"/>
        </w:rPr>
        <w:t>.</w:t>
      </w:r>
    </w:p>
    <w:p w:rsidR="00091A42" w:rsidRPr="0034022E" w:rsidRDefault="00FA30A4" w:rsidP="0067103E">
      <w:pPr>
        <w:pStyle w:val="libFootnote0"/>
        <w:rPr>
          <w:rtl/>
          <w:lang w:bidi="fa-IR"/>
        </w:rPr>
      </w:pPr>
      <w:r>
        <w:rPr>
          <w:rtl/>
          <w:lang w:bidi="fa-IR"/>
        </w:rPr>
        <w:t>(3) .</w:t>
      </w:r>
      <w:r w:rsidR="00091A42" w:rsidRPr="0034022E">
        <w:rPr>
          <w:rtl/>
          <w:lang w:bidi="fa-IR"/>
        </w:rPr>
        <w:t xml:space="preserve"> في « ب ، ج ، ض ، بح ، بر ، بس ، بف » وحاشية « ف » وشرح صدر المتألّهين والوافي : « في سرّ أمره »</w:t>
      </w:r>
      <w:r>
        <w:rPr>
          <w:rtl/>
          <w:lang w:bidi="fa-IR"/>
        </w:rPr>
        <w:t>.</w:t>
      </w:r>
      <w:r w:rsidR="00091A42" w:rsidRPr="0034022E">
        <w:rPr>
          <w:rtl/>
          <w:lang w:bidi="fa-IR"/>
        </w:rPr>
        <w:t xml:space="preserve"> وفي حاشية ميرزا رفيعا : « في سريرته »</w:t>
      </w:r>
      <w:r>
        <w:rPr>
          <w:rtl/>
          <w:lang w:bidi="fa-IR"/>
        </w:rPr>
        <w:t>.</w:t>
      </w:r>
      <w:r w:rsidR="0067103E">
        <w:rPr>
          <w:rFonts w:hint="cs"/>
          <w:rtl/>
          <w:lang w:bidi="fa-IR"/>
        </w:rPr>
        <w:t xml:space="preserve">              </w:t>
      </w:r>
      <w:r w:rsidR="00CD59B6">
        <w:rPr>
          <w:rFonts w:hint="cs"/>
          <w:rtl/>
          <w:lang w:bidi="fa-IR"/>
        </w:rPr>
        <w:t xml:space="preserve">          </w:t>
      </w:r>
      <w:r w:rsidR="0067103E">
        <w:rPr>
          <w:rFonts w:hint="cs"/>
          <w:rtl/>
          <w:lang w:bidi="fa-IR"/>
        </w:rPr>
        <w:t xml:space="preserve">           </w:t>
      </w:r>
      <w:r>
        <w:rPr>
          <w:rtl/>
          <w:lang w:bidi="fa-IR"/>
        </w:rPr>
        <w:t>(4) .</w:t>
      </w:r>
      <w:r w:rsidR="00091A42" w:rsidRPr="0034022E">
        <w:rPr>
          <w:rtl/>
          <w:lang w:bidi="fa-IR"/>
        </w:rPr>
        <w:t xml:space="preserve"> في شرح صدر المتألّهين : « فاولئك من شيعة »</w:t>
      </w:r>
      <w:r>
        <w:rPr>
          <w:rtl/>
          <w:lang w:bidi="fa-IR"/>
        </w:rPr>
        <w:t>.</w:t>
      </w:r>
    </w:p>
    <w:p w:rsidR="00091A42" w:rsidRPr="0034022E" w:rsidRDefault="00FA30A4" w:rsidP="0067103E">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220 ، ح 12 ، بسنده عن محمّد بن عيسى بن عبيد</w:t>
      </w:r>
      <w:r w:rsidR="0067103E">
        <w:rPr>
          <w:rFonts w:hint="cs"/>
          <w:rtl/>
          <w:lang w:bidi="fa-IR"/>
        </w:rPr>
        <w:t>.</w:t>
      </w:r>
      <w:r w:rsidR="00091A42" w:rsidRPr="00BF510C">
        <w:rPr>
          <w:rStyle w:val="libFootnoteBoldChar"/>
          <w:rtl/>
        </w:rPr>
        <w:t>الوافي</w:t>
      </w:r>
      <w:r w:rsidR="00091A42" w:rsidRPr="0034022E">
        <w:rPr>
          <w:rtl/>
          <w:lang w:bidi="fa-IR"/>
        </w:rPr>
        <w:t xml:space="preserve"> ، ج 1 ، ص 345 ، ح 268 ؛ وص 346 ، ح 269</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الله » كأنّه وقع بدلاً عن « أسماء الله » أو عطف بيان لها</w:t>
      </w:r>
      <w:r>
        <w:rPr>
          <w:rtl/>
          <w:lang w:bidi="fa-IR"/>
        </w:rPr>
        <w:t>.</w:t>
      </w:r>
      <w:r w:rsidR="00091A42" w:rsidRPr="0034022E">
        <w:rPr>
          <w:rtl/>
          <w:lang w:bidi="fa-IR"/>
        </w:rPr>
        <w:t xml:space="preserve"> أي سأل عن « الله » ممّا هو مشتقّ</w:t>
      </w:r>
      <w:r>
        <w:rPr>
          <w:rtl/>
          <w:lang w:bidi="fa-IR"/>
        </w:rPr>
        <w:t>.</w:t>
      </w:r>
      <w:r w:rsidR="00091A42" w:rsidRPr="0034022E">
        <w:rPr>
          <w:rtl/>
          <w:lang w:bidi="fa-IR"/>
        </w:rPr>
        <w:t xml:space="preserve"> ا</w:t>
      </w:r>
      <w:r w:rsidR="000770D1">
        <w:rPr>
          <w:rFonts w:hint="cs"/>
          <w:rtl/>
          <w:lang w:bidi="fa-IR"/>
        </w:rPr>
        <w:t>ُ</w:t>
      </w:r>
      <w:r w:rsidR="00091A42" w:rsidRPr="0034022E">
        <w:rPr>
          <w:rtl/>
          <w:lang w:bidi="fa-IR"/>
        </w:rPr>
        <w:t xml:space="preserve">نظر : </w:t>
      </w:r>
      <w:r w:rsidR="00091A42" w:rsidRPr="00BF510C">
        <w:rPr>
          <w:rStyle w:val="libFootnoteBoldChar"/>
          <w:rtl/>
        </w:rPr>
        <w:t xml:space="preserve">شرح صدر المتألّهين </w:t>
      </w:r>
      <w:r w:rsidR="00091A42" w:rsidRPr="0034022E">
        <w:rPr>
          <w:rtl/>
          <w:lang w:bidi="fa-IR"/>
        </w:rPr>
        <w:t>، ص 236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وحاشية « ض » : « ألَهَ »</w:t>
      </w:r>
      <w:r>
        <w:rPr>
          <w:rtl/>
          <w:lang w:bidi="fa-IR"/>
        </w:rPr>
        <w:t>.</w:t>
      </w:r>
      <w:r w:rsidR="00091A42" w:rsidRPr="0034022E">
        <w:rPr>
          <w:rtl/>
          <w:lang w:bidi="fa-IR"/>
        </w:rPr>
        <w:t xml:space="preserve"> والإله : المعبود</w:t>
      </w:r>
      <w:r>
        <w:rPr>
          <w:rtl/>
          <w:lang w:bidi="fa-IR"/>
        </w:rPr>
        <w:t>.</w:t>
      </w:r>
      <w:r w:rsidR="00091A42" w:rsidRPr="0034022E">
        <w:rPr>
          <w:rtl/>
          <w:lang w:bidi="fa-IR"/>
        </w:rPr>
        <w:t xml:space="preserve"> ويحتمل أن يقرأ « ألِهَ » بمعنى سَكَن ؛ لسكون القلوب إليه ، أوبمعنى فزع ؛ لفزع العابد إليه في النوائب ، أو بمعنى ولع ؛ لولع العباد إليه بالتضرّع في الشدائد ، أو بمعنى تحيّر ؛ لتحيّر الأوهام فيه</w:t>
      </w:r>
      <w:r>
        <w:rPr>
          <w:rtl/>
          <w:lang w:bidi="fa-IR"/>
        </w:rPr>
        <w:t>.</w:t>
      </w:r>
      <w:r w:rsidR="00091A42" w:rsidRPr="0034022E">
        <w:rPr>
          <w:rtl/>
          <w:lang w:bidi="fa-IR"/>
        </w:rPr>
        <w:t xml:space="preserve"> ا</w:t>
      </w:r>
      <w:r w:rsidR="000770D1">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130 ، </w:t>
      </w:r>
      <w:r w:rsidR="00091A42" w:rsidRPr="00BF510C">
        <w:rPr>
          <w:rStyle w:val="libFootnoteBoldChar"/>
          <w:rtl/>
        </w:rPr>
        <w:t>مرآة العقول</w:t>
      </w:r>
      <w:r w:rsidR="00091A42" w:rsidRPr="0034022E">
        <w:rPr>
          <w:rtl/>
          <w:lang w:bidi="fa-IR"/>
        </w:rPr>
        <w:t xml:space="preserve"> ، ج 1 ، ص 304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الكافي ، ح 313 والتوحيد : « وإله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الكافي ، ح 313 والتوحيد والوسائل : « فقد أشرك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0770D1">
            <w:pPr>
              <w:pStyle w:val="libFootnote0"/>
              <w:rPr>
                <w:rtl/>
                <w:lang w:bidi="fa-IR"/>
              </w:rPr>
            </w:pPr>
            <w:r>
              <w:rPr>
                <w:rtl/>
                <w:lang w:bidi="fa-IR"/>
              </w:rPr>
              <w:t>(10) .</w:t>
            </w:r>
            <w:r w:rsidRPr="0034022E">
              <w:rPr>
                <w:rtl/>
                <w:lang w:bidi="fa-IR"/>
              </w:rPr>
              <w:t xml:space="preserve"> في التوحيد : « الاثنين »</w:t>
            </w:r>
            <w:r>
              <w:rPr>
                <w:rtl/>
                <w:lang w:bidi="fa-IR"/>
              </w:rPr>
              <w:t>.</w:t>
            </w:r>
          </w:p>
        </w:tc>
        <w:tc>
          <w:tcPr>
            <w:tcW w:w="4474" w:type="dxa"/>
          </w:tcPr>
          <w:p w:rsidR="008D57B3" w:rsidRDefault="008D57B3" w:rsidP="000770D1">
            <w:pPr>
              <w:pStyle w:val="libFootnote0"/>
              <w:rPr>
                <w:rtl/>
                <w:lang w:bidi="fa-IR"/>
              </w:rPr>
            </w:pPr>
            <w:r>
              <w:rPr>
                <w:rtl/>
                <w:lang w:bidi="fa-IR"/>
              </w:rPr>
              <w:t>(11) .</w:t>
            </w:r>
            <w:r w:rsidRPr="0034022E">
              <w:rPr>
                <w:rtl/>
                <w:lang w:bidi="fa-IR"/>
              </w:rPr>
              <w:t xml:space="preserve"> في الكافي ، ح 313 والتوحيد </w:t>
            </w:r>
            <w:r>
              <w:rPr>
                <w:rtl/>
                <w:lang w:bidi="fa-IR"/>
              </w:rPr>
              <w:t xml:space="preserve">: - </w:t>
            </w:r>
            <w:r w:rsidRPr="0034022E">
              <w:rPr>
                <w:rtl/>
                <w:lang w:bidi="fa-IR"/>
              </w:rPr>
              <w:t>« إنّ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الكافي ، ح 313 والتوحيد : « تسعون »</w:t>
      </w:r>
      <w:r>
        <w:rPr>
          <w:rtl/>
          <w:lang w:bidi="fa-IR"/>
        </w:rPr>
        <w:t>.</w:t>
      </w:r>
    </w:p>
    <w:p w:rsidR="000770D1" w:rsidRDefault="000770D1" w:rsidP="000770D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الْمُسَمّى ، لَكَانَ كُلُّ اسْمٍ مِنْهَا </w:t>
      </w:r>
      <w:r w:rsidRPr="00FA6A79">
        <w:rPr>
          <w:rStyle w:val="libFootnotenumChar"/>
          <w:rtl/>
        </w:rPr>
        <w:t>(1)</w:t>
      </w:r>
      <w:r w:rsidRPr="0034022E">
        <w:rPr>
          <w:rtl/>
          <w:lang w:bidi="fa-IR"/>
        </w:rPr>
        <w:t xml:space="preserve"> إِلهاً ، وَلكِنَّ اللهَ مَعْنىً يُدَلُّ عَلَيْهِ بِهذِهِ الْأَسْمَاءِ وَكُلُّهَا غَيْرُهُ ؛ يَا هِشَامُ ، الْخُبْزُ اسْمٌ لِلْمَأْكُولِ </w:t>
      </w:r>
      <w:r w:rsidRPr="00FA6A79">
        <w:rPr>
          <w:rStyle w:val="libFootnotenumChar"/>
          <w:rtl/>
        </w:rPr>
        <w:t>(2)</w:t>
      </w:r>
      <w:r w:rsidRPr="0034022E">
        <w:rPr>
          <w:rtl/>
          <w:lang w:bidi="fa-IR"/>
        </w:rPr>
        <w:t xml:space="preserve"> ، وَالْمَاءُ اسْمٌ لِلْمَشْرُوبِ </w:t>
      </w:r>
      <w:r w:rsidRPr="00FA6A79">
        <w:rPr>
          <w:rStyle w:val="libFootnotenumChar"/>
          <w:rtl/>
        </w:rPr>
        <w:t>(3)</w:t>
      </w:r>
      <w:r w:rsidRPr="0034022E">
        <w:rPr>
          <w:rtl/>
          <w:lang w:bidi="fa-IR"/>
        </w:rPr>
        <w:t xml:space="preserve"> ، وَالثَّوْبُ اسْمٌ لِلْمَلْبُوسِ ، وَا</w:t>
      </w:r>
      <w:r>
        <w:rPr>
          <w:rtl/>
          <w:lang w:bidi="fa-IR"/>
        </w:rPr>
        <w:t>لنَّارُ اسْمٌ لِلْمُحْرِقِ ، أَ</w:t>
      </w:r>
      <w:r w:rsidRPr="0034022E">
        <w:rPr>
          <w:rtl/>
          <w:lang w:bidi="fa-IR"/>
        </w:rPr>
        <w:t xml:space="preserve">فَهِمْتَ يَا هِشَامُ ، فَهْماً تَدْفَعُ بِهِ وَتُنَاضِلُ بِهِ </w:t>
      </w:r>
      <w:r w:rsidRPr="00FA6A79">
        <w:rPr>
          <w:rStyle w:val="libFootnotenumChar"/>
          <w:rtl/>
        </w:rPr>
        <w:t>(4)</w:t>
      </w:r>
      <w:r w:rsidRPr="0034022E">
        <w:rPr>
          <w:rtl/>
          <w:lang w:bidi="fa-IR"/>
        </w:rPr>
        <w:t xml:space="preserve"> أَعْدَاءَنَا وَالْمُتَّخِذِينَ </w:t>
      </w:r>
      <w:r w:rsidRPr="00FA6A79">
        <w:rPr>
          <w:rStyle w:val="libFootnotenumChar"/>
          <w:rtl/>
        </w:rPr>
        <w:t>(5)</w:t>
      </w:r>
      <w:r w:rsidRPr="0034022E">
        <w:rPr>
          <w:rtl/>
          <w:lang w:bidi="fa-IR"/>
        </w:rPr>
        <w:t xml:space="preserve"> مَعَ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غَيْرَهُ</w:t>
      </w:r>
      <w:r>
        <w:rPr>
          <w:rtl/>
          <w:lang w:bidi="fa-IR"/>
        </w:rPr>
        <w:t>؟</w:t>
      </w:r>
      <w:r w:rsidRPr="0034022E">
        <w:rPr>
          <w:rtl/>
          <w:lang w:bidi="fa-IR"/>
        </w:rPr>
        <w:t xml:space="preserve"> » قُلْتُ : نَعَمْ ، قَالَ : فَقَالَ : « نَفَعَكَ اللهُ بِهِ ، وَثَبَّتَكَ يَا هِشَامُ »</w:t>
      </w:r>
      <w:r w:rsidR="00FA30A4">
        <w:rPr>
          <w:rtl/>
          <w:lang w:bidi="fa-IR"/>
        </w:rPr>
        <w:t>.</w:t>
      </w:r>
    </w:p>
    <w:p w:rsidR="00091A42" w:rsidRPr="0034022E" w:rsidRDefault="00091A42" w:rsidP="00B72F8D">
      <w:pPr>
        <w:pStyle w:val="libNormal"/>
        <w:rPr>
          <w:rtl/>
          <w:lang w:bidi="fa-IR"/>
        </w:rPr>
      </w:pPr>
      <w:r w:rsidRPr="0034022E">
        <w:rPr>
          <w:rtl/>
          <w:lang w:bidi="fa-IR"/>
        </w:rPr>
        <w:t xml:space="preserve">قَالَ هِشَامٌ </w:t>
      </w:r>
      <w:r w:rsidRPr="00FA6A79">
        <w:rPr>
          <w:rStyle w:val="libFootnotenumChar"/>
          <w:rtl/>
        </w:rPr>
        <w:t>(6)</w:t>
      </w:r>
      <w:r w:rsidRPr="0034022E">
        <w:rPr>
          <w:rtl/>
          <w:lang w:bidi="fa-IR"/>
        </w:rPr>
        <w:t xml:space="preserve"> : فَوَ اللهِ ، مَا قَهَرَنِي أَحَدٌ فِي التَّوْحِيدِ </w:t>
      </w:r>
      <w:r w:rsidRPr="00FA6A79">
        <w:rPr>
          <w:rStyle w:val="libFootnotenumChar"/>
          <w:rtl/>
        </w:rPr>
        <w:t>(7)</w:t>
      </w:r>
      <w:r w:rsidRPr="0034022E">
        <w:rPr>
          <w:rtl/>
          <w:lang w:bidi="fa-IR"/>
        </w:rPr>
        <w:t xml:space="preserve"> حَتّى </w:t>
      </w:r>
      <w:r w:rsidRPr="00FA6A79">
        <w:rPr>
          <w:rStyle w:val="libFootnotenumChar"/>
          <w:rtl/>
        </w:rPr>
        <w:t>(8)</w:t>
      </w:r>
      <w:r w:rsidRPr="0034022E">
        <w:rPr>
          <w:rtl/>
          <w:lang w:bidi="fa-IR"/>
        </w:rPr>
        <w:t xml:space="preserve"> قُمْتُ مَقَامِي هذَا</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B661E6">
        <w:rPr>
          <w:rtl/>
        </w:rPr>
        <w:t>237</w:t>
      </w:r>
      <w:r w:rsidRPr="006B17C4">
        <w:rPr>
          <w:rStyle w:val="libBold2Char"/>
          <w:rtl/>
        </w:rPr>
        <w:t xml:space="preserve"> / 3</w:t>
      </w:r>
      <w:r w:rsidR="00FA30A4">
        <w:rPr>
          <w:rStyle w:val="libBold2Char"/>
          <w:rtl/>
        </w:rPr>
        <w:t>.</w:t>
      </w:r>
      <w:r w:rsidRPr="0034022E">
        <w:rPr>
          <w:rtl/>
          <w:lang w:bidi="fa-IR"/>
        </w:rPr>
        <w:t xml:space="preserve"> عَلِيُّ بْنُ إِبْرَاهِيمَ ، عَنِ الْعَبَّاسِ بْنِ مَعْرُوفٍ ، عَنْ عَبْدِ الرَّحْمنِ بْنِ أَبِي نَجْرَانَ ، قَالَ :</w:t>
      </w:r>
    </w:p>
    <w:p w:rsidR="00091A42" w:rsidRPr="0034022E" w:rsidRDefault="00091A42" w:rsidP="00B72F8D">
      <w:pPr>
        <w:pStyle w:val="libNormal"/>
        <w:rPr>
          <w:rtl/>
          <w:lang w:bidi="fa-IR"/>
        </w:rPr>
      </w:pPr>
      <w:r w:rsidRPr="0034022E">
        <w:rPr>
          <w:rtl/>
          <w:lang w:bidi="fa-IR"/>
        </w:rPr>
        <w:t xml:space="preserve">كَتَبْتُ إِلى أَبِي جَعْفَرٍ </w:t>
      </w:r>
      <w:r w:rsidRPr="00F22207">
        <w:rPr>
          <w:rStyle w:val="libAlaemChar"/>
          <w:rtl/>
        </w:rPr>
        <w:t>عليه‌السلام</w:t>
      </w:r>
      <w:r w:rsidRPr="0034022E">
        <w:rPr>
          <w:rtl/>
          <w:lang w:bidi="fa-IR"/>
        </w:rPr>
        <w:t xml:space="preserve"> ، أَوْ قُلْتُ لَهُ : جَعَلَنِي اللهُ فِدَاكَ ، نَعْبُدُ الرَّحْمنَ الرَّحِيمَ الْوَاحِدَ الْأَحَدَ الصَّمَدَ</w:t>
      </w:r>
      <w:r>
        <w:rPr>
          <w:rtl/>
          <w:lang w:bidi="fa-IR"/>
        </w:rPr>
        <w:t>؟</w:t>
      </w:r>
      <w:r w:rsidRPr="0034022E">
        <w:rPr>
          <w:rtl/>
          <w:lang w:bidi="fa-IR"/>
        </w:rPr>
        <w:t xml:space="preserve"> قَالَ : فَقَالَ : « إِنَّ مَنْ عَبَدَ الِاسْمَ دُونَ الْمُسَمّى بِالْأَسْمَاءِ ، فَقَدْ أَشْرَكَ وَكَفَرَ وَجَحَدَ وَلَمْ يَعْبُدْ شَيْئاً ، بَلِ اعْبُدِ </w:t>
      </w:r>
      <w:r w:rsidRPr="00FA6A79">
        <w:rPr>
          <w:rStyle w:val="libFootnotenumChar"/>
          <w:rtl/>
        </w:rPr>
        <w:t>(10)</w:t>
      </w:r>
      <w:r w:rsidRPr="0034022E">
        <w:rPr>
          <w:rtl/>
          <w:lang w:bidi="fa-IR"/>
        </w:rPr>
        <w:t xml:space="preserve"> اللهَ </w:t>
      </w:r>
      <w:r w:rsidRPr="00FA6A79">
        <w:rPr>
          <w:rStyle w:val="libFootnotenumChar"/>
          <w:rtl/>
        </w:rPr>
        <w:t>(11)</w:t>
      </w:r>
      <w:r w:rsidRPr="0034022E">
        <w:rPr>
          <w:rtl/>
          <w:lang w:bidi="fa-IR"/>
        </w:rPr>
        <w:t xml:space="preserve"> الْوَاحِدَ الْأَحَدَ الصَّمَدَ</w:t>
      </w:r>
      <w:r>
        <w:rPr>
          <w:rtl/>
          <w:lang w:bidi="fa-IR"/>
        </w:rPr>
        <w:t xml:space="preserve"> </w:t>
      </w:r>
      <w:r w:rsidR="00997FC5">
        <w:rPr>
          <w:rtl/>
          <w:lang w:bidi="fa-IR"/>
        </w:rPr>
        <w:t>-</w:t>
      </w:r>
      <w:r>
        <w:rPr>
          <w:rtl/>
          <w:lang w:bidi="fa-IR"/>
        </w:rPr>
        <w:t xml:space="preserve"> </w:t>
      </w:r>
      <w:r w:rsidRPr="0034022E">
        <w:rPr>
          <w:rtl/>
          <w:lang w:bidi="fa-IR"/>
        </w:rPr>
        <w:t>الْمُسَمّى بِهذِهِ الْأَسْمَاءِ</w:t>
      </w:r>
      <w:r>
        <w:rPr>
          <w:rtl/>
          <w:lang w:bidi="fa-IR"/>
        </w:rPr>
        <w:t xml:space="preserve"> </w:t>
      </w:r>
      <w:r w:rsidR="00997FC5">
        <w:rPr>
          <w:rtl/>
          <w:lang w:bidi="fa-IR"/>
        </w:rPr>
        <w:t>-</w:t>
      </w:r>
      <w:r>
        <w:rPr>
          <w:rtl/>
          <w:lang w:bidi="fa-IR"/>
        </w:rPr>
        <w:t xml:space="preserve"> </w:t>
      </w:r>
      <w:r w:rsidRPr="0034022E">
        <w:rPr>
          <w:rtl/>
          <w:lang w:bidi="fa-IR"/>
        </w:rPr>
        <w:t xml:space="preserve">دُونَ الْأَسْمَاءِ ؛ إِنَّ الْأَسْمَاءَ صِفَاتٌ وَصَفَ بِهَا نَفْسَهُ </w:t>
      </w:r>
      <w:r w:rsidRPr="00FA6A79">
        <w:rPr>
          <w:rStyle w:val="libFootnotenumChar"/>
          <w:rtl/>
        </w:rPr>
        <w:t>(12)</w:t>
      </w:r>
      <w:r w:rsidRPr="0034022E">
        <w:rPr>
          <w:rtl/>
          <w:lang w:bidi="fa-IR"/>
        </w:rPr>
        <w:t xml:space="preserve"> » </w:t>
      </w:r>
      <w:r w:rsidRPr="00FA6A79">
        <w:rPr>
          <w:rStyle w:val="libFootnotenumChar"/>
          <w:rtl/>
        </w:rPr>
        <w:t>(13)</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w:t>
      </w:r>
      <w:r w:rsidR="00091A42">
        <w:rPr>
          <w:rtl/>
          <w:lang w:bidi="fa-IR"/>
        </w:rPr>
        <w:t xml:space="preserve"> +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ج » : « المأكول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 « المشروب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بر » : « تفاضل به »</w:t>
      </w:r>
      <w:r>
        <w:rPr>
          <w:rtl/>
          <w:lang w:bidi="fa-IR"/>
        </w:rPr>
        <w:t>.</w:t>
      </w:r>
      <w:r w:rsidR="00091A42" w:rsidRPr="0034022E">
        <w:rPr>
          <w:rtl/>
          <w:lang w:bidi="fa-IR"/>
        </w:rPr>
        <w:t xml:space="preserve"> وفي التوحيد : « تنافر » بدل « تناضل به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تُناضِلُ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أو</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تَناضَلُ به أعداءنا » : أي تجادل‌</w:t>
      </w:r>
      <w:r w:rsidR="00733DA8">
        <w:rPr>
          <w:rFonts w:hint="cs"/>
          <w:rtl/>
          <w:lang w:bidi="fa-IR"/>
        </w:rPr>
        <w:t xml:space="preserve"> </w:t>
      </w:r>
      <w:r w:rsidR="00091A42" w:rsidRPr="0034022E">
        <w:rPr>
          <w:rtl/>
          <w:lang w:bidi="fa-IR"/>
        </w:rPr>
        <w:t>و</w:t>
      </w:r>
      <w:r w:rsidR="00733DA8">
        <w:rPr>
          <w:rFonts w:hint="cs"/>
          <w:rtl/>
          <w:lang w:bidi="fa-IR"/>
        </w:rPr>
        <w:t xml:space="preserve"> </w:t>
      </w:r>
      <w:r w:rsidR="00091A42" w:rsidRPr="0034022E">
        <w:rPr>
          <w:rtl/>
          <w:lang w:bidi="fa-IR"/>
        </w:rPr>
        <w:t>تخاصم وتدافع وتغلبهم به</w:t>
      </w:r>
      <w:r>
        <w:rPr>
          <w:rtl/>
          <w:lang w:bidi="fa-IR"/>
        </w:rPr>
        <w:t>.</w:t>
      </w:r>
      <w:r w:rsidR="00091A42" w:rsidRPr="0034022E">
        <w:rPr>
          <w:rtl/>
          <w:lang w:bidi="fa-IR"/>
        </w:rPr>
        <w:t xml:space="preserve"> ا</w:t>
      </w:r>
      <w:r w:rsidR="00733DA8">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1 ، ص 347 ؛ </w:t>
      </w:r>
      <w:r w:rsidR="00091A42" w:rsidRPr="00BF510C">
        <w:rPr>
          <w:rStyle w:val="libFootnoteBoldChar"/>
          <w:rtl/>
        </w:rPr>
        <w:t>لسان العرب</w:t>
      </w:r>
      <w:r w:rsidR="00091A42" w:rsidRPr="0034022E">
        <w:rPr>
          <w:rtl/>
          <w:lang w:bidi="fa-IR"/>
        </w:rPr>
        <w:t xml:space="preserve"> ، ج 11 ، ص 665 ( نضل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ض ، ف ، بح ، بر ، بس ، بف » والوافي : « الملحدين »</w:t>
      </w:r>
      <w:r>
        <w:rPr>
          <w:rtl/>
          <w:lang w:bidi="fa-IR"/>
        </w:rPr>
        <w:t>.</w:t>
      </w:r>
      <w:r w:rsidR="00091A42" w:rsidRPr="0034022E">
        <w:rPr>
          <w:rtl/>
          <w:lang w:bidi="fa-IR"/>
        </w:rPr>
        <w:t xml:space="preserve"> وفي التوحيد : « الملحدين في الله والمشركين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الكافي ، ح 313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هشام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733DA8">
            <w:pPr>
              <w:pStyle w:val="libFootnote0"/>
              <w:rPr>
                <w:rtl/>
                <w:lang w:bidi="fa-IR"/>
              </w:rPr>
            </w:pPr>
            <w:r>
              <w:rPr>
                <w:rtl/>
                <w:lang w:bidi="fa-IR"/>
              </w:rPr>
              <w:t>(7) .</w:t>
            </w:r>
            <w:r w:rsidRPr="0034022E">
              <w:rPr>
                <w:rtl/>
                <w:lang w:bidi="fa-IR"/>
              </w:rPr>
              <w:t xml:space="preserve"> في التوحيد :</w:t>
            </w:r>
            <w:r>
              <w:rPr>
                <w:rtl/>
                <w:lang w:bidi="fa-IR"/>
              </w:rPr>
              <w:t xml:space="preserve"> + </w:t>
            </w:r>
            <w:r w:rsidRPr="0034022E">
              <w:rPr>
                <w:rtl/>
                <w:lang w:bidi="fa-IR"/>
              </w:rPr>
              <w:t>« حينئذٍ »</w:t>
            </w:r>
            <w:r>
              <w:rPr>
                <w:rtl/>
                <w:lang w:bidi="fa-IR"/>
              </w:rPr>
              <w:t>.</w:t>
            </w:r>
          </w:p>
        </w:tc>
        <w:tc>
          <w:tcPr>
            <w:tcW w:w="4474" w:type="dxa"/>
          </w:tcPr>
          <w:p w:rsidR="008D57B3" w:rsidRDefault="008D57B3" w:rsidP="00733DA8">
            <w:pPr>
              <w:pStyle w:val="libFootnote0"/>
              <w:rPr>
                <w:rtl/>
                <w:lang w:bidi="fa-IR"/>
              </w:rPr>
            </w:pPr>
            <w:r>
              <w:rPr>
                <w:rtl/>
                <w:lang w:bidi="fa-IR"/>
              </w:rPr>
              <w:t>(8) .</w:t>
            </w:r>
            <w:r w:rsidRPr="0034022E">
              <w:rPr>
                <w:rtl/>
                <w:lang w:bidi="fa-IR"/>
              </w:rPr>
              <w:t xml:space="preserve"> في حاشية « ج ، بر » : « حين »</w:t>
            </w:r>
            <w:r>
              <w:rPr>
                <w:rtl/>
                <w:lang w:bidi="fa-IR"/>
              </w:rPr>
              <w:t>.</w:t>
            </w:r>
          </w:p>
        </w:tc>
      </w:tr>
    </w:tbl>
    <w:p w:rsidR="00091A42" w:rsidRPr="0034022E" w:rsidRDefault="00FA30A4" w:rsidP="00733DA8">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التوحيد ، باب معاني الأسماء واشتقاقها ، ح 313</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220 ، ح 13 بسنده عن الكليني</w:t>
      </w:r>
      <w:r w:rsidR="00733DA8">
        <w:rPr>
          <w:rFonts w:hint="cs"/>
          <w:rtl/>
          <w:lang w:bidi="fa-IR"/>
        </w:rPr>
        <w:t>.</w:t>
      </w:r>
      <w:r w:rsidR="00091A42" w:rsidRPr="00BF510C">
        <w:rPr>
          <w:rStyle w:val="libFootnoteBoldChar"/>
          <w:rtl/>
        </w:rPr>
        <w:t>الوافي</w:t>
      </w:r>
      <w:r w:rsidR="00091A42" w:rsidRPr="0034022E">
        <w:rPr>
          <w:rtl/>
          <w:lang w:bidi="fa-IR"/>
        </w:rPr>
        <w:t xml:space="preserve"> ، ج 1 ، ص 346 ، ح 270 ؛ </w:t>
      </w:r>
      <w:r w:rsidR="00091A42" w:rsidRPr="00BF510C">
        <w:rPr>
          <w:rStyle w:val="libFootnoteBoldChar"/>
          <w:rtl/>
        </w:rPr>
        <w:t>الوسائل</w:t>
      </w:r>
      <w:r w:rsidR="00091A42" w:rsidRPr="0034022E">
        <w:rPr>
          <w:rtl/>
          <w:lang w:bidi="fa-IR"/>
        </w:rPr>
        <w:t xml:space="preserve"> ، ج 28 ، ص 353 ، ح 34948</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اعبُد ، يحتمل أن يكون أمراً ، وأن يكون متكلّماً وحده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733DA8">
            <w:pPr>
              <w:pStyle w:val="libFootnote0"/>
              <w:rPr>
                <w:rtl/>
                <w:lang w:bidi="fa-IR"/>
              </w:rPr>
            </w:pPr>
            <w:r>
              <w:rPr>
                <w:rtl/>
                <w:lang w:bidi="fa-IR"/>
              </w:rPr>
              <w:t>(11) .</w:t>
            </w:r>
            <w:r w:rsidRPr="0034022E">
              <w:rPr>
                <w:rtl/>
                <w:lang w:bidi="fa-IR"/>
              </w:rPr>
              <w:t xml:space="preserve"> في شرح المازندراني </w:t>
            </w:r>
            <w:r>
              <w:rPr>
                <w:rtl/>
                <w:lang w:bidi="fa-IR"/>
              </w:rPr>
              <w:t xml:space="preserve">: - </w:t>
            </w:r>
            <w:r w:rsidRPr="0034022E">
              <w:rPr>
                <w:rtl/>
                <w:lang w:bidi="fa-IR"/>
              </w:rPr>
              <w:t>« الله »</w:t>
            </w:r>
            <w:r>
              <w:rPr>
                <w:rtl/>
                <w:lang w:bidi="fa-IR"/>
              </w:rPr>
              <w:t>.</w:t>
            </w:r>
          </w:p>
        </w:tc>
        <w:tc>
          <w:tcPr>
            <w:tcW w:w="4474" w:type="dxa"/>
          </w:tcPr>
          <w:p w:rsidR="008D57B3" w:rsidRDefault="008D57B3" w:rsidP="00733DA8">
            <w:pPr>
              <w:pStyle w:val="libFootnote0"/>
              <w:rPr>
                <w:rtl/>
                <w:lang w:bidi="fa-IR"/>
              </w:rPr>
            </w:pPr>
            <w:r>
              <w:rPr>
                <w:rtl/>
                <w:lang w:bidi="fa-IR"/>
              </w:rPr>
              <w:t>(12) .</w:t>
            </w:r>
            <w:r w:rsidRPr="0034022E">
              <w:rPr>
                <w:rtl/>
                <w:lang w:bidi="fa-IR"/>
              </w:rPr>
              <w:t xml:space="preserve"> في « ب ، ض ، بح » :</w:t>
            </w:r>
            <w:r>
              <w:rPr>
                <w:rtl/>
                <w:lang w:bidi="fa-IR"/>
              </w:rPr>
              <w:t xml:space="preserve"> + </w:t>
            </w:r>
            <w:r w:rsidRPr="0034022E">
              <w:rPr>
                <w:rtl/>
                <w:lang w:bidi="fa-IR"/>
              </w:rPr>
              <w:t>« تعالى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348 ، ح 271</w:t>
      </w:r>
      <w:r>
        <w:rPr>
          <w:rtl/>
          <w:lang w:bidi="fa-IR"/>
        </w:rPr>
        <w:t>.</w:t>
      </w:r>
    </w:p>
    <w:p w:rsidR="00733DA8" w:rsidRDefault="00733DA8" w:rsidP="00733DA8">
      <w:pPr>
        <w:pStyle w:val="libNormal"/>
        <w:rPr>
          <w:rtl/>
          <w:lang w:bidi="fa-IR"/>
        </w:rPr>
      </w:pPr>
      <w:bookmarkStart w:id="102" w:name="_Toc459280292"/>
      <w:r>
        <w:rPr>
          <w:rtl/>
          <w:lang w:bidi="fa-IR"/>
        </w:rPr>
        <w:br w:type="page"/>
      </w:r>
    </w:p>
    <w:p w:rsidR="00091A42" w:rsidRPr="0034022E" w:rsidRDefault="00091A42" w:rsidP="00FB2882">
      <w:pPr>
        <w:pStyle w:val="Heading2Center"/>
        <w:rPr>
          <w:rtl/>
          <w:lang w:bidi="fa-IR"/>
        </w:rPr>
      </w:pPr>
      <w:bookmarkStart w:id="103" w:name="_Toc28694837"/>
      <w:r w:rsidRPr="0034022E">
        <w:rPr>
          <w:rtl/>
          <w:lang w:bidi="fa-IR"/>
        </w:rPr>
        <w:t>6</w:t>
      </w:r>
      <w:r>
        <w:rPr>
          <w:rtl/>
          <w:lang w:bidi="fa-IR"/>
        </w:rPr>
        <w:t xml:space="preserve"> </w:t>
      </w:r>
      <w:r w:rsidR="00997FC5">
        <w:rPr>
          <w:rtl/>
          <w:lang w:bidi="fa-IR"/>
        </w:rPr>
        <w:t>-</w:t>
      </w:r>
      <w:r>
        <w:rPr>
          <w:rtl/>
          <w:lang w:bidi="fa-IR"/>
        </w:rPr>
        <w:t xml:space="preserve"> </w:t>
      </w:r>
      <w:r w:rsidRPr="0034022E">
        <w:rPr>
          <w:rtl/>
          <w:lang w:bidi="fa-IR"/>
        </w:rPr>
        <w:t>بَابُ الْكَوْنِ وَالْمَكَانِ‌</w:t>
      </w:r>
      <w:bookmarkEnd w:id="102"/>
      <w:bookmarkEnd w:id="103"/>
    </w:p>
    <w:p w:rsidR="00091A42" w:rsidRPr="0034022E" w:rsidRDefault="00091A42" w:rsidP="00B72F8D">
      <w:pPr>
        <w:pStyle w:val="libNormal"/>
        <w:rPr>
          <w:rtl/>
          <w:lang w:bidi="fa-IR"/>
        </w:rPr>
      </w:pPr>
      <w:r w:rsidRPr="00B661E6">
        <w:rPr>
          <w:rtl/>
        </w:rPr>
        <w:t>238</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الْحَسَنِ بْنِ مَحْبُوبٍ ، عَنْ أَبِي حَمْزَةَ ، قَالَ :</w:t>
      </w:r>
    </w:p>
    <w:p w:rsidR="00091A42" w:rsidRPr="0034022E" w:rsidRDefault="00091A42" w:rsidP="00B72F8D">
      <w:pPr>
        <w:pStyle w:val="libNormal"/>
        <w:rPr>
          <w:rtl/>
          <w:lang w:bidi="fa-IR"/>
        </w:rPr>
      </w:pPr>
      <w:r w:rsidRPr="0034022E">
        <w:rPr>
          <w:rtl/>
          <w:lang w:bidi="fa-IR"/>
        </w:rPr>
        <w:t xml:space="preserve">سَأَلَ نَافِعُ بْنُ الْأَزْرَقِ </w:t>
      </w:r>
      <w:r w:rsidRPr="00FA6A79">
        <w:rPr>
          <w:rStyle w:val="libFootnotenumChar"/>
          <w:rtl/>
        </w:rPr>
        <w:t>(1)</w:t>
      </w:r>
      <w:r w:rsidRPr="0034022E">
        <w:rPr>
          <w:rtl/>
          <w:lang w:bidi="fa-IR"/>
        </w:rPr>
        <w:t xml:space="preserve"> أَبَا جَعْفَرٍ </w:t>
      </w:r>
      <w:r w:rsidRPr="00F22207">
        <w:rPr>
          <w:rStyle w:val="libAlaemChar"/>
          <w:rtl/>
        </w:rPr>
        <w:t>عليه‌السلام</w:t>
      </w:r>
      <w:r w:rsidRPr="0034022E">
        <w:rPr>
          <w:rtl/>
          <w:lang w:bidi="fa-IR"/>
        </w:rPr>
        <w:t xml:space="preserve"> ، فَقَالَ : أَخْبِرْنِي عَنِ اللهِ مَتى كَانَ</w:t>
      </w:r>
      <w:r>
        <w:rPr>
          <w:rtl/>
          <w:lang w:bidi="fa-IR"/>
        </w:rPr>
        <w:t>؟</w:t>
      </w:r>
      <w:r w:rsidRPr="0034022E">
        <w:rPr>
          <w:rtl/>
          <w:lang w:bidi="fa-IR"/>
        </w:rPr>
        <w:t xml:space="preserve"> فَقَالَ </w:t>
      </w:r>
      <w:r w:rsidRPr="00FA6A79">
        <w:rPr>
          <w:rStyle w:val="libFootnotenumChar"/>
          <w:rtl/>
        </w:rPr>
        <w:t>(2)</w:t>
      </w:r>
      <w:r w:rsidRPr="0034022E">
        <w:rPr>
          <w:rtl/>
          <w:lang w:bidi="fa-IR"/>
        </w:rPr>
        <w:t xml:space="preserve"> : « مَتى لَمْ يَكُنْ حَتّى أُخْبِرَكَ مَتى كَانَ</w:t>
      </w:r>
      <w:r>
        <w:rPr>
          <w:rtl/>
          <w:lang w:bidi="fa-IR"/>
        </w:rPr>
        <w:t>؟</w:t>
      </w:r>
      <w:r w:rsidRPr="0034022E">
        <w:rPr>
          <w:rtl/>
          <w:lang w:bidi="fa-IR"/>
        </w:rPr>
        <w:t xml:space="preserve"> سُبْحَانَ مَنْ لَمْ يَزَلْ وَلَا يَزَالُ فَرْداً صَمَداً ، لَمْ يَتَّخِذْ صَاحِبَةً وَلَا وَلَداً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B661E6">
        <w:rPr>
          <w:rtl/>
        </w:rPr>
        <w:t>239</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بْنِ خَالِدٍ ، عَنْ أَحْمَدَ بْنِ مُحَمَّدِ بْنِ أَبِي نَصْرٍ ، قَالَ :</w:t>
      </w:r>
    </w:p>
    <w:p w:rsidR="00091A42" w:rsidRPr="0034022E" w:rsidRDefault="00091A42" w:rsidP="00B72F8D">
      <w:pPr>
        <w:pStyle w:val="libNormal"/>
        <w:rPr>
          <w:rtl/>
          <w:lang w:bidi="fa-IR"/>
        </w:rPr>
      </w:pPr>
      <w:r w:rsidRPr="0034022E">
        <w:rPr>
          <w:rtl/>
          <w:lang w:bidi="fa-IR"/>
        </w:rPr>
        <w:t xml:space="preserve">جَاءَ رَجُلٌ إِلى أَبِي الْحَسَنِ الرِّضَا </w:t>
      </w:r>
      <w:r w:rsidRPr="00F22207">
        <w:rPr>
          <w:rStyle w:val="libAlaemChar"/>
          <w:rtl/>
        </w:rPr>
        <w:t>عليه‌السلام</w:t>
      </w:r>
      <w:r w:rsidRPr="0034022E">
        <w:rPr>
          <w:rtl/>
          <w:lang w:bidi="fa-IR"/>
        </w:rPr>
        <w:t xml:space="preserve"> مِنْ وَرَاءِ نَهَرِ بَلْخَ ، فَقَالَ : إِنِّي أَسأَلُكَ عَنْ مَسْأَلَةٍ ، فَإِنْ أَجَبْتَنِي فِيهَا بِمَا عِنْدِي ، قُلْتُ بِإِمَامَتِكَ ، فَقَالَ أَبُو الْحَسَنِ </w:t>
      </w:r>
      <w:r w:rsidRPr="00FA6A79">
        <w:rPr>
          <w:rStyle w:val="libFootnotenumChar"/>
          <w:rtl/>
        </w:rPr>
        <w:t>(4)</w:t>
      </w:r>
      <w:r w:rsidRPr="0034022E">
        <w:rPr>
          <w:rtl/>
          <w:lang w:bidi="fa-IR"/>
        </w:rPr>
        <w:t xml:space="preserve"> </w:t>
      </w:r>
      <w:r w:rsidRPr="00F22207">
        <w:rPr>
          <w:rStyle w:val="libAlaemChar"/>
          <w:rtl/>
        </w:rPr>
        <w:t>عليه‌السلام</w:t>
      </w:r>
      <w:r w:rsidRPr="0034022E">
        <w:rPr>
          <w:rtl/>
          <w:lang w:bidi="fa-IR"/>
        </w:rPr>
        <w:t xml:space="preserve"> : « سَلْ عَمَّا شِئْتَ »</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أَخْبِرْنِي عَنْ رَبِّكَ مَتى كَانَ </w:t>
      </w:r>
      <w:r w:rsidRPr="00FA6A79">
        <w:rPr>
          <w:rStyle w:val="libFootnotenumChar"/>
          <w:rtl/>
        </w:rPr>
        <w:t>(5)</w:t>
      </w:r>
      <w:r>
        <w:rPr>
          <w:rtl/>
          <w:lang w:bidi="fa-IR"/>
        </w:rPr>
        <w:t>؟</w:t>
      </w:r>
      <w:r w:rsidRPr="0034022E">
        <w:rPr>
          <w:rtl/>
          <w:lang w:bidi="fa-IR"/>
        </w:rPr>
        <w:t xml:space="preserve"> وَكَيْفَ كَانَ</w:t>
      </w:r>
      <w:r>
        <w:rPr>
          <w:rtl/>
          <w:lang w:bidi="fa-IR"/>
        </w:rPr>
        <w:t>؟</w:t>
      </w:r>
      <w:r w:rsidRPr="0034022E">
        <w:rPr>
          <w:rtl/>
          <w:lang w:bidi="fa-IR"/>
        </w:rPr>
        <w:t xml:space="preserve"> وَعَلى أَيِّ شَيْ‌ءٍ كَانَ اعْتِمَادُهُ</w:t>
      </w:r>
      <w:r>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 « نافع بن الأرزق »</w:t>
      </w:r>
      <w:r>
        <w:rPr>
          <w:rtl/>
          <w:lang w:bidi="fa-IR"/>
        </w:rPr>
        <w:t>.</w:t>
      </w:r>
      <w:r w:rsidR="00091A42" w:rsidRPr="0034022E">
        <w:rPr>
          <w:rtl/>
          <w:lang w:bidi="fa-IR"/>
        </w:rPr>
        <w:t xml:space="preserve"> وهو سهو</w:t>
      </w:r>
      <w:r>
        <w:rPr>
          <w:rtl/>
          <w:lang w:bidi="fa-IR"/>
        </w:rPr>
        <w:t>.</w:t>
      </w:r>
    </w:p>
    <w:p w:rsidR="00091A42" w:rsidRPr="00B661E6" w:rsidRDefault="00091A42" w:rsidP="00F120EB">
      <w:pPr>
        <w:pStyle w:val="libFootnote0"/>
        <w:rPr>
          <w:rtl/>
        </w:rPr>
      </w:pPr>
      <w:r w:rsidRPr="00B661E6">
        <w:rPr>
          <w:rtl/>
        </w:rPr>
        <w:t xml:space="preserve">والظاهر أنّ نافعاً هذا هو نافع بن الأزرق الحَروي الخارجي الذي جاء إلى أبي جعفر </w:t>
      </w:r>
      <w:r w:rsidRPr="00741A49">
        <w:rPr>
          <w:rStyle w:val="libFootnoteAlaemChar"/>
          <w:rtl/>
        </w:rPr>
        <w:t>عليه‌السلام</w:t>
      </w:r>
      <w:r w:rsidRPr="00B661E6">
        <w:rPr>
          <w:rtl/>
        </w:rPr>
        <w:t xml:space="preserve"> فجلس بين يديه فسأله عن مسائل</w:t>
      </w:r>
      <w:r w:rsidR="00FA30A4">
        <w:rPr>
          <w:rtl/>
        </w:rPr>
        <w:t>.</w:t>
      </w:r>
      <w:r w:rsidRPr="00B661E6">
        <w:rPr>
          <w:rtl/>
        </w:rPr>
        <w:t xml:space="preserve"> راجع : </w:t>
      </w:r>
      <w:r w:rsidRPr="00BF510C">
        <w:rPr>
          <w:rStyle w:val="libFootnoteBoldChar"/>
          <w:rtl/>
        </w:rPr>
        <w:t>ميزان الاعتدال</w:t>
      </w:r>
      <w:r w:rsidRPr="00B661E6">
        <w:rPr>
          <w:rtl/>
        </w:rPr>
        <w:t xml:space="preserve"> ، ج 5 ، ص 336 ، الرقم 8991 ؛ </w:t>
      </w:r>
      <w:r w:rsidRPr="00BF510C">
        <w:rPr>
          <w:rStyle w:val="libFootnoteBoldChar"/>
          <w:rtl/>
        </w:rPr>
        <w:t>الإرشاد</w:t>
      </w:r>
      <w:r w:rsidRPr="00B661E6">
        <w:rPr>
          <w:rtl/>
        </w:rPr>
        <w:t xml:space="preserve"> للمفيد ، ج 2 ، ص 164</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فقال له : ويلك أخبرني أنت »</w:t>
      </w:r>
      <w:r>
        <w:rPr>
          <w:rtl/>
          <w:lang w:bidi="fa-IR"/>
        </w:rPr>
        <w:t>.</w:t>
      </w:r>
    </w:p>
    <w:p w:rsidR="00091A42" w:rsidRPr="0034022E" w:rsidRDefault="00FA30A4" w:rsidP="00741A49">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الروضة ، ح 14908 : عدّة من أصحابنا ، عن أحمد بن محمّد بن خالد ، عن الحسن بن محبوب ، عن أبي حمزة الثمالي وأبي منصور ، عن أبي الربيع</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232 ، بسنده عن الحسن بن محبوب ، وفيهما مع زيادة في أوّلهما هكذا : « عن أبي حمزة الثمالي عن أبي الربيع قال : حججنا مع أبي جعفر في السنة التي كان حجّ فيها هشام بن عبدالملك وكان معه نافع مولى عمر بن الخطّاب ، فنظر نافع إلى أبي جعفر </w:t>
      </w:r>
      <w:r w:rsidR="00091A42" w:rsidRPr="00741A49">
        <w:rPr>
          <w:rStyle w:val="libFootnoteAlaemChar"/>
          <w:rtl/>
        </w:rPr>
        <w:t>عليه‌السلام</w:t>
      </w:r>
      <w:r w:rsidR="00091A42" w:rsidRPr="0034022E">
        <w:rPr>
          <w:rtl/>
          <w:lang w:bidi="fa-IR"/>
        </w:rPr>
        <w:t xml:space="preserve"> في ركن البيت وقد اجتمع عليه الناس فقال نافع : يا أميرالمؤمنين </w:t>
      </w:r>
      <w:r w:rsidR="00091A42" w:rsidRPr="00741A49">
        <w:rPr>
          <w:rStyle w:val="libFootnoteAlaemChar"/>
          <w:rtl/>
        </w:rPr>
        <w:t>عليه‌السلام</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173 ، ح 1 ، بسنده عن أحمد بن محمّد بن عيسى ، عن الحسن بن محبوب</w:t>
      </w:r>
      <w:r w:rsidR="00741A49">
        <w:rPr>
          <w:rFonts w:hint="cs"/>
          <w:rtl/>
          <w:lang w:bidi="fa-IR"/>
        </w:rPr>
        <w:t>.</w:t>
      </w:r>
      <w:r w:rsidR="00091A42" w:rsidRPr="00BF510C">
        <w:rPr>
          <w:rStyle w:val="libFootnoteBoldChar"/>
          <w:rtl/>
        </w:rPr>
        <w:t>الوافي</w:t>
      </w:r>
      <w:r w:rsidR="00091A42" w:rsidRPr="0034022E">
        <w:rPr>
          <w:rtl/>
          <w:lang w:bidi="fa-IR"/>
        </w:rPr>
        <w:t xml:space="preserve"> ، ج 1 ، ص 349 ، ح 272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ض » :</w:t>
      </w:r>
      <w:r w:rsidR="00091A42">
        <w:rPr>
          <w:rtl/>
          <w:lang w:bidi="fa-IR"/>
        </w:rPr>
        <w:t xml:space="preserve"> + </w:t>
      </w:r>
      <w:r w:rsidR="00091A42" w:rsidRPr="0034022E">
        <w:rPr>
          <w:rtl/>
          <w:lang w:bidi="fa-IR"/>
        </w:rPr>
        <w:t>« الرضا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والعيون : « أين كان »</w:t>
      </w:r>
      <w:r>
        <w:rPr>
          <w:rtl/>
          <w:lang w:bidi="fa-IR"/>
        </w:rPr>
        <w:t>.</w:t>
      </w:r>
      <w:r w:rsidR="00091A42" w:rsidRPr="0034022E">
        <w:rPr>
          <w:rtl/>
          <w:lang w:bidi="fa-IR"/>
        </w:rPr>
        <w:t xml:space="preserve"> قال المازندراني : « والأظهر بالنظر إلى الجواب : « أين » بدل « متى » ، وهو </w:t>
      </w:r>
      <w:r w:rsidR="00741A49">
        <w:rPr>
          <w:rFonts w:hint="cs"/>
          <w:rtl/>
          <w:lang w:bidi="fa-IR"/>
        </w:rPr>
        <w:t>=</w:t>
      </w:r>
    </w:p>
    <w:p w:rsidR="00741A49" w:rsidRDefault="00741A49" w:rsidP="00741A49">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فَقَالَ أَبُو الْحَسَنِ </w:t>
      </w:r>
      <w:r w:rsidRPr="00FA6A79">
        <w:rPr>
          <w:rStyle w:val="libFootnotenumChar"/>
          <w:rtl/>
        </w:rPr>
        <w:t>(1)</w:t>
      </w:r>
      <w:r w:rsidRPr="0034022E">
        <w:rPr>
          <w:rtl/>
          <w:lang w:bidi="fa-IR"/>
        </w:rPr>
        <w:t xml:space="preserve"> </w:t>
      </w:r>
      <w:r w:rsidRPr="00F22207">
        <w:rPr>
          <w:rStyle w:val="libAlaemChar"/>
          <w:rtl/>
        </w:rPr>
        <w:t>عليه‌السلام</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أَيَّنَ الْأَيْنَ بِلَا أَيْنٍ ، وَكَيَّفَ الْكَيْفَ بِلَا كَيْفٍ ، وَكَانَ اعْتِمَادُهُ عَلى قُدْرَتِهِ »</w:t>
      </w:r>
      <w:r w:rsidR="00FA30A4">
        <w:rPr>
          <w:rtl/>
          <w:lang w:bidi="fa-IR"/>
        </w:rPr>
        <w:t>.</w:t>
      </w:r>
    </w:p>
    <w:p w:rsidR="00091A42" w:rsidRPr="0034022E" w:rsidRDefault="00091A42" w:rsidP="00BA6891">
      <w:pPr>
        <w:pStyle w:val="libNormal"/>
        <w:rPr>
          <w:rtl/>
          <w:lang w:bidi="fa-IR"/>
        </w:rPr>
      </w:pPr>
      <w:r w:rsidRPr="0034022E">
        <w:rPr>
          <w:rtl/>
          <w:lang w:bidi="fa-IR"/>
        </w:rPr>
        <w:t xml:space="preserve">فَقَامَ إِلَيْهِ الرَّجُلُ ، فَقَبَّلَ </w:t>
      </w:r>
      <w:r w:rsidRPr="00FA6A79">
        <w:rPr>
          <w:rStyle w:val="libFootnotenumChar"/>
          <w:rtl/>
        </w:rPr>
        <w:t>(2)</w:t>
      </w:r>
      <w:r w:rsidRPr="0034022E">
        <w:rPr>
          <w:rtl/>
          <w:lang w:bidi="fa-IR"/>
        </w:rPr>
        <w:t xml:space="preserve"> رَأْسَهُ ، وَقَالَ : أَشْهَدُ أَنْ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 وَأَنَّ مُحَمَّداً رَسُولُ اللهِ ، وَأَنَّ عَلِيّاً وَصِيُّ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وَالْقَيِّمُ بَعْدَهُ بِمَا قَامَ </w:t>
      </w:r>
      <w:r w:rsidRPr="00FA6A79">
        <w:rPr>
          <w:rStyle w:val="libFootnotenumChar"/>
          <w:rtl/>
        </w:rPr>
        <w:t>(3)</w:t>
      </w:r>
      <w:r w:rsidRPr="0034022E">
        <w:rPr>
          <w:rtl/>
          <w:lang w:bidi="fa-IR"/>
        </w:rPr>
        <w:t xml:space="preserve"> بِهِ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وَأَنَّكُمُ الْأَئِمَّةُ الصَّادِقُونَ ، وَأَنَّكَ الْخَلَفُ </w:t>
      </w:r>
      <w:r w:rsidRPr="00FA6A79">
        <w:rPr>
          <w:rStyle w:val="libFootnotenumChar"/>
          <w:rtl/>
        </w:rPr>
        <w:t>(4)</w:t>
      </w:r>
      <w:r w:rsidRPr="0034022E">
        <w:rPr>
          <w:rtl/>
          <w:lang w:bidi="fa-IR"/>
        </w:rPr>
        <w:t xml:space="preserve"> مِنْ بَعْدِهِمْ</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556ED5">
        <w:rPr>
          <w:rtl/>
        </w:rPr>
        <w:t>240</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بْنِ عِيسى ، عَنِ الْحُسَيْنِ بْنِ سَعِيدٍ ، عَن الْقَاسِمِ بْنِ مَحَمَّدٍ ، عَنْ عَلِيِّ بْنِ أَبِي حَمْزَةَ ، عَنْ أَبِي بَصِيرٍ ، قَالَ :</w:t>
      </w:r>
    </w:p>
    <w:p w:rsidR="00091A42" w:rsidRPr="0034022E" w:rsidRDefault="00091A42" w:rsidP="00B72F8D">
      <w:pPr>
        <w:pStyle w:val="libNormal"/>
        <w:rPr>
          <w:rtl/>
          <w:lang w:bidi="fa-IR"/>
        </w:rPr>
      </w:pPr>
      <w:r w:rsidRPr="0034022E">
        <w:rPr>
          <w:rtl/>
          <w:lang w:bidi="fa-IR"/>
        </w:rPr>
        <w:t xml:space="preserve">جَاءَ رَجُلٌ إِلى أَبِي جَعْفَرٍ </w:t>
      </w:r>
      <w:r w:rsidRPr="00F22207">
        <w:rPr>
          <w:rStyle w:val="libAlaemChar"/>
          <w:rtl/>
        </w:rPr>
        <w:t>عليه‌السلام</w:t>
      </w:r>
      <w:r w:rsidRPr="0034022E">
        <w:rPr>
          <w:rtl/>
          <w:lang w:bidi="fa-IR"/>
        </w:rPr>
        <w:t xml:space="preserve"> ، فَقَالَ لَهُ : أَخْبِرْنِي عَنْ رَبِّكَ مَتى كَانَ</w:t>
      </w:r>
      <w:r>
        <w:rPr>
          <w:rtl/>
          <w:lang w:bidi="fa-IR"/>
        </w:rPr>
        <w:t>؟</w:t>
      </w:r>
    </w:p>
    <w:p w:rsidR="00091A42" w:rsidRPr="0034022E" w:rsidRDefault="00091A42" w:rsidP="00B72F8D">
      <w:pPr>
        <w:pStyle w:val="libNormal"/>
        <w:rPr>
          <w:rtl/>
          <w:lang w:bidi="fa-IR"/>
        </w:rPr>
      </w:pPr>
      <w:r w:rsidRPr="0034022E">
        <w:rPr>
          <w:rtl/>
          <w:lang w:bidi="fa-IR"/>
        </w:rPr>
        <w:t xml:space="preserve">فَقَالَ : « وَيْلَكَ ، إِنَّمَا يُقَالُ لِشَيْ‌ءٍ لَمْ يَكُنْ </w:t>
      </w:r>
      <w:r w:rsidRPr="00FA6A79">
        <w:rPr>
          <w:rStyle w:val="libFootnotenumChar"/>
          <w:rtl/>
        </w:rPr>
        <w:t>(6)</w:t>
      </w:r>
      <w:r w:rsidRPr="0034022E">
        <w:rPr>
          <w:rtl/>
          <w:lang w:bidi="fa-IR"/>
        </w:rPr>
        <w:t xml:space="preserve"> : مَتى كَانَ ؛ إِنَّ رَبِّي</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كَانَ وَلَمْ يَزَلْ حَيّاً </w:t>
      </w:r>
      <w:r w:rsidRPr="00FA6A79">
        <w:rPr>
          <w:rStyle w:val="libFootnotenumChar"/>
          <w:rtl/>
        </w:rPr>
        <w:t>(7)</w:t>
      </w:r>
      <w:r w:rsidRPr="0034022E">
        <w:rPr>
          <w:rtl/>
          <w:lang w:bidi="fa-IR"/>
        </w:rPr>
        <w:t xml:space="preserve"> بِلَا كَيْفٍ</w:t>
      </w:r>
      <w:r>
        <w:rPr>
          <w:rtl/>
          <w:lang w:bidi="fa-IR"/>
        </w:rPr>
        <w:t xml:space="preserve"> </w:t>
      </w:r>
      <w:r w:rsidR="00997FC5">
        <w:rPr>
          <w:rtl/>
          <w:lang w:bidi="fa-IR"/>
        </w:rPr>
        <w:t>-</w:t>
      </w:r>
      <w:r>
        <w:rPr>
          <w:rtl/>
          <w:lang w:bidi="fa-IR"/>
        </w:rPr>
        <w:t xml:space="preserve"> </w:t>
      </w:r>
      <w:r w:rsidRPr="0034022E">
        <w:rPr>
          <w:rtl/>
          <w:lang w:bidi="fa-IR"/>
        </w:rPr>
        <w:t xml:space="preserve">وَلَمْ يَكُنْ لَهُ « كَانَ » </w:t>
      </w:r>
      <w:r w:rsidRPr="00FA6A79">
        <w:rPr>
          <w:rStyle w:val="libFootnotenumChar"/>
          <w:rtl/>
        </w:rPr>
        <w:t>(8)</w:t>
      </w:r>
      <w:r w:rsidRPr="0034022E">
        <w:rPr>
          <w:rtl/>
          <w:lang w:bidi="fa-IR"/>
        </w:rPr>
        <w:t xml:space="preserve"> ، وَلَا كَانَ لِكَوْنِهِ كَوْنُ </w:t>
      </w:r>
      <w:r w:rsidRPr="00FA6A79">
        <w:rPr>
          <w:rStyle w:val="libFootnotenumChar"/>
          <w:rtl/>
        </w:rPr>
        <w:t>(9)</w:t>
      </w:r>
      <w:r w:rsidRPr="0034022E">
        <w:rPr>
          <w:rtl/>
          <w:lang w:bidi="fa-IR"/>
        </w:rPr>
        <w:t xml:space="preserve"> كَيْفٍ ، وَلَا كَانَ لَهُ‌</w:t>
      </w:r>
    </w:p>
    <w:p w:rsidR="00091A42" w:rsidRDefault="00091A42" w:rsidP="001A34C5">
      <w:pPr>
        <w:pStyle w:val="libLine"/>
        <w:rPr>
          <w:rtl/>
          <w:lang w:bidi="fa-IR"/>
        </w:rPr>
      </w:pPr>
      <w:r w:rsidRPr="0034022E">
        <w:rPr>
          <w:rtl/>
          <w:lang w:bidi="fa-IR"/>
        </w:rPr>
        <w:t>__________________</w:t>
      </w:r>
    </w:p>
    <w:p w:rsidR="00091A42" w:rsidRPr="0034022E" w:rsidRDefault="00A5317D" w:rsidP="00F120EB">
      <w:pPr>
        <w:pStyle w:val="libFootnote0"/>
        <w:rPr>
          <w:rtl/>
          <w:lang w:bidi="fa-IR"/>
        </w:rPr>
      </w:pPr>
      <w:r>
        <w:rPr>
          <w:rFonts w:hint="cs"/>
          <w:rtl/>
          <w:lang w:bidi="fa-IR"/>
        </w:rPr>
        <w:t xml:space="preserve">= </w:t>
      </w:r>
      <w:r w:rsidR="00091A42" w:rsidRPr="0034022E">
        <w:rPr>
          <w:rtl/>
          <w:lang w:bidi="fa-IR"/>
        </w:rPr>
        <w:t>سؤال عن حالة تعرض الشي‌ء بسبب نسبته إلى مكانه وكونه فيه ، فكأنّ « متى » وقع سهواً من الناسخ »</w:t>
      </w:r>
      <w:r w:rsidR="00FA30A4">
        <w:rPr>
          <w:rtl/>
          <w:lang w:bidi="fa-IR"/>
        </w:rPr>
        <w:t>.</w:t>
      </w:r>
      <w:r w:rsidR="00091A42" w:rsidRPr="0034022E">
        <w:rPr>
          <w:rtl/>
          <w:lang w:bidi="fa-IR"/>
        </w:rPr>
        <w:t xml:space="preserve"> ا</w:t>
      </w:r>
      <w:r w:rsidR="007E6B15">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146 ؛ </w:t>
      </w:r>
      <w:r w:rsidR="00091A42" w:rsidRPr="00BF510C">
        <w:rPr>
          <w:rStyle w:val="libFootnoteBoldChar"/>
          <w:rtl/>
        </w:rPr>
        <w:t>الوافي</w:t>
      </w:r>
      <w:r w:rsidR="00091A42" w:rsidRPr="0034022E">
        <w:rPr>
          <w:rtl/>
          <w:lang w:bidi="fa-IR"/>
        </w:rPr>
        <w:t xml:space="preserve"> ، ج 1 ، ص 350 ؛ </w:t>
      </w:r>
      <w:r w:rsidR="00091A42" w:rsidRPr="00BF510C">
        <w:rPr>
          <w:rStyle w:val="libFootnoteBoldChar"/>
          <w:rtl/>
        </w:rPr>
        <w:t>مرآة العقول</w:t>
      </w:r>
      <w:r w:rsidR="00091A42" w:rsidRPr="0034022E">
        <w:rPr>
          <w:rtl/>
          <w:lang w:bidi="fa-IR"/>
        </w:rPr>
        <w:t xml:space="preserve"> ، ج 1 ، ص 308</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7E6B15">
            <w:pPr>
              <w:pStyle w:val="libFootnote0"/>
              <w:rPr>
                <w:rtl/>
                <w:lang w:bidi="fa-IR"/>
              </w:rPr>
            </w:pPr>
            <w:r>
              <w:rPr>
                <w:rtl/>
                <w:lang w:bidi="fa-IR"/>
              </w:rPr>
              <w:t>(1) .</w:t>
            </w:r>
            <w:r w:rsidRPr="0034022E">
              <w:rPr>
                <w:rtl/>
                <w:lang w:bidi="fa-IR"/>
              </w:rPr>
              <w:t xml:space="preserve"> في « ض » :</w:t>
            </w:r>
            <w:r>
              <w:rPr>
                <w:rtl/>
                <w:lang w:bidi="fa-IR"/>
              </w:rPr>
              <w:t xml:space="preserve"> + </w:t>
            </w:r>
            <w:r w:rsidRPr="0034022E">
              <w:rPr>
                <w:rtl/>
                <w:lang w:bidi="fa-IR"/>
              </w:rPr>
              <w:t>« الرضا »</w:t>
            </w:r>
            <w:r>
              <w:rPr>
                <w:rtl/>
                <w:lang w:bidi="fa-IR"/>
              </w:rPr>
              <w:t>.</w:t>
            </w:r>
          </w:p>
        </w:tc>
        <w:tc>
          <w:tcPr>
            <w:tcW w:w="4474" w:type="dxa"/>
          </w:tcPr>
          <w:p w:rsidR="008D57B3" w:rsidRDefault="008D57B3" w:rsidP="007E6B15">
            <w:pPr>
              <w:pStyle w:val="libFootnote0"/>
              <w:rPr>
                <w:rtl/>
                <w:lang w:bidi="fa-IR"/>
              </w:rPr>
            </w:pPr>
            <w:r>
              <w:rPr>
                <w:rtl/>
                <w:lang w:bidi="fa-IR"/>
              </w:rPr>
              <w:t>(2) .</w:t>
            </w:r>
            <w:r w:rsidRPr="0034022E">
              <w:rPr>
                <w:rtl/>
                <w:lang w:bidi="fa-IR"/>
              </w:rPr>
              <w:t xml:space="preserve"> في « بح » : « وقبّل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بح ، بر ، بس ، بف » وشرح المازندراني والبحار : « أقام »</w:t>
      </w:r>
      <w:r>
        <w:rPr>
          <w:rtl/>
          <w:lang w:bidi="fa-IR"/>
        </w:rPr>
        <w:t>.</w:t>
      </w:r>
      <w:r w:rsidR="00091A42" w:rsidRPr="0034022E">
        <w:rPr>
          <w:rtl/>
          <w:lang w:bidi="fa-IR"/>
        </w:rPr>
        <w:t xml:space="preserve"> وفي حاشية « بف » : « أتى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شرح المازندراني : « الخَلَف : ما جاء بعد آخر ، وإذا ا</w:t>
      </w:r>
      <w:r w:rsidR="00046BF0">
        <w:rPr>
          <w:rFonts w:hint="cs"/>
          <w:rtl/>
          <w:lang w:bidi="fa-IR"/>
        </w:rPr>
        <w:t>ُ</w:t>
      </w:r>
      <w:r w:rsidR="00091A42" w:rsidRPr="0034022E">
        <w:rPr>
          <w:rtl/>
          <w:lang w:bidi="fa-IR"/>
        </w:rPr>
        <w:t>طلق يراد به خلف الصدق سيّما إذا كان ذلك الآخر معروفاً به »</w:t>
      </w:r>
      <w:r>
        <w:rPr>
          <w:rtl/>
          <w:lang w:bidi="fa-IR"/>
        </w:rPr>
        <w:t>.</w:t>
      </w:r>
      <w:r w:rsidR="00091A42" w:rsidRPr="0034022E">
        <w:rPr>
          <w:rtl/>
          <w:lang w:bidi="fa-IR"/>
        </w:rPr>
        <w:t xml:space="preserve"> ويقرأ بتسكين اللام أيضاً</w:t>
      </w:r>
      <w:r>
        <w:rPr>
          <w:rtl/>
          <w:lang w:bidi="fa-IR"/>
        </w:rPr>
        <w:t>.</w:t>
      </w:r>
      <w:r w:rsidR="00091A42" w:rsidRPr="0034022E">
        <w:rPr>
          <w:rtl/>
          <w:lang w:bidi="fa-IR"/>
        </w:rPr>
        <w:t xml:space="preserve"> ا</w:t>
      </w:r>
      <w:r w:rsidR="00DB01D1">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1354 ؛ </w:t>
      </w:r>
      <w:r w:rsidR="00091A42" w:rsidRPr="00BF510C">
        <w:rPr>
          <w:rStyle w:val="libFootnoteBoldChar"/>
          <w:rtl/>
        </w:rPr>
        <w:t>النهاية</w:t>
      </w:r>
      <w:r w:rsidR="00091A42" w:rsidRPr="0034022E">
        <w:rPr>
          <w:rtl/>
          <w:lang w:bidi="fa-IR"/>
        </w:rPr>
        <w:t xml:space="preserve"> ، ج 2 ، ص 65 ( خلف )</w:t>
      </w:r>
      <w:r>
        <w:rPr>
          <w:rtl/>
          <w:lang w:bidi="fa-IR"/>
        </w:rPr>
        <w:t>.</w:t>
      </w:r>
    </w:p>
    <w:p w:rsidR="00091A42" w:rsidRPr="0034022E" w:rsidRDefault="00FA30A4" w:rsidP="00DB01D1">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125 ، ح 3 ؛ و</w:t>
      </w:r>
      <w:r w:rsidR="00091A42" w:rsidRPr="00BF510C">
        <w:rPr>
          <w:rStyle w:val="libFootnoteBoldChar"/>
          <w:rtl/>
        </w:rPr>
        <w:t>عيون الأخبار</w:t>
      </w:r>
      <w:r w:rsidR="00091A42" w:rsidRPr="0034022E">
        <w:rPr>
          <w:rtl/>
          <w:lang w:bidi="fa-IR"/>
        </w:rPr>
        <w:t xml:space="preserve"> ، ج 1 ، ص 117 ، ح 6 ، بسنده فيهما عن أحمد بن محمّد بن أبي نصر</w:t>
      </w:r>
      <w:r w:rsidR="00DB01D1">
        <w:rPr>
          <w:rFonts w:hint="cs"/>
          <w:rtl/>
          <w:lang w:bidi="fa-IR"/>
        </w:rPr>
        <w:t>.</w:t>
      </w:r>
      <w:r w:rsidR="00091A42" w:rsidRPr="00BF510C">
        <w:rPr>
          <w:rStyle w:val="libFootnoteBoldChar"/>
          <w:rtl/>
        </w:rPr>
        <w:t>الوافي</w:t>
      </w:r>
      <w:r w:rsidR="00091A42" w:rsidRPr="0034022E">
        <w:rPr>
          <w:rtl/>
          <w:lang w:bidi="fa-IR"/>
        </w:rPr>
        <w:t xml:space="preserve"> ، ج 1 ، ص 350 ، ح 273 ؛ </w:t>
      </w:r>
      <w:r w:rsidR="00091A42" w:rsidRPr="00BF510C">
        <w:rPr>
          <w:rStyle w:val="libFootnoteBoldChar"/>
          <w:rtl/>
        </w:rPr>
        <w:t>البحار</w:t>
      </w:r>
      <w:r w:rsidR="00091A42" w:rsidRPr="0034022E">
        <w:rPr>
          <w:rtl/>
          <w:lang w:bidi="fa-IR"/>
        </w:rPr>
        <w:t xml:space="preserve"> ، ج 49 ، ص 104 ، ح 31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 ص 173 :</w:t>
      </w:r>
      <w:r w:rsidR="00091A42">
        <w:rPr>
          <w:rtl/>
          <w:lang w:bidi="fa-IR"/>
        </w:rPr>
        <w:t xml:space="preserve"> + </w:t>
      </w:r>
      <w:r w:rsidR="00091A42" w:rsidRPr="0034022E">
        <w:rPr>
          <w:rtl/>
          <w:lang w:bidi="fa-IR"/>
        </w:rPr>
        <w:t>« فكان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ص 173 : « كان لم يزل حيّاً » بدل « كان ولم يزل حيّاً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عند المازندراني « كان » مفصولة عن « لم يكن » وابتداء كلام ، والواو في « ولم يكن » للعطف التفسيري أو للحال أي ولم يكن الكيف ثابتاً له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كان » الثانية ناقصة حال عن اسم « كان » الا</w:t>
      </w:r>
      <w:r w:rsidR="00DB01D1">
        <w:rPr>
          <w:rFonts w:hint="cs"/>
          <w:rtl/>
          <w:lang w:bidi="fa-IR"/>
        </w:rPr>
        <w:t>ُ</w:t>
      </w:r>
      <w:r w:rsidR="00091A42" w:rsidRPr="0034022E">
        <w:rPr>
          <w:rtl/>
          <w:lang w:bidi="fa-IR"/>
        </w:rPr>
        <w:t>ولى</w:t>
      </w:r>
      <w:r>
        <w:rPr>
          <w:rtl/>
          <w:lang w:bidi="fa-IR"/>
        </w:rPr>
        <w:t>.</w:t>
      </w:r>
      <w:r w:rsidR="00091A42" w:rsidRPr="0034022E">
        <w:rPr>
          <w:rtl/>
          <w:lang w:bidi="fa-IR"/>
        </w:rPr>
        <w:t xml:space="preserve"> وعند المجلسي « كان » اسم « لم يكن » ؛ لأنّ « كان » للزمان والمراد هنا نفي الزمان</w:t>
      </w:r>
      <w:r>
        <w:rPr>
          <w:rtl/>
          <w:lang w:bidi="fa-IR"/>
        </w:rPr>
        <w:t>.</w:t>
      </w:r>
      <w:r w:rsidR="00091A42" w:rsidRPr="0034022E">
        <w:rPr>
          <w:rtl/>
          <w:lang w:bidi="fa-IR"/>
        </w:rPr>
        <w:t xml:space="preserve"> ا</w:t>
      </w:r>
      <w:r w:rsidR="00DB01D1">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151 ؛ </w:t>
      </w:r>
      <w:r w:rsidR="00091A42" w:rsidRPr="00BF510C">
        <w:rPr>
          <w:rStyle w:val="libFootnoteBoldChar"/>
          <w:rtl/>
        </w:rPr>
        <w:t>مرآة العقول</w:t>
      </w:r>
      <w:r w:rsidR="00091A42" w:rsidRPr="0034022E">
        <w:rPr>
          <w:rtl/>
          <w:lang w:bidi="fa-IR"/>
        </w:rPr>
        <w:t xml:space="preserve"> ، ج 1 ، ص 309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 ص 173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كون »</w:t>
      </w:r>
      <w:r>
        <w:rPr>
          <w:rtl/>
          <w:lang w:bidi="fa-IR"/>
        </w:rPr>
        <w:t>.</w:t>
      </w:r>
      <w:r w:rsidR="00091A42" w:rsidRPr="0034022E">
        <w:rPr>
          <w:rtl/>
          <w:lang w:bidi="fa-IR"/>
        </w:rPr>
        <w:t xml:space="preserve"> وقال المجلسي : « وليس في التوحيد لفظ « كون » في البين ، وهو الظاهر »</w:t>
      </w:r>
      <w:r>
        <w:rPr>
          <w:rtl/>
          <w:lang w:bidi="fa-IR"/>
        </w:rPr>
        <w:t>.</w:t>
      </w:r>
    </w:p>
    <w:p w:rsidR="00DB01D1" w:rsidRDefault="00DB01D1" w:rsidP="00DB01D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أَيْنٌ ، وَلَا كَانَ فِي شَيْ‌ءٍ ، وَلَا كَانَ عَلى شَيْ‌ءٍ ، وَلَا ابْتَدَعَ لِمَكَانِهِ </w:t>
      </w:r>
      <w:r w:rsidRPr="00FA6A79">
        <w:rPr>
          <w:rStyle w:val="libFootnotenumChar"/>
          <w:rtl/>
        </w:rPr>
        <w:t>(1)</w:t>
      </w:r>
      <w:r w:rsidRPr="0034022E">
        <w:rPr>
          <w:rtl/>
          <w:lang w:bidi="fa-IR"/>
        </w:rPr>
        <w:t xml:space="preserve"> مَكَاناً ، وَلَا قَوِيَ بَعْدَ مَا كَوَّنَ الْأَشْيَاءَ </w:t>
      </w:r>
      <w:r w:rsidRPr="00FA6A79">
        <w:rPr>
          <w:rStyle w:val="libFootnotenumChar"/>
          <w:rtl/>
        </w:rPr>
        <w:t>(2)</w:t>
      </w:r>
      <w:r w:rsidRPr="0034022E">
        <w:rPr>
          <w:rtl/>
          <w:lang w:bidi="fa-IR"/>
        </w:rPr>
        <w:t xml:space="preserve"> ، وَلَا كَانَ ضَعِيفاً قَبْلَ أَنْ يُكَوِّنَ شَيْئاً ، وَلَا كَانَ مُسْتَوْحِشاً قَبْلَ أَنْ يَبْتَدِعَ شَيْئاً ، وَلَا يُشْبِهُ شَيْئاً مَذْكُوراً </w:t>
      </w:r>
      <w:r w:rsidRPr="00FA6A79">
        <w:rPr>
          <w:rStyle w:val="libFootnotenumChar"/>
          <w:rtl/>
        </w:rPr>
        <w:t>(3)</w:t>
      </w:r>
      <w:r w:rsidRPr="0034022E">
        <w:rPr>
          <w:rtl/>
          <w:lang w:bidi="fa-IR"/>
        </w:rPr>
        <w:t xml:space="preserve"> ، وَلَا كَانَ خِلْواً مِنْ </w:t>
      </w:r>
      <w:r w:rsidRPr="00FA6A79">
        <w:rPr>
          <w:rStyle w:val="libFootnotenumChar"/>
          <w:rtl/>
        </w:rPr>
        <w:t>(4)</w:t>
      </w:r>
      <w:r w:rsidRPr="0034022E">
        <w:rPr>
          <w:rtl/>
          <w:lang w:bidi="fa-IR"/>
        </w:rPr>
        <w:t xml:space="preserve"> الْمُلْكِ </w:t>
      </w:r>
      <w:r w:rsidRPr="00FA6A79">
        <w:rPr>
          <w:rStyle w:val="libFootnotenumChar"/>
          <w:rtl/>
        </w:rPr>
        <w:t>(5)</w:t>
      </w:r>
      <w:r w:rsidRPr="0034022E">
        <w:rPr>
          <w:rtl/>
          <w:lang w:bidi="fa-IR"/>
        </w:rPr>
        <w:t xml:space="preserve"> قَبْلَ إِنْشَائِهِ ، وَلَا يَكُونُ مِنْهُ خِلْواً بَعْدَ ذَهَابِهِ ، لَمْ يَزَلْ حَيّاً بِلَا حَيَاةٍ ، وَمَلِكاً قَادِراً قَبْلَ أَنْ يُنْشِئَ شَيْئاً ، وَمَلِكاً جَبَّاراً بَعْدَ إِنْشَائِهِ لِلْكَوْنِ ؛ فَلَيْسَ لِكَوْنِهِ كَيْفٌ ، وَلَا لَهُ أَيْنٌ ، وَلَا لَهُ حَدٌّ ، وَلَا يُعْرَفُ بِشَيْ‌ءٍ يُشْبِهُهُ ، وَلَا يَهْرَمُ لِطُولِ الْبَقَاءِ ، وَلَا يَصْعَقُ </w:t>
      </w:r>
      <w:r w:rsidRPr="00FA6A79">
        <w:rPr>
          <w:rStyle w:val="libFootnotenumChar"/>
          <w:rtl/>
        </w:rPr>
        <w:t>(6)</w:t>
      </w:r>
      <w:r w:rsidRPr="0034022E">
        <w:rPr>
          <w:rtl/>
          <w:lang w:bidi="fa-IR"/>
        </w:rPr>
        <w:t xml:space="preserve"> لِشَيْ‌ءٍ ، بَلْ لِخَوْفِهِ </w:t>
      </w:r>
      <w:r w:rsidRPr="00FA6A79">
        <w:rPr>
          <w:rStyle w:val="libFootnotenumChar"/>
          <w:rtl/>
        </w:rPr>
        <w:t>(7)</w:t>
      </w:r>
      <w:r w:rsidRPr="0034022E">
        <w:rPr>
          <w:rtl/>
          <w:lang w:bidi="fa-IR"/>
        </w:rPr>
        <w:t xml:space="preserve"> تَصْعَقُ الْأَشْيَاءُ كُلُّهَا </w:t>
      </w:r>
      <w:r w:rsidRPr="00FA6A79">
        <w:rPr>
          <w:rStyle w:val="libFootnotenumChar"/>
          <w:rtl/>
        </w:rPr>
        <w:t>(8)</w:t>
      </w:r>
      <w:r w:rsidRPr="0034022E">
        <w:rPr>
          <w:rtl/>
          <w:lang w:bidi="fa-IR"/>
        </w:rPr>
        <w:t xml:space="preserve"> ، كَانَ حَيّاً بِلَا حَيَاةٍ حَادِثَةٍ </w:t>
      </w:r>
      <w:r w:rsidRPr="00FA6A79">
        <w:rPr>
          <w:rStyle w:val="libFootnotenumChar"/>
          <w:rtl/>
        </w:rPr>
        <w:t>(9)</w:t>
      </w:r>
      <w:r w:rsidRPr="0034022E">
        <w:rPr>
          <w:rtl/>
          <w:lang w:bidi="fa-IR"/>
        </w:rPr>
        <w:t xml:space="preserve"> ، وَلَا كَوْنٍ مَوْصُوفٍ ، وَلَا كَيْفٍ </w:t>
      </w:r>
      <w:r w:rsidRPr="00FA6A79">
        <w:rPr>
          <w:rStyle w:val="libFootnotenumChar"/>
          <w:rtl/>
        </w:rPr>
        <w:t>(10)</w:t>
      </w:r>
      <w:r w:rsidRPr="0034022E">
        <w:rPr>
          <w:rtl/>
          <w:lang w:bidi="fa-IR"/>
        </w:rPr>
        <w:t xml:space="preserve"> مَحْدُودٍ ، وَلَا أَيْنٍ مَوْقُوفٍ عَلَيْهِ </w:t>
      </w:r>
      <w:r w:rsidRPr="00FA6A79">
        <w:rPr>
          <w:rStyle w:val="libFootnotenumChar"/>
          <w:rtl/>
        </w:rPr>
        <w:t>(11)</w:t>
      </w:r>
      <w:r w:rsidRPr="0034022E">
        <w:rPr>
          <w:rtl/>
          <w:lang w:bidi="fa-IR"/>
        </w:rPr>
        <w:t xml:space="preserve"> ، وَلَا مَكَانٍ جَاوَرَ شَيْئاً ، بَلْ حَيٌّ يُعْرَفُ </w:t>
      </w:r>
      <w:r w:rsidRPr="00FA6A79">
        <w:rPr>
          <w:rStyle w:val="libFootnotenumChar"/>
          <w:rtl/>
        </w:rPr>
        <w:t>(12)</w:t>
      </w:r>
      <w:r w:rsidRPr="0034022E">
        <w:rPr>
          <w:rtl/>
          <w:lang w:bidi="fa-IR"/>
        </w:rPr>
        <w:t xml:space="preserve"> ، وَمَلِكٌ لَمْ يَزَلْ لَهُ الْقُدْرَةُ وَالْمُلْكُ </w:t>
      </w:r>
      <w:r w:rsidRPr="00FA6A79">
        <w:rPr>
          <w:rStyle w:val="libFootnotenumChar"/>
          <w:rtl/>
        </w:rPr>
        <w:t>(13)</w:t>
      </w:r>
      <w:r w:rsidRPr="0034022E">
        <w:rPr>
          <w:rtl/>
          <w:lang w:bidi="fa-IR"/>
        </w:rPr>
        <w:t xml:space="preserve"> ، أَنْشَأَ مَا شَاءَ حِينَ </w:t>
      </w:r>
      <w:r w:rsidRPr="00FA6A79">
        <w:rPr>
          <w:rStyle w:val="libFootnotenumChar"/>
          <w:rtl/>
        </w:rPr>
        <w:t>(14)</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5B2144">
      <w:pPr>
        <w:pStyle w:val="libFootnote0"/>
        <w:rPr>
          <w:rtl/>
          <w:lang w:bidi="fa-IR"/>
        </w:rPr>
      </w:pPr>
      <w:r>
        <w:rPr>
          <w:rtl/>
          <w:lang w:bidi="fa-IR"/>
        </w:rPr>
        <w:t>(1) .</w:t>
      </w:r>
      <w:r w:rsidR="00091A42" w:rsidRPr="0034022E">
        <w:rPr>
          <w:rtl/>
          <w:lang w:bidi="fa-IR"/>
        </w:rPr>
        <w:t xml:space="preserve"> المكان الأوّل إمّا مصدر ، والمراد : أنّه ما أوجد لكونه مكانا ، أو لم يجعل لمرتبة جلاله مكاناً يحصره ، وحدّاً</w:t>
      </w:r>
      <w:r w:rsidR="005B2144">
        <w:rPr>
          <w:rFonts w:hint="cs"/>
          <w:rtl/>
          <w:lang w:bidi="fa-IR"/>
        </w:rPr>
        <w:t xml:space="preserve"> </w:t>
      </w:r>
      <w:r w:rsidR="00091A42" w:rsidRPr="0034022E">
        <w:rPr>
          <w:rtl/>
          <w:lang w:bidi="fa-IR"/>
        </w:rPr>
        <w:t>يحدّه ؛ وإمّا بمعنى المنزلة ؛ وإمّا بمعناه المعروف ، والمراد : ليس له مكان عرفي ليكون مكاناً له ؛ إذ يكون الكلام لدفع توهّم أنّ له مكاناً بأنّه ليس لمكانه المزعوم وهو مخلوق مكان ، فالخالق أولى بعدمه</w:t>
      </w:r>
      <w:r>
        <w:rPr>
          <w:rtl/>
          <w:lang w:bidi="fa-IR"/>
        </w:rPr>
        <w:t>.</w:t>
      </w:r>
      <w:r w:rsidR="00091A42" w:rsidRPr="0034022E">
        <w:rPr>
          <w:rtl/>
          <w:lang w:bidi="fa-IR"/>
        </w:rPr>
        <w:t xml:space="preserve"> وفي التوحيد ، ص 173 : « لكونه » بدل « لمكانه »</w:t>
      </w:r>
      <w:r>
        <w:rPr>
          <w:rtl/>
          <w:lang w:bidi="fa-IR"/>
        </w:rPr>
        <w:t>.</w:t>
      </w:r>
      <w:r w:rsidR="00091A42" w:rsidRPr="0034022E">
        <w:rPr>
          <w:rtl/>
          <w:lang w:bidi="fa-IR"/>
        </w:rPr>
        <w:t xml:space="preserve"> ا</w:t>
      </w:r>
      <w:r w:rsidR="005B2144">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210 ؛ </w:t>
      </w:r>
      <w:r w:rsidR="00091A42" w:rsidRPr="00BF510C">
        <w:rPr>
          <w:rStyle w:val="libFootnoteBoldChar"/>
          <w:rtl/>
        </w:rPr>
        <w:t>شرح المازندراني</w:t>
      </w:r>
      <w:r w:rsidR="00091A42" w:rsidRPr="0034022E">
        <w:rPr>
          <w:rtl/>
          <w:lang w:bidi="fa-IR"/>
        </w:rPr>
        <w:t xml:space="preserve"> ، ج 3 ، ص 152 ؛ </w:t>
      </w:r>
      <w:r w:rsidR="00091A42" w:rsidRPr="00BF510C">
        <w:rPr>
          <w:rStyle w:val="libFootnoteBoldChar"/>
          <w:rtl/>
        </w:rPr>
        <w:t>مرآة العقول</w:t>
      </w:r>
      <w:r w:rsidR="00091A42" w:rsidRPr="0034022E">
        <w:rPr>
          <w:rtl/>
          <w:lang w:bidi="fa-IR"/>
        </w:rPr>
        <w:t xml:space="preserve"> ، ج 1 ، ص 310</w:t>
      </w:r>
      <w:r>
        <w:rPr>
          <w:rtl/>
          <w:lang w:bidi="fa-IR"/>
        </w:rPr>
        <w:t>.</w:t>
      </w:r>
      <w:r w:rsidR="005B2144">
        <w:rPr>
          <w:rFonts w:hint="cs"/>
          <w:rtl/>
          <w:lang w:bidi="fa-IR"/>
        </w:rPr>
        <w:t xml:space="preserve">     </w:t>
      </w:r>
      <w:r>
        <w:rPr>
          <w:rtl/>
          <w:lang w:bidi="fa-IR"/>
        </w:rPr>
        <w:t>(2) .</w:t>
      </w:r>
      <w:r w:rsidR="00091A42" w:rsidRPr="0034022E">
        <w:rPr>
          <w:rtl/>
          <w:lang w:bidi="fa-IR"/>
        </w:rPr>
        <w:t xml:space="preserve"> في التوحيد ، ص 173 : « شيئاً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033F64">
            <w:pPr>
              <w:pStyle w:val="libFootnote0"/>
              <w:rPr>
                <w:rtl/>
                <w:lang w:bidi="fa-IR"/>
              </w:rPr>
            </w:pPr>
            <w:r>
              <w:rPr>
                <w:rtl/>
                <w:lang w:bidi="fa-IR"/>
              </w:rPr>
              <w:t>(3) .</w:t>
            </w:r>
            <w:r w:rsidRPr="0034022E">
              <w:rPr>
                <w:rtl/>
                <w:lang w:bidi="fa-IR"/>
              </w:rPr>
              <w:t xml:space="preserve"> في التوحيد ، ص 173 : « مكوّناً »</w:t>
            </w:r>
            <w:r>
              <w:rPr>
                <w:rtl/>
                <w:lang w:bidi="fa-IR"/>
              </w:rPr>
              <w:t>.</w:t>
            </w:r>
          </w:p>
        </w:tc>
        <w:tc>
          <w:tcPr>
            <w:tcW w:w="4474" w:type="dxa"/>
          </w:tcPr>
          <w:p w:rsidR="008D57B3" w:rsidRDefault="008D57B3" w:rsidP="00033F64">
            <w:pPr>
              <w:pStyle w:val="libFootnote0"/>
              <w:rPr>
                <w:rtl/>
                <w:lang w:bidi="fa-IR"/>
              </w:rPr>
            </w:pPr>
            <w:r>
              <w:rPr>
                <w:rtl/>
                <w:lang w:bidi="fa-IR"/>
              </w:rPr>
              <w:t>(4) .</w:t>
            </w:r>
            <w:r w:rsidRPr="0034022E">
              <w:rPr>
                <w:rtl/>
                <w:lang w:bidi="fa-IR"/>
              </w:rPr>
              <w:t xml:space="preserve"> في التوحيد ، ص 173 :</w:t>
            </w:r>
            <w:r>
              <w:rPr>
                <w:rtl/>
                <w:lang w:bidi="fa-IR"/>
              </w:rPr>
              <w:t xml:space="preserve"> + </w:t>
            </w:r>
            <w:r w:rsidRPr="0034022E">
              <w:rPr>
                <w:rtl/>
                <w:lang w:bidi="fa-IR"/>
              </w:rPr>
              <w:t>« القدرة على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عند صدر المتألّهين والمجلسي « ال</w:t>
      </w:r>
      <w:r w:rsidR="0005535C">
        <w:rPr>
          <w:rFonts w:hint="cs"/>
          <w:rtl/>
          <w:lang w:bidi="fa-IR"/>
        </w:rPr>
        <w:t>ـ</w:t>
      </w:r>
      <w:r w:rsidR="00091A42" w:rsidRPr="0034022E">
        <w:rPr>
          <w:rtl/>
          <w:lang w:bidi="fa-IR"/>
        </w:rPr>
        <w:t>مُلك » بالضمّ ، بمعنى السلطنة</w:t>
      </w:r>
      <w:r>
        <w:rPr>
          <w:rtl/>
          <w:lang w:bidi="fa-IR"/>
        </w:rPr>
        <w:t>.</w:t>
      </w:r>
      <w:r w:rsidR="00091A42" w:rsidRPr="0034022E">
        <w:rPr>
          <w:rtl/>
          <w:lang w:bidi="fa-IR"/>
        </w:rPr>
        <w:t xml:space="preserve"> وعند المازندراني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على ما يظهر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المِلْك » بالكسر</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ج ، بح » : « يضعف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لا يصعق لشي‌ءٍ » : أي لايموت ، أو لا يُغشى عليه للخوف من شي‌ء ؛ من « الصَعْق » وهو ما يُغشى على الإنسان من صوت شديد يسمعه ، وربّما مات منه ، ثمّ استعمل في الموت كثيراً</w:t>
      </w:r>
      <w:r>
        <w:rPr>
          <w:rtl/>
          <w:lang w:bidi="fa-IR"/>
        </w:rPr>
        <w:t>.</w:t>
      </w:r>
      <w:r w:rsidR="00091A42" w:rsidRPr="0034022E">
        <w:rPr>
          <w:rtl/>
          <w:lang w:bidi="fa-IR"/>
        </w:rPr>
        <w:t xml:space="preserve"> ا</w:t>
      </w:r>
      <w:r w:rsidR="0005535C">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32 ( صعق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ص 173 : « ولا يخوّفه شي‌ء » بدل « بل لخوفه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05535C">
            <w:pPr>
              <w:pStyle w:val="libFootnote0"/>
              <w:rPr>
                <w:rtl/>
                <w:lang w:bidi="fa-IR"/>
              </w:rPr>
            </w:pPr>
            <w:r>
              <w:rPr>
                <w:rtl/>
                <w:lang w:bidi="fa-IR"/>
              </w:rPr>
              <w:t>(8) .</w:t>
            </w:r>
            <w:r w:rsidRPr="0034022E">
              <w:rPr>
                <w:rtl/>
                <w:lang w:bidi="fa-IR"/>
              </w:rPr>
              <w:t xml:space="preserve"> في التوحيد ، ص 173 :</w:t>
            </w:r>
            <w:r>
              <w:rPr>
                <w:rtl/>
                <w:lang w:bidi="fa-IR"/>
              </w:rPr>
              <w:t xml:space="preserve"> + </w:t>
            </w:r>
            <w:r w:rsidRPr="0034022E">
              <w:rPr>
                <w:rtl/>
                <w:lang w:bidi="fa-IR"/>
              </w:rPr>
              <w:t>« من خيفته »</w:t>
            </w:r>
            <w:r>
              <w:rPr>
                <w:rtl/>
                <w:lang w:bidi="fa-IR"/>
              </w:rPr>
              <w:t>.</w:t>
            </w:r>
          </w:p>
        </w:tc>
        <w:tc>
          <w:tcPr>
            <w:tcW w:w="4474" w:type="dxa"/>
          </w:tcPr>
          <w:p w:rsidR="008D57B3" w:rsidRDefault="008D57B3" w:rsidP="0005535C">
            <w:pPr>
              <w:pStyle w:val="libFootnote0"/>
              <w:rPr>
                <w:rtl/>
                <w:lang w:bidi="fa-IR"/>
              </w:rPr>
            </w:pPr>
            <w:r>
              <w:rPr>
                <w:rtl/>
                <w:lang w:bidi="fa-IR"/>
              </w:rPr>
              <w:t>(9) .</w:t>
            </w:r>
            <w:r w:rsidRPr="0034022E">
              <w:rPr>
                <w:rtl/>
                <w:lang w:bidi="fa-IR"/>
              </w:rPr>
              <w:t xml:space="preserve"> في التوحيد ، ص 173 : « عارية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بر » : « كونٍ » ‌</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التوحيد ، ص 173 : « لا أثر مقفوّ » بدل « لا أين موقوف عليه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يعرف » إمّا مجهول ، أي معروف عند ا</w:t>
      </w:r>
      <w:r w:rsidR="00F62176">
        <w:rPr>
          <w:rFonts w:hint="cs"/>
          <w:rtl/>
          <w:lang w:bidi="fa-IR"/>
        </w:rPr>
        <w:t>ُ</w:t>
      </w:r>
      <w:r w:rsidR="00091A42" w:rsidRPr="0034022E">
        <w:rPr>
          <w:rtl/>
          <w:lang w:bidi="fa-IR"/>
        </w:rPr>
        <w:t>ولي الألباب</w:t>
      </w:r>
      <w:r>
        <w:rPr>
          <w:rtl/>
          <w:lang w:bidi="fa-IR"/>
        </w:rPr>
        <w:t>.</w:t>
      </w:r>
      <w:r w:rsidR="00091A42" w:rsidRPr="0034022E">
        <w:rPr>
          <w:rtl/>
          <w:lang w:bidi="fa-IR"/>
        </w:rPr>
        <w:t xml:space="preserve"> وإمّا معلوم ، أي يعرف الأشياء بذاته قبل الإيجاد وبعده</w:t>
      </w:r>
      <w:r>
        <w:rPr>
          <w:rtl/>
          <w:lang w:bidi="fa-IR"/>
        </w:rPr>
        <w:t>.</w:t>
      </w:r>
      <w:r w:rsidR="00091A42" w:rsidRPr="0034022E">
        <w:rPr>
          <w:rtl/>
          <w:lang w:bidi="fa-IR"/>
        </w:rPr>
        <w:t xml:space="preserve"> ا</w:t>
      </w:r>
      <w:r w:rsidR="00F62176">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157 ؛ </w:t>
      </w:r>
      <w:r w:rsidR="00091A42" w:rsidRPr="00BF510C">
        <w:rPr>
          <w:rStyle w:val="libFootnoteBoldChar"/>
          <w:rtl/>
        </w:rPr>
        <w:t>مرآة العقول</w:t>
      </w:r>
      <w:r w:rsidR="00091A42" w:rsidRPr="0034022E">
        <w:rPr>
          <w:rtl/>
          <w:lang w:bidi="fa-IR"/>
        </w:rPr>
        <w:t xml:space="preserve"> ، ج 1 ، ص 311</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F62176">
            <w:pPr>
              <w:pStyle w:val="libFootnote0"/>
              <w:rPr>
                <w:rtl/>
                <w:lang w:bidi="fa-IR"/>
              </w:rPr>
            </w:pPr>
            <w:r>
              <w:rPr>
                <w:rtl/>
                <w:lang w:bidi="fa-IR"/>
              </w:rPr>
              <w:t>(13) .</w:t>
            </w:r>
            <w:r w:rsidRPr="0034022E">
              <w:rPr>
                <w:rtl/>
                <w:lang w:bidi="fa-IR"/>
              </w:rPr>
              <w:t xml:space="preserve"> في « بح » : « له الملك والقدرة »</w:t>
            </w:r>
            <w:r>
              <w:rPr>
                <w:rtl/>
                <w:lang w:bidi="fa-IR"/>
              </w:rPr>
              <w:t>.</w:t>
            </w:r>
          </w:p>
        </w:tc>
        <w:tc>
          <w:tcPr>
            <w:tcW w:w="4474" w:type="dxa"/>
          </w:tcPr>
          <w:p w:rsidR="008D57B3" w:rsidRDefault="008D57B3" w:rsidP="00F62176">
            <w:pPr>
              <w:pStyle w:val="libFootnote0"/>
              <w:rPr>
                <w:rtl/>
                <w:lang w:bidi="fa-IR"/>
              </w:rPr>
            </w:pPr>
            <w:r>
              <w:rPr>
                <w:rtl/>
                <w:lang w:bidi="fa-IR"/>
              </w:rPr>
              <w:t>(14) .</w:t>
            </w:r>
            <w:r w:rsidRPr="0034022E">
              <w:rPr>
                <w:rtl/>
                <w:lang w:bidi="fa-IR"/>
              </w:rPr>
              <w:t xml:space="preserve"> في التوحيد ، ص 173 : « كيف »</w:t>
            </w:r>
            <w:r>
              <w:rPr>
                <w:rtl/>
                <w:lang w:bidi="fa-IR"/>
              </w:rPr>
              <w:t>.</w:t>
            </w:r>
          </w:p>
        </w:tc>
      </w:tr>
    </w:tbl>
    <w:p w:rsidR="005B2144" w:rsidRDefault="005B2144" w:rsidP="005B2144">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شَاءَ بِمَشِيئَتِهِ ، لَايُحَدُّ </w:t>
      </w:r>
      <w:r w:rsidRPr="00FA6A79">
        <w:rPr>
          <w:rStyle w:val="libFootnotenumChar"/>
          <w:rtl/>
        </w:rPr>
        <w:t>(1)</w:t>
      </w:r>
      <w:r w:rsidRPr="0034022E">
        <w:rPr>
          <w:rtl/>
          <w:lang w:bidi="fa-IR"/>
        </w:rPr>
        <w:t xml:space="preserve"> ، وَلَا يُبَعَّضُ ، وَلَا يَفْنى ، كَانَ أَوَّلاً بِلَا كَيْفٍ ، وَيَكُونُ آخِراً بِلَا أَيْنٍ ، وَ</w:t>
      </w:r>
      <w:r>
        <w:rPr>
          <w:rFonts w:hint="cs"/>
          <w:rtl/>
          <w:lang w:bidi="fa-IR"/>
        </w:rPr>
        <w:t xml:space="preserve"> </w:t>
      </w:r>
      <w:r w:rsidRPr="00F22207">
        <w:rPr>
          <w:rStyle w:val="libAlaemChar"/>
          <w:rtl/>
        </w:rPr>
        <w:t>(</w:t>
      </w:r>
      <w:r w:rsidRPr="00F22207">
        <w:rPr>
          <w:rStyle w:val="libAieChar"/>
          <w:rtl/>
        </w:rPr>
        <w:t xml:space="preserve"> كُلُّ شَيْ‌ءٍ هالِكٌ </w:t>
      </w:r>
      <w:r w:rsidR="00BE2D7A">
        <w:rPr>
          <w:rStyle w:val="libAieChar"/>
          <w:rtl/>
        </w:rPr>
        <w:t>إلّا</w:t>
      </w:r>
      <w:r w:rsidRPr="00F22207">
        <w:rPr>
          <w:rStyle w:val="libAieChar"/>
          <w:rtl/>
        </w:rPr>
        <w:t xml:space="preserve"> وَجْهَهُ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 </w:t>
      </w:r>
      <w:r w:rsidRPr="00F22207">
        <w:rPr>
          <w:rStyle w:val="libAlaemChar"/>
          <w:rtl/>
        </w:rPr>
        <w:t>(</w:t>
      </w:r>
      <w:r w:rsidRPr="00F22207">
        <w:rPr>
          <w:rStyle w:val="libAieChar"/>
          <w:rtl/>
        </w:rPr>
        <w:t xml:space="preserve"> لَهُ الْخَلْقُ وَالْأَمْرُ تَبارَكَ اللهُ رَبُّ الْعالَمِينَ </w:t>
      </w:r>
      <w:r w:rsidRPr="00F22207">
        <w:rPr>
          <w:rStyle w:val="libAlaemChar"/>
          <w:rtl/>
        </w:rPr>
        <w:t>)</w:t>
      </w:r>
      <w:r w:rsidRPr="0034022E">
        <w:rPr>
          <w:rtl/>
          <w:lang w:bidi="fa-IR"/>
        </w:rPr>
        <w:t xml:space="preserve"> </w:t>
      </w:r>
      <w:r w:rsidRPr="00FA6A79">
        <w:rPr>
          <w:rStyle w:val="libFootnotenumChar"/>
          <w:rtl/>
        </w:rPr>
        <w:t>(3)</w:t>
      </w:r>
      <w:r w:rsidR="00FA30A4">
        <w:rPr>
          <w:rStyle w:val="libAieChar"/>
          <w:rtl/>
        </w:rPr>
        <w:t>.</w:t>
      </w:r>
    </w:p>
    <w:p w:rsidR="00091A42" w:rsidRPr="0034022E" w:rsidRDefault="00091A42" w:rsidP="00B72F8D">
      <w:pPr>
        <w:pStyle w:val="libNormal"/>
        <w:rPr>
          <w:rtl/>
          <w:lang w:bidi="fa-IR"/>
        </w:rPr>
      </w:pPr>
      <w:r w:rsidRPr="0034022E">
        <w:rPr>
          <w:rtl/>
          <w:lang w:bidi="fa-IR"/>
        </w:rPr>
        <w:t xml:space="preserve">وَيْلَكَ أَيُّهَا السَّائِلُ ، إِنَّ رَبِّي لَاتَغْشَاهُ الْأَوْهَامُ </w:t>
      </w:r>
      <w:r w:rsidRPr="00FA6A79">
        <w:rPr>
          <w:rStyle w:val="libFootnotenumChar"/>
          <w:rtl/>
        </w:rPr>
        <w:t>(4)</w:t>
      </w:r>
      <w:r w:rsidRPr="0034022E">
        <w:rPr>
          <w:rtl/>
          <w:lang w:bidi="fa-IR"/>
        </w:rPr>
        <w:t xml:space="preserve"> ، وَلَا تَنْزِلُ بِهِ الشُّبُهَاتُ ، وَلَا يَحَارُ </w:t>
      </w:r>
      <w:r w:rsidRPr="00FA6A79">
        <w:rPr>
          <w:rStyle w:val="libFootnotenumChar"/>
          <w:rtl/>
        </w:rPr>
        <w:t>(5)</w:t>
      </w:r>
      <w:r w:rsidRPr="0034022E">
        <w:rPr>
          <w:rtl/>
          <w:lang w:bidi="fa-IR"/>
        </w:rPr>
        <w:t xml:space="preserve"> مِنْ شَيْي‌ءٍ </w:t>
      </w:r>
      <w:r w:rsidRPr="00FA6A79">
        <w:rPr>
          <w:rStyle w:val="libFootnotenumChar"/>
          <w:rtl/>
        </w:rPr>
        <w:t>(6)</w:t>
      </w:r>
      <w:r w:rsidRPr="0034022E">
        <w:rPr>
          <w:rtl/>
          <w:lang w:bidi="fa-IR"/>
        </w:rPr>
        <w:t xml:space="preserve"> ، وَلَا يُجَاوِزُهُ </w:t>
      </w:r>
      <w:r w:rsidRPr="00FA6A79">
        <w:rPr>
          <w:rStyle w:val="libFootnotenumChar"/>
          <w:rtl/>
        </w:rPr>
        <w:t>(7)</w:t>
      </w:r>
      <w:r w:rsidRPr="0034022E">
        <w:rPr>
          <w:rtl/>
          <w:lang w:bidi="fa-IR"/>
        </w:rPr>
        <w:t xml:space="preserve"> شَيْ‌ءٌ ، وَلَا يَنْزِلُ </w:t>
      </w:r>
      <w:r w:rsidRPr="00FA6A79">
        <w:rPr>
          <w:rStyle w:val="libFootnotenumChar"/>
          <w:rtl/>
        </w:rPr>
        <w:t>(8)</w:t>
      </w:r>
      <w:r w:rsidRPr="0034022E">
        <w:rPr>
          <w:rtl/>
          <w:lang w:bidi="fa-IR"/>
        </w:rPr>
        <w:t xml:space="preserve"> بِهِ الْأَحْدَاثُ ، وَلَا يُسْأَلُ عَنْ شَيْ‌ءٍ ، وَلَا يَنْدَمُ عَلى شَيْ‌ءٍ </w:t>
      </w:r>
      <w:r w:rsidRPr="00FA6A79">
        <w:rPr>
          <w:rStyle w:val="libFootnotenumChar"/>
          <w:rtl/>
        </w:rPr>
        <w:t>(9)</w:t>
      </w:r>
      <w:r w:rsidRPr="0034022E">
        <w:rPr>
          <w:rtl/>
          <w:lang w:bidi="fa-IR"/>
        </w:rPr>
        <w:t xml:space="preserve"> ، وَ</w:t>
      </w:r>
      <w:r>
        <w:rPr>
          <w:rFonts w:hint="cs"/>
          <w:rtl/>
          <w:lang w:bidi="fa-IR"/>
        </w:rPr>
        <w:t xml:space="preserve"> </w:t>
      </w:r>
      <w:r w:rsidRPr="00F22207">
        <w:rPr>
          <w:rStyle w:val="libAlaemChar"/>
          <w:rtl/>
        </w:rPr>
        <w:t>(</w:t>
      </w:r>
      <w:r w:rsidRPr="00F22207">
        <w:rPr>
          <w:rStyle w:val="libAieChar"/>
          <w:rtl/>
        </w:rPr>
        <w:t xml:space="preserve"> ل</w:t>
      </w:r>
      <w:r w:rsidR="000346C3">
        <w:rPr>
          <w:rStyle w:val="libAieChar"/>
          <w:rFonts w:hint="cs"/>
          <w:rtl/>
        </w:rPr>
        <w:t>َ</w:t>
      </w:r>
      <w:r w:rsidRPr="00F22207">
        <w:rPr>
          <w:rStyle w:val="libAieChar"/>
          <w:rtl/>
        </w:rPr>
        <w:t xml:space="preserve">ا تَأْخُذُهُ سِنَةٌ وَلا نَوْمٌ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 </w:t>
      </w:r>
      <w:r w:rsidRPr="00F22207">
        <w:rPr>
          <w:rStyle w:val="libAlaemChar"/>
          <w:rtl/>
        </w:rPr>
        <w:t>(</w:t>
      </w:r>
      <w:r w:rsidRPr="00F22207">
        <w:rPr>
          <w:rStyle w:val="libAieChar"/>
          <w:rtl/>
        </w:rPr>
        <w:t xml:space="preserve"> لَهُ ما فِي السَّماواتِ وَما فِي الْأَرْضِ وَما بَيْنَهُما وَما تَحْتَ الثَّرى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w:t>
      </w:r>
      <w:r w:rsidRPr="00FA6A79">
        <w:rPr>
          <w:rStyle w:val="libFootnotenumChar"/>
          <w:rtl/>
        </w:rPr>
        <w:t>(12)</w:t>
      </w:r>
      <w:r w:rsidR="00FA30A4">
        <w:rPr>
          <w:rStyle w:val="libAieChar"/>
          <w:rFonts w:hint="cs"/>
          <w:rtl/>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0346C3">
            <w:pPr>
              <w:pStyle w:val="libFootnote0"/>
              <w:rPr>
                <w:rtl/>
                <w:lang w:bidi="fa-IR"/>
              </w:rPr>
            </w:pPr>
            <w:r>
              <w:rPr>
                <w:rtl/>
                <w:lang w:bidi="fa-IR"/>
              </w:rPr>
              <w:t>(1) .</w:t>
            </w:r>
            <w:r w:rsidRPr="0034022E">
              <w:rPr>
                <w:rtl/>
                <w:lang w:bidi="fa-IR"/>
              </w:rPr>
              <w:t xml:space="preserve"> في « ف » ومرآة العقول : « ولا يحدّ »</w:t>
            </w:r>
            <w:r>
              <w:rPr>
                <w:rtl/>
                <w:lang w:bidi="fa-IR"/>
              </w:rPr>
              <w:t>.</w:t>
            </w:r>
          </w:p>
        </w:tc>
        <w:tc>
          <w:tcPr>
            <w:tcW w:w="4474" w:type="dxa"/>
          </w:tcPr>
          <w:p w:rsidR="008D57B3" w:rsidRDefault="008D57B3" w:rsidP="000346C3">
            <w:pPr>
              <w:pStyle w:val="libFootnote0"/>
              <w:rPr>
                <w:rtl/>
                <w:lang w:bidi="fa-IR"/>
              </w:rPr>
            </w:pPr>
            <w:r>
              <w:rPr>
                <w:rtl/>
                <w:lang w:bidi="fa-IR"/>
              </w:rPr>
              <w:t>(2) .</w:t>
            </w:r>
            <w:r w:rsidRPr="0034022E">
              <w:rPr>
                <w:rtl/>
                <w:lang w:bidi="fa-IR"/>
              </w:rPr>
              <w:t xml:space="preserve"> القصص (28) : 88</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الأعراف </w:t>
      </w:r>
      <w:r>
        <w:rPr>
          <w:rtl/>
          <w:lang w:bidi="fa-IR"/>
        </w:rPr>
        <w:t>(7) .</w:t>
      </w:r>
      <w:r w:rsidR="00091A42" w:rsidRPr="0034022E">
        <w:rPr>
          <w:rtl/>
          <w:lang w:bidi="fa-IR"/>
        </w:rPr>
        <w:t xml:space="preserve"> : 54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لاتغشاه الأوهام » أي لاتجيئه ولا تلابسه ولا تحيط به</w:t>
      </w:r>
      <w:r>
        <w:rPr>
          <w:rtl/>
          <w:lang w:bidi="fa-IR"/>
        </w:rPr>
        <w:t>.</w:t>
      </w:r>
      <w:r w:rsidR="00091A42" w:rsidRPr="0034022E">
        <w:rPr>
          <w:rtl/>
          <w:lang w:bidi="fa-IR"/>
        </w:rPr>
        <w:t xml:space="preserve"> ا</w:t>
      </w:r>
      <w:r w:rsidR="000346C3">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369 ( غشو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ض ، بر » والوافي والتوحيد : « لايجار »</w:t>
      </w:r>
      <w:r>
        <w:rPr>
          <w:rtl/>
          <w:lang w:bidi="fa-IR"/>
        </w:rPr>
        <w:t>.</w:t>
      </w:r>
      <w:r w:rsidR="00091A42" w:rsidRPr="0034022E">
        <w:rPr>
          <w:rtl/>
          <w:lang w:bidi="fa-IR"/>
        </w:rPr>
        <w:t xml:space="preserve"> وفي « ف ، بف » : « لايجاز »</w:t>
      </w:r>
      <w:r>
        <w:rPr>
          <w:rtl/>
          <w:lang w:bidi="fa-IR"/>
        </w:rPr>
        <w:t>.</w:t>
      </w:r>
      <w:r w:rsidR="00091A42" w:rsidRPr="0034022E">
        <w:rPr>
          <w:rtl/>
          <w:lang w:bidi="fa-IR"/>
        </w:rPr>
        <w:t xml:space="preserve"> وقوله : « لايحار » إمّا بالحاء ، معلوم ؛ من حار الرجل ، بمعنى تحيّر في أمره</w:t>
      </w:r>
      <w:r>
        <w:rPr>
          <w:rtl/>
          <w:lang w:bidi="fa-IR"/>
        </w:rPr>
        <w:t>.</w:t>
      </w:r>
      <w:r w:rsidR="00091A42" w:rsidRPr="0034022E">
        <w:rPr>
          <w:rtl/>
          <w:lang w:bidi="fa-IR"/>
        </w:rPr>
        <w:t xml:space="preserve"> وإمّا بالجيم ، مجهول ؛ من أجاره ، بمعنى الإنقاذ من الظلم أو العذاب ، أو من المجاورة لشي‌ء</w:t>
      </w:r>
      <w:r>
        <w:rPr>
          <w:rtl/>
          <w:lang w:bidi="fa-IR"/>
        </w:rPr>
        <w:t>.</w:t>
      </w:r>
      <w:r w:rsidR="00091A42" w:rsidRPr="0034022E">
        <w:rPr>
          <w:rtl/>
          <w:lang w:bidi="fa-IR"/>
        </w:rPr>
        <w:t xml:space="preserve"> ا</w:t>
      </w:r>
      <w:r w:rsidR="000346C3">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ض ، بح ، بر ، بس ، بف » وحاشية ميرزا رفيعا والوافي والتوحيد</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شي‌ء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بس » : « لايحاوره »</w:t>
      </w:r>
      <w:r>
        <w:rPr>
          <w:rtl/>
          <w:lang w:bidi="fa-IR"/>
        </w:rPr>
        <w:t>.</w:t>
      </w:r>
      <w:r w:rsidR="00091A42" w:rsidRPr="0034022E">
        <w:rPr>
          <w:rtl/>
          <w:lang w:bidi="fa-IR"/>
        </w:rPr>
        <w:t xml:space="preserve"> وفي الوافي : « لايجاوره »</w:t>
      </w:r>
      <w:r>
        <w:rPr>
          <w:rtl/>
          <w:lang w:bidi="fa-IR"/>
        </w:rPr>
        <w:t>.</w:t>
      </w:r>
      <w:r w:rsidR="00091A42" w:rsidRPr="0034022E">
        <w:rPr>
          <w:rtl/>
          <w:lang w:bidi="fa-IR"/>
        </w:rPr>
        <w:t xml:space="preserve"> واختار ميرزا رفيعا متن الحديث هكذا : « ولا يحار من شي‌ء ولايحاوره شي‌ء » بالحاء والراء ، وقال بعد ذلك : « في كثير من النسخ بالحاء والراء المهملتين في الأوّل والثاني</w:t>
      </w:r>
      <w:r>
        <w:rPr>
          <w:rtl/>
          <w:lang w:bidi="fa-IR"/>
        </w:rPr>
        <w:t>.</w:t>
      </w:r>
      <w:r w:rsidR="00091A42" w:rsidRPr="0034022E">
        <w:rPr>
          <w:rtl/>
          <w:lang w:bidi="fa-IR"/>
        </w:rPr>
        <w:t xml:space="preserve"> الظاهر أنّ الأوّل مضارع معلوم من الحيرة ، والثاني من المحاورة المأخوذة من « الحور » بالمهملتين بمعنى النقص ، ويكون المفاعلة للتعدية</w:t>
      </w:r>
      <w:r>
        <w:rPr>
          <w:rtl/>
          <w:lang w:bidi="fa-IR"/>
        </w:rPr>
        <w:t>.</w:t>
      </w:r>
      <w:r w:rsidR="00091A42" w:rsidRPr="0034022E">
        <w:rPr>
          <w:rtl/>
          <w:lang w:bidi="fa-IR"/>
        </w:rPr>
        <w:t xml:space="preserve"> والمعنى : لايتحيّر من شي‌ء ، ولاينقصه شي‌ء »</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وفي بعض النسخ بالراء المهملة من المجاورة</w:t>
      </w:r>
      <w:r>
        <w:rPr>
          <w:rtl/>
          <w:lang w:bidi="fa-IR"/>
        </w:rPr>
        <w:t>.</w:t>
      </w:r>
      <w:r w:rsidR="00091A42" w:rsidRPr="0034022E">
        <w:rPr>
          <w:rtl/>
          <w:lang w:bidi="fa-IR"/>
        </w:rPr>
        <w:t xml:space="preserve"> وربّما يقرأ بالمهملتين من الحور بمعنى النقص ، والمفاعلة للتعدية ، أي لاينقصه شي‌ء</w:t>
      </w:r>
      <w:r>
        <w:rPr>
          <w:rtl/>
          <w:lang w:bidi="fa-IR"/>
        </w:rPr>
        <w:t>.</w:t>
      </w:r>
      <w:r w:rsidR="00091A42" w:rsidRPr="0034022E">
        <w:rPr>
          <w:rtl/>
          <w:lang w:bidi="fa-IR"/>
        </w:rPr>
        <w:t xml:space="preserve"> ولا يخفى مافيه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 « تنزّل »</w:t>
      </w:r>
      <w:r>
        <w:rPr>
          <w:rtl/>
          <w:lang w:bidi="fa-IR"/>
        </w:rPr>
        <w:t>.</w:t>
      </w:r>
      <w:r w:rsidR="00091A42" w:rsidRPr="0034022E">
        <w:rPr>
          <w:rtl/>
          <w:lang w:bidi="fa-IR"/>
        </w:rPr>
        <w:t xml:space="preserve"> وفي « ض ، بح ، بر ، بس » وشرح صدر المتألّهين والوافي والتوحيد ، ص 173 : « تنزل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 « لايسأل عن شي‌ء يفعله ، ولا يقع على شي‌ء » بدل « لايسأل عن شي‌ء ولا يندم على شي‌ء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البقرة </w:t>
      </w:r>
      <w:r>
        <w:rPr>
          <w:rtl/>
          <w:lang w:bidi="fa-IR"/>
        </w:rPr>
        <w:t>(2) .</w:t>
      </w:r>
      <w:r w:rsidR="00091A42" w:rsidRPr="0034022E">
        <w:rPr>
          <w:rtl/>
          <w:lang w:bidi="fa-IR"/>
        </w:rPr>
        <w:t xml:space="preserve"> : 255</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طه </w:t>
      </w:r>
      <w:r>
        <w:rPr>
          <w:rtl/>
          <w:lang w:bidi="fa-IR"/>
        </w:rPr>
        <w:t>(20) .</w:t>
      </w:r>
      <w:r w:rsidR="00091A42" w:rsidRPr="0034022E">
        <w:rPr>
          <w:rtl/>
          <w:lang w:bidi="fa-IR"/>
        </w:rPr>
        <w:t xml:space="preserve"> : 6</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الثرى » : التراب النَدِيّ ، أي المبتلّ</w:t>
      </w:r>
      <w:r>
        <w:rPr>
          <w:rtl/>
          <w:lang w:bidi="fa-IR"/>
        </w:rPr>
        <w:t>.</w:t>
      </w:r>
      <w:r w:rsidR="00091A42" w:rsidRPr="0034022E">
        <w:rPr>
          <w:rtl/>
          <w:lang w:bidi="fa-IR"/>
        </w:rPr>
        <w:t xml:space="preserve"> والمراد به الأرض</w:t>
      </w:r>
      <w:r>
        <w:rPr>
          <w:rtl/>
          <w:lang w:bidi="fa-IR"/>
        </w:rPr>
        <w:t>.</w:t>
      </w:r>
      <w:r w:rsidR="00091A42" w:rsidRPr="0034022E">
        <w:rPr>
          <w:rtl/>
          <w:lang w:bidi="fa-IR"/>
        </w:rPr>
        <w:t xml:space="preserve"> ا</w:t>
      </w:r>
      <w:r w:rsidR="000346C3">
        <w:rPr>
          <w:rFonts w:hint="cs"/>
          <w:rtl/>
          <w:lang w:bidi="fa-IR"/>
        </w:rPr>
        <w:t>ُ</w:t>
      </w:r>
      <w:r w:rsidR="00091A42" w:rsidRPr="0034022E">
        <w:rPr>
          <w:rtl/>
          <w:lang w:bidi="fa-IR"/>
        </w:rPr>
        <w:t xml:space="preserve">نظر : </w:t>
      </w:r>
      <w:r w:rsidR="00091A42" w:rsidRPr="00BF510C">
        <w:rPr>
          <w:rStyle w:val="libFootnoteBoldChar"/>
          <w:rtl/>
        </w:rPr>
        <w:t>الصحاح</w:t>
      </w:r>
      <w:r w:rsidR="008D57B3">
        <w:rPr>
          <w:rtl/>
          <w:lang w:bidi="fa-IR"/>
        </w:rPr>
        <w:t xml:space="preserve"> ، ج 6 ، ص 2291 (ثرى</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173 ، ح 2 ، بسنده عن محمّد بن يحيى العطّار</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الروضة ، ح 14820 بسند آخر ، </w:t>
      </w:r>
      <w:r w:rsidR="000346C3">
        <w:rPr>
          <w:rFonts w:hint="cs"/>
          <w:rtl/>
          <w:lang w:bidi="fa-IR"/>
        </w:rPr>
        <w:t>=</w:t>
      </w:r>
    </w:p>
    <w:p w:rsidR="000346C3" w:rsidRDefault="000346C3" w:rsidP="000346C3">
      <w:pPr>
        <w:pStyle w:val="libNormal"/>
        <w:rPr>
          <w:rtl/>
          <w:lang w:bidi="fa-IR"/>
        </w:rPr>
      </w:pPr>
      <w:r>
        <w:rPr>
          <w:rtl/>
          <w:lang w:bidi="fa-IR"/>
        </w:rPr>
        <w:br w:type="page"/>
      </w:r>
    </w:p>
    <w:p w:rsidR="00091A42" w:rsidRPr="0034022E" w:rsidRDefault="00091A42" w:rsidP="00B72F8D">
      <w:pPr>
        <w:pStyle w:val="libNormal"/>
        <w:rPr>
          <w:rtl/>
          <w:lang w:bidi="fa-IR"/>
        </w:rPr>
      </w:pPr>
      <w:r w:rsidRPr="00556ED5">
        <w:rPr>
          <w:rtl/>
        </w:rPr>
        <w:t>241</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بْنِ خَالِدٍ ، عَنْ أَبِيهِ رَفَعَهُ ، قَالَ :</w:t>
      </w:r>
    </w:p>
    <w:p w:rsidR="00091A42" w:rsidRPr="0034022E" w:rsidRDefault="00091A42" w:rsidP="00B72F8D">
      <w:pPr>
        <w:pStyle w:val="libNormal"/>
        <w:rPr>
          <w:rtl/>
          <w:lang w:bidi="fa-IR"/>
        </w:rPr>
      </w:pPr>
      <w:r w:rsidRPr="0034022E">
        <w:rPr>
          <w:rtl/>
          <w:lang w:bidi="fa-IR"/>
        </w:rPr>
        <w:t xml:space="preserve">اجْتَمَعَتِ الْيَهُودُ إِلى </w:t>
      </w:r>
      <w:r w:rsidRPr="00FA6A79">
        <w:rPr>
          <w:rStyle w:val="libFootnotenumChar"/>
          <w:rtl/>
        </w:rPr>
        <w:t>(1)</w:t>
      </w:r>
      <w:r w:rsidRPr="0034022E">
        <w:rPr>
          <w:rtl/>
          <w:lang w:bidi="fa-IR"/>
        </w:rPr>
        <w:t xml:space="preserve"> رَأْسِ الْجَالُوتِ </w:t>
      </w:r>
      <w:r w:rsidRPr="00FA6A79">
        <w:rPr>
          <w:rStyle w:val="libFootnotenumChar"/>
          <w:rtl/>
        </w:rPr>
        <w:t>(2)</w:t>
      </w:r>
      <w:r w:rsidRPr="0034022E">
        <w:rPr>
          <w:rtl/>
          <w:lang w:bidi="fa-IR"/>
        </w:rPr>
        <w:t xml:space="preserve"> ، فَقَالُوا لَهُ : إِنَّ هذَا الرَّجُلَ عَالِمٌ</w:t>
      </w:r>
      <w:r>
        <w:rPr>
          <w:rtl/>
          <w:lang w:bidi="fa-IR"/>
        </w:rPr>
        <w:t xml:space="preserve"> </w:t>
      </w:r>
      <w:r w:rsidR="00997FC5">
        <w:rPr>
          <w:rtl/>
          <w:lang w:bidi="fa-IR"/>
        </w:rPr>
        <w:t>-</w:t>
      </w:r>
      <w:r>
        <w:rPr>
          <w:rtl/>
          <w:lang w:bidi="fa-IR"/>
        </w:rPr>
        <w:t xml:space="preserve"> </w:t>
      </w:r>
      <w:r w:rsidRPr="0034022E">
        <w:rPr>
          <w:rtl/>
          <w:lang w:bidi="fa-IR"/>
        </w:rPr>
        <w:t xml:space="preserve">يَعْنُونَ أَمِيرَ الْمُؤْمِنِينَ </w:t>
      </w:r>
      <w:r w:rsidRPr="00F22207">
        <w:rPr>
          <w:rStyle w:val="libAlaemChar"/>
          <w:rtl/>
        </w:rPr>
        <w:t>عليه‌السلام</w:t>
      </w:r>
      <w:r>
        <w:rPr>
          <w:rtl/>
          <w:lang w:bidi="fa-IR"/>
        </w:rPr>
        <w:t xml:space="preserve"> </w:t>
      </w:r>
      <w:r w:rsidR="00997FC5">
        <w:rPr>
          <w:rtl/>
          <w:lang w:bidi="fa-IR"/>
        </w:rPr>
        <w:t>-</w:t>
      </w:r>
      <w:r>
        <w:rPr>
          <w:rtl/>
          <w:lang w:bidi="fa-IR"/>
        </w:rPr>
        <w:t xml:space="preserve"> </w:t>
      </w:r>
      <w:r w:rsidRPr="0034022E">
        <w:rPr>
          <w:rtl/>
          <w:lang w:bidi="fa-IR"/>
        </w:rPr>
        <w:t xml:space="preserve">فَانْطَلِقْ بِنَا إِلَيْهِ ؛ نَسْأَلْهُ </w:t>
      </w:r>
      <w:r w:rsidRPr="00FA6A79">
        <w:rPr>
          <w:rStyle w:val="libFootnotenumChar"/>
          <w:rtl/>
        </w:rPr>
        <w:t>(3)</w:t>
      </w:r>
      <w:r w:rsidRPr="0034022E">
        <w:rPr>
          <w:rtl/>
          <w:lang w:bidi="fa-IR"/>
        </w:rPr>
        <w:t xml:space="preserve"> ، فَأَتَوْهُ ، فَقِيلَ لَهُمْ : هُوَ فِي الْقَصْرِ ، فَانْتَظَرُوهُ حَتّى خَرَجَ </w:t>
      </w:r>
      <w:r w:rsidRPr="00FA6A79">
        <w:rPr>
          <w:rStyle w:val="libFootnotenumChar"/>
          <w:rtl/>
        </w:rPr>
        <w:t>(4)</w:t>
      </w:r>
      <w:r w:rsidRPr="0034022E">
        <w:rPr>
          <w:rtl/>
          <w:lang w:bidi="fa-IR"/>
        </w:rPr>
        <w:t xml:space="preserve"> ، فَقَالَ لَهُ رَأْسُ الْجَالُوتِ : جِئْنَاكَ </w:t>
      </w:r>
      <w:r w:rsidRPr="00FA6A79">
        <w:rPr>
          <w:rStyle w:val="libFootnotenumChar"/>
          <w:rtl/>
        </w:rPr>
        <w:t>(5)</w:t>
      </w:r>
      <w:r w:rsidRPr="0034022E">
        <w:rPr>
          <w:rtl/>
          <w:lang w:bidi="fa-IR"/>
        </w:rPr>
        <w:t xml:space="preserve"> نَسْأَلُكَ ، فَقَالَ </w:t>
      </w:r>
      <w:r w:rsidRPr="00FA6A79">
        <w:rPr>
          <w:rStyle w:val="libFootnotenumChar"/>
          <w:rtl/>
        </w:rPr>
        <w:t>(6)</w:t>
      </w:r>
      <w:r w:rsidRPr="0034022E">
        <w:rPr>
          <w:rtl/>
          <w:lang w:bidi="fa-IR"/>
        </w:rPr>
        <w:t xml:space="preserve"> : « سَلْ يَا يَهُودِيُّ ، عَمَّا بَدَا لَكَ » فَقَالَ : أَسْأَلُكَ عَنْ رَبِّكَ </w:t>
      </w:r>
      <w:r w:rsidRPr="00FA6A79">
        <w:rPr>
          <w:rStyle w:val="libFootnotenumChar"/>
          <w:rtl/>
        </w:rPr>
        <w:t>(7)</w:t>
      </w:r>
      <w:r w:rsidRPr="0034022E">
        <w:rPr>
          <w:rtl/>
          <w:lang w:bidi="fa-IR"/>
        </w:rPr>
        <w:t xml:space="preserve"> : مَتى كَانَ</w:t>
      </w:r>
      <w:r>
        <w:rPr>
          <w:rtl/>
          <w:lang w:bidi="fa-IR"/>
        </w:rPr>
        <w:t>؟</w:t>
      </w:r>
    </w:p>
    <w:p w:rsidR="00091A42" w:rsidRPr="0034022E" w:rsidRDefault="00091A42" w:rsidP="00B72F8D">
      <w:pPr>
        <w:pStyle w:val="libNormal"/>
        <w:rPr>
          <w:rtl/>
          <w:lang w:bidi="fa-IR"/>
        </w:rPr>
      </w:pPr>
      <w:r w:rsidRPr="0034022E">
        <w:rPr>
          <w:rtl/>
          <w:lang w:bidi="fa-IR"/>
        </w:rPr>
        <w:t xml:space="preserve">فَقَالَ : « كَانَ بِلَا كَيْنُونِيَّةٍ </w:t>
      </w:r>
      <w:r w:rsidRPr="00FA6A79">
        <w:rPr>
          <w:rStyle w:val="libFootnotenumChar"/>
          <w:rtl/>
        </w:rPr>
        <w:t>(8)</w:t>
      </w:r>
      <w:r w:rsidRPr="0034022E">
        <w:rPr>
          <w:rtl/>
          <w:lang w:bidi="fa-IR"/>
        </w:rPr>
        <w:t xml:space="preserve"> ، كَانَ </w:t>
      </w:r>
      <w:r w:rsidRPr="00FA6A79">
        <w:rPr>
          <w:rStyle w:val="libFootnotenumChar"/>
          <w:rtl/>
        </w:rPr>
        <w:t>(9)</w:t>
      </w:r>
      <w:r w:rsidRPr="0034022E">
        <w:rPr>
          <w:rtl/>
          <w:lang w:bidi="fa-IR"/>
        </w:rPr>
        <w:t xml:space="preserve"> بِلَا كَيْفٍ ، كَانَ لَمْ يَزَلْ بِلَا كَمٍّ وَبِلَا كَيْفٍ ، كَانَ لَيْسَ لَهُ قَبْلٌ ، هُوَ قَبْلَ الْقَبْلِ بِلَا قَبْلٍ وَلَا غَايَةٍ </w:t>
      </w:r>
      <w:r w:rsidRPr="00FA6A79">
        <w:rPr>
          <w:rStyle w:val="libFootnotenumChar"/>
          <w:rtl/>
        </w:rPr>
        <w:t>(10)</w:t>
      </w:r>
      <w:r w:rsidRPr="0034022E">
        <w:rPr>
          <w:rtl/>
          <w:lang w:bidi="fa-IR"/>
        </w:rPr>
        <w:t xml:space="preserve"> وَلَا مُنْتَهىً </w:t>
      </w:r>
      <w:r w:rsidRPr="00FA6A79">
        <w:rPr>
          <w:rStyle w:val="libFootnotenumChar"/>
          <w:rtl/>
        </w:rPr>
        <w:t>(11)</w:t>
      </w:r>
      <w:r w:rsidRPr="0034022E">
        <w:rPr>
          <w:rtl/>
          <w:lang w:bidi="fa-IR"/>
        </w:rPr>
        <w:t xml:space="preserve"> ، انْقَطَعَتْ عَنْهُ الْغَايَةُ وَهُوَ غَايَةُ كُلِّ‌</w:t>
      </w:r>
      <w:r w:rsidRPr="000C3A3B">
        <w:rPr>
          <w:rtl/>
          <w:lang w:bidi="fa-IR"/>
        </w:rPr>
        <w:t xml:space="preserve"> </w:t>
      </w:r>
      <w:r w:rsidRPr="0034022E">
        <w:rPr>
          <w:rtl/>
          <w:lang w:bidi="fa-IR"/>
        </w:rPr>
        <w:t xml:space="preserve">غَايَةٍ </w:t>
      </w:r>
      <w:r w:rsidRPr="00FA6A79">
        <w:rPr>
          <w:rStyle w:val="libFootnotenumChar"/>
          <w:rtl/>
        </w:rPr>
        <w:t>(1</w:t>
      </w:r>
      <w:r w:rsidRPr="00FA6A79">
        <w:rPr>
          <w:rStyle w:val="libFootnotenumChar"/>
          <w:rFonts w:hint="cs"/>
          <w:rtl/>
        </w:rPr>
        <w:t>2</w:t>
      </w:r>
      <w:r w:rsidRPr="00FA6A79">
        <w:rPr>
          <w:rStyle w:val="libFootnotenumChar"/>
          <w:rtl/>
        </w:rPr>
        <w:t>)</w:t>
      </w:r>
      <w:r w:rsidRPr="0034022E">
        <w:rPr>
          <w:rtl/>
          <w:lang w:bidi="fa-IR"/>
        </w:rPr>
        <w:t xml:space="preserve">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91EA2" w:rsidP="006500DE">
      <w:pPr>
        <w:pStyle w:val="libFootnote0"/>
        <w:rPr>
          <w:rtl/>
          <w:lang w:bidi="fa-IR"/>
        </w:rPr>
      </w:pPr>
      <w:r>
        <w:rPr>
          <w:rFonts w:hint="cs"/>
          <w:rtl/>
          <w:lang w:bidi="fa-IR"/>
        </w:rPr>
        <w:t xml:space="preserve">= </w:t>
      </w:r>
      <w:r w:rsidR="00091A42" w:rsidRPr="0034022E">
        <w:rPr>
          <w:rtl/>
          <w:lang w:bidi="fa-IR"/>
        </w:rPr>
        <w:t xml:space="preserve">مع اختلاف وزيادة ؛ </w:t>
      </w:r>
      <w:r w:rsidR="00091A42" w:rsidRPr="00BF510C">
        <w:rPr>
          <w:rStyle w:val="libFootnoteBoldChar"/>
          <w:rtl/>
        </w:rPr>
        <w:t>التوحيد</w:t>
      </w:r>
      <w:r w:rsidR="00091A42" w:rsidRPr="0034022E">
        <w:rPr>
          <w:rtl/>
          <w:lang w:bidi="fa-IR"/>
        </w:rPr>
        <w:t xml:space="preserve"> ، ص 141 ، ح 6 ، بسند آخر إلى قوله : </w:t>
      </w:r>
      <w:r w:rsidR="00CA7FA3" w:rsidRPr="00CA7FA3">
        <w:rPr>
          <w:rStyle w:val="libFootnoteAlaemChar"/>
          <w:rFonts w:hint="cs"/>
          <w:rtl/>
        </w:rPr>
        <w:t>(</w:t>
      </w:r>
      <w:r w:rsidR="00091A42" w:rsidRPr="00CA7FA3">
        <w:rPr>
          <w:rStyle w:val="libFootnoteAieChar"/>
          <w:rtl/>
        </w:rPr>
        <w:t xml:space="preserve"> تَبَارَكَ اللهُ رَبُّ الْعلَمِينَ </w:t>
      </w:r>
      <w:r w:rsidR="00CA7FA3" w:rsidRPr="00CA7FA3">
        <w:rPr>
          <w:rStyle w:val="libFootnoteAlaemChar"/>
          <w:rFonts w:hint="cs"/>
          <w:rtl/>
        </w:rPr>
        <w:t>)</w:t>
      </w:r>
      <w:r w:rsidR="00091A42" w:rsidRPr="0034022E">
        <w:rPr>
          <w:rtl/>
          <w:lang w:bidi="fa-IR"/>
        </w:rPr>
        <w:t xml:space="preserve"> مع اختلاف يسير</w:t>
      </w:r>
      <w:r w:rsidR="006500DE">
        <w:rPr>
          <w:rFonts w:hint="cs"/>
          <w:rtl/>
          <w:lang w:bidi="fa-IR"/>
        </w:rPr>
        <w:t>.</w:t>
      </w:r>
      <w:r w:rsidR="00091A42" w:rsidRPr="00BF510C">
        <w:rPr>
          <w:rStyle w:val="libFootnoteBoldChar"/>
          <w:rtl/>
        </w:rPr>
        <w:t>الوافي</w:t>
      </w:r>
      <w:r w:rsidR="00091A42" w:rsidRPr="0034022E">
        <w:rPr>
          <w:rtl/>
          <w:lang w:bidi="fa-IR"/>
        </w:rPr>
        <w:t xml:space="preserve"> ، ج 1 ، ص 351 ، ح 274 ؛ </w:t>
      </w:r>
      <w:r w:rsidR="00091A42" w:rsidRPr="00BF510C">
        <w:rPr>
          <w:rStyle w:val="libFootnoteBoldChar"/>
          <w:rtl/>
        </w:rPr>
        <w:t>البحار</w:t>
      </w:r>
      <w:r w:rsidR="00091A42" w:rsidRPr="0034022E">
        <w:rPr>
          <w:rtl/>
          <w:lang w:bidi="fa-IR"/>
        </w:rPr>
        <w:t xml:space="preserve"> ، ج 28 ، ص 239 ، ح 27 ؛ وج 54 ، ص 158 ، ح 91</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والبحار : « على »</w:t>
      </w:r>
      <w:r>
        <w:rPr>
          <w:rtl/>
          <w:lang w:bidi="fa-IR"/>
        </w:rPr>
        <w:t>.</w:t>
      </w:r>
    </w:p>
    <w:p w:rsidR="00091A42" w:rsidRPr="0034022E" w:rsidRDefault="00FA30A4" w:rsidP="006500DE">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3 ، ص 167 : « قيل : الرأس : سيّد القوم ، ومقدّمهم ، وجالوت : اسم أعجميّ ، والمراد به مقدّم بني الجالوت في العلم »</w:t>
      </w:r>
      <w:r>
        <w:rPr>
          <w:rtl/>
          <w:lang w:bidi="fa-IR"/>
        </w:rPr>
        <w:t>.</w:t>
      </w:r>
      <w:r w:rsidR="00091A42" w:rsidRPr="0034022E">
        <w:rPr>
          <w:rtl/>
          <w:lang w:bidi="fa-IR"/>
        </w:rPr>
        <w:t xml:space="preserve"> وفي هامشه عن المحقّق الشعراني : « قوله : مقدّم بني الجالوت ، كأنّ الشارح زعم أنّ جالوت اسم رجل ، وأنّ جماعة من بني إسرائيل من أولاده ورأس الجالوت رئيسهم</w:t>
      </w:r>
      <w:r>
        <w:rPr>
          <w:rtl/>
          <w:lang w:bidi="fa-IR"/>
        </w:rPr>
        <w:t>.</w:t>
      </w:r>
      <w:r w:rsidR="00091A42" w:rsidRPr="0034022E">
        <w:rPr>
          <w:rtl/>
          <w:lang w:bidi="fa-IR"/>
        </w:rPr>
        <w:t xml:space="preserve"> والصحيح ما في مفاتيح العلوم أنّ الجالوت هم الجالية ؛ أعني الّذين جلوا عن أوطانهم ببيت المقدس ويكون رأس الجالوت من ولد داود </w:t>
      </w:r>
      <w:r w:rsidR="00091A42" w:rsidRPr="006500DE">
        <w:rPr>
          <w:rStyle w:val="libFootnoteAlaemChar"/>
          <w:rtl/>
        </w:rPr>
        <w:t>عليه‌السلام</w:t>
      </w:r>
      <w:r w:rsidR="00091A42" w:rsidRPr="0034022E">
        <w:rPr>
          <w:rtl/>
          <w:lang w:bidi="fa-IR"/>
        </w:rPr>
        <w:t xml:space="preserve"> »</w:t>
      </w:r>
      <w:r>
        <w:rPr>
          <w:rtl/>
          <w:lang w:bidi="fa-IR"/>
        </w:rPr>
        <w:t>.</w:t>
      </w:r>
      <w:r w:rsidR="006500DE">
        <w:rPr>
          <w:rFonts w:hint="cs"/>
          <w:rtl/>
          <w:lang w:bidi="fa-IR"/>
        </w:rPr>
        <w:t xml:space="preserve">              </w:t>
      </w:r>
      <w:r>
        <w:rPr>
          <w:rtl/>
          <w:lang w:bidi="fa-IR"/>
        </w:rPr>
        <w:t>(3) .</w:t>
      </w:r>
      <w:r w:rsidR="00091A42" w:rsidRPr="0034022E">
        <w:rPr>
          <w:rtl/>
          <w:lang w:bidi="fa-IR"/>
        </w:rPr>
        <w:t xml:space="preserve"> في حاشية « بح » : « فسألوه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في بعض النسخ : حتّى يخرج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6500DE">
            <w:pPr>
              <w:pStyle w:val="libFootnote0"/>
              <w:rPr>
                <w:rtl/>
                <w:lang w:bidi="fa-IR"/>
              </w:rPr>
            </w:pPr>
            <w:r>
              <w:rPr>
                <w:rtl/>
                <w:lang w:bidi="fa-IR"/>
              </w:rPr>
              <w:t>(5) .</w:t>
            </w:r>
            <w:r w:rsidRPr="0034022E">
              <w:rPr>
                <w:rtl/>
                <w:lang w:bidi="fa-IR"/>
              </w:rPr>
              <w:t xml:space="preserve"> في المحاسن : « جئنا »</w:t>
            </w:r>
            <w:r>
              <w:rPr>
                <w:rtl/>
                <w:lang w:bidi="fa-IR"/>
              </w:rPr>
              <w:t>.</w:t>
            </w:r>
          </w:p>
        </w:tc>
        <w:tc>
          <w:tcPr>
            <w:tcW w:w="4474" w:type="dxa"/>
          </w:tcPr>
          <w:p w:rsidR="008D57B3" w:rsidRDefault="008D57B3" w:rsidP="006500DE">
            <w:pPr>
              <w:pStyle w:val="libFootnote0"/>
              <w:rPr>
                <w:rtl/>
                <w:lang w:bidi="fa-IR"/>
              </w:rPr>
            </w:pPr>
            <w:r>
              <w:rPr>
                <w:rtl/>
                <w:lang w:bidi="fa-IR"/>
              </w:rPr>
              <w:t>(6) .</w:t>
            </w:r>
            <w:r w:rsidRPr="0034022E">
              <w:rPr>
                <w:rtl/>
                <w:lang w:bidi="fa-IR"/>
              </w:rPr>
              <w:t xml:space="preserve"> في « بح » والمحاسن والوافي والبحار : « قال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المحاسن : « ربّنا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ج » والمحاسن والوافي والبحار : « بلاكينونة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الكينونة » : مصدر كان ، وأصله عند الخليل : كَيْوَنونة ، فقلبت الياء واواً ، ثمّ ادغمت فصارت : كَيَّنُونة ، ثمّ خفّفت فصارت : كَينونة ، كما قالوا في هَيِّن : هين</w:t>
      </w:r>
      <w:r>
        <w:rPr>
          <w:rtl/>
          <w:lang w:bidi="fa-IR"/>
        </w:rPr>
        <w:t>.</w:t>
      </w:r>
      <w:r w:rsidR="00091A42" w:rsidRPr="0034022E">
        <w:rPr>
          <w:rtl/>
          <w:lang w:bidi="fa-IR"/>
        </w:rPr>
        <w:t xml:space="preserve"> وعند غيره : كَوْنونة ، ولكنّ هذا الوزن ل</w:t>
      </w:r>
      <w:r w:rsidR="006500DE">
        <w:rPr>
          <w:rFonts w:hint="cs"/>
          <w:rtl/>
          <w:lang w:bidi="fa-IR"/>
        </w:rPr>
        <w:t>ـ</w:t>
      </w:r>
      <w:r w:rsidR="00091A42" w:rsidRPr="0034022E">
        <w:rPr>
          <w:rtl/>
          <w:lang w:bidi="fa-IR"/>
        </w:rPr>
        <w:t>مّا قلّ في مصادر الواوي ألحقوها بالذي هو أكثر في مصادر اليائي ، وهو فيعولة ، فصارت : كينونة</w:t>
      </w:r>
      <w:r>
        <w:rPr>
          <w:rtl/>
          <w:lang w:bidi="fa-IR"/>
        </w:rPr>
        <w:t>.</w:t>
      </w:r>
      <w:r w:rsidR="00091A42" w:rsidRPr="0034022E">
        <w:rPr>
          <w:rtl/>
          <w:lang w:bidi="fa-IR"/>
        </w:rPr>
        <w:t xml:space="preserve"> ا</w:t>
      </w:r>
      <w:r w:rsidR="006500D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13 ، ص 363 ( كون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6500DE">
            <w:pPr>
              <w:pStyle w:val="libFootnote0"/>
              <w:rPr>
                <w:rtl/>
                <w:lang w:bidi="fa-IR"/>
              </w:rPr>
            </w:pPr>
            <w:r>
              <w:rPr>
                <w:rtl/>
                <w:lang w:bidi="fa-IR"/>
              </w:rPr>
              <w:t>(9) .</w:t>
            </w:r>
            <w:r w:rsidRPr="0034022E">
              <w:rPr>
                <w:rtl/>
                <w:lang w:bidi="fa-IR"/>
              </w:rPr>
              <w:t xml:space="preserve"> في « ف » : « وكان »</w:t>
            </w:r>
            <w:r>
              <w:rPr>
                <w:rtl/>
                <w:lang w:bidi="fa-IR"/>
              </w:rPr>
              <w:t>.</w:t>
            </w:r>
          </w:p>
        </w:tc>
        <w:tc>
          <w:tcPr>
            <w:tcW w:w="4474" w:type="dxa"/>
          </w:tcPr>
          <w:p w:rsidR="008D57B3" w:rsidRDefault="008D57B3" w:rsidP="006500DE">
            <w:pPr>
              <w:pStyle w:val="libFootnote0"/>
              <w:rPr>
                <w:rtl/>
                <w:lang w:bidi="fa-IR"/>
              </w:rPr>
            </w:pPr>
            <w:r>
              <w:rPr>
                <w:rtl/>
                <w:lang w:bidi="fa-IR"/>
              </w:rPr>
              <w:t>(10) .</w:t>
            </w:r>
            <w:r w:rsidRPr="0034022E">
              <w:rPr>
                <w:rtl/>
                <w:lang w:bidi="fa-IR"/>
              </w:rPr>
              <w:t xml:space="preserve"> في « ف » :</w:t>
            </w:r>
            <w:r>
              <w:rPr>
                <w:rtl/>
                <w:lang w:bidi="fa-IR"/>
              </w:rPr>
              <w:t xml:space="preserve"> + </w:t>
            </w:r>
            <w:r w:rsidRPr="0034022E">
              <w:rPr>
                <w:rtl/>
                <w:lang w:bidi="fa-IR"/>
              </w:rPr>
              <w:t>« له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شرح صدر المتألّهين : « ولا منقطع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المحاسن : « هو القبل ، هو بلا قبل ولاغاية ولامنتهى غاية ، ولاغاية إليها انقطعت عنه الغايات ، فهو غاية فكلّ غاية » بدل « هو قبل القبل بلا قبل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كلّ غاية »</w:t>
      </w:r>
      <w:r>
        <w:rPr>
          <w:rtl/>
          <w:lang w:bidi="fa-IR"/>
        </w:rPr>
        <w:t>.</w:t>
      </w:r>
    </w:p>
    <w:p w:rsidR="006500DE" w:rsidRDefault="006500DE" w:rsidP="006500DE">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فَقَالَ رَأْسُ الْجَالُوتِ : امْضُوا بِنَا ؛ فَهُوَ </w:t>
      </w:r>
      <w:r w:rsidRPr="00FA6A79">
        <w:rPr>
          <w:rStyle w:val="libFootnotenumChar"/>
          <w:rtl/>
        </w:rPr>
        <w:t>(</w:t>
      </w:r>
      <w:r w:rsidRPr="00FA6A79">
        <w:rPr>
          <w:rStyle w:val="libFootnotenumChar"/>
          <w:rFonts w:hint="cs"/>
          <w:rtl/>
        </w:rPr>
        <w:t>1</w:t>
      </w:r>
      <w:r w:rsidRPr="00FA6A79">
        <w:rPr>
          <w:rStyle w:val="libFootnotenumChar"/>
          <w:rtl/>
        </w:rPr>
        <w:t>)</w:t>
      </w:r>
      <w:r w:rsidRPr="0034022E">
        <w:rPr>
          <w:rtl/>
          <w:lang w:bidi="fa-IR"/>
        </w:rPr>
        <w:t xml:space="preserve"> أَعْلَمُ مِمَّا يُقَالُ فِيهِ</w:t>
      </w:r>
      <w:r w:rsidR="00FA30A4">
        <w:rPr>
          <w:rtl/>
          <w:lang w:bidi="fa-IR"/>
        </w:rPr>
        <w:t>.</w:t>
      </w:r>
      <w:r w:rsidRPr="0034022E">
        <w:rPr>
          <w:rtl/>
          <w:lang w:bidi="fa-IR"/>
        </w:rPr>
        <w:t xml:space="preserve"> </w:t>
      </w:r>
      <w:r w:rsidRPr="00FA6A79">
        <w:rPr>
          <w:rStyle w:val="libFootnotenumChar"/>
          <w:rtl/>
        </w:rPr>
        <w:t>(</w:t>
      </w:r>
      <w:r w:rsidRPr="00FA6A79">
        <w:rPr>
          <w:rStyle w:val="libFootnotenumChar"/>
          <w:rFonts w:hint="cs"/>
          <w:rtl/>
        </w:rPr>
        <w:t>2</w:t>
      </w:r>
      <w:r w:rsidRPr="00FA6A79">
        <w:rPr>
          <w:rStyle w:val="libFootnotenumChar"/>
          <w:rtl/>
        </w:rPr>
        <w:t>)</w:t>
      </w:r>
      <w:r w:rsidRPr="0034022E">
        <w:rPr>
          <w:rtl/>
          <w:lang w:bidi="fa-IR"/>
        </w:rPr>
        <w:t xml:space="preserve"> ‌</w:t>
      </w:r>
    </w:p>
    <w:p w:rsidR="00091A42" w:rsidRPr="0034022E" w:rsidRDefault="00091A42" w:rsidP="00B72F8D">
      <w:pPr>
        <w:pStyle w:val="libNormal"/>
        <w:rPr>
          <w:rtl/>
          <w:lang w:bidi="fa-IR"/>
        </w:rPr>
      </w:pPr>
      <w:r w:rsidRPr="00556ED5">
        <w:rPr>
          <w:rtl/>
        </w:rPr>
        <w:t>242</w:t>
      </w:r>
      <w:r w:rsidRPr="006B17C4">
        <w:rPr>
          <w:rStyle w:val="libBold2Char"/>
          <w:rtl/>
        </w:rPr>
        <w:t xml:space="preserve"> / 5</w:t>
      </w:r>
      <w:r w:rsidR="00FA30A4">
        <w:rPr>
          <w:rStyle w:val="libBold2Char"/>
          <w:rtl/>
        </w:rPr>
        <w:t>.</w:t>
      </w:r>
      <w:r w:rsidRPr="0034022E">
        <w:rPr>
          <w:rtl/>
          <w:lang w:bidi="fa-IR"/>
        </w:rPr>
        <w:t xml:space="preserve"> وَبِهذَا الْإِسْنَادِ </w:t>
      </w:r>
      <w:r w:rsidRPr="00FA6A79">
        <w:rPr>
          <w:rStyle w:val="libFootnotenumChar"/>
          <w:rtl/>
        </w:rPr>
        <w:t>(</w:t>
      </w:r>
      <w:r w:rsidRPr="00FA6A79">
        <w:rPr>
          <w:rStyle w:val="libFootnotenumChar"/>
          <w:rFonts w:hint="cs"/>
          <w:rtl/>
        </w:rPr>
        <w:t>3</w:t>
      </w:r>
      <w:r w:rsidRPr="00FA6A79">
        <w:rPr>
          <w:rStyle w:val="libFootnotenumChar"/>
          <w:rtl/>
        </w:rPr>
        <w:t>)</w:t>
      </w:r>
      <w:r w:rsidRPr="0034022E">
        <w:rPr>
          <w:rtl/>
          <w:lang w:bidi="fa-IR"/>
        </w:rPr>
        <w:t xml:space="preserve"> ، عَنْ أَحْمَدَ بْنِ مُحَمَّدِ بْنِ أَبِي نَصْرٍ ، عَنْ أَبِي الْحَسَنِ الْمَوْصِلِيِّ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جَاءَ حِبْرٌ </w:t>
      </w:r>
      <w:r w:rsidRPr="00FA6A79">
        <w:rPr>
          <w:rStyle w:val="libFootnotenumChar"/>
          <w:rtl/>
        </w:rPr>
        <w:t>(</w:t>
      </w:r>
      <w:r w:rsidRPr="00FA6A79">
        <w:rPr>
          <w:rStyle w:val="libFootnotenumChar"/>
          <w:rFonts w:hint="cs"/>
          <w:rtl/>
        </w:rPr>
        <w:t>4</w:t>
      </w:r>
      <w:r w:rsidRPr="00FA6A79">
        <w:rPr>
          <w:rStyle w:val="libFootnotenumChar"/>
          <w:rtl/>
        </w:rPr>
        <w:t>)</w:t>
      </w:r>
      <w:r w:rsidRPr="0034022E">
        <w:rPr>
          <w:rtl/>
          <w:lang w:bidi="fa-IR"/>
        </w:rPr>
        <w:t xml:space="preserve"> مِنَ الْأَحْبَارِ إِلى أَمِيرِ الْمُؤْمِنِينَ </w:t>
      </w:r>
      <w:r w:rsidRPr="00F22207">
        <w:rPr>
          <w:rStyle w:val="libAlaemChar"/>
          <w:rtl/>
        </w:rPr>
        <w:t>عليه‌السلام</w:t>
      </w:r>
      <w:r w:rsidRPr="0034022E">
        <w:rPr>
          <w:rtl/>
          <w:lang w:bidi="fa-IR"/>
        </w:rPr>
        <w:t xml:space="preserve"> ، فَقَالَ :</w:t>
      </w:r>
      <w:r>
        <w:rPr>
          <w:rFonts w:hint="cs"/>
          <w:rtl/>
          <w:lang w:bidi="fa-IR"/>
        </w:rPr>
        <w:t xml:space="preserve"> </w:t>
      </w:r>
      <w:r w:rsidRPr="0034022E">
        <w:rPr>
          <w:rtl/>
          <w:lang w:bidi="fa-IR"/>
        </w:rPr>
        <w:t>يَا أَمِيرَ الْمُؤْمِنِينَ ، مَتى كَانَ رَبُّكَ</w:t>
      </w:r>
      <w:r>
        <w:rPr>
          <w:rtl/>
          <w:lang w:bidi="fa-IR"/>
        </w:rPr>
        <w:t>؟</w:t>
      </w:r>
    </w:p>
    <w:p w:rsidR="00091A42" w:rsidRPr="0034022E" w:rsidRDefault="00091A42" w:rsidP="00B72F8D">
      <w:pPr>
        <w:pStyle w:val="libNormal"/>
        <w:rPr>
          <w:rtl/>
          <w:lang w:bidi="fa-IR"/>
        </w:rPr>
      </w:pPr>
      <w:r w:rsidRPr="0034022E">
        <w:rPr>
          <w:rtl/>
          <w:lang w:bidi="fa-IR"/>
        </w:rPr>
        <w:t xml:space="preserve">فَقَالَ لَهُ : ثَكِلَتْكَ أُمُّكَ </w:t>
      </w:r>
      <w:r w:rsidRPr="00FA6A79">
        <w:rPr>
          <w:rStyle w:val="libFootnotenumChar"/>
          <w:rtl/>
        </w:rPr>
        <w:t>(</w:t>
      </w:r>
      <w:r w:rsidRPr="00FA6A79">
        <w:rPr>
          <w:rStyle w:val="libFootnotenumChar"/>
          <w:rFonts w:hint="cs"/>
          <w:rtl/>
        </w:rPr>
        <w:t>5</w:t>
      </w:r>
      <w:r w:rsidRPr="00FA6A79">
        <w:rPr>
          <w:rStyle w:val="libFootnotenumChar"/>
          <w:rtl/>
        </w:rPr>
        <w:t>)</w:t>
      </w:r>
      <w:r w:rsidRPr="0034022E">
        <w:rPr>
          <w:rtl/>
          <w:lang w:bidi="fa-IR"/>
        </w:rPr>
        <w:t xml:space="preserve"> ، وَ</w:t>
      </w:r>
      <w:r>
        <w:rPr>
          <w:rFonts w:hint="cs"/>
          <w:rtl/>
          <w:lang w:bidi="fa-IR"/>
        </w:rPr>
        <w:t xml:space="preserve"> </w:t>
      </w:r>
      <w:r w:rsidRPr="00FA6A79">
        <w:rPr>
          <w:rStyle w:val="libFootnotenumChar"/>
          <w:rtl/>
        </w:rPr>
        <w:t>(</w:t>
      </w:r>
      <w:r w:rsidRPr="00FA6A79">
        <w:rPr>
          <w:rStyle w:val="libFootnotenumChar"/>
          <w:rFonts w:hint="cs"/>
          <w:rtl/>
        </w:rPr>
        <w:t>6</w:t>
      </w:r>
      <w:r w:rsidRPr="00FA6A79">
        <w:rPr>
          <w:rStyle w:val="libFootnotenumChar"/>
          <w:rtl/>
        </w:rPr>
        <w:t>)</w:t>
      </w:r>
      <w:r w:rsidRPr="0034022E">
        <w:rPr>
          <w:rtl/>
          <w:lang w:bidi="fa-IR"/>
        </w:rPr>
        <w:t xml:space="preserve"> مَتى لَمْ يَكُنْ حَتّى يُقَالَ : مَتى كَانَ</w:t>
      </w:r>
      <w:r>
        <w:rPr>
          <w:rtl/>
          <w:lang w:bidi="fa-IR"/>
        </w:rPr>
        <w:t>؟</w:t>
      </w:r>
      <w:r w:rsidRPr="0034022E">
        <w:rPr>
          <w:rtl/>
          <w:lang w:bidi="fa-IR"/>
        </w:rPr>
        <w:t xml:space="preserve"> كَانَ رَبِّي قَبْلَ الْقَبْلِ بِلَا قَبْلٍ ، وَبَعْدَ الْبَعْدِ بِلَا بَعْدٍ ، وَلَا غَايَةَ </w:t>
      </w:r>
      <w:r w:rsidRPr="00FA6A79">
        <w:rPr>
          <w:rStyle w:val="libFootnotenumChar"/>
          <w:rtl/>
        </w:rPr>
        <w:t>(</w:t>
      </w:r>
      <w:r w:rsidRPr="00FA6A79">
        <w:rPr>
          <w:rStyle w:val="libFootnotenumChar"/>
          <w:rFonts w:hint="cs"/>
          <w:rtl/>
        </w:rPr>
        <w:t>7</w:t>
      </w:r>
      <w:r w:rsidRPr="00FA6A79">
        <w:rPr>
          <w:rStyle w:val="libFootnotenumChar"/>
          <w:rtl/>
        </w:rPr>
        <w:t>)</w:t>
      </w:r>
      <w:r w:rsidRPr="0034022E">
        <w:rPr>
          <w:rtl/>
          <w:lang w:bidi="fa-IR"/>
        </w:rPr>
        <w:t xml:space="preserve"> وَلَا مُنْتَهى لِغَايَتِهِ ، انْقَطَعَتِ الْغَايَاتُ عِنْدَهُ </w:t>
      </w:r>
      <w:r w:rsidRPr="00FA6A79">
        <w:rPr>
          <w:rStyle w:val="libFootnotenumChar"/>
          <w:rtl/>
        </w:rPr>
        <w:t>(</w:t>
      </w:r>
      <w:r w:rsidRPr="00FA6A79">
        <w:rPr>
          <w:rStyle w:val="libFootnotenumChar"/>
          <w:rFonts w:hint="cs"/>
          <w:rtl/>
        </w:rPr>
        <w:t>8</w:t>
      </w:r>
      <w:r w:rsidRPr="00FA6A79">
        <w:rPr>
          <w:rStyle w:val="libFootnotenumChar"/>
          <w:rtl/>
        </w:rPr>
        <w:t>)</w:t>
      </w:r>
      <w:r w:rsidRPr="0034022E">
        <w:rPr>
          <w:rtl/>
          <w:lang w:bidi="fa-IR"/>
        </w:rPr>
        <w:t xml:space="preserve"> ، فَهُوَ مُنْتَهى كُلِّ غَايَةٍ</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يَا أَمِيرَ الْمُؤْمِنِينَ ، أَفَنَبِيٌّ </w:t>
      </w:r>
      <w:r w:rsidRPr="00FA6A79">
        <w:rPr>
          <w:rStyle w:val="libFootnotenumChar"/>
          <w:rtl/>
        </w:rPr>
        <w:t>(</w:t>
      </w:r>
      <w:r w:rsidRPr="00FA6A79">
        <w:rPr>
          <w:rStyle w:val="libFootnotenumChar"/>
          <w:rFonts w:hint="cs"/>
          <w:rtl/>
        </w:rPr>
        <w:t>9</w:t>
      </w:r>
      <w:r w:rsidRPr="00FA6A79">
        <w:rPr>
          <w:rStyle w:val="libFootnotenumChar"/>
          <w:rtl/>
        </w:rPr>
        <w:t>)</w:t>
      </w:r>
      <w:r w:rsidRPr="0034022E">
        <w:rPr>
          <w:rtl/>
          <w:lang w:bidi="fa-IR"/>
        </w:rPr>
        <w:t xml:space="preserve"> أَنْتَ</w:t>
      </w:r>
      <w:r>
        <w:rPr>
          <w:rtl/>
          <w:lang w:bidi="fa-IR"/>
        </w:rPr>
        <w:t>؟</w:t>
      </w:r>
    </w:p>
    <w:p w:rsidR="00091A42" w:rsidRPr="0034022E" w:rsidRDefault="00091A42" w:rsidP="00BA6891">
      <w:pPr>
        <w:pStyle w:val="libNormal"/>
        <w:rPr>
          <w:rtl/>
          <w:lang w:bidi="fa-IR"/>
        </w:rPr>
      </w:pPr>
      <w:r w:rsidRPr="0034022E">
        <w:rPr>
          <w:rtl/>
          <w:lang w:bidi="fa-IR"/>
        </w:rPr>
        <w:t xml:space="preserve">فَقَالَ : وَيْلَكَ ، إِنَّمَا أَنَا عَبْدٌ مِنْ عَبِيدِ مُحَمَّدٍ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w:t>
      </w:r>
      <w:r w:rsidRPr="00FA6A79">
        <w:rPr>
          <w:rStyle w:val="libFootnotenumChar"/>
          <w:rtl/>
        </w:rPr>
        <w:t>(1</w:t>
      </w:r>
      <w:r w:rsidRPr="00FA6A79">
        <w:rPr>
          <w:rStyle w:val="libFootnotenumChar"/>
          <w:rFonts w:hint="cs"/>
          <w:rtl/>
        </w:rPr>
        <w:t>0</w:t>
      </w:r>
      <w:r w:rsidRPr="00FA6A79">
        <w:rPr>
          <w:rStyle w:val="libFootnotenumChar"/>
          <w:rtl/>
        </w:rPr>
        <w:t>)</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بح » وحاشية « ف ، بر » : « فهذا »</w:t>
      </w:r>
      <w:r>
        <w:rPr>
          <w:rtl/>
          <w:lang w:bidi="fa-IR"/>
        </w:rPr>
        <w:t>.</w:t>
      </w:r>
    </w:p>
    <w:p w:rsidR="00091A42" w:rsidRPr="0034022E" w:rsidRDefault="00FA30A4" w:rsidP="00F265DE">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240 ، كتاب مصابيح الظلم ، ح 218 : « عن أبيه ، عمّن ذكره قال »</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77 ، ح 33 ، بسند آخر مع اختلاف يسير</w:t>
      </w:r>
      <w:r w:rsidR="00F265DE">
        <w:rPr>
          <w:rFonts w:hint="cs"/>
          <w:rtl/>
          <w:lang w:bidi="fa-IR"/>
        </w:rPr>
        <w:t>.</w:t>
      </w:r>
      <w:r w:rsidR="00091A42" w:rsidRPr="00BF510C">
        <w:rPr>
          <w:rStyle w:val="libFootnoteBoldChar"/>
          <w:rtl/>
        </w:rPr>
        <w:t>الوافي</w:t>
      </w:r>
      <w:r w:rsidR="00091A42" w:rsidRPr="0034022E">
        <w:rPr>
          <w:rtl/>
          <w:lang w:bidi="fa-IR"/>
        </w:rPr>
        <w:t xml:space="preserve"> ، ج 1 ، ص 355 ، ح 275 ؛ </w:t>
      </w:r>
      <w:r w:rsidR="00091A42" w:rsidRPr="00BF510C">
        <w:rPr>
          <w:rStyle w:val="libFootnoteBoldChar"/>
          <w:rtl/>
        </w:rPr>
        <w:t>البحار</w:t>
      </w:r>
      <w:r w:rsidR="00091A42" w:rsidRPr="0034022E">
        <w:rPr>
          <w:rtl/>
          <w:lang w:bidi="fa-IR"/>
        </w:rPr>
        <w:t xml:space="preserve"> ، ج 40 ، ص 182 ، ح 63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روى أحمد بن محمّد بن خالد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بعناوينه المختلفة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عن أحمد بن محمّد بن أبي نصر كثيراً ، فالمراد من « بهذا</w:t>
      </w:r>
      <w:r w:rsidR="00091A42">
        <w:rPr>
          <w:rFonts w:hint="cs"/>
          <w:rtl/>
          <w:lang w:bidi="fa-IR"/>
        </w:rPr>
        <w:t xml:space="preserve"> </w:t>
      </w:r>
      <w:r w:rsidR="00091A42" w:rsidRPr="0034022E">
        <w:rPr>
          <w:rtl/>
          <w:lang w:bidi="fa-IR"/>
        </w:rPr>
        <w:t>الإسناد » : عدّة من أصحابنا ، عن أحمد بن محمّد بن خالد</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2 ، ص 392 ؛ ص 413 ، وص 632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633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الحِبْر والحَبْر : واحد أحبار اليهود ، وبالكسر أفصح ؛ لأنّه يجمع على أفعال دون الفعول</w:t>
      </w:r>
      <w:r>
        <w:rPr>
          <w:rtl/>
          <w:lang w:bidi="fa-IR"/>
        </w:rPr>
        <w:t>.</w:t>
      </w:r>
      <w:r w:rsidR="00091A42" w:rsidRPr="0034022E">
        <w:rPr>
          <w:rtl/>
          <w:lang w:bidi="fa-IR"/>
        </w:rPr>
        <w:t xml:space="preserve"> ويقال ذلك للعالم</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620 ( حبر )</w:t>
      </w:r>
      <w:r>
        <w:rPr>
          <w:rtl/>
          <w:lang w:bidi="fa-IR"/>
        </w:rPr>
        <w:t>.</w:t>
      </w:r>
    </w:p>
    <w:p w:rsidR="00091A42" w:rsidRPr="0034022E" w:rsidRDefault="00FA30A4" w:rsidP="00F265DE">
      <w:pPr>
        <w:pStyle w:val="libFootnote0"/>
        <w:rPr>
          <w:rtl/>
          <w:lang w:bidi="fa-IR"/>
        </w:rPr>
      </w:pPr>
      <w:r>
        <w:rPr>
          <w:rtl/>
          <w:lang w:bidi="fa-IR"/>
        </w:rPr>
        <w:t>(5) .</w:t>
      </w:r>
      <w:r w:rsidR="00091A42" w:rsidRPr="0034022E">
        <w:rPr>
          <w:rtl/>
          <w:lang w:bidi="fa-IR"/>
        </w:rPr>
        <w:t xml:space="preserve"> « ثكلتك أُمّك » أي فقدتك أو ماتت منك ، من الثَكْل ، والثَكَل بمعنى الموت وفقدان الحبيب والزوج والولد</w:t>
      </w:r>
      <w:r>
        <w:rPr>
          <w:rtl/>
          <w:lang w:bidi="fa-IR"/>
        </w:rPr>
        <w:t>.</w:t>
      </w:r>
      <w:r w:rsidR="00091A42" w:rsidRPr="0034022E">
        <w:rPr>
          <w:rtl/>
          <w:lang w:bidi="fa-IR"/>
        </w:rPr>
        <w:t xml:space="preserve"> ا</w:t>
      </w:r>
      <w:r w:rsidR="00F265D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88 ( ثكل )</w:t>
      </w:r>
      <w:r>
        <w:rPr>
          <w:rtl/>
          <w:lang w:bidi="fa-IR"/>
        </w:rPr>
        <w:t>.</w:t>
      </w:r>
      <w:r w:rsidR="00BA6891">
        <w:rPr>
          <w:rFonts w:hint="cs"/>
          <w:rtl/>
          <w:lang w:bidi="fa-IR"/>
        </w:rPr>
        <w:t xml:space="preserve">            </w:t>
      </w:r>
      <w:r w:rsidR="006D5398">
        <w:rPr>
          <w:rFonts w:hint="cs"/>
          <w:rtl/>
          <w:lang w:bidi="fa-IR"/>
        </w:rPr>
        <w:t xml:space="preserve">  </w:t>
      </w:r>
      <w:r w:rsidR="00BA6891">
        <w:rPr>
          <w:rFonts w:hint="cs"/>
          <w:rtl/>
          <w:lang w:bidi="fa-IR"/>
        </w:rPr>
        <w:t xml:space="preserve">     </w:t>
      </w:r>
      <w:r w:rsidR="00CD59B6">
        <w:rPr>
          <w:rFonts w:hint="cs"/>
          <w:rtl/>
          <w:lang w:bidi="fa-IR"/>
        </w:rPr>
        <w:t xml:space="preserve">  </w:t>
      </w:r>
      <w:r w:rsidR="00F265DE">
        <w:rPr>
          <w:rFonts w:hint="cs"/>
          <w:rtl/>
          <w:lang w:bidi="fa-IR"/>
        </w:rPr>
        <w:t xml:space="preserve">        </w:t>
      </w:r>
      <w:r>
        <w:rPr>
          <w:rtl/>
          <w:lang w:bidi="fa-IR"/>
        </w:rPr>
        <w:t>(6) .</w:t>
      </w:r>
      <w:r w:rsidR="00091A42" w:rsidRPr="0034022E">
        <w:rPr>
          <w:rtl/>
          <w:lang w:bidi="fa-IR"/>
        </w:rPr>
        <w:t xml:space="preserve"> 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F265DE">
            <w:pPr>
              <w:pStyle w:val="libFootnote0"/>
              <w:rPr>
                <w:rtl/>
                <w:lang w:bidi="fa-IR"/>
              </w:rPr>
            </w:pPr>
            <w:r>
              <w:rPr>
                <w:rtl/>
                <w:lang w:bidi="fa-IR"/>
              </w:rPr>
              <w:t>(7) .</w:t>
            </w:r>
            <w:r w:rsidRPr="0034022E">
              <w:rPr>
                <w:rtl/>
                <w:lang w:bidi="fa-IR"/>
              </w:rPr>
              <w:t xml:space="preserve"> في « ف » :</w:t>
            </w:r>
            <w:r>
              <w:rPr>
                <w:rtl/>
                <w:lang w:bidi="fa-IR"/>
              </w:rPr>
              <w:t xml:space="preserve"> + </w:t>
            </w:r>
            <w:r w:rsidRPr="0034022E">
              <w:rPr>
                <w:rtl/>
                <w:lang w:bidi="fa-IR"/>
              </w:rPr>
              <w:t>« له »</w:t>
            </w:r>
            <w:r>
              <w:rPr>
                <w:rtl/>
                <w:lang w:bidi="fa-IR"/>
              </w:rPr>
              <w:t>.</w:t>
            </w:r>
          </w:p>
        </w:tc>
        <w:tc>
          <w:tcPr>
            <w:tcW w:w="4474" w:type="dxa"/>
          </w:tcPr>
          <w:p w:rsidR="008D57B3" w:rsidRDefault="008D57B3" w:rsidP="00F265DE">
            <w:pPr>
              <w:pStyle w:val="libFootnote0"/>
              <w:rPr>
                <w:rtl/>
                <w:lang w:bidi="fa-IR"/>
              </w:rPr>
            </w:pPr>
            <w:r>
              <w:rPr>
                <w:rtl/>
                <w:lang w:bidi="fa-IR"/>
              </w:rPr>
              <w:t>(8) .</w:t>
            </w:r>
            <w:r w:rsidRPr="0034022E">
              <w:rPr>
                <w:rtl/>
                <w:lang w:bidi="fa-IR"/>
              </w:rPr>
              <w:t xml:space="preserve"> في التوحيد والأمالي : « عنه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بح ، بف » والتوحيد والوافي : « فنبيّ » بدل « أفنبيّ »</w:t>
      </w:r>
      <w:r>
        <w:rPr>
          <w:rtl/>
          <w:lang w:bidi="fa-IR"/>
        </w:rPr>
        <w:t>.</w:t>
      </w:r>
    </w:p>
    <w:p w:rsidR="00091A42" w:rsidRPr="0034022E" w:rsidRDefault="00FA30A4" w:rsidP="00F265DE">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174 ، ح 3 ؛ و</w:t>
      </w:r>
      <w:r w:rsidR="00091A42" w:rsidRPr="00BF510C">
        <w:rPr>
          <w:rStyle w:val="libFootnoteBoldChar"/>
          <w:rtl/>
        </w:rPr>
        <w:t>الأمالي</w:t>
      </w:r>
      <w:r w:rsidR="00091A42" w:rsidRPr="0034022E">
        <w:rPr>
          <w:rtl/>
          <w:lang w:bidi="fa-IR"/>
        </w:rPr>
        <w:t xml:space="preserve"> للصدوق ، ص 671 ، المجلس 96 ، ح 1 ، بسنده فيهما عن عليّ بن الحسين السعد آبادي ، عن أحمد بن محمّد بن خالد البرقي ، عن أحمد بن محمّد بن أبي نصر إلى قوله : « فهو منتهى كلّ غاية »</w:t>
      </w:r>
      <w:r w:rsidR="00F265DE">
        <w:rPr>
          <w:rFonts w:hint="cs"/>
          <w:rtl/>
          <w:lang w:bidi="fa-IR"/>
        </w:rPr>
        <w:t>.</w:t>
      </w:r>
      <w:r w:rsidR="00091A42" w:rsidRPr="00BF510C">
        <w:rPr>
          <w:rStyle w:val="libFootnoteBoldChar"/>
          <w:rtl/>
        </w:rPr>
        <w:t>الوافي</w:t>
      </w:r>
      <w:r w:rsidR="00091A42" w:rsidRPr="0034022E">
        <w:rPr>
          <w:rtl/>
          <w:lang w:bidi="fa-IR"/>
        </w:rPr>
        <w:t xml:space="preserve"> ، ج 1 ، ص 356 ، ح 276 ؛ </w:t>
      </w:r>
      <w:r w:rsidR="00091A42" w:rsidRPr="00BF510C">
        <w:rPr>
          <w:rStyle w:val="libFootnoteBoldChar"/>
          <w:rtl/>
        </w:rPr>
        <w:t>البحار</w:t>
      </w:r>
      <w:r w:rsidR="00091A42" w:rsidRPr="0034022E">
        <w:rPr>
          <w:rtl/>
          <w:lang w:bidi="fa-IR"/>
        </w:rPr>
        <w:t xml:space="preserve"> ، ج 57 ، ص 160 ، ح 94 ، إلى قوله : « فهو منتهى كلّ غاية »</w:t>
      </w:r>
      <w:r>
        <w:rPr>
          <w:rtl/>
          <w:lang w:bidi="fa-IR"/>
        </w:rPr>
        <w:t>.</w:t>
      </w:r>
    </w:p>
    <w:p w:rsidR="00F265DE" w:rsidRDefault="00F265DE" w:rsidP="00F265DE">
      <w:pPr>
        <w:pStyle w:val="libNormal"/>
        <w:rPr>
          <w:rtl/>
          <w:lang w:bidi="fa-IR"/>
        </w:rPr>
      </w:pPr>
      <w:r>
        <w:rPr>
          <w:rtl/>
          <w:lang w:bidi="fa-IR"/>
        </w:rPr>
        <w:br w:type="page"/>
      </w:r>
    </w:p>
    <w:p w:rsidR="00091A42" w:rsidRPr="0034022E" w:rsidRDefault="00882B6F" w:rsidP="00B72F8D">
      <w:pPr>
        <w:pStyle w:val="libNormal"/>
        <w:rPr>
          <w:rtl/>
          <w:lang w:bidi="fa-IR"/>
        </w:rPr>
      </w:pPr>
      <w:r>
        <w:rPr>
          <w:rFonts w:hint="cs"/>
          <w:rtl/>
          <w:lang w:bidi="fa-IR"/>
        </w:rPr>
        <w:t xml:space="preserve">* </w:t>
      </w:r>
      <w:r w:rsidR="00091A42" w:rsidRPr="0034022E">
        <w:rPr>
          <w:rtl/>
          <w:lang w:bidi="fa-IR"/>
        </w:rPr>
        <w:t xml:space="preserve">وَرُوِيَ أَنَّهُ سُئِلَ </w:t>
      </w:r>
      <w:r w:rsidR="00091A42" w:rsidRPr="00F22207">
        <w:rPr>
          <w:rStyle w:val="libAlaemChar"/>
          <w:rtl/>
        </w:rPr>
        <w:t>عليه‌السلام</w:t>
      </w:r>
      <w:r w:rsidR="00091A42" w:rsidRPr="0034022E">
        <w:rPr>
          <w:rtl/>
          <w:lang w:bidi="fa-IR"/>
        </w:rPr>
        <w:t xml:space="preserve"> : أَيْنَ كَانَ رَبُّنَا قَبْلَ أَنْ يَخْلُقَ سَمَاءً وَأَرْضاً</w:t>
      </w:r>
      <w:r w:rsidR="00091A42">
        <w:rPr>
          <w:rtl/>
          <w:lang w:bidi="fa-IR"/>
        </w:rPr>
        <w:t>؟</w:t>
      </w:r>
      <w:r w:rsidR="00091A42" w:rsidRPr="0034022E">
        <w:rPr>
          <w:rtl/>
          <w:lang w:bidi="fa-IR"/>
        </w:rPr>
        <w:t xml:space="preserve"> فَقَالَ </w:t>
      </w:r>
      <w:r w:rsidR="00091A42" w:rsidRPr="00F22207">
        <w:rPr>
          <w:rStyle w:val="libAlaemChar"/>
          <w:rtl/>
        </w:rPr>
        <w:t>عليه‌السلام</w:t>
      </w:r>
      <w:r w:rsidR="00091A42" w:rsidRPr="0034022E">
        <w:rPr>
          <w:rtl/>
          <w:lang w:bidi="fa-IR"/>
        </w:rPr>
        <w:t xml:space="preserve"> : « أَيْنَ سُؤَالٌ عَنْ مَكَانٍ ، وَكَانَ اللهُ وَلَا مَكَانَ </w:t>
      </w:r>
      <w:r w:rsidR="00091A42" w:rsidRPr="00FA6A79">
        <w:rPr>
          <w:rStyle w:val="libFootnotenumChar"/>
          <w:rtl/>
        </w:rPr>
        <w:t>(1)</w:t>
      </w:r>
      <w:r w:rsidR="00091A42" w:rsidRPr="0034022E">
        <w:rPr>
          <w:rtl/>
          <w:lang w:bidi="fa-IR"/>
        </w:rPr>
        <w:t xml:space="preserve"> » </w:t>
      </w:r>
      <w:r w:rsidR="00091A42"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556ED5">
        <w:rPr>
          <w:rtl/>
        </w:rPr>
        <w:t>243</w:t>
      </w:r>
      <w:r w:rsidRPr="006B17C4">
        <w:rPr>
          <w:rStyle w:val="libBold2Char"/>
          <w:rtl/>
        </w:rPr>
        <w:t xml:space="preserve"> / 6</w:t>
      </w:r>
      <w:r w:rsidR="00FA30A4">
        <w:rPr>
          <w:rStyle w:val="libBold2Char"/>
          <w:rtl/>
        </w:rPr>
        <w:t>.</w:t>
      </w:r>
      <w:r w:rsidRPr="0034022E">
        <w:rPr>
          <w:rtl/>
          <w:lang w:bidi="fa-IR"/>
        </w:rPr>
        <w:t xml:space="preserve"> عَلِيُّ بْنُ مُحَمَّدٍ ، عَنْ سَهْلِ بْنِ زِيَادٍ ، عَنْ عَمْرِو بْنِ عُثْمَانَ ، عَنْ مُحَمَّدِ بْنِ يَحْيى ، عَنْ مُحَمَّدِ بْنِ سَمَاعَةَ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رَأْسُ الْجَالُوتِ لِلْيَهُودِ : إِنَّ الْمُسْلِمِينَ يَزْعُمُونَ أَنَّ عَلِيّاً </w:t>
      </w:r>
      <w:r w:rsidRPr="00F22207">
        <w:rPr>
          <w:rStyle w:val="libAlaemChar"/>
          <w:rtl/>
        </w:rPr>
        <w:t>عليه‌السلام</w:t>
      </w:r>
      <w:r w:rsidRPr="0034022E">
        <w:rPr>
          <w:rtl/>
          <w:lang w:bidi="fa-IR"/>
        </w:rPr>
        <w:t xml:space="preserve"> مِنْ أَجْدَلِ </w:t>
      </w:r>
      <w:r w:rsidRPr="00FA6A79">
        <w:rPr>
          <w:rStyle w:val="libFootnotenumChar"/>
          <w:rtl/>
        </w:rPr>
        <w:t>(3)</w:t>
      </w:r>
      <w:r w:rsidRPr="0034022E">
        <w:rPr>
          <w:rtl/>
          <w:lang w:bidi="fa-IR"/>
        </w:rPr>
        <w:t xml:space="preserve"> النَّاسِ وَأَعْلَمِهِمْ ، اذْهَبُوا بِنَا إِلَيْهِ لَعَلِّي أَسْأَلُهُ </w:t>
      </w:r>
      <w:r w:rsidRPr="00FA6A79">
        <w:rPr>
          <w:rStyle w:val="libFootnotenumChar"/>
          <w:rtl/>
        </w:rPr>
        <w:t>(4)</w:t>
      </w:r>
      <w:r w:rsidRPr="0034022E">
        <w:rPr>
          <w:rtl/>
          <w:lang w:bidi="fa-IR"/>
        </w:rPr>
        <w:t xml:space="preserve"> عَنْ مَسْأَلَةٍ ، وَ</w:t>
      </w:r>
      <w:r>
        <w:rPr>
          <w:rFonts w:hint="cs"/>
          <w:rtl/>
          <w:lang w:bidi="fa-IR"/>
        </w:rPr>
        <w:t xml:space="preserve"> </w:t>
      </w:r>
      <w:r w:rsidRPr="00FA6A79">
        <w:rPr>
          <w:rStyle w:val="libFootnotenumChar"/>
          <w:rtl/>
        </w:rPr>
        <w:t>(5)</w:t>
      </w:r>
      <w:r w:rsidRPr="0034022E">
        <w:rPr>
          <w:rtl/>
          <w:lang w:bidi="fa-IR"/>
        </w:rPr>
        <w:t xml:space="preserve"> أُخَطِّئُهُ </w:t>
      </w:r>
      <w:r w:rsidRPr="00FA6A79">
        <w:rPr>
          <w:rStyle w:val="libFootnotenumChar"/>
          <w:rtl/>
        </w:rPr>
        <w:t>(6)</w:t>
      </w:r>
      <w:r w:rsidRPr="0034022E">
        <w:rPr>
          <w:rtl/>
          <w:lang w:bidi="fa-IR"/>
        </w:rPr>
        <w:t xml:space="preserve"> فِيهَا ، فَأَتَاهُ ، فَقَالَ : يَا أَمِيرَ الْمُؤْمِنِينَ ، إِنِّي أُرِيدُ أَنْ أَسْأَلَكَ عَنْ مَسْأَلَةٍ ، قَالَ </w:t>
      </w:r>
      <w:r w:rsidRPr="00FA6A79">
        <w:rPr>
          <w:rStyle w:val="libFootnotenumChar"/>
          <w:rtl/>
        </w:rPr>
        <w:t>(7)</w:t>
      </w:r>
      <w:r w:rsidRPr="0034022E">
        <w:rPr>
          <w:rtl/>
          <w:lang w:bidi="fa-IR"/>
        </w:rPr>
        <w:t xml:space="preserve"> : سَلْ عَمَّا شِئْتَ ، قَالَ : يَا أَمِيرَ الْمُؤْمِنِينَ ، مَتى كَانَ رَبُّنَا</w:t>
      </w:r>
      <w:r>
        <w:rPr>
          <w:rtl/>
          <w:lang w:bidi="fa-IR"/>
        </w:rPr>
        <w:t>؟</w:t>
      </w:r>
      <w:r w:rsidRPr="0034022E">
        <w:rPr>
          <w:rtl/>
          <w:lang w:bidi="fa-IR"/>
        </w:rPr>
        <w:t xml:space="preserve"> قَالَ لَهُ </w:t>
      </w:r>
      <w:r w:rsidRPr="00FA6A79">
        <w:rPr>
          <w:rStyle w:val="libFootnotenumChar"/>
          <w:rtl/>
        </w:rPr>
        <w:t>(8)</w:t>
      </w:r>
      <w:r w:rsidRPr="0034022E">
        <w:rPr>
          <w:rtl/>
          <w:lang w:bidi="fa-IR"/>
        </w:rPr>
        <w:t xml:space="preserve"> : يَا يَهُودِيُّ ، إِنَّمَا يُقَالُ : « مَتى </w:t>
      </w:r>
      <w:r w:rsidRPr="00FA6A79">
        <w:rPr>
          <w:rStyle w:val="libFootnotenumChar"/>
          <w:rtl/>
        </w:rPr>
        <w:t>(9)</w:t>
      </w:r>
      <w:r w:rsidRPr="0034022E">
        <w:rPr>
          <w:rtl/>
          <w:lang w:bidi="fa-IR"/>
        </w:rPr>
        <w:t xml:space="preserve"> كَانَ » لِمَنْ لَمْ يَكُنْ ؛ فَكَانَ « مَتى كَانَ » ، هُوَ </w:t>
      </w:r>
      <w:r w:rsidRPr="00FA6A79">
        <w:rPr>
          <w:rStyle w:val="libFootnotenumChar"/>
          <w:rtl/>
        </w:rPr>
        <w:t>(10)</w:t>
      </w:r>
      <w:r w:rsidRPr="0034022E">
        <w:rPr>
          <w:rtl/>
          <w:lang w:bidi="fa-IR"/>
        </w:rPr>
        <w:t xml:space="preserve"> كَائِنٌ بِلَا كَيْنُونِيَّةٍ </w:t>
      </w:r>
      <w:r w:rsidRPr="00FA6A79">
        <w:rPr>
          <w:rStyle w:val="libFootnotenumChar"/>
          <w:rtl/>
        </w:rPr>
        <w:t>(11)</w:t>
      </w:r>
      <w:r w:rsidRPr="0034022E">
        <w:rPr>
          <w:rtl/>
          <w:lang w:bidi="fa-IR"/>
        </w:rPr>
        <w:t xml:space="preserve"> كَائِنٍ ، كَانَ بِلَا كَيْفٍ‌</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882B6F">
            <w:pPr>
              <w:pStyle w:val="libFootnote0"/>
              <w:rPr>
                <w:rtl/>
                <w:lang w:bidi="fa-IR"/>
              </w:rPr>
            </w:pPr>
            <w:r>
              <w:rPr>
                <w:rtl/>
                <w:lang w:bidi="fa-IR"/>
              </w:rPr>
              <w:t>(1) .</w:t>
            </w:r>
            <w:r w:rsidRPr="0034022E">
              <w:rPr>
                <w:rtl/>
                <w:lang w:bidi="fa-IR"/>
              </w:rPr>
              <w:t xml:space="preserve"> في « ف » :</w:t>
            </w:r>
            <w:r>
              <w:rPr>
                <w:rtl/>
                <w:lang w:bidi="fa-IR"/>
              </w:rPr>
              <w:t xml:space="preserve"> + </w:t>
            </w:r>
            <w:r w:rsidRPr="0034022E">
              <w:rPr>
                <w:rtl/>
                <w:lang w:bidi="fa-IR"/>
              </w:rPr>
              <w:t>« له »</w:t>
            </w:r>
            <w:r>
              <w:rPr>
                <w:rtl/>
                <w:lang w:bidi="fa-IR"/>
              </w:rPr>
              <w:t>.</w:t>
            </w:r>
          </w:p>
        </w:tc>
        <w:tc>
          <w:tcPr>
            <w:tcW w:w="4474" w:type="dxa"/>
          </w:tcPr>
          <w:p w:rsidR="008D57B3" w:rsidRDefault="008D57B3" w:rsidP="00882B6F">
            <w:pPr>
              <w:pStyle w:val="libFootnote0"/>
              <w:rPr>
                <w:rtl/>
                <w:lang w:bidi="fa-IR"/>
              </w:rPr>
            </w:pPr>
            <w:r>
              <w:rPr>
                <w:rtl/>
                <w:lang w:bidi="fa-IR"/>
              </w:rPr>
              <w:t>(2) .</w:t>
            </w:r>
            <w:r w:rsidRPr="0034022E">
              <w:rPr>
                <w:rtl/>
                <w:lang w:bidi="fa-IR"/>
              </w:rPr>
              <w:t xml:space="preserve"> </w:t>
            </w:r>
            <w:r w:rsidRPr="00BF510C">
              <w:rPr>
                <w:rStyle w:val="libFootnoteBoldChar"/>
                <w:rtl/>
              </w:rPr>
              <w:t>الوافي</w:t>
            </w:r>
            <w:r w:rsidRPr="0034022E">
              <w:rPr>
                <w:rtl/>
                <w:lang w:bidi="fa-IR"/>
              </w:rPr>
              <w:t xml:space="preserve"> ، ج 1 ، ص 357 ، ح 277</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بح ، بس » وشرح صدر المتألّهين : « أجلّ »</w:t>
      </w:r>
      <w:r>
        <w:rPr>
          <w:rtl/>
          <w:lang w:bidi="fa-IR"/>
        </w:rPr>
        <w:t>.</w:t>
      </w:r>
      <w:r w:rsidR="00091A42" w:rsidRPr="0034022E">
        <w:rPr>
          <w:rtl/>
          <w:lang w:bidi="fa-IR"/>
        </w:rPr>
        <w:t xml:space="preserve"> وفي شرح المازندراني : « أجدل الناس ، أي أقواهم‌في المجادلة والخصام ، وأشدّهم في المناظرة والكلام ، وأفصحهم بياناً وأطلقهم لساناً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 « أن أسأله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بس ، بف » والوافي : « أو »</w:t>
      </w:r>
      <w:r>
        <w:rPr>
          <w:rtl/>
          <w:lang w:bidi="fa-IR"/>
        </w:rPr>
        <w:t>.</w:t>
      </w:r>
      <w:r w:rsidR="00091A42" w:rsidRPr="0034022E">
        <w:rPr>
          <w:rtl/>
          <w:lang w:bidi="fa-IR"/>
        </w:rPr>
        <w:t xml:space="preserve"> ثمّ قال في الوافي : « كلمة « أو » في قوله : أو ا</w:t>
      </w:r>
      <w:r w:rsidR="00B335E0">
        <w:rPr>
          <w:rFonts w:hint="cs"/>
          <w:rtl/>
          <w:lang w:bidi="fa-IR"/>
        </w:rPr>
        <w:t>ُ</w:t>
      </w:r>
      <w:r w:rsidR="00091A42" w:rsidRPr="0034022E">
        <w:rPr>
          <w:rtl/>
          <w:lang w:bidi="fa-IR"/>
        </w:rPr>
        <w:t>خطّئه بمعنى إلى أن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w:t>
      </w:r>
      <w:r w:rsidR="00B335E0">
        <w:rPr>
          <w:rFonts w:hint="cs"/>
          <w:rtl/>
          <w:lang w:bidi="fa-IR"/>
        </w:rPr>
        <w:t>ُ</w:t>
      </w:r>
      <w:r w:rsidR="00091A42" w:rsidRPr="0034022E">
        <w:rPr>
          <w:rtl/>
          <w:lang w:bidi="fa-IR"/>
        </w:rPr>
        <w:t>خطّئه » أي أنسبه إلى الخطأ</w:t>
      </w:r>
      <w:r>
        <w:rPr>
          <w:rtl/>
          <w:lang w:bidi="fa-IR"/>
        </w:rPr>
        <w:t>.</w:t>
      </w:r>
      <w:r w:rsidR="00091A42" w:rsidRPr="0034022E">
        <w:rPr>
          <w:rtl/>
          <w:lang w:bidi="fa-IR"/>
        </w:rPr>
        <w:t xml:space="preserve"> تقول : خطّأته ، إذا قلت له : أخطأت</w:t>
      </w:r>
      <w:r>
        <w:rPr>
          <w:rtl/>
          <w:lang w:bidi="fa-IR"/>
        </w:rPr>
        <w:t>.</w:t>
      </w:r>
      <w:r w:rsidR="00091A42" w:rsidRPr="0034022E">
        <w:rPr>
          <w:rtl/>
          <w:lang w:bidi="fa-IR"/>
        </w:rPr>
        <w:t xml:space="preserve"> ا</w:t>
      </w:r>
      <w:r w:rsidR="00B335E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47 ( خطأ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B335E0">
            <w:pPr>
              <w:pStyle w:val="libFootnote0"/>
              <w:rPr>
                <w:rtl/>
                <w:lang w:bidi="fa-IR"/>
              </w:rPr>
            </w:pPr>
            <w:r>
              <w:rPr>
                <w:rtl/>
                <w:lang w:bidi="fa-IR"/>
              </w:rPr>
              <w:t>(7) .</w:t>
            </w:r>
            <w:r w:rsidRPr="0034022E">
              <w:rPr>
                <w:rtl/>
                <w:lang w:bidi="fa-IR"/>
              </w:rPr>
              <w:t xml:space="preserve"> في « بح » : « فقال »</w:t>
            </w:r>
            <w:r>
              <w:rPr>
                <w:rtl/>
                <w:lang w:bidi="fa-IR"/>
              </w:rPr>
              <w:t>.</w:t>
            </w:r>
          </w:p>
        </w:tc>
        <w:tc>
          <w:tcPr>
            <w:tcW w:w="4474" w:type="dxa"/>
          </w:tcPr>
          <w:p w:rsidR="008D57B3" w:rsidRDefault="008D57B3" w:rsidP="00B335E0">
            <w:pPr>
              <w:pStyle w:val="libFootnote0"/>
              <w:rPr>
                <w:rtl/>
                <w:lang w:bidi="fa-IR"/>
              </w:rPr>
            </w:pPr>
            <w:r>
              <w:rPr>
                <w:rtl/>
                <w:lang w:bidi="fa-IR"/>
              </w:rPr>
              <w:t>(8) .</w:t>
            </w:r>
            <w:r w:rsidRPr="0034022E">
              <w:rPr>
                <w:rtl/>
                <w:lang w:bidi="fa-IR"/>
              </w:rPr>
              <w:t xml:space="preserve"> في « بر » والتوحيد </w:t>
            </w:r>
            <w:r>
              <w:rPr>
                <w:rtl/>
                <w:lang w:bidi="fa-IR"/>
              </w:rPr>
              <w:t xml:space="preserve">: - </w:t>
            </w:r>
            <w:r w:rsidRPr="0034022E">
              <w:rPr>
                <w:rtl/>
                <w:lang w:bidi="fa-IR"/>
              </w:rPr>
              <w:t>« له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عند صدر المتألّهين « متى » الا</w:t>
      </w:r>
      <w:r w:rsidR="002D208D">
        <w:rPr>
          <w:rFonts w:hint="cs"/>
          <w:rtl/>
          <w:lang w:bidi="fa-IR"/>
        </w:rPr>
        <w:t>ُ</w:t>
      </w:r>
      <w:r w:rsidR="00091A42" w:rsidRPr="0034022E">
        <w:rPr>
          <w:rtl/>
          <w:lang w:bidi="fa-IR"/>
        </w:rPr>
        <w:t>ولى استفهاميّة على الحكاية ، والثانية خبريّة</w:t>
      </w:r>
      <w:r>
        <w:rPr>
          <w:rtl/>
          <w:lang w:bidi="fa-IR"/>
        </w:rPr>
        <w:t>.</w:t>
      </w:r>
      <w:r w:rsidR="00091A42" w:rsidRPr="0034022E">
        <w:rPr>
          <w:rtl/>
          <w:lang w:bidi="fa-IR"/>
        </w:rPr>
        <w:t xml:space="preserve"> وعند المازندراني : « متى كان » بدل من مثلها ، أو تأكيد له ؛ أو إعادة للسؤال بعينه للمبالغة في إنكاره</w:t>
      </w:r>
      <w:r>
        <w:rPr>
          <w:rtl/>
          <w:lang w:bidi="fa-IR"/>
        </w:rPr>
        <w:t>.</w:t>
      </w:r>
      <w:r w:rsidR="00091A42" w:rsidRPr="0034022E">
        <w:rPr>
          <w:rtl/>
          <w:lang w:bidi="fa-IR"/>
        </w:rPr>
        <w:t xml:space="preserve"> وقيل : الثانية شرط وقعت حالاً</w:t>
      </w:r>
      <w:r>
        <w:rPr>
          <w:rtl/>
          <w:lang w:bidi="fa-IR"/>
        </w:rPr>
        <w:t>.</w:t>
      </w:r>
      <w:r w:rsidR="00091A42" w:rsidRPr="0034022E">
        <w:rPr>
          <w:rtl/>
          <w:lang w:bidi="fa-IR"/>
        </w:rPr>
        <w:t xml:space="preserve"> ا</w:t>
      </w:r>
      <w:r w:rsidR="002D208D">
        <w:rPr>
          <w:rFonts w:hint="cs"/>
          <w:rtl/>
          <w:lang w:bidi="fa-IR"/>
        </w:rPr>
        <w:t>ُ</w:t>
      </w:r>
      <w:r w:rsidR="00091A42" w:rsidRPr="0034022E">
        <w:rPr>
          <w:rtl/>
          <w:lang w:bidi="fa-IR"/>
        </w:rPr>
        <w:t xml:space="preserve">نظر : شرح </w:t>
      </w:r>
      <w:r w:rsidR="00091A42" w:rsidRPr="00BF510C">
        <w:rPr>
          <w:rStyle w:val="libFootnoteBoldChar"/>
          <w:rtl/>
        </w:rPr>
        <w:t>صدر المتألّهين</w:t>
      </w:r>
      <w:r w:rsidR="00091A42" w:rsidRPr="0034022E">
        <w:rPr>
          <w:rtl/>
          <w:lang w:bidi="fa-IR"/>
        </w:rPr>
        <w:t xml:space="preserve"> ، ص 243 ؛ </w:t>
      </w:r>
      <w:r w:rsidR="00091A42" w:rsidRPr="00BF510C">
        <w:rPr>
          <w:rStyle w:val="libFootnoteBoldChar"/>
          <w:rtl/>
        </w:rPr>
        <w:t>شرح المازندراني</w:t>
      </w:r>
      <w:r w:rsidR="00091A42" w:rsidRPr="0034022E">
        <w:rPr>
          <w:rtl/>
          <w:lang w:bidi="fa-IR"/>
        </w:rPr>
        <w:t xml:space="preserve"> ، ج 3 ، ص 174</w:t>
      </w:r>
      <w:r>
        <w:rPr>
          <w:rtl/>
          <w:lang w:bidi="fa-IR"/>
        </w:rPr>
        <w:t>.</w:t>
      </w:r>
    </w:p>
    <w:p w:rsidR="00091A42" w:rsidRDefault="00091A42" w:rsidP="00F120EB">
      <w:pPr>
        <w:pStyle w:val="libFootnote0"/>
        <w:rPr>
          <w:rtl/>
          <w:lang w:bidi="fa-IR"/>
        </w:rPr>
      </w:pPr>
      <w:r w:rsidRPr="00556ED5">
        <w:rPr>
          <w:rtl/>
        </w:rPr>
        <w:t xml:space="preserve">توضيح العبارة </w:t>
      </w:r>
      <w:r w:rsidR="00997FC5">
        <w:rPr>
          <w:rtl/>
        </w:rPr>
        <w:t>-</w:t>
      </w:r>
      <w:r w:rsidRPr="00556ED5">
        <w:rPr>
          <w:rtl/>
        </w:rPr>
        <w:t xml:space="preserve"> والله العالم </w:t>
      </w:r>
      <w:r w:rsidR="00997FC5">
        <w:rPr>
          <w:rtl/>
        </w:rPr>
        <w:t>-</w:t>
      </w:r>
      <w:r w:rsidRPr="00556ED5">
        <w:rPr>
          <w:rtl/>
        </w:rPr>
        <w:t xml:space="preserve"> أنّ هنا ادّعاءً ودليلاً</w:t>
      </w:r>
      <w:r w:rsidR="00FA30A4">
        <w:rPr>
          <w:rtl/>
        </w:rPr>
        <w:t>.</w:t>
      </w:r>
      <w:r w:rsidRPr="00556ED5">
        <w:rPr>
          <w:rtl/>
        </w:rPr>
        <w:t xml:space="preserve"> والمدّعى هو أنّ مورد استعمال السؤال</w:t>
      </w:r>
      <w:r>
        <w:rPr>
          <w:rtl/>
        </w:rPr>
        <w:t xml:space="preserve"> ب</w:t>
      </w:r>
      <w:r w:rsidR="002D208D">
        <w:rPr>
          <w:rFonts w:hint="cs"/>
          <w:rtl/>
        </w:rPr>
        <w:t>ـ</w:t>
      </w:r>
      <w:r>
        <w:rPr>
          <w:rtl/>
        </w:rPr>
        <w:t xml:space="preserve"> «</w:t>
      </w:r>
      <w:r w:rsidRPr="00556ED5">
        <w:rPr>
          <w:rtl/>
        </w:rPr>
        <w:t xml:space="preserve"> متى كان » هو موجود لم يكن ثمّ كان ، والدليل أنّ مفهوم « متى كان » يتحقّق في هذا الفرض فقط ، فقوله : « كان » تامّةٌ و « متى كان » فاعله والفاء تعليليّة</w:t>
      </w:r>
      <w:r w:rsidR="00FA30A4">
        <w:rPr>
          <w:rtl/>
        </w:rPr>
        <w:t>.</w:t>
      </w:r>
      <w:r w:rsidRPr="00556ED5">
        <w:rPr>
          <w:rtl/>
        </w:rPr>
        <w:t xml:space="preserve"> ويحتمل أن يكون « متى كان » الثاني قيداً وشرطاً لقوله : « يقال » ، والمعنى أنّ « متى كان » يقال في مورد الموجود غير الدائم إذا تحقّق وإذا كان موجوداً ، فالفاء في « فكان » للعطف المحض</w:t>
      </w:r>
      <w:r w:rsidR="00FA30A4">
        <w:rPr>
          <w:rtl/>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بر » : « فهو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والتوحيد : « بلاكينونة »</w:t>
      </w:r>
      <w:r>
        <w:rPr>
          <w:rtl/>
          <w:lang w:bidi="fa-IR"/>
        </w:rPr>
        <w:t>.</w:t>
      </w:r>
      <w:r w:rsidR="00091A42" w:rsidRPr="0034022E">
        <w:rPr>
          <w:rtl/>
          <w:lang w:bidi="fa-IR"/>
        </w:rPr>
        <w:t xml:space="preserve"> وتذكير الصفة باعتبار كون « كينونيّة » مصدراً جعليّاً</w:t>
      </w:r>
      <w:r>
        <w:rPr>
          <w:rtl/>
          <w:lang w:bidi="fa-IR"/>
        </w:rPr>
        <w:t>.</w:t>
      </w:r>
      <w:r w:rsidR="00091A42" w:rsidRPr="0034022E">
        <w:rPr>
          <w:rtl/>
          <w:lang w:bidi="fa-IR"/>
        </w:rPr>
        <w:t xml:space="preserve"> وفي « ب » : « كينونيّةِ كائن » بالإضافة ، أي بلا كينونيّة تكون ثابتة لكائن</w:t>
      </w:r>
      <w:r>
        <w:rPr>
          <w:rtl/>
          <w:lang w:bidi="fa-IR"/>
        </w:rPr>
        <w:t>.</w:t>
      </w:r>
    </w:p>
    <w:p w:rsidR="00976EF5" w:rsidRDefault="00976EF5" w:rsidP="00976EF5">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يَكُونُ </w:t>
      </w:r>
      <w:r w:rsidRPr="00FA6A79">
        <w:rPr>
          <w:rStyle w:val="libFootnotenumChar"/>
          <w:rtl/>
        </w:rPr>
        <w:t>(1)</w:t>
      </w:r>
      <w:r w:rsidRPr="0034022E">
        <w:rPr>
          <w:rtl/>
          <w:lang w:bidi="fa-IR"/>
        </w:rPr>
        <w:t xml:space="preserve"> ، بَلى يَا يَهُودِيُّ ، ثُمَّ بَلى يَا يَهُودِيُّ </w:t>
      </w:r>
      <w:r w:rsidRPr="00FA6A79">
        <w:rPr>
          <w:rStyle w:val="libFootnotenumChar"/>
          <w:rtl/>
        </w:rPr>
        <w:t>(2)</w:t>
      </w:r>
      <w:r w:rsidRPr="0034022E">
        <w:rPr>
          <w:rtl/>
          <w:lang w:bidi="fa-IR"/>
        </w:rPr>
        <w:t xml:space="preserve"> ، كَيْفَ يَكُونُ </w:t>
      </w:r>
      <w:r w:rsidRPr="00FA6A79">
        <w:rPr>
          <w:rStyle w:val="libFootnotenumChar"/>
          <w:rtl/>
        </w:rPr>
        <w:t>(3)</w:t>
      </w:r>
      <w:r w:rsidRPr="0034022E">
        <w:rPr>
          <w:rtl/>
          <w:lang w:bidi="fa-IR"/>
        </w:rPr>
        <w:t xml:space="preserve"> لَهُ قَبْلٌ</w:t>
      </w:r>
      <w:r>
        <w:rPr>
          <w:rtl/>
          <w:lang w:bidi="fa-IR"/>
        </w:rPr>
        <w:t>؟!</w:t>
      </w:r>
      <w:r w:rsidRPr="0034022E">
        <w:rPr>
          <w:rtl/>
          <w:lang w:bidi="fa-IR"/>
        </w:rPr>
        <w:t xml:space="preserve"> هُوَ </w:t>
      </w:r>
      <w:r w:rsidRPr="00FA6A79">
        <w:rPr>
          <w:rStyle w:val="libFootnotenumChar"/>
          <w:rtl/>
        </w:rPr>
        <w:t>(4)</w:t>
      </w:r>
      <w:r w:rsidRPr="0034022E">
        <w:rPr>
          <w:rtl/>
          <w:lang w:bidi="fa-IR"/>
        </w:rPr>
        <w:t xml:space="preserve"> قَبْلَ الْقَبْلِ بِلَا غَايَةٍ ، وَلَا مُنْتَهى غَايَةٍ </w:t>
      </w:r>
      <w:r w:rsidRPr="00FA6A79">
        <w:rPr>
          <w:rStyle w:val="libFootnotenumChar"/>
          <w:rtl/>
        </w:rPr>
        <w:t>(5)</w:t>
      </w:r>
      <w:r w:rsidRPr="0034022E">
        <w:rPr>
          <w:rtl/>
          <w:lang w:bidi="fa-IR"/>
        </w:rPr>
        <w:t xml:space="preserve"> ، وَلَا غَايَةَ إِلَيْهَا </w:t>
      </w:r>
      <w:r w:rsidRPr="00FA6A79">
        <w:rPr>
          <w:rStyle w:val="libFootnotenumChar"/>
          <w:rtl/>
        </w:rPr>
        <w:t>(6)</w:t>
      </w:r>
      <w:r w:rsidRPr="0034022E">
        <w:rPr>
          <w:rtl/>
          <w:lang w:bidi="fa-IR"/>
        </w:rPr>
        <w:t xml:space="preserve"> ، انْقَطَعَتِ الْغَايَاتُ عِنْدَهُ </w:t>
      </w:r>
      <w:r w:rsidRPr="00FA6A79">
        <w:rPr>
          <w:rStyle w:val="libFootnotenumChar"/>
          <w:rtl/>
        </w:rPr>
        <w:t>(7)</w:t>
      </w:r>
      <w:r w:rsidRPr="0034022E">
        <w:rPr>
          <w:rtl/>
          <w:lang w:bidi="fa-IR"/>
        </w:rPr>
        <w:t xml:space="preserve"> ، هُوَ </w:t>
      </w:r>
      <w:r w:rsidRPr="00FA6A79">
        <w:rPr>
          <w:rStyle w:val="libFootnotenumChar"/>
          <w:rtl/>
        </w:rPr>
        <w:t>(8)</w:t>
      </w:r>
      <w:r w:rsidRPr="0034022E">
        <w:rPr>
          <w:rtl/>
          <w:lang w:bidi="fa-IR"/>
        </w:rPr>
        <w:t xml:space="preserve"> غَايَةُ كُلِّ غَايَةٍ ، فَقَالَ : أَشْهَدُ </w:t>
      </w:r>
      <w:r w:rsidRPr="00FA6A79">
        <w:rPr>
          <w:rStyle w:val="libFootnotenumChar"/>
          <w:rtl/>
        </w:rPr>
        <w:t>(9)</w:t>
      </w:r>
      <w:r w:rsidRPr="0034022E">
        <w:rPr>
          <w:rtl/>
          <w:lang w:bidi="fa-IR"/>
        </w:rPr>
        <w:t xml:space="preserve"> أَنَّ دِينَكَ الْحَقُّ </w:t>
      </w:r>
      <w:r w:rsidRPr="00FA6A79">
        <w:rPr>
          <w:rStyle w:val="libFootnotenumChar"/>
          <w:rtl/>
        </w:rPr>
        <w:t>(10)</w:t>
      </w:r>
      <w:r w:rsidRPr="0034022E">
        <w:rPr>
          <w:rtl/>
          <w:lang w:bidi="fa-IR"/>
        </w:rPr>
        <w:t xml:space="preserve"> ، وَأَنَّ مَا خَالَفَهُ </w:t>
      </w:r>
      <w:r w:rsidRPr="00FA6A79">
        <w:rPr>
          <w:rStyle w:val="libFootnotenumChar"/>
          <w:rtl/>
        </w:rPr>
        <w:t>(11)</w:t>
      </w:r>
      <w:r w:rsidRPr="0034022E">
        <w:rPr>
          <w:rtl/>
          <w:lang w:bidi="fa-IR"/>
        </w:rPr>
        <w:t xml:space="preserve"> بَاطِلٌ » </w:t>
      </w:r>
      <w:r w:rsidRPr="00FA6A79">
        <w:rPr>
          <w:rStyle w:val="libFootnotenumChar"/>
          <w:rtl/>
        </w:rPr>
        <w:t>(12)</w:t>
      </w:r>
      <w:r w:rsidR="00FA30A4">
        <w:rPr>
          <w:rtl/>
          <w:lang w:bidi="fa-IR"/>
        </w:rPr>
        <w:t>.</w:t>
      </w:r>
    </w:p>
    <w:p w:rsidR="00091A42" w:rsidRPr="0034022E" w:rsidRDefault="00091A42" w:rsidP="00B72F8D">
      <w:pPr>
        <w:pStyle w:val="libNormal"/>
        <w:rPr>
          <w:rtl/>
          <w:lang w:bidi="fa-IR"/>
        </w:rPr>
      </w:pPr>
      <w:r w:rsidRPr="00556ED5">
        <w:rPr>
          <w:rtl/>
        </w:rPr>
        <w:t>244</w:t>
      </w:r>
      <w:r w:rsidRPr="006B17C4">
        <w:rPr>
          <w:rStyle w:val="libBold2Char"/>
          <w:rtl/>
        </w:rPr>
        <w:t xml:space="preserve"> / 7</w:t>
      </w:r>
      <w:r w:rsidR="00FA30A4">
        <w:rPr>
          <w:rStyle w:val="libBold2Char"/>
          <w:rtl/>
        </w:rPr>
        <w:t>.</w:t>
      </w:r>
      <w:r w:rsidRPr="0034022E">
        <w:rPr>
          <w:rtl/>
          <w:lang w:bidi="fa-IR"/>
        </w:rPr>
        <w:t xml:space="preserve"> عَلِيُّ بْنُ مُحَمَّدٍ رَفَعَهُ ، عَنْ زُرَارَةَ ، قَالَ :</w:t>
      </w:r>
    </w:p>
    <w:p w:rsidR="00091A42" w:rsidRPr="0034022E" w:rsidRDefault="00091A42" w:rsidP="00B72F8D">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أَكَانَ </w:t>
      </w:r>
      <w:r w:rsidRPr="00FA6A79">
        <w:rPr>
          <w:rStyle w:val="libFootnotenumChar"/>
          <w:rtl/>
        </w:rPr>
        <w:t>(13)</w:t>
      </w:r>
      <w:r w:rsidRPr="0034022E">
        <w:rPr>
          <w:rtl/>
          <w:lang w:bidi="fa-IR"/>
        </w:rPr>
        <w:t xml:space="preserve"> اللهُ وَلَا شَيْ‌ءَ</w:t>
      </w:r>
      <w:r>
        <w:rPr>
          <w:rtl/>
          <w:lang w:bidi="fa-IR"/>
        </w:rPr>
        <w:t>؟</w:t>
      </w:r>
      <w:r w:rsidRPr="0034022E">
        <w:rPr>
          <w:rtl/>
          <w:lang w:bidi="fa-IR"/>
        </w:rPr>
        <w:t xml:space="preserve"> قَالَ : « نَعَمْ ، كَانَ وَلَا شَيْ‌ءَ »</w:t>
      </w:r>
      <w:r w:rsidR="00FA30A4">
        <w:rPr>
          <w:rtl/>
          <w:lang w:bidi="fa-IR"/>
        </w:rPr>
        <w:t>.</w:t>
      </w:r>
      <w:r w:rsidRPr="0034022E">
        <w:rPr>
          <w:rtl/>
          <w:lang w:bidi="fa-IR"/>
        </w:rPr>
        <w:t xml:space="preserve"> قُلْتُ : فَأَيْنَ كَانَ </w:t>
      </w:r>
      <w:r w:rsidRPr="00FA6A79">
        <w:rPr>
          <w:rStyle w:val="libFootnotenumChar"/>
          <w:rtl/>
        </w:rPr>
        <w:t>(14)</w:t>
      </w:r>
      <w:r w:rsidRPr="0034022E">
        <w:rPr>
          <w:rtl/>
          <w:lang w:bidi="fa-IR"/>
        </w:rPr>
        <w:t xml:space="preserve"> يَكُونُ</w:t>
      </w:r>
      <w:r>
        <w:rPr>
          <w:rtl/>
          <w:lang w:bidi="fa-IR"/>
        </w:rPr>
        <w:t>؟</w:t>
      </w:r>
      <w:r w:rsidRPr="0034022E">
        <w:rPr>
          <w:rtl/>
          <w:lang w:bidi="fa-IR"/>
        </w:rPr>
        <w:t xml:space="preserve"> قَالَ : وَكَانَ مُتَّكِئاً فَاسْتَوى جَالِساً ، وَقَالَ : « أَحَلْتَ </w:t>
      </w:r>
      <w:r w:rsidRPr="00FA6A79">
        <w:rPr>
          <w:rStyle w:val="libFootnotenumChar"/>
          <w:rtl/>
        </w:rPr>
        <w:t>(15)</w:t>
      </w:r>
      <w:r w:rsidRPr="0034022E">
        <w:rPr>
          <w:rtl/>
          <w:lang w:bidi="fa-IR"/>
        </w:rPr>
        <w:t xml:space="preserve"> يَا زُرَارَةُ ، وَسَأَلْتَ عَنِ الْمَكَانِ ؛ إِذْ لَامَكَانَ » </w:t>
      </w:r>
      <w:r w:rsidRPr="00FA6A79">
        <w:rPr>
          <w:rStyle w:val="libFootnotenumChar"/>
          <w:rtl/>
        </w:rPr>
        <w:t>(16)</w:t>
      </w:r>
      <w:r w:rsidR="00FA30A4">
        <w:rPr>
          <w:rtl/>
          <w:lang w:bidi="fa-IR"/>
        </w:rPr>
        <w:t>.</w:t>
      </w:r>
    </w:p>
    <w:p w:rsidR="00091A42" w:rsidRPr="0034022E" w:rsidRDefault="00091A42" w:rsidP="00B72F8D">
      <w:pPr>
        <w:pStyle w:val="libNormal"/>
        <w:rPr>
          <w:rtl/>
          <w:lang w:bidi="fa-IR"/>
        </w:rPr>
      </w:pPr>
      <w:r w:rsidRPr="00556ED5">
        <w:rPr>
          <w:rtl/>
        </w:rPr>
        <w:t>245</w:t>
      </w:r>
      <w:r w:rsidRPr="006B17C4">
        <w:rPr>
          <w:rStyle w:val="libBold2Char"/>
          <w:rtl/>
        </w:rPr>
        <w:t xml:space="preserve"> / 8</w:t>
      </w:r>
      <w:r w:rsidR="00FA30A4">
        <w:rPr>
          <w:rStyle w:val="libBold2Char"/>
          <w:rtl/>
        </w:rPr>
        <w:t>.</w:t>
      </w:r>
      <w:r w:rsidRPr="0034022E">
        <w:rPr>
          <w:rtl/>
          <w:lang w:bidi="fa-IR"/>
        </w:rPr>
        <w:t xml:space="preserve"> عَلِيُّ بْنُ مُحَمَّدٍ ، عَنْ سَهْلِ بْنِ زِيَادٍ ، عَنْ مُحَمَّدِ بْنِ الْوَلِيدِ </w:t>
      </w:r>
      <w:r w:rsidRPr="00FA6A79">
        <w:rPr>
          <w:rStyle w:val="libFootnotenumChar"/>
          <w:rtl/>
        </w:rPr>
        <w:t>(17)</w:t>
      </w:r>
      <w:r w:rsidRPr="0034022E">
        <w:rPr>
          <w:rtl/>
          <w:lang w:bidi="fa-IR"/>
        </w:rPr>
        <w:t xml:space="preserve"> ، عَنِ ابْنِ أَبِي نَصْرٍ ، عَنْ أَبِي الْحَسَنِ الْمَوْصِلِيِّ </w:t>
      </w:r>
      <w:r w:rsidRPr="00FA6A79">
        <w:rPr>
          <w:rStyle w:val="libFootnotenumChar"/>
          <w:rtl/>
        </w:rPr>
        <w:t>(18)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5F7AAC">
      <w:pPr>
        <w:pStyle w:val="libFootnote0"/>
        <w:rPr>
          <w:rtl/>
          <w:lang w:bidi="fa-IR"/>
        </w:rPr>
      </w:pPr>
      <w:r>
        <w:rPr>
          <w:rtl/>
          <w:lang w:bidi="fa-IR"/>
        </w:rPr>
        <w:t>(1) .</w:t>
      </w:r>
      <w:r w:rsidR="00091A42" w:rsidRPr="0034022E">
        <w:rPr>
          <w:rtl/>
          <w:lang w:bidi="fa-IR"/>
        </w:rPr>
        <w:t xml:space="preserve"> قرأ المازندراني « يكون » مفصولاً عن « بلاكيف » حيث قال : « ل</w:t>
      </w:r>
      <w:r w:rsidR="005F7AAC">
        <w:rPr>
          <w:rFonts w:hint="cs"/>
          <w:rtl/>
          <w:lang w:bidi="fa-IR"/>
        </w:rPr>
        <w:t>ـ</w:t>
      </w:r>
      <w:r w:rsidR="00091A42" w:rsidRPr="0034022E">
        <w:rPr>
          <w:rtl/>
          <w:lang w:bidi="fa-IR"/>
        </w:rPr>
        <w:t xml:space="preserve">مّا كان هنا مظنّة أن يقول اليهودي : كيف يكون‌الشي‌ء بلا كون حادث وبلا كيف ، أجاب عنه </w:t>
      </w:r>
      <w:r w:rsidR="00091A42" w:rsidRPr="005F7AAC">
        <w:rPr>
          <w:rStyle w:val="libFootnoteAlaemChar"/>
          <w:rtl/>
        </w:rPr>
        <w:t>عليه‌السلام</w:t>
      </w:r>
      <w:r w:rsidR="00091A42" w:rsidRPr="0034022E">
        <w:rPr>
          <w:rtl/>
          <w:lang w:bidi="fa-IR"/>
        </w:rPr>
        <w:t xml:space="preserve"> على سبيل الاستيناف بقوله : « يكون » أي يكون جلّ شأنه بلا كون حادث وبلا كيف »</w:t>
      </w:r>
      <w:r>
        <w:rPr>
          <w:rtl/>
          <w:lang w:bidi="fa-IR"/>
        </w:rPr>
        <w:t>.</w:t>
      </w:r>
      <w:r w:rsidR="00091A42" w:rsidRPr="0034022E">
        <w:rPr>
          <w:rtl/>
          <w:lang w:bidi="fa-IR"/>
        </w:rPr>
        <w:t xml:space="preserve"> وهو الظاهر من صدر المتألّهين</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3 ، ص 175 ؛ </w:t>
      </w:r>
      <w:r w:rsidR="00091A42" w:rsidRPr="00556ED5">
        <w:rPr>
          <w:rtl/>
        </w:rPr>
        <w:t>و</w:t>
      </w:r>
      <w:r w:rsidR="00091A42" w:rsidRPr="00BF510C">
        <w:rPr>
          <w:rStyle w:val="libFootnoteBoldChar"/>
          <w:rtl/>
        </w:rPr>
        <w:t>شرح صدر المتألّهين</w:t>
      </w:r>
      <w:r w:rsidR="00091A42" w:rsidRPr="0034022E">
        <w:rPr>
          <w:rtl/>
          <w:lang w:bidi="fa-IR"/>
        </w:rPr>
        <w:t xml:space="preserve"> ، ص 243</w:t>
      </w:r>
      <w:r>
        <w:rPr>
          <w:rtl/>
          <w:lang w:bidi="fa-IR"/>
        </w:rPr>
        <w:t>.</w:t>
      </w:r>
      <w:r w:rsidR="005F7AAC">
        <w:rPr>
          <w:rFonts w:hint="cs"/>
          <w:rtl/>
          <w:lang w:bidi="fa-IR"/>
        </w:rPr>
        <w:t xml:space="preserve"> </w:t>
      </w:r>
      <w:r>
        <w:rPr>
          <w:rtl/>
          <w:lang w:bidi="fa-IR"/>
        </w:rPr>
        <w:t>(2) .</w:t>
      </w:r>
      <w:r w:rsidR="00091A42" w:rsidRPr="0034022E">
        <w:rPr>
          <w:rtl/>
          <w:lang w:bidi="fa-IR"/>
        </w:rPr>
        <w:t xml:space="preserve"> في « ب ، بح » وحاشية « بس » :</w:t>
      </w:r>
      <w:r w:rsidR="00091A42">
        <w:rPr>
          <w:rtl/>
          <w:lang w:bidi="fa-IR"/>
        </w:rPr>
        <w:t xml:space="preserve"> + </w:t>
      </w:r>
      <w:r w:rsidR="00091A42" w:rsidRPr="0034022E">
        <w:rPr>
          <w:rtl/>
          <w:lang w:bidi="fa-IR"/>
        </w:rPr>
        <w:t>« ثمّ بلى يا يهودي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5F7AAC">
            <w:pPr>
              <w:pStyle w:val="libFootnote0"/>
              <w:rPr>
                <w:rtl/>
                <w:lang w:bidi="fa-IR"/>
              </w:rPr>
            </w:pPr>
            <w:r>
              <w:rPr>
                <w:rtl/>
                <w:lang w:bidi="fa-IR"/>
              </w:rPr>
              <w:t>(3) .</w:t>
            </w:r>
            <w:r w:rsidRPr="0034022E">
              <w:rPr>
                <w:rtl/>
                <w:lang w:bidi="fa-IR"/>
              </w:rPr>
              <w:t xml:space="preserve"> في « بح » : « كان »</w:t>
            </w:r>
            <w:r>
              <w:rPr>
                <w:rtl/>
                <w:lang w:bidi="fa-IR"/>
              </w:rPr>
              <w:t>.</w:t>
            </w:r>
          </w:p>
        </w:tc>
        <w:tc>
          <w:tcPr>
            <w:tcW w:w="4474" w:type="dxa"/>
          </w:tcPr>
          <w:p w:rsidR="008D57B3" w:rsidRDefault="008D57B3" w:rsidP="005F7AAC">
            <w:pPr>
              <w:pStyle w:val="libFootnote0"/>
              <w:rPr>
                <w:rtl/>
                <w:lang w:bidi="fa-IR"/>
              </w:rPr>
            </w:pPr>
            <w:r>
              <w:rPr>
                <w:rtl/>
                <w:lang w:bidi="fa-IR"/>
              </w:rPr>
              <w:t>(4) .</w:t>
            </w:r>
            <w:r w:rsidRPr="0034022E">
              <w:rPr>
                <w:rtl/>
                <w:lang w:bidi="fa-IR"/>
              </w:rPr>
              <w:t xml:space="preserve"> في التوحيد : « وهو »</w:t>
            </w:r>
            <w:r>
              <w:rPr>
                <w:rtl/>
                <w:lang w:bidi="fa-IR"/>
              </w:rPr>
              <w:t>.</w:t>
            </w:r>
          </w:p>
        </w:tc>
      </w:tr>
      <w:tr w:rsidR="008D57B3" w:rsidTr="008D57B3">
        <w:tc>
          <w:tcPr>
            <w:tcW w:w="4474" w:type="dxa"/>
          </w:tcPr>
          <w:p w:rsidR="008D57B3" w:rsidRDefault="008D57B3" w:rsidP="005F7AAC">
            <w:pPr>
              <w:pStyle w:val="libFootnote0"/>
              <w:rPr>
                <w:rtl/>
                <w:lang w:bidi="fa-IR"/>
              </w:rPr>
            </w:pPr>
            <w:r>
              <w:rPr>
                <w:rtl/>
                <w:lang w:bidi="fa-IR"/>
              </w:rPr>
              <w:t>(5) .</w:t>
            </w:r>
            <w:r w:rsidRPr="0034022E">
              <w:rPr>
                <w:rtl/>
                <w:lang w:bidi="fa-IR"/>
              </w:rPr>
              <w:t xml:space="preserve"> في حاشية « ف » : « لغايته »</w:t>
            </w:r>
            <w:r>
              <w:rPr>
                <w:rtl/>
                <w:lang w:bidi="fa-IR"/>
              </w:rPr>
              <w:t>.</w:t>
            </w:r>
          </w:p>
        </w:tc>
        <w:tc>
          <w:tcPr>
            <w:tcW w:w="4474" w:type="dxa"/>
          </w:tcPr>
          <w:p w:rsidR="008D57B3" w:rsidRDefault="008D57B3" w:rsidP="005F7AAC">
            <w:pPr>
              <w:pStyle w:val="libFootnote0"/>
              <w:rPr>
                <w:rtl/>
                <w:lang w:bidi="fa-IR"/>
              </w:rPr>
            </w:pPr>
            <w:r>
              <w:rPr>
                <w:rtl/>
                <w:lang w:bidi="fa-IR"/>
              </w:rPr>
              <w:t>(6) .</w:t>
            </w:r>
            <w:r w:rsidRPr="0034022E">
              <w:rPr>
                <w:rtl/>
                <w:lang w:bidi="fa-IR"/>
              </w:rPr>
              <w:t xml:space="preserve"> في التوحيد :</w:t>
            </w:r>
            <w:r>
              <w:rPr>
                <w:rtl/>
                <w:lang w:bidi="fa-IR"/>
              </w:rPr>
              <w:t xml:space="preserve"> + </w:t>
            </w:r>
            <w:r w:rsidRPr="0034022E">
              <w:rPr>
                <w:rtl/>
                <w:lang w:bidi="fa-IR"/>
              </w:rPr>
              <w:t>« غاية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 عنه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 « وهو »</w:t>
      </w:r>
      <w:r>
        <w:rPr>
          <w:rtl/>
          <w:lang w:bidi="fa-IR"/>
        </w:rPr>
        <w:t>.</w:t>
      </w:r>
      <w:r w:rsidR="00091A42" w:rsidRPr="0034022E">
        <w:rPr>
          <w:rtl/>
          <w:lang w:bidi="fa-IR"/>
        </w:rPr>
        <w:t xml:space="preserve"> وفي التوحيد : « فهو »</w:t>
      </w:r>
      <w:r>
        <w:rPr>
          <w:rtl/>
          <w:lang w:bidi="fa-IR"/>
        </w:rPr>
        <w:t>.</w:t>
      </w:r>
      <w:r w:rsidR="00091A42" w:rsidRPr="0034022E">
        <w:rPr>
          <w:rtl/>
          <w:lang w:bidi="fa-IR"/>
        </w:rPr>
        <w:t xml:space="preserve"> وقال الفيض في </w:t>
      </w:r>
      <w:r w:rsidR="00091A42" w:rsidRPr="00BF510C">
        <w:rPr>
          <w:rStyle w:val="libFootnoteBoldChar"/>
          <w:rtl/>
        </w:rPr>
        <w:t>الوافي</w:t>
      </w:r>
      <w:r w:rsidR="00091A42" w:rsidRPr="0034022E">
        <w:rPr>
          <w:rtl/>
          <w:lang w:bidi="fa-IR"/>
        </w:rPr>
        <w:t xml:space="preserve"> : « وفي توحيد الصدوق : ولاغاية إليها غاية ، انقطعت الغايات عنده ، فهو غاية كلّ غاية</w:t>
      </w:r>
      <w:r>
        <w:rPr>
          <w:rtl/>
          <w:lang w:bidi="fa-IR"/>
        </w:rPr>
        <w:t>.</w:t>
      </w:r>
      <w:r w:rsidR="00091A42" w:rsidRPr="0034022E">
        <w:rPr>
          <w:rtl/>
          <w:lang w:bidi="fa-IR"/>
        </w:rPr>
        <w:t xml:space="preserve"> ولعلّه أجود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4B6956">
            <w:pPr>
              <w:pStyle w:val="libFootnote0"/>
              <w:rPr>
                <w:rtl/>
                <w:lang w:bidi="fa-IR"/>
              </w:rPr>
            </w:pPr>
            <w:r>
              <w:rPr>
                <w:rtl/>
                <w:lang w:bidi="fa-IR"/>
              </w:rPr>
              <w:t>(9) .</w:t>
            </w:r>
            <w:r w:rsidRPr="0034022E">
              <w:rPr>
                <w:rtl/>
                <w:lang w:bidi="fa-IR"/>
              </w:rPr>
              <w:t xml:space="preserve"> في « ف » :</w:t>
            </w:r>
            <w:r>
              <w:rPr>
                <w:rtl/>
                <w:lang w:bidi="fa-IR"/>
              </w:rPr>
              <w:t xml:space="preserve"> + </w:t>
            </w:r>
            <w:r w:rsidRPr="0034022E">
              <w:rPr>
                <w:rtl/>
                <w:lang w:bidi="fa-IR"/>
              </w:rPr>
              <w:t xml:space="preserve">« أن لا إله </w:t>
            </w:r>
            <w:r>
              <w:rPr>
                <w:rtl/>
                <w:lang w:bidi="fa-IR"/>
              </w:rPr>
              <w:t>إلّا</w:t>
            </w:r>
            <w:r>
              <w:rPr>
                <w:rFonts w:hint="cs"/>
                <w:rtl/>
                <w:lang w:bidi="fa-IR"/>
              </w:rPr>
              <w:t xml:space="preserve"> </w:t>
            </w:r>
            <w:r w:rsidRPr="0034022E">
              <w:rPr>
                <w:rtl/>
                <w:lang w:bidi="fa-IR"/>
              </w:rPr>
              <w:t xml:space="preserve">الله </w:t>
            </w:r>
            <w:r>
              <w:rPr>
                <w:rtl/>
                <w:lang w:bidi="fa-IR"/>
              </w:rPr>
              <w:t>و ».</w:t>
            </w:r>
          </w:p>
        </w:tc>
        <w:tc>
          <w:tcPr>
            <w:tcW w:w="4474" w:type="dxa"/>
          </w:tcPr>
          <w:p w:rsidR="008D57B3" w:rsidRDefault="008D57B3" w:rsidP="004B6956">
            <w:pPr>
              <w:pStyle w:val="libFootnote0"/>
              <w:rPr>
                <w:rtl/>
                <w:lang w:bidi="fa-IR"/>
              </w:rPr>
            </w:pPr>
            <w:r>
              <w:rPr>
                <w:rtl/>
                <w:lang w:bidi="fa-IR"/>
              </w:rPr>
              <w:t>(10) .</w:t>
            </w:r>
            <w:r w:rsidRPr="0034022E">
              <w:rPr>
                <w:rtl/>
                <w:lang w:bidi="fa-IR"/>
              </w:rPr>
              <w:t xml:space="preserve"> في حاشية « بف » والوافي : « هو الحقّ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بس » وحاشية « ج ، بح ، بر ، بف » وشرح صدر المتألّهين : « من خالفه » بدل « ما خالفه »</w:t>
      </w:r>
      <w:r>
        <w:rPr>
          <w:rtl/>
          <w:lang w:bidi="fa-IR"/>
        </w:rPr>
        <w:t>.</w:t>
      </w:r>
    </w:p>
    <w:p w:rsidR="00091A42" w:rsidRPr="0034022E" w:rsidRDefault="00FA30A4" w:rsidP="004B6956">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175 ، ح 6 ، بسنده عن سهل بن زياد</w:t>
      </w:r>
      <w:r w:rsidR="004B6956">
        <w:rPr>
          <w:rFonts w:hint="cs"/>
          <w:rtl/>
          <w:lang w:bidi="fa-IR"/>
        </w:rPr>
        <w:t>.</w:t>
      </w:r>
      <w:r w:rsidR="00091A42" w:rsidRPr="00BF510C">
        <w:rPr>
          <w:rStyle w:val="libFootnoteBoldChar"/>
          <w:rtl/>
        </w:rPr>
        <w:t>الوافي</w:t>
      </w:r>
      <w:r w:rsidR="00091A42" w:rsidRPr="0034022E">
        <w:rPr>
          <w:rtl/>
          <w:lang w:bidi="fa-IR"/>
        </w:rPr>
        <w:t xml:space="preserve"> ، ج 1 ، ص 357 ، ح 278</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4B6956">
            <w:pPr>
              <w:pStyle w:val="libFootnote0"/>
              <w:rPr>
                <w:rtl/>
                <w:lang w:bidi="fa-IR"/>
              </w:rPr>
            </w:pPr>
            <w:r>
              <w:rPr>
                <w:rtl/>
                <w:lang w:bidi="fa-IR"/>
              </w:rPr>
              <w:t>(13) .</w:t>
            </w:r>
            <w:r w:rsidRPr="0034022E">
              <w:rPr>
                <w:rtl/>
                <w:lang w:bidi="fa-IR"/>
              </w:rPr>
              <w:t xml:space="preserve"> في البحار : « كان » بدل « أكان »</w:t>
            </w:r>
            <w:r>
              <w:rPr>
                <w:rtl/>
                <w:lang w:bidi="fa-IR"/>
              </w:rPr>
              <w:t>.</w:t>
            </w:r>
          </w:p>
        </w:tc>
        <w:tc>
          <w:tcPr>
            <w:tcW w:w="4474" w:type="dxa"/>
          </w:tcPr>
          <w:p w:rsidR="008D57B3" w:rsidRDefault="008D57B3" w:rsidP="004B6956">
            <w:pPr>
              <w:pStyle w:val="libFootnote0"/>
              <w:rPr>
                <w:rtl/>
                <w:lang w:bidi="fa-IR"/>
              </w:rPr>
            </w:pPr>
            <w:r>
              <w:rPr>
                <w:rtl/>
                <w:lang w:bidi="fa-IR"/>
              </w:rPr>
              <w:t>(14) .</w:t>
            </w:r>
            <w:r w:rsidRPr="0034022E">
              <w:rPr>
                <w:rtl/>
                <w:lang w:bidi="fa-IR"/>
              </w:rPr>
              <w:t xml:space="preserve"> « كان » كلمة ربط عند الفيض ، وزائدة عند المجلسي</w:t>
            </w:r>
            <w:r>
              <w:rPr>
                <w:rtl/>
                <w:lang w:bidi="fa-IR"/>
              </w:rPr>
              <w:t>.</w:t>
            </w:r>
          </w:p>
        </w:tc>
      </w:tr>
    </w:tbl>
    <w:p w:rsidR="00091A42" w:rsidRPr="0034022E" w:rsidRDefault="00FA30A4" w:rsidP="00F120EB">
      <w:pPr>
        <w:pStyle w:val="libFootnote0"/>
        <w:rPr>
          <w:rtl/>
          <w:lang w:bidi="fa-IR"/>
        </w:rPr>
      </w:pPr>
      <w:r>
        <w:rPr>
          <w:rtl/>
          <w:lang w:bidi="fa-IR"/>
        </w:rPr>
        <w:t>(15) .</w:t>
      </w:r>
      <w:r w:rsidR="00091A42" w:rsidRPr="0034022E">
        <w:rPr>
          <w:rtl/>
          <w:lang w:bidi="fa-IR"/>
        </w:rPr>
        <w:t xml:space="preserve"> « أحَلْتَ » : أتيت بالمحال وتكلّمت به</w:t>
      </w:r>
      <w:r>
        <w:rPr>
          <w:rtl/>
          <w:lang w:bidi="fa-IR"/>
        </w:rPr>
        <w:t>.</w:t>
      </w:r>
      <w:r w:rsidR="00091A42" w:rsidRPr="0034022E">
        <w:rPr>
          <w:rtl/>
          <w:lang w:bidi="fa-IR"/>
        </w:rPr>
        <w:t xml:space="preserve"> ا</w:t>
      </w:r>
      <w:r w:rsidR="004B6956">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1680 ( حول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359 ، ح 279 ؛ </w:t>
      </w:r>
      <w:r w:rsidR="00091A42" w:rsidRPr="00BF510C">
        <w:rPr>
          <w:rStyle w:val="libFootnoteBoldChar"/>
          <w:rtl/>
        </w:rPr>
        <w:t>البحار</w:t>
      </w:r>
      <w:r w:rsidR="00091A42" w:rsidRPr="0034022E">
        <w:rPr>
          <w:rtl/>
          <w:lang w:bidi="fa-IR"/>
        </w:rPr>
        <w:t xml:space="preserve"> ، ج 57 ، ص 160 ، ح 95</w:t>
      </w:r>
      <w:r>
        <w:rPr>
          <w:rtl/>
          <w:lang w:bidi="fa-IR"/>
        </w:rPr>
        <w:t>.</w:t>
      </w:r>
    </w:p>
    <w:p w:rsidR="00091A42" w:rsidRPr="0034022E" w:rsidRDefault="00FA30A4" w:rsidP="00F120EB">
      <w:pPr>
        <w:pStyle w:val="libFootnote0"/>
        <w:rPr>
          <w:rtl/>
          <w:lang w:bidi="fa-IR"/>
        </w:rPr>
      </w:pPr>
      <w:r>
        <w:rPr>
          <w:rtl/>
          <w:lang w:bidi="fa-IR"/>
        </w:rPr>
        <w:t>(17) .</w:t>
      </w:r>
      <w:r w:rsidR="00091A42" w:rsidRPr="0034022E">
        <w:rPr>
          <w:rtl/>
          <w:lang w:bidi="fa-IR"/>
        </w:rPr>
        <w:t xml:space="preserve"> في حاشية « بح » :</w:t>
      </w:r>
      <w:r w:rsidR="00091A42">
        <w:rPr>
          <w:rtl/>
          <w:lang w:bidi="fa-IR"/>
        </w:rPr>
        <w:t xml:space="preserve"> + </w:t>
      </w:r>
      <w:r w:rsidR="00091A42" w:rsidRPr="0034022E">
        <w:rPr>
          <w:rtl/>
          <w:lang w:bidi="fa-IR"/>
        </w:rPr>
        <w:t>« عن صابر »</w:t>
      </w:r>
      <w:r>
        <w:rPr>
          <w:rtl/>
          <w:lang w:bidi="fa-IR"/>
        </w:rPr>
        <w:t>.</w:t>
      </w:r>
    </w:p>
    <w:p w:rsidR="00091A42" w:rsidRPr="0034022E" w:rsidRDefault="00FA30A4" w:rsidP="00F120EB">
      <w:pPr>
        <w:pStyle w:val="libFootnote0"/>
        <w:rPr>
          <w:rtl/>
          <w:lang w:bidi="fa-IR"/>
        </w:rPr>
      </w:pPr>
      <w:r>
        <w:rPr>
          <w:rtl/>
          <w:lang w:bidi="fa-IR"/>
        </w:rPr>
        <w:t>(18) .</w:t>
      </w:r>
      <w:r w:rsidR="00091A42" w:rsidRPr="0034022E">
        <w:rPr>
          <w:rtl/>
          <w:lang w:bidi="fa-IR"/>
        </w:rPr>
        <w:t xml:space="preserve"> في « ج ، ف ، بح ، بر ، بس » : « أبي إبراهيم الموصلي »</w:t>
      </w:r>
      <w:r>
        <w:rPr>
          <w:rtl/>
          <w:lang w:bidi="fa-IR"/>
        </w:rPr>
        <w:t>.</w:t>
      </w:r>
      <w:r w:rsidR="00091A42" w:rsidRPr="0034022E">
        <w:rPr>
          <w:rtl/>
          <w:lang w:bidi="fa-IR"/>
        </w:rPr>
        <w:t xml:space="preserve"> هذا ، وقد تقدّمت رواية أحمد بن محمّد بن </w:t>
      </w:r>
      <w:r w:rsidR="004B6956">
        <w:rPr>
          <w:rFonts w:hint="cs"/>
          <w:rtl/>
          <w:lang w:bidi="fa-IR"/>
        </w:rPr>
        <w:t>=</w:t>
      </w:r>
    </w:p>
    <w:p w:rsidR="004B6956" w:rsidRDefault="004B6956" w:rsidP="004B6956">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أَتى حِبْرٌ مِنَ الْأَحْبَارِ </w:t>
      </w:r>
      <w:r w:rsidRPr="00FA6A79">
        <w:rPr>
          <w:rStyle w:val="libFootnotenumChar"/>
          <w:rtl/>
        </w:rPr>
        <w:t>(1)</w:t>
      </w:r>
      <w:r w:rsidRPr="0034022E">
        <w:rPr>
          <w:rtl/>
          <w:lang w:bidi="fa-IR"/>
        </w:rPr>
        <w:t xml:space="preserve"> أَمِيرَ الْمُؤْمِنِينَ </w:t>
      </w:r>
      <w:r w:rsidRPr="00F22207">
        <w:rPr>
          <w:rStyle w:val="libAlaemChar"/>
          <w:rtl/>
        </w:rPr>
        <w:t>عليه‌السلام</w:t>
      </w:r>
      <w:r w:rsidRPr="0034022E">
        <w:rPr>
          <w:rtl/>
          <w:lang w:bidi="fa-IR"/>
        </w:rPr>
        <w:t xml:space="preserve"> ، فَقَالَ </w:t>
      </w:r>
      <w:r w:rsidRPr="00FA6A79">
        <w:rPr>
          <w:rStyle w:val="libFootnotenumChar"/>
          <w:rtl/>
        </w:rPr>
        <w:t>(2)</w:t>
      </w:r>
      <w:r w:rsidRPr="0034022E">
        <w:rPr>
          <w:rtl/>
          <w:lang w:bidi="fa-IR"/>
        </w:rPr>
        <w:t xml:space="preserve"> : يَا أَمِيرَ الْمُؤْمِنِينَ ، مَتى كَانَ رَبُّكَ</w:t>
      </w:r>
      <w:r>
        <w:rPr>
          <w:rtl/>
          <w:lang w:bidi="fa-IR"/>
        </w:rPr>
        <w:t>؟</w:t>
      </w:r>
    </w:p>
    <w:p w:rsidR="00091A42" w:rsidRPr="0034022E" w:rsidRDefault="00091A42" w:rsidP="00B72F8D">
      <w:pPr>
        <w:pStyle w:val="libNormal"/>
        <w:rPr>
          <w:rtl/>
          <w:lang w:bidi="fa-IR"/>
        </w:rPr>
      </w:pPr>
      <w:r w:rsidRPr="0034022E">
        <w:rPr>
          <w:rtl/>
          <w:lang w:bidi="fa-IR"/>
        </w:rPr>
        <w:t xml:space="preserve">قَالَ : وَيْلَكَ ، إِنَّمَا يُقَالُ : « مَتى كَانَ » لِمَا لَمْ يَكُنْ ، فَأَمَّا مَا كَانَ ، فَلَا يُقَالُ : « مَتى كَانَ » ، كَانَ قَبْلَ الْقَبْلِ بِلَا قَبْلٍ ، وَبَعْدَ الْبَعْدِ بِلَا بَعْدٍ ، وَلَا مُنْتَهى غَايَةٍ </w:t>
      </w:r>
      <w:r w:rsidRPr="00FA6A79">
        <w:rPr>
          <w:rStyle w:val="libFootnotenumChar"/>
          <w:rtl/>
        </w:rPr>
        <w:t>(3)</w:t>
      </w:r>
      <w:r w:rsidRPr="0034022E">
        <w:rPr>
          <w:rtl/>
          <w:lang w:bidi="fa-IR"/>
        </w:rPr>
        <w:t xml:space="preserve"> لِتَنْتَهِيَ </w:t>
      </w:r>
      <w:r w:rsidRPr="00FA6A79">
        <w:rPr>
          <w:rStyle w:val="libFootnotenumChar"/>
          <w:rtl/>
        </w:rPr>
        <w:t>(4)</w:t>
      </w:r>
      <w:r w:rsidRPr="0034022E">
        <w:rPr>
          <w:rtl/>
          <w:lang w:bidi="fa-IR"/>
        </w:rPr>
        <w:t xml:space="preserve"> غَايَتُهُ</w:t>
      </w:r>
      <w:r w:rsidR="00FA30A4">
        <w:rPr>
          <w:rtl/>
          <w:lang w:bidi="fa-IR"/>
        </w:rPr>
        <w:t>.</w:t>
      </w:r>
    </w:p>
    <w:p w:rsidR="00091A42" w:rsidRPr="0034022E" w:rsidRDefault="00091A42" w:rsidP="00B72F8D">
      <w:pPr>
        <w:pStyle w:val="libNormal"/>
        <w:rPr>
          <w:rtl/>
          <w:lang w:bidi="fa-IR"/>
        </w:rPr>
      </w:pPr>
      <w:r w:rsidRPr="0034022E">
        <w:rPr>
          <w:rtl/>
          <w:lang w:bidi="fa-IR"/>
        </w:rPr>
        <w:t>فَقَالَ لَهُ : أَنَبِيٌّ أَنْتَ</w:t>
      </w:r>
      <w:r>
        <w:rPr>
          <w:rtl/>
          <w:lang w:bidi="fa-IR"/>
        </w:rPr>
        <w:t>؟</w:t>
      </w:r>
    </w:p>
    <w:p w:rsidR="00091A42" w:rsidRPr="0034022E" w:rsidRDefault="00091A42" w:rsidP="00BA6891">
      <w:pPr>
        <w:pStyle w:val="libNormal"/>
        <w:rPr>
          <w:rtl/>
          <w:lang w:bidi="fa-IR"/>
        </w:rPr>
      </w:pPr>
      <w:r w:rsidRPr="0034022E">
        <w:rPr>
          <w:rtl/>
          <w:lang w:bidi="fa-IR"/>
        </w:rPr>
        <w:t xml:space="preserve">فَقَالَ : لِأُمِّكَ الْهَبَلُ </w:t>
      </w:r>
      <w:r w:rsidRPr="00FA6A79">
        <w:rPr>
          <w:rStyle w:val="libFootnotenumChar"/>
          <w:rtl/>
        </w:rPr>
        <w:t>(5)</w:t>
      </w:r>
      <w:r w:rsidRPr="0034022E">
        <w:rPr>
          <w:rtl/>
          <w:lang w:bidi="fa-IR"/>
        </w:rPr>
        <w:t xml:space="preserve"> ، إِنَّمَا </w:t>
      </w:r>
      <w:r w:rsidRPr="00FA6A79">
        <w:rPr>
          <w:rStyle w:val="libFootnotenumChar"/>
          <w:rtl/>
        </w:rPr>
        <w:t>(6)</w:t>
      </w:r>
      <w:r w:rsidRPr="0034022E">
        <w:rPr>
          <w:rtl/>
          <w:lang w:bidi="fa-IR"/>
        </w:rPr>
        <w:t xml:space="preserve"> أَنَا عَبْدٌ مِنْ عَبِيدِ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w:t>
      </w:r>
      <w:r w:rsidRPr="00FA6A79">
        <w:rPr>
          <w:rStyle w:val="libFootnotenumChar"/>
          <w:rtl/>
        </w:rPr>
        <w:t>(7)</w:t>
      </w:r>
      <w:r w:rsidR="00FA30A4">
        <w:rPr>
          <w:rtl/>
          <w:lang w:bidi="fa-IR"/>
        </w:rPr>
        <w:t>.</w:t>
      </w:r>
    </w:p>
    <w:p w:rsidR="00091A42" w:rsidRPr="0034022E" w:rsidRDefault="00091A42" w:rsidP="00FB2882">
      <w:pPr>
        <w:pStyle w:val="Heading2Center"/>
        <w:rPr>
          <w:rtl/>
          <w:lang w:bidi="fa-IR"/>
        </w:rPr>
      </w:pPr>
      <w:bookmarkStart w:id="104" w:name="_Toc459280293"/>
      <w:bookmarkStart w:id="105" w:name="_Toc28694838"/>
      <w:r w:rsidRPr="0034022E">
        <w:rPr>
          <w:rtl/>
          <w:lang w:bidi="fa-IR"/>
        </w:rPr>
        <w:t>7</w:t>
      </w:r>
      <w:r>
        <w:rPr>
          <w:rtl/>
          <w:lang w:bidi="fa-IR"/>
        </w:rPr>
        <w:t xml:space="preserve"> </w:t>
      </w:r>
      <w:r w:rsidR="00997FC5">
        <w:rPr>
          <w:rtl/>
          <w:lang w:bidi="fa-IR"/>
        </w:rPr>
        <w:t>-</w:t>
      </w:r>
      <w:r>
        <w:rPr>
          <w:rtl/>
          <w:lang w:bidi="fa-IR"/>
        </w:rPr>
        <w:t xml:space="preserve"> </w:t>
      </w:r>
      <w:r w:rsidRPr="0034022E">
        <w:rPr>
          <w:rtl/>
          <w:lang w:bidi="fa-IR"/>
        </w:rPr>
        <w:t>بَابُ النِّسْبَةِ‌</w:t>
      </w:r>
      <w:bookmarkEnd w:id="104"/>
      <w:bookmarkEnd w:id="105"/>
    </w:p>
    <w:p w:rsidR="00091A42" w:rsidRPr="0034022E" w:rsidRDefault="00091A42" w:rsidP="00B72F8D">
      <w:pPr>
        <w:pStyle w:val="libNormal"/>
        <w:rPr>
          <w:rtl/>
          <w:lang w:bidi="fa-IR"/>
        </w:rPr>
      </w:pPr>
      <w:r w:rsidRPr="00556ED5">
        <w:rPr>
          <w:rtl/>
        </w:rPr>
        <w:t>246</w:t>
      </w:r>
      <w:r w:rsidRPr="006B17C4">
        <w:rPr>
          <w:rStyle w:val="libBold2Char"/>
          <w:rtl/>
        </w:rPr>
        <w:t xml:space="preserve"> / 1</w:t>
      </w:r>
      <w:r w:rsidR="00FA30A4">
        <w:rPr>
          <w:rStyle w:val="libBold2Char"/>
          <w:rtl/>
        </w:rPr>
        <w:t>.</w:t>
      </w:r>
      <w:r w:rsidRPr="0034022E">
        <w:rPr>
          <w:rtl/>
          <w:lang w:bidi="fa-IR"/>
        </w:rPr>
        <w:t xml:space="preserve"> أَحْمَدُ بْنُ إِدْرِيسَ ، عَنْ مُحَمَّدِ بْنِ عَبْدِ الْجَبَّارِ ، عَنْ صَفْوَانَ بْنِ يَحْيى ، عَنْ أَبِي أَيُّوبَ ، عَنْ مُحَمَّدِ بْنِ مُسْلِمٍ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الْيَهُودَ سَأَلُوا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فَقَالُوا : انْسِبْ </w:t>
      </w:r>
      <w:r w:rsidRPr="00FA6A79">
        <w:rPr>
          <w:rStyle w:val="libFootnotenumChar"/>
          <w:rtl/>
        </w:rPr>
        <w:t>(8)</w:t>
      </w:r>
      <w:r w:rsidRPr="0034022E">
        <w:rPr>
          <w:rtl/>
          <w:lang w:bidi="fa-IR"/>
        </w:rPr>
        <w:t xml:space="preserve"> لَنَا رَبَّكَ ، فَلَبِثَ ثَلَاثاً لَايُجِيبُهُمْ ، ثُمَّ نَزَلَتْ : </w:t>
      </w:r>
      <w:r w:rsidRPr="00F22207">
        <w:rPr>
          <w:rStyle w:val="libAlaemChar"/>
          <w:rtl/>
        </w:rPr>
        <w:t>(</w:t>
      </w:r>
      <w:r w:rsidRPr="00F22207">
        <w:rPr>
          <w:rStyle w:val="libAieChar"/>
          <w:rtl/>
        </w:rPr>
        <w:t xml:space="preserve"> قُلْ هُوَ اللهُ أَحَدٌ </w:t>
      </w:r>
      <w:r w:rsidRPr="00F22207">
        <w:rPr>
          <w:rStyle w:val="libAlaemChar"/>
          <w:rtl/>
        </w:rPr>
        <w:t>)</w:t>
      </w:r>
      <w:r w:rsidRPr="0034022E">
        <w:rPr>
          <w:rtl/>
          <w:lang w:bidi="fa-IR"/>
        </w:rPr>
        <w:t xml:space="preserve"> إِلى آخِرِهَا » </w:t>
      </w:r>
      <w:r w:rsidRPr="00FA6A79">
        <w:rPr>
          <w:rStyle w:val="libFootnotenumChar"/>
          <w:rtl/>
        </w:rPr>
        <w:t>(9)</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3B1B46" w:rsidP="00F120EB">
      <w:pPr>
        <w:pStyle w:val="libFootnote0"/>
        <w:rPr>
          <w:rtl/>
          <w:lang w:bidi="fa-IR"/>
        </w:rPr>
      </w:pPr>
      <w:r>
        <w:rPr>
          <w:rFonts w:hint="cs"/>
          <w:rtl/>
          <w:lang w:bidi="fa-IR"/>
        </w:rPr>
        <w:t xml:space="preserve">= </w:t>
      </w:r>
      <w:r w:rsidR="00091A42" w:rsidRPr="0034022E">
        <w:rPr>
          <w:rtl/>
          <w:lang w:bidi="fa-IR"/>
        </w:rPr>
        <w:t>أبي نصر عن أبي الحسن الموصلي في ح 242 ، وتأتي في الكافي ، ح 266 أيضاً</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3B1B46">
            <w:pPr>
              <w:pStyle w:val="libFootnote0"/>
              <w:rPr>
                <w:rtl/>
                <w:lang w:bidi="fa-IR"/>
              </w:rPr>
            </w:pPr>
            <w:r>
              <w:rPr>
                <w:rtl/>
                <w:lang w:bidi="fa-IR"/>
              </w:rPr>
              <w:t>(1) .</w:t>
            </w:r>
            <w:r w:rsidRPr="0034022E">
              <w:rPr>
                <w:rtl/>
                <w:lang w:bidi="fa-IR"/>
              </w:rPr>
              <w:t xml:space="preserve"> في « بر » والوافي :</w:t>
            </w:r>
            <w:r>
              <w:rPr>
                <w:rtl/>
                <w:lang w:bidi="fa-IR"/>
              </w:rPr>
              <w:t xml:space="preserve"> + </w:t>
            </w:r>
            <w:r w:rsidRPr="0034022E">
              <w:rPr>
                <w:rtl/>
                <w:lang w:bidi="fa-IR"/>
              </w:rPr>
              <w:t>« إلى »</w:t>
            </w:r>
            <w:r>
              <w:rPr>
                <w:rtl/>
                <w:lang w:bidi="fa-IR"/>
              </w:rPr>
              <w:t>.</w:t>
            </w:r>
          </w:p>
        </w:tc>
        <w:tc>
          <w:tcPr>
            <w:tcW w:w="4474" w:type="dxa"/>
          </w:tcPr>
          <w:p w:rsidR="008D57B3" w:rsidRDefault="008D57B3" w:rsidP="003B1B46">
            <w:pPr>
              <w:pStyle w:val="libFootnote0"/>
              <w:rPr>
                <w:rtl/>
                <w:lang w:bidi="fa-IR"/>
              </w:rPr>
            </w:pPr>
            <w:r>
              <w:rPr>
                <w:rtl/>
                <w:lang w:bidi="fa-IR"/>
              </w:rPr>
              <w:t>(2) .</w:t>
            </w:r>
            <w:r w:rsidRPr="0034022E">
              <w:rPr>
                <w:rtl/>
                <w:lang w:bidi="fa-IR"/>
              </w:rPr>
              <w:t xml:space="preserve"> في « ج » :</w:t>
            </w:r>
            <w:r>
              <w:rPr>
                <w:rtl/>
                <w:lang w:bidi="fa-IR"/>
              </w:rPr>
              <w:t xml:space="preserve"> + </w:t>
            </w:r>
            <w:r w:rsidRPr="0034022E">
              <w:rPr>
                <w:rtl/>
                <w:lang w:bidi="fa-IR"/>
              </w:rPr>
              <w:t>« له »</w:t>
            </w:r>
            <w:r>
              <w:rPr>
                <w:rtl/>
                <w:lang w:bidi="fa-IR"/>
              </w:rPr>
              <w:t>.</w:t>
            </w:r>
          </w:p>
        </w:tc>
      </w:tr>
      <w:tr w:rsidR="008D57B3" w:rsidTr="008D57B3">
        <w:tc>
          <w:tcPr>
            <w:tcW w:w="4474" w:type="dxa"/>
          </w:tcPr>
          <w:p w:rsidR="008D57B3" w:rsidRDefault="008D57B3" w:rsidP="003B1B46">
            <w:pPr>
              <w:pStyle w:val="libFootnote0"/>
              <w:rPr>
                <w:rtl/>
                <w:lang w:bidi="fa-IR"/>
              </w:rPr>
            </w:pPr>
            <w:r>
              <w:rPr>
                <w:rtl/>
                <w:lang w:bidi="fa-IR"/>
              </w:rPr>
              <w:t>(3) .</w:t>
            </w:r>
            <w:r w:rsidRPr="0034022E">
              <w:rPr>
                <w:rtl/>
                <w:lang w:bidi="fa-IR"/>
              </w:rPr>
              <w:t xml:space="preserve"> في حاشية « ف » : « لغايته »</w:t>
            </w:r>
            <w:r>
              <w:rPr>
                <w:rtl/>
                <w:lang w:bidi="fa-IR"/>
              </w:rPr>
              <w:t>.</w:t>
            </w:r>
          </w:p>
        </w:tc>
        <w:tc>
          <w:tcPr>
            <w:tcW w:w="4474" w:type="dxa"/>
          </w:tcPr>
          <w:p w:rsidR="008D57B3" w:rsidRDefault="008D57B3" w:rsidP="003B1B46">
            <w:pPr>
              <w:pStyle w:val="libFootnote0"/>
              <w:rPr>
                <w:rtl/>
                <w:lang w:bidi="fa-IR"/>
              </w:rPr>
            </w:pPr>
            <w:r>
              <w:rPr>
                <w:rtl/>
                <w:lang w:bidi="fa-IR"/>
              </w:rPr>
              <w:t>(4) .</w:t>
            </w:r>
            <w:r w:rsidRPr="0034022E">
              <w:rPr>
                <w:rtl/>
                <w:lang w:bidi="fa-IR"/>
              </w:rPr>
              <w:t xml:space="preserve"> في « ب » : « لمنتهى »</w:t>
            </w:r>
            <w:r>
              <w:rPr>
                <w:rtl/>
                <w:lang w:bidi="fa-IR"/>
              </w:rPr>
              <w:t>.</w:t>
            </w:r>
            <w:r w:rsidRPr="0034022E">
              <w:rPr>
                <w:rtl/>
                <w:lang w:bidi="fa-IR"/>
              </w:rPr>
              <w:t xml:space="preserve"> وفي « بر » : « لينتهي »</w:t>
            </w:r>
            <w:r>
              <w:rPr>
                <w:rtl/>
                <w:lang w:bidi="fa-IR"/>
              </w:rPr>
              <w:t>.</w:t>
            </w:r>
          </w:p>
        </w:tc>
      </w:tr>
    </w:tbl>
    <w:p w:rsidR="00091A42" w:rsidRPr="0034022E" w:rsidRDefault="00FA30A4" w:rsidP="00370C2E">
      <w:pPr>
        <w:pStyle w:val="libFootnote0"/>
        <w:rPr>
          <w:rtl/>
          <w:lang w:bidi="fa-IR"/>
        </w:rPr>
      </w:pPr>
      <w:r>
        <w:rPr>
          <w:rtl/>
          <w:lang w:bidi="fa-IR"/>
        </w:rPr>
        <w:t>(5) .</w:t>
      </w:r>
      <w:r w:rsidR="00091A42" w:rsidRPr="0034022E">
        <w:rPr>
          <w:rtl/>
          <w:lang w:bidi="fa-IR"/>
        </w:rPr>
        <w:t xml:space="preserve"> « الهَبَل » : مصدر هَبِلَتْه ا</w:t>
      </w:r>
      <w:r w:rsidR="003B1B46">
        <w:rPr>
          <w:rFonts w:hint="cs"/>
          <w:rtl/>
          <w:lang w:bidi="fa-IR"/>
        </w:rPr>
        <w:t>ُ</w:t>
      </w:r>
      <w:r w:rsidR="00091A42" w:rsidRPr="0034022E">
        <w:rPr>
          <w:rtl/>
          <w:lang w:bidi="fa-IR"/>
        </w:rPr>
        <w:t>مّه ، أي ثَكَلَتْه</w:t>
      </w:r>
      <w:r>
        <w:rPr>
          <w:rtl/>
          <w:lang w:bidi="fa-IR"/>
        </w:rPr>
        <w:t>.</w:t>
      </w:r>
      <w:r w:rsidR="00091A42" w:rsidRPr="0034022E">
        <w:rPr>
          <w:rtl/>
          <w:lang w:bidi="fa-IR"/>
        </w:rPr>
        <w:t xml:space="preserve"> هذا هو الأصل ، ثمّ استعمل في معنى المدح والإعجاب</w:t>
      </w:r>
      <w:r>
        <w:rPr>
          <w:rtl/>
          <w:lang w:bidi="fa-IR"/>
        </w:rPr>
        <w:t>.</w:t>
      </w:r>
      <w:r w:rsidR="00091A42" w:rsidRPr="0034022E">
        <w:rPr>
          <w:rtl/>
          <w:lang w:bidi="fa-IR"/>
        </w:rPr>
        <w:t xml:space="preserve"> ا</w:t>
      </w:r>
      <w:r w:rsidR="000968FB">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686 ( هبل )</w:t>
      </w:r>
      <w:r>
        <w:rPr>
          <w:rtl/>
          <w:lang w:bidi="fa-IR"/>
        </w:rPr>
        <w:t>.</w:t>
      </w:r>
      <w:r w:rsidR="00370C2E">
        <w:rPr>
          <w:rFonts w:hint="cs"/>
          <w:rtl/>
          <w:lang w:bidi="fa-IR"/>
        </w:rPr>
        <w:t xml:space="preserve">                                         </w:t>
      </w:r>
      <w:r>
        <w:rPr>
          <w:rtl/>
          <w:lang w:bidi="fa-IR"/>
        </w:rPr>
        <w:t>(6)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إنّما »</w:t>
      </w:r>
      <w:r>
        <w:rPr>
          <w:rtl/>
          <w:lang w:bidi="fa-IR"/>
        </w:rPr>
        <w:t>.</w:t>
      </w:r>
    </w:p>
    <w:p w:rsidR="00091A42" w:rsidRPr="0034022E" w:rsidRDefault="00FA30A4" w:rsidP="00370C2E">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77 ، ح 33 ، بسند آخر مع اختلاف</w:t>
      </w:r>
      <w:r w:rsidR="00370C2E">
        <w:rPr>
          <w:rFonts w:hint="cs"/>
          <w:rtl/>
          <w:lang w:bidi="fa-IR"/>
        </w:rPr>
        <w:t>.</w:t>
      </w:r>
      <w:r w:rsidR="00091A42" w:rsidRPr="00BF510C">
        <w:rPr>
          <w:rStyle w:val="libFootnoteBoldChar"/>
          <w:rtl/>
        </w:rPr>
        <w:t>الوافي</w:t>
      </w:r>
      <w:r w:rsidR="00091A42" w:rsidRPr="0034022E">
        <w:rPr>
          <w:rtl/>
          <w:lang w:bidi="fa-IR"/>
        </w:rPr>
        <w:t xml:space="preserve"> ، ج 1 ، ص 359 ، ح 280 ؛ </w:t>
      </w:r>
      <w:r w:rsidR="00091A42" w:rsidRPr="00BF510C">
        <w:rPr>
          <w:rStyle w:val="libFootnoteBoldChar"/>
          <w:rtl/>
        </w:rPr>
        <w:t>البحار</w:t>
      </w:r>
      <w:r w:rsidR="00091A42" w:rsidRPr="0034022E">
        <w:rPr>
          <w:rtl/>
          <w:lang w:bidi="fa-IR"/>
        </w:rPr>
        <w:t xml:space="preserve"> ، ج 54 ، ص 160 ، ح 94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انسب لنا » أي ا</w:t>
      </w:r>
      <w:r w:rsidR="00370C2E">
        <w:rPr>
          <w:rFonts w:hint="cs"/>
          <w:rtl/>
          <w:lang w:bidi="fa-IR"/>
        </w:rPr>
        <w:t>ُ</w:t>
      </w:r>
      <w:r w:rsidR="00091A42" w:rsidRPr="0034022E">
        <w:rPr>
          <w:rtl/>
          <w:lang w:bidi="fa-IR"/>
        </w:rPr>
        <w:t>ذكر نسبه وقرابته ، فالجواب بنفي النسب والقرابة ؛ أو نسبته إلى خلقه ، فالجواب بيان كيفيّة</w:t>
      </w:r>
      <w:r w:rsidR="00091A42">
        <w:rPr>
          <w:rFonts w:hint="cs"/>
          <w:rtl/>
          <w:lang w:bidi="fa-IR"/>
        </w:rPr>
        <w:t xml:space="preserve"> </w:t>
      </w:r>
      <w:r w:rsidR="00091A42" w:rsidRPr="0034022E">
        <w:rPr>
          <w:rtl/>
          <w:lang w:bidi="fa-IR"/>
        </w:rPr>
        <w:t>النسبة</w:t>
      </w:r>
      <w:r>
        <w:rPr>
          <w:rtl/>
          <w:lang w:bidi="fa-IR"/>
        </w:rPr>
        <w:t>.</w:t>
      </w:r>
    </w:p>
    <w:p w:rsidR="00091A42" w:rsidRPr="0034022E" w:rsidRDefault="00FA30A4" w:rsidP="00370C2E">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93 ، ح 8 ، بسنده عن صفوان بن يحيى ، مع زيادة في آخره</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448 ، من دون الإسناد إلى المعصوم </w:t>
      </w:r>
      <w:r w:rsidR="00091A42" w:rsidRPr="00370C2E">
        <w:rPr>
          <w:rStyle w:val="libFootnoteAlaemChar"/>
          <w:rtl/>
        </w:rPr>
        <w:t>عليه‌السلام</w:t>
      </w:r>
      <w:r w:rsidR="00091A42" w:rsidRPr="0034022E">
        <w:rPr>
          <w:rtl/>
          <w:lang w:bidi="fa-IR"/>
        </w:rPr>
        <w:t xml:space="preserve"> مع اختلاف</w:t>
      </w:r>
      <w:r>
        <w:rPr>
          <w:rtl/>
          <w:lang w:bidi="fa-IR"/>
        </w:rPr>
        <w:t>.</w:t>
      </w:r>
      <w:r w:rsidR="00091A42" w:rsidRPr="0034022E">
        <w:rPr>
          <w:rtl/>
          <w:lang w:bidi="fa-IR"/>
        </w:rPr>
        <w:t xml:space="preserve"> راجع : </w:t>
      </w:r>
      <w:r w:rsidR="00091A42" w:rsidRPr="00BF510C">
        <w:rPr>
          <w:rStyle w:val="libFootnoteBoldChar"/>
          <w:rtl/>
        </w:rPr>
        <w:t>تفسير فرات</w:t>
      </w:r>
      <w:r w:rsidR="00091A42" w:rsidRPr="0034022E">
        <w:rPr>
          <w:rtl/>
          <w:lang w:bidi="fa-IR"/>
        </w:rPr>
        <w:t xml:space="preserve"> ، ص 617 ، ح 773</w:t>
      </w:r>
      <w:r w:rsidR="00370C2E">
        <w:rPr>
          <w:rFonts w:hint="cs"/>
          <w:rtl/>
          <w:lang w:bidi="fa-IR"/>
        </w:rPr>
        <w:t>.</w:t>
      </w:r>
      <w:r w:rsidR="00091A42" w:rsidRPr="00BF510C">
        <w:rPr>
          <w:rStyle w:val="libFootnoteBoldChar"/>
          <w:rtl/>
        </w:rPr>
        <w:t>الوافي</w:t>
      </w:r>
      <w:r w:rsidR="00091A42" w:rsidRPr="0034022E">
        <w:rPr>
          <w:rtl/>
          <w:lang w:bidi="fa-IR"/>
        </w:rPr>
        <w:t xml:space="preserve"> ، ج 1 ، ص 363 ، ح 283</w:t>
      </w:r>
      <w:r>
        <w:rPr>
          <w:rtl/>
          <w:lang w:bidi="fa-IR"/>
        </w:rPr>
        <w:t>.</w:t>
      </w:r>
    </w:p>
    <w:p w:rsidR="009139D6" w:rsidRDefault="009139D6" w:rsidP="009139D6">
      <w:pPr>
        <w:pStyle w:val="libNormal"/>
        <w:rPr>
          <w:rtl/>
          <w:lang w:bidi="fa-IR"/>
        </w:rPr>
      </w:pPr>
      <w:r>
        <w:rPr>
          <w:rtl/>
          <w:lang w:bidi="fa-IR"/>
        </w:rPr>
        <w:br w:type="page"/>
      </w:r>
    </w:p>
    <w:p w:rsidR="00091A42" w:rsidRPr="0034022E" w:rsidRDefault="009139D6" w:rsidP="00B72F8D">
      <w:pPr>
        <w:pStyle w:val="libNormal"/>
        <w:rPr>
          <w:rtl/>
          <w:lang w:bidi="fa-IR"/>
        </w:rPr>
      </w:pPr>
      <w:r>
        <w:rPr>
          <w:rFonts w:hint="cs"/>
          <w:rtl/>
          <w:lang w:bidi="fa-IR"/>
        </w:rPr>
        <w:t xml:space="preserve">* </w:t>
      </w:r>
      <w:r w:rsidR="00091A42" w:rsidRPr="0034022E">
        <w:rPr>
          <w:rtl/>
          <w:lang w:bidi="fa-IR"/>
        </w:rPr>
        <w:t>وَ</w:t>
      </w:r>
      <w:r>
        <w:rPr>
          <w:rFonts w:hint="cs"/>
          <w:rtl/>
          <w:lang w:bidi="fa-IR"/>
        </w:rPr>
        <w:t xml:space="preserve"> </w:t>
      </w:r>
      <w:r w:rsidR="00091A42" w:rsidRPr="0034022E">
        <w:rPr>
          <w:rtl/>
          <w:lang w:bidi="fa-IR"/>
        </w:rPr>
        <w:t>رَوَاهُ مُحَمَّدُ بْنُ يَحْيى ، عَنْ أَحْمَدَ بْنِ مُحَمَّدٍ ، عَنْ عَلِيِّ بْنِ الْحَكَمِ ، عَنْ أَبِي أَيُّوبَ</w:t>
      </w:r>
      <w:r w:rsidR="00FA30A4">
        <w:rPr>
          <w:rtl/>
          <w:lang w:bidi="fa-IR"/>
        </w:rPr>
        <w:t>.</w:t>
      </w:r>
    </w:p>
    <w:p w:rsidR="00091A42" w:rsidRPr="0034022E" w:rsidRDefault="00091A42" w:rsidP="00B72F8D">
      <w:pPr>
        <w:pStyle w:val="libNormal"/>
        <w:rPr>
          <w:rtl/>
          <w:lang w:bidi="fa-IR"/>
        </w:rPr>
      </w:pPr>
      <w:r w:rsidRPr="00556ED5">
        <w:rPr>
          <w:rtl/>
        </w:rPr>
        <w:t>247</w:t>
      </w:r>
      <w:r w:rsidRPr="006B17C4">
        <w:rPr>
          <w:rStyle w:val="libBold2Char"/>
          <w:rtl/>
        </w:rPr>
        <w:t xml:space="preserve"> / 2</w:t>
      </w:r>
      <w:r w:rsidR="00FA30A4">
        <w:rPr>
          <w:rStyle w:val="libBold2Char"/>
          <w:rtl/>
        </w:rPr>
        <w:t>.</w:t>
      </w:r>
      <w:r w:rsidRPr="0034022E">
        <w:rPr>
          <w:rtl/>
          <w:lang w:bidi="fa-IR"/>
        </w:rPr>
        <w:t xml:space="preserve"> مُحَمَّدُ بْنُ يَحْيى </w:t>
      </w:r>
      <w:r w:rsidRPr="00FA6A79">
        <w:rPr>
          <w:rStyle w:val="libFootnotenumChar"/>
          <w:rtl/>
        </w:rPr>
        <w:t>(1)</w:t>
      </w:r>
      <w:r w:rsidRPr="0034022E">
        <w:rPr>
          <w:rtl/>
          <w:lang w:bidi="fa-IR"/>
        </w:rPr>
        <w:t xml:space="preserve"> ، عَنْ أَحْمَدَ بْنِ مُحَمَّدِ بْنِ عِيسى وَمُحَمَّدِ بْنِ الْحُسَيْنِ </w:t>
      </w:r>
      <w:r w:rsidRPr="00FA6A79">
        <w:rPr>
          <w:rStyle w:val="libFootnotenumChar"/>
          <w:rtl/>
        </w:rPr>
        <w:t>(2)</w:t>
      </w:r>
      <w:r w:rsidRPr="0034022E">
        <w:rPr>
          <w:rtl/>
          <w:lang w:bidi="fa-IR"/>
        </w:rPr>
        <w:t xml:space="preserve"> ، عَنِ ابْنِ مَحْبُوبٍ ، عَنْ حَمَّادِ بْنِ عَمْرٍو النَّصِيبِيِّ ، عَنْ أَبِي عَبْدِ اللهِ </w:t>
      </w:r>
      <w:r w:rsidRPr="00F22207">
        <w:rPr>
          <w:rStyle w:val="libAlaemChar"/>
          <w:rtl/>
        </w:rPr>
        <w:t>عليه‌السلام</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w:t>
      </w:r>
      <w:r>
        <w:rPr>
          <w:rFonts w:hint="cs"/>
          <w:rtl/>
          <w:lang w:bidi="fa-IR"/>
        </w:rPr>
        <w:t xml:space="preserve"> </w:t>
      </w:r>
      <w:r w:rsidRPr="00F22207">
        <w:rPr>
          <w:rStyle w:val="libAlaemChar"/>
          <w:rtl/>
        </w:rPr>
        <w:t>(</w:t>
      </w:r>
      <w:r w:rsidRPr="00F22207">
        <w:rPr>
          <w:rStyle w:val="libAieChar"/>
          <w:rtl/>
        </w:rPr>
        <w:t xml:space="preserve"> قُلْ هُوَ اللهُ أَحَدٌ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فَقَالَ </w:t>
      </w:r>
      <w:r w:rsidRPr="00FA6A79">
        <w:rPr>
          <w:rStyle w:val="libFootnotenumChar"/>
          <w:rtl/>
        </w:rPr>
        <w:t>(4)</w:t>
      </w:r>
      <w:r w:rsidRPr="0034022E">
        <w:rPr>
          <w:rtl/>
          <w:lang w:bidi="fa-IR"/>
        </w:rPr>
        <w:t xml:space="preserve"> : « نِسْبَةُ اللهِ إِلى خَلْقِهِ أَحَداً </w:t>
      </w:r>
      <w:r w:rsidRPr="00FA6A79">
        <w:rPr>
          <w:rStyle w:val="libFootnotenumChar"/>
          <w:rtl/>
        </w:rPr>
        <w:t>(5)</w:t>
      </w:r>
      <w:r w:rsidRPr="0034022E">
        <w:rPr>
          <w:rtl/>
          <w:lang w:bidi="fa-IR"/>
        </w:rPr>
        <w:t xml:space="preserve"> ، صَمَداً ، أَزَلِيّاً ، صَمَدِيّاً ، لَاظِلَّ لَهُ يُمْسِكُهُ ، وَهُوَ يُمْسِكُ الْأَشْيَاءَ بِأَظِلَّتِهَا ، عَارِفٌ بِالْمَجْهُولِ ، مَعْرُوفٌ عِنْدَ كُلِّ جَاهِلٍ ، فَرْدَانِيّاً </w:t>
      </w:r>
      <w:r w:rsidRPr="00FA6A79">
        <w:rPr>
          <w:rStyle w:val="libFootnotenumChar"/>
          <w:rtl/>
        </w:rPr>
        <w:t>(6)</w:t>
      </w:r>
      <w:r w:rsidRPr="0034022E">
        <w:rPr>
          <w:rtl/>
          <w:lang w:bidi="fa-IR"/>
        </w:rPr>
        <w:t xml:space="preserve"> ، لَاخَلْقُهُ فِيهِ ، وَلَا هُوَ فِي خَلْقِهِ ، غَيْرُ مَحْسُوسٍ وَلَا مَجْسُوسٍ </w:t>
      </w:r>
      <w:r w:rsidRPr="00FA6A79">
        <w:rPr>
          <w:rStyle w:val="libFootnotenumChar"/>
          <w:rtl/>
        </w:rPr>
        <w:t>(7)</w:t>
      </w:r>
      <w:r w:rsidRPr="0034022E">
        <w:rPr>
          <w:rtl/>
          <w:lang w:bidi="fa-IR"/>
        </w:rPr>
        <w:t xml:space="preserve"> ، لَاتُدْرِكُهُ الْأَبْصَارُ ، عَلَا فَقَرُبَ ، وَدَنَا فَبَعُدَ ، وَعُصِيَ فَغَفَرَ ، وَأُطِيعَ فَشَكَرَ ، لَاتَحْوِيهِ </w:t>
      </w:r>
      <w:r w:rsidRPr="00FA6A79">
        <w:rPr>
          <w:rStyle w:val="libFootnotenumChar"/>
          <w:rtl/>
        </w:rPr>
        <w:t>(8)</w:t>
      </w:r>
      <w:r w:rsidRPr="0034022E">
        <w:rPr>
          <w:rtl/>
          <w:lang w:bidi="fa-IR"/>
        </w:rPr>
        <w:t xml:space="preserve"> أَرْضُهُ ، وَلَا تُقِلُّهُ </w:t>
      </w:r>
      <w:r w:rsidRPr="00FA6A79">
        <w:rPr>
          <w:rStyle w:val="libFootnotenumChar"/>
          <w:rtl/>
        </w:rPr>
        <w:t>(9)</w:t>
      </w:r>
      <w:r w:rsidRPr="0034022E">
        <w:rPr>
          <w:rtl/>
          <w:lang w:bidi="fa-IR"/>
        </w:rPr>
        <w:t xml:space="preserve"> ‌</w:t>
      </w:r>
      <w:r w:rsidR="009139D6">
        <w:rPr>
          <w:rFonts w:hint="cs"/>
          <w:rtl/>
          <w:lang w:bidi="fa-IR"/>
        </w:rPr>
        <w:t xml:space="preserve">                         </w:t>
      </w:r>
      <w:r w:rsidR="009139D6">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ب ، ج ، ض ، ف ، بح ، بر ، بس ، بف » : « وعن محمّد بن يحيى »</w:t>
      </w:r>
      <w:r>
        <w:rPr>
          <w:rtl/>
          <w:lang w:bidi="fa-IR"/>
        </w:rPr>
        <w:t>.</w:t>
      </w:r>
      <w:r w:rsidR="00091A42" w:rsidRPr="0034022E">
        <w:rPr>
          <w:rtl/>
          <w:lang w:bidi="fa-IR"/>
        </w:rPr>
        <w:t xml:space="preserve"> وفي حاشية ميرزا رفيعا ، ص 307 : « ومحمّد بن يحيى » ونقل عن بعض النسخ : « وعن محمّد بن يحيى » ثمّ قال : « وهذا ابتداء حديث ، والأولى ترك الواو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وحاشية « بف » : « محمّد بن الحسن »</w:t>
      </w:r>
      <w:r>
        <w:rPr>
          <w:rtl/>
          <w:lang w:bidi="fa-IR"/>
        </w:rPr>
        <w:t>.</w:t>
      </w:r>
      <w:r w:rsidR="00091A42" w:rsidRPr="0034022E">
        <w:rPr>
          <w:rtl/>
          <w:lang w:bidi="fa-IR"/>
        </w:rPr>
        <w:t xml:space="preserve"> وهو سهو ؛ فقد وردت رواية محمّد بن يحيى ، عن محمّد بن الحسين ، عن الحسن بن محبوب في عدّة من الأسناد</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15 ، ص 401 </w:t>
      </w:r>
      <w:r w:rsidR="00091A42">
        <w:rPr>
          <w:rtl/>
          <w:lang w:bidi="fa-IR"/>
        </w:rPr>
        <w:t>و 4</w:t>
      </w:r>
      <w:r w:rsidR="00091A42" w:rsidRPr="0034022E">
        <w:rPr>
          <w:rtl/>
          <w:lang w:bidi="fa-IR"/>
        </w:rPr>
        <w:t>06</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E05663">
            <w:pPr>
              <w:pStyle w:val="libFootnote0"/>
              <w:rPr>
                <w:rtl/>
                <w:lang w:bidi="fa-IR"/>
              </w:rPr>
            </w:pPr>
            <w:r>
              <w:rPr>
                <w:rtl/>
                <w:lang w:bidi="fa-IR"/>
              </w:rPr>
              <w:t>(3) .</w:t>
            </w:r>
            <w:r w:rsidRPr="0034022E">
              <w:rPr>
                <w:rtl/>
                <w:lang w:bidi="fa-IR"/>
              </w:rPr>
              <w:t xml:space="preserve"> في « بس » </w:t>
            </w:r>
            <w:r>
              <w:rPr>
                <w:rtl/>
                <w:lang w:bidi="fa-IR"/>
              </w:rPr>
              <w:t xml:space="preserve">: - </w:t>
            </w:r>
            <w:r w:rsidRPr="0034022E">
              <w:rPr>
                <w:rtl/>
                <w:lang w:bidi="fa-IR"/>
              </w:rPr>
              <w:t>« أحد »</w:t>
            </w:r>
            <w:r>
              <w:rPr>
                <w:rtl/>
                <w:lang w:bidi="fa-IR"/>
              </w:rPr>
              <w:t>.</w:t>
            </w:r>
          </w:p>
        </w:tc>
        <w:tc>
          <w:tcPr>
            <w:tcW w:w="4474" w:type="dxa"/>
          </w:tcPr>
          <w:p w:rsidR="008D57B3" w:rsidRDefault="008D57B3" w:rsidP="00E05663">
            <w:pPr>
              <w:pStyle w:val="libFootnote0"/>
              <w:rPr>
                <w:rtl/>
                <w:lang w:bidi="fa-IR"/>
              </w:rPr>
            </w:pPr>
            <w:r>
              <w:rPr>
                <w:rtl/>
                <w:lang w:bidi="fa-IR"/>
              </w:rPr>
              <w:t>(4) .</w:t>
            </w:r>
            <w:r w:rsidRPr="0034022E">
              <w:rPr>
                <w:rtl/>
                <w:lang w:bidi="fa-IR"/>
              </w:rPr>
              <w:t xml:space="preserve"> في « بح » : « قال هو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أحداً » حال عن « الله » والعامل فيه معني النسبة ، أو منصوب بفعل مقدّر ، أو على المدح ، أو خبر فعل ناقص‌محذوف ، تقديره : من كونه أحداً ، أو كان أحداً</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قوله : « فردانيّاً » : الألف والنون زائدتان للنسبة ، وهي للمبالغة بحسب الذات والصفات بحيث لايشابهه ولايشاركه فيه أحد</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الجَسّ : اللمس باليد</w:t>
      </w:r>
      <w:r>
        <w:rPr>
          <w:rtl/>
          <w:lang w:bidi="fa-IR"/>
        </w:rPr>
        <w:t>.</w:t>
      </w:r>
      <w:r w:rsidR="00091A42" w:rsidRPr="0034022E">
        <w:rPr>
          <w:rtl/>
          <w:lang w:bidi="fa-IR"/>
        </w:rPr>
        <w:t xml:space="preserve"> وقال العلاّمة المازندراني : « غير محسوس » بالحواسّ الظاهرة والباطنة ، وقد علمت‌أنّه منزّه عن إدراكها غير مرّة ، « ولا مجسوس » أي غير ملموس باليد ؛ لاستحالة الجسميّة وتوابعها من الكيفيّات الملموسة عليه</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3 ، ص 186 ؛ </w:t>
      </w:r>
      <w:r w:rsidR="00091A42" w:rsidRPr="00BF510C">
        <w:rPr>
          <w:rStyle w:val="libFootnoteBoldChar"/>
          <w:rtl/>
        </w:rPr>
        <w:t>حاشية ميرزا رفيعا</w:t>
      </w:r>
      <w:r w:rsidR="00091A42" w:rsidRPr="0034022E">
        <w:rPr>
          <w:rtl/>
          <w:lang w:bidi="fa-IR"/>
        </w:rPr>
        <w:t xml:space="preserve"> ، ص 310 ؛ </w:t>
      </w:r>
      <w:r w:rsidR="00091A42" w:rsidRPr="00BF510C">
        <w:rPr>
          <w:rStyle w:val="libFootnoteBoldChar"/>
          <w:rtl/>
        </w:rPr>
        <w:t>مرآة العقول</w:t>
      </w:r>
      <w:r w:rsidR="00091A42" w:rsidRPr="0034022E">
        <w:rPr>
          <w:rtl/>
          <w:lang w:bidi="fa-IR"/>
        </w:rPr>
        <w:t xml:space="preserve"> ، ج 1 ص 319 ؛ </w:t>
      </w:r>
      <w:r w:rsidR="00091A42" w:rsidRPr="00BF510C">
        <w:rPr>
          <w:rStyle w:val="libFootnoteBoldChar"/>
          <w:rtl/>
        </w:rPr>
        <w:t>الصحاح</w:t>
      </w:r>
      <w:r w:rsidR="00091A42" w:rsidRPr="0034022E">
        <w:rPr>
          <w:rtl/>
          <w:lang w:bidi="fa-IR"/>
        </w:rPr>
        <w:t xml:space="preserve"> ، ج 3 ، ص 913 ( جسس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لاتحويه » : أي لاتجمعه ولا تضمّه ، من الحواء</w:t>
      </w:r>
      <w:r>
        <w:rPr>
          <w:rtl/>
          <w:lang w:bidi="fa-IR"/>
        </w:rPr>
        <w:t>.</w:t>
      </w:r>
      <w:r w:rsidR="00091A42" w:rsidRPr="0034022E">
        <w:rPr>
          <w:rtl/>
          <w:lang w:bidi="fa-IR"/>
        </w:rPr>
        <w:t xml:space="preserve"> وهو اسم المكان الذي يحوي الشي‌ء</w:t>
      </w:r>
      <w:r>
        <w:rPr>
          <w:rtl/>
          <w:lang w:bidi="fa-IR"/>
        </w:rPr>
        <w:t>.</w:t>
      </w:r>
      <w:r w:rsidR="00091A42" w:rsidRPr="0034022E">
        <w:rPr>
          <w:rtl/>
          <w:lang w:bidi="fa-IR"/>
        </w:rPr>
        <w:t xml:space="preserve"> ا</w:t>
      </w:r>
      <w:r w:rsidR="00E05663">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465 ( حوا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لاتقلّه » : أي لاتحمله ولا ترفعه</w:t>
      </w:r>
      <w:r>
        <w:rPr>
          <w:rtl/>
          <w:lang w:bidi="fa-IR"/>
        </w:rPr>
        <w:t>.</w:t>
      </w:r>
      <w:r w:rsidR="00091A42" w:rsidRPr="0034022E">
        <w:rPr>
          <w:rtl/>
          <w:lang w:bidi="fa-IR"/>
        </w:rPr>
        <w:t xml:space="preserve"> يقال : قلّه وأقلّه ، إذا حمله ورفعه</w:t>
      </w:r>
      <w:r>
        <w:rPr>
          <w:rtl/>
          <w:lang w:bidi="fa-IR"/>
        </w:rPr>
        <w:t>.</w:t>
      </w:r>
      <w:r w:rsidR="00091A42" w:rsidRPr="0034022E">
        <w:rPr>
          <w:rtl/>
          <w:lang w:bidi="fa-IR"/>
        </w:rPr>
        <w:t xml:space="preserve"> ا</w:t>
      </w:r>
      <w:r w:rsidR="00E076AA">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565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566 ( قلل )</w:t>
      </w:r>
      <w:r>
        <w:rPr>
          <w:rtl/>
          <w:lang w:bidi="fa-IR"/>
        </w:rPr>
        <w:t>.</w:t>
      </w:r>
    </w:p>
    <w:p w:rsidR="00E076AA" w:rsidRDefault="00E076AA" w:rsidP="00E076AA">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سَمَاوَاتُهُ </w:t>
      </w:r>
      <w:r w:rsidRPr="00FA6A79">
        <w:rPr>
          <w:rStyle w:val="libFootnotenumChar"/>
          <w:rtl/>
        </w:rPr>
        <w:t>(1)</w:t>
      </w:r>
      <w:r w:rsidRPr="0034022E">
        <w:rPr>
          <w:rtl/>
          <w:lang w:bidi="fa-IR"/>
        </w:rPr>
        <w:t xml:space="preserve"> ، حَامِلُ الْأَشْيَاءِ بِقُدْرَتِهِ ، دَيْمُومِيٌّ </w:t>
      </w:r>
      <w:r w:rsidRPr="00FA6A79">
        <w:rPr>
          <w:rStyle w:val="libFootnotenumChar"/>
          <w:rtl/>
        </w:rPr>
        <w:t>(2)</w:t>
      </w:r>
      <w:r w:rsidRPr="0034022E">
        <w:rPr>
          <w:rtl/>
          <w:lang w:bidi="fa-IR"/>
        </w:rPr>
        <w:t xml:space="preserve"> ، أَزَلِيٌّ ، لَايَنْسى وَلَا يَلْهُو ، وَلَا يَغْلَطُ وَلَا يَلْعَبُ ، وَلَا لِإِرَادَتِهِ فَصْلٌ ، وَفَصْلُهُ </w:t>
      </w:r>
      <w:r w:rsidRPr="00FA6A79">
        <w:rPr>
          <w:rStyle w:val="libFootnotenumChar"/>
          <w:rtl/>
        </w:rPr>
        <w:t>(3)</w:t>
      </w:r>
      <w:r w:rsidRPr="0034022E">
        <w:rPr>
          <w:rtl/>
          <w:lang w:bidi="fa-IR"/>
        </w:rPr>
        <w:t xml:space="preserve"> جَزَاءٌ ، وَأَمْرُهُ وَاقِعٌ</w:t>
      </w:r>
      <w:r>
        <w:rPr>
          <w:rFonts w:hint="cs"/>
          <w:rtl/>
          <w:lang w:bidi="fa-IR"/>
        </w:rPr>
        <w:t xml:space="preserve"> </w:t>
      </w:r>
      <w:r w:rsidRPr="00F22207">
        <w:rPr>
          <w:rStyle w:val="libAlaemChar"/>
          <w:rtl/>
        </w:rPr>
        <w:t>(</w:t>
      </w:r>
      <w:r w:rsidRPr="00F22207">
        <w:rPr>
          <w:rStyle w:val="libAieChar"/>
          <w:rtl/>
        </w:rPr>
        <w:t xml:space="preserve"> لَمْ يَلِدْ </w:t>
      </w:r>
      <w:r w:rsidRPr="00F22207">
        <w:rPr>
          <w:rStyle w:val="libAlaemChar"/>
          <w:rtl/>
        </w:rPr>
        <w:t>)</w:t>
      </w:r>
      <w:r w:rsidRPr="0034022E">
        <w:rPr>
          <w:rtl/>
          <w:lang w:bidi="fa-IR"/>
        </w:rPr>
        <w:t xml:space="preserve"> فَيُورَثَ </w:t>
      </w:r>
      <w:r w:rsidRPr="00FA6A79">
        <w:rPr>
          <w:rStyle w:val="libFootnotenumChar"/>
          <w:rtl/>
        </w:rPr>
        <w:t>(4)</w:t>
      </w:r>
      <w:r w:rsidRPr="0034022E">
        <w:rPr>
          <w:rtl/>
          <w:lang w:bidi="fa-IR"/>
        </w:rPr>
        <w:t xml:space="preserve"> </w:t>
      </w:r>
      <w:r w:rsidRPr="00F22207">
        <w:rPr>
          <w:rStyle w:val="libAlaemChar"/>
          <w:rtl/>
        </w:rPr>
        <w:t>(</w:t>
      </w:r>
      <w:r w:rsidRPr="00F22207">
        <w:rPr>
          <w:rStyle w:val="libAieChar"/>
          <w:rtl/>
        </w:rPr>
        <w:t xml:space="preserve"> وَلَمْ يُولَدْ </w:t>
      </w:r>
      <w:r w:rsidRPr="00F22207">
        <w:rPr>
          <w:rStyle w:val="libAlaemChar"/>
          <w:rtl/>
        </w:rPr>
        <w:t>)</w:t>
      </w:r>
      <w:r w:rsidRPr="0034022E">
        <w:rPr>
          <w:rtl/>
          <w:lang w:bidi="fa-IR"/>
        </w:rPr>
        <w:t xml:space="preserve"> فَيُشَارَكَ</w:t>
      </w:r>
      <w:r>
        <w:rPr>
          <w:rFonts w:hint="cs"/>
          <w:rtl/>
          <w:lang w:bidi="fa-IR"/>
        </w:rPr>
        <w:t xml:space="preserve"> </w:t>
      </w:r>
      <w:r w:rsidRPr="00F22207">
        <w:rPr>
          <w:rStyle w:val="libAlaemChar"/>
          <w:rtl/>
        </w:rPr>
        <w:t>(</w:t>
      </w:r>
      <w:r w:rsidRPr="00F22207">
        <w:rPr>
          <w:rStyle w:val="libAieChar"/>
          <w:rtl/>
        </w:rPr>
        <w:t xml:space="preserve"> وَلَمْ يَكُنْ لَهُ كُفُواً أَحَدٌ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556ED5">
        <w:rPr>
          <w:rtl/>
        </w:rPr>
        <w:t>248</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الْحُسَيْنِ بْنِ سَعِيدٍ ، عَنِ النَّضْرِ بْنِ سُوَيْدٍ ، عَنْ عَاصِمِ بْنِ حُمَيْدٍ ، قَالَ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قَالَ : سُئِلَ عَلِيُّ بْنُ الْحُسَيْنِ </w:t>
      </w:r>
      <w:r w:rsidRPr="00F22207">
        <w:rPr>
          <w:rStyle w:val="libAlaemChar"/>
          <w:rtl/>
        </w:rPr>
        <w:t>عليه‌السلام</w:t>
      </w:r>
      <w:r w:rsidRPr="0034022E">
        <w:rPr>
          <w:rtl/>
          <w:lang w:bidi="fa-IR"/>
        </w:rPr>
        <w:t xml:space="preserve"> عَنِ التَّوْحِيدِ ، فَقَالَ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عَلِمَ أَنَّهُ يَكُونُ فِي آخِرِ الزَّمَانِ أَقْوَامٌ مُتَعَمِّقُونَ ؛ فَأَنْزَلَ اللهُ تَعَالى</w:t>
      </w:r>
      <w:r>
        <w:rPr>
          <w:rFonts w:hint="cs"/>
          <w:rtl/>
          <w:lang w:bidi="fa-IR"/>
        </w:rPr>
        <w:t xml:space="preserve"> </w:t>
      </w:r>
      <w:r w:rsidRPr="00F22207">
        <w:rPr>
          <w:rStyle w:val="libAlaemChar"/>
          <w:rtl/>
        </w:rPr>
        <w:t>(</w:t>
      </w:r>
      <w:r w:rsidRPr="00F22207">
        <w:rPr>
          <w:rStyle w:val="libAieChar"/>
          <w:rtl/>
        </w:rPr>
        <w:t xml:space="preserve"> قُلْ هُوَ اللهُ أَحَدٌ </w:t>
      </w:r>
      <w:r w:rsidRPr="00F22207">
        <w:rPr>
          <w:rStyle w:val="libAlaemChar"/>
          <w:rtl/>
        </w:rPr>
        <w:t>)</w:t>
      </w:r>
      <w:r w:rsidRPr="0034022E">
        <w:rPr>
          <w:rtl/>
          <w:lang w:bidi="fa-IR"/>
        </w:rPr>
        <w:t xml:space="preserve"> وَالْآيَاتِ مِنْ سُورَةِ الْحَدِيدِ إِلى قَوْلِهِ : </w:t>
      </w:r>
      <w:r w:rsidRPr="00F22207">
        <w:rPr>
          <w:rStyle w:val="libAlaemChar"/>
          <w:rtl/>
        </w:rPr>
        <w:t>(</w:t>
      </w:r>
      <w:r w:rsidRPr="00F22207">
        <w:rPr>
          <w:rStyle w:val="libAieChar"/>
          <w:rtl/>
        </w:rPr>
        <w:t xml:space="preserve"> وَهُوَ</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w:t>
      </w:r>
      <w:r w:rsidRPr="00F22207">
        <w:rPr>
          <w:rStyle w:val="libAlaemChar"/>
          <w:rtl/>
        </w:rPr>
        <w:t>(</w:t>
      </w:r>
      <w:r w:rsidRPr="00F22207">
        <w:rPr>
          <w:rStyle w:val="libAieChar"/>
          <w:rtl/>
        </w:rPr>
        <w:t xml:space="preserve"> عَلِيمٌ بِذاتِ الصُّدُورِ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فَمَنْ رَامَ وَرَاءَ ذَلِكَ </w:t>
      </w:r>
      <w:r w:rsidRPr="00FA6A79">
        <w:rPr>
          <w:rStyle w:val="libFootnotenumChar"/>
          <w:rtl/>
        </w:rPr>
        <w:t>(10)</w:t>
      </w:r>
      <w:r w:rsidRPr="0034022E">
        <w:rPr>
          <w:rtl/>
          <w:lang w:bidi="fa-IR"/>
        </w:rPr>
        <w:t xml:space="preserve"> ، فَقَدْ هَلَكَ »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556ED5">
        <w:rPr>
          <w:rtl/>
        </w:rPr>
        <w:t>249</w:t>
      </w:r>
      <w:r w:rsidRPr="006B17C4">
        <w:rPr>
          <w:rStyle w:val="libBold2Char"/>
          <w:rtl/>
        </w:rPr>
        <w:t xml:space="preserve"> / 4</w:t>
      </w:r>
      <w:r w:rsidR="00FA30A4">
        <w:rPr>
          <w:rStyle w:val="libBold2Char"/>
          <w:rtl/>
        </w:rPr>
        <w:t>.</w:t>
      </w:r>
      <w:r w:rsidRPr="0034022E">
        <w:rPr>
          <w:rtl/>
          <w:lang w:bidi="fa-IR"/>
        </w:rPr>
        <w:t xml:space="preserve"> مُحَمَّدُ بْنُ أَبِي عَبْدِ اللهِ رَفَعَهُ ، عَنْ عَبْدِ الْعَزِيزِ بْنِ الْمُهْتَدِي </w:t>
      </w:r>
      <w:r w:rsidRPr="00FA6A79">
        <w:rPr>
          <w:rStyle w:val="libFootnotenumChar"/>
          <w:rtl/>
        </w:rPr>
        <w:t>(12)</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سَأَلْتُ الرِّضَا </w:t>
      </w:r>
      <w:r w:rsidRPr="00F22207">
        <w:rPr>
          <w:rStyle w:val="libAlaemChar"/>
          <w:rtl/>
        </w:rPr>
        <w:t>عليه‌السلام</w:t>
      </w:r>
      <w:r w:rsidRPr="0034022E">
        <w:rPr>
          <w:rtl/>
          <w:lang w:bidi="fa-IR"/>
        </w:rPr>
        <w:t xml:space="preserve"> عَنِ التَّوْحِيدِ ، فَقَالَ : « كُلُّ مَنْ قَرَأَ</w:t>
      </w:r>
      <w:r>
        <w:rPr>
          <w:rFonts w:hint="cs"/>
          <w:rtl/>
          <w:lang w:bidi="fa-IR"/>
        </w:rPr>
        <w:t xml:space="preserve"> </w:t>
      </w:r>
      <w:r w:rsidRPr="00F22207">
        <w:rPr>
          <w:rStyle w:val="libAlaemChar"/>
          <w:rtl/>
        </w:rPr>
        <w:t>(</w:t>
      </w:r>
      <w:r w:rsidRPr="00F22207">
        <w:rPr>
          <w:rStyle w:val="libAieChar"/>
          <w:rtl/>
        </w:rPr>
        <w:t xml:space="preserve"> قُلْ هُوَ اللهُ أَحَدٌ </w:t>
      </w:r>
      <w:r w:rsidRPr="00F22207">
        <w:rPr>
          <w:rStyle w:val="libAlaemChar"/>
          <w:rtl/>
        </w:rPr>
        <w:t>)</w:t>
      </w:r>
      <w:r w:rsidRPr="0034022E">
        <w:rPr>
          <w:rtl/>
          <w:lang w:bidi="fa-IR"/>
        </w:rPr>
        <w:t xml:space="preserve"> وَآمَنَ بِهَا ، فَقَدْ عَرَفَ التَّوْحِيدَ »</w:t>
      </w:r>
      <w:r w:rsidR="00FA30A4">
        <w:rPr>
          <w:rtl/>
          <w:lang w:bidi="fa-IR"/>
        </w:rPr>
        <w:t>.</w:t>
      </w:r>
      <w:r w:rsidRPr="0034022E">
        <w:rPr>
          <w:rtl/>
          <w:lang w:bidi="fa-IR"/>
        </w:rPr>
        <w:t xml:space="preserve"> قُلْتُ : كَيْفَ يَقْرَؤُهَا</w:t>
      </w:r>
      <w:r>
        <w:rPr>
          <w:rtl/>
          <w:lang w:bidi="fa-IR"/>
        </w:rPr>
        <w:t>؟</w:t>
      </w:r>
      <w:r w:rsidRPr="0034022E">
        <w:rPr>
          <w:rtl/>
          <w:lang w:bidi="fa-IR"/>
        </w:rPr>
        <w:t xml:space="preserve"> قَالَ : « كَمَا يَقْرَؤُهَا </w:t>
      </w:r>
      <w:r w:rsidRPr="00FA6A79">
        <w:rPr>
          <w:rStyle w:val="libFootnotenumChar"/>
          <w:rtl/>
        </w:rPr>
        <w:t>(13)</w:t>
      </w:r>
      <w:r w:rsidRPr="0034022E">
        <w:rPr>
          <w:rtl/>
          <w:lang w:bidi="fa-IR"/>
        </w:rPr>
        <w:t xml:space="preserve"> النَّاسُ ، وَزَادَ فِيهِ </w:t>
      </w:r>
      <w:r w:rsidRPr="00FA6A79">
        <w:rPr>
          <w:rStyle w:val="libFootnotenumChar"/>
          <w:rtl/>
        </w:rPr>
        <w:t>(14)</w:t>
      </w:r>
      <w:r w:rsidRPr="0034022E">
        <w:rPr>
          <w:rtl/>
          <w:lang w:bidi="fa-IR"/>
        </w:rPr>
        <w:t xml:space="preserve"> : كَذلِكَ اللهُ‌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سماء »</w:t>
      </w:r>
      <w:r>
        <w:rPr>
          <w:rtl/>
          <w:lang w:bidi="fa-IR"/>
        </w:rPr>
        <w:t>.</w:t>
      </w:r>
      <w:r w:rsidR="00091A42" w:rsidRPr="0034022E">
        <w:rPr>
          <w:rtl/>
          <w:lang w:bidi="fa-IR"/>
        </w:rPr>
        <w:t xml:space="preserve"> وفي حاشية ميرزا رفيعا : « سماؤه »</w:t>
      </w:r>
      <w:r>
        <w:rPr>
          <w:rtl/>
          <w:lang w:bidi="fa-IR"/>
        </w:rPr>
        <w:t>.</w:t>
      </w:r>
    </w:p>
    <w:p w:rsidR="00091A42" w:rsidRPr="0034022E" w:rsidRDefault="00FA30A4" w:rsidP="00205C4C">
      <w:pPr>
        <w:pStyle w:val="libFootnote0"/>
        <w:rPr>
          <w:rtl/>
          <w:lang w:bidi="fa-IR"/>
        </w:rPr>
      </w:pPr>
      <w:r>
        <w:rPr>
          <w:rtl/>
          <w:lang w:bidi="fa-IR"/>
        </w:rPr>
        <w:t>(2) .</w:t>
      </w:r>
      <w:r w:rsidR="00091A42" w:rsidRPr="0034022E">
        <w:rPr>
          <w:rtl/>
          <w:lang w:bidi="fa-IR"/>
        </w:rPr>
        <w:t xml:space="preserve"> « الديموميّ » : نسبة إلى الدَيمومة ، وهي مصدر</w:t>
      </w:r>
      <w:r>
        <w:rPr>
          <w:rtl/>
          <w:lang w:bidi="fa-IR"/>
        </w:rPr>
        <w:t>.</w:t>
      </w:r>
      <w:r w:rsidR="00091A42" w:rsidRPr="0034022E">
        <w:rPr>
          <w:rtl/>
          <w:lang w:bidi="fa-IR"/>
        </w:rPr>
        <w:t xml:space="preserve"> يقال : دام الشي‌ء يدوم ويدام دَوماً ودواماً ودَيْمومة</w:t>
      </w:r>
      <w:r>
        <w:rPr>
          <w:rtl/>
          <w:lang w:bidi="fa-IR"/>
        </w:rPr>
        <w:t>.</w:t>
      </w:r>
      <w:r w:rsidR="00091A42" w:rsidRPr="0034022E">
        <w:rPr>
          <w:rtl/>
          <w:lang w:bidi="fa-IR"/>
        </w:rPr>
        <w:t xml:space="preserve"> ا</w:t>
      </w:r>
      <w:r w:rsidR="00205C4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192 ( دوم )</w:t>
      </w:r>
      <w:r>
        <w:rPr>
          <w:rtl/>
          <w:lang w:bidi="fa-IR"/>
        </w:rPr>
        <w:t>.</w:t>
      </w:r>
      <w:r w:rsidR="00205C4C">
        <w:rPr>
          <w:rFonts w:hint="cs"/>
          <w:rtl/>
          <w:lang w:bidi="fa-IR"/>
        </w:rPr>
        <w:t xml:space="preserve">                                  </w:t>
      </w:r>
      <w:r w:rsidR="00CD59B6">
        <w:rPr>
          <w:rFonts w:hint="cs"/>
          <w:rtl/>
          <w:lang w:bidi="fa-IR"/>
        </w:rPr>
        <w:t xml:space="preserve">        </w:t>
      </w:r>
      <w:r w:rsidR="00205C4C">
        <w:rPr>
          <w:rFonts w:hint="cs"/>
          <w:rtl/>
          <w:lang w:bidi="fa-IR"/>
        </w:rPr>
        <w:t xml:space="preserve">   </w:t>
      </w:r>
      <w:r>
        <w:rPr>
          <w:rtl/>
          <w:lang w:bidi="fa-IR"/>
        </w:rPr>
        <w:t>(3) .</w:t>
      </w:r>
      <w:r w:rsidR="00091A42" w:rsidRPr="0034022E">
        <w:rPr>
          <w:rtl/>
          <w:lang w:bidi="fa-IR"/>
        </w:rPr>
        <w:t xml:space="preserve"> في « بح ، بر » : « فضله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فيورث » : إمّا معلوم ، أي لم ينفصل عنه شي‌ءٌ داخل فيه ، فينتقل إذاً منه شي‌ء إليه</w:t>
      </w:r>
      <w:r>
        <w:rPr>
          <w:rtl/>
          <w:lang w:bidi="fa-IR"/>
        </w:rPr>
        <w:t>.</w:t>
      </w:r>
      <w:r w:rsidR="00091A42" w:rsidRPr="0034022E">
        <w:rPr>
          <w:rtl/>
          <w:lang w:bidi="fa-IR"/>
        </w:rPr>
        <w:t xml:space="preserve"> وإمّا مجهول ، أي فيورثه الولد ، يعني لم يلد فيكون مورّثاً أو موروثاً</w:t>
      </w:r>
      <w:r>
        <w:rPr>
          <w:rtl/>
          <w:lang w:bidi="fa-IR"/>
        </w:rPr>
        <w:t>.</w:t>
      </w:r>
      <w:r w:rsidR="00091A42" w:rsidRPr="0034022E">
        <w:rPr>
          <w:rtl/>
          <w:lang w:bidi="fa-IR"/>
        </w:rPr>
        <w:t xml:space="preserve"> ا</w:t>
      </w:r>
      <w:r w:rsidR="00205C4C">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188 ؛ </w:t>
      </w:r>
      <w:r w:rsidR="00091A42" w:rsidRPr="00BF510C">
        <w:rPr>
          <w:rStyle w:val="libFootnoteBoldChar"/>
          <w:rtl/>
        </w:rPr>
        <w:t>مرآة العقول</w:t>
      </w:r>
      <w:r w:rsidR="00091A42" w:rsidRPr="0034022E">
        <w:rPr>
          <w:rtl/>
          <w:lang w:bidi="fa-IR"/>
        </w:rPr>
        <w:t xml:space="preserve"> ، ج 1 ، ص 320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الإخلاص </w:t>
      </w:r>
      <w:r>
        <w:rPr>
          <w:rtl/>
          <w:lang w:bidi="fa-IR"/>
        </w:rPr>
        <w:t>(12) .</w:t>
      </w:r>
      <w:r w:rsidR="00091A42" w:rsidRPr="0034022E">
        <w:rPr>
          <w:rtl/>
          <w:lang w:bidi="fa-IR"/>
        </w:rPr>
        <w:t xml:space="preserve"> : 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57 ، ح 15 ، بسنده عن الحسن بن محبوب </w:t>
      </w:r>
      <w:r w:rsidR="00091A42" w:rsidRPr="00BF510C">
        <w:rPr>
          <w:rStyle w:val="libFootnoteBoldChar"/>
          <w:rtl/>
        </w:rPr>
        <w:t>الوافي</w:t>
      </w:r>
      <w:r w:rsidR="00091A42" w:rsidRPr="0034022E">
        <w:rPr>
          <w:rtl/>
          <w:lang w:bidi="fa-IR"/>
        </w:rPr>
        <w:t xml:space="preserve"> ، ج 1 ، ص 364 ، ح 284</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205C4C">
            <w:pPr>
              <w:pStyle w:val="libFootnote0"/>
              <w:rPr>
                <w:rtl/>
                <w:lang w:bidi="fa-IR"/>
              </w:rPr>
            </w:pPr>
            <w:r>
              <w:rPr>
                <w:rtl/>
                <w:lang w:bidi="fa-IR"/>
              </w:rPr>
              <w:t>(7) .</w:t>
            </w:r>
            <w:r w:rsidRPr="0034022E">
              <w:rPr>
                <w:rtl/>
                <w:lang w:bidi="fa-IR"/>
              </w:rPr>
              <w:t xml:space="preserve"> في التوحيد : « رفعه »</w:t>
            </w:r>
            <w:r>
              <w:rPr>
                <w:rtl/>
                <w:lang w:bidi="fa-IR"/>
              </w:rPr>
              <w:t>.</w:t>
            </w:r>
          </w:p>
        </w:tc>
        <w:tc>
          <w:tcPr>
            <w:tcW w:w="4474" w:type="dxa"/>
          </w:tcPr>
          <w:p w:rsidR="008D57B3" w:rsidRDefault="008D57B3" w:rsidP="00205C4C">
            <w:pPr>
              <w:pStyle w:val="libFootnote0"/>
              <w:rPr>
                <w:rtl/>
                <w:lang w:bidi="fa-IR"/>
              </w:rPr>
            </w:pPr>
            <w:r>
              <w:rPr>
                <w:rtl/>
                <w:lang w:bidi="fa-IR"/>
              </w:rPr>
              <w:t>(8) .</w:t>
            </w:r>
            <w:r w:rsidRPr="0034022E">
              <w:rPr>
                <w:rtl/>
                <w:lang w:bidi="fa-IR"/>
              </w:rPr>
              <w:t xml:space="preserve"> في « ب ، ف ، بح ، بف » والوافي </w:t>
            </w:r>
            <w:r>
              <w:rPr>
                <w:rtl/>
                <w:lang w:bidi="fa-IR"/>
              </w:rPr>
              <w:t xml:space="preserve">: - </w:t>
            </w:r>
            <w:r w:rsidRPr="0034022E">
              <w:rPr>
                <w:rtl/>
                <w:lang w:bidi="fa-IR"/>
              </w:rPr>
              <w:t>« وهو »</w:t>
            </w:r>
            <w:r>
              <w:rPr>
                <w:rtl/>
                <w:lang w:bidi="fa-IR"/>
              </w:rPr>
              <w:t>.</w:t>
            </w:r>
          </w:p>
        </w:tc>
      </w:tr>
      <w:tr w:rsidR="008D57B3" w:rsidTr="008D57B3">
        <w:tc>
          <w:tcPr>
            <w:tcW w:w="4474" w:type="dxa"/>
          </w:tcPr>
          <w:p w:rsidR="008D57B3" w:rsidRDefault="008D57B3" w:rsidP="00205C4C">
            <w:pPr>
              <w:pStyle w:val="libFootnote0"/>
              <w:rPr>
                <w:rtl/>
                <w:lang w:bidi="fa-IR"/>
              </w:rPr>
            </w:pPr>
            <w:r>
              <w:rPr>
                <w:rtl/>
                <w:lang w:bidi="fa-IR"/>
              </w:rPr>
              <w:t>(9) .</w:t>
            </w:r>
            <w:r w:rsidRPr="0034022E">
              <w:rPr>
                <w:rtl/>
                <w:lang w:bidi="fa-IR"/>
              </w:rPr>
              <w:t xml:space="preserve"> الحديد (57) : 6</w:t>
            </w:r>
            <w:r>
              <w:rPr>
                <w:rtl/>
                <w:lang w:bidi="fa-IR"/>
              </w:rPr>
              <w:t>.</w:t>
            </w:r>
          </w:p>
        </w:tc>
        <w:tc>
          <w:tcPr>
            <w:tcW w:w="4474" w:type="dxa"/>
          </w:tcPr>
          <w:p w:rsidR="008D57B3" w:rsidRDefault="008D57B3" w:rsidP="00205C4C">
            <w:pPr>
              <w:pStyle w:val="libFootnote0"/>
              <w:rPr>
                <w:rtl/>
                <w:lang w:bidi="fa-IR"/>
              </w:rPr>
            </w:pPr>
            <w:r>
              <w:rPr>
                <w:rtl/>
                <w:lang w:bidi="fa-IR"/>
              </w:rPr>
              <w:t>(10) .</w:t>
            </w:r>
            <w:r w:rsidRPr="0034022E">
              <w:rPr>
                <w:rtl/>
                <w:lang w:bidi="fa-IR"/>
              </w:rPr>
              <w:t xml:space="preserve"> في حاشية « ج » : « ذاك »</w:t>
            </w:r>
            <w:r>
              <w:rPr>
                <w:rtl/>
                <w:lang w:bidi="fa-IR"/>
              </w:rPr>
              <w:t>.</w:t>
            </w:r>
          </w:p>
        </w:tc>
      </w:tr>
    </w:tbl>
    <w:p w:rsidR="00091A42" w:rsidRPr="0034022E" w:rsidRDefault="00FA30A4" w:rsidP="00434B1C">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283 ، ح 2 ، بسنده عن أحمد بن محمّد بن عيسى</w:t>
      </w:r>
      <w:r w:rsidR="00434B1C">
        <w:rPr>
          <w:rFonts w:hint="cs"/>
          <w:rtl/>
          <w:lang w:bidi="fa-IR"/>
        </w:rPr>
        <w:t>.</w:t>
      </w:r>
      <w:r w:rsidR="00091A42" w:rsidRPr="00BF510C">
        <w:rPr>
          <w:rStyle w:val="libFootnoteBoldChar"/>
          <w:rtl/>
        </w:rPr>
        <w:t>الوافي</w:t>
      </w:r>
      <w:r w:rsidR="00091A42" w:rsidRPr="0034022E">
        <w:rPr>
          <w:rtl/>
          <w:lang w:bidi="fa-IR"/>
        </w:rPr>
        <w:t xml:space="preserve"> ، ج 1 ، ص 368 ، ح 285</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ف » : « عبدالعزيز بن السندي »</w:t>
      </w:r>
      <w:r>
        <w:rPr>
          <w:rtl/>
          <w:lang w:bidi="fa-IR"/>
        </w:rPr>
        <w:t>.</w:t>
      </w:r>
      <w:r w:rsidR="00091A42" w:rsidRPr="0034022E">
        <w:rPr>
          <w:rtl/>
          <w:lang w:bidi="fa-IR"/>
        </w:rPr>
        <w:t xml:space="preserve"> وهو سهو ؛ فإنّه غير مذكور في كتب الرجال</w:t>
      </w:r>
      <w:r>
        <w:rPr>
          <w:rtl/>
          <w:lang w:bidi="fa-IR"/>
        </w:rPr>
        <w:t>.</w:t>
      </w:r>
      <w:r w:rsidR="00091A42" w:rsidRPr="0034022E">
        <w:rPr>
          <w:rtl/>
          <w:lang w:bidi="fa-IR"/>
        </w:rPr>
        <w:t xml:space="preserve"> وعبد العزيز هذا هو عبد العزيز بن المهتدي الأشعري ، كان وكيل الرضا </w:t>
      </w:r>
      <w:r w:rsidR="00091A42" w:rsidRPr="00434B1C">
        <w:rPr>
          <w:rStyle w:val="libFootnoteAlaemChar"/>
          <w:rtl/>
        </w:rPr>
        <w:t>عليه‌السلام</w:t>
      </w:r>
      <w:r w:rsidR="00091A42" w:rsidRPr="0034022E">
        <w:rPr>
          <w:rtl/>
          <w:lang w:bidi="fa-IR"/>
        </w:rPr>
        <w:t xml:space="preserve"> وخاصّته</w:t>
      </w:r>
      <w:r>
        <w:rPr>
          <w:rtl/>
          <w:lang w:bidi="fa-IR"/>
        </w:rPr>
        <w:t>.</w:t>
      </w:r>
      <w:r w:rsidR="00091A42" w:rsidRPr="0034022E">
        <w:rPr>
          <w:rtl/>
          <w:lang w:bidi="fa-IR"/>
        </w:rPr>
        <w:t xml:space="preserve"> راجع : رجال النجاشي ، ص 245 ، الرقم 646 ؛ </w:t>
      </w:r>
      <w:r w:rsidR="00091A42" w:rsidRPr="00BF510C">
        <w:rPr>
          <w:rStyle w:val="libFootnoteBoldChar"/>
          <w:rtl/>
        </w:rPr>
        <w:t>رجال الكشّي</w:t>
      </w:r>
      <w:r w:rsidR="00091A42" w:rsidRPr="0034022E">
        <w:rPr>
          <w:rtl/>
          <w:lang w:bidi="fa-IR"/>
        </w:rPr>
        <w:t xml:space="preserve"> ، ص 483 ، الرقم 910 ؛ </w:t>
      </w:r>
      <w:r w:rsidR="00091A42" w:rsidRPr="00BF510C">
        <w:rPr>
          <w:rStyle w:val="libFootnoteBoldChar"/>
          <w:rtl/>
        </w:rPr>
        <w:t>رجال الطوسي</w:t>
      </w:r>
      <w:r w:rsidR="00091A42" w:rsidRPr="0034022E">
        <w:rPr>
          <w:rtl/>
          <w:lang w:bidi="fa-IR"/>
        </w:rPr>
        <w:t xml:space="preserve"> ، ص 360 ، الرقم 5324</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434B1C">
            <w:pPr>
              <w:pStyle w:val="libFootnote0"/>
              <w:rPr>
                <w:rtl/>
                <w:lang w:bidi="fa-IR"/>
              </w:rPr>
            </w:pPr>
            <w:r>
              <w:rPr>
                <w:rtl/>
                <w:lang w:bidi="fa-IR"/>
              </w:rPr>
              <w:t>(13) .</w:t>
            </w:r>
            <w:r w:rsidRPr="0034022E">
              <w:rPr>
                <w:rtl/>
                <w:lang w:bidi="fa-IR"/>
              </w:rPr>
              <w:t xml:space="preserve"> في التوحيد والوسائل : « يقرأ »</w:t>
            </w:r>
            <w:r>
              <w:rPr>
                <w:rtl/>
                <w:lang w:bidi="fa-IR"/>
              </w:rPr>
              <w:t>.</w:t>
            </w:r>
          </w:p>
        </w:tc>
        <w:tc>
          <w:tcPr>
            <w:tcW w:w="4474" w:type="dxa"/>
          </w:tcPr>
          <w:p w:rsidR="008D57B3" w:rsidRDefault="008D57B3" w:rsidP="00434B1C">
            <w:pPr>
              <w:pStyle w:val="libFootnote0"/>
              <w:rPr>
                <w:rtl/>
                <w:lang w:bidi="fa-IR"/>
              </w:rPr>
            </w:pPr>
            <w:r>
              <w:rPr>
                <w:rtl/>
                <w:lang w:bidi="fa-IR"/>
              </w:rPr>
              <w:t>(14) .</w:t>
            </w:r>
            <w:r w:rsidRPr="0034022E">
              <w:rPr>
                <w:rtl/>
                <w:lang w:bidi="fa-IR"/>
              </w:rPr>
              <w:t xml:space="preserve"> في « ج » والوافي والوسائل : « فيها »</w:t>
            </w:r>
            <w:r>
              <w:rPr>
                <w:rtl/>
                <w:lang w:bidi="fa-IR"/>
              </w:rPr>
              <w:t>.</w:t>
            </w:r>
          </w:p>
        </w:tc>
      </w:tr>
    </w:tbl>
    <w:p w:rsidR="00BA0E42" w:rsidRDefault="00BA0E42" w:rsidP="00BA0E4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رَبِّي ، كَذلِكَ اللهُ رَبِّي </w:t>
      </w:r>
      <w:r w:rsidRPr="00FA6A79">
        <w:rPr>
          <w:rStyle w:val="libFootnotenumChar"/>
          <w:rtl/>
        </w:rPr>
        <w:t>(1)</w:t>
      </w:r>
      <w:r w:rsidRPr="0034022E">
        <w:rPr>
          <w:rtl/>
          <w:lang w:bidi="fa-IR"/>
        </w:rPr>
        <w:t xml:space="preserve"> » </w:t>
      </w:r>
      <w:r w:rsidRPr="00FA6A79">
        <w:rPr>
          <w:rStyle w:val="libFootnotenumChar"/>
          <w:rtl/>
        </w:rPr>
        <w:t>(2)</w:t>
      </w:r>
      <w:r w:rsidR="00FA30A4">
        <w:rPr>
          <w:rtl/>
          <w:lang w:bidi="fa-IR"/>
        </w:rPr>
        <w:t>.</w:t>
      </w:r>
    </w:p>
    <w:p w:rsidR="00091A42" w:rsidRPr="0034022E" w:rsidRDefault="00091A42" w:rsidP="00FB2882">
      <w:pPr>
        <w:pStyle w:val="Heading2Center"/>
        <w:rPr>
          <w:rtl/>
          <w:lang w:bidi="fa-IR"/>
        </w:rPr>
      </w:pPr>
      <w:bookmarkStart w:id="106" w:name="_Toc459280294"/>
      <w:bookmarkStart w:id="107" w:name="_Toc28694839"/>
      <w:r w:rsidRPr="0034022E">
        <w:rPr>
          <w:rtl/>
          <w:lang w:bidi="fa-IR"/>
        </w:rPr>
        <w:t>8</w:t>
      </w:r>
      <w:r>
        <w:rPr>
          <w:rtl/>
          <w:lang w:bidi="fa-IR"/>
        </w:rPr>
        <w:t xml:space="preserve"> </w:t>
      </w:r>
      <w:r w:rsidR="00997FC5">
        <w:rPr>
          <w:rtl/>
          <w:lang w:bidi="fa-IR"/>
        </w:rPr>
        <w:t>-</w:t>
      </w:r>
      <w:r>
        <w:rPr>
          <w:rtl/>
          <w:lang w:bidi="fa-IR"/>
        </w:rPr>
        <w:t xml:space="preserve"> </w:t>
      </w:r>
      <w:r w:rsidRPr="0034022E">
        <w:rPr>
          <w:rtl/>
          <w:lang w:bidi="fa-IR"/>
        </w:rPr>
        <w:t>بَابُ النَّهْيِ عَنِ الْكَلَامِ فِي الْكَيْفِيَّةِ‌</w:t>
      </w:r>
      <w:bookmarkEnd w:id="106"/>
      <w:bookmarkEnd w:id="107"/>
    </w:p>
    <w:p w:rsidR="00091A42" w:rsidRPr="0034022E" w:rsidRDefault="00091A42" w:rsidP="00B72F8D">
      <w:pPr>
        <w:pStyle w:val="libNormal"/>
        <w:rPr>
          <w:rtl/>
          <w:lang w:bidi="fa-IR"/>
        </w:rPr>
      </w:pPr>
      <w:r w:rsidRPr="00556ED5">
        <w:rPr>
          <w:rtl/>
        </w:rPr>
        <w:t>250</w:t>
      </w:r>
      <w:r w:rsidRPr="006B17C4">
        <w:rPr>
          <w:rStyle w:val="libBold2Char"/>
          <w:rtl/>
        </w:rPr>
        <w:t xml:space="preserve"> / 1</w:t>
      </w:r>
      <w:r w:rsidR="00FA30A4">
        <w:rPr>
          <w:rStyle w:val="libBold2Char"/>
          <w:rtl/>
        </w:rPr>
        <w:t>.</w:t>
      </w:r>
      <w:r w:rsidRPr="0034022E">
        <w:rPr>
          <w:rtl/>
          <w:lang w:bidi="fa-IR"/>
        </w:rPr>
        <w:t xml:space="preserve"> مُحَمَّدُ بْنُ الْحَسَنِ </w:t>
      </w:r>
      <w:r w:rsidRPr="00FA6A79">
        <w:rPr>
          <w:rStyle w:val="libFootnotenumChar"/>
          <w:rtl/>
        </w:rPr>
        <w:t>(3)</w:t>
      </w:r>
      <w:r w:rsidRPr="0034022E">
        <w:rPr>
          <w:rtl/>
          <w:lang w:bidi="fa-IR"/>
        </w:rPr>
        <w:t xml:space="preserve"> ، عَنْ سَهْلِ بْنِ زِيَادٍ ، عَنِ الْحَسَنِ بْنِ مَحْبُوبٍ ، عَنْ عَلِيِّ بْنِ رِئَابٍ ، عَنْ أَبِي بَصِيرٍ ، قَالَ :</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تَكَلَّمُوا فِي خَلْقِ اللهِ ، وَلَا تَتَكَلَّمُوا </w:t>
      </w:r>
      <w:r w:rsidRPr="00FA6A79">
        <w:rPr>
          <w:rStyle w:val="libFootnotenumChar"/>
          <w:rtl/>
        </w:rPr>
        <w:t>(4)</w:t>
      </w:r>
      <w:r w:rsidRPr="0034022E">
        <w:rPr>
          <w:rtl/>
          <w:lang w:bidi="fa-IR"/>
        </w:rPr>
        <w:t xml:space="preserve"> فِي اللهِ ؛ فَإِنَّ الْكَلَامَ فِي اللهِ لَا يَزْدَادُ صَاحِبَهُ </w:t>
      </w:r>
      <w:r w:rsidRPr="00FA6A79">
        <w:rPr>
          <w:rStyle w:val="libFootnotenumChar"/>
          <w:rtl/>
        </w:rPr>
        <w:t>(5)</w:t>
      </w:r>
      <w:r w:rsidRPr="0034022E">
        <w:rPr>
          <w:rtl/>
          <w:lang w:bidi="fa-IR"/>
        </w:rPr>
        <w:t xml:space="preserve"> </w:t>
      </w:r>
      <w:r w:rsidR="00D17131">
        <w:rPr>
          <w:rtl/>
          <w:lang w:bidi="fa-IR"/>
        </w:rPr>
        <w:t>إِلَّا</w:t>
      </w:r>
      <w:r w:rsidRPr="0034022E">
        <w:rPr>
          <w:rtl/>
          <w:lang w:bidi="fa-IR"/>
        </w:rPr>
        <w:t xml:space="preserve"> تَحَيُّراً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556ED5">
        <w:rPr>
          <w:rtl/>
        </w:rPr>
        <w:t>251</w:t>
      </w:r>
      <w:r w:rsidRPr="006B17C4">
        <w:rPr>
          <w:rStyle w:val="libBold2Char"/>
          <w:rtl/>
        </w:rPr>
        <w:t xml:space="preserve"> / 2</w:t>
      </w:r>
      <w:r w:rsidR="00FA30A4">
        <w:rPr>
          <w:rStyle w:val="libBold2Char"/>
          <w:rtl/>
        </w:rPr>
        <w:t>.</w:t>
      </w:r>
      <w:r w:rsidRPr="0034022E">
        <w:rPr>
          <w:rtl/>
          <w:lang w:bidi="fa-IR"/>
        </w:rPr>
        <w:t xml:space="preserve"> وَفِي رِوَايَةٍ أُخْرى ، عَنْ حَرِيزٍ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بس » والتوحيد والعيون :</w:t>
      </w:r>
      <w:r w:rsidR="00091A42">
        <w:rPr>
          <w:rtl/>
          <w:lang w:bidi="fa-IR"/>
        </w:rPr>
        <w:t xml:space="preserve"> + </w:t>
      </w:r>
      <w:r w:rsidR="00091A42" w:rsidRPr="0034022E">
        <w:rPr>
          <w:rtl/>
          <w:lang w:bidi="fa-IR"/>
        </w:rPr>
        <w:t>« كذلك الله ربّي »</w:t>
      </w:r>
      <w:r>
        <w:rPr>
          <w:rtl/>
          <w:lang w:bidi="fa-IR"/>
        </w:rPr>
        <w:t>.</w:t>
      </w:r>
      <w:r w:rsidR="00091A42" w:rsidRPr="0034022E">
        <w:rPr>
          <w:rtl/>
          <w:lang w:bidi="fa-IR"/>
        </w:rPr>
        <w:t xml:space="preserve"> وفي الوافي : « ذلك الله ربّي » مرّة واحدة</w:t>
      </w:r>
      <w:r>
        <w:rPr>
          <w:rtl/>
          <w:lang w:bidi="fa-IR"/>
        </w:rPr>
        <w:t>.</w:t>
      </w:r>
    </w:p>
    <w:p w:rsidR="00091A42" w:rsidRPr="0034022E" w:rsidRDefault="00FA30A4" w:rsidP="00BA0E42">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284 ، ح 3 ؛ و</w:t>
      </w:r>
      <w:r w:rsidR="00091A42" w:rsidRPr="00BF510C">
        <w:rPr>
          <w:rStyle w:val="libFootnoteBoldChar"/>
          <w:rtl/>
        </w:rPr>
        <w:t xml:space="preserve">عيون الأخبار </w:t>
      </w:r>
      <w:r w:rsidR="00091A42" w:rsidRPr="0034022E">
        <w:rPr>
          <w:rtl/>
          <w:lang w:bidi="fa-IR"/>
        </w:rPr>
        <w:t>، ج 1 ، ص 133 ، ح 30 ، بسنده فيهما عن محمّد بن أبي عبدالله الكوفي ، عن محمّد بن إسماعيل البرمكي ، عن الحسين بن الحسن ، عن بكر بن زياد ، عن عبدالعزيز بن المهتدي</w:t>
      </w:r>
      <w:r w:rsidR="00BA0E42">
        <w:rPr>
          <w:rFonts w:hint="cs"/>
          <w:rtl/>
          <w:lang w:bidi="fa-IR"/>
        </w:rPr>
        <w:t>.</w:t>
      </w:r>
      <w:r w:rsidR="00091A42" w:rsidRPr="00BF510C">
        <w:rPr>
          <w:rStyle w:val="libFootnoteBoldChar"/>
          <w:rtl/>
        </w:rPr>
        <w:t>الوافي</w:t>
      </w:r>
      <w:r w:rsidR="00091A42" w:rsidRPr="0034022E">
        <w:rPr>
          <w:rtl/>
          <w:lang w:bidi="fa-IR"/>
        </w:rPr>
        <w:t xml:space="preserve"> ، ج 1 ، ص 369 ، ح 286 ؛ </w:t>
      </w:r>
      <w:r w:rsidR="00091A42" w:rsidRPr="00BF510C">
        <w:rPr>
          <w:rStyle w:val="libFootnoteBoldChar"/>
          <w:rtl/>
        </w:rPr>
        <w:t>الوسائل</w:t>
      </w:r>
      <w:r w:rsidR="00091A42" w:rsidRPr="0034022E">
        <w:rPr>
          <w:rtl/>
          <w:lang w:bidi="fa-IR"/>
        </w:rPr>
        <w:t xml:space="preserve"> ، ج 6 ، ص 70 ، ح 7373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ض ، بح ، بر ، بس ، بف » وحاشية بدرالدين : « محمّد بن الحسين »</w:t>
      </w:r>
      <w:r>
        <w:rPr>
          <w:rtl/>
          <w:lang w:bidi="fa-IR"/>
        </w:rPr>
        <w:t>.</w:t>
      </w:r>
      <w:r w:rsidR="00091A42" w:rsidRPr="0034022E">
        <w:rPr>
          <w:rtl/>
          <w:lang w:bidi="fa-IR"/>
        </w:rPr>
        <w:t xml:space="preserve"> وهو سهو ؛ فقد روى محمّدبن الحسن شيخ المصنّف عن سهل بن زياد في غير واحدٍ من الأسناد</w:t>
      </w:r>
      <w:r>
        <w:rPr>
          <w:rtl/>
          <w:lang w:bidi="fa-IR"/>
        </w:rPr>
        <w:t>.</w:t>
      </w:r>
      <w:r w:rsidR="00091A42" w:rsidRPr="0034022E">
        <w:rPr>
          <w:rtl/>
          <w:lang w:bidi="fa-IR"/>
        </w:rPr>
        <w:t xml:space="preserve"> راجع : </w:t>
      </w:r>
      <w:r w:rsidR="00091A42" w:rsidRPr="00BF510C">
        <w:rPr>
          <w:rStyle w:val="libFootnoteBoldChar"/>
          <w:rtl/>
        </w:rPr>
        <w:t>معجم رجال الحديث</w:t>
      </w:r>
      <w:r>
        <w:rPr>
          <w:rtl/>
          <w:lang w:bidi="fa-IR"/>
        </w:rPr>
        <w:t>.</w:t>
      </w:r>
      <w:r w:rsidR="00091A42" w:rsidRPr="0034022E">
        <w:rPr>
          <w:rtl/>
          <w:lang w:bidi="fa-IR"/>
        </w:rPr>
        <w:t xml:space="preserve"> ج 15 ، ص 374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375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والتوحيد ، ص 454 والوسائل وشرح صدر المتألّهين : « لا تكلّموا »</w:t>
      </w:r>
      <w:r>
        <w:rPr>
          <w:rtl/>
          <w:lang w:bidi="fa-IR"/>
        </w:rPr>
        <w:t>.</w:t>
      </w:r>
      <w:r w:rsidR="00091A42" w:rsidRPr="0034022E">
        <w:rPr>
          <w:rtl/>
          <w:lang w:bidi="fa-IR"/>
        </w:rPr>
        <w:t xml:space="preserve"> وفي الأخير : « قوله </w:t>
      </w:r>
      <w:r w:rsidR="00091A42" w:rsidRPr="0023686A">
        <w:rPr>
          <w:rStyle w:val="libFootnoteAlaemChar"/>
          <w:rtl/>
        </w:rPr>
        <w:t>عليه‌السلام‌</w:t>
      </w:r>
      <w:r w:rsidR="0023686A">
        <w:rPr>
          <w:rStyle w:val="libFootnoteAlaemChar"/>
          <w:rFonts w:hint="cs"/>
          <w:rtl/>
        </w:rPr>
        <w:t xml:space="preserve"> </w:t>
      </w:r>
      <w:r w:rsidR="00091A42" w:rsidRPr="0034022E">
        <w:rPr>
          <w:rtl/>
          <w:lang w:bidi="fa-IR"/>
        </w:rPr>
        <w:t>في الرواية : تكلّموا في كلّ شي‌ء ، أمر إباحة ورخصة ، لا أمر حتم ووجوب ، وقوله : ولاتتكلّموا في ذات الله في مقابلة نهي تحذير وزجر ومنع عن إباحة ورخصة »</w:t>
      </w:r>
      <w:r>
        <w:rPr>
          <w:rtl/>
          <w:lang w:bidi="fa-IR"/>
        </w:rPr>
        <w:t>.</w:t>
      </w:r>
      <w:r w:rsidR="00091A42" w:rsidRPr="0034022E">
        <w:rPr>
          <w:rtl/>
          <w:lang w:bidi="fa-IR"/>
        </w:rPr>
        <w:t xml:space="preserve"> وانظر أيضاً : </w:t>
      </w:r>
      <w:r w:rsidR="00091A42" w:rsidRPr="00BF510C">
        <w:rPr>
          <w:rStyle w:val="libFootnoteBoldChar"/>
          <w:rtl/>
        </w:rPr>
        <w:t>مرآة العقول</w:t>
      </w:r>
      <w:r w:rsidR="00091A42" w:rsidRPr="0034022E">
        <w:rPr>
          <w:rtl/>
          <w:lang w:bidi="fa-IR"/>
        </w:rPr>
        <w:t xml:space="preserve"> ، ج 1 ، ص 322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 ص 454 : « لايزيد » بدل « لا يزداد صاحبه »</w:t>
      </w:r>
      <w:r>
        <w:rPr>
          <w:rtl/>
          <w:lang w:bidi="fa-IR"/>
        </w:rPr>
        <w:t>.</w:t>
      </w:r>
      <w:r w:rsidR="00091A42" w:rsidRPr="0034022E">
        <w:rPr>
          <w:rtl/>
          <w:lang w:bidi="fa-IR"/>
        </w:rPr>
        <w:t xml:space="preserve"> والمراد بالكلام المباحثة والمجادلة في إثبات الواجب لمن ليس بأهل له ، أو المراد به المباحثة في كنه ذاته وصفاته وكيفيّتهما</w:t>
      </w:r>
      <w:r>
        <w:rPr>
          <w:rtl/>
          <w:lang w:bidi="fa-IR"/>
        </w:rPr>
        <w:t>.</w:t>
      </w:r>
      <w:r w:rsidR="00091A42" w:rsidRPr="0034022E">
        <w:rPr>
          <w:rtl/>
          <w:lang w:bidi="fa-IR"/>
        </w:rPr>
        <w:t xml:space="preserve"> وأمّا الكلام فيه سبحانه لا بهذين الوجهين ، بل بذكره بما وصف به نفسه ، فغير منهيّ عنه لأحد ، بل هو من الذكر المأمور به</w:t>
      </w:r>
      <w:r>
        <w:rPr>
          <w:rtl/>
          <w:lang w:bidi="fa-IR"/>
        </w:rPr>
        <w:t>.</w:t>
      </w:r>
      <w:r w:rsidR="00091A42" w:rsidRPr="0034022E">
        <w:rPr>
          <w:rtl/>
          <w:lang w:bidi="fa-IR"/>
        </w:rPr>
        <w:t xml:space="preserve"> راجع شروح الكافي</w:t>
      </w:r>
      <w:r>
        <w:rPr>
          <w:rtl/>
          <w:lang w:bidi="fa-IR"/>
        </w:rPr>
        <w:t>.</w:t>
      </w:r>
    </w:p>
    <w:p w:rsidR="00091A42" w:rsidRPr="0034022E" w:rsidRDefault="00FA30A4" w:rsidP="0068161D">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454 ، ح 1 ، بسنده عن الحسن بن محبوب</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457 ، ح 17 ، بسنده عن الحسن بن محبوب ، عن عليّ بن رئاب ، عن ضريس الكناسي ، عن أبي عبدالله </w:t>
      </w:r>
      <w:r w:rsidR="00091A42" w:rsidRPr="0068161D">
        <w:rPr>
          <w:rStyle w:val="libFootnoteAlaemChar"/>
          <w:rtl/>
        </w:rPr>
        <w:t>عليه‌السلام</w:t>
      </w:r>
      <w:r w:rsidR="00091A42" w:rsidRPr="0034022E">
        <w:rPr>
          <w:rtl/>
          <w:lang w:bidi="fa-IR"/>
        </w:rPr>
        <w:t xml:space="preserve"> مع اختلاف يسير</w:t>
      </w:r>
      <w:r w:rsidR="0068161D">
        <w:rPr>
          <w:rFonts w:hint="cs"/>
          <w:rtl/>
          <w:lang w:bidi="fa-IR"/>
        </w:rPr>
        <w:t>.</w:t>
      </w:r>
      <w:r w:rsidR="00091A42" w:rsidRPr="00BF510C">
        <w:rPr>
          <w:rStyle w:val="libFootnoteBoldChar"/>
          <w:rtl/>
        </w:rPr>
        <w:t>الوافي</w:t>
      </w:r>
      <w:r w:rsidR="00091A42" w:rsidRPr="0034022E">
        <w:rPr>
          <w:rtl/>
          <w:lang w:bidi="fa-IR"/>
        </w:rPr>
        <w:t xml:space="preserve"> ، ج 1 ، ص 371 ، ح 287 ؛ </w:t>
      </w:r>
      <w:r w:rsidR="00091A42" w:rsidRPr="00BF510C">
        <w:rPr>
          <w:rStyle w:val="libFootnoteBoldChar"/>
          <w:rtl/>
        </w:rPr>
        <w:t>الوسائل</w:t>
      </w:r>
      <w:r w:rsidR="00091A42" w:rsidRPr="0034022E">
        <w:rPr>
          <w:rtl/>
          <w:lang w:bidi="fa-IR"/>
        </w:rPr>
        <w:t xml:space="preserve"> ، ج 16 ، ص 196 ، ح 21330</w:t>
      </w:r>
      <w:r>
        <w:rPr>
          <w:rtl/>
          <w:lang w:bidi="fa-IR"/>
        </w:rPr>
        <w:t>.</w:t>
      </w:r>
    </w:p>
    <w:p w:rsidR="0068161D" w:rsidRDefault="0068161D" w:rsidP="0068161D">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 تَكَلَّمُوا فِي كُلِّ شَيْ‌ءٍ ، وَلَا تَتَكَلَّمُوا </w:t>
      </w:r>
      <w:r w:rsidRPr="00FA6A79">
        <w:rPr>
          <w:rStyle w:val="libFootnotenumChar"/>
          <w:rtl/>
        </w:rPr>
        <w:t>(1)</w:t>
      </w:r>
      <w:r w:rsidRPr="0034022E">
        <w:rPr>
          <w:rtl/>
          <w:lang w:bidi="fa-IR"/>
        </w:rPr>
        <w:t xml:space="preserve"> فِي ذَاتِ </w:t>
      </w:r>
      <w:r w:rsidRPr="00FA6A79">
        <w:rPr>
          <w:rStyle w:val="libFootnotenumChar"/>
          <w:rtl/>
        </w:rPr>
        <w:t>(2)</w:t>
      </w:r>
      <w:r w:rsidRPr="0034022E">
        <w:rPr>
          <w:rtl/>
          <w:lang w:bidi="fa-IR"/>
        </w:rPr>
        <w:t xml:space="preserve"> اللهِ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B4495F">
        <w:rPr>
          <w:rtl/>
        </w:rPr>
        <w:t>252</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ابْنِ أَبِي عُمَيْرٍ ، عَنْ عَبْدِ الرَّحْمنِ بْنِ الْحَجَّاجِ ، عَنْ سُلَيْمَانَ بْنِ خَالِدٍ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يَقُولُ : </w:t>
      </w:r>
      <w:r w:rsidRPr="00F22207">
        <w:rPr>
          <w:rStyle w:val="libAlaemChar"/>
          <w:rtl/>
        </w:rPr>
        <w:t>(</w:t>
      </w:r>
      <w:r w:rsidRPr="00F22207">
        <w:rPr>
          <w:rStyle w:val="libAieChar"/>
          <w:rtl/>
        </w:rPr>
        <w:t xml:space="preserve"> وَأَنَّ إِلى رَبِّكَ الْمُنْتَهى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فَإِذَا انْتَهَى الْكَلَامُ إِلَى اللهِ ، فَأَمْسِكُوا </w:t>
      </w:r>
      <w:r w:rsidRPr="00FA6A79">
        <w:rPr>
          <w:rStyle w:val="libFootnotenumChar"/>
          <w:rtl/>
        </w:rPr>
        <w:t>(5)</w:t>
      </w:r>
      <w:r w:rsidRPr="0034022E">
        <w:rPr>
          <w:rtl/>
          <w:lang w:bidi="fa-IR"/>
        </w:rPr>
        <w:t xml:space="preserve">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B4495F">
        <w:rPr>
          <w:rtl/>
        </w:rPr>
        <w:t>253</w:t>
      </w:r>
      <w:r w:rsidRPr="006B17C4">
        <w:rPr>
          <w:rStyle w:val="libBold2Char"/>
          <w:rtl/>
        </w:rPr>
        <w:t xml:space="preserve"> / 4</w:t>
      </w:r>
      <w:r w:rsidR="00FA30A4">
        <w:rPr>
          <w:rStyle w:val="libBold2Char"/>
          <w:rtl/>
        </w:rPr>
        <w:t>.</w:t>
      </w:r>
      <w:r w:rsidRPr="0034022E">
        <w:rPr>
          <w:rtl/>
          <w:lang w:bidi="fa-IR"/>
        </w:rPr>
        <w:t xml:space="preserve"> عَلِيُّ بْنُ إِبْرَاهِيمَ ، عَنْ أَبِيهِ ، عَنِ ابْنِ أَبِي عُمَيْرٍ ، عَنْ أَبِي أَيُّوبَ ، عَنْ مُحَمَّدِ بْنِ مُسْلِمٍ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يَا مُحَمَّدُ ، إِنَّ النَّاسَ لَايَزَالُ بِهِمُ </w:t>
      </w:r>
      <w:r w:rsidRPr="00FA6A79">
        <w:rPr>
          <w:rStyle w:val="libFootnotenumChar"/>
          <w:rtl/>
        </w:rPr>
        <w:t>(7)</w:t>
      </w:r>
      <w:r w:rsidRPr="0034022E">
        <w:rPr>
          <w:rtl/>
          <w:lang w:bidi="fa-IR"/>
        </w:rPr>
        <w:t xml:space="preserve"> الْمَنْطِقُ حَتّى يَتَكَلَّمُوا </w:t>
      </w:r>
      <w:r w:rsidRPr="00FA6A79">
        <w:rPr>
          <w:rStyle w:val="libFootnotenumChar"/>
          <w:rtl/>
        </w:rPr>
        <w:t>(8)</w:t>
      </w:r>
      <w:r w:rsidRPr="0034022E">
        <w:rPr>
          <w:rtl/>
          <w:lang w:bidi="fa-IR"/>
        </w:rPr>
        <w:t xml:space="preserve"> فِي اللهِ ، فَإِذَا سَمِعْتُمْ ذلِكَ ، فَقُولُوا :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الْوَاحِدُ الَّذِي لَيْسَ كَمِثْلِهِ شَيْ‌ءٌ » </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B4495F">
        <w:rPr>
          <w:rtl/>
        </w:rPr>
        <w:t>254</w:t>
      </w:r>
      <w:r w:rsidRPr="006B17C4">
        <w:rPr>
          <w:rStyle w:val="libBold2Char"/>
          <w:rtl/>
        </w:rPr>
        <w:t xml:space="preserve"> / 5</w:t>
      </w:r>
      <w:r w:rsidR="00FA30A4">
        <w:rPr>
          <w:rStyle w:val="libBold2Char"/>
          <w:rtl/>
        </w:rPr>
        <w:t>.</w:t>
      </w:r>
      <w:r w:rsidRPr="0034022E">
        <w:rPr>
          <w:rtl/>
          <w:lang w:bidi="fa-IR"/>
        </w:rPr>
        <w:t xml:space="preserve"> عِدَّةٌ مِنْ أَصْحَابِنَا ، عَنْ أَحْمَدَ بْنِ مُحَمَّدِ بْنِ خَالِدٍ ، عَنْ أَبِيهِ ، عَنِ ابْنِ أَبِي عُمَيْرٍ ، عَنْ مُحَمَّدِ بْنِ حُمْرَانَ ، عَنْ أَبِي عُبَيْدَةَ الْحَذَّاءِ ، قَالَ :</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(10)</w:t>
      </w:r>
      <w:r w:rsidRPr="0034022E">
        <w:rPr>
          <w:rtl/>
          <w:lang w:bidi="fa-IR"/>
        </w:rPr>
        <w:t xml:space="preserve"> أَبُو جَعْفَرٍ </w:t>
      </w:r>
      <w:r w:rsidRPr="00F22207">
        <w:rPr>
          <w:rStyle w:val="libAlaemChar"/>
          <w:rtl/>
        </w:rPr>
        <w:t>عليه‌السلام</w:t>
      </w:r>
      <w:r w:rsidRPr="0034022E">
        <w:rPr>
          <w:rtl/>
          <w:lang w:bidi="fa-IR"/>
        </w:rPr>
        <w:t xml:space="preserve"> : « يَا زِيَادُ ، إِيَّاكَ وَالْخُصُومَاتِ ؛ فَإِنَّهَا تُورِثُ الشَّكَّ ،</w:t>
      </w:r>
    </w:p>
    <w:p w:rsidR="00091A42" w:rsidRDefault="00091A42" w:rsidP="001A34C5">
      <w:pPr>
        <w:pStyle w:val="libLine"/>
        <w:rPr>
          <w:rtl/>
          <w:lang w:bidi="fa-IR"/>
        </w:rPr>
      </w:pPr>
      <w:r w:rsidRPr="0034022E">
        <w:rPr>
          <w:rtl/>
          <w:lang w:bidi="fa-IR"/>
        </w:rPr>
        <w:t>__________________</w:t>
      </w:r>
    </w:p>
    <w:p w:rsidR="00091A42" w:rsidRPr="0034022E" w:rsidRDefault="00FA30A4" w:rsidP="00DF4441">
      <w:pPr>
        <w:pStyle w:val="libFootnote0"/>
        <w:rPr>
          <w:rtl/>
          <w:lang w:bidi="fa-IR"/>
        </w:rPr>
      </w:pPr>
      <w:r>
        <w:rPr>
          <w:rtl/>
          <w:lang w:bidi="fa-IR"/>
        </w:rPr>
        <w:t>(1) .</w:t>
      </w:r>
      <w:r w:rsidR="00091A42" w:rsidRPr="0034022E">
        <w:rPr>
          <w:rtl/>
          <w:lang w:bidi="fa-IR"/>
        </w:rPr>
        <w:t xml:space="preserve"> في « ف » وحاشية « بح » وشرح المازندراني والتوحيد : « لا تكلّموا » ، قال المازندراني : « أي لاتتكلّموا بحذف إحدى التاءين »</w:t>
      </w:r>
      <w:r>
        <w:rPr>
          <w:rtl/>
          <w:lang w:bidi="fa-IR"/>
        </w:rPr>
        <w:t>.</w:t>
      </w:r>
      <w:r w:rsidR="00DF4441">
        <w:rPr>
          <w:rFonts w:hint="cs"/>
          <w:rtl/>
          <w:lang w:bidi="fa-IR"/>
        </w:rPr>
        <w:t xml:space="preserve">                                  </w:t>
      </w:r>
      <w:r w:rsidR="00CD59B6">
        <w:rPr>
          <w:rFonts w:hint="cs"/>
          <w:rtl/>
          <w:lang w:bidi="fa-IR"/>
        </w:rPr>
        <w:t xml:space="preserve">          </w:t>
      </w:r>
      <w:r w:rsidR="00DF4441">
        <w:rPr>
          <w:rFonts w:hint="cs"/>
          <w:rtl/>
          <w:lang w:bidi="fa-IR"/>
        </w:rPr>
        <w:t xml:space="preserve">            </w:t>
      </w:r>
      <w:r>
        <w:rPr>
          <w:rtl/>
          <w:lang w:bidi="fa-IR"/>
        </w:rPr>
        <w:t>(2) .</w:t>
      </w:r>
      <w:r w:rsidR="00091A42" w:rsidRPr="0034022E">
        <w:rPr>
          <w:rtl/>
          <w:lang w:bidi="fa-IR"/>
        </w:rPr>
        <w:t xml:space="preserve"> في 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ذات »</w:t>
      </w:r>
      <w:r>
        <w:rPr>
          <w:rtl/>
          <w:lang w:bidi="fa-IR"/>
        </w:rPr>
        <w:t>.</w:t>
      </w:r>
    </w:p>
    <w:p w:rsidR="00091A42" w:rsidRPr="0034022E" w:rsidRDefault="00FA30A4" w:rsidP="00651F01">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455 ، ح 2 ، بسنده عن الحسن بن محبوب ، عن أبي أيّوب الخزّاز ، عن أبي عبيده ، عن أبي جعفر </w:t>
      </w:r>
      <w:r w:rsidR="00091A42" w:rsidRPr="00DF4441">
        <w:rPr>
          <w:rStyle w:val="libFootnoteAlaemChar"/>
          <w:rtl/>
        </w:rPr>
        <w:t>عليه‌السلام</w:t>
      </w:r>
      <w:r w:rsidR="00651F01">
        <w:rPr>
          <w:rFonts w:hint="cs"/>
          <w:rtl/>
          <w:lang w:bidi="fa-IR"/>
        </w:rPr>
        <w:t>.</w:t>
      </w:r>
      <w:r w:rsidR="00091A42" w:rsidRPr="00BF510C">
        <w:rPr>
          <w:rStyle w:val="libFootnoteBoldChar"/>
          <w:rtl/>
        </w:rPr>
        <w:t>الوافي</w:t>
      </w:r>
      <w:r w:rsidR="00091A42" w:rsidRPr="0034022E">
        <w:rPr>
          <w:rtl/>
          <w:lang w:bidi="fa-IR"/>
        </w:rPr>
        <w:t xml:space="preserve"> ، ج 1 ، ص 371 ، ح 288 ؛ </w:t>
      </w:r>
      <w:r w:rsidR="00091A42" w:rsidRPr="00BF510C">
        <w:rPr>
          <w:rStyle w:val="libFootnoteBoldChar"/>
          <w:rtl/>
        </w:rPr>
        <w:t>الوسائل</w:t>
      </w:r>
      <w:r w:rsidR="00091A42" w:rsidRPr="0034022E">
        <w:rPr>
          <w:rtl/>
          <w:lang w:bidi="fa-IR"/>
        </w:rPr>
        <w:t xml:space="preserve"> ، ج 16 ، ص 196 ، ح 21331</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E758AB">
            <w:pPr>
              <w:pStyle w:val="libFootnote0"/>
              <w:rPr>
                <w:rtl/>
                <w:lang w:bidi="fa-IR"/>
              </w:rPr>
            </w:pPr>
            <w:r>
              <w:rPr>
                <w:rtl/>
                <w:lang w:bidi="fa-IR"/>
              </w:rPr>
              <w:t>(4) .</w:t>
            </w:r>
            <w:r w:rsidRPr="0034022E">
              <w:rPr>
                <w:rtl/>
                <w:lang w:bidi="fa-IR"/>
              </w:rPr>
              <w:t xml:space="preserve"> النجم (53) : 42</w:t>
            </w:r>
            <w:r>
              <w:rPr>
                <w:rtl/>
                <w:lang w:bidi="fa-IR"/>
              </w:rPr>
              <w:t>.</w:t>
            </w:r>
          </w:p>
        </w:tc>
        <w:tc>
          <w:tcPr>
            <w:tcW w:w="4474" w:type="dxa"/>
          </w:tcPr>
          <w:p w:rsidR="008D57B3" w:rsidRDefault="008D57B3" w:rsidP="00E758AB">
            <w:pPr>
              <w:pStyle w:val="libFootnote0"/>
              <w:rPr>
                <w:rtl/>
                <w:lang w:bidi="fa-IR"/>
              </w:rPr>
            </w:pPr>
            <w:r>
              <w:rPr>
                <w:rtl/>
                <w:lang w:bidi="fa-IR"/>
              </w:rPr>
              <w:t>(5) . في «ف»:</w:t>
            </w:r>
            <w:r w:rsidRPr="0034022E">
              <w:rPr>
                <w:rtl/>
                <w:lang w:bidi="fa-IR"/>
              </w:rPr>
              <w:t>« فاسكتوا »</w:t>
            </w:r>
            <w:r>
              <w:rPr>
                <w:rtl/>
                <w:lang w:bidi="fa-IR"/>
              </w:rPr>
              <w:t>.وفي حاشية « ج »:«فانتهوا</w:t>
            </w:r>
            <w:r w:rsidRPr="0034022E">
              <w:rPr>
                <w:rtl/>
                <w:lang w:bidi="fa-IR"/>
              </w:rPr>
              <w:t>»</w:t>
            </w:r>
            <w:r>
              <w:rPr>
                <w:rtl/>
                <w:lang w:bidi="fa-IR"/>
              </w:rPr>
              <w:t>.</w:t>
            </w:r>
          </w:p>
        </w:tc>
      </w:tr>
    </w:tbl>
    <w:p w:rsidR="00091A42" w:rsidRPr="0034022E" w:rsidRDefault="00FA30A4" w:rsidP="00462D57">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237 ، كتاب مصابيح الظلم ، ح 206 ؛ و</w:t>
      </w:r>
      <w:r w:rsidR="00091A42" w:rsidRPr="00BF510C">
        <w:rPr>
          <w:rStyle w:val="libFootnoteBoldChar"/>
          <w:rtl/>
        </w:rPr>
        <w:t>التوحيد</w:t>
      </w:r>
      <w:r w:rsidR="00091A42" w:rsidRPr="0034022E">
        <w:rPr>
          <w:rtl/>
          <w:lang w:bidi="fa-IR"/>
        </w:rPr>
        <w:t xml:space="preserve"> ، ص 456 ، ح 9 ، بسندهما عن محمّد بن أبي عمير</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338 ، من دون الإسناد إلى المعصوم </w:t>
      </w:r>
      <w:r w:rsidR="00091A42" w:rsidRPr="00E758AB">
        <w:rPr>
          <w:rStyle w:val="libFootnoteAlaemChar"/>
          <w:rtl/>
        </w:rPr>
        <w:t>عليه‌السلام</w:t>
      </w:r>
      <w:r w:rsidR="00091A42" w:rsidRPr="0034022E">
        <w:rPr>
          <w:rtl/>
          <w:lang w:bidi="fa-IR"/>
        </w:rPr>
        <w:t xml:space="preserve"> مع زيادة في آخره</w:t>
      </w:r>
      <w:r w:rsidR="00462D57">
        <w:rPr>
          <w:rFonts w:hint="cs"/>
          <w:rtl/>
          <w:lang w:bidi="fa-IR"/>
        </w:rPr>
        <w:t>.</w:t>
      </w:r>
      <w:r w:rsidR="00091A42" w:rsidRPr="00BF510C">
        <w:rPr>
          <w:rStyle w:val="libFootnoteBoldChar"/>
          <w:rtl/>
        </w:rPr>
        <w:t>الوافي</w:t>
      </w:r>
      <w:r w:rsidR="00091A42" w:rsidRPr="0034022E">
        <w:rPr>
          <w:rtl/>
          <w:lang w:bidi="fa-IR"/>
        </w:rPr>
        <w:t xml:space="preserve"> ، ج 1 ، ص 372 ، ح 289 ؛ </w:t>
      </w:r>
      <w:r w:rsidR="00091A42" w:rsidRPr="00BF510C">
        <w:rPr>
          <w:rStyle w:val="libFootnoteBoldChar"/>
          <w:rtl/>
        </w:rPr>
        <w:t>الوسائل</w:t>
      </w:r>
      <w:r w:rsidR="00091A42" w:rsidRPr="0034022E">
        <w:rPr>
          <w:rtl/>
          <w:lang w:bidi="fa-IR"/>
        </w:rPr>
        <w:t xml:space="preserve"> ، ج 16 ، ص 193 ، ح 21324</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462D57">
            <w:pPr>
              <w:pStyle w:val="libFootnote0"/>
              <w:rPr>
                <w:rtl/>
                <w:lang w:bidi="fa-IR"/>
              </w:rPr>
            </w:pPr>
            <w:r>
              <w:rPr>
                <w:rtl/>
                <w:lang w:bidi="fa-IR"/>
              </w:rPr>
              <w:t>(7) .</w:t>
            </w:r>
            <w:r w:rsidRPr="0034022E">
              <w:rPr>
                <w:rtl/>
                <w:lang w:bidi="fa-IR"/>
              </w:rPr>
              <w:t xml:space="preserve"> في المحاسن وحاشية ميرزا رفيعا : « لهم »</w:t>
            </w:r>
            <w:r>
              <w:rPr>
                <w:rtl/>
                <w:lang w:bidi="fa-IR"/>
              </w:rPr>
              <w:t>.</w:t>
            </w:r>
          </w:p>
        </w:tc>
        <w:tc>
          <w:tcPr>
            <w:tcW w:w="4474" w:type="dxa"/>
          </w:tcPr>
          <w:p w:rsidR="008D57B3" w:rsidRDefault="008D57B3" w:rsidP="00462D57">
            <w:pPr>
              <w:pStyle w:val="libFootnote0"/>
              <w:rPr>
                <w:rtl/>
                <w:lang w:bidi="fa-IR"/>
              </w:rPr>
            </w:pPr>
            <w:r>
              <w:rPr>
                <w:rtl/>
                <w:lang w:bidi="fa-IR"/>
              </w:rPr>
              <w:t>(8) .</w:t>
            </w:r>
            <w:r w:rsidRPr="0034022E">
              <w:rPr>
                <w:rtl/>
                <w:lang w:bidi="fa-IR"/>
              </w:rPr>
              <w:t xml:space="preserve"> في « ج » : « تتكلّموا »</w:t>
            </w:r>
            <w:r>
              <w:rPr>
                <w:rtl/>
                <w:lang w:bidi="fa-IR"/>
              </w:rPr>
              <w:t>.</w:t>
            </w:r>
          </w:p>
        </w:tc>
      </w:tr>
    </w:tbl>
    <w:p w:rsidR="00091A42" w:rsidRPr="00C84114" w:rsidRDefault="00FA30A4" w:rsidP="00462D57">
      <w:pPr>
        <w:pStyle w:val="libFootnote0"/>
        <w:rPr>
          <w:rtl/>
        </w:rPr>
      </w:pPr>
      <w:r>
        <w:rPr>
          <w:rtl/>
          <w:lang w:bidi="fa-IR"/>
        </w:rPr>
        <w:t>(9)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237 ، كتاب مصابيح الظلم ، ح 209 ؛ و</w:t>
      </w:r>
      <w:r w:rsidR="00091A42" w:rsidRPr="00BF510C">
        <w:rPr>
          <w:rStyle w:val="libFootnoteBoldChar"/>
          <w:rtl/>
        </w:rPr>
        <w:t>التوحيد</w:t>
      </w:r>
      <w:r w:rsidR="00091A42" w:rsidRPr="0034022E">
        <w:rPr>
          <w:rtl/>
          <w:lang w:bidi="fa-IR"/>
        </w:rPr>
        <w:t xml:space="preserve"> ، ص 456 ، ح 10 ، بسندهما عن ابن أبي عمير</w:t>
      </w:r>
      <w:r w:rsidR="00462D57">
        <w:rPr>
          <w:rFonts w:hint="cs"/>
          <w:rtl/>
          <w:lang w:bidi="fa-IR"/>
        </w:rPr>
        <w:t>.</w:t>
      </w:r>
      <w:r w:rsidR="00091A42" w:rsidRPr="00BF510C">
        <w:rPr>
          <w:rStyle w:val="libFootnoteBoldChar"/>
          <w:rtl/>
        </w:rPr>
        <w:t>الوافي</w:t>
      </w:r>
      <w:r w:rsidR="00091A42" w:rsidRPr="0034022E">
        <w:rPr>
          <w:rtl/>
          <w:lang w:bidi="fa-IR"/>
        </w:rPr>
        <w:t xml:space="preserve"> ، ج 1 ، ص 372 ، ح 290 ؛ </w:t>
      </w:r>
      <w:r w:rsidR="00091A42" w:rsidRPr="00BF510C">
        <w:rPr>
          <w:rStyle w:val="libFootnoteBoldChar"/>
          <w:rtl/>
        </w:rPr>
        <w:t>الوسائل</w:t>
      </w:r>
      <w:r w:rsidR="00091A42" w:rsidRPr="0034022E">
        <w:rPr>
          <w:rtl/>
          <w:lang w:bidi="fa-IR"/>
        </w:rPr>
        <w:t xml:space="preserve"> ، ج 16 ، ص 194 ، ح</w:t>
      </w:r>
      <w:r w:rsidR="00091A42">
        <w:rPr>
          <w:rFonts w:hint="cs"/>
          <w:rtl/>
          <w:lang w:bidi="fa-IR"/>
        </w:rPr>
        <w:t xml:space="preserve"> </w:t>
      </w:r>
      <w:r w:rsidR="00091A42" w:rsidRPr="00C84114">
        <w:rPr>
          <w:rtl/>
        </w:rPr>
        <w:t>21325</w:t>
      </w:r>
      <w:r>
        <w:rPr>
          <w:rtl/>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المحاسن والتوحيد :</w:t>
      </w:r>
      <w:r w:rsidR="00091A42">
        <w:rPr>
          <w:rtl/>
          <w:lang w:bidi="fa-IR"/>
        </w:rPr>
        <w:t xml:space="preserve"> + </w:t>
      </w:r>
      <w:r w:rsidR="00091A42" w:rsidRPr="0034022E">
        <w:rPr>
          <w:rtl/>
          <w:lang w:bidi="fa-IR"/>
        </w:rPr>
        <w:t>« لي »</w:t>
      </w:r>
      <w:r>
        <w:rPr>
          <w:rtl/>
          <w:lang w:bidi="fa-IR"/>
        </w:rPr>
        <w:t>.</w:t>
      </w:r>
    </w:p>
    <w:p w:rsidR="00DF4441" w:rsidRDefault="00DF4441" w:rsidP="00DF444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وَتُحْبِطُ </w:t>
      </w:r>
      <w:r w:rsidRPr="00FA6A79">
        <w:rPr>
          <w:rStyle w:val="libFootnotenumChar"/>
          <w:rtl/>
        </w:rPr>
        <w:t>(1)</w:t>
      </w:r>
      <w:r w:rsidRPr="0034022E">
        <w:rPr>
          <w:rtl/>
          <w:lang w:bidi="fa-IR"/>
        </w:rPr>
        <w:t xml:space="preserve"> الْعَمَلَ ، وَتُرْدِي صَاحِبَهَا </w:t>
      </w:r>
      <w:r w:rsidRPr="00FA6A79">
        <w:rPr>
          <w:rStyle w:val="libFootnotenumChar"/>
          <w:rtl/>
        </w:rPr>
        <w:t>(2)</w:t>
      </w:r>
      <w:r w:rsidRPr="0034022E">
        <w:rPr>
          <w:rtl/>
          <w:lang w:bidi="fa-IR"/>
        </w:rPr>
        <w:t xml:space="preserve"> ، وَعَسى أَنْ يَتَكَلَّمَ </w:t>
      </w:r>
      <w:r w:rsidRPr="00FA6A79">
        <w:rPr>
          <w:rStyle w:val="libFootnotenumChar"/>
          <w:rtl/>
        </w:rPr>
        <w:t>(3)</w:t>
      </w:r>
      <w:r w:rsidRPr="0034022E">
        <w:rPr>
          <w:rtl/>
          <w:lang w:bidi="fa-IR"/>
        </w:rPr>
        <w:t xml:space="preserve"> بِالشَّيْ‌ءِ </w:t>
      </w:r>
      <w:r w:rsidRPr="00FA6A79">
        <w:rPr>
          <w:rStyle w:val="libFootnotenumChar"/>
          <w:rtl/>
        </w:rPr>
        <w:t>(4)</w:t>
      </w:r>
      <w:r w:rsidRPr="0034022E">
        <w:rPr>
          <w:rtl/>
          <w:lang w:bidi="fa-IR"/>
        </w:rPr>
        <w:t xml:space="preserve"> ، فَلَا يُغْفَرَ لَهُ </w:t>
      </w:r>
      <w:r w:rsidRPr="00FA6A79">
        <w:rPr>
          <w:rStyle w:val="libFootnotenumChar"/>
          <w:rtl/>
        </w:rPr>
        <w:t>(5)</w:t>
      </w:r>
      <w:r w:rsidRPr="0034022E">
        <w:rPr>
          <w:rtl/>
          <w:lang w:bidi="fa-IR"/>
        </w:rPr>
        <w:t xml:space="preserve"> ؛ إِنَّهُ كَانَ فِيمَا مَضى قَوْمٌ تَرَكُوا عِلْمَ مَا وُكِّلُوا بِهِ </w:t>
      </w:r>
      <w:r w:rsidRPr="00FA6A79">
        <w:rPr>
          <w:rStyle w:val="libFootnotenumChar"/>
          <w:rtl/>
        </w:rPr>
        <w:t>(6)</w:t>
      </w:r>
      <w:r w:rsidRPr="0034022E">
        <w:rPr>
          <w:rtl/>
          <w:lang w:bidi="fa-IR"/>
        </w:rPr>
        <w:t xml:space="preserve"> ، وَطَلَبُوا عِلْمَ مَا كُفُوهُ </w:t>
      </w:r>
      <w:r w:rsidRPr="00FA6A79">
        <w:rPr>
          <w:rStyle w:val="libFootnotenumChar"/>
          <w:rtl/>
        </w:rPr>
        <w:t>(7)</w:t>
      </w:r>
      <w:r w:rsidRPr="0034022E">
        <w:rPr>
          <w:rtl/>
          <w:lang w:bidi="fa-IR"/>
        </w:rPr>
        <w:t xml:space="preserve"> ، حَتّى انْتَهى كَلَامُهُمْ إِلَى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فَتَحَيَّرُوا ، حَتّى أَنْ </w:t>
      </w:r>
      <w:r w:rsidRPr="00FA6A79">
        <w:rPr>
          <w:rStyle w:val="libFootnotenumChar"/>
          <w:rtl/>
        </w:rPr>
        <w:t>(8)</w:t>
      </w:r>
      <w:r w:rsidRPr="0034022E">
        <w:rPr>
          <w:rtl/>
          <w:lang w:bidi="fa-IR"/>
        </w:rPr>
        <w:t xml:space="preserve"> كَانَ الرَّجُلُ لَيُدْعى مِنْ بَيْنِ يَدَيْهِ ، فَيُجِيبُ </w:t>
      </w:r>
      <w:r w:rsidRPr="00FA6A79">
        <w:rPr>
          <w:rStyle w:val="libFootnotenumChar"/>
          <w:rtl/>
        </w:rPr>
        <w:t>(9)</w:t>
      </w:r>
      <w:r w:rsidRPr="0034022E">
        <w:rPr>
          <w:rtl/>
          <w:lang w:bidi="fa-IR"/>
        </w:rPr>
        <w:t xml:space="preserve"> مِنْ </w:t>
      </w:r>
      <w:r w:rsidRPr="00FA6A79">
        <w:rPr>
          <w:rStyle w:val="libFootnotenumChar"/>
          <w:rtl/>
        </w:rPr>
        <w:t>(10)</w:t>
      </w:r>
      <w:r w:rsidRPr="0034022E">
        <w:rPr>
          <w:rtl/>
          <w:lang w:bidi="fa-IR"/>
        </w:rPr>
        <w:t xml:space="preserve"> خَلْفِهِ ، وَ</w:t>
      </w:r>
      <w:r>
        <w:rPr>
          <w:rFonts w:hint="cs"/>
          <w:rtl/>
          <w:lang w:bidi="fa-IR"/>
        </w:rPr>
        <w:t xml:space="preserve"> </w:t>
      </w:r>
      <w:r w:rsidRPr="00FA6A79">
        <w:rPr>
          <w:rStyle w:val="libFootnotenumChar"/>
          <w:rtl/>
        </w:rPr>
        <w:t>(11)</w:t>
      </w:r>
      <w:r w:rsidRPr="0034022E">
        <w:rPr>
          <w:rtl/>
          <w:lang w:bidi="fa-IR"/>
        </w:rPr>
        <w:t xml:space="preserve"> يُدْعى مِنْ خَلْفِهِ ، فَيُجِيبُ مِنْ بَيْنِ يَدَيْهِ » </w:t>
      </w:r>
      <w:r w:rsidRPr="00FA6A79">
        <w:rPr>
          <w:rStyle w:val="libFootnotenumChar"/>
          <w:rtl/>
        </w:rPr>
        <w:t>(12)</w:t>
      </w:r>
      <w:r w:rsidR="00FA30A4">
        <w:rPr>
          <w:rtl/>
          <w:lang w:bidi="fa-IR"/>
        </w:rPr>
        <w:t>.</w:t>
      </w:r>
    </w:p>
    <w:p w:rsidR="00091A42" w:rsidRPr="0034022E" w:rsidRDefault="00A627B9" w:rsidP="00B72F8D">
      <w:pPr>
        <w:pStyle w:val="libNormal"/>
        <w:rPr>
          <w:rtl/>
          <w:lang w:bidi="fa-IR"/>
        </w:rPr>
      </w:pPr>
      <w:r>
        <w:rPr>
          <w:rFonts w:hint="cs"/>
          <w:rtl/>
          <w:lang w:bidi="fa-IR"/>
        </w:rPr>
        <w:t xml:space="preserve">* </w:t>
      </w:r>
      <w:r w:rsidR="00091A42" w:rsidRPr="0034022E">
        <w:rPr>
          <w:rtl/>
          <w:lang w:bidi="fa-IR"/>
        </w:rPr>
        <w:t xml:space="preserve">وَفِي رِوَايَةٍ أُخْرى : « حَتّى تَاهُوا </w:t>
      </w:r>
      <w:r w:rsidR="00091A42" w:rsidRPr="00FA6A79">
        <w:rPr>
          <w:rStyle w:val="libFootnotenumChar"/>
          <w:rtl/>
        </w:rPr>
        <w:t>(13)</w:t>
      </w:r>
      <w:r w:rsidR="00091A42" w:rsidRPr="0034022E">
        <w:rPr>
          <w:rtl/>
          <w:lang w:bidi="fa-IR"/>
        </w:rPr>
        <w:t xml:space="preserve"> فِي الْأَرْضِ » </w:t>
      </w:r>
      <w:r w:rsidR="00091A42" w:rsidRPr="00FA6A79">
        <w:rPr>
          <w:rStyle w:val="libFootnotenumChar"/>
          <w:rtl/>
        </w:rPr>
        <w:t>(14)</w:t>
      </w:r>
      <w:r w:rsidR="00FA30A4">
        <w:rPr>
          <w:rtl/>
          <w:lang w:bidi="fa-IR"/>
        </w:rPr>
        <w:t>.</w:t>
      </w:r>
    </w:p>
    <w:p w:rsidR="00091A42" w:rsidRPr="0034022E" w:rsidRDefault="00091A42" w:rsidP="00B72F8D">
      <w:pPr>
        <w:pStyle w:val="libNormal"/>
        <w:rPr>
          <w:rtl/>
          <w:lang w:bidi="fa-IR"/>
        </w:rPr>
      </w:pPr>
      <w:r w:rsidRPr="00B4495F">
        <w:rPr>
          <w:rtl/>
        </w:rPr>
        <w:t>255</w:t>
      </w:r>
      <w:r w:rsidRPr="006B17C4">
        <w:rPr>
          <w:rStyle w:val="libBold2Char"/>
          <w:rtl/>
        </w:rPr>
        <w:t xml:space="preserve"> / 6</w:t>
      </w:r>
      <w:r w:rsidR="00FA30A4">
        <w:rPr>
          <w:rStyle w:val="libBold2Char"/>
          <w:rtl/>
        </w:rPr>
        <w:t>.</w:t>
      </w:r>
      <w:r w:rsidRPr="0034022E">
        <w:rPr>
          <w:rtl/>
          <w:lang w:bidi="fa-IR"/>
        </w:rPr>
        <w:t xml:space="preserve"> عِدَّةٌ مِنْ أَصْحَابِنَا ، عَنْ أَحْمَدَ بْنِ مُحَمَّدِ بْنِ خَالِدٍ ، عَنْ بَعْضِ أَصْحَابِهِ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الإحباط : الإبطال والإفساد</w:t>
      </w:r>
      <w:r>
        <w:rPr>
          <w:rtl/>
          <w:lang w:bidi="fa-IR"/>
        </w:rPr>
        <w:t>.</w:t>
      </w:r>
      <w:r w:rsidR="00091A42" w:rsidRPr="0034022E">
        <w:rPr>
          <w:rtl/>
          <w:lang w:bidi="fa-IR"/>
        </w:rPr>
        <w:t xml:space="preserve"> يقال : حَبِطَ عملُه حَبطاً بالتسكين ، وحُبوطاً بَطَلَ ثوابه ، وأحبطه الله تعالى</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1118 ( حبط )</w:t>
      </w:r>
      <w:r>
        <w:rPr>
          <w:rtl/>
          <w:lang w:bidi="fa-IR"/>
        </w:rPr>
        <w:t>.</w:t>
      </w:r>
    </w:p>
    <w:p w:rsidR="00091A42" w:rsidRPr="0034022E" w:rsidRDefault="00FA30A4" w:rsidP="00A25084">
      <w:pPr>
        <w:pStyle w:val="libFootnote0"/>
        <w:rPr>
          <w:rtl/>
          <w:lang w:bidi="fa-IR"/>
        </w:rPr>
      </w:pPr>
      <w:r>
        <w:rPr>
          <w:rtl/>
          <w:lang w:bidi="fa-IR"/>
        </w:rPr>
        <w:t>(2) .</w:t>
      </w:r>
      <w:r w:rsidR="00091A42" w:rsidRPr="0034022E">
        <w:rPr>
          <w:rtl/>
          <w:lang w:bidi="fa-IR"/>
        </w:rPr>
        <w:t xml:space="preserve"> « تردي صاحبها » أي تهلكه</w:t>
      </w:r>
      <w:r>
        <w:rPr>
          <w:rtl/>
          <w:lang w:bidi="fa-IR"/>
        </w:rPr>
        <w:t>.</w:t>
      </w:r>
      <w:r w:rsidR="00091A42" w:rsidRPr="0034022E">
        <w:rPr>
          <w:rtl/>
          <w:lang w:bidi="fa-IR"/>
        </w:rPr>
        <w:t xml:space="preserve"> يقال : رَدِيَ يَردَى رَدًى ، أي هلك ، وأرداه غيره ، أي أهلكه</w:t>
      </w:r>
      <w:r>
        <w:rPr>
          <w:rtl/>
          <w:lang w:bidi="fa-IR"/>
        </w:rPr>
        <w:t>.</w:t>
      </w:r>
      <w:r w:rsidR="00091A42" w:rsidRPr="0034022E">
        <w:rPr>
          <w:rtl/>
          <w:lang w:bidi="fa-IR"/>
        </w:rPr>
        <w:t xml:space="preserve"> ا</w:t>
      </w:r>
      <w:r w:rsidR="00A2508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355 ( ردى )</w:t>
      </w:r>
      <w:r>
        <w:rPr>
          <w:rtl/>
          <w:lang w:bidi="fa-IR"/>
        </w:rPr>
        <w:t>.</w:t>
      </w:r>
      <w:r w:rsidR="00A25084">
        <w:rPr>
          <w:rFonts w:hint="cs"/>
          <w:rtl/>
          <w:lang w:bidi="fa-IR"/>
        </w:rPr>
        <w:t xml:space="preserve">                                           </w:t>
      </w:r>
      <w:r w:rsidR="00CD59B6">
        <w:rPr>
          <w:rFonts w:hint="cs"/>
          <w:rtl/>
          <w:lang w:bidi="fa-IR"/>
        </w:rPr>
        <w:t xml:space="preserve">     </w:t>
      </w:r>
      <w:r w:rsidR="00A25084">
        <w:rPr>
          <w:rFonts w:hint="cs"/>
          <w:rtl/>
          <w:lang w:bidi="fa-IR"/>
        </w:rPr>
        <w:t xml:space="preserve">  </w:t>
      </w:r>
      <w:r>
        <w:rPr>
          <w:rtl/>
          <w:lang w:bidi="fa-IR"/>
        </w:rPr>
        <w:t>(3) .</w:t>
      </w:r>
      <w:r w:rsidR="00091A42" w:rsidRPr="0034022E">
        <w:rPr>
          <w:rtl/>
          <w:lang w:bidi="fa-IR"/>
        </w:rPr>
        <w:t xml:space="preserve"> في الأمالي :</w:t>
      </w:r>
      <w:r w:rsidR="00091A42">
        <w:rPr>
          <w:rtl/>
          <w:lang w:bidi="fa-IR"/>
        </w:rPr>
        <w:t xml:space="preserve"> + </w:t>
      </w:r>
      <w:r w:rsidR="00091A42" w:rsidRPr="0034022E">
        <w:rPr>
          <w:rtl/>
          <w:lang w:bidi="fa-IR"/>
        </w:rPr>
        <w:t>« الرجل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A25084">
            <w:pPr>
              <w:pStyle w:val="libFootnote0"/>
              <w:rPr>
                <w:rtl/>
                <w:lang w:bidi="fa-IR"/>
              </w:rPr>
            </w:pPr>
            <w:r>
              <w:rPr>
                <w:rtl/>
                <w:lang w:bidi="fa-IR"/>
              </w:rPr>
              <w:t>(4) .</w:t>
            </w:r>
            <w:r w:rsidRPr="0034022E">
              <w:rPr>
                <w:rtl/>
                <w:lang w:bidi="fa-IR"/>
              </w:rPr>
              <w:t xml:space="preserve"> في حاشية « بح » : « في الشي‌ء »</w:t>
            </w:r>
            <w:r>
              <w:rPr>
                <w:rtl/>
                <w:lang w:bidi="fa-IR"/>
              </w:rPr>
              <w:t>.</w:t>
            </w:r>
          </w:p>
        </w:tc>
        <w:tc>
          <w:tcPr>
            <w:tcW w:w="4474" w:type="dxa"/>
          </w:tcPr>
          <w:p w:rsidR="008D57B3" w:rsidRDefault="008D57B3" w:rsidP="00A25084">
            <w:pPr>
              <w:pStyle w:val="libFootnote0"/>
              <w:rPr>
                <w:rtl/>
                <w:lang w:bidi="fa-IR"/>
              </w:rPr>
            </w:pPr>
            <w:r>
              <w:rPr>
                <w:rtl/>
                <w:lang w:bidi="fa-IR"/>
              </w:rPr>
              <w:t>(5) .</w:t>
            </w:r>
            <w:r w:rsidRPr="0034022E">
              <w:rPr>
                <w:rtl/>
                <w:lang w:bidi="fa-IR"/>
              </w:rPr>
              <w:t xml:space="preserve"> في المحاسن والأمالي :</w:t>
            </w:r>
            <w:r>
              <w:rPr>
                <w:rtl/>
                <w:lang w:bidi="fa-IR"/>
              </w:rPr>
              <w:t xml:space="preserve"> + </w:t>
            </w:r>
            <w:r w:rsidRPr="0034022E">
              <w:rPr>
                <w:rtl/>
                <w:lang w:bidi="fa-IR"/>
              </w:rPr>
              <w:t>« يا زياد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 وُكِّلوا به » مجهول من الوَكْل أو من التوكيل ، أي فُوِّضوا إليه وا</w:t>
      </w:r>
      <w:r w:rsidR="00A25084">
        <w:rPr>
          <w:rFonts w:hint="cs"/>
          <w:rtl/>
          <w:lang w:bidi="fa-IR"/>
        </w:rPr>
        <w:t>ُ</w:t>
      </w:r>
      <w:r w:rsidR="00091A42" w:rsidRPr="0034022E">
        <w:rPr>
          <w:rtl/>
          <w:lang w:bidi="fa-IR"/>
        </w:rPr>
        <w:t>مروا بتحصيله وكُلّفوا به</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كفوه » مجهول ، إمّا ناقص يائي من كفاه مؤونته ، أى أغناه عنها</w:t>
      </w:r>
      <w:r>
        <w:rPr>
          <w:rtl/>
          <w:lang w:bidi="fa-IR"/>
        </w:rPr>
        <w:t>.</w:t>
      </w:r>
      <w:r w:rsidR="00091A42" w:rsidRPr="0034022E">
        <w:rPr>
          <w:rtl/>
          <w:lang w:bidi="fa-IR"/>
        </w:rPr>
        <w:t xml:space="preserve"> وإمّا مهموز اللام ، أي صُرِفوا ومُنعوا عنه ، وإمّا مضاعف من الكفّ بمعنى المنع</w:t>
      </w:r>
      <w:r>
        <w:rPr>
          <w:rtl/>
          <w:lang w:bidi="fa-IR"/>
        </w:rPr>
        <w:t>.</w:t>
      </w:r>
      <w:r w:rsidR="00091A42" w:rsidRPr="0034022E">
        <w:rPr>
          <w:rtl/>
          <w:lang w:bidi="fa-IR"/>
        </w:rPr>
        <w:t xml:space="preserve"> ا</w:t>
      </w:r>
      <w:r w:rsidR="00022DC3">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أن » مخفّفة من المثقّلة</w:t>
      </w:r>
      <w:r>
        <w:rPr>
          <w:rtl/>
          <w:lang w:bidi="fa-IR"/>
        </w:rPr>
        <w:t>.</w:t>
      </w:r>
      <w:r w:rsidR="00091A42" w:rsidRPr="0034022E">
        <w:rPr>
          <w:rtl/>
          <w:lang w:bidi="fa-IR"/>
        </w:rPr>
        <w:t xml:space="preserve"> وفي المحاسن والتوحيد والأمالي : « فإن » بدل « حتّى أن »</w:t>
      </w:r>
      <w:r>
        <w:rPr>
          <w:rtl/>
          <w:lang w:bidi="fa-IR"/>
        </w:rPr>
        <w:t>.</w:t>
      </w:r>
      <w:r w:rsidR="00091A42" w:rsidRPr="0034022E">
        <w:rPr>
          <w:rtl/>
          <w:lang w:bidi="fa-IR"/>
        </w:rPr>
        <w:t xml:space="preserve"> وفي شرح صدرالمتألّهين وحاشية بدرالدين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حتّى أن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لفظ « أن » ليس في بعض النسخ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ج » : « فيحسّ »</w:t>
      </w:r>
      <w:r>
        <w:rPr>
          <w:rtl/>
          <w:lang w:bidi="fa-IR"/>
        </w:rPr>
        <w:t>.</w:t>
      </w:r>
    </w:p>
    <w:p w:rsidR="00091A42" w:rsidRPr="0034022E" w:rsidRDefault="00FA30A4" w:rsidP="00A75CF7">
      <w:pPr>
        <w:pStyle w:val="libFootnote0"/>
        <w:rPr>
          <w:rtl/>
          <w:lang w:bidi="fa-IR"/>
        </w:rPr>
      </w:pPr>
      <w:r>
        <w:rPr>
          <w:rtl/>
          <w:lang w:bidi="fa-IR"/>
        </w:rPr>
        <w:t>(10) .</w:t>
      </w:r>
      <w:r w:rsidR="00091A42" w:rsidRPr="0034022E">
        <w:rPr>
          <w:rtl/>
          <w:lang w:bidi="fa-IR"/>
        </w:rPr>
        <w:t xml:space="preserve"> « من » : إمّا بكسر الميم حرف جرّ ، أو بفتحها اسم موصول</w:t>
      </w:r>
      <w:r>
        <w:rPr>
          <w:rtl/>
          <w:lang w:bidi="fa-IR"/>
        </w:rPr>
        <w:t>.</w:t>
      </w:r>
      <w:r w:rsidR="00091A42" w:rsidRPr="0034022E">
        <w:rPr>
          <w:rtl/>
          <w:lang w:bidi="fa-IR"/>
        </w:rPr>
        <w:t xml:space="preserve"> وكذا الفقرة الثانية</w:t>
      </w:r>
      <w:r>
        <w:rPr>
          <w:rtl/>
          <w:lang w:bidi="fa-IR"/>
        </w:rPr>
        <w:t>.</w:t>
      </w:r>
      <w:r w:rsidR="00091A42" w:rsidRPr="0034022E">
        <w:rPr>
          <w:rtl/>
          <w:lang w:bidi="fa-IR"/>
        </w:rPr>
        <w:t xml:space="preserve"> ا</w:t>
      </w:r>
      <w:r w:rsidR="00A75CF7">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252 ؛ </w:t>
      </w:r>
      <w:r w:rsidR="00091A42" w:rsidRPr="00BF510C">
        <w:rPr>
          <w:rStyle w:val="libFootnoteBoldChar"/>
          <w:rtl/>
        </w:rPr>
        <w:t>مرآة العقول</w:t>
      </w:r>
      <w:r w:rsidR="00091A42" w:rsidRPr="0034022E">
        <w:rPr>
          <w:rtl/>
          <w:lang w:bidi="fa-IR"/>
        </w:rPr>
        <w:t xml:space="preserve"> ، ج 1 ، ص 323</w:t>
      </w:r>
      <w:r>
        <w:rPr>
          <w:rtl/>
          <w:lang w:bidi="fa-IR"/>
        </w:rPr>
        <w:t>.</w:t>
      </w:r>
      <w:r w:rsidR="00A75CF7">
        <w:rPr>
          <w:rFonts w:hint="cs"/>
          <w:rtl/>
          <w:lang w:bidi="fa-IR"/>
        </w:rPr>
        <w:t xml:space="preserve">                              </w:t>
      </w:r>
      <w:r>
        <w:rPr>
          <w:rtl/>
          <w:lang w:bidi="fa-IR"/>
        </w:rPr>
        <w:t>(11) .</w:t>
      </w:r>
      <w:r w:rsidR="00091A42" w:rsidRPr="0034022E">
        <w:rPr>
          <w:rtl/>
          <w:lang w:bidi="fa-IR"/>
        </w:rPr>
        <w:t xml:space="preserve"> في الأمالي : « أو »</w:t>
      </w:r>
      <w:r>
        <w:rPr>
          <w:rtl/>
          <w:lang w:bidi="fa-IR"/>
        </w:rPr>
        <w:t>.</w:t>
      </w:r>
    </w:p>
    <w:p w:rsidR="00091A42" w:rsidRPr="0034022E" w:rsidRDefault="00FA30A4" w:rsidP="00A75CF7">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238 ، كتاب مصابيح الظلم ، ح 210</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456 ، ح 11 ؛ و</w:t>
      </w:r>
      <w:r w:rsidR="00091A42" w:rsidRPr="00BF510C">
        <w:rPr>
          <w:rStyle w:val="libFootnoteBoldChar"/>
          <w:rtl/>
        </w:rPr>
        <w:t>الأمالي</w:t>
      </w:r>
      <w:r w:rsidR="00091A42" w:rsidRPr="0034022E">
        <w:rPr>
          <w:rtl/>
          <w:lang w:bidi="fa-IR"/>
        </w:rPr>
        <w:t xml:space="preserve"> للصدوق ، ص 417 ، المجلس 65 ، ح 2 ، بسندهما عن محمّد بن أبي عمير</w:t>
      </w:r>
      <w:r>
        <w:rPr>
          <w:rtl/>
          <w:lang w:bidi="fa-IR"/>
        </w:rPr>
        <w:t>.</w:t>
      </w:r>
      <w:r w:rsidR="00091A42" w:rsidRPr="0034022E">
        <w:rPr>
          <w:rtl/>
          <w:lang w:bidi="fa-IR"/>
        </w:rPr>
        <w:t xml:space="preserve"> </w:t>
      </w:r>
      <w:r w:rsidR="00091A42" w:rsidRPr="00BF510C">
        <w:rPr>
          <w:rStyle w:val="libFootnoteBoldChar"/>
          <w:rtl/>
        </w:rPr>
        <w:t>فقه الرضا</w:t>
      </w:r>
      <w:r w:rsidR="00091A42" w:rsidRPr="0034022E">
        <w:rPr>
          <w:rtl/>
          <w:lang w:bidi="fa-IR"/>
        </w:rPr>
        <w:t xml:space="preserve"> </w:t>
      </w:r>
      <w:r w:rsidR="00091A42" w:rsidRPr="00F00A48">
        <w:rPr>
          <w:rStyle w:val="libFootnoteAlaemChar"/>
          <w:rtl/>
        </w:rPr>
        <w:t>عليه‌السلام</w:t>
      </w:r>
      <w:r w:rsidR="00091A42" w:rsidRPr="0034022E">
        <w:rPr>
          <w:rtl/>
          <w:lang w:bidi="fa-IR"/>
        </w:rPr>
        <w:t xml:space="preserve"> ، ص 384 ، من قوله : « أنّه كان فيما مضى قوم »</w:t>
      </w:r>
      <w:r w:rsidR="00A75CF7">
        <w:rPr>
          <w:rFonts w:hint="cs"/>
          <w:rtl/>
          <w:lang w:bidi="fa-IR"/>
        </w:rPr>
        <w:t>.</w:t>
      </w:r>
      <w:r w:rsidR="00091A42" w:rsidRPr="00BF510C">
        <w:rPr>
          <w:rStyle w:val="libFootnoteBoldChar"/>
          <w:rtl/>
        </w:rPr>
        <w:t>الوافي</w:t>
      </w:r>
      <w:r w:rsidR="00091A42" w:rsidRPr="0034022E">
        <w:rPr>
          <w:rtl/>
          <w:lang w:bidi="fa-IR"/>
        </w:rPr>
        <w:t xml:space="preserve"> ، ج 1 ، ص 372 ، ح 291 ؛ </w:t>
      </w:r>
      <w:r w:rsidR="00091A42" w:rsidRPr="00BF510C">
        <w:rPr>
          <w:rStyle w:val="libFootnoteBoldChar"/>
          <w:rtl/>
        </w:rPr>
        <w:t>الوسائل</w:t>
      </w:r>
      <w:r w:rsidR="00091A42" w:rsidRPr="0034022E">
        <w:rPr>
          <w:rtl/>
          <w:lang w:bidi="fa-IR"/>
        </w:rPr>
        <w:t xml:space="preserve"> ، ج 16 ، ص 194 ، ح 21326</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تاهوا » أي ذهبوا متحيّرين</w:t>
      </w:r>
      <w:r>
        <w:rPr>
          <w:rtl/>
          <w:lang w:bidi="fa-IR"/>
        </w:rPr>
        <w:t>.</w:t>
      </w:r>
      <w:r w:rsidR="00091A42" w:rsidRPr="0034022E">
        <w:rPr>
          <w:rtl/>
          <w:lang w:bidi="fa-IR"/>
        </w:rPr>
        <w:t xml:space="preserve"> وهذه الفقرة إمّا بدل عن « حتّى » الثانية مع ما بعدها ، أو كلام منضمّ إلى ما ذكر ، يعني : كانوا على تلك الحالة حتّى ذهبوا وغابوا عن الخلق تائهين في الأرض ، أو تحيّروا وضلّوا مبهوتين مدهوشين لم يهتدوا إلى الطريق الواضح في المحسوسات والمبصرات ، فضلاً عن الخفايا في المعقولات</w:t>
      </w:r>
      <w:r>
        <w:rPr>
          <w:rtl/>
          <w:lang w:bidi="fa-IR"/>
        </w:rPr>
        <w:t>.</w:t>
      </w:r>
      <w:r w:rsidR="00091A42" w:rsidRPr="0034022E">
        <w:rPr>
          <w:rtl/>
          <w:lang w:bidi="fa-IR"/>
        </w:rPr>
        <w:t xml:space="preserve"> ا</w:t>
      </w:r>
      <w:r w:rsidR="00B553A4">
        <w:rPr>
          <w:rFonts w:hint="cs"/>
          <w:rtl/>
          <w:lang w:bidi="fa-IR"/>
        </w:rPr>
        <w:t>ُ</w:t>
      </w:r>
      <w:r w:rsidR="00091A42" w:rsidRPr="0034022E">
        <w:rPr>
          <w:rtl/>
          <w:lang w:bidi="fa-IR"/>
        </w:rPr>
        <w:t>نظر شروح الكافي و</w:t>
      </w:r>
      <w:r w:rsidR="00091A42" w:rsidRPr="00BF510C">
        <w:rPr>
          <w:rStyle w:val="libFootnoteBoldChar"/>
          <w:rtl/>
        </w:rPr>
        <w:t>الصحاح</w:t>
      </w:r>
      <w:r w:rsidR="00091A42" w:rsidRPr="0034022E">
        <w:rPr>
          <w:rtl/>
          <w:lang w:bidi="fa-IR"/>
        </w:rPr>
        <w:t xml:space="preserve"> ، ج 6 ، ص 2229 ( تيه )</w:t>
      </w:r>
      <w:r>
        <w:rPr>
          <w:rtl/>
          <w:lang w:bidi="fa-IR"/>
        </w:rPr>
        <w:t>.</w:t>
      </w:r>
    </w:p>
    <w:p w:rsidR="00091A42" w:rsidRPr="0034022E" w:rsidRDefault="00FA30A4" w:rsidP="00B553A4">
      <w:pPr>
        <w:pStyle w:val="libFootnote0"/>
        <w:rPr>
          <w:rtl/>
          <w:lang w:bidi="fa-IR"/>
        </w:rPr>
      </w:pPr>
      <w:r>
        <w:rPr>
          <w:rtl/>
          <w:lang w:bidi="fa-IR"/>
        </w:rPr>
        <w:t>(14)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456 ، ح 12 ، بسند آخر ، مع اختلاف</w:t>
      </w:r>
      <w:r w:rsidR="00B553A4">
        <w:rPr>
          <w:rFonts w:hint="cs"/>
          <w:rtl/>
          <w:lang w:bidi="fa-IR"/>
        </w:rPr>
        <w:t>.</w:t>
      </w:r>
      <w:r w:rsidR="00091A42" w:rsidRPr="00BF510C">
        <w:rPr>
          <w:rStyle w:val="libFootnoteBoldChar"/>
          <w:rtl/>
        </w:rPr>
        <w:t>الوافي</w:t>
      </w:r>
      <w:r w:rsidR="00091A42" w:rsidRPr="0034022E">
        <w:rPr>
          <w:rtl/>
          <w:lang w:bidi="fa-IR"/>
        </w:rPr>
        <w:t xml:space="preserve"> ، ج 1 ، ص 373 ، ح 292</w:t>
      </w:r>
      <w:r>
        <w:rPr>
          <w:rtl/>
          <w:lang w:bidi="fa-IR"/>
        </w:rPr>
        <w:t>.</w:t>
      </w:r>
    </w:p>
    <w:p w:rsidR="00F00A48" w:rsidRDefault="00F00A48" w:rsidP="00F00A4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الْحُسَيْنِ بْنِ مَيَّاحٍ </w:t>
      </w:r>
      <w:r w:rsidRPr="00FA6A79">
        <w:rPr>
          <w:rStyle w:val="libFootnotenumChar"/>
          <w:rtl/>
        </w:rPr>
        <w:t>(1)</w:t>
      </w:r>
      <w:r w:rsidRPr="0034022E">
        <w:rPr>
          <w:rtl/>
          <w:lang w:bidi="fa-IR"/>
        </w:rPr>
        <w:t xml:space="preserve"> ، عَنْ أَبِيهِ ، قَالَ :</w:t>
      </w:r>
    </w:p>
    <w:p w:rsidR="00091A42" w:rsidRPr="00B4495F" w:rsidRDefault="00091A42" w:rsidP="00B72F8D">
      <w:pPr>
        <w:pStyle w:val="libNormal"/>
        <w:rPr>
          <w:rtl/>
        </w:rPr>
      </w:pPr>
      <w:r w:rsidRPr="00B4495F">
        <w:rPr>
          <w:rtl/>
        </w:rPr>
        <w:t xml:space="preserve">سَمِعْتُ أَبَا عَبْدِ اللهِ </w:t>
      </w:r>
      <w:r w:rsidRPr="00F22207">
        <w:rPr>
          <w:rStyle w:val="libAlaemChar"/>
          <w:rtl/>
        </w:rPr>
        <w:t>عليه‌السلام</w:t>
      </w:r>
      <w:r w:rsidRPr="00B4495F">
        <w:rPr>
          <w:rtl/>
        </w:rPr>
        <w:t xml:space="preserve"> يَقُولُ : « مَنْ نَظَرَ فِي اللهِ : كَيْفَ هُوَ ، هَلَكَ » </w:t>
      </w:r>
      <w:r w:rsidRPr="00FA6A79">
        <w:rPr>
          <w:rStyle w:val="libFootnotenumChar"/>
          <w:rtl/>
        </w:rPr>
        <w:t>(2)</w:t>
      </w:r>
      <w:r w:rsidR="00FA30A4">
        <w:rPr>
          <w:rtl/>
        </w:rPr>
        <w:t>.</w:t>
      </w:r>
    </w:p>
    <w:p w:rsidR="00091A42" w:rsidRPr="0034022E" w:rsidRDefault="00091A42" w:rsidP="00B72F8D">
      <w:pPr>
        <w:pStyle w:val="libNormal"/>
        <w:rPr>
          <w:rtl/>
          <w:lang w:bidi="fa-IR"/>
        </w:rPr>
      </w:pPr>
      <w:r w:rsidRPr="00B4495F">
        <w:rPr>
          <w:rtl/>
        </w:rPr>
        <w:t>256</w:t>
      </w:r>
      <w:r w:rsidRPr="006B17C4">
        <w:rPr>
          <w:rStyle w:val="libBold2Char"/>
          <w:rtl/>
        </w:rPr>
        <w:t xml:space="preserve"> / 7</w:t>
      </w:r>
      <w:r w:rsidR="00FA30A4">
        <w:rPr>
          <w:rStyle w:val="libBold2Char"/>
          <w:rtl/>
        </w:rPr>
        <w:t>.</w:t>
      </w:r>
      <w:r w:rsidRPr="0034022E">
        <w:rPr>
          <w:rtl/>
          <w:lang w:bidi="fa-IR"/>
        </w:rPr>
        <w:t xml:space="preserve"> مُحَمَّدُ بْنُ يَحْيى ، عَنْ أَحْمَدَ بْنِ مُحَمَّدِ بْنِ عِيسى ، عَنِ ابْنِ فَضَّالٍ ، عَنِ ابْنِ بُكَيْرٍ ، عَنْ زُرَارَةَ بْنِ أَعْيَنَ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مَلِكاً عَظِيمَ الشَّأْنِ كَانَ فِي مَجْلِسٍ لَهُ ، فَتَنَاوَلَ </w:t>
      </w:r>
      <w:r w:rsidRPr="00FA6A79">
        <w:rPr>
          <w:rStyle w:val="libFootnotenumChar"/>
          <w:rtl/>
        </w:rPr>
        <w:t>(3)</w:t>
      </w:r>
      <w:r w:rsidRPr="0034022E">
        <w:rPr>
          <w:rtl/>
          <w:lang w:bidi="fa-IR"/>
        </w:rPr>
        <w:t xml:space="preserve"> الرَّبَّ </w:t>
      </w:r>
      <w:r w:rsidRPr="00FA6A79">
        <w:rPr>
          <w:rStyle w:val="libFootnotenumChar"/>
          <w:rtl/>
        </w:rPr>
        <w:t>(4)</w:t>
      </w:r>
      <w:r w:rsidRPr="0034022E">
        <w:rPr>
          <w:rtl/>
          <w:lang w:bidi="fa-IR"/>
        </w:rPr>
        <w:t xml:space="preserve"> تَبَارَكَ وَتَعَالى ، فَفُقِدَ </w:t>
      </w:r>
      <w:r w:rsidRPr="00FA6A79">
        <w:rPr>
          <w:rStyle w:val="libFootnotenumChar"/>
          <w:rtl/>
        </w:rPr>
        <w:t>(5)</w:t>
      </w:r>
      <w:r w:rsidRPr="0034022E">
        <w:rPr>
          <w:rtl/>
          <w:lang w:bidi="fa-IR"/>
        </w:rPr>
        <w:t xml:space="preserve"> ، فَمَا يُدْرى </w:t>
      </w:r>
      <w:r w:rsidRPr="00FA6A79">
        <w:rPr>
          <w:rStyle w:val="libFootnotenumChar"/>
          <w:rtl/>
        </w:rPr>
        <w:t>(6)</w:t>
      </w:r>
      <w:r w:rsidRPr="0034022E">
        <w:rPr>
          <w:rtl/>
          <w:lang w:bidi="fa-IR"/>
        </w:rPr>
        <w:t xml:space="preserve"> أَيْنَ هُوَ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B4495F">
        <w:rPr>
          <w:rtl/>
        </w:rPr>
        <w:t>257</w:t>
      </w:r>
      <w:r w:rsidRPr="006B17C4">
        <w:rPr>
          <w:rStyle w:val="libBold2Char"/>
          <w:rtl/>
        </w:rPr>
        <w:t xml:space="preserve"> / 8</w:t>
      </w:r>
      <w:r w:rsidR="00FA30A4">
        <w:rPr>
          <w:rStyle w:val="libBold2Char"/>
          <w:rtl/>
        </w:rPr>
        <w:t>.</w:t>
      </w:r>
      <w:r w:rsidRPr="0034022E">
        <w:rPr>
          <w:rtl/>
          <w:lang w:bidi="fa-IR"/>
        </w:rPr>
        <w:t xml:space="preserve"> عِدَّةٌ مِنْ أَصْحَابِنَا ، عَنْ أَحْمَدَ بْنِ مُحَمَّدِ بْنِ خَالِدٍ ، عَنْ مُحَمَّدِ بْنِ عَبْدِ الْحَمِيدِ ، عَنِ الْعَلَاءِ بْنِ رَزِينٍ ، عَنْ مُحَمَّدِ بْنِ مُسْلِمٍ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إِيَّاكُمْ وَالتَّفَكُّرَ فِي اللهِ ، وَلكِنْ إِذَا أَرَدْتُمْ </w:t>
      </w:r>
      <w:r w:rsidRPr="00FA6A79">
        <w:rPr>
          <w:rStyle w:val="libFootnotenumChar"/>
          <w:rtl/>
        </w:rPr>
        <w:t>(8)</w:t>
      </w:r>
      <w:r w:rsidRPr="0034022E">
        <w:rPr>
          <w:rtl/>
          <w:lang w:bidi="fa-IR"/>
        </w:rPr>
        <w:t xml:space="preserve"> أَنْ تَنْظُرُوا إِلى عَظَمَتِهِ </w:t>
      </w:r>
      <w:r w:rsidRPr="00FA6A79">
        <w:rPr>
          <w:rStyle w:val="libFootnotenumChar"/>
          <w:rtl/>
        </w:rPr>
        <w:t>(9)</w:t>
      </w:r>
      <w:r w:rsidRPr="0034022E">
        <w:rPr>
          <w:rtl/>
          <w:lang w:bidi="fa-IR"/>
        </w:rPr>
        <w:t xml:space="preserve"> ، فَانْظُرُوا‌</w:t>
      </w:r>
      <w:r w:rsidR="00F00A48">
        <w:rPr>
          <w:rFonts w:hint="cs"/>
          <w:rtl/>
          <w:lang w:bidi="fa-IR"/>
        </w:rPr>
        <w:t xml:space="preserve">                                                                                                      </w:t>
      </w:r>
      <w:r w:rsidR="00F00A48">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المطبوع : « الميّاح » ، ولم نجد في كتب الرجال « الميّاح » بالألف واللام ، بل المذكور في تلك الكتب : « ميّاح » كما عليه جميع النسخ</w:t>
      </w:r>
      <w:r>
        <w:rPr>
          <w:rtl/>
          <w:lang w:bidi="fa-IR"/>
        </w:rPr>
        <w:t>.</w:t>
      </w:r>
    </w:p>
    <w:p w:rsidR="00091A42" w:rsidRPr="0034022E" w:rsidRDefault="00FA30A4" w:rsidP="009F19C9">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237 ، كتاب مصابيح الظلم ، ح 208</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460 ، ح 32 ، بسند آخر ، مع اختلاف يسير</w:t>
      </w:r>
      <w:r w:rsidR="009F19C9">
        <w:rPr>
          <w:rFonts w:hint="cs"/>
          <w:rtl/>
          <w:lang w:bidi="fa-IR"/>
        </w:rPr>
        <w:t>.</w:t>
      </w:r>
      <w:r w:rsidR="00091A42" w:rsidRPr="00BF510C">
        <w:rPr>
          <w:rStyle w:val="libFootnoteBoldChar"/>
          <w:rtl/>
        </w:rPr>
        <w:t>الوافي</w:t>
      </w:r>
      <w:r w:rsidR="00091A42" w:rsidRPr="0034022E">
        <w:rPr>
          <w:rtl/>
          <w:lang w:bidi="fa-IR"/>
        </w:rPr>
        <w:t xml:space="preserve"> ، ج 1 ، ص 373 ، ح 293 ؛ </w:t>
      </w:r>
      <w:r w:rsidR="00091A42" w:rsidRPr="00BF510C">
        <w:rPr>
          <w:rStyle w:val="libFootnoteBoldChar"/>
          <w:rtl/>
        </w:rPr>
        <w:t>الوسائل</w:t>
      </w:r>
      <w:r w:rsidR="00091A42" w:rsidRPr="0034022E">
        <w:rPr>
          <w:rtl/>
          <w:lang w:bidi="fa-IR"/>
        </w:rPr>
        <w:t xml:space="preserve"> ، ج 16 ، ص 195 ، ح 21328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بح » والتوحيد : « فتكلّم في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فتناول الربّ » أي تكلّم في ذاته بما ليس بصواب ولا يليق بجناب قدسه ، أو تفكّر في كنه الذات والصفات</w:t>
      </w:r>
      <w:r>
        <w:rPr>
          <w:rtl/>
          <w:lang w:bidi="fa-IR"/>
        </w:rPr>
        <w:t>.</w:t>
      </w:r>
      <w:r w:rsidR="00091A42" w:rsidRPr="0034022E">
        <w:rPr>
          <w:rtl/>
          <w:lang w:bidi="fa-IR"/>
        </w:rPr>
        <w:t xml:space="preserve"> ا</w:t>
      </w:r>
      <w:r w:rsidR="009F19C9">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ففقد » إمّا مجهول ، أي غاب عن أعين الناس ومكانه ، أو تحيّر وسار فلم يعرف له خبر</w:t>
      </w:r>
      <w:r>
        <w:rPr>
          <w:rtl/>
          <w:lang w:bidi="fa-IR"/>
        </w:rPr>
        <w:t>.</w:t>
      </w:r>
      <w:r w:rsidR="00091A42" w:rsidRPr="0034022E">
        <w:rPr>
          <w:rtl/>
          <w:lang w:bidi="fa-IR"/>
        </w:rPr>
        <w:t xml:space="preserve"> وإمّا معلوم ، أي فقد ما كان يعرف</w:t>
      </w:r>
      <w:r>
        <w:rPr>
          <w:rtl/>
          <w:lang w:bidi="fa-IR"/>
        </w:rPr>
        <w:t>.</w:t>
      </w:r>
      <w:r w:rsidR="00091A42" w:rsidRPr="0034022E">
        <w:rPr>
          <w:rtl/>
          <w:lang w:bidi="fa-IR"/>
        </w:rPr>
        <w:t xml:space="preserve"> ا</w:t>
      </w:r>
      <w:r w:rsidR="009F19C9">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فما يدرى » إمّا مجهول ، أي ما يدري أحد أين ذهب هو وغاب ، فلم يكن عنه أثر ولا خبر</w:t>
      </w:r>
      <w:r>
        <w:rPr>
          <w:rtl/>
          <w:lang w:bidi="fa-IR"/>
        </w:rPr>
        <w:t>.</w:t>
      </w:r>
      <w:r w:rsidR="00091A42" w:rsidRPr="0034022E">
        <w:rPr>
          <w:rtl/>
          <w:lang w:bidi="fa-IR"/>
        </w:rPr>
        <w:t xml:space="preserve"> وإمّا معلوم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في « بس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فلا يدري هو في أيّ مكان من الحيرة</w:t>
      </w:r>
      <w:r>
        <w:rPr>
          <w:rtl/>
          <w:lang w:bidi="fa-IR"/>
        </w:rPr>
        <w:t>.</w:t>
      </w:r>
      <w:r w:rsidR="00091A42" w:rsidRPr="0034022E">
        <w:rPr>
          <w:rtl/>
          <w:lang w:bidi="fa-IR"/>
        </w:rPr>
        <w:t xml:space="preserve"> ا</w:t>
      </w:r>
      <w:r w:rsidR="009F19C9">
        <w:rPr>
          <w:rFonts w:hint="cs"/>
          <w:rtl/>
          <w:lang w:bidi="fa-IR"/>
        </w:rPr>
        <w:t>ُ</w:t>
      </w:r>
      <w:r w:rsidR="00091A42" w:rsidRPr="0034022E">
        <w:rPr>
          <w:rtl/>
          <w:lang w:bidi="fa-IR"/>
        </w:rPr>
        <w:t>نظر شروح الكافي</w:t>
      </w:r>
      <w:r>
        <w:rPr>
          <w:rtl/>
          <w:lang w:bidi="fa-IR"/>
        </w:rPr>
        <w:t>.</w:t>
      </w:r>
    </w:p>
    <w:p w:rsidR="00091A42" w:rsidRPr="0034022E" w:rsidRDefault="00FA30A4" w:rsidP="009F19C9">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240 ، كتاب مصابيح الظلم ، ح 219 ، بسنده عن عبدالله بن بكير ، عمّن ذكره ، عن أبي عبدالله </w:t>
      </w:r>
      <w:r w:rsidR="00091A42" w:rsidRPr="009F19C9">
        <w:rPr>
          <w:rStyle w:val="libFootnoteAlaemChar"/>
          <w:rtl/>
        </w:rPr>
        <w:t>عليه‌السلام</w:t>
      </w:r>
      <w:r w:rsidR="00091A42" w:rsidRPr="0034022E">
        <w:rPr>
          <w:rtl/>
          <w:lang w:bidi="fa-IR"/>
        </w:rPr>
        <w:t xml:space="preserve"> ؛ </w:t>
      </w:r>
      <w:r w:rsidR="00091A42" w:rsidRPr="00BF510C">
        <w:rPr>
          <w:rStyle w:val="libFootnoteBoldChar"/>
          <w:rtl/>
        </w:rPr>
        <w:t>التوحيد</w:t>
      </w:r>
      <w:r w:rsidR="00091A42" w:rsidRPr="0034022E">
        <w:rPr>
          <w:rtl/>
          <w:lang w:bidi="fa-IR"/>
        </w:rPr>
        <w:t xml:space="preserve"> ، ص 458 ، ح 19 ، بسنده عن عبدالله بن بكير</w:t>
      </w:r>
      <w:r w:rsidR="009F19C9">
        <w:rPr>
          <w:rFonts w:hint="cs"/>
          <w:rtl/>
          <w:lang w:bidi="fa-IR"/>
        </w:rPr>
        <w:t>.</w:t>
      </w:r>
      <w:r w:rsidR="00091A42" w:rsidRPr="00BF510C">
        <w:rPr>
          <w:rStyle w:val="libFootnoteBoldChar"/>
          <w:rtl/>
        </w:rPr>
        <w:t>الوافي</w:t>
      </w:r>
      <w:r w:rsidR="00091A42" w:rsidRPr="0034022E">
        <w:rPr>
          <w:rtl/>
          <w:lang w:bidi="fa-IR"/>
        </w:rPr>
        <w:t xml:space="preserve"> ، ج 1 ، ص 373 ، ح 294 ؛ </w:t>
      </w:r>
      <w:r w:rsidR="00091A42" w:rsidRPr="00BF510C">
        <w:rPr>
          <w:rStyle w:val="libFootnoteBoldChar"/>
          <w:rtl/>
        </w:rPr>
        <w:t>الوسائل</w:t>
      </w:r>
      <w:r w:rsidR="00091A42" w:rsidRPr="0034022E">
        <w:rPr>
          <w:rtl/>
          <w:lang w:bidi="fa-IR"/>
        </w:rPr>
        <w:t xml:space="preserve"> ، ج 16 ، ص 195 ، ح 21329</w:t>
      </w:r>
      <w:r>
        <w:rPr>
          <w:rtl/>
          <w:lang w:bidi="fa-IR"/>
        </w:rPr>
        <w:t>.</w:t>
      </w:r>
      <w:r w:rsidR="009F19C9">
        <w:rPr>
          <w:rFonts w:hint="cs"/>
          <w:rtl/>
          <w:lang w:bidi="fa-IR"/>
        </w:rPr>
        <w:t xml:space="preserve">                                                     </w:t>
      </w:r>
      <w:r>
        <w:rPr>
          <w:rtl/>
          <w:lang w:bidi="fa-IR"/>
        </w:rPr>
        <w:t>(8) .</w:t>
      </w:r>
      <w:r w:rsidR="00091A42" w:rsidRPr="0034022E">
        <w:rPr>
          <w:rtl/>
          <w:lang w:bidi="fa-IR"/>
        </w:rPr>
        <w:t xml:space="preserve"> في حاشية « ج » : « إن أردتم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ج » : « عظيم »</w:t>
      </w:r>
      <w:r>
        <w:rPr>
          <w:rtl/>
          <w:lang w:bidi="fa-IR"/>
        </w:rPr>
        <w:t>.</w:t>
      </w:r>
    </w:p>
    <w:p w:rsidR="009F19C9" w:rsidRDefault="009F19C9" w:rsidP="009F19C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إِلى عَظِيمِ </w:t>
      </w:r>
      <w:r w:rsidRPr="00FA6A79">
        <w:rPr>
          <w:rStyle w:val="libFootnotenumChar"/>
          <w:rtl/>
        </w:rPr>
        <w:t>(1)</w:t>
      </w:r>
      <w:r w:rsidRPr="0034022E">
        <w:rPr>
          <w:rtl/>
          <w:lang w:bidi="fa-IR"/>
        </w:rPr>
        <w:t xml:space="preserve"> خَلْقِهِ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B4495F">
        <w:rPr>
          <w:rtl/>
        </w:rPr>
        <w:t>258</w:t>
      </w:r>
      <w:r w:rsidRPr="006B17C4">
        <w:rPr>
          <w:rStyle w:val="libBold2Char"/>
          <w:rtl/>
        </w:rPr>
        <w:t xml:space="preserve"> / 9</w:t>
      </w:r>
      <w:r w:rsidR="00FA30A4">
        <w:rPr>
          <w:rStyle w:val="libBold2Char"/>
          <w:rtl/>
        </w:rPr>
        <w:t>.</w:t>
      </w:r>
      <w:r w:rsidRPr="0034022E">
        <w:rPr>
          <w:rtl/>
          <w:lang w:bidi="fa-IR"/>
        </w:rPr>
        <w:t xml:space="preserve"> مُحَمَّدُ بْنُ أَبِي عَبْدِ اللهِ رَفَعَهُ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يَا </w:t>
      </w:r>
      <w:r w:rsidRPr="00FA6A79">
        <w:rPr>
          <w:rStyle w:val="libFootnotenumChar"/>
          <w:rtl/>
        </w:rPr>
        <w:t>(3)</w:t>
      </w:r>
      <w:r w:rsidRPr="0034022E">
        <w:rPr>
          <w:rtl/>
          <w:lang w:bidi="fa-IR"/>
        </w:rPr>
        <w:t xml:space="preserve"> ابْنَ آدَمَ ، لَوْ أَكَلَ قَلْبَكَ </w:t>
      </w:r>
      <w:r w:rsidRPr="00FA6A79">
        <w:rPr>
          <w:rStyle w:val="libFootnotenumChar"/>
          <w:rtl/>
        </w:rPr>
        <w:t>(4)</w:t>
      </w:r>
      <w:r w:rsidRPr="0034022E">
        <w:rPr>
          <w:rtl/>
          <w:lang w:bidi="fa-IR"/>
        </w:rPr>
        <w:t xml:space="preserve"> طَائِرٌ ، لَمْ يُشْبِعْهُ ، وَبَصَرُكَ لَوْ وُضِعَ عَلَيْهِ خَرْقُ </w:t>
      </w:r>
      <w:r w:rsidRPr="00FA6A79">
        <w:rPr>
          <w:rStyle w:val="libFootnotenumChar"/>
          <w:rtl/>
        </w:rPr>
        <w:t>(5)</w:t>
      </w:r>
      <w:r w:rsidRPr="0034022E">
        <w:rPr>
          <w:rtl/>
          <w:lang w:bidi="fa-IR"/>
        </w:rPr>
        <w:t xml:space="preserve"> إِبْرَةٍ </w:t>
      </w:r>
      <w:r w:rsidRPr="00FA6A79">
        <w:rPr>
          <w:rStyle w:val="libFootnotenumChar"/>
          <w:rtl/>
        </w:rPr>
        <w:t>(6)</w:t>
      </w:r>
      <w:r w:rsidRPr="0034022E">
        <w:rPr>
          <w:rtl/>
          <w:lang w:bidi="fa-IR"/>
        </w:rPr>
        <w:t xml:space="preserve"> ، لَغَطَّاهُ ، تُرِيدُ أَنْ تَعْرِفَ بِهِمَا مَلَكُوتَ السَّمَاوَاتِ وَالْأَرْضِ</w:t>
      </w:r>
      <w:r>
        <w:rPr>
          <w:rtl/>
          <w:lang w:bidi="fa-IR"/>
        </w:rPr>
        <w:t>؟</w:t>
      </w:r>
      <w:r w:rsidRPr="0034022E">
        <w:rPr>
          <w:rtl/>
          <w:lang w:bidi="fa-IR"/>
        </w:rPr>
        <w:t xml:space="preserve"> إِنْ كُنْتَ صَادِقاً ، فَهذِهِ الشَّمْسُ خَلْقٌ مِنْ خَلْقِ اللهِ ، فَإِنْ قَدَرْتَ أَنْ تَمْلَأَ عَيْنَيْكَ </w:t>
      </w:r>
      <w:r w:rsidRPr="00FA6A79">
        <w:rPr>
          <w:rStyle w:val="libFootnotenumChar"/>
          <w:rtl/>
        </w:rPr>
        <w:t>(7)</w:t>
      </w:r>
      <w:r w:rsidRPr="0034022E">
        <w:rPr>
          <w:rtl/>
          <w:lang w:bidi="fa-IR"/>
        </w:rPr>
        <w:t xml:space="preserve"> مِنْهَا ، فَهُوَ كَمَا تَقُولُ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B4495F">
        <w:rPr>
          <w:rtl/>
        </w:rPr>
        <w:t>259</w:t>
      </w:r>
      <w:r w:rsidRPr="006B17C4">
        <w:rPr>
          <w:rStyle w:val="libBold2Char"/>
          <w:rtl/>
        </w:rPr>
        <w:t xml:space="preserve"> / 10</w:t>
      </w:r>
      <w:r w:rsidR="00FA30A4">
        <w:rPr>
          <w:rStyle w:val="libBold2Char"/>
          <w:rtl/>
        </w:rPr>
        <w:t>.</w:t>
      </w:r>
      <w:r w:rsidRPr="0034022E">
        <w:rPr>
          <w:rtl/>
          <w:lang w:bidi="fa-IR"/>
        </w:rPr>
        <w:t xml:space="preserve"> عَلِيُّ بْنُ إِبْرَاهِيمَ ، عَنْ أَبِيهِ ، عَنِ الْحَسَنِ بْنِ عَلِيٍّ ، عَنِ الْبَعْقُوبِيِّ </w:t>
      </w:r>
      <w:r w:rsidRPr="00FA6A79">
        <w:rPr>
          <w:rStyle w:val="libFootnotenumChar"/>
          <w:rtl/>
        </w:rPr>
        <w:t>(9)</w:t>
      </w:r>
      <w:r w:rsidRPr="0034022E">
        <w:rPr>
          <w:rtl/>
          <w:lang w:bidi="fa-IR"/>
        </w:rPr>
        <w:t xml:space="preserve"> ، عَنْ بَعْضِ‌</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بس » وحاشية : « ج ، بح » وحاشية ميرزا رفيعا ومرآة العقول والتوحيد والوسائل : « عِظم »</w:t>
      </w:r>
      <w:r>
        <w:rPr>
          <w:rtl/>
          <w:lang w:bidi="fa-IR"/>
        </w:rPr>
        <w:t>.</w:t>
      </w:r>
    </w:p>
    <w:p w:rsidR="00091A42" w:rsidRPr="0034022E" w:rsidRDefault="00FA30A4" w:rsidP="00B95A4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458 ، ح 20 ، بسنده عن محمّد بن عبدالحميد</w:t>
      </w:r>
      <w:r w:rsidR="00B95A4B">
        <w:rPr>
          <w:rFonts w:hint="cs"/>
          <w:rtl/>
          <w:lang w:bidi="fa-IR"/>
        </w:rPr>
        <w:t>.</w:t>
      </w:r>
      <w:r w:rsidR="00091A42" w:rsidRPr="00BF510C">
        <w:rPr>
          <w:rStyle w:val="libFootnoteBoldChar"/>
          <w:rtl/>
        </w:rPr>
        <w:t>الوافي</w:t>
      </w:r>
      <w:r w:rsidR="00091A42" w:rsidRPr="0034022E">
        <w:rPr>
          <w:rtl/>
          <w:lang w:bidi="fa-IR"/>
        </w:rPr>
        <w:t xml:space="preserve"> ، ج 1 ، ص 374 ، ح 295 ؛ </w:t>
      </w:r>
      <w:r w:rsidR="00091A42" w:rsidRPr="00BF510C">
        <w:rPr>
          <w:rStyle w:val="libFootnoteBoldChar"/>
          <w:rtl/>
        </w:rPr>
        <w:t>الوسائل</w:t>
      </w:r>
      <w:r w:rsidR="00091A42" w:rsidRPr="0034022E">
        <w:rPr>
          <w:rtl/>
          <w:lang w:bidi="fa-IR"/>
        </w:rPr>
        <w:t xml:space="preserve"> ، ج 16 ، ص 195 ، ح 21327</w:t>
      </w:r>
      <w:r>
        <w:rPr>
          <w:rtl/>
          <w:lang w:bidi="fa-IR"/>
        </w:rPr>
        <w:t>.</w:t>
      </w:r>
      <w:r w:rsidR="00B95A4B">
        <w:rPr>
          <w:rFonts w:hint="cs"/>
          <w:rtl/>
          <w:lang w:bidi="fa-IR"/>
        </w:rPr>
        <w:t xml:space="preserve">                                    </w:t>
      </w:r>
      <w:r>
        <w:rPr>
          <w:rtl/>
          <w:lang w:bidi="fa-IR"/>
        </w:rPr>
        <w:t>(3) .</w:t>
      </w:r>
      <w:r w:rsidR="00091A42" w:rsidRPr="0034022E">
        <w:rPr>
          <w:rtl/>
          <w:lang w:bidi="fa-IR"/>
        </w:rPr>
        <w:t xml:space="preserve"> في « ج ، بس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يا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المراد بالقلب اللحم الصنوبريّ ولهذا جعله مأكولاً ، لا القلب الملكوتيّ ؛ فإنّ ملكوت السماوات والأرض لايدرك بالأوّل ، بل يدرك بالثاني فنبّه </w:t>
      </w:r>
      <w:r w:rsidR="00091A42" w:rsidRPr="00B95A4B">
        <w:rPr>
          <w:rStyle w:val="libFootnoteAlaemChar"/>
          <w:rtl/>
        </w:rPr>
        <w:t>عليه‌السلام</w:t>
      </w:r>
      <w:r w:rsidR="00091A42" w:rsidRPr="0034022E">
        <w:rPr>
          <w:rtl/>
          <w:lang w:bidi="fa-IR"/>
        </w:rPr>
        <w:t xml:space="preserve"> بصغر الأعضاء وحقارة القوى الجسمانيّة وعجزها عن إدراك الأضواء والأنوار على عجزها عن إدراك الملكوت ، فإدراك الملكوت يتيسّر بالقلب الملكوتيّ لا الحسّيّ ، بلى إنّ ذاته سبحانه لايجوز أن يُكتَنه بالقلب ، كما لايجوز أن يدرك بالبصر ، بل إنّما يجوز أن يطّلع بالقلب على شي‌ء من عظمته فحسب</w:t>
      </w:r>
      <w:r>
        <w:rPr>
          <w:rtl/>
          <w:lang w:bidi="fa-IR"/>
        </w:rPr>
        <w:t>.</w:t>
      </w:r>
      <w:r w:rsidR="00091A42" w:rsidRPr="0034022E">
        <w:rPr>
          <w:rtl/>
          <w:lang w:bidi="fa-IR"/>
        </w:rPr>
        <w:t xml:space="preserve"> ا</w:t>
      </w:r>
      <w:r w:rsidR="00F60F3F">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1 ، ص 374 ؛ </w:t>
      </w:r>
      <w:r w:rsidR="00091A42" w:rsidRPr="00BF510C">
        <w:rPr>
          <w:rStyle w:val="libFootnoteBoldChar"/>
          <w:rtl/>
        </w:rPr>
        <w:t>حاشية ميرزا رفيعا</w:t>
      </w:r>
      <w:r w:rsidR="00091A42" w:rsidRPr="0034022E">
        <w:rPr>
          <w:rtl/>
          <w:lang w:bidi="fa-IR"/>
        </w:rPr>
        <w:t xml:space="preserve"> ، ص 318 ؛ </w:t>
      </w:r>
      <w:r w:rsidR="00091A42" w:rsidRPr="00BF510C">
        <w:rPr>
          <w:rStyle w:val="libFootnoteBoldChar"/>
          <w:rtl/>
        </w:rPr>
        <w:t>مرآة العقول</w:t>
      </w:r>
      <w:r w:rsidR="00091A42" w:rsidRPr="0034022E">
        <w:rPr>
          <w:rtl/>
          <w:lang w:bidi="fa-IR"/>
        </w:rPr>
        <w:t xml:space="preserve"> ، ج 1 ، ص 324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خرت »</w:t>
      </w:r>
      <w:r>
        <w:rPr>
          <w:rtl/>
          <w:lang w:bidi="fa-IR"/>
        </w:rPr>
        <w:t>.</w:t>
      </w:r>
      <w:r w:rsidR="00091A42" w:rsidRPr="0034022E">
        <w:rPr>
          <w:rtl/>
          <w:lang w:bidi="fa-IR"/>
        </w:rPr>
        <w:t xml:space="preserve"> وكذا نقله في </w:t>
      </w:r>
      <w:r w:rsidR="00091A42" w:rsidRPr="00BF510C">
        <w:rPr>
          <w:rStyle w:val="libFootnoteBoldChar"/>
          <w:rtl/>
        </w:rPr>
        <w:t>شرح المازندراني</w:t>
      </w:r>
      <w:r w:rsidR="00091A42" w:rsidRPr="0034022E">
        <w:rPr>
          <w:rtl/>
          <w:lang w:bidi="fa-IR"/>
        </w:rPr>
        <w:t xml:space="preserve"> عن بعض النسخ</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الخَرْت » : ثقب الإبرة والفاس والا</w:t>
      </w:r>
      <w:r w:rsidR="00F60F3F">
        <w:rPr>
          <w:rFonts w:hint="cs"/>
          <w:rtl/>
          <w:lang w:bidi="fa-IR"/>
        </w:rPr>
        <w:t>ُ</w:t>
      </w:r>
      <w:r w:rsidR="00091A42" w:rsidRPr="0034022E">
        <w:rPr>
          <w:rtl/>
          <w:lang w:bidi="fa-IR"/>
        </w:rPr>
        <w:t>ذُن‌</w:t>
      </w:r>
      <w:r w:rsidR="00F60F3F">
        <w:rPr>
          <w:rFonts w:hint="cs"/>
          <w:rtl/>
          <w:lang w:bidi="fa-IR"/>
        </w:rPr>
        <w:t xml:space="preserve"> </w:t>
      </w:r>
      <w:r w:rsidR="00091A42" w:rsidRPr="0034022E">
        <w:rPr>
          <w:rtl/>
          <w:lang w:bidi="fa-IR"/>
        </w:rPr>
        <w:t>و</w:t>
      </w:r>
      <w:r w:rsidR="00F60F3F">
        <w:rPr>
          <w:rFonts w:hint="cs"/>
          <w:rtl/>
          <w:lang w:bidi="fa-IR"/>
        </w:rPr>
        <w:t xml:space="preserve"> </w:t>
      </w:r>
      <w:r w:rsidR="00091A42" w:rsidRPr="0034022E">
        <w:rPr>
          <w:rtl/>
          <w:lang w:bidi="fa-IR"/>
        </w:rPr>
        <w:t>نحوها</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خرق إبرة » أي ثُقْبَتُها وشقّها</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الخرق » : الشقّ في الحائط والثوب وغيرهما</w:t>
      </w:r>
      <w:r>
        <w:rPr>
          <w:rtl/>
          <w:lang w:bidi="fa-IR"/>
        </w:rPr>
        <w:t>.</w:t>
      </w:r>
      <w:r w:rsidR="00091A42" w:rsidRPr="0034022E">
        <w:rPr>
          <w:rtl/>
          <w:lang w:bidi="fa-IR"/>
        </w:rPr>
        <w:t xml:space="preserve"> وهو في الأصل مصدر</w:t>
      </w:r>
      <w:r>
        <w:rPr>
          <w:rtl/>
          <w:lang w:bidi="fa-IR"/>
        </w:rPr>
        <w:t>.</w:t>
      </w:r>
      <w:r w:rsidR="00091A42" w:rsidRPr="0034022E">
        <w:rPr>
          <w:rtl/>
          <w:lang w:bidi="fa-IR"/>
        </w:rPr>
        <w:t xml:space="preserve"> ا</w:t>
      </w:r>
      <w:r w:rsidR="00345C11">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73 ( خرق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ج ، بح » والتعليقة للداماد وشرح المازندراني : « عينك »</w:t>
      </w:r>
      <w:r>
        <w:rPr>
          <w:rtl/>
          <w:lang w:bidi="fa-IR"/>
        </w:rPr>
        <w:t>.</w:t>
      </w:r>
    </w:p>
    <w:p w:rsidR="00091A42" w:rsidRPr="0034022E" w:rsidRDefault="00FA30A4" w:rsidP="00345C11">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455 ، ح 5 ، بسند آخر</w:t>
      </w:r>
      <w:r w:rsidR="00345C11">
        <w:rPr>
          <w:rFonts w:hint="cs"/>
          <w:rtl/>
          <w:lang w:bidi="fa-IR"/>
        </w:rPr>
        <w:t>.</w:t>
      </w:r>
      <w:r w:rsidR="00091A42" w:rsidRPr="00BF510C">
        <w:rPr>
          <w:rStyle w:val="libFootnoteBoldChar"/>
          <w:rtl/>
        </w:rPr>
        <w:t>الوافي</w:t>
      </w:r>
      <w:r w:rsidR="00091A42" w:rsidRPr="0034022E">
        <w:rPr>
          <w:rtl/>
          <w:lang w:bidi="fa-IR"/>
        </w:rPr>
        <w:t xml:space="preserve"> ، ج 1 ، ص 374 ، ح 296</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 ، بس »</w:t>
      </w:r>
      <w:r>
        <w:rPr>
          <w:rtl/>
          <w:lang w:bidi="fa-IR"/>
        </w:rPr>
        <w:t>.</w:t>
      </w:r>
      <w:r w:rsidR="00091A42" w:rsidRPr="0034022E">
        <w:rPr>
          <w:rtl/>
          <w:lang w:bidi="fa-IR"/>
        </w:rPr>
        <w:t xml:space="preserve"> وفي المطبوع وأكثر النسخ : « اليعقوبي »</w:t>
      </w:r>
      <w:r>
        <w:rPr>
          <w:rtl/>
          <w:lang w:bidi="fa-IR"/>
        </w:rPr>
        <w:t>.</w:t>
      </w:r>
      <w:r w:rsidR="00091A42" w:rsidRPr="0034022E">
        <w:rPr>
          <w:rtl/>
          <w:lang w:bidi="fa-IR"/>
        </w:rPr>
        <w:t xml:space="preserve"> وفي حاشية المطبوع : « اليعقوبي هنا بالمثنّاة</w:t>
      </w:r>
      <w:r w:rsidR="00091A42">
        <w:rPr>
          <w:rFonts w:hint="cs"/>
          <w:rtl/>
          <w:lang w:bidi="fa-IR"/>
        </w:rPr>
        <w:t xml:space="preserve"> </w:t>
      </w:r>
      <w:r w:rsidR="00091A42" w:rsidRPr="0034022E">
        <w:rPr>
          <w:rtl/>
          <w:lang w:bidi="fa-IR"/>
        </w:rPr>
        <w:t>على ما في أكثر النسخ ، والصحيح بالموحّدة نسبة إلى بعقوبا »</w:t>
      </w:r>
      <w:r>
        <w:rPr>
          <w:rtl/>
          <w:lang w:bidi="fa-IR"/>
        </w:rPr>
        <w:t>.</w:t>
      </w:r>
    </w:p>
    <w:p w:rsidR="00091A42" w:rsidRPr="00B4495F" w:rsidRDefault="00091A42" w:rsidP="00F120EB">
      <w:pPr>
        <w:pStyle w:val="libFootnote0"/>
        <w:rPr>
          <w:rtl/>
        </w:rPr>
      </w:pPr>
      <w:r w:rsidRPr="00B4495F">
        <w:rPr>
          <w:rtl/>
        </w:rPr>
        <w:t>والظاهر صحّة « البعقوبي » بالموحّدة كما استظهره وأثبتناه</w:t>
      </w:r>
      <w:r w:rsidR="00FA30A4">
        <w:rPr>
          <w:rtl/>
        </w:rPr>
        <w:t>.</w:t>
      </w:r>
      <w:r w:rsidRPr="00B4495F">
        <w:rPr>
          <w:rtl/>
        </w:rPr>
        <w:t xml:space="preserve"> وفي حاشية « بس » : « بالباء الموحّدة ، </w:t>
      </w:r>
      <w:r w:rsidR="00CD59B6">
        <w:rPr>
          <w:rtl/>
        </w:rPr>
        <w:t>قرية من قرى البغداد اسمه بعقوبا</w:t>
      </w:r>
      <w:r w:rsidRPr="00B4495F">
        <w:rPr>
          <w:rtl/>
        </w:rPr>
        <w:t>»</w:t>
      </w:r>
      <w:r w:rsidR="00FA30A4">
        <w:rPr>
          <w:rtl/>
        </w:rPr>
        <w:t>.</w:t>
      </w:r>
      <w:r w:rsidRPr="00B4495F">
        <w:rPr>
          <w:rtl/>
        </w:rPr>
        <w:t xml:space="preserve"> وفي حاشية « ج » : « قرأ شيخنا البهائي ; بالباء الموحّدة ، أي بعقوبي »</w:t>
      </w:r>
      <w:r w:rsidR="00FA30A4">
        <w:rPr>
          <w:rtl/>
        </w:rPr>
        <w:t>.</w:t>
      </w:r>
    </w:p>
    <w:p w:rsidR="00091A42" w:rsidRPr="00EE3D6C" w:rsidRDefault="00091A42" w:rsidP="00F120EB">
      <w:pPr>
        <w:pStyle w:val="libFootnote0"/>
        <w:rPr>
          <w:rtl/>
        </w:rPr>
      </w:pPr>
      <w:r w:rsidRPr="00EE3D6C">
        <w:rPr>
          <w:rtl/>
        </w:rPr>
        <w:t>و « البعقوبي » نسبة إلى بعقوبا ، وهي قرية كبيرة بينها وبين بغداد عشرة فراسخ</w:t>
      </w:r>
      <w:r w:rsidR="00FA30A4">
        <w:rPr>
          <w:rtl/>
        </w:rPr>
        <w:t>.</w:t>
      </w:r>
      <w:r w:rsidRPr="00EE3D6C">
        <w:rPr>
          <w:rtl/>
        </w:rPr>
        <w:t xml:space="preserve"> راجع : الأنساب للسمعاني ، </w:t>
      </w:r>
      <w:r w:rsidR="009E43BB">
        <w:rPr>
          <w:rFonts w:hint="cs"/>
          <w:rtl/>
        </w:rPr>
        <w:t>=</w:t>
      </w:r>
    </w:p>
    <w:p w:rsidR="009E43BB" w:rsidRDefault="009E43BB" w:rsidP="009E43B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أَصْحَابِنَا ، عَنْ عَبْدِ الْأَعْلى مَوْلى آلِ سَامٍ :</w:t>
      </w:r>
    </w:p>
    <w:p w:rsidR="00091A42" w:rsidRPr="0034022E" w:rsidRDefault="00091A42" w:rsidP="00BA689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يَهُودِيّاً يُقَالُ لَهُ : « سُبِحَتْ </w:t>
      </w:r>
      <w:r w:rsidRPr="00FA6A79">
        <w:rPr>
          <w:rStyle w:val="libFootnotenumChar"/>
          <w:rtl/>
        </w:rPr>
        <w:t>(1)</w:t>
      </w:r>
      <w:r w:rsidRPr="0034022E">
        <w:rPr>
          <w:rtl/>
          <w:lang w:bidi="fa-IR"/>
        </w:rPr>
        <w:t xml:space="preserve"> » جَاءَ إِلى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 فَقَالَ : يَا رَسُولَ اللهِ </w:t>
      </w:r>
      <w:r w:rsidRPr="00FA6A79">
        <w:rPr>
          <w:rStyle w:val="libFootnotenumChar"/>
          <w:rtl/>
        </w:rPr>
        <w:t>(2)</w:t>
      </w:r>
      <w:r w:rsidRPr="0034022E">
        <w:rPr>
          <w:rtl/>
          <w:lang w:bidi="fa-IR"/>
        </w:rPr>
        <w:t xml:space="preserve"> ، جِئْتُ </w:t>
      </w:r>
      <w:r w:rsidRPr="00FA6A79">
        <w:rPr>
          <w:rStyle w:val="libFootnotenumChar"/>
          <w:rtl/>
        </w:rPr>
        <w:t>(3)</w:t>
      </w:r>
      <w:r w:rsidRPr="0034022E">
        <w:rPr>
          <w:rtl/>
          <w:lang w:bidi="fa-IR"/>
        </w:rPr>
        <w:t xml:space="preserve"> أَسْأَلُكَ عَنْ رَبِّكَ ، فَإِنْ أَنْتَ أَجَبْتَنِي عَمَّا أَسْأَلُكَ عَنْهُ </w:t>
      </w:r>
      <w:r w:rsidRPr="00FA6A79">
        <w:rPr>
          <w:rStyle w:val="libFootnotenumChar"/>
          <w:rtl/>
        </w:rPr>
        <w:t>(4)</w:t>
      </w:r>
      <w:r w:rsidRPr="0034022E">
        <w:rPr>
          <w:rtl/>
          <w:lang w:bidi="fa-IR"/>
        </w:rPr>
        <w:t xml:space="preserve"> ، وَ</w:t>
      </w:r>
      <w:r w:rsidR="00D17131">
        <w:rPr>
          <w:rtl/>
          <w:lang w:bidi="fa-IR"/>
        </w:rPr>
        <w:t>إِلَّا</w:t>
      </w:r>
      <w:r w:rsidRPr="0034022E">
        <w:rPr>
          <w:rtl/>
          <w:lang w:bidi="fa-IR"/>
        </w:rPr>
        <w:t xml:space="preserve"> رَجَعْتُ</w:t>
      </w:r>
      <w:r w:rsidR="00FA30A4">
        <w:rPr>
          <w:rtl/>
          <w:lang w:bidi="fa-IR"/>
        </w:rPr>
        <w:t>.</w:t>
      </w:r>
    </w:p>
    <w:p w:rsidR="00091A42" w:rsidRPr="0034022E" w:rsidRDefault="00091A42" w:rsidP="00B72F8D">
      <w:pPr>
        <w:pStyle w:val="libNormal"/>
        <w:rPr>
          <w:rtl/>
          <w:lang w:bidi="fa-IR"/>
        </w:rPr>
      </w:pPr>
      <w:r w:rsidRPr="0034022E">
        <w:rPr>
          <w:rtl/>
          <w:lang w:bidi="fa-IR"/>
        </w:rPr>
        <w:t>قَالَ : سَلْ عَمَّا شِئْتَ ، قَالَ : أَيْنَ رَبُّكَ</w:t>
      </w:r>
      <w:r>
        <w:rPr>
          <w:rtl/>
          <w:lang w:bidi="fa-IR"/>
        </w:rPr>
        <w:t>؟</w:t>
      </w:r>
      <w:r w:rsidRPr="0034022E">
        <w:rPr>
          <w:rtl/>
          <w:lang w:bidi="fa-IR"/>
        </w:rPr>
        <w:t xml:space="preserve"> قَالَ : هُوَ </w:t>
      </w:r>
      <w:r w:rsidRPr="00FA6A79">
        <w:rPr>
          <w:rStyle w:val="libFootnotenumChar"/>
          <w:rtl/>
        </w:rPr>
        <w:t>(5)</w:t>
      </w:r>
      <w:r w:rsidRPr="0034022E">
        <w:rPr>
          <w:rtl/>
          <w:lang w:bidi="fa-IR"/>
        </w:rPr>
        <w:t xml:space="preserve"> فِي كُلِّ مَكَانٍ ، وَلَيْسَ فِي شَيْ‌ءٍ مِنَ الْمَكَانِ الْمَحْدُودِ </w:t>
      </w:r>
      <w:r w:rsidRPr="00FA6A79">
        <w:rPr>
          <w:rStyle w:val="libFootnotenumChar"/>
          <w:rtl/>
        </w:rPr>
        <w:t>(6)</w:t>
      </w:r>
      <w:r w:rsidRPr="0034022E">
        <w:rPr>
          <w:rtl/>
          <w:lang w:bidi="fa-IR"/>
        </w:rPr>
        <w:t xml:space="preserve"> ، قَالَ : وَكَيْفَ </w:t>
      </w:r>
      <w:r w:rsidRPr="00FA6A79">
        <w:rPr>
          <w:rStyle w:val="libFootnotenumChar"/>
          <w:rtl/>
        </w:rPr>
        <w:t>(7)</w:t>
      </w:r>
      <w:r w:rsidRPr="0034022E">
        <w:rPr>
          <w:rtl/>
          <w:lang w:bidi="fa-IR"/>
        </w:rPr>
        <w:t xml:space="preserve"> هُوَ</w:t>
      </w:r>
      <w:r>
        <w:rPr>
          <w:rtl/>
          <w:lang w:bidi="fa-IR"/>
        </w:rPr>
        <w:t>؟</w:t>
      </w:r>
      <w:r w:rsidRPr="0034022E">
        <w:rPr>
          <w:rtl/>
          <w:lang w:bidi="fa-IR"/>
        </w:rPr>
        <w:t xml:space="preserve"> قَالَ : وَكَيْفَ أَصِفُ رَبِّي بِالْكَيْفِ وَالْكَيْفُ مَخْلُوقٌ </w:t>
      </w:r>
      <w:r w:rsidRPr="00FA6A79">
        <w:rPr>
          <w:rStyle w:val="libFootnotenumChar"/>
          <w:rtl/>
        </w:rPr>
        <w:t>(8)</w:t>
      </w:r>
      <w:r w:rsidRPr="0034022E">
        <w:rPr>
          <w:rtl/>
          <w:lang w:bidi="fa-IR"/>
        </w:rPr>
        <w:t xml:space="preserve"> ، وَاللهُ لَايُوصَفُ بِخَلْقِهِ</w:t>
      </w:r>
      <w:r>
        <w:rPr>
          <w:rtl/>
          <w:lang w:bidi="fa-IR"/>
        </w:rPr>
        <w:t>؟</w:t>
      </w:r>
      <w:r w:rsidRPr="0034022E">
        <w:rPr>
          <w:rtl/>
          <w:lang w:bidi="fa-IR"/>
        </w:rPr>
        <w:t xml:space="preserve"> قَالَ : فَمِنْ أَيْنَ يُعْلَمُ </w:t>
      </w:r>
      <w:r w:rsidRPr="00FA6A79">
        <w:rPr>
          <w:rStyle w:val="libFootnotenumChar"/>
          <w:rtl/>
        </w:rPr>
        <w:t>(9)</w:t>
      </w:r>
      <w:r w:rsidRPr="0034022E">
        <w:rPr>
          <w:rtl/>
          <w:lang w:bidi="fa-IR"/>
        </w:rPr>
        <w:t xml:space="preserve"> أَنَّكَ نَبِيُّ اللهِ </w:t>
      </w:r>
      <w:r w:rsidRPr="00FA6A79">
        <w:rPr>
          <w:rStyle w:val="libFootnotenumChar"/>
          <w:rtl/>
        </w:rPr>
        <w:t>(10)</w:t>
      </w:r>
      <w:r>
        <w:rPr>
          <w:rtl/>
          <w:lang w:bidi="fa-IR"/>
        </w:rPr>
        <w:t>؟</w:t>
      </w:r>
      <w:r w:rsidRPr="0034022E">
        <w:rPr>
          <w:rtl/>
          <w:lang w:bidi="fa-IR"/>
        </w:rPr>
        <w:t xml:space="preserve"> » ، قَالَ : « فَمَا بَقِيَ حَوْلَهُ حَجَرٌ وَلَا غَيْرُ ذلِكَ </w:t>
      </w:r>
      <w:r w:rsidR="00D17131">
        <w:rPr>
          <w:rtl/>
          <w:lang w:bidi="fa-IR"/>
        </w:rPr>
        <w:t>إِلَّا</w:t>
      </w:r>
      <w:r w:rsidRPr="0034022E">
        <w:rPr>
          <w:rtl/>
          <w:lang w:bidi="fa-IR"/>
        </w:rPr>
        <w:t xml:space="preserve"> تَكَلَّمَ بِلِسَانٍ عَرَبِيٍّ مُبِينٍ : يَا سُبِحَتُ </w:t>
      </w:r>
      <w:r w:rsidRPr="00FA6A79">
        <w:rPr>
          <w:rStyle w:val="libFootnotenumChar"/>
          <w:rtl/>
        </w:rPr>
        <w:t>(11)</w:t>
      </w:r>
      <w:r w:rsidRPr="0034022E">
        <w:rPr>
          <w:rtl/>
          <w:lang w:bidi="fa-IR"/>
        </w:rPr>
        <w:t xml:space="preserve"> ، إِنَّهُ رَسُولُ اللهِ</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سُبِحَتْ : </w:t>
      </w:r>
      <w:r w:rsidRPr="00FA6A79">
        <w:rPr>
          <w:rStyle w:val="libFootnotenumChar"/>
          <w:rtl/>
        </w:rPr>
        <w:t>(12)</w:t>
      </w:r>
      <w:r w:rsidRPr="0034022E">
        <w:rPr>
          <w:rtl/>
          <w:lang w:bidi="fa-IR"/>
        </w:rPr>
        <w:t xml:space="preserve"> مَا رَأَيْتُ كَالْيَوْمِ أَمْراً أَبْيَنَ مِنْ هذَا ، ثُمَّ قَالَ : أَشْهَدُ أَنْ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w:t>
      </w:r>
    </w:p>
    <w:p w:rsidR="00091A42" w:rsidRPr="0034022E" w:rsidRDefault="00091A42" w:rsidP="001A34C5">
      <w:pPr>
        <w:pStyle w:val="libLine"/>
        <w:rPr>
          <w:rtl/>
          <w:lang w:bidi="fa-IR"/>
        </w:rPr>
      </w:pPr>
      <w:r w:rsidRPr="0034022E">
        <w:rPr>
          <w:rtl/>
          <w:lang w:bidi="fa-IR"/>
        </w:rPr>
        <w:t>__________________</w:t>
      </w:r>
    </w:p>
    <w:p w:rsidR="00091A42" w:rsidRPr="00B4495F" w:rsidRDefault="00862896" w:rsidP="00F120EB">
      <w:pPr>
        <w:pStyle w:val="libFootnote0"/>
        <w:rPr>
          <w:rtl/>
        </w:rPr>
      </w:pPr>
      <w:r>
        <w:rPr>
          <w:rFonts w:hint="cs"/>
          <w:rtl/>
        </w:rPr>
        <w:t xml:space="preserve">= </w:t>
      </w:r>
      <w:r w:rsidR="00091A42" w:rsidRPr="00B4495F">
        <w:rPr>
          <w:rtl/>
        </w:rPr>
        <w:t xml:space="preserve">ج 1 ، ص 370 ؛ </w:t>
      </w:r>
      <w:r w:rsidR="00091A42" w:rsidRPr="00BF510C">
        <w:rPr>
          <w:rStyle w:val="libFootnoteBoldChar"/>
          <w:rtl/>
        </w:rPr>
        <w:t>اللباب في تهذيب الأنساب</w:t>
      </w:r>
      <w:r w:rsidR="00091A42" w:rsidRPr="00B4495F">
        <w:rPr>
          <w:rtl/>
        </w:rPr>
        <w:t xml:space="preserve"> ، ج 1 ، ص 161 ؛ </w:t>
      </w:r>
      <w:r w:rsidR="00091A42" w:rsidRPr="00BF510C">
        <w:rPr>
          <w:rStyle w:val="libFootnoteBoldChar"/>
          <w:rtl/>
        </w:rPr>
        <w:t>معجم البلدان</w:t>
      </w:r>
      <w:r w:rsidR="00091A42" w:rsidRPr="00B4495F">
        <w:rPr>
          <w:rtl/>
        </w:rPr>
        <w:t xml:space="preserve"> ، ج 1 ، ص 453</w:t>
      </w:r>
      <w:r w:rsidR="00FA30A4">
        <w:rPr>
          <w:rtl/>
        </w:rPr>
        <w:t>.</w:t>
      </w:r>
    </w:p>
    <w:p w:rsidR="00091A42" w:rsidRPr="00EE3D6C" w:rsidRDefault="00091A42" w:rsidP="00F120EB">
      <w:pPr>
        <w:pStyle w:val="libFootnote0"/>
        <w:rPr>
          <w:rtl/>
        </w:rPr>
      </w:pPr>
      <w:r w:rsidRPr="00EE3D6C">
        <w:rPr>
          <w:rtl/>
        </w:rPr>
        <w:t>هذا ، ومن مناشئ التصحيف غرابة بعض الألفاظ الموجب لتصحيفها بالألفاظ المشابهة القريبة المأنوسة عند النسّاخ ، ومنها « البعقوبي » المشابه</w:t>
      </w:r>
      <w:r>
        <w:rPr>
          <w:rtl/>
        </w:rPr>
        <w:t xml:space="preserve"> ب</w:t>
      </w:r>
      <w:r w:rsidR="00011FDE">
        <w:rPr>
          <w:rFonts w:hint="cs"/>
          <w:rtl/>
        </w:rPr>
        <w:t>ـ</w:t>
      </w:r>
      <w:r>
        <w:rPr>
          <w:rtl/>
        </w:rPr>
        <w:t xml:space="preserve"> «</w:t>
      </w:r>
      <w:r w:rsidRPr="00EE3D6C">
        <w:rPr>
          <w:rtl/>
        </w:rPr>
        <w:t xml:space="preserve"> اليعقوبي » في الكتابة</w:t>
      </w:r>
      <w:r w:rsidR="00FA30A4">
        <w:rPr>
          <w:rtl/>
        </w:rPr>
        <w:t>.</w:t>
      </w:r>
      <w:r w:rsidRPr="00EE3D6C">
        <w:rPr>
          <w:rtl/>
        </w:rPr>
        <w:t xml:space="preserve"> أضف إلى ذلك أنّ عدم وجود النقطة في بعض الخطوط القديمة أو وضعها من غير دقّة ممّا يشدّد احتمال وقوع التحريف في ما نحن فيه</w:t>
      </w:r>
      <w:r w:rsidR="00FA30A4">
        <w:rPr>
          <w:rtl/>
        </w:rPr>
        <w:t>.</w:t>
      </w:r>
      <w:r w:rsidRPr="00EE3D6C">
        <w:rPr>
          <w:rtl/>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بس » : « سُبْخَتْ »</w:t>
      </w:r>
      <w:r>
        <w:rPr>
          <w:rtl/>
          <w:lang w:bidi="fa-IR"/>
        </w:rPr>
        <w:t>.</w:t>
      </w:r>
      <w:r w:rsidR="00091A42" w:rsidRPr="0034022E">
        <w:rPr>
          <w:rtl/>
          <w:lang w:bidi="fa-IR"/>
        </w:rPr>
        <w:t xml:space="preserve"> وفي حاشية « ج » : « سَبَحت »</w:t>
      </w:r>
      <w:r>
        <w:rPr>
          <w:rtl/>
          <w:lang w:bidi="fa-IR"/>
        </w:rPr>
        <w:t>.</w:t>
      </w:r>
      <w:r w:rsidR="00091A42" w:rsidRPr="0034022E">
        <w:rPr>
          <w:rtl/>
          <w:lang w:bidi="fa-IR"/>
        </w:rPr>
        <w:t xml:space="preserve"> وفي « ب ، ض » : « سُبْحُت »</w:t>
      </w:r>
      <w:r>
        <w:rPr>
          <w:rtl/>
          <w:lang w:bidi="fa-IR"/>
        </w:rPr>
        <w:t>.</w:t>
      </w:r>
      <w:r w:rsidR="00091A42" w:rsidRPr="0034022E">
        <w:rPr>
          <w:rtl/>
          <w:lang w:bidi="fa-IR"/>
        </w:rPr>
        <w:t xml:space="preserve"> وفي « بف » : « سُبُحت »</w:t>
      </w:r>
      <w:r>
        <w:rPr>
          <w:rtl/>
          <w:lang w:bidi="fa-IR"/>
        </w:rPr>
        <w:t>.</w:t>
      </w:r>
      <w:r w:rsidR="00091A42" w:rsidRPr="0034022E">
        <w:rPr>
          <w:rtl/>
          <w:lang w:bidi="fa-IR"/>
        </w:rPr>
        <w:t xml:space="preserve"> قال المحقّق الشعراني : « الأصحّ الخاء المعجمة ، </w:t>
      </w:r>
      <w:r w:rsidR="00091A42">
        <w:rPr>
          <w:rtl/>
          <w:lang w:bidi="fa-IR"/>
        </w:rPr>
        <w:t>و «</w:t>
      </w:r>
      <w:r w:rsidR="00091A42" w:rsidRPr="0034022E">
        <w:rPr>
          <w:rtl/>
          <w:lang w:bidi="fa-IR"/>
        </w:rPr>
        <w:t xml:space="preserve"> بخت » كلمة تدخل في أعلام أهل الكتاب ، </w:t>
      </w:r>
      <w:r w:rsidR="00091A42">
        <w:rPr>
          <w:rtl/>
          <w:lang w:bidi="fa-IR"/>
        </w:rPr>
        <w:t>و «</w:t>
      </w:r>
      <w:r w:rsidR="00091A42" w:rsidRPr="0034022E">
        <w:rPr>
          <w:rtl/>
          <w:lang w:bidi="fa-IR"/>
        </w:rPr>
        <w:t xml:space="preserve"> سِبَخْت » مركّب من « بخت » </w:t>
      </w:r>
      <w:r w:rsidR="00091A42">
        <w:rPr>
          <w:rtl/>
          <w:lang w:bidi="fa-IR"/>
        </w:rPr>
        <w:t>و «</w:t>
      </w:r>
      <w:r w:rsidR="00091A42" w:rsidRPr="0034022E">
        <w:rPr>
          <w:rtl/>
          <w:lang w:bidi="fa-IR"/>
        </w:rPr>
        <w:t xml:space="preserve"> سه » بمعنى الثلاثة »</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3 ، ص 208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وحاشية « ج ، بح ، بر ، بس » والتوحيد والبصائر : « يا محمّد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بف » :</w:t>
      </w:r>
      <w:r w:rsidR="00091A42">
        <w:rPr>
          <w:rtl/>
          <w:lang w:bidi="fa-IR"/>
        </w:rPr>
        <w:t xml:space="preserve"> + </w:t>
      </w:r>
      <w:r w:rsidR="00091A42" w:rsidRPr="0034022E">
        <w:rPr>
          <w:rtl/>
          <w:lang w:bidi="fa-IR"/>
        </w:rPr>
        <w:t>« أن »</w:t>
      </w:r>
      <w:r>
        <w:rPr>
          <w:rtl/>
          <w:lang w:bidi="fa-IR"/>
        </w:rPr>
        <w:t>.</w:t>
      </w:r>
      <w:r w:rsidR="00091A42" w:rsidRPr="0034022E">
        <w:rPr>
          <w:rtl/>
          <w:lang w:bidi="fa-IR"/>
        </w:rPr>
        <w:t xml:space="preserve"> وفي البصائر : « جئتك أن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w:t>
      </w:r>
      <w:r w:rsidR="00091A42">
        <w:rPr>
          <w:rtl/>
          <w:lang w:bidi="fa-IR"/>
        </w:rPr>
        <w:t xml:space="preserve"> + </w:t>
      </w:r>
      <w:r w:rsidR="00091A42" w:rsidRPr="0034022E">
        <w:rPr>
          <w:rtl/>
          <w:lang w:bidi="fa-IR"/>
        </w:rPr>
        <w:t>« أتّبعُكَ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البصائر : « محدود »</w:t>
      </w:r>
      <w:r>
        <w:rPr>
          <w:rtl/>
          <w:lang w:bidi="fa-IR"/>
        </w:rPr>
        <w:t>.</w:t>
      </w:r>
      <w:r w:rsidR="00091A42" w:rsidRPr="0034022E">
        <w:rPr>
          <w:rtl/>
          <w:lang w:bidi="fa-IR"/>
        </w:rPr>
        <w:t xml:space="preserve"> وفي التوحيد : « بمحدود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016D7F">
            <w:pPr>
              <w:pStyle w:val="libFootnote0"/>
              <w:rPr>
                <w:rtl/>
                <w:lang w:bidi="fa-IR"/>
              </w:rPr>
            </w:pPr>
            <w:r>
              <w:rPr>
                <w:rtl/>
                <w:lang w:bidi="fa-IR"/>
              </w:rPr>
              <w:t>(7) .</w:t>
            </w:r>
            <w:r w:rsidRPr="0034022E">
              <w:rPr>
                <w:rtl/>
                <w:lang w:bidi="fa-IR"/>
              </w:rPr>
              <w:t xml:space="preserve"> في البصائر والتوحيد : « فكيف »</w:t>
            </w:r>
            <w:r>
              <w:rPr>
                <w:rtl/>
                <w:lang w:bidi="fa-IR"/>
              </w:rPr>
              <w:t>.</w:t>
            </w:r>
          </w:p>
        </w:tc>
        <w:tc>
          <w:tcPr>
            <w:tcW w:w="4474" w:type="dxa"/>
          </w:tcPr>
          <w:p w:rsidR="008D57B3" w:rsidRDefault="008D57B3" w:rsidP="00016D7F">
            <w:pPr>
              <w:pStyle w:val="libFootnote0"/>
              <w:rPr>
                <w:rtl/>
                <w:lang w:bidi="fa-IR"/>
              </w:rPr>
            </w:pPr>
            <w:r>
              <w:rPr>
                <w:rtl/>
                <w:lang w:bidi="fa-IR"/>
              </w:rPr>
              <w:t>(8) .</w:t>
            </w:r>
            <w:r w:rsidRPr="0034022E">
              <w:rPr>
                <w:rtl/>
                <w:lang w:bidi="fa-IR"/>
              </w:rPr>
              <w:t xml:space="preserve"> في البصائر والتوحيد :</w:t>
            </w:r>
            <w:r>
              <w:rPr>
                <w:rtl/>
                <w:lang w:bidi="fa-IR"/>
              </w:rPr>
              <w:t xml:space="preserve"> + </w:t>
            </w:r>
            <w:r w:rsidRPr="0034022E">
              <w:rPr>
                <w:rtl/>
                <w:lang w:bidi="fa-IR"/>
              </w:rPr>
              <w:t>« الله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 يُعْلَم » غائب مجهول ، أو « نعلم » متكلّم مع الغير</w:t>
      </w:r>
      <w:r>
        <w:rPr>
          <w:rtl/>
          <w:lang w:bidi="fa-IR"/>
        </w:rPr>
        <w:t>.</w:t>
      </w:r>
      <w:r w:rsidR="00091A42" w:rsidRPr="0034022E">
        <w:rPr>
          <w:rtl/>
          <w:lang w:bidi="fa-IR"/>
        </w:rPr>
        <w:t xml:space="preserve"> ا</w:t>
      </w:r>
      <w:r w:rsidR="00016D7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210</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ج ، بر ، بس ، بف » وشرح صدر المتألّهين والوافي والبصائر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 « سُبْخُت » وفي « ب ، ض ، بف » : « سُبْحُت »</w:t>
      </w:r>
      <w:r>
        <w:rPr>
          <w:rtl/>
          <w:lang w:bidi="fa-IR"/>
        </w:rPr>
        <w:t>.</w:t>
      </w:r>
      <w:r w:rsidR="00091A42" w:rsidRPr="0034022E">
        <w:rPr>
          <w:rtl/>
          <w:lang w:bidi="fa-IR"/>
        </w:rPr>
        <w:t xml:space="preserve"> وفي « بس » : « سَبَحَتَ »</w:t>
      </w:r>
      <w:r>
        <w:rPr>
          <w:rtl/>
          <w:lang w:bidi="fa-IR"/>
        </w:rPr>
        <w:t>.</w:t>
      </w:r>
      <w:r w:rsidR="00091A42" w:rsidRPr="0034022E">
        <w:rPr>
          <w:rtl/>
          <w:lang w:bidi="fa-IR"/>
        </w:rPr>
        <w:t xml:space="preserve"> وفي « بر » : « سُبُحت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البصائر :</w:t>
      </w:r>
      <w:r w:rsidR="00091A42">
        <w:rPr>
          <w:rtl/>
          <w:lang w:bidi="fa-IR"/>
        </w:rPr>
        <w:t xml:space="preserve"> + </w:t>
      </w:r>
      <w:r w:rsidR="00091A42" w:rsidRPr="0034022E">
        <w:rPr>
          <w:rtl/>
          <w:lang w:bidi="fa-IR"/>
        </w:rPr>
        <w:t>« بالله »</w:t>
      </w:r>
      <w:r>
        <w:rPr>
          <w:rtl/>
          <w:lang w:bidi="fa-IR"/>
        </w:rPr>
        <w:t>.</w:t>
      </w:r>
      <w:r w:rsidR="00091A42" w:rsidRPr="0034022E">
        <w:rPr>
          <w:rtl/>
          <w:lang w:bidi="fa-IR"/>
        </w:rPr>
        <w:t xml:space="preserve"> وفي التوحيد :</w:t>
      </w:r>
      <w:r w:rsidR="00091A42">
        <w:rPr>
          <w:rtl/>
          <w:lang w:bidi="fa-IR"/>
        </w:rPr>
        <w:t xml:space="preserve"> + </w:t>
      </w:r>
      <w:r w:rsidR="00091A42" w:rsidRPr="0034022E">
        <w:rPr>
          <w:rtl/>
          <w:lang w:bidi="fa-IR"/>
        </w:rPr>
        <w:t>« تالله »</w:t>
      </w:r>
      <w:r>
        <w:rPr>
          <w:rtl/>
          <w:lang w:bidi="fa-IR"/>
        </w:rPr>
        <w:t>.</w:t>
      </w:r>
    </w:p>
    <w:p w:rsidR="00016D7F" w:rsidRDefault="00016D7F" w:rsidP="00016D7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وَأَنَّكَ رَسُولُ اللهِ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EE3D6C">
        <w:rPr>
          <w:rtl/>
        </w:rPr>
        <w:t>260</w:t>
      </w:r>
      <w:r w:rsidRPr="006B17C4">
        <w:rPr>
          <w:rStyle w:val="libBold2Char"/>
          <w:rtl/>
        </w:rPr>
        <w:t xml:space="preserve"> / 11</w:t>
      </w:r>
      <w:r w:rsidR="00FA30A4">
        <w:rPr>
          <w:rStyle w:val="libBold2Char"/>
          <w:rtl/>
        </w:rPr>
        <w:t>.</w:t>
      </w:r>
      <w:r w:rsidRPr="0034022E">
        <w:rPr>
          <w:rtl/>
          <w:lang w:bidi="fa-IR"/>
        </w:rPr>
        <w:t xml:space="preserve"> عَلِيُّ بْنُ إِبْرَاهِيمَ ، عَنْ أَبِيهِ ، عَنِ ابْنِ أَبِي عُمَيْرٍ ، عَنْ مُحَمَّدِ بْنِ يَحْيَى الْخَثْعَمِيِّ ، عَنْ عَبْدِ الرَّحْمنِ </w:t>
      </w:r>
      <w:r w:rsidRPr="00FA6A79">
        <w:rPr>
          <w:rStyle w:val="libFootnotenumChar"/>
          <w:rtl/>
        </w:rPr>
        <w:t>(2)</w:t>
      </w:r>
      <w:r w:rsidRPr="0034022E">
        <w:rPr>
          <w:rtl/>
          <w:lang w:bidi="fa-IR"/>
        </w:rPr>
        <w:t xml:space="preserve"> بْنِ عَتِيكٍ الْقَصِيرِ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شَيْ‌ءٍ مِنَ الصِّفَةِ </w:t>
      </w:r>
      <w:r w:rsidRPr="00FA6A79">
        <w:rPr>
          <w:rStyle w:val="libFootnotenumChar"/>
          <w:rtl/>
        </w:rPr>
        <w:t>(3)</w:t>
      </w:r>
      <w:r w:rsidRPr="0034022E">
        <w:rPr>
          <w:rtl/>
          <w:lang w:bidi="fa-IR"/>
        </w:rPr>
        <w:t xml:space="preserve"> ، فَرَفَعَ يَدَهُ </w:t>
      </w:r>
      <w:r w:rsidRPr="00FA6A79">
        <w:rPr>
          <w:rStyle w:val="libFootnotenumChar"/>
          <w:rtl/>
        </w:rPr>
        <w:t>(4)</w:t>
      </w:r>
      <w:r w:rsidRPr="0034022E">
        <w:rPr>
          <w:rtl/>
          <w:lang w:bidi="fa-IR"/>
        </w:rPr>
        <w:t xml:space="preserve"> إِلَى السَّمَاءِ ، ثُمَّ قَالَ : « تَعَالَى الْجَبَّارُ ، تَعَالَى الْجَبَّارُ </w:t>
      </w:r>
      <w:r w:rsidRPr="00FA6A79">
        <w:rPr>
          <w:rStyle w:val="libFootnotenumChar"/>
          <w:rtl/>
        </w:rPr>
        <w:t>(5)</w:t>
      </w:r>
      <w:r w:rsidRPr="0034022E">
        <w:rPr>
          <w:rtl/>
          <w:lang w:bidi="fa-IR"/>
        </w:rPr>
        <w:t xml:space="preserve"> ، مَنْ تَعَاطى </w:t>
      </w:r>
      <w:r w:rsidRPr="00FA6A79">
        <w:rPr>
          <w:rStyle w:val="libFootnotenumChar"/>
          <w:rtl/>
        </w:rPr>
        <w:t>(6)</w:t>
      </w:r>
      <w:r w:rsidRPr="0034022E">
        <w:rPr>
          <w:rtl/>
          <w:lang w:bidi="fa-IR"/>
        </w:rPr>
        <w:t xml:space="preserve"> مَا ثَمَّ هَلَكَ </w:t>
      </w:r>
      <w:r w:rsidRPr="00FA6A79">
        <w:rPr>
          <w:rStyle w:val="libFootnotenumChar"/>
          <w:rtl/>
        </w:rPr>
        <w:t>(7)</w:t>
      </w:r>
      <w:r w:rsidRPr="0034022E">
        <w:rPr>
          <w:rtl/>
          <w:lang w:bidi="fa-IR"/>
        </w:rPr>
        <w:t xml:space="preserve"> » </w:t>
      </w:r>
      <w:r w:rsidRPr="00FA6A79">
        <w:rPr>
          <w:rStyle w:val="libFootnotenumChar"/>
          <w:rtl/>
        </w:rPr>
        <w:t>(8)</w:t>
      </w:r>
      <w:r w:rsidR="00FA30A4">
        <w:rPr>
          <w:rtl/>
          <w:lang w:bidi="fa-IR"/>
        </w:rPr>
        <w:t>.</w:t>
      </w:r>
    </w:p>
    <w:p w:rsidR="00091A42" w:rsidRPr="0034022E" w:rsidRDefault="00091A42" w:rsidP="00FB2882">
      <w:pPr>
        <w:pStyle w:val="Heading2Center"/>
        <w:rPr>
          <w:rtl/>
          <w:lang w:bidi="fa-IR"/>
        </w:rPr>
      </w:pPr>
      <w:bookmarkStart w:id="108" w:name="_Toc459280295"/>
      <w:bookmarkStart w:id="109" w:name="_Toc28694840"/>
      <w:r w:rsidRPr="0034022E">
        <w:rPr>
          <w:rtl/>
          <w:lang w:bidi="fa-IR"/>
        </w:rPr>
        <w:t>9</w:t>
      </w:r>
      <w:r>
        <w:rPr>
          <w:rtl/>
          <w:lang w:bidi="fa-IR"/>
        </w:rPr>
        <w:t xml:space="preserve"> </w:t>
      </w:r>
      <w:r w:rsidR="00997FC5">
        <w:rPr>
          <w:rtl/>
          <w:lang w:bidi="fa-IR"/>
        </w:rPr>
        <w:t>-</w:t>
      </w:r>
      <w:r>
        <w:rPr>
          <w:rtl/>
          <w:lang w:bidi="fa-IR"/>
        </w:rPr>
        <w:t xml:space="preserve"> </w:t>
      </w:r>
      <w:r w:rsidRPr="0034022E">
        <w:rPr>
          <w:rtl/>
          <w:lang w:bidi="fa-IR"/>
        </w:rPr>
        <w:t>بَابٌ فِي إِبْطَالِ الرُّؤْيَةِ‌</w:t>
      </w:r>
      <w:bookmarkEnd w:id="108"/>
      <w:bookmarkEnd w:id="109"/>
    </w:p>
    <w:p w:rsidR="00091A42" w:rsidRPr="0034022E" w:rsidRDefault="00091A42" w:rsidP="00B72F8D">
      <w:pPr>
        <w:pStyle w:val="libNormal"/>
        <w:rPr>
          <w:rtl/>
          <w:lang w:bidi="fa-IR"/>
        </w:rPr>
      </w:pPr>
      <w:r w:rsidRPr="00EE3D6C">
        <w:rPr>
          <w:rtl/>
        </w:rPr>
        <w:t>261</w:t>
      </w:r>
      <w:r w:rsidRPr="006B17C4">
        <w:rPr>
          <w:rStyle w:val="libBold2Char"/>
          <w:rtl/>
        </w:rPr>
        <w:t xml:space="preserve"> / 1</w:t>
      </w:r>
      <w:r w:rsidR="00FA30A4">
        <w:rPr>
          <w:rStyle w:val="libBold2Char"/>
          <w:rtl/>
        </w:rPr>
        <w:t>.</w:t>
      </w:r>
      <w:r w:rsidRPr="0034022E">
        <w:rPr>
          <w:rtl/>
          <w:lang w:bidi="fa-IR"/>
        </w:rPr>
        <w:t xml:space="preserve"> مُحَمَّدُ بْنُ أَبِي عَبْدِ اللهِ ، عَنْ عَلِيِّ بْنِ أَبِي الْقَاسِمِ ، عَنْ يَعْقُوبَ بْنِ إِسْحَاقَ </w:t>
      </w:r>
      <w:r w:rsidRPr="00FA6A79">
        <w:rPr>
          <w:rStyle w:val="libFootnotenumChar"/>
          <w:rtl/>
        </w:rPr>
        <w:t>(9)</w:t>
      </w:r>
      <w:r w:rsidRPr="0034022E">
        <w:rPr>
          <w:rtl/>
          <w:lang w:bidi="fa-IR"/>
        </w:rPr>
        <w:t xml:space="preserve"> ،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501 ، ح 1 ، عن إبراهيم بن هاشم</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309 ، ح 1 ، بسنده عن إبراهيم بن هاشم ، عن الحسن بن عليّ </w:t>
      </w:r>
      <w:r w:rsidR="00091A42" w:rsidRPr="00BF510C">
        <w:rPr>
          <w:rStyle w:val="libFootnoteBoldChar"/>
          <w:rtl/>
        </w:rPr>
        <w:t>الوافي</w:t>
      </w:r>
      <w:r w:rsidR="00091A42" w:rsidRPr="0034022E">
        <w:rPr>
          <w:rtl/>
          <w:lang w:bidi="fa-IR"/>
        </w:rPr>
        <w:t xml:space="preserve"> ، ج 1 ، ص 360 ، ح 281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الخبر رواه البرقي في </w:t>
      </w:r>
      <w:r w:rsidR="00091A42" w:rsidRPr="00BF510C">
        <w:rPr>
          <w:rStyle w:val="libFootnoteBoldChar"/>
          <w:rtl/>
        </w:rPr>
        <w:t>المحاسن</w:t>
      </w:r>
      <w:r w:rsidR="00091A42" w:rsidRPr="0034022E">
        <w:rPr>
          <w:rtl/>
          <w:lang w:bidi="fa-IR"/>
        </w:rPr>
        <w:t xml:space="preserve"> ، ص 237 ، ح 207 ، بسنده عن محمّد بن يحيى الخثعمي ، عن عبدالرحيم القصير قال : سألت أبا عبدالله </w:t>
      </w:r>
      <w:r w:rsidR="00091A42" w:rsidRPr="00433B5B">
        <w:rPr>
          <w:rStyle w:val="libFootnoteAlaemChar"/>
          <w:rtl/>
        </w:rPr>
        <w:t>عليه‌السلام</w:t>
      </w:r>
      <w:r>
        <w:rPr>
          <w:rtl/>
          <w:lang w:bidi="fa-IR"/>
        </w:rPr>
        <w:t>.</w:t>
      </w:r>
      <w:r w:rsidR="00091A42" w:rsidRPr="0034022E">
        <w:rPr>
          <w:rtl/>
          <w:lang w:bidi="fa-IR"/>
        </w:rPr>
        <w:t xml:space="preserve"> وأورده الصدوق في </w:t>
      </w:r>
      <w:r w:rsidR="00091A42" w:rsidRPr="00BF510C">
        <w:rPr>
          <w:rStyle w:val="libFootnoteBoldChar"/>
          <w:rtl/>
        </w:rPr>
        <w:t>التوحيد</w:t>
      </w:r>
      <w:r w:rsidR="00091A42" w:rsidRPr="0034022E">
        <w:rPr>
          <w:rtl/>
          <w:lang w:bidi="fa-IR"/>
        </w:rPr>
        <w:t xml:space="preserve"> ، ص 456 ، ح 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مع اختلاف يسير في الألفاظ</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بسنده عن محمّد بن يحيى الخثعمي ، عن عبدالرحيم القصير قال : سألت أبا جعفر </w:t>
      </w:r>
      <w:r w:rsidR="00091A42" w:rsidRPr="00433B5B">
        <w:rPr>
          <w:rStyle w:val="libFootnoteAlaemChar"/>
          <w:rtl/>
        </w:rPr>
        <w:t>عليه‌السلام</w:t>
      </w:r>
      <w:r>
        <w:rPr>
          <w:rtl/>
          <w:lang w:bidi="fa-IR"/>
        </w:rPr>
        <w:t>.</w:t>
      </w:r>
      <w:r w:rsidR="00091A42" w:rsidRPr="0034022E">
        <w:rPr>
          <w:rtl/>
          <w:lang w:bidi="fa-IR"/>
        </w:rPr>
        <w:t xml:space="preserve"> ووردت رواية محمّد بن يحيى الخثعمي ، عن عبدالرحيم القصير في </w:t>
      </w:r>
      <w:r w:rsidR="00091A42" w:rsidRPr="00BF510C">
        <w:rPr>
          <w:rStyle w:val="libFootnoteBoldChar"/>
          <w:rtl/>
        </w:rPr>
        <w:t>بصائر الدرجات</w:t>
      </w:r>
      <w:r w:rsidR="00091A42" w:rsidRPr="0034022E">
        <w:rPr>
          <w:rtl/>
          <w:lang w:bidi="fa-IR"/>
        </w:rPr>
        <w:t xml:space="preserve"> ، ص 389 ، ح 1 ؛ و</w:t>
      </w:r>
      <w:r w:rsidR="00091A42" w:rsidRPr="00BF510C">
        <w:rPr>
          <w:rStyle w:val="libFootnoteBoldChar"/>
          <w:rtl/>
        </w:rPr>
        <w:t>التهذيب</w:t>
      </w:r>
      <w:r w:rsidR="00091A42" w:rsidRPr="0034022E">
        <w:rPr>
          <w:rtl/>
          <w:lang w:bidi="fa-IR"/>
        </w:rPr>
        <w:t xml:space="preserve"> ، ج 3 ، ص 275 ، ح 798</w:t>
      </w:r>
      <w:r>
        <w:rPr>
          <w:rtl/>
          <w:lang w:bidi="fa-IR"/>
        </w:rPr>
        <w:t>.</w:t>
      </w:r>
      <w:r w:rsidR="00091A42" w:rsidRPr="0034022E">
        <w:rPr>
          <w:rtl/>
          <w:lang w:bidi="fa-IR"/>
        </w:rPr>
        <w:t xml:space="preserve"> فلايبعد في ما</w:t>
      </w:r>
      <w:r w:rsidR="00CD59B6">
        <w:rPr>
          <w:rtl/>
          <w:lang w:bidi="fa-IR"/>
        </w:rPr>
        <w:t xml:space="preserve"> نحن فيه أيضاً صحّة « عبدالرحيم</w:t>
      </w:r>
      <w:r w:rsidR="00091A42" w:rsidRPr="0034022E">
        <w:rPr>
          <w:rtl/>
          <w:lang w:bidi="fa-IR"/>
        </w:rPr>
        <w:t>» بدل « عبدالرحمن »</w:t>
      </w:r>
      <w:r>
        <w:rPr>
          <w:rtl/>
          <w:lang w:bidi="fa-IR"/>
        </w:rPr>
        <w:t>.</w:t>
      </w:r>
      <w:r w:rsidR="00091A42" w:rsidRPr="0034022E">
        <w:rPr>
          <w:rtl/>
          <w:lang w:bidi="fa-IR"/>
        </w:rPr>
        <w:t xml:space="preserve"> ويؤيّد ذلك ما يأتي في </w:t>
      </w:r>
      <w:r w:rsidR="00091A42" w:rsidRPr="00BF510C">
        <w:rPr>
          <w:rStyle w:val="libFootnoteBoldChar"/>
          <w:rtl/>
        </w:rPr>
        <w:t>الكافي</w:t>
      </w:r>
      <w:r w:rsidR="00091A42" w:rsidRPr="0034022E">
        <w:rPr>
          <w:rtl/>
          <w:lang w:bidi="fa-IR"/>
        </w:rPr>
        <w:t xml:space="preserve"> ، ح 273 ، من رواية عبدالرحيم بن عتيك القصير ، عن أبي عبدالله </w:t>
      </w:r>
      <w:r w:rsidR="00091A42" w:rsidRPr="00433B5B">
        <w:rPr>
          <w:rStyle w:val="libFootnoteAlaemChar"/>
          <w:rtl/>
        </w:rPr>
        <w:t>عليه‌السلام</w:t>
      </w:r>
      <w:r w:rsidR="00091A42" w:rsidRPr="0034022E">
        <w:rPr>
          <w:rtl/>
          <w:lang w:bidi="fa-IR"/>
        </w:rPr>
        <w:t xml:space="preserve"> وقد سأل فيها أيضاً عن صفات الله</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433B5B">
            <w:pPr>
              <w:pStyle w:val="libFootnote0"/>
              <w:rPr>
                <w:rtl/>
                <w:lang w:bidi="fa-IR"/>
              </w:rPr>
            </w:pPr>
            <w:r>
              <w:rPr>
                <w:rtl/>
                <w:lang w:bidi="fa-IR"/>
              </w:rPr>
              <w:t>(3) .</w:t>
            </w:r>
            <w:r w:rsidRPr="0034022E">
              <w:rPr>
                <w:rtl/>
                <w:lang w:bidi="fa-IR"/>
              </w:rPr>
              <w:t xml:space="preserve"> في التوحيد : « التوحيد »</w:t>
            </w:r>
            <w:r>
              <w:rPr>
                <w:rtl/>
                <w:lang w:bidi="fa-IR"/>
              </w:rPr>
              <w:t>.</w:t>
            </w:r>
          </w:p>
        </w:tc>
        <w:tc>
          <w:tcPr>
            <w:tcW w:w="4474" w:type="dxa"/>
          </w:tcPr>
          <w:p w:rsidR="008D57B3" w:rsidRDefault="008D57B3" w:rsidP="00433B5B">
            <w:pPr>
              <w:pStyle w:val="libFootnote0"/>
              <w:rPr>
                <w:rtl/>
                <w:lang w:bidi="fa-IR"/>
              </w:rPr>
            </w:pPr>
            <w:r>
              <w:rPr>
                <w:rtl/>
                <w:lang w:bidi="fa-IR"/>
              </w:rPr>
              <w:t>(4) .</w:t>
            </w:r>
            <w:r w:rsidRPr="0034022E">
              <w:rPr>
                <w:rtl/>
                <w:lang w:bidi="fa-IR"/>
              </w:rPr>
              <w:t xml:space="preserve"> في المحاسن والتوحيد : « يديه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المحاسن :</w:t>
      </w:r>
      <w:r w:rsidR="00091A42">
        <w:rPr>
          <w:rtl/>
          <w:lang w:bidi="fa-IR"/>
        </w:rPr>
        <w:t xml:space="preserve"> + </w:t>
      </w:r>
      <w:r w:rsidR="00091A42" w:rsidRPr="0034022E">
        <w:rPr>
          <w:rtl/>
          <w:lang w:bidi="fa-IR"/>
        </w:rPr>
        <w:t>« إنّه »</w:t>
      </w:r>
      <w:r>
        <w:rPr>
          <w:rtl/>
          <w:lang w:bidi="fa-IR"/>
        </w:rPr>
        <w:t>.</w:t>
      </w:r>
      <w:r w:rsidR="00091A42" w:rsidRPr="0034022E">
        <w:rPr>
          <w:rtl/>
          <w:lang w:bidi="fa-IR"/>
        </w:rPr>
        <w:t xml:space="preserve"> وفي التوحيد :</w:t>
      </w:r>
      <w:r w:rsidR="00091A42">
        <w:rPr>
          <w:rtl/>
          <w:lang w:bidi="fa-IR"/>
        </w:rPr>
        <w:t xml:space="preserve"> + </w:t>
      </w:r>
      <w:r w:rsidR="00091A42" w:rsidRPr="0034022E">
        <w:rPr>
          <w:rtl/>
          <w:lang w:bidi="fa-IR"/>
        </w:rPr>
        <w:t>« إنّ »</w:t>
      </w:r>
      <w:r>
        <w:rPr>
          <w:rtl/>
          <w:lang w:bidi="fa-IR"/>
        </w:rPr>
        <w:t>.</w:t>
      </w:r>
    </w:p>
    <w:p w:rsidR="00091A42" w:rsidRPr="0034022E" w:rsidRDefault="00FA30A4" w:rsidP="00433B5B">
      <w:pPr>
        <w:pStyle w:val="libFootnote0"/>
        <w:rPr>
          <w:rtl/>
          <w:lang w:bidi="fa-IR"/>
        </w:rPr>
      </w:pPr>
      <w:r>
        <w:rPr>
          <w:rtl/>
          <w:lang w:bidi="fa-IR"/>
        </w:rPr>
        <w:t>(6) .</w:t>
      </w:r>
      <w:r w:rsidR="00091A42" w:rsidRPr="0034022E">
        <w:rPr>
          <w:rtl/>
          <w:lang w:bidi="fa-IR"/>
        </w:rPr>
        <w:t xml:space="preserve"> « التعاطي » : التناول لما لا يحقّ ولا يجوز تناوله ، والجرأة على الشي‌ء والخوض فيه</w:t>
      </w:r>
      <w:r>
        <w:rPr>
          <w:rtl/>
          <w:lang w:bidi="fa-IR"/>
        </w:rPr>
        <w:t>.</w:t>
      </w:r>
      <w:r w:rsidR="00091A42" w:rsidRPr="0034022E">
        <w:rPr>
          <w:rtl/>
          <w:lang w:bidi="fa-IR"/>
        </w:rPr>
        <w:t xml:space="preserve"> يعني من تعرّض لتحقيق ذات الحقّ وصفاته ، وخاض في معرفة حقيقتهما وأثبت له كيفيّة ، هلك</w:t>
      </w:r>
      <w:r>
        <w:rPr>
          <w:rtl/>
          <w:lang w:bidi="fa-IR"/>
        </w:rPr>
        <w:t>.</w:t>
      </w:r>
      <w:r w:rsidR="00091A42" w:rsidRPr="0034022E">
        <w:rPr>
          <w:rtl/>
          <w:lang w:bidi="fa-IR"/>
        </w:rPr>
        <w:t xml:space="preserve"> ا</w:t>
      </w:r>
      <w:r w:rsidR="00433B5B">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15 ، ص 70 ( عطو ) ؛ </w:t>
      </w:r>
      <w:r w:rsidR="00091A42" w:rsidRPr="00BF510C">
        <w:rPr>
          <w:rStyle w:val="libFootnoteBoldChar"/>
          <w:rtl/>
        </w:rPr>
        <w:t>شرح المازندراني</w:t>
      </w:r>
      <w:r w:rsidR="00091A42" w:rsidRPr="0034022E">
        <w:rPr>
          <w:rtl/>
          <w:lang w:bidi="fa-IR"/>
        </w:rPr>
        <w:t xml:space="preserve"> ، ج 3 ، ص 211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المحاسن :</w:t>
      </w:r>
      <w:r w:rsidR="00091A42">
        <w:rPr>
          <w:rtl/>
          <w:lang w:bidi="fa-IR"/>
        </w:rPr>
        <w:t xml:space="preserve"> + </w:t>
      </w:r>
      <w:r w:rsidR="00091A42" w:rsidRPr="0034022E">
        <w:rPr>
          <w:rtl/>
          <w:lang w:bidi="fa-IR"/>
        </w:rPr>
        <w:t>« يقولها مرّتين »</w:t>
      </w:r>
      <w:r>
        <w:rPr>
          <w:rtl/>
          <w:lang w:bidi="fa-IR"/>
        </w:rPr>
        <w:t>.</w:t>
      </w:r>
      <w:r w:rsidR="00091A42" w:rsidRPr="0034022E">
        <w:rPr>
          <w:rtl/>
          <w:lang w:bidi="fa-IR"/>
        </w:rPr>
        <w:t xml:space="preserve"> وفي حاشية ميرزا رفيعا : « ما ثمّة هلك »</w:t>
      </w:r>
      <w:r>
        <w:rPr>
          <w:rtl/>
          <w:lang w:bidi="fa-IR"/>
        </w:rPr>
        <w:t>.</w:t>
      </w:r>
    </w:p>
    <w:p w:rsidR="00091A42" w:rsidRPr="0034022E" w:rsidRDefault="00FA30A4" w:rsidP="000D5CB0">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237 ، كتاب مصابيح الظلم ، ح 207 ، بسنده عن ابن أبي عمير ؛ </w:t>
      </w:r>
      <w:r w:rsidR="00091A42" w:rsidRPr="00BF510C">
        <w:rPr>
          <w:rStyle w:val="libFootnoteBoldChar"/>
          <w:rtl/>
        </w:rPr>
        <w:t>التوحيد</w:t>
      </w:r>
      <w:r w:rsidR="00091A42" w:rsidRPr="0034022E">
        <w:rPr>
          <w:rtl/>
          <w:lang w:bidi="fa-IR"/>
        </w:rPr>
        <w:t xml:space="preserve"> ، ص 456 ، ح 8 ، بسنده عن عليّ بن إبراهيم</w:t>
      </w:r>
      <w:r w:rsidR="000D5CB0">
        <w:rPr>
          <w:rFonts w:hint="cs"/>
          <w:rtl/>
          <w:lang w:bidi="fa-IR"/>
        </w:rPr>
        <w:t>.</w:t>
      </w:r>
      <w:r w:rsidR="00091A42" w:rsidRPr="00BF510C">
        <w:rPr>
          <w:rStyle w:val="libFootnoteBoldChar"/>
          <w:rtl/>
        </w:rPr>
        <w:t>الوافي</w:t>
      </w:r>
      <w:r w:rsidR="00091A42" w:rsidRPr="0034022E">
        <w:rPr>
          <w:rtl/>
          <w:lang w:bidi="fa-IR"/>
        </w:rPr>
        <w:t xml:space="preserve"> ، ج 1 ، ص 375 ، ح 297 ؛ </w:t>
      </w:r>
      <w:r w:rsidR="00091A42" w:rsidRPr="00BF510C">
        <w:rPr>
          <w:rStyle w:val="libFootnoteBoldChar"/>
          <w:rtl/>
        </w:rPr>
        <w:t>الوسائل</w:t>
      </w:r>
      <w:r w:rsidR="00091A42" w:rsidRPr="0034022E">
        <w:rPr>
          <w:rtl/>
          <w:lang w:bidi="fa-IR"/>
        </w:rPr>
        <w:t xml:space="preserve"> ، ج 16 ، ص 196 ، ح 21332</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قوله : « يعقوب بن إسحاق » ، حمله صدر المتألّهين على ابن السكّيت ، وتبعه العلاّمة المازندراني ، وردّه</w:t>
      </w:r>
      <w:r w:rsidR="00091A42">
        <w:rPr>
          <w:rFonts w:hint="cs"/>
          <w:rtl/>
          <w:lang w:bidi="fa-IR"/>
        </w:rPr>
        <w:t xml:space="preserve"> </w:t>
      </w:r>
      <w:r w:rsidR="000D5CB0">
        <w:rPr>
          <w:rFonts w:hint="cs"/>
          <w:rtl/>
          <w:lang w:bidi="fa-IR"/>
        </w:rPr>
        <w:t>=</w:t>
      </w:r>
    </w:p>
    <w:p w:rsidR="000D5CB0" w:rsidRDefault="000D5CB0" w:rsidP="000D5CB0">
      <w:pPr>
        <w:pStyle w:val="libNormal"/>
        <w:rPr>
          <w:rtl/>
          <w:lang w:bidi="fa-IR"/>
        </w:rPr>
      </w:pPr>
      <w:r>
        <w:rPr>
          <w:rtl/>
          <w:lang w:bidi="fa-IR"/>
        </w:rPr>
        <w:br w:type="page"/>
      </w:r>
    </w:p>
    <w:p w:rsidR="00091A42" w:rsidRDefault="00091A42" w:rsidP="00F22207">
      <w:pPr>
        <w:pStyle w:val="libNormal0"/>
        <w:rPr>
          <w:rtl/>
          <w:lang w:bidi="fa-IR"/>
        </w:rPr>
      </w:pPr>
      <w:r w:rsidRPr="0034022E">
        <w:rPr>
          <w:rtl/>
          <w:lang w:bidi="fa-IR"/>
        </w:rPr>
        <w:t>قَالَ :</w:t>
      </w:r>
    </w:p>
    <w:p w:rsidR="00091A42" w:rsidRPr="0034022E" w:rsidRDefault="00091A42" w:rsidP="00B72F8D">
      <w:pPr>
        <w:pStyle w:val="libNormal"/>
        <w:rPr>
          <w:rtl/>
          <w:lang w:bidi="fa-IR"/>
        </w:rPr>
      </w:pPr>
      <w:r w:rsidRPr="0034022E">
        <w:rPr>
          <w:rtl/>
          <w:lang w:bidi="fa-IR"/>
        </w:rPr>
        <w:t xml:space="preserve">كَتَبْتُ إِلى أَبِي مُحَمَّدٍ </w:t>
      </w:r>
      <w:r w:rsidRPr="00F22207">
        <w:rPr>
          <w:rStyle w:val="libAlaemChar"/>
          <w:rtl/>
        </w:rPr>
        <w:t>عليه‌السلام</w:t>
      </w:r>
      <w:r w:rsidRPr="0034022E">
        <w:rPr>
          <w:rtl/>
          <w:lang w:bidi="fa-IR"/>
        </w:rPr>
        <w:t xml:space="preserve"> أَسْأَلُهُ : كَيْفَ يَعْبُدُ الْعَبْدُ رَبَّهُ </w:t>
      </w:r>
      <w:r w:rsidRPr="00FA6A79">
        <w:rPr>
          <w:rStyle w:val="libFootnotenumChar"/>
          <w:rtl/>
        </w:rPr>
        <w:t>(1)</w:t>
      </w:r>
      <w:r w:rsidRPr="0034022E">
        <w:rPr>
          <w:rtl/>
          <w:lang w:bidi="fa-IR"/>
        </w:rPr>
        <w:t xml:space="preserve"> وَهُوَ لَايَرَاهُ</w:t>
      </w:r>
      <w:r>
        <w:rPr>
          <w:rtl/>
          <w:lang w:bidi="fa-IR"/>
        </w:rPr>
        <w:t>؟</w:t>
      </w:r>
    </w:p>
    <w:p w:rsidR="00091A42" w:rsidRPr="0034022E" w:rsidRDefault="00091A42" w:rsidP="00B72F8D">
      <w:pPr>
        <w:pStyle w:val="libNormal"/>
        <w:rPr>
          <w:rtl/>
          <w:lang w:bidi="fa-IR"/>
        </w:rPr>
      </w:pPr>
      <w:r w:rsidRPr="0034022E">
        <w:rPr>
          <w:rtl/>
          <w:lang w:bidi="fa-IR"/>
        </w:rPr>
        <w:t xml:space="preserve">فَوَقَّعَ </w:t>
      </w:r>
      <w:r w:rsidRPr="00F22207">
        <w:rPr>
          <w:rStyle w:val="libAlaemChar"/>
          <w:rtl/>
        </w:rPr>
        <w:t>عليه‌السلام</w:t>
      </w:r>
      <w:r w:rsidRPr="0034022E">
        <w:rPr>
          <w:rtl/>
          <w:lang w:bidi="fa-IR"/>
        </w:rPr>
        <w:t xml:space="preserve"> : « يَا أَبَا يُوسُفَ ، جَلَّ سَيِّدِي وَمَوْلَايَ وَالْمُنْعِمُ عَلَيَّ وَعَلى آبَائِي أَنْ يُرى »</w:t>
      </w:r>
      <w:r w:rsidR="00FA30A4">
        <w:rPr>
          <w:rtl/>
          <w:lang w:bidi="fa-IR"/>
        </w:rPr>
        <w:t>.</w:t>
      </w:r>
    </w:p>
    <w:p w:rsidR="00091A42" w:rsidRPr="0034022E" w:rsidRDefault="00091A42" w:rsidP="00BA6891">
      <w:pPr>
        <w:pStyle w:val="libNormal"/>
        <w:rPr>
          <w:rtl/>
          <w:lang w:bidi="fa-IR"/>
        </w:rPr>
      </w:pPr>
      <w:r w:rsidRPr="0034022E">
        <w:rPr>
          <w:rtl/>
          <w:lang w:bidi="fa-IR"/>
        </w:rPr>
        <w:t xml:space="preserve">قَالَ : وَسَأَلْتُهُ : هَلْ رَأى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رَبَّهُ</w:t>
      </w:r>
      <w:r>
        <w:rPr>
          <w:rtl/>
          <w:lang w:bidi="fa-IR"/>
        </w:rPr>
        <w:t>؟</w:t>
      </w:r>
    </w:p>
    <w:p w:rsidR="00091A42" w:rsidRPr="0034022E" w:rsidRDefault="00091A42" w:rsidP="00B72F8D">
      <w:pPr>
        <w:pStyle w:val="libNormal"/>
        <w:rPr>
          <w:rtl/>
          <w:lang w:bidi="fa-IR"/>
        </w:rPr>
      </w:pPr>
      <w:r w:rsidRPr="0034022E">
        <w:rPr>
          <w:rtl/>
          <w:lang w:bidi="fa-IR"/>
        </w:rPr>
        <w:t xml:space="preserve">فَوَقَّعَ </w:t>
      </w:r>
      <w:r w:rsidRPr="00F22207">
        <w:rPr>
          <w:rStyle w:val="libAlaemChar"/>
          <w:rtl/>
        </w:rPr>
        <w:t>عليه‌السلام</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أَرى رَسُولَهُ بِقَلْبِهِ مِنْ نُورِ عَظَمَتِهِ مَا أَحَبَّ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EE3D6C">
        <w:rPr>
          <w:rtl/>
        </w:rPr>
        <w:t>262</w:t>
      </w:r>
      <w:r w:rsidRPr="006B17C4">
        <w:rPr>
          <w:rStyle w:val="libBold2Char"/>
          <w:rtl/>
        </w:rPr>
        <w:t xml:space="preserve"> / 2</w:t>
      </w:r>
      <w:r w:rsidR="00FA30A4">
        <w:rPr>
          <w:rStyle w:val="libBold2Char"/>
          <w:rtl/>
        </w:rPr>
        <w:t>.</w:t>
      </w:r>
      <w:r w:rsidRPr="0034022E">
        <w:rPr>
          <w:rtl/>
          <w:lang w:bidi="fa-IR"/>
        </w:rPr>
        <w:t xml:space="preserve"> أَحْمَدُ بْنُ إِدْرِيسَ ، عَنْ مُحَمَّدِ بْنِ عَبْدِ الْجَبَّارِ ، عَنْ صَفْوَانَ بْنِ يَحْيى ، قَالَ :</w:t>
      </w:r>
    </w:p>
    <w:p w:rsidR="00091A42" w:rsidRPr="0034022E" w:rsidRDefault="00091A42" w:rsidP="00B72F8D">
      <w:pPr>
        <w:pStyle w:val="libNormal"/>
        <w:rPr>
          <w:rtl/>
          <w:lang w:bidi="fa-IR"/>
        </w:rPr>
      </w:pPr>
      <w:r w:rsidRPr="0034022E">
        <w:rPr>
          <w:rtl/>
          <w:lang w:bidi="fa-IR"/>
        </w:rPr>
        <w:t xml:space="preserve">سَأَلَنِي أَبُو قُرَّةَ الْمُحَدِّثُ أَنْ أُدْخِلَهُ عَلى </w:t>
      </w:r>
      <w:r w:rsidRPr="00FA6A79">
        <w:rPr>
          <w:rStyle w:val="libFootnotenumChar"/>
          <w:rtl/>
        </w:rPr>
        <w:t>(3)</w:t>
      </w:r>
      <w:r w:rsidRPr="0034022E">
        <w:rPr>
          <w:rtl/>
          <w:lang w:bidi="fa-IR"/>
        </w:rPr>
        <w:t xml:space="preserve"> أَبِي الْحَسَنِ الرِّضَا </w:t>
      </w:r>
      <w:r w:rsidRPr="00F22207">
        <w:rPr>
          <w:rStyle w:val="libAlaemChar"/>
          <w:rtl/>
        </w:rPr>
        <w:t>عليه‌السلام</w:t>
      </w:r>
      <w:r w:rsidRPr="0034022E">
        <w:rPr>
          <w:rtl/>
          <w:lang w:bidi="fa-IR"/>
        </w:rPr>
        <w:t xml:space="preserve"> ، فَاسْتَأْذَنْتُهُ فِي ذلِكَ ، فَأَذِنَ لِي </w:t>
      </w:r>
      <w:r w:rsidRPr="00FA6A79">
        <w:rPr>
          <w:rStyle w:val="libFootnotenumChar"/>
          <w:rtl/>
        </w:rPr>
        <w:t>(4)</w:t>
      </w:r>
      <w:r w:rsidRPr="0034022E">
        <w:rPr>
          <w:rtl/>
          <w:lang w:bidi="fa-IR"/>
        </w:rPr>
        <w:t xml:space="preserve"> فَدَخَلَ عَلَيْهِ ، فَسَأَلَهُ عَنِ الْحَلَالِ وَالْحَرَامِ وَالْأَحْكَامِ حَتّى بَلَغَ سُؤَالُهُ إِلَى التَّوْحِيدِ ، فَقَالَ أَبُو قُرَّةَ : إِنَّا رُوِّينَا </w:t>
      </w:r>
      <w:r w:rsidRPr="00FA6A79">
        <w:rPr>
          <w:rStyle w:val="libFootnotenumChar"/>
          <w:rtl/>
        </w:rPr>
        <w:t>(5)</w:t>
      </w:r>
      <w:r w:rsidRPr="0034022E">
        <w:rPr>
          <w:rtl/>
          <w:lang w:bidi="fa-IR"/>
        </w:rPr>
        <w:t xml:space="preserve"> أَنَّ اللهَ قَسَمَ الرُّؤْيَةَ وَالْكَلَامَ بَيْنَ نَبِيَّيْنِ </w:t>
      </w:r>
      <w:r w:rsidRPr="00FA6A79">
        <w:rPr>
          <w:rStyle w:val="libFootnotenumChar"/>
          <w:rtl/>
        </w:rPr>
        <w:t>(6)</w:t>
      </w:r>
      <w:r w:rsidRPr="0034022E">
        <w:rPr>
          <w:rtl/>
          <w:lang w:bidi="fa-IR"/>
        </w:rPr>
        <w:t xml:space="preserve"> ، فَقَسَمَ الْكَلَامَ لِمُوسى </w:t>
      </w:r>
      <w:r w:rsidRPr="00FA6A79">
        <w:rPr>
          <w:rStyle w:val="libFootnotenumChar"/>
          <w:rtl/>
        </w:rPr>
        <w:t>(7)</w:t>
      </w:r>
      <w:r w:rsidRPr="0034022E">
        <w:rPr>
          <w:rtl/>
          <w:lang w:bidi="fa-IR"/>
        </w:rPr>
        <w:t xml:space="preserve"> ، وَلِمُحَمَّدٍ الرُّؤْيَةَ</w:t>
      </w:r>
      <w:r w:rsidR="00FA30A4">
        <w:rPr>
          <w:rtl/>
          <w:lang w:bidi="fa-IR"/>
        </w:rPr>
        <w:t>.</w:t>
      </w:r>
    </w:p>
    <w:p w:rsidR="00091A42" w:rsidRPr="0034022E" w:rsidRDefault="00091A42" w:rsidP="001A34C5">
      <w:pPr>
        <w:pStyle w:val="libLine"/>
        <w:rPr>
          <w:rtl/>
          <w:lang w:bidi="fa-IR"/>
        </w:rPr>
      </w:pPr>
      <w:r w:rsidRPr="0034022E">
        <w:rPr>
          <w:rtl/>
          <w:lang w:bidi="fa-IR"/>
        </w:rPr>
        <w:t>__________________</w:t>
      </w:r>
    </w:p>
    <w:p w:rsidR="00091A42" w:rsidRPr="0034022E" w:rsidRDefault="00091A42" w:rsidP="00F120EB">
      <w:pPr>
        <w:pStyle w:val="libFootnote0"/>
        <w:rPr>
          <w:rtl/>
          <w:lang w:bidi="fa-IR"/>
        </w:rPr>
      </w:pPr>
      <w:r w:rsidRPr="0034022E">
        <w:rPr>
          <w:rtl/>
          <w:lang w:bidi="fa-IR"/>
        </w:rPr>
        <w:t>‌</w:t>
      </w:r>
      <w:r w:rsidR="00626569">
        <w:rPr>
          <w:rFonts w:hint="cs"/>
          <w:rtl/>
          <w:lang w:bidi="fa-IR"/>
        </w:rPr>
        <w:t xml:space="preserve">= </w:t>
      </w:r>
      <w:r w:rsidR="00D31A07">
        <w:rPr>
          <w:rtl/>
          <w:lang w:bidi="fa-IR"/>
        </w:rPr>
        <w:t>العل</w:t>
      </w:r>
      <w:r w:rsidR="00D31A07">
        <w:rPr>
          <w:rFonts w:hint="cs"/>
          <w:rtl/>
          <w:lang w:bidi="fa-IR"/>
        </w:rPr>
        <w:t>ّ</w:t>
      </w:r>
      <w:r w:rsidR="00D31A07">
        <w:rPr>
          <w:rtl/>
          <w:lang w:bidi="fa-IR"/>
        </w:rPr>
        <w:t>ا</w:t>
      </w:r>
      <w:r w:rsidRPr="0034022E">
        <w:rPr>
          <w:rtl/>
          <w:lang w:bidi="fa-IR"/>
        </w:rPr>
        <w:t xml:space="preserve">مة المجلسي بقوله : « ظنّ أصحاب الرجال أنّ يعقوب بن إسحاق هو ابن السكّيت ، والظاهر أنّه غيره ؛ لأنّ ابن سكّيت قتله المتوكّل في زمان الهادي </w:t>
      </w:r>
      <w:r w:rsidRPr="00D31A07">
        <w:rPr>
          <w:rStyle w:val="libFootnoteAlaemChar"/>
          <w:rtl/>
        </w:rPr>
        <w:t>عليه‌السلام</w:t>
      </w:r>
      <w:r w:rsidRPr="0034022E">
        <w:rPr>
          <w:rtl/>
          <w:lang w:bidi="fa-IR"/>
        </w:rPr>
        <w:t xml:space="preserve"> ، ولم يلحق أبا محمّد </w:t>
      </w:r>
      <w:r w:rsidRPr="00D31A07">
        <w:rPr>
          <w:rStyle w:val="libFootnoteAlaemChar"/>
          <w:rtl/>
        </w:rPr>
        <w:t>عليه‌السلام</w:t>
      </w:r>
      <w:r w:rsidRPr="0034022E">
        <w:rPr>
          <w:rtl/>
          <w:lang w:bidi="fa-IR"/>
        </w:rPr>
        <w:t xml:space="preserve"> »</w:t>
      </w:r>
      <w:r w:rsidR="00FA30A4">
        <w:rPr>
          <w:rtl/>
          <w:lang w:bidi="fa-IR"/>
        </w:rPr>
        <w:t>.</w:t>
      </w:r>
      <w:r w:rsidRPr="0034022E">
        <w:rPr>
          <w:rtl/>
          <w:lang w:bidi="fa-IR"/>
        </w:rPr>
        <w:t xml:space="preserve"> قال المحقّق الشعراني في حاشية </w:t>
      </w:r>
      <w:r w:rsidRPr="00BF510C">
        <w:rPr>
          <w:rStyle w:val="libFootnoteBoldChar"/>
          <w:rtl/>
        </w:rPr>
        <w:t>شرح المازندراني</w:t>
      </w:r>
      <w:r w:rsidRPr="0034022E">
        <w:rPr>
          <w:rtl/>
          <w:lang w:bidi="fa-IR"/>
        </w:rPr>
        <w:t xml:space="preserve"> : « هو</w:t>
      </w:r>
      <w:r>
        <w:rPr>
          <w:rtl/>
          <w:lang w:bidi="fa-IR"/>
        </w:rPr>
        <w:t xml:space="preserve"> </w:t>
      </w:r>
      <w:r w:rsidR="00997FC5">
        <w:rPr>
          <w:rtl/>
          <w:lang w:bidi="fa-IR"/>
        </w:rPr>
        <w:t>-</w:t>
      </w:r>
      <w:r>
        <w:rPr>
          <w:rtl/>
          <w:lang w:bidi="fa-IR"/>
        </w:rPr>
        <w:t xml:space="preserve"> </w:t>
      </w:r>
      <w:r w:rsidR="00CE1BA2">
        <w:rPr>
          <w:rtl/>
          <w:lang w:bidi="fa-IR"/>
        </w:rPr>
        <w:t>أي كلام العل</w:t>
      </w:r>
      <w:r w:rsidR="00CE1BA2">
        <w:rPr>
          <w:rFonts w:hint="cs"/>
          <w:rtl/>
          <w:lang w:bidi="fa-IR"/>
        </w:rPr>
        <w:t>ّ</w:t>
      </w:r>
      <w:r w:rsidR="00CE1BA2">
        <w:rPr>
          <w:rtl/>
          <w:lang w:bidi="fa-IR"/>
        </w:rPr>
        <w:t>ا</w:t>
      </w:r>
      <w:r w:rsidRPr="0034022E">
        <w:rPr>
          <w:rtl/>
          <w:lang w:bidi="fa-IR"/>
        </w:rPr>
        <w:t>مة المجلسي</w:t>
      </w:r>
      <w:r>
        <w:rPr>
          <w:rtl/>
          <w:lang w:bidi="fa-IR"/>
        </w:rPr>
        <w:t xml:space="preserve"> </w:t>
      </w:r>
      <w:r w:rsidR="00997FC5">
        <w:rPr>
          <w:rtl/>
          <w:lang w:bidi="fa-IR"/>
        </w:rPr>
        <w:t>-</w:t>
      </w:r>
      <w:r>
        <w:rPr>
          <w:rtl/>
          <w:lang w:bidi="fa-IR"/>
        </w:rPr>
        <w:t xml:space="preserve"> </w:t>
      </w:r>
      <w:r w:rsidRPr="0034022E">
        <w:rPr>
          <w:rtl/>
          <w:lang w:bidi="fa-IR"/>
        </w:rPr>
        <w:t xml:space="preserve">حقّ ، وحملته أنا في حاشية الوافي على يعقوب بن إسحاق الكِنْديّ ، فيلسوف العرب وقلت هناك : إنّه أراد اختبار أبي محمّد </w:t>
      </w:r>
      <w:r w:rsidRPr="00D31A07">
        <w:rPr>
          <w:rStyle w:val="libFootnoteAlaemChar"/>
          <w:rtl/>
        </w:rPr>
        <w:t>عليه‌السلام</w:t>
      </w:r>
      <w:r w:rsidRPr="0034022E">
        <w:rPr>
          <w:rtl/>
          <w:lang w:bidi="fa-IR"/>
        </w:rPr>
        <w:t xml:space="preserve"> ، ولم يكن الفيلسوف يعرف الإمام حقّ المعرفة فأجاب </w:t>
      </w:r>
      <w:r w:rsidRPr="00D31A07">
        <w:rPr>
          <w:rStyle w:val="libFootnoteAlaemChar"/>
          <w:rtl/>
        </w:rPr>
        <w:t>عليه‌السلام</w:t>
      </w:r>
      <w:r w:rsidRPr="0034022E">
        <w:rPr>
          <w:rtl/>
          <w:lang w:bidi="fa-IR"/>
        </w:rPr>
        <w:t xml:space="preserve"> بما يوافق ا</w:t>
      </w:r>
      <w:r w:rsidR="002C4C64">
        <w:rPr>
          <w:rFonts w:hint="cs"/>
          <w:rtl/>
          <w:lang w:bidi="fa-IR"/>
        </w:rPr>
        <w:t>ُ</w:t>
      </w:r>
      <w:r w:rsidRPr="0034022E">
        <w:rPr>
          <w:rtl/>
          <w:lang w:bidi="fa-IR"/>
        </w:rPr>
        <w:t>صول الفلاسفة فاستحسنه الفيلسوف ونقله لأصحابه</w:t>
      </w:r>
      <w:r w:rsidR="00FA30A4">
        <w:rPr>
          <w:rtl/>
          <w:lang w:bidi="fa-IR"/>
        </w:rPr>
        <w:t>.</w:t>
      </w:r>
      <w:r w:rsidRPr="0034022E">
        <w:rPr>
          <w:rtl/>
          <w:lang w:bidi="fa-IR"/>
        </w:rPr>
        <w:t xml:space="preserve"> وقد أورد المجلسي </w:t>
      </w:r>
      <w:r w:rsidRPr="00D31A07">
        <w:rPr>
          <w:rStyle w:val="libFootnoteAlaemChar"/>
          <w:rtl/>
        </w:rPr>
        <w:t>رحمه‌الله</w:t>
      </w:r>
      <w:r w:rsidRPr="0034022E">
        <w:rPr>
          <w:rtl/>
          <w:lang w:bidi="fa-IR"/>
        </w:rPr>
        <w:t xml:space="preserve"> في احتجاجات العسكريّ </w:t>
      </w:r>
      <w:r w:rsidRPr="00D31A07">
        <w:rPr>
          <w:rStyle w:val="libFootnoteAlaemChar"/>
          <w:rtl/>
        </w:rPr>
        <w:t>عليه‌السلام</w:t>
      </w:r>
      <w:r w:rsidRPr="0034022E">
        <w:rPr>
          <w:rtl/>
          <w:lang w:bidi="fa-IR"/>
        </w:rPr>
        <w:t xml:space="preserve"> عن المناقب كلاماً منه </w:t>
      </w:r>
      <w:r w:rsidRPr="00D31A07">
        <w:rPr>
          <w:rStyle w:val="libFootnoteAlaemChar"/>
          <w:rtl/>
        </w:rPr>
        <w:t>عليه‌السلام</w:t>
      </w:r>
      <w:r w:rsidRPr="0034022E">
        <w:rPr>
          <w:rtl/>
          <w:lang w:bidi="fa-IR"/>
        </w:rPr>
        <w:t xml:space="preserve"> أدّاه إلى ابن إسحاق الكنديّ بواسطة بعض تلاميذه ل</w:t>
      </w:r>
      <w:r w:rsidR="002C4C64">
        <w:rPr>
          <w:rFonts w:hint="cs"/>
          <w:rtl/>
          <w:lang w:bidi="fa-IR"/>
        </w:rPr>
        <w:t>ـ</w:t>
      </w:r>
      <w:r w:rsidRPr="0034022E">
        <w:rPr>
          <w:rtl/>
          <w:lang w:bidi="fa-IR"/>
        </w:rPr>
        <w:t>مّا أراد تأليف كتاب في تناقض القرآن</w:t>
      </w:r>
      <w:r>
        <w:rPr>
          <w:rtl/>
          <w:lang w:bidi="fa-IR"/>
        </w:rPr>
        <w:t xml:space="preserve"> </w:t>
      </w:r>
      <w:r w:rsidR="00FA30A4">
        <w:rPr>
          <w:rtl/>
          <w:lang w:bidi="fa-IR"/>
        </w:rPr>
        <w:t>...</w:t>
      </w:r>
      <w:r w:rsidRPr="0034022E">
        <w:rPr>
          <w:rtl/>
          <w:lang w:bidi="fa-IR"/>
        </w:rPr>
        <w:t xml:space="preserve"> والغرض من نقل ذلك أنّ الرابطة بين الإمام وهذا الرجل غير مستبعدة والعجب أنّ ذهن الشارحين لم يذهب إليه حتّى حملوه على ابن السكّيت »</w:t>
      </w:r>
      <w:r w:rsidR="00FA30A4">
        <w:rPr>
          <w:rtl/>
          <w:lang w:bidi="fa-IR"/>
        </w:rPr>
        <w:t>.</w:t>
      </w:r>
      <w:r w:rsidRPr="0034022E">
        <w:rPr>
          <w:rtl/>
          <w:lang w:bidi="fa-IR"/>
        </w:rPr>
        <w:t xml:space="preserve"> ا</w:t>
      </w:r>
      <w:r w:rsidR="002C4C64">
        <w:rPr>
          <w:rFonts w:hint="cs"/>
          <w:rtl/>
          <w:lang w:bidi="fa-IR"/>
        </w:rPr>
        <w:t>ُ</w:t>
      </w:r>
      <w:r w:rsidRPr="0034022E">
        <w:rPr>
          <w:rtl/>
          <w:lang w:bidi="fa-IR"/>
        </w:rPr>
        <w:t xml:space="preserve">نظر : </w:t>
      </w:r>
      <w:r w:rsidRPr="00BF510C">
        <w:rPr>
          <w:rStyle w:val="libFootnoteBoldChar"/>
          <w:rtl/>
        </w:rPr>
        <w:t>شرح المازندراني</w:t>
      </w:r>
      <w:r w:rsidRPr="0034022E">
        <w:rPr>
          <w:rtl/>
          <w:lang w:bidi="fa-IR"/>
        </w:rPr>
        <w:t xml:space="preserve"> ، ج 3 ، ص 212 ؛ </w:t>
      </w:r>
      <w:r w:rsidRPr="00BF510C">
        <w:rPr>
          <w:rStyle w:val="libFootnoteBoldChar"/>
          <w:rtl/>
        </w:rPr>
        <w:t>الوافي</w:t>
      </w:r>
      <w:r w:rsidRPr="0034022E">
        <w:rPr>
          <w:rtl/>
          <w:lang w:bidi="fa-IR"/>
        </w:rPr>
        <w:t xml:space="preserve"> ، ج 1 ، ص 377 ؛ </w:t>
      </w:r>
      <w:r w:rsidRPr="00BF510C">
        <w:rPr>
          <w:rStyle w:val="libFootnoteBoldChar"/>
          <w:rtl/>
        </w:rPr>
        <w:t>مرآة العقول</w:t>
      </w:r>
      <w:r w:rsidRPr="0034022E">
        <w:rPr>
          <w:rtl/>
          <w:lang w:bidi="fa-IR"/>
        </w:rPr>
        <w:t xml:space="preserve"> ، ج 1 ، ص 327</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بح » : « العبد كيف يعبد ربّه »</w:t>
      </w:r>
      <w:r>
        <w:rPr>
          <w:rtl/>
          <w:lang w:bidi="fa-IR"/>
        </w:rPr>
        <w:t>.</w:t>
      </w:r>
    </w:p>
    <w:p w:rsidR="00091A42" w:rsidRPr="0034022E" w:rsidRDefault="00FA30A4" w:rsidP="002C4C64">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108 ، ح 2 ، بسنده عن محمّد بن أبي عبدالله الكوفي</w:t>
      </w:r>
      <w:r>
        <w:rPr>
          <w:rtl/>
          <w:lang w:bidi="fa-IR"/>
        </w:rPr>
        <w:t>.</w:t>
      </w:r>
      <w:r w:rsidR="00091A42" w:rsidRPr="0034022E">
        <w:rPr>
          <w:rtl/>
          <w:lang w:bidi="fa-IR"/>
        </w:rPr>
        <w:t xml:space="preserve"> وراجع : </w:t>
      </w:r>
      <w:r w:rsidR="00091A42" w:rsidRPr="00BF510C">
        <w:rPr>
          <w:rStyle w:val="libFootnoteBoldChar"/>
          <w:rtl/>
        </w:rPr>
        <w:t>التوحيد</w:t>
      </w:r>
      <w:r w:rsidR="00091A42" w:rsidRPr="0034022E">
        <w:rPr>
          <w:rtl/>
          <w:lang w:bidi="fa-IR"/>
        </w:rPr>
        <w:t xml:space="preserve"> ، ص 116 ، ح 17</w:t>
      </w:r>
      <w:r w:rsidR="002C4C64">
        <w:rPr>
          <w:rFonts w:hint="cs"/>
          <w:rtl/>
          <w:lang w:bidi="fa-IR"/>
        </w:rPr>
        <w:t>.</w:t>
      </w:r>
      <w:r w:rsidR="00091A42" w:rsidRPr="00BF510C">
        <w:rPr>
          <w:rStyle w:val="libFootnoteBoldChar"/>
          <w:rtl/>
        </w:rPr>
        <w:t>الوافي</w:t>
      </w:r>
      <w:r w:rsidR="00091A42" w:rsidRPr="0034022E">
        <w:rPr>
          <w:rtl/>
          <w:lang w:bidi="fa-IR"/>
        </w:rPr>
        <w:t xml:space="preserve"> ، ج 1 ، ص 377 ، ح 298</w:t>
      </w:r>
      <w:r>
        <w:rPr>
          <w:rtl/>
          <w:lang w:bidi="fa-IR"/>
        </w:rPr>
        <w:t>.</w:t>
      </w:r>
      <w:r w:rsidR="002C4C64">
        <w:rPr>
          <w:rFonts w:hint="cs"/>
          <w:rtl/>
          <w:lang w:bidi="fa-IR"/>
        </w:rPr>
        <w:t xml:space="preserve">                      </w:t>
      </w:r>
      <w:r w:rsidR="00CD59B6">
        <w:rPr>
          <w:rFonts w:hint="cs"/>
          <w:rtl/>
          <w:lang w:bidi="fa-IR"/>
        </w:rPr>
        <w:t xml:space="preserve">           </w:t>
      </w:r>
      <w:r w:rsidR="002C4C64">
        <w:rPr>
          <w:rFonts w:hint="cs"/>
          <w:rtl/>
          <w:lang w:bidi="fa-IR"/>
        </w:rPr>
        <w:t xml:space="preserve">      </w:t>
      </w:r>
      <w:r>
        <w:rPr>
          <w:rtl/>
          <w:lang w:bidi="fa-IR"/>
        </w:rPr>
        <w:t>(3) .</w:t>
      </w:r>
      <w:r w:rsidR="00091A42" w:rsidRPr="0034022E">
        <w:rPr>
          <w:rtl/>
          <w:lang w:bidi="fa-IR"/>
        </w:rPr>
        <w:t xml:space="preserve"> في « ب ، ج ، بر ، بس ، بف » : « إلى »</w:t>
      </w:r>
      <w:r>
        <w:rPr>
          <w:rtl/>
          <w:lang w:bidi="fa-IR"/>
        </w:rPr>
        <w:t>.</w:t>
      </w:r>
    </w:p>
    <w:tbl>
      <w:tblPr>
        <w:tblStyle w:val="TableGrid"/>
        <w:bidiVisual/>
        <w:tblW w:w="0" w:type="auto"/>
        <w:tblLook w:val="04A0" w:firstRow="1" w:lastRow="0" w:firstColumn="1" w:lastColumn="0" w:noHBand="0" w:noVBand="1"/>
      </w:tblPr>
      <w:tblGrid>
        <w:gridCol w:w="4474"/>
        <w:gridCol w:w="4474"/>
      </w:tblGrid>
      <w:tr w:rsidR="008D57B3" w:rsidTr="008D57B3">
        <w:tc>
          <w:tcPr>
            <w:tcW w:w="4474" w:type="dxa"/>
          </w:tcPr>
          <w:p w:rsidR="008D57B3" w:rsidRDefault="008D57B3" w:rsidP="002C4C64">
            <w:pPr>
              <w:pStyle w:val="libFootnote0"/>
              <w:rPr>
                <w:rtl/>
                <w:lang w:bidi="fa-IR"/>
              </w:rPr>
            </w:pPr>
            <w:r>
              <w:rPr>
                <w:rtl/>
                <w:lang w:bidi="fa-IR"/>
              </w:rPr>
              <w:t>(4) .</w:t>
            </w:r>
            <w:r w:rsidRPr="0034022E">
              <w:rPr>
                <w:rtl/>
                <w:lang w:bidi="fa-IR"/>
              </w:rPr>
              <w:t xml:space="preserve"> في « بر ، بف » : « له »</w:t>
            </w:r>
            <w:r>
              <w:rPr>
                <w:rtl/>
                <w:lang w:bidi="fa-IR"/>
              </w:rPr>
              <w:t>.</w:t>
            </w:r>
          </w:p>
        </w:tc>
        <w:tc>
          <w:tcPr>
            <w:tcW w:w="4474" w:type="dxa"/>
          </w:tcPr>
          <w:p w:rsidR="008D57B3" w:rsidRDefault="008D57B3" w:rsidP="002C4C64">
            <w:pPr>
              <w:pStyle w:val="libFootnote0"/>
              <w:rPr>
                <w:rtl/>
                <w:lang w:bidi="fa-IR"/>
              </w:rPr>
            </w:pPr>
            <w:r>
              <w:rPr>
                <w:rtl/>
                <w:lang w:bidi="fa-IR"/>
              </w:rPr>
              <w:t>(5) .</w:t>
            </w:r>
            <w:r w:rsidRPr="0034022E">
              <w:rPr>
                <w:rtl/>
                <w:lang w:bidi="fa-IR"/>
              </w:rPr>
              <w:t xml:space="preserve"> في شرح المازندراني : « إنّما روّينا »</w:t>
            </w:r>
            <w:r>
              <w:rPr>
                <w:rtl/>
                <w:lang w:bidi="fa-IR"/>
              </w:rPr>
              <w:t>.</w:t>
            </w:r>
          </w:p>
        </w:tc>
      </w:tr>
      <w:tr w:rsidR="008D57B3" w:rsidTr="008D57B3">
        <w:tc>
          <w:tcPr>
            <w:tcW w:w="4474" w:type="dxa"/>
          </w:tcPr>
          <w:p w:rsidR="008D57B3" w:rsidRDefault="008D57B3" w:rsidP="002C4C64">
            <w:pPr>
              <w:pStyle w:val="libFootnote0"/>
              <w:rPr>
                <w:rtl/>
                <w:lang w:bidi="fa-IR"/>
              </w:rPr>
            </w:pPr>
            <w:r>
              <w:rPr>
                <w:rtl/>
                <w:lang w:bidi="fa-IR"/>
              </w:rPr>
              <w:t>(6) .</w:t>
            </w:r>
            <w:r w:rsidRPr="0034022E">
              <w:rPr>
                <w:rtl/>
                <w:lang w:bidi="fa-IR"/>
              </w:rPr>
              <w:t xml:space="preserve"> في التوحيد : « اثنين »</w:t>
            </w:r>
            <w:r>
              <w:rPr>
                <w:rtl/>
                <w:lang w:bidi="fa-IR"/>
              </w:rPr>
              <w:t>.</w:t>
            </w:r>
          </w:p>
        </w:tc>
        <w:tc>
          <w:tcPr>
            <w:tcW w:w="4474" w:type="dxa"/>
          </w:tcPr>
          <w:p w:rsidR="008D57B3" w:rsidRDefault="008D57B3" w:rsidP="002C4C64">
            <w:pPr>
              <w:pStyle w:val="libFootnote0"/>
              <w:rPr>
                <w:rtl/>
                <w:lang w:bidi="fa-IR"/>
              </w:rPr>
            </w:pPr>
            <w:r>
              <w:rPr>
                <w:rtl/>
                <w:lang w:bidi="fa-IR"/>
              </w:rPr>
              <w:t>(7) .</w:t>
            </w:r>
            <w:r w:rsidRPr="0034022E">
              <w:rPr>
                <w:rtl/>
                <w:lang w:bidi="fa-IR"/>
              </w:rPr>
              <w:t xml:space="preserve"> في التوحيد : « فقسم لموسى الكلام »</w:t>
            </w:r>
            <w:r>
              <w:rPr>
                <w:rtl/>
                <w:lang w:bidi="fa-IR"/>
              </w:rPr>
              <w:t>.</w:t>
            </w:r>
          </w:p>
        </w:tc>
      </w:tr>
    </w:tbl>
    <w:p w:rsidR="00D31A07" w:rsidRDefault="00D31A07" w:rsidP="00D31A07">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فَقَالَ أَبُو الْحَسَنِ </w:t>
      </w:r>
      <w:r w:rsidRPr="00F22207">
        <w:rPr>
          <w:rStyle w:val="libAlaemChar"/>
          <w:rtl/>
        </w:rPr>
        <w:t>عليه‌السلام</w:t>
      </w:r>
      <w:r w:rsidRPr="0034022E">
        <w:rPr>
          <w:rtl/>
          <w:lang w:bidi="fa-IR"/>
        </w:rPr>
        <w:t xml:space="preserve"> : « فَمَنِ الْمُبَلِّغُ عَنِ اللهِ إِلَى الثَّقَلَيْنِ مِنَ </w:t>
      </w:r>
      <w:r w:rsidRPr="00FA6A79">
        <w:rPr>
          <w:rStyle w:val="libFootnotenumChar"/>
          <w:rtl/>
        </w:rPr>
        <w:t>(1)</w:t>
      </w:r>
      <w:r w:rsidRPr="0034022E">
        <w:rPr>
          <w:rtl/>
          <w:lang w:bidi="fa-IR"/>
        </w:rPr>
        <w:t xml:space="preserve"> الْجِنِّ وَالْإنْسِ</w:t>
      </w:r>
      <w:r>
        <w:rPr>
          <w:rFonts w:hint="cs"/>
          <w:rtl/>
          <w:lang w:bidi="fa-IR"/>
        </w:rPr>
        <w:t xml:space="preserve"> </w:t>
      </w:r>
      <w:r w:rsidRPr="00F22207">
        <w:rPr>
          <w:rStyle w:val="libAlaemChar"/>
          <w:rtl/>
        </w:rPr>
        <w:t>(</w:t>
      </w:r>
      <w:r w:rsidRPr="00F22207">
        <w:rPr>
          <w:rStyle w:val="libAieChar"/>
          <w:rtl/>
        </w:rPr>
        <w:t xml:space="preserve"> ل</w:t>
      </w:r>
      <w:r w:rsidR="003264BB">
        <w:rPr>
          <w:rStyle w:val="libAieChar"/>
          <w:rFonts w:hint="cs"/>
          <w:rtl/>
        </w:rPr>
        <w:t>َ</w:t>
      </w:r>
      <w:r w:rsidRPr="00F22207">
        <w:rPr>
          <w:rStyle w:val="libAieChar"/>
          <w:rtl/>
        </w:rPr>
        <w:t xml:space="preserve">ا تُدْرِكُهُ الْأَبْصارُ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w:t>
      </w:r>
      <w:r w:rsidRPr="00FA6A79">
        <w:rPr>
          <w:rStyle w:val="libFootnotenumChar"/>
          <w:rtl/>
        </w:rPr>
        <w:t>(3)</w:t>
      </w:r>
      <w:r w:rsidRPr="0034022E">
        <w:rPr>
          <w:rtl/>
          <w:lang w:bidi="fa-IR"/>
        </w:rPr>
        <w:t xml:space="preserve"> وَ</w:t>
      </w:r>
      <w:r>
        <w:rPr>
          <w:rFonts w:hint="cs"/>
          <w:rtl/>
          <w:lang w:bidi="fa-IR"/>
        </w:rPr>
        <w:t xml:space="preserve"> </w:t>
      </w:r>
      <w:r w:rsidRPr="00F22207">
        <w:rPr>
          <w:rStyle w:val="libAlaemChar"/>
          <w:rtl/>
        </w:rPr>
        <w:t>(</w:t>
      </w:r>
      <w:r w:rsidRPr="00F22207">
        <w:rPr>
          <w:rStyle w:val="libAieChar"/>
          <w:rtl/>
        </w:rPr>
        <w:t xml:space="preserve"> ل</w:t>
      </w:r>
      <w:r w:rsidR="003264BB">
        <w:rPr>
          <w:rStyle w:val="libAieChar"/>
          <w:rFonts w:hint="cs"/>
          <w:rtl/>
        </w:rPr>
        <w:t>َ</w:t>
      </w:r>
      <w:r w:rsidRPr="00F22207">
        <w:rPr>
          <w:rStyle w:val="libAieChar"/>
          <w:rtl/>
        </w:rPr>
        <w:t xml:space="preserve">ا يُحِيطُونَ بِهِ عِلْماً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وَ</w:t>
      </w:r>
      <w:r>
        <w:rPr>
          <w:rFonts w:hint="cs"/>
          <w:rtl/>
          <w:lang w:bidi="fa-IR"/>
        </w:rPr>
        <w:t xml:space="preserve"> </w:t>
      </w:r>
      <w:r w:rsidRPr="00F22207">
        <w:rPr>
          <w:rStyle w:val="libAlaemChar"/>
          <w:rtl/>
        </w:rPr>
        <w:t>(</w:t>
      </w:r>
      <w:r w:rsidRPr="00F22207">
        <w:rPr>
          <w:rStyle w:val="libAieChar"/>
          <w:rtl/>
        </w:rPr>
        <w:t xml:space="preserve"> لَيْسَ كَمِثْلِهِ شَيْ‌ءٌ </w:t>
      </w:r>
      <w:r w:rsidRPr="00F22207">
        <w:rPr>
          <w:rStyle w:val="libAlaemChar"/>
          <w:rtl/>
        </w:rPr>
        <w:t>)</w:t>
      </w:r>
      <w:r w:rsidRPr="0034022E">
        <w:rPr>
          <w:rtl/>
          <w:lang w:bidi="fa-IR"/>
        </w:rPr>
        <w:t xml:space="preserve"> </w:t>
      </w:r>
      <w:r w:rsidRPr="00FA6A79">
        <w:rPr>
          <w:rStyle w:val="libFootnotenumChar"/>
          <w:rtl/>
        </w:rPr>
        <w:t>(5)</w:t>
      </w:r>
      <w:r>
        <w:rPr>
          <w:rtl/>
          <w:lang w:bidi="fa-IR"/>
        </w:rPr>
        <w:t>؟ أَ</w:t>
      </w:r>
      <w:r w:rsidRPr="0034022E">
        <w:rPr>
          <w:rtl/>
          <w:lang w:bidi="fa-IR"/>
        </w:rPr>
        <w:t>لَيْسَ مُحَمَّدٌ</w:t>
      </w:r>
      <w:r>
        <w:rPr>
          <w:rtl/>
          <w:lang w:bidi="fa-IR"/>
        </w:rPr>
        <w:t>؟</w:t>
      </w:r>
      <w:r w:rsidRPr="0034022E">
        <w:rPr>
          <w:rtl/>
          <w:lang w:bidi="fa-IR"/>
        </w:rPr>
        <w:t xml:space="preserve"> » قَالَ :</w:t>
      </w:r>
      <w:r>
        <w:rPr>
          <w:rFonts w:hint="cs"/>
          <w:rtl/>
          <w:lang w:bidi="fa-IR"/>
        </w:rPr>
        <w:t xml:space="preserve"> </w:t>
      </w:r>
      <w:r w:rsidRPr="0034022E">
        <w:rPr>
          <w:rtl/>
          <w:lang w:bidi="fa-IR"/>
        </w:rPr>
        <w:t xml:space="preserve">بَلى ، قَالَ : « كَيْفَ </w:t>
      </w:r>
      <w:r w:rsidRPr="00FA6A79">
        <w:rPr>
          <w:rStyle w:val="libFootnotenumChar"/>
          <w:rtl/>
        </w:rPr>
        <w:t>(6)</w:t>
      </w:r>
      <w:r w:rsidRPr="0034022E">
        <w:rPr>
          <w:rtl/>
          <w:lang w:bidi="fa-IR"/>
        </w:rPr>
        <w:t xml:space="preserve"> يَجِي‌ءُ رَجُلٌ إِلَى الْخَلْقِ جَمِيعاً ، فَيُخْبِرُهُمْ أَنَّهُ جَاءَ مِنْ عِنْدِ اللهِ ، وَأَنَّهُ يَدْعُوهُمْ إِلَى اللهِ بِأَمْرِ اللهِ ، فَيَقُولُ </w:t>
      </w:r>
      <w:r w:rsidRPr="00FA6A79">
        <w:rPr>
          <w:rStyle w:val="libFootnotenumChar"/>
          <w:rtl/>
        </w:rPr>
        <w:t>(7)</w:t>
      </w:r>
      <w:r w:rsidRPr="0034022E">
        <w:rPr>
          <w:rtl/>
          <w:lang w:bidi="fa-IR"/>
        </w:rPr>
        <w:t xml:space="preserve"> : </w:t>
      </w:r>
      <w:r w:rsidRPr="00F22207">
        <w:rPr>
          <w:rStyle w:val="libAlaemChar"/>
          <w:rtl/>
        </w:rPr>
        <w:t>(</w:t>
      </w:r>
      <w:r w:rsidRPr="00F22207">
        <w:rPr>
          <w:rStyle w:val="libAieChar"/>
          <w:rtl/>
        </w:rPr>
        <w:t xml:space="preserve"> ل</w:t>
      </w:r>
      <w:r w:rsidR="003264BB">
        <w:rPr>
          <w:rStyle w:val="libAieChar"/>
          <w:rFonts w:hint="cs"/>
          <w:rtl/>
        </w:rPr>
        <w:t>َ</w:t>
      </w:r>
      <w:r w:rsidRPr="00F22207">
        <w:rPr>
          <w:rStyle w:val="libAieChar"/>
          <w:rtl/>
        </w:rPr>
        <w:t xml:space="preserve">ا تُدْرِكُهُ الْأَبْصارُ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 وَ</w:t>
      </w:r>
      <w:r>
        <w:rPr>
          <w:rFonts w:hint="cs"/>
          <w:rtl/>
          <w:lang w:bidi="fa-IR"/>
        </w:rPr>
        <w:t xml:space="preserve"> </w:t>
      </w:r>
      <w:r w:rsidRPr="00F22207">
        <w:rPr>
          <w:rStyle w:val="libAlaemChar"/>
          <w:rtl/>
        </w:rPr>
        <w:t>(</w:t>
      </w:r>
      <w:r w:rsidRPr="00F22207">
        <w:rPr>
          <w:rStyle w:val="libAieChar"/>
          <w:rtl/>
        </w:rPr>
        <w:t xml:space="preserve"> ل</w:t>
      </w:r>
      <w:r w:rsidR="007072BB">
        <w:rPr>
          <w:rStyle w:val="libAieChar"/>
          <w:rFonts w:hint="cs"/>
          <w:rtl/>
        </w:rPr>
        <w:t>َ</w:t>
      </w:r>
      <w:r w:rsidRPr="00F22207">
        <w:rPr>
          <w:rStyle w:val="libAieChar"/>
          <w:rtl/>
        </w:rPr>
        <w:t xml:space="preserve">ا يُحِيطُونَ بِهِ عِلْماً </w:t>
      </w:r>
      <w:r w:rsidRPr="00F22207">
        <w:rPr>
          <w:rStyle w:val="libAlaemChar"/>
          <w:rtl/>
        </w:rPr>
        <w:t>)</w:t>
      </w:r>
      <w:r w:rsidRPr="0034022E">
        <w:rPr>
          <w:rtl/>
          <w:lang w:bidi="fa-IR"/>
        </w:rPr>
        <w:t xml:space="preserve"> وَ</w:t>
      </w:r>
      <w:r>
        <w:rPr>
          <w:rFonts w:hint="cs"/>
          <w:rtl/>
          <w:lang w:bidi="fa-IR"/>
        </w:rPr>
        <w:t xml:space="preserve"> </w:t>
      </w:r>
      <w:r w:rsidRPr="00F22207">
        <w:rPr>
          <w:rStyle w:val="libAlaemChar"/>
          <w:rtl/>
        </w:rPr>
        <w:t>(</w:t>
      </w:r>
      <w:r w:rsidRPr="00F22207">
        <w:rPr>
          <w:rStyle w:val="libAieChar"/>
          <w:rtl/>
        </w:rPr>
        <w:t xml:space="preserve"> لَيْسَ كَمِثْلِهِ شَيْ‌ءٌ </w:t>
      </w:r>
      <w:r w:rsidRPr="00F22207">
        <w:rPr>
          <w:rStyle w:val="libAlaemChar"/>
          <w:rtl/>
        </w:rPr>
        <w:t>)</w:t>
      </w:r>
      <w:r w:rsidRPr="0034022E">
        <w:rPr>
          <w:rtl/>
          <w:lang w:bidi="fa-IR"/>
        </w:rPr>
        <w:t xml:space="preserve"> ثُمَّ يَقُولُ : أَنَا رَأَيْتُهُ بِعَيْنِي ، وَأَحَطْتُ بِهِ عِلْماً ، وَهُوَ </w:t>
      </w:r>
      <w:r w:rsidRPr="00FA6A79">
        <w:rPr>
          <w:rStyle w:val="libFootnotenumChar"/>
          <w:rtl/>
        </w:rPr>
        <w:t>(9)</w:t>
      </w:r>
      <w:r w:rsidRPr="0034022E">
        <w:rPr>
          <w:rtl/>
          <w:lang w:bidi="fa-IR"/>
        </w:rPr>
        <w:t xml:space="preserve"> عَلى صُورَةِ الْبَشَرِ</w:t>
      </w:r>
      <w:r>
        <w:rPr>
          <w:rtl/>
          <w:lang w:bidi="fa-IR"/>
        </w:rPr>
        <w:t>؟!</w:t>
      </w:r>
      <w:r w:rsidRPr="0034022E">
        <w:rPr>
          <w:rtl/>
          <w:lang w:bidi="fa-IR"/>
        </w:rPr>
        <w:t xml:space="preserve"> أَمَا تَسْتَحُونَ </w:t>
      </w:r>
      <w:r w:rsidRPr="00FA6A79">
        <w:rPr>
          <w:rStyle w:val="libFootnotenumChar"/>
          <w:rtl/>
        </w:rPr>
        <w:t>(10)</w:t>
      </w:r>
      <w:r>
        <w:rPr>
          <w:rtl/>
          <w:lang w:bidi="fa-IR"/>
        </w:rPr>
        <w:t>؟</w:t>
      </w:r>
      <w:r w:rsidRPr="0034022E">
        <w:rPr>
          <w:rtl/>
          <w:lang w:bidi="fa-IR"/>
        </w:rPr>
        <w:t xml:space="preserve"> مَا قَدَرَتِ الزَّنَادِقَةُ أَنْ تَرْمِيَهُ بِهذَا أَنْ يَكُونَ يَأْتِي مِنْ عِنْدِ اللهِ </w:t>
      </w:r>
      <w:r w:rsidRPr="00FA6A79">
        <w:rPr>
          <w:rStyle w:val="libFootnotenumChar"/>
          <w:rtl/>
        </w:rPr>
        <w:t>(11)</w:t>
      </w:r>
      <w:r w:rsidRPr="0034022E">
        <w:rPr>
          <w:rtl/>
          <w:lang w:bidi="fa-IR"/>
        </w:rPr>
        <w:t xml:space="preserve"> بِشَيْ‌ءٍ ، ثُمَّ يَأْتِي بِخِلَافِهِ مِنْ وَجْهٍ آخَرَ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أَبُو قُرَّةَ : فَإِنَّهُ يَقُولُ : </w:t>
      </w:r>
      <w:r w:rsidRPr="00F22207">
        <w:rPr>
          <w:rStyle w:val="libAlaemChar"/>
          <w:rtl/>
        </w:rPr>
        <w:t>(</w:t>
      </w:r>
      <w:r w:rsidRPr="00F22207">
        <w:rPr>
          <w:rStyle w:val="libAieChar"/>
          <w:rtl/>
        </w:rPr>
        <w:t xml:space="preserve"> وَلَقَدْ رَآهُ نَزْلَةً أُخْرى </w:t>
      </w:r>
      <w:r w:rsidRPr="00F22207">
        <w:rPr>
          <w:rStyle w:val="libAlaemChar"/>
          <w:rtl/>
        </w:rPr>
        <w:t>)</w:t>
      </w:r>
      <w:r w:rsidRPr="0034022E">
        <w:rPr>
          <w:rtl/>
          <w:lang w:bidi="fa-IR"/>
        </w:rPr>
        <w:t xml:space="preserve"> </w:t>
      </w:r>
      <w:r w:rsidRPr="00FA6A79">
        <w:rPr>
          <w:rStyle w:val="libFootnotenumChar"/>
          <w:rtl/>
        </w:rPr>
        <w:t>(12)</w:t>
      </w:r>
      <w:r>
        <w:rPr>
          <w:rtl/>
          <w:lang w:bidi="fa-IR"/>
        </w:rPr>
        <w:t>؟</w:t>
      </w:r>
    </w:p>
    <w:p w:rsidR="00091A42" w:rsidRPr="0034022E" w:rsidRDefault="00091A42" w:rsidP="00B72F8D">
      <w:pPr>
        <w:pStyle w:val="libNormal"/>
        <w:rPr>
          <w:rtl/>
          <w:lang w:bidi="fa-IR"/>
        </w:rPr>
      </w:pPr>
      <w:r w:rsidRPr="0034022E">
        <w:rPr>
          <w:rtl/>
          <w:lang w:bidi="fa-IR"/>
        </w:rPr>
        <w:t xml:space="preserve">فَقَالَ أَبُو الْحَسَنِ </w:t>
      </w:r>
      <w:r w:rsidRPr="00F22207">
        <w:rPr>
          <w:rStyle w:val="libAlaemChar"/>
          <w:rtl/>
        </w:rPr>
        <w:t>عليه‌السلام</w:t>
      </w:r>
      <w:r w:rsidRPr="0034022E">
        <w:rPr>
          <w:rtl/>
          <w:lang w:bidi="fa-IR"/>
        </w:rPr>
        <w:t xml:space="preserve"> : « إِنَّ بَعْدَ هذِهِ الْآيَةِ مَا يَدُلُّ عَلى مَا رَأى ؛ حَيْثُ قَالَ : </w:t>
      </w:r>
      <w:r w:rsidRPr="00F22207">
        <w:rPr>
          <w:rStyle w:val="libAlaemChar"/>
          <w:rtl/>
        </w:rPr>
        <w:t>(</w:t>
      </w:r>
      <w:r w:rsidRPr="00F22207">
        <w:rPr>
          <w:rStyle w:val="libAieChar"/>
          <w:rtl/>
        </w:rPr>
        <w:t xml:space="preserve"> ما كَذَبَ الْفُؤادُ ما رَأى </w:t>
      </w:r>
      <w:r w:rsidRPr="00F22207">
        <w:rPr>
          <w:rStyle w:val="libAlaemChar"/>
          <w:rtl/>
        </w:rPr>
        <w:t>)</w:t>
      </w:r>
      <w:r w:rsidRPr="0034022E">
        <w:rPr>
          <w:rtl/>
          <w:lang w:bidi="fa-IR"/>
        </w:rPr>
        <w:t xml:space="preserve"> </w:t>
      </w:r>
      <w:r w:rsidRPr="00FA6A79">
        <w:rPr>
          <w:rStyle w:val="libFootnotenumChar"/>
          <w:rtl/>
        </w:rPr>
        <w:t>(13)</w:t>
      </w:r>
      <w:r w:rsidRPr="0034022E">
        <w:rPr>
          <w:rtl/>
          <w:lang w:bidi="fa-IR"/>
        </w:rPr>
        <w:t xml:space="preserve"> يَقُولُ : مَا كَذَبَ فُؤَادُ مُحَمَّدٍ مَا رَأَتْ </w:t>
      </w:r>
      <w:r w:rsidRPr="00FA6A79">
        <w:rPr>
          <w:rStyle w:val="libFootnotenumChar"/>
          <w:rtl/>
        </w:rPr>
        <w:t>(14)</w:t>
      </w:r>
      <w:r w:rsidRPr="0034022E">
        <w:rPr>
          <w:rtl/>
          <w:lang w:bidi="fa-IR"/>
        </w:rPr>
        <w:t xml:space="preserve"> عَيْنَاهُ ، ثُمَّ أَخْبَرَ بِمَا رَأى ، فَقَالَ :</w:t>
      </w:r>
      <w:r>
        <w:rPr>
          <w:rFonts w:hint="cs"/>
          <w:rtl/>
          <w:lang w:bidi="fa-IR"/>
        </w:rPr>
        <w:t xml:space="preserve"> </w:t>
      </w:r>
      <w:r w:rsidRPr="00F22207">
        <w:rPr>
          <w:rStyle w:val="libAlaemChar"/>
          <w:rtl/>
        </w:rPr>
        <w:t>(</w:t>
      </w:r>
      <w:r w:rsidRPr="00F22207">
        <w:rPr>
          <w:rStyle w:val="libAieChar"/>
          <w:rtl/>
        </w:rPr>
        <w:t xml:space="preserve"> لَقَدْ رَأى مِنْ آياتِ رَبِّهِ الْكُبْرى </w:t>
      </w:r>
      <w:r w:rsidRPr="00F22207">
        <w:rPr>
          <w:rStyle w:val="libAlaemChar"/>
          <w:rtl/>
        </w:rPr>
        <w:t>)</w:t>
      </w:r>
      <w:r w:rsidRPr="0034022E">
        <w:rPr>
          <w:rtl/>
          <w:lang w:bidi="fa-IR"/>
        </w:rPr>
        <w:t xml:space="preserve"> </w:t>
      </w:r>
      <w:r w:rsidRPr="00FA6A79">
        <w:rPr>
          <w:rStyle w:val="libFootnotenumChar"/>
          <w:rtl/>
        </w:rPr>
        <w:t>(15)</w:t>
      </w:r>
      <w:r w:rsidRPr="0034022E">
        <w:rPr>
          <w:rtl/>
          <w:lang w:bidi="fa-IR"/>
        </w:rPr>
        <w:t xml:space="preserve"> فَآيَاتُ اللهِ غَيْرُ اللهِ ، وَقَدْ قَالَ اللهُ : </w:t>
      </w:r>
      <w:r w:rsidRPr="00F22207">
        <w:rPr>
          <w:rStyle w:val="libAlaemChar"/>
          <w:rtl/>
        </w:rPr>
        <w:t>(</w:t>
      </w:r>
      <w:r w:rsidRPr="00F22207">
        <w:rPr>
          <w:rStyle w:val="libAieChar"/>
          <w:rtl/>
        </w:rPr>
        <w:t xml:space="preserve"> وَل</w:t>
      </w:r>
      <w:r w:rsidR="000F459A">
        <w:rPr>
          <w:rStyle w:val="libAieChar"/>
          <w:rFonts w:hint="cs"/>
          <w:rtl/>
        </w:rPr>
        <w:t>َ</w:t>
      </w:r>
      <w:r w:rsidRPr="00F22207">
        <w:rPr>
          <w:rStyle w:val="libAieChar"/>
          <w:rtl/>
        </w:rPr>
        <w:t xml:space="preserve">ا يُحِيطُونَ بِهِ عِلْماً </w:t>
      </w:r>
      <w:r w:rsidRPr="00F22207">
        <w:rPr>
          <w:rStyle w:val="libAlaemChar"/>
          <w:rtl/>
        </w:rPr>
        <w:t>)</w:t>
      </w:r>
      <w:r w:rsidRPr="0034022E">
        <w:rPr>
          <w:rtl/>
          <w:lang w:bidi="fa-IR"/>
        </w:rPr>
        <w:t xml:space="preserve"> </w:t>
      </w:r>
      <w:r w:rsidRPr="00FA6A79">
        <w:rPr>
          <w:rStyle w:val="libFootnotenumChar"/>
          <w:rtl/>
        </w:rPr>
        <w:t>(16)</w:t>
      </w:r>
      <w:r w:rsidRPr="0034022E">
        <w:rPr>
          <w:rtl/>
          <w:lang w:bidi="fa-IR"/>
        </w:rPr>
        <w:t xml:space="preserve"> فَإِذَا رَأَتْهُ الْأَبْصَارُ ، فَقَدْ أَحَاطَتْ بِهِ الْعِلْمَ </w:t>
      </w:r>
      <w:r w:rsidRPr="00FA6A79">
        <w:rPr>
          <w:rStyle w:val="libFootnotenumChar"/>
          <w:rtl/>
        </w:rPr>
        <w:t>(17)</w:t>
      </w:r>
      <w:r w:rsidRPr="0034022E">
        <w:rPr>
          <w:rtl/>
          <w:lang w:bidi="fa-IR"/>
        </w:rPr>
        <w:t xml:space="preserve"> ، وَوَقَعَتِ الْمَعْرِفَةُ »</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0F459A">
            <w:pPr>
              <w:pStyle w:val="libFootnote0"/>
              <w:rPr>
                <w:rtl/>
                <w:lang w:bidi="fa-IR"/>
              </w:rPr>
            </w:pPr>
            <w:r>
              <w:rPr>
                <w:rtl/>
                <w:lang w:bidi="fa-IR"/>
              </w:rPr>
              <w:t>(1) .</w:t>
            </w:r>
            <w:r w:rsidRPr="0034022E">
              <w:rPr>
                <w:rtl/>
                <w:lang w:bidi="fa-IR"/>
              </w:rPr>
              <w:t xml:space="preserve"> في التوحيد </w:t>
            </w:r>
            <w:r>
              <w:rPr>
                <w:rtl/>
                <w:lang w:bidi="fa-IR"/>
              </w:rPr>
              <w:t xml:space="preserve">: - </w:t>
            </w:r>
            <w:r w:rsidRPr="0034022E">
              <w:rPr>
                <w:rtl/>
                <w:lang w:bidi="fa-IR"/>
              </w:rPr>
              <w:t>« من »</w:t>
            </w:r>
            <w:r>
              <w:rPr>
                <w:rtl/>
                <w:lang w:bidi="fa-IR"/>
              </w:rPr>
              <w:t>.</w:t>
            </w:r>
          </w:p>
        </w:tc>
        <w:tc>
          <w:tcPr>
            <w:tcW w:w="4474" w:type="dxa"/>
          </w:tcPr>
          <w:p w:rsidR="00BD6C77" w:rsidRDefault="00BD6C77" w:rsidP="000F459A">
            <w:pPr>
              <w:pStyle w:val="libFootnote0"/>
              <w:rPr>
                <w:rtl/>
                <w:lang w:bidi="fa-IR"/>
              </w:rPr>
            </w:pPr>
            <w:r>
              <w:rPr>
                <w:rtl/>
                <w:lang w:bidi="fa-IR"/>
              </w:rPr>
              <w:t>(2) .</w:t>
            </w:r>
            <w:r>
              <w:rPr>
                <w:rFonts w:hint="cs"/>
                <w:rtl/>
                <w:lang w:bidi="fa-IR"/>
              </w:rPr>
              <w:t xml:space="preserve"> </w:t>
            </w:r>
            <w:r w:rsidRPr="0034022E">
              <w:rPr>
                <w:rtl/>
                <w:lang w:bidi="fa-IR"/>
              </w:rPr>
              <w:t>في التوحيد :</w:t>
            </w:r>
            <w:r>
              <w:rPr>
                <w:rtl/>
                <w:lang w:bidi="fa-IR"/>
              </w:rPr>
              <w:t xml:space="preserve"> + </w:t>
            </w:r>
            <w:r w:rsidRPr="000F459A">
              <w:rPr>
                <w:rStyle w:val="libFootnoteAlaemChar"/>
                <w:rFonts w:hint="cs"/>
                <w:rtl/>
              </w:rPr>
              <w:t>(</w:t>
            </w:r>
            <w:r w:rsidRPr="000F459A">
              <w:rPr>
                <w:rStyle w:val="libFootnoteAieChar"/>
                <w:rtl/>
              </w:rPr>
              <w:t xml:space="preserve"> وَهُوَ يُدْرِكُ الْأَبْصرَ </w:t>
            </w:r>
            <w:r w:rsidRPr="000F459A">
              <w:rPr>
                <w:rStyle w:val="libFootnoteAlaemChar"/>
                <w:rFonts w:hint="cs"/>
                <w:rtl/>
              </w:rPr>
              <w:t>)</w:t>
            </w:r>
            <w:r>
              <w:rPr>
                <w:rtl/>
                <w:lang w:bidi="fa-IR"/>
              </w:rPr>
              <w:t>.</w:t>
            </w:r>
          </w:p>
        </w:tc>
      </w:tr>
      <w:tr w:rsidR="00BD6C77" w:rsidTr="00BD6C77">
        <w:tc>
          <w:tcPr>
            <w:tcW w:w="4474" w:type="dxa"/>
          </w:tcPr>
          <w:p w:rsidR="00BD6C77" w:rsidRDefault="00BD6C77" w:rsidP="000F459A">
            <w:pPr>
              <w:pStyle w:val="libFootnote0"/>
              <w:rPr>
                <w:rtl/>
                <w:lang w:bidi="fa-IR"/>
              </w:rPr>
            </w:pPr>
            <w:r>
              <w:rPr>
                <w:rtl/>
                <w:lang w:bidi="fa-IR"/>
              </w:rPr>
              <w:t>(3) .</w:t>
            </w:r>
            <w:r w:rsidRPr="0034022E">
              <w:rPr>
                <w:rtl/>
                <w:lang w:bidi="fa-IR"/>
              </w:rPr>
              <w:t xml:space="preserve"> الأنعام </w:t>
            </w:r>
            <w:r>
              <w:rPr>
                <w:rtl/>
                <w:lang w:bidi="fa-IR"/>
              </w:rPr>
              <w:t>(6)</w:t>
            </w:r>
            <w:r w:rsidRPr="0034022E">
              <w:rPr>
                <w:rtl/>
                <w:lang w:bidi="fa-IR"/>
              </w:rPr>
              <w:t xml:space="preserve"> : 103</w:t>
            </w:r>
            <w:r>
              <w:rPr>
                <w:rtl/>
                <w:lang w:bidi="fa-IR"/>
              </w:rPr>
              <w:t>.</w:t>
            </w:r>
          </w:p>
        </w:tc>
        <w:tc>
          <w:tcPr>
            <w:tcW w:w="4474" w:type="dxa"/>
          </w:tcPr>
          <w:p w:rsidR="00BD6C77" w:rsidRDefault="00BD6C77" w:rsidP="000F459A">
            <w:pPr>
              <w:pStyle w:val="libFootnote0"/>
              <w:rPr>
                <w:rtl/>
                <w:lang w:bidi="fa-IR"/>
              </w:rPr>
            </w:pPr>
            <w:r>
              <w:rPr>
                <w:rtl/>
                <w:lang w:bidi="fa-IR"/>
              </w:rPr>
              <w:t>(4) .</w:t>
            </w:r>
            <w:r>
              <w:rPr>
                <w:rFonts w:hint="cs"/>
                <w:rtl/>
                <w:lang w:bidi="fa-IR"/>
              </w:rPr>
              <w:t xml:space="preserve"> </w:t>
            </w:r>
            <w:r w:rsidRPr="0034022E">
              <w:rPr>
                <w:rtl/>
                <w:lang w:bidi="fa-IR"/>
              </w:rPr>
              <w:t xml:space="preserve">طه </w:t>
            </w:r>
            <w:r>
              <w:rPr>
                <w:rtl/>
                <w:lang w:bidi="fa-IR"/>
              </w:rPr>
              <w:t>(20)</w:t>
            </w:r>
            <w:r w:rsidRPr="0034022E">
              <w:rPr>
                <w:rtl/>
                <w:lang w:bidi="fa-IR"/>
              </w:rPr>
              <w:t xml:space="preserve"> : 110‌</w:t>
            </w:r>
          </w:p>
        </w:tc>
      </w:tr>
      <w:tr w:rsidR="00BD6C77" w:rsidTr="00BD6C77">
        <w:tc>
          <w:tcPr>
            <w:tcW w:w="4474" w:type="dxa"/>
          </w:tcPr>
          <w:p w:rsidR="00BD6C77" w:rsidRDefault="00BD6C77" w:rsidP="000F459A">
            <w:pPr>
              <w:pStyle w:val="libFootnote0"/>
              <w:rPr>
                <w:rtl/>
                <w:lang w:bidi="fa-IR"/>
              </w:rPr>
            </w:pPr>
            <w:r>
              <w:rPr>
                <w:rtl/>
                <w:lang w:bidi="fa-IR"/>
              </w:rPr>
              <w:t>(5) .</w:t>
            </w:r>
            <w:r w:rsidRPr="0034022E">
              <w:rPr>
                <w:rtl/>
                <w:lang w:bidi="fa-IR"/>
              </w:rPr>
              <w:t xml:space="preserve"> الشورى (42) : 11</w:t>
            </w:r>
            <w:r>
              <w:rPr>
                <w:rtl/>
                <w:lang w:bidi="fa-IR"/>
              </w:rPr>
              <w:t>.</w:t>
            </w:r>
          </w:p>
        </w:tc>
        <w:tc>
          <w:tcPr>
            <w:tcW w:w="4474" w:type="dxa"/>
          </w:tcPr>
          <w:p w:rsidR="00BD6C77" w:rsidRDefault="00BD6C77" w:rsidP="000F459A">
            <w:pPr>
              <w:pStyle w:val="libFootnote0"/>
              <w:rPr>
                <w:rtl/>
                <w:lang w:bidi="fa-IR"/>
              </w:rPr>
            </w:pPr>
            <w:r>
              <w:rPr>
                <w:rtl/>
                <w:lang w:bidi="fa-IR"/>
              </w:rPr>
              <w:t>(6) .</w:t>
            </w:r>
            <w:r w:rsidRPr="0034022E">
              <w:rPr>
                <w:rtl/>
                <w:lang w:bidi="fa-IR"/>
              </w:rPr>
              <w:t xml:space="preserve"> في التوحيد : « فكيف »</w:t>
            </w:r>
            <w:r>
              <w:rPr>
                <w:rtl/>
                <w:lang w:bidi="fa-IR"/>
              </w:rPr>
              <w:t>.</w:t>
            </w:r>
          </w:p>
        </w:tc>
      </w:tr>
      <w:tr w:rsidR="00BD6C77" w:rsidTr="00BD6C77">
        <w:tc>
          <w:tcPr>
            <w:tcW w:w="4474" w:type="dxa"/>
          </w:tcPr>
          <w:p w:rsidR="00BD6C77" w:rsidRDefault="00BD6C77" w:rsidP="000F459A">
            <w:pPr>
              <w:pStyle w:val="libFootnote0"/>
              <w:rPr>
                <w:rtl/>
                <w:lang w:bidi="fa-IR"/>
              </w:rPr>
            </w:pPr>
            <w:r>
              <w:rPr>
                <w:rtl/>
                <w:lang w:bidi="fa-IR"/>
              </w:rPr>
              <w:t>(7) .</w:t>
            </w:r>
            <w:r w:rsidRPr="0034022E">
              <w:rPr>
                <w:rtl/>
                <w:lang w:bidi="fa-IR"/>
              </w:rPr>
              <w:t xml:space="preserve"> في التوحيد : « ويقول »</w:t>
            </w:r>
            <w:r>
              <w:rPr>
                <w:rtl/>
                <w:lang w:bidi="fa-IR"/>
              </w:rPr>
              <w:t>.</w:t>
            </w:r>
          </w:p>
        </w:tc>
        <w:tc>
          <w:tcPr>
            <w:tcW w:w="4474" w:type="dxa"/>
          </w:tcPr>
          <w:p w:rsidR="00BD6C77" w:rsidRDefault="00BD6C77" w:rsidP="000F459A">
            <w:pPr>
              <w:pStyle w:val="libFootnote0"/>
              <w:rPr>
                <w:rtl/>
                <w:lang w:bidi="fa-IR"/>
              </w:rPr>
            </w:pPr>
            <w:r>
              <w:rPr>
                <w:rtl/>
                <w:lang w:bidi="fa-IR"/>
              </w:rPr>
              <w:t>(8) .</w:t>
            </w:r>
            <w:r w:rsidRPr="0034022E">
              <w:rPr>
                <w:rtl/>
                <w:lang w:bidi="fa-IR"/>
              </w:rPr>
              <w:t xml:space="preserve"> في التوحيد :</w:t>
            </w:r>
            <w:r>
              <w:rPr>
                <w:rtl/>
                <w:lang w:bidi="fa-IR"/>
              </w:rPr>
              <w:t xml:space="preserve"> + </w:t>
            </w:r>
            <w:r w:rsidRPr="000F459A">
              <w:rPr>
                <w:rStyle w:val="libFootnoteAlaemChar"/>
                <w:rFonts w:hint="cs"/>
                <w:rtl/>
              </w:rPr>
              <w:t>(</w:t>
            </w:r>
            <w:r w:rsidRPr="000F459A">
              <w:rPr>
                <w:rStyle w:val="libFootnoteAieChar"/>
                <w:rtl/>
              </w:rPr>
              <w:t xml:space="preserve"> وَهُوَ يُدْرِكُ الْأَبْصرَ </w:t>
            </w:r>
            <w:r w:rsidRPr="000F459A">
              <w:rPr>
                <w:rStyle w:val="libFootnoteAlaemChar"/>
                <w:rFonts w:hint="cs"/>
                <w:rtl/>
              </w:rPr>
              <w:t>)</w:t>
            </w:r>
            <w:r w:rsidRPr="00527226">
              <w:rPr>
                <w:rFonts w:hint="cs"/>
                <w:rtl/>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وهو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ج ، بح » وشرح صدر المتألّهين وشرح المازندراني والتوحيد : « أما تستحيون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بح ، بس » وحاشية « بر » والتوحيد : « يأتي عن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781D73">
            <w:pPr>
              <w:pStyle w:val="libFootnote0"/>
              <w:rPr>
                <w:rtl/>
                <w:lang w:bidi="fa-IR"/>
              </w:rPr>
            </w:pPr>
            <w:r>
              <w:rPr>
                <w:rtl/>
                <w:lang w:bidi="fa-IR"/>
              </w:rPr>
              <w:t>(12) .</w:t>
            </w:r>
            <w:r w:rsidRPr="0034022E">
              <w:rPr>
                <w:rtl/>
                <w:lang w:bidi="fa-IR"/>
              </w:rPr>
              <w:t xml:space="preserve"> النجم (53) : 13</w:t>
            </w:r>
            <w:r>
              <w:rPr>
                <w:rtl/>
                <w:lang w:bidi="fa-IR"/>
              </w:rPr>
              <w:t>.</w:t>
            </w:r>
          </w:p>
        </w:tc>
        <w:tc>
          <w:tcPr>
            <w:tcW w:w="4474" w:type="dxa"/>
          </w:tcPr>
          <w:p w:rsidR="00BD6C77" w:rsidRDefault="00BD6C77" w:rsidP="00781D73">
            <w:pPr>
              <w:pStyle w:val="libFootnote0"/>
              <w:rPr>
                <w:rtl/>
                <w:lang w:bidi="fa-IR"/>
              </w:rPr>
            </w:pPr>
            <w:r>
              <w:rPr>
                <w:rtl/>
                <w:lang w:bidi="fa-IR"/>
              </w:rPr>
              <w:t>(13) .</w:t>
            </w:r>
            <w:r w:rsidRPr="0034022E">
              <w:rPr>
                <w:rtl/>
                <w:lang w:bidi="fa-IR"/>
              </w:rPr>
              <w:t xml:space="preserve"> النجم (53) : 11</w:t>
            </w:r>
            <w:r>
              <w:rPr>
                <w:rtl/>
                <w:lang w:bidi="fa-IR"/>
              </w:rPr>
              <w:t>.</w:t>
            </w:r>
          </w:p>
        </w:tc>
      </w:tr>
      <w:tr w:rsidR="00BD6C77" w:rsidTr="00BD6C77">
        <w:tc>
          <w:tcPr>
            <w:tcW w:w="4474" w:type="dxa"/>
          </w:tcPr>
          <w:p w:rsidR="00BD6C77" w:rsidRDefault="00BD6C77" w:rsidP="00781D73">
            <w:pPr>
              <w:pStyle w:val="libFootnote0"/>
              <w:rPr>
                <w:rtl/>
                <w:lang w:bidi="fa-IR"/>
              </w:rPr>
            </w:pPr>
            <w:r>
              <w:rPr>
                <w:rtl/>
                <w:lang w:bidi="fa-IR"/>
              </w:rPr>
              <w:t>(14) .</w:t>
            </w:r>
            <w:r w:rsidRPr="0034022E">
              <w:rPr>
                <w:rtl/>
                <w:lang w:bidi="fa-IR"/>
              </w:rPr>
              <w:t xml:space="preserve"> في حاشية « بس » : « زاغت »</w:t>
            </w:r>
            <w:r>
              <w:rPr>
                <w:rtl/>
                <w:lang w:bidi="fa-IR"/>
              </w:rPr>
              <w:t>.</w:t>
            </w:r>
          </w:p>
        </w:tc>
        <w:tc>
          <w:tcPr>
            <w:tcW w:w="4474" w:type="dxa"/>
          </w:tcPr>
          <w:p w:rsidR="00BD6C77" w:rsidRDefault="00BD6C77" w:rsidP="00781D73">
            <w:pPr>
              <w:pStyle w:val="libFootnote0"/>
              <w:rPr>
                <w:rtl/>
                <w:lang w:bidi="fa-IR"/>
              </w:rPr>
            </w:pPr>
            <w:r>
              <w:rPr>
                <w:rtl/>
                <w:lang w:bidi="fa-IR"/>
              </w:rPr>
              <w:t>(15) .</w:t>
            </w:r>
            <w:r w:rsidRPr="0034022E">
              <w:rPr>
                <w:rtl/>
                <w:lang w:bidi="fa-IR"/>
              </w:rPr>
              <w:t xml:space="preserve"> النجم (53) : 18</w:t>
            </w:r>
            <w:r>
              <w:rPr>
                <w:rtl/>
                <w:lang w:bidi="fa-IR"/>
              </w:rPr>
              <w:t>.</w:t>
            </w:r>
          </w:p>
        </w:tc>
      </w:tr>
    </w:tbl>
    <w:p w:rsidR="00091A42" w:rsidRPr="0034022E" w:rsidRDefault="00FA30A4" w:rsidP="00F120EB">
      <w:pPr>
        <w:pStyle w:val="libFootnote0"/>
        <w:rPr>
          <w:rtl/>
          <w:lang w:bidi="fa-IR"/>
        </w:rPr>
      </w:pPr>
      <w:r>
        <w:rPr>
          <w:rtl/>
          <w:lang w:bidi="fa-IR"/>
        </w:rPr>
        <w:t>(16) .</w:t>
      </w:r>
      <w:r w:rsidR="00091A42" w:rsidRPr="0034022E">
        <w:rPr>
          <w:rtl/>
          <w:lang w:bidi="fa-IR"/>
        </w:rPr>
        <w:t xml:space="preserve"> طه </w:t>
      </w:r>
      <w:r>
        <w:rPr>
          <w:rtl/>
          <w:lang w:bidi="fa-IR"/>
        </w:rPr>
        <w:t>(20) .</w:t>
      </w:r>
      <w:r w:rsidR="00091A42" w:rsidRPr="0034022E">
        <w:rPr>
          <w:rtl/>
          <w:lang w:bidi="fa-IR"/>
        </w:rPr>
        <w:t xml:space="preserve"> : 110</w:t>
      </w:r>
      <w:r>
        <w:rPr>
          <w:rtl/>
          <w:lang w:bidi="fa-IR"/>
        </w:rPr>
        <w:t>.</w:t>
      </w:r>
    </w:p>
    <w:p w:rsidR="00091A42" w:rsidRPr="0034022E" w:rsidRDefault="00FA30A4" w:rsidP="00F120EB">
      <w:pPr>
        <w:pStyle w:val="libFootnote0"/>
        <w:rPr>
          <w:rtl/>
          <w:lang w:bidi="fa-IR"/>
        </w:rPr>
      </w:pPr>
      <w:r>
        <w:rPr>
          <w:rtl/>
          <w:lang w:bidi="fa-IR"/>
        </w:rPr>
        <w:t>(17) .</w:t>
      </w:r>
      <w:r w:rsidR="00091A42" w:rsidRPr="0034022E">
        <w:rPr>
          <w:rtl/>
          <w:lang w:bidi="fa-IR"/>
        </w:rPr>
        <w:t xml:space="preserve"> كذا في « ش ، جو » ، أي بنصب العلم ، وقد يأتي التميز بلفظ المعرفة ، نحو : وطِبْتَ النفسَ يا قيس عن عمرو</w:t>
      </w:r>
      <w:r>
        <w:rPr>
          <w:rtl/>
          <w:lang w:bidi="fa-IR"/>
        </w:rPr>
        <w:t>.</w:t>
      </w:r>
      <w:r w:rsidR="00091A42" w:rsidRPr="0034022E">
        <w:rPr>
          <w:rtl/>
          <w:lang w:bidi="fa-IR"/>
        </w:rPr>
        <w:t xml:space="preserve"> راجع : </w:t>
      </w:r>
      <w:r w:rsidR="00091A42" w:rsidRPr="00BF510C">
        <w:rPr>
          <w:rStyle w:val="libFootnoteBoldChar"/>
          <w:rtl/>
        </w:rPr>
        <w:t>البهجة</w:t>
      </w:r>
      <w:r w:rsidR="00091A42" w:rsidRPr="0034022E">
        <w:rPr>
          <w:rtl/>
          <w:lang w:bidi="fa-IR"/>
        </w:rPr>
        <w:t xml:space="preserve"> </w:t>
      </w:r>
      <w:r w:rsidR="00091A42" w:rsidRPr="00BF510C">
        <w:rPr>
          <w:rStyle w:val="libFootnoteBoldChar"/>
          <w:rtl/>
        </w:rPr>
        <w:t>المرضيّة</w:t>
      </w:r>
      <w:r w:rsidR="00091A42" w:rsidRPr="0034022E">
        <w:rPr>
          <w:rtl/>
          <w:lang w:bidi="fa-IR"/>
        </w:rPr>
        <w:t xml:space="preserve"> ( للسيوطي ) بحث التمييز</w:t>
      </w:r>
      <w:r>
        <w:rPr>
          <w:rtl/>
          <w:lang w:bidi="fa-IR"/>
        </w:rPr>
        <w:t>.</w:t>
      </w:r>
      <w:r w:rsidR="00091A42" w:rsidRPr="0034022E">
        <w:rPr>
          <w:rtl/>
          <w:lang w:bidi="fa-IR"/>
        </w:rPr>
        <w:t xml:space="preserve"> وفي « بو » : « أحاط »</w:t>
      </w:r>
      <w:r>
        <w:rPr>
          <w:rtl/>
          <w:lang w:bidi="fa-IR"/>
        </w:rPr>
        <w:t>.</w:t>
      </w:r>
      <w:r w:rsidR="00091A42" w:rsidRPr="0034022E">
        <w:rPr>
          <w:rtl/>
          <w:lang w:bidi="fa-IR"/>
        </w:rPr>
        <w:t xml:space="preserve"> وفي حاشية « بح » : « تأنيث الفعل باعتبار أنّ العلم بمعنى المعرفة »</w:t>
      </w:r>
      <w:r>
        <w:rPr>
          <w:rtl/>
          <w:lang w:bidi="fa-IR"/>
        </w:rPr>
        <w:t>.</w:t>
      </w:r>
    </w:p>
    <w:p w:rsidR="004127FF" w:rsidRDefault="004127FF" w:rsidP="004127F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فَقَالَ أَبُو قُرَّةَ : فَتُكَذِّبُ بِالرِّوَايَاتِ</w:t>
      </w:r>
      <w:r>
        <w:rPr>
          <w:rtl/>
          <w:lang w:bidi="fa-IR"/>
        </w:rPr>
        <w:t>؟</w:t>
      </w:r>
    </w:p>
    <w:p w:rsidR="00091A42" w:rsidRPr="0034022E" w:rsidRDefault="00091A42" w:rsidP="00B72F8D">
      <w:pPr>
        <w:pStyle w:val="libNormal"/>
        <w:rPr>
          <w:rtl/>
          <w:lang w:bidi="fa-IR"/>
        </w:rPr>
      </w:pPr>
      <w:r w:rsidRPr="0034022E">
        <w:rPr>
          <w:rtl/>
          <w:lang w:bidi="fa-IR"/>
        </w:rPr>
        <w:t xml:space="preserve">فَقَالَ أَبُو الْحَسَنِ </w:t>
      </w:r>
      <w:r w:rsidRPr="00F22207">
        <w:rPr>
          <w:rStyle w:val="libAlaemChar"/>
          <w:rtl/>
        </w:rPr>
        <w:t>عليه‌السلام</w:t>
      </w:r>
      <w:r w:rsidRPr="0034022E">
        <w:rPr>
          <w:rtl/>
          <w:lang w:bidi="fa-IR"/>
        </w:rPr>
        <w:t xml:space="preserve"> : « إِذَا كَانَتِ الرِّوَايَاتُ مُخَالِفَةً لِلْقُرْآنِ ، كَذَّبْتُهَا </w:t>
      </w:r>
      <w:r w:rsidRPr="00FA6A79">
        <w:rPr>
          <w:rStyle w:val="libFootnotenumChar"/>
          <w:rtl/>
        </w:rPr>
        <w:t>(1)</w:t>
      </w:r>
      <w:r w:rsidRPr="0034022E">
        <w:rPr>
          <w:rtl/>
          <w:lang w:bidi="fa-IR"/>
        </w:rPr>
        <w:t xml:space="preserve"> ، وَمَا أَجْمَعَ الْمُسْلِمُونَ عَلَيْهِ أَنَّهُ لَايُحَاطُ بِهِ عِلْماً </w:t>
      </w:r>
      <w:r w:rsidRPr="00FA6A79">
        <w:rPr>
          <w:rStyle w:val="libFootnotenumChar"/>
          <w:rtl/>
        </w:rPr>
        <w:t>(2)</w:t>
      </w:r>
      <w:r w:rsidRPr="0034022E">
        <w:rPr>
          <w:rtl/>
          <w:lang w:bidi="fa-IR"/>
        </w:rPr>
        <w:t xml:space="preserve"> ، وَ</w:t>
      </w:r>
      <w:r>
        <w:rPr>
          <w:rFonts w:hint="cs"/>
          <w:rtl/>
          <w:lang w:bidi="fa-IR"/>
        </w:rPr>
        <w:t xml:space="preserve"> </w:t>
      </w:r>
      <w:r w:rsidRPr="00F22207">
        <w:rPr>
          <w:rStyle w:val="libAlaemChar"/>
          <w:rtl/>
        </w:rPr>
        <w:t>(</w:t>
      </w:r>
      <w:r w:rsidRPr="00F22207">
        <w:rPr>
          <w:rStyle w:val="libAieChar"/>
          <w:rtl/>
        </w:rPr>
        <w:t xml:space="preserve"> ل</w:t>
      </w:r>
      <w:r w:rsidR="004127FF">
        <w:rPr>
          <w:rStyle w:val="libAieChar"/>
          <w:rFonts w:hint="cs"/>
          <w:rtl/>
        </w:rPr>
        <w:t>َ</w:t>
      </w:r>
      <w:r w:rsidRPr="00F22207">
        <w:rPr>
          <w:rStyle w:val="libAieChar"/>
          <w:rtl/>
        </w:rPr>
        <w:t xml:space="preserve">ا تُدْرِكُهُ الْأَبْصارُ </w:t>
      </w:r>
      <w:r w:rsidRPr="00F22207">
        <w:rPr>
          <w:rStyle w:val="libAlaemChar"/>
          <w:rtl/>
        </w:rPr>
        <w:t>)</w:t>
      </w:r>
      <w:r w:rsidRPr="0034022E">
        <w:rPr>
          <w:rtl/>
          <w:lang w:bidi="fa-IR"/>
        </w:rPr>
        <w:t xml:space="preserve"> وَ</w:t>
      </w:r>
      <w:r>
        <w:rPr>
          <w:rFonts w:hint="cs"/>
          <w:rtl/>
          <w:lang w:bidi="fa-IR"/>
        </w:rPr>
        <w:t xml:space="preserve"> </w:t>
      </w:r>
      <w:r w:rsidRPr="00F22207">
        <w:rPr>
          <w:rStyle w:val="libAlaemChar"/>
          <w:rtl/>
        </w:rPr>
        <w:t>(</w:t>
      </w:r>
      <w:r w:rsidRPr="00F22207">
        <w:rPr>
          <w:rStyle w:val="libAieChar"/>
          <w:rtl/>
        </w:rPr>
        <w:t xml:space="preserve"> لَيْسَ كَمِثْلِهِ شَيْ‌ءٌ </w:t>
      </w:r>
      <w:r w:rsidRPr="00F22207">
        <w:rPr>
          <w:rStyle w:val="libAlaemChar"/>
          <w:rtl/>
        </w:rPr>
        <w:t>)</w:t>
      </w:r>
      <w:r w:rsidRPr="009F6D00">
        <w:rPr>
          <w:rFonts w:hint="cs"/>
          <w:rtl/>
        </w:rPr>
        <w:t xml:space="preserve"> </w:t>
      </w:r>
      <w:r>
        <w:rPr>
          <w:rFonts w:hint="cs"/>
          <w:rtl/>
        </w:rPr>
        <w:t>»</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EE3D6C">
        <w:rPr>
          <w:rtl/>
        </w:rPr>
        <w:t>263</w:t>
      </w:r>
      <w:r w:rsidRPr="006B17C4">
        <w:rPr>
          <w:rStyle w:val="libBold2Char"/>
          <w:rtl/>
        </w:rPr>
        <w:t xml:space="preserve"> / 3</w:t>
      </w:r>
      <w:r w:rsidR="00FA30A4">
        <w:rPr>
          <w:rStyle w:val="libBold2Char"/>
          <w:rtl/>
        </w:rPr>
        <w:t>.</w:t>
      </w:r>
      <w:r w:rsidRPr="0034022E">
        <w:rPr>
          <w:rtl/>
          <w:lang w:bidi="fa-IR"/>
        </w:rPr>
        <w:t xml:space="preserve"> أَحْمَدُ بْنُ إِدْرِيسَ ، عَنْ أَحْمَدَ بْنِ مُحَمَّدِ بْنِ عِيسى ، عَنْ عَلِيِّ بْنِ سَيْفٍ ، عَنْ مُحَمَّدِ بْنِ عُبَيْدٍ </w:t>
      </w:r>
      <w:r w:rsidRPr="00FA6A79">
        <w:rPr>
          <w:rStyle w:val="libFootnotenumChar"/>
          <w:rtl/>
        </w:rPr>
        <w:t>(4)</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كَتَبْتُ إِلى أَبِي الْحَسَنِ الرِّضَا </w:t>
      </w:r>
      <w:r w:rsidRPr="00F22207">
        <w:rPr>
          <w:rStyle w:val="libAlaemChar"/>
          <w:rtl/>
        </w:rPr>
        <w:t>عليه‌السلام</w:t>
      </w:r>
      <w:r w:rsidRPr="0034022E">
        <w:rPr>
          <w:rtl/>
          <w:lang w:bidi="fa-IR"/>
        </w:rPr>
        <w:t xml:space="preserve"> أَسْأَلُهُ عَنِ الرُّؤْيَةِ وَمَا تَرْوِيهِ الْعَامَّةُ وَالْخَاصَّةُ ، وَسَأَلْتُهُ أَنْ يَشْرَحَ لِي ذلِكَ</w:t>
      </w:r>
      <w:r w:rsidR="00FA30A4">
        <w:rPr>
          <w:rtl/>
          <w:lang w:bidi="fa-IR"/>
        </w:rPr>
        <w:t>.</w:t>
      </w:r>
    </w:p>
    <w:p w:rsidR="00091A42" w:rsidRPr="0034022E" w:rsidRDefault="00091A42" w:rsidP="00B72F8D">
      <w:pPr>
        <w:pStyle w:val="libNormal"/>
        <w:rPr>
          <w:rtl/>
          <w:lang w:bidi="fa-IR"/>
        </w:rPr>
      </w:pPr>
      <w:r w:rsidRPr="0034022E">
        <w:rPr>
          <w:rtl/>
          <w:lang w:bidi="fa-IR"/>
        </w:rPr>
        <w:t>فَكَتَبَ بِخَطِّهِ : « اتَّفَقَ الْجَمِيعُ</w:t>
      </w:r>
      <w:r>
        <w:rPr>
          <w:rtl/>
          <w:lang w:bidi="fa-IR"/>
        </w:rPr>
        <w:t xml:space="preserve"> </w:t>
      </w:r>
      <w:r w:rsidR="00997FC5">
        <w:rPr>
          <w:rtl/>
          <w:lang w:bidi="fa-IR"/>
        </w:rPr>
        <w:t>-</w:t>
      </w:r>
      <w:r>
        <w:rPr>
          <w:rtl/>
          <w:lang w:bidi="fa-IR"/>
        </w:rPr>
        <w:t xml:space="preserve"> </w:t>
      </w:r>
      <w:r w:rsidRPr="0034022E">
        <w:rPr>
          <w:rtl/>
          <w:lang w:bidi="fa-IR"/>
        </w:rPr>
        <w:t>لَاتَمَانُعَ بَيْنَهُمْ</w:t>
      </w:r>
      <w:r>
        <w:rPr>
          <w:rtl/>
          <w:lang w:bidi="fa-IR"/>
        </w:rPr>
        <w:t xml:space="preserve"> </w:t>
      </w:r>
      <w:r w:rsidR="00997FC5">
        <w:rPr>
          <w:rtl/>
          <w:lang w:bidi="fa-IR"/>
        </w:rPr>
        <w:t>-</w:t>
      </w:r>
      <w:r>
        <w:rPr>
          <w:rtl/>
          <w:lang w:bidi="fa-IR"/>
        </w:rPr>
        <w:t xml:space="preserve"> </w:t>
      </w:r>
      <w:r w:rsidRPr="0034022E">
        <w:rPr>
          <w:rtl/>
          <w:lang w:bidi="fa-IR"/>
        </w:rPr>
        <w:t xml:space="preserve">أَنَّ الْمَعْرِفَةَ مِنْ جِهَةِ الرُّؤْيَةِ ضَرُورَةٌ ، فَإِذَا جَازَ أَنْ يُرَى اللهُ بِالْعَيْنِ </w:t>
      </w:r>
      <w:r w:rsidRPr="00FA6A79">
        <w:rPr>
          <w:rStyle w:val="libFootnotenumChar"/>
          <w:rtl/>
        </w:rPr>
        <w:t>(5)</w:t>
      </w:r>
      <w:r w:rsidRPr="0034022E">
        <w:rPr>
          <w:rtl/>
          <w:lang w:bidi="fa-IR"/>
        </w:rPr>
        <w:t xml:space="preserve"> ، وَقَعَتِ الْمَعْرِفَةُ ضَرُورَةً ، ثُمَّ لَمْ تَخْلُ تِلْكَ الْمَعْرِفَةُ مِنْ أَنْ تَكُونَ إِيمَاناً ، أَوْ لَيْسَتْ بِإِيمَانٍ ، فَإِنْ كَانَتْ تِلْكَ الْمَعْرِفَةُ مِنْ جِهَةِ الرُّؤْيَةِ إِيمَاناً ، فَالْمَعْرِفَةُ الَّتِي فِي دَارِ الدُّنْيَا مِنْ جِهَةِ الِاكْتِسَابِ لَيْسَتْ بِإِيمَانٍ ؛ لِأَنَّهَا ضِدُّهُ </w:t>
      </w:r>
      <w:r w:rsidRPr="00FA6A79">
        <w:rPr>
          <w:rStyle w:val="libFootnotenumChar"/>
          <w:rtl/>
        </w:rPr>
        <w:t>(6)</w:t>
      </w:r>
      <w:r w:rsidRPr="0034022E">
        <w:rPr>
          <w:rtl/>
          <w:lang w:bidi="fa-IR"/>
        </w:rPr>
        <w:t xml:space="preserve"> ، فَلَا يَكُونُ فِي </w:t>
      </w:r>
      <w:r w:rsidRPr="00FA6A79">
        <w:rPr>
          <w:rStyle w:val="libFootnotenumChar"/>
          <w:rtl/>
        </w:rPr>
        <w:t>(7)</w:t>
      </w:r>
      <w:r w:rsidRPr="0034022E">
        <w:rPr>
          <w:rtl/>
          <w:lang w:bidi="fa-IR"/>
        </w:rPr>
        <w:t xml:space="preserve"> الدُّنْيَا مُؤْمِنٌ </w:t>
      </w:r>
      <w:r w:rsidRPr="00FA6A79">
        <w:rPr>
          <w:rStyle w:val="libFootnotenumChar"/>
          <w:rtl/>
        </w:rPr>
        <w:t>(8)</w:t>
      </w:r>
      <w:r w:rsidRPr="0034022E">
        <w:rPr>
          <w:rtl/>
          <w:lang w:bidi="fa-IR"/>
        </w:rPr>
        <w:t xml:space="preserve"> ؛ لِأَنَّهُمْ لَمْ يَرَوُا اللهَ عَزَّ ذِكْرُهُ </w:t>
      </w:r>
      <w:r w:rsidRPr="00FA6A79">
        <w:rPr>
          <w:rStyle w:val="libFootnotenumChar"/>
          <w:rtl/>
        </w:rPr>
        <w:t>(9)</w:t>
      </w:r>
      <w:r w:rsidRPr="0034022E">
        <w:rPr>
          <w:rtl/>
          <w:lang w:bidi="fa-IR"/>
        </w:rPr>
        <w:t xml:space="preserve"> ، وَإِنْ لَمْ تَكُنْ تِلْكَ الْمَعْرِفَةُ الَّتِي </w:t>
      </w:r>
      <w:r w:rsidRPr="00FA6A79">
        <w:rPr>
          <w:rStyle w:val="libFootnotenumChar"/>
          <w:rtl/>
        </w:rPr>
        <w:t>(10)</w:t>
      </w:r>
      <w:r w:rsidRPr="0034022E">
        <w:rPr>
          <w:rtl/>
          <w:lang w:bidi="fa-IR"/>
        </w:rPr>
        <w:t xml:space="preserve"> مِنْ جِهَةِ الرُّؤْيَةِ‌</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5B16F5">
            <w:pPr>
              <w:pStyle w:val="libFootnote0"/>
              <w:rPr>
                <w:rtl/>
                <w:lang w:bidi="fa-IR"/>
              </w:rPr>
            </w:pPr>
            <w:r>
              <w:rPr>
                <w:rtl/>
                <w:lang w:bidi="fa-IR"/>
              </w:rPr>
              <w:t>(1) .</w:t>
            </w:r>
            <w:r w:rsidRPr="0034022E">
              <w:rPr>
                <w:rtl/>
                <w:lang w:bidi="fa-IR"/>
              </w:rPr>
              <w:t xml:space="preserve"> في التوحيد : « كذّبت بها »</w:t>
            </w:r>
            <w:r>
              <w:rPr>
                <w:rtl/>
                <w:lang w:bidi="fa-IR"/>
              </w:rPr>
              <w:t>.</w:t>
            </w:r>
          </w:p>
        </w:tc>
        <w:tc>
          <w:tcPr>
            <w:tcW w:w="4474" w:type="dxa"/>
          </w:tcPr>
          <w:p w:rsidR="00BD6C77" w:rsidRDefault="00BD6C77" w:rsidP="005B16F5">
            <w:pPr>
              <w:pStyle w:val="libFootnote0"/>
              <w:rPr>
                <w:rtl/>
                <w:lang w:bidi="fa-IR"/>
              </w:rPr>
            </w:pPr>
            <w:r>
              <w:rPr>
                <w:rtl/>
                <w:lang w:bidi="fa-IR"/>
              </w:rPr>
              <w:t>(2) .</w:t>
            </w:r>
            <w:r w:rsidRPr="0034022E">
              <w:rPr>
                <w:rtl/>
                <w:lang w:bidi="fa-IR"/>
              </w:rPr>
              <w:t xml:space="preserve"> في التوحيد : « علم »</w:t>
            </w:r>
            <w:r>
              <w:rPr>
                <w:rtl/>
                <w:lang w:bidi="fa-IR"/>
              </w:rPr>
              <w:t>.</w:t>
            </w:r>
          </w:p>
        </w:tc>
      </w:tr>
    </w:tbl>
    <w:p w:rsidR="00091A42" w:rsidRPr="0034022E" w:rsidRDefault="00FA30A4" w:rsidP="005B16F5">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110 ، ح 9 بسنده عن الكليني</w:t>
      </w:r>
      <w:r w:rsidR="005B16F5">
        <w:rPr>
          <w:rFonts w:hint="cs"/>
          <w:rtl/>
          <w:lang w:bidi="fa-IR"/>
        </w:rPr>
        <w:t>.</w:t>
      </w:r>
      <w:r w:rsidR="00091A42" w:rsidRPr="00BF510C">
        <w:rPr>
          <w:rStyle w:val="libFootnoteBoldChar"/>
          <w:rtl/>
        </w:rPr>
        <w:t>الوافي</w:t>
      </w:r>
      <w:r w:rsidR="00091A42" w:rsidRPr="0034022E">
        <w:rPr>
          <w:rtl/>
          <w:lang w:bidi="fa-IR"/>
        </w:rPr>
        <w:t xml:space="preserve"> ، ج 1 ، ص 378 ، ح 300</w:t>
      </w:r>
      <w:r>
        <w:rPr>
          <w:rtl/>
          <w:lang w:bidi="fa-IR"/>
        </w:rPr>
        <w:t>.</w:t>
      </w:r>
    </w:p>
    <w:p w:rsidR="00091A42" w:rsidRPr="0034022E" w:rsidRDefault="00FA30A4" w:rsidP="00011AE9">
      <w:pPr>
        <w:pStyle w:val="libFootnote0"/>
        <w:rPr>
          <w:rtl/>
          <w:lang w:bidi="fa-IR"/>
        </w:rPr>
      </w:pPr>
      <w:r>
        <w:rPr>
          <w:rtl/>
          <w:lang w:bidi="fa-IR"/>
        </w:rPr>
        <w:t>(4) .</w:t>
      </w:r>
      <w:r w:rsidR="00091A42" w:rsidRPr="0034022E">
        <w:rPr>
          <w:rtl/>
          <w:lang w:bidi="fa-IR"/>
        </w:rPr>
        <w:t xml:space="preserve"> ورد الخبر في </w:t>
      </w:r>
      <w:r w:rsidR="00091A42" w:rsidRPr="00BF510C">
        <w:rPr>
          <w:rStyle w:val="libFootnoteBoldChar"/>
          <w:rtl/>
        </w:rPr>
        <w:t>التوحيد</w:t>
      </w:r>
      <w:r w:rsidR="00091A42" w:rsidRPr="0034022E">
        <w:rPr>
          <w:rtl/>
          <w:lang w:bidi="fa-IR"/>
        </w:rPr>
        <w:t xml:space="preserve"> ، ص 109 ، ح 8 ، بسنده عن أحمد بن محمّد بن عيسى ، عن عليّ بن سيف ، عن محمد بن عبيدة</w:t>
      </w:r>
      <w:r>
        <w:rPr>
          <w:rtl/>
          <w:lang w:bidi="fa-IR"/>
        </w:rPr>
        <w:t>.</w:t>
      </w:r>
      <w:r w:rsidR="00091A42" w:rsidRPr="0034022E">
        <w:rPr>
          <w:rtl/>
          <w:lang w:bidi="fa-IR"/>
        </w:rPr>
        <w:t xml:space="preserve"> ووردت رواية عليّ بن سيف بن عميرة ، عن محمّد بن عبيد أو عبيدة في </w:t>
      </w:r>
      <w:r w:rsidR="00091A42" w:rsidRPr="00BF510C">
        <w:rPr>
          <w:rStyle w:val="libFootnoteBoldChar"/>
          <w:rtl/>
        </w:rPr>
        <w:t>التوحيد</w:t>
      </w:r>
      <w:r w:rsidR="00091A42" w:rsidRPr="0034022E">
        <w:rPr>
          <w:rtl/>
          <w:lang w:bidi="fa-IR"/>
        </w:rPr>
        <w:t xml:space="preserve"> ، ص 95 ، ح 14 ؛ و</w:t>
      </w:r>
      <w:r w:rsidR="00091A42" w:rsidRPr="00BF510C">
        <w:rPr>
          <w:rStyle w:val="libFootnoteBoldChar"/>
          <w:rtl/>
        </w:rPr>
        <w:t>قصص الأنبياء</w:t>
      </w:r>
      <w:r w:rsidR="00091A42" w:rsidRPr="0034022E">
        <w:rPr>
          <w:rtl/>
          <w:lang w:bidi="fa-IR"/>
        </w:rPr>
        <w:t xml:space="preserve"> للراوندي ، ص 160 ، ح 176</w:t>
      </w:r>
      <w:r>
        <w:rPr>
          <w:rtl/>
          <w:lang w:bidi="fa-IR"/>
        </w:rPr>
        <w:t>.</w:t>
      </w:r>
      <w:r w:rsidR="00091A42" w:rsidRPr="0034022E">
        <w:rPr>
          <w:rtl/>
          <w:lang w:bidi="fa-IR"/>
        </w:rPr>
        <w:t xml:space="preserve"> كما وردت رواية محمّد بن عبيد أو عبيدة الهمداني ( الهمذاني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خ ل ) عن الرضا </w:t>
      </w:r>
      <w:r w:rsidR="00091A42" w:rsidRPr="001B5098">
        <w:rPr>
          <w:rStyle w:val="libFootnoteAlaemChar"/>
          <w:rtl/>
        </w:rPr>
        <w:t>عليه‌السلام</w:t>
      </w:r>
      <w:r w:rsidR="00091A42" w:rsidRPr="0034022E">
        <w:rPr>
          <w:rtl/>
          <w:lang w:bidi="fa-IR"/>
        </w:rPr>
        <w:t xml:space="preserve"> في </w:t>
      </w:r>
      <w:r w:rsidR="00091A42" w:rsidRPr="00BF510C">
        <w:rPr>
          <w:rStyle w:val="libFootnoteBoldChar"/>
          <w:rtl/>
        </w:rPr>
        <w:t>الكافي</w:t>
      </w:r>
      <w:r w:rsidR="00091A42" w:rsidRPr="0034022E">
        <w:rPr>
          <w:rtl/>
          <w:lang w:bidi="fa-IR"/>
        </w:rPr>
        <w:t xml:space="preserve"> ، ح 9889 ؛ و</w:t>
      </w:r>
      <w:r w:rsidR="00091A42" w:rsidRPr="00BF510C">
        <w:rPr>
          <w:rStyle w:val="libFootnoteBoldChar"/>
          <w:rtl/>
        </w:rPr>
        <w:t>التهذيب</w:t>
      </w:r>
      <w:r w:rsidR="00091A42" w:rsidRPr="0034022E">
        <w:rPr>
          <w:rtl/>
          <w:lang w:bidi="fa-IR"/>
        </w:rPr>
        <w:t xml:space="preserve"> ، ج 7 ، ص 320 ، ح 1323 ؛ و</w:t>
      </w:r>
      <w:r w:rsidR="00091A42" w:rsidRPr="00BF510C">
        <w:rPr>
          <w:rStyle w:val="libFootnoteBoldChar"/>
          <w:rtl/>
        </w:rPr>
        <w:t>الاستبصار</w:t>
      </w:r>
      <w:r w:rsidR="00091A42" w:rsidRPr="0034022E">
        <w:rPr>
          <w:rtl/>
          <w:lang w:bidi="fa-IR"/>
        </w:rPr>
        <w:t xml:space="preserve"> ، ج 3 ، ص 200 ، ح 725</w:t>
      </w:r>
      <w:r>
        <w:rPr>
          <w:rtl/>
          <w:lang w:bidi="fa-IR"/>
        </w:rPr>
        <w:t>.</w:t>
      </w:r>
      <w:r w:rsidR="00091A42" w:rsidRPr="0034022E">
        <w:rPr>
          <w:rtl/>
          <w:lang w:bidi="fa-IR"/>
        </w:rPr>
        <w:t xml:space="preserve"> والظاهر اتّحاد الراويين ووقوع التصحيف في بعض عناوينه</w:t>
      </w:r>
      <w:r>
        <w:rPr>
          <w:rtl/>
          <w:lang w:bidi="fa-IR"/>
        </w:rPr>
        <w:t>.</w:t>
      </w:r>
      <w:r w:rsidR="00091A42" w:rsidRPr="0034022E">
        <w:rPr>
          <w:rtl/>
          <w:lang w:bidi="fa-IR"/>
        </w:rPr>
        <w:t xml:space="preserve"> لاحظ أيضاً </w:t>
      </w:r>
      <w:r w:rsidR="00091A42" w:rsidRPr="00BF510C">
        <w:rPr>
          <w:rStyle w:val="libFootnoteBoldChar"/>
          <w:rtl/>
        </w:rPr>
        <w:t>التوحيد</w:t>
      </w:r>
      <w:r w:rsidR="00091A42" w:rsidRPr="0034022E">
        <w:rPr>
          <w:rtl/>
          <w:lang w:bidi="fa-IR"/>
        </w:rPr>
        <w:t xml:space="preserve"> ، ص 153 ح 2 ؛ </w:t>
      </w:r>
      <w:r w:rsidR="00091A42" w:rsidRPr="00BF510C">
        <w:rPr>
          <w:rStyle w:val="libFootnoteBoldChar"/>
          <w:rtl/>
        </w:rPr>
        <w:t>عيون الأخبار</w:t>
      </w:r>
      <w:r w:rsidR="00091A42" w:rsidRPr="0034022E">
        <w:rPr>
          <w:rtl/>
          <w:lang w:bidi="fa-IR"/>
        </w:rPr>
        <w:t xml:space="preserve"> ، ج 1 ، ص 120 ، ح 13</w:t>
      </w:r>
      <w:r>
        <w:rPr>
          <w:rtl/>
          <w:lang w:bidi="fa-IR"/>
        </w:rPr>
        <w:t>.</w:t>
      </w:r>
      <w:r w:rsidR="00011AE9">
        <w:rPr>
          <w:rFonts w:hint="cs"/>
          <w:rtl/>
          <w:lang w:bidi="fa-IR"/>
        </w:rPr>
        <w:t xml:space="preserve">    </w:t>
      </w:r>
      <w:r>
        <w:rPr>
          <w:rtl/>
          <w:lang w:bidi="fa-IR"/>
        </w:rPr>
        <w:t>(5) .</w:t>
      </w:r>
      <w:r w:rsidR="00091A42" w:rsidRPr="0034022E">
        <w:rPr>
          <w:rtl/>
          <w:lang w:bidi="fa-IR"/>
        </w:rPr>
        <w:t xml:space="preserve"> في « بح » : « العين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كذا</w:t>
      </w:r>
      <w:r>
        <w:rPr>
          <w:rtl/>
          <w:lang w:bidi="fa-IR"/>
        </w:rPr>
        <w:t>.</w:t>
      </w:r>
      <w:r w:rsidR="00091A42" w:rsidRPr="0034022E">
        <w:rPr>
          <w:rtl/>
          <w:lang w:bidi="fa-IR"/>
        </w:rPr>
        <w:t xml:space="preserve"> والسياق يقتضي : « ضدّها » ؛ لأنّ المضادّه بين المعرفتين ، لا بين المعرفة والإيمان</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CB4DC9">
            <w:pPr>
              <w:pStyle w:val="libFootnote0"/>
              <w:rPr>
                <w:rtl/>
                <w:lang w:bidi="fa-IR"/>
              </w:rPr>
            </w:pPr>
            <w:r>
              <w:rPr>
                <w:rtl/>
                <w:lang w:bidi="fa-IR"/>
              </w:rPr>
              <w:t>(7) .</w:t>
            </w:r>
            <w:r w:rsidRPr="0034022E">
              <w:rPr>
                <w:rtl/>
                <w:lang w:bidi="fa-IR"/>
              </w:rPr>
              <w:t xml:space="preserve"> في « بح » :</w:t>
            </w:r>
            <w:r>
              <w:rPr>
                <w:rtl/>
                <w:lang w:bidi="fa-IR"/>
              </w:rPr>
              <w:t xml:space="preserve"> + </w:t>
            </w:r>
            <w:r w:rsidRPr="0034022E">
              <w:rPr>
                <w:rtl/>
                <w:lang w:bidi="fa-IR"/>
              </w:rPr>
              <w:t>« دار »</w:t>
            </w:r>
            <w:r>
              <w:rPr>
                <w:rtl/>
                <w:lang w:bidi="fa-IR"/>
              </w:rPr>
              <w:t>.</w:t>
            </w:r>
          </w:p>
        </w:tc>
        <w:tc>
          <w:tcPr>
            <w:tcW w:w="4474" w:type="dxa"/>
          </w:tcPr>
          <w:p w:rsidR="00BD6C77" w:rsidRDefault="00BD6C77" w:rsidP="00CB4DC9">
            <w:pPr>
              <w:pStyle w:val="libFootnote0"/>
              <w:rPr>
                <w:rtl/>
                <w:lang w:bidi="fa-IR"/>
              </w:rPr>
            </w:pPr>
            <w:r>
              <w:rPr>
                <w:rtl/>
                <w:lang w:bidi="fa-IR"/>
              </w:rPr>
              <w:t>(8) .</w:t>
            </w:r>
            <w:r w:rsidRPr="0034022E">
              <w:rPr>
                <w:rtl/>
                <w:lang w:bidi="fa-IR"/>
              </w:rPr>
              <w:t xml:space="preserve"> في التوحيد : « أحد مؤمناً » بدل « مؤمن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بس » : « عزّوجلّ »</w:t>
      </w:r>
      <w:r>
        <w:rPr>
          <w:rtl/>
          <w:lang w:bidi="fa-IR"/>
        </w:rPr>
        <w:t>.</w:t>
      </w:r>
      <w:r w:rsidR="00091A42" w:rsidRPr="0034022E">
        <w:rPr>
          <w:rtl/>
          <w:lang w:bidi="fa-IR"/>
        </w:rPr>
        <w:t xml:space="preserve"> وفي حاشية « بر » : « جلّ وعزّ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w:t>
      </w:r>
      <w:r w:rsidR="00091A42">
        <w:rPr>
          <w:rtl/>
          <w:lang w:bidi="fa-IR"/>
        </w:rPr>
        <w:t xml:space="preserve"> + </w:t>
      </w:r>
      <w:r w:rsidR="00091A42" w:rsidRPr="0034022E">
        <w:rPr>
          <w:rtl/>
          <w:lang w:bidi="fa-IR"/>
        </w:rPr>
        <w:t>« هي »</w:t>
      </w:r>
      <w:r>
        <w:rPr>
          <w:rtl/>
          <w:lang w:bidi="fa-IR"/>
        </w:rPr>
        <w:t>.</w:t>
      </w:r>
    </w:p>
    <w:p w:rsidR="001B5098" w:rsidRDefault="001B5098" w:rsidP="001B509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إِيمَاناً ، لَمْ تَخْلُ هذِهِ الْمَعْرِفَةُ</w:t>
      </w:r>
      <w:r>
        <w:rPr>
          <w:rtl/>
          <w:lang w:bidi="fa-IR"/>
        </w:rPr>
        <w:t xml:space="preserve"> </w:t>
      </w:r>
      <w:r w:rsidR="00997FC5">
        <w:rPr>
          <w:rtl/>
          <w:lang w:bidi="fa-IR"/>
        </w:rPr>
        <w:t>-</w:t>
      </w:r>
      <w:r>
        <w:rPr>
          <w:rtl/>
          <w:lang w:bidi="fa-IR"/>
        </w:rPr>
        <w:t xml:space="preserve"> </w:t>
      </w:r>
      <w:r w:rsidRPr="0034022E">
        <w:rPr>
          <w:rtl/>
          <w:lang w:bidi="fa-IR"/>
        </w:rPr>
        <w:t>الَّتِي مِنْ جِهَةِ الِاكْتِسَابِ</w:t>
      </w:r>
      <w:r>
        <w:rPr>
          <w:rtl/>
          <w:lang w:bidi="fa-IR"/>
        </w:rPr>
        <w:t xml:space="preserve"> </w:t>
      </w:r>
      <w:r w:rsidR="00997FC5">
        <w:rPr>
          <w:rtl/>
          <w:lang w:bidi="fa-IR"/>
        </w:rPr>
        <w:t>-</w:t>
      </w:r>
      <w:r>
        <w:rPr>
          <w:rtl/>
          <w:lang w:bidi="fa-IR"/>
        </w:rPr>
        <w:t xml:space="preserve"> </w:t>
      </w:r>
      <w:r w:rsidRPr="0034022E">
        <w:rPr>
          <w:rtl/>
          <w:lang w:bidi="fa-IR"/>
        </w:rPr>
        <w:t>أَنْ تَزُولَ ، وَ</w:t>
      </w:r>
      <w:r>
        <w:rPr>
          <w:rFonts w:hint="cs"/>
          <w:rtl/>
          <w:lang w:bidi="fa-IR"/>
        </w:rPr>
        <w:t xml:space="preserve"> </w:t>
      </w:r>
      <w:r w:rsidRPr="00FA6A79">
        <w:rPr>
          <w:rStyle w:val="libFootnotenumChar"/>
          <w:rtl/>
        </w:rPr>
        <w:t>(1)</w:t>
      </w:r>
      <w:r w:rsidRPr="0034022E">
        <w:rPr>
          <w:rtl/>
          <w:lang w:bidi="fa-IR"/>
        </w:rPr>
        <w:t xml:space="preserve"> لَاتَزُولُ فِي الْمَعَادِ ، فَهذَا دَلِيلٌ عَلى أَنَّ اللهَ</w:t>
      </w:r>
      <w:r>
        <w:rPr>
          <w:rtl/>
          <w:lang w:bidi="fa-IR"/>
        </w:rPr>
        <w:t xml:space="preserve"> </w:t>
      </w:r>
      <w:r w:rsidR="00997FC5">
        <w:rPr>
          <w:rtl/>
          <w:lang w:bidi="fa-IR"/>
        </w:rPr>
        <w:t>-</w:t>
      </w:r>
      <w:r>
        <w:rPr>
          <w:rtl/>
          <w:lang w:bidi="fa-IR"/>
        </w:rPr>
        <w:t xml:space="preserve"> </w:t>
      </w:r>
      <w:r w:rsidRPr="0034022E">
        <w:rPr>
          <w:rtl/>
          <w:lang w:bidi="fa-IR"/>
        </w:rPr>
        <w:t xml:space="preserve">عَزَّ وَجَلَّ </w:t>
      </w:r>
      <w:r w:rsidRPr="00FA6A79">
        <w:rPr>
          <w:rStyle w:val="libFootnotenumChar"/>
          <w:rtl/>
        </w:rPr>
        <w:t>(2)</w:t>
      </w:r>
      <w:r>
        <w:rPr>
          <w:rtl/>
          <w:lang w:bidi="fa-IR"/>
        </w:rPr>
        <w:t xml:space="preserve"> </w:t>
      </w:r>
      <w:r w:rsidR="00997FC5">
        <w:rPr>
          <w:rtl/>
          <w:lang w:bidi="fa-IR"/>
        </w:rPr>
        <w:t>-</w:t>
      </w:r>
      <w:r>
        <w:rPr>
          <w:rtl/>
          <w:lang w:bidi="fa-IR"/>
        </w:rPr>
        <w:t xml:space="preserve"> </w:t>
      </w:r>
      <w:r w:rsidRPr="0034022E">
        <w:rPr>
          <w:rtl/>
          <w:lang w:bidi="fa-IR"/>
        </w:rPr>
        <w:t xml:space="preserve">لَايُرى بِالْعَيْنِ ؛ إِذِ الْعَيْنُ تُؤَدِّي إِلى مَا وَصَفْنَاهُ </w:t>
      </w:r>
      <w:r w:rsidRPr="00FA6A79">
        <w:rPr>
          <w:rStyle w:val="libFootnotenumChar"/>
          <w:rtl/>
        </w:rPr>
        <w:t>(3)</w:t>
      </w:r>
      <w:r w:rsidRPr="0034022E">
        <w:rPr>
          <w:rtl/>
          <w:lang w:bidi="fa-IR"/>
        </w:rPr>
        <w:t xml:space="preserve">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EE3D6C">
        <w:rPr>
          <w:rtl/>
        </w:rPr>
        <w:t>264</w:t>
      </w:r>
      <w:r w:rsidRPr="006B17C4">
        <w:rPr>
          <w:rStyle w:val="libBold2Char"/>
          <w:rtl/>
        </w:rPr>
        <w:t xml:space="preserve"> / 4</w:t>
      </w:r>
      <w:r w:rsidR="00FA30A4">
        <w:rPr>
          <w:rStyle w:val="libBold2Char"/>
          <w:rtl/>
        </w:rPr>
        <w:t>.</w:t>
      </w:r>
      <w:r w:rsidRPr="0034022E">
        <w:rPr>
          <w:rtl/>
          <w:lang w:bidi="fa-IR"/>
        </w:rPr>
        <w:t xml:space="preserve"> وَعَنْهُ ، عَنْ أَحْمَدَ بْنِ إِسْحَاقَ ، قَالَ :</w:t>
      </w:r>
    </w:p>
    <w:p w:rsidR="00091A42" w:rsidRPr="0034022E" w:rsidRDefault="00091A42" w:rsidP="00B72F8D">
      <w:pPr>
        <w:pStyle w:val="libNormal"/>
        <w:rPr>
          <w:rtl/>
          <w:lang w:bidi="fa-IR"/>
        </w:rPr>
      </w:pPr>
      <w:r w:rsidRPr="0034022E">
        <w:rPr>
          <w:rtl/>
          <w:lang w:bidi="fa-IR"/>
        </w:rPr>
        <w:t xml:space="preserve">كَتَبْتُ إِلى أَبِي الْحَسَنِ الثَّالِثِ </w:t>
      </w:r>
      <w:r w:rsidRPr="00F22207">
        <w:rPr>
          <w:rStyle w:val="libAlaemChar"/>
          <w:rtl/>
        </w:rPr>
        <w:t>عليه‌السلام</w:t>
      </w:r>
      <w:r w:rsidRPr="0034022E">
        <w:rPr>
          <w:rtl/>
          <w:lang w:bidi="fa-IR"/>
        </w:rPr>
        <w:t xml:space="preserve"> أَسْأَلُهُ عَنِ الرُّؤْيَةِ وَمَا اخْتَلَفَ فِيهِ النَّاسُ</w:t>
      </w:r>
      <w:r w:rsidR="00FA30A4">
        <w:rPr>
          <w:rtl/>
          <w:lang w:bidi="fa-IR"/>
        </w:rPr>
        <w:t>.</w:t>
      </w:r>
    </w:p>
    <w:p w:rsidR="00091A42" w:rsidRPr="0034022E" w:rsidRDefault="00091A42" w:rsidP="00B72F8D">
      <w:pPr>
        <w:pStyle w:val="libNormal"/>
        <w:rPr>
          <w:rtl/>
          <w:lang w:bidi="fa-IR"/>
        </w:rPr>
      </w:pPr>
      <w:r w:rsidRPr="0034022E">
        <w:rPr>
          <w:rtl/>
          <w:lang w:bidi="fa-IR"/>
        </w:rPr>
        <w:t xml:space="preserve">فَكَتَبَ </w:t>
      </w:r>
      <w:r w:rsidRPr="00F22207">
        <w:rPr>
          <w:rStyle w:val="libAlaemChar"/>
          <w:rtl/>
        </w:rPr>
        <w:t>عليه‌السلام</w:t>
      </w:r>
      <w:r w:rsidRPr="0034022E">
        <w:rPr>
          <w:rtl/>
          <w:lang w:bidi="fa-IR"/>
        </w:rPr>
        <w:t xml:space="preserve"> : « لَا تَجُوزُ </w:t>
      </w:r>
      <w:r w:rsidRPr="00FA6A79">
        <w:rPr>
          <w:rStyle w:val="libFootnotenumChar"/>
          <w:rtl/>
        </w:rPr>
        <w:t>(5)</w:t>
      </w:r>
      <w:r w:rsidRPr="0034022E">
        <w:rPr>
          <w:rtl/>
          <w:lang w:bidi="fa-IR"/>
        </w:rPr>
        <w:t xml:space="preserve"> الرُّؤْيَةُ مَا لَمْ يَكُنْ بَيْنَ الرَّائِي وَالْمَرْئِيِّ هَوَاءٌ يَنْفُذُهُ </w:t>
      </w:r>
      <w:r w:rsidRPr="00FA6A79">
        <w:rPr>
          <w:rStyle w:val="libFootnotenumChar"/>
          <w:rtl/>
        </w:rPr>
        <w:t>(6)</w:t>
      </w:r>
      <w:r w:rsidRPr="0034022E">
        <w:rPr>
          <w:rtl/>
          <w:lang w:bidi="fa-IR"/>
        </w:rPr>
        <w:t xml:space="preserve"> الْبَصَرُ ، فَإِذَا انْقَطَعَ الْهَوَاءُ عَنِ الرَّائِي وَالْمَرْئِيِّ </w:t>
      </w:r>
      <w:r w:rsidRPr="00FA6A79">
        <w:rPr>
          <w:rStyle w:val="libFootnotenumChar"/>
          <w:rtl/>
        </w:rPr>
        <w:t>(7)</w:t>
      </w:r>
      <w:r w:rsidRPr="0034022E">
        <w:rPr>
          <w:rtl/>
          <w:lang w:bidi="fa-IR"/>
        </w:rPr>
        <w:t xml:space="preserve"> ، لَمْ تَصِحَّ الرُّؤْيَةُ ، وَكَانَ فِي ذلِكَ الِاشْتِبَاهُ ؛ لِأَنَّ الرَّائِيَ مَتى سَاوَى </w:t>
      </w:r>
      <w:r w:rsidRPr="00FA6A79">
        <w:rPr>
          <w:rStyle w:val="libFootnotenumChar"/>
          <w:rtl/>
        </w:rPr>
        <w:t>(8)</w:t>
      </w:r>
      <w:r w:rsidRPr="0034022E">
        <w:rPr>
          <w:rtl/>
          <w:lang w:bidi="fa-IR"/>
        </w:rPr>
        <w:t xml:space="preserve"> الْمَرْئِيَّ فِي السَّبَبِ الْمُوجِبِ بَيْنَهُمَا فِي الرُّؤْيَةِ ، وَجَبَ الِاشْتِبَاهُ ، وَكَانَ ذلِكَ التَّشْبِيهَ </w:t>
      </w:r>
      <w:r w:rsidRPr="00FA6A79">
        <w:rPr>
          <w:rStyle w:val="libFootnotenumChar"/>
          <w:rtl/>
        </w:rPr>
        <w:t>(9)</w:t>
      </w:r>
      <w:r w:rsidRPr="0034022E">
        <w:rPr>
          <w:rtl/>
          <w:lang w:bidi="fa-IR"/>
        </w:rPr>
        <w:t xml:space="preserve"> ؛ لِأَنَّ الْأَسْبَابَ لَابُدَّ مِنِ اتِّصَالِهَا بِالْمُسَبَّبَاتِ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EE3D6C">
        <w:rPr>
          <w:rtl/>
        </w:rPr>
        <w:t>265</w:t>
      </w:r>
      <w:r w:rsidRPr="006B17C4">
        <w:rPr>
          <w:rStyle w:val="libBold2Char"/>
          <w:rtl/>
        </w:rPr>
        <w:t xml:space="preserve"> / 5</w:t>
      </w:r>
      <w:r w:rsidR="00FA30A4">
        <w:rPr>
          <w:rStyle w:val="libBold2Char"/>
          <w:rtl/>
        </w:rPr>
        <w:t>.</w:t>
      </w:r>
      <w:r w:rsidRPr="0034022E">
        <w:rPr>
          <w:rtl/>
          <w:lang w:bidi="fa-IR"/>
        </w:rPr>
        <w:t xml:space="preserve"> عَلِيُّ بْنُ إِبْرَاهِيمَ ، عَنْ أَبِيهِ ، عَنْ عَلِيِّ بْنِ مَعْبَدٍ ، عَنْ عَبْدِ اللهِ بْنِ سِنَانٍ ، عَنْ أَبِيهِ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بر » وشرح صدر المتألّهين والتوحيد : « أو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ض ، بف » والتوحيد : « عزّ ذكره »</w:t>
      </w:r>
      <w:r>
        <w:rPr>
          <w:rtl/>
          <w:lang w:bidi="fa-IR"/>
        </w:rPr>
        <w:t>.</w:t>
      </w:r>
      <w:r w:rsidR="00091A42" w:rsidRPr="0034022E">
        <w:rPr>
          <w:rtl/>
          <w:lang w:bidi="fa-IR"/>
        </w:rPr>
        <w:t xml:space="preserve"> وفي « بح ، بر » : « عزّ وجلّ ذكره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بف » والوافي والتوحيد : « وصفنا »</w:t>
      </w:r>
      <w:r>
        <w:rPr>
          <w:rtl/>
          <w:lang w:bidi="fa-IR"/>
        </w:rPr>
        <w:t>.</w:t>
      </w:r>
    </w:p>
    <w:p w:rsidR="00091A42" w:rsidRPr="0034022E" w:rsidRDefault="00FA30A4" w:rsidP="002B62AA">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109 ، ح 8 ، بسنده عن الكليني</w:t>
      </w:r>
      <w:r w:rsidR="002B62AA">
        <w:rPr>
          <w:rFonts w:hint="cs"/>
          <w:rtl/>
          <w:lang w:bidi="fa-IR"/>
        </w:rPr>
        <w:t>.</w:t>
      </w:r>
      <w:r w:rsidR="00091A42" w:rsidRPr="00BF510C">
        <w:rPr>
          <w:rStyle w:val="libFootnoteBoldChar"/>
          <w:rtl/>
        </w:rPr>
        <w:t>الوافي</w:t>
      </w:r>
      <w:r w:rsidR="00091A42" w:rsidRPr="0034022E">
        <w:rPr>
          <w:rtl/>
          <w:lang w:bidi="fa-IR"/>
        </w:rPr>
        <w:t xml:space="preserve"> ، ج 1 ، ص 379 ، ح 301</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بس » وشرح المازندراني : « لايجوز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 ، ض ، بح ، بر ، بس ، جح ، جل ، جم » وشرح المازندراني والتوحيد ، والجملة حينئذٍ صفة للهواء والضمير البارز راجع إلى الهواء لا المرئيّ</w:t>
      </w:r>
      <w:r>
        <w:rPr>
          <w:rtl/>
          <w:lang w:bidi="fa-IR"/>
        </w:rPr>
        <w:t>.</w:t>
      </w:r>
      <w:r w:rsidR="00091A42" w:rsidRPr="0034022E">
        <w:rPr>
          <w:rtl/>
          <w:lang w:bidi="fa-IR"/>
        </w:rPr>
        <w:t xml:space="preserve"> وفي المطبوع وسائر النسخ : « لم ينفذه » ، والضمير البارز راجع إلى المرئيّ</w:t>
      </w:r>
      <w:r>
        <w:rPr>
          <w:rtl/>
          <w:lang w:bidi="fa-IR"/>
        </w:rPr>
        <w:t>.</w:t>
      </w:r>
      <w:r w:rsidR="00091A42" w:rsidRPr="0034022E">
        <w:rPr>
          <w:rtl/>
          <w:lang w:bidi="fa-IR"/>
        </w:rPr>
        <w:t xml:space="preserve"> وفي « بح » : « لينفذه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 فإذا انقطع الهواء وعدم الضياء بين الرائي والمرئيّ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وحاشية « ض » : « يساوي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اسم « كان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 ذلك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إشارة إلى وجوب الاشتباه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التشبيه » خبره »</w:t>
      </w:r>
      <w:r>
        <w:rPr>
          <w:rtl/>
          <w:lang w:bidi="fa-IR"/>
        </w:rPr>
        <w:t>.</w:t>
      </w:r>
      <w:r w:rsidR="00091A42" w:rsidRPr="0034022E">
        <w:rPr>
          <w:rtl/>
          <w:lang w:bidi="fa-IR"/>
        </w:rPr>
        <w:t xml:space="preserve"> ويحتمل أن يكون « كان » تامّةً </w:t>
      </w:r>
      <w:r w:rsidR="00091A42">
        <w:rPr>
          <w:rtl/>
          <w:lang w:bidi="fa-IR"/>
        </w:rPr>
        <w:t>و «</w:t>
      </w:r>
      <w:r w:rsidR="00091A42" w:rsidRPr="0034022E">
        <w:rPr>
          <w:rtl/>
          <w:lang w:bidi="fa-IR"/>
        </w:rPr>
        <w:t xml:space="preserve"> ذلك التشبيهُ » فاعلها وفي التوحيد : « وكان في ذلك التشبيه »</w:t>
      </w:r>
      <w:r>
        <w:rPr>
          <w:rtl/>
          <w:lang w:bidi="fa-IR"/>
        </w:rPr>
        <w:t>.</w:t>
      </w:r>
    </w:p>
    <w:p w:rsidR="00091A42" w:rsidRPr="0034022E" w:rsidRDefault="00FA30A4" w:rsidP="00CB3DBE">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109 ، ح 7 ، بسنده عن أحمد بن إدريس ، عن أحمد بن إسحاق</w:t>
      </w:r>
      <w:r w:rsidR="00CB3DBE">
        <w:rPr>
          <w:rFonts w:hint="cs"/>
          <w:rtl/>
          <w:lang w:bidi="fa-IR"/>
        </w:rPr>
        <w:t>.</w:t>
      </w:r>
      <w:r w:rsidR="00091A42" w:rsidRPr="00BF510C">
        <w:rPr>
          <w:rStyle w:val="libFootnoteBoldChar"/>
          <w:rtl/>
        </w:rPr>
        <w:t>الوافي</w:t>
      </w:r>
      <w:r w:rsidR="00091A42" w:rsidRPr="0034022E">
        <w:rPr>
          <w:rtl/>
          <w:lang w:bidi="fa-IR"/>
        </w:rPr>
        <w:t xml:space="preserve"> ، ج 1 ، ص 381 ، ح 302</w:t>
      </w:r>
      <w:r>
        <w:rPr>
          <w:rtl/>
          <w:lang w:bidi="fa-IR"/>
        </w:rPr>
        <w:t>.</w:t>
      </w:r>
    </w:p>
    <w:p w:rsidR="001B5098" w:rsidRDefault="001B5098" w:rsidP="001B5098">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حَضَرْتُ أَبَا جَعْفَرٍ </w:t>
      </w:r>
      <w:r w:rsidRPr="00F22207">
        <w:rPr>
          <w:rStyle w:val="libAlaemChar"/>
          <w:rtl/>
        </w:rPr>
        <w:t>عليه‌السلام</w:t>
      </w:r>
      <w:r w:rsidRPr="0034022E">
        <w:rPr>
          <w:rtl/>
          <w:lang w:bidi="fa-IR"/>
        </w:rPr>
        <w:t xml:space="preserve"> ، فَدَخَلَ عَلَيْهِ رَجُلٌ مِنَ الْخَوَارِجِ ، فَقَالَ لَهُ : يَا أَبَا جَعْفَرٍ ، أَيَّ شَيْ‌ءٍ تَعْبُدُ</w:t>
      </w:r>
      <w:r>
        <w:rPr>
          <w:rtl/>
          <w:lang w:bidi="fa-IR"/>
        </w:rPr>
        <w:t>؟</w:t>
      </w:r>
      <w:r w:rsidRPr="0034022E">
        <w:rPr>
          <w:rtl/>
          <w:lang w:bidi="fa-IR"/>
        </w:rPr>
        <w:t xml:space="preserve"> قَالَ </w:t>
      </w:r>
      <w:r w:rsidRPr="00FA6A79">
        <w:rPr>
          <w:rStyle w:val="libFootnotenumChar"/>
          <w:rtl/>
        </w:rPr>
        <w:t>(1)</w:t>
      </w:r>
      <w:r w:rsidRPr="0034022E">
        <w:rPr>
          <w:rtl/>
          <w:lang w:bidi="fa-IR"/>
        </w:rPr>
        <w:t xml:space="preserve"> : « اللهَ تَعَالى » قَالَ : رَأَيْتَهُ</w:t>
      </w:r>
      <w:r>
        <w:rPr>
          <w:rtl/>
          <w:lang w:bidi="fa-IR"/>
        </w:rPr>
        <w:t>؟</w:t>
      </w:r>
      <w:r w:rsidRPr="0034022E">
        <w:rPr>
          <w:rtl/>
          <w:lang w:bidi="fa-IR"/>
        </w:rPr>
        <w:t xml:space="preserve"> قَالَ : « بَلى ، </w:t>
      </w:r>
      <w:r w:rsidRPr="00FA6A79">
        <w:rPr>
          <w:rStyle w:val="libFootnotenumChar"/>
          <w:rtl/>
        </w:rPr>
        <w:t>(2)</w:t>
      </w:r>
      <w:r w:rsidRPr="0034022E">
        <w:rPr>
          <w:rtl/>
          <w:lang w:bidi="fa-IR"/>
        </w:rPr>
        <w:t xml:space="preserve"> لَمْ تَرَهُ الْعُيُونُ بِمُشَاهَدَةِ الْإِبْصَارِ </w:t>
      </w:r>
      <w:r w:rsidRPr="00FA6A79">
        <w:rPr>
          <w:rStyle w:val="libFootnotenumChar"/>
          <w:rtl/>
        </w:rPr>
        <w:t>(3)</w:t>
      </w:r>
      <w:r w:rsidRPr="0034022E">
        <w:rPr>
          <w:rtl/>
          <w:lang w:bidi="fa-IR"/>
        </w:rPr>
        <w:t xml:space="preserve"> ، وَلكِنْ رَأَتْهُ </w:t>
      </w:r>
      <w:r w:rsidRPr="00FA6A79">
        <w:rPr>
          <w:rStyle w:val="libFootnotenumChar"/>
          <w:rtl/>
        </w:rPr>
        <w:t>(4)</w:t>
      </w:r>
      <w:r w:rsidRPr="0034022E">
        <w:rPr>
          <w:rtl/>
          <w:lang w:bidi="fa-IR"/>
        </w:rPr>
        <w:t xml:space="preserve"> الْقُلُوبُ بِحَقَائِقِ الْإِيمَانِ ، لَايُعْرَفُ بِالْقِيَاسِ ، وَلَا يُدْرَكُ بِالْحَوَاسِّ ، وَ</w:t>
      </w:r>
      <w:r>
        <w:rPr>
          <w:rFonts w:hint="cs"/>
          <w:rtl/>
          <w:lang w:bidi="fa-IR"/>
        </w:rPr>
        <w:t xml:space="preserve"> </w:t>
      </w:r>
      <w:r w:rsidRPr="00FA6A79">
        <w:rPr>
          <w:rStyle w:val="libFootnotenumChar"/>
          <w:rtl/>
        </w:rPr>
        <w:t>(5)</w:t>
      </w:r>
      <w:r w:rsidRPr="0034022E">
        <w:rPr>
          <w:rtl/>
          <w:lang w:bidi="fa-IR"/>
        </w:rPr>
        <w:t xml:space="preserve"> لَا يُشَبَّهُ بِالنَّاسِ ، مَوْصُوفٌ بِالْآيَاتِ ، مَعْرُوفٌ بِالْعَلَامَاتِ ، لَايَجُورُ فِي حُكْمِهِ ، ذلِكَ اللهُ لَا إِلهَ </w:t>
      </w:r>
      <w:r w:rsidR="00D17131">
        <w:rPr>
          <w:rtl/>
          <w:lang w:bidi="fa-IR"/>
        </w:rPr>
        <w:t>إِلَّا</w:t>
      </w:r>
      <w:r w:rsidRPr="0034022E">
        <w:rPr>
          <w:rtl/>
          <w:lang w:bidi="fa-IR"/>
        </w:rPr>
        <w:t xml:space="preserve"> هُوَ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فَخَرَجَ الرَّجُلُ وَهُوَ يَقُولُ : اللهُ أَعْلَمُ حَيْثُ يَجْعَلُ رِسالَتَهُ </w:t>
      </w:r>
      <w:r w:rsidRPr="00FA6A79">
        <w:rPr>
          <w:rStyle w:val="libFootnotenumChar"/>
          <w:rtl/>
        </w:rPr>
        <w:t>(6)</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EE3D6C">
        <w:rPr>
          <w:rtl/>
        </w:rPr>
        <w:t>266</w:t>
      </w:r>
      <w:r w:rsidRPr="006B17C4">
        <w:rPr>
          <w:rStyle w:val="libBold2Char"/>
          <w:rtl/>
        </w:rPr>
        <w:t xml:space="preserve"> / 6</w:t>
      </w:r>
      <w:r w:rsidR="00FA30A4">
        <w:rPr>
          <w:rStyle w:val="libBold2Char"/>
          <w:rtl/>
        </w:rPr>
        <w:t>.</w:t>
      </w:r>
      <w:r w:rsidRPr="0034022E">
        <w:rPr>
          <w:rtl/>
          <w:lang w:bidi="fa-IR"/>
        </w:rPr>
        <w:t xml:space="preserve"> عِدَّةٌ مِنْ أَصْحَابِنَا ، عَنْ أَحْمَدَ بْنِ مُحَمَّدِ بْنِ خَالِدٍ ، عَنْ أَحْمَدَ بْنِ مُحَمَّدِ بْنِ أَبِي نَصْرٍ ، عَنْ أَبِي الْحَسَنِ الْمَوْصِلِيِّ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جَاءَ حِبْرٌ </w:t>
      </w:r>
      <w:r w:rsidRPr="00FA6A79">
        <w:rPr>
          <w:rStyle w:val="libFootnotenumChar"/>
          <w:rtl/>
        </w:rPr>
        <w:t>(8)</w:t>
      </w:r>
      <w:r w:rsidRPr="0034022E">
        <w:rPr>
          <w:rtl/>
          <w:lang w:bidi="fa-IR"/>
        </w:rPr>
        <w:t xml:space="preserve"> إِلى أَمِيرِ الْمُؤْمِنِينَ </w:t>
      </w:r>
      <w:r w:rsidRPr="00F22207">
        <w:rPr>
          <w:rStyle w:val="libAlaemChar"/>
          <w:rtl/>
        </w:rPr>
        <w:t>عليه‌السلام</w:t>
      </w:r>
      <w:r w:rsidRPr="0034022E">
        <w:rPr>
          <w:rtl/>
          <w:lang w:bidi="fa-IR"/>
        </w:rPr>
        <w:t xml:space="preserve"> ، فَقَالَ : يَا أَمِيرَ الْمُؤْمِنِينَ ، هَلْ رَأَيْتَ رَبَّكَ حِينَ عَبَدْتَهُ</w:t>
      </w:r>
      <w:r>
        <w:rPr>
          <w:rtl/>
          <w:lang w:bidi="fa-IR"/>
        </w:rPr>
        <w:t>؟</w:t>
      </w:r>
      <w:r w:rsidRPr="0034022E">
        <w:rPr>
          <w:rtl/>
          <w:lang w:bidi="fa-IR"/>
        </w:rPr>
        <w:t xml:space="preserve"> » ‌</w:t>
      </w:r>
    </w:p>
    <w:p w:rsidR="00091A42" w:rsidRPr="0034022E" w:rsidRDefault="00091A42" w:rsidP="00B72F8D">
      <w:pPr>
        <w:pStyle w:val="libNormal"/>
        <w:rPr>
          <w:rtl/>
          <w:lang w:bidi="fa-IR"/>
        </w:rPr>
      </w:pPr>
      <w:r w:rsidRPr="0034022E">
        <w:rPr>
          <w:rtl/>
          <w:lang w:bidi="fa-IR"/>
        </w:rPr>
        <w:t xml:space="preserve">قَالَ : « فَقَالَ : وَيْلَكَ ، مَا كُنْتُ أَعْبُدُ رَبّاً لَمْ أَرَهُ ، قَالَ : وَكَيْفَ </w:t>
      </w:r>
      <w:r w:rsidRPr="00FA6A79">
        <w:rPr>
          <w:rStyle w:val="libFootnotenumChar"/>
          <w:rtl/>
        </w:rPr>
        <w:t>(9)</w:t>
      </w:r>
      <w:r w:rsidRPr="0034022E">
        <w:rPr>
          <w:rtl/>
          <w:lang w:bidi="fa-IR"/>
        </w:rPr>
        <w:t xml:space="preserve"> رَأَيْتَهُ </w:t>
      </w:r>
      <w:r w:rsidRPr="00FA6A79">
        <w:rPr>
          <w:rStyle w:val="libFootnotenumChar"/>
          <w:rtl/>
        </w:rPr>
        <w:t>(10)</w:t>
      </w:r>
      <w:r>
        <w:rPr>
          <w:rtl/>
          <w:lang w:bidi="fa-IR"/>
        </w:rPr>
        <w:t>؟</w:t>
      </w:r>
      <w:r w:rsidRPr="0034022E">
        <w:rPr>
          <w:rtl/>
          <w:lang w:bidi="fa-IR"/>
        </w:rPr>
        <w:t xml:space="preserve"> قَالَ : وَيْلَكَ ، لَا‌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 » :</w:t>
      </w:r>
      <w:r w:rsidR="00091A42">
        <w:rPr>
          <w:rtl/>
          <w:lang w:bidi="fa-IR"/>
        </w:rPr>
        <w:t xml:space="preserve"> + </w:t>
      </w:r>
      <w:r w:rsidR="00091A42" w:rsidRPr="0034022E">
        <w:rPr>
          <w:rtl/>
          <w:lang w:bidi="fa-IR"/>
        </w:rPr>
        <w:t>« أعبد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بح ، بر ، بس » وحاشية « ج ، ض » وشرح المازندراني والوافي : « بلى »</w:t>
      </w:r>
      <w:r>
        <w:rPr>
          <w:rtl/>
          <w:lang w:bidi="fa-IR"/>
        </w:rPr>
        <w:t>.</w:t>
      </w:r>
      <w:r w:rsidR="00091A42" w:rsidRPr="0034022E">
        <w:rPr>
          <w:rtl/>
          <w:lang w:bidi="fa-IR"/>
        </w:rPr>
        <w:t xml:space="preserve"> وفي سائر النسخ والمطبوع : « بل »</w:t>
      </w:r>
      <w:r>
        <w:rPr>
          <w:rtl/>
          <w:lang w:bidi="fa-IR"/>
        </w:rPr>
        <w:t>.</w:t>
      </w:r>
    </w:p>
    <w:p w:rsidR="00091A42" w:rsidRPr="0034022E" w:rsidRDefault="00FA30A4" w:rsidP="00CF594B">
      <w:pPr>
        <w:pStyle w:val="libFootnote0"/>
        <w:rPr>
          <w:rtl/>
          <w:lang w:bidi="fa-IR"/>
        </w:rPr>
      </w:pPr>
      <w:r>
        <w:rPr>
          <w:rtl/>
          <w:lang w:bidi="fa-IR"/>
        </w:rPr>
        <w:t>(3) .</w:t>
      </w:r>
      <w:r w:rsidR="00091A42" w:rsidRPr="0034022E">
        <w:rPr>
          <w:rtl/>
          <w:lang w:bidi="fa-IR"/>
        </w:rPr>
        <w:t xml:space="preserve"> في التوحيد والأمالي : « العيان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الإبصار » بالكسر على المصدر في مقابلة « الإيمان » عند الداماد والفيض ، واحتمل المجلسي كونه بالفتح أيضاً</w:t>
      </w:r>
      <w:r>
        <w:rPr>
          <w:rtl/>
          <w:lang w:bidi="fa-IR"/>
        </w:rPr>
        <w:t>.</w:t>
      </w:r>
      <w:r w:rsidR="00091A42" w:rsidRPr="0034022E">
        <w:rPr>
          <w:rtl/>
          <w:lang w:bidi="fa-IR"/>
        </w:rPr>
        <w:t xml:space="preserve"> ا</w:t>
      </w:r>
      <w:r w:rsidR="00CF594B">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224 ؛ </w:t>
      </w:r>
      <w:r w:rsidR="00091A42" w:rsidRPr="00BF510C">
        <w:rPr>
          <w:rStyle w:val="libFootnoteBoldChar"/>
          <w:rtl/>
        </w:rPr>
        <w:t>الوافي</w:t>
      </w:r>
      <w:r w:rsidR="00091A42" w:rsidRPr="0034022E">
        <w:rPr>
          <w:rtl/>
          <w:lang w:bidi="fa-IR"/>
        </w:rPr>
        <w:t xml:space="preserve"> ، ج 1 ، ص 382 ؛ </w:t>
      </w:r>
      <w:r w:rsidR="00091A42" w:rsidRPr="00BF510C">
        <w:rPr>
          <w:rStyle w:val="libFootnoteBoldChar"/>
          <w:rtl/>
        </w:rPr>
        <w:t>مرآة العقول</w:t>
      </w:r>
      <w:r w:rsidR="00091A42" w:rsidRPr="0034022E">
        <w:rPr>
          <w:rtl/>
          <w:lang w:bidi="fa-IR"/>
        </w:rPr>
        <w:t xml:space="preserve"> ، ج 1 ، ص 336</w:t>
      </w:r>
      <w:r>
        <w:rPr>
          <w:rtl/>
          <w:lang w:bidi="fa-IR"/>
        </w:rPr>
        <w:t>.</w:t>
      </w:r>
      <w:r w:rsidR="00CF594B">
        <w:rPr>
          <w:rFonts w:hint="cs"/>
          <w:rtl/>
          <w:lang w:bidi="fa-IR"/>
        </w:rPr>
        <w:t xml:space="preserve"> </w:t>
      </w:r>
      <w:r>
        <w:rPr>
          <w:rtl/>
          <w:lang w:bidi="fa-IR"/>
        </w:rPr>
        <w:t>(4) .</w:t>
      </w:r>
      <w:r w:rsidR="00091A42" w:rsidRPr="0034022E">
        <w:rPr>
          <w:rtl/>
          <w:lang w:bidi="fa-IR"/>
        </w:rPr>
        <w:t xml:space="preserve"> في « ب » وحاشية « بح ، بس » : « تراه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ج ، ض ، بر ، بس ، بف » وحاشية « بح » والأمالي : « رسالاته »</w:t>
      </w:r>
      <w:r>
        <w:rPr>
          <w:rtl/>
          <w:lang w:bidi="fa-IR"/>
        </w:rPr>
        <w:t>.</w:t>
      </w:r>
    </w:p>
    <w:p w:rsidR="00091A42" w:rsidRPr="0034022E" w:rsidRDefault="00FA30A4" w:rsidP="00CF594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108 ، ح 5 ؛ و</w:t>
      </w:r>
      <w:r w:rsidR="00091A42" w:rsidRPr="00BF510C">
        <w:rPr>
          <w:rStyle w:val="libFootnoteBoldChar"/>
          <w:rtl/>
        </w:rPr>
        <w:t>الأمالي</w:t>
      </w:r>
      <w:r w:rsidR="00091A42" w:rsidRPr="0034022E">
        <w:rPr>
          <w:rtl/>
          <w:lang w:bidi="fa-IR"/>
        </w:rPr>
        <w:t xml:space="preserve"> للصدوق ، ص 278 ، المجلس 47 ، ح 4 ، بسنده فيهما عن عليّ بن إبراهيم بن هاشم ، وفي الأمالي : « عن عليّ بن معبد ، عن واصل ، عن عبدالله بن سنان »</w:t>
      </w:r>
      <w:r w:rsidR="00CF594B">
        <w:rPr>
          <w:rFonts w:hint="cs"/>
          <w:rtl/>
          <w:lang w:bidi="fa-IR"/>
        </w:rPr>
        <w:t>.</w:t>
      </w:r>
      <w:r w:rsidR="00091A42" w:rsidRPr="00BF510C">
        <w:rPr>
          <w:rStyle w:val="libFootnoteBoldChar"/>
          <w:rtl/>
        </w:rPr>
        <w:t>الوافي</w:t>
      </w:r>
      <w:r w:rsidR="00091A42" w:rsidRPr="0034022E">
        <w:rPr>
          <w:rtl/>
          <w:lang w:bidi="fa-IR"/>
        </w:rPr>
        <w:t xml:space="preserve"> ، ج 1 ، ص 381 ، ح 303</w:t>
      </w:r>
      <w:r>
        <w:rPr>
          <w:rtl/>
          <w:lang w:bidi="fa-IR"/>
        </w:rPr>
        <w:t>.</w:t>
      </w:r>
    </w:p>
    <w:p w:rsidR="00091A42" w:rsidRPr="0034022E" w:rsidRDefault="00FA30A4" w:rsidP="00CF594B">
      <w:pPr>
        <w:pStyle w:val="libFootnote0"/>
        <w:rPr>
          <w:rtl/>
          <w:lang w:bidi="fa-IR"/>
        </w:rPr>
      </w:pPr>
      <w:r>
        <w:rPr>
          <w:rtl/>
          <w:lang w:bidi="fa-IR"/>
        </w:rPr>
        <w:t>(8) .</w:t>
      </w:r>
      <w:r w:rsidR="00091A42" w:rsidRPr="0034022E">
        <w:rPr>
          <w:rtl/>
          <w:lang w:bidi="fa-IR"/>
        </w:rPr>
        <w:t xml:space="preserve"> « الحَبْر » : بالفتح والكسر : واحد أحبار اليهود ، وبالكسر أفصح ؛ لأنّه يجمع على أفعال دون فعول</w:t>
      </w:r>
      <w:r>
        <w:rPr>
          <w:rtl/>
          <w:lang w:bidi="fa-IR"/>
        </w:rPr>
        <w:t>.</w:t>
      </w:r>
      <w:r w:rsidR="00091A42" w:rsidRPr="0034022E">
        <w:rPr>
          <w:rtl/>
          <w:lang w:bidi="fa-IR"/>
        </w:rPr>
        <w:t xml:space="preserve"> ويقال ذلك</w:t>
      </w:r>
      <w:r w:rsidR="00CF594B">
        <w:rPr>
          <w:rFonts w:hint="cs"/>
          <w:rtl/>
          <w:lang w:bidi="fa-IR"/>
        </w:rPr>
        <w:t xml:space="preserve"> </w:t>
      </w:r>
      <w:r w:rsidR="00091A42" w:rsidRPr="0034022E">
        <w:rPr>
          <w:rtl/>
          <w:lang w:bidi="fa-IR"/>
        </w:rPr>
        <w:t>‌للعالم</w:t>
      </w:r>
      <w:r>
        <w:rPr>
          <w:rtl/>
          <w:lang w:bidi="fa-IR"/>
        </w:rPr>
        <w:t>.</w:t>
      </w:r>
      <w:r w:rsidR="00091A42" w:rsidRPr="0034022E">
        <w:rPr>
          <w:rtl/>
          <w:lang w:bidi="fa-IR"/>
        </w:rPr>
        <w:t xml:space="preserve"> ا</w:t>
      </w:r>
      <w:r w:rsidR="00CF594B">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620 ( حبر )</w:t>
      </w:r>
      <w:r>
        <w:rPr>
          <w:rtl/>
          <w:lang w:bidi="fa-IR"/>
        </w:rPr>
        <w:t>.</w:t>
      </w:r>
      <w:r w:rsidR="00CF594B">
        <w:rPr>
          <w:rFonts w:hint="cs"/>
          <w:rtl/>
          <w:lang w:bidi="fa-IR"/>
        </w:rPr>
        <w:t xml:space="preserve">                                     </w:t>
      </w:r>
      <w:r>
        <w:rPr>
          <w:rtl/>
          <w:lang w:bidi="fa-IR"/>
        </w:rPr>
        <w:t>(9) .</w:t>
      </w:r>
      <w:r w:rsidR="00091A42" w:rsidRPr="0034022E">
        <w:rPr>
          <w:rtl/>
          <w:lang w:bidi="fa-IR"/>
        </w:rPr>
        <w:t xml:space="preserve"> في « بح » : « فكيف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بر ، بف » : « الرؤية »</w:t>
      </w:r>
      <w:r>
        <w:rPr>
          <w:rtl/>
          <w:lang w:bidi="fa-IR"/>
        </w:rPr>
        <w:t>.</w:t>
      </w:r>
    </w:p>
    <w:p w:rsidR="00197FBC" w:rsidRDefault="00197FBC" w:rsidP="00197FB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تُدْرِكُهُ الْعُيُونُ فِي مُشَاهَدَةِ الْأَبْصَارِ ، وَلكِنْ رَأَتْهُ الْقُلُوبُ بِحَقَائِقِ الْإِيمَانِ </w:t>
      </w:r>
      <w:r w:rsidRPr="00FA6A79">
        <w:rPr>
          <w:rStyle w:val="libFootnotenumChar"/>
          <w:rtl/>
        </w:rPr>
        <w:t>(1)</w:t>
      </w:r>
      <w:r w:rsidRPr="0034022E">
        <w:rPr>
          <w:rtl/>
          <w:lang w:bidi="fa-IR"/>
        </w:rPr>
        <w:t xml:space="preserve">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EE3D6C">
        <w:rPr>
          <w:rtl/>
        </w:rPr>
        <w:t>267</w:t>
      </w:r>
      <w:r w:rsidRPr="006B17C4">
        <w:rPr>
          <w:rStyle w:val="libBold2Char"/>
          <w:rtl/>
        </w:rPr>
        <w:t xml:space="preserve"> / 7</w:t>
      </w:r>
      <w:r w:rsidR="00FA30A4">
        <w:rPr>
          <w:rStyle w:val="libBold2Char"/>
          <w:rtl/>
        </w:rPr>
        <w:t>.</w:t>
      </w:r>
      <w:r w:rsidRPr="0034022E">
        <w:rPr>
          <w:rtl/>
          <w:lang w:bidi="fa-IR"/>
        </w:rPr>
        <w:t xml:space="preserve"> أَحْمَدُ بْنُ إِدْرِيسَ ، عَنْ مُحَمَّدِ بْنِ عَبْدِ الْجَبَّارِ ، عَنْ صَفْوَانَ بْنِ يَحْيى ، عَنْ عَاصِمِ بْنِ حُمَيْدٍ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ذَاكَرْتُ أَبَا عَبْدِ اللهِ </w:t>
      </w:r>
      <w:r w:rsidRPr="00F22207">
        <w:rPr>
          <w:rStyle w:val="libAlaemChar"/>
          <w:rtl/>
        </w:rPr>
        <w:t>عليه‌السلام</w:t>
      </w:r>
      <w:r w:rsidRPr="0034022E">
        <w:rPr>
          <w:rtl/>
          <w:lang w:bidi="fa-IR"/>
        </w:rPr>
        <w:t xml:space="preserve"> فِيمَا يَرْوُونَ مِنَ </w:t>
      </w:r>
      <w:r w:rsidRPr="00FA6A79">
        <w:rPr>
          <w:rStyle w:val="libFootnotenumChar"/>
          <w:rtl/>
        </w:rPr>
        <w:t>(3)</w:t>
      </w:r>
      <w:r w:rsidRPr="0034022E">
        <w:rPr>
          <w:rtl/>
          <w:lang w:bidi="fa-IR"/>
        </w:rPr>
        <w:t xml:space="preserve"> الرُّؤْيَةِ ، فَقَالَ :</w:t>
      </w:r>
      <w:r>
        <w:rPr>
          <w:rFonts w:hint="cs"/>
          <w:rtl/>
          <w:lang w:bidi="fa-IR"/>
        </w:rPr>
        <w:t xml:space="preserve"> </w:t>
      </w:r>
      <w:r w:rsidRPr="0034022E">
        <w:rPr>
          <w:rtl/>
          <w:lang w:bidi="fa-IR"/>
        </w:rPr>
        <w:t xml:space="preserve">« الشَّمْسُ جُزْءٌ مِنْ سَبْعِينَ جُزْءاً مِنْ نُورِ الْكُرْسِيِّ ، وَالْكُرْسِيُّ جُزْءٌ مِنْ سَبْعِينَ جُزْءاً مِنْ نُورِ الْعَرْشِ ، وَالْعَرْشُ جُزْءٌ مِنْ سَبْعِينَ جُزْءاً مِنْ نُورِ الْحِجَابِ ، وَالْحِجَابُ جُزْءٌ مِنْ سَبْعِينَ جُزْءاً مِنْ نُورِ السِّتْرِ ، فَإِنْ كَانُوا صَادِقِينَ ، فَلْيَمْلَؤُوا أَعْيُنَهُمْ مِنَ </w:t>
      </w:r>
      <w:r w:rsidRPr="00FA6A79">
        <w:rPr>
          <w:rStyle w:val="libFootnotenumChar"/>
          <w:rtl/>
        </w:rPr>
        <w:t>(4)</w:t>
      </w:r>
      <w:r w:rsidRPr="0034022E">
        <w:rPr>
          <w:rtl/>
          <w:lang w:bidi="fa-IR"/>
        </w:rPr>
        <w:t xml:space="preserve"> الشَّمْسِ لَيْسَ دُونَهَا سَحَابٌ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EE3D6C">
        <w:rPr>
          <w:rtl/>
        </w:rPr>
        <w:t>268</w:t>
      </w:r>
      <w:r w:rsidRPr="006B17C4">
        <w:rPr>
          <w:rStyle w:val="libBold2Char"/>
          <w:rtl/>
        </w:rPr>
        <w:t xml:space="preserve"> / 8</w:t>
      </w:r>
      <w:r w:rsidR="00FA30A4">
        <w:rPr>
          <w:rStyle w:val="libBold2Char"/>
          <w:rtl/>
        </w:rPr>
        <w:t>.</w:t>
      </w:r>
      <w:r w:rsidRPr="0034022E">
        <w:rPr>
          <w:rtl/>
          <w:lang w:bidi="fa-IR"/>
        </w:rPr>
        <w:t xml:space="preserve"> مُحَمَّدُ بْنُ يَحْيى وَغَيْرُهُ ، عَنْ أَحْمَدَ بْنِ مُحَمَّدِ بْنِ عِيسى ، عَنِ ابْنِ أَبِي نَصْرٍ :</w:t>
      </w:r>
    </w:p>
    <w:p w:rsidR="00091A42" w:rsidRPr="0034022E" w:rsidRDefault="00091A42" w:rsidP="00BA6891">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 قَالَ رَسُولُ اللهِ </w:t>
      </w:r>
      <w:r w:rsidR="00BA6891" w:rsidRPr="00225344">
        <w:rPr>
          <w:rStyle w:val="libAlaemChar"/>
          <w:rFonts w:eastAsiaTheme="minorHAnsi"/>
          <w:rtl/>
        </w:rPr>
        <w:t>صلى‌الله‌عليه‌وآله</w:t>
      </w:r>
      <w:r w:rsidRPr="0034022E">
        <w:rPr>
          <w:rtl/>
          <w:lang w:bidi="fa-IR"/>
        </w:rPr>
        <w:t xml:space="preserve">: لَمَّا أُسْرِيَ بِي إِلَى السَّمَاءِ ، بَلَغَ بِي جَبْرَئِيلُ </w:t>
      </w:r>
      <w:r w:rsidRPr="00FA6A79">
        <w:rPr>
          <w:rStyle w:val="libFootnotenumChar"/>
          <w:rtl/>
        </w:rPr>
        <w:t>(6)</w:t>
      </w:r>
      <w:r w:rsidRPr="0034022E">
        <w:rPr>
          <w:rtl/>
          <w:lang w:bidi="fa-IR"/>
        </w:rPr>
        <w:t xml:space="preserve"> مَكَاناً لَمْ يَطَأْهُ قَطُّ جَبْرَئِيلُ ، فَكُشِفَ لَهُ </w:t>
      </w:r>
      <w:r w:rsidRPr="00FA6A79">
        <w:rPr>
          <w:rStyle w:val="libFootnotenumChar"/>
          <w:rtl/>
        </w:rPr>
        <w:t>(7)</w:t>
      </w:r>
      <w:r w:rsidRPr="0034022E">
        <w:rPr>
          <w:rtl/>
          <w:lang w:bidi="fa-IR"/>
        </w:rPr>
        <w:t xml:space="preserve"> ، فَأَرَاهُ </w:t>
      </w:r>
      <w:r w:rsidRPr="00FA6A79">
        <w:rPr>
          <w:rStyle w:val="libFootnotenumChar"/>
          <w:rtl/>
        </w:rPr>
        <w:t>(8)</w:t>
      </w:r>
      <w:r w:rsidRPr="0034022E">
        <w:rPr>
          <w:rtl/>
          <w:lang w:bidi="fa-IR"/>
        </w:rPr>
        <w:t xml:space="preserve"> اللهُ مِنْ نُورِ عَظَمَتِهِ مَا أَحَبَّ » </w:t>
      </w:r>
      <w:r w:rsidRPr="00FA6A79">
        <w:rPr>
          <w:rStyle w:val="libFootnotenumChar"/>
          <w:rtl/>
        </w:rPr>
        <w:t>(9)</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المراد بحقائق الإيمان أركانه من التصديق بالله وبوحدانيّته ، واعتبارات أسمائه الحسنى ، وسائر صفاته الثبوتيّة والسلبيّة</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ا</w:t>
      </w:r>
      <w:r w:rsidR="004C51C4">
        <w:rPr>
          <w:rFonts w:hint="cs"/>
          <w:rtl/>
          <w:lang w:bidi="fa-IR"/>
        </w:rPr>
        <w:t>ُ</w:t>
      </w:r>
      <w:r w:rsidR="00091A42" w:rsidRPr="0034022E">
        <w:rPr>
          <w:rtl/>
          <w:lang w:bidi="fa-IR"/>
        </w:rPr>
        <w:t>نظر شروح الكافي</w:t>
      </w:r>
      <w:r>
        <w:rPr>
          <w:rtl/>
          <w:lang w:bidi="fa-IR"/>
        </w:rPr>
        <w:t>.</w:t>
      </w:r>
    </w:p>
    <w:p w:rsidR="00091A42" w:rsidRPr="0034022E" w:rsidRDefault="00FA30A4" w:rsidP="004C51C4">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109 ، ح 6 ، بسنده عن أحمد بن محمّد بن أبي نصر</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التوحيد ، باب جوامع التوحيد ، ح 353 ؛ و</w:t>
      </w:r>
      <w:r w:rsidR="00091A42" w:rsidRPr="00BF510C">
        <w:rPr>
          <w:rStyle w:val="libFootnoteBoldChar"/>
          <w:rtl/>
        </w:rPr>
        <w:t>الاختصاص</w:t>
      </w:r>
      <w:r w:rsidR="00091A42" w:rsidRPr="0034022E">
        <w:rPr>
          <w:rtl/>
          <w:lang w:bidi="fa-IR"/>
        </w:rPr>
        <w:t xml:space="preserve"> ، ص 235 ؛ و</w:t>
      </w:r>
      <w:r w:rsidR="00091A42" w:rsidRPr="00BF510C">
        <w:rPr>
          <w:rStyle w:val="libFootnoteBoldChar"/>
          <w:rtl/>
        </w:rPr>
        <w:t>التوحيد</w:t>
      </w:r>
      <w:r w:rsidR="00091A42" w:rsidRPr="0034022E">
        <w:rPr>
          <w:rtl/>
          <w:lang w:bidi="fa-IR"/>
        </w:rPr>
        <w:t xml:space="preserve"> ، ص 304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308 ، ح 1 </w:t>
      </w:r>
      <w:r w:rsidR="00091A42">
        <w:rPr>
          <w:rtl/>
          <w:lang w:bidi="fa-IR"/>
        </w:rPr>
        <w:t>و 2</w:t>
      </w:r>
      <w:r w:rsidR="004C51C4">
        <w:rPr>
          <w:rFonts w:hint="cs"/>
          <w:rtl/>
          <w:lang w:bidi="fa-IR"/>
        </w:rPr>
        <w:t>.</w:t>
      </w:r>
      <w:r w:rsidR="00091A42" w:rsidRPr="00BF510C">
        <w:rPr>
          <w:rStyle w:val="libFootnoteBoldChar"/>
          <w:rtl/>
        </w:rPr>
        <w:t>الوافي</w:t>
      </w:r>
      <w:r w:rsidR="00091A42" w:rsidRPr="0034022E">
        <w:rPr>
          <w:rtl/>
          <w:lang w:bidi="fa-IR"/>
        </w:rPr>
        <w:t xml:space="preserve"> ، ج 1 ، ص 382 ، ح 304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عن »</w:t>
      </w:r>
      <w:r>
        <w:rPr>
          <w:rtl/>
          <w:lang w:bidi="fa-IR"/>
        </w:rPr>
        <w:t>.</w:t>
      </w:r>
      <w:r w:rsidR="00091A42" w:rsidRPr="0034022E">
        <w:rPr>
          <w:rtl/>
          <w:lang w:bidi="fa-IR"/>
        </w:rPr>
        <w:t xml:space="preserve"> في حاشية ميرزا رفيعا : « يَرَوْن من الرؤية ، أي يظنّونه من الرؤية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بح ، بس » :</w:t>
      </w:r>
      <w:r w:rsidR="00091A42">
        <w:rPr>
          <w:rtl/>
          <w:lang w:bidi="fa-IR"/>
        </w:rPr>
        <w:t xml:space="preserve"> + </w:t>
      </w:r>
      <w:r w:rsidR="00091A42" w:rsidRPr="0034022E">
        <w:rPr>
          <w:rtl/>
          <w:lang w:bidi="fa-IR"/>
        </w:rPr>
        <w:t>« نور » ‌</w:t>
      </w:r>
    </w:p>
    <w:p w:rsidR="00091A42" w:rsidRPr="0034022E" w:rsidRDefault="00FA30A4" w:rsidP="00941C99">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108 ، ح 3 ، بسنده عن أحمد بن إدريس</w:t>
      </w:r>
      <w:r w:rsidR="00941C99">
        <w:rPr>
          <w:rFonts w:hint="cs"/>
          <w:rtl/>
          <w:lang w:bidi="fa-IR"/>
        </w:rPr>
        <w:t>.</w:t>
      </w:r>
      <w:r w:rsidR="00091A42" w:rsidRPr="00BF510C">
        <w:rPr>
          <w:rStyle w:val="libFootnoteBoldChar"/>
          <w:rtl/>
        </w:rPr>
        <w:t>الوافي</w:t>
      </w:r>
      <w:r w:rsidR="00091A42" w:rsidRPr="0034022E">
        <w:rPr>
          <w:rtl/>
          <w:lang w:bidi="fa-IR"/>
        </w:rPr>
        <w:t xml:space="preserve"> ، ج 1 ، ص 383 ، ح 305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 « جبرائيل »</w:t>
      </w:r>
      <w:r>
        <w:rPr>
          <w:rtl/>
          <w:lang w:bidi="fa-IR"/>
        </w:rPr>
        <w:t>.</w:t>
      </w:r>
    </w:p>
    <w:p w:rsidR="00091A42" w:rsidRPr="0034022E" w:rsidRDefault="00FA30A4" w:rsidP="00CD59B6">
      <w:pPr>
        <w:pStyle w:val="libFootnote0"/>
        <w:rPr>
          <w:rtl/>
          <w:lang w:bidi="fa-IR"/>
        </w:rPr>
      </w:pPr>
      <w:r>
        <w:rPr>
          <w:rtl/>
          <w:lang w:bidi="fa-IR"/>
        </w:rPr>
        <w:t>(7) .</w:t>
      </w:r>
      <w:r w:rsidR="00091A42" w:rsidRPr="0034022E">
        <w:rPr>
          <w:rtl/>
          <w:lang w:bidi="fa-IR"/>
        </w:rPr>
        <w:t xml:space="preserve"> « فكشف له » إلى آخره من كلام أبي الحسن الرضا </w:t>
      </w:r>
      <w:r w:rsidR="00091A42" w:rsidRPr="0061759E">
        <w:rPr>
          <w:rStyle w:val="libFootnoteAlaemChar"/>
          <w:rtl/>
        </w:rPr>
        <w:t>عليه‌السلام</w:t>
      </w:r>
      <w:r w:rsidR="00091A42" w:rsidRPr="0034022E">
        <w:rPr>
          <w:rtl/>
          <w:lang w:bidi="fa-IR"/>
        </w:rPr>
        <w:t xml:space="preserve"> حكاية عن قوله </w:t>
      </w:r>
      <w:r w:rsidR="00CD59B6" w:rsidRPr="00CD59B6">
        <w:rPr>
          <w:rStyle w:val="libFootnoteAlaemChar"/>
          <w:rFonts w:eastAsiaTheme="minorHAnsi"/>
          <w:rtl/>
        </w:rPr>
        <w:t>صلى‌الله‌عليه‌وآله</w:t>
      </w:r>
      <w:r>
        <w:rPr>
          <w:rtl/>
          <w:lang w:bidi="fa-IR"/>
        </w:rPr>
        <w:t>.</w:t>
      </w:r>
      <w:r w:rsidR="00091A42" w:rsidRPr="0034022E">
        <w:rPr>
          <w:rtl/>
          <w:lang w:bidi="fa-IR"/>
        </w:rPr>
        <w:t xml:space="preserve"> أو من كلامه </w:t>
      </w:r>
      <w:r w:rsidR="00BA6891" w:rsidRPr="00CD59B6">
        <w:rPr>
          <w:rStyle w:val="libFootnoteAlaemChar"/>
          <w:rFonts w:eastAsiaTheme="minorHAnsi"/>
          <w:rtl/>
        </w:rPr>
        <w:t>صلى‌الله‌عليه‌وآله</w:t>
      </w:r>
      <w:r w:rsidR="00BA6891" w:rsidRPr="0034022E">
        <w:rPr>
          <w:rtl/>
          <w:lang w:bidi="fa-IR"/>
        </w:rPr>
        <w:t xml:space="preserve"> </w:t>
      </w:r>
      <w:r w:rsidR="00091A42" w:rsidRPr="0034022E">
        <w:rPr>
          <w:rtl/>
          <w:lang w:bidi="fa-IR"/>
        </w:rPr>
        <w:t>من باب الالتفات من التكلّم إلى الغيبة</w:t>
      </w:r>
      <w:r>
        <w:rPr>
          <w:rtl/>
          <w:lang w:bidi="fa-IR"/>
        </w:rPr>
        <w:t>.</w:t>
      </w:r>
      <w:r w:rsidR="00091A42" w:rsidRPr="0034022E">
        <w:rPr>
          <w:rtl/>
          <w:lang w:bidi="fa-IR"/>
        </w:rPr>
        <w:t xml:space="preserve"> ا</w:t>
      </w:r>
      <w:r w:rsidR="00941C99">
        <w:rPr>
          <w:rFonts w:hint="cs"/>
          <w:rtl/>
          <w:lang w:bidi="fa-IR"/>
        </w:rPr>
        <w:t>ُ</w:t>
      </w:r>
      <w:r w:rsidR="00091A42" w:rsidRPr="0034022E">
        <w:rPr>
          <w:rtl/>
          <w:lang w:bidi="fa-IR"/>
        </w:rPr>
        <w:t>نظر : شروح الكافي</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 لي فأراني » بدل « له فأراه »</w:t>
      </w:r>
      <w:r>
        <w:rPr>
          <w:rtl/>
          <w:lang w:bidi="fa-IR"/>
        </w:rPr>
        <w:t>.</w:t>
      </w:r>
    </w:p>
    <w:p w:rsidR="00091A42" w:rsidRPr="0034022E" w:rsidRDefault="00FA30A4" w:rsidP="00941C99">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108 ، ح 4 ، بسنده عن محمّد بن يحيى العطّار</w:t>
      </w:r>
      <w:r w:rsidR="00941C99">
        <w:rPr>
          <w:rFonts w:hint="cs"/>
          <w:rtl/>
          <w:lang w:bidi="fa-IR"/>
        </w:rPr>
        <w:t>.</w:t>
      </w:r>
      <w:r w:rsidR="00091A42" w:rsidRPr="00BF510C">
        <w:rPr>
          <w:rStyle w:val="libFootnoteBoldChar"/>
          <w:rtl/>
        </w:rPr>
        <w:t>الوافي</w:t>
      </w:r>
      <w:r w:rsidR="00091A42" w:rsidRPr="0034022E">
        <w:rPr>
          <w:rtl/>
          <w:lang w:bidi="fa-IR"/>
        </w:rPr>
        <w:t xml:space="preserve"> ، ج 1 ، ص 378 ، ح 299</w:t>
      </w:r>
      <w:r>
        <w:rPr>
          <w:rtl/>
          <w:lang w:bidi="fa-IR"/>
        </w:rPr>
        <w:t>.</w:t>
      </w:r>
    </w:p>
    <w:p w:rsidR="0061759E" w:rsidRDefault="0061759E" w:rsidP="0061759E">
      <w:pPr>
        <w:pStyle w:val="libNormal"/>
        <w:rPr>
          <w:rtl/>
          <w:lang w:bidi="fa-IR"/>
        </w:rPr>
      </w:pPr>
      <w:bookmarkStart w:id="110" w:name="_Toc459280296"/>
      <w:r>
        <w:rPr>
          <w:rtl/>
          <w:lang w:bidi="fa-IR"/>
        </w:rPr>
        <w:br w:type="page"/>
      </w:r>
    </w:p>
    <w:p w:rsidR="00091A42" w:rsidRPr="0034022E" w:rsidRDefault="00091A42" w:rsidP="00FB2882">
      <w:pPr>
        <w:pStyle w:val="Heading2Center"/>
        <w:rPr>
          <w:rtl/>
          <w:lang w:bidi="fa-IR"/>
        </w:rPr>
      </w:pPr>
      <w:bookmarkStart w:id="111" w:name="_Toc28694841"/>
      <w:r w:rsidRPr="0034022E">
        <w:rPr>
          <w:rtl/>
          <w:lang w:bidi="fa-IR"/>
        </w:rPr>
        <w:t xml:space="preserve">فِي قَوْلِهِ تَعَالى </w:t>
      </w:r>
      <w:r w:rsidRPr="00FA6A79">
        <w:rPr>
          <w:rStyle w:val="libFootnotenumChar"/>
          <w:rtl/>
        </w:rPr>
        <w:t>(1)</w:t>
      </w:r>
      <w:r w:rsidRPr="0034022E">
        <w:rPr>
          <w:rtl/>
          <w:lang w:bidi="fa-IR"/>
        </w:rPr>
        <w:t xml:space="preserve"> : </w:t>
      </w:r>
      <w:r w:rsidRPr="00F22207">
        <w:rPr>
          <w:rStyle w:val="libAlaemChar"/>
          <w:rFonts w:hint="cs"/>
          <w:rtl/>
        </w:rPr>
        <w:t>(</w:t>
      </w:r>
      <w:r w:rsidRPr="0034022E">
        <w:rPr>
          <w:rtl/>
          <w:lang w:bidi="fa-IR"/>
        </w:rPr>
        <w:t xml:space="preserve"> </w:t>
      </w:r>
      <w:r w:rsidRPr="00F22207">
        <w:rPr>
          <w:rStyle w:val="libAieChar"/>
          <w:rtl/>
        </w:rPr>
        <w:t>لَاتُدْرِكُهُ الْأَبْصارُ وَهُوَ يُدْرِكُ‌</w:t>
      </w:r>
      <w:r w:rsidRPr="00F22207">
        <w:rPr>
          <w:rStyle w:val="libAieChar"/>
          <w:rFonts w:hint="cs"/>
          <w:rtl/>
        </w:rPr>
        <w:t xml:space="preserve"> </w:t>
      </w:r>
      <w:r w:rsidRPr="00F22207">
        <w:rPr>
          <w:rStyle w:val="libAieChar"/>
          <w:rtl/>
        </w:rPr>
        <w:t>الْأَبْصارَ</w:t>
      </w:r>
      <w:r w:rsidRPr="0034022E">
        <w:rPr>
          <w:rtl/>
          <w:lang w:bidi="fa-IR"/>
        </w:rPr>
        <w:t xml:space="preserve"> </w:t>
      </w:r>
      <w:r w:rsidRPr="00FA6A79">
        <w:rPr>
          <w:rStyle w:val="libFootnotenumChar"/>
          <w:rtl/>
        </w:rPr>
        <w:t>(2)</w:t>
      </w:r>
      <w:r w:rsidRPr="0034022E">
        <w:rPr>
          <w:rtl/>
          <w:lang w:bidi="fa-IR"/>
        </w:rPr>
        <w:t xml:space="preserve"> </w:t>
      </w:r>
      <w:r w:rsidRPr="00F22207">
        <w:rPr>
          <w:rStyle w:val="libAlaemChar"/>
          <w:rFonts w:hint="cs"/>
          <w:rtl/>
        </w:rPr>
        <w:t>)</w:t>
      </w:r>
      <w:r w:rsidRPr="0034022E">
        <w:rPr>
          <w:rtl/>
          <w:lang w:bidi="fa-IR"/>
        </w:rPr>
        <w:t xml:space="preserve"> </w:t>
      </w:r>
      <w:r w:rsidRPr="00FA6A79">
        <w:rPr>
          <w:rStyle w:val="libFootnotenumChar"/>
          <w:rtl/>
        </w:rPr>
        <w:t>(3)</w:t>
      </w:r>
      <w:r w:rsidR="00FA30A4">
        <w:rPr>
          <w:rtl/>
          <w:lang w:bidi="fa-IR"/>
        </w:rPr>
        <w:t>.</w:t>
      </w:r>
      <w:bookmarkEnd w:id="110"/>
      <w:bookmarkEnd w:id="111"/>
    </w:p>
    <w:p w:rsidR="00091A42" w:rsidRPr="0034022E" w:rsidRDefault="00091A42" w:rsidP="00B72F8D">
      <w:pPr>
        <w:pStyle w:val="libNormal"/>
        <w:rPr>
          <w:rtl/>
          <w:lang w:bidi="fa-IR"/>
        </w:rPr>
      </w:pPr>
      <w:r w:rsidRPr="00EE3D6C">
        <w:rPr>
          <w:rtl/>
        </w:rPr>
        <w:t>269</w:t>
      </w:r>
      <w:r w:rsidRPr="006B17C4">
        <w:rPr>
          <w:rStyle w:val="libBold2Char"/>
          <w:rtl/>
        </w:rPr>
        <w:t xml:space="preserve"> / 9</w:t>
      </w:r>
      <w:r w:rsidR="00FA30A4">
        <w:rPr>
          <w:rStyle w:val="libBold2Char"/>
          <w:rtl/>
        </w:rPr>
        <w:t>.</w:t>
      </w:r>
      <w:r w:rsidRPr="0034022E">
        <w:rPr>
          <w:rtl/>
          <w:lang w:bidi="fa-IR"/>
        </w:rPr>
        <w:t xml:space="preserve"> مُحَمَّدُ بْنُ يَحْيى ، عَنْ أَحْمَدَ بْنِ مُحَمَّدِ بْنِ عِيسى ، عَنِ ابْنِ أَبِي نَجْرَانَ ، عَنْ عَبْدِ اللهِ بْنِ سِنَانٍ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قَوْلِهِ : </w:t>
      </w:r>
      <w:r w:rsidRPr="00F22207">
        <w:rPr>
          <w:rStyle w:val="libAlaemChar"/>
          <w:rtl/>
        </w:rPr>
        <w:t>(</w:t>
      </w:r>
      <w:r w:rsidRPr="00F22207">
        <w:rPr>
          <w:rStyle w:val="libAieChar"/>
          <w:rtl/>
        </w:rPr>
        <w:t xml:space="preserve"> ل</w:t>
      </w:r>
      <w:r w:rsidR="00221575">
        <w:rPr>
          <w:rStyle w:val="libAieChar"/>
          <w:rFonts w:hint="cs"/>
          <w:rtl/>
        </w:rPr>
        <w:t>َ</w:t>
      </w:r>
      <w:r w:rsidRPr="00F22207">
        <w:rPr>
          <w:rStyle w:val="libAieChar"/>
          <w:rtl/>
        </w:rPr>
        <w:t xml:space="preserve">ا تُدْرِكُهُ الْأَبْصارُ </w:t>
      </w:r>
      <w:r w:rsidRPr="00F22207">
        <w:rPr>
          <w:rStyle w:val="libAlaemChar"/>
          <w:rtl/>
        </w:rPr>
        <w:t>)</w:t>
      </w:r>
      <w:r w:rsidRPr="0034022E">
        <w:rPr>
          <w:rtl/>
          <w:lang w:bidi="fa-IR"/>
        </w:rPr>
        <w:t xml:space="preserve"> قَا</w:t>
      </w:r>
      <w:r>
        <w:rPr>
          <w:rtl/>
          <w:lang w:bidi="fa-IR"/>
        </w:rPr>
        <w:t>لَ : « إِحَاطَةُ الْوَهْمِ ؛ أَ</w:t>
      </w:r>
      <w:r w:rsidRPr="0034022E">
        <w:rPr>
          <w:rtl/>
          <w:lang w:bidi="fa-IR"/>
        </w:rPr>
        <w:t xml:space="preserve">لَاتَرى إِلى قَوْلِهِ : </w:t>
      </w:r>
      <w:r w:rsidRPr="00F22207">
        <w:rPr>
          <w:rStyle w:val="libAlaemChar"/>
          <w:rtl/>
        </w:rPr>
        <w:t>(</w:t>
      </w:r>
      <w:r w:rsidRPr="00F22207">
        <w:rPr>
          <w:rStyle w:val="libAieChar"/>
          <w:rtl/>
        </w:rPr>
        <w:t xml:space="preserve"> قَدْ جاءَكُمْ بَصائِرُ مِنْ رَبِّكُمْ </w:t>
      </w:r>
      <w:r w:rsidRPr="00F22207">
        <w:rPr>
          <w:rStyle w:val="libAlaemChar"/>
          <w:rtl/>
        </w:rPr>
        <w:t>)</w:t>
      </w:r>
      <w:r>
        <w:rPr>
          <w:rtl/>
          <w:lang w:bidi="fa-IR"/>
        </w:rPr>
        <w:t>؟</w:t>
      </w:r>
      <w:r w:rsidRPr="0034022E">
        <w:rPr>
          <w:rtl/>
          <w:lang w:bidi="fa-IR"/>
        </w:rPr>
        <w:t xml:space="preserve"> لَيْسَ يَعْنِي بَصَرَ الْعُيُونِ</w:t>
      </w:r>
      <w:r>
        <w:rPr>
          <w:rFonts w:hint="cs"/>
          <w:rtl/>
          <w:lang w:bidi="fa-IR"/>
        </w:rPr>
        <w:t xml:space="preserve"> </w:t>
      </w:r>
      <w:r w:rsidRPr="00F22207">
        <w:rPr>
          <w:rStyle w:val="libAlaemChar"/>
          <w:rtl/>
        </w:rPr>
        <w:t>(</w:t>
      </w:r>
      <w:r w:rsidR="00FE24E3">
        <w:rPr>
          <w:rStyle w:val="libAieChar"/>
          <w:rtl/>
        </w:rPr>
        <w:t xml:space="preserve"> فَمَنْ أَبْصَرَ</w:t>
      </w:r>
      <w:r w:rsidR="00FE24E3">
        <w:rPr>
          <w:rStyle w:val="libAieChar"/>
          <w:rFonts w:hint="cs"/>
          <w:rtl/>
        </w:rPr>
        <w:t xml:space="preserve"> </w:t>
      </w:r>
      <w:r w:rsidRPr="00F22207">
        <w:rPr>
          <w:rStyle w:val="libAieChar"/>
          <w:rtl/>
        </w:rPr>
        <w:t xml:space="preserve">فَلِنَفْسِهِ </w:t>
      </w:r>
      <w:r w:rsidRPr="00F22207">
        <w:rPr>
          <w:rStyle w:val="libAlaemChar"/>
          <w:rtl/>
        </w:rPr>
        <w:t>)</w:t>
      </w:r>
      <w:r w:rsidRPr="0034022E">
        <w:rPr>
          <w:rtl/>
          <w:lang w:bidi="fa-IR"/>
        </w:rPr>
        <w:t xml:space="preserve"> : لَيْسَ يَعْنِي </w:t>
      </w:r>
      <w:r w:rsidRPr="00FA6A79">
        <w:rPr>
          <w:rStyle w:val="libFootnotenumChar"/>
          <w:rtl/>
        </w:rPr>
        <w:t>(4)</w:t>
      </w:r>
      <w:r w:rsidRPr="0034022E">
        <w:rPr>
          <w:rtl/>
          <w:lang w:bidi="fa-IR"/>
        </w:rPr>
        <w:t xml:space="preserve"> مِنَ الْبَصَرِ بِعَيْنِهِ</w:t>
      </w:r>
      <w:r>
        <w:rPr>
          <w:rFonts w:hint="cs"/>
          <w:rtl/>
          <w:lang w:bidi="fa-IR"/>
        </w:rPr>
        <w:t xml:space="preserve"> </w:t>
      </w:r>
      <w:r w:rsidRPr="00F22207">
        <w:rPr>
          <w:rStyle w:val="libAlaemChar"/>
          <w:rtl/>
        </w:rPr>
        <w:t>(</w:t>
      </w:r>
      <w:r w:rsidRPr="00F22207">
        <w:rPr>
          <w:rStyle w:val="libAieChar"/>
          <w:rtl/>
        </w:rPr>
        <w:t xml:space="preserve"> وَمَنْ عَمِيَ فَعَلَيْها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لَيْسَ يَعْنِي عَمَى الْعُيُونِ ، إِنَّمَا عَنى إِحَاطَةَ الْوَهْمِ ، كَمَا يُقَالُ : فُلَانٌ بَصِيرٌ بِالشِّعْرِ ، وَفُلَانٌ بَصِيرٌ بِالْفِقْهِ ، وَفُلَانٌ بَصِيرٌ بِالدَّرَاهِمِ ، وَفُلَانٌ بَصِيرٌ بِالثِّيَابِ ، اللهُ أَعْظَمُ مِنْ أَنْ يُرى بِالْعَيْنِ </w:t>
      </w:r>
      <w:r w:rsidRPr="00FA6A79">
        <w:rPr>
          <w:rStyle w:val="libFootnotenumChar"/>
          <w:rtl/>
        </w:rPr>
        <w:t>(6)</w:t>
      </w:r>
      <w:r w:rsidRPr="0034022E">
        <w:rPr>
          <w:rtl/>
          <w:lang w:bidi="fa-IR"/>
        </w:rPr>
        <w:t xml:space="preserve">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EE3D6C">
        <w:rPr>
          <w:rtl/>
        </w:rPr>
        <w:t>270</w:t>
      </w:r>
      <w:r w:rsidRPr="006B17C4">
        <w:rPr>
          <w:rStyle w:val="libBold2Char"/>
          <w:rtl/>
        </w:rPr>
        <w:t xml:space="preserve"> / 10</w:t>
      </w:r>
      <w:r w:rsidR="00FA30A4">
        <w:rPr>
          <w:rStyle w:val="libBold2Char"/>
          <w:rtl/>
        </w:rPr>
        <w:t>.</w:t>
      </w:r>
      <w:r w:rsidRPr="0034022E">
        <w:rPr>
          <w:rtl/>
          <w:lang w:bidi="fa-IR"/>
        </w:rPr>
        <w:t xml:space="preserve"> مُحَمَّدُ بْنُ يَحْيى ، عَنْ أَحْمَدَ بْنِ مُحَمَّدٍ ، عَنْ أَبِي هَاشِمٍ الْجَعْفَرِيِّ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سَأَلْتُهُ عَنِ اللهِ </w:t>
      </w:r>
      <w:r>
        <w:rPr>
          <w:rtl/>
          <w:lang w:bidi="fa-IR"/>
        </w:rPr>
        <w:t>: هَلْ يُوصَفُ؟ فَقَالَ : « أَ</w:t>
      </w:r>
      <w:r w:rsidRPr="0034022E">
        <w:rPr>
          <w:rtl/>
          <w:lang w:bidi="fa-IR"/>
        </w:rPr>
        <w:t>مَا تَقْرَأُ الْقُرْآنَ</w:t>
      </w:r>
      <w:r>
        <w:rPr>
          <w:rtl/>
          <w:lang w:bidi="fa-IR"/>
        </w:rPr>
        <w:t>؟</w:t>
      </w:r>
      <w:r w:rsidRPr="0034022E">
        <w:rPr>
          <w:rtl/>
          <w:lang w:bidi="fa-IR"/>
        </w:rPr>
        <w:t xml:space="preserve"> » ، قُلْتُ : بَلى ، قَال</w:t>
      </w:r>
      <w:r>
        <w:rPr>
          <w:rtl/>
          <w:lang w:bidi="fa-IR"/>
        </w:rPr>
        <w:t>َ : « أَ</w:t>
      </w:r>
      <w:r w:rsidRPr="0034022E">
        <w:rPr>
          <w:rtl/>
          <w:lang w:bidi="fa-IR"/>
        </w:rPr>
        <w:t xml:space="preserve">مَا تَقْرَأُ قَوْلَهُ تَعَالى : </w:t>
      </w:r>
      <w:r w:rsidRPr="00F22207">
        <w:rPr>
          <w:rStyle w:val="libAlaemChar"/>
          <w:rtl/>
        </w:rPr>
        <w:t>(</w:t>
      </w:r>
      <w:r w:rsidRPr="00F22207">
        <w:rPr>
          <w:rStyle w:val="libAieChar"/>
          <w:rtl/>
        </w:rPr>
        <w:t xml:space="preserve"> ل</w:t>
      </w:r>
      <w:r w:rsidR="0066180F">
        <w:rPr>
          <w:rStyle w:val="libAieChar"/>
          <w:rFonts w:hint="cs"/>
          <w:rtl/>
        </w:rPr>
        <w:t>َ</w:t>
      </w:r>
      <w:r w:rsidRPr="00F22207">
        <w:rPr>
          <w:rStyle w:val="libAieChar"/>
          <w:rtl/>
        </w:rPr>
        <w:t xml:space="preserve">ا تُدْرِكُهُ الْأَبْصارُ وَهُوَ يُدْرِكُ الْأَبْصارَ </w:t>
      </w:r>
      <w:r w:rsidRPr="00F22207">
        <w:rPr>
          <w:rStyle w:val="libAlaemChar"/>
          <w:rtl/>
        </w:rPr>
        <w:t>)</w:t>
      </w:r>
      <w:r>
        <w:rPr>
          <w:rtl/>
          <w:lang w:bidi="fa-IR"/>
        </w:rPr>
        <w:t>؟</w:t>
      </w:r>
      <w:r w:rsidRPr="0034022E">
        <w:rPr>
          <w:rtl/>
          <w:lang w:bidi="fa-IR"/>
        </w:rPr>
        <w:t xml:space="preserve"> » ، قُلْتُ : بَلى ، قَالَ : « فَتَعْرِفُونَ الْأَبْصَارَ</w:t>
      </w:r>
      <w:r>
        <w:rPr>
          <w:rtl/>
          <w:lang w:bidi="fa-IR"/>
        </w:rPr>
        <w:t>؟</w:t>
      </w:r>
      <w:r w:rsidRPr="0034022E">
        <w:rPr>
          <w:rtl/>
          <w:lang w:bidi="fa-IR"/>
        </w:rPr>
        <w:t xml:space="preserve"> » ، قُلْتُ : بَلى ، قَالَ : « مَا هِيَ</w:t>
      </w:r>
      <w:r>
        <w:rPr>
          <w:rtl/>
          <w:lang w:bidi="fa-IR"/>
        </w:rPr>
        <w:t>؟</w:t>
      </w:r>
      <w:r w:rsidRPr="0034022E">
        <w:rPr>
          <w:rtl/>
          <w:lang w:bidi="fa-IR"/>
        </w:rPr>
        <w:t xml:space="preserve"> » ، قُلْتُ : أَبْصَارُ الْعُيُونِ ، فَقَالَ : « إِنَّ أَوْهَامَ الْقُلُوبِ أَكْبَرُ </w:t>
      </w:r>
      <w:r w:rsidRPr="00FA6A79">
        <w:rPr>
          <w:rStyle w:val="libFootnotenumChar"/>
          <w:rtl/>
        </w:rPr>
        <w:t>(8)</w:t>
      </w:r>
      <w:r w:rsidRPr="0034022E">
        <w:rPr>
          <w:rtl/>
          <w:lang w:bidi="fa-IR"/>
        </w:rPr>
        <w:t xml:space="preserve"> مِنْ أَبْصَارِ الْعُيُونِ ، فَهُوَ لَاتُدْرِكُهُ الْأَوْهَامُ ، وَهُوَ يُدْرِكُ‌</w:t>
      </w:r>
    </w:p>
    <w:p w:rsidR="00091A42" w:rsidRDefault="00091A42" w:rsidP="001A34C5">
      <w:pPr>
        <w:pStyle w:val="libLine"/>
        <w:rPr>
          <w:rtl/>
          <w:lang w:bidi="fa-IR"/>
        </w:rPr>
      </w:pPr>
      <w:r w:rsidRPr="0034022E">
        <w:rPr>
          <w:rtl/>
          <w:lang w:bidi="fa-IR"/>
        </w:rPr>
        <w:t>__________________</w:t>
      </w:r>
    </w:p>
    <w:p w:rsidR="00091A42" w:rsidRPr="0034022E" w:rsidRDefault="00FA30A4" w:rsidP="00FB1DE0">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حاشية ميرزا رفيعا</w:t>
      </w:r>
      <w:r w:rsidR="00091A42" w:rsidRPr="0034022E">
        <w:rPr>
          <w:rtl/>
          <w:lang w:bidi="fa-IR"/>
        </w:rPr>
        <w:t xml:space="preserve"> ، ص 334 : « قوله : </w:t>
      </w:r>
      <w:r w:rsidR="0066180F" w:rsidRPr="0066180F">
        <w:rPr>
          <w:rStyle w:val="libFootnoteAlaemChar"/>
          <w:rFonts w:hint="cs"/>
          <w:rtl/>
        </w:rPr>
        <w:t>(</w:t>
      </w:r>
      <w:r w:rsidR="00091A42" w:rsidRPr="0066180F">
        <w:rPr>
          <w:rStyle w:val="libFootnoteAieChar"/>
          <w:rtl/>
        </w:rPr>
        <w:t xml:space="preserve"> لاتُدْرِكُهُ الْابْصارُ</w:t>
      </w:r>
      <w:r w:rsidR="00091A42" w:rsidRPr="0034022E">
        <w:rPr>
          <w:rtl/>
          <w:lang w:bidi="fa-IR"/>
        </w:rPr>
        <w:t xml:space="preserve"> </w:t>
      </w:r>
      <w:r w:rsidR="0066180F" w:rsidRPr="0066180F">
        <w:rPr>
          <w:rStyle w:val="libFootnoteAlaemChar"/>
          <w:rFonts w:hint="cs"/>
          <w:rtl/>
        </w:rPr>
        <w:t>)</w:t>
      </w:r>
      <w:r w:rsidR="00091A42" w:rsidRPr="0034022E">
        <w:rPr>
          <w:rtl/>
          <w:lang w:bidi="fa-IR"/>
        </w:rPr>
        <w:t xml:space="preserve"> هذا الكلام مستأنف عن محمّد بن يعقوب الكليني ، ومعناه : الكلام في تفسير قوله : </w:t>
      </w:r>
      <w:r w:rsidR="00FB1DE0" w:rsidRPr="0066180F">
        <w:rPr>
          <w:rStyle w:val="libFootnoteAlaemChar"/>
          <w:rFonts w:hint="cs"/>
          <w:rtl/>
        </w:rPr>
        <w:t>(</w:t>
      </w:r>
      <w:r w:rsidR="00FB1DE0" w:rsidRPr="0066180F">
        <w:rPr>
          <w:rStyle w:val="libFootnoteAieChar"/>
          <w:rtl/>
        </w:rPr>
        <w:t xml:space="preserve"> لاتُدْرِكُهُ الْابْصارُ</w:t>
      </w:r>
      <w:r w:rsidR="00FB1DE0" w:rsidRPr="0034022E">
        <w:rPr>
          <w:rtl/>
          <w:lang w:bidi="fa-IR"/>
        </w:rPr>
        <w:t xml:space="preserve"> </w:t>
      </w:r>
      <w:r w:rsidR="00FB1DE0" w:rsidRPr="0066180F">
        <w:rPr>
          <w:rStyle w:val="libFootnoteAlaemChar"/>
          <w:rFonts w:hint="cs"/>
          <w:rtl/>
        </w:rPr>
        <w:t>)</w:t>
      </w:r>
      <w:r w:rsidR="00FB1DE0" w:rsidRPr="0034022E">
        <w:rPr>
          <w:rtl/>
          <w:lang w:bidi="fa-IR"/>
        </w:rPr>
        <w:t xml:space="preserve"> </w:t>
      </w:r>
      <w:r w:rsidR="00091A42" w:rsidRPr="0034022E">
        <w:rPr>
          <w:rtl/>
          <w:lang w:bidi="fa-IR"/>
        </w:rPr>
        <w:t>وما ورد فيه من الأحاديث أورده في ذيل باب إبطال الرؤية بالعين للمناسبة ، ولكون الإدراك بالأوهام في حكم الإبصار بالعيون ، ولأنّ نفي الإدراك بالأوهام يلزمه نفي الإدراك بالعيون »</w:t>
      </w:r>
      <w:r>
        <w:rPr>
          <w:rtl/>
          <w:lang w:bidi="fa-IR"/>
        </w:rPr>
        <w:t>.</w:t>
      </w:r>
      <w:r w:rsidR="00091A42" w:rsidRPr="0034022E">
        <w:rPr>
          <w:rtl/>
          <w:lang w:bidi="fa-IR"/>
        </w:rPr>
        <w:t xml:space="preserve"> ونحوه في </w:t>
      </w:r>
      <w:r w:rsidR="00091A42" w:rsidRPr="00BF510C">
        <w:rPr>
          <w:rStyle w:val="libFootnoteBoldChar"/>
          <w:rtl/>
        </w:rPr>
        <w:t>شرح المازندراني</w:t>
      </w:r>
      <w:r w:rsidR="00091A42" w:rsidRPr="0034022E">
        <w:rPr>
          <w:rtl/>
          <w:lang w:bidi="fa-IR"/>
        </w:rPr>
        <w:t xml:space="preserve"> ، ج 3 ، ص 248 ؛ </w:t>
      </w:r>
      <w:r w:rsidR="00091A42" w:rsidRPr="00BF510C">
        <w:rPr>
          <w:rStyle w:val="libFootnoteBoldChar"/>
          <w:rtl/>
        </w:rPr>
        <w:t>مرآة العقول</w:t>
      </w:r>
      <w:r w:rsidR="00091A42" w:rsidRPr="0034022E">
        <w:rPr>
          <w:rtl/>
          <w:lang w:bidi="fa-IR"/>
        </w:rPr>
        <w:t xml:space="preserve"> ، ج 1 ، ص 338</w:t>
      </w:r>
      <w:r>
        <w:rPr>
          <w:rtl/>
          <w:lang w:bidi="fa-IR"/>
        </w:rPr>
        <w:t>.</w:t>
      </w:r>
    </w:p>
    <w:p w:rsidR="00091A42" w:rsidRPr="0034022E" w:rsidRDefault="00FA30A4" w:rsidP="009E280C">
      <w:pPr>
        <w:pStyle w:val="libFootnote0"/>
        <w:rPr>
          <w:rtl/>
          <w:lang w:bidi="fa-IR"/>
        </w:rPr>
      </w:pPr>
      <w:r>
        <w:rPr>
          <w:rtl/>
          <w:lang w:bidi="fa-IR"/>
        </w:rPr>
        <w:t>(2) .</w:t>
      </w:r>
      <w:r w:rsidR="00091A42" w:rsidRPr="0034022E">
        <w:rPr>
          <w:rtl/>
          <w:lang w:bidi="fa-IR"/>
        </w:rPr>
        <w:t xml:space="preserve"> في حاشية « ج » :</w:t>
      </w:r>
      <w:r w:rsidR="00091A42">
        <w:rPr>
          <w:rtl/>
          <w:lang w:bidi="fa-IR"/>
        </w:rPr>
        <w:t xml:space="preserve"> + </w:t>
      </w:r>
      <w:r w:rsidR="009E280C" w:rsidRPr="009E280C">
        <w:rPr>
          <w:rStyle w:val="libFootnoteAlaemChar"/>
          <w:rFonts w:hint="cs"/>
          <w:rtl/>
        </w:rPr>
        <w:t>(</w:t>
      </w:r>
      <w:r w:rsidR="00091A42" w:rsidRPr="009E280C">
        <w:rPr>
          <w:rStyle w:val="libFootnoteAieChar"/>
          <w:rtl/>
        </w:rPr>
        <w:t xml:space="preserve"> وَ</w:t>
      </w:r>
      <w:r w:rsidR="009E280C" w:rsidRPr="009E280C">
        <w:rPr>
          <w:rStyle w:val="libFootnoteAieChar"/>
          <w:rFonts w:hint="cs"/>
          <w:rtl/>
        </w:rPr>
        <w:t xml:space="preserve"> </w:t>
      </w:r>
      <w:r w:rsidR="00091A42" w:rsidRPr="009E280C">
        <w:rPr>
          <w:rStyle w:val="libFootnoteAieChar"/>
          <w:rtl/>
        </w:rPr>
        <w:t xml:space="preserve">هُوَ اللَّطِيفُ الْخَبِيرُ </w:t>
      </w:r>
      <w:r w:rsidR="009E280C" w:rsidRPr="009E280C">
        <w:rPr>
          <w:rStyle w:val="libFootnoteAlaemChar"/>
          <w:rFonts w:hint="cs"/>
          <w:rtl/>
        </w:rPr>
        <w:t>)</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الأنعام </w:t>
      </w:r>
      <w:r>
        <w:rPr>
          <w:rtl/>
          <w:lang w:bidi="fa-IR"/>
        </w:rPr>
        <w:t>(6) .</w:t>
      </w:r>
      <w:r w:rsidR="00091A42" w:rsidRPr="0034022E">
        <w:rPr>
          <w:rtl/>
          <w:lang w:bidi="fa-IR"/>
        </w:rPr>
        <w:t xml:space="preserve"> : 103</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0A2EFE">
            <w:pPr>
              <w:pStyle w:val="libFootnote0"/>
              <w:rPr>
                <w:rtl/>
                <w:lang w:bidi="fa-IR"/>
              </w:rPr>
            </w:pPr>
            <w:r>
              <w:rPr>
                <w:rtl/>
                <w:lang w:bidi="fa-IR"/>
              </w:rPr>
              <w:t>(4) .</w:t>
            </w:r>
            <w:r w:rsidRPr="0034022E">
              <w:rPr>
                <w:rtl/>
                <w:lang w:bidi="fa-IR"/>
              </w:rPr>
              <w:t xml:space="preserve"> في « ج » وحاشية « بر » : « لم يعن »</w:t>
            </w:r>
            <w:r>
              <w:rPr>
                <w:rtl/>
                <w:lang w:bidi="fa-IR"/>
              </w:rPr>
              <w:t>.</w:t>
            </w:r>
          </w:p>
        </w:tc>
        <w:tc>
          <w:tcPr>
            <w:tcW w:w="4474" w:type="dxa"/>
          </w:tcPr>
          <w:p w:rsidR="00BD6C77" w:rsidRDefault="00BD6C77" w:rsidP="000A2EFE">
            <w:pPr>
              <w:pStyle w:val="libFootnote0"/>
              <w:rPr>
                <w:rtl/>
                <w:lang w:bidi="fa-IR"/>
              </w:rPr>
            </w:pPr>
            <w:r>
              <w:rPr>
                <w:rtl/>
                <w:lang w:bidi="fa-IR"/>
              </w:rPr>
              <w:t>(5) .</w:t>
            </w:r>
            <w:r w:rsidRPr="0034022E">
              <w:rPr>
                <w:rtl/>
                <w:lang w:bidi="fa-IR"/>
              </w:rPr>
              <w:t xml:space="preserve"> الأنعام </w:t>
            </w:r>
            <w:r>
              <w:rPr>
                <w:rtl/>
                <w:lang w:bidi="fa-IR"/>
              </w:rPr>
              <w:t>(6)</w:t>
            </w:r>
            <w:r>
              <w:rPr>
                <w:rFonts w:hint="cs"/>
                <w:rtl/>
                <w:lang w:bidi="fa-IR"/>
              </w:rPr>
              <w:t xml:space="preserve"> </w:t>
            </w:r>
            <w:r w:rsidRPr="0034022E">
              <w:rPr>
                <w:rtl/>
                <w:lang w:bidi="fa-IR"/>
              </w:rPr>
              <w:t>: 104</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 « بالعيون »</w:t>
      </w:r>
      <w:r>
        <w:rPr>
          <w:rtl/>
          <w:lang w:bidi="fa-IR"/>
        </w:rPr>
        <w:t>.</w:t>
      </w:r>
    </w:p>
    <w:p w:rsidR="00091A42" w:rsidRPr="0034022E" w:rsidRDefault="00FA30A4" w:rsidP="00C523A5">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112 ، ح 10 ، بسنده عن محمّد بن يحيى العطّار</w:t>
      </w:r>
      <w:r w:rsidR="00C523A5">
        <w:rPr>
          <w:rFonts w:hint="cs"/>
          <w:rtl/>
          <w:lang w:bidi="fa-IR"/>
        </w:rPr>
        <w:t>.</w:t>
      </w:r>
      <w:r w:rsidR="00091A42" w:rsidRPr="00BF510C">
        <w:rPr>
          <w:rStyle w:val="libFootnoteBoldChar"/>
          <w:rtl/>
        </w:rPr>
        <w:t>الوافي</w:t>
      </w:r>
      <w:r w:rsidR="00091A42" w:rsidRPr="0034022E">
        <w:rPr>
          <w:rtl/>
          <w:lang w:bidi="fa-IR"/>
        </w:rPr>
        <w:t xml:space="preserve"> ، ج 1 ، ص 385 ، ح 306</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 أكثر »</w:t>
      </w:r>
      <w:r>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ص 226 : « أكبر ، بالباء الموحّدة أبلغ وأجزل ، وبالثاء المثلّثة أشيع‌</w:t>
      </w:r>
      <w:r w:rsidR="00C523A5">
        <w:rPr>
          <w:rFonts w:hint="cs"/>
          <w:rtl/>
          <w:lang w:bidi="fa-IR"/>
        </w:rPr>
        <w:t xml:space="preserve"> </w:t>
      </w:r>
      <w:r w:rsidR="00091A42" w:rsidRPr="0034022E">
        <w:rPr>
          <w:rtl/>
          <w:lang w:bidi="fa-IR"/>
        </w:rPr>
        <w:t>في النسخ وأفشى »</w:t>
      </w:r>
      <w:r>
        <w:rPr>
          <w:rtl/>
          <w:lang w:bidi="fa-IR"/>
        </w:rPr>
        <w:t>.</w:t>
      </w:r>
      <w:r w:rsidR="00091A42" w:rsidRPr="0034022E">
        <w:rPr>
          <w:rtl/>
          <w:lang w:bidi="fa-IR"/>
        </w:rPr>
        <w:t xml:space="preserve"> وانظر : </w:t>
      </w:r>
      <w:r w:rsidR="00091A42" w:rsidRPr="00BF510C">
        <w:rPr>
          <w:rStyle w:val="libFootnoteBoldChar"/>
          <w:rtl/>
        </w:rPr>
        <w:t>شرح المازندراني</w:t>
      </w:r>
      <w:r w:rsidR="00091A42" w:rsidRPr="0034022E">
        <w:rPr>
          <w:rtl/>
          <w:lang w:bidi="fa-IR"/>
        </w:rPr>
        <w:t xml:space="preserve"> ، ج 3 ، ص 251</w:t>
      </w:r>
      <w:r>
        <w:rPr>
          <w:rtl/>
          <w:lang w:bidi="fa-IR"/>
        </w:rPr>
        <w:t>.</w:t>
      </w:r>
    </w:p>
    <w:p w:rsidR="0061759E" w:rsidRDefault="0061759E" w:rsidP="0061759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الْأَوْهَامَ »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EE3D6C">
        <w:rPr>
          <w:rtl/>
        </w:rPr>
        <w:t>271</w:t>
      </w:r>
      <w:r w:rsidRPr="006B17C4">
        <w:rPr>
          <w:rStyle w:val="libBold2Char"/>
          <w:rtl/>
        </w:rPr>
        <w:t xml:space="preserve"> / 11</w:t>
      </w:r>
      <w:r w:rsidR="00FA30A4">
        <w:rPr>
          <w:rStyle w:val="libBold2Char"/>
          <w:rtl/>
        </w:rPr>
        <w:t>.</w:t>
      </w:r>
      <w:r w:rsidRPr="0034022E">
        <w:rPr>
          <w:rtl/>
          <w:lang w:bidi="fa-IR"/>
        </w:rPr>
        <w:t xml:space="preserve"> مُحَمَّدُ بْنُ أَبِي عَبْدِ اللهِ ، عَمَّنْ ذَكَرَهُ ، عَنْ مُحَمَّدِ بْنِ عِيسى ، عَنْ دَاوُدَ بْنِ الْقَاسِمِ </w:t>
      </w:r>
      <w:r w:rsidRPr="00FA6A79">
        <w:rPr>
          <w:rStyle w:val="libFootnotenumChar"/>
          <w:rtl/>
        </w:rPr>
        <w:t>(2)</w:t>
      </w:r>
      <w:r w:rsidRPr="0034022E">
        <w:rPr>
          <w:rtl/>
          <w:lang w:bidi="fa-IR"/>
        </w:rPr>
        <w:t xml:space="preserve"> أَبِي هَاشِمٍ الْجَعْفَرِيِّ ، قَالَ :</w:t>
      </w:r>
    </w:p>
    <w:p w:rsidR="00091A42" w:rsidRPr="0034022E" w:rsidRDefault="00091A42" w:rsidP="00B72F8D">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w:t>
      </w:r>
      <w:r w:rsidRPr="00F22207">
        <w:rPr>
          <w:rStyle w:val="libAlaemChar"/>
          <w:rtl/>
        </w:rPr>
        <w:t>(</w:t>
      </w:r>
      <w:r w:rsidRPr="00F22207">
        <w:rPr>
          <w:rStyle w:val="libAieChar"/>
          <w:rtl/>
        </w:rPr>
        <w:t xml:space="preserve"> ل</w:t>
      </w:r>
      <w:r w:rsidR="005D1F8F">
        <w:rPr>
          <w:rStyle w:val="libAieChar"/>
          <w:rFonts w:hint="cs"/>
          <w:rtl/>
        </w:rPr>
        <w:t>َ</w:t>
      </w:r>
      <w:r w:rsidRPr="00F22207">
        <w:rPr>
          <w:rStyle w:val="libAieChar"/>
          <w:rtl/>
        </w:rPr>
        <w:t xml:space="preserve">ا تُدْرِكُهُ الْأَبْصارُ وَهُوَ يُدْرِكُ الْأَبْصارَ </w:t>
      </w:r>
      <w:r w:rsidRPr="00F22207">
        <w:rPr>
          <w:rStyle w:val="libAlaemChar"/>
          <w:rtl/>
        </w:rPr>
        <w:t>)</w:t>
      </w:r>
      <w:r>
        <w:rPr>
          <w:rtl/>
          <w:lang w:bidi="fa-IR"/>
        </w:rPr>
        <w:t>؟</w:t>
      </w:r>
      <w:r w:rsidRPr="0034022E">
        <w:rPr>
          <w:rtl/>
          <w:lang w:bidi="fa-IR"/>
        </w:rPr>
        <w:t xml:space="preserve"> فَقَالَ : « يَا أَبَا هَاشِمٍ ، أَوْهَامُ الْقُلُوبِ أَدَقُّ مِنْ أَبْصَارِ الْعُيُونِ ؛ أَنْتَ قَدْ تُدْرِكُ بِوَهْمِكَ السِّنْدَ وَالْهِنْدَ وَالْبُلْدَانَ الَّتِي لَمْ تَدْخُلْهَا وَلَا تُدْرِكُهَا بِبَصَرِكَ ، وَأَوْهَامُ الْقُلُوبِ لَاتُدْرِكُهُ ، فَكَيْفَ أَبْصَارُ الْعُيُونِ</w:t>
      </w:r>
      <w:r>
        <w:rPr>
          <w:rtl/>
          <w:lang w:bidi="fa-IR"/>
        </w:rPr>
        <w:t>؟!</w:t>
      </w:r>
      <w:r w:rsidRPr="0034022E">
        <w:rPr>
          <w:rtl/>
          <w:lang w:bidi="fa-IR"/>
        </w:rPr>
        <w:t xml:space="preserve"> »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E3D6C">
        <w:rPr>
          <w:rtl/>
        </w:rPr>
        <w:t>272</w:t>
      </w:r>
      <w:r w:rsidRPr="006B17C4">
        <w:rPr>
          <w:rStyle w:val="libBold2Char"/>
          <w:rtl/>
        </w:rPr>
        <w:t xml:space="preserve"> / 12</w:t>
      </w:r>
      <w:r w:rsidR="00FA30A4">
        <w:rPr>
          <w:rStyle w:val="libBold2Char"/>
          <w:rtl/>
        </w:rPr>
        <w:t>.</w:t>
      </w:r>
      <w:r w:rsidRPr="0034022E">
        <w:rPr>
          <w:rtl/>
          <w:lang w:bidi="fa-IR"/>
        </w:rPr>
        <w:t xml:space="preserve"> عَلِيُّ بْنُ إِبْرَاهِيمَ ، عَنْ أَبِيهِ ، عَنْ بَعْضِ أَصْحَابِهِ ، عَنْ هِشَامِ بْنِ الْحَكَمِ ، قَالَ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الْأَشْيَاءُ </w:t>
      </w:r>
      <w:r w:rsidRPr="00FA6A79">
        <w:rPr>
          <w:rStyle w:val="libFootnotenumChar"/>
          <w:rtl/>
        </w:rPr>
        <w:t>(5)</w:t>
      </w:r>
      <w:r w:rsidRPr="0034022E">
        <w:rPr>
          <w:rtl/>
          <w:lang w:bidi="fa-IR"/>
        </w:rPr>
        <w:t xml:space="preserve"> لَاتُدْرَكُ </w:t>
      </w:r>
      <w:r w:rsidR="00D17131">
        <w:rPr>
          <w:rtl/>
          <w:lang w:bidi="fa-IR"/>
        </w:rPr>
        <w:t>إِلَّا</w:t>
      </w:r>
      <w:r w:rsidRPr="0034022E">
        <w:rPr>
          <w:rtl/>
          <w:lang w:bidi="fa-IR"/>
        </w:rPr>
        <w:t xml:space="preserve"> بِأَمْرَيْنِ : بِالْحَوَاسِّ ، وَالْقَلْبِ ؛ وَالْحَوَاسُّ إِدْرَاكُهَا عَلى ثَلَاثَةِ مَعَانٍ :</w:t>
      </w:r>
      <w:r>
        <w:rPr>
          <w:rFonts w:hint="cs"/>
          <w:rtl/>
          <w:lang w:bidi="fa-IR"/>
        </w:rPr>
        <w:t xml:space="preserve"> </w:t>
      </w:r>
      <w:r w:rsidRPr="0034022E">
        <w:rPr>
          <w:rtl/>
          <w:lang w:bidi="fa-IR"/>
        </w:rPr>
        <w:t xml:space="preserve">إِدْرَاكاً بِالْمُدَاخَلَةِ ، وَإِدْرَاكاً بِالْمُمَاسَّةِ ، وَإِدْرَاكاً بِلَا مُدَاخَلَةٍ </w:t>
      </w:r>
      <w:r w:rsidRPr="00FA6A79">
        <w:rPr>
          <w:rStyle w:val="libFootnotenumChar"/>
          <w:rtl/>
        </w:rPr>
        <w:t>(6)</w:t>
      </w:r>
      <w:r w:rsidRPr="0034022E">
        <w:rPr>
          <w:rtl/>
          <w:lang w:bidi="fa-IR"/>
        </w:rPr>
        <w:t xml:space="preserve"> وَلَا مُمَاسَّةٍ </w:t>
      </w:r>
      <w:r w:rsidRPr="00FA6A79">
        <w:rPr>
          <w:rStyle w:val="libFootnotenumChar"/>
          <w:rtl/>
        </w:rPr>
        <w:t>(7)</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51377">
      <w:pPr>
        <w:pStyle w:val="libFootnote0"/>
        <w:rPr>
          <w:rtl/>
          <w:lang w:bidi="fa-IR"/>
        </w:rPr>
      </w:pPr>
      <w:r>
        <w:rPr>
          <w:rtl/>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239 ، كتاب مصابيح الظلم ، ح 215 ، بسنده عن أبي هاشم الجعفري ، عن الأشعث بن حاتم ، عن الرضا </w:t>
      </w:r>
      <w:r w:rsidR="00091A42" w:rsidRPr="005D1F8F">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ذيل ح 215 ، بسنده عن أبي هاشم ، عن أبي جعفر </w:t>
      </w:r>
      <w:r w:rsidR="00091A42" w:rsidRPr="005D1F8F">
        <w:rPr>
          <w:rStyle w:val="libFootnoteAlaemChar"/>
          <w:rtl/>
        </w:rPr>
        <w:t>عليه‌السلام</w:t>
      </w:r>
      <w:r w:rsidR="00091A42" w:rsidRPr="0034022E">
        <w:rPr>
          <w:rtl/>
          <w:lang w:bidi="fa-IR"/>
        </w:rPr>
        <w:t xml:space="preserve"> ، وفيهما مع اختلاف يسير ؛ </w:t>
      </w:r>
      <w:r w:rsidR="00091A42" w:rsidRPr="00BF510C">
        <w:rPr>
          <w:rStyle w:val="libFootnoteBoldChar"/>
          <w:rtl/>
        </w:rPr>
        <w:t>التوحيد</w:t>
      </w:r>
      <w:r w:rsidR="00091A42" w:rsidRPr="0034022E">
        <w:rPr>
          <w:rtl/>
          <w:lang w:bidi="fa-IR"/>
        </w:rPr>
        <w:t xml:space="preserve"> ، ص 112 ، ح 11 ، بسنده عن أحمد بن محمّد</w:t>
      </w:r>
      <w:r w:rsidR="00F51377">
        <w:rPr>
          <w:rFonts w:hint="cs"/>
          <w:rtl/>
          <w:lang w:bidi="fa-IR"/>
        </w:rPr>
        <w:t>.</w:t>
      </w:r>
      <w:r w:rsidR="00091A42" w:rsidRPr="00BF510C">
        <w:rPr>
          <w:rStyle w:val="libFootnoteBoldChar"/>
          <w:rtl/>
        </w:rPr>
        <w:t>الوافي</w:t>
      </w:r>
      <w:r w:rsidR="00091A42" w:rsidRPr="0034022E">
        <w:rPr>
          <w:rtl/>
          <w:lang w:bidi="fa-IR"/>
        </w:rPr>
        <w:t xml:space="preserve"> ، ج 1 ، ص 386 ، ح 307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ض ، </w:t>
      </w:r>
      <w:r w:rsidR="00091A42">
        <w:rPr>
          <w:rtl/>
          <w:lang w:bidi="fa-IR"/>
        </w:rPr>
        <w:t>و »</w:t>
      </w:r>
      <w:r w:rsidR="00091A42" w:rsidRPr="0034022E">
        <w:rPr>
          <w:rtl/>
          <w:lang w:bidi="fa-IR"/>
        </w:rPr>
        <w:t xml:space="preserve"> وحاشية : « بح ، بس ، بف » :</w:t>
      </w:r>
      <w:r w:rsidR="00091A42">
        <w:rPr>
          <w:rtl/>
          <w:lang w:bidi="fa-IR"/>
        </w:rPr>
        <w:t xml:space="preserve"> + </w:t>
      </w:r>
      <w:r w:rsidR="00091A42" w:rsidRPr="0034022E">
        <w:rPr>
          <w:rtl/>
          <w:lang w:bidi="fa-IR"/>
        </w:rPr>
        <w:t>« عن »</w:t>
      </w:r>
      <w:r>
        <w:rPr>
          <w:rtl/>
          <w:lang w:bidi="fa-IR"/>
        </w:rPr>
        <w:t>.</w:t>
      </w:r>
      <w:r w:rsidR="00091A42" w:rsidRPr="0034022E">
        <w:rPr>
          <w:rtl/>
          <w:lang w:bidi="fa-IR"/>
        </w:rPr>
        <w:t xml:space="preserve"> وهو سهو ؛ فإنّ أبا هاشم الجعفري هو داود بن القاسم ، روى عن جماعة من الأئمّة منهم أبوجعفر الثاني </w:t>
      </w:r>
      <w:r w:rsidR="00091A42" w:rsidRPr="005D1F8F">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رجال الطوسي</w:t>
      </w:r>
      <w:r w:rsidR="00091A42" w:rsidRPr="0034022E">
        <w:rPr>
          <w:rtl/>
          <w:lang w:bidi="fa-IR"/>
        </w:rPr>
        <w:t xml:space="preserve"> ، ص 357 ، الرقم 5290 ، وص 375 ، الرقم 5553 ؛ وص 386 ، الرقم 5689 ؛ </w:t>
      </w:r>
      <w:r w:rsidR="00091A42" w:rsidRPr="00BF510C">
        <w:rPr>
          <w:rStyle w:val="libFootnoteBoldChar"/>
          <w:rtl/>
        </w:rPr>
        <w:t>الفهرست</w:t>
      </w:r>
      <w:r w:rsidR="00091A42" w:rsidRPr="0034022E">
        <w:rPr>
          <w:rtl/>
          <w:lang w:bidi="fa-IR"/>
        </w:rPr>
        <w:t xml:space="preserve"> للطوسي ، ص 181 ، الرقم 277</w:t>
      </w:r>
      <w:r>
        <w:rPr>
          <w:rtl/>
          <w:lang w:bidi="fa-IR"/>
        </w:rPr>
        <w:t>.</w:t>
      </w:r>
    </w:p>
    <w:p w:rsidR="00091A42" w:rsidRPr="0034022E" w:rsidRDefault="00FA30A4" w:rsidP="00F51377">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113 ، ح 12 ، بسنده عن محمّد بن أبي عبدالله الكوفي</w:t>
      </w:r>
      <w:r w:rsidR="00F51377">
        <w:rPr>
          <w:rFonts w:hint="cs"/>
          <w:rtl/>
          <w:lang w:bidi="fa-IR"/>
        </w:rPr>
        <w:t>.</w:t>
      </w:r>
      <w:r w:rsidR="00091A42" w:rsidRPr="00BF510C">
        <w:rPr>
          <w:rStyle w:val="libFootnoteBoldChar"/>
          <w:rtl/>
        </w:rPr>
        <w:t>الوافي</w:t>
      </w:r>
      <w:r w:rsidR="00091A42" w:rsidRPr="0034022E">
        <w:rPr>
          <w:rtl/>
          <w:lang w:bidi="fa-IR"/>
        </w:rPr>
        <w:t xml:space="preserve"> ، ج 1 ، ص 386 ، ح 308</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w:t>
      </w:r>
      <w:r w:rsidR="00091A42">
        <w:rPr>
          <w:rtl/>
          <w:lang w:bidi="fa-IR"/>
        </w:rPr>
        <w:t xml:space="preserve"> + </w:t>
      </w:r>
      <w:r w:rsidR="00091A42" w:rsidRPr="0034022E">
        <w:rPr>
          <w:rtl/>
          <w:lang w:bidi="fa-IR"/>
        </w:rPr>
        <w:t>« قلت »</w:t>
      </w:r>
      <w:r>
        <w:rPr>
          <w:rtl/>
          <w:lang w:bidi="fa-IR"/>
        </w:rPr>
        <w:t>.</w:t>
      </w:r>
      <w:r w:rsidR="00F51377">
        <w:rPr>
          <w:rtl/>
          <w:lang w:bidi="fa-IR"/>
        </w:rPr>
        <w:t xml:space="preserve"> وقال العل</w:t>
      </w:r>
      <w:r w:rsidR="00F51377">
        <w:rPr>
          <w:rFonts w:hint="cs"/>
          <w:rtl/>
          <w:lang w:bidi="fa-IR"/>
        </w:rPr>
        <w:t>ّ</w:t>
      </w:r>
      <w:r w:rsidR="00F51377">
        <w:rPr>
          <w:rtl/>
          <w:lang w:bidi="fa-IR"/>
        </w:rPr>
        <w:t>ا</w:t>
      </w:r>
      <w:r w:rsidR="00091A42" w:rsidRPr="0034022E">
        <w:rPr>
          <w:rtl/>
          <w:lang w:bidi="fa-IR"/>
        </w:rPr>
        <w:t>مة المازندراني : « أي قال هشام من قبله ، لا من جهة الرواية عن المعصوم ، ويحتمل أن يكون من مسموعاته عنه »</w:t>
      </w:r>
      <w:r>
        <w:rPr>
          <w:rtl/>
          <w:lang w:bidi="fa-IR"/>
        </w:rPr>
        <w:t>.</w:t>
      </w:r>
      <w:r w:rsidR="00091A42" w:rsidRPr="0034022E">
        <w:rPr>
          <w:rtl/>
          <w:lang w:bidi="fa-IR"/>
        </w:rPr>
        <w:t xml:space="preserve"> وقال ميرزا رفيعا : «</w:t>
      </w:r>
      <w:r w:rsidR="00091A42">
        <w:rPr>
          <w:rtl/>
          <w:lang w:bidi="fa-IR"/>
        </w:rPr>
        <w:t xml:space="preserve"> </w:t>
      </w:r>
      <w:r>
        <w:rPr>
          <w:rtl/>
          <w:lang w:bidi="fa-IR"/>
        </w:rPr>
        <w:t>...</w:t>
      </w:r>
      <w:r w:rsidR="00091A42" w:rsidRPr="0034022E">
        <w:rPr>
          <w:rtl/>
          <w:lang w:bidi="fa-IR"/>
        </w:rPr>
        <w:t xml:space="preserve"> الذي إنّما يظنّ به أنّ كلامه مأخوذ عن أحاديث أهل البيت وأقوالهم </w:t>
      </w:r>
      <w:r w:rsidR="00091A42" w:rsidRPr="005D1F8F">
        <w:rPr>
          <w:rStyle w:val="libFootnoteAlaemChar"/>
          <w:rtl/>
        </w:rPr>
        <w:t>عليهم‌السلام</w:t>
      </w:r>
      <w:r w:rsidR="00091A42" w:rsidRPr="0034022E">
        <w:rPr>
          <w:rtl/>
          <w:lang w:bidi="fa-IR"/>
        </w:rPr>
        <w:t xml:space="preserve"> »</w:t>
      </w:r>
      <w:r>
        <w:rPr>
          <w:rtl/>
          <w:lang w:bidi="fa-IR"/>
        </w:rPr>
        <w:t>.</w:t>
      </w:r>
      <w:r w:rsidR="00091A42" w:rsidRPr="0034022E">
        <w:rPr>
          <w:rtl/>
          <w:lang w:bidi="fa-IR"/>
        </w:rPr>
        <w:t xml:space="preserve"> وقال المحقّق الشعراني : « جميع ما هو حقّ وصواب مأخوذ من الأئمّة </w:t>
      </w:r>
      <w:r w:rsidR="00091A42" w:rsidRPr="005D1F8F">
        <w:rPr>
          <w:rStyle w:val="libFootnoteAlaemChar"/>
          <w:rtl/>
        </w:rPr>
        <w:t>عليهم‌السلام</w:t>
      </w:r>
      <w:r w:rsidR="00091A42" w:rsidRPr="0034022E">
        <w:rPr>
          <w:rtl/>
          <w:lang w:bidi="fa-IR"/>
        </w:rPr>
        <w:t xml:space="preserve"> ، خصوصاً ما عند الشيعة ، ولكنّ احتمال أن يكون هذا رواية احتمال باطل ، وظاهر الكلام أنّه قول هشام بن الحكم ، ونقل أقوال غير الأئمّة معهود من الكليني فقد أورد في باب الميراث كلام الفضل بن شاذان في العول ، وفي باب الطلاق كلام جماعة »</w:t>
      </w:r>
      <w:r>
        <w:rPr>
          <w:rtl/>
          <w:lang w:bidi="fa-IR"/>
        </w:rPr>
        <w:t>.</w:t>
      </w:r>
      <w:r w:rsidR="00091A42" w:rsidRPr="0034022E">
        <w:rPr>
          <w:rtl/>
          <w:lang w:bidi="fa-IR"/>
        </w:rPr>
        <w:t xml:space="preserve"> ا</w:t>
      </w:r>
      <w:r w:rsidR="00F51377">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254 ؛ </w:t>
      </w:r>
      <w:r w:rsidR="00091A42" w:rsidRPr="00BF510C">
        <w:rPr>
          <w:rStyle w:val="libFootnoteBoldChar"/>
          <w:rtl/>
        </w:rPr>
        <w:t>حاشية ميرزا رفيعا</w:t>
      </w:r>
      <w:r w:rsidR="00091A42" w:rsidRPr="0034022E">
        <w:rPr>
          <w:rtl/>
          <w:lang w:bidi="fa-IR"/>
        </w:rPr>
        <w:t xml:space="preserve"> ، ص 336 ؛ </w:t>
      </w:r>
      <w:r w:rsidR="00091A42" w:rsidRPr="00BF510C">
        <w:rPr>
          <w:rStyle w:val="libFootnoteBoldChar"/>
          <w:rtl/>
        </w:rPr>
        <w:t>مرآة العقول</w:t>
      </w:r>
      <w:r w:rsidR="00091A42" w:rsidRPr="0034022E">
        <w:rPr>
          <w:rtl/>
          <w:lang w:bidi="fa-IR"/>
        </w:rPr>
        <w:t xml:space="preserve"> ، ج 1 ، ص 342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النسخ والشروح والمصادر</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كلّها ]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F51377">
            <w:pPr>
              <w:pStyle w:val="libFootnote0"/>
              <w:rPr>
                <w:rtl/>
                <w:lang w:bidi="fa-IR"/>
              </w:rPr>
            </w:pPr>
            <w:r>
              <w:rPr>
                <w:rtl/>
                <w:lang w:bidi="fa-IR"/>
              </w:rPr>
              <w:t>(6) .</w:t>
            </w:r>
            <w:r w:rsidRPr="0034022E">
              <w:rPr>
                <w:rtl/>
                <w:lang w:bidi="fa-IR"/>
              </w:rPr>
              <w:t xml:space="preserve"> في « ب ، ض ، بح ، بر ، بس » : « لا بمداخلة »</w:t>
            </w:r>
            <w:r>
              <w:rPr>
                <w:rtl/>
                <w:lang w:bidi="fa-IR"/>
              </w:rPr>
              <w:t>.</w:t>
            </w:r>
          </w:p>
        </w:tc>
        <w:tc>
          <w:tcPr>
            <w:tcW w:w="4474" w:type="dxa"/>
          </w:tcPr>
          <w:p w:rsidR="00BD6C77" w:rsidRDefault="00BD6C77" w:rsidP="00F51377">
            <w:pPr>
              <w:pStyle w:val="libFootnote0"/>
              <w:rPr>
                <w:rtl/>
                <w:lang w:bidi="fa-IR"/>
              </w:rPr>
            </w:pPr>
            <w:r>
              <w:rPr>
                <w:rtl/>
                <w:lang w:bidi="fa-IR"/>
              </w:rPr>
              <w:t>(7) .</w:t>
            </w:r>
            <w:r w:rsidRPr="0034022E">
              <w:rPr>
                <w:rtl/>
                <w:lang w:bidi="fa-IR"/>
              </w:rPr>
              <w:t xml:space="preserve"> في « ب » : « ولا بمماسّة »</w:t>
            </w:r>
            <w:r>
              <w:rPr>
                <w:rtl/>
                <w:lang w:bidi="fa-IR"/>
              </w:rPr>
              <w:t>.</w:t>
            </w:r>
          </w:p>
        </w:tc>
      </w:tr>
    </w:tbl>
    <w:p w:rsidR="005D1F8F" w:rsidRDefault="005D1F8F" w:rsidP="005D1F8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فَأَمَّا الْإِدْرَاكُ الَّذِي بِالْمُدَاخَلَةِ ، فَالْأَصْوَاتُ وَالْمَشَامُّ </w:t>
      </w:r>
      <w:r w:rsidRPr="00FA6A79">
        <w:rPr>
          <w:rStyle w:val="libFootnotenumChar"/>
          <w:rtl/>
        </w:rPr>
        <w:t>(1)</w:t>
      </w:r>
      <w:r w:rsidRPr="0034022E">
        <w:rPr>
          <w:rtl/>
          <w:lang w:bidi="fa-IR"/>
        </w:rPr>
        <w:t xml:space="preserve"> وَالطُّعُومُ</w:t>
      </w:r>
      <w:r w:rsidR="00FA30A4">
        <w:rPr>
          <w:rtl/>
          <w:lang w:bidi="fa-IR"/>
        </w:rPr>
        <w:t>.</w:t>
      </w:r>
    </w:p>
    <w:p w:rsidR="00091A42" w:rsidRPr="0034022E" w:rsidRDefault="00091A42" w:rsidP="00B72F8D">
      <w:pPr>
        <w:pStyle w:val="libNormal"/>
        <w:rPr>
          <w:rtl/>
          <w:lang w:bidi="fa-IR"/>
        </w:rPr>
      </w:pPr>
      <w:r w:rsidRPr="0034022E">
        <w:rPr>
          <w:rtl/>
          <w:lang w:bidi="fa-IR"/>
        </w:rPr>
        <w:t xml:space="preserve">وَأَمَّا الْإِدْرَاكُ بِالْمُمَاسَّةِ ، فَمَعْرِفَةُ الْأَشْكَالِ مِنَ التَّرْبِيعِ وَالتَّثْلِيثِ </w:t>
      </w:r>
      <w:r w:rsidRPr="00FA6A79">
        <w:rPr>
          <w:rStyle w:val="libFootnotenumChar"/>
          <w:rtl/>
        </w:rPr>
        <w:t>(2)</w:t>
      </w:r>
      <w:r w:rsidRPr="0034022E">
        <w:rPr>
          <w:rtl/>
          <w:lang w:bidi="fa-IR"/>
        </w:rPr>
        <w:t xml:space="preserve"> ، وَمَعْرِفَةُ اللَّيِّنِ وَالْخَشِنِ ، وَالْحَرِّ وَالْبَرْدِ</w:t>
      </w:r>
      <w:r w:rsidR="00FA30A4">
        <w:rPr>
          <w:rtl/>
          <w:lang w:bidi="fa-IR"/>
        </w:rPr>
        <w:t>.</w:t>
      </w:r>
    </w:p>
    <w:p w:rsidR="00091A42" w:rsidRPr="0034022E" w:rsidRDefault="00091A42" w:rsidP="00B72F8D">
      <w:pPr>
        <w:pStyle w:val="libNormal"/>
        <w:rPr>
          <w:rtl/>
          <w:lang w:bidi="fa-IR"/>
        </w:rPr>
      </w:pPr>
      <w:r w:rsidRPr="0034022E">
        <w:rPr>
          <w:rtl/>
          <w:lang w:bidi="fa-IR"/>
        </w:rPr>
        <w:t xml:space="preserve">وَأَمَّا الْإِدْرَاكُ </w:t>
      </w:r>
      <w:r w:rsidRPr="00FA6A79">
        <w:rPr>
          <w:rStyle w:val="libFootnotenumChar"/>
          <w:rtl/>
        </w:rPr>
        <w:t>(3)</w:t>
      </w:r>
      <w:r w:rsidRPr="0034022E">
        <w:rPr>
          <w:rtl/>
          <w:lang w:bidi="fa-IR"/>
        </w:rPr>
        <w:t xml:space="preserve"> بِلَا مُمَاسَّةٍ وَلَا مُدَاخَلَةٍ ، فَالْبَصَرُ ؛ فَإِنَّهُ يُدْرِكُ الْأَشْيَاءَ بِلَا مُمَاسَّةٍ وَلَا مُدَاخَلَةٍ فِي حَيِّزِ غَيْرِهِ وَلَا فِي حَيِّزِهِ ، وَإِدْرَاكُ الْبَصَرِ لَهُ سَبِيلٌ وَسَبَبٌ ، فَسَبِيلُهُ الْهَوَاءُ ، وَسَبَبُهُ الضِّيَاءُ ، فَإِذَا كَانَ السَّبِيلُ مُتَّصِلاً بَيْنَهُ وَبَيْنَ الْمَرْئِيِّ وَالسَّبَبُ قَائِمٌ ، أَدْرَكَ مَا يُلَاقِي مِنَ الْأَلْوَانِ وَالْأَشْخَاصِ ، فَإِذَا حُمِلَ الْبَصَرُ عَلى مَا لَاسَبِيلَ لَهُ فِيهِ ، رَجَعَ رَاجِعاً ، فَحَكى مَا وَرَاءَهُ ، كَالنَّاظِرِ فِي الْمِرْآةِ لَايَنْفُذُ بَصَرُهُ </w:t>
      </w:r>
      <w:r w:rsidRPr="00FA6A79">
        <w:rPr>
          <w:rStyle w:val="libFootnotenumChar"/>
          <w:rtl/>
        </w:rPr>
        <w:t>(4)</w:t>
      </w:r>
      <w:r w:rsidRPr="0034022E">
        <w:rPr>
          <w:rtl/>
          <w:lang w:bidi="fa-IR"/>
        </w:rPr>
        <w:t xml:space="preserve"> فِي الْمِرْآةِ ، فَإِذَا لَمْ يَكُنْ لَهُ سَبِيلٌ ، رَجَعَ رَاجِعاً يَحْكِي </w:t>
      </w:r>
      <w:r w:rsidRPr="00FA6A79">
        <w:rPr>
          <w:rStyle w:val="libFootnotenumChar"/>
          <w:rtl/>
        </w:rPr>
        <w:t>(5)</w:t>
      </w:r>
      <w:r w:rsidRPr="0034022E">
        <w:rPr>
          <w:rtl/>
          <w:lang w:bidi="fa-IR"/>
        </w:rPr>
        <w:t xml:space="preserve"> مَا وَرَاءَهُ ، وَكَذلِكَ النَّاظِرُ فِي الْمَاءِ الصَّافِي ، يَرْجِعُ رَاجِعاً فَيَحْكِي مَا وَرَاءَهُ ؛ إِذْ لَاسَبِيلَ لَهُ فِي إِنْفَاذِ بَصَرِهِ</w:t>
      </w:r>
      <w:r w:rsidR="00FA30A4">
        <w:rPr>
          <w:rtl/>
          <w:lang w:bidi="fa-IR"/>
        </w:rPr>
        <w:t>.</w:t>
      </w:r>
    </w:p>
    <w:p w:rsidR="00091A42" w:rsidRPr="0034022E" w:rsidRDefault="00091A42" w:rsidP="00B72F8D">
      <w:pPr>
        <w:pStyle w:val="libNormal"/>
        <w:rPr>
          <w:rtl/>
          <w:lang w:bidi="fa-IR"/>
        </w:rPr>
      </w:pPr>
      <w:r w:rsidRPr="0034022E">
        <w:rPr>
          <w:rtl/>
          <w:lang w:bidi="fa-IR"/>
        </w:rPr>
        <w:t xml:space="preserve">فَأَمَّا الْقَلْبُ </w:t>
      </w:r>
      <w:r w:rsidRPr="00FA6A79">
        <w:rPr>
          <w:rStyle w:val="libFootnotenumChar"/>
          <w:rtl/>
        </w:rPr>
        <w:t>(6)</w:t>
      </w:r>
      <w:r w:rsidRPr="0034022E">
        <w:rPr>
          <w:rtl/>
          <w:lang w:bidi="fa-IR"/>
        </w:rPr>
        <w:t xml:space="preserve"> فَإِنَّمَا سُلْطَانُهُ عَلَى الْهَوَاءِ ، فَهُوَ يُدْرِكُ جَمِيعَ مَا فِي الْهَوَاءِ وَيَتَوَهَّمُهُ </w:t>
      </w:r>
      <w:r w:rsidRPr="00FA6A79">
        <w:rPr>
          <w:rStyle w:val="libFootnotenumChar"/>
          <w:rtl/>
        </w:rPr>
        <w:t>(7)</w:t>
      </w:r>
      <w:r w:rsidRPr="0034022E">
        <w:rPr>
          <w:rtl/>
          <w:lang w:bidi="fa-IR"/>
        </w:rPr>
        <w:t xml:space="preserve"> ، فَإِذَا حُمِلَ الْقَلْبُ عَلى مَا لَيْسَ فِي الْهَوَاءِ مَوْجُوداً ، رَجَعَ رَاجِعاً فَحَكى مَا فِي الْهَوَاءِ</w:t>
      </w:r>
      <w:r w:rsidR="00FA30A4">
        <w:rPr>
          <w:rtl/>
          <w:lang w:bidi="fa-IR"/>
        </w:rPr>
        <w:t>.</w:t>
      </w:r>
    </w:p>
    <w:p w:rsidR="00091A42" w:rsidRPr="0034022E" w:rsidRDefault="00091A42" w:rsidP="00B72F8D">
      <w:pPr>
        <w:pStyle w:val="libNormal"/>
        <w:rPr>
          <w:rtl/>
          <w:lang w:bidi="fa-IR"/>
        </w:rPr>
      </w:pPr>
      <w:r w:rsidRPr="0034022E">
        <w:rPr>
          <w:rtl/>
          <w:lang w:bidi="fa-IR"/>
        </w:rPr>
        <w:t xml:space="preserve">فَلَا يَنْبَغِي لِلْعَاقِلِ أَنْ يَحْمِلَ قَلْبَهُ عَلى مَا لَيْسَ مَوْجُوداً فِي الْهَوَاءِ مِنْ أَمْرِ التَّوْحِيدِ جَلَّ اللهُ وَعَزَّ </w:t>
      </w:r>
      <w:r w:rsidRPr="00FA6A79">
        <w:rPr>
          <w:rStyle w:val="libFootnotenumChar"/>
          <w:rtl/>
        </w:rPr>
        <w:t>(8)</w:t>
      </w:r>
      <w:r w:rsidRPr="0034022E">
        <w:rPr>
          <w:rtl/>
          <w:lang w:bidi="fa-IR"/>
        </w:rPr>
        <w:t xml:space="preserve"> ؛ فَإِنَّهُ إِنْ فَعَلَ ذلِكَ ، لَمْ يَتَوَهَّمْ </w:t>
      </w:r>
      <w:r w:rsidR="00D17131">
        <w:rPr>
          <w:rtl/>
          <w:lang w:bidi="fa-IR"/>
        </w:rPr>
        <w:t>إِلَّا</w:t>
      </w:r>
      <w:r w:rsidRPr="0034022E">
        <w:rPr>
          <w:rtl/>
          <w:lang w:bidi="fa-IR"/>
        </w:rPr>
        <w:t xml:space="preserve"> مَا فِي الْهَوَاءِ مَوْجُودٌ ، كَمَا قُلْنَا فِي أَمْرِ الْبَصَرِ ، تَعَالَى اللهُ أَنْ يُشْبِهَهُ </w:t>
      </w:r>
      <w:r w:rsidRPr="00FA6A79">
        <w:rPr>
          <w:rStyle w:val="libFootnotenumChar"/>
          <w:rtl/>
        </w:rPr>
        <w:t>(9)</w:t>
      </w:r>
      <w:r w:rsidRPr="0034022E">
        <w:rPr>
          <w:rtl/>
          <w:lang w:bidi="fa-IR"/>
        </w:rPr>
        <w:t xml:space="preserve"> خَلْقُهُ </w:t>
      </w:r>
      <w:r w:rsidRPr="00FA6A79">
        <w:rPr>
          <w:rStyle w:val="libFootnotenumChar"/>
          <w:rtl/>
        </w:rPr>
        <w:t>(10)</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المشامّ » : جمع المشموم ، من باب استعمال مفاعل في مفاعيل ، أو جمع المشمّ ، وهو ما يشمّ</w:t>
      </w:r>
      <w:r>
        <w:rPr>
          <w:rtl/>
          <w:lang w:bidi="fa-IR"/>
        </w:rPr>
        <w:t>.</w:t>
      </w:r>
      <w:r w:rsidR="00091A42" w:rsidRPr="0034022E">
        <w:rPr>
          <w:rtl/>
          <w:lang w:bidi="fa-IR"/>
        </w:rPr>
        <w:t xml:space="preserve"> ا</w:t>
      </w:r>
      <w:r w:rsidR="00E001C3">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227 ؛ </w:t>
      </w:r>
      <w:r w:rsidR="00091A42" w:rsidRPr="00BF510C">
        <w:rPr>
          <w:rStyle w:val="libFootnoteBoldChar"/>
          <w:rtl/>
        </w:rPr>
        <w:t>شرح المازندراني</w:t>
      </w:r>
      <w:r w:rsidR="00091A42" w:rsidRPr="0034022E">
        <w:rPr>
          <w:rtl/>
          <w:lang w:bidi="fa-IR"/>
        </w:rPr>
        <w:t xml:space="preserve"> ، ج 3 ، ص 255</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E001C3">
            <w:pPr>
              <w:pStyle w:val="libFootnote0"/>
              <w:rPr>
                <w:rtl/>
                <w:lang w:bidi="fa-IR"/>
              </w:rPr>
            </w:pPr>
            <w:r>
              <w:rPr>
                <w:rtl/>
                <w:lang w:bidi="fa-IR"/>
              </w:rPr>
              <w:t>(2) .</w:t>
            </w:r>
            <w:r w:rsidRPr="0034022E">
              <w:rPr>
                <w:rtl/>
                <w:lang w:bidi="fa-IR"/>
              </w:rPr>
              <w:t xml:space="preserve"> في « ف ، بح » : « من التثليث والتربيع »</w:t>
            </w:r>
            <w:r>
              <w:rPr>
                <w:rtl/>
                <w:lang w:bidi="fa-IR"/>
              </w:rPr>
              <w:t>.</w:t>
            </w:r>
          </w:p>
        </w:tc>
        <w:tc>
          <w:tcPr>
            <w:tcW w:w="4474" w:type="dxa"/>
          </w:tcPr>
          <w:p w:rsidR="00BD6C77" w:rsidRDefault="00BD6C77" w:rsidP="00E001C3">
            <w:pPr>
              <w:pStyle w:val="libFootnote0"/>
              <w:rPr>
                <w:rtl/>
                <w:lang w:bidi="fa-IR"/>
              </w:rPr>
            </w:pPr>
            <w:r>
              <w:rPr>
                <w:rtl/>
                <w:lang w:bidi="fa-IR"/>
              </w:rPr>
              <w:t>(3) .</w:t>
            </w:r>
            <w:r w:rsidRPr="0034022E">
              <w:rPr>
                <w:rtl/>
                <w:lang w:bidi="fa-IR"/>
              </w:rPr>
              <w:t xml:space="preserve"> في حاشية « بح » :</w:t>
            </w:r>
            <w:r>
              <w:rPr>
                <w:rtl/>
                <w:lang w:bidi="fa-IR"/>
              </w:rPr>
              <w:t xml:space="preserve"> + </w:t>
            </w:r>
            <w:r w:rsidRPr="0034022E">
              <w:rPr>
                <w:rtl/>
                <w:lang w:bidi="fa-IR"/>
              </w:rPr>
              <w:t>« الذي »</w:t>
            </w:r>
            <w:r>
              <w:rPr>
                <w:rtl/>
                <w:lang w:bidi="fa-IR"/>
              </w:rPr>
              <w:t>.</w:t>
            </w:r>
          </w:p>
        </w:tc>
      </w:tr>
      <w:tr w:rsidR="00BD6C77" w:rsidTr="00BD6C77">
        <w:tc>
          <w:tcPr>
            <w:tcW w:w="4474" w:type="dxa"/>
          </w:tcPr>
          <w:p w:rsidR="00BD6C77" w:rsidRDefault="00BD6C77" w:rsidP="00E001C3">
            <w:pPr>
              <w:pStyle w:val="libFootnote0"/>
              <w:rPr>
                <w:rtl/>
                <w:lang w:bidi="fa-IR"/>
              </w:rPr>
            </w:pPr>
            <w:r>
              <w:rPr>
                <w:rtl/>
                <w:lang w:bidi="fa-IR"/>
              </w:rPr>
              <w:t>(4) .</w:t>
            </w:r>
            <w:r w:rsidRPr="0034022E">
              <w:rPr>
                <w:rtl/>
                <w:lang w:bidi="fa-IR"/>
              </w:rPr>
              <w:t xml:space="preserve"> في « بر » : « نظره »</w:t>
            </w:r>
            <w:r>
              <w:rPr>
                <w:rtl/>
                <w:lang w:bidi="fa-IR"/>
              </w:rPr>
              <w:t>.</w:t>
            </w:r>
          </w:p>
        </w:tc>
        <w:tc>
          <w:tcPr>
            <w:tcW w:w="4474" w:type="dxa"/>
          </w:tcPr>
          <w:p w:rsidR="00BD6C77" w:rsidRDefault="00BD6C77" w:rsidP="00E001C3">
            <w:pPr>
              <w:pStyle w:val="libFootnote0"/>
              <w:rPr>
                <w:rtl/>
                <w:lang w:bidi="fa-IR"/>
              </w:rPr>
            </w:pPr>
            <w:r>
              <w:rPr>
                <w:rtl/>
                <w:lang w:bidi="fa-IR"/>
              </w:rPr>
              <w:t>(5) .</w:t>
            </w:r>
            <w:r w:rsidRPr="0034022E">
              <w:rPr>
                <w:rtl/>
                <w:lang w:bidi="fa-IR"/>
              </w:rPr>
              <w:t xml:space="preserve"> في « ب ، ض ، ف » : « فحكى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ف » :</w:t>
      </w:r>
      <w:r w:rsidR="00091A42">
        <w:rPr>
          <w:rtl/>
          <w:lang w:bidi="fa-IR"/>
        </w:rPr>
        <w:t xml:space="preserve"> + </w:t>
      </w:r>
      <w:r w:rsidR="00091A42" w:rsidRPr="0034022E">
        <w:rPr>
          <w:rtl/>
          <w:lang w:bidi="fa-IR"/>
        </w:rPr>
        <w:t>« راجعاً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ض » : « ويتوهّمه ويتمثّله »</w:t>
      </w:r>
      <w:r>
        <w:rPr>
          <w:rtl/>
          <w:lang w:bidi="fa-IR"/>
        </w:rPr>
        <w:t>.</w:t>
      </w:r>
      <w:r w:rsidR="00091A42" w:rsidRPr="0034022E">
        <w:rPr>
          <w:rtl/>
          <w:lang w:bidi="fa-IR"/>
        </w:rPr>
        <w:t xml:space="preserve"> وفي « بح » وحاشية « ج » : « ويتمثّله »</w:t>
      </w:r>
      <w:r>
        <w:rPr>
          <w:rtl/>
          <w:lang w:bidi="fa-IR"/>
        </w:rPr>
        <w:t>.</w:t>
      </w:r>
      <w:r w:rsidR="00091A42" w:rsidRPr="0034022E">
        <w:rPr>
          <w:rtl/>
          <w:lang w:bidi="fa-IR"/>
        </w:rPr>
        <w:t xml:space="preserve"> وفي « بر » : « ويتمثّله ويتوهّمه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582552">
            <w:pPr>
              <w:pStyle w:val="libFootnote0"/>
              <w:rPr>
                <w:rtl/>
                <w:lang w:bidi="fa-IR"/>
              </w:rPr>
            </w:pPr>
            <w:r>
              <w:rPr>
                <w:rtl/>
                <w:lang w:bidi="fa-IR"/>
              </w:rPr>
              <w:t>(8) .</w:t>
            </w:r>
            <w:r w:rsidRPr="0034022E">
              <w:rPr>
                <w:rtl/>
                <w:lang w:bidi="fa-IR"/>
              </w:rPr>
              <w:t xml:space="preserve"> في « ف » : « لله جلّ وعزّ » بدل « جلّ الله وعزّ »</w:t>
            </w:r>
            <w:r>
              <w:rPr>
                <w:rtl/>
                <w:lang w:bidi="fa-IR"/>
              </w:rPr>
              <w:t>.</w:t>
            </w:r>
          </w:p>
        </w:tc>
        <w:tc>
          <w:tcPr>
            <w:tcW w:w="4474" w:type="dxa"/>
          </w:tcPr>
          <w:p w:rsidR="00BD6C77" w:rsidRDefault="00BD6C77" w:rsidP="00582552">
            <w:pPr>
              <w:pStyle w:val="libFootnote0"/>
              <w:rPr>
                <w:rtl/>
                <w:lang w:bidi="fa-IR"/>
              </w:rPr>
            </w:pPr>
            <w:r>
              <w:rPr>
                <w:rtl/>
                <w:lang w:bidi="fa-IR"/>
              </w:rPr>
              <w:t>(9) .</w:t>
            </w:r>
            <w:r w:rsidRPr="0034022E">
              <w:rPr>
                <w:rtl/>
                <w:lang w:bidi="fa-IR"/>
              </w:rPr>
              <w:t xml:space="preserve"> في « ف ، بف » : « يشبه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صرّح العلاّمة الفيض في </w:t>
      </w:r>
      <w:r w:rsidR="00091A42" w:rsidRPr="00BF510C">
        <w:rPr>
          <w:rStyle w:val="libFootnoteBoldChar"/>
          <w:rtl/>
        </w:rPr>
        <w:t>الوافي</w:t>
      </w:r>
      <w:r w:rsidR="00091A42" w:rsidRPr="0034022E">
        <w:rPr>
          <w:rtl/>
          <w:lang w:bidi="fa-IR"/>
        </w:rPr>
        <w:t xml:space="preserve"> بترك ذكر هذا الخبر لعدم وضوح مَن أراده</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1 ، </w:t>
      </w:r>
      <w:r w:rsidR="00582552">
        <w:rPr>
          <w:rFonts w:hint="cs"/>
          <w:rtl/>
          <w:lang w:bidi="fa-IR"/>
        </w:rPr>
        <w:t>=</w:t>
      </w:r>
    </w:p>
    <w:p w:rsidR="00582552" w:rsidRDefault="00582552" w:rsidP="00582552">
      <w:pPr>
        <w:pStyle w:val="libNormal"/>
        <w:rPr>
          <w:rtl/>
          <w:lang w:bidi="fa-IR"/>
        </w:rPr>
      </w:pPr>
      <w:bookmarkStart w:id="112" w:name="_Toc459280297"/>
      <w:r>
        <w:rPr>
          <w:rtl/>
          <w:lang w:bidi="fa-IR"/>
        </w:rPr>
        <w:br w:type="page"/>
      </w:r>
    </w:p>
    <w:p w:rsidR="00091A42" w:rsidRPr="0034022E" w:rsidRDefault="00091A42" w:rsidP="00FB2882">
      <w:pPr>
        <w:pStyle w:val="Heading2Center"/>
        <w:rPr>
          <w:rtl/>
          <w:lang w:bidi="fa-IR"/>
        </w:rPr>
      </w:pPr>
      <w:bookmarkStart w:id="113" w:name="_Toc28694842"/>
      <w:r w:rsidRPr="0034022E">
        <w:rPr>
          <w:rtl/>
          <w:lang w:bidi="fa-IR"/>
        </w:rPr>
        <w:t>10</w:t>
      </w:r>
      <w:r>
        <w:rPr>
          <w:rtl/>
          <w:lang w:bidi="fa-IR"/>
        </w:rPr>
        <w:t xml:space="preserve"> </w:t>
      </w:r>
      <w:r w:rsidR="00997FC5">
        <w:rPr>
          <w:rtl/>
          <w:lang w:bidi="fa-IR"/>
        </w:rPr>
        <w:t>-</w:t>
      </w:r>
      <w:r>
        <w:rPr>
          <w:rtl/>
          <w:lang w:bidi="fa-IR"/>
        </w:rPr>
        <w:t xml:space="preserve"> </w:t>
      </w:r>
      <w:r w:rsidRPr="0034022E">
        <w:rPr>
          <w:rtl/>
          <w:lang w:bidi="fa-IR"/>
        </w:rPr>
        <w:t>بَابُ النَّهْيِ عَنِ الصِّفَةِ بِغَيْرِ مَا وَصَفَ بِهِ نَفْسَهُ تَعَالى‌</w:t>
      </w:r>
      <w:bookmarkEnd w:id="112"/>
      <w:bookmarkEnd w:id="113"/>
    </w:p>
    <w:p w:rsidR="00091A42" w:rsidRPr="0034022E" w:rsidRDefault="00091A42" w:rsidP="00B72F8D">
      <w:pPr>
        <w:pStyle w:val="libNormal"/>
        <w:rPr>
          <w:rtl/>
          <w:lang w:bidi="fa-IR"/>
        </w:rPr>
      </w:pPr>
      <w:r w:rsidRPr="001F2A0C">
        <w:rPr>
          <w:rtl/>
        </w:rPr>
        <w:t>273</w:t>
      </w:r>
      <w:r w:rsidRPr="006B17C4">
        <w:rPr>
          <w:rStyle w:val="libBold2Char"/>
          <w:rtl/>
        </w:rPr>
        <w:t xml:space="preserve"> / 1</w:t>
      </w:r>
      <w:r w:rsidR="00FA30A4">
        <w:rPr>
          <w:rStyle w:val="libBold2Char"/>
          <w:rtl/>
        </w:rPr>
        <w:t>.</w:t>
      </w:r>
      <w:r w:rsidRPr="0034022E">
        <w:rPr>
          <w:rtl/>
          <w:lang w:bidi="fa-IR"/>
        </w:rPr>
        <w:t xml:space="preserve"> عَلِيُّ بْنُ إِبْرَاهِيمَ ، عَنِ الْعَبَّاسِ بْنِ مَعْرُوفٍ ، عَنِ ابْنِ أَبِي نَجْرَانَ ، عَنْ حَمَّادِ بْنِ عُثْمَانَ ، عَنْ عَبْدِ الرَّحِيمِ بْنِ عَتِيكٍ الْقَصِيرِ ، قَالَ :</w:t>
      </w:r>
    </w:p>
    <w:p w:rsidR="00091A42" w:rsidRPr="0034022E" w:rsidRDefault="00091A42" w:rsidP="00B72F8D">
      <w:pPr>
        <w:pStyle w:val="libNormal"/>
        <w:rPr>
          <w:rtl/>
          <w:lang w:bidi="fa-IR"/>
        </w:rPr>
      </w:pPr>
      <w:r w:rsidRPr="0034022E">
        <w:rPr>
          <w:rtl/>
          <w:lang w:bidi="fa-IR"/>
        </w:rPr>
        <w:t xml:space="preserve">كَتَبْتُ عَلى يَدَيْ عَبْدِ الْمَلِكِ بْنِ أَعْيَنَ إِلى أَبِي عَبْدِ اللهِ </w:t>
      </w:r>
      <w:r w:rsidRPr="00F22207">
        <w:rPr>
          <w:rStyle w:val="libAlaemChar"/>
          <w:rtl/>
        </w:rPr>
        <w:t>عليه‌السلام</w:t>
      </w:r>
      <w:r w:rsidRPr="0034022E">
        <w:rPr>
          <w:rtl/>
          <w:lang w:bidi="fa-IR"/>
        </w:rPr>
        <w:t xml:space="preserve"> : أَنَّ قَوْماً بِالْعِرَاقِ يَصِفُونَ اللهَ بِالصُّورَةِ وَبِالتَّخْطِيطِ </w:t>
      </w:r>
      <w:r w:rsidRPr="00FA6A79">
        <w:rPr>
          <w:rStyle w:val="libFootnotenumChar"/>
          <w:rtl/>
        </w:rPr>
        <w:t>(1)</w:t>
      </w:r>
      <w:r w:rsidRPr="0034022E">
        <w:rPr>
          <w:rtl/>
          <w:lang w:bidi="fa-IR"/>
        </w:rPr>
        <w:t xml:space="preserve"> ، فَإِنْ رَأَيْتَ</w:t>
      </w:r>
      <w:r>
        <w:rPr>
          <w:rtl/>
          <w:lang w:bidi="fa-IR"/>
        </w:rPr>
        <w:t xml:space="preserve"> </w:t>
      </w:r>
      <w:r w:rsidR="00997FC5">
        <w:rPr>
          <w:rtl/>
          <w:lang w:bidi="fa-IR"/>
        </w:rPr>
        <w:t>-</w:t>
      </w:r>
      <w:r>
        <w:rPr>
          <w:rtl/>
          <w:lang w:bidi="fa-IR"/>
        </w:rPr>
        <w:t xml:space="preserve"> </w:t>
      </w:r>
      <w:r w:rsidRPr="0034022E">
        <w:rPr>
          <w:rtl/>
          <w:lang w:bidi="fa-IR"/>
        </w:rPr>
        <w:t>جَعَلَنِيَ اللهُ فِدَاكَ</w:t>
      </w:r>
      <w:r>
        <w:rPr>
          <w:rtl/>
          <w:lang w:bidi="fa-IR"/>
        </w:rPr>
        <w:t xml:space="preserve"> </w:t>
      </w:r>
      <w:r w:rsidR="00997FC5">
        <w:rPr>
          <w:rtl/>
          <w:lang w:bidi="fa-IR"/>
        </w:rPr>
        <w:t>-</w:t>
      </w:r>
      <w:r>
        <w:rPr>
          <w:rtl/>
          <w:lang w:bidi="fa-IR"/>
        </w:rPr>
        <w:t xml:space="preserve"> </w:t>
      </w:r>
      <w:r w:rsidRPr="0034022E">
        <w:rPr>
          <w:rtl/>
          <w:lang w:bidi="fa-IR"/>
        </w:rPr>
        <w:t>أَنْ تَكْتُبَ إِلَيَّ بِالْمَذْهَبِ الصَّحِيحِ مِنَ التَّوْحِيدِ</w:t>
      </w:r>
      <w:r w:rsidR="00FA30A4">
        <w:rPr>
          <w:rtl/>
          <w:lang w:bidi="fa-IR"/>
        </w:rPr>
        <w:t>.</w:t>
      </w:r>
    </w:p>
    <w:p w:rsidR="00091A42" w:rsidRPr="0034022E" w:rsidRDefault="00091A42" w:rsidP="00B72F8D">
      <w:pPr>
        <w:pStyle w:val="libNormal"/>
        <w:rPr>
          <w:rtl/>
          <w:lang w:bidi="fa-IR"/>
        </w:rPr>
      </w:pPr>
      <w:r w:rsidRPr="0034022E">
        <w:rPr>
          <w:rtl/>
          <w:lang w:bidi="fa-IR"/>
        </w:rPr>
        <w:t>فَكَتَبَ إِلَيَّ : « سَأَلْتَ</w:t>
      </w:r>
      <w:r>
        <w:rPr>
          <w:rtl/>
          <w:lang w:bidi="fa-IR"/>
        </w:rPr>
        <w:t xml:space="preserve"> </w:t>
      </w:r>
      <w:r w:rsidR="00997FC5">
        <w:rPr>
          <w:rtl/>
          <w:lang w:bidi="fa-IR"/>
        </w:rPr>
        <w:t>-</w:t>
      </w:r>
      <w:r>
        <w:rPr>
          <w:rtl/>
          <w:lang w:bidi="fa-IR"/>
        </w:rPr>
        <w:t xml:space="preserve"> </w:t>
      </w:r>
      <w:r w:rsidRPr="0034022E">
        <w:rPr>
          <w:rtl/>
          <w:lang w:bidi="fa-IR"/>
        </w:rPr>
        <w:t>رَحِمَكَ اللهُ</w:t>
      </w:r>
      <w:r>
        <w:rPr>
          <w:rtl/>
          <w:lang w:bidi="fa-IR"/>
        </w:rPr>
        <w:t xml:space="preserve"> </w:t>
      </w:r>
      <w:r w:rsidR="00997FC5">
        <w:rPr>
          <w:rtl/>
          <w:lang w:bidi="fa-IR"/>
        </w:rPr>
        <w:t>-</w:t>
      </w:r>
      <w:r>
        <w:rPr>
          <w:rtl/>
          <w:lang w:bidi="fa-IR"/>
        </w:rPr>
        <w:t xml:space="preserve"> </w:t>
      </w:r>
      <w:r w:rsidRPr="0034022E">
        <w:rPr>
          <w:rtl/>
          <w:lang w:bidi="fa-IR"/>
        </w:rPr>
        <w:t xml:space="preserve">عَنِ التَّوْحِيدِ وَمَا ذَهَبَ إِلَيْهِ مَنْ قِبَلَكَ </w:t>
      </w:r>
      <w:r w:rsidRPr="00FA6A79">
        <w:rPr>
          <w:rStyle w:val="libFootnotenumChar"/>
          <w:rtl/>
        </w:rPr>
        <w:t>(2)</w:t>
      </w:r>
      <w:r w:rsidRPr="0034022E">
        <w:rPr>
          <w:rtl/>
          <w:lang w:bidi="fa-IR"/>
        </w:rPr>
        <w:t xml:space="preserve"> ، فَتَعَالَى اللهُ الَّذِي</w:t>
      </w:r>
      <w:r>
        <w:rPr>
          <w:rFonts w:hint="cs"/>
          <w:rtl/>
          <w:lang w:bidi="fa-IR"/>
        </w:rPr>
        <w:t xml:space="preserve"> </w:t>
      </w:r>
      <w:r w:rsidRPr="00F22207">
        <w:rPr>
          <w:rStyle w:val="libAlaemChar"/>
          <w:rtl/>
        </w:rPr>
        <w:t>(</w:t>
      </w:r>
      <w:r w:rsidRPr="00F22207">
        <w:rPr>
          <w:rStyle w:val="libAieChar"/>
          <w:rtl/>
        </w:rPr>
        <w:t xml:space="preserve"> لَيْسَ كَمِثْلِهِ شَيْ‌ءٌ وَهُوَ السَّمِيعُ الْبَصِيرُ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 تَعَالى </w:t>
      </w:r>
      <w:r w:rsidRPr="00FA6A79">
        <w:rPr>
          <w:rStyle w:val="libFootnotenumChar"/>
          <w:rtl/>
        </w:rPr>
        <w:t>(4)</w:t>
      </w:r>
      <w:r w:rsidRPr="0034022E">
        <w:rPr>
          <w:rtl/>
          <w:lang w:bidi="fa-IR"/>
        </w:rPr>
        <w:t xml:space="preserve"> عَمَّا يَصِفُهُ الْوَاصِفُونَ ، الْمُشَبِّهُونَ اللهَ بِخَلْقِهِ ، الْمُفْتَرُونَ عَلَى اللهِ ، فَاعْلَمْ</w:t>
      </w:r>
      <w:r>
        <w:rPr>
          <w:rtl/>
          <w:lang w:bidi="fa-IR"/>
        </w:rPr>
        <w:t xml:space="preserve"> </w:t>
      </w:r>
      <w:r w:rsidR="00997FC5">
        <w:rPr>
          <w:rtl/>
          <w:lang w:bidi="fa-IR"/>
        </w:rPr>
        <w:t>-</w:t>
      </w:r>
      <w:r>
        <w:rPr>
          <w:rtl/>
          <w:lang w:bidi="fa-IR"/>
        </w:rPr>
        <w:t xml:space="preserve"> </w:t>
      </w:r>
      <w:r w:rsidRPr="0034022E">
        <w:rPr>
          <w:rtl/>
          <w:lang w:bidi="fa-IR"/>
        </w:rPr>
        <w:t>رَحِمَكَ اللهُ</w:t>
      </w:r>
      <w:r>
        <w:rPr>
          <w:rtl/>
          <w:lang w:bidi="fa-IR"/>
        </w:rPr>
        <w:t xml:space="preserve"> </w:t>
      </w:r>
      <w:r w:rsidR="00997FC5">
        <w:rPr>
          <w:rtl/>
          <w:lang w:bidi="fa-IR"/>
        </w:rPr>
        <w:t>-</w:t>
      </w:r>
      <w:r>
        <w:rPr>
          <w:rtl/>
          <w:lang w:bidi="fa-IR"/>
        </w:rPr>
        <w:t xml:space="preserve"> </w:t>
      </w:r>
      <w:r w:rsidRPr="0034022E">
        <w:rPr>
          <w:rtl/>
          <w:lang w:bidi="fa-IR"/>
        </w:rPr>
        <w:t xml:space="preserve">أَنَّ الْمَذْهَبَ الصَّحِيحَ فِي التَّوْحِيدِ مَا نَزَلَ بِهِ الْقُرْآنُ مِنْ </w:t>
      </w:r>
      <w:r w:rsidRPr="00FA6A79">
        <w:rPr>
          <w:rStyle w:val="libFootnotenumChar"/>
          <w:rtl/>
        </w:rPr>
        <w:t>(5)</w:t>
      </w:r>
      <w:r w:rsidRPr="0034022E">
        <w:rPr>
          <w:rtl/>
          <w:lang w:bidi="fa-IR"/>
        </w:rPr>
        <w:t xml:space="preserve"> صِفَاتِ اللهِ جَلَّ وَعَزَّ ، فَانْفِ عَنِ اللهِ تَعَالَى الْبُطْلَانَ وَالتَّشْبِيهَ ، فَلَا نَفْيَ وَلَا تَشْبِيهَ ، هُوَ اللهُ الثَّابِتُ الْمَوْجُودُ ، تَعَالَى اللهُ عَمَّا يَصِفُهُ الْوَاصِفُونَ ، وَلَا تَعْدُوا الْقُرْآنَ ؛ فَتَضِلُّوا </w:t>
      </w:r>
      <w:r w:rsidRPr="00FA6A79">
        <w:rPr>
          <w:rStyle w:val="libFootnotenumChar"/>
          <w:rtl/>
        </w:rPr>
        <w:t>(6)</w:t>
      </w:r>
      <w:r w:rsidRPr="0034022E">
        <w:rPr>
          <w:rtl/>
          <w:lang w:bidi="fa-IR"/>
        </w:rPr>
        <w:t xml:space="preserve"> بَعْدَ الْبَيَانِ » </w:t>
      </w:r>
      <w:r w:rsidRPr="00FA6A79">
        <w:rPr>
          <w:rStyle w:val="libFootnotenumChar"/>
          <w:rtl/>
        </w:rPr>
        <w:t>(7)</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354BC9" w:rsidP="00F120EB">
      <w:pPr>
        <w:pStyle w:val="libFootnote0"/>
        <w:rPr>
          <w:rtl/>
          <w:lang w:bidi="fa-IR"/>
        </w:rPr>
      </w:pPr>
      <w:r>
        <w:rPr>
          <w:rFonts w:hint="cs"/>
          <w:rtl/>
          <w:lang w:bidi="fa-IR"/>
        </w:rPr>
        <w:t xml:space="preserve">= </w:t>
      </w:r>
      <w:r w:rsidR="00091A42" w:rsidRPr="0034022E">
        <w:rPr>
          <w:rtl/>
          <w:lang w:bidi="fa-IR"/>
        </w:rPr>
        <w:t>ص 386 ، ذيل ح 308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وحاشية ميرزا رفيعا : « والتخطيط »</w:t>
      </w:r>
      <w:r>
        <w:rPr>
          <w:rtl/>
          <w:lang w:bidi="fa-IR"/>
        </w:rPr>
        <w:t>.</w:t>
      </w:r>
      <w:r w:rsidR="00091A42" w:rsidRPr="0034022E">
        <w:rPr>
          <w:rtl/>
          <w:lang w:bidi="fa-IR"/>
        </w:rPr>
        <w:t xml:space="preserve"> وفي شرح صدر المتألّهين : « والتخاطيط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التخطيط » أي‌الشكل الحاصل بإحاطة الحدود والخطوط</w:t>
      </w:r>
      <w:r>
        <w:rPr>
          <w:rtl/>
          <w:lang w:bidi="fa-IR"/>
        </w:rPr>
        <w:t>.</w:t>
      </w:r>
      <w:r w:rsidR="00091A42" w:rsidRPr="0034022E">
        <w:rPr>
          <w:rtl/>
          <w:lang w:bidi="fa-IR"/>
        </w:rPr>
        <w:t xml:space="preserve"> ويمكن أن يكون المراد به أنّ قوماً زعموا أنّ معبودهم في صورة شابّ قد خطّ عارضاه ، فسئل </w:t>
      </w:r>
      <w:r w:rsidR="00091A42" w:rsidRPr="00354BC9">
        <w:rPr>
          <w:rStyle w:val="libFootnoteAlaemChar"/>
          <w:rtl/>
        </w:rPr>
        <w:t>عليه‌السلام</w:t>
      </w:r>
      <w:r w:rsidR="00091A42" w:rsidRPr="0034022E">
        <w:rPr>
          <w:rtl/>
          <w:lang w:bidi="fa-IR"/>
        </w:rPr>
        <w:t xml:space="preserve"> عن مقالتهم</w:t>
      </w:r>
      <w:r>
        <w:rPr>
          <w:rtl/>
          <w:lang w:bidi="fa-IR"/>
        </w:rPr>
        <w:t>.</w:t>
      </w:r>
      <w:r w:rsidR="00091A42" w:rsidRPr="0034022E">
        <w:rPr>
          <w:rtl/>
          <w:lang w:bidi="fa-IR"/>
        </w:rPr>
        <w:t xml:space="preserve"> راجع : </w:t>
      </w:r>
      <w:r w:rsidR="00091A42" w:rsidRPr="00BF510C">
        <w:rPr>
          <w:rStyle w:val="libFootnoteBoldChar"/>
          <w:rtl/>
        </w:rPr>
        <w:t>حاشية ميرزا رفيعا</w:t>
      </w:r>
      <w:r w:rsidR="00091A42" w:rsidRPr="0034022E">
        <w:rPr>
          <w:rtl/>
          <w:lang w:bidi="fa-IR"/>
        </w:rPr>
        <w:t xml:space="preserve"> ، 339 ؛ </w:t>
      </w:r>
      <w:r w:rsidR="00091A42" w:rsidRPr="00BF510C">
        <w:rPr>
          <w:rStyle w:val="libFootnoteBoldChar"/>
          <w:rtl/>
        </w:rPr>
        <w:t>حاشية بدر الدين</w:t>
      </w:r>
      <w:r w:rsidR="00091A42" w:rsidRPr="0034022E">
        <w:rPr>
          <w:rtl/>
          <w:lang w:bidi="fa-IR"/>
        </w:rPr>
        <w:t xml:space="preserve"> ، ص 85</w:t>
      </w:r>
      <w:r>
        <w:rPr>
          <w:rtl/>
          <w:lang w:bidi="fa-IR"/>
        </w:rPr>
        <w:t>.</w:t>
      </w:r>
    </w:p>
    <w:p w:rsidR="00091A42" w:rsidRPr="0034022E" w:rsidRDefault="00FA30A4" w:rsidP="006731C8">
      <w:pPr>
        <w:pStyle w:val="libFootnote0"/>
        <w:rPr>
          <w:rtl/>
          <w:lang w:bidi="fa-IR"/>
        </w:rPr>
      </w:pPr>
      <w:r>
        <w:rPr>
          <w:rtl/>
          <w:lang w:bidi="fa-IR"/>
        </w:rPr>
        <w:t>(2) .</w:t>
      </w:r>
      <w:r w:rsidR="00091A42" w:rsidRPr="0034022E">
        <w:rPr>
          <w:rtl/>
          <w:lang w:bidi="fa-IR"/>
        </w:rPr>
        <w:t xml:space="preserve"> « مَن قَبْلَك » ، أي من هو كان قبلك ، أو « من قِبَلَك » ، أي من هو عندك وكان من جهتك وتلقائك وفي ناحيتك</w:t>
      </w:r>
      <w:r>
        <w:rPr>
          <w:rtl/>
          <w:lang w:bidi="fa-IR"/>
        </w:rPr>
        <w:t>.</w:t>
      </w:r>
      <w:r w:rsidR="00091A42" w:rsidRPr="0034022E">
        <w:rPr>
          <w:rtl/>
          <w:lang w:bidi="fa-IR"/>
        </w:rPr>
        <w:t xml:space="preserve"> يعني به أهل العراق</w:t>
      </w:r>
      <w:r>
        <w:rPr>
          <w:rtl/>
          <w:lang w:bidi="fa-IR"/>
        </w:rPr>
        <w:t>.</w:t>
      </w:r>
      <w:r w:rsidR="00091A42" w:rsidRPr="0034022E">
        <w:rPr>
          <w:rtl/>
          <w:lang w:bidi="fa-IR"/>
        </w:rPr>
        <w:t xml:space="preserve"> ا</w:t>
      </w:r>
      <w:r w:rsidR="006731C8">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265 ؛ </w:t>
      </w:r>
      <w:r w:rsidR="00091A42" w:rsidRPr="00BF510C">
        <w:rPr>
          <w:rStyle w:val="libFootnoteBoldChar"/>
          <w:rtl/>
        </w:rPr>
        <w:t>شرح المازندراني</w:t>
      </w:r>
      <w:r w:rsidR="00091A42" w:rsidRPr="0034022E">
        <w:rPr>
          <w:rtl/>
          <w:lang w:bidi="fa-IR"/>
        </w:rPr>
        <w:t xml:space="preserve"> ، ج 3 ، ص 261 ؛ </w:t>
      </w:r>
      <w:r w:rsidR="00091A42" w:rsidRPr="00BF510C">
        <w:rPr>
          <w:rStyle w:val="libFootnoteBoldChar"/>
          <w:rtl/>
        </w:rPr>
        <w:t>مرآة العقول</w:t>
      </w:r>
      <w:r w:rsidR="00091A42" w:rsidRPr="0034022E">
        <w:rPr>
          <w:rtl/>
          <w:lang w:bidi="fa-IR"/>
        </w:rPr>
        <w:t xml:space="preserve"> ، ج 1 ، ص 346</w:t>
      </w:r>
      <w:r>
        <w:rPr>
          <w:rtl/>
          <w:lang w:bidi="fa-IR"/>
        </w:rPr>
        <w:t>.</w:t>
      </w:r>
      <w:r w:rsidR="006731C8">
        <w:rPr>
          <w:rFonts w:hint="cs"/>
          <w:rtl/>
          <w:lang w:bidi="fa-IR"/>
        </w:rPr>
        <w:t xml:space="preserve">                                   </w:t>
      </w:r>
      <w:r w:rsidR="00CD59B6">
        <w:rPr>
          <w:rFonts w:hint="cs"/>
          <w:rtl/>
          <w:lang w:bidi="fa-IR"/>
        </w:rPr>
        <w:t xml:space="preserve">             </w:t>
      </w:r>
      <w:r w:rsidR="006731C8">
        <w:rPr>
          <w:rFonts w:hint="cs"/>
          <w:rtl/>
          <w:lang w:bidi="fa-IR"/>
        </w:rPr>
        <w:t xml:space="preserve">           </w:t>
      </w:r>
      <w:r>
        <w:rPr>
          <w:rtl/>
          <w:lang w:bidi="fa-IR"/>
        </w:rPr>
        <w:t>(3) .</w:t>
      </w:r>
      <w:r w:rsidR="00091A42" w:rsidRPr="0034022E">
        <w:rPr>
          <w:rtl/>
          <w:lang w:bidi="fa-IR"/>
        </w:rPr>
        <w:t xml:space="preserve"> الشورى (42) : 11</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6731C8">
            <w:pPr>
              <w:pStyle w:val="libFootnote0"/>
              <w:rPr>
                <w:rtl/>
                <w:lang w:bidi="fa-IR"/>
              </w:rPr>
            </w:pPr>
            <w:r>
              <w:rPr>
                <w:rtl/>
                <w:lang w:bidi="fa-IR"/>
              </w:rPr>
              <w:t>(4) .</w:t>
            </w:r>
            <w:r w:rsidRPr="0034022E">
              <w:rPr>
                <w:rtl/>
                <w:lang w:bidi="fa-IR"/>
              </w:rPr>
              <w:t xml:space="preserve"> في « بس » والتوحيد ، ص 102 :</w:t>
            </w:r>
            <w:r>
              <w:rPr>
                <w:rtl/>
                <w:lang w:bidi="fa-IR"/>
              </w:rPr>
              <w:t xml:space="preserve"> + </w:t>
            </w:r>
            <w:r w:rsidRPr="0034022E">
              <w:rPr>
                <w:rtl/>
                <w:lang w:bidi="fa-IR"/>
              </w:rPr>
              <w:t>« الله »</w:t>
            </w:r>
            <w:r>
              <w:rPr>
                <w:rtl/>
                <w:lang w:bidi="fa-IR"/>
              </w:rPr>
              <w:t>.</w:t>
            </w:r>
          </w:p>
        </w:tc>
        <w:tc>
          <w:tcPr>
            <w:tcW w:w="4474" w:type="dxa"/>
          </w:tcPr>
          <w:p w:rsidR="00BD6C77" w:rsidRDefault="00BD6C77" w:rsidP="006731C8">
            <w:pPr>
              <w:pStyle w:val="libFootnote0"/>
              <w:rPr>
                <w:rtl/>
                <w:lang w:bidi="fa-IR"/>
              </w:rPr>
            </w:pPr>
            <w:r>
              <w:rPr>
                <w:rtl/>
                <w:lang w:bidi="fa-IR"/>
              </w:rPr>
              <w:t>(5) .</w:t>
            </w:r>
            <w:r w:rsidRPr="0034022E">
              <w:rPr>
                <w:rtl/>
                <w:lang w:bidi="fa-IR"/>
              </w:rPr>
              <w:t xml:space="preserve"> في حاشية « ض ، بف » : « في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كذا</w:t>
      </w:r>
      <w:r>
        <w:rPr>
          <w:rtl/>
          <w:lang w:bidi="fa-IR"/>
        </w:rPr>
        <w:t>.</w:t>
      </w:r>
      <w:r w:rsidR="00091A42" w:rsidRPr="0034022E">
        <w:rPr>
          <w:rtl/>
          <w:lang w:bidi="fa-IR"/>
        </w:rPr>
        <w:t xml:space="preserve"> والسياق يقتضي الإفراد</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102 : « ولا تعد القرآن فتضلّ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102 ، ح 15 ، بسنده عن العبّاس بن معروف ؛ </w:t>
      </w:r>
      <w:r w:rsidR="00091A42" w:rsidRPr="00BF510C">
        <w:rPr>
          <w:rStyle w:val="libFootnoteBoldChar"/>
          <w:rtl/>
        </w:rPr>
        <w:t>وفيه</w:t>
      </w:r>
      <w:r w:rsidR="00091A42" w:rsidRPr="0034022E">
        <w:rPr>
          <w:rtl/>
          <w:lang w:bidi="fa-IR"/>
        </w:rPr>
        <w:t xml:space="preserve"> ، ص 226 ، ح 7 ، بسنده عن العبّاس بن </w:t>
      </w:r>
      <w:r w:rsidR="006731C8">
        <w:rPr>
          <w:rFonts w:hint="cs"/>
          <w:rtl/>
          <w:lang w:bidi="fa-IR"/>
        </w:rPr>
        <w:t>=</w:t>
      </w:r>
    </w:p>
    <w:p w:rsidR="00DC5914" w:rsidRDefault="00DC5914" w:rsidP="00DC5914">
      <w:pPr>
        <w:pStyle w:val="libNormal"/>
        <w:rPr>
          <w:rtl/>
          <w:lang w:bidi="fa-IR"/>
        </w:rPr>
      </w:pPr>
      <w:r>
        <w:rPr>
          <w:rtl/>
          <w:lang w:bidi="fa-IR"/>
        </w:rPr>
        <w:br w:type="page"/>
      </w:r>
    </w:p>
    <w:p w:rsidR="00091A42" w:rsidRPr="0034022E" w:rsidRDefault="00091A42" w:rsidP="00B72F8D">
      <w:pPr>
        <w:pStyle w:val="libNormal"/>
        <w:rPr>
          <w:rtl/>
          <w:lang w:bidi="fa-IR"/>
        </w:rPr>
      </w:pPr>
      <w:r w:rsidRPr="001F2A0C">
        <w:rPr>
          <w:rtl/>
        </w:rPr>
        <w:t>274</w:t>
      </w:r>
      <w:r w:rsidRPr="006B17C4">
        <w:rPr>
          <w:rStyle w:val="libBold2Char"/>
          <w:rtl/>
        </w:rPr>
        <w:t xml:space="preserve"> / 2</w:t>
      </w:r>
      <w:r w:rsidR="00FA30A4">
        <w:rPr>
          <w:rStyle w:val="libBold2Char"/>
          <w:rtl/>
        </w:rPr>
        <w:t>.</w:t>
      </w:r>
      <w:r w:rsidRPr="0034022E">
        <w:rPr>
          <w:rtl/>
          <w:lang w:bidi="fa-IR"/>
        </w:rPr>
        <w:t xml:space="preserve"> مُحَمَّدُ بْنُ إِسْمَاعِيلَ ، عَنِ الْفَضْلِ بْنِ شَاذَانَ ، عَنِ ابْنِ أَبِي عُمَيْرٍ ، عَنْ إِبْرَاهِيمَ بْنِ عَبْدِ الْحَمِيدِ ، عَنْ أَبِي حَمْزَةَ ، قَالَ :</w:t>
      </w:r>
    </w:p>
    <w:p w:rsidR="00091A42" w:rsidRPr="0034022E" w:rsidRDefault="00091A42" w:rsidP="00B72F8D">
      <w:pPr>
        <w:pStyle w:val="libNormal"/>
        <w:rPr>
          <w:rtl/>
          <w:lang w:bidi="fa-IR"/>
        </w:rPr>
      </w:pPr>
      <w:r w:rsidRPr="0034022E">
        <w:rPr>
          <w:rtl/>
          <w:lang w:bidi="fa-IR"/>
        </w:rPr>
        <w:t xml:space="preserve">قَالَ لِي عَلِيُّ بْنُ الْحُسَيْنِ </w:t>
      </w:r>
      <w:r w:rsidRPr="00F22207">
        <w:rPr>
          <w:rStyle w:val="libAlaemChar"/>
          <w:rtl/>
        </w:rPr>
        <w:t>عليهما‌السلام</w:t>
      </w:r>
      <w:r w:rsidRPr="0034022E">
        <w:rPr>
          <w:rtl/>
          <w:lang w:bidi="fa-IR"/>
        </w:rPr>
        <w:t xml:space="preserve"> : « يَا أَبَا حَمْزَةَ ، إِنَّ اللهَ لَايُوصَفُ بِمَحْدُودِيَّةٍ ، عَظُمَ رَبُّنَا عَنِ الصِّفَةِ ، فَكَيْفَ </w:t>
      </w:r>
      <w:r w:rsidRPr="00FA6A79">
        <w:rPr>
          <w:rStyle w:val="libFootnotenumChar"/>
          <w:rtl/>
        </w:rPr>
        <w:t>(1)</w:t>
      </w:r>
      <w:r w:rsidRPr="0034022E">
        <w:rPr>
          <w:rtl/>
          <w:lang w:bidi="fa-IR"/>
        </w:rPr>
        <w:t xml:space="preserve"> يُوصَفُ بِمَحْدُودِيَّةٍ </w:t>
      </w:r>
      <w:r w:rsidRPr="00FA6A79">
        <w:rPr>
          <w:rStyle w:val="libFootnotenumChar"/>
          <w:rtl/>
        </w:rPr>
        <w:t>(2)</w:t>
      </w:r>
      <w:r w:rsidRPr="0034022E">
        <w:rPr>
          <w:rtl/>
          <w:lang w:bidi="fa-IR"/>
        </w:rPr>
        <w:t xml:space="preserve"> مَنْ لَايُحَدُّ وَ</w:t>
      </w:r>
      <w:r>
        <w:rPr>
          <w:rFonts w:hint="cs"/>
          <w:rtl/>
          <w:lang w:bidi="fa-IR"/>
        </w:rPr>
        <w:t xml:space="preserve"> </w:t>
      </w:r>
      <w:r w:rsidRPr="00F22207">
        <w:rPr>
          <w:rStyle w:val="libAlaemChar"/>
          <w:rtl/>
        </w:rPr>
        <w:t>(</w:t>
      </w:r>
      <w:r w:rsidRPr="00F22207">
        <w:rPr>
          <w:rStyle w:val="libAieChar"/>
          <w:rtl/>
        </w:rPr>
        <w:t xml:space="preserve"> ل</w:t>
      </w:r>
      <w:r w:rsidR="008579A2">
        <w:rPr>
          <w:rStyle w:val="libAieChar"/>
          <w:rFonts w:hint="cs"/>
          <w:rtl/>
        </w:rPr>
        <w:t>َ</w:t>
      </w:r>
      <w:r w:rsidRPr="00F22207">
        <w:rPr>
          <w:rStyle w:val="libAieChar"/>
          <w:rtl/>
        </w:rPr>
        <w:t>ا تُدْرِكُهُ الْأَبْصارُ وَ</w:t>
      </w:r>
      <w:r w:rsidR="00806D2B">
        <w:rPr>
          <w:rStyle w:val="libAieChar"/>
          <w:rFonts w:hint="cs"/>
          <w:rtl/>
        </w:rPr>
        <w:t xml:space="preserve"> </w:t>
      </w:r>
      <w:r w:rsidRPr="00F22207">
        <w:rPr>
          <w:rStyle w:val="libAieChar"/>
          <w:rtl/>
        </w:rPr>
        <w:t>هُوَ يُدْرِكُ الْأَبْصارَ وَهُوَ اللَّطِيفُ الْخَبِيرُ</w:t>
      </w:r>
      <w:r w:rsidRPr="00F22207">
        <w:rPr>
          <w:rStyle w:val="libAlaemChar"/>
          <w:rtl/>
        </w:rPr>
        <w:t>)</w:t>
      </w:r>
      <w:r>
        <w:rPr>
          <w:rtl/>
          <w:lang w:bidi="fa-IR"/>
        </w:rPr>
        <w:t>؟!</w:t>
      </w:r>
      <w:r w:rsidRPr="0034022E">
        <w:rPr>
          <w:rtl/>
          <w:lang w:bidi="fa-IR"/>
        </w:rPr>
        <w:t xml:space="preserve"> </w:t>
      </w:r>
      <w:r w:rsidRPr="00FA6A79">
        <w:rPr>
          <w:rStyle w:val="libFootnotenumChar"/>
          <w:rtl/>
        </w:rPr>
        <w:t>(3)</w:t>
      </w:r>
      <w:r w:rsidRPr="0034022E">
        <w:rPr>
          <w:rtl/>
          <w:lang w:bidi="fa-IR"/>
        </w:rPr>
        <w:t xml:space="preserve">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1F2A0C">
        <w:rPr>
          <w:rtl/>
        </w:rPr>
        <w:t>275</w:t>
      </w:r>
      <w:r w:rsidRPr="006B17C4">
        <w:rPr>
          <w:rStyle w:val="libBold2Char"/>
          <w:rtl/>
        </w:rPr>
        <w:t xml:space="preserve"> / 3</w:t>
      </w:r>
      <w:r w:rsidR="00FA30A4">
        <w:rPr>
          <w:rStyle w:val="libBold2Char"/>
          <w:rtl/>
        </w:rPr>
        <w:t>.</w:t>
      </w:r>
      <w:r w:rsidRPr="0034022E">
        <w:rPr>
          <w:rtl/>
          <w:lang w:bidi="fa-IR"/>
        </w:rPr>
        <w:t xml:space="preserve"> مُحَمَّدُ بْنُ أَبِي عَبْدِ اللهِ ، عَنْ مُحَمَّدِ بْنِ إِسْمَاعِيلَ ، عَنِ الْحُسَيْنِ بْنِ الْحَسَنِ ، عَنْ بَكْرِ بْنِ صَالِحٍ ، عَنِ الْحَسَنِ </w:t>
      </w:r>
      <w:r w:rsidRPr="00FA6A79">
        <w:rPr>
          <w:rStyle w:val="libFootnotenumChar"/>
          <w:rtl/>
        </w:rPr>
        <w:t>(5)</w:t>
      </w:r>
      <w:r w:rsidRPr="0034022E">
        <w:rPr>
          <w:rtl/>
          <w:lang w:bidi="fa-IR"/>
        </w:rPr>
        <w:t xml:space="preserve"> بْنِ سَعِيدٍ ، عَنْ إِبْرَاهِيمَ بْنِ مُحَمَّدٍ الْخَزَّازِ </w:t>
      </w:r>
      <w:r w:rsidRPr="00FA6A79">
        <w:rPr>
          <w:rStyle w:val="libFootnotenumChar"/>
          <w:rtl/>
        </w:rPr>
        <w:t>(6)</w:t>
      </w:r>
      <w:r w:rsidRPr="0034022E">
        <w:rPr>
          <w:rtl/>
          <w:lang w:bidi="fa-IR"/>
        </w:rPr>
        <w:t xml:space="preserve"> وَمُحَمَّدِ بْنِ الْحُسَيْنِ ، قَالَا :</w:t>
      </w:r>
    </w:p>
    <w:p w:rsidR="00091A42" w:rsidRPr="0034022E" w:rsidRDefault="00091A42" w:rsidP="00BA6891">
      <w:pPr>
        <w:pStyle w:val="libNormal"/>
        <w:rPr>
          <w:rtl/>
          <w:lang w:bidi="fa-IR"/>
        </w:rPr>
      </w:pPr>
      <w:r w:rsidRPr="0034022E">
        <w:rPr>
          <w:rtl/>
          <w:lang w:bidi="fa-IR"/>
        </w:rPr>
        <w:t xml:space="preserve">دَخَلْنَا عَلى أَبِي الْحَسَنِ عَلِىِّ بْنِ مُوسىَ الرِّضَا </w:t>
      </w:r>
      <w:r w:rsidRPr="00FA6A79">
        <w:rPr>
          <w:rStyle w:val="libFootnotenumChar"/>
          <w:rtl/>
        </w:rPr>
        <w:t>(7)</w:t>
      </w:r>
      <w:r w:rsidRPr="0034022E">
        <w:rPr>
          <w:rtl/>
          <w:lang w:bidi="fa-IR"/>
        </w:rPr>
        <w:t xml:space="preserve"> </w:t>
      </w:r>
      <w:r w:rsidRPr="00F22207">
        <w:rPr>
          <w:rStyle w:val="libAlaemChar"/>
          <w:rtl/>
        </w:rPr>
        <w:t>عليه‌السلام</w:t>
      </w:r>
      <w:r w:rsidRPr="0034022E">
        <w:rPr>
          <w:rtl/>
          <w:lang w:bidi="fa-IR"/>
        </w:rPr>
        <w:t xml:space="preserve"> ، فَحَكَيْنَا لَهُ أَنَّ مُحَمَّداً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رَأى رَبَّهُ فِي صُورَةِ </w:t>
      </w:r>
      <w:r w:rsidRPr="00FA6A79">
        <w:rPr>
          <w:rStyle w:val="libFootnotenumChar"/>
          <w:rtl/>
        </w:rPr>
        <w:t>(8)</w:t>
      </w:r>
      <w:r w:rsidRPr="0034022E">
        <w:rPr>
          <w:rtl/>
          <w:lang w:bidi="fa-IR"/>
        </w:rPr>
        <w:t xml:space="preserve"> الشَّابِّ الْمُوَفَّقِ </w:t>
      </w:r>
      <w:r w:rsidRPr="00FA6A79">
        <w:rPr>
          <w:rStyle w:val="libFootnotenumChar"/>
          <w:rtl/>
        </w:rPr>
        <w:t>(9)</w:t>
      </w:r>
      <w:r w:rsidRPr="0034022E">
        <w:rPr>
          <w:rtl/>
          <w:lang w:bidi="fa-IR"/>
        </w:rPr>
        <w:t xml:space="preserve"> فِي سِنِّ أَبْنَاءِ ثَلَاثِينَ سَنَةً </w:t>
      </w:r>
      <w:r w:rsidRPr="00FA6A79">
        <w:rPr>
          <w:rStyle w:val="libFootnotenumChar"/>
          <w:rtl/>
        </w:rPr>
        <w:t>(10)</w:t>
      </w:r>
      <w:r w:rsidRPr="0034022E">
        <w:rPr>
          <w:rtl/>
          <w:lang w:bidi="fa-IR"/>
        </w:rPr>
        <w:t xml:space="preserve"> ، وَقُلْنَا : إِنَّ هِشَامَ بْنَ سَالِمٍ وَصَاحِبَ الطَّاقِ وَالْمِيثَمِيَّ </w:t>
      </w:r>
      <w:r w:rsidRPr="00FA6A79">
        <w:rPr>
          <w:rStyle w:val="libFootnotenumChar"/>
          <w:rtl/>
        </w:rPr>
        <w:t>(11)</w:t>
      </w:r>
      <w:r w:rsidRPr="0034022E">
        <w:rPr>
          <w:rtl/>
          <w:lang w:bidi="fa-IR"/>
        </w:rPr>
        <w:t xml:space="preserve"> يَقُولُونَ : إِنَّهُ أَجْوَفُ إِلَى السُّرَّةِ ،</w:t>
      </w:r>
      <w:r w:rsidR="00806D2B">
        <w:rPr>
          <w:rFonts w:hint="cs"/>
          <w:rtl/>
          <w:lang w:bidi="fa-IR"/>
        </w:rPr>
        <w:t xml:space="preserve">                              </w:t>
      </w:r>
      <w:r w:rsidR="00806D2B">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5C6513" w:rsidP="00B54951">
      <w:pPr>
        <w:pStyle w:val="libFootnote0"/>
        <w:rPr>
          <w:rtl/>
          <w:lang w:bidi="fa-IR"/>
        </w:rPr>
      </w:pPr>
      <w:r>
        <w:rPr>
          <w:rFonts w:hint="cs"/>
          <w:rtl/>
          <w:lang w:bidi="fa-IR"/>
        </w:rPr>
        <w:t xml:space="preserve">= </w:t>
      </w:r>
      <w:r w:rsidR="00091A42" w:rsidRPr="0034022E">
        <w:rPr>
          <w:rtl/>
          <w:lang w:bidi="fa-IR"/>
        </w:rPr>
        <w:t>معروف ، مع اختلاف يسير وزيادة</w:t>
      </w:r>
      <w:r w:rsidR="00B54951">
        <w:rPr>
          <w:rFonts w:hint="cs"/>
          <w:rtl/>
          <w:lang w:bidi="fa-IR"/>
        </w:rPr>
        <w:t>.</w:t>
      </w:r>
      <w:r w:rsidR="00091A42" w:rsidRPr="00BF510C">
        <w:rPr>
          <w:rStyle w:val="libFootnoteBoldChar"/>
          <w:rtl/>
        </w:rPr>
        <w:t>الوافي</w:t>
      </w:r>
      <w:r w:rsidR="00091A42" w:rsidRPr="0034022E">
        <w:rPr>
          <w:rtl/>
          <w:lang w:bidi="fa-IR"/>
        </w:rPr>
        <w:t xml:space="preserve"> ، ج 1 ، ص 405 ، ح 325</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ض ، ف ، بح ، بر ، بس ، بف » والوافي : « وكيف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B54951">
            <w:pPr>
              <w:pStyle w:val="libFootnote0"/>
              <w:rPr>
                <w:rtl/>
                <w:lang w:bidi="fa-IR"/>
              </w:rPr>
            </w:pPr>
            <w:r>
              <w:rPr>
                <w:rtl/>
                <w:lang w:bidi="fa-IR"/>
              </w:rPr>
              <w:t>(2) .</w:t>
            </w:r>
            <w:r w:rsidRPr="0034022E">
              <w:rPr>
                <w:rtl/>
                <w:lang w:bidi="fa-IR"/>
              </w:rPr>
              <w:t xml:space="preserve"> في حاشية « ض » والوافي : « بالمحدوديّة »</w:t>
            </w:r>
            <w:r>
              <w:rPr>
                <w:rtl/>
                <w:lang w:bidi="fa-IR"/>
              </w:rPr>
              <w:t>.</w:t>
            </w:r>
          </w:p>
        </w:tc>
        <w:tc>
          <w:tcPr>
            <w:tcW w:w="4474" w:type="dxa"/>
          </w:tcPr>
          <w:p w:rsidR="00BD6C77" w:rsidRDefault="00BD6C77" w:rsidP="00B54951">
            <w:pPr>
              <w:pStyle w:val="libFootnote0"/>
              <w:rPr>
                <w:rtl/>
                <w:lang w:bidi="fa-IR"/>
              </w:rPr>
            </w:pPr>
            <w:r>
              <w:rPr>
                <w:rtl/>
                <w:lang w:bidi="fa-IR"/>
              </w:rPr>
              <w:t>(3) .</w:t>
            </w:r>
            <w:r w:rsidRPr="0034022E">
              <w:rPr>
                <w:rtl/>
                <w:lang w:bidi="fa-IR"/>
              </w:rPr>
              <w:t xml:space="preserve"> الأنعام </w:t>
            </w:r>
            <w:r>
              <w:rPr>
                <w:rtl/>
                <w:lang w:bidi="fa-IR"/>
              </w:rPr>
              <w:t>(6) .</w:t>
            </w:r>
            <w:r w:rsidRPr="0034022E">
              <w:rPr>
                <w:rtl/>
                <w:lang w:bidi="fa-IR"/>
              </w:rPr>
              <w:t xml:space="preserve"> : 103</w:t>
            </w:r>
            <w:r>
              <w:rPr>
                <w:rtl/>
                <w:lang w:bidi="fa-IR"/>
              </w:rPr>
              <w:t>.</w:t>
            </w:r>
          </w:p>
        </w:tc>
      </w:tr>
    </w:tbl>
    <w:p w:rsidR="00091A42" w:rsidRPr="0034022E" w:rsidRDefault="00FA30A4" w:rsidP="00D64D82">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373 ، ح 78 ، عن أبي حمزة الثمالي مع اختلاف يسير</w:t>
      </w:r>
      <w:r w:rsidR="00B54951">
        <w:rPr>
          <w:rFonts w:hint="cs"/>
          <w:rtl/>
          <w:lang w:bidi="fa-IR"/>
        </w:rPr>
        <w:t>.</w:t>
      </w:r>
      <w:r w:rsidR="00091A42" w:rsidRPr="00BF510C">
        <w:rPr>
          <w:rStyle w:val="libFootnoteBoldChar"/>
          <w:rtl/>
        </w:rPr>
        <w:t>الوافي</w:t>
      </w:r>
      <w:r w:rsidR="00091A42" w:rsidRPr="0034022E">
        <w:rPr>
          <w:rtl/>
          <w:lang w:bidi="fa-IR"/>
        </w:rPr>
        <w:t xml:space="preserve"> ، ج 1 ، ص 410 ، ح 331</w:t>
      </w:r>
      <w:r>
        <w:rPr>
          <w:rtl/>
          <w:lang w:bidi="fa-IR"/>
        </w:rPr>
        <w:t>.</w:t>
      </w:r>
      <w:r w:rsidR="00D64D82">
        <w:rPr>
          <w:rFonts w:hint="cs"/>
          <w:rtl/>
          <w:lang w:bidi="fa-IR"/>
        </w:rPr>
        <w:t xml:space="preserve">                                  </w:t>
      </w:r>
      <w:r w:rsidR="00CD59B6">
        <w:rPr>
          <w:rFonts w:hint="cs"/>
          <w:rtl/>
          <w:lang w:bidi="fa-IR"/>
        </w:rPr>
        <w:t xml:space="preserve">                       </w:t>
      </w:r>
      <w:r w:rsidR="00D64D82">
        <w:rPr>
          <w:rFonts w:hint="cs"/>
          <w:rtl/>
          <w:lang w:bidi="fa-IR"/>
        </w:rPr>
        <w:t xml:space="preserve">   </w:t>
      </w:r>
      <w:r>
        <w:rPr>
          <w:rtl/>
          <w:lang w:bidi="fa-IR"/>
        </w:rPr>
        <w:t>(5) .</w:t>
      </w:r>
      <w:r w:rsidR="00091A42" w:rsidRPr="0034022E">
        <w:rPr>
          <w:rtl/>
          <w:lang w:bidi="fa-IR"/>
        </w:rPr>
        <w:t xml:space="preserve"> في « ألف ، ف » والتوحيد : « الحسين » ‌</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بر ، بف » : « الخرّاز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ألف ، ب ، ج ، ض ، ف ، بح ، بس » وحاشية « بر »</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علي بن موسى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ض ، ف ، بح ، بف » وحاشية « بر ، بس » والتوحيد : « هيئة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الشابّ الموفّق » : الشابّ الرشيد ، أو المستوي ، أو الذي أعضاؤه موافقة بحسن الخلقة ، أو الذي وصل في الشباب إلى الكمال ، أو الذي هُيّئت له أسباب العبادة والطاعة</w:t>
      </w:r>
      <w:r>
        <w:rPr>
          <w:rtl/>
          <w:lang w:bidi="fa-IR"/>
        </w:rPr>
        <w:t>.</w:t>
      </w:r>
      <w:r w:rsidR="00091A42" w:rsidRPr="0034022E">
        <w:rPr>
          <w:rtl/>
          <w:lang w:bidi="fa-IR"/>
        </w:rPr>
        <w:t xml:space="preserve"> وقيل : هو تصحيف الريّق ، بمعنى ذي بهجة وبهاء</w:t>
      </w:r>
      <w:r>
        <w:rPr>
          <w:rtl/>
          <w:lang w:bidi="fa-IR"/>
        </w:rPr>
        <w:t>.</w:t>
      </w:r>
      <w:r w:rsidR="00091A42" w:rsidRPr="0034022E">
        <w:rPr>
          <w:rtl/>
          <w:lang w:bidi="fa-IR"/>
        </w:rPr>
        <w:t xml:space="preserve"> وقيل : هو تصحيف الموقَّف ، بمعنى المزيّن</w:t>
      </w:r>
      <w:r>
        <w:rPr>
          <w:rtl/>
          <w:lang w:bidi="fa-IR"/>
        </w:rPr>
        <w:t>.</w:t>
      </w:r>
      <w:r w:rsidR="00091A42" w:rsidRPr="0034022E">
        <w:rPr>
          <w:rtl/>
          <w:lang w:bidi="fa-IR"/>
        </w:rPr>
        <w:t xml:space="preserve"> ا</w:t>
      </w:r>
      <w:r w:rsidR="00D64D82">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266 ؛ </w:t>
      </w:r>
      <w:r w:rsidR="00091A42" w:rsidRPr="00BF510C">
        <w:rPr>
          <w:rStyle w:val="libFootnoteBoldChar"/>
          <w:rtl/>
        </w:rPr>
        <w:t>شرح المازندراني</w:t>
      </w:r>
      <w:r w:rsidR="00091A42" w:rsidRPr="0034022E">
        <w:rPr>
          <w:rtl/>
          <w:lang w:bidi="fa-IR"/>
        </w:rPr>
        <w:t xml:space="preserve"> ، ج 3 ، ص 265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266 ؛ </w:t>
      </w:r>
      <w:r w:rsidR="00091A42" w:rsidRPr="00BF510C">
        <w:rPr>
          <w:rStyle w:val="libFootnoteBoldChar"/>
          <w:rtl/>
        </w:rPr>
        <w:t>الوافي</w:t>
      </w:r>
      <w:r w:rsidR="00091A42" w:rsidRPr="0034022E">
        <w:rPr>
          <w:rtl/>
          <w:lang w:bidi="fa-IR"/>
        </w:rPr>
        <w:t xml:space="preserve"> ، ج 1 ، ص 407 ؛ </w:t>
      </w:r>
      <w:r w:rsidR="00091A42" w:rsidRPr="00BF510C">
        <w:rPr>
          <w:rStyle w:val="libFootnoteBoldChar"/>
          <w:rtl/>
        </w:rPr>
        <w:t>مرآة العقول</w:t>
      </w:r>
      <w:r w:rsidR="00091A42" w:rsidRPr="0034022E">
        <w:rPr>
          <w:rtl/>
          <w:lang w:bidi="fa-IR"/>
        </w:rPr>
        <w:t xml:space="preserve"> ، ج 1 ، ص 437</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w:t>
      </w:r>
      <w:r w:rsidR="00091A42">
        <w:rPr>
          <w:rtl/>
          <w:lang w:bidi="fa-IR"/>
        </w:rPr>
        <w:t xml:space="preserve"> + </w:t>
      </w:r>
      <w:r w:rsidR="00091A42" w:rsidRPr="0034022E">
        <w:rPr>
          <w:rtl/>
          <w:lang w:bidi="fa-IR"/>
        </w:rPr>
        <w:t>« رجلاه في خُضرة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حاشية ميرزا رفيعا</w:t>
      </w:r>
      <w:r w:rsidR="00091A42" w:rsidRPr="0034022E">
        <w:rPr>
          <w:rtl/>
          <w:lang w:bidi="fa-IR"/>
        </w:rPr>
        <w:t xml:space="preserve"> ، ص 342 : « حكايةُ قولهم على ما هو المنقول عندهم وإن لم يثبت عندنا ولاتظنّ </w:t>
      </w:r>
      <w:r w:rsidR="00D64D82">
        <w:rPr>
          <w:rFonts w:hint="cs"/>
          <w:rtl/>
          <w:lang w:bidi="fa-IR"/>
        </w:rPr>
        <w:t>=</w:t>
      </w:r>
    </w:p>
    <w:p w:rsidR="00353F7C" w:rsidRDefault="00353F7C" w:rsidP="00353F7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وَالْبَقِيَّةُ </w:t>
      </w:r>
      <w:r w:rsidRPr="00FA6A79">
        <w:rPr>
          <w:rStyle w:val="libFootnotenumChar"/>
          <w:rtl/>
        </w:rPr>
        <w:t>(1)</w:t>
      </w:r>
      <w:r w:rsidRPr="0034022E">
        <w:rPr>
          <w:rtl/>
          <w:lang w:bidi="fa-IR"/>
        </w:rPr>
        <w:t xml:space="preserve"> صَمَدٌ</w:t>
      </w:r>
      <w:r w:rsidR="00FA30A4">
        <w:rPr>
          <w:rtl/>
          <w:lang w:bidi="fa-IR"/>
        </w:rPr>
        <w:t>.</w:t>
      </w:r>
    </w:p>
    <w:p w:rsidR="00091A42" w:rsidRPr="0034022E" w:rsidRDefault="00091A42" w:rsidP="00B72F8D">
      <w:pPr>
        <w:pStyle w:val="libNormal"/>
        <w:rPr>
          <w:rtl/>
          <w:lang w:bidi="fa-IR"/>
        </w:rPr>
      </w:pPr>
      <w:r w:rsidRPr="0034022E">
        <w:rPr>
          <w:rtl/>
          <w:lang w:bidi="fa-IR"/>
        </w:rPr>
        <w:t xml:space="preserve">فَخَرَّ </w:t>
      </w:r>
      <w:r w:rsidRPr="00FA6A79">
        <w:rPr>
          <w:rStyle w:val="libFootnotenumChar"/>
          <w:rtl/>
        </w:rPr>
        <w:t>(2)</w:t>
      </w:r>
      <w:r w:rsidRPr="0034022E">
        <w:rPr>
          <w:rtl/>
          <w:lang w:bidi="fa-IR"/>
        </w:rPr>
        <w:t xml:space="preserve"> سَاجِداً لِلّهِ </w:t>
      </w:r>
      <w:r w:rsidRPr="00FA6A79">
        <w:rPr>
          <w:rStyle w:val="libFootnotenumChar"/>
          <w:rtl/>
        </w:rPr>
        <w:t>(3)</w:t>
      </w:r>
      <w:r w:rsidRPr="0034022E">
        <w:rPr>
          <w:rtl/>
          <w:lang w:bidi="fa-IR"/>
        </w:rPr>
        <w:t xml:space="preserve"> ، ثُمَّ قَالَ : « سُبْحَانَكَ مَا عَرَفُوكَ ، وَلَا وَحَّدُوكَ </w:t>
      </w:r>
      <w:r w:rsidRPr="00FA6A79">
        <w:rPr>
          <w:rStyle w:val="libFootnotenumChar"/>
          <w:rtl/>
        </w:rPr>
        <w:t>(4)</w:t>
      </w:r>
      <w:r w:rsidRPr="0034022E">
        <w:rPr>
          <w:rtl/>
          <w:lang w:bidi="fa-IR"/>
        </w:rPr>
        <w:t xml:space="preserve"> ، فَمِنْ أَجْلِ ذلِكَ وَصَفُوكَ ، سُبْحَانَكَ لَوْ عَرَفُوكَ ، لَوَصَفُوكَ بِمَا وَصَفْتَ بِهِ نَفْسَكَ ، سُبْحَانَكَ كَيْفَ طَاوَعَتْهُمْ أَنْفُسُهُمْ أَنْ يُشَبِّهُوكَ </w:t>
      </w:r>
      <w:r w:rsidRPr="00FA6A79">
        <w:rPr>
          <w:rStyle w:val="libFootnotenumChar"/>
          <w:rtl/>
        </w:rPr>
        <w:t>(5)</w:t>
      </w:r>
      <w:r w:rsidRPr="0034022E">
        <w:rPr>
          <w:rtl/>
          <w:lang w:bidi="fa-IR"/>
        </w:rPr>
        <w:t xml:space="preserve"> بِغَيْرِكَ</w:t>
      </w:r>
      <w:r>
        <w:rPr>
          <w:rtl/>
          <w:lang w:bidi="fa-IR"/>
        </w:rPr>
        <w:t>؟!</w:t>
      </w:r>
      <w:r w:rsidRPr="0034022E">
        <w:rPr>
          <w:rtl/>
          <w:lang w:bidi="fa-IR"/>
        </w:rPr>
        <w:t xml:space="preserve"> اللهُمَّ ، لَا</w:t>
      </w:r>
      <w:r>
        <w:rPr>
          <w:rFonts w:hint="cs"/>
          <w:rtl/>
          <w:lang w:bidi="fa-IR"/>
        </w:rPr>
        <w:t xml:space="preserve"> </w:t>
      </w:r>
      <w:r w:rsidRPr="0034022E">
        <w:rPr>
          <w:rtl/>
          <w:lang w:bidi="fa-IR"/>
        </w:rPr>
        <w:t xml:space="preserve">أَصِفُكَ </w:t>
      </w:r>
      <w:r w:rsidR="00D17131">
        <w:rPr>
          <w:rtl/>
          <w:lang w:bidi="fa-IR"/>
        </w:rPr>
        <w:t>إِلَّا</w:t>
      </w:r>
      <w:r w:rsidRPr="0034022E">
        <w:rPr>
          <w:rtl/>
          <w:lang w:bidi="fa-IR"/>
        </w:rPr>
        <w:t xml:space="preserve"> بِمَا وَصَفْتَ بِهِ نَفْسَكَ ، وَلَا أُشَبِّهُكَ بِخَلْقِكَ ، أَنْتَ أَهْلٌ لِكُلِّ خَيْرٍ ، فَلَا تَجْعَلْنِي </w:t>
      </w:r>
      <w:r w:rsidRPr="00FA6A79">
        <w:rPr>
          <w:rStyle w:val="libFootnotenumChar"/>
          <w:rtl/>
        </w:rPr>
        <w:t>(6)</w:t>
      </w:r>
      <w:r w:rsidRPr="0034022E">
        <w:rPr>
          <w:rtl/>
          <w:lang w:bidi="fa-IR"/>
        </w:rPr>
        <w:t xml:space="preserve"> مِنَ الْقَوْمِ الظَّالِمِينَ »</w:t>
      </w:r>
      <w:r w:rsidR="00FA30A4">
        <w:rPr>
          <w:rtl/>
          <w:lang w:bidi="fa-IR"/>
        </w:rPr>
        <w:t>.</w:t>
      </w:r>
    </w:p>
    <w:p w:rsidR="00091A42" w:rsidRPr="0034022E" w:rsidRDefault="00091A42" w:rsidP="00BA6891">
      <w:pPr>
        <w:pStyle w:val="libNormal"/>
        <w:rPr>
          <w:rtl/>
          <w:lang w:bidi="fa-IR"/>
        </w:rPr>
      </w:pPr>
      <w:r w:rsidRPr="0034022E">
        <w:rPr>
          <w:rtl/>
          <w:lang w:bidi="fa-IR"/>
        </w:rPr>
        <w:t>ثُمَّ الْتَفَتَ إِلَيْنَا ، فَقَالَ : « مَا تَوَهَّمْتُمْ مِنْ شَيْ‌ءٍ فَتَوَهَّمُوا اللهَ غَيْرَهُ »</w:t>
      </w:r>
      <w:r w:rsidR="00FA30A4">
        <w:rPr>
          <w:rtl/>
          <w:lang w:bidi="fa-IR"/>
        </w:rPr>
        <w:t>.</w:t>
      </w:r>
      <w:r w:rsidRPr="0034022E">
        <w:rPr>
          <w:rtl/>
          <w:lang w:bidi="fa-IR"/>
        </w:rPr>
        <w:t xml:space="preserve"> ثُمَّ قَالَ : « نَحْنُ</w:t>
      </w:r>
      <w:r>
        <w:rPr>
          <w:rtl/>
          <w:lang w:bidi="fa-IR"/>
        </w:rPr>
        <w:t xml:space="preserve"> </w:t>
      </w:r>
      <w:r w:rsidR="00997FC5">
        <w:rPr>
          <w:rtl/>
          <w:lang w:bidi="fa-IR"/>
        </w:rPr>
        <w:t>-</w:t>
      </w:r>
      <w:r>
        <w:rPr>
          <w:rtl/>
          <w:lang w:bidi="fa-IR"/>
        </w:rPr>
        <w:t xml:space="preserve"> </w:t>
      </w:r>
      <w:r w:rsidRPr="0034022E">
        <w:rPr>
          <w:rtl/>
          <w:lang w:bidi="fa-IR"/>
        </w:rPr>
        <w:t>آلَ مُحَمَّدٍ</w:t>
      </w:r>
      <w:r>
        <w:rPr>
          <w:rtl/>
          <w:lang w:bidi="fa-IR"/>
        </w:rPr>
        <w:t xml:space="preserve"> </w:t>
      </w:r>
      <w:r w:rsidR="00997FC5">
        <w:rPr>
          <w:rtl/>
          <w:lang w:bidi="fa-IR"/>
        </w:rPr>
        <w:t>-</w:t>
      </w:r>
      <w:r>
        <w:rPr>
          <w:rtl/>
          <w:lang w:bidi="fa-IR"/>
        </w:rPr>
        <w:t xml:space="preserve"> </w:t>
      </w:r>
      <w:r w:rsidRPr="0034022E">
        <w:rPr>
          <w:rtl/>
          <w:lang w:bidi="fa-IR"/>
        </w:rPr>
        <w:t xml:space="preserve">النَّمَطُ </w:t>
      </w:r>
      <w:r w:rsidRPr="00FA6A79">
        <w:rPr>
          <w:rStyle w:val="libFootnotenumChar"/>
          <w:rtl/>
        </w:rPr>
        <w:t>(7)</w:t>
      </w:r>
      <w:r w:rsidRPr="0034022E">
        <w:rPr>
          <w:rtl/>
          <w:lang w:bidi="fa-IR"/>
        </w:rPr>
        <w:t xml:space="preserve"> الْأَوْسَطُ الَّذِي لَايُدْرِكُنَا الْغَالِي </w:t>
      </w:r>
      <w:r w:rsidRPr="00FA6A79">
        <w:rPr>
          <w:rStyle w:val="libFootnotenumChar"/>
          <w:rtl/>
        </w:rPr>
        <w:t>(8)</w:t>
      </w:r>
      <w:r w:rsidRPr="0034022E">
        <w:rPr>
          <w:rtl/>
          <w:lang w:bidi="fa-IR"/>
        </w:rPr>
        <w:t xml:space="preserve"> ، وَلَا يَسْبِقُنَا التَّالِي </w:t>
      </w:r>
      <w:r w:rsidRPr="00FA6A79">
        <w:rPr>
          <w:rStyle w:val="libFootnotenumChar"/>
          <w:rtl/>
        </w:rPr>
        <w:t>(9)</w:t>
      </w:r>
      <w:r w:rsidRPr="0034022E">
        <w:rPr>
          <w:rtl/>
          <w:lang w:bidi="fa-IR"/>
        </w:rPr>
        <w:t xml:space="preserve"> ؛ يَا مُحَمَّدُ ،</w:t>
      </w:r>
      <w:r>
        <w:rPr>
          <w:rFonts w:hint="cs"/>
          <w:rtl/>
          <w:lang w:bidi="fa-IR"/>
        </w:rPr>
        <w:t xml:space="preserve"> </w:t>
      </w:r>
      <w:r w:rsidRPr="0034022E">
        <w:rPr>
          <w:rtl/>
          <w:lang w:bidi="fa-IR"/>
        </w:rPr>
        <w:t xml:space="preserve">إِنَّ رَسُولَ اللهِ </w:t>
      </w:r>
      <w:r w:rsidR="00BA6891" w:rsidRPr="00225344">
        <w:rPr>
          <w:rStyle w:val="libAlaemChar"/>
          <w:rFonts w:eastAsiaTheme="minorHAnsi"/>
          <w:rtl/>
        </w:rPr>
        <w:t>صلى‌الله‌عليه‌وآله</w:t>
      </w:r>
      <w:r w:rsidR="00BA6891" w:rsidRPr="0034022E">
        <w:rPr>
          <w:rtl/>
          <w:lang w:bidi="fa-IR"/>
        </w:rPr>
        <w:t xml:space="preserve"> </w:t>
      </w:r>
      <w:r w:rsidRPr="0034022E">
        <w:rPr>
          <w:rtl/>
          <w:lang w:bidi="fa-IR"/>
        </w:rPr>
        <w:t xml:space="preserve">حِينَ نَظَرَ إِلى عَظَمَةِ رَبِّهِ كَانَ فِي هَيْئَةِ الشَّابِّ الْمُوَفَّقِ ، وَسِنِّ أَبْنَاءِ ثَلَاثِينَ سَنَةً ؛ يَا مُحَمَّدُ ، عَظُمَ رَبِّي وَجَلَّ </w:t>
      </w:r>
      <w:r w:rsidRPr="00FA6A79">
        <w:rPr>
          <w:rStyle w:val="libFootnotenumChar"/>
          <w:rtl/>
        </w:rPr>
        <w:t>(10)</w:t>
      </w:r>
      <w:r w:rsidRPr="0034022E">
        <w:rPr>
          <w:rtl/>
          <w:lang w:bidi="fa-IR"/>
        </w:rPr>
        <w:t xml:space="preserve"> أَنْ يَكُونَ فِي صِفَةِ الْمَخْلُوقِينَ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494BBF" w:rsidP="00F120EB">
      <w:pPr>
        <w:pStyle w:val="libFootnote0"/>
        <w:rPr>
          <w:rtl/>
          <w:lang w:bidi="fa-IR"/>
        </w:rPr>
      </w:pPr>
      <w:r>
        <w:rPr>
          <w:rFonts w:hint="cs"/>
          <w:rtl/>
          <w:lang w:bidi="fa-IR"/>
        </w:rPr>
        <w:t xml:space="preserve">= </w:t>
      </w:r>
      <w:r w:rsidR="00091A42" w:rsidRPr="0034022E">
        <w:rPr>
          <w:rtl/>
          <w:lang w:bidi="fa-IR"/>
        </w:rPr>
        <w:t xml:space="preserve">بهم القول به ، ولم يتعرّض </w:t>
      </w:r>
      <w:r w:rsidR="00091A42" w:rsidRPr="004A0A0E">
        <w:rPr>
          <w:rStyle w:val="libFootnoteAlaemChar"/>
          <w:rtl/>
        </w:rPr>
        <w:t>عليه‌السلام</w:t>
      </w:r>
      <w:r w:rsidR="00091A42" w:rsidRPr="0034022E">
        <w:rPr>
          <w:rtl/>
          <w:lang w:bidi="fa-IR"/>
        </w:rPr>
        <w:t xml:space="preserve"> في الجواب لحال النقل تصديقاً وتكذيباً ، وإنّما نفى صحّة القول بالصورة »</w:t>
      </w:r>
      <w:r w:rsidR="00FA30A4">
        <w:rPr>
          <w:rtl/>
          <w:lang w:bidi="fa-IR"/>
        </w:rPr>
        <w:t>.</w:t>
      </w:r>
      <w:r w:rsidR="00091A42" w:rsidRPr="0034022E">
        <w:rPr>
          <w:rtl/>
          <w:lang w:bidi="fa-IR"/>
        </w:rPr>
        <w:t xml:space="preserve"> وللمحقّق الشعراني هاهنا كلام جيّد دقيق في هامش </w:t>
      </w:r>
      <w:r w:rsidR="00091A42" w:rsidRPr="00BF510C">
        <w:rPr>
          <w:rStyle w:val="libFootnoteBoldChar"/>
          <w:rtl/>
        </w:rPr>
        <w:t>شرح المازندراني</w:t>
      </w:r>
      <w:r w:rsidR="00091A42" w:rsidRPr="0034022E">
        <w:rPr>
          <w:rtl/>
          <w:lang w:bidi="fa-IR"/>
        </w:rPr>
        <w:t xml:space="preserve"> إن شئت فراجعه ، ج 3 ، ص 265 </w:t>
      </w:r>
      <w:r w:rsidR="00091A42">
        <w:rPr>
          <w:rtl/>
          <w:lang w:bidi="fa-IR"/>
        </w:rPr>
        <w:t>و 2</w:t>
      </w:r>
      <w:r w:rsidR="00091A42" w:rsidRPr="0034022E">
        <w:rPr>
          <w:rtl/>
          <w:lang w:bidi="fa-IR"/>
        </w:rPr>
        <w:t>88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بح » وحاشية « بر ، بف » والتوحيد : « والباقي »</w:t>
      </w:r>
      <w:r>
        <w:rPr>
          <w:rtl/>
          <w:lang w:bidi="fa-IR"/>
        </w:rPr>
        <w:t>.</w:t>
      </w:r>
      <w:r w:rsidR="00091A42" w:rsidRPr="0034022E">
        <w:rPr>
          <w:rtl/>
          <w:lang w:bidi="fa-IR"/>
        </w:rPr>
        <w:t xml:space="preserve"> وفي حاشية « ج » : « والباقية »</w:t>
      </w:r>
      <w:r>
        <w:rPr>
          <w:rtl/>
          <w:lang w:bidi="fa-IR"/>
        </w:rPr>
        <w:t>.</w:t>
      </w:r>
    </w:p>
    <w:p w:rsidR="00091A42" w:rsidRPr="0034022E" w:rsidRDefault="00FA30A4" w:rsidP="004A0A0E">
      <w:pPr>
        <w:pStyle w:val="libFootnote0"/>
        <w:rPr>
          <w:rtl/>
          <w:lang w:bidi="fa-IR"/>
        </w:rPr>
      </w:pPr>
      <w:r>
        <w:rPr>
          <w:rtl/>
          <w:lang w:bidi="fa-IR"/>
        </w:rPr>
        <w:t>(2) .</w:t>
      </w:r>
      <w:r w:rsidR="00091A42" w:rsidRPr="0034022E">
        <w:rPr>
          <w:rtl/>
          <w:lang w:bidi="fa-IR"/>
        </w:rPr>
        <w:t xml:space="preserve"> معنى « خرّ » أي سقط سقوطاً يسمع منه خَرِير ، والخرير يقال لصوت الماء والريح وغير ذلك ممّا يسقط من‌علوٍّ</w:t>
      </w:r>
      <w:r w:rsidR="00091A42">
        <w:rPr>
          <w:rtl/>
          <w:lang w:bidi="fa-IR"/>
        </w:rPr>
        <w:t xml:space="preserve"> </w:t>
      </w:r>
      <w:r>
        <w:rPr>
          <w:rtl/>
          <w:lang w:bidi="fa-IR"/>
        </w:rPr>
        <w:t>...</w:t>
      </w:r>
      <w:r w:rsidR="00091A42" w:rsidRPr="0034022E">
        <w:rPr>
          <w:rtl/>
          <w:lang w:bidi="fa-IR"/>
        </w:rPr>
        <w:t xml:space="preserve"> فاستعمال الخرّ تنبيه على اجتماع أمرين : السقوط ، وحصول الصوت منهم بالتسبيح</w:t>
      </w:r>
      <w:r>
        <w:rPr>
          <w:rtl/>
          <w:lang w:bidi="fa-IR"/>
        </w:rPr>
        <w:t>.</w:t>
      </w:r>
      <w:r w:rsidR="00091A42" w:rsidRPr="0034022E">
        <w:rPr>
          <w:rtl/>
          <w:lang w:bidi="fa-IR"/>
        </w:rPr>
        <w:t xml:space="preserve"> المفردات للراغب ، ص 277 ( خرر )</w:t>
      </w:r>
      <w:r>
        <w:rPr>
          <w:rtl/>
          <w:lang w:bidi="fa-IR"/>
        </w:rPr>
        <w:t>.</w:t>
      </w:r>
      <w:r w:rsidR="004A0A0E">
        <w:rPr>
          <w:rFonts w:hint="cs"/>
          <w:rtl/>
          <w:lang w:bidi="fa-IR"/>
        </w:rPr>
        <w:t xml:space="preserve">     </w:t>
      </w:r>
      <w:r>
        <w:rPr>
          <w:rtl/>
          <w:lang w:bidi="fa-IR"/>
        </w:rPr>
        <w:t>(3) .</w:t>
      </w:r>
      <w:r w:rsidR="00091A42" w:rsidRPr="0034022E">
        <w:rPr>
          <w:rtl/>
          <w:lang w:bidi="fa-IR"/>
        </w:rPr>
        <w:t xml:space="preserve"> في « بر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4A0A0E">
            <w:pPr>
              <w:pStyle w:val="libFootnote0"/>
              <w:rPr>
                <w:rtl/>
                <w:lang w:bidi="fa-IR"/>
              </w:rPr>
            </w:pPr>
            <w:r>
              <w:rPr>
                <w:rtl/>
                <w:lang w:bidi="fa-IR"/>
              </w:rPr>
              <w:t>(4) .</w:t>
            </w:r>
            <w:r w:rsidRPr="0034022E">
              <w:rPr>
                <w:rtl/>
                <w:lang w:bidi="fa-IR"/>
              </w:rPr>
              <w:t xml:space="preserve"> في « بح ، بس » : « وما وحّدوك »</w:t>
            </w:r>
            <w:r>
              <w:rPr>
                <w:rtl/>
                <w:lang w:bidi="fa-IR"/>
              </w:rPr>
              <w:t>.</w:t>
            </w:r>
          </w:p>
        </w:tc>
        <w:tc>
          <w:tcPr>
            <w:tcW w:w="4474" w:type="dxa"/>
          </w:tcPr>
          <w:p w:rsidR="00BD6C77" w:rsidRDefault="00BD6C77" w:rsidP="004A0A0E">
            <w:pPr>
              <w:pStyle w:val="libFootnote0"/>
              <w:rPr>
                <w:rtl/>
                <w:lang w:bidi="fa-IR"/>
              </w:rPr>
            </w:pPr>
            <w:r>
              <w:rPr>
                <w:rtl/>
                <w:lang w:bidi="fa-IR"/>
              </w:rPr>
              <w:t>(5) .</w:t>
            </w:r>
            <w:r w:rsidRPr="0034022E">
              <w:rPr>
                <w:rtl/>
                <w:lang w:bidi="fa-IR"/>
              </w:rPr>
              <w:t xml:space="preserve"> في « ض ، بر ، بس » والتوحيد : « شبّهوك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ض » : « ولا تجعلني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النَمَط » : الطريقة من الطرائق والضرب من الضروب ، والجماعة من الناس أمرهم واحد</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119 ( نمط )</w:t>
      </w:r>
      <w:r>
        <w:rPr>
          <w:rtl/>
          <w:lang w:bidi="fa-IR"/>
        </w:rPr>
        <w:t>.</w:t>
      </w:r>
      <w:r w:rsidR="00091A42" w:rsidRPr="0034022E">
        <w:rPr>
          <w:rtl/>
          <w:lang w:bidi="fa-IR"/>
        </w:rPr>
        <w:t xml:space="preserve"> وفي </w:t>
      </w:r>
      <w:r w:rsidR="00091A42" w:rsidRPr="00BF510C">
        <w:rPr>
          <w:rStyle w:val="libFootnoteBoldChar"/>
          <w:rtl/>
        </w:rPr>
        <w:t>شرح صدر المتألّهين</w:t>
      </w:r>
      <w:r w:rsidR="00091A42" w:rsidRPr="0034022E">
        <w:rPr>
          <w:rtl/>
          <w:lang w:bidi="fa-IR"/>
        </w:rPr>
        <w:t xml:space="preserve"> ، ص 267 : « المراد نحن آل محمّد الجامعون بين التنزيه والتوصيف ، المتوسّلون بين طرفي الغلوّ والتقصير ، وجانبي التعطيل والتشبيه والبطلان والتجسيم »</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ا</w:t>
      </w:r>
      <w:r w:rsidR="004A0A0E">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1 ، ص 408 ؛ </w:t>
      </w:r>
      <w:r w:rsidR="00091A42" w:rsidRPr="00BF510C">
        <w:rPr>
          <w:rStyle w:val="libFootnoteBoldChar"/>
          <w:rtl/>
        </w:rPr>
        <w:t>شرح المازندراني</w:t>
      </w:r>
      <w:r w:rsidR="00091A42" w:rsidRPr="0034022E">
        <w:rPr>
          <w:rtl/>
          <w:lang w:bidi="fa-IR"/>
        </w:rPr>
        <w:t xml:space="preserve"> ، ج 3 ، ص 268</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بر » : « العالي »</w:t>
      </w:r>
      <w:r>
        <w:rPr>
          <w:rtl/>
          <w:lang w:bidi="fa-IR"/>
        </w:rPr>
        <w:t>.</w:t>
      </w:r>
      <w:r w:rsidR="00091A42" w:rsidRPr="0034022E">
        <w:rPr>
          <w:rtl/>
          <w:lang w:bidi="fa-IR"/>
        </w:rPr>
        <w:t xml:space="preserve"> « الغالي » أو « العالي » على ما في بعض النسخ ، بمعنى من يتجاوز الحدّ في الا</w:t>
      </w:r>
      <w:r w:rsidR="00C717AC">
        <w:rPr>
          <w:rFonts w:hint="cs"/>
          <w:rtl/>
          <w:lang w:bidi="fa-IR"/>
        </w:rPr>
        <w:t>ُ</w:t>
      </w:r>
      <w:r w:rsidR="00091A42" w:rsidRPr="0034022E">
        <w:rPr>
          <w:rtl/>
          <w:lang w:bidi="fa-IR"/>
        </w:rPr>
        <w:t>مور</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ف » : « القالي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التالي » : هو المقصّر عن بلوغ هذه الفضائل ، والواقع في طرف التفريط منها ، كما أنّ « الغالي » هو الواقع في طرف الإفراط</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هكذا في « ب ، ج ، ض ، ف ، بح ، بر ، بس ، بف » وشرح صدر المتألّهين والتوحيد</w:t>
      </w:r>
      <w:r>
        <w:rPr>
          <w:rtl/>
          <w:lang w:bidi="fa-IR"/>
        </w:rPr>
        <w:t>.</w:t>
      </w:r>
      <w:r w:rsidR="00091A42" w:rsidRPr="0034022E">
        <w:rPr>
          <w:rtl/>
          <w:lang w:bidi="fa-IR"/>
        </w:rPr>
        <w:t xml:space="preserve"> وفي بعض </w:t>
      </w:r>
      <w:r w:rsidR="00C717AC">
        <w:rPr>
          <w:rFonts w:hint="cs"/>
          <w:rtl/>
          <w:lang w:bidi="fa-IR"/>
        </w:rPr>
        <w:t>=</w:t>
      </w:r>
    </w:p>
    <w:p w:rsidR="00C717AC" w:rsidRDefault="00C717AC" w:rsidP="00C717AC">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قَالَ : قُلْتُ : جُعِلْتُ فِدَاكَ ، مَنْ كَانَتْ رِجْلَاهُ فِي خُضْرَةٍ</w:t>
      </w:r>
      <w:r>
        <w:rPr>
          <w:rtl/>
          <w:lang w:bidi="fa-IR"/>
        </w:rPr>
        <w:t>؟</w:t>
      </w:r>
    </w:p>
    <w:p w:rsidR="00091A42" w:rsidRPr="0034022E" w:rsidRDefault="00091A42" w:rsidP="00B72F8D">
      <w:pPr>
        <w:pStyle w:val="libNormal"/>
        <w:rPr>
          <w:rtl/>
          <w:lang w:bidi="fa-IR"/>
        </w:rPr>
      </w:pPr>
      <w:r w:rsidRPr="0034022E">
        <w:rPr>
          <w:rtl/>
          <w:lang w:bidi="fa-IR"/>
        </w:rPr>
        <w:t xml:space="preserve">قَالَ : « ذاكَ </w:t>
      </w:r>
      <w:r w:rsidRPr="00FA6A79">
        <w:rPr>
          <w:rStyle w:val="libFootnotenumChar"/>
          <w:rtl/>
        </w:rPr>
        <w:t>(1)</w:t>
      </w:r>
      <w:r w:rsidRPr="0034022E">
        <w:rPr>
          <w:rtl/>
          <w:lang w:bidi="fa-IR"/>
        </w:rPr>
        <w:t xml:space="preserve"> مُحَمَّدٌ ، كَانَ إِذَا نَظَرَ إِلى رَبِّهِ بِقَلْبِهِ ، جَعَلَهُ فِي نُورٍ مِثْلِ نُورِ الْحُجُبِ حَتّى يَسْتَبِينَ لَهُ مَا فِي الْحُجُبِ ؛ إِنَّ نُورَ اللهِ : مِنْهُ أَخْضَرُ ، وَمِنْهُ أَحْمَرُ ، وَمِنْهُ أَبْيَضُ </w:t>
      </w:r>
      <w:r w:rsidRPr="00FA6A79">
        <w:rPr>
          <w:rStyle w:val="libFootnotenumChar"/>
          <w:rtl/>
        </w:rPr>
        <w:t>(2)</w:t>
      </w:r>
      <w:r w:rsidRPr="0034022E">
        <w:rPr>
          <w:rtl/>
          <w:lang w:bidi="fa-IR"/>
        </w:rPr>
        <w:t xml:space="preserve"> ، وَمِنْهُ غَيْرُ ذلِكَ ؛ يَا مُحَمَّدُ ، مَا شَهِدَ لَهُ الْكِتَابُ وَالسُّنَّةُ ، فَنَحْنُ الْقَائِلُونَ بِهِ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1F2A0C">
        <w:rPr>
          <w:rtl/>
        </w:rPr>
        <w:t>276</w:t>
      </w:r>
      <w:r w:rsidRPr="006B17C4">
        <w:rPr>
          <w:rStyle w:val="libBold2Char"/>
          <w:rtl/>
        </w:rPr>
        <w:t xml:space="preserve"> / 4</w:t>
      </w:r>
      <w:r w:rsidR="00FA30A4">
        <w:rPr>
          <w:rStyle w:val="libBold2Char"/>
          <w:rtl/>
        </w:rPr>
        <w:t>.</w:t>
      </w:r>
      <w:r w:rsidRPr="0034022E">
        <w:rPr>
          <w:rtl/>
          <w:lang w:bidi="fa-IR"/>
        </w:rPr>
        <w:t xml:space="preserve"> عَلِيُّ بْنُ مُحَمَّدٍ وَمُحَمَّدُ بْنُ الْحَسَنِ ، عَنْ سَهْلِ بْنِ زِيَادٍ ، عَنْ أَحْمَدَ بْنِ بِشْرٍ الْبَرْقِيِّ </w:t>
      </w:r>
      <w:r w:rsidRPr="00FA6A79">
        <w:rPr>
          <w:rStyle w:val="libFootnotenumChar"/>
          <w:rtl/>
        </w:rPr>
        <w:t>(4)</w:t>
      </w:r>
      <w:r w:rsidRPr="0034022E">
        <w:rPr>
          <w:rtl/>
          <w:lang w:bidi="fa-IR"/>
        </w:rPr>
        <w:t xml:space="preserve"> ، قَالَ : حَدَّثَنِي عَبَّاسُ بْنُ عَامِرٍ الْقَصَبَانِيُّ ، قَالَ : أَخْبَرَنِي هَارُونُ بْنُ الْجَهْمِ ، عَنْ أَبِي حَمْزَةَ :</w:t>
      </w:r>
    </w:p>
    <w:p w:rsidR="00091A42" w:rsidRPr="0034022E" w:rsidRDefault="00091A42" w:rsidP="00B72F8D">
      <w:pPr>
        <w:pStyle w:val="libNormal"/>
        <w:rPr>
          <w:rtl/>
          <w:lang w:bidi="fa-IR"/>
        </w:rPr>
      </w:pPr>
      <w:r w:rsidRPr="0034022E">
        <w:rPr>
          <w:rtl/>
          <w:lang w:bidi="fa-IR"/>
        </w:rPr>
        <w:t xml:space="preserve">عَنْ عَلِيِّ بْنِ الْحُسَيْنِ </w:t>
      </w:r>
      <w:r w:rsidRPr="00F22207">
        <w:rPr>
          <w:rStyle w:val="libAlaemChar"/>
          <w:rtl/>
        </w:rPr>
        <w:t>عليهما‌السلام</w:t>
      </w:r>
      <w:r w:rsidRPr="0034022E">
        <w:rPr>
          <w:rtl/>
          <w:lang w:bidi="fa-IR"/>
        </w:rPr>
        <w:t xml:space="preserve"> ، قَالَ </w:t>
      </w:r>
      <w:r w:rsidRPr="00FA6A79">
        <w:rPr>
          <w:rStyle w:val="libFootnotenumChar"/>
          <w:rtl/>
        </w:rPr>
        <w:t>(5)</w:t>
      </w:r>
      <w:r w:rsidRPr="0034022E">
        <w:rPr>
          <w:rtl/>
          <w:lang w:bidi="fa-IR"/>
        </w:rPr>
        <w:t xml:space="preserve"> : قَالَ : « لَوِ اجْتَمَعَ أَهْلُ السَّمَاءِ وَالْأَرْضِ أَنْ يَصِفُوا اللهَ بِعَظَمَتِهِ ، لَمْ يَقْدِرُوا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1F2A0C">
        <w:rPr>
          <w:rtl/>
        </w:rPr>
        <w:t>277</w:t>
      </w:r>
      <w:r w:rsidRPr="006B17C4">
        <w:rPr>
          <w:rStyle w:val="libBold2Char"/>
          <w:rtl/>
        </w:rPr>
        <w:t xml:space="preserve"> / 5</w:t>
      </w:r>
      <w:r w:rsidR="00FA30A4">
        <w:rPr>
          <w:rStyle w:val="libBold2Char"/>
          <w:rtl/>
        </w:rPr>
        <w:t>.</w:t>
      </w:r>
      <w:r w:rsidRPr="0034022E">
        <w:rPr>
          <w:rtl/>
          <w:lang w:bidi="fa-IR"/>
        </w:rPr>
        <w:t xml:space="preserve"> سَهْلٌ </w:t>
      </w:r>
      <w:r w:rsidRPr="00FA6A79">
        <w:rPr>
          <w:rStyle w:val="libFootnotenumChar"/>
          <w:rtl/>
        </w:rPr>
        <w:t>(7)</w:t>
      </w:r>
      <w:r w:rsidRPr="0034022E">
        <w:rPr>
          <w:rtl/>
          <w:lang w:bidi="fa-IR"/>
        </w:rPr>
        <w:t xml:space="preserve"> ، عَنْ إِبْرَاهِيمَ بْنِ مُحَمَّدٍ الْهَمَذَانِيِّ </w:t>
      </w:r>
      <w:r w:rsidRPr="00FA6A79">
        <w:rPr>
          <w:rStyle w:val="libFootnotenumChar"/>
          <w:rtl/>
        </w:rPr>
        <w:t>(8)</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كَتَبْتُ إِلَى الرَّجُلِ </w:t>
      </w:r>
      <w:r w:rsidRPr="00FA6A79">
        <w:rPr>
          <w:rStyle w:val="libFootnotenumChar"/>
          <w:rtl/>
        </w:rPr>
        <w:t>(9)</w:t>
      </w:r>
      <w:r w:rsidRPr="0034022E">
        <w:rPr>
          <w:rtl/>
          <w:lang w:bidi="fa-IR"/>
        </w:rPr>
        <w:t xml:space="preserve"> </w:t>
      </w:r>
      <w:r w:rsidRPr="00F22207">
        <w:rPr>
          <w:rStyle w:val="libAlaemChar"/>
          <w:rtl/>
        </w:rPr>
        <w:t>عليه‌السلام</w:t>
      </w:r>
      <w:r w:rsidRPr="0034022E">
        <w:rPr>
          <w:rtl/>
          <w:lang w:bidi="fa-IR"/>
        </w:rPr>
        <w:t xml:space="preserve"> : أَنَّ مَنْ قِبَلَنَا مِنْ مَوَالِيكَ قَدِ اخْتَلَفُوا فِي التَّوْحِيدِ : فَمِنْهُمْ </w:t>
      </w:r>
    </w:p>
    <w:p w:rsidR="00091A42" w:rsidRDefault="00091A42" w:rsidP="001A34C5">
      <w:pPr>
        <w:pStyle w:val="libLine"/>
        <w:rPr>
          <w:rtl/>
          <w:lang w:bidi="fa-IR"/>
        </w:rPr>
      </w:pPr>
      <w:r w:rsidRPr="0034022E">
        <w:rPr>
          <w:rtl/>
          <w:lang w:bidi="fa-IR"/>
        </w:rPr>
        <w:t>__________________</w:t>
      </w:r>
    </w:p>
    <w:p w:rsidR="00091A42" w:rsidRPr="0034022E" w:rsidRDefault="00775958" w:rsidP="00F120EB">
      <w:pPr>
        <w:pStyle w:val="libFootnote0"/>
        <w:rPr>
          <w:rtl/>
          <w:lang w:bidi="fa-IR"/>
        </w:rPr>
      </w:pPr>
      <w:r>
        <w:rPr>
          <w:rFonts w:hint="cs"/>
          <w:rtl/>
          <w:lang w:bidi="fa-IR"/>
        </w:rPr>
        <w:t xml:space="preserve">= </w:t>
      </w:r>
      <w:r w:rsidR="00091A42" w:rsidRPr="0034022E">
        <w:rPr>
          <w:rtl/>
          <w:lang w:bidi="fa-IR"/>
        </w:rPr>
        <w:t>النسخ والمطبوع : « عزَّ وجلّ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صدر المتألّهين والوافي : « ذلك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منه اخضرّ ما اخضرّ ، ومنه احمرّ ما احمرّ ، ومنه ابيضّ ما ابيضّ »</w:t>
      </w:r>
      <w:r>
        <w:rPr>
          <w:rtl/>
          <w:lang w:bidi="fa-IR"/>
        </w:rPr>
        <w:t>.</w:t>
      </w:r>
    </w:p>
    <w:p w:rsidR="00091A42" w:rsidRPr="0034022E" w:rsidRDefault="00FA30A4" w:rsidP="00775958">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113 ، ح 13 ، بسنده عن محمّد بن أبي عبدالله الكوفي</w:t>
      </w:r>
      <w:r w:rsidR="00775958">
        <w:rPr>
          <w:rFonts w:hint="cs"/>
          <w:rtl/>
          <w:lang w:bidi="fa-IR"/>
        </w:rPr>
        <w:t>.</w:t>
      </w:r>
      <w:r w:rsidR="00091A42" w:rsidRPr="00BF510C">
        <w:rPr>
          <w:rStyle w:val="libFootnoteBoldChar"/>
          <w:rtl/>
        </w:rPr>
        <w:t>الوافي</w:t>
      </w:r>
      <w:r w:rsidR="00091A42" w:rsidRPr="0034022E">
        <w:rPr>
          <w:rtl/>
          <w:lang w:bidi="fa-IR"/>
        </w:rPr>
        <w:t xml:space="preserve"> ، ج 1 ، ص 406 ، ح 326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ض ، </w:t>
      </w:r>
      <w:r w:rsidR="00091A42">
        <w:rPr>
          <w:rtl/>
          <w:lang w:bidi="fa-IR"/>
        </w:rPr>
        <w:t>و ،</w:t>
      </w:r>
      <w:r w:rsidR="00091A42" w:rsidRPr="0034022E">
        <w:rPr>
          <w:rtl/>
          <w:lang w:bidi="fa-IR"/>
        </w:rPr>
        <w:t xml:space="preserve"> بح ، بر ، بس ، بف » : « الرقّي »</w:t>
      </w:r>
      <w:r>
        <w:rPr>
          <w:rtl/>
          <w:lang w:bidi="fa-IR"/>
        </w:rPr>
        <w:t>.</w:t>
      </w:r>
      <w:r w:rsidR="00091A42" w:rsidRPr="0034022E">
        <w:rPr>
          <w:rtl/>
          <w:lang w:bidi="fa-IR"/>
        </w:rPr>
        <w:t xml:space="preserve"> هذا ، والرجل ذكره النجاشي وابن داود بعنوان : « أحمد بن‌بشر الرقّي » ، وكذا ورد في </w:t>
      </w:r>
      <w:r w:rsidR="00091A42" w:rsidRPr="00BF510C">
        <w:rPr>
          <w:rStyle w:val="libFootnoteBoldChar"/>
          <w:rtl/>
        </w:rPr>
        <w:t>الفهرست</w:t>
      </w:r>
      <w:r w:rsidR="00091A42" w:rsidRPr="0034022E">
        <w:rPr>
          <w:rtl/>
          <w:lang w:bidi="fa-IR"/>
        </w:rPr>
        <w:t xml:space="preserve"> للطوسي ، ص 410 ، ولكن في حاشيته نقلاً من نسختين « بشير »</w:t>
      </w:r>
      <w:r>
        <w:rPr>
          <w:rtl/>
          <w:lang w:bidi="fa-IR"/>
        </w:rPr>
        <w:t>.</w:t>
      </w:r>
      <w:r w:rsidR="00091A42" w:rsidRPr="0034022E">
        <w:rPr>
          <w:rtl/>
          <w:lang w:bidi="fa-IR"/>
        </w:rPr>
        <w:t xml:space="preserve"> وأمّا في </w:t>
      </w:r>
      <w:r w:rsidR="00091A42" w:rsidRPr="00BF510C">
        <w:rPr>
          <w:rStyle w:val="libFootnoteBoldChar"/>
          <w:rtl/>
        </w:rPr>
        <w:t>رجال الطوسي</w:t>
      </w:r>
      <w:r w:rsidR="00091A42" w:rsidRPr="0034022E">
        <w:rPr>
          <w:rtl/>
          <w:lang w:bidi="fa-IR"/>
        </w:rPr>
        <w:t xml:space="preserve"> ، ص 412 ، الرقم 5974 فقد ذكره بعنوان : « أحمد بن بشير البرقي »</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348 ، الرقم 939 ؛ </w:t>
      </w:r>
      <w:r w:rsidR="00091A42" w:rsidRPr="00BF510C">
        <w:rPr>
          <w:rStyle w:val="libFootnoteBoldChar"/>
          <w:rtl/>
        </w:rPr>
        <w:t>رجال ابن داود</w:t>
      </w:r>
      <w:r w:rsidR="00091A42" w:rsidRPr="0034022E">
        <w:rPr>
          <w:rtl/>
          <w:lang w:bidi="fa-IR"/>
        </w:rPr>
        <w:t xml:space="preserve"> ، ص 418 ، الرقم 22</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775958">
            <w:pPr>
              <w:pStyle w:val="libFootnote0"/>
              <w:rPr>
                <w:rtl/>
                <w:lang w:bidi="fa-IR"/>
              </w:rPr>
            </w:pPr>
            <w:r>
              <w:rPr>
                <w:rtl/>
                <w:lang w:bidi="fa-IR"/>
              </w:rPr>
              <w:t>(5) .</w:t>
            </w:r>
            <w:r w:rsidRPr="0034022E">
              <w:rPr>
                <w:rtl/>
                <w:lang w:bidi="fa-IR"/>
              </w:rPr>
              <w:t xml:space="preserve"> في الوافي </w:t>
            </w:r>
            <w:r>
              <w:rPr>
                <w:rtl/>
                <w:lang w:bidi="fa-IR"/>
              </w:rPr>
              <w:t xml:space="preserve">: - </w:t>
            </w:r>
            <w:r w:rsidRPr="0034022E">
              <w:rPr>
                <w:rtl/>
                <w:lang w:bidi="fa-IR"/>
              </w:rPr>
              <w:t>« قال »</w:t>
            </w:r>
            <w:r>
              <w:rPr>
                <w:rtl/>
                <w:lang w:bidi="fa-IR"/>
              </w:rPr>
              <w:t>.</w:t>
            </w:r>
          </w:p>
        </w:tc>
        <w:tc>
          <w:tcPr>
            <w:tcW w:w="4474" w:type="dxa"/>
          </w:tcPr>
          <w:p w:rsidR="00BD6C77" w:rsidRDefault="00BD6C77" w:rsidP="00775958">
            <w:pPr>
              <w:pStyle w:val="libFootnote0"/>
              <w:rPr>
                <w:rtl/>
                <w:lang w:bidi="fa-IR"/>
              </w:rPr>
            </w:pPr>
            <w:r>
              <w:rPr>
                <w:rtl/>
                <w:lang w:bidi="fa-IR"/>
              </w:rPr>
              <w:t>(6) .</w:t>
            </w:r>
            <w:r w:rsidRPr="0034022E">
              <w:rPr>
                <w:rtl/>
                <w:lang w:bidi="fa-IR"/>
              </w:rPr>
              <w:t xml:space="preserve"> </w:t>
            </w:r>
            <w:r w:rsidRPr="00BF510C">
              <w:rPr>
                <w:rStyle w:val="libFootnoteBoldChar"/>
                <w:rtl/>
              </w:rPr>
              <w:t>الوافي</w:t>
            </w:r>
            <w:r w:rsidRPr="0034022E">
              <w:rPr>
                <w:rtl/>
                <w:lang w:bidi="fa-IR"/>
              </w:rPr>
              <w:t xml:space="preserve"> ، ج 1 ، ص 409 ، ح 327</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ب ، ف ، بح ، بر » :</w:t>
      </w:r>
      <w:r w:rsidR="00091A42">
        <w:rPr>
          <w:rtl/>
          <w:lang w:bidi="fa-IR"/>
        </w:rPr>
        <w:t xml:space="preserve"> + </w:t>
      </w:r>
      <w:r w:rsidR="00091A42" w:rsidRPr="0034022E">
        <w:rPr>
          <w:rtl/>
          <w:lang w:bidi="fa-IR"/>
        </w:rPr>
        <w:t>« بن زياد »</w:t>
      </w:r>
      <w:r>
        <w:rPr>
          <w:rtl/>
          <w:lang w:bidi="fa-IR"/>
        </w:rPr>
        <w:t>.</w:t>
      </w:r>
      <w:r w:rsidR="00091A42" w:rsidRPr="0034022E">
        <w:rPr>
          <w:rtl/>
          <w:lang w:bidi="fa-IR"/>
        </w:rPr>
        <w:t xml:space="preserve"> هذا ، والسند معلّق على سابقه</w:t>
      </w:r>
      <w:r>
        <w:rPr>
          <w:rtl/>
          <w:lang w:bidi="fa-IR"/>
        </w:rPr>
        <w:t>.</w:t>
      </w:r>
      <w:r w:rsidR="00091A42" w:rsidRPr="0034022E">
        <w:rPr>
          <w:rtl/>
          <w:lang w:bidi="fa-IR"/>
        </w:rPr>
        <w:t xml:space="preserve"> ويروى عن سهل ، عليّ بن محمّد ومحمّد بن الحسن</w:t>
      </w:r>
      <w:r>
        <w:rPr>
          <w:rtl/>
          <w:lang w:bidi="fa-IR"/>
        </w:rPr>
        <w:t>.</w:t>
      </w:r>
      <w:r w:rsidR="00091A42" w:rsidRPr="0034022E">
        <w:rPr>
          <w:rtl/>
          <w:lang w:bidi="fa-IR"/>
        </w:rPr>
        <w:t xml:space="preserve"> والأسناد الآتية إلى الحديث 282 كلّها معلّقة ، كما هو الظاهر</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 في « ألف ، بح ، بس »</w:t>
      </w:r>
      <w:r>
        <w:rPr>
          <w:rtl/>
          <w:lang w:bidi="fa-IR"/>
        </w:rPr>
        <w:t>.</w:t>
      </w:r>
      <w:r w:rsidR="00091A42" w:rsidRPr="0034022E">
        <w:rPr>
          <w:rtl/>
          <w:lang w:bidi="fa-IR"/>
        </w:rPr>
        <w:t xml:space="preserve"> وفي « ب ، ج ض ، ف ، </w:t>
      </w:r>
      <w:r w:rsidR="00091A42">
        <w:rPr>
          <w:rtl/>
          <w:lang w:bidi="fa-IR"/>
        </w:rPr>
        <w:t>و ،</w:t>
      </w:r>
      <w:r w:rsidR="00091A42" w:rsidRPr="0034022E">
        <w:rPr>
          <w:rtl/>
          <w:lang w:bidi="fa-IR"/>
        </w:rPr>
        <w:t xml:space="preserve"> بر ، بف » والمطبوع : « الهمداني »</w:t>
      </w:r>
      <w:r>
        <w:rPr>
          <w:rtl/>
          <w:lang w:bidi="fa-IR"/>
        </w:rPr>
        <w:t>.</w:t>
      </w:r>
      <w:r w:rsidR="00091A42" w:rsidRPr="0034022E">
        <w:rPr>
          <w:rtl/>
          <w:lang w:bidi="fa-IR"/>
        </w:rPr>
        <w:t xml:space="preserve"> والصواب ما أثبتناه ، وتقدّم وجه صحّته في </w:t>
      </w:r>
      <w:r w:rsidR="00091A42" w:rsidRPr="00BF510C">
        <w:rPr>
          <w:rStyle w:val="libFootnoteBoldChar"/>
          <w:rtl/>
        </w:rPr>
        <w:t>الكافي</w:t>
      </w:r>
      <w:r w:rsidR="00091A42" w:rsidRPr="0034022E">
        <w:rPr>
          <w:rtl/>
          <w:lang w:bidi="fa-IR"/>
        </w:rPr>
        <w:t xml:space="preserve"> ، ذيل ح 159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w:t>
      </w:r>
      <w:r w:rsidR="00091A42">
        <w:rPr>
          <w:rtl/>
          <w:lang w:bidi="fa-IR"/>
        </w:rPr>
        <w:t xml:space="preserve"> + </w:t>
      </w:r>
      <w:r w:rsidR="00091A42" w:rsidRPr="0034022E">
        <w:rPr>
          <w:rtl/>
          <w:lang w:bidi="fa-IR"/>
        </w:rPr>
        <w:t>« يعني أبا الحسن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المراد بالرجل</w:t>
      </w:r>
      <w:r w:rsidR="00091A42">
        <w:rPr>
          <w:rtl/>
          <w:lang w:bidi="fa-IR"/>
        </w:rPr>
        <w:t xml:space="preserve"> </w:t>
      </w:r>
      <w:r>
        <w:rPr>
          <w:rtl/>
          <w:lang w:bidi="fa-IR"/>
        </w:rPr>
        <w:t>...</w:t>
      </w:r>
      <w:r w:rsidR="00091A42" w:rsidRPr="0034022E">
        <w:rPr>
          <w:rtl/>
          <w:lang w:bidi="fa-IR"/>
        </w:rPr>
        <w:t xml:space="preserve"> أبوالحسن الثالث </w:t>
      </w:r>
      <w:r w:rsidR="00091A42" w:rsidRPr="00775958">
        <w:rPr>
          <w:rStyle w:val="libFootnoteAlaemChar"/>
          <w:rtl/>
        </w:rPr>
        <w:t>عليه‌السلام</w:t>
      </w:r>
      <w:r w:rsidR="00091A42" w:rsidRPr="0034022E">
        <w:rPr>
          <w:rtl/>
          <w:lang w:bidi="fa-IR"/>
        </w:rPr>
        <w:t xml:space="preserve"> »</w:t>
      </w:r>
      <w:r>
        <w:rPr>
          <w:rtl/>
          <w:lang w:bidi="fa-IR"/>
        </w:rPr>
        <w:t>.</w:t>
      </w:r>
    </w:p>
    <w:p w:rsidR="00775958" w:rsidRDefault="00775958" w:rsidP="0077595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مَنْ يَقُولُ : جِسْمٌ ، وَمِنْهُمْ مَنْ يَقُولُ : صُورَةٌ</w:t>
      </w:r>
      <w:r w:rsidR="00FA30A4">
        <w:rPr>
          <w:rtl/>
          <w:lang w:bidi="fa-IR"/>
        </w:rPr>
        <w:t>.</w:t>
      </w:r>
    </w:p>
    <w:p w:rsidR="00091A42" w:rsidRPr="0034022E" w:rsidRDefault="00091A42" w:rsidP="00CA1A29">
      <w:pPr>
        <w:pStyle w:val="libNormal"/>
        <w:rPr>
          <w:rtl/>
          <w:lang w:bidi="fa-IR"/>
        </w:rPr>
      </w:pPr>
      <w:r w:rsidRPr="0034022E">
        <w:rPr>
          <w:rtl/>
          <w:lang w:bidi="fa-IR"/>
        </w:rPr>
        <w:t xml:space="preserve">فَكَتَبَ </w:t>
      </w:r>
      <w:r w:rsidRPr="00F22207">
        <w:rPr>
          <w:rStyle w:val="libAlaemChar"/>
          <w:rtl/>
        </w:rPr>
        <w:t>عليه‌السلام</w:t>
      </w:r>
      <w:r w:rsidRPr="0034022E">
        <w:rPr>
          <w:rtl/>
          <w:lang w:bidi="fa-IR"/>
        </w:rPr>
        <w:t xml:space="preserve"> بِخَطِّهِ : « سُبْحَانَ مَنْ لَايُحَدُّ ، وَلَا يُوصَفُ ، </w:t>
      </w:r>
      <w:r w:rsidRPr="00F22207">
        <w:rPr>
          <w:rStyle w:val="libAlaemChar"/>
          <w:rtl/>
        </w:rPr>
        <w:t>(</w:t>
      </w:r>
      <w:r w:rsidRPr="00F22207">
        <w:rPr>
          <w:rStyle w:val="libAieChar"/>
          <w:rtl/>
        </w:rPr>
        <w:t xml:space="preserve"> لَيْسَ كَمِثْلِهِ شَيْ‌ءٌ وَهُوَ </w:t>
      </w:r>
      <w:r w:rsidRPr="00CA1A29">
        <w:rPr>
          <w:rStyle w:val="libAieChar"/>
          <w:rtl/>
        </w:rPr>
        <w:t>السَّمِيعُ الْعَلِيمُ</w:t>
      </w:r>
      <w:r>
        <w:rPr>
          <w:rtl/>
          <w:lang w:bidi="fa-IR"/>
        </w:rPr>
        <w:t xml:space="preserve"> </w:t>
      </w:r>
      <w:r w:rsidR="00CA1A29" w:rsidRPr="00F22207">
        <w:rPr>
          <w:rStyle w:val="libAlaemChar"/>
          <w:rtl/>
        </w:rPr>
        <w:t>)</w:t>
      </w:r>
      <w:r w:rsidR="00997FC5">
        <w:rPr>
          <w:rtl/>
          <w:lang w:bidi="fa-IR"/>
        </w:rPr>
        <w:t>-</w:t>
      </w:r>
      <w:r>
        <w:rPr>
          <w:rtl/>
          <w:lang w:bidi="fa-IR"/>
        </w:rPr>
        <w:t xml:space="preserve"> </w:t>
      </w:r>
      <w:r w:rsidRPr="0034022E">
        <w:rPr>
          <w:rtl/>
          <w:lang w:bidi="fa-IR"/>
        </w:rPr>
        <w:t xml:space="preserve">أَوْ قَالَ </w:t>
      </w:r>
      <w:r w:rsidR="00997FC5">
        <w:rPr>
          <w:rtl/>
          <w:lang w:bidi="fa-IR"/>
        </w:rPr>
        <w:t>-</w:t>
      </w:r>
      <w:r w:rsidRPr="0034022E">
        <w:rPr>
          <w:rtl/>
          <w:lang w:bidi="fa-IR"/>
        </w:rPr>
        <w:t xml:space="preserve">: </w:t>
      </w:r>
      <w:r w:rsidRPr="00F22207">
        <w:rPr>
          <w:rStyle w:val="libAlaemChar"/>
          <w:rtl/>
        </w:rPr>
        <w:t>(</w:t>
      </w:r>
      <w:r w:rsidRPr="00F22207">
        <w:rPr>
          <w:rStyle w:val="libAieChar"/>
          <w:rtl/>
        </w:rPr>
        <w:t xml:space="preserve"> الْبَصِيرُ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1F2A0C">
        <w:rPr>
          <w:rtl/>
        </w:rPr>
        <w:t>278</w:t>
      </w:r>
      <w:r w:rsidRPr="006B17C4">
        <w:rPr>
          <w:rStyle w:val="libBold2Char"/>
          <w:rtl/>
        </w:rPr>
        <w:t xml:space="preserve"> / 6</w:t>
      </w:r>
      <w:r w:rsidR="00FA30A4">
        <w:rPr>
          <w:rStyle w:val="libBold2Char"/>
          <w:rtl/>
        </w:rPr>
        <w:t>.</w:t>
      </w:r>
      <w:r w:rsidRPr="0034022E">
        <w:rPr>
          <w:rtl/>
          <w:lang w:bidi="fa-IR"/>
        </w:rPr>
        <w:t xml:space="preserve"> سَهْلٌ ، عَنْ مُحَمَّدِ بْنِ عِيسى ، عَنْ إِبْرَاهِيمَ ، عَنْ مُحَمَّدِ بْنِ حَكِيمٍ ، قَالَ :</w:t>
      </w:r>
    </w:p>
    <w:p w:rsidR="00091A42" w:rsidRPr="0034022E" w:rsidRDefault="00091A42" w:rsidP="00B72F8D">
      <w:pPr>
        <w:pStyle w:val="libNormal"/>
        <w:rPr>
          <w:rtl/>
          <w:lang w:bidi="fa-IR"/>
        </w:rPr>
      </w:pPr>
      <w:r w:rsidRPr="0034022E">
        <w:rPr>
          <w:rtl/>
          <w:lang w:bidi="fa-IR"/>
        </w:rPr>
        <w:t xml:space="preserve">كَتَبَ أَبُو الْحَسَنِ مُوسَى بْنُ جَعْفَرٍ </w:t>
      </w:r>
      <w:r w:rsidRPr="00F22207">
        <w:rPr>
          <w:rStyle w:val="libAlaemChar"/>
          <w:rtl/>
        </w:rPr>
        <w:t>عليهما‌السلام</w:t>
      </w:r>
      <w:r w:rsidRPr="0034022E">
        <w:rPr>
          <w:rtl/>
          <w:lang w:bidi="fa-IR"/>
        </w:rPr>
        <w:t xml:space="preserve"> إِلى أَبِي : « أَنَّ اللهَ أَعْلى وَأَجَلُّ وَأَعْظَمُ </w:t>
      </w:r>
      <w:r w:rsidRPr="00FA6A79">
        <w:rPr>
          <w:rStyle w:val="libFootnotenumChar"/>
          <w:rtl/>
        </w:rPr>
        <w:t>(3)</w:t>
      </w:r>
      <w:r w:rsidRPr="0034022E">
        <w:rPr>
          <w:rtl/>
          <w:lang w:bidi="fa-IR"/>
        </w:rPr>
        <w:t xml:space="preserve"> مِنْ أَنْ يُبْلَغَ </w:t>
      </w:r>
      <w:r w:rsidRPr="00FA6A79">
        <w:rPr>
          <w:rStyle w:val="libFootnotenumChar"/>
          <w:rtl/>
        </w:rPr>
        <w:t>(4)</w:t>
      </w:r>
      <w:r w:rsidRPr="0034022E">
        <w:rPr>
          <w:rtl/>
          <w:lang w:bidi="fa-IR"/>
        </w:rPr>
        <w:t xml:space="preserve"> كُنْهُ صِفَتِهِ ؛ فَصِفُوهُ </w:t>
      </w:r>
      <w:r w:rsidRPr="00FA6A79">
        <w:rPr>
          <w:rStyle w:val="libFootnotenumChar"/>
          <w:rtl/>
        </w:rPr>
        <w:t>(5)</w:t>
      </w:r>
      <w:r w:rsidRPr="0034022E">
        <w:rPr>
          <w:rtl/>
          <w:lang w:bidi="fa-IR"/>
        </w:rPr>
        <w:t xml:space="preserve"> بِمَا وَصَفَ بِهِ نَفْسَهُ ، وَكُفُّوا عَمَّا سِوى ذلِكَ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1F2A0C">
        <w:rPr>
          <w:rtl/>
        </w:rPr>
        <w:t>279</w:t>
      </w:r>
      <w:r w:rsidRPr="006B17C4">
        <w:rPr>
          <w:rStyle w:val="libBold2Char"/>
          <w:rtl/>
        </w:rPr>
        <w:t xml:space="preserve"> / 7</w:t>
      </w:r>
      <w:r w:rsidR="00FA30A4">
        <w:rPr>
          <w:rStyle w:val="libBold2Char"/>
          <w:rtl/>
        </w:rPr>
        <w:t>.</w:t>
      </w:r>
      <w:r w:rsidRPr="0034022E">
        <w:rPr>
          <w:rtl/>
          <w:lang w:bidi="fa-IR"/>
        </w:rPr>
        <w:t xml:space="preserve"> سَهْلٌ ، عَنِ السِّنْدِيِّ بْنِ الرَّبِيعِ ، عَنِ ابْنِ أَبِي عُمَيْرٍ ، عَنْ حَفْصٍ أَخِي مُرَازِمٍ ، عَنِ الْمُفَضَّلِ ، قَالَ :</w:t>
      </w:r>
    </w:p>
    <w:p w:rsidR="00091A42" w:rsidRPr="0034022E" w:rsidRDefault="00091A42" w:rsidP="00B72F8D">
      <w:pPr>
        <w:pStyle w:val="libNormal"/>
        <w:rPr>
          <w:rtl/>
          <w:lang w:bidi="fa-IR"/>
        </w:rPr>
      </w:pPr>
      <w:r w:rsidRPr="0034022E">
        <w:rPr>
          <w:rtl/>
          <w:lang w:bidi="fa-IR"/>
        </w:rPr>
        <w:t xml:space="preserve">سَأَ لْتُ أَبَا الْحَسَنِ </w:t>
      </w:r>
      <w:r w:rsidRPr="00FA6A79">
        <w:rPr>
          <w:rStyle w:val="libFootnotenumChar"/>
          <w:rtl/>
        </w:rPr>
        <w:t>(7)</w:t>
      </w:r>
      <w:r w:rsidRPr="0034022E">
        <w:rPr>
          <w:rtl/>
          <w:lang w:bidi="fa-IR"/>
        </w:rPr>
        <w:t xml:space="preserve"> </w:t>
      </w:r>
      <w:r w:rsidRPr="00F22207">
        <w:rPr>
          <w:rStyle w:val="libAlaemChar"/>
          <w:rtl/>
        </w:rPr>
        <w:t>عليه‌السلام</w:t>
      </w:r>
      <w:r w:rsidRPr="0034022E">
        <w:rPr>
          <w:rtl/>
          <w:lang w:bidi="fa-IR"/>
        </w:rPr>
        <w:t xml:space="preserve"> عَنْ شَيْ‌ءٍ مِنَ الصِّفَةِ ، فَقَالَ </w:t>
      </w:r>
      <w:r w:rsidRPr="00FA6A79">
        <w:rPr>
          <w:rStyle w:val="libFootnotenumChar"/>
          <w:rtl/>
        </w:rPr>
        <w:t>(8)</w:t>
      </w:r>
      <w:r w:rsidRPr="0034022E">
        <w:rPr>
          <w:rtl/>
          <w:lang w:bidi="fa-IR"/>
        </w:rPr>
        <w:t xml:space="preserve"> : « لَا تَجَاوَزْ </w:t>
      </w:r>
      <w:r w:rsidRPr="00FA6A79">
        <w:rPr>
          <w:rStyle w:val="libFootnotenumChar"/>
          <w:rtl/>
        </w:rPr>
        <w:t>(9)</w:t>
      </w:r>
      <w:r w:rsidRPr="0034022E">
        <w:rPr>
          <w:rtl/>
          <w:lang w:bidi="fa-IR"/>
        </w:rPr>
        <w:t xml:space="preserve"> مَا </w:t>
      </w:r>
      <w:r w:rsidRPr="00FA6A79">
        <w:rPr>
          <w:rStyle w:val="libFootnotenumChar"/>
          <w:rtl/>
        </w:rPr>
        <w:t>(10)</w:t>
      </w:r>
      <w:r w:rsidRPr="0034022E">
        <w:rPr>
          <w:rtl/>
          <w:lang w:bidi="fa-IR"/>
        </w:rPr>
        <w:t xml:space="preserve"> فِي الْقُرْآنِ »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1F2A0C">
        <w:rPr>
          <w:rtl/>
        </w:rPr>
        <w:t>280</w:t>
      </w:r>
      <w:r w:rsidRPr="006B17C4">
        <w:rPr>
          <w:rStyle w:val="libBold2Char"/>
          <w:rtl/>
        </w:rPr>
        <w:t xml:space="preserve"> / 8</w:t>
      </w:r>
      <w:r w:rsidR="00FA30A4">
        <w:rPr>
          <w:rStyle w:val="libBold2Char"/>
          <w:rtl/>
        </w:rPr>
        <w:t>.</w:t>
      </w:r>
      <w:r w:rsidRPr="0034022E">
        <w:rPr>
          <w:rtl/>
          <w:lang w:bidi="fa-IR"/>
        </w:rPr>
        <w:t xml:space="preserve"> سَهْلٌ ، عَنْ مُحَمَّدِ بْنِ عَلِيٍّ الْقَاسَانِيِّ </w:t>
      </w:r>
      <w:r w:rsidRPr="00FA6A79">
        <w:rPr>
          <w:rStyle w:val="libFootnotenumChar"/>
          <w:rtl/>
        </w:rPr>
        <w:t>(12)</w:t>
      </w:r>
      <w:r w:rsidRPr="0034022E">
        <w:rPr>
          <w:rtl/>
          <w:lang w:bidi="fa-IR"/>
        </w:rPr>
        <w:t xml:space="preserve">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إشارة إلى الآية 11 من سورة الشورى (42</w:t>
      </w:r>
      <w:r w:rsidR="00091A42">
        <w:rPr>
          <w:rtl/>
          <w:lang w:bidi="fa-IR"/>
        </w:rPr>
        <w:t>) :</w:t>
      </w:r>
      <w:r w:rsidR="00091A42" w:rsidRPr="0034022E">
        <w:rPr>
          <w:rtl/>
          <w:lang w:bidi="fa-IR"/>
        </w:rPr>
        <w:t xml:space="preserve"> </w:t>
      </w:r>
      <w:r w:rsidR="00091A42" w:rsidRPr="00F22207">
        <w:rPr>
          <w:rStyle w:val="libAlaemChar"/>
          <w:rtl/>
        </w:rPr>
        <w:t>(</w:t>
      </w:r>
      <w:r w:rsidR="00091A42" w:rsidRPr="009807C8">
        <w:rPr>
          <w:rStyle w:val="libFootnoteAieChar"/>
          <w:rtl/>
        </w:rPr>
        <w:t xml:space="preserve"> لَيْسَ كَمِثْلِهِ شَيْ‌ءٌ وَهُوَ السَّمِيعُ الْبَصِيرُ </w:t>
      </w:r>
      <w:r w:rsidR="00091A42" w:rsidRPr="00F22207">
        <w:rPr>
          <w:rStyle w:val="libAlaemChar"/>
          <w:rtl/>
        </w:rPr>
        <w:t>)</w:t>
      </w:r>
      <w:r>
        <w:rPr>
          <w:rtl/>
          <w:lang w:bidi="fa-IR"/>
        </w:rPr>
        <w:t>.</w:t>
      </w:r>
    </w:p>
    <w:p w:rsidR="00091A42" w:rsidRPr="0034022E" w:rsidRDefault="00FA30A4" w:rsidP="006B5BC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100 ، ح 9 ، بسنده عن الكليني</w:t>
      </w:r>
      <w:r w:rsidR="006B5BC1">
        <w:rPr>
          <w:rFonts w:hint="cs"/>
          <w:rtl/>
          <w:lang w:bidi="fa-IR"/>
        </w:rPr>
        <w:t>.</w:t>
      </w:r>
      <w:r w:rsidR="00091A42" w:rsidRPr="00BF510C">
        <w:rPr>
          <w:rStyle w:val="libFootnoteBoldChar"/>
          <w:rtl/>
        </w:rPr>
        <w:t>الوافي</w:t>
      </w:r>
      <w:r w:rsidR="00091A42" w:rsidRPr="0034022E">
        <w:rPr>
          <w:rtl/>
          <w:lang w:bidi="fa-IR"/>
        </w:rPr>
        <w:t xml:space="preserve"> ، ج 1 ، ص 387 ، ح 309</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E05A38">
            <w:pPr>
              <w:pStyle w:val="libFootnote0"/>
              <w:rPr>
                <w:rtl/>
                <w:lang w:bidi="fa-IR"/>
              </w:rPr>
            </w:pPr>
            <w:r>
              <w:rPr>
                <w:rtl/>
                <w:lang w:bidi="fa-IR"/>
              </w:rPr>
              <w:t>(3) .</w:t>
            </w:r>
            <w:r w:rsidRPr="0034022E">
              <w:rPr>
                <w:rtl/>
                <w:lang w:bidi="fa-IR"/>
              </w:rPr>
              <w:t xml:space="preserve"> في « ف » : « أعظم وأجلّ »</w:t>
            </w:r>
            <w:r>
              <w:rPr>
                <w:rtl/>
                <w:lang w:bidi="fa-IR"/>
              </w:rPr>
              <w:t>.</w:t>
            </w:r>
          </w:p>
        </w:tc>
        <w:tc>
          <w:tcPr>
            <w:tcW w:w="4474" w:type="dxa"/>
          </w:tcPr>
          <w:p w:rsidR="00BD6C77" w:rsidRDefault="00BD6C77" w:rsidP="00E05A38">
            <w:pPr>
              <w:pStyle w:val="libFootnote0"/>
              <w:rPr>
                <w:rtl/>
                <w:lang w:bidi="fa-IR"/>
              </w:rPr>
            </w:pPr>
            <w:r>
              <w:rPr>
                <w:rtl/>
                <w:lang w:bidi="fa-IR"/>
              </w:rPr>
              <w:t>(4) .</w:t>
            </w:r>
            <w:r w:rsidRPr="0034022E">
              <w:rPr>
                <w:rtl/>
                <w:lang w:bidi="fa-IR"/>
              </w:rPr>
              <w:t xml:space="preserve"> في « ف » : « من أنّه تبلغ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 « وصفوه »</w:t>
      </w:r>
      <w:r>
        <w:rPr>
          <w:rtl/>
          <w:lang w:bidi="fa-IR"/>
        </w:rPr>
        <w:t>.</w:t>
      </w:r>
    </w:p>
    <w:p w:rsidR="00091A42" w:rsidRPr="0034022E" w:rsidRDefault="00FA30A4" w:rsidP="00E05A38">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رجال الكشّي</w:t>
      </w:r>
      <w:r w:rsidR="00091A42" w:rsidRPr="0034022E">
        <w:rPr>
          <w:rtl/>
          <w:lang w:bidi="fa-IR"/>
        </w:rPr>
        <w:t xml:space="preserve"> ، ص 279 ، ح 500 ، بسنده عن جعفر بن محمّد بن حكيم الخثعمي ، مع زيادة في أوّله</w:t>
      </w:r>
      <w:r w:rsidR="00E05A38">
        <w:rPr>
          <w:rFonts w:hint="cs"/>
          <w:rtl/>
          <w:lang w:bidi="fa-IR"/>
        </w:rPr>
        <w:t>.</w:t>
      </w:r>
      <w:r w:rsidR="00091A42" w:rsidRPr="00BF510C">
        <w:rPr>
          <w:rStyle w:val="libFootnoteBoldChar"/>
          <w:rtl/>
        </w:rPr>
        <w:t>الوافي</w:t>
      </w:r>
      <w:r w:rsidR="00091A42" w:rsidRPr="0034022E">
        <w:rPr>
          <w:rtl/>
          <w:lang w:bidi="fa-IR"/>
        </w:rPr>
        <w:t xml:space="preserve"> ، ج 1 ، ص 410 ، ح 328</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بح » :</w:t>
      </w:r>
      <w:r w:rsidR="00091A42">
        <w:rPr>
          <w:rtl/>
          <w:lang w:bidi="fa-IR"/>
        </w:rPr>
        <w:t xml:space="preserve"> + </w:t>
      </w:r>
      <w:r w:rsidR="00091A42" w:rsidRPr="0034022E">
        <w:rPr>
          <w:rtl/>
          <w:lang w:bidi="fa-IR"/>
        </w:rPr>
        <w:t>« موسى بن جعفر »</w:t>
      </w:r>
      <w:r>
        <w:rPr>
          <w:rtl/>
          <w:lang w:bidi="fa-IR"/>
        </w:rPr>
        <w:t>.</w:t>
      </w:r>
      <w:r w:rsidR="00091A42" w:rsidRPr="0034022E">
        <w:rPr>
          <w:rtl/>
          <w:lang w:bidi="fa-IR"/>
        </w:rPr>
        <w:t xml:space="preserve"> وفي « بر » :</w:t>
      </w:r>
      <w:r w:rsidR="00091A42">
        <w:rPr>
          <w:rtl/>
          <w:lang w:bidi="fa-IR"/>
        </w:rPr>
        <w:t xml:space="preserve"> + </w:t>
      </w:r>
      <w:r w:rsidR="00091A42" w:rsidRPr="0034022E">
        <w:rPr>
          <w:rtl/>
          <w:lang w:bidi="fa-IR"/>
        </w:rPr>
        <w:t>« موسى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737CC9">
            <w:pPr>
              <w:pStyle w:val="libFootnote0"/>
              <w:rPr>
                <w:rtl/>
                <w:lang w:bidi="fa-IR"/>
              </w:rPr>
            </w:pPr>
            <w:r>
              <w:rPr>
                <w:rtl/>
                <w:lang w:bidi="fa-IR"/>
              </w:rPr>
              <w:t>(8) .</w:t>
            </w:r>
            <w:r w:rsidRPr="0034022E">
              <w:rPr>
                <w:rtl/>
                <w:lang w:bidi="fa-IR"/>
              </w:rPr>
              <w:t xml:space="preserve"> في « ب ، ج ، بح ، بس ، بف » والوافي : « قال »</w:t>
            </w:r>
            <w:r>
              <w:rPr>
                <w:rtl/>
                <w:lang w:bidi="fa-IR"/>
              </w:rPr>
              <w:t>.</w:t>
            </w:r>
          </w:p>
        </w:tc>
        <w:tc>
          <w:tcPr>
            <w:tcW w:w="4474" w:type="dxa"/>
          </w:tcPr>
          <w:p w:rsidR="00BD6C77" w:rsidRDefault="00BD6C77" w:rsidP="00737CC9">
            <w:pPr>
              <w:pStyle w:val="libFootnote0"/>
              <w:rPr>
                <w:rtl/>
                <w:lang w:bidi="fa-IR"/>
              </w:rPr>
            </w:pPr>
            <w:r>
              <w:rPr>
                <w:rtl/>
                <w:lang w:bidi="fa-IR"/>
              </w:rPr>
              <w:t>(9) .</w:t>
            </w:r>
            <w:r w:rsidRPr="0034022E">
              <w:rPr>
                <w:rtl/>
                <w:lang w:bidi="fa-IR"/>
              </w:rPr>
              <w:t xml:space="preserve"> في « بر » : « لاتجاوزوا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المحاسن : « عمّا »</w:t>
      </w:r>
      <w:r>
        <w:rPr>
          <w:rtl/>
          <w:lang w:bidi="fa-IR"/>
        </w:rPr>
        <w:t>.</w:t>
      </w:r>
    </w:p>
    <w:p w:rsidR="00091A42" w:rsidRPr="0034022E" w:rsidRDefault="00FA30A4" w:rsidP="00737CC9">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239 ، كتاب مصابيح الظلم ، ح 214 ، بسنده عن محمّد بن أبي عمير ، عن حفص أخي مرازم ، عن الفضل بن يحيى</w:t>
      </w:r>
      <w:r w:rsidR="00737CC9">
        <w:rPr>
          <w:rFonts w:hint="cs"/>
          <w:rtl/>
          <w:lang w:bidi="fa-IR"/>
        </w:rPr>
        <w:t>.</w:t>
      </w:r>
      <w:r w:rsidR="00091A42" w:rsidRPr="00BF510C">
        <w:rPr>
          <w:rStyle w:val="libFootnoteBoldChar"/>
          <w:rtl/>
        </w:rPr>
        <w:t>الوافي</w:t>
      </w:r>
      <w:r w:rsidR="00091A42" w:rsidRPr="0034022E">
        <w:rPr>
          <w:rtl/>
          <w:lang w:bidi="fa-IR"/>
        </w:rPr>
        <w:t xml:space="preserve"> ، ج 1 ، ص 410 ، ح 329</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ألف » : « القاشاني »</w:t>
      </w:r>
      <w:r>
        <w:rPr>
          <w:rtl/>
          <w:lang w:bidi="fa-IR"/>
        </w:rPr>
        <w:t>.</w:t>
      </w:r>
      <w:r w:rsidR="00091A42" w:rsidRPr="0034022E">
        <w:rPr>
          <w:rtl/>
          <w:lang w:bidi="fa-IR"/>
        </w:rPr>
        <w:t xml:space="preserve"> هذا ، ولم نجد لهذا العنوان ذكراً في كتب الرجال ، ويحتمل وقوع التقديم والتأخير في العنوان كما وردت في </w:t>
      </w:r>
      <w:r w:rsidR="00091A42" w:rsidRPr="00BF510C">
        <w:rPr>
          <w:rStyle w:val="libFootnoteBoldChar"/>
          <w:rtl/>
        </w:rPr>
        <w:t>الكافي</w:t>
      </w:r>
      <w:r w:rsidR="00091A42" w:rsidRPr="0034022E">
        <w:rPr>
          <w:rtl/>
          <w:lang w:bidi="fa-IR"/>
        </w:rPr>
        <w:t xml:space="preserve"> ، ح 1307 ، رواية سهل بن زياد عن عليّ بن محمّد القاساني</w:t>
      </w:r>
      <w:r>
        <w:rPr>
          <w:rtl/>
          <w:lang w:bidi="fa-IR"/>
        </w:rPr>
        <w:t>.</w:t>
      </w:r>
      <w:r w:rsidR="00091A42" w:rsidRPr="0034022E">
        <w:rPr>
          <w:rtl/>
          <w:lang w:bidi="fa-IR"/>
        </w:rPr>
        <w:t xml:space="preserve"> وهو المترجم في </w:t>
      </w:r>
      <w:r w:rsidR="00091A42" w:rsidRPr="00BF510C">
        <w:rPr>
          <w:rStyle w:val="libFootnoteBoldChar"/>
          <w:rtl/>
        </w:rPr>
        <w:t>رجال النجاشي</w:t>
      </w:r>
      <w:r w:rsidR="00091A42" w:rsidRPr="0034022E">
        <w:rPr>
          <w:rtl/>
          <w:lang w:bidi="fa-IR"/>
        </w:rPr>
        <w:t xml:space="preserve"> ، ص 225 ، الرقم 669 ؛ و</w:t>
      </w:r>
      <w:r w:rsidR="00091A42" w:rsidRPr="00BF510C">
        <w:rPr>
          <w:rStyle w:val="libFootnoteBoldChar"/>
          <w:rtl/>
        </w:rPr>
        <w:t>رجال البرقي</w:t>
      </w:r>
      <w:r w:rsidR="00091A42" w:rsidRPr="0034022E">
        <w:rPr>
          <w:rtl/>
          <w:lang w:bidi="fa-IR"/>
        </w:rPr>
        <w:t xml:space="preserve"> ، ص 58 ؛ و</w:t>
      </w:r>
      <w:r w:rsidR="00091A42" w:rsidRPr="00BF510C">
        <w:rPr>
          <w:rStyle w:val="libFootnoteBoldChar"/>
          <w:rtl/>
        </w:rPr>
        <w:t>رجال الطوسي</w:t>
      </w:r>
      <w:r w:rsidR="00091A42" w:rsidRPr="0034022E">
        <w:rPr>
          <w:rtl/>
          <w:lang w:bidi="fa-IR"/>
        </w:rPr>
        <w:t xml:space="preserve"> ، ص 338 ، الرقم 5714</w:t>
      </w:r>
      <w:r>
        <w:rPr>
          <w:rtl/>
          <w:lang w:bidi="fa-IR"/>
        </w:rPr>
        <w:t>.</w:t>
      </w:r>
      <w:r w:rsidR="00091A42" w:rsidRPr="0034022E">
        <w:rPr>
          <w:rtl/>
          <w:lang w:bidi="fa-IR"/>
        </w:rPr>
        <w:t xml:space="preserve"> </w:t>
      </w:r>
      <w:r w:rsidR="00737CC9">
        <w:rPr>
          <w:rFonts w:hint="cs"/>
          <w:rtl/>
          <w:lang w:bidi="fa-IR"/>
        </w:rPr>
        <w:t>=</w:t>
      </w:r>
    </w:p>
    <w:p w:rsidR="006B5BC1" w:rsidRDefault="006B5BC1" w:rsidP="006B5BC1">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كَتَبْتُ إِلَيْهِ </w:t>
      </w:r>
      <w:r w:rsidRPr="00F22207">
        <w:rPr>
          <w:rStyle w:val="libAlaemChar"/>
          <w:rtl/>
        </w:rPr>
        <w:t>عليه‌السلام</w:t>
      </w:r>
      <w:r w:rsidRPr="0034022E">
        <w:rPr>
          <w:rtl/>
          <w:lang w:bidi="fa-IR"/>
        </w:rPr>
        <w:t xml:space="preserve"> : أَنَّ مَنْ قِبَلَنَا قَدِ اخْتَلَفُوا فِي التَّوْحِيدِ</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فَكَتَبَ </w:t>
      </w:r>
      <w:r w:rsidRPr="00F22207">
        <w:rPr>
          <w:rStyle w:val="libAlaemChar"/>
          <w:rtl/>
        </w:rPr>
        <w:t>عليه‌السلام</w:t>
      </w:r>
      <w:r w:rsidRPr="0034022E">
        <w:rPr>
          <w:rtl/>
          <w:lang w:bidi="fa-IR"/>
        </w:rPr>
        <w:t xml:space="preserve"> : « سُبْحَانَ مَنْ لَايُحَدُّ وَلَا يُوصَفُ</w:t>
      </w:r>
      <w:r>
        <w:rPr>
          <w:rFonts w:hint="cs"/>
          <w:rtl/>
          <w:lang w:bidi="fa-IR"/>
        </w:rPr>
        <w:t xml:space="preserve"> </w:t>
      </w:r>
      <w:r w:rsidRPr="00F22207">
        <w:rPr>
          <w:rStyle w:val="libAlaemChar"/>
          <w:rtl/>
        </w:rPr>
        <w:t>(</w:t>
      </w:r>
      <w:r w:rsidRPr="00F22207">
        <w:rPr>
          <w:rStyle w:val="libAieChar"/>
          <w:rtl/>
        </w:rPr>
        <w:t xml:space="preserve"> لَيْسَ كَمِثْلِهِ شَيْ‌ءٌ وَهُوَ السَّمِيعُ الْبَصِيرُ</w:t>
      </w:r>
      <w:r w:rsidRPr="00F22207">
        <w:rPr>
          <w:rStyle w:val="libAlaemChar"/>
          <w:rtl/>
        </w:rPr>
        <w:t>)</w:t>
      </w:r>
      <w:r w:rsidRPr="00FA6A79">
        <w:rPr>
          <w:rStyle w:val="libFootnotenumChar"/>
          <w:rtl/>
        </w:rPr>
        <w:t>(1)</w:t>
      </w:r>
      <w:r w:rsidR="00BD6C77">
        <w:rPr>
          <w:rFonts w:hint="cs"/>
          <w:rtl/>
          <w:lang w:bidi="fa-IR"/>
        </w:rPr>
        <w:t xml:space="preserve">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1F2A0C">
        <w:rPr>
          <w:rtl/>
        </w:rPr>
        <w:t>281</w:t>
      </w:r>
      <w:r w:rsidRPr="006B17C4">
        <w:rPr>
          <w:rStyle w:val="libBold2Char"/>
          <w:rtl/>
        </w:rPr>
        <w:t xml:space="preserve"> / 9</w:t>
      </w:r>
      <w:r w:rsidR="00FA30A4">
        <w:rPr>
          <w:rStyle w:val="libBold2Char"/>
          <w:rtl/>
        </w:rPr>
        <w:t>.</w:t>
      </w:r>
      <w:r w:rsidRPr="0034022E">
        <w:rPr>
          <w:rtl/>
          <w:lang w:bidi="fa-IR"/>
        </w:rPr>
        <w:t xml:space="preserve"> سَهْلٌ ، عَنْ بِشْرِ بْنِ بَشَّارٍ النَّيْسَابُورِيِّ </w:t>
      </w:r>
      <w:r w:rsidRPr="00FA6A79">
        <w:rPr>
          <w:rStyle w:val="libFootnotenumChar"/>
          <w:rtl/>
        </w:rPr>
        <w:t>(3)</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كَتَبْتُ إِلَى الرَّجُلِ </w:t>
      </w:r>
      <w:r w:rsidRPr="00F22207">
        <w:rPr>
          <w:rStyle w:val="libAlaemChar"/>
          <w:rtl/>
        </w:rPr>
        <w:t>عليه‌السلام</w:t>
      </w:r>
      <w:r w:rsidRPr="0034022E">
        <w:rPr>
          <w:rtl/>
          <w:lang w:bidi="fa-IR"/>
        </w:rPr>
        <w:t xml:space="preserve"> </w:t>
      </w:r>
      <w:r w:rsidRPr="00FA6A79">
        <w:rPr>
          <w:rStyle w:val="libFootnotenumChar"/>
          <w:rtl/>
        </w:rPr>
        <w:t>(4)</w:t>
      </w:r>
      <w:r w:rsidRPr="0034022E">
        <w:rPr>
          <w:rtl/>
          <w:lang w:bidi="fa-IR"/>
        </w:rPr>
        <w:t xml:space="preserve"> : أَنَّ مَنْ قِبَلَنَا قَدِ اخْتَلَفُوا فِي التَّوْحِيدِ : فَمِنْهُمْ </w:t>
      </w:r>
      <w:r w:rsidRPr="00FA6A79">
        <w:rPr>
          <w:rStyle w:val="libFootnotenumChar"/>
          <w:rtl/>
        </w:rPr>
        <w:t>(5)</w:t>
      </w:r>
      <w:r w:rsidRPr="0034022E">
        <w:rPr>
          <w:rtl/>
          <w:lang w:bidi="fa-IR"/>
        </w:rPr>
        <w:t xml:space="preserve"> مَنْ يَقُولُ </w:t>
      </w:r>
      <w:r w:rsidRPr="00FA6A79">
        <w:rPr>
          <w:rStyle w:val="libFootnotenumChar"/>
          <w:rtl/>
        </w:rPr>
        <w:t>(6)</w:t>
      </w:r>
      <w:r w:rsidRPr="0034022E">
        <w:rPr>
          <w:rtl/>
          <w:lang w:bidi="fa-IR"/>
        </w:rPr>
        <w:t xml:space="preserve"> :</w:t>
      </w:r>
      <w:r>
        <w:rPr>
          <w:rFonts w:hint="cs"/>
          <w:rtl/>
          <w:lang w:bidi="fa-IR"/>
        </w:rPr>
        <w:t xml:space="preserve"> </w:t>
      </w:r>
      <w:r w:rsidRPr="0034022E">
        <w:rPr>
          <w:rtl/>
          <w:lang w:bidi="fa-IR"/>
        </w:rPr>
        <w:t xml:space="preserve">جِسْمٌ ، وَمِنْهُمْ مَنْ يَقُولُ </w:t>
      </w:r>
      <w:r w:rsidRPr="00FA6A79">
        <w:rPr>
          <w:rStyle w:val="libFootnotenumChar"/>
          <w:rtl/>
        </w:rPr>
        <w:t>(7)</w:t>
      </w:r>
      <w:r w:rsidRPr="0034022E">
        <w:rPr>
          <w:rtl/>
          <w:lang w:bidi="fa-IR"/>
        </w:rPr>
        <w:t xml:space="preserve"> : صُورَةٌ</w:t>
      </w:r>
      <w:r w:rsidR="00FA30A4">
        <w:rPr>
          <w:rtl/>
          <w:lang w:bidi="fa-IR"/>
        </w:rPr>
        <w:t>.</w:t>
      </w:r>
    </w:p>
    <w:p w:rsidR="00091A42" w:rsidRPr="0034022E" w:rsidRDefault="00091A42" w:rsidP="00B72F8D">
      <w:pPr>
        <w:pStyle w:val="libNormal"/>
        <w:rPr>
          <w:rtl/>
          <w:lang w:bidi="fa-IR"/>
        </w:rPr>
      </w:pPr>
      <w:r w:rsidRPr="0034022E">
        <w:rPr>
          <w:rtl/>
          <w:lang w:bidi="fa-IR"/>
        </w:rPr>
        <w:t xml:space="preserve">فَكَتَبَ إِلَيَّ : « سُبْحَانَ مَنْ لَايُحَدُّ ، وَلَا يُوصَفُ ، وَلَا يُشْبِهُهُ شَيْ‌ءٌ </w:t>
      </w:r>
      <w:r w:rsidRPr="00FA6A79">
        <w:rPr>
          <w:rStyle w:val="libFootnotenumChar"/>
          <w:rtl/>
        </w:rPr>
        <w:t>(8)</w:t>
      </w:r>
      <w:r w:rsidRPr="0034022E">
        <w:rPr>
          <w:rtl/>
          <w:lang w:bidi="fa-IR"/>
        </w:rPr>
        <w:t xml:space="preserve"> ، وَ</w:t>
      </w:r>
      <w:r>
        <w:rPr>
          <w:rFonts w:hint="cs"/>
          <w:rtl/>
          <w:lang w:bidi="fa-IR"/>
        </w:rPr>
        <w:t xml:space="preserve"> </w:t>
      </w:r>
      <w:r w:rsidRPr="00F22207">
        <w:rPr>
          <w:rStyle w:val="libAlaemChar"/>
          <w:rtl/>
        </w:rPr>
        <w:t>(</w:t>
      </w:r>
      <w:r w:rsidRPr="00F22207">
        <w:rPr>
          <w:rStyle w:val="libAieChar"/>
          <w:rtl/>
        </w:rPr>
        <w:t xml:space="preserve"> لَيْسَ كَمِثْلِهِ شَيْ‌ءٌ وَهُوَ السَّمِيعُ الْبَصِيرُ </w:t>
      </w:r>
      <w:r w:rsidRPr="00F22207">
        <w:rPr>
          <w:rStyle w:val="libAlaemChar"/>
          <w:rtl/>
        </w:rPr>
        <w:t>)</w:t>
      </w:r>
      <w:r w:rsidRPr="0034022E">
        <w:rPr>
          <w:rtl/>
          <w:lang w:bidi="fa-IR"/>
        </w:rPr>
        <w:t xml:space="preserve"> </w:t>
      </w:r>
      <w:r>
        <w:rPr>
          <w:rFonts w:hint="cs"/>
          <w:rtl/>
          <w:lang w:bidi="fa-IR"/>
        </w:rPr>
        <w:t>»</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1F2A0C">
        <w:rPr>
          <w:rtl/>
        </w:rPr>
        <w:t>282</w:t>
      </w:r>
      <w:r w:rsidRPr="006B17C4">
        <w:rPr>
          <w:rStyle w:val="libBold2Char"/>
          <w:rtl/>
        </w:rPr>
        <w:t xml:space="preserve"> / 10</w:t>
      </w:r>
      <w:r w:rsidR="00FA30A4">
        <w:rPr>
          <w:rStyle w:val="libBold2Char"/>
          <w:rtl/>
        </w:rPr>
        <w:t>.</w:t>
      </w:r>
      <w:r w:rsidRPr="0034022E">
        <w:rPr>
          <w:rtl/>
          <w:lang w:bidi="fa-IR"/>
        </w:rPr>
        <w:t xml:space="preserve"> سَهْلٌ </w:t>
      </w:r>
      <w:r w:rsidRPr="00FA6A79">
        <w:rPr>
          <w:rStyle w:val="libFootnotenumChar"/>
          <w:rtl/>
        </w:rPr>
        <w:t>(10)</w:t>
      </w:r>
      <w:r w:rsidRPr="0034022E">
        <w:rPr>
          <w:rtl/>
          <w:lang w:bidi="fa-IR"/>
        </w:rPr>
        <w:t xml:space="preserve"> قَالَ :</w:t>
      </w:r>
    </w:p>
    <w:p w:rsidR="00091A42" w:rsidRPr="0034022E" w:rsidRDefault="00091A42" w:rsidP="00B72F8D">
      <w:pPr>
        <w:pStyle w:val="libNormal"/>
        <w:rPr>
          <w:rtl/>
          <w:lang w:bidi="fa-IR"/>
        </w:rPr>
      </w:pPr>
      <w:r w:rsidRPr="0034022E">
        <w:rPr>
          <w:rtl/>
          <w:lang w:bidi="fa-IR"/>
        </w:rPr>
        <w:t xml:space="preserve">كَتَبْتُ إِلى أَبِي مُحَمَّدٍ </w:t>
      </w:r>
      <w:r w:rsidRPr="00F22207">
        <w:rPr>
          <w:rStyle w:val="libAlaemChar"/>
          <w:rtl/>
        </w:rPr>
        <w:t>عليه‌السلام</w:t>
      </w:r>
      <w:r w:rsidRPr="0034022E">
        <w:rPr>
          <w:rtl/>
          <w:lang w:bidi="fa-IR"/>
        </w:rPr>
        <w:t xml:space="preserve"> سَنَةَ خَمْسٍ وَخَمْسِينَ وَمِائَتَيْنِ : قَدِ اخْتَلَفَ يَا سَيِّدِي ،</w:t>
      </w:r>
    </w:p>
    <w:p w:rsidR="00091A42" w:rsidRDefault="00091A42" w:rsidP="001A34C5">
      <w:pPr>
        <w:pStyle w:val="libLine"/>
        <w:rPr>
          <w:rtl/>
          <w:lang w:bidi="fa-IR"/>
        </w:rPr>
      </w:pPr>
      <w:r w:rsidRPr="0034022E">
        <w:rPr>
          <w:rtl/>
          <w:lang w:bidi="fa-IR"/>
        </w:rPr>
        <w:t>__________________</w:t>
      </w:r>
    </w:p>
    <w:p w:rsidR="00091A42" w:rsidRPr="0034022E" w:rsidRDefault="0070718F" w:rsidP="00F120EB">
      <w:pPr>
        <w:pStyle w:val="libFootnote0"/>
        <w:rPr>
          <w:rtl/>
          <w:lang w:bidi="fa-IR"/>
        </w:rPr>
      </w:pPr>
      <w:r>
        <w:rPr>
          <w:rFonts w:hint="cs"/>
          <w:rtl/>
          <w:lang w:bidi="fa-IR"/>
        </w:rPr>
        <w:t xml:space="preserve">= </w:t>
      </w:r>
      <w:r w:rsidR="00091A42" w:rsidRPr="0034022E">
        <w:rPr>
          <w:rtl/>
          <w:lang w:bidi="fa-IR"/>
        </w:rPr>
        <w:t>وله مكاتبات مضمرة</w:t>
      </w:r>
      <w:r w:rsidR="00FA30A4">
        <w:rPr>
          <w:rtl/>
          <w:lang w:bidi="fa-IR"/>
        </w:rPr>
        <w:t>.</w:t>
      </w:r>
      <w:r w:rsidR="00091A42" w:rsidRPr="0034022E">
        <w:rPr>
          <w:rtl/>
          <w:lang w:bidi="fa-IR"/>
        </w:rPr>
        <w:t xml:space="preserve"> ا</w:t>
      </w:r>
      <w:r w:rsidR="0056544C">
        <w:rPr>
          <w:rFonts w:hint="cs"/>
          <w:rtl/>
          <w:lang w:bidi="fa-IR"/>
        </w:rPr>
        <w:t>ُ</w:t>
      </w:r>
      <w:r w:rsidR="00091A42" w:rsidRPr="0034022E">
        <w:rPr>
          <w:rtl/>
          <w:lang w:bidi="fa-IR"/>
        </w:rPr>
        <w:t xml:space="preserve">نظر : </w:t>
      </w:r>
      <w:r w:rsidR="00091A42" w:rsidRPr="00BF510C">
        <w:rPr>
          <w:rStyle w:val="libFootnoteBoldChar"/>
          <w:rtl/>
        </w:rPr>
        <w:t>الكافي</w:t>
      </w:r>
      <w:r w:rsidR="00091A42" w:rsidRPr="0034022E">
        <w:rPr>
          <w:rtl/>
          <w:lang w:bidi="fa-IR"/>
        </w:rPr>
        <w:t xml:space="preserve"> ، ح 9403 ؛ </w:t>
      </w:r>
      <w:r w:rsidR="00091A42" w:rsidRPr="00BF510C">
        <w:rPr>
          <w:rStyle w:val="libFootnoteBoldChar"/>
          <w:rtl/>
        </w:rPr>
        <w:t>التهذيب</w:t>
      </w:r>
      <w:r w:rsidR="00091A42" w:rsidRPr="0034022E">
        <w:rPr>
          <w:rtl/>
          <w:lang w:bidi="fa-IR"/>
        </w:rPr>
        <w:t xml:space="preserve"> ، ج 4 ، ص 159 ، ح 445 ، وص 243 ، ح 712 ؛ وج 7 ، ص 225 ، ح 985</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الشورى (42) : 11</w:t>
      </w:r>
      <w:r>
        <w:rPr>
          <w:rtl/>
          <w:lang w:bidi="fa-IR"/>
        </w:rPr>
        <w:t>.</w:t>
      </w:r>
    </w:p>
    <w:p w:rsidR="00091A42" w:rsidRPr="0034022E" w:rsidRDefault="00FA30A4" w:rsidP="0056544C">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101 ، ح 12 ، بسنده عن محمّد بن يحيى ، عن سهل بن زياد</w:t>
      </w:r>
      <w:r w:rsidR="0056544C">
        <w:rPr>
          <w:rFonts w:hint="cs"/>
          <w:rtl/>
          <w:lang w:bidi="fa-IR"/>
        </w:rPr>
        <w:t>.</w:t>
      </w:r>
      <w:r w:rsidR="00091A42" w:rsidRPr="00BF510C">
        <w:rPr>
          <w:rStyle w:val="libFootnoteBoldChar"/>
          <w:rtl/>
        </w:rPr>
        <w:t>الوافي</w:t>
      </w:r>
      <w:r w:rsidR="00091A42" w:rsidRPr="0034022E">
        <w:rPr>
          <w:rtl/>
          <w:lang w:bidi="fa-IR"/>
        </w:rPr>
        <w:t xml:space="preserve"> ، ج 1 ، ص 410 ، ح 330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بشير بن بشّار النيشابوري »</w:t>
      </w:r>
      <w:r>
        <w:rPr>
          <w:rtl/>
          <w:lang w:bidi="fa-IR"/>
        </w:rPr>
        <w:t>.</w:t>
      </w:r>
      <w:r w:rsidR="00091A42" w:rsidRPr="0034022E">
        <w:rPr>
          <w:rtl/>
          <w:lang w:bidi="fa-IR"/>
        </w:rPr>
        <w:t xml:space="preserve"> وفي « ألف » : « بشير النيشابوري »</w:t>
      </w:r>
      <w:r>
        <w:rPr>
          <w:rtl/>
          <w:lang w:bidi="fa-IR"/>
        </w:rPr>
        <w:t>.</w:t>
      </w:r>
      <w:r w:rsidR="00091A42" w:rsidRPr="0034022E">
        <w:rPr>
          <w:rtl/>
          <w:lang w:bidi="fa-IR"/>
        </w:rPr>
        <w:t xml:space="preserve"> والظاهر أنّ الصواب هو : « بشر » ؛ فقد روى الصدوق الخبر في </w:t>
      </w:r>
      <w:r w:rsidR="00091A42" w:rsidRPr="00BF510C">
        <w:rPr>
          <w:rStyle w:val="libFootnoteBoldChar"/>
          <w:rtl/>
        </w:rPr>
        <w:t>التوحيد</w:t>
      </w:r>
      <w:r w:rsidR="00091A42" w:rsidRPr="0034022E">
        <w:rPr>
          <w:rtl/>
          <w:lang w:bidi="fa-IR"/>
        </w:rPr>
        <w:t xml:space="preserve"> ، ص 101 ، ح 13 ، بسنده عن بشر بن بشّار النيسابوري ، قال : كتبت إلى أبي الحسن </w:t>
      </w:r>
      <w:r w:rsidR="00091A42" w:rsidRPr="0070718F">
        <w:rPr>
          <w:rStyle w:val="libFootnoteAlaemChar"/>
          <w:rtl/>
        </w:rPr>
        <w:t>عليه‌السلام</w:t>
      </w:r>
      <w:r w:rsidR="00091A42" w:rsidRPr="0034022E">
        <w:rPr>
          <w:rtl/>
          <w:lang w:bidi="fa-IR"/>
        </w:rPr>
        <w:t xml:space="preserve"> ، وعدّ الشيخ في رجاله ، ص 384 ، الرقم 5654 بشر بن بشّار النيسابوري من أصحاب أبي الحسن الثالث </w:t>
      </w:r>
      <w:r w:rsidR="00091A42" w:rsidRPr="0070718F">
        <w:rPr>
          <w:rStyle w:val="libFootnoteAlaemChar"/>
          <w:rtl/>
        </w:rPr>
        <w:t>عليه‌السلام</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 « كتبت إلى أبي الحسن </w:t>
      </w:r>
      <w:r w:rsidR="00091A42" w:rsidRPr="0070718F">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وشرح المازندراني والتوحيد : « منهم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جميع النسخ التي قوبلت والشروح والتوحيد</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هو ]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جميع النسخ التي قوبلت والشروح والتوحيد</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هو ]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 « لايشبّه بشي‌ء »</w:t>
      </w:r>
      <w:r>
        <w:rPr>
          <w:rtl/>
          <w:lang w:bidi="fa-IR"/>
        </w:rPr>
        <w:t>.</w:t>
      </w:r>
    </w:p>
    <w:p w:rsidR="00091A42" w:rsidRPr="0034022E" w:rsidRDefault="00FA30A4" w:rsidP="0056544C">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101 ، ح 13 ، بسنده عن بشر بن بشّار النيسابوري</w:t>
      </w:r>
      <w:r w:rsidR="0056544C">
        <w:rPr>
          <w:rFonts w:hint="cs"/>
          <w:rtl/>
          <w:lang w:bidi="fa-IR"/>
        </w:rPr>
        <w:t>.</w:t>
      </w:r>
      <w:r w:rsidR="00091A42" w:rsidRPr="00BF510C">
        <w:rPr>
          <w:rStyle w:val="libFootnoteBoldChar"/>
          <w:rtl/>
        </w:rPr>
        <w:t>الوافي</w:t>
      </w:r>
      <w:r w:rsidR="00091A42" w:rsidRPr="0034022E">
        <w:rPr>
          <w:rtl/>
          <w:lang w:bidi="fa-IR"/>
        </w:rPr>
        <w:t xml:space="preserve"> ، ج 1 ، ص 388 ، ح 310 ، لكن ليس فيه متن الحديث بل أشار إليه</w:t>
      </w:r>
      <w:r>
        <w:rPr>
          <w:rtl/>
          <w:lang w:bidi="fa-IR"/>
        </w:rPr>
        <w:t>.</w:t>
      </w:r>
      <w:r w:rsidR="0056544C">
        <w:rPr>
          <w:rFonts w:hint="cs"/>
          <w:rtl/>
          <w:lang w:bidi="fa-IR"/>
        </w:rPr>
        <w:t xml:space="preserve">                                            </w:t>
      </w:r>
      <w:r>
        <w:rPr>
          <w:rtl/>
          <w:lang w:bidi="fa-IR"/>
        </w:rPr>
        <w:t>(10) .</w:t>
      </w:r>
      <w:r w:rsidR="00091A42" w:rsidRPr="0034022E">
        <w:rPr>
          <w:rtl/>
          <w:lang w:bidi="fa-IR"/>
        </w:rPr>
        <w:t xml:space="preserve"> في « بح » :</w:t>
      </w:r>
      <w:r w:rsidR="00091A42">
        <w:rPr>
          <w:rtl/>
          <w:lang w:bidi="fa-IR"/>
        </w:rPr>
        <w:t xml:space="preserve"> + </w:t>
      </w:r>
      <w:r w:rsidR="00091A42" w:rsidRPr="0034022E">
        <w:rPr>
          <w:rtl/>
          <w:lang w:bidi="fa-IR"/>
        </w:rPr>
        <w:t>« بن زياد »</w:t>
      </w:r>
      <w:r>
        <w:rPr>
          <w:rtl/>
          <w:lang w:bidi="fa-IR"/>
        </w:rPr>
        <w:t>.</w:t>
      </w:r>
    </w:p>
    <w:p w:rsidR="0070718F" w:rsidRDefault="0070718F" w:rsidP="0070718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أَصْحَابُنَا فِي التَّوْحِيدِ : مِنْهُمْ </w:t>
      </w:r>
      <w:r w:rsidRPr="00FA6A79">
        <w:rPr>
          <w:rStyle w:val="libFootnotenumChar"/>
          <w:rtl/>
        </w:rPr>
        <w:t>(1)</w:t>
      </w:r>
      <w:r w:rsidRPr="0034022E">
        <w:rPr>
          <w:rtl/>
          <w:lang w:bidi="fa-IR"/>
        </w:rPr>
        <w:t xml:space="preserve"> مَنْ يَقُولُ : هُوَ </w:t>
      </w:r>
      <w:r w:rsidRPr="00FA6A79">
        <w:rPr>
          <w:rStyle w:val="libFootnotenumChar"/>
          <w:rtl/>
        </w:rPr>
        <w:t>(2)</w:t>
      </w:r>
      <w:r w:rsidRPr="0034022E">
        <w:rPr>
          <w:rtl/>
          <w:lang w:bidi="fa-IR"/>
        </w:rPr>
        <w:t xml:space="preserve"> جِسْمٌ ، وَمِنْهُمْ مَنْ يَقُولُ : هُوَ </w:t>
      </w:r>
      <w:r w:rsidRPr="00FA6A79">
        <w:rPr>
          <w:rStyle w:val="libFootnotenumChar"/>
          <w:rtl/>
        </w:rPr>
        <w:t>(3)</w:t>
      </w:r>
      <w:r w:rsidRPr="0034022E">
        <w:rPr>
          <w:rtl/>
          <w:lang w:bidi="fa-IR"/>
        </w:rPr>
        <w:t xml:space="preserve"> صُورَةٌ ، فَإِنْ رَأَيْتَ يَا سَيِّدِي ، أَنْ تُعَلِّمَنِي مِنْ ذلِكَ مَا أَقِفُ عَلَيْهِ وَلَا أَجُوزُهُ ، فَعَلْتَ </w:t>
      </w:r>
      <w:r w:rsidRPr="00FA6A79">
        <w:rPr>
          <w:rStyle w:val="libFootnotenumChar"/>
          <w:rtl/>
        </w:rPr>
        <w:t>(4)</w:t>
      </w:r>
      <w:r w:rsidRPr="0034022E">
        <w:rPr>
          <w:rtl/>
          <w:lang w:bidi="fa-IR"/>
        </w:rPr>
        <w:t xml:space="preserve"> مُتَطَوِّلاً </w:t>
      </w:r>
      <w:r w:rsidRPr="00FA6A79">
        <w:rPr>
          <w:rStyle w:val="libFootnotenumChar"/>
          <w:rtl/>
        </w:rPr>
        <w:t>(5)</w:t>
      </w:r>
      <w:r w:rsidRPr="0034022E">
        <w:rPr>
          <w:rtl/>
          <w:lang w:bidi="fa-IR"/>
        </w:rPr>
        <w:t xml:space="preserve"> عَلى عَبْدِكَ</w:t>
      </w:r>
      <w:r w:rsidR="00FA30A4">
        <w:rPr>
          <w:rtl/>
          <w:lang w:bidi="fa-IR"/>
        </w:rPr>
        <w:t>.</w:t>
      </w:r>
    </w:p>
    <w:p w:rsidR="00091A42" w:rsidRPr="0034022E" w:rsidRDefault="00091A42" w:rsidP="00B72F8D">
      <w:pPr>
        <w:pStyle w:val="libNormal"/>
        <w:rPr>
          <w:rtl/>
          <w:lang w:bidi="fa-IR"/>
        </w:rPr>
      </w:pPr>
      <w:r w:rsidRPr="0034022E">
        <w:rPr>
          <w:rtl/>
          <w:lang w:bidi="fa-IR"/>
        </w:rPr>
        <w:t xml:space="preserve">فَوَقَّعَ بِخَطِّهِ </w:t>
      </w:r>
      <w:r w:rsidRPr="00F22207">
        <w:rPr>
          <w:rStyle w:val="libAlaemChar"/>
          <w:rtl/>
        </w:rPr>
        <w:t>عليه‌السلام</w:t>
      </w:r>
      <w:r w:rsidRPr="0034022E">
        <w:rPr>
          <w:rtl/>
          <w:lang w:bidi="fa-IR"/>
        </w:rPr>
        <w:t xml:space="preserve"> : « سَأَلْتَ عَنِ التَّوْحِيدِ ، وَهذَا </w:t>
      </w:r>
      <w:r w:rsidRPr="00FA6A79">
        <w:rPr>
          <w:rStyle w:val="libFootnotenumChar"/>
          <w:rtl/>
        </w:rPr>
        <w:t>(6)</w:t>
      </w:r>
      <w:r w:rsidRPr="0034022E">
        <w:rPr>
          <w:rtl/>
          <w:lang w:bidi="fa-IR"/>
        </w:rPr>
        <w:t xml:space="preserve"> عَنْكُمْ مَعْزُولٌ </w:t>
      </w:r>
      <w:r w:rsidRPr="00FA6A79">
        <w:rPr>
          <w:rStyle w:val="libFootnotenumChar"/>
          <w:rtl/>
        </w:rPr>
        <w:t>(7)</w:t>
      </w:r>
      <w:r w:rsidRPr="0034022E">
        <w:rPr>
          <w:rtl/>
          <w:lang w:bidi="fa-IR"/>
        </w:rPr>
        <w:t xml:space="preserve"> ، اللهُ وَاحِدٌ أَحَدٌ </w:t>
      </w:r>
      <w:r w:rsidRPr="00FA6A79">
        <w:rPr>
          <w:rStyle w:val="libFootnotenumChar"/>
          <w:rtl/>
        </w:rPr>
        <w:t>(8)</w:t>
      </w:r>
      <w:r w:rsidRPr="0034022E">
        <w:rPr>
          <w:rtl/>
          <w:lang w:bidi="fa-IR"/>
        </w:rPr>
        <w:t xml:space="preserve"> </w:t>
      </w:r>
      <w:r w:rsidRPr="00F22207">
        <w:rPr>
          <w:rStyle w:val="libAlaemChar"/>
          <w:rtl/>
        </w:rPr>
        <w:t>(</w:t>
      </w:r>
      <w:r w:rsidRPr="00F22207">
        <w:rPr>
          <w:rStyle w:val="libAieChar"/>
          <w:rtl/>
        </w:rPr>
        <w:t xml:space="preserve"> لَمْ يَلِدْ وَلَمْ يُولَدْ وَلَمْ يَكُنْ لَهُ كُفُواً أَحَدٌ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 خَالِقٌ وَ</w:t>
      </w:r>
      <w:r>
        <w:rPr>
          <w:rFonts w:hint="cs"/>
          <w:rtl/>
          <w:lang w:bidi="fa-IR"/>
        </w:rPr>
        <w:t xml:space="preserve"> </w:t>
      </w:r>
      <w:r w:rsidRPr="00FA6A79">
        <w:rPr>
          <w:rStyle w:val="libFootnotenumChar"/>
          <w:rtl/>
        </w:rPr>
        <w:t>(10)</w:t>
      </w:r>
      <w:r w:rsidRPr="0034022E">
        <w:rPr>
          <w:rtl/>
          <w:lang w:bidi="fa-IR"/>
        </w:rPr>
        <w:t xml:space="preserve"> لَيْسَ بِمَخْلُوقٍ ، يَخْلُقُ</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مَا يَشَاءُ مِنَ الْأَجْسَامِ وَغَيْرِ ذلِكَ وَلَيْسَ بِجِسْمٍ ، وَيُصَوِّرُ مَا يَشَاءُ وَلَيْسَ بِصُورَةٍ ، جَلَّ ثَنَاؤُهُ وَتَقَدَّسَتْ أَسْمَاؤُهُ أَنْ يَكُونَ لَهُ شِبْهٌ </w:t>
      </w:r>
      <w:r w:rsidRPr="00FA6A79">
        <w:rPr>
          <w:rStyle w:val="libFootnotenumChar"/>
          <w:rtl/>
        </w:rPr>
        <w:t>(11)</w:t>
      </w:r>
      <w:r w:rsidRPr="0034022E">
        <w:rPr>
          <w:rtl/>
          <w:lang w:bidi="fa-IR"/>
        </w:rPr>
        <w:t xml:space="preserve"> ، هُوَ لَاغَيْرُهُ</w:t>
      </w:r>
      <w:r w:rsidRPr="0037475A">
        <w:rPr>
          <w:rFonts w:hint="cs"/>
          <w:rtl/>
        </w:rPr>
        <w:t xml:space="preserve"> </w:t>
      </w:r>
      <w:r w:rsidRPr="00F22207">
        <w:rPr>
          <w:rStyle w:val="libAlaemChar"/>
          <w:rtl/>
        </w:rPr>
        <w:t>(</w:t>
      </w:r>
      <w:r w:rsidRPr="00F22207">
        <w:rPr>
          <w:rStyle w:val="libAieChar"/>
          <w:rtl/>
        </w:rPr>
        <w:t xml:space="preserve"> لَيْسَ كَمِثْلِهِ شَيْ‌ءٌ وَهُوَ السَّمِيعُ الْبَصِيرُ </w:t>
      </w:r>
      <w:r w:rsidRPr="00F22207">
        <w:rPr>
          <w:rStyle w:val="libAlaemChar"/>
          <w:rtl/>
        </w:rPr>
        <w:t>)</w:t>
      </w:r>
      <w:r w:rsidRPr="0034022E">
        <w:rPr>
          <w:rtl/>
          <w:lang w:bidi="fa-IR"/>
        </w:rPr>
        <w:t xml:space="preserve"> </w:t>
      </w:r>
      <w:r w:rsidRPr="00FA6A79">
        <w:rPr>
          <w:rStyle w:val="libFootnotenumChar"/>
          <w:rtl/>
        </w:rPr>
        <w:t>(12)</w:t>
      </w:r>
      <w:r w:rsidRPr="0034022E">
        <w:rPr>
          <w:rtl/>
          <w:lang w:bidi="fa-IR"/>
        </w:rPr>
        <w:t xml:space="preserve"> </w:t>
      </w:r>
      <w:r w:rsidRPr="00FA6A79">
        <w:rPr>
          <w:rStyle w:val="libFootnotenumChar"/>
          <w:rtl/>
        </w:rPr>
        <w:t>(13)</w:t>
      </w:r>
      <w:r w:rsidR="00FA30A4">
        <w:rPr>
          <w:rtl/>
          <w:lang w:bidi="fa-IR"/>
        </w:rPr>
        <w:t>.</w:t>
      </w:r>
    </w:p>
    <w:p w:rsidR="00091A42" w:rsidRPr="0034022E" w:rsidRDefault="00091A42" w:rsidP="00B72F8D">
      <w:pPr>
        <w:pStyle w:val="libNormal"/>
        <w:rPr>
          <w:rtl/>
          <w:lang w:bidi="fa-IR"/>
        </w:rPr>
      </w:pPr>
      <w:r w:rsidRPr="001F2A0C">
        <w:rPr>
          <w:rtl/>
        </w:rPr>
        <w:t>283</w:t>
      </w:r>
      <w:r w:rsidRPr="006B17C4">
        <w:rPr>
          <w:rStyle w:val="libBold2Char"/>
          <w:rtl/>
        </w:rPr>
        <w:t xml:space="preserve"> / 11</w:t>
      </w:r>
      <w:r w:rsidR="00FA30A4">
        <w:rPr>
          <w:rStyle w:val="libBold2Char"/>
          <w:rtl/>
        </w:rPr>
        <w:t>.</w:t>
      </w:r>
      <w:r w:rsidRPr="0034022E">
        <w:rPr>
          <w:rtl/>
          <w:lang w:bidi="fa-IR"/>
        </w:rPr>
        <w:t xml:space="preserve"> مُحَمَّدُ بْنُ إِسْمَاعِيلَ عَنِ الْفَضْلِ بْنِ شَاذَانَ ، عَنْ حَمَّادِ بْنِ عِيسى ، عَنْ رِبْعِيِّ بْنِ عَبْدِ اللهِ ، عَنِ الْفُضَيْلِ بْنِ يَسَارٍ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اللهَ لَايُوصَفُ ، وَكَيْفَ يُوصَفُ وَقَدْ قَالَ فِي كِتَابِهِ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ف » : « فمنهم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بس ، بف » وشرح صدر المتألّهين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ض ، بح ، بر ، بس ، بف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3 ، ص 280 : « في بعض النسخ : فحلّت</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بالحاء المهملة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الحيلولة ، أي صرت‌حائلاً متطوّلاً على عبدك بينه وبين قلبه في الميل إلى الباطل من أمر التوحيد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المتطوّل » من الطَوْل بمعنى المنّ</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1755 ( طول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ميرزا رفيعا : « وهو »</w:t>
      </w:r>
      <w:r>
        <w:rPr>
          <w:rtl/>
          <w:lang w:bidi="fa-IR"/>
        </w:rPr>
        <w:t>.</w:t>
      </w:r>
    </w:p>
    <w:p w:rsidR="00091A42" w:rsidRPr="0034022E" w:rsidRDefault="00FA30A4" w:rsidP="00D65721">
      <w:pPr>
        <w:pStyle w:val="libFootnote0"/>
        <w:rPr>
          <w:rtl/>
          <w:lang w:bidi="fa-IR"/>
        </w:rPr>
      </w:pPr>
      <w:r>
        <w:rPr>
          <w:rtl/>
          <w:lang w:bidi="fa-IR"/>
        </w:rPr>
        <w:t>(7) .</w:t>
      </w:r>
      <w:r w:rsidR="00091A42" w:rsidRPr="0034022E">
        <w:rPr>
          <w:rtl/>
          <w:lang w:bidi="fa-IR"/>
        </w:rPr>
        <w:t xml:space="preserve"> « المعزول » أي الممنوع</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347 : « أي سألت عن تحقيق ما هو الحقّ في التوحيد وهو عنكم معزول ، أي تحقيقه بمدارككم وعقولكم ساقط عنكم ؛ لعجز عقولكم عن الإحاطة به ، وعن الوصول إلى حقّ تحقيقه ، إنّما المرجع لكم في التوحيد وَصْفُه سبحانه بما وصف به نفسه من أنّ الله واحد أحد</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وللمزيد ا</w:t>
      </w:r>
      <w:r w:rsidR="00D65721">
        <w:rPr>
          <w:rFonts w:hint="cs"/>
          <w:rtl/>
          <w:lang w:bidi="fa-IR"/>
        </w:rPr>
        <w:t>ُ</w:t>
      </w:r>
      <w:r w:rsidR="00091A42" w:rsidRPr="0034022E">
        <w:rPr>
          <w:rtl/>
          <w:lang w:bidi="fa-IR"/>
        </w:rPr>
        <w:t>نظر شروح الكافي</w:t>
      </w:r>
      <w:r>
        <w:rPr>
          <w:rtl/>
          <w:lang w:bidi="fa-IR"/>
        </w:rPr>
        <w:t>.</w:t>
      </w:r>
      <w:r w:rsidR="00D65721">
        <w:rPr>
          <w:rFonts w:hint="cs"/>
          <w:rtl/>
          <w:lang w:bidi="fa-IR"/>
        </w:rPr>
        <w:t xml:space="preserve">  </w:t>
      </w:r>
      <w:r>
        <w:rPr>
          <w:rtl/>
          <w:lang w:bidi="fa-IR"/>
        </w:rPr>
        <w:t>(8) .</w:t>
      </w:r>
      <w:r w:rsidR="00091A42" w:rsidRPr="0034022E">
        <w:rPr>
          <w:rtl/>
          <w:lang w:bidi="fa-IR"/>
        </w:rPr>
        <w:t xml:space="preserve"> في التوحيد :</w:t>
      </w:r>
      <w:r w:rsidR="00091A42">
        <w:rPr>
          <w:rtl/>
          <w:lang w:bidi="fa-IR"/>
        </w:rPr>
        <w:t xml:space="preserve"> + </w:t>
      </w:r>
      <w:r w:rsidR="00091A42" w:rsidRPr="0034022E">
        <w:rPr>
          <w:rtl/>
          <w:lang w:bidi="fa-IR"/>
        </w:rPr>
        <w:t>« صمد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D65721">
            <w:pPr>
              <w:pStyle w:val="libFootnote0"/>
              <w:rPr>
                <w:rtl/>
                <w:lang w:bidi="fa-IR"/>
              </w:rPr>
            </w:pPr>
            <w:r>
              <w:rPr>
                <w:rtl/>
                <w:lang w:bidi="fa-IR"/>
              </w:rPr>
              <w:t>(9) .</w:t>
            </w:r>
            <w:r w:rsidRPr="0034022E">
              <w:rPr>
                <w:rtl/>
                <w:lang w:bidi="fa-IR"/>
              </w:rPr>
              <w:t xml:space="preserve"> الإخلاص (112) : 3 </w:t>
            </w:r>
            <w:r>
              <w:rPr>
                <w:rtl/>
                <w:lang w:bidi="fa-IR"/>
              </w:rPr>
              <w:t>و 4.</w:t>
            </w:r>
          </w:p>
        </w:tc>
        <w:tc>
          <w:tcPr>
            <w:tcW w:w="4474" w:type="dxa"/>
          </w:tcPr>
          <w:p w:rsidR="00BD6C77" w:rsidRDefault="00BD6C77" w:rsidP="00D65721">
            <w:pPr>
              <w:pStyle w:val="libFootnote0"/>
              <w:rPr>
                <w:rtl/>
                <w:lang w:bidi="fa-IR"/>
              </w:rPr>
            </w:pPr>
            <w:r>
              <w:rPr>
                <w:rtl/>
                <w:lang w:bidi="fa-IR"/>
              </w:rPr>
              <w:t>(10) .</w:t>
            </w:r>
            <w:r w:rsidRPr="0034022E">
              <w:rPr>
                <w:rtl/>
                <w:lang w:bidi="fa-IR"/>
              </w:rPr>
              <w:t xml:space="preserve"> في « ب » </w:t>
            </w:r>
            <w:r>
              <w:rPr>
                <w:rtl/>
                <w:lang w:bidi="fa-IR"/>
              </w:rPr>
              <w:t xml:space="preserve">: - </w:t>
            </w:r>
            <w:r w:rsidRPr="0034022E">
              <w:rPr>
                <w:rtl/>
                <w:lang w:bidi="fa-IR"/>
              </w:rPr>
              <w:t xml:space="preserve">« </w:t>
            </w:r>
            <w:r>
              <w:rPr>
                <w:rtl/>
                <w:lang w:bidi="fa-IR"/>
              </w:rPr>
              <w:t>و ».</w:t>
            </w:r>
          </w:p>
        </w:tc>
      </w:tr>
      <w:tr w:rsidR="00BD6C77" w:rsidTr="00BD6C77">
        <w:tc>
          <w:tcPr>
            <w:tcW w:w="4474" w:type="dxa"/>
          </w:tcPr>
          <w:p w:rsidR="00BD6C77" w:rsidRDefault="00BD6C77" w:rsidP="00D65721">
            <w:pPr>
              <w:pStyle w:val="libFootnote0"/>
              <w:rPr>
                <w:rtl/>
                <w:lang w:bidi="fa-IR"/>
              </w:rPr>
            </w:pPr>
            <w:r>
              <w:rPr>
                <w:rtl/>
                <w:lang w:bidi="fa-IR"/>
              </w:rPr>
              <w:t>(11) .</w:t>
            </w:r>
            <w:r w:rsidRPr="0034022E">
              <w:rPr>
                <w:rtl/>
                <w:lang w:bidi="fa-IR"/>
              </w:rPr>
              <w:t xml:space="preserve"> في التوحيد : « شبيه »</w:t>
            </w:r>
            <w:r>
              <w:rPr>
                <w:rtl/>
                <w:lang w:bidi="fa-IR"/>
              </w:rPr>
              <w:t>.</w:t>
            </w:r>
          </w:p>
        </w:tc>
        <w:tc>
          <w:tcPr>
            <w:tcW w:w="4474" w:type="dxa"/>
          </w:tcPr>
          <w:p w:rsidR="00BD6C77" w:rsidRDefault="00BD6C77" w:rsidP="00D65721">
            <w:pPr>
              <w:pStyle w:val="libFootnote0"/>
              <w:rPr>
                <w:rtl/>
                <w:lang w:bidi="fa-IR"/>
              </w:rPr>
            </w:pPr>
            <w:r>
              <w:rPr>
                <w:rtl/>
                <w:lang w:bidi="fa-IR"/>
              </w:rPr>
              <w:t>(12) .</w:t>
            </w:r>
            <w:r w:rsidRPr="0034022E">
              <w:rPr>
                <w:rtl/>
                <w:lang w:bidi="fa-IR"/>
              </w:rPr>
              <w:t xml:space="preserve"> الشورى (42) : 11</w:t>
            </w:r>
            <w:r>
              <w:rPr>
                <w:rtl/>
                <w:lang w:bidi="fa-IR"/>
              </w:rPr>
              <w:t>.</w:t>
            </w:r>
          </w:p>
        </w:tc>
      </w:tr>
    </w:tbl>
    <w:p w:rsidR="00091A42" w:rsidRPr="0034022E" w:rsidRDefault="00FA30A4" w:rsidP="00D65721">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101 ، ح 14 ، بسنده عن محمّد بن يحيى ، عن سهل بن زياد</w:t>
      </w:r>
      <w:r w:rsidR="00D65721">
        <w:rPr>
          <w:rFonts w:hint="cs"/>
          <w:rtl/>
          <w:lang w:bidi="fa-IR"/>
        </w:rPr>
        <w:t>.</w:t>
      </w:r>
      <w:r w:rsidR="00091A42" w:rsidRPr="00BF510C">
        <w:rPr>
          <w:rStyle w:val="libFootnoteBoldChar"/>
          <w:rtl/>
        </w:rPr>
        <w:t>الوافي</w:t>
      </w:r>
      <w:r w:rsidR="00091A42" w:rsidRPr="0034022E">
        <w:rPr>
          <w:rtl/>
          <w:lang w:bidi="fa-IR"/>
        </w:rPr>
        <w:t xml:space="preserve"> ، ج 1 ، ص 388 ، ح 311</w:t>
      </w:r>
      <w:r>
        <w:rPr>
          <w:rtl/>
          <w:lang w:bidi="fa-IR"/>
        </w:rPr>
        <w:t>.</w:t>
      </w:r>
    </w:p>
    <w:p w:rsidR="0056544C" w:rsidRDefault="0056544C" w:rsidP="0056544C">
      <w:pPr>
        <w:pStyle w:val="libNormal"/>
        <w:rPr>
          <w:rtl/>
          <w:lang w:bidi="fa-IR"/>
        </w:rPr>
      </w:pPr>
      <w:r>
        <w:rPr>
          <w:rtl/>
          <w:lang w:bidi="fa-IR"/>
        </w:rPr>
        <w:br w:type="page"/>
      </w:r>
    </w:p>
    <w:p w:rsidR="00091A42" w:rsidRPr="0034022E" w:rsidRDefault="00091A42" w:rsidP="0056544C">
      <w:pPr>
        <w:pStyle w:val="libNormal0"/>
        <w:rPr>
          <w:rtl/>
          <w:lang w:bidi="fa-IR"/>
        </w:rPr>
      </w:pPr>
      <w:r w:rsidRPr="00F22207">
        <w:rPr>
          <w:rStyle w:val="libAlaemChar"/>
          <w:rtl/>
        </w:rPr>
        <w:t>(</w:t>
      </w:r>
      <w:r w:rsidRPr="00F22207">
        <w:rPr>
          <w:rStyle w:val="libAieChar"/>
          <w:rtl/>
        </w:rPr>
        <w:t xml:space="preserve"> وَما قَدَرُوا اللهَ حَقَّ قَدْرِهِ </w:t>
      </w:r>
      <w:r w:rsidRPr="00F22207">
        <w:rPr>
          <w:rStyle w:val="libAlaemChar"/>
          <w:rtl/>
        </w:rPr>
        <w:t>)</w:t>
      </w:r>
      <w:r w:rsidRPr="0034022E">
        <w:rPr>
          <w:rtl/>
          <w:lang w:bidi="fa-IR"/>
        </w:rPr>
        <w:t xml:space="preserve"> </w:t>
      </w:r>
      <w:r w:rsidRPr="00FA6A79">
        <w:rPr>
          <w:rStyle w:val="libFootnotenumChar"/>
          <w:rtl/>
        </w:rPr>
        <w:t>(1)</w:t>
      </w:r>
      <w:r>
        <w:rPr>
          <w:rtl/>
          <w:lang w:bidi="fa-IR"/>
        </w:rPr>
        <w:t>؟!</w:t>
      </w:r>
      <w:r w:rsidRPr="0034022E">
        <w:rPr>
          <w:rtl/>
          <w:lang w:bidi="fa-IR"/>
        </w:rPr>
        <w:t xml:space="preserve"> فَلَا يُوصَفُ بِقَدَرٍ </w:t>
      </w:r>
      <w:r w:rsidRPr="00FA6A79">
        <w:rPr>
          <w:rStyle w:val="libFootnotenumChar"/>
          <w:rtl/>
        </w:rPr>
        <w:t>(2)</w:t>
      </w:r>
      <w:r w:rsidRPr="0034022E">
        <w:rPr>
          <w:rtl/>
          <w:lang w:bidi="fa-IR"/>
        </w:rPr>
        <w:t xml:space="preserve"> </w:t>
      </w:r>
      <w:r w:rsidR="00D17131">
        <w:rPr>
          <w:rtl/>
          <w:lang w:bidi="fa-IR"/>
        </w:rPr>
        <w:t>إِلَّا</w:t>
      </w:r>
      <w:r w:rsidRPr="0034022E">
        <w:rPr>
          <w:rtl/>
          <w:lang w:bidi="fa-IR"/>
        </w:rPr>
        <w:t xml:space="preserve"> كَانَ أَعْظَمَ مِنْ ذلِكَ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1F2A0C">
        <w:rPr>
          <w:rtl/>
        </w:rPr>
        <w:t>284</w:t>
      </w:r>
      <w:r w:rsidRPr="006B17C4">
        <w:rPr>
          <w:rStyle w:val="libBold2Char"/>
          <w:rtl/>
        </w:rPr>
        <w:t xml:space="preserve"> / 12</w:t>
      </w:r>
      <w:r w:rsidR="00FA30A4">
        <w:rPr>
          <w:rStyle w:val="libBold2Char"/>
          <w:rtl/>
        </w:rPr>
        <w:t>.</w:t>
      </w:r>
      <w:r w:rsidRPr="0034022E">
        <w:rPr>
          <w:rtl/>
          <w:lang w:bidi="fa-IR"/>
        </w:rPr>
        <w:t xml:space="preserve"> عَلِيُّ بْنُ مُحَمَّدٍ ، عَنْ سَهْلِ بْنِ زِيَادٍ أَوْ </w:t>
      </w:r>
      <w:r w:rsidRPr="00FA6A79">
        <w:rPr>
          <w:rStyle w:val="libFootnotenumChar"/>
          <w:rtl/>
        </w:rPr>
        <w:t>(4)</w:t>
      </w:r>
      <w:r w:rsidRPr="0034022E">
        <w:rPr>
          <w:rtl/>
          <w:lang w:bidi="fa-IR"/>
        </w:rPr>
        <w:t xml:space="preserve"> عَنْ غَيْرِهِ ، عَنْ مُحَمَّدِ بْنِ سُلَيْمَانَ ، عَنْ عَلِيِّ بْنِ إِبْرَاهِيمَ </w:t>
      </w:r>
      <w:r w:rsidRPr="00FA6A79">
        <w:rPr>
          <w:rStyle w:val="libFootnotenumChar"/>
          <w:rtl/>
        </w:rPr>
        <w:t>(5)</w:t>
      </w:r>
      <w:r w:rsidRPr="0034022E">
        <w:rPr>
          <w:rtl/>
          <w:lang w:bidi="fa-IR"/>
        </w:rPr>
        <w:t xml:space="preserve"> ، عَنْ عَبْدِ اللهِ بْنِ سِنَانٍ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 « إِنَّ اللهَ عَظِيمٌ رَفِيعٌ ، لَايَقْدِرُ الْعِبَادُ عَلى صِفَتِهِ ، وَلَا يَبْلُغُونَ كُنْهَ عَظَمَتِهِ ، </w:t>
      </w:r>
      <w:r w:rsidRPr="00F22207">
        <w:rPr>
          <w:rStyle w:val="libAlaemChar"/>
          <w:rtl/>
        </w:rPr>
        <w:t>(</w:t>
      </w:r>
      <w:r w:rsidRPr="00F22207">
        <w:rPr>
          <w:rStyle w:val="libAieChar"/>
          <w:rtl/>
        </w:rPr>
        <w:t xml:space="preserve"> ل</w:t>
      </w:r>
      <w:r w:rsidR="00F0694D">
        <w:rPr>
          <w:rStyle w:val="libAieChar"/>
          <w:rFonts w:hint="cs"/>
          <w:rtl/>
        </w:rPr>
        <w:t>َ</w:t>
      </w:r>
      <w:r w:rsidRPr="00F22207">
        <w:rPr>
          <w:rStyle w:val="libAieChar"/>
          <w:rtl/>
        </w:rPr>
        <w:t>ا تُدْرِكُهُ الْأَبْصارُ وَهُوَ يُدْرِكُ الْأَبْص</w:t>
      </w:r>
      <w:r w:rsidR="00F0694D">
        <w:rPr>
          <w:rStyle w:val="libAieChar"/>
          <w:rFonts w:hint="cs"/>
          <w:rtl/>
        </w:rPr>
        <w:t>َ</w:t>
      </w:r>
      <w:r w:rsidRPr="00F22207">
        <w:rPr>
          <w:rStyle w:val="libAieChar"/>
          <w:rtl/>
        </w:rPr>
        <w:t xml:space="preserve">ارَ وَهُوَ اللَّطِيفُ الْخَبِيرُ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وَلَا يُوصَفُ بِكَيْفٍ ، وَلَا أَيْنٍ وَحَيْثٍ </w:t>
      </w:r>
      <w:r w:rsidRPr="00FA6A79">
        <w:rPr>
          <w:rStyle w:val="libFootnotenumChar"/>
          <w:rtl/>
        </w:rPr>
        <w:t>(7)</w:t>
      </w:r>
      <w:r w:rsidRPr="0034022E">
        <w:rPr>
          <w:rtl/>
          <w:lang w:bidi="fa-IR"/>
        </w:rPr>
        <w:t xml:space="preserve"> ، وَكَيْفَ </w:t>
      </w:r>
      <w:r w:rsidRPr="00FA6A79">
        <w:rPr>
          <w:rStyle w:val="libFootnotenumChar"/>
          <w:rtl/>
        </w:rPr>
        <w:t>(8)</w:t>
      </w:r>
      <w:r w:rsidRPr="0034022E">
        <w:rPr>
          <w:rtl/>
          <w:lang w:bidi="fa-IR"/>
        </w:rPr>
        <w:t xml:space="preserve"> أَصِفُهُ بِالْكَيْفِ </w:t>
      </w:r>
      <w:r w:rsidRPr="00FA6A79">
        <w:rPr>
          <w:rStyle w:val="libFootnotenumChar"/>
          <w:rtl/>
        </w:rPr>
        <w:t>(9)</w:t>
      </w:r>
      <w:r w:rsidRPr="0034022E">
        <w:rPr>
          <w:rtl/>
          <w:lang w:bidi="fa-IR"/>
        </w:rPr>
        <w:t xml:space="preserve"> وَهُوَ </w:t>
      </w:r>
      <w:r w:rsidRPr="00FA6A79">
        <w:rPr>
          <w:rStyle w:val="libFootnotenumChar"/>
          <w:rtl/>
        </w:rPr>
        <w:t>(10)</w:t>
      </w:r>
      <w:r w:rsidRPr="0034022E">
        <w:rPr>
          <w:rtl/>
          <w:lang w:bidi="fa-IR"/>
        </w:rPr>
        <w:t xml:space="preserve"> الَّذِي كَيَّفَ الْكَيْفَ حَتّى صَارَ كَيْفاً ، فَعُرِفَتِ </w:t>
      </w:r>
      <w:r w:rsidRPr="00FA6A79">
        <w:rPr>
          <w:rStyle w:val="libFootnotenumChar"/>
          <w:rtl/>
        </w:rPr>
        <w:t>(11)</w:t>
      </w:r>
      <w:r w:rsidRPr="0034022E">
        <w:rPr>
          <w:rtl/>
          <w:lang w:bidi="fa-IR"/>
        </w:rPr>
        <w:t xml:space="preserve"> الْكَيْفُ بِمَا كَيَّفَ لَنَا مِنَ الْكَيْفِ </w:t>
      </w:r>
      <w:r w:rsidRPr="00FA6A79">
        <w:rPr>
          <w:rStyle w:val="libFootnotenumChar"/>
          <w:rtl/>
        </w:rPr>
        <w:t>(12)</w:t>
      </w:r>
      <w:r>
        <w:rPr>
          <w:rtl/>
          <w:lang w:bidi="fa-IR"/>
        </w:rPr>
        <w:t>؟!</w:t>
      </w:r>
      <w:r w:rsidRPr="0034022E">
        <w:rPr>
          <w:rtl/>
          <w:lang w:bidi="fa-IR"/>
        </w:rPr>
        <w:t xml:space="preserve"> أَمْ كَيْفَ أَصِفُهُ بِأَيْنٍ </w:t>
      </w:r>
      <w:r w:rsidRPr="00FA6A79">
        <w:rPr>
          <w:rStyle w:val="libFootnotenumChar"/>
          <w:rtl/>
        </w:rPr>
        <w:t>(13)</w:t>
      </w:r>
      <w:r w:rsidRPr="0034022E">
        <w:rPr>
          <w:rtl/>
          <w:lang w:bidi="fa-IR"/>
        </w:rPr>
        <w:t xml:space="preserve"> وَهُوَ الَّذِي أَيَّنَ الْأَيْنَ حَتّى صَارَ أَيْناً ، فَعُرِفَتِ الْأَيْنُ بِمَا أَيَّنَ لَنَا مِنَ الْأَيْنِ</w:t>
      </w:r>
      <w:r>
        <w:rPr>
          <w:rtl/>
          <w:lang w:bidi="fa-IR"/>
        </w:rPr>
        <w:t>؟!</w:t>
      </w:r>
      <w:r w:rsidRPr="0034022E">
        <w:rPr>
          <w:rtl/>
          <w:lang w:bidi="fa-IR"/>
        </w:rPr>
        <w:t xml:space="preserve"> أَمْ كَيْفَ أَصِفُهُ بِحَيْثٍ وَهُوَ الَّذِي حَيَّثَ الْحَيْثَ حَتّى صَارَ حَيْثاً ، فَعُرِفَتِ الْحَيْثُ بِمَا حَيَّثَ لَنَا مِنَ الْحَيْثِ</w:t>
      </w:r>
      <w:r>
        <w:rPr>
          <w:rtl/>
          <w:lang w:bidi="fa-IR"/>
        </w:rPr>
        <w:t>؟!</w:t>
      </w:r>
      <w:r w:rsidRPr="0034022E">
        <w:rPr>
          <w:rtl/>
          <w:lang w:bidi="fa-IR"/>
        </w:rPr>
        <w:t xml:space="preserve"> فَاللهُ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دَاخِلٌ فِي كُلِّ مَكَانٍ ، وَخَارِجٌ مِنْ كُلِّ شَيْ‌ءٍ</w:t>
      </w:r>
      <w:r>
        <w:rPr>
          <w:rFonts w:hint="cs"/>
          <w:rtl/>
          <w:lang w:bidi="fa-IR"/>
        </w:rPr>
        <w:t xml:space="preserve"> </w:t>
      </w:r>
      <w:r w:rsidRPr="00F22207">
        <w:rPr>
          <w:rStyle w:val="libAlaemChar"/>
          <w:rtl/>
        </w:rPr>
        <w:t>(</w:t>
      </w:r>
      <w:r w:rsidRPr="00F22207">
        <w:rPr>
          <w:rStyle w:val="libAieChar"/>
          <w:rtl/>
        </w:rPr>
        <w:t xml:space="preserve"> ل</w:t>
      </w:r>
      <w:r w:rsidR="00F0694D">
        <w:rPr>
          <w:rStyle w:val="libAieChar"/>
          <w:rFonts w:hint="cs"/>
          <w:rtl/>
        </w:rPr>
        <w:t>َ</w:t>
      </w:r>
      <w:r w:rsidRPr="00F22207">
        <w:rPr>
          <w:rStyle w:val="libAieChar"/>
          <w:rtl/>
        </w:rPr>
        <w:t xml:space="preserve">ا تُدْرِكُهُ الْأَبْصارُ وَهُوَ يُدْرِكُ الْأَبْصارَ </w:t>
      </w:r>
      <w:r w:rsidRPr="00F22207">
        <w:rPr>
          <w:rStyle w:val="libAlaemChar"/>
          <w:rtl/>
        </w:rPr>
        <w:t>)</w:t>
      </w:r>
      <w:r w:rsidRPr="0034022E">
        <w:rPr>
          <w:rtl/>
          <w:lang w:bidi="fa-IR"/>
        </w:rPr>
        <w:t xml:space="preserve">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هُوَ الْعَلِيُّ الْعَظِيمُ</w:t>
      </w:r>
      <w:r>
        <w:rPr>
          <w:rFonts w:hint="cs"/>
          <w:rtl/>
          <w:lang w:bidi="fa-IR"/>
        </w:rPr>
        <w:t xml:space="preserve"> </w:t>
      </w:r>
      <w:r w:rsidRPr="00F22207">
        <w:rPr>
          <w:rStyle w:val="libAlaemChar"/>
          <w:rtl/>
        </w:rPr>
        <w:t>(</w:t>
      </w:r>
      <w:r w:rsidRPr="00F22207">
        <w:rPr>
          <w:rStyle w:val="libAieChar"/>
          <w:rtl/>
        </w:rPr>
        <w:t xml:space="preserve"> وَهُوَ اللَّطِيفُ الْخَبِيرُ </w:t>
      </w:r>
      <w:r w:rsidRPr="00F22207">
        <w:rPr>
          <w:rStyle w:val="libAlaemChar"/>
          <w:rtl/>
        </w:rPr>
        <w:t>)</w:t>
      </w:r>
      <w:r>
        <w:rPr>
          <w:rFonts w:hint="cs"/>
          <w:rtl/>
          <w:lang w:bidi="fa-IR"/>
        </w:rPr>
        <w:t>»</w:t>
      </w:r>
      <w:r w:rsidRPr="0034022E">
        <w:rPr>
          <w:rtl/>
          <w:lang w:bidi="fa-IR"/>
        </w:rPr>
        <w:t xml:space="preserve"> </w:t>
      </w:r>
      <w:r w:rsidRPr="00FA6A79">
        <w:rPr>
          <w:rStyle w:val="libFootnotenumChar"/>
          <w:rtl/>
        </w:rPr>
        <w:t>(14)</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الأنعام </w:t>
      </w:r>
      <w:r>
        <w:rPr>
          <w:rtl/>
          <w:lang w:bidi="fa-IR"/>
        </w:rPr>
        <w:t>(6) .</w:t>
      </w:r>
      <w:r w:rsidR="00091A42" w:rsidRPr="0034022E">
        <w:rPr>
          <w:rtl/>
          <w:lang w:bidi="fa-IR"/>
        </w:rPr>
        <w:t xml:space="preserve"> : 91 ؛ الحجّ (22) : 74 ؛ الزمر (39) : 67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بقدرة »</w:t>
      </w:r>
      <w:r>
        <w:rPr>
          <w:rtl/>
          <w:lang w:bidi="fa-IR"/>
        </w:rPr>
        <w:t>.</w:t>
      </w:r>
    </w:p>
    <w:p w:rsidR="00091A42" w:rsidRPr="0034022E" w:rsidRDefault="00FA30A4" w:rsidP="000E1E40">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127 ، ح 6 ، بسنده عن حمّاد بن عيسى</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المصافحة ، ح 2107 ، بسند آخر عن حمّاد ، عن ربعي ، عن زرارة ، عن أبي جعفر </w:t>
      </w:r>
      <w:r w:rsidR="00091A42" w:rsidRPr="00CE07AF">
        <w:rPr>
          <w:rStyle w:val="libFootnoteAlaemChar"/>
          <w:rtl/>
        </w:rPr>
        <w:t>عليه‌السلام</w:t>
      </w:r>
      <w:r w:rsidR="00091A42" w:rsidRPr="0034022E">
        <w:rPr>
          <w:rtl/>
          <w:lang w:bidi="fa-IR"/>
        </w:rPr>
        <w:t xml:space="preserve"> ، مع زيادة في آخره</w:t>
      </w:r>
      <w:r>
        <w:rPr>
          <w:rtl/>
          <w:lang w:bidi="fa-IR"/>
        </w:rPr>
        <w:t>.</w:t>
      </w:r>
      <w:r w:rsidR="00091A42" w:rsidRPr="0034022E">
        <w:rPr>
          <w:rtl/>
          <w:lang w:bidi="fa-IR"/>
        </w:rPr>
        <w:t xml:space="preserve"> </w:t>
      </w:r>
      <w:r w:rsidR="00091A42" w:rsidRPr="00BF510C">
        <w:rPr>
          <w:rStyle w:val="libFootnoteBoldChar"/>
          <w:rtl/>
        </w:rPr>
        <w:t>المؤمن</w:t>
      </w:r>
      <w:r w:rsidR="00091A42" w:rsidRPr="0034022E">
        <w:rPr>
          <w:rtl/>
          <w:lang w:bidi="fa-IR"/>
        </w:rPr>
        <w:t xml:space="preserve"> ، ص 30 ، ح 55 : « عن أبي جعفر </w:t>
      </w:r>
      <w:r w:rsidR="00091A42" w:rsidRPr="00CE07AF">
        <w:rPr>
          <w:rStyle w:val="libFootnoteAlaemChar"/>
          <w:rtl/>
        </w:rPr>
        <w:t>عليه‌السلام</w:t>
      </w:r>
      <w:r w:rsidR="00091A42" w:rsidRPr="0034022E">
        <w:rPr>
          <w:rtl/>
          <w:lang w:bidi="fa-IR"/>
        </w:rPr>
        <w:t xml:space="preserve"> »</w:t>
      </w:r>
      <w:r w:rsidR="000E1E40">
        <w:rPr>
          <w:rFonts w:hint="cs"/>
          <w:rtl/>
          <w:lang w:bidi="fa-IR"/>
        </w:rPr>
        <w:t>.</w:t>
      </w:r>
      <w:r w:rsidR="00091A42" w:rsidRPr="00BF510C">
        <w:rPr>
          <w:rStyle w:val="libFootnoteBoldChar"/>
          <w:rtl/>
        </w:rPr>
        <w:t>الوافي</w:t>
      </w:r>
      <w:r w:rsidR="00091A42" w:rsidRPr="0034022E">
        <w:rPr>
          <w:rtl/>
          <w:lang w:bidi="fa-IR"/>
        </w:rPr>
        <w:t xml:space="preserve"> ، ج 1 ، ص 411 ، ح 332 ؛ </w:t>
      </w:r>
      <w:r w:rsidR="00091A42" w:rsidRPr="00BF510C">
        <w:rPr>
          <w:rStyle w:val="libFootnoteBoldChar"/>
          <w:rtl/>
        </w:rPr>
        <w:t>البحار</w:t>
      </w:r>
      <w:r w:rsidR="00091A42" w:rsidRPr="0034022E">
        <w:rPr>
          <w:rtl/>
          <w:lang w:bidi="fa-IR"/>
        </w:rPr>
        <w:t xml:space="preserve"> ، ج 76 ، ص 30 ، ح 26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النسخ</w:t>
      </w:r>
      <w:r>
        <w:rPr>
          <w:rtl/>
          <w:lang w:bidi="fa-IR"/>
        </w:rPr>
        <w:t>.</w:t>
      </w:r>
      <w:r w:rsidR="00091A42" w:rsidRPr="0034022E">
        <w:rPr>
          <w:rtl/>
          <w:lang w:bidi="fa-IR"/>
        </w:rPr>
        <w:t xml:space="preserve"> وفي المطبوع وحاشية « بف » والتوحيد : « </w:t>
      </w:r>
      <w:r w:rsidR="00091A42">
        <w:rPr>
          <w:rtl/>
          <w:lang w:bidi="fa-IR"/>
        </w:rPr>
        <w:t>و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0E1E40">
            <w:pPr>
              <w:pStyle w:val="libFootnote0"/>
              <w:rPr>
                <w:rtl/>
                <w:lang w:bidi="fa-IR"/>
              </w:rPr>
            </w:pPr>
            <w:r>
              <w:rPr>
                <w:rtl/>
                <w:lang w:bidi="fa-IR"/>
              </w:rPr>
              <w:t>(5) .</w:t>
            </w:r>
            <w:r w:rsidRPr="0034022E">
              <w:rPr>
                <w:rtl/>
                <w:lang w:bidi="fa-IR"/>
              </w:rPr>
              <w:t xml:space="preserve"> في التوحيد :</w:t>
            </w:r>
            <w:r>
              <w:rPr>
                <w:rtl/>
                <w:lang w:bidi="fa-IR"/>
              </w:rPr>
              <w:t xml:space="preserve"> + </w:t>
            </w:r>
            <w:r w:rsidRPr="0034022E">
              <w:rPr>
                <w:rtl/>
                <w:lang w:bidi="fa-IR"/>
              </w:rPr>
              <w:t>« الجعفري »</w:t>
            </w:r>
            <w:r>
              <w:rPr>
                <w:rtl/>
                <w:lang w:bidi="fa-IR"/>
              </w:rPr>
              <w:t>.</w:t>
            </w:r>
          </w:p>
        </w:tc>
        <w:tc>
          <w:tcPr>
            <w:tcW w:w="4474" w:type="dxa"/>
          </w:tcPr>
          <w:p w:rsidR="00BD6C77" w:rsidRDefault="00BD6C77" w:rsidP="000E1E40">
            <w:pPr>
              <w:pStyle w:val="libFootnote0"/>
              <w:rPr>
                <w:rtl/>
                <w:lang w:bidi="fa-IR"/>
              </w:rPr>
            </w:pPr>
            <w:r>
              <w:rPr>
                <w:rtl/>
                <w:lang w:bidi="fa-IR"/>
              </w:rPr>
              <w:t>(6) .</w:t>
            </w:r>
            <w:r w:rsidRPr="0034022E">
              <w:rPr>
                <w:rtl/>
                <w:lang w:bidi="fa-IR"/>
              </w:rPr>
              <w:t xml:space="preserve"> الأنعام </w:t>
            </w:r>
            <w:r>
              <w:rPr>
                <w:rtl/>
                <w:lang w:bidi="fa-IR"/>
              </w:rPr>
              <w:t>(6) .</w:t>
            </w:r>
            <w:r w:rsidRPr="0034022E">
              <w:rPr>
                <w:rtl/>
                <w:lang w:bidi="fa-IR"/>
              </w:rPr>
              <w:t xml:space="preserve"> : 103</w:t>
            </w:r>
            <w:r>
              <w:rPr>
                <w:rtl/>
                <w:lang w:bidi="fa-IR"/>
              </w:rPr>
              <w:t>.</w:t>
            </w:r>
          </w:p>
        </w:tc>
      </w:tr>
      <w:tr w:rsidR="00BD6C77" w:rsidTr="00BD6C77">
        <w:tc>
          <w:tcPr>
            <w:tcW w:w="4474" w:type="dxa"/>
          </w:tcPr>
          <w:p w:rsidR="00BD6C77" w:rsidRDefault="00BD6C77" w:rsidP="000E1E40">
            <w:pPr>
              <w:pStyle w:val="libFootnote0"/>
              <w:rPr>
                <w:rtl/>
                <w:lang w:bidi="fa-IR"/>
              </w:rPr>
            </w:pPr>
            <w:r>
              <w:rPr>
                <w:rtl/>
                <w:lang w:bidi="fa-IR"/>
              </w:rPr>
              <w:t>(7) .</w:t>
            </w:r>
            <w:r w:rsidRPr="0034022E">
              <w:rPr>
                <w:rtl/>
                <w:lang w:bidi="fa-IR"/>
              </w:rPr>
              <w:t xml:space="preserve"> في « ف » والتوحيد : « ولا حيث »</w:t>
            </w:r>
            <w:r>
              <w:rPr>
                <w:rtl/>
                <w:lang w:bidi="fa-IR"/>
              </w:rPr>
              <w:t>.</w:t>
            </w:r>
          </w:p>
        </w:tc>
        <w:tc>
          <w:tcPr>
            <w:tcW w:w="4474" w:type="dxa"/>
          </w:tcPr>
          <w:p w:rsidR="00BD6C77" w:rsidRDefault="00BD6C77" w:rsidP="000E1E40">
            <w:pPr>
              <w:pStyle w:val="libFootnote0"/>
              <w:rPr>
                <w:rtl/>
                <w:lang w:bidi="fa-IR"/>
              </w:rPr>
            </w:pPr>
            <w:r>
              <w:rPr>
                <w:rtl/>
                <w:lang w:bidi="fa-IR"/>
              </w:rPr>
              <w:t>(8) .</w:t>
            </w:r>
            <w:r w:rsidRPr="0034022E">
              <w:rPr>
                <w:rtl/>
                <w:lang w:bidi="fa-IR"/>
              </w:rPr>
              <w:t xml:space="preserve"> في التوحيد : « فكيف »</w:t>
            </w:r>
            <w:r>
              <w:rPr>
                <w:rtl/>
                <w:lang w:bidi="fa-IR"/>
              </w:rPr>
              <w:t>.</w:t>
            </w:r>
          </w:p>
        </w:tc>
      </w:tr>
      <w:tr w:rsidR="00BD6C77" w:rsidTr="00BD6C77">
        <w:tc>
          <w:tcPr>
            <w:tcW w:w="4474" w:type="dxa"/>
          </w:tcPr>
          <w:p w:rsidR="00BD6C77" w:rsidRDefault="00BD6C77" w:rsidP="000E1E40">
            <w:pPr>
              <w:pStyle w:val="libFootnote0"/>
              <w:rPr>
                <w:rtl/>
                <w:lang w:bidi="fa-IR"/>
              </w:rPr>
            </w:pPr>
            <w:r>
              <w:rPr>
                <w:rtl/>
                <w:lang w:bidi="fa-IR"/>
              </w:rPr>
              <w:t>(9) .</w:t>
            </w:r>
            <w:r w:rsidRPr="0034022E">
              <w:rPr>
                <w:rtl/>
                <w:lang w:bidi="fa-IR"/>
              </w:rPr>
              <w:t xml:space="preserve"> في حاشية « بر » والتوحيد : « بكيف »</w:t>
            </w:r>
            <w:r>
              <w:rPr>
                <w:rtl/>
                <w:lang w:bidi="fa-IR"/>
              </w:rPr>
              <w:t>.</w:t>
            </w:r>
          </w:p>
        </w:tc>
        <w:tc>
          <w:tcPr>
            <w:tcW w:w="4474" w:type="dxa"/>
          </w:tcPr>
          <w:p w:rsidR="00BD6C77" w:rsidRDefault="00BD6C77" w:rsidP="000E1E40">
            <w:pPr>
              <w:pStyle w:val="libFootnote0"/>
              <w:rPr>
                <w:rtl/>
                <w:lang w:bidi="fa-IR"/>
              </w:rPr>
            </w:pPr>
            <w:r>
              <w:rPr>
                <w:rtl/>
                <w:lang w:bidi="fa-IR"/>
              </w:rPr>
              <w:t>(10) .</w:t>
            </w:r>
            <w:r w:rsidRPr="0034022E">
              <w:rPr>
                <w:rtl/>
                <w:lang w:bidi="fa-IR"/>
              </w:rPr>
              <w:t xml:space="preserve"> في حاشية « ج » :</w:t>
            </w:r>
            <w:r>
              <w:rPr>
                <w:rtl/>
                <w:lang w:bidi="fa-IR"/>
              </w:rPr>
              <w:t xml:space="preserve"> + </w:t>
            </w:r>
            <w:r w:rsidRPr="0034022E">
              <w:rPr>
                <w:rtl/>
                <w:lang w:bidi="fa-IR"/>
              </w:rPr>
              <w:t>« الله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والتأنيث باعتبار أنّ الكيف هيئة قارّة ، أو باعتبار المقولة ؛ وكذا في نظائره</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الكيف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ج » : « بالأين »</w:t>
      </w:r>
      <w:r>
        <w:rPr>
          <w:rtl/>
          <w:lang w:bidi="fa-IR"/>
        </w:rPr>
        <w:t>.</w:t>
      </w:r>
    </w:p>
    <w:p w:rsidR="00091A42" w:rsidRPr="0034022E" w:rsidRDefault="00FA30A4" w:rsidP="000E1E40">
      <w:pPr>
        <w:pStyle w:val="libFootnote0"/>
        <w:rPr>
          <w:rtl/>
          <w:lang w:bidi="fa-IR"/>
        </w:rPr>
      </w:pPr>
      <w:r>
        <w:rPr>
          <w:rtl/>
          <w:lang w:bidi="fa-IR"/>
        </w:rPr>
        <w:t>(14)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115 ، ح 14 ، بسنده عن الكليني</w:t>
      </w:r>
      <w:r w:rsidR="000E1E40">
        <w:rPr>
          <w:rFonts w:hint="cs"/>
          <w:rtl/>
          <w:lang w:bidi="fa-IR"/>
        </w:rPr>
        <w:t>.</w:t>
      </w:r>
      <w:r w:rsidR="00091A42" w:rsidRPr="00BF510C">
        <w:rPr>
          <w:rStyle w:val="libFootnoteBoldChar"/>
          <w:rtl/>
        </w:rPr>
        <w:t>الوافي</w:t>
      </w:r>
      <w:r w:rsidR="00091A42" w:rsidRPr="0034022E">
        <w:rPr>
          <w:rtl/>
          <w:lang w:bidi="fa-IR"/>
        </w:rPr>
        <w:t xml:space="preserve"> ، ج 1 ، ص 362 ، ح 282</w:t>
      </w:r>
      <w:r>
        <w:rPr>
          <w:rtl/>
          <w:lang w:bidi="fa-IR"/>
        </w:rPr>
        <w:t>.</w:t>
      </w:r>
    </w:p>
    <w:p w:rsidR="00CE07AF" w:rsidRDefault="00CE07AF" w:rsidP="00CE07AF">
      <w:pPr>
        <w:pStyle w:val="libNormal"/>
        <w:rPr>
          <w:rtl/>
          <w:lang w:bidi="fa-IR"/>
        </w:rPr>
      </w:pPr>
      <w:bookmarkStart w:id="114" w:name="_Toc459280298"/>
      <w:r>
        <w:rPr>
          <w:rtl/>
          <w:lang w:bidi="fa-IR"/>
        </w:rPr>
        <w:br w:type="page"/>
      </w:r>
    </w:p>
    <w:p w:rsidR="00091A42" w:rsidRPr="0034022E" w:rsidRDefault="00091A42" w:rsidP="00FB2882">
      <w:pPr>
        <w:pStyle w:val="Heading2Center"/>
        <w:rPr>
          <w:rtl/>
          <w:lang w:bidi="fa-IR"/>
        </w:rPr>
      </w:pPr>
      <w:bookmarkStart w:id="115" w:name="_Toc28694843"/>
      <w:r w:rsidRPr="0034022E">
        <w:rPr>
          <w:rtl/>
          <w:lang w:bidi="fa-IR"/>
        </w:rPr>
        <w:t>11</w:t>
      </w:r>
      <w:r>
        <w:rPr>
          <w:rtl/>
          <w:lang w:bidi="fa-IR"/>
        </w:rPr>
        <w:t xml:space="preserve"> </w:t>
      </w:r>
      <w:r w:rsidR="00997FC5">
        <w:rPr>
          <w:rtl/>
          <w:lang w:bidi="fa-IR"/>
        </w:rPr>
        <w:t>-</w:t>
      </w:r>
      <w:r>
        <w:rPr>
          <w:rtl/>
          <w:lang w:bidi="fa-IR"/>
        </w:rPr>
        <w:t xml:space="preserve"> </w:t>
      </w:r>
      <w:r w:rsidRPr="0034022E">
        <w:rPr>
          <w:rtl/>
          <w:lang w:bidi="fa-IR"/>
        </w:rPr>
        <w:t>بَابُ النَّهْيِ عَنِ الْجِسْمِ وَالصُّورَةِ‌</w:t>
      </w:r>
      <w:bookmarkEnd w:id="114"/>
      <w:bookmarkEnd w:id="115"/>
    </w:p>
    <w:p w:rsidR="00091A42" w:rsidRPr="0034022E" w:rsidRDefault="00091A42" w:rsidP="00B72F8D">
      <w:pPr>
        <w:pStyle w:val="libNormal"/>
        <w:rPr>
          <w:rtl/>
          <w:lang w:bidi="fa-IR"/>
        </w:rPr>
      </w:pPr>
      <w:r w:rsidRPr="001F2A0C">
        <w:rPr>
          <w:rtl/>
        </w:rPr>
        <w:t>285</w:t>
      </w:r>
      <w:r w:rsidRPr="006B17C4">
        <w:rPr>
          <w:rStyle w:val="libBold2Char"/>
          <w:rtl/>
        </w:rPr>
        <w:t xml:space="preserve"> / 1</w:t>
      </w:r>
      <w:r w:rsidR="00FA30A4">
        <w:rPr>
          <w:rStyle w:val="libBold2Char"/>
          <w:rtl/>
        </w:rPr>
        <w:t>.</w:t>
      </w:r>
      <w:r w:rsidRPr="0034022E">
        <w:rPr>
          <w:rtl/>
          <w:lang w:bidi="fa-IR"/>
        </w:rPr>
        <w:t xml:space="preserve"> أَحْمَدُ بْنُ إِدْرِيسَ ، عَنْ مُحَمَّدِ بْنِ عَبْدِ الْجَبَّارِ ، عَنْ صَفْوَانَ بْنِ يَحْيى ، عَنْ عَلِيِّ بْنِ أَبِي حَمْزَةَ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سَمِعْتُ هِشَامَ بْنَ الْحَكَمِ يَرْوِي عَنْكُمْ : أَنَّ اللهَ جِسْمٌ صَمَدِيٌّ </w:t>
      </w:r>
      <w:r w:rsidRPr="00FA6A79">
        <w:rPr>
          <w:rStyle w:val="libFootnotenumChar"/>
          <w:rtl/>
        </w:rPr>
        <w:t>(1)</w:t>
      </w:r>
      <w:r w:rsidRPr="0034022E">
        <w:rPr>
          <w:rtl/>
          <w:lang w:bidi="fa-IR"/>
        </w:rPr>
        <w:t xml:space="preserve"> نُورِيٌّ ، مَعْرِفَتُهُ ضَرُورَةٌ </w:t>
      </w:r>
      <w:r w:rsidRPr="00FA6A79">
        <w:rPr>
          <w:rStyle w:val="libFootnotenumChar"/>
          <w:rtl/>
        </w:rPr>
        <w:t>(2)</w:t>
      </w:r>
      <w:r w:rsidRPr="0034022E">
        <w:rPr>
          <w:rtl/>
          <w:lang w:bidi="fa-IR"/>
        </w:rPr>
        <w:t xml:space="preserve"> ، يَمُنُّ بِهَا عَلى مَنْ يَشَاءُ مِنْ خَلْقِهِ</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w:t>
      </w:r>
      <w:r w:rsidRPr="00F22207">
        <w:rPr>
          <w:rStyle w:val="libAlaemChar"/>
          <w:rtl/>
        </w:rPr>
        <w:t>عليه‌السلام</w:t>
      </w:r>
      <w:r w:rsidRPr="0034022E">
        <w:rPr>
          <w:rtl/>
          <w:lang w:bidi="fa-IR"/>
        </w:rPr>
        <w:t xml:space="preserve"> : « سُبْحَانَ مَنْ لَايَعْلَمُ أَحَدٌ كَيْفَ هُوَ </w:t>
      </w:r>
      <w:r w:rsidR="00D17131">
        <w:rPr>
          <w:rtl/>
          <w:lang w:bidi="fa-IR"/>
        </w:rPr>
        <w:t>إِلَّا</w:t>
      </w:r>
      <w:r w:rsidRPr="0034022E">
        <w:rPr>
          <w:rtl/>
          <w:lang w:bidi="fa-IR"/>
        </w:rPr>
        <w:t xml:space="preserve"> هُوَ</w:t>
      </w:r>
      <w:r>
        <w:rPr>
          <w:rFonts w:hint="cs"/>
          <w:rtl/>
          <w:lang w:bidi="fa-IR"/>
        </w:rPr>
        <w:t xml:space="preserve"> </w:t>
      </w:r>
      <w:r w:rsidRPr="00F22207">
        <w:rPr>
          <w:rStyle w:val="libAlaemChar"/>
          <w:rtl/>
        </w:rPr>
        <w:t>(</w:t>
      </w:r>
      <w:r w:rsidRPr="00F22207">
        <w:rPr>
          <w:rStyle w:val="libAieChar"/>
          <w:rtl/>
        </w:rPr>
        <w:t xml:space="preserve"> لَيْسَ كَمِثْلِهِ شَيْ‌ءٌ وَهُوَ السَّمِيعُ الْبَصِيرُ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لَايُحَدُّ ، وَلَا يُحَسُّ ، وَلَا يُجَسُّ </w:t>
      </w:r>
      <w:r w:rsidRPr="00FA6A79">
        <w:rPr>
          <w:rStyle w:val="libFootnotenumChar"/>
          <w:rtl/>
        </w:rPr>
        <w:t>(4)</w:t>
      </w:r>
      <w:r w:rsidRPr="0034022E">
        <w:rPr>
          <w:rtl/>
          <w:lang w:bidi="fa-IR"/>
        </w:rPr>
        <w:t xml:space="preserve"> ، وَلَا تُدْرِكُهُ الْأَبْصَارُ </w:t>
      </w:r>
      <w:r w:rsidRPr="00FA6A79">
        <w:rPr>
          <w:rStyle w:val="libFootnotenumChar"/>
          <w:rtl/>
        </w:rPr>
        <w:t>(5)</w:t>
      </w:r>
      <w:r w:rsidRPr="0034022E">
        <w:rPr>
          <w:rtl/>
          <w:lang w:bidi="fa-IR"/>
        </w:rPr>
        <w:t xml:space="preserve"> وَلَا الْحَوَاسُّ </w:t>
      </w:r>
      <w:r w:rsidRPr="00FA6A79">
        <w:rPr>
          <w:rStyle w:val="libFootnotenumChar"/>
          <w:rtl/>
        </w:rPr>
        <w:t>(6)</w:t>
      </w:r>
      <w:r w:rsidRPr="0034022E">
        <w:rPr>
          <w:rtl/>
          <w:lang w:bidi="fa-IR"/>
        </w:rPr>
        <w:t xml:space="preserve"> ، وَلَا يُحِيطُ بِهِ شَيْ‌ءٌ ، وَلَا جِسْمٌ وَلَا صُورَةٌ ، وَلَا تَخْطِيطٌ وَلَا تَحْدِيدٌ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1F2A0C">
        <w:rPr>
          <w:rtl/>
        </w:rPr>
        <w:t>286</w:t>
      </w:r>
      <w:r w:rsidRPr="006B17C4">
        <w:rPr>
          <w:rStyle w:val="libBold2Char"/>
          <w:rtl/>
        </w:rPr>
        <w:t xml:space="preserve"> / 2</w:t>
      </w:r>
      <w:r w:rsidR="00FA30A4">
        <w:rPr>
          <w:rStyle w:val="libBold2Char"/>
          <w:rtl/>
        </w:rPr>
        <w:t>.</w:t>
      </w:r>
      <w:r w:rsidRPr="0034022E">
        <w:rPr>
          <w:rtl/>
          <w:lang w:bidi="fa-IR"/>
        </w:rPr>
        <w:t xml:space="preserve"> مُحَمَّدُ بْنُ الْحَسَنِ ، عَنْ سَهْلِ بْنِ زِيَادٍ ، عَنْ حَمْزَةَ بْنِ مُحَمَّدٍ ، قَالَ :</w:t>
      </w:r>
    </w:p>
    <w:p w:rsidR="00091A42" w:rsidRPr="0034022E" w:rsidRDefault="00091A42" w:rsidP="00B72F8D">
      <w:pPr>
        <w:pStyle w:val="libNormal"/>
        <w:rPr>
          <w:rtl/>
          <w:lang w:bidi="fa-IR"/>
        </w:rPr>
      </w:pPr>
      <w:r w:rsidRPr="0034022E">
        <w:rPr>
          <w:rtl/>
          <w:lang w:bidi="fa-IR"/>
        </w:rPr>
        <w:t xml:space="preserve">كَتَبْتُ إِلى أَبِي الْحَسَنِ </w:t>
      </w:r>
      <w:r w:rsidRPr="00F22207">
        <w:rPr>
          <w:rStyle w:val="libAlaemChar"/>
          <w:rtl/>
        </w:rPr>
        <w:t>عليه‌السلام</w:t>
      </w:r>
      <w:r w:rsidRPr="0034022E">
        <w:rPr>
          <w:rtl/>
          <w:lang w:bidi="fa-IR"/>
        </w:rPr>
        <w:t xml:space="preserve"> أَسْأَلُهُ عَنِ الْجِسْمِ وَالصُّورَةِ ، فَكَتَبَ </w:t>
      </w:r>
      <w:r w:rsidRPr="00FA6A79">
        <w:rPr>
          <w:rStyle w:val="libFootnotenumChar"/>
          <w:rtl/>
        </w:rPr>
        <w:t>(8)</w:t>
      </w:r>
      <w:r w:rsidRPr="0034022E">
        <w:rPr>
          <w:rtl/>
          <w:lang w:bidi="fa-IR"/>
        </w:rPr>
        <w:t xml:space="preserve"> : « سُبْحَانَ مَنْ لَيْسَ كَمِثْلِهِ شَيْ‌ءٌ ، لَاجِسْمٌ </w:t>
      </w:r>
      <w:r w:rsidRPr="00FA6A79">
        <w:rPr>
          <w:rStyle w:val="libFootnotenumChar"/>
          <w:rtl/>
        </w:rPr>
        <w:t>(9)</w:t>
      </w:r>
      <w:r w:rsidRPr="0034022E">
        <w:rPr>
          <w:rtl/>
          <w:lang w:bidi="fa-IR"/>
        </w:rPr>
        <w:t xml:space="preserve"> وَلَا صُورَةٌ </w:t>
      </w:r>
      <w:r w:rsidRPr="00FA6A79">
        <w:rPr>
          <w:rStyle w:val="libFootnotenumChar"/>
          <w:rtl/>
        </w:rPr>
        <w:t>(10)</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بف » : « صمد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ضروريّة »</w:t>
      </w:r>
      <w:r>
        <w:rPr>
          <w:rtl/>
          <w:lang w:bidi="fa-IR"/>
        </w:rPr>
        <w:t>.</w:t>
      </w:r>
      <w:r w:rsidR="00091A42" w:rsidRPr="0034022E">
        <w:rPr>
          <w:rtl/>
          <w:lang w:bidi="fa-IR"/>
        </w:rPr>
        <w:t xml:space="preserve"> وفي حاشية « بف » : « ضروريّ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الشورى (42) : 11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ولايجسّ »</w:t>
      </w:r>
      <w:r>
        <w:rPr>
          <w:rtl/>
          <w:lang w:bidi="fa-IR"/>
        </w:rPr>
        <w:t>.</w:t>
      </w:r>
      <w:r w:rsidR="00091A42" w:rsidRPr="0034022E">
        <w:rPr>
          <w:rtl/>
          <w:lang w:bidi="fa-IR"/>
        </w:rPr>
        <w:t xml:space="preserve"> وقوله : « لايجسّ » أي لايمسّ باليد</w:t>
      </w:r>
      <w:r>
        <w:rPr>
          <w:rtl/>
          <w:lang w:bidi="fa-IR"/>
        </w:rPr>
        <w:t>.</w:t>
      </w:r>
      <w:r w:rsidR="00091A42" w:rsidRPr="0034022E">
        <w:rPr>
          <w:rtl/>
          <w:lang w:bidi="fa-IR"/>
        </w:rPr>
        <w:t xml:space="preserve"> واحتمل الفيض كونه بمعنى لايتفحّص ، يقال : جسستُ الأخبار ، أي تفحّصتُ عنها</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913 ( جسس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وهو يدرك الأبصار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ج ، ض ، بس » : « ولاتدركه الحواسّ » بدل « ولاتدركه الأبصار ولا الحواسّ »</w:t>
      </w:r>
      <w:r>
        <w:rPr>
          <w:rtl/>
          <w:lang w:bidi="fa-IR"/>
        </w:rPr>
        <w:t>.</w:t>
      </w:r>
      <w:r w:rsidR="00091A42" w:rsidRPr="0034022E">
        <w:rPr>
          <w:rtl/>
          <w:lang w:bidi="fa-IR"/>
        </w:rPr>
        <w:t xml:space="preserve"> وفي « بح » : « ولايدركه الحواسّ » بدله</w:t>
      </w:r>
      <w:r>
        <w:rPr>
          <w:rtl/>
          <w:lang w:bidi="fa-IR"/>
        </w:rPr>
        <w:t>.</w:t>
      </w:r>
      <w:r w:rsidR="00091A42" w:rsidRPr="0034022E">
        <w:rPr>
          <w:rtl/>
          <w:lang w:bidi="fa-IR"/>
        </w:rPr>
        <w:t xml:space="preserve"> وفي التوحيد : « لايجسّ ولا يمسّ ولا تدركه الحواسّ » بدل « لايجسّ ولا تدركه الأبصار ولا الحواسّ »</w:t>
      </w:r>
      <w:r>
        <w:rPr>
          <w:rtl/>
          <w:lang w:bidi="fa-IR"/>
        </w:rPr>
        <w:t>.</w:t>
      </w:r>
    </w:p>
    <w:p w:rsidR="00091A42" w:rsidRPr="0034022E" w:rsidRDefault="00FA30A4" w:rsidP="00D10C56">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98 ، ح 4 ، بسنده عن أحمد بن إدريس</w:t>
      </w:r>
      <w:r w:rsidR="00D10C56">
        <w:rPr>
          <w:rFonts w:hint="cs"/>
          <w:rtl/>
          <w:lang w:bidi="fa-IR"/>
        </w:rPr>
        <w:t>.</w:t>
      </w:r>
      <w:r w:rsidR="00091A42" w:rsidRPr="00BF510C">
        <w:rPr>
          <w:rStyle w:val="libFootnoteBoldChar"/>
          <w:rtl/>
        </w:rPr>
        <w:t>الوافي</w:t>
      </w:r>
      <w:r w:rsidR="00091A42" w:rsidRPr="0034022E">
        <w:rPr>
          <w:rtl/>
          <w:lang w:bidi="fa-IR"/>
        </w:rPr>
        <w:t xml:space="preserve"> ، ج 1 ، ص 389 ، ح 312</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D10C56">
            <w:pPr>
              <w:pStyle w:val="libFootnote0"/>
              <w:rPr>
                <w:rtl/>
                <w:lang w:bidi="fa-IR"/>
              </w:rPr>
            </w:pPr>
            <w:r>
              <w:rPr>
                <w:rtl/>
                <w:lang w:bidi="fa-IR"/>
              </w:rPr>
              <w:t>(8) .</w:t>
            </w:r>
            <w:r w:rsidRPr="0034022E">
              <w:rPr>
                <w:rtl/>
                <w:lang w:bidi="fa-IR"/>
              </w:rPr>
              <w:t xml:space="preserve"> في « ف » :</w:t>
            </w:r>
            <w:r>
              <w:rPr>
                <w:rtl/>
                <w:lang w:bidi="fa-IR"/>
              </w:rPr>
              <w:t xml:space="preserve"> + </w:t>
            </w:r>
            <w:r w:rsidRPr="0034022E">
              <w:rPr>
                <w:rtl/>
                <w:lang w:bidi="fa-IR"/>
              </w:rPr>
              <w:t xml:space="preserve">« </w:t>
            </w:r>
            <w:r w:rsidRPr="00457CE2">
              <w:rPr>
                <w:rStyle w:val="libFootnoteAlaemChar"/>
                <w:rtl/>
              </w:rPr>
              <w:t>عليه‌السلام</w:t>
            </w:r>
            <w:r w:rsidRPr="0034022E">
              <w:rPr>
                <w:rtl/>
                <w:lang w:bidi="fa-IR"/>
              </w:rPr>
              <w:t xml:space="preserve"> إليّ »</w:t>
            </w:r>
            <w:r>
              <w:rPr>
                <w:rtl/>
                <w:lang w:bidi="fa-IR"/>
              </w:rPr>
              <w:t>.</w:t>
            </w:r>
          </w:p>
        </w:tc>
        <w:tc>
          <w:tcPr>
            <w:tcW w:w="4474" w:type="dxa"/>
          </w:tcPr>
          <w:p w:rsidR="00BD6C77" w:rsidRDefault="00BD6C77" w:rsidP="00D10C56">
            <w:pPr>
              <w:pStyle w:val="libFootnote0"/>
              <w:rPr>
                <w:rtl/>
                <w:lang w:bidi="fa-IR"/>
              </w:rPr>
            </w:pPr>
            <w:r>
              <w:rPr>
                <w:rtl/>
                <w:lang w:bidi="fa-IR"/>
              </w:rPr>
              <w:t>(9) .</w:t>
            </w:r>
            <w:r w:rsidRPr="0034022E">
              <w:rPr>
                <w:rtl/>
                <w:lang w:bidi="fa-IR"/>
              </w:rPr>
              <w:t xml:space="preserve"> في « بر » : « ولا جسم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ص 102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لا جسم ولا صورة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97 ، ح 3 ، بسنده عن محمّد بن الحسن الصفّار ؛ </w:t>
      </w:r>
      <w:r w:rsidR="00091A42" w:rsidRPr="00BF510C">
        <w:rPr>
          <w:rStyle w:val="libFootnoteBoldChar"/>
          <w:rtl/>
        </w:rPr>
        <w:t>وفيه</w:t>
      </w:r>
      <w:r w:rsidR="00091A42" w:rsidRPr="0034022E">
        <w:rPr>
          <w:rtl/>
          <w:lang w:bidi="fa-IR"/>
        </w:rPr>
        <w:t xml:space="preserve"> ، ص 102 ، ح 17 ، بسنده عن سهل بن </w:t>
      </w:r>
      <w:r w:rsidR="00D10C56">
        <w:rPr>
          <w:rFonts w:hint="cs"/>
          <w:rtl/>
          <w:lang w:bidi="fa-IR"/>
        </w:rPr>
        <w:t>=</w:t>
      </w:r>
    </w:p>
    <w:p w:rsidR="00457CE2" w:rsidRDefault="00457CE2" w:rsidP="00457CE2">
      <w:pPr>
        <w:pStyle w:val="libNormal"/>
        <w:rPr>
          <w:rtl/>
          <w:lang w:bidi="fa-IR"/>
        </w:rPr>
      </w:pPr>
      <w:r>
        <w:rPr>
          <w:rtl/>
          <w:lang w:bidi="fa-IR"/>
        </w:rPr>
        <w:br w:type="page"/>
      </w:r>
    </w:p>
    <w:p w:rsidR="00091A42" w:rsidRPr="0034022E" w:rsidRDefault="00342012" w:rsidP="00B72F8D">
      <w:pPr>
        <w:pStyle w:val="libNormal"/>
        <w:rPr>
          <w:rtl/>
          <w:lang w:bidi="fa-IR"/>
        </w:rPr>
      </w:pPr>
      <w:r>
        <w:rPr>
          <w:rFonts w:hint="cs"/>
          <w:rtl/>
          <w:lang w:bidi="fa-IR"/>
        </w:rPr>
        <w:t xml:space="preserve">* </w:t>
      </w:r>
      <w:r w:rsidR="00091A42" w:rsidRPr="0034022E">
        <w:rPr>
          <w:rtl/>
          <w:lang w:bidi="fa-IR"/>
        </w:rPr>
        <w:t xml:space="preserve">وَرَوَاهُ مُحَمَّدُ بْنُ أَبِي عَبْدِ اللهِ </w:t>
      </w:r>
      <w:r w:rsidR="00D17131">
        <w:rPr>
          <w:rtl/>
          <w:lang w:bidi="fa-IR"/>
        </w:rPr>
        <w:t>إِلَّا</w:t>
      </w:r>
      <w:r w:rsidR="00091A42" w:rsidRPr="0034022E">
        <w:rPr>
          <w:rtl/>
          <w:lang w:bidi="fa-IR"/>
        </w:rPr>
        <w:t xml:space="preserve"> أَنَّهُ لَمْ يُسَمِّ الرَّجُلَ</w:t>
      </w:r>
      <w:r w:rsidR="00FA30A4">
        <w:rPr>
          <w:rtl/>
          <w:lang w:bidi="fa-IR"/>
        </w:rPr>
        <w:t>.</w:t>
      </w:r>
      <w:r w:rsidR="00091A42" w:rsidRPr="0034022E">
        <w:rPr>
          <w:rtl/>
          <w:lang w:bidi="fa-IR"/>
        </w:rPr>
        <w:t xml:space="preserve"> </w:t>
      </w:r>
      <w:r w:rsidR="00091A42" w:rsidRPr="00FA6A79">
        <w:rPr>
          <w:rStyle w:val="libFootnotenumChar"/>
          <w:rtl/>
        </w:rPr>
        <w:t>(1)</w:t>
      </w:r>
      <w:r w:rsidR="00091A42" w:rsidRPr="0034022E">
        <w:rPr>
          <w:rtl/>
          <w:lang w:bidi="fa-IR"/>
        </w:rPr>
        <w:t xml:space="preserve"> ‌</w:t>
      </w:r>
    </w:p>
    <w:p w:rsidR="00091A42" w:rsidRPr="0034022E" w:rsidRDefault="00091A42" w:rsidP="00B72F8D">
      <w:pPr>
        <w:pStyle w:val="libNormal"/>
        <w:rPr>
          <w:rtl/>
          <w:lang w:bidi="fa-IR"/>
        </w:rPr>
      </w:pPr>
      <w:r w:rsidRPr="001F2A0C">
        <w:rPr>
          <w:rtl/>
        </w:rPr>
        <w:t>287</w:t>
      </w:r>
      <w:r w:rsidRPr="006B17C4">
        <w:rPr>
          <w:rStyle w:val="libBold2Char"/>
          <w:rtl/>
        </w:rPr>
        <w:t xml:space="preserve"> / 3</w:t>
      </w:r>
      <w:r w:rsidR="00FA30A4">
        <w:rPr>
          <w:rStyle w:val="libBold2Char"/>
          <w:rtl/>
        </w:rPr>
        <w:t>.</w:t>
      </w:r>
      <w:r w:rsidRPr="0034022E">
        <w:rPr>
          <w:rtl/>
          <w:lang w:bidi="fa-IR"/>
        </w:rPr>
        <w:t xml:space="preserve"> مُحَمَّدُ بْنُ الْحَسَنِ ، عَنْ سَهْلِ بْنِ زِيَادٍ ، عَنْ مُحَمَّدِ بْنِ إِسْمَاعِيلَ بْنِ بَزِيعٍ ، عَنْ مُحَمَّدِ بْنِ زَيْدٍ ، قَالَ :</w:t>
      </w:r>
    </w:p>
    <w:p w:rsidR="00091A42" w:rsidRPr="0034022E" w:rsidRDefault="00091A42" w:rsidP="00B72F8D">
      <w:pPr>
        <w:pStyle w:val="libNormal"/>
        <w:rPr>
          <w:rtl/>
          <w:lang w:bidi="fa-IR"/>
        </w:rPr>
      </w:pPr>
      <w:r w:rsidRPr="0034022E">
        <w:rPr>
          <w:rtl/>
          <w:lang w:bidi="fa-IR"/>
        </w:rPr>
        <w:t xml:space="preserve">جِئْتُ إِلَى الرِّضَا </w:t>
      </w:r>
      <w:r w:rsidRPr="00F22207">
        <w:rPr>
          <w:rStyle w:val="libAlaemChar"/>
          <w:rtl/>
        </w:rPr>
        <w:t>عليه‌السلام</w:t>
      </w:r>
      <w:r w:rsidRPr="0034022E">
        <w:rPr>
          <w:rtl/>
          <w:lang w:bidi="fa-IR"/>
        </w:rPr>
        <w:t xml:space="preserve"> أَسْأَلُهُ عَنِ التَّوْحِيدِ ، فَأَمْلى </w:t>
      </w:r>
      <w:r w:rsidRPr="00FA6A79">
        <w:rPr>
          <w:rStyle w:val="libFootnotenumChar"/>
          <w:rtl/>
        </w:rPr>
        <w:t>(2)</w:t>
      </w:r>
      <w:r w:rsidRPr="0034022E">
        <w:rPr>
          <w:rtl/>
          <w:lang w:bidi="fa-IR"/>
        </w:rPr>
        <w:t xml:space="preserve"> عَلَيَّ : « الْحَمْدُ لِلّهِ فَاطِرِ الْأَشْيَاءِ </w:t>
      </w:r>
      <w:r w:rsidRPr="00FA6A79">
        <w:rPr>
          <w:rStyle w:val="libFootnotenumChar"/>
          <w:rtl/>
        </w:rPr>
        <w:t>(3)</w:t>
      </w:r>
      <w:r w:rsidRPr="0034022E">
        <w:rPr>
          <w:rtl/>
          <w:lang w:bidi="fa-IR"/>
        </w:rPr>
        <w:t xml:space="preserve"> إِنْشَاءً ، وَمُبْتَدِعِهَا ابْتِدَاعاً </w:t>
      </w:r>
      <w:r w:rsidRPr="00FA6A79">
        <w:rPr>
          <w:rStyle w:val="libFootnotenumChar"/>
          <w:rtl/>
        </w:rPr>
        <w:t>(4)</w:t>
      </w:r>
      <w:r w:rsidRPr="0034022E">
        <w:rPr>
          <w:rtl/>
          <w:lang w:bidi="fa-IR"/>
        </w:rPr>
        <w:t xml:space="preserve"> بِقُدْرَتِهِ وَحِكْمَتِهِ ، لَامِنْ شَيْ‌ءٍ ؛ فَيَبْطُلَ الِاخْتِرَاعُ ، وَلَا لِعِلَّةٍ ؛ فَلَا يَصِحَّ الِابْتِدَاعُ ، خَلَقَ مَا شَاءَ كَيْفَ شَاءَ ، مُتَوَحِّداً بِذلِكَ لِإِظْهَارِ حِكْمَتِهِ ، وَحَقِيقَةِ رُبُوبِيَّتِهِ ، لَاتَضْبِطُهُ </w:t>
      </w:r>
      <w:r w:rsidRPr="00FA6A79">
        <w:rPr>
          <w:rStyle w:val="libFootnotenumChar"/>
          <w:rtl/>
        </w:rPr>
        <w:t>(5)</w:t>
      </w:r>
      <w:r w:rsidRPr="0034022E">
        <w:rPr>
          <w:rtl/>
          <w:lang w:bidi="fa-IR"/>
        </w:rPr>
        <w:t xml:space="preserve"> الْعُقُولُ ، وَلَا تَبْلُغُهُ الْأَوْهَامُ ، لَاتُدْرِكُهُ الْأَبْصَارُ ، وَلَا يُحِيطُ بِهِ مِقْدَارٌ ، عَجَزَتْ دُونَهُ الْعِبَارَةُ ، وَكَلَّتْ </w:t>
      </w:r>
      <w:r w:rsidRPr="00FA6A79">
        <w:rPr>
          <w:rStyle w:val="libFootnotenumChar"/>
          <w:rtl/>
        </w:rPr>
        <w:t>(6)</w:t>
      </w:r>
      <w:r w:rsidRPr="0034022E">
        <w:rPr>
          <w:rtl/>
          <w:lang w:bidi="fa-IR"/>
        </w:rPr>
        <w:t xml:space="preserve"> دُونَهُ الْأَبْصَارُ </w:t>
      </w:r>
      <w:r w:rsidRPr="00FA6A79">
        <w:rPr>
          <w:rStyle w:val="libFootnotenumChar"/>
          <w:rtl/>
        </w:rPr>
        <w:t>(7)</w:t>
      </w:r>
      <w:r w:rsidRPr="0034022E">
        <w:rPr>
          <w:rtl/>
          <w:lang w:bidi="fa-IR"/>
        </w:rPr>
        <w:t xml:space="preserve"> ، وَضَلَّ فِيهِ </w:t>
      </w:r>
      <w:r w:rsidRPr="00FA6A79">
        <w:rPr>
          <w:rStyle w:val="libFootnotenumChar"/>
          <w:rtl/>
        </w:rPr>
        <w:t>(8)</w:t>
      </w:r>
      <w:r w:rsidRPr="0034022E">
        <w:rPr>
          <w:rtl/>
          <w:lang w:bidi="fa-IR"/>
        </w:rPr>
        <w:t xml:space="preserve"> تَصَارِيفُ الصِّفَاتِ ، احْتَجَبَ بِغَيْرِ حِجَابٍ مَحْجُوبٍ </w:t>
      </w:r>
      <w:r w:rsidRPr="00FA6A79">
        <w:rPr>
          <w:rStyle w:val="libFootnotenumChar"/>
          <w:rtl/>
        </w:rPr>
        <w:t>(9)</w:t>
      </w:r>
      <w:r w:rsidRPr="0034022E">
        <w:rPr>
          <w:rtl/>
          <w:lang w:bidi="fa-IR"/>
        </w:rPr>
        <w:t xml:space="preserve"> ، وَاسْتَتَرَ بِغَيْرِ سِتْرٍ مَسْتُورٍ ، عُرِفَ بِغَيْرِ‌</w:t>
      </w:r>
    </w:p>
    <w:p w:rsidR="00091A42" w:rsidRDefault="00091A42" w:rsidP="001A34C5">
      <w:pPr>
        <w:pStyle w:val="libLine"/>
        <w:rPr>
          <w:rtl/>
          <w:lang w:bidi="fa-IR"/>
        </w:rPr>
      </w:pPr>
      <w:r w:rsidRPr="0034022E">
        <w:rPr>
          <w:rtl/>
          <w:lang w:bidi="fa-IR"/>
        </w:rPr>
        <w:t>__________________</w:t>
      </w:r>
    </w:p>
    <w:p w:rsidR="00091A42" w:rsidRPr="0034022E" w:rsidRDefault="00B7601F" w:rsidP="00F120EB">
      <w:pPr>
        <w:pStyle w:val="libFootnote0"/>
        <w:rPr>
          <w:rtl/>
          <w:lang w:bidi="fa-IR"/>
        </w:rPr>
      </w:pPr>
      <w:r>
        <w:rPr>
          <w:rFonts w:hint="cs"/>
          <w:rtl/>
          <w:lang w:bidi="fa-IR"/>
        </w:rPr>
        <w:t xml:space="preserve">= </w:t>
      </w:r>
      <w:r w:rsidR="00091A42" w:rsidRPr="0034022E">
        <w:rPr>
          <w:rtl/>
          <w:lang w:bidi="fa-IR"/>
        </w:rPr>
        <w:t xml:space="preserve">زياد الآدمي </w:t>
      </w:r>
      <w:r w:rsidR="00091A42" w:rsidRPr="00BF510C">
        <w:rPr>
          <w:rStyle w:val="libFootnoteBoldChar"/>
          <w:rtl/>
        </w:rPr>
        <w:t>الوافي</w:t>
      </w:r>
      <w:r w:rsidR="00091A42" w:rsidRPr="0034022E">
        <w:rPr>
          <w:rtl/>
          <w:lang w:bidi="fa-IR"/>
        </w:rPr>
        <w:t xml:space="preserve"> ، ج 1 ، ص 389 ، ح 313</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المازندراني : « ورواه محمّد بن أبي عبدالله ، الظاهر مكاتبة ويحتمل غيرها ، </w:t>
      </w:r>
      <w:r w:rsidR="00BE2D7A">
        <w:rPr>
          <w:rtl/>
          <w:lang w:bidi="fa-IR"/>
        </w:rPr>
        <w:t>إلّا</w:t>
      </w:r>
      <w:r w:rsidR="00091A42">
        <w:rPr>
          <w:rFonts w:hint="cs"/>
          <w:rtl/>
          <w:lang w:bidi="fa-IR"/>
        </w:rPr>
        <w:t xml:space="preserve"> </w:t>
      </w:r>
      <w:r w:rsidR="00091A42" w:rsidRPr="0034022E">
        <w:rPr>
          <w:rtl/>
          <w:lang w:bidi="fa-IR"/>
        </w:rPr>
        <w:t>أنّه لم يسمّ الرجل ؛ يعني قال : كتبت إلى الرجل ، ولم يصرّح باسمه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قوله : لم يسمّ الرجل ، أي الراوي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فأملى عليّ » أي أنشأ وألقى عليّ</w:t>
      </w:r>
      <w:r>
        <w:rPr>
          <w:rtl/>
          <w:lang w:bidi="fa-IR"/>
        </w:rPr>
        <w:t>.</w:t>
      </w:r>
      <w:r w:rsidR="00091A42" w:rsidRPr="0034022E">
        <w:rPr>
          <w:rtl/>
          <w:lang w:bidi="fa-IR"/>
        </w:rPr>
        <w:t xml:space="preserve"> ا</w:t>
      </w:r>
      <w:r w:rsidR="00B7601F">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580 ( ملل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فاطر الأشياء » من الفِطْرَة بمعنى الخلقة ، أي خالقها</w:t>
      </w:r>
      <w:r>
        <w:rPr>
          <w:rtl/>
          <w:lang w:bidi="fa-IR"/>
        </w:rPr>
        <w:t>.</w:t>
      </w:r>
      <w:r w:rsidR="00091A42" w:rsidRPr="0034022E">
        <w:rPr>
          <w:rtl/>
          <w:lang w:bidi="fa-IR"/>
        </w:rPr>
        <w:t xml:space="preserve"> أو بمعنى الشقّ ، أي فاطر عدم الأشياء بوجوداتها</w:t>
      </w:r>
      <w:r>
        <w:rPr>
          <w:rtl/>
          <w:lang w:bidi="fa-IR"/>
        </w:rPr>
        <w:t>.</w:t>
      </w:r>
      <w:r w:rsidR="00091A42" w:rsidRPr="0034022E">
        <w:rPr>
          <w:rtl/>
          <w:lang w:bidi="fa-IR"/>
        </w:rPr>
        <w:t xml:space="preserve"> ا</w:t>
      </w:r>
      <w:r w:rsidR="00B7601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781 ( فطر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بر » وشرح صدر المتألّهين وشرح المازندراني والتوحيد والعلل والوافي والبحار : « ابتداءً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وحاشية ميرزا رفيعا : « لايضبطه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كلّت » : أي أعيت وتعبت وعجزت ، من الكَلّ بمعنى التعب ، والإعياء أي العجز</w:t>
      </w:r>
      <w:r>
        <w:rPr>
          <w:rtl/>
          <w:lang w:bidi="fa-IR"/>
        </w:rPr>
        <w:t>.</w:t>
      </w:r>
      <w:r w:rsidR="00091A42" w:rsidRPr="0034022E">
        <w:rPr>
          <w:rtl/>
          <w:lang w:bidi="fa-IR"/>
        </w:rPr>
        <w:t xml:space="preserve"> ا</w:t>
      </w:r>
      <w:r w:rsidR="00B7601F">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538 ( كلل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الأبصار » يحتمل الجمع والمصدر ، والأخير أبلغ عند الداماد والأوّل أظهر عند المازندراني</w:t>
      </w:r>
      <w:r>
        <w:rPr>
          <w:rtl/>
          <w:lang w:bidi="fa-IR"/>
        </w:rPr>
        <w:t>.</w:t>
      </w:r>
      <w:r w:rsidR="00091A42" w:rsidRPr="0034022E">
        <w:rPr>
          <w:rtl/>
          <w:lang w:bidi="fa-IR"/>
        </w:rPr>
        <w:t xml:space="preserve"> ا</w:t>
      </w:r>
      <w:r w:rsidR="00B7601F">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235 ؛ </w:t>
      </w:r>
      <w:r w:rsidR="00091A42" w:rsidRPr="00BF510C">
        <w:rPr>
          <w:rStyle w:val="libFootnoteBoldChar"/>
          <w:rtl/>
        </w:rPr>
        <w:t>شرح المازندراني</w:t>
      </w:r>
      <w:r w:rsidR="00091A42" w:rsidRPr="0034022E">
        <w:rPr>
          <w:rtl/>
          <w:lang w:bidi="fa-IR"/>
        </w:rPr>
        <w:t xml:space="preserve"> ، ج 3 ، ص 294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 « به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محجوب » : إمّا خبر لمبتدأ محذوف ، والظرف متعلّق به ، والغرض دفع توهّم أن يكون له حجاباً حسّياً أوعقليّاً ، أي هو محجوب بغير حجاب حسّيّ أو عقليّ</w:t>
      </w:r>
      <w:r>
        <w:rPr>
          <w:rtl/>
          <w:lang w:bidi="fa-IR"/>
        </w:rPr>
        <w:t>.</w:t>
      </w:r>
      <w:r w:rsidR="00091A42" w:rsidRPr="0034022E">
        <w:rPr>
          <w:rtl/>
          <w:lang w:bidi="fa-IR"/>
        </w:rPr>
        <w:t xml:space="preserve"> وإمّا مجرور صفة لحجاب ، والغرض دفع توهّم احتجابه بحجاب غليظ مانع من الإدراك ، يعني احتجابه ليس بحجاب محجوب بحجاب آخر</w:t>
      </w:r>
      <w:r>
        <w:rPr>
          <w:rtl/>
          <w:lang w:bidi="fa-IR"/>
        </w:rPr>
        <w:t>.</w:t>
      </w:r>
      <w:r w:rsidR="00091A42" w:rsidRPr="0034022E">
        <w:rPr>
          <w:rtl/>
          <w:lang w:bidi="fa-IR"/>
        </w:rPr>
        <w:t xml:space="preserve"> وهكذا « مستور »</w:t>
      </w:r>
      <w:r>
        <w:rPr>
          <w:rtl/>
          <w:lang w:bidi="fa-IR"/>
        </w:rPr>
        <w:t>.</w:t>
      </w:r>
      <w:r w:rsidR="00091A42" w:rsidRPr="0034022E">
        <w:rPr>
          <w:rtl/>
          <w:lang w:bidi="fa-IR"/>
        </w:rPr>
        <w:t xml:space="preserve"> ا</w:t>
      </w:r>
      <w:r w:rsidR="00B7601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294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295</w:t>
      </w:r>
      <w:r>
        <w:rPr>
          <w:rtl/>
          <w:lang w:bidi="fa-IR"/>
        </w:rPr>
        <w:t>.</w:t>
      </w:r>
    </w:p>
    <w:p w:rsidR="00B7601F" w:rsidRDefault="00B7601F" w:rsidP="00B7601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رُؤْيَةٍ </w:t>
      </w:r>
      <w:r w:rsidRPr="00FA6A79">
        <w:rPr>
          <w:rStyle w:val="libFootnotenumChar"/>
          <w:rtl/>
        </w:rPr>
        <w:t>(1)</w:t>
      </w:r>
      <w:r w:rsidRPr="0034022E">
        <w:rPr>
          <w:rtl/>
          <w:lang w:bidi="fa-IR"/>
        </w:rPr>
        <w:t xml:space="preserve"> ، وَوُصِفَ بِغَيْرِ صُورَةٍ ، وَنُعِتَ بِغَيْرِ جِسْمٍ ،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w:t>
      </w:r>
      <w:r w:rsidRPr="00FA6A79">
        <w:rPr>
          <w:rStyle w:val="libFootnotenumChar"/>
          <w:rtl/>
        </w:rPr>
        <w:t>(2)</w:t>
      </w:r>
      <w:r w:rsidRPr="0034022E">
        <w:rPr>
          <w:rtl/>
          <w:lang w:bidi="fa-IR"/>
        </w:rPr>
        <w:t xml:space="preserve"> الْكَبِيرُ الْمُتَعَالِ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1F2A0C">
        <w:rPr>
          <w:rtl/>
        </w:rPr>
        <w:t>288</w:t>
      </w:r>
      <w:r w:rsidRPr="006B17C4">
        <w:rPr>
          <w:rStyle w:val="libBold2Char"/>
          <w:rtl/>
        </w:rPr>
        <w:t xml:space="preserve"> / 4</w:t>
      </w:r>
      <w:r w:rsidR="00FA30A4">
        <w:rPr>
          <w:rStyle w:val="libBold2Char"/>
          <w:rtl/>
        </w:rPr>
        <w:t>.</w:t>
      </w:r>
      <w:r w:rsidRPr="0034022E">
        <w:rPr>
          <w:rtl/>
          <w:lang w:bidi="fa-IR"/>
        </w:rPr>
        <w:t xml:space="preserve"> مُحَمَّدُ بْنُ أَبِي عَبْدِ اللهِ ، عَمَّنْ ذَكَرَهُ ، عَنْ عَلِيِّ بْنِ الْعَبَّاسِ ، عَنْ أَحْمَدَ بْنِ مُحَمَّدِ بْنِ أَبِي نَصْرٍ ، عَنْ مُحَمَّدِ بْنِ حَكِيمٍ ، قَالَ :</w:t>
      </w:r>
    </w:p>
    <w:p w:rsidR="00091A42" w:rsidRPr="0034022E" w:rsidRDefault="00091A42" w:rsidP="00B72F8D">
      <w:pPr>
        <w:pStyle w:val="libNormal"/>
        <w:rPr>
          <w:rtl/>
          <w:lang w:bidi="fa-IR"/>
        </w:rPr>
      </w:pPr>
      <w:r w:rsidRPr="0034022E">
        <w:rPr>
          <w:rtl/>
          <w:lang w:bidi="fa-IR"/>
        </w:rPr>
        <w:t xml:space="preserve">وَصَفْتُ لِأَبِي إِبْرَاهِيمَ </w:t>
      </w:r>
      <w:r w:rsidRPr="00F22207">
        <w:rPr>
          <w:rStyle w:val="libAlaemChar"/>
          <w:rtl/>
        </w:rPr>
        <w:t>عليه‌السلام</w:t>
      </w:r>
      <w:r w:rsidRPr="0034022E">
        <w:rPr>
          <w:rtl/>
          <w:lang w:bidi="fa-IR"/>
        </w:rPr>
        <w:t xml:space="preserve"> قَوْلَ هِشَامِ بْنِ سَالِمٍ الْجَوَالِيقِيِّ ، وَحَكَيْتُ لَهُ قَوْلَ هِشَامِ بْنِ الْحَكَمِ ، أَنَّهُ جِسْمٌ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إِنَّ اللهَ تَعَالى لَايُشْبِهُهُ شَيْ‌ءٌ ، أَيُّ فُحْشٍ أَوْ خَناً </w:t>
      </w:r>
      <w:r w:rsidRPr="00FA6A79">
        <w:rPr>
          <w:rStyle w:val="libFootnotenumChar"/>
          <w:rtl/>
        </w:rPr>
        <w:t>(5)</w:t>
      </w:r>
      <w:r w:rsidRPr="0034022E">
        <w:rPr>
          <w:rtl/>
          <w:lang w:bidi="fa-IR"/>
        </w:rPr>
        <w:t xml:space="preserve"> أَعْظَمُ مِنْ قَوْلِ مَنْ يَصِفُ خَالِقَ الْأَشْيَاءِ بِجِسْمٍ أَوْ صُورَةٍ ، أَوْ بِخِلْقَةٍ ، أَوْ بِتَحْدِيدٍ وَأَعْضَاءٍ </w:t>
      </w:r>
      <w:r w:rsidRPr="00FA6A79">
        <w:rPr>
          <w:rStyle w:val="libFootnotenumChar"/>
          <w:rtl/>
        </w:rPr>
        <w:t>(6)</w:t>
      </w:r>
      <w:r>
        <w:rPr>
          <w:rtl/>
          <w:lang w:bidi="fa-IR"/>
        </w:rPr>
        <w:t>؟</w:t>
      </w:r>
      <w:r w:rsidRPr="0034022E">
        <w:rPr>
          <w:rtl/>
          <w:lang w:bidi="fa-IR"/>
        </w:rPr>
        <w:t xml:space="preserve"> تَعَالَى اللهُ عَنْ ذلِكَ عُلُوّاً كَبِيراً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1F2A0C">
        <w:rPr>
          <w:rtl/>
        </w:rPr>
        <w:t>289</w:t>
      </w:r>
      <w:r w:rsidRPr="006B17C4">
        <w:rPr>
          <w:rStyle w:val="libBold2Char"/>
          <w:rtl/>
        </w:rPr>
        <w:t xml:space="preserve"> / 5</w:t>
      </w:r>
      <w:r w:rsidR="00FA30A4">
        <w:rPr>
          <w:rStyle w:val="libBold2Char"/>
          <w:rtl/>
        </w:rPr>
        <w:t>.</w:t>
      </w:r>
      <w:r w:rsidRPr="0034022E">
        <w:rPr>
          <w:rtl/>
          <w:lang w:bidi="fa-IR"/>
        </w:rPr>
        <w:t xml:space="preserve"> عَلِيُّ بْنُ مُحَمَّدٍ رَفَعَهُ ، عَنْ مُحَمَّدِ بْنِ الْفَرَجِ الرُّخَّجِيِّ </w:t>
      </w:r>
      <w:r w:rsidRPr="00FA6A79">
        <w:rPr>
          <w:rStyle w:val="libFootnotenumChar"/>
          <w:rtl/>
        </w:rPr>
        <w:t>(8)</w:t>
      </w:r>
      <w:r w:rsidRPr="0034022E">
        <w:rPr>
          <w:rtl/>
          <w:lang w:bidi="fa-IR"/>
        </w:rPr>
        <w:t xml:space="preserve">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الفعل إمّا مجهول أو معلوم ، </w:t>
      </w:r>
      <w:r w:rsidR="00091A42">
        <w:rPr>
          <w:rtl/>
          <w:lang w:bidi="fa-IR"/>
        </w:rPr>
        <w:t>و «</w:t>
      </w:r>
      <w:r w:rsidR="00091A42" w:rsidRPr="0034022E">
        <w:rPr>
          <w:rtl/>
          <w:lang w:bidi="fa-IR"/>
        </w:rPr>
        <w:t xml:space="preserve"> رؤية » على التقديرين ، إمّا رَوِيّة بمعنى الفكر ، أو رُؤية</w:t>
      </w:r>
      <w:r>
        <w:rPr>
          <w:rtl/>
          <w:lang w:bidi="fa-IR"/>
        </w:rPr>
        <w:t>.</w:t>
      </w:r>
      <w:r w:rsidR="00091A42" w:rsidRPr="0034022E">
        <w:rPr>
          <w:rtl/>
          <w:lang w:bidi="fa-IR"/>
        </w:rPr>
        <w:t xml:space="preserve"> فهذه احتمالات أربعة</w:t>
      </w:r>
      <w:r>
        <w:rPr>
          <w:rtl/>
          <w:lang w:bidi="fa-IR"/>
        </w:rPr>
        <w:t>.</w:t>
      </w:r>
      <w:r w:rsidR="00091A42" w:rsidRPr="0034022E">
        <w:rPr>
          <w:rtl/>
          <w:lang w:bidi="fa-IR"/>
        </w:rPr>
        <w:t xml:space="preserve"> والأوّل هو الظاهر من كلام صدر المتألّهين ، والثالث هو المظنون عند المازندراني ، والباقي محتمل بعيداً عنده أيضاً</w:t>
      </w:r>
      <w:r>
        <w:rPr>
          <w:rtl/>
          <w:lang w:bidi="fa-IR"/>
        </w:rPr>
        <w:t>.</w:t>
      </w:r>
      <w:r w:rsidR="00091A42" w:rsidRPr="0034022E">
        <w:rPr>
          <w:rtl/>
          <w:lang w:bidi="fa-IR"/>
        </w:rPr>
        <w:t xml:space="preserve"> ا</w:t>
      </w:r>
      <w:r w:rsidR="0031595F">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271 ؛ </w:t>
      </w:r>
      <w:r w:rsidR="00091A42" w:rsidRPr="00BF510C">
        <w:rPr>
          <w:rStyle w:val="libFootnoteBoldChar"/>
          <w:rtl/>
        </w:rPr>
        <w:t>شرح المازندراني</w:t>
      </w:r>
      <w:r w:rsidR="00091A42" w:rsidRPr="0034022E">
        <w:rPr>
          <w:rtl/>
          <w:lang w:bidi="fa-IR"/>
        </w:rPr>
        <w:t xml:space="preserve"> ، ج 3 ، ص 296</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والعلل :</w:t>
      </w:r>
      <w:r w:rsidR="00091A42">
        <w:rPr>
          <w:rtl/>
          <w:lang w:bidi="fa-IR"/>
        </w:rPr>
        <w:t xml:space="preserve"> + </w:t>
      </w:r>
      <w:r w:rsidR="00091A42" w:rsidRPr="0034022E">
        <w:rPr>
          <w:rtl/>
          <w:lang w:bidi="fa-IR"/>
        </w:rPr>
        <w:t>« هو »</w:t>
      </w:r>
      <w:r>
        <w:rPr>
          <w:rtl/>
          <w:lang w:bidi="fa-IR"/>
        </w:rPr>
        <w:t>.</w:t>
      </w:r>
    </w:p>
    <w:p w:rsidR="00091A42" w:rsidRPr="0034022E" w:rsidRDefault="00FA30A4" w:rsidP="003B798D">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98 ، ح 5 ، بسنده عن محمّد بن الحسن الصفّار ؛ </w:t>
      </w:r>
      <w:r w:rsidR="00091A42" w:rsidRPr="00BF510C">
        <w:rPr>
          <w:rStyle w:val="libFootnoteBoldChar"/>
          <w:rtl/>
        </w:rPr>
        <w:t>علل الشرائع</w:t>
      </w:r>
      <w:r w:rsidR="00091A42" w:rsidRPr="0034022E">
        <w:rPr>
          <w:rtl/>
          <w:lang w:bidi="fa-IR"/>
        </w:rPr>
        <w:t xml:space="preserve"> ، ص 9 ، ح 3 ، بسنده عن سهل بن زياد</w:t>
      </w:r>
      <w:r w:rsidR="003B798D">
        <w:rPr>
          <w:rFonts w:hint="cs"/>
          <w:rtl/>
          <w:lang w:bidi="fa-IR"/>
        </w:rPr>
        <w:t>.</w:t>
      </w:r>
      <w:r w:rsidR="00091A42" w:rsidRPr="00BF510C">
        <w:rPr>
          <w:rStyle w:val="libFootnoteBoldChar"/>
          <w:rtl/>
        </w:rPr>
        <w:t>الوافي</w:t>
      </w:r>
      <w:r w:rsidR="00091A42" w:rsidRPr="0034022E">
        <w:rPr>
          <w:rtl/>
          <w:lang w:bidi="fa-IR"/>
        </w:rPr>
        <w:t xml:space="preserve"> ، ج 1 ، ص 442 ، ح 360 ؛ وفي </w:t>
      </w:r>
      <w:r w:rsidR="00091A42" w:rsidRPr="00BF510C">
        <w:rPr>
          <w:rStyle w:val="libFootnoteBoldChar"/>
          <w:rtl/>
        </w:rPr>
        <w:t>البحار</w:t>
      </w:r>
      <w:r w:rsidR="00091A42" w:rsidRPr="0034022E">
        <w:rPr>
          <w:rtl/>
          <w:lang w:bidi="fa-IR"/>
        </w:rPr>
        <w:t xml:space="preserve"> ، ج 57 ، ص 161 ، ح 95 ، إلى قوله : « فلا يصحّ الابتداع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 </w:t>
      </w:r>
      <w:r w:rsidR="00091A42" w:rsidRPr="0034022E">
        <w:rPr>
          <w:rtl/>
          <w:lang w:bidi="fa-IR"/>
        </w:rPr>
        <w:t>« نوريّ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الخنا : الفحش والفساد</w:t>
      </w:r>
      <w:r>
        <w:rPr>
          <w:rtl/>
          <w:lang w:bidi="fa-IR"/>
        </w:rPr>
        <w:t>.</w:t>
      </w:r>
      <w:r w:rsidR="00091A42" w:rsidRPr="0034022E">
        <w:rPr>
          <w:rtl/>
          <w:lang w:bidi="fa-IR"/>
        </w:rPr>
        <w:t xml:space="preserve"> والعطف يقتضي المغايرة</w:t>
      </w:r>
      <w:r>
        <w:rPr>
          <w:rtl/>
          <w:lang w:bidi="fa-IR"/>
        </w:rPr>
        <w:t>.</w:t>
      </w:r>
      <w:r w:rsidR="00091A42" w:rsidRPr="0034022E">
        <w:rPr>
          <w:rtl/>
          <w:lang w:bidi="fa-IR"/>
        </w:rPr>
        <w:t xml:space="preserve"> ولعلّ الثاني أغلظ من الأوّل ، والشكّ من الراوي أيضاً محتمل »</w:t>
      </w:r>
      <w:r>
        <w:rPr>
          <w:rtl/>
          <w:lang w:bidi="fa-IR"/>
        </w:rPr>
        <w:t>.</w:t>
      </w:r>
      <w:r w:rsidR="00091A42" w:rsidRPr="0034022E">
        <w:rPr>
          <w:rtl/>
          <w:lang w:bidi="fa-IR"/>
        </w:rPr>
        <w:t xml:space="preserve"> وانظر : </w:t>
      </w:r>
      <w:r w:rsidR="00091A42" w:rsidRPr="00BF510C">
        <w:rPr>
          <w:rStyle w:val="libFootnoteBoldChar"/>
          <w:rtl/>
        </w:rPr>
        <w:t>لسان العرب</w:t>
      </w:r>
      <w:r w:rsidR="00091A42" w:rsidRPr="0034022E">
        <w:rPr>
          <w:rtl/>
          <w:lang w:bidi="fa-IR"/>
        </w:rPr>
        <w:t xml:space="preserve"> ، ج 14 ، ص 244 ( خنو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ف ، بح ، بس » والتوحيد : « أو أعضاء »</w:t>
      </w:r>
      <w:r>
        <w:rPr>
          <w:rtl/>
          <w:lang w:bidi="fa-IR"/>
        </w:rPr>
        <w:t>.</w:t>
      </w:r>
    </w:p>
    <w:p w:rsidR="00091A42" w:rsidRPr="0034022E" w:rsidRDefault="00FA30A4" w:rsidP="000D3812">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99 ، ح 6 ، بسنده عن أحمد بن محمّد بن أبي نصر</w:t>
      </w:r>
      <w:r w:rsidR="000D3812">
        <w:rPr>
          <w:rFonts w:hint="cs"/>
          <w:rtl/>
          <w:lang w:bidi="fa-IR"/>
        </w:rPr>
        <w:t>.</w:t>
      </w:r>
      <w:r w:rsidR="00091A42" w:rsidRPr="00BF510C">
        <w:rPr>
          <w:rStyle w:val="libFootnoteBoldChar"/>
          <w:rtl/>
        </w:rPr>
        <w:t>الوافي</w:t>
      </w:r>
      <w:r w:rsidR="00091A42" w:rsidRPr="0034022E">
        <w:rPr>
          <w:rtl/>
          <w:lang w:bidi="fa-IR"/>
        </w:rPr>
        <w:t xml:space="preserve"> ، ج 1 ، ص 389 ، ح 314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ألف » : « الرجحي »</w:t>
      </w:r>
      <w:r>
        <w:rPr>
          <w:rtl/>
          <w:lang w:bidi="fa-IR"/>
        </w:rPr>
        <w:t>.</w:t>
      </w:r>
      <w:r w:rsidR="00091A42" w:rsidRPr="0034022E">
        <w:rPr>
          <w:rtl/>
          <w:lang w:bidi="fa-IR"/>
        </w:rPr>
        <w:t xml:space="preserve"> وفي « ب » : « الزجحي »</w:t>
      </w:r>
      <w:r>
        <w:rPr>
          <w:rtl/>
          <w:lang w:bidi="fa-IR"/>
        </w:rPr>
        <w:t>.</w:t>
      </w:r>
      <w:r w:rsidR="00091A42" w:rsidRPr="0034022E">
        <w:rPr>
          <w:rtl/>
          <w:lang w:bidi="fa-IR"/>
        </w:rPr>
        <w:t xml:space="preserve"> وكلاهما سهو</w:t>
      </w:r>
      <w:r>
        <w:rPr>
          <w:rtl/>
          <w:lang w:bidi="fa-IR"/>
        </w:rPr>
        <w:t>.</w:t>
      </w:r>
      <w:r w:rsidR="00091A42" w:rsidRPr="0034022E">
        <w:rPr>
          <w:rtl/>
          <w:lang w:bidi="fa-IR"/>
        </w:rPr>
        <w:t xml:space="preserve"> ومحمّد بن الفرج الرخجي مذكور في كتب الرجال</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371 ، الرقم 1041 ؛ </w:t>
      </w:r>
      <w:r w:rsidR="00091A42" w:rsidRPr="00BF510C">
        <w:rPr>
          <w:rStyle w:val="libFootnoteBoldChar"/>
          <w:rtl/>
        </w:rPr>
        <w:t>رجال الطوسي</w:t>
      </w:r>
      <w:r w:rsidR="00091A42" w:rsidRPr="0034022E">
        <w:rPr>
          <w:rtl/>
          <w:lang w:bidi="fa-IR"/>
        </w:rPr>
        <w:t xml:space="preserve"> ، ص 364 ، الرقم 1014 ، وص 367 ، الرقم 5396</w:t>
      </w:r>
      <w:r>
        <w:rPr>
          <w:rtl/>
          <w:lang w:bidi="fa-IR"/>
        </w:rPr>
        <w:t>.</w:t>
      </w:r>
      <w:r w:rsidR="00091A42" w:rsidRPr="0034022E">
        <w:rPr>
          <w:rtl/>
          <w:lang w:bidi="fa-IR"/>
        </w:rPr>
        <w:t xml:space="preserve"> والرُخجي نسبة إلى الرُخَجيّة ، وهي قرية على نحو فرسخ من بغداد</w:t>
      </w:r>
      <w:r>
        <w:rPr>
          <w:rtl/>
          <w:lang w:bidi="fa-IR"/>
        </w:rPr>
        <w:t>.</w:t>
      </w:r>
      <w:r w:rsidR="00091A42" w:rsidRPr="0034022E">
        <w:rPr>
          <w:rtl/>
          <w:lang w:bidi="fa-IR"/>
        </w:rPr>
        <w:t xml:space="preserve"> راجع : </w:t>
      </w:r>
      <w:r w:rsidR="00091A42" w:rsidRPr="00BF510C">
        <w:rPr>
          <w:rStyle w:val="libFootnoteBoldChar"/>
          <w:rtl/>
        </w:rPr>
        <w:t>الأنساب</w:t>
      </w:r>
      <w:r w:rsidR="00091A42" w:rsidRPr="0034022E">
        <w:rPr>
          <w:rtl/>
          <w:lang w:bidi="fa-IR"/>
        </w:rPr>
        <w:t xml:space="preserve"> للسمعاني ، ج 3 ، ص 52 ؛ </w:t>
      </w:r>
      <w:r w:rsidR="00091A42" w:rsidRPr="00BF510C">
        <w:rPr>
          <w:rStyle w:val="libFootnoteBoldChar"/>
          <w:rtl/>
        </w:rPr>
        <w:t>لبّ اللباب في</w:t>
      </w:r>
      <w:r w:rsidR="00091A42" w:rsidRPr="0034022E">
        <w:rPr>
          <w:rtl/>
          <w:lang w:bidi="fa-IR"/>
        </w:rPr>
        <w:t xml:space="preserve"> </w:t>
      </w:r>
      <w:r w:rsidR="00091A42" w:rsidRPr="00BF510C">
        <w:rPr>
          <w:rStyle w:val="libFootnoteBoldChar"/>
          <w:rtl/>
        </w:rPr>
        <w:t xml:space="preserve">تهذيب الأنساب </w:t>
      </w:r>
      <w:r w:rsidR="00091A42" w:rsidRPr="0034022E">
        <w:rPr>
          <w:rtl/>
          <w:lang w:bidi="fa-IR"/>
        </w:rPr>
        <w:t>، ج 2 ، ص 20</w:t>
      </w:r>
      <w:r>
        <w:rPr>
          <w:rtl/>
          <w:lang w:bidi="fa-IR"/>
        </w:rPr>
        <w:t>.</w:t>
      </w:r>
    </w:p>
    <w:p w:rsidR="001A137E" w:rsidRDefault="001A137E" w:rsidP="001A137E">
      <w:pPr>
        <w:pStyle w:val="libNormal"/>
        <w:rPr>
          <w:rtl/>
          <w:lang w:bidi="fa-IR"/>
        </w:rPr>
      </w:pPr>
      <w:r>
        <w:rPr>
          <w:rtl/>
          <w:lang w:bidi="fa-IR"/>
        </w:rPr>
        <w:br w:type="page"/>
      </w:r>
    </w:p>
    <w:p w:rsidR="00091A42" w:rsidRPr="0034022E" w:rsidRDefault="00091A42" w:rsidP="00CD59B6">
      <w:pPr>
        <w:pStyle w:val="libNormal"/>
        <w:rPr>
          <w:rtl/>
          <w:lang w:bidi="fa-IR"/>
        </w:rPr>
      </w:pPr>
      <w:r w:rsidRPr="0034022E">
        <w:rPr>
          <w:rtl/>
          <w:lang w:bidi="fa-IR"/>
        </w:rPr>
        <w:t xml:space="preserve">كَتَبْتُ إِلى أَبِي الْحَسَنِ </w:t>
      </w:r>
      <w:r w:rsidR="00CD59B6" w:rsidRPr="00F22207">
        <w:rPr>
          <w:rStyle w:val="libAlaemChar"/>
          <w:rtl/>
        </w:rPr>
        <w:t>عليه‌السلام</w:t>
      </w:r>
      <w:r w:rsidR="00CD59B6" w:rsidRPr="0034022E">
        <w:rPr>
          <w:rtl/>
          <w:lang w:bidi="fa-IR"/>
        </w:rPr>
        <w:t xml:space="preserve"> </w:t>
      </w:r>
      <w:r w:rsidRPr="00FA6A79">
        <w:rPr>
          <w:rStyle w:val="libFootnotenumChar"/>
          <w:rtl/>
        </w:rPr>
        <w:t>(1)</w:t>
      </w:r>
      <w:r w:rsidRPr="0034022E">
        <w:rPr>
          <w:rtl/>
          <w:lang w:bidi="fa-IR"/>
        </w:rPr>
        <w:t xml:space="preserve"> أَسْأَلُهُ عَمَّا قَالَ هِشَامُ بْنُ الْحَكَمِ فِي الجِسْمِ ، وَهِشَامُ بْنُ سَالِمٍ فِي الصُّورَةِ</w:t>
      </w:r>
      <w:r w:rsidR="00FA30A4">
        <w:rPr>
          <w:rtl/>
          <w:lang w:bidi="fa-IR"/>
        </w:rPr>
        <w:t>.</w:t>
      </w:r>
    </w:p>
    <w:p w:rsidR="00091A42" w:rsidRPr="0034022E" w:rsidRDefault="00091A42" w:rsidP="00B72F8D">
      <w:pPr>
        <w:pStyle w:val="libNormal"/>
        <w:rPr>
          <w:rtl/>
          <w:lang w:bidi="fa-IR"/>
        </w:rPr>
      </w:pPr>
      <w:r w:rsidRPr="0034022E">
        <w:rPr>
          <w:rtl/>
          <w:lang w:bidi="fa-IR"/>
        </w:rPr>
        <w:t xml:space="preserve">فَكَتَبَ </w:t>
      </w:r>
      <w:r w:rsidRPr="00F22207">
        <w:rPr>
          <w:rStyle w:val="libAlaemChar"/>
          <w:rtl/>
        </w:rPr>
        <w:t>عليه‌السلام</w:t>
      </w:r>
      <w:r w:rsidRPr="0034022E">
        <w:rPr>
          <w:rtl/>
          <w:lang w:bidi="fa-IR"/>
        </w:rPr>
        <w:t xml:space="preserve"> : « دَعْ عَنْكَ حَيْرَةَ الْحَيْرَانِ ، وَاسْتَعِذْ بِاللهِ مِنَ الشَّيْطَانِ </w:t>
      </w:r>
      <w:r w:rsidRPr="00FA6A79">
        <w:rPr>
          <w:rStyle w:val="libFootnotenumChar"/>
          <w:rtl/>
        </w:rPr>
        <w:t>(2)</w:t>
      </w:r>
      <w:r w:rsidRPr="0034022E">
        <w:rPr>
          <w:rtl/>
          <w:lang w:bidi="fa-IR"/>
        </w:rPr>
        <w:t xml:space="preserve"> ، لَيْسَ الْقَوْلُ مَا قَالَ الْهِشَامَانِ </w:t>
      </w:r>
      <w:r w:rsidRPr="00FA6A79">
        <w:rPr>
          <w:rStyle w:val="libFootnotenumChar"/>
          <w:rtl/>
        </w:rPr>
        <w:t>(3)</w:t>
      </w:r>
      <w:r w:rsidRPr="0034022E">
        <w:rPr>
          <w:rtl/>
          <w:lang w:bidi="fa-IR"/>
        </w:rPr>
        <w:t xml:space="preserve">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F3567C">
        <w:rPr>
          <w:rtl/>
        </w:rPr>
        <w:t>290</w:t>
      </w:r>
      <w:r w:rsidRPr="006B17C4">
        <w:rPr>
          <w:rStyle w:val="libBold2Char"/>
          <w:rtl/>
        </w:rPr>
        <w:t xml:space="preserve"> / 6</w:t>
      </w:r>
      <w:r w:rsidR="00FA30A4">
        <w:rPr>
          <w:rStyle w:val="libBold2Char"/>
          <w:rtl/>
        </w:rPr>
        <w:t>.</w:t>
      </w:r>
      <w:r w:rsidRPr="0034022E">
        <w:rPr>
          <w:rtl/>
          <w:lang w:bidi="fa-IR"/>
        </w:rPr>
        <w:t xml:space="preserve"> مُحَمَّدُ بْنُ أَبِي عَبْدِ اللهِ ، عَنْ مُحَمَّدِ بْنِ إِسْمَاعِيلَ ، عَنِ الْحُسَيْنِ بْنِ الْحَسَنِ </w:t>
      </w:r>
      <w:r w:rsidRPr="00FA6A79">
        <w:rPr>
          <w:rStyle w:val="libFootnotenumChar"/>
          <w:rtl/>
        </w:rPr>
        <w:t>(5)</w:t>
      </w:r>
      <w:r w:rsidRPr="0034022E">
        <w:rPr>
          <w:rtl/>
          <w:lang w:bidi="fa-IR"/>
        </w:rPr>
        <w:t xml:space="preserve"> ، عَنْ بَكْرِ بْنِ صَالِحٍ ، عَنِ الْحَسَنِ </w:t>
      </w:r>
      <w:r w:rsidRPr="00FA6A79">
        <w:rPr>
          <w:rStyle w:val="libFootnotenumChar"/>
          <w:rtl/>
        </w:rPr>
        <w:t>(6)</w:t>
      </w:r>
      <w:r w:rsidRPr="0034022E">
        <w:rPr>
          <w:rtl/>
          <w:lang w:bidi="fa-IR"/>
        </w:rPr>
        <w:t xml:space="preserve"> بْنِ سَعِيدٍ ، عَنْ عَبْدِ اللهِ بْنِ الْمُغِيرَةِ ، عَنْ مُحَمَّدِ بْنِ زِيَادٍ ، قَالَ :</w:t>
      </w:r>
    </w:p>
    <w:p w:rsidR="00091A42" w:rsidRPr="0034022E" w:rsidRDefault="00091A42" w:rsidP="00B72F8D">
      <w:pPr>
        <w:pStyle w:val="libNormal"/>
        <w:rPr>
          <w:rtl/>
          <w:lang w:bidi="fa-IR"/>
        </w:rPr>
      </w:pPr>
      <w:r w:rsidRPr="0034022E">
        <w:rPr>
          <w:rtl/>
          <w:lang w:bidi="fa-IR"/>
        </w:rPr>
        <w:t xml:space="preserve">سَمِعْتُ يُونُسَ بْنَ ظَبْيَانَ يَقُولُ : دَخَلْتُ عَلى أَبِي عَبْدِ اللهِ </w:t>
      </w:r>
      <w:r w:rsidRPr="00F22207">
        <w:rPr>
          <w:rStyle w:val="libAlaemChar"/>
          <w:rtl/>
        </w:rPr>
        <w:t>عليه‌السلام</w:t>
      </w:r>
      <w:r w:rsidRPr="0034022E">
        <w:rPr>
          <w:rtl/>
          <w:lang w:bidi="fa-IR"/>
        </w:rPr>
        <w:t xml:space="preserve"> ، فَقُلْتُ لَهُ : إِنَّ هِشَامَ بْنَ الْحَكَمِ يَقُولُ قَوْلاً عَظِيماً </w:t>
      </w:r>
      <w:r w:rsidR="00D17131">
        <w:rPr>
          <w:rtl/>
          <w:lang w:bidi="fa-IR"/>
        </w:rPr>
        <w:t>إِلَّا</w:t>
      </w:r>
      <w:r w:rsidRPr="0034022E">
        <w:rPr>
          <w:rtl/>
          <w:lang w:bidi="fa-IR"/>
        </w:rPr>
        <w:t xml:space="preserve"> أَنِّي أَخْتَصِرُ لَكَ </w:t>
      </w:r>
      <w:r w:rsidRPr="00FA6A79">
        <w:rPr>
          <w:rStyle w:val="libFootnotenumChar"/>
          <w:rtl/>
        </w:rPr>
        <w:t>(7)</w:t>
      </w:r>
      <w:r w:rsidRPr="0034022E">
        <w:rPr>
          <w:rtl/>
          <w:lang w:bidi="fa-IR"/>
        </w:rPr>
        <w:t xml:space="preserve"> مِنْهُ أَحْرُفاً ، فَزَعَمَ </w:t>
      </w:r>
      <w:r w:rsidRPr="00FA6A79">
        <w:rPr>
          <w:rStyle w:val="libFootnotenumChar"/>
          <w:rtl/>
        </w:rPr>
        <w:t>(8)</w:t>
      </w:r>
      <w:r w:rsidRPr="0034022E">
        <w:rPr>
          <w:rtl/>
          <w:lang w:bidi="fa-IR"/>
        </w:rPr>
        <w:t xml:space="preserve"> أَنَّ اللهَ جِسْمٌ ؛ لِأَنَّ الْأَشْيَاءَ شَيْئَانِ : جِسْمٌ ، وَفِعْلُ الْجِسْمِ ، فَلَا يَجُوزُ أَنْ يَكُونَ الصَّانِعُ بِمَعْنَى الْفِعْلِ ، وَيَجُوزُ‌</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الأمالي : « أبي الحسن عليّ بن محمّد بن عليّ بن موسى بن جعفر بن محمّد بن عليّ بن الحسين بن‌عليّ بن أبي طالب </w:t>
      </w:r>
      <w:r w:rsidR="00091A42" w:rsidRPr="000D3812">
        <w:rPr>
          <w:rStyle w:val="libFootnoteAlaemChar"/>
          <w:rtl/>
        </w:rPr>
        <w:t>عليهم‌السلام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الأمالي والوافي :</w:t>
      </w:r>
      <w:r w:rsidR="00091A42">
        <w:rPr>
          <w:rtl/>
          <w:lang w:bidi="fa-IR"/>
        </w:rPr>
        <w:t xml:space="preserve"> + </w:t>
      </w:r>
      <w:r w:rsidR="00091A42" w:rsidRPr="0034022E">
        <w:rPr>
          <w:rtl/>
          <w:lang w:bidi="fa-IR"/>
        </w:rPr>
        <w:t>« الرجيم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الهشامان ممدوحان مقبولان عند الشرّاح وعدّة من العلماء ، والشرّاح كلّهم مجمعون على وجوب تأويل ما حكي عنهما</w:t>
      </w:r>
      <w:r>
        <w:rPr>
          <w:rtl/>
          <w:lang w:bidi="fa-IR"/>
        </w:rPr>
        <w:t>.</w:t>
      </w:r>
      <w:r w:rsidR="00091A42" w:rsidRPr="0034022E">
        <w:rPr>
          <w:rtl/>
          <w:lang w:bidi="fa-IR"/>
        </w:rPr>
        <w:t xml:space="preserve"> والتفصيل موكول إلى محلّه</w:t>
      </w:r>
      <w:r>
        <w:rPr>
          <w:rtl/>
          <w:lang w:bidi="fa-IR"/>
        </w:rPr>
        <w:t>.</w:t>
      </w:r>
      <w:r w:rsidR="00091A42" w:rsidRPr="0034022E">
        <w:rPr>
          <w:rtl/>
          <w:lang w:bidi="fa-IR"/>
        </w:rPr>
        <w:t xml:space="preserve"> وللمزيد ا</w:t>
      </w:r>
      <w:r w:rsidR="000D3812">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267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268 </w:t>
      </w:r>
      <w:r w:rsidR="00091A42">
        <w:rPr>
          <w:rtl/>
          <w:lang w:bidi="fa-IR"/>
        </w:rPr>
        <w:t>و 2</w:t>
      </w:r>
      <w:r w:rsidR="00091A42" w:rsidRPr="0034022E">
        <w:rPr>
          <w:rtl/>
          <w:lang w:bidi="fa-IR"/>
        </w:rPr>
        <w:t xml:space="preserve">71 ؛ </w:t>
      </w:r>
      <w:r w:rsidR="00091A42" w:rsidRPr="00BF510C">
        <w:rPr>
          <w:rStyle w:val="libFootnoteBoldChar"/>
          <w:rtl/>
        </w:rPr>
        <w:t>شرح المازندراني</w:t>
      </w:r>
      <w:r w:rsidR="00091A42" w:rsidRPr="0034022E">
        <w:rPr>
          <w:rtl/>
          <w:lang w:bidi="fa-IR"/>
        </w:rPr>
        <w:t xml:space="preserve"> ، ج 3 ، ص 300</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301 </w:t>
      </w:r>
      <w:r w:rsidR="00091A42">
        <w:rPr>
          <w:rtl/>
          <w:lang w:bidi="fa-IR"/>
        </w:rPr>
        <w:t>و 2</w:t>
      </w:r>
      <w:r w:rsidR="00091A42" w:rsidRPr="0034022E">
        <w:rPr>
          <w:rtl/>
          <w:lang w:bidi="fa-IR"/>
        </w:rPr>
        <w:t>29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231 ؛ </w:t>
      </w:r>
      <w:r w:rsidR="00091A42" w:rsidRPr="00BF510C">
        <w:rPr>
          <w:rStyle w:val="libFootnoteBoldChar"/>
          <w:rtl/>
        </w:rPr>
        <w:t>الوافي</w:t>
      </w:r>
      <w:r w:rsidR="00091A42" w:rsidRPr="0034022E">
        <w:rPr>
          <w:rtl/>
          <w:lang w:bidi="fa-IR"/>
        </w:rPr>
        <w:t xml:space="preserve"> ، ج 1 ، ص 292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293 ؛ </w:t>
      </w:r>
      <w:r w:rsidR="00091A42" w:rsidRPr="00BF510C">
        <w:rPr>
          <w:rStyle w:val="libFootnoteBoldChar"/>
          <w:rtl/>
        </w:rPr>
        <w:t>مرآة العقول</w:t>
      </w:r>
      <w:r w:rsidR="00091A42" w:rsidRPr="0034022E">
        <w:rPr>
          <w:rtl/>
          <w:lang w:bidi="fa-IR"/>
        </w:rPr>
        <w:t xml:space="preserve"> ، ج 2 وص 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w:t>
      </w:r>
      <w:r>
        <w:rPr>
          <w:rtl/>
          <w:lang w:bidi="fa-IR"/>
        </w:rPr>
        <w:t>.</w:t>
      </w:r>
    </w:p>
    <w:p w:rsidR="00091A42" w:rsidRPr="0034022E" w:rsidRDefault="00FA30A4" w:rsidP="000D3812">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97 ، ح 2 ؛ و</w:t>
      </w:r>
      <w:r w:rsidR="00091A42" w:rsidRPr="00BF510C">
        <w:rPr>
          <w:rStyle w:val="libFootnoteBoldChar"/>
          <w:rtl/>
        </w:rPr>
        <w:t>الأمالي</w:t>
      </w:r>
      <w:r w:rsidR="00091A42" w:rsidRPr="0034022E">
        <w:rPr>
          <w:rtl/>
          <w:lang w:bidi="fa-IR"/>
        </w:rPr>
        <w:t xml:space="preserve"> للصدوق ، ص 277 ، المجلس 47 ، ح 1 ، بسندهما عن الكليني</w:t>
      </w:r>
      <w:r w:rsidR="000D3812">
        <w:rPr>
          <w:rFonts w:hint="cs"/>
          <w:rtl/>
          <w:lang w:bidi="fa-IR"/>
        </w:rPr>
        <w:t>.</w:t>
      </w:r>
      <w:r w:rsidR="00091A42" w:rsidRPr="00BF510C">
        <w:rPr>
          <w:rStyle w:val="libFootnoteBoldChar"/>
          <w:rtl/>
        </w:rPr>
        <w:t>الوافي</w:t>
      </w:r>
      <w:r w:rsidR="00091A42" w:rsidRPr="0034022E">
        <w:rPr>
          <w:rtl/>
          <w:lang w:bidi="fa-IR"/>
        </w:rPr>
        <w:t xml:space="preserve"> ، ج 1 ، ص 390 ، ح 315</w:t>
      </w:r>
      <w:r>
        <w:rPr>
          <w:rtl/>
          <w:lang w:bidi="fa-IR"/>
        </w:rPr>
        <w:t>.</w:t>
      </w:r>
    </w:p>
    <w:p w:rsidR="00BD6C77" w:rsidRDefault="00FA30A4" w:rsidP="00BD6C77">
      <w:pPr>
        <w:pStyle w:val="libFootnote0"/>
        <w:rPr>
          <w:rtl/>
          <w:lang w:bidi="fa-IR"/>
        </w:rPr>
      </w:pPr>
      <w:r>
        <w:rPr>
          <w:rtl/>
          <w:lang w:bidi="fa-IR"/>
        </w:rPr>
        <w:t>(5) .</w:t>
      </w:r>
      <w:r w:rsidR="00091A42" w:rsidRPr="0034022E">
        <w:rPr>
          <w:rtl/>
          <w:lang w:bidi="fa-IR"/>
        </w:rPr>
        <w:t xml:space="preserve"> ورد الخبر في </w:t>
      </w:r>
      <w:r w:rsidR="00091A42" w:rsidRPr="00BF510C">
        <w:rPr>
          <w:rStyle w:val="libFootnoteBoldChar"/>
          <w:rtl/>
        </w:rPr>
        <w:t>التوحيد</w:t>
      </w:r>
      <w:r w:rsidR="00091A42" w:rsidRPr="0034022E">
        <w:rPr>
          <w:rtl/>
          <w:lang w:bidi="fa-IR"/>
        </w:rPr>
        <w:t xml:space="preserve"> ، ص 99 ، ح 7 ، بسنده عن محمّد بن إسماعيل البرمكي ، عن الحسين بن الحسن</w:t>
      </w:r>
      <w:r w:rsidR="00DF36E7">
        <w:rPr>
          <w:rFonts w:hint="cs"/>
          <w:rtl/>
          <w:lang w:bidi="fa-IR"/>
        </w:rPr>
        <w:t xml:space="preserve"> </w:t>
      </w:r>
      <w:r w:rsidR="00091A42" w:rsidRPr="0034022E">
        <w:rPr>
          <w:rtl/>
          <w:lang w:bidi="fa-IR"/>
        </w:rPr>
        <w:t>‌و</w:t>
      </w:r>
      <w:r w:rsidR="00DF36E7">
        <w:rPr>
          <w:rFonts w:hint="cs"/>
          <w:rtl/>
          <w:lang w:bidi="fa-IR"/>
        </w:rPr>
        <w:t xml:space="preserve"> </w:t>
      </w:r>
      <w:r w:rsidR="00091A42" w:rsidRPr="0034022E">
        <w:rPr>
          <w:rtl/>
          <w:lang w:bidi="fa-IR"/>
        </w:rPr>
        <w:t>الحسين بن عليّ ، عن صالح بن أبي حمّاد ، عن بكر بن صالح</w:t>
      </w:r>
      <w:r>
        <w:rPr>
          <w:rtl/>
          <w:lang w:bidi="fa-IR"/>
        </w:rPr>
        <w:t>.</w:t>
      </w:r>
      <w:r w:rsidR="00091A42" w:rsidRPr="0034022E">
        <w:rPr>
          <w:rtl/>
          <w:lang w:bidi="fa-IR"/>
        </w:rPr>
        <w:t xml:space="preserve"> وقد وردت رواية محمّد بن أبي عبدالله ، عن محمّد بن إسماعيل ، عن الحسين بن الحسن ، عن بكر بن صالح ، في </w:t>
      </w:r>
      <w:r w:rsidR="00091A42" w:rsidRPr="00BF510C">
        <w:rPr>
          <w:rStyle w:val="libFootnoteBoldChar"/>
          <w:rtl/>
        </w:rPr>
        <w:t>الكافي</w:t>
      </w:r>
      <w:r w:rsidR="00091A42" w:rsidRPr="0034022E">
        <w:rPr>
          <w:rtl/>
          <w:lang w:bidi="fa-IR"/>
        </w:rPr>
        <w:t xml:space="preserve"> ، ح 223 وح 275 وح 290 وح 302 وح 361 ، والطبقة تساعد هذا الارتباط</w:t>
      </w:r>
      <w:r>
        <w:rPr>
          <w:rtl/>
          <w:lang w:bidi="fa-IR"/>
        </w:rPr>
        <w:t>.</w:t>
      </w:r>
      <w:r w:rsidR="00091A42" w:rsidRPr="0034022E">
        <w:rPr>
          <w:rtl/>
          <w:lang w:bidi="fa-IR"/>
        </w:rPr>
        <w:t xml:space="preserve"> فلا وجه للقول بسقوط ما ورد في سند التوحيد من « والحسين بن عليّ ، عن صالح بن أبي حمّاد » من سند </w:t>
      </w:r>
      <w:r w:rsidR="00091A42" w:rsidRPr="00BF510C">
        <w:rPr>
          <w:rStyle w:val="libFootnoteBoldChar"/>
          <w:rtl/>
        </w:rPr>
        <w:t>الكافي</w:t>
      </w:r>
      <w:r w:rsidR="00091A42" w:rsidRPr="0034022E">
        <w:rPr>
          <w:rtl/>
          <w:lang w:bidi="fa-IR"/>
        </w:rPr>
        <w:t xml:space="preserve"> ، بل الظاهر وقوع الاختلال في سند التوحيد ، يؤيّد ذلك أنّا لم نجد رواية من يسمّى بالحسين بن عليّ عن صالح بن أبي حمّاد في موضع</w:t>
      </w:r>
      <w:r>
        <w:rPr>
          <w:rtl/>
          <w:lang w:bidi="fa-IR"/>
        </w:rPr>
        <w:t>.</w:t>
      </w:r>
      <w:r w:rsidR="00091A42" w:rsidRPr="0034022E">
        <w:rPr>
          <w:rtl/>
          <w:lang w:bidi="fa-IR"/>
        </w:rPr>
        <w:t xml:space="preserve"> ويؤيّده أيضاً أنّ الكليني </w:t>
      </w:r>
      <w:r w:rsidR="00091A42" w:rsidRPr="000D3812">
        <w:rPr>
          <w:rStyle w:val="libFootnoteAlaemChar"/>
          <w:rtl/>
        </w:rPr>
        <w:t>قدس‌سره</w:t>
      </w:r>
      <w:r w:rsidR="00091A42" w:rsidRPr="0034022E">
        <w:rPr>
          <w:rtl/>
          <w:lang w:bidi="fa-IR"/>
        </w:rPr>
        <w:t xml:space="preserve"> يروي في جميع أسناده عن صالح بن أبي حمّاد بواسطة واحدة ، ولم نجد في مشايخه الحسين بن عليّ</w:t>
      </w:r>
      <w:r>
        <w:rPr>
          <w:rtl/>
          <w:lang w:bidi="fa-IR"/>
        </w:rPr>
        <w:t>.</w:t>
      </w:r>
    </w:p>
    <w:p w:rsidR="00091A42" w:rsidRPr="0034022E" w:rsidRDefault="00FA30A4" w:rsidP="00BD6C77">
      <w:pPr>
        <w:pStyle w:val="libFootnote0"/>
        <w:rPr>
          <w:rtl/>
          <w:lang w:bidi="fa-IR"/>
        </w:rPr>
      </w:pPr>
      <w:r>
        <w:rPr>
          <w:rtl/>
          <w:lang w:bidi="fa-IR"/>
        </w:rPr>
        <w:t>(6) .</w:t>
      </w:r>
      <w:r w:rsidR="00091A42" w:rsidRPr="0034022E">
        <w:rPr>
          <w:rtl/>
          <w:lang w:bidi="fa-IR"/>
        </w:rPr>
        <w:t xml:space="preserve"> في « ألف ، بف » والتوحيد : « الحسين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DF36E7">
            <w:pPr>
              <w:pStyle w:val="libFootnote0"/>
              <w:rPr>
                <w:rtl/>
                <w:lang w:bidi="fa-IR"/>
              </w:rPr>
            </w:pPr>
            <w:r>
              <w:rPr>
                <w:rtl/>
                <w:lang w:bidi="fa-IR"/>
              </w:rPr>
              <w:t>(7) .</w:t>
            </w:r>
            <w:r w:rsidRPr="0034022E">
              <w:rPr>
                <w:rtl/>
                <w:lang w:bidi="fa-IR"/>
              </w:rPr>
              <w:t xml:space="preserve"> في « بر » </w:t>
            </w:r>
            <w:r>
              <w:rPr>
                <w:rtl/>
                <w:lang w:bidi="fa-IR"/>
              </w:rPr>
              <w:t xml:space="preserve">: - </w:t>
            </w:r>
            <w:r w:rsidRPr="0034022E">
              <w:rPr>
                <w:rtl/>
                <w:lang w:bidi="fa-IR"/>
              </w:rPr>
              <w:t>« لك »</w:t>
            </w:r>
            <w:r>
              <w:rPr>
                <w:rtl/>
                <w:lang w:bidi="fa-IR"/>
              </w:rPr>
              <w:t>.</w:t>
            </w:r>
          </w:p>
        </w:tc>
        <w:tc>
          <w:tcPr>
            <w:tcW w:w="4474" w:type="dxa"/>
          </w:tcPr>
          <w:p w:rsidR="00BD6C77" w:rsidRDefault="00BD6C77" w:rsidP="00DF36E7">
            <w:pPr>
              <w:pStyle w:val="libFootnote0"/>
              <w:rPr>
                <w:rtl/>
                <w:lang w:bidi="fa-IR"/>
              </w:rPr>
            </w:pPr>
            <w:r>
              <w:rPr>
                <w:rtl/>
                <w:lang w:bidi="fa-IR"/>
              </w:rPr>
              <w:t>(8) .</w:t>
            </w:r>
            <w:r w:rsidRPr="0034022E">
              <w:rPr>
                <w:rtl/>
                <w:lang w:bidi="fa-IR"/>
              </w:rPr>
              <w:t xml:space="preserve"> في « بح ، بس » والتوحيد : « يزعم »</w:t>
            </w:r>
            <w:r>
              <w:rPr>
                <w:rtl/>
                <w:lang w:bidi="fa-IR"/>
              </w:rPr>
              <w:t>.</w:t>
            </w:r>
          </w:p>
        </w:tc>
      </w:tr>
    </w:tbl>
    <w:p w:rsidR="00DF36E7" w:rsidRDefault="00DF36E7" w:rsidP="00DF36E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أَنْ يَكُونَ بِمَعْنَى الْفَاعِلِ</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أَبُو عَبْدِ اللهِ </w:t>
      </w:r>
      <w:r w:rsidRPr="00F22207">
        <w:rPr>
          <w:rStyle w:val="libAlaemChar"/>
          <w:rtl/>
        </w:rPr>
        <w:t>عليه‌السلام</w:t>
      </w:r>
      <w:r w:rsidRPr="0034022E">
        <w:rPr>
          <w:rtl/>
          <w:lang w:bidi="fa-IR"/>
        </w:rPr>
        <w:t xml:space="preserve"> : « وَيْحَهُ </w:t>
      </w:r>
      <w:r w:rsidRPr="00FA6A79">
        <w:rPr>
          <w:rStyle w:val="libFootnotenumChar"/>
          <w:rtl/>
        </w:rPr>
        <w:t>(1)</w:t>
      </w:r>
      <w:r w:rsidRPr="0034022E">
        <w:rPr>
          <w:rtl/>
          <w:lang w:bidi="fa-IR"/>
        </w:rPr>
        <w:t xml:space="preserve"> ، أَمَا عَلِمَ أَنَّ الْجِسْمَ مَحْدُودٌ مُتَنَاهٍ ، وَالصُّورَةَ مَحْدُودَةٌ مُتَنَاهِيَةٌ</w:t>
      </w:r>
      <w:r>
        <w:rPr>
          <w:rtl/>
          <w:lang w:bidi="fa-IR"/>
        </w:rPr>
        <w:t>؟</w:t>
      </w:r>
      <w:r w:rsidRPr="0034022E">
        <w:rPr>
          <w:rtl/>
          <w:lang w:bidi="fa-IR"/>
        </w:rPr>
        <w:t xml:space="preserve"> فَإِذَا احْتَمَلَ الْحَدَّ ، احْتَمَلَ الزِّيَادَةَ وَالنُّقْصَانَ ، وَإِذَا احْتَمَلَ الزِّيَادَةَ وَالنُّقْصَانَ ، كَانَ مَخْلُوقاً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w:t>
      </w:r>
      <w:r w:rsidRPr="00FA6A79">
        <w:rPr>
          <w:rStyle w:val="libFootnotenumChar"/>
          <w:rtl/>
        </w:rPr>
        <w:t>(2)</w:t>
      </w:r>
      <w:r w:rsidRPr="0034022E">
        <w:rPr>
          <w:rtl/>
          <w:lang w:bidi="fa-IR"/>
        </w:rPr>
        <w:t xml:space="preserve"> : فَمَا أَقُولُ</w:t>
      </w:r>
      <w:r>
        <w:rPr>
          <w:rtl/>
          <w:lang w:bidi="fa-IR"/>
        </w:rPr>
        <w:t>؟</w:t>
      </w:r>
    </w:p>
    <w:p w:rsidR="00091A42" w:rsidRPr="0034022E" w:rsidRDefault="00091A42" w:rsidP="00B72F8D">
      <w:pPr>
        <w:pStyle w:val="libNormal"/>
        <w:rPr>
          <w:rtl/>
          <w:lang w:bidi="fa-IR"/>
        </w:rPr>
      </w:pPr>
      <w:r w:rsidRPr="0034022E">
        <w:rPr>
          <w:rtl/>
          <w:lang w:bidi="fa-IR"/>
        </w:rPr>
        <w:t xml:space="preserve">قَالَ : « لَا جِسْمٌ وَلَا صُورَةٌ ، وَهُوَ مُجَسِّمُ الْأَجْسَامِ ، وَمُصَوِّرُ الصُّوَرِ ، لَمْ يَتَجَزَّأْ </w:t>
      </w:r>
      <w:r w:rsidRPr="00FA6A79">
        <w:rPr>
          <w:rStyle w:val="libFootnotenumChar"/>
          <w:rtl/>
        </w:rPr>
        <w:t>(3)</w:t>
      </w:r>
      <w:r w:rsidRPr="0034022E">
        <w:rPr>
          <w:rtl/>
          <w:lang w:bidi="fa-IR"/>
        </w:rPr>
        <w:t xml:space="preserve"> ، وَلَمْ يَتَنَاهَ ، وَلَمْ يَتَزَايَدْ ، وَلَمْ يَتَنَاقَصْ ، لَوْ كَانَ كَمَا يَقُولُونَ ، لَمْ يَكُنْ بَيْنَ الْخَالِقِ وَالْمَخْلُوقِ فَرْقٌ ، وَلَا بَيْنَ الْمُنْشِئِ وَالْمُنْشَا </w:t>
      </w:r>
      <w:r w:rsidRPr="00FA6A79">
        <w:rPr>
          <w:rStyle w:val="libFootnotenumChar"/>
          <w:rtl/>
        </w:rPr>
        <w:t>(4)</w:t>
      </w:r>
      <w:r w:rsidRPr="0034022E">
        <w:rPr>
          <w:rtl/>
          <w:lang w:bidi="fa-IR"/>
        </w:rPr>
        <w:t xml:space="preserve"> ، لكِنْ هُوَ الْمُنْشِئُ </w:t>
      </w:r>
      <w:r w:rsidRPr="00FA6A79">
        <w:rPr>
          <w:rStyle w:val="libFootnotenumChar"/>
          <w:rtl/>
        </w:rPr>
        <w:t>(5)</w:t>
      </w:r>
      <w:r w:rsidRPr="0034022E">
        <w:rPr>
          <w:rtl/>
          <w:lang w:bidi="fa-IR"/>
        </w:rPr>
        <w:t xml:space="preserve"> ، فَرَّقَ بَيْنَ مَنْ جَسَّمَهُ وَصَوَّرَهُ وَأَنْشَأَهُ ؛ إِذْ كَانَ لَايُشْبِهُهُ شَيْ‌ءٌ ، وَلَا يُشْبِهُ هُوَ شَيْئاً »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F3567C">
        <w:rPr>
          <w:rtl/>
        </w:rPr>
        <w:t>291</w:t>
      </w:r>
      <w:r w:rsidRPr="006B17C4">
        <w:rPr>
          <w:rStyle w:val="libBold2Char"/>
          <w:rtl/>
        </w:rPr>
        <w:t xml:space="preserve"> / 7</w:t>
      </w:r>
      <w:r w:rsidR="00FA30A4">
        <w:rPr>
          <w:rStyle w:val="libBold2Char"/>
          <w:rtl/>
        </w:rPr>
        <w:t>.</w:t>
      </w:r>
      <w:r w:rsidRPr="0034022E">
        <w:rPr>
          <w:rtl/>
          <w:lang w:bidi="fa-IR"/>
        </w:rPr>
        <w:t xml:space="preserve"> مُحَمَّدُ بْنُ أَبِي عَبْدِ اللهِ ، عَنْ مُحَمَّدِ بْنِ إِسْمَاعِيلَ ، عَنْ عَلِيِّ بْنِ الْعَبَّاسِ ، عَنِ الْحَسَنِ بْنِ عَبْدِ الرَّحْمنِ الْحِمَّانِيِّ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ظ ، بع » وحاشية « جل ، جه » والمطبوع</w:t>
      </w:r>
      <w:r>
        <w:rPr>
          <w:rtl/>
          <w:lang w:bidi="fa-IR"/>
        </w:rPr>
        <w:t>.</w:t>
      </w:r>
      <w:r w:rsidR="00091A42" w:rsidRPr="0034022E">
        <w:rPr>
          <w:rtl/>
          <w:lang w:bidi="fa-IR"/>
        </w:rPr>
        <w:t xml:space="preserve"> وفي « ب ، ج ، ض ، ف ، بح ، بر ، بس ، بف » وشرح صدرالمتألّهين والوافي والتوحيد : « ويله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الويح » كلمة ترحّم وتوجّع ، تقال لمن وقع في هلكة لايستحقّها ، وقد يقال بمعنى المدح والتعجّب</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الويل » كلمة عذاب</w:t>
      </w:r>
      <w:r>
        <w:rPr>
          <w:rtl/>
          <w:lang w:bidi="fa-IR"/>
        </w:rPr>
        <w:t>.</w:t>
      </w:r>
      <w:r w:rsidR="00091A42" w:rsidRPr="0034022E">
        <w:rPr>
          <w:rtl/>
          <w:lang w:bidi="fa-IR"/>
        </w:rPr>
        <w:t xml:space="preserve"> وقيل : هما بمعنى واحد</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417 ؛ </w:t>
      </w:r>
      <w:r w:rsidR="00091A42" w:rsidRPr="00BF510C">
        <w:rPr>
          <w:rStyle w:val="libFootnoteBoldChar"/>
          <w:rtl/>
        </w:rPr>
        <w:t>النهاية</w:t>
      </w:r>
      <w:r w:rsidR="00091A42" w:rsidRPr="0034022E">
        <w:rPr>
          <w:rtl/>
          <w:lang w:bidi="fa-IR"/>
        </w:rPr>
        <w:t xml:space="preserve"> ، ج 5 ، ص 235 ( ويح ) ؛ </w:t>
      </w:r>
      <w:r w:rsidR="00091A42" w:rsidRPr="00BF510C">
        <w:rPr>
          <w:rStyle w:val="libFootnoteBoldChar"/>
          <w:rtl/>
        </w:rPr>
        <w:t>الصحاح</w:t>
      </w:r>
      <w:r w:rsidR="00091A42" w:rsidRPr="0034022E">
        <w:rPr>
          <w:rtl/>
          <w:lang w:bidi="fa-IR"/>
        </w:rPr>
        <w:t xml:space="preserve"> ، ج 5 ، ص 1846 ( ويل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وشرح صدر المتألّهين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 « لم يتغيّر »</w:t>
      </w:r>
      <w:r>
        <w:rPr>
          <w:rtl/>
          <w:lang w:bidi="fa-IR"/>
        </w:rPr>
        <w:t>.</w:t>
      </w:r>
      <w:r w:rsidR="00091A42" w:rsidRPr="0034022E">
        <w:rPr>
          <w:rtl/>
          <w:lang w:bidi="fa-IR"/>
        </w:rPr>
        <w:t xml:space="preserve"> وفي « بح » : « لم يتّحد »</w:t>
      </w:r>
      <w:r>
        <w:rPr>
          <w:rtl/>
          <w:lang w:bidi="fa-IR"/>
        </w:rPr>
        <w:t>.</w:t>
      </w:r>
      <w:r w:rsidR="00091A42" w:rsidRPr="0034022E">
        <w:rPr>
          <w:rtl/>
          <w:lang w:bidi="fa-IR"/>
        </w:rPr>
        <w:t xml:space="preserve"> وفي « بس » وحاشية « ب ، بف » : « لم يتجزّ »</w:t>
      </w:r>
      <w:r>
        <w:rPr>
          <w:rtl/>
          <w:lang w:bidi="fa-IR"/>
        </w:rPr>
        <w:t>.</w:t>
      </w:r>
      <w:r w:rsidR="00091A42" w:rsidRPr="0034022E">
        <w:rPr>
          <w:rtl/>
          <w:lang w:bidi="fa-IR"/>
        </w:rPr>
        <w:t xml:space="preserve"> وقال المازندراني</w:t>
      </w:r>
      <w:r w:rsidR="00DC6BAF">
        <w:rPr>
          <w:rFonts w:hint="cs"/>
          <w:rtl/>
          <w:lang w:bidi="fa-IR"/>
        </w:rPr>
        <w:t xml:space="preserve"> </w:t>
      </w:r>
      <w:r w:rsidR="00091A42" w:rsidRPr="0034022E">
        <w:rPr>
          <w:rtl/>
          <w:lang w:bidi="fa-IR"/>
        </w:rPr>
        <w:t>‌في شرحه : « خبر آخر ل</w:t>
      </w:r>
      <w:r w:rsidR="00DC6BAF">
        <w:rPr>
          <w:rFonts w:hint="cs"/>
          <w:rtl/>
          <w:lang w:bidi="fa-IR"/>
        </w:rPr>
        <w:t>ـ</w:t>
      </w:r>
      <w:r w:rsidR="00091A42">
        <w:rPr>
          <w:rFonts w:hint="cs"/>
          <w:rtl/>
          <w:lang w:bidi="fa-IR"/>
        </w:rPr>
        <w:t xml:space="preserve"> </w:t>
      </w:r>
      <w:r w:rsidR="00091A42" w:rsidRPr="0034022E">
        <w:rPr>
          <w:rtl/>
          <w:lang w:bidi="fa-IR"/>
        </w:rPr>
        <w:t>« هو » بترك العاطف ، فهو تعليل ثان لما ذكر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بر » :</w:t>
      </w:r>
      <w:r w:rsidR="00091A42">
        <w:rPr>
          <w:rtl/>
          <w:lang w:bidi="fa-IR"/>
        </w:rPr>
        <w:t xml:space="preserve"> + </w:t>
      </w:r>
      <w:r w:rsidR="00091A42" w:rsidRPr="0034022E">
        <w:rPr>
          <w:rtl/>
          <w:lang w:bidi="fa-IR"/>
        </w:rPr>
        <w:t>« فرق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عند صدر المتألّهين « ال</w:t>
      </w:r>
      <w:r w:rsidR="00DC6BAF">
        <w:rPr>
          <w:rFonts w:hint="cs"/>
          <w:rtl/>
          <w:lang w:bidi="fa-IR"/>
        </w:rPr>
        <w:t>ـ</w:t>
      </w:r>
      <w:r w:rsidR="00091A42" w:rsidRPr="0034022E">
        <w:rPr>
          <w:rtl/>
          <w:lang w:bidi="fa-IR"/>
        </w:rPr>
        <w:t xml:space="preserve">مُنْشَأ » اسم مفعول ، والضمير للجسم ، </w:t>
      </w:r>
      <w:r w:rsidR="00091A42">
        <w:rPr>
          <w:rtl/>
          <w:lang w:bidi="fa-IR"/>
        </w:rPr>
        <w:t>و «</w:t>
      </w:r>
      <w:r w:rsidR="00091A42" w:rsidRPr="0034022E">
        <w:rPr>
          <w:rtl/>
          <w:lang w:bidi="fa-IR"/>
        </w:rPr>
        <w:t xml:space="preserve"> فرق » مصدر ، وكلمة « بينه » بعده مقدّر ، والمعنى : لكنّ الجسم مُنْشَأ ، ففرق بينه وبين من جسّمه وصوّره وأنشأه</w:t>
      </w:r>
      <w:r>
        <w:rPr>
          <w:rtl/>
          <w:lang w:bidi="fa-IR"/>
        </w:rPr>
        <w:t>.</w:t>
      </w:r>
      <w:r w:rsidR="00091A42" w:rsidRPr="0034022E">
        <w:rPr>
          <w:rtl/>
          <w:lang w:bidi="fa-IR"/>
        </w:rPr>
        <w:t xml:space="preserve"> وعند المازندراني اسم فاعل ، والضمير لله</w:t>
      </w:r>
      <w:r w:rsidR="00DC6BAF">
        <w:rPr>
          <w:rFonts w:hint="cs"/>
          <w:rtl/>
          <w:lang w:bidi="fa-IR"/>
        </w:rPr>
        <w:t xml:space="preserve"> </w:t>
      </w:r>
      <w:r w:rsidR="00091A42" w:rsidRPr="0034022E">
        <w:rPr>
          <w:rtl/>
          <w:lang w:bidi="fa-IR"/>
        </w:rPr>
        <w:t xml:space="preserve">‌تعالى ، </w:t>
      </w:r>
      <w:r w:rsidR="00091A42">
        <w:rPr>
          <w:rtl/>
          <w:lang w:bidi="fa-IR"/>
        </w:rPr>
        <w:t>و «</w:t>
      </w:r>
      <w:r w:rsidR="00091A42" w:rsidRPr="0034022E">
        <w:rPr>
          <w:rtl/>
          <w:lang w:bidi="fa-IR"/>
        </w:rPr>
        <w:t xml:space="preserve"> فرق » فعل ماض معلوم من الفرق أو من التفريق ، والمعنى أنّه تعالى ميّز بين الأشياء</w:t>
      </w:r>
      <w:r>
        <w:rPr>
          <w:rtl/>
          <w:lang w:bidi="fa-IR"/>
        </w:rPr>
        <w:t>.</w:t>
      </w:r>
      <w:r w:rsidR="00091A42" w:rsidRPr="0034022E">
        <w:rPr>
          <w:rtl/>
          <w:lang w:bidi="fa-IR"/>
        </w:rPr>
        <w:t xml:space="preserve"> واحتمل المجلسي كلا الوجهين</w:t>
      </w:r>
      <w:r>
        <w:rPr>
          <w:rtl/>
          <w:lang w:bidi="fa-IR"/>
        </w:rPr>
        <w:t>.</w:t>
      </w:r>
      <w:r w:rsidR="00091A42" w:rsidRPr="0034022E">
        <w:rPr>
          <w:rtl/>
          <w:lang w:bidi="fa-IR"/>
        </w:rPr>
        <w:t xml:space="preserve"> ا</w:t>
      </w:r>
      <w:r w:rsidR="00DC6BAF">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272 ؛ </w:t>
      </w:r>
      <w:r w:rsidR="00091A42" w:rsidRPr="00BF510C">
        <w:rPr>
          <w:rStyle w:val="libFootnoteBoldChar"/>
          <w:rtl/>
        </w:rPr>
        <w:t>شرح المازندراني</w:t>
      </w:r>
      <w:r w:rsidR="00091A42" w:rsidRPr="0034022E">
        <w:rPr>
          <w:rtl/>
          <w:lang w:bidi="fa-IR"/>
        </w:rPr>
        <w:t xml:space="preserve"> ، ج 3 ص 307 ؛ </w:t>
      </w:r>
      <w:r w:rsidR="00091A42" w:rsidRPr="00BF510C">
        <w:rPr>
          <w:rStyle w:val="libFootnoteBoldChar"/>
          <w:rtl/>
        </w:rPr>
        <w:t>مرآة العقول</w:t>
      </w:r>
      <w:r w:rsidR="00091A42" w:rsidRPr="0034022E">
        <w:rPr>
          <w:rtl/>
          <w:lang w:bidi="fa-IR"/>
        </w:rPr>
        <w:t xml:space="preserve"> ، ج 2 ، ص 7</w:t>
      </w:r>
      <w:r>
        <w:rPr>
          <w:rtl/>
          <w:lang w:bidi="fa-IR"/>
        </w:rPr>
        <w:t>.</w:t>
      </w:r>
    </w:p>
    <w:p w:rsidR="00091A42" w:rsidRPr="0034022E" w:rsidRDefault="00FA30A4" w:rsidP="00DC6BAF">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99 ، ح 7 ، بسنده عن محمّد بن أبي عبدالله الكوفي</w:t>
      </w:r>
      <w:r w:rsidR="00DC6BAF">
        <w:rPr>
          <w:rFonts w:hint="cs"/>
          <w:rtl/>
          <w:lang w:bidi="fa-IR"/>
        </w:rPr>
        <w:t>.</w:t>
      </w:r>
      <w:r w:rsidR="00091A42" w:rsidRPr="00BF510C">
        <w:rPr>
          <w:rStyle w:val="libFootnoteBoldChar"/>
          <w:rtl/>
        </w:rPr>
        <w:t>الوافي</w:t>
      </w:r>
      <w:r w:rsidR="00091A42" w:rsidRPr="0034022E">
        <w:rPr>
          <w:rtl/>
          <w:lang w:bidi="fa-IR"/>
        </w:rPr>
        <w:t xml:space="preserve"> ، ج 1 ، ص 390 ، ح 316</w:t>
      </w:r>
      <w:r>
        <w:rPr>
          <w:rtl/>
          <w:lang w:bidi="fa-IR"/>
        </w:rPr>
        <w:t>.</w:t>
      </w:r>
    </w:p>
    <w:p w:rsidR="00DC6BAF" w:rsidRDefault="00DC6BAF" w:rsidP="00DC6BAF">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قُلْتُ لِأَبِي الْحَسَنِ مُوسَى بْنِ جَعْفَرٍ </w:t>
      </w:r>
      <w:r w:rsidRPr="00F22207">
        <w:rPr>
          <w:rStyle w:val="libAlaemChar"/>
          <w:rtl/>
        </w:rPr>
        <w:t>عليهما‌السلام</w:t>
      </w:r>
      <w:r w:rsidRPr="0034022E">
        <w:rPr>
          <w:rtl/>
          <w:lang w:bidi="fa-IR"/>
        </w:rPr>
        <w:t xml:space="preserve"> : إِنَّ هِشَامَ بْنَ الْحَكَمِ زَعَمَ </w:t>
      </w:r>
      <w:r w:rsidRPr="00FA6A79">
        <w:rPr>
          <w:rStyle w:val="libFootnotenumChar"/>
          <w:rtl/>
        </w:rPr>
        <w:t>(1)</w:t>
      </w:r>
      <w:r w:rsidRPr="0034022E">
        <w:rPr>
          <w:rtl/>
          <w:lang w:bidi="fa-IR"/>
        </w:rPr>
        <w:t xml:space="preserve"> أَنَّ اللهَ جِسْمٌ لَيْسَ كَمِثْلِهِ شَيْ‌ءٌ </w:t>
      </w:r>
      <w:r w:rsidRPr="00FA6A79">
        <w:rPr>
          <w:rStyle w:val="libFootnotenumChar"/>
          <w:rtl/>
        </w:rPr>
        <w:t>(2)</w:t>
      </w:r>
      <w:r w:rsidRPr="0034022E">
        <w:rPr>
          <w:rtl/>
          <w:lang w:bidi="fa-IR"/>
        </w:rPr>
        <w:t xml:space="preserve"> ، عَالِمٌ ، سَمِيعٌ ، بَصِيرٌ </w:t>
      </w:r>
      <w:r w:rsidRPr="00FA6A79">
        <w:rPr>
          <w:rStyle w:val="libFootnotenumChar"/>
          <w:rtl/>
        </w:rPr>
        <w:t>(3)</w:t>
      </w:r>
      <w:r w:rsidRPr="0034022E">
        <w:rPr>
          <w:rtl/>
          <w:lang w:bidi="fa-IR"/>
        </w:rPr>
        <w:t xml:space="preserve"> ، قَادِرٌ ، مُتَكَلِّمٌ ، نَاطِقٌ ، وَالْكَلَامُ وَالْقُدْرَةُ وَالْعِلْمُ يَجْرِي مَجْرى وَاحِدٍ ، لَيْسَ شَيْ‌ءٌ مِنْهَا مَخْلُوقاً</w:t>
      </w:r>
      <w:r w:rsidR="00FA30A4">
        <w:rPr>
          <w:rtl/>
          <w:lang w:bidi="fa-IR"/>
        </w:rPr>
        <w:t>.</w:t>
      </w:r>
    </w:p>
    <w:p w:rsidR="00091A42" w:rsidRPr="0034022E" w:rsidRDefault="00091A42" w:rsidP="00B72F8D">
      <w:pPr>
        <w:pStyle w:val="libNormal"/>
        <w:rPr>
          <w:rtl/>
          <w:lang w:bidi="fa-IR"/>
        </w:rPr>
      </w:pPr>
      <w:r w:rsidRPr="0034022E">
        <w:rPr>
          <w:rtl/>
          <w:lang w:bidi="fa-IR"/>
        </w:rPr>
        <w:t>ف</w:t>
      </w:r>
      <w:r>
        <w:rPr>
          <w:rtl/>
          <w:lang w:bidi="fa-IR"/>
        </w:rPr>
        <w:t>َقَالَ : « قَاتَلَهُ اللهُ ، أَ</w:t>
      </w:r>
      <w:r w:rsidRPr="0034022E">
        <w:rPr>
          <w:rtl/>
          <w:lang w:bidi="fa-IR"/>
        </w:rPr>
        <w:t>مَا عَلِمَ أَنَّ الْجِسْمَ مَحْدُودٌ ، وَالْكَلَامَ غَيْرُ الْمُتَكَلِّمِ</w:t>
      </w:r>
      <w:r>
        <w:rPr>
          <w:rtl/>
          <w:lang w:bidi="fa-IR"/>
        </w:rPr>
        <w:t>؟</w:t>
      </w:r>
      <w:r w:rsidRPr="0034022E">
        <w:rPr>
          <w:rtl/>
          <w:lang w:bidi="fa-IR"/>
        </w:rPr>
        <w:t xml:space="preserve"> مَعَاذَ اللهِ ، وَأَبْرَأُ إِلَى اللهِ مِنْ هذَا الْقَوْلِ ، لَاجِسْمٌ ، وَلَا صُورَةٌ ، وَلَا تَحْدِيدٌ ، وَكُلُّ شَيْ‌ءٍ سِوَاهُ مَخْلُوقٌ ، إِنَّمَا تُكَوَّنُ </w:t>
      </w:r>
      <w:r w:rsidRPr="00FA6A79">
        <w:rPr>
          <w:rStyle w:val="libFootnotenumChar"/>
          <w:rtl/>
        </w:rPr>
        <w:t>(4)</w:t>
      </w:r>
      <w:r w:rsidRPr="0034022E">
        <w:rPr>
          <w:rtl/>
          <w:lang w:bidi="fa-IR"/>
        </w:rPr>
        <w:t xml:space="preserve"> الْأَشْيَاءُ بِإِرَادَتِهِ وَمَشِيئَتِهِ ، مِنْ غَيْرِ كَلَامٍ ، وَلَا تَرَدُّدٍ فِي نَفَسٍ ، وَلَا نُطْقٍ بِلِسَانٍ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F3567C">
        <w:rPr>
          <w:rtl/>
        </w:rPr>
        <w:t>292</w:t>
      </w:r>
      <w:r w:rsidRPr="006B17C4">
        <w:rPr>
          <w:rStyle w:val="libBold2Char"/>
          <w:rtl/>
        </w:rPr>
        <w:t xml:space="preserve"> / 8</w:t>
      </w:r>
      <w:r w:rsidR="00FA30A4">
        <w:rPr>
          <w:rStyle w:val="libBold2Char"/>
          <w:rtl/>
        </w:rPr>
        <w:t>.</w:t>
      </w:r>
      <w:r w:rsidRPr="0034022E">
        <w:rPr>
          <w:rtl/>
          <w:lang w:bidi="fa-IR"/>
        </w:rPr>
        <w:t xml:space="preserve"> عَلِيُّ بْنُ إِبْرَاهِيمَ ، عَنْ مُحَمَّدِ بْنِ عِيسى ، عَنْ يُونُسَ ، عَنْ مُحَمَّدِ بْنِ حَكِيمٍ ، قَالَ :</w:t>
      </w:r>
    </w:p>
    <w:p w:rsidR="00091A42" w:rsidRPr="0034022E" w:rsidRDefault="00091A42" w:rsidP="00B72F8D">
      <w:pPr>
        <w:pStyle w:val="libNormal"/>
        <w:rPr>
          <w:rtl/>
          <w:lang w:bidi="fa-IR"/>
        </w:rPr>
      </w:pPr>
      <w:r w:rsidRPr="0034022E">
        <w:rPr>
          <w:rtl/>
          <w:lang w:bidi="fa-IR"/>
        </w:rPr>
        <w:t xml:space="preserve">وَصَفْتُ لِأَبِي الْحَسَنِ </w:t>
      </w:r>
      <w:r w:rsidRPr="00F22207">
        <w:rPr>
          <w:rStyle w:val="libAlaemChar"/>
          <w:rtl/>
        </w:rPr>
        <w:t>عليه‌السلام</w:t>
      </w:r>
      <w:r w:rsidRPr="0034022E">
        <w:rPr>
          <w:rtl/>
          <w:lang w:bidi="fa-IR"/>
        </w:rPr>
        <w:t xml:space="preserve"> قَوْلَ هِشَامٍ الْجَوَالِيقِيِّ وَمَا يَقُولُ فِي الشَّابِّ الْمُوَفَّقِ </w:t>
      </w:r>
      <w:r w:rsidRPr="00FA6A79">
        <w:rPr>
          <w:rStyle w:val="libFootnotenumChar"/>
          <w:rtl/>
        </w:rPr>
        <w:t>(6)</w:t>
      </w:r>
      <w:r w:rsidRPr="0034022E">
        <w:rPr>
          <w:rtl/>
          <w:lang w:bidi="fa-IR"/>
        </w:rPr>
        <w:t xml:space="preserve"> ، وَوَصَفْتُ لَهُ قَوْلَ هِشَامِ بْنِ الْحَكَمِ ، فَقَالَ : « إِنَّ اللهَ لَايُشْبِهُهُ شَيْ‌ءٌ » </w:t>
      </w:r>
      <w:r w:rsidRPr="00FA6A79">
        <w:rPr>
          <w:rStyle w:val="libFootnotenumChar"/>
          <w:rtl/>
        </w:rPr>
        <w:t>(7)</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ف ، بح ، بر ، بس » : « يزعم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قوله : ليس كمثله شي‌ء ، يشير إلى أنّه لم يقل بالجسميّة الحقيقيّة ، بل أخطأ فأطلق عليه تعالى الجسم ونفى عنه‌</w:t>
      </w:r>
      <w:r w:rsidR="00C1503F">
        <w:rPr>
          <w:rFonts w:hint="cs"/>
          <w:rtl/>
          <w:lang w:bidi="fa-IR"/>
        </w:rPr>
        <w:t xml:space="preserve"> </w:t>
      </w:r>
      <w:r w:rsidR="00091A42" w:rsidRPr="0034022E">
        <w:rPr>
          <w:rtl/>
          <w:lang w:bidi="fa-IR"/>
        </w:rPr>
        <w:t>صفات الأجسام ولوازمها كلّها ؛ يعني أنّه جسم ممتاز عن غيره من الأجسام ، لايماثله شي‌ء في نوريّة ذاته وصفات كماله ونعوت جلاله</w:t>
      </w:r>
      <w:r>
        <w:rPr>
          <w:rtl/>
          <w:lang w:bidi="fa-IR"/>
        </w:rPr>
        <w:t>.</w:t>
      </w:r>
      <w:r w:rsidR="00C1503F">
        <w:rPr>
          <w:rtl/>
          <w:lang w:bidi="fa-IR"/>
        </w:rPr>
        <w:t xml:space="preserve"> قال العل</w:t>
      </w:r>
      <w:r w:rsidR="00C1503F">
        <w:rPr>
          <w:rFonts w:hint="cs"/>
          <w:rtl/>
          <w:lang w:bidi="fa-IR"/>
        </w:rPr>
        <w:t>ّ</w:t>
      </w:r>
      <w:r w:rsidR="00C1503F">
        <w:rPr>
          <w:rtl/>
          <w:lang w:bidi="fa-IR"/>
        </w:rPr>
        <w:t>ا</w:t>
      </w:r>
      <w:r w:rsidR="00091A42" w:rsidRPr="0034022E">
        <w:rPr>
          <w:rtl/>
          <w:lang w:bidi="fa-IR"/>
        </w:rPr>
        <w:t>مة المجلسي : « ويحتمل أن يكون مراده أنّه لايشبهه شي‌ء من الأجسام ، بل هو نوع مباين لسائر أنواع الأجسام »</w:t>
      </w:r>
      <w:r>
        <w:rPr>
          <w:rtl/>
          <w:lang w:bidi="fa-IR"/>
        </w:rPr>
        <w:t>.</w:t>
      </w:r>
      <w:r w:rsidR="00091A42" w:rsidRPr="0034022E">
        <w:rPr>
          <w:rtl/>
          <w:lang w:bidi="fa-IR"/>
        </w:rPr>
        <w:t xml:space="preserve"> ا</w:t>
      </w:r>
      <w:r w:rsidR="00C1503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308 ؛ </w:t>
      </w:r>
      <w:r w:rsidR="00091A42" w:rsidRPr="00BF510C">
        <w:rPr>
          <w:rStyle w:val="libFootnoteBoldChar"/>
          <w:rtl/>
        </w:rPr>
        <w:t>حاشية ميرزا رفيعا</w:t>
      </w:r>
      <w:r w:rsidR="00091A42" w:rsidRPr="0034022E">
        <w:rPr>
          <w:rtl/>
          <w:lang w:bidi="fa-IR"/>
        </w:rPr>
        <w:t xml:space="preserve"> ، ص 365 ؛ </w:t>
      </w:r>
      <w:r w:rsidR="00091A42" w:rsidRPr="00BF510C">
        <w:rPr>
          <w:rStyle w:val="libFootnoteBoldChar"/>
          <w:rtl/>
        </w:rPr>
        <w:t>مرآة العقول</w:t>
      </w:r>
      <w:r w:rsidR="00091A42" w:rsidRPr="0034022E">
        <w:rPr>
          <w:rtl/>
          <w:lang w:bidi="fa-IR"/>
        </w:rPr>
        <w:t xml:space="preserve"> ، ج 2 ، ص 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والوافي : « سميع بصير عالم » بدل « عالم سميع بصير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بر » : « يكون »</w:t>
      </w:r>
      <w:r>
        <w:rPr>
          <w:rtl/>
          <w:lang w:bidi="fa-IR"/>
        </w:rPr>
        <w:t>.</w:t>
      </w:r>
      <w:r w:rsidR="00091A42" w:rsidRPr="0034022E">
        <w:rPr>
          <w:rtl/>
          <w:lang w:bidi="fa-IR"/>
        </w:rPr>
        <w:t xml:space="preserve"> وفي شرح صدر المتألّهين وحاشية ميرزا رفيعا والوافي : « يكوّن »</w:t>
      </w:r>
      <w:r>
        <w:rPr>
          <w:rtl/>
          <w:lang w:bidi="fa-IR"/>
        </w:rPr>
        <w:t>.</w:t>
      </w:r>
      <w:r w:rsidR="00091A42" w:rsidRPr="0034022E">
        <w:rPr>
          <w:rtl/>
          <w:lang w:bidi="fa-IR"/>
        </w:rPr>
        <w:t xml:space="preserve"> </w:t>
      </w:r>
      <w:r w:rsidR="00091A42" w:rsidRPr="00BF510C">
        <w:rPr>
          <w:rStyle w:val="libFootnoteBoldChar"/>
          <w:rtl/>
        </w:rPr>
        <w:t>وفي‌شرح المازندراني</w:t>
      </w:r>
      <w:r w:rsidR="00091A42" w:rsidRPr="0034022E">
        <w:rPr>
          <w:rtl/>
          <w:lang w:bidi="fa-IR"/>
        </w:rPr>
        <w:t xml:space="preserve"> : « يكون : بسكون الواو من الكون ، أو بكسرها وتشديدها من التكوين » وفي </w:t>
      </w:r>
      <w:r w:rsidR="00091A42" w:rsidRPr="00BF510C">
        <w:rPr>
          <w:rStyle w:val="libFootnoteBoldChar"/>
          <w:rtl/>
        </w:rPr>
        <w:t>مرآة العقول</w:t>
      </w:r>
      <w:r w:rsidR="00091A42" w:rsidRPr="0034022E">
        <w:rPr>
          <w:rtl/>
          <w:lang w:bidi="fa-IR"/>
        </w:rPr>
        <w:t xml:space="preserve"> : « قوله : « تكون » يمكن أن يقرأ على المعلوم من المجرّد ، أو المجهول من بناء التفعيل »</w:t>
      </w:r>
      <w:r>
        <w:rPr>
          <w:rtl/>
          <w:lang w:bidi="fa-IR"/>
        </w:rPr>
        <w:t>.</w:t>
      </w:r>
    </w:p>
    <w:p w:rsidR="00091A42" w:rsidRPr="0034022E" w:rsidRDefault="00FA30A4" w:rsidP="00C1503F">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100 ، ح 8 ، بسنده عن محمّد بن أبي عبدالله الكوفي</w:t>
      </w:r>
      <w:r w:rsidR="00C1503F">
        <w:rPr>
          <w:rFonts w:hint="cs"/>
          <w:rtl/>
          <w:lang w:bidi="fa-IR"/>
        </w:rPr>
        <w:t>.</w:t>
      </w:r>
      <w:r w:rsidR="00091A42" w:rsidRPr="00BF510C">
        <w:rPr>
          <w:rStyle w:val="libFootnoteBoldChar"/>
          <w:rtl/>
        </w:rPr>
        <w:t>الوافي</w:t>
      </w:r>
      <w:r w:rsidR="00091A42" w:rsidRPr="0034022E">
        <w:rPr>
          <w:rtl/>
          <w:lang w:bidi="fa-IR"/>
        </w:rPr>
        <w:t xml:space="preserve"> ، ج 1 ، ص 391 ، ح 317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مضى تفسيره ذيل الحديث 275</w:t>
      </w:r>
      <w:r>
        <w:rPr>
          <w:rtl/>
          <w:lang w:bidi="fa-IR"/>
        </w:rPr>
        <w:t>.</w:t>
      </w:r>
    </w:p>
    <w:p w:rsidR="00091A42" w:rsidRPr="0034022E" w:rsidRDefault="00FA30A4" w:rsidP="00DC33E2">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97 ، ح 1 ، بسنده عن عليّ بن إبراهيم بن هاشم</w:t>
      </w:r>
      <w:r w:rsidR="00DC33E2">
        <w:rPr>
          <w:rFonts w:hint="cs"/>
          <w:rtl/>
          <w:lang w:bidi="fa-IR"/>
        </w:rPr>
        <w:t>.</w:t>
      </w:r>
      <w:r w:rsidR="00091A42" w:rsidRPr="00BF510C">
        <w:rPr>
          <w:rStyle w:val="libFootnoteBoldChar"/>
          <w:rtl/>
        </w:rPr>
        <w:t>الوافي</w:t>
      </w:r>
      <w:r w:rsidR="00091A42" w:rsidRPr="0034022E">
        <w:rPr>
          <w:rtl/>
          <w:lang w:bidi="fa-IR"/>
        </w:rPr>
        <w:t xml:space="preserve"> ، ج 1 ، ص 392 ، ح 318</w:t>
      </w:r>
      <w:r>
        <w:rPr>
          <w:rtl/>
          <w:lang w:bidi="fa-IR"/>
        </w:rPr>
        <w:t>.</w:t>
      </w:r>
    </w:p>
    <w:p w:rsidR="00C1503F" w:rsidRDefault="00C1503F" w:rsidP="00C1503F">
      <w:pPr>
        <w:pStyle w:val="libNormal"/>
        <w:rPr>
          <w:rtl/>
          <w:lang w:bidi="fa-IR"/>
        </w:rPr>
      </w:pPr>
      <w:r>
        <w:rPr>
          <w:rtl/>
          <w:lang w:bidi="fa-IR"/>
        </w:rPr>
        <w:br w:type="page"/>
      </w:r>
    </w:p>
    <w:p w:rsidR="00DC33E2" w:rsidRDefault="00DC33E2" w:rsidP="007961D1">
      <w:pPr>
        <w:pStyle w:val="Heading2Center"/>
        <w:rPr>
          <w:rtl/>
        </w:rPr>
      </w:pPr>
      <w:bookmarkStart w:id="116" w:name="_Toc28694844"/>
      <w:r>
        <w:rPr>
          <w:rFonts w:hint="cs"/>
          <w:rtl/>
        </w:rPr>
        <w:t xml:space="preserve">12 </w:t>
      </w:r>
      <w:r w:rsidR="007961D1">
        <w:rPr>
          <w:rFonts w:hint="cs"/>
          <w:rtl/>
        </w:rPr>
        <w:t>-</w:t>
      </w:r>
      <w:r>
        <w:rPr>
          <w:rFonts w:hint="cs"/>
          <w:rtl/>
        </w:rPr>
        <w:t xml:space="preserve"> بَابُ صِفَاتِ الذَّاتِ</w:t>
      </w:r>
      <w:bookmarkEnd w:id="116"/>
    </w:p>
    <w:p w:rsidR="00091A42" w:rsidRPr="0034022E" w:rsidRDefault="00091A42" w:rsidP="00B72F8D">
      <w:pPr>
        <w:pStyle w:val="libNormal"/>
        <w:rPr>
          <w:rtl/>
          <w:lang w:bidi="fa-IR"/>
        </w:rPr>
      </w:pPr>
      <w:r w:rsidRPr="00F3567C">
        <w:rPr>
          <w:rtl/>
        </w:rPr>
        <w:t>293</w:t>
      </w:r>
      <w:r w:rsidRPr="006B17C4">
        <w:rPr>
          <w:rStyle w:val="libBold2Char"/>
          <w:rtl/>
        </w:rPr>
        <w:t xml:space="preserve"> / 1</w:t>
      </w:r>
      <w:r w:rsidR="00FA30A4">
        <w:rPr>
          <w:rStyle w:val="libBold2Char"/>
          <w:rtl/>
        </w:rPr>
        <w:t>.</w:t>
      </w:r>
      <w:r w:rsidRPr="0034022E">
        <w:rPr>
          <w:rtl/>
          <w:lang w:bidi="fa-IR"/>
        </w:rPr>
        <w:t xml:space="preserve"> عَلِيُّ بْنُ إِبْرَاهِيمَ ، عَنْ مُحَمَّدِ بْنِ خَالِدٍ الطَّيَالِسِيِّ ، عَنْ صَفْوَانَ بْنِ يَحْيى ، عَنِ ابْنِ مُسْكَانَ ، عَنْ أَبِي بَصِيرٍ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لَمْ يَزَلِ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رَبَّنَا ، وَالْعِلْمُ ذَاتُهُ وَلَا مَعْلُومَ ، وَالسَّمْعُ ذَاتُهُ وَلَا مَسْمُوعَ ، وَالْبَصَرُ ذَاتُهُ وَلَا مُبْصَرَ ، وَالْقُدْرَةُ ذَاتُهُ وَلَا مَقْدُورَ ، فَلَمَّا أَحْدَثَ الْأَشْيَاءَ وَكَانَ </w:t>
      </w:r>
      <w:r w:rsidRPr="00FA6A79">
        <w:rPr>
          <w:rStyle w:val="libFootnotenumChar"/>
          <w:rtl/>
        </w:rPr>
        <w:t>(1)</w:t>
      </w:r>
      <w:r w:rsidRPr="0034022E">
        <w:rPr>
          <w:rtl/>
          <w:lang w:bidi="fa-IR"/>
        </w:rPr>
        <w:t xml:space="preserve"> الْمَعْلُومُ </w:t>
      </w:r>
      <w:r w:rsidRPr="00FA6A79">
        <w:rPr>
          <w:rStyle w:val="libFootnotenumChar"/>
          <w:rtl/>
        </w:rPr>
        <w:t>(2)</w:t>
      </w:r>
      <w:r w:rsidRPr="0034022E">
        <w:rPr>
          <w:rtl/>
          <w:lang w:bidi="fa-IR"/>
        </w:rPr>
        <w:t xml:space="preserve"> ، وَقَعَ الْعِلْمُ مِنْهُ عَلَى الْمَعْلُومِ ، وَالسَّمْعُ عَلَى الْمَسْمُوعِ ، وَالْبَصَرُ عَلَى الْمُبْصَرِ ، وَالْقُدْرَةُ عَلَى الْمَقْدُورِ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فَلَمْ يَزَلِ </w:t>
      </w:r>
      <w:r w:rsidRPr="00FA6A79">
        <w:rPr>
          <w:rStyle w:val="libFootnotenumChar"/>
          <w:rtl/>
        </w:rPr>
        <w:t>(3)</w:t>
      </w:r>
      <w:r w:rsidRPr="0034022E">
        <w:rPr>
          <w:rtl/>
          <w:lang w:bidi="fa-IR"/>
        </w:rPr>
        <w:t xml:space="preserve"> اللهُ مُتَحَرِّكاً</w:t>
      </w:r>
      <w:r>
        <w:rPr>
          <w:rtl/>
          <w:lang w:bidi="fa-IR"/>
        </w:rPr>
        <w:t>؟</w:t>
      </w:r>
    </w:p>
    <w:p w:rsidR="00091A42" w:rsidRPr="0034022E" w:rsidRDefault="00091A42" w:rsidP="00B72F8D">
      <w:pPr>
        <w:pStyle w:val="libNormal"/>
        <w:rPr>
          <w:rtl/>
          <w:lang w:bidi="fa-IR"/>
        </w:rPr>
      </w:pPr>
      <w:r w:rsidRPr="0034022E">
        <w:rPr>
          <w:rtl/>
          <w:lang w:bidi="fa-IR"/>
        </w:rPr>
        <w:t xml:space="preserve">قَالَ : فَقَالَ : « تَعَالَى اللهُ </w:t>
      </w:r>
      <w:r w:rsidRPr="00FA6A79">
        <w:rPr>
          <w:rStyle w:val="libFootnotenumChar"/>
          <w:rtl/>
        </w:rPr>
        <w:t>(4)</w:t>
      </w:r>
      <w:r w:rsidRPr="0034022E">
        <w:rPr>
          <w:rtl/>
          <w:lang w:bidi="fa-IR"/>
        </w:rPr>
        <w:t xml:space="preserve"> ؛ إِنَّ الْحَرَكَةَ صِفَةٌ مُحْدَثَةٌ بِالْفِعْلِ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34022E">
        <w:rPr>
          <w:rtl/>
          <w:lang w:bidi="fa-IR"/>
        </w:rPr>
        <w:t>قَالَ : قُلْتُ : فَلَمْ يَزَلِ اللهُ مُتَكَلِّماً</w:t>
      </w:r>
      <w:r>
        <w:rPr>
          <w:rtl/>
          <w:lang w:bidi="fa-IR"/>
        </w:rPr>
        <w:t>؟</w:t>
      </w:r>
    </w:p>
    <w:p w:rsidR="00091A42" w:rsidRPr="0034022E" w:rsidRDefault="00091A42" w:rsidP="00B72F8D">
      <w:pPr>
        <w:pStyle w:val="libNormal"/>
        <w:rPr>
          <w:rtl/>
          <w:lang w:bidi="fa-IR"/>
        </w:rPr>
      </w:pPr>
      <w:r w:rsidRPr="0034022E">
        <w:rPr>
          <w:rtl/>
          <w:lang w:bidi="fa-IR"/>
        </w:rPr>
        <w:t>قَالَ : فَقَالَ : « إِنَّ الْكَلَامَ صِفَةٌ مُحْدَثَةٌ لَيْسَتْ بِأَزَلِيَّةٍ ، كَانَ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وَلَا مُتَكَلِّمَ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F3567C">
        <w:rPr>
          <w:rtl/>
        </w:rPr>
        <w:t>294</w:t>
      </w:r>
      <w:r w:rsidRPr="006B17C4">
        <w:rPr>
          <w:rStyle w:val="libBold2Char"/>
          <w:rtl/>
        </w:rPr>
        <w:t xml:space="preserve"> / 2</w:t>
      </w:r>
      <w:r w:rsidR="00FA30A4">
        <w:rPr>
          <w:rStyle w:val="libBold2Char"/>
          <w:rtl/>
        </w:rPr>
        <w:t>.</w:t>
      </w:r>
      <w:r w:rsidRPr="0034022E">
        <w:rPr>
          <w:rtl/>
          <w:lang w:bidi="fa-IR"/>
        </w:rPr>
        <w:t xml:space="preserve"> مُحَمَّدُ بْنُ يَحْيى ، عَنْ مُحَمَّدِ بْنِ الْحُسَيْنِ ، عَنِ ابْنِ أَبِي عُمَيْرٍ ، عَنْ هِشَامِ بْنِ سَالِمٍ ، عَنْ مُحَمَّدِ بْنِ مُسْلِمٍ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سَمِعْتُهُ يَقُولُ : « كَانَ اللهُ وَلَا شَيْ‌ءَ غَيْرُهُ ، وَلَمْ يَزَلْ عَالِماً بِمَا‌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الظاهر أنّ « كان » تامّة بمعنى وُجد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وكان المعلوم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 « لم يزل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النسخ والشروح</w:t>
      </w:r>
      <w:r>
        <w:rPr>
          <w:rtl/>
          <w:lang w:bidi="fa-IR"/>
        </w:rPr>
        <w:t>.</w:t>
      </w:r>
      <w:r w:rsidR="00091A42" w:rsidRPr="0034022E">
        <w:rPr>
          <w:rtl/>
          <w:lang w:bidi="fa-IR"/>
        </w:rPr>
        <w:t xml:space="preserve"> وفي المطبوع والبحار :</w:t>
      </w:r>
      <w:r w:rsidR="00091A42">
        <w:rPr>
          <w:rtl/>
          <w:lang w:bidi="fa-IR"/>
        </w:rPr>
        <w:t xml:space="preserve"> + </w:t>
      </w:r>
      <w:r w:rsidR="00091A42" w:rsidRPr="0034022E">
        <w:rPr>
          <w:rtl/>
          <w:lang w:bidi="fa-IR"/>
        </w:rPr>
        <w:t>« عن ذلك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 « للفعل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 قلت</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 قوله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محدثة بالفعل »</w:t>
      </w:r>
      <w:r>
        <w:rPr>
          <w:rtl/>
          <w:lang w:bidi="fa-IR"/>
        </w:rPr>
        <w:t>.</w:t>
      </w:r>
    </w:p>
    <w:p w:rsidR="00091A42" w:rsidRPr="0034022E" w:rsidRDefault="00FA30A4" w:rsidP="00704584">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139 ، ح 1 ، بسنده عن عليّ بن إبراهيم بن هاشم</w:t>
      </w:r>
      <w:r w:rsidR="00704584">
        <w:rPr>
          <w:rFonts w:hint="cs"/>
          <w:rtl/>
          <w:lang w:bidi="fa-IR"/>
        </w:rPr>
        <w:t>.</w:t>
      </w:r>
      <w:r w:rsidR="00091A42" w:rsidRPr="00BF510C">
        <w:rPr>
          <w:rStyle w:val="libFootnoteBoldChar"/>
          <w:rtl/>
        </w:rPr>
        <w:t>الوافي</w:t>
      </w:r>
      <w:r w:rsidR="00091A42" w:rsidRPr="0034022E">
        <w:rPr>
          <w:rtl/>
          <w:lang w:bidi="fa-IR"/>
        </w:rPr>
        <w:t xml:space="preserve"> ، ج 1 ، ص 445 ، ح 361 ؛ </w:t>
      </w:r>
      <w:r w:rsidR="00091A42" w:rsidRPr="00BF510C">
        <w:rPr>
          <w:rStyle w:val="libFootnoteBoldChar"/>
          <w:rtl/>
        </w:rPr>
        <w:t>البحار</w:t>
      </w:r>
      <w:r w:rsidR="00091A42" w:rsidRPr="0034022E">
        <w:rPr>
          <w:rtl/>
          <w:lang w:bidi="fa-IR"/>
        </w:rPr>
        <w:t xml:space="preserve"> ، ج 57 ، ص 161 ، ح 96</w:t>
      </w:r>
      <w:r>
        <w:rPr>
          <w:rtl/>
          <w:lang w:bidi="fa-IR"/>
        </w:rPr>
        <w:t>.</w:t>
      </w:r>
    </w:p>
    <w:p w:rsidR="00704584" w:rsidRDefault="00704584" w:rsidP="00704584">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يَكُونُ </w:t>
      </w:r>
      <w:r w:rsidRPr="00FA6A79">
        <w:rPr>
          <w:rStyle w:val="libFootnotenumChar"/>
          <w:rtl/>
        </w:rPr>
        <w:t>(1)</w:t>
      </w:r>
      <w:r w:rsidRPr="0034022E">
        <w:rPr>
          <w:rtl/>
          <w:lang w:bidi="fa-IR"/>
        </w:rPr>
        <w:t xml:space="preserve"> ؛ فَعِلْمُهُ بِهِ قَبْلَ كَوْنِهِ كَعِلْمِهِ بِهِ بَعْدَ كَوْنِهِ </w:t>
      </w:r>
      <w:r w:rsidRPr="00FA6A79">
        <w:rPr>
          <w:rStyle w:val="libFootnotenumChar"/>
          <w:rtl/>
        </w:rPr>
        <w:t>(2)</w:t>
      </w:r>
      <w:r w:rsidRPr="0034022E">
        <w:rPr>
          <w:rtl/>
          <w:lang w:bidi="fa-IR"/>
        </w:rPr>
        <w:t xml:space="preserve">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F3567C">
        <w:rPr>
          <w:rtl/>
        </w:rPr>
        <w:t>295</w:t>
      </w:r>
      <w:r w:rsidRPr="006B17C4">
        <w:rPr>
          <w:rStyle w:val="libBold2Char"/>
          <w:rtl/>
        </w:rPr>
        <w:t xml:space="preserve"> / 3</w:t>
      </w:r>
      <w:r w:rsidR="00FA30A4">
        <w:rPr>
          <w:rStyle w:val="libBold2Char"/>
          <w:rtl/>
        </w:rPr>
        <w:t>.</w:t>
      </w:r>
      <w:r w:rsidRPr="0034022E">
        <w:rPr>
          <w:rtl/>
          <w:lang w:bidi="fa-IR"/>
        </w:rPr>
        <w:t xml:space="preserve"> مُحَمَّدُ بْنُ يَحْيى ، عَنْ مُحَمَّدِ بْنِ الْحُسَيْنِ ، عَنْ صَفْوَانَ بْنِ يَحْيى ، عَنِ الْكَاهِلِيِّ ، قَالَ :</w:t>
      </w:r>
    </w:p>
    <w:p w:rsidR="00091A42" w:rsidRPr="0034022E" w:rsidRDefault="00091A42" w:rsidP="00B72F8D">
      <w:pPr>
        <w:pStyle w:val="libNormal"/>
        <w:rPr>
          <w:rtl/>
          <w:lang w:bidi="fa-IR"/>
        </w:rPr>
      </w:pPr>
      <w:r w:rsidRPr="0034022E">
        <w:rPr>
          <w:rtl/>
          <w:lang w:bidi="fa-IR"/>
        </w:rPr>
        <w:t xml:space="preserve">كَتَبْتُ إِلى أَبِي الْحَسَنِ </w:t>
      </w:r>
      <w:r w:rsidRPr="00F22207">
        <w:rPr>
          <w:rStyle w:val="libAlaemChar"/>
          <w:rtl/>
        </w:rPr>
        <w:t>عليه‌السلام</w:t>
      </w:r>
      <w:r w:rsidRPr="0034022E">
        <w:rPr>
          <w:rtl/>
          <w:lang w:bidi="fa-IR"/>
        </w:rPr>
        <w:t xml:space="preserve"> : فِي دُعَاءٍ : الْحَمْدُ لِلّهِ مُنْتَهى عِلْمِهِ</w:t>
      </w:r>
      <w:r>
        <w:rPr>
          <w:rtl/>
          <w:lang w:bidi="fa-IR"/>
        </w:rPr>
        <w:t>؟</w:t>
      </w:r>
    </w:p>
    <w:p w:rsidR="00091A42" w:rsidRPr="0034022E" w:rsidRDefault="00091A42" w:rsidP="00B72F8D">
      <w:pPr>
        <w:pStyle w:val="libNormal"/>
        <w:rPr>
          <w:rtl/>
          <w:lang w:bidi="fa-IR"/>
        </w:rPr>
      </w:pPr>
      <w:r w:rsidRPr="0034022E">
        <w:rPr>
          <w:rtl/>
          <w:lang w:bidi="fa-IR"/>
        </w:rPr>
        <w:t xml:space="preserve">فَكَتَبَ إِلَيَّ : « لَا تَقُولَنَّ مُنْتَهى عِلْمِهِ ؛ فَلَيْسَ لِعِلْمِهِ مُنْتَهىً </w:t>
      </w:r>
      <w:r w:rsidRPr="00FA6A79">
        <w:rPr>
          <w:rStyle w:val="libFootnotenumChar"/>
          <w:rtl/>
        </w:rPr>
        <w:t>(4)</w:t>
      </w:r>
      <w:r w:rsidRPr="0034022E">
        <w:rPr>
          <w:rtl/>
          <w:lang w:bidi="fa-IR"/>
        </w:rPr>
        <w:t xml:space="preserve"> ، وَلكِنْ قُلْ : مُنْتَهى رِضَاهُ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F3567C">
        <w:rPr>
          <w:rtl/>
        </w:rPr>
        <w:t>296</w:t>
      </w:r>
      <w:r w:rsidRPr="006B17C4">
        <w:rPr>
          <w:rStyle w:val="libBold2Char"/>
          <w:rtl/>
        </w:rPr>
        <w:t xml:space="preserve"> / 4</w:t>
      </w:r>
      <w:r w:rsidR="00FA30A4">
        <w:rPr>
          <w:rStyle w:val="libBold2Char"/>
          <w:rtl/>
        </w:rPr>
        <w:t>.</w:t>
      </w:r>
      <w:r w:rsidRPr="0034022E">
        <w:rPr>
          <w:rtl/>
          <w:lang w:bidi="fa-IR"/>
        </w:rPr>
        <w:t xml:space="preserve"> مُحَمَّدُ بْنُ يَحْيى ، عَنْ سَعْدِ بْنِ عَبْدِ اللهِ ، عَنْ مُحَمَّدِ بْنِ عِيسى ، عَنْ أَيُّوبَ بْنِ نُوحٍ :</w:t>
      </w:r>
    </w:p>
    <w:p w:rsidR="00091A42" w:rsidRPr="0034022E" w:rsidRDefault="00091A42" w:rsidP="00B72F8D">
      <w:pPr>
        <w:pStyle w:val="libNormal"/>
        <w:rPr>
          <w:rtl/>
          <w:lang w:bidi="fa-IR"/>
        </w:rPr>
      </w:pPr>
      <w:r w:rsidRPr="0034022E">
        <w:rPr>
          <w:rtl/>
          <w:lang w:bidi="fa-IR"/>
        </w:rPr>
        <w:t xml:space="preserve">أَنَّهُ كَتَبَ إِلى أَبِي الْحَسَنِ </w:t>
      </w:r>
      <w:r w:rsidRPr="00F22207">
        <w:rPr>
          <w:rStyle w:val="libAlaemChar"/>
          <w:rtl/>
        </w:rPr>
        <w:t>عليه‌السلام</w:t>
      </w:r>
      <w:r w:rsidRPr="0034022E">
        <w:rPr>
          <w:rtl/>
          <w:lang w:bidi="fa-IR"/>
        </w:rPr>
        <w:t xml:space="preserve"> يَسْأَلُه</w:t>
      </w:r>
      <w:r>
        <w:rPr>
          <w:rtl/>
          <w:lang w:bidi="fa-IR"/>
        </w:rPr>
        <w:t>ُ عَنِ اللهِ عَزَّ وَجَلَّ : أَ</w:t>
      </w:r>
      <w:r w:rsidRPr="0034022E">
        <w:rPr>
          <w:rtl/>
          <w:lang w:bidi="fa-IR"/>
        </w:rPr>
        <w:t xml:space="preserve">كَانَ يَعْلَمُ الْأَشْيَاءَ قَبْلَ أَنْ خَلَقَ </w:t>
      </w:r>
      <w:r w:rsidRPr="00FA6A79">
        <w:rPr>
          <w:rStyle w:val="libFootnotenumChar"/>
          <w:rtl/>
        </w:rPr>
        <w:t>(6)</w:t>
      </w:r>
      <w:r w:rsidRPr="0034022E">
        <w:rPr>
          <w:rtl/>
          <w:lang w:bidi="fa-IR"/>
        </w:rPr>
        <w:t xml:space="preserve"> الْأَشْيَاءَ وَكَوَّنَهَا </w:t>
      </w:r>
      <w:r w:rsidRPr="00FA6A79">
        <w:rPr>
          <w:rStyle w:val="libFootnotenumChar"/>
          <w:rtl/>
        </w:rPr>
        <w:t>(7)</w:t>
      </w:r>
      <w:r w:rsidRPr="0034022E">
        <w:rPr>
          <w:rtl/>
          <w:lang w:bidi="fa-IR"/>
        </w:rPr>
        <w:t xml:space="preserve"> ، أَوْ لَمْ يَعْلَمْ ذلِكَ حَتّى خَلَقَهَا وَأَرَادَ خَلْقَهَا وَتَكْوِينَهَا ، فَعَلِمَ مَا خَلَقَ عِنْدَ مَا خَلَقَ ، وَمَا كَوَّنَ عِنْدَ مَا كَوَّنَ</w:t>
      </w:r>
      <w:r>
        <w:rPr>
          <w:rtl/>
          <w:lang w:bidi="fa-IR"/>
        </w:rPr>
        <w:t>؟</w:t>
      </w:r>
    </w:p>
    <w:p w:rsidR="00091A42" w:rsidRPr="0034022E" w:rsidRDefault="00091A42" w:rsidP="00B72F8D">
      <w:pPr>
        <w:pStyle w:val="libNormal"/>
        <w:rPr>
          <w:rtl/>
          <w:lang w:bidi="fa-IR"/>
        </w:rPr>
      </w:pPr>
      <w:r w:rsidRPr="0034022E">
        <w:rPr>
          <w:rtl/>
          <w:lang w:bidi="fa-IR"/>
        </w:rPr>
        <w:t xml:space="preserve">فَوَقَّعَ بِخَطِّهِ </w:t>
      </w:r>
      <w:r w:rsidRPr="00F22207">
        <w:rPr>
          <w:rStyle w:val="libAlaemChar"/>
          <w:rtl/>
        </w:rPr>
        <w:t>عليه‌السلام</w:t>
      </w:r>
      <w:r w:rsidRPr="0034022E">
        <w:rPr>
          <w:rtl/>
          <w:lang w:bidi="fa-IR"/>
        </w:rPr>
        <w:t xml:space="preserve"> : « لَمْ يَزَلِ اللهُ عَالِماً بِالْأَشْيَاءِ قَبْلَ أَنْ يَخْلُقَ الْأَشْيَاءَ كَعِلْمِهِ بِالْأَشْيَاءِ بَعْدَ مَا خَلَقَ الْأَشْيَاءَ » </w:t>
      </w:r>
      <w:r w:rsidRPr="00FA6A79">
        <w:rPr>
          <w:rStyle w:val="libFootnotenumChar"/>
          <w:rtl/>
        </w:rPr>
        <w:t>(8)</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بما كوّن »</w:t>
      </w:r>
      <w:r>
        <w:rPr>
          <w:rtl/>
          <w:lang w:bidi="fa-IR"/>
        </w:rPr>
        <w:t>.</w:t>
      </w:r>
      <w:r w:rsidR="00091A42" w:rsidRPr="0034022E">
        <w:rPr>
          <w:rtl/>
          <w:lang w:bidi="fa-IR"/>
        </w:rPr>
        <w:t xml:space="preserve"> وفي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بما يكون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بعد ما كوّنه »</w:t>
      </w:r>
      <w:r>
        <w:rPr>
          <w:rtl/>
          <w:lang w:bidi="fa-IR"/>
        </w:rPr>
        <w:t>.</w:t>
      </w:r>
    </w:p>
    <w:p w:rsidR="00091A42" w:rsidRPr="0034022E" w:rsidRDefault="00FA30A4" w:rsidP="00704584">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145 ، ح 12 ، بسنده عن محمّد بن يحيى العطّار</w:t>
      </w:r>
      <w:r w:rsidR="00704584">
        <w:rPr>
          <w:rFonts w:hint="cs"/>
          <w:rtl/>
          <w:lang w:bidi="fa-IR"/>
        </w:rPr>
        <w:t>.</w:t>
      </w:r>
      <w:r w:rsidR="00091A42" w:rsidRPr="00BF510C">
        <w:rPr>
          <w:rStyle w:val="libFootnoteBoldChar"/>
          <w:rtl/>
        </w:rPr>
        <w:t>الوافي</w:t>
      </w:r>
      <w:r w:rsidR="00091A42" w:rsidRPr="0034022E">
        <w:rPr>
          <w:rtl/>
          <w:lang w:bidi="fa-IR"/>
        </w:rPr>
        <w:t xml:space="preserve"> ، ج 1 ، ص 449 ، ح 362 ؛ </w:t>
      </w:r>
      <w:r w:rsidR="00091A42" w:rsidRPr="00BF510C">
        <w:rPr>
          <w:rStyle w:val="libFootnoteBoldChar"/>
          <w:rtl/>
        </w:rPr>
        <w:t>البحار</w:t>
      </w:r>
      <w:r w:rsidR="00091A42" w:rsidRPr="0034022E">
        <w:rPr>
          <w:rtl/>
          <w:lang w:bidi="fa-IR"/>
        </w:rPr>
        <w:t xml:space="preserve"> ، ج 57 ، ص 161 ، ح 97</w:t>
      </w:r>
      <w:r>
        <w:rPr>
          <w:rtl/>
          <w:lang w:bidi="fa-IR"/>
        </w:rPr>
        <w:t>.</w:t>
      </w:r>
      <w:r w:rsidR="00704584">
        <w:rPr>
          <w:rFonts w:hint="cs"/>
          <w:rtl/>
          <w:lang w:bidi="fa-IR"/>
        </w:rPr>
        <w:t xml:space="preserve">                                     </w:t>
      </w:r>
      <w:r>
        <w:rPr>
          <w:rtl/>
          <w:lang w:bidi="fa-IR"/>
        </w:rPr>
        <w:t>(4) .</w:t>
      </w:r>
      <w:r w:rsidR="00091A42" w:rsidRPr="0034022E">
        <w:rPr>
          <w:rtl/>
          <w:lang w:bidi="fa-IR"/>
        </w:rPr>
        <w:t xml:space="preserve"> وفي‌التوحيد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فليس لعلمه منتهى »</w:t>
      </w:r>
      <w:r>
        <w:rPr>
          <w:rtl/>
          <w:lang w:bidi="fa-IR"/>
        </w:rPr>
        <w:t>.</w:t>
      </w:r>
    </w:p>
    <w:p w:rsidR="00091A42" w:rsidRPr="0034022E" w:rsidRDefault="00FA30A4" w:rsidP="00704584">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134 ، ح 2 ، بسنده عن محمّد بن يحيى العطّار وأحمد بن إدريس جميعاً ، عن محمّد بن أحمد ، عن عليّ بن إسماعيل ، عن صفوان ، عن الكاهلي</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134 ، ح 1 ، بسند آخر عن أبي عبدالله </w:t>
      </w:r>
      <w:r w:rsidR="00091A42" w:rsidRPr="00704584">
        <w:rPr>
          <w:rStyle w:val="libFootnoteAlaemChar"/>
          <w:rtl/>
        </w:rPr>
        <w:t>عليه‌السلام</w:t>
      </w:r>
      <w:r w:rsidR="00091A42" w:rsidRPr="0034022E">
        <w:rPr>
          <w:rtl/>
          <w:lang w:bidi="fa-IR"/>
        </w:rPr>
        <w:t xml:space="preserve"> مع اختلاف</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408 ، مرسلاً عن عبدالله بن يحيى</w:t>
      </w:r>
      <w:r w:rsidR="00704584">
        <w:rPr>
          <w:rFonts w:hint="cs"/>
          <w:rtl/>
          <w:lang w:bidi="fa-IR"/>
        </w:rPr>
        <w:t>.</w:t>
      </w:r>
      <w:r w:rsidR="00091A42" w:rsidRPr="00BF510C">
        <w:rPr>
          <w:rStyle w:val="libFootnoteBoldChar"/>
          <w:rtl/>
        </w:rPr>
        <w:t>الوافي</w:t>
      </w:r>
      <w:r w:rsidR="00091A42" w:rsidRPr="0034022E">
        <w:rPr>
          <w:rtl/>
          <w:lang w:bidi="fa-IR"/>
        </w:rPr>
        <w:t xml:space="preserve"> ، ج 1 ، ص 453 ، ح 367 ؛ </w:t>
      </w:r>
      <w:r w:rsidR="00091A42" w:rsidRPr="00BF510C">
        <w:rPr>
          <w:rStyle w:val="libFootnoteBoldChar"/>
          <w:rtl/>
        </w:rPr>
        <w:t>الوسائل</w:t>
      </w:r>
      <w:r w:rsidR="00091A42" w:rsidRPr="0034022E">
        <w:rPr>
          <w:rtl/>
          <w:lang w:bidi="fa-IR"/>
        </w:rPr>
        <w:t xml:space="preserve"> ، ج 7 ، ص 137 ، ذيل ح 8937</w:t>
      </w:r>
      <w:r>
        <w:rPr>
          <w:rtl/>
          <w:lang w:bidi="fa-IR"/>
        </w:rPr>
        <w:t>.</w:t>
      </w:r>
      <w:r w:rsidR="00704584">
        <w:rPr>
          <w:rFonts w:hint="cs"/>
          <w:rtl/>
          <w:lang w:bidi="fa-IR"/>
        </w:rPr>
        <w:t xml:space="preserve"> </w:t>
      </w:r>
      <w:r>
        <w:rPr>
          <w:rtl/>
          <w:lang w:bidi="fa-IR"/>
        </w:rPr>
        <w:t>(6) .</w:t>
      </w:r>
      <w:r w:rsidR="00091A42" w:rsidRPr="0034022E">
        <w:rPr>
          <w:rtl/>
          <w:lang w:bidi="fa-IR"/>
        </w:rPr>
        <w:t xml:space="preserve"> في حاشية « ف » : « قبل خلْق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 « كون »</w:t>
      </w:r>
      <w:r>
        <w:rPr>
          <w:rtl/>
          <w:lang w:bidi="fa-IR"/>
        </w:rPr>
        <w:t>.</w:t>
      </w:r>
    </w:p>
    <w:p w:rsidR="00091A42" w:rsidRPr="0034022E" w:rsidRDefault="00FA30A4" w:rsidP="00704584">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145 ، ح 13 ، بسنده عن سعد بن عبدالله ، عن أيّوب بن نوح</w:t>
      </w:r>
      <w:r w:rsidR="00704584">
        <w:rPr>
          <w:rFonts w:hint="cs"/>
          <w:rtl/>
          <w:lang w:bidi="fa-IR"/>
        </w:rPr>
        <w:t>.</w:t>
      </w:r>
      <w:r w:rsidR="00091A42" w:rsidRPr="00BF510C">
        <w:rPr>
          <w:rStyle w:val="libFootnoteBoldChar"/>
          <w:rtl/>
        </w:rPr>
        <w:t>الوافي</w:t>
      </w:r>
      <w:r w:rsidR="00091A42" w:rsidRPr="0034022E">
        <w:rPr>
          <w:rtl/>
          <w:lang w:bidi="fa-IR"/>
        </w:rPr>
        <w:t xml:space="preserve"> ، ج 1 ، ص 450 ، ح 363 ؛ </w:t>
      </w:r>
      <w:r w:rsidR="00091A42" w:rsidRPr="00BF510C">
        <w:rPr>
          <w:rStyle w:val="libFootnoteBoldChar"/>
          <w:rtl/>
        </w:rPr>
        <w:t>البحار</w:t>
      </w:r>
      <w:r w:rsidR="00091A42" w:rsidRPr="0034022E">
        <w:rPr>
          <w:rtl/>
          <w:lang w:bidi="fa-IR"/>
        </w:rPr>
        <w:t xml:space="preserve"> ، ج 57 ، ص 162 ، ح 98</w:t>
      </w:r>
      <w:r>
        <w:rPr>
          <w:rtl/>
          <w:lang w:bidi="fa-IR"/>
        </w:rPr>
        <w:t>.</w:t>
      </w:r>
    </w:p>
    <w:p w:rsidR="00704584" w:rsidRDefault="00704584" w:rsidP="00704584">
      <w:pPr>
        <w:pStyle w:val="libNormal"/>
        <w:rPr>
          <w:rtl/>
          <w:lang w:bidi="fa-IR"/>
        </w:rPr>
      </w:pPr>
      <w:r>
        <w:rPr>
          <w:rtl/>
          <w:lang w:bidi="fa-IR"/>
        </w:rPr>
        <w:br w:type="page"/>
      </w:r>
    </w:p>
    <w:p w:rsidR="00091A42" w:rsidRPr="0034022E" w:rsidRDefault="00091A42" w:rsidP="00B72F8D">
      <w:pPr>
        <w:pStyle w:val="libNormal"/>
        <w:rPr>
          <w:rtl/>
          <w:lang w:bidi="fa-IR"/>
        </w:rPr>
      </w:pPr>
      <w:r w:rsidRPr="00F3567C">
        <w:rPr>
          <w:rtl/>
        </w:rPr>
        <w:t>297</w:t>
      </w:r>
      <w:r w:rsidRPr="006B17C4">
        <w:rPr>
          <w:rStyle w:val="libBold2Char"/>
          <w:rtl/>
        </w:rPr>
        <w:t xml:space="preserve"> / 5</w:t>
      </w:r>
      <w:r w:rsidR="00FA30A4">
        <w:rPr>
          <w:rStyle w:val="libBold2Char"/>
          <w:rtl/>
        </w:rPr>
        <w:t>.</w:t>
      </w:r>
      <w:r w:rsidRPr="0034022E">
        <w:rPr>
          <w:rtl/>
          <w:lang w:bidi="fa-IR"/>
        </w:rPr>
        <w:t xml:space="preserve"> عَلِيُّ بْنُ مُحَمَّدٍ ، عَنْ سَهْلِ بْنِ زِيَادٍ ، عَنْ جَعْفَرِ بْنِ مُحَمَّدِ بْنِ حَمْزَةَ ، قَالَ :</w:t>
      </w:r>
    </w:p>
    <w:p w:rsidR="00091A42" w:rsidRPr="0034022E" w:rsidRDefault="00091A42" w:rsidP="00B72F8D">
      <w:pPr>
        <w:pStyle w:val="libNormal"/>
        <w:rPr>
          <w:rtl/>
          <w:lang w:bidi="fa-IR"/>
        </w:rPr>
      </w:pPr>
      <w:r w:rsidRPr="0034022E">
        <w:rPr>
          <w:rtl/>
          <w:lang w:bidi="fa-IR"/>
        </w:rPr>
        <w:t xml:space="preserve">كَتَبْتُ إِلَى الرَّجُلِ </w:t>
      </w:r>
      <w:r w:rsidRPr="00F22207">
        <w:rPr>
          <w:rStyle w:val="libAlaemChar"/>
          <w:rtl/>
        </w:rPr>
        <w:t>عليه‌السلام</w:t>
      </w:r>
      <w:r w:rsidRPr="0034022E">
        <w:rPr>
          <w:rtl/>
          <w:lang w:bidi="fa-IR"/>
        </w:rPr>
        <w:t xml:space="preserve"> أَسْأَلُهُ </w:t>
      </w:r>
      <w:r w:rsidRPr="00FA6A79">
        <w:rPr>
          <w:rStyle w:val="libFootnotenumChar"/>
          <w:rtl/>
        </w:rPr>
        <w:t>(1)</w:t>
      </w:r>
      <w:r w:rsidRPr="0034022E">
        <w:rPr>
          <w:rtl/>
          <w:lang w:bidi="fa-IR"/>
        </w:rPr>
        <w:t xml:space="preserve"> أَنَّ مَوَالِيَكَ </w:t>
      </w:r>
      <w:r w:rsidRPr="00FA6A79">
        <w:rPr>
          <w:rStyle w:val="libFootnotenumChar"/>
          <w:rtl/>
        </w:rPr>
        <w:t>(2)</w:t>
      </w:r>
      <w:r w:rsidRPr="0034022E">
        <w:rPr>
          <w:rtl/>
          <w:lang w:bidi="fa-IR"/>
        </w:rPr>
        <w:t xml:space="preserve"> اخْتَلَفُوا فِي الْعِلْمِ ، فَقَالَ بَعْضُهُمْ : لَمْ يَزَلِ اللهُ </w:t>
      </w:r>
      <w:r w:rsidRPr="00FA6A79">
        <w:rPr>
          <w:rStyle w:val="libFootnotenumChar"/>
          <w:rtl/>
        </w:rPr>
        <w:t>(3)</w:t>
      </w:r>
      <w:r w:rsidRPr="0034022E">
        <w:rPr>
          <w:rtl/>
          <w:lang w:bidi="fa-IR"/>
        </w:rPr>
        <w:t xml:space="preserve"> عَالِماً قَبْلَ فِعْلِ الْأَشْيَاءِ ، وَقَالَ بَعْضُهُمْ : لَانَقُولُ : لَمْ يَزَلِ اللهُ </w:t>
      </w:r>
      <w:r w:rsidRPr="00FA6A79">
        <w:rPr>
          <w:rStyle w:val="libFootnotenumChar"/>
          <w:rtl/>
        </w:rPr>
        <w:t>(4)</w:t>
      </w:r>
      <w:r w:rsidRPr="0034022E">
        <w:rPr>
          <w:rtl/>
          <w:lang w:bidi="fa-IR"/>
        </w:rPr>
        <w:t xml:space="preserve"> عَالِماً ؛ لِأَنَّ مَعْنى « يَعْلَمُ » « يَفْعَلُ » </w:t>
      </w:r>
      <w:r w:rsidRPr="00FA6A79">
        <w:rPr>
          <w:rStyle w:val="libFootnotenumChar"/>
          <w:rtl/>
        </w:rPr>
        <w:t>(5)</w:t>
      </w:r>
      <w:r w:rsidRPr="0034022E">
        <w:rPr>
          <w:rtl/>
          <w:lang w:bidi="fa-IR"/>
        </w:rPr>
        <w:t xml:space="preserve"> ، فَإِنْ أَثْبَتْنَا الْعِلْمَ </w:t>
      </w:r>
      <w:r w:rsidRPr="00FA6A79">
        <w:rPr>
          <w:rStyle w:val="libFootnotenumChar"/>
          <w:rtl/>
        </w:rPr>
        <w:t>(6)</w:t>
      </w:r>
      <w:r w:rsidRPr="0034022E">
        <w:rPr>
          <w:rtl/>
          <w:lang w:bidi="fa-IR"/>
        </w:rPr>
        <w:t xml:space="preserve"> ، فَقَدْ أَثْبَتْنَا فِي الْأَزَلِ مَعَهُ </w:t>
      </w:r>
      <w:r w:rsidRPr="00FA6A79">
        <w:rPr>
          <w:rStyle w:val="libFootnotenumChar"/>
          <w:rtl/>
        </w:rPr>
        <w:t>(7)</w:t>
      </w:r>
      <w:r w:rsidRPr="0034022E">
        <w:rPr>
          <w:rtl/>
          <w:lang w:bidi="fa-IR"/>
        </w:rPr>
        <w:t xml:space="preserve"> شَيْئاً ، فَإِنْ رَأَيْتَ </w:t>
      </w:r>
      <w:r w:rsidRPr="00FA6A79">
        <w:rPr>
          <w:rStyle w:val="libFootnotenumChar"/>
          <w:rtl/>
        </w:rPr>
        <w:t>(8)</w:t>
      </w:r>
      <w:r>
        <w:rPr>
          <w:rtl/>
          <w:lang w:bidi="fa-IR"/>
        </w:rPr>
        <w:t xml:space="preserve"> </w:t>
      </w:r>
      <w:r w:rsidR="00997FC5">
        <w:rPr>
          <w:rtl/>
          <w:lang w:bidi="fa-IR"/>
        </w:rPr>
        <w:t>-</w:t>
      </w:r>
      <w:r>
        <w:rPr>
          <w:rtl/>
          <w:lang w:bidi="fa-IR"/>
        </w:rPr>
        <w:t xml:space="preserve"> </w:t>
      </w:r>
      <w:r w:rsidRPr="0034022E">
        <w:rPr>
          <w:rtl/>
          <w:lang w:bidi="fa-IR"/>
        </w:rPr>
        <w:t>جَعَلَنِيَ اللهُ فِدَاكَ</w:t>
      </w:r>
      <w:r>
        <w:rPr>
          <w:rtl/>
          <w:lang w:bidi="fa-IR"/>
        </w:rPr>
        <w:t xml:space="preserve"> </w:t>
      </w:r>
      <w:r w:rsidR="00997FC5">
        <w:rPr>
          <w:rtl/>
          <w:lang w:bidi="fa-IR"/>
        </w:rPr>
        <w:t>-</w:t>
      </w:r>
      <w:r>
        <w:rPr>
          <w:rtl/>
          <w:lang w:bidi="fa-IR"/>
        </w:rPr>
        <w:t xml:space="preserve"> </w:t>
      </w:r>
      <w:r w:rsidRPr="0034022E">
        <w:rPr>
          <w:rtl/>
          <w:lang w:bidi="fa-IR"/>
        </w:rPr>
        <w:t>أَنْ تُعَلِّمَنِي مِنْ ذلِكَ مَا أَقِفُ عَلَيْهِ وَلَا أَجُوزُهُ</w:t>
      </w:r>
      <w:r w:rsidR="00FA30A4">
        <w:rPr>
          <w:rtl/>
          <w:lang w:bidi="fa-IR"/>
        </w:rPr>
        <w:t>.</w:t>
      </w:r>
    </w:p>
    <w:p w:rsidR="00091A42" w:rsidRPr="0034022E" w:rsidRDefault="00091A42" w:rsidP="00B72F8D">
      <w:pPr>
        <w:pStyle w:val="libNormal"/>
        <w:rPr>
          <w:rtl/>
          <w:lang w:bidi="fa-IR"/>
        </w:rPr>
      </w:pPr>
      <w:r w:rsidRPr="0034022E">
        <w:rPr>
          <w:rtl/>
          <w:lang w:bidi="fa-IR"/>
        </w:rPr>
        <w:t xml:space="preserve">فَكَتَبَ بِخَطِّهِ </w:t>
      </w:r>
      <w:r w:rsidRPr="00F22207">
        <w:rPr>
          <w:rStyle w:val="libAlaemChar"/>
          <w:rtl/>
        </w:rPr>
        <w:t>عليه‌السلام</w:t>
      </w:r>
      <w:r w:rsidRPr="0034022E">
        <w:rPr>
          <w:rtl/>
          <w:lang w:bidi="fa-IR"/>
        </w:rPr>
        <w:t xml:space="preserve"> : « لَمْ يَزَلِ اللهُ عَالِماً تَبَارَكَ وَتَعَالى ذِكْرُهُ » </w:t>
      </w:r>
      <w:r w:rsidRPr="00FA6A79">
        <w:rPr>
          <w:rStyle w:val="libFootnotenumChar"/>
          <w:rtl/>
        </w:rPr>
        <w:t>(9)</w:t>
      </w:r>
      <w:r w:rsidR="00FA30A4">
        <w:rPr>
          <w:rtl/>
          <w:lang w:bidi="fa-IR"/>
        </w:rPr>
        <w:t>.</w:t>
      </w:r>
    </w:p>
    <w:p w:rsidR="00091A42" w:rsidRPr="0034022E" w:rsidRDefault="00091A42" w:rsidP="00B72F8D">
      <w:pPr>
        <w:pStyle w:val="libNormal"/>
        <w:rPr>
          <w:rtl/>
          <w:lang w:bidi="fa-IR"/>
        </w:rPr>
      </w:pPr>
      <w:r w:rsidRPr="00F3567C">
        <w:rPr>
          <w:rtl/>
        </w:rPr>
        <w:t>298</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الْحُسَيْنِ بْنِ سَعِيدٍ ، عَنِ الْقَاسِمِ بْنِ مُحَمَّدٍ ، عَنْ عَبْدِ الصَّمَدِ بْنِ بَشِيرٍ ، عَنْ فُضَيْلِ بْنِ سُكَّرَةَ ، قَالَ :</w:t>
      </w:r>
    </w:p>
    <w:p w:rsidR="00091A42" w:rsidRDefault="00091A42" w:rsidP="00B72F8D">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جُعِلْتُ فِدَاكَ ، إِنْ رَأَيْتَ أَنْ تُعَلِّمَنِي هَلْ كَانَ اللهُ</w:t>
      </w:r>
      <w:r>
        <w:rPr>
          <w:rtl/>
          <w:lang w:bidi="fa-IR"/>
        </w:rPr>
        <w:t xml:space="preserve"> </w:t>
      </w:r>
      <w:r w:rsidR="00997FC5">
        <w:rPr>
          <w:rtl/>
          <w:lang w:bidi="fa-IR"/>
        </w:rPr>
        <w:t>-</w:t>
      </w:r>
      <w:r>
        <w:rPr>
          <w:rtl/>
          <w:lang w:bidi="fa-IR"/>
        </w:rPr>
        <w:t xml:space="preserve"> </w:t>
      </w:r>
      <w:r w:rsidRPr="0034022E">
        <w:rPr>
          <w:rtl/>
          <w:lang w:bidi="fa-IR"/>
        </w:rPr>
        <w:t>جَلَّ وَجْهُهُ</w:t>
      </w:r>
      <w:r>
        <w:rPr>
          <w:rtl/>
          <w:lang w:bidi="fa-IR"/>
        </w:rPr>
        <w:t xml:space="preserve"> </w:t>
      </w:r>
      <w:r w:rsidR="00997FC5">
        <w:rPr>
          <w:rtl/>
          <w:lang w:bidi="fa-IR"/>
        </w:rPr>
        <w:t>-</w:t>
      </w:r>
      <w:r>
        <w:rPr>
          <w:rtl/>
          <w:lang w:bidi="fa-IR"/>
        </w:rPr>
        <w:t xml:space="preserve"> </w:t>
      </w:r>
      <w:r w:rsidRPr="0034022E">
        <w:rPr>
          <w:rtl/>
          <w:lang w:bidi="fa-IR"/>
        </w:rPr>
        <w:t>يَعْلَمُ قَبْلَ أَنْ يَخْلُقَ الْخَلْقَ أَنَّهُ وَحْدَهُ</w:t>
      </w:r>
      <w:r>
        <w:rPr>
          <w:rtl/>
          <w:lang w:bidi="fa-IR"/>
        </w:rPr>
        <w:t>؟</w:t>
      </w:r>
      <w:r w:rsidRPr="0034022E">
        <w:rPr>
          <w:rtl/>
          <w:lang w:bidi="fa-IR"/>
        </w:rPr>
        <w:t xml:space="preserve"> فَقَدِ اخْتَلَفَ مَوَالِيكَ ، فَقَالَ بَعْضُهُمْ : قَدْ كَانَ يَعْلَمُ </w:t>
      </w:r>
      <w:r w:rsidRPr="00FA6A79">
        <w:rPr>
          <w:rStyle w:val="libFootnotenumChar"/>
          <w:rtl/>
        </w:rPr>
        <w:t>(10)</w:t>
      </w:r>
      <w:r w:rsidRPr="0034022E">
        <w:rPr>
          <w:rtl/>
          <w:lang w:bidi="fa-IR"/>
        </w:rPr>
        <w:t xml:space="preserve"> ‌__________________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أسأله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ص 276 : « الموالي : جمع المولى</w:t>
      </w:r>
      <w:r>
        <w:rPr>
          <w:rtl/>
          <w:lang w:bidi="fa-IR"/>
        </w:rPr>
        <w:t>.</w:t>
      </w:r>
      <w:r w:rsidR="00091A42" w:rsidRPr="0034022E">
        <w:rPr>
          <w:rtl/>
          <w:lang w:bidi="fa-IR"/>
        </w:rPr>
        <w:t xml:space="preserve"> والمولى على وجوه : المعتِق ، والمعتَق ، وابن العمّ ، والناصر ، والجار ، والمتصرّف في أمر واحد</w:t>
      </w:r>
      <w:r>
        <w:rPr>
          <w:rtl/>
          <w:lang w:bidi="fa-IR"/>
        </w:rPr>
        <w:t>.</w:t>
      </w:r>
      <w:r w:rsidR="00091A42" w:rsidRPr="0034022E">
        <w:rPr>
          <w:rtl/>
          <w:lang w:bidi="fa-IR"/>
        </w:rPr>
        <w:t xml:space="preserve"> والمراد هنا الناصر ، فمعنى مواليك ، أي أنصارك وشيعتك »</w:t>
      </w:r>
      <w:r>
        <w:rPr>
          <w:rtl/>
          <w:lang w:bidi="fa-IR"/>
        </w:rPr>
        <w:t>.</w:t>
      </w:r>
      <w:r w:rsidR="00091A42" w:rsidRPr="0034022E">
        <w:rPr>
          <w:rtl/>
          <w:lang w:bidi="fa-IR"/>
        </w:rPr>
        <w:t xml:space="preserve"> وانظر </w:t>
      </w:r>
      <w:r w:rsidR="00091A42" w:rsidRPr="00BF510C">
        <w:rPr>
          <w:rStyle w:val="libFootnoteBoldChar"/>
          <w:rtl/>
        </w:rPr>
        <w:t>الصحاح</w:t>
      </w:r>
      <w:r w:rsidR="00091A42" w:rsidRPr="0034022E">
        <w:rPr>
          <w:rtl/>
          <w:lang w:bidi="fa-IR"/>
        </w:rPr>
        <w:t xml:space="preserve"> ، ج 6 ، ص 2529 ؛ </w:t>
      </w:r>
      <w:r w:rsidR="00091A42" w:rsidRPr="00BF510C">
        <w:rPr>
          <w:rStyle w:val="libFootnoteBoldChar"/>
          <w:rtl/>
        </w:rPr>
        <w:t>النهاية</w:t>
      </w:r>
      <w:r w:rsidR="00091A42" w:rsidRPr="0034022E">
        <w:rPr>
          <w:rtl/>
          <w:lang w:bidi="fa-IR"/>
        </w:rPr>
        <w:t xml:space="preserve"> ، ج 5 ، ص 227 ( ولي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D36CC8">
            <w:pPr>
              <w:pStyle w:val="libFootnote0"/>
              <w:rPr>
                <w:rtl/>
                <w:lang w:bidi="fa-IR"/>
              </w:rPr>
            </w:pPr>
            <w:r>
              <w:rPr>
                <w:rtl/>
                <w:lang w:bidi="fa-IR"/>
              </w:rPr>
              <w:t>(3) .</w:t>
            </w:r>
            <w:r w:rsidRPr="0034022E">
              <w:rPr>
                <w:rtl/>
                <w:lang w:bidi="fa-IR"/>
              </w:rPr>
              <w:t xml:space="preserve"> في « ج ، بر » </w:t>
            </w:r>
            <w:r>
              <w:rPr>
                <w:rtl/>
                <w:lang w:bidi="fa-IR"/>
              </w:rPr>
              <w:t xml:space="preserve">: - </w:t>
            </w:r>
            <w:r w:rsidRPr="0034022E">
              <w:rPr>
                <w:rtl/>
                <w:lang w:bidi="fa-IR"/>
              </w:rPr>
              <w:t>« الله »</w:t>
            </w:r>
            <w:r>
              <w:rPr>
                <w:rtl/>
                <w:lang w:bidi="fa-IR"/>
              </w:rPr>
              <w:t>.</w:t>
            </w:r>
          </w:p>
        </w:tc>
        <w:tc>
          <w:tcPr>
            <w:tcW w:w="4474" w:type="dxa"/>
          </w:tcPr>
          <w:p w:rsidR="00BD6C77" w:rsidRDefault="00BD6C77" w:rsidP="00D36CC8">
            <w:pPr>
              <w:pStyle w:val="libFootnote0"/>
              <w:rPr>
                <w:rtl/>
                <w:lang w:bidi="fa-IR"/>
              </w:rPr>
            </w:pPr>
            <w:r>
              <w:rPr>
                <w:rtl/>
                <w:lang w:bidi="fa-IR"/>
              </w:rPr>
              <w:t>(4) .</w:t>
            </w:r>
            <w:r w:rsidRPr="0034022E">
              <w:rPr>
                <w:rtl/>
                <w:lang w:bidi="fa-IR"/>
              </w:rPr>
              <w:t xml:space="preserve"> في البحار </w:t>
            </w:r>
            <w:r>
              <w:rPr>
                <w:rtl/>
                <w:lang w:bidi="fa-IR"/>
              </w:rPr>
              <w:t xml:space="preserve">: - </w:t>
            </w:r>
            <w:r w:rsidRPr="0034022E">
              <w:rPr>
                <w:rtl/>
                <w:lang w:bidi="fa-IR"/>
              </w:rPr>
              <w:t>« الله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قوله : « لأنّ معنى يعلم يفعل » ، قائله توهّم أنّ العالم من الصفات الفعليّة ، وتحقّق الصفات الفعليّة يقتضي أن</w:t>
      </w:r>
      <w:r w:rsidR="00D36CC8">
        <w:rPr>
          <w:rFonts w:hint="cs"/>
          <w:rtl/>
          <w:lang w:bidi="fa-IR"/>
        </w:rPr>
        <w:t xml:space="preserve"> </w:t>
      </w:r>
      <w:r w:rsidR="00091A42" w:rsidRPr="0034022E">
        <w:rPr>
          <w:rtl/>
          <w:lang w:bidi="fa-IR"/>
        </w:rPr>
        <w:t>‌يكون معه تعالى شي‌ء</w:t>
      </w:r>
      <w:r>
        <w:rPr>
          <w:rtl/>
          <w:lang w:bidi="fa-IR"/>
        </w:rPr>
        <w:t>.</w:t>
      </w:r>
      <w:r w:rsidR="00091A42" w:rsidRPr="0034022E">
        <w:rPr>
          <w:rtl/>
          <w:lang w:bidi="fa-IR"/>
        </w:rPr>
        <w:t xml:space="preserve"> فمعنى يفعل أي يفعل العلم ويوجده ، باعتبار أنّ العلم إدراك والإدراك فعل ، أو أنّ العلم يستلزم الفعل ؛ بناءً على أنّ العلم يقتضي المعلوم ، فتحقّق العلم في الأزل يقتضي تحقّق المعلوم ، فيكون معه تعالى شي‌ء</w:t>
      </w:r>
      <w:r>
        <w:rPr>
          <w:rtl/>
          <w:lang w:bidi="fa-IR"/>
        </w:rPr>
        <w:t>.</w:t>
      </w:r>
      <w:r w:rsidR="00091A42" w:rsidRPr="0034022E">
        <w:rPr>
          <w:rtl/>
          <w:lang w:bidi="fa-IR"/>
        </w:rPr>
        <w:t xml:space="preserve"> والإمام </w:t>
      </w:r>
      <w:r w:rsidR="00091A42" w:rsidRPr="00BA6ABE">
        <w:rPr>
          <w:rStyle w:val="libFootnoteAlaemChar"/>
          <w:rtl/>
        </w:rPr>
        <w:t>عليه‌السلام</w:t>
      </w:r>
      <w:r w:rsidR="00091A42" w:rsidRPr="0034022E">
        <w:rPr>
          <w:rtl/>
          <w:lang w:bidi="fa-IR"/>
        </w:rPr>
        <w:t xml:space="preserve"> أبطل هذا القول بأنّ العلم في مقام الذات من صفات الذات</w:t>
      </w:r>
      <w:r>
        <w:rPr>
          <w:rtl/>
          <w:lang w:bidi="fa-IR"/>
        </w:rPr>
        <w:t>.</w:t>
      </w:r>
      <w:r w:rsidR="00091A42" w:rsidRPr="0034022E">
        <w:rPr>
          <w:rtl/>
          <w:lang w:bidi="fa-IR"/>
        </w:rPr>
        <w:t xml:space="preserve"> ا</w:t>
      </w:r>
      <w:r w:rsidR="00D36CC8">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241 ؛ </w:t>
      </w:r>
      <w:r w:rsidR="00091A42" w:rsidRPr="00BF510C">
        <w:rPr>
          <w:rStyle w:val="libFootnoteBoldChar"/>
          <w:rtl/>
        </w:rPr>
        <w:t>شرح المازندراني</w:t>
      </w:r>
      <w:r w:rsidR="00091A42" w:rsidRPr="0034022E">
        <w:rPr>
          <w:rtl/>
          <w:lang w:bidi="fa-IR"/>
        </w:rPr>
        <w:t xml:space="preserve"> ، ج 3 ، ص 335 ؛ </w:t>
      </w:r>
      <w:r w:rsidR="00091A42" w:rsidRPr="00BF510C">
        <w:rPr>
          <w:rStyle w:val="libFootnoteBoldChar"/>
          <w:rtl/>
        </w:rPr>
        <w:t>مرآة العقول</w:t>
      </w:r>
      <w:r w:rsidR="00091A42" w:rsidRPr="0034022E">
        <w:rPr>
          <w:rtl/>
          <w:lang w:bidi="fa-IR"/>
        </w:rPr>
        <w:t xml:space="preserve"> ، ج 2 ، ص 11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 « الفعل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بح » : « معه في الأزل »</w:t>
      </w:r>
      <w:r>
        <w:rPr>
          <w:rtl/>
          <w:lang w:bidi="fa-IR"/>
        </w:rPr>
        <w:t>.</w:t>
      </w:r>
      <w:r w:rsidR="00091A42" w:rsidRPr="0034022E">
        <w:rPr>
          <w:rtl/>
          <w:lang w:bidi="fa-IR"/>
        </w:rPr>
        <w:t xml:space="preserve"> وفي « ف » : « العلم معه في الأزل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جواب الشرط محذوف ، أي فعلت ، أو تطوّلت ، أو نحو ذلك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450 ، ح 364 ؛ </w:t>
      </w:r>
      <w:r w:rsidR="00091A42" w:rsidRPr="00BF510C">
        <w:rPr>
          <w:rStyle w:val="libFootnoteBoldChar"/>
          <w:rtl/>
        </w:rPr>
        <w:t>البحار</w:t>
      </w:r>
      <w:r w:rsidR="00091A42" w:rsidRPr="0034022E">
        <w:rPr>
          <w:rtl/>
          <w:lang w:bidi="fa-IR"/>
        </w:rPr>
        <w:t xml:space="preserve"> ، ج 57 ، ص 162 ، ح 99</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w:t>
      </w:r>
      <w:r w:rsidR="00091A42">
        <w:rPr>
          <w:rtl/>
          <w:lang w:bidi="fa-IR"/>
        </w:rPr>
        <w:t xml:space="preserve"> + </w:t>
      </w:r>
      <w:r w:rsidR="00091A42" w:rsidRPr="0034022E">
        <w:rPr>
          <w:rtl/>
          <w:lang w:bidi="fa-IR"/>
        </w:rPr>
        <w:t>« تبارك وتعالى أنّه وحده »</w:t>
      </w:r>
      <w:r>
        <w:rPr>
          <w:rtl/>
          <w:lang w:bidi="fa-IR"/>
        </w:rPr>
        <w:t>.</w:t>
      </w:r>
    </w:p>
    <w:p w:rsidR="00BA6ABE" w:rsidRDefault="00BA6ABE" w:rsidP="00BA6AB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قَبْلَ أَنْ يَخْلُقَ شَيْئاً مِنْ خَلْقِهِ ، وَقَالَ بَعْضُهُمْ : إِنَّمَا مَعْنى « يَعْلَمُ » « يَفْعَلُ » ، فَهُوَ الْيَوْمَ يَعْلَمُ أَنَّهُ لَاغَيْرُهُ قَبْلَ فِعْلِ الْأَشْيَاءِ ، فَقَالُوا </w:t>
      </w:r>
      <w:r w:rsidRPr="00FA6A79">
        <w:rPr>
          <w:rStyle w:val="libFootnotenumChar"/>
          <w:rtl/>
        </w:rPr>
        <w:t>(1)</w:t>
      </w:r>
      <w:r w:rsidRPr="0034022E">
        <w:rPr>
          <w:rtl/>
          <w:lang w:bidi="fa-IR"/>
        </w:rPr>
        <w:t xml:space="preserve"> : إِنْ أَثْبَتْنَا أَنَّهُ لَمْ يَزَلْ عَالِماً بِأَنَّهُ لَاغَيْرُهُ ، فَقَدْ أَثْبَتْنَا مَعَهُ غَيْرَهُ فِي أَزَلِيَّتِهِ ، فَإِنْ رَأَيْتَ يَا سَيِّدِي ، أَنْ تُعَلِّمَنِي مَا لَا</w:t>
      </w:r>
      <w:r>
        <w:rPr>
          <w:rFonts w:hint="cs"/>
          <w:rtl/>
          <w:lang w:bidi="fa-IR"/>
        </w:rPr>
        <w:t xml:space="preserve"> </w:t>
      </w:r>
      <w:r w:rsidRPr="0034022E">
        <w:rPr>
          <w:rtl/>
          <w:lang w:bidi="fa-IR"/>
        </w:rPr>
        <w:t>أَعْدُوهُ إِلى غَيْرِهِ</w:t>
      </w:r>
      <w:r w:rsidR="00FA30A4">
        <w:rPr>
          <w:rtl/>
          <w:lang w:bidi="fa-IR"/>
        </w:rPr>
        <w:t>.</w:t>
      </w:r>
    </w:p>
    <w:p w:rsidR="00091A42" w:rsidRPr="0034022E" w:rsidRDefault="00091A42" w:rsidP="00B72F8D">
      <w:pPr>
        <w:pStyle w:val="libNormal"/>
        <w:rPr>
          <w:rtl/>
          <w:lang w:bidi="fa-IR"/>
        </w:rPr>
      </w:pPr>
      <w:r w:rsidRPr="0034022E">
        <w:rPr>
          <w:rtl/>
          <w:lang w:bidi="fa-IR"/>
        </w:rPr>
        <w:t xml:space="preserve">فَكَتَبَ </w:t>
      </w:r>
      <w:r w:rsidRPr="00F22207">
        <w:rPr>
          <w:rStyle w:val="libAlaemChar"/>
          <w:rtl/>
        </w:rPr>
        <w:t>عليه‌السلام</w:t>
      </w:r>
      <w:r w:rsidRPr="0034022E">
        <w:rPr>
          <w:rtl/>
          <w:lang w:bidi="fa-IR"/>
        </w:rPr>
        <w:t xml:space="preserve"> : « مَا زَالَ اللهُ عَالِماً تَبَارَكَ وَتَعَالى ذِكْرُهُ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FB2882">
      <w:pPr>
        <w:pStyle w:val="Heading2Center"/>
        <w:rPr>
          <w:rtl/>
          <w:lang w:bidi="fa-IR"/>
        </w:rPr>
      </w:pPr>
      <w:bookmarkStart w:id="117" w:name="_Toc459280300"/>
      <w:bookmarkStart w:id="118" w:name="_Toc28694845"/>
      <w:r w:rsidRPr="0034022E">
        <w:rPr>
          <w:rtl/>
          <w:lang w:bidi="fa-IR"/>
        </w:rPr>
        <w:t>13</w:t>
      </w:r>
      <w:r>
        <w:rPr>
          <w:rtl/>
          <w:lang w:bidi="fa-IR"/>
        </w:rPr>
        <w:t xml:space="preserve"> </w:t>
      </w:r>
      <w:r w:rsidR="00997FC5">
        <w:rPr>
          <w:rtl/>
          <w:lang w:bidi="fa-IR"/>
        </w:rPr>
        <w:t>-</w:t>
      </w:r>
      <w:r>
        <w:rPr>
          <w:rtl/>
          <w:lang w:bidi="fa-IR"/>
        </w:rPr>
        <w:t xml:space="preserve"> </w:t>
      </w:r>
      <w:r w:rsidRPr="0034022E">
        <w:rPr>
          <w:rtl/>
          <w:lang w:bidi="fa-IR"/>
        </w:rPr>
        <w:t>بَابٌ آخَرُ وَهُوَ مِنَ الْبَابِ الْأَوَّلِ‌</w:t>
      </w:r>
      <w:bookmarkEnd w:id="117"/>
      <w:bookmarkEnd w:id="118"/>
    </w:p>
    <w:p w:rsidR="00091A42" w:rsidRPr="0034022E" w:rsidRDefault="00091A42" w:rsidP="00B72F8D">
      <w:pPr>
        <w:pStyle w:val="libNormal"/>
        <w:rPr>
          <w:rtl/>
          <w:lang w:bidi="fa-IR"/>
        </w:rPr>
      </w:pPr>
      <w:r w:rsidRPr="00F3567C">
        <w:rPr>
          <w:rtl/>
        </w:rPr>
        <w:t>299</w:t>
      </w:r>
      <w:r w:rsidRPr="006B17C4">
        <w:rPr>
          <w:rStyle w:val="libBold2Char"/>
          <w:rtl/>
        </w:rPr>
        <w:t xml:space="preserve"> / 1</w:t>
      </w:r>
      <w:r w:rsidR="00FA30A4">
        <w:rPr>
          <w:rStyle w:val="libBold2Char"/>
          <w:rtl/>
        </w:rPr>
        <w:t>.</w:t>
      </w:r>
      <w:r w:rsidRPr="0034022E">
        <w:rPr>
          <w:rtl/>
          <w:lang w:bidi="fa-IR"/>
        </w:rPr>
        <w:t xml:space="preserve"> عَلِيُّ بْنُ إِبْرَاهِيمَ ، عَنْ مُحَمَّدِ بْنِ عِيسَى بْنِ عُبَيْدٍ ، عَنْ حَمَّادٍ ، عَنْ حَرِيزٍ ، عَنْ مُحَمَّدِ بْنِ مُسْلِمٍ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أَنَّهُ قَالَ فِي </w:t>
      </w:r>
      <w:r w:rsidRPr="00FA6A79">
        <w:rPr>
          <w:rStyle w:val="libFootnotenumChar"/>
          <w:rtl/>
        </w:rPr>
        <w:t>(4)</w:t>
      </w:r>
      <w:r w:rsidRPr="0034022E">
        <w:rPr>
          <w:rtl/>
          <w:lang w:bidi="fa-IR"/>
        </w:rPr>
        <w:t xml:space="preserve"> صِفَةِ الْقَدِيمِ : « إِنَّهُ وَاحِدٌ </w:t>
      </w:r>
      <w:r w:rsidRPr="00FA6A79">
        <w:rPr>
          <w:rStyle w:val="libFootnotenumChar"/>
          <w:rtl/>
        </w:rPr>
        <w:t>(5)</w:t>
      </w:r>
      <w:r w:rsidRPr="0034022E">
        <w:rPr>
          <w:rtl/>
          <w:lang w:bidi="fa-IR"/>
        </w:rPr>
        <w:t xml:space="preserve"> ، صَمَدٌ ، أَحَدِيُّ الْمَعْنى </w:t>
      </w:r>
      <w:r w:rsidRPr="00FA6A79">
        <w:rPr>
          <w:rStyle w:val="libFootnotenumChar"/>
          <w:rtl/>
        </w:rPr>
        <w:t>(6)</w:t>
      </w:r>
      <w:r w:rsidRPr="0034022E">
        <w:rPr>
          <w:rtl/>
          <w:lang w:bidi="fa-IR"/>
        </w:rPr>
        <w:t xml:space="preserve"> ، لَيْسَ </w:t>
      </w:r>
      <w:r w:rsidRPr="00FA6A79">
        <w:rPr>
          <w:rStyle w:val="libFootnotenumChar"/>
          <w:rtl/>
        </w:rPr>
        <w:t>(7)</w:t>
      </w:r>
      <w:r w:rsidRPr="0034022E">
        <w:rPr>
          <w:rtl/>
          <w:lang w:bidi="fa-IR"/>
        </w:rPr>
        <w:t xml:space="preserve"> بِمَعَانِي </w:t>
      </w:r>
      <w:r w:rsidRPr="00FA6A79">
        <w:rPr>
          <w:rStyle w:val="libFootnotenumChar"/>
          <w:rtl/>
        </w:rPr>
        <w:t>(8)</w:t>
      </w:r>
      <w:r w:rsidRPr="0034022E">
        <w:rPr>
          <w:rtl/>
          <w:lang w:bidi="fa-IR"/>
        </w:rPr>
        <w:t xml:space="preserve"> كَثِيرَةٍ مُخْتَلِفَةٍ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جُعِلْتُ فِدَاكَ ، يَزْعُمُ قَوْمٌ مِنْ أَهْلِ الْعِرَاقِ </w:t>
      </w:r>
      <w:r w:rsidRPr="00FA6A79">
        <w:rPr>
          <w:rStyle w:val="libFootnotenumChar"/>
          <w:rtl/>
        </w:rPr>
        <w:t>(9)</w:t>
      </w:r>
      <w:r w:rsidRPr="0034022E">
        <w:rPr>
          <w:rtl/>
          <w:lang w:bidi="fa-IR"/>
        </w:rPr>
        <w:t xml:space="preserve"> أَنَّهُ يَسْمَعُ بِغَيْرِ الَّذِي يُبْصِرُ ، وَيُبْصِرُ بِغَيْرِ الَّذِي يَسْمَعُ</w:t>
      </w:r>
      <w:r>
        <w:rPr>
          <w:rtl/>
          <w:lang w:bidi="fa-IR"/>
        </w:rPr>
        <w:t>؟</w:t>
      </w:r>
    </w:p>
    <w:p w:rsidR="00091A42" w:rsidRPr="0034022E" w:rsidRDefault="00091A42" w:rsidP="00B72F8D">
      <w:pPr>
        <w:pStyle w:val="libNormal"/>
        <w:rPr>
          <w:rtl/>
          <w:lang w:bidi="fa-IR"/>
        </w:rPr>
      </w:pPr>
      <w:r w:rsidRPr="0034022E">
        <w:rPr>
          <w:rtl/>
          <w:lang w:bidi="fa-IR"/>
        </w:rPr>
        <w:t xml:space="preserve">قَالَ : فَقَالَ : « كَذَبُوا ، وَأَلْحَدُوا </w:t>
      </w:r>
      <w:r w:rsidRPr="00FA6A79">
        <w:rPr>
          <w:rStyle w:val="libFootnotenumChar"/>
          <w:rtl/>
        </w:rPr>
        <w:t>(10)</w:t>
      </w:r>
      <w:r w:rsidRPr="0034022E">
        <w:rPr>
          <w:rtl/>
          <w:lang w:bidi="fa-IR"/>
        </w:rPr>
        <w:t xml:space="preserve"> ، وَشَبَّهُوا ، تَعَالَى اللهُ عَنْ ذلِكَ </w:t>
      </w:r>
      <w:r w:rsidRPr="00FA6A79">
        <w:rPr>
          <w:rStyle w:val="libFootnotenumChar"/>
          <w:rtl/>
        </w:rPr>
        <w:t>(11)</w:t>
      </w:r>
      <w:r w:rsidRPr="0034022E">
        <w:rPr>
          <w:rtl/>
          <w:lang w:bidi="fa-IR"/>
        </w:rPr>
        <w:t xml:space="preserve"> ؛ إِنَّهُ سَمِيعٌ بَصِيرٌ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C3718C">
            <w:pPr>
              <w:pStyle w:val="libFootnote0"/>
              <w:rPr>
                <w:rtl/>
                <w:lang w:bidi="fa-IR"/>
              </w:rPr>
            </w:pPr>
            <w:r>
              <w:rPr>
                <w:rtl/>
                <w:lang w:bidi="fa-IR"/>
              </w:rPr>
              <w:t>(1) .</w:t>
            </w:r>
            <w:r w:rsidRPr="0034022E">
              <w:rPr>
                <w:rtl/>
                <w:lang w:bidi="fa-IR"/>
              </w:rPr>
              <w:t xml:space="preserve"> في « بر » والتوحيد : « وقالوا »</w:t>
            </w:r>
            <w:r>
              <w:rPr>
                <w:rtl/>
                <w:lang w:bidi="fa-IR"/>
              </w:rPr>
              <w:t>.</w:t>
            </w:r>
          </w:p>
        </w:tc>
        <w:tc>
          <w:tcPr>
            <w:tcW w:w="4474" w:type="dxa"/>
          </w:tcPr>
          <w:p w:rsidR="00BD6C77" w:rsidRDefault="00BD6C77" w:rsidP="00C3718C">
            <w:pPr>
              <w:pStyle w:val="libFootnote0"/>
              <w:rPr>
                <w:rtl/>
                <w:lang w:bidi="fa-IR"/>
              </w:rPr>
            </w:pPr>
            <w:r>
              <w:rPr>
                <w:rtl/>
                <w:lang w:bidi="fa-IR"/>
              </w:rPr>
              <w:t>(2) .</w:t>
            </w:r>
            <w:r w:rsidRPr="0034022E">
              <w:rPr>
                <w:rtl/>
                <w:lang w:bidi="fa-IR"/>
              </w:rPr>
              <w:t xml:space="preserve"> في « بر ، بف » :</w:t>
            </w:r>
            <w:r>
              <w:rPr>
                <w:rtl/>
                <w:lang w:bidi="fa-IR"/>
              </w:rPr>
              <w:t xml:space="preserve"> + </w:t>
            </w:r>
            <w:r w:rsidRPr="0034022E">
              <w:rPr>
                <w:rtl/>
                <w:lang w:bidi="fa-IR"/>
              </w:rPr>
              <w:t>« وثناؤه »</w:t>
            </w:r>
            <w:r>
              <w:rPr>
                <w:rtl/>
                <w:lang w:bidi="fa-IR"/>
              </w:rPr>
              <w:t>.</w:t>
            </w:r>
          </w:p>
        </w:tc>
      </w:tr>
    </w:tbl>
    <w:p w:rsidR="00091A42" w:rsidRPr="0034022E" w:rsidRDefault="00FA30A4" w:rsidP="00C3718C">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145 ، ح 11 ، بسنده عن محمّد بن يحيى العطّار</w:t>
      </w:r>
      <w:r w:rsidR="00C3718C">
        <w:rPr>
          <w:rFonts w:hint="cs"/>
          <w:rtl/>
          <w:lang w:bidi="fa-IR"/>
        </w:rPr>
        <w:t>.</w:t>
      </w:r>
      <w:r w:rsidR="00091A42" w:rsidRPr="00BF510C">
        <w:rPr>
          <w:rStyle w:val="libFootnoteBoldChar"/>
          <w:rtl/>
        </w:rPr>
        <w:t>الوافي</w:t>
      </w:r>
      <w:r w:rsidR="00091A42" w:rsidRPr="0034022E">
        <w:rPr>
          <w:rtl/>
          <w:lang w:bidi="fa-IR"/>
        </w:rPr>
        <w:t xml:space="preserve"> ، ج 1 ، ص 451 ، ح 365 ؛ </w:t>
      </w:r>
      <w:r w:rsidR="00091A42" w:rsidRPr="00BF510C">
        <w:rPr>
          <w:rStyle w:val="libFootnoteBoldChar"/>
          <w:rtl/>
        </w:rPr>
        <w:t>البحار</w:t>
      </w:r>
      <w:r w:rsidR="00091A42" w:rsidRPr="0034022E">
        <w:rPr>
          <w:rtl/>
          <w:lang w:bidi="fa-IR"/>
        </w:rPr>
        <w:t xml:space="preserve"> ، ج 57 ، ص 163 ، ح 100</w:t>
      </w:r>
      <w:r>
        <w:rPr>
          <w:rtl/>
          <w:lang w:bidi="fa-IR"/>
        </w:rPr>
        <w:t>.</w:t>
      </w:r>
      <w:r w:rsidR="00C3718C">
        <w:rPr>
          <w:rFonts w:hint="cs"/>
          <w:rtl/>
          <w:lang w:bidi="fa-IR"/>
        </w:rPr>
        <w:t xml:space="preserve">                                                           </w:t>
      </w:r>
      <w:r>
        <w:rPr>
          <w:rtl/>
          <w:lang w:bidi="fa-IR"/>
        </w:rPr>
        <w:t>(4) .</w:t>
      </w:r>
      <w:r w:rsidR="00091A42" w:rsidRPr="0034022E">
        <w:rPr>
          <w:rtl/>
          <w:lang w:bidi="fa-IR"/>
        </w:rPr>
        <w:t xml:space="preserve"> في التوحيد : « من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w:t>
      </w:r>
      <w:r w:rsidR="00091A42">
        <w:rPr>
          <w:rtl/>
          <w:lang w:bidi="fa-IR"/>
        </w:rPr>
        <w:t xml:space="preserve"> + </w:t>
      </w:r>
      <w:r w:rsidR="00091A42" w:rsidRPr="0034022E">
        <w:rPr>
          <w:rtl/>
          <w:lang w:bidi="fa-IR"/>
        </w:rPr>
        <w:t>« أحد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أحديّ المعني : قد يراد به أنّه لايشاركه شي‌ء في وجوده ووجوبه وربوبيّته وغيرها من الصفات الذاتيّة والفعليّة ، وقد يراد ليس له صفات زائدة على ذاتة</w:t>
      </w:r>
      <w:r>
        <w:rPr>
          <w:rtl/>
          <w:lang w:bidi="fa-IR"/>
        </w:rPr>
        <w:t>.</w:t>
      </w:r>
      <w:r w:rsidR="00091A42" w:rsidRPr="0034022E">
        <w:rPr>
          <w:rtl/>
          <w:lang w:bidi="fa-IR"/>
        </w:rPr>
        <w:t xml:space="preserve"> فعلى الأوّل قوله </w:t>
      </w:r>
      <w:r w:rsidR="00091A42" w:rsidRPr="00C3718C">
        <w:rPr>
          <w:rStyle w:val="libFootnoteAlaemChar"/>
          <w:rtl/>
        </w:rPr>
        <w:t>عليه‌السلام</w:t>
      </w:r>
      <w:r w:rsidR="00091A42" w:rsidRPr="0034022E">
        <w:rPr>
          <w:rtl/>
          <w:lang w:bidi="fa-IR"/>
        </w:rPr>
        <w:t xml:space="preserve"> : « ليس بمعانٍ كثيرة مختلفة » تأسيس ، وعلى الثاني تفسير وتأكيد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C3718C">
            <w:pPr>
              <w:pStyle w:val="libFootnote0"/>
              <w:rPr>
                <w:rtl/>
                <w:lang w:bidi="fa-IR"/>
              </w:rPr>
            </w:pPr>
            <w:r>
              <w:rPr>
                <w:rtl/>
                <w:lang w:bidi="fa-IR"/>
              </w:rPr>
              <w:t>(7) .</w:t>
            </w:r>
            <w:r w:rsidRPr="0034022E">
              <w:rPr>
                <w:rtl/>
                <w:lang w:bidi="fa-IR"/>
              </w:rPr>
              <w:t xml:space="preserve"> في التوحيد : « وليس »</w:t>
            </w:r>
            <w:r>
              <w:rPr>
                <w:rtl/>
                <w:lang w:bidi="fa-IR"/>
              </w:rPr>
              <w:t>.</w:t>
            </w:r>
          </w:p>
        </w:tc>
        <w:tc>
          <w:tcPr>
            <w:tcW w:w="4474" w:type="dxa"/>
          </w:tcPr>
          <w:p w:rsidR="00BD6C77" w:rsidRDefault="00BD6C77" w:rsidP="00C3718C">
            <w:pPr>
              <w:pStyle w:val="libFootnote0"/>
              <w:rPr>
                <w:rtl/>
                <w:lang w:bidi="fa-IR"/>
              </w:rPr>
            </w:pPr>
            <w:r>
              <w:rPr>
                <w:rtl/>
                <w:lang w:bidi="fa-IR"/>
              </w:rPr>
              <w:t>(8) .</w:t>
            </w:r>
            <w:r w:rsidRPr="0034022E">
              <w:rPr>
                <w:rtl/>
                <w:lang w:bidi="fa-IR"/>
              </w:rPr>
              <w:t xml:space="preserve"> في « ب » : « بمعان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قوم من أهل العراق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أصل الإلحاد : الميل والعدول عن الشي‌ء</w:t>
      </w:r>
      <w:r>
        <w:rPr>
          <w:rtl/>
          <w:lang w:bidi="fa-IR"/>
        </w:rPr>
        <w:t>.</w:t>
      </w:r>
      <w:r w:rsidR="00091A42" w:rsidRPr="0034022E">
        <w:rPr>
          <w:rtl/>
          <w:lang w:bidi="fa-IR"/>
        </w:rPr>
        <w:t xml:space="preserve"> يقال : ألحد في دين الله تعالى ، أي حاد عنه وعدل</w:t>
      </w:r>
      <w:r>
        <w:rPr>
          <w:rtl/>
          <w:lang w:bidi="fa-IR"/>
        </w:rPr>
        <w:t>.</w:t>
      </w:r>
      <w:r w:rsidR="00091A42" w:rsidRPr="0034022E">
        <w:rPr>
          <w:rtl/>
          <w:lang w:bidi="fa-IR"/>
        </w:rPr>
        <w:t xml:space="preserve"> ا</w:t>
      </w:r>
      <w:r w:rsidR="00C3718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534 ؛ </w:t>
      </w:r>
      <w:r w:rsidR="00091A42" w:rsidRPr="00BF510C">
        <w:rPr>
          <w:rStyle w:val="libFootnoteBoldChar"/>
          <w:rtl/>
        </w:rPr>
        <w:t>النهاية</w:t>
      </w:r>
      <w:r w:rsidR="00091A42" w:rsidRPr="0034022E">
        <w:rPr>
          <w:rtl/>
          <w:lang w:bidi="fa-IR"/>
        </w:rPr>
        <w:t xml:space="preserve"> ، ج 4 ، ص 339 ( لحد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 ذلك »</w:t>
      </w:r>
      <w:r>
        <w:rPr>
          <w:rtl/>
          <w:lang w:bidi="fa-IR"/>
        </w:rPr>
        <w:t>.</w:t>
      </w:r>
      <w:r w:rsidR="00091A42" w:rsidRPr="0034022E">
        <w:rPr>
          <w:rtl/>
          <w:lang w:bidi="fa-IR"/>
        </w:rPr>
        <w:t xml:space="preserve"> وفي « ف » :</w:t>
      </w:r>
      <w:r w:rsidR="00091A42">
        <w:rPr>
          <w:rtl/>
          <w:lang w:bidi="fa-IR"/>
        </w:rPr>
        <w:t xml:space="preserve"> + </w:t>
      </w:r>
      <w:r w:rsidR="00091A42" w:rsidRPr="0034022E">
        <w:rPr>
          <w:rtl/>
          <w:lang w:bidi="fa-IR"/>
        </w:rPr>
        <w:t>« علوّاً كبيراً »</w:t>
      </w:r>
      <w:r>
        <w:rPr>
          <w:rtl/>
          <w:lang w:bidi="fa-IR"/>
        </w:rPr>
        <w:t>.</w:t>
      </w:r>
    </w:p>
    <w:p w:rsidR="00C3718C" w:rsidRDefault="00C3718C" w:rsidP="00C3718C">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يَسْمَعُ بِمَا يُبْصِرُ ، وَيُبْصِرُ بِمَا يَسْمَعُ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يَزْعُمُونَ أَنَّهُ بَصِيرٌ </w:t>
      </w:r>
      <w:r w:rsidRPr="00FA6A79">
        <w:rPr>
          <w:rStyle w:val="libFootnotenumChar"/>
          <w:rtl/>
        </w:rPr>
        <w:t>(1)</w:t>
      </w:r>
      <w:r w:rsidRPr="0034022E">
        <w:rPr>
          <w:rtl/>
          <w:lang w:bidi="fa-IR"/>
        </w:rPr>
        <w:t xml:space="preserve"> عَلى مَا يَعْقِلُونَهُ </w:t>
      </w:r>
      <w:r w:rsidRPr="00FA6A79">
        <w:rPr>
          <w:rStyle w:val="libFootnotenumChar"/>
          <w:rtl/>
        </w:rPr>
        <w:t>(2)</w:t>
      </w:r>
      <w:r>
        <w:rPr>
          <w:rtl/>
          <w:lang w:bidi="fa-IR"/>
        </w:rPr>
        <w:t>؟</w:t>
      </w:r>
    </w:p>
    <w:p w:rsidR="00091A42" w:rsidRPr="0034022E" w:rsidRDefault="00091A42" w:rsidP="00B72F8D">
      <w:pPr>
        <w:pStyle w:val="libNormal"/>
        <w:rPr>
          <w:rtl/>
          <w:lang w:bidi="fa-IR"/>
        </w:rPr>
      </w:pPr>
      <w:r w:rsidRPr="0034022E">
        <w:rPr>
          <w:rtl/>
          <w:lang w:bidi="fa-IR"/>
        </w:rPr>
        <w:t xml:space="preserve">قَالَ : فَقَالَ : « تَعَالَى اللهُ ، إِنَّمَا يُعْقَلُ </w:t>
      </w:r>
      <w:r w:rsidRPr="00FA6A79">
        <w:rPr>
          <w:rStyle w:val="libFootnotenumChar"/>
          <w:rtl/>
        </w:rPr>
        <w:t>(3)</w:t>
      </w:r>
      <w:r w:rsidRPr="0034022E">
        <w:rPr>
          <w:rtl/>
          <w:lang w:bidi="fa-IR"/>
        </w:rPr>
        <w:t xml:space="preserve"> مَا كَانَ بِصِفَةِ </w:t>
      </w:r>
      <w:r w:rsidRPr="00FA6A79">
        <w:rPr>
          <w:rStyle w:val="libFootnotenumChar"/>
          <w:rtl/>
        </w:rPr>
        <w:t>(4)</w:t>
      </w:r>
      <w:r w:rsidRPr="0034022E">
        <w:rPr>
          <w:rtl/>
          <w:lang w:bidi="fa-IR"/>
        </w:rPr>
        <w:t xml:space="preserve"> الْمَخْلُوقِ وَ</w:t>
      </w:r>
      <w:r>
        <w:rPr>
          <w:rFonts w:hint="cs"/>
          <w:rtl/>
          <w:lang w:bidi="fa-IR"/>
        </w:rPr>
        <w:t xml:space="preserve"> </w:t>
      </w:r>
      <w:r w:rsidRPr="00FA6A79">
        <w:rPr>
          <w:rStyle w:val="libFootnotenumChar"/>
          <w:rtl/>
        </w:rPr>
        <w:t>(5)</w:t>
      </w:r>
      <w:r w:rsidRPr="0034022E">
        <w:rPr>
          <w:rtl/>
          <w:lang w:bidi="fa-IR"/>
        </w:rPr>
        <w:t xml:space="preserve"> لَيْسَ اللهُ كَذلِكَ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Default="00091A42" w:rsidP="00B72F8D">
      <w:pPr>
        <w:pStyle w:val="libNormal"/>
        <w:rPr>
          <w:rtl/>
          <w:lang w:bidi="fa-IR"/>
        </w:rPr>
      </w:pPr>
      <w:r w:rsidRPr="00F3567C">
        <w:rPr>
          <w:rtl/>
        </w:rPr>
        <w:t>300</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الْعَبَّاسِ بْنِ عَمْرٍو ، عَنْ هِشَامِ بْنِ الْحَكَمِ ، قَالَ :</w:t>
      </w:r>
    </w:p>
    <w:p w:rsidR="00091A42" w:rsidRPr="0034022E" w:rsidRDefault="00091A42" w:rsidP="00B72F8D">
      <w:pPr>
        <w:pStyle w:val="libNormal"/>
        <w:rPr>
          <w:rtl/>
          <w:lang w:bidi="fa-IR"/>
        </w:rPr>
      </w:pPr>
      <w:r w:rsidRPr="0034022E">
        <w:rPr>
          <w:rtl/>
          <w:lang w:bidi="fa-IR"/>
        </w:rPr>
        <w:t>فِي حَدِيثِ الزِّنْدِيقِ</w:t>
      </w:r>
      <w:r>
        <w:rPr>
          <w:rtl/>
          <w:lang w:bidi="fa-IR"/>
        </w:rPr>
        <w:t xml:space="preserve"> </w:t>
      </w:r>
      <w:r w:rsidR="00997FC5">
        <w:rPr>
          <w:rtl/>
          <w:lang w:bidi="fa-IR"/>
        </w:rPr>
        <w:t>-</w:t>
      </w:r>
      <w:r>
        <w:rPr>
          <w:rtl/>
          <w:lang w:bidi="fa-IR"/>
        </w:rPr>
        <w:t xml:space="preserve"> </w:t>
      </w:r>
      <w:r w:rsidRPr="0034022E">
        <w:rPr>
          <w:rtl/>
          <w:lang w:bidi="fa-IR"/>
        </w:rPr>
        <w:t xml:space="preserve">الَّذِي سَأَلَ أَبَا عَبْدِ اللهِ </w:t>
      </w:r>
      <w:r w:rsidRPr="00F22207">
        <w:rPr>
          <w:rStyle w:val="libAlaemChar"/>
          <w:rtl/>
        </w:rPr>
        <w:t>عليه‌السلام</w:t>
      </w:r>
      <w:r>
        <w:rPr>
          <w:rtl/>
          <w:lang w:bidi="fa-IR"/>
        </w:rPr>
        <w:t xml:space="preserve"> </w:t>
      </w:r>
      <w:r w:rsidR="00997FC5">
        <w:rPr>
          <w:rtl/>
          <w:lang w:bidi="fa-IR"/>
        </w:rPr>
        <w:t>-</w:t>
      </w:r>
      <w:r>
        <w:rPr>
          <w:rtl/>
          <w:lang w:bidi="fa-IR"/>
        </w:rPr>
        <w:t xml:space="preserve"> أَنَّهُ قَالَ لَهُ : أَ</w:t>
      </w:r>
      <w:r w:rsidRPr="0034022E">
        <w:rPr>
          <w:rtl/>
          <w:lang w:bidi="fa-IR"/>
        </w:rPr>
        <w:t>تَقُولُ : إِنَّهُ سَمِيعٌ بَصِيرٌ</w:t>
      </w:r>
      <w:r>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فَقَالَ أَبُو عَبْدِ اللهِ </w:t>
      </w:r>
      <w:r w:rsidRPr="00F22207">
        <w:rPr>
          <w:rStyle w:val="libAlaemChar"/>
          <w:rtl/>
        </w:rPr>
        <w:t>عليه‌السلام</w:t>
      </w:r>
      <w:r w:rsidRPr="0034022E">
        <w:rPr>
          <w:rtl/>
          <w:lang w:bidi="fa-IR"/>
        </w:rPr>
        <w:t xml:space="preserve"> : « هُوَ سَمِيعٌ بَصِيرٌ ، سَمِيعٌ </w:t>
      </w:r>
      <w:r w:rsidRPr="00FA6A79">
        <w:rPr>
          <w:rStyle w:val="libFootnotenumChar"/>
          <w:rtl/>
        </w:rPr>
        <w:t>(8)</w:t>
      </w:r>
      <w:r w:rsidRPr="0034022E">
        <w:rPr>
          <w:rtl/>
          <w:lang w:bidi="fa-IR"/>
        </w:rPr>
        <w:t xml:space="preserve"> بِغَيْرِ جَارِحَةٍ ، وَبَصِيرٌ بِغَيْرِ آلَةٍ ، بَلْ يَسْمَعُ بِنَفْسِهِ ، وَيُبْصِرُ بِنَفْسِهِ ، وَلَيْسَ قَوْلِي : إِنَّهُ سَمِيعٌ بِنَفْسِهِ </w:t>
      </w:r>
      <w:r w:rsidRPr="00FA6A79">
        <w:rPr>
          <w:rStyle w:val="libFootnotenumChar"/>
          <w:rtl/>
        </w:rPr>
        <w:t>(9)</w:t>
      </w:r>
      <w:r w:rsidRPr="0034022E">
        <w:rPr>
          <w:rtl/>
          <w:lang w:bidi="fa-IR"/>
        </w:rPr>
        <w:t xml:space="preserve"> أَنَّهُ شَيْ‌ءٌ وَالنَّفْسُ شَيْ‌ءٌ آخَرُ ، وَلكِنِّي </w:t>
      </w:r>
      <w:r w:rsidRPr="00FA6A79">
        <w:rPr>
          <w:rStyle w:val="libFootnotenumChar"/>
          <w:rtl/>
        </w:rPr>
        <w:t>(10)</w:t>
      </w:r>
      <w:r w:rsidRPr="0034022E">
        <w:rPr>
          <w:rtl/>
          <w:lang w:bidi="fa-IR"/>
        </w:rPr>
        <w:t xml:space="preserve"> أَرَدْتُ عِبَارَةً عَنْ نَفْسِي ؛ إِذْ </w:t>
      </w:r>
      <w:r w:rsidRPr="00FA6A79">
        <w:rPr>
          <w:rStyle w:val="libFootnotenumChar"/>
          <w:rtl/>
        </w:rPr>
        <w:t>(11)</w:t>
      </w:r>
      <w:r w:rsidRPr="0034022E">
        <w:rPr>
          <w:rtl/>
          <w:lang w:bidi="fa-IR"/>
        </w:rPr>
        <w:t xml:space="preserve"> كُنْتُ مَسْؤُولاً ، وَإِفْهَاماً لَكَ </w:t>
      </w:r>
      <w:r w:rsidRPr="00FA6A79">
        <w:rPr>
          <w:rStyle w:val="libFootnotenumChar"/>
          <w:rtl/>
        </w:rPr>
        <w:t>(12)</w:t>
      </w:r>
      <w:r w:rsidRPr="0034022E">
        <w:rPr>
          <w:rtl/>
          <w:lang w:bidi="fa-IR"/>
        </w:rPr>
        <w:t xml:space="preserve"> ؛ إِذْ كُنْتَ‌</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يبصر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بح » : « ينحلونه »</w:t>
      </w:r>
      <w:r>
        <w:rPr>
          <w:rtl/>
          <w:lang w:bidi="fa-IR"/>
        </w:rPr>
        <w:t>.</w:t>
      </w:r>
      <w:r w:rsidR="00091A42" w:rsidRPr="0034022E">
        <w:rPr>
          <w:rtl/>
          <w:lang w:bidi="fa-IR"/>
        </w:rPr>
        <w:t xml:space="preserve"> وفي حاشية « ض » : « يفعلونه »</w:t>
      </w:r>
      <w:r>
        <w:rPr>
          <w:rtl/>
          <w:lang w:bidi="fa-IR"/>
        </w:rPr>
        <w:t>.</w:t>
      </w:r>
      <w:r w:rsidR="00091A42" w:rsidRPr="0034022E">
        <w:rPr>
          <w:rtl/>
          <w:lang w:bidi="fa-IR"/>
        </w:rPr>
        <w:t xml:space="preserve"> قال صدر المتألّهين : « كأنّه سهو من الناسخ »</w:t>
      </w:r>
      <w:r>
        <w:rPr>
          <w:rtl/>
          <w:lang w:bidi="fa-IR"/>
        </w:rPr>
        <w:t>.</w:t>
      </w:r>
      <w:r w:rsidR="00091A42" w:rsidRPr="0034022E">
        <w:rPr>
          <w:rtl/>
          <w:lang w:bidi="fa-IR"/>
        </w:rPr>
        <w:t xml:space="preserve"> والمازندراني يراه صحيحاً ؛ حيث ذكر له معنى صحيحاً ، وهو : « يعني يزعمون أنّه بصير على مايفعلونه ويوجدونه من الإدراك البصري الذي يقوم بهم</w:t>
      </w:r>
      <w:r>
        <w:rPr>
          <w:rtl/>
          <w:lang w:bidi="fa-IR"/>
        </w:rPr>
        <w:t>.</w:t>
      </w:r>
      <w:r w:rsidR="00091A42" w:rsidRPr="0034022E">
        <w:rPr>
          <w:rtl/>
          <w:lang w:bidi="fa-IR"/>
        </w:rPr>
        <w:t xml:space="preserve"> فمعنى أنّه تعالى بصير : أنّه يوجد الإدراك الذي يقوم به ، فيكون البصير من الصفات الفعليّة ، كما قيل مثل ذلك في العلم</w:t>
      </w:r>
      <w:r>
        <w:rPr>
          <w:rtl/>
          <w:lang w:bidi="fa-IR"/>
        </w:rPr>
        <w:t>.</w:t>
      </w:r>
      <w:r w:rsidR="00091A42" w:rsidRPr="0034022E">
        <w:rPr>
          <w:rtl/>
          <w:lang w:bidi="fa-IR"/>
        </w:rPr>
        <w:t xml:space="preserve"> وتقرير الجواب واضح »</w:t>
      </w:r>
      <w:r>
        <w:rPr>
          <w:rtl/>
          <w:lang w:bidi="fa-IR"/>
        </w:rPr>
        <w:t>.</w:t>
      </w:r>
      <w:r w:rsidR="00091A42" w:rsidRPr="0034022E">
        <w:rPr>
          <w:rtl/>
          <w:lang w:bidi="fa-IR"/>
        </w:rPr>
        <w:t xml:space="preserve"> ا</w:t>
      </w:r>
      <w:r w:rsidR="00DA35FD">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277 ؛ </w:t>
      </w:r>
      <w:r w:rsidR="00091A42" w:rsidRPr="00BF510C">
        <w:rPr>
          <w:rStyle w:val="libFootnoteBoldChar"/>
          <w:rtl/>
        </w:rPr>
        <w:t>شرح المازندراني</w:t>
      </w:r>
      <w:r w:rsidR="00091A42" w:rsidRPr="0034022E">
        <w:rPr>
          <w:rtl/>
          <w:lang w:bidi="fa-IR"/>
        </w:rPr>
        <w:t xml:space="preserve"> ، ج 3 ، ص 342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شرح صدر المتألّهين : « يَعْقِل » أي قرأه معلوماً</w:t>
      </w:r>
      <w:r>
        <w:rPr>
          <w:rtl/>
          <w:lang w:bidi="fa-IR"/>
        </w:rPr>
        <w:t>.</w:t>
      </w:r>
      <w:r w:rsidR="00091A42" w:rsidRPr="0034022E">
        <w:rPr>
          <w:rtl/>
          <w:lang w:bidi="fa-IR"/>
        </w:rPr>
        <w:t xml:space="preserve"> وفي حاشية « ض ، بر » : « يُفْعَل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بر » : « يصفه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ض ، </w:t>
      </w:r>
      <w:r w:rsidR="00091A42">
        <w:rPr>
          <w:rtl/>
          <w:lang w:bidi="fa-IR"/>
        </w:rPr>
        <w:t>و ،</w:t>
      </w:r>
      <w:r w:rsidR="00091A42" w:rsidRPr="0034022E">
        <w:rPr>
          <w:rtl/>
          <w:lang w:bidi="fa-IR"/>
        </w:rPr>
        <w:t xml:space="preserve"> بح ، بر ، بس ، بف » وشرح صدر المتألّهين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DA35FD">
      <w:pPr>
        <w:pStyle w:val="libFootnote0"/>
        <w:rPr>
          <w:rtl/>
          <w:lang w:bidi="fa-IR"/>
        </w:rPr>
      </w:pPr>
      <w:r>
        <w:rPr>
          <w:rtl/>
          <w:lang w:bidi="fa-IR"/>
        </w:rPr>
        <w:t>(6) .</w:t>
      </w:r>
      <w:r w:rsidR="00091A42" w:rsidRPr="0034022E">
        <w:rPr>
          <w:rtl/>
          <w:lang w:bidi="fa-IR"/>
        </w:rPr>
        <w:t xml:space="preserve"> التوحيد ، ص 144 ، ح 9 ، بسنده عن عليّ بن إبراهيم القمّي</w:t>
      </w:r>
      <w:r w:rsidR="00DA35FD">
        <w:rPr>
          <w:rFonts w:hint="cs"/>
          <w:rtl/>
          <w:lang w:bidi="fa-IR"/>
        </w:rPr>
        <w:t>.</w:t>
      </w:r>
      <w:r w:rsidR="00091A42" w:rsidRPr="00BF510C">
        <w:rPr>
          <w:rStyle w:val="libFootnoteBoldChar"/>
          <w:rtl/>
        </w:rPr>
        <w:t>الوافي</w:t>
      </w:r>
      <w:r w:rsidR="00091A42" w:rsidRPr="0034022E">
        <w:rPr>
          <w:rtl/>
          <w:lang w:bidi="fa-IR"/>
        </w:rPr>
        <w:t xml:space="preserve"> ، ج 1 ، ص 451 ، ح 366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سميع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الكافي ، ح 227 :</w:t>
      </w:r>
      <w:r w:rsidR="00091A42">
        <w:rPr>
          <w:rtl/>
          <w:lang w:bidi="fa-IR"/>
        </w:rPr>
        <w:t xml:space="preserve"> + </w:t>
      </w:r>
      <w:r w:rsidR="00091A42" w:rsidRPr="0034022E">
        <w:rPr>
          <w:rtl/>
          <w:lang w:bidi="fa-IR"/>
        </w:rPr>
        <w:t>« أنّه سميع يسمع بنفسه ، وبصير يبصر بنفسه » ؛ وفي التوحيد ، ص 243 : « إنّه يسمع‌</w:t>
      </w:r>
      <w:r w:rsidR="00DB77E7">
        <w:rPr>
          <w:rFonts w:hint="cs"/>
          <w:rtl/>
          <w:lang w:bidi="fa-IR"/>
        </w:rPr>
        <w:t xml:space="preserve"> </w:t>
      </w:r>
      <w:r w:rsidR="00091A42" w:rsidRPr="0034022E">
        <w:rPr>
          <w:rtl/>
          <w:lang w:bidi="fa-IR"/>
        </w:rPr>
        <w:t>بنفسه ويبصر بنفسه » كلاهما بدل « إنّه سميع بنفسه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الكافي ، ح 227 والتوحيد ، ص 243 : « ولكن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 « إذا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شرح صدر المتألّهين : « إفهامُك »</w:t>
      </w:r>
      <w:r>
        <w:rPr>
          <w:rtl/>
          <w:lang w:bidi="fa-IR"/>
        </w:rPr>
        <w:t>.</w:t>
      </w:r>
    </w:p>
    <w:p w:rsidR="002675E6" w:rsidRDefault="002675E6" w:rsidP="002675E6">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سَائِلاً ، فَأَقُولُ : يَسْمَعُ بِكُلِّهِ لَا</w:t>
      </w:r>
      <w:r>
        <w:rPr>
          <w:rFonts w:hint="cs"/>
          <w:rtl/>
          <w:lang w:bidi="fa-IR"/>
        </w:rPr>
        <w:t xml:space="preserve"> </w:t>
      </w:r>
      <w:r w:rsidRPr="0034022E">
        <w:rPr>
          <w:rtl/>
          <w:lang w:bidi="fa-IR"/>
        </w:rPr>
        <w:t xml:space="preserve">أَنَّ </w:t>
      </w:r>
      <w:r w:rsidRPr="00FA6A79">
        <w:rPr>
          <w:rStyle w:val="libFootnotenumChar"/>
          <w:rtl/>
        </w:rPr>
        <w:t>(1)</w:t>
      </w:r>
      <w:r w:rsidRPr="0034022E">
        <w:rPr>
          <w:rtl/>
          <w:lang w:bidi="fa-IR"/>
        </w:rPr>
        <w:t xml:space="preserve"> كُلَّهُ لَهُ بَعْضٌ </w:t>
      </w:r>
      <w:r w:rsidRPr="00FA6A79">
        <w:rPr>
          <w:rStyle w:val="libFootnotenumChar"/>
          <w:rtl/>
        </w:rPr>
        <w:t>(2)</w:t>
      </w:r>
      <w:r w:rsidRPr="0034022E">
        <w:rPr>
          <w:rtl/>
          <w:lang w:bidi="fa-IR"/>
        </w:rPr>
        <w:t xml:space="preserve"> ؛ لِأَنَّ </w:t>
      </w:r>
      <w:r w:rsidRPr="00FA6A79">
        <w:rPr>
          <w:rStyle w:val="libFootnotenumChar"/>
          <w:rtl/>
        </w:rPr>
        <w:t>(3)</w:t>
      </w:r>
      <w:r w:rsidRPr="0034022E">
        <w:rPr>
          <w:rtl/>
          <w:lang w:bidi="fa-IR"/>
        </w:rPr>
        <w:t xml:space="preserve"> الْكُلَّ لَنَا لَهُ </w:t>
      </w:r>
      <w:r w:rsidRPr="00FA6A79">
        <w:rPr>
          <w:rStyle w:val="libFootnotenumChar"/>
          <w:rtl/>
        </w:rPr>
        <w:t>(4)</w:t>
      </w:r>
      <w:r w:rsidRPr="0034022E">
        <w:rPr>
          <w:rtl/>
          <w:lang w:bidi="fa-IR"/>
        </w:rPr>
        <w:t xml:space="preserve"> بَعْضٌ ، ولكِنْ </w:t>
      </w:r>
      <w:r w:rsidRPr="00FA6A79">
        <w:rPr>
          <w:rStyle w:val="libFootnotenumChar"/>
          <w:rtl/>
        </w:rPr>
        <w:t>(5)</w:t>
      </w:r>
      <w:r w:rsidRPr="0034022E">
        <w:rPr>
          <w:rtl/>
          <w:lang w:bidi="fa-IR"/>
        </w:rPr>
        <w:t xml:space="preserve"> أَرَدْتُ إِفْهَامَكَ ، وَالتَّعْبِيرَ عَنْ نَفْسِي </w:t>
      </w:r>
      <w:r w:rsidRPr="00FA6A79">
        <w:rPr>
          <w:rStyle w:val="libFootnotenumChar"/>
          <w:rtl/>
        </w:rPr>
        <w:t>(6)</w:t>
      </w:r>
      <w:r w:rsidRPr="0034022E">
        <w:rPr>
          <w:rtl/>
          <w:lang w:bidi="fa-IR"/>
        </w:rPr>
        <w:t xml:space="preserve"> ، وَلَيْسَ مَرْجِعِي </w:t>
      </w:r>
      <w:r w:rsidRPr="00FA6A79">
        <w:rPr>
          <w:rStyle w:val="libFootnotenumChar"/>
          <w:rtl/>
        </w:rPr>
        <w:t>(7)</w:t>
      </w:r>
      <w:r w:rsidRPr="0034022E">
        <w:rPr>
          <w:rtl/>
          <w:lang w:bidi="fa-IR"/>
        </w:rPr>
        <w:t xml:space="preserve"> فِي ذلِكَ كُلِّهِ </w:t>
      </w:r>
      <w:r w:rsidR="00D17131">
        <w:rPr>
          <w:rtl/>
          <w:lang w:bidi="fa-IR"/>
        </w:rPr>
        <w:t>إِلَّا</w:t>
      </w:r>
      <w:r w:rsidRPr="0034022E">
        <w:rPr>
          <w:rtl/>
          <w:lang w:bidi="fa-IR"/>
        </w:rPr>
        <w:t xml:space="preserve"> إِلى </w:t>
      </w:r>
      <w:r w:rsidRPr="00FA6A79">
        <w:rPr>
          <w:rStyle w:val="libFootnotenumChar"/>
          <w:rtl/>
        </w:rPr>
        <w:t>(8)</w:t>
      </w:r>
      <w:r w:rsidRPr="0034022E">
        <w:rPr>
          <w:rtl/>
          <w:lang w:bidi="fa-IR"/>
        </w:rPr>
        <w:t xml:space="preserve"> أَنَّهُ السَّمِيعُ الْبَصِيرُ ، الْعَالِمُ الْخَبِيرُ ، بِلَا اخْتِلَافِ الذَّاتِ ، وَلَا اخْتِلَافِ مَعْنىً </w:t>
      </w:r>
      <w:r w:rsidRPr="00FA6A79">
        <w:rPr>
          <w:rStyle w:val="libFootnotenumChar"/>
          <w:rtl/>
        </w:rPr>
        <w:t>(9)</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FB2882">
      <w:pPr>
        <w:pStyle w:val="Heading2Center"/>
        <w:rPr>
          <w:rtl/>
          <w:lang w:bidi="fa-IR"/>
        </w:rPr>
      </w:pPr>
      <w:bookmarkStart w:id="119" w:name="_Toc459280301"/>
      <w:bookmarkStart w:id="120" w:name="_Toc28694846"/>
      <w:r w:rsidRPr="0034022E">
        <w:rPr>
          <w:rtl/>
          <w:lang w:bidi="fa-IR"/>
        </w:rPr>
        <w:t>14</w:t>
      </w:r>
      <w:r>
        <w:rPr>
          <w:rtl/>
          <w:lang w:bidi="fa-IR"/>
        </w:rPr>
        <w:t xml:space="preserve"> </w:t>
      </w:r>
      <w:r w:rsidR="00997FC5">
        <w:rPr>
          <w:rtl/>
          <w:lang w:bidi="fa-IR"/>
        </w:rPr>
        <w:t>-</w:t>
      </w:r>
      <w:r>
        <w:rPr>
          <w:rtl/>
          <w:lang w:bidi="fa-IR"/>
        </w:rPr>
        <w:t xml:space="preserve"> </w:t>
      </w:r>
      <w:r w:rsidRPr="0034022E">
        <w:rPr>
          <w:rtl/>
          <w:lang w:bidi="fa-IR"/>
        </w:rPr>
        <w:t>بَابُ الْإِرَادَةِ أَنَّهَا‌</w:t>
      </w:r>
      <w:r>
        <w:rPr>
          <w:rFonts w:hint="cs"/>
          <w:rtl/>
          <w:lang w:bidi="fa-IR"/>
        </w:rPr>
        <w:t xml:space="preserve"> </w:t>
      </w:r>
      <w:r w:rsidRPr="00FA6A79">
        <w:rPr>
          <w:rStyle w:val="libFootnotenumChar"/>
          <w:rtl/>
        </w:rPr>
        <w:t>(11)</w:t>
      </w:r>
      <w:r w:rsidRPr="0034022E">
        <w:rPr>
          <w:rtl/>
          <w:lang w:bidi="fa-IR"/>
        </w:rPr>
        <w:t xml:space="preserve"> مِنْ صِفَاتِ الْفِعْلِ ، وَسَائِرِ صِفَاتِ‌الْفِعْلِ </w:t>
      </w:r>
      <w:r w:rsidRPr="00FA6A79">
        <w:rPr>
          <w:rStyle w:val="libFootnotenumChar"/>
          <w:rtl/>
        </w:rPr>
        <w:t>(12)</w:t>
      </w:r>
      <w:r w:rsidRPr="0034022E">
        <w:rPr>
          <w:rtl/>
          <w:lang w:bidi="fa-IR"/>
        </w:rPr>
        <w:t xml:space="preserve"> ‌</w:t>
      </w:r>
      <w:bookmarkEnd w:id="119"/>
      <w:bookmarkEnd w:id="120"/>
    </w:p>
    <w:p w:rsidR="00091A42" w:rsidRPr="0034022E" w:rsidRDefault="00091A42" w:rsidP="00B72F8D">
      <w:pPr>
        <w:pStyle w:val="libNormal"/>
        <w:rPr>
          <w:rtl/>
          <w:lang w:bidi="fa-IR"/>
        </w:rPr>
      </w:pPr>
      <w:r w:rsidRPr="00F3567C">
        <w:rPr>
          <w:rtl/>
        </w:rPr>
        <w:t>301</w:t>
      </w:r>
      <w:r w:rsidRPr="006B17C4">
        <w:rPr>
          <w:rStyle w:val="libBold2Char"/>
          <w:rtl/>
        </w:rPr>
        <w:t xml:space="preserve"> / 1</w:t>
      </w:r>
      <w:r w:rsidR="00FA30A4">
        <w:rPr>
          <w:rStyle w:val="libBold2Char"/>
          <w:rtl/>
        </w:rPr>
        <w:t>.</w:t>
      </w:r>
      <w:r w:rsidRPr="0034022E">
        <w:rPr>
          <w:rtl/>
          <w:lang w:bidi="fa-IR"/>
        </w:rPr>
        <w:t xml:space="preserve"> مُحَمَّدُ بْنُ يَحْيَى الْعَطَّارُ ، عَنْ أَحْمَدَ بْنِ مُحَمَّدِ بْنِ عِيسَى الْأَشْعَرِيِّ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 « لأنّ » بدل « لا أنّ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227 : « فأقول : إنّه سميع بكلّه ، لا أنّ الكلّ منه له بعضٌ » بدل « فأقول : يسمع بكلّه ، لا أنّ كلّه له بعض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رجوع التعليل إلى كلّ واحدٍ من النفي والمنفيّ ممكن</w:t>
      </w:r>
      <w:r>
        <w:rPr>
          <w:rtl/>
          <w:lang w:bidi="fa-IR"/>
        </w:rPr>
        <w:t>.</w:t>
      </w:r>
      <w:r w:rsidR="00091A42" w:rsidRPr="0034022E">
        <w:rPr>
          <w:rtl/>
          <w:lang w:bidi="fa-IR"/>
        </w:rPr>
        <w:t xml:space="preserve"> اختار المازندراني الأوّل واحتمل الثاني</w:t>
      </w:r>
      <w:r>
        <w:rPr>
          <w:rtl/>
          <w:lang w:bidi="fa-IR"/>
        </w:rPr>
        <w:t>.</w:t>
      </w:r>
      <w:r w:rsidR="00091A42" w:rsidRPr="0034022E">
        <w:rPr>
          <w:rtl/>
          <w:lang w:bidi="fa-IR"/>
        </w:rPr>
        <w:t xml:space="preserve"> ا</w:t>
      </w:r>
      <w:r w:rsidR="00746F7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342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w:t>
      </w:r>
      <w:r w:rsidR="00091A42">
        <w:rPr>
          <w:rtl/>
          <w:lang w:bidi="fa-IR"/>
        </w:rPr>
        <w:t>و ،</w:t>
      </w:r>
      <w:r w:rsidR="00091A42" w:rsidRPr="0034022E">
        <w:rPr>
          <w:rtl/>
          <w:lang w:bidi="fa-IR"/>
        </w:rPr>
        <w:t xml:space="preserve"> بح ، بر ، بس ، بف » وشرح صدر المتألّهين وشرح المازندراني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r w:rsidR="00091A42" w:rsidRPr="0034022E">
        <w:rPr>
          <w:rtl/>
          <w:lang w:bidi="fa-IR"/>
        </w:rPr>
        <w:t xml:space="preserve"> وفي حاشية « بح » : « أي بعض له »</w:t>
      </w:r>
      <w:r>
        <w:rPr>
          <w:rtl/>
          <w:lang w:bidi="fa-IR"/>
        </w:rPr>
        <w:t>.</w:t>
      </w:r>
      <w:r w:rsidR="00091A42" w:rsidRPr="0034022E">
        <w:rPr>
          <w:rtl/>
          <w:lang w:bidi="fa-IR"/>
        </w:rPr>
        <w:t xml:space="preserve"> وفي حاشية « بل » : « أي ذو بعض ، بحذف المضاف »</w:t>
      </w:r>
      <w:r>
        <w:rPr>
          <w:rtl/>
          <w:lang w:bidi="fa-IR"/>
        </w:rPr>
        <w:t>.</w:t>
      </w:r>
      <w:r w:rsidR="00091A42" w:rsidRPr="0034022E">
        <w:rPr>
          <w:rtl/>
          <w:lang w:bidi="fa-IR"/>
        </w:rPr>
        <w:t xml:space="preserve"> وفي الكافي ، ح 227 والتوحيد : « لا أنّ الكلّ منه له بعض » بدل « لا أنّ كلّه له بعض ؛ لأنّ الكلّ لنا له بعض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بر » والكافي ، ح 227 والتوحيد : « ولكنّي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746F78">
            <w:pPr>
              <w:pStyle w:val="libFootnote0"/>
              <w:rPr>
                <w:rtl/>
                <w:lang w:bidi="fa-IR"/>
              </w:rPr>
            </w:pPr>
            <w:r>
              <w:rPr>
                <w:rtl/>
                <w:lang w:bidi="fa-IR"/>
              </w:rPr>
              <w:t>(6) .</w:t>
            </w:r>
            <w:r w:rsidRPr="0034022E">
              <w:rPr>
                <w:rtl/>
                <w:lang w:bidi="fa-IR"/>
              </w:rPr>
              <w:t xml:space="preserve"> في شرح صدر المتألّهين : « عمّا في نفسي »</w:t>
            </w:r>
            <w:r>
              <w:rPr>
                <w:rtl/>
                <w:lang w:bidi="fa-IR"/>
              </w:rPr>
              <w:t>.</w:t>
            </w:r>
          </w:p>
        </w:tc>
        <w:tc>
          <w:tcPr>
            <w:tcW w:w="4474" w:type="dxa"/>
          </w:tcPr>
          <w:p w:rsidR="00BD6C77" w:rsidRDefault="00BD6C77" w:rsidP="00746F78">
            <w:pPr>
              <w:pStyle w:val="libFootnote0"/>
              <w:rPr>
                <w:rtl/>
                <w:lang w:bidi="fa-IR"/>
              </w:rPr>
            </w:pPr>
            <w:r>
              <w:rPr>
                <w:rtl/>
                <w:lang w:bidi="fa-IR"/>
              </w:rPr>
              <w:t>(7) .</w:t>
            </w:r>
            <w:r w:rsidRPr="0034022E">
              <w:rPr>
                <w:rtl/>
                <w:lang w:bidi="fa-IR"/>
              </w:rPr>
              <w:t xml:space="preserve"> في « ف » : « مرجع قولي »</w:t>
            </w:r>
            <w:r>
              <w:rPr>
                <w:rtl/>
                <w:lang w:bidi="fa-IR"/>
              </w:rPr>
              <w:t>.</w:t>
            </w:r>
          </w:p>
        </w:tc>
      </w:tr>
    </w:tbl>
    <w:p w:rsidR="00091A42" w:rsidRPr="0034022E" w:rsidRDefault="00FA30A4" w:rsidP="00746F78">
      <w:pPr>
        <w:pStyle w:val="libFootnote0"/>
        <w:rPr>
          <w:rtl/>
          <w:lang w:bidi="fa-IR"/>
        </w:rPr>
      </w:pPr>
      <w:r>
        <w:rPr>
          <w:rtl/>
          <w:lang w:bidi="fa-IR"/>
        </w:rPr>
        <w:t>(8) .</w:t>
      </w:r>
      <w:r w:rsidR="00091A42" w:rsidRPr="0034022E">
        <w:rPr>
          <w:rtl/>
          <w:lang w:bidi="fa-IR"/>
        </w:rPr>
        <w:t xml:space="preserve"> هكذا في « ف ، بس » وحاشية « بح » والكافي ، ح 227 والتوحيد ، ص 243</w:t>
      </w:r>
      <w:r>
        <w:rPr>
          <w:rtl/>
          <w:lang w:bidi="fa-IR"/>
        </w:rPr>
        <w:t>.</w:t>
      </w:r>
      <w:r w:rsidR="00091A42" w:rsidRPr="0034022E">
        <w:rPr>
          <w:rtl/>
          <w:lang w:bidi="fa-IR"/>
        </w:rPr>
        <w:t xml:space="preserve"> وفي المطبوع وسائر النسخ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إلى »</w:t>
      </w:r>
      <w:r>
        <w:rPr>
          <w:rtl/>
          <w:lang w:bidi="fa-IR"/>
        </w:rPr>
        <w:t>.</w:t>
      </w:r>
      <w:r w:rsidR="00746F78">
        <w:rPr>
          <w:rFonts w:hint="cs"/>
          <w:rtl/>
          <w:lang w:bidi="fa-IR"/>
        </w:rPr>
        <w:t xml:space="preserve"> </w:t>
      </w:r>
      <w:r>
        <w:rPr>
          <w:rtl/>
          <w:lang w:bidi="fa-IR"/>
        </w:rPr>
        <w:t>(9) .</w:t>
      </w:r>
      <w:r w:rsidR="00091A42" w:rsidRPr="0034022E">
        <w:rPr>
          <w:rtl/>
          <w:lang w:bidi="fa-IR"/>
        </w:rPr>
        <w:t xml:space="preserve"> في « ض ، بر » والكافي ، ح 227 والتوحيد : « المعنى »</w:t>
      </w:r>
      <w:r>
        <w:rPr>
          <w:rtl/>
          <w:lang w:bidi="fa-IR"/>
        </w:rPr>
        <w:t>.</w:t>
      </w:r>
    </w:p>
    <w:p w:rsidR="00091A42" w:rsidRPr="0034022E" w:rsidRDefault="00FA30A4" w:rsidP="00746F78">
      <w:pPr>
        <w:pStyle w:val="libFootnote0"/>
        <w:rPr>
          <w:rtl/>
          <w:lang w:bidi="fa-IR"/>
        </w:rPr>
      </w:pPr>
      <w:r>
        <w:rPr>
          <w:rtl/>
          <w:lang w:bidi="fa-IR"/>
        </w:rPr>
        <w:t>(10) .</w:t>
      </w:r>
      <w:r w:rsidR="00091A42" w:rsidRPr="0034022E">
        <w:rPr>
          <w:rtl/>
          <w:lang w:bidi="fa-IR"/>
        </w:rPr>
        <w:t xml:space="preserve"> الحديث طويل ، قطّعه الكليني </w:t>
      </w:r>
      <w:r w:rsidR="00091A42" w:rsidRPr="001A526F">
        <w:rPr>
          <w:rStyle w:val="libFootnoteAlaemChar"/>
          <w:rtl/>
        </w:rPr>
        <w:t>رحمه‌الله</w:t>
      </w:r>
      <w:r w:rsidR="00091A42" w:rsidRPr="0034022E">
        <w:rPr>
          <w:rtl/>
          <w:lang w:bidi="fa-IR"/>
        </w:rPr>
        <w:t xml:space="preserve"> ، وأورد قطعة منه هنا ، وصدره في كتاب التوحيد ، باب حدوث العالم وإثبات المحدث ، ح 220 ، وذكر تتمّة الحديث في ثلاث مواضع ا</w:t>
      </w:r>
      <w:r w:rsidR="00746F78">
        <w:rPr>
          <w:rFonts w:hint="cs"/>
          <w:rtl/>
          <w:lang w:bidi="fa-IR"/>
        </w:rPr>
        <w:t>ُ</w:t>
      </w:r>
      <w:r w:rsidR="00091A42" w:rsidRPr="0034022E">
        <w:rPr>
          <w:rtl/>
          <w:lang w:bidi="fa-IR"/>
        </w:rPr>
        <w:t xml:space="preserve">خرى من </w:t>
      </w:r>
      <w:r w:rsidR="00091A42" w:rsidRPr="00BF510C">
        <w:rPr>
          <w:rStyle w:val="libFootnoteBoldChar"/>
          <w:rtl/>
        </w:rPr>
        <w:t>الكافي</w:t>
      </w:r>
      <w:r w:rsidR="00091A42" w:rsidRPr="0034022E">
        <w:rPr>
          <w:rtl/>
          <w:lang w:bidi="fa-IR"/>
        </w:rPr>
        <w:t xml:space="preserve"> ( : كتاب التوحيد ، باب إطلاق القول بأنّه شي‌ء ، ح 227 ؛ وباب الإرادة أنّها من صفات الفعل ، ح 306 ؛ وكتاب الحجّة ، باب الاضطرار إلى الحجّ</w:t>
      </w:r>
      <w:r w:rsidR="00746F78">
        <w:rPr>
          <w:rtl/>
          <w:lang w:bidi="fa-IR"/>
        </w:rPr>
        <w:t>ة ، ح 434 ) كما أشار إليه العل</w:t>
      </w:r>
      <w:r w:rsidR="00746F78">
        <w:rPr>
          <w:rFonts w:hint="cs"/>
          <w:rtl/>
          <w:lang w:bidi="fa-IR"/>
        </w:rPr>
        <w:t>ّ</w:t>
      </w:r>
      <w:r w:rsidR="00746F78">
        <w:rPr>
          <w:rtl/>
          <w:lang w:bidi="fa-IR"/>
        </w:rPr>
        <w:t>ا</w:t>
      </w:r>
      <w:r w:rsidR="00091A42" w:rsidRPr="0034022E">
        <w:rPr>
          <w:rtl/>
          <w:lang w:bidi="fa-IR"/>
        </w:rPr>
        <w:t xml:space="preserve">مة الفيض في </w:t>
      </w:r>
      <w:r w:rsidR="00091A42" w:rsidRPr="00BF510C">
        <w:rPr>
          <w:rStyle w:val="libFootnoteBoldChar"/>
          <w:rtl/>
        </w:rPr>
        <w:t>الوافي</w:t>
      </w:r>
      <w:r w:rsidR="00091A42" w:rsidRPr="0034022E">
        <w:rPr>
          <w:rtl/>
          <w:lang w:bidi="fa-IR"/>
        </w:rPr>
        <w:t xml:space="preserve"> ، ج 1 ، ص 330</w:t>
      </w:r>
      <w:r>
        <w:rPr>
          <w:rtl/>
          <w:lang w:bidi="fa-IR"/>
        </w:rPr>
        <w:t>.</w:t>
      </w:r>
      <w:r w:rsidR="00091A42" w:rsidRPr="0034022E">
        <w:rPr>
          <w:rtl/>
          <w:lang w:bidi="fa-IR"/>
        </w:rPr>
        <w:t xml:space="preserve"> وأورد الصدوق </w:t>
      </w:r>
      <w:r w:rsidR="00091A42" w:rsidRPr="001A526F">
        <w:rPr>
          <w:rStyle w:val="libFootnoteAlaemChar"/>
          <w:rtl/>
        </w:rPr>
        <w:t>رحمه‌الله</w:t>
      </w:r>
      <w:r w:rsidR="00091A42" w:rsidRPr="0034022E">
        <w:rPr>
          <w:rtl/>
          <w:lang w:bidi="fa-IR"/>
        </w:rPr>
        <w:t xml:space="preserve"> تمام الرواية في </w:t>
      </w:r>
      <w:r w:rsidR="00091A42" w:rsidRPr="00BF510C">
        <w:rPr>
          <w:rStyle w:val="libFootnoteBoldChar"/>
          <w:rtl/>
        </w:rPr>
        <w:t>التوحيد</w:t>
      </w:r>
      <w:r w:rsidR="00091A42" w:rsidRPr="0034022E">
        <w:rPr>
          <w:rtl/>
          <w:lang w:bidi="fa-IR"/>
        </w:rPr>
        <w:t xml:space="preserve"> ، ص 243 ، ح 1 ، بسنده عن إبراهيم بن هاشم القمّي</w:t>
      </w:r>
      <w:r>
        <w:rPr>
          <w:rtl/>
          <w:lang w:bidi="fa-IR"/>
        </w:rPr>
        <w:t>.</w:t>
      </w:r>
      <w:r w:rsidR="00091A42" w:rsidRPr="0034022E">
        <w:rPr>
          <w:rtl/>
          <w:lang w:bidi="fa-IR"/>
        </w:rPr>
        <w:t xml:space="preserve"> وذكر هذه القطعة أيضاً في </w:t>
      </w:r>
      <w:r w:rsidR="00091A42" w:rsidRPr="00BF510C">
        <w:rPr>
          <w:rStyle w:val="libFootnoteBoldChar"/>
          <w:rtl/>
        </w:rPr>
        <w:t>التوحيد</w:t>
      </w:r>
      <w:r w:rsidR="00091A42" w:rsidRPr="0034022E">
        <w:rPr>
          <w:rtl/>
          <w:lang w:bidi="fa-IR"/>
        </w:rPr>
        <w:t xml:space="preserve"> ، ص 144 ، ح 10 ، بسنده عن عليّ بن إبراهيم القمّي</w:t>
      </w:r>
      <w:r w:rsidR="00746F78">
        <w:rPr>
          <w:rFonts w:hint="cs"/>
          <w:rtl/>
          <w:lang w:bidi="fa-IR"/>
        </w:rPr>
        <w:t>.</w:t>
      </w:r>
      <w:r w:rsidR="00091A42" w:rsidRPr="00BF510C">
        <w:rPr>
          <w:rStyle w:val="libFootnoteBoldChar"/>
          <w:rtl/>
        </w:rPr>
        <w:t>الوافي</w:t>
      </w:r>
      <w:r w:rsidR="00091A42" w:rsidRPr="0034022E">
        <w:rPr>
          <w:rtl/>
          <w:lang w:bidi="fa-IR"/>
        </w:rPr>
        <w:t xml:space="preserve"> ، ج 1 ، ص 327 ، ح 256</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بس » : « فإنّها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3 ، ص 344 : « الظاهر أنّ « باب الإرادة » مبتدأ </w:t>
      </w:r>
      <w:r w:rsidR="00091A42">
        <w:rPr>
          <w:rtl/>
          <w:lang w:bidi="fa-IR"/>
        </w:rPr>
        <w:t>و «</w:t>
      </w:r>
      <w:r w:rsidR="00091A42" w:rsidRPr="0034022E">
        <w:rPr>
          <w:rtl/>
          <w:lang w:bidi="fa-IR"/>
        </w:rPr>
        <w:t xml:space="preserve"> أنّها » خبره</w:t>
      </w:r>
      <w:r>
        <w:rPr>
          <w:rtl/>
          <w:lang w:bidi="fa-IR"/>
        </w:rPr>
        <w:t>.</w:t>
      </w:r>
      <w:r w:rsidR="00091A42" w:rsidRPr="0034022E">
        <w:rPr>
          <w:rtl/>
          <w:lang w:bidi="fa-IR"/>
        </w:rPr>
        <w:t xml:space="preserve"> ويحتمل أن يكون « باب الإرادة » خبر مبتدء محذوف ، </w:t>
      </w:r>
      <w:r w:rsidR="00091A42">
        <w:rPr>
          <w:rtl/>
          <w:lang w:bidi="fa-IR"/>
        </w:rPr>
        <w:t>و «</w:t>
      </w:r>
      <w:r w:rsidR="00091A42" w:rsidRPr="0034022E">
        <w:rPr>
          <w:rtl/>
          <w:lang w:bidi="fa-IR"/>
        </w:rPr>
        <w:t xml:space="preserve"> أنّها » بدل الإرادة ، </w:t>
      </w:r>
      <w:r w:rsidR="00091A42">
        <w:rPr>
          <w:rtl/>
          <w:lang w:bidi="fa-IR"/>
        </w:rPr>
        <w:t>و «</w:t>
      </w:r>
      <w:r w:rsidR="00091A42" w:rsidRPr="0034022E">
        <w:rPr>
          <w:rtl/>
          <w:lang w:bidi="fa-IR"/>
        </w:rPr>
        <w:t xml:space="preserve"> سائر صفات الفعل » عطف على الإرادة</w:t>
      </w:r>
      <w:r>
        <w:rPr>
          <w:rtl/>
          <w:lang w:bidi="fa-IR"/>
        </w:rPr>
        <w:t>.</w:t>
      </w:r>
      <w:r w:rsidR="00091A42" w:rsidRPr="0034022E">
        <w:rPr>
          <w:rtl/>
          <w:lang w:bidi="fa-IR"/>
        </w:rPr>
        <w:t xml:space="preserve"> وهو </w:t>
      </w:r>
      <w:r w:rsidR="00091A42" w:rsidRPr="001A526F">
        <w:rPr>
          <w:rStyle w:val="libFootnoteAlaemChar"/>
          <w:rtl/>
        </w:rPr>
        <w:t>رحمه‌الله</w:t>
      </w:r>
      <w:r w:rsidR="00091A42" w:rsidRPr="0034022E">
        <w:rPr>
          <w:rtl/>
          <w:lang w:bidi="fa-IR"/>
        </w:rPr>
        <w:t xml:space="preserve"> يذكر في هذا الباب ضابطة للفرق بين صفات الفعل وصفات الذات »</w:t>
      </w:r>
      <w:r>
        <w:rPr>
          <w:rtl/>
          <w:lang w:bidi="fa-IR"/>
        </w:rPr>
        <w:t>.</w:t>
      </w:r>
    </w:p>
    <w:p w:rsidR="001A526F" w:rsidRDefault="001A526F" w:rsidP="001A526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الْحُسَيْنِ بْنِ سَعِيدٍ الْأَهْوَازِيِّ ، عَنِ النَّضْرِ بْنِ سُوَيْدٍ ، عَنْ عَاصِمِ بْنِ حُمَيْدٍ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w:t>
      </w:r>
      <w:r w:rsidRPr="00FA6A79">
        <w:rPr>
          <w:rStyle w:val="libFootnotenumChar"/>
          <w:rtl/>
        </w:rPr>
        <w:t>(2)</w:t>
      </w:r>
      <w:r w:rsidRPr="0034022E">
        <w:rPr>
          <w:rtl/>
          <w:lang w:bidi="fa-IR"/>
        </w:rPr>
        <w:t xml:space="preserve"> : لَمْ يَزَلِ اللهُ مُرِيداً</w:t>
      </w:r>
      <w:r>
        <w:rPr>
          <w:rtl/>
          <w:lang w:bidi="fa-IR"/>
        </w:rPr>
        <w:t>؟</w:t>
      </w:r>
      <w:r w:rsidRPr="0034022E">
        <w:rPr>
          <w:rtl/>
          <w:lang w:bidi="fa-IR"/>
        </w:rPr>
        <w:t xml:space="preserve"> قَالَ </w:t>
      </w:r>
      <w:r w:rsidRPr="00FA6A79">
        <w:rPr>
          <w:rStyle w:val="libFootnotenumChar"/>
          <w:rtl/>
        </w:rPr>
        <w:t>(3)</w:t>
      </w:r>
      <w:r w:rsidRPr="0034022E">
        <w:rPr>
          <w:rtl/>
          <w:lang w:bidi="fa-IR"/>
        </w:rPr>
        <w:t xml:space="preserve"> : « إِنَّ الْمُرِيدَ لَايَكُونُ </w:t>
      </w:r>
      <w:r w:rsidR="00D17131">
        <w:rPr>
          <w:rtl/>
          <w:lang w:bidi="fa-IR"/>
        </w:rPr>
        <w:t>إِلَّا</w:t>
      </w:r>
      <w:r w:rsidRPr="0034022E">
        <w:rPr>
          <w:rtl/>
          <w:lang w:bidi="fa-IR"/>
        </w:rPr>
        <w:t xml:space="preserve"> لِمُرَادٍ </w:t>
      </w:r>
      <w:r w:rsidRPr="00FA6A79">
        <w:rPr>
          <w:rStyle w:val="libFootnotenumChar"/>
          <w:rtl/>
        </w:rPr>
        <w:t>(4)</w:t>
      </w:r>
      <w:r w:rsidRPr="0034022E">
        <w:rPr>
          <w:rtl/>
          <w:lang w:bidi="fa-IR"/>
        </w:rPr>
        <w:t xml:space="preserve"> مَعَهُ </w:t>
      </w:r>
      <w:r w:rsidRPr="00FA6A79">
        <w:rPr>
          <w:rStyle w:val="libFootnotenumChar"/>
          <w:rtl/>
        </w:rPr>
        <w:t>(5)</w:t>
      </w:r>
      <w:r w:rsidRPr="0034022E">
        <w:rPr>
          <w:rtl/>
          <w:lang w:bidi="fa-IR"/>
        </w:rPr>
        <w:t xml:space="preserve"> ، لَمْ يَزَلِ اللهُ </w:t>
      </w:r>
      <w:r w:rsidRPr="00FA6A79">
        <w:rPr>
          <w:rStyle w:val="libFootnotenumChar"/>
          <w:rtl/>
        </w:rPr>
        <w:t>(6)</w:t>
      </w:r>
      <w:r w:rsidRPr="0034022E">
        <w:rPr>
          <w:rtl/>
          <w:lang w:bidi="fa-IR"/>
        </w:rPr>
        <w:t xml:space="preserve"> عَالِماً قَادِراً ، ثُمَّ أَرَادَ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BE467F">
        <w:rPr>
          <w:rtl/>
        </w:rPr>
        <w:t>302</w:t>
      </w:r>
      <w:r w:rsidRPr="006B17C4">
        <w:rPr>
          <w:rStyle w:val="libBold2Char"/>
          <w:rtl/>
        </w:rPr>
        <w:t xml:space="preserve"> / 2</w:t>
      </w:r>
      <w:r w:rsidR="00FA30A4">
        <w:rPr>
          <w:rStyle w:val="libBold2Char"/>
          <w:rtl/>
        </w:rPr>
        <w:t>.</w:t>
      </w:r>
      <w:r w:rsidRPr="0034022E">
        <w:rPr>
          <w:rtl/>
          <w:lang w:bidi="fa-IR"/>
        </w:rPr>
        <w:t xml:space="preserve"> مُحَمَّدُ بْنُ أَبِي عَبْدِ اللهِ ، عَنْ مُحَمَّدِ بْنِ إِسْمَاعِيلَ ، عَنِ الْحُسَيْنِ بْنِ الْحَسَنِ ، عَنْ بَكْرِ بْنِ صَالِحٍ ، عَنْ عَلِيِّ بْنِ أَسْبَاطٍ ، عَنِ الْحَسَنِ بْنِ الْجَهْمِ </w:t>
      </w:r>
      <w:r w:rsidRPr="00FA6A79">
        <w:rPr>
          <w:rStyle w:val="libFootnotenumChar"/>
          <w:rtl/>
        </w:rPr>
        <w:t>(8)</w:t>
      </w:r>
      <w:r w:rsidRPr="0034022E">
        <w:rPr>
          <w:rtl/>
          <w:lang w:bidi="fa-IR"/>
        </w:rPr>
        <w:t xml:space="preserve"> ، عَنْ بُكَيْرِ بْنِ أَعْيَنَ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عِلْمُ اللهِ وَمَشِيئَتُهُ هُمَا مُخْتَلِفَانِ أَوْ مُتَّفِقَانِ</w:t>
      </w:r>
      <w:r>
        <w:rPr>
          <w:rtl/>
          <w:lang w:bidi="fa-IR"/>
        </w:rPr>
        <w:t>؟</w:t>
      </w:r>
    </w:p>
    <w:p w:rsidR="00091A42" w:rsidRPr="0034022E" w:rsidRDefault="00091A42" w:rsidP="00B72F8D">
      <w:pPr>
        <w:pStyle w:val="libNormal"/>
        <w:rPr>
          <w:rtl/>
          <w:lang w:bidi="fa-IR"/>
        </w:rPr>
      </w:pPr>
      <w:r w:rsidRPr="0034022E">
        <w:rPr>
          <w:rtl/>
          <w:lang w:bidi="fa-IR"/>
        </w:rPr>
        <w:t>فَقَالَ : « الْعِلْم</w:t>
      </w:r>
      <w:r>
        <w:rPr>
          <w:rtl/>
          <w:lang w:bidi="fa-IR"/>
        </w:rPr>
        <w:t>ُ لَيْسَ هُوَ الْمَشِيئَةَ ؛ أَ</w:t>
      </w:r>
      <w:r w:rsidRPr="0034022E">
        <w:rPr>
          <w:rtl/>
          <w:lang w:bidi="fa-IR"/>
        </w:rPr>
        <w:t xml:space="preserve">لَاتَرى </w:t>
      </w:r>
      <w:r w:rsidRPr="00FA6A79">
        <w:rPr>
          <w:rStyle w:val="libFootnotenumChar"/>
          <w:rtl/>
        </w:rPr>
        <w:t>(9)</w:t>
      </w:r>
      <w:r w:rsidRPr="0034022E">
        <w:rPr>
          <w:rtl/>
          <w:lang w:bidi="fa-IR"/>
        </w:rPr>
        <w:t xml:space="preserve"> أَنَّكَ تَقُولُ : سَأَفْعَلُ </w:t>
      </w:r>
      <w:r w:rsidRPr="00FA6A79">
        <w:rPr>
          <w:rStyle w:val="libFootnotenumChar"/>
          <w:rtl/>
        </w:rPr>
        <w:t>(10)</w:t>
      </w:r>
      <w:r w:rsidRPr="0034022E">
        <w:rPr>
          <w:rtl/>
          <w:lang w:bidi="fa-IR"/>
        </w:rPr>
        <w:t xml:space="preserve"> كَذَا إِنْ شَاءَ اللهُ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وحاشية « بح » :</w:t>
      </w:r>
      <w:r w:rsidR="00091A42">
        <w:rPr>
          <w:rtl/>
          <w:lang w:bidi="fa-IR"/>
        </w:rPr>
        <w:t xml:space="preserve"> + </w:t>
      </w:r>
      <w:r w:rsidR="00091A42" w:rsidRPr="0034022E">
        <w:rPr>
          <w:rtl/>
          <w:lang w:bidi="fa-IR"/>
        </w:rPr>
        <w:t xml:space="preserve">« عن أبي بصير » ، لكنّ الظاهر عدم توسّط أبي بصير بين عاصم بن حُمَيد وبين أبي عبدالله </w:t>
      </w:r>
      <w:r w:rsidR="00091A42" w:rsidRPr="004020E7">
        <w:rPr>
          <w:rStyle w:val="libFootnoteAlaemChar"/>
          <w:rtl/>
        </w:rPr>
        <w:t>عليه‌السلام</w:t>
      </w:r>
      <w:r w:rsidR="00091A42" w:rsidRPr="0034022E">
        <w:rPr>
          <w:rtl/>
          <w:lang w:bidi="fa-IR"/>
        </w:rPr>
        <w:t xml:space="preserve"> في السند ؛ فقد روى الشيخ الصدوق الخبر في </w:t>
      </w:r>
      <w:r w:rsidR="00091A42" w:rsidRPr="00BF510C">
        <w:rPr>
          <w:rStyle w:val="libFootnoteBoldChar"/>
          <w:rtl/>
        </w:rPr>
        <w:t>التوحيد</w:t>
      </w:r>
      <w:r w:rsidR="00091A42" w:rsidRPr="0034022E">
        <w:rPr>
          <w:rtl/>
          <w:lang w:bidi="fa-IR"/>
        </w:rPr>
        <w:t xml:space="preserve"> ، ص 146 ، ح 15 ، بسنده عن الحسين بن سعيد ، عن النضر بن سويد ، عن عاصم بن حُمَيد ، عن أبي عبدالله </w:t>
      </w:r>
      <w:r w:rsidR="00091A42" w:rsidRPr="004020E7">
        <w:rPr>
          <w:rStyle w:val="libFootnoteAlaemChar"/>
          <w:rtl/>
        </w:rPr>
        <w:t>عليه‌السلام</w:t>
      </w:r>
      <w:r>
        <w:rPr>
          <w:rtl/>
          <w:lang w:bidi="fa-IR"/>
        </w:rPr>
        <w:t>.</w:t>
      </w:r>
      <w:r w:rsidR="00091A42" w:rsidRPr="0034022E">
        <w:rPr>
          <w:rtl/>
          <w:lang w:bidi="fa-IR"/>
        </w:rPr>
        <w:t xml:space="preserve"> هذا ، ولعلّ الوجه في زيادة « عن أبي بصير » تعدّد رواية النضر بن سويد عن عاصم بن حُمَيد عن أبي بصير ، راجع : </w:t>
      </w:r>
      <w:r w:rsidR="00091A42" w:rsidRPr="00BF510C">
        <w:rPr>
          <w:rStyle w:val="libFootnoteBoldChar"/>
          <w:rtl/>
        </w:rPr>
        <w:t>معجم رجال الحديث</w:t>
      </w:r>
      <w:r w:rsidR="00091A42" w:rsidRPr="0034022E">
        <w:rPr>
          <w:rtl/>
          <w:lang w:bidi="fa-IR"/>
        </w:rPr>
        <w:t xml:space="preserve"> ، ج 9 ، ص 473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475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والتوحيد : « فقال »</w:t>
      </w:r>
      <w:r>
        <w:rPr>
          <w:rtl/>
          <w:lang w:bidi="fa-IR"/>
        </w:rPr>
        <w:t>.</w:t>
      </w:r>
    </w:p>
    <w:p w:rsidR="00091A42" w:rsidRPr="0034022E" w:rsidRDefault="00FA30A4" w:rsidP="00C16C49">
      <w:pPr>
        <w:pStyle w:val="libFootnote0"/>
        <w:rPr>
          <w:rtl/>
          <w:lang w:bidi="fa-IR"/>
        </w:rPr>
      </w:pPr>
      <w:r>
        <w:rPr>
          <w:rtl/>
          <w:lang w:bidi="fa-IR"/>
        </w:rPr>
        <w:t>(4) .</w:t>
      </w:r>
      <w:r w:rsidR="00091A42" w:rsidRPr="0034022E">
        <w:rPr>
          <w:rtl/>
          <w:lang w:bidi="fa-IR"/>
        </w:rPr>
        <w:t xml:space="preserve"> في « بر » وحاشية ميرزا رفيعا والوافي : « المراد »</w:t>
      </w:r>
      <w:r>
        <w:rPr>
          <w:rtl/>
          <w:lang w:bidi="fa-IR"/>
        </w:rPr>
        <w:t>.</w:t>
      </w:r>
      <w:r w:rsidR="00091A42" w:rsidRPr="0034022E">
        <w:rPr>
          <w:rtl/>
          <w:lang w:bidi="fa-IR"/>
        </w:rPr>
        <w:t xml:space="preserve"> أي لايكون المريد بحال </w:t>
      </w:r>
      <w:r w:rsidR="00BE2D7A">
        <w:rPr>
          <w:rtl/>
          <w:lang w:bidi="fa-IR"/>
        </w:rPr>
        <w:t>إلّا</w:t>
      </w:r>
      <w:r w:rsidR="00091A42" w:rsidRPr="0034022E">
        <w:rPr>
          <w:rtl/>
          <w:lang w:bidi="fa-IR"/>
        </w:rPr>
        <w:t>حال كون المراد معه ، ولايكون مفارقاً عن المراد</w:t>
      </w:r>
      <w:r>
        <w:rPr>
          <w:rtl/>
          <w:lang w:bidi="fa-IR"/>
        </w:rPr>
        <w:t>.</w:t>
      </w:r>
      <w:r w:rsidR="00C16C49">
        <w:rPr>
          <w:rFonts w:hint="cs"/>
          <w:rtl/>
          <w:lang w:bidi="fa-IR"/>
        </w:rPr>
        <w:t xml:space="preserve"> </w:t>
      </w:r>
      <w:r>
        <w:rPr>
          <w:rtl/>
          <w:lang w:bidi="fa-IR"/>
        </w:rPr>
        <w:t>(5) .</w:t>
      </w:r>
      <w:r w:rsidR="00091A42" w:rsidRPr="0034022E">
        <w:rPr>
          <w:rtl/>
          <w:lang w:bidi="fa-IR"/>
        </w:rPr>
        <w:t xml:space="preserve"> في « ف ، بح » والتوحيد :</w:t>
      </w:r>
      <w:r w:rsidR="00091A42">
        <w:rPr>
          <w:rtl/>
          <w:lang w:bidi="fa-IR"/>
        </w:rPr>
        <w:t xml:space="preserve"> + </w:t>
      </w:r>
      <w:r w:rsidR="00091A42" w:rsidRPr="0034022E">
        <w:rPr>
          <w:rtl/>
          <w:lang w:bidi="fa-IR"/>
        </w:rPr>
        <w:t>« بل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ض ، </w:t>
      </w:r>
      <w:r w:rsidR="00091A42">
        <w:rPr>
          <w:rtl/>
          <w:lang w:bidi="fa-IR"/>
        </w:rPr>
        <w:t>و ،</w:t>
      </w:r>
      <w:r w:rsidR="00091A42" w:rsidRPr="0034022E">
        <w:rPr>
          <w:rtl/>
          <w:lang w:bidi="fa-IR"/>
        </w:rPr>
        <w:t xml:space="preserve"> بح ، بر ، بس ، بف » والوافي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C16C49">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146 ، ح 15 ، بسنده عن حسين بن سعيد</w:t>
      </w:r>
      <w:r w:rsidR="00C16C49">
        <w:rPr>
          <w:rFonts w:hint="cs"/>
          <w:rtl/>
          <w:lang w:bidi="fa-IR"/>
        </w:rPr>
        <w:t>.</w:t>
      </w:r>
      <w:r w:rsidR="00091A42" w:rsidRPr="00BF510C">
        <w:rPr>
          <w:rStyle w:val="libFootnoteBoldChar"/>
          <w:rtl/>
        </w:rPr>
        <w:t>الوافي</w:t>
      </w:r>
      <w:r w:rsidR="00091A42" w:rsidRPr="0034022E">
        <w:rPr>
          <w:rtl/>
          <w:lang w:bidi="fa-IR"/>
        </w:rPr>
        <w:t xml:space="preserve"> ، ج 1 ، ص 455 ، ح 368 ؛ </w:t>
      </w:r>
      <w:r w:rsidR="00091A42" w:rsidRPr="00BF510C">
        <w:rPr>
          <w:rStyle w:val="libFootnoteBoldChar"/>
          <w:rtl/>
        </w:rPr>
        <w:t>البحار</w:t>
      </w:r>
      <w:r w:rsidR="00091A42" w:rsidRPr="0034022E">
        <w:rPr>
          <w:rtl/>
          <w:lang w:bidi="fa-IR"/>
        </w:rPr>
        <w:t xml:space="preserve"> ، ج 57 ، ص 163 ، ح 101</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الحسن بن الجهم هو الحسن بن الجهم بن بكير بن أعين</w:t>
      </w:r>
      <w:r>
        <w:rPr>
          <w:rtl/>
          <w:lang w:bidi="fa-IR"/>
        </w:rPr>
        <w:t>.</w:t>
      </w:r>
      <w:r w:rsidR="00091A42" w:rsidRPr="0034022E">
        <w:rPr>
          <w:rtl/>
          <w:lang w:bidi="fa-IR"/>
        </w:rPr>
        <w:t xml:space="preserve"> روى عن أبي الحسن موسى والرضا </w:t>
      </w:r>
      <w:r w:rsidR="00091A42" w:rsidRPr="004020E7">
        <w:rPr>
          <w:rStyle w:val="libFootnoteAlaemChar"/>
          <w:rtl/>
        </w:rPr>
        <w:t>عليهما‌السلام</w:t>
      </w:r>
      <w:r w:rsidR="00091A42" w:rsidRPr="0034022E">
        <w:rPr>
          <w:rtl/>
          <w:lang w:bidi="fa-IR"/>
        </w:rPr>
        <w:t xml:space="preserve"> ، وكان من خاصّة الرضا </w:t>
      </w:r>
      <w:r w:rsidR="00091A42" w:rsidRPr="004020E7">
        <w:rPr>
          <w:rStyle w:val="libFootnoteAlaemChar"/>
          <w:rtl/>
        </w:rPr>
        <w:t>عليه‌السلام</w:t>
      </w:r>
      <w:r>
        <w:rPr>
          <w:rtl/>
          <w:lang w:bidi="fa-IR"/>
        </w:rPr>
        <w:t>.</w:t>
      </w:r>
      <w:r w:rsidR="00091A42" w:rsidRPr="0034022E">
        <w:rPr>
          <w:rtl/>
          <w:lang w:bidi="fa-IR"/>
        </w:rPr>
        <w:t xml:space="preserve"> وروى في بعض الأسناد عن [ عبدالله ] بن بكير</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50 ، الرقم 109 ؛ </w:t>
      </w:r>
      <w:r w:rsidR="00091A42" w:rsidRPr="00BF510C">
        <w:rPr>
          <w:rStyle w:val="libFootnoteBoldChar"/>
          <w:rtl/>
        </w:rPr>
        <w:t>رسالة أبي غالب الزراري</w:t>
      </w:r>
      <w:r w:rsidR="00091A42" w:rsidRPr="0034022E">
        <w:rPr>
          <w:rtl/>
          <w:lang w:bidi="fa-IR"/>
        </w:rPr>
        <w:t xml:space="preserve"> ، ص 115 ؛ </w:t>
      </w:r>
      <w:r w:rsidR="00091A42" w:rsidRPr="00BF510C">
        <w:rPr>
          <w:rStyle w:val="libFootnoteBoldChar"/>
          <w:rtl/>
        </w:rPr>
        <w:t>معجم رجال الحديث</w:t>
      </w:r>
      <w:r w:rsidR="00091A42" w:rsidRPr="0034022E">
        <w:rPr>
          <w:rtl/>
          <w:lang w:bidi="fa-IR"/>
        </w:rPr>
        <w:t xml:space="preserve"> ، ج 4 ، ص 506</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507</w:t>
      </w:r>
      <w:r>
        <w:rPr>
          <w:rtl/>
          <w:lang w:bidi="fa-IR"/>
        </w:rPr>
        <w:t>.</w:t>
      </w:r>
    </w:p>
    <w:p w:rsidR="00091A42" w:rsidRPr="00BE467F" w:rsidRDefault="00091A42" w:rsidP="00F120EB">
      <w:pPr>
        <w:pStyle w:val="libFootnote0"/>
        <w:rPr>
          <w:rtl/>
        </w:rPr>
      </w:pPr>
      <w:r w:rsidRPr="00BE467F">
        <w:rPr>
          <w:rtl/>
        </w:rPr>
        <w:t xml:space="preserve">وأمّا روايته عن بكير بن أعين ، فلم نجده </w:t>
      </w:r>
      <w:r w:rsidR="00BE2D7A">
        <w:rPr>
          <w:rtl/>
        </w:rPr>
        <w:t>إلّا</w:t>
      </w:r>
      <w:r w:rsidRPr="00BE467F">
        <w:rPr>
          <w:rtl/>
        </w:rPr>
        <w:t xml:space="preserve">في هذا الخبر الذي رواه الصدوق أيضاً في </w:t>
      </w:r>
      <w:r w:rsidRPr="00BF510C">
        <w:rPr>
          <w:rStyle w:val="libFootnoteBoldChar"/>
          <w:rtl/>
        </w:rPr>
        <w:t>التوحيد</w:t>
      </w:r>
      <w:r w:rsidRPr="00BE467F">
        <w:rPr>
          <w:rtl/>
        </w:rPr>
        <w:t xml:space="preserve"> ، ص 146 ، ح 16</w:t>
      </w:r>
      <w:r w:rsidR="00FA30A4">
        <w:rPr>
          <w:rtl/>
        </w:rPr>
        <w:t>.</w:t>
      </w:r>
      <w:r w:rsidRPr="00BE467F">
        <w:rPr>
          <w:rtl/>
        </w:rPr>
        <w:t xml:space="preserve"> وبكير مات في حياة أبي عبدالله </w:t>
      </w:r>
      <w:r w:rsidRPr="004020E7">
        <w:rPr>
          <w:rStyle w:val="libFootnoteAlaemChar"/>
          <w:rtl/>
        </w:rPr>
        <w:t>عليه‌السلام</w:t>
      </w:r>
      <w:r w:rsidRPr="00BE467F">
        <w:rPr>
          <w:rtl/>
        </w:rPr>
        <w:t xml:space="preserve"> كما في </w:t>
      </w:r>
      <w:r w:rsidRPr="00BF510C">
        <w:rPr>
          <w:rStyle w:val="libFootnoteBoldChar"/>
          <w:rtl/>
        </w:rPr>
        <w:t>رجال الكشّي</w:t>
      </w:r>
      <w:r w:rsidRPr="00BE467F">
        <w:rPr>
          <w:rtl/>
        </w:rPr>
        <w:t xml:space="preserve"> ، ص 161 ، الرقم 270 ؛ و</w:t>
      </w:r>
      <w:r w:rsidRPr="00BF510C">
        <w:rPr>
          <w:rStyle w:val="libFootnoteBoldChar"/>
          <w:rtl/>
        </w:rPr>
        <w:t xml:space="preserve">رجال الطوسي </w:t>
      </w:r>
      <w:r w:rsidRPr="00BE467F">
        <w:rPr>
          <w:rtl/>
        </w:rPr>
        <w:t>، ص 170 ، الرقم 1992 ، و</w:t>
      </w:r>
      <w:r w:rsidRPr="00BF510C">
        <w:rPr>
          <w:rStyle w:val="libFootnoteBoldChar"/>
          <w:rtl/>
        </w:rPr>
        <w:t>رسالة أبي غالب الزراري</w:t>
      </w:r>
      <w:r w:rsidRPr="00BE467F">
        <w:rPr>
          <w:rtl/>
        </w:rPr>
        <w:t xml:space="preserve"> ، ص 188</w:t>
      </w:r>
      <w:r w:rsidR="00FA30A4">
        <w:rPr>
          <w:rtl/>
        </w:rPr>
        <w:t>.</w:t>
      </w:r>
      <w:r w:rsidRPr="00BE467F">
        <w:rPr>
          <w:rtl/>
        </w:rPr>
        <w:t xml:space="preserve"> فالظاهر وقوع خلل في السند من سقط أو إرسال</w:t>
      </w:r>
      <w:r w:rsidR="00FA30A4">
        <w:rPr>
          <w:rtl/>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C16C49">
            <w:pPr>
              <w:pStyle w:val="libFootnote0"/>
              <w:rPr>
                <w:rtl/>
                <w:lang w:bidi="fa-IR"/>
              </w:rPr>
            </w:pPr>
            <w:r>
              <w:rPr>
                <w:rtl/>
                <w:lang w:bidi="fa-IR"/>
              </w:rPr>
              <w:t>(9) .</w:t>
            </w:r>
            <w:r w:rsidRPr="0034022E">
              <w:rPr>
                <w:rtl/>
                <w:lang w:bidi="fa-IR"/>
              </w:rPr>
              <w:t xml:space="preserve"> في الوافي : « ألا تدري »</w:t>
            </w:r>
            <w:r>
              <w:rPr>
                <w:rtl/>
                <w:lang w:bidi="fa-IR"/>
              </w:rPr>
              <w:t>.</w:t>
            </w:r>
          </w:p>
        </w:tc>
        <w:tc>
          <w:tcPr>
            <w:tcW w:w="4474" w:type="dxa"/>
          </w:tcPr>
          <w:p w:rsidR="00BD6C77" w:rsidRDefault="00BD6C77" w:rsidP="00C16C49">
            <w:pPr>
              <w:pStyle w:val="libFootnote0"/>
              <w:rPr>
                <w:rtl/>
                <w:lang w:bidi="fa-IR"/>
              </w:rPr>
            </w:pPr>
            <w:r>
              <w:rPr>
                <w:rtl/>
                <w:lang w:bidi="fa-IR"/>
              </w:rPr>
              <w:t>(10) .</w:t>
            </w:r>
            <w:r w:rsidRPr="0034022E">
              <w:rPr>
                <w:rtl/>
                <w:lang w:bidi="fa-IR"/>
              </w:rPr>
              <w:t xml:space="preserve"> في</w:t>
            </w:r>
            <w:r>
              <w:rPr>
                <w:rtl/>
                <w:lang w:bidi="fa-IR"/>
              </w:rPr>
              <w:t>« بح ، بف » وحاشية « ب ، بس »:</w:t>
            </w:r>
            <w:r w:rsidRPr="0034022E">
              <w:rPr>
                <w:rtl/>
                <w:lang w:bidi="fa-IR"/>
              </w:rPr>
              <w:t>« سأعلم »</w:t>
            </w:r>
            <w:r>
              <w:rPr>
                <w:rtl/>
                <w:lang w:bidi="fa-IR"/>
              </w:rPr>
              <w:t>.</w:t>
            </w:r>
          </w:p>
        </w:tc>
      </w:tr>
    </w:tbl>
    <w:p w:rsidR="004020E7" w:rsidRDefault="004020E7" w:rsidP="004020E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وَلَا تَقُولُ : سَأَفْعَلُ كَذَا إِنْ عَلِمَ اللهُ ، فَقَوْلُكَ : « إِنْ شَاءَ اللهُ » دَلِيلٌ عَلى أَنَّهُ لَمْ يَشَأْ ؛ فَإِذَا </w:t>
      </w:r>
      <w:r w:rsidRPr="00FA6A79">
        <w:rPr>
          <w:rStyle w:val="libFootnotenumChar"/>
          <w:rtl/>
        </w:rPr>
        <w:t>(1)</w:t>
      </w:r>
      <w:r w:rsidRPr="0034022E">
        <w:rPr>
          <w:rtl/>
          <w:lang w:bidi="fa-IR"/>
        </w:rPr>
        <w:t xml:space="preserve"> شَاءَ ، كَانَ الَّذِي شَاءَ كَمَا شَاءَ ، وَعِلْمُ اللهِ السَّابِقُ </w:t>
      </w:r>
      <w:r w:rsidRPr="00FA6A79">
        <w:rPr>
          <w:rStyle w:val="libFootnotenumChar"/>
          <w:rtl/>
        </w:rPr>
        <w:t>(2)</w:t>
      </w:r>
      <w:r w:rsidRPr="0034022E">
        <w:rPr>
          <w:rtl/>
          <w:lang w:bidi="fa-IR"/>
        </w:rPr>
        <w:t xml:space="preserve"> لِلْمَشِيئَةِ </w:t>
      </w:r>
      <w:r w:rsidRPr="00FA6A79">
        <w:rPr>
          <w:rStyle w:val="libFootnotenumChar"/>
          <w:rtl/>
        </w:rPr>
        <w:t>(3)</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BE467F">
        <w:rPr>
          <w:rtl/>
        </w:rPr>
        <w:t>303</w:t>
      </w:r>
      <w:r w:rsidRPr="006B17C4">
        <w:rPr>
          <w:rStyle w:val="libBold2Char"/>
          <w:rtl/>
        </w:rPr>
        <w:t xml:space="preserve"> / 3</w:t>
      </w:r>
      <w:r w:rsidR="00FA30A4">
        <w:rPr>
          <w:rStyle w:val="libBold2Char"/>
          <w:rtl/>
        </w:rPr>
        <w:t>.</w:t>
      </w:r>
      <w:r w:rsidRPr="0034022E">
        <w:rPr>
          <w:rtl/>
          <w:lang w:bidi="fa-IR"/>
        </w:rPr>
        <w:t xml:space="preserve"> أَحْمَدُ بْنُ إِدْرِيسَ ، عَنْ مُحَمَّدِ بْنِ عَبْدِ الْجَبَّارِ ، عَنْ صَفْوَانَ بْنِ يَحْيى ، قَالَ :</w:t>
      </w:r>
    </w:p>
    <w:p w:rsidR="00091A42" w:rsidRPr="0034022E" w:rsidRDefault="00091A42" w:rsidP="002722CA">
      <w:pPr>
        <w:pStyle w:val="libNormal"/>
        <w:rPr>
          <w:rtl/>
          <w:lang w:bidi="fa-IR"/>
        </w:rPr>
      </w:pPr>
      <w:r w:rsidRPr="0034022E">
        <w:rPr>
          <w:rtl/>
          <w:lang w:bidi="fa-IR"/>
        </w:rPr>
        <w:t xml:space="preserve">قُلْتُ لِأَبِي الْحَسَنِ </w:t>
      </w:r>
      <w:r w:rsidRPr="00F22207">
        <w:rPr>
          <w:rStyle w:val="libAlaemChar"/>
          <w:rtl/>
        </w:rPr>
        <w:t>عليه‌السلام</w:t>
      </w:r>
      <w:r w:rsidRPr="0034022E">
        <w:rPr>
          <w:rtl/>
          <w:lang w:bidi="fa-IR"/>
        </w:rPr>
        <w:t xml:space="preserve"> : أَخْبِرْنِي عَنِ الْإِرَادَةِ مِنَ اللهِ وَمِنَ الْخَلْقِ </w:t>
      </w:r>
      <w:r w:rsidRPr="00FA6A79">
        <w:rPr>
          <w:rStyle w:val="libFootnotenumChar"/>
          <w:rtl/>
        </w:rPr>
        <w:t>(5)</w:t>
      </w:r>
      <w:r>
        <w:rPr>
          <w:rtl/>
          <w:lang w:bidi="fa-IR"/>
        </w:rPr>
        <w:t>؟</w:t>
      </w:r>
    </w:p>
    <w:p w:rsidR="00091A42" w:rsidRPr="0034022E" w:rsidRDefault="00091A42" w:rsidP="00B72F8D">
      <w:pPr>
        <w:pStyle w:val="libNormal"/>
        <w:rPr>
          <w:rtl/>
          <w:lang w:bidi="fa-IR"/>
        </w:rPr>
      </w:pPr>
      <w:r w:rsidRPr="0034022E">
        <w:rPr>
          <w:rtl/>
          <w:lang w:bidi="fa-IR"/>
        </w:rPr>
        <w:t xml:space="preserve">قَالَ : فَقَالَ : « الْإِرَادَةُ مِنَ الْخَلْقِ </w:t>
      </w:r>
      <w:r w:rsidRPr="00FA6A79">
        <w:rPr>
          <w:rStyle w:val="libFootnotenumChar"/>
          <w:rtl/>
        </w:rPr>
        <w:t>(6)</w:t>
      </w:r>
      <w:r w:rsidRPr="0034022E">
        <w:rPr>
          <w:rtl/>
          <w:lang w:bidi="fa-IR"/>
        </w:rPr>
        <w:t xml:space="preserve"> : الضَّمِيرُ وَمَا </w:t>
      </w:r>
      <w:r w:rsidRPr="00FA6A79">
        <w:rPr>
          <w:rStyle w:val="libFootnotenumChar"/>
          <w:rtl/>
        </w:rPr>
        <w:t>(7)</w:t>
      </w:r>
      <w:r w:rsidRPr="0034022E">
        <w:rPr>
          <w:rtl/>
          <w:lang w:bidi="fa-IR"/>
        </w:rPr>
        <w:t xml:space="preserve"> يَبْدُو لَهُمْ </w:t>
      </w:r>
      <w:r w:rsidRPr="00FA6A79">
        <w:rPr>
          <w:rStyle w:val="libFootnotenumChar"/>
          <w:rtl/>
        </w:rPr>
        <w:t>(8)</w:t>
      </w:r>
      <w:r w:rsidRPr="0034022E">
        <w:rPr>
          <w:rtl/>
          <w:lang w:bidi="fa-IR"/>
        </w:rPr>
        <w:t xml:space="preserve"> بَعْدَ ذلِكَ مِنَ الْفِعْلِ ، وَأَمَّا مِنَ اللهِ تَعَالى ، فَإِرَادَتُهُ إِحْدَاثُهُ لَاغَيْرُ ذلِكَ </w:t>
      </w:r>
      <w:r w:rsidRPr="00FA6A79">
        <w:rPr>
          <w:rStyle w:val="libFootnotenumChar"/>
          <w:rtl/>
        </w:rPr>
        <w:t>(9)</w:t>
      </w:r>
      <w:r w:rsidRPr="0034022E">
        <w:rPr>
          <w:rtl/>
          <w:lang w:bidi="fa-IR"/>
        </w:rPr>
        <w:t xml:space="preserve"> ؛ لِأَنَّهُ </w:t>
      </w:r>
      <w:r w:rsidRPr="00FA6A79">
        <w:rPr>
          <w:rStyle w:val="libFootnotenumChar"/>
          <w:rtl/>
        </w:rPr>
        <w:t>(10)</w:t>
      </w:r>
      <w:r w:rsidRPr="0034022E">
        <w:rPr>
          <w:rtl/>
          <w:lang w:bidi="fa-IR"/>
        </w:rPr>
        <w:t xml:space="preserve"> لَايُرَوِّي </w:t>
      </w:r>
      <w:r w:rsidRPr="00FA6A79">
        <w:rPr>
          <w:rStyle w:val="libFootnotenumChar"/>
          <w:rtl/>
        </w:rPr>
        <w:t>(11)</w:t>
      </w:r>
      <w:r w:rsidRPr="0034022E">
        <w:rPr>
          <w:rtl/>
          <w:lang w:bidi="fa-IR"/>
        </w:rPr>
        <w:t xml:space="preserve"> ، وَلَا يَهُمُّ </w:t>
      </w:r>
      <w:r w:rsidRPr="00FA6A79">
        <w:rPr>
          <w:rStyle w:val="libFootnotenumChar"/>
          <w:rtl/>
        </w:rPr>
        <w:t>(12)</w:t>
      </w:r>
      <w:r w:rsidRPr="0034022E">
        <w:rPr>
          <w:rtl/>
          <w:lang w:bidi="fa-IR"/>
        </w:rPr>
        <w:t xml:space="preserve"> ، وَلَا يَتَفَكَّرُ ، وَهذِهِ الصِّفَاتُ مَنْفِيَّةٌ عَنْهُ ، وَهِيَ </w:t>
      </w:r>
      <w:r w:rsidRPr="00FA6A79">
        <w:rPr>
          <w:rStyle w:val="libFootnotenumChar"/>
          <w:rtl/>
        </w:rPr>
        <w:t>(13)</w:t>
      </w:r>
      <w:r w:rsidRPr="0034022E">
        <w:rPr>
          <w:rtl/>
          <w:lang w:bidi="fa-IR"/>
        </w:rPr>
        <w:t xml:space="preserve"> صِفَاتُ الْخَلْقِ ؛ فَإِرَادَةُ اللهِ الْفِعْلُ </w:t>
      </w:r>
      <w:r w:rsidRPr="00FA6A79">
        <w:rPr>
          <w:rStyle w:val="libFootnotenumChar"/>
          <w:rtl/>
        </w:rPr>
        <w:t>(14)</w:t>
      </w:r>
      <w:r w:rsidRPr="0034022E">
        <w:rPr>
          <w:rtl/>
          <w:lang w:bidi="fa-IR"/>
        </w:rPr>
        <w:t xml:space="preserve"> لَاغَيْرُ ذلِكَ ؛ يَقُولُ‌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المازندراني : « الفاء للتعليل وبيان لدلالة إن شاء 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السابق » خبرٌ</w:t>
      </w:r>
      <w:r>
        <w:rPr>
          <w:rtl/>
          <w:lang w:bidi="fa-IR"/>
        </w:rPr>
        <w:t>.</w:t>
      </w:r>
      <w:r w:rsidR="00091A42" w:rsidRPr="0034022E">
        <w:rPr>
          <w:rtl/>
          <w:lang w:bidi="fa-IR"/>
        </w:rPr>
        <w:t xml:space="preserve"> وفي « ض ، جو » وحاشية « بح » وشرح المازندراني : « سابق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اللام في « للمشيئة » بمعنى « على » كقوله تعالى : </w:t>
      </w:r>
      <w:r w:rsidR="00091A42" w:rsidRPr="002722CA">
        <w:rPr>
          <w:rStyle w:val="libFootnoteAlaemChar"/>
          <w:rtl/>
        </w:rPr>
        <w:t>(</w:t>
      </w:r>
      <w:r w:rsidR="00091A42" w:rsidRPr="009807C8">
        <w:rPr>
          <w:rStyle w:val="libFootnoteAieChar"/>
          <w:rFonts w:hint="cs"/>
          <w:rtl/>
        </w:rPr>
        <w:t xml:space="preserve"> </w:t>
      </w:r>
      <w:r w:rsidR="00091A42" w:rsidRPr="009807C8">
        <w:rPr>
          <w:rStyle w:val="libFootnoteAieChar"/>
          <w:rtl/>
        </w:rPr>
        <w:t>يَخِرُّونَ لِلْأَذْقانِ</w:t>
      </w:r>
      <w:r w:rsidR="00091A42" w:rsidRPr="009807C8">
        <w:rPr>
          <w:rStyle w:val="libFootnoteAieChar"/>
          <w:rFonts w:hint="cs"/>
          <w:rtl/>
        </w:rPr>
        <w:t xml:space="preserve"> </w:t>
      </w:r>
      <w:r w:rsidR="00091A42" w:rsidRPr="002722CA">
        <w:rPr>
          <w:rStyle w:val="libFootnoteAlaemChar"/>
          <w:rtl/>
        </w:rPr>
        <w:t>)</w:t>
      </w:r>
      <w:r>
        <w:rPr>
          <w:rtl/>
          <w:lang w:bidi="fa-IR"/>
        </w:rPr>
        <w:t>.</w:t>
      </w:r>
      <w:r w:rsidR="00091A42" w:rsidRPr="0034022E">
        <w:rPr>
          <w:rtl/>
          <w:lang w:bidi="fa-IR"/>
        </w:rPr>
        <w:t xml:space="preserve"> [ الإسراء </w:t>
      </w:r>
      <w:r>
        <w:rPr>
          <w:rtl/>
          <w:lang w:bidi="fa-IR"/>
        </w:rPr>
        <w:t>(17) .</w:t>
      </w:r>
      <w:r w:rsidR="00091A42" w:rsidRPr="0034022E">
        <w:rPr>
          <w:rtl/>
          <w:lang w:bidi="fa-IR"/>
        </w:rPr>
        <w:t xml:space="preserve"> : 107 </w:t>
      </w:r>
      <w:r w:rsidR="00091A42">
        <w:rPr>
          <w:rtl/>
          <w:lang w:bidi="fa-IR"/>
        </w:rPr>
        <w:t>و 1</w:t>
      </w:r>
      <w:r w:rsidR="00091A42" w:rsidRPr="0034022E">
        <w:rPr>
          <w:rtl/>
          <w:lang w:bidi="fa-IR"/>
        </w:rPr>
        <w:t>09 ]</w:t>
      </w:r>
      <w:r>
        <w:rPr>
          <w:rtl/>
          <w:lang w:bidi="fa-IR"/>
        </w:rPr>
        <w:t>.</w:t>
      </w:r>
      <w:r w:rsidR="00091A42" w:rsidRPr="0034022E">
        <w:rPr>
          <w:rtl/>
          <w:lang w:bidi="fa-IR"/>
        </w:rPr>
        <w:t xml:space="preserve"> وفي « ج ، ف ، بس ، بف » وحاشية « ض » والتعليقة للداماد وحاشية ميرزا رفيعا وشرح المازندراني والوافي ومرآة العقول : « المشيئة » وهي مجرورة بإضافة « السابق » إليها</w:t>
      </w:r>
      <w:r>
        <w:rPr>
          <w:rtl/>
          <w:lang w:bidi="fa-IR"/>
        </w:rPr>
        <w:t>.</w:t>
      </w:r>
      <w:r w:rsidR="00091A42" w:rsidRPr="0034022E">
        <w:rPr>
          <w:rtl/>
          <w:lang w:bidi="fa-IR"/>
        </w:rPr>
        <w:t xml:space="preserve"> وفي حاشية « بر » : « في نسخة : على المشيئة »</w:t>
      </w:r>
      <w:r>
        <w:rPr>
          <w:rtl/>
          <w:lang w:bidi="fa-IR"/>
        </w:rPr>
        <w:t>.</w:t>
      </w:r>
      <w:r w:rsidR="00091A42" w:rsidRPr="0034022E">
        <w:rPr>
          <w:rtl/>
          <w:lang w:bidi="fa-IR"/>
        </w:rPr>
        <w:t xml:space="preserve"> قال المازندراني في شرحه : « ومعنى الجميع واحد ، وهو أنّ علم الله تعالى سابق على مشيئته وإرادته التي هي الإيجاد »</w:t>
      </w:r>
      <w:r>
        <w:rPr>
          <w:rtl/>
          <w:lang w:bidi="fa-IR"/>
        </w:rPr>
        <w:t>.</w:t>
      </w:r>
    </w:p>
    <w:p w:rsidR="00091A42" w:rsidRPr="0034022E" w:rsidRDefault="00FA30A4" w:rsidP="002722CA">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146 ، ح 16 ، بسنده عن محمّد بن أبي عبدالله الكوفي</w:t>
      </w:r>
      <w:r w:rsidR="002722CA">
        <w:rPr>
          <w:rFonts w:hint="cs"/>
          <w:rtl/>
          <w:lang w:bidi="fa-IR"/>
        </w:rPr>
        <w:t>.</w:t>
      </w:r>
      <w:r w:rsidR="00091A42" w:rsidRPr="00BF510C">
        <w:rPr>
          <w:rStyle w:val="libFootnoteBoldChar"/>
          <w:rtl/>
        </w:rPr>
        <w:t>الوافي</w:t>
      </w:r>
      <w:r w:rsidR="00091A42" w:rsidRPr="0034022E">
        <w:rPr>
          <w:rtl/>
          <w:lang w:bidi="fa-IR"/>
        </w:rPr>
        <w:t xml:space="preserve"> ، ج 1 ، ص 456 ، ح 370</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2722CA">
            <w:pPr>
              <w:pStyle w:val="libFootnote0"/>
              <w:rPr>
                <w:rtl/>
                <w:lang w:bidi="fa-IR"/>
              </w:rPr>
            </w:pPr>
            <w:r>
              <w:rPr>
                <w:rtl/>
                <w:lang w:bidi="fa-IR"/>
              </w:rPr>
              <w:t>(5) .</w:t>
            </w:r>
            <w:r w:rsidRPr="0034022E">
              <w:rPr>
                <w:rtl/>
                <w:lang w:bidi="fa-IR"/>
              </w:rPr>
              <w:t xml:space="preserve"> في التوحيد : « المخلوق »</w:t>
            </w:r>
            <w:r>
              <w:rPr>
                <w:rtl/>
                <w:lang w:bidi="fa-IR"/>
              </w:rPr>
              <w:t>.</w:t>
            </w:r>
          </w:p>
        </w:tc>
        <w:tc>
          <w:tcPr>
            <w:tcW w:w="4474" w:type="dxa"/>
          </w:tcPr>
          <w:p w:rsidR="00BD6C77" w:rsidRDefault="00BD6C77" w:rsidP="002722CA">
            <w:pPr>
              <w:pStyle w:val="libFootnote0"/>
              <w:rPr>
                <w:rtl/>
                <w:lang w:bidi="fa-IR"/>
              </w:rPr>
            </w:pPr>
            <w:r>
              <w:rPr>
                <w:rtl/>
                <w:lang w:bidi="fa-IR"/>
              </w:rPr>
              <w:t>(6) .</w:t>
            </w:r>
            <w:r w:rsidRPr="0034022E">
              <w:rPr>
                <w:rtl/>
                <w:lang w:bidi="fa-IR"/>
              </w:rPr>
              <w:t xml:space="preserve"> في التوحيد والعيون : « المخلوق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 ما » مبتدأ </w:t>
      </w:r>
      <w:r w:rsidR="00091A42">
        <w:rPr>
          <w:rtl/>
          <w:lang w:bidi="fa-IR"/>
        </w:rPr>
        <w:t>و «</w:t>
      </w:r>
      <w:r w:rsidR="00091A42" w:rsidRPr="0034022E">
        <w:rPr>
          <w:rtl/>
          <w:lang w:bidi="fa-IR"/>
        </w:rPr>
        <w:t xml:space="preserve"> من الفعل » خبره ، والجملة معطوفة على الجملة السابقة ، أو « ما » معطوف على « الضمير » </w:t>
      </w:r>
      <w:r w:rsidR="00091A42">
        <w:rPr>
          <w:rtl/>
          <w:lang w:bidi="fa-IR"/>
        </w:rPr>
        <w:t>و «</w:t>
      </w:r>
      <w:r w:rsidR="00091A42" w:rsidRPr="0034022E">
        <w:rPr>
          <w:rtl/>
          <w:lang w:bidi="fa-IR"/>
        </w:rPr>
        <w:t xml:space="preserve"> من الفعل » بيان</w:t>
      </w:r>
      <w:r w:rsidR="00091A42">
        <w:rPr>
          <w:rtl/>
          <w:lang w:bidi="fa-IR"/>
        </w:rPr>
        <w:t xml:space="preserve"> ل</w:t>
      </w:r>
      <w:r w:rsidR="002722CA">
        <w:rPr>
          <w:rFonts w:hint="cs"/>
          <w:rtl/>
          <w:lang w:bidi="fa-IR"/>
        </w:rPr>
        <w:t>ـ</w:t>
      </w:r>
      <w:r w:rsidR="00091A42">
        <w:rPr>
          <w:rtl/>
          <w:lang w:bidi="fa-IR"/>
        </w:rPr>
        <w:t xml:space="preserve"> </w:t>
      </w:r>
      <w:r w:rsidR="00091A42" w:rsidRPr="0034022E">
        <w:rPr>
          <w:rtl/>
          <w:lang w:bidi="fa-IR"/>
        </w:rPr>
        <w:t>« ما » عند المجلسي ، وصلة</w:t>
      </w:r>
      <w:r w:rsidR="00091A42">
        <w:rPr>
          <w:rtl/>
          <w:lang w:bidi="fa-IR"/>
        </w:rPr>
        <w:t xml:space="preserve"> ل</w:t>
      </w:r>
      <w:r w:rsidR="002722CA">
        <w:rPr>
          <w:rFonts w:hint="cs"/>
          <w:rtl/>
          <w:lang w:bidi="fa-IR"/>
        </w:rPr>
        <w:t>ـ</w:t>
      </w:r>
      <w:r w:rsidR="00091A42">
        <w:rPr>
          <w:rtl/>
          <w:lang w:bidi="fa-IR"/>
        </w:rPr>
        <w:t xml:space="preserve"> </w:t>
      </w:r>
      <w:r w:rsidR="00091A42" w:rsidRPr="0034022E">
        <w:rPr>
          <w:rtl/>
          <w:lang w:bidi="fa-IR"/>
        </w:rPr>
        <w:t xml:space="preserve">« يبدو » عند المازندراني ؛ لأنّ الفعل هو المراد دون الإرادة ، </w:t>
      </w:r>
      <w:r w:rsidR="00BE2D7A">
        <w:rPr>
          <w:rtl/>
          <w:lang w:bidi="fa-IR"/>
        </w:rPr>
        <w:t>إلّا</w:t>
      </w:r>
      <w:r w:rsidR="00091A42">
        <w:rPr>
          <w:rFonts w:hint="cs"/>
          <w:rtl/>
          <w:lang w:bidi="fa-IR"/>
        </w:rPr>
        <w:t xml:space="preserve"> </w:t>
      </w:r>
      <w:r w:rsidR="00091A42" w:rsidRPr="0034022E">
        <w:rPr>
          <w:rtl/>
          <w:lang w:bidi="fa-IR"/>
        </w:rPr>
        <w:t>أن يراد بالفعل مقدّمات الإرادة</w:t>
      </w:r>
      <w:r>
        <w:rPr>
          <w:rtl/>
          <w:lang w:bidi="fa-IR"/>
        </w:rPr>
        <w:t>.</w:t>
      </w:r>
      <w:r w:rsidR="00091A42" w:rsidRPr="0034022E">
        <w:rPr>
          <w:rtl/>
          <w:lang w:bidi="fa-IR"/>
        </w:rPr>
        <w:t xml:space="preserve"> ا</w:t>
      </w:r>
      <w:r w:rsidR="002722CA">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349 ؛ </w:t>
      </w:r>
      <w:r w:rsidR="00091A42" w:rsidRPr="00BF510C">
        <w:rPr>
          <w:rStyle w:val="libFootnoteBoldChar"/>
          <w:rtl/>
        </w:rPr>
        <w:t>مرآة العقول</w:t>
      </w:r>
      <w:r w:rsidR="00091A42" w:rsidRPr="0034022E">
        <w:rPr>
          <w:rtl/>
          <w:lang w:bidi="fa-IR"/>
        </w:rPr>
        <w:t xml:space="preserve"> ، ج 2 ، ص 17</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2722CA">
            <w:pPr>
              <w:pStyle w:val="libFootnote0"/>
              <w:rPr>
                <w:rtl/>
                <w:lang w:bidi="fa-IR"/>
              </w:rPr>
            </w:pPr>
            <w:r>
              <w:rPr>
                <w:rtl/>
                <w:lang w:bidi="fa-IR"/>
              </w:rPr>
              <w:t>(8) .</w:t>
            </w:r>
            <w:r w:rsidRPr="0034022E">
              <w:rPr>
                <w:rtl/>
                <w:lang w:bidi="fa-IR"/>
              </w:rPr>
              <w:t xml:space="preserve"> في التوحيد والعيون : « له »</w:t>
            </w:r>
            <w:r>
              <w:rPr>
                <w:rtl/>
                <w:lang w:bidi="fa-IR"/>
              </w:rPr>
              <w:t>.</w:t>
            </w:r>
          </w:p>
        </w:tc>
        <w:tc>
          <w:tcPr>
            <w:tcW w:w="4474" w:type="dxa"/>
          </w:tcPr>
          <w:p w:rsidR="00BD6C77" w:rsidRDefault="00BD6C77" w:rsidP="002722CA">
            <w:pPr>
              <w:pStyle w:val="libFootnote0"/>
              <w:rPr>
                <w:rtl/>
                <w:lang w:bidi="fa-IR"/>
              </w:rPr>
            </w:pPr>
            <w:r>
              <w:rPr>
                <w:rtl/>
                <w:lang w:bidi="fa-IR"/>
              </w:rPr>
              <w:t>(9) .</w:t>
            </w:r>
            <w:r w:rsidRPr="0034022E">
              <w:rPr>
                <w:rtl/>
                <w:lang w:bidi="fa-IR"/>
              </w:rPr>
              <w:t xml:space="preserve"> في شرح صدر المتألّهين </w:t>
            </w:r>
            <w:r>
              <w:rPr>
                <w:rtl/>
                <w:lang w:bidi="fa-IR"/>
              </w:rPr>
              <w:t xml:space="preserve">: - </w:t>
            </w:r>
            <w:r w:rsidRPr="0034022E">
              <w:rPr>
                <w:rtl/>
                <w:lang w:bidi="fa-IR"/>
              </w:rPr>
              <w:t>« ذلك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بر » : « فإنّه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شرح المازندراني : « لايروّي ، أي لايفعل باستعمال الرويّة</w:t>
      </w:r>
      <w:r>
        <w:rPr>
          <w:rtl/>
          <w:lang w:bidi="fa-IR"/>
        </w:rPr>
        <w:t>.</w:t>
      </w:r>
      <w:r w:rsidR="00091A42" w:rsidRPr="0034022E">
        <w:rPr>
          <w:rtl/>
          <w:lang w:bidi="fa-IR"/>
        </w:rPr>
        <w:t xml:space="preserve"> يقال : روّيت في الأمر تروية ، أي نظرت فيه ولم أتعجّل</w:t>
      </w:r>
      <w:r>
        <w:rPr>
          <w:rtl/>
          <w:lang w:bidi="fa-IR"/>
        </w:rPr>
        <w:t>.</w:t>
      </w:r>
      <w:r w:rsidR="00091A42" w:rsidRPr="0034022E">
        <w:rPr>
          <w:rtl/>
          <w:lang w:bidi="fa-IR"/>
        </w:rPr>
        <w:t xml:space="preserve"> والاسم : الرَوِيّة »</w:t>
      </w:r>
      <w:r>
        <w:rPr>
          <w:rtl/>
          <w:lang w:bidi="fa-IR"/>
        </w:rPr>
        <w:t>.</w:t>
      </w:r>
      <w:r w:rsidR="00091A42" w:rsidRPr="0034022E">
        <w:rPr>
          <w:rtl/>
          <w:lang w:bidi="fa-IR"/>
        </w:rPr>
        <w:t xml:space="preserve"> وانظر : </w:t>
      </w:r>
      <w:r w:rsidR="00091A42" w:rsidRPr="00BF510C">
        <w:rPr>
          <w:rStyle w:val="libFootnoteBoldChar"/>
          <w:rtl/>
        </w:rPr>
        <w:t>لسان العرب</w:t>
      </w:r>
      <w:r w:rsidR="00091A42" w:rsidRPr="0034022E">
        <w:rPr>
          <w:rtl/>
          <w:lang w:bidi="fa-IR"/>
        </w:rPr>
        <w:t xml:space="preserve"> ، ج 14 ، ص 350 ( روي )</w:t>
      </w:r>
      <w:r>
        <w:rPr>
          <w:rtl/>
          <w:lang w:bidi="fa-IR"/>
        </w:rPr>
        <w:t>.</w:t>
      </w:r>
    </w:p>
    <w:p w:rsidR="00091A42" w:rsidRPr="0034022E" w:rsidRDefault="00FA30A4" w:rsidP="002722CA">
      <w:pPr>
        <w:pStyle w:val="libFootnote0"/>
        <w:rPr>
          <w:rtl/>
          <w:lang w:bidi="fa-IR"/>
        </w:rPr>
      </w:pPr>
      <w:r>
        <w:rPr>
          <w:rtl/>
          <w:lang w:bidi="fa-IR"/>
        </w:rPr>
        <w:t>(12) .</w:t>
      </w:r>
      <w:r w:rsidR="00091A42" w:rsidRPr="0034022E">
        <w:rPr>
          <w:rtl/>
          <w:lang w:bidi="fa-IR"/>
        </w:rPr>
        <w:t xml:space="preserve"> « لايهمّ » أي لايقصد ولا يريد ولا يعزم عليه</w:t>
      </w:r>
      <w:r>
        <w:rPr>
          <w:rtl/>
          <w:lang w:bidi="fa-IR"/>
        </w:rPr>
        <w:t>.</w:t>
      </w:r>
      <w:r w:rsidR="00091A42" w:rsidRPr="0034022E">
        <w:rPr>
          <w:rtl/>
          <w:lang w:bidi="fa-IR"/>
        </w:rPr>
        <w:t xml:space="preserve"> والاسم : الهِمَّة</w:t>
      </w:r>
      <w:r>
        <w:rPr>
          <w:rtl/>
          <w:lang w:bidi="fa-IR"/>
        </w:rPr>
        <w:t>.</w:t>
      </w:r>
      <w:r w:rsidR="00091A42" w:rsidRPr="0034022E">
        <w:rPr>
          <w:rtl/>
          <w:lang w:bidi="fa-IR"/>
        </w:rPr>
        <w:t xml:space="preserve"> ا</w:t>
      </w:r>
      <w:r w:rsidR="002722C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2061 ؛ </w:t>
      </w:r>
      <w:r w:rsidR="00091A42" w:rsidRPr="00BF510C">
        <w:rPr>
          <w:rStyle w:val="libFootnoteBoldChar"/>
          <w:rtl/>
        </w:rPr>
        <w:t>لسان العرب</w:t>
      </w:r>
      <w:r w:rsidR="00091A42" w:rsidRPr="0034022E">
        <w:rPr>
          <w:rtl/>
          <w:lang w:bidi="fa-IR"/>
        </w:rPr>
        <w:t xml:space="preserve"> ، ج 12 ، ص 620 ( همم )</w:t>
      </w:r>
      <w:r>
        <w:rPr>
          <w:rtl/>
          <w:lang w:bidi="fa-IR"/>
        </w:rPr>
        <w:t>.</w:t>
      </w:r>
      <w:r w:rsidR="00CD59B6">
        <w:rPr>
          <w:rFonts w:hint="cs"/>
          <w:rtl/>
          <w:lang w:bidi="fa-IR"/>
        </w:rPr>
        <w:t xml:space="preserve">                      </w:t>
      </w:r>
      <w:r w:rsidR="002722CA">
        <w:rPr>
          <w:rFonts w:hint="cs"/>
          <w:rtl/>
          <w:lang w:bidi="fa-IR"/>
        </w:rPr>
        <w:t xml:space="preserve">                    </w:t>
      </w:r>
      <w:r>
        <w:rPr>
          <w:rtl/>
          <w:lang w:bidi="fa-IR"/>
        </w:rPr>
        <w:t>(13) .</w:t>
      </w:r>
      <w:r w:rsidR="00091A42" w:rsidRPr="0034022E">
        <w:rPr>
          <w:rtl/>
          <w:lang w:bidi="fa-IR"/>
        </w:rPr>
        <w:t xml:space="preserve"> في التوحيد والعيون :</w:t>
      </w:r>
      <w:r w:rsidR="00091A42">
        <w:rPr>
          <w:rtl/>
          <w:lang w:bidi="fa-IR"/>
        </w:rPr>
        <w:t xml:space="preserve"> +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شرح صدر المتألّهين : « فإرادته الفعل »</w:t>
      </w:r>
      <w:r>
        <w:rPr>
          <w:rtl/>
          <w:lang w:bidi="fa-IR"/>
        </w:rPr>
        <w:t>.</w:t>
      </w:r>
      <w:r w:rsidR="00091A42" w:rsidRPr="0034022E">
        <w:rPr>
          <w:rtl/>
          <w:lang w:bidi="fa-IR"/>
        </w:rPr>
        <w:t xml:space="preserve"> وفي التوحيد والعيون : « فإرادة الله هي الفعل »</w:t>
      </w:r>
      <w:r>
        <w:rPr>
          <w:rtl/>
          <w:lang w:bidi="fa-IR"/>
        </w:rPr>
        <w:t>.</w:t>
      </w:r>
    </w:p>
    <w:p w:rsidR="00C16C49" w:rsidRDefault="00C16C49" w:rsidP="00C16C4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لَهُ : « كُنْ » فَيَكُونُ بِلَا لَفْظٍ ، وَلَا نُطْقٍ بِلِسَانٍ ، وَلَا هِمَّةٍ ، وَلَا تَفَكُّرٍ ؛ وَلَا كَيْفَ لِذلِكَ </w:t>
      </w:r>
      <w:r w:rsidRPr="00FA6A79">
        <w:rPr>
          <w:rStyle w:val="libFootnotenumChar"/>
          <w:rtl/>
        </w:rPr>
        <w:t>(1)</w:t>
      </w:r>
      <w:r w:rsidRPr="0034022E">
        <w:rPr>
          <w:rtl/>
          <w:lang w:bidi="fa-IR"/>
        </w:rPr>
        <w:t xml:space="preserve"> ، كَمَا أَنَّهُ لَا </w:t>
      </w:r>
      <w:r w:rsidRPr="00FA6A79">
        <w:rPr>
          <w:rStyle w:val="libFootnotenumChar"/>
          <w:rtl/>
        </w:rPr>
        <w:t>(2)</w:t>
      </w:r>
      <w:r w:rsidRPr="0034022E">
        <w:rPr>
          <w:rtl/>
          <w:lang w:bidi="fa-IR"/>
        </w:rPr>
        <w:t xml:space="preserve"> كَيْفَ لَهُ </w:t>
      </w:r>
      <w:r w:rsidRPr="00FA6A79">
        <w:rPr>
          <w:rStyle w:val="libFootnotenumChar"/>
          <w:rtl/>
        </w:rPr>
        <w:t>(3)</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BE467F">
        <w:rPr>
          <w:rtl/>
        </w:rPr>
        <w:t>304</w:t>
      </w:r>
      <w:r w:rsidRPr="006B17C4">
        <w:rPr>
          <w:rStyle w:val="libBold2Char"/>
          <w:rtl/>
        </w:rPr>
        <w:t xml:space="preserve"> / 4</w:t>
      </w:r>
      <w:r w:rsidR="00FA30A4">
        <w:rPr>
          <w:rStyle w:val="libBold2Char"/>
          <w:rtl/>
        </w:rPr>
        <w:t>.</w:t>
      </w:r>
      <w:r w:rsidRPr="0034022E">
        <w:rPr>
          <w:rtl/>
          <w:lang w:bidi="fa-IR"/>
        </w:rPr>
        <w:t xml:space="preserve"> عَلِيُّ بْنُ إِبْرَاهِيمَ ، عَنْ أَبِيهِ ، عَنِ ابْنِ أَبِي عُمَيْرٍ ، عَنْ عُمَرَ بْنِ أُذَيْنَةَ :</w:t>
      </w:r>
    </w:p>
    <w:p w:rsidR="00091A42" w:rsidRPr="0034022E" w:rsidRDefault="00091A42" w:rsidP="00142ACB">
      <w:pPr>
        <w:pStyle w:val="libNormal"/>
        <w:rPr>
          <w:rtl/>
          <w:lang w:bidi="fa-IR"/>
        </w:rPr>
      </w:pPr>
      <w:r w:rsidRPr="0034022E">
        <w:rPr>
          <w:rtl/>
          <w:lang w:bidi="fa-IR"/>
        </w:rPr>
        <w:t xml:space="preserve">عَنْ أَبِي عَبْدِ اللهِ </w:t>
      </w:r>
      <w:r w:rsidR="00142ACB" w:rsidRPr="00F22207">
        <w:rPr>
          <w:rStyle w:val="libAlaemChar"/>
          <w:rtl/>
        </w:rPr>
        <w:t>عليه‌السلام</w:t>
      </w:r>
      <w:r w:rsidR="00142ACB" w:rsidRPr="002C0FA1">
        <w:rPr>
          <w:rtl/>
        </w:rPr>
        <w:t xml:space="preserve"> </w:t>
      </w:r>
      <w:r w:rsidRPr="0034022E">
        <w:rPr>
          <w:rtl/>
          <w:lang w:bidi="fa-IR"/>
        </w:rPr>
        <w:t xml:space="preserve">، قَالَ : « خَلَقَ اللهُ الْمَشِيئَةَ بِنَفْسِهَا ، ثُمَّ خَلَقَ الْأَشْيَاءَ بِالْمَشِيئَةِ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BE467F">
        <w:rPr>
          <w:rtl/>
        </w:rPr>
        <w:t>305</w:t>
      </w:r>
      <w:r w:rsidRPr="006B17C4">
        <w:rPr>
          <w:rStyle w:val="libBold2Char"/>
          <w:rtl/>
        </w:rPr>
        <w:t xml:space="preserve"> / 5</w:t>
      </w:r>
      <w:r w:rsidR="00FA30A4">
        <w:rPr>
          <w:rStyle w:val="libBold2Char"/>
          <w:rtl/>
        </w:rPr>
        <w:t>.</w:t>
      </w:r>
      <w:r w:rsidRPr="0034022E">
        <w:rPr>
          <w:rtl/>
          <w:lang w:bidi="fa-IR"/>
        </w:rPr>
        <w:t xml:space="preserve"> عِدَّةٌ مِنْ أَصْحَابِنَا ، عَنْ أَحْمَدَ بْنِ مُحَمَّدٍ الْبَرْقِيِّ ، عَنْ مُحَمَّدِ بْنِ عِيسى ، عَنِ الْمَشْرِقِيِّ </w:t>
      </w:r>
      <w:r w:rsidRPr="00FA6A79">
        <w:rPr>
          <w:rStyle w:val="libFootnotenumChar"/>
          <w:rtl/>
        </w:rPr>
        <w:t>(6)</w:t>
      </w:r>
      <w:r w:rsidRPr="0034022E">
        <w:rPr>
          <w:rtl/>
          <w:lang w:bidi="fa-IR"/>
        </w:rPr>
        <w:t xml:space="preserve"> حَمْزَةَ بْنِ الْمُرْتَفِعِ ، عَنْ بَعْضِ أَصْحَابِنَا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أي للإحداث</w:t>
      </w:r>
      <w:r>
        <w:rPr>
          <w:rtl/>
          <w:lang w:bidi="fa-IR"/>
        </w:rPr>
        <w:t>.</w:t>
      </w:r>
      <w:r w:rsidR="00091A42" w:rsidRPr="0034022E">
        <w:rPr>
          <w:rtl/>
          <w:lang w:bidi="fa-IR"/>
        </w:rPr>
        <w:t xml:space="preserve"> وفي العيون : « كذلك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والعيون : « بلا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أي لله‌تعالى</w:t>
      </w:r>
      <w:r>
        <w:rPr>
          <w:rtl/>
          <w:lang w:bidi="fa-IR"/>
        </w:rPr>
        <w:t>.</w:t>
      </w:r>
      <w:r w:rsidR="00091A42" w:rsidRPr="0034022E">
        <w:rPr>
          <w:rtl/>
          <w:lang w:bidi="fa-IR"/>
        </w:rPr>
        <w:t xml:space="preserve"> وفي التوحيد والعيون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A4140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211 ، المجلس 8 ، ح 15 بسنده عن الكليني ، وتمام الرواية فيه : « أخبرني عن الإرادة من الله عَزَّ وَجَلَّ ومن الخلق ، فقال : الإرادة من الله إحداثه الفعل لا غير ذلك ؛ لأنّه لا يهمّ ولا يتفكّر »</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147 ، ح 17 ؛ و</w:t>
      </w:r>
      <w:r w:rsidR="00091A42" w:rsidRPr="00BF510C">
        <w:rPr>
          <w:rStyle w:val="libFootnoteBoldChar"/>
          <w:rtl/>
        </w:rPr>
        <w:t>عيون الأخبار</w:t>
      </w:r>
      <w:r w:rsidR="00091A42" w:rsidRPr="0034022E">
        <w:rPr>
          <w:rtl/>
          <w:lang w:bidi="fa-IR"/>
        </w:rPr>
        <w:t xml:space="preserve"> ، ج 1 ، ص 119 ، ح 11 ، بسنده فيهما عن أحمد بن إدريس</w:t>
      </w:r>
      <w:r w:rsidR="00A4140B">
        <w:rPr>
          <w:rFonts w:hint="cs"/>
          <w:rtl/>
          <w:lang w:bidi="fa-IR"/>
        </w:rPr>
        <w:t>.</w:t>
      </w:r>
      <w:r w:rsidR="00091A42" w:rsidRPr="00BF510C">
        <w:rPr>
          <w:rStyle w:val="libFootnoteBoldChar"/>
          <w:rtl/>
        </w:rPr>
        <w:t>الوافي</w:t>
      </w:r>
      <w:r w:rsidR="00091A42" w:rsidRPr="0034022E">
        <w:rPr>
          <w:rtl/>
          <w:lang w:bidi="fa-IR"/>
        </w:rPr>
        <w:t xml:space="preserve"> ، ج 1 ، ص 455 ، ح 369</w:t>
      </w:r>
      <w:r>
        <w:rPr>
          <w:rtl/>
          <w:lang w:bidi="fa-IR"/>
        </w:rPr>
        <w:t>.</w:t>
      </w:r>
    </w:p>
    <w:p w:rsidR="00091A42" w:rsidRPr="0034022E" w:rsidRDefault="00FA30A4" w:rsidP="00A4140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147 ، ح 19 ، بسنده عن عليّ بن إبراهيم القمّي</w:t>
      </w:r>
      <w:r w:rsidR="00A4140B">
        <w:rPr>
          <w:rFonts w:hint="cs"/>
          <w:rtl/>
          <w:lang w:bidi="fa-IR"/>
        </w:rPr>
        <w:t>.</w:t>
      </w:r>
      <w:r w:rsidR="00091A42" w:rsidRPr="00BF510C">
        <w:rPr>
          <w:rStyle w:val="libFootnoteBoldChar"/>
          <w:rtl/>
        </w:rPr>
        <w:t>الوافي</w:t>
      </w:r>
      <w:r w:rsidR="00091A42" w:rsidRPr="0034022E">
        <w:rPr>
          <w:rtl/>
          <w:lang w:bidi="fa-IR"/>
        </w:rPr>
        <w:t xml:space="preserve"> ، ج 1 ، ص 457 ، ح 371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والتعليقة للداماد وشرح المازندراني والوافي : « المشرفي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w:t>
      </w:r>
      <w:r w:rsidR="00091A42">
        <w:rPr>
          <w:rtl/>
          <w:lang w:bidi="fa-IR"/>
        </w:rPr>
        <w:t xml:space="preserve"> + </w:t>
      </w:r>
      <w:r w:rsidR="00091A42" w:rsidRPr="0034022E">
        <w:rPr>
          <w:rtl/>
          <w:lang w:bidi="fa-IR"/>
        </w:rPr>
        <w:t>« عن »</w:t>
      </w:r>
      <w:r>
        <w:rPr>
          <w:rtl/>
          <w:lang w:bidi="fa-IR"/>
        </w:rPr>
        <w:t>.</w:t>
      </w:r>
      <w:r w:rsidR="00091A42" w:rsidRPr="0034022E">
        <w:rPr>
          <w:rtl/>
          <w:lang w:bidi="fa-IR"/>
        </w:rPr>
        <w:t xml:space="preserve"> وذكر الأردبيلي أيضاً في </w:t>
      </w:r>
      <w:r w:rsidR="00091A42" w:rsidRPr="00BF510C">
        <w:rPr>
          <w:rStyle w:val="libFootnoteBoldChar"/>
          <w:rtl/>
        </w:rPr>
        <w:t>جامع الرواة</w:t>
      </w:r>
      <w:r w:rsidR="00091A42" w:rsidRPr="0034022E">
        <w:rPr>
          <w:rtl/>
          <w:lang w:bidi="fa-IR"/>
        </w:rPr>
        <w:t xml:space="preserve"> ، ج 2 ، ص 452 ، ثبوت « عن » نقلاً من بعض نسخ </w:t>
      </w:r>
      <w:r w:rsidR="00091A42" w:rsidRPr="00BF510C">
        <w:rPr>
          <w:rStyle w:val="libFootnoteBoldChar"/>
          <w:rtl/>
        </w:rPr>
        <w:t>الكافي</w:t>
      </w:r>
      <w:r>
        <w:rPr>
          <w:rtl/>
          <w:lang w:bidi="fa-IR"/>
        </w:rPr>
        <w:t>.</w:t>
      </w:r>
      <w:r w:rsidR="00091A42" w:rsidRPr="0034022E">
        <w:rPr>
          <w:rtl/>
          <w:lang w:bidi="fa-IR"/>
        </w:rPr>
        <w:t xml:space="preserve"> والخبر رواه الصدوق في </w:t>
      </w:r>
      <w:r w:rsidR="00091A42" w:rsidRPr="00BF510C">
        <w:rPr>
          <w:rStyle w:val="libFootnoteBoldChar"/>
          <w:rtl/>
        </w:rPr>
        <w:t>التوحيد</w:t>
      </w:r>
      <w:r w:rsidR="00091A42" w:rsidRPr="0034022E">
        <w:rPr>
          <w:rtl/>
          <w:lang w:bidi="fa-IR"/>
        </w:rPr>
        <w:t xml:space="preserve"> ، ص 168 ، ح 1 ، بسنده عن أحمد بن أبي عبدالله ، عن محمّد بن عيسى اليقطيني ، عن المشرقي ، عن حمزة بن الربيع</w:t>
      </w:r>
      <w:r>
        <w:rPr>
          <w:rtl/>
          <w:lang w:bidi="fa-IR"/>
        </w:rPr>
        <w:t>.</w:t>
      </w:r>
      <w:r w:rsidR="00091A42" w:rsidRPr="0034022E">
        <w:rPr>
          <w:rtl/>
          <w:lang w:bidi="fa-IR"/>
        </w:rPr>
        <w:t xml:space="preserve"> وفي </w:t>
      </w:r>
      <w:r w:rsidR="00091A42" w:rsidRPr="00BF510C">
        <w:rPr>
          <w:rStyle w:val="libFootnoteBoldChar"/>
          <w:rtl/>
        </w:rPr>
        <w:t>معاني الأخبار</w:t>
      </w:r>
      <w:r w:rsidR="00091A42" w:rsidRPr="0034022E">
        <w:rPr>
          <w:rtl/>
          <w:lang w:bidi="fa-IR"/>
        </w:rPr>
        <w:t xml:space="preserve"> ، ص 18 ، ح 1 ، بنفس السند ، </w:t>
      </w:r>
      <w:r w:rsidR="00BE2D7A">
        <w:rPr>
          <w:rtl/>
          <w:lang w:bidi="fa-IR"/>
        </w:rPr>
        <w:t>إلّا</w:t>
      </w:r>
      <w:r w:rsidR="00091A42">
        <w:rPr>
          <w:rFonts w:hint="cs"/>
          <w:rtl/>
          <w:lang w:bidi="fa-IR"/>
        </w:rPr>
        <w:t xml:space="preserve"> </w:t>
      </w:r>
      <w:r w:rsidR="00091A42" w:rsidRPr="0034022E">
        <w:rPr>
          <w:rtl/>
          <w:lang w:bidi="fa-IR"/>
        </w:rPr>
        <w:t>أنّ فيه : « المشرقي حمزة بن الربيع »</w:t>
      </w:r>
      <w:r>
        <w:rPr>
          <w:rtl/>
          <w:lang w:bidi="fa-IR"/>
        </w:rPr>
        <w:t>.</w:t>
      </w:r>
    </w:p>
    <w:p w:rsidR="00091A42" w:rsidRPr="0034022E" w:rsidRDefault="00091A42" w:rsidP="00F120EB">
      <w:pPr>
        <w:pStyle w:val="libFootnote0"/>
        <w:rPr>
          <w:rtl/>
          <w:lang w:bidi="fa-IR"/>
        </w:rPr>
      </w:pPr>
      <w:r w:rsidRPr="00884C2B">
        <w:rPr>
          <w:rtl/>
        </w:rPr>
        <w:t>هذا ، ومن المحتمَل وقوع تحريف في السند ، وأن يكون الصواب ثبوت « عن » بعد « المشرقي » ، وأنّ المشرقي هو هشام بن إبراهيم المشرقي الذي روى عنه محمّد بن عيسى العبيدي</w:t>
      </w:r>
      <w:r>
        <w:rPr>
          <w:rtl/>
        </w:rPr>
        <w:t xml:space="preserve"> </w:t>
      </w:r>
      <w:r w:rsidR="00997FC5">
        <w:rPr>
          <w:rtl/>
        </w:rPr>
        <w:t>-</w:t>
      </w:r>
      <w:r>
        <w:rPr>
          <w:rtl/>
        </w:rPr>
        <w:t xml:space="preserve"> </w:t>
      </w:r>
      <w:r w:rsidRPr="00884C2B">
        <w:rPr>
          <w:rtl/>
        </w:rPr>
        <w:t>وهو ابن عبيد بن يقطين</w:t>
      </w:r>
      <w:r>
        <w:rPr>
          <w:rtl/>
        </w:rPr>
        <w:t xml:space="preserve"> </w:t>
      </w:r>
      <w:r w:rsidR="00997FC5">
        <w:rPr>
          <w:rtl/>
        </w:rPr>
        <w:t>-</w:t>
      </w:r>
      <w:r>
        <w:rPr>
          <w:rtl/>
        </w:rPr>
        <w:t xml:space="preserve"> </w:t>
      </w:r>
      <w:r w:rsidRPr="00884C2B">
        <w:rPr>
          <w:rtl/>
        </w:rPr>
        <w:t xml:space="preserve">في </w:t>
      </w:r>
      <w:r w:rsidRPr="00BF510C">
        <w:rPr>
          <w:rStyle w:val="libFootnoteBoldChar"/>
          <w:rtl/>
        </w:rPr>
        <w:t>رجال الكشي</w:t>
      </w:r>
      <w:r w:rsidRPr="00884C2B">
        <w:rPr>
          <w:rtl/>
        </w:rPr>
        <w:t xml:space="preserve"> ، ص 498 ، الرقم 956</w:t>
      </w:r>
      <w:r w:rsidR="00FA30A4">
        <w:rPr>
          <w:rtl/>
        </w:rPr>
        <w:t>.</w:t>
      </w:r>
    </w:p>
    <w:p w:rsidR="00091A42" w:rsidRPr="0034022E" w:rsidRDefault="00091A42" w:rsidP="00F120EB">
      <w:pPr>
        <w:pStyle w:val="libFootnote0"/>
        <w:rPr>
          <w:rtl/>
          <w:lang w:bidi="fa-IR"/>
        </w:rPr>
      </w:pPr>
      <w:r w:rsidRPr="00884C2B">
        <w:rPr>
          <w:rtl/>
        </w:rPr>
        <w:t xml:space="preserve">أمّا حمزة بن الربيع أو المرتفع ، فلم نعثر على ما يدلّنا على تعيين الصواب منهما ، وما ورد في </w:t>
      </w:r>
      <w:r w:rsidRPr="00BF510C">
        <w:rPr>
          <w:rStyle w:val="libFootnoteBoldChar"/>
          <w:rtl/>
        </w:rPr>
        <w:t>التعليقة</w:t>
      </w:r>
      <w:r w:rsidRPr="00884C2B">
        <w:rPr>
          <w:rtl/>
        </w:rPr>
        <w:t xml:space="preserve"> للداماد ، ص 249</w:t>
      </w:r>
      <w:r>
        <w:rPr>
          <w:rtl/>
        </w:rPr>
        <w:t xml:space="preserve"> </w:t>
      </w:r>
      <w:r w:rsidR="00997FC5">
        <w:rPr>
          <w:rtl/>
        </w:rPr>
        <w:t>-</w:t>
      </w:r>
      <w:r>
        <w:rPr>
          <w:rtl/>
        </w:rPr>
        <w:t xml:space="preserve"> </w:t>
      </w:r>
      <w:r w:rsidRPr="00884C2B">
        <w:rPr>
          <w:rtl/>
        </w:rPr>
        <w:t>من أنّ حمزة بن المرتفع من تحريف الناسخين ، والصحيح هو حمزة بن الربيع</w:t>
      </w:r>
      <w:r>
        <w:rPr>
          <w:rtl/>
        </w:rPr>
        <w:t xml:space="preserve"> </w:t>
      </w:r>
      <w:r w:rsidR="00997FC5">
        <w:rPr>
          <w:rtl/>
        </w:rPr>
        <w:t>-</w:t>
      </w:r>
      <w:r>
        <w:rPr>
          <w:rtl/>
        </w:rPr>
        <w:t xml:space="preserve"> </w:t>
      </w:r>
      <w:r w:rsidRPr="00884C2B">
        <w:rPr>
          <w:rtl/>
        </w:rPr>
        <w:t xml:space="preserve">لايمكن المساعدة عليه بعد ثبوت « المرتفع » كعنوان ؛ فقد ورد في </w:t>
      </w:r>
      <w:r w:rsidRPr="00BF510C">
        <w:rPr>
          <w:rStyle w:val="libFootnoteBoldChar"/>
          <w:rtl/>
        </w:rPr>
        <w:t>التاريخ الكبير</w:t>
      </w:r>
      <w:r w:rsidRPr="00884C2B">
        <w:rPr>
          <w:rtl/>
        </w:rPr>
        <w:t xml:space="preserve"> للبخاري ، ج 1 ، ص 220 ، الرقم 692 ، محمّد بن المرتفع العبدري ، وورد في وقعة صفّين لنصر بن مزاحم ، ص 315 ، وص 556 ، المرتفع بن الوضاح الزبيدي</w:t>
      </w:r>
      <w:r w:rsidR="00FA30A4">
        <w:rPr>
          <w:rtl/>
        </w:rPr>
        <w:t>.</w:t>
      </w:r>
      <w:r w:rsidRPr="00884C2B">
        <w:rPr>
          <w:rtl/>
        </w:rPr>
        <w:t xml:space="preserve"> غاية الأمر أنّ المرتفع عنوان غريب ، وهذا الأمر يوجب تحريفه بعنوان قريب يشابهه في الكتابة ، وهو الربيع ، فيكون الأمر خلاف ما أفاده في التعليقة</w:t>
      </w:r>
      <w:r w:rsidR="00FA30A4">
        <w:rPr>
          <w:rtl/>
        </w:rPr>
        <w:t>.</w:t>
      </w:r>
    </w:p>
    <w:p w:rsidR="00A4140B" w:rsidRDefault="00A4140B" w:rsidP="00A4140B">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كُنْتُ فِي مَجْلِسِ أَبِي جَعْفَرٍ </w:t>
      </w:r>
      <w:r w:rsidRPr="00F22207">
        <w:rPr>
          <w:rStyle w:val="libAlaemChar"/>
          <w:rtl/>
        </w:rPr>
        <w:t>عليه‌السلام</w:t>
      </w:r>
      <w:r w:rsidRPr="0034022E">
        <w:rPr>
          <w:rtl/>
          <w:lang w:bidi="fa-IR"/>
        </w:rPr>
        <w:t xml:space="preserve"> إِذْ دَخَلَ عَلَيْهِ عَمْرُو بْنُ عُبَيْدٍ ، فَقَالَ لَهُ : جُعِلْتُ فِدَاكَ ، قَوْلُ اللهِ تَبَارَكَ وَتَعَالى : </w:t>
      </w:r>
      <w:r w:rsidRPr="00F22207">
        <w:rPr>
          <w:rStyle w:val="libAlaemChar"/>
          <w:rtl/>
        </w:rPr>
        <w:t>(</w:t>
      </w:r>
      <w:r w:rsidRPr="00F22207">
        <w:rPr>
          <w:rStyle w:val="libAieChar"/>
          <w:rtl/>
        </w:rPr>
        <w:t xml:space="preserve"> وَمَنْ يَحْلِلْ عَلَيْهِ غَضَبِي فَقَدْ هَوى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مَا ذلِكَ الْغَضَبُ</w:t>
      </w:r>
      <w:r>
        <w:rPr>
          <w:rtl/>
          <w:lang w:bidi="fa-IR"/>
        </w:rPr>
        <w:t>؟</w:t>
      </w:r>
    </w:p>
    <w:p w:rsidR="00091A42" w:rsidRPr="0034022E" w:rsidRDefault="00091A42" w:rsidP="00B72F8D">
      <w:pPr>
        <w:pStyle w:val="libNormal"/>
        <w:rPr>
          <w:rtl/>
          <w:lang w:bidi="fa-IR"/>
        </w:rPr>
      </w:pPr>
      <w:r w:rsidRPr="0034022E">
        <w:rPr>
          <w:rtl/>
          <w:lang w:bidi="fa-IR"/>
        </w:rPr>
        <w:t xml:space="preserve">فَقَالَ أَبُو جَعْفَرٍ </w:t>
      </w:r>
      <w:r w:rsidRPr="00F22207">
        <w:rPr>
          <w:rStyle w:val="libAlaemChar"/>
          <w:rtl/>
        </w:rPr>
        <w:t>عليه‌السلام</w:t>
      </w:r>
      <w:r w:rsidRPr="0034022E">
        <w:rPr>
          <w:rtl/>
          <w:lang w:bidi="fa-IR"/>
        </w:rPr>
        <w:t xml:space="preserve"> : « هُوَ الْعِقَابُ يَا عَمْرُو ؛ إِنَّهُ </w:t>
      </w:r>
      <w:r w:rsidRPr="00FA6A79">
        <w:rPr>
          <w:rStyle w:val="libFootnotenumChar"/>
          <w:rtl/>
        </w:rPr>
        <w:t>(2)</w:t>
      </w:r>
      <w:r w:rsidRPr="0034022E">
        <w:rPr>
          <w:rtl/>
          <w:lang w:bidi="fa-IR"/>
        </w:rPr>
        <w:t xml:space="preserve"> مَنْ زَعَمَ أَنَّ اللهَ قَدْ زَالَ مِنْ شَيْ‌ءٍ إِلى شَيْ‌ءٍ ، فَقَدْ وَصَفَهُ صِفَةَ مَخْلُوقٍ ، وَ</w:t>
      </w:r>
      <w:r>
        <w:rPr>
          <w:rFonts w:hint="cs"/>
          <w:rtl/>
          <w:lang w:bidi="fa-IR"/>
        </w:rPr>
        <w:t xml:space="preserve"> </w:t>
      </w:r>
      <w:r w:rsidRPr="00FA6A79">
        <w:rPr>
          <w:rStyle w:val="libFootnotenumChar"/>
          <w:rtl/>
        </w:rPr>
        <w:t>(3)</w:t>
      </w:r>
      <w:r w:rsidRPr="0034022E">
        <w:rPr>
          <w:rtl/>
          <w:lang w:bidi="fa-IR"/>
        </w:rPr>
        <w:t xml:space="preserve"> إِنَّ </w:t>
      </w:r>
      <w:r w:rsidRPr="00FA6A79">
        <w:rPr>
          <w:rStyle w:val="libFootnotenumChar"/>
          <w:rtl/>
        </w:rPr>
        <w:t>(4)</w:t>
      </w:r>
      <w:r w:rsidRPr="0034022E">
        <w:rPr>
          <w:rtl/>
          <w:lang w:bidi="fa-IR"/>
        </w:rPr>
        <w:t xml:space="preserve"> اللهَ تَعَالى لَايَسْتَفِزُّهُ </w:t>
      </w:r>
      <w:r w:rsidRPr="00FA6A79">
        <w:rPr>
          <w:rStyle w:val="libFootnotenumChar"/>
          <w:rtl/>
        </w:rPr>
        <w:t>(5)</w:t>
      </w:r>
      <w:r w:rsidRPr="0034022E">
        <w:rPr>
          <w:rtl/>
          <w:lang w:bidi="fa-IR"/>
        </w:rPr>
        <w:t xml:space="preserve"> شَيْ‌ءٌ ؛ فَيُغَيِّرَهُ </w:t>
      </w:r>
      <w:r w:rsidRPr="00FA6A79">
        <w:rPr>
          <w:rStyle w:val="libFootnotenumChar"/>
          <w:rtl/>
        </w:rPr>
        <w:t>(6)</w:t>
      </w:r>
      <w:r w:rsidRPr="0034022E">
        <w:rPr>
          <w:rtl/>
          <w:lang w:bidi="fa-IR"/>
        </w:rPr>
        <w:t xml:space="preserve">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BE467F">
        <w:rPr>
          <w:rtl/>
        </w:rPr>
        <w:t>306</w:t>
      </w:r>
      <w:r w:rsidRPr="006B17C4">
        <w:rPr>
          <w:rStyle w:val="libBold2Char"/>
          <w:rtl/>
        </w:rPr>
        <w:t xml:space="preserve"> / 6</w:t>
      </w:r>
      <w:r w:rsidR="00FA30A4">
        <w:rPr>
          <w:rStyle w:val="libBold2Char"/>
          <w:rtl/>
        </w:rPr>
        <w:t>.</w:t>
      </w:r>
      <w:r w:rsidRPr="0034022E">
        <w:rPr>
          <w:rtl/>
          <w:lang w:bidi="fa-IR"/>
        </w:rPr>
        <w:t xml:space="preserve"> عَلِيُّ بْنُ إِبْرَاهِيمَ ، عَنْ أَبِيهِ ، عَنِ الْعَبَّاسِ بْنِ عَمْرٍو ، عَنْ هِشَامِ بْنِ الْحَكَمِ :</w:t>
      </w:r>
    </w:p>
    <w:p w:rsidR="00091A42" w:rsidRPr="0034022E" w:rsidRDefault="00091A42" w:rsidP="00B72F8D">
      <w:pPr>
        <w:pStyle w:val="libNormal"/>
        <w:rPr>
          <w:rtl/>
          <w:lang w:bidi="fa-IR"/>
        </w:rPr>
      </w:pPr>
      <w:r w:rsidRPr="0034022E">
        <w:rPr>
          <w:rtl/>
          <w:lang w:bidi="fa-IR"/>
        </w:rPr>
        <w:t>فِي حَدِيثِ الزِّنْدِيقِ</w:t>
      </w:r>
      <w:r>
        <w:rPr>
          <w:rtl/>
          <w:lang w:bidi="fa-IR"/>
        </w:rPr>
        <w:t xml:space="preserve"> </w:t>
      </w:r>
      <w:r w:rsidR="00997FC5">
        <w:rPr>
          <w:rtl/>
          <w:lang w:bidi="fa-IR"/>
        </w:rPr>
        <w:t>-</w:t>
      </w:r>
      <w:r>
        <w:rPr>
          <w:rtl/>
          <w:lang w:bidi="fa-IR"/>
        </w:rPr>
        <w:t xml:space="preserve"> </w:t>
      </w:r>
      <w:r w:rsidRPr="0034022E">
        <w:rPr>
          <w:rtl/>
          <w:lang w:bidi="fa-IR"/>
        </w:rPr>
        <w:t xml:space="preserve">الَّذِي سَأَلَ أَبَا عَبْدِ اللهِ </w:t>
      </w:r>
      <w:r w:rsidRPr="00F22207">
        <w:rPr>
          <w:rStyle w:val="libAlaemChar"/>
          <w:rtl/>
        </w:rPr>
        <w:t>عليه‌السلام</w:t>
      </w:r>
      <w:r>
        <w:rPr>
          <w:rtl/>
          <w:lang w:bidi="fa-IR"/>
        </w:rPr>
        <w:t xml:space="preserve"> </w:t>
      </w:r>
      <w:r w:rsidR="00997FC5">
        <w:rPr>
          <w:rtl/>
          <w:lang w:bidi="fa-IR"/>
        </w:rPr>
        <w:t>-</w:t>
      </w:r>
      <w:r>
        <w:rPr>
          <w:rtl/>
          <w:lang w:bidi="fa-IR"/>
        </w:rPr>
        <w:t xml:space="preserve"> </w:t>
      </w:r>
      <w:r w:rsidRPr="0034022E">
        <w:rPr>
          <w:rtl/>
          <w:lang w:bidi="fa-IR"/>
        </w:rPr>
        <w:t xml:space="preserve">فَكَانَ مِنْ سُؤَالِهِ : أَنْ </w:t>
      </w:r>
      <w:r w:rsidRPr="00FA6A79">
        <w:rPr>
          <w:rStyle w:val="libFootnotenumChar"/>
          <w:rtl/>
        </w:rPr>
        <w:t>(8)</w:t>
      </w:r>
      <w:r w:rsidRPr="0034022E">
        <w:rPr>
          <w:rtl/>
          <w:lang w:bidi="fa-IR"/>
        </w:rPr>
        <w:t xml:space="preserve"> قَالَ لَهُ : فَلَهُ رِضاً وَسَخَطٌ</w:t>
      </w:r>
      <w:r>
        <w:rPr>
          <w:rtl/>
          <w:lang w:bidi="fa-IR"/>
        </w:rPr>
        <w:t>؟</w:t>
      </w:r>
      <w:r w:rsidRPr="0034022E">
        <w:rPr>
          <w:rtl/>
          <w:lang w:bidi="fa-IR"/>
        </w:rPr>
        <w:t xml:space="preserve"> فَقَالَ </w:t>
      </w:r>
      <w:r w:rsidRPr="00FA6A79">
        <w:rPr>
          <w:rStyle w:val="libFootnotenumChar"/>
          <w:rtl/>
        </w:rPr>
        <w:t>(9)</w:t>
      </w:r>
      <w:r w:rsidRPr="0034022E">
        <w:rPr>
          <w:rtl/>
          <w:lang w:bidi="fa-IR"/>
        </w:rPr>
        <w:t xml:space="preserve"> أَبُو عَبْدِ اللهِ </w:t>
      </w:r>
      <w:r w:rsidRPr="00F22207">
        <w:rPr>
          <w:rStyle w:val="libAlaemChar"/>
          <w:rtl/>
        </w:rPr>
        <w:t>عليه‌السلام</w:t>
      </w:r>
      <w:r w:rsidRPr="0034022E">
        <w:rPr>
          <w:rtl/>
          <w:lang w:bidi="fa-IR"/>
        </w:rPr>
        <w:t xml:space="preserve"> : « نَعَمْ ، وَلكِنْ لَيْسَ ذلِكَ عَلى مَا يُوجَدُ مِنَ الْمَخْلُوقِينَ ؛ وَذلِكَ أَنَّ الرِّضَا حَالٌ تَدْخُلُ </w:t>
      </w:r>
      <w:r w:rsidRPr="00FA6A79">
        <w:rPr>
          <w:rStyle w:val="libFootnotenumChar"/>
          <w:rtl/>
        </w:rPr>
        <w:t>(10)</w:t>
      </w:r>
      <w:r w:rsidRPr="0034022E">
        <w:rPr>
          <w:rtl/>
          <w:lang w:bidi="fa-IR"/>
        </w:rPr>
        <w:t xml:space="preserve"> عَلَيْهِ ، فَتَنْقُلُهُ </w:t>
      </w:r>
      <w:r w:rsidRPr="00FA6A79">
        <w:rPr>
          <w:rStyle w:val="libFootnotenumChar"/>
          <w:rtl/>
        </w:rPr>
        <w:t>(11)</w:t>
      </w:r>
      <w:r w:rsidRPr="0034022E">
        <w:rPr>
          <w:rtl/>
          <w:lang w:bidi="fa-IR"/>
        </w:rPr>
        <w:t xml:space="preserve"> مِنْ حَالٍ إِلى حَالٍ ؛ لِأَنَّ الْمَخْلُوقَ أَجْوَفُ </w:t>
      </w:r>
      <w:r w:rsidRPr="00FA6A79">
        <w:rPr>
          <w:rStyle w:val="libFootnotenumChar"/>
          <w:rtl/>
        </w:rPr>
        <w:t>(12)</w:t>
      </w:r>
      <w:r w:rsidRPr="0034022E">
        <w:rPr>
          <w:rtl/>
          <w:lang w:bidi="fa-IR"/>
        </w:rPr>
        <w:t xml:space="preserve"> ، مُعْتَمِلٌ </w:t>
      </w:r>
      <w:r w:rsidRPr="00FA6A79">
        <w:rPr>
          <w:rStyle w:val="libFootnotenumChar"/>
          <w:rtl/>
        </w:rPr>
        <w:t>(13)</w:t>
      </w:r>
      <w:r w:rsidRPr="0034022E">
        <w:rPr>
          <w:rtl/>
          <w:lang w:bidi="fa-IR"/>
        </w:rPr>
        <w:t xml:space="preserve"> ، مُرَكَّبٌ ، لِلْأَشْيَاءِ فِيهِ مَدْخَلٌ ، وَخَالِقُنَا لَامَدْخَلَ لِلْأَشْيَاءِ‌</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طه </w:t>
      </w:r>
      <w:r>
        <w:rPr>
          <w:rtl/>
          <w:lang w:bidi="fa-IR"/>
        </w:rPr>
        <w:t>(20) .</w:t>
      </w:r>
      <w:r w:rsidR="00091A42" w:rsidRPr="0034022E">
        <w:rPr>
          <w:rtl/>
          <w:lang w:bidi="fa-IR"/>
        </w:rPr>
        <w:t xml:space="preserve"> : 81</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هوى » أي هبط ، أو مات وهلك</w:t>
      </w:r>
      <w:r>
        <w:rPr>
          <w:rtl/>
          <w:lang w:bidi="fa-IR"/>
        </w:rPr>
        <w:t>.</w:t>
      </w:r>
      <w:r w:rsidR="00091A42" w:rsidRPr="0034022E">
        <w:rPr>
          <w:rtl/>
          <w:lang w:bidi="fa-IR"/>
        </w:rPr>
        <w:t xml:space="preserve"> ا</w:t>
      </w:r>
      <w:r w:rsidR="00B05C6B">
        <w:rPr>
          <w:rFonts w:hint="cs"/>
          <w:rtl/>
          <w:lang w:bidi="fa-IR"/>
        </w:rPr>
        <w:t>ُ</w:t>
      </w:r>
      <w:r w:rsidR="00091A42" w:rsidRPr="0034022E">
        <w:rPr>
          <w:rtl/>
          <w:lang w:bidi="fa-IR"/>
        </w:rPr>
        <w:t>نظر : لسان العرب ، ج 15 ، ص 370 ( هوا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إنّه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شرح المازندراني : « إنّ الله تعالى ، عطف على قوله : إنّه من زعم »</w:t>
      </w:r>
      <w:r>
        <w:rPr>
          <w:rtl/>
          <w:lang w:bidi="fa-IR"/>
        </w:rPr>
        <w:t>.</w:t>
      </w:r>
      <w:r w:rsidR="00091A42" w:rsidRPr="0034022E">
        <w:rPr>
          <w:rtl/>
          <w:lang w:bidi="fa-IR"/>
        </w:rPr>
        <w:t xml:space="preserve"> في الوافي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المعاني : « فإنّ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لايستغرّه »</w:t>
      </w:r>
      <w:r>
        <w:rPr>
          <w:rtl/>
          <w:lang w:bidi="fa-IR"/>
        </w:rPr>
        <w:t>.</w:t>
      </w:r>
      <w:r w:rsidR="00091A42" w:rsidRPr="0034022E">
        <w:rPr>
          <w:rtl/>
          <w:lang w:bidi="fa-IR"/>
        </w:rPr>
        <w:t xml:space="preserve"> وفي حاشية « ف » : « لايستقرّه »</w:t>
      </w:r>
      <w:r>
        <w:rPr>
          <w:rtl/>
          <w:lang w:bidi="fa-IR"/>
        </w:rPr>
        <w:t>.</w:t>
      </w:r>
      <w:r w:rsidR="00091A42" w:rsidRPr="0034022E">
        <w:rPr>
          <w:rtl/>
          <w:lang w:bidi="fa-IR"/>
        </w:rPr>
        <w:t xml:space="preserve"> وقوله : « لايستفزّه » أي لايستخفّه ولا يُزعجه ، من استفزّه الخوف ، أي استخفّه وأزعجه</w:t>
      </w:r>
      <w:r>
        <w:rPr>
          <w:rtl/>
          <w:lang w:bidi="fa-IR"/>
        </w:rPr>
        <w:t>.</w:t>
      </w:r>
      <w:r w:rsidR="00091A42" w:rsidRPr="0034022E">
        <w:rPr>
          <w:rtl/>
          <w:lang w:bidi="fa-IR"/>
        </w:rPr>
        <w:t xml:space="preserve"> قال المجلسي في مرآة العقول : « وقيل : أي لايجده خالياً عمّا يكون قابلاً له فيغيّره للحصول له تغييرَ الصفة لموصوفها »</w:t>
      </w:r>
      <w:r>
        <w:rPr>
          <w:rtl/>
          <w:lang w:bidi="fa-IR"/>
        </w:rPr>
        <w:t>.</w:t>
      </w:r>
      <w:r w:rsidR="00091A42" w:rsidRPr="0034022E">
        <w:rPr>
          <w:rtl/>
          <w:lang w:bidi="fa-IR"/>
        </w:rPr>
        <w:t xml:space="preserve"> وانظر : </w:t>
      </w:r>
      <w:r w:rsidR="00091A42" w:rsidRPr="00BF510C">
        <w:rPr>
          <w:rStyle w:val="libFootnoteBoldChar"/>
          <w:rtl/>
        </w:rPr>
        <w:t>مفردات ألفاظ القرآن</w:t>
      </w:r>
      <w:r w:rsidR="00091A42" w:rsidRPr="0034022E">
        <w:rPr>
          <w:rtl/>
          <w:lang w:bidi="fa-IR"/>
        </w:rPr>
        <w:t xml:space="preserve"> ، ص 635 ؛ </w:t>
      </w:r>
      <w:r w:rsidR="00091A42" w:rsidRPr="00BF510C">
        <w:rPr>
          <w:rStyle w:val="libFootnoteBoldChar"/>
          <w:rtl/>
        </w:rPr>
        <w:t>القاموس المحيط</w:t>
      </w:r>
      <w:r w:rsidR="00091A42" w:rsidRPr="0034022E">
        <w:rPr>
          <w:rtl/>
          <w:lang w:bidi="fa-IR"/>
        </w:rPr>
        <w:t xml:space="preserve"> ، ج 1 ، ص 716 ( فزّ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 « ولا يغيّره »</w:t>
      </w:r>
      <w:r>
        <w:rPr>
          <w:rtl/>
          <w:lang w:bidi="fa-IR"/>
        </w:rPr>
        <w:t>.</w:t>
      </w:r>
      <w:r w:rsidR="00091A42" w:rsidRPr="0034022E">
        <w:rPr>
          <w:rtl/>
          <w:lang w:bidi="fa-IR"/>
        </w:rPr>
        <w:t xml:space="preserve"> وفي المعاني : « لايتنفّره شي‌ء ولا يعزّه شي‌ء » بدل « لايستفزّه شي‌ء فيغيّره »</w:t>
      </w:r>
      <w:r>
        <w:rPr>
          <w:rtl/>
          <w:lang w:bidi="fa-IR"/>
        </w:rPr>
        <w:t>.</w:t>
      </w:r>
    </w:p>
    <w:p w:rsidR="00091A42" w:rsidRDefault="00FA30A4" w:rsidP="00B05C6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168 ، ح 1 ، بسنده عن أحمد بن أبي عبدالله البرقي ، عن محمّد بن عيسى اليقطيني ، عن المشرقي ، عن حمزة بن الربيع ، عمّن ذكره ؛ </w:t>
      </w:r>
      <w:r w:rsidR="00091A42" w:rsidRPr="00BF510C">
        <w:rPr>
          <w:rStyle w:val="libFootnoteBoldChar"/>
          <w:rtl/>
        </w:rPr>
        <w:t>معاني الأخبار</w:t>
      </w:r>
      <w:r w:rsidR="00091A42" w:rsidRPr="0034022E">
        <w:rPr>
          <w:rtl/>
          <w:lang w:bidi="fa-IR"/>
        </w:rPr>
        <w:t xml:space="preserve"> ، ص 18 ، ح 1 ، بسنده عن أحمد بن أبي عبدالله البرقي ، عن محمّد بن عيسى اليقطيني ، عن المشرقي حمزة بن الربيع ، عمّن ذكره</w:t>
      </w:r>
      <w:r w:rsidR="00B05C6B">
        <w:rPr>
          <w:rFonts w:hint="cs"/>
          <w:rtl/>
          <w:lang w:bidi="fa-IR"/>
        </w:rPr>
        <w:t>.</w:t>
      </w:r>
      <w:r w:rsidR="00091A42" w:rsidRPr="00BF510C">
        <w:rPr>
          <w:rStyle w:val="libFootnoteBoldChar"/>
          <w:rtl/>
        </w:rPr>
        <w:t>الوافي</w:t>
      </w:r>
      <w:r w:rsidR="00091A42" w:rsidRPr="0034022E">
        <w:rPr>
          <w:rtl/>
          <w:lang w:bidi="fa-IR"/>
        </w:rPr>
        <w:t xml:space="preserve"> ، ج 1 ، ص 459 ، ح 373</w:t>
      </w:r>
      <w:r>
        <w:rPr>
          <w:rtl/>
          <w:lang w:bidi="fa-IR"/>
        </w:rPr>
        <w:t>.</w:t>
      </w:r>
      <w:r w:rsidR="00B05C6B">
        <w:rPr>
          <w:rFonts w:hint="cs"/>
          <w:rtl/>
          <w:lang w:bidi="fa-IR"/>
        </w:rPr>
        <w:t xml:space="preserve">                 </w:t>
      </w:r>
      <w:r>
        <w:rPr>
          <w:rtl/>
          <w:lang w:bidi="fa-IR"/>
        </w:rPr>
        <w:t>(8)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أن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B05C6B">
            <w:pPr>
              <w:pStyle w:val="libFootnote0"/>
              <w:rPr>
                <w:rtl/>
                <w:lang w:bidi="fa-IR"/>
              </w:rPr>
            </w:pPr>
            <w:r>
              <w:rPr>
                <w:rtl/>
                <w:lang w:bidi="fa-IR"/>
              </w:rPr>
              <w:t>(9) .</w:t>
            </w:r>
            <w:r>
              <w:rPr>
                <w:rFonts w:hint="cs"/>
                <w:rtl/>
                <w:lang w:bidi="fa-IR"/>
              </w:rPr>
              <w:t xml:space="preserve"> </w:t>
            </w:r>
            <w:r w:rsidRPr="0034022E">
              <w:rPr>
                <w:rtl/>
                <w:lang w:bidi="fa-IR"/>
              </w:rPr>
              <w:t>في « ب ، بح » :</w:t>
            </w:r>
            <w:r>
              <w:rPr>
                <w:rtl/>
                <w:lang w:bidi="fa-IR"/>
              </w:rPr>
              <w:t xml:space="preserve"> + </w:t>
            </w:r>
            <w:r w:rsidRPr="0034022E">
              <w:rPr>
                <w:rtl/>
                <w:lang w:bidi="fa-IR"/>
              </w:rPr>
              <w:t>« له »</w:t>
            </w:r>
            <w:r>
              <w:rPr>
                <w:rtl/>
                <w:lang w:bidi="fa-IR"/>
              </w:rPr>
              <w:t>.</w:t>
            </w:r>
          </w:p>
        </w:tc>
        <w:tc>
          <w:tcPr>
            <w:tcW w:w="4474" w:type="dxa"/>
          </w:tcPr>
          <w:p w:rsidR="00BD6C77" w:rsidRDefault="00BD6C77" w:rsidP="00B05C6B">
            <w:pPr>
              <w:pStyle w:val="libFootnote0"/>
              <w:rPr>
                <w:rtl/>
                <w:lang w:bidi="fa-IR"/>
              </w:rPr>
            </w:pPr>
            <w:r>
              <w:rPr>
                <w:rtl/>
                <w:lang w:bidi="fa-IR"/>
              </w:rPr>
              <w:t>(10) .</w:t>
            </w:r>
            <w:r w:rsidRPr="0034022E">
              <w:rPr>
                <w:rtl/>
                <w:lang w:bidi="fa-IR"/>
              </w:rPr>
              <w:t xml:space="preserve"> في « ب ، بف » وشرح صدر المتألّهين : « يدخل »</w:t>
            </w:r>
            <w:r>
              <w:rPr>
                <w:rtl/>
                <w:lang w:bidi="fa-IR"/>
              </w:rPr>
              <w:t>.</w:t>
            </w:r>
          </w:p>
        </w:tc>
      </w:tr>
    </w:tbl>
    <w:p w:rsidR="00091A42" w:rsidRPr="0034022E" w:rsidRDefault="00FA30A4" w:rsidP="00B05C6B">
      <w:pPr>
        <w:pStyle w:val="libFootnote0"/>
        <w:rPr>
          <w:rtl/>
          <w:lang w:bidi="fa-IR"/>
        </w:rPr>
      </w:pPr>
      <w:r>
        <w:rPr>
          <w:rtl/>
          <w:lang w:bidi="fa-IR"/>
        </w:rPr>
        <w:t>(11) .</w:t>
      </w:r>
      <w:r w:rsidR="00091A42" w:rsidRPr="0034022E">
        <w:rPr>
          <w:rtl/>
          <w:lang w:bidi="fa-IR"/>
        </w:rPr>
        <w:t xml:space="preserve"> في شرح صدر المتألّهين : « فينقله »</w:t>
      </w:r>
      <w:r>
        <w:rPr>
          <w:rtl/>
          <w:lang w:bidi="fa-IR"/>
        </w:rPr>
        <w:t>.</w:t>
      </w:r>
      <w:r w:rsidR="00091A42" w:rsidRPr="0034022E">
        <w:rPr>
          <w:rtl/>
          <w:lang w:bidi="fa-IR"/>
        </w:rPr>
        <w:t xml:space="preserve"> وفي التوحيد والمعاني : « أنّ الرضا والغضب دخّال يدخل عليه فينقله » بدل « أنّ الرضا حال تدخل عليه فتنقله »</w:t>
      </w:r>
      <w:r>
        <w:rPr>
          <w:rtl/>
          <w:lang w:bidi="fa-IR"/>
        </w:rPr>
        <w:t>.</w:t>
      </w:r>
      <w:r w:rsidR="00B05C6B">
        <w:rPr>
          <w:rFonts w:hint="cs"/>
          <w:rtl/>
          <w:lang w:bidi="fa-IR"/>
        </w:rPr>
        <w:t xml:space="preserve">                                 </w:t>
      </w:r>
      <w:r>
        <w:rPr>
          <w:rtl/>
          <w:lang w:bidi="fa-IR"/>
        </w:rPr>
        <w:t>(12) .</w:t>
      </w:r>
      <w:r w:rsidR="00091A42" w:rsidRPr="0034022E">
        <w:rPr>
          <w:rtl/>
          <w:lang w:bidi="fa-IR"/>
        </w:rPr>
        <w:t xml:space="preserve"> في التوحيد والمعاني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لأنّ المخلوق أجوف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معتمِل » ، إمّا بكسر الميم من اعتمل ، أي اضطرب في العمل</w:t>
      </w:r>
      <w:r>
        <w:rPr>
          <w:rtl/>
          <w:lang w:bidi="fa-IR"/>
        </w:rPr>
        <w:t>.</w:t>
      </w:r>
      <w:r w:rsidR="00091A42" w:rsidRPr="0034022E">
        <w:rPr>
          <w:rtl/>
          <w:lang w:bidi="fa-IR"/>
        </w:rPr>
        <w:t xml:space="preserve"> والمراد أنّ في صنعه اضطراباً ، أو أنّ له في </w:t>
      </w:r>
      <w:r w:rsidR="00B05C6B">
        <w:rPr>
          <w:rFonts w:hint="cs"/>
          <w:rtl/>
          <w:lang w:bidi="fa-IR"/>
        </w:rPr>
        <w:t>=</w:t>
      </w:r>
    </w:p>
    <w:p w:rsidR="00B05C6B" w:rsidRDefault="00B05C6B" w:rsidP="00B05C6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فِيهِ ؛ لِأَنَّهُ </w:t>
      </w:r>
      <w:r w:rsidRPr="00FA6A79">
        <w:rPr>
          <w:rStyle w:val="libFootnotenumChar"/>
          <w:rtl/>
        </w:rPr>
        <w:t>(1)</w:t>
      </w:r>
      <w:r w:rsidRPr="0034022E">
        <w:rPr>
          <w:rtl/>
          <w:lang w:bidi="fa-IR"/>
        </w:rPr>
        <w:t xml:space="preserve"> وَاحِدٌ : وَاحِدِيُّ </w:t>
      </w:r>
      <w:r w:rsidRPr="00FA6A79">
        <w:rPr>
          <w:rStyle w:val="libFootnotenumChar"/>
          <w:rtl/>
        </w:rPr>
        <w:t>(2)</w:t>
      </w:r>
      <w:r w:rsidRPr="0034022E">
        <w:rPr>
          <w:rtl/>
          <w:lang w:bidi="fa-IR"/>
        </w:rPr>
        <w:t xml:space="preserve"> الذَّاتِ ، وَاحِدِيُّ الْمَعْنى ؛ فَرِضَاهُ ثَوَابُهُ ، وَسَخَطُهُ عِقَابُهُ ، مِنْ </w:t>
      </w:r>
      <w:r w:rsidRPr="00FA6A79">
        <w:rPr>
          <w:rStyle w:val="libFootnotenumChar"/>
          <w:rtl/>
        </w:rPr>
        <w:t>(3)</w:t>
      </w:r>
      <w:r w:rsidRPr="0034022E">
        <w:rPr>
          <w:rtl/>
          <w:lang w:bidi="fa-IR"/>
        </w:rPr>
        <w:t xml:space="preserve"> غَيْرِ شَيْ‌ءٍ يَتَدَاخَلُهُ ؛ فَيُهَيِّجُهُ </w:t>
      </w:r>
      <w:r w:rsidRPr="00FA6A79">
        <w:rPr>
          <w:rStyle w:val="libFootnotenumChar"/>
          <w:rtl/>
        </w:rPr>
        <w:t>(4)</w:t>
      </w:r>
      <w:r w:rsidRPr="0034022E">
        <w:rPr>
          <w:rtl/>
          <w:lang w:bidi="fa-IR"/>
        </w:rPr>
        <w:t xml:space="preserve"> وَيَنْقُلُهُ مِنْ حَالٍ إِلى حَالٍ ؛ لِأَنَّ </w:t>
      </w:r>
      <w:r w:rsidRPr="00FA6A79">
        <w:rPr>
          <w:rStyle w:val="libFootnotenumChar"/>
          <w:rtl/>
        </w:rPr>
        <w:t>(5)</w:t>
      </w:r>
      <w:r w:rsidRPr="0034022E">
        <w:rPr>
          <w:rtl/>
          <w:lang w:bidi="fa-IR"/>
        </w:rPr>
        <w:t xml:space="preserve"> ذلِكَ مِنْ صِفَةِ الْمَخْلُوقِين</w:t>
      </w:r>
      <w:r w:rsidR="00CD59B6">
        <w:rPr>
          <w:rtl/>
          <w:lang w:bidi="fa-IR"/>
        </w:rPr>
        <w:t>َ الْعَاجِزِينَ الْمُحْتَاجِينَ</w:t>
      </w:r>
      <w:r w:rsidRPr="0034022E">
        <w:rPr>
          <w:rtl/>
          <w:lang w:bidi="fa-IR"/>
        </w:rPr>
        <w:t>»</w:t>
      </w:r>
      <w:r w:rsidR="00FA30A4">
        <w:rPr>
          <w:rtl/>
          <w:lang w:bidi="fa-IR"/>
        </w:rPr>
        <w:t>.</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BE467F">
        <w:rPr>
          <w:rtl/>
        </w:rPr>
        <w:t>307</w:t>
      </w:r>
      <w:r w:rsidRPr="006B17C4">
        <w:rPr>
          <w:rStyle w:val="libBold2Char"/>
          <w:rtl/>
        </w:rPr>
        <w:t xml:space="preserve"> / 7</w:t>
      </w:r>
      <w:r w:rsidR="00FA30A4">
        <w:rPr>
          <w:rStyle w:val="libBold2Char"/>
          <w:rtl/>
        </w:rPr>
        <w:t>.</w:t>
      </w:r>
      <w:r w:rsidRPr="0034022E">
        <w:rPr>
          <w:rtl/>
          <w:lang w:bidi="fa-IR"/>
        </w:rPr>
        <w:t xml:space="preserve"> عِدَّةٌ مِنْ أَصْحَابِنَا ، عَنْ أَحْمَدَ بْنِ مُحَمَّدِ بْنِ خَالِدٍ ، عَنْ أَبِيهِ ، عَنِ ابْنِ أَبِي عُمَيْرٍ ، عَنِ ابْنِ أُذَيْنَةَ ، عَنْ مُحَمَّدِ بْنِ مُسْلِمٍ :</w:t>
      </w:r>
    </w:p>
    <w:p w:rsidR="00091A42" w:rsidRPr="0034022E" w:rsidRDefault="00091A42" w:rsidP="00171A6F">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الْمَشِيئَةُ مُحْدَثَةٌ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1A34C5">
      <w:pPr>
        <w:pStyle w:val="libLine"/>
        <w:rPr>
          <w:rtl/>
          <w:lang w:bidi="fa-IR"/>
        </w:rPr>
      </w:pPr>
      <w:r w:rsidRPr="0034022E">
        <w:rPr>
          <w:rtl/>
          <w:lang w:bidi="fa-IR"/>
        </w:rPr>
        <w:t>__________________</w:t>
      </w:r>
    </w:p>
    <w:p w:rsidR="00091A42" w:rsidRDefault="00171A6F" w:rsidP="00F120EB">
      <w:pPr>
        <w:pStyle w:val="libFootnote0"/>
        <w:rPr>
          <w:rtl/>
          <w:lang w:bidi="fa-IR"/>
        </w:rPr>
      </w:pPr>
      <w:r>
        <w:rPr>
          <w:rFonts w:hint="cs"/>
          <w:rtl/>
          <w:lang w:bidi="fa-IR"/>
        </w:rPr>
        <w:t xml:space="preserve">= </w:t>
      </w:r>
      <w:r w:rsidR="00091A42" w:rsidRPr="0034022E">
        <w:rPr>
          <w:rtl/>
          <w:lang w:bidi="fa-IR"/>
        </w:rPr>
        <w:t>عمله وإدراكاته اضطراباً ؛ أو من اعتمل ، بمعنى عمل بنفسه وأعمل رأيه وآلته</w:t>
      </w:r>
      <w:r w:rsidR="00FA30A4">
        <w:rPr>
          <w:rtl/>
          <w:lang w:bidi="fa-IR"/>
        </w:rPr>
        <w:t>.</w:t>
      </w:r>
      <w:r w:rsidR="00091A42" w:rsidRPr="0034022E">
        <w:rPr>
          <w:rtl/>
          <w:lang w:bidi="fa-IR"/>
        </w:rPr>
        <w:t xml:space="preserve"> والمراد هنا أنّه يعمل بإعمال صفاته وآلاته</w:t>
      </w:r>
      <w:r w:rsidR="00FA30A4">
        <w:rPr>
          <w:rtl/>
          <w:lang w:bidi="fa-IR"/>
        </w:rPr>
        <w:t>.</w:t>
      </w:r>
      <w:r w:rsidR="00091A42" w:rsidRPr="0034022E">
        <w:rPr>
          <w:rtl/>
          <w:lang w:bidi="fa-IR"/>
        </w:rPr>
        <w:t xml:space="preserve"> وإمّا بفتح الميم ، بمعنى من عمل فيه غيره</w:t>
      </w:r>
      <w:r w:rsidR="00FA30A4">
        <w:rPr>
          <w:rtl/>
          <w:lang w:bidi="fa-IR"/>
        </w:rPr>
        <w:t>.</w:t>
      </w:r>
      <w:r w:rsidR="00091A42" w:rsidRPr="0034022E">
        <w:rPr>
          <w:rtl/>
          <w:lang w:bidi="fa-IR"/>
        </w:rPr>
        <w:t xml:space="preserve"> والمراد أنّه مصنوع ركّب فيه الأجزاء والقوى</w:t>
      </w:r>
      <w:r w:rsidR="00FA30A4">
        <w:rPr>
          <w:rtl/>
          <w:lang w:bidi="fa-IR"/>
        </w:rPr>
        <w:t>.</w:t>
      </w:r>
      <w:r w:rsidR="00091A42" w:rsidRPr="0034022E">
        <w:rPr>
          <w:rtl/>
          <w:lang w:bidi="fa-IR"/>
        </w:rPr>
        <w:t xml:space="preserve"> ا</w:t>
      </w:r>
      <w:r w:rsidR="00C04033">
        <w:rPr>
          <w:rFonts w:hint="cs"/>
          <w:rtl/>
          <w:lang w:bidi="fa-IR"/>
        </w:rPr>
        <w:t>ُ</w:t>
      </w:r>
      <w:r w:rsidR="00091A42" w:rsidRPr="0034022E">
        <w:rPr>
          <w:rtl/>
          <w:lang w:bidi="fa-IR"/>
        </w:rPr>
        <w:t>نظر شروح الكافي و</w:t>
      </w:r>
      <w:r w:rsidR="00091A42" w:rsidRPr="00BF510C">
        <w:rPr>
          <w:rStyle w:val="libFootnoteBoldChar"/>
          <w:rtl/>
        </w:rPr>
        <w:t>الصحاح</w:t>
      </w:r>
      <w:r w:rsidR="00091A42" w:rsidRPr="0034022E">
        <w:rPr>
          <w:rtl/>
          <w:lang w:bidi="fa-IR"/>
        </w:rPr>
        <w:t xml:space="preserve"> ، ج 5 ، ص 1775 ؛ </w:t>
      </w:r>
      <w:r w:rsidR="00091A42" w:rsidRPr="00BF510C">
        <w:rPr>
          <w:rStyle w:val="libFootnoteBoldChar"/>
          <w:rtl/>
        </w:rPr>
        <w:t>القاموس المحيط</w:t>
      </w:r>
      <w:r w:rsidR="00091A42" w:rsidRPr="0034022E">
        <w:rPr>
          <w:rtl/>
          <w:lang w:bidi="fa-IR"/>
        </w:rPr>
        <w:t xml:space="preserve"> ، ج 2 ، ص 1368 ( عمل )</w:t>
      </w:r>
      <w:r w:rsidR="00FA30A4">
        <w:rPr>
          <w:rtl/>
          <w:lang w:bidi="fa-IR"/>
        </w:rPr>
        <w:t>.</w:t>
      </w:r>
      <w:r w:rsidR="00091A42"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والمعاني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لأنّه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وأحديّ »</w:t>
      </w:r>
      <w:r>
        <w:rPr>
          <w:rtl/>
          <w:lang w:bidi="fa-IR"/>
        </w:rPr>
        <w:t>.</w:t>
      </w:r>
      <w:r w:rsidR="00091A42" w:rsidRPr="0034022E">
        <w:rPr>
          <w:rtl/>
          <w:lang w:bidi="fa-IR"/>
        </w:rPr>
        <w:t xml:space="preserve"> وهكذا قرأها المازندراني ؛ حيث قال : « والعطف دلّ على المغايرة</w:t>
      </w:r>
      <w:r>
        <w:rPr>
          <w:rtl/>
          <w:lang w:bidi="fa-IR"/>
        </w:rPr>
        <w:t>.</w:t>
      </w:r>
      <w:r w:rsidR="00091A42" w:rsidRPr="0034022E">
        <w:rPr>
          <w:rtl/>
          <w:lang w:bidi="fa-IR"/>
        </w:rPr>
        <w:t xml:space="preserve"> ويحتمل التفسير أيضاً ، ويؤيّده ترك العطف في كتاب </w:t>
      </w:r>
      <w:r w:rsidR="00091A42" w:rsidRPr="00BF510C">
        <w:rPr>
          <w:rStyle w:val="libFootnoteBoldChar"/>
          <w:rtl/>
        </w:rPr>
        <w:t>التوحيد</w:t>
      </w:r>
      <w:r w:rsidR="00091A42" w:rsidRPr="0034022E">
        <w:rPr>
          <w:rtl/>
          <w:lang w:bidi="fa-IR"/>
        </w:rPr>
        <w:t xml:space="preserve"> للصدوق </w:t>
      </w:r>
      <w:r w:rsidR="00091A42" w:rsidRPr="00C04033">
        <w:rPr>
          <w:rStyle w:val="libFootnoteAlaemChar"/>
          <w:rtl/>
        </w:rPr>
        <w:t>رحمه‌الله</w:t>
      </w:r>
      <w:r w:rsidR="00091A42" w:rsidRPr="0034022E">
        <w:rPr>
          <w:rtl/>
          <w:lang w:bidi="fa-IR"/>
        </w:rPr>
        <w:t xml:space="preserve"> ؛ حيث قال فيه : واحد أحديّ الذات »</w:t>
      </w:r>
      <w:r>
        <w:rPr>
          <w:rtl/>
          <w:lang w:bidi="fa-IR"/>
        </w:rPr>
        <w:t>.</w:t>
      </w:r>
      <w:r w:rsidR="00091A42" w:rsidRPr="0034022E">
        <w:rPr>
          <w:rtl/>
          <w:lang w:bidi="fa-IR"/>
        </w:rPr>
        <w:t xml:space="preserve"> وما في </w:t>
      </w:r>
      <w:r w:rsidR="00091A42" w:rsidRPr="00BF510C">
        <w:rPr>
          <w:rStyle w:val="libFootnoteBoldChar"/>
          <w:rtl/>
        </w:rPr>
        <w:t>التوحيد</w:t>
      </w:r>
      <w:r w:rsidR="00091A42" w:rsidRPr="0034022E">
        <w:rPr>
          <w:rtl/>
          <w:lang w:bidi="fa-IR"/>
        </w:rPr>
        <w:t xml:space="preserve"> هو الأصوب والأقوم عند السيّد الداماد</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3 ، ص 359 ؛ وانظر : </w:t>
      </w:r>
      <w:r w:rsidR="00091A42" w:rsidRPr="00BF510C">
        <w:rPr>
          <w:rStyle w:val="libFootnoteBoldChar"/>
          <w:rtl/>
        </w:rPr>
        <w:t>التعليقة</w:t>
      </w:r>
      <w:r w:rsidR="00091A42" w:rsidRPr="0034022E">
        <w:rPr>
          <w:rtl/>
          <w:lang w:bidi="fa-IR"/>
        </w:rPr>
        <w:t xml:space="preserve"> للداماد ، ص 251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بف » : « عن »</w:t>
      </w:r>
      <w:r>
        <w:rPr>
          <w:rtl/>
          <w:lang w:bidi="fa-IR"/>
        </w:rPr>
        <w:t>.</w:t>
      </w:r>
    </w:p>
    <w:p w:rsidR="00091A42" w:rsidRPr="0034022E" w:rsidRDefault="00FA30A4" w:rsidP="00C04033">
      <w:pPr>
        <w:pStyle w:val="libFootnote0"/>
        <w:rPr>
          <w:rtl/>
          <w:lang w:bidi="fa-IR"/>
        </w:rPr>
      </w:pPr>
      <w:r>
        <w:rPr>
          <w:rtl/>
          <w:lang w:bidi="fa-IR"/>
        </w:rPr>
        <w:t>(4) .</w:t>
      </w:r>
      <w:r w:rsidR="00091A42" w:rsidRPr="0034022E">
        <w:rPr>
          <w:rtl/>
          <w:lang w:bidi="fa-IR"/>
        </w:rPr>
        <w:t xml:space="preserve"> « فيهيّجه » : الهَيْج والتهييج : الإثارة والبعث</w:t>
      </w:r>
      <w:r>
        <w:rPr>
          <w:rtl/>
          <w:lang w:bidi="fa-IR"/>
        </w:rPr>
        <w:t>.</w:t>
      </w:r>
      <w:r w:rsidR="00091A42" w:rsidRPr="0034022E">
        <w:rPr>
          <w:rtl/>
          <w:lang w:bidi="fa-IR"/>
        </w:rPr>
        <w:t xml:space="preserve"> هو إمّا مرفوع عطفاً على « يتداخله » وإمّا منصوب جواباً للنفي</w:t>
      </w:r>
      <w:r>
        <w:rPr>
          <w:rtl/>
          <w:lang w:bidi="fa-IR"/>
        </w:rPr>
        <w:t>.</w:t>
      </w:r>
      <w:r w:rsidR="00091A42" w:rsidRPr="0034022E">
        <w:rPr>
          <w:rtl/>
          <w:lang w:bidi="fa-IR"/>
        </w:rPr>
        <w:t xml:space="preserve"> والنسخ أيضاً من حيث هيئة الكلمة وإعرابها مختلفة ؛ حيث إنّها في بعضها مخفّفة ، وفي بعضها مشدّدة ، وفي بعضها مرفوعة ، وفي بعضها منصوبة</w:t>
      </w:r>
      <w:r>
        <w:rPr>
          <w:rtl/>
          <w:lang w:bidi="fa-IR"/>
        </w:rPr>
        <w:t>.</w:t>
      </w:r>
      <w:r w:rsidR="00C04033">
        <w:rPr>
          <w:rFonts w:hint="cs"/>
          <w:rtl/>
          <w:lang w:bidi="fa-IR"/>
        </w:rPr>
        <w:t xml:space="preserve">                                                    </w:t>
      </w:r>
      <w:r>
        <w:rPr>
          <w:rtl/>
          <w:lang w:bidi="fa-IR"/>
        </w:rPr>
        <w:t>(5) .</w:t>
      </w:r>
      <w:r w:rsidR="00091A42" w:rsidRPr="0034022E">
        <w:rPr>
          <w:rtl/>
          <w:lang w:bidi="fa-IR"/>
        </w:rPr>
        <w:t xml:space="preserve"> في التوحيد والمعاني : « فإنّ »</w:t>
      </w:r>
      <w:r>
        <w:rPr>
          <w:rtl/>
          <w:lang w:bidi="fa-IR"/>
        </w:rPr>
        <w:t>.</w:t>
      </w:r>
    </w:p>
    <w:p w:rsidR="00091A42" w:rsidRPr="0034022E" w:rsidRDefault="00FA30A4" w:rsidP="00C04033">
      <w:pPr>
        <w:pStyle w:val="libFootnote0"/>
        <w:rPr>
          <w:rtl/>
          <w:lang w:bidi="fa-IR"/>
        </w:rPr>
      </w:pPr>
      <w:r>
        <w:rPr>
          <w:rtl/>
          <w:lang w:bidi="fa-IR"/>
        </w:rPr>
        <w:t>(6) .</w:t>
      </w:r>
      <w:r w:rsidR="00091A42" w:rsidRPr="0034022E">
        <w:rPr>
          <w:rtl/>
          <w:lang w:bidi="fa-IR"/>
        </w:rPr>
        <w:t xml:space="preserve"> الحديث طويل ، قطّعه الكليني </w:t>
      </w:r>
      <w:r w:rsidR="00091A42" w:rsidRPr="00C04033">
        <w:rPr>
          <w:rStyle w:val="libFootnoteAlaemChar"/>
          <w:rtl/>
        </w:rPr>
        <w:t>قدس‌سره</w:t>
      </w:r>
      <w:r w:rsidR="00091A42" w:rsidRPr="0034022E">
        <w:rPr>
          <w:rtl/>
          <w:lang w:bidi="fa-IR"/>
        </w:rPr>
        <w:t xml:space="preserve"> ، وأورد قطعة منه هنا ، وصدره في كتاب التوحيد ، باب حدوث العالم وإثبات المحدث ، ح 220 ، وذكر باقي الحديث في موضعين آخرين من </w:t>
      </w:r>
      <w:r w:rsidR="00091A42" w:rsidRPr="00BF510C">
        <w:rPr>
          <w:rStyle w:val="libFootnoteBoldChar"/>
          <w:rtl/>
        </w:rPr>
        <w:t>الكافي</w:t>
      </w:r>
      <w:r w:rsidR="00091A42" w:rsidRPr="0034022E">
        <w:rPr>
          <w:rtl/>
          <w:lang w:bidi="fa-IR"/>
        </w:rPr>
        <w:t xml:space="preserve"> ( : كتاب التوحيد ، باب إطلاق القول بأنّه شي‌ء ، ح 227 ؛ وكتاب الحجّة ، باب الاضطرار إلى الحجّة ، ح 432 ) وكرّر قطعة منه في كتاب التوحيد ، باب آخر وهو من الباب الأوّل ، ح 300</w:t>
      </w:r>
      <w:r>
        <w:rPr>
          <w:rtl/>
          <w:lang w:bidi="fa-IR"/>
        </w:rPr>
        <w:t>.</w:t>
      </w:r>
      <w:r w:rsidR="00C04033">
        <w:rPr>
          <w:rtl/>
          <w:lang w:bidi="fa-IR"/>
        </w:rPr>
        <w:t xml:space="preserve"> كما أشار إليه العل</w:t>
      </w:r>
      <w:r w:rsidR="00C04033">
        <w:rPr>
          <w:rFonts w:hint="cs"/>
          <w:rtl/>
          <w:lang w:bidi="fa-IR"/>
        </w:rPr>
        <w:t>ّ</w:t>
      </w:r>
      <w:r w:rsidR="00C04033">
        <w:rPr>
          <w:rtl/>
          <w:lang w:bidi="fa-IR"/>
        </w:rPr>
        <w:t>ا</w:t>
      </w:r>
      <w:r w:rsidR="00091A42" w:rsidRPr="0034022E">
        <w:rPr>
          <w:rtl/>
          <w:lang w:bidi="fa-IR"/>
        </w:rPr>
        <w:t xml:space="preserve">مة الفيض في </w:t>
      </w:r>
      <w:r w:rsidR="00091A42" w:rsidRPr="00BF510C">
        <w:rPr>
          <w:rStyle w:val="libFootnoteBoldChar"/>
          <w:rtl/>
        </w:rPr>
        <w:t>الوافي</w:t>
      </w:r>
      <w:r w:rsidR="00091A42" w:rsidRPr="0034022E">
        <w:rPr>
          <w:rtl/>
          <w:lang w:bidi="fa-IR"/>
        </w:rPr>
        <w:t xml:space="preserve"> ، ج 1 ، ص 330</w:t>
      </w:r>
      <w:r>
        <w:rPr>
          <w:rtl/>
          <w:lang w:bidi="fa-IR"/>
        </w:rPr>
        <w:t>.</w:t>
      </w:r>
      <w:r w:rsidR="00091A42" w:rsidRPr="0034022E">
        <w:rPr>
          <w:rtl/>
          <w:lang w:bidi="fa-IR"/>
        </w:rPr>
        <w:t xml:space="preserve"> وذكر الصدوق </w:t>
      </w:r>
      <w:r w:rsidR="00091A42" w:rsidRPr="00C04033">
        <w:rPr>
          <w:rStyle w:val="libFootnoteAlaemChar"/>
          <w:rtl/>
        </w:rPr>
        <w:t>رحمه‌الله</w:t>
      </w:r>
      <w:r w:rsidR="00091A42" w:rsidRPr="0034022E">
        <w:rPr>
          <w:rtl/>
          <w:lang w:bidi="fa-IR"/>
        </w:rPr>
        <w:t xml:space="preserve"> تمام الرواية في </w:t>
      </w:r>
      <w:r w:rsidR="00091A42" w:rsidRPr="00BF510C">
        <w:rPr>
          <w:rStyle w:val="libFootnoteBoldChar"/>
          <w:rtl/>
        </w:rPr>
        <w:t>التوحيد</w:t>
      </w:r>
      <w:r w:rsidR="00091A42" w:rsidRPr="0034022E">
        <w:rPr>
          <w:rtl/>
          <w:lang w:bidi="fa-IR"/>
        </w:rPr>
        <w:t xml:space="preserve"> ، ص 243 ، ح 1 ؛ وهذه القطعة منه</w:t>
      </w:r>
      <w:r>
        <w:rPr>
          <w:rtl/>
          <w:lang w:bidi="fa-IR"/>
        </w:rPr>
        <w:t>.</w:t>
      </w:r>
      <w:r w:rsidR="00091A42" w:rsidRPr="0034022E">
        <w:rPr>
          <w:rtl/>
          <w:lang w:bidi="fa-IR"/>
        </w:rPr>
        <w:t xml:space="preserve"> في </w:t>
      </w:r>
      <w:r w:rsidR="00091A42" w:rsidRPr="00BF510C">
        <w:rPr>
          <w:rStyle w:val="libFootnoteBoldChar"/>
          <w:rtl/>
        </w:rPr>
        <w:t>التوحيد</w:t>
      </w:r>
      <w:r w:rsidR="00091A42" w:rsidRPr="0034022E">
        <w:rPr>
          <w:rtl/>
          <w:lang w:bidi="fa-IR"/>
        </w:rPr>
        <w:t xml:space="preserve"> ، ص 169 ، ح 3 ؛ و</w:t>
      </w:r>
      <w:r w:rsidR="00091A42" w:rsidRPr="00BF510C">
        <w:rPr>
          <w:rStyle w:val="libFootnoteBoldChar"/>
          <w:rtl/>
        </w:rPr>
        <w:t xml:space="preserve">معاني الأخبار </w:t>
      </w:r>
      <w:r w:rsidR="00091A42" w:rsidRPr="0034022E">
        <w:rPr>
          <w:rtl/>
          <w:lang w:bidi="fa-IR"/>
        </w:rPr>
        <w:t>، ص 20 ، ح 3 ، بسنده عن عليّ بن إبراهيم بن هاشم مع اختلاف يسير</w:t>
      </w:r>
      <w:r w:rsidR="00C04033">
        <w:rPr>
          <w:rFonts w:hint="cs"/>
          <w:rtl/>
          <w:lang w:bidi="fa-IR"/>
        </w:rPr>
        <w:t>.</w:t>
      </w:r>
      <w:r w:rsidR="00091A42" w:rsidRPr="00BF510C">
        <w:rPr>
          <w:rStyle w:val="libFootnoteBoldChar"/>
          <w:rtl/>
        </w:rPr>
        <w:t>الوافي</w:t>
      </w:r>
      <w:r w:rsidR="00091A42" w:rsidRPr="0034022E">
        <w:rPr>
          <w:rtl/>
          <w:lang w:bidi="fa-IR"/>
        </w:rPr>
        <w:t xml:space="preserve"> ، ج 1 ، ص 460 ، ح 374</w:t>
      </w:r>
      <w:r>
        <w:rPr>
          <w:rtl/>
          <w:lang w:bidi="fa-IR"/>
        </w:rPr>
        <w:t>.</w:t>
      </w:r>
    </w:p>
    <w:p w:rsidR="00091A42" w:rsidRPr="0034022E" w:rsidRDefault="00FA30A4" w:rsidP="00C04033">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245 ، كتاب مصابيح الظلم ، ح 241</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147 ، ح 18 ؛ وص 336 ، ح 1 ، بسنده عن أحمد بن محمّد بن خالد</w:t>
      </w:r>
      <w:r w:rsidR="00C04033">
        <w:rPr>
          <w:rFonts w:hint="cs"/>
          <w:rtl/>
          <w:lang w:bidi="fa-IR"/>
        </w:rPr>
        <w:t>.</w:t>
      </w:r>
      <w:r w:rsidR="00091A42" w:rsidRPr="00BF510C">
        <w:rPr>
          <w:rStyle w:val="libFootnoteBoldChar"/>
          <w:rtl/>
        </w:rPr>
        <w:t>الوافي</w:t>
      </w:r>
      <w:r w:rsidR="00091A42" w:rsidRPr="0034022E">
        <w:rPr>
          <w:rtl/>
          <w:lang w:bidi="fa-IR"/>
        </w:rPr>
        <w:t xml:space="preserve"> ، ج 1 ، ص 459 ، ح 372 ؛ </w:t>
      </w:r>
      <w:r w:rsidR="00091A42" w:rsidRPr="00BF510C">
        <w:rPr>
          <w:rStyle w:val="libFootnoteBoldChar"/>
          <w:rtl/>
        </w:rPr>
        <w:t>البحار</w:t>
      </w:r>
      <w:r w:rsidR="00091A42" w:rsidRPr="0034022E">
        <w:rPr>
          <w:rtl/>
          <w:lang w:bidi="fa-IR"/>
        </w:rPr>
        <w:t xml:space="preserve"> ، ج 57 ، ص 171 ، ح 119</w:t>
      </w:r>
      <w:r>
        <w:rPr>
          <w:rtl/>
          <w:lang w:bidi="fa-IR"/>
        </w:rPr>
        <w:t>.</w:t>
      </w:r>
    </w:p>
    <w:p w:rsidR="00C04033" w:rsidRDefault="00C04033" w:rsidP="00C04033">
      <w:pPr>
        <w:pStyle w:val="libNormal"/>
        <w:rPr>
          <w:rtl/>
          <w:lang w:bidi="fa-IR"/>
        </w:rPr>
      </w:pPr>
      <w:bookmarkStart w:id="121" w:name="_Toc459280302"/>
      <w:r>
        <w:rPr>
          <w:rtl/>
          <w:lang w:bidi="fa-IR"/>
        </w:rPr>
        <w:br w:type="page"/>
      </w:r>
    </w:p>
    <w:p w:rsidR="00091A42" w:rsidRPr="0034022E" w:rsidRDefault="00091A42" w:rsidP="00FB2882">
      <w:pPr>
        <w:pStyle w:val="Heading2Center"/>
        <w:rPr>
          <w:rtl/>
          <w:lang w:bidi="fa-IR"/>
        </w:rPr>
      </w:pPr>
      <w:bookmarkStart w:id="122" w:name="_Toc28694847"/>
      <w:r w:rsidRPr="0034022E">
        <w:rPr>
          <w:rtl/>
          <w:lang w:bidi="fa-IR"/>
        </w:rPr>
        <w:t xml:space="preserve">جُمْلَةُ الْقَوْلِ </w:t>
      </w:r>
      <w:r w:rsidRPr="00FA6A79">
        <w:rPr>
          <w:rStyle w:val="libFootnotenumChar"/>
          <w:rtl/>
        </w:rPr>
        <w:t>(1)</w:t>
      </w:r>
      <w:r w:rsidRPr="0034022E">
        <w:rPr>
          <w:rtl/>
          <w:lang w:bidi="fa-IR"/>
        </w:rPr>
        <w:t xml:space="preserve"> فِي صِفَاتِ الذَّاتِ وَصِفَاتِ الْفِعْلِ‌</w:t>
      </w:r>
      <w:bookmarkEnd w:id="121"/>
      <w:bookmarkEnd w:id="122"/>
    </w:p>
    <w:p w:rsidR="00091A42" w:rsidRPr="0034022E" w:rsidRDefault="00091A42" w:rsidP="00F22207">
      <w:pPr>
        <w:pStyle w:val="libNormal0"/>
        <w:rPr>
          <w:rtl/>
          <w:lang w:bidi="fa-IR"/>
        </w:rPr>
      </w:pPr>
      <w:r w:rsidRPr="0034022E">
        <w:rPr>
          <w:rtl/>
          <w:lang w:bidi="fa-IR"/>
        </w:rPr>
        <w:t xml:space="preserve">إِنَّ كُلَّ شَيْئَيْنِ وَصَفْتَ اللهَ بِهِمَا ، وَكَانَا جَمِيعاً فِي الْوُجُودِ ، فَذلِكَ </w:t>
      </w:r>
      <w:r w:rsidRPr="00FA6A79">
        <w:rPr>
          <w:rStyle w:val="libFootnotenumChar"/>
          <w:rtl/>
        </w:rPr>
        <w:t>(2)</w:t>
      </w:r>
      <w:r w:rsidRPr="0034022E">
        <w:rPr>
          <w:rtl/>
          <w:lang w:bidi="fa-IR"/>
        </w:rPr>
        <w:t xml:space="preserve"> صِفَةُ فِعْلٍ ؛ وَتَفْسِيرُ هذِهِ الْجُمْلَةِ </w:t>
      </w:r>
      <w:r w:rsidRPr="00FA6A79">
        <w:rPr>
          <w:rStyle w:val="libFootnotenumChar"/>
          <w:rtl/>
        </w:rPr>
        <w:t>(3)</w:t>
      </w:r>
      <w:r w:rsidRPr="0034022E">
        <w:rPr>
          <w:rtl/>
          <w:lang w:bidi="fa-IR"/>
        </w:rPr>
        <w:t xml:space="preserve"> : أَنَّكَ تُثْبِتُ فِي الْوُجُودِ مَا يُرِيدُ وَمَا لَايُرِيدُ </w:t>
      </w:r>
      <w:r w:rsidRPr="00FA6A79">
        <w:rPr>
          <w:rStyle w:val="libFootnotenumChar"/>
          <w:rtl/>
        </w:rPr>
        <w:t>(4)</w:t>
      </w:r>
      <w:r w:rsidRPr="0034022E">
        <w:rPr>
          <w:rtl/>
          <w:lang w:bidi="fa-IR"/>
        </w:rPr>
        <w:t xml:space="preserve"> ، وَمَا يَرْضَاهُ وَمَا يَسْخَطُهُ </w:t>
      </w:r>
      <w:r w:rsidRPr="00FA6A79">
        <w:rPr>
          <w:rStyle w:val="libFootnotenumChar"/>
          <w:rtl/>
        </w:rPr>
        <w:t>(5)</w:t>
      </w:r>
      <w:r w:rsidRPr="0034022E">
        <w:rPr>
          <w:rtl/>
          <w:lang w:bidi="fa-IR"/>
        </w:rPr>
        <w:t xml:space="preserve"> ، وَمَا يُحِبُّ وَمَا يُبْغِضُ </w:t>
      </w:r>
      <w:r w:rsidRPr="00FA6A79">
        <w:rPr>
          <w:rStyle w:val="libFootnotenumChar"/>
          <w:rtl/>
        </w:rPr>
        <w:t>(6)</w:t>
      </w:r>
      <w:r w:rsidRPr="0034022E">
        <w:rPr>
          <w:rtl/>
          <w:lang w:bidi="fa-IR"/>
        </w:rPr>
        <w:t xml:space="preserve"> ، فَلَوْ كَانَتِ </w:t>
      </w:r>
      <w:r w:rsidRPr="00FA6A79">
        <w:rPr>
          <w:rStyle w:val="libFootnotenumChar"/>
          <w:rtl/>
        </w:rPr>
        <w:t>(7)</w:t>
      </w:r>
      <w:r w:rsidRPr="0034022E">
        <w:rPr>
          <w:rtl/>
          <w:lang w:bidi="fa-IR"/>
        </w:rPr>
        <w:t xml:space="preserve"> الْإِرَادَةُ مِنْ صِفَاتِ الذَّاتِ مِثْلِ الْعِلْمِ وَالْقُدْرَةِ ، كَانَ مَا لَا يُرِيدُ نَاقِضاً لِتِلْكَ الصِّفَةِ ، وَلَوْ كَانَ مَا يُحِبُّ مِنْ صِفَاتِ الذَّاتِ ، كَانَ مَا يُبْغِضُ نَاقِضاً لِتِلْكَ الصِّفَةِ </w:t>
      </w:r>
      <w:r w:rsidRPr="00FA6A79">
        <w:rPr>
          <w:rStyle w:val="libFootnotenumChar"/>
          <w:rtl/>
        </w:rPr>
        <w:t>(8)</w:t>
      </w:r>
      <w:r w:rsidRPr="0034022E">
        <w:rPr>
          <w:rtl/>
          <w:lang w:bidi="fa-IR"/>
        </w:rPr>
        <w:t xml:space="preserve"> ؛ </w:t>
      </w:r>
      <w:r>
        <w:rPr>
          <w:rtl/>
          <w:lang w:bidi="fa-IR"/>
        </w:rPr>
        <w:t>أَ</w:t>
      </w:r>
      <w:r w:rsidRPr="0034022E">
        <w:rPr>
          <w:rtl/>
          <w:lang w:bidi="fa-IR"/>
        </w:rPr>
        <w:t xml:space="preserve">لَاتَرى أَنَّا لَانَجِدُ فِي الْوُجُودِ مَا لَايَعْلَمُ وَمَا لَايَقْدِرُ </w:t>
      </w:r>
      <w:r w:rsidRPr="00FA6A79">
        <w:rPr>
          <w:rStyle w:val="libFootnotenumChar"/>
          <w:rtl/>
        </w:rPr>
        <w:t>(9)</w:t>
      </w:r>
      <w:r w:rsidRPr="0034022E">
        <w:rPr>
          <w:rtl/>
          <w:lang w:bidi="fa-IR"/>
        </w:rPr>
        <w:t xml:space="preserve"> عَلَيْهِ ، وَكَذلِكَ صِفَاتُ ذَاتِهِ </w:t>
      </w:r>
      <w:r w:rsidRPr="00FA6A79">
        <w:rPr>
          <w:rStyle w:val="libFootnotenumChar"/>
          <w:rtl/>
        </w:rPr>
        <w:t>(10)</w:t>
      </w:r>
      <w:r w:rsidRPr="0034022E">
        <w:rPr>
          <w:rtl/>
          <w:lang w:bidi="fa-IR"/>
        </w:rPr>
        <w:t xml:space="preserve"> الْأَزَلِيِّ لَسْنَا نَصِفُهُ </w:t>
      </w:r>
      <w:r w:rsidRPr="00FA6A79">
        <w:rPr>
          <w:rStyle w:val="libFootnotenumChar"/>
          <w:rtl/>
        </w:rPr>
        <w:t>(11)</w:t>
      </w:r>
      <w:r w:rsidRPr="0034022E">
        <w:rPr>
          <w:rtl/>
          <w:lang w:bidi="fa-IR"/>
        </w:rPr>
        <w:t xml:space="preserve"> بِقُدْرَةٍ وَعَجْزٍ ، وَعِلْمٍ وَجَهْلٍ </w:t>
      </w:r>
      <w:r w:rsidRPr="00FA6A79">
        <w:rPr>
          <w:rStyle w:val="libFootnotenumChar"/>
          <w:rtl/>
        </w:rPr>
        <w:t>(12)</w:t>
      </w:r>
      <w:r w:rsidRPr="0034022E">
        <w:rPr>
          <w:rtl/>
          <w:lang w:bidi="fa-IR"/>
        </w:rPr>
        <w:t xml:space="preserve"> ، وَسَفَهٍ وَحِكْمَةٍ وَخَطَاً ، وَعِزٍّ </w:t>
      </w:r>
      <w:r w:rsidRPr="00FA6A79">
        <w:rPr>
          <w:rStyle w:val="libFootnotenumChar"/>
          <w:rtl/>
        </w:rPr>
        <w:t>(13)</w:t>
      </w:r>
      <w:r w:rsidRPr="0034022E">
        <w:rPr>
          <w:rtl/>
          <w:lang w:bidi="fa-IR"/>
        </w:rPr>
        <w:t xml:space="preserve"> وَذِلَّةٍ ، وَيَجُوزُ أَنْ يُقَالَ : يُحِبُّ مَنْ أَطَاعَهُ ، وَيُبْغِضُ مَنْ عَصَاهُ ، وَيُوَالِي مَنْ أَطَاعَهُ ، وَيُعَادِي مَنْ عَصَاهُ ، وَإِنَّهُ </w:t>
      </w:r>
      <w:r w:rsidRPr="00FA6A79">
        <w:rPr>
          <w:rStyle w:val="libFootnotenumChar"/>
          <w:rtl/>
        </w:rPr>
        <w:t>(14)</w:t>
      </w:r>
      <w:r w:rsidRPr="0034022E">
        <w:rPr>
          <w:rtl/>
          <w:lang w:bidi="fa-IR"/>
        </w:rPr>
        <w:t xml:space="preserve"> يَرْضى وَيَسْخَطُ ؛ وَيُقَالُ فِي الدُّعَاءِ : اللهُمَّ ارْضَ عَنِّي ، وَلَا تَسْخَطْ عَلَيَّ ، وَتَوَلَّنِي وَلَا تُعَادِنِي</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بح » وشرح صدر المتألّهين : « قال أبو جعفر محمّد بن يعقوب الكليني : جملة القول » وحكاه السيّد بدر الدين عن بعض النسخ في حاشيته على الكافي</w:t>
      </w:r>
      <w:r>
        <w:rPr>
          <w:rtl/>
          <w:lang w:bidi="fa-IR"/>
        </w:rPr>
        <w:t>.</w:t>
      </w:r>
      <w:r w:rsidR="00091A42" w:rsidRPr="0034022E">
        <w:rPr>
          <w:rtl/>
          <w:lang w:bidi="fa-IR"/>
        </w:rPr>
        <w:t xml:space="preserve"> والظاهر أنّ قوله : « جملة القول » وما بعدها من كلام المصنّف ؛ لأنّ الحديث مذكور في التوحيد وليست فيه هذه الجملة وما بعدها</w:t>
      </w:r>
      <w:r>
        <w:rPr>
          <w:rtl/>
          <w:lang w:bidi="fa-IR"/>
        </w:rPr>
        <w:t>.</w:t>
      </w:r>
      <w:r w:rsidR="00091A42" w:rsidRPr="0034022E">
        <w:rPr>
          <w:rtl/>
          <w:lang w:bidi="fa-IR"/>
        </w:rPr>
        <w:t xml:space="preserve"> وعند بعض الأفاضل من تتمّة الحديث ؛ لاقتضاء السياق ذلك وعدم الصارف عنه</w:t>
      </w:r>
      <w:r>
        <w:rPr>
          <w:rtl/>
          <w:lang w:bidi="fa-IR"/>
        </w:rPr>
        <w:t>.</w:t>
      </w:r>
      <w:r w:rsidR="00091A42" w:rsidRPr="0034022E">
        <w:rPr>
          <w:rtl/>
          <w:lang w:bidi="fa-IR"/>
        </w:rPr>
        <w:t xml:space="preserve"> ا</w:t>
      </w:r>
      <w:r w:rsidR="00DA2B32">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252 ؛ </w:t>
      </w:r>
      <w:r w:rsidR="00091A42" w:rsidRPr="00BF510C">
        <w:rPr>
          <w:rStyle w:val="libFootnoteBoldChar"/>
          <w:rtl/>
        </w:rPr>
        <w:t>شرح صدر المتألّهين</w:t>
      </w:r>
      <w:r w:rsidR="00091A42" w:rsidRPr="0034022E">
        <w:rPr>
          <w:rtl/>
          <w:lang w:bidi="fa-IR"/>
        </w:rPr>
        <w:t xml:space="preserve"> ، ص 280 ؛ </w:t>
      </w:r>
      <w:r w:rsidR="00091A42" w:rsidRPr="00BF510C">
        <w:rPr>
          <w:rStyle w:val="libFootnoteBoldChar"/>
          <w:rtl/>
        </w:rPr>
        <w:t>شرح المازندراني</w:t>
      </w:r>
      <w:r w:rsidR="00091A42" w:rsidRPr="0034022E">
        <w:rPr>
          <w:rtl/>
          <w:lang w:bidi="fa-IR"/>
        </w:rPr>
        <w:t xml:space="preserve"> ، ج 3 ، ص 362 ؛ </w:t>
      </w:r>
      <w:r w:rsidR="00091A42" w:rsidRPr="00BF510C">
        <w:rPr>
          <w:rStyle w:val="libFootnoteBoldChar"/>
          <w:rtl/>
        </w:rPr>
        <w:t>مرآة العقول</w:t>
      </w:r>
      <w:r w:rsidR="00091A42" w:rsidRPr="0034022E">
        <w:rPr>
          <w:rtl/>
          <w:lang w:bidi="fa-IR"/>
        </w:rPr>
        <w:t xml:space="preserve"> ، ج 2 ، ص 22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قوله : « فذلك » خبر « إنّ » والفاء باعتبار اشتمال اسمها على معنى الشرط</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DA2B32">
            <w:pPr>
              <w:pStyle w:val="libFootnote0"/>
              <w:rPr>
                <w:rtl/>
                <w:lang w:bidi="fa-IR"/>
              </w:rPr>
            </w:pPr>
            <w:r>
              <w:rPr>
                <w:rtl/>
                <w:lang w:bidi="fa-IR"/>
              </w:rPr>
              <w:t>(3) .</w:t>
            </w:r>
            <w:r w:rsidRPr="0034022E">
              <w:rPr>
                <w:rtl/>
                <w:lang w:bidi="fa-IR"/>
              </w:rPr>
              <w:t xml:space="preserve"> في « بس » </w:t>
            </w:r>
            <w:r>
              <w:rPr>
                <w:rtl/>
                <w:lang w:bidi="fa-IR"/>
              </w:rPr>
              <w:t xml:space="preserve">: - </w:t>
            </w:r>
            <w:r w:rsidRPr="0034022E">
              <w:rPr>
                <w:rtl/>
                <w:lang w:bidi="fa-IR"/>
              </w:rPr>
              <w:t>« الجملة »</w:t>
            </w:r>
            <w:r>
              <w:rPr>
                <w:rtl/>
                <w:lang w:bidi="fa-IR"/>
              </w:rPr>
              <w:t>.</w:t>
            </w:r>
          </w:p>
        </w:tc>
        <w:tc>
          <w:tcPr>
            <w:tcW w:w="4474" w:type="dxa"/>
          </w:tcPr>
          <w:p w:rsidR="00BD6C77" w:rsidRDefault="00BD6C77" w:rsidP="00DA2B32">
            <w:pPr>
              <w:pStyle w:val="libFootnote0"/>
              <w:rPr>
                <w:rtl/>
                <w:lang w:bidi="fa-IR"/>
              </w:rPr>
            </w:pPr>
            <w:r>
              <w:rPr>
                <w:rtl/>
                <w:lang w:bidi="fa-IR"/>
              </w:rPr>
              <w:t>(4) .</w:t>
            </w:r>
            <w:r w:rsidRPr="0034022E">
              <w:rPr>
                <w:rtl/>
                <w:lang w:bidi="fa-IR"/>
              </w:rPr>
              <w:t xml:space="preserve"> في « ف ، بس ، بف » : « ما تريد وما لاتريد »</w:t>
            </w:r>
            <w:r>
              <w:rPr>
                <w:rtl/>
                <w:lang w:bidi="fa-IR"/>
              </w:rPr>
              <w:t>.</w:t>
            </w:r>
          </w:p>
        </w:tc>
      </w:tr>
    </w:tbl>
    <w:p w:rsidR="00091A42" w:rsidRPr="0034022E" w:rsidRDefault="00FA30A4" w:rsidP="00DA2B32">
      <w:pPr>
        <w:pStyle w:val="libFootnote0"/>
        <w:rPr>
          <w:rtl/>
          <w:lang w:bidi="fa-IR"/>
        </w:rPr>
      </w:pPr>
      <w:r>
        <w:rPr>
          <w:rtl/>
          <w:lang w:bidi="fa-IR"/>
        </w:rPr>
        <w:t>(5) .</w:t>
      </w:r>
      <w:r w:rsidR="00091A42" w:rsidRPr="0034022E">
        <w:rPr>
          <w:rtl/>
          <w:lang w:bidi="fa-IR"/>
        </w:rPr>
        <w:t xml:space="preserve"> « يسخطه » بفتح الياء بقرينة « يرضاه »</w:t>
      </w:r>
      <w:r>
        <w:rPr>
          <w:rtl/>
          <w:lang w:bidi="fa-IR"/>
        </w:rPr>
        <w:t>.</w:t>
      </w:r>
      <w:r w:rsidR="00091A42" w:rsidRPr="0034022E">
        <w:rPr>
          <w:rtl/>
          <w:lang w:bidi="fa-IR"/>
        </w:rPr>
        <w:t xml:space="preserve"> وفي « بر » : « مايرضيه وما يسخطه »</w:t>
      </w:r>
      <w:r>
        <w:rPr>
          <w:rtl/>
          <w:lang w:bidi="fa-IR"/>
        </w:rPr>
        <w:t>.</w:t>
      </w:r>
      <w:r w:rsidR="00091A42" w:rsidRPr="0034022E">
        <w:rPr>
          <w:rtl/>
          <w:lang w:bidi="fa-IR"/>
        </w:rPr>
        <w:t xml:space="preserve"> وفي « بس ، بف » : « ترضاه » </w:t>
      </w:r>
      <w:r w:rsidR="00091A42">
        <w:rPr>
          <w:rtl/>
          <w:lang w:bidi="fa-IR"/>
        </w:rPr>
        <w:t>و «</w:t>
      </w:r>
      <w:r w:rsidR="00091A42" w:rsidRPr="0034022E">
        <w:rPr>
          <w:rtl/>
          <w:lang w:bidi="fa-IR"/>
        </w:rPr>
        <w:t xml:space="preserve"> تسخطه »</w:t>
      </w:r>
      <w:r>
        <w:rPr>
          <w:rtl/>
          <w:lang w:bidi="fa-IR"/>
        </w:rPr>
        <w:t>.</w:t>
      </w:r>
      <w:r w:rsidR="00DA2B32">
        <w:rPr>
          <w:rFonts w:hint="cs"/>
          <w:rtl/>
          <w:lang w:bidi="fa-IR"/>
        </w:rPr>
        <w:t xml:space="preserve">                                                        </w:t>
      </w:r>
      <w:r>
        <w:rPr>
          <w:rtl/>
          <w:lang w:bidi="fa-IR"/>
        </w:rPr>
        <w:t>(6) .</w:t>
      </w:r>
      <w:r w:rsidR="00091A42" w:rsidRPr="0034022E">
        <w:rPr>
          <w:rtl/>
          <w:lang w:bidi="fa-IR"/>
        </w:rPr>
        <w:t xml:space="preserve"> في « بس ، بف » : « وما تحبّ وما تبغض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بف » : « كان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ف » :</w:t>
      </w:r>
      <w:r w:rsidR="00091A42">
        <w:rPr>
          <w:rtl/>
          <w:lang w:bidi="fa-IR"/>
        </w:rPr>
        <w:t xml:space="preserve"> + </w:t>
      </w:r>
      <w:r w:rsidR="00091A42" w:rsidRPr="0034022E">
        <w:rPr>
          <w:rtl/>
          <w:lang w:bidi="fa-IR"/>
        </w:rPr>
        <w:t>« ولو كان مايرضى من صفات الذات كان ما يسخط ناقضاً لتلك الصفة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شرح صدر المتألّهين : « ما لا نعلم وما نقدر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DA2B32">
            <w:pPr>
              <w:pStyle w:val="libFootnote0"/>
              <w:rPr>
                <w:rtl/>
                <w:lang w:bidi="fa-IR"/>
              </w:rPr>
            </w:pPr>
            <w:r>
              <w:rPr>
                <w:rtl/>
                <w:lang w:bidi="fa-IR"/>
              </w:rPr>
              <w:t>(10) .</w:t>
            </w:r>
            <w:r w:rsidRPr="0034022E">
              <w:rPr>
                <w:rtl/>
                <w:lang w:bidi="fa-IR"/>
              </w:rPr>
              <w:t xml:space="preserve"> في « ب » : « لذاته »</w:t>
            </w:r>
            <w:r>
              <w:rPr>
                <w:rtl/>
                <w:lang w:bidi="fa-IR"/>
              </w:rPr>
              <w:t>.</w:t>
            </w:r>
          </w:p>
        </w:tc>
        <w:tc>
          <w:tcPr>
            <w:tcW w:w="4474" w:type="dxa"/>
          </w:tcPr>
          <w:p w:rsidR="00BD6C77" w:rsidRDefault="00BD6C77" w:rsidP="00DA2B32">
            <w:pPr>
              <w:pStyle w:val="libFootnote0"/>
              <w:rPr>
                <w:rtl/>
                <w:lang w:bidi="fa-IR"/>
              </w:rPr>
            </w:pPr>
            <w:r>
              <w:rPr>
                <w:rtl/>
                <w:lang w:bidi="fa-IR"/>
              </w:rPr>
              <w:t>(11) .</w:t>
            </w:r>
            <w:r w:rsidRPr="0034022E">
              <w:rPr>
                <w:rtl/>
                <w:lang w:bidi="fa-IR"/>
              </w:rPr>
              <w:t xml:space="preserve"> في « ف » : « نتّصفه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 ف ، بح » : « وحلم »</w:t>
      </w:r>
      <w:r>
        <w:rPr>
          <w:rtl/>
          <w:lang w:bidi="fa-IR"/>
        </w:rPr>
        <w:t>.</w:t>
      </w:r>
    </w:p>
    <w:p w:rsidR="007B4E17" w:rsidRDefault="00FA30A4" w:rsidP="007B4E17">
      <w:pPr>
        <w:pStyle w:val="libFootnote0"/>
        <w:rPr>
          <w:rtl/>
          <w:lang w:bidi="fa-IR"/>
        </w:rPr>
      </w:pPr>
      <w:r>
        <w:rPr>
          <w:rtl/>
          <w:lang w:bidi="fa-IR"/>
        </w:rPr>
        <w:t>(13) .</w:t>
      </w:r>
      <w:r w:rsidR="00091A42" w:rsidRPr="0034022E">
        <w:rPr>
          <w:rtl/>
          <w:lang w:bidi="fa-IR"/>
        </w:rPr>
        <w:t xml:space="preserve"> في « ب ، ج ، ض ، بر ، بس ، بف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وعلم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وعزٍّ »</w:t>
      </w:r>
      <w:r>
        <w:rPr>
          <w:rtl/>
          <w:lang w:bidi="fa-IR"/>
        </w:rPr>
        <w:t>.</w:t>
      </w:r>
      <w:r w:rsidR="00091A42" w:rsidRPr="0034022E">
        <w:rPr>
          <w:rtl/>
          <w:lang w:bidi="fa-IR"/>
        </w:rPr>
        <w:t xml:space="preserve"> وفي شرح المازندراني : « وعزّة »</w:t>
      </w:r>
      <w:r>
        <w:rPr>
          <w:rtl/>
          <w:lang w:bidi="fa-IR"/>
        </w:rPr>
        <w:t>.</w:t>
      </w:r>
    </w:p>
    <w:p w:rsidR="00091A42" w:rsidRPr="0034022E" w:rsidRDefault="00FA30A4" w:rsidP="007B4E17">
      <w:pPr>
        <w:pStyle w:val="libFootnote0"/>
        <w:rPr>
          <w:rtl/>
          <w:lang w:bidi="fa-IR"/>
        </w:rPr>
      </w:pPr>
      <w:r>
        <w:rPr>
          <w:rtl/>
          <w:lang w:bidi="fa-IR"/>
        </w:rPr>
        <w:t>(14) .</w:t>
      </w:r>
      <w:r w:rsidR="00091A42" w:rsidRPr="0034022E">
        <w:rPr>
          <w:rtl/>
          <w:lang w:bidi="fa-IR"/>
        </w:rPr>
        <w:t xml:space="preserve"> في « ف » وحاشية « بس ، بف » : « وأن »</w:t>
      </w:r>
      <w:r>
        <w:rPr>
          <w:rtl/>
          <w:lang w:bidi="fa-IR"/>
        </w:rPr>
        <w:t>.</w:t>
      </w:r>
    </w:p>
    <w:p w:rsidR="000A51AA" w:rsidRDefault="000A51AA" w:rsidP="000A51AA">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وَلَا يَجُوزُ أَنْ يُقَالَ : يَقْدِرُ أَنْ يَعْلَمَ وَلَا يَقْدِرُ </w:t>
      </w:r>
      <w:r w:rsidRPr="00FA6A79">
        <w:rPr>
          <w:rStyle w:val="libFootnotenumChar"/>
          <w:rtl/>
        </w:rPr>
        <w:t>(1)</w:t>
      </w:r>
      <w:r w:rsidRPr="0034022E">
        <w:rPr>
          <w:rtl/>
          <w:lang w:bidi="fa-IR"/>
        </w:rPr>
        <w:t xml:space="preserve"> أَنْ لَايَعْلَمَ ، وَيَقْدِرُ أَنْ يَمْلِكَ ولَا يَقْدِرُ أَنْ لَا يَمْلِكَ ، وَيَقْدِرُ أَنْ يَكُونَ عَزِيزاً حَكِيماً وَلَا يَقْدِرُ </w:t>
      </w:r>
      <w:r w:rsidRPr="00FA6A79">
        <w:rPr>
          <w:rStyle w:val="libFootnotenumChar"/>
          <w:rtl/>
        </w:rPr>
        <w:t>(2)</w:t>
      </w:r>
      <w:r w:rsidRPr="0034022E">
        <w:rPr>
          <w:rtl/>
          <w:lang w:bidi="fa-IR"/>
        </w:rPr>
        <w:t xml:space="preserve"> أَنْ لَايَكُونَ </w:t>
      </w:r>
      <w:r w:rsidRPr="00FA6A79">
        <w:rPr>
          <w:rStyle w:val="libFootnotenumChar"/>
          <w:rtl/>
        </w:rPr>
        <w:t>(3)</w:t>
      </w:r>
      <w:r w:rsidRPr="0034022E">
        <w:rPr>
          <w:rtl/>
          <w:lang w:bidi="fa-IR"/>
        </w:rPr>
        <w:t xml:space="preserve"> عَزِيزاً حَكِيماً ، وَيَقْدِرُ أَنْ يَكُونَ جَوَاداً وَلَا يَقْدِرُ </w:t>
      </w:r>
      <w:r w:rsidRPr="00FA6A79">
        <w:rPr>
          <w:rStyle w:val="libFootnotenumChar"/>
          <w:rtl/>
        </w:rPr>
        <w:t>(4)</w:t>
      </w:r>
      <w:r w:rsidRPr="0034022E">
        <w:rPr>
          <w:rtl/>
          <w:lang w:bidi="fa-IR"/>
        </w:rPr>
        <w:t xml:space="preserve"> أَنْ لَايَكُونَ جَوَاداً ، وَيَقْدِرُ أَنْ يَكُونَ غَفُوراً وَلَا يَقْدِرُ </w:t>
      </w:r>
      <w:r w:rsidRPr="00FA6A79">
        <w:rPr>
          <w:rStyle w:val="libFootnotenumChar"/>
          <w:rtl/>
        </w:rPr>
        <w:t>(5)</w:t>
      </w:r>
      <w:r w:rsidRPr="0034022E">
        <w:rPr>
          <w:rtl/>
          <w:lang w:bidi="fa-IR"/>
        </w:rPr>
        <w:t xml:space="preserve"> أَنْ لَا يَكُونَ غَفُوراً</w:t>
      </w:r>
      <w:r w:rsidR="00FA30A4">
        <w:rPr>
          <w:rtl/>
          <w:lang w:bidi="fa-IR"/>
        </w:rPr>
        <w:t>.</w:t>
      </w:r>
    </w:p>
    <w:p w:rsidR="00091A42" w:rsidRPr="0034022E" w:rsidRDefault="00091A42" w:rsidP="00F22207">
      <w:pPr>
        <w:pStyle w:val="libNormal0"/>
        <w:rPr>
          <w:rtl/>
          <w:lang w:bidi="fa-IR"/>
        </w:rPr>
      </w:pPr>
      <w:r w:rsidRPr="0034022E">
        <w:rPr>
          <w:rtl/>
          <w:lang w:bidi="fa-IR"/>
        </w:rPr>
        <w:t xml:space="preserve">ولَا يَجُوزُ أَيْضاً أَنْ يُقَالَ : أَرَادَ أَنْ يَكُونَ رَبّاً وَقَدِيماً وَعَزِيزاً وَحَكِيماً </w:t>
      </w:r>
      <w:r w:rsidRPr="00FA6A79">
        <w:rPr>
          <w:rStyle w:val="libFootnotenumChar"/>
          <w:rtl/>
        </w:rPr>
        <w:t>(6)</w:t>
      </w:r>
      <w:r w:rsidRPr="0034022E">
        <w:rPr>
          <w:rtl/>
          <w:lang w:bidi="fa-IR"/>
        </w:rPr>
        <w:t xml:space="preserve"> وَمَالِكاً وَعَالِماً وَقَادِراً ؛ لِأَنَّ هذِهِ مِنْ صِفَاتِ الذَّاتِ ، وَالْإِرَاد</w:t>
      </w:r>
      <w:r>
        <w:rPr>
          <w:rtl/>
          <w:lang w:bidi="fa-IR"/>
        </w:rPr>
        <w:t>َةُ مِنْ صِفَاتِ الْفِعْلِ ؛ أَ</w:t>
      </w:r>
      <w:r w:rsidRPr="0034022E">
        <w:rPr>
          <w:rtl/>
          <w:lang w:bidi="fa-IR"/>
        </w:rPr>
        <w:t xml:space="preserve">لَاتَرى أَنَّهُ يُقَالُ </w:t>
      </w:r>
      <w:r w:rsidRPr="00FA6A79">
        <w:rPr>
          <w:rStyle w:val="libFootnotenumChar"/>
          <w:rtl/>
        </w:rPr>
        <w:t>(7)</w:t>
      </w:r>
      <w:r w:rsidRPr="0034022E">
        <w:rPr>
          <w:rtl/>
          <w:lang w:bidi="fa-IR"/>
        </w:rPr>
        <w:t xml:space="preserve"> : أَرَادَ هذَا وَلَمْ يُرِدْ هذَا ، وَصِفَاتُ الذَّاتِ تَنْفِي عَنْهُ بِكُلِّ صِفَةٍ مِنْهَا ضِدَّهَا ؛ يُقَالُ : حَيٌّ وَعَالِمٌ </w:t>
      </w:r>
      <w:r w:rsidRPr="00FA6A79">
        <w:rPr>
          <w:rStyle w:val="libFootnotenumChar"/>
          <w:rtl/>
        </w:rPr>
        <w:t>(8)</w:t>
      </w:r>
      <w:r w:rsidRPr="0034022E">
        <w:rPr>
          <w:rtl/>
          <w:lang w:bidi="fa-IR"/>
        </w:rPr>
        <w:t xml:space="preserve"> وَسَمِيعٌ وَبَصِيرٌ وَعَزِيزٌ وَحَكِيمٌ ، غَنِيٌّ ، مَلِكٌ ، حَلِيمٌ ، عَدْلٌ ، كَرِيمٌ ؛ فَالْعِلْمُ ضِدُّهُ الْجَهْلُ ، وَالْقُدْرَةُ ضِدُّهَا الْعَجْزُ ، وَالْحَيَاةُ ضِدُّهَا </w:t>
      </w:r>
      <w:r w:rsidRPr="00FA6A79">
        <w:rPr>
          <w:rStyle w:val="libFootnotenumChar"/>
          <w:rtl/>
        </w:rPr>
        <w:t>(9)</w:t>
      </w:r>
      <w:r w:rsidRPr="0034022E">
        <w:rPr>
          <w:rtl/>
          <w:lang w:bidi="fa-IR"/>
        </w:rPr>
        <w:t xml:space="preserve"> الْمَوْتُ ، وَالْعِزَّةُ ضِدُّهَا الذِّلَّةُ ، وَالْحِكْمَةُ </w:t>
      </w:r>
      <w:r w:rsidRPr="00FA6A79">
        <w:rPr>
          <w:rStyle w:val="libFootnotenumChar"/>
          <w:rtl/>
        </w:rPr>
        <w:t>(10)</w:t>
      </w:r>
      <w:r w:rsidRPr="0034022E">
        <w:rPr>
          <w:rtl/>
          <w:lang w:bidi="fa-IR"/>
        </w:rPr>
        <w:t xml:space="preserve"> ضِدُّهَا الْخَطَأُ ، وَضِدُّ الْحِلْمِ الْعَجَلَةُ </w:t>
      </w:r>
      <w:r w:rsidRPr="00FA6A79">
        <w:rPr>
          <w:rStyle w:val="libFootnotenumChar"/>
          <w:rtl/>
        </w:rPr>
        <w:t>(11)</w:t>
      </w:r>
      <w:r w:rsidRPr="0034022E">
        <w:rPr>
          <w:rtl/>
          <w:lang w:bidi="fa-IR"/>
        </w:rPr>
        <w:t xml:space="preserve"> وَالْجَهْلُ ، وَضِدُّ الْعَدْلِ الْجَوْرُ وَالْظُّلْمُ</w:t>
      </w:r>
      <w:r w:rsidR="00FA30A4">
        <w:rPr>
          <w:rtl/>
          <w:lang w:bidi="fa-IR"/>
        </w:rPr>
        <w:t>.</w:t>
      </w:r>
    </w:p>
    <w:p w:rsidR="00091A42" w:rsidRPr="0034022E" w:rsidRDefault="00091A42" w:rsidP="00FB2882">
      <w:pPr>
        <w:pStyle w:val="Heading2Center"/>
        <w:rPr>
          <w:rtl/>
          <w:lang w:bidi="fa-IR"/>
        </w:rPr>
      </w:pPr>
      <w:bookmarkStart w:id="123" w:name="_Toc459280303"/>
      <w:bookmarkStart w:id="124" w:name="_Toc28694848"/>
      <w:r w:rsidRPr="0034022E">
        <w:rPr>
          <w:rtl/>
          <w:lang w:bidi="fa-IR"/>
        </w:rPr>
        <w:t>15</w:t>
      </w:r>
      <w:r>
        <w:rPr>
          <w:rtl/>
          <w:lang w:bidi="fa-IR"/>
        </w:rPr>
        <w:t xml:space="preserve"> </w:t>
      </w:r>
      <w:r w:rsidR="00997FC5">
        <w:rPr>
          <w:rtl/>
          <w:lang w:bidi="fa-IR"/>
        </w:rPr>
        <w:t>-</w:t>
      </w:r>
      <w:r>
        <w:rPr>
          <w:rtl/>
          <w:lang w:bidi="fa-IR"/>
        </w:rPr>
        <w:t xml:space="preserve"> </w:t>
      </w:r>
      <w:r w:rsidRPr="0034022E">
        <w:rPr>
          <w:rtl/>
          <w:lang w:bidi="fa-IR"/>
        </w:rPr>
        <w:t>بَابُ حُدُوثِ الْأَسْمَاءِ‌</w:t>
      </w:r>
      <w:bookmarkEnd w:id="123"/>
      <w:bookmarkEnd w:id="124"/>
    </w:p>
    <w:p w:rsidR="00091A42" w:rsidRPr="0034022E" w:rsidRDefault="00091A42" w:rsidP="00B72F8D">
      <w:pPr>
        <w:pStyle w:val="libNormal"/>
        <w:rPr>
          <w:rtl/>
          <w:lang w:bidi="fa-IR"/>
        </w:rPr>
      </w:pPr>
      <w:r w:rsidRPr="00360C3D">
        <w:rPr>
          <w:rtl/>
        </w:rPr>
        <w:t>308</w:t>
      </w:r>
      <w:r w:rsidRPr="006B17C4">
        <w:rPr>
          <w:rStyle w:val="libBold2Char"/>
          <w:rtl/>
        </w:rPr>
        <w:t xml:space="preserve"> / 1</w:t>
      </w:r>
      <w:r w:rsidR="00FA30A4">
        <w:rPr>
          <w:rStyle w:val="libBold2Char"/>
          <w:rtl/>
        </w:rPr>
        <w:t>.</w:t>
      </w:r>
      <w:r w:rsidRPr="0034022E">
        <w:rPr>
          <w:rtl/>
          <w:lang w:bidi="fa-IR"/>
        </w:rPr>
        <w:t xml:space="preserve"> عَلِيُّ بْنُ مُحَمَّدٍ ، عَنْ صَالِحِ بْنِ أَبِي حَمَّادٍ ، عَنِ الْحُسَيْنِ بْنِ يَزِيدَ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قوله : « ولا يقدر » عطف على « يقدر » </w:t>
      </w:r>
      <w:r w:rsidR="00091A42">
        <w:rPr>
          <w:rtl/>
          <w:lang w:bidi="fa-IR"/>
        </w:rPr>
        <w:t>و «</w:t>
      </w:r>
      <w:r w:rsidR="00091A42" w:rsidRPr="0034022E">
        <w:rPr>
          <w:rtl/>
          <w:lang w:bidi="fa-IR"/>
        </w:rPr>
        <w:t xml:space="preserve"> لا » لتأكيد النفي</w:t>
      </w:r>
      <w:r>
        <w:rPr>
          <w:rtl/>
          <w:lang w:bidi="fa-IR"/>
        </w:rPr>
        <w:t>.</w:t>
      </w:r>
      <w:r w:rsidR="00091A42" w:rsidRPr="0034022E">
        <w:rPr>
          <w:rtl/>
          <w:lang w:bidi="fa-IR"/>
        </w:rPr>
        <w:t xml:space="preserve"> وقال المجلسي في مرآة العقول : « ويمكن أن يكون‌</w:t>
      </w:r>
      <w:r w:rsidR="00C93648">
        <w:rPr>
          <w:rFonts w:hint="cs"/>
          <w:rtl/>
          <w:lang w:bidi="fa-IR"/>
        </w:rPr>
        <w:t xml:space="preserve"> </w:t>
      </w:r>
      <w:r w:rsidR="00091A42" w:rsidRPr="0034022E">
        <w:rPr>
          <w:rtl/>
          <w:lang w:bidi="fa-IR"/>
        </w:rPr>
        <w:t>من مقول القول الذي لايجوز</w:t>
      </w:r>
      <w:r w:rsidR="00091A42">
        <w:rPr>
          <w:rtl/>
          <w:lang w:bidi="fa-IR"/>
        </w:rPr>
        <w:t xml:space="preserve"> </w:t>
      </w:r>
      <w:r>
        <w:rPr>
          <w:rtl/>
          <w:lang w:bidi="fa-IR"/>
        </w:rPr>
        <w:t>...</w:t>
      </w:r>
      <w:r w:rsidR="00091A42" w:rsidRPr="0034022E">
        <w:rPr>
          <w:rtl/>
          <w:lang w:bidi="fa-IR"/>
        </w:rPr>
        <w:t xml:space="preserve"> ويحتمل أن يكون الواو للحال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بس ، بف » وشرح صدر المتألّهين : « ويقدر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281 : « اعلم أنّ النسخ هاهنا مختلفة ، ففي بعضها يوجد في بعض الفقرات الثانية بدل « يقدر أن لايكون » : « لايقدر أن يكون » ، وفي بعضها : « لايقدر أن لايكون » ، والظاهر أنّ المراد واحد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بف » وشرح صدر المتألّهين وحاشية ميرزا رفيعا : « ويقدر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بس ، بف » وشرح صدر المتألّهين : « ويقدر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وحكيماً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شرح صدر المتألّهين :</w:t>
      </w:r>
      <w:r w:rsidR="00091A42">
        <w:rPr>
          <w:rtl/>
          <w:lang w:bidi="fa-IR"/>
        </w:rPr>
        <w:t xml:space="preserve"> + </w:t>
      </w:r>
      <w:r w:rsidR="00091A42" w:rsidRPr="0034022E">
        <w:rPr>
          <w:rtl/>
          <w:lang w:bidi="fa-IR"/>
        </w:rPr>
        <w:t>« إنّه تعالى »</w:t>
      </w:r>
      <w:r>
        <w:rPr>
          <w:rtl/>
          <w:lang w:bidi="fa-IR"/>
        </w:rPr>
        <w:t>.</w:t>
      </w:r>
    </w:p>
    <w:tbl>
      <w:tblPr>
        <w:tblStyle w:val="TableGrid"/>
        <w:bidiVisual/>
        <w:tblW w:w="0" w:type="auto"/>
        <w:tblLook w:val="04A0" w:firstRow="1" w:lastRow="0" w:firstColumn="1" w:lastColumn="0" w:noHBand="0" w:noVBand="1"/>
      </w:tblPr>
      <w:tblGrid>
        <w:gridCol w:w="4474"/>
        <w:gridCol w:w="4474"/>
      </w:tblGrid>
      <w:tr w:rsidR="00BD6C77" w:rsidTr="00BD6C77">
        <w:tc>
          <w:tcPr>
            <w:tcW w:w="4474" w:type="dxa"/>
          </w:tcPr>
          <w:p w:rsidR="00BD6C77" w:rsidRDefault="00BD6C77" w:rsidP="00C93648">
            <w:pPr>
              <w:pStyle w:val="libFootnote0"/>
              <w:rPr>
                <w:rtl/>
                <w:lang w:bidi="fa-IR"/>
              </w:rPr>
            </w:pPr>
            <w:r>
              <w:rPr>
                <w:rtl/>
                <w:lang w:bidi="fa-IR"/>
              </w:rPr>
              <w:t>(8) .</w:t>
            </w:r>
            <w:r w:rsidRPr="0034022E">
              <w:rPr>
                <w:rtl/>
                <w:lang w:bidi="fa-IR"/>
              </w:rPr>
              <w:t xml:space="preserve"> في حاشية « ف ، بح » : « عليم »</w:t>
            </w:r>
            <w:r>
              <w:rPr>
                <w:rtl/>
                <w:lang w:bidi="fa-IR"/>
              </w:rPr>
              <w:t>.</w:t>
            </w:r>
          </w:p>
        </w:tc>
        <w:tc>
          <w:tcPr>
            <w:tcW w:w="4474" w:type="dxa"/>
          </w:tcPr>
          <w:p w:rsidR="00BD6C77" w:rsidRDefault="00BD6C77" w:rsidP="00C93648">
            <w:pPr>
              <w:pStyle w:val="libFootnote0"/>
              <w:rPr>
                <w:rtl/>
                <w:lang w:bidi="fa-IR"/>
              </w:rPr>
            </w:pPr>
            <w:r>
              <w:rPr>
                <w:rtl/>
                <w:lang w:bidi="fa-IR"/>
              </w:rPr>
              <w:t>(9) .</w:t>
            </w:r>
            <w:r w:rsidR="004E57CB">
              <w:rPr>
                <w:rtl/>
                <w:lang w:bidi="fa-IR"/>
              </w:rPr>
              <w:t xml:space="preserve"> في« بف»:</w:t>
            </w:r>
            <w:r w:rsidRPr="0034022E">
              <w:rPr>
                <w:rtl/>
                <w:lang w:bidi="fa-IR"/>
              </w:rPr>
              <w:t>« ضدّه »</w:t>
            </w:r>
            <w:r>
              <w:rPr>
                <w:rtl/>
                <w:lang w:bidi="fa-IR"/>
              </w:rPr>
              <w:t>.</w:t>
            </w:r>
            <w:r w:rsidR="004E57CB">
              <w:rPr>
                <w:rtl/>
                <w:lang w:bidi="fa-IR"/>
              </w:rPr>
              <w:t>وفي « ج » : «والحياة وضدّها</w:t>
            </w:r>
            <w:r w:rsidRPr="0034022E">
              <w:rPr>
                <w:rtl/>
                <w:lang w:bidi="fa-IR"/>
              </w:rPr>
              <w:t>»</w:t>
            </w:r>
            <w:r>
              <w:rPr>
                <w:rtl/>
                <w:lang w:bidi="fa-IR"/>
              </w:rPr>
              <w:t>.</w:t>
            </w:r>
          </w:p>
        </w:tc>
      </w:tr>
      <w:tr w:rsidR="00BD6C77" w:rsidTr="00BD6C77">
        <w:tc>
          <w:tcPr>
            <w:tcW w:w="4474" w:type="dxa"/>
          </w:tcPr>
          <w:p w:rsidR="00BD6C77" w:rsidRDefault="00BD6C77" w:rsidP="00C93648">
            <w:pPr>
              <w:pStyle w:val="libFootnote0"/>
              <w:rPr>
                <w:rtl/>
                <w:lang w:bidi="fa-IR"/>
              </w:rPr>
            </w:pPr>
            <w:r>
              <w:rPr>
                <w:rtl/>
                <w:lang w:bidi="fa-IR"/>
              </w:rPr>
              <w:t>(10) .</w:t>
            </w:r>
            <w:r w:rsidR="004E57CB">
              <w:rPr>
                <w:rtl/>
                <w:lang w:bidi="fa-IR"/>
              </w:rPr>
              <w:t>في « ج »:« الحكم »وفي</w:t>
            </w:r>
            <w:r w:rsidRPr="0034022E">
              <w:rPr>
                <w:rtl/>
                <w:lang w:bidi="fa-IR"/>
              </w:rPr>
              <w:t xml:space="preserve">« ف » : « الحكمة </w:t>
            </w:r>
            <w:r>
              <w:rPr>
                <w:rtl/>
                <w:lang w:bidi="fa-IR"/>
              </w:rPr>
              <w:t>و ».</w:t>
            </w:r>
          </w:p>
        </w:tc>
        <w:tc>
          <w:tcPr>
            <w:tcW w:w="4474" w:type="dxa"/>
          </w:tcPr>
          <w:p w:rsidR="00BD6C77" w:rsidRDefault="00BD6C77" w:rsidP="00C93648">
            <w:pPr>
              <w:pStyle w:val="libFootnote0"/>
              <w:rPr>
                <w:rtl/>
                <w:lang w:bidi="fa-IR"/>
              </w:rPr>
            </w:pPr>
            <w:r>
              <w:rPr>
                <w:rtl/>
                <w:lang w:bidi="fa-IR"/>
              </w:rPr>
              <w:t>(11) .</w:t>
            </w:r>
            <w:r w:rsidRPr="0034022E">
              <w:rPr>
                <w:rtl/>
                <w:lang w:bidi="fa-IR"/>
              </w:rPr>
              <w:t xml:space="preserve"> في « ف » : « والحلم ضدّه العجلة »</w:t>
            </w:r>
            <w:r>
              <w:rPr>
                <w:rtl/>
                <w:lang w:bidi="fa-IR"/>
              </w:rPr>
              <w:t>.</w:t>
            </w:r>
          </w:p>
        </w:tc>
      </w:tr>
    </w:tbl>
    <w:p w:rsidR="00C93648" w:rsidRDefault="00C93648" w:rsidP="00C9364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الْحَسَنِ بْنِ عَلِيِّ بْنِ أَبِي حَمْزَةَ ، عَنْ إِبْرَاهِيمَ بْنِ عُمَرَ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خَلَقَ اسْماً </w:t>
      </w:r>
      <w:r w:rsidRPr="00FA6A79">
        <w:rPr>
          <w:rStyle w:val="libFootnotenumChar"/>
          <w:rtl/>
        </w:rPr>
        <w:t>(1)</w:t>
      </w:r>
      <w:r w:rsidRPr="0034022E">
        <w:rPr>
          <w:rtl/>
          <w:lang w:bidi="fa-IR"/>
        </w:rPr>
        <w:t xml:space="preserve"> بِالْحُرُوفِ غَيْرَ مُتَصَوَّتٍ </w:t>
      </w:r>
      <w:r w:rsidRPr="00FA6A79">
        <w:rPr>
          <w:rStyle w:val="libFootnotenumChar"/>
          <w:rtl/>
        </w:rPr>
        <w:t>(2)</w:t>
      </w:r>
      <w:r w:rsidRPr="0034022E">
        <w:rPr>
          <w:rtl/>
          <w:lang w:bidi="fa-IR"/>
        </w:rPr>
        <w:t xml:space="preserve"> ، وَبِاللَّفْظِ غَيْرَ مُنْطَقٍ </w:t>
      </w:r>
      <w:r w:rsidRPr="00FA6A79">
        <w:rPr>
          <w:rStyle w:val="libFootnotenumChar"/>
          <w:rtl/>
        </w:rPr>
        <w:t>(3)</w:t>
      </w:r>
      <w:r w:rsidRPr="0034022E">
        <w:rPr>
          <w:rtl/>
          <w:lang w:bidi="fa-IR"/>
        </w:rPr>
        <w:t xml:space="preserve"> ، وَبِالشَّخْصِ غَيْرَ مُجَسَّدٍ </w:t>
      </w:r>
      <w:r w:rsidRPr="00FA6A79">
        <w:rPr>
          <w:rStyle w:val="libFootnotenumChar"/>
          <w:rtl/>
        </w:rPr>
        <w:t>(4)</w:t>
      </w:r>
      <w:r w:rsidRPr="0034022E">
        <w:rPr>
          <w:rtl/>
          <w:lang w:bidi="fa-IR"/>
        </w:rPr>
        <w:t xml:space="preserve"> ، وَبِالتَّشْبِيهِ غَيْرَ مَوْصُوفٍ ، وَبِاللَّوْنِ غَيْرَ مَصْبُوغٍ ، مَنْفِيٌّ عَنْهُ الْأَقْطَارُ ، مُبَعَّدٌ </w:t>
      </w:r>
      <w:r w:rsidRPr="00FA6A79">
        <w:rPr>
          <w:rStyle w:val="libFootnotenumChar"/>
          <w:rtl/>
        </w:rPr>
        <w:t>(5)</w:t>
      </w:r>
      <w:r w:rsidRPr="0034022E">
        <w:rPr>
          <w:rtl/>
          <w:lang w:bidi="fa-IR"/>
        </w:rPr>
        <w:t xml:space="preserve"> عَنْهُ الْحُدُودُ ، مَحْجُوبٌ </w:t>
      </w:r>
      <w:r w:rsidRPr="00FA6A79">
        <w:rPr>
          <w:rStyle w:val="libFootnotenumChar"/>
          <w:rtl/>
        </w:rPr>
        <w:t>(6)</w:t>
      </w:r>
      <w:r w:rsidRPr="0034022E">
        <w:rPr>
          <w:rtl/>
          <w:lang w:bidi="fa-IR"/>
        </w:rPr>
        <w:t xml:space="preserve"> عَنْهُ </w:t>
      </w:r>
      <w:r w:rsidRPr="00FA6A79">
        <w:rPr>
          <w:rStyle w:val="libFootnotenumChar"/>
          <w:rtl/>
        </w:rPr>
        <w:t>(7)</w:t>
      </w:r>
      <w:r w:rsidRPr="0034022E">
        <w:rPr>
          <w:rtl/>
          <w:lang w:bidi="fa-IR"/>
        </w:rPr>
        <w:t xml:space="preserve"> حِسُّ كُلِّ مُتَوَهِّمٍ ، مُسْتَتِرٌ غَيْرُ مَسْتُورٍ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34022E">
        <w:rPr>
          <w:rtl/>
          <w:lang w:bidi="fa-IR"/>
        </w:rPr>
        <w:t xml:space="preserve">فَجَعَلَهُ كَلِمَةً تَامَّةً عَلى أَرْبَعَةِ أَجْزَاءٍ مَعاً ، لَيْسَ مِنْهَا وَاحِدٌ قَبْلَ الْآخَرِ ، فَأَظْهَرَ مِنْهَا ثَلَاثَةَ أَسْمَاءٍ ؛ لِفَاقَةِ الْخَلْقِ إِلَيْهَا ، وَحَجَبَ مِنْهَا وَاحِداً </w:t>
      </w:r>
      <w:r w:rsidRPr="00FA6A79">
        <w:rPr>
          <w:rStyle w:val="libFootnotenumChar"/>
          <w:rtl/>
        </w:rPr>
        <w:t>(9)</w:t>
      </w:r>
      <w:r w:rsidRPr="0034022E">
        <w:rPr>
          <w:rtl/>
          <w:lang w:bidi="fa-IR"/>
        </w:rPr>
        <w:t xml:space="preserve"> ، وَهُوَ الِاسْمُ الْمَكْنُونُ‌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بف ، بس » وحاشية « ض » : « أسماء »</w:t>
      </w:r>
      <w:r>
        <w:rPr>
          <w:rtl/>
          <w:lang w:bidi="fa-IR"/>
        </w:rPr>
        <w:t>.</w:t>
      </w:r>
      <w:r w:rsidR="00091A42" w:rsidRPr="0034022E">
        <w:rPr>
          <w:rtl/>
          <w:lang w:bidi="fa-IR"/>
        </w:rPr>
        <w:t xml:space="preserve"> وفي « ض ، ف ، بر » وحاشية بدرالدين : « الأسماء »</w:t>
      </w:r>
      <w:r>
        <w:rPr>
          <w:rtl/>
          <w:lang w:bidi="fa-IR"/>
        </w:rPr>
        <w:t>.</w:t>
      </w:r>
      <w:r w:rsidR="00091A42" w:rsidRPr="0034022E">
        <w:rPr>
          <w:rtl/>
          <w:lang w:bidi="fa-IR"/>
        </w:rPr>
        <w:t xml:space="preserve"> وفي حاشية</w:t>
      </w:r>
      <w:r w:rsidR="00091A42">
        <w:rPr>
          <w:rFonts w:hint="cs"/>
          <w:rtl/>
          <w:lang w:bidi="fa-IR"/>
        </w:rPr>
        <w:t xml:space="preserve"> </w:t>
      </w:r>
      <w:r w:rsidR="00091A42" w:rsidRPr="0034022E">
        <w:rPr>
          <w:rtl/>
          <w:lang w:bidi="fa-IR"/>
        </w:rPr>
        <w:t>ميرزا رفيعا ، ص 376 : « في أكثر النسخ « أسماء » بلفظ الجمع ، وفي بعضها « اسماً » بالإِفراد</w:t>
      </w:r>
      <w:r>
        <w:rPr>
          <w:rtl/>
          <w:lang w:bidi="fa-IR"/>
        </w:rPr>
        <w:t>.</w:t>
      </w:r>
      <w:r w:rsidR="00091A42" w:rsidRPr="0034022E">
        <w:rPr>
          <w:rtl/>
          <w:lang w:bidi="fa-IR"/>
        </w:rPr>
        <w:t xml:space="preserve"> والجمع بين النسختين أنّه اسم واحد على أربعة أجزاء ، كلّ جزء منه اسم ، فيصحّ التعبير عنه بالاسم وبالأسماء »</w:t>
      </w:r>
      <w:r>
        <w:rPr>
          <w:rtl/>
          <w:lang w:bidi="fa-IR"/>
        </w:rPr>
        <w:t>.</w:t>
      </w:r>
      <w:r w:rsidR="00091A42" w:rsidRPr="0034022E">
        <w:rPr>
          <w:rtl/>
          <w:lang w:bidi="fa-IR"/>
        </w:rPr>
        <w:t xml:space="preserve"> ونحوه في </w:t>
      </w:r>
      <w:r w:rsidR="00091A42" w:rsidRPr="00BF510C">
        <w:rPr>
          <w:rStyle w:val="libFootnoteBoldChar"/>
          <w:rtl/>
        </w:rPr>
        <w:t>مرآة العقول</w:t>
      </w:r>
      <w:r w:rsidR="00091A42" w:rsidRPr="0034022E">
        <w:rPr>
          <w:rtl/>
          <w:lang w:bidi="fa-IR"/>
        </w:rPr>
        <w:t xml:space="preserve"> ، ج 2 ، ص 24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كذا في أكثر النسخ والمطبوع ، ولكن لم يُرَ في كتب اللغة ممّا في أيدينا مجي‌ء التفعّل من الصوت</w:t>
      </w:r>
      <w:r>
        <w:rPr>
          <w:rtl/>
          <w:lang w:bidi="fa-IR"/>
        </w:rPr>
        <w:t>.</w:t>
      </w:r>
      <w:r w:rsidR="00091A42" w:rsidRPr="0034022E">
        <w:rPr>
          <w:rtl/>
          <w:lang w:bidi="fa-IR"/>
        </w:rPr>
        <w:t xml:space="preserve"> وفي‌حاشية « بح » : « مصوّت »</w:t>
      </w:r>
      <w:r>
        <w:rPr>
          <w:rtl/>
          <w:lang w:bidi="fa-IR"/>
        </w:rPr>
        <w:t>.</w:t>
      </w:r>
      <w:r w:rsidR="00091A42" w:rsidRPr="0034022E">
        <w:rPr>
          <w:rtl/>
          <w:lang w:bidi="fa-IR"/>
        </w:rPr>
        <w:t xml:space="preserve"> وفي « بس ، بف » وحاشية بدرالدين : « منصوب »</w:t>
      </w:r>
      <w:r>
        <w:rPr>
          <w:rtl/>
          <w:lang w:bidi="fa-IR"/>
        </w:rPr>
        <w:t>.</w:t>
      </w:r>
      <w:r w:rsidR="00091A42" w:rsidRPr="0034022E">
        <w:rPr>
          <w:rtl/>
          <w:lang w:bidi="fa-IR"/>
        </w:rPr>
        <w:t xml:space="preserve"> وفي التوحيد : « وهو عزّ وجلّ بالحروف غير منعوت » بدل « غير متصوّت »</w:t>
      </w:r>
      <w:r>
        <w:rPr>
          <w:rtl/>
          <w:lang w:bidi="fa-IR"/>
        </w:rPr>
        <w:t>.</w:t>
      </w:r>
      <w:r w:rsidR="00091A42" w:rsidRPr="0034022E">
        <w:rPr>
          <w:rtl/>
          <w:lang w:bidi="fa-IR"/>
        </w:rPr>
        <w:t xml:space="preserve"> وقوله </w:t>
      </w:r>
      <w:r w:rsidR="00091A42" w:rsidRPr="00F31A18">
        <w:rPr>
          <w:rStyle w:val="libFootnoteAlaemChar"/>
          <w:rtl/>
        </w:rPr>
        <w:t>عليه‌السلام</w:t>
      </w:r>
      <w:r w:rsidR="00091A42" w:rsidRPr="0034022E">
        <w:rPr>
          <w:rtl/>
          <w:lang w:bidi="fa-IR"/>
        </w:rPr>
        <w:t xml:space="preserve"> : « غير متصوّت » وما بعده من المعطوفات عليه إمّا حال عن فاعل « خلق » والجارّ متعلّق بمتصوّت ، إمّا على البناء للفاعل ، أي خلق الله سبحانه اسماً والحال أنّه لم يتصوّت بالحروف</w:t>
      </w:r>
      <w:r>
        <w:rPr>
          <w:rtl/>
          <w:lang w:bidi="fa-IR"/>
        </w:rPr>
        <w:t>.</w:t>
      </w:r>
      <w:r w:rsidR="00091A42" w:rsidRPr="0034022E">
        <w:rPr>
          <w:rtl/>
          <w:lang w:bidi="fa-IR"/>
        </w:rPr>
        <w:t xml:space="preserve"> أو على البناء للمفعول ، أي هو تعالى ليس من قبيل الأصوات والحروف حتّى يصلح كون الاسم عينه تعالى</w:t>
      </w:r>
      <w:r>
        <w:rPr>
          <w:rtl/>
          <w:lang w:bidi="fa-IR"/>
        </w:rPr>
        <w:t>.</w:t>
      </w:r>
      <w:r w:rsidR="00091A42" w:rsidRPr="0034022E">
        <w:rPr>
          <w:rtl/>
          <w:lang w:bidi="fa-IR"/>
        </w:rPr>
        <w:t xml:space="preserve"> ا</w:t>
      </w:r>
      <w:r w:rsidR="00277C7C">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282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286 ؛ </w:t>
      </w:r>
      <w:r w:rsidR="00091A42" w:rsidRPr="00BF510C">
        <w:rPr>
          <w:rStyle w:val="libFootnoteBoldChar"/>
          <w:rtl/>
        </w:rPr>
        <w:t>حاشية ميرزا رفيعا</w:t>
      </w:r>
      <w:r w:rsidR="00091A42" w:rsidRPr="0034022E">
        <w:rPr>
          <w:rtl/>
          <w:lang w:bidi="fa-IR"/>
        </w:rPr>
        <w:t xml:space="preserve"> ، ص 377 ؛ </w:t>
      </w:r>
      <w:r w:rsidR="00091A42" w:rsidRPr="00BF510C">
        <w:rPr>
          <w:rStyle w:val="libFootnoteBoldChar"/>
          <w:rtl/>
        </w:rPr>
        <w:t>شرح المازندراني</w:t>
      </w:r>
      <w:r w:rsidR="00091A42" w:rsidRPr="0034022E">
        <w:rPr>
          <w:rtl/>
          <w:lang w:bidi="fa-IR"/>
        </w:rPr>
        <w:t xml:space="preserve"> ، ج 3 ، ص 370 ؛ </w:t>
      </w:r>
      <w:r w:rsidR="00091A42" w:rsidRPr="00BF510C">
        <w:rPr>
          <w:rStyle w:val="libFootnoteBoldChar"/>
          <w:rtl/>
        </w:rPr>
        <w:t xml:space="preserve">مرآة العقول </w:t>
      </w:r>
      <w:r w:rsidR="00091A42" w:rsidRPr="0034022E">
        <w:rPr>
          <w:rtl/>
          <w:lang w:bidi="fa-IR"/>
        </w:rPr>
        <w:t>، ج 2 ، ص 25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غير مُنْطَقٍ » بفتح الطاء ، أي غير ناطق ، أو أنّه غير منطوق باللفظ كالحروف ليكون من جنسها</w:t>
      </w:r>
      <w:r>
        <w:rPr>
          <w:rtl/>
          <w:lang w:bidi="fa-IR"/>
        </w:rPr>
        <w:t>.</w:t>
      </w:r>
      <w:r w:rsidR="00091A42" w:rsidRPr="0034022E">
        <w:rPr>
          <w:rtl/>
          <w:lang w:bidi="fa-IR"/>
        </w:rPr>
        <w:t xml:space="preserve"> أو « غير منطِق » بكسر الطاء ، أي غير متلفِّظٍ ، يعني لم يجعل الحروف ناطقة بالإسناد المجازي</w:t>
      </w:r>
      <w:r>
        <w:rPr>
          <w:rtl/>
          <w:lang w:bidi="fa-IR"/>
        </w:rPr>
        <w:t>.</w:t>
      </w:r>
      <w:r w:rsidR="00091A42" w:rsidRPr="0034022E">
        <w:rPr>
          <w:rtl/>
          <w:lang w:bidi="fa-IR"/>
        </w:rPr>
        <w:t xml:space="preserve"> ا</w:t>
      </w:r>
      <w:r w:rsidR="00277C7C">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371 ؛ </w:t>
      </w:r>
      <w:r w:rsidR="00091A42" w:rsidRPr="00BF510C">
        <w:rPr>
          <w:rStyle w:val="libFootnoteBoldChar"/>
          <w:rtl/>
        </w:rPr>
        <w:t>مرآة العقول</w:t>
      </w:r>
      <w:r w:rsidR="00091A42" w:rsidRPr="0034022E">
        <w:rPr>
          <w:rtl/>
          <w:lang w:bidi="fa-IR"/>
        </w:rPr>
        <w:t xml:space="preserve"> ، ج 2 ، ص 25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شرح المازندراني : « المجسّد مَن ا</w:t>
      </w:r>
      <w:r w:rsidR="00703F22">
        <w:rPr>
          <w:rFonts w:hint="cs"/>
          <w:rtl/>
          <w:lang w:bidi="fa-IR"/>
        </w:rPr>
        <w:t>ُ</w:t>
      </w:r>
      <w:r w:rsidR="00091A42" w:rsidRPr="0034022E">
        <w:rPr>
          <w:rtl/>
          <w:lang w:bidi="fa-IR"/>
        </w:rPr>
        <w:t>كملتْ خلقته البدنيّة وتمّت تشخّصاته الجسميّة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بر ، بس » : « مُبْعَد » أي اسم المفعول من الإفعال</w:t>
      </w:r>
      <w:r>
        <w:rPr>
          <w:rtl/>
          <w:lang w:bidi="fa-IR"/>
        </w:rPr>
        <w:t>.</w:t>
      </w:r>
      <w:r w:rsidR="00091A42" w:rsidRPr="0034022E">
        <w:rPr>
          <w:rtl/>
          <w:lang w:bidi="fa-IR"/>
        </w:rPr>
        <w:t xml:space="preserve"> وفي شرح صدر المتألّهين : « ومبعّد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703F22">
            <w:pPr>
              <w:pStyle w:val="libFootnote0"/>
              <w:rPr>
                <w:rtl/>
                <w:lang w:bidi="fa-IR"/>
              </w:rPr>
            </w:pPr>
            <w:r>
              <w:rPr>
                <w:rtl/>
                <w:lang w:bidi="fa-IR"/>
              </w:rPr>
              <w:t>(6) .</w:t>
            </w:r>
            <w:r w:rsidRPr="0034022E">
              <w:rPr>
                <w:rtl/>
                <w:lang w:bidi="fa-IR"/>
              </w:rPr>
              <w:t xml:space="preserve"> في شرح صدر المتألّهين : « ومحجوب »</w:t>
            </w:r>
            <w:r>
              <w:rPr>
                <w:rtl/>
                <w:lang w:bidi="fa-IR"/>
              </w:rPr>
              <w:t>.</w:t>
            </w:r>
          </w:p>
        </w:tc>
        <w:tc>
          <w:tcPr>
            <w:tcW w:w="4474" w:type="dxa"/>
          </w:tcPr>
          <w:p w:rsidR="004E57CB" w:rsidRDefault="004E57CB" w:rsidP="00703F22">
            <w:pPr>
              <w:pStyle w:val="libFootnote0"/>
              <w:rPr>
                <w:rtl/>
                <w:lang w:bidi="fa-IR"/>
              </w:rPr>
            </w:pPr>
            <w:r>
              <w:rPr>
                <w:rtl/>
                <w:lang w:bidi="fa-IR"/>
              </w:rPr>
              <w:t>(7) .</w:t>
            </w:r>
            <w:r w:rsidRPr="0034022E">
              <w:rPr>
                <w:rtl/>
                <w:lang w:bidi="fa-IR"/>
              </w:rPr>
              <w:t xml:space="preserve"> في حاشية « ض » : « عن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ج » والوافي : « مُستَّر »</w:t>
      </w:r>
      <w:r>
        <w:rPr>
          <w:rtl/>
          <w:lang w:bidi="fa-IR"/>
        </w:rPr>
        <w:t>.</w:t>
      </w:r>
      <w:r w:rsidR="00091A42" w:rsidRPr="0034022E">
        <w:rPr>
          <w:rtl/>
          <w:lang w:bidi="fa-IR"/>
        </w:rPr>
        <w:t xml:space="preserve"> قال في </w:t>
      </w:r>
      <w:r w:rsidR="00091A42" w:rsidRPr="00BF510C">
        <w:rPr>
          <w:rStyle w:val="libFootnoteBoldChar"/>
          <w:rtl/>
        </w:rPr>
        <w:t>الوافي</w:t>
      </w:r>
      <w:r w:rsidR="00091A42" w:rsidRPr="0034022E">
        <w:rPr>
          <w:rtl/>
          <w:lang w:bidi="fa-IR"/>
        </w:rPr>
        <w:t xml:space="preserve"> : « من التستير على البناء للمفعول ؛ إشارة إلى أنّ خفاءه وعدمَ نيله إنّما هو لضعف البصائر والأبصار ، لا أنّه جعل عليه ستر أخفاه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ض ، بح ، بر ، بف » وشرح صدر المتألّهين والوافي والتوحيد : « واحداً منها » بدل « منها واحداً »</w:t>
      </w:r>
      <w:r>
        <w:rPr>
          <w:rtl/>
          <w:lang w:bidi="fa-IR"/>
        </w:rPr>
        <w:t>.</w:t>
      </w:r>
      <w:r w:rsidR="00091A42" w:rsidRPr="0034022E">
        <w:rPr>
          <w:rtl/>
          <w:lang w:bidi="fa-IR"/>
        </w:rPr>
        <w:t xml:space="preserve"> </w:t>
      </w:r>
      <w:r w:rsidR="00703F22">
        <w:rPr>
          <w:rFonts w:hint="cs"/>
          <w:rtl/>
          <w:lang w:bidi="fa-IR"/>
        </w:rPr>
        <w:t>=</w:t>
      </w:r>
    </w:p>
    <w:p w:rsidR="00F31A18" w:rsidRDefault="00F31A18" w:rsidP="00F31A1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الْمَخْزُونُ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 xml:space="preserve">فَهذِهِ </w:t>
      </w:r>
      <w:r w:rsidRPr="00FA6A79">
        <w:rPr>
          <w:rStyle w:val="libFootnotenumChar"/>
          <w:rtl/>
        </w:rPr>
        <w:t>(2)</w:t>
      </w:r>
      <w:r w:rsidRPr="0034022E">
        <w:rPr>
          <w:rtl/>
          <w:lang w:bidi="fa-IR"/>
        </w:rPr>
        <w:t xml:space="preserve"> الْأَسْمَاءُ </w:t>
      </w:r>
      <w:r w:rsidRPr="00FA6A79">
        <w:rPr>
          <w:rStyle w:val="libFootnotenumChar"/>
          <w:rtl/>
        </w:rPr>
        <w:t>(3)</w:t>
      </w:r>
      <w:r w:rsidRPr="0034022E">
        <w:rPr>
          <w:rtl/>
          <w:lang w:bidi="fa-IR"/>
        </w:rPr>
        <w:t xml:space="preserve"> الَّتِي ظَهَرَتْ </w:t>
      </w:r>
      <w:r w:rsidRPr="00FA6A79">
        <w:rPr>
          <w:rStyle w:val="libFootnotenumChar"/>
          <w:rtl/>
        </w:rPr>
        <w:t>(4)</w:t>
      </w:r>
      <w:r w:rsidRPr="0034022E">
        <w:rPr>
          <w:rtl/>
          <w:lang w:bidi="fa-IR"/>
        </w:rPr>
        <w:t xml:space="preserve"> ، فَالظَّاهِرُ هُوَ اللهُ تَبَارَكَ وَتَعَالى ، وَسَخَّرَ سُبْحَانَهُ لِكُلِّ اسْمٍ مِنْ هذِهِ الْأَسْمَاءِ </w:t>
      </w:r>
      <w:r w:rsidRPr="00FA6A79">
        <w:rPr>
          <w:rStyle w:val="libFootnotenumChar"/>
          <w:rtl/>
        </w:rPr>
        <w:t>(5)</w:t>
      </w:r>
      <w:r w:rsidRPr="0034022E">
        <w:rPr>
          <w:rtl/>
          <w:lang w:bidi="fa-IR"/>
        </w:rPr>
        <w:t xml:space="preserve"> أَرْبَعَةَ أَرْكَانٍ ، فَذلِكَ اثْنَا عَشَرَ رُكْناً ، ثُمَّ خَلَقَ لِكُلِّ رُكْنٍ مِنْهَا ثَلَاثِينَ اسْماً فِعْلاً </w:t>
      </w:r>
      <w:r w:rsidRPr="00FA6A79">
        <w:rPr>
          <w:rStyle w:val="libFootnotenumChar"/>
          <w:rtl/>
        </w:rPr>
        <w:t>(6)</w:t>
      </w:r>
      <w:r w:rsidRPr="0034022E">
        <w:rPr>
          <w:rtl/>
          <w:lang w:bidi="fa-IR"/>
        </w:rPr>
        <w:t xml:space="preserve"> مَنْسُوباً إِلَيْهَا ، فَهُوَ الرَّحْمنُ ، الرَّحِيمُ ، الْمَلِكُ ، الْقُدُّوسُ ، الْخَالِقُ ، الْبَارِئُ ، الْمُصَوِّرُ</w:t>
      </w:r>
      <w:r w:rsidRPr="00227ABA">
        <w:rPr>
          <w:rFonts w:hint="cs"/>
          <w:rtl/>
        </w:rPr>
        <w:t xml:space="preserve"> </w:t>
      </w:r>
      <w:r w:rsidRPr="00F22207">
        <w:rPr>
          <w:rStyle w:val="libAlaemChar"/>
          <w:rtl/>
        </w:rPr>
        <w:t>(</w:t>
      </w:r>
      <w:r w:rsidRPr="00F22207">
        <w:rPr>
          <w:rStyle w:val="libAieChar"/>
          <w:rtl/>
        </w:rPr>
        <w:t xml:space="preserve"> الْحَيُّ الْقَيُّومُ ل</w:t>
      </w:r>
      <w:r w:rsidR="0092057B">
        <w:rPr>
          <w:rStyle w:val="libAieChar"/>
          <w:rFonts w:hint="cs"/>
          <w:rtl/>
        </w:rPr>
        <w:t>َ</w:t>
      </w:r>
      <w:r w:rsidRPr="00F22207">
        <w:rPr>
          <w:rStyle w:val="libAieChar"/>
          <w:rtl/>
        </w:rPr>
        <w:t>ا تَأْخُذُهُ سِنَةٌ وَل</w:t>
      </w:r>
      <w:r w:rsidR="0092057B">
        <w:rPr>
          <w:rStyle w:val="libAieChar"/>
          <w:rFonts w:hint="cs"/>
          <w:rtl/>
        </w:rPr>
        <w:t>َ</w:t>
      </w:r>
      <w:r w:rsidRPr="00F22207">
        <w:rPr>
          <w:rStyle w:val="libAieChar"/>
          <w:rtl/>
        </w:rPr>
        <w:t>ا نَوْمٌ</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الْعَلِيمُ ، الْخَبِيرُ ، السَّمِيعُ ، الْبَصِيرُ ، الْحَكِيمُ ، الْعَزِيزُ ، الْجَبَّارُ ، الْمُتَكَبِّرُ ، الْعَلِيُّ ، الْعَظِيمُ ، الْمُقْتَدِرُ ، الْقَادِرُ ، السَّلَامُ ، الْمُؤْمِنُ ، الْمُهَيْمِنُ </w:t>
      </w:r>
      <w:r w:rsidRPr="00FA6A79">
        <w:rPr>
          <w:rStyle w:val="libFootnotenumChar"/>
          <w:rtl/>
        </w:rPr>
        <w:t>(8)</w:t>
      </w:r>
      <w:r w:rsidRPr="0034022E">
        <w:rPr>
          <w:rtl/>
          <w:lang w:bidi="fa-IR"/>
        </w:rPr>
        <w:t xml:space="preserve"> ، الْبَارِئُ </w:t>
      </w:r>
      <w:r w:rsidRPr="00FA6A79">
        <w:rPr>
          <w:rStyle w:val="libFootnotenumChar"/>
          <w:rtl/>
        </w:rPr>
        <w:t>(9)</w:t>
      </w:r>
      <w:r w:rsidRPr="0034022E">
        <w:rPr>
          <w:rtl/>
          <w:lang w:bidi="fa-IR"/>
        </w:rPr>
        <w:t xml:space="preserve"> ، الْمُنْشِئُ ، الْبَدِيعُ ، الرَّفِيعُ ، الْجَلِيلُ ، الْكَرِيمُ ، الرَّازِقُ ، الْمُحْيِي ، الْمُمِيتُ ، الْبَاعِثُ </w:t>
      </w:r>
      <w:r w:rsidRPr="00FA6A79">
        <w:rPr>
          <w:rStyle w:val="libFootnotenumChar"/>
          <w:rtl/>
        </w:rPr>
        <w:t>(10)</w:t>
      </w:r>
      <w:r w:rsidRPr="0034022E">
        <w:rPr>
          <w:rtl/>
          <w:lang w:bidi="fa-IR"/>
        </w:rPr>
        <w:t xml:space="preserve"> ، الْوَارِثُ</w:t>
      </w:r>
      <w:r w:rsidR="00FA30A4">
        <w:rPr>
          <w:rtl/>
          <w:lang w:bidi="fa-IR"/>
        </w:rPr>
        <w:t>.</w:t>
      </w:r>
    </w:p>
    <w:p w:rsidR="00091A42" w:rsidRPr="0034022E" w:rsidRDefault="00091A42" w:rsidP="00B72F8D">
      <w:pPr>
        <w:pStyle w:val="libNormal"/>
        <w:rPr>
          <w:rtl/>
          <w:lang w:bidi="fa-IR"/>
        </w:rPr>
      </w:pPr>
      <w:r w:rsidRPr="0034022E">
        <w:rPr>
          <w:rtl/>
          <w:lang w:bidi="fa-IR"/>
        </w:rPr>
        <w:t>فَهذِهِ الْأَسْمَاءُ وَمَا كَانَ مِنَ الْأَسْمَاءِ الْحُسْنى</w:t>
      </w:r>
      <w:r>
        <w:rPr>
          <w:rtl/>
          <w:lang w:bidi="fa-IR"/>
        </w:rPr>
        <w:t xml:space="preserve"> </w:t>
      </w:r>
      <w:r w:rsidR="00997FC5">
        <w:rPr>
          <w:rtl/>
          <w:lang w:bidi="fa-IR"/>
        </w:rPr>
        <w:t>-</w:t>
      </w:r>
      <w:r>
        <w:rPr>
          <w:rtl/>
          <w:lang w:bidi="fa-IR"/>
        </w:rPr>
        <w:t xml:space="preserve"> </w:t>
      </w:r>
      <w:r w:rsidRPr="0034022E">
        <w:rPr>
          <w:rtl/>
          <w:lang w:bidi="fa-IR"/>
        </w:rPr>
        <w:t xml:space="preserve">حَتّى تَتِمَّ </w:t>
      </w:r>
      <w:r w:rsidRPr="00FA6A79">
        <w:rPr>
          <w:rStyle w:val="libFootnotenumChar"/>
          <w:rtl/>
        </w:rPr>
        <w:t>(11)</w:t>
      </w:r>
      <w:r w:rsidRPr="0034022E">
        <w:rPr>
          <w:rtl/>
          <w:lang w:bidi="fa-IR"/>
        </w:rPr>
        <w:t xml:space="preserve"> ثَلَاثَمِائَةٍ وَسِتِّينَ اسْماً</w:t>
      </w:r>
      <w:r>
        <w:rPr>
          <w:rtl/>
          <w:lang w:bidi="fa-IR"/>
        </w:rPr>
        <w:t xml:space="preserve"> </w:t>
      </w:r>
      <w:r w:rsidR="00997FC5">
        <w:rPr>
          <w:rtl/>
          <w:lang w:bidi="fa-IR"/>
        </w:rPr>
        <w:t>-</w:t>
      </w:r>
      <w:r>
        <w:rPr>
          <w:rtl/>
          <w:lang w:bidi="fa-IR"/>
        </w:rPr>
        <w:t xml:space="preserve"> </w:t>
      </w:r>
      <w:r w:rsidRPr="0034022E">
        <w:rPr>
          <w:rtl/>
          <w:lang w:bidi="fa-IR"/>
        </w:rPr>
        <w:t xml:space="preserve">فَهِيَ </w:t>
      </w:r>
      <w:r w:rsidRPr="00FA6A79">
        <w:rPr>
          <w:rStyle w:val="libFootnotenumChar"/>
          <w:rtl/>
        </w:rPr>
        <w:t>(12)</w:t>
      </w:r>
      <w:r w:rsidRPr="0034022E">
        <w:rPr>
          <w:rtl/>
          <w:lang w:bidi="fa-IR"/>
        </w:rPr>
        <w:t xml:space="preserve"> نِسْبَةٌ لِهذِهِ الْأَسْمَاءِ الثَّلَاثَةِ ، وَهذِهِ الْأَسْمَاءُ الثَّلَاثَةُ أَرْكَانٌ ، وَحَجَبَ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92057B" w:rsidP="00F120EB">
      <w:pPr>
        <w:pStyle w:val="libFootnote0"/>
        <w:rPr>
          <w:rtl/>
          <w:lang w:bidi="fa-IR"/>
        </w:rPr>
      </w:pPr>
      <w:r>
        <w:rPr>
          <w:rFonts w:hint="cs"/>
          <w:rtl/>
          <w:lang w:bidi="fa-IR"/>
        </w:rPr>
        <w:t xml:space="preserve">= </w:t>
      </w:r>
      <w:r w:rsidR="00091A42" w:rsidRPr="0034022E">
        <w:rPr>
          <w:rtl/>
          <w:lang w:bidi="fa-IR"/>
        </w:rPr>
        <w:t>وفي « بس » : « واحد منها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المخزون المكنون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الفيض في </w:t>
      </w:r>
      <w:r w:rsidR="00091A42" w:rsidRPr="00BF510C">
        <w:rPr>
          <w:rStyle w:val="libFootnoteBoldChar"/>
          <w:rtl/>
        </w:rPr>
        <w:t>الوافي</w:t>
      </w:r>
      <w:r w:rsidR="00091A42" w:rsidRPr="0034022E">
        <w:rPr>
          <w:rtl/>
          <w:lang w:bidi="fa-IR"/>
        </w:rPr>
        <w:t xml:space="preserve"> : « كذا وجدت فيما رأيناه من نسخ </w:t>
      </w:r>
      <w:r w:rsidR="00091A42" w:rsidRPr="00BF510C">
        <w:rPr>
          <w:rStyle w:val="libFootnoteBoldChar"/>
          <w:rtl/>
        </w:rPr>
        <w:t>الكافي</w:t>
      </w:r>
      <w:r w:rsidR="00091A42" w:rsidRPr="0034022E">
        <w:rPr>
          <w:rtl/>
          <w:lang w:bidi="fa-IR"/>
        </w:rPr>
        <w:t xml:space="preserve"> ، والصواب : « بهذه الأسماء » بالباء ، كما رواه‌الصدوق</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طاب ثراه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 كتاب توحيده ، ويدلّ عليه آخر الحديث ؛ حيث قال : وحجب الاسم الواحد المكنون المخزون بهذه الأسماء الثلاثة »</w:t>
      </w:r>
      <w:r>
        <w:rPr>
          <w:rtl/>
          <w:lang w:bidi="fa-IR"/>
        </w:rPr>
        <w:t>.</w:t>
      </w:r>
      <w:r w:rsidR="00091A42" w:rsidRPr="0034022E">
        <w:rPr>
          <w:rtl/>
          <w:lang w:bidi="fa-IR"/>
        </w:rPr>
        <w:t xml:space="preserve"> واستظهره المجلسي أيضاً</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بح » والتوحيد :</w:t>
      </w:r>
      <w:r w:rsidR="00091A42">
        <w:rPr>
          <w:rtl/>
          <w:lang w:bidi="fa-IR"/>
        </w:rPr>
        <w:t xml:space="preserve"> + </w:t>
      </w:r>
      <w:r w:rsidR="00091A42" w:rsidRPr="0034022E">
        <w:rPr>
          <w:rtl/>
          <w:lang w:bidi="fa-IR"/>
        </w:rPr>
        <w:t>« الثلاثة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 « أظهرت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الأسماء »</w:t>
      </w:r>
      <w:r>
        <w:rPr>
          <w:rtl/>
          <w:lang w:bidi="fa-IR"/>
        </w:rPr>
        <w:t>.</w:t>
      </w:r>
    </w:p>
    <w:p w:rsidR="00091A42" w:rsidRPr="0034022E" w:rsidRDefault="00FA30A4" w:rsidP="0092057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اسماً فعلاً ، أي اسماً د</w:t>
      </w:r>
      <w:r w:rsidR="00BE2D7A">
        <w:rPr>
          <w:rtl/>
          <w:lang w:bidi="fa-IR"/>
        </w:rPr>
        <w:t>إلّا</w:t>
      </w:r>
      <w:r w:rsidR="00091A42" w:rsidRPr="0034022E">
        <w:rPr>
          <w:rtl/>
          <w:lang w:bidi="fa-IR"/>
        </w:rPr>
        <w:t xml:space="preserve"> على فعل من أفعاله تعالى حتّى حصل ثلاثمائة وستّون‌اسماً »</w:t>
      </w:r>
      <w:r>
        <w:rPr>
          <w:rtl/>
          <w:lang w:bidi="fa-IR"/>
        </w:rPr>
        <w:t>.</w:t>
      </w:r>
      <w:r w:rsidR="0092057B">
        <w:rPr>
          <w:rFonts w:hint="cs"/>
          <w:rtl/>
          <w:lang w:bidi="fa-IR"/>
        </w:rPr>
        <w:t xml:space="preserve">   </w:t>
      </w:r>
      <w:r>
        <w:rPr>
          <w:rtl/>
          <w:lang w:bidi="fa-IR"/>
        </w:rPr>
        <w:t>(7) .</w:t>
      </w:r>
      <w:r w:rsidR="00091A42" w:rsidRPr="0034022E">
        <w:rPr>
          <w:rtl/>
          <w:lang w:bidi="fa-IR"/>
        </w:rPr>
        <w:t xml:space="preserve"> البقرة </w:t>
      </w:r>
      <w:r w:rsidR="0092057B">
        <w:rPr>
          <w:rtl/>
          <w:lang w:bidi="fa-IR"/>
        </w:rPr>
        <w:t>(2)</w:t>
      </w:r>
      <w:r w:rsidR="00091A42" w:rsidRPr="0034022E">
        <w:rPr>
          <w:rtl/>
          <w:lang w:bidi="fa-IR"/>
        </w:rPr>
        <w:t xml:space="preserve"> : 255</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المهيمن : هو الرقيب الحافظ لكلّ شي‌ء ، أو الشاهد على خلقه بما يكون منهم من قولٍ‌</w:t>
      </w:r>
      <w:r w:rsidR="00AD51A7">
        <w:rPr>
          <w:rFonts w:hint="cs"/>
          <w:rtl/>
          <w:lang w:bidi="fa-IR"/>
        </w:rPr>
        <w:t xml:space="preserve"> </w:t>
      </w:r>
      <w:r w:rsidR="00091A42" w:rsidRPr="0034022E">
        <w:rPr>
          <w:rtl/>
          <w:lang w:bidi="fa-IR"/>
        </w:rPr>
        <w:t>و</w:t>
      </w:r>
      <w:r w:rsidR="00AD51A7">
        <w:rPr>
          <w:rFonts w:hint="cs"/>
          <w:rtl/>
          <w:lang w:bidi="fa-IR"/>
        </w:rPr>
        <w:t xml:space="preserve"> </w:t>
      </w:r>
      <w:r w:rsidR="00091A42" w:rsidRPr="0034022E">
        <w:rPr>
          <w:rtl/>
          <w:lang w:bidi="fa-IR"/>
        </w:rPr>
        <w:t>فعل</w:t>
      </w:r>
      <w:r>
        <w:rPr>
          <w:rtl/>
          <w:lang w:bidi="fa-IR"/>
        </w:rPr>
        <w:t>.</w:t>
      </w:r>
      <w:r w:rsidR="00091A42" w:rsidRPr="0034022E">
        <w:rPr>
          <w:rtl/>
          <w:lang w:bidi="fa-IR"/>
        </w:rPr>
        <w:t xml:space="preserve"> وأصله : مُأءْمن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بهمزتين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أءْمن ، قلبت الثانية ياءً ؛ كراهة اجتماعهما ، فصار مأيمناً ، ثمّ صيّرت الاولى هاءً ، كما قالوا : أهراق الدماء وأراقه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5 ، ص 2071 ( أمن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الظاهر أنّه مكرّر من الناسخ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AD51A7">
            <w:pPr>
              <w:pStyle w:val="libFootnote0"/>
              <w:rPr>
                <w:rtl/>
                <w:lang w:bidi="fa-IR"/>
              </w:rPr>
            </w:pPr>
            <w:r>
              <w:rPr>
                <w:rtl/>
                <w:lang w:bidi="fa-IR"/>
              </w:rPr>
              <w:t>(10) .</w:t>
            </w:r>
            <w:r w:rsidRPr="0034022E">
              <w:rPr>
                <w:rtl/>
                <w:lang w:bidi="fa-IR"/>
              </w:rPr>
              <w:t xml:space="preserve"> في شرح صدر المتألّهين </w:t>
            </w:r>
            <w:r>
              <w:rPr>
                <w:rtl/>
                <w:lang w:bidi="fa-IR"/>
              </w:rPr>
              <w:t xml:space="preserve">: - </w:t>
            </w:r>
            <w:r w:rsidRPr="0034022E">
              <w:rPr>
                <w:rtl/>
                <w:lang w:bidi="fa-IR"/>
              </w:rPr>
              <w:t>« الباعث »</w:t>
            </w:r>
            <w:r>
              <w:rPr>
                <w:rtl/>
                <w:lang w:bidi="fa-IR"/>
              </w:rPr>
              <w:t>.</w:t>
            </w:r>
          </w:p>
        </w:tc>
        <w:tc>
          <w:tcPr>
            <w:tcW w:w="4474" w:type="dxa"/>
          </w:tcPr>
          <w:p w:rsidR="004E57CB" w:rsidRDefault="004E57CB" w:rsidP="00AD51A7">
            <w:pPr>
              <w:pStyle w:val="libFootnote0"/>
              <w:rPr>
                <w:rtl/>
                <w:lang w:bidi="fa-IR"/>
              </w:rPr>
            </w:pPr>
            <w:r>
              <w:rPr>
                <w:rtl/>
                <w:lang w:bidi="fa-IR"/>
              </w:rPr>
              <w:t>(11) .في«ب ، بف» والتعليقة للداماد والوافي:«</w:t>
            </w:r>
            <w:r w:rsidRPr="0034022E">
              <w:rPr>
                <w:rtl/>
                <w:lang w:bidi="fa-IR"/>
              </w:rPr>
              <w:t>حتّى يتمّ »</w:t>
            </w:r>
            <w:r>
              <w:rPr>
                <w:rtl/>
                <w:lang w:bidi="fa-IR"/>
              </w:rPr>
              <w:t>.</w:t>
            </w:r>
          </w:p>
        </w:tc>
      </w:tr>
      <w:tr w:rsidR="004E57CB" w:rsidTr="004E57CB">
        <w:tc>
          <w:tcPr>
            <w:tcW w:w="4474" w:type="dxa"/>
          </w:tcPr>
          <w:p w:rsidR="004E57CB" w:rsidRDefault="004E57CB" w:rsidP="00AD51A7">
            <w:pPr>
              <w:pStyle w:val="libFootnote0"/>
              <w:rPr>
                <w:rtl/>
                <w:lang w:bidi="fa-IR"/>
              </w:rPr>
            </w:pPr>
            <w:r>
              <w:rPr>
                <w:rtl/>
                <w:lang w:bidi="fa-IR"/>
              </w:rPr>
              <w:t>(12) .</w:t>
            </w:r>
            <w:r w:rsidRPr="0034022E">
              <w:rPr>
                <w:rtl/>
                <w:lang w:bidi="fa-IR"/>
              </w:rPr>
              <w:t xml:space="preserve"> في « بس » : « وهي »</w:t>
            </w:r>
            <w:r>
              <w:rPr>
                <w:rtl/>
                <w:lang w:bidi="fa-IR"/>
              </w:rPr>
              <w:t>.</w:t>
            </w:r>
          </w:p>
        </w:tc>
        <w:tc>
          <w:tcPr>
            <w:tcW w:w="4474" w:type="dxa"/>
          </w:tcPr>
          <w:p w:rsidR="004E57CB" w:rsidRDefault="004E57CB" w:rsidP="00AD51A7">
            <w:pPr>
              <w:pStyle w:val="libFootnote0"/>
              <w:rPr>
                <w:rtl/>
                <w:lang w:bidi="fa-IR"/>
              </w:rPr>
            </w:pPr>
            <w:r>
              <w:rPr>
                <w:rtl/>
                <w:lang w:bidi="fa-IR"/>
              </w:rPr>
              <w:t>(13) .</w:t>
            </w:r>
            <w:r w:rsidRPr="0034022E">
              <w:rPr>
                <w:rtl/>
                <w:lang w:bidi="fa-IR"/>
              </w:rPr>
              <w:t xml:space="preserve"> يجوز هنا كون الفعل مجهولاً أيضاً</w:t>
            </w:r>
            <w:r>
              <w:rPr>
                <w:rtl/>
                <w:lang w:bidi="fa-IR"/>
              </w:rPr>
              <w:t>.</w:t>
            </w:r>
          </w:p>
        </w:tc>
      </w:tr>
    </w:tbl>
    <w:p w:rsidR="00AD51A7" w:rsidRDefault="00AD51A7" w:rsidP="00AD51A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الِاسْمَ </w:t>
      </w:r>
      <w:r w:rsidRPr="00FA6A79">
        <w:rPr>
          <w:rStyle w:val="libFootnotenumChar"/>
          <w:rtl/>
        </w:rPr>
        <w:t>(1)</w:t>
      </w:r>
      <w:r w:rsidRPr="0034022E">
        <w:rPr>
          <w:rtl/>
          <w:lang w:bidi="fa-IR"/>
        </w:rPr>
        <w:t xml:space="preserve"> الْوَاحِدَ الْمَكْنُونَ الْمَخْزُونَ بِهذِهِ </w:t>
      </w:r>
      <w:r w:rsidRPr="00FA6A79">
        <w:rPr>
          <w:rStyle w:val="libFootnotenumChar"/>
          <w:rtl/>
        </w:rPr>
        <w:t>(2)</w:t>
      </w:r>
      <w:r w:rsidRPr="0034022E">
        <w:rPr>
          <w:rtl/>
          <w:lang w:bidi="fa-IR"/>
        </w:rPr>
        <w:t xml:space="preserve"> الْأَسْمَاءِ الثَّلَاثَةِ ، وَذلِكَ قَوْلُهُ تَعَالى : </w:t>
      </w:r>
      <w:r w:rsidRPr="00F22207">
        <w:rPr>
          <w:rStyle w:val="libAlaemChar"/>
          <w:rtl/>
        </w:rPr>
        <w:t>(</w:t>
      </w:r>
      <w:r w:rsidRPr="00F22207">
        <w:rPr>
          <w:rStyle w:val="libAieChar"/>
          <w:rtl/>
        </w:rPr>
        <w:t xml:space="preserve"> قُلِ ا</w:t>
      </w:r>
      <w:r w:rsidR="00735035">
        <w:rPr>
          <w:rStyle w:val="libAieChar"/>
          <w:rFonts w:hint="cs"/>
          <w:rtl/>
        </w:rPr>
        <w:t>ُ</w:t>
      </w:r>
      <w:r w:rsidRPr="00F22207">
        <w:rPr>
          <w:rStyle w:val="libAieChar"/>
          <w:rtl/>
        </w:rPr>
        <w:t>دْعُوا</w:t>
      </w:r>
      <w:r w:rsidR="00735035">
        <w:rPr>
          <w:rStyle w:val="libAieChar"/>
          <w:rFonts w:hint="cs"/>
          <w:rtl/>
        </w:rPr>
        <w:t>ْ</w:t>
      </w:r>
      <w:r w:rsidRPr="00F22207">
        <w:rPr>
          <w:rStyle w:val="libAieChar"/>
          <w:rtl/>
        </w:rPr>
        <w:t xml:space="preserve"> ا</w:t>
      </w:r>
      <w:r w:rsidR="00735035">
        <w:rPr>
          <w:rStyle w:val="libAieChar"/>
          <w:rFonts w:hint="cs"/>
          <w:rtl/>
        </w:rPr>
        <w:t>َ</w:t>
      </w:r>
      <w:r w:rsidRPr="00F22207">
        <w:rPr>
          <w:rStyle w:val="libAieChar"/>
          <w:rtl/>
        </w:rPr>
        <w:t>للهَ أَوِ ا</w:t>
      </w:r>
      <w:r w:rsidR="00735035">
        <w:rPr>
          <w:rStyle w:val="libAieChar"/>
          <w:rFonts w:hint="cs"/>
          <w:rtl/>
        </w:rPr>
        <w:t>ُ</w:t>
      </w:r>
      <w:r w:rsidRPr="00F22207">
        <w:rPr>
          <w:rStyle w:val="libAieChar"/>
          <w:rtl/>
        </w:rPr>
        <w:t>دْعُوا</w:t>
      </w:r>
      <w:r w:rsidR="00735035">
        <w:rPr>
          <w:rStyle w:val="libAieChar"/>
          <w:rFonts w:hint="cs"/>
          <w:rtl/>
        </w:rPr>
        <w:t>ْ</w:t>
      </w:r>
      <w:r w:rsidRPr="00F22207">
        <w:rPr>
          <w:rStyle w:val="libAieChar"/>
          <w:rtl/>
        </w:rPr>
        <w:t xml:space="preserve"> ا</w:t>
      </w:r>
      <w:r w:rsidR="00735035">
        <w:rPr>
          <w:rStyle w:val="libAieChar"/>
          <w:rFonts w:hint="cs"/>
          <w:rtl/>
        </w:rPr>
        <w:t>َ</w:t>
      </w:r>
      <w:r w:rsidRPr="00F22207">
        <w:rPr>
          <w:rStyle w:val="libAieChar"/>
          <w:rtl/>
        </w:rPr>
        <w:t>لرَّحْم</w:t>
      </w:r>
      <w:r w:rsidR="00357729">
        <w:rPr>
          <w:rStyle w:val="libAieChar"/>
          <w:rFonts w:hint="cs"/>
          <w:rtl/>
        </w:rPr>
        <w:t>َ</w:t>
      </w:r>
      <w:r w:rsidRPr="00F22207">
        <w:rPr>
          <w:rStyle w:val="libAieChar"/>
          <w:rtl/>
        </w:rPr>
        <w:t>نَ أَيًّا م</w:t>
      </w:r>
      <w:r w:rsidR="00357729">
        <w:rPr>
          <w:rStyle w:val="libAieChar"/>
          <w:rFonts w:hint="cs"/>
          <w:rtl/>
        </w:rPr>
        <w:t>َّ</w:t>
      </w:r>
      <w:r w:rsidRPr="00F22207">
        <w:rPr>
          <w:rStyle w:val="libAieChar"/>
          <w:rtl/>
        </w:rPr>
        <w:t>ا تَدْعُوا</w:t>
      </w:r>
      <w:r w:rsidR="00357729">
        <w:rPr>
          <w:rStyle w:val="libAieChar"/>
          <w:rFonts w:hint="cs"/>
          <w:rtl/>
        </w:rPr>
        <w:t>ْ</w:t>
      </w:r>
      <w:r w:rsidRPr="00F22207">
        <w:rPr>
          <w:rStyle w:val="libAieChar"/>
          <w:rtl/>
        </w:rPr>
        <w:t xml:space="preserve"> فَلَهُ الْأَسْماءُ الْحُسْن</w:t>
      </w:r>
      <w:r w:rsidR="00A53E2A">
        <w:rPr>
          <w:rStyle w:val="libAieChar"/>
          <w:rFonts w:hint="cs"/>
          <w:rtl/>
        </w:rPr>
        <w:t>َ</w:t>
      </w:r>
      <w:r w:rsidRPr="00F22207">
        <w:rPr>
          <w:rStyle w:val="libAieChar"/>
          <w:rtl/>
        </w:rPr>
        <w:t xml:space="preserve">ى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60C3D">
        <w:rPr>
          <w:rtl/>
        </w:rPr>
        <w:t>309</w:t>
      </w:r>
      <w:r w:rsidRPr="006B17C4">
        <w:rPr>
          <w:rStyle w:val="libBold2Char"/>
          <w:rtl/>
        </w:rPr>
        <w:t xml:space="preserve"> / 2</w:t>
      </w:r>
      <w:r w:rsidR="00FA30A4">
        <w:rPr>
          <w:rStyle w:val="libBold2Char"/>
          <w:rtl/>
        </w:rPr>
        <w:t>.</w:t>
      </w:r>
      <w:r w:rsidRPr="0034022E">
        <w:rPr>
          <w:rtl/>
          <w:lang w:bidi="fa-IR"/>
        </w:rPr>
        <w:t xml:space="preserve"> أَحْمَدُ بْنُ إِدْرِيسَ ، عَنِ الْحُسَيْنِ بْنِ عَبْدِ اللهِ </w:t>
      </w:r>
      <w:r w:rsidRPr="00FA6A79">
        <w:rPr>
          <w:rStyle w:val="libFootnotenumChar"/>
          <w:rtl/>
        </w:rPr>
        <w:t>(5)</w:t>
      </w:r>
      <w:r w:rsidRPr="0034022E">
        <w:rPr>
          <w:rtl/>
          <w:lang w:bidi="fa-IR"/>
        </w:rPr>
        <w:t xml:space="preserve"> ، عَنْ مُحَمَّدِ بْنِ عَبْدِ اللهِ </w:t>
      </w:r>
      <w:r w:rsidRPr="00FA6A79">
        <w:rPr>
          <w:rStyle w:val="libFootnotenumChar"/>
          <w:rtl/>
        </w:rPr>
        <w:t>(6)</w:t>
      </w:r>
      <w:r w:rsidRPr="0034022E">
        <w:rPr>
          <w:rtl/>
          <w:lang w:bidi="fa-IR"/>
        </w:rPr>
        <w:t xml:space="preserve"> وَمُوسَى بْنِ عُمَرَ </w:t>
      </w:r>
      <w:r w:rsidRPr="00FA6A79">
        <w:rPr>
          <w:rStyle w:val="libFootnotenumChar"/>
          <w:rtl/>
        </w:rPr>
        <w:t>(7)</w:t>
      </w:r>
      <w:r w:rsidRPr="0034022E">
        <w:rPr>
          <w:rtl/>
          <w:lang w:bidi="fa-IR"/>
        </w:rPr>
        <w:t xml:space="preserve"> وَالْحَسَنِ بْنِ عَلِيِّ بْنِ عُثْمَانَ </w:t>
      </w:r>
      <w:r w:rsidRPr="00FA6A79">
        <w:rPr>
          <w:rStyle w:val="libFootnotenumChar"/>
          <w:rtl/>
        </w:rPr>
        <w:t>(8)</w:t>
      </w:r>
      <w:r w:rsidRPr="0034022E">
        <w:rPr>
          <w:rtl/>
          <w:lang w:bidi="fa-IR"/>
        </w:rPr>
        <w:t xml:space="preserve"> ، عَنِ ابْنِ سِنَانٍ ، قَالَ :</w:t>
      </w:r>
    </w:p>
    <w:p w:rsidR="00091A42" w:rsidRPr="0034022E" w:rsidRDefault="00091A42" w:rsidP="00B72F8D">
      <w:pPr>
        <w:pStyle w:val="libNormal"/>
        <w:rPr>
          <w:rtl/>
          <w:lang w:bidi="fa-IR"/>
        </w:rPr>
      </w:pPr>
      <w:r w:rsidRPr="0034022E">
        <w:rPr>
          <w:rtl/>
          <w:lang w:bidi="fa-IR"/>
        </w:rPr>
        <w:t xml:space="preserve">سَأَلْتُ أَبَا الْحَسَنِ الرِّضَا </w:t>
      </w:r>
      <w:r w:rsidRPr="00F22207">
        <w:rPr>
          <w:rStyle w:val="libAlaemChar"/>
          <w:rtl/>
        </w:rPr>
        <w:t>عليه‌السلام</w:t>
      </w:r>
      <w:r w:rsidRPr="0034022E">
        <w:rPr>
          <w:rtl/>
          <w:lang w:bidi="fa-IR"/>
        </w:rPr>
        <w:t xml:space="preserve"> : هَلْ كَانَ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عَارِفاً بِنَفْسِهِ قَبْلَ أَنْ يَخْلُقَ الْخَلْقَ</w:t>
      </w:r>
      <w:r>
        <w:rPr>
          <w:rtl/>
          <w:lang w:bidi="fa-IR"/>
        </w:rPr>
        <w:t>؟</w:t>
      </w:r>
      <w:r w:rsidRPr="0034022E">
        <w:rPr>
          <w:rtl/>
          <w:lang w:bidi="fa-IR"/>
        </w:rPr>
        <w:t xml:space="preserve"> قَالَ : « نَعَمْ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يَرَاهَا وَيَسْمَعُهَا </w:t>
      </w:r>
      <w:r w:rsidRPr="00FA6A79">
        <w:rPr>
          <w:rStyle w:val="libFootnotenumChar"/>
          <w:rtl/>
        </w:rPr>
        <w:t>(9)</w:t>
      </w:r>
      <w:r>
        <w:rPr>
          <w:rtl/>
          <w:lang w:bidi="fa-IR"/>
        </w:rPr>
        <w:t>؟</w:t>
      </w:r>
      <w:r w:rsidRPr="0034022E">
        <w:rPr>
          <w:rtl/>
          <w:lang w:bidi="fa-IR"/>
        </w:rPr>
        <w:t xml:space="preserve"> قَالَ : « مَا كَانَ مُحْتَاجاً إِلى ذلِكَ ؛ لِأَنَّهُ لَمْ يَكُنْ يَسْأَلُهَا ، وَلَا يَطْلُبُ مِنْهَا ، هُوَ نَفْسُهُ ، وَنَفْسُهُ هُوَ ، قُدْرَتُهُ </w:t>
      </w:r>
      <w:r w:rsidRPr="00FA6A79">
        <w:rPr>
          <w:rStyle w:val="libFootnotenumChar"/>
          <w:rtl/>
        </w:rPr>
        <w:t>(10)</w:t>
      </w:r>
      <w:r w:rsidRPr="0034022E">
        <w:rPr>
          <w:rtl/>
          <w:lang w:bidi="fa-IR"/>
        </w:rPr>
        <w:t xml:space="preserve"> نَافِذَةٌ ، فَلَيْسَ يَحْتَاجُ إلى </w:t>
      </w:r>
      <w:r w:rsidRPr="00FA6A79">
        <w:rPr>
          <w:rStyle w:val="libFootnotenumChar"/>
          <w:rtl/>
        </w:rPr>
        <w:t>(11)</w:t>
      </w:r>
      <w:r w:rsidRPr="0034022E">
        <w:rPr>
          <w:rtl/>
          <w:lang w:bidi="fa-IR"/>
        </w:rPr>
        <w:t xml:space="preserve"> أَنْ يُسَمِّيَ نَفْسَهُ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للاسم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الظاهر أنّ الجارّ متعلّق بحجب ، والباء للسببيّة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الإسراء </w:t>
      </w:r>
      <w:r w:rsidR="00153867">
        <w:rPr>
          <w:rtl/>
          <w:lang w:bidi="fa-IR"/>
        </w:rPr>
        <w:t>(17)</w:t>
      </w:r>
      <w:r w:rsidR="00091A42" w:rsidRPr="0034022E">
        <w:rPr>
          <w:rtl/>
          <w:lang w:bidi="fa-IR"/>
        </w:rPr>
        <w:t xml:space="preserve"> : 110</w:t>
      </w:r>
      <w:r>
        <w:rPr>
          <w:rtl/>
          <w:lang w:bidi="fa-IR"/>
        </w:rPr>
        <w:t>.</w:t>
      </w:r>
    </w:p>
    <w:p w:rsidR="00091A42" w:rsidRPr="0034022E" w:rsidRDefault="00FA30A4" w:rsidP="00153867">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190 ، ح 3 ، بسنده عن الكليني</w:t>
      </w:r>
      <w:r w:rsidR="00153867">
        <w:rPr>
          <w:rFonts w:hint="cs"/>
          <w:rtl/>
          <w:lang w:bidi="fa-IR"/>
        </w:rPr>
        <w:t>.</w:t>
      </w:r>
      <w:r w:rsidR="00091A42" w:rsidRPr="00BF510C">
        <w:rPr>
          <w:rStyle w:val="libFootnoteBoldChar"/>
          <w:rtl/>
        </w:rPr>
        <w:t>الوافي</w:t>
      </w:r>
      <w:r w:rsidR="00091A42" w:rsidRPr="0034022E">
        <w:rPr>
          <w:rtl/>
          <w:lang w:bidi="fa-IR"/>
        </w:rPr>
        <w:t xml:space="preserve"> ، ج 1 ، ص 463 ، ح 375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كذا في جميع النسخ والمطبوع</w:t>
      </w:r>
      <w:r>
        <w:rPr>
          <w:rtl/>
          <w:lang w:bidi="fa-IR"/>
        </w:rPr>
        <w:t>.</w:t>
      </w:r>
      <w:r w:rsidR="00091A42" w:rsidRPr="0034022E">
        <w:rPr>
          <w:rtl/>
          <w:lang w:bidi="fa-IR"/>
        </w:rPr>
        <w:t xml:space="preserve"> وروى أحمد بن إدريس ، عن الحسين بن عبيدالله بن سهل ، عن الحسين بن‌عليّ بن أبي عثمان كتابه</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61 ، الرقم 141</w:t>
      </w:r>
      <w:r>
        <w:rPr>
          <w:rtl/>
          <w:lang w:bidi="fa-IR"/>
        </w:rPr>
        <w:t>.</w:t>
      </w:r>
      <w:r w:rsidR="00091A42" w:rsidRPr="0034022E">
        <w:rPr>
          <w:rtl/>
          <w:lang w:bidi="fa-IR"/>
        </w:rPr>
        <w:t xml:space="preserve"> فالظاهر وقوع التصحيف في العنوان وأنّ</w:t>
      </w:r>
      <w:r w:rsidR="00CD59B6">
        <w:rPr>
          <w:rtl/>
          <w:lang w:bidi="fa-IR"/>
        </w:rPr>
        <w:t xml:space="preserve"> الصواب هو « الحسين بن عبيدالله</w:t>
      </w:r>
      <w:r w:rsidR="00091A42" w:rsidRPr="0034022E">
        <w:rPr>
          <w:rtl/>
          <w:lang w:bidi="fa-IR"/>
        </w:rPr>
        <w:t>» ، كما أنّ الصواب في « الحسن بن عليّ بن عثمان » هو « الحسن بن عليّ بن أبي عثمان »</w:t>
      </w:r>
      <w:r>
        <w:rPr>
          <w:rtl/>
          <w:lang w:bidi="fa-IR"/>
        </w:rPr>
        <w:t>.</w:t>
      </w:r>
      <w:r w:rsidR="00091A42" w:rsidRPr="0034022E">
        <w:rPr>
          <w:rtl/>
          <w:lang w:bidi="fa-IR"/>
        </w:rPr>
        <w:t xml:space="preserve"> يؤيّد ذلك ورود العنوانين على الصواب في </w:t>
      </w:r>
      <w:r w:rsidR="00091A42" w:rsidRPr="00BF510C">
        <w:rPr>
          <w:rStyle w:val="libFootnoteBoldChar"/>
          <w:rtl/>
        </w:rPr>
        <w:t>التوحيد</w:t>
      </w:r>
      <w:r w:rsidR="00091A42" w:rsidRPr="0034022E">
        <w:rPr>
          <w:rtl/>
          <w:lang w:bidi="fa-IR"/>
        </w:rPr>
        <w:t xml:space="preserve"> ، ص 191 ، ح 4 ، و</w:t>
      </w:r>
      <w:r w:rsidR="00091A42" w:rsidRPr="00BF510C">
        <w:rPr>
          <w:rStyle w:val="libFootnoteBoldChar"/>
          <w:rtl/>
        </w:rPr>
        <w:t xml:space="preserve">العيون </w:t>
      </w:r>
      <w:r w:rsidR="00091A42" w:rsidRPr="0034022E">
        <w:rPr>
          <w:rtl/>
          <w:lang w:bidi="fa-IR"/>
        </w:rPr>
        <w:t>، ج 1 ، ص 129 ، ح 24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والعيون : « عبيدالله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والبحار : « موسى بن عمرو »</w:t>
      </w:r>
      <w:r>
        <w:rPr>
          <w:rtl/>
          <w:lang w:bidi="fa-IR"/>
        </w:rPr>
        <w:t>.</w:t>
      </w:r>
      <w:r w:rsidR="00091A42" w:rsidRPr="0034022E">
        <w:rPr>
          <w:rtl/>
          <w:lang w:bidi="fa-IR"/>
        </w:rPr>
        <w:t xml:space="preserve"> وهو سهو ظاهراً</w:t>
      </w:r>
      <w:r>
        <w:rPr>
          <w:rtl/>
          <w:lang w:bidi="fa-IR"/>
        </w:rPr>
        <w:t>.</w:t>
      </w:r>
      <w:r w:rsidR="00091A42" w:rsidRPr="0034022E">
        <w:rPr>
          <w:rtl/>
          <w:lang w:bidi="fa-IR"/>
        </w:rPr>
        <w:t xml:space="preserve"> وموسى بن عمر هذا هو موسى بن عمر يزيد الصيقل ؛ فقد روى موسى بن عمر بن يزيد ، عن [ محمّد ] بن سنان في </w:t>
      </w:r>
      <w:r w:rsidR="00091A42" w:rsidRPr="00BF510C">
        <w:rPr>
          <w:rStyle w:val="libFootnoteBoldChar"/>
          <w:rtl/>
        </w:rPr>
        <w:t>التهذيب</w:t>
      </w:r>
      <w:r w:rsidR="00091A42" w:rsidRPr="0034022E">
        <w:rPr>
          <w:rtl/>
          <w:lang w:bidi="fa-IR"/>
        </w:rPr>
        <w:t xml:space="preserve"> ؛ ج 2 ، ص 355 ، ح 1468 ؛ وج 7 ، ص 254 ، ح 1096</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والعيون والمعاني : « الحسن بن عليّ بن أبي عثمان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يَسْمَعُها » أي يذكر اسم نفسه ويسمعه</w:t>
      </w:r>
      <w:r>
        <w:rPr>
          <w:rtl/>
          <w:lang w:bidi="fa-IR"/>
        </w:rPr>
        <w:t>.</w:t>
      </w:r>
      <w:r w:rsidR="00091A42" w:rsidRPr="0034022E">
        <w:rPr>
          <w:rtl/>
          <w:lang w:bidi="fa-IR"/>
        </w:rPr>
        <w:t xml:space="preserve"> أو « يُسْمِعُها » أي يرى نفسه ويسمعها كلاماً يصدر منه ؛ لقياس السائل‌إيّاه تعالى بالمخلوق في المعرفة بالأسماء والدعوة بها</w:t>
      </w:r>
      <w:r>
        <w:rPr>
          <w:rtl/>
          <w:lang w:bidi="fa-IR"/>
        </w:rPr>
        <w:t>.</w:t>
      </w:r>
      <w:r w:rsidR="00091A42" w:rsidRPr="0034022E">
        <w:rPr>
          <w:rtl/>
          <w:lang w:bidi="fa-IR"/>
        </w:rPr>
        <w:t xml:space="preserve"> ا</w:t>
      </w:r>
      <w:r w:rsidR="00FC3B4B">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384 ؛ </w:t>
      </w:r>
      <w:r w:rsidR="00091A42" w:rsidRPr="00BF510C">
        <w:rPr>
          <w:rStyle w:val="libFootnoteBoldChar"/>
          <w:rtl/>
        </w:rPr>
        <w:t>مرآة العقول</w:t>
      </w:r>
      <w:r w:rsidR="00091A42" w:rsidRPr="0034022E">
        <w:rPr>
          <w:rtl/>
          <w:lang w:bidi="fa-IR"/>
        </w:rPr>
        <w:t xml:space="preserve"> ، ج 2 ، ص 30</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 « وقدرته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ب ، ض ، بح ، بر » والعيون</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إلى »</w:t>
      </w:r>
      <w:r>
        <w:rPr>
          <w:rtl/>
          <w:lang w:bidi="fa-IR"/>
        </w:rPr>
        <w:t>.</w:t>
      </w:r>
    </w:p>
    <w:p w:rsidR="00153867" w:rsidRDefault="00153867" w:rsidP="00153867">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وَ</w:t>
      </w:r>
      <w:r>
        <w:rPr>
          <w:rFonts w:hint="cs"/>
          <w:rtl/>
          <w:lang w:bidi="fa-IR"/>
        </w:rPr>
        <w:t xml:space="preserve"> </w:t>
      </w:r>
      <w:r w:rsidRPr="00FA6A79">
        <w:rPr>
          <w:rStyle w:val="libFootnotenumChar"/>
          <w:rtl/>
        </w:rPr>
        <w:t>(1)</w:t>
      </w:r>
      <w:r w:rsidRPr="0034022E">
        <w:rPr>
          <w:rtl/>
          <w:lang w:bidi="fa-IR"/>
        </w:rPr>
        <w:t xml:space="preserve"> لكِنَّهُ اخْتَارَ لِنَفْسِهِ أَسْمَاءً لِغَيْرِهِ يَدْعُوهُ بِهَا ؛ لِأَنَّهُ </w:t>
      </w:r>
      <w:r w:rsidRPr="00FA6A79">
        <w:rPr>
          <w:rStyle w:val="libFootnotenumChar"/>
          <w:rtl/>
        </w:rPr>
        <w:t>(2)</w:t>
      </w:r>
      <w:r w:rsidRPr="0034022E">
        <w:rPr>
          <w:rtl/>
          <w:lang w:bidi="fa-IR"/>
        </w:rPr>
        <w:t xml:space="preserve"> إِذَا لَمْ يُدْعَ بِاسْمِهِ ، لَمْ يُعْرَفْ ، فَأَوَّلُ مَا اخْتَارَ </w:t>
      </w:r>
      <w:r w:rsidRPr="00FA6A79">
        <w:rPr>
          <w:rStyle w:val="libFootnotenumChar"/>
          <w:rtl/>
        </w:rPr>
        <w:t>(3)</w:t>
      </w:r>
      <w:r w:rsidRPr="0034022E">
        <w:rPr>
          <w:rtl/>
          <w:lang w:bidi="fa-IR"/>
        </w:rPr>
        <w:t xml:space="preserve"> لِنَفْسِهِ : الْعَلِيُّ الْعَظِيمُ ؛ لِأَنَّهُ أَعْلَى الْأَشْيَاءِ كُلِّهَا ، فَمَعْنَاهُ : اللهُ ، وَاسْمُهُ : الْعَلِيُّ الْعَظِيمُ ، هُوَ </w:t>
      </w:r>
      <w:r w:rsidRPr="00FA6A79">
        <w:rPr>
          <w:rStyle w:val="libFootnotenumChar"/>
          <w:rtl/>
        </w:rPr>
        <w:t>(4)</w:t>
      </w:r>
      <w:r w:rsidRPr="0034022E">
        <w:rPr>
          <w:rtl/>
          <w:lang w:bidi="fa-IR"/>
        </w:rPr>
        <w:t xml:space="preserve"> أَوَّلُ أَسْمَائِهِ </w:t>
      </w:r>
      <w:r w:rsidRPr="00FA6A79">
        <w:rPr>
          <w:rStyle w:val="libFootnotenumChar"/>
          <w:rtl/>
        </w:rPr>
        <w:t>(5)</w:t>
      </w:r>
      <w:r w:rsidRPr="0034022E">
        <w:rPr>
          <w:rtl/>
          <w:lang w:bidi="fa-IR"/>
        </w:rPr>
        <w:t xml:space="preserve"> عَلَا عَلى كُلِّ شَيْ‌ءٍ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360C3D">
        <w:rPr>
          <w:rtl/>
        </w:rPr>
        <w:t>310</w:t>
      </w:r>
      <w:r w:rsidRPr="006B17C4">
        <w:rPr>
          <w:rStyle w:val="libBold2Char"/>
          <w:rtl/>
        </w:rPr>
        <w:t xml:space="preserve"> / 3</w:t>
      </w:r>
      <w:r w:rsidR="00FA30A4">
        <w:rPr>
          <w:rStyle w:val="libBold2Char"/>
          <w:rtl/>
        </w:rPr>
        <w:t>.</w:t>
      </w:r>
      <w:r w:rsidRPr="0034022E">
        <w:rPr>
          <w:rtl/>
          <w:lang w:bidi="fa-IR"/>
        </w:rPr>
        <w:t xml:space="preserve"> وَبِهذَا الْإِسْنَادِ </w:t>
      </w:r>
      <w:r w:rsidRPr="00FA6A79">
        <w:rPr>
          <w:rStyle w:val="libFootnotenumChar"/>
          <w:rtl/>
        </w:rPr>
        <w:t>(7)</w:t>
      </w:r>
      <w:r w:rsidRPr="0034022E">
        <w:rPr>
          <w:rtl/>
          <w:lang w:bidi="fa-IR"/>
        </w:rPr>
        <w:t xml:space="preserve"> ، عَنْ مُحَمَّدِ بْنِ سِنَانٍ ، قَالَ :</w:t>
      </w:r>
    </w:p>
    <w:p w:rsidR="00091A42" w:rsidRPr="0034022E" w:rsidRDefault="00091A42" w:rsidP="00B72F8D">
      <w:pPr>
        <w:pStyle w:val="libNormal"/>
        <w:rPr>
          <w:rtl/>
          <w:lang w:bidi="fa-IR"/>
        </w:rPr>
      </w:pPr>
      <w:r w:rsidRPr="0034022E">
        <w:rPr>
          <w:rtl/>
          <w:lang w:bidi="fa-IR"/>
        </w:rPr>
        <w:t xml:space="preserve">سَأَلْتُهُ </w:t>
      </w:r>
      <w:r w:rsidRPr="00FA6A79">
        <w:rPr>
          <w:rStyle w:val="libFootnotenumChar"/>
          <w:rtl/>
        </w:rPr>
        <w:t>(8)</w:t>
      </w:r>
      <w:r w:rsidRPr="0034022E">
        <w:rPr>
          <w:rtl/>
          <w:lang w:bidi="fa-IR"/>
        </w:rPr>
        <w:t xml:space="preserve"> عَنِ الِاسْمِ : مَا هُوَ</w:t>
      </w:r>
      <w:r>
        <w:rPr>
          <w:rtl/>
          <w:lang w:bidi="fa-IR"/>
        </w:rPr>
        <w:t>؟</w:t>
      </w:r>
      <w:r w:rsidRPr="0034022E">
        <w:rPr>
          <w:rtl/>
          <w:lang w:bidi="fa-IR"/>
        </w:rPr>
        <w:t xml:space="preserve"> قَالَ : « صِفَةٌ لِمَوْصُوفٍ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360C3D">
        <w:rPr>
          <w:rtl/>
        </w:rPr>
        <w:t>311</w:t>
      </w:r>
      <w:r w:rsidRPr="006B17C4">
        <w:rPr>
          <w:rStyle w:val="libBold2Char"/>
          <w:rtl/>
        </w:rPr>
        <w:t xml:space="preserve"> / 4</w:t>
      </w:r>
      <w:r w:rsidR="00FA30A4">
        <w:rPr>
          <w:rStyle w:val="libBold2Char"/>
          <w:rtl/>
        </w:rPr>
        <w:t>.</w:t>
      </w:r>
      <w:r w:rsidRPr="0034022E">
        <w:rPr>
          <w:rtl/>
          <w:lang w:bidi="fa-IR"/>
        </w:rPr>
        <w:t xml:space="preserve"> مُحَمَّدُ بْنُ أَبِي عَبْدِ اللهِ ، عَنْ مُحَمَّدِ بْنِ إِسْمَاعِيلَ ، عَنْ بَعْضِ أَصْحَابِهِ ، عَنْ بَكْرِ بْنِ صَالِحٍ ، عَنْ عَلِيِّ بْنِ صَالِحٍ ، عَنِ الْحَسَنِ بْنِ مُحَمَّدِ بْنِ </w:t>
      </w:r>
      <w:r w:rsidRPr="00FA6A79">
        <w:rPr>
          <w:rStyle w:val="libFootnotenumChar"/>
          <w:rtl/>
        </w:rPr>
        <w:t>(10)</w:t>
      </w:r>
      <w:r w:rsidRPr="0034022E">
        <w:rPr>
          <w:rtl/>
          <w:lang w:bidi="fa-IR"/>
        </w:rPr>
        <w:t xml:space="preserve"> خَالِدِ بْنِ يَزِيدَ </w:t>
      </w:r>
      <w:r w:rsidRPr="00FA6A79">
        <w:rPr>
          <w:rStyle w:val="libFootnotenumChar"/>
          <w:rtl/>
        </w:rPr>
        <w:t>(11)</w:t>
      </w:r>
      <w:r w:rsidRPr="0034022E">
        <w:rPr>
          <w:rtl/>
          <w:lang w:bidi="fa-IR"/>
        </w:rPr>
        <w:t xml:space="preserve"> ، عَنْ عَبْدِ الْأَعْلى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اسْمُ اللهِ غَيْرُهُ </w:t>
      </w:r>
      <w:r w:rsidRPr="00FA6A79">
        <w:rPr>
          <w:rStyle w:val="libFootnotenumChar"/>
          <w:rtl/>
        </w:rPr>
        <w:t>(12)</w:t>
      </w:r>
      <w:r w:rsidRPr="0034022E">
        <w:rPr>
          <w:rtl/>
          <w:lang w:bidi="fa-IR"/>
        </w:rPr>
        <w:t xml:space="preserve"> ، وَكُلُّ شَيْ‌ءٍ وَقَعَ عَلَيْهِ اسْمُ « شَيْ‌ءٍ » فَهُوَ‌</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لأنّه » تعليل لاختيار الأسماء ، والضمير له سبحانه ، والفعلان مجهولان</w:t>
      </w:r>
      <w:r>
        <w:rPr>
          <w:rtl/>
          <w:lang w:bidi="fa-IR"/>
        </w:rPr>
        <w:t>.</w:t>
      </w:r>
      <w:r w:rsidR="00091A42" w:rsidRPr="0034022E">
        <w:rPr>
          <w:rtl/>
          <w:lang w:bidi="fa-IR"/>
        </w:rPr>
        <w:t xml:space="preserve"> وأمّا جعلها تعليلاً</w:t>
      </w:r>
      <w:r w:rsidR="00091A42">
        <w:rPr>
          <w:rtl/>
          <w:lang w:bidi="fa-IR"/>
        </w:rPr>
        <w:t xml:space="preserve"> ل</w:t>
      </w:r>
      <w:r w:rsidR="00FC3B4B">
        <w:rPr>
          <w:rFonts w:hint="cs"/>
          <w:rtl/>
          <w:lang w:bidi="fa-IR"/>
        </w:rPr>
        <w:t>ـ</w:t>
      </w:r>
      <w:r w:rsidR="00091A42">
        <w:rPr>
          <w:rtl/>
          <w:lang w:bidi="fa-IR"/>
        </w:rPr>
        <w:t xml:space="preserve"> </w:t>
      </w:r>
      <w:r w:rsidR="00091A42" w:rsidRPr="0034022E">
        <w:rPr>
          <w:rtl/>
          <w:lang w:bidi="fa-IR"/>
        </w:rPr>
        <w:t>« يدعوه بها » وإرجاع الضمير إلى الغير وبناء الفعلين للفاعل فبعيد جدّاً ؛ للزوم تفكيك الضمير في « باسمه » وحذف مفعول الفعلين مع الغناء عنه بما ذكر ، والمآل واحد</w:t>
      </w:r>
      <w:r>
        <w:rPr>
          <w:rtl/>
          <w:lang w:bidi="fa-IR"/>
        </w:rPr>
        <w:t>.</w:t>
      </w:r>
      <w:r w:rsidR="00091A42" w:rsidRPr="0034022E">
        <w:rPr>
          <w:rtl/>
          <w:lang w:bidi="fa-IR"/>
        </w:rPr>
        <w:t xml:space="preserve"> ا</w:t>
      </w:r>
      <w:r w:rsidR="00FC3B4B">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3 ، ص 386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العيون : « اختاره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والمعاني : « وهو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والعيون والمعاني :</w:t>
      </w:r>
      <w:r w:rsidR="00091A42">
        <w:rPr>
          <w:rtl/>
          <w:lang w:bidi="fa-IR"/>
        </w:rPr>
        <w:t xml:space="preserve"> + </w:t>
      </w:r>
      <w:r w:rsidR="00091A42" w:rsidRPr="0034022E">
        <w:rPr>
          <w:rtl/>
          <w:lang w:bidi="fa-IR"/>
        </w:rPr>
        <w:t>« لأنّه »</w:t>
      </w:r>
      <w:r>
        <w:rPr>
          <w:rtl/>
          <w:lang w:bidi="fa-IR"/>
        </w:rPr>
        <w:t>.</w:t>
      </w:r>
    </w:p>
    <w:p w:rsidR="00091A42" w:rsidRPr="0034022E" w:rsidRDefault="00FA30A4" w:rsidP="00FC3B4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191 ، ح 4 ؛ </w:t>
      </w:r>
      <w:r w:rsidR="00091A42" w:rsidRPr="00BF510C">
        <w:rPr>
          <w:rStyle w:val="libFootnoteBoldChar"/>
          <w:rtl/>
        </w:rPr>
        <w:t>عيون الأخبار</w:t>
      </w:r>
      <w:r w:rsidR="00091A42" w:rsidRPr="0034022E">
        <w:rPr>
          <w:rtl/>
          <w:lang w:bidi="fa-IR"/>
        </w:rPr>
        <w:t xml:space="preserve"> ، ج 1 ، ص 129 ، ح 24 ؛ </w:t>
      </w:r>
      <w:r w:rsidR="00091A42" w:rsidRPr="00BF510C">
        <w:rPr>
          <w:rStyle w:val="libFootnoteBoldChar"/>
          <w:rtl/>
        </w:rPr>
        <w:t>معاني الأخبار</w:t>
      </w:r>
      <w:r w:rsidR="00091A42" w:rsidRPr="0034022E">
        <w:rPr>
          <w:rtl/>
          <w:lang w:bidi="fa-IR"/>
        </w:rPr>
        <w:t xml:space="preserve"> ، ص 2 ، ح 2 ، وفي كلّها عن أبيه ، عن أحمد بن إدريس</w:t>
      </w:r>
      <w:r w:rsidR="00FC3B4B">
        <w:rPr>
          <w:rFonts w:hint="cs"/>
          <w:rtl/>
          <w:lang w:bidi="fa-IR"/>
        </w:rPr>
        <w:t>.</w:t>
      </w:r>
      <w:r w:rsidR="00091A42" w:rsidRPr="00BF510C">
        <w:rPr>
          <w:rStyle w:val="libFootnoteBoldChar"/>
          <w:rtl/>
        </w:rPr>
        <w:t>الوافي</w:t>
      </w:r>
      <w:r w:rsidR="00091A42" w:rsidRPr="0034022E">
        <w:rPr>
          <w:rtl/>
          <w:lang w:bidi="fa-IR"/>
        </w:rPr>
        <w:t xml:space="preserve"> ، ج 1 ، ص 465 ، ح 376 ؛ </w:t>
      </w:r>
      <w:r w:rsidR="00091A42" w:rsidRPr="00BF510C">
        <w:rPr>
          <w:rStyle w:val="libFootnoteBoldChar"/>
          <w:rtl/>
        </w:rPr>
        <w:t>البحار</w:t>
      </w:r>
      <w:r w:rsidR="00091A42" w:rsidRPr="0034022E">
        <w:rPr>
          <w:rtl/>
          <w:lang w:bidi="fa-IR"/>
        </w:rPr>
        <w:t xml:space="preserve"> ، ج 57 ، ص 163 ، ح 102 ، إلى قوله : « يدعوه بها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إشارة إلى السند المتقدّم إلى ابن سنان ؛ فإنّ ابن سنان الراوي عن أبي الحسن الرضا </w:t>
      </w:r>
      <w:r w:rsidR="00091A42" w:rsidRPr="00FC3B4B">
        <w:rPr>
          <w:rStyle w:val="libFootnoteAlaemChar"/>
          <w:rtl/>
        </w:rPr>
        <w:t>عليه‌السلام</w:t>
      </w:r>
      <w:r w:rsidR="00091A42" w:rsidRPr="0034022E">
        <w:rPr>
          <w:rtl/>
          <w:lang w:bidi="fa-IR"/>
        </w:rPr>
        <w:t xml:space="preserve"> هو محمّد بن سنان الزاهري</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328 ، الرقم 888 ؛ </w:t>
      </w:r>
      <w:r w:rsidR="00091A42" w:rsidRPr="00BF510C">
        <w:rPr>
          <w:rStyle w:val="libFootnoteBoldChar"/>
          <w:rtl/>
        </w:rPr>
        <w:t>رجال البرقي</w:t>
      </w:r>
      <w:r w:rsidR="00091A42" w:rsidRPr="0034022E">
        <w:rPr>
          <w:rtl/>
          <w:lang w:bidi="fa-IR"/>
        </w:rPr>
        <w:t xml:space="preserve"> ، ص 54 ؛ </w:t>
      </w:r>
      <w:r w:rsidR="00091A42" w:rsidRPr="00BF510C">
        <w:rPr>
          <w:rStyle w:val="libFootnoteBoldChar"/>
          <w:rtl/>
        </w:rPr>
        <w:t>رجال الطوسي</w:t>
      </w:r>
      <w:r w:rsidR="00091A42" w:rsidRPr="0034022E">
        <w:rPr>
          <w:rtl/>
          <w:lang w:bidi="fa-IR"/>
        </w:rPr>
        <w:t xml:space="preserve"> ، ص 364 ، الرقم 5394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العيون : « سألته ، يعني الرضا </w:t>
      </w:r>
      <w:r w:rsidR="00091A42" w:rsidRPr="00FC3B4B">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وفي المعاني : « سألت أبا الحسن الرضا </w:t>
      </w:r>
      <w:r w:rsidR="00091A42" w:rsidRPr="00FC3B4B">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C3B4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192 ، ح 5 ؛ </w:t>
      </w:r>
      <w:r w:rsidR="00091A42" w:rsidRPr="00BF510C">
        <w:rPr>
          <w:rStyle w:val="libFootnoteBoldChar"/>
          <w:rtl/>
        </w:rPr>
        <w:t>عيون الأخبار</w:t>
      </w:r>
      <w:r w:rsidR="00091A42" w:rsidRPr="0034022E">
        <w:rPr>
          <w:rtl/>
          <w:lang w:bidi="fa-IR"/>
        </w:rPr>
        <w:t xml:space="preserve"> ، ج 1 ، ص 129 ، ح 25 ؛ </w:t>
      </w:r>
      <w:r w:rsidR="00091A42" w:rsidRPr="00BF510C">
        <w:rPr>
          <w:rStyle w:val="libFootnoteBoldChar"/>
          <w:rtl/>
        </w:rPr>
        <w:t>معاني الأخبار</w:t>
      </w:r>
      <w:r w:rsidR="00091A42" w:rsidRPr="0034022E">
        <w:rPr>
          <w:rtl/>
          <w:lang w:bidi="fa-IR"/>
        </w:rPr>
        <w:t xml:space="preserve"> ، ص 2 ، ح 1 ، وفي كلّها عن أبيه ، عن أحمد بن إدريس</w:t>
      </w:r>
      <w:r w:rsidR="00FC3B4B">
        <w:rPr>
          <w:rFonts w:hint="cs"/>
          <w:rtl/>
          <w:lang w:bidi="fa-IR"/>
        </w:rPr>
        <w:t>.</w:t>
      </w:r>
      <w:r w:rsidR="00091A42" w:rsidRPr="00BF510C">
        <w:rPr>
          <w:rStyle w:val="libFootnoteBoldChar"/>
          <w:rtl/>
        </w:rPr>
        <w:t>الوافي</w:t>
      </w:r>
      <w:r w:rsidR="00091A42" w:rsidRPr="0034022E">
        <w:rPr>
          <w:rtl/>
          <w:lang w:bidi="fa-IR"/>
        </w:rPr>
        <w:t xml:space="preserve"> ، ج 1 ، ص 466 ، ح 377</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FC3B4B">
            <w:pPr>
              <w:pStyle w:val="libFootnote0"/>
              <w:rPr>
                <w:rtl/>
                <w:lang w:bidi="fa-IR"/>
              </w:rPr>
            </w:pPr>
            <w:r>
              <w:rPr>
                <w:rtl/>
                <w:lang w:bidi="fa-IR"/>
              </w:rPr>
              <w:t>(10) .</w:t>
            </w:r>
            <w:r w:rsidRPr="0034022E">
              <w:rPr>
                <w:rtl/>
                <w:lang w:bidi="fa-IR"/>
              </w:rPr>
              <w:t xml:space="preserve"> في « ألف » وحاشية « ف » : « عن »</w:t>
            </w:r>
            <w:r>
              <w:rPr>
                <w:rtl/>
                <w:lang w:bidi="fa-IR"/>
              </w:rPr>
              <w:t>.</w:t>
            </w:r>
          </w:p>
        </w:tc>
        <w:tc>
          <w:tcPr>
            <w:tcW w:w="4474" w:type="dxa"/>
          </w:tcPr>
          <w:p w:rsidR="004E57CB" w:rsidRDefault="004E57CB" w:rsidP="00FC3B4B">
            <w:pPr>
              <w:pStyle w:val="libFootnote0"/>
              <w:rPr>
                <w:rtl/>
                <w:lang w:bidi="fa-IR"/>
              </w:rPr>
            </w:pPr>
            <w:r>
              <w:rPr>
                <w:rtl/>
                <w:lang w:bidi="fa-IR"/>
              </w:rPr>
              <w:t>(11) .</w:t>
            </w:r>
            <w:r w:rsidRPr="0034022E">
              <w:rPr>
                <w:rtl/>
                <w:lang w:bidi="fa-IR"/>
              </w:rPr>
              <w:t xml:space="preserve"> في « ألف » وحاشية « بح ، بس » : « زيد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 ج ، بس » : « اسم غير الله »</w:t>
      </w:r>
      <w:r>
        <w:rPr>
          <w:rtl/>
          <w:lang w:bidi="fa-IR"/>
        </w:rPr>
        <w:t>.</w:t>
      </w:r>
      <w:r w:rsidR="00091A42" w:rsidRPr="0034022E">
        <w:rPr>
          <w:rtl/>
          <w:lang w:bidi="fa-IR"/>
        </w:rPr>
        <w:t xml:space="preserve"> وفي « بف » وشرح المازندراني والوافي والتوحيد : « اسم الله غير الله »</w:t>
      </w:r>
      <w:r>
        <w:rPr>
          <w:rtl/>
          <w:lang w:bidi="fa-IR"/>
        </w:rPr>
        <w:t>.</w:t>
      </w:r>
      <w:r w:rsidR="00091A42" w:rsidRPr="0034022E">
        <w:rPr>
          <w:rtl/>
          <w:lang w:bidi="fa-IR"/>
        </w:rPr>
        <w:t xml:space="preserve"> قال‌المازندراني : « في بعض النسخ : « غيره » يعني اسم الله غير المسمّى به ، وهو الذات المقدّسة »</w:t>
      </w:r>
      <w:r>
        <w:rPr>
          <w:rtl/>
          <w:lang w:bidi="fa-IR"/>
        </w:rPr>
        <w:t>.</w:t>
      </w:r>
    </w:p>
    <w:p w:rsidR="00FC3B4B" w:rsidRDefault="00FC3B4B" w:rsidP="00FC3B4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مَخْلُوقٌ مَا خَلَا اللهَ ، فَأَمَّا مَا عَبَّرَتْهُ </w:t>
      </w:r>
      <w:r w:rsidRPr="00FA6A79">
        <w:rPr>
          <w:rStyle w:val="libFootnotenumChar"/>
          <w:rtl/>
        </w:rPr>
        <w:t>(1)</w:t>
      </w:r>
      <w:r w:rsidRPr="0034022E">
        <w:rPr>
          <w:rtl/>
          <w:lang w:bidi="fa-IR"/>
        </w:rPr>
        <w:t xml:space="preserve"> الْأَلْسُنُ </w:t>
      </w:r>
      <w:r w:rsidRPr="00FA6A79">
        <w:rPr>
          <w:rStyle w:val="libFootnotenumChar"/>
          <w:rtl/>
        </w:rPr>
        <w:t>(2)</w:t>
      </w:r>
      <w:r w:rsidRPr="0034022E">
        <w:rPr>
          <w:rtl/>
          <w:lang w:bidi="fa-IR"/>
        </w:rPr>
        <w:t xml:space="preserve"> أَوْ عَمِلَتِ </w:t>
      </w:r>
      <w:r w:rsidRPr="00FA6A79">
        <w:rPr>
          <w:rStyle w:val="libFootnotenumChar"/>
          <w:rtl/>
        </w:rPr>
        <w:t>(3)</w:t>
      </w:r>
      <w:r w:rsidRPr="0034022E">
        <w:rPr>
          <w:rtl/>
          <w:lang w:bidi="fa-IR"/>
        </w:rPr>
        <w:t xml:space="preserve"> الْأَيْدِي </w:t>
      </w:r>
      <w:r w:rsidRPr="00FA6A79">
        <w:rPr>
          <w:rStyle w:val="libFootnotenumChar"/>
          <w:rtl/>
        </w:rPr>
        <w:t>(4)</w:t>
      </w:r>
      <w:r w:rsidRPr="0034022E">
        <w:rPr>
          <w:rtl/>
          <w:lang w:bidi="fa-IR"/>
        </w:rPr>
        <w:t xml:space="preserve"> ، فَهُوَ مَخْلُوقٌ ، وَاللهُ غَايَةُ مَنْ غَايَاهُ </w:t>
      </w:r>
      <w:r w:rsidRPr="00FA6A79">
        <w:rPr>
          <w:rStyle w:val="libFootnotenumChar"/>
          <w:rtl/>
        </w:rPr>
        <w:t>(5)</w:t>
      </w:r>
      <w:r w:rsidRPr="0034022E">
        <w:rPr>
          <w:rtl/>
          <w:lang w:bidi="fa-IR"/>
        </w:rPr>
        <w:t xml:space="preserve"> ، وَالْمُغَيَّا </w:t>
      </w:r>
      <w:r w:rsidRPr="00FA6A79">
        <w:rPr>
          <w:rStyle w:val="libFootnotenumChar"/>
          <w:rtl/>
        </w:rPr>
        <w:t>(6)</w:t>
      </w:r>
      <w:r w:rsidRPr="0034022E">
        <w:rPr>
          <w:rtl/>
          <w:lang w:bidi="fa-IR"/>
        </w:rPr>
        <w:t xml:space="preserve"> غَيْرُ الْغَايَةِ ، وَالْغَايَةُ مَوْصُوفَةٌ ، وَكُلُّ مَوْصُوفٍ مَصْنُوعٌ ، وَصَانِعُ الْأَشْيَاءِ غَيْرُ مَوْصُوفٍ بِحَدٍّ مُسَمّىً </w:t>
      </w:r>
      <w:r w:rsidRPr="00FA6A79">
        <w:rPr>
          <w:rStyle w:val="libFootnotenumChar"/>
          <w:rtl/>
        </w:rPr>
        <w:t>(7)</w:t>
      </w:r>
      <w:r w:rsidRPr="0034022E">
        <w:rPr>
          <w:rtl/>
          <w:lang w:bidi="fa-IR"/>
        </w:rPr>
        <w:t xml:space="preserve"> ، لَمْ يَتَكَوَّنْ </w:t>
      </w:r>
      <w:r w:rsidRPr="00FA6A79">
        <w:rPr>
          <w:rStyle w:val="libFootnotenumChar"/>
          <w:rtl/>
        </w:rPr>
        <w:t>(8)</w:t>
      </w:r>
      <w:r w:rsidRPr="0034022E">
        <w:rPr>
          <w:rtl/>
          <w:lang w:bidi="fa-IR"/>
        </w:rPr>
        <w:t xml:space="preserve"> ؛ فَيُعْرَفَ </w:t>
      </w:r>
      <w:r w:rsidRPr="00FA6A79">
        <w:rPr>
          <w:rStyle w:val="libFootnotenumChar"/>
          <w:rtl/>
        </w:rPr>
        <w:t>(9)</w:t>
      </w:r>
      <w:r w:rsidRPr="0034022E">
        <w:rPr>
          <w:rtl/>
          <w:lang w:bidi="fa-IR"/>
        </w:rPr>
        <w:t xml:space="preserve"> كَيْنُونِيَّتُهُ </w:t>
      </w:r>
      <w:r w:rsidRPr="00FA6A79">
        <w:rPr>
          <w:rStyle w:val="libFootnotenumChar"/>
          <w:rtl/>
        </w:rPr>
        <w:t>(10)</w:t>
      </w:r>
      <w:r w:rsidRPr="0034022E">
        <w:rPr>
          <w:rtl/>
          <w:lang w:bidi="fa-IR"/>
        </w:rPr>
        <w:t xml:space="preserve"> بِصُنْعِ غَيْرِهِ ، وَلَمْ يَتَنَاهَ </w:t>
      </w:r>
      <w:r w:rsidRPr="00FA6A79">
        <w:rPr>
          <w:rStyle w:val="libFootnotenumChar"/>
          <w:rtl/>
        </w:rPr>
        <w:t>(11)</w:t>
      </w:r>
      <w:r w:rsidRPr="0034022E">
        <w:rPr>
          <w:rtl/>
          <w:lang w:bidi="fa-IR"/>
        </w:rPr>
        <w:t xml:space="preserve"> إِلى غَايَةٍ </w:t>
      </w:r>
      <w:r w:rsidR="00D17131">
        <w:rPr>
          <w:rtl/>
          <w:lang w:bidi="fa-IR"/>
        </w:rPr>
        <w:t>إِلَّا</w:t>
      </w:r>
      <w:r w:rsidRPr="0034022E">
        <w:rPr>
          <w:rtl/>
          <w:lang w:bidi="fa-IR"/>
        </w:rPr>
        <w:t xml:space="preserve"> كَانَتْ غَيْرَهُ ، لَايَزِلُّ </w:t>
      </w:r>
      <w:r w:rsidRPr="00FA6A79">
        <w:rPr>
          <w:rStyle w:val="libFootnotenumChar"/>
          <w:rtl/>
        </w:rPr>
        <w:t>(12)</w:t>
      </w:r>
      <w:r w:rsidRPr="0034022E">
        <w:rPr>
          <w:rtl/>
          <w:lang w:bidi="fa-IR"/>
        </w:rPr>
        <w:t xml:space="preserve"> مَنْ فَهِمَ هذَا‌</w:t>
      </w:r>
      <w:r w:rsidR="00C54E24">
        <w:rPr>
          <w:rFonts w:hint="cs"/>
          <w:rtl/>
          <w:lang w:bidi="fa-IR"/>
        </w:rPr>
        <w:t xml:space="preserve">                                     </w:t>
      </w:r>
      <w:r w:rsidR="00C54E24">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B41BD2">
      <w:pPr>
        <w:pStyle w:val="libFootnote0"/>
        <w:rPr>
          <w:rtl/>
          <w:lang w:bidi="fa-IR"/>
        </w:rPr>
      </w:pPr>
      <w:r>
        <w:rPr>
          <w:rtl/>
          <w:lang w:bidi="fa-IR"/>
        </w:rPr>
        <w:t>(1) .</w:t>
      </w:r>
      <w:r w:rsidR="00091A42" w:rsidRPr="0034022E">
        <w:rPr>
          <w:rtl/>
          <w:lang w:bidi="fa-IR"/>
        </w:rPr>
        <w:t xml:space="preserve"> في التوحيد : « عبرت »</w:t>
      </w:r>
      <w:r>
        <w:rPr>
          <w:rtl/>
          <w:lang w:bidi="fa-IR"/>
        </w:rPr>
        <w:t>.</w:t>
      </w:r>
      <w:r w:rsidR="00091A42" w:rsidRPr="0034022E">
        <w:rPr>
          <w:rtl/>
          <w:lang w:bidi="fa-IR"/>
        </w:rPr>
        <w:t xml:space="preserve"> وعَبَرتْهُ ، أو عبّرته بمعنى فسّرتْه</w:t>
      </w:r>
      <w:r>
        <w:rPr>
          <w:rtl/>
          <w:lang w:bidi="fa-IR"/>
        </w:rPr>
        <w:t>.</w:t>
      </w:r>
      <w:r w:rsidR="00091A42" w:rsidRPr="0034022E">
        <w:rPr>
          <w:rtl/>
          <w:lang w:bidi="fa-IR"/>
        </w:rPr>
        <w:t xml:space="preserve"> أو عَبَرتُه من العبور بمعنى المرور</w:t>
      </w:r>
      <w:r>
        <w:rPr>
          <w:rtl/>
          <w:lang w:bidi="fa-IR"/>
        </w:rPr>
        <w:t>.</w:t>
      </w:r>
      <w:r w:rsidR="00091A42" w:rsidRPr="0034022E">
        <w:rPr>
          <w:rtl/>
          <w:lang w:bidi="fa-IR"/>
        </w:rPr>
        <w:t xml:space="preserve"> ا</w:t>
      </w:r>
      <w:r w:rsidR="00B41BD2">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Pr>
          <w:rFonts w:hint="cs"/>
          <w:rtl/>
          <w:lang w:bidi="fa-IR"/>
        </w:rPr>
        <w:t xml:space="preserve"> </w:t>
      </w:r>
      <w:r w:rsidR="00091A42" w:rsidRPr="0034022E">
        <w:rPr>
          <w:rtl/>
          <w:lang w:bidi="fa-IR"/>
        </w:rPr>
        <w:t xml:space="preserve">للداماد ، ص 259 ؛ </w:t>
      </w:r>
      <w:r w:rsidR="00091A42" w:rsidRPr="00BF510C">
        <w:rPr>
          <w:rStyle w:val="libFootnoteBoldChar"/>
          <w:rtl/>
        </w:rPr>
        <w:t>الوافي</w:t>
      </w:r>
      <w:r w:rsidR="00091A42" w:rsidRPr="0034022E">
        <w:rPr>
          <w:rtl/>
          <w:lang w:bidi="fa-IR"/>
        </w:rPr>
        <w:t xml:space="preserve"> ، ج 1 ، ص 468 ؛ </w:t>
      </w:r>
      <w:r w:rsidR="00091A42" w:rsidRPr="00BF510C">
        <w:rPr>
          <w:rStyle w:val="libFootnoteBoldChar"/>
          <w:rtl/>
        </w:rPr>
        <w:t>شرح المازندراني</w:t>
      </w:r>
      <w:r w:rsidR="00091A42" w:rsidRPr="0034022E">
        <w:rPr>
          <w:rtl/>
          <w:lang w:bidi="fa-IR"/>
        </w:rPr>
        <w:t xml:space="preserve"> ، ج 3 ، ص 389 ؛ </w:t>
      </w:r>
      <w:r w:rsidR="00091A42" w:rsidRPr="00BF510C">
        <w:rPr>
          <w:rStyle w:val="libFootnoteBoldChar"/>
          <w:rtl/>
        </w:rPr>
        <w:t>الصحاح</w:t>
      </w:r>
      <w:r w:rsidR="00091A42" w:rsidRPr="0034022E">
        <w:rPr>
          <w:rtl/>
          <w:lang w:bidi="fa-IR"/>
        </w:rPr>
        <w:t xml:space="preserve"> ، ج 2 ، ص 733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734 ( عبر )</w:t>
      </w:r>
      <w:r>
        <w:rPr>
          <w:rtl/>
          <w:lang w:bidi="fa-IR"/>
        </w:rPr>
        <w:t>.</w:t>
      </w:r>
      <w:r w:rsidR="00B41BD2">
        <w:rPr>
          <w:rFonts w:hint="cs"/>
          <w:rtl/>
          <w:lang w:bidi="fa-IR"/>
        </w:rPr>
        <w:t xml:space="preserve">    </w:t>
      </w:r>
      <w:r>
        <w:rPr>
          <w:rtl/>
          <w:lang w:bidi="fa-IR"/>
        </w:rPr>
        <w:t>(2) .</w:t>
      </w:r>
      <w:r w:rsidR="00091A42" w:rsidRPr="0034022E">
        <w:rPr>
          <w:rtl/>
          <w:lang w:bidi="fa-IR"/>
        </w:rPr>
        <w:t xml:space="preserve"> في التوحيد :</w:t>
      </w:r>
      <w:r w:rsidR="00091A42">
        <w:rPr>
          <w:rtl/>
          <w:lang w:bidi="fa-IR"/>
        </w:rPr>
        <w:t xml:space="preserve"> + </w:t>
      </w:r>
      <w:r w:rsidR="00091A42" w:rsidRPr="0034022E">
        <w:rPr>
          <w:rtl/>
          <w:lang w:bidi="fa-IR"/>
        </w:rPr>
        <w:t>« عنه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التعليقة للداماد وشرح صدر المتألّهين والمازندراني : « عملته »</w:t>
      </w:r>
      <w:r>
        <w:rPr>
          <w:rtl/>
          <w:lang w:bidi="fa-IR"/>
        </w:rPr>
        <w:t>.</w:t>
      </w:r>
      <w:r w:rsidR="00091A42" w:rsidRPr="0034022E">
        <w:rPr>
          <w:rtl/>
          <w:lang w:bidi="fa-IR"/>
        </w:rPr>
        <w:t xml:space="preserve"> وفي التوحيد ، ص 192 : « ماعملته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 ص 142 :</w:t>
      </w:r>
      <w:r w:rsidR="00091A42">
        <w:rPr>
          <w:rtl/>
          <w:lang w:bidi="fa-IR"/>
        </w:rPr>
        <w:t xml:space="preserve"> + </w:t>
      </w:r>
      <w:r w:rsidR="00091A42" w:rsidRPr="0034022E">
        <w:rPr>
          <w:rtl/>
          <w:lang w:bidi="fa-IR"/>
        </w:rPr>
        <w:t>« فيه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ض ، بر ، بس ، بف » والتعليقة للداماد ، وشرح المازندراني ومرآة العقول والتوحيد</w:t>
      </w:r>
      <w:r>
        <w:rPr>
          <w:rtl/>
          <w:lang w:bidi="fa-IR"/>
        </w:rPr>
        <w:t>.</w:t>
      </w:r>
      <w:r w:rsidR="00091A42" w:rsidRPr="0034022E">
        <w:rPr>
          <w:rtl/>
          <w:lang w:bidi="fa-IR"/>
        </w:rPr>
        <w:t xml:space="preserve"> وفي‌سائر النسخ والمطبوع : « غايةٌ مِن غاياته »</w:t>
      </w:r>
      <w:r>
        <w:rPr>
          <w:rtl/>
          <w:lang w:bidi="fa-IR"/>
        </w:rPr>
        <w:t>.</w:t>
      </w:r>
      <w:r w:rsidR="00091A42" w:rsidRPr="0034022E">
        <w:rPr>
          <w:rtl/>
          <w:lang w:bidi="fa-IR"/>
        </w:rPr>
        <w:t xml:space="preserve"> واختاره السيّد بدر الدين في حاشيته ، ص 93 وقال : « ويريد به أنّ لفظة الجلالة غاية ونهاية ممّا تنتهي إليه العقول في معرفته عزّ وجلّ »</w:t>
      </w:r>
      <w:r>
        <w:rPr>
          <w:rtl/>
          <w:lang w:bidi="fa-IR"/>
        </w:rPr>
        <w:t>.</w:t>
      </w:r>
      <w:r w:rsidR="00091A42" w:rsidRPr="0034022E">
        <w:rPr>
          <w:rtl/>
          <w:lang w:bidi="fa-IR"/>
        </w:rPr>
        <w:t xml:space="preserve"> وقال في </w:t>
      </w:r>
      <w:r w:rsidR="00091A42" w:rsidRPr="00BF510C">
        <w:rPr>
          <w:rStyle w:val="libFootnoteBoldChar"/>
          <w:rtl/>
        </w:rPr>
        <w:t>المرآة</w:t>
      </w:r>
      <w:r w:rsidR="00091A42" w:rsidRPr="0034022E">
        <w:rPr>
          <w:rtl/>
          <w:lang w:bidi="fa-IR"/>
        </w:rPr>
        <w:t xml:space="preserve"> ، ج 2 ، ص 32 : « صحّفت غاياه بغاياته</w:t>
      </w:r>
      <w:r>
        <w:rPr>
          <w:rtl/>
          <w:lang w:bidi="fa-IR"/>
        </w:rPr>
        <w:t>.</w:t>
      </w:r>
      <w:r w:rsidR="00091A42" w:rsidRPr="0034022E">
        <w:rPr>
          <w:rtl/>
          <w:lang w:bidi="fa-IR"/>
        </w:rPr>
        <w:t xml:space="preserve"> وكذا في بعض النسخ أيضاً ، أي علامة من علاماته » ثمّ قال : « الخامس : ما صحّفه بعض الأفاضل ؛ حيث قرأ : عانة من عاناه ، أي الاسم ملابس مَن لابسه »</w:t>
      </w:r>
      <w:r>
        <w:rPr>
          <w:rtl/>
          <w:lang w:bidi="fa-IR"/>
        </w:rPr>
        <w:t>.</w:t>
      </w:r>
      <w:r w:rsidR="00091A42" w:rsidRPr="0034022E">
        <w:rPr>
          <w:rtl/>
          <w:lang w:bidi="fa-IR"/>
        </w:rPr>
        <w:t xml:space="preserve"> والمراد</w:t>
      </w:r>
      <w:r w:rsidR="00091A42">
        <w:rPr>
          <w:rtl/>
          <w:lang w:bidi="fa-IR"/>
        </w:rPr>
        <w:t xml:space="preserve"> ب</w:t>
      </w:r>
      <w:r w:rsidR="00B41BD2">
        <w:rPr>
          <w:rFonts w:hint="cs"/>
          <w:rtl/>
          <w:lang w:bidi="fa-IR"/>
        </w:rPr>
        <w:t>ـ</w:t>
      </w:r>
      <w:r w:rsidR="00091A42">
        <w:rPr>
          <w:rtl/>
          <w:lang w:bidi="fa-IR"/>
        </w:rPr>
        <w:t xml:space="preserve"> «</w:t>
      </w:r>
      <w:r w:rsidR="00091A42" w:rsidRPr="0034022E">
        <w:rPr>
          <w:rtl/>
          <w:lang w:bidi="fa-IR"/>
        </w:rPr>
        <w:t xml:space="preserve"> بعض الأفاضل » هو ميرزا رفيعا في حاشيته على الكافي ، ص 383</w:t>
      </w:r>
      <w:r>
        <w:rPr>
          <w:rtl/>
          <w:lang w:bidi="fa-IR"/>
        </w:rPr>
        <w:t>.</w:t>
      </w:r>
      <w:r w:rsidR="00091A42" w:rsidRPr="0034022E">
        <w:rPr>
          <w:rtl/>
          <w:lang w:bidi="fa-IR"/>
        </w:rPr>
        <w:t xml:space="preserve"> وفي « ج » وحاشية « بر » : « غايات »</w:t>
      </w:r>
      <w:r>
        <w:rPr>
          <w:rtl/>
          <w:lang w:bidi="fa-IR"/>
        </w:rPr>
        <w:t>.</w:t>
      </w:r>
      <w:r w:rsidR="00091A42" w:rsidRPr="0034022E">
        <w:rPr>
          <w:rtl/>
          <w:lang w:bidi="fa-IR"/>
        </w:rPr>
        <w:t xml:space="preserve"> وفي « ف » : « الغايات »</w:t>
      </w:r>
      <w:r>
        <w:rPr>
          <w:rtl/>
          <w:lang w:bidi="fa-IR"/>
        </w:rPr>
        <w:t>.</w:t>
      </w:r>
      <w:r w:rsidR="00091A42" w:rsidRPr="0034022E">
        <w:rPr>
          <w:rtl/>
          <w:lang w:bidi="fa-IR"/>
        </w:rPr>
        <w:t xml:space="preserve"> وفي حاشية « بر » : « غايته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ض ، ف » وحاشية « ج » وشرح صدر المتألّهين وشرح المازندراني : « المعنيّ »</w:t>
      </w:r>
      <w:r>
        <w:rPr>
          <w:rtl/>
          <w:lang w:bidi="fa-IR"/>
        </w:rPr>
        <w:t>.</w:t>
      </w:r>
      <w:r w:rsidR="00091A42" w:rsidRPr="0034022E">
        <w:rPr>
          <w:rtl/>
          <w:lang w:bidi="fa-IR"/>
        </w:rPr>
        <w:t xml:space="preserve"> وأورد في </w:t>
      </w:r>
      <w:r w:rsidR="00091A42" w:rsidRPr="00BF510C">
        <w:rPr>
          <w:rStyle w:val="libFootnoteBoldChar"/>
          <w:rtl/>
        </w:rPr>
        <w:t>المرآة</w:t>
      </w:r>
      <w:r w:rsidR="00091A42" w:rsidRPr="0034022E">
        <w:rPr>
          <w:rtl/>
          <w:lang w:bidi="fa-IR"/>
        </w:rPr>
        <w:t xml:space="preserve"> ثلاثة احتمالات : بالغين المعجمة ، اسم الفاعل والمفعول من التفعيل</w:t>
      </w:r>
      <w:r>
        <w:rPr>
          <w:rtl/>
          <w:lang w:bidi="fa-IR"/>
        </w:rPr>
        <w:t>.</w:t>
      </w:r>
      <w:r w:rsidR="00091A42" w:rsidRPr="0034022E">
        <w:rPr>
          <w:rtl/>
          <w:lang w:bidi="fa-IR"/>
        </w:rPr>
        <w:t xml:space="preserve"> والمعنى المصطلح</w:t>
      </w:r>
      <w:r>
        <w:rPr>
          <w:rtl/>
          <w:lang w:bidi="fa-IR"/>
        </w:rPr>
        <w:t>.</w:t>
      </w:r>
      <w:r w:rsidR="00091A42" w:rsidRPr="0034022E">
        <w:rPr>
          <w:rtl/>
          <w:lang w:bidi="fa-IR"/>
        </w:rPr>
        <w:t xml:space="preserve"> وقال : « في بعض النسخ : والمعنيّ ، بالعين المهملة والنون ، أي المقصود »</w:t>
      </w:r>
      <w:r>
        <w:rPr>
          <w:rtl/>
          <w:lang w:bidi="fa-IR"/>
        </w:rPr>
        <w:t>.</w:t>
      </w:r>
      <w:r w:rsidR="00091A42" w:rsidRPr="0034022E">
        <w:rPr>
          <w:rtl/>
          <w:lang w:bidi="fa-IR"/>
        </w:rPr>
        <w:t xml:space="preserve"> وقرأ ميرزا رفيعا في حاشيته : « والمعنيّ غير العانة ، والعانة موصوفة » وقال : « أي المقصود بالاسم المتوسّل به إليه غير العانة ، أي غير ما تتصوّره وتعقله</w:t>
      </w:r>
      <w:r>
        <w:rPr>
          <w:rtl/>
          <w:lang w:bidi="fa-IR"/>
        </w:rPr>
        <w:t>.</w:t>
      </w:r>
      <w:r w:rsidR="00091A42" w:rsidRPr="0034022E">
        <w:rPr>
          <w:rtl/>
          <w:lang w:bidi="fa-IR"/>
        </w:rPr>
        <w:t xml:space="preserve"> والعانة موصوفة ، أي كلّ ما تتصوّره أو تعقله فتلابسه أو تسخره أو تهتهمّ به أو هو ذيل مخلوق مأسور موصوفٌ بصفات الممكن وتوابع الإمكان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مسمّى » إمّا مضاف إليه أوصفة لحدّ ، كما في </w:t>
      </w:r>
      <w:r w:rsidR="00091A42" w:rsidRPr="00BF510C">
        <w:rPr>
          <w:rStyle w:val="libFootnoteBoldChar"/>
          <w:rtl/>
        </w:rPr>
        <w:t>التعليقة</w:t>
      </w:r>
      <w:r w:rsidR="00091A42" w:rsidRPr="0034022E">
        <w:rPr>
          <w:rtl/>
          <w:lang w:bidi="fa-IR"/>
        </w:rPr>
        <w:t xml:space="preserve"> للداماد</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قيل : هو خبر بعد خبر ، أوخبر مبتدأ محذوف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التعليقة للداماد : « لم يكن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لم يتكوّن ، خبر بعد خبر لصانع الأشياء</w:t>
      </w:r>
      <w:r w:rsidR="00091A42">
        <w:rPr>
          <w:rtl/>
          <w:lang w:bidi="fa-IR"/>
        </w:rPr>
        <w:t xml:space="preserve"> </w:t>
      </w:r>
      <w:r>
        <w:rPr>
          <w:rtl/>
          <w:lang w:bidi="fa-IR"/>
        </w:rPr>
        <w:t>...</w:t>
      </w:r>
      <w:r w:rsidR="004E57CB">
        <w:rPr>
          <w:rtl/>
          <w:lang w:bidi="fa-IR"/>
        </w:rPr>
        <w:t xml:space="preserve"> ولم يتناه خبر ثالث</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ف ، بح ، بر ، بف » والوافي والتوحيد : « فتعرف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B41BD2">
            <w:pPr>
              <w:pStyle w:val="libFootnote0"/>
              <w:rPr>
                <w:rtl/>
                <w:lang w:bidi="fa-IR"/>
              </w:rPr>
            </w:pPr>
            <w:r>
              <w:rPr>
                <w:rtl/>
                <w:lang w:bidi="fa-IR"/>
              </w:rPr>
              <w:t>(10) .</w:t>
            </w:r>
            <w:r w:rsidRPr="0034022E">
              <w:rPr>
                <w:rtl/>
                <w:lang w:bidi="fa-IR"/>
              </w:rPr>
              <w:t xml:space="preserve"> في مرآة العقول والتوحيد : « كينونته »</w:t>
            </w:r>
            <w:r>
              <w:rPr>
                <w:rtl/>
                <w:lang w:bidi="fa-IR"/>
              </w:rPr>
              <w:t>.</w:t>
            </w:r>
          </w:p>
        </w:tc>
        <w:tc>
          <w:tcPr>
            <w:tcW w:w="4474" w:type="dxa"/>
          </w:tcPr>
          <w:p w:rsidR="004E57CB" w:rsidRDefault="004E57CB" w:rsidP="00B41BD2">
            <w:pPr>
              <w:pStyle w:val="libFootnote0"/>
              <w:rPr>
                <w:rtl/>
                <w:lang w:bidi="fa-IR"/>
              </w:rPr>
            </w:pPr>
            <w:r>
              <w:rPr>
                <w:rtl/>
                <w:lang w:bidi="fa-IR"/>
              </w:rPr>
              <w:t>(11) .</w:t>
            </w:r>
            <w:r w:rsidRPr="0034022E">
              <w:rPr>
                <w:rtl/>
                <w:lang w:bidi="fa-IR"/>
              </w:rPr>
              <w:t xml:space="preserve"> في « بر ، بف » : « ولايتناهى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 ض ، بر » وشرح صدر المتألّهين وشرح المازندراني والوافي والتوحيد : « لايذلّ »</w:t>
      </w:r>
      <w:r>
        <w:rPr>
          <w:rtl/>
          <w:lang w:bidi="fa-IR"/>
        </w:rPr>
        <w:t>.</w:t>
      </w:r>
    </w:p>
    <w:p w:rsidR="00CB0559" w:rsidRDefault="00CB0559" w:rsidP="00CB055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الْحُكْمَ </w:t>
      </w:r>
      <w:r w:rsidRPr="00FA6A79">
        <w:rPr>
          <w:rStyle w:val="libFootnotenumChar"/>
          <w:rtl/>
        </w:rPr>
        <w:t>(1)</w:t>
      </w:r>
      <w:r w:rsidRPr="0034022E">
        <w:rPr>
          <w:rtl/>
          <w:lang w:bidi="fa-IR"/>
        </w:rPr>
        <w:t xml:space="preserve"> أَبَداً ، وَهُوَ التَّوْحِيدُ الْخَالِصُ ، فَارْعَوْهُ </w:t>
      </w:r>
      <w:r w:rsidRPr="00FA6A79">
        <w:rPr>
          <w:rStyle w:val="libFootnotenumChar"/>
          <w:rtl/>
        </w:rPr>
        <w:t>(2)</w:t>
      </w:r>
      <w:r w:rsidRPr="0034022E">
        <w:rPr>
          <w:rtl/>
          <w:lang w:bidi="fa-IR"/>
        </w:rPr>
        <w:t xml:space="preserve"> ، وَصَدِّقُوهُ ، وَتَفَهَّمُوهُ بِإِذْنِ اللهِ</w:t>
      </w:r>
      <w:r w:rsidR="00FA30A4">
        <w:rPr>
          <w:rtl/>
          <w:lang w:bidi="fa-IR"/>
        </w:rPr>
        <w:t>.</w:t>
      </w:r>
    </w:p>
    <w:p w:rsidR="00091A42" w:rsidRPr="0034022E" w:rsidRDefault="00091A42" w:rsidP="00B72F8D">
      <w:pPr>
        <w:pStyle w:val="libNormal"/>
        <w:rPr>
          <w:rtl/>
          <w:lang w:bidi="fa-IR"/>
        </w:rPr>
      </w:pPr>
      <w:r w:rsidRPr="0034022E">
        <w:rPr>
          <w:rtl/>
          <w:lang w:bidi="fa-IR"/>
        </w:rPr>
        <w:t xml:space="preserve">مَنْ زَعَمَ أَنَّهُ يَعْرِفُ اللهَ بِحِجَابٍ أَوْ بِصُورَةٍ أَوْ بِمِثَالٍ ، فَهُوَ مُشْرِكٌ ؛ لِأَنَّ حِجَابَهُ وَمِثَالَهُ وَصُورَتَهُ </w:t>
      </w:r>
      <w:r w:rsidRPr="00FA6A79">
        <w:rPr>
          <w:rStyle w:val="libFootnotenumChar"/>
          <w:rtl/>
        </w:rPr>
        <w:t>(3)</w:t>
      </w:r>
      <w:r w:rsidRPr="0034022E">
        <w:rPr>
          <w:rtl/>
          <w:lang w:bidi="fa-IR"/>
        </w:rPr>
        <w:t xml:space="preserve"> غَيْرُهُ ، وَإِنَّمَا هُوَ وَاحِدٌ ، مُتَوَحِّدٌ </w:t>
      </w:r>
      <w:r w:rsidRPr="00FA6A79">
        <w:rPr>
          <w:rStyle w:val="libFootnotenumChar"/>
          <w:rtl/>
        </w:rPr>
        <w:t>(4)</w:t>
      </w:r>
      <w:r w:rsidRPr="0034022E">
        <w:rPr>
          <w:rtl/>
          <w:lang w:bidi="fa-IR"/>
        </w:rPr>
        <w:t xml:space="preserve"> ، فَكَيْفَ </w:t>
      </w:r>
      <w:r w:rsidRPr="00FA6A79">
        <w:rPr>
          <w:rStyle w:val="libFootnotenumChar"/>
          <w:rtl/>
        </w:rPr>
        <w:t>(5)</w:t>
      </w:r>
      <w:r w:rsidRPr="0034022E">
        <w:rPr>
          <w:rtl/>
          <w:lang w:bidi="fa-IR"/>
        </w:rPr>
        <w:t xml:space="preserve"> يُوَحِّدُهُ مَنْ زَعَمَ أَنَّهُ عَرَفَهُ بِغَيْرِهِ</w:t>
      </w:r>
      <w:r>
        <w:rPr>
          <w:rtl/>
          <w:lang w:bidi="fa-IR"/>
        </w:rPr>
        <w:t>؟!</w:t>
      </w:r>
      <w:r w:rsidRPr="0034022E">
        <w:rPr>
          <w:rtl/>
          <w:lang w:bidi="fa-IR"/>
        </w:rPr>
        <w:t xml:space="preserve"> وَإِنَّمَا عَرَفَ اللهَ مَنْ عَرَفَهُ بِاللهِ ، فَمَنْ لَمْ يَعْرِفْهُ بِهِ ، فَلَيْسَ يَعْرِفُهُ ، إِنَّمَا </w:t>
      </w:r>
      <w:r w:rsidRPr="00FA6A79">
        <w:rPr>
          <w:rStyle w:val="libFootnotenumChar"/>
          <w:rtl/>
        </w:rPr>
        <w:t>(6)</w:t>
      </w:r>
      <w:r w:rsidRPr="0034022E">
        <w:rPr>
          <w:rtl/>
          <w:lang w:bidi="fa-IR"/>
        </w:rPr>
        <w:t xml:space="preserve"> يَعْرِفُ غَيْرَهُ ، لَيْسَ </w:t>
      </w:r>
      <w:r w:rsidRPr="00FA6A79">
        <w:rPr>
          <w:rStyle w:val="libFootnotenumChar"/>
          <w:rtl/>
        </w:rPr>
        <w:t>(7)</w:t>
      </w:r>
      <w:r w:rsidRPr="0034022E">
        <w:rPr>
          <w:rtl/>
          <w:lang w:bidi="fa-IR"/>
        </w:rPr>
        <w:t xml:space="preserve"> بَيْنَ الْخَالِقِ وَالْمَخْلُوقِ شَيْ‌ءٌ ، وَاللهُ خَالِقُ </w:t>
      </w:r>
      <w:r w:rsidRPr="00FA6A79">
        <w:rPr>
          <w:rStyle w:val="libFootnotenumChar"/>
          <w:rtl/>
        </w:rPr>
        <w:t>(8)</w:t>
      </w:r>
      <w:r w:rsidRPr="0034022E">
        <w:rPr>
          <w:rtl/>
          <w:lang w:bidi="fa-IR"/>
        </w:rPr>
        <w:t xml:space="preserve"> الْأَشْيَاءِ لَامِنْ شَيْ‌ءٍ كَانَ ، وَاللهُ يُسَمّى بِأَسْمَائِهِ وَهُوَ غَيْرُ أَسْمَائِهِ ، وَالْأَسْمَاءُ </w:t>
      </w:r>
      <w:r w:rsidRPr="00FA6A79">
        <w:rPr>
          <w:rStyle w:val="libFootnotenumChar"/>
          <w:rtl/>
        </w:rPr>
        <w:t>(9)</w:t>
      </w:r>
      <w:r w:rsidRPr="0034022E">
        <w:rPr>
          <w:rtl/>
          <w:lang w:bidi="fa-IR"/>
        </w:rPr>
        <w:t xml:space="preserve"> غَيْرُهُ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FB2882">
      <w:pPr>
        <w:pStyle w:val="Heading2Center"/>
        <w:rPr>
          <w:rtl/>
          <w:lang w:bidi="fa-IR"/>
        </w:rPr>
      </w:pPr>
      <w:bookmarkStart w:id="125" w:name="_Toc459280304"/>
      <w:bookmarkStart w:id="126" w:name="_Toc28694849"/>
      <w:r w:rsidRPr="0034022E">
        <w:rPr>
          <w:rtl/>
          <w:lang w:bidi="fa-IR"/>
        </w:rPr>
        <w:t>16</w:t>
      </w:r>
      <w:r>
        <w:rPr>
          <w:rtl/>
          <w:lang w:bidi="fa-IR"/>
        </w:rPr>
        <w:t xml:space="preserve"> </w:t>
      </w:r>
      <w:r w:rsidR="00997FC5">
        <w:rPr>
          <w:rtl/>
          <w:lang w:bidi="fa-IR"/>
        </w:rPr>
        <w:t>-</w:t>
      </w:r>
      <w:r>
        <w:rPr>
          <w:rtl/>
          <w:lang w:bidi="fa-IR"/>
        </w:rPr>
        <w:t xml:space="preserve"> </w:t>
      </w:r>
      <w:r w:rsidRPr="0034022E">
        <w:rPr>
          <w:rtl/>
          <w:lang w:bidi="fa-IR"/>
        </w:rPr>
        <w:t>بَابُ مَعَانِي الْأَسْمَاءِ وَاشْتِقَاقِهَا‌</w:t>
      </w:r>
      <w:bookmarkEnd w:id="125"/>
      <w:bookmarkEnd w:id="126"/>
    </w:p>
    <w:p w:rsidR="00091A42" w:rsidRPr="0034022E" w:rsidRDefault="00091A42" w:rsidP="00B72F8D">
      <w:pPr>
        <w:pStyle w:val="libNormal"/>
        <w:rPr>
          <w:rtl/>
          <w:lang w:bidi="fa-IR"/>
        </w:rPr>
      </w:pPr>
      <w:r w:rsidRPr="00360C3D">
        <w:rPr>
          <w:rtl/>
        </w:rPr>
        <w:t>312</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خَالِدٍ ، عَنِ الْقَاسِمِ بْنِ يَحْيى ، عَنْ جَدِّهِ الْحَسَنِ بْنِ رَاشِدٍ ، عَنْ عَبْدِ اللهِ بْنِ سِنَانٍ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تَفْسِيرِ </w:t>
      </w:r>
      <w:r w:rsidRPr="00FA6A79">
        <w:rPr>
          <w:rStyle w:val="libFootnotenumChar"/>
          <w:rtl/>
        </w:rPr>
        <w:t>(11)</w:t>
      </w:r>
      <w:r w:rsidRPr="0034022E">
        <w:rPr>
          <w:rtl/>
          <w:lang w:bidi="fa-IR"/>
        </w:rPr>
        <w:t xml:space="preserve"> </w:t>
      </w:r>
      <w:r w:rsidRPr="00F22207">
        <w:rPr>
          <w:rStyle w:val="libAlaemChar"/>
          <w:rtl/>
        </w:rPr>
        <w:t>(</w:t>
      </w:r>
      <w:r w:rsidRPr="00F22207">
        <w:rPr>
          <w:rStyle w:val="libAieChar"/>
          <w:rtl/>
        </w:rPr>
        <w:t xml:space="preserve"> بِسْمِ اللهِ الرَّحْمنِ الرَّحِيمِ </w:t>
      </w:r>
      <w:r w:rsidRPr="00F22207">
        <w:rPr>
          <w:rStyle w:val="libAlaemChar"/>
          <w:rtl/>
        </w:rPr>
        <w:t>)</w:t>
      </w:r>
      <w:r w:rsidRPr="0034022E">
        <w:rPr>
          <w:rtl/>
          <w:lang w:bidi="fa-IR"/>
        </w:rPr>
        <w:t xml:space="preserve"> فَقَالَ </w:t>
      </w:r>
      <w:r w:rsidRPr="00FA6A79">
        <w:rPr>
          <w:rStyle w:val="libFootnotenumChar"/>
          <w:rtl/>
        </w:rPr>
        <w:t>(12)</w:t>
      </w:r>
      <w:r w:rsidRPr="0034022E">
        <w:rPr>
          <w:rtl/>
          <w:lang w:bidi="fa-IR"/>
        </w:rPr>
        <w:t xml:space="preserve"> : « الْبَاءُ‌</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هذا الحكم » ، أي الحكمة من العلم ، أو القضاء ؛ فإنّه جاء بالمعنيين</w:t>
      </w:r>
      <w:r>
        <w:rPr>
          <w:rtl/>
          <w:lang w:bidi="fa-IR"/>
        </w:rPr>
        <w:t>.</w:t>
      </w:r>
      <w:r w:rsidR="00091A42" w:rsidRPr="0034022E">
        <w:rPr>
          <w:rtl/>
          <w:lang w:bidi="fa-IR"/>
        </w:rPr>
        <w:t xml:space="preserve"> ا</w:t>
      </w:r>
      <w:r w:rsidR="007E53B2">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1901 ( حكم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ض ، ف ، بح ، بر ، بف » وشرح صدر المتألّهين : « فادعوه »</w:t>
      </w:r>
      <w:r>
        <w:rPr>
          <w:rtl/>
          <w:lang w:bidi="fa-IR"/>
        </w:rPr>
        <w:t>.</w:t>
      </w:r>
      <w:r w:rsidR="00091A42" w:rsidRPr="0034022E">
        <w:rPr>
          <w:rtl/>
          <w:lang w:bidi="fa-IR"/>
        </w:rPr>
        <w:t xml:space="preserve"> وفي « بس » : « فأوعوه »</w:t>
      </w:r>
      <w:r>
        <w:rPr>
          <w:rtl/>
          <w:lang w:bidi="fa-IR"/>
        </w:rPr>
        <w:t>.</w:t>
      </w:r>
      <w:r w:rsidR="00091A42" w:rsidRPr="0034022E">
        <w:rPr>
          <w:rtl/>
          <w:lang w:bidi="fa-IR"/>
        </w:rPr>
        <w:t xml:space="preserve"> واحتمل في </w:t>
      </w:r>
      <w:r w:rsidR="00091A42" w:rsidRPr="00BF510C">
        <w:rPr>
          <w:rStyle w:val="libFootnoteBoldChar"/>
          <w:rtl/>
        </w:rPr>
        <w:t>شرح المازندراني</w:t>
      </w:r>
      <w:r w:rsidR="00091A42" w:rsidRPr="0034022E">
        <w:rPr>
          <w:rtl/>
          <w:lang w:bidi="fa-IR"/>
        </w:rPr>
        <w:t xml:space="preserve"> : « فأرعوه » من الإرعاء بمعنى الإصغاء</w:t>
      </w:r>
      <w:r>
        <w:rPr>
          <w:rtl/>
          <w:lang w:bidi="fa-IR"/>
        </w:rPr>
        <w:t>.</w:t>
      </w:r>
      <w:r w:rsidR="00091A42" w:rsidRPr="0034022E">
        <w:rPr>
          <w:rtl/>
          <w:lang w:bidi="fa-IR"/>
        </w:rPr>
        <w:t xml:space="preserve"> وفي </w:t>
      </w:r>
      <w:r w:rsidR="00091A42" w:rsidRPr="00360C3D">
        <w:rPr>
          <w:rtl/>
        </w:rPr>
        <w:t>التوحيد</w:t>
      </w:r>
      <w:r w:rsidR="00091A42" w:rsidRPr="0034022E">
        <w:rPr>
          <w:rtl/>
          <w:lang w:bidi="fa-IR"/>
        </w:rPr>
        <w:t xml:space="preserve"> ، ص 142 : « فاعتقدوه »</w:t>
      </w:r>
      <w:r>
        <w:rPr>
          <w:rtl/>
          <w:lang w:bidi="fa-IR"/>
        </w:rPr>
        <w:t>.</w:t>
      </w:r>
      <w:r w:rsidR="00091A42" w:rsidRPr="0034022E">
        <w:rPr>
          <w:rtl/>
          <w:lang w:bidi="fa-IR"/>
        </w:rPr>
        <w:t xml:space="preserve"> وقوله : « فارعوه » من الرعاية بمعنى الحفظ أو الوفاء ، أو فارعوه من الإرعاء بمعنى الإصغاء ، تقول : أرعيته سمعي ، أي أصغيت إليه</w:t>
      </w:r>
      <w:r>
        <w:rPr>
          <w:rtl/>
          <w:lang w:bidi="fa-IR"/>
        </w:rPr>
        <w:t>.</w:t>
      </w:r>
      <w:r w:rsidR="00091A42" w:rsidRPr="0034022E">
        <w:rPr>
          <w:rtl/>
          <w:lang w:bidi="fa-IR"/>
        </w:rPr>
        <w:t xml:space="preserve"> ا</w:t>
      </w:r>
      <w:r w:rsidR="007E53B2">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2359 ( رعى ) ؛ </w:t>
      </w:r>
      <w:r w:rsidR="00091A42" w:rsidRPr="00BF510C">
        <w:rPr>
          <w:rStyle w:val="libFootnoteBoldChar"/>
          <w:rtl/>
        </w:rPr>
        <w:t>التعليقة</w:t>
      </w:r>
      <w:r w:rsidR="00091A42" w:rsidRPr="0034022E">
        <w:rPr>
          <w:rtl/>
          <w:lang w:bidi="fa-IR"/>
        </w:rPr>
        <w:t xml:space="preserve"> للداماد ، ص 261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وصورته ومثاله »</w:t>
      </w:r>
      <w:r>
        <w:rPr>
          <w:rtl/>
          <w:lang w:bidi="fa-IR"/>
        </w:rPr>
        <w:t>.</w:t>
      </w:r>
      <w:r w:rsidR="00091A42" w:rsidRPr="0034022E">
        <w:rPr>
          <w:rtl/>
          <w:lang w:bidi="fa-IR"/>
        </w:rPr>
        <w:t xml:space="preserve"> وفي التوحيد : « الحجاب والمثال والصورة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بح ، بر ، بس ، بف » وشرح صدر المتألّهين والوافي والتوحيد : « موحَّد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7E53B2">
            <w:pPr>
              <w:pStyle w:val="libFootnote0"/>
              <w:rPr>
                <w:rtl/>
                <w:lang w:bidi="fa-IR"/>
              </w:rPr>
            </w:pPr>
            <w:r>
              <w:rPr>
                <w:rtl/>
                <w:lang w:bidi="fa-IR"/>
              </w:rPr>
              <w:t>(5) . في«ج ،ض ،ف ،بح ،</w:t>
            </w:r>
            <w:r w:rsidRPr="0034022E">
              <w:rPr>
                <w:rtl/>
                <w:lang w:bidi="fa-IR"/>
              </w:rPr>
              <w:t>ب</w:t>
            </w:r>
            <w:r>
              <w:rPr>
                <w:rtl/>
                <w:lang w:bidi="fa-IR"/>
              </w:rPr>
              <w:t>س ،</w:t>
            </w:r>
            <w:r w:rsidRPr="0034022E">
              <w:rPr>
                <w:rtl/>
                <w:lang w:bidi="fa-IR"/>
              </w:rPr>
              <w:t>بف » : « وكيف »</w:t>
            </w:r>
            <w:r>
              <w:rPr>
                <w:rtl/>
                <w:lang w:bidi="fa-IR"/>
              </w:rPr>
              <w:t>.</w:t>
            </w:r>
          </w:p>
        </w:tc>
        <w:tc>
          <w:tcPr>
            <w:tcW w:w="4474" w:type="dxa"/>
          </w:tcPr>
          <w:p w:rsidR="004E57CB" w:rsidRDefault="004E57CB" w:rsidP="007E53B2">
            <w:pPr>
              <w:pStyle w:val="libFootnote0"/>
              <w:rPr>
                <w:rtl/>
                <w:lang w:bidi="fa-IR"/>
              </w:rPr>
            </w:pPr>
            <w:r>
              <w:rPr>
                <w:rtl/>
                <w:lang w:bidi="fa-IR"/>
              </w:rPr>
              <w:t>(6) .</w:t>
            </w:r>
            <w:r w:rsidRPr="0034022E">
              <w:rPr>
                <w:rtl/>
                <w:lang w:bidi="fa-IR"/>
              </w:rPr>
              <w:t xml:space="preserve"> في « بف » : « وإنّما »</w:t>
            </w:r>
            <w:r>
              <w:rPr>
                <w:rtl/>
                <w:lang w:bidi="fa-IR"/>
              </w:rPr>
              <w:t>.</w:t>
            </w:r>
          </w:p>
        </w:tc>
      </w:tr>
      <w:tr w:rsidR="004E57CB" w:rsidTr="004E57CB">
        <w:tc>
          <w:tcPr>
            <w:tcW w:w="4474" w:type="dxa"/>
          </w:tcPr>
          <w:p w:rsidR="004E57CB" w:rsidRDefault="004E57CB" w:rsidP="007E53B2">
            <w:pPr>
              <w:pStyle w:val="libFootnote0"/>
              <w:rPr>
                <w:rtl/>
                <w:lang w:bidi="fa-IR"/>
              </w:rPr>
            </w:pPr>
            <w:r>
              <w:rPr>
                <w:rtl/>
                <w:lang w:bidi="fa-IR"/>
              </w:rPr>
              <w:t>(7) .</w:t>
            </w:r>
            <w:r w:rsidRPr="0034022E">
              <w:rPr>
                <w:rtl/>
                <w:lang w:bidi="fa-IR"/>
              </w:rPr>
              <w:t xml:space="preserve"> في « ف » : « وليس »</w:t>
            </w:r>
            <w:r>
              <w:rPr>
                <w:rtl/>
                <w:lang w:bidi="fa-IR"/>
              </w:rPr>
              <w:t>.</w:t>
            </w:r>
          </w:p>
        </w:tc>
        <w:tc>
          <w:tcPr>
            <w:tcW w:w="4474" w:type="dxa"/>
          </w:tcPr>
          <w:p w:rsidR="004E57CB" w:rsidRDefault="004E57CB" w:rsidP="007E53B2">
            <w:pPr>
              <w:pStyle w:val="libFootnote0"/>
              <w:rPr>
                <w:rtl/>
                <w:lang w:bidi="fa-IR"/>
              </w:rPr>
            </w:pPr>
            <w:r>
              <w:rPr>
                <w:rtl/>
                <w:lang w:bidi="fa-IR"/>
              </w:rPr>
              <w:t>(8) .</w:t>
            </w:r>
            <w:r w:rsidRPr="0034022E">
              <w:rPr>
                <w:rtl/>
                <w:lang w:bidi="fa-IR"/>
              </w:rPr>
              <w:t xml:space="preserve"> في « ب » وحاشية « بف » والوافي : « خلق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شرح صدر المتألّهين : « وأسماؤه »</w:t>
      </w:r>
      <w:r>
        <w:rPr>
          <w:rtl/>
          <w:lang w:bidi="fa-IR"/>
        </w:rPr>
        <w:t>.</w:t>
      </w:r>
    </w:p>
    <w:p w:rsidR="00091A42" w:rsidRPr="0034022E" w:rsidRDefault="00FA30A4" w:rsidP="007E53B2">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192 ، ح 6 ، بسنده عن محمّد بن أبي عبدالله ؛ </w:t>
      </w:r>
      <w:r w:rsidR="00091A42" w:rsidRPr="00BF510C">
        <w:rPr>
          <w:rStyle w:val="libFootnoteBoldChar"/>
          <w:rtl/>
        </w:rPr>
        <w:t>وفيه</w:t>
      </w:r>
      <w:r w:rsidR="00091A42" w:rsidRPr="0034022E">
        <w:rPr>
          <w:rtl/>
          <w:lang w:bidi="fa-IR"/>
        </w:rPr>
        <w:t xml:space="preserve"> ، ص 142 ، ح 7 ، بسنده عن خالد بن يزيد ، مع زيادة في آخره</w:t>
      </w:r>
      <w:r w:rsidR="007E53B2">
        <w:rPr>
          <w:rFonts w:hint="cs"/>
          <w:rtl/>
          <w:lang w:bidi="fa-IR"/>
        </w:rPr>
        <w:t>.</w:t>
      </w:r>
      <w:r w:rsidR="00091A42" w:rsidRPr="00BF510C">
        <w:rPr>
          <w:rStyle w:val="libFootnoteBoldChar"/>
          <w:rtl/>
        </w:rPr>
        <w:t>الوافي</w:t>
      </w:r>
      <w:r w:rsidR="00091A42" w:rsidRPr="0034022E">
        <w:rPr>
          <w:rtl/>
          <w:lang w:bidi="fa-IR"/>
        </w:rPr>
        <w:t xml:space="preserve"> ، ج 1 ، ص 466 ، ح 378</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المحاسن والتوحيد ، ح 2 والمعاني ، ح 1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تفسير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بح » والمحاسن والتوحيد ، ح 2 والمعاني ، ح 1 وتفسير العيّاشي وتفسير القمّي</w:t>
      </w:r>
      <w:r>
        <w:rPr>
          <w:rtl/>
          <w:lang w:bidi="fa-IR"/>
        </w:rPr>
        <w:t>.</w:t>
      </w:r>
      <w:r w:rsidR="00091A42" w:rsidRPr="0034022E">
        <w:rPr>
          <w:rtl/>
          <w:lang w:bidi="fa-IR"/>
        </w:rPr>
        <w:t xml:space="preserve"> وفي سائر </w:t>
      </w:r>
      <w:r w:rsidR="007E53B2">
        <w:rPr>
          <w:rFonts w:hint="cs"/>
          <w:rtl/>
          <w:lang w:bidi="fa-IR"/>
        </w:rPr>
        <w:t>=</w:t>
      </w:r>
    </w:p>
    <w:p w:rsidR="007E53B2" w:rsidRDefault="007E53B2" w:rsidP="007E53B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بَهَاءُ </w:t>
      </w:r>
      <w:r w:rsidRPr="00FA6A79">
        <w:rPr>
          <w:rStyle w:val="libFootnotenumChar"/>
          <w:rtl/>
        </w:rPr>
        <w:t>(1)</w:t>
      </w:r>
      <w:r w:rsidRPr="0034022E">
        <w:rPr>
          <w:rtl/>
          <w:lang w:bidi="fa-IR"/>
        </w:rPr>
        <w:t xml:space="preserve"> اللهِ ، وَالسِّينُ سَنَاءُ </w:t>
      </w:r>
      <w:r w:rsidRPr="00FA6A79">
        <w:rPr>
          <w:rStyle w:val="libFootnotenumChar"/>
          <w:rtl/>
        </w:rPr>
        <w:t>(2)</w:t>
      </w:r>
      <w:r w:rsidRPr="0034022E">
        <w:rPr>
          <w:rtl/>
          <w:lang w:bidi="fa-IR"/>
        </w:rPr>
        <w:t xml:space="preserve"> اللهِ ، وَالْمِيمُ مَجْدُ </w:t>
      </w:r>
      <w:r w:rsidRPr="00FA6A79">
        <w:rPr>
          <w:rStyle w:val="libFootnotenumChar"/>
          <w:rtl/>
        </w:rPr>
        <w:t>(3)</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 xml:space="preserve">وَرَوى </w:t>
      </w:r>
      <w:r w:rsidRPr="00FA6A79">
        <w:rPr>
          <w:rStyle w:val="libFootnotenumChar"/>
          <w:rtl/>
        </w:rPr>
        <w:t>(4)</w:t>
      </w:r>
      <w:r w:rsidRPr="0034022E">
        <w:rPr>
          <w:rtl/>
          <w:lang w:bidi="fa-IR"/>
        </w:rPr>
        <w:t xml:space="preserve"> بَعْضُهُمْ : الْمِيمُ </w:t>
      </w:r>
      <w:r w:rsidRPr="00FA6A79">
        <w:rPr>
          <w:rStyle w:val="libFootnotenumChar"/>
          <w:rtl/>
        </w:rPr>
        <w:t>(5)</w:t>
      </w:r>
      <w:r w:rsidRPr="0034022E">
        <w:rPr>
          <w:rtl/>
          <w:lang w:bidi="fa-IR"/>
        </w:rPr>
        <w:t xml:space="preserve"> مُلْكُ اللهِ</w:t>
      </w:r>
      <w:r>
        <w:rPr>
          <w:rtl/>
          <w:lang w:bidi="fa-IR"/>
        </w:rPr>
        <w:t xml:space="preserve"> </w:t>
      </w:r>
      <w:r w:rsidR="00997FC5">
        <w:rPr>
          <w:rtl/>
          <w:lang w:bidi="fa-IR"/>
        </w:rPr>
        <w:t>-</w:t>
      </w:r>
      <w:r>
        <w:rPr>
          <w:rtl/>
          <w:lang w:bidi="fa-IR"/>
        </w:rPr>
        <w:t xml:space="preserve"> </w:t>
      </w:r>
      <w:r w:rsidRPr="0034022E">
        <w:rPr>
          <w:rtl/>
          <w:lang w:bidi="fa-IR"/>
        </w:rPr>
        <w:t xml:space="preserve">وَاللهُ إِلهُ كُلِّ شَيْ‌ءٍ ، الرَّحْمنُ </w:t>
      </w:r>
      <w:r w:rsidRPr="00FA6A79">
        <w:rPr>
          <w:rStyle w:val="libFootnotenumChar"/>
          <w:rtl/>
        </w:rPr>
        <w:t>(6)</w:t>
      </w:r>
      <w:r w:rsidRPr="0034022E">
        <w:rPr>
          <w:rtl/>
          <w:lang w:bidi="fa-IR"/>
        </w:rPr>
        <w:t xml:space="preserve"> بِجَمِيعِ </w:t>
      </w:r>
      <w:r w:rsidRPr="00FA6A79">
        <w:rPr>
          <w:rStyle w:val="libFootnotenumChar"/>
          <w:rtl/>
        </w:rPr>
        <w:t>(7)</w:t>
      </w:r>
      <w:r w:rsidRPr="0034022E">
        <w:rPr>
          <w:rtl/>
          <w:lang w:bidi="fa-IR"/>
        </w:rPr>
        <w:t xml:space="preserve"> خَلْقِهِ ، وَالرَّحِيمُ بِالْمُؤْمِنِينَ خَاصَّةً » </w:t>
      </w:r>
      <w:r w:rsidRPr="00FA6A79">
        <w:rPr>
          <w:rStyle w:val="libFootnotenumChar"/>
          <w:rtl/>
        </w:rPr>
        <w:t>(8)</w:t>
      </w:r>
      <w:r w:rsidR="00FA30A4">
        <w:rPr>
          <w:rtl/>
          <w:lang w:bidi="fa-IR"/>
        </w:rPr>
        <w:t>.</w:t>
      </w:r>
    </w:p>
    <w:p w:rsidR="00091A42" w:rsidRPr="0034022E" w:rsidRDefault="00091A42" w:rsidP="00B72F8D">
      <w:pPr>
        <w:pStyle w:val="libNormal"/>
        <w:rPr>
          <w:rtl/>
          <w:lang w:bidi="fa-IR"/>
        </w:rPr>
      </w:pPr>
      <w:r w:rsidRPr="00360C3D">
        <w:rPr>
          <w:rtl/>
        </w:rPr>
        <w:t>313</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النَّضْرِ بْنِ سُوَيْدٍ ، عَنْ هِشَامِ بْنِ الْحَكَمِ :</w:t>
      </w:r>
    </w:p>
    <w:p w:rsidR="00091A42" w:rsidRPr="0034022E" w:rsidRDefault="00091A42" w:rsidP="00B72F8D">
      <w:pPr>
        <w:pStyle w:val="libNormal"/>
        <w:rPr>
          <w:rtl/>
          <w:lang w:bidi="fa-IR"/>
        </w:rPr>
      </w:pPr>
      <w:r w:rsidRPr="0034022E">
        <w:rPr>
          <w:rtl/>
          <w:lang w:bidi="fa-IR"/>
        </w:rPr>
        <w:t xml:space="preserve">أَنَّهُ سَأَلَ أَبَا عَبْدِ اللهِ </w:t>
      </w:r>
      <w:r w:rsidRPr="00F22207">
        <w:rPr>
          <w:rStyle w:val="libAlaemChar"/>
          <w:rtl/>
        </w:rPr>
        <w:t>عليه‌السلام</w:t>
      </w:r>
      <w:r w:rsidRPr="0034022E">
        <w:rPr>
          <w:rtl/>
          <w:lang w:bidi="fa-IR"/>
        </w:rPr>
        <w:t xml:space="preserve"> عَنْ أَسْمَاءِ اللهِ وَاشْتِقَاقِهَا : اللهُ مِمَّا هُوَ مُشْتَقٌّ</w:t>
      </w:r>
      <w:r>
        <w:rPr>
          <w:rtl/>
          <w:lang w:bidi="fa-IR"/>
        </w:rPr>
        <w:t>؟</w:t>
      </w:r>
      <w:r w:rsidRPr="0034022E">
        <w:rPr>
          <w:rtl/>
          <w:lang w:bidi="fa-IR"/>
        </w:rPr>
        <w:t xml:space="preserve"> فَقَالَ </w:t>
      </w:r>
      <w:r w:rsidRPr="00FA6A79">
        <w:rPr>
          <w:rStyle w:val="libFootnotenumChar"/>
          <w:rtl/>
        </w:rPr>
        <w:t>(9)</w:t>
      </w:r>
      <w:r w:rsidRPr="0034022E">
        <w:rPr>
          <w:rtl/>
          <w:lang w:bidi="fa-IR"/>
        </w:rPr>
        <w:t xml:space="preserve"> :</w:t>
      </w:r>
      <w:r>
        <w:rPr>
          <w:rFonts w:hint="cs"/>
          <w:rtl/>
          <w:lang w:bidi="fa-IR"/>
        </w:rPr>
        <w:t xml:space="preserve"> </w:t>
      </w:r>
      <w:r w:rsidRPr="0034022E">
        <w:rPr>
          <w:rtl/>
          <w:lang w:bidi="fa-IR"/>
        </w:rPr>
        <w:t xml:space="preserve">« يَا هِشَامُ ، اللهُ مُشْتَقٌّ مِنْ إِلهٍ </w:t>
      </w:r>
      <w:r w:rsidRPr="00FA6A79">
        <w:rPr>
          <w:rStyle w:val="libFootnotenumChar"/>
          <w:rtl/>
        </w:rPr>
        <w:t>(10)</w:t>
      </w:r>
      <w:r w:rsidRPr="0034022E">
        <w:rPr>
          <w:rtl/>
          <w:lang w:bidi="fa-IR"/>
        </w:rPr>
        <w:t xml:space="preserve"> ، وَالْإِلهُ </w:t>
      </w:r>
      <w:r w:rsidRPr="00FA6A79">
        <w:rPr>
          <w:rStyle w:val="libFootnotenumChar"/>
          <w:rtl/>
        </w:rPr>
        <w:t>(11)</w:t>
      </w:r>
      <w:r w:rsidRPr="0034022E">
        <w:rPr>
          <w:rtl/>
          <w:lang w:bidi="fa-IR"/>
        </w:rPr>
        <w:t xml:space="preserve"> يَقْتَضِي مَأْلُوهاً ، وَالِاسْمُ غَيْرُ الْمُسَمّى ، فَمَنْ عَبَدَ الِاسْمَ دُونَ الْمَعْنى ، فَقَدْ كَفَرَ وَلَمْ يَعْبُدْ شَيْئاً ؛ وَمَنْ عَبَدَ الِاسْمَ وَالْمَعْنى ، فَقَدْ‌</w:t>
      </w:r>
    </w:p>
    <w:p w:rsidR="00091A42" w:rsidRDefault="00091A42" w:rsidP="001A34C5">
      <w:pPr>
        <w:pStyle w:val="libLine"/>
        <w:rPr>
          <w:rtl/>
          <w:lang w:bidi="fa-IR"/>
        </w:rPr>
      </w:pPr>
      <w:r w:rsidRPr="0034022E">
        <w:rPr>
          <w:rtl/>
          <w:lang w:bidi="fa-IR"/>
        </w:rPr>
        <w:t>__________________</w:t>
      </w:r>
    </w:p>
    <w:p w:rsidR="00091A42" w:rsidRPr="0034022E" w:rsidRDefault="00D9705D" w:rsidP="00F120EB">
      <w:pPr>
        <w:pStyle w:val="libFootnote0"/>
        <w:rPr>
          <w:rtl/>
          <w:lang w:bidi="fa-IR"/>
        </w:rPr>
      </w:pPr>
      <w:r>
        <w:rPr>
          <w:rFonts w:hint="cs"/>
          <w:rtl/>
          <w:lang w:bidi="fa-IR"/>
        </w:rPr>
        <w:t xml:space="preserve">= </w:t>
      </w:r>
      <w:r w:rsidR="00091A42" w:rsidRPr="0034022E">
        <w:rPr>
          <w:rtl/>
          <w:lang w:bidi="fa-IR"/>
        </w:rPr>
        <w:t>النسخ والمطبوع : « قال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4 ، ص 2 : « البهاء ، في اللغة الحسن</w:t>
      </w:r>
      <w:r>
        <w:rPr>
          <w:rtl/>
          <w:lang w:bidi="fa-IR"/>
        </w:rPr>
        <w:t>.</w:t>
      </w:r>
      <w:r w:rsidR="00091A42" w:rsidRPr="0034022E">
        <w:rPr>
          <w:rtl/>
          <w:lang w:bidi="fa-IR"/>
        </w:rPr>
        <w:t xml:space="preserve"> ولعلّ المراد به حسن معاملته مع عباده بالإيجاد والتقدير والألطاف والتدبير وإعطاء كلّ مايليق به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6 ، ص 288 ( بهو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السناء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بالمدّ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الرفعة</w:t>
      </w:r>
      <w:r w:rsidR="00091A42">
        <w:rPr>
          <w:rtl/>
          <w:lang w:bidi="fa-IR"/>
        </w:rPr>
        <w:t xml:space="preserve"> </w:t>
      </w:r>
      <w:r>
        <w:rPr>
          <w:rtl/>
          <w:lang w:bidi="fa-IR"/>
        </w:rPr>
        <w:t>...</w:t>
      </w:r>
      <w:r w:rsidR="00091A42" w:rsidRPr="0034022E">
        <w:rPr>
          <w:rtl/>
          <w:lang w:bidi="fa-IR"/>
        </w:rPr>
        <w:t xml:space="preserve"> والمراد بسناء الله : رفعته وشرفه بالذات على جميع الممكنات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6 ، ص 2883 ( سنا )</w:t>
      </w:r>
      <w:r>
        <w:rPr>
          <w:rtl/>
          <w:lang w:bidi="fa-IR"/>
        </w:rPr>
        <w:t>.</w:t>
      </w:r>
    </w:p>
    <w:p w:rsidR="00091A42" w:rsidRPr="0034022E" w:rsidRDefault="00FA30A4" w:rsidP="000B3FD3">
      <w:pPr>
        <w:pStyle w:val="libFootnote0"/>
        <w:rPr>
          <w:rtl/>
          <w:lang w:bidi="fa-IR"/>
        </w:rPr>
      </w:pPr>
      <w:r>
        <w:rPr>
          <w:rtl/>
          <w:lang w:bidi="fa-IR"/>
        </w:rPr>
        <w:t>(3) .</w:t>
      </w:r>
      <w:r w:rsidR="00091A42" w:rsidRPr="0034022E">
        <w:rPr>
          <w:rtl/>
          <w:lang w:bidi="fa-IR"/>
        </w:rPr>
        <w:t xml:space="preserve"> « المجد » : السعة في الكرم والجلال</w:t>
      </w:r>
      <w:r>
        <w:rPr>
          <w:rtl/>
          <w:lang w:bidi="fa-IR"/>
        </w:rPr>
        <w:t>.</w:t>
      </w:r>
      <w:r w:rsidR="00091A42" w:rsidRPr="0034022E">
        <w:rPr>
          <w:rtl/>
          <w:lang w:bidi="fa-IR"/>
        </w:rPr>
        <w:t xml:space="preserve"> وأصله من قولهم : مَجَدَتِ الإبلُ ، إذا حصلت في مرعى كثير واسع</w:t>
      </w:r>
      <w:r>
        <w:rPr>
          <w:rtl/>
          <w:lang w:bidi="fa-IR"/>
        </w:rPr>
        <w:t>.</w:t>
      </w:r>
      <w:r w:rsidR="00091A42" w:rsidRPr="0034022E">
        <w:rPr>
          <w:rtl/>
          <w:lang w:bidi="fa-IR"/>
        </w:rPr>
        <w:t xml:space="preserve"> </w:t>
      </w:r>
      <w:r w:rsidR="00091A42" w:rsidRPr="00BF510C">
        <w:rPr>
          <w:rStyle w:val="libFootnoteBoldChar"/>
          <w:rtl/>
        </w:rPr>
        <w:t>المفردات</w:t>
      </w:r>
      <w:r w:rsidR="00091A42" w:rsidRPr="0034022E">
        <w:rPr>
          <w:rtl/>
          <w:lang w:bidi="fa-IR"/>
        </w:rPr>
        <w:t xml:space="preserve"> للراغب ، ص 760 ( مجد )</w:t>
      </w:r>
      <w:r>
        <w:rPr>
          <w:rtl/>
          <w:lang w:bidi="fa-IR"/>
        </w:rPr>
        <w:t>.</w:t>
      </w:r>
      <w:r w:rsidR="000B3FD3">
        <w:rPr>
          <w:rFonts w:hint="cs"/>
          <w:rtl/>
          <w:lang w:bidi="fa-IR"/>
        </w:rPr>
        <w:t xml:space="preserve">                                       </w:t>
      </w:r>
      <w:r>
        <w:rPr>
          <w:rtl/>
          <w:lang w:bidi="fa-IR"/>
        </w:rPr>
        <w:t>(4) .</w:t>
      </w:r>
      <w:r w:rsidR="00091A42" w:rsidRPr="0034022E">
        <w:rPr>
          <w:rtl/>
          <w:lang w:bidi="fa-IR"/>
        </w:rPr>
        <w:t xml:space="preserve"> في المحاسن : « وقال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المحاسن والتوحيد ، ح 2 والمعاني ، ح 2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الميم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والتعليقة للداماد والمحاسن والمعاني ، ح 1 وتفسير القمّي : « والرحمن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ض » وحاشية « بح » : « لجميع »</w:t>
      </w:r>
      <w:r>
        <w:rPr>
          <w:rtl/>
          <w:lang w:bidi="fa-IR"/>
        </w:rPr>
        <w:t>.</w:t>
      </w:r>
    </w:p>
    <w:p w:rsidR="00091A42" w:rsidRPr="0034022E" w:rsidRDefault="00FA30A4" w:rsidP="000B3FD3">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238 ، كتاب مصابيح الظلم ، ح 213</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230 ، ح 2 ، بسنده عن أحمد بن محمّد بن خالد البرقي ؛ </w:t>
      </w:r>
      <w:r w:rsidR="00091A42" w:rsidRPr="00BF510C">
        <w:rPr>
          <w:rStyle w:val="libFootnoteBoldChar"/>
          <w:rtl/>
        </w:rPr>
        <w:t>معاني الأخبار</w:t>
      </w:r>
      <w:r w:rsidR="00091A42" w:rsidRPr="0034022E">
        <w:rPr>
          <w:rtl/>
          <w:lang w:bidi="fa-IR"/>
        </w:rPr>
        <w:t xml:space="preserve"> ، ص 3 ، ح 1 ، بسنده عن القاسم بن يحيى</w:t>
      </w:r>
      <w:r>
        <w:rPr>
          <w:rtl/>
          <w:lang w:bidi="fa-IR"/>
        </w:rPr>
        <w:t>.</w:t>
      </w:r>
      <w:r w:rsidR="00091A42" w:rsidRPr="0034022E">
        <w:rPr>
          <w:rtl/>
          <w:lang w:bidi="fa-IR"/>
        </w:rPr>
        <w:t xml:space="preserve"> وفي </w:t>
      </w:r>
      <w:r w:rsidR="00091A42" w:rsidRPr="00BF510C">
        <w:rPr>
          <w:rStyle w:val="libFootnoteBoldChar"/>
          <w:rtl/>
        </w:rPr>
        <w:t>تفسير القمّي</w:t>
      </w:r>
      <w:r w:rsidR="00091A42" w:rsidRPr="0034022E">
        <w:rPr>
          <w:rtl/>
          <w:lang w:bidi="fa-IR"/>
        </w:rPr>
        <w:t xml:space="preserve"> ، ج 1 ، ص 28 ؛ و</w:t>
      </w:r>
      <w:r w:rsidR="00091A42" w:rsidRPr="00BF510C">
        <w:rPr>
          <w:rStyle w:val="libFootnoteBoldChar"/>
          <w:rtl/>
        </w:rPr>
        <w:t>التوحيد</w:t>
      </w:r>
      <w:r w:rsidR="00091A42" w:rsidRPr="0034022E">
        <w:rPr>
          <w:rtl/>
          <w:lang w:bidi="fa-IR"/>
        </w:rPr>
        <w:t xml:space="preserve"> ، ص 230 ، ح 3 ؛ و</w:t>
      </w:r>
      <w:r w:rsidR="00091A42" w:rsidRPr="00BF510C">
        <w:rPr>
          <w:rStyle w:val="libFootnoteBoldChar"/>
          <w:rtl/>
        </w:rPr>
        <w:t>معاني الأخبار</w:t>
      </w:r>
      <w:r w:rsidR="00091A42" w:rsidRPr="0034022E">
        <w:rPr>
          <w:rtl/>
          <w:lang w:bidi="fa-IR"/>
        </w:rPr>
        <w:t xml:space="preserve"> ، ص 3 ، ح 2 ، بسند آخر مع اختلاف يسير ، وفيهما مع زيادة</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22 ، ح 18 ، عن عبدالله بن سنان ، إلى قوله : « مجد الله » ؛ </w:t>
      </w:r>
      <w:r w:rsidR="00091A42" w:rsidRPr="00BF510C">
        <w:rPr>
          <w:rStyle w:val="libFootnoteBoldChar"/>
          <w:rtl/>
        </w:rPr>
        <w:t>وفيه</w:t>
      </w:r>
      <w:r w:rsidR="00091A42" w:rsidRPr="0034022E">
        <w:rPr>
          <w:rtl/>
          <w:lang w:bidi="fa-IR"/>
        </w:rPr>
        <w:t xml:space="preserve"> ، ح 19 ، عن أبي عبدالله </w:t>
      </w:r>
      <w:r w:rsidR="00091A42" w:rsidRPr="000B3FD3">
        <w:rPr>
          <w:rStyle w:val="libFootnoteAlaemChar"/>
          <w:rtl/>
        </w:rPr>
        <w:t>عليه‌السلام</w:t>
      </w:r>
      <w:r w:rsidR="00091A42" w:rsidRPr="0034022E">
        <w:rPr>
          <w:rtl/>
          <w:lang w:bidi="fa-IR"/>
        </w:rPr>
        <w:t xml:space="preserve"> من قوله : « الميم ملك الله » مع اختلاف يسير</w:t>
      </w:r>
      <w:r w:rsidR="000B3FD3">
        <w:rPr>
          <w:rFonts w:hint="cs"/>
          <w:rtl/>
          <w:lang w:bidi="fa-IR"/>
        </w:rPr>
        <w:t>.</w:t>
      </w:r>
      <w:r w:rsidR="00091A42" w:rsidRPr="00BF510C">
        <w:rPr>
          <w:rStyle w:val="libFootnoteBoldChar"/>
          <w:rtl/>
        </w:rPr>
        <w:t>الوافي</w:t>
      </w:r>
      <w:r w:rsidR="00091A42" w:rsidRPr="0034022E">
        <w:rPr>
          <w:rtl/>
          <w:lang w:bidi="fa-IR"/>
        </w:rPr>
        <w:t xml:space="preserve"> ، ج 1 ، ص 469 ، ح 379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وفي الكافي ، ح 236 والوافي : « قال : فقال لي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الظاهر أنّ « إله » فعال بمعنى المفعول</w:t>
      </w:r>
      <w:r>
        <w:rPr>
          <w:rtl/>
          <w:lang w:bidi="fa-IR"/>
        </w:rPr>
        <w:t>.</w:t>
      </w:r>
      <w:r w:rsidR="00091A42" w:rsidRPr="0034022E">
        <w:rPr>
          <w:rtl/>
          <w:lang w:bidi="fa-IR"/>
        </w:rPr>
        <w:t xml:space="preserve"> ومعنى « الإله يقتضي مألوهاً » أنّ إطلاق هذا الاسم يقتضي أن يكون في‌الوجود ذات معبود يطلق عليه هذا الاسم</w:t>
      </w:r>
      <w:r>
        <w:rPr>
          <w:rtl/>
          <w:lang w:bidi="fa-IR"/>
        </w:rPr>
        <w:t>.</w:t>
      </w:r>
      <w:r w:rsidR="00091A42" w:rsidRPr="0034022E">
        <w:rPr>
          <w:rtl/>
          <w:lang w:bidi="fa-IR"/>
        </w:rPr>
        <w:t xml:space="preserve"> أو فعل ماض</w:t>
      </w:r>
      <w:r>
        <w:rPr>
          <w:rtl/>
          <w:lang w:bidi="fa-IR"/>
        </w:rPr>
        <w:t>.</w:t>
      </w:r>
      <w:r w:rsidR="00091A42" w:rsidRPr="0034022E">
        <w:rPr>
          <w:rtl/>
          <w:lang w:bidi="fa-IR"/>
        </w:rPr>
        <w:t xml:space="preserve"> أو مصدر ، وعليه يكون معنى الجملة : أنّ العبادة تقتضي أن يكون في الوجود ذات معبود ، لايكفي فيها مجرّد الاسم من دون أن يكون له المسمّى</w:t>
      </w:r>
      <w:r>
        <w:rPr>
          <w:rtl/>
          <w:lang w:bidi="fa-IR"/>
        </w:rPr>
        <w:t>.</w:t>
      </w:r>
      <w:r w:rsidR="00091A42" w:rsidRPr="0034022E">
        <w:rPr>
          <w:rtl/>
          <w:lang w:bidi="fa-IR"/>
        </w:rPr>
        <w:t xml:space="preserve"> ا</w:t>
      </w:r>
      <w:r w:rsidR="00F94EA2">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1 ، ص 347</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بف » والكافي ، ح 236 والوافي</w:t>
      </w:r>
      <w:r>
        <w:rPr>
          <w:rtl/>
          <w:lang w:bidi="fa-IR"/>
        </w:rPr>
        <w:t>.</w:t>
      </w:r>
      <w:r w:rsidR="00091A42" w:rsidRPr="0034022E">
        <w:rPr>
          <w:rtl/>
          <w:lang w:bidi="fa-IR"/>
        </w:rPr>
        <w:t xml:space="preserve"> وفي سائر النسخ والمطبوع : « وإله »</w:t>
      </w:r>
      <w:r>
        <w:rPr>
          <w:rtl/>
          <w:lang w:bidi="fa-IR"/>
        </w:rPr>
        <w:t>.</w:t>
      </w:r>
    </w:p>
    <w:p w:rsidR="00F94EA2" w:rsidRDefault="00F94EA2" w:rsidP="00F94EA2">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أَشْرَكَ </w:t>
      </w:r>
      <w:r w:rsidRPr="00FA6A79">
        <w:rPr>
          <w:rStyle w:val="libFootnotenumChar"/>
          <w:rtl/>
        </w:rPr>
        <w:t>(1)</w:t>
      </w:r>
      <w:r w:rsidRPr="0034022E">
        <w:rPr>
          <w:rtl/>
          <w:lang w:bidi="fa-IR"/>
        </w:rPr>
        <w:t xml:space="preserve"> وَعَبَدَ اثْنَيْنِ ؛ وَمَنْ عَبَدَ الْمَعْنى دُونَ الِاسْمِ ، فَذَاكَ التَّوْحِيدُ ، أَفَهِمْتَ يَا هِشَامُ</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w:t>
      </w:r>
      <w:r w:rsidRPr="00FA6A79">
        <w:rPr>
          <w:rStyle w:val="libFootnotenumChar"/>
          <w:rtl/>
        </w:rPr>
        <w:t>(2)</w:t>
      </w:r>
      <w:r w:rsidRPr="0034022E">
        <w:rPr>
          <w:rtl/>
          <w:lang w:bidi="fa-IR"/>
        </w:rPr>
        <w:t xml:space="preserve"> : زِدْنِي ، قَالَ : « لِلّهِ تِسْعَةٌ وَتِسْعُونَ </w:t>
      </w:r>
      <w:r w:rsidRPr="00FA6A79">
        <w:rPr>
          <w:rStyle w:val="libFootnotenumChar"/>
          <w:rtl/>
        </w:rPr>
        <w:t>(3)</w:t>
      </w:r>
      <w:r w:rsidRPr="0034022E">
        <w:rPr>
          <w:rtl/>
          <w:lang w:bidi="fa-IR"/>
        </w:rPr>
        <w:t xml:space="preserve"> اسْماً ، فَلَوْ كَانَ الِاسْمُ هُوَ الْمُسَمّى ، لَكَانَ كُلُّ </w:t>
      </w:r>
      <w:r w:rsidRPr="00FA6A79">
        <w:rPr>
          <w:rStyle w:val="libFootnotenumChar"/>
          <w:rtl/>
        </w:rPr>
        <w:t>(4)</w:t>
      </w:r>
      <w:r w:rsidRPr="0034022E">
        <w:rPr>
          <w:rtl/>
          <w:lang w:bidi="fa-IR"/>
        </w:rPr>
        <w:t xml:space="preserve"> اسْمٍ </w:t>
      </w:r>
      <w:r w:rsidRPr="00FA6A79">
        <w:rPr>
          <w:rStyle w:val="libFootnotenumChar"/>
          <w:rtl/>
        </w:rPr>
        <w:t>(5)</w:t>
      </w:r>
      <w:r w:rsidRPr="0034022E">
        <w:rPr>
          <w:rtl/>
          <w:lang w:bidi="fa-IR"/>
        </w:rPr>
        <w:t xml:space="preserve"> مِنْهَا إِلهاً </w:t>
      </w:r>
      <w:r w:rsidRPr="00FA6A79">
        <w:rPr>
          <w:rStyle w:val="libFootnotenumChar"/>
          <w:rtl/>
        </w:rPr>
        <w:t>(6)</w:t>
      </w:r>
      <w:r w:rsidRPr="0034022E">
        <w:rPr>
          <w:rtl/>
          <w:lang w:bidi="fa-IR"/>
        </w:rPr>
        <w:t xml:space="preserve"> ، وَلكِنَّ اللهَ مَعْنىً يُدَلُّ عَلَيْهِ بِهذِهِ الْأَسْمَاءِ وَكُلُّهَا غَيْرُهُ</w:t>
      </w:r>
      <w:r w:rsidR="00FA30A4">
        <w:rPr>
          <w:rtl/>
          <w:lang w:bidi="fa-IR"/>
        </w:rPr>
        <w:t>.</w:t>
      </w:r>
    </w:p>
    <w:p w:rsidR="00091A42" w:rsidRPr="0034022E" w:rsidRDefault="00091A42" w:rsidP="00B72F8D">
      <w:pPr>
        <w:pStyle w:val="libNormal"/>
        <w:rPr>
          <w:rtl/>
          <w:lang w:bidi="fa-IR"/>
        </w:rPr>
      </w:pPr>
      <w:r w:rsidRPr="0034022E">
        <w:rPr>
          <w:rtl/>
          <w:lang w:bidi="fa-IR"/>
        </w:rPr>
        <w:t>يَا هِشَامُ ، الْخُبْزُ اسْمٌ لِلْمَأْكُولِ ، وَالْمَاءُ اسْمٌ لِلْمَشْرُوبِ ، وَالثَّوْبُ اسْمٌ لِلْمَلْبُوسِ ، وَا</w:t>
      </w:r>
      <w:r>
        <w:rPr>
          <w:rtl/>
          <w:lang w:bidi="fa-IR"/>
        </w:rPr>
        <w:t>لنَّارُ اسْمٌ لِلْمُحْرِقِ ؛ أَ</w:t>
      </w:r>
      <w:r w:rsidRPr="0034022E">
        <w:rPr>
          <w:rtl/>
          <w:lang w:bidi="fa-IR"/>
        </w:rPr>
        <w:t xml:space="preserve">فَهِمْتَ يَا هِشَامُ فَهْماً تَدْفَعُ بِهِ وَتُنَاضِلُ </w:t>
      </w:r>
      <w:r w:rsidRPr="00FA6A79">
        <w:rPr>
          <w:rStyle w:val="libFootnotenumChar"/>
          <w:rtl/>
        </w:rPr>
        <w:t>(7)</w:t>
      </w:r>
      <w:r w:rsidRPr="0034022E">
        <w:rPr>
          <w:rtl/>
          <w:lang w:bidi="fa-IR"/>
        </w:rPr>
        <w:t xml:space="preserve"> بِهِ أَعْدَاءَنَا الْمُتَّخِذِينَ </w:t>
      </w:r>
      <w:r w:rsidRPr="00FA6A79">
        <w:rPr>
          <w:rStyle w:val="libFootnotenumChar"/>
          <w:rtl/>
        </w:rPr>
        <w:t>(8)</w:t>
      </w:r>
      <w:r w:rsidRPr="0034022E">
        <w:rPr>
          <w:rtl/>
          <w:lang w:bidi="fa-IR"/>
        </w:rPr>
        <w:t xml:space="preserve"> مَعَ اللهِ </w:t>
      </w:r>
      <w:r w:rsidRPr="00FA6A79">
        <w:rPr>
          <w:rStyle w:val="libFootnotenumChar"/>
          <w:rtl/>
        </w:rPr>
        <w:t>(9)</w:t>
      </w:r>
      <w:r w:rsidRPr="0034022E">
        <w:rPr>
          <w:rtl/>
          <w:lang w:bidi="fa-IR"/>
        </w:rPr>
        <w:t xml:space="preserve"> عَزَّ وَجَلَّ غَيْرَهُ</w:t>
      </w:r>
      <w:r>
        <w:rPr>
          <w:rtl/>
          <w:lang w:bidi="fa-IR"/>
        </w:rPr>
        <w:t>؟</w:t>
      </w:r>
      <w:r w:rsidRPr="0034022E">
        <w:rPr>
          <w:rtl/>
          <w:lang w:bidi="fa-IR"/>
        </w:rPr>
        <w:t xml:space="preserve"> » قُلْتُ : نَعَمْ ، فَقَالَ : « نَفَعَكَ اللهُ بِهِ </w:t>
      </w:r>
      <w:r w:rsidRPr="00FA6A79">
        <w:rPr>
          <w:rStyle w:val="libFootnotenumChar"/>
          <w:rtl/>
        </w:rPr>
        <w:t>(10)</w:t>
      </w:r>
      <w:r w:rsidRPr="0034022E">
        <w:rPr>
          <w:rtl/>
          <w:lang w:bidi="fa-IR"/>
        </w:rPr>
        <w:t xml:space="preserve"> وَثَبَّتَكَ يَا هِشَامُ »</w:t>
      </w:r>
      <w:r w:rsidR="00FA30A4">
        <w:rPr>
          <w:rtl/>
          <w:lang w:bidi="fa-IR"/>
        </w:rPr>
        <w:t>.</w:t>
      </w:r>
    </w:p>
    <w:p w:rsidR="00091A42" w:rsidRPr="0034022E" w:rsidRDefault="00091A42" w:rsidP="00B72F8D">
      <w:pPr>
        <w:pStyle w:val="libNormal"/>
        <w:rPr>
          <w:rtl/>
          <w:lang w:bidi="fa-IR"/>
        </w:rPr>
      </w:pPr>
      <w:r w:rsidRPr="0034022E">
        <w:rPr>
          <w:rtl/>
          <w:lang w:bidi="fa-IR"/>
        </w:rPr>
        <w:t xml:space="preserve">قَالَ هِشَامٌ </w:t>
      </w:r>
      <w:r w:rsidRPr="00FA6A79">
        <w:rPr>
          <w:rStyle w:val="libFootnotenumChar"/>
          <w:rtl/>
        </w:rPr>
        <w:t>(11)</w:t>
      </w:r>
      <w:r w:rsidRPr="0034022E">
        <w:rPr>
          <w:rtl/>
          <w:lang w:bidi="fa-IR"/>
        </w:rPr>
        <w:t xml:space="preserve"> : فَوَ اللهِ ، مَا قَهَرَنِي أَحَدٌ فِي التَّوْحِيدِ حَتّى </w:t>
      </w:r>
      <w:r w:rsidRPr="00FA6A79">
        <w:rPr>
          <w:rStyle w:val="libFootnotenumChar"/>
          <w:rtl/>
        </w:rPr>
        <w:t>(12)</w:t>
      </w:r>
      <w:r w:rsidRPr="0034022E">
        <w:rPr>
          <w:rtl/>
          <w:lang w:bidi="fa-IR"/>
        </w:rPr>
        <w:t xml:space="preserve"> قُمْتُ مَقَامِي هذَا</w:t>
      </w:r>
      <w:r w:rsidR="00FA30A4">
        <w:rPr>
          <w:rtl/>
          <w:lang w:bidi="fa-IR"/>
        </w:rPr>
        <w:t>.</w:t>
      </w:r>
      <w:r w:rsidRPr="0034022E">
        <w:rPr>
          <w:rtl/>
          <w:lang w:bidi="fa-IR"/>
        </w:rPr>
        <w:t xml:space="preserve"> </w:t>
      </w:r>
      <w:r w:rsidRPr="00FA6A79">
        <w:rPr>
          <w:rStyle w:val="libFootnotenumChar"/>
          <w:rtl/>
        </w:rPr>
        <w:t>(13)</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D562CE">
            <w:pPr>
              <w:pStyle w:val="libFootnote0"/>
              <w:rPr>
                <w:rtl/>
                <w:lang w:bidi="fa-IR"/>
              </w:rPr>
            </w:pPr>
            <w:r>
              <w:rPr>
                <w:rtl/>
                <w:lang w:bidi="fa-IR"/>
              </w:rPr>
              <w:t>(1) .</w:t>
            </w:r>
            <w:r w:rsidRPr="0034022E">
              <w:rPr>
                <w:rtl/>
                <w:lang w:bidi="fa-IR"/>
              </w:rPr>
              <w:t xml:space="preserve"> في الكافي ، ح 236 والوافي : « كفر »</w:t>
            </w:r>
            <w:r>
              <w:rPr>
                <w:rtl/>
                <w:lang w:bidi="fa-IR"/>
              </w:rPr>
              <w:t>.</w:t>
            </w:r>
          </w:p>
        </w:tc>
        <w:tc>
          <w:tcPr>
            <w:tcW w:w="4474" w:type="dxa"/>
          </w:tcPr>
          <w:p w:rsidR="004E57CB" w:rsidRDefault="004E57CB" w:rsidP="00D562CE">
            <w:pPr>
              <w:pStyle w:val="libFootnote0"/>
              <w:rPr>
                <w:rtl/>
                <w:lang w:bidi="fa-IR"/>
              </w:rPr>
            </w:pPr>
            <w:r>
              <w:rPr>
                <w:rtl/>
                <w:lang w:bidi="fa-IR"/>
              </w:rPr>
              <w:t>(2) .</w:t>
            </w:r>
            <w:r w:rsidRPr="0034022E">
              <w:rPr>
                <w:rtl/>
                <w:lang w:bidi="fa-IR"/>
              </w:rPr>
              <w:t xml:space="preserve"> في الكافي ، ح 236 : « فقلت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الكافي ، ح 236 والوافي : « إنّ لله‌</w:t>
      </w:r>
      <w:r w:rsidR="00D562CE">
        <w:rPr>
          <w:rFonts w:hint="cs"/>
          <w:rtl/>
          <w:lang w:bidi="fa-IR"/>
        </w:rPr>
        <w:t xml:space="preserve"> </w:t>
      </w:r>
      <w:r w:rsidR="00091A42" w:rsidRPr="0034022E">
        <w:rPr>
          <w:rtl/>
          <w:lang w:bidi="fa-IR"/>
        </w:rPr>
        <w:t>تسعةً و</w:t>
      </w:r>
      <w:r w:rsidR="001534A2">
        <w:rPr>
          <w:rFonts w:hint="cs"/>
          <w:rtl/>
          <w:lang w:bidi="fa-IR"/>
        </w:rPr>
        <w:t xml:space="preserve"> </w:t>
      </w:r>
      <w:r w:rsidR="00091A42" w:rsidRPr="0034022E">
        <w:rPr>
          <w:rtl/>
          <w:lang w:bidi="fa-IR"/>
        </w:rPr>
        <w:t>تسعين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ض ، ف ، بح ، بر ، بس ، بف » وشرح صدر المتألّهين وشرح المازندراني : « لكلّ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بس » : « شي‌ء »</w:t>
      </w:r>
      <w:r>
        <w:rPr>
          <w:rtl/>
          <w:lang w:bidi="fa-IR"/>
        </w:rPr>
        <w:t>.</w:t>
      </w:r>
      <w:r w:rsidR="00091A42" w:rsidRPr="0034022E">
        <w:rPr>
          <w:rtl/>
          <w:lang w:bidi="fa-IR"/>
        </w:rPr>
        <w:t xml:space="preserve"> وفي حاشية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اسم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ج ، ض ، ف ، بح ، بس ، بف » وشرح صدر المتألّهين وشرح المازندراني : « إلهٌ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ج ، ض ، ف ، بح ، بر ، بس ، بف » : « تناقل »</w:t>
      </w:r>
      <w:r>
        <w:rPr>
          <w:rtl/>
          <w:lang w:bidi="fa-IR"/>
        </w:rPr>
        <w:t>.</w:t>
      </w:r>
      <w:r w:rsidR="00091A42" w:rsidRPr="0034022E">
        <w:rPr>
          <w:rtl/>
          <w:lang w:bidi="fa-IR"/>
        </w:rPr>
        <w:t xml:space="preserve"> والمناقلة : المحادثة</w:t>
      </w:r>
      <w:r>
        <w:rPr>
          <w:rtl/>
          <w:lang w:bidi="fa-IR"/>
        </w:rPr>
        <w:t>.</w:t>
      </w:r>
      <w:r w:rsidR="00091A42" w:rsidRPr="0034022E">
        <w:rPr>
          <w:rtl/>
          <w:lang w:bidi="fa-IR"/>
        </w:rPr>
        <w:t xml:space="preserve"> ا</w:t>
      </w:r>
      <w:r w:rsidR="001534A2">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1834 ( نقل )</w:t>
      </w:r>
      <w:r>
        <w:rPr>
          <w:rtl/>
          <w:lang w:bidi="fa-IR"/>
        </w:rPr>
        <w:t>.</w:t>
      </w:r>
      <w:r w:rsidR="00091A42" w:rsidRPr="0034022E">
        <w:rPr>
          <w:rtl/>
          <w:lang w:bidi="fa-IR"/>
        </w:rPr>
        <w:t xml:space="preserve"> وفي حاشية « ف » : « تقابل » </w:t>
      </w:r>
      <w:r w:rsidR="00091A42">
        <w:rPr>
          <w:rtl/>
          <w:lang w:bidi="fa-IR"/>
        </w:rPr>
        <w:t>و «</w:t>
      </w:r>
      <w:r w:rsidR="00091A42" w:rsidRPr="0034022E">
        <w:rPr>
          <w:rtl/>
          <w:lang w:bidi="fa-IR"/>
        </w:rPr>
        <w:t xml:space="preserve"> تثاقل »</w:t>
      </w:r>
      <w:r>
        <w:rPr>
          <w:rtl/>
          <w:lang w:bidi="fa-IR"/>
        </w:rPr>
        <w:t>.</w:t>
      </w:r>
      <w:r w:rsidR="00091A42" w:rsidRPr="0034022E">
        <w:rPr>
          <w:rtl/>
          <w:lang w:bidi="fa-IR"/>
        </w:rPr>
        <w:t xml:space="preserve"> وفي حاشية « ض » : « تنازل »</w:t>
      </w:r>
      <w:r>
        <w:rPr>
          <w:rtl/>
          <w:lang w:bidi="fa-IR"/>
        </w:rPr>
        <w:t>.</w:t>
      </w:r>
      <w:r w:rsidR="00091A42" w:rsidRPr="0034022E">
        <w:rPr>
          <w:rtl/>
          <w:lang w:bidi="fa-IR"/>
        </w:rPr>
        <w:t xml:space="preserve"> وفي التوحيد : « تنافر »</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388 « تثاقل به أعداءَنا ، أي تجعلهم متباطئين غير ناهضين للجدال وإن استُنهضوا »</w:t>
      </w:r>
      <w:r>
        <w:rPr>
          <w:rtl/>
          <w:lang w:bidi="fa-IR"/>
        </w:rPr>
        <w:t>.</w:t>
      </w:r>
      <w:r w:rsidR="00091A42" w:rsidRPr="0034022E">
        <w:rPr>
          <w:rtl/>
          <w:lang w:bidi="fa-IR"/>
        </w:rPr>
        <w:t xml:space="preserve"> وقال الفيض في </w:t>
      </w:r>
      <w:r w:rsidR="00091A42" w:rsidRPr="00BF510C">
        <w:rPr>
          <w:rStyle w:val="libFootnoteBoldChar"/>
          <w:rtl/>
        </w:rPr>
        <w:t>الوافي</w:t>
      </w:r>
      <w:r w:rsidR="00091A42" w:rsidRPr="0034022E">
        <w:rPr>
          <w:rtl/>
          <w:lang w:bidi="fa-IR"/>
        </w:rPr>
        <w:t xml:space="preserve"> : « تناضل ، إمّا بفتح التاء ، بحذف إحدى التاءين</w:t>
      </w:r>
      <w:r>
        <w:rPr>
          <w:rtl/>
          <w:lang w:bidi="fa-IR"/>
        </w:rPr>
        <w:t>.</w:t>
      </w:r>
      <w:r w:rsidR="00091A42" w:rsidRPr="0034022E">
        <w:rPr>
          <w:rtl/>
          <w:lang w:bidi="fa-IR"/>
        </w:rPr>
        <w:t xml:space="preserve"> أو بضمّها ، أي تجادل وتخاصم وتدافع »</w:t>
      </w:r>
      <w:r>
        <w:rPr>
          <w:rtl/>
          <w:lang w:bidi="fa-IR"/>
        </w:rPr>
        <w:t>.</w:t>
      </w:r>
      <w:r w:rsidR="00091A42" w:rsidRPr="0034022E">
        <w:rPr>
          <w:rtl/>
          <w:lang w:bidi="fa-IR"/>
        </w:rPr>
        <w:t xml:space="preserve"> وانظر : </w:t>
      </w:r>
      <w:r w:rsidR="00091A42" w:rsidRPr="00BF510C">
        <w:rPr>
          <w:rStyle w:val="libFootnoteBoldChar"/>
          <w:rtl/>
        </w:rPr>
        <w:t>النهاية</w:t>
      </w:r>
      <w:r w:rsidR="00091A42" w:rsidRPr="0034022E">
        <w:rPr>
          <w:rtl/>
          <w:lang w:bidi="fa-IR"/>
        </w:rPr>
        <w:t xml:space="preserve"> ، ج 5 ، ص 72 ( نضل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ض ، ف ، بح ، بر ، بس ، بف » وشرح صدر المتألّهين وشرح المازندراني : « الملحدين »</w:t>
      </w:r>
      <w:r>
        <w:rPr>
          <w:rtl/>
          <w:lang w:bidi="fa-IR"/>
        </w:rPr>
        <w:t>.</w:t>
      </w:r>
      <w:r w:rsidR="00091A42" w:rsidRPr="0034022E">
        <w:rPr>
          <w:rtl/>
          <w:lang w:bidi="fa-IR"/>
        </w:rPr>
        <w:t xml:space="preserve"> وفي الأخير : « الملحدين : العادلين عن دين الحقّ ومنهج الصواب ، متّخذين مع الله تعالى غيره ، على تضمين معنى الأخذ »</w:t>
      </w:r>
      <w:r>
        <w:rPr>
          <w:rtl/>
          <w:lang w:bidi="fa-IR"/>
        </w:rPr>
        <w:t>.</w:t>
      </w:r>
      <w:r w:rsidR="00091A42" w:rsidRPr="0034022E">
        <w:rPr>
          <w:rtl/>
          <w:lang w:bidi="fa-IR"/>
        </w:rPr>
        <w:t xml:space="preserve"> وفي الوافي : « والملحدين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 « والملحدين في الله والمشركين مع الله » بدل « المتّخذين مع الله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ب ، ج ، ض ، ف ، بح ، بر ، بس ، بف » والكافي ، ح 236 والتوحيد والوافي</w:t>
      </w:r>
      <w:r>
        <w:rPr>
          <w:rtl/>
          <w:lang w:bidi="fa-IR"/>
        </w:rPr>
        <w:t>.</w:t>
      </w:r>
      <w:r w:rsidR="00091A42" w:rsidRPr="0034022E">
        <w:rPr>
          <w:rtl/>
          <w:lang w:bidi="fa-IR"/>
        </w:rPr>
        <w:t xml:space="preserve"> وفي بعض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هشام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حاشية « ج ، ض » : « حين »</w:t>
      </w:r>
      <w:r>
        <w:rPr>
          <w:rtl/>
          <w:lang w:bidi="fa-IR"/>
        </w:rPr>
        <w:t>.</w:t>
      </w:r>
      <w:r w:rsidR="00091A42" w:rsidRPr="0034022E">
        <w:rPr>
          <w:rtl/>
          <w:lang w:bidi="fa-IR"/>
        </w:rPr>
        <w:t xml:space="preserve"> ونقله المازندراني في شرحه واستظهره</w:t>
      </w:r>
      <w:r>
        <w:rPr>
          <w:rtl/>
          <w:lang w:bidi="fa-IR"/>
        </w:rPr>
        <w:t>.</w:t>
      </w:r>
      <w:r w:rsidR="00091A42" w:rsidRPr="0034022E">
        <w:rPr>
          <w:rtl/>
          <w:lang w:bidi="fa-IR"/>
        </w:rPr>
        <w:t xml:space="preserve"> وفي التوحيد : « حينئذٍ حتّى »</w:t>
      </w:r>
      <w:r>
        <w:rPr>
          <w:rtl/>
          <w:lang w:bidi="fa-IR"/>
        </w:rPr>
        <w:t>.</w:t>
      </w:r>
    </w:p>
    <w:p w:rsidR="00091A42" w:rsidRPr="0034022E" w:rsidRDefault="00FA30A4" w:rsidP="006A1135">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التوحيد ، باب المعبود ، ح 236 ؛ وفي </w:t>
      </w:r>
      <w:r w:rsidR="00091A42" w:rsidRPr="00BF510C">
        <w:rPr>
          <w:rStyle w:val="libFootnoteBoldChar"/>
          <w:rtl/>
        </w:rPr>
        <w:t>التوحيد</w:t>
      </w:r>
      <w:r w:rsidR="00091A42" w:rsidRPr="0034022E">
        <w:rPr>
          <w:rtl/>
          <w:lang w:bidi="fa-IR"/>
        </w:rPr>
        <w:t xml:space="preserve"> ، ص 220 ، ح 13 ، بسنده عن الكليني</w:t>
      </w:r>
      <w:r w:rsidR="006A1135">
        <w:rPr>
          <w:rFonts w:hint="cs"/>
          <w:rtl/>
          <w:lang w:bidi="fa-IR"/>
        </w:rPr>
        <w:t>.</w:t>
      </w:r>
      <w:r w:rsidR="00091A42" w:rsidRPr="00BF510C">
        <w:rPr>
          <w:rStyle w:val="libFootnoteBoldChar"/>
          <w:rtl/>
        </w:rPr>
        <w:t>الوافي</w:t>
      </w:r>
      <w:r w:rsidR="00091A42" w:rsidRPr="0034022E">
        <w:rPr>
          <w:rtl/>
          <w:lang w:bidi="fa-IR"/>
        </w:rPr>
        <w:t xml:space="preserve"> ، ج 1 ، ص 346 ، ح 270 ؛ </w:t>
      </w:r>
      <w:r w:rsidR="00091A42" w:rsidRPr="00BF510C">
        <w:rPr>
          <w:rStyle w:val="libFootnoteBoldChar"/>
          <w:rtl/>
        </w:rPr>
        <w:t>الوسائل</w:t>
      </w:r>
      <w:r w:rsidR="00091A42" w:rsidRPr="0034022E">
        <w:rPr>
          <w:rtl/>
          <w:lang w:bidi="fa-IR"/>
        </w:rPr>
        <w:t xml:space="preserve"> ، ج 28 ، ص 353 ، ح 34948 ، وفيه إلى قوله : « فذاك التوحيد »</w:t>
      </w:r>
      <w:r>
        <w:rPr>
          <w:rtl/>
          <w:lang w:bidi="fa-IR"/>
        </w:rPr>
        <w:t>.</w:t>
      </w:r>
    </w:p>
    <w:p w:rsidR="006A1135" w:rsidRDefault="006A1135" w:rsidP="006A1135">
      <w:pPr>
        <w:pStyle w:val="libNormal"/>
        <w:rPr>
          <w:rtl/>
          <w:lang w:bidi="fa-IR"/>
        </w:rPr>
      </w:pPr>
      <w:r>
        <w:rPr>
          <w:rtl/>
          <w:lang w:bidi="fa-IR"/>
        </w:rPr>
        <w:br w:type="page"/>
      </w:r>
    </w:p>
    <w:p w:rsidR="00091A42" w:rsidRPr="0034022E" w:rsidRDefault="00091A42" w:rsidP="00B72F8D">
      <w:pPr>
        <w:pStyle w:val="libNormal"/>
        <w:rPr>
          <w:rtl/>
          <w:lang w:bidi="fa-IR"/>
        </w:rPr>
      </w:pPr>
      <w:r w:rsidRPr="00E808E8">
        <w:rPr>
          <w:rtl/>
        </w:rPr>
        <w:t>314</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الْبَرْقِيِّ ، عَنِ الْقَاسِمِ بْنِ يَحْيى ، عَنْ جَدِّهِ الْحَسَنِ بْنِ رَاشِدٍ :</w:t>
      </w:r>
    </w:p>
    <w:p w:rsidR="00091A42" w:rsidRPr="0034022E" w:rsidRDefault="00091A42" w:rsidP="00B72F8D">
      <w:pPr>
        <w:pStyle w:val="libNormal"/>
        <w:rPr>
          <w:rtl/>
          <w:lang w:bidi="fa-IR"/>
        </w:rPr>
      </w:pPr>
      <w:r w:rsidRPr="0034022E">
        <w:rPr>
          <w:rtl/>
          <w:lang w:bidi="fa-IR"/>
        </w:rPr>
        <w:t xml:space="preserve">عَنْ أَبِي الْحَسَنِ مُوسَى بْنِ جَعْفَرٍ </w:t>
      </w:r>
      <w:r w:rsidRPr="00F22207">
        <w:rPr>
          <w:rStyle w:val="libAlaemChar"/>
          <w:rtl/>
        </w:rPr>
        <w:t>عليه‌السلام</w:t>
      </w:r>
      <w:r w:rsidRPr="0034022E">
        <w:rPr>
          <w:rtl/>
          <w:lang w:bidi="fa-IR"/>
        </w:rPr>
        <w:t xml:space="preserve"> ، قَالَ : سُئِلَ عَنْ مَعْنَى اللهِ ، فَقَالَ : « اسْتَوْلى </w:t>
      </w:r>
      <w:r w:rsidRPr="00FA6A79">
        <w:rPr>
          <w:rStyle w:val="libFootnotenumChar"/>
          <w:rtl/>
        </w:rPr>
        <w:t>(1)</w:t>
      </w:r>
      <w:r w:rsidRPr="0034022E">
        <w:rPr>
          <w:rtl/>
          <w:lang w:bidi="fa-IR"/>
        </w:rPr>
        <w:t xml:space="preserve"> عَلى مَا دَقَّ وَجَلَّ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E808E8">
        <w:rPr>
          <w:rtl/>
        </w:rPr>
        <w:t>315</w:t>
      </w:r>
      <w:r w:rsidRPr="006B17C4">
        <w:rPr>
          <w:rStyle w:val="libBold2Char"/>
          <w:rtl/>
        </w:rPr>
        <w:t xml:space="preserve"> / 4</w:t>
      </w:r>
      <w:r w:rsidR="00FA30A4">
        <w:rPr>
          <w:rStyle w:val="libBold2Char"/>
          <w:rtl/>
        </w:rPr>
        <w:t>.</w:t>
      </w:r>
      <w:r w:rsidRPr="0034022E">
        <w:rPr>
          <w:rtl/>
          <w:lang w:bidi="fa-IR"/>
        </w:rPr>
        <w:t xml:space="preserve"> عَلِيُّ بْنُ مُحَمَّدٍ ، عَنْ سَهْلِ بْنِ زِيَادٍ ، عَنْ يَعْقُوبَ بْنِ يَزِيدَ ، عَنِ الْعَبَّاسِ بْنِ هِلَالٍ ، قَالَ :</w:t>
      </w:r>
    </w:p>
    <w:p w:rsidR="00091A42" w:rsidRPr="0034022E" w:rsidRDefault="00091A42" w:rsidP="00B72F8D">
      <w:pPr>
        <w:pStyle w:val="libNormal"/>
        <w:rPr>
          <w:rtl/>
          <w:lang w:bidi="fa-IR"/>
        </w:rPr>
      </w:pPr>
      <w:r w:rsidRPr="0034022E">
        <w:rPr>
          <w:rtl/>
          <w:lang w:bidi="fa-IR"/>
        </w:rPr>
        <w:t xml:space="preserve">سَأَلْتُ الرِّضَا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اللهُ نُورُ السَّماواتِ وَالْأَرْضِ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فَقَالَ : « هَادٍ لِأَهْلِ السَّمَاءِ </w:t>
      </w:r>
      <w:r w:rsidRPr="00FA6A79">
        <w:rPr>
          <w:rStyle w:val="libFootnotenumChar"/>
          <w:rtl/>
        </w:rPr>
        <w:t>(4)</w:t>
      </w:r>
      <w:r w:rsidRPr="0034022E">
        <w:rPr>
          <w:rtl/>
          <w:lang w:bidi="fa-IR"/>
        </w:rPr>
        <w:t xml:space="preserve"> ، وَهَادٍ لِأَهْلِ الْأَرْضِ »</w:t>
      </w:r>
      <w:r w:rsidR="00FA30A4">
        <w:rPr>
          <w:rtl/>
          <w:lang w:bidi="fa-IR"/>
        </w:rPr>
        <w:t>.</w:t>
      </w:r>
    </w:p>
    <w:p w:rsidR="00091A42" w:rsidRPr="0034022E" w:rsidRDefault="006A1135" w:rsidP="00B72F8D">
      <w:pPr>
        <w:pStyle w:val="libNormal"/>
        <w:rPr>
          <w:rtl/>
          <w:lang w:bidi="fa-IR"/>
        </w:rPr>
      </w:pPr>
      <w:r>
        <w:rPr>
          <w:rFonts w:hint="cs"/>
          <w:rtl/>
          <w:lang w:bidi="fa-IR"/>
        </w:rPr>
        <w:t xml:space="preserve">* </w:t>
      </w:r>
      <w:r w:rsidR="00091A42" w:rsidRPr="0034022E">
        <w:rPr>
          <w:rtl/>
          <w:lang w:bidi="fa-IR"/>
        </w:rPr>
        <w:t xml:space="preserve">وَفِي رِوَايَةِ الْبَرْقِيِّ : « هُدى </w:t>
      </w:r>
      <w:r w:rsidR="00091A42" w:rsidRPr="00FA6A79">
        <w:rPr>
          <w:rStyle w:val="libFootnotenumChar"/>
          <w:rtl/>
        </w:rPr>
        <w:t>(5)</w:t>
      </w:r>
      <w:r w:rsidR="00091A42" w:rsidRPr="0034022E">
        <w:rPr>
          <w:rtl/>
          <w:lang w:bidi="fa-IR"/>
        </w:rPr>
        <w:t xml:space="preserve"> مَنْ فِي السَّمَاءِ </w:t>
      </w:r>
      <w:r w:rsidR="00091A42" w:rsidRPr="00FA6A79">
        <w:rPr>
          <w:rStyle w:val="libFootnotenumChar"/>
          <w:rtl/>
        </w:rPr>
        <w:t>(6)</w:t>
      </w:r>
      <w:r w:rsidR="00091A42" w:rsidRPr="0034022E">
        <w:rPr>
          <w:rtl/>
          <w:lang w:bidi="fa-IR"/>
        </w:rPr>
        <w:t xml:space="preserve"> ، وَهُدى </w:t>
      </w:r>
      <w:r w:rsidR="00091A42" w:rsidRPr="00FA6A79">
        <w:rPr>
          <w:rStyle w:val="libFootnotenumChar"/>
          <w:rtl/>
        </w:rPr>
        <w:t>(7)</w:t>
      </w:r>
      <w:r w:rsidR="00091A42" w:rsidRPr="0034022E">
        <w:rPr>
          <w:rtl/>
          <w:lang w:bidi="fa-IR"/>
        </w:rPr>
        <w:t xml:space="preserve"> مَنْ فِي الْأَرْضِ »</w:t>
      </w:r>
      <w:r w:rsidR="00FA30A4">
        <w:rPr>
          <w:rtl/>
          <w:lang w:bidi="fa-IR"/>
        </w:rPr>
        <w:t>.</w:t>
      </w:r>
      <w:r w:rsidR="00091A42" w:rsidRPr="0034022E">
        <w:rPr>
          <w:rtl/>
          <w:lang w:bidi="fa-IR"/>
        </w:rPr>
        <w:t xml:space="preserve"> </w:t>
      </w:r>
      <w:r w:rsidR="00091A42" w:rsidRPr="00FA6A79">
        <w:rPr>
          <w:rStyle w:val="libFootnotenumChar"/>
          <w:rtl/>
        </w:rPr>
        <w:t>(8)</w:t>
      </w:r>
      <w:r w:rsidR="00091A42"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39 : « قول </w:t>
      </w:r>
      <w:r w:rsidR="00091A42" w:rsidRPr="006A1135">
        <w:rPr>
          <w:rStyle w:val="libFootnoteAlaemChar"/>
          <w:rtl/>
        </w:rPr>
        <w:t>عليه‌السلام</w:t>
      </w:r>
      <w:r w:rsidR="00091A42" w:rsidRPr="0034022E">
        <w:rPr>
          <w:rtl/>
          <w:lang w:bidi="fa-IR"/>
        </w:rPr>
        <w:t xml:space="preserve"> : استولى ، لعلّه من باب تفسير الشي‌ء بلازمه ؛ فإنّ معنى الإلهيّة يلزمه</w:t>
      </w:r>
      <w:r w:rsidR="00025A5D">
        <w:rPr>
          <w:rFonts w:hint="cs"/>
          <w:rtl/>
          <w:lang w:bidi="fa-IR"/>
        </w:rPr>
        <w:t xml:space="preserve"> </w:t>
      </w:r>
      <w:r w:rsidR="00091A42" w:rsidRPr="0034022E">
        <w:rPr>
          <w:rtl/>
          <w:lang w:bidi="fa-IR"/>
        </w:rPr>
        <w:t>‌الاستيلاء على جميع الأشياء ، دقيقها وجليلها</w:t>
      </w:r>
      <w:r>
        <w:rPr>
          <w:rtl/>
          <w:lang w:bidi="fa-IR"/>
        </w:rPr>
        <w:t>.</w:t>
      </w:r>
      <w:r w:rsidR="00091A42" w:rsidRPr="0034022E">
        <w:rPr>
          <w:rtl/>
          <w:lang w:bidi="fa-IR"/>
        </w:rPr>
        <w:t xml:space="preserve"> وقيل : السؤال إنّما كان عن مفهوم الاسم ومناطه ، فأجاب </w:t>
      </w:r>
      <w:r w:rsidR="00091A42" w:rsidRPr="006A1135">
        <w:rPr>
          <w:rStyle w:val="libFootnoteAlaemChar"/>
          <w:rtl/>
        </w:rPr>
        <w:t>عليه‌السلام</w:t>
      </w:r>
      <w:r w:rsidR="00091A42" w:rsidRPr="0034022E">
        <w:rPr>
          <w:rtl/>
          <w:lang w:bidi="fa-IR"/>
        </w:rPr>
        <w:t xml:space="preserve"> بأنّ الاستيلاء على جميع الأشياء مناط العبوديّة بالحقِّ لكلّ شي‌ء</w:t>
      </w:r>
      <w:r>
        <w:rPr>
          <w:rtl/>
          <w:lang w:bidi="fa-IR"/>
        </w:rPr>
        <w:t>.</w:t>
      </w:r>
    </w:p>
    <w:p w:rsidR="00091A42" w:rsidRPr="00E808E8" w:rsidRDefault="00091A42" w:rsidP="00F120EB">
      <w:pPr>
        <w:pStyle w:val="libFootnote0"/>
        <w:rPr>
          <w:rtl/>
        </w:rPr>
      </w:pPr>
      <w:r w:rsidRPr="00E808E8">
        <w:rPr>
          <w:rtl/>
        </w:rPr>
        <w:t xml:space="preserve">أقول : الظاهر أنّه سقط من الخبر شي‌ء ؛ لأنّه مأخوذ من كتاب البرقي وروى في </w:t>
      </w:r>
      <w:r w:rsidRPr="00BF510C">
        <w:rPr>
          <w:rStyle w:val="libFootnoteBoldChar"/>
          <w:rtl/>
        </w:rPr>
        <w:t>المحاسن</w:t>
      </w:r>
      <w:r w:rsidRPr="00E808E8">
        <w:rPr>
          <w:rtl/>
        </w:rPr>
        <w:t xml:space="preserve"> بهذا السند بعينه عن القاسم ، عن جدّه الحسن ، عن أبي الحسن موسى </w:t>
      </w:r>
      <w:r w:rsidRPr="006A1135">
        <w:rPr>
          <w:rStyle w:val="libFootnoteAlaemChar"/>
          <w:rtl/>
        </w:rPr>
        <w:t>عليه‌السلام</w:t>
      </w:r>
      <w:r w:rsidRPr="00E808E8">
        <w:rPr>
          <w:rtl/>
        </w:rPr>
        <w:t xml:space="preserve"> وسئل عن قوله الله : </w:t>
      </w:r>
      <w:r w:rsidRPr="00025A5D">
        <w:rPr>
          <w:rStyle w:val="libFootnoteAlaemChar"/>
          <w:rtl/>
        </w:rPr>
        <w:t>(</w:t>
      </w:r>
      <w:r>
        <w:rPr>
          <w:rFonts w:hint="cs"/>
          <w:rtl/>
        </w:rPr>
        <w:t xml:space="preserve"> </w:t>
      </w:r>
      <w:r w:rsidRPr="009807C8">
        <w:rPr>
          <w:rStyle w:val="libFootnoteAieChar"/>
          <w:rtl/>
        </w:rPr>
        <w:t>عَلَى الْعَرْشِ اسْتَوى</w:t>
      </w:r>
      <w:r>
        <w:rPr>
          <w:rFonts w:hint="cs"/>
          <w:rtl/>
        </w:rPr>
        <w:t xml:space="preserve"> </w:t>
      </w:r>
      <w:r w:rsidRPr="00025A5D">
        <w:rPr>
          <w:rStyle w:val="libFootnoteAlaemChar"/>
          <w:rtl/>
        </w:rPr>
        <w:t>)</w:t>
      </w:r>
      <w:r w:rsidRPr="00E808E8">
        <w:rPr>
          <w:rtl/>
        </w:rPr>
        <w:t xml:space="preserve"> [ طه </w:t>
      </w:r>
      <w:r w:rsidR="00FA30A4">
        <w:rPr>
          <w:rtl/>
        </w:rPr>
        <w:t>(20) .</w:t>
      </w:r>
      <w:r w:rsidRPr="00E808E8">
        <w:rPr>
          <w:rtl/>
        </w:rPr>
        <w:t xml:space="preserve"> : 5 ] فقال : استولى على ما دقّ وجلّ ، وروى الطبرسي في </w:t>
      </w:r>
      <w:r w:rsidRPr="00BF510C">
        <w:rPr>
          <w:rStyle w:val="libFootnoteBoldChar"/>
          <w:rtl/>
        </w:rPr>
        <w:t>الاحتجاج</w:t>
      </w:r>
      <w:r w:rsidRPr="00E808E8">
        <w:rPr>
          <w:rtl/>
        </w:rPr>
        <w:t xml:space="preserve"> هكذا ، فلايحتاج إلى هذه التكلّفات ؛ إذ أكثر المفسّرين فسّروا الاستواء بمعنى الاستيلاء ، وقد حقّقنا في مواضع من كتبنا أنّ العرش يطلق على جميع مخلوقاته سبحانه ، وهذا أحد إطلاقاته لظهور وجوده وعلمه وقدرته في جميعها</w:t>
      </w:r>
      <w:r w:rsidR="00FA30A4">
        <w:rPr>
          <w:rtl/>
        </w:rPr>
        <w:t>.</w:t>
      </w:r>
      <w:r w:rsidRPr="00E808E8">
        <w:rPr>
          <w:rtl/>
        </w:rPr>
        <w:t xml:space="preserve"> وهذا من الكلينيّ غريب ، ولعلّه من النسّاخ »</w:t>
      </w:r>
      <w:r w:rsidR="00FA30A4">
        <w:rPr>
          <w:rtl/>
        </w:rPr>
        <w:t>.</w:t>
      </w:r>
    </w:p>
    <w:p w:rsidR="00091A42" w:rsidRPr="0034022E" w:rsidRDefault="00FA30A4" w:rsidP="00025A5D">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238 ، كتاب مصابيح الظلم ، ح 212</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230 ، ح 4 ؛ و</w:t>
      </w:r>
      <w:r w:rsidR="00091A42" w:rsidRPr="00BF510C">
        <w:rPr>
          <w:rStyle w:val="libFootnoteBoldChar"/>
          <w:rtl/>
        </w:rPr>
        <w:t>معاني الأخبار</w:t>
      </w:r>
      <w:r w:rsidR="00091A42" w:rsidRPr="0034022E">
        <w:rPr>
          <w:rtl/>
          <w:lang w:bidi="fa-IR"/>
        </w:rPr>
        <w:t xml:space="preserve"> ، ص 4 ، ح 1 ، بسند آخر عن القاسم بن يحيى</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21 ، ح 15 ، عن الحسن بن خرزاد ، عن الصادق </w:t>
      </w:r>
      <w:r w:rsidR="00091A42" w:rsidRPr="006A1135">
        <w:rPr>
          <w:rStyle w:val="libFootnoteAlaemChar"/>
          <w:rtl/>
        </w:rPr>
        <w:t>عليه‌السلام</w:t>
      </w:r>
      <w:r w:rsidR="00091A42" w:rsidRPr="0034022E">
        <w:rPr>
          <w:rtl/>
          <w:lang w:bidi="fa-IR"/>
        </w:rPr>
        <w:t xml:space="preserve"> ، مع اختلاف يسير</w:t>
      </w:r>
      <w:r w:rsidR="00025A5D">
        <w:rPr>
          <w:rFonts w:hint="cs"/>
          <w:rtl/>
          <w:lang w:bidi="fa-IR"/>
        </w:rPr>
        <w:t>.</w:t>
      </w:r>
      <w:r w:rsidR="00091A42" w:rsidRPr="00BF510C">
        <w:rPr>
          <w:rStyle w:val="libFootnoteBoldChar"/>
          <w:rtl/>
        </w:rPr>
        <w:t>الوافي</w:t>
      </w:r>
      <w:r w:rsidR="00091A42" w:rsidRPr="0034022E">
        <w:rPr>
          <w:rtl/>
          <w:lang w:bidi="fa-IR"/>
        </w:rPr>
        <w:t xml:space="preserve"> ، ج 1 ، ص 470 ، ح 380</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025A5D">
            <w:pPr>
              <w:pStyle w:val="libFootnote0"/>
              <w:rPr>
                <w:rtl/>
                <w:lang w:bidi="fa-IR"/>
              </w:rPr>
            </w:pPr>
            <w:r>
              <w:rPr>
                <w:rtl/>
                <w:lang w:bidi="fa-IR"/>
              </w:rPr>
              <w:t>(3) .</w:t>
            </w:r>
            <w:r w:rsidRPr="0034022E">
              <w:rPr>
                <w:rtl/>
                <w:lang w:bidi="fa-IR"/>
              </w:rPr>
              <w:t xml:space="preserve"> النور (24) : 35</w:t>
            </w:r>
            <w:r>
              <w:rPr>
                <w:rtl/>
                <w:lang w:bidi="fa-IR"/>
              </w:rPr>
              <w:t>.</w:t>
            </w:r>
          </w:p>
        </w:tc>
        <w:tc>
          <w:tcPr>
            <w:tcW w:w="4474" w:type="dxa"/>
          </w:tcPr>
          <w:p w:rsidR="004E57CB" w:rsidRDefault="004E57CB" w:rsidP="00025A5D">
            <w:pPr>
              <w:pStyle w:val="libFootnote0"/>
              <w:rPr>
                <w:rtl/>
                <w:lang w:bidi="fa-IR"/>
              </w:rPr>
            </w:pPr>
            <w:r>
              <w:rPr>
                <w:rtl/>
                <w:lang w:bidi="fa-IR"/>
              </w:rPr>
              <w:t>(4) .</w:t>
            </w:r>
            <w:r w:rsidRPr="0034022E">
              <w:rPr>
                <w:rtl/>
                <w:lang w:bidi="fa-IR"/>
              </w:rPr>
              <w:t xml:space="preserve"> في « ض » وشرح صدر المتألّهين : « السماوات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ف » : « هاد »</w:t>
      </w:r>
      <w:r>
        <w:rPr>
          <w:rtl/>
          <w:lang w:bidi="fa-IR"/>
        </w:rPr>
        <w:t>.</w:t>
      </w:r>
      <w:r w:rsidR="00091A42" w:rsidRPr="0034022E">
        <w:rPr>
          <w:rtl/>
          <w:lang w:bidi="fa-IR"/>
        </w:rPr>
        <w:t xml:space="preserve"> وفي الوافي : « هادي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وحاشية « ف » والتوحيد والمعاني : « السماوات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 « هاد »</w:t>
      </w:r>
      <w:r>
        <w:rPr>
          <w:rtl/>
          <w:lang w:bidi="fa-IR"/>
        </w:rPr>
        <w:t>.</w:t>
      </w:r>
      <w:r w:rsidR="00091A42" w:rsidRPr="0034022E">
        <w:rPr>
          <w:rtl/>
          <w:lang w:bidi="fa-IR"/>
        </w:rPr>
        <w:t xml:space="preserve"> وفي الوافي : « وهادي »</w:t>
      </w:r>
      <w:r>
        <w:rPr>
          <w:rtl/>
          <w:lang w:bidi="fa-IR"/>
        </w:rPr>
        <w:t>.</w:t>
      </w:r>
    </w:p>
    <w:p w:rsidR="00091A42" w:rsidRPr="0034022E" w:rsidRDefault="00FA30A4" w:rsidP="00386F74">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155 ، ح 1 ؛ و</w:t>
      </w:r>
      <w:r w:rsidR="00091A42" w:rsidRPr="00BF510C">
        <w:rPr>
          <w:rStyle w:val="libFootnoteBoldChar"/>
          <w:rtl/>
        </w:rPr>
        <w:t>معاني الأخبار</w:t>
      </w:r>
      <w:r w:rsidR="00091A42" w:rsidRPr="0034022E">
        <w:rPr>
          <w:rtl/>
          <w:lang w:bidi="fa-IR"/>
        </w:rPr>
        <w:t xml:space="preserve"> ، ص 15 ، ح 6 ، بسنده فيهما عن يعقوب بن يزيد</w:t>
      </w:r>
      <w:r w:rsidR="00386F74">
        <w:rPr>
          <w:rFonts w:hint="cs"/>
          <w:rtl/>
          <w:lang w:bidi="fa-IR"/>
        </w:rPr>
        <w:t>.</w:t>
      </w:r>
      <w:r w:rsidR="00091A42" w:rsidRPr="00BF510C">
        <w:rPr>
          <w:rStyle w:val="libFootnoteBoldChar"/>
          <w:rtl/>
        </w:rPr>
        <w:t>الوافي</w:t>
      </w:r>
      <w:r w:rsidR="00091A42" w:rsidRPr="0034022E">
        <w:rPr>
          <w:rtl/>
          <w:lang w:bidi="fa-IR"/>
        </w:rPr>
        <w:t xml:space="preserve"> ، </w:t>
      </w:r>
      <w:r w:rsidR="00386F74">
        <w:rPr>
          <w:rFonts w:hint="cs"/>
          <w:rtl/>
          <w:lang w:bidi="fa-IR"/>
        </w:rPr>
        <w:t>=</w:t>
      </w:r>
    </w:p>
    <w:p w:rsidR="006A1135" w:rsidRDefault="006A1135" w:rsidP="006A1135">
      <w:pPr>
        <w:pStyle w:val="libNormal"/>
        <w:rPr>
          <w:rtl/>
          <w:lang w:bidi="fa-IR"/>
        </w:rPr>
      </w:pPr>
      <w:r>
        <w:rPr>
          <w:rtl/>
          <w:lang w:bidi="fa-IR"/>
        </w:rPr>
        <w:br w:type="page"/>
      </w:r>
    </w:p>
    <w:p w:rsidR="00091A42" w:rsidRPr="0034022E" w:rsidRDefault="00091A42" w:rsidP="00B72F8D">
      <w:pPr>
        <w:pStyle w:val="libNormal"/>
        <w:rPr>
          <w:rtl/>
          <w:lang w:bidi="fa-IR"/>
        </w:rPr>
      </w:pPr>
      <w:r w:rsidRPr="00E808E8">
        <w:rPr>
          <w:rtl/>
        </w:rPr>
        <w:t>316</w:t>
      </w:r>
      <w:r w:rsidRPr="006B17C4">
        <w:rPr>
          <w:rStyle w:val="libBold2Char"/>
          <w:rtl/>
        </w:rPr>
        <w:t xml:space="preserve"> / 5</w:t>
      </w:r>
      <w:r w:rsidR="00FA30A4">
        <w:rPr>
          <w:rStyle w:val="libBold2Char"/>
          <w:rtl/>
        </w:rPr>
        <w:t>.</w:t>
      </w:r>
      <w:r w:rsidRPr="0034022E">
        <w:rPr>
          <w:rtl/>
          <w:lang w:bidi="fa-IR"/>
        </w:rPr>
        <w:t xml:space="preserve"> أَحْمَدُ بْنُ إِدْرِيسَ ، عَنْ مُحَمَّدِ بْنِ عَبْدِ الْجَبَّارِ ، عَنْ صَفْوَانَ بْنِ يَحْيى ، عَنْ فُضَيْلِ بْنِ عُثْمَانَ ، عَنِ ابْنِ أَبِي </w:t>
      </w:r>
      <w:r w:rsidRPr="00FA6A79">
        <w:rPr>
          <w:rStyle w:val="libFootnotenumChar"/>
          <w:rtl/>
        </w:rPr>
        <w:t>(1)</w:t>
      </w:r>
      <w:r w:rsidRPr="0034022E">
        <w:rPr>
          <w:rtl/>
          <w:lang w:bidi="fa-IR"/>
        </w:rPr>
        <w:t xml:space="preserve"> يَعْفُورٍ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هُوَ الْأَوَّلُ وَالْآخِرُ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وَقُلْتُ </w:t>
      </w:r>
      <w:r w:rsidRPr="00FA6A79">
        <w:rPr>
          <w:rStyle w:val="libFootnotenumChar"/>
          <w:rtl/>
        </w:rPr>
        <w:t>(3)</w:t>
      </w:r>
      <w:r w:rsidRPr="0034022E">
        <w:rPr>
          <w:rtl/>
          <w:lang w:bidi="fa-IR"/>
        </w:rPr>
        <w:t xml:space="preserve"> : أَمَّا « الْأَوَّلُ » فَقَدْ عَرَفْنَاهُ ، وَأَمَّا « الْآخِرُ » فَبَيِّنْ لَنَا تَفْسِيرَهُ</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إِنَّهُ لَيْسَ شَيْ‌ءٌ </w:t>
      </w:r>
      <w:r w:rsidR="00D17131">
        <w:rPr>
          <w:rtl/>
          <w:lang w:bidi="fa-IR"/>
        </w:rPr>
        <w:t>إِلَّا</w:t>
      </w:r>
      <w:r w:rsidRPr="0034022E">
        <w:rPr>
          <w:rtl/>
          <w:lang w:bidi="fa-IR"/>
        </w:rPr>
        <w:t xml:space="preserve"> أَنْ يَبِيدَ </w:t>
      </w:r>
      <w:r w:rsidRPr="00FA6A79">
        <w:rPr>
          <w:rStyle w:val="libFootnotenumChar"/>
          <w:rtl/>
        </w:rPr>
        <w:t>(4)</w:t>
      </w:r>
      <w:r w:rsidRPr="0034022E">
        <w:rPr>
          <w:rtl/>
          <w:lang w:bidi="fa-IR"/>
        </w:rPr>
        <w:t xml:space="preserve"> أَوْ يَتَغَيَّرَ ، أَوْ يَدْخُلَهُ التَّغَيُّرُ </w:t>
      </w:r>
      <w:r w:rsidRPr="00FA6A79">
        <w:rPr>
          <w:rStyle w:val="libFootnotenumChar"/>
          <w:rtl/>
        </w:rPr>
        <w:t>(5)</w:t>
      </w:r>
      <w:r w:rsidRPr="0034022E">
        <w:rPr>
          <w:rtl/>
          <w:lang w:bidi="fa-IR"/>
        </w:rPr>
        <w:t xml:space="preserve"> وَالزَّوَالُ ، أَوْ يَنْتَقِلَ مِنْ لَوْنٍ إِلى لَوْنٍ ، وَمِنْ هَيْئَةٍ إِلى هَيْئَةٍ ، وَمِنْ صِفَةٍ إِلى صِفَةٍ ، وَمِنْ زِيَادَةٍ إِلى نُقْصَانٍ ، وَمِنْ نُقْصَانٍ إِلى زِيَادَةٍ </w:t>
      </w:r>
      <w:r w:rsidR="00D17131">
        <w:rPr>
          <w:rtl/>
          <w:lang w:bidi="fa-IR"/>
        </w:rPr>
        <w:t>إِلَّا</w:t>
      </w:r>
      <w:r w:rsidRPr="0034022E">
        <w:rPr>
          <w:rtl/>
          <w:lang w:bidi="fa-IR"/>
        </w:rPr>
        <w:t xml:space="preserve"> رَبَّ الْعَالَمِينَ ؛ فَإِنَّهُ لَمْ يَزَلْ وَلَا يَزَالُ بِحَالَةٍ وَاحِدَةٍ </w:t>
      </w:r>
      <w:r w:rsidRPr="00FA6A79">
        <w:rPr>
          <w:rStyle w:val="libFootnotenumChar"/>
          <w:rtl/>
        </w:rPr>
        <w:t>(6)</w:t>
      </w:r>
      <w:r w:rsidRPr="0034022E">
        <w:rPr>
          <w:rtl/>
          <w:lang w:bidi="fa-IR"/>
        </w:rPr>
        <w:t xml:space="preserve"> ، هُوَ الْأَوَّلُ قَبْلَ كُلِّ شَيْ‌ءٍ ، وَهُوَ الْآخِرُ عَلى مَا لَمْ يَزَلْ ، وَلَا تَخْتَلِفُ </w:t>
      </w:r>
      <w:r w:rsidRPr="00FA6A79">
        <w:rPr>
          <w:rStyle w:val="libFootnotenumChar"/>
          <w:rtl/>
        </w:rPr>
        <w:t>(7)</w:t>
      </w:r>
      <w:r w:rsidRPr="0034022E">
        <w:rPr>
          <w:rtl/>
          <w:lang w:bidi="fa-IR"/>
        </w:rPr>
        <w:t xml:space="preserve"> عَلَيْهِ الصِّفَاتُ وَالْأَسْمَاءُ كَمَا تَخْتَلِفُ عَلى غَيْرِهِ ، مِثْلُ الْإِنْسَانِ الَّذِي يَكُونُ تُرَاباً مَرَّةً ، وَمَرَّةً لَحْماً وَ</w:t>
      </w:r>
      <w:r>
        <w:rPr>
          <w:rFonts w:hint="cs"/>
          <w:rtl/>
          <w:lang w:bidi="fa-IR"/>
        </w:rPr>
        <w:t xml:space="preserve"> </w:t>
      </w:r>
      <w:r w:rsidRPr="00FA6A79">
        <w:rPr>
          <w:rStyle w:val="libFootnotenumChar"/>
          <w:rtl/>
        </w:rPr>
        <w:t>(8)</w:t>
      </w:r>
      <w:r w:rsidRPr="0034022E">
        <w:rPr>
          <w:rtl/>
          <w:lang w:bidi="fa-IR"/>
        </w:rPr>
        <w:t xml:space="preserve"> دَماً ، وَمَرَّةً رُفَاتاً </w:t>
      </w:r>
      <w:r w:rsidRPr="00FA6A79">
        <w:rPr>
          <w:rStyle w:val="libFootnotenumChar"/>
          <w:rtl/>
        </w:rPr>
        <w:t>(9)</w:t>
      </w:r>
      <w:r w:rsidRPr="0034022E">
        <w:rPr>
          <w:rtl/>
          <w:lang w:bidi="fa-IR"/>
        </w:rPr>
        <w:t xml:space="preserve"> وَرَمِيماً </w:t>
      </w:r>
      <w:r w:rsidRPr="00FA6A79">
        <w:rPr>
          <w:rStyle w:val="libFootnotenumChar"/>
          <w:rtl/>
        </w:rPr>
        <w:t>(10)</w:t>
      </w:r>
      <w:r w:rsidRPr="0034022E">
        <w:rPr>
          <w:rtl/>
          <w:lang w:bidi="fa-IR"/>
        </w:rPr>
        <w:t xml:space="preserve"> ، وَكَالْبُسْرِ </w:t>
      </w:r>
      <w:r w:rsidRPr="00FA6A79">
        <w:rPr>
          <w:rStyle w:val="libFootnotenumChar"/>
          <w:rtl/>
        </w:rPr>
        <w:t>(11)</w:t>
      </w:r>
      <w:r w:rsidRPr="0034022E">
        <w:rPr>
          <w:rtl/>
          <w:lang w:bidi="fa-IR"/>
        </w:rPr>
        <w:t xml:space="preserve"> الَّذِي يَكُونُ مَرَّةً</w:t>
      </w:r>
      <w:r w:rsidR="00256222">
        <w:rPr>
          <w:rFonts w:hint="cs"/>
          <w:rtl/>
          <w:lang w:bidi="fa-IR"/>
        </w:rPr>
        <w:t xml:space="preserve">                       </w:t>
      </w:r>
      <w:r w:rsidR="00256222">
        <w:rPr>
          <w:rFonts w:hint="cs"/>
          <w:rtl/>
          <w:lang w:bidi="fa-IR"/>
        </w:rPr>
        <w:tab/>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256222" w:rsidP="00F120EB">
      <w:pPr>
        <w:pStyle w:val="libFootnote0"/>
        <w:rPr>
          <w:rtl/>
          <w:lang w:bidi="fa-IR"/>
        </w:rPr>
      </w:pPr>
      <w:r>
        <w:rPr>
          <w:rFonts w:hint="cs"/>
          <w:rtl/>
          <w:lang w:bidi="fa-IR"/>
        </w:rPr>
        <w:t xml:space="preserve">= </w:t>
      </w:r>
      <w:r w:rsidR="00091A42" w:rsidRPr="0034022E">
        <w:rPr>
          <w:rtl/>
          <w:lang w:bidi="fa-IR"/>
        </w:rPr>
        <w:t xml:space="preserve">ج 1 ، ص 470 ، ح 381 </w:t>
      </w:r>
      <w:r w:rsidR="00091A42">
        <w:rPr>
          <w:rtl/>
          <w:lang w:bidi="fa-IR"/>
        </w:rPr>
        <w:t>و 3</w:t>
      </w:r>
      <w:r w:rsidR="00091A42" w:rsidRPr="0034022E">
        <w:rPr>
          <w:rtl/>
          <w:lang w:bidi="fa-IR"/>
        </w:rPr>
        <w:t>82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أبي »</w:t>
      </w:r>
      <w:r>
        <w:rPr>
          <w:rtl/>
          <w:lang w:bidi="fa-IR"/>
        </w:rPr>
        <w:t>.</w:t>
      </w:r>
      <w:r w:rsidR="00091A42" w:rsidRPr="0034022E">
        <w:rPr>
          <w:rtl/>
          <w:lang w:bidi="fa-IR"/>
        </w:rPr>
        <w:t xml:space="preserve"> وهو سهو ؛ فقد روى صفوان بن يحيى ، عن فضيل بن عثمان ، عن ابن أبي يعفور في </w:t>
      </w:r>
      <w:r w:rsidR="00091A42" w:rsidRPr="00BF510C">
        <w:rPr>
          <w:rStyle w:val="libFootnoteBoldChar"/>
          <w:rtl/>
        </w:rPr>
        <w:t>الكافي</w:t>
      </w:r>
      <w:r w:rsidR="00091A42" w:rsidRPr="0034022E">
        <w:rPr>
          <w:rtl/>
          <w:lang w:bidi="fa-IR"/>
        </w:rPr>
        <w:t xml:space="preserve"> ، ح 1585</w:t>
      </w:r>
      <w:r>
        <w:rPr>
          <w:rtl/>
          <w:lang w:bidi="fa-IR"/>
        </w:rPr>
        <w:t>.</w:t>
      </w:r>
      <w:r w:rsidR="00091A42" w:rsidRPr="0034022E">
        <w:rPr>
          <w:rtl/>
          <w:lang w:bidi="fa-IR"/>
        </w:rPr>
        <w:t xml:space="preserve"> هذا ؛ وابن أبي يعفور ، هو عبدالله بن أبي يعفور العبدي</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213 ، الرقم 556 ؛ </w:t>
      </w:r>
      <w:r w:rsidR="00091A42" w:rsidRPr="00BF510C">
        <w:rPr>
          <w:rStyle w:val="libFootnoteBoldChar"/>
          <w:rtl/>
        </w:rPr>
        <w:t>رجال الطوسي</w:t>
      </w:r>
      <w:r w:rsidR="00091A42" w:rsidRPr="0034022E">
        <w:rPr>
          <w:rtl/>
          <w:lang w:bidi="fa-IR"/>
        </w:rPr>
        <w:t xml:space="preserve"> ، ص 230 ، الرقم 3106</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073194">
            <w:pPr>
              <w:pStyle w:val="libFootnote0"/>
              <w:rPr>
                <w:rtl/>
                <w:lang w:bidi="fa-IR"/>
              </w:rPr>
            </w:pPr>
            <w:r>
              <w:rPr>
                <w:rtl/>
                <w:lang w:bidi="fa-IR"/>
              </w:rPr>
              <w:t>(2) .</w:t>
            </w:r>
            <w:r w:rsidRPr="0034022E">
              <w:rPr>
                <w:rtl/>
                <w:lang w:bidi="fa-IR"/>
              </w:rPr>
              <w:t xml:space="preserve"> الحديد (57) : 3</w:t>
            </w:r>
            <w:r>
              <w:rPr>
                <w:rtl/>
                <w:lang w:bidi="fa-IR"/>
              </w:rPr>
              <w:t>.</w:t>
            </w:r>
          </w:p>
        </w:tc>
        <w:tc>
          <w:tcPr>
            <w:tcW w:w="4474" w:type="dxa"/>
          </w:tcPr>
          <w:p w:rsidR="004E57CB" w:rsidRDefault="004E57CB" w:rsidP="00073194">
            <w:pPr>
              <w:pStyle w:val="libFootnote0"/>
              <w:rPr>
                <w:rtl/>
                <w:lang w:bidi="fa-IR"/>
              </w:rPr>
            </w:pPr>
            <w:r>
              <w:rPr>
                <w:rtl/>
                <w:lang w:bidi="fa-IR"/>
              </w:rPr>
              <w:t>(3) .</w:t>
            </w:r>
            <w:r w:rsidRPr="0034022E">
              <w:rPr>
                <w:rtl/>
                <w:lang w:bidi="fa-IR"/>
              </w:rPr>
              <w:t xml:space="preserve"> في « ض ، بف » : « فقلت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ف »</w:t>
      </w:r>
      <w:r>
        <w:rPr>
          <w:rtl/>
          <w:lang w:bidi="fa-IR"/>
        </w:rPr>
        <w:t>.</w:t>
      </w:r>
      <w:r w:rsidR="00091A42" w:rsidRPr="0034022E">
        <w:rPr>
          <w:rtl/>
          <w:lang w:bidi="fa-IR"/>
        </w:rPr>
        <w:t xml:space="preserve"> وفي سائر النسخ والمطبوع : « </w:t>
      </w:r>
      <w:r w:rsidR="00BE2D7A">
        <w:rPr>
          <w:rtl/>
          <w:lang w:bidi="fa-IR"/>
        </w:rPr>
        <w:t>إلّا</w:t>
      </w:r>
      <w:r w:rsidR="00091A42" w:rsidRPr="0034022E">
        <w:rPr>
          <w:rtl/>
          <w:lang w:bidi="fa-IR"/>
        </w:rPr>
        <w:t xml:space="preserve"> يبيد »</w:t>
      </w:r>
      <w:r>
        <w:rPr>
          <w:rtl/>
          <w:lang w:bidi="fa-IR"/>
        </w:rPr>
        <w:t>.</w:t>
      </w:r>
      <w:r w:rsidR="00091A42" w:rsidRPr="0034022E">
        <w:rPr>
          <w:rtl/>
          <w:lang w:bidi="fa-IR"/>
        </w:rPr>
        <w:t xml:space="preserve"> وقوله : « يبيد » أي يهلك</w:t>
      </w:r>
      <w:r>
        <w:rPr>
          <w:rtl/>
          <w:lang w:bidi="fa-IR"/>
        </w:rPr>
        <w:t>.</w:t>
      </w:r>
      <w:r w:rsidR="00091A42" w:rsidRPr="0034022E">
        <w:rPr>
          <w:rtl/>
          <w:lang w:bidi="fa-IR"/>
        </w:rPr>
        <w:t xml:space="preserve"> ا</w:t>
      </w:r>
      <w:r w:rsidR="002E544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450 ( بيد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بس ، بف » وحاشية « ج ، ف ، بح » والتوحيد : « الغير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4 ، ص 11 : « وفي بعض النسخ : الغير ، وهو بالكسر اسم من غيّرت الشي‌ء فتغيّر ، وهذا قريب ممّا في الأصل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 « واحداً » بدل « بحالة واحدة »</w:t>
      </w:r>
      <w:r>
        <w:rPr>
          <w:rtl/>
          <w:lang w:bidi="fa-IR"/>
        </w:rPr>
        <w:t>.</w:t>
      </w:r>
    </w:p>
    <w:p w:rsidR="00091A42" w:rsidRPr="0034022E" w:rsidRDefault="00FA30A4" w:rsidP="002E544F">
      <w:pPr>
        <w:pStyle w:val="libFootnote0"/>
        <w:rPr>
          <w:rtl/>
          <w:lang w:bidi="fa-IR"/>
        </w:rPr>
      </w:pPr>
      <w:r>
        <w:rPr>
          <w:rtl/>
          <w:lang w:bidi="fa-IR"/>
        </w:rPr>
        <w:t>(7) .</w:t>
      </w:r>
      <w:r w:rsidR="00091A42" w:rsidRPr="0034022E">
        <w:rPr>
          <w:rtl/>
          <w:lang w:bidi="fa-IR"/>
        </w:rPr>
        <w:t xml:space="preserve"> في « بح ، بر ، بف » وشرح صدر المتألّهين : « لايختلف »</w:t>
      </w:r>
      <w:r>
        <w:rPr>
          <w:rtl/>
          <w:lang w:bidi="fa-IR"/>
        </w:rPr>
        <w:t>.</w:t>
      </w:r>
      <w:r w:rsidR="00091A42" w:rsidRPr="0034022E">
        <w:rPr>
          <w:rtl/>
          <w:lang w:bidi="fa-IR"/>
        </w:rPr>
        <w:t xml:space="preserve"> وفي « بس » : « ولايزال بحالة ، لاتختلف » بدل « ولايزال بحالة واحدة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ولاتختلف »</w:t>
      </w:r>
      <w:r>
        <w:rPr>
          <w:rtl/>
          <w:lang w:bidi="fa-IR"/>
        </w:rPr>
        <w:t>.</w:t>
      </w:r>
      <w:r w:rsidR="002E544F">
        <w:rPr>
          <w:rFonts w:hint="cs"/>
          <w:rtl/>
          <w:lang w:bidi="fa-IR"/>
        </w:rPr>
        <w:t xml:space="preserve">             </w:t>
      </w:r>
      <w:r w:rsidR="00CD59B6">
        <w:rPr>
          <w:rFonts w:hint="cs"/>
          <w:rtl/>
          <w:lang w:bidi="fa-IR"/>
        </w:rPr>
        <w:t xml:space="preserve">   </w:t>
      </w:r>
      <w:r w:rsidR="002E544F">
        <w:rPr>
          <w:rFonts w:hint="cs"/>
          <w:rtl/>
          <w:lang w:bidi="fa-IR"/>
        </w:rPr>
        <w:t xml:space="preserve">               </w:t>
      </w:r>
      <w:r>
        <w:rPr>
          <w:rtl/>
          <w:lang w:bidi="fa-IR"/>
        </w:rPr>
        <w:t>(8) .</w:t>
      </w:r>
      <w:r w:rsidR="00091A42" w:rsidRPr="0034022E">
        <w:rPr>
          <w:rtl/>
          <w:lang w:bidi="fa-IR"/>
        </w:rPr>
        <w:t xml:space="preserve"> في التوحيد : « ومرّة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الرُفات » : الحُطام ، وهو المتكسّر من الأشياء اليابسة ، وكلّ ما دُقّ فكُسِر</w:t>
      </w:r>
      <w:r>
        <w:rPr>
          <w:rtl/>
          <w:lang w:bidi="fa-IR"/>
        </w:rPr>
        <w:t>.</w:t>
      </w:r>
      <w:r w:rsidR="00091A42" w:rsidRPr="0034022E">
        <w:rPr>
          <w:rtl/>
          <w:lang w:bidi="fa-IR"/>
        </w:rPr>
        <w:t xml:space="preserve"> ا</w:t>
      </w:r>
      <w:r w:rsidR="002E544F">
        <w:rPr>
          <w:rFonts w:hint="cs"/>
          <w:rtl/>
          <w:lang w:bidi="fa-IR"/>
        </w:rPr>
        <w:t>ُ</w:t>
      </w:r>
      <w:r w:rsidR="00091A42" w:rsidRPr="0034022E">
        <w:rPr>
          <w:rtl/>
          <w:lang w:bidi="fa-IR"/>
        </w:rPr>
        <w:t xml:space="preserve">نظر : </w:t>
      </w:r>
      <w:r w:rsidR="00091A42" w:rsidRPr="00BF510C">
        <w:rPr>
          <w:rStyle w:val="libFootnoteBoldChar"/>
          <w:rtl/>
        </w:rPr>
        <w:t>لسان العرب</w:t>
      </w:r>
      <w:r w:rsidR="004E57CB">
        <w:rPr>
          <w:rtl/>
          <w:lang w:bidi="fa-IR"/>
        </w:rPr>
        <w:t xml:space="preserve"> ، ج 2 ، ص 34 (رفت</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الرميم » : ما بَلي من العظام</w:t>
      </w:r>
      <w:r>
        <w:rPr>
          <w:rtl/>
          <w:lang w:bidi="fa-IR"/>
        </w:rPr>
        <w:t>.</w:t>
      </w:r>
      <w:r w:rsidR="00091A42" w:rsidRPr="0034022E">
        <w:rPr>
          <w:rtl/>
          <w:lang w:bidi="fa-IR"/>
        </w:rPr>
        <w:t xml:space="preserve"> ا</w:t>
      </w:r>
      <w:r w:rsidR="002E544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1937 ( رمم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التوحيد : « كالتمر »</w:t>
      </w:r>
      <w:r>
        <w:rPr>
          <w:rtl/>
          <w:lang w:bidi="fa-IR"/>
        </w:rPr>
        <w:t>.</w:t>
      </w:r>
    </w:p>
    <w:p w:rsidR="002E544F" w:rsidRDefault="002E544F" w:rsidP="002E544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بَلَحاً </w:t>
      </w:r>
      <w:r w:rsidRPr="00FA6A79">
        <w:rPr>
          <w:rStyle w:val="libFootnotenumChar"/>
          <w:rtl/>
        </w:rPr>
        <w:t>(1)</w:t>
      </w:r>
      <w:r w:rsidRPr="0034022E">
        <w:rPr>
          <w:rtl/>
          <w:lang w:bidi="fa-IR"/>
        </w:rPr>
        <w:t xml:space="preserve"> ، وَمَرَّةً بُسْراً ، وَمَرَّةً رُطَباً ، وَمَرَّةً تَمْراً ، فَتَتَبَدَّلُ </w:t>
      </w:r>
      <w:r w:rsidRPr="00FA6A79">
        <w:rPr>
          <w:rStyle w:val="libFootnotenumChar"/>
          <w:rtl/>
        </w:rPr>
        <w:t>(2)</w:t>
      </w:r>
      <w:r w:rsidRPr="0034022E">
        <w:rPr>
          <w:rtl/>
          <w:lang w:bidi="fa-IR"/>
        </w:rPr>
        <w:t xml:space="preserve"> عَلَيْهِ الْأَسْمَاءُ وَالصِّفَاتُ ، وَاللهُ</w:t>
      </w:r>
      <w:r>
        <w:rPr>
          <w:rtl/>
          <w:lang w:bidi="fa-IR"/>
        </w:rPr>
        <w:t xml:space="preserve"> </w:t>
      </w:r>
      <w:r w:rsidR="00997FC5">
        <w:rPr>
          <w:rtl/>
          <w:lang w:bidi="fa-IR"/>
        </w:rPr>
        <w:t>-</w:t>
      </w:r>
      <w:r>
        <w:rPr>
          <w:rtl/>
          <w:lang w:bidi="fa-IR"/>
        </w:rPr>
        <w:t xml:space="preserve"> </w:t>
      </w:r>
      <w:r w:rsidRPr="0034022E">
        <w:rPr>
          <w:rtl/>
          <w:lang w:bidi="fa-IR"/>
        </w:rPr>
        <w:t>جَلَّ وَعَزَّ</w:t>
      </w:r>
      <w:r>
        <w:rPr>
          <w:rtl/>
          <w:lang w:bidi="fa-IR"/>
        </w:rPr>
        <w:t xml:space="preserve"> </w:t>
      </w:r>
      <w:r w:rsidR="00997FC5">
        <w:rPr>
          <w:rtl/>
          <w:lang w:bidi="fa-IR"/>
        </w:rPr>
        <w:t>-</w:t>
      </w:r>
      <w:r>
        <w:rPr>
          <w:rtl/>
          <w:lang w:bidi="fa-IR"/>
        </w:rPr>
        <w:t xml:space="preserve"> </w:t>
      </w:r>
      <w:r w:rsidRPr="0034022E">
        <w:rPr>
          <w:rtl/>
          <w:lang w:bidi="fa-IR"/>
        </w:rPr>
        <w:t xml:space="preserve">بِخِلَافِ ذلِكَ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E808E8">
        <w:rPr>
          <w:rtl/>
        </w:rPr>
        <w:t>317</w:t>
      </w:r>
      <w:r w:rsidRPr="006B17C4">
        <w:rPr>
          <w:rStyle w:val="libBold2Char"/>
          <w:rtl/>
        </w:rPr>
        <w:t xml:space="preserve"> / 6</w:t>
      </w:r>
      <w:r w:rsidR="00FA30A4">
        <w:rPr>
          <w:rStyle w:val="libBold2Char"/>
          <w:rtl/>
        </w:rPr>
        <w:t>.</w:t>
      </w:r>
      <w:r w:rsidRPr="0034022E">
        <w:rPr>
          <w:rtl/>
          <w:lang w:bidi="fa-IR"/>
        </w:rPr>
        <w:t xml:space="preserve"> عَلِيُّ بْنُ إِبْرَاهِيمَ ، عَنْ أَبِيهِ ، عَنِ ابْنِ أَبِي عُمَيْرٍ ، عَنِ ابْنِ أُذَيْنَةَ ، عَنْ مُحَمَّدِ بْنِ حَكِيمٍ ، عَنْ مَيْمُونٍ الْبَانِ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وَقَدْ سُئِلَ عَنِ الْأَوَّلِ </w:t>
      </w:r>
      <w:r w:rsidRPr="00FA6A79">
        <w:rPr>
          <w:rStyle w:val="libFootnotenumChar"/>
          <w:rtl/>
        </w:rPr>
        <w:t>(4)</w:t>
      </w:r>
      <w:r w:rsidRPr="0034022E">
        <w:rPr>
          <w:rtl/>
          <w:lang w:bidi="fa-IR"/>
        </w:rPr>
        <w:t xml:space="preserve"> وَالْآخِرِ ، فَقَالَ : « الْأَوَّلُ لَاعَنْ أَوَّلٍ </w:t>
      </w:r>
      <w:r w:rsidRPr="00FA6A79">
        <w:rPr>
          <w:rStyle w:val="libFootnotenumChar"/>
          <w:rtl/>
        </w:rPr>
        <w:t>(5)</w:t>
      </w:r>
      <w:r w:rsidRPr="0034022E">
        <w:rPr>
          <w:rtl/>
          <w:lang w:bidi="fa-IR"/>
        </w:rPr>
        <w:t xml:space="preserve"> قَبْلَهُ ، وَلَا عَنْ بَدْءٍ </w:t>
      </w:r>
      <w:r w:rsidRPr="00FA6A79">
        <w:rPr>
          <w:rStyle w:val="libFootnotenumChar"/>
          <w:rtl/>
        </w:rPr>
        <w:t>(6)</w:t>
      </w:r>
      <w:r w:rsidRPr="0034022E">
        <w:rPr>
          <w:rtl/>
          <w:lang w:bidi="fa-IR"/>
        </w:rPr>
        <w:t xml:space="preserve"> سَبَقَهُ ؛ وَالْآخِرُ </w:t>
      </w:r>
      <w:r w:rsidRPr="00FA6A79">
        <w:rPr>
          <w:rStyle w:val="libFootnotenumChar"/>
          <w:rtl/>
        </w:rPr>
        <w:t>(7)</w:t>
      </w:r>
      <w:r w:rsidRPr="0034022E">
        <w:rPr>
          <w:rtl/>
          <w:lang w:bidi="fa-IR"/>
        </w:rPr>
        <w:t xml:space="preserve"> لَاعَنْ نِهَايَةٍ كَمَا يُعْقَلُ مِنْ صِفَةِ </w:t>
      </w:r>
      <w:r w:rsidRPr="00FA6A79">
        <w:rPr>
          <w:rStyle w:val="libFootnotenumChar"/>
          <w:rtl/>
        </w:rPr>
        <w:t>(8)</w:t>
      </w:r>
      <w:r w:rsidRPr="0034022E">
        <w:rPr>
          <w:rtl/>
          <w:lang w:bidi="fa-IR"/>
        </w:rPr>
        <w:t xml:space="preserve"> الْمَخْلُوقِينَ ، وَلكِنْ قَدِيمٌ ، أَوَّلٌ ، آخِرٌ </w:t>
      </w:r>
      <w:r w:rsidRPr="00FA6A79">
        <w:rPr>
          <w:rStyle w:val="libFootnotenumChar"/>
          <w:rtl/>
        </w:rPr>
        <w:t>(9)</w:t>
      </w:r>
      <w:r w:rsidRPr="0034022E">
        <w:rPr>
          <w:rtl/>
          <w:lang w:bidi="fa-IR"/>
        </w:rPr>
        <w:t xml:space="preserve"> ، لَمْ يَزَلْ ، وَلَا يَزُولُ </w:t>
      </w:r>
      <w:r w:rsidRPr="00FA6A79">
        <w:rPr>
          <w:rStyle w:val="libFootnotenumChar"/>
          <w:rtl/>
        </w:rPr>
        <w:t>(10)</w:t>
      </w:r>
      <w:r w:rsidRPr="0034022E">
        <w:rPr>
          <w:rtl/>
          <w:lang w:bidi="fa-IR"/>
        </w:rPr>
        <w:t xml:space="preserve"> ، بِلَا بَدْءٍ </w:t>
      </w:r>
      <w:r w:rsidRPr="00FA6A79">
        <w:rPr>
          <w:rStyle w:val="libFootnotenumChar"/>
          <w:rtl/>
        </w:rPr>
        <w:t>(11)</w:t>
      </w:r>
      <w:r w:rsidRPr="0034022E">
        <w:rPr>
          <w:rtl/>
          <w:lang w:bidi="fa-IR"/>
        </w:rPr>
        <w:t xml:space="preserve"> وَلَا نِهَايَةٍ </w:t>
      </w:r>
      <w:r w:rsidRPr="00FA6A79">
        <w:rPr>
          <w:rStyle w:val="libFootnotenumChar"/>
          <w:rtl/>
        </w:rPr>
        <w:t>(12)</w:t>
      </w:r>
      <w:r w:rsidRPr="0034022E">
        <w:rPr>
          <w:rtl/>
          <w:lang w:bidi="fa-IR"/>
        </w:rPr>
        <w:t xml:space="preserve"> ، لَايَقَعُ عَلَيْهِ الْحُدُوثُ ، وَلَا يَحُولُ </w:t>
      </w:r>
      <w:r w:rsidRPr="00FA6A79">
        <w:rPr>
          <w:rStyle w:val="libFootnotenumChar"/>
          <w:rtl/>
        </w:rPr>
        <w:t>(13)</w:t>
      </w:r>
      <w:r w:rsidRPr="0034022E">
        <w:rPr>
          <w:rtl/>
          <w:lang w:bidi="fa-IR"/>
        </w:rPr>
        <w:t xml:space="preserve"> مِنْ حَالٍ إِلى حَالٍ ، خَالِقُ كُلِّ شَيْ‌ءٍ </w:t>
      </w:r>
      <w:r w:rsidRPr="00FA6A79">
        <w:rPr>
          <w:rStyle w:val="libFootnotenumChar"/>
          <w:rtl/>
        </w:rPr>
        <w:t>(14)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البَلَحُ : قبل البُسر ؛ لأنّ أوّل التمر طَلْعٌ ، ثمّ خَلالٌ ، ثمّ بَلَحٌ ، ثمّ بُسرٌ ، ثمّ رُطَبٌ ، ثمّ تَمرٌ</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356 ( بلح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 « فتبدّل »</w:t>
      </w:r>
      <w:r>
        <w:rPr>
          <w:rtl/>
          <w:lang w:bidi="fa-IR"/>
        </w:rPr>
        <w:t>.</w:t>
      </w:r>
      <w:r w:rsidR="00091A42" w:rsidRPr="0034022E">
        <w:rPr>
          <w:rtl/>
          <w:lang w:bidi="fa-IR"/>
        </w:rPr>
        <w:t xml:space="preserve"> وفي « ف » : « وتبدّل »</w:t>
      </w:r>
      <w:r>
        <w:rPr>
          <w:rtl/>
          <w:lang w:bidi="fa-IR"/>
        </w:rPr>
        <w:t>.</w:t>
      </w:r>
      <w:r w:rsidR="00091A42" w:rsidRPr="0034022E">
        <w:rPr>
          <w:rtl/>
          <w:lang w:bidi="fa-IR"/>
        </w:rPr>
        <w:t xml:space="preserve"> وفي « ب ، بح ، بف » والتوحيد : « فيتبدّل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314 ، ح 2 ، بسنده عن أحمد بن إدريس </w:t>
      </w:r>
      <w:r w:rsidR="00091A42" w:rsidRPr="00BF510C">
        <w:rPr>
          <w:rStyle w:val="libFootnoteBoldChar"/>
          <w:rtl/>
        </w:rPr>
        <w:t>الوافي</w:t>
      </w:r>
      <w:r w:rsidR="00091A42" w:rsidRPr="0034022E">
        <w:rPr>
          <w:rtl/>
          <w:lang w:bidi="fa-IR"/>
        </w:rPr>
        <w:t xml:space="preserve"> ، ج 1 ، ص 471 ، ح 383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والمعاني : « سئل عن قوله عزّ وجلّ : هو الأوّل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w:t>
      </w:r>
      <w:r w:rsidR="00091A42">
        <w:rPr>
          <w:rtl/>
          <w:lang w:bidi="fa-IR"/>
        </w:rPr>
        <w:t xml:space="preserve"> + </w:t>
      </w:r>
      <w:r w:rsidR="00091A42" w:rsidRPr="0034022E">
        <w:rPr>
          <w:rtl/>
          <w:lang w:bidi="fa-IR"/>
        </w:rPr>
        <w:t>« كان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 « بديّ »</w:t>
      </w:r>
      <w:r>
        <w:rPr>
          <w:rtl/>
          <w:lang w:bidi="fa-IR"/>
        </w:rPr>
        <w:t>.</w:t>
      </w:r>
      <w:r w:rsidR="00091A42" w:rsidRPr="0034022E">
        <w:rPr>
          <w:rtl/>
          <w:lang w:bidi="fa-IR"/>
        </w:rPr>
        <w:t xml:space="preserve"> وفي الوافي : « بدي‌ء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البدء » أي الابتداء</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البديّ أو البدي‌ء » بمعنى المصدر ، أي‌البداية ؛ لوقوعه في مقابل النهاية ، أو الكلّ بمعنى السيّد الأوّل في السيادة</w:t>
      </w:r>
      <w:r>
        <w:rPr>
          <w:rtl/>
          <w:lang w:bidi="fa-IR"/>
        </w:rPr>
        <w:t>.</w:t>
      </w:r>
      <w:r w:rsidR="00091A42" w:rsidRPr="0034022E">
        <w:rPr>
          <w:rtl/>
          <w:lang w:bidi="fa-IR"/>
        </w:rPr>
        <w:t xml:space="preserve"> والمراد هاهنا الموجد والعلّة</w:t>
      </w:r>
      <w:r>
        <w:rPr>
          <w:rtl/>
          <w:lang w:bidi="fa-IR"/>
        </w:rPr>
        <w:t>.</w:t>
      </w:r>
      <w:r w:rsidR="00091A42" w:rsidRPr="0034022E">
        <w:rPr>
          <w:rtl/>
          <w:lang w:bidi="fa-IR"/>
        </w:rPr>
        <w:t xml:space="preserve"> ا</w:t>
      </w:r>
      <w:r w:rsidR="00D02CF1">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291 ؛ </w:t>
      </w:r>
      <w:r w:rsidR="00091A42" w:rsidRPr="00BF510C">
        <w:rPr>
          <w:rStyle w:val="libFootnoteBoldChar"/>
          <w:rtl/>
        </w:rPr>
        <w:t>شرح المازندراني</w:t>
      </w:r>
      <w:r w:rsidR="00091A42" w:rsidRPr="0034022E">
        <w:rPr>
          <w:rtl/>
          <w:lang w:bidi="fa-IR"/>
        </w:rPr>
        <w:t xml:space="preserve"> ، ج 4 ، ص 13 ؛ </w:t>
      </w:r>
      <w:r w:rsidR="00091A42" w:rsidRPr="00BF510C">
        <w:rPr>
          <w:rStyle w:val="libFootnoteBoldChar"/>
          <w:rtl/>
        </w:rPr>
        <w:t>مرآة العقول</w:t>
      </w:r>
      <w:r w:rsidR="00091A42" w:rsidRPr="0034022E">
        <w:rPr>
          <w:rtl/>
          <w:lang w:bidi="fa-IR"/>
        </w:rPr>
        <w:t xml:space="preserve"> ، ج 2 ، ص 41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ض ، بح ، بر » والوافي والمعاني : « آخر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D02CF1">
            <w:pPr>
              <w:pStyle w:val="libFootnote0"/>
              <w:rPr>
                <w:rtl/>
                <w:lang w:bidi="fa-IR"/>
              </w:rPr>
            </w:pPr>
            <w:r>
              <w:rPr>
                <w:rtl/>
                <w:lang w:bidi="fa-IR"/>
              </w:rPr>
              <w:t>(8) .</w:t>
            </w:r>
            <w:r w:rsidRPr="0034022E">
              <w:rPr>
                <w:rtl/>
                <w:lang w:bidi="fa-IR"/>
              </w:rPr>
              <w:t xml:space="preserve"> في المعاني : « صفات »</w:t>
            </w:r>
            <w:r>
              <w:rPr>
                <w:rtl/>
                <w:lang w:bidi="fa-IR"/>
              </w:rPr>
              <w:t>.</w:t>
            </w:r>
          </w:p>
        </w:tc>
        <w:tc>
          <w:tcPr>
            <w:tcW w:w="4474" w:type="dxa"/>
          </w:tcPr>
          <w:p w:rsidR="004E57CB" w:rsidRDefault="004E57CB" w:rsidP="00D02CF1">
            <w:pPr>
              <w:pStyle w:val="libFootnote0"/>
              <w:rPr>
                <w:rtl/>
                <w:lang w:bidi="fa-IR"/>
              </w:rPr>
            </w:pPr>
            <w:r>
              <w:rPr>
                <w:rtl/>
                <w:lang w:bidi="fa-IR"/>
              </w:rPr>
              <w:t>(9) .</w:t>
            </w:r>
            <w:r w:rsidRPr="0034022E">
              <w:rPr>
                <w:rtl/>
                <w:lang w:bidi="fa-IR"/>
              </w:rPr>
              <w:t xml:space="preserve"> في « ف » والمعاني : « وآخر »</w:t>
            </w:r>
            <w:r>
              <w:rPr>
                <w:rtl/>
                <w:lang w:bidi="fa-IR"/>
              </w:rPr>
              <w:t>.</w:t>
            </w:r>
          </w:p>
        </w:tc>
      </w:tr>
      <w:tr w:rsidR="004E57CB" w:rsidTr="004E57CB">
        <w:tc>
          <w:tcPr>
            <w:tcW w:w="4474" w:type="dxa"/>
          </w:tcPr>
          <w:p w:rsidR="004E57CB" w:rsidRDefault="004E57CB" w:rsidP="00D02CF1">
            <w:pPr>
              <w:pStyle w:val="libFootnote0"/>
              <w:rPr>
                <w:rtl/>
                <w:lang w:bidi="fa-IR"/>
              </w:rPr>
            </w:pPr>
            <w:r>
              <w:rPr>
                <w:rtl/>
                <w:lang w:bidi="fa-IR"/>
              </w:rPr>
              <w:t>(10) .</w:t>
            </w:r>
            <w:r w:rsidRPr="0034022E">
              <w:rPr>
                <w:rtl/>
                <w:lang w:bidi="fa-IR"/>
              </w:rPr>
              <w:t xml:space="preserve"> في « بح » والتوحيد والمعاني : « ولايزال »</w:t>
            </w:r>
            <w:r>
              <w:rPr>
                <w:rtl/>
                <w:lang w:bidi="fa-IR"/>
              </w:rPr>
              <w:t>.</w:t>
            </w:r>
          </w:p>
        </w:tc>
        <w:tc>
          <w:tcPr>
            <w:tcW w:w="4474" w:type="dxa"/>
          </w:tcPr>
          <w:p w:rsidR="004E57CB" w:rsidRDefault="004E57CB" w:rsidP="00D02CF1">
            <w:pPr>
              <w:pStyle w:val="libFootnote0"/>
              <w:rPr>
                <w:rtl/>
                <w:lang w:bidi="fa-IR"/>
              </w:rPr>
            </w:pPr>
            <w:r>
              <w:rPr>
                <w:rtl/>
                <w:lang w:bidi="fa-IR"/>
              </w:rPr>
              <w:t>(11) .</w:t>
            </w:r>
            <w:r w:rsidRPr="0034022E">
              <w:rPr>
                <w:rtl/>
                <w:lang w:bidi="fa-IR"/>
              </w:rPr>
              <w:t xml:space="preserve"> في « ب » : « بلا بديّ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w:t>
      </w:r>
      <w:r w:rsidR="00091A42">
        <w:rPr>
          <w:rtl/>
          <w:lang w:bidi="fa-IR"/>
        </w:rPr>
        <w:t xml:space="preserve"> </w:t>
      </w:r>
      <w:r>
        <w:rPr>
          <w:rtl/>
          <w:lang w:bidi="fa-IR"/>
        </w:rPr>
        <w:t>...</w:t>
      </w:r>
      <w:r w:rsidR="00091A42" w:rsidRPr="0034022E">
        <w:rPr>
          <w:rtl/>
          <w:lang w:bidi="fa-IR"/>
        </w:rPr>
        <w:t xml:space="preserve"> فهو الأوّل لم يزل بلا أوّل سبقه ولا بداية له ، وهو الآخر لايزول بلا آخر بعده ولا نهاية له »</w:t>
      </w:r>
      <w:r>
        <w:rPr>
          <w:rtl/>
          <w:lang w:bidi="fa-IR"/>
        </w:rPr>
        <w:t>.</w:t>
      </w:r>
      <w:r w:rsidR="00091A42" w:rsidRPr="0034022E">
        <w:rPr>
          <w:rtl/>
          <w:lang w:bidi="fa-IR"/>
        </w:rPr>
        <w:t xml:space="preserve"> وفي شرح المازندراني : « ويحتمل أن يكون كلّ واحدٍ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لم يزل ولا يزول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متعلّقاً بكلّ واحد ، فيفيد أنّه أوّل عند كونه آخراً ، وآخر عند كونه أوّلاً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ف ، بح ، بر » : « لا يحوّل » بالتشديد</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قوله </w:t>
      </w:r>
      <w:r w:rsidR="00091A42" w:rsidRPr="00D02CF1">
        <w:rPr>
          <w:rStyle w:val="libFootnoteAlaemChar"/>
          <w:rtl/>
        </w:rPr>
        <w:t>عليه‌السلام</w:t>
      </w:r>
      <w:r w:rsidR="00091A42" w:rsidRPr="0034022E">
        <w:rPr>
          <w:rtl/>
          <w:lang w:bidi="fa-IR"/>
        </w:rPr>
        <w:t xml:space="preserve"> : « خالق كلّ شي‌ء » تأكيد وتعليل وكالبرهان لجميع ما ذكر</w:t>
      </w:r>
      <w:r>
        <w:rPr>
          <w:rtl/>
          <w:lang w:bidi="fa-IR"/>
        </w:rPr>
        <w:t>.</w:t>
      </w:r>
      <w:r w:rsidR="00091A42" w:rsidRPr="0034022E">
        <w:rPr>
          <w:rtl/>
          <w:lang w:bidi="fa-IR"/>
        </w:rPr>
        <w:t xml:space="preserve"> ا</w:t>
      </w:r>
      <w:r w:rsidR="00D02CF1">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291 ؛ </w:t>
      </w:r>
      <w:r w:rsidR="00091A42" w:rsidRPr="00BF510C">
        <w:rPr>
          <w:rStyle w:val="libFootnoteBoldChar"/>
          <w:rtl/>
        </w:rPr>
        <w:t>شرح المازندراني</w:t>
      </w:r>
      <w:r w:rsidR="00091A42" w:rsidRPr="0034022E">
        <w:rPr>
          <w:rtl/>
          <w:lang w:bidi="fa-IR"/>
        </w:rPr>
        <w:t xml:space="preserve"> ، ج 4 ، ص 14</w:t>
      </w:r>
      <w:r>
        <w:rPr>
          <w:rtl/>
          <w:lang w:bidi="fa-IR"/>
        </w:rPr>
        <w:t>.</w:t>
      </w:r>
    </w:p>
    <w:p w:rsidR="00091A42" w:rsidRPr="0034022E" w:rsidRDefault="00FA30A4" w:rsidP="00D02CF1">
      <w:pPr>
        <w:pStyle w:val="libFootnote0"/>
        <w:rPr>
          <w:rtl/>
          <w:lang w:bidi="fa-IR"/>
        </w:rPr>
      </w:pPr>
      <w:r>
        <w:rPr>
          <w:rtl/>
          <w:lang w:bidi="fa-IR"/>
        </w:rPr>
        <w:t>(15)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313 ، ح 1 ؛ و</w:t>
      </w:r>
      <w:r w:rsidR="00091A42" w:rsidRPr="00BF510C">
        <w:rPr>
          <w:rStyle w:val="libFootnoteBoldChar"/>
          <w:rtl/>
        </w:rPr>
        <w:t>معاني الأخبار</w:t>
      </w:r>
      <w:r w:rsidR="00091A42" w:rsidRPr="0034022E">
        <w:rPr>
          <w:rtl/>
          <w:lang w:bidi="fa-IR"/>
        </w:rPr>
        <w:t xml:space="preserve"> ، ص 12 ، ح 1 ، بسندهما عن عليّ بن إبراهيم</w:t>
      </w:r>
      <w:r w:rsidR="00D02CF1">
        <w:rPr>
          <w:rFonts w:hint="cs"/>
          <w:rtl/>
          <w:lang w:bidi="fa-IR"/>
        </w:rPr>
        <w:t>.</w:t>
      </w:r>
      <w:r w:rsidR="00091A42" w:rsidRPr="00BF510C">
        <w:rPr>
          <w:rStyle w:val="libFootnoteBoldChar"/>
          <w:rtl/>
        </w:rPr>
        <w:t>الوافي</w:t>
      </w:r>
      <w:r w:rsidR="00091A42" w:rsidRPr="0034022E">
        <w:rPr>
          <w:rtl/>
          <w:lang w:bidi="fa-IR"/>
        </w:rPr>
        <w:t xml:space="preserve"> ، ج 1 ، </w:t>
      </w:r>
      <w:r w:rsidR="00D02CF1">
        <w:rPr>
          <w:rFonts w:hint="cs"/>
          <w:rtl/>
          <w:lang w:bidi="fa-IR"/>
        </w:rPr>
        <w:t>=</w:t>
      </w:r>
    </w:p>
    <w:p w:rsidR="00B82741" w:rsidRDefault="00B82741" w:rsidP="00B82741">
      <w:pPr>
        <w:pStyle w:val="libNormal"/>
        <w:rPr>
          <w:rtl/>
          <w:lang w:bidi="fa-IR"/>
        </w:rPr>
      </w:pPr>
      <w:r>
        <w:rPr>
          <w:rtl/>
          <w:lang w:bidi="fa-IR"/>
        </w:rPr>
        <w:br w:type="page"/>
      </w:r>
    </w:p>
    <w:p w:rsidR="00091A42" w:rsidRPr="0034022E" w:rsidRDefault="00091A42" w:rsidP="00B72F8D">
      <w:pPr>
        <w:pStyle w:val="libNormal"/>
        <w:rPr>
          <w:rtl/>
          <w:lang w:bidi="fa-IR"/>
        </w:rPr>
      </w:pPr>
      <w:r w:rsidRPr="00E808E8">
        <w:rPr>
          <w:rtl/>
        </w:rPr>
        <w:t>318</w:t>
      </w:r>
      <w:r w:rsidRPr="006B17C4">
        <w:rPr>
          <w:rStyle w:val="libBold2Char"/>
          <w:rtl/>
        </w:rPr>
        <w:t xml:space="preserve"> / 7</w:t>
      </w:r>
      <w:r w:rsidR="00FA30A4">
        <w:rPr>
          <w:rStyle w:val="libBold2Char"/>
          <w:rtl/>
        </w:rPr>
        <w:t>.</w:t>
      </w:r>
      <w:r w:rsidRPr="0034022E">
        <w:rPr>
          <w:rtl/>
          <w:lang w:bidi="fa-IR"/>
        </w:rPr>
        <w:t xml:space="preserve"> مُحَمَّدُ بْنُ أَبِي عَبْدِ اللهِ رَفَعَهُ </w:t>
      </w:r>
      <w:r w:rsidRPr="00FA6A79">
        <w:rPr>
          <w:rStyle w:val="libFootnotenumChar"/>
          <w:rtl/>
        </w:rPr>
        <w:t>(1)</w:t>
      </w:r>
      <w:r w:rsidRPr="0034022E">
        <w:rPr>
          <w:rtl/>
          <w:lang w:bidi="fa-IR"/>
        </w:rPr>
        <w:t xml:space="preserve"> إِلى أَبِي هَاشِمٍ الْجَعْفَرِيِّ ، قَالَ :</w:t>
      </w:r>
    </w:p>
    <w:p w:rsidR="00091A42" w:rsidRPr="0034022E" w:rsidRDefault="00091A42" w:rsidP="00B72F8D">
      <w:pPr>
        <w:pStyle w:val="libNormal"/>
        <w:rPr>
          <w:rtl/>
          <w:lang w:bidi="fa-IR"/>
        </w:rPr>
      </w:pPr>
      <w:r w:rsidRPr="0034022E">
        <w:rPr>
          <w:rtl/>
          <w:lang w:bidi="fa-IR"/>
        </w:rPr>
        <w:t xml:space="preserve">كُنْتُ عِنْدَ أَبِي جَعْفَرٍ الثَّانِي </w:t>
      </w:r>
      <w:r w:rsidRPr="00F22207">
        <w:rPr>
          <w:rStyle w:val="libAlaemChar"/>
          <w:rtl/>
        </w:rPr>
        <w:t>عليه‌السلام</w:t>
      </w:r>
      <w:r w:rsidRPr="0034022E">
        <w:rPr>
          <w:rtl/>
          <w:lang w:bidi="fa-IR"/>
        </w:rPr>
        <w:t xml:space="preserve"> ، فَسَأَلَهُ رَجُلٌ ، فَقَالَ : أَخْبِرْنِي عَنِ الرَّبِّ تَبَارَكَ وَتَعَالى ، لَهُ أَسْمَاءٌ وَصِفَاتٌ فِي كِتَابِهِ ، وَأَسْمَاؤُهُ </w:t>
      </w:r>
      <w:r w:rsidRPr="00FA6A79">
        <w:rPr>
          <w:rStyle w:val="libFootnotenumChar"/>
          <w:rtl/>
        </w:rPr>
        <w:t>(2)</w:t>
      </w:r>
      <w:r w:rsidRPr="0034022E">
        <w:rPr>
          <w:rtl/>
          <w:lang w:bidi="fa-IR"/>
        </w:rPr>
        <w:t xml:space="preserve"> وَصِفَاتُهُ هِيَ </w:t>
      </w:r>
      <w:r w:rsidRPr="00FA6A79">
        <w:rPr>
          <w:rStyle w:val="libFootnotenumChar"/>
          <w:rtl/>
        </w:rPr>
        <w:t>(3)</w:t>
      </w:r>
      <w:r w:rsidRPr="0034022E">
        <w:rPr>
          <w:rtl/>
          <w:lang w:bidi="fa-IR"/>
        </w:rPr>
        <w:t xml:space="preserve"> هُوَ</w:t>
      </w:r>
      <w:r>
        <w:rPr>
          <w:rtl/>
          <w:lang w:bidi="fa-IR"/>
        </w:rPr>
        <w:t>؟</w:t>
      </w:r>
    </w:p>
    <w:p w:rsidR="00091A42" w:rsidRPr="0034022E" w:rsidRDefault="00091A42" w:rsidP="00B72F8D">
      <w:pPr>
        <w:pStyle w:val="libNormal"/>
        <w:rPr>
          <w:rtl/>
          <w:lang w:bidi="fa-IR"/>
        </w:rPr>
      </w:pPr>
      <w:r w:rsidRPr="0034022E">
        <w:rPr>
          <w:rtl/>
          <w:lang w:bidi="fa-IR"/>
        </w:rPr>
        <w:t xml:space="preserve">فَقَالَ أَبُو جَعْفَرٍ </w:t>
      </w:r>
      <w:r w:rsidRPr="00F22207">
        <w:rPr>
          <w:rStyle w:val="libAlaemChar"/>
          <w:rtl/>
        </w:rPr>
        <w:t>عليه‌السلام</w:t>
      </w:r>
      <w:r w:rsidRPr="0034022E">
        <w:rPr>
          <w:rtl/>
          <w:lang w:bidi="fa-IR"/>
        </w:rPr>
        <w:t xml:space="preserve"> : « إِنَّ لِهذَا الْكَلَامِ وَجْهَيْنِ : إِنْ كُنْتَ تَقُولُ : « هِيَ </w:t>
      </w:r>
      <w:r w:rsidRPr="00FA6A79">
        <w:rPr>
          <w:rStyle w:val="libFootnotenumChar"/>
          <w:rtl/>
        </w:rPr>
        <w:t>(4)</w:t>
      </w:r>
      <w:r w:rsidRPr="0034022E">
        <w:rPr>
          <w:rtl/>
          <w:lang w:bidi="fa-IR"/>
        </w:rPr>
        <w:t xml:space="preserve"> هُوَ » ، أَيْ إِنَّهُ ذُو عَدَدٍ وَكَثْرَةٍ ، فَتَعَالَى اللهُ عَنْ ذلِكَ </w:t>
      </w:r>
      <w:r w:rsidRPr="00FA6A79">
        <w:rPr>
          <w:rStyle w:val="libFootnotenumChar"/>
          <w:rtl/>
        </w:rPr>
        <w:t>(5)</w:t>
      </w:r>
      <w:r w:rsidRPr="0034022E">
        <w:rPr>
          <w:rtl/>
          <w:lang w:bidi="fa-IR"/>
        </w:rPr>
        <w:t xml:space="preserve"> ؛ وَإِنْ كُنْتَ تَقُولُ : هذِهِ الصِّفَاتُ وَالْأَسْمَاءُ لَمْ تَزَلْ ، فَإِنَّ « لَمْ تَزَلْ » مُحْتَمِلٌ مَعْنَيَيْنِ : فَإِنْ قُلْتَ : لَمْ تَزَلْ عِنْدَهُ فِي عِلْمِهِ وَهُوَ مُسْتَحِقُّهَا ، فَنَعَمْ ؛ وَإِنْ كُنْتَ تَقُولُ : لَمْ يَزَلْ تَصْوِيرُهَا وَهِجَاؤُهَا </w:t>
      </w:r>
      <w:r w:rsidRPr="00FA6A79">
        <w:rPr>
          <w:rStyle w:val="libFootnotenumChar"/>
          <w:rtl/>
        </w:rPr>
        <w:t>(6)</w:t>
      </w:r>
      <w:r w:rsidRPr="0034022E">
        <w:rPr>
          <w:rtl/>
          <w:lang w:bidi="fa-IR"/>
        </w:rPr>
        <w:t xml:space="preserve"> وَتَقْطِيعُ حُرُوفِهَا ، فَمَعَاذَ اللهِ أَنْ يَكُونَ مَعَهُ شَيْ‌ءٌ غَيْرُهُ ، بَلْ كَانَ اللهُ وَلَا خَلْقَ ، ثُمَّ خَلَقَهَا وَسِيلَةً بَيْنَهُ وَبَيْنَ خَلْقِهِ ، يَتَضَرَّعُونَ </w:t>
      </w:r>
      <w:r w:rsidRPr="00FA6A79">
        <w:rPr>
          <w:rStyle w:val="libFootnotenumChar"/>
          <w:rtl/>
        </w:rPr>
        <w:t>(7)</w:t>
      </w:r>
      <w:r w:rsidRPr="0034022E">
        <w:rPr>
          <w:rtl/>
          <w:lang w:bidi="fa-IR"/>
        </w:rPr>
        <w:t xml:space="preserve"> بِهَا إِلَيْهِ ، وَيَعْبُدُونَهُ وَهِيَ ذِكْرُهُ </w:t>
      </w:r>
      <w:r w:rsidRPr="00FA6A79">
        <w:rPr>
          <w:rStyle w:val="libFootnotenumChar"/>
          <w:rtl/>
        </w:rPr>
        <w:t>(8)</w:t>
      </w:r>
      <w:r w:rsidRPr="0034022E">
        <w:rPr>
          <w:rtl/>
          <w:lang w:bidi="fa-IR"/>
        </w:rPr>
        <w:t xml:space="preserve"> ، وَكَانَ اللهُ وَلَا ذِكْرَ </w:t>
      </w:r>
      <w:r w:rsidRPr="00FA6A79">
        <w:rPr>
          <w:rStyle w:val="libFootnotenumChar"/>
          <w:rtl/>
        </w:rPr>
        <w:t>(9)</w:t>
      </w:r>
      <w:r w:rsidRPr="0034022E">
        <w:rPr>
          <w:rtl/>
          <w:lang w:bidi="fa-IR"/>
        </w:rPr>
        <w:t xml:space="preserve"> ، وَالْمَذْكُورُ </w:t>
      </w:r>
      <w:r w:rsidRPr="00FA6A79">
        <w:rPr>
          <w:rStyle w:val="libFootnotenumChar"/>
          <w:rtl/>
        </w:rPr>
        <w:t>(10)</w:t>
      </w:r>
      <w:r w:rsidRPr="0034022E">
        <w:rPr>
          <w:rtl/>
          <w:lang w:bidi="fa-IR"/>
        </w:rPr>
        <w:t xml:space="preserve"> بِالذِّكْرِ هُوَ اللهُ الْقَدِيمُ الَّذِي لَمْ يَزَلْ ، وَالْأَسْمَاءُ وَالصِّفَاتُ مَخْلُوقَاتٌ وَالْمَعَانِي </w:t>
      </w:r>
      <w:r w:rsidRPr="00FA6A79">
        <w:rPr>
          <w:rStyle w:val="libFootnotenumChar"/>
          <w:rtl/>
        </w:rPr>
        <w:t>(11)</w:t>
      </w:r>
      <w:r w:rsidRPr="0034022E">
        <w:rPr>
          <w:rtl/>
          <w:lang w:bidi="fa-IR"/>
        </w:rPr>
        <w:t xml:space="preserve"> ، وَالْمَعْنِيُّ بِهَا هُوَ‌</w:t>
      </w:r>
    </w:p>
    <w:p w:rsidR="00091A42" w:rsidRDefault="00091A42" w:rsidP="001A34C5">
      <w:pPr>
        <w:pStyle w:val="libLine"/>
        <w:rPr>
          <w:rtl/>
          <w:lang w:bidi="fa-IR"/>
        </w:rPr>
      </w:pPr>
      <w:r w:rsidRPr="0034022E">
        <w:rPr>
          <w:rtl/>
          <w:lang w:bidi="fa-IR"/>
        </w:rPr>
        <w:t>__________________</w:t>
      </w:r>
    </w:p>
    <w:p w:rsidR="00091A42" w:rsidRPr="0034022E" w:rsidRDefault="00503C63" w:rsidP="00F120EB">
      <w:pPr>
        <w:pStyle w:val="libFootnote0"/>
        <w:rPr>
          <w:rtl/>
          <w:lang w:bidi="fa-IR"/>
        </w:rPr>
      </w:pPr>
      <w:r>
        <w:rPr>
          <w:rFonts w:hint="cs"/>
          <w:rtl/>
          <w:lang w:bidi="fa-IR"/>
        </w:rPr>
        <w:t xml:space="preserve">= </w:t>
      </w:r>
      <w:r w:rsidR="00091A42" w:rsidRPr="0034022E">
        <w:rPr>
          <w:rtl/>
          <w:lang w:bidi="fa-IR"/>
        </w:rPr>
        <w:t>ص 472 ، ح 384</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503C63">
            <w:pPr>
              <w:pStyle w:val="libFootnote0"/>
              <w:rPr>
                <w:rtl/>
                <w:lang w:bidi="fa-IR"/>
              </w:rPr>
            </w:pPr>
            <w:r>
              <w:rPr>
                <w:rtl/>
                <w:lang w:bidi="fa-IR"/>
              </w:rPr>
              <w:t>(1) .</w:t>
            </w:r>
            <w:r w:rsidRPr="0034022E">
              <w:rPr>
                <w:rtl/>
                <w:lang w:bidi="fa-IR"/>
              </w:rPr>
              <w:t xml:space="preserve"> في « ب » : « يرفعه »</w:t>
            </w:r>
            <w:r>
              <w:rPr>
                <w:rtl/>
                <w:lang w:bidi="fa-IR"/>
              </w:rPr>
              <w:t>.</w:t>
            </w:r>
          </w:p>
        </w:tc>
        <w:tc>
          <w:tcPr>
            <w:tcW w:w="4474" w:type="dxa"/>
          </w:tcPr>
          <w:p w:rsidR="004E57CB" w:rsidRDefault="004E57CB" w:rsidP="00503C63">
            <w:pPr>
              <w:pStyle w:val="libFootnote0"/>
              <w:rPr>
                <w:rtl/>
                <w:lang w:bidi="fa-IR"/>
              </w:rPr>
            </w:pPr>
            <w:r>
              <w:rPr>
                <w:rtl/>
                <w:lang w:bidi="fa-IR"/>
              </w:rPr>
              <w:t>(2) .</w:t>
            </w:r>
            <w:r w:rsidRPr="0034022E">
              <w:rPr>
                <w:rtl/>
                <w:lang w:bidi="fa-IR"/>
              </w:rPr>
              <w:t xml:space="preserve"> في التوحيد : « فأسماؤه »</w:t>
            </w:r>
            <w:r>
              <w:rPr>
                <w:rtl/>
                <w:lang w:bidi="fa-IR"/>
              </w:rPr>
              <w:t>.</w:t>
            </w:r>
          </w:p>
        </w:tc>
      </w:tr>
      <w:tr w:rsidR="004E57CB" w:rsidTr="004E57CB">
        <w:tc>
          <w:tcPr>
            <w:tcW w:w="4474" w:type="dxa"/>
          </w:tcPr>
          <w:p w:rsidR="004E57CB" w:rsidRDefault="004E57CB" w:rsidP="00503C63">
            <w:pPr>
              <w:pStyle w:val="libFootnote0"/>
              <w:rPr>
                <w:rtl/>
                <w:lang w:bidi="fa-IR"/>
              </w:rPr>
            </w:pPr>
            <w:r>
              <w:rPr>
                <w:rtl/>
                <w:lang w:bidi="fa-IR"/>
              </w:rPr>
              <w:t>(3) .</w:t>
            </w:r>
            <w:r w:rsidRPr="0034022E">
              <w:rPr>
                <w:rtl/>
                <w:lang w:bidi="fa-IR"/>
              </w:rPr>
              <w:t xml:space="preserve"> في حاشية « ف » : « هما »</w:t>
            </w:r>
            <w:r>
              <w:rPr>
                <w:rtl/>
                <w:lang w:bidi="fa-IR"/>
              </w:rPr>
              <w:t>.</w:t>
            </w:r>
          </w:p>
        </w:tc>
        <w:tc>
          <w:tcPr>
            <w:tcW w:w="4474" w:type="dxa"/>
          </w:tcPr>
          <w:p w:rsidR="004E57CB" w:rsidRDefault="004E57CB" w:rsidP="00503C63">
            <w:pPr>
              <w:pStyle w:val="libFootnote0"/>
              <w:rPr>
                <w:rtl/>
                <w:lang w:bidi="fa-IR"/>
              </w:rPr>
            </w:pPr>
            <w:r>
              <w:rPr>
                <w:rtl/>
                <w:lang w:bidi="fa-IR"/>
              </w:rPr>
              <w:t>(4) .</w:t>
            </w:r>
            <w:r w:rsidRPr="0034022E">
              <w:rPr>
                <w:rtl/>
                <w:lang w:bidi="fa-IR"/>
              </w:rPr>
              <w:t xml:space="preserve"> في حاشية « ف » : « هما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علوّاً كبيراً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الهِجاء » : تقطيع اللفظة بحروفها ، تقول : هجوتُ الحروفَ ، أي عددتها وتلفّظت بها واحداً بعد واحد</w:t>
      </w:r>
      <w:r>
        <w:rPr>
          <w:rtl/>
          <w:lang w:bidi="fa-IR"/>
        </w:rPr>
        <w:t>.</w:t>
      </w:r>
      <w:r w:rsidR="00091A42" w:rsidRPr="0034022E">
        <w:rPr>
          <w:rtl/>
          <w:lang w:bidi="fa-IR"/>
        </w:rPr>
        <w:t xml:space="preserve"> ا</w:t>
      </w:r>
      <w:r w:rsidR="00221ADD">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15 ، ص 353 ( هجو ) ؛ </w:t>
      </w:r>
      <w:r w:rsidR="00091A42" w:rsidRPr="00BF510C">
        <w:rPr>
          <w:rStyle w:val="libFootnoteBoldChar"/>
          <w:rtl/>
        </w:rPr>
        <w:t>شرح المازندراني</w:t>
      </w:r>
      <w:r w:rsidR="00091A42" w:rsidRPr="0034022E">
        <w:rPr>
          <w:rtl/>
          <w:lang w:bidi="fa-IR"/>
        </w:rPr>
        <w:t xml:space="preserve"> ، ج 4 ، ص 18</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وحاشية « ض » : « متضرّعون »</w:t>
      </w:r>
      <w:r>
        <w:rPr>
          <w:rtl/>
          <w:lang w:bidi="fa-IR"/>
        </w:rPr>
        <w:t>.</w:t>
      </w:r>
      <w:r w:rsidR="00091A42" w:rsidRPr="0034022E">
        <w:rPr>
          <w:rtl/>
          <w:lang w:bidi="fa-IR"/>
        </w:rPr>
        <w:t xml:space="preserve"> وفي « بر » : « ويتضرّعون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قرأها السيّد الداماد والمازندراني : الذُكْرَة ، وهي في اللغة بمعنى الذِكْرى نقيض النسيان</w:t>
      </w:r>
      <w:r>
        <w:rPr>
          <w:rtl/>
          <w:lang w:bidi="fa-IR"/>
        </w:rPr>
        <w:t>.</w:t>
      </w:r>
      <w:r w:rsidR="00091A42" w:rsidRPr="0034022E">
        <w:rPr>
          <w:rtl/>
          <w:lang w:bidi="fa-IR"/>
        </w:rPr>
        <w:t xml:space="preserve"> والمراد بها هاهنا ما به الذِكرى ، وهو آلتها</w:t>
      </w:r>
      <w:r>
        <w:rPr>
          <w:rtl/>
          <w:lang w:bidi="fa-IR"/>
        </w:rPr>
        <w:t>.</w:t>
      </w:r>
      <w:r w:rsidR="00091A42" w:rsidRPr="0034022E">
        <w:rPr>
          <w:rtl/>
          <w:lang w:bidi="fa-IR"/>
        </w:rPr>
        <w:t xml:space="preserve"> قال في </w:t>
      </w:r>
      <w:r w:rsidR="00091A42" w:rsidRPr="00BF510C">
        <w:rPr>
          <w:rStyle w:val="libFootnoteBoldChar"/>
          <w:rtl/>
        </w:rPr>
        <w:t>الوافي</w:t>
      </w:r>
      <w:r w:rsidR="00091A42" w:rsidRPr="0034022E">
        <w:rPr>
          <w:rtl/>
          <w:lang w:bidi="fa-IR"/>
        </w:rPr>
        <w:t xml:space="preserve"> : « فيه تكلّف ؛ لفقد التاء فيما بعد »</w:t>
      </w:r>
      <w:r>
        <w:rPr>
          <w:rtl/>
          <w:lang w:bidi="fa-IR"/>
        </w:rPr>
        <w:t>.</w:t>
      </w:r>
      <w:r w:rsidR="00091A42" w:rsidRPr="0034022E">
        <w:rPr>
          <w:rtl/>
          <w:lang w:bidi="fa-IR"/>
        </w:rPr>
        <w:t xml:space="preserve"> ونسب السيّد ما في المتن إلى التصحيف ، كما جعله المازندراني محتملاً</w:t>
      </w:r>
      <w:r>
        <w:rPr>
          <w:rtl/>
          <w:lang w:bidi="fa-IR"/>
        </w:rPr>
        <w:t>.</w:t>
      </w:r>
      <w:r w:rsidR="00091A42" w:rsidRPr="0034022E">
        <w:rPr>
          <w:rtl/>
          <w:lang w:bidi="fa-IR"/>
        </w:rPr>
        <w:t xml:space="preserve"> </w:t>
      </w:r>
      <w:r w:rsidR="00091A42" w:rsidRPr="00BF510C">
        <w:rPr>
          <w:rStyle w:val="libFootnoteBoldChar"/>
          <w:rtl/>
        </w:rPr>
        <w:t>التعليقة</w:t>
      </w:r>
      <w:r w:rsidR="00091A42" w:rsidRPr="0034022E">
        <w:rPr>
          <w:rtl/>
          <w:lang w:bidi="fa-IR"/>
        </w:rPr>
        <w:t xml:space="preserve"> للداماد ، ص 267 ؛ </w:t>
      </w:r>
      <w:r w:rsidR="00091A42" w:rsidRPr="00BF510C">
        <w:rPr>
          <w:rStyle w:val="libFootnoteBoldChar"/>
          <w:rtl/>
        </w:rPr>
        <w:t>شرح المازندراني</w:t>
      </w:r>
      <w:r w:rsidR="00091A42" w:rsidRPr="0034022E">
        <w:rPr>
          <w:rtl/>
          <w:lang w:bidi="fa-IR"/>
        </w:rPr>
        <w:t xml:space="preserve"> ، ج 4 ، ص 18 ؛ </w:t>
      </w:r>
      <w:r w:rsidR="00091A42" w:rsidRPr="00BF510C">
        <w:rPr>
          <w:rStyle w:val="libFootnoteBoldChar"/>
          <w:rtl/>
        </w:rPr>
        <w:t>الوافي</w:t>
      </w:r>
      <w:r w:rsidR="00091A42" w:rsidRPr="0034022E">
        <w:rPr>
          <w:rtl/>
          <w:lang w:bidi="fa-IR"/>
        </w:rPr>
        <w:t xml:space="preserve"> ، ج 1 ، ص 474</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2 ، ص 664 ( ذكر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221ADD">
            <w:pPr>
              <w:pStyle w:val="libFootnote0"/>
              <w:rPr>
                <w:rtl/>
                <w:lang w:bidi="fa-IR"/>
              </w:rPr>
            </w:pPr>
            <w:r>
              <w:rPr>
                <w:rtl/>
                <w:lang w:bidi="fa-IR"/>
              </w:rPr>
              <w:t>(9) .</w:t>
            </w:r>
            <w:r w:rsidRPr="0034022E">
              <w:rPr>
                <w:rtl/>
                <w:lang w:bidi="fa-IR"/>
              </w:rPr>
              <w:t xml:space="preserve"> في حاشية « ف » :</w:t>
            </w:r>
            <w:r>
              <w:rPr>
                <w:rtl/>
                <w:lang w:bidi="fa-IR"/>
              </w:rPr>
              <w:t xml:space="preserve"> + </w:t>
            </w:r>
            <w:r w:rsidRPr="0034022E">
              <w:rPr>
                <w:rtl/>
                <w:lang w:bidi="fa-IR"/>
              </w:rPr>
              <w:t>« وقد ذكر »</w:t>
            </w:r>
            <w:r>
              <w:rPr>
                <w:rtl/>
                <w:lang w:bidi="fa-IR"/>
              </w:rPr>
              <w:t>.</w:t>
            </w:r>
          </w:p>
        </w:tc>
        <w:tc>
          <w:tcPr>
            <w:tcW w:w="4474" w:type="dxa"/>
          </w:tcPr>
          <w:p w:rsidR="004E57CB" w:rsidRDefault="004E57CB" w:rsidP="00221ADD">
            <w:pPr>
              <w:pStyle w:val="libFootnote0"/>
              <w:rPr>
                <w:rtl/>
                <w:lang w:bidi="fa-IR"/>
              </w:rPr>
            </w:pPr>
            <w:r>
              <w:rPr>
                <w:rtl/>
                <w:lang w:bidi="fa-IR"/>
              </w:rPr>
              <w:t>(10) .</w:t>
            </w:r>
            <w:r w:rsidRPr="0034022E">
              <w:rPr>
                <w:rtl/>
                <w:lang w:bidi="fa-IR"/>
              </w:rPr>
              <w:t xml:space="preserve"> في « بح » : « أو المذكور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 الواو » في « والمعاني » بمعنى مع ، أو للعطف على الأسماء والصفات ، فهو مبتدأ خبره محذوف ، أي المعاني‌مخلوقة ، أو للعطف على « مخلوقات » فهو خبر للصفات ، كما أنّ « مخلوقات » خبر للأسماء ، أي الأسماء مخلوقات والصفات هي المعاني ، أو لعطف الجملة ، فهو مبتدأ خبره « هو الله » </w:t>
      </w:r>
      <w:r w:rsidR="00091A42">
        <w:rPr>
          <w:rtl/>
          <w:lang w:bidi="fa-IR"/>
        </w:rPr>
        <w:t>و «</w:t>
      </w:r>
      <w:r w:rsidR="00091A42" w:rsidRPr="0034022E">
        <w:rPr>
          <w:rtl/>
          <w:lang w:bidi="fa-IR"/>
        </w:rPr>
        <w:t xml:space="preserve"> المعنيّ بها » عطف تفسير لها</w:t>
      </w:r>
      <w:r>
        <w:rPr>
          <w:rtl/>
          <w:lang w:bidi="fa-IR"/>
        </w:rPr>
        <w:t>.</w:t>
      </w:r>
      <w:r w:rsidR="00091A42" w:rsidRPr="0034022E">
        <w:rPr>
          <w:rtl/>
          <w:lang w:bidi="fa-IR"/>
        </w:rPr>
        <w:t xml:space="preserve"> </w:t>
      </w:r>
      <w:r w:rsidR="00503C63">
        <w:rPr>
          <w:rFonts w:hint="cs"/>
          <w:rtl/>
          <w:lang w:bidi="fa-IR"/>
        </w:rPr>
        <w:t>=</w:t>
      </w:r>
    </w:p>
    <w:p w:rsidR="00221ADD" w:rsidRDefault="00221ADD" w:rsidP="00221ADD">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اللهُ الَّذِي لَايَلِيقُ بِهِ الِاخْتِلَافُ وَلَا الِائْتِلَافُ ، وَإِنَّمَا يَخْتَلِفُ وَيَأْتَلِفُ </w:t>
      </w:r>
      <w:r w:rsidRPr="00FA6A79">
        <w:rPr>
          <w:rStyle w:val="libFootnotenumChar"/>
          <w:rtl/>
        </w:rPr>
        <w:t>(1)</w:t>
      </w:r>
      <w:r w:rsidRPr="0034022E">
        <w:rPr>
          <w:rtl/>
          <w:lang w:bidi="fa-IR"/>
        </w:rPr>
        <w:t xml:space="preserve"> الْمُتَجَزِّئُ ، فَلَا يُقَالُ :</w:t>
      </w:r>
      <w:r>
        <w:rPr>
          <w:rFonts w:hint="cs"/>
          <w:rtl/>
          <w:lang w:bidi="fa-IR"/>
        </w:rPr>
        <w:t xml:space="preserve"> </w:t>
      </w:r>
      <w:r w:rsidRPr="0034022E">
        <w:rPr>
          <w:rtl/>
          <w:lang w:bidi="fa-IR"/>
        </w:rPr>
        <w:t xml:space="preserve">اللهُ مُؤْتَلِفٌ </w:t>
      </w:r>
      <w:r w:rsidRPr="00FA6A79">
        <w:rPr>
          <w:rStyle w:val="libFootnotenumChar"/>
          <w:rtl/>
        </w:rPr>
        <w:t>(2)</w:t>
      </w:r>
      <w:r w:rsidRPr="0034022E">
        <w:rPr>
          <w:rtl/>
          <w:lang w:bidi="fa-IR"/>
        </w:rPr>
        <w:t xml:space="preserve"> ، وَلَا اللهُ قَلِيلٌ </w:t>
      </w:r>
      <w:r w:rsidRPr="00FA6A79">
        <w:rPr>
          <w:rStyle w:val="libFootnotenumChar"/>
          <w:rtl/>
        </w:rPr>
        <w:t>(3)</w:t>
      </w:r>
      <w:r w:rsidRPr="0034022E">
        <w:rPr>
          <w:rtl/>
          <w:lang w:bidi="fa-IR"/>
        </w:rPr>
        <w:t xml:space="preserve"> ولَا </w:t>
      </w:r>
      <w:r w:rsidRPr="00FA6A79">
        <w:rPr>
          <w:rStyle w:val="libFootnotenumChar"/>
          <w:rtl/>
        </w:rPr>
        <w:t>(4)</w:t>
      </w:r>
      <w:r w:rsidRPr="0034022E">
        <w:rPr>
          <w:rtl/>
          <w:lang w:bidi="fa-IR"/>
        </w:rPr>
        <w:t xml:space="preserve"> كَثِيرٌ ، وَلكِنَّهُ الْقَدِيمُ فِي ذَاتِهِ ؛ لِأَنَّ مَا سِوَى الْوَاحِدِ مُتَجَزِّئٌ ، وَاللهُ وَاحِدٌ ، لَامُتَجَزِّئٌ وَلَا مُتَوَهَّمٌ بِالْقِلَّةِ وَالْكَثْرَةِ ، وَكُلُّ مُتَجَزِّئٍ أَوْ مُتَوَهَّمٍ </w:t>
      </w:r>
      <w:r w:rsidRPr="00FA6A79">
        <w:rPr>
          <w:rStyle w:val="libFootnotenumChar"/>
          <w:rtl/>
        </w:rPr>
        <w:t>(5)</w:t>
      </w:r>
      <w:r w:rsidRPr="0034022E">
        <w:rPr>
          <w:rtl/>
          <w:lang w:bidi="fa-IR"/>
        </w:rPr>
        <w:t xml:space="preserve"> بِالْقِلَّةِ وَالْكَثْرَةِ ، فَهُوَ مَخْلُوقٌ دَالٌّ عَلى خَالِقٍ لَهُ ؛ فَقَوْلُكَ : « إِنَّ اللهَ قَدِيرٌ » خَبَّرْتَ </w:t>
      </w:r>
      <w:r w:rsidRPr="00FA6A79">
        <w:rPr>
          <w:rStyle w:val="libFootnotenumChar"/>
          <w:rtl/>
        </w:rPr>
        <w:t>(6)</w:t>
      </w:r>
      <w:r w:rsidRPr="0034022E">
        <w:rPr>
          <w:rtl/>
          <w:lang w:bidi="fa-IR"/>
        </w:rPr>
        <w:t xml:space="preserve"> أَنَّهُ لَا يُعْجِزُهُ شَيْ‌ءٌ ، فَنَفَيْتَ بِالْكَلِمَةِ الْعَجْزَ ، وَجَعَلْتَ الْعَجْزَ سِوَاهُ ، وَكَذلِكَ قَوْلُكَ : « عَالِمٌ » إِنَّمَا نَفَيْتَ بِالْكَلِمَةِ الْجَهْلَ ، وَجَعَلْتَ الْجَهْلَ سِوَاهُ ، وَإِذَا </w:t>
      </w:r>
      <w:r w:rsidRPr="00FA6A79">
        <w:rPr>
          <w:rStyle w:val="libFootnotenumChar"/>
          <w:rtl/>
        </w:rPr>
        <w:t>(7)</w:t>
      </w:r>
      <w:r w:rsidRPr="0034022E">
        <w:rPr>
          <w:rtl/>
          <w:lang w:bidi="fa-IR"/>
        </w:rPr>
        <w:t xml:space="preserve"> أَفْنَى اللهُ الْأَشْيَاءَ ، أَفْنَى الصُّورَةَ </w:t>
      </w:r>
      <w:r w:rsidRPr="00FA6A79">
        <w:rPr>
          <w:rStyle w:val="libFootnotenumChar"/>
          <w:rtl/>
        </w:rPr>
        <w:t>(8)</w:t>
      </w:r>
      <w:r w:rsidRPr="0034022E">
        <w:rPr>
          <w:rtl/>
          <w:lang w:bidi="fa-IR"/>
        </w:rPr>
        <w:t xml:space="preserve"> وَالْهِجَاءَ وَالتَّقْطِيعَ </w:t>
      </w:r>
      <w:r w:rsidRPr="00FA6A79">
        <w:rPr>
          <w:rStyle w:val="libFootnotenumChar"/>
          <w:rtl/>
        </w:rPr>
        <w:t>(9)</w:t>
      </w:r>
      <w:r w:rsidRPr="0034022E">
        <w:rPr>
          <w:rtl/>
          <w:lang w:bidi="fa-IR"/>
        </w:rPr>
        <w:t xml:space="preserve"> ، وَلَا يَزَالُ مَنْ لَمْ يَزَلْ عَالِماً »</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الرَّجُلُ : فَكَيْفَ </w:t>
      </w:r>
      <w:r w:rsidRPr="00FA6A79">
        <w:rPr>
          <w:rStyle w:val="libFootnotenumChar"/>
          <w:rtl/>
        </w:rPr>
        <w:t>(10)</w:t>
      </w:r>
      <w:r w:rsidRPr="0034022E">
        <w:rPr>
          <w:rtl/>
          <w:lang w:bidi="fa-IR"/>
        </w:rPr>
        <w:t xml:space="preserve"> سَمَّيْنَا </w:t>
      </w:r>
      <w:r w:rsidRPr="00FA6A79">
        <w:rPr>
          <w:rStyle w:val="libFootnotenumChar"/>
          <w:rtl/>
        </w:rPr>
        <w:t>(11)</w:t>
      </w:r>
      <w:r w:rsidRPr="0034022E">
        <w:rPr>
          <w:rtl/>
          <w:lang w:bidi="fa-IR"/>
        </w:rPr>
        <w:t xml:space="preserve"> رَبَّنَا سَمِيعاً</w:t>
      </w:r>
      <w:r>
        <w:rPr>
          <w:rtl/>
          <w:lang w:bidi="fa-IR"/>
        </w:rPr>
        <w:t>؟</w:t>
      </w:r>
      <w:r w:rsidRPr="0034022E">
        <w:rPr>
          <w:rtl/>
          <w:lang w:bidi="fa-IR"/>
        </w:rPr>
        <w:t xml:space="preserve"> فَقَالَ : « لِأَنَّهُ لَايَخْفى عَلَيْهِ مَا يُدْرَكُ بِالْأَسْمَاعِ ، وَلَمْ نَصِفْهُ بِالسَّمْعِ الْمَعْقُولِ فِي الرَّأْسِ </w:t>
      </w:r>
      <w:r w:rsidRPr="00FA6A79">
        <w:rPr>
          <w:rStyle w:val="libFootnotenumChar"/>
          <w:rtl/>
        </w:rPr>
        <w:t>(12)</w:t>
      </w:r>
      <w:r w:rsidR="00FA30A4">
        <w:rPr>
          <w:rtl/>
          <w:lang w:bidi="fa-IR"/>
        </w:rPr>
        <w:t>.</w:t>
      </w:r>
    </w:p>
    <w:p w:rsidR="00091A42" w:rsidRPr="0034022E" w:rsidRDefault="00091A42" w:rsidP="00B72F8D">
      <w:pPr>
        <w:pStyle w:val="libNormal"/>
        <w:rPr>
          <w:rtl/>
          <w:lang w:bidi="fa-IR"/>
        </w:rPr>
      </w:pPr>
      <w:r w:rsidRPr="0034022E">
        <w:rPr>
          <w:rtl/>
          <w:lang w:bidi="fa-IR"/>
        </w:rPr>
        <w:t>وَكَذلِكَ سَمَّيْنَاهُ بَصِيراً ؛ لِأَنَّهُ لَايَخْفى عَلَيْهِ مَا يُدْرَكُ بِالْأَبْصَارِ مِنْ لَوْنٍ أَوْ شَخْصٍ‌</w:t>
      </w:r>
    </w:p>
    <w:p w:rsidR="00091A42" w:rsidRDefault="00091A42" w:rsidP="001A34C5">
      <w:pPr>
        <w:pStyle w:val="libLine"/>
        <w:rPr>
          <w:rtl/>
          <w:lang w:bidi="fa-IR"/>
        </w:rPr>
      </w:pPr>
      <w:r w:rsidRPr="0034022E">
        <w:rPr>
          <w:rtl/>
          <w:lang w:bidi="fa-IR"/>
        </w:rPr>
        <w:t>__________________</w:t>
      </w:r>
    </w:p>
    <w:p w:rsidR="00091A42" w:rsidRPr="0034022E" w:rsidRDefault="006C40E8" w:rsidP="00F120EB">
      <w:pPr>
        <w:pStyle w:val="libFootnote0"/>
        <w:rPr>
          <w:rtl/>
          <w:lang w:bidi="fa-IR"/>
        </w:rPr>
      </w:pPr>
      <w:r>
        <w:rPr>
          <w:rFonts w:hint="cs"/>
          <w:rtl/>
          <w:lang w:bidi="fa-IR"/>
        </w:rPr>
        <w:t xml:space="preserve">= </w:t>
      </w:r>
      <w:r w:rsidR="00091A42" w:rsidRPr="0034022E">
        <w:rPr>
          <w:rtl/>
          <w:lang w:bidi="fa-IR"/>
        </w:rPr>
        <w:t xml:space="preserve">وفي </w:t>
      </w:r>
      <w:r w:rsidR="00091A42" w:rsidRPr="00BF510C">
        <w:rPr>
          <w:rStyle w:val="libFootnoteBoldChar"/>
          <w:rtl/>
        </w:rPr>
        <w:t>التوحيد</w:t>
      </w:r>
      <w:r w:rsidR="00091A42" w:rsidRPr="0034022E">
        <w:rPr>
          <w:rtl/>
          <w:lang w:bidi="fa-IR"/>
        </w:rPr>
        <w:t xml:space="preserve"> وبعض النسخ ، على ما في </w:t>
      </w:r>
      <w:r w:rsidR="00091A42" w:rsidRPr="00BF510C">
        <w:rPr>
          <w:rStyle w:val="libFootnoteBoldChar"/>
          <w:rtl/>
        </w:rPr>
        <w:t>التعليقة</w:t>
      </w:r>
      <w:r w:rsidR="00091A42" w:rsidRPr="0034022E">
        <w:rPr>
          <w:rtl/>
          <w:lang w:bidi="fa-IR"/>
        </w:rPr>
        <w:t xml:space="preserve"> للداماد و</w:t>
      </w:r>
      <w:r w:rsidR="00091A42" w:rsidRPr="00BF510C">
        <w:rPr>
          <w:rStyle w:val="libFootnoteBoldChar"/>
          <w:rtl/>
        </w:rPr>
        <w:t>شرح المازندراني</w:t>
      </w:r>
      <w:r w:rsidR="00091A42" w:rsidRPr="0034022E">
        <w:rPr>
          <w:rtl/>
          <w:lang w:bidi="fa-IR"/>
        </w:rPr>
        <w:t xml:space="preserve"> بدون الواو وبالإضافة</w:t>
      </w:r>
      <w:r w:rsidR="00FA30A4">
        <w:rPr>
          <w:rtl/>
          <w:lang w:bidi="fa-IR"/>
        </w:rPr>
        <w:t>.</w:t>
      </w:r>
      <w:r w:rsidR="00091A42" w:rsidRPr="0034022E">
        <w:rPr>
          <w:rtl/>
          <w:lang w:bidi="fa-IR"/>
        </w:rPr>
        <w:t xml:space="preserve"> وهو الصحيح عند السيّد الداماد ، والأظهر عند المازندراني</w:t>
      </w:r>
      <w:r w:rsidR="00FA30A4">
        <w:rPr>
          <w:rtl/>
          <w:lang w:bidi="fa-IR"/>
        </w:rPr>
        <w:t>.</w:t>
      </w:r>
      <w:r w:rsidR="00091A42" w:rsidRPr="0034022E">
        <w:rPr>
          <w:rtl/>
          <w:lang w:bidi="fa-IR"/>
        </w:rPr>
        <w:t xml:space="preserve"> ا</w:t>
      </w:r>
      <w:r w:rsidR="00DF09E5">
        <w:rPr>
          <w:rFonts w:hint="cs"/>
          <w:rtl/>
          <w:lang w:bidi="fa-IR"/>
        </w:rPr>
        <w:t>ُ</w:t>
      </w:r>
      <w:r w:rsidR="00091A42" w:rsidRPr="0034022E">
        <w:rPr>
          <w:rtl/>
          <w:lang w:bidi="fa-IR"/>
        </w:rPr>
        <w:t>نظر شروح الكافي</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DF09E5">
            <w:pPr>
              <w:pStyle w:val="libFootnote0"/>
              <w:rPr>
                <w:rtl/>
                <w:lang w:bidi="fa-IR"/>
              </w:rPr>
            </w:pPr>
            <w:r>
              <w:rPr>
                <w:rtl/>
                <w:lang w:bidi="fa-IR"/>
              </w:rPr>
              <w:t>(1) .</w:t>
            </w:r>
            <w:r w:rsidRPr="0034022E">
              <w:rPr>
                <w:rtl/>
                <w:lang w:bidi="fa-IR"/>
              </w:rPr>
              <w:t xml:space="preserve"> هكذا في النسخ</w:t>
            </w:r>
            <w:r>
              <w:rPr>
                <w:rtl/>
                <w:lang w:bidi="fa-IR"/>
              </w:rPr>
              <w:t>.</w:t>
            </w:r>
            <w:r w:rsidRPr="0034022E">
              <w:rPr>
                <w:rtl/>
                <w:lang w:bidi="fa-IR"/>
              </w:rPr>
              <w:t xml:space="preserve"> وفي المطبوع : « وتأتلف »</w:t>
            </w:r>
            <w:r>
              <w:rPr>
                <w:rtl/>
                <w:lang w:bidi="fa-IR"/>
              </w:rPr>
              <w:t>.</w:t>
            </w:r>
          </w:p>
        </w:tc>
        <w:tc>
          <w:tcPr>
            <w:tcW w:w="4474" w:type="dxa"/>
          </w:tcPr>
          <w:p w:rsidR="004E57CB" w:rsidRDefault="004E57CB" w:rsidP="00DF09E5">
            <w:pPr>
              <w:pStyle w:val="libFootnote0"/>
              <w:rPr>
                <w:rtl/>
                <w:lang w:bidi="fa-IR"/>
              </w:rPr>
            </w:pPr>
            <w:r>
              <w:rPr>
                <w:rtl/>
                <w:lang w:bidi="fa-IR"/>
              </w:rPr>
              <w:t>(2) .</w:t>
            </w:r>
            <w:r w:rsidRPr="0034022E">
              <w:rPr>
                <w:rtl/>
                <w:lang w:bidi="fa-IR"/>
              </w:rPr>
              <w:t xml:space="preserve"> في شرح صدر المتألّهين : « الله مختلف ولا مؤتلف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ولا الله قليل » إمّا معطوفة على صدر الجملة المنفيّة السابقة ، وهذه الجملة كأنّها كالتعليل لها</w:t>
      </w:r>
      <w:r>
        <w:rPr>
          <w:rtl/>
          <w:lang w:bidi="fa-IR"/>
        </w:rPr>
        <w:t>.</w:t>
      </w:r>
      <w:r w:rsidR="00091A42" w:rsidRPr="0034022E">
        <w:rPr>
          <w:rtl/>
          <w:lang w:bidi="fa-IR"/>
        </w:rPr>
        <w:t xml:space="preserve"> أو عطف على متعلّق القول منها</w:t>
      </w:r>
      <w:r>
        <w:rPr>
          <w:rtl/>
          <w:lang w:bidi="fa-IR"/>
        </w:rPr>
        <w:t>.</w:t>
      </w:r>
      <w:r w:rsidR="00091A42" w:rsidRPr="0034022E">
        <w:rPr>
          <w:rtl/>
          <w:lang w:bidi="fa-IR"/>
        </w:rPr>
        <w:t xml:space="preserve"> ا</w:t>
      </w:r>
      <w:r w:rsidR="00DF09E5">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268 ؛ </w:t>
      </w:r>
      <w:r w:rsidR="00091A42" w:rsidRPr="00BF510C">
        <w:rPr>
          <w:rStyle w:val="libFootnoteBoldChar"/>
          <w:rtl/>
        </w:rPr>
        <w:t>شرح المازندراني</w:t>
      </w:r>
      <w:r w:rsidR="00091A42" w:rsidRPr="0034022E">
        <w:rPr>
          <w:rtl/>
          <w:lang w:bidi="fa-IR"/>
        </w:rPr>
        <w:t xml:space="preserve"> ، ج 4 ، ص 19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متوهّم أو متجزّئ »</w:t>
      </w:r>
      <w:r>
        <w:rPr>
          <w:rtl/>
          <w:lang w:bidi="fa-IR"/>
        </w:rPr>
        <w:t>.</w:t>
      </w:r>
      <w:r w:rsidR="00091A42" w:rsidRPr="0034022E">
        <w:rPr>
          <w:rtl/>
          <w:lang w:bidi="fa-IR"/>
        </w:rPr>
        <w:t xml:space="preserve"> وفي التوحيد : « ومتوهّم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شرح المازندراني : « خبّرت ، أي خبّرت به على حذف العائد</w:t>
      </w:r>
      <w:r>
        <w:rPr>
          <w:rtl/>
          <w:lang w:bidi="fa-IR"/>
        </w:rPr>
        <w:t>.</w:t>
      </w:r>
      <w:r w:rsidR="00091A42" w:rsidRPr="0034022E">
        <w:rPr>
          <w:rtl/>
          <w:lang w:bidi="fa-IR"/>
        </w:rPr>
        <w:t xml:space="preserve"> قال الجوهري : أخبرته بكذا وخبّرته‌بمعنى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2 ، ص 641 ( خبر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ض » والتوحيد : « فإذا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 الصور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DF09E5">
            <w:pPr>
              <w:pStyle w:val="libFootnote0"/>
              <w:rPr>
                <w:rtl/>
                <w:lang w:bidi="fa-IR"/>
              </w:rPr>
            </w:pPr>
            <w:r>
              <w:rPr>
                <w:rtl/>
                <w:lang w:bidi="fa-IR"/>
              </w:rPr>
              <w:t>(9) .</w:t>
            </w:r>
            <w:r w:rsidRPr="0034022E">
              <w:rPr>
                <w:rtl/>
                <w:lang w:bidi="fa-IR"/>
              </w:rPr>
              <w:t xml:space="preserve"> في التوحيد : « ولا ينقطع »</w:t>
            </w:r>
          </w:p>
        </w:tc>
        <w:tc>
          <w:tcPr>
            <w:tcW w:w="4474" w:type="dxa"/>
          </w:tcPr>
          <w:p w:rsidR="004E57CB" w:rsidRDefault="004E57CB" w:rsidP="00DF09E5">
            <w:pPr>
              <w:pStyle w:val="libFootnote0"/>
              <w:rPr>
                <w:rtl/>
                <w:lang w:bidi="fa-IR"/>
              </w:rPr>
            </w:pPr>
            <w:r>
              <w:rPr>
                <w:rtl/>
                <w:lang w:bidi="fa-IR"/>
              </w:rPr>
              <w:t>(10) .</w:t>
            </w:r>
            <w:r w:rsidRPr="0034022E">
              <w:rPr>
                <w:rtl/>
                <w:lang w:bidi="fa-IR"/>
              </w:rPr>
              <w:t xml:space="preserve"> في « بس » والتوحيد : « كيف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التوحيد : « سمّي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المعقول في الرأس » أي المحبوس فيه ، أو الذي نتعقّله في الرأس ونحكم بأنّه فيه</w:t>
      </w:r>
      <w:r>
        <w:rPr>
          <w:rtl/>
          <w:lang w:bidi="fa-IR"/>
        </w:rPr>
        <w:t>.</w:t>
      </w:r>
      <w:r w:rsidR="00091A42" w:rsidRPr="0034022E">
        <w:rPr>
          <w:rtl/>
          <w:lang w:bidi="fa-IR"/>
        </w:rPr>
        <w:t xml:space="preserve"> ا</w:t>
      </w:r>
      <w:r w:rsidR="00DF09E5">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292 ؛ </w:t>
      </w:r>
      <w:r w:rsidR="00091A42" w:rsidRPr="00BF510C">
        <w:rPr>
          <w:rStyle w:val="libFootnoteBoldChar"/>
          <w:rtl/>
        </w:rPr>
        <w:t>مرآة العقول</w:t>
      </w:r>
      <w:r w:rsidR="00091A42" w:rsidRPr="0034022E">
        <w:rPr>
          <w:rtl/>
          <w:lang w:bidi="fa-IR"/>
        </w:rPr>
        <w:t xml:space="preserve"> ، ج 2 ، ص 45</w:t>
      </w:r>
      <w:r>
        <w:rPr>
          <w:rtl/>
          <w:lang w:bidi="fa-IR"/>
        </w:rPr>
        <w:t>.</w:t>
      </w:r>
    </w:p>
    <w:p w:rsidR="006C40E8" w:rsidRDefault="006C40E8" w:rsidP="006C40E8">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أَوْ غَيْرِ ذلِكَ ، وَلَمْ نَصِفْهُ </w:t>
      </w:r>
      <w:r w:rsidRPr="00FA6A79">
        <w:rPr>
          <w:rStyle w:val="libFootnotenumChar"/>
          <w:rtl/>
        </w:rPr>
        <w:t>(1)</w:t>
      </w:r>
      <w:r w:rsidRPr="0034022E">
        <w:rPr>
          <w:rtl/>
          <w:lang w:bidi="fa-IR"/>
        </w:rPr>
        <w:t xml:space="preserve"> بِبَصَرِ لَحْظَةِ </w:t>
      </w:r>
      <w:r w:rsidRPr="00FA6A79">
        <w:rPr>
          <w:rStyle w:val="libFootnotenumChar"/>
          <w:rtl/>
        </w:rPr>
        <w:t>(2)</w:t>
      </w:r>
      <w:r w:rsidRPr="0034022E">
        <w:rPr>
          <w:rtl/>
          <w:lang w:bidi="fa-IR"/>
        </w:rPr>
        <w:t xml:space="preserve"> الْعَيْنِ</w:t>
      </w:r>
      <w:r w:rsidR="00FA30A4">
        <w:rPr>
          <w:rtl/>
          <w:lang w:bidi="fa-IR"/>
        </w:rPr>
        <w:t>.</w:t>
      </w:r>
    </w:p>
    <w:p w:rsidR="00091A42" w:rsidRPr="0034022E" w:rsidRDefault="00091A42" w:rsidP="00B72F8D">
      <w:pPr>
        <w:pStyle w:val="libNormal"/>
        <w:rPr>
          <w:rtl/>
          <w:lang w:bidi="fa-IR"/>
        </w:rPr>
      </w:pPr>
      <w:r w:rsidRPr="0034022E">
        <w:rPr>
          <w:rtl/>
          <w:lang w:bidi="fa-IR"/>
        </w:rPr>
        <w:t xml:space="preserve">وَكَذلِكَ سَمَّيْنَاهُ لَطِيفاً ؛ لِعِلْمِهِ بِالشَّيْ‌ءِ اللَّطِيفِ مِثْلِ الْبَعُوضَةِ وَأَخْفى </w:t>
      </w:r>
      <w:r w:rsidRPr="00FA6A79">
        <w:rPr>
          <w:rStyle w:val="libFootnotenumChar"/>
          <w:rtl/>
        </w:rPr>
        <w:t>(3)</w:t>
      </w:r>
      <w:r w:rsidRPr="0034022E">
        <w:rPr>
          <w:rtl/>
          <w:lang w:bidi="fa-IR"/>
        </w:rPr>
        <w:t xml:space="preserve"> مِنْ ذلِكَ ، وَمَوْضِعِ النُّشُوءِ </w:t>
      </w:r>
      <w:r w:rsidRPr="00FA6A79">
        <w:rPr>
          <w:rStyle w:val="libFootnotenumChar"/>
          <w:rtl/>
        </w:rPr>
        <w:t>(4)</w:t>
      </w:r>
      <w:r w:rsidRPr="0034022E">
        <w:rPr>
          <w:rtl/>
          <w:lang w:bidi="fa-IR"/>
        </w:rPr>
        <w:t xml:space="preserve"> مِنْهَا ، وَالْعَقْلِ وَالشَّهْوَةِ ؛ لِلسَّفَادِ </w:t>
      </w:r>
      <w:r w:rsidRPr="00FA6A79">
        <w:rPr>
          <w:rStyle w:val="libFootnotenumChar"/>
          <w:rtl/>
        </w:rPr>
        <w:t>(5)</w:t>
      </w:r>
      <w:r w:rsidRPr="0034022E">
        <w:rPr>
          <w:rtl/>
          <w:lang w:bidi="fa-IR"/>
        </w:rPr>
        <w:t xml:space="preserve"> وَالْحَدَبِ </w:t>
      </w:r>
      <w:r w:rsidRPr="00FA6A79">
        <w:rPr>
          <w:rStyle w:val="libFootnotenumChar"/>
          <w:rtl/>
        </w:rPr>
        <w:t>(6)</w:t>
      </w:r>
      <w:r w:rsidRPr="0034022E">
        <w:rPr>
          <w:rtl/>
          <w:lang w:bidi="fa-IR"/>
        </w:rPr>
        <w:t xml:space="preserve"> عَلى نَسْلِهَا ، وَإِقَامِ بَعْضِهَا عَلى بَعْضٍ ، </w:t>
      </w:r>
      <w:r w:rsidRPr="00FA6A79">
        <w:rPr>
          <w:rStyle w:val="libFootnotenumChar"/>
          <w:rtl/>
        </w:rPr>
        <w:t>(7)</w:t>
      </w:r>
      <w:r w:rsidRPr="0034022E">
        <w:rPr>
          <w:rtl/>
          <w:lang w:bidi="fa-IR"/>
        </w:rPr>
        <w:t xml:space="preserve"> وَنَقْلِهَا الطَّعَامَ وَالشَّرَابَ إِلى أَوْلَادِهَا فِي الْجِبَالِ وَالْمَفَاوِزِ </w:t>
      </w:r>
      <w:r w:rsidRPr="00FA6A79">
        <w:rPr>
          <w:rStyle w:val="libFootnotenumChar"/>
          <w:rtl/>
        </w:rPr>
        <w:t>(8)</w:t>
      </w:r>
      <w:r w:rsidRPr="0034022E">
        <w:rPr>
          <w:rtl/>
          <w:lang w:bidi="fa-IR"/>
        </w:rPr>
        <w:t xml:space="preserve"> وَالْأَوْدِيَةِ وَالْقِفَارِ </w:t>
      </w:r>
      <w:r w:rsidRPr="00FA6A79">
        <w:rPr>
          <w:rStyle w:val="libFootnotenumChar"/>
          <w:rtl/>
        </w:rPr>
        <w:t>(9)</w:t>
      </w:r>
      <w:r w:rsidRPr="0034022E">
        <w:rPr>
          <w:rtl/>
          <w:lang w:bidi="fa-IR"/>
        </w:rPr>
        <w:t xml:space="preserve"> ، فَعَلِمْنَا أَنَّ خَالِقَهَا لَطِيفٌ بِلَا كَيْفٍ ، وَإِنَّمَا الْكَيْفِيَّةُ لِلْمَخْلُوقِ الْمُكَيَّفِ</w:t>
      </w:r>
      <w:r w:rsidR="00FA30A4">
        <w:rPr>
          <w:rtl/>
          <w:lang w:bidi="fa-IR"/>
        </w:rPr>
        <w:t>.</w:t>
      </w:r>
    </w:p>
    <w:p w:rsidR="00091A42" w:rsidRPr="0034022E" w:rsidRDefault="00091A42" w:rsidP="00B72F8D">
      <w:pPr>
        <w:pStyle w:val="libNormal"/>
        <w:rPr>
          <w:rtl/>
          <w:lang w:bidi="fa-IR"/>
        </w:rPr>
      </w:pPr>
      <w:r w:rsidRPr="0034022E">
        <w:rPr>
          <w:rtl/>
          <w:lang w:bidi="fa-IR"/>
        </w:rPr>
        <w:t xml:space="preserve">وَكَذلِكَ سَمَّيْنَا رَبَّنَا </w:t>
      </w:r>
      <w:r w:rsidRPr="00FA6A79">
        <w:rPr>
          <w:rStyle w:val="libFootnotenumChar"/>
          <w:rtl/>
        </w:rPr>
        <w:t>(10)</w:t>
      </w:r>
      <w:r w:rsidRPr="0034022E">
        <w:rPr>
          <w:rtl/>
          <w:lang w:bidi="fa-IR"/>
        </w:rPr>
        <w:t xml:space="preserve"> قَوِيّاً لَابِقُوَّةِ الْبَطْشِ </w:t>
      </w:r>
      <w:r w:rsidRPr="00FA6A79">
        <w:rPr>
          <w:rStyle w:val="libFootnotenumChar"/>
          <w:rtl/>
        </w:rPr>
        <w:t>(11)</w:t>
      </w:r>
      <w:r w:rsidRPr="0034022E">
        <w:rPr>
          <w:rtl/>
          <w:lang w:bidi="fa-IR"/>
        </w:rPr>
        <w:t xml:space="preserve"> الْمَعْرُوفِ مِنَ‌</w:t>
      </w:r>
      <w:r w:rsidR="00531517">
        <w:rPr>
          <w:rFonts w:hint="cs"/>
          <w:rtl/>
          <w:lang w:bidi="fa-IR"/>
        </w:rPr>
        <w:t xml:space="preserve">                                </w:t>
      </w:r>
      <w:r w:rsidR="00531517">
        <w:rPr>
          <w:rFonts w:hint="cs"/>
          <w:rtl/>
          <w:lang w:bidi="fa-IR"/>
        </w:rPr>
        <w:tab/>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531517">
            <w:pPr>
              <w:pStyle w:val="libFootnote0"/>
              <w:rPr>
                <w:rtl/>
                <w:lang w:bidi="fa-IR"/>
              </w:rPr>
            </w:pPr>
            <w:r>
              <w:rPr>
                <w:rtl/>
                <w:lang w:bidi="fa-IR"/>
              </w:rPr>
              <w:t>(1) .</w:t>
            </w:r>
            <w:r w:rsidRPr="0034022E">
              <w:rPr>
                <w:rtl/>
                <w:lang w:bidi="fa-IR"/>
              </w:rPr>
              <w:t xml:space="preserve"> في « بح » : « فلم نصفه »</w:t>
            </w:r>
            <w:r>
              <w:rPr>
                <w:rtl/>
                <w:lang w:bidi="fa-IR"/>
              </w:rPr>
              <w:t>.</w:t>
            </w:r>
          </w:p>
        </w:tc>
        <w:tc>
          <w:tcPr>
            <w:tcW w:w="4474" w:type="dxa"/>
          </w:tcPr>
          <w:p w:rsidR="004E57CB" w:rsidRDefault="004E57CB" w:rsidP="00531517">
            <w:pPr>
              <w:pStyle w:val="libFootnote0"/>
              <w:rPr>
                <w:rtl/>
                <w:lang w:bidi="fa-IR"/>
              </w:rPr>
            </w:pPr>
            <w:r>
              <w:rPr>
                <w:rtl/>
                <w:lang w:bidi="fa-IR"/>
              </w:rPr>
              <w:t>(2) .</w:t>
            </w:r>
            <w:r w:rsidRPr="0034022E">
              <w:rPr>
                <w:rtl/>
                <w:lang w:bidi="fa-IR"/>
              </w:rPr>
              <w:t xml:space="preserve"> في التوحيد : « بنظر لحظ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 « وأحقر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النشوء » من نشأ ينشأ ، بمعنى النماء</w:t>
      </w:r>
      <w:r>
        <w:rPr>
          <w:rtl/>
          <w:lang w:bidi="fa-IR"/>
        </w:rPr>
        <w:t>.</w:t>
      </w:r>
      <w:r w:rsidR="00091A42" w:rsidRPr="0034022E">
        <w:rPr>
          <w:rtl/>
          <w:lang w:bidi="fa-IR"/>
        </w:rPr>
        <w:t xml:space="preserve"> وفي التوحيد : « الشقّ »</w:t>
      </w:r>
      <w:r>
        <w:rPr>
          <w:rtl/>
          <w:lang w:bidi="fa-IR"/>
        </w:rPr>
        <w:t>.</w:t>
      </w:r>
      <w:r w:rsidR="00091A42" w:rsidRPr="0034022E">
        <w:rPr>
          <w:rtl/>
          <w:lang w:bidi="fa-IR"/>
        </w:rPr>
        <w:t xml:space="preserve"> وضبطه السيّد الداماد : « النِشوَة » بمعنى السُكر ؛ لاقترانه بالعقل</w:t>
      </w:r>
      <w:r>
        <w:rPr>
          <w:rtl/>
          <w:lang w:bidi="fa-IR"/>
        </w:rPr>
        <w:t>.</w:t>
      </w:r>
      <w:r w:rsidR="00091A42" w:rsidRPr="0034022E">
        <w:rPr>
          <w:rtl/>
          <w:lang w:bidi="fa-IR"/>
        </w:rPr>
        <w:t xml:space="preserve"> وهو المنسوب إلى بعض النسخ عند المازندراني ، وإلى التكلّف عند الفيض</w:t>
      </w:r>
      <w:r>
        <w:rPr>
          <w:rtl/>
          <w:lang w:bidi="fa-IR"/>
        </w:rPr>
        <w:t>.</w:t>
      </w:r>
      <w:r w:rsidR="00091A42" w:rsidRPr="0034022E">
        <w:rPr>
          <w:rtl/>
          <w:lang w:bidi="fa-IR"/>
        </w:rPr>
        <w:t xml:space="preserve"> وضبطه المازندراني : « النَش‌ء » ، والمجلسي : « النُشُوّ » واحتمل « النشأة » ، وهو غير صحيح عند السيّد الداماد</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النِشْو » : جمع النشوة بمعنى شمّ الريح</w:t>
      </w:r>
      <w:r>
        <w:rPr>
          <w:rtl/>
          <w:lang w:bidi="fa-IR"/>
        </w:rPr>
        <w:t>.</w:t>
      </w:r>
      <w:r w:rsidR="00091A42" w:rsidRPr="0034022E">
        <w:rPr>
          <w:rtl/>
          <w:lang w:bidi="fa-IR"/>
        </w:rPr>
        <w:t xml:space="preserve"> ا</w:t>
      </w:r>
      <w:r w:rsidR="00D44C8A">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269 ؛ </w:t>
      </w:r>
      <w:r w:rsidR="00091A42" w:rsidRPr="00BF510C">
        <w:rPr>
          <w:rStyle w:val="libFootnoteBoldChar"/>
          <w:rtl/>
        </w:rPr>
        <w:t>شرح صدر المتألّهين</w:t>
      </w:r>
      <w:r w:rsidR="00091A42" w:rsidRPr="0034022E">
        <w:rPr>
          <w:rtl/>
          <w:lang w:bidi="fa-IR"/>
        </w:rPr>
        <w:t xml:space="preserve"> ، ص 292 ؛ </w:t>
      </w:r>
      <w:r w:rsidR="00091A42" w:rsidRPr="00BF510C">
        <w:rPr>
          <w:rStyle w:val="libFootnoteBoldChar"/>
          <w:rtl/>
        </w:rPr>
        <w:t>شرح المازندراني</w:t>
      </w:r>
      <w:r w:rsidR="00091A42" w:rsidRPr="0034022E">
        <w:rPr>
          <w:rtl/>
          <w:lang w:bidi="fa-IR"/>
        </w:rPr>
        <w:t xml:space="preserve"> ، ج 4 ، ص 24 ؛ </w:t>
      </w:r>
      <w:r w:rsidR="00091A42" w:rsidRPr="00BF510C">
        <w:rPr>
          <w:rStyle w:val="libFootnoteBoldChar"/>
          <w:rtl/>
        </w:rPr>
        <w:t>الوافي</w:t>
      </w:r>
      <w:r w:rsidR="00091A42" w:rsidRPr="0034022E">
        <w:rPr>
          <w:rtl/>
          <w:lang w:bidi="fa-IR"/>
        </w:rPr>
        <w:t xml:space="preserve"> ، ج 1 ، ص 474 ؛ </w:t>
      </w:r>
      <w:r w:rsidR="00091A42" w:rsidRPr="00BF510C">
        <w:rPr>
          <w:rStyle w:val="libFootnoteBoldChar"/>
          <w:rtl/>
        </w:rPr>
        <w:t>مرآة العقول</w:t>
      </w:r>
      <w:r w:rsidR="00091A42" w:rsidRPr="0034022E">
        <w:rPr>
          <w:rtl/>
          <w:lang w:bidi="fa-IR"/>
        </w:rPr>
        <w:t xml:space="preserve"> ، ج 2 ، ص 45 ؛ </w:t>
      </w:r>
      <w:r w:rsidR="00091A42" w:rsidRPr="00BF510C">
        <w:rPr>
          <w:rStyle w:val="libFootnoteBoldChar"/>
          <w:rtl/>
        </w:rPr>
        <w:t>المغرب</w:t>
      </w:r>
      <w:r w:rsidR="00091A42" w:rsidRPr="0034022E">
        <w:rPr>
          <w:rtl/>
          <w:lang w:bidi="fa-IR"/>
        </w:rPr>
        <w:t xml:space="preserve"> ، ص 451 ( نشأ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ف ، بس » : « للفساد »</w:t>
      </w:r>
      <w:r>
        <w:rPr>
          <w:rtl/>
          <w:lang w:bidi="fa-IR"/>
        </w:rPr>
        <w:t>.</w:t>
      </w:r>
      <w:r w:rsidR="00091A42" w:rsidRPr="0034022E">
        <w:rPr>
          <w:rtl/>
          <w:lang w:bidi="fa-IR"/>
        </w:rPr>
        <w:t xml:space="preserve"> وفي التوحيد : « والسفاد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السِفاد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بكسر السين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نزو الذكر على الا</w:t>
      </w:r>
      <w:r w:rsidR="00D44C8A">
        <w:rPr>
          <w:rFonts w:hint="cs"/>
          <w:rtl/>
          <w:lang w:bidi="fa-IR"/>
        </w:rPr>
        <w:t>ُ</w:t>
      </w:r>
      <w:r w:rsidR="00091A42" w:rsidRPr="0034022E">
        <w:rPr>
          <w:rtl/>
          <w:lang w:bidi="fa-IR"/>
        </w:rPr>
        <w:t>نثى ، أي وثبه ونهوضه عليها</w:t>
      </w:r>
      <w:r>
        <w:rPr>
          <w:rtl/>
          <w:lang w:bidi="fa-IR"/>
        </w:rPr>
        <w:t>.</w:t>
      </w:r>
      <w:r w:rsidR="00091A42" w:rsidRPr="0034022E">
        <w:rPr>
          <w:rtl/>
          <w:lang w:bidi="fa-IR"/>
        </w:rPr>
        <w:t xml:space="preserve"> وفي بعض النسخ « للفساد » وهو إمّا من تحريف الناسخين ، أو للتنبيه على أنّ الشهوة علّة للفساد ، وأنّ السفاد ينبوع الفساد ، وشهوة السفاد في الحقيقة هي شهوة الفساد</w:t>
      </w:r>
      <w:r>
        <w:rPr>
          <w:rtl/>
          <w:lang w:bidi="fa-IR"/>
        </w:rPr>
        <w:t>.</w:t>
      </w:r>
      <w:r w:rsidR="00091A42" w:rsidRPr="0034022E">
        <w:rPr>
          <w:rtl/>
          <w:lang w:bidi="fa-IR"/>
        </w:rPr>
        <w:t xml:space="preserve"> ا</w:t>
      </w:r>
      <w:r w:rsidR="00D44C8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489 ( سفد ) ؛ </w:t>
      </w:r>
      <w:r w:rsidR="00091A42" w:rsidRPr="00BF510C">
        <w:rPr>
          <w:rStyle w:val="libFootnoteBoldChar"/>
          <w:rtl/>
        </w:rPr>
        <w:t>التعليقة</w:t>
      </w:r>
      <w:r w:rsidR="00091A42" w:rsidRPr="0034022E">
        <w:rPr>
          <w:rtl/>
          <w:lang w:bidi="fa-IR"/>
        </w:rPr>
        <w:t xml:space="preserve"> للداماد ، ص 270 ؛ </w:t>
      </w:r>
      <w:r w:rsidR="00091A42" w:rsidRPr="00BF510C">
        <w:rPr>
          <w:rStyle w:val="libFootnoteBoldChar"/>
          <w:rtl/>
        </w:rPr>
        <w:t>شرح المازندراني</w:t>
      </w:r>
      <w:r w:rsidR="00091A42" w:rsidRPr="0034022E">
        <w:rPr>
          <w:rtl/>
          <w:lang w:bidi="fa-IR"/>
        </w:rPr>
        <w:t xml:space="preserve"> ، ج 4 ، ص 25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الحدب » : التعطّف والشفقة ، يقال : حَدِبَ فلان على فلان يَحْدَبُ حَدَباً ، أي تعطّف وحنا عليه</w:t>
      </w:r>
      <w:r>
        <w:rPr>
          <w:rtl/>
          <w:lang w:bidi="fa-IR"/>
        </w:rPr>
        <w:t>.</w:t>
      </w:r>
      <w:r w:rsidR="00091A42" w:rsidRPr="0034022E">
        <w:rPr>
          <w:rtl/>
          <w:lang w:bidi="fa-IR"/>
        </w:rPr>
        <w:t xml:space="preserve"> ا</w:t>
      </w:r>
      <w:r w:rsidR="00D44C8A">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301 ( حدب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 وإفهام بعضها عن بعض »</w:t>
      </w:r>
      <w:r>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 أي كون بعضها مقيماً قواماً على بعضها قويّاً</w:t>
      </w:r>
      <w:r w:rsidR="00D44C8A">
        <w:rPr>
          <w:rFonts w:hint="cs"/>
          <w:rtl/>
          <w:lang w:bidi="fa-IR"/>
        </w:rPr>
        <w:t xml:space="preserve"> </w:t>
      </w:r>
      <w:r w:rsidR="00091A42" w:rsidRPr="0034022E">
        <w:rPr>
          <w:rtl/>
          <w:lang w:bidi="fa-IR"/>
        </w:rPr>
        <w:t>عليه قائماً با</w:t>
      </w:r>
      <w:r w:rsidR="00D44C8A">
        <w:rPr>
          <w:rFonts w:hint="cs"/>
          <w:rtl/>
          <w:lang w:bidi="fa-IR"/>
        </w:rPr>
        <w:t>ُ</w:t>
      </w:r>
      <w:r w:rsidR="00091A42" w:rsidRPr="0034022E">
        <w:rPr>
          <w:rtl/>
          <w:lang w:bidi="fa-IR"/>
        </w:rPr>
        <w:t>موره ، حافظاً لأحواله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المفاز والمفازة : البريّة القفر</w:t>
      </w:r>
      <w:r>
        <w:rPr>
          <w:rtl/>
          <w:lang w:bidi="fa-IR"/>
        </w:rPr>
        <w:t>.</w:t>
      </w:r>
      <w:r w:rsidR="00091A42" w:rsidRPr="0034022E">
        <w:rPr>
          <w:rtl/>
          <w:lang w:bidi="fa-IR"/>
        </w:rPr>
        <w:t xml:space="preserve"> والجمع : ال</w:t>
      </w:r>
      <w:r w:rsidR="00507D46">
        <w:rPr>
          <w:rFonts w:hint="cs"/>
          <w:rtl/>
          <w:lang w:bidi="fa-IR"/>
        </w:rPr>
        <w:t>ـ</w:t>
      </w:r>
      <w:r w:rsidR="00091A42" w:rsidRPr="0034022E">
        <w:rPr>
          <w:rtl/>
          <w:lang w:bidi="fa-IR"/>
        </w:rPr>
        <w:t>مَفاوِز</w:t>
      </w:r>
      <w:r>
        <w:rPr>
          <w:rtl/>
          <w:lang w:bidi="fa-IR"/>
        </w:rPr>
        <w:t>.</w:t>
      </w:r>
      <w:r w:rsidR="00091A42" w:rsidRPr="0034022E">
        <w:rPr>
          <w:rtl/>
          <w:lang w:bidi="fa-IR"/>
        </w:rPr>
        <w:t xml:space="preserve"> سمّيت بذلك لأنّها مُهلِكة ؛ من فوّز ، إذا مات</w:t>
      </w:r>
      <w:r>
        <w:rPr>
          <w:rtl/>
          <w:lang w:bidi="fa-IR"/>
        </w:rPr>
        <w:t>.</w:t>
      </w:r>
      <w:r w:rsidR="00091A42" w:rsidRPr="0034022E">
        <w:rPr>
          <w:rtl/>
          <w:lang w:bidi="fa-IR"/>
        </w:rPr>
        <w:t xml:space="preserve"> وقيل : سمّيت تفاؤلاً من الفوز بمعنى النجاة</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478 ( فوز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القِفار » : جمع القفر ، وهو مفازة وأرض خالية لا ماء فيها ولا نبات</w:t>
      </w:r>
      <w:r>
        <w:rPr>
          <w:rtl/>
          <w:lang w:bidi="fa-IR"/>
        </w:rPr>
        <w:t>.</w:t>
      </w:r>
      <w:r w:rsidR="00091A42" w:rsidRPr="0034022E">
        <w:rPr>
          <w:rtl/>
          <w:lang w:bidi="fa-IR"/>
        </w:rPr>
        <w:t xml:space="preserve"> ا</w:t>
      </w:r>
      <w:r w:rsidR="00DE228C">
        <w:rPr>
          <w:rFonts w:hint="cs"/>
          <w:rtl/>
          <w:lang w:bidi="fa-IR"/>
        </w:rPr>
        <w:t>ُ</w:t>
      </w:r>
      <w:r w:rsidR="00091A42" w:rsidRPr="0034022E">
        <w:rPr>
          <w:rtl/>
          <w:lang w:bidi="fa-IR"/>
        </w:rPr>
        <w:t>نظر : الصحاح ، ج 2 ، ص 797 ( قفر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 « سمّيناه ربّاً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البَطْش » : الأخذ الشديد عند ثوران الغضب ، فالإضافة لاميّة</w:t>
      </w:r>
      <w:r>
        <w:rPr>
          <w:rtl/>
          <w:lang w:bidi="fa-IR"/>
        </w:rPr>
        <w:t>.</w:t>
      </w:r>
      <w:r w:rsidR="00091A42" w:rsidRPr="0034022E">
        <w:rPr>
          <w:rtl/>
          <w:lang w:bidi="fa-IR"/>
        </w:rPr>
        <w:t xml:space="preserve"> أو السطوة وقوّة التعلّق بالشي‌ء وأخذه على الشدّة ، فالإضافة بيانيّة</w:t>
      </w:r>
      <w:r>
        <w:rPr>
          <w:rtl/>
          <w:lang w:bidi="fa-IR"/>
        </w:rPr>
        <w:t>.</w:t>
      </w:r>
      <w:r w:rsidR="00091A42" w:rsidRPr="0034022E">
        <w:rPr>
          <w:rtl/>
          <w:lang w:bidi="fa-IR"/>
        </w:rPr>
        <w:t xml:space="preserve"> ا</w:t>
      </w:r>
      <w:r w:rsidR="00DE228C">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6 ، ص 267 ( بطش ) ؛ </w:t>
      </w:r>
      <w:r w:rsidR="00091A42" w:rsidRPr="00BF510C">
        <w:rPr>
          <w:rStyle w:val="libFootnoteBoldChar"/>
          <w:rtl/>
        </w:rPr>
        <w:t>التعليقة</w:t>
      </w:r>
      <w:r w:rsidR="00091A42" w:rsidRPr="0034022E">
        <w:rPr>
          <w:rtl/>
          <w:lang w:bidi="fa-IR"/>
        </w:rPr>
        <w:t xml:space="preserve"> للداماد ، ص 271</w:t>
      </w:r>
      <w:r>
        <w:rPr>
          <w:rtl/>
          <w:lang w:bidi="fa-IR"/>
        </w:rPr>
        <w:t>.</w:t>
      </w:r>
    </w:p>
    <w:p w:rsidR="00507D46" w:rsidRDefault="00507D46" w:rsidP="00507D46">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الْمَخْلُوقِ </w:t>
      </w:r>
      <w:r w:rsidRPr="00FA6A79">
        <w:rPr>
          <w:rStyle w:val="libFootnotenumChar"/>
          <w:rtl/>
        </w:rPr>
        <w:t>(1)</w:t>
      </w:r>
      <w:r w:rsidRPr="0034022E">
        <w:rPr>
          <w:rtl/>
          <w:lang w:bidi="fa-IR"/>
        </w:rPr>
        <w:t xml:space="preserve"> ، وَلَوْ كَانَتْ قُوَّتُهُ قُوَّةَ الْبَطْشِ الْمَعْرُوفِ مِنَ الْمَخْلُوقِ </w:t>
      </w:r>
      <w:r w:rsidRPr="00FA6A79">
        <w:rPr>
          <w:rStyle w:val="libFootnotenumChar"/>
          <w:rtl/>
        </w:rPr>
        <w:t>(2)</w:t>
      </w:r>
      <w:r w:rsidRPr="0034022E">
        <w:rPr>
          <w:rtl/>
          <w:lang w:bidi="fa-IR"/>
        </w:rPr>
        <w:t xml:space="preserve"> ، لَوَقَعَ التَّشْبِيهُ ، وَلَاحْتَمَلَ الزِّيَادَةَ ، ومَا احْتَمَلَ الزِّيَادَةَ احْتَمَلَ النُّقْصَانَ ، وَمَا كَانَ نَاقِصاً كَانَ غَيْرَ قَدِيمٍ ، وَمَا كَانَ غَيْرَ قَدِيمٍ كَانَ عَاجِزاً ، فَرَبُّنَا</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لَاشِبْهَ لَهُ </w:t>
      </w:r>
      <w:r w:rsidRPr="00FA6A79">
        <w:rPr>
          <w:rStyle w:val="libFootnotenumChar"/>
          <w:rtl/>
        </w:rPr>
        <w:t>(3)</w:t>
      </w:r>
      <w:r w:rsidRPr="0034022E">
        <w:rPr>
          <w:rtl/>
          <w:lang w:bidi="fa-IR"/>
        </w:rPr>
        <w:t xml:space="preserve"> وَلَا ضِدَّ </w:t>
      </w:r>
      <w:r w:rsidRPr="00FA6A79">
        <w:rPr>
          <w:rStyle w:val="libFootnotenumChar"/>
          <w:rtl/>
        </w:rPr>
        <w:t>(4)</w:t>
      </w:r>
      <w:r w:rsidRPr="0034022E">
        <w:rPr>
          <w:rtl/>
          <w:lang w:bidi="fa-IR"/>
        </w:rPr>
        <w:t xml:space="preserve"> ، وَلَا نِدَّ </w:t>
      </w:r>
      <w:r w:rsidRPr="00FA6A79">
        <w:rPr>
          <w:rStyle w:val="libFootnotenumChar"/>
          <w:rtl/>
        </w:rPr>
        <w:t>(5)</w:t>
      </w:r>
      <w:r w:rsidRPr="0034022E">
        <w:rPr>
          <w:rtl/>
          <w:lang w:bidi="fa-IR"/>
        </w:rPr>
        <w:t xml:space="preserve"> وَلَا كَيْفَ ، وَلَا نِهَايَةَ ، وَلَا تَبْصَارَ بَصَرٍ </w:t>
      </w:r>
      <w:r w:rsidRPr="00FA6A79">
        <w:rPr>
          <w:rStyle w:val="libFootnotenumChar"/>
          <w:rtl/>
        </w:rPr>
        <w:t>(6)</w:t>
      </w:r>
      <w:r w:rsidRPr="0034022E">
        <w:rPr>
          <w:rtl/>
          <w:lang w:bidi="fa-IR"/>
        </w:rPr>
        <w:t xml:space="preserve"> ، وَمُحَرَّمٌ عَلَى الْقُلُوبِ أَنْ تُمَثِّلَهُ ، وَعَلَى الْأَوْهَامِ أَنْ تَحُدَّهُ ، وَعَلَى الضَّمَائِرِ أَنْ تُكَوِّنَهُ </w:t>
      </w:r>
      <w:r w:rsidRPr="00FA6A79">
        <w:rPr>
          <w:rStyle w:val="libFootnotenumChar"/>
          <w:rtl/>
        </w:rPr>
        <w:t>(7)</w:t>
      </w:r>
      <w:r w:rsidRPr="0034022E">
        <w:rPr>
          <w:rtl/>
          <w:lang w:bidi="fa-IR"/>
        </w:rPr>
        <w:t xml:space="preserve"> ، جَلَّ وَعَزَّ عَنْ إِدَاتِ </w:t>
      </w:r>
      <w:r w:rsidRPr="00FA6A79">
        <w:rPr>
          <w:rStyle w:val="libFootnotenumChar"/>
          <w:rtl/>
        </w:rPr>
        <w:t>(8)</w:t>
      </w:r>
      <w:r w:rsidRPr="0034022E">
        <w:rPr>
          <w:rtl/>
          <w:lang w:bidi="fa-IR"/>
        </w:rPr>
        <w:t xml:space="preserve"> خَلْقِهِ ، سِمَاتِ </w:t>
      </w:r>
      <w:r w:rsidRPr="00FA6A79">
        <w:rPr>
          <w:rStyle w:val="libFootnotenumChar"/>
          <w:rtl/>
        </w:rPr>
        <w:t>(9)</w:t>
      </w:r>
      <w:r w:rsidRPr="0034022E">
        <w:rPr>
          <w:rtl/>
          <w:lang w:bidi="fa-IR"/>
        </w:rPr>
        <w:t xml:space="preserve"> بَرِيَّتِهِ ، وَتَعَالى عَنْ ذلِكَ عُلُوّاً كَبِيراً » </w:t>
      </w:r>
      <w:r w:rsidRPr="00FA6A79">
        <w:rPr>
          <w:rStyle w:val="libFootnotenumChar"/>
          <w:rtl/>
        </w:rPr>
        <w:t>(10)</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الخلق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ف ، بر » وحاشية « ض ، بس » والتوحيد : « الخلق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9B179F">
            <w:pPr>
              <w:pStyle w:val="libFootnote0"/>
              <w:rPr>
                <w:rtl/>
                <w:lang w:bidi="fa-IR"/>
              </w:rPr>
            </w:pPr>
            <w:r>
              <w:rPr>
                <w:rtl/>
                <w:lang w:bidi="fa-IR"/>
              </w:rPr>
              <w:t>(3) .</w:t>
            </w:r>
            <w:r w:rsidRPr="0034022E">
              <w:rPr>
                <w:rtl/>
                <w:lang w:bidi="fa-IR"/>
              </w:rPr>
              <w:t xml:space="preserve"> في « بر » : « لا شبيه » بدل « لا شبه له »</w:t>
            </w:r>
            <w:r>
              <w:rPr>
                <w:rtl/>
                <w:lang w:bidi="fa-IR"/>
              </w:rPr>
              <w:t>.</w:t>
            </w:r>
          </w:p>
        </w:tc>
        <w:tc>
          <w:tcPr>
            <w:tcW w:w="4474" w:type="dxa"/>
          </w:tcPr>
          <w:p w:rsidR="004E57CB" w:rsidRDefault="004E57CB" w:rsidP="009B179F">
            <w:pPr>
              <w:pStyle w:val="libFootnote0"/>
              <w:rPr>
                <w:rtl/>
                <w:lang w:bidi="fa-IR"/>
              </w:rPr>
            </w:pPr>
            <w:r>
              <w:rPr>
                <w:rtl/>
                <w:lang w:bidi="fa-IR"/>
              </w:rPr>
              <w:t>(4) .</w:t>
            </w:r>
            <w:r w:rsidRPr="0034022E">
              <w:rPr>
                <w:rtl/>
                <w:lang w:bidi="fa-IR"/>
              </w:rPr>
              <w:t xml:space="preserve"> في حاشية « ض » :</w:t>
            </w:r>
            <w:r>
              <w:rPr>
                <w:rtl/>
                <w:lang w:bidi="fa-IR"/>
              </w:rPr>
              <w:t xml:space="preserve"> + </w:t>
            </w:r>
            <w:r w:rsidRPr="0034022E">
              <w:rPr>
                <w:rtl/>
                <w:lang w:bidi="fa-IR"/>
              </w:rPr>
              <w:t>« له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النِدّ » : مثل الشي‌ء في الحقيقة الذي يضادّه في ا</w:t>
      </w:r>
      <w:r w:rsidR="000019B9">
        <w:rPr>
          <w:rFonts w:hint="cs"/>
          <w:rtl/>
          <w:lang w:bidi="fa-IR"/>
        </w:rPr>
        <w:t>ُ</w:t>
      </w:r>
      <w:r w:rsidR="00091A42" w:rsidRPr="0034022E">
        <w:rPr>
          <w:rtl/>
          <w:lang w:bidi="fa-IR"/>
        </w:rPr>
        <w:t>موره وينادّه ، أي يخالفه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25 ( ندد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ف ، بح » : « ولا يبصر ببصر »</w:t>
      </w:r>
      <w:r>
        <w:rPr>
          <w:rtl/>
          <w:lang w:bidi="fa-IR"/>
        </w:rPr>
        <w:t>.</w:t>
      </w:r>
      <w:r w:rsidR="00091A42" w:rsidRPr="0034022E">
        <w:rPr>
          <w:rtl/>
          <w:lang w:bidi="fa-IR"/>
        </w:rPr>
        <w:t xml:space="preserve"> وفي « بس » وحاشية « ج » والتعليقة للداماد وشرح صدر المتألّهين : « و</w:t>
      </w:r>
      <w:r w:rsidR="000019B9">
        <w:rPr>
          <w:rFonts w:hint="cs"/>
          <w:rtl/>
          <w:lang w:bidi="fa-IR"/>
        </w:rPr>
        <w:t xml:space="preserve"> </w:t>
      </w:r>
      <w:r w:rsidR="00091A42" w:rsidRPr="0034022E">
        <w:rPr>
          <w:rtl/>
          <w:lang w:bidi="fa-IR"/>
        </w:rPr>
        <w:t>لا</w:t>
      </w:r>
      <w:r w:rsidR="000019B9">
        <w:rPr>
          <w:rFonts w:hint="cs"/>
          <w:rtl/>
          <w:lang w:bidi="fa-IR"/>
        </w:rPr>
        <w:t xml:space="preserve"> </w:t>
      </w:r>
      <w:r w:rsidR="00091A42" w:rsidRPr="0034022E">
        <w:rPr>
          <w:rtl/>
          <w:lang w:bidi="fa-IR"/>
        </w:rPr>
        <w:t>ببصّار بصر »</w:t>
      </w:r>
      <w:r>
        <w:rPr>
          <w:rtl/>
          <w:lang w:bidi="fa-IR"/>
        </w:rPr>
        <w:t>.</w:t>
      </w:r>
      <w:r w:rsidR="00091A42" w:rsidRPr="0034022E">
        <w:rPr>
          <w:rtl/>
          <w:lang w:bidi="fa-IR"/>
        </w:rPr>
        <w:t xml:space="preserve"> و</w:t>
      </w:r>
      <w:r w:rsidR="000019B9">
        <w:rPr>
          <w:rFonts w:hint="cs"/>
          <w:rtl/>
          <w:lang w:bidi="fa-IR"/>
        </w:rPr>
        <w:t xml:space="preserve"> </w:t>
      </w:r>
      <w:r w:rsidR="00091A42" w:rsidRPr="0034022E">
        <w:rPr>
          <w:rtl/>
          <w:lang w:bidi="fa-IR"/>
        </w:rPr>
        <w:t>في « ج » و</w:t>
      </w:r>
      <w:r w:rsidR="000019B9">
        <w:rPr>
          <w:rFonts w:hint="cs"/>
          <w:rtl/>
          <w:lang w:bidi="fa-IR"/>
        </w:rPr>
        <w:t xml:space="preserve"> </w:t>
      </w:r>
      <w:r w:rsidR="00091A42" w:rsidRPr="0034022E">
        <w:rPr>
          <w:rtl/>
          <w:lang w:bidi="fa-IR"/>
        </w:rPr>
        <w:t>حاشية « بح » وشرح المازندراني : « ولا بصّار بصر »</w:t>
      </w:r>
      <w:r>
        <w:rPr>
          <w:rtl/>
          <w:lang w:bidi="fa-IR"/>
        </w:rPr>
        <w:t>.</w:t>
      </w:r>
      <w:r w:rsidR="00091A42" w:rsidRPr="0034022E">
        <w:rPr>
          <w:rtl/>
          <w:lang w:bidi="fa-IR"/>
        </w:rPr>
        <w:t xml:space="preserve"> وفي « بف » : « ولا يبصّر ببصر »</w:t>
      </w:r>
      <w:r>
        <w:rPr>
          <w:rtl/>
          <w:lang w:bidi="fa-IR"/>
        </w:rPr>
        <w:t>.</w:t>
      </w:r>
      <w:r w:rsidR="00091A42" w:rsidRPr="0034022E">
        <w:rPr>
          <w:rtl/>
          <w:lang w:bidi="fa-IR"/>
        </w:rPr>
        <w:t xml:space="preserve"> وفي مرآة العقول : « ولا يبصار ببصر »</w:t>
      </w:r>
      <w:r>
        <w:rPr>
          <w:rtl/>
          <w:lang w:bidi="fa-IR"/>
        </w:rPr>
        <w:t>.</w:t>
      </w:r>
      <w:r w:rsidR="00091A42" w:rsidRPr="0034022E">
        <w:rPr>
          <w:rtl/>
          <w:lang w:bidi="fa-IR"/>
        </w:rPr>
        <w:t xml:space="preserve"> وفي التوحيد : « لا أقطار محرم » بدل « لا تبصار بصر ومحرم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 تكيّفه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الإدات » بكسر الهمزة بمعنى الأثقال والأحمال ، جمع « إدَة » وأصلها الوأد بمعنى الثقل</w:t>
      </w:r>
      <w:r>
        <w:rPr>
          <w:rtl/>
          <w:lang w:bidi="fa-IR"/>
        </w:rPr>
        <w:t>.</w:t>
      </w:r>
      <w:r w:rsidR="00091A42" w:rsidRPr="0034022E">
        <w:rPr>
          <w:rtl/>
          <w:lang w:bidi="fa-IR"/>
        </w:rPr>
        <w:t xml:space="preserve"> أو هي جمع « الأَدِيّ » بمعنى الا</w:t>
      </w:r>
      <w:r w:rsidR="000019B9">
        <w:rPr>
          <w:rFonts w:hint="cs"/>
          <w:rtl/>
          <w:lang w:bidi="fa-IR"/>
        </w:rPr>
        <w:t>ُ</w:t>
      </w:r>
      <w:r w:rsidR="00091A42" w:rsidRPr="0034022E">
        <w:rPr>
          <w:rtl/>
          <w:lang w:bidi="fa-IR"/>
        </w:rPr>
        <w:t>هبة والعُدَّة</w:t>
      </w:r>
      <w:r>
        <w:rPr>
          <w:rtl/>
          <w:lang w:bidi="fa-IR"/>
        </w:rPr>
        <w:t>.</w:t>
      </w:r>
      <w:r w:rsidR="00091A42" w:rsidRPr="0034022E">
        <w:rPr>
          <w:rtl/>
          <w:lang w:bidi="fa-IR"/>
        </w:rPr>
        <w:t xml:space="preserve"> أو هي لفظة مفردة معناها المعونة ، وهي في الأصل مصدر « آديته » أي أعنته</w:t>
      </w:r>
      <w:r>
        <w:rPr>
          <w:rtl/>
          <w:lang w:bidi="fa-IR"/>
        </w:rPr>
        <w:t>.</w:t>
      </w:r>
      <w:r w:rsidR="00091A42" w:rsidRPr="0034022E">
        <w:rPr>
          <w:rtl/>
          <w:lang w:bidi="fa-IR"/>
        </w:rPr>
        <w:t xml:space="preserve"> قاله السيّد الداماد ، ثمّ نسب إلى التحريف والتصحيف ما في بعض النسخ : « عن ذات خلقه »</w:t>
      </w:r>
      <w:r>
        <w:rPr>
          <w:rtl/>
          <w:lang w:bidi="fa-IR"/>
        </w:rPr>
        <w:t>.</w:t>
      </w:r>
      <w:r w:rsidR="00091A42" w:rsidRPr="0034022E">
        <w:rPr>
          <w:rtl/>
          <w:lang w:bidi="fa-IR"/>
        </w:rPr>
        <w:t xml:space="preserve"> ثمّ ردّ قراءته بفتح الهمزة وتفسيره بالآلة بقوله : « وفي ذلك مع القصور عن إفادة معنى سديد ذهول عن أنّ « الأداة » بمعنى الآلة هي بالتاء المدوّرة المقلوبة في الوقف هاءً »</w:t>
      </w:r>
      <w:r>
        <w:rPr>
          <w:rtl/>
          <w:lang w:bidi="fa-IR"/>
        </w:rPr>
        <w:t>.</w:t>
      </w:r>
      <w:r w:rsidR="00091A42" w:rsidRPr="0034022E">
        <w:rPr>
          <w:rtl/>
          <w:lang w:bidi="fa-IR"/>
        </w:rPr>
        <w:t xml:space="preserve"> وأجاب عنه المازندراني بعد ما قرأها بالفتح وفسّره بالآلة بقوله : « الأمر فيه هيّن ، سيّما إذا كان المقصود رعاية المناسبة بينها وبين السمات »</w:t>
      </w:r>
      <w:r>
        <w:rPr>
          <w:rtl/>
          <w:lang w:bidi="fa-IR"/>
        </w:rPr>
        <w:t>.</w:t>
      </w:r>
      <w:r w:rsidR="00091A42" w:rsidRPr="0034022E">
        <w:rPr>
          <w:rtl/>
          <w:lang w:bidi="fa-IR"/>
        </w:rPr>
        <w:t xml:space="preserve"> وهو مؤيّد لقراءة السيّد كما لايخفى</w:t>
      </w:r>
      <w:r>
        <w:rPr>
          <w:rtl/>
          <w:lang w:bidi="fa-IR"/>
        </w:rPr>
        <w:t>.</w:t>
      </w:r>
    </w:p>
    <w:p w:rsidR="00091A42" w:rsidRPr="00E808E8" w:rsidRDefault="00091A42" w:rsidP="00F120EB">
      <w:pPr>
        <w:pStyle w:val="libFootnote0"/>
        <w:rPr>
          <w:rtl/>
        </w:rPr>
      </w:pPr>
      <w:r w:rsidRPr="00E808E8">
        <w:rPr>
          <w:rtl/>
        </w:rPr>
        <w:t>وقرأه ميرزا رفيعا : « آداب خلقه »</w:t>
      </w:r>
      <w:r w:rsidR="00FA30A4">
        <w:rPr>
          <w:rtl/>
        </w:rPr>
        <w:t>.</w:t>
      </w:r>
      <w:r w:rsidRPr="00E808E8">
        <w:rPr>
          <w:rtl/>
        </w:rPr>
        <w:t xml:space="preserve"> ثمّ نقل عن بعض النسخ : « عن أداة خلقه » وقال : « أي آلتهم التي يفعلون ويحتاجون في أفعالهم إليها »</w:t>
      </w:r>
      <w:r w:rsidR="00FA30A4">
        <w:rPr>
          <w:rtl/>
        </w:rPr>
        <w:t>.</w:t>
      </w:r>
      <w:r w:rsidR="000019B9">
        <w:rPr>
          <w:rtl/>
        </w:rPr>
        <w:t xml:space="preserve"> وهكذا قرأه وفسّره العل</w:t>
      </w:r>
      <w:r w:rsidR="000019B9">
        <w:rPr>
          <w:rFonts w:hint="cs"/>
          <w:rtl/>
        </w:rPr>
        <w:t>ّ</w:t>
      </w:r>
      <w:r w:rsidR="000019B9">
        <w:rPr>
          <w:rtl/>
        </w:rPr>
        <w:t>ا</w:t>
      </w:r>
      <w:r w:rsidRPr="00E808E8">
        <w:rPr>
          <w:rtl/>
        </w:rPr>
        <w:t>مة المجلسي</w:t>
      </w:r>
      <w:r w:rsidR="00FA30A4">
        <w:rPr>
          <w:rtl/>
        </w:rPr>
        <w:t>.</w:t>
      </w:r>
      <w:r w:rsidRPr="00E808E8">
        <w:rPr>
          <w:rtl/>
        </w:rPr>
        <w:t xml:space="preserve"> ا</w:t>
      </w:r>
      <w:r w:rsidR="000019B9">
        <w:rPr>
          <w:rFonts w:hint="cs"/>
          <w:rtl/>
        </w:rPr>
        <w:t>ُ</w:t>
      </w:r>
      <w:r w:rsidRPr="00E808E8">
        <w:rPr>
          <w:rtl/>
        </w:rPr>
        <w:t xml:space="preserve">نظر : </w:t>
      </w:r>
      <w:r w:rsidRPr="00BF510C">
        <w:rPr>
          <w:rStyle w:val="libFootnoteBoldChar"/>
          <w:rtl/>
        </w:rPr>
        <w:t>التعليقة</w:t>
      </w:r>
      <w:r w:rsidRPr="00E808E8">
        <w:rPr>
          <w:rtl/>
        </w:rPr>
        <w:t xml:space="preserve"> للداماد ، ص 271 ؛ </w:t>
      </w:r>
      <w:r w:rsidRPr="00BF510C">
        <w:rPr>
          <w:rStyle w:val="libFootnoteBoldChar"/>
          <w:rtl/>
        </w:rPr>
        <w:t>حاشية ميرزا رفيعا</w:t>
      </w:r>
      <w:r w:rsidRPr="00E808E8">
        <w:rPr>
          <w:rtl/>
        </w:rPr>
        <w:t xml:space="preserve"> ؛ ص 397 ؛ </w:t>
      </w:r>
      <w:r w:rsidRPr="00BF510C">
        <w:rPr>
          <w:rStyle w:val="libFootnoteBoldChar"/>
          <w:rtl/>
        </w:rPr>
        <w:t>شرح المازندراني</w:t>
      </w:r>
      <w:r w:rsidRPr="00E808E8">
        <w:rPr>
          <w:rtl/>
        </w:rPr>
        <w:t xml:space="preserve"> ، ج 4 : ص 28 ؛ </w:t>
      </w:r>
      <w:r w:rsidRPr="00BF510C">
        <w:rPr>
          <w:rStyle w:val="libFootnoteBoldChar"/>
          <w:rtl/>
        </w:rPr>
        <w:t>مرآة العقول</w:t>
      </w:r>
      <w:r w:rsidRPr="00E808E8">
        <w:rPr>
          <w:rtl/>
        </w:rPr>
        <w:t xml:space="preserve"> ، ج 2 ، ص 48 ؛ </w:t>
      </w:r>
      <w:r w:rsidRPr="00BF510C">
        <w:rPr>
          <w:rStyle w:val="libFootnoteBoldChar"/>
          <w:rtl/>
        </w:rPr>
        <w:t>الوافي</w:t>
      </w:r>
      <w:r w:rsidRPr="00E808E8">
        <w:rPr>
          <w:rtl/>
        </w:rPr>
        <w:t xml:space="preserve"> ، ج 1 ، ص 475 ؛ </w:t>
      </w:r>
      <w:r w:rsidRPr="00BF510C">
        <w:rPr>
          <w:rStyle w:val="libFootnoteBoldChar"/>
          <w:rtl/>
        </w:rPr>
        <w:t>القاموس المحيط</w:t>
      </w:r>
      <w:r w:rsidRPr="00E808E8">
        <w:rPr>
          <w:rtl/>
        </w:rPr>
        <w:t xml:space="preserve"> ، ج 2 ، ص 1653 ( أود )</w:t>
      </w:r>
      <w:r w:rsidR="00FA30A4">
        <w:rPr>
          <w:rtl/>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السِمات » : جمع السِمَة بمعنى العلامة</w:t>
      </w:r>
      <w:r>
        <w:rPr>
          <w:rtl/>
          <w:lang w:bidi="fa-IR"/>
        </w:rPr>
        <w:t>.</w:t>
      </w:r>
      <w:r w:rsidR="00091A42" w:rsidRPr="0034022E">
        <w:rPr>
          <w:rtl/>
          <w:lang w:bidi="fa-IR"/>
        </w:rPr>
        <w:t xml:space="preserve"> ا</w:t>
      </w:r>
      <w:r w:rsidR="000019B9">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660 ( وسم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193 ، ح 7 ، بسنده عن محمّد بن أبي عبدالله الكوفي ، عن محمّد بن بشر ، عن أبي هاشم </w:t>
      </w:r>
      <w:r w:rsidR="000019B9">
        <w:rPr>
          <w:rFonts w:hint="cs"/>
          <w:rtl/>
          <w:lang w:bidi="fa-IR"/>
        </w:rPr>
        <w:t>=</w:t>
      </w:r>
    </w:p>
    <w:p w:rsidR="000019B9" w:rsidRDefault="000019B9" w:rsidP="000019B9">
      <w:pPr>
        <w:pStyle w:val="libNormal"/>
        <w:rPr>
          <w:rtl/>
          <w:lang w:bidi="fa-IR"/>
        </w:rPr>
      </w:pPr>
      <w:r>
        <w:rPr>
          <w:rtl/>
          <w:lang w:bidi="fa-IR"/>
        </w:rPr>
        <w:br w:type="page"/>
      </w:r>
    </w:p>
    <w:p w:rsidR="00091A42" w:rsidRPr="0034022E" w:rsidRDefault="00091A42" w:rsidP="00B72F8D">
      <w:pPr>
        <w:pStyle w:val="libNormal"/>
        <w:rPr>
          <w:rtl/>
          <w:lang w:bidi="fa-IR"/>
        </w:rPr>
      </w:pPr>
      <w:r w:rsidRPr="00E808E8">
        <w:rPr>
          <w:rtl/>
        </w:rPr>
        <w:t>319</w:t>
      </w:r>
      <w:r w:rsidRPr="006B17C4">
        <w:rPr>
          <w:rStyle w:val="libBold2Char"/>
          <w:rtl/>
        </w:rPr>
        <w:t xml:space="preserve"> / 8</w:t>
      </w:r>
      <w:r w:rsidR="00FA30A4">
        <w:rPr>
          <w:rStyle w:val="libBold2Char"/>
          <w:rtl/>
        </w:rPr>
        <w:t>.</w:t>
      </w:r>
      <w:r w:rsidRPr="0034022E">
        <w:rPr>
          <w:rtl/>
          <w:lang w:bidi="fa-IR"/>
        </w:rPr>
        <w:t xml:space="preserve"> عَلِيُّ بْنُ مُحَمَّدٍ ، عَنْ سَهْلِ بْنِ زِيَادٍ ، عَنِ ابْنِ مَحْبُوبٍ ، عَمَّنْ ذَكَرَهُ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رَجُلٌ عِنْدَهُ : اللهُ أَكْبَرُ ، فَقَالَ : « اللهُ أَكْبَرُ مِنْ أَيِّ شَيْ‌ءٍ</w:t>
      </w:r>
      <w:r>
        <w:rPr>
          <w:rtl/>
          <w:lang w:bidi="fa-IR"/>
        </w:rPr>
        <w:t>؟</w:t>
      </w:r>
      <w:r w:rsidRPr="0034022E">
        <w:rPr>
          <w:rtl/>
          <w:lang w:bidi="fa-IR"/>
        </w:rPr>
        <w:t xml:space="preserve"> » فَقَالَ : مِنْ كُلِّ شَيْ‌ءٍ ، فَقَالَ أَبُو عَبْدِ اللهِ </w:t>
      </w:r>
      <w:r w:rsidRPr="00F22207">
        <w:rPr>
          <w:rStyle w:val="libAlaemChar"/>
          <w:rtl/>
        </w:rPr>
        <w:t>عليه‌السلام</w:t>
      </w:r>
      <w:r w:rsidRPr="0034022E">
        <w:rPr>
          <w:rtl/>
          <w:lang w:bidi="fa-IR"/>
        </w:rPr>
        <w:t xml:space="preserve"> : « حَدَّدْتَهُ </w:t>
      </w:r>
      <w:r w:rsidRPr="00FA6A79">
        <w:rPr>
          <w:rStyle w:val="libFootnotenumChar"/>
          <w:rtl/>
        </w:rPr>
        <w:t>(1)</w:t>
      </w:r>
      <w:r w:rsidRPr="0034022E">
        <w:rPr>
          <w:rtl/>
          <w:lang w:bidi="fa-IR"/>
        </w:rPr>
        <w:t xml:space="preserve"> » فَقَالَ الرَّجُلُ : كَيْفَ أَقُولُ</w:t>
      </w:r>
      <w:r>
        <w:rPr>
          <w:rtl/>
          <w:lang w:bidi="fa-IR"/>
        </w:rPr>
        <w:t>؟</w:t>
      </w:r>
      <w:r w:rsidRPr="0034022E">
        <w:rPr>
          <w:rtl/>
          <w:lang w:bidi="fa-IR"/>
        </w:rPr>
        <w:t xml:space="preserve"> قَالَ </w:t>
      </w:r>
      <w:r w:rsidRPr="00FA6A79">
        <w:rPr>
          <w:rStyle w:val="libFootnotenumChar"/>
          <w:rtl/>
        </w:rPr>
        <w:t>(2)</w:t>
      </w:r>
      <w:r w:rsidRPr="0034022E">
        <w:rPr>
          <w:rtl/>
          <w:lang w:bidi="fa-IR"/>
        </w:rPr>
        <w:t xml:space="preserve"> :</w:t>
      </w:r>
      <w:r>
        <w:rPr>
          <w:rFonts w:hint="cs"/>
          <w:rtl/>
          <w:lang w:bidi="fa-IR"/>
        </w:rPr>
        <w:t xml:space="preserve"> </w:t>
      </w:r>
      <w:r w:rsidRPr="0034022E">
        <w:rPr>
          <w:rtl/>
          <w:lang w:bidi="fa-IR"/>
        </w:rPr>
        <w:t xml:space="preserve">« قُلْ : اللهُ أَكْبَرُ </w:t>
      </w:r>
      <w:r w:rsidRPr="00FA6A79">
        <w:rPr>
          <w:rStyle w:val="libFootnotenumChar"/>
          <w:rtl/>
        </w:rPr>
        <w:t>(3)</w:t>
      </w:r>
      <w:r w:rsidRPr="0034022E">
        <w:rPr>
          <w:rtl/>
          <w:lang w:bidi="fa-IR"/>
        </w:rPr>
        <w:t xml:space="preserve"> مِنْ أَنْ يُوصَفَ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E808E8">
        <w:rPr>
          <w:rtl/>
        </w:rPr>
        <w:t>320</w:t>
      </w:r>
      <w:r w:rsidRPr="006B17C4">
        <w:rPr>
          <w:rStyle w:val="libBold2Char"/>
          <w:rtl/>
        </w:rPr>
        <w:t xml:space="preserve"> / 9</w:t>
      </w:r>
      <w:r w:rsidR="00FA30A4">
        <w:rPr>
          <w:rStyle w:val="libBold2Char"/>
          <w:rtl/>
        </w:rPr>
        <w:t>.</w:t>
      </w:r>
      <w:r w:rsidRPr="0034022E">
        <w:rPr>
          <w:rtl/>
          <w:lang w:bidi="fa-IR"/>
        </w:rPr>
        <w:t xml:space="preserve"> وَرَوَاهُ </w:t>
      </w:r>
      <w:r w:rsidRPr="00FA6A79">
        <w:rPr>
          <w:rStyle w:val="libFootnotenumChar"/>
          <w:rtl/>
        </w:rPr>
        <w:t>(5)</w:t>
      </w:r>
      <w:r w:rsidRPr="0034022E">
        <w:rPr>
          <w:rtl/>
          <w:lang w:bidi="fa-IR"/>
        </w:rPr>
        <w:t xml:space="preserve"> مُحَمَّدُ بْنُ يَحْيى ، عَنْ أَحْمَدَ بْنِ مُحَمَّدِ بْنِ عِيسى ، عَنْ مَرْوَكِ بْنِ عُبَيْدٍ ، عَنْ جُمَيْعِ بْنِ عُمَيْرٍ </w:t>
      </w:r>
      <w:r w:rsidRPr="00FA6A79">
        <w:rPr>
          <w:rStyle w:val="libFootnotenumChar"/>
          <w:rtl/>
        </w:rPr>
        <w:t>(6)</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أَيُّ شَيْ‌ءٍ اللهُ </w:t>
      </w:r>
      <w:r w:rsidRPr="00FA6A79">
        <w:rPr>
          <w:rStyle w:val="libFootnotenumChar"/>
          <w:rtl/>
        </w:rPr>
        <w:t>(7)</w:t>
      </w:r>
      <w:r w:rsidRPr="0034022E">
        <w:rPr>
          <w:rtl/>
          <w:lang w:bidi="fa-IR"/>
        </w:rPr>
        <w:t xml:space="preserve"> أَكْبَرُ </w:t>
      </w:r>
      <w:r w:rsidRPr="00FA6A79">
        <w:rPr>
          <w:rStyle w:val="libFootnotenumChar"/>
          <w:rtl/>
        </w:rPr>
        <w:t>(8)</w:t>
      </w:r>
      <w:r>
        <w:rPr>
          <w:rtl/>
          <w:lang w:bidi="fa-IR"/>
        </w:rPr>
        <w:t>؟</w:t>
      </w:r>
      <w:r w:rsidRPr="0034022E">
        <w:rPr>
          <w:rtl/>
          <w:lang w:bidi="fa-IR"/>
        </w:rPr>
        <w:t xml:space="preserve"> » فَقُلْتُ : اللهُ أَكْبَرُ مِنْ كُلِّ شَيْ‌ءٍ ، فَقَالَ : « وَكَانَ ثَمَّ شَيْ‌ءٌ ؛ فَيَكُونَ </w:t>
      </w:r>
      <w:r w:rsidRPr="00FA6A79">
        <w:rPr>
          <w:rStyle w:val="libFootnotenumChar"/>
          <w:rtl/>
        </w:rPr>
        <w:t>(9)</w:t>
      </w:r>
      <w:r w:rsidRPr="0034022E">
        <w:rPr>
          <w:rtl/>
          <w:lang w:bidi="fa-IR"/>
        </w:rPr>
        <w:t xml:space="preserve"> أَكْبَرَ مِنْهُ</w:t>
      </w:r>
      <w:r>
        <w:rPr>
          <w:rtl/>
          <w:lang w:bidi="fa-IR"/>
        </w:rPr>
        <w:t>؟</w:t>
      </w:r>
      <w:r w:rsidRPr="0034022E">
        <w:rPr>
          <w:rtl/>
          <w:lang w:bidi="fa-IR"/>
        </w:rPr>
        <w:t xml:space="preserve"> » فَقُلْتُ : فَمَا </w:t>
      </w:r>
      <w:r w:rsidRPr="00FA6A79">
        <w:rPr>
          <w:rStyle w:val="libFootnotenumChar"/>
          <w:rtl/>
        </w:rPr>
        <w:t>(10)</w:t>
      </w:r>
      <w:r w:rsidRPr="0034022E">
        <w:rPr>
          <w:rtl/>
          <w:lang w:bidi="fa-IR"/>
        </w:rPr>
        <w:t xml:space="preserve"> هُوَ</w:t>
      </w:r>
      <w:r>
        <w:rPr>
          <w:rtl/>
          <w:lang w:bidi="fa-IR"/>
        </w:rPr>
        <w:t>؟</w:t>
      </w:r>
      <w:r w:rsidR="009923F0">
        <w:rPr>
          <w:rFonts w:hint="cs"/>
          <w:rtl/>
          <w:lang w:bidi="fa-IR"/>
        </w:rPr>
        <w:t xml:space="preserve">                                   </w:t>
      </w:r>
      <w:r w:rsidR="009923F0">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9923F0" w:rsidP="00B72A47">
      <w:pPr>
        <w:pStyle w:val="libFootnote0"/>
        <w:rPr>
          <w:rtl/>
          <w:lang w:bidi="fa-IR"/>
        </w:rPr>
      </w:pPr>
      <w:r>
        <w:rPr>
          <w:rFonts w:hint="cs"/>
          <w:rtl/>
          <w:lang w:bidi="fa-IR"/>
        </w:rPr>
        <w:t xml:space="preserve">= </w:t>
      </w:r>
      <w:r w:rsidR="00091A42" w:rsidRPr="0034022E">
        <w:rPr>
          <w:rtl/>
          <w:lang w:bidi="fa-IR"/>
        </w:rPr>
        <w:t>الجعفري</w:t>
      </w:r>
      <w:r w:rsidR="00B72A47">
        <w:rPr>
          <w:rFonts w:hint="cs"/>
          <w:rtl/>
          <w:lang w:bidi="fa-IR"/>
        </w:rPr>
        <w:t>.</w:t>
      </w:r>
      <w:r w:rsidR="00091A42" w:rsidRPr="00BF510C">
        <w:rPr>
          <w:rStyle w:val="libFootnoteBoldChar"/>
          <w:rtl/>
        </w:rPr>
        <w:t>الوافي</w:t>
      </w:r>
      <w:r w:rsidR="00091A42" w:rsidRPr="0034022E">
        <w:rPr>
          <w:rtl/>
          <w:lang w:bidi="fa-IR"/>
        </w:rPr>
        <w:t xml:space="preserve"> ، ج 1 ، ص 472 ، ح 385 ؛ </w:t>
      </w:r>
      <w:r w:rsidR="00091A42" w:rsidRPr="00BF510C">
        <w:rPr>
          <w:rStyle w:val="libFootnoteBoldChar"/>
          <w:rtl/>
        </w:rPr>
        <w:t>البحار</w:t>
      </w:r>
      <w:r w:rsidR="00091A42" w:rsidRPr="0034022E">
        <w:rPr>
          <w:rtl/>
          <w:lang w:bidi="fa-IR"/>
        </w:rPr>
        <w:t xml:space="preserve"> ، ج 57 ، ص 82 ، ذيل ح 62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حدّدته » بالتشديد من التحديد ، أي جعلت عظمته متحدّدة بكونه سبحانه أكبر من كلّ شي‌ء</w:t>
      </w:r>
      <w:r>
        <w:rPr>
          <w:rtl/>
          <w:lang w:bidi="fa-IR"/>
        </w:rPr>
        <w:t>.</w:t>
      </w:r>
      <w:r w:rsidR="00091A42" w:rsidRPr="0034022E">
        <w:rPr>
          <w:rtl/>
          <w:lang w:bidi="fa-IR"/>
        </w:rPr>
        <w:t xml:space="preserve"> أو بالتخفيف من‌الحدّ ، بمعنى الشرح ، أي شرحت عظمته وكنه كبريائه</w:t>
      </w:r>
      <w:r>
        <w:rPr>
          <w:rtl/>
          <w:lang w:bidi="fa-IR"/>
        </w:rPr>
        <w:t>.</w:t>
      </w:r>
      <w:r w:rsidR="00091A42" w:rsidRPr="0034022E">
        <w:rPr>
          <w:rtl/>
          <w:lang w:bidi="fa-IR"/>
        </w:rPr>
        <w:t xml:space="preserve"> واختار السيّد الداماد الأوّل وقال : « هذا أولى وأبلغ وأقرب وأنسب »</w:t>
      </w:r>
      <w:r>
        <w:rPr>
          <w:rtl/>
          <w:lang w:bidi="fa-IR"/>
        </w:rPr>
        <w:t>.</w:t>
      </w:r>
      <w:r w:rsidR="00091A42" w:rsidRPr="0034022E">
        <w:rPr>
          <w:rtl/>
          <w:lang w:bidi="fa-IR"/>
        </w:rPr>
        <w:t xml:space="preserve"> ا</w:t>
      </w:r>
      <w:r w:rsidR="00B72A47">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274 ؛ </w:t>
      </w:r>
      <w:r w:rsidR="00091A42" w:rsidRPr="00BF510C">
        <w:rPr>
          <w:rStyle w:val="libFootnoteBoldChar"/>
          <w:rtl/>
        </w:rPr>
        <w:t>شرح المازندراني</w:t>
      </w:r>
      <w:r w:rsidR="00091A42" w:rsidRPr="0034022E">
        <w:rPr>
          <w:rtl/>
          <w:lang w:bidi="fa-IR"/>
        </w:rPr>
        <w:t xml:space="preserve"> ، ج 4 ، ص 30 ؛ </w:t>
      </w:r>
      <w:r w:rsidR="00091A42" w:rsidRPr="00BF510C">
        <w:rPr>
          <w:rStyle w:val="libFootnoteBoldChar"/>
          <w:rtl/>
        </w:rPr>
        <w:t>الوافي</w:t>
      </w:r>
      <w:r w:rsidR="00091A42" w:rsidRPr="0034022E">
        <w:rPr>
          <w:rtl/>
          <w:lang w:bidi="fa-IR"/>
        </w:rPr>
        <w:t xml:space="preserve"> ، ج 1 ، ص 476</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8455CA">
            <w:pPr>
              <w:pStyle w:val="libFootnote0"/>
              <w:rPr>
                <w:rtl/>
                <w:lang w:bidi="fa-IR"/>
              </w:rPr>
            </w:pPr>
            <w:r>
              <w:rPr>
                <w:rtl/>
                <w:lang w:bidi="fa-IR"/>
              </w:rPr>
              <w:t>(2) .</w:t>
            </w:r>
            <w:r w:rsidRPr="0034022E">
              <w:rPr>
                <w:rtl/>
                <w:lang w:bidi="fa-IR"/>
              </w:rPr>
              <w:t xml:space="preserve"> في « ض » والتوحيد والمعاني : « فقال »</w:t>
            </w:r>
            <w:r>
              <w:rPr>
                <w:rtl/>
                <w:lang w:bidi="fa-IR"/>
              </w:rPr>
              <w:t>.</w:t>
            </w:r>
          </w:p>
        </w:tc>
        <w:tc>
          <w:tcPr>
            <w:tcW w:w="4474" w:type="dxa"/>
          </w:tcPr>
          <w:p w:rsidR="004E57CB" w:rsidRDefault="004E57CB" w:rsidP="008455CA">
            <w:pPr>
              <w:pStyle w:val="libFootnote0"/>
              <w:rPr>
                <w:rtl/>
                <w:lang w:bidi="fa-IR"/>
              </w:rPr>
            </w:pPr>
            <w:r>
              <w:rPr>
                <w:rtl/>
                <w:lang w:bidi="fa-IR"/>
              </w:rPr>
              <w:t>(3) .</w:t>
            </w:r>
            <w:r w:rsidRPr="0034022E">
              <w:rPr>
                <w:rtl/>
                <w:lang w:bidi="fa-IR"/>
              </w:rPr>
              <w:t xml:space="preserve"> في « ب ، ج ، بس ، بف » :</w:t>
            </w:r>
            <w:r>
              <w:rPr>
                <w:rtl/>
                <w:lang w:bidi="fa-IR"/>
              </w:rPr>
              <w:t xml:space="preserve"> + </w:t>
            </w:r>
            <w:r w:rsidRPr="0034022E">
              <w:rPr>
                <w:rtl/>
                <w:lang w:bidi="fa-IR"/>
              </w:rPr>
              <w:t>« أكبر »</w:t>
            </w:r>
            <w:r>
              <w:rPr>
                <w:rtl/>
                <w:lang w:bidi="fa-IR"/>
              </w:rPr>
              <w:t>.</w:t>
            </w:r>
          </w:p>
        </w:tc>
      </w:tr>
    </w:tbl>
    <w:p w:rsidR="00091A42" w:rsidRPr="0034022E" w:rsidRDefault="00FA30A4" w:rsidP="008455CA">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312 ، ح 1 ؛ و</w:t>
      </w:r>
      <w:r w:rsidR="00091A42" w:rsidRPr="00BF510C">
        <w:rPr>
          <w:rStyle w:val="libFootnoteBoldChar"/>
          <w:rtl/>
        </w:rPr>
        <w:t>معاني الأخبار</w:t>
      </w:r>
      <w:r w:rsidR="00091A42" w:rsidRPr="0034022E">
        <w:rPr>
          <w:rtl/>
          <w:lang w:bidi="fa-IR"/>
        </w:rPr>
        <w:t xml:space="preserve"> ، ص 11 ، ح 2 ، بسنده فيهما عن سهل بن زياد</w:t>
      </w:r>
      <w:r w:rsidR="008455CA">
        <w:rPr>
          <w:rFonts w:hint="cs"/>
          <w:rtl/>
          <w:lang w:bidi="fa-IR"/>
        </w:rPr>
        <w:t>.</w:t>
      </w:r>
      <w:r w:rsidR="00091A42" w:rsidRPr="00BF510C">
        <w:rPr>
          <w:rStyle w:val="libFootnoteBoldChar"/>
          <w:rtl/>
        </w:rPr>
        <w:t>الوافي</w:t>
      </w:r>
      <w:r w:rsidR="00091A42" w:rsidRPr="0034022E">
        <w:rPr>
          <w:rtl/>
          <w:lang w:bidi="fa-IR"/>
        </w:rPr>
        <w:t xml:space="preserve"> ، ج 1 ، ص 475 ، ح 386 ؛ </w:t>
      </w:r>
      <w:r w:rsidR="00091A42" w:rsidRPr="00BF510C">
        <w:rPr>
          <w:rStyle w:val="libFootnoteBoldChar"/>
          <w:rtl/>
        </w:rPr>
        <w:t>الوسائل</w:t>
      </w:r>
      <w:r w:rsidR="00091A42" w:rsidRPr="0034022E">
        <w:rPr>
          <w:rtl/>
          <w:lang w:bidi="fa-IR"/>
        </w:rPr>
        <w:t xml:space="preserve"> ، ج 7 ، ص 191 ، ح 9085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شرح المازندراني : « ورواه ، أي روى مضمون الحديث المذكور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 « جميع بن عبيد بن عمير »</w:t>
      </w:r>
      <w:r>
        <w:rPr>
          <w:rtl/>
          <w:lang w:bidi="fa-IR"/>
        </w:rPr>
        <w:t>.</w:t>
      </w:r>
      <w:r w:rsidR="00091A42" w:rsidRPr="0034022E">
        <w:rPr>
          <w:rtl/>
          <w:lang w:bidi="fa-IR"/>
        </w:rPr>
        <w:t xml:space="preserve"> والخبر رواه البرقي في </w:t>
      </w:r>
      <w:r w:rsidR="00091A42" w:rsidRPr="00BF510C">
        <w:rPr>
          <w:rStyle w:val="libFootnoteBoldChar"/>
          <w:rtl/>
        </w:rPr>
        <w:t>المحاسن</w:t>
      </w:r>
      <w:r w:rsidR="00091A42" w:rsidRPr="0034022E">
        <w:rPr>
          <w:rtl/>
          <w:lang w:bidi="fa-IR"/>
        </w:rPr>
        <w:t xml:space="preserve"> ، ص 241 ، ح 225 ، عن مروك بن عبيد ، عن جميع بن عمر ، عن رجل ، عن أبي عبد الله </w:t>
      </w:r>
      <w:r w:rsidR="00091A42" w:rsidRPr="008455CA">
        <w:rPr>
          <w:rStyle w:val="libFootnoteAlaemChar"/>
          <w:rtl/>
        </w:rPr>
        <w:t>عليه‌السلام</w:t>
      </w:r>
      <w:r>
        <w:rPr>
          <w:rtl/>
          <w:lang w:bidi="fa-IR"/>
        </w:rPr>
        <w:t>.</w:t>
      </w:r>
      <w:r w:rsidR="00091A42" w:rsidRPr="0034022E">
        <w:rPr>
          <w:rtl/>
          <w:lang w:bidi="fa-IR"/>
        </w:rPr>
        <w:t xml:space="preserve"> ورواه في </w:t>
      </w:r>
      <w:r w:rsidR="00091A42" w:rsidRPr="00BF510C">
        <w:rPr>
          <w:rStyle w:val="libFootnoteBoldChar"/>
          <w:rtl/>
        </w:rPr>
        <w:t>المحاسن</w:t>
      </w:r>
      <w:r w:rsidR="00091A42" w:rsidRPr="0034022E">
        <w:rPr>
          <w:rtl/>
          <w:lang w:bidi="fa-IR"/>
        </w:rPr>
        <w:t xml:space="preserve"> ، ص 329 ، ح 87 ، أيضاً مع اختلاف يسير عن يعقوب بن يزيد ، عن مروك بن عبيد ، عن جميع بن عَمرو ، عمّن رواه ، عن أبي عبدالله </w:t>
      </w:r>
      <w:r w:rsidR="00091A42" w:rsidRPr="008455CA">
        <w:rPr>
          <w:rStyle w:val="libFootnoteAlaemChar"/>
          <w:rtl/>
        </w:rPr>
        <w:t>عليه‌السلام</w:t>
      </w:r>
      <w:r>
        <w:rPr>
          <w:rtl/>
          <w:lang w:bidi="fa-IR"/>
        </w:rPr>
        <w:t>.</w:t>
      </w:r>
    </w:p>
    <w:p w:rsidR="00091A42" w:rsidRPr="00E808E8" w:rsidRDefault="00091A42" w:rsidP="008455CA">
      <w:pPr>
        <w:pStyle w:val="libFootnote0"/>
        <w:rPr>
          <w:rtl/>
        </w:rPr>
      </w:pPr>
      <w:r w:rsidRPr="00E808E8">
        <w:rPr>
          <w:rtl/>
        </w:rPr>
        <w:t xml:space="preserve">هذا ، والخبر أورده المجلسي </w:t>
      </w:r>
      <w:r w:rsidR="008455CA" w:rsidRPr="008455CA">
        <w:rPr>
          <w:rStyle w:val="libFootnoteAlaemChar"/>
          <w:rtl/>
        </w:rPr>
        <w:t>رحمه‌الله</w:t>
      </w:r>
      <w:r w:rsidR="008455CA" w:rsidRPr="008455CA">
        <w:rPr>
          <w:rtl/>
        </w:rPr>
        <w:t xml:space="preserve"> </w:t>
      </w:r>
      <w:r w:rsidRPr="00E808E8">
        <w:rPr>
          <w:rtl/>
        </w:rPr>
        <w:t xml:space="preserve">في </w:t>
      </w:r>
      <w:r w:rsidRPr="00BF510C">
        <w:rPr>
          <w:rStyle w:val="libFootnoteBoldChar"/>
          <w:rtl/>
        </w:rPr>
        <w:t>البحار</w:t>
      </w:r>
      <w:r w:rsidRPr="00E808E8">
        <w:rPr>
          <w:rtl/>
        </w:rPr>
        <w:t xml:space="preserve"> ، ج 9 ، ص 218 ، ح 1 ، نقلاً من </w:t>
      </w:r>
      <w:r w:rsidRPr="00BF510C">
        <w:rPr>
          <w:rStyle w:val="libFootnoteBoldChar"/>
          <w:rtl/>
        </w:rPr>
        <w:t>التوحيد</w:t>
      </w:r>
      <w:r w:rsidRPr="00E808E8">
        <w:rPr>
          <w:rtl/>
        </w:rPr>
        <w:t xml:space="preserve"> و</w:t>
      </w:r>
      <w:r w:rsidRPr="00BF510C">
        <w:rPr>
          <w:rStyle w:val="libFootnoteBoldChar"/>
          <w:rtl/>
        </w:rPr>
        <w:t xml:space="preserve">معاني الأخبار </w:t>
      </w:r>
      <w:r w:rsidRPr="00E808E8">
        <w:rPr>
          <w:rtl/>
        </w:rPr>
        <w:t xml:space="preserve">، وفي ذيله نقلاً من </w:t>
      </w:r>
      <w:r w:rsidRPr="00BF510C">
        <w:rPr>
          <w:rStyle w:val="libFootnoteBoldChar"/>
          <w:rtl/>
        </w:rPr>
        <w:t>المحاسن</w:t>
      </w:r>
      <w:r w:rsidRPr="00E808E8">
        <w:rPr>
          <w:rtl/>
        </w:rPr>
        <w:t xml:space="preserve"> ، وفيه : « عمرو بن جميع »</w:t>
      </w:r>
      <w:r w:rsidR="00FA30A4">
        <w:rPr>
          <w:rtl/>
        </w:rPr>
        <w:t>.</w:t>
      </w:r>
      <w:r w:rsidRPr="00E808E8">
        <w:rPr>
          <w:rtl/>
        </w:rPr>
        <w:t xml:space="preserve"> وعمرو بن جميع هو المذكور في كتب الرجال</w:t>
      </w:r>
      <w:r w:rsidR="00FA30A4">
        <w:rPr>
          <w:rtl/>
        </w:rPr>
        <w:t>.</w:t>
      </w:r>
      <w:r w:rsidRPr="00E808E8">
        <w:rPr>
          <w:rtl/>
        </w:rPr>
        <w:t xml:space="preserve"> راجع : </w:t>
      </w:r>
      <w:r w:rsidRPr="00BF510C">
        <w:rPr>
          <w:rStyle w:val="libFootnoteBoldChar"/>
          <w:rtl/>
        </w:rPr>
        <w:t>رجال النجاشي</w:t>
      </w:r>
      <w:r w:rsidRPr="00E808E8">
        <w:rPr>
          <w:rtl/>
        </w:rPr>
        <w:t xml:space="preserve"> ، ص 288 ، الرقم 769 ؛ </w:t>
      </w:r>
      <w:r w:rsidRPr="00BF510C">
        <w:rPr>
          <w:rStyle w:val="libFootnoteBoldChar"/>
          <w:rtl/>
        </w:rPr>
        <w:t>رجال البرقي</w:t>
      </w:r>
      <w:r w:rsidRPr="00E808E8">
        <w:rPr>
          <w:rtl/>
        </w:rPr>
        <w:t xml:space="preserve"> ، ص 35 ؛ </w:t>
      </w:r>
      <w:r w:rsidRPr="00BF510C">
        <w:rPr>
          <w:rStyle w:val="libFootnoteBoldChar"/>
          <w:rtl/>
        </w:rPr>
        <w:t>رجال الكشّي</w:t>
      </w:r>
      <w:r w:rsidRPr="00E808E8">
        <w:rPr>
          <w:rtl/>
        </w:rPr>
        <w:t xml:space="preserve"> ، ص 390 ، الرقم 733 ؛ </w:t>
      </w:r>
      <w:r w:rsidRPr="00BF510C">
        <w:rPr>
          <w:rStyle w:val="libFootnoteBoldChar"/>
          <w:rtl/>
        </w:rPr>
        <w:t>رجال الطوسي</w:t>
      </w:r>
      <w:r w:rsidRPr="00E808E8">
        <w:rPr>
          <w:rtl/>
        </w:rPr>
        <w:t xml:space="preserve"> ، ص 215 ، الرقم 3517 ؛ </w:t>
      </w:r>
      <w:r w:rsidRPr="00BF510C">
        <w:rPr>
          <w:rStyle w:val="libFootnoteBoldChar"/>
          <w:rtl/>
        </w:rPr>
        <w:t>الفهرست</w:t>
      </w:r>
      <w:r w:rsidRPr="00E808E8">
        <w:rPr>
          <w:rtl/>
        </w:rPr>
        <w:t xml:space="preserve"> للطوسي ، ص 317 ، الرقم 489</w:t>
      </w:r>
      <w:r w:rsidR="00FA30A4">
        <w:rPr>
          <w:rtl/>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8455CA">
            <w:pPr>
              <w:pStyle w:val="libFootnote0"/>
              <w:rPr>
                <w:rtl/>
                <w:lang w:bidi="fa-IR"/>
              </w:rPr>
            </w:pPr>
            <w:r>
              <w:rPr>
                <w:rtl/>
                <w:lang w:bidi="fa-IR"/>
              </w:rPr>
              <w:t>(7) .</w:t>
            </w:r>
            <w:r w:rsidRPr="0034022E">
              <w:rPr>
                <w:rtl/>
                <w:lang w:bidi="fa-IR"/>
              </w:rPr>
              <w:t xml:space="preserve"> في « ب ، بف » </w:t>
            </w:r>
            <w:r>
              <w:rPr>
                <w:rtl/>
                <w:lang w:bidi="fa-IR"/>
              </w:rPr>
              <w:t xml:space="preserve">: - </w:t>
            </w:r>
            <w:r w:rsidRPr="0034022E">
              <w:rPr>
                <w:rtl/>
                <w:lang w:bidi="fa-IR"/>
              </w:rPr>
              <w:t>« الله »</w:t>
            </w:r>
            <w:r>
              <w:rPr>
                <w:rtl/>
                <w:lang w:bidi="fa-IR"/>
              </w:rPr>
              <w:t>.</w:t>
            </w:r>
          </w:p>
        </w:tc>
        <w:tc>
          <w:tcPr>
            <w:tcW w:w="4474" w:type="dxa"/>
          </w:tcPr>
          <w:p w:rsidR="004E57CB" w:rsidRDefault="004E57CB" w:rsidP="008455CA">
            <w:pPr>
              <w:pStyle w:val="libFootnote0"/>
              <w:rPr>
                <w:rtl/>
                <w:lang w:bidi="fa-IR"/>
              </w:rPr>
            </w:pPr>
            <w:r>
              <w:rPr>
                <w:rtl/>
                <w:lang w:bidi="fa-IR"/>
              </w:rPr>
              <w:t>(8) .</w:t>
            </w:r>
            <w:r w:rsidRPr="0034022E">
              <w:rPr>
                <w:rtl/>
                <w:lang w:bidi="fa-IR"/>
              </w:rPr>
              <w:t xml:space="preserve"> في « ف » :</w:t>
            </w:r>
            <w:r>
              <w:rPr>
                <w:rtl/>
                <w:lang w:bidi="fa-IR"/>
              </w:rPr>
              <w:t xml:space="preserve"> + </w:t>
            </w:r>
            <w:r w:rsidRPr="0034022E">
              <w:rPr>
                <w:rtl/>
                <w:lang w:bidi="fa-IR"/>
              </w:rPr>
              <w:t>« منه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ض » وحاشية شرح صدر المتألّهين :</w:t>
      </w:r>
      <w:r w:rsidR="00091A42">
        <w:rPr>
          <w:rtl/>
          <w:lang w:bidi="fa-IR"/>
        </w:rPr>
        <w:t xml:space="preserve"> +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المازندراني والتوحيد والمعاني والوافي </w:t>
      </w:r>
      <w:r w:rsidR="008455CA">
        <w:rPr>
          <w:rFonts w:hint="cs"/>
          <w:rtl/>
          <w:lang w:bidi="fa-IR"/>
        </w:rPr>
        <w:t>=</w:t>
      </w:r>
    </w:p>
    <w:p w:rsidR="000D493F" w:rsidRDefault="000D493F" w:rsidP="000D493F">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قَالَ </w:t>
      </w:r>
      <w:r w:rsidRPr="00FA6A79">
        <w:rPr>
          <w:rStyle w:val="libFootnotenumChar"/>
          <w:rtl/>
        </w:rPr>
        <w:t>(1)</w:t>
      </w:r>
      <w:r w:rsidRPr="0034022E">
        <w:rPr>
          <w:rtl/>
          <w:lang w:bidi="fa-IR"/>
        </w:rPr>
        <w:t xml:space="preserve"> : « اللهُ أَكْبَرُ مِنْ أَنْ يُوصَفَ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974D6">
        <w:rPr>
          <w:rtl/>
        </w:rPr>
        <w:t>321</w:t>
      </w:r>
      <w:r w:rsidRPr="006B17C4">
        <w:rPr>
          <w:rStyle w:val="libBold2Char"/>
          <w:rtl/>
        </w:rPr>
        <w:t xml:space="preserve"> / 10</w:t>
      </w:r>
      <w:r w:rsidR="00FA30A4">
        <w:rPr>
          <w:rStyle w:val="libBold2Char"/>
          <w:rtl/>
        </w:rPr>
        <w:t>.</w:t>
      </w:r>
      <w:r w:rsidRPr="0034022E">
        <w:rPr>
          <w:rtl/>
          <w:lang w:bidi="fa-IR"/>
        </w:rPr>
        <w:t xml:space="preserve"> عَلِيُّ بْنُ إِبْرَاهِيمَ ، عَنْ مُحَمَّدِ بْنِ عِيسَى بْنِ عُبَيْدٍ ، عَنْ يُونُسَ ، عَنْ</w:t>
      </w:r>
      <w:r w:rsidR="00CD59B6">
        <w:rPr>
          <w:rtl/>
          <w:lang w:bidi="fa-IR"/>
        </w:rPr>
        <w:t xml:space="preserve"> هِشَامِ بْنِ الْحَكَمِ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w:t>
      </w:r>
      <w:r w:rsidRPr="00FA6A79">
        <w:rPr>
          <w:rStyle w:val="libFootnotenumChar"/>
          <w:rtl/>
        </w:rPr>
        <w:t>(3)</w:t>
      </w:r>
      <w:r w:rsidRPr="0034022E">
        <w:rPr>
          <w:rtl/>
          <w:lang w:bidi="fa-IR"/>
        </w:rPr>
        <w:t xml:space="preserve"> « سُبْحَانَ اللهِ » فَقَالَ : « أَنَفَةٌ لِلّهِ </w:t>
      </w:r>
      <w:r w:rsidRPr="00FA6A79">
        <w:rPr>
          <w:rStyle w:val="libFootnotenumChar"/>
          <w:rtl/>
        </w:rPr>
        <w:t>(4)</w:t>
      </w:r>
      <w:r w:rsidRPr="0034022E">
        <w:rPr>
          <w:rtl/>
          <w:lang w:bidi="fa-IR"/>
        </w:rPr>
        <w:t xml:space="preserve">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974D6">
        <w:rPr>
          <w:rtl/>
        </w:rPr>
        <w:t>322</w:t>
      </w:r>
      <w:r w:rsidRPr="006B17C4">
        <w:rPr>
          <w:rStyle w:val="libBold2Char"/>
          <w:rtl/>
        </w:rPr>
        <w:t xml:space="preserve"> / 11</w:t>
      </w:r>
      <w:r w:rsidR="00FA30A4">
        <w:rPr>
          <w:rStyle w:val="libBold2Char"/>
          <w:rtl/>
        </w:rPr>
        <w:t>.</w:t>
      </w:r>
      <w:r w:rsidRPr="0034022E">
        <w:rPr>
          <w:rtl/>
          <w:lang w:bidi="fa-IR"/>
        </w:rPr>
        <w:t xml:space="preserve"> أَحْمَدُ بْنُ مِهْرَانَ ، عَنْ عَبْدِ الْعَظِيمِ بْنِ عَبْدِ اللهِ الْحَسَنِيِّ </w:t>
      </w:r>
      <w:r w:rsidRPr="00FA6A79">
        <w:rPr>
          <w:rStyle w:val="libFootnotenumChar"/>
          <w:rtl/>
        </w:rPr>
        <w:t>(6)</w:t>
      </w:r>
      <w:r w:rsidRPr="0034022E">
        <w:rPr>
          <w:rtl/>
          <w:lang w:bidi="fa-IR"/>
        </w:rPr>
        <w:t xml:space="preserve"> ، عَنْ عَلِيِّ بْنِ‌</w:t>
      </w:r>
    </w:p>
    <w:p w:rsidR="00091A42" w:rsidRDefault="00091A42" w:rsidP="001A34C5">
      <w:pPr>
        <w:pStyle w:val="libLine"/>
        <w:rPr>
          <w:rtl/>
          <w:lang w:bidi="fa-IR"/>
        </w:rPr>
      </w:pPr>
      <w:r w:rsidRPr="0034022E">
        <w:rPr>
          <w:rtl/>
          <w:lang w:bidi="fa-IR"/>
        </w:rPr>
        <w:t>__________________</w:t>
      </w:r>
    </w:p>
    <w:p w:rsidR="00091A42" w:rsidRDefault="00354A9B" w:rsidP="00F120EB">
      <w:pPr>
        <w:pStyle w:val="libFootnote0"/>
        <w:rPr>
          <w:rtl/>
          <w:lang w:bidi="fa-IR"/>
        </w:rPr>
      </w:pPr>
      <w:r>
        <w:rPr>
          <w:rFonts w:hint="cs"/>
          <w:rtl/>
          <w:lang w:bidi="fa-IR"/>
        </w:rPr>
        <w:t xml:space="preserve">= </w:t>
      </w:r>
      <w:r w:rsidR="00091A42" w:rsidRPr="0034022E">
        <w:rPr>
          <w:rtl/>
          <w:lang w:bidi="fa-IR"/>
        </w:rPr>
        <w:t>والوسائل</w:t>
      </w:r>
      <w:r w:rsidR="00FA30A4">
        <w:rPr>
          <w:rtl/>
          <w:lang w:bidi="fa-IR"/>
        </w:rPr>
        <w:t>.</w:t>
      </w:r>
      <w:r w:rsidR="00091A42" w:rsidRPr="0034022E">
        <w:rPr>
          <w:rtl/>
          <w:lang w:bidi="fa-IR"/>
        </w:rPr>
        <w:t xml:space="preserve"> وفي المطبوع : « وما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فقال </w:t>
      </w:r>
      <w:r w:rsidR="00091A42" w:rsidRPr="00354A9B">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وفي شرح صدر المتألّهين والمحاسن : « فقال »</w:t>
      </w:r>
      <w:r>
        <w:rPr>
          <w:rtl/>
          <w:lang w:bidi="fa-IR"/>
        </w:rPr>
        <w:t>.</w:t>
      </w:r>
    </w:p>
    <w:p w:rsidR="00091A42" w:rsidRPr="0034022E" w:rsidRDefault="00FA30A4" w:rsidP="006C662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241 ، كتاب مصابيح الظلم ، ح 225 عن مروك بن عبيد ، عن جميع بن عمر ، عن رجل ، عن أبي عبدالله </w:t>
      </w:r>
      <w:r w:rsidR="00091A42" w:rsidRPr="00354A9B">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329 ، كتاب العلل ، ح 87 ، بسنده عن مروك بن عبيد ، عن جميع بن عمرو ، عمّن رواه ، عن أبي عبدالله </w:t>
      </w:r>
      <w:r w:rsidR="00091A42" w:rsidRPr="00354A9B">
        <w:rPr>
          <w:rStyle w:val="libFootnoteAlaemChar"/>
          <w:rtl/>
        </w:rPr>
        <w:t>عليه‌السلام</w:t>
      </w:r>
      <w:r w:rsidR="00091A42" w:rsidRPr="0034022E">
        <w:rPr>
          <w:rtl/>
          <w:lang w:bidi="fa-IR"/>
        </w:rPr>
        <w:t xml:space="preserve"> ، مع اختلاف يسير</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313 ، ح 2 ؛ و</w:t>
      </w:r>
      <w:r w:rsidR="00091A42" w:rsidRPr="00BF510C">
        <w:rPr>
          <w:rStyle w:val="libFootnoteBoldChar"/>
          <w:rtl/>
        </w:rPr>
        <w:t>معاني الأخبار</w:t>
      </w:r>
      <w:r w:rsidR="00091A42" w:rsidRPr="0034022E">
        <w:rPr>
          <w:rtl/>
          <w:lang w:bidi="fa-IR"/>
        </w:rPr>
        <w:t xml:space="preserve"> ، ص 11 ، ح 1 ، بسندهما عن محمّد بن يحيى العطّار ، عن أحمد بن محمّد بن عيسى ، عن أبيه ، عن مروك بن عبيد</w:t>
      </w:r>
      <w:r>
        <w:rPr>
          <w:rtl/>
          <w:lang w:bidi="fa-IR"/>
        </w:rPr>
        <w:t>.</w:t>
      </w:r>
      <w:r w:rsidR="00091A42" w:rsidRPr="0034022E">
        <w:rPr>
          <w:rtl/>
          <w:lang w:bidi="fa-IR"/>
        </w:rPr>
        <w:t xml:space="preserve"> [ ولايبعد زيادة « عن أبيه » في السند ؛ فإنّ الوارد في عدّة من الأسناد رواية « محمّد بن يحيى ، عن أحمد بن محمّد [ بن عيسى ] ، عن مروك بن عبيد »</w:t>
      </w:r>
      <w:r>
        <w:rPr>
          <w:rtl/>
          <w:lang w:bidi="fa-IR"/>
        </w:rPr>
        <w:t>.</w:t>
      </w:r>
      <w:r w:rsidR="00091A42" w:rsidRPr="0034022E">
        <w:rPr>
          <w:rtl/>
          <w:lang w:bidi="fa-IR"/>
        </w:rPr>
        <w:t xml:space="preserve"> ولم نجد توسّط والد أحمد بينه وبين مروك في غير سند هذا الخبر</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2 ، ص 299 وص 574 ]</w:t>
      </w:r>
      <w:r w:rsidR="006C6621">
        <w:rPr>
          <w:rFonts w:hint="cs"/>
          <w:rtl/>
          <w:lang w:bidi="fa-IR"/>
        </w:rPr>
        <w:t>.</w:t>
      </w:r>
      <w:r w:rsidR="00091A42" w:rsidRPr="00BF510C">
        <w:rPr>
          <w:rStyle w:val="libFootnoteBoldChar"/>
          <w:rtl/>
        </w:rPr>
        <w:t>الوافي</w:t>
      </w:r>
      <w:r w:rsidR="00091A42" w:rsidRPr="0034022E">
        <w:rPr>
          <w:rtl/>
          <w:lang w:bidi="fa-IR"/>
        </w:rPr>
        <w:t xml:space="preserve"> ، ج 1 ، ص 475 ، ح 387 ؛ </w:t>
      </w:r>
      <w:r w:rsidR="00091A42" w:rsidRPr="00BF510C">
        <w:rPr>
          <w:rStyle w:val="libFootnoteBoldChar"/>
          <w:rtl/>
        </w:rPr>
        <w:t>الوسائل</w:t>
      </w:r>
      <w:r w:rsidR="00091A42" w:rsidRPr="0034022E">
        <w:rPr>
          <w:rtl/>
          <w:lang w:bidi="fa-IR"/>
        </w:rPr>
        <w:t xml:space="preserve"> ، ج 7 ، ص 191 ، ح 9084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المعاني :</w:t>
      </w:r>
      <w:r w:rsidR="00091A42">
        <w:rPr>
          <w:rtl/>
          <w:lang w:bidi="fa-IR"/>
        </w:rPr>
        <w:t xml:space="preserve"> + </w:t>
      </w:r>
      <w:r w:rsidR="00091A42" w:rsidRPr="0034022E">
        <w:rPr>
          <w:rtl/>
          <w:lang w:bidi="fa-IR"/>
        </w:rPr>
        <w:t>« معنى »</w:t>
      </w:r>
      <w:r>
        <w:rPr>
          <w:rtl/>
          <w:lang w:bidi="fa-IR"/>
        </w:rPr>
        <w:t>.</w:t>
      </w:r>
      <w:r w:rsidR="00091A42" w:rsidRPr="0034022E">
        <w:rPr>
          <w:rtl/>
          <w:lang w:bidi="fa-IR"/>
        </w:rPr>
        <w:t xml:space="preserve"> وفي تفسير العيّاشي :</w:t>
      </w:r>
      <w:r w:rsidR="00091A42">
        <w:rPr>
          <w:rtl/>
          <w:lang w:bidi="fa-IR"/>
        </w:rPr>
        <w:t xml:space="preserve"> + </w:t>
      </w:r>
      <w:r w:rsidR="00091A42" w:rsidRPr="0034022E">
        <w:rPr>
          <w:rtl/>
          <w:lang w:bidi="fa-IR"/>
        </w:rPr>
        <w:t>« قول الله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والتعليقة للداماد ، وشرح المازندرانى ومرآة العقول وجميع المصادر</w:t>
      </w:r>
      <w:r>
        <w:rPr>
          <w:rtl/>
          <w:lang w:bidi="fa-IR"/>
        </w:rPr>
        <w:t>.</w:t>
      </w:r>
      <w:r w:rsidR="00091A42" w:rsidRPr="0034022E">
        <w:rPr>
          <w:rtl/>
          <w:lang w:bidi="fa-IR"/>
        </w:rPr>
        <w:t xml:space="preserve"> وفي المطبوع : « أنفةُ [ ا ] لله »</w:t>
      </w:r>
      <w:r>
        <w:rPr>
          <w:rtl/>
          <w:lang w:bidi="fa-IR"/>
        </w:rPr>
        <w:t>.</w:t>
      </w:r>
      <w:r w:rsidR="00091A42" w:rsidRPr="0034022E">
        <w:rPr>
          <w:rtl/>
          <w:lang w:bidi="fa-IR"/>
        </w:rPr>
        <w:t xml:space="preserve"> وقوله : « أنفة لله » أي تنزيه لذاته الأحديّة عن كلّ ما لايليق بجنابه ، أو استنكافه تعالى عمّا لايليق به وتنزّهه عمّا لايجوز له ، يقال : أنِفَ من الشي‌ء ، إذا استنكف عنه وكرهه وشرفت نفسه عنه</w:t>
      </w:r>
      <w:r>
        <w:rPr>
          <w:rtl/>
          <w:lang w:bidi="fa-IR"/>
        </w:rPr>
        <w:t>.</w:t>
      </w:r>
      <w:r w:rsidR="00091A42" w:rsidRPr="0034022E">
        <w:rPr>
          <w:rtl/>
          <w:lang w:bidi="fa-IR"/>
        </w:rPr>
        <w:t xml:space="preserve"> والمراد التنزيه المطلق</w:t>
      </w:r>
      <w:r>
        <w:rPr>
          <w:rtl/>
          <w:lang w:bidi="fa-IR"/>
        </w:rPr>
        <w:t>.</w:t>
      </w:r>
      <w:r w:rsidR="00CD59B6">
        <w:rPr>
          <w:rtl/>
          <w:lang w:bidi="fa-IR"/>
        </w:rPr>
        <w:t xml:space="preserve"> انظر</w:t>
      </w:r>
      <w:r w:rsidR="00091A42" w:rsidRPr="0034022E">
        <w:rPr>
          <w:rtl/>
          <w:lang w:bidi="fa-IR"/>
        </w:rPr>
        <w:t xml:space="preserve">: </w:t>
      </w:r>
      <w:r w:rsidR="00091A42" w:rsidRPr="00BF510C">
        <w:rPr>
          <w:rStyle w:val="libFootnoteBoldChar"/>
          <w:rtl/>
        </w:rPr>
        <w:t>التعليقة</w:t>
      </w:r>
      <w:r w:rsidR="00091A42" w:rsidRPr="0034022E">
        <w:rPr>
          <w:rtl/>
          <w:lang w:bidi="fa-IR"/>
        </w:rPr>
        <w:t xml:space="preserve"> للداماد ، ص 276 ؛ </w:t>
      </w:r>
      <w:r w:rsidR="00091A42" w:rsidRPr="00BF510C">
        <w:rPr>
          <w:rStyle w:val="libFootnoteBoldChar"/>
          <w:rtl/>
        </w:rPr>
        <w:t>شرح المازندراني</w:t>
      </w:r>
      <w:r w:rsidR="00091A42" w:rsidRPr="0034022E">
        <w:rPr>
          <w:rtl/>
          <w:lang w:bidi="fa-IR"/>
        </w:rPr>
        <w:t xml:space="preserve"> ، ج 4 ، ص 31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32 ؛ </w:t>
      </w:r>
      <w:r w:rsidR="00091A42" w:rsidRPr="00BF510C">
        <w:rPr>
          <w:rStyle w:val="libFootnoteBoldChar"/>
          <w:rtl/>
        </w:rPr>
        <w:t>الوافي</w:t>
      </w:r>
      <w:r w:rsidR="00091A42" w:rsidRPr="0034022E">
        <w:rPr>
          <w:rtl/>
          <w:lang w:bidi="fa-IR"/>
        </w:rPr>
        <w:t xml:space="preserve"> ، ج 1 ، ص 476 ؛ </w:t>
      </w:r>
      <w:r w:rsidR="00091A42" w:rsidRPr="00BF510C">
        <w:rPr>
          <w:rStyle w:val="libFootnoteBoldChar"/>
          <w:rtl/>
        </w:rPr>
        <w:t>مرآة العقول</w:t>
      </w:r>
      <w:r w:rsidR="00091A42" w:rsidRPr="0034022E">
        <w:rPr>
          <w:rtl/>
          <w:lang w:bidi="fa-IR"/>
        </w:rPr>
        <w:t xml:space="preserve"> ، ج 2 ، ص 49 ؛ </w:t>
      </w:r>
      <w:r w:rsidR="00091A42" w:rsidRPr="00BF510C">
        <w:rPr>
          <w:rStyle w:val="libFootnoteBoldChar"/>
          <w:rtl/>
        </w:rPr>
        <w:t>لسان العرب</w:t>
      </w:r>
      <w:r w:rsidR="00091A42" w:rsidRPr="0034022E">
        <w:rPr>
          <w:rtl/>
          <w:lang w:bidi="fa-IR"/>
        </w:rPr>
        <w:t xml:space="preserve"> ، ج 9 ، ص 15 ( أنف )</w:t>
      </w:r>
      <w:r>
        <w:rPr>
          <w:rtl/>
          <w:lang w:bidi="fa-IR"/>
        </w:rPr>
        <w:t>.</w:t>
      </w:r>
    </w:p>
    <w:p w:rsidR="00091A42" w:rsidRPr="0034022E" w:rsidRDefault="00FA30A4" w:rsidP="006C6621">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الصلاة ، باب أدنى ما يجزئ من التسبيح</w:t>
      </w:r>
      <w:r w:rsidR="00091A42">
        <w:rPr>
          <w:rtl/>
          <w:lang w:bidi="fa-IR"/>
        </w:rPr>
        <w:t xml:space="preserve"> </w:t>
      </w:r>
      <w:r>
        <w:rPr>
          <w:rtl/>
          <w:lang w:bidi="fa-IR"/>
        </w:rPr>
        <w:t>...</w:t>
      </w:r>
      <w:r w:rsidR="00091A42" w:rsidRPr="0034022E">
        <w:rPr>
          <w:rtl/>
          <w:lang w:bidi="fa-IR"/>
        </w:rPr>
        <w:t xml:space="preserve"> ، ضمن ح 5053 ، عن عليّ بن إبراهيم ، عن أبيه ، عن عبدالله بن المغيرة ، عن هشام بن الحكم</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312 ، ح 2 ؛ و</w:t>
      </w:r>
      <w:r w:rsidR="00091A42" w:rsidRPr="00BF510C">
        <w:rPr>
          <w:rStyle w:val="libFootnoteBoldChar"/>
          <w:rtl/>
        </w:rPr>
        <w:t>معاني الأخبار</w:t>
      </w:r>
      <w:r w:rsidR="00091A42" w:rsidRPr="0034022E">
        <w:rPr>
          <w:rtl/>
          <w:lang w:bidi="fa-IR"/>
        </w:rPr>
        <w:t xml:space="preserve"> ، ص 9 ، ح 1 ، بسندهما عن عليّ بن إبراهيم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276 ، ح 2 ، عن هشام بن الحكم</w:t>
      </w:r>
      <w:r w:rsidR="006C6621">
        <w:rPr>
          <w:rFonts w:hint="cs"/>
          <w:rtl/>
          <w:lang w:bidi="fa-IR"/>
        </w:rPr>
        <w:t>.</w:t>
      </w:r>
      <w:r w:rsidR="00091A42" w:rsidRPr="00BF510C">
        <w:rPr>
          <w:rStyle w:val="libFootnoteBoldChar"/>
          <w:rtl/>
        </w:rPr>
        <w:t>الوافي</w:t>
      </w:r>
      <w:r w:rsidR="00091A42" w:rsidRPr="0034022E">
        <w:rPr>
          <w:rtl/>
          <w:lang w:bidi="fa-IR"/>
        </w:rPr>
        <w:t xml:space="preserve"> ، ج 1 ، ص 476 ، ح 388</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 « الحسيني » وهو سهو</w:t>
      </w:r>
      <w:r>
        <w:rPr>
          <w:rtl/>
          <w:lang w:bidi="fa-IR"/>
        </w:rPr>
        <w:t>.</w:t>
      </w:r>
      <w:r w:rsidR="00091A42" w:rsidRPr="0034022E">
        <w:rPr>
          <w:rtl/>
          <w:lang w:bidi="fa-IR"/>
        </w:rPr>
        <w:t xml:space="preserve"> وعبد العظيم هذا ، هو عبدالعظيم بن عبدالله بن عليّ بن الحسن بن زيد بن‌الحسن بن عليّ بن أبي طالب ، راجع : </w:t>
      </w:r>
      <w:r w:rsidR="00091A42" w:rsidRPr="00BF510C">
        <w:rPr>
          <w:rStyle w:val="libFootnoteBoldChar"/>
          <w:rtl/>
        </w:rPr>
        <w:t>رجال النجاشي</w:t>
      </w:r>
      <w:r w:rsidR="00091A42" w:rsidRPr="0034022E">
        <w:rPr>
          <w:rtl/>
          <w:lang w:bidi="fa-IR"/>
        </w:rPr>
        <w:t xml:space="preserve"> ، ص 247 ، الرقم 365 ؛ </w:t>
      </w:r>
      <w:r w:rsidR="00091A42" w:rsidRPr="00BF510C">
        <w:rPr>
          <w:rStyle w:val="libFootnoteBoldChar"/>
          <w:rtl/>
        </w:rPr>
        <w:t>الفهرست</w:t>
      </w:r>
      <w:r w:rsidR="00091A42" w:rsidRPr="0034022E">
        <w:rPr>
          <w:rtl/>
          <w:lang w:bidi="fa-IR"/>
        </w:rPr>
        <w:t xml:space="preserve"> للطوسي ، ص 374 ، الرقم 549</w:t>
      </w:r>
      <w:r>
        <w:rPr>
          <w:rtl/>
          <w:lang w:bidi="fa-IR"/>
        </w:rPr>
        <w:t>.</w:t>
      </w:r>
    </w:p>
    <w:p w:rsidR="00354A9B" w:rsidRDefault="00354A9B" w:rsidP="00354A9B">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أَسْبَاطٍ ، عَنْ سُلَيْمَانَ مَوْلى طِرْبَالٍ ، عَنْ هِشَامٍ الْجَوَالِيقِيِّ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سُبْحانَ اللهِ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 مَا يُعْنى بِهِ</w:t>
      </w:r>
      <w:r>
        <w:rPr>
          <w:rtl/>
          <w:lang w:bidi="fa-IR"/>
        </w:rPr>
        <w:t>؟</w:t>
      </w:r>
      <w:r w:rsidRPr="0034022E">
        <w:rPr>
          <w:rtl/>
          <w:lang w:bidi="fa-IR"/>
        </w:rPr>
        <w:t xml:space="preserve"> قَالَ :</w:t>
      </w:r>
      <w:r>
        <w:rPr>
          <w:rFonts w:hint="cs"/>
          <w:rtl/>
          <w:lang w:bidi="fa-IR"/>
        </w:rPr>
        <w:t xml:space="preserve"> </w:t>
      </w:r>
      <w:r w:rsidRPr="0034022E">
        <w:rPr>
          <w:rtl/>
          <w:lang w:bidi="fa-IR"/>
        </w:rPr>
        <w:t xml:space="preserve">« تَنْزِيهُهُ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2F7A09" w:rsidRDefault="00091A42" w:rsidP="002F7A09">
      <w:pPr>
        <w:pStyle w:val="libNormal"/>
        <w:rPr>
          <w:rtl/>
          <w:lang w:bidi="fa-IR"/>
        </w:rPr>
      </w:pPr>
      <w:r w:rsidRPr="003974D6">
        <w:rPr>
          <w:rtl/>
        </w:rPr>
        <w:t>323</w:t>
      </w:r>
      <w:r w:rsidRPr="006B17C4">
        <w:rPr>
          <w:rStyle w:val="libBold2Char"/>
          <w:rtl/>
        </w:rPr>
        <w:t xml:space="preserve"> / 12</w:t>
      </w:r>
      <w:r w:rsidR="00FA30A4">
        <w:rPr>
          <w:rStyle w:val="libBold2Char"/>
          <w:rtl/>
        </w:rPr>
        <w:t>.</w:t>
      </w:r>
      <w:r w:rsidRPr="0034022E">
        <w:rPr>
          <w:rtl/>
          <w:lang w:bidi="fa-IR"/>
        </w:rPr>
        <w:t xml:space="preserve"> عَلِيُّ بْنُ مُحَمَّدٍ وَمُحَمَّدُ بْنُ الْحَسَنِ ، عَنْ سَهْلِ بْنِ زِيَادٍ ؛</w:t>
      </w:r>
    </w:p>
    <w:p w:rsidR="00091A42" w:rsidRPr="0034022E" w:rsidRDefault="00091A42" w:rsidP="002F7A09">
      <w:pPr>
        <w:pStyle w:val="libNormal"/>
        <w:rPr>
          <w:rtl/>
          <w:lang w:bidi="fa-IR"/>
        </w:rPr>
      </w:pPr>
      <w:r w:rsidRPr="0034022E">
        <w:rPr>
          <w:rtl/>
          <w:lang w:bidi="fa-IR"/>
        </w:rPr>
        <w:t>وَمُحَمَّدُ بْنُ يَحْيى ، عَنْ أَحْمَدَ بْنِ مُحَمَّدِ بْنِ عِيسى جَمِيعاً ، عَنْ أَبِي هَاشِمٍ الْجَعْفَرِيِّ ، قَالَ :</w:t>
      </w:r>
    </w:p>
    <w:p w:rsidR="00091A42" w:rsidRPr="0034022E" w:rsidRDefault="00091A42" w:rsidP="00B72F8D">
      <w:pPr>
        <w:pStyle w:val="libNormal"/>
        <w:rPr>
          <w:rtl/>
          <w:lang w:bidi="fa-IR"/>
        </w:rPr>
      </w:pPr>
      <w:r w:rsidRPr="0034022E">
        <w:rPr>
          <w:rtl/>
          <w:lang w:bidi="fa-IR"/>
        </w:rPr>
        <w:t xml:space="preserve">سَأَلْتُ أَبَا جَعْفَرٍ الثَّانِيَ </w:t>
      </w:r>
      <w:r w:rsidRPr="00F22207">
        <w:rPr>
          <w:rStyle w:val="libAlaemChar"/>
          <w:rtl/>
        </w:rPr>
        <w:t>عليه‌السلام</w:t>
      </w:r>
      <w:r w:rsidRPr="0034022E">
        <w:rPr>
          <w:rtl/>
          <w:lang w:bidi="fa-IR"/>
        </w:rPr>
        <w:t xml:space="preserve"> : مَا مَعْنَى « الْوَاحِدِ »</w:t>
      </w:r>
      <w:r>
        <w:rPr>
          <w:rtl/>
          <w:lang w:bidi="fa-IR"/>
        </w:rPr>
        <w:t>؟</w:t>
      </w:r>
      <w:r w:rsidRPr="0034022E">
        <w:rPr>
          <w:rtl/>
          <w:lang w:bidi="fa-IR"/>
        </w:rPr>
        <w:t xml:space="preserve"> فَقَالَ : « إِجْمَاعُ </w:t>
      </w:r>
      <w:r w:rsidRPr="00FA6A79">
        <w:rPr>
          <w:rStyle w:val="libFootnotenumChar"/>
          <w:rtl/>
        </w:rPr>
        <w:t>(4)</w:t>
      </w:r>
      <w:r w:rsidRPr="0034022E">
        <w:rPr>
          <w:rtl/>
          <w:lang w:bidi="fa-IR"/>
        </w:rPr>
        <w:t xml:space="preserve"> الْأَلْسُنِ عَلَيْهِ بِالْوَحْدَانِيَّةِ ، كَقَوْلِهِ تَعَالى </w:t>
      </w:r>
      <w:r w:rsidRPr="00FA6A79">
        <w:rPr>
          <w:rStyle w:val="libFootnotenumChar"/>
          <w:rtl/>
        </w:rPr>
        <w:t>(5)</w:t>
      </w:r>
      <w:r w:rsidRPr="0034022E">
        <w:rPr>
          <w:rtl/>
          <w:lang w:bidi="fa-IR"/>
        </w:rPr>
        <w:t xml:space="preserve"> : </w:t>
      </w:r>
      <w:r w:rsidRPr="00F22207">
        <w:rPr>
          <w:rStyle w:val="libAlaemChar"/>
          <w:rtl/>
        </w:rPr>
        <w:t>(</w:t>
      </w:r>
      <w:r w:rsidRPr="00F22207">
        <w:rPr>
          <w:rStyle w:val="libAieChar"/>
          <w:rtl/>
        </w:rPr>
        <w:t xml:space="preserve"> وَلَئِنْ سَأَلْتَهُمْ مَنْ خَلَقَهُمْ لَيَقُولُنَّ اللهُ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 </w:t>
      </w:r>
      <w:r w:rsidRPr="00FA6A79">
        <w:rPr>
          <w:rStyle w:val="libFootnotenumChar"/>
          <w:rtl/>
        </w:rPr>
        <w:t>(7)</w:t>
      </w:r>
      <w:r w:rsidR="00FA30A4">
        <w:rPr>
          <w:rtl/>
          <w:lang w:bidi="fa-IR"/>
        </w:rPr>
        <w:t>.</w:t>
      </w:r>
    </w:p>
    <w:p w:rsidR="00091A42" w:rsidRDefault="00091A42" w:rsidP="00FB2882">
      <w:pPr>
        <w:pStyle w:val="Heading2Center"/>
        <w:rPr>
          <w:rtl/>
          <w:lang w:bidi="fa-IR"/>
        </w:rPr>
      </w:pPr>
      <w:bookmarkStart w:id="127" w:name="_Toc459280305"/>
      <w:bookmarkStart w:id="128" w:name="_Toc28694850"/>
      <w:r w:rsidRPr="0034022E">
        <w:rPr>
          <w:rtl/>
          <w:lang w:bidi="fa-IR"/>
        </w:rPr>
        <w:t>17</w:t>
      </w:r>
      <w:r>
        <w:rPr>
          <w:rtl/>
          <w:lang w:bidi="fa-IR"/>
        </w:rPr>
        <w:t xml:space="preserve"> </w:t>
      </w:r>
      <w:r w:rsidR="00997FC5">
        <w:rPr>
          <w:rtl/>
          <w:lang w:bidi="fa-IR"/>
        </w:rPr>
        <w:t>-</w:t>
      </w:r>
      <w:r>
        <w:rPr>
          <w:rtl/>
          <w:lang w:bidi="fa-IR"/>
        </w:rPr>
        <w:t xml:space="preserve"> </w:t>
      </w:r>
      <w:r w:rsidRPr="0034022E">
        <w:rPr>
          <w:rtl/>
          <w:lang w:bidi="fa-IR"/>
        </w:rPr>
        <w:t xml:space="preserve">بَابٌ آخَرُ وَهُوَ مِنَ الْبَابِ الْأَوَّلِ </w:t>
      </w:r>
      <w:r w:rsidR="00D17131">
        <w:rPr>
          <w:rtl/>
          <w:lang w:bidi="fa-IR"/>
        </w:rPr>
        <w:t>إِلَّا</w:t>
      </w:r>
      <w:r w:rsidRPr="0034022E">
        <w:rPr>
          <w:rtl/>
          <w:lang w:bidi="fa-IR"/>
        </w:rPr>
        <w:t xml:space="preserve"> أَنَّ فِيهِ زِيَادَةً وَهُوَ</w:t>
      </w:r>
      <w:bookmarkEnd w:id="127"/>
      <w:bookmarkEnd w:id="128"/>
      <w:r w:rsidRPr="0034022E">
        <w:rPr>
          <w:rtl/>
          <w:lang w:bidi="fa-IR"/>
        </w:rPr>
        <w:t xml:space="preserve"> </w:t>
      </w:r>
    </w:p>
    <w:p w:rsidR="00091A42" w:rsidRDefault="00091A42" w:rsidP="00FB2882">
      <w:pPr>
        <w:pStyle w:val="Heading2Center"/>
        <w:rPr>
          <w:rtl/>
          <w:lang w:bidi="fa-IR"/>
        </w:rPr>
      </w:pPr>
      <w:bookmarkStart w:id="129" w:name="_Toc459110023"/>
      <w:bookmarkStart w:id="130" w:name="_Toc459280306"/>
      <w:bookmarkStart w:id="131" w:name="_Toc28694851"/>
      <w:r w:rsidRPr="0034022E">
        <w:rPr>
          <w:rtl/>
          <w:lang w:bidi="fa-IR"/>
        </w:rPr>
        <w:t>الْفَرْقُ مَا بَيْنَ الْمَعَانِي الَّتِي تَحْتَ أَسْمَاءِ اللهِ</w:t>
      </w:r>
      <w:bookmarkEnd w:id="129"/>
      <w:bookmarkEnd w:id="130"/>
      <w:bookmarkEnd w:id="131"/>
    </w:p>
    <w:p w:rsidR="00091A42" w:rsidRPr="0034022E" w:rsidRDefault="00091A42" w:rsidP="00FB2882">
      <w:pPr>
        <w:pStyle w:val="Heading2Center"/>
        <w:rPr>
          <w:rtl/>
          <w:lang w:bidi="fa-IR"/>
        </w:rPr>
      </w:pPr>
      <w:bookmarkStart w:id="132" w:name="_Toc459110024"/>
      <w:bookmarkStart w:id="133" w:name="_Toc459280307"/>
      <w:bookmarkStart w:id="134" w:name="_Toc28694852"/>
      <w:r w:rsidRPr="0034022E">
        <w:rPr>
          <w:rtl/>
          <w:lang w:bidi="fa-IR"/>
        </w:rPr>
        <w:t>وَأَسْمَاءِ</w:t>
      </w:r>
      <w:r>
        <w:rPr>
          <w:rFonts w:hint="cs"/>
          <w:rtl/>
          <w:lang w:bidi="fa-IR"/>
        </w:rPr>
        <w:t xml:space="preserve"> </w:t>
      </w:r>
      <w:r w:rsidRPr="0034022E">
        <w:rPr>
          <w:rtl/>
          <w:lang w:bidi="fa-IR"/>
        </w:rPr>
        <w:t>الْمَخْلُوقِينَ‌</w:t>
      </w:r>
      <w:bookmarkEnd w:id="132"/>
      <w:bookmarkEnd w:id="133"/>
      <w:bookmarkEnd w:id="134"/>
    </w:p>
    <w:p w:rsidR="00091A42" w:rsidRPr="0034022E" w:rsidRDefault="00091A42" w:rsidP="00B72F8D">
      <w:pPr>
        <w:pStyle w:val="libNormal"/>
        <w:rPr>
          <w:rtl/>
          <w:lang w:bidi="fa-IR"/>
        </w:rPr>
      </w:pPr>
      <w:r w:rsidRPr="003974D6">
        <w:rPr>
          <w:rtl/>
        </w:rPr>
        <w:t>324</w:t>
      </w:r>
      <w:r w:rsidRPr="006B17C4">
        <w:rPr>
          <w:rStyle w:val="libBold2Char"/>
          <w:rtl/>
        </w:rPr>
        <w:t xml:space="preserve"> / 1</w:t>
      </w:r>
      <w:r w:rsidR="00FA30A4">
        <w:rPr>
          <w:rStyle w:val="libBold2Char"/>
          <w:rtl/>
        </w:rPr>
        <w:t>.</w:t>
      </w:r>
      <w:r w:rsidRPr="0034022E">
        <w:rPr>
          <w:rtl/>
          <w:lang w:bidi="fa-IR"/>
        </w:rPr>
        <w:t xml:space="preserve"> عَلِيُّ بْنُ إِبْرَاهِيمَ ، عَنِ الْمُخْتَارِ بْنِ مُحَمَّدِ بْنِ الْمُخْتَارِ الْهَمْدَانِيِّ </w:t>
      </w:r>
      <w:r w:rsidRPr="00FA6A79">
        <w:rPr>
          <w:rStyle w:val="libFootnotenumChar"/>
          <w:rtl/>
        </w:rPr>
        <w:t>(8)</w:t>
      </w:r>
      <w:r w:rsidRPr="0034022E">
        <w:rPr>
          <w:rtl/>
          <w:lang w:bidi="fa-IR"/>
        </w:rPr>
        <w:t xml:space="preserve"> ؛</w:t>
      </w:r>
    </w:p>
    <w:p w:rsidR="00091A42" w:rsidRPr="003974D6" w:rsidRDefault="00091A42" w:rsidP="001A34C5">
      <w:pPr>
        <w:pStyle w:val="libLine"/>
        <w:rPr>
          <w:rtl/>
          <w:lang w:bidi="fa-IR"/>
        </w:rPr>
      </w:pPr>
      <w:r w:rsidRPr="003974D6">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يوسف </w:t>
      </w:r>
      <w:r>
        <w:rPr>
          <w:rtl/>
          <w:lang w:bidi="fa-IR"/>
        </w:rPr>
        <w:t>(12) .</w:t>
      </w:r>
      <w:r w:rsidR="00091A42" w:rsidRPr="0034022E">
        <w:rPr>
          <w:rtl/>
          <w:lang w:bidi="fa-IR"/>
        </w:rPr>
        <w:t xml:space="preserve"> : 108 ؛ المؤمنون (23) : 91 ؛ ومواضع ا</w:t>
      </w:r>
      <w:r w:rsidR="002F7A09">
        <w:rPr>
          <w:rFonts w:hint="cs"/>
          <w:rtl/>
          <w:lang w:bidi="fa-IR"/>
        </w:rPr>
        <w:t>ُ</w:t>
      </w:r>
      <w:r w:rsidR="00091A42" w:rsidRPr="0034022E">
        <w:rPr>
          <w:rtl/>
          <w:lang w:bidi="fa-IR"/>
        </w:rPr>
        <w:t>خر</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بح ، بس ، بف » وحاشية « ف » وشرح صدر المتألّهين وحاشية ميرزا رفيعا والمعاني والوافي : « تنزيه »</w:t>
      </w:r>
      <w:r>
        <w:rPr>
          <w:rtl/>
          <w:lang w:bidi="fa-IR"/>
        </w:rPr>
        <w:t>.</w:t>
      </w:r>
    </w:p>
    <w:p w:rsidR="00091A42" w:rsidRPr="0034022E" w:rsidRDefault="00FA30A4" w:rsidP="002F7A09">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312 ، ح 3 ، بسنده عن عبدالعظيم بن عبدالله الحسني </w:t>
      </w:r>
      <w:r w:rsidR="00091A42" w:rsidRPr="002F7A09">
        <w:rPr>
          <w:rStyle w:val="libFootnoteAlaemChar"/>
          <w:rtl/>
        </w:rPr>
        <w:t>عليه‌السلام</w:t>
      </w:r>
      <w:r w:rsidR="00091A42" w:rsidRPr="0034022E">
        <w:rPr>
          <w:rtl/>
          <w:lang w:bidi="fa-IR"/>
        </w:rPr>
        <w:t xml:space="preserve"> ؛ </w:t>
      </w:r>
      <w:r w:rsidR="00091A42" w:rsidRPr="00BF510C">
        <w:rPr>
          <w:rStyle w:val="libFootnoteBoldChar"/>
          <w:rtl/>
        </w:rPr>
        <w:t>معاني الأخبار</w:t>
      </w:r>
      <w:r w:rsidR="00091A42" w:rsidRPr="0034022E">
        <w:rPr>
          <w:rtl/>
          <w:lang w:bidi="fa-IR"/>
        </w:rPr>
        <w:t xml:space="preserve"> ، ص 9 ، ح 2 ، بسنده عن عليّ بن أسباط</w:t>
      </w:r>
      <w:r>
        <w:rPr>
          <w:rtl/>
          <w:lang w:bidi="fa-IR"/>
        </w:rPr>
        <w:t>.</w:t>
      </w:r>
      <w:r w:rsidR="00091A42" w:rsidRPr="0034022E">
        <w:rPr>
          <w:rtl/>
          <w:lang w:bidi="fa-IR"/>
        </w:rPr>
        <w:t xml:space="preserve"> راجع : </w:t>
      </w:r>
      <w:r w:rsidR="00091A42" w:rsidRPr="00BF510C">
        <w:rPr>
          <w:rStyle w:val="libFootnoteBoldChar"/>
          <w:rtl/>
        </w:rPr>
        <w:t>التوحيد</w:t>
      </w:r>
      <w:r w:rsidR="00091A42" w:rsidRPr="0034022E">
        <w:rPr>
          <w:rtl/>
          <w:lang w:bidi="fa-IR"/>
        </w:rPr>
        <w:t xml:space="preserve"> ، ص 311 ح 1 ؛ و</w:t>
      </w:r>
      <w:r w:rsidR="00091A42" w:rsidRPr="00BF510C">
        <w:rPr>
          <w:rStyle w:val="libFootnoteBoldChar"/>
          <w:rtl/>
        </w:rPr>
        <w:t>معاني الأخبار</w:t>
      </w:r>
      <w:r w:rsidR="00091A42" w:rsidRPr="0034022E">
        <w:rPr>
          <w:rtl/>
          <w:lang w:bidi="fa-IR"/>
        </w:rPr>
        <w:t xml:space="preserve"> ، ص 9 ، ح 3</w:t>
      </w:r>
      <w:r w:rsidR="002F7A09">
        <w:rPr>
          <w:rFonts w:hint="cs"/>
          <w:rtl/>
          <w:lang w:bidi="fa-IR"/>
        </w:rPr>
        <w:t>.</w:t>
      </w:r>
      <w:r w:rsidR="00091A42" w:rsidRPr="00BF510C">
        <w:rPr>
          <w:rStyle w:val="libFootnoteBoldChar"/>
          <w:rtl/>
        </w:rPr>
        <w:t>الوافي</w:t>
      </w:r>
      <w:r w:rsidR="00091A42" w:rsidRPr="0034022E">
        <w:rPr>
          <w:rtl/>
          <w:lang w:bidi="fa-IR"/>
        </w:rPr>
        <w:t xml:space="preserve"> ، ج 1 ، ص 476 ، ح 389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اجتماع »</w:t>
      </w:r>
      <w:r>
        <w:rPr>
          <w:rtl/>
          <w:lang w:bidi="fa-IR"/>
        </w:rPr>
        <w:t>.</w:t>
      </w:r>
      <w:r w:rsidR="00091A42" w:rsidRPr="0034022E">
        <w:rPr>
          <w:rtl/>
          <w:lang w:bidi="fa-IR"/>
        </w:rPr>
        <w:t xml:space="preserve"> وفي التوحيد : « قال : الذي اجتماع » بدل « فقال : إجماع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 « بالتوحيد كما قال الله » بدل « بالوحدانيّة كقوله تعالى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الزخرف (43) : 87</w:t>
      </w:r>
      <w:r>
        <w:rPr>
          <w:rtl/>
          <w:lang w:bidi="fa-IR"/>
        </w:rPr>
        <w:t>.</w:t>
      </w:r>
    </w:p>
    <w:p w:rsidR="00091A42" w:rsidRPr="0034022E" w:rsidRDefault="00FA30A4" w:rsidP="002F7A09">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83 ، ح 2 ، بسنده عن الكليني ، عن عليّ بن محمّد ومحمّد بن الحسن جميعاً ، عن سهل بن زياد ، عن أبي هاشم الجعفري</w:t>
      </w:r>
      <w:r w:rsidR="002F7A09">
        <w:rPr>
          <w:rFonts w:hint="cs"/>
          <w:rtl/>
          <w:lang w:bidi="fa-IR"/>
        </w:rPr>
        <w:t>.</w:t>
      </w:r>
      <w:r w:rsidR="00091A42" w:rsidRPr="00BF510C">
        <w:rPr>
          <w:rStyle w:val="libFootnoteBoldChar"/>
          <w:rtl/>
        </w:rPr>
        <w:t>الوافي</w:t>
      </w:r>
      <w:r w:rsidR="00091A42" w:rsidRPr="0034022E">
        <w:rPr>
          <w:rtl/>
          <w:lang w:bidi="fa-IR"/>
        </w:rPr>
        <w:t xml:space="preserve"> ، ج 1 ، ص 477 ، ح 390</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ألف ، ج ، بح » : « الهمذاني »</w:t>
      </w:r>
      <w:r>
        <w:rPr>
          <w:rtl/>
          <w:lang w:bidi="fa-IR"/>
        </w:rPr>
        <w:t>.</w:t>
      </w:r>
      <w:r w:rsidR="00091A42" w:rsidRPr="0034022E">
        <w:rPr>
          <w:rtl/>
          <w:lang w:bidi="fa-IR"/>
        </w:rPr>
        <w:t xml:space="preserve"> والرجل بهذا العنوان غير مذكور في كتب الرجال ، </w:t>
      </w:r>
      <w:r w:rsidR="00BE2D7A">
        <w:rPr>
          <w:rtl/>
          <w:lang w:bidi="fa-IR"/>
        </w:rPr>
        <w:t>إلّا</w:t>
      </w:r>
      <w:r w:rsidR="00091A42">
        <w:rPr>
          <w:rFonts w:hint="cs"/>
          <w:rtl/>
          <w:lang w:bidi="fa-IR"/>
        </w:rPr>
        <w:t xml:space="preserve"> </w:t>
      </w:r>
      <w:r w:rsidR="00091A42" w:rsidRPr="0034022E">
        <w:rPr>
          <w:rtl/>
          <w:lang w:bidi="fa-IR"/>
        </w:rPr>
        <w:t xml:space="preserve">أنّ الشيخ الطوسي </w:t>
      </w:r>
      <w:r w:rsidR="002F7A09">
        <w:rPr>
          <w:rFonts w:hint="cs"/>
          <w:rtl/>
          <w:lang w:bidi="fa-IR"/>
        </w:rPr>
        <w:t>=</w:t>
      </w:r>
    </w:p>
    <w:p w:rsidR="002F7A09" w:rsidRDefault="002F7A09" w:rsidP="002F7A09">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وَمُحَمَّدُ بْنُ الْحَسَنِ ، عَنْ عَبْدِ اللهِ بْنِ الْحَسَنِ الْعَلَوِيِّ جَمِيعاً ، عَنِ الْفَتْحِ بْنِ يَزِيدَ الْجُرْجَانِيِّ :</w:t>
      </w:r>
    </w:p>
    <w:p w:rsidR="00091A42" w:rsidRPr="0034022E" w:rsidRDefault="00091A42" w:rsidP="00B72F8D">
      <w:pPr>
        <w:pStyle w:val="libNormal"/>
        <w:rPr>
          <w:rtl/>
          <w:lang w:bidi="fa-IR"/>
        </w:rPr>
      </w:pPr>
      <w:r w:rsidRPr="0034022E">
        <w:rPr>
          <w:rtl/>
          <w:lang w:bidi="fa-IR"/>
        </w:rPr>
        <w:t xml:space="preserve">عَنْ أَبِي الْحَسَنِ </w:t>
      </w:r>
      <w:r w:rsidRPr="00FA6A79">
        <w:rPr>
          <w:rStyle w:val="libFootnotenumChar"/>
          <w:rtl/>
        </w:rPr>
        <w:t>(1)</w:t>
      </w:r>
      <w:r w:rsidRPr="0034022E">
        <w:rPr>
          <w:rtl/>
          <w:lang w:bidi="fa-IR"/>
        </w:rPr>
        <w:t xml:space="preserve"> </w:t>
      </w:r>
      <w:r w:rsidRPr="00F22207">
        <w:rPr>
          <w:rStyle w:val="libAlaemChar"/>
          <w:rtl/>
        </w:rPr>
        <w:t>عليه‌السلام</w:t>
      </w:r>
      <w:r w:rsidRPr="0034022E">
        <w:rPr>
          <w:rtl/>
          <w:lang w:bidi="fa-IR"/>
        </w:rPr>
        <w:t xml:space="preserve"> ، قَالَ : سَمِعْتُهُ يَقُولُ : « وَهُوَ اللَّطِيفُ الْخَبِيرُ ، السَّمِيعُ الْبَصِيرُ ، الْوَاحِدُ الْأَحَدُ الصَّمَدُ</w:t>
      </w:r>
      <w:r w:rsidRPr="003671FB">
        <w:rPr>
          <w:rFonts w:hint="cs"/>
          <w:rtl/>
        </w:rPr>
        <w:t xml:space="preserve"> </w:t>
      </w:r>
      <w:r w:rsidRPr="00F22207">
        <w:rPr>
          <w:rStyle w:val="libAlaemChar"/>
          <w:rtl/>
        </w:rPr>
        <w:t>(</w:t>
      </w:r>
      <w:r w:rsidRPr="003671FB">
        <w:rPr>
          <w:rtl/>
        </w:rPr>
        <w:t xml:space="preserve"> </w:t>
      </w:r>
      <w:r w:rsidRPr="00F22207">
        <w:rPr>
          <w:rStyle w:val="libAieChar"/>
          <w:rtl/>
        </w:rPr>
        <w:t>لَمْ يَلِدْ وَلَمْ يُولَدْ وَلَمْ يَكُنْ لَهُ كُفُواً أَحَدٌ</w:t>
      </w:r>
      <w:r w:rsidRPr="003671FB">
        <w:rPr>
          <w:rtl/>
        </w:rPr>
        <w:t xml:space="preserve">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 لَوْ </w:t>
      </w:r>
      <w:r w:rsidRPr="00FA6A79">
        <w:rPr>
          <w:rStyle w:val="libFootnotenumChar"/>
          <w:rtl/>
        </w:rPr>
        <w:t>(3)</w:t>
      </w:r>
      <w:r w:rsidRPr="0034022E">
        <w:rPr>
          <w:rtl/>
          <w:lang w:bidi="fa-IR"/>
        </w:rPr>
        <w:t xml:space="preserve"> كَانَ كَمَا يَقُولُ الْمُشَبِّهَةُ </w:t>
      </w:r>
      <w:r w:rsidRPr="00FA6A79">
        <w:rPr>
          <w:rStyle w:val="libFootnotenumChar"/>
          <w:rtl/>
        </w:rPr>
        <w:t>(4)</w:t>
      </w:r>
      <w:r w:rsidRPr="0034022E">
        <w:rPr>
          <w:rtl/>
          <w:lang w:bidi="fa-IR"/>
        </w:rPr>
        <w:t xml:space="preserve"> ، لَمْ يُعْرَفِ </w:t>
      </w:r>
      <w:r w:rsidRPr="00FA6A79">
        <w:rPr>
          <w:rStyle w:val="libFootnotenumChar"/>
          <w:rtl/>
        </w:rPr>
        <w:t>(5)</w:t>
      </w:r>
      <w:r w:rsidRPr="0034022E">
        <w:rPr>
          <w:rtl/>
          <w:lang w:bidi="fa-IR"/>
        </w:rPr>
        <w:t xml:space="preserve"> الْخَالِقُ مِنَ الْمَخْلُوقِ ، وَلَا الْمُنْشِئُ مِنَ الْمُنْشَا</w:t>
      </w:r>
      <w:r w:rsidR="002A7EDE">
        <w:rPr>
          <w:rFonts w:hint="cs"/>
          <w:rtl/>
          <w:lang w:bidi="fa-IR"/>
        </w:rPr>
        <w:t>َ</w:t>
      </w:r>
      <w:r w:rsidRPr="0034022E">
        <w:rPr>
          <w:rtl/>
          <w:lang w:bidi="fa-IR"/>
        </w:rPr>
        <w:t xml:space="preserve"> ، لكِنَّهُ </w:t>
      </w:r>
      <w:r w:rsidRPr="00FA6A79">
        <w:rPr>
          <w:rStyle w:val="libFootnotenumChar"/>
          <w:rtl/>
        </w:rPr>
        <w:t>(6)</w:t>
      </w:r>
      <w:r w:rsidRPr="0034022E">
        <w:rPr>
          <w:rtl/>
          <w:lang w:bidi="fa-IR"/>
        </w:rPr>
        <w:t xml:space="preserve"> الْمُنْشِئُ </w:t>
      </w:r>
      <w:r w:rsidRPr="00FA6A79">
        <w:rPr>
          <w:rStyle w:val="libFootnotenumChar"/>
          <w:rtl/>
        </w:rPr>
        <w:t>(7)</w:t>
      </w:r>
      <w:r w:rsidRPr="0034022E">
        <w:rPr>
          <w:rtl/>
          <w:lang w:bidi="fa-IR"/>
        </w:rPr>
        <w:t xml:space="preserve"> ، فَرَّقَ </w:t>
      </w:r>
      <w:r w:rsidRPr="00FA6A79">
        <w:rPr>
          <w:rStyle w:val="libFootnotenumChar"/>
          <w:rtl/>
        </w:rPr>
        <w:t>(8)</w:t>
      </w:r>
      <w:r w:rsidRPr="0034022E">
        <w:rPr>
          <w:rtl/>
          <w:lang w:bidi="fa-IR"/>
        </w:rPr>
        <w:t xml:space="preserve"> بَيْنَ مَنْ جَسَّمَهُ </w:t>
      </w:r>
      <w:r w:rsidRPr="00FA6A79">
        <w:rPr>
          <w:rStyle w:val="libFootnotenumChar"/>
          <w:rtl/>
        </w:rPr>
        <w:t>(9)</w:t>
      </w:r>
      <w:r w:rsidRPr="0034022E">
        <w:rPr>
          <w:rtl/>
          <w:lang w:bidi="fa-IR"/>
        </w:rPr>
        <w:t xml:space="preserve"> وَصَوَّرَهُ وَأَنْشَأَهُ ؛ إِذْ كَانَ لَايُشْبِهُهُ شَيْ‌ءٌ ، وَلَا يُشْبِهُ هُوَ شَيْئاً »</w:t>
      </w:r>
      <w:r w:rsidR="00FA30A4">
        <w:rPr>
          <w:rtl/>
          <w:lang w:bidi="fa-IR"/>
        </w:rPr>
        <w:t>.</w:t>
      </w:r>
    </w:p>
    <w:p w:rsidR="00091A42" w:rsidRPr="0034022E" w:rsidRDefault="00091A42" w:rsidP="00B72F8D">
      <w:pPr>
        <w:pStyle w:val="libNormal"/>
        <w:rPr>
          <w:rtl/>
          <w:lang w:bidi="fa-IR"/>
        </w:rPr>
      </w:pPr>
      <w:r w:rsidRPr="0034022E">
        <w:rPr>
          <w:rtl/>
          <w:lang w:bidi="fa-IR"/>
        </w:rPr>
        <w:t>قُلْتُ : أَجَلْ</w:t>
      </w:r>
      <w:r>
        <w:rPr>
          <w:rtl/>
          <w:lang w:bidi="fa-IR"/>
        </w:rPr>
        <w:t xml:space="preserve"> </w:t>
      </w:r>
      <w:r w:rsidR="00997FC5">
        <w:rPr>
          <w:rtl/>
          <w:lang w:bidi="fa-IR"/>
        </w:rPr>
        <w:t>-</w:t>
      </w:r>
      <w:r>
        <w:rPr>
          <w:rtl/>
          <w:lang w:bidi="fa-IR"/>
        </w:rPr>
        <w:t xml:space="preserve"> </w:t>
      </w:r>
      <w:r w:rsidRPr="0034022E">
        <w:rPr>
          <w:rtl/>
          <w:lang w:bidi="fa-IR"/>
        </w:rPr>
        <w:t>جَعَلَنِيَ اللهُ فِدَاكَ</w:t>
      </w:r>
      <w:r>
        <w:rPr>
          <w:rtl/>
          <w:lang w:bidi="fa-IR"/>
        </w:rPr>
        <w:t xml:space="preserve"> </w:t>
      </w:r>
      <w:r w:rsidR="00997FC5">
        <w:rPr>
          <w:rtl/>
          <w:lang w:bidi="fa-IR"/>
        </w:rPr>
        <w:t>-</w:t>
      </w:r>
      <w:r>
        <w:rPr>
          <w:rtl/>
          <w:lang w:bidi="fa-IR"/>
        </w:rPr>
        <w:t xml:space="preserve"> </w:t>
      </w:r>
      <w:r w:rsidRPr="0034022E">
        <w:rPr>
          <w:rtl/>
          <w:lang w:bidi="fa-IR"/>
        </w:rPr>
        <w:t>لكِنَّكَ قُلْتَ : الْأَحَدُ الصَّمَدُ ، وَقُلْتَ : لَايُشْبِهُهُ شَيْ‌ءٌ ، وَاللهُ وَاحِد</w:t>
      </w:r>
      <w:r>
        <w:rPr>
          <w:rtl/>
          <w:lang w:bidi="fa-IR"/>
        </w:rPr>
        <w:t>ٌ ، وَالْإِنْسَانُ وَاحِدٌ ، أَ</w:t>
      </w:r>
      <w:r w:rsidRPr="0034022E">
        <w:rPr>
          <w:rtl/>
          <w:lang w:bidi="fa-IR"/>
        </w:rPr>
        <w:t>لَيْسَ قَدْ تَشَابَهَتِ الْوَحْدَانِيَّةُ</w:t>
      </w:r>
      <w:r>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2A7EDE" w:rsidP="00F120EB">
      <w:pPr>
        <w:pStyle w:val="libFootnote0"/>
        <w:rPr>
          <w:rtl/>
          <w:lang w:bidi="fa-IR"/>
        </w:rPr>
      </w:pPr>
      <w:r>
        <w:rPr>
          <w:rFonts w:hint="cs"/>
          <w:rtl/>
          <w:lang w:bidi="fa-IR"/>
        </w:rPr>
        <w:t xml:space="preserve">= </w:t>
      </w:r>
      <w:r w:rsidR="00091A42" w:rsidRPr="0034022E">
        <w:rPr>
          <w:rtl/>
          <w:lang w:bidi="fa-IR"/>
        </w:rPr>
        <w:t xml:space="preserve">ذكر في </w:t>
      </w:r>
      <w:r w:rsidR="00091A42" w:rsidRPr="00BF510C">
        <w:rPr>
          <w:rStyle w:val="libFootnoteBoldChar"/>
          <w:rtl/>
        </w:rPr>
        <w:t>الفهرست</w:t>
      </w:r>
      <w:r w:rsidR="00091A42" w:rsidRPr="0034022E">
        <w:rPr>
          <w:rtl/>
          <w:lang w:bidi="fa-IR"/>
        </w:rPr>
        <w:t xml:space="preserve"> ، ص 367 ، الرقم 575 ، المختار بن بلال بن المختار بن أبي عبيد راوياً لكتاب فتح بن يزيد ؛ وذكر في رجاله ، ص 437 ، الرقم 6258 ، المختار بن بلال ( هلال خ ل ) بن المختار بن أبي عبيد وقال : « روى عن فتح بن يزيد الجرجاني ، روى عنه الصفّار »</w:t>
      </w:r>
      <w:r w:rsidR="00FA30A4">
        <w:rPr>
          <w:rtl/>
          <w:lang w:bidi="fa-IR"/>
        </w:rPr>
        <w:t>.</w:t>
      </w:r>
      <w:r w:rsidR="00091A42" w:rsidRPr="0034022E">
        <w:rPr>
          <w:rtl/>
          <w:lang w:bidi="fa-IR"/>
        </w:rPr>
        <w:t xml:space="preserve"> فمن المحتمل اتّحاد العنوانين ووقوع التصحيف ، أو الاختصار في النسب في أحدهما ، فتأمّل</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اختلفوا فيه أنّه الرضا </w:t>
      </w:r>
      <w:r w:rsidR="00091A42" w:rsidRPr="002A7EDE">
        <w:rPr>
          <w:rStyle w:val="libFootnoteAlaemChar"/>
          <w:rtl/>
        </w:rPr>
        <w:t>عليه‌السلام</w:t>
      </w:r>
      <w:r w:rsidR="00091A42" w:rsidRPr="0034022E">
        <w:rPr>
          <w:rtl/>
          <w:lang w:bidi="fa-IR"/>
        </w:rPr>
        <w:t xml:space="preserve"> ؛ لما رواه في </w:t>
      </w:r>
      <w:r w:rsidR="00091A42" w:rsidRPr="00BF510C">
        <w:rPr>
          <w:rStyle w:val="libFootnoteBoldChar"/>
          <w:rtl/>
        </w:rPr>
        <w:t>عيون الأخبار</w:t>
      </w:r>
      <w:r w:rsidR="00091A42" w:rsidRPr="0034022E">
        <w:rPr>
          <w:rtl/>
          <w:lang w:bidi="fa-IR"/>
        </w:rPr>
        <w:t xml:space="preserve"> ، أو الثالث </w:t>
      </w:r>
      <w:r w:rsidR="00091A42" w:rsidRPr="002A7EDE">
        <w:rPr>
          <w:rStyle w:val="libFootnoteAlaemChar"/>
          <w:rtl/>
        </w:rPr>
        <w:t>عليه‌السلام</w:t>
      </w:r>
      <w:r w:rsidR="00091A42" w:rsidRPr="0034022E">
        <w:rPr>
          <w:rtl/>
          <w:lang w:bidi="fa-IR"/>
        </w:rPr>
        <w:t xml:space="preserve"> كما يلوح من كشف الغمّة ، ا</w:t>
      </w:r>
      <w:r w:rsidR="00B75734">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Pr>
          <w:rFonts w:hint="cs"/>
          <w:rtl/>
          <w:lang w:bidi="fa-IR"/>
        </w:rPr>
        <w:t xml:space="preserve"> </w:t>
      </w:r>
      <w:r w:rsidR="00091A42" w:rsidRPr="0034022E">
        <w:rPr>
          <w:rtl/>
          <w:lang w:bidi="fa-IR"/>
        </w:rPr>
        <w:t xml:space="preserve">للداماد ، ص 278 ؛ </w:t>
      </w:r>
      <w:r w:rsidR="00091A42" w:rsidRPr="00BF510C">
        <w:rPr>
          <w:rStyle w:val="libFootnoteBoldChar"/>
          <w:rtl/>
        </w:rPr>
        <w:t>شرح المازندراني</w:t>
      </w:r>
      <w:r w:rsidR="00091A42" w:rsidRPr="0034022E">
        <w:rPr>
          <w:rtl/>
          <w:lang w:bidi="fa-IR"/>
        </w:rPr>
        <w:t xml:space="preserve"> ، ج 4 ، ص 36 ؛ </w:t>
      </w:r>
      <w:r w:rsidR="00091A42" w:rsidRPr="00BF510C">
        <w:rPr>
          <w:rStyle w:val="libFootnoteBoldChar"/>
          <w:rtl/>
        </w:rPr>
        <w:t>الوافي</w:t>
      </w:r>
      <w:r w:rsidR="00091A42" w:rsidRPr="0034022E">
        <w:rPr>
          <w:rtl/>
          <w:lang w:bidi="fa-IR"/>
        </w:rPr>
        <w:t xml:space="preserve"> ، ج 1 ، ص 483 ؛ </w:t>
      </w:r>
      <w:r w:rsidR="00091A42" w:rsidRPr="00BF510C">
        <w:rPr>
          <w:rStyle w:val="libFootnoteBoldChar"/>
          <w:rtl/>
        </w:rPr>
        <w:t>مرآة العقول</w:t>
      </w:r>
      <w:r w:rsidR="00091A42" w:rsidRPr="0034022E">
        <w:rPr>
          <w:rtl/>
          <w:lang w:bidi="fa-IR"/>
        </w:rPr>
        <w:t xml:space="preserve"> ، ج 2 ، ص 50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الإخلاص (112) : 3 </w:t>
      </w:r>
      <w:r w:rsidR="00091A42">
        <w:rPr>
          <w:rtl/>
          <w:lang w:bidi="fa-IR"/>
        </w:rPr>
        <w:t>و 4</w:t>
      </w:r>
      <w:r>
        <w:rPr>
          <w:rtl/>
          <w:lang w:bidi="fa-IR"/>
        </w:rPr>
        <w:t>.</w:t>
      </w:r>
      <w:r w:rsidR="00091A42" w:rsidRPr="0034022E">
        <w:rPr>
          <w:rtl/>
          <w:lang w:bidi="fa-IR"/>
        </w:rPr>
        <w:t xml:space="preserve"> وفي التوحيد ، ص 185 والعيون :</w:t>
      </w:r>
      <w:r w:rsidR="00091A42">
        <w:rPr>
          <w:rtl/>
          <w:lang w:bidi="fa-IR"/>
        </w:rPr>
        <w:t xml:space="preserve"> + </w:t>
      </w:r>
      <w:r w:rsidR="00091A42" w:rsidRPr="0034022E">
        <w:rPr>
          <w:rtl/>
          <w:lang w:bidi="fa-IR"/>
        </w:rPr>
        <w:t>« منشئ الأشياء ، ومجسّم الأجسام ، ومصوّرالصور »</w:t>
      </w:r>
      <w:r>
        <w:rPr>
          <w:rtl/>
          <w:lang w:bidi="fa-IR"/>
        </w:rPr>
        <w:t>.</w:t>
      </w:r>
      <w:r w:rsidR="00091A42" w:rsidRPr="0034022E">
        <w:rPr>
          <w:rtl/>
          <w:lang w:bidi="fa-IR"/>
        </w:rPr>
        <w:t xml:space="preserve"> ونقل هذه الزيادة السيّد بدرالدين في حاشيته ، ص 95 عن نسخة أقلّ اعتماداً عليه ، وقال : « وهذا هو الصواب ، فكأنّه ساقط من البين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شرح المازندراني والوافي نقلاً عن بعض نسخ الكافي : « ولو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بر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لو كان كما يقول المشبّهة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بح » : « لم يفرق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لكن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لكنّه المنشئ ، إمّا كلام تامّ وما بعده كلام آخر</w:t>
      </w:r>
      <w:r>
        <w:rPr>
          <w:rtl/>
          <w:lang w:bidi="fa-IR"/>
        </w:rPr>
        <w:t>.</w:t>
      </w:r>
      <w:r w:rsidR="00091A42" w:rsidRPr="0034022E">
        <w:rPr>
          <w:rtl/>
          <w:lang w:bidi="fa-IR"/>
        </w:rPr>
        <w:t xml:space="preserve"> أو المنشئ ، بدل من الضمير وما بعده خبره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فرق » اسم عند صدر المتألّهين ، </w:t>
      </w:r>
      <w:r w:rsidR="00091A42">
        <w:rPr>
          <w:rtl/>
          <w:lang w:bidi="fa-IR"/>
        </w:rPr>
        <w:t>و «</w:t>
      </w:r>
      <w:r w:rsidR="00091A42" w:rsidRPr="0034022E">
        <w:rPr>
          <w:rtl/>
          <w:lang w:bidi="fa-IR"/>
        </w:rPr>
        <w:t xml:space="preserve"> إذ » تعليل</w:t>
      </w:r>
      <w:r>
        <w:rPr>
          <w:rtl/>
          <w:lang w:bidi="fa-IR"/>
        </w:rPr>
        <w:t>.</w:t>
      </w:r>
      <w:r w:rsidR="00091A42" w:rsidRPr="0034022E">
        <w:rPr>
          <w:rtl/>
          <w:lang w:bidi="fa-IR"/>
        </w:rPr>
        <w:t xml:space="preserve"> وفعل ماض من التفريق عند المازندراني ، </w:t>
      </w:r>
      <w:r w:rsidR="00091A42">
        <w:rPr>
          <w:rtl/>
          <w:lang w:bidi="fa-IR"/>
        </w:rPr>
        <w:t>و «</w:t>
      </w:r>
      <w:r w:rsidR="00091A42" w:rsidRPr="0034022E">
        <w:rPr>
          <w:rtl/>
          <w:lang w:bidi="fa-IR"/>
        </w:rPr>
        <w:t xml:space="preserve"> إذ » يحتمل الظرفيّة والتعليل</w:t>
      </w:r>
      <w:r>
        <w:rPr>
          <w:rtl/>
          <w:lang w:bidi="fa-IR"/>
        </w:rPr>
        <w:t>.</w:t>
      </w:r>
      <w:r w:rsidR="00091A42" w:rsidRPr="0034022E">
        <w:rPr>
          <w:rtl/>
          <w:lang w:bidi="fa-IR"/>
        </w:rPr>
        <w:t xml:space="preserve"> وكلاهما محتمل عند الفيض والمجلسي</w:t>
      </w:r>
      <w:r>
        <w:rPr>
          <w:rtl/>
          <w:lang w:bidi="fa-IR"/>
        </w:rPr>
        <w:t>.</w:t>
      </w:r>
    </w:p>
    <w:p w:rsidR="00091A42" w:rsidRPr="0034022E" w:rsidRDefault="00FA30A4" w:rsidP="00B75734">
      <w:pPr>
        <w:pStyle w:val="libFootnote0"/>
        <w:rPr>
          <w:rtl/>
          <w:lang w:bidi="fa-IR"/>
        </w:rPr>
      </w:pPr>
      <w:r>
        <w:rPr>
          <w:rtl/>
          <w:lang w:bidi="fa-IR"/>
        </w:rPr>
        <w:t>(9) .</w:t>
      </w:r>
      <w:r w:rsidR="00091A42" w:rsidRPr="0034022E">
        <w:rPr>
          <w:rtl/>
          <w:lang w:bidi="fa-IR"/>
        </w:rPr>
        <w:t xml:space="preserve"> « بين من جسّمه » أي بينه وبين من جسّمه</w:t>
      </w:r>
      <w:r>
        <w:rPr>
          <w:rtl/>
          <w:lang w:bidi="fa-IR"/>
        </w:rPr>
        <w:t>.</w:t>
      </w:r>
      <w:r w:rsidR="00091A42" w:rsidRPr="0034022E">
        <w:rPr>
          <w:rtl/>
          <w:lang w:bidi="fa-IR"/>
        </w:rPr>
        <w:t xml:space="preserve"> أو فرّق بين مجعولاته بحيث لايشتبه شي‌ء منها بمماثله</w:t>
      </w:r>
      <w:r>
        <w:rPr>
          <w:rtl/>
          <w:lang w:bidi="fa-IR"/>
        </w:rPr>
        <w:t>.</w:t>
      </w:r>
      <w:r w:rsidR="00091A42" w:rsidRPr="0034022E">
        <w:rPr>
          <w:rtl/>
          <w:lang w:bidi="fa-IR"/>
        </w:rPr>
        <w:t xml:space="preserve"> ا</w:t>
      </w:r>
      <w:r w:rsidR="00B75734">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ج 3 ، ص 280 ؛ </w:t>
      </w:r>
      <w:r w:rsidR="00091A42" w:rsidRPr="00BF510C">
        <w:rPr>
          <w:rStyle w:val="libFootnoteBoldChar"/>
          <w:rtl/>
        </w:rPr>
        <w:t>شرح المازندراني</w:t>
      </w:r>
      <w:r w:rsidR="00091A42" w:rsidRPr="0034022E">
        <w:rPr>
          <w:rtl/>
          <w:lang w:bidi="fa-IR"/>
        </w:rPr>
        <w:t xml:space="preserve"> ، ج 4 ، ص 37 ؛ </w:t>
      </w:r>
      <w:r w:rsidR="00091A42" w:rsidRPr="00BF510C">
        <w:rPr>
          <w:rStyle w:val="libFootnoteBoldChar"/>
          <w:rtl/>
        </w:rPr>
        <w:t>مرآة العقول</w:t>
      </w:r>
      <w:r w:rsidR="00091A42" w:rsidRPr="0034022E">
        <w:rPr>
          <w:rtl/>
          <w:lang w:bidi="fa-IR"/>
        </w:rPr>
        <w:t xml:space="preserve"> ، ج 2 ، ص 51</w:t>
      </w:r>
      <w:r>
        <w:rPr>
          <w:rtl/>
          <w:lang w:bidi="fa-IR"/>
        </w:rPr>
        <w:t>.</w:t>
      </w:r>
    </w:p>
    <w:p w:rsidR="002A7EDE" w:rsidRDefault="002A7EDE" w:rsidP="002A7EDE">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قَالَ : « يَا فَتْحُ ، أَحَلْتَ </w:t>
      </w:r>
      <w:r w:rsidRPr="00FA6A79">
        <w:rPr>
          <w:rStyle w:val="libFootnotenumChar"/>
          <w:rtl/>
        </w:rPr>
        <w:t>(1)</w:t>
      </w:r>
      <w:r>
        <w:rPr>
          <w:rtl/>
          <w:lang w:bidi="fa-IR"/>
        </w:rPr>
        <w:t xml:space="preserve"> </w:t>
      </w:r>
      <w:r w:rsidR="00997FC5">
        <w:rPr>
          <w:rtl/>
          <w:lang w:bidi="fa-IR"/>
        </w:rPr>
        <w:t>-</w:t>
      </w:r>
      <w:r>
        <w:rPr>
          <w:rtl/>
          <w:lang w:bidi="fa-IR"/>
        </w:rPr>
        <w:t xml:space="preserve"> </w:t>
      </w:r>
      <w:r w:rsidRPr="0034022E">
        <w:rPr>
          <w:rtl/>
          <w:lang w:bidi="fa-IR"/>
        </w:rPr>
        <w:t>ثَبَّتَكَ اللهُ</w:t>
      </w:r>
      <w:r>
        <w:rPr>
          <w:rtl/>
          <w:lang w:bidi="fa-IR"/>
        </w:rPr>
        <w:t xml:space="preserve"> </w:t>
      </w:r>
      <w:r w:rsidR="00997FC5">
        <w:rPr>
          <w:rtl/>
          <w:lang w:bidi="fa-IR"/>
        </w:rPr>
        <w:t>-</w:t>
      </w:r>
      <w:r>
        <w:rPr>
          <w:rtl/>
          <w:lang w:bidi="fa-IR"/>
        </w:rPr>
        <w:t xml:space="preserve"> </w:t>
      </w:r>
      <w:r w:rsidRPr="0034022E">
        <w:rPr>
          <w:rtl/>
          <w:lang w:bidi="fa-IR"/>
        </w:rPr>
        <w:t xml:space="preserve">إِنَّمَا التَّشْبِيهُ فِي الْمَعَانِي ، فَأَمَّا </w:t>
      </w:r>
      <w:r w:rsidRPr="00FA6A79">
        <w:rPr>
          <w:rStyle w:val="libFootnotenumChar"/>
          <w:rtl/>
        </w:rPr>
        <w:t>(2)</w:t>
      </w:r>
      <w:r w:rsidRPr="0034022E">
        <w:rPr>
          <w:rtl/>
          <w:lang w:bidi="fa-IR"/>
        </w:rPr>
        <w:t xml:space="preserve"> فِي الْأَسْمَاءِ ، فَهِيَ وَاحِدَةٌ ، وَهِيَ دَلَالَةٌ </w:t>
      </w:r>
      <w:r w:rsidRPr="00FA6A79">
        <w:rPr>
          <w:rStyle w:val="libFootnotenumChar"/>
          <w:rtl/>
        </w:rPr>
        <w:t>(3)</w:t>
      </w:r>
      <w:r w:rsidRPr="0034022E">
        <w:rPr>
          <w:rtl/>
          <w:lang w:bidi="fa-IR"/>
        </w:rPr>
        <w:t xml:space="preserve"> عَلَى الْمُسَمّى ، وَذلِكَ </w:t>
      </w:r>
      <w:r w:rsidRPr="00FA6A79">
        <w:rPr>
          <w:rStyle w:val="libFootnotenumChar"/>
          <w:rtl/>
        </w:rPr>
        <w:t>(4)</w:t>
      </w:r>
      <w:r w:rsidRPr="0034022E">
        <w:rPr>
          <w:rtl/>
          <w:lang w:bidi="fa-IR"/>
        </w:rPr>
        <w:t xml:space="preserve"> أَنَّ الْإِنْسَانَ وَإِنْ قِيلَ </w:t>
      </w:r>
      <w:r w:rsidRPr="00FA6A79">
        <w:rPr>
          <w:rStyle w:val="libFootnotenumChar"/>
          <w:rtl/>
        </w:rPr>
        <w:t>(5)</w:t>
      </w:r>
      <w:r w:rsidRPr="0034022E">
        <w:rPr>
          <w:rtl/>
          <w:lang w:bidi="fa-IR"/>
        </w:rPr>
        <w:t xml:space="preserve"> : وَاحِدٌ ، فَإِنَّهُ </w:t>
      </w:r>
      <w:r w:rsidRPr="00FA6A79">
        <w:rPr>
          <w:rStyle w:val="libFootnotenumChar"/>
          <w:rtl/>
        </w:rPr>
        <w:t>(6)</w:t>
      </w:r>
      <w:r w:rsidRPr="0034022E">
        <w:rPr>
          <w:rtl/>
          <w:lang w:bidi="fa-IR"/>
        </w:rPr>
        <w:t xml:space="preserve"> يُخْبَرُ أَنَّهُ جُثَّةٌ وَاحِدَةٌ وَلَيْسَ بِاثْنَيْنِ </w:t>
      </w:r>
      <w:r w:rsidRPr="00FA6A79">
        <w:rPr>
          <w:rStyle w:val="libFootnotenumChar"/>
          <w:rtl/>
        </w:rPr>
        <w:t>(7)</w:t>
      </w:r>
      <w:r w:rsidRPr="0034022E">
        <w:rPr>
          <w:rtl/>
          <w:lang w:bidi="fa-IR"/>
        </w:rPr>
        <w:t xml:space="preserve"> ، وَالْإِنْسَانُ نَفْسُهُ </w:t>
      </w:r>
      <w:r w:rsidRPr="00FA6A79">
        <w:rPr>
          <w:rStyle w:val="libFootnotenumChar"/>
          <w:rtl/>
        </w:rPr>
        <w:t>(8)</w:t>
      </w:r>
      <w:r w:rsidRPr="0034022E">
        <w:rPr>
          <w:rtl/>
          <w:lang w:bidi="fa-IR"/>
        </w:rPr>
        <w:t xml:space="preserve"> لَيْسَ بِوَاحِدٍ ؛ لِأَنَّ أَعْضَاءَهُ مُخْتَلِفَةٌ ، وَأَلْوَانَهُ مُخْتَلِفَةٌ </w:t>
      </w:r>
      <w:r w:rsidRPr="00FA6A79">
        <w:rPr>
          <w:rStyle w:val="libFootnotenumChar"/>
          <w:rtl/>
        </w:rPr>
        <w:t>(9)</w:t>
      </w:r>
      <w:r w:rsidRPr="0034022E">
        <w:rPr>
          <w:rtl/>
          <w:lang w:bidi="fa-IR"/>
        </w:rPr>
        <w:t xml:space="preserve"> ، وَمَنْ أَلْوَانُهُ مُخْتَلِفَةٌ غَيْرُ وَاحِدٍ ، وَهُوَ أَجْزَاءٌ مُجَزَّأَةٌ لَيْسَتْ بِسَوَاءٍ : دَمُهُ غَيْرُ لَحْمِهِ ، وَلَحْمُهُ غَيْرُ دَمِهِ ، وَعَصَبُهُ غَيْرُ عُرُوقِهِ ، وَشَعْرُهُ غَيْرُ بَشَرِهِ </w:t>
      </w:r>
      <w:r w:rsidRPr="00FA6A79">
        <w:rPr>
          <w:rStyle w:val="libFootnotenumChar"/>
          <w:rtl/>
        </w:rPr>
        <w:t>(10)</w:t>
      </w:r>
      <w:r w:rsidRPr="0034022E">
        <w:rPr>
          <w:rtl/>
          <w:lang w:bidi="fa-IR"/>
        </w:rPr>
        <w:t xml:space="preserve"> ، وَسَوَادُهُ غَيْرُ بَيَاضِهِ ، وَكَذلِكَ سَائِرُ جَمِيعِ الْخَلْقِ ؛ فَالْإِنْسَانُ وَاحِدٌ فِي الِاسْمِ </w:t>
      </w:r>
      <w:r w:rsidRPr="00FA6A79">
        <w:rPr>
          <w:rStyle w:val="libFootnotenumChar"/>
          <w:rtl/>
        </w:rPr>
        <w:t>(11)</w:t>
      </w:r>
      <w:r w:rsidRPr="0034022E">
        <w:rPr>
          <w:rtl/>
          <w:lang w:bidi="fa-IR"/>
        </w:rPr>
        <w:t xml:space="preserve"> ، وَلَا وَاحِدٌ فِي الْمَعْنى ، وَاللهُ</w:t>
      </w:r>
      <w:r>
        <w:rPr>
          <w:rtl/>
          <w:lang w:bidi="fa-IR"/>
        </w:rPr>
        <w:t xml:space="preserve"> </w:t>
      </w:r>
      <w:r w:rsidR="00997FC5">
        <w:rPr>
          <w:rtl/>
          <w:lang w:bidi="fa-IR"/>
        </w:rPr>
        <w:t>-</w:t>
      </w:r>
      <w:r>
        <w:rPr>
          <w:rtl/>
          <w:lang w:bidi="fa-IR"/>
        </w:rPr>
        <w:t xml:space="preserve"> </w:t>
      </w:r>
      <w:r w:rsidRPr="0034022E">
        <w:rPr>
          <w:rtl/>
          <w:lang w:bidi="fa-IR"/>
        </w:rPr>
        <w:t>جَلَّ جَلَالُهُ</w:t>
      </w:r>
      <w:r>
        <w:rPr>
          <w:rtl/>
          <w:lang w:bidi="fa-IR"/>
        </w:rPr>
        <w:t xml:space="preserve"> </w:t>
      </w:r>
      <w:r w:rsidR="00997FC5">
        <w:rPr>
          <w:rtl/>
          <w:lang w:bidi="fa-IR"/>
        </w:rPr>
        <w:t>-</w:t>
      </w:r>
      <w:r>
        <w:rPr>
          <w:rtl/>
          <w:lang w:bidi="fa-IR"/>
        </w:rPr>
        <w:t xml:space="preserve"> </w:t>
      </w:r>
      <w:r w:rsidRPr="0034022E">
        <w:rPr>
          <w:rtl/>
          <w:lang w:bidi="fa-IR"/>
        </w:rPr>
        <w:t xml:space="preserve">هُوَ </w:t>
      </w:r>
      <w:r w:rsidRPr="00FA6A79">
        <w:rPr>
          <w:rStyle w:val="libFootnotenumChar"/>
          <w:rtl/>
        </w:rPr>
        <w:t>(12)</w:t>
      </w:r>
      <w:r w:rsidRPr="0034022E">
        <w:rPr>
          <w:rtl/>
          <w:lang w:bidi="fa-IR"/>
        </w:rPr>
        <w:t xml:space="preserve"> وَاحِدٌ </w:t>
      </w:r>
      <w:r w:rsidRPr="00FA6A79">
        <w:rPr>
          <w:rStyle w:val="libFootnotenumChar"/>
          <w:rtl/>
        </w:rPr>
        <w:t>(13)</w:t>
      </w:r>
      <w:r w:rsidRPr="0034022E">
        <w:rPr>
          <w:rtl/>
          <w:lang w:bidi="fa-IR"/>
        </w:rPr>
        <w:t xml:space="preserve"> لَاوَاحِدَ غَيْرُهُ ، لَا</w:t>
      </w:r>
      <w:r>
        <w:rPr>
          <w:rFonts w:hint="cs"/>
          <w:rtl/>
          <w:lang w:bidi="fa-IR"/>
        </w:rPr>
        <w:t xml:space="preserve"> </w:t>
      </w:r>
      <w:r w:rsidRPr="0034022E">
        <w:rPr>
          <w:rtl/>
          <w:lang w:bidi="fa-IR"/>
        </w:rPr>
        <w:t xml:space="preserve">اخْتِلَافَ فِيهِ وَلَا تَفَاوُتَ ، وَلَا زِيَادَةَ وَلَا نُقْصَانَ ، فَأَمَّا الْإِنْسَانُ الْمَخْلُوقُ الْمَصْنُوعُ الْمُؤَلَّفُ </w:t>
      </w:r>
      <w:r w:rsidRPr="00FA6A79">
        <w:rPr>
          <w:rStyle w:val="libFootnotenumChar"/>
          <w:rtl/>
        </w:rPr>
        <w:t>(14)</w:t>
      </w:r>
      <w:r w:rsidRPr="0034022E">
        <w:rPr>
          <w:rtl/>
          <w:lang w:bidi="fa-IR"/>
        </w:rPr>
        <w:t xml:space="preserve"> مِنْ أَجْزَاءٍ مُخْتَلِفَةٍ </w:t>
      </w:r>
      <w:r w:rsidRPr="00FA6A79">
        <w:rPr>
          <w:rStyle w:val="libFootnotenumChar"/>
          <w:rtl/>
        </w:rPr>
        <w:t>(15)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أحلت » ، أي أتيت بالمحال وقلت محالاً من القول</w:t>
      </w:r>
      <w:r>
        <w:rPr>
          <w:rtl/>
          <w:lang w:bidi="fa-IR"/>
        </w:rPr>
        <w:t>.</w:t>
      </w:r>
      <w:r w:rsidR="00091A42" w:rsidRPr="0034022E">
        <w:rPr>
          <w:rtl/>
          <w:lang w:bidi="fa-IR"/>
        </w:rPr>
        <w:t xml:space="preserve"> وقال المازندراني في شرحه : « أو هل تحوّلت وانتقلت‌عن عقيدتك ، على أن تكون الهمزة للاستفهام ، والدعاء بالتثبّت يناسب كلا الاحتمالين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 « وأمّا »</w:t>
      </w:r>
      <w:r>
        <w:rPr>
          <w:rtl/>
          <w:lang w:bidi="fa-IR"/>
        </w:rPr>
        <w:t>.</w:t>
      </w:r>
    </w:p>
    <w:p w:rsidR="00091A42" w:rsidRPr="0034022E" w:rsidRDefault="00FA30A4" w:rsidP="00DD43C4">
      <w:pPr>
        <w:pStyle w:val="libFootnote0"/>
        <w:rPr>
          <w:rtl/>
          <w:lang w:bidi="fa-IR"/>
        </w:rPr>
      </w:pPr>
      <w:r>
        <w:rPr>
          <w:rtl/>
          <w:lang w:bidi="fa-IR"/>
        </w:rPr>
        <w:t>(3)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 و</w:t>
      </w:r>
      <w:r w:rsidR="00DD43C4">
        <w:rPr>
          <w:rFonts w:hint="cs"/>
          <w:rtl/>
          <w:lang w:bidi="fa-IR"/>
        </w:rPr>
        <w:t xml:space="preserve"> </w:t>
      </w:r>
      <w:r w:rsidR="00091A42" w:rsidRPr="0034022E">
        <w:rPr>
          <w:rtl/>
          <w:lang w:bidi="fa-IR"/>
        </w:rPr>
        <w:t>شرح المازندراني و</w:t>
      </w:r>
      <w:r w:rsidR="00DD43C4">
        <w:rPr>
          <w:rFonts w:hint="cs"/>
          <w:rtl/>
          <w:lang w:bidi="fa-IR"/>
        </w:rPr>
        <w:t xml:space="preserve"> </w:t>
      </w:r>
      <w:r w:rsidR="00091A42" w:rsidRPr="0034022E">
        <w:rPr>
          <w:rtl/>
          <w:lang w:bidi="fa-IR"/>
        </w:rPr>
        <w:t>التوحيد</w:t>
      </w:r>
      <w:r w:rsidR="00DD43C4">
        <w:rPr>
          <w:rFonts w:hint="cs"/>
          <w:rtl/>
          <w:lang w:bidi="fa-IR"/>
        </w:rPr>
        <w:t xml:space="preserve"> </w:t>
      </w:r>
      <w:r w:rsidR="00091A42" w:rsidRPr="0034022E">
        <w:rPr>
          <w:rtl/>
          <w:lang w:bidi="fa-IR"/>
        </w:rPr>
        <w:t>و</w:t>
      </w:r>
      <w:r w:rsidR="00DD43C4">
        <w:rPr>
          <w:rFonts w:hint="cs"/>
          <w:rtl/>
          <w:lang w:bidi="fa-IR"/>
        </w:rPr>
        <w:t xml:space="preserve"> </w:t>
      </w:r>
      <w:r w:rsidR="00091A42" w:rsidRPr="0034022E">
        <w:rPr>
          <w:rtl/>
          <w:lang w:bidi="fa-IR"/>
        </w:rPr>
        <w:t>العيون</w:t>
      </w:r>
      <w:r>
        <w:rPr>
          <w:rtl/>
          <w:lang w:bidi="fa-IR"/>
        </w:rPr>
        <w:t>.</w:t>
      </w:r>
      <w:r w:rsidR="00091A42" w:rsidRPr="0034022E">
        <w:rPr>
          <w:rtl/>
          <w:lang w:bidi="fa-IR"/>
        </w:rPr>
        <w:t xml:space="preserve"> وفي حاشية « ض ، بس » : « دليل »</w:t>
      </w:r>
      <w:r>
        <w:rPr>
          <w:rtl/>
          <w:lang w:bidi="fa-IR"/>
        </w:rPr>
        <w:t>.</w:t>
      </w:r>
      <w:r w:rsidR="00091A42" w:rsidRPr="0034022E">
        <w:rPr>
          <w:rtl/>
          <w:lang w:bidi="fa-IR"/>
        </w:rPr>
        <w:t xml:space="preserve"> وفي المطبوع وبعض النسخ على ما في شرح المازندراني وشرح صدر المتألّهين : « دالّة »</w:t>
      </w:r>
      <w:r>
        <w:rPr>
          <w:rtl/>
          <w:lang w:bidi="fa-IR"/>
        </w:rPr>
        <w:t>.</w:t>
      </w:r>
      <w:r w:rsidR="00DD43C4">
        <w:rPr>
          <w:rFonts w:hint="cs"/>
          <w:rtl/>
          <w:lang w:bidi="fa-IR"/>
        </w:rPr>
        <w:t xml:space="preserve">  </w:t>
      </w:r>
      <w:r>
        <w:rPr>
          <w:rtl/>
          <w:lang w:bidi="fa-IR"/>
        </w:rPr>
        <w:t>(4) .</w:t>
      </w:r>
      <w:r w:rsidR="00091A42" w:rsidRPr="0034022E">
        <w:rPr>
          <w:rtl/>
          <w:lang w:bidi="fa-IR"/>
        </w:rPr>
        <w:t xml:space="preserve"> في حاشية « بف » : « تلك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DD43C4">
            <w:pPr>
              <w:pStyle w:val="libFootnote0"/>
              <w:rPr>
                <w:rtl/>
                <w:lang w:bidi="fa-IR"/>
              </w:rPr>
            </w:pPr>
            <w:r>
              <w:rPr>
                <w:rtl/>
                <w:lang w:bidi="fa-IR"/>
              </w:rPr>
              <w:t>(5) .</w:t>
            </w:r>
            <w:r w:rsidRPr="0034022E">
              <w:rPr>
                <w:rtl/>
                <w:lang w:bidi="fa-IR"/>
              </w:rPr>
              <w:t xml:space="preserve"> في « ب ، ض » :</w:t>
            </w:r>
            <w:r>
              <w:rPr>
                <w:rtl/>
                <w:lang w:bidi="fa-IR"/>
              </w:rPr>
              <w:t xml:space="preserve"> + </w:t>
            </w:r>
            <w:r w:rsidRPr="0034022E">
              <w:rPr>
                <w:rtl/>
                <w:lang w:bidi="fa-IR"/>
              </w:rPr>
              <w:t>« إنّه »</w:t>
            </w:r>
            <w:r>
              <w:rPr>
                <w:rtl/>
                <w:lang w:bidi="fa-IR"/>
              </w:rPr>
              <w:t>.</w:t>
            </w:r>
          </w:p>
        </w:tc>
        <w:tc>
          <w:tcPr>
            <w:tcW w:w="4474" w:type="dxa"/>
          </w:tcPr>
          <w:p w:rsidR="004E57CB" w:rsidRDefault="004E57CB" w:rsidP="00DD43C4">
            <w:pPr>
              <w:pStyle w:val="libFootnote0"/>
              <w:rPr>
                <w:rtl/>
                <w:lang w:bidi="fa-IR"/>
              </w:rPr>
            </w:pPr>
            <w:r>
              <w:rPr>
                <w:rtl/>
                <w:lang w:bidi="fa-IR"/>
              </w:rPr>
              <w:t>(6) .</w:t>
            </w:r>
            <w:r w:rsidRPr="0034022E">
              <w:rPr>
                <w:rtl/>
                <w:lang w:bidi="fa-IR"/>
              </w:rPr>
              <w:t xml:space="preserve"> في « بر » والتوحيد ، ص 185 والعيون : « فإنّما »</w:t>
            </w:r>
            <w:r>
              <w:rPr>
                <w:rtl/>
                <w:lang w:bidi="fa-IR"/>
              </w:rPr>
              <w:t>.</w:t>
            </w:r>
          </w:p>
        </w:tc>
      </w:tr>
      <w:tr w:rsidR="004E57CB" w:rsidTr="004E57CB">
        <w:tc>
          <w:tcPr>
            <w:tcW w:w="4474" w:type="dxa"/>
          </w:tcPr>
          <w:p w:rsidR="004E57CB" w:rsidRDefault="004E57CB" w:rsidP="00DD43C4">
            <w:pPr>
              <w:pStyle w:val="libFootnote0"/>
              <w:rPr>
                <w:rtl/>
                <w:lang w:bidi="fa-IR"/>
              </w:rPr>
            </w:pPr>
            <w:r>
              <w:rPr>
                <w:rtl/>
                <w:lang w:bidi="fa-IR"/>
              </w:rPr>
              <w:t>(7) .</w:t>
            </w:r>
            <w:r w:rsidRPr="0034022E">
              <w:rPr>
                <w:rtl/>
                <w:lang w:bidi="fa-IR"/>
              </w:rPr>
              <w:t xml:space="preserve"> في « ب » : « باثنتين »</w:t>
            </w:r>
            <w:r>
              <w:rPr>
                <w:rtl/>
                <w:lang w:bidi="fa-IR"/>
              </w:rPr>
              <w:t>.</w:t>
            </w:r>
          </w:p>
        </w:tc>
        <w:tc>
          <w:tcPr>
            <w:tcW w:w="4474" w:type="dxa"/>
          </w:tcPr>
          <w:p w:rsidR="004E57CB" w:rsidRDefault="004E57CB" w:rsidP="00DD43C4">
            <w:pPr>
              <w:pStyle w:val="libFootnote0"/>
              <w:rPr>
                <w:rtl/>
                <w:lang w:bidi="fa-IR"/>
              </w:rPr>
            </w:pPr>
            <w:r>
              <w:rPr>
                <w:rtl/>
                <w:lang w:bidi="fa-IR"/>
              </w:rPr>
              <w:t>(8) .</w:t>
            </w:r>
            <w:r w:rsidRPr="0034022E">
              <w:rPr>
                <w:rtl/>
                <w:lang w:bidi="fa-IR"/>
              </w:rPr>
              <w:t xml:space="preserve"> في الوافي : « بنفسه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ض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وألوانه مختلفة »</w:t>
      </w:r>
      <w:r>
        <w:rPr>
          <w:rtl/>
          <w:lang w:bidi="fa-IR"/>
        </w:rPr>
        <w:t>.</w:t>
      </w:r>
      <w:r w:rsidR="00091A42" w:rsidRPr="0034022E">
        <w:rPr>
          <w:rtl/>
          <w:lang w:bidi="fa-IR"/>
        </w:rPr>
        <w:t xml:space="preserve"> وفي « بس » : « والإنسان بنفسه وألوانه مختلفة » بدل « والإِنسان نفسه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وألوانه مختلفة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بر ، بف » وشرح صدر المتألّهين وشرح المازندراني والوافي : « بشرته »</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AE7CD7">
            <w:pPr>
              <w:pStyle w:val="libFootnote0"/>
              <w:rPr>
                <w:rtl/>
                <w:lang w:bidi="fa-IR"/>
              </w:rPr>
            </w:pPr>
            <w:r>
              <w:rPr>
                <w:rtl/>
                <w:lang w:bidi="fa-IR"/>
              </w:rPr>
              <w:t>(11) .</w:t>
            </w:r>
            <w:r w:rsidRPr="0034022E">
              <w:rPr>
                <w:rtl/>
                <w:lang w:bidi="fa-IR"/>
              </w:rPr>
              <w:t xml:space="preserve"> في « ض » : « بالاسم »</w:t>
            </w:r>
            <w:r>
              <w:rPr>
                <w:rtl/>
                <w:lang w:bidi="fa-IR"/>
              </w:rPr>
              <w:t>.</w:t>
            </w:r>
          </w:p>
        </w:tc>
        <w:tc>
          <w:tcPr>
            <w:tcW w:w="4474" w:type="dxa"/>
          </w:tcPr>
          <w:p w:rsidR="004E57CB" w:rsidRDefault="004E57CB" w:rsidP="00AE7CD7">
            <w:pPr>
              <w:pStyle w:val="libFootnote0"/>
              <w:rPr>
                <w:rtl/>
                <w:lang w:bidi="fa-IR"/>
              </w:rPr>
            </w:pPr>
            <w:r>
              <w:rPr>
                <w:rtl/>
                <w:lang w:bidi="fa-IR"/>
              </w:rPr>
              <w:t>(12) .</w:t>
            </w:r>
            <w:r w:rsidRPr="0034022E">
              <w:rPr>
                <w:rtl/>
                <w:lang w:bidi="fa-IR"/>
              </w:rPr>
              <w:t xml:space="preserve"> في « بف » والعيون </w:t>
            </w:r>
            <w:r>
              <w:rPr>
                <w:rtl/>
                <w:lang w:bidi="fa-IR"/>
              </w:rPr>
              <w:t xml:space="preserve">: - </w:t>
            </w:r>
            <w:r w:rsidRPr="0034022E">
              <w:rPr>
                <w:rtl/>
                <w:lang w:bidi="fa-IR"/>
              </w:rPr>
              <w:t>« هو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في التوحيد ، ص 185 :</w:t>
      </w:r>
      <w:r w:rsidR="00091A42">
        <w:rPr>
          <w:rtl/>
          <w:lang w:bidi="fa-IR"/>
        </w:rPr>
        <w:t xml:space="preserve"> + </w:t>
      </w:r>
      <w:r w:rsidR="00091A42" w:rsidRPr="0034022E">
        <w:rPr>
          <w:rtl/>
          <w:lang w:bidi="fa-IR"/>
        </w:rPr>
        <w:t>« في المعنى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الظاهر أنّ « المؤلّف » خبر المبتدأ وجواب أمّا ، ولكنّ النسخ متّفقة على التعريف وفقدان الفاء</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الظرف متعلّق</w:t>
      </w:r>
      <w:r w:rsidR="00091A42">
        <w:rPr>
          <w:rtl/>
          <w:lang w:bidi="fa-IR"/>
        </w:rPr>
        <w:t xml:space="preserve"> ب</w:t>
      </w:r>
      <w:r w:rsidR="00AE7CD7">
        <w:rPr>
          <w:rFonts w:hint="cs"/>
          <w:rtl/>
          <w:lang w:bidi="fa-IR"/>
        </w:rPr>
        <w:t>ـ</w:t>
      </w:r>
      <w:r w:rsidR="00091A42">
        <w:rPr>
          <w:rtl/>
          <w:lang w:bidi="fa-IR"/>
        </w:rPr>
        <w:t xml:space="preserve"> «</w:t>
      </w:r>
      <w:r w:rsidR="00091A42" w:rsidRPr="0034022E">
        <w:rPr>
          <w:rtl/>
          <w:lang w:bidi="fa-IR"/>
        </w:rPr>
        <w:t xml:space="preserve"> المؤلّف » ، </w:t>
      </w:r>
      <w:r w:rsidR="00091A42">
        <w:rPr>
          <w:rtl/>
          <w:lang w:bidi="fa-IR"/>
        </w:rPr>
        <w:t>و «</w:t>
      </w:r>
      <w:r w:rsidR="00091A42" w:rsidRPr="0034022E">
        <w:rPr>
          <w:rtl/>
          <w:lang w:bidi="fa-IR"/>
        </w:rPr>
        <w:t xml:space="preserve"> المؤلّف » خبر المبتدأ</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المخلوق المصنوع » صفة للمبتدأ ، أو متعلّق</w:t>
      </w:r>
      <w:r w:rsidR="00091A42">
        <w:rPr>
          <w:rtl/>
          <w:lang w:bidi="fa-IR"/>
        </w:rPr>
        <w:t xml:space="preserve"> ب</w:t>
      </w:r>
      <w:r w:rsidR="00C559A2">
        <w:rPr>
          <w:rFonts w:hint="cs"/>
          <w:rtl/>
          <w:lang w:bidi="fa-IR"/>
        </w:rPr>
        <w:t>ـ</w:t>
      </w:r>
      <w:r w:rsidR="00091A42">
        <w:rPr>
          <w:rtl/>
          <w:lang w:bidi="fa-IR"/>
        </w:rPr>
        <w:t xml:space="preserve"> «</w:t>
      </w:r>
      <w:r w:rsidR="00091A42" w:rsidRPr="0034022E">
        <w:rPr>
          <w:rtl/>
          <w:lang w:bidi="fa-IR"/>
        </w:rPr>
        <w:t xml:space="preserve"> المصنوع » ، </w:t>
      </w:r>
      <w:r w:rsidR="00091A42">
        <w:rPr>
          <w:rtl/>
          <w:lang w:bidi="fa-IR"/>
        </w:rPr>
        <w:t>و «</w:t>
      </w:r>
      <w:r w:rsidR="00091A42" w:rsidRPr="0034022E">
        <w:rPr>
          <w:rtl/>
          <w:lang w:bidi="fa-IR"/>
        </w:rPr>
        <w:t xml:space="preserve"> المصنوع » خبر المبتدأ ، أو يكون الظرف خبر المبتدأ</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استبعده المازندراني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أو يكون كلّ من المخلوق والمصنوع والمؤلّف والظرف خبر المبتدأ</w:t>
      </w:r>
      <w:r>
        <w:rPr>
          <w:rtl/>
          <w:lang w:bidi="fa-IR"/>
        </w:rPr>
        <w:t>.</w:t>
      </w:r>
      <w:r w:rsidR="00091A42" w:rsidRPr="0034022E">
        <w:rPr>
          <w:rtl/>
          <w:lang w:bidi="fa-IR"/>
        </w:rPr>
        <w:t xml:space="preserve"> ا</w:t>
      </w:r>
      <w:r w:rsidR="00CA36C4">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39 ؛ </w:t>
      </w:r>
      <w:r w:rsidR="00091A42" w:rsidRPr="00BF510C">
        <w:rPr>
          <w:rStyle w:val="libFootnoteBoldChar"/>
          <w:rtl/>
        </w:rPr>
        <w:t>الوافي</w:t>
      </w:r>
      <w:r w:rsidR="00091A42" w:rsidRPr="0034022E">
        <w:rPr>
          <w:rtl/>
          <w:lang w:bidi="fa-IR"/>
        </w:rPr>
        <w:t xml:space="preserve"> ، ج 1 ، ص 483 ؛ </w:t>
      </w:r>
      <w:r w:rsidR="00091A42" w:rsidRPr="00BF510C">
        <w:rPr>
          <w:rStyle w:val="libFootnoteBoldChar"/>
          <w:rtl/>
        </w:rPr>
        <w:t>مرآة العقول</w:t>
      </w:r>
      <w:r w:rsidR="00091A42" w:rsidRPr="0034022E">
        <w:rPr>
          <w:rtl/>
          <w:lang w:bidi="fa-IR"/>
        </w:rPr>
        <w:t xml:space="preserve"> ، ج 2 ، ص 52</w:t>
      </w:r>
      <w:r>
        <w:rPr>
          <w:rtl/>
          <w:lang w:bidi="fa-IR"/>
        </w:rPr>
        <w:t>.</w:t>
      </w:r>
    </w:p>
    <w:p w:rsidR="00780E7D" w:rsidRDefault="00780E7D" w:rsidP="00780E7D">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وَجَوَاهِرَ شَتّى غَيْرَ أَنَّهُ بِالِاجْتِمَاعِ شَيْ‌ءٌ وَاحِدٌ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جُعِلْتُ فِدَاكَ ، فَرَّجْتَ </w:t>
      </w:r>
      <w:r w:rsidRPr="00FA6A79">
        <w:rPr>
          <w:rStyle w:val="libFootnotenumChar"/>
          <w:rtl/>
        </w:rPr>
        <w:t>(1)</w:t>
      </w:r>
      <w:r w:rsidRPr="0034022E">
        <w:rPr>
          <w:rtl/>
          <w:lang w:bidi="fa-IR"/>
        </w:rPr>
        <w:t xml:space="preserve"> عَنِّي فَرَّجَ اللهُ عَنْكَ ، فَقَوْلَكَ : اللَّطِيفُ الْخَبِيرُ </w:t>
      </w:r>
      <w:r w:rsidRPr="00FA6A79">
        <w:rPr>
          <w:rStyle w:val="libFootnotenumChar"/>
          <w:rtl/>
        </w:rPr>
        <w:t>(2)</w:t>
      </w:r>
      <w:r w:rsidRPr="0034022E">
        <w:rPr>
          <w:rtl/>
          <w:lang w:bidi="fa-IR"/>
        </w:rPr>
        <w:t xml:space="preserve"> فَسِّرْهُ لِي كَمَا فَسَّرْتَ الْوَاحِدَ ؛ فَإِنِّي أَعْلَمُ أَنَّ لُطْفَهُ عَلى خِلَافِ لُطْفِ خَلْقِهِ لِلْفَصْلِ </w:t>
      </w:r>
      <w:r w:rsidRPr="00FA6A79">
        <w:rPr>
          <w:rStyle w:val="libFootnotenumChar"/>
          <w:rtl/>
        </w:rPr>
        <w:t>(3)</w:t>
      </w:r>
      <w:r w:rsidRPr="0034022E">
        <w:rPr>
          <w:rtl/>
          <w:lang w:bidi="fa-IR"/>
        </w:rPr>
        <w:t xml:space="preserve"> ، غَيْرَ أَنِّي أُحِبُّ أَنْ‌تَشْرَحَ ذلِكَ لِي </w:t>
      </w:r>
      <w:r w:rsidRPr="00FA6A79">
        <w:rPr>
          <w:rStyle w:val="libFootnotenumChar"/>
          <w:rtl/>
        </w:rPr>
        <w:t>(4)</w:t>
      </w:r>
      <w:r w:rsidRPr="0034022E">
        <w:rPr>
          <w:rtl/>
          <w:lang w:bidi="fa-IR"/>
        </w:rPr>
        <w:t xml:space="preserve"> ، فَقَالَ : « يَا فَتْحُ ، إِنَّمَا قُلْنَا : اللَّطِيفُ ؛ لِلْخَلْقِ اللَّطِيفِ ، وَ</w:t>
      </w:r>
      <w:r>
        <w:rPr>
          <w:rFonts w:hint="cs"/>
          <w:rtl/>
          <w:lang w:bidi="fa-IR"/>
        </w:rPr>
        <w:t xml:space="preserve"> </w:t>
      </w:r>
      <w:r w:rsidRPr="00FA6A79">
        <w:rPr>
          <w:rStyle w:val="libFootnotenumChar"/>
          <w:rtl/>
        </w:rPr>
        <w:t>(5)</w:t>
      </w:r>
      <w:r w:rsidRPr="0034022E">
        <w:rPr>
          <w:rtl/>
          <w:lang w:bidi="fa-IR"/>
        </w:rPr>
        <w:t xml:space="preserve"> لِعِلْمِ</w:t>
      </w:r>
      <w:r>
        <w:rPr>
          <w:rtl/>
          <w:lang w:bidi="fa-IR"/>
        </w:rPr>
        <w:t>هِ بِالشَّيْ‌ءِ اللَّطِيفِ ، أَ</w:t>
      </w:r>
      <w:r w:rsidRPr="0034022E">
        <w:rPr>
          <w:rtl/>
          <w:lang w:bidi="fa-IR"/>
        </w:rPr>
        <w:t>وَلَا تَرى</w:t>
      </w:r>
      <w:r>
        <w:rPr>
          <w:rtl/>
          <w:lang w:bidi="fa-IR"/>
        </w:rPr>
        <w:t xml:space="preserve"> </w:t>
      </w:r>
      <w:r w:rsidR="00997FC5">
        <w:rPr>
          <w:rtl/>
          <w:lang w:bidi="fa-IR"/>
        </w:rPr>
        <w:t>-</w:t>
      </w:r>
      <w:r>
        <w:rPr>
          <w:rtl/>
          <w:lang w:bidi="fa-IR"/>
        </w:rPr>
        <w:t xml:space="preserve"> </w:t>
      </w:r>
      <w:r w:rsidRPr="0034022E">
        <w:rPr>
          <w:rtl/>
          <w:lang w:bidi="fa-IR"/>
        </w:rPr>
        <w:t>وَفَّقَكَ اللهُ وَثَبَّتَكَ</w:t>
      </w:r>
      <w:r>
        <w:rPr>
          <w:rtl/>
          <w:lang w:bidi="fa-IR"/>
        </w:rPr>
        <w:t xml:space="preserve"> </w:t>
      </w:r>
      <w:r w:rsidR="00997FC5">
        <w:rPr>
          <w:rtl/>
          <w:lang w:bidi="fa-IR"/>
        </w:rPr>
        <w:t>-</w:t>
      </w:r>
      <w:r>
        <w:rPr>
          <w:rtl/>
          <w:lang w:bidi="fa-IR"/>
        </w:rPr>
        <w:t xml:space="preserve"> </w:t>
      </w:r>
      <w:r w:rsidRPr="0034022E">
        <w:rPr>
          <w:rtl/>
          <w:lang w:bidi="fa-IR"/>
        </w:rPr>
        <w:t xml:space="preserve">إِلى </w:t>
      </w:r>
      <w:r w:rsidRPr="00FA6A79">
        <w:rPr>
          <w:rStyle w:val="libFootnotenumChar"/>
          <w:rtl/>
        </w:rPr>
        <w:t>(6)</w:t>
      </w:r>
      <w:r w:rsidRPr="0034022E">
        <w:rPr>
          <w:rtl/>
          <w:lang w:bidi="fa-IR"/>
        </w:rPr>
        <w:t xml:space="preserve"> أَثَرِ صُنْعِهِ فِي النَّبَاتِ اللَّطِيفِ وَغَيْرِ اللَّطِيفِ ؛ وَمِنَ </w:t>
      </w:r>
      <w:r w:rsidRPr="00FA6A79">
        <w:rPr>
          <w:rStyle w:val="libFootnotenumChar"/>
          <w:rtl/>
        </w:rPr>
        <w:t>(7)</w:t>
      </w:r>
      <w:r w:rsidRPr="0034022E">
        <w:rPr>
          <w:rtl/>
          <w:lang w:bidi="fa-IR"/>
        </w:rPr>
        <w:t xml:space="preserve"> الْخَلْقِ اللَّطِيفِ ، وَ</w:t>
      </w:r>
      <w:r>
        <w:rPr>
          <w:rFonts w:hint="cs"/>
          <w:rtl/>
          <w:lang w:bidi="fa-IR"/>
        </w:rPr>
        <w:t xml:space="preserve"> </w:t>
      </w:r>
      <w:r w:rsidRPr="00FA6A79">
        <w:rPr>
          <w:rStyle w:val="libFootnotenumChar"/>
          <w:rtl/>
        </w:rPr>
        <w:t>(8)</w:t>
      </w:r>
      <w:r w:rsidRPr="0034022E">
        <w:rPr>
          <w:rtl/>
          <w:lang w:bidi="fa-IR"/>
        </w:rPr>
        <w:t xml:space="preserve"> مِنَ الْحَيَوَانِ الصُّغَارِ </w:t>
      </w:r>
      <w:r w:rsidRPr="00FA6A79">
        <w:rPr>
          <w:rStyle w:val="libFootnotenumChar"/>
          <w:rtl/>
        </w:rPr>
        <w:t>(9)</w:t>
      </w:r>
      <w:r w:rsidRPr="0034022E">
        <w:rPr>
          <w:rtl/>
          <w:lang w:bidi="fa-IR"/>
        </w:rPr>
        <w:t xml:space="preserve"> ، وَ</w:t>
      </w:r>
      <w:r>
        <w:rPr>
          <w:rFonts w:hint="cs"/>
          <w:rtl/>
          <w:lang w:bidi="fa-IR"/>
        </w:rPr>
        <w:t xml:space="preserve"> </w:t>
      </w:r>
      <w:r w:rsidRPr="00FA6A79">
        <w:rPr>
          <w:rStyle w:val="libFootnotenumChar"/>
          <w:rtl/>
        </w:rPr>
        <w:t>(10)</w:t>
      </w:r>
      <w:r w:rsidRPr="0034022E">
        <w:rPr>
          <w:rtl/>
          <w:lang w:bidi="fa-IR"/>
        </w:rPr>
        <w:t xml:space="preserve"> مِنَ الْبَعُوضِ </w:t>
      </w:r>
      <w:r w:rsidRPr="00FA6A79">
        <w:rPr>
          <w:rStyle w:val="libFootnotenumChar"/>
          <w:rtl/>
        </w:rPr>
        <w:t>(11)</w:t>
      </w:r>
      <w:r w:rsidRPr="0034022E">
        <w:rPr>
          <w:rtl/>
          <w:lang w:bidi="fa-IR"/>
        </w:rPr>
        <w:t xml:space="preserve"> وَالْجِرْجِسِ </w:t>
      </w:r>
      <w:r w:rsidRPr="00FA6A79">
        <w:rPr>
          <w:rStyle w:val="libFootnotenumChar"/>
          <w:rtl/>
        </w:rPr>
        <w:t>(12)</w:t>
      </w:r>
      <w:r w:rsidRPr="0034022E">
        <w:rPr>
          <w:rtl/>
          <w:lang w:bidi="fa-IR"/>
        </w:rPr>
        <w:t xml:space="preserve"> ، وَمَا هُوَ أَصْغَرُ مِنْهَا مَا </w:t>
      </w:r>
      <w:r w:rsidRPr="00FA6A79">
        <w:rPr>
          <w:rStyle w:val="libFootnotenumChar"/>
          <w:rtl/>
        </w:rPr>
        <w:t>(13)</w:t>
      </w:r>
      <w:r w:rsidRPr="0034022E">
        <w:rPr>
          <w:rtl/>
          <w:lang w:bidi="fa-IR"/>
        </w:rPr>
        <w:t xml:space="preserve"> لَايَكَادُ </w:t>
      </w:r>
      <w:r w:rsidRPr="00FA6A79">
        <w:rPr>
          <w:rStyle w:val="libFootnotenumChar"/>
          <w:rtl/>
        </w:rPr>
        <w:t>(14)</w:t>
      </w:r>
      <w:r w:rsidRPr="0034022E">
        <w:rPr>
          <w:rtl/>
          <w:lang w:bidi="fa-IR"/>
        </w:rPr>
        <w:t xml:space="preserve"> تَسْتَبِينُهُ الْعُيُونُ ، بَلْ لَايَكَادُ يُسْتَبَانُ‌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جوّز المازندراني التخفيف والتشديد ؛ استناداً إلى كلام الجوهري في استوائهما في المعنى</w:t>
      </w:r>
      <w:r>
        <w:rPr>
          <w:rtl/>
          <w:lang w:bidi="fa-IR"/>
        </w:rPr>
        <w:t>.</w:t>
      </w:r>
      <w:r w:rsidR="00091A42" w:rsidRPr="0034022E">
        <w:rPr>
          <w:rtl/>
          <w:lang w:bidi="fa-IR"/>
        </w:rPr>
        <w:t xml:space="preserve"> ا</w:t>
      </w:r>
      <w:r w:rsidR="00AE63CB">
        <w:rPr>
          <w:rFonts w:hint="cs"/>
          <w:rtl/>
          <w:lang w:bidi="fa-IR"/>
        </w:rPr>
        <w:t>ُ</w:t>
      </w:r>
      <w:r w:rsidR="00091A42" w:rsidRPr="0034022E">
        <w:rPr>
          <w:rtl/>
          <w:lang w:bidi="fa-IR"/>
        </w:rPr>
        <w:t xml:space="preserve">نظر : </w:t>
      </w:r>
      <w:r w:rsidR="00091A42" w:rsidRPr="00BF510C">
        <w:rPr>
          <w:rStyle w:val="libFootnoteBoldChar"/>
          <w:rtl/>
        </w:rPr>
        <w:t>شرح‌المازندراني</w:t>
      </w:r>
      <w:r w:rsidR="00091A42" w:rsidRPr="0034022E">
        <w:rPr>
          <w:rtl/>
          <w:lang w:bidi="fa-IR"/>
        </w:rPr>
        <w:t xml:space="preserve"> ، ج 4 ، ص 39 ؛ </w:t>
      </w:r>
      <w:r w:rsidR="00091A42" w:rsidRPr="00BF510C">
        <w:rPr>
          <w:rStyle w:val="libFootnoteBoldChar"/>
          <w:rtl/>
        </w:rPr>
        <w:t>الصحاح</w:t>
      </w:r>
      <w:r w:rsidR="00091A42" w:rsidRPr="0034022E">
        <w:rPr>
          <w:rtl/>
          <w:lang w:bidi="fa-IR"/>
        </w:rPr>
        <w:t xml:space="preserve"> ، ج 1 ، ص 333 ( فرج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ص 60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الخبير »</w:t>
      </w:r>
      <w:r>
        <w:rPr>
          <w:rtl/>
          <w:lang w:bidi="fa-IR"/>
        </w:rPr>
        <w:t>.</w:t>
      </w:r>
      <w:r w:rsidR="00091A42" w:rsidRPr="0034022E">
        <w:rPr>
          <w:rtl/>
          <w:lang w:bidi="fa-IR"/>
        </w:rPr>
        <w:t xml:space="preserve"> وقال السيّد بدرالدين في حاشيته ، ص 95 : « يدلّ على صحّته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خلوّ الحديث من كلمة الخبير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أنّه لم يقل « فسّرهما لي » وأيضاً لم يأت ذكر الخبير في كلامه </w:t>
      </w:r>
      <w:r w:rsidR="00091A42" w:rsidRPr="00AE63CB">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وحاشية « بح » وشرح صدر المتألّهين : « للفضل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بر » وشرح صدر المتألّهين والعيون : « لي ذلك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بح ، بر ، بس ، بف » والتعليقة للداماد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r w:rsidR="00091A42" w:rsidRPr="0034022E">
        <w:rPr>
          <w:rtl/>
          <w:lang w:bidi="fa-IR"/>
        </w:rPr>
        <w:t xml:space="preserve"> وجعل الداماد والفيض ما في المتن مستنداً إلى نسخة واستصوباه عطفاً على « للخلق اللطيف » على أن يكون تعليلاً ثانياً لتسميته سبحانه لطيفاً</w:t>
      </w:r>
      <w:r>
        <w:rPr>
          <w:rtl/>
          <w:lang w:bidi="fa-IR"/>
        </w:rPr>
        <w:t>.</w:t>
      </w:r>
      <w:r w:rsidR="00091A42" w:rsidRPr="0034022E">
        <w:rPr>
          <w:rtl/>
          <w:lang w:bidi="fa-IR"/>
        </w:rPr>
        <w:t xml:space="preserve"> واحتمل المازندراني كونه تعليلاً لتسميته تعالى خبيراً</w:t>
      </w:r>
      <w:r>
        <w:rPr>
          <w:rtl/>
          <w:lang w:bidi="fa-IR"/>
        </w:rPr>
        <w:t>.</w:t>
      </w:r>
      <w:r w:rsidR="00091A42" w:rsidRPr="0034022E">
        <w:rPr>
          <w:rtl/>
          <w:lang w:bidi="fa-IR"/>
        </w:rPr>
        <w:t xml:space="preserve"> ا</w:t>
      </w:r>
      <w:r w:rsidR="00B16FDA">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280 ؛ </w:t>
      </w:r>
      <w:r w:rsidR="00091A42" w:rsidRPr="00BF510C">
        <w:rPr>
          <w:rStyle w:val="libFootnoteBoldChar"/>
          <w:rtl/>
        </w:rPr>
        <w:t>شرح صدر المتألّهين</w:t>
      </w:r>
      <w:r w:rsidR="00091A42" w:rsidRPr="0034022E">
        <w:rPr>
          <w:rtl/>
          <w:lang w:bidi="fa-IR"/>
        </w:rPr>
        <w:t xml:space="preserve"> ، ص 296 ؛ </w:t>
      </w:r>
      <w:r w:rsidR="00091A42" w:rsidRPr="00BF510C">
        <w:rPr>
          <w:rStyle w:val="libFootnoteBoldChar"/>
          <w:rtl/>
        </w:rPr>
        <w:t>شرح المازندراني</w:t>
      </w:r>
      <w:r w:rsidR="00091A42" w:rsidRPr="0034022E">
        <w:rPr>
          <w:rtl/>
          <w:lang w:bidi="fa-IR"/>
        </w:rPr>
        <w:t xml:space="preserve"> ، ج 4 ، ص 42 ؛ </w:t>
      </w:r>
      <w:r w:rsidR="00091A42" w:rsidRPr="00BF510C">
        <w:rPr>
          <w:rStyle w:val="libFootnoteBoldChar"/>
          <w:rtl/>
        </w:rPr>
        <w:t>الوافي</w:t>
      </w:r>
      <w:r w:rsidR="00091A42" w:rsidRPr="0034022E">
        <w:rPr>
          <w:rtl/>
          <w:lang w:bidi="fa-IR"/>
        </w:rPr>
        <w:t xml:space="preserve"> ، ج 1 ، ص 483</w:t>
      </w:r>
      <w:r>
        <w:rPr>
          <w:rtl/>
          <w:lang w:bidi="fa-IR"/>
        </w:rPr>
        <w:t>.</w:t>
      </w:r>
    </w:p>
    <w:tbl>
      <w:tblPr>
        <w:tblStyle w:val="TableGrid"/>
        <w:bidiVisual/>
        <w:tblW w:w="0" w:type="auto"/>
        <w:tblLook w:val="04A0" w:firstRow="1" w:lastRow="0" w:firstColumn="1" w:lastColumn="0" w:noHBand="0" w:noVBand="1"/>
      </w:tblPr>
      <w:tblGrid>
        <w:gridCol w:w="4474"/>
        <w:gridCol w:w="4474"/>
      </w:tblGrid>
      <w:tr w:rsidR="004E57CB" w:rsidTr="004E57CB">
        <w:tc>
          <w:tcPr>
            <w:tcW w:w="4474" w:type="dxa"/>
          </w:tcPr>
          <w:p w:rsidR="004E57CB" w:rsidRDefault="004E57CB" w:rsidP="00B16FDA">
            <w:pPr>
              <w:pStyle w:val="libFootnote0"/>
              <w:rPr>
                <w:rtl/>
                <w:lang w:bidi="fa-IR"/>
              </w:rPr>
            </w:pPr>
            <w:r>
              <w:rPr>
                <w:rtl/>
                <w:lang w:bidi="fa-IR"/>
              </w:rPr>
              <w:t>(6) .</w:t>
            </w:r>
            <w:r w:rsidRPr="0034022E">
              <w:rPr>
                <w:rtl/>
                <w:lang w:bidi="fa-IR"/>
              </w:rPr>
              <w:t xml:space="preserve"> في حاشية « ب » : « على »</w:t>
            </w:r>
          </w:p>
        </w:tc>
        <w:tc>
          <w:tcPr>
            <w:tcW w:w="4474" w:type="dxa"/>
          </w:tcPr>
          <w:p w:rsidR="004E57CB" w:rsidRDefault="004E57CB" w:rsidP="00B16FDA">
            <w:pPr>
              <w:pStyle w:val="libFootnote0"/>
              <w:rPr>
                <w:rtl/>
                <w:lang w:bidi="fa-IR"/>
              </w:rPr>
            </w:pPr>
            <w:r>
              <w:rPr>
                <w:rtl/>
                <w:lang w:bidi="fa-IR"/>
              </w:rPr>
              <w:t>(7) .</w:t>
            </w:r>
            <w:r w:rsidRPr="0034022E">
              <w:rPr>
                <w:rtl/>
                <w:lang w:bidi="fa-IR"/>
              </w:rPr>
              <w:t xml:space="preserve"> في التوحيد ، ص 185 والعيون : « وفي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ص 185 والعيون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350D1F">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الصُغار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بالضمّ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الصغير</w:t>
      </w:r>
      <w:r>
        <w:rPr>
          <w:rtl/>
          <w:lang w:bidi="fa-IR"/>
        </w:rPr>
        <w:t>.</w:t>
      </w:r>
      <w:r w:rsidR="00091A42" w:rsidRPr="0034022E">
        <w:rPr>
          <w:rtl/>
          <w:lang w:bidi="fa-IR"/>
        </w:rPr>
        <w:t xml:space="preserve"> قال الجوهري : صَغُر الشي‌ء فهو صغير وصُغار بالضمّ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2 ، ص 713 ( صغر )</w:t>
      </w:r>
      <w:r>
        <w:rPr>
          <w:rtl/>
          <w:lang w:bidi="fa-IR"/>
        </w:rPr>
        <w:t>.</w:t>
      </w:r>
      <w:r w:rsidR="00350D1F">
        <w:rPr>
          <w:rFonts w:hint="cs"/>
          <w:rtl/>
          <w:lang w:bidi="fa-IR"/>
        </w:rPr>
        <w:t xml:space="preserve">                             </w:t>
      </w:r>
      <w:r>
        <w:rPr>
          <w:rtl/>
          <w:lang w:bidi="fa-IR"/>
        </w:rPr>
        <w:t>(10) .</w:t>
      </w:r>
      <w:r w:rsidR="00091A42" w:rsidRPr="0034022E">
        <w:rPr>
          <w:rtl/>
          <w:lang w:bidi="fa-IR"/>
        </w:rPr>
        <w:t xml:space="preserve"> في التوحيد ، ص 185 والعيون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البعوض » : البقّ ، وهي دويّبة مثل القمّلة ، حمراء منتنة الريح ، تكون في السُرُر والجُدُر ، إذا قتلتها شممت لها رائحة اللوز ال</w:t>
      </w:r>
      <w:r w:rsidR="00BC395F">
        <w:rPr>
          <w:rFonts w:hint="cs"/>
          <w:rtl/>
          <w:lang w:bidi="fa-IR"/>
        </w:rPr>
        <w:t>ـ</w:t>
      </w:r>
      <w:r w:rsidR="00091A42" w:rsidRPr="0034022E">
        <w:rPr>
          <w:rtl/>
          <w:lang w:bidi="fa-IR"/>
        </w:rPr>
        <w:t>مُرّ</w:t>
      </w:r>
      <w:r>
        <w:rPr>
          <w:rtl/>
          <w:lang w:bidi="fa-IR"/>
        </w:rPr>
        <w:t>.</w:t>
      </w:r>
      <w:r w:rsidR="00091A42" w:rsidRPr="0034022E">
        <w:rPr>
          <w:rtl/>
          <w:lang w:bidi="fa-IR"/>
        </w:rPr>
        <w:t xml:space="preserve"> ا</w:t>
      </w:r>
      <w:r w:rsidR="00BC395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1066 ( بعض ) ؛ </w:t>
      </w:r>
      <w:r w:rsidR="00091A42" w:rsidRPr="00BF510C">
        <w:rPr>
          <w:rStyle w:val="libFootnoteBoldChar"/>
          <w:rtl/>
        </w:rPr>
        <w:t>لسان العرب</w:t>
      </w:r>
      <w:r w:rsidR="00091A42" w:rsidRPr="0034022E">
        <w:rPr>
          <w:rtl/>
          <w:lang w:bidi="fa-IR"/>
        </w:rPr>
        <w:t xml:space="preserve"> ، ج 10 ، ص 23 ( بقق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الجِرجِس » : لغة في القِرْقِس ، وهو البعوض الصغار</w:t>
      </w:r>
      <w:r>
        <w:rPr>
          <w:rtl/>
          <w:lang w:bidi="fa-IR"/>
        </w:rPr>
        <w:t>.</w:t>
      </w:r>
      <w:r w:rsidR="00091A42" w:rsidRPr="0034022E">
        <w:rPr>
          <w:rtl/>
          <w:lang w:bidi="fa-IR"/>
        </w:rPr>
        <w:t xml:space="preserve"> ا</w:t>
      </w:r>
      <w:r w:rsidR="00451A6B">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913 ( جرجس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ما » مبتدأ مؤخّر </w:t>
      </w:r>
      <w:r w:rsidR="00091A42">
        <w:rPr>
          <w:rtl/>
          <w:lang w:bidi="fa-IR"/>
        </w:rPr>
        <w:t>و «</w:t>
      </w:r>
      <w:r w:rsidR="00091A42" w:rsidRPr="0034022E">
        <w:rPr>
          <w:rtl/>
          <w:lang w:bidi="fa-IR"/>
        </w:rPr>
        <w:t xml:space="preserve"> من الخلق » خبر مقدّم</w:t>
      </w:r>
      <w:r>
        <w:rPr>
          <w:rtl/>
          <w:lang w:bidi="fa-IR"/>
        </w:rPr>
        <w:t>.</w:t>
      </w:r>
      <w:r w:rsidR="00091A42" w:rsidRPr="0034022E">
        <w:rPr>
          <w:rtl/>
          <w:lang w:bidi="fa-IR"/>
        </w:rPr>
        <w:t xml:space="preserve"> وفي حاشية « ف » والتوحيد ، ص 185 : « ممّا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اتّفقت النسخ التي قوبلت على التذكير</w:t>
      </w:r>
      <w:r>
        <w:rPr>
          <w:rtl/>
          <w:lang w:bidi="fa-IR"/>
        </w:rPr>
        <w:t>.</w:t>
      </w:r>
      <w:r w:rsidR="00091A42" w:rsidRPr="0034022E">
        <w:rPr>
          <w:rtl/>
          <w:lang w:bidi="fa-IR"/>
        </w:rPr>
        <w:t xml:space="preserve"> وفي التعليقة للداماد : « بالتذكير والتأنيث »</w:t>
      </w:r>
      <w:r>
        <w:rPr>
          <w:rtl/>
          <w:lang w:bidi="fa-IR"/>
        </w:rPr>
        <w:t>.</w:t>
      </w:r>
      <w:r w:rsidR="00091A42" w:rsidRPr="0034022E">
        <w:rPr>
          <w:rtl/>
          <w:lang w:bidi="fa-IR"/>
        </w:rPr>
        <w:t xml:space="preserve"> وفي شرح صدر المتألّهين والعيون : « تكاد »</w:t>
      </w:r>
      <w:r>
        <w:rPr>
          <w:rtl/>
          <w:lang w:bidi="fa-IR"/>
        </w:rPr>
        <w:t>.</w:t>
      </w:r>
    </w:p>
    <w:p w:rsidR="00451A6B" w:rsidRDefault="00451A6B" w:rsidP="00451A6B">
      <w:pPr>
        <w:pStyle w:val="libNormal"/>
        <w:rPr>
          <w:rtl/>
          <w:lang w:bidi="fa-IR"/>
        </w:rPr>
      </w:pPr>
      <w:r>
        <w:rPr>
          <w:rtl/>
          <w:lang w:bidi="fa-IR"/>
        </w:rPr>
        <w:br w:type="page"/>
      </w:r>
    </w:p>
    <w:p w:rsidR="00091A42" w:rsidRPr="0034022E" w:rsidRDefault="00997FC5" w:rsidP="00F22207">
      <w:pPr>
        <w:pStyle w:val="libNormal0"/>
        <w:rPr>
          <w:rtl/>
          <w:lang w:bidi="fa-IR"/>
        </w:rPr>
      </w:pPr>
      <w:r>
        <w:rPr>
          <w:rtl/>
          <w:lang w:bidi="fa-IR"/>
        </w:rPr>
        <w:t>-</w:t>
      </w:r>
      <w:r w:rsidR="00091A42" w:rsidRPr="0034022E">
        <w:rPr>
          <w:rtl/>
          <w:lang w:bidi="fa-IR"/>
        </w:rPr>
        <w:t xml:space="preserve"> لِصِغَرِهِ</w:t>
      </w:r>
      <w:r w:rsidR="00091A42">
        <w:rPr>
          <w:rtl/>
          <w:lang w:bidi="fa-IR"/>
        </w:rPr>
        <w:t xml:space="preserve"> </w:t>
      </w:r>
      <w:r>
        <w:rPr>
          <w:rtl/>
          <w:lang w:bidi="fa-IR"/>
        </w:rPr>
        <w:t>-</w:t>
      </w:r>
      <w:r w:rsidR="00091A42">
        <w:rPr>
          <w:rtl/>
          <w:lang w:bidi="fa-IR"/>
        </w:rPr>
        <w:t xml:space="preserve"> </w:t>
      </w:r>
      <w:r w:rsidR="00091A42" w:rsidRPr="0034022E">
        <w:rPr>
          <w:rtl/>
          <w:lang w:bidi="fa-IR"/>
        </w:rPr>
        <w:t>الذَّكَرُ مِنَ الْا</w:t>
      </w:r>
      <w:r w:rsidR="00C43483">
        <w:rPr>
          <w:rFonts w:hint="cs"/>
          <w:rtl/>
          <w:lang w:bidi="fa-IR"/>
        </w:rPr>
        <w:t>ُ</w:t>
      </w:r>
      <w:r w:rsidR="00091A42" w:rsidRPr="0034022E">
        <w:rPr>
          <w:rtl/>
          <w:lang w:bidi="fa-IR"/>
        </w:rPr>
        <w:t>نْثى ، وَالْحَدَثُ الْمَوْلُودُ مِنَ الْقَدِيمِ</w:t>
      </w:r>
      <w:r w:rsidR="00FA30A4">
        <w:rPr>
          <w:rtl/>
          <w:lang w:bidi="fa-IR"/>
        </w:rPr>
        <w:t>.</w:t>
      </w:r>
    </w:p>
    <w:p w:rsidR="00091A42" w:rsidRPr="0034022E" w:rsidRDefault="00091A42" w:rsidP="00B72F8D">
      <w:pPr>
        <w:pStyle w:val="libNormal"/>
        <w:rPr>
          <w:rtl/>
          <w:lang w:bidi="fa-IR"/>
        </w:rPr>
      </w:pPr>
      <w:r w:rsidRPr="0034022E">
        <w:rPr>
          <w:rtl/>
          <w:lang w:bidi="fa-IR"/>
        </w:rPr>
        <w:t xml:space="preserve">فَلَمَّا رَأَيْنَا صِغَرَ ذلِكَ فِي لُطْفِهِ ، وَاهْتِدَاءَهُ </w:t>
      </w:r>
      <w:r w:rsidRPr="00FA6A79">
        <w:rPr>
          <w:rStyle w:val="libFootnotenumChar"/>
          <w:rtl/>
        </w:rPr>
        <w:t>(1)</w:t>
      </w:r>
      <w:r w:rsidRPr="0034022E">
        <w:rPr>
          <w:rtl/>
          <w:lang w:bidi="fa-IR"/>
        </w:rPr>
        <w:t xml:space="preserve"> لِلسَّفَادِ ، والْهَرَبَ مِنَ الْمَوْتِ ، وَالْجَمْعَ لِمَا يُصْلِحُهُ ، وَمَا </w:t>
      </w:r>
      <w:r w:rsidRPr="00FA6A79">
        <w:rPr>
          <w:rStyle w:val="libFootnotenumChar"/>
          <w:rtl/>
        </w:rPr>
        <w:t>(2)</w:t>
      </w:r>
      <w:r w:rsidRPr="0034022E">
        <w:rPr>
          <w:rtl/>
          <w:lang w:bidi="fa-IR"/>
        </w:rPr>
        <w:t xml:space="preserve"> فِي لُجَجِ </w:t>
      </w:r>
      <w:r w:rsidRPr="00FA6A79">
        <w:rPr>
          <w:rStyle w:val="libFootnotenumChar"/>
          <w:rtl/>
        </w:rPr>
        <w:t>(3)</w:t>
      </w:r>
      <w:r w:rsidRPr="0034022E">
        <w:rPr>
          <w:rtl/>
          <w:lang w:bidi="fa-IR"/>
        </w:rPr>
        <w:t xml:space="preserve"> الْبِحَارِ ، وَمَا فِي لِحَاءِ </w:t>
      </w:r>
      <w:r w:rsidRPr="00FA6A79">
        <w:rPr>
          <w:rStyle w:val="libFootnotenumChar"/>
          <w:rtl/>
        </w:rPr>
        <w:t>(4)</w:t>
      </w:r>
      <w:r w:rsidRPr="0034022E">
        <w:rPr>
          <w:rtl/>
          <w:lang w:bidi="fa-IR"/>
        </w:rPr>
        <w:t xml:space="preserve"> الْأَشْجَارِ وَالْمَفَاوِزِ </w:t>
      </w:r>
      <w:r w:rsidRPr="00FA6A79">
        <w:rPr>
          <w:rStyle w:val="libFootnotenumChar"/>
          <w:rtl/>
        </w:rPr>
        <w:t>(5)</w:t>
      </w:r>
      <w:r w:rsidRPr="0034022E">
        <w:rPr>
          <w:rtl/>
          <w:lang w:bidi="fa-IR"/>
        </w:rPr>
        <w:t xml:space="preserve"> وَالْقِفَارِ </w:t>
      </w:r>
      <w:r w:rsidRPr="00FA6A79">
        <w:rPr>
          <w:rStyle w:val="libFootnotenumChar"/>
          <w:rtl/>
        </w:rPr>
        <w:t>(6)</w:t>
      </w:r>
      <w:r w:rsidRPr="0034022E">
        <w:rPr>
          <w:rtl/>
          <w:lang w:bidi="fa-IR"/>
        </w:rPr>
        <w:t xml:space="preserve"> ، وَإِفْهَامَ </w:t>
      </w:r>
      <w:r w:rsidRPr="00FA6A79">
        <w:rPr>
          <w:rStyle w:val="libFootnotenumChar"/>
          <w:rtl/>
        </w:rPr>
        <w:t>(7)</w:t>
      </w:r>
      <w:r w:rsidRPr="0034022E">
        <w:rPr>
          <w:rtl/>
          <w:lang w:bidi="fa-IR"/>
        </w:rPr>
        <w:t xml:space="preserve"> بَعْضِهَا عَنْ بَعْضٍ مَنْطِقَهَا ، وَمَا يَفْهَمُ بِهِ أَوْلَادُهَا عَنْهَا ، وَنَقْلَهَا الْغِذَاءَ إِلَيْهَا ، ثُمَّ تَأْلِيفَ </w:t>
      </w:r>
      <w:r w:rsidRPr="00FA6A79">
        <w:rPr>
          <w:rStyle w:val="libFootnotenumChar"/>
          <w:rtl/>
        </w:rPr>
        <w:t>(8)</w:t>
      </w:r>
      <w:r w:rsidRPr="0034022E">
        <w:rPr>
          <w:rtl/>
          <w:lang w:bidi="fa-IR"/>
        </w:rPr>
        <w:t xml:space="preserve"> أَلْوَانِهَا : حُمْرَةٍ </w:t>
      </w:r>
      <w:r w:rsidRPr="00FA6A79">
        <w:rPr>
          <w:rStyle w:val="libFootnotenumChar"/>
          <w:rtl/>
        </w:rPr>
        <w:t>(9)</w:t>
      </w:r>
      <w:r w:rsidRPr="0034022E">
        <w:rPr>
          <w:rtl/>
          <w:lang w:bidi="fa-IR"/>
        </w:rPr>
        <w:t xml:space="preserve"> مَعَ صُفْرَةٍ ، وَبَيَاضٍ مَعَ حُمْرَةٍ </w:t>
      </w:r>
      <w:r w:rsidRPr="00FA6A79">
        <w:rPr>
          <w:rStyle w:val="libFootnotenumChar"/>
          <w:rtl/>
        </w:rPr>
        <w:t>(10)</w:t>
      </w:r>
      <w:r w:rsidRPr="0034022E">
        <w:rPr>
          <w:rtl/>
          <w:lang w:bidi="fa-IR"/>
        </w:rPr>
        <w:t xml:space="preserve"> ، وَأَنَّهُ </w:t>
      </w:r>
      <w:r w:rsidRPr="00FA6A79">
        <w:rPr>
          <w:rStyle w:val="libFootnotenumChar"/>
          <w:rtl/>
        </w:rPr>
        <w:t>(11)</w:t>
      </w:r>
      <w:r w:rsidRPr="0034022E">
        <w:rPr>
          <w:rtl/>
          <w:lang w:bidi="fa-IR"/>
        </w:rPr>
        <w:t xml:space="preserve"> مَا </w:t>
      </w:r>
      <w:r w:rsidRPr="00FA6A79">
        <w:rPr>
          <w:rStyle w:val="libFootnotenumChar"/>
          <w:rtl/>
        </w:rPr>
        <w:t>(12)</w:t>
      </w:r>
      <w:r w:rsidRPr="0034022E">
        <w:rPr>
          <w:rtl/>
          <w:lang w:bidi="fa-IR"/>
        </w:rPr>
        <w:t xml:space="preserve"> لَاتَكَادُ </w:t>
      </w:r>
      <w:r w:rsidRPr="00FA6A79">
        <w:rPr>
          <w:rStyle w:val="libFootnotenumChar"/>
          <w:rtl/>
        </w:rPr>
        <w:t>(13)</w:t>
      </w:r>
      <w:r w:rsidRPr="0034022E">
        <w:rPr>
          <w:rtl/>
          <w:lang w:bidi="fa-IR"/>
        </w:rPr>
        <w:t xml:space="preserve"> عُيُونُنَا تَسْتَبِينُهُ ، لِدَمَامَةِ </w:t>
      </w:r>
      <w:r w:rsidRPr="00FA6A79">
        <w:rPr>
          <w:rStyle w:val="libFootnotenumChar"/>
          <w:rtl/>
        </w:rPr>
        <w:t>(14)</w:t>
      </w:r>
      <w:r w:rsidRPr="0034022E">
        <w:rPr>
          <w:rtl/>
          <w:lang w:bidi="fa-IR"/>
        </w:rPr>
        <w:t xml:space="preserve"> خَلْقِهَا</w:t>
      </w:r>
      <w:r w:rsidR="00C43483">
        <w:rPr>
          <w:rFonts w:hint="cs"/>
          <w:rtl/>
          <w:lang w:bidi="fa-IR"/>
        </w:rPr>
        <w:t xml:space="preserve">                                       </w:t>
      </w:r>
      <w:r w:rsidR="00C43483">
        <w:rPr>
          <w:rFonts w:hint="cs"/>
          <w:rtl/>
          <w:lang w:bidi="fa-IR"/>
        </w:rPr>
        <w:tab/>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المازندراني : « اهتداءه ، عطف على : صغر ذلك ، أو على : لطفه »</w:t>
      </w:r>
      <w:r>
        <w:rPr>
          <w:rtl/>
          <w:lang w:bidi="fa-IR"/>
        </w:rPr>
        <w:t>.</w:t>
      </w:r>
      <w:r w:rsidR="00091A42" w:rsidRPr="0034022E">
        <w:rPr>
          <w:rtl/>
          <w:lang w:bidi="fa-IR"/>
        </w:rPr>
        <w:t xml:space="preserve"> وفي الوافي : « اهتداؤه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ص 185 والعيون : « ممّا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 وفي بعض النسخ : « ممّا » بياناً</w:t>
      </w:r>
      <w:r w:rsidR="00091A42">
        <w:rPr>
          <w:rtl/>
          <w:lang w:bidi="fa-IR"/>
        </w:rPr>
        <w:t xml:space="preserve"> ل</w:t>
      </w:r>
      <w:r w:rsidR="00DD7E5C">
        <w:rPr>
          <w:rFonts w:hint="cs"/>
          <w:rtl/>
          <w:lang w:bidi="fa-IR"/>
        </w:rPr>
        <w:t>ـ</w:t>
      </w:r>
      <w:r w:rsidR="00091A42">
        <w:rPr>
          <w:rtl/>
          <w:lang w:bidi="fa-IR"/>
        </w:rPr>
        <w:t xml:space="preserve"> </w:t>
      </w:r>
      <w:r w:rsidR="00091A42" w:rsidRPr="0034022E">
        <w:rPr>
          <w:rtl/>
          <w:lang w:bidi="fa-IR"/>
        </w:rPr>
        <w:t>« ما يصلحه » وهوأوضح »</w:t>
      </w:r>
      <w:r>
        <w:rPr>
          <w:rtl/>
          <w:lang w:bidi="fa-IR"/>
        </w:rPr>
        <w:t>.</w:t>
      </w:r>
      <w:r w:rsidR="00091A42" w:rsidRPr="0034022E">
        <w:rPr>
          <w:rtl/>
          <w:lang w:bidi="fa-IR"/>
        </w:rPr>
        <w:t xml:space="preserve"> واستصحّه الداماد في </w:t>
      </w:r>
      <w:r w:rsidR="00091A42" w:rsidRPr="00BF510C">
        <w:rPr>
          <w:rStyle w:val="libFootnoteBoldChar"/>
          <w:rtl/>
        </w:rPr>
        <w:t>التعليقة</w:t>
      </w:r>
      <w:r w:rsidR="00091A42" w:rsidRPr="0034022E">
        <w:rPr>
          <w:rtl/>
          <w:lang w:bidi="fa-IR"/>
        </w:rPr>
        <w:t xml:space="preserve"> ، ثمّ قال : « وفي نسخ كثيرة : « وما » عطفاً على « ما » المدخولة للاّم »</w:t>
      </w:r>
      <w:r>
        <w:rPr>
          <w:rtl/>
          <w:lang w:bidi="fa-IR"/>
        </w:rPr>
        <w:t>.</w:t>
      </w:r>
      <w:r w:rsidR="00091A42" w:rsidRPr="0034022E">
        <w:rPr>
          <w:rtl/>
          <w:lang w:bidi="fa-IR"/>
        </w:rPr>
        <w:t xml:space="preserve"> وهذا العطف تفسيري عند المازندراني ، كما أنّ عطفه على « صغر ذلك » محتمل أيضاً عنده</w:t>
      </w:r>
      <w:r>
        <w:rPr>
          <w:rtl/>
          <w:lang w:bidi="fa-IR"/>
        </w:rPr>
        <w:t>.</w:t>
      </w:r>
      <w:r w:rsidR="00091A42" w:rsidRPr="0034022E">
        <w:rPr>
          <w:rtl/>
          <w:lang w:bidi="fa-IR"/>
        </w:rPr>
        <w:t xml:space="preserve"> راجع : </w:t>
      </w:r>
      <w:r w:rsidR="00091A42" w:rsidRPr="00BF510C">
        <w:rPr>
          <w:rStyle w:val="libFootnoteBoldChar"/>
          <w:rtl/>
        </w:rPr>
        <w:t xml:space="preserve">شرح المازندراني </w:t>
      </w:r>
      <w:r w:rsidR="00091A42" w:rsidRPr="0034022E">
        <w:rPr>
          <w:rtl/>
          <w:lang w:bidi="fa-IR"/>
        </w:rPr>
        <w:t>، ج 4 ، ص 44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لجج » : جمع اللُجّة ، ولُجّة الماء : معظمه</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2 ، ص 354 ( لجج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اللحاء » : قشر الشجر</w:t>
      </w:r>
      <w:r>
        <w:rPr>
          <w:rtl/>
          <w:lang w:bidi="fa-IR"/>
        </w:rPr>
        <w:t>.</w:t>
      </w:r>
      <w:r w:rsidR="00091A42" w:rsidRPr="0034022E">
        <w:rPr>
          <w:rtl/>
          <w:lang w:bidi="fa-IR"/>
        </w:rPr>
        <w:t xml:space="preserve"> ا</w:t>
      </w:r>
      <w:r w:rsidR="00DD7E5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2480 ( لحو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المفاوز » : جمع ال</w:t>
      </w:r>
      <w:r w:rsidR="00DD7E5C">
        <w:rPr>
          <w:rFonts w:hint="cs"/>
          <w:rtl/>
          <w:lang w:bidi="fa-IR"/>
        </w:rPr>
        <w:t>ـ</w:t>
      </w:r>
      <w:r w:rsidR="00091A42" w:rsidRPr="0034022E">
        <w:rPr>
          <w:rtl/>
          <w:lang w:bidi="fa-IR"/>
        </w:rPr>
        <w:t>مَفاز والمفازة ، وهي البريّة القفر ، سمّيت بذلك ؛ لأنّها مهلكة ، من فوّز ، إذا مات</w:t>
      </w:r>
      <w:r>
        <w:rPr>
          <w:rtl/>
          <w:lang w:bidi="fa-IR"/>
        </w:rPr>
        <w:t>.</w:t>
      </w:r>
      <w:r w:rsidR="00091A42" w:rsidRPr="0034022E">
        <w:rPr>
          <w:rtl/>
          <w:lang w:bidi="fa-IR"/>
        </w:rPr>
        <w:t xml:space="preserve"> وقيل : سمّيت تفاؤلاً من الفوز بمعنى النجاة</w:t>
      </w:r>
      <w:r>
        <w:rPr>
          <w:rtl/>
          <w:lang w:bidi="fa-IR"/>
        </w:rPr>
        <w:t>.</w:t>
      </w:r>
      <w:r w:rsidR="00091A42" w:rsidRPr="0034022E">
        <w:rPr>
          <w:rtl/>
          <w:lang w:bidi="fa-IR"/>
        </w:rPr>
        <w:t xml:space="preserve"> ا</w:t>
      </w:r>
      <w:r w:rsidR="00DD7E5C">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478 ( فوز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القِفار » : جمع القفر ، وهو مفازة وأرض خالية لا ماء فيها ولا نبات</w:t>
      </w:r>
      <w:r>
        <w:rPr>
          <w:rtl/>
          <w:lang w:bidi="fa-IR"/>
        </w:rPr>
        <w:t>.</w:t>
      </w:r>
      <w:r w:rsidR="00091A42" w:rsidRPr="0034022E">
        <w:rPr>
          <w:rtl/>
          <w:lang w:bidi="fa-IR"/>
        </w:rPr>
        <w:t xml:space="preserve"> ا</w:t>
      </w:r>
      <w:r w:rsidR="00DD7E5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797 ( قفر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إفهام ، إمّا بالكسر أو بالفتح</w:t>
      </w:r>
      <w:r>
        <w:rPr>
          <w:rtl/>
          <w:lang w:bidi="fa-IR"/>
        </w:rPr>
        <w:t>.</w:t>
      </w:r>
      <w:r w:rsidR="00091A42" w:rsidRPr="0034022E">
        <w:rPr>
          <w:rtl/>
          <w:lang w:bidi="fa-IR"/>
        </w:rPr>
        <w:t xml:space="preserve"> ولفظة « عن » </w:t>
      </w:r>
      <w:r w:rsidR="00091A42">
        <w:rPr>
          <w:rtl/>
          <w:lang w:bidi="fa-IR"/>
        </w:rPr>
        <w:t>و «</w:t>
      </w:r>
      <w:r w:rsidR="00091A42" w:rsidRPr="0034022E">
        <w:rPr>
          <w:rtl/>
          <w:lang w:bidi="fa-IR"/>
        </w:rPr>
        <w:t xml:space="preserve"> فهم بعض منطقها » كما في كتاب العيون يرجّح الثاني »</w:t>
      </w:r>
      <w:r>
        <w:rPr>
          <w:rtl/>
          <w:lang w:bidi="fa-IR"/>
        </w:rPr>
        <w:t>.</w:t>
      </w:r>
      <w:r w:rsidR="00091A42" w:rsidRPr="0034022E">
        <w:rPr>
          <w:rtl/>
          <w:lang w:bidi="fa-IR"/>
        </w:rPr>
        <w:t xml:space="preserve"> وانظر : </w:t>
      </w:r>
      <w:r w:rsidR="00091A42" w:rsidRPr="00BF510C">
        <w:rPr>
          <w:rStyle w:val="libFootnoteBoldChar"/>
          <w:rtl/>
        </w:rPr>
        <w:t>مرآة العقول</w:t>
      </w:r>
      <w:r w:rsidR="00091A42" w:rsidRPr="0034022E">
        <w:rPr>
          <w:rtl/>
          <w:lang w:bidi="fa-IR"/>
        </w:rPr>
        <w:t xml:space="preserve"> ، ج 2 ، ص 53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ثمّ تأليف » عطف على « صغر ذلك »</w:t>
      </w:r>
      <w:r>
        <w:rPr>
          <w:rtl/>
          <w:lang w:bidi="fa-IR"/>
        </w:rPr>
        <w:t>.</w:t>
      </w:r>
      <w:r w:rsidR="00091A42" w:rsidRPr="0034022E">
        <w:rPr>
          <w:rtl/>
          <w:lang w:bidi="fa-IR"/>
        </w:rPr>
        <w:t xml:space="preserve"> ا</w:t>
      </w:r>
      <w:r w:rsidR="00DD7E5C">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281 ؛ </w:t>
      </w:r>
      <w:r w:rsidR="00091A42" w:rsidRPr="00BF510C">
        <w:rPr>
          <w:rStyle w:val="libFootnoteBoldChar"/>
          <w:rtl/>
        </w:rPr>
        <w:t>شرح المازندراني</w:t>
      </w:r>
      <w:r w:rsidR="00091A42" w:rsidRPr="0034022E">
        <w:rPr>
          <w:rtl/>
          <w:lang w:bidi="fa-IR"/>
        </w:rPr>
        <w:t xml:space="preserve"> ، ج 4 ، ص 46</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حمرة ، بالجرّ بيان للألوان ، أي ثمّ تأليف حمرة مع صفرة ، وبالرفع ، خبر مبتدأ محذوف ، وهو الضمير الراجع إلى الألوان ، وما بعدها صفة لها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العيون : « خضرة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وأنّه</w:t>
      </w:r>
      <w:r w:rsidR="00091A42">
        <w:rPr>
          <w:rtl/>
          <w:lang w:bidi="fa-IR"/>
        </w:rPr>
        <w:t xml:space="preserve"> </w:t>
      </w:r>
      <w:r>
        <w:rPr>
          <w:rtl/>
          <w:lang w:bidi="fa-IR"/>
        </w:rPr>
        <w:t>...</w:t>
      </w:r>
      <w:r w:rsidR="00091A42" w:rsidRPr="0034022E">
        <w:rPr>
          <w:rtl/>
          <w:lang w:bidi="fa-IR"/>
        </w:rPr>
        <w:t xml:space="preserve"> عطف على « صغر ذلك »</w:t>
      </w:r>
      <w:r>
        <w:rPr>
          <w:rtl/>
          <w:lang w:bidi="fa-IR"/>
        </w:rPr>
        <w:t>.</w:t>
      </w:r>
      <w:r w:rsidR="00091A42" w:rsidRPr="0034022E">
        <w:rPr>
          <w:rtl/>
          <w:lang w:bidi="fa-IR"/>
        </w:rPr>
        <w:t xml:space="preserve"> وقال بعض الأفاضل : « وَانْهَ » بسكون النون وفتح الهاء ، أمر من نهى ينهى ، والموصول منصوب على المفعوليّة وعبارة عن الأجزاء ، والمعنى : اسكت عمّا لاتدركه عيوننا من أجزائها وتأليف بعضها مع بعض »</w:t>
      </w:r>
      <w:r>
        <w:rPr>
          <w:rtl/>
          <w:lang w:bidi="fa-IR"/>
        </w:rPr>
        <w:t>.</w:t>
      </w:r>
    </w:p>
    <w:tbl>
      <w:tblPr>
        <w:tblStyle w:val="TableGrid"/>
        <w:bidiVisual/>
        <w:tblW w:w="0" w:type="auto"/>
        <w:tblLook w:val="04A0" w:firstRow="1" w:lastRow="0" w:firstColumn="1" w:lastColumn="0" w:noHBand="0" w:noVBand="1"/>
      </w:tblPr>
      <w:tblGrid>
        <w:gridCol w:w="4250"/>
        <w:gridCol w:w="4698"/>
      </w:tblGrid>
      <w:tr w:rsidR="004E57CB" w:rsidTr="0038327E">
        <w:tc>
          <w:tcPr>
            <w:tcW w:w="4250" w:type="dxa"/>
          </w:tcPr>
          <w:p w:rsidR="004E57CB" w:rsidRDefault="004E57CB" w:rsidP="00DD7E5C">
            <w:pPr>
              <w:pStyle w:val="libFootnote0"/>
              <w:rPr>
                <w:rtl/>
                <w:lang w:bidi="fa-IR"/>
              </w:rPr>
            </w:pPr>
            <w:r>
              <w:rPr>
                <w:rtl/>
                <w:lang w:bidi="fa-IR"/>
              </w:rPr>
              <w:t>(12) .</w:t>
            </w:r>
            <w:r w:rsidRPr="0034022E">
              <w:rPr>
                <w:rtl/>
                <w:lang w:bidi="fa-IR"/>
              </w:rPr>
              <w:t xml:space="preserve"> في « ف » : « ممّا »</w:t>
            </w:r>
            <w:r>
              <w:rPr>
                <w:rtl/>
                <w:lang w:bidi="fa-IR"/>
              </w:rPr>
              <w:t>.</w:t>
            </w:r>
          </w:p>
        </w:tc>
        <w:tc>
          <w:tcPr>
            <w:tcW w:w="4698" w:type="dxa"/>
          </w:tcPr>
          <w:p w:rsidR="004E57CB" w:rsidRDefault="004E57CB" w:rsidP="00DD7E5C">
            <w:pPr>
              <w:pStyle w:val="libFootnote0"/>
              <w:rPr>
                <w:rtl/>
                <w:lang w:bidi="fa-IR"/>
              </w:rPr>
            </w:pPr>
            <w:r>
              <w:rPr>
                <w:rtl/>
                <w:lang w:bidi="fa-IR"/>
              </w:rPr>
              <w:t>(13) .في«ج ، ف ، بح ، بر»وشرح المازندراني والوافي:«لا يكاد</w:t>
            </w:r>
            <w:r w:rsidRPr="0034022E">
              <w:rPr>
                <w:rtl/>
                <w:lang w:bidi="fa-IR"/>
              </w:rPr>
              <w:t>»</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 ب ، بح ، بف » : « لذمامة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الدَمَامَة » : القِصَر والقبح</w:t>
      </w:r>
      <w:r>
        <w:rPr>
          <w:rtl/>
          <w:lang w:bidi="fa-IR"/>
        </w:rPr>
        <w:t>.</w:t>
      </w:r>
      <w:r w:rsidR="00091A42" w:rsidRPr="0034022E">
        <w:rPr>
          <w:rtl/>
          <w:lang w:bidi="fa-IR"/>
        </w:rPr>
        <w:t xml:space="preserve"> قال الداماد في </w:t>
      </w:r>
      <w:r w:rsidR="00091A42" w:rsidRPr="00BF510C">
        <w:rPr>
          <w:rStyle w:val="libFootnoteBoldChar"/>
          <w:rtl/>
        </w:rPr>
        <w:t>التعليقة</w:t>
      </w:r>
      <w:r w:rsidR="00091A42" w:rsidRPr="0034022E">
        <w:rPr>
          <w:rtl/>
          <w:lang w:bidi="fa-IR"/>
        </w:rPr>
        <w:t xml:space="preserve"> : « وأمّا الذمامة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بإعجام الذال</w:t>
      </w:r>
      <w:r w:rsidR="00091A42">
        <w:rPr>
          <w:rtl/>
          <w:lang w:bidi="fa-IR"/>
        </w:rPr>
        <w:t xml:space="preserve"> </w:t>
      </w:r>
      <w:r w:rsidR="00997FC5">
        <w:rPr>
          <w:rtl/>
          <w:lang w:bidi="fa-IR"/>
        </w:rPr>
        <w:t>-</w:t>
      </w:r>
      <w:r w:rsidR="00091A42">
        <w:rPr>
          <w:rtl/>
          <w:lang w:bidi="fa-IR"/>
        </w:rPr>
        <w:t xml:space="preserve"> </w:t>
      </w:r>
      <w:r w:rsidR="00DD7E5C">
        <w:rPr>
          <w:rFonts w:hint="cs"/>
          <w:rtl/>
          <w:lang w:bidi="fa-IR"/>
        </w:rPr>
        <w:t>=</w:t>
      </w:r>
    </w:p>
    <w:p w:rsidR="00EB6565" w:rsidRDefault="00EB6565" w:rsidP="00EB6565">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لَا تَرَاهُ </w:t>
      </w:r>
      <w:r w:rsidRPr="00FA6A79">
        <w:rPr>
          <w:rStyle w:val="libFootnotenumChar"/>
          <w:rtl/>
        </w:rPr>
        <w:t>(1)</w:t>
      </w:r>
      <w:r w:rsidRPr="0034022E">
        <w:rPr>
          <w:rtl/>
          <w:lang w:bidi="fa-IR"/>
        </w:rPr>
        <w:t xml:space="preserve"> عُيُونُنَا ، وَلَا تَلْمِسُهُ أَيْدِينَا ، عَلِمْنَا </w:t>
      </w:r>
      <w:r w:rsidRPr="00FA6A79">
        <w:rPr>
          <w:rStyle w:val="libFootnotenumChar"/>
          <w:rtl/>
        </w:rPr>
        <w:t>(2)</w:t>
      </w:r>
      <w:r w:rsidRPr="0034022E">
        <w:rPr>
          <w:rtl/>
          <w:lang w:bidi="fa-IR"/>
        </w:rPr>
        <w:t xml:space="preserve"> أَنَّ خَالِقَ هذَا الْخَلْقِ لَطِيفٌ ، لَطُفَ بِخَلْقِ </w:t>
      </w:r>
      <w:r w:rsidRPr="00FA6A79">
        <w:rPr>
          <w:rStyle w:val="libFootnotenumChar"/>
          <w:rtl/>
        </w:rPr>
        <w:t>(3)</w:t>
      </w:r>
      <w:r w:rsidRPr="0034022E">
        <w:rPr>
          <w:rtl/>
          <w:lang w:bidi="fa-IR"/>
        </w:rPr>
        <w:t xml:space="preserve"> مَا سَمَّيْنَاهُ بِلَا عِلَاجٍ </w:t>
      </w:r>
      <w:r w:rsidRPr="00FA6A79">
        <w:rPr>
          <w:rStyle w:val="libFootnotenumChar"/>
          <w:rtl/>
        </w:rPr>
        <w:t>(4)</w:t>
      </w:r>
      <w:r w:rsidRPr="0034022E">
        <w:rPr>
          <w:rtl/>
          <w:lang w:bidi="fa-IR"/>
        </w:rPr>
        <w:t xml:space="preserve"> وَلَا أَدَاةٍ وَلَا آلَةٍ ، وَأَنَّ كُلَّ صَانِعِ </w:t>
      </w:r>
      <w:r w:rsidRPr="00FA6A79">
        <w:rPr>
          <w:rStyle w:val="libFootnotenumChar"/>
          <w:rtl/>
        </w:rPr>
        <w:t>(5)</w:t>
      </w:r>
      <w:r w:rsidRPr="0034022E">
        <w:rPr>
          <w:rtl/>
          <w:lang w:bidi="fa-IR"/>
        </w:rPr>
        <w:t xml:space="preserve"> شَيْ‌ءٍ فَمِنْ شَيْ‌ءٍ صَنَعَ </w:t>
      </w:r>
      <w:r w:rsidRPr="00FA6A79">
        <w:rPr>
          <w:rStyle w:val="libFootnotenumChar"/>
          <w:rtl/>
        </w:rPr>
        <w:t>(6)</w:t>
      </w:r>
      <w:r w:rsidRPr="0034022E">
        <w:rPr>
          <w:rtl/>
          <w:lang w:bidi="fa-IR"/>
        </w:rPr>
        <w:t xml:space="preserve"> ، وَاللهُ</w:t>
      </w:r>
      <w:r>
        <w:rPr>
          <w:rtl/>
          <w:lang w:bidi="fa-IR"/>
        </w:rPr>
        <w:t xml:space="preserve"> </w:t>
      </w:r>
      <w:r w:rsidR="00997FC5">
        <w:rPr>
          <w:rtl/>
          <w:lang w:bidi="fa-IR"/>
        </w:rPr>
        <w:t>-</w:t>
      </w:r>
      <w:r>
        <w:rPr>
          <w:rtl/>
          <w:lang w:bidi="fa-IR"/>
        </w:rPr>
        <w:t xml:space="preserve"> </w:t>
      </w:r>
      <w:r w:rsidRPr="0034022E">
        <w:rPr>
          <w:rtl/>
          <w:lang w:bidi="fa-IR"/>
        </w:rPr>
        <w:t>الْخَالِقُ اللَّطِيفُ الْجَلِيلُ</w:t>
      </w:r>
      <w:r>
        <w:rPr>
          <w:rtl/>
          <w:lang w:bidi="fa-IR"/>
        </w:rPr>
        <w:t xml:space="preserve"> </w:t>
      </w:r>
      <w:r w:rsidR="00997FC5">
        <w:rPr>
          <w:rtl/>
          <w:lang w:bidi="fa-IR"/>
        </w:rPr>
        <w:t>-</w:t>
      </w:r>
      <w:r>
        <w:rPr>
          <w:rtl/>
          <w:lang w:bidi="fa-IR"/>
        </w:rPr>
        <w:t xml:space="preserve"> </w:t>
      </w:r>
      <w:r w:rsidRPr="0034022E">
        <w:rPr>
          <w:rtl/>
          <w:lang w:bidi="fa-IR"/>
        </w:rPr>
        <w:t xml:space="preserve">خَلَقَ وَصَنَعَ لَامِنْ شَيْ‌ءٍ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3974D6">
        <w:rPr>
          <w:rtl/>
        </w:rPr>
        <w:t>325</w:t>
      </w:r>
      <w:r w:rsidRPr="006B17C4">
        <w:rPr>
          <w:rStyle w:val="libBold2Char"/>
          <w:rtl/>
        </w:rPr>
        <w:t xml:space="preserve"> / 2</w:t>
      </w:r>
      <w:r w:rsidR="00FA30A4">
        <w:rPr>
          <w:rStyle w:val="libBold2Char"/>
          <w:rtl/>
        </w:rPr>
        <w:t>.</w:t>
      </w:r>
      <w:r w:rsidRPr="0034022E">
        <w:rPr>
          <w:rtl/>
          <w:lang w:bidi="fa-IR"/>
        </w:rPr>
        <w:t xml:space="preserve"> عَلِيُّ بْنُ مُحَمَّدٍ مُرْسَلاً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قَالَ : « اعْلَمْ</w:t>
      </w:r>
      <w:r>
        <w:rPr>
          <w:rtl/>
          <w:lang w:bidi="fa-IR"/>
        </w:rPr>
        <w:t xml:space="preserve"> </w:t>
      </w:r>
      <w:r w:rsidR="00997FC5">
        <w:rPr>
          <w:rtl/>
          <w:lang w:bidi="fa-IR"/>
        </w:rPr>
        <w:t>-</w:t>
      </w:r>
      <w:r>
        <w:rPr>
          <w:rtl/>
          <w:lang w:bidi="fa-IR"/>
        </w:rPr>
        <w:t xml:space="preserve"> </w:t>
      </w:r>
      <w:r w:rsidRPr="0034022E">
        <w:rPr>
          <w:rtl/>
          <w:lang w:bidi="fa-IR"/>
        </w:rPr>
        <w:t>عَلَّمَكَ اللهُ الْخَيْرَ</w:t>
      </w:r>
      <w:r>
        <w:rPr>
          <w:rtl/>
          <w:lang w:bidi="fa-IR"/>
        </w:rPr>
        <w:t xml:space="preserve"> </w:t>
      </w:r>
      <w:r w:rsidR="00997FC5">
        <w:rPr>
          <w:rtl/>
          <w:lang w:bidi="fa-IR"/>
        </w:rPr>
        <w:t>-</w:t>
      </w:r>
      <w:r>
        <w:rPr>
          <w:rtl/>
          <w:lang w:bidi="fa-IR"/>
        </w:rPr>
        <w:t xml:space="preserve"> </w:t>
      </w:r>
      <w:r w:rsidRPr="0034022E">
        <w:rPr>
          <w:rtl/>
          <w:lang w:bidi="fa-IR"/>
        </w:rPr>
        <w:t>أَنَّ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قَدِيمٌ ، وَالْقِدَمُ صِفَتُهُ الَّتِي دَلَّتِ الْعَاقِلَ عَلى أَنَّهُ لَاشَيْ‌ءَ قَبْلَهُ ، وَلَا شَيْ‌ءَ مَعَهُ فِي دَيْمُومِيَّتِهِ </w:t>
      </w:r>
      <w:r w:rsidRPr="00FA6A79">
        <w:rPr>
          <w:rStyle w:val="libFootnotenumChar"/>
          <w:rtl/>
        </w:rPr>
        <w:t>(8)</w:t>
      </w:r>
      <w:r w:rsidRPr="0034022E">
        <w:rPr>
          <w:rtl/>
          <w:lang w:bidi="fa-IR"/>
        </w:rPr>
        <w:t xml:space="preserve"> ، فَقَدْ بَانَ لَنَا بِإِقْرَارِ الْعَامَّةِ </w:t>
      </w:r>
      <w:r w:rsidRPr="00FA6A79">
        <w:rPr>
          <w:rStyle w:val="libFootnotenumChar"/>
          <w:rtl/>
        </w:rPr>
        <w:t>(9)</w:t>
      </w:r>
      <w:r w:rsidRPr="0034022E">
        <w:rPr>
          <w:rtl/>
          <w:lang w:bidi="fa-IR"/>
        </w:rPr>
        <w:t xml:space="preserve"> مُعْجِزَةَ </w:t>
      </w:r>
      <w:r w:rsidRPr="00FA6A79">
        <w:rPr>
          <w:rStyle w:val="libFootnotenumChar"/>
          <w:rtl/>
        </w:rPr>
        <w:t>(10)</w:t>
      </w:r>
      <w:r w:rsidRPr="0034022E">
        <w:rPr>
          <w:rtl/>
          <w:lang w:bidi="fa-IR"/>
        </w:rPr>
        <w:t xml:space="preserve"> الصِّفَةِ أَنَّهُ لَاشَيْ‌ءَ قَبْلَ اللهِ ،</w:t>
      </w:r>
    </w:p>
    <w:p w:rsidR="00091A42" w:rsidRDefault="00091A42" w:rsidP="001A34C5">
      <w:pPr>
        <w:pStyle w:val="libLine"/>
        <w:rPr>
          <w:rtl/>
          <w:lang w:bidi="fa-IR"/>
        </w:rPr>
      </w:pPr>
      <w:r w:rsidRPr="0034022E">
        <w:rPr>
          <w:rtl/>
          <w:lang w:bidi="fa-IR"/>
        </w:rPr>
        <w:t>__________________</w:t>
      </w:r>
    </w:p>
    <w:p w:rsidR="00091A42" w:rsidRPr="0034022E" w:rsidRDefault="00A635C2" w:rsidP="00F120EB">
      <w:pPr>
        <w:pStyle w:val="libFootnote0"/>
        <w:rPr>
          <w:rtl/>
          <w:lang w:bidi="fa-IR"/>
        </w:rPr>
      </w:pPr>
      <w:r>
        <w:rPr>
          <w:rFonts w:hint="cs"/>
          <w:rtl/>
          <w:lang w:bidi="fa-IR"/>
        </w:rPr>
        <w:t xml:space="preserve">= </w:t>
      </w:r>
      <w:r w:rsidR="00091A42" w:rsidRPr="0034022E">
        <w:rPr>
          <w:rtl/>
          <w:lang w:bidi="fa-IR"/>
        </w:rPr>
        <w:t>بمعنى القلّة ، من قولهم : بئر ذَمّة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بالفتح</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قليلة الماء ، وفي هذا المقام تصحيف »</w:t>
      </w:r>
      <w:r w:rsidR="00FA30A4">
        <w:rPr>
          <w:rtl/>
          <w:lang w:bidi="fa-IR"/>
        </w:rPr>
        <w:t>.</w:t>
      </w:r>
      <w:r w:rsidR="00091A42" w:rsidRPr="0034022E">
        <w:rPr>
          <w:rtl/>
          <w:lang w:bidi="fa-IR"/>
        </w:rPr>
        <w:t xml:space="preserve"> وانظر : </w:t>
      </w:r>
      <w:r w:rsidR="00091A42" w:rsidRPr="00BF510C">
        <w:rPr>
          <w:rStyle w:val="libFootnoteBoldChar"/>
          <w:rtl/>
        </w:rPr>
        <w:t>النهاية</w:t>
      </w:r>
      <w:r w:rsidR="00091A42" w:rsidRPr="0034022E">
        <w:rPr>
          <w:rtl/>
          <w:lang w:bidi="fa-IR"/>
        </w:rPr>
        <w:t xml:space="preserve"> ، ج 2 ، ص 134 ( دمم )</w:t>
      </w:r>
      <w:r w:rsidR="00FA30A4">
        <w:rPr>
          <w:rtl/>
          <w:lang w:bidi="fa-IR"/>
        </w:rPr>
        <w:t>.</w:t>
      </w:r>
    </w:p>
    <w:p w:rsidR="00091A42" w:rsidRPr="0034022E" w:rsidRDefault="00FA30A4" w:rsidP="001D69CD">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لا تراه ، إمّا استيناف ، أو بمنزلة إضراب عن قوله : « لايكاد »</w:t>
      </w:r>
      <w:r>
        <w:rPr>
          <w:rtl/>
          <w:lang w:bidi="fa-IR"/>
        </w:rPr>
        <w:t>.</w:t>
      </w:r>
      <w:r w:rsidR="00091A42" w:rsidRPr="0034022E">
        <w:rPr>
          <w:rtl/>
          <w:lang w:bidi="fa-IR"/>
        </w:rPr>
        <w:t xml:space="preserve"> ونصبه على الحال بعيد ؛ لعدم ظهور عامل له »</w:t>
      </w:r>
      <w:r>
        <w:rPr>
          <w:rtl/>
          <w:lang w:bidi="fa-IR"/>
        </w:rPr>
        <w:t>.</w:t>
      </w:r>
      <w:r w:rsidR="001D69CD">
        <w:rPr>
          <w:rFonts w:hint="cs"/>
          <w:rtl/>
          <w:lang w:bidi="fa-IR"/>
        </w:rPr>
        <w:t xml:space="preserve">                                           </w:t>
      </w: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علمنا ، جوابُ ل</w:t>
      </w:r>
      <w:r w:rsidR="001D69CD">
        <w:rPr>
          <w:rFonts w:hint="cs"/>
          <w:rtl/>
          <w:lang w:bidi="fa-IR"/>
        </w:rPr>
        <w:t>ـ</w:t>
      </w:r>
      <w:r w:rsidR="00091A42" w:rsidRPr="0034022E">
        <w:rPr>
          <w:rtl/>
          <w:lang w:bidi="fa-IR"/>
        </w:rPr>
        <w:t>مّا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 ص 185 والعيون : « في خلق »</w:t>
      </w:r>
      <w:r>
        <w:rPr>
          <w:rtl/>
          <w:lang w:bidi="fa-IR"/>
        </w:rPr>
        <w:t>.</w:t>
      </w:r>
    </w:p>
    <w:p w:rsidR="00091A42" w:rsidRPr="0034022E" w:rsidRDefault="00FA30A4" w:rsidP="001D69CD">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بلا علاج ، أي بلا مباشرة بالأعضاء والجوارح ، أو بلا تجربة ولا مزاولة ولا تدريج</w:t>
      </w:r>
      <w:r>
        <w:rPr>
          <w:rtl/>
          <w:lang w:bidi="fa-IR"/>
        </w:rPr>
        <w:t>.</w:t>
      </w:r>
      <w:r w:rsidR="00091A42" w:rsidRPr="0034022E">
        <w:rPr>
          <w:rtl/>
          <w:lang w:bidi="fa-IR"/>
        </w:rPr>
        <w:t xml:space="preserve"> تقول : عالجت الشي‌ء معالجة وعلاجاً ، إذا زاولته ومارسته »</w:t>
      </w:r>
      <w:r>
        <w:rPr>
          <w:rtl/>
          <w:lang w:bidi="fa-IR"/>
        </w:rPr>
        <w:t>.</w:t>
      </w:r>
      <w:r w:rsidR="00091A42" w:rsidRPr="0034022E">
        <w:rPr>
          <w:rtl/>
          <w:lang w:bidi="fa-IR"/>
        </w:rPr>
        <w:t xml:space="preserve"> وانظر : </w:t>
      </w:r>
      <w:r w:rsidR="00091A42" w:rsidRPr="00BF510C">
        <w:rPr>
          <w:rStyle w:val="libFootnoteBoldChar"/>
          <w:rtl/>
        </w:rPr>
        <w:t>الوافي</w:t>
      </w:r>
      <w:r w:rsidR="00091A42" w:rsidRPr="0034022E">
        <w:rPr>
          <w:rtl/>
          <w:lang w:bidi="fa-IR"/>
        </w:rPr>
        <w:t xml:space="preserve"> ، ج 1 ، ص 484 ؛ </w:t>
      </w:r>
      <w:r w:rsidR="00091A42" w:rsidRPr="00BF510C">
        <w:rPr>
          <w:rStyle w:val="libFootnoteBoldChar"/>
          <w:rtl/>
        </w:rPr>
        <w:t>الصحاح</w:t>
      </w:r>
      <w:r w:rsidR="00091A42" w:rsidRPr="0034022E">
        <w:rPr>
          <w:rtl/>
          <w:lang w:bidi="fa-IR"/>
        </w:rPr>
        <w:t xml:space="preserve"> ، ج 1 ، ص 330 ( علج )</w:t>
      </w:r>
      <w:r>
        <w:rPr>
          <w:rtl/>
          <w:lang w:bidi="fa-IR"/>
        </w:rPr>
        <w:t>.</w:t>
      </w:r>
      <w:r w:rsidR="001D69CD">
        <w:rPr>
          <w:rFonts w:hint="cs"/>
          <w:rtl/>
          <w:lang w:bidi="fa-IR"/>
        </w:rPr>
        <w:t xml:space="preserve">   </w:t>
      </w:r>
      <w:r>
        <w:rPr>
          <w:rtl/>
          <w:lang w:bidi="fa-IR"/>
        </w:rPr>
        <w:t>(5) .</w:t>
      </w:r>
      <w:r w:rsidR="00091A42" w:rsidRPr="0034022E">
        <w:rPr>
          <w:rtl/>
          <w:lang w:bidi="fa-IR"/>
        </w:rPr>
        <w:t xml:space="preserve"> في التوحيد ، ص 185 : « صانع كلّ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العيون : « صنعه »</w:t>
      </w:r>
      <w:r>
        <w:rPr>
          <w:rtl/>
          <w:lang w:bidi="fa-IR"/>
        </w:rPr>
        <w:t>.</w:t>
      </w:r>
    </w:p>
    <w:p w:rsidR="00091A42" w:rsidRPr="0034022E" w:rsidRDefault="00FA30A4" w:rsidP="001D69CD">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185 ، ح 1 ؛ و</w:t>
      </w:r>
      <w:r w:rsidR="00091A42" w:rsidRPr="00BF510C">
        <w:rPr>
          <w:rStyle w:val="libFootnoteBoldChar"/>
          <w:rtl/>
        </w:rPr>
        <w:t>عيون الأخبار</w:t>
      </w:r>
      <w:r w:rsidR="00091A42" w:rsidRPr="0034022E">
        <w:rPr>
          <w:rtl/>
          <w:lang w:bidi="fa-IR"/>
        </w:rPr>
        <w:t xml:space="preserve"> ، ج 1 ، ص 127 ، ح 23 ، بسنده فيهما عن عليّ بن إبراهيم ، عن المختار بن محمّد بن المختار الهمداني ، عن الفتح بن يزيد الجرجاني</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60 ، ضمن ح 18 ، بسند آخر عن الفتح بن يزيد الجرجاني عن المعصوم </w:t>
      </w:r>
      <w:r w:rsidR="00091A42" w:rsidRPr="001C61D0">
        <w:rPr>
          <w:rStyle w:val="libFootnoteAlaemChar"/>
          <w:rtl/>
        </w:rPr>
        <w:t>عليه‌السلام</w:t>
      </w:r>
      <w:r w:rsidR="00091A42" w:rsidRPr="0034022E">
        <w:rPr>
          <w:rtl/>
          <w:lang w:bidi="fa-IR"/>
        </w:rPr>
        <w:t xml:space="preserve"> ، وفي كلّها مع اختلاف يسير</w:t>
      </w:r>
      <w:r w:rsidR="001D69CD">
        <w:rPr>
          <w:rFonts w:hint="cs"/>
          <w:rtl/>
          <w:lang w:bidi="fa-IR"/>
        </w:rPr>
        <w:t>.</w:t>
      </w:r>
      <w:r w:rsidR="00091A42" w:rsidRPr="00BF510C">
        <w:rPr>
          <w:rStyle w:val="libFootnoteBoldChar"/>
          <w:rtl/>
        </w:rPr>
        <w:t>الوافي</w:t>
      </w:r>
      <w:r w:rsidR="00091A42" w:rsidRPr="0034022E">
        <w:rPr>
          <w:rtl/>
          <w:lang w:bidi="fa-IR"/>
        </w:rPr>
        <w:t xml:space="preserve"> ، ج 1 ، ص 481 ، ح 393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بر » والعيون : « ديمومته »</w:t>
      </w:r>
      <w:r>
        <w:rPr>
          <w:rtl/>
          <w:lang w:bidi="fa-IR"/>
        </w:rPr>
        <w:t>.</w:t>
      </w:r>
      <w:r w:rsidR="00091A42" w:rsidRPr="0034022E">
        <w:rPr>
          <w:rtl/>
          <w:lang w:bidi="fa-IR"/>
        </w:rPr>
        <w:t xml:space="preserve"> وفي حاشية « ج » : « ديمومة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بإقرار العامّة ، أي بإقرار عامّة الموجودات ، كلّها بلسان الحال والإمكان ، وبعضها بلسان المقال والبيان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 مع معجزة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معجزة » إمّا اسم فاعل ، فعليه إمّا مرفوعة فاعلةً</w:t>
      </w:r>
      <w:r w:rsidR="00091A42">
        <w:rPr>
          <w:rtl/>
          <w:lang w:bidi="fa-IR"/>
        </w:rPr>
        <w:t xml:space="preserve"> ل</w:t>
      </w:r>
      <w:r w:rsidR="001D69CD">
        <w:rPr>
          <w:rFonts w:hint="cs"/>
          <w:rtl/>
          <w:lang w:bidi="fa-IR"/>
        </w:rPr>
        <w:t>ـ</w:t>
      </w:r>
      <w:r w:rsidR="00091A42">
        <w:rPr>
          <w:rtl/>
          <w:lang w:bidi="fa-IR"/>
        </w:rPr>
        <w:t xml:space="preserve"> </w:t>
      </w:r>
      <w:r w:rsidR="00091A42" w:rsidRPr="0034022E">
        <w:rPr>
          <w:rtl/>
          <w:lang w:bidi="fa-IR"/>
        </w:rPr>
        <w:t>« بان » وما بعدها بدل عنها</w:t>
      </w:r>
      <w:r>
        <w:rPr>
          <w:rtl/>
          <w:lang w:bidi="fa-IR"/>
        </w:rPr>
        <w:t>.</w:t>
      </w:r>
      <w:r w:rsidR="00091A42" w:rsidRPr="0034022E">
        <w:rPr>
          <w:rtl/>
          <w:lang w:bidi="fa-IR"/>
        </w:rPr>
        <w:t xml:space="preserve"> أو منصوبة على المفعوليّة ، إذا كان الإقرار بمعنى الاستقرار</w:t>
      </w:r>
      <w:r>
        <w:rPr>
          <w:rtl/>
          <w:lang w:bidi="fa-IR"/>
        </w:rPr>
        <w:t>.</w:t>
      </w:r>
      <w:r w:rsidR="00091A42" w:rsidRPr="0034022E">
        <w:rPr>
          <w:rtl/>
          <w:lang w:bidi="fa-IR"/>
        </w:rPr>
        <w:t xml:space="preserve"> أو منصوبة بنزع الخافض ، إذا كان الإقرار بمعنى الاعتراف</w:t>
      </w:r>
      <w:r>
        <w:rPr>
          <w:rtl/>
          <w:lang w:bidi="fa-IR"/>
        </w:rPr>
        <w:t>.</w:t>
      </w:r>
      <w:r w:rsidR="001D69CD">
        <w:rPr>
          <w:rFonts w:hint="cs"/>
          <w:rtl/>
          <w:lang w:bidi="fa-IR"/>
        </w:rPr>
        <w:t>=</w:t>
      </w:r>
    </w:p>
    <w:p w:rsidR="001C61D0" w:rsidRDefault="001C61D0" w:rsidP="001C61D0">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وَلَا شَيْ‌ءَ مَعَ اللهِ فِي بَقَائِهِ ، بَطَلَ قَوْلُ مَنْ زَعَمَ أَنَّهُ كَانَ قَبْلَهُ أَوْ كَانَ مَعَهُ شَيْ‌ءٌ ؛ وَذلِكَ أَنَّهُ لَوْ كَانَ مَعَهُ شَيْ‌ءٌ فِي بَقَائِهِ ، لَمْ يَجُزْ أَنْ يَكُونَ خَالِقاً لَهُ ؛ لِأَنَّهُ لَمْ يَزَلْ مَعَهُ ، فَكَيْفَ يَكُونُ خَالِقاً لِمَنْ لَمْ يَزَلْ مَعَهُ</w:t>
      </w:r>
      <w:r>
        <w:rPr>
          <w:rtl/>
          <w:lang w:bidi="fa-IR"/>
        </w:rPr>
        <w:t>؟!</w:t>
      </w:r>
      <w:r w:rsidRPr="0034022E">
        <w:rPr>
          <w:rtl/>
          <w:lang w:bidi="fa-IR"/>
        </w:rPr>
        <w:t xml:space="preserve"> وَلَوْ كَانَ قَبْلَهُ شَيْ‌ءٌ ، كَانَ الْأَوَّلَ ذلِكَ الشَّيْ‌ءُ ، لَاهذَا ، وَكَانَ الْأَوَّلُ أَوْلى بِأَنْ يَكُونَ خَالِقاً لِلثَّانِي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ثُمَّ وَصَفَ نَفْسَهُ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بِأَسْمَاءٍ دَعَا </w:t>
      </w:r>
      <w:r w:rsidRPr="00FA6A79">
        <w:rPr>
          <w:rStyle w:val="libFootnotenumChar"/>
          <w:rtl/>
        </w:rPr>
        <w:t>(2)</w:t>
      </w:r>
      <w:r w:rsidRPr="0034022E">
        <w:rPr>
          <w:rtl/>
          <w:lang w:bidi="fa-IR"/>
        </w:rPr>
        <w:t xml:space="preserve"> الْخَلْقَ</w:t>
      </w:r>
      <w:r>
        <w:rPr>
          <w:rtl/>
          <w:lang w:bidi="fa-IR"/>
        </w:rPr>
        <w:t xml:space="preserve"> </w:t>
      </w:r>
      <w:r w:rsidR="00997FC5">
        <w:rPr>
          <w:rtl/>
          <w:lang w:bidi="fa-IR"/>
        </w:rPr>
        <w:t>-</w:t>
      </w:r>
      <w:r>
        <w:rPr>
          <w:rtl/>
          <w:lang w:bidi="fa-IR"/>
        </w:rPr>
        <w:t xml:space="preserve"> </w:t>
      </w:r>
      <w:r w:rsidRPr="0034022E">
        <w:rPr>
          <w:rtl/>
          <w:lang w:bidi="fa-IR"/>
        </w:rPr>
        <w:t>إِذْ خَلَقَهُمْ وَتَعَبَّدَهُمْ وَابْتَلَاهُمْ</w:t>
      </w:r>
      <w:r>
        <w:rPr>
          <w:rtl/>
          <w:lang w:bidi="fa-IR"/>
        </w:rPr>
        <w:t xml:space="preserve"> </w:t>
      </w:r>
      <w:r w:rsidR="00997FC5">
        <w:rPr>
          <w:rtl/>
          <w:lang w:bidi="fa-IR"/>
        </w:rPr>
        <w:t>-</w:t>
      </w:r>
      <w:r>
        <w:rPr>
          <w:rtl/>
          <w:lang w:bidi="fa-IR"/>
        </w:rPr>
        <w:t xml:space="preserve"> </w:t>
      </w:r>
      <w:r w:rsidRPr="0034022E">
        <w:rPr>
          <w:rtl/>
          <w:lang w:bidi="fa-IR"/>
        </w:rPr>
        <w:t xml:space="preserve">إِلى أَنْ يَدْعُوهُ بِهَا ، فَسَمّى نَفْسَهُ سَمِيعاً ، بَصِيراً ، قَادِراً ، قَائِماً ، نَاطِقاً </w:t>
      </w:r>
      <w:r w:rsidRPr="00FA6A79">
        <w:rPr>
          <w:rStyle w:val="libFootnotenumChar"/>
          <w:rtl/>
        </w:rPr>
        <w:t>(3)</w:t>
      </w:r>
      <w:r w:rsidRPr="0034022E">
        <w:rPr>
          <w:rtl/>
          <w:lang w:bidi="fa-IR"/>
        </w:rPr>
        <w:t xml:space="preserve"> ، ظَاهِراً ، بَاطِناً </w:t>
      </w:r>
      <w:r w:rsidRPr="00FA6A79">
        <w:rPr>
          <w:rStyle w:val="libFootnotenumChar"/>
          <w:rtl/>
        </w:rPr>
        <w:t>(4)</w:t>
      </w:r>
      <w:r w:rsidRPr="0034022E">
        <w:rPr>
          <w:rtl/>
          <w:lang w:bidi="fa-IR"/>
        </w:rPr>
        <w:t xml:space="preserve"> ، لَطِيفاً ، خَبِيراً ، قَوِيّاً ، عَزِيزاً ، حَكِيماً ، عَلِيماً </w:t>
      </w:r>
      <w:r w:rsidRPr="00FA6A79">
        <w:rPr>
          <w:rStyle w:val="libFootnotenumChar"/>
          <w:rtl/>
        </w:rPr>
        <w:t>(5)</w:t>
      </w:r>
      <w:r w:rsidRPr="0034022E">
        <w:rPr>
          <w:rtl/>
          <w:lang w:bidi="fa-IR"/>
        </w:rPr>
        <w:t xml:space="preserve"> ، وَمَا أَشْبَهَ هذِهِ الْأَسْمَاءَ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 xml:space="preserve">فَلَمَّا رَأى ذلِكَ مِنْ أَسْمَائِهِ الْغَالُونَ </w:t>
      </w:r>
      <w:r w:rsidRPr="00FA6A79">
        <w:rPr>
          <w:rStyle w:val="libFootnotenumChar"/>
          <w:rtl/>
        </w:rPr>
        <w:t>(7)</w:t>
      </w:r>
      <w:r w:rsidRPr="0034022E">
        <w:rPr>
          <w:rtl/>
          <w:lang w:bidi="fa-IR"/>
        </w:rPr>
        <w:t xml:space="preserve"> الْمُكَذِّبُونَ</w:t>
      </w:r>
      <w:r>
        <w:rPr>
          <w:rtl/>
          <w:lang w:bidi="fa-IR"/>
        </w:rPr>
        <w:t xml:space="preserve"> </w:t>
      </w:r>
      <w:r w:rsidR="00997FC5">
        <w:rPr>
          <w:rtl/>
          <w:lang w:bidi="fa-IR"/>
        </w:rPr>
        <w:t>-</w:t>
      </w:r>
      <w:r>
        <w:rPr>
          <w:rtl/>
          <w:lang w:bidi="fa-IR"/>
        </w:rPr>
        <w:t xml:space="preserve"> </w:t>
      </w:r>
      <w:r w:rsidRPr="0034022E">
        <w:rPr>
          <w:rtl/>
          <w:lang w:bidi="fa-IR"/>
        </w:rPr>
        <w:t>وَقَدْ سَمِعُونَا نُحَدِّثُ عَنِ اللهِ أَنَّهُ‌</w:t>
      </w:r>
    </w:p>
    <w:p w:rsidR="00091A42" w:rsidRPr="0034022E" w:rsidRDefault="00091A42" w:rsidP="001A34C5">
      <w:pPr>
        <w:pStyle w:val="libLine"/>
        <w:rPr>
          <w:rtl/>
          <w:lang w:bidi="fa-IR"/>
        </w:rPr>
      </w:pPr>
      <w:r w:rsidRPr="0034022E">
        <w:rPr>
          <w:rtl/>
          <w:lang w:bidi="fa-IR"/>
        </w:rPr>
        <w:t>__________________</w:t>
      </w:r>
    </w:p>
    <w:p w:rsidR="00091A42" w:rsidRPr="003974D6" w:rsidRDefault="00AB6B41" w:rsidP="00F120EB">
      <w:pPr>
        <w:pStyle w:val="libFootnote0"/>
        <w:rPr>
          <w:rtl/>
        </w:rPr>
      </w:pPr>
      <w:r>
        <w:rPr>
          <w:rFonts w:hint="cs"/>
          <w:rtl/>
        </w:rPr>
        <w:t xml:space="preserve">= </w:t>
      </w:r>
      <w:r w:rsidR="00091A42" w:rsidRPr="003974D6">
        <w:rPr>
          <w:rtl/>
        </w:rPr>
        <w:t>وإمّا اسم مفعول ، فعليه إمّا منصوبة حالاً عن العامّة ، أو مجرورة صفة لها</w:t>
      </w:r>
      <w:r w:rsidR="00FA30A4">
        <w:rPr>
          <w:rtl/>
        </w:rPr>
        <w:t>.</w:t>
      </w:r>
      <w:r w:rsidR="00091A42" w:rsidRPr="003974D6">
        <w:rPr>
          <w:rtl/>
        </w:rPr>
        <w:t xml:space="preserve"> وإمّا مصدر « مَعْجِزَة »</w:t>
      </w:r>
      <w:r w:rsidR="00FA30A4">
        <w:rPr>
          <w:rtl/>
        </w:rPr>
        <w:t>.</w:t>
      </w:r>
      <w:r w:rsidR="00091A42" w:rsidRPr="003974D6">
        <w:rPr>
          <w:rtl/>
        </w:rPr>
        <w:t xml:space="preserve"> أو على وزن مِفْعَلَة للمبالغة ، فعليها هي منصوبة بنزع الخافض</w:t>
      </w:r>
      <w:r w:rsidR="00FA30A4">
        <w:rPr>
          <w:rtl/>
        </w:rPr>
        <w:t>.</w:t>
      </w:r>
    </w:p>
    <w:p w:rsidR="00091A42" w:rsidRPr="003974D6" w:rsidRDefault="00091A42" w:rsidP="00F120EB">
      <w:pPr>
        <w:pStyle w:val="libFootnote0"/>
        <w:rPr>
          <w:rtl/>
        </w:rPr>
      </w:pPr>
      <w:r w:rsidRPr="003974D6">
        <w:rPr>
          <w:rtl/>
        </w:rPr>
        <w:t>قال المحقّق الشعراني : « وأمّا الشارح القزويني فقرأه : « معجرة » بالراء المهملة ، و « العجر » ورم البطن واتّساعه</w:t>
      </w:r>
      <w:r w:rsidR="00FA30A4">
        <w:rPr>
          <w:rtl/>
        </w:rPr>
        <w:t>.</w:t>
      </w:r>
      <w:r w:rsidRPr="003974D6">
        <w:rPr>
          <w:rtl/>
        </w:rPr>
        <w:t xml:space="preserve"> وفسّره بأنّ العامّة وسّعوا صفة « القديم » حتّى شمل غير الله تعالى من العقول والأفلاك</w:t>
      </w:r>
      <w:r w:rsidR="00FA30A4">
        <w:rPr>
          <w:rtl/>
        </w:rPr>
        <w:t>.</w:t>
      </w:r>
      <w:r w:rsidRPr="003974D6">
        <w:rPr>
          <w:rtl/>
        </w:rPr>
        <w:t xml:space="preserve"> وعلى هذا فلايمكن استشهاد الإمام </w:t>
      </w:r>
      <w:r w:rsidRPr="00C31616">
        <w:rPr>
          <w:rStyle w:val="libFootnoteAlaemChar"/>
          <w:rtl/>
        </w:rPr>
        <w:t>عليه‌السلام</w:t>
      </w:r>
      <w:r w:rsidRPr="003974D6">
        <w:rPr>
          <w:rtl/>
        </w:rPr>
        <w:t xml:space="preserve"> بهذا الإقرار من العامّة وتصويب رأيهم »</w:t>
      </w:r>
      <w:r w:rsidR="00FA30A4">
        <w:rPr>
          <w:rtl/>
        </w:rPr>
        <w:t>.</w:t>
      </w:r>
    </w:p>
    <w:p w:rsidR="00091A42" w:rsidRPr="003974D6" w:rsidRDefault="00091A42" w:rsidP="00F120EB">
      <w:pPr>
        <w:pStyle w:val="libFootnote0"/>
        <w:rPr>
          <w:rtl/>
        </w:rPr>
      </w:pPr>
      <w:r w:rsidRPr="003974D6">
        <w:rPr>
          <w:rtl/>
        </w:rPr>
        <w:t xml:space="preserve">وفي </w:t>
      </w:r>
      <w:r w:rsidRPr="00BF510C">
        <w:rPr>
          <w:rStyle w:val="libFootnoteBoldChar"/>
          <w:rtl/>
        </w:rPr>
        <w:t>شرح المازندراني</w:t>
      </w:r>
      <w:r w:rsidRPr="003974D6">
        <w:rPr>
          <w:rtl/>
        </w:rPr>
        <w:t xml:space="preserve"> : « في بعض نسخ لايعتدّ به : « بهذه الصفة » وهو أظهر »</w:t>
      </w:r>
      <w:r w:rsidR="00FA30A4">
        <w:rPr>
          <w:rtl/>
        </w:rPr>
        <w:t>.</w:t>
      </w:r>
      <w:r w:rsidRPr="003974D6">
        <w:rPr>
          <w:rtl/>
        </w:rPr>
        <w:t xml:space="preserve"> واستصوب في </w:t>
      </w:r>
      <w:r w:rsidRPr="00BF510C">
        <w:rPr>
          <w:rStyle w:val="libFootnoteBoldChar"/>
          <w:rtl/>
        </w:rPr>
        <w:t>الوافي</w:t>
      </w:r>
      <w:r w:rsidRPr="003974D6">
        <w:rPr>
          <w:rtl/>
        </w:rPr>
        <w:t xml:space="preserve"> ما في العيون من « مع معجزة الصفة »</w:t>
      </w:r>
      <w:r w:rsidR="00FA30A4">
        <w:rPr>
          <w:rtl/>
        </w:rPr>
        <w:t>.</w:t>
      </w:r>
      <w:r w:rsidRPr="003974D6">
        <w:rPr>
          <w:rtl/>
        </w:rPr>
        <w:t xml:space="preserve"> ا</w:t>
      </w:r>
      <w:r w:rsidR="00AB6B41">
        <w:rPr>
          <w:rFonts w:hint="cs"/>
          <w:rtl/>
        </w:rPr>
        <w:t>ُ</w:t>
      </w:r>
      <w:r w:rsidRPr="003974D6">
        <w:rPr>
          <w:rtl/>
        </w:rPr>
        <w:t xml:space="preserve">نظر : </w:t>
      </w:r>
      <w:r w:rsidRPr="00BF510C">
        <w:rPr>
          <w:rStyle w:val="libFootnoteBoldChar"/>
          <w:rtl/>
        </w:rPr>
        <w:t>التعليقة</w:t>
      </w:r>
      <w:r w:rsidRPr="003974D6">
        <w:rPr>
          <w:rtl/>
        </w:rPr>
        <w:t xml:space="preserve"> للداماد ، ص 283 ؛ </w:t>
      </w:r>
      <w:r w:rsidRPr="00BF510C">
        <w:rPr>
          <w:rStyle w:val="libFootnoteBoldChar"/>
          <w:rtl/>
        </w:rPr>
        <w:t>شرح صدر المتألّهين</w:t>
      </w:r>
      <w:r w:rsidRPr="003974D6">
        <w:rPr>
          <w:rtl/>
        </w:rPr>
        <w:t xml:space="preserve"> ، ص 298 ؛ </w:t>
      </w:r>
      <w:r w:rsidRPr="00BF510C">
        <w:rPr>
          <w:rStyle w:val="libFootnoteBoldChar"/>
          <w:rtl/>
        </w:rPr>
        <w:t>شرح المازندراني</w:t>
      </w:r>
      <w:r w:rsidRPr="003974D6">
        <w:rPr>
          <w:rtl/>
        </w:rPr>
        <w:t xml:space="preserve"> ، ج 4 ، ص 51 ؛ </w:t>
      </w:r>
      <w:r w:rsidRPr="00BF510C">
        <w:rPr>
          <w:rStyle w:val="libFootnoteBoldChar"/>
          <w:rtl/>
        </w:rPr>
        <w:t>الوافي</w:t>
      </w:r>
      <w:r w:rsidRPr="003974D6">
        <w:rPr>
          <w:rtl/>
        </w:rPr>
        <w:t xml:space="preserve"> ، ج 1 ، ص 487 ؛ </w:t>
      </w:r>
      <w:r w:rsidRPr="00BF510C">
        <w:rPr>
          <w:rStyle w:val="libFootnoteBoldChar"/>
          <w:rtl/>
        </w:rPr>
        <w:t>مرآة العقول</w:t>
      </w:r>
      <w:r w:rsidRPr="003974D6">
        <w:rPr>
          <w:rtl/>
        </w:rPr>
        <w:t xml:space="preserve"> ، ج 2 ، ص 54</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ف » وهو الصحيح</w:t>
      </w:r>
      <w:r>
        <w:rPr>
          <w:rtl/>
          <w:lang w:bidi="fa-IR"/>
        </w:rPr>
        <w:t>.</w:t>
      </w:r>
      <w:r w:rsidR="00091A42" w:rsidRPr="0034022E">
        <w:rPr>
          <w:rtl/>
          <w:lang w:bidi="fa-IR"/>
        </w:rPr>
        <w:t xml:space="preserve"> وفي سائر النسخ والمطبوع : « للأوّل »</w:t>
      </w:r>
      <w:r>
        <w:rPr>
          <w:rtl/>
          <w:lang w:bidi="fa-IR"/>
        </w:rPr>
        <w:t>.</w:t>
      </w:r>
      <w:r w:rsidR="00091A42" w:rsidRPr="0034022E">
        <w:rPr>
          <w:rtl/>
          <w:lang w:bidi="fa-IR"/>
        </w:rPr>
        <w:t xml:space="preserve"> والمراد به الأوّل المفروض أوّلاً</w:t>
      </w:r>
      <w:r>
        <w:rPr>
          <w:rtl/>
          <w:lang w:bidi="fa-IR"/>
        </w:rPr>
        <w:t>.</w:t>
      </w:r>
      <w:r w:rsidR="00091A42" w:rsidRPr="0034022E">
        <w:rPr>
          <w:rtl/>
          <w:lang w:bidi="fa-IR"/>
        </w:rPr>
        <w:t xml:space="preserve"> وفي التوحيد : « خالقاً للأوّل الثاني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ف » والمرآة : « دعاء »</w:t>
      </w:r>
      <w:r>
        <w:rPr>
          <w:rtl/>
          <w:lang w:bidi="fa-IR"/>
        </w:rPr>
        <w:t>.</w:t>
      </w:r>
      <w:r w:rsidR="00091A42" w:rsidRPr="0034022E">
        <w:rPr>
          <w:rtl/>
          <w:lang w:bidi="fa-IR"/>
        </w:rPr>
        <w:t xml:space="preserve"> وهو الظاهر من </w:t>
      </w:r>
      <w:r w:rsidR="00091A42" w:rsidRPr="00BF510C">
        <w:rPr>
          <w:rStyle w:val="libFootnoteBoldChar"/>
          <w:rtl/>
        </w:rPr>
        <w:t>شرح المازندراني</w:t>
      </w:r>
      <w:r w:rsidR="00091A42" w:rsidRPr="0034022E">
        <w:rPr>
          <w:rtl/>
          <w:lang w:bidi="fa-IR"/>
        </w:rPr>
        <w:t xml:space="preserve"> حيث قال : « بالنصب على أنّه مفعول له ، مثل « حذر الموت » ؛ يعني وصف نفسه لأجل دعائهم إيّاه بتلك الأسماء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الأظهر أنّه على صيغة الفعل كما في </w:t>
      </w:r>
      <w:r w:rsidR="00091A42" w:rsidRPr="00BF510C">
        <w:rPr>
          <w:rStyle w:val="libFootnoteBoldChar"/>
          <w:rtl/>
        </w:rPr>
        <w:t>التوحيد</w:t>
      </w:r>
      <w:r w:rsidR="00091A42" w:rsidRPr="0034022E">
        <w:rPr>
          <w:rtl/>
          <w:lang w:bidi="fa-IR"/>
        </w:rPr>
        <w:t xml:space="preserve"> و</w:t>
      </w:r>
      <w:r w:rsidR="00091A42" w:rsidRPr="00BF510C">
        <w:rPr>
          <w:rStyle w:val="libFootnoteBoldChar"/>
          <w:rtl/>
        </w:rPr>
        <w:t>العيون</w:t>
      </w:r>
      <w:r w:rsidR="00091A42">
        <w:rPr>
          <w:rtl/>
          <w:lang w:bidi="fa-IR"/>
        </w:rPr>
        <w:t xml:space="preserve"> </w:t>
      </w:r>
      <w:r>
        <w:rPr>
          <w:rtl/>
          <w:lang w:bidi="fa-IR"/>
        </w:rPr>
        <w:t>...</w:t>
      </w:r>
      <w:r w:rsidR="00091A42" w:rsidRPr="0034022E">
        <w:rPr>
          <w:rtl/>
          <w:lang w:bidi="fa-IR"/>
        </w:rPr>
        <w:t xml:space="preserve"> ولكن في أكثر نسخ الكتاب مهموز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العيون : « قاهراً حيّاً قيّوماً » بدل « قائماً ناطقاً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وباطناً »</w:t>
      </w:r>
      <w:r>
        <w:rPr>
          <w:rtl/>
          <w:lang w:bidi="fa-IR"/>
        </w:rPr>
        <w:t>.</w:t>
      </w:r>
    </w:p>
    <w:p w:rsidR="00091A42" w:rsidRPr="0034022E" w:rsidRDefault="00FA30A4" w:rsidP="00AB6B41">
      <w:pPr>
        <w:pStyle w:val="libFootnote0"/>
        <w:rPr>
          <w:rtl/>
          <w:lang w:bidi="fa-IR"/>
        </w:rPr>
      </w:pPr>
      <w:r>
        <w:rPr>
          <w:rtl/>
          <w:lang w:bidi="fa-IR"/>
        </w:rPr>
        <w:t>(5) .</w:t>
      </w:r>
      <w:r w:rsidR="00091A42" w:rsidRPr="0034022E">
        <w:rPr>
          <w:rtl/>
          <w:lang w:bidi="fa-IR"/>
        </w:rPr>
        <w:t xml:space="preserve"> في « ف » وحاشية « ض ، بر » والوافي : « حكيماً حليماً عليماً »</w:t>
      </w:r>
      <w:r>
        <w:rPr>
          <w:rtl/>
          <w:lang w:bidi="fa-IR"/>
        </w:rPr>
        <w:t>.</w:t>
      </w:r>
      <w:r w:rsidR="00091A42" w:rsidRPr="0034022E">
        <w:rPr>
          <w:rtl/>
          <w:lang w:bidi="fa-IR"/>
        </w:rPr>
        <w:t xml:space="preserve"> وفي حاشية « ج » : « حكيماً حليماً »</w:t>
      </w:r>
      <w:r>
        <w:rPr>
          <w:rtl/>
          <w:lang w:bidi="fa-IR"/>
        </w:rPr>
        <w:t>.</w:t>
      </w:r>
      <w:r w:rsidR="00091A42" w:rsidRPr="0034022E">
        <w:rPr>
          <w:rtl/>
          <w:lang w:bidi="fa-IR"/>
        </w:rPr>
        <w:t xml:space="preserve"> وفي حاشية « بس » : « حكيماً عليماً حليماً »</w:t>
      </w:r>
      <w:r>
        <w:rPr>
          <w:rtl/>
          <w:lang w:bidi="fa-IR"/>
        </w:rPr>
        <w:t>.</w:t>
      </w:r>
      <w:r w:rsidR="00AB6B41">
        <w:rPr>
          <w:rFonts w:hint="cs"/>
          <w:rtl/>
          <w:lang w:bidi="fa-IR"/>
        </w:rPr>
        <w:t xml:space="preserve">                                 </w:t>
      </w:r>
      <w:r>
        <w:rPr>
          <w:rtl/>
          <w:lang w:bidi="fa-IR"/>
        </w:rPr>
        <w:t>(6) .</w:t>
      </w:r>
      <w:r w:rsidR="00091A42" w:rsidRPr="0034022E">
        <w:rPr>
          <w:rtl/>
          <w:lang w:bidi="fa-IR"/>
        </w:rPr>
        <w:t xml:space="preserve"> في حاشية « بح » : « الأشياء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ب ، ج ، ض ، بح ، بر ، بس ، بف » وحاشية « ف » وحاشية بدرالدين وميرزا رفيعا وشرح المازندراني </w:t>
      </w:r>
      <w:r w:rsidR="007357AC">
        <w:rPr>
          <w:rFonts w:hint="cs"/>
          <w:rtl/>
          <w:lang w:bidi="fa-IR"/>
        </w:rPr>
        <w:t>=</w:t>
      </w:r>
    </w:p>
    <w:p w:rsidR="00C31616" w:rsidRDefault="00C31616" w:rsidP="00C31616">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لَا شَيْ‌ءَ مِثْلُهُ ، وَلَا شَيْ‌ءَ مِنَ الْخَلْقِ فِي حَالِهِ</w:t>
      </w:r>
      <w:r>
        <w:rPr>
          <w:rtl/>
          <w:lang w:bidi="fa-IR"/>
        </w:rPr>
        <w:t xml:space="preserve"> </w:t>
      </w:r>
      <w:r w:rsidR="00997FC5">
        <w:rPr>
          <w:rtl/>
          <w:lang w:bidi="fa-IR"/>
        </w:rPr>
        <w:t>-</w:t>
      </w:r>
      <w:r>
        <w:rPr>
          <w:rtl/>
          <w:lang w:bidi="fa-IR"/>
        </w:rPr>
        <w:t xml:space="preserve"> </w:t>
      </w:r>
      <w:r w:rsidRPr="0034022E">
        <w:rPr>
          <w:rtl/>
          <w:lang w:bidi="fa-IR"/>
        </w:rPr>
        <w:t>قَالُوا : أَخْبِرُونَا</w:t>
      </w:r>
      <w:r>
        <w:rPr>
          <w:rtl/>
          <w:lang w:bidi="fa-IR"/>
        </w:rPr>
        <w:t xml:space="preserve"> </w:t>
      </w:r>
      <w:r w:rsidR="00997FC5">
        <w:rPr>
          <w:rtl/>
          <w:lang w:bidi="fa-IR"/>
        </w:rPr>
        <w:t>-</w:t>
      </w:r>
      <w:r>
        <w:rPr>
          <w:rtl/>
          <w:lang w:bidi="fa-IR"/>
        </w:rPr>
        <w:t xml:space="preserve"> </w:t>
      </w:r>
      <w:r w:rsidRPr="0034022E">
        <w:rPr>
          <w:rtl/>
          <w:lang w:bidi="fa-IR"/>
        </w:rPr>
        <w:t xml:space="preserve">إِذَا </w:t>
      </w:r>
      <w:r w:rsidRPr="00FA6A79">
        <w:rPr>
          <w:rStyle w:val="libFootnotenumChar"/>
          <w:rtl/>
        </w:rPr>
        <w:t>(1)</w:t>
      </w:r>
      <w:r w:rsidRPr="0034022E">
        <w:rPr>
          <w:rtl/>
          <w:lang w:bidi="fa-IR"/>
        </w:rPr>
        <w:t xml:space="preserve"> زَعَمْتُمْ أَنَّهُ لَامِثْلَ لِلّهِ وَلَا شِبْهَ لَهُ</w:t>
      </w:r>
      <w:r>
        <w:rPr>
          <w:rtl/>
          <w:lang w:bidi="fa-IR"/>
        </w:rPr>
        <w:t xml:space="preserve"> </w:t>
      </w:r>
      <w:r w:rsidR="00997FC5">
        <w:rPr>
          <w:rtl/>
          <w:lang w:bidi="fa-IR"/>
        </w:rPr>
        <w:t>-</w:t>
      </w:r>
      <w:r>
        <w:rPr>
          <w:rtl/>
          <w:lang w:bidi="fa-IR"/>
        </w:rPr>
        <w:t xml:space="preserve"> </w:t>
      </w:r>
      <w:r w:rsidRPr="0034022E">
        <w:rPr>
          <w:rtl/>
          <w:lang w:bidi="fa-IR"/>
        </w:rPr>
        <w:t>كَيْفَ شَارَكْتُمُوهُ فِي أَسْمَائِهِ الْحُسْنى ، فَتَسَمَّيْتُمْ بِجَمِيعِهَا</w:t>
      </w:r>
      <w:r>
        <w:rPr>
          <w:rtl/>
          <w:lang w:bidi="fa-IR"/>
        </w:rPr>
        <w:t>؟!</w:t>
      </w:r>
      <w:r w:rsidRPr="0034022E">
        <w:rPr>
          <w:rtl/>
          <w:lang w:bidi="fa-IR"/>
        </w:rPr>
        <w:t xml:space="preserve"> فَإِنَّ فِي ذلِكَ دَلِيلاً عَلى أَنَّكُمْ مِثْلُهُ فِي حَالَاتِهِ كُلِّهَا ، أَوْ فِي </w:t>
      </w:r>
      <w:r w:rsidRPr="00FA6A79">
        <w:rPr>
          <w:rStyle w:val="libFootnotenumChar"/>
          <w:rtl/>
        </w:rPr>
        <w:t>(2)</w:t>
      </w:r>
      <w:r w:rsidRPr="0034022E">
        <w:rPr>
          <w:rtl/>
          <w:lang w:bidi="fa-IR"/>
        </w:rPr>
        <w:t xml:space="preserve"> بَعْضِهَا دُونَ بَعْضٍ ؛ إِذْ جَمَعْتُمُ </w:t>
      </w:r>
      <w:r w:rsidRPr="00FA6A79">
        <w:rPr>
          <w:rStyle w:val="libFootnotenumChar"/>
          <w:rtl/>
        </w:rPr>
        <w:t>(3)</w:t>
      </w:r>
      <w:r w:rsidRPr="0034022E">
        <w:rPr>
          <w:rtl/>
          <w:lang w:bidi="fa-IR"/>
        </w:rPr>
        <w:t xml:space="preserve"> الْأَسْمَاءَ الطَّيِّبَةَ</w:t>
      </w:r>
      <w:r w:rsidR="00FA30A4">
        <w:rPr>
          <w:rtl/>
          <w:lang w:bidi="fa-IR"/>
        </w:rPr>
        <w:t>.</w:t>
      </w:r>
    </w:p>
    <w:p w:rsidR="00091A42" w:rsidRPr="0034022E" w:rsidRDefault="00091A42" w:rsidP="00B72F8D">
      <w:pPr>
        <w:pStyle w:val="libNormal"/>
        <w:rPr>
          <w:rtl/>
          <w:lang w:bidi="fa-IR"/>
        </w:rPr>
      </w:pPr>
      <w:r w:rsidRPr="0034022E">
        <w:rPr>
          <w:rtl/>
          <w:lang w:bidi="fa-IR"/>
        </w:rPr>
        <w:t>قِيلَ لَهُمْ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أَلْزَمَ الْعِبَادَ أَسْمَاءً </w:t>
      </w:r>
      <w:r w:rsidRPr="00FA6A79">
        <w:rPr>
          <w:rStyle w:val="libFootnotenumChar"/>
          <w:rtl/>
        </w:rPr>
        <w:t>(4)</w:t>
      </w:r>
      <w:r w:rsidRPr="0034022E">
        <w:rPr>
          <w:rtl/>
          <w:lang w:bidi="fa-IR"/>
        </w:rPr>
        <w:t xml:space="preserve"> مِنْ أَسْمَائِهِ عَلَى اخْتِلَافِ الْمَعَانِي ؛ وَذلِكَ كَمَا يَجْمَعُ الِاسْمُ الْوَاحِدُ مَعْنَيَيْنِ مُخْتَلِفَيْنِ ، وَالدَّلِيلُ عَلى ذلِكَ قَوْلُ النَّاسِ الْجَائِزُ عِنْدَهُمُ الشَّائِعُ </w:t>
      </w:r>
      <w:r w:rsidRPr="00FA6A79">
        <w:rPr>
          <w:rStyle w:val="libFootnotenumChar"/>
          <w:rtl/>
        </w:rPr>
        <w:t>(5)</w:t>
      </w:r>
      <w:r w:rsidRPr="0034022E">
        <w:rPr>
          <w:rtl/>
          <w:lang w:bidi="fa-IR"/>
        </w:rPr>
        <w:t xml:space="preserve"> ، وَهُوَ الَّذِي خَاطَبَ اللهُ بِهِ الْخَلْقَ ، فَكَلَّمَهُمْ بِمَا يَعْقِلُونَ لِيَكُونَ عَلَيْهِمْ حُجَّةً فِي تَضْيِيعِ مَا ضَيَّعُوا ؛ فَقَدْ </w:t>
      </w:r>
      <w:r w:rsidRPr="00FA6A79">
        <w:rPr>
          <w:rStyle w:val="libFootnotenumChar"/>
          <w:rtl/>
        </w:rPr>
        <w:t>(6)</w:t>
      </w:r>
      <w:r w:rsidRPr="0034022E">
        <w:rPr>
          <w:rtl/>
          <w:lang w:bidi="fa-IR"/>
        </w:rPr>
        <w:t xml:space="preserve"> يُقَالُ لِلرَّجُلِ : كَلْبٌ ، وَحِمَارٌ ، وَثَوْرٌ ، وَسُكَّرَةٌ </w:t>
      </w:r>
      <w:r w:rsidRPr="00FA6A79">
        <w:rPr>
          <w:rStyle w:val="libFootnotenumChar"/>
          <w:rtl/>
        </w:rPr>
        <w:t>(7)</w:t>
      </w:r>
      <w:r w:rsidRPr="0034022E">
        <w:rPr>
          <w:rtl/>
          <w:lang w:bidi="fa-IR"/>
        </w:rPr>
        <w:t xml:space="preserve"> ، وَعَلْقَمَةٌ </w:t>
      </w:r>
      <w:r w:rsidRPr="00FA6A79">
        <w:rPr>
          <w:rStyle w:val="libFootnotenumChar"/>
          <w:rtl/>
        </w:rPr>
        <w:t>(8)</w:t>
      </w:r>
      <w:r w:rsidRPr="0034022E">
        <w:rPr>
          <w:rtl/>
          <w:lang w:bidi="fa-IR"/>
        </w:rPr>
        <w:t xml:space="preserve"> ، وَأَسَدٌ ، كُلُّ </w:t>
      </w:r>
      <w:r w:rsidRPr="00FA6A79">
        <w:rPr>
          <w:rStyle w:val="libFootnotenumChar"/>
          <w:rtl/>
        </w:rPr>
        <w:t>(9)</w:t>
      </w:r>
      <w:r w:rsidRPr="0034022E">
        <w:rPr>
          <w:rtl/>
          <w:lang w:bidi="fa-IR"/>
        </w:rPr>
        <w:t xml:space="preserve"> ذلِكَ عَلى خِلَافِهِ وَحَالَاتِهِ </w:t>
      </w:r>
      <w:r w:rsidRPr="00FA6A79">
        <w:rPr>
          <w:rStyle w:val="libFootnotenumChar"/>
          <w:rtl/>
        </w:rPr>
        <w:t>(10)</w:t>
      </w:r>
      <w:r w:rsidRPr="0034022E">
        <w:rPr>
          <w:rtl/>
          <w:lang w:bidi="fa-IR"/>
        </w:rPr>
        <w:t xml:space="preserve"> ، لَمْ تَقَعِ </w:t>
      </w:r>
      <w:r w:rsidRPr="00FA6A79">
        <w:rPr>
          <w:rStyle w:val="libFootnotenumChar"/>
          <w:rtl/>
        </w:rPr>
        <w:t>(11)</w:t>
      </w:r>
      <w:r w:rsidRPr="0034022E">
        <w:rPr>
          <w:rtl/>
          <w:lang w:bidi="fa-IR"/>
        </w:rPr>
        <w:t xml:space="preserve"> الْأَسَامِي عَلى مَعَانِيهَا الَّتِي كَانَتْ بُنِيَتْ عَلَيْهَا </w:t>
      </w:r>
      <w:r w:rsidRPr="00FA6A79">
        <w:rPr>
          <w:rStyle w:val="libFootnotenumChar"/>
          <w:rtl/>
        </w:rPr>
        <w:t>(12)</w:t>
      </w:r>
      <w:r w:rsidRPr="0034022E">
        <w:rPr>
          <w:rtl/>
          <w:lang w:bidi="fa-IR"/>
        </w:rPr>
        <w:t xml:space="preserve"> ؛ لِأَنَّ الْإِنْسَانَ لَيْسَ بِأَسَدٍ وَلَا كَلْبٍ ، فَافْهَمْ ذلِكَ‌</w:t>
      </w:r>
    </w:p>
    <w:p w:rsidR="00091A42" w:rsidRDefault="00091A42" w:rsidP="001A34C5">
      <w:pPr>
        <w:pStyle w:val="libLine"/>
        <w:rPr>
          <w:rtl/>
          <w:lang w:bidi="fa-IR"/>
        </w:rPr>
      </w:pPr>
      <w:r w:rsidRPr="0034022E">
        <w:rPr>
          <w:rtl/>
          <w:lang w:bidi="fa-IR"/>
        </w:rPr>
        <w:t>__________________</w:t>
      </w:r>
    </w:p>
    <w:p w:rsidR="00091A42" w:rsidRPr="0034022E" w:rsidRDefault="00D24D61" w:rsidP="00F120EB">
      <w:pPr>
        <w:pStyle w:val="libFootnote0"/>
        <w:rPr>
          <w:rtl/>
          <w:lang w:bidi="fa-IR"/>
        </w:rPr>
      </w:pPr>
      <w:r>
        <w:rPr>
          <w:rFonts w:hint="cs"/>
          <w:rtl/>
          <w:lang w:bidi="fa-IR"/>
        </w:rPr>
        <w:t xml:space="preserve">= </w:t>
      </w:r>
      <w:r w:rsidR="00091A42" w:rsidRPr="0034022E">
        <w:rPr>
          <w:rtl/>
          <w:lang w:bidi="fa-IR"/>
        </w:rPr>
        <w:t>والوافي والتوحيد والعيون</w:t>
      </w:r>
      <w:r w:rsidR="00FA30A4">
        <w:rPr>
          <w:rtl/>
          <w:lang w:bidi="fa-IR"/>
        </w:rPr>
        <w:t>.</w:t>
      </w:r>
      <w:r w:rsidR="00091A42" w:rsidRPr="0034022E">
        <w:rPr>
          <w:rtl/>
          <w:lang w:bidi="fa-IR"/>
        </w:rPr>
        <w:t xml:space="preserve"> والمراد من تجاوز في الخلق عن مرتبتهم وشاركهم مع الله في أسمائه وصفاته</w:t>
      </w:r>
      <w:r w:rsidR="00FA30A4">
        <w:rPr>
          <w:rtl/>
          <w:lang w:bidi="fa-IR"/>
        </w:rPr>
        <w:t>.</w:t>
      </w:r>
      <w:r w:rsidR="00091A42" w:rsidRPr="0034022E">
        <w:rPr>
          <w:rtl/>
          <w:lang w:bidi="fa-IR"/>
        </w:rPr>
        <w:t xml:space="preserve"> وفي « ف » والمطبوع وحاشية « بح » : « القالون »</w:t>
      </w:r>
      <w:r w:rsidR="00FA30A4">
        <w:rPr>
          <w:rtl/>
          <w:lang w:bidi="fa-IR"/>
        </w:rPr>
        <w:t>.</w:t>
      </w:r>
      <w:r w:rsidR="00091A42" w:rsidRPr="0034022E">
        <w:rPr>
          <w:rtl/>
          <w:lang w:bidi="fa-IR"/>
        </w:rPr>
        <w:t xml:space="preserve"> والقِلى بمعنى البغض</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والوافي والعيون : « إذ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والعيون : « جمعتكم »</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D24D61">
            <w:pPr>
              <w:pStyle w:val="libFootnote0"/>
              <w:rPr>
                <w:rtl/>
                <w:lang w:bidi="fa-IR"/>
              </w:rPr>
            </w:pPr>
            <w:r>
              <w:rPr>
                <w:rtl/>
                <w:lang w:bidi="fa-IR"/>
              </w:rPr>
              <w:t>(4) .</w:t>
            </w:r>
            <w:r w:rsidRPr="0034022E">
              <w:rPr>
                <w:rtl/>
                <w:lang w:bidi="fa-IR"/>
              </w:rPr>
              <w:t xml:space="preserve"> في « ج ، ف » : « اسماً »</w:t>
            </w:r>
            <w:r>
              <w:rPr>
                <w:rtl/>
                <w:lang w:bidi="fa-IR"/>
              </w:rPr>
              <w:t>.</w:t>
            </w:r>
          </w:p>
        </w:tc>
        <w:tc>
          <w:tcPr>
            <w:tcW w:w="4474" w:type="dxa"/>
          </w:tcPr>
          <w:p w:rsidR="0038327E" w:rsidRDefault="0038327E" w:rsidP="00D24D61">
            <w:pPr>
              <w:pStyle w:val="libFootnote0"/>
              <w:rPr>
                <w:rtl/>
                <w:lang w:bidi="fa-IR"/>
              </w:rPr>
            </w:pPr>
            <w:r>
              <w:rPr>
                <w:rtl/>
                <w:lang w:bidi="fa-IR"/>
              </w:rPr>
              <w:t>(5) .</w:t>
            </w:r>
            <w:r w:rsidRPr="0034022E">
              <w:rPr>
                <w:rtl/>
                <w:lang w:bidi="fa-IR"/>
              </w:rPr>
              <w:t xml:space="preserve"> في العيون : « السائغ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مرآة العقول : « وقد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السُكَّرَة » : واحدة السُكَّر ، وهو فارسيّ معرّب</w:t>
      </w:r>
      <w:r>
        <w:rPr>
          <w:rtl/>
          <w:lang w:bidi="fa-IR"/>
        </w:rPr>
        <w:t>.</w:t>
      </w:r>
      <w:r w:rsidR="00091A42" w:rsidRPr="0034022E">
        <w:rPr>
          <w:rtl/>
          <w:lang w:bidi="fa-IR"/>
        </w:rPr>
        <w:t xml:space="preserve"> وفي </w:t>
      </w:r>
      <w:r w:rsidR="00091A42" w:rsidRPr="00BF510C">
        <w:rPr>
          <w:rStyle w:val="libFootnoteBoldChar"/>
          <w:rtl/>
        </w:rPr>
        <w:t>المغرب</w:t>
      </w:r>
      <w:r w:rsidR="00091A42" w:rsidRPr="0034022E">
        <w:rPr>
          <w:rtl/>
          <w:lang w:bidi="fa-IR"/>
        </w:rPr>
        <w:t xml:space="preserve"> : « السكّر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بالتشديد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ضرب من الرطب مشبه‌</w:t>
      </w:r>
      <w:r w:rsidR="00D24D61">
        <w:rPr>
          <w:rFonts w:hint="cs"/>
          <w:rtl/>
          <w:lang w:bidi="fa-IR"/>
        </w:rPr>
        <w:t xml:space="preserve"> </w:t>
      </w:r>
      <w:r w:rsidR="00091A42" w:rsidRPr="0034022E">
        <w:rPr>
          <w:rtl/>
          <w:lang w:bidi="fa-IR"/>
        </w:rPr>
        <w:t>بالسكّر المعروف في الحلاوة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ص 688 ؛ </w:t>
      </w:r>
      <w:r w:rsidR="00091A42" w:rsidRPr="00BF510C">
        <w:rPr>
          <w:rStyle w:val="libFootnoteBoldChar"/>
          <w:rtl/>
        </w:rPr>
        <w:t>المغرب</w:t>
      </w:r>
      <w:r w:rsidR="00091A42" w:rsidRPr="0034022E">
        <w:rPr>
          <w:rtl/>
          <w:lang w:bidi="fa-IR"/>
        </w:rPr>
        <w:t xml:space="preserve"> ، ص 229 ( سكر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العَلْقَم » : شجر مُرّ</w:t>
      </w:r>
      <w:r>
        <w:rPr>
          <w:rtl/>
          <w:lang w:bidi="fa-IR"/>
        </w:rPr>
        <w:t>.</w:t>
      </w:r>
      <w:r w:rsidR="00091A42" w:rsidRPr="0034022E">
        <w:rPr>
          <w:rtl/>
          <w:lang w:bidi="fa-IR"/>
        </w:rPr>
        <w:t xml:space="preserve"> ويقال للحنظل ولكلّ شي‌ء مُرّ : علقم</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1991 ( علقم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 « وكلّ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العيون : « لأنّه » بدل « وحالاته »</w:t>
      </w:r>
      <w:r>
        <w:rPr>
          <w:rtl/>
          <w:lang w:bidi="fa-IR"/>
        </w:rPr>
        <w:t>.</w:t>
      </w:r>
      <w:r w:rsidR="00091A42" w:rsidRPr="0034022E">
        <w:rPr>
          <w:rtl/>
          <w:lang w:bidi="fa-IR"/>
        </w:rPr>
        <w:t xml:space="preserve"> وقوله : « حالاته » عطف على الضمير المجرور في « خلافه » بدون إعادة الجارّ ، وهو جائز ، وللمانع أن يجعل الواو بمعنى مع ، أو يقدّر مضافاً ، أي وخلاف حالاته</w:t>
      </w:r>
      <w:r>
        <w:rPr>
          <w:rtl/>
          <w:lang w:bidi="fa-IR"/>
        </w:rPr>
        <w:t>.</w:t>
      </w:r>
      <w:r w:rsidR="00091A42" w:rsidRPr="0034022E">
        <w:rPr>
          <w:rtl/>
          <w:lang w:bidi="fa-IR"/>
        </w:rPr>
        <w:t xml:space="preserve"> ا</w:t>
      </w:r>
      <w:r w:rsidR="00D24D61">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59 ؛ </w:t>
      </w:r>
      <w:r w:rsidR="00091A42" w:rsidRPr="00BF510C">
        <w:rPr>
          <w:rStyle w:val="libFootnoteBoldChar"/>
          <w:rtl/>
        </w:rPr>
        <w:t>مرآة العقول</w:t>
      </w:r>
      <w:r w:rsidR="00091A42" w:rsidRPr="0034022E">
        <w:rPr>
          <w:rtl/>
          <w:lang w:bidi="fa-IR"/>
        </w:rPr>
        <w:t xml:space="preserve"> ، ج 2 ، ص 56</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ض ، بح » وشرح المازندراني : « لم يقع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حاشية « بح » والتوحيد والعيون</w:t>
      </w:r>
      <w:r>
        <w:rPr>
          <w:rtl/>
          <w:lang w:bidi="fa-IR"/>
        </w:rPr>
        <w:t>.</w:t>
      </w:r>
      <w:r w:rsidR="00091A42" w:rsidRPr="0034022E">
        <w:rPr>
          <w:rtl/>
          <w:lang w:bidi="fa-IR"/>
        </w:rPr>
        <w:t xml:space="preserve"> وفي النسخ التي قوبلت والمطبوع : « عليه »</w:t>
      </w:r>
      <w:r>
        <w:rPr>
          <w:rtl/>
          <w:lang w:bidi="fa-IR"/>
        </w:rPr>
        <w:t>.</w:t>
      </w:r>
    </w:p>
    <w:p w:rsidR="00D24D61" w:rsidRDefault="00D24D61" w:rsidP="00D24D6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رَحِمَكَ اللهُ</w:t>
      </w:r>
      <w:r w:rsidR="00FA30A4">
        <w:rPr>
          <w:rtl/>
          <w:lang w:bidi="fa-IR"/>
        </w:rPr>
        <w:t>.</w:t>
      </w:r>
    </w:p>
    <w:p w:rsidR="00091A42" w:rsidRPr="0034022E" w:rsidRDefault="00091A42" w:rsidP="00B72F8D">
      <w:pPr>
        <w:pStyle w:val="libNormal"/>
        <w:rPr>
          <w:rtl/>
          <w:lang w:bidi="fa-IR"/>
        </w:rPr>
      </w:pPr>
      <w:r w:rsidRPr="0034022E">
        <w:rPr>
          <w:rtl/>
          <w:lang w:bidi="fa-IR"/>
        </w:rPr>
        <w:t xml:space="preserve">وَإِنَّمَا سُمِّيَ </w:t>
      </w:r>
      <w:r w:rsidRPr="00FA6A79">
        <w:rPr>
          <w:rStyle w:val="libFootnotenumChar"/>
          <w:rtl/>
        </w:rPr>
        <w:t>(1)</w:t>
      </w:r>
      <w:r w:rsidRPr="0034022E">
        <w:rPr>
          <w:rtl/>
          <w:lang w:bidi="fa-IR"/>
        </w:rPr>
        <w:t xml:space="preserve"> اللهُ تَعَالى بِالْعِلْمِ </w:t>
      </w:r>
      <w:r w:rsidRPr="00FA6A79">
        <w:rPr>
          <w:rStyle w:val="libFootnotenumChar"/>
          <w:rtl/>
        </w:rPr>
        <w:t>(2)</w:t>
      </w:r>
      <w:r w:rsidRPr="0034022E">
        <w:rPr>
          <w:rtl/>
          <w:lang w:bidi="fa-IR"/>
        </w:rPr>
        <w:t xml:space="preserve"> بِغَيْرِ </w:t>
      </w:r>
      <w:r w:rsidRPr="00FA6A79">
        <w:rPr>
          <w:rStyle w:val="libFootnotenumChar"/>
          <w:rtl/>
        </w:rPr>
        <w:t>(3)</w:t>
      </w:r>
      <w:r w:rsidRPr="0034022E">
        <w:rPr>
          <w:rtl/>
          <w:lang w:bidi="fa-IR"/>
        </w:rPr>
        <w:t xml:space="preserve"> عِلْمٍ حَادِثٍ عَلِمَ بِهِ الْأَشْيَاءَ ، اسْتَعَانَ </w:t>
      </w:r>
      <w:r w:rsidRPr="00FA6A79">
        <w:rPr>
          <w:rStyle w:val="libFootnotenumChar"/>
          <w:rtl/>
        </w:rPr>
        <w:t>(4)</w:t>
      </w:r>
      <w:r w:rsidRPr="0034022E">
        <w:rPr>
          <w:rtl/>
          <w:lang w:bidi="fa-IR"/>
        </w:rPr>
        <w:t xml:space="preserve"> بِهِ عَلى حِفْظِ مَا يُسْتَقْبَلُ مِنْ أَمْرِهِ ، وَالرَّوِيَّةِ </w:t>
      </w:r>
      <w:r w:rsidRPr="00FA6A79">
        <w:rPr>
          <w:rStyle w:val="libFootnotenumChar"/>
          <w:rtl/>
        </w:rPr>
        <w:t>(5)</w:t>
      </w:r>
      <w:r w:rsidRPr="0034022E">
        <w:rPr>
          <w:rtl/>
          <w:lang w:bidi="fa-IR"/>
        </w:rPr>
        <w:t xml:space="preserve"> فِيمَا يَخْلُقُ مِنْ خَلْقِهِ ، وَيُفْسِدُ </w:t>
      </w:r>
      <w:r w:rsidRPr="00FA6A79">
        <w:rPr>
          <w:rStyle w:val="libFootnotenumChar"/>
          <w:rtl/>
        </w:rPr>
        <w:t>(6)</w:t>
      </w:r>
      <w:r w:rsidRPr="0034022E">
        <w:rPr>
          <w:rtl/>
          <w:lang w:bidi="fa-IR"/>
        </w:rPr>
        <w:t xml:space="preserve"> مَا مَضى مِمَّا </w:t>
      </w:r>
      <w:r w:rsidRPr="00FA6A79">
        <w:rPr>
          <w:rStyle w:val="libFootnotenumChar"/>
          <w:rtl/>
        </w:rPr>
        <w:t>(7)</w:t>
      </w:r>
      <w:r w:rsidRPr="0034022E">
        <w:rPr>
          <w:rtl/>
          <w:lang w:bidi="fa-IR"/>
        </w:rPr>
        <w:t xml:space="preserve"> أَفْنى مِنْ خَلْقِهِ ، مِمَّا لَوْ لَمْ يَحْضُرْهُ ذلِكَ الْعِلْمُ وَيَغِيبُهُ </w:t>
      </w:r>
      <w:r w:rsidRPr="00FA6A79">
        <w:rPr>
          <w:rStyle w:val="libFootnotenumChar"/>
          <w:rtl/>
        </w:rPr>
        <w:t>(8)</w:t>
      </w:r>
      <w:r w:rsidRPr="0034022E">
        <w:rPr>
          <w:rtl/>
          <w:lang w:bidi="fa-IR"/>
        </w:rPr>
        <w:t xml:space="preserve"> كَانَ جَاهِلاً ضَعِيفاً ، كَمَا أَنَّا لَوْ رَأَيْنَا </w:t>
      </w:r>
      <w:r w:rsidRPr="00FA6A79">
        <w:rPr>
          <w:rStyle w:val="libFootnotenumChar"/>
          <w:rtl/>
        </w:rPr>
        <w:t>(9)</w:t>
      </w:r>
      <w:r w:rsidRPr="0034022E">
        <w:rPr>
          <w:rtl/>
          <w:lang w:bidi="fa-IR"/>
        </w:rPr>
        <w:t xml:space="preserve"> عُلَمَاءَ الْخَلْقِ </w:t>
      </w:r>
      <w:r w:rsidRPr="00FA6A79">
        <w:rPr>
          <w:rStyle w:val="libFootnotenumChar"/>
          <w:rtl/>
        </w:rPr>
        <w:t>(10)</w:t>
      </w:r>
      <w:r w:rsidRPr="0034022E">
        <w:rPr>
          <w:rtl/>
          <w:lang w:bidi="fa-IR"/>
        </w:rPr>
        <w:t xml:space="preserve"> إِنَّمَا سُمُّوا بِالْعِلْمِ لِعِلْمٍ حَادِثٍ ؛ إِذْ كَانُوا فِيهِ </w:t>
      </w:r>
      <w:r w:rsidRPr="00FA6A79">
        <w:rPr>
          <w:rStyle w:val="libFootnotenumChar"/>
          <w:rtl/>
        </w:rPr>
        <w:t>(11)</w:t>
      </w:r>
      <w:r w:rsidRPr="0034022E">
        <w:rPr>
          <w:rtl/>
          <w:lang w:bidi="fa-IR"/>
        </w:rPr>
        <w:t xml:space="preserve"> جَهَلَةً ، وَرُبَّمَا فَارَقَهُمُ الْعِلْمُ بِالْأَشْيَاءِ ، فَعَادُوا إِلَى الْجَهْلِ</w:t>
      </w:r>
      <w:r w:rsidR="00FA30A4">
        <w:rPr>
          <w:rtl/>
          <w:lang w:bidi="fa-IR"/>
        </w:rPr>
        <w:t>.</w:t>
      </w:r>
    </w:p>
    <w:p w:rsidR="00091A42" w:rsidRPr="0034022E" w:rsidRDefault="00091A42" w:rsidP="00B72F8D">
      <w:pPr>
        <w:pStyle w:val="libNormal"/>
        <w:rPr>
          <w:rtl/>
          <w:lang w:bidi="fa-IR"/>
        </w:rPr>
      </w:pPr>
      <w:r w:rsidRPr="0034022E">
        <w:rPr>
          <w:rtl/>
          <w:lang w:bidi="fa-IR"/>
        </w:rPr>
        <w:t xml:space="preserve">وَإِنَّمَا سُمِّيَ اللهُ عَالِماً ؛ لِأَنَّهُ لَايَجْهَلُ شَيْئاً ، فَقَدْ جَمَعَ الْخَالِقَ وَالْمَخْلُوقَ اسْمُ </w:t>
      </w:r>
      <w:r w:rsidRPr="00FA6A79">
        <w:rPr>
          <w:rStyle w:val="libFootnotenumChar"/>
          <w:rtl/>
        </w:rPr>
        <w:t>(12)</w:t>
      </w:r>
      <w:r w:rsidRPr="0034022E">
        <w:rPr>
          <w:rtl/>
          <w:lang w:bidi="fa-IR"/>
        </w:rPr>
        <w:t xml:space="preserve"> الْعَالِمِ </w:t>
      </w:r>
      <w:r w:rsidRPr="00FA6A79">
        <w:rPr>
          <w:rStyle w:val="libFootnotenumChar"/>
          <w:rtl/>
        </w:rPr>
        <w:t>(13)</w:t>
      </w:r>
      <w:r w:rsidRPr="0034022E">
        <w:rPr>
          <w:rtl/>
          <w:lang w:bidi="fa-IR"/>
        </w:rPr>
        <w:t xml:space="preserve"> ، وَاخْتَلَفَ الْمَعْنى عَلى مَا رَأَيْتَ</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نسمّي »</w:t>
      </w:r>
      <w:r>
        <w:rPr>
          <w:rtl/>
          <w:lang w:bidi="fa-IR"/>
        </w:rPr>
        <w:t>.</w:t>
      </w:r>
      <w:r w:rsidR="00091A42" w:rsidRPr="0034022E">
        <w:rPr>
          <w:rtl/>
          <w:lang w:bidi="fa-IR"/>
        </w:rPr>
        <w:t xml:space="preserve"> وفي العيون : « يسمّى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والتوحيد والعيون : « بالعالم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المراد بالعلم : العالم ، بذكر المشتقّ منه مقام المشتقّ</w:t>
      </w:r>
      <w:r>
        <w:rPr>
          <w:rtl/>
          <w:lang w:bidi="fa-IR"/>
        </w:rPr>
        <w:t>.</w:t>
      </w:r>
      <w:r w:rsidR="00091A42" w:rsidRPr="0034022E">
        <w:rPr>
          <w:rtl/>
          <w:lang w:bidi="fa-IR"/>
        </w:rPr>
        <w:t xml:space="preserve"> أو المراد بالتسمية الوصف</w:t>
      </w:r>
      <w:r>
        <w:rPr>
          <w:rtl/>
          <w:lang w:bidi="fa-IR"/>
        </w:rPr>
        <w:t>.</w:t>
      </w:r>
      <w:r w:rsidR="00091A42" w:rsidRPr="0034022E">
        <w:rPr>
          <w:rtl/>
          <w:lang w:bidi="fa-IR"/>
        </w:rPr>
        <w:t xml:space="preserve"> أو قال ذلك للتنبيه على أنّ العلم عين ذاته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ض ، بح ، بر ، بس ، بف » وشرح المازندراني والعيون والوافي : « لغير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والعيون : « واستعان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بح ، بر » : « والرؤية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 « وبعينه »</w:t>
      </w:r>
      <w:r>
        <w:rPr>
          <w:rtl/>
          <w:lang w:bidi="fa-IR"/>
        </w:rPr>
        <w:t>.</w:t>
      </w:r>
      <w:r w:rsidR="00091A42" w:rsidRPr="0034022E">
        <w:rPr>
          <w:rtl/>
          <w:lang w:bidi="fa-IR"/>
        </w:rPr>
        <w:t xml:space="preserve"> وفي العيون : « وتفنيه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الوافي : « بما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عطف على « لم يحضره » والأنسب : « وغابه »</w:t>
      </w:r>
      <w:r>
        <w:rPr>
          <w:rtl/>
          <w:lang w:bidi="fa-IR"/>
        </w:rPr>
        <w:t>.</w:t>
      </w:r>
      <w:r w:rsidR="00091A42" w:rsidRPr="0034022E">
        <w:rPr>
          <w:rtl/>
          <w:lang w:bidi="fa-IR"/>
        </w:rPr>
        <w:t xml:space="preserve"> وفي « ج ، ض ، بس ، بف » وشرح صدر المتألّهين والوافي : « يعينه »</w:t>
      </w:r>
      <w:r>
        <w:rPr>
          <w:rtl/>
          <w:lang w:bidi="fa-IR"/>
        </w:rPr>
        <w:t>.</w:t>
      </w:r>
      <w:r w:rsidR="00091A42" w:rsidRPr="0034022E">
        <w:rPr>
          <w:rtl/>
          <w:lang w:bidi="fa-IR"/>
        </w:rPr>
        <w:t xml:space="preserve"> وفي « ف » : « يغنيه »</w:t>
      </w:r>
      <w:r>
        <w:rPr>
          <w:rtl/>
          <w:lang w:bidi="fa-IR"/>
        </w:rPr>
        <w:t>.</w:t>
      </w:r>
      <w:r w:rsidR="00091A42" w:rsidRPr="0034022E">
        <w:rPr>
          <w:rtl/>
          <w:lang w:bidi="fa-IR"/>
        </w:rPr>
        <w:t xml:space="preserve"> وفي حاشية « ب » : « يغبه »</w:t>
      </w:r>
      <w:r>
        <w:rPr>
          <w:rtl/>
          <w:lang w:bidi="fa-IR"/>
        </w:rPr>
        <w:t>.</w:t>
      </w:r>
      <w:r w:rsidR="00091A42" w:rsidRPr="0034022E">
        <w:rPr>
          <w:rtl/>
          <w:lang w:bidi="fa-IR"/>
        </w:rPr>
        <w:t xml:space="preserve"> وفي حاشية « بح » : « يغنيه ويُعنيه »</w:t>
      </w:r>
      <w:r>
        <w:rPr>
          <w:rtl/>
          <w:lang w:bidi="fa-IR"/>
        </w:rPr>
        <w:t>.</w:t>
      </w:r>
      <w:r w:rsidR="00091A42" w:rsidRPr="0034022E">
        <w:rPr>
          <w:rtl/>
          <w:lang w:bidi="fa-IR"/>
        </w:rPr>
        <w:t xml:space="preserve"> وفي « بح » وحاشية « بس ، ض » : « يعيبه »</w:t>
      </w:r>
      <w:r>
        <w:rPr>
          <w:rtl/>
          <w:lang w:bidi="fa-IR"/>
        </w:rPr>
        <w:t>.</w:t>
      </w:r>
      <w:r w:rsidR="00091A42" w:rsidRPr="0034022E">
        <w:rPr>
          <w:rtl/>
          <w:lang w:bidi="fa-IR"/>
        </w:rPr>
        <w:t xml:space="preserve"> وفي التعليقة للداماد : « تَغَيَّبه » ونسبه في </w:t>
      </w:r>
      <w:r w:rsidR="00091A42" w:rsidRPr="00BF510C">
        <w:rPr>
          <w:rStyle w:val="libFootnoteBoldChar"/>
          <w:rtl/>
        </w:rPr>
        <w:t>الوافي</w:t>
      </w:r>
      <w:r w:rsidR="00091A42" w:rsidRPr="0034022E">
        <w:rPr>
          <w:rtl/>
          <w:lang w:bidi="fa-IR"/>
        </w:rPr>
        <w:t xml:space="preserve"> إلى التكلّف</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في بعض النسخ : تَغَيَّبه ،</w:t>
      </w:r>
      <w:r w:rsidR="00091A42">
        <w:rPr>
          <w:rtl/>
          <w:lang w:bidi="fa-IR"/>
        </w:rPr>
        <w:t xml:space="preserve"> </w:t>
      </w:r>
      <w:r>
        <w:rPr>
          <w:rtl/>
          <w:lang w:bidi="fa-IR"/>
        </w:rPr>
        <w:t>...</w:t>
      </w:r>
      <w:r w:rsidR="00091A42" w:rsidRPr="0034022E">
        <w:rPr>
          <w:rtl/>
          <w:lang w:bidi="fa-IR"/>
        </w:rPr>
        <w:t xml:space="preserve"> والأصل فيه : تَغَيَّبَ عنه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يعيّنه</w:t>
      </w:r>
      <w:r w:rsidR="00091A42">
        <w:rPr>
          <w:rtl/>
          <w:lang w:bidi="fa-IR"/>
        </w:rPr>
        <w:t xml:space="preserve"> </w:t>
      </w:r>
      <w:r>
        <w:rPr>
          <w:rtl/>
          <w:lang w:bidi="fa-IR"/>
        </w:rPr>
        <w:t>...</w:t>
      </w:r>
      <w:r w:rsidR="00091A42" w:rsidRPr="0034022E">
        <w:rPr>
          <w:rtl/>
          <w:lang w:bidi="fa-IR"/>
        </w:rPr>
        <w:t xml:space="preserve"> من التعيين</w:t>
      </w:r>
      <w:r w:rsidR="00091A42">
        <w:rPr>
          <w:rtl/>
          <w:lang w:bidi="fa-IR"/>
        </w:rPr>
        <w:t xml:space="preserve"> </w:t>
      </w:r>
      <w:r>
        <w:rPr>
          <w:rtl/>
          <w:lang w:bidi="fa-IR"/>
        </w:rPr>
        <w:t>...</w:t>
      </w:r>
      <w:r w:rsidR="00091A42" w:rsidRPr="0034022E">
        <w:rPr>
          <w:rtl/>
          <w:lang w:bidi="fa-IR"/>
        </w:rPr>
        <w:t xml:space="preserve"> وفي بعض النسخ : ولغيبه</w:t>
      </w:r>
      <w:r w:rsidR="00091A42">
        <w:rPr>
          <w:rtl/>
          <w:lang w:bidi="fa-IR"/>
        </w:rPr>
        <w:t xml:space="preserve"> </w:t>
      </w:r>
      <w:r>
        <w:rPr>
          <w:rtl/>
          <w:lang w:bidi="fa-IR"/>
        </w:rPr>
        <w:t>...</w:t>
      </w:r>
      <w:r w:rsidR="00091A42" w:rsidRPr="0034022E">
        <w:rPr>
          <w:rtl/>
          <w:lang w:bidi="fa-IR"/>
        </w:rPr>
        <w:t xml:space="preserve"> وفي </w:t>
      </w:r>
      <w:r w:rsidR="00091A42" w:rsidRPr="00BF510C">
        <w:rPr>
          <w:rStyle w:val="libFootnoteBoldChar"/>
          <w:rtl/>
        </w:rPr>
        <w:t>العيون</w:t>
      </w:r>
      <w:r w:rsidR="00091A42" w:rsidRPr="0034022E">
        <w:rPr>
          <w:rtl/>
          <w:lang w:bidi="fa-IR"/>
        </w:rPr>
        <w:t xml:space="preserve"> وغيره : ويُعِنْه</w:t>
      </w:r>
      <w:r>
        <w:rPr>
          <w:rtl/>
          <w:lang w:bidi="fa-IR"/>
        </w:rPr>
        <w:t>.</w:t>
      </w:r>
      <w:r w:rsidR="00091A42" w:rsidRPr="0034022E">
        <w:rPr>
          <w:rtl/>
          <w:lang w:bidi="fa-IR"/>
        </w:rPr>
        <w:t xml:space="preserve"> وهو الصواب</w:t>
      </w:r>
      <w:r>
        <w:rPr>
          <w:rtl/>
          <w:lang w:bidi="fa-IR"/>
        </w:rPr>
        <w:t>.</w:t>
      </w:r>
      <w:r w:rsidR="00091A42" w:rsidRPr="0034022E">
        <w:rPr>
          <w:rtl/>
          <w:lang w:bidi="fa-IR"/>
        </w:rPr>
        <w:t xml:space="preserve"> وفي بعض نسخ </w:t>
      </w:r>
      <w:r w:rsidR="00091A42" w:rsidRPr="00BF510C">
        <w:rPr>
          <w:rStyle w:val="libFootnoteBoldChar"/>
          <w:rtl/>
        </w:rPr>
        <w:t>العيون</w:t>
      </w:r>
      <w:r w:rsidR="00091A42" w:rsidRPr="0034022E">
        <w:rPr>
          <w:rtl/>
          <w:lang w:bidi="fa-IR"/>
        </w:rPr>
        <w:t xml:space="preserve"> : وتفنيه ما مضى</w:t>
      </w:r>
      <w:r w:rsidR="00091A42">
        <w:rPr>
          <w:rtl/>
          <w:lang w:bidi="fa-IR"/>
        </w:rPr>
        <w:t xml:space="preserve"> </w:t>
      </w:r>
      <w:r>
        <w:rPr>
          <w:rtl/>
          <w:lang w:bidi="fa-IR"/>
        </w:rPr>
        <w:t>...</w:t>
      </w:r>
      <w:r w:rsidR="00091A42" w:rsidRPr="0034022E">
        <w:rPr>
          <w:rtl/>
          <w:lang w:bidi="fa-IR"/>
        </w:rPr>
        <w:t xml:space="preserve"> وفي بعض نسخ التوحيد : وتقفية ما مضى »</w:t>
      </w:r>
      <w:r>
        <w:rPr>
          <w:rtl/>
          <w:lang w:bidi="fa-IR"/>
        </w:rPr>
        <w:t>.</w:t>
      </w:r>
      <w:r w:rsidR="00091A42" w:rsidRPr="0034022E">
        <w:rPr>
          <w:rtl/>
          <w:lang w:bidi="fa-IR"/>
        </w:rPr>
        <w:t xml:space="preserve"> واستصوب في </w:t>
      </w:r>
      <w:r w:rsidR="00091A42" w:rsidRPr="00BF510C">
        <w:rPr>
          <w:rStyle w:val="libFootnoteBoldChar"/>
          <w:rtl/>
        </w:rPr>
        <w:t>الوافي</w:t>
      </w:r>
      <w:r w:rsidR="00091A42" w:rsidRPr="0034022E">
        <w:rPr>
          <w:rtl/>
          <w:lang w:bidi="fa-IR"/>
        </w:rPr>
        <w:t xml:space="preserve"> أيضاً ما في </w:t>
      </w:r>
      <w:r w:rsidR="00091A42" w:rsidRPr="00BF510C">
        <w:rPr>
          <w:rStyle w:val="libFootnoteBoldChar"/>
          <w:rtl/>
        </w:rPr>
        <w:t>التوحيد</w:t>
      </w:r>
      <w:r w:rsidR="00091A42" w:rsidRPr="0034022E">
        <w:rPr>
          <w:rtl/>
          <w:lang w:bidi="fa-IR"/>
        </w:rPr>
        <w:t xml:space="preserve"> وبعض نسخ العيون من : « يُعِنْه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 « أرينا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بح » : « الحقّ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التوحيد والعيون : « قبله »</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408 : « فئة » أي إذ كانوا قبل علمهم فئة جهلة</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597054">
            <w:pPr>
              <w:pStyle w:val="libFootnote0"/>
              <w:rPr>
                <w:rtl/>
                <w:lang w:bidi="fa-IR"/>
              </w:rPr>
            </w:pPr>
            <w:r>
              <w:rPr>
                <w:rtl/>
                <w:lang w:bidi="fa-IR"/>
              </w:rPr>
              <w:t>(12) .</w:t>
            </w:r>
            <w:r w:rsidRPr="0034022E">
              <w:rPr>
                <w:rtl/>
                <w:lang w:bidi="fa-IR"/>
              </w:rPr>
              <w:t xml:space="preserve"> يجوز نصب الاسم ورفع الخالق أيضاً</w:t>
            </w:r>
            <w:r>
              <w:rPr>
                <w:rtl/>
                <w:lang w:bidi="fa-IR"/>
              </w:rPr>
              <w:t>.</w:t>
            </w:r>
          </w:p>
        </w:tc>
        <w:tc>
          <w:tcPr>
            <w:tcW w:w="4474" w:type="dxa"/>
          </w:tcPr>
          <w:p w:rsidR="0038327E" w:rsidRDefault="0038327E" w:rsidP="00597054">
            <w:pPr>
              <w:pStyle w:val="libFootnote0"/>
              <w:rPr>
                <w:rtl/>
                <w:lang w:bidi="fa-IR"/>
              </w:rPr>
            </w:pPr>
            <w:r>
              <w:rPr>
                <w:rtl/>
                <w:lang w:bidi="fa-IR"/>
              </w:rPr>
              <w:t>(13) .</w:t>
            </w:r>
            <w:r w:rsidRPr="0034022E">
              <w:rPr>
                <w:rtl/>
                <w:lang w:bidi="fa-IR"/>
              </w:rPr>
              <w:t xml:space="preserve"> في التوحيد والعيون : « العلم »</w:t>
            </w:r>
            <w:r>
              <w:rPr>
                <w:rtl/>
                <w:lang w:bidi="fa-IR"/>
              </w:rPr>
              <w:t>.</w:t>
            </w:r>
          </w:p>
        </w:tc>
      </w:tr>
    </w:tbl>
    <w:p w:rsidR="00597054" w:rsidRDefault="00597054" w:rsidP="00597054">
      <w:pPr>
        <w:pStyle w:val="libNormal"/>
        <w:rPr>
          <w:rtl/>
          <w:lang w:bidi="fa-IR"/>
        </w:rPr>
      </w:pPr>
      <w:r>
        <w:rPr>
          <w:rtl/>
          <w:lang w:bidi="fa-IR"/>
        </w:rPr>
        <w:br w:type="page"/>
      </w:r>
    </w:p>
    <w:p w:rsidR="00091A42" w:rsidRPr="0034022E" w:rsidRDefault="00091A42" w:rsidP="00B72F8D">
      <w:pPr>
        <w:pStyle w:val="libNormal"/>
        <w:rPr>
          <w:rtl/>
          <w:lang w:bidi="fa-IR"/>
        </w:rPr>
      </w:pPr>
      <w:r w:rsidRPr="0034022E">
        <w:rPr>
          <w:rtl/>
          <w:lang w:bidi="fa-IR"/>
        </w:rPr>
        <w:t xml:space="preserve">وَسُمِّيَ رَبُّنَا سَمِيعاً </w:t>
      </w:r>
      <w:r w:rsidRPr="00FA6A79">
        <w:rPr>
          <w:rStyle w:val="libFootnotenumChar"/>
          <w:rtl/>
        </w:rPr>
        <w:t>(1)</w:t>
      </w:r>
      <w:r w:rsidRPr="0034022E">
        <w:rPr>
          <w:rtl/>
          <w:lang w:bidi="fa-IR"/>
        </w:rPr>
        <w:t xml:space="preserve"> لَابِخَرْتٍ </w:t>
      </w:r>
      <w:r w:rsidRPr="00FA6A79">
        <w:rPr>
          <w:rStyle w:val="libFootnotenumChar"/>
          <w:rtl/>
        </w:rPr>
        <w:t>(2)</w:t>
      </w:r>
      <w:r w:rsidRPr="0034022E">
        <w:rPr>
          <w:rtl/>
          <w:lang w:bidi="fa-IR"/>
        </w:rPr>
        <w:t xml:space="preserve"> فِيهِ يَسْمَعُ بِهِ الصَّوْتَ وَلَا يُبْصِرُ بِهِ ، كَمَا أَنَّ خَرْتَنَا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الَّذِي بِهِ نَسْمَعُ</w:t>
      </w:r>
      <w:r>
        <w:rPr>
          <w:rtl/>
          <w:lang w:bidi="fa-IR"/>
        </w:rPr>
        <w:t xml:space="preserve"> </w:t>
      </w:r>
      <w:r w:rsidR="00997FC5">
        <w:rPr>
          <w:rtl/>
          <w:lang w:bidi="fa-IR"/>
        </w:rPr>
        <w:t>-</w:t>
      </w:r>
      <w:r>
        <w:rPr>
          <w:rtl/>
          <w:lang w:bidi="fa-IR"/>
        </w:rPr>
        <w:t xml:space="preserve"> </w:t>
      </w:r>
      <w:r w:rsidRPr="0034022E">
        <w:rPr>
          <w:rtl/>
          <w:lang w:bidi="fa-IR"/>
        </w:rPr>
        <w:t xml:space="preserve">لَانَقْوى بِهِ عَلَى الْبَصَرِ ، وَلَكِنَّهُ أَخْبَرَ أَنَّهُ لَايَخْفى عَلَيْهِ شَيْ‌ءٌ مِنَ </w:t>
      </w:r>
      <w:r w:rsidRPr="00FA6A79">
        <w:rPr>
          <w:rStyle w:val="libFootnotenumChar"/>
          <w:rtl/>
        </w:rPr>
        <w:t>(4)</w:t>
      </w:r>
      <w:r w:rsidRPr="0034022E">
        <w:rPr>
          <w:rtl/>
          <w:lang w:bidi="fa-IR"/>
        </w:rPr>
        <w:t xml:space="preserve"> الْأَصْوَاتِ ، لَيْسَ عَلى حَدِّ مَا سُمِّينَا نَحْنُ ، فَقَدْ جَمَعْنَا </w:t>
      </w:r>
      <w:r w:rsidRPr="00FA6A79">
        <w:rPr>
          <w:rStyle w:val="libFootnotenumChar"/>
          <w:rtl/>
        </w:rPr>
        <w:t>(5)</w:t>
      </w:r>
      <w:r w:rsidRPr="0034022E">
        <w:rPr>
          <w:rtl/>
          <w:lang w:bidi="fa-IR"/>
        </w:rPr>
        <w:t xml:space="preserve"> الِاسْمَ بِالسَّمْعِ </w:t>
      </w:r>
      <w:r w:rsidRPr="00FA6A79">
        <w:rPr>
          <w:rStyle w:val="libFootnotenumChar"/>
          <w:rtl/>
        </w:rPr>
        <w:t>(6)</w:t>
      </w:r>
      <w:r w:rsidRPr="0034022E">
        <w:rPr>
          <w:rtl/>
          <w:lang w:bidi="fa-IR"/>
        </w:rPr>
        <w:t xml:space="preserve"> ، وَاخْتَلَفَ الْمَعْنى</w:t>
      </w:r>
      <w:r w:rsidR="00FA30A4">
        <w:rPr>
          <w:rtl/>
          <w:lang w:bidi="fa-IR"/>
        </w:rPr>
        <w:t>.</w:t>
      </w:r>
    </w:p>
    <w:p w:rsidR="00091A42" w:rsidRPr="0034022E" w:rsidRDefault="00091A42" w:rsidP="00B72F8D">
      <w:pPr>
        <w:pStyle w:val="libNormal"/>
        <w:rPr>
          <w:rtl/>
          <w:lang w:bidi="fa-IR"/>
        </w:rPr>
      </w:pPr>
      <w:r w:rsidRPr="0034022E">
        <w:rPr>
          <w:rtl/>
          <w:lang w:bidi="fa-IR"/>
        </w:rPr>
        <w:t xml:space="preserve">وَهكَذَا الْبَصَرُ </w:t>
      </w:r>
      <w:r w:rsidRPr="00FA6A79">
        <w:rPr>
          <w:rStyle w:val="libFootnotenumChar"/>
          <w:rtl/>
        </w:rPr>
        <w:t>(7)</w:t>
      </w:r>
      <w:r w:rsidRPr="0034022E">
        <w:rPr>
          <w:rtl/>
          <w:lang w:bidi="fa-IR"/>
        </w:rPr>
        <w:t xml:space="preserve"> لَابِخَرْتٍ مِنْهُ </w:t>
      </w:r>
      <w:r w:rsidRPr="00FA6A79">
        <w:rPr>
          <w:rStyle w:val="libFootnotenumChar"/>
          <w:rtl/>
        </w:rPr>
        <w:t>(8)</w:t>
      </w:r>
      <w:r w:rsidRPr="0034022E">
        <w:rPr>
          <w:rtl/>
          <w:lang w:bidi="fa-IR"/>
        </w:rPr>
        <w:t xml:space="preserve"> أَبْصَرَ </w:t>
      </w:r>
      <w:r w:rsidRPr="00FA6A79">
        <w:rPr>
          <w:rStyle w:val="libFootnotenumChar"/>
          <w:rtl/>
        </w:rPr>
        <w:t>(9)</w:t>
      </w:r>
      <w:r w:rsidRPr="0034022E">
        <w:rPr>
          <w:rtl/>
          <w:lang w:bidi="fa-IR"/>
        </w:rPr>
        <w:t xml:space="preserve"> ، كَمَا أَنَّا نُبْصِرُ بِخَرْتٍ </w:t>
      </w:r>
      <w:r w:rsidRPr="00FA6A79">
        <w:rPr>
          <w:rStyle w:val="libFootnotenumChar"/>
          <w:rtl/>
        </w:rPr>
        <w:t>(10)</w:t>
      </w:r>
      <w:r w:rsidRPr="0034022E">
        <w:rPr>
          <w:rtl/>
          <w:lang w:bidi="fa-IR"/>
        </w:rPr>
        <w:t xml:space="preserve"> مِنَّا لَانَنْتَفِعُ بِهِ فِي غَيْرِهِ ، وَلكِنَّ اللهَ بَصِيرٌ لَايَحْتَمِلُ </w:t>
      </w:r>
      <w:r w:rsidRPr="00FA6A79">
        <w:rPr>
          <w:rStyle w:val="libFootnotenumChar"/>
          <w:rtl/>
        </w:rPr>
        <w:t>(11)</w:t>
      </w:r>
      <w:r w:rsidRPr="0034022E">
        <w:rPr>
          <w:rtl/>
          <w:lang w:bidi="fa-IR"/>
        </w:rPr>
        <w:t xml:space="preserve"> شَخْصاً مَنْظُوراً إِلَيْهِ ، فَقَدْ جَمَعْنَا الِاسْمَ ، وَاخْتَلَفَ الْمَعْنى</w:t>
      </w:r>
      <w:r w:rsidR="00FA30A4">
        <w:rPr>
          <w:rtl/>
          <w:lang w:bidi="fa-IR"/>
        </w:rPr>
        <w:t>.</w:t>
      </w:r>
    </w:p>
    <w:p w:rsidR="00091A42" w:rsidRPr="0034022E" w:rsidRDefault="00091A42" w:rsidP="00B72F8D">
      <w:pPr>
        <w:pStyle w:val="libNormal"/>
        <w:rPr>
          <w:rtl/>
          <w:lang w:bidi="fa-IR"/>
        </w:rPr>
      </w:pPr>
      <w:r w:rsidRPr="0034022E">
        <w:rPr>
          <w:rtl/>
          <w:lang w:bidi="fa-IR"/>
        </w:rPr>
        <w:t xml:space="preserve">وَهُوَ قَائِمٌ لَيْسَ عَلى مَعْنَى انْتِصَابٍ وَقِيَامٍ عَلى سَاقٍ فِي كَبَدٍ </w:t>
      </w:r>
      <w:r w:rsidRPr="00FA6A79">
        <w:rPr>
          <w:rStyle w:val="libFootnotenumChar"/>
          <w:rtl/>
        </w:rPr>
        <w:t>(12)</w:t>
      </w:r>
      <w:r w:rsidRPr="0034022E">
        <w:rPr>
          <w:rtl/>
          <w:lang w:bidi="fa-IR"/>
        </w:rPr>
        <w:t xml:space="preserve"> كَمَا قَامَتِ الْأَشْيَاءُ ، وَلكِنْ </w:t>
      </w:r>
      <w:r w:rsidRPr="00FA6A79">
        <w:rPr>
          <w:rStyle w:val="libFootnotenumChar"/>
          <w:rtl/>
        </w:rPr>
        <w:t>(13)</w:t>
      </w:r>
      <w:r w:rsidRPr="0034022E">
        <w:rPr>
          <w:rtl/>
          <w:lang w:bidi="fa-IR"/>
        </w:rPr>
        <w:t xml:space="preserve"> « قَائِمٌ » يُخْبِرُ أَنَّهُ حَافِظٌ ، كَقَوْلِ الرَّجُلِ : الْقَائِمُ بِأَمْرِنَا فُلَانٌ ، وَ</w:t>
      </w:r>
      <w:r>
        <w:rPr>
          <w:rFonts w:hint="cs"/>
          <w:rtl/>
          <w:lang w:bidi="fa-IR"/>
        </w:rPr>
        <w:t xml:space="preserve"> </w:t>
      </w:r>
      <w:r w:rsidRPr="00FA6A79">
        <w:rPr>
          <w:rStyle w:val="libFootnotenumChar"/>
          <w:rtl/>
        </w:rPr>
        <w:t>(14)</w:t>
      </w:r>
      <w:r w:rsidRPr="0034022E">
        <w:rPr>
          <w:rtl/>
          <w:lang w:bidi="fa-IR"/>
        </w:rPr>
        <w:t xml:space="preserve"> اللهُ </w:t>
      </w:r>
      <w:r w:rsidRPr="00FA6A79">
        <w:rPr>
          <w:rStyle w:val="libFootnotenumChar"/>
          <w:rtl/>
        </w:rPr>
        <w:t>(15)</w:t>
      </w:r>
      <w:r w:rsidRPr="0034022E">
        <w:rPr>
          <w:rtl/>
          <w:lang w:bidi="fa-IR"/>
        </w:rPr>
        <w:t xml:space="preserve"> هُوَ الْقَائِمُ </w:t>
      </w:r>
      <w:r w:rsidRPr="00FA6A79">
        <w:rPr>
          <w:rStyle w:val="libFootnotenumChar"/>
          <w:rtl/>
        </w:rPr>
        <w:t>(16)</w:t>
      </w:r>
      <w:r w:rsidRPr="0034022E">
        <w:rPr>
          <w:rtl/>
          <w:lang w:bidi="fa-IR"/>
        </w:rPr>
        <w:t xml:space="preserve"> عَلى كُلِّ نَفْسٍ بِمَا كَسَبَتْ ، وَالْقَائِمُ أَيْضاً فِي كَلَامِ النَّاسِ : الْبَاقِي ؛ وَالْقَائِمُ أَيْضاً يُخْبِرُ عَنِ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بف » :</w:t>
      </w:r>
      <w:r w:rsidR="00091A42">
        <w:rPr>
          <w:rtl/>
          <w:lang w:bidi="fa-IR"/>
        </w:rPr>
        <w:t xml:space="preserve"> + </w:t>
      </w:r>
      <w:r w:rsidR="00091A42" w:rsidRPr="0034022E">
        <w:rPr>
          <w:rtl/>
          <w:lang w:bidi="fa-IR"/>
        </w:rPr>
        <w:t>« بصيراً »</w:t>
      </w:r>
      <w:r>
        <w:rPr>
          <w:rtl/>
          <w:lang w:bidi="fa-IR"/>
        </w:rPr>
        <w:t>.</w:t>
      </w:r>
    </w:p>
    <w:p w:rsidR="00091A42" w:rsidRPr="0034022E" w:rsidRDefault="00FA30A4" w:rsidP="00597054">
      <w:pPr>
        <w:pStyle w:val="libFootnote0"/>
        <w:rPr>
          <w:rtl/>
          <w:lang w:bidi="fa-IR"/>
        </w:rPr>
      </w:pPr>
      <w:r>
        <w:rPr>
          <w:rtl/>
          <w:lang w:bidi="fa-IR"/>
        </w:rPr>
        <w:t>(2) .</w:t>
      </w:r>
      <w:r w:rsidR="00091A42" w:rsidRPr="0034022E">
        <w:rPr>
          <w:rtl/>
          <w:lang w:bidi="fa-IR"/>
        </w:rPr>
        <w:t xml:space="preserve"> في التوحيد : « لا بجزء »</w:t>
      </w:r>
      <w:r>
        <w:rPr>
          <w:rtl/>
          <w:lang w:bidi="fa-IR"/>
        </w:rPr>
        <w:t>.</w:t>
      </w:r>
      <w:r w:rsidR="00091A42" w:rsidRPr="0034022E">
        <w:rPr>
          <w:rtl/>
          <w:lang w:bidi="fa-IR"/>
        </w:rPr>
        <w:t xml:space="preserve"> وفي العيون : « لا جزء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الخَرت » </w:t>
      </w:r>
      <w:r w:rsidR="00091A42">
        <w:rPr>
          <w:rtl/>
          <w:lang w:bidi="fa-IR"/>
        </w:rPr>
        <w:t>و «</w:t>
      </w:r>
      <w:r w:rsidR="00091A42" w:rsidRPr="0034022E">
        <w:rPr>
          <w:rtl/>
          <w:lang w:bidi="fa-IR"/>
        </w:rPr>
        <w:t xml:space="preserve"> الخُرْت » : ثقب الإبرة والفأس والاذن وغيرها</w:t>
      </w:r>
      <w:r>
        <w:rPr>
          <w:rtl/>
          <w:lang w:bidi="fa-IR"/>
        </w:rPr>
        <w:t>.</w:t>
      </w:r>
      <w:r w:rsidR="00091A42" w:rsidRPr="0034022E">
        <w:rPr>
          <w:rtl/>
          <w:lang w:bidi="fa-IR"/>
        </w:rPr>
        <w:t xml:space="preserve"> ا</w:t>
      </w:r>
      <w:r w:rsidR="00597054">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2 ، ص 29 : ( خرت )</w:t>
      </w:r>
      <w:r>
        <w:rPr>
          <w:rtl/>
          <w:lang w:bidi="fa-IR"/>
        </w:rPr>
        <w:t>.</w:t>
      </w:r>
      <w:r w:rsidR="00CD59B6">
        <w:rPr>
          <w:rFonts w:hint="cs"/>
          <w:rtl/>
          <w:lang w:bidi="fa-IR"/>
        </w:rPr>
        <w:t xml:space="preserve">                </w:t>
      </w:r>
      <w:r w:rsidR="00597054">
        <w:rPr>
          <w:rFonts w:hint="cs"/>
          <w:rtl/>
          <w:lang w:bidi="fa-IR"/>
        </w:rPr>
        <w:t xml:space="preserve">      </w:t>
      </w:r>
      <w:r>
        <w:rPr>
          <w:rtl/>
          <w:lang w:bidi="fa-IR"/>
        </w:rPr>
        <w:t>(3) .</w:t>
      </w:r>
      <w:r w:rsidR="00091A42" w:rsidRPr="0034022E">
        <w:rPr>
          <w:rtl/>
          <w:lang w:bidi="fa-IR"/>
        </w:rPr>
        <w:t xml:space="preserve"> في التوحيد والعيون : « جزأنا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والعيون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شي‌ء من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جمعنا » إمّا بسكون العين ، فالاسم منصوب</w:t>
      </w:r>
      <w:r>
        <w:rPr>
          <w:rtl/>
          <w:lang w:bidi="fa-IR"/>
        </w:rPr>
        <w:t>.</w:t>
      </w:r>
      <w:r w:rsidR="00091A42" w:rsidRPr="0034022E">
        <w:rPr>
          <w:rtl/>
          <w:lang w:bidi="fa-IR"/>
        </w:rPr>
        <w:t xml:space="preserve"> أو بفتحها ، فالاسم مرفوع</w:t>
      </w:r>
      <w:r>
        <w:rPr>
          <w:rtl/>
          <w:lang w:bidi="fa-IR"/>
        </w:rPr>
        <w:t>.</w:t>
      </w:r>
      <w:r w:rsidR="00091A42" w:rsidRPr="0034022E">
        <w:rPr>
          <w:rtl/>
          <w:lang w:bidi="fa-IR"/>
        </w:rPr>
        <w:t xml:space="preserve"> وكذا نظائره الآتية </w:t>
      </w:r>
      <w:r w:rsidR="00BE2D7A">
        <w:rPr>
          <w:rtl/>
          <w:lang w:bidi="fa-IR"/>
        </w:rPr>
        <w:t>إلّا</w:t>
      </w:r>
      <w:r w:rsidR="00091A42" w:rsidRPr="0034022E">
        <w:rPr>
          <w:rtl/>
          <w:lang w:bidi="fa-IR"/>
        </w:rPr>
        <w:t>لقرينة معيّنة</w:t>
      </w:r>
      <w:r>
        <w:rPr>
          <w:rtl/>
          <w:lang w:bidi="fa-IR"/>
        </w:rPr>
        <w:t>.</w:t>
      </w:r>
      <w:r w:rsidR="00091A42" w:rsidRPr="0034022E">
        <w:rPr>
          <w:rtl/>
          <w:lang w:bidi="fa-IR"/>
        </w:rPr>
        <w:t xml:space="preserve"> ا</w:t>
      </w:r>
      <w:r w:rsidR="00597054">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64 ؛ </w:t>
      </w:r>
      <w:r w:rsidR="00091A42" w:rsidRPr="00BF510C">
        <w:rPr>
          <w:rStyle w:val="libFootnoteBoldChar"/>
          <w:rtl/>
        </w:rPr>
        <w:t>مرآة العقول</w:t>
      </w:r>
      <w:r w:rsidR="00091A42" w:rsidRPr="0034022E">
        <w:rPr>
          <w:rtl/>
          <w:lang w:bidi="fa-IR"/>
        </w:rPr>
        <w:t xml:space="preserve"> ، ج 2 ، ص 57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w:t>
      </w:r>
      <w:r w:rsidR="00091A42">
        <w:rPr>
          <w:rtl/>
          <w:lang w:bidi="fa-IR"/>
        </w:rPr>
        <w:t xml:space="preserve"> + </w:t>
      </w:r>
      <w:r w:rsidR="00091A42" w:rsidRPr="0034022E">
        <w:rPr>
          <w:rtl/>
          <w:lang w:bidi="fa-IR"/>
        </w:rPr>
        <w:t>« والبصر »</w:t>
      </w:r>
      <w:r>
        <w:rPr>
          <w:rtl/>
          <w:lang w:bidi="fa-IR"/>
        </w:rPr>
        <w:t>.</w:t>
      </w:r>
      <w:r w:rsidR="00091A42" w:rsidRPr="0034022E">
        <w:rPr>
          <w:rtl/>
          <w:lang w:bidi="fa-IR"/>
        </w:rPr>
        <w:t xml:space="preserve"> وفي شرح المازندراني والتوحيد والعيون : « بالسميع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العيون : « البصير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 لا بجزء به »</w:t>
      </w:r>
      <w:r>
        <w:rPr>
          <w:rtl/>
          <w:lang w:bidi="fa-IR"/>
        </w:rPr>
        <w:t>.</w:t>
      </w:r>
      <w:r w:rsidR="00091A42" w:rsidRPr="0034022E">
        <w:rPr>
          <w:rtl/>
          <w:lang w:bidi="fa-IR"/>
        </w:rPr>
        <w:t xml:space="preserve"> وفي العيون : « لا لجزء به » كلاهما بدل « لا بخرت منه »</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597054">
            <w:pPr>
              <w:pStyle w:val="libFootnote0"/>
              <w:rPr>
                <w:rtl/>
                <w:lang w:bidi="fa-IR"/>
              </w:rPr>
            </w:pPr>
            <w:r>
              <w:rPr>
                <w:rtl/>
                <w:lang w:bidi="fa-IR"/>
              </w:rPr>
              <w:t>(9) .</w:t>
            </w:r>
            <w:r w:rsidRPr="0034022E">
              <w:rPr>
                <w:rtl/>
                <w:lang w:bidi="fa-IR"/>
              </w:rPr>
              <w:t xml:space="preserve"> في « بح » : « البصر »</w:t>
            </w:r>
            <w:r>
              <w:rPr>
                <w:rtl/>
                <w:lang w:bidi="fa-IR"/>
              </w:rPr>
              <w:t>.</w:t>
            </w:r>
          </w:p>
        </w:tc>
        <w:tc>
          <w:tcPr>
            <w:tcW w:w="4474" w:type="dxa"/>
          </w:tcPr>
          <w:p w:rsidR="0038327E" w:rsidRDefault="0038327E" w:rsidP="00597054">
            <w:pPr>
              <w:pStyle w:val="libFootnote0"/>
              <w:rPr>
                <w:rtl/>
                <w:lang w:bidi="fa-IR"/>
              </w:rPr>
            </w:pPr>
            <w:r>
              <w:rPr>
                <w:rtl/>
                <w:lang w:bidi="fa-IR"/>
              </w:rPr>
              <w:t>(10) .</w:t>
            </w:r>
            <w:r w:rsidRPr="0034022E">
              <w:rPr>
                <w:rtl/>
                <w:lang w:bidi="fa-IR"/>
              </w:rPr>
              <w:t xml:space="preserve"> في التوحيد والعيون : « بجزء »</w:t>
            </w:r>
            <w:r>
              <w:rPr>
                <w:rtl/>
                <w:lang w:bidi="fa-IR"/>
              </w:rPr>
              <w:t>.</w:t>
            </w:r>
          </w:p>
        </w:tc>
      </w:tr>
    </w:tbl>
    <w:p w:rsidR="00091A42" w:rsidRPr="00BF510C" w:rsidRDefault="00FA30A4" w:rsidP="00F120EB">
      <w:pPr>
        <w:pStyle w:val="libFootnote0"/>
        <w:rPr>
          <w:rStyle w:val="libFootnoteBoldChar"/>
          <w:rtl/>
        </w:rPr>
      </w:pPr>
      <w:r>
        <w:rPr>
          <w:rtl/>
          <w:lang w:bidi="fa-IR"/>
        </w:rPr>
        <w:t>(11) .</w:t>
      </w:r>
      <w:r w:rsidR="00091A42" w:rsidRPr="0034022E">
        <w:rPr>
          <w:rtl/>
          <w:lang w:bidi="fa-IR"/>
        </w:rPr>
        <w:t xml:space="preserve"> في حاشية « بح » والتوحيد والعيون : « لايجهل »</w:t>
      </w:r>
      <w:r>
        <w:rPr>
          <w:rtl/>
          <w:lang w:bidi="fa-IR"/>
        </w:rPr>
        <w:t>.</w:t>
      </w:r>
      <w:r w:rsidR="00091A42" w:rsidRPr="0034022E">
        <w:rPr>
          <w:rtl/>
          <w:lang w:bidi="fa-IR"/>
        </w:rPr>
        <w:t xml:space="preserve"> واستصوبه السيّد بدر الدين في حاشيته ، واستظهره المازندراني في شرحه ، والمجلسي في </w:t>
      </w:r>
      <w:r w:rsidR="00091A42" w:rsidRPr="00BF510C">
        <w:rPr>
          <w:rStyle w:val="libFootnoteBoldChar"/>
          <w:rtl/>
        </w:rPr>
        <w:t>مرآة العقول</w:t>
      </w:r>
      <w:r>
        <w:rPr>
          <w:rStyle w:val="libFootnoteBoldChar"/>
          <w:rtl/>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الكَبَد » : الشدّة والضيق والتعب والمشقّة</w:t>
      </w:r>
      <w:r>
        <w:rPr>
          <w:rtl/>
          <w:lang w:bidi="fa-IR"/>
        </w:rPr>
        <w:t>.</w:t>
      </w:r>
      <w:r w:rsidR="00091A42" w:rsidRPr="0034022E">
        <w:rPr>
          <w:rtl/>
          <w:lang w:bidi="fa-IR"/>
        </w:rPr>
        <w:t xml:space="preserve"> ا</w:t>
      </w:r>
      <w:r w:rsidR="00597054">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4 ، ص 139 ( كبد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ج » : « ولكنّه »</w:t>
      </w:r>
      <w:r>
        <w:rPr>
          <w:rtl/>
          <w:lang w:bidi="fa-IR"/>
        </w:rPr>
        <w:t>.</w:t>
      </w:r>
      <w:r w:rsidR="00091A42" w:rsidRPr="0034022E">
        <w:rPr>
          <w:rtl/>
          <w:lang w:bidi="fa-IR"/>
        </w:rPr>
        <w:t xml:space="preserve"> وفي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ولكن قائم »</w:t>
      </w:r>
      <w:r>
        <w:rPr>
          <w:rtl/>
          <w:lang w:bidi="fa-IR"/>
        </w:rPr>
        <w:t>.</w:t>
      </w:r>
      <w:r w:rsidR="00091A42" w:rsidRPr="0034022E">
        <w:rPr>
          <w:rtl/>
          <w:lang w:bidi="fa-IR"/>
        </w:rPr>
        <w:t xml:space="preserve"> وفي التوحيد والعيون :</w:t>
      </w:r>
      <w:r w:rsidR="00091A42">
        <w:rPr>
          <w:rtl/>
          <w:lang w:bidi="fa-IR"/>
        </w:rPr>
        <w:t xml:space="preserve"> + </w:t>
      </w:r>
      <w:r w:rsidR="00091A42" w:rsidRPr="0034022E">
        <w:rPr>
          <w:rtl/>
          <w:lang w:bidi="fa-IR"/>
        </w:rPr>
        <w:t>« أخبر أنّه »</w:t>
      </w:r>
      <w:r>
        <w:rPr>
          <w:rtl/>
          <w:lang w:bidi="fa-IR"/>
        </w:rPr>
        <w:t>.</w:t>
      </w:r>
    </w:p>
    <w:p w:rsidR="00091A42" w:rsidRPr="0034022E" w:rsidRDefault="00FA30A4" w:rsidP="00597054">
      <w:pPr>
        <w:pStyle w:val="libFootnote0"/>
        <w:rPr>
          <w:rtl/>
          <w:lang w:bidi="fa-IR"/>
        </w:rPr>
      </w:pPr>
      <w:r>
        <w:rPr>
          <w:rtl/>
          <w:lang w:bidi="fa-IR"/>
        </w:rPr>
        <w:t>(14)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الواو ، إمّا للحال ، أو للعطف على قوله : « كقول الرجل » أو على مقول القول ، وهو القائم »</w:t>
      </w:r>
      <w:r>
        <w:rPr>
          <w:rtl/>
          <w:lang w:bidi="fa-IR"/>
        </w:rPr>
        <w:t>.</w:t>
      </w:r>
      <w:r w:rsidR="00597054">
        <w:rPr>
          <w:rFonts w:hint="cs"/>
          <w:rtl/>
          <w:lang w:bidi="fa-IR"/>
        </w:rPr>
        <w:t xml:space="preserve">                                </w:t>
      </w:r>
      <w:r w:rsidR="00CD59B6">
        <w:rPr>
          <w:rFonts w:hint="cs"/>
          <w:rtl/>
          <w:lang w:bidi="fa-IR"/>
        </w:rPr>
        <w:t xml:space="preserve">                    </w:t>
      </w:r>
      <w:r w:rsidR="00597054">
        <w:rPr>
          <w:rFonts w:hint="cs"/>
          <w:rtl/>
          <w:lang w:bidi="fa-IR"/>
        </w:rPr>
        <w:t xml:space="preserve">            </w:t>
      </w:r>
      <w:r>
        <w:rPr>
          <w:rtl/>
          <w:lang w:bidi="fa-IR"/>
        </w:rPr>
        <w:t>(15) .</w:t>
      </w:r>
      <w:r w:rsidR="00091A42" w:rsidRPr="0034022E">
        <w:rPr>
          <w:rtl/>
          <w:lang w:bidi="fa-IR"/>
        </w:rPr>
        <w:t xml:space="preserve"> في التوحيد والعيون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في التوحيد : « قائم »</w:t>
      </w:r>
      <w:r>
        <w:rPr>
          <w:rtl/>
          <w:lang w:bidi="fa-IR"/>
        </w:rPr>
        <w:t>.</w:t>
      </w:r>
    </w:p>
    <w:p w:rsidR="00597054" w:rsidRDefault="00597054" w:rsidP="00597054">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الْكِفَايَةِ ، كَقَوْلِكَ لِلرَّجُلِ : قُمْ بِأَمْرِ بَنِي فُلَانٍ ، أَيِ اكْفِهِمْ ، وَالْقَائِمُ مِنَّا قَائِمٌ عَلى سَاقٍ ، فَقَدْ جَمَعْنَا الِاسْمَ وَلَمْ نَجْمَعِ </w:t>
      </w:r>
      <w:r w:rsidRPr="00FA6A79">
        <w:rPr>
          <w:rStyle w:val="libFootnotenumChar"/>
          <w:rtl/>
        </w:rPr>
        <w:t>(1)</w:t>
      </w:r>
      <w:r w:rsidRPr="0034022E">
        <w:rPr>
          <w:rtl/>
          <w:lang w:bidi="fa-IR"/>
        </w:rPr>
        <w:t xml:space="preserve"> الْمَعْنى</w:t>
      </w:r>
      <w:r w:rsidR="00FA30A4">
        <w:rPr>
          <w:rtl/>
          <w:lang w:bidi="fa-IR"/>
        </w:rPr>
        <w:t>.</w:t>
      </w:r>
    </w:p>
    <w:p w:rsidR="00091A42" w:rsidRPr="0034022E" w:rsidRDefault="00091A42" w:rsidP="00B72F8D">
      <w:pPr>
        <w:pStyle w:val="libNormal"/>
        <w:rPr>
          <w:rtl/>
          <w:lang w:bidi="fa-IR"/>
        </w:rPr>
      </w:pPr>
      <w:r w:rsidRPr="0034022E">
        <w:rPr>
          <w:rtl/>
          <w:lang w:bidi="fa-IR"/>
        </w:rPr>
        <w:t xml:space="preserve">وَأَمَّا اللَّطِيفُ ، فَلَيْسَ عَلى قِلَّةٍ وَقَضَافَةٍ </w:t>
      </w:r>
      <w:r w:rsidRPr="00FA6A79">
        <w:rPr>
          <w:rStyle w:val="libFootnotenumChar"/>
          <w:rtl/>
        </w:rPr>
        <w:t>(2)</w:t>
      </w:r>
      <w:r w:rsidRPr="0034022E">
        <w:rPr>
          <w:rtl/>
          <w:lang w:bidi="fa-IR"/>
        </w:rPr>
        <w:t xml:space="preserve"> وَصِغَرٍ ، وَلكِنْ ذلِكَ عَلَى النَّفَاذِ فِي الْأَشْيَاءِ وَالِامْتِنَاعِ مِنْ أَنْ يُدْرَكَ ، كَقَوْلِكَ لِلرَّجُلِ : لَطُفَ عَنِّي </w:t>
      </w:r>
      <w:r w:rsidRPr="00FA6A79">
        <w:rPr>
          <w:rStyle w:val="libFootnotenumChar"/>
          <w:rtl/>
        </w:rPr>
        <w:t>(3)</w:t>
      </w:r>
      <w:r w:rsidRPr="0034022E">
        <w:rPr>
          <w:rtl/>
          <w:lang w:bidi="fa-IR"/>
        </w:rPr>
        <w:t xml:space="preserve"> هذَا الْأَمْرُ ، وَلَطُفَ فُلَانٌ فِي مَذْهَبِهِ وَقَوْلِهِ </w:t>
      </w:r>
      <w:r w:rsidRPr="00FA6A79">
        <w:rPr>
          <w:rStyle w:val="libFootnotenumChar"/>
          <w:rtl/>
        </w:rPr>
        <w:t>(4)</w:t>
      </w:r>
      <w:r w:rsidRPr="0034022E">
        <w:rPr>
          <w:rtl/>
          <w:lang w:bidi="fa-IR"/>
        </w:rPr>
        <w:t xml:space="preserve"> ، يُخْبِرُكَ أَنَّهُ غَمَضَ </w:t>
      </w:r>
      <w:r w:rsidRPr="00FA6A79">
        <w:rPr>
          <w:rStyle w:val="libFootnotenumChar"/>
          <w:rtl/>
        </w:rPr>
        <w:t>(5)</w:t>
      </w:r>
      <w:r w:rsidRPr="0034022E">
        <w:rPr>
          <w:rtl/>
          <w:lang w:bidi="fa-IR"/>
        </w:rPr>
        <w:t xml:space="preserve"> فِيهِ </w:t>
      </w:r>
      <w:r w:rsidRPr="00FA6A79">
        <w:rPr>
          <w:rStyle w:val="libFootnotenumChar"/>
          <w:rtl/>
        </w:rPr>
        <w:t>(6)</w:t>
      </w:r>
      <w:r w:rsidRPr="0034022E">
        <w:rPr>
          <w:rtl/>
          <w:lang w:bidi="fa-IR"/>
        </w:rPr>
        <w:t xml:space="preserve"> الْعَقْلُ وَفَاتَ الطَّلَبُ </w:t>
      </w:r>
      <w:r w:rsidRPr="00FA6A79">
        <w:rPr>
          <w:rStyle w:val="libFootnotenumChar"/>
          <w:rtl/>
        </w:rPr>
        <w:t>(7)</w:t>
      </w:r>
      <w:r w:rsidRPr="0034022E">
        <w:rPr>
          <w:rtl/>
          <w:lang w:bidi="fa-IR"/>
        </w:rPr>
        <w:t xml:space="preserve"> ، وَعَادَ مُتَعَمِّقاً مُتَلَطِّفاً لَايُدْرِكُهُ الْوَهْمُ ، فَكَذلِكَ </w:t>
      </w:r>
      <w:r w:rsidRPr="00FA6A79">
        <w:rPr>
          <w:rStyle w:val="libFootnotenumChar"/>
          <w:rtl/>
        </w:rPr>
        <w:t>(8)</w:t>
      </w:r>
      <w:r w:rsidRPr="0034022E">
        <w:rPr>
          <w:rtl/>
          <w:lang w:bidi="fa-IR"/>
        </w:rPr>
        <w:t xml:space="preserve"> لَطُفَ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عَنْ أَنْ يُدْرَكَ بِحَدٍّ ، أَوْ يُحَدَّ بِوَصْفٍ ؛ وَاللَّطَافَةُ مِنَّا : الصِّغَرُ وَالْقِلَّةُ ، فَقَدْ جَمَعْنَا الِاسْمَ ، وَاخْتَلَفَ الْمَعْنى</w:t>
      </w:r>
      <w:r w:rsidR="00FA30A4">
        <w:rPr>
          <w:rtl/>
          <w:lang w:bidi="fa-IR"/>
        </w:rPr>
        <w:t>.</w:t>
      </w:r>
    </w:p>
    <w:p w:rsidR="00091A42" w:rsidRPr="0034022E" w:rsidRDefault="00091A42" w:rsidP="00B72F8D">
      <w:pPr>
        <w:pStyle w:val="libNormal"/>
        <w:rPr>
          <w:rtl/>
          <w:lang w:bidi="fa-IR"/>
        </w:rPr>
      </w:pPr>
      <w:r w:rsidRPr="0034022E">
        <w:rPr>
          <w:rtl/>
          <w:lang w:bidi="fa-IR"/>
        </w:rPr>
        <w:t xml:space="preserve">وَأَمَّا الْخَبِيرُ ، فَالَّذِي لَايَعْزُبُ عَنْهُ شَيْ‌ءٌ ، وَلَا يَفُوتُهُ </w:t>
      </w:r>
      <w:r w:rsidRPr="00FA6A79">
        <w:rPr>
          <w:rStyle w:val="libFootnotenumChar"/>
          <w:rtl/>
        </w:rPr>
        <w:t>(9)</w:t>
      </w:r>
      <w:r w:rsidRPr="0034022E">
        <w:rPr>
          <w:rtl/>
          <w:lang w:bidi="fa-IR"/>
        </w:rPr>
        <w:t xml:space="preserve"> ، لَيْسَ </w:t>
      </w:r>
      <w:r w:rsidRPr="00FA6A79">
        <w:rPr>
          <w:rStyle w:val="libFootnotenumChar"/>
          <w:rtl/>
        </w:rPr>
        <w:t>(10)</w:t>
      </w:r>
      <w:r w:rsidRPr="0034022E">
        <w:rPr>
          <w:rtl/>
          <w:lang w:bidi="fa-IR"/>
        </w:rPr>
        <w:t xml:space="preserve"> لِلتَّجْرِبَةِ وَلَا لِلِاعْتِبَارِ‌</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والعيون : « ولم يجمعنا »</w:t>
      </w:r>
      <w:r>
        <w:rPr>
          <w:rtl/>
          <w:lang w:bidi="fa-IR"/>
        </w:rPr>
        <w:t>.</w:t>
      </w:r>
      <w:r w:rsidR="00091A42" w:rsidRPr="0034022E">
        <w:rPr>
          <w:rtl/>
          <w:lang w:bidi="fa-IR"/>
        </w:rPr>
        <w:t xml:space="preserve"> في </w:t>
      </w:r>
      <w:r w:rsidR="00091A42" w:rsidRPr="00BF510C">
        <w:rPr>
          <w:rStyle w:val="libFootnoteBoldChar"/>
          <w:rtl/>
        </w:rPr>
        <w:t>التعليقة</w:t>
      </w:r>
      <w:r w:rsidR="00091A42" w:rsidRPr="0034022E">
        <w:rPr>
          <w:rtl/>
          <w:lang w:bidi="fa-IR"/>
        </w:rPr>
        <w:t xml:space="preserve"> للداماد : « لم يجمع ، أي لم يجمعنا المعنى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إن كان « جمعنا » بسكون العين كان « لم نجمع » بالنون ، وإن كان بفتحها كان « لم يجمع » بالياء المثنّاة من تحت ، والتقدير : لم يجمعنا المعنى »</w:t>
      </w:r>
      <w:r>
        <w:rPr>
          <w:rtl/>
          <w:lang w:bidi="fa-IR"/>
        </w:rPr>
        <w:t>.</w:t>
      </w:r>
      <w:r w:rsidR="00091A42" w:rsidRPr="0034022E">
        <w:rPr>
          <w:rtl/>
          <w:lang w:bidi="fa-IR"/>
        </w:rPr>
        <w:t xml:space="preserve"> ثمّ أيّد الأخير بما في </w:t>
      </w:r>
      <w:r w:rsidR="00091A42" w:rsidRPr="00BF510C">
        <w:rPr>
          <w:rStyle w:val="libFootnoteBoldChar"/>
          <w:rtl/>
        </w:rPr>
        <w:t>العيون</w:t>
      </w:r>
      <w:r w:rsidR="00091A42" w:rsidRPr="0034022E">
        <w:rPr>
          <w:rtl/>
          <w:lang w:bidi="fa-IR"/>
        </w:rPr>
        <w:t xml:space="preserve"> و</w:t>
      </w:r>
      <w:r w:rsidR="00091A42" w:rsidRPr="00BF510C">
        <w:rPr>
          <w:rStyle w:val="libFootnoteBoldChar"/>
          <w:rtl/>
        </w:rPr>
        <w:t>التوحيد</w:t>
      </w:r>
      <w:r w:rsidR="00091A42" w:rsidRPr="0034022E">
        <w:rPr>
          <w:rtl/>
          <w:lang w:bidi="fa-IR"/>
        </w:rPr>
        <w:t xml:space="preserve"> وإن عدّه خلاف الظاهر</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القضافة » : النحافة والدقّة</w:t>
      </w:r>
      <w:r>
        <w:rPr>
          <w:rtl/>
          <w:lang w:bidi="fa-IR"/>
        </w:rPr>
        <w:t>.</w:t>
      </w:r>
      <w:r w:rsidR="00091A42" w:rsidRPr="0034022E">
        <w:rPr>
          <w:rtl/>
          <w:lang w:bidi="fa-IR"/>
        </w:rPr>
        <w:t xml:space="preserve"> قال الداماد في </w:t>
      </w:r>
      <w:r w:rsidR="00091A42" w:rsidRPr="00BF510C">
        <w:rPr>
          <w:rStyle w:val="libFootnoteBoldChar"/>
          <w:rtl/>
        </w:rPr>
        <w:t>التعليقة</w:t>
      </w:r>
      <w:r w:rsidR="00091A42" w:rsidRPr="0034022E">
        <w:rPr>
          <w:rtl/>
          <w:lang w:bidi="fa-IR"/>
        </w:rPr>
        <w:t xml:space="preserve"> : « والمراد الضعيف النحيف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4 ، ص 1417 ( قضف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العيون : « عن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التعليقة</w:t>
      </w:r>
      <w:r w:rsidR="00091A42" w:rsidRPr="0034022E">
        <w:rPr>
          <w:rtl/>
          <w:lang w:bidi="fa-IR"/>
        </w:rPr>
        <w:t xml:space="preserve"> للداماد : « وفي نسخة : قولك ، بالرفع على أنّه المبتدأ ، أي وقولك هذا يخبرك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غمّض » بالتشديد</w:t>
      </w:r>
      <w:r>
        <w:rPr>
          <w:rtl/>
          <w:lang w:bidi="fa-IR"/>
        </w:rPr>
        <w:t>.</w:t>
      </w:r>
      <w:r w:rsidR="00091A42" w:rsidRPr="0034022E">
        <w:rPr>
          <w:rtl/>
          <w:lang w:bidi="fa-IR"/>
        </w:rPr>
        <w:t xml:space="preserve"> واحتمله المازندراني في شرحه ؛ حيث قال : « ولو كان غمّض</w:t>
      </w:r>
      <w:r w:rsidR="00091A42">
        <w:rPr>
          <w:rtl/>
          <w:lang w:bidi="fa-IR"/>
        </w:rPr>
        <w:t xml:space="preserve"> </w:t>
      </w:r>
      <w:r>
        <w:rPr>
          <w:rtl/>
          <w:lang w:bidi="fa-IR"/>
        </w:rPr>
        <w:t>...</w:t>
      </w:r>
      <w:r w:rsidR="00091A42" w:rsidRPr="0034022E">
        <w:rPr>
          <w:rtl/>
          <w:lang w:bidi="fa-IR"/>
        </w:rPr>
        <w:t xml:space="preserve"> كان في الكلام استعارة مكنيّة تخييليّة ، وهو مع ذلك كناية عن عدم إدراك المطلوب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غمض » </w:t>
      </w:r>
      <w:r w:rsidR="00091A42">
        <w:rPr>
          <w:rtl/>
          <w:lang w:bidi="fa-IR"/>
        </w:rPr>
        <w:t>و «</w:t>
      </w:r>
      <w:r w:rsidR="00091A42" w:rsidRPr="0034022E">
        <w:rPr>
          <w:rtl/>
          <w:lang w:bidi="fa-IR"/>
        </w:rPr>
        <w:t xml:space="preserve"> غَمُضَ » : أخفى أمره واشتدّ غورُه ، أو غار</w:t>
      </w:r>
      <w:r>
        <w:rPr>
          <w:rtl/>
          <w:lang w:bidi="fa-IR"/>
        </w:rPr>
        <w:t>.</w:t>
      </w:r>
      <w:r w:rsidR="00091A42" w:rsidRPr="0034022E">
        <w:rPr>
          <w:rtl/>
          <w:lang w:bidi="fa-IR"/>
        </w:rPr>
        <w:t xml:space="preserve"> والغموض : الغور</w:t>
      </w:r>
      <w:r>
        <w:rPr>
          <w:rtl/>
          <w:lang w:bidi="fa-IR"/>
        </w:rPr>
        <w:t>.</w:t>
      </w:r>
      <w:r w:rsidR="00091A42" w:rsidRPr="0034022E">
        <w:rPr>
          <w:rtl/>
          <w:lang w:bidi="fa-IR"/>
        </w:rPr>
        <w:t xml:space="preserve"> وفي اللغة : غمض في الأرض ، أي ذهب وغاب</w:t>
      </w:r>
      <w:r>
        <w:rPr>
          <w:rtl/>
          <w:lang w:bidi="fa-IR"/>
        </w:rPr>
        <w:t>.</w:t>
      </w:r>
      <w:r w:rsidR="00091A42" w:rsidRPr="0034022E">
        <w:rPr>
          <w:rtl/>
          <w:lang w:bidi="fa-IR"/>
        </w:rPr>
        <w:t xml:space="preserve"> ا</w:t>
      </w:r>
      <w:r w:rsidR="00703CDF">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290 ؛ </w:t>
      </w:r>
      <w:r w:rsidR="00091A42" w:rsidRPr="00BF510C">
        <w:rPr>
          <w:rStyle w:val="libFootnoteBoldChar"/>
          <w:rtl/>
        </w:rPr>
        <w:t>شرح المازندراني</w:t>
      </w:r>
      <w:r w:rsidR="00091A42" w:rsidRPr="0034022E">
        <w:rPr>
          <w:rtl/>
          <w:lang w:bidi="fa-IR"/>
        </w:rPr>
        <w:t xml:space="preserve"> ، ج 4 ، ص 68 ؛ </w:t>
      </w:r>
      <w:r w:rsidR="00091A42" w:rsidRPr="00BF510C">
        <w:rPr>
          <w:rStyle w:val="libFootnoteBoldChar"/>
          <w:rtl/>
        </w:rPr>
        <w:t>الوافي</w:t>
      </w:r>
      <w:r w:rsidR="00091A42" w:rsidRPr="0034022E">
        <w:rPr>
          <w:rtl/>
          <w:lang w:bidi="fa-IR"/>
        </w:rPr>
        <w:t xml:space="preserve"> ، ح 1 ، ص 488 ؛ </w:t>
      </w:r>
      <w:r w:rsidR="00091A42" w:rsidRPr="00BF510C">
        <w:rPr>
          <w:rStyle w:val="libFootnoteBoldChar"/>
          <w:rtl/>
        </w:rPr>
        <w:t>لسان العرب</w:t>
      </w:r>
      <w:r w:rsidR="00091A42" w:rsidRPr="0034022E">
        <w:rPr>
          <w:rtl/>
          <w:lang w:bidi="fa-IR"/>
        </w:rPr>
        <w:t xml:space="preserve"> ، ج 7 ، ص 201 ( غمض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والعيون : « فبهر » بدل « فيه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58 : « يمكن أن يقرأ « الطلب » مرفوعاً ومنصوباً</w:t>
      </w:r>
      <w:r>
        <w:rPr>
          <w:rtl/>
          <w:lang w:bidi="fa-IR"/>
        </w:rPr>
        <w:t>.</w:t>
      </w:r>
      <w:r w:rsidR="00091A42" w:rsidRPr="0034022E">
        <w:rPr>
          <w:rtl/>
          <w:lang w:bidi="fa-IR"/>
        </w:rPr>
        <w:t xml:space="preserve"> فعلى الأوّل يكون « فات » لازماً ، أي ضاع وذهب الطلب</w:t>
      </w:r>
      <w:r>
        <w:rPr>
          <w:rtl/>
          <w:lang w:bidi="fa-IR"/>
        </w:rPr>
        <w:t>.</w:t>
      </w:r>
      <w:r w:rsidR="00091A42" w:rsidRPr="0034022E">
        <w:rPr>
          <w:rtl/>
          <w:lang w:bidi="fa-IR"/>
        </w:rPr>
        <w:t xml:space="preserve"> وعلى الثاني ، فضمير الفاعل إمّا راجع إلى الأمر المطلوب ، أي لايدرك الطلبَ ذلك الأمر</w:t>
      </w:r>
      <w:r w:rsidR="00091A42">
        <w:rPr>
          <w:rtl/>
          <w:lang w:bidi="fa-IR"/>
        </w:rPr>
        <w:t xml:space="preserve"> </w:t>
      </w:r>
      <w:r>
        <w:rPr>
          <w:rtl/>
          <w:lang w:bidi="fa-IR"/>
        </w:rPr>
        <w:t>...</w:t>
      </w:r>
      <w:r w:rsidR="00091A42" w:rsidRPr="0034022E">
        <w:rPr>
          <w:rtl/>
          <w:lang w:bidi="fa-IR"/>
        </w:rPr>
        <w:t xml:space="preserve"> أو إلى العقل »</w:t>
      </w:r>
      <w:r>
        <w:rPr>
          <w:rtl/>
          <w:lang w:bidi="fa-IR"/>
        </w:rPr>
        <w:t>.</w:t>
      </w:r>
    </w:p>
    <w:p w:rsidR="00091A42" w:rsidRPr="0034022E" w:rsidRDefault="00FA30A4" w:rsidP="00703CDF">
      <w:pPr>
        <w:pStyle w:val="libFootnote0"/>
        <w:rPr>
          <w:rtl/>
          <w:lang w:bidi="fa-IR"/>
        </w:rPr>
      </w:pPr>
      <w:r>
        <w:rPr>
          <w:rtl/>
          <w:lang w:bidi="fa-IR"/>
        </w:rPr>
        <w:t>(8) .</w:t>
      </w:r>
      <w:r w:rsidR="00091A42" w:rsidRPr="0034022E">
        <w:rPr>
          <w:rtl/>
          <w:lang w:bidi="fa-IR"/>
        </w:rPr>
        <w:t xml:space="preserve"> في « ب ، ج ، ف ، بح ، بس » وحاشية « ض ، بر ، بف » وشرح المازندراني : « فهكذا »</w:t>
      </w:r>
      <w:r>
        <w:rPr>
          <w:rtl/>
          <w:lang w:bidi="fa-IR"/>
        </w:rPr>
        <w:t>.</w:t>
      </w:r>
      <w:r w:rsidR="00091A42" w:rsidRPr="0034022E">
        <w:rPr>
          <w:rtl/>
          <w:lang w:bidi="fa-IR"/>
        </w:rPr>
        <w:t xml:space="preserve"> وفي حاشية « ض » الا</w:t>
      </w:r>
      <w:r w:rsidR="00703CDF">
        <w:rPr>
          <w:rFonts w:hint="cs"/>
          <w:rtl/>
          <w:lang w:bidi="fa-IR"/>
        </w:rPr>
        <w:t>ُ</w:t>
      </w:r>
      <w:r w:rsidR="00091A42" w:rsidRPr="0034022E">
        <w:rPr>
          <w:rtl/>
          <w:lang w:bidi="fa-IR"/>
        </w:rPr>
        <w:t>خرى : « وكذلك »</w:t>
      </w:r>
      <w:r>
        <w:rPr>
          <w:rtl/>
          <w:lang w:bidi="fa-IR"/>
        </w:rPr>
        <w:t>.</w:t>
      </w:r>
      <w:r w:rsidR="00703CDF">
        <w:rPr>
          <w:rFonts w:hint="cs"/>
          <w:rtl/>
          <w:lang w:bidi="fa-IR"/>
        </w:rPr>
        <w:t xml:space="preserve">                                          </w:t>
      </w:r>
      <w:r>
        <w:rPr>
          <w:rtl/>
          <w:lang w:bidi="fa-IR"/>
        </w:rPr>
        <w:t>(9) .</w:t>
      </w:r>
      <w:r w:rsidR="00091A42" w:rsidRPr="0034022E">
        <w:rPr>
          <w:rtl/>
          <w:lang w:bidi="fa-IR"/>
        </w:rPr>
        <w:t xml:space="preserve"> في التوحيد :</w:t>
      </w:r>
      <w:r w:rsidR="00091A42">
        <w:rPr>
          <w:rtl/>
          <w:lang w:bidi="fa-IR"/>
        </w:rPr>
        <w:t xml:space="preserve"> + </w:t>
      </w:r>
      <w:r w:rsidR="00091A42" w:rsidRPr="0034022E">
        <w:rPr>
          <w:rtl/>
          <w:lang w:bidi="fa-IR"/>
        </w:rPr>
        <w:t>« شي‌ء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أي ليس خبره بالأشياء وعدمُ بُعد شي‌ء عنه للتجربة</w:t>
      </w:r>
      <w:r>
        <w:rPr>
          <w:rtl/>
          <w:lang w:bidi="fa-IR"/>
        </w:rPr>
        <w:t>.</w:t>
      </w:r>
    </w:p>
    <w:p w:rsidR="0038327E" w:rsidRDefault="0038327E" w:rsidP="0038327E">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بِالْأَشْيَاءِ ، فَعِنْدَ </w:t>
      </w:r>
      <w:r w:rsidRPr="00FA6A79">
        <w:rPr>
          <w:rStyle w:val="libFootnotenumChar"/>
          <w:rtl/>
        </w:rPr>
        <w:t>(1)</w:t>
      </w:r>
      <w:r w:rsidRPr="0034022E">
        <w:rPr>
          <w:rtl/>
          <w:lang w:bidi="fa-IR"/>
        </w:rPr>
        <w:t xml:space="preserve"> التَّجْرِبَةِ وَالِاعْتِبَارِ عِلْمَانِ وَلَوْ لَاهُمَا مَا عُلِمَ ؛ لِأَنَّ مَنْ كَانَ كَذلِكَ ، كَانَ جَاهِلاً وَاللهُ لَمْ يَزَلْ خَبِيراً بِمَا يَخْلُقُ ، وَالْخَبِيرُ مِنَ النَّاسِ : الْمُسْتَخْبِرُ عَنْ جَهْلٍ ، الْمُتَعَلِّمُ ، فَقَدْ </w:t>
      </w:r>
      <w:r w:rsidRPr="00FA6A79">
        <w:rPr>
          <w:rStyle w:val="libFootnotenumChar"/>
          <w:rtl/>
        </w:rPr>
        <w:t>(2)</w:t>
      </w:r>
      <w:r w:rsidRPr="0034022E">
        <w:rPr>
          <w:rtl/>
          <w:lang w:bidi="fa-IR"/>
        </w:rPr>
        <w:t xml:space="preserve"> جَمَعْنَا الِاسْمَ ، وَاخْتَلَفَ الْمَعْنى</w:t>
      </w:r>
      <w:r w:rsidR="00FA30A4">
        <w:rPr>
          <w:rtl/>
          <w:lang w:bidi="fa-IR"/>
        </w:rPr>
        <w:t>.</w:t>
      </w:r>
    </w:p>
    <w:p w:rsidR="00091A42" w:rsidRDefault="00091A42" w:rsidP="00B72F8D">
      <w:pPr>
        <w:pStyle w:val="libNormal"/>
        <w:rPr>
          <w:rtl/>
          <w:lang w:bidi="fa-IR"/>
        </w:rPr>
      </w:pPr>
      <w:r w:rsidRPr="0034022E">
        <w:rPr>
          <w:rtl/>
          <w:lang w:bidi="fa-IR"/>
        </w:rPr>
        <w:t xml:space="preserve">وَأَمَّا الظَّاهِرُ ، فَلَيْسَ مِنْ أَجْلِ أَنَّهُ عَلَا الْأَشْيَاءَ بِرُكُوبٍ فَوْقَهَا ، وَقُعُودٍ عَلَيْهَا ، وَتَسَنُّمٍ </w:t>
      </w:r>
      <w:r w:rsidRPr="00FA6A79">
        <w:rPr>
          <w:rStyle w:val="libFootnotenumChar"/>
          <w:rtl/>
        </w:rPr>
        <w:t>(3)</w:t>
      </w:r>
      <w:r w:rsidRPr="0034022E">
        <w:rPr>
          <w:rtl/>
          <w:lang w:bidi="fa-IR"/>
        </w:rPr>
        <w:t xml:space="preserve"> لِذُرَاهَا </w:t>
      </w:r>
      <w:r w:rsidRPr="00FA6A79">
        <w:rPr>
          <w:rStyle w:val="libFootnotenumChar"/>
          <w:rtl/>
        </w:rPr>
        <w:t>(4)</w:t>
      </w:r>
      <w:r w:rsidRPr="0034022E">
        <w:rPr>
          <w:rtl/>
          <w:lang w:bidi="fa-IR"/>
        </w:rPr>
        <w:t xml:space="preserve"> ، وَلكِنْ ذلِكَ لِقَهْرِهِ وَلِغَلَبَتِهِ </w:t>
      </w:r>
      <w:r w:rsidRPr="00FA6A79">
        <w:rPr>
          <w:rStyle w:val="libFootnotenumChar"/>
          <w:rtl/>
        </w:rPr>
        <w:t>(5)</w:t>
      </w:r>
      <w:r w:rsidRPr="0034022E">
        <w:rPr>
          <w:rtl/>
          <w:lang w:bidi="fa-IR"/>
        </w:rPr>
        <w:t xml:space="preserve"> الْأَشْيَاءَ وَقُدْرَتِهِ </w:t>
      </w:r>
      <w:r w:rsidRPr="00FA6A79">
        <w:rPr>
          <w:rStyle w:val="libFootnotenumChar"/>
          <w:rtl/>
        </w:rPr>
        <w:t>(6)</w:t>
      </w:r>
      <w:r w:rsidRPr="0034022E">
        <w:rPr>
          <w:rtl/>
          <w:lang w:bidi="fa-IR"/>
        </w:rPr>
        <w:t xml:space="preserve"> عَلَيْهَا ، كَقَوْلِ الرَّجُلِ : ظَهَرْتُ عَلى أَعْدَائِي ، وَأَظْهَرَنِي اللهُ عَلى خَصْمِي ، يُخْبِرُ عَنِ الْفَلْجِ </w:t>
      </w:r>
      <w:r w:rsidRPr="00FA6A79">
        <w:rPr>
          <w:rStyle w:val="libFootnotenumChar"/>
          <w:rtl/>
        </w:rPr>
        <w:t>(7)</w:t>
      </w:r>
      <w:r w:rsidRPr="0034022E">
        <w:rPr>
          <w:rtl/>
          <w:lang w:bidi="fa-IR"/>
        </w:rPr>
        <w:t xml:space="preserve"> وَالْغَلَبَةِ ، فَهكَذَا </w:t>
      </w:r>
      <w:r w:rsidRPr="00FA6A79">
        <w:rPr>
          <w:rStyle w:val="libFootnotenumChar"/>
          <w:rtl/>
        </w:rPr>
        <w:t>(8)</w:t>
      </w:r>
      <w:r w:rsidRPr="0034022E">
        <w:rPr>
          <w:rtl/>
          <w:lang w:bidi="fa-IR"/>
        </w:rPr>
        <w:t xml:space="preserve"> ظُهُورُ اللهِ عَلَى الْأَشْيَاءِ </w:t>
      </w:r>
      <w:r w:rsidRPr="00FA6A79">
        <w:rPr>
          <w:rStyle w:val="libFootnotenumChar"/>
          <w:rtl/>
        </w:rPr>
        <w:t>(9)</w:t>
      </w:r>
      <w:r w:rsidR="00FA30A4">
        <w:rPr>
          <w:rtl/>
          <w:lang w:bidi="fa-IR"/>
        </w:rPr>
        <w:t>.</w:t>
      </w:r>
      <w:r w:rsidRPr="0034022E">
        <w:rPr>
          <w:rtl/>
          <w:lang w:bidi="fa-IR"/>
        </w:rPr>
        <w:t xml:space="preserve"> </w:t>
      </w:r>
    </w:p>
    <w:p w:rsidR="00091A42" w:rsidRPr="0034022E" w:rsidRDefault="00091A42" w:rsidP="00B72F8D">
      <w:pPr>
        <w:pStyle w:val="libNormal"/>
        <w:rPr>
          <w:rtl/>
          <w:lang w:bidi="fa-IR"/>
        </w:rPr>
      </w:pPr>
      <w:r w:rsidRPr="0034022E">
        <w:rPr>
          <w:rtl/>
          <w:lang w:bidi="fa-IR"/>
        </w:rPr>
        <w:t>وَوَجْهٌ آخَرُ أَنَّهُ الظَّاهِرُ لِمَنْ أَرَادَهُ وَ</w:t>
      </w:r>
      <w:r>
        <w:rPr>
          <w:rFonts w:hint="cs"/>
          <w:rtl/>
          <w:lang w:bidi="fa-IR"/>
        </w:rPr>
        <w:t xml:space="preserve"> </w:t>
      </w:r>
      <w:r w:rsidRPr="00FA6A79">
        <w:rPr>
          <w:rStyle w:val="libFootnotenumChar"/>
          <w:rtl/>
        </w:rPr>
        <w:t>(10)</w:t>
      </w:r>
      <w:r w:rsidRPr="0034022E">
        <w:rPr>
          <w:rtl/>
          <w:lang w:bidi="fa-IR"/>
        </w:rPr>
        <w:t xml:space="preserve"> لَا يَخْفى عَلَيْهِ شَيْ‌ءٌ ، وَأَنَّهُ مُدَبِّرٌ لِكُلِّ مَا بَرَأَ </w:t>
      </w:r>
      <w:r w:rsidRPr="00FA6A79">
        <w:rPr>
          <w:rStyle w:val="libFootnotenumChar"/>
          <w:rtl/>
        </w:rPr>
        <w:t>(11)</w:t>
      </w:r>
      <w:r w:rsidRPr="0034022E">
        <w:rPr>
          <w:rtl/>
          <w:lang w:bidi="fa-IR"/>
        </w:rPr>
        <w:t xml:space="preserve"> ، فَأَيُّ ظَاهِرٍ أَظْهَرُ وَأَوْضَحُ </w:t>
      </w:r>
      <w:r w:rsidRPr="00FA6A79">
        <w:rPr>
          <w:rStyle w:val="libFootnotenumChar"/>
          <w:rtl/>
        </w:rPr>
        <w:t>(12)</w:t>
      </w:r>
      <w:r w:rsidRPr="0034022E">
        <w:rPr>
          <w:rtl/>
          <w:lang w:bidi="fa-IR"/>
        </w:rPr>
        <w:t xml:space="preserve"> مِنَ اللهِ تَبَارَكَ وَتَعَالى</w:t>
      </w:r>
      <w:r>
        <w:rPr>
          <w:rtl/>
          <w:lang w:bidi="fa-IR"/>
        </w:rPr>
        <w:t>؟</w:t>
      </w:r>
      <w:r w:rsidRPr="0034022E">
        <w:rPr>
          <w:rtl/>
          <w:lang w:bidi="fa-IR"/>
        </w:rPr>
        <w:t xml:space="preserve"> لِأَنَّكَ لَاتَعْدَمُ صَنْعَتَهُ </w:t>
      </w:r>
      <w:r w:rsidRPr="00FA6A79">
        <w:rPr>
          <w:rStyle w:val="libFootnotenumChar"/>
          <w:rtl/>
        </w:rPr>
        <w:t>(13)</w:t>
      </w:r>
      <w:r w:rsidRPr="0034022E">
        <w:rPr>
          <w:rtl/>
          <w:lang w:bidi="fa-IR"/>
        </w:rPr>
        <w:t xml:space="preserve"> حَيْثُمَا‌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فيفيده »</w:t>
      </w:r>
      <w:r>
        <w:rPr>
          <w:rtl/>
          <w:lang w:bidi="fa-IR"/>
        </w:rPr>
        <w:t>.</w:t>
      </w:r>
      <w:r w:rsidR="00091A42" w:rsidRPr="0034022E">
        <w:rPr>
          <w:rtl/>
          <w:lang w:bidi="fa-IR"/>
        </w:rPr>
        <w:t xml:space="preserve"> وفي العيون : « فتفيده » وفي كليهما : « علماً » بدل « علمان »</w:t>
      </w:r>
      <w:r>
        <w:rPr>
          <w:rtl/>
          <w:lang w:bidi="fa-IR"/>
        </w:rPr>
        <w:t>.</w:t>
      </w:r>
      <w:r w:rsidR="00091A42" w:rsidRPr="0034022E">
        <w:rPr>
          <w:rtl/>
          <w:lang w:bidi="fa-IR"/>
        </w:rPr>
        <w:t xml:space="preserve"> واستصحّه السيّد بدر الدين‌في حاشيته ، ص 97 ، ثمّ قال : « أي لولا التجربة والاعتبار لما علم ، بل كان جاهلاً ؛ والله لم يزل خبيراً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ض ، ف ، بر ، بس ، بف » : « وقد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ض » : « تسنيم »</w:t>
      </w:r>
      <w:r>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 ويروى بالشين المعجمة وبالباء الموحّدة ، والشبم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بفتح‌الباء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البرد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التسنّم » : العلوّ</w:t>
      </w:r>
      <w:r>
        <w:rPr>
          <w:rtl/>
          <w:lang w:bidi="fa-IR"/>
        </w:rPr>
        <w:t>.</w:t>
      </w:r>
      <w:r w:rsidR="00091A42" w:rsidRPr="0034022E">
        <w:rPr>
          <w:rtl/>
          <w:lang w:bidi="fa-IR"/>
        </w:rPr>
        <w:t xml:space="preserve"> وكلّ شي‌ء علا شيئاً فقد تسنّمه ، فيقال : تسنّمه أي علاه ، من السنام وهو أعلى كلّ شي‌ء</w:t>
      </w:r>
      <w:r>
        <w:rPr>
          <w:rtl/>
          <w:lang w:bidi="fa-IR"/>
        </w:rPr>
        <w:t>.</w:t>
      </w:r>
      <w:r w:rsidR="00091A42" w:rsidRPr="0034022E">
        <w:rPr>
          <w:rtl/>
          <w:lang w:bidi="fa-IR"/>
        </w:rPr>
        <w:t xml:space="preserve"> ا</w:t>
      </w:r>
      <w:r w:rsidR="00FD2C79">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409 ( سنم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الشروح : « الذِرى » بضمّ الذال وكسرها ، جمع الذِروة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بهما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وهي أيضاً أعلى الشي‌ء وفوقه ، ولكنّ‌</w:t>
      </w:r>
      <w:r w:rsidR="00FD2C79">
        <w:rPr>
          <w:rFonts w:hint="cs"/>
          <w:rtl/>
          <w:lang w:bidi="fa-IR"/>
        </w:rPr>
        <w:t xml:space="preserve"> </w:t>
      </w:r>
      <w:r w:rsidR="00091A42" w:rsidRPr="0034022E">
        <w:rPr>
          <w:rtl/>
          <w:lang w:bidi="fa-IR"/>
        </w:rPr>
        <w:t>الموجود في اللغة : الذُرى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بضمِّ الذال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جمع الذِرْوة</w:t>
      </w:r>
      <w:r>
        <w:rPr>
          <w:rtl/>
          <w:lang w:bidi="fa-IR"/>
        </w:rPr>
        <w:t>.</w:t>
      </w:r>
      <w:r w:rsidR="00091A42" w:rsidRPr="0034022E">
        <w:rPr>
          <w:rtl/>
          <w:lang w:bidi="fa-IR"/>
        </w:rPr>
        <w:t xml:space="preserve"> قال الخليل : « ولولا الواو كان ينبغي أن تكون جماعة فِعْلة فِعَل</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ا</w:t>
      </w:r>
      <w:r w:rsidR="00FD2C7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2345 ؛ </w:t>
      </w:r>
      <w:r w:rsidR="00091A42" w:rsidRPr="00BF510C">
        <w:rPr>
          <w:rStyle w:val="libFootnoteBoldChar"/>
          <w:rtl/>
        </w:rPr>
        <w:t>ترتيب كتاب العين</w:t>
      </w:r>
      <w:r w:rsidR="00091A42" w:rsidRPr="0034022E">
        <w:rPr>
          <w:rtl/>
          <w:lang w:bidi="fa-IR"/>
        </w:rPr>
        <w:t xml:space="preserve"> ، ج 1 ، ص 623 ( ذرو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ض ، بر » والعيون : « لغلبة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ض ، بح ، بر ، بس ، بف » وحاشية « ج » : « قدرة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الفلج » : الظفر والفوز</w:t>
      </w:r>
      <w:r>
        <w:rPr>
          <w:rtl/>
          <w:lang w:bidi="fa-IR"/>
        </w:rPr>
        <w:t>.</w:t>
      </w:r>
      <w:r w:rsidR="00091A42" w:rsidRPr="0034022E">
        <w:rPr>
          <w:rtl/>
          <w:lang w:bidi="fa-IR"/>
        </w:rPr>
        <w:t xml:space="preserve"> ا</w:t>
      </w:r>
      <w:r w:rsidR="00FD2C7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335 ( فلج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بح » : « فكذا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 « الأعداء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بف » والتوحيد والعيون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 « برأه »</w:t>
      </w:r>
      <w:r>
        <w:rPr>
          <w:rtl/>
          <w:lang w:bidi="fa-IR"/>
        </w:rPr>
        <w:t>.</w:t>
      </w:r>
      <w:r w:rsidR="00091A42" w:rsidRPr="0034022E">
        <w:rPr>
          <w:rtl/>
          <w:lang w:bidi="fa-IR"/>
        </w:rPr>
        <w:t xml:space="preserve"> وفي « ف ، بح ، بر ، بس ، بف » والوافي والعيون : « يرى »</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FD2C79">
            <w:pPr>
              <w:pStyle w:val="libFootnote0"/>
              <w:rPr>
                <w:rtl/>
                <w:lang w:bidi="fa-IR"/>
              </w:rPr>
            </w:pPr>
            <w:r>
              <w:rPr>
                <w:rtl/>
                <w:lang w:bidi="fa-IR"/>
              </w:rPr>
              <w:t>(12) .</w:t>
            </w:r>
            <w:r w:rsidRPr="0034022E">
              <w:rPr>
                <w:rtl/>
                <w:lang w:bidi="fa-IR"/>
              </w:rPr>
              <w:t xml:space="preserve"> في العيون :</w:t>
            </w:r>
            <w:r>
              <w:rPr>
                <w:rtl/>
                <w:lang w:bidi="fa-IR"/>
              </w:rPr>
              <w:t xml:space="preserve"> + </w:t>
            </w:r>
            <w:r w:rsidRPr="0034022E">
              <w:rPr>
                <w:rtl/>
                <w:lang w:bidi="fa-IR"/>
              </w:rPr>
              <w:t>« أمراً »</w:t>
            </w:r>
            <w:r>
              <w:rPr>
                <w:rtl/>
                <w:lang w:bidi="fa-IR"/>
              </w:rPr>
              <w:t>.</w:t>
            </w:r>
          </w:p>
        </w:tc>
        <w:tc>
          <w:tcPr>
            <w:tcW w:w="4474" w:type="dxa"/>
          </w:tcPr>
          <w:p w:rsidR="0038327E" w:rsidRDefault="0038327E" w:rsidP="00FD2C79">
            <w:pPr>
              <w:pStyle w:val="libFootnote0"/>
              <w:rPr>
                <w:rtl/>
                <w:lang w:bidi="fa-IR"/>
              </w:rPr>
            </w:pPr>
            <w:r>
              <w:rPr>
                <w:rtl/>
                <w:lang w:bidi="fa-IR"/>
              </w:rPr>
              <w:t>(13) .</w:t>
            </w:r>
            <w:r w:rsidRPr="0034022E">
              <w:rPr>
                <w:rtl/>
                <w:lang w:bidi="fa-IR"/>
              </w:rPr>
              <w:t xml:space="preserve"> في التوحيد : « صنعه »</w:t>
            </w:r>
            <w:r>
              <w:rPr>
                <w:rtl/>
                <w:lang w:bidi="fa-IR"/>
              </w:rPr>
              <w:t>.</w:t>
            </w:r>
          </w:p>
        </w:tc>
      </w:tr>
    </w:tbl>
    <w:p w:rsidR="00D56A01" w:rsidRDefault="00D56A01" w:rsidP="00D56A01">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 xml:space="preserve">تَوَجَّهْتَ </w:t>
      </w:r>
      <w:r w:rsidRPr="00FA6A79">
        <w:rPr>
          <w:rStyle w:val="libFootnotenumChar"/>
          <w:rtl/>
        </w:rPr>
        <w:t>(1)</w:t>
      </w:r>
      <w:r w:rsidRPr="0034022E">
        <w:rPr>
          <w:rtl/>
          <w:lang w:bidi="fa-IR"/>
        </w:rPr>
        <w:t xml:space="preserve"> ، وَفِيكَ مِنْ آثَارِهِ مَا يُغْنِيكَ ، وَالظَّاهِرُ مِنَّا : الْبَارِزُ بِنَفْسِهِ ، وَالْمَعْلُومُ بِحَدِّهِ ، فَقَدْ جَمَعَنَا الِاسْمُ وَلَمْ يَجْمَعْنَا </w:t>
      </w:r>
      <w:r w:rsidRPr="00FA6A79">
        <w:rPr>
          <w:rStyle w:val="libFootnotenumChar"/>
          <w:rtl/>
        </w:rPr>
        <w:t>(2)</w:t>
      </w:r>
      <w:r w:rsidRPr="0034022E">
        <w:rPr>
          <w:rtl/>
          <w:lang w:bidi="fa-IR"/>
        </w:rPr>
        <w:t xml:space="preserve"> الْمَعْنى</w:t>
      </w:r>
      <w:r w:rsidR="00FA30A4">
        <w:rPr>
          <w:rtl/>
          <w:lang w:bidi="fa-IR"/>
        </w:rPr>
        <w:t>.</w:t>
      </w:r>
    </w:p>
    <w:p w:rsidR="00091A42" w:rsidRPr="0034022E" w:rsidRDefault="00091A42" w:rsidP="00B72F8D">
      <w:pPr>
        <w:pStyle w:val="libNormal"/>
        <w:rPr>
          <w:rtl/>
          <w:lang w:bidi="fa-IR"/>
        </w:rPr>
      </w:pPr>
      <w:r w:rsidRPr="0034022E">
        <w:rPr>
          <w:rtl/>
          <w:lang w:bidi="fa-IR"/>
        </w:rPr>
        <w:t xml:space="preserve">وَأَمَّا الْبَاطِنُ ، فَلَيْسَ عَلى مَعْنَى الِاسْتِبْطَانِ لِلْأَشْيَاءِ </w:t>
      </w:r>
      <w:r w:rsidRPr="00FA6A79">
        <w:rPr>
          <w:rStyle w:val="libFootnotenumChar"/>
          <w:rtl/>
        </w:rPr>
        <w:t>(3)</w:t>
      </w:r>
      <w:r w:rsidRPr="0034022E">
        <w:rPr>
          <w:rtl/>
          <w:lang w:bidi="fa-IR"/>
        </w:rPr>
        <w:t xml:space="preserve"> بِأَنْ يَغُورَ فِيهَا ، وَلكِنْ ذلِكَ مِنْهُ عَلَى اسْتِبْطَانِهِ لِلْأَشْيَاءِ عِلْماً وَحِفْظاً وَتَدْبِيراً ، كَقَوْلِ الْقَائِلِ : أَبْطَنْتُهُ </w:t>
      </w:r>
      <w:r w:rsidRPr="00FA6A79">
        <w:rPr>
          <w:rStyle w:val="libFootnotenumChar"/>
          <w:rtl/>
        </w:rPr>
        <w:t>(4)</w:t>
      </w:r>
      <w:r w:rsidRPr="0034022E">
        <w:rPr>
          <w:rtl/>
          <w:lang w:bidi="fa-IR"/>
        </w:rPr>
        <w:t xml:space="preserve"> : يَعْنِي خَبَرْتُهُ وَعَلِمْتُ مَكْتُومَ </w:t>
      </w:r>
      <w:r w:rsidRPr="00FA6A79">
        <w:rPr>
          <w:rStyle w:val="libFootnotenumChar"/>
          <w:rtl/>
        </w:rPr>
        <w:t>(5)</w:t>
      </w:r>
      <w:r w:rsidRPr="0034022E">
        <w:rPr>
          <w:rtl/>
          <w:lang w:bidi="fa-IR"/>
        </w:rPr>
        <w:t xml:space="preserve"> سِرِّهِ ، وَالْبَاطِنُ مِنَّا : الْغَائِبُ </w:t>
      </w:r>
      <w:r w:rsidRPr="00FA6A79">
        <w:rPr>
          <w:rStyle w:val="libFootnotenumChar"/>
          <w:rtl/>
        </w:rPr>
        <w:t>(6)</w:t>
      </w:r>
      <w:r w:rsidRPr="0034022E">
        <w:rPr>
          <w:rtl/>
          <w:lang w:bidi="fa-IR"/>
        </w:rPr>
        <w:t xml:space="preserve"> فِي الشَّيْ‌ءِ ، الْمُسْتَتِرُ ، وَقَدْ جَمَعْنَا الِاسْمَ ، وَاخْتَلَفَ الْمَعْنى</w:t>
      </w:r>
      <w:r w:rsidR="00FA30A4">
        <w:rPr>
          <w:rtl/>
          <w:lang w:bidi="fa-IR"/>
        </w:rPr>
        <w:t>.</w:t>
      </w:r>
    </w:p>
    <w:p w:rsidR="00091A42" w:rsidRPr="0034022E" w:rsidRDefault="00091A42" w:rsidP="00B72F8D">
      <w:pPr>
        <w:pStyle w:val="libNormal"/>
        <w:rPr>
          <w:rtl/>
          <w:lang w:bidi="fa-IR"/>
        </w:rPr>
      </w:pPr>
      <w:r w:rsidRPr="0034022E">
        <w:rPr>
          <w:rtl/>
          <w:lang w:bidi="fa-IR"/>
        </w:rPr>
        <w:t xml:space="preserve">وَأَمَّا الْقَاهِرُ ، فَلَيْسَ </w:t>
      </w:r>
      <w:r w:rsidRPr="00FA6A79">
        <w:rPr>
          <w:rStyle w:val="libFootnotenumChar"/>
          <w:rtl/>
        </w:rPr>
        <w:t>(7)</w:t>
      </w:r>
      <w:r w:rsidRPr="0034022E">
        <w:rPr>
          <w:rtl/>
          <w:lang w:bidi="fa-IR"/>
        </w:rPr>
        <w:t xml:space="preserve"> عَلى مَعْنى عِلَاجٍ </w:t>
      </w:r>
      <w:r w:rsidRPr="00FA6A79">
        <w:rPr>
          <w:rStyle w:val="libFootnotenumChar"/>
          <w:rtl/>
        </w:rPr>
        <w:t>(8)</w:t>
      </w:r>
      <w:r w:rsidRPr="0034022E">
        <w:rPr>
          <w:rtl/>
          <w:lang w:bidi="fa-IR"/>
        </w:rPr>
        <w:t xml:space="preserve"> وَنَصَبٍ </w:t>
      </w:r>
      <w:r w:rsidRPr="00FA6A79">
        <w:rPr>
          <w:rStyle w:val="libFootnotenumChar"/>
          <w:rtl/>
        </w:rPr>
        <w:t>(9)</w:t>
      </w:r>
      <w:r w:rsidRPr="0034022E">
        <w:rPr>
          <w:rtl/>
          <w:lang w:bidi="fa-IR"/>
        </w:rPr>
        <w:t xml:space="preserve"> وَاحْتِيَالٍ وَمُدَارَاةٍ </w:t>
      </w:r>
      <w:r w:rsidRPr="00FA6A79">
        <w:rPr>
          <w:rStyle w:val="libFootnotenumChar"/>
          <w:rtl/>
        </w:rPr>
        <w:t>(10)</w:t>
      </w:r>
      <w:r w:rsidRPr="0034022E">
        <w:rPr>
          <w:rtl/>
          <w:lang w:bidi="fa-IR"/>
        </w:rPr>
        <w:t xml:space="preserve"> وَمَكْرٍ </w:t>
      </w:r>
      <w:r w:rsidRPr="00FA6A79">
        <w:rPr>
          <w:rStyle w:val="libFootnotenumChar"/>
          <w:rtl/>
        </w:rPr>
        <w:t>(11)</w:t>
      </w:r>
      <w:r w:rsidRPr="0034022E">
        <w:rPr>
          <w:rtl/>
          <w:lang w:bidi="fa-IR"/>
        </w:rPr>
        <w:t xml:space="preserve"> ، كَمَا يَقْهَرُ الْعِبَادُ بَعْضُهُمْ بَعْضاً ، وَالْمَقْهُورُ مِنْهُمْ يَعُودُ قَاهِراً ، وَالْقَاهِرُ يَعُودُ مَقْهُوراً ، وَلكِنْ ذلِكَ‌</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1568FA">
            <w:pPr>
              <w:pStyle w:val="libFootnote0"/>
              <w:rPr>
                <w:rtl/>
                <w:lang w:bidi="fa-IR"/>
              </w:rPr>
            </w:pPr>
            <w:r>
              <w:rPr>
                <w:rtl/>
                <w:lang w:bidi="fa-IR"/>
              </w:rPr>
              <w:t>(1) .</w:t>
            </w:r>
            <w:r w:rsidRPr="0034022E">
              <w:rPr>
                <w:rtl/>
                <w:lang w:bidi="fa-IR"/>
              </w:rPr>
              <w:t xml:space="preserve"> يجوز فيه « توجّهَتْ » بالتأنيث أيضاً</w:t>
            </w:r>
            <w:r>
              <w:rPr>
                <w:rtl/>
                <w:lang w:bidi="fa-IR"/>
              </w:rPr>
              <w:t>.</w:t>
            </w:r>
          </w:p>
        </w:tc>
        <w:tc>
          <w:tcPr>
            <w:tcW w:w="4474" w:type="dxa"/>
          </w:tcPr>
          <w:p w:rsidR="0038327E" w:rsidRDefault="0038327E" w:rsidP="001568FA">
            <w:pPr>
              <w:pStyle w:val="libFootnote0"/>
              <w:rPr>
                <w:rtl/>
                <w:lang w:bidi="fa-IR"/>
              </w:rPr>
            </w:pPr>
            <w:r>
              <w:rPr>
                <w:rtl/>
                <w:lang w:bidi="fa-IR"/>
              </w:rPr>
              <w:t>(2) .</w:t>
            </w:r>
            <w:r w:rsidRPr="0034022E">
              <w:rPr>
                <w:rtl/>
                <w:lang w:bidi="fa-IR"/>
              </w:rPr>
              <w:t xml:space="preserve"> في « ج » : « لايجمعنا »</w:t>
            </w:r>
            <w:r>
              <w:rPr>
                <w:rtl/>
                <w:lang w:bidi="fa-IR"/>
              </w:rPr>
              <w:t>.</w:t>
            </w:r>
            <w:r w:rsidRPr="0034022E">
              <w:rPr>
                <w:rtl/>
                <w:lang w:bidi="fa-IR"/>
              </w:rPr>
              <w:t xml:space="preserve"> وفي « ف » : « لم نجمع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بالأشياء »</w:t>
      </w:r>
      <w:r>
        <w:rPr>
          <w:rtl/>
          <w:lang w:bidi="fa-IR"/>
        </w:rPr>
        <w:t>.</w:t>
      </w:r>
      <w:r w:rsidR="00091A42" w:rsidRPr="0034022E">
        <w:rPr>
          <w:rtl/>
          <w:lang w:bidi="fa-IR"/>
        </w:rPr>
        <w:t xml:space="preserve"> وفي حاشية « ف » : « في الأشياء »</w:t>
      </w:r>
      <w:r>
        <w:rPr>
          <w:rtl/>
          <w:lang w:bidi="fa-IR"/>
        </w:rPr>
        <w:t>.</w:t>
      </w:r>
    </w:p>
    <w:p w:rsidR="00091A42" w:rsidRPr="0034022E" w:rsidRDefault="00FA30A4" w:rsidP="001568FA">
      <w:pPr>
        <w:pStyle w:val="libFootnote0"/>
        <w:rPr>
          <w:rtl/>
          <w:lang w:bidi="fa-IR"/>
        </w:rPr>
      </w:pPr>
      <w:r>
        <w:rPr>
          <w:rtl/>
          <w:lang w:bidi="fa-IR"/>
        </w:rPr>
        <w:t>(4) .</w:t>
      </w:r>
      <w:r w:rsidR="00091A42" w:rsidRPr="0034022E">
        <w:rPr>
          <w:rtl/>
          <w:lang w:bidi="fa-IR"/>
        </w:rPr>
        <w:t xml:space="preserve"> « بطن » في اللغة بمعنى عَلِمَ ، لا « أبطن » ؛ فلذا قال الداماد والفيض : فلعلّه بمعنى بطنته ، أو الهمزة للاستفهام‌</w:t>
      </w:r>
      <w:r w:rsidR="001568FA">
        <w:rPr>
          <w:rFonts w:hint="cs"/>
          <w:rtl/>
          <w:lang w:bidi="fa-IR"/>
        </w:rPr>
        <w:t xml:space="preserve"> </w:t>
      </w:r>
      <w:r w:rsidR="00091A42" w:rsidRPr="0034022E">
        <w:rPr>
          <w:rtl/>
          <w:lang w:bidi="fa-IR"/>
        </w:rPr>
        <w:t>و</w:t>
      </w:r>
      <w:r w:rsidR="001568FA">
        <w:rPr>
          <w:rFonts w:hint="cs"/>
          <w:rtl/>
          <w:lang w:bidi="fa-IR"/>
        </w:rPr>
        <w:t xml:space="preserve"> </w:t>
      </w:r>
      <w:r w:rsidR="00091A42" w:rsidRPr="0034022E">
        <w:rPr>
          <w:rtl/>
          <w:lang w:bidi="fa-IR"/>
        </w:rPr>
        <w:t>الفعل مجرّد ، ولكنّ المازندراني ردّ هذا بأنّ الكلام صادر عن معدن الفصاحة والبلاغة ، فلا نحتاج إلى التكلّف</w:t>
      </w:r>
      <w:r>
        <w:rPr>
          <w:rtl/>
          <w:lang w:bidi="fa-IR"/>
        </w:rPr>
        <w:t>.</w:t>
      </w:r>
      <w:r w:rsidR="00091A42" w:rsidRPr="0034022E">
        <w:rPr>
          <w:rtl/>
          <w:lang w:bidi="fa-IR"/>
        </w:rPr>
        <w:t xml:space="preserve"> ا</w:t>
      </w:r>
      <w:r w:rsidR="001568FA">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293 ؛ </w:t>
      </w:r>
      <w:r w:rsidR="00091A42" w:rsidRPr="00BF510C">
        <w:rPr>
          <w:rStyle w:val="libFootnoteBoldChar"/>
          <w:rtl/>
        </w:rPr>
        <w:t>شرح المازندراني</w:t>
      </w:r>
      <w:r w:rsidR="00091A42" w:rsidRPr="0034022E">
        <w:rPr>
          <w:rtl/>
          <w:lang w:bidi="fa-IR"/>
        </w:rPr>
        <w:t xml:space="preserve"> ، ج 4 ، ص 73 ؛ </w:t>
      </w:r>
      <w:r w:rsidR="00091A42" w:rsidRPr="00BF510C">
        <w:rPr>
          <w:rStyle w:val="libFootnoteBoldChar"/>
          <w:rtl/>
        </w:rPr>
        <w:t>الوافي</w:t>
      </w:r>
      <w:r w:rsidR="00091A42" w:rsidRPr="0034022E">
        <w:rPr>
          <w:rtl/>
          <w:lang w:bidi="fa-IR"/>
        </w:rPr>
        <w:t xml:space="preserve"> ، ج 1 ، ص 489 ؛ </w:t>
      </w:r>
      <w:r w:rsidR="00091A42" w:rsidRPr="00BF510C">
        <w:rPr>
          <w:rStyle w:val="libFootnoteBoldChar"/>
          <w:rtl/>
        </w:rPr>
        <w:t>الصحاح</w:t>
      </w:r>
      <w:r w:rsidR="00091A42" w:rsidRPr="0034022E">
        <w:rPr>
          <w:rtl/>
          <w:lang w:bidi="fa-IR"/>
        </w:rPr>
        <w:t xml:space="preserve"> ، ج 5 ، ص 2079 ( بطن )</w:t>
      </w:r>
      <w:r>
        <w:rPr>
          <w:rtl/>
          <w:lang w:bidi="fa-IR"/>
        </w:rPr>
        <w:t>.</w:t>
      </w:r>
      <w:r w:rsidR="001568FA">
        <w:rPr>
          <w:rFonts w:hint="cs"/>
          <w:rtl/>
          <w:lang w:bidi="fa-IR"/>
        </w:rPr>
        <w:t xml:space="preserve">   </w:t>
      </w:r>
      <w:r>
        <w:rPr>
          <w:rtl/>
          <w:lang w:bidi="fa-IR"/>
        </w:rPr>
        <w:t>(5) .</w:t>
      </w:r>
      <w:r w:rsidR="00091A42" w:rsidRPr="0034022E">
        <w:rPr>
          <w:rtl/>
          <w:lang w:bidi="fa-IR"/>
        </w:rPr>
        <w:t xml:space="preserve"> في حاشية « ف ، بح » : « مكنون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والعيون : « منا بمعنى الغائر » بدل « منّا الغائب »</w:t>
      </w:r>
      <w:r>
        <w:rPr>
          <w:rtl/>
          <w:lang w:bidi="fa-IR"/>
        </w:rPr>
        <w:t>.</w:t>
      </w:r>
      <w:r w:rsidR="00091A42" w:rsidRPr="0034022E">
        <w:rPr>
          <w:rtl/>
          <w:lang w:bidi="fa-IR"/>
        </w:rPr>
        <w:t xml:space="preserve"> وفي حاشية ميرزا رفيعا : « الغائر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 « فإنّه ليس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العلاج : العمل والمزاولة بالجوارح »</w:t>
      </w:r>
      <w:r>
        <w:rPr>
          <w:rtl/>
          <w:lang w:bidi="fa-IR"/>
        </w:rPr>
        <w:t>.</w:t>
      </w:r>
      <w:r w:rsidR="00091A42" w:rsidRPr="0034022E">
        <w:rPr>
          <w:rtl/>
          <w:lang w:bidi="fa-IR"/>
        </w:rPr>
        <w:t xml:space="preserve"> وهكذا في اللغة بدون قيد الجوارح</w:t>
      </w:r>
      <w:r>
        <w:rPr>
          <w:rtl/>
          <w:lang w:bidi="fa-IR"/>
        </w:rPr>
        <w:t>.</w:t>
      </w:r>
      <w:r w:rsidR="00091A42" w:rsidRPr="0034022E">
        <w:rPr>
          <w:rtl/>
          <w:lang w:bidi="fa-IR"/>
        </w:rPr>
        <w:t xml:space="preserve"> ا</w:t>
      </w:r>
      <w:r w:rsidR="001568F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330 ( علج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الوافي : « تصلّب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النَصَب » : التعب</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النَصْب » : المعاداة</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النُصْب » : الشرّ والبلاء</w:t>
      </w:r>
      <w:r>
        <w:rPr>
          <w:rtl/>
          <w:lang w:bidi="fa-IR"/>
        </w:rPr>
        <w:t>.</w:t>
      </w:r>
      <w:r w:rsidR="00091A42" w:rsidRPr="0034022E">
        <w:rPr>
          <w:rtl/>
          <w:lang w:bidi="fa-IR"/>
        </w:rPr>
        <w:t xml:space="preserve"> ا</w:t>
      </w:r>
      <w:r w:rsidR="001568FA">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73 ؛ </w:t>
      </w:r>
      <w:r w:rsidR="00091A42" w:rsidRPr="00BF510C">
        <w:rPr>
          <w:rStyle w:val="libFootnoteBoldChar"/>
          <w:rtl/>
        </w:rPr>
        <w:t>الصحاح</w:t>
      </w:r>
      <w:r w:rsidR="00091A42" w:rsidRPr="0034022E">
        <w:rPr>
          <w:rtl/>
          <w:lang w:bidi="fa-IR"/>
        </w:rPr>
        <w:t xml:space="preserve"> ، ج 1 ، ص 225 ( نصب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الصحاح</w:t>
      </w:r>
      <w:r w:rsidR="00091A42" w:rsidRPr="0034022E">
        <w:rPr>
          <w:rtl/>
          <w:lang w:bidi="fa-IR"/>
        </w:rPr>
        <w:t xml:space="preserve"> : مداراة الناس تهمز ولا تهمز ، وهي المداجاة والملاينة</w:t>
      </w:r>
      <w:r>
        <w:rPr>
          <w:rtl/>
          <w:lang w:bidi="fa-IR"/>
        </w:rPr>
        <w:t>.</w:t>
      </w:r>
      <w:r w:rsidR="00091A42" w:rsidRPr="0034022E">
        <w:rPr>
          <w:rtl/>
          <w:lang w:bidi="fa-IR"/>
        </w:rPr>
        <w:t xml:space="preserve"> وفي المغرب : المداراة : المعاقلة ، أي المجالسة والمخالطة ، وبالهمزة : مدافعة ذي حقّ عن حقّه</w:t>
      </w:r>
      <w:r>
        <w:rPr>
          <w:rtl/>
          <w:lang w:bidi="fa-IR"/>
        </w:rPr>
        <w:t>.</w:t>
      </w:r>
      <w:r w:rsidR="00091A42" w:rsidRPr="0034022E">
        <w:rPr>
          <w:rtl/>
          <w:lang w:bidi="fa-IR"/>
        </w:rPr>
        <w:t xml:space="preserve"> ا</w:t>
      </w:r>
      <w:r w:rsidR="001568FA">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73 ؛ </w:t>
      </w:r>
      <w:r w:rsidR="00091A42" w:rsidRPr="00BF510C">
        <w:rPr>
          <w:rStyle w:val="libFootnoteBoldChar"/>
          <w:rtl/>
        </w:rPr>
        <w:t>الصحاح</w:t>
      </w:r>
      <w:r w:rsidR="00091A42" w:rsidRPr="0034022E">
        <w:rPr>
          <w:rtl/>
          <w:lang w:bidi="fa-IR"/>
        </w:rPr>
        <w:t xml:space="preserve"> ، ج 6 ، ص 2335 ؛ </w:t>
      </w:r>
      <w:r w:rsidR="00091A42" w:rsidRPr="00BF510C">
        <w:rPr>
          <w:rStyle w:val="libFootnoteBoldChar"/>
          <w:rtl/>
        </w:rPr>
        <w:t>المغرب</w:t>
      </w:r>
      <w:r w:rsidR="00091A42" w:rsidRPr="0034022E">
        <w:rPr>
          <w:rtl/>
          <w:lang w:bidi="fa-IR"/>
        </w:rPr>
        <w:t xml:space="preserve"> ، ص 163 ( درى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الاحتيال والمكر متقاربان</w:t>
      </w:r>
      <w:r>
        <w:rPr>
          <w:rtl/>
          <w:lang w:bidi="fa-IR"/>
        </w:rPr>
        <w:t>.</w:t>
      </w:r>
      <w:r w:rsidR="00091A42" w:rsidRPr="0034022E">
        <w:rPr>
          <w:rtl/>
          <w:lang w:bidi="fa-IR"/>
        </w:rPr>
        <w:t xml:space="preserve"> قال في </w:t>
      </w:r>
      <w:r w:rsidR="00091A42" w:rsidRPr="00BF510C">
        <w:rPr>
          <w:rStyle w:val="libFootnoteBoldChar"/>
          <w:rtl/>
        </w:rPr>
        <w:t>الصحاح</w:t>
      </w:r>
      <w:r w:rsidR="00091A42" w:rsidRPr="0034022E">
        <w:rPr>
          <w:rtl/>
          <w:lang w:bidi="fa-IR"/>
        </w:rPr>
        <w:t xml:space="preserve"> : المكر : الاحتيال والخديعة</w:t>
      </w:r>
      <w:r>
        <w:rPr>
          <w:rtl/>
          <w:lang w:bidi="fa-IR"/>
        </w:rPr>
        <w:t>.</w:t>
      </w:r>
      <w:r w:rsidR="00091A42" w:rsidRPr="0034022E">
        <w:rPr>
          <w:rtl/>
          <w:lang w:bidi="fa-IR"/>
        </w:rPr>
        <w:t xml:space="preserve"> ولا يبعد أن يقال : الاحتيال هو استعمال الرويّة وأخذ الحيلة لدفع ضرر الغير عن نفسه ؛ والمكر استعمال الرويّة وارتكاب الخديعة لإيصال الضرر إلى الغير »</w:t>
      </w:r>
      <w:r>
        <w:rPr>
          <w:rtl/>
          <w:lang w:bidi="fa-IR"/>
        </w:rPr>
        <w:t>.</w:t>
      </w:r>
      <w:r w:rsidR="00091A42" w:rsidRPr="0034022E">
        <w:rPr>
          <w:rtl/>
          <w:lang w:bidi="fa-IR"/>
        </w:rPr>
        <w:t xml:space="preserve"> ا</w:t>
      </w:r>
      <w:r w:rsidR="001568F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819 ( مكر )</w:t>
      </w:r>
      <w:r>
        <w:rPr>
          <w:rtl/>
          <w:lang w:bidi="fa-IR"/>
        </w:rPr>
        <w:t>.</w:t>
      </w:r>
    </w:p>
    <w:p w:rsidR="001568FA" w:rsidRDefault="001568FA" w:rsidP="001568FA">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مِنَ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عَلى أَنَّ جَمِيعَ مَا خَلَقَ مُلَبَّسٌ </w:t>
      </w:r>
      <w:r w:rsidRPr="00FA6A79">
        <w:rPr>
          <w:rStyle w:val="libFootnotenumChar"/>
          <w:rtl/>
        </w:rPr>
        <w:t>(1)</w:t>
      </w:r>
      <w:r w:rsidRPr="0034022E">
        <w:rPr>
          <w:rtl/>
          <w:lang w:bidi="fa-IR"/>
        </w:rPr>
        <w:t xml:space="preserve"> بِهِ الذُّلُّ لِفَاعِلِهِ ، وَقِلَّةُ </w:t>
      </w:r>
      <w:r w:rsidRPr="00FA6A79">
        <w:rPr>
          <w:rStyle w:val="libFootnotenumChar"/>
          <w:rtl/>
        </w:rPr>
        <w:t>(2)</w:t>
      </w:r>
      <w:r w:rsidRPr="0034022E">
        <w:rPr>
          <w:rtl/>
          <w:lang w:bidi="fa-IR"/>
        </w:rPr>
        <w:t xml:space="preserve"> الِامْتِنَاعِ لِمَا أَرَادَ بِهِ ، لَمْ يَخْرُجْ مِنْهُ طَرْفَةَ عَيْنٍ أَنْ يَقُولَ لَهُ </w:t>
      </w:r>
      <w:r w:rsidRPr="00FA6A79">
        <w:rPr>
          <w:rStyle w:val="libFootnotenumChar"/>
          <w:rtl/>
        </w:rPr>
        <w:t>(3)</w:t>
      </w:r>
      <w:r w:rsidRPr="0034022E">
        <w:rPr>
          <w:rtl/>
          <w:lang w:bidi="fa-IR"/>
        </w:rPr>
        <w:t xml:space="preserve"> : « كُنْ » فَيَكُونُ ، وَالْقَاهِرُ مِنَّا عَلى مَا ذَكَرْتُ وَوَصَفْتُ ، فَقَدْ جَمَعْنَا الِاسْمَ ، وَاخْتَلَفَ الْمَعْنى</w:t>
      </w:r>
      <w:r w:rsidR="00FA30A4">
        <w:rPr>
          <w:rtl/>
          <w:lang w:bidi="fa-IR"/>
        </w:rPr>
        <w:t>.</w:t>
      </w:r>
    </w:p>
    <w:p w:rsidR="00091A42" w:rsidRPr="0034022E" w:rsidRDefault="00091A42" w:rsidP="00B72F8D">
      <w:pPr>
        <w:pStyle w:val="libNormal"/>
        <w:rPr>
          <w:rtl/>
          <w:lang w:bidi="fa-IR"/>
        </w:rPr>
      </w:pPr>
      <w:r w:rsidRPr="0034022E">
        <w:rPr>
          <w:rtl/>
          <w:lang w:bidi="fa-IR"/>
        </w:rPr>
        <w:t xml:space="preserve">وَهكَذَا جَمِيعُ الْأَسْمَاءِ وَإِنْ كُنَّا لَمْ نَسْتَجْمِعْهَا </w:t>
      </w:r>
      <w:r w:rsidRPr="00FA6A79">
        <w:rPr>
          <w:rStyle w:val="libFootnotenumChar"/>
          <w:rtl/>
        </w:rPr>
        <w:t>(4)</w:t>
      </w:r>
      <w:r w:rsidRPr="0034022E">
        <w:rPr>
          <w:rtl/>
          <w:lang w:bidi="fa-IR"/>
        </w:rPr>
        <w:t xml:space="preserve"> كُلَّهَا ، فَقَدْ يَكْتَفِي الِاعْتِبَارُ </w:t>
      </w:r>
      <w:r w:rsidRPr="00FA6A79">
        <w:rPr>
          <w:rStyle w:val="libFootnotenumChar"/>
          <w:rtl/>
        </w:rPr>
        <w:t>(5)</w:t>
      </w:r>
      <w:r w:rsidRPr="0034022E">
        <w:rPr>
          <w:rtl/>
          <w:lang w:bidi="fa-IR"/>
        </w:rPr>
        <w:t xml:space="preserve"> بِمَا أَلْقَيْنَا </w:t>
      </w:r>
      <w:r w:rsidRPr="00FA6A79">
        <w:rPr>
          <w:rStyle w:val="libFootnotenumChar"/>
          <w:rtl/>
        </w:rPr>
        <w:t>(6)</w:t>
      </w:r>
      <w:r w:rsidRPr="0034022E">
        <w:rPr>
          <w:rtl/>
          <w:lang w:bidi="fa-IR"/>
        </w:rPr>
        <w:t xml:space="preserve"> إِلَيْكَ ، وَاللهُ عَوْنُكَ وَعَوْنُنَا فِي إِرْشَادِنَا وَتَوْفِيقِنَا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FB2882">
      <w:pPr>
        <w:pStyle w:val="Heading2Center"/>
        <w:rPr>
          <w:rtl/>
          <w:lang w:bidi="fa-IR"/>
        </w:rPr>
      </w:pPr>
      <w:bookmarkStart w:id="135" w:name="_Toc459280308"/>
      <w:bookmarkStart w:id="136" w:name="_Toc28694853"/>
      <w:r w:rsidRPr="0034022E">
        <w:rPr>
          <w:rtl/>
          <w:lang w:bidi="fa-IR"/>
        </w:rPr>
        <w:t>18</w:t>
      </w:r>
      <w:r>
        <w:rPr>
          <w:rtl/>
          <w:lang w:bidi="fa-IR"/>
        </w:rPr>
        <w:t xml:space="preserve"> </w:t>
      </w:r>
      <w:r w:rsidR="00997FC5">
        <w:rPr>
          <w:rtl/>
          <w:lang w:bidi="fa-IR"/>
        </w:rPr>
        <w:t>-</w:t>
      </w:r>
      <w:r>
        <w:rPr>
          <w:rtl/>
          <w:lang w:bidi="fa-IR"/>
        </w:rPr>
        <w:t xml:space="preserve"> </w:t>
      </w:r>
      <w:r w:rsidRPr="0034022E">
        <w:rPr>
          <w:rtl/>
          <w:lang w:bidi="fa-IR"/>
        </w:rPr>
        <w:t>بَابُ تَأْوِيلِ الصَّمَدِ‌</w:t>
      </w:r>
      <w:bookmarkEnd w:id="135"/>
      <w:bookmarkEnd w:id="136"/>
    </w:p>
    <w:p w:rsidR="00091A42" w:rsidRPr="0034022E" w:rsidRDefault="00091A42" w:rsidP="00B72F8D">
      <w:pPr>
        <w:pStyle w:val="libNormal"/>
        <w:rPr>
          <w:rtl/>
          <w:lang w:bidi="fa-IR"/>
        </w:rPr>
      </w:pPr>
      <w:r w:rsidRPr="00DC199F">
        <w:rPr>
          <w:rtl/>
        </w:rPr>
        <w:t>326</w:t>
      </w:r>
      <w:r w:rsidRPr="006B17C4">
        <w:rPr>
          <w:rStyle w:val="libBold2Char"/>
          <w:rtl/>
        </w:rPr>
        <w:t xml:space="preserve"> / 1</w:t>
      </w:r>
      <w:r w:rsidR="00FA30A4">
        <w:rPr>
          <w:rStyle w:val="libBold2Char"/>
          <w:rtl/>
        </w:rPr>
        <w:t>.</w:t>
      </w:r>
      <w:r w:rsidRPr="0034022E">
        <w:rPr>
          <w:rtl/>
          <w:lang w:bidi="fa-IR"/>
        </w:rPr>
        <w:t xml:space="preserve"> عَلِيُّ بْنُ مُحَمَّدٍ وَمُحَمَّدُ بْنُ الْحَسَنِ ، عَنْ سَهْلِ بْنِ زِيَادٍ ، عَنْ مُحَمَّدِ بْنِ الْوَلِيدِ</w:t>
      </w:r>
      <w:r>
        <w:rPr>
          <w:rtl/>
          <w:lang w:bidi="fa-IR"/>
        </w:rPr>
        <w:t xml:space="preserve"> </w:t>
      </w:r>
      <w:r w:rsidR="00997FC5">
        <w:rPr>
          <w:rtl/>
          <w:lang w:bidi="fa-IR"/>
        </w:rPr>
        <w:t>-</w:t>
      </w:r>
      <w:r>
        <w:rPr>
          <w:rtl/>
          <w:lang w:bidi="fa-IR"/>
        </w:rPr>
        <w:t xml:space="preserve"> </w:t>
      </w:r>
      <w:r w:rsidRPr="0034022E">
        <w:rPr>
          <w:rtl/>
          <w:lang w:bidi="fa-IR"/>
        </w:rPr>
        <w:t>وَلَقَبُهُ شَبَابٌ الصَّيْرَفِيُّ</w:t>
      </w:r>
      <w:r>
        <w:rPr>
          <w:rtl/>
          <w:lang w:bidi="fa-IR"/>
        </w:rPr>
        <w:t xml:space="preserve"> </w:t>
      </w:r>
      <w:r w:rsidR="00997FC5">
        <w:rPr>
          <w:rtl/>
          <w:lang w:bidi="fa-IR"/>
        </w:rPr>
        <w:t>-</w:t>
      </w:r>
      <w:r>
        <w:rPr>
          <w:rtl/>
          <w:lang w:bidi="fa-IR"/>
        </w:rPr>
        <w:t xml:space="preserve"> </w:t>
      </w:r>
      <w:r w:rsidRPr="0034022E">
        <w:rPr>
          <w:rtl/>
          <w:lang w:bidi="fa-IR"/>
        </w:rPr>
        <w:t>، عَنْ دَاوُدَ بْنِ الْقَاسِمِ الْجَعْفَرِيِّ ، قَالَ :</w:t>
      </w:r>
    </w:p>
    <w:p w:rsidR="00091A42" w:rsidRPr="0034022E" w:rsidRDefault="00091A42" w:rsidP="00B72F8D">
      <w:pPr>
        <w:pStyle w:val="libNormal"/>
        <w:rPr>
          <w:rtl/>
          <w:lang w:bidi="fa-IR"/>
        </w:rPr>
      </w:pPr>
      <w:r w:rsidRPr="0034022E">
        <w:rPr>
          <w:rtl/>
          <w:lang w:bidi="fa-IR"/>
        </w:rPr>
        <w:t xml:space="preserve">قُلْتُ لِأَبِي جَعْفَرٍ الثَّانِي </w:t>
      </w:r>
      <w:r w:rsidRPr="00F22207">
        <w:rPr>
          <w:rStyle w:val="libAlaemChar"/>
          <w:rtl/>
        </w:rPr>
        <w:t>عليه‌السلام</w:t>
      </w:r>
      <w:r w:rsidRPr="0034022E">
        <w:rPr>
          <w:rtl/>
          <w:lang w:bidi="fa-IR"/>
        </w:rPr>
        <w:t xml:space="preserve"> : جُعِلْتُ فِدَاكَ ، مَا الصَّمَدُ </w:t>
      </w:r>
      <w:r w:rsidRPr="00FA6A79">
        <w:rPr>
          <w:rStyle w:val="libFootnotenumChar"/>
          <w:rtl/>
        </w:rPr>
        <w:t>(8)</w:t>
      </w:r>
      <w:r>
        <w:rPr>
          <w:rtl/>
          <w:lang w:bidi="fa-IR"/>
        </w:rPr>
        <w:t>؟</w:t>
      </w:r>
      <w:r w:rsidRPr="0034022E">
        <w:rPr>
          <w:rtl/>
          <w:lang w:bidi="fa-IR"/>
        </w:rPr>
        <w:t xml:space="preserve"> قَالَ : « السَّيِّدُ الْمَصْمُودُ إِلَيْهِ‌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 « متلبّس بالذلّ »</w:t>
      </w:r>
      <w:r>
        <w:rPr>
          <w:rtl/>
          <w:lang w:bidi="fa-IR"/>
        </w:rPr>
        <w:t>.</w:t>
      </w:r>
      <w:r w:rsidR="00091A42" w:rsidRPr="0034022E">
        <w:rPr>
          <w:rtl/>
          <w:lang w:bidi="fa-IR"/>
        </w:rPr>
        <w:t xml:space="preserve"> وفي التوحيد والعيون : « ملتبس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مُلْبَس ، اسم‌</w:t>
      </w:r>
      <w:r w:rsidR="00673A19">
        <w:rPr>
          <w:rFonts w:hint="cs"/>
          <w:rtl/>
          <w:lang w:bidi="fa-IR"/>
        </w:rPr>
        <w:t xml:space="preserve"> </w:t>
      </w:r>
      <w:r w:rsidR="00091A42" w:rsidRPr="0034022E">
        <w:rPr>
          <w:rtl/>
          <w:lang w:bidi="fa-IR"/>
        </w:rPr>
        <w:t>مفعول من الإلباس ، والذلّ فاعله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الظاهر أنّه عطف على « الذلّ » وعطفه على « أنّ » أيضاً محتمل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والعيون : « طرفة عين غير أنّه يقول له » بدل « طرفة عين أن يقول 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والعيون : « لم نسمّها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 « فقد نكتفي بالاعتبار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بر ، بح » وحاشية « ض ، بس » : « فقد يكتفى بالاعتبار »</w:t>
      </w:r>
      <w:r>
        <w:rPr>
          <w:rtl/>
          <w:lang w:bidi="fa-IR"/>
        </w:rPr>
        <w:t>.</w:t>
      </w:r>
      <w:r w:rsidR="00091A42" w:rsidRPr="0034022E">
        <w:rPr>
          <w:rtl/>
          <w:lang w:bidi="fa-IR"/>
        </w:rPr>
        <w:t xml:space="preserve"> وفي حاشية « بح » : « فقد يكفي الاعتبار »</w:t>
      </w:r>
      <w:r>
        <w:rPr>
          <w:rtl/>
          <w:lang w:bidi="fa-IR"/>
        </w:rPr>
        <w:t>.</w:t>
      </w:r>
      <w:r w:rsidR="00091A42" w:rsidRPr="0034022E">
        <w:rPr>
          <w:rtl/>
          <w:lang w:bidi="fa-IR"/>
        </w:rPr>
        <w:t xml:space="preserve"> وفي التوحيد : « فقد يكتفي للاعتبار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بس » : « ألقيناه »</w:t>
      </w:r>
      <w:r>
        <w:rPr>
          <w:rtl/>
          <w:lang w:bidi="fa-IR"/>
        </w:rPr>
        <w:t>.</w:t>
      </w:r>
    </w:p>
    <w:p w:rsidR="00091A42" w:rsidRPr="0034022E" w:rsidRDefault="00FA30A4" w:rsidP="00673A19">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186 ، ح 2 ؛ و</w:t>
      </w:r>
      <w:r w:rsidR="00091A42" w:rsidRPr="00BF510C">
        <w:rPr>
          <w:rStyle w:val="libFootnoteBoldChar"/>
          <w:rtl/>
        </w:rPr>
        <w:t>عيون الأخبار</w:t>
      </w:r>
      <w:r w:rsidR="00091A42" w:rsidRPr="0034022E">
        <w:rPr>
          <w:rtl/>
          <w:lang w:bidi="fa-IR"/>
        </w:rPr>
        <w:t xml:space="preserve"> ، ج 1 ، ص 145 ، ح 50 ، بسنده فيهما عن الكليني ، عن عليّ بن محمّد ، عن محمّد بن عيسى ، عن الحسين بن خالد ، عن الرضا </w:t>
      </w:r>
      <w:r w:rsidR="00091A42" w:rsidRPr="00673A19">
        <w:rPr>
          <w:rStyle w:val="libFootnoteAlaemChar"/>
          <w:rtl/>
        </w:rPr>
        <w:t>عليه‌السلام</w:t>
      </w:r>
      <w:r w:rsidR="00673A19">
        <w:rPr>
          <w:rFonts w:hint="cs"/>
          <w:rtl/>
          <w:lang w:bidi="fa-IR"/>
        </w:rPr>
        <w:t>.</w:t>
      </w:r>
      <w:r w:rsidR="00091A42" w:rsidRPr="00BF510C">
        <w:rPr>
          <w:rStyle w:val="libFootnoteBoldChar"/>
          <w:rtl/>
        </w:rPr>
        <w:t>الوافي</w:t>
      </w:r>
      <w:r w:rsidR="00091A42" w:rsidRPr="0034022E">
        <w:rPr>
          <w:rtl/>
          <w:lang w:bidi="fa-IR"/>
        </w:rPr>
        <w:t xml:space="preserve"> ، ج 1 ، ص 484 ، ح 394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اختلف في معنى « الصمد »</w:t>
      </w:r>
      <w:r>
        <w:rPr>
          <w:rtl/>
          <w:lang w:bidi="fa-IR"/>
        </w:rPr>
        <w:t>.</w:t>
      </w:r>
      <w:r w:rsidR="00091A42" w:rsidRPr="0034022E">
        <w:rPr>
          <w:rtl/>
          <w:lang w:bidi="fa-IR"/>
        </w:rPr>
        <w:t xml:space="preserve"> فقيل : إنّه بمعنى المفعول من صَمَد ، بمعنى قَصَد ، وهو السيّد المقصود إليه في‌الحوائج ، كما في هذا الحديث</w:t>
      </w:r>
      <w:r>
        <w:rPr>
          <w:rtl/>
          <w:lang w:bidi="fa-IR"/>
        </w:rPr>
        <w:t>.</w:t>
      </w:r>
      <w:r w:rsidR="00091A42" w:rsidRPr="0034022E">
        <w:rPr>
          <w:rtl/>
          <w:lang w:bidi="fa-IR"/>
        </w:rPr>
        <w:t xml:space="preserve"> وقيل : الصمد ، هو الذي لاجوف له ، وهو مجاز عن أنّه تعالى أحديّ الذات ، أحديّ المعنى</w:t>
      </w:r>
      <w:r>
        <w:rPr>
          <w:rtl/>
          <w:lang w:bidi="fa-IR"/>
        </w:rPr>
        <w:t>.</w:t>
      </w:r>
      <w:r w:rsidR="00091A42" w:rsidRPr="0034022E">
        <w:rPr>
          <w:rtl/>
          <w:lang w:bidi="fa-IR"/>
        </w:rPr>
        <w:t xml:space="preserve"> وقيل : الصمد ، هو الأملس من الحجر لايقبل الغبار ولا يدخله ولا يخرج منه شي‌ء ، فهو كناية عن عدم الانفعال والتأثّر عن الغير</w:t>
      </w:r>
      <w:r>
        <w:rPr>
          <w:rtl/>
          <w:lang w:bidi="fa-IR"/>
        </w:rPr>
        <w:t>.</w:t>
      </w:r>
      <w:r w:rsidR="00091A42" w:rsidRPr="0034022E">
        <w:rPr>
          <w:rtl/>
          <w:lang w:bidi="fa-IR"/>
        </w:rPr>
        <w:t xml:space="preserve"> ا</w:t>
      </w:r>
      <w:r w:rsidR="00673A19">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2 ، ص 60 ؛ </w:t>
      </w:r>
      <w:r w:rsidR="00091A42" w:rsidRPr="00BF510C">
        <w:rPr>
          <w:rStyle w:val="libFootnoteBoldChar"/>
          <w:rtl/>
        </w:rPr>
        <w:t>الوافي</w:t>
      </w:r>
      <w:r w:rsidR="00091A42" w:rsidRPr="0034022E">
        <w:rPr>
          <w:rtl/>
          <w:lang w:bidi="fa-IR"/>
        </w:rPr>
        <w:t xml:space="preserve"> ، ج 2 ، ص 480 ؛ </w:t>
      </w:r>
      <w:r w:rsidR="00091A42" w:rsidRPr="00BF510C">
        <w:rPr>
          <w:rStyle w:val="libFootnoteBoldChar"/>
          <w:rtl/>
        </w:rPr>
        <w:t>لسان العرب</w:t>
      </w:r>
      <w:r w:rsidR="00091A42" w:rsidRPr="0034022E">
        <w:rPr>
          <w:rtl/>
          <w:lang w:bidi="fa-IR"/>
        </w:rPr>
        <w:t xml:space="preserve"> ، ج 3 ، ص 258 ( صمد )</w:t>
      </w:r>
      <w:r>
        <w:rPr>
          <w:rtl/>
          <w:lang w:bidi="fa-IR"/>
        </w:rPr>
        <w:t>.</w:t>
      </w:r>
    </w:p>
    <w:p w:rsidR="00673A19" w:rsidRDefault="00673A19" w:rsidP="00673A19">
      <w:pPr>
        <w:pStyle w:val="libNormal"/>
        <w:rPr>
          <w:rtl/>
          <w:lang w:bidi="fa-IR"/>
        </w:rPr>
      </w:pPr>
      <w:r>
        <w:rPr>
          <w:rtl/>
          <w:lang w:bidi="fa-IR"/>
        </w:rPr>
        <w:br w:type="page"/>
      </w:r>
    </w:p>
    <w:p w:rsidR="00091A42" w:rsidRPr="0034022E" w:rsidRDefault="00091A42" w:rsidP="00F22207">
      <w:pPr>
        <w:pStyle w:val="libNormal0"/>
        <w:rPr>
          <w:rtl/>
          <w:lang w:bidi="fa-IR"/>
        </w:rPr>
      </w:pPr>
      <w:r w:rsidRPr="0034022E">
        <w:rPr>
          <w:rtl/>
          <w:lang w:bidi="fa-IR"/>
        </w:rPr>
        <w:t>فِي الْقَلِيلِ وَالْكَثِيرِ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DC199F">
        <w:rPr>
          <w:rtl/>
        </w:rPr>
        <w:t>327</w:t>
      </w:r>
      <w:r w:rsidRPr="006B17C4">
        <w:rPr>
          <w:rStyle w:val="libBold2Char"/>
          <w:rtl/>
        </w:rPr>
        <w:t xml:space="preserve"> / 2</w:t>
      </w:r>
      <w:r w:rsidR="00FA30A4">
        <w:rPr>
          <w:rStyle w:val="libBold2Char"/>
          <w:rtl/>
        </w:rPr>
        <w:t>.</w:t>
      </w:r>
      <w:r w:rsidRPr="0034022E">
        <w:rPr>
          <w:rtl/>
          <w:lang w:bidi="fa-IR"/>
        </w:rPr>
        <w:t xml:space="preserve"> عِدَّةٌ مِنْ أَصْحَابِنَا ، عَنْ أَحْمَدَ بْنِ أَبِي عَبْدِ اللهِ ، عَنْ مُحَمَّدِ بْنِ عِيسى ، عَنْ يُونُسَ بْنِ عَبْدِ الرَّحْمنِ ، عَنِ الْحَسَنِ بْنِ السَّرِيِّ ، عَنْ جَابِرِ بْنِ يَزِيدَ الْجُعْفِيِّ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شَيْ‌ءٍ مِنَ التَّوْحِيدِ ، فَقَالَ : « إِنَّ اللهَ</w:t>
      </w:r>
      <w:r>
        <w:rPr>
          <w:rtl/>
          <w:lang w:bidi="fa-IR"/>
        </w:rPr>
        <w:t xml:space="preserve"> </w:t>
      </w:r>
      <w:r w:rsidR="00997FC5">
        <w:rPr>
          <w:rtl/>
          <w:lang w:bidi="fa-IR"/>
        </w:rPr>
        <w:t>-</w:t>
      </w:r>
      <w:r>
        <w:rPr>
          <w:rtl/>
          <w:lang w:bidi="fa-IR"/>
        </w:rPr>
        <w:t xml:space="preserve"> </w:t>
      </w:r>
      <w:r w:rsidRPr="0034022E">
        <w:rPr>
          <w:rtl/>
          <w:lang w:bidi="fa-IR"/>
        </w:rPr>
        <w:t>تَبَارَكَتْ أَسْمَاؤُهُ الَّتِي يُدْعى بِهَا ، وَتَعَالى فِي عُلُوِّ كُنْهِهِ</w:t>
      </w:r>
      <w:r>
        <w:rPr>
          <w:rtl/>
          <w:lang w:bidi="fa-IR"/>
        </w:rPr>
        <w:t xml:space="preserve"> </w:t>
      </w:r>
      <w:r w:rsidR="00997FC5">
        <w:rPr>
          <w:rtl/>
          <w:lang w:bidi="fa-IR"/>
        </w:rPr>
        <w:t>-</w:t>
      </w:r>
      <w:r>
        <w:rPr>
          <w:rtl/>
          <w:lang w:bidi="fa-IR"/>
        </w:rPr>
        <w:t xml:space="preserve"> </w:t>
      </w:r>
      <w:r w:rsidRPr="0034022E">
        <w:rPr>
          <w:rtl/>
          <w:lang w:bidi="fa-IR"/>
        </w:rPr>
        <w:t xml:space="preserve">وَاحِدٌ </w:t>
      </w:r>
      <w:r w:rsidRPr="00FA6A79">
        <w:rPr>
          <w:rStyle w:val="libFootnotenumChar"/>
          <w:rtl/>
        </w:rPr>
        <w:t>(2)</w:t>
      </w:r>
      <w:r w:rsidRPr="0034022E">
        <w:rPr>
          <w:rtl/>
          <w:lang w:bidi="fa-IR"/>
        </w:rPr>
        <w:t xml:space="preserve"> تَوَحَّدَ بِالتَّوْحِيدِ فِي تَوَحُّدِهِ ، ثُمَّ أَجْرَاهُ عَلى خَلْقِهِ ؛ فَهُوَ وَاحِدٌ </w:t>
      </w:r>
      <w:r w:rsidRPr="00FA6A79">
        <w:rPr>
          <w:rStyle w:val="libFootnotenumChar"/>
          <w:rtl/>
        </w:rPr>
        <w:t>(3)</w:t>
      </w:r>
      <w:r w:rsidRPr="0034022E">
        <w:rPr>
          <w:rtl/>
          <w:lang w:bidi="fa-IR"/>
        </w:rPr>
        <w:t xml:space="preserve"> ، صَمَدٌ ، قُدُّوسٌ ، يَعْبُدُهُ كُلُّ شَيْ‌ءٍ ، وَيَصْمُدُ إِلَيْهِ كُلُّ شَيْ‌ءٍ ، وَوَسِعَ كُلَّ شَيْ‌ءٍ عِلْماً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F22207">
      <w:pPr>
        <w:pStyle w:val="libBold1"/>
        <w:rPr>
          <w:rtl/>
          <w:lang w:bidi="fa-IR"/>
        </w:rPr>
      </w:pPr>
      <w:r w:rsidRPr="0034022E">
        <w:rPr>
          <w:rtl/>
          <w:lang w:bidi="fa-IR"/>
        </w:rPr>
        <w:t xml:space="preserve">قَالَ أَبُو جَعْفَرٍ الْكُلَيْنِي </w:t>
      </w:r>
      <w:r w:rsidRPr="00FA6A79">
        <w:rPr>
          <w:rStyle w:val="libFootnotenumChar"/>
          <w:rtl/>
        </w:rPr>
        <w:t>(5)</w:t>
      </w:r>
      <w:r w:rsidRPr="0034022E">
        <w:rPr>
          <w:rtl/>
          <w:lang w:bidi="fa-IR"/>
        </w:rPr>
        <w:t xml:space="preserve"> :</w:t>
      </w:r>
    </w:p>
    <w:tbl>
      <w:tblPr>
        <w:bidiVisual/>
        <w:tblW w:w="0" w:type="auto"/>
        <w:tblLook w:val="01E0" w:firstRow="1" w:lastRow="1" w:firstColumn="1" w:lastColumn="1" w:noHBand="0" w:noVBand="0"/>
      </w:tblPr>
      <w:tblGrid>
        <w:gridCol w:w="819"/>
        <w:gridCol w:w="6768"/>
      </w:tblGrid>
      <w:tr w:rsidR="00091A42" w:rsidTr="00F22207">
        <w:tc>
          <w:tcPr>
            <w:tcW w:w="819" w:type="dxa"/>
            <w:shd w:val="clear" w:color="auto" w:fill="auto"/>
          </w:tcPr>
          <w:p w:rsidR="00091A42" w:rsidRDefault="00091A42" w:rsidP="00F22207">
            <w:pPr>
              <w:rPr>
                <w:rtl/>
                <w:lang w:bidi="fa-IR"/>
              </w:rPr>
            </w:pPr>
          </w:p>
        </w:tc>
        <w:tc>
          <w:tcPr>
            <w:tcW w:w="6768" w:type="dxa"/>
            <w:shd w:val="clear" w:color="auto" w:fill="auto"/>
          </w:tcPr>
          <w:p w:rsidR="00091A42" w:rsidRDefault="00091A42" w:rsidP="00C64398">
            <w:pPr>
              <w:pStyle w:val="libNormal0"/>
              <w:rPr>
                <w:rtl/>
                <w:lang w:bidi="fa-IR"/>
              </w:rPr>
            </w:pPr>
            <w:r w:rsidRPr="0034022E">
              <w:rPr>
                <w:rtl/>
                <w:lang w:bidi="fa-IR"/>
              </w:rPr>
              <w:t xml:space="preserve">فَهذَا هُوَ الْمَعْنَى الصَّحِيحُ فِي تَأْوِيلِ الصَّمَدِ ، لَامَا ذَهَبَ إِلَيْهِ الْمُشَبِّهَةُ أَنَّ </w:t>
            </w:r>
            <w:r w:rsidRPr="00FA6A79">
              <w:rPr>
                <w:rStyle w:val="libFootnotenumChar"/>
                <w:rtl/>
              </w:rPr>
              <w:t>(6)</w:t>
            </w:r>
            <w:r w:rsidRPr="0034022E">
              <w:rPr>
                <w:rtl/>
                <w:lang w:bidi="fa-IR"/>
              </w:rPr>
              <w:t xml:space="preserve"> تَأْوِيلَ الصَّمَدِ : الْمُصْمَتُ الَّذِي لَاجَوْفَ لَهُ ؛ لِأَنَّ ذلِكَ لَايَكُونُ </w:t>
            </w:r>
            <w:r w:rsidR="00D17131">
              <w:rPr>
                <w:rtl/>
                <w:lang w:bidi="fa-IR"/>
              </w:rPr>
              <w:t>إِلَّا</w:t>
            </w:r>
            <w:r w:rsidRPr="0034022E">
              <w:rPr>
                <w:rtl/>
                <w:lang w:bidi="fa-IR"/>
              </w:rPr>
              <w:t xml:space="preserve"> مِنْ صِفَةِ الْجِسْمِ ، وَاللهُ</w:t>
            </w:r>
            <w:r>
              <w:rPr>
                <w:rtl/>
                <w:lang w:bidi="fa-IR"/>
              </w:rPr>
              <w:t xml:space="preserve"> </w:t>
            </w:r>
            <w:r w:rsidR="00997FC5">
              <w:rPr>
                <w:rtl/>
                <w:lang w:bidi="fa-IR"/>
              </w:rPr>
              <w:t>-</w:t>
            </w:r>
            <w:r>
              <w:rPr>
                <w:rtl/>
                <w:lang w:bidi="fa-IR"/>
              </w:rPr>
              <w:t xml:space="preserve"> </w:t>
            </w:r>
            <w:r w:rsidRPr="0034022E">
              <w:rPr>
                <w:rtl/>
                <w:lang w:bidi="fa-IR"/>
              </w:rPr>
              <w:t>جَلَّ ذِكْرُهُ</w:t>
            </w:r>
            <w:r>
              <w:rPr>
                <w:rtl/>
                <w:lang w:bidi="fa-IR"/>
              </w:rPr>
              <w:t xml:space="preserve"> </w:t>
            </w:r>
            <w:r w:rsidR="00997FC5">
              <w:rPr>
                <w:rtl/>
                <w:lang w:bidi="fa-IR"/>
              </w:rPr>
              <w:t>-</w:t>
            </w:r>
            <w:r>
              <w:rPr>
                <w:rtl/>
                <w:lang w:bidi="fa-IR"/>
              </w:rPr>
              <w:t xml:space="preserve"> </w:t>
            </w:r>
            <w:r w:rsidRPr="0034022E">
              <w:rPr>
                <w:rtl/>
                <w:lang w:bidi="fa-IR"/>
              </w:rPr>
              <w:t xml:space="preserve">مُتَعَالٍ عَنْ ذلِكَ ، هُوَ أَعْظَمُ وَأَجَلُّ مِنْ </w:t>
            </w:r>
            <w:r w:rsidRPr="00FA6A79">
              <w:rPr>
                <w:rStyle w:val="libFootnotenumChar"/>
                <w:rtl/>
              </w:rPr>
              <w:t>(7)</w:t>
            </w:r>
            <w:r w:rsidRPr="0034022E">
              <w:rPr>
                <w:rtl/>
                <w:lang w:bidi="fa-IR"/>
              </w:rPr>
              <w:t xml:space="preserve"> أَنْ تَقَعَ </w:t>
            </w:r>
            <w:r w:rsidRPr="00FA6A79">
              <w:rPr>
                <w:rStyle w:val="libFootnotenumChar"/>
                <w:rtl/>
              </w:rPr>
              <w:t>(8)</w:t>
            </w:r>
            <w:r w:rsidRPr="0034022E">
              <w:rPr>
                <w:rtl/>
                <w:lang w:bidi="fa-IR"/>
              </w:rPr>
              <w:t xml:space="preserve"> الْأَوْهَامُ عَلى صِفَتِهِ ، أَوْ تُدْرِكَ </w:t>
            </w:r>
            <w:r w:rsidRPr="00FA6A79">
              <w:rPr>
                <w:rStyle w:val="libFootnotenumChar"/>
                <w:rtl/>
              </w:rPr>
              <w:t>(9)</w:t>
            </w:r>
            <w:r w:rsidRPr="0034022E">
              <w:rPr>
                <w:rtl/>
                <w:lang w:bidi="fa-IR"/>
              </w:rPr>
              <w:t xml:space="preserve"> كُنْهَ عَظَمَتِهِ ، وَلَوْ كَانَ تَأْوِيلُ الصَّمَدِ فِي صِفَةِ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الْمُصْمَتَ ، لَكَانَ مُخَالِفاً لِقَوْلِهِ عَزَّ وَجَلَّ : </w:t>
            </w:r>
            <w:r w:rsidRPr="00F22207">
              <w:rPr>
                <w:rStyle w:val="libAlaemChar"/>
                <w:rtl/>
              </w:rPr>
              <w:t>(</w:t>
            </w:r>
            <w:r w:rsidRPr="00F22207">
              <w:rPr>
                <w:rStyle w:val="libAieChar"/>
                <w:rtl/>
              </w:rPr>
              <w:t xml:space="preserve"> لَيْسَ كَمِثْلِهِ شَيْ‌ءٌ </w:t>
            </w:r>
            <w:r w:rsidRPr="00F22207">
              <w:rPr>
                <w:rStyle w:val="libAlaemChar"/>
                <w:rtl/>
              </w:rPr>
              <w:t>)</w:t>
            </w:r>
            <w:r w:rsidRPr="0034022E">
              <w:rPr>
                <w:rtl/>
                <w:lang w:bidi="fa-IR"/>
              </w:rPr>
              <w:t xml:space="preserve"> </w:t>
            </w:r>
            <w:r w:rsidRPr="00FA6A79">
              <w:rPr>
                <w:rStyle w:val="libFootnotenumChar"/>
                <w:rtl/>
              </w:rPr>
              <w:t>(10)</w:t>
            </w:r>
            <w:r w:rsidRPr="00645179">
              <w:rPr>
                <w:rtl/>
              </w:rPr>
              <w:t xml:space="preserve"> </w:t>
            </w:r>
            <w:r w:rsidRPr="0034022E">
              <w:rPr>
                <w:rtl/>
                <w:lang w:bidi="fa-IR"/>
              </w:rPr>
              <w:t>لِأَنَّ ذلِكَ مِنْ صِفَةِ الْأَجْسَامِ الْمُصْمَتَةِ الَّتِي لَا‌</w:t>
            </w:r>
          </w:p>
        </w:tc>
      </w:tr>
    </w:tbl>
    <w:p w:rsidR="00091A42" w:rsidRDefault="00091A42" w:rsidP="001A34C5">
      <w:pPr>
        <w:pStyle w:val="libLine"/>
        <w:rPr>
          <w:rtl/>
          <w:lang w:bidi="fa-IR"/>
        </w:rPr>
      </w:pPr>
      <w:r w:rsidRPr="0034022E">
        <w:rPr>
          <w:rtl/>
          <w:lang w:bidi="fa-IR"/>
        </w:rPr>
        <w:t>__________________</w:t>
      </w:r>
    </w:p>
    <w:p w:rsidR="00091A42" w:rsidRPr="0034022E" w:rsidRDefault="00FA30A4" w:rsidP="00351DA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94 ، ح 10 ؛ و</w:t>
      </w:r>
      <w:r w:rsidR="00091A42" w:rsidRPr="00BF510C">
        <w:rPr>
          <w:rStyle w:val="libFootnoteBoldChar"/>
          <w:rtl/>
        </w:rPr>
        <w:t>معاني الأخبار</w:t>
      </w:r>
      <w:r w:rsidR="00091A42" w:rsidRPr="0034022E">
        <w:rPr>
          <w:rtl/>
          <w:lang w:bidi="fa-IR"/>
        </w:rPr>
        <w:t xml:space="preserve"> ، ص 6 ، ح 2 ، بسنده فيهما عن الكليني ، عن عليّ بن محمّد ، عن سهل بن زياد</w:t>
      </w:r>
      <w:r w:rsidR="00351DAB">
        <w:rPr>
          <w:rFonts w:hint="cs"/>
          <w:rtl/>
          <w:lang w:bidi="fa-IR"/>
        </w:rPr>
        <w:t>.</w:t>
      </w:r>
      <w:r w:rsidR="00091A42" w:rsidRPr="00BF510C">
        <w:rPr>
          <w:rStyle w:val="libFootnoteBoldChar"/>
          <w:rtl/>
        </w:rPr>
        <w:t>الوافي</w:t>
      </w:r>
      <w:r w:rsidR="00091A42" w:rsidRPr="0034022E">
        <w:rPr>
          <w:rtl/>
          <w:lang w:bidi="fa-IR"/>
        </w:rPr>
        <w:t xml:space="preserve"> ، ج 1 ، ص 478 ، ح 391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المحاسن والتوحيد ، ص 136 : « أحد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المحاسن والتوحيد ، ص 136 : « أحد »</w:t>
      </w:r>
      <w:r>
        <w:rPr>
          <w:rtl/>
          <w:lang w:bidi="fa-IR"/>
        </w:rPr>
        <w:t>.</w:t>
      </w:r>
    </w:p>
    <w:p w:rsidR="00091A42" w:rsidRPr="0034022E" w:rsidRDefault="00FA30A4" w:rsidP="007852EA">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241 ، كتاب مصابيح الظلم ، ح 226</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93 ، ح 9 ، بسنده عن محمّد بن عيسى ؛ وفيه ، ص 136 ، ح 7 ، بسنده عن يونس ، عن أبي الحسن ، عن جابر وفي كلّها مع اختلاف يسير</w:t>
      </w:r>
      <w:r w:rsidR="007852EA">
        <w:rPr>
          <w:rFonts w:hint="cs"/>
          <w:rtl/>
          <w:lang w:bidi="fa-IR"/>
        </w:rPr>
        <w:t>.</w:t>
      </w:r>
      <w:r w:rsidR="00091A42" w:rsidRPr="00BF510C">
        <w:rPr>
          <w:rStyle w:val="libFootnoteBoldChar"/>
          <w:rtl/>
        </w:rPr>
        <w:t>الوافي</w:t>
      </w:r>
      <w:r w:rsidR="00091A42" w:rsidRPr="0034022E">
        <w:rPr>
          <w:rtl/>
          <w:lang w:bidi="fa-IR"/>
        </w:rPr>
        <w:t xml:space="preserve"> ، ج 1 ، ص 478 ، ح 392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ف » وحاشية « ج »</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أبو جعفر الكليني »</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7852EA">
            <w:pPr>
              <w:pStyle w:val="libFootnote0"/>
              <w:rPr>
                <w:rtl/>
                <w:lang w:bidi="fa-IR"/>
              </w:rPr>
            </w:pPr>
            <w:r>
              <w:rPr>
                <w:rtl/>
                <w:lang w:bidi="fa-IR"/>
              </w:rPr>
              <w:t>(6) .</w:t>
            </w:r>
            <w:r w:rsidRPr="0034022E">
              <w:rPr>
                <w:rtl/>
                <w:lang w:bidi="fa-IR"/>
              </w:rPr>
              <w:t xml:space="preserve"> في « ف » : « من أنّ »</w:t>
            </w:r>
            <w:r>
              <w:rPr>
                <w:rtl/>
                <w:lang w:bidi="fa-IR"/>
              </w:rPr>
              <w:t>.</w:t>
            </w:r>
          </w:p>
        </w:tc>
        <w:tc>
          <w:tcPr>
            <w:tcW w:w="4474" w:type="dxa"/>
          </w:tcPr>
          <w:p w:rsidR="0038327E" w:rsidRDefault="0038327E" w:rsidP="007852EA">
            <w:pPr>
              <w:pStyle w:val="libFootnote0"/>
              <w:rPr>
                <w:rtl/>
                <w:lang w:bidi="fa-IR"/>
              </w:rPr>
            </w:pPr>
            <w:r>
              <w:rPr>
                <w:rtl/>
                <w:lang w:bidi="fa-IR"/>
              </w:rPr>
              <w:t>(7) .</w:t>
            </w:r>
            <w:r w:rsidRPr="0034022E">
              <w:rPr>
                <w:rtl/>
                <w:lang w:bidi="fa-IR"/>
              </w:rPr>
              <w:t xml:space="preserve"> في « ج » </w:t>
            </w:r>
            <w:r>
              <w:rPr>
                <w:rtl/>
                <w:lang w:bidi="fa-IR"/>
              </w:rPr>
              <w:t xml:space="preserve">: - </w:t>
            </w:r>
            <w:r w:rsidRPr="0034022E">
              <w:rPr>
                <w:rtl/>
                <w:lang w:bidi="fa-IR"/>
              </w:rPr>
              <w:t>« من »</w:t>
            </w:r>
            <w:r>
              <w:rPr>
                <w:rtl/>
                <w:lang w:bidi="fa-IR"/>
              </w:rPr>
              <w:t>.</w:t>
            </w:r>
          </w:p>
        </w:tc>
      </w:tr>
      <w:tr w:rsidR="0038327E" w:rsidTr="0038327E">
        <w:tc>
          <w:tcPr>
            <w:tcW w:w="4474" w:type="dxa"/>
          </w:tcPr>
          <w:p w:rsidR="0038327E" w:rsidRDefault="0038327E" w:rsidP="007852EA">
            <w:pPr>
              <w:pStyle w:val="libFootnote0"/>
              <w:rPr>
                <w:rtl/>
                <w:lang w:bidi="fa-IR"/>
              </w:rPr>
            </w:pPr>
            <w:r>
              <w:rPr>
                <w:rtl/>
                <w:lang w:bidi="fa-IR"/>
              </w:rPr>
              <w:t>(8) .</w:t>
            </w:r>
            <w:r w:rsidRPr="0034022E">
              <w:rPr>
                <w:rtl/>
                <w:lang w:bidi="fa-IR"/>
              </w:rPr>
              <w:t xml:space="preserve"> في « ف ، بح ، بس » : « يقع »</w:t>
            </w:r>
            <w:r>
              <w:rPr>
                <w:rtl/>
                <w:lang w:bidi="fa-IR"/>
              </w:rPr>
              <w:t>.</w:t>
            </w:r>
          </w:p>
        </w:tc>
        <w:tc>
          <w:tcPr>
            <w:tcW w:w="4474" w:type="dxa"/>
          </w:tcPr>
          <w:p w:rsidR="0038327E" w:rsidRDefault="0038327E" w:rsidP="007852EA">
            <w:pPr>
              <w:pStyle w:val="libFootnote0"/>
              <w:rPr>
                <w:rtl/>
                <w:lang w:bidi="fa-IR"/>
              </w:rPr>
            </w:pPr>
            <w:r>
              <w:rPr>
                <w:rtl/>
                <w:lang w:bidi="fa-IR"/>
              </w:rPr>
              <w:t>(9) .</w:t>
            </w:r>
            <w:r w:rsidRPr="0034022E">
              <w:rPr>
                <w:rtl/>
                <w:lang w:bidi="fa-IR"/>
              </w:rPr>
              <w:t xml:space="preserve"> في « ف ، بس » : « يدرك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الشورى (42) : 11</w:t>
      </w:r>
      <w:r>
        <w:rPr>
          <w:rtl/>
          <w:lang w:bidi="fa-IR"/>
        </w:rPr>
        <w:t>.</w:t>
      </w:r>
    </w:p>
    <w:p w:rsidR="00091A42" w:rsidRDefault="00091A42" w:rsidP="00F22207">
      <w:pPr>
        <w:pStyle w:val="libNormal0"/>
        <w:rPr>
          <w:rtl/>
          <w:lang w:bidi="fa-IR"/>
        </w:rPr>
      </w:pPr>
      <w:r>
        <w:rPr>
          <w:rtl/>
          <w:lang w:bidi="fa-IR"/>
        </w:rPr>
        <w:br w:type="page"/>
      </w:r>
    </w:p>
    <w:tbl>
      <w:tblPr>
        <w:bidiVisual/>
        <w:tblW w:w="0" w:type="auto"/>
        <w:tblLook w:val="01E0" w:firstRow="1" w:lastRow="1" w:firstColumn="1" w:lastColumn="1" w:noHBand="0" w:noVBand="0"/>
      </w:tblPr>
      <w:tblGrid>
        <w:gridCol w:w="819"/>
        <w:gridCol w:w="3523"/>
        <w:gridCol w:w="266"/>
        <w:gridCol w:w="2979"/>
        <w:gridCol w:w="1361"/>
      </w:tblGrid>
      <w:tr w:rsidR="00091A42" w:rsidTr="007852EA">
        <w:trPr>
          <w:gridAfter w:val="1"/>
          <w:wAfter w:w="1361" w:type="dxa"/>
        </w:trPr>
        <w:tc>
          <w:tcPr>
            <w:tcW w:w="819" w:type="dxa"/>
            <w:shd w:val="clear" w:color="auto" w:fill="auto"/>
          </w:tcPr>
          <w:p w:rsidR="00091A42" w:rsidRDefault="00091A42" w:rsidP="00F22207">
            <w:pPr>
              <w:rPr>
                <w:rtl/>
                <w:lang w:bidi="fa-IR"/>
              </w:rPr>
            </w:pPr>
          </w:p>
        </w:tc>
        <w:tc>
          <w:tcPr>
            <w:tcW w:w="6768" w:type="dxa"/>
            <w:gridSpan w:val="3"/>
            <w:shd w:val="clear" w:color="auto" w:fill="auto"/>
          </w:tcPr>
          <w:p w:rsidR="00091A42" w:rsidRPr="0034022E" w:rsidRDefault="00091A42" w:rsidP="00C64398">
            <w:pPr>
              <w:pStyle w:val="libNormal0"/>
              <w:rPr>
                <w:rtl/>
                <w:lang w:bidi="fa-IR"/>
              </w:rPr>
            </w:pPr>
            <w:r w:rsidRPr="0034022E">
              <w:rPr>
                <w:rtl/>
                <w:lang w:bidi="fa-IR"/>
              </w:rPr>
              <w:t xml:space="preserve">أَجْوَافَ لَهَا ، مِثْلِ الْحَجَرِ </w:t>
            </w:r>
            <w:r w:rsidRPr="00FA6A79">
              <w:rPr>
                <w:rStyle w:val="libFootnotenumChar"/>
                <w:rtl/>
              </w:rPr>
              <w:t>(1)</w:t>
            </w:r>
            <w:r w:rsidRPr="0034022E">
              <w:rPr>
                <w:rtl/>
                <w:lang w:bidi="fa-IR"/>
              </w:rPr>
              <w:t xml:space="preserve"> وَالْحَدِيدِ وَسَائِرِ الْأَشْيَاءِ الْمُصْمَتَةِ الَّتِي لَا</w:t>
            </w:r>
            <w:r>
              <w:rPr>
                <w:rFonts w:hint="cs"/>
                <w:rtl/>
                <w:lang w:bidi="fa-IR"/>
              </w:rPr>
              <w:t xml:space="preserve"> </w:t>
            </w:r>
            <w:r w:rsidRPr="0034022E">
              <w:rPr>
                <w:rtl/>
                <w:lang w:bidi="fa-IR"/>
              </w:rPr>
              <w:t xml:space="preserve">أَجْوَافَ لَهَا ، تَعَالَى اللهُ عَنْ ذلِكَ عُلُوّاً كَبِيراً ، فَأَمَّا مَا جَاءَ فِي الْأَخْبَارِ مِنْ </w:t>
            </w:r>
            <w:r w:rsidRPr="00FA6A79">
              <w:rPr>
                <w:rStyle w:val="libFootnotenumChar"/>
                <w:rtl/>
              </w:rPr>
              <w:t>(2)</w:t>
            </w:r>
            <w:r w:rsidRPr="0034022E">
              <w:rPr>
                <w:rtl/>
                <w:lang w:bidi="fa-IR"/>
              </w:rPr>
              <w:t xml:space="preserve"> ذَلِكَ ، فَالْعَالِمُ </w:t>
            </w:r>
            <w:r w:rsidRPr="00F22207">
              <w:rPr>
                <w:rStyle w:val="libAlaemChar"/>
                <w:rtl/>
              </w:rPr>
              <w:t>عليه‌السلام</w:t>
            </w:r>
            <w:r w:rsidRPr="0034022E">
              <w:rPr>
                <w:rtl/>
                <w:lang w:bidi="fa-IR"/>
              </w:rPr>
              <w:t xml:space="preserve"> أَعْلَمُ بِمَا قَالَ</w:t>
            </w:r>
            <w:r w:rsidR="00FA30A4">
              <w:rPr>
                <w:rtl/>
                <w:lang w:bidi="fa-IR"/>
              </w:rPr>
              <w:t>.</w:t>
            </w:r>
            <w:r>
              <w:rPr>
                <w:rFonts w:hint="cs"/>
                <w:rtl/>
                <w:lang w:bidi="fa-IR"/>
              </w:rPr>
              <w:t xml:space="preserve"> </w:t>
            </w:r>
            <w:r w:rsidRPr="0034022E">
              <w:rPr>
                <w:rtl/>
                <w:lang w:bidi="fa-IR"/>
              </w:rPr>
              <w:t xml:space="preserve">وَهذَا الَّذِي قَالَ </w:t>
            </w:r>
            <w:r w:rsidRPr="00F22207">
              <w:rPr>
                <w:rStyle w:val="libAlaemChar"/>
                <w:rtl/>
              </w:rPr>
              <w:t>عليه‌السلام</w:t>
            </w:r>
            <w:r>
              <w:rPr>
                <w:rtl/>
                <w:lang w:bidi="fa-IR"/>
              </w:rPr>
              <w:t xml:space="preserve"> </w:t>
            </w:r>
            <w:r w:rsidR="00997FC5">
              <w:rPr>
                <w:rtl/>
                <w:lang w:bidi="fa-IR"/>
              </w:rPr>
              <w:t>-</w:t>
            </w:r>
            <w:r>
              <w:rPr>
                <w:rtl/>
                <w:lang w:bidi="fa-IR"/>
              </w:rPr>
              <w:t xml:space="preserve"> </w:t>
            </w:r>
            <w:r w:rsidRPr="0034022E">
              <w:rPr>
                <w:rtl/>
                <w:lang w:bidi="fa-IR"/>
              </w:rPr>
              <w:t xml:space="preserve">أَنَّ </w:t>
            </w:r>
            <w:r w:rsidRPr="00FA6A79">
              <w:rPr>
                <w:rStyle w:val="libFootnotenumChar"/>
                <w:rtl/>
              </w:rPr>
              <w:t>(3)</w:t>
            </w:r>
            <w:r w:rsidRPr="0034022E">
              <w:rPr>
                <w:rtl/>
                <w:lang w:bidi="fa-IR"/>
              </w:rPr>
              <w:t xml:space="preserve"> الصَّمَدَ هُوَ السَّيِّدُ الْمَصْمُودُ إِلَيْهِ</w:t>
            </w:r>
            <w:r>
              <w:rPr>
                <w:rtl/>
                <w:lang w:bidi="fa-IR"/>
              </w:rPr>
              <w:t xml:space="preserve"> </w:t>
            </w:r>
            <w:r w:rsidR="00997FC5">
              <w:rPr>
                <w:rtl/>
                <w:lang w:bidi="fa-IR"/>
              </w:rPr>
              <w:t>-</w:t>
            </w:r>
            <w:r>
              <w:rPr>
                <w:rtl/>
                <w:lang w:bidi="fa-IR"/>
              </w:rPr>
              <w:t xml:space="preserve"> </w:t>
            </w:r>
            <w:r w:rsidRPr="0034022E">
              <w:rPr>
                <w:rtl/>
                <w:lang w:bidi="fa-IR"/>
              </w:rPr>
              <w:t xml:space="preserve">هُوَ مَعْنًى صَحِيحٌ مُوَافِقٌ لِقَوْلِ اللهِ عَزَّ وَجَلَّ : </w:t>
            </w:r>
            <w:r w:rsidRPr="00F22207">
              <w:rPr>
                <w:rStyle w:val="libAlaemChar"/>
                <w:rtl/>
              </w:rPr>
              <w:t>(</w:t>
            </w:r>
            <w:r w:rsidRPr="00F22207">
              <w:rPr>
                <w:rStyle w:val="libAieChar"/>
                <w:rtl/>
              </w:rPr>
              <w:t xml:space="preserve"> لَيْسَ كَمِثْلِهِ شَيْ‌ءٌ </w:t>
            </w:r>
            <w:r w:rsidRPr="00F22207">
              <w:rPr>
                <w:rStyle w:val="libAlaemChar"/>
                <w:rtl/>
              </w:rPr>
              <w:t>)</w:t>
            </w:r>
            <w:r w:rsidR="00FA30A4">
              <w:rPr>
                <w:rFonts w:hint="cs"/>
                <w:rtl/>
                <w:lang w:bidi="fa-IR"/>
              </w:rPr>
              <w:t>.</w:t>
            </w:r>
          </w:p>
          <w:p w:rsidR="00091A42" w:rsidRPr="0034022E" w:rsidRDefault="00091A42" w:rsidP="007852EA">
            <w:pPr>
              <w:pStyle w:val="libNormal"/>
              <w:rPr>
                <w:rtl/>
                <w:lang w:bidi="fa-IR"/>
              </w:rPr>
            </w:pPr>
            <w:r w:rsidRPr="0034022E">
              <w:rPr>
                <w:rtl/>
                <w:lang w:bidi="fa-IR"/>
              </w:rPr>
              <w:t>وَالْمَصْمُودُ إِلَيْهِ : الْمَقْصُودُ فِي اللُّغَةِ</w:t>
            </w:r>
            <w:r w:rsidR="00FA30A4">
              <w:rPr>
                <w:rtl/>
                <w:lang w:bidi="fa-IR"/>
              </w:rPr>
              <w:t>.</w:t>
            </w:r>
          </w:p>
          <w:p w:rsidR="00091A42" w:rsidRDefault="00091A42" w:rsidP="00F22207">
            <w:pPr>
              <w:pStyle w:val="libNormal0"/>
              <w:rPr>
                <w:rtl/>
                <w:lang w:bidi="fa-IR"/>
              </w:rPr>
            </w:pPr>
            <w:r w:rsidRPr="0034022E">
              <w:rPr>
                <w:rtl/>
                <w:lang w:bidi="fa-IR"/>
              </w:rPr>
              <w:t xml:space="preserve">قَالَ أَبُو طَالِبٍ فِي بَعْضِ مَا كَانَ يَمْدَحُ بِهِ النَّبِيَّ </w:t>
            </w:r>
            <w:r w:rsidR="007B4E17" w:rsidRPr="00225344">
              <w:rPr>
                <w:rStyle w:val="libAlaemChar"/>
                <w:rFonts w:eastAsiaTheme="minorHAnsi"/>
                <w:rtl/>
              </w:rPr>
              <w:t>صلى‌الله‌عليه‌وآله</w:t>
            </w:r>
            <w:r w:rsidR="007B4E17" w:rsidRPr="0034022E">
              <w:rPr>
                <w:rtl/>
                <w:lang w:bidi="fa-IR"/>
              </w:rPr>
              <w:t xml:space="preserve"> </w:t>
            </w:r>
            <w:r w:rsidRPr="0034022E">
              <w:rPr>
                <w:rtl/>
                <w:lang w:bidi="fa-IR"/>
              </w:rPr>
              <w:t xml:space="preserve">مِنْ شِعْرِهِ </w:t>
            </w:r>
            <w:r w:rsidRPr="00FA6A79">
              <w:rPr>
                <w:rStyle w:val="libFootnotenumChar"/>
                <w:rtl/>
              </w:rPr>
              <w:t>(4)</w:t>
            </w:r>
            <w:r w:rsidRPr="0034022E">
              <w:rPr>
                <w:rtl/>
                <w:lang w:bidi="fa-IR"/>
              </w:rPr>
              <w:t xml:space="preserve"> :</w:t>
            </w:r>
          </w:p>
          <w:tbl>
            <w:tblPr>
              <w:tblStyle w:val="TableGrid"/>
              <w:bidiVisual/>
              <w:tblW w:w="4562" w:type="pct"/>
              <w:tblInd w:w="384" w:type="dxa"/>
              <w:tblLook w:val="01E0" w:firstRow="1" w:lastRow="1" w:firstColumn="1" w:lastColumn="1" w:noHBand="0" w:noVBand="0"/>
            </w:tblPr>
            <w:tblGrid>
              <w:gridCol w:w="2844"/>
              <w:gridCol w:w="259"/>
              <w:gridCol w:w="2875"/>
            </w:tblGrid>
            <w:tr w:rsidR="007852EA" w:rsidTr="004470FD">
              <w:trPr>
                <w:trHeight w:val="350"/>
              </w:trPr>
              <w:tc>
                <w:tcPr>
                  <w:tcW w:w="3920" w:type="dxa"/>
                  <w:shd w:val="clear" w:color="auto" w:fill="auto"/>
                </w:tcPr>
                <w:p w:rsidR="007852EA" w:rsidRDefault="007852EA" w:rsidP="004470FD">
                  <w:pPr>
                    <w:pStyle w:val="libPoem"/>
                  </w:pPr>
                  <w:r w:rsidRPr="0034022E">
                    <w:rPr>
                      <w:rtl/>
                      <w:lang w:bidi="fa-IR"/>
                    </w:rPr>
                    <w:t>وبِالْجَمْرَةِ الْقُصْوى إِذَا صَمَدُوا لَهَا</w:t>
                  </w:r>
                  <w:r w:rsidRPr="00725071">
                    <w:rPr>
                      <w:rStyle w:val="libPoemTiniChar0"/>
                      <w:rtl/>
                    </w:rPr>
                    <w:br/>
                    <w:t> </w:t>
                  </w:r>
                </w:p>
              </w:tc>
              <w:tc>
                <w:tcPr>
                  <w:tcW w:w="279" w:type="dxa"/>
                  <w:shd w:val="clear" w:color="auto" w:fill="auto"/>
                </w:tcPr>
                <w:p w:rsidR="007852EA" w:rsidRDefault="007852EA" w:rsidP="004470FD">
                  <w:pPr>
                    <w:pStyle w:val="libPoem"/>
                    <w:rPr>
                      <w:rtl/>
                    </w:rPr>
                  </w:pPr>
                </w:p>
              </w:tc>
              <w:tc>
                <w:tcPr>
                  <w:tcW w:w="3881" w:type="dxa"/>
                  <w:shd w:val="clear" w:color="auto" w:fill="auto"/>
                </w:tcPr>
                <w:p w:rsidR="007852EA" w:rsidRDefault="007852EA" w:rsidP="004470FD">
                  <w:pPr>
                    <w:pStyle w:val="libPoem"/>
                  </w:pPr>
                  <w:r w:rsidRPr="0034022E">
                    <w:rPr>
                      <w:rtl/>
                      <w:lang w:bidi="fa-IR"/>
                    </w:rPr>
                    <w:t>يَؤُمُّونَ</w:t>
                  </w:r>
                  <w:r w:rsidRPr="00FA6A79">
                    <w:rPr>
                      <w:rStyle w:val="libFootnotenumChar"/>
                      <w:rtl/>
                    </w:rPr>
                    <w:t>(5)</w:t>
                  </w:r>
                  <w:r w:rsidRPr="0034022E">
                    <w:rPr>
                      <w:rtl/>
                      <w:lang w:bidi="fa-IR"/>
                    </w:rPr>
                    <w:t xml:space="preserve"> قَذْفاً</w:t>
                  </w:r>
                  <w:r w:rsidR="00C31E9A">
                    <w:rPr>
                      <w:rFonts w:hint="cs"/>
                      <w:rtl/>
                      <w:lang w:bidi="fa-IR"/>
                    </w:rPr>
                    <w:t xml:space="preserve"> </w:t>
                  </w:r>
                  <w:r w:rsidRPr="00FA6A79">
                    <w:rPr>
                      <w:rStyle w:val="libFootnotenumChar"/>
                      <w:rtl/>
                    </w:rPr>
                    <w:t>(6)</w:t>
                  </w:r>
                  <w:r w:rsidRPr="0034022E">
                    <w:rPr>
                      <w:rtl/>
                      <w:lang w:bidi="fa-IR"/>
                    </w:rPr>
                    <w:t>رَأْسَهَا بِالْجَنَادِلِ</w:t>
                  </w:r>
                  <w:r w:rsidRPr="00FA6A79">
                    <w:rPr>
                      <w:rStyle w:val="libFootnotenumChar"/>
                      <w:rtl/>
                    </w:rPr>
                    <w:t>(7)</w:t>
                  </w:r>
                  <w:r w:rsidRPr="00725071">
                    <w:rPr>
                      <w:rStyle w:val="libPoemTiniChar0"/>
                      <w:rtl/>
                    </w:rPr>
                    <w:br/>
                    <w:t> </w:t>
                  </w:r>
                </w:p>
              </w:tc>
            </w:tr>
          </w:tbl>
          <w:p w:rsidR="007852EA" w:rsidRPr="007852EA" w:rsidRDefault="007852EA" w:rsidP="007852EA">
            <w:pPr>
              <w:pStyle w:val="libNormal"/>
              <w:rPr>
                <w:rtl/>
                <w:lang w:bidi="fa-IR"/>
              </w:rPr>
            </w:pPr>
          </w:p>
        </w:tc>
      </w:tr>
      <w:tr w:rsidR="00091A42" w:rsidTr="007852EA">
        <w:tc>
          <w:tcPr>
            <w:tcW w:w="4342" w:type="dxa"/>
            <w:gridSpan w:val="2"/>
            <w:shd w:val="clear" w:color="auto" w:fill="auto"/>
          </w:tcPr>
          <w:p w:rsidR="00091A42" w:rsidRDefault="00091A42" w:rsidP="00F22207">
            <w:pPr>
              <w:pStyle w:val="libNormal0"/>
              <w:rPr>
                <w:rtl/>
              </w:rPr>
            </w:pPr>
            <w:r w:rsidRPr="00EC2536">
              <w:rPr>
                <w:rStyle w:val="libPoemTiniChar0"/>
                <w:rtl/>
              </w:rPr>
              <w:br/>
              <w:t> </w:t>
            </w:r>
          </w:p>
        </w:tc>
        <w:tc>
          <w:tcPr>
            <w:tcW w:w="266" w:type="dxa"/>
            <w:shd w:val="clear" w:color="auto" w:fill="auto"/>
          </w:tcPr>
          <w:p w:rsidR="00091A42" w:rsidRDefault="00091A42" w:rsidP="00F22207">
            <w:pPr>
              <w:rPr>
                <w:rtl/>
              </w:rPr>
            </w:pPr>
          </w:p>
        </w:tc>
        <w:tc>
          <w:tcPr>
            <w:tcW w:w="4340" w:type="dxa"/>
            <w:gridSpan w:val="2"/>
            <w:shd w:val="clear" w:color="auto" w:fill="auto"/>
          </w:tcPr>
          <w:p w:rsidR="00091A42" w:rsidRDefault="00091A42" w:rsidP="00F22207">
            <w:pPr>
              <w:pStyle w:val="libNormal0"/>
              <w:rPr>
                <w:rtl/>
              </w:rPr>
            </w:pPr>
            <w:r w:rsidRPr="00EC2536">
              <w:rPr>
                <w:rStyle w:val="libPoemTiniChar0"/>
                <w:rtl/>
              </w:rPr>
              <w:br/>
              <w:t> </w:t>
            </w:r>
          </w:p>
        </w:tc>
      </w:tr>
    </w:tbl>
    <w:p w:rsidR="00091A42" w:rsidRDefault="00091A42" w:rsidP="001A34C5">
      <w:pPr>
        <w:pStyle w:val="libLine"/>
        <w:rPr>
          <w:rtl/>
          <w:lang w:bidi="fa-IR"/>
        </w:rPr>
      </w:pPr>
      <w:r w:rsidRPr="0034022E">
        <w:rPr>
          <w:rtl/>
          <w:lang w:bidi="fa-IR"/>
        </w:rPr>
        <w:t>__________________</w:t>
      </w:r>
    </w:p>
    <w:p w:rsidR="00091A42" w:rsidRPr="0034022E" w:rsidRDefault="00FA30A4" w:rsidP="001C2571">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4 ، ص 80 : « قوله : « مثل الحجر » إلى قوله : « لها » في بعض الكتب نسخة وفي بعضها</w:t>
      </w:r>
      <w:r w:rsidR="00091A42">
        <w:rPr>
          <w:rFonts w:hint="cs"/>
          <w:rtl/>
          <w:lang w:bidi="fa-IR"/>
        </w:rPr>
        <w:t xml:space="preserve"> </w:t>
      </w:r>
      <w:r w:rsidR="00091A42" w:rsidRPr="0034022E">
        <w:rPr>
          <w:rtl/>
          <w:lang w:bidi="fa-IR"/>
        </w:rPr>
        <w:t>أصل »</w:t>
      </w:r>
      <w:r>
        <w:rPr>
          <w:rtl/>
          <w:lang w:bidi="fa-IR"/>
        </w:rPr>
        <w:t>.</w:t>
      </w:r>
      <w:r w:rsidR="001C2571">
        <w:rPr>
          <w:rFonts w:hint="cs"/>
          <w:rtl/>
          <w:lang w:bidi="fa-IR"/>
        </w:rPr>
        <w:t xml:space="preserve">                                                     </w:t>
      </w:r>
      <w:r>
        <w:rPr>
          <w:rtl/>
          <w:lang w:bidi="fa-IR"/>
        </w:rPr>
        <w:t>(2) .</w:t>
      </w:r>
      <w:r w:rsidR="00091A42" w:rsidRPr="0034022E">
        <w:rPr>
          <w:rtl/>
          <w:lang w:bidi="fa-IR"/>
        </w:rPr>
        <w:t xml:space="preserve"> في حاشية « بح » : « في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أنّ » بدل من مفعول « قال » المحذوف الراجع إلى الموصول وليس مقولَ قال</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بر ، بف » : « الشعر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ض » : « يرومون »</w:t>
      </w:r>
      <w:r>
        <w:rPr>
          <w:rtl/>
          <w:lang w:bidi="fa-IR"/>
        </w:rPr>
        <w:t>.</w:t>
      </w:r>
      <w:r w:rsidR="00091A42" w:rsidRPr="0034022E">
        <w:rPr>
          <w:rtl/>
          <w:lang w:bidi="fa-IR"/>
        </w:rPr>
        <w:t xml:space="preserve"> وفي « بر » وشرح صدر المتألّهين : « يرمون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 ، ج ، ض ، بر ، بس ، بف » وحاشية « ف ، </w:t>
      </w:r>
      <w:r w:rsidR="00091A42">
        <w:rPr>
          <w:rtl/>
          <w:lang w:bidi="fa-IR"/>
        </w:rPr>
        <w:t>و ،</w:t>
      </w:r>
      <w:r w:rsidR="00091A42" w:rsidRPr="0034022E">
        <w:rPr>
          <w:rtl/>
          <w:lang w:bidi="fa-IR"/>
        </w:rPr>
        <w:t xml:space="preserve"> بح » وشرح المازندراني والوافي وكثير من المصادر</w:t>
      </w:r>
      <w:r>
        <w:rPr>
          <w:rtl/>
          <w:lang w:bidi="fa-IR"/>
        </w:rPr>
        <w:t>.</w:t>
      </w:r>
      <w:r w:rsidR="00091A42" w:rsidRPr="0034022E">
        <w:rPr>
          <w:rtl/>
          <w:lang w:bidi="fa-IR"/>
        </w:rPr>
        <w:t xml:space="preserve"> وفي « بح » وحاشية « ج ، بر » وشرح صدر المتألّهين : « رضحاً » بمعنى الكسر</w:t>
      </w:r>
      <w:r>
        <w:rPr>
          <w:rtl/>
          <w:lang w:bidi="fa-IR"/>
        </w:rPr>
        <w:t>.</w:t>
      </w:r>
      <w:r w:rsidR="00091A42" w:rsidRPr="0034022E">
        <w:rPr>
          <w:rtl/>
          <w:lang w:bidi="fa-IR"/>
        </w:rPr>
        <w:t xml:space="preserve"> وفي « ف ، </w:t>
      </w:r>
      <w:r w:rsidR="00091A42">
        <w:rPr>
          <w:rtl/>
          <w:lang w:bidi="fa-IR"/>
        </w:rPr>
        <w:t>و »</w:t>
      </w:r>
      <w:r w:rsidR="00091A42" w:rsidRPr="0034022E">
        <w:rPr>
          <w:rtl/>
          <w:lang w:bidi="fa-IR"/>
        </w:rPr>
        <w:t xml:space="preserve"> وحاشية « ض ، بف » والمطبوع : « رضخاً » بمعنى الرمي بالحجارة ؛ كالقذف</w:t>
      </w:r>
      <w:r>
        <w:rPr>
          <w:rtl/>
          <w:lang w:bidi="fa-IR"/>
        </w:rPr>
        <w:t>.</w:t>
      </w:r>
    </w:p>
    <w:p w:rsidR="00091A42" w:rsidRPr="0034022E" w:rsidRDefault="00FA30A4" w:rsidP="007B4E17">
      <w:pPr>
        <w:pStyle w:val="libFootnote0"/>
        <w:rPr>
          <w:rtl/>
          <w:lang w:bidi="fa-IR"/>
        </w:rPr>
      </w:pPr>
      <w:r>
        <w:rPr>
          <w:rtl/>
          <w:lang w:bidi="fa-IR"/>
        </w:rPr>
        <w:t>(7) .</w:t>
      </w:r>
      <w:r w:rsidR="00091A42" w:rsidRPr="0034022E">
        <w:rPr>
          <w:rtl/>
          <w:lang w:bidi="fa-IR"/>
        </w:rPr>
        <w:t xml:space="preserve"> الوزن : بحر طويل</w:t>
      </w:r>
      <w:r>
        <w:rPr>
          <w:rtl/>
          <w:lang w:bidi="fa-IR"/>
        </w:rPr>
        <w:t>.</w:t>
      </w:r>
      <w:r w:rsidR="00091A42" w:rsidRPr="0034022E">
        <w:rPr>
          <w:rtl/>
          <w:lang w:bidi="fa-IR"/>
        </w:rPr>
        <w:t xml:space="preserve"> والقائل : أبوطالب </w:t>
      </w:r>
      <w:r w:rsidR="00091A42" w:rsidRPr="00DC2562">
        <w:rPr>
          <w:rStyle w:val="libFootnoteAlaemChar"/>
          <w:rFonts w:hint="cs"/>
          <w:rtl/>
        </w:rPr>
        <w:t>رضي‌الله‌عنه</w:t>
      </w:r>
      <w:r w:rsidR="00091A42" w:rsidRPr="0034022E">
        <w:rPr>
          <w:rtl/>
          <w:lang w:bidi="fa-IR"/>
        </w:rPr>
        <w:t xml:space="preserve"> ، وهو عبد مناف بن عبد المطّلب بن هاشم ، عمّ الرسول </w:t>
      </w:r>
      <w:r w:rsidR="007B4E17" w:rsidRPr="00CD59B6">
        <w:rPr>
          <w:rStyle w:val="libFootnoteAlaemChar"/>
          <w:rFonts w:eastAsiaTheme="minorHAnsi"/>
          <w:rtl/>
        </w:rPr>
        <w:t>صلى‌الله‌عليه‌وآله</w:t>
      </w:r>
      <w:r w:rsidR="007B4E17" w:rsidRPr="0034022E">
        <w:rPr>
          <w:rtl/>
          <w:lang w:bidi="fa-IR"/>
        </w:rPr>
        <w:t xml:space="preserve"> </w:t>
      </w:r>
      <w:r w:rsidR="00091A42" w:rsidRPr="0034022E">
        <w:rPr>
          <w:rtl/>
          <w:lang w:bidi="fa-IR"/>
        </w:rPr>
        <w:t xml:space="preserve">، ووالد أميرالمؤمنين </w:t>
      </w:r>
      <w:r w:rsidR="00091A42" w:rsidRPr="00DC2562">
        <w:rPr>
          <w:rStyle w:val="libFootnoteAlaemChar"/>
          <w:rtl/>
        </w:rPr>
        <w:t>عليه‌السلام</w:t>
      </w:r>
      <w:r w:rsidR="00091A42" w:rsidRPr="0034022E">
        <w:rPr>
          <w:rtl/>
          <w:lang w:bidi="fa-IR"/>
        </w:rPr>
        <w:t xml:space="preserve"> ، من سادات قريش ورؤسائها ، ومن أبرز خطبائها العقلاء ، وحكمائها الا</w:t>
      </w:r>
      <w:r w:rsidR="001C2571">
        <w:rPr>
          <w:rFonts w:hint="cs"/>
          <w:rtl/>
          <w:lang w:bidi="fa-IR"/>
        </w:rPr>
        <w:t>ُ</w:t>
      </w:r>
      <w:r w:rsidR="00091A42" w:rsidRPr="0034022E">
        <w:rPr>
          <w:rtl/>
          <w:lang w:bidi="fa-IR"/>
        </w:rPr>
        <w:t xml:space="preserve">باة ، وشعرائها المبدعين كفل الرسول </w:t>
      </w:r>
      <w:r w:rsidR="007B4E17" w:rsidRPr="00CD59B6">
        <w:rPr>
          <w:rStyle w:val="libFootnoteAlaemChar"/>
          <w:rFonts w:eastAsiaTheme="minorHAnsi"/>
          <w:rtl/>
        </w:rPr>
        <w:t>صلى‌الله‌عليه‌وآله</w:t>
      </w:r>
      <w:r w:rsidR="007B4E17" w:rsidRPr="0034022E">
        <w:rPr>
          <w:rtl/>
          <w:lang w:bidi="fa-IR"/>
        </w:rPr>
        <w:t xml:space="preserve"> </w:t>
      </w:r>
      <w:r w:rsidR="00091A42" w:rsidRPr="0034022E">
        <w:rPr>
          <w:rtl/>
          <w:lang w:bidi="fa-IR"/>
        </w:rPr>
        <w:t xml:space="preserve">بعد وفاة عبدالمطّلب ، وأحبّه حبّاً شديداً ، وقدّمه على ولده جميعاً ، فكان لاينام </w:t>
      </w:r>
      <w:r w:rsidR="00BE2D7A">
        <w:rPr>
          <w:rtl/>
          <w:lang w:bidi="fa-IR"/>
        </w:rPr>
        <w:t>إلّا</w:t>
      </w:r>
      <w:r w:rsidR="00091A42">
        <w:rPr>
          <w:rFonts w:hint="cs"/>
          <w:rtl/>
          <w:lang w:bidi="fa-IR"/>
        </w:rPr>
        <w:t xml:space="preserve"> </w:t>
      </w:r>
      <w:r w:rsidR="00091A42" w:rsidRPr="0034022E">
        <w:rPr>
          <w:rtl/>
          <w:lang w:bidi="fa-IR"/>
        </w:rPr>
        <w:t>إلى جنبه ، وكان يخرجه معه</w:t>
      </w:r>
      <w:r>
        <w:rPr>
          <w:rtl/>
          <w:lang w:bidi="fa-IR"/>
        </w:rPr>
        <w:t>.</w:t>
      </w:r>
    </w:p>
    <w:p w:rsidR="00091A42" w:rsidRPr="004C5C06" w:rsidRDefault="00091A42" w:rsidP="007B4E17">
      <w:pPr>
        <w:pStyle w:val="libFootnote0"/>
        <w:rPr>
          <w:rtl/>
        </w:rPr>
      </w:pPr>
      <w:r w:rsidRPr="004C5C06">
        <w:rPr>
          <w:rtl/>
        </w:rPr>
        <w:t>ول</w:t>
      </w:r>
      <w:r w:rsidR="002B71F1">
        <w:rPr>
          <w:rFonts w:hint="cs"/>
          <w:rtl/>
        </w:rPr>
        <w:t>ـ</w:t>
      </w:r>
      <w:r w:rsidRPr="004C5C06">
        <w:rPr>
          <w:rtl/>
        </w:rPr>
        <w:t xml:space="preserve">مّا بعث النبيّ </w:t>
      </w:r>
      <w:r w:rsidR="007B4E17" w:rsidRPr="00CD59B6">
        <w:rPr>
          <w:rStyle w:val="libFootnoteAlaemChar"/>
          <w:rFonts w:eastAsiaTheme="minorHAnsi"/>
          <w:rtl/>
        </w:rPr>
        <w:t>صلى‌الله‌عليه‌وآله</w:t>
      </w:r>
      <w:r w:rsidR="007B4E17" w:rsidRPr="004C5C06">
        <w:rPr>
          <w:rtl/>
        </w:rPr>
        <w:t xml:space="preserve"> </w:t>
      </w:r>
      <w:r w:rsidRPr="004C5C06">
        <w:rPr>
          <w:rtl/>
        </w:rPr>
        <w:t xml:space="preserve">بالإسلام وبدأ بالدعوة إليه كان أبوطالب المحامي الأوّل للرسول </w:t>
      </w:r>
      <w:r w:rsidR="007B4E17" w:rsidRPr="00CD59B6">
        <w:rPr>
          <w:rStyle w:val="libFootnoteAlaemChar"/>
          <w:rFonts w:eastAsiaTheme="minorHAnsi"/>
          <w:rtl/>
        </w:rPr>
        <w:t>صلى‌الله‌عليه‌وآله</w:t>
      </w:r>
      <w:r w:rsidR="007B4E17" w:rsidRPr="004C5C06">
        <w:rPr>
          <w:rtl/>
        </w:rPr>
        <w:t xml:space="preserve"> </w:t>
      </w:r>
      <w:r w:rsidRPr="004C5C06">
        <w:rPr>
          <w:rtl/>
        </w:rPr>
        <w:t>والمدافع عنه وعن أصحابه من المؤمنين</w:t>
      </w:r>
      <w:r w:rsidR="00FA30A4">
        <w:rPr>
          <w:rtl/>
        </w:rPr>
        <w:t>.</w:t>
      </w:r>
      <w:r w:rsidRPr="004C5C06">
        <w:rPr>
          <w:rtl/>
        </w:rPr>
        <w:t xml:space="preserve"> وكان يحرّض بني هاشم وأحلافهم من بني المطّلب على نصرته</w:t>
      </w:r>
      <w:r w:rsidR="00FA30A4">
        <w:rPr>
          <w:rtl/>
        </w:rPr>
        <w:t>.</w:t>
      </w:r>
    </w:p>
    <w:p w:rsidR="00091A42" w:rsidRPr="004C5C06" w:rsidRDefault="00091A42" w:rsidP="007B4E17">
      <w:pPr>
        <w:pStyle w:val="libFootnote0"/>
        <w:rPr>
          <w:rtl/>
        </w:rPr>
      </w:pPr>
      <w:r w:rsidRPr="004C5C06">
        <w:rPr>
          <w:rtl/>
        </w:rPr>
        <w:t xml:space="preserve">قال ابن سعد : ثمّ إنّ أبا طالب دعا بني عبد المطّلب ، فقال : لن تزالوا بخير ما سمعتم من محمّد </w:t>
      </w:r>
      <w:r w:rsidR="007B4E17" w:rsidRPr="00CD59B6">
        <w:rPr>
          <w:rStyle w:val="libFootnoteAlaemChar"/>
          <w:rFonts w:eastAsiaTheme="minorHAnsi"/>
          <w:rtl/>
        </w:rPr>
        <w:t>صلى‌الله‌عليه‌وآله</w:t>
      </w:r>
      <w:r w:rsidR="007B4E17" w:rsidRPr="004C5C06">
        <w:rPr>
          <w:rtl/>
        </w:rPr>
        <w:t xml:space="preserve"> </w:t>
      </w:r>
      <w:r w:rsidRPr="004C5C06">
        <w:rPr>
          <w:rtl/>
        </w:rPr>
        <w:t>وما اتّبعتم أمره ، فاتّبعوه وأعينوه ترشدوا</w:t>
      </w:r>
      <w:r w:rsidR="00FA30A4">
        <w:rPr>
          <w:rtl/>
        </w:rPr>
        <w:t>.</w:t>
      </w:r>
    </w:p>
    <w:p w:rsidR="00091A42" w:rsidRPr="004C5C06" w:rsidRDefault="00091A42" w:rsidP="007B4E17">
      <w:pPr>
        <w:pStyle w:val="libFootnote0"/>
        <w:rPr>
          <w:rtl/>
        </w:rPr>
      </w:pPr>
      <w:r w:rsidRPr="004C5C06">
        <w:rPr>
          <w:rtl/>
        </w:rPr>
        <w:t xml:space="preserve">وقد تحمّل أبوطالب ورهطه الهاشميّون مع النبيّ </w:t>
      </w:r>
      <w:r w:rsidR="007B4E17" w:rsidRPr="00CD59B6">
        <w:rPr>
          <w:rStyle w:val="libFootnoteAlaemChar"/>
          <w:rFonts w:eastAsiaTheme="minorHAnsi"/>
          <w:rtl/>
        </w:rPr>
        <w:t>صلى‌الله‌عليه‌وآله</w:t>
      </w:r>
      <w:r w:rsidR="007B4E17" w:rsidRPr="004C5C06">
        <w:rPr>
          <w:rtl/>
        </w:rPr>
        <w:t xml:space="preserve"> </w:t>
      </w:r>
      <w:r w:rsidRPr="004C5C06">
        <w:rPr>
          <w:rtl/>
        </w:rPr>
        <w:t>الحصار العسير في شعب أبي طالب</w:t>
      </w:r>
      <w:r w:rsidR="00FA30A4">
        <w:rPr>
          <w:rtl/>
        </w:rPr>
        <w:t>.</w:t>
      </w:r>
      <w:r w:rsidRPr="004C5C06">
        <w:rPr>
          <w:rtl/>
        </w:rPr>
        <w:t xml:space="preserve"> وبعد ثلاث سنوات من الحصار لبّى أبوطالب نداء ربّه وذلك في السنة العاشرة للبعثة النبويّة المباركة ، وتولّى غسله وتكفينه وتحنيطه ابنه أميرالمؤمنين </w:t>
      </w:r>
      <w:r w:rsidRPr="00DC2562">
        <w:rPr>
          <w:rStyle w:val="libFootnoteAlaemChar"/>
          <w:rtl/>
        </w:rPr>
        <w:t>عليه‌السلام</w:t>
      </w:r>
      <w:r w:rsidRPr="004C5C06">
        <w:rPr>
          <w:rtl/>
        </w:rPr>
        <w:t xml:space="preserve"> بأمر رسول الله </w:t>
      </w:r>
      <w:r w:rsidR="007B4E17" w:rsidRPr="00CD59B6">
        <w:rPr>
          <w:rStyle w:val="libFootnoteAlaemChar"/>
          <w:rFonts w:eastAsiaTheme="minorHAnsi"/>
          <w:rtl/>
        </w:rPr>
        <w:t>صلى‌الله‌عليه‌وآله</w:t>
      </w:r>
      <w:r w:rsidR="007B4E17" w:rsidRPr="004C5C06">
        <w:rPr>
          <w:rtl/>
        </w:rPr>
        <w:t xml:space="preserve"> </w:t>
      </w:r>
      <w:r w:rsidRPr="004C5C06">
        <w:rPr>
          <w:rtl/>
        </w:rPr>
        <w:t xml:space="preserve">وقال </w:t>
      </w:r>
      <w:r w:rsidR="007B4E17" w:rsidRPr="00CD59B6">
        <w:rPr>
          <w:rStyle w:val="libFootnoteAlaemChar"/>
          <w:rFonts w:eastAsiaTheme="minorHAnsi"/>
          <w:rtl/>
        </w:rPr>
        <w:t>صلى‌الله‌عليه‌وآله</w:t>
      </w:r>
      <w:r w:rsidRPr="004C5C06">
        <w:rPr>
          <w:rtl/>
        </w:rPr>
        <w:t xml:space="preserve">: « أما والله لأشفعنّ لعمّي شفاعة يعجب منها أهل </w:t>
      </w:r>
      <w:r w:rsidR="002B71F1">
        <w:rPr>
          <w:rFonts w:hint="cs"/>
          <w:rtl/>
        </w:rPr>
        <w:t>=</w:t>
      </w:r>
    </w:p>
    <w:p w:rsidR="00DC2562" w:rsidRDefault="00DC2562" w:rsidP="00DC2562">
      <w:pPr>
        <w:pStyle w:val="libNormal0"/>
        <w:rPr>
          <w:rtl/>
          <w:lang w:bidi="fa-IR"/>
        </w:rPr>
      </w:pPr>
      <w:r>
        <w:rPr>
          <w:rtl/>
          <w:lang w:bidi="fa-IR"/>
        </w:rPr>
        <w:br w:type="page"/>
      </w:r>
    </w:p>
    <w:p w:rsidR="00091A42" w:rsidRPr="00305A51" w:rsidRDefault="00091A42" w:rsidP="001A34C5">
      <w:pPr>
        <w:pStyle w:val="libLine"/>
        <w:rPr>
          <w:rtl/>
        </w:rPr>
      </w:pPr>
      <w:r w:rsidRPr="00305A51">
        <w:rPr>
          <w:rFonts w:hint="cs"/>
          <w:rtl/>
        </w:rPr>
        <w:t>__________________</w:t>
      </w:r>
    </w:p>
    <w:p w:rsidR="00091A42" w:rsidRPr="004C5C06" w:rsidRDefault="00A016B3" w:rsidP="007B4E17">
      <w:pPr>
        <w:pStyle w:val="libFootnote0"/>
        <w:rPr>
          <w:rtl/>
        </w:rPr>
      </w:pPr>
      <w:r>
        <w:rPr>
          <w:rFonts w:hint="cs"/>
          <w:rtl/>
        </w:rPr>
        <w:t xml:space="preserve">= </w:t>
      </w:r>
      <w:r w:rsidR="00091A42" w:rsidRPr="004C5C06">
        <w:rPr>
          <w:rtl/>
        </w:rPr>
        <w:t>الثقلين »</w:t>
      </w:r>
      <w:r w:rsidR="00FA30A4">
        <w:rPr>
          <w:rtl/>
        </w:rPr>
        <w:t>.</w:t>
      </w:r>
      <w:r w:rsidR="00091A42" w:rsidRPr="004C5C06">
        <w:rPr>
          <w:rtl/>
        </w:rPr>
        <w:t xml:space="preserve"> وعندها صبّت قريش حممها على النبيّ الأكرم </w:t>
      </w:r>
      <w:r w:rsidR="007B4E17" w:rsidRPr="00CD59B6">
        <w:rPr>
          <w:rStyle w:val="libFootnoteAlaemChar"/>
          <w:rFonts w:eastAsiaTheme="minorHAnsi"/>
          <w:rtl/>
        </w:rPr>
        <w:t>صلى‌الله‌عليه‌وآله</w:t>
      </w:r>
      <w:r w:rsidR="007B4E17" w:rsidRPr="004C5C06">
        <w:rPr>
          <w:rtl/>
        </w:rPr>
        <w:t xml:space="preserve"> </w:t>
      </w:r>
      <w:r w:rsidR="00091A42" w:rsidRPr="004C5C06">
        <w:rPr>
          <w:rtl/>
        </w:rPr>
        <w:t>حتّى قال : « ما نالت قريش منّي شيئاً أكرهه حتّى مات أبوطالب »</w:t>
      </w:r>
      <w:r w:rsidR="00FA30A4">
        <w:rPr>
          <w:rtl/>
        </w:rPr>
        <w:t>.</w:t>
      </w:r>
      <w:r w:rsidR="00091A42" w:rsidRPr="004C5C06">
        <w:rPr>
          <w:rtl/>
        </w:rPr>
        <w:t xml:space="preserve"> ( ا</w:t>
      </w:r>
      <w:r w:rsidR="000742A5">
        <w:rPr>
          <w:rFonts w:hint="cs"/>
          <w:rtl/>
        </w:rPr>
        <w:t>ُ</w:t>
      </w:r>
      <w:r w:rsidR="00091A42" w:rsidRPr="004C5C06">
        <w:rPr>
          <w:rtl/>
        </w:rPr>
        <w:t xml:space="preserve">نظر : ترجمته في </w:t>
      </w:r>
      <w:r w:rsidR="00091A42" w:rsidRPr="00BF510C">
        <w:rPr>
          <w:rStyle w:val="libFootnoteBoldChar"/>
          <w:rtl/>
        </w:rPr>
        <w:t>سيرة ابن هشام</w:t>
      </w:r>
      <w:r w:rsidR="00091A42" w:rsidRPr="004C5C06">
        <w:rPr>
          <w:rtl/>
        </w:rPr>
        <w:t xml:space="preserve"> ، ج 1 ، ص 189 ؛ </w:t>
      </w:r>
      <w:r w:rsidR="00091A42" w:rsidRPr="00BF510C">
        <w:rPr>
          <w:rStyle w:val="libFootnoteBoldChar"/>
          <w:rtl/>
        </w:rPr>
        <w:t>الطبقات الكبرى</w:t>
      </w:r>
      <w:r w:rsidR="00091A42" w:rsidRPr="004C5C06">
        <w:rPr>
          <w:rtl/>
        </w:rPr>
        <w:t xml:space="preserve"> لابن سعد ، ج 1 ، ص 119 ؛ </w:t>
      </w:r>
      <w:r w:rsidR="00091A42" w:rsidRPr="00BF510C">
        <w:rPr>
          <w:rStyle w:val="libFootnoteBoldChar"/>
          <w:rtl/>
        </w:rPr>
        <w:t>الكامل في التاريخ</w:t>
      </w:r>
      <w:r w:rsidR="00091A42" w:rsidRPr="004C5C06">
        <w:rPr>
          <w:rtl/>
        </w:rPr>
        <w:t xml:space="preserve"> ، ج 2 ، ص 90 ؛ </w:t>
      </w:r>
      <w:r w:rsidR="00091A42" w:rsidRPr="00BF510C">
        <w:rPr>
          <w:rStyle w:val="libFootnoteBoldChar"/>
          <w:rtl/>
        </w:rPr>
        <w:t>الإصابة</w:t>
      </w:r>
      <w:r w:rsidR="00091A42" w:rsidRPr="004C5C06">
        <w:rPr>
          <w:rtl/>
        </w:rPr>
        <w:t xml:space="preserve"> لابن حجر ، ج 4 ، ص 115 ؛ </w:t>
      </w:r>
      <w:r w:rsidR="00091A42" w:rsidRPr="00BF510C">
        <w:rPr>
          <w:rStyle w:val="libFootnoteBoldChar"/>
          <w:rtl/>
        </w:rPr>
        <w:t>الأعلام</w:t>
      </w:r>
      <w:r w:rsidR="00091A42" w:rsidRPr="004C5C06">
        <w:rPr>
          <w:rtl/>
        </w:rPr>
        <w:t xml:space="preserve"> للزركلي ، ج 4 ، ص 166 ؛ </w:t>
      </w:r>
      <w:r w:rsidR="00091A42" w:rsidRPr="00BF510C">
        <w:rPr>
          <w:rStyle w:val="libFootnoteBoldChar"/>
          <w:rtl/>
        </w:rPr>
        <w:t>شرح نهج البلاغه</w:t>
      </w:r>
      <w:r w:rsidR="00091A42" w:rsidRPr="004C5C06">
        <w:rPr>
          <w:rtl/>
        </w:rPr>
        <w:t xml:space="preserve"> لابن أبي الحديد ، ج 14 ، ص 76 </w:t>
      </w:r>
      <w:r w:rsidR="00997FC5">
        <w:rPr>
          <w:rtl/>
        </w:rPr>
        <w:t>-</w:t>
      </w:r>
      <w:r w:rsidR="00091A42" w:rsidRPr="004C5C06">
        <w:rPr>
          <w:rtl/>
        </w:rPr>
        <w:t xml:space="preserve"> 77 ؛ </w:t>
      </w:r>
      <w:r w:rsidR="00091A42" w:rsidRPr="00BF510C">
        <w:rPr>
          <w:rStyle w:val="libFootnoteBoldChar"/>
          <w:rtl/>
        </w:rPr>
        <w:t>إيمان أبي طالب</w:t>
      </w:r>
      <w:r w:rsidR="00091A42" w:rsidRPr="004C5C06">
        <w:rPr>
          <w:rtl/>
        </w:rPr>
        <w:t xml:space="preserve"> للمفيد ، ص 25 </w:t>
      </w:r>
      <w:r w:rsidR="00997FC5">
        <w:rPr>
          <w:rtl/>
        </w:rPr>
        <w:t>-</w:t>
      </w:r>
      <w:r w:rsidR="00091A42" w:rsidRPr="004C5C06">
        <w:rPr>
          <w:rtl/>
        </w:rPr>
        <w:t xml:space="preserve"> 26 )</w:t>
      </w:r>
      <w:r w:rsidR="00FA30A4">
        <w:rPr>
          <w:rtl/>
        </w:rPr>
        <w:t>.</w:t>
      </w:r>
    </w:p>
    <w:p w:rsidR="00091A42" w:rsidRPr="004C5C06" w:rsidRDefault="00091A42" w:rsidP="007B4E17">
      <w:pPr>
        <w:pStyle w:val="libFootnote0"/>
        <w:rPr>
          <w:rtl/>
        </w:rPr>
      </w:pPr>
      <w:r w:rsidRPr="004C5C06">
        <w:rPr>
          <w:rtl/>
        </w:rPr>
        <w:t xml:space="preserve">أمّا إيمانه </w:t>
      </w:r>
      <w:r w:rsidRPr="000742A5">
        <w:rPr>
          <w:rStyle w:val="libFootnoteAlaemChar"/>
          <w:rtl/>
        </w:rPr>
        <w:t>رضي‌الله‌عنه</w:t>
      </w:r>
      <w:r w:rsidRPr="004C5C06">
        <w:rPr>
          <w:rtl/>
        </w:rPr>
        <w:t xml:space="preserve"> فهو مفروغ عنه ، </w:t>
      </w:r>
      <w:r w:rsidR="00BE2D7A">
        <w:rPr>
          <w:rtl/>
        </w:rPr>
        <w:t>إلّا</w:t>
      </w:r>
      <w:r>
        <w:rPr>
          <w:rFonts w:hint="cs"/>
          <w:rtl/>
        </w:rPr>
        <w:t xml:space="preserve"> </w:t>
      </w:r>
      <w:r w:rsidRPr="004C5C06">
        <w:rPr>
          <w:rtl/>
        </w:rPr>
        <w:t xml:space="preserve">أنّه كان يكتم إيمانه لمصالح خاصّة اقتضتها الظروف الموضوعيّة التي واجهها النبيّ الأكرم </w:t>
      </w:r>
      <w:r w:rsidR="007B4E17" w:rsidRPr="00CD59B6">
        <w:rPr>
          <w:rStyle w:val="libFootnoteAlaemChar"/>
          <w:rFonts w:eastAsiaTheme="minorHAnsi"/>
          <w:rtl/>
        </w:rPr>
        <w:t>صلى‌الله‌عليه‌وآله</w:t>
      </w:r>
      <w:r w:rsidR="007B4E17" w:rsidRPr="004C5C06">
        <w:rPr>
          <w:rtl/>
        </w:rPr>
        <w:t xml:space="preserve"> </w:t>
      </w:r>
      <w:r w:rsidRPr="004C5C06">
        <w:rPr>
          <w:rtl/>
        </w:rPr>
        <w:t>في بداية دعوته</w:t>
      </w:r>
      <w:r w:rsidR="00FA30A4">
        <w:rPr>
          <w:rtl/>
        </w:rPr>
        <w:t>.</w:t>
      </w:r>
    </w:p>
    <w:p w:rsidR="00091A42" w:rsidRPr="004C5C06" w:rsidRDefault="00091A42" w:rsidP="007B4E17">
      <w:pPr>
        <w:pStyle w:val="libFootnote0"/>
        <w:rPr>
          <w:rtl/>
        </w:rPr>
      </w:pPr>
      <w:r w:rsidRPr="004C5C06">
        <w:rPr>
          <w:rtl/>
        </w:rPr>
        <w:t xml:space="preserve">ويدلّ على إيمانه سيرته العمليّة في تعامله مع الرسول </w:t>
      </w:r>
      <w:r w:rsidR="007B4E17" w:rsidRPr="00CD59B6">
        <w:rPr>
          <w:rStyle w:val="libFootnoteAlaemChar"/>
          <w:rFonts w:eastAsiaTheme="minorHAnsi"/>
          <w:rtl/>
        </w:rPr>
        <w:t>صلى‌الله‌عليه‌وآله</w:t>
      </w:r>
      <w:r w:rsidR="007B4E17" w:rsidRPr="004C5C06">
        <w:rPr>
          <w:rtl/>
        </w:rPr>
        <w:t xml:space="preserve"> </w:t>
      </w:r>
      <w:r w:rsidRPr="004C5C06">
        <w:rPr>
          <w:rtl/>
        </w:rPr>
        <w:t xml:space="preserve">ورسالته ، ومن تصفّح ديوان شعره يجد صريح إقراره بالتوحيد ، واعترافه بالنبوّة ولايجد ذلك </w:t>
      </w:r>
      <w:r w:rsidR="00BE2D7A">
        <w:rPr>
          <w:rtl/>
        </w:rPr>
        <w:t>إلّا</w:t>
      </w:r>
      <w:r w:rsidRPr="004C5C06">
        <w:rPr>
          <w:rtl/>
        </w:rPr>
        <w:t>مكابر أو معاند للحقّ ، وقد كتب جملة من كبار علماء الإسلام في سيرة أبي طالب وما يثبت إسلامه وحسن إيمانه</w:t>
      </w:r>
      <w:r w:rsidR="00FA30A4">
        <w:rPr>
          <w:rtl/>
        </w:rPr>
        <w:t>.</w:t>
      </w:r>
      <w:r w:rsidRPr="004C5C06">
        <w:rPr>
          <w:rtl/>
        </w:rPr>
        <w:t xml:space="preserve"> ( عدّ الشيخ المفيد في مقدّمة رسالته إيمان أبي طالب ، سبعة وثلاثين كتاباً مصنّفاً في </w:t>
      </w:r>
      <w:r w:rsidRPr="00BF510C">
        <w:rPr>
          <w:rStyle w:val="libFootnoteBoldChar"/>
          <w:rtl/>
        </w:rPr>
        <w:t>إيمان</w:t>
      </w:r>
      <w:r w:rsidRPr="004C5C06">
        <w:rPr>
          <w:rtl/>
        </w:rPr>
        <w:t xml:space="preserve"> أبي طالب ، والرسالة من تحقيق قسم الدراسات الإسلاميّة في مؤسّسة البعثة ، وانظر : مجلّة </w:t>
      </w:r>
      <w:r w:rsidRPr="00BF510C">
        <w:rPr>
          <w:rStyle w:val="libFootnoteBoldChar"/>
          <w:rtl/>
        </w:rPr>
        <w:t>تراثنا</w:t>
      </w:r>
      <w:r w:rsidRPr="004C5C06">
        <w:rPr>
          <w:rtl/>
        </w:rPr>
        <w:t xml:space="preserve"> ، العددين 63 و 64 ، الصفحات 163 </w:t>
      </w:r>
      <w:r w:rsidR="00997FC5">
        <w:rPr>
          <w:rtl/>
        </w:rPr>
        <w:t>-</w:t>
      </w:r>
      <w:r w:rsidRPr="004C5C06">
        <w:rPr>
          <w:rtl/>
        </w:rPr>
        <w:t xml:space="preserve"> 233 مقال : معجم ما أُلّف عن أبي طالب </w:t>
      </w:r>
      <w:r w:rsidRPr="000742A5">
        <w:rPr>
          <w:rStyle w:val="libFootnoteAlaemChar"/>
          <w:rtl/>
        </w:rPr>
        <w:t>عليه‌السلام</w:t>
      </w:r>
      <w:r w:rsidRPr="004C5C06">
        <w:rPr>
          <w:rtl/>
        </w:rPr>
        <w:t xml:space="preserve"> ، بقلم عبدالله صالح المنتفكى )</w:t>
      </w:r>
      <w:r w:rsidR="00FA30A4">
        <w:rPr>
          <w:rtl/>
        </w:rPr>
        <w:t>.</w:t>
      </w:r>
    </w:p>
    <w:p w:rsidR="00091A42" w:rsidRPr="004C5C06" w:rsidRDefault="00091A42" w:rsidP="00F120EB">
      <w:pPr>
        <w:pStyle w:val="libFootnote0"/>
        <w:rPr>
          <w:rtl/>
        </w:rPr>
      </w:pPr>
      <w:r w:rsidRPr="004C5C06">
        <w:rPr>
          <w:rtl/>
        </w:rPr>
        <w:t>وهذا البيت من قصيدة أبي طالب اللاميّة المشهورة والتي تدلّ على صريح إيمانه بالله وإقراره بالنبوّة</w:t>
      </w:r>
      <w:r w:rsidR="00FA30A4">
        <w:rPr>
          <w:rtl/>
        </w:rPr>
        <w:t>.</w:t>
      </w:r>
    </w:p>
    <w:p w:rsidR="00091A42" w:rsidRPr="004C5C06" w:rsidRDefault="00091A42" w:rsidP="00F120EB">
      <w:pPr>
        <w:pStyle w:val="libFootnote0"/>
        <w:rPr>
          <w:rtl/>
        </w:rPr>
      </w:pPr>
      <w:r w:rsidRPr="004C5C06">
        <w:rPr>
          <w:rtl/>
        </w:rPr>
        <w:t>وروى أبوهفّان منها (111) بيتاً ، ورواها ابن إسحاق والواقدي وابن هشام واليعقوبي وأبو الفرج الأصفهاني والماوردي والسهيلي وابن كثير والذهبي والسيوطي والحلبي والبغدادي وغيرهم</w:t>
      </w:r>
      <w:r w:rsidR="00FA30A4">
        <w:rPr>
          <w:rtl/>
        </w:rPr>
        <w:t>.</w:t>
      </w:r>
    </w:p>
    <w:p w:rsidR="00091A42" w:rsidRPr="004C5C06" w:rsidRDefault="00091A42" w:rsidP="00F120EB">
      <w:pPr>
        <w:pStyle w:val="libFootnote0"/>
        <w:rPr>
          <w:rtl/>
        </w:rPr>
      </w:pPr>
      <w:r w:rsidRPr="004C5C06">
        <w:rPr>
          <w:rtl/>
        </w:rPr>
        <w:t>وتجد بعض أبياتها في مسند أحمد ، وصحيح البخاري ، وسنن ابن ماجة ، ودلائل النبوّة وغيرها</w:t>
      </w:r>
      <w:r w:rsidR="00FA30A4">
        <w:rPr>
          <w:rtl/>
        </w:rPr>
        <w:t>.</w:t>
      </w:r>
      <w:r w:rsidRPr="004C5C06">
        <w:rPr>
          <w:rtl/>
        </w:rPr>
        <w:t xml:space="preserve"> ( </w:t>
      </w:r>
      <w:r w:rsidRPr="00BF510C">
        <w:rPr>
          <w:rStyle w:val="libFootnoteBoldChar"/>
          <w:rtl/>
        </w:rPr>
        <w:t>شعر أبي طالب وأخباره</w:t>
      </w:r>
      <w:r w:rsidRPr="004C5C06">
        <w:rPr>
          <w:rtl/>
        </w:rPr>
        <w:t xml:space="preserve"> لأبي هفّان ، ص 26 و 33 ؛ </w:t>
      </w:r>
      <w:r w:rsidRPr="00BF510C">
        <w:rPr>
          <w:rStyle w:val="libFootnoteBoldChar"/>
          <w:rtl/>
        </w:rPr>
        <w:t>السيرة النبويّة</w:t>
      </w:r>
      <w:r w:rsidRPr="004C5C06">
        <w:rPr>
          <w:rtl/>
        </w:rPr>
        <w:t xml:space="preserve"> لابن إسحاق ، ص 156 ؛ </w:t>
      </w:r>
      <w:r w:rsidRPr="00BF510C">
        <w:rPr>
          <w:rStyle w:val="libFootnoteBoldChar"/>
          <w:rtl/>
        </w:rPr>
        <w:t>المغازي</w:t>
      </w:r>
      <w:r w:rsidRPr="004C5C06">
        <w:rPr>
          <w:rtl/>
        </w:rPr>
        <w:t xml:space="preserve"> للواقدي ، ج 1 ، ص 70 ؛ </w:t>
      </w:r>
      <w:r w:rsidRPr="00BF510C">
        <w:rPr>
          <w:rStyle w:val="libFootnoteBoldChar"/>
          <w:rtl/>
        </w:rPr>
        <w:t>السيرة النبويّة</w:t>
      </w:r>
      <w:r w:rsidRPr="004C5C06">
        <w:rPr>
          <w:rtl/>
        </w:rPr>
        <w:t xml:space="preserve"> لابن هشام ، ج 1 ، ص 291 </w:t>
      </w:r>
      <w:r w:rsidR="00997FC5">
        <w:rPr>
          <w:rtl/>
        </w:rPr>
        <w:t>-</w:t>
      </w:r>
      <w:r w:rsidRPr="004C5C06">
        <w:rPr>
          <w:rtl/>
        </w:rPr>
        <w:t xml:space="preserve"> 299 ؛ </w:t>
      </w:r>
      <w:r w:rsidRPr="00BF510C">
        <w:rPr>
          <w:rStyle w:val="libFootnoteBoldChar"/>
          <w:rtl/>
        </w:rPr>
        <w:t xml:space="preserve">تاريخ اليعقوبي </w:t>
      </w:r>
      <w:r w:rsidRPr="004C5C06">
        <w:rPr>
          <w:rtl/>
        </w:rPr>
        <w:t xml:space="preserve">، ج 2 ، ص 25 ؛ </w:t>
      </w:r>
      <w:r w:rsidRPr="00BF510C">
        <w:rPr>
          <w:rStyle w:val="libFootnoteBoldChar"/>
          <w:rtl/>
        </w:rPr>
        <w:t>الأغاني</w:t>
      </w:r>
      <w:r w:rsidRPr="004C5C06">
        <w:rPr>
          <w:rtl/>
        </w:rPr>
        <w:t xml:space="preserve"> لأبي الفرج ، ج 18 ، ص 206 ؛ </w:t>
      </w:r>
      <w:r w:rsidRPr="00BF510C">
        <w:rPr>
          <w:rStyle w:val="libFootnoteBoldChar"/>
          <w:rtl/>
        </w:rPr>
        <w:t>أعلام النبوّة</w:t>
      </w:r>
      <w:r w:rsidRPr="004C5C06">
        <w:rPr>
          <w:rtl/>
        </w:rPr>
        <w:t xml:space="preserve"> للماوردي ، ص 172 ؛ </w:t>
      </w:r>
      <w:r w:rsidRPr="00BF510C">
        <w:rPr>
          <w:rStyle w:val="libFootnoteBoldChar"/>
          <w:rtl/>
        </w:rPr>
        <w:t>الروض الأنف</w:t>
      </w:r>
      <w:r w:rsidRPr="004C5C06">
        <w:rPr>
          <w:rtl/>
        </w:rPr>
        <w:t xml:space="preserve"> ، ج 2 ، ص 13 ؛ </w:t>
      </w:r>
      <w:r w:rsidRPr="00BF510C">
        <w:rPr>
          <w:rStyle w:val="libFootnoteBoldChar"/>
          <w:rtl/>
        </w:rPr>
        <w:t>البداية والنهاية</w:t>
      </w:r>
      <w:r w:rsidRPr="004C5C06">
        <w:rPr>
          <w:rtl/>
        </w:rPr>
        <w:t xml:space="preserve"> ، ج 1 ، ص 154 ؛ وج 2 ، ص 178 و 236 ؛ وج 3 ، ص 51 ؛ وج 6 ، ص 46 و 93 و 269 ؛ </w:t>
      </w:r>
      <w:r w:rsidRPr="00BF510C">
        <w:rPr>
          <w:rStyle w:val="libFootnoteBoldChar"/>
          <w:rtl/>
        </w:rPr>
        <w:t xml:space="preserve">الخصائص الكبرى </w:t>
      </w:r>
      <w:r w:rsidRPr="004C5C06">
        <w:rPr>
          <w:rtl/>
        </w:rPr>
        <w:t xml:space="preserve">للسيوطي ، ج 1 ، ص 146 ؛ </w:t>
      </w:r>
      <w:r w:rsidRPr="00BF510C">
        <w:rPr>
          <w:rStyle w:val="libFootnoteBoldChar"/>
          <w:rtl/>
        </w:rPr>
        <w:t>السيرة النبويّة</w:t>
      </w:r>
      <w:r w:rsidRPr="004C5C06">
        <w:rPr>
          <w:rtl/>
        </w:rPr>
        <w:t xml:space="preserve"> للحلبي ، ج 1 ، ص 109 ؛ </w:t>
      </w:r>
      <w:r w:rsidRPr="00BF510C">
        <w:rPr>
          <w:rStyle w:val="libFootnoteBoldChar"/>
          <w:rtl/>
        </w:rPr>
        <w:t>خزانة الأدب</w:t>
      </w:r>
      <w:r w:rsidRPr="004C5C06">
        <w:rPr>
          <w:rtl/>
        </w:rPr>
        <w:t xml:space="preserve"> ، ج 2 ، ص 56 و 75 ؛ وج 6 ، ص 169 ؛ </w:t>
      </w:r>
      <w:r w:rsidRPr="00BF510C">
        <w:rPr>
          <w:rStyle w:val="libFootnoteBoldChar"/>
          <w:rtl/>
        </w:rPr>
        <w:t>مسند أحمد</w:t>
      </w:r>
      <w:r w:rsidRPr="004C5C06">
        <w:rPr>
          <w:rtl/>
        </w:rPr>
        <w:t xml:space="preserve"> ، ج 2 ، ص 93 ؛ </w:t>
      </w:r>
      <w:r w:rsidRPr="00BF510C">
        <w:rPr>
          <w:rStyle w:val="libFootnoteBoldChar"/>
          <w:rtl/>
        </w:rPr>
        <w:t>صحيح البخاري</w:t>
      </w:r>
      <w:r w:rsidRPr="004C5C06">
        <w:rPr>
          <w:rtl/>
        </w:rPr>
        <w:t xml:space="preserve"> ، ج 2 ، ص 508 ؛ </w:t>
      </w:r>
      <w:r w:rsidRPr="00BF510C">
        <w:rPr>
          <w:rStyle w:val="libFootnoteBoldChar"/>
          <w:rtl/>
        </w:rPr>
        <w:t>إيمان أبي طالب</w:t>
      </w:r>
      <w:r w:rsidRPr="004C5C06">
        <w:rPr>
          <w:rtl/>
        </w:rPr>
        <w:t xml:space="preserve"> للمفيد ، ص 18 و 21 ؛ </w:t>
      </w:r>
      <w:r w:rsidRPr="00BF510C">
        <w:rPr>
          <w:rStyle w:val="libFootnoteBoldChar"/>
          <w:rtl/>
        </w:rPr>
        <w:t>الأمالي</w:t>
      </w:r>
      <w:r w:rsidRPr="004C5C06">
        <w:rPr>
          <w:rtl/>
        </w:rPr>
        <w:t xml:space="preserve"> للطوسي ، ص 76 ، ح 110 ؛ </w:t>
      </w:r>
      <w:r w:rsidRPr="00BF510C">
        <w:rPr>
          <w:rStyle w:val="libFootnoteBoldChar"/>
          <w:rtl/>
        </w:rPr>
        <w:t>كنز الفوائد</w:t>
      </w:r>
      <w:r w:rsidRPr="004C5C06">
        <w:rPr>
          <w:rtl/>
        </w:rPr>
        <w:t xml:space="preserve"> للكراجكي ، ج 1 ، ص 179 ؛ </w:t>
      </w:r>
      <w:r w:rsidRPr="00BF510C">
        <w:rPr>
          <w:rStyle w:val="libFootnoteBoldChar"/>
          <w:rtl/>
        </w:rPr>
        <w:t>الغدير</w:t>
      </w:r>
      <w:r w:rsidRPr="004C5C06">
        <w:rPr>
          <w:rtl/>
        </w:rPr>
        <w:t xml:space="preserve"> للأميني ، ج 2 ، ص 4 ؛ وج 7 ، ص 346 و 374 و 375 و 391 ؛ وغيرها كثير )</w:t>
      </w:r>
      <w:r w:rsidR="00FA30A4">
        <w:rPr>
          <w:rtl/>
        </w:rPr>
        <w:t>.</w:t>
      </w:r>
    </w:p>
    <w:p w:rsidR="00091A42" w:rsidRPr="004C5C06" w:rsidRDefault="00091A42" w:rsidP="00F120EB">
      <w:pPr>
        <w:pStyle w:val="libFootnote0"/>
        <w:rPr>
          <w:rtl/>
        </w:rPr>
      </w:pPr>
      <w:r w:rsidRPr="004C5C06">
        <w:rPr>
          <w:rtl/>
        </w:rPr>
        <w:t xml:space="preserve">وقد تعرّض لشرح هذه القصيدة الكثير من العلماء ، منهم : السهيلي في </w:t>
      </w:r>
      <w:r w:rsidRPr="00BF510C">
        <w:rPr>
          <w:rStyle w:val="libFootnoteBoldChar"/>
          <w:rtl/>
        </w:rPr>
        <w:t>الروض الأنف</w:t>
      </w:r>
      <w:r w:rsidRPr="004C5C06">
        <w:rPr>
          <w:rtl/>
        </w:rPr>
        <w:t xml:space="preserve"> ، والبغدادي في </w:t>
      </w:r>
      <w:r w:rsidRPr="00BF510C">
        <w:rPr>
          <w:rStyle w:val="libFootnoteBoldChar"/>
          <w:rtl/>
        </w:rPr>
        <w:t>الخزانة</w:t>
      </w:r>
      <w:r w:rsidRPr="004C5C06">
        <w:rPr>
          <w:rtl/>
        </w:rPr>
        <w:t xml:space="preserve"> ، واللكهنوي في </w:t>
      </w:r>
      <w:r w:rsidRPr="00BF510C">
        <w:rPr>
          <w:rStyle w:val="libFootnoteBoldChar"/>
          <w:rtl/>
        </w:rPr>
        <w:t>شرح قصيدة أبي طالب</w:t>
      </w:r>
      <w:r w:rsidRPr="004C5C06">
        <w:rPr>
          <w:rtl/>
        </w:rPr>
        <w:t xml:space="preserve"> ، وعلي فهمي في </w:t>
      </w:r>
      <w:r w:rsidRPr="00BF510C">
        <w:rPr>
          <w:rStyle w:val="libFootnoteBoldChar"/>
          <w:rtl/>
        </w:rPr>
        <w:t>طلبة الطالب</w:t>
      </w:r>
      <w:r w:rsidRPr="004C5C06">
        <w:rPr>
          <w:rtl/>
        </w:rPr>
        <w:t xml:space="preserve"> </w:t>
      </w:r>
      <w:r w:rsidRPr="00BF510C">
        <w:rPr>
          <w:rStyle w:val="libFootnoteBoldChar"/>
          <w:rtl/>
        </w:rPr>
        <w:t>بشرح لاميّة أبي طالب</w:t>
      </w:r>
      <w:r w:rsidR="00FA30A4">
        <w:rPr>
          <w:rtl/>
        </w:rPr>
        <w:t>.</w:t>
      </w:r>
      <w:r w:rsidRPr="004C5C06">
        <w:rPr>
          <w:rtl/>
        </w:rPr>
        <w:t xml:space="preserve"> ( ا</w:t>
      </w:r>
      <w:r w:rsidR="00C37744">
        <w:rPr>
          <w:rFonts w:hint="cs"/>
          <w:rtl/>
        </w:rPr>
        <w:t>ُ</w:t>
      </w:r>
      <w:r w:rsidRPr="004C5C06">
        <w:rPr>
          <w:rtl/>
        </w:rPr>
        <w:t xml:space="preserve">نظر : </w:t>
      </w:r>
      <w:r w:rsidRPr="00BF510C">
        <w:rPr>
          <w:rStyle w:val="libFootnoteBoldChar"/>
          <w:rtl/>
        </w:rPr>
        <w:t>شعر أبي طالب وأخباره</w:t>
      </w:r>
      <w:r w:rsidRPr="004C5C06">
        <w:rPr>
          <w:rtl/>
        </w:rPr>
        <w:t xml:space="preserve"> لأبي هفّان ، هامش ص 35 )</w:t>
      </w:r>
      <w:r w:rsidR="00FA30A4">
        <w:rPr>
          <w:rtl/>
        </w:rPr>
        <w:t>.</w:t>
      </w:r>
    </w:p>
    <w:p w:rsidR="00091A42" w:rsidRPr="00BF510C" w:rsidRDefault="00091A42" w:rsidP="00C37744">
      <w:pPr>
        <w:pStyle w:val="libFootnote0"/>
        <w:rPr>
          <w:rStyle w:val="libFootnoteBoldChar"/>
          <w:rtl/>
        </w:rPr>
      </w:pPr>
      <w:r w:rsidRPr="004C5C06">
        <w:rPr>
          <w:rtl/>
        </w:rPr>
        <w:t xml:space="preserve">وهذا البيت موجود في الديوان </w:t>
      </w:r>
      <w:r w:rsidR="00BE2D7A">
        <w:rPr>
          <w:rtl/>
        </w:rPr>
        <w:t>إلّا</w:t>
      </w:r>
      <w:r>
        <w:rPr>
          <w:rFonts w:hint="cs"/>
          <w:rtl/>
        </w:rPr>
        <w:t xml:space="preserve"> </w:t>
      </w:r>
      <w:r w:rsidRPr="004C5C06">
        <w:rPr>
          <w:rtl/>
        </w:rPr>
        <w:t>أنّ فيه : « وبالجمرة الكبرى » بدل « وبالجمرة القصوى »</w:t>
      </w:r>
      <w:r w:rsidR="00FA30A4">
        <w:rPr>
          <w:rtl/>
        </w:rPr>
        <w:t>.</w:t>
      </w:r>
      <w:r w:rsidRPr="004C5C06">
        <w:rPr>
          <w:rtl/>
        </w:rPr>
        <w:t xml:space="preserve"> ( </w:t>
      </w:r>
      <w:r w:rsidRPr="00BF510C">
        <w:rPr>
          <w:rStyle w:val="libFootnoteBoldChar"/>
          <w:rtl/>
        </w:rPr>
        <w:t>شعر أبي طالب</w:t>
      </w:r>
      <w:r w:rsidRPr="00C37744">
        <w:rPr>
          <w:rStyle w:val="libNormalChar"/>
          <w:rtl/>
        </w:rPr>
        <w:t xml:space="preserve"> </w:t>
      </w:r>
      <w:r w:rsidR="00C37744">
        <w:rPr>
          <w:rStyle w:val="libNormalChar"/>
          <w:rFonts w:hint="cs"/>
          <w:rtl/>
        </w:rPr>
        <w:t>=</w:t>
      </w:r>
    </w:p>
    <w:p w:rsidR="00091A42" w:rsidRDefault="00091A42" w:rsidP="00B72F8D">
      <w:pPr>
        <w:pStyle w:val="libNormal"/>
        <w:rPr>
          <w:rtl/>
          <w:lang w:bidi="fa-IR"/>
        </w:rPr>
      </w:pPr>
      <w:r>
        <w:rPr>
          <w:rtl/>
        </w:rPr>
        <w:br w:type="page"/>
      </w:r>
    </w:p>
    <w:tbl>
      <w:tblPr>
        <w:bidiVisual/>
        <w:tblW w:w="0" w:type="auto"/>
        <w:tblLook w:val="01E0" w:firstRow="1" w:lastRow="1" w:firstColumn="1" w:lastColumn="1" w:noHBand="0" w:noVBand="0"/>
      </w:tblPr>
      <w:tblGrid>
        <w:gridCol w:w="819"/>
        <w:gridCol w:w="6768"/>
      </w:tblGrid>
      <w:tr w:rsidR="00091A42" w:rsidTr="00F22207">
        <w:tc>
          <w:tcPr>
            <w:tcW w:w="819" w:type="dxa"/>
            <w:shd w:val="clear" w:color="auto" w:fill="auto"/>
          </w:tcPr>
          <w:p w:rsidR="00091A42" w:rsidRDefault="00091A42" w:rsidP="00F22207">
            <w:pPr>
              <w:rPr>
                <w:rtl/>
                <w:lang w:bidi="fa-IR"/>
              </w:rPr>
            </w:pPr>
          </w:p>
        </w:tc>
        <w:tc>
          <w:tcPr>
            <w:tcW w:w="6768" w:type="dxa"/>
            <w:shd w:val="clear" w:color="auto" w:fill="auto"/>
          </w:tcPr>
          <w:p w:rsidR="00091A42" w:rsidRPr="0034022E" w:rsidRDefault="00091A42" w:rsidP="00927CE4">
            <w:pPr>
              <w:pStyle w:val="libNormal0"/>
              <w:rPr>
                <w:rtl/>
                <w:lang w:bidi="fa-IR"/>
              </w:rPr>
            </w:pPr>
            <w:r w:rsidRPr="0034022E">
              <w:rPr>
                <w:rtl/>
                <w:lang w:bidi="fa-IR"/>
              </w:rPr>
              <w:t>يَعْنِي قَصَدُوا نَحْوَهَا يَرْمُونَهَا بِالْجَنَادِلِ ، يَعْنِي الْحَصَى الصِّغَارَ الَّتِي تُسَمّى بِالْجِمَارِ</w:t>
            </w:r>
            <w:r w:rsidR="00FA30A4">
              <w:rPr>
                <w:rtl/>
                <w:lang w:bidi="fa-IR"/>
              </w:rPr>
              <w:t>.</w:t>
            </w:r>
          </w:p>
          <w:p w:rsidR="00091A42" w:rsidRDefault="00091A42" w:rsidP="00252A1B">
            <w:pPr>
              <w:pStyle w:val="libNormal"/>
              <w:rPr>
                <w:rtl/>
                <w:lang w:bidi="fa-IR"/>
              </w:rPr>
            </w:pPr>
            <w:r w:rsidRPr="0034022E">
              <w:rPr>
                <w:rtl/>
                <w:lang w:bidi="fa-IR"/>
              </w:rPr>
              <w:t xml:space="preserve">وَقَالَ بَعْضُ شُعَرَاءِ الْجَاهِلِيَّةِ شِعْراً </w:t>
            </w:r>
            <w:r w:rsidRPr="00FA6A79">
              <w:rPr>
                <w:rStyle w:val="libFootnotenumChar"/>
                <w:rtl/>
              </w:rPr>
              <w:t>(1)</w:t>
            </w:r>
            <w:r>
              <w:rPr>
                <w:rtl/>
                <w:lang w:bidi="fa-IR"/>
              </w:rPr>
              <w:t xml:space="preserve"> :</w:t>
            </w:r>
          </w:p>
        </w:tc>
      </w:tr>
    </w:tbl>
    <w:tbl>
      <w:tblPr>
        <w:tblStyle w:val="TableGrid"/>
        <w:bidiVisual/>
        <w:tblW w:w="4515" w:type="pct"/>
        <w:tblInd w:w="384" w:type="dxa"/>
        <w:tblLook w:val="01E0" w:firstRow="1" w:lastRow="1" w:firstColumn="1" w:lastColumn="1" w:noHBand="0" w:noVBand="0"/>
      </w:tblPr>
      <w:tblGrid>
        <w:gridCol w:w="3920"/>
        <w:gridCol w:w="279"/>
        <w:gridCol w:w="3881"/>
      </w:tblGrid>
      <w:tr w:rsidR="009C7132" w:rsidTr="009C7132">
        <w:trPr>
          <w:trHeight w:val="350"/>
        </w:trPr>
        <w:tc>
          <w:tcPr>
            <w:tcW w:w="3920" w:type="dxa"/>
            <w:shd w:val="clear" w:color="auto" w:fill="auto"/>
          </w:tcPr>
          <w:p w:rsidR="009C7132" w:rsidRDefault="009C7132" w:rsidP="004470FD">
            <w:pPr>
              <w:pStyle w:val="libPoem"/>
            </w:pPr>
            <w:r w:rsidRPr="0034022E">
              <w:rPr>
                <w:rtl/>
                <w:lang w:bidi="fa-IR"/>
              </w:rPr>
              <w:t>مَا كُنْتُ أَحْسَبُ أَنَّ بَيْتاً ظَاهِراً</w:t>
            </w:r>
            <w:r w:rsidRPr="00EC2536">
              <w:rPr>
                <w:rStyle w:val="libPoemTiniChar0"/>
                <w:rtl/>
              </w:rPr>
              <w:br/>
            </w:r>
            <w:r w:rsidRPr="00725071">
              <w:rPr>
                <w:rStyle w:val="libPoemTiniChar0"/>
                <w:rtl/>
              </w:rPr>
              <w:br/>
              <w:t> </w:t>
            </w:r>
          </w:p>
        </w:tc>
        <w:tc>
          <w:tcPr>
            <w:tcW w:w="279" w:type="dxa"/>
            <w:shd w:val="clear" w:color="auto" w:fill="auto"/>
          </w:tcPr>
          <w:p w:rsidR="009C7132" w:rsidRDefault="009C7132" w:rsidP="004470FD">
            <w:pPr>
              <w:pStyle w:val="libPoem"/>
              <w:rPr>
                <w:rtl/>
              </w:rPr>
            </w:pPr>
          </w:p>
        </w:tc>
        <w:tc>
          <w:tcPr>
            <w:tcW w:w="3881" w:type="dxa"/>
            <w:shd w:val="clear" w:color="auto" w:fill="auto"/>
          </w:tcPr>
          <w:p w:rsidR="009C7132" w:rsidRDefault="009C7132" w:rsidP="004470FD">
            <w:pPr>
              <w:pStyle w:val="libPoem"/>
            </w:pPr>
            <w:r w:rsidRPr="0034022E">
              <w:rPr>
                <w:rtl/>
                <w:lang w:bidi="fa-IR"/>
              </w:rPr>
              <w:t xml:space="preserve">لِلّهِ فِي أَكْنَافِ مَكَّةَ يُصْمَدُ </w:t>
            </w:r>
            <w:r w:rsidRPr="00FA6A79">
              <w:rPr>
                <w:rStyle w:val="libFootnotenumChar"/>
                <w:rtl/>
              </w:rPr>
              <w:t>(2)</w:t>
            </w:r>
            <w:r w:rsidRPr="00725071">
              <w:rPr>
                <w:rStyle w:val="libPoemTiniChar0"/>
                <w:rtl/>
              </w:rPr>
              <w:br/>
              <w:t> </w:t>
            </w:r>
          </w:p>
        </w:tc>
      </w:tr>
    </w:tbl>
    <w:tbl>
      <w:tblPr>
        <w:bidiVisual/>
        <w:tblW w:w="0" w:type="auto"/>
        <w:tblLook w:val="01E0" w:firstRow="1" w:lastRow="1" w:firstColumn="1" w:lastColumn="1" w:noHBand="0" w:noVBand="0"/>
      </w:tblPr>
      <w:tblGrid>
        <w:gridCol w:w="819"/>
        <w:gridCol w:w="6768"/>
      </w:tblGrid>
      <w:tr w:rsidR="00091A42" w:rsidTr="00F22207">
        <w:tc>
          <w:tcPr>
            <w:tcW w:w="819" w:type="dxa"/>
            <w:shd w:val="clear" w:color="auto" w:fill="auto"/>
          </w:tcPr>
          <w:p w:rsidR="00091A42" w:rsidRDefault="00091A42" w:rsidP="00F22207">
            <w:pPr>
              <w:rPr>
                <w:rtl/>
                <w:lang w:bidi="fa-IR"/>
              </w:rPr>
            </w:pPr>
          </w:p>
        </w:tc>
        <w:tc>
          <w:tcPr>
            <w:tcW w:w="6768" w:type="dxa"/>
            <w:shd w:val="clear" w:color="auto" w:fill="auto"/>
          </w:tcPr>
          <w:p w:rsidR="00091A42" w:rsidRPr="0034022E" w:rsidRDefault="00091A42" w:rsidP="00B72F8D">
            <w:pPr>
              <w:pStyle w:val="libNormal"/>
              <w:rPr>
                <w:rtl/>
                <w:lang w:bidi="fa-IR"/>
              </w:rPr>
            </w:pPr>
            <w:r w:rsidRPr="0034022E">
              <w:rPr>
                <w:rtl/>
                <w:lang w:bidi="fa-IR"/>
              </w:rPr>
              <w:t xml:space="preserve">يَعْنِي : يُقْصَدُ </w:t>
            </w:r>
            <w:r w:rsidRPr="00FA6A79">
              <w:rPr>
                <w:rStyle w:val="libFootnotenumChar"/>
                <w:rtl/>
              </w:rPr>
              <w:t>(3)</w:t>
            </w:r>
            <w:r w:rsidR="00FA30A4">
              <w:rPr>
                <w:rtl/>
                <w:lang w:bidi="fa-IR"/>
              </w:rPr>
              <w:t>.</w:t>
            </w:r>
          </w:p>
          <w:p w:rsidR="00091A42" w:rsidRDefault="00091A42" w:rsidP="00B72F8D">
            <w:pPr>
              <w:pStyle w:val="libNormal"/>
              <w:rPr>
                <w:rtl/>
                <w:lang w:bidi="fa-IR"/>
              </w:rPr>
            </w:pPr>
            <w:r w:rsidRPr="0034022E">
              <w:rPr>
                <w:rtl/>
                <w:lang w:bidi="fa-IR"/>
              </w:rPr>
              <w:t xml:space="preserve">وَقَالَ الزِّبْرِقَانُ </w:t>
            </w:r>
            <w:r w:rsidRPr="00FA6A79">
              <w:rPr>
                <w:rStyle w:val="libFootnotenumChar"/>
                <w:rtl/>
              </w:rPr>
              <w:t>(4)</w:t>
            </w:r>
            <w:r w:rsidRPr="0034022E">
              <w:rPr>
                <w:rtl/>
                <w:lang w:bidi="fa-IR"/>
              </w:rPr>
              <w:t xml:space="preserve"> :</w:t>
            </w:r>
          </w:p>
        </w:tc>
      </w:tr>
    </w:tbl>
    <w:tbl>
      <w:tblPr>
        <w:tblStyle w:val="TableGrid"/>
        <w:bidiVisual/>
        <w:tblW w:w="4515" w:type="pct"/>
        <w:tblInd w:w="384" w:type="dxa"/>
        <w:tblLook w:val="01E0" w:firstRow="1" w:lastRow="1" w:firstColumn="1" w:lastColumn="1" w:noHBand="0" w:noVBand="0"/>
      </w:tblPr>
      <w:tblGrid>
        <w:gridCol w:w="3920"/>
        <w:gridCol w:w="279"/>
        <w:gridCol w:w="3881"/>
      </w:tblGrid>
      <w:tr w:rsidR="009C7132" w:rsidTr="009C7132">
        <w:trPr>
          <w:trHeight w:val="350"/>
        </w:trPr>
        <w:tc>
          <w:tcPr>
            <w:tcW w:w="3920" w:type="dxa"/>
            <w:shd w:val="clear" w:color="auto" w:fill="auto"/>
          </w:tcPr>
          <w:p w:rsidR="009C7132" w:rsidRDefault="00252A1B" w:rsidP="004470FD">
            <w:pPr>
              <w:pStyle w:val="libPoem"/>
            </w:pPr>
            <w:r w:rsidRPr="0034022E">
              <w:rPr>
                <w:rtl/>
                <w:lang w:bidi="fa-IR"/>
              </w:rPr>
              <w:t>[</w:t>
            </w:r>
            <w:r>
              <w:rPr>
                <w:rtl/>
                <w:lang w:bidi="fa-IR"/>
              </w:rPr>
              <w:t xml:space="preserve"> ...</w:t>
            </w:r>
            <w:r>
              <w:rPr>
                <w:rFonts w:hint="cs"/>
                <w:rtl/>
                <w:lang w:bidi="fa-IR"/>
              </w:rPr>
              <w:t xml:space="preserve">............................ </w:t>
            </w:r>
            <w:r w:rsidRPr="0034022E">
              <w:rPr>
                <w:rtl/>
                <w:lang w:bidi="fa-IR"/>
              </w:rPr>
              <w:t>]</w:t>
            </w:r>
            <w:r w:rsidR="009C7132" w:rsidRPr="00725071">
              <w:rPr>
                <w:rStyle w:val="libPoemTiniChar0"/>
                <w:rtl/>
              </w:rPr>
              <w:br/>
              <w:t> </w:t>
            </w:r>
          </w:p>
        </w:tc>
        <w:tc>
          <w:tcPr>
            <w:tcW w:w="279" w:type="dxa"/>
            <w:shd w:val="clear" w:color="auto" w:fill="auto"/>
          </w:tcPr>
          <w:p w:rsidR="009C7132" w:rsidRDefault="009C7132" w:rsidP="004470FD">
            <w:pPr>
              <w:pStyle w:val="libPoem"/>
              <w:rPr>
                <w:rtl/>
              </w:rPr>
            </w:pPr>
          </w:p>
        </w:tc>
        <w:tc>
          <w:tcPr>
            <w:tcW w:w="3881" w:type="dxa"/>
            <w:shd w:val="clear" w:color="auto" w:fill="auto"/>
          </w:tcPr>
          <w:p w:rsidR="009C7132" w:rsidRDefault="00252A1B" w:rsidP="004470FD">
            <w:pPr>
              <w:pStyle w:val="libPoem"/>
            </w:pPr>
            <w:r>
              <w:rPr>
                <w:rtl/>
                <w:lang w:bidi="fa-IR"/>
              </w:rPr>
              <w:t>وَ</w:t>
            </w:r>
            <w:r w:rsidRPr="0034022E">
              <w:rPr>
                <w:rtl/>
                <w:lang w:bidi="fa-IR"/>
              </w:rPr>
              <w:t xml:space="preserve">لَا رَهِيبَةَ </w:t>
            </w:r>
            <w:r w:rsidRPr="00FA6A79">
              <w:rPr>
                <w:rStyle w:val="libFootnotenumChar"/>
                <w:rtl/>
              </w:rPr>
              <w:t>(5)</w:t>
            </w:r>
            <w:r w:rsidRPr="0034022E">
              <w:rPr>
                <w:rtl/>
                <w:lang w:bidi="fa-IR"/>
              </w:rPr>
              <w:t xml:space="preserve"> </w:t>
            </w:r>
            <w:r>
              <w:rPr>
                <w:rtl/>
                <w:lang w:bidi="fa-IR"/>
              </w:rPr>
              <w:t>إلّا</w:t>
            </w:r>
            <w:r w:rsidRPr="0034022E">
              <w:rPr>
                <w:rtl/>
                <w:lang w:bidi="fa-IR"/>
              </w:rPr>
              <w:t xml:space="preserve"> سَيِّدٌ صَمَدٌ </w:t>
            </w:r>
            <w:r w:rsidRPr="00FA6A79">
              <w:rPr>
                <w:rStyle w:val="libFootnotenumChar"/>
                <w:rtl/>
              </w:rPr>
              <w:t>(6)</w:t>
            </w:r>
            <w:r w:rsidR="009C7132" w:rsidRPr="00725071">
              <w:rPr>
                <w:rStyle w:val="libPoemTiniChar0"/>
                <w:rtl/>
              </w:rPr>
              <w:br/>
              <w:t> </w:t>
            </w:r>
          </w:p>
        </w:tc>
      </w:tr>
    </w:tbl>
    <w:tbl>
      <w:tblPr>
        <w:bidiVisual/>
        <w:tblW w:w="5000" w:type="pct"/>
        <w:tblLook w:val="01E0" w:firstRow="1" w:lastRow="1" w:firstColumn="1" w:lastColumn="1" w:noHBand="0" w:noVBand="0"/>
      </w:tblPr>
      <w:tblGrid>
        <w:gridCol w:w="4342"/>
        <w:gridCol w:w="266"/>
        <w:gridCol w:w="4340"/>
      </w:tblGrid>
      <w:tr w:rsidR="00091A42" w:rsidTr="009C7132">
        <w:tc>
          <w:tcPr>
            <w:tcW w:w="4342" w:type="dxa"/>
            <w:shd w:val="clear" w:color="auto" w:fill="auto"/>
          </w:tcPr>
          <w:p w:rsidR="00091A42" w:rsidRDefault="00091A42" w:rsidP="00F22207">
            <w:pPr>
              <w:pStyle w:val="libNormal0"/>
              <w:rPr>
                <w:rtl/>
              </w:rPr>
            </w:pPr>
            <w:r w:rsidRPr="00EC2536">
              <w:rPr>
                <w:rStyle w:val="libPoemTiniChar0"/>
                <w:rtl/>
              </w:rPr>
              <w:br/>
              <w:t> </w:t>
            </w:r>
          </w:p>
        </w:tc>
        <w:tc>
          <w:tcPr>
            <w:tcW w:w="266" w:type="dxa"/>
            <w:shd w:val="clear" w:color="auto" w:fill="auto"/>
          </w:tcPr>
          <w:p w:rsidR="00091A42" w:rsidRDefault="00091A42" w:rsidP="00F22207">
            <w:pPr>
              <w:rPr>
                <w:rtl/>
              </w:rPr>
            </w:pPr>
          </w:p>
        </w:tc>
        <w:tc>
          <w:tcPr>
            <w:tcW w:w="4340" w:type="dxa"/>
            <w:shd w:val="clear" w:color="auto" w:fill="auto"/>
          </w:tcPr>
          <w:p w:rsidR="00091A42" w:rsidRDefault="00091A42" w:rsidP="00F22207">
            <w:pPr>
              <w:pStyle w:val="libNormal0"/>
              <w:rPr>
                <w:rtl/>
              </w:rPr>
            </w:pPr>
            <w:r w:rsidRPr="00EC2536">
              <w:rPr>
                <w:rStyle w:val="libPoemTiniChar0"/>
                <w:rtl/>
              </w:rPr>
              <w:br/>
              <w:t> </w:t>
            </w:r>
          </w:p>
        </w:tc>
      </w:tr>
    </w:tbl>
    <w:p w:rsidR="00091A42" w:rsidRPr="0034022E" w:rsidRDefault="00091A42" w:rsidP="001A34C5">
      <w:pPr>
        <w:pStyle w:val="libLine"/>
        <w:rPr>
          <w:rtl/>
          <w:lang w:bidi="fa-IR"/>
        </w:rPr>
      </w:pPr>
      <w:r w:rsidRPr="0034022E">
        <w:rPr>
          <w:rtl/>
          <w:lang w:bidi="fa-IR"/>
        </w:rPr>
        <w:t>__________________</w:t>
      </w:r>
    </w:p>
    <w:p w:rsidR="00091A42" w:rsidRPr="0034022E" w:rsidRDefault="002877B2" w:rsidP="00F120EB">
      <w:pPr>
        <w:pStyle w:val="libFootnote0"/>
        <w:rPr>
          <w:rtl/>
          <w:lang w:bidi="fa-IR"/>
        </w:rPr>
      </w:pPr>
      <w:r>
        <w:rPr>
          <w:rStyle w:val="libNormalChar"/>
          <w:rFonts w:hint="cs"/>
          <w:rtl/>
        </w:rPr>
        <w:t>=</w:t>
      </w:r>
      <w:r w:rsidRPr="002877B2">
        <w:rPr>
          <w:rStyle w:val="libNormalChar"/>
          <w:rFonts w:hint="cs"/>
          <w:rtl/>
        </w:rPr>
        <w:t xml:space="preserve"> </w:t>
      </w:r>
      <w:r w:rsidR="00091A42" w:rsidRPr="00BF510C">
        <w:rPr>
          <w:rStyle w:val="libFootnoteBoldChar"/>
          <w:rtl/>
        </w:rPr>
        <w:t>وأخباره</w:t>
      </w:r>
      <w:r w:rsidR="00091A42" w:rsidRPr="00884C2B">
        <w:rPr>
          <w:rtl/>
        </w:rPr>
        <w:t xml:space="preserve"> ، ص 24 )</w:t>
      </w:r>
      <w:r w:rsidR="00FA30A4">
        <w:rPr>
          <w:rtl/>
        </w:rPr>
        <w:t>.</w:t>
      </w:r>
    </w:p>
    <w:p w:rsidR="00091A42" w:rsidRPr="004C5C06" w:rsidRDefault="00091A42" w:rsidP="00F120EB">
      <w:pPr>
        <w:pStyle w:val="libFootnote0"/>
        <w:rPr>
          <w:rtl/>
        </w:rPr>
      </w:pPr>
      <w:r w:rsidRPr="004C5C06">
        <w:rPr>
          <w:rtl/>
        </w:rPr>
        <w:t>شرح الغريب منه : الجمرة : الحصاة ، وموضع رمي الجمار بمنى ، وهي ثلاث جمرات : الا</w:t>
      </w:r>
      <w:r w:rsidR="00261E65">
        <w:rPr>
          <w:rFonts w:hint="cs"/>
          <w:rtl/>
        </w:rPr>
        <w:t>ُ</w:t>
      </w:r>
      <w:r w:rsidRPr="004C5C06">
        <w:rPr>
          <w:rtl/>
        </w:rPr>
        <w:t>ولى والوسطى والكبرى ، وهي جمرة العقبة ، والقصوى : البعيدة</w:t>
      </w:r>
      <w:r w:rsidR="00FA30A4">
        <w:rPr>
          <w:rtl/>
        </w:rPr>
        <w:t>.</w:t>
      </w:r>
      <w:r w:rsidRPr="004C5C06">
        <w:rPr>
          <w:rtl/>
        </w:rPr>
        <w:t xml:space="preserve"> ( </w:t>
      </w:r>
      <w:r w:rsidRPr="00BF510C">
        <w:rPr>
          <w:rStyle w:val="libFootnoteBoldChar"/>
          <w:rtl/>
        </w:rPr>
        <w:t>الصحاح</w:t>
      </w:r>
      <w:r w:rsidRPr="004C5C06">
        <w:rPr>
          <w:rtl/>
        </w:rPr>
        <w:t xml:space="preserve"> ، ج 6 ، ص 2463 ، قصو ) ولعلّ المراد بها جمرة العقبة</w:t>
      </w:r>
      <w:r w:rsidR="00FA30A4">
        <w:rPr>
          <w:rtl/>
        </w:rPr>
        <w:t>.</w:t>
      </w:r>
      <w:r w:rsidRPr="004C5C06">
        <w:rPr>
          <w:rtl/>
        </w:rPr>
        <w:t xml:space="preserve"> وصمدوا لها : قصدوا نحوها ( </w:t>
      </w:r>
      <w:r w:rsidRPr="00BF510C">
        <w:rPr>
          <w:rStyle w:val="libFootnoteBoldChar"/>
          <w:rtl/>
        </w:rPr>
        <w:t>الصحاح</w:t>
      </w:r>
      <w:r w:rsidRPr="004C5C06">
        <w:rPr>
          <w:rtl/>
        </w:rPr>
        <w:t xml:space="preserve"> ، ج 2 ، ص 499 ، صمد )</w:t>
      </w:r>
      <w:r w:rsidR="00FA30A4">
        <w:rPr>
          <w:rtl/>
        </w:rPr>
        <w:t>.</w:t>
      </w:r>
      <w:r w:rsidRPr="004C5C06">
        <w:rPr>
          <w:rtl/>
        </w:rPr>
        <w:t xml:space="preserve"> وأمّ الشي‌ء : قصده ( </w:t>
      </w:r>
      <w:r w:rsidRPr="00BF510C">
        <w:rPr>
          <w:rStyle w:val="libFootnoteBoldChar"/>
          <w:rtl/>
        </w:rPr>
        <w:t>لسان العرب</w:t>
      </w:r>
      <w:r w:rsidRPr="004C5C06">
        <w:rPr>
          <w:rtl/>
        </w:rPr>
        <w:t xml:space="preserve"> ، ج 6 ، ص 22 ، أمم )</w:t>
      </w:r>
      <w:r w:rsidR="00FA30A4">
        <w:rPr>
          <w:rtl/>
        </w:rPr>
        <w:t>.</w:t>
      </w:r>
      <w:r w:rsidRPr="004C5C06">
        <w:rPr>
          <w:rtl/>
        </w:rPr>
        <w:t xml:space="preserve"> والقذف والرضخ : الرمي بالحجارة ( </w:t>
      </w:r>
      <w:r w:rsidRPr="00BF510C">
        <w:rPr>
          <w:rStyle w:val="libFootnoteBoldChar"/>
          <w:rtl/>
        </w:rPr>
        <w:t>لسان العرب</w:t>
      </w:r>
      <w:r w:rsidRPr="004C5C06">
        <w:rPr>
          <w:rtl/>
        </w:rPr>
        <w:t xml:space="preserve"> ، ج 3 ، ص 18 ، رضخ )</w:t>
      </w:r>
      <w:r w:rsidR="00FA30A4">
        <w:rPr>
          <w:rtl/>
        </w:rPr>
        <w:t>.</w:t>
      </w:r>
      <w:r w:rsidRPr="004C5C06">
        <w:rPr>
          <w:rtl/>
        </w:rPr>
        <w:t xml:space="preserve"> والجنادل : جمع جندل ، وهو الحصاة أو الحجارة الصغيرة التي تسمّى بالجمار</w:t>
      </w:r>
      <w:r w:rsidR="00FA30A4">
        <w:rPr>
          <w:rtl/>
        </w:rPr>
        <w:t>.</w:t>
      </w:r>
      <w:r w:rsidRPr="004C5C06">
        <w:rPr>
          <w:rtl/>
        </w:rPr>
        <w:t xml:space="preserve"> ( ا</w:t>
      </w:r>
      <w:r w:rsidR="00261E65">
        <w:rPr>
          <w:rFonts w:hint="cs"/>
          <w:rtl/>
        </w:rPr>
        <w:t>ُ</w:t>
      </w:r>
      <w:r w:rsidRPr="004C5C06">
        <w:rPr>
          <w:rtl/>
        </w:rPr>
        <w:t xml:space="preserve">نظر : </w:t>
      </w:r>
      <w:r w:rsidRPr="00BF510C">
        <w:rPr>
          <w:rStyle w:val="libFootnoteBoldChar"/>
          <w:rtl/>
        </w:rPr>
        <w:t>لسان العرب</w:t>
      </w:r>
      <w:r w:rsidRPr="004C5C06">
        <w:rPr>
          <w:rtl/>
        </w:rPr>
        <w:t xml:space="preserve"> ، ج 11 ، ص 128 ، جندل )</w:t>
      </w:r>
      <w:r w:rsidR="00FA30A4">
        <w:rPr>
          <w:rtl/>
        </w:rPr>
        <w:t>.</w:t>
      </w:r>
    </w:p>
    <w:p w:rsidR="00091A42" w:rsidRPr="004C5C06" w:rsidRDefault="00091A42" w:rsidP="00F120EB">
      <w:pPr>
        <w:pStyle w:val="libFootnote0"/>
        <w:rPr>
          <w:rtl/>
        </w:rPr>
      </w:pPr>
      <w:r w:rsidRPr="004C5C06">
        <w:rPr>
          <w:rtl/>
        </w:rPr>
        <w:t>الشاهد فيه : قوله : ( صمدوا لها ) أي : قصدوا لها ، وقد أورده الشيخ الكليني شاهداً على هذا المعنى المتحقّق في اللغة ، والذي دلّت عليه أحاديث المعصومين : في بيان معنى الصمد</w:t>
      </w:r>
      <w:r w:rsidR="00FA30A4">
        <w:rPr>
          <w:rtl/>
        </w:rPr>
        <w:t>.</w:t>
      </w:r>
      <w:r w:rsidRPr="004C5C06">
        <w:rPr>
          <w:rtl/>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ج ، بر ، بف » وشرح صدر المتألّهين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شعراً »</w:t>
      </w:r>
      <w:r>
        <w:rPr>
          <w:rtl/>
          <w:lang w:bidi="fa-IR"/>
        </w:rPr>
        <w:t>.</w:t>
      </w:r>
    </w:p>
    <w:p w:rsidR="00091A42" w:rsidRPr="0034022E" w:rsidRDefault="00FA30A4" w:rsidP="00261E65">
      <w:pPr>
        <w:pStyle w:val="libFootnote0"/>
        <w:rPr>
          <w:rtl/>
          <w:lang w:bidi="fa-IR"/>
        </w:rPr>
      </w:pPr>
      <w:r>
        <w:rPr>
          <w:rtl/>
          <w:lang w:bidi="fa-IR"/>
        </w:rPr>
        <w:t>(2) .</w:t>
      </w:r>
      <w:r w:rsidR="00091A42" w:rsidRPr="0034022E">
        <w:rPr>
          <w:rtl/>
          <w:lang w:bidi="fa-IR"/>
        </w:rPr>
        <w:t xml:space="preserve"> البيت من البحر الكامل</w:t>
      </w:r>
      <w:r>
        <w:rPr>
          <w:rtl/>
          <w:lang w:bidi="fa-IR"/>
        </w:rPr>
        <w:t>.</w:t>
      </w:r>
      <w:r w:rsidR="00091A42" w:rsidRPr="0034022E">
        <w:rPr>
          <w:rtl/>
          <w:lang w:bidi="fa-IR"/>
        </w:rPr>
        <w:t xml:space="preserve"> والقائل من شعراء الجاهليّة كما نسبه الشيخ الكليني </w:t>
      </w:r>
      <w:r w:rsidR="00091A42" w:rsidRPr="00261E65">
        <w:rPr>
          <w:rStyle w:val="libFootnoteAlaemChar"/>
          <w:rtl/>
        </w:rPr>
        <w:t>قدس‌سره</w:t>
      </w:r>
      <w:r>
        <w:rPr>
          <w:rtl/>
          <w:lang w:bidi="fa-IR"/>
        </w:rPr>
        <w:t>.</w:t>
      </w:r>
      <w:r w:rsidR="00091A42" w:rsidRPr="0034022E">
        <w:rPr>
          <w:rtl/>
          <w:lang w:bidi="fa-IR"/>
        </w:rPr>
        <w:t xml:space="preserve"> والأكناف : جمع كنف ، وكنف الشي‌ء : جانبه أو ناصيته</w:t>
      </w:r>
      <w:r>
        <w:rPr>
          <w:rtl/>
          <w:lang w:bidi="fa-IR"/>
        </w:rPr>
        <w:t>.</w:t>
      </w:r>
      <w:r w:rsidR="00091A42" w:rsidRPr="0034022E">
        <w:rPr>
          <w:rtl/>
          <w:lang w:bidi="fa-IR"/>
        </w:rPr>
        <w:t xml:space="preserve"> ويصمد بمعنى يقصد كما في المتن ( </w:t>
      </w:r>
      <w:r w:rsidR="00091A42" w:rsidRPr="00BF510C">
        <w:rPr>
          <w:rStyle w:val="libFootnoteBoldChar"/>
          <w:rtl/>
        </w:rPr>
        <w:t>النهاية</w:t>
      </w:r>
      <w:r w:rsidR="00091A42" w:rsidRPr="0034022E">
        <w:rPr>
          <w:rtl/>
          <w:lang w:bidi="fa-IR"/>
        </w:rPr>
        <w:t xml:space="preserve"> ، ج 4 ، ص 205 كنف ؛ وج 3 ، ص 52 ، صمد )</w:t>
      </w:r>
      <w:r>
        <w:rPr>
          <w:rtl/>
          <w:lang w:bidi="fa-IR"/>
        </w:rPr>
        <w:t>.</w:t>
      </w:r>
      <w:r w:rsidR="00261E65">
        <w:rPr>
          <w:rFonts w:hint="cs"/>
          <w:rtl/>
          <w:lang w:bidi="fa-IR"/>
        </w:rPr>
        <w:t xml:space="preserve">    </w:t>
      </w:r>
      <w:r>
        <w:rPr>
          <w:rtl/>
          <w:lang w:bidi="fa-IR"/>
        </w:rPr>
        <w:t>(3) .</w:t>
      </w:r>
      <w:r w:rsidR="00091A42" w:rsidRPr="0034022E">
        <w:rPr>
          <w:rtl/>
          <w:lang w:bidi="fa-IR"/>
        </w:rPr>
        <w:t xml:space="preserve"> في « ج » : « يقصده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ح ، ش ، ض ، بح ، بس ، بش ، بو ، جس ، جم ، جه ، جو »</w:t>
      </w:r>
      <w:r>
        <w:rPr>
          <w:rtl/>
          <w:lang w:bidi="fa-IR"/>
        </w:rPr>
        <w:t>.</w:t>
      </w:r>
      <w:r w:rsidR="00091A42" w:rsidRPr="0034022E">
        <w:rPr>
          <w:rtl/>
          <w:lang w:bidi="fa-IR"/>
        </w:rPr>
        <w:t xml:space="preserve"> وفي سائر النسخ والمطبوع : « ابن الزبرقان »</w:t>
      </w:r>
      <w:r>
        <w:rPr>
          <w:rtl/>
          <w:lang w:bidi="fa-IR"/>
        </w:rPr>
        <w:t>.</w:t>
      </w:r>
      <w:r w:rsidR="00091A42" w:rsidRPr="0034022E">
        <w:rPr>
          <w:rtl/>
          <w:lang w:bidi="fa-IR"/>
        </w:rPr>
        <w:t xml:space="preserve"> وسيأتي الكلام عنه في التعليقة الآتية</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رهبة »</w:t>
      </w:r>
      <w:r>
        <w:rPr>
          <w:rtl/>
          <w:lang w:bidi="fa-IR"/>
        </w:rPr>
        <w:t>.</w:t>
      </w:r>
      <w:r w:rsidR="00091A42" w:rsidRPr="0034022E">
        <w:rPr>
          <w:rtl/>
          <w:lang w:bidi="fa-IR"/>
        </w:rPr>
        <w:t xml:space="preserve"> وفي شرح صدر المتألّهين والوافي : « رهينة »</w:t>
      </w:r>
      <w:r>
        <w:rPr>
          <w:rtl/>
          <w:lang w:bidi="fa-IR"/>
        </w:rPr>
        <w:t>.</w:t>
      </w:r>
      <w:r w:rsidR="00091A42" w:rsidRPr="0034022E">
        <w:rPr>
          <w:rtl/>
          <w:lang w:bidi="fa-IR"/>
        </w:rPr>
        <w:t xml:space="preserve"> وفي شرح المازندراني : « رُهَيْبة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على التصغير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اسم رجل »</w:t>
      </w:r>
      <w:r>
        <w:rPr>
          <w:rtl/>
          <w:lang w:bidi="fa-IR"/>
        </w:rPr>
        <w:t>.</w:t>
      </w:r>
      <w:r w:rsidR="00091A42" w:rsidRPr="0034022E">
        <w:rPr>
          <w:rtl/>
          <w:lang w:bidi="fa-IR"/>
        </w:rPr>
        <w:t xml:space="preserve"> وقال المحقّق الشعراني في هامش </w:t>
      </w:r>
      <w:r w:rsidR="00091A42" w:rsidRPr="00BF510C">
        <w:rPr>
          <w:rStyle w:val="libFootnoteBoldChar"/>
          <w:rtl/>
        </w:rPr>
        <w:t>شرح المازندراني</w:t>
      </w:r>
      <w:r w:rsidR="00091A42" w:rsidRPr="0034022E">
        <w:rPr>
          <w:rtl/>
          <w:lang w:bidi="fa-IR"/>
        </w:rPr>
        <w:t xml:space="preserve"> ، ج 4 ، ص 84 : « لم نَر في رجال العرب اسم رُهيبة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هذا هو عجز بيت صدره : « سيروا جميعاً بنصف الليل واعتمدوا »</w:t>
      </w:r>
      <w:r>
        <w:rPr>
          <w:rtl/>
          <w:lang w:bidi="fa-IR"/>
        </w:rPr>
        <w:t>.</w:t>
      </w:r>
    </w:p>
    <w:p w:rsidR="00091A42" w:rsidRPr="004C5C06" w:rsidRDefault="00091A42" w:rsidP="00F120EB">
      <w:pPr>
        <w:pStyle w:val="libFootnote0"/>
        <w:rPr>
          <w:rtl/>
        </w:rPr>
      </w:pPr>
      <w:r w:rsidRPr="004C5C06">
        <w:rPr>
          <w:rtl/>
        </w:rPr>
        <w:t>الوزن : بسيط</w:t>
      </w:r>
      <w:r w:rsidR="00FA30A4">
        <w:rPr>
          <w:rtl/>
        </w:rPr>
        <w:t>.</w:t>
      </w:r>
      <w:r w:rsidRPr="004C5C06">
        <w:rPr>
          <w:rtl/>
        </w:rPr>
        <w:t xml:space="preserve"> وقائله : الزبرقان بن بدر بن امرئ القيس التميمي السعدي ، واسمه حصين بن بدر ولقّب بالزبرقان لجماله ؛ لأنّ الزبرقان في اللغة يعني البدر ليلة تمامه</w:t>
      </w:r>
      <w:r w:rsidR="00FA30A4">
        <w:rPr>
          <w:rtl/>
        </w:rPr>
        <w:t>.</w:t>
      </w:r>
      <w:r w:rsidRPr="004C5C06">
        <w:rPr>
          <w:rtl/>
        </w:rPr>
        <w:t xml:space="preserve"> وقيل : الزبرقان : الخفيف اللحية ، وقد كان هو </w:t>
      </w:r>
      <w:r w:rsidR="00261E65">
        <w:rPr>
          <w:rFonts w:hint="cs"/>
          <w:rtl/>
        </w:rPr>
        <w:t>=</w:t>
      </w:r>
    </w:p>
    <w:p w:rsidR="00091A42" w:rsidRDefault="00091A42" w:rsidP="00B72F8D">
      <w:pPr>
        <w:pStyle w:val="libNormal"/>
        <w:rPr>
          <w:rtl/>
          <w:lang w:bidi="fa-IR"/>
        </w:rPr>
      </w:pPr>
      <w:r>
        <w:rPr>
          <w:rtl/>
        </w:rPr>
        <w:br w:type="page"/>
      </w:r>
    </w:p>
    <w:tbl>
      <w:tblPr>
        <w:bidiVisual/>
        <w:tblW w:w="0" w:type="auto"/>
        <w:tblLook w:val="01E0" w:firstRow="1" w:lastRow="1" w:firstColumn="1" w:lastColumn="1" w:noHBand="0" w:noVBand="0"/>
      </w:tblPr>
      <w:tblGrid>
        <w:gridCol w:w="819"/>
        <w:gridCol w:w="6768"/>
      </w:tblGrid>
      <w:tr w:rsidR="00091A42" w:rsidTr="00F22207">
        <w:tc>
          <w:tcPr>
            <w:tcW w:w="819" w:type="dxa"/>
            <w:shd w:val="clear" w:color="auto" w:fill="auto"/>
          </w:tcPr>
          <w:p w:rsidR="00091A42" w:rsidRDefault="00091A42" w:rsidP="00F22207">
            <w:pPr>
              <w:rPr>
                <w:rtl/>
                <w:lang w:bidi="fa-IR"/>
              </w:rPr>
            </w:pPr>
          </w:p>
        </w:tc>
        <w:tc>
          <w:tcPr>
            <w:tcW w:w="6768" w:type="dxa"/>
            <w:shd w:val="clear" w:color="auto" w:fill="auto"/>
          </w:tcPr>
          <w:p w:rsidR="00091A42" w:rsidRDefault="00091A42" w:rsidP="00927CE4">
            <w:pPr>
              <w:pStyle w:val="libNormal0"/>
              <w:rPr>
                <w:rtl/>
                <w:lang w:bidi="fa-IR"/>
              </w:rPr>
            </w:pPr>
            <w:r w:rsidRPr="00927CE4">
              <w:rPr>
                <w:rtl/>
              </w:rPr>
              <w:t>وَقَالَ شَدَّادُ بْنُ مُعَاوِيَةَ فِي حُذَيْفَةَ بْنِ بَدْرٍ</w:t>
            </w:r>
            <w:r w:rsidRPr="0034022E">
              <w:rPr>
                <w:rtl/>
                <w:lang w:bidi="fa-IR"/>
              </w:rPr>
              <w:t xml:space="preserve"> :</w:t>
            </w:r>
          </w:p>
        </w:tc>
      </w:tr>
    </w:tbl>
    <w:tbl>
      <w:tblPr>
        <w:tblStyle w:val="TableGrid"/>
        <w:bidiVisual/>
        <w:tblW w:w="4515" w:type="pct"/>
        <w:tblInd w:w="384" w:type="dxa"/>
        <w:tblLook w:val="01E0" w:firstRow="1" w:lastRow="1" w:firstColumn="1" w:lastColumn="1" w:noHBand="0" w:noVBand="0"/>
      </w:tblPr>
      <w:tblGrid>
        <w:gridCol w:w="3920"/>
        <w:gridCol w:w="279"/>
        <w:gridCol w:w="3881"/>
      </w:tblGrid>
      <w:tr w:rsidR="004470FD" w:rsidTr="004470FD">
        <w:trPr>
          <w:trHeight w:val="350"/>
        </w:trPr>
        <w:tc>
          <w:tcPr>
            <w:tcW w:w="3920" w:type="dxa"/>
            <w:shd w:val="clear" w:color="auto" w:fill="auto"/>
          </w:tcPr>
          <w:p w:rsidR="004470FD" w:rsidRDefault="005364F7" w:rsidP="004470FD">
            <w:pPr>
              <w:pStyle w:val="libPoem"/>
            </w:pPr>
            <w:r w:rsidRPr="0034022E">
              <w:rPr>
                <w:rtl/>
                <w:lang w:bidi="fa-IR"/>
              </w:rPr>
              <w:t xml:space="preserve">علَوْتُهُ </w:t>
            </w:r>
            <w:r w:rsidRPr="00FA6A79">
              <w:rPr>
                <w:rStyle w:val="libFootnotenumChar"/>
                <w:rtl/>
              </w:rPr>
              <w:t>(1)</w:t>
            </w:r>
            <w:r w:rsidRPr="0034022E">
              <w:rPr>
                <w:rtl/>
                <w:lang w:bidi="fa-IR"/>
              </w:rPr>
              <w:t xml:space="preserve"> بِحُسَامٍ ثُمَّ قُلْتُ لَهُ</w:t>
            </w:r>
            <w:r w:rsidR="004470FD" w:rsidRPr="00725071">
              <w:rPr>
                <w:rStyle w:val="libPoemTiniChar0"/>
                <w:rtl/>
              </w:rPr>
              <w:br/>
              <w:t> </w:t>
            </w:r>
          </w:p>
        </w:tc>
        <w:tc>
          <w:tcPr>
            <w:tcW w:w="279" w:type="dxa"/>
            <w:shd w:val="clear" w:color="auto" w:fill="auto"/>
          </w:tcPr>
          <w:p w:rsidR="004470FD" w:rsidRDefault="004470FD" w:rsidP="004470FD">
            <w:pPr>
              <w:pStyle w:val="libPoem"/>
              <w:rPr>
                <w:rtl/>
              </w:rPr>
            </w:pPr>
          </w:p>
        </w:tc>
        <w:tc>
          <w:tcPr>
            <w:tcW w:w="3881" w:type="dxa"/>
            <w:shd w:val="clear" w:color="auto" w:fill="auto"/>
          </w:tcPr>
          <w:p w:rsidR="004470FD" w:rsidRDefault="005364F7" w:rsidP="004470FD">
            <w:pPr>
              <w:pStyle w:val="libPoem"/>
            </w:pPr>
            <w:r w:rsidRPr="0034022E">
              <w:rPr>
                <w:rtl/>
                <w:lang w:bidi="fa-IR"/>
              </w:rPr>
              <w:t xml:space="preserve">خُذْهَا حُذَيْفُ فَأَنْتَ السَّيِّدُ الصَّمَدُ </w:t>
            </w:r>
            <w:r w:rsidRPr="00FA6A79">
              <w:rPr>
                <w:rStyle w:val="libFootnotenumChar"/>
                <w:rtl/>
              </w:rPr>
              <w:t>(2)</w:t>
            </w:r>
            <w:r w:rsidR="004470FD" w:rsidRPr="00725071">
              <w:rPr>
                <w:rStyle w:val="libPoemTiniChar0"/>
                <w:rtl/>
              </w:rPr>
              <w:br/>
              <w:t> </w:t>
            </w:r>
          </w:p>
        </w:tc>
      </w:tr>
    </w:tbl>
    <w:tbl>
      <w:tblPr>
        <w:bidiVisual/>
        <w:tblW w:w="4716" w:type="pct"/>
        <w:jc w:val="center"/>
        <w:tblCellSpacing w:w="15" w:type="dxa"/>
        <w:tblCellMar>
          <w:top w:w="15" w:type="dxa"/>
          <w:left w:w="15" w:type="dxa"/>
          <w:bottom w:w="15" w:type="dxa"/>
          <w:right w:w="15" w:type="dxa"/>
        </w:tblCellMar>
        <w:tblLook w:val="04A0" w:firstRow="1" w:lastRow="0" w:firstColumn="1" w:lastColumn="0" w:noHBand="0" w:noVBand="1"/>
      </w:tblPr>
      <w:tblGrid>
        <w:gridCol w:w="4146"/>
        <w:gridCol w:w="4147"/>
      </w:tblGrid>
      <w:tr w:rsidR="00126BB8" w:rsidRPr="0034022E" w:rsidTr="00126BB8">
        <w:trPr>
          <w:tblCellSpacing w:w="15" w:type="dxa"/>
          <w:jc w:val="center"/>
        </w:trPr>
        <w:tc>
          <w:tcPr>
            <w:tcW w:w="2473" w:type="pct"/>
            <w:vAlign w:val="center"/>
          </w:tcPr>
          <w:p w:rsidR="00126BB8" w:rsidRPr="0034022E" w:rsidRDefault="00126BB8" w:rsidP="00EC2536">
            <w:pPr>
              <w:pStyle w:val="libPoem"/>
              <w:rPr>
                <w:lang w:bidi="fa-IR"/>
              </w:rPr>
            </w:pPr>
            <w:r w:rsidRPr="00EC2536">
              <w:rPr>
                <w:rStyle w:val="libPoemTiniChar0"/>
                <w:rtl/>
              </w:rPr>
              <w:br/>
              <w:t> </w:t>
            </w:r>
          </w:p>
        </w:tc>
        <w:tc>
          <w:tcPr>
            <w:tcW w:w="2473" w:type="pct"/>
            <w:vAlign w:val="center"/>
          </w:tcPr>
          <w:p w:rsidR="00126BB8" w:rsidRPr="0034022E" w:rsidRDefault="00126BB8" w:rsidP="00EC2536">
            <w:pPr>
              <w:pStyle w:val="libPoem"/>
              <w:rPr>
                <w:lang w:bidi="fa-IR"/>
              </w:rPr>
            </w:pPr>
            <w:r w:rsidRPr="00EC2536">
              <w:rPr>
                <w:rStyle w:val="libPoemTiniChar0"/>
                <w:rtl/>
              </w:rPr>
              <w:br/>
              <w:t> </w:t>
            </w:r>
          </w:p>
        </w:tc>
      </w:tr>
    </w:tbl>
    <w:p w:rsidR="00091A42" w:rsidRPr="0034022E" w:rsidRDefault="00091A42" w:rsidP="001A34C5">
      <w:pPr>
        <w:pStyle w:val="libLine"/>
        <w:rPr>
          <w:rtl/>
          <w:lang w:bidi="fa-IR"/>
        </w:rPr>
      </w:pPr>
      <w:r w:rsidRPr="0034022E">
        <w:rPr>
          <w:rtl/>
          <w:lang w:bidi="fa-IR"/>
        </w:rPr>
        <w:t>__________________</w:t>
      </w:r>
    </w:p>
    <w:p w:rsidR="00091A42" w:rsidRPr="00A548FB" w:rsidRDefault="00126BB8" w:rsidP="00F120EB">
      <w:pPr>
        <w:pStyle w:val="libFootnote0"/>
        <w:rPr>
          <w:rtl/>
        </w:rPr>
      </w:pPr>
      <w:r>
        <w:rPr>
          <w:rFonts w:hint="cs"/>
          <w:rtl/>
        </w:rPr>
        <w:t xml:space="preserve">= </w:t>
      </w:r>
      <w:r w:rsidR="00091A42" w:rsidRPr="00A548FB">
        <w:rPr>
          <w:rtl/>
        </w:rPr>
        <w:t>كذلك</w:t>
      </w:r>
      <w:r w:rsidR="00FA30A4">
        <w:rPr>
          <w:rtl/>
        </w:rPr>
        <w:t>.</w:t>
      </w:r>
      <w:r w:rsidR="00091A42" w:rsidRPr="00A548FB">
        <w:rPr>
          <w:rtl/>
        </w:rPr>
        <w:t xml:space="preserve"> وقيل : سمّي كذلك ؛ لأنّه لبس عمامة مزبرقة بالزعفران ، يقال : زبرق الثوب ، إذا صبغه بصفرة أو حمرة</w:t>
      </w:r>
      <w:r w:rsidR="00FA30A4">
        <w:rPr>
          <w:rtl/>
        </w:rPr>
        <w:t>.</w:t>
      </w:r>
      <w:r w:rsidR="00091A42" w:rsidRPr="00A548FB">
        <w:rPr>
          <w:rtl/>
        </w:rPr>
        <w:t xml:space="preserve"> ( ا</w:t>
      </w:r>
      <w:r w:rsidR="00F07382">
        <w:rPr>
          <w:rFonts w:hint="cs"/>
          <w:rtl/>
        </w:rPr>
        <w:t>ُ</w:t>
      </w:r>
      <w:r w:rsidR="00091A42" w:rsidRPr="00A548FB">
        <w:rPr>
          <w:rtl/>
        </w:rPr>
        <w:t xml:space="preserve">نظر : </w:t>
      </w:r>
      <w:r w:rsidR="00091A42" w:rsidRPr="00BF510C">
        <w:rPr>
          <w:rStyle w:val="libFootnoteBoldChar"/>
          <w:rtl/>
        </w:rPr>
        <w:t>لسان العرب</w:t>
      </w:r>
      <w:r w:rsidR="00091A42" w:rsidRPr="00A548FB">
        <w:rPr>
          <w:rtl/>
        </w:rPr>
        <w:t xml:space="preserve"> ، ج 10 ، ص 137 </w:t>
      </w:r>
      <w:r w:rsidR="00997FC5">
        <w:rPr>
          <w:rtl/>
        </w:rPr>
        <w:t>-</w:t>
      </w:r>
      <w:r w:rsidR="00091A42" w:rsidRPr="00A548FB">
        <w:rPr>
          <w:rtl/>
        </w:rPr>
        <w:t xml:space="preserve"> 138 ؛ </w:t>
      </w:r>
      <w:r w:rsidR="00091A42" w:rsidRPr="00BF510C">
        <w:rPr>
          <w:rStyle w:val="libFootnoteBoldChar"/>
          <w:rtl/>
        </w:rPr>
        <w:t>الصحاح</w:t>
      </w:r>
      <w:r w:rsidR="00091A42" w:rsidRPr="00A548FB">
        <w:rPr>
          <w:rtl/>
        </w:rPr>
        <w:t xml:space="preserve"> ، ج 4 ، ص 1488 </w:t>
      </w:r>
      <w:r w:rsidR="00997FC5">
        <w:rPr>
          <w:rtl/>
        </w:rPr>
        <w:t>-</w:t>
      </w:r>
      <w:r w:rsidR="00091A42" w:rsidRPr="00A548FB">
        <w:rPr>
          <w:rtl/>
        </w:rPr>
        <w:t xml:space="preserve"> 1489 ، زبرق )</w:t>
      </w:r>
      <w:r w:rsidR="00FA30A4">
        <w:rPr>
          <w:rtl/>
        </w:rPr>
        <w:t>.</w:t>
      </w:r>
    </w:p>
    <w:p w:rsidR="00091A42" w:rsidRPr="00A548FB" w:rsidRDefault="00091A42" w:rsidP="007B4E17">
      <w:pPr>
        <w:pStyle w:val="libFootnote0"/>
        <w:rPr>
          <w:rtl/>
        </w:rPr>
      </w:pPr>
      <w:r w:rsidRPr="00A548FB">
        <w:rPr>
          <w:rtl/>
        </w:rPr>
        <w:t xml:space="preserve">والزبرقان : صحابي ، كان ينزل مع قومه في بادية البصرة ، فوفد على النبيّ </w:t>
      </w:r>
      <w:r w:rsidRPr="00126BB8">
        <w:rPr>
          <w:rStyle w:val="libFootnoteAlaemChar"/>
          <w:rtl/>
        </w:rPr>
        <w:t>صلى‌الله‌عليه‌وآله‌وسلم</w:t>
      </w:r>
      <w:r w:rsidRPr="00A548FB">
        <w:rPr>
          <w:rtl/>
        </w:rPr>
        <w:t xml:space="preserve"> هو وقومه ، وكان هو أحد ساداتهم ، فأسلموا سنة 9 ه‍ فجعله النبيّ </w:t>
      </w:r>
      <w:r w:rsidR="007B4E17" w:rsidRPr="00CD59B6">
        <w:rPr>
          <w:rStyle w:val="libFootnoteAlaemChar"/>
          <w:rFonts w:eastAsiaTheme="minorHAnsi"/>
          <w:rtl/>
        </w:rPr>
        <w:t>صلى‌الله‌عليه‌وآله</w:t>
      </w:r>
      <w:r w:rsidR="007B4E17" w:rsidRPr="00A548FB">
        <w:rPr>
          <w:rtl/>
        </w:rPr>
        <w:t xml:space="preserve"> </w:t>
      </w:r>
      <w:r w:rsidRPr="00A548FB">
        <w:rPr>
          <w:rtl/>
        </w:rPr>
        <w:t>على صدقات قومه ، وكفّ بصره في آخر عمره فتوفّي نحو سنة 45 ه‍ ، وكان فصيحاً شاعراً</w:t>
      </w:r>
      <w:r w:rsidR="00FA30A4">
        <w:rPr>
          <w:rtl/>
        </w:rPr>
        <w:t>.</w:t>
      </w:r>
      <w:r w:rsidRPr="00A548FB">
        <w:rPr>
          <w:rtl/>
        </w:rPr>
        <w:t xml:space="preserve"> ( </w:t>
      </w:r>
      <w:r w:rsidRPr="00BF510C">
        <w:rPr>
          <w:rStyle w:val="libFootnoteBoldChar"/>
          <w:rtl/>
        </w:rPr>
        <w:t>ا</w:t>
      </w:r>
      <w:r w:rsidR="00F07382">
        <w:rPr>
          <w:rStyle w:val="libFootnoteBoldChar"/>
          <w:rFonts w:hint="cs"/>
          <w:rtl/>
        </w:rPr>
        <w:t>ُ</w:t>
      </w:r>
      <w:r w:rsidRPr="00BF510C">
        <w:rPr>
          <w:rStyle w:val="libFootnoteBoldChar"/>
          <w:rtl/>
        </w:rPr>
        <w:t>سد الغابة</w:t>
      </w:r>
      <w:r w:rsidRPr="00A548FB">
        <w:rPr>
          <w:rtl/>
        </w:rPr>
        <w:t xml:space="preserve"> ، ج 2 ، ص 194 ؛ </w:t>
      </w:r>
      <w:r w:rsidRPr="00BF510C">
        <w:rPr>
          <w:rStyle w:val="libFootnoteBoldChar"/>
          <w:rtl/>
        </w:rPr>
        <w:t>الإصابة</w:t>
      </w:r>
      <w:r w:rsidRPr="00A548FB">
        <w:rPr>
          <w:rtl/>
        </w:rPr>
        <w:t xml:space="preserve"> ، ج 1 ، ص 543 ؛ </w:t>
      </w:r>
      <w:r w:rsidRPr="00BF510C">
        <w:rPr>
          <w:rStyle w:val="libFootnoteBoldChar"/>
          <w:rtl/>
        </w:rPr>
        <w:t>جمهرة أنساب العرب</w:t>
      </w:r>
      <w:r w:rsidRPr="00A548FB">
        <w:rPr>
          <w:rtl/>
        </w:rPr>
        <w:t xml:space="preserve"> ، ص 218 ؛ </w:t>
      </w:r>
      <w:r w:rsidRPr="00BF510C">
        <w:rPr>
          <w:rStyle w:val="libFootnoteBoldChar"/>
          <w:rtl/>
        </w:rPr>
        <w:t>زهر الآداب</w:t>
      </w:r>
      <w:r w:rsidRPr="00A548FB">
        <w:rPr>
          <w:rtl/>
        </w:rPr>
        <w:t xml:space="preserve"> ، ج 1 ، ص 39 ؛ </w:t>
      </w:r>
      <w:r w:rsidRPr="00BF510C">
        <w:rPr>
          <w:rStyle w:val="libFootnoteBoldChar"/>
          <w:rtl/>
        </w:rPr>
        <w:t>خزانة الأدب</w:t>
      </w:r>
      <w:r w:rsidRPr="00A548FB">
        <w:rPr>
          <w:rtl/>
        </w:rPr>
        <w:t xml:space="preserve"> ، ج 3 ، ص 207 ؛ </w:t>
      </w:r>
      <w:r w:rsidRPr="00BF510C">
        <w:rPr>
          <w:rStyle w:val="libFootnoteBoldChar"/>
          <w:rtl/>
        </w:rPr>
        <w:t>لسان العرب</w:t>
      </w:r>
      <w:r w:rsidRPr="00A548FB">
        <w:rPr>
          <w:rtl/>
        </w:rPr>
        <w:t xml:space="preserve"> ، ج 10 ، ص 138 ، زبرق ؛ </w:t>
      </w:r>
      <w:r w:rsidRPr="00BF510C">
        <w:rPr>
          <w:rStyle w:val="libFootnoteBoldChar"/>
          <w:rtl/>
        </w:rPr>
        <w:t>شعراء النصرانيّة</w:t>
      </w:r>
      <w:r w:rsidRPr="00A548FB">
        <w:rPr>
          <w:rtl/>
        </w:rPr>
        <w:t xml:space="preserve"> ، ج 2 ، ص 29 و 37 ؛ </w:t>
      </w:r>
      <w:r w:rsidRPr="00BF510C">
        <w:rPr>
          <w:rStyle w:val="libFootnoteBoldChar"/>
          <w:rtl/>
        </w:rPr>
        <w:t>الأعلام</w:t>
      </w:r>
      <w:r w:rsidRPr="00A548FB">
        <w:rPr>
          <w:rtl/>
        </w:rPr>
        <w:t xml:space="preserve"> للزركلي ، ج 3 ، ص 41 )</w:t>
      </w:r>
      <w:r w:rsidR="00FA30A4">
        <w:rPr>
          <w:rtl/>
        </w:rPr>
        <w:t>.</w:t>
      </w:r>
    </w:p>
    <w:p w:rsidR="00091A42" w:rsidRPr="00A548FB" w:rsidRDefault="00091A42" w:rsidP="00F120EB">
      <w:pPr>
        <w:pStyle w:val="libFootnote0"/>
        <w:rPr>
          <w:rtl/>
        </w:rPr>
      </w:pPr>
      <w:r w:rsidRPr="00A548FB">
        <w:rPr>
          <w:rtl/>
        </w:rPr>
        <w:t xml:space="preserve">وقد أورده أبوعبيدة في </w:t>
      </w:r>
      <w:r w:rsidRPr="00BF510C">
        <w:rPr>
          <w:rStyle w:val="libFootnoteBoldChar"/>
          <w:rtl/>
        </w:rPr>
        <w:t>مجاز القرآن</w:t>
      </w:r>
      <w:r w:rsidRPr="00A548FB">
        <w:rPr>
          <w:rtl/>
        </w:rPr>
        <w:t xml:space="preserve"> والقالي في </w:t>
      </w:r>
      <w:r w:rsidRPr="00BF510C">
        <w:rPr>
          <w:rStyle w:val="libFootnoteBoldChar"/>
          <w:rtl/>
        </w:rPr>
        <w:t>الأمالي</w:t>
      </w:r>
      <w:r w:rsidRPr="00A548FB">
        <w:rPr>
          <w:rtl/>
        </w:rPr>
        <w:t xml:space="preserve"> والطبري والطوسي والطبرسي والقرطبي في تفاسيرهم وياقوت الحموي في </w:t>
      </w:r>
      <w:r w:rsidRPr="00BF510C">
        <w:rPr>
          <w:rStyle w:val="libFootnoteBoldChar"/>
          <w:rtl/>
        </w:rPr>
        <w:t>معجم البلدان</w:t>
      </w:r>
      <w:r w:rsidRPr="00A548FB">
        <w:rPr>
          <w:rtl/>
        </w:rPr>
        <w:t xml:space="preserve"> وغيرهم</w:t>
      </w:r>
      <w:r w:rsidR="00FA30A4">
        <w:rPr>
          <w:rtl/>
        </w:rPr>
        <w:t>.</w:t>
      </w:r>
      <w:r w:rsidRPr="00A548FB">
        <w:rPr>
          <w:rtl/>
        </w:rPr>
        <w:t xml:space="preserve"> ( </w:t>
      </w:r>
      <w:r w:rsidRPr="00BF510C">
        <w:rPr>
          <w:rStyle w:val="libFootnoteBoldChar"/>
          <w:rtl/>
        </w:rPr>
        <w:t>مجاز القرآن</w:t>
      </w:r>
      <w:r w:rsidRPr="00A548FB">
        <w:rPr>
          <w:rtl/>
        </w:rPr>
        <w:t xml:space="preserve"> ، ج 2 ، ص 316 و 951 ؛ </w:t>
      </w:r>
      <w:r w:rsidRPr="00BF510C">
        <w:rPr>
          <w:rStyle w:val="libFootnoteBoldChar"/>
          <w:rtl/>
        </w:rPr>
        <w:t>الأمالي</w:t>
      </w:r>
      <w:r w:rsidRPr="00A548FB">
        <w:rPr>
          <w:rtl/>
        </w:rPr>
        <w:t xml:space="preserve"> للقالي ، ج 2 ، ص 288 ؛ </w:t>
      </w:r>
      <w:r w:rsidRPr="00BF510C">
        <w:rPr>
          <w:rStyle w:val="libFootnoteBoldChar"/>
          <w:rtl/>
        </w:rPr>
        <w:t>تفسير الطبري</w:t>
      </w:r>
      <w:r w:rsidRPr="00A548FB">
        <w:rPr>
          <w:rtl/>
        </w:rPr>
        <w:t xml:space="preserve"> ، ج 30 ، ص 224 ؛ </w:t>
      </w:r>
      <w:r w:rsidRPr="00BF510C">
        <w:rPr>
          <w:rStyle w:val="libFootnoteBoldChar"/>
          <w:rtl/>
        </w:rPr>
        <w:t>التبيان</w:t>
      </w:r>
      <w:r w:rsidRPr="00A548FB">
        <w:rPr>
          <w:rtl/>
        </w:rPr>
        <w:t xml:space="preserve"> ، ج 10 ، ص 431 ؛ </w:t>
      </w:r>
      <w:r w:rsidRPr="00BF510C">
        <w:rPr>
          <w:rStyle w:val="libFootnoteBoldChar"/>
          <w:rtl/>
        </w:rPr>
        <w:t>معجم البيان</w:t>
      </w:r>
      <w:r w:rsidRPr="00A548FB">
        <w:rPr>
          <w:rtl/>
        </w:rPr>
        <w:t xml:space="preserve"> ، ج 1 ، ص 857 ؛ </w:t>
      </w:r>
      <w:r w:rsidRPr="00BF510C">
        <w:rPr>
          <w:rStyle w:val="libFootnoteBoldChar"/>
          <w:rtl/>
        </w:rPr>
        <w:t>تفسير القرطبي</w:t>
      </w:r>
      <w:r w:rsidRPr="00A548FB">
        <w:rPr>
          <w:rtl/>
        </w:rPr>
        <w:t xml:space="preserve"> ، ج 20 ، ص 245 ؛ </w:t>
      </w:r>
      <w:r w:rsidRPr="00BF510C">
        <w:rPr>
          <w:rStyle w:val="libFootnoteBoldChar"/>
          <w:rtl/>
        </w:rPr>
        <w:t>معجم البلدان</w:t>
      </w:r>
      <w:r w:rsidRPr="00A548FB">
        <w:rPr>
          <w:rtl/>
        </w:rPr>
        <w:t xml:space="preserve"> ، ج 4 ، ص 93 ؛ </w:t>
      </w:r>
      <w:r w:rsidRPr="00BF510C">
        <w:rPr>
          <w:rStyle w:val="libFootnoteBoldChar"/>
          <w:rtl/>
        </w:rPr>
        <w:t>شعراء النصرانيّة</w:t>
      </w:r>
      <w:r w:rsidRPr="00A548FB">
        <w:rPr>
          <w:rtl/>
        </w:rPr>
        <w:t xml:space="preserve"> ، ج 2 ، ص 36 )</w:t>
      </w:r>
      <w:r w:rsidR="00FA30A4">
        <w:rPr>
          <w:rtl/>
        </w:rPr>
        <w:t>.</w:t>
      </w:r>
    </w:p>
    <w:p w:rsidR="00091A42" w:rsidRPr="00A548FB" w:rsidRDefault="00091A42" w:rsidP="00F120EB">
      <w:pPr>
        <w:pStyle w:val="libFootnote0"/>
        <w:rPr>
          <w:rtl/>
        </w:rPr>
      </w:pPr>
      <w:r w:rsidRPr="00A548FB">
        <w:rPr>
          <w:rtl/>
        </w:rPr>
        <w:t xml:space="preserve">وجميع هؤلاء نسبوه إلى الزبرقان ، ولكنّ الموجود في </w:t>
      </w:r>
      <w:r w:rsidRPr="00BF510C">
        <w:rPr>
          <w:rStyle w:val="libFootnoteBoldChar"/>
          <w:rtl/>
        </w:rPr>
        <w:t>الكافي</w:t>
      </w:r>
      <w:r w:rsidRPr="00A548FB">
        <w:rPr>
          <w:rtl/>
        </w:rPr>
        <w:t xml:space="preserve"> المطبوع نسبته إلى ابن الزبرقان ، والأوّل هو الصحيح</w:t>
      </w:r>
      <w:r w:rsidR="00FA30A4">
        <w:rPr>
          <w:rtl/>
        </w:rPr>
        <w:t>.</w:t>
      </w:r>
    </w:p>
    <w:p w:rsidR="00091A42" w:rsidRPr="00A548FB" w:rsidRDefault="00091A42" w:rsidP="00F120EB">
      <w:pPr>
        <w:pStyle w:val="libFootnote0"/>
        <w:rPr>
          <w:rtl/>
        </w:rPr>
      </w:pPr>
      <w:r w:rsidRPr="00A548FB">
        <w:rPr>
          <w:rtl/>
        </w:rPr>
        <w:t xml:space="preserve">شرح الغريب منه : البيت من قصيدة قالها الشاعر حينما حمل صدقات قومه إلى أبي بكر ، وقد روى بعض أبياتها في </w:t>
      </w:r>
      <w:r w:rsidRPr="00BF510C">
        <w:rPr>
          <w:rStyle w:val="libFootnoteBoldChar"/>
          <w:rtl/>
        </w:rPr>
        <w:t>معجم البلدان</w:t>
      </w:r>
      <w:r w:rsidRPr="00A548FB">
        <w:rPr>
          <w:rtl/>
        </w:rPr>
        <w:t xml:space="preserve"> ، ج 4 ، ص 82</w:t>
      </w:r>
      <w:r w:rsidR="00FA30A4">
        <w:rPr>
          <w:rtl/>
        </w:rPr>
        <w:t>.</w:t>
      </w:r>
      <w:r w:rsidRPr="00A548FB">
        <w:rPr>
          <w:rtl/>
        </w:rPr>
        <w:t xml:space="preserve"> و « رهيبة » اسم رجل ، لكنّه لم يوجد في أعلام العرب </w:t>
      </w:r>
      <w:r w:rsidR="00997FC5">
        <w:rPr>
          <w:rtl/>
        </w:rPr>
        <w:t>-</w:t>
      </w:r>
      <w:r w:rsidRPr="00A548FB">
        <w:rPr>
          <w:rtl/>
        </w:rPr>
        <w:t xml:space="preserve"> قسم الرجال </w:t>
      </w:r>
      <w:r w:rsidR="00997FC5">
        <w:rPr>
          <w:rtl/>
        </w:rPr>
        <w:t>-</w:t>
      </w:r>
      <w:r w:rsidRPr="00A548FB">
        <w:rPr>
          <w:rtl/>
        </w:rPr>
        <w:t xml:space="preserve"> والموجود في جميع المصادر التي نقلت هذا البيت : « رهينة »</w:t>
      </w:r>
      <w:r w:rsidR="00FA30A4">
        <w:rPr>
          <w:rtl/>
        </w:rPr>
        <w:t>.</w:t>
      </w:r>
    </w:p>
    <w:p w:rsidR="00091A42" w:rsidRPr="00A548FB" w:rsidRDefault="00091A42" w:rsidP="00F120EB">
      <w:pPr>
        <w:pStyle w:val="libFootnote0"/>
        <w:rPr>
          <w:rtl/>
        </w:rPr>
      </w:pPr>
      <w:r w:rsidRPr="00A548FB">
        <w:rPr>
          <w:rtl/>
        </w:rPr>
        <w:t>والصمد : السيّد المصمود إليه في الحوائج ، وقيل : الكامل الذي لا عيب فيه</w:t>
      </w:r>
      <w:r w:rsidR="00FA30A4">
        <w:rPr>
          <w:rtl/>
        </w:rPr>
        <w:t>.</w:t>
      </w:r>
      <w:r w:rsidRPr="00A548FB">
        <w:rPr>
          <w:rtl/>
        </w:rPr>
        <w:t xml:space="preserve"> ( </w:t>
      </w:r>
      <w:r w:rsidRPr="00BF510C">
        <w:rPr>
          <w:rStyle w:val="libFootnoteBoldChar"/>
          <w:rtl/>
        </w:rPr>
        <w:t>لسان العرب</w:t>
      </w:r>
      <w:r w:rsidRPr="00A548FB">
        <w:rPr>
          <w:rtl/>
        </w:rPr>
        <w:t xml:space="preserve"> ، ج 3 ، ص 258 </w:t>
      </w:r>
      <w:r w:rsidR="00997FC5">
        <w:rPr>
          <w:rtl/>
        </w:rPr>
        <w:t>-</w:t>
      </w:r>
      <w:r w:rsidRPr="00A548FB">
        <w:rPr>
          <w:rtl/>
        </w:rPr>
        <w:t xml:space="preserve"> 259 ، صمد )</w:t>
      </w:r>
      <w:r w:rsidR="00FA30A4">
        <w:rPr>
          <w:rtl/>
        </w:rPr>
        <w:t>.</w:t>
      </w:r>
      <w:r w:rsidRPr="00A548FB">
        <w:rPr>
          <w:rtl/>
        </w:rPr>
        <w:t xml:space="preserve"> والشاهد فيه : قوله : « الصمد » أي المصمود إليه ، أو المقصود في الحوائج</w:t>
      </w:r>
      <w:r w:rsidR="00FA30A4">
        <w:rPr>
          <w:rtl/>
        </w:rPr>
        <w:t>.</w:t>
      </w:r>
    </w:p>
    <w:p w:rsidR="00091A42" w:rsidRPr="0034022E" w:rsidRDefault="00FA30A4" w:rsidP="00F120EB">
      <w:pPr>
        <w:pStyle w:val="libFootnote0"/>
        <w:rPr>
          <w:rtl/>
          <w:lang w:bidi="fa-IR"/>
        </w:rPr>
      </w:pPr>
      <w:r>
        <w:rPr>
          <w:rtl/>
          <w:lang w:bidi="fa-IR"/>
        </w:rPr>
        <w:t>(1) .</w:t>
      </w:r>
      <w:r w:rsidR="00091A42">
        <w:rPr>
          <w:rFonts w:hint="cs"/>
          <w:rtl/>
          <w:lang w:bidi="fa-IR"/>
        </w:rPr>
        <w:t xml:space="preserve"> </w:t>
      </w:r>
      <w:r w:rsidR="00091A42" w:rsidRPr="0034022E">
        <w:rPr>
          <w:rtl/>
          <w:lang w:bidi="fa-IR"/>
        </w:rPr>
        <w:t>في شرح المازندراني : « وعلوته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الوزن : بسيط</w:t>
      </w:r>
      <w:r>
        <w:rPr>
          <w:rtl/>
          <w:lang w:bidi="fa-IR"/>
        </w:rPr>
        <w:t>.</w:t>
      </w:r>
      <w:r w:rsidR="00091A42" w:rsidRPr="0034022E">
        <w:rPr>
          <w:rtl/>
          <w:lang w:bidi="fa-IR"/>
        </w:rPr>
        <w:t xml:space="preserve"> والقائل : هو شدّاد بن معاوية في حذيفة بن بدر ، وشدّاد بن معاوية هو أبو عنترة الشاعر الجاهلي المشهور بشجاعته ، ويعدّ شدّاد أحد قادة بني عبس الفرسان في حرب داحس والغبراء التي كانت بين عبس وذبيان</w:t>
      </w:r>
      <w:r>
        <w:rPr>
          <w:rtl/>
          <w:lang w:bidi="fa-IR"/>
        </w:rPr>
        <w:t>.</w:t>
      </w:r>
    </w:p>
    <w:p w:rsidR="00091A42" w:rsidRDefault="00091A42" w:rsidP="00F120EB">
      <w:pPr>
        <w:pStyle w:val="libFootnote0"/>
        <w:rPr>
          <w:rtl/>
        </w:rPr>
      </w:pPr>
      <w:r w:rsidRPr="00A548FB">
        <w:rPr>
          <w:rtl/>
        </w:rPr>
        <w:t xml:space="preserve">لكنّ الموجود في </w:t>
      </w:r>
      <w:r w:rsidRPr="00BF510C">
        <w:rPr>
          <w:rStyle w:val="libFootnoteBoldChar"/>
          <w:rtl/>
        </w:rPr>
        <w:t>العقد الفريد</w:t>
      </w:r>
      <w:r w:rsidRPr="00A548FB">
        <w:rPr>
          <w:rtl/>
        </w:rPr>
        <w:t xml:space="preserve"> ، ج 6 ، ص 18 </w:t>
      </w:r>
      <w:r w:rsidR="00997FC5">
        <w:rPr>
          <w:rtl/>
        </w:rPr>
        <w:t>-</w:t>
      </w:r>
      <w:r w:rsidRPr="00A548FB">
        <w:rPr>
          <w:rtl/>
        </w:rPr>
        <w:t xml:space="preserve"> 20 : أنّ قاتل حذيفة بن بدر الوارد اسمه في البيت هو عمرو بن الأسلع العبسي والحارث بن زهير ، فقال عمرو بن الأسلع مفتخراً على بني ذبيان :</w:t>
      </w:r>
    </w:p>
    <w:tbl>
      <w:tblPr>
        <w:tblStyle w:val="TableGrid"/>
        <w:bidiVisual/>
        <w:tblW w:w="4562" w:type="pct"/>
        <w:tblInd w:w="384" w:type="dxa"/>
        <w:tblLook w:val="01E0" w:firstRow="1" w:lastRow="1" w:firstColumn="1" w:lastColumn="1" w:noHBand="0" w:noVBand="0"/>
      </w:tblPr>
      <w:tblGrid>
        <w:gridCol w:w="3961"/>
        <w:gridCol w:w="282"/>
        <w:gridCol w:w="3921"/>
      </w:tblGrid>
      <w:tr w:rsidR="00F07382" w:rsidTr="00487C06">
        <w:trPr>
          <w:trHeight w:val="350"/>
        </w:trPr>
        <w:tc>
          <w:tcPr>
            <w:tcW w:w="3961" w:type="dxa"/>
            <w:shd w:val="clear" w:color="auto" w:fill="auto"/>
          </w:tcPr>
          <w:p w:rsidR="00F07382" w:rsidRDefault="00F07382" w:rsidP="00487C06">
            <w:pPr>
              <w:pStyle w:val="libPoemFootnote"/>
            </w:pPr>
            <w:r w:rsidRPr="00A548FB">
              <w:rPr>
                <w:rtl/>
              </w:rPr>
              <w:t>إنّ السماء وإنّ الأرض شاهدةٌ</w:t>
            </w:r>
            <w:r w:rsidRPr="00725071">
              <w:rPr>
                <w:rStyle w:val="libPoemTiniChar0"/>
                <w:rtl/>
              </w:rPr>
              <w:br/>
              <w:t> </w:t>
            </w:r>
          </w:p>
        </w:tc>
        <w:tc>
          <w:tcPr>
            <w:tcW w:w="282" w:type="dxa"/>
            <w:shd w:val="clear" w:color="auto" w:fill="auto"/>
          </w:tcPr>
          <w:p w:rsidR="00F07382" w:rsidRDefault="00F07382" w:rsidP="00487C06">
            <w:pPr>
              <w:pStyle w:val="libPoemFootnote"/>
              <w:rPr>
                <w:rtl/>
              </w:rPr>
            </w:pPr>
          </w:p>
        </w:tc>
        <w:tc>
          <w:tcPr>
            <w:tcW w:w="3921" w:type="dxa"/>
            <w:shd w:val="clear" w:color="auto" w:fill="auto"/>
          </w:tcPr>
          <w:p w:rsidR="00F07382" w:rsidRDefault="00F07382" w:rsidP="00487C06">
            <w:pPr>
              <w:pStyle w:val="libPoemFootnote"/>
            </w:pPr>
            <w:r>
              <w:rPr>
                <w:rtl/>
              </w:rPr>
              <w:t>و</w:t>
            </w:r>
            <w:r w:rsidRPr="00A548FB">
              <w:rPr>
                <w:rtl/>
              </w:rPr>
              <w:t>الله يشهدُ والإنسانُ والبلدُ</w:t>
            </w:r>
            <w:r w:rsidRPr="00725071">
              <w:rPr>
                <w:rStyle w:val="libPoemTiniChar0"/>
                <w:rtl/>
              </w:rPr>
              <w:br/>
              <w:t> </w:t>
            </w:r>
          </w:p>
        </w:tc>
      </w:tr>
      <w:tr w:rsidR="00F07382" w:rsidTr="00487C06">
        <w:trPr>
          <w:trHeight w:val="350"/>
        </w:trPr>
        <w:tc>
          <w:tcPr>
            <w:tcW w:w="3961" w:type="dxa"/>
          </w:tcPr>
          <w:p w:rsidR="00F07382" w:rsidRDefault="00F07382" w:rsidP="00487C06">
            <w:pPr>
              <w:pStyle w:val="libPoemFootnote"/>
            </w:pPr>
            <w:r w:rsidRPr="00A548FB">
              <w:rPr>
                <w:rtl/>
              </w:rPr>
              <w:t>أنّي جزيتُ بني بدر بسعيهم</w:t>
            </w:r>
            <w:r w:rsidRPr="00725071">
              <w:rPr>
                <w:rStyle w:val="libPoemTiniChar0"/>
                <w:rtl/>
              </w:rPr>
              <w:br/>
              <w:t> </w:t>
            </w:r>
          </w:p>
        </w:tc>
        <w:tc>
          <w:tcPr>
            <w:tcW w:w="282" w:type="dxa"/>
          </w:tcPr>
          <w:p w:rsidR="00F07382" w:rsidRDefault="00F07382" w:rsidP="00487C06">
            <w:pPr>
              <w:pStyle w:val="libPoemFootnote"/>
              <w:rPr>
                <w:rtl/>
              </w:rPr>
            </w:pPr>
          </w:p>
        </w:tc>
        <w:tc>
          <w:tcPr>
            <w:tcW w:w="3921" w:type="dxa"/>
          </w:tcPr>
          <w:p w:rsidR="00F07382" w:rsidRDefault="00F07382" w:rsidP="00487C06">
            <w:pPr>
              <w:pStyle w:val="libPoemFootnote"/>
            </w:pPr>
            <w:r w:rsidRPr="00A548FB">
              <w:rPr>
                <w:rtl/>
              </w:rPr>
              <w:t>يوم الهباءة قتلاً ماله قَودُ</w:t>
            </w:r>
            <w:r w:rsidRPr="00725071">
              <w:rPr>
                <w:rStyle w:val="libPoemTiniChar0"/>
                <w:rtl/>
              </w:rPr>
              <w:br/>
              <w:t> </w:t>
            </w:r>
          </w:p>
        </w:tc>
      </w:tr>
    </w:tbl>
    <w:tbl>
      <w:tblPr>
        <w:bidiVisual/>
        <w:tblW w:w="4697" w:type="pct"/>
        <w:jc w:val="center"/>
        <w:tblCellSpacing w:w="15" w:type="dxa"/>
        <w:tblCellMar>
          <w:top w:w="15" w:type="dxa"/>
          <w:left w:w="15" w:type="dxa"/>
          <w:bottom w:w="15" w:type="dxa"/>
          <w:right w:w="15" w:type="dxa"/>
        </w:tblCellMar>
        <w:tblLook w:val="04A0" w:firstRow="1" w:lastRow="0" w:firstColumn="1" w:lastColumn="0" w:noHBand="0" w:noVBand="1"/>
      </w:tblPr>
      <w:tblGrid>
        <w:gridCol w:w="4129"/>
        <w:gridCol w:w="4130"/>
      </w:tblGrid>
      <w:tr w:rsidR="00487C06" w:rsidRPr="0034022E" w:rsidTr="00487C06">
        <w:trPr>
          <w:tblCellSpacing w:w="15" w:type="dxa"/>
          <w:jc w:val="center"/>
        </w:trPr>
        <w:tc>
          <w:tcPr>
            <w:tcW w:w="2473" w:type="pct"/>
            <w:vAlign w:val="center"/>
          </w:tcPr>
          <w:p w:rsidR="00487C06" w:rsidRPr="0034022E" w:rsidRDefault="00487C06" w:rsidP="00F120EB">
            <w:pPr>
              <w:pStyle w:val="libFootnote0"/>
              <w:rPr>
                <w:lang w:bidi="fa-IR"/>
              </w:rPr>
            </w:pPr>
            <w:r w:rsidRPr="00EC2536">
              <w:rPr>
                <w:rStyle w:val="libPoemTiniChar0"/>
                <w:rtl/>
              </w:rPr>
              <w:br/>
              <w:t> </w:t>
            </w:r>
          </w:p>
        </w:tc>
        <w:tc>
          <w:tcPr>
            <w:tcW w:w="2473" w:type="pct"/>
            <w:vAlign w:val="center"/>
          </w:tcPr>
          <w:p w:rsidR="00487C06" w:rsidRPr="0034022E" w:rsidRDefault="00487C06" w:rsidP="00F120EB">
            <w:pPr>
              <w:pStyle w:val="libFootnote0"/>
              <w:rPr>
                <w:lang w:bidi="fa-IR"/>
              </w:rPr>
            </w:pPr>
            <w:r w:rsidRPr="00EC2536">
              <w:rPr>
                <w:rStyle w:val="libPoemTiniChar0"/>
                <w:rtl/>
              </w:rPr>
              <w:br/>
              <w:t> </w:t>
            </w:r>
          </w:p>
        </w:tc>
      </w:tr>
      <w:tr w:rsidR="00487C06" w:rsidRPr="0034022E" w:rsidTr="00487C06">
        <w:trPr>
          <w:tblCellSpacing w:w="15" w:type="dxa"/>
          <w:jc w:val="center"/>
        </w:trPr>
        <w:tc>
          <w:tcPr>
            <w:tcW w:w="2473" w:type="pct"/>
            <w:vAlign w:val="center"/>
          </w:tcPr>
          <w:p w:rsidR="00487C06" w:rsidRPr="0034022E" w:rsidRDefault="00487C06" w:rsidP="00F120EB">
            <w:pPr>
              <w:pStyle w:val="libFootnote0"/>
              <w:rPr>
                <w:lang w:bidi="fa-IR"/>
              </w:rPr>
            </w:pPr>
            <w:r w:rsidRPr="00EC2536">
              <w:rPr>
                <w:rStyle w:val="libPoemTiniChar0"/>
                <w:rtl/>
              </w:rPr>
              <w:br/>
              <w:t> </w:t>
            </w:r>
          </w:p>
        </w:tc>
        <w:tc>
          <w:tcPr>
            <w:tcW w:w="2473" w:type="pct"/>
            <w:vAlign w:val="center"/>
          </w:tcPr>
          <w:p w:rsidR="00487C06" w:rsidRPr="0034022E" w:rsidRDefault="00487C06" w:rsidP="00F120EB">
            <w:pPr>
              <w:pStyle w:val="libFootnote0"/>
              <w:rPr>
                <w:lang w:bidi="fa-IR"/>
              </w:rPr>
            </w:pPr>
            <w:r w:rsidRPr="00EC2536">
              <w:rPr>
                <w:rStyle w:val="libPoemTiniChar0"/>
                <w:rtl/>
              </w:rPr>
              <w:br/>
              <w:t> </w:t>
            </w:r>
          </w:p>
        </w:tc>
      </w:tr>
    </w:tbl>
    <w:p w:rsidR="00091A42" w:rsidRPr="0034022E" w:rsidRDefault="00091A42" w:rsidP="00B72F8D">
      <w:pPr>
        <w:pStyle w:val="libNormal"/>
        <w:rPr>
          <w:rtl/>
          <w:lang w:bidi="fa-IR"/>
        </w:rPr>
      </w:pPr>
      <w:r>
        <w:br w:type="page"/>
      </w:r>
    </w:p>
    <w:tbl>
      <w:tblPr>
        <w:bidiVisual/>
        <w:tblW w:w="0" w:type="auto"/>
        <w:tblLook w:val="01E0" w:firstRow="1" w:lastRow="1" w:firstColumn="1" w:lastColumn="1" w:noHBand="0" w:noVBand="0"/>
      </w:tblPr>
      <w:tblGrid>
        <w:gridCol w:w="819"/>
        <w:gridCol w:w="6768"/>
      </w:tblGrid>
      <w:tr w:rsidR="00091A42" w:rsidTr="00F22207">
        <w:tc>
          <w:tcPr>
            <w:tcW w:w="819" w:type="dxa"/>
            <w:shd w:val="clear" w:color="auto" w:fill="auto"/>
          </w:tcPr>
          <w:p w:rsidR="00091A42" w:rsidRDefault="00091A42" w:rsidP="00F22207">
            <w:pPr>
              <w:rPr>
                <w:rtl/>
                <w:lang w:bidi="fa-IR"/>
              </w:rPr>
            </w:pPr>
          </w:p>
        </w:tc>
        <w:tc>
          <w:tcPr>
            <w:tcW w:w="6768" w:type="dxa"/>
            <w:shd w:val="clear" w:color="auto" w:fill="auto"/>
          </w:tcPr>
          <w:p w:rsidR="00091A42" w:rsidRPr="00927CE4" w:rsidRDefault="00091A42" w:rsidP="00927CE4">
            <w:pPr>
              <w:pStyle w:val="libNormal0"/>
              <w:rPr>
                <w:rtl/>
              </w:rPr>
            </w:pPr>
            <w:r w:rsidRPr="00927CE4">
              <w:rPr>
                <w:rtl/>
              </w:rPr>
              <w:t xml:space="preserve">وَمِثْلُ هذَا كَثِيرٌ ، وَاللهُ </w:t>
            </w:r>
            <w:r w:rsidR="00997FC5" w:rsidRPr="00927CE4">
              <w:rPr>
                <w:rtl/>
              </w:rPr>
              <w:t>-</w:t>
            </w:r>
            <w:r w:rsidRPr="00927CE4">
              <w:rPr>
                <w:rtl/>
              </w:rPr>
              <w:t xml:space="preserve"> عَزَّ وَجَلَّ </w:t>
            </w:r>
            <w:r w:rsidR="00997FC5" w:rsidRPr="00927CE4">
              <w:rPr>
                <w:rtl/>
              </w:rPr>
              <w:t>-</w:t>
            </w:r>
            <w:r w:rsidRPr="00927CE4">
              <w:rPr>
                <w:rtl/>
              </w:rPr>
              <w:t xml:space="preserve"> هُوَ السَّيِّدُ الصَّمَدُ الَّذِي جَمِيعُ الْخَلْقِ </w:t>
            </w:r>
            <w:r w:rsidR="00997FC5" w:rsidRPr="00927CE4">
              <w:rPr>
                <w:rtl/>
              </w:rPr>
              <w:t>-</w:t>
            </w:r>
            <w:r w:rsidRPr="00927CE4">
              <w:rPr>
                <w:rtl/>
              </w:rPr>
              <w:t xml:space="preserve"> مِنَ الْجِنِّ وَالْإِنْسِ </w:t>
            </w:r>
            <w:r w:rsidR="00997FC5" w:rsidRPr="00927CE4">
              <w:rPr>
                <w:rtl/>
              </w:rPr>
              <w:t>-</w:t>
            </w:r>
            <w:r w:rsidRPr="00927CE4">
              <w:rPr>
                <w:rtl/>
              </w:rPr>
              <w:t xml:space="preserve"> إِلَيْهِ يَصْمُدُونَ فِي الْحَوَائِجِ ، وَإِلَيْهِ يَلْجَؤُونَ </w:t>
            </w:r>
            <w:r w:rsidRPr="00927CE4">
              <w:rPr>
                <w:rStyle w:val="libFootnotenumChar"/>
                <w:rtl/>
              </w:rPr>
              <w:t>(1)</w:t>
            </w:r>
            <w:r w:rsidRPr="00927CE4">
              <w:rPr>
                <w:rtl/>
              </w:rPr>
              <w:t xml:space="preserve"> عِنْدَ </w:t>
            </w:r>
            <w:r w:rsidRPr="00927CE4">
              <w:rPr>
                <w:rStyle w:val="libFootnotenumChar"/>
                <w:rtl/>
              </w:rPr>
              <w:t>(2)</w:t>
            </w:r>
            <w:r w:rsidRPr="00927CE4">
              <w:rPr>
                <w:rtl/>
              </w:rPr>
              <w:t xml:space="preserve"> الشَّدَائِدِ ، وَمِنْهُ يَرْجُونَ الرَّخَاءَ وَدَوَامَ النَّعْمَاءِ لِيَدْفَعَ عَنْهُمُ الشَّدَائِدَ</w:t>
            </w:r>
            <w:r w:rsidR="00FA30A4" w:rsidRPr="00927CE4">
              <w:rPr>
                <w:rtl/>
              </w:rPr>
              <w:t>.</w:t>
            </w:r>
          </w:p>
        </w:tc>
      </w:tr>
    </w:tbl>
    <w:p w:rsidR="00091A42" w:rsidRPr="0034022E" w:rsidRDefault="00091A42" w:rsidP="00FB2882">
      <w:pPr>
        <w:pStyle w:val="Heading2Center"/>
        <w:rPr>
          <w:rtl/>
          <w:lang w:bidi="fa-IR"/>
        </w:rPr>
      </w:pPr>
      <w:bookmarkStart w:id="137" w:name="_Toc459280309"/>
      <w:bookmarkStart w:id="138" w:name="_Toc28694854"/>
      <w:r w:rsidRPr="0034022E">
        <w:rPr>
          <w:rtl/>
          <w:lang w:bidi="fa-IR"/>
        </w:rPr>
        <w:t>19</w:t>
      </w:r>
      <w:r>
        <w:rPr>
          <w:rtl/>
          <w:lang w:bidi="fa-IR"/>
        </w:rPr>
        <w:t xml:space="preserve"> </w:t>
      </w:r>
      <w:r w:rsidR="00997FC5">
        <w:rPr>
          <w:rtl/>
          <w:lang w:bidi="fa-IR"/>
        </w:rPr>
        <w:t>-</w:t>
      </w:r>
      <w:r>
        <w:rPr>
          <w:rtl/>
          <w:lang w:bidi="fa-IR"/>
        </w:rPr>
        <w:t xml:space="preserve"> </w:t>
      </w:r>
      <w:r w:rsidRPr="0034022E">
        <w:rPr>
          <w:rtl/>
          <w:lang w:bidi="fa-IR"/>
        </w:rPr>
        <w:t>بَابُ الْحَرَكَةِ وَالِانْتِقَالِ‌</w:t>
      </w:r>
      <w:bookmarkEnd w:id="137"/>
      <w:bookmarkEnd w:id="138"/>
    </w:p>
    <w:p w:rsidR="00091A42" w:rsidRPr="0034022E" w:rsidRDefault="00091A42" w:rsidP="00B72F8D">
      <w:pPr>
        <w:pStyle w:val="libNormal"/>
        <w:rPr>
          <w:rtl/>
          <w:lang w:bidi="fa-IR"/>
        </w:rPr>
      </w:pPr>
      <w:r w:rsidRPr="00A548FB">
        <w:rPr>
          <w:rtl/>
        </w:rPr>
        <w:t>328</w:t>
      </w:r>
      <w:r w:rsidRPr="006B17C4">
        <w:rPr>
          <w:rStyle w:val="libBold2Char"/>
          <w:rtl/>
        </w:rPr>
        <w:t xml:space="preserve"> / 1</w:t>
      </w:r>
      <w:r w:rsidR="00FA30A4">
        <w:rPr>
          <w:rStyle w:val="libBold2Char"/>
          <w:rtl/>
        </w:rPr>
        <w:t>.</w:t>
      </w:r>
      <w:r w:rsidRPr="0034022E">
        <w:rPr>
          <w:rtl/>
          <w:lang w:bidi="fa-IR"/>
        </w:rPr>
        <w:t xml:space="preserve"> مُحَمَّدُ بْنُ أَبِي عَبْدِ اللهِ ، عَنْ مُحَمَّدِ بْنِ إِسْمَاعِيلَ الْبَرْمَكِيِّ ، عَنْ عَلِيِّ بْنِ عَبَّاسٍ الْجَرَاذِينِيِّ </w:t>
      </w:r>
      <w:r w:rsidRPr="00FA6A79">
        <w:rPr>
          <w:rStyle w:val="libFootnotenumChar"/>
          <w:rtl/>
        </w:rPr>
        <w:t>(3)</w:t>
      </w:r>
      <w:r w:rsidRPr="0034022E">
        <w:rPr>
          <w:rtl/>
          <w:lang w:bidi="fa-IR"/>
        </w:rPr>
        <w:t xml:space="preserve"> ، عَنِ الْحَسَنِ بْنِ رَاشِدٍ ، عَنْ يَعْقُوبَ بْنِ جَعْفَرٍ‌</w:t>
      </w:r>
    </w:p>
    <w:p w:rsidR="00091A42" w:rsidRDefault="00091A42" w:rsidP="001A34C5">
      <w:pPr>
        <w:pStyle w:val="libLine"/>
        <w:rPr>
          <w:rtl/>
          <w:lang w:bidi="fa-IR"/>
        </w:rPr>
      </w:pPr>
      <w:r w:rsidRPr="0034022E">
        <w:rPr>
          <w:rtl/>
          <w:lang w:bidi="fa-IR"/>
        </w:rPr>
        <w:t>__________________</w:t>
      </w:r>
    </w:p>
    <w:tbl>
      <w:tblPr>
        <w:tblStyle w:val="TableGrid"/>
        <w:bidiVisual/>
        <w:tblW w:w="4562" w:type="pct"/>
        <w:tblInd w:w="384" w:type="dxa"/>
        <w:tblLook w:val="01E0" w:firstRow="1" w:lastRow="1" w:firstColumn="1" w:lastColumn="1" w:noHBand="0" w:noVBand="0"/>
      </w:tblPr>
      <w:tblGrid>
        <w:gridCol w:w="3961"/>
        <w:gridCol w:w="282"/>
        <w:gridCol w:w="3921"/>
      </w:tblGrid>
      <w:tr w:rsidR="00BC6EFC" w:rsidTr="00C959C6">
        <w:trPr>
          <w:trHeight w:val="350"/>
        </w:trPr>
        <w:tc>
          <w:tcPr>
            <w:tcW w:w="3961" w:type="dxa"/>
            <w:shd w:val="clear" w:color="auto" w:fill="auto"/>
          </w:tcPr>
          <w:p w:rsidR="00BC6EFC" w:rsidRDefault="00BC6EFC" w:rsidP="00C959C6">
            <w:pPr>
              <w:pStyle w:val="libPoemFootnote"/>
            </w:pPr>
            <w:r w:rsidRPr="0034022E">
              <w:rPr>
                <w:rtl/>
                <w:lang w:bidi="fa-IR"/>
              </w:rPr>
              <w:t>ل</w:t>
            </w:r>
            <w:r>
              <w:rPr>
                <w:rFonts w:hint="cs"/>
                <w:rtl/>
                <w:lang w:bidi="fa-IR"/>
              </w:rPr>
              <w:t>ـ</w:t>
            </w:r>
            <w:r w:rsidRPr="0034022E">
              <w:rPr>
                <w:rtl/>
                <w:lang w:bidi="fa-IR"/>
              </w:rPr>
              <w:t>مّا التقينا على أرجاء جُمّتها</w:t>
            </w:r>
            <w:r w:rsidRPr="00EC2536">
              <w:rPr>
                <w:rStyle w:val="libPoemTiniChar0"/>
                <w:rtl/>
              </w:rPr>
              <w:br/>
            </w:r>
            <w:r w:rsidRPr="00725071">
              <w:rPr>
                <w:rStyle w:val="libPoemTiniChar0"/>
                <w:rtl/>
              </w:rPr>
              <w:br/>
              <w:t> </w:t>
            </w:r>
          </w:p>
        </w:tc>
        <w:tc>
          <w:tcPr>
            <w:tcW w:w="282" w:type="dxa"/>
            <w:shd w:val="clear" w:color="auto" w:fill="auto"/>
          </w:tcPr>
          <w:p w:rsidR="00BC6EFC" w:rsidRDefault="00BC6EFC" w:rsidP="00C959C6">
            <w:pPr>
              <w:pStyle w:val="libPoemFootnote"/>
              <w:rPr>
                <w:rtl/>
              </w:rPr>
            </w:pPr>
          </w:p>
        </w:tc>
        <w:tc>
          <w:tcPr>
            <w:tcW w:w="3921" w:type="dxa"/>
            <w:shd w:val="clear" w:color="auto" w:fill="auto"/>
          </w:tcPr>
          <w:p w:rsidR="00BC6EFC" w:rsidRDefault="00BC6EFC" w:rsidP="00C959C6">
            <w:pPr>
              <w:pStyle w:val="libPoemFootnote"/>
            </w:pPr>
            <w:r>
              <w:rPr>
                <w:rtl/>
                <w:lang w:bidi="fa-IR"/>
              </w:rPr>
              <w:t>و</w:t>
            </w:r>
            <w:r w:rsidRPr="0034022E">
              <w:rPr>
                <w:rtl/>
                <w:lang w:bidi="fa-IR"/>
              </w:rPr>
              <w:t>المشرفيّة في أيماننا تَقِدُ</w:t>
            </w:r>
            <w:r w:rsidRPr="00725071">
              <w:rPr>
                <w:rStyle w:val="libPoemTiniChar0"/>
                <w:rtl/>
              </w:rPr>
              <w:br/>
              <w:t> </w:t>
            </w:r>
          </w:p>
        </w:tc>
      </w:tr>
      <w:tr w:rsidR="00BC6EFC" w:rsidTr="00C959C6">
        <w:trPr>
          <w:trHeight w:val="350"/>
        </w:trPr>
        <w:tc>
          <w:tcPr>
            <w:tcW w:w="3961" w:type="dxa"/>
          </w:tcPr>
          <w:p w:rsidR="00BC6EFC" w:rsidRDefault="00BC6EFC" w:rsidP="00C959C6">
            <w:pPr>
              <w:pStyle w:val="libPoemFootnote"/>
            </w:pPr>
            <w:r w:rsidRPr="0034022E">
              <w:rPr>
                <w:rtl/>
                <w:lang w:bidi="fa-IR"/>
              </w:rPr>
              <w:t>علوته بحسامٍ ثمّ قلت له</w:t>
            </w:r>
            <w:r w:rsidRPr="00725071">
              <w:rPr>
                <w:rStyle w:val="libPoemTiniChar0"/>
                <w:rtl/>
              </w:rPr>
              <w:br/>
              <w:t> </w:t>
            </w:r>
          </w:p>
        </w:tc>
        <w:tc>
          <w:tcPr>
            <w:tcW w:w="282" w:type="dxa"/>
          </w:tcPr>
          <w:p w:rsidR="00BC6EFC" w:rsidRDefault="00BC6EFC" w:rsidP="00C959C6">
            <w:pPr>
              <w:pStyle w:val="libPoemFootnote"/>
              <w:rPr>
                <w:rtl/>
              </w:rPr>
            </w:pPr>
          </w:p>
        </w:tc>
        <w:tc>
          <w:tcPr>
            <w:tcW w:w="3921" w:type="dxa"/>
          </w:tcPr>
          <w:p w:rsidR="00BC6EFC" w:rsidRDefault="00BC6EFC" w:rsidP="00C959C6">
            <w:pPr>
              <w:pStyle w:val="libPoemFootnote"/>
            </w:pPr>
            <w:r w:rsidRPr="0034022E">
              <w:rPr>
                <w:rtl/>
                <w:lang w:bidi="fa-IR"/>
              </w:rPr>
              <w:t>خذها حذيف فأنت السيّد الصمدُ</w:t>
            </w:r>
            <w:r w:rsidRPr="00725071">
              <w:rPr>
                <w:rStyle w:val="libPoemTiniChar0"/>
                <w:rtl/>
              </w:rPr>
              <w:br/>
              <w:t> </w:t>
            </w:r>
          </w:p>
        </w:tc>
      </w:tr>
    </w:tbl>
    <w:tbl>
      <w:tblPr>
        <w:bidiVisual/>
        <w:tblW w:w="4681" w:type="pct"/>
        <w:jc w:val="center"/>
        <w:tblCellSpacing w:w="15" w:type="dxa"/>
        <w:tblCellMar>
          <w:top w:w="15" w:type="dxa"/>
          <w:left w:w="15" w:type="dxa"/>
          <w:bottom w:w="15" w:type="dxa"/>
          <w:right w:w="15" w:type="dxa"/>
        </w:tblCellMar>
        <w:tblLook w:val="04A0" w:firstRow="1" w:lastRow="0" w:firstColumn="1" w:lastColumn="0" w:noHBand="0" w:noVBand="1"/>
      </w:tblPr>
      <w:tblGrid>
        <w:gridCol w:w="4114"/>
        <w:gridCol w:w="4117"/>
      </w:tblGrid>
      <w:tr w:rsidR="00C959C6" w:rsidRPr="0034022E" w:rsidTr="00C959C6">
        <w:trPr>
          <w:tblCellSpacing w:w="15" w:type="dxa"/>
          <w:jc w:val="center"/>
        </w:trPr>
        <w:tc>
          <w:tcPr>
            <w:tcW w:w="2472" w:type="pct"/>
            <w:vAlign w:val="center"/>
          </w:tcPr>
          <w:p w:rsidR="00C959C6" w:rsidRPr="0034022E" w:rsidRDefault="00C959C6" w:rsidP="00F120EB">
            <w:pPr>
              <w:pStyle w:val="libFootnote0"/>
              <w:rPr>
                <w:lang w:bidi="fa-IR"/>
              </w:rPr>
            </w:pPr>
            <w:r w:rsidRPr="00EC2536">
              <w:rPr>
                <w:rStyle w:val="libPoemTiniChar0"/>
                <w:rtl/>
              </w:rPr>
              <w:t> </w:t>
            </w:r>
          </w:p>
        </w:tc>
        <w:tc>
          <w:tcPr>
            <w:tcW w:w="2473" w:type="pct"/>
            <w:vAlign w:val="center"/>
          </w:tcPr>
          <w:p w:rsidR="00C959C6" w:rsidRPr="0034022E" w:rsidRDefault="00C959C6" w:rsidP="00F120EB">
            <w:pPr>
              <w:pStyle w:val="libFootnote0"/>
              <w:rPr>
                <w:lang w:bidi="fa-IR"/>
              </w:rPr>
            </w:pPr>
            <w:r w:rsidRPr="00EC2536">
              <w:rPr>
                <w:rStyle w:val="libPoemTiniChar0"/>
                <w:rtl/>
              </w:rPr>
              <w:br/>
              <w:t> </w:t>
            </w:r>
          </w:p>
        </w:tc>
      </w:tr>
    </w:tbl>
    <w:p w:rsidR="00091A42" w:rsidRPr="00A548FB" w:rsidRDefault="00091A42" w:rsidP="00F120EB">
      <w:pPr>
        <w:pStyle w:val="libFootnote0"/>
        <w:rPr>
          <w:rtl/>
        </w:rPr>
      </w:pPr>
      <w:r w:rsidRPr="00A548FB">
        <w:rPr>
          <w:rtl/>
        </w:rPr>
        <w:t xml:space="preserve">وكذا نسبه إلى عمرو بن الأسلع الفيروزآبادي في </w:t>
      </w:r>
      <w:r w:rsidRPr="00BF510C">
        <w:rPr>
          <w:rStyle w:val="libFootnoteBoldChar"/>
          <w:rtl/>
        </w:rPr>
        <w:t>بصائر ذوي التمييز</w:t>
      </w:r>
      <w:r w:rsidRPr="00A548FB">
        <w:rPr>
          <w:rtl/>
        </w:rPr>
        <w:t xml:space="preserve"> ، ج 3 ، ص 440 ، والا</w:t>
      </w:r>
      <w:r w:rsidR="00AF3A61">
        <w:rPr>
          <w:rFonts w:hint="cs"/>
          <w:rtl/>
        </w:rPr>
        <w:t>ُ</w:t>
      </w:r>
      <w:r w:rsidRPr="00A548FB">
        <w:rPr>
          <w:rtl/>
        </w:rPr>
        <w:t xml:space="preserve">ستاذ أحمد عبد الغفور العطّار محقّق كتاب صحاح الجوهري ( </w:t>
      </w:r>
      <w:r w:rsidRPr="00BF510C">
        <w:rPr>
          <w:rStyle w:val="libFootnoteBoldChar"/>
          <w:rtl/>
        </w:rPr>
        <w:t>الصحاح</w:t>
      </w:r>
      <w:r w:rsidRPr="00A548FB">
        <w:rPr>
          <w:rtl/>
        </w:rPr>
        <w:t xml:space="preserve"> ، ج 2 ، ص 449 ، صمد )</w:t>
      </w:r>
      <w:r w:rsidR="00FA30A4">
        <w:rPr>
          <w:rtl/>
        </w:rPr>
        <w:t>.</w:t>
      </w:r>
    </w:p>
    <w:p w:rsidR="00091A42" w:rsidRPr="00A548FB" w:rsidRDefault="00091A42" w:rsidP="00F120EB">
      <w:pPr>
        <w:pStyle w:val="libFootnote0"/>
        <w:rPr>
          <w:rtl/>
        </w:rPr>
      </w:pPr>
      <w:r w:rsidRPr="00A548FB">
        <w:rPr>
          <w:rtl/>
        </w:rPr>
        <w:t>أمّا باقي المصادر التي أوردت هذا البيت والتي سنذكرها فلم تنسبه إلى أحد ، وذلك ممّا يقلّل احتمال الجزم بنسبته إلى أحد الرجلين ، ولعلّ الذي ضرب حذيفة بن بدر الفزاري هو شدّاد بن معاوية ؛ لأنّه كان أحد فرسان يوم الهباءة</w:t>
      </w:r>
      <w:r w:rsidR="00FA30A4">
        <w:rPr>
          <w:rtl/>
        </w:rPr>
        <w:t>.</w:t>
      </w:r>
      <w:r w:rsidRPr="00A548FB">
        <w:rPr>
          <w:rtl/>
        </w:rPr>
        <w:t xml:space="preserve"> ونسب ابن الأثير الضرب إلى قرواش بن عمرو بن الأسلع ، دون أن يذكر الشعر ( </w:t>
      </w:r>
      <w:r w:rsidRPr="00BF510C">
        <w:rPr>
          <w:rStyle w:val="libFootnoteBoldChar"/>
          <w:rtl/>
        </w:rPr>
        <w:t>الكامل في التاريخ</w:t>
      </w:r>
      <w:r w:rsidRPr="00A548FB">
        <w:rPr>
          <w:rtl/>
        </w:rPr>
        <w:t xml:space="preserve"> ، ج 1 ، ص 579 )</w:t>
      </w:r>
      <w:r w:rsidR="00FA30A4">
        <w:rPr>
          <w:rtl/>
        </w:rPr>
        <w:t>.</w:t>
      </w:r>
      <w:r w:rsidRPr="00A548FB">
        <w:rPr>
          <w:rtl/>
        </w:rPr>
        <w:t xml:space="preserve"> وعليه تكون نسبة الضرب غير ثابتة في المصادر التاريخيّة ، وتتبعها نسبة البيت</w:t>
      </w:r>
      <w:r w:rsidR="00FA30A4">
        <w:rPr>
          <w:rtl/>
        </w:rPr>
        <w:t>.</w:t>
      </w:r>
    </w:p>
    <w:p w:rsidR="00091A42" w:rsidRPr="00A548FB" w:rsidRDefault="00091A42" w:rsidP="00F120EB">
      <w:pPr>
        <w:pStyle w:val="libFootnote0"/>
        <w:rPr>
          <w:rtl/>
        </w:rPr>
      </w:pPr>
      <w:r w:rsidRPr="00A548FB">
        <w:rPr>
          <w:rtl/>
        </w:rPr>
        <w:t xml:space="preserve">وجاء هذا البيت في عدّة كتب ، منها : </w:t>
      </w:r>
      <w:r w:rsidRPr="00BF510C">
        <w:rPr>
          <w:rStyle w:val="libFootnoteBoldChar"/>
          <w:rtl/>
        </w:rPr>
        <w:t>الأمالي</w:t>
      </w:r>
      <w:r w:rsidRPr="00A548FB">
        <w:rPr>
          <w:rtl/>
        </w:rPr>
        <w:t xml:space="preserve"> للقالي ، ج 2 ، ص 288 ؛ </w:t>
      </w:r>
      <w:r w:rsidRPr="00BF510C">
        <w:rPr>
          <w:rStyle w:val="libFootnoteBoldChar"/>
          <w:rtl/>
        </w:rPr>
        <w:t>مجمل اللغة</w:t>
      </w:r>
      <w:r w:rsidRPr="00A548FB">
        <w:rPr>
          <w:rtl/>
        </w:rPr>
        <w:t xml:space="preserve"> ، ج 3 ، ص 241 ؛ </w:t>
      </w:r>
      <w:r w:rsidRPr="00BF510C">
        <w:rPr>
          <w:rStyle w:val="libFootnoteBoldChar"/>
          <w:rtl/>
        </w:rPr>
        <w:t>معجم مقاييس اللغة</w:t>
      </w:r>
      <w:r w:rsidRPr="00A548FB">
        <w:rPr>
          <w:rtl/>
        </w:rPr>
        <w:t xml:space="preserve"> ، ج 3 ، ص 310 ؛ </w:t>
      </w:r>
      <w:r w:rsidRPr="00BF510C">
        <w:rPr>
          <w:rStyle w:val="libFootnoteBoldChar"/>
          <w:rtl/>
        </w:rPr>
        <w:t>الصحاح</w:t>
      </w:r>
      <w:r w:rsidRPr="00A548FB">
        <w:rPr>
          <w:rtl/>
        </w:rPr>
        <w:t xml:space="preserve"> ، ج 2 ، ص 499 ؛ </w:t>
      </w:r>
      <w:r w:rsidRPr="00BF510C">
        <w:rPr>
          <w:rStyle w:val="libFootnoteBoldChar"/>
          <w:rtl/>
        </w:rPr>
        <w:t>لسان العرب</w:t>
      </w:r>
      <w:r w:rsidRPr="00A548FB">
        <w:rPr>
          <w:rtl/>
        </w:rPr>
        <w:t xml:space="preserve"> ، ج 3 ، ص 258 ؛ </w:t>
      </w:r>
      <w:r w:rsidRPr="00BF510C">
        <w:rPr>
          <w:rStyle w:val="libFootnoteBoldChar"/>
          <w:rtl/>
        </w:rPr>
        <w:t>بصائر ذوي التمييز</w:t>
      </w:r>
      <w:r w:rsidRPr="00A548FB">
        <w:rPr>
          <w:rtl/>
        </w:rPr>
        <w:t xml:space="preserve"> للفيروزآبادي ، ج 3 ، ص 440 ؛ </w:t>
      </w:r>
      <w:r w:rsidRPr="00BF510C">
        <w:rPr>
          <w:rStyle w:val="libFootnoteBoldChar"/>
          <w:rtl/>
        </w:rPr>
        <w:t>تفسير القرطبي</w:t>
      </w:r>
      <w:r w:rsidRPr="00A548FB">
        <w:rPr>
          <w:rtl/>
        </w:rPr>
        <w:t xml:space="preserve"> ، ج 20 ، ص 245 ؛ </w:t>
      </w:r>
      <w:r w:rsidRPr="00BF510C">
        <w:rPr>
          <w:rStyle w:val="libFootnoteBoldChar"/>
          <w:rtl/>
        </w:rPr>
        <w:t>العقد الفريد</w:t>
      </w:r>
      <w:r w:rsidRPr="00A548FB">
        <w:rPr>
          <w:rtl/>
        </w:rPr>
        <w:t xml:space="preserve"> ، ج 6 ، ص 20 ؛ </w:t>
      </w:r>
      <w:r w:rsidRPr="00BF510C">
        <w:rPr>
          <w:rStyle w:val="libFootnoteBoldChar"/>
          <w:rtl/>
        </w:rPr>
        <w:t>تاج العروس</w:t>
      </w:r>
      <w:r w:rsidRPr="00A548FB">
        <w:rPr>
          <w:rtl/>
        </w:rPr>
        <w:t xml:space="preserve"> ، ج 8 ، ص 295 ، وغيرها</w:t>
      </w:r>
      <w:r w:rsidR="00FA30A4">
        <w:rPr>
          <w:rtl/>
        </w:rPr>
        <w:t>.</w:t>
      </w:r>
    </w:p>
    <w:p w:rsidR="00091A42" w:rsidRPr="00A548FB" w:rsidRDefault="00091A42" w:rsidP="00F120EB">
      <w:pPr>
        <w:pStyle w:val="libFootnote0"/>
        <w:rPr>
          <w:rtl/>
        </w:rPr>
      </w:pPr>
      <w:r w:rsidRPr="00A548FB">
        <w:rPr>
          <w:rtl/>
        </w:rPr>
        <w:t xml:space="preserve">شرح الغريب : علاه بالسيف : ضربه ، والحسام : السيف القاطع ، وحسام السيف أيضاً : طرفه الذي يضرب به ( </w:t>
      </w:r>
      <w:r w:rsidRPr="00BF510C">
        <w:rPr>
          <w:rStyle w:val="libFootnoteBoldChar"/>
          <w:rtl/>
        </w:rPr>
        <w:t>الصحاح</w:t>
      </w:r>
      <w:r w:rsidRPr="00A548FB">
        <w:rPr>
          <w:rtl/>
        </w:rPr>
        <w:t xml:space="preserve"> ، ج 5 ، ص 1899 ، حسم )</w:t>
      </w:r>
      <w:r w:rsidR="00FA30A4">
        <w:rPr>
          <w:rtl/>
        </w:rPr>
        <w:t>.</w:t>
      </w:r>
    </w:p>
    <w:p w:rsidR="00091A42" w:rsidRPr="00A548FB" w:rsidRDefault="00091A42" w:rsidP="00F120EB">
      <w:pPr>
        <w:pStyle w:val="libFootnote0"/>
        <w:rPr>
          <w:rtl/>
        </w:rPr>
      </w:pPr>
      <w:r w:rsidRPr="00A548FB">
        <w:rPr>
          <w:rtl/>
        </w:rPr>
        <w:t>وحذيف منادى مرخّم ، وهو حذيفة بن بدر الفزاري الذي قاد بني فزارة ومرّة يوم النسار ويوم الجفار ، وفي حرب داحس والغبراء حتّى قتل فيها يوم الهباءة</w:t>
      </w:r>
      <w:r w:rsidR="00FA30A4">
        <w:rPr>
          <w:rtl/>
        </w:rPr>
        <w:t>.</w:t>
      </w:r>
      <w:r w:rsidRPr="00A548FB">
        <w:rPr>
          <w:rtl/>
        </w:rPr>
        <w:t xml:space="preserve"> والصمد : السيّد المقصود في الحوائج</w:t>
      </w:r>
      <w:r w:rsidR="00FA30A4">
        <w:rPr>
          <w:rtl/>
        </w:rPr>
        <w:t>.</w:t>
      </w:r>
      <w:r w:rsidRPr="00A548FB">
        <w:rPr>
          <w:rtl/>
        </w:rPr>
        <w:t xml:space="preserve"> </w:t>
      </w:r>
      <w:r w:rsidRPr="00BF510C">
        <w:rPr>
          <w:rStyle w:val="libFootnoteBoldChar"/>
          <w:rtl/>
        </w:rPr>
        <w:t>لسان العرب</w:t>
      </w:r>
      <w:r w:rsidRPr="00A548FB">
        <w:rPr>
          <w:rtl/>
        </w:rPr>
        <w:t xml:space="preserve"> ، ج 3 ، ص 258 ، ( صمد )</w:t>
      </w:r>
      <w:r w:rsidR="00FA30A4">
        <w:rPr>
          <w:rtl/>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AF3A61">
            <w:pPr>
              <w:pStyle w:val="libFootnote0"/>
              <w:rPr>
                <w:rtl/>
                <w:lang w:bidi="fa-IR"/>
              </w:rPr>
            </w:pPr>
            <w:r>
              <w:rPr>
                <w:rtl/>
                <w:lang w:bidi="fa-IR"/>
              </w:rPr>
              <w:t>(1) .</w:t>
            </w:r>
            <w:r w:rsidRPr="0034022E">
              <w:rPr>
                <w:rtl/>
                <w:lang w:bidi="fa-IR"/>
              </w:rPr>
              <w:t xml:space="preserve"> في حاشية « ض » : « وعليه يلحّون »</w:t>
            </w:r>
            <w:r>
              <w:rPr>
                <w:rtl/>
                <w:lang w:bidi="fa-IR"/>
              </w:rPr>
              <w:t>.</w:t>
            </w:r>
          </w:p>
        </w:tc>
        <w:tc>
          <w:tcPr>
            <w:tcW w:w="4474" w:type="dxa"/>
          </w:tcPr>
          <w:p w:rsidR="0038327E" w:rsidRDefault="0038327E" w:rsidP="00AF3A61">
            <w:pPr>
              <w:pStyle w:val="libFootnote0"/>
              <w:rPr>
                <w:rtl/>
                <w:lang w:bidi="fa-IR"/>
              </w:rPr>
            </w:pPr>
            <w:r>
              <w:rPr>
                <w:rtl/>
                <w:lang w:bidi="fa-IR"/>
              </w:rPr>
              <w:t>(2) .</w:t>
            </w:r>
            <w:r>
              <w:rPr>
                <w:rFonts w:hint="cs"/>
                <w:rtl/>
                <w:lang w:bidi="fa-IR"/>
              </w:rPr>
              <w:t xml:space="preserve"> </w:t>
            </w:r>
            <w:r w:rsidRPr="0034022E">
              <w:rPr>
                <w:rtl/>
                <w:lang w:bidi="fa-IR"/>
              </w:rPr>
              <w:t>في « ب ، بر ، بف » : « في »</w:t>
            </w:r>
            <w:r>
              <w:rPr>
                <w:rtl/>
                <w:lang w:bidi="fa-IR"/>
              </w:rPr>
              <w:t>.</w:t>
            </w:r>
          </w:p>
        </w:tc>
      </w:tr>
    </w:tbl>
    <w:p w:rsidR="00091A42" w:rsidRPr="00A548FB" w:rsidRDefault="00FA30A4" w:rsidP="00F120EB">
      <w:pPr>
        <w:pStyle w:val="libFootnote0"/>
        <w:rPr>
          <w:rtl/>
        </w:rPr>
      </w:pPr>
      <w:r>
        <w:rPr>
          <w:rtl/>
          <w:lang w:bidi="fa-IR"/>
        </w:rPr>
        <w:t>(3) .</w:t>
      </w:r>
      <w:r w:rsidR="00091A42" w:rsidRPr="0034022E">
        <w:rPr>
          <w:rtl/>
          <w:lang w:bidi="fa-IR"/>
        </w:rPr>
        <w:t xml:space="preserve"> هكذا في « ألف ، ب ، ج ، ض ، ف ، </w:t>
      </w:r>
      <w:r w:rsidR="00091A42">
        <w:rPr>
          <w:rtl/>
          <w:lang w:bidi="fa-IR"/>
        </w:rPr>
        <w:t>و ،</w:t>
      </w:r>
      <w:r w:rsidR="00091A42" w:rsidRPr="0034022E">
        <w:rPr>
          <w:rtl/>
          <w:lang w:bidi="fa-IR"/>
        </w:rPr>
        <w:t xml:space="preserve"> بح ، بس ، بف ، جر » وحاشية « بر » والوافي والطبعة الحجريّة من </w:t>
      </w:r>
      <w:r w:rsidR="00AF3A61">
        <w:rPr>
          <w:rFonts w:hint="cs"/>
          <w:rtl/>
          <w:lang w:bidi="fa-IR"/>
        </w:rPr>
        <w:t>=</w:t>
      </w:r>
    </w:p>
    <w:p w:rsidR="00943F93" w:rsidRPr="0034022E" w:rsidRDefault="00943F93" w:rsidP="00943F93">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الْجَعْفَرِيِّ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إِبْرَاهِيمَ </w:t>
      </w:r>
      <w:r w:rsidRPr="00F22207">
        <w:rPr>
          <w:rStyle w:val="libAlaemChar"/>
          <w:rtl/>
        </w:rPr>
        <w:t>عليه‌السلام</w:t>
      </w:r>
      <w:r w:rsidRPr="0034022E">
        <w:rPr>
          <w:rtl/>
          <w:lang w:bidi="fa-IR"/>
        </w:rPr>
        <w:t xml:space="preserve"> ، قَالَ : ذُكِرَ عِنْدَهُ قَوْمٌ يَزْعُمُونَ أَنَّ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يَنْزِلُ إِلَى السَّمَاءِ </w:t>
      </w:r>
      <w:r w:rsidRPr="00FA6A79">
        <w:rPr>
          <w:rStyle w:val="libFootnotenumChar"/>
          <w:rtl/>
        </w:rPr>
        <w:t>(2)</w:t>
      </w:r>
      <w:r w:rsidRPr="0034022E">
        <w:rPr>
          <w:rtl/>
          <w:lang w:bidi="fa-IR"/>
        </w:rPr>
        <w:t xml:space="preserve"> الدُّنْيَا ، فَقَالَ : « إِنَّ اللهَ لَايَنْزِلُ </w:t>
      </w:r>
      <w:r w:rsidRPr="00FA6A79">
        <w:rPr>
          <w:rStyle w:val="libFootnotenumChar"/>
          <w:rtl/>
        </w:rPr>
        <w:t>(3)</w:t>
      </w:r>
      <w:r w:rsidRPr="0034022E">
        <w:rPr>
          <w:rtl/>
          <w:lang w:bidi="fa-IR"/>
        </w:rPr>
        <w:t xml:space="preserve"> ، وَلَا يَحْتَاجُ إِلى أَنْ يَنْزِلَ ، إِنَّمَا مَنْظَرُهُ فِي الْقُرْبِ وَالْبُعْدِ سَوَاءٌ ، لَمْ يَبْعُدْ مِنْهُ قَرِيبٌ </w:t>
      </w:r>
      <w:r w:rsidRPr="00FA6A79">
        <w:rPr>
          <w:rStyle w:val="libFootnotenumChar"/>
          <w:rtl/>
        </w:rPr>
        <w:t>(4)</w:t>
      </w:r>
      <w:r w:rsidRPr="0034022E">
        <w:rPr>
          <w:rtl/>
          <w:lang w:bidi="fa-IR"/>
        </w:rPr>
        <w:t xml:space="preserve"> ، وَلَمْ يَقْرُبْ مِنْهُ بَعِيدٌ </w:t>
      </w:r>
      <w:r w:rsidRPr="00FA6A79">
        <w:rPr>
          <w:rStyle w:val="libFootnotenumChar"/>
          <w:rtl/>
        </w:rPr>
        <w:t>(5)</w:t>
      </w:r>
      <w:r w:rsidRPr="0034022E">
        <w:rPr>
          <w:rtl/>
          <w:lang w:bidi="fa-IR"/>
        </w:rPr>
        <w:t xml:space="preserve"> ، وَلَمْ يَحْتَجْ إِلى شَيْ‌ءٍ ، بَلْ يُحْتَاجُ إِلَيْهِ ، وَهُوَ ذُو الطَّوْلِ </w:t>
      </w:r>
      <w:r w:rsidRPr="00FA6A79">
        <w:rPr>
          <w:rStyle w:val="libFootnotenumChar"/>
          <w:rtl/>
        </w:rPr>
        <w:t>(6)</w:t>
      </w:r>
      <w:r w:rsidRPr="0034022E">
        <w:rPr>
          <w:rtl/>
          <w:lang w:bidi="fa-IR"/>
        </w:rPr>
        <w:t xml:space="preserve"> ،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هُوَ الْعَزِيزُ الْحَكِيمُ</w:t>
      </w:r>
      <w:r w:rsidR="00FA30A4">
        <w:rPr>
          <w:rtl/>
          <w:lang w:bidi="fa-IR"/>
        </w:rPr>
        <w:t>.</w:t>
      </w:r>
    </w:p>
    <w:p w:rsidR="00091A42" w:rsidRPr="0034022E" w:rsidRDefault="00091A42" w:rsidP="00B72F8D">
      <w:pPr>
        <w:pStyle w:val="libNormal"/>
        <w:rPr>
          <w:rtl/>
          <w:lang w:bidi="fa-IR"/>
        </w:rPr>
      </w:pPr>
      <w:r w:rsidRPr="0034022E">
        <w:rPr>
          <w:rtl/>
          <w:lang w:bidi="fa-IR"/>
        </w:rPr>
        <w:t xml:space="preserve">أَمَّا قَوْلُ الْوَاصِفِينَ </w:t>
      </w:r>
      <w:r w:rsidRPr="00FA6A79">
        <w:rPr>
          <w:rStyle w:val="libFootnotenumChar"/>
          <w:rtl/>
        </w:rPr>
        <w:t>(7)</w:t>
      </w:r>
      <w:r w:rsidRPr="0034022E">
        <w:rPr>
          <w:rtl/>
          <w:lang w:bidi="fa-IR"/>
        </w:rPr>
        <w:t xml:space="preserve"> : إِنَّهُ يَنْزِلُ تَبَارَكَ وَتَعَالى </w:t>
      </w:r>
      <w:r w:rsidRPr="00FA6A79">
        <w:rPr>
          <w:rStyle w:val="libFootnotenumChar"/>
          <w:rtl/>
        </w:rPr>
        <w:t>(8)</w:t>
      </w:r>
      <w:r w:rsidRPr="0034022E">
        <w:rPr>
          <w:rtl/>
          <w:lang w:bidi="fa-IR"/>
        </w:rPr>
        <w:t xml:space="preserve"> ، فَإِنَّمَا يَقُولُ ذلِكَ مَنْ يَنْسُبُهُ إِلى نَقْصٍ أَوْ زِيَادَةٍ ، وَكُلُّ مُتَحَرِّكٍ مُحْتَاجٌ </w:t>
      </w:r>
      <w:r w:rsidRPr="00FA6A79">
        <w:rPr>
          <w:rStyle w:val="libFootnotenumChar"/>
          <w:rtl/>
        </w:rPr>
        <w:t>(9)</w:t>
      </w:r>
      <w:r w:rsidRPr="0034022E">
        <w:rPr>
          <w:rtl/>
          <w:lang w:bidi="fa-IR"/>
        </w:rPr>
        <w:t xml:space="preserve"> إِلى مَنْ يُحَرِّكُهُ أَوْ يَتَحَرَّكُ بِهِ </w:t>
      </w:r>
      <w:r w:rsidRPr="00FA6A79">
        <w:rPr>
          <w:rStyle w:val="libFootnotenumChar"/>
          <w:rtl/>
        </w:rPr>
        <w:t>(10)</w:t>
      </w:r>
      <w:r w:rsidRPr="0034022E">
        <w:rPr>
          <w:rtl/>
          <w:lang w:bidi="fa-IR"/>
        </w:rPr>
        <w:t xml:space="preserve"> ، فَمَنْ ظَنَّ بِاللهِ الظُّنُونَ ، هَلَكَ </w:t>
      </w:r>
      <w:r w:rsidRPr="00FA6A79">
        <w:rPr>
          <w:rStyle w:val="libFootnotenumChar"/>
          <w:rtl/>
        </w:rPr>
        <w:t>(11)</w:t>
      </w:r>
      <w:r w:rsidRPr="0034022E">
        <w:rPr>
          <w:rtl/>
          <w:lang w:bidi="fa-IR"/>
        </w:rPr>
        <w:t xml:space="preserve"> ؛ فَاحْذَرُوا فِي صِفَاتِهِ مِنْ أَنْ تَقِفُوا </w:t>
      </w:r>
      <w:r w:rsidRPr="00FA6A79">
        <w:rPr>
          <w:rStyle w:val="libFootnotenumChar"/>
          <w:rtl/>
        </w:rPr>
        <w:t>(12)</w:t>
      </w:r>
      <w:r w:rsidRPr="0034022E">
        <w:rPr>
          <w:rtl/>
          <w:lang w:bidi="fa-IR"/>
        </w:rPr>
        <w:t xml:space="preserve"> لَهُ عَلى حَدٍّ تَحُدُّونَهُ </w:t>
      </w:r>
      <w:r w:rsidRPr="00FA6A79">
        <w:rPr>
          <w:rStyle w:val="libFootnotenumChar"/>
          <w:rtl/>
        </w:rPr>
        <w:t>(13)</w:t>
      </w:r>
      <w:r w:rsidRPr="0034022E">
        <w:rPr>
          <w:rtl/>
          <w:lang w:bidi="fa-IR"/>
        </w:rPr>
        <w:t xml:space="preserve"> بِنَقْصٍ ، أَوْ‌</w:t>
      </w:r>
    </w:p>
    <w:p w:rsidR="00091A42" w:rsidRDefault="00091A42" w:rsidP="001A34C5">
      <w:pPr>
        <w:pStyle w:val="libLine"/>
        <w:rPr>
          <w:rtl/>
          <w:lang w:bidi="fa-IR"/>
        </w:rPr>
      </w:pPr>
      <w:r w:rsidRPr="0034022E">
        <w:rPr>
          <w:rtl/>
          <w:lang w:bidi="fa-IR"/>
        </w:rPr>
        <w:t>__________________</w:t>
      </w:r>
    </w:p>
    <w:p w:rsidR="00091A42" w:rsidRPr="0034022E" w:rsidRDefault="00242605" w:rsidP="00F120EB">
      <w:pPr>
        <w:pStyle w:val="libFootnote0"/>
        <w:rPr>
          <w:rtl/>
          <w:lang w:bidi="fa-IR"/>
        </w:rPr>
      </w:pPr>
      <w:r>
        <w:rPr>
          <w:rFonts w:hint="cs"/>
          <w:rtl/>
          <w:lang w:bidi="fa-IR"/>
        </w:rPr>
        <w:t xml:space="preserve">= </w:t>
      </w:r>
      <w:r w:rsidR="00091A42" w:rsidRPr="0034022E">
        <w:rPr>
          <w:rtl/>
          <w:lang w:bidi="fa-IR"/>
        </w:rPr>
        <w:t>الكافي</w:t>
      </w:r>
      <w:r w:rsidR="00FA30A4">
        <w:rPr>
          <w:rtl/>
          <w:lang w:bidi="fa-IR"/>
        </w:rPr>
        <w:t>.</w:t>
      </w:r>
      <w:r w:rsidR="00091A42" w:rsidRPr="0034022E">
        <w:rPr>
          <w:rtl/>
          <w:lang w:bidi="fa-IR"/>
        </w:rPr>
        <w:t xml:space="preserve"> وفي « بر » : « الجراديني »</w:t>
      </w:r>
      <w:r w:rsidR="00FA30A4">
        <w:rPr>
          <w:rtl/>
          <w:lang w:bidi="fa-IR"/>
        </w:rPr>
        <w:t>.</w:t>
      </w:r>
      <w:r w:rsidR="00091A42" w:rsidRPr="0034022E">
        <w:rPr>
          <w:rtl/>
          <w:lang w:bidi="fa-IR"/>
        </w:rPr>
        <w:t xml:space="preserve"> وفي المطبوع : « الخراذيني »</w:t>
      </w:r>
      <w:r w:rsidR="00FA30A4">
        <w:rPr>
          <w:rtl/>
          <w:lang w:bidi="fa-IR"/>
        </w:rPr>
        <w:t>.</w:t>
      </w:r>
      <w:r w:rsidR="00091A42" w:rsidRPr="0034022E">
        <w:rPr>
          <w:rtl/>
          <w:lang w:bidi="fa-IR"/>
        </w:rPr>
        <w:t xml:space="preserve"> ولم يُعلم ضبطه بالجزم ، وفي « ج ، </w:t>
      </w:r>
      <w:r w:rsidR="00091A42">
        <w:rPr>
          <w:rtl/>
          <w:lang w:bidi="fa-IR"/>
        </w:rPr>
        <w:t>و »</w:t>
      </w:r>
      <w:r w:rsidR="00091A42" w:rsidRPr="0034022E">
        <w:rPr>
          <w:rtl/>
          <w:lang w:bidi="fa-IR"/>
        </w:rPr>
        <w:t xml:space="preserve"> : « الجُراذيني » بضمّ الجيم</w:t>
      </w:r>
      <w:r w:rsidR="00FA30A4">
        <w:rPr>
          <w:rtl/>
          <w:lang w:bidi="fa-IR"/>
        </w:rPr>
        <w:t>.</w:t>
      </w:r>
    </w:p>
    <w:p w:rsidR="00091A42" w:rsidRDefault="00091A42" w:rsidP="00F120EB">
      <w:pPr>
        <w:pStyle w:val="libFootnote0"/>
        <w:rPr>
          <w:rtl/>
        </w:rPr>
      </w:pPr>
      <w:r w:rsidRPr="00A548FB">
        <w:rPr>
          <w:rtl/>
        </w:rPr>
        <w:t>وعليّ بن العبّاس هذا ، هو عليّ بن العبّاس الجراذيني الرازي</w:t>
      </w:r>
      <w:r w:rsidR="00FA30A4">
        <w:rPr>
          <w:rtl/>
        </w:rPr>
        <w:t>.</w:t>
      </w:r>
      <w:r w:rsidRPr="00A548FB">
        <w:rPr>
          <w:rtl/>
        </w:rPr>
        <w:t xml:space="preserve"> راجع : </w:t>
      </w:r>
      <w:r w:rsidRPr="00BF510C">
        <w:rPr>
          <w:rStyle w:val="libFootnoteBoldChar"/>
          <w:rtl/>
        </w:rPr>
        <w:t>رجال النجاشي</w:t>
      </w:r>
      <w:r w:rsidRPr="00A548FB">
        <w:rPr>
          <w:rtl/>
        </w:rPr>
        <w:t xml:space="preserve"> ، ص 255 ، الرقم 668 ؛ </w:t>
      </w:r>
      <w:r w:rsidRPr="00BF510C">
        <w:rPr>
          <w:rStyle w:val="libFootnoteBoldChar"/>
          <w:rtl/>
        </w:rPr>
        <w:t>الرجال لابن الغضائري</w:t>
      </w:r>
      <w:r w:rsidRPr="00A548FB">
        <w:rPr>
          <w:rtl/>
        </w:rPr>
        <w:t xml:space="preserve"> ، ص 79 ، الرقم 95</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 « الجعفي »</w:t>
      </w:r>
      <w:r>
        <w:rPr>
          <w:rtl/>
          <w:lang w:bidi="fa-IR"/>
        </w:rPr>
        <w:t>.</w:t>
      </w:r>
      <w:r w:rsidR="00091A42" w:rsidRPr="0034022E">
        <w:rPr>
          <w:rtl/>
          <w:lang w:bidi="fa-IR"/>
        </w:rPr>
        <w:t xml:space="preserve"> والظاهر أن يعقوب هذا ، هو يعقوب بن جعفر بن إبراهيم بن محمّد الجعفري ، من وُلْد جعفرٍ الطيّار</w:t>
      </w:r>
      <w:r>
        <w:rPr>
          <w:rtl/>
          <w:lang w:bidi="fa-IR"/>
        </w:rPr>
        <w:t>.</w:t>
      </w:r>
      <w:r w:rsidR="00091A42" w:rsidRPr="0034022E">
        <w:rPr>
          <w:rtl/>
          <w:lang w:bidi="fa-IR"/>
        </w:rPr>
        <w:t xml:space="preserve"> راجع : </w:t>
      </w:r>
      <w:r w:rsidR="00091A42" w:rsidRPr="00BF510C">
        <w:rPr>
          <w:rStyle w:val="libFootnoteBoldChar"/>
          <w:rtl/>
        </w:rPr>
        <w:t>تهذيب الأنساب</w:t>
      </w:r>
      <w:r w:rsidR="00091A42" w:rsidRPr="0034022E">
        <w:rPr>
          <w:rtl/>
          <w:lang w:bidi="fa-IR"/>
        </w:rPr>
        <w:t xml:space="preserve"> ، ص 329 ؛ </w:t>
      </w:r>
      <w:r w:rsidR="00091A42" w:rsidRPr="00BF510C">
        <w:rPr>
          <w:rStyle w:val="libFootnoteBoldChar"/>
          <w:rtl/>
        </w:rPr>
        <w:t>معجم رجال الحديث</w:t>
      </w:r>
      <w:r w:rsidR="00091A42" w:rsidRPr="0034022E">
        <w:rPr>
          <w:rtl/>
          <w:lang w:bidi="fa-IR"/>
        </w:rPr>
        <w:t xml:space="preserve"> ، ج 4 ، ص 320 ، الرقم 2810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بح ، بر ، بس ، بف » وحاشية « ف » : « سماء »</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242605">
            <w:pPr>
              <w:pStyle w:val="libFootnote0"/>
              <w:rPr>
                <w:rtl/>
                <w:lang w:bidi="fa-IR"/>
              </w:rPr>
            </w:pPr>
            <w:r>
              <w:rPr>
                <w:rtl/>
                <w:lang w:bidi="fa-IR"/>
              </w:rPr>
              <w:t>(3) .</w:t>
            </w:r>
            <w:r w:rsidRPr="0034022E">
              <w:rPr>
                <w:rtl/>
                <w:lang w:bidi="fa-IR"/>
              </w:rPr>
              <w:t xml:space="preserve"> في « بح » : « لايبرح »</w:t>
            </w:r>
            <w:r>
              <w:rPr>
                <w:rtl/>
                <w:lang w:bidi="fa-IR"/>
              </w:rPr>
              <w:t>.</w:t>
            </w:r>
          </w:p>
        </w:tc>
        <w:tc>
          <w:tcPr>
            <w:tcW w:w="4474" w:type="dxa"/>
          </w:tcPr>
          <w:p w:rsidR="0038327E" w:rsidRDefault="0038327E" w:rsidP="00242605">
            <w:pPr>
              <w:pStyle w:val="libFootnote0"/>
              <w:rPr>
                <w:rtl/>
                <w:lang w:bidi="fa-IR"/>
              </w:rPr>
            </w:pPr>
            <w:r>
              <w:rPr>
                <w:rtl/>
                <w:lang w:bidi="fa-IR"/>
              </w:rPr>
              <w:t>(4) .</w:t>
            </w:r>
            <w:r w:rsidRPr="0034022E">
              <w:rPr>
                <w:rtl/>
                <w:lang w:bidi="fa-IR"/>
              </w:rPr>
              <w:t xml:space="preserve"> في حاشية « ج » :</w:t>
            </w:r>
            <w:r>
              <w:rPr>
                <w:rtl/>
                <w:lang w:bidi="fa-IR"/>
              </w:rPr>
              <w:t xml:space="preserve"> + </w:t>
            </w:r>
            <w:r w:rsidRPr="0034022E">
              <w:rPr>
                <w:rtl/>
                <w:lang w:bidi="fa-IR"/>
              </w:rPr>
              <w:t>« منّا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ج » :</w:t>
      </w:r>
      <w:r w:rsidR="00091A42">
        <w:rPr>
          <w:rtl/>
          <w:lang w:bidi="fa-IR"/>
        </w:rPr>
        <w:t xml:space="preserve"> + </w:t>
      </w:r>
      <w:r w:rsidR="00091A42" w:rsidRPr="0034022E">
        <w:rPr>
          <w:rtl/>
          <w:lang w:bidi="fa-IR"/>
        </w:rPr>
        <w:t>« منّا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الطَوْل » : المنّ والفضل والإعطاء والإنعام</w:t>
      </w:r>
      <w:r>
        <w:rPr>
          <w:rtl/>
          <w:lang w:bidi="fa-IR"/>
        </w:rPr>
        <w:t>.</w:t>
      </w:r>
      <w:r w:rsidR="00091A42" w:rsidRPr="0034022E">
        <w:rPr>
          <w:rtl/>
          <w:lang w:bidi="fa-IR"/>
        </w:rPr>
        <w:t xml:space="preserve"> ا</w:t>
      </w:r>
      <w:r w:rsidR="001316AE">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1755 ( منن )</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1316AE">
            <w:pPr>
              <w:pStyle w:val="libFootnote0"/>
              <w:rPr>
                <w:rtl/>
                <w:lang w:bidi="fa-IR"/>
              </w:rPr>
            </w:pPr>
            <w:r>
              <w:rPr>
                <w:rtl/>
                <w:lang w:bidi="fa-IR"/>
              </w:rPr>
              <w:t>(7) .</w:t>
            </w:r>
            <w:r w:rsidRPr="0034022E">
              <w:rPr>
                <w:rtl/>
                <w:lang w:bidi="fa-IR"/>
              </w:rPr>
              <w:t xml:space="preserve"> في « ف » :</w:t>
            </w:r>
            <w:r>
              <w:rPr>
                <w:rtl/>
                <w:lang w:bidi="fa-IR"/>
              </w:rPr>
              <w:t xml:space="preserve"> + </w:t>
            </w:r>
            <w:r w:rsidRPr="0034022E">
              <w:rPr>
                <w:rtl/>
                <w:lang w:bidi="fa-IR"/>
              </w:rPr>
              <w:t>« له »</w:t>
            </w:r>
            <w:r>
              <w:rPr>
                <w:rtl/>
                <w:lang w:bidi="fa-IR"/>
              </w:rPr>
              <w:t>.</w:t>
            </w:r>
          </w:p>
        </w:tc>
        <w:tc>
          <w:tcPr>
            <w:tcW w:w="4474" w:type="dxa"/>
          </w:tcPr>
          <w:p w:rsidR="0038327E" w:rsidRDefault="0038327E" w:rsidP="001316AE">
            <w:pPr>
              <w:pStyle w:val="libFootnote0"/>
              <w:rPr>
                <w:rtl/>
                <w:lang w:bidi="fa-IR"/>
              </w:rPr>
            </w:pPr>
            <w:r>
              <w:rPr>
                <w:rtl/>
                <w:lang w:bidi="fa-IR"/>
              </w:rPr>
              <w:t>(8) .</w:t>
            </w:r>
            <w:r w:rsidRPr="0034022E">
              <w:rPr>
                <w:rtl/>
                <w:lang w:bidi="fa-IR"/>
              </w:rPr>
              <w:t xml:space="preserve"> في « ف » والتوحيد : « إنّه تبارك وتعالى ينزل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ج ، بح » : « يحتاج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4 ، ص 93 : « وفي العطف مناقشة يمكن دفعها بتقدير الموصول ، أي ما يتحرّك به ، أو يجعل « من » شاملة لغير العاقل على التغليب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والتوحيد : « فهلك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حاشية « ج » : « تقعوا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2 ، ص 64 : « قوله : من أن يقفوا ، من وقف يقف ، أي يقوموا في الوصف له وتوصيفه على حدّ ، فتحدّونه بنقص أو زيادة</w:t>
      </w:r>
      <w:r>
        <w:rPr>
          <w:rtl/>
          <w:lang w:bidi="fa-IR"/>
        </w:rPr>
        <w:t>.</w:t>
      </w:r>
      <w:r w:rsidR="00091A42" w:rsidRPr="0034022E">
        <w:rPr>
          <w:rtl/>
          <w:lang w:bidi="fa-IR"/>
        </w:rPr>
        <w:t xml:space="preserve"> ويحتمل أن يكون من قفا يقفو ، أي تتّبعوا له في البحث عن صفاته تتبّعاً على حدّ تحدّونه بنقص أو زيادة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تحدّونه ، استيناف لبيان الوقوف ، أو حال عن فاعل تقفوا »</w:t>
      </w:r>
      <w:r>
        <w:rPr>
          <w:rtl/>
          <w:lang w:bidi="fa-IR"/>
        </w:rPr>
        <w:t>.</w:t>
      </w:r>
    </w:p>
    <w:p w:rsidR="001316AE" w:rsidRPr="0034022E" w:rsidRDefault="001316AE" w:rsidP="001316AE">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زِيَادَةٍ ، أَوْ تَحْرِيكٍ ، أَوْ تَحَرُّكٍ ، أَوْ زَوَالٍ ، أَوِ اسْتِنْزَالٍ ، أَوْ نُهُوضٍ ، أَوْ قُعُودٍ ؛ فَإِنَّ اللهَ جَلَّ وَعَزَّ عَنْ صِفَةِ </w:t>
      </w:r>
      <w:r w:rsidRPr="00FA6A79">
        <w:rPr>
          <w:rStyle w:val="libFootnotenumChar"/>
          <w:rtl/>
        </w:rPr>
        <w:t>(1)</w:t>
      </w:r>
      <w:r w:rsidRPr="0034022E">
        <w:rPr>
          <w:rtl/>
          <w:lang w:bidi="fa-IR"/>
        </w:rPr>
        <w:t xml:space="preserve"> الْوَاصِفِينَ ، وَنَعْتِ النَّاعِتِينَ ، وَتَوَهُّمِ الْمُتَوَهِّمِينَ</w:t>
      </w:r>
      <w:r>
        <w:rPr>
          <w:rFonts w:hint="cs"/>
          <w:rtl/>
          <w:lang w:bidi="fa-IR"/>
        </w:rPr>
        <w:t xml:space="preserve"> </w:t>
      </w:r>
      <w:r w:rsidRPr="00F22207">
        <w:rPr>
          <w:rStyle w:val="libAlaemChar"/>
          <w:rtl/>
        </w:rPr>
        <w:t>(</w:t>
      </w:r>
      <w:r w:rsidRPr="00F22207">
        <w:rPr>
          <w:rStyle w:val="libAieChar"/>
          <w:rtl/>
        </w:rPr>
        <w:t xml:space="preserve"> وَتَوَكَّلْ عَلَى الْعَزِيزِ الرَّحِيمِ الَّذِي يَراكَ حِينَ تَقُومُ وَتَقَلُّبَكَ فِي السّاجِدِينَ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751850">
        <w:rPr>
          <w:rtl/>
        </w:rPr>
        <w:t>329</w:t>
      </w:r>
      <w:r w:rsidRPr="006B17C4">
        <w:rPr>
          <w:rStyle w:val="libBold2Char"/>
          <w:rtl/>
        </w:rPr>
        <w:t xml:space="preserve"> / 2</w:t>
      </w:r>
      <w:r w:rsidR="00FA30A4">
        <w:rPr>
          <w:rStyle w:val="libBold2Char"/>
          <w:rtl/>
        </w:rPr>
        <w:t>.</w:t>
      </w:r>
      <w:r w:rsidRPr="0034022E">
        <w:rPr>
          <w:rtl/>
          <w:lang w:bidi="fa-IR"/>
        </w:rPr>
        <w:t xml:space="preserve"> وَعَنْهُ </w:t>
      </w:r>
      <w:r w:rsidRPr="00FA6A79">
        <w:rPr>
          <w:rStyle w:val="libFootnotenumChar"/>
          <w:rtl/>
        </w:rPr>
        <w:t>(4)</w:t>
      </w:r>
      <w:r w:rsidRPr="0034022E">
        <w:rPr>
          <w:rtl/>
          <w:lang w:bidi="fa-IR"/>
        </w:rPr>
        <w:t xml:space="preserve"> رَفَعَهُ ، عَنِ </w:t>
      </w:r>
      <w:r w:rsidRPr="00FA6A79">
        <w:rPr>
          <w:rStyle w:val="libFootnotenumChar"/>
          <w:rtl/>
        </w:rPr>
        <w:t>(5)</w:t>
      </w:r>
      <w:r w:rsidRPr="0034022E">
        <w:rPr>
          <w:rtl/>
          <w:lang w:bidi="fa-IR"/>
        </w:rPr>
        <w:t xml:space="preserve"> الْحَسَنِ بْنِ رَاشِدٍ ، عَنْ يَعْقُوبَ بْنِ جَعْفَرٍ :</w:t>
      </w:r>
    </w:p>
    <w:p w:rsidR="00091A42" w:rsidRPr="0034022E" w:rsidRDefault="00091A42" w:rsidP="00B72F8D">
      <w:pPr>
        <w:pStyle w:val="libNormal"/>
        <w:rPr>
          <w:rtl/>
          <w:lang w:bidi="fa-IR"/>
        </w:rPr>
      </w:pPr>
      <w:r w:rsidRPr="0034022E">
        <w:rPr>
          <w:rtl/>
          <w:lang w:bidi="fa-IR"/>
        </w:rPr>
        <w:t xml:space="preserve">عَنْ أَبِي إِبْرَاهِيمَ </w:t>
      </w:r>
      <w:r w:rsidRPr="00F22207">
        <w:rPr>
          <w:rStyle w:val="libAlaemChar"/>
          <w:rtl/>
        </w:rPr>
        <w:t>عليه‌السلام</w:t>
      </w:r>
      <w:r w:rsidRPr="0034022E">
        <w:rPr>
          <w:rtl/>
          <w:lang w:bidi="fa-IR"/>
        </w:rPr>
        <w:t xml:space="preserve"> أَنَّهُ قَالَ : « لَا أَقُولُ : إِنَّهُ قَائِمٌ ؛ فَأُزِيلَهُ عَنْ مَكَانِهِ </w:t>
      </w:r>
      <w:r w:rsidRPr="00FA6A79">
        <w:rPr>
          <w:rStyle w:val="libFootnotenumChar"/>
          <w:rtl/>
        </w:rPr>
        <w:t>(6)</w:t>
      </w:r>
      <w:r w:rsidRPr="0034022E">
        <w:rPr>
          <w:rtl/>
          <w:lang w:bidi="fa-IR"/>
        </w:rPr>
        <w:t xml:space="preserve"> ، وَلَا أَحُدُّهُ بِمَكَانٍ يَكُونُ فِيهِ ، وَلَا أَحُدُّهُ أَنْ يَتَحَرَّكَ فِي شَيْ‌ءٍ مِنَ الأَرْكَانِ وَالْجَوَارِحِ ، وَلَا أَحُدُّهُ بِلَفْظِ شَقِّ </w:t>
      </w:r>
      <w:r w:rsidRPr="00FA6A79">
        <w:rPr>
          <w:rStyle w:val="libFootnotenumChar"/>
          <w:rtl/>
        </w:rPr>
        <w:t>(7)</w:t>
      </w:r>
      <w:r w:rsidRPr="0034022E">
        <w:rPr>
          <w:rtl/>
          <w:lang w:bidi="fa-IR"/>
        </w:rPr>
        <w:t xml:space="preserve"> فَمٍ ، وَلكِنْ كَمَا قَالَ اللهُ </w:t>
      </w:r>
      <w:r w:rsidRPr="00FA6A79">
        <w:rPr>
          <w:rStyle w:val="libFootnotenumChar"/>
          <w:rtl/>
        </w:rPr>
        <w:t>(8)</w:t>
      </w:r>
      <w:r w:rsidRPr="0034022E">
        <w:rPr>
          <w:rtl/>
          <w:lang w:bidi="fa-IR"/>
        </w:rPr>
        <w:t xml:space="preserve"> تَبَارَكَ وَتَعَالى : </w:t>
      </w:r>
      <w:r w:rsidRPr="00F22207">
        <w:rPr>
          <w:rStyle w:val="libAlaemChar"/>
          <w:rtl/>
        </w:rPr>
        <w:t>(</w:t>
      </w:r>
      <w:r w:rsidRPr="00F22207">
        <w:rPr>
          <w:rStyle w:val="libAieChar"/>
          <w:rtl/>
        </w:rPr>
        <w:t xml:space="preserve"> كُنْ فَيَكُونُ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بِمَشِيئَتِهِ مِنْ غَيْرِ تَرَدُّدٍ فِي نَفْسٍ </w:t>
      </w:r>
      <w:r w:rsidRPr="00FA6A79">
        <w:rPr>
          <w:rStyle w:val="libFootnotenumChar"/>
          <w:rtl/>
        </w:rPr>
        <w:t>(10)</w:t>
      </w:r>
      <w:r w:rsidRPr="0034022E">
        <w:rPr>
          <w:rtl/>
          <w:lang w:bidi="fa-IR"/>
        </w:rPr>
        <w:t xml:space="preserve"> ، صَمَداً فَرْداً ، لَمْ يَحْتَجْ إِلى شَرِيكٍ يَذْكُرُ لَهُ </w:t>
      </w:r>
      <w:r w:rsidRPr="00FA6A79">
        <w:rPr>
          <w:rStyle w:val="libFootnotenumChar"/>
          <w:rtl/>
        </w:rPr>
        <w:t>(11)</w:t>
      </w:r>
      <w:r w:rsidRPr="0034022E">
        <w:rPr>
          <w:rtl/>
          <w:lang w:bidi="fa-IR"/>
        </w:rPr>
        <w:t xml:space="preserve"> مُلْكَهُ ، وَلَا يَفْتَحُ لَهُ أَبْوَابَ عِلْمِهِ </w:t>
      </w:r>
      <w:r w:rsidRPr="00FA6A79">
        <w:rPr>
          <w:rStyle w:val="libFootnotenumChar"/>
          <w:rtl/>
        </w:rPr>
        <w:t>(12)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5578B8">
            <w:pPr>
              <w:pStyle w:val="libFootnote0"/>
              <w:rPr>
                <w:rtl/>
                <w:lang w:bidi="fa-IR"/>
              </w:rPr>
            </w:pPr>
            <w:r>
              <w:rPr>
                <w:rtl/>
                <w:lang w:bidi="fa-IR"/>
              </w:rPr>
              <w:t>(1) .</w:t>
            </w:r>
            <w:r w:rsidRPr="0034022E">
              <w:rPr>
                <w:rtl/>
                <w:lang w:bidi="fa-IR"/>
              </w:rPr>
              <w:t xml:space="preserve"> في « ف » : « صفات »</w:t>
            </w:r>
            <w:r>
              <w:rPr>
                <w:rtl/>
                <w:lang w:bidi="fa-IR"/>
              </w:rPr>
              <w:t>.</w:t>
            </w:r>
          </w:p>
        </w:tc>
        <w:tc>
          <w:tcPr>
            <w:tcW w:w="4474" w:type="dxa"/>
          </w:tcPr>
          <w:p w:rsidR="0038327E" w:rsidRDefault="0038327E" w:rsidP="005578B8">
            <w:pPr>
              <w:pStyle w:val="libFootnote0"/>
              <w:rPr>
                <w:rtl/>
                <w:lang w:bidi="fa-IR"/>
              </w:rPr>
            </w:pPr>
            <w:r>
              <w:rPr>
                <w:rtl/>
                <w:lang w:bidi="fa-IR"/>
              </w:rPr>
              <w:t>(2) .</w:t>
            </w:r>
            <w:r w:rsidRPr="0034022E">
              <w:rPr>
                <w:rtl/>
                <w:lang w:bidi="fa-IR"/>
              </w:rPr>
              <w:t xml:space="preserve"> الشعراء (26) : 217</w:t>
            </w:r>
            <w:r>
              <w:rPr>
                <w:rtl/>
                <w:lang w:bidi="fa-IR"/>
              </w:rPr>
              <w:t xml:space="preserve"> - </w:t>
            </w:r>
            <w:r w:rsidRPr="0034022E">
              <w:rPr>
                <w:rtl/>
                <w:lang w:bidi="fa-IR"/>
              </w:rPr>
              <w:t>219</w:t>
            </w:r>
            <w:r>
              <w:rPr>
                <w:rtl/>
                <w:lang w:bidi="fa-IR"/>
              </w:rPr>
              <w:t>.</w:t>
            </w:r>
          </w:p>
        </w:tc>
      </w:tr>
    </w:tbl>
    <w:p w:rsidR="00091A42" w:rsidRPr="0034022E" w:rsidRDefault="00FA30A4" w:rsidP="005578B8">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183 ، ح 18 ، بسنده عن محمّد بن أبي عبدالله الكوفي</w:t>
      </w:r>
      <w:r w:rsidR="005578B8">
        <w:rPr>
          <w:rFonts w:hint="cs"/>
          <w:rtl/>
          <w:lang w:bidi="fa-IR"/>
        </w:rPr>
        <w:t>.</w:t>
      </w:r>
      <w:r w:rsidR="00091A42" w:rsidRPr="00BF510C">
        <w:rPr>
          <w:rStyle w:val="libFootnoteBoldChar"/>
          <w:rtl/>
        </w:rPr>
        <w:t>الوافي</w:t>
      </w:r>
      <w:r w:rsidR="00091A42" w:rsidRPr="0034022E">
        <w:rPr>
          <w:rtl/>
          <w:lang w:bidi="fa-IR"/>
        </w:rPr>
        <w:t xml:space="preserve"> ، ج 1 ، ص 395 ، ح 319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الظاهر رجوع الضمير إلى محمّد بن يعقوب ، مصنّف الكتاب ، كما هو الأمر في سند الحديث الثالث وذيل الحديث الرابع كما لايخفى ، والآتي بالضمير في هذه الأسناد الثلاثة هو راوي الكتاب</w:t>
      </w:r>
      <w:r>
        <w:rPr>
          <w:rtl/>
          <w:lang w:bidi="fa-IR"/>
        </w:rPr>
        <w:t>.</w:t>
      </w:r>
    </w:p>
    <w:p w:rsidR="00091A42" w:rsidRPr="0034022E" w:rsidRDefault="00091A42" w:rsidP="005578B8">
      <w:pPr>
        <w:pStyle w:val="libFootnote0"/>
        <w:rPr>
          <w:rtl/>
          <w:lang w:bidi="fa-IR"/>
        </w:rPr>
      </w:pPr>
      <w:r w:rsidRPr="00751850">
        <w:rPr>
          <w:rtl/>
        </w:rPr>
        <w:t>ثمّ إنّ الظاهر أنّ المراد من « رفعه » هو الإسناد المذكور في السند المتقدّم ، إلى الحسن بن راشد ، كما يبدو ذلك من التوحيد ، ص 183 ، ح 19</w:t>
      </w:r>
      <w:r w:rsidR="00FA30A4">
        <w:rPr>
          <w:rtl/>
        </w:rPr>
        <w:t>.</w:t>
      </w:r>
      <w:r w:rsidR="005578B8">
        <w:rPr>
          <w:rFonts w:hint="cs"/>
          <w:rtl/>
        </w:rPr>
        <w:t xml:space="preserve">                                             </w:t>
      </w:r>
      <w:r w:rsidR="00FA30A4">
        <w:rPr>
          <w:rtl/>
          <w:lang w:bidi="fa-IR"/>
        </w:rPr>
        <w:t>(5) .</w:t>
      </w:r>
      <w:r w:rsidRPr="0034022E">
        <w:rPr>
          <w:rtl/>
          <w:lang w:bidi="fa-IR"/>
        </w:rPr>
        <w:t xml:space="preserve"> في « بح ، بف » وحاشية « </w:t>
      </w:r>
      <w:r>
        <w:rPr>
          <w:rtl/>
          <w:lang w:bidi="fa-IR"/>
        </w:rPr>
        <w:t>و »</w:t>
      </w:r>
      <w:r w:rsidRPr="0034022E">
        <w:rPr>
          <w:rtl/>
          <w:lang w:bidi="fa-IR"/>
        </w:rPr>
        <w:t xml:space="preserve"> : « إلى »</w:t>
      </w:r>
      <w:r w:rsidR="00FA30A4">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التعليقة للداماد : « مكان » ونقله المازندراني عن بعض النسخ</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الشَقّ » : الفصل في الشي‌ء والفُرجَة والصدع</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الشِقّ » : الناحية والمشقّة</w:t>
      </w:r>
      <w:r>
        <w:rPr>
          <w:rtl/>
          <w:lang w:bidi="fa-IR"/>
        </w:rPr>
        <w:t>.</w:t>
      </w:r>
      <w:r w:rsidR="00091A42" w:rsidRPr="0034022E">
        <w:rPr>
          <w:rtl/>
          <w:lang w:bidi="fa-IR"/>
        </w:rPr>
        <w:t xml:space="preserve"> والمعنى : لا أحدّه بكلمة تخرج من‌ناحية الفم ، أو من فُرجة الفم ، أو مشقّته</w:t>
      </w:r>
      <w:r>
        <w:rPr>
          <w:rtl/>
          <w:lang w:bidi="fa-IR"/>
        </w:rPr>
        <w:t>.</w:t>
      </w:r>
      <w:r w:rsidR="00091A42" w:rsidRPr="0034022E">
        <w:rPr>
          <w:rtl/>
          <w:lang w:bidi="fa-IR"/>
        </w:rPr>
        <w:t xml:space="preserve"> ا</w:t>
      </w:r>
      <w:r w:rsidR="005578B8">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491 ( شقق ) ؛ </w:t>
      </w:r>
      <w:r w:rsidR="00091A42" w:rsidRPr="00BF510C">
        <w:rPr>
          <w:rStyle w:val="libFootnoteBoldChar"/>
          <w:rtl/>
        </w:rPr>
        <w:t>شرح المازندراني</w:t>
      </w:r>
      <w:r w:rsidR="00091A42" w:rsidRPr="0034022E">
        <w:rPr>
          <w:rtl/>
          <w:lang w:bidi="fa-IR"/>
        </w:rPr>
        <w:t xml:space="preserve"> ، ج 4 ، ص 95 ؛ </w:t>
      </w:r>
      <w:r w:rsidR="00091A42" w:rsidRPr="00BF510C">
        <w:rPr>
          <w:rStyle w:val="libFootnoteBoldChar"/>
          <w:rtl/>
        </w:rPr>
        <w:t>الوافي</w:t>
      </w:r>
      <w:r w:rsidR="00091A42" w:rsidRPr="0034022E">
        <w:rPr>
          <w:rtl/>
          <w:lang w:bidi="fa-IR"/>
        </w:rPr>
        <w:t xml:space="preserve"> ، ج 1 ، ص 398</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ض ، بح ، بر ، بس ، بف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البقرة </w:t>
      </w:r>
      <w:r>
        <w:rPr>
          <w:rtl/>
          <w:lang w:bidi="fa-IR"/>
        </w:rPr>
        <w:t>(2) .</w:t>
      </w:r>
      <w:r w:rsidR="00091A42" w:rsidRPr="0034022E">
        <w:rPr>
          <w:rtl/>
          <w:lang w:bidi="fa-IR"/>
        </w:rPr>
        <w:t xml:space="preserve"> : 117 ؛ آل عمران </w:t>
      </w:r>
      <w:r>
        <w:rPr>
          <w:rtl/>
          <w:lang w:bidi="fa-IR"/>
        </w:rPr>
        <w:t>(3) .</w:t>
      </w:r>
      <w:r w:rsidR="00091A42" w:rsidRPr="0034022E">
        <w:rPr>
          <w:rtl/>
          <w:lang w:bidi="fa-IR"/>
        </w:rPr>
        <w:t xml:space="preserve"> : 47 </w:t>
      </w:r>
      <w:r w:rsidR="00091A42">
        <w:rPr>
          <w:rtl/>
          <w:lang w:bidi="fa-IR"/>
        </w:rPr>
        <w:t>و 5</w:t>
      </w:r>
      <w:r w:rsidR="00091A42" w:rsidRPr="0034022E">
        <w:rPr>
          <w:rtl/>
          <w:lang w:bidi="fa-IR"/>
        </w:rPr>
        <w:t>6</w:t>
      </w:r>
      <w:r>
        <w:rPr>
          <w:rtl/>
          <w:lang w:bidi="fa-IR"/>
        </w:rPr>
        <w:t>.</w:t>
      </w:r>
      <w:r w:rsidR="00091A42" w:rsidRPr="0034022E">
        <w:rPr>
          <w:rtl/>
          <w:lang w:bidi="fa-IR"/>
        </w:rPr>
        <w:t xml:space="preserve"> ومواضع ا</w:t>
      </w:r>
      <w:r w:rsidR="005578B8">
        <w:rPr>
          <w:rFonts w:hint="cs"/>
          <w:rtl/>
          <w:lang w:bidi="fa-IR"/>
        </w:rPr>
        <w:t>ُ</w:t>
      </w:r>
      <w:r w:rsidR="00091A42" w:rsidRPr="0034022E">
        <w:rPr>
          <w:rtl/>
          <w:lang w:bidi="fa-IR"/>
        </w:rPr>
        <w:t>خر</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في نَفَس ، بالتحريك</w:t>
      </w:r>
      <w:r>
        <w:rPr>
          <w:rtl/>
          <w:lang w:bidi="fa-IR"/>
        </w:rPr>
        <w:t>.</w:t>
      </w:r>
      <w:r w:rsidR="00091A42" w:rsidRPr="0034022E">
        <w:rPr>
          <w:rtl/>
          <w:lang w:bidi="fa-IR"/>
        </w:rPr>
        <w:t xml:space="preserve"> ويحتمل التسكين ، أي من غير تردّد وتفكّر ورويّة في نفس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من التذكير أو الإذكار »</w:t>
      </w:r>
      <w:r>
        <w:rPr>
          <w:rtl/>
          <w:lang w:bidi="fa-IR"/>
        </w:rPr>
        <w:t>.</w:t>
      </w:r>
      <w:r w:rsidR="00091A42" w:rsidRPr="0034022E">
        <w:rPr>
          <w:rtl/>
          <w:lang w:bidi="fa-IR"/>
        </w:rPr>
        <w:t xml:space="preserve"> وفي « ف » : « الله »</w:t>
      </w:r>
      <w:r>
        <w:rPr>
          <w:rtl/>
          <w:lang w:bidi="fa-IR"/>
        </w:rPr>
        <w:t>.</w:t>
      </w:r>
      <w:r w:rsidR="00091A42" w:rsidRPr="0034022E">
        <w:rPr>
          <w:rtl/>
          <w:lang w:bidi="fa-IR"/>
        </w:rPr>
        <w:t xml:space="preserve"> وفي التو</w:t>
      </w:r>
      <w:r w:rsidR="00CD59B6">
        <w:rPr>
          <w:rtl/>
          <w:lang w:bidi="fa-IR"/>
        </w:rPr>
        <w:t>حيد : « يكون في » بدل « يذكر له</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قال صدر المتألّهين في شرحه ، ص 302 : « فجملة : لايفتح له أبواب علمه ، في موضع الحال عن فاعل « لم يحتج » أو ضمير « له » المنصوب المحلّ للمفعوليّة »</w:t>
      </w:r>
      <w:r>
        <w:rPr>
          <w:rtl/>
          <w:lang w:bidi="fa-IR"/>
        </w:rPr>
        <w:t>.</w:t>
      </w:r>
      <w:r w:rsidR="00091A42" w:rsidRPr="0034022E">
        <w:rPr>
          <w:rtl/>
          <w:lang w:bidi="fa-IR"/>
        </w:rPr>
        <w:t xml:space="preserve"> وقال المازندراني في شرحه : « يفتح ، عطف على « يذكر » </w:t>
      </w:r>
      <w:r w:rsidR="00091A42">
        <w:rPr>
          <w:rtl/>
          <w:lang w:bidi="fa-IR"/>
        </w:rPr>
        <w:t>و «</w:t>
      </w:r>
      <w:r w:rsidR="00091A42" w:rsidRPr="0034022E">
        <w:rPr>
          <w:rtl/>
          <w:lang w:bidi="fa-IR"/>
        </w:rPr>
        <w:t xml:space="preserve"> لا » لتأكيد النفي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183 ، ح 19 ، بسنده عن محمّد بن أبي عبدالله الكوفي ، عن محمّد بن إسماعيل البرمكي ، </w:t>
      </w:r>
      <w:r w:rsidR="005578B8">
        <w:rPr>
          <w:rFonts w:hint="cs"/>
          <w:rtl/>
          <w:lang w:bidi="fa-IR"/>
        </w:rPr>
        <w:t>=</w:t>
      </w:r>
    </w:p>
    <w:p w:rsidR="00F35B39" w:rsidRPr="0034022E" w:rsidRDefault="00F35B39" w:rsidP="00F35B39">
      <w:pPr>
        <w:pStyle w:val="libNormal"/>
        <w:rPr>
          <w:rtl/>
          <w:lang w:bidi="fa-IR"/>
        </w:rPr>
      </w:pPr>
      <w:r>
        <w:br w:type="page"/>
      </w:r>
    </w:p>
    <w:p w:rsidR="00091A42" w:rsidRPr="0034022E" w:rsidRDefault="00091A42" w:rsidP="00B72F8D">
      <w:pPr>
        <w:pStyle w:val="libNormal"/>
        <w:rPr>
          <w:rtl/>
          <w:lang w:bidi="fa-IR"/>
        </w:rPr>
      </w:pPr>
      <w:r w:rsidRPr="00751850">
        <w:rPr>
          <w:rtl/>
        </w:rPr>
        <w:t>330</w:t>
      </w:r>
      <w:r w:rsidRPr="006B17C4">
        <w:rPr>
          <w:rStyle w:val="libBold2Char"/>
          <w:rtl/>
        </w:rPr>
        <w:t xml:space="preserve"> / 3</w:t>
      </w:r>
      <w:r w:rsidR="00FA30A4">
        <w:rPr>
          <w:rStyle w:val="libBold2Char"/>
          <w:rtl/>
        </w:rPr>
        <w:t>.</w:t>
      </w:r>
      <w:r w:rsidRPr="0034022E">
        <w:rPr>
          <w:rtl/>
          <w:lang w:bidi="fa-IR"/>
        </w:rPr>
        <w:t xml:space="preserve"> وَعَنْهُ ، عَنْ مُحَمَّدِ بْنِ أَبِي عَبْدِ اللهِ ، عَنْ مُحَمَّدِ بْنِ إِسْمَاعِيلَ ، عَنْ دَاوُدَ بْنِ عَبْدِ اللهِ ، عَنْ عَمْرِو بْنِ مُحَمَّدٍ </w:t>
      </w:r>
      <w:r w:rsidRPr="00FA6A79">
        <w:rPr>
          <w:rStyle w:val="libFootnotenumChar"/>
          <w:rtl/>
        </w:rPr>
        <w:t>(1)</w:t>
      </w:r>
      <w:r w:rsidRPr="0034022E">
        <w:rPr>
          <w:rtl/>
          <w:lang w:bidi="fa-IR"/>
        </w:rPr>
        <w:t xml:space="preserve"> ، عَنْ عِيسَى بْنِ يُونُسَ ، قَالَ :</w:t>
      </w:r>
    </w:p>
    <w:p w:rsidR="00091A42" w:rsidRPr="0034022E" w:rsidRDefault="00091A42" w:rsidP="00B72F8D">
      <w:pPr>
        <w:pStyle w:val="libNormal"/>
        <w:rPr>
          <w:rtl/>
          <w:lang w:bidi="fa-IR"/>
        </w:rPr>
      </w:pPr>
      <w:r w:rsidRPr="0034022E">
        <w:rPr>
          <w:rtl/>
          <w:lang w:bidi="fa-IR"/>
        </w:rPr>
        <w:t xml:space="preserve">قَالَ ابْنُ أَبِي الْعَوْجَاءِ لِأَبِي عَبْدِ اللهِ </w:t>
      </w:r>
      <w:r w:rsidRPr="00F22207">
        <w:rPr>
          <w:rStyle w:val="libAlaemChar"/>
          <w:rtl/>
        </w:rPr>
        <w:t>عليه‌السلام</w:t>
      </w:r>
      <w:r w:rsidRPr="0034022E">
        <w:rPr>
          <w:rtl/>
          <w:lang w:bidi="fa-IR"/>
        </w:rPr>
        <w:t xml:space="preserve"> فِي بَعْضِ مَا كَانَ يُحَاوِرُهُ : ذَكَرْتَ اللهَ ، فَأَحَلْتَ </w:t>
      </w:r>
      <w:r w:rsidRPr="00FA6A79">
        <w:rPr>
          <w:rStyle w:val="libFootnotenumChar"/>
          <w:rtl/>
        </w:rPr>
        <w:t>(2)</w:t>
      </w:r>
      <w:r w:rsidRPr="0034022E">
        <w:rPr>
          <w:rtl/>
          <w:lang w:bidi="fa-IR"/>
        </w:rPr>
        <w:t xml:space="preserve"> عَلى غَائِبٍ</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أَبُو عَبْدِ اللهِ </w:t>
      </w:r>
      <w:r w:rsidRPr="00F22207">
        <w:rPr>
          <w:rStyle w:val="libAlaemChar"/>
          <w:rtl/>
        </w:rPr>
        <w:t>عليه‌السلام</w:t>
      </w:r>
      <w:r w:rsidRPr="0034022E">
        <w:rPr>
          <w:rtl/>
          <w:lang w:bidi="fa-IR"/>
        </w:rPr>
        <w:t xml:space="preserve"> : « وَيْلَكَ ، كَيْفَ يَكُونُ غَائِباً مَنْ هُوَ مَعَ خَلْقِهِ شَاهِدٌ </w:t>
      </w:r>
      <w:r w:rsidRPr="00FA6A79">
        <w:rPr>
          <w:rStyle w:val="libFootnotenumChar"/>
          <w:rtl/>
        </w:rPr>
        <w:t>(3)</w:t>
      </w:r>
      <w:r w:rsidRPr="0034022E">
        <w:rPr>
          <w:rtl/>
          <w:lang w:bidi="fa-IR"/>
        </w:rPr>
        <w:t xml:space="preserve"> ، وَإِلَيْهِمْ أَقْرَبُ مِنْ حَبْلِ الْوَرِيدِ </w:t>
      </w:r>
      <w:r w:rsidRPr="00FA6A79">
        <w:rPr>
          <w:rStyle w:val="libFootnotenumChar"/>
          <w:rtl/>
        </w:rPr>
        <w:t>(4)</w:t>
      </w:r>
      <w:r w:rsidRPr="0034022E">
        <w:rPr>
          <w:rtl/>
          <w:lang w:bidi="fa-IR"/>
        </w:rPr>
        <w:t xml:space="preserve"> ، يَسْمَعُ كَلَامَهُمْ ، وَيَرى أَشْخَاصَهُمْ ، وَيَعْلَمُ أَسْرَارَهُمْ</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فَقَال</w:t>
      </w:r>
      <w:r>
        <w:rPr>
          <w:rtl/>
          <w:lang w:bidi="fa-IR"/>
        </w:rPr>
        <w:t>َ ابْنُ أَبِي الْعَوْجَاءِ : أَهُوَ فِي كُلِّ مَكَانٍ؟ أَ</w:t>
      </w:r>
      <w:r w:rsidRPr="0034022E">
        <w:rPr>
          <w:rtl/>
          <w:lang w:bidi="fa-IR"/>
        </w:rPr>
        <w:t>لَيْسَ إِذَا كَانَ فِي السَّمَاءِ ، كَيْفَ يَكُونُ فِي الْأَرْضِ</w:t>
      </w:r>
      <w:r>
        <w:rPr>
          <w:rtl/>
          <w:lang w:bidi="fa-IR"/>
        </w:rPr>
        <w:t>؟!</w:t>
      </w:r>
      <w:r w:rsidRPr="0034022E">
        <w:rPr>
          <w:rtl/>
          <w:lang w:bidi="fa-IR"/>
        </w:rPr>
        <w:t xml:space="preserve"> وَإِذَا كَانَ فِي الْأَرْضِ ، كَيْفَ يَكُونُ فِي السَّمَاءِ</w:t>
      </w:r>
      <w:r>
        <w:rPr>
          <w:rtl/>
          <w:lang w:bidi="fa-IR"/>
        </w:rPr>
        <w:t>؟!</w:t>
      </w:r>
    </w:p>
    <w:p w:rsidR="00091A42" w:rsidRPr="0034022E" w:rsidRDefault="00091A42" w:rsidP="00B72F8D">
      <w:pPr>
        <w:pStyle w:val="libNormal"/>
        <w:rPr>
          <w:rtl/>
          <w:lang w:bidi="fa-IR"/>
        </w:rPr>
      </w:pPr>
      <w:r w:rsidRPr="0034022E">
        <w:rPr>
          <w:rtl/>
          <w:lang w:bidi="fa-IR"/>
        </w:rPr>
        <w:t xml:space="preserve">فَقَالَ أَبُو عَبْدِ اللهِ </w:t>
      </w:r>
      <w:r w:rsidRPr="00F22207">
        <w:rPr>
          <w:rStyle w:val="libAlaemChar"/>
          <w:rtl/>
        </w:rPr>
        <w:t>عليه‌السلام</w:t>
      </w:r>
      <w:r w:rsidRPr="0034022E">
        <w:rPr>
          <w:rtl/>
          <w:lang w:bidi="fa-IR"/>
        </w:rPr>
        <w:t xml:space="preserve"> : « إِنَّمَا وَصَفْتَ الْمَخْلُوقَ الَّذِي إِذَا انْتَقَلَ عَنْ مَكَانٍ ، اشْتَغَلَ بِهِ مَكَانٌ ، وَخَلَا مِنْهُ مَكَانٌ ، فَلَا يَدْرِي فِي الْمَكَانِ الَّذِي صَارَ إِلَيْهِ مَا يَحْدُثُ </w:t>
      </w:r>
      <w:r w:rsidRPr="00FA6A79">
        <w:rPr>
          <w:rStyle w:val="libFootnotenumChar"/>
          <w:rtl/>
        </w:rPr>
        <w:t>(5)</w:t>
      </w:r>
      <w:r w:rsidRPr="0034022E">
        <w:rPr>
          <w:rtl/>
          <w:lang w:bidi="fa-IR"/>
        </w:rPr>
        <w:t xml:space="preserve"> فِي الْمَكَانِ الَّذِي كَانَ فِيهِ ، فَأَمَّا اللهُ</w:t>
      </w:r>
      <w:r>
        <w:rPr>
          <w:rtl/>
          <w:lang w:bidi="fa-IR"/>
        </w:rPr>
        <w:t xml:space="preserve"> </w:t>
      </w:r>
      <w:r w:rsidR="00997FC5">
        <w:rPr>
          <w:rtl/>
          <w:lang w:bidi="fa-IR"/>
        </w:rPr>
        <w:t>-</w:t>
      </w:r>
      <w:r>
        <w:rPr>
          <w:rtl/>
          <w:lang w:bidi="fa-IR"/>
        </w:rPr>
        <w:t xml:space="preserve"> </w:t>
      </w:r>
      <w:r w:rsidRPr="0034022E">
        <w:rPr>
          <w:rtl/>
          <w:lang w:bidi="fa-IR"/>
        </w:rPr>
        <w:t>الْعَظِيمُ الشَّأْنِ ، الْمَلِكُ ، الدَّيَّانُ</w:t>
      </w:r>
      <w:r>
        <w:rPr>
          <w:rtl/>
          <w:lang w:bidi="fa-IR"/>
        </w:rPr>
        <w:t xml:space="preserve"> </w:t>
      </w:r>
      <w:r w:rsidR="00997FC5">
        <w:rPr>
          <w:rtl/>
          <w:lang w:bidi="fa-IR"/>
        </w:rPr>
        <w:t>-</w:t>
      </w:r>
      <w:r>
        <w:rPr>
          <w:rtl/>
          <w:lang w:bidi="fa-IR"/>
        </w:rPr>
        <w:t xml:space="preserve"> </w:t>
      </w:r>
      <w:r w:rsidRPr="0034022E">
        <w:rPr>
          <w:rtl/>
          <w:lang w:bidi="fa-IR"/>
        </w:rPr>
        <w:t xml:space="preserve">فَلَا يَخْلُو مِنْهُ مَكَانٌ </w:t>
      </w:r>
      <w:r w:rsidRPr="00FA6A79">
        <w:rPr>
          <w:rStyle w:val="libFootnotenumChar"/>
          <w:rtl/>
        </w:rPr>
        <w:t>(6)</w:t>
      </w:r>
      <w:r w:rsidRPr="0034022E">
        <w:rPr>
          <w:rtl/>
          <w:lang w:bidi="fa-IR"/>
        </w:rPr>
        <w:t xml:space="preserve"> ، وَلَا‌</w:t>
      </w:r>
    </w:p>
    <w:p w:rsidR="00091A42" w:rsidRDefault="00091A42" w:rsidP="001A34C5">
      <w:pPr>
        <w:pStyle w:val="libLine"/>
        <w:rPr>
          <w:rtl/>
          <w:lang w:bidi="fa-IR"/>
        </w:rPr>
      </w:pPr>
      <w:r w:rsidRPr="0034022E">
        <w:rPr>
          <w:rtl/>
          <w:lang w:bidi="fa-IR"/>
        </w:rPr>
        <w:t>__________________</w:t>
      </w:r>
    </w:p>
    <w:p w:rsidR="00091A42" w:rsidRPr="0034022E" w:rsidRDefault="004817FF" w:rsidP="00D22026">
      <w:pPr>
        <w:pStyle w:val="libFootnote0"/>
        <w:rPr>
          <w:rtl/>
          <w:lang w:bidi="fa-IR"/>
        </w:rPr>
      </w:pPr>
      <w:r>
        <w:rPr>
          <w:rFonts w:hint="cs"/>
          <w:rtl/>
          <w:lang w:bidi="fa-IR"/>
        </w:rPr>
        <w:t xml:space="preserve">= </w:t>
      </w:r>
      <w:r w:rsidR="00091A42" w:rsidRPr="0034022E">
        <w:rPr>
          <w:rtl/>
          <w:lang w:bidi="fa-IR"/>
        </w:rPr>
        <w:t>عن عليّ بن العبّاس ، عن الحسن بن راشد</w:t>
      </w:r>
      <w:r w:rsidR="00D22026">
        <w:rPr>
          <w:rFonts w:hint="cs"/>
          <w:rtl/>
          <w:lang w:bidi="fa-IR"/>
        </w:rPr>
        <w:t>.</w:t>
      </w:r>
      <w:r w:rsidR="00091A42" w:rsidRPr="00BF510C">
        <w:rPr>
          <w:rStyle w:val="libFootnoteBoldChar"/>
          <w:rtl/>
        </w:rPr>
        <w:t>الوافي</w:t>
      </w:r>
      <w:r w:rsidR="00091A42" w:rsidRPr="0034022E">
        <w:rPr>
          <w:rtl/>
          <w:lang w:bidi="fa-IR"/>
        </w:rPr>
        <w:t xml:space="preserve"> ، ج 1 ، ص 397 ، ح 320</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w:t>
      </w:r>
      <w:r w:rsidR="00091A42">
        <w:rPr>
          <w:rtl/>
          <w:lang w:bidi="fa-IR"/>
        </w:rPr>
        <w:t xml:space="preserve"> + </w:t>
      </w:r>
      <w:r w:rsidR="00091A42" w:rsidRPr="0034022E">
        <w:rPr>
          <w:rtl/>
          <w:lang w:bidi="fa-IR"/>
        </w:rPr>
        <w:t>« عن محمّد »</w:t>
      </w:r>
      <w:r>
        <w:rPr>
          <w:rtl/>
          <w:lang w:bidi="fa-IR"/>
        </w:rPr>
        <w:t>.</w:t>
      </w:r>
      <w:r w:rsidR="00091A42" w:rsidRPr="0034022E">
        <w:rPr>
          <w:rtl/>
          <w:lang w:bidi="fa-IR"/>
        </w:rPr>
        <w:t xml:space="preserve"> لكنّ الظاهر أنّه سهو ، وعيسى بن يونس ، هو عيسى بن يونس بن أبي إسحاق السبيعي ، روى عنه عمرو بن محمّد بن بكير الناقد</w:t>
      </w:r>
      <w:r>
        <w:rPr>
          <w:rtl/>
          <w:lang w:bidi="fa-IR"/>
        </w:rPr>
        <w:t>.</w:t>
      </w:r>
      <w:r w:rsidR="00091A42" w:rsidRPr="0034022E">
        <w:rPr>
          <w:rtl/>
          <w:lang w:bidi="fa-IR"/>
        </w:rPr>
        <w:t xml:space="preserve"> راجع : </w:t>
      </w:r>
      <w:r w:rsidR="00091A42" w:rsidRPr="00BF510C">
        <w:rPr>
          <w:rStyle w:val="libFootnoteBoldChar"/>
          <w:rtl/>
        </w:rPr>
        <w:t>تهذيب الكمال</w:t>
      </w:r>
      <w:r w:rsidR="00091A42" w:rsidRPr="0034022E">
        <w:rPr>
          <w:rtl/>
          <w:lang w:bidi="fa-IR"/>
        </w:rPr>
        <w:t xml:space="preserve"> ، ج 22 ، ص 213 ، الرقم 4442 ؛ وج 23 ، ص 62 ، الرقم 4673</w:t>
      </w:r>
      <w:r>
        <w:rPr>
          <w:rtl/>
          <w:lang w:bidi="fa-IR"/>
        </w:rPr>
        <w:t>.</w:t>
      </w:r>
    </w:p>
    <w:p w:rsidR="00091A42" w:rsidRDefault="00091A42" w:rsidP="00F120EB">
      <w:pPr>
        <w:pStyle w:val="libFootnote0"/>
        <w:rPr>
          <w:rtl/>
          <w:lang w:bidi="fa-IR"/>
        </w:rPr>
      </w:pPr>
      <w:r w:rsidRPr="00884C2B">
        <w:rPr>
          <w:rtl/>
        </w:rPr>
        <w:t xml:space="preserve">أمّا ما ورد في </w:t>
      </w:r>
      <w:r w:rsidRPr="00BF510C">
        <w:rPr>
          <w:rStyle w:val="libFootnoteBoldChar"/>
          <w:rtl/>
        </w:rPr>
        <w:t>التعليقة</w:t>
      </w:r>
      <w:r w:rsidRPr="00884C2B">
        <w:rPr>
          <w:rtl/>
        </w:rPr>
        <w:t xml:space="preserve"> للداماد ، ص 305 ، من أنّ عمرو بن محمّد هو عمرو بن محمّد الأسدي من رجال الكاظم </w:t>
      </w:r>
      <w:r w:rsidRPr="004817FF">
        <w:rPr>
          <w:rStyle w:val="libFootnoteAlaemChar"/>
          <w:rtl/>
        </w:rPr>
        <w:t>عليه‌السلام</w:t>
      </w:r>
      <w:r w:rsidRPr="00884C2B">
        <w:rPr>
          <w:rtl/>
        </w:rPr>
        <w:t xml:space="preserve"> وعيسى بن يونس هو الشاكري الكوفي من رجال الصادق </w:t>
      </w:r>
      <w:r w:rsidRPr="004817FF">
        <w:rPr>
          <w:rStyle w:val="libFootnoteAlaemChar"/>
          <w:rtl/>
        </w:rPr>
        <w:t>عليه‌السلام</w:t>
      </w:r>
      <w:r w:rsidRPr="00884C2B">
        <w:rPr>
          <w:rtl/>
        </w:rPr>
        <w:t xml:space="preserve"> ، فلم يظهر لنا وجهه ؛ فإنّا لم نجد</w:t>
      </w:r>
      <w:r>
        <w:rPr>
          <w:rtl/>
        </w:rPr>
        <w:t xml:space="preserve"> </w:t>
      </w:r>
      <w:r w:rsidR="00997FC5">
        <w:rPr>
          <w:rtl/>
        </w:rPr>
        <w:t>-</w:t>
      </w:r>
      <w:r>
        <w:rPr>
          <w:rtl/>
        </w:rPr>
        <w:t xml:space="preserve"> </w:t>
      </w:r>
      <w:r w:rsidRPr="00884C2B">
        <w:rPr>
          <w:rtl/>
        </w:rPr>
        <w:t>مع الفحص الأكيد</w:t>
      </w:r>
      <w:r>
        <w:rPr>
          <w:rtl/>
        </w:rPr>
        <w:t xml:space="preserve"> </w:t>
      </w:r>
      <w:r w:rsidR="00997FC5">
        <w:rPr>
          <w:rtl/>
        </w:rPr>
        <w:t>-</w:t>
      </w:r>
      <w:r>
        <w:rPr>
          <w:rtl/>
        </w:rPr>
        <w:t xml:space="preserve"> </w:t>
      </w:r>
      <w:r w:rsidRPr="00884C2B">
        <w:rPr>
          <w:rtl/>
        </w:rPr>
        <w:t>عيسى بن يونس الشاكري في موضع</w:t>
      </w:r>
      <w:r w:rsidR="00FA30A4">
        <w:rPr>
          <w:rtl/>
        </w:rPr>
        <w:t>.</w:t>
      </w:r>
    </w:p>
    <w:p w:rsidR="00091A42" w:rsidRPr="0034022E" w:rsidRDefault="00FA30A4" w:rsidP="00D22026">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302 : « أحلت ، من الحوالة</w:t>
      </w:r>
      <w:r>
        <w:rPr>
          <w:rtl/>
          <w:lang w:bidi="fa-IR"/>
        </w:rPr>
        <w:t>.</w:t>
      </w:r>
      <w:r w:rsidR="00091A42" w:rsidRPr="0034022E">
        <w:rPr>
          <w:rtl/>
          <w:lang w:bidi="fa-IR"/>
        </w:rPr>
        <w:t xml:space="preserve"> يقال : أحلتُ زيداً بما كان له عليّ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كذا درهم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على رجل ، فأنا محيل ، وزيد محال ومحتال ، والدرهم محال به ، والرجل محال عليه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4 ، ص 1681 ( حول )</w:t>
      </w:r>
      <w:r>
        <w:rPr>
          <w:rtl/>
          <w:lang w:bidi="fa-IR"/>
        </w:rPr>
        <w:t>.</w:t>
      </w:r>
      <w:r w:rsidR="00D22026">
        <w:rPr>
          <w:rFonts w:hint="cs"/>
          <w:rtl/>
          <w:lang w:bidi="fa-IR"/>
        </w:rPr>
        <w:t xml:space="preserve">  </w:t>
      </w:r>
      <w:r>
        <w:rPr>
          <w:rtl/>
          <w:lang w:bidi="fa-IR"/>
        </w:rPr>
        <w:t>(3) .</w:t>
      </w:r>
      <w:r w:rsidR="00091A42" w:rsidRPr="0034022E">
        <w:rPr>
          <w:rtl/>
          <w:lang w:bidi="fa-IR"/>
        </w:rPr>
        <w:t xml:space="preserve"> في « ف » : « شاهداً » حال</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اقتباس من الآية 16 سورة ق (50</w:t>
      </w:r>
      <w:r w:rsidR="00091A42">
        <w:rPr>
          <w:rtl/>
          <w:lang w:bidi="fa-IR"/>
        </w:rPr>
        <w:t>) :</w:t>
      </w:r>
      <w:r w:rsidR="00091A42" w:rsidRPr="0034022E">
        <w:rPr>
          <w:rtl/>
          <w:lang w:bidi="fa-IR"/>
        </w:rPr>
        <w:t xml:space="preserve"> </w:t>
      </w:r>
      <w:r w:rsidR="00091A42" w:rsidRPr="004817FF">
        <w:rPr>
          <w:rStyle w:val="libFootnoteAlaemChar"/>
          <w:rtl/>
        </w:rPr>
        <w:t>(</w:t>
      </w:r>
      <w:r w:rsidR="00091A42" w:rsidRPr="009807C8">
        <w:rPr>
          <w:rStyle w:val="libFootnoteAieChar"/>
          <w:rtl/>
        </w:rPr>
        <w:t xml:space="preserve"> وَنَحْنُ أَقْرَبُ إِلَيْهِ مِنْ حَبْلِ الْوَرِيدِ </w:t>
      </w:r>
      <w:r w:rsidR="00091A42" w:rsidRPr="004817FF">
        <w:rPr>
          <w:rStyle w:val="libFootnoteAlaemChar"/>
          <w:rtl/>
        </w:rPr>
        <w:t>)</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حبل الوريد : عرق في العنق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بس » وحاشية « ج ، بح » وشرح صدر المتألّهين : « ما حدث »</w:t>
      </w:r>
      <w:r>
        <w:rPr>
          <w:rtl/>
          <w:lang w:bidi="fa-IR"/>
        </w:rPr>
        <w:t>.</w:t>
      </w:r>
      <w:r w:rsidR="00091A42" w:rsidRPr="0034022E">
        <w:rPr>
          <w:rtl/>
          <w:lang w:bidi="fa-IR"/>
        </w:rPr>
        <w:t xml:space="preserve"> وفي « بف » : « ما أحدث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من المكان »</w:t>
      </w:r>
      <w:r>
        <w:rPr>
          <w:rtl/>
          <w:lang w:bidi="fa-IR"/>
        </w:rPr>
        <w:t>.</w:t>
      </w:r>
    </w:p>
    <w:p w:rsidR="004817FF" w:rsidRPr="0034022E" w:rsidRDefault="004817FF" w:rsidP="004817FF">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يَشْتَغِلُ </w:t>
      </w:r>
      <w:r w:rsidRPr="00FA6A79">
        <w:rPr>
          <w:rStyle w:val="libFootnotenumChar"/>
          <w:rtl/>
        </w:rPr>
        <w:t>(1)</w:t>
      </w:r>
      <w:r w:rsidRPr="0034022E">
        <w:rPr>
          <w:rtl/>
          <w:lang w:bidi="fa-IR"/>
        </w:rPr>
        <w:t xml:space="preserve"> بِهِ مَكَانٌ ، وَلَا يَكُونُ إِلى مَكَانٍ أَقْرَبَ مِنْهُ إِلى مَكَانٍ »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751850">
        <w:rPr>
          <w:rtl/>
        </w:rPr>
        <w:t>331</w:t>
      </w:r>
      <w:r w:rsidRPr="006B17C4">
        <w:rPr>
          <w:rStyle w:val="libBold2Char"/>
          <w:rtl/>
        </w:rPr>
        <w:t xml:space="preserve"> / 4</w:t>
      </w:r>
      <w:r w:rsidR="00FA30A4">
        <w:rPr>
          <w:rStyle w:val="libBold2Char"/>
          <w:rtl/>
        </w:rPr>
        <w:t>.</w:t>
      </w:r>
      <w:r w:rsidRPr="0034022E">
        <w:rPr>
          <w:rtl/>
          <w:lang w:bidi="fa-IR"/>
        </w:rPr>
        <w:t xml:space="preserve"> عَلِيُّ بْنُ مُحَمَّدٍ ، عَنْ سَهْلِ بْنِ زِيَادٍ ، عَنْ مُحَمَّدِ بْنِ عِيسى ، قَالَ :</w:t>
      </w:r>
    </w:p>
    <w:p w:rsidR="00091A42" w:rsidRPr="0034022E" w:rsidRDefault="00091A42" w:rsidP="00B72F8D">
      <w:pPr>
        <w:pStyle w:val="libNormal"/>
        <w:rPr>
          <w:rtl/>
          <w:lang w:bidi="fa-IR"/>
        </w:rPr>
      </w:pPr>
      <w:r w:rsidRPr="0034022E">
        <w:rPr>
          <w:rtl/>
          <w:lang w:bidi="fa-IR"/>
        </w:rPr>
        <w:t xml:space="preserve">كَتَبْتُ إِلى أَبِي الْحَسَنِ عَلِيِّ بْنِ مُحَمَّدٍ </w:t>
      </w:r>
      <w:r w:rsidRPr="00F22207">
        <w:rPr>
          <w:rStyle w:val="libAlaemChar"/>
          <w:rtl/>
        </w:rPr>
        <w:t>عليهما‌السلام</w:t>
      </w:r>
      <w:r w:rsidRPr="0034022E">
        <w:rPr>
          <w:rtl/>
          <w:lang w:bidi="fa-IR"/>
        </w:rPr>
        <w:t xml:space="preserve"> : جَعَلَنِيَ اللهُ فِدَاكَ يَا سَيِّدِي ، قَدْ رُوِيَ لَنَا أَنَّ اللهَ فِي مَوْضِعٍ دُونَ مَوْضِعٍ ، عَلَى الْعَرْشِ اسْتَوى ، وَأَنَّهُ يَنْزِلُ كُلَّ </w:t>
      </w:r>
      <w:r w:rsidRPr="00FA6A79">
        <w:rPr>
          <w:rStyle w:val="libFootnotenumChar"/>
          <w:rtl/>
        </w:rPr>
        <w:t>(3)</w:t>
      </w:r>
      <w:r w:rsidRPr="0034022E">
        <w:rPr>
          <w:rtl/>
          <w:lang w:bidi="fa-IR"/>
        </w:rPr>
        <w:t xml:space="preserve"> لَيْلَةٍ فِي النِّصْفِ الْأَخِيرِ مِنَ اللَّيْلِ </w:t>
      </w:r>
      <w:r w:rsidRPr="00FA6A79">
        <w:rPr>
          <w:rStyle w:val="libFootnotenumChar"/>
          <w:rtl/>
        </w:rPr>
        <w:t>(4)</w:t>
      </w:r>
      <w:r w:rsidRPr="0034022E">
        <w:rPr>
          <w:rtl/>
          <w:lang w:bidi="fa-IR"/>
        </w:rPr>
        <w:t xml:space="preserve"> إِلَى السَّمَاءِ </w:t>
      </w:r>
      <w:r w:rsidRPr="00FA6A79">
        <w:rPr>
          <w:rStyle w:val="libFootnotenumChar"/>
          <w:rtl/>
        </w:rPr>
        <w:t>(5)</w:t>
      </w:r>
      <w:r w:rsidRPr="0034022E">
        <w:rPr>
          <w:rtl/>
          <w:lang w:bidi="fa-IR"/>
        </w:rPr>
        <w:t xml:space="preserve"> الدُّنْيَا</w:t>
      </w:r>
      <w:r w:rsidR="00FA30A4">
        <w:rPr>
          <w:rtl/>
          <w:lang w:bidi="fa-IR"/>
        </w:rPr>
        <w:t>.</w:t>
      </w:r>
    </w:p>
    <w:p w:rsidR="00091A42" w:rsidRPr="0034022E" w:rsidRDefault="00091A42" w:rsidP="00B72F8D">
      <w:pPr>
        <w:pStyle w:val="libNormal"/>
        <w:rPr>
          <w:rtl/>
          <w:lang w:bidi="fa-IR"/>
        </w:rPr>
      </w:pPr>
      <w:r w:rsidRPr="0034022E">
        <w:rPr>
          <w:rtl/>
          <w:lang w:bidi="fa-IR"/>
        </w:rPr>
        <w:t>وَرُوِيَ أَنَّهُ يَنْزِلُ عَشِيَّةَ عَرَفَةَ ، ثُمَّ يَرْجِعُ إِلى مَوْضِعِهِ ، فَقَالَ بَعْضُ مَوَالِيكَ فِي ذلِكَ :</w:t>
      </w:r>
      <w:r>
        <w:rPr>
          <w:rFonts w:hint="cs"/>
          <w:rtl/>
          <w:lang w:bidi="fa-IR"/>
        </w:rPr>
        <w:t xml:space="preserve"> </w:t>
      </w:r>
      <w:r w:rsidRPr="0034022E">
        <w:rPr>
          <w:rtl/>
          <w:lang w:bidi="fa-IR"/>
        </w:rPr>
        <w:t xml:space="preserve">إِذَا كَانَ فِي مَوْضِعٍ دُونَ مَوْضِعٍ ، فَقَدْ يُلَاقِيهِ الْهَوَاءُ ، وَيَتَكَنَّفُ </w:t>
      </w:r>
      <w:r w:rsidRPr="00FA6A79">
        <w:rPr>
          <w:rStyle w:val="libFootnotenumChar"/>
          <w:rtl/>
        </w:rPr>
        <w:t>(6)</w:t>
      </w:r>
      <w:r w:rsidRPr="0034022E">
        <w:rPr>
          <w:rtl/>
          <w:lang w:bidi="fa-IR"/>
        </w:rPr>
        <w:t xml:space="preserve"> عَلَيْهِ ، وَالْهَوَاءُ جِسْمٌ رَقِيقٌ يَتَكَنَّفُ </w:t>
      </w:r>
      <w:r w:rsidRPr="00FA6A79">
        <w:rPr>
          <w:rStyle w:val="libFootnotenumChar"/>
          <w:rtl/>
        </w:rPr>
        <w:t>(7)</w:t>
      </w:r>
      <w:r w:rsidRPr="0034022E">
        <w:rPr>
          <w:rtl/>
          <w:lang w:bidi="fa-IR"/>
        </w:rPr>
        <w:t xml:space="preserve"> عَلى كُلِّ شَيْ‌ءٍ بِقَدْرِهِ ، فَكَيْفَ يَتَكَنَّفُ </w:t>
      </w:r>
      <w:r w:rsidRPr="00FA6A79">
        <w:rPr>
          <w:rStyle w:val="libFootnotenumChar"/>
          <w:rtl/>
        </w:rPr>
        <w:t>(8)</w:t>
      </w:r>
      <w:r w:rsidRPr="0034022E">
        <w:rPr>
          <w:rtl/>
          <w:lang w:bidi="fa-IR"/>
        </w:rPr>
        <w:t xml:space="preserve"> عَلَيْهِ جَلَّ ثَنَاؤُهُ </w:t>
      </w:r>
      <w:r w:rsidRPr="00FA6A79">
        <w:rPr>
          <w:rStyle w:val="libFootnotenumChar"/>
          <w:rtl/>
        </w:rPr>
        <w:t>(9)</w:t>
      </w:r>
      <w:r w:rsidRPr="0034022E">
        <w:rPr>
          <w:rtl/>
          <w:lang w:bidi="fa-IR"/>
        </w:rPr>
        <w:t xml:space="preserve"> عَلى هذَا الْمِثَالِ</w:t>
      </w:r>
      <w:r>
        <w:rPr>
          <w:rtl/>
          <w:lang w:bidi="fa-IR"/>
        </w:rPr>
        <w:t>؟!</w:t>
      </w:r>
    </w:p>
    <w:p w:rsidR="00091A42" w:rsidRPr="0034022E" w:rsidRDefault="00091A42" w:rsidP="00B72F8D">
      <w:pPr>
        <w:pStyle w:val="libNormal"/>
        <w:rPr>
          <w:rtl/>
          <w:lang w:bidi="fa-IR"/>
        </w:rPr>
      </w:pPr>
      <w:r w:rsidRPr="0034022E">
        <w:rPr>
          <w:rtl/>
          <w:lang w:bidi="fa-IR"/>
        </w:rPr>
        <w:t xml:space="preserve">فَوَقَّعَ </w:t>
      </w:r>
      <w:r w:rsidRPr="00F22207">
        <w:rPr>
          <w:rStyle w:val="libAlaemChar"/>
          <w:rtl/>
        </w:rPr>
        <w:t>عليه‌السلام</w:t>
      </w:r>
      <w:r w:rsidRPr="0034022E">
        <w:rPr>
          <w:rtl/>
          <w:lang w:bidi="fa-IR"/>
        </w:rPr>
        <w:t xml:space="preserve"> : « عِلْمُ ذلِكَ عِنْدَهُ ، وَهُوَ الْمُقَدِّرُ لَهُ بِمَا هُوَ أَحْسَنُ تَقْدِيراً</w:t>
      </w:r>
      <w:r w:rsidR="00FA30A4">
        <w:rPr>
          <w:rtl/>
          <w:lang w:bidi="fa-IR"/>
        </w:rPr>
        <w:t>.</w:t>
      </w:r>
      <w:r w:rsidRPr="0034022E">
        <w:rPr>
          <w:rtl/>
          <w:lang w:bidi="fa-IR"/>
        </w:rPr>
        <w:t xml:space="preserve"> وَاعْلَمْ أَنَّهُ إِذَا كَانَ‌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 « ولايشغل »</w:t>
      </w:r>
      <w:r>
        <w:rPr>
          <w:rtl/>
          <w:lang w:bidi="fa-IR"/>
        </w:rPr>
        <w:t>.</w:t>
      </w:r>
    </w:p>
    <w:p w:rsidR="00091A42" w:rsidRPr="0034022E" w:rsidRDefault="00FA30A4" w:rsidP="006C0B0A">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253 ، ح 4 ، بسنده عن محمّد بن إسماعيل ؛ </w:t>
      </w:r>
      <w:r w:rsidR="00091A42" w:rsidRPr="00BF510C">
        <w:rPr>
          <w:rStyle w:val="libFootnoteBoldChar"/>
          <w:rtl/>
        </w:rPr>
        <w:t>الفقيه</w:t>
      </w:r>
      <w:r w:rsidR="00091A42" w:rsidRPr="0034022E">
        <w:rPr>
          <w:rtl/>
          <w:lang w:bidi="fa-IR"/>
        </w:rPr>
        <w:t xml:space="preserve"> ، ج 2 ، ص 249 ، ح 2325 ، بسنده عن عيسى بن يونس</w:t>
      </w:r>
      <w:r>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للصدوق ، ص 616 ، المجلس 90 ، ضمن ح 4 ؛ و</w:t>
      </w:r>
      <w:r w:rsidR="00091A42" w:rsidRPr="00BF510C">
        <w:rPr>
          <w:rStyle w:val="libFootnoteBoldChar"/>
          <w:rtl/>
        </w:rPr>
        <w:t xml:space="preserve">علل الشرائع </w:t>
      </w:r>
      <w:r w:rsidR="00091A42" w:rsidRPr="0034022E">
        <w:rPr>
          <w:rtl/>
          <w:lang w:bidi="fa-IR"/>
        </w:rPr>
        <w:t>، ص 403 ، ضمن ح 4 ، بسند آخر إلى قوله : « ويعلم أسرارهم » ومن قوله : « إنّما وصفت المخلوق</w:t>
      </w:r>
      <w:r w:rsidR="00091A42">
        <w:rPr>
          <w:rtl/>
          <w:lang w:bidi="fa-IR"/>
        </w:rPr>
        <w:t xml:space="preserve"> </w:t>
      </w:r>
      <w:r>
        <w:rPr>
          <w:rtl/>
          <w:lang w:bidi="fa-IR"/>
        </w:rPr>
        <w:t>...</w:t>
      </w:r>
      <w:r w:rsidR="00091A42" w:rsidRPr="0034022E">
        <w:rPr>
          <w:rtl/>
          <w:lang w:bidi="fa-IR"/>
        </w:rPr>
        <w:t xml:space="preserve"> » ؛ وفي </w:t>
      </w:r>
      <w:r w:rsidR="00091A42" w:rsidRPr="00BF510C">
        <w:rPr>
          <w:rStyle w:val="libFootnoteBoldChar"/>
          <w:rtl/>
        </w:rPr>
        <w:t>الإرشاد</w:t>
      </w:r>
      <w:r w:rsidR="00091A42" w:rsidRPr="0034022E">
        <w:rPr>
          <w:rtl/>
          <w:lang w:bidi="fa-IR"/>
        </w:rPr>
        <w:t xml:space="preserve"> للمفيد ، ج 2 ، ص 199 ، بسند آخر ، إلى قوله : « ويعلم أسرارهم » ومن قوله : « فلايخلو منه مكان</w:t>
      </w:r>
      <w:r w:rsidR="00091A42">
        <w:rPr>
          <w:rtl/>
          <w:lang w:bidi="fa-IR"/>
        </w:rPr>
        <w:t xml:space="preserve"> </w:t>
      </w:r>
      <w:r>
        <w:rPr>
          <w:rtl/>
          <w:lang w:bidi="fa-IR"/>
        </w:rPr>
        <w:t>...</w:t>
      </w:r>
      <w:r w:rsidR="00091A42" w:rsidRPr="0034022E">
        <w:rPr>
          <w:rtl/>
          <w:lang w:bidi="fa-IR"/>
        </w:rPr>
        <w:t xml:space="preserve"> » مع اختلاف يسير</w:t>
      </w:r>
      <w:r w:rsidR="006C0B0A">
        <w:rPr>
          <w:rFonts w:hint="cs"/>
          <w:rtl/>
          <w:lang w:bidi="fa-IR"/>
        </w:rPr>
        <w:t>.</w:t>
      </w:r>
      <w:r w:rsidR="00091A42" w:rsidRPr="00BF510C">
        <w:rPr>
          <w:rStyle w:val="libFootnoteBoldChar"/>
          <w:rtl/>
        </w:rPr>
        <w:t>الوافي</w:t>
      </w:r>
      <w:r w:rsidR="00091A42" w:rsidRPr="0034022E">
        <w:rPr>
          <w:rtl/>
          <w:lang w:bidi="fa-IR"/>
        </w:rPr>
        <w:t xml:space="preserve"> ، ج 1 ، ص 399 ، ح 321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في كلّ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بح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الليل »</w:t>
      </w:r>
      <w:r>
        <w:rPr>
          <w:rtl/>
          <w:lang w:bidi="fa-IR"/>
        </w:rPr>
        <w:t>.</w:t>
      </w:r>
      <w:r w:rsidR="00091A42" w:rsidRPr="0034022E">
        <w:rPr>
          <w:rtl/>
          <w:lang w:bidi="fa-IR"/>
        </w:rPr>
        <w:t xml:space="preserve"> وفي شرح المازندراني : « الليلة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وحاشية « ف » : « سماء »</w:t>
      </w:r>
      <w:r>
        <w:rPr>
          <w:rtl/>
          <w:lang w:bidi="fa-IR"/>
        </w:rPr>
        <w:t>.</w:t>
      </w:r>
      <w:r w:rsidR="00091A42" w:rsidRPr="0034022E">
        <w:rPr>
          <w:rtl/>
          <w:lang w:bidi="fa-IR"/>
        </w:rPr>
        <w:t xml:space="preserve"> وفي حاشية « ج » : « سمائك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ج ، ض ، ف ، بح ، بر ، بس ، بف » وشرح صدر المتألّهين : « يتكيّف »</w:t>
      </w:r>
      <w:r>
        <w:rPr>
          <w:rtl/>
          <w:lang w:bidi="fa-IR"/>
        </w:rPr>
        <w:t>.</w:t>
      </w:r>
      <w:r w:rsidR="00091A42" w:rsidRPr="0034022E">
        <w:rPr>
          <w:rtl/>
          <w:lang w:bidi="fa-IR"/>
        </w:rPr>
        <w:t xml:space="preserve"> وفي حاشية « ج » : « يتنكّف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يكتنف »</w:t>
      </w:r>
      <w:r>
        <w:rPr>
          <w:rtl/>
          <w:lang w:bidi="fa-IR"/>
        </w:rPr>
        <w:t>.</w:t>
      </w:r>
      <w:r w:rsidR="00091A42" w:rsidRPr="0034022E">
        <w:rPr>
          <w:rtl/>
          <w:lang w:bidi="fa-IR"/>
        </w:rPr>
        <w:t xml:space="preserve"> وفي حاشية « ض » : « يكتنف »</w:t>
      </w:r>
      <w:r>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ص 307 : « تكنّفه واكتنفه بمعنى ، أي ، أحاط به</w:t>
      </w:r>
      <w:r>
        <w:rPr>
          <w:rtl/>
          <w:lang w:bidi="fa-IR"/>
        </w:rPr>
        <w:t>.</w:t>
      </w:r>
      <w:r w:rsidR="00091A42" w:rsidRPr="0034022E">
        <w:rPr>
          <w:rtl/>
          <w:lang w:bidi="fa-IR"/>
        </w:rPr>
        <w:t xml:space="preserve"> والتعدية</w:t>
      </w:r>
      <w:r w:rsidR="00091A42">
        <w:rPr>
          <w:rtl/>
          <w:lang w:bidi="fa-IR"/>
        </w:rPr>
        <w:t xml:space="preserve"> ب</w:t>
      </w:r>
      <w:r w:rsidR="006C0B0A">
        <w:rPr>
          <w:rFonts w:hint="cs"/>
          <w:rtl/>
          <w:lang w:bidi="fa-IR"/>
        </w:rPr>
        <w:t>ـ</w:t>
      </w:r>
      <w:r w:rsidR="00091A42">
        <w:rPr>
          <w:rtl/>
          <w:lang w:bidi="fa-IR"/>
        </w:rPr>
        <w:t xml:space="preserve"> «</w:t>
      </w:r>
      <w:r w:rsidR="00091A42" w:rsidRPr="0034022E">
        <w:rPr>
          <w:rtl/>
          <w:lang w:bidi="fa-IR"/>
        </w:rPr>
        <w:t xml:space="preserve"> على » لتضمين معنى الاحتواء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4 ، ص 1424 ( كنف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ج ، ض ، ف ، بر ، بف » وشرح صدر المتألّهين : « يتكيّف »</w:t>
      </w:r>
      <w:r>
        <w:rPr>
          <w:rtl/>
          <w:lang w:bidi="fa-IR"/>
        </w:rPr>
        <w:t>.</w:t>
      </w:r>
      <w:r w:rsidR="00091A42" w:rsidRPr="0034022E">
        <w:rPr>
          <w:rtl/>
          <w:lang w:bidi="fa-IR"/>
        </w:rPr>
        <w:t xml:space="preserve"> وفي حاشية « ج » : « يتنكّف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يكتنف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ض ، ف ، بح ، بر ، بس ، بف » وشرح صدر المتألّهين وحاشية بدرالدين : « يتكيّف »</w:t>
      </w:r>
      <w:r>
        <w:rPr>
          <w:rtl/>
          <w:lang w:bidi="fa-IR"/>
        </w:rPr>
        <w:t>.</w:t>
      </w:r>
      <w:r w:rsidR="00091A42" w:rsidRPr="0034022E">
        <w:rPr>
          <w:rtl/>
          <w:lang w:bidi="fa-IR"/>
        </w:rPr>
        <w:t xml:space="preserve"> وفي حاشية « ج » : « يتنكّف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يكتنف »</w:t>
      </w:r>
      <w:r>
        <w:rPr>
          <w:rtl/>
          <w:lang w:bidi="fa-IR"/>
        </w:rPr>
        <w:t>.</w:t>
      </w:r>
      <w:r w:rsidR="00091A42" w:rsidRPr="0034022E">
        <w:rPr>
          <w:rtl/>
          <w:lang w:bidi="fa-IR"/>
        </w:rPr>
        <w:t xml:space="preserve"> وفي حاشية « بح » : « يكتنف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بر ، بس ، بف » وحاشية « ف » : « جلّ وعزّ »</w:t>
      </w:r>
      <w:r>
        <w:rPr>
          <w:rtl/>
          <w:lang w:bidi="fa-IR"/>
        </w:rPr>
        <w:t>.</w:t>
      </w:r>
    </w:p>
    <w:p w:rsidR="00D22026" w:rsidRPr="0034022E" w:rsidRDefault="00D22026" w:rsidP="00D22026">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فِي </w:t>
      </w:r>
      <w:r w:rsidRPr="00FA6A79">
        <w:rPr>
          <w:rStyle w:val="libFootnotenumChar"/>
          <w:rtl/>
        </w:rPr>
        <w:t>(1)</w:t>
      </w:r>
      <w:r w:rsidRPr="0034022E">
        <w:rPr>
          <w:rtl/>
          <w:lang w:bidi="fa-IR"/>
        </w:rPr>
        <w:t xml:space="preserve"> السَّمَاءِ الدُّنْيَا ، فَهُوَ كَمَا هُوَ عَلَى الْعَرْشِ ، وَالأَشْيَاءُ كُلُّهَا لَهُ </w:t>
      </w:r>
      <w:r w:rsidRPr="00FA6A79">
        <w:rPr>
          <w:rStyle w:val="libFootnotenumChar"/>
          <w:rtl/>
        </w:rPr>
        <w:t>(2)</w:t>
      </w:r>
      <w:r w:rsidRPr="0034022E">
        <w:rPr>
          <w:rtl/>
          <w:lang w:bidi="fa-IR"/>
        </w:rPr>
        <w:t xml:space="preserve"> سَوَاءٌ عِلْماً وقُدْرَةً وَ</w:t>
      </w:r>
      <w:r>
        <w:rPr>
          <w:rFonts w:hint="cs"/>
          <w:rtl/>
          <w:lang w:bidi="fa-IR"/>
        </w:rPr>
        <w:t xml:space="preserve"> </w:t>
      </w:r>
      <w:r w:rsidRPr="00FA6A79">
        <w:rPr>
          <w:rStyle w:val="libFootnotenumChar"/>
          <w:rtl/>
        </w:rPr>
        <w:t>(3)</w:t>
      </w:r>
      <w:r w:rsidR="007357AC">
        <w:rPr>
          <w:rtl/>
          <w:lang w:bidi="fa-IR"/>
        </w:rPr>
        <w:t xml:space="preserve"> مُلْكاً وَإِحَاطَةً</w:t>
      </w:r>
      <w:r w:rsidRPr="0034022E">
        <w:rPr>
          <w:rtl/>
          <w:lang w:bidi="fa-IR"/>
        </w:rPr>
        <w:t>»</w:t>
      </w:r>
      <w:r w:rsidR="00FA30A4">
        <w:rPr>
          <w:rtl/>
          <w:lang w:bidi="fa-IR"/>
        </w:rPr>
        <w:t>.</w:t>
      </w:r>
    </w:p>
    <w:p w:rsidR="00091A42" w:rsidRDefault="006C0B0A" w:rsidP="00B72F8D">
      <w:pPr>
        <w:pStyle w:val="libNormal"/>
        <w:rPr>
          <w:rtl/>
          <w:lang w:bidi="fa-IR"/>
        </w:rPr>
      </w:pPr>
      <w:r>
        <w:rPr>
          <w:rFonts w:hint="cs"/>
          <w:rtl/>
          <w:lang w:bidi="fa-IR"/>
        </w:rPr>
        <w:t xml:space="preserve">* </w:t>
      </w:r>
      <w:r w:rsidR="00091A42" w:rsidRPr="0034022E">
        <w:rPr>
          <w:rtl/>
          <w:lang w:bidi="fa-IR"/>
        </w:rPr>
        <w:t>وَعَنْهُ ، عَنْ مُحَمَّدِ بْنِ جَعْفَرٍ الْكُوفِيِّ ، عَنْ مُحَمَّدِ بْنِ عِيسى مِثْلَهُ</w:t>
      </w:r>
      <w:r w:rsidR="00FA30A4">
        <w:rPr>
          <w:rtl/>
          <w:lang w:bidi="fa-IR"/>
        </w:rPr>
        <w:t>.</w:t>
      </w:r>
      <w:r w:rsidR="00091A42" w:rsidRPr="0034022E">
        <w:rPr>
          <w:rtl/>
          <w:lang w:bidi="fa-IR"/>
        </w:rPr>
        <w:t xml:space="preserve"> </w:t>
      </w:r>
      <w:r w:rsidR="00091A42" w:rsidRPr="00FA6A79">
        <w:rPr>
          <w:rStyle w:val="libFootnotenumChar"/>
          <w:rtl/>
        </w:rPr>
        <w:t>(4)</w:t>
      </w:r>
      <w:r w:rsidR="00091A42" w:rsidRPr="0034022E">
        <w:rPr>
          <w:rtl/>
          <w:lang w:bidi="fa-IR"/>
        </w:rPr>
        <w:t xml:space="preserve"> </w:t>
      </w:r>
    </w:p>
    <w:p w:rsidR="00091A42" w:rsidRPr="0034022E" w:rsidRDefault="00091A42" w:rsidP="00FB2882">
      <w:pPr>
        <w:pStyle w:val="Heading2Center"/>
        <w:rPr>
          <w:rtl/>
          <w:lang w:bidi="fa-IR"/>
        </w:rPr>
      </w:pPr>
      <w:bookmarkStart w:id="139" w:name="_Toc459280310"/>
      <w:bookmarkStart w:id="140" w:name="_Toc28694855"/>
      <w:r w:rsidRPr="0034022E">
        <w:rPr>
          <w:rtl/>
          <w:lang w:bidi="fa-IR"/>
        </w:rPr>
        <w:t>وَ</w:t>
      </w:r>
      <w:r>
        <w:rPr>
          <w:rFonts w:hint="cs"/>
          <w:rtl/>
          <w:lang w:bidi="fa-IR"/>
        </w:rPr>
        <w:t xml:space="preserve"> </w:t>
      </w:r>
      <w:r w:rsidRPr="00FA6A79">
        <w:rPr>
          <w:rStyle w:val="libFootnotenumChar"/>
          <w:rtl/>
        </w:rPr>
        <w:t>(5)</w:t>
      </w:r>
      <w:r w:rsidRPr="0034022E">
        <w:rPr>
          <w:rtl/>
          <w:lang w:bidi="fa-IR"/>
        </w:rPr>
        <w:t xml:space="preserve"> فِي قَوْلِهِ تَعَالى : </w:t>
      </w:r>
      <w:r w:rsidRPr="00F22207">
        <w:rPr>
          <w:rStyle w:val="libAlaemChar"/>
          <w:rFonts w:hint="cs"/>
          <w:rtl/>
        </w:rPr>
        <w:t>(</w:t>
      </w:r>
      <w:r w:rsidRPr="0034022E">
        <w:rPr>
          <w:rtl/>
          <w:lang w:bidi="fa-IR"/>
        </w:rPr>
        <w:t xml:space="preserve"> </w:t>
      </w:r>
      <w:r w:rsidRPr="00F22207">
        <w:rPr>
          <w:rStyle w:val="libAieChar"/>
          <w:rtl/>
        </w:rPr>
        <w:t xml:space="preserve">مَا يَكُونُ مِن نَّجْوى ثَلثَةٍ </w:t>
      </w:r>
      <w:r w:rsidR="00D17131">
        <w:rPr>
          <w:rStyle w:val="libAieChar"/>
          <w:rtl/>
        </w:rPr>
        <w:t>إِلَّا</w:t>
      </w:r>
      <w:r w:rsidRPr="00F22207">
        <w:rPr>
          <w:rStyle w:val="libAieChar"/>
          <w:rtl/>
        </w:rPr>
        <w:t xml:space="preserve"> هُوَ رَابِعُهُمْ</w:t>
      </w:r>
      <w:r w:rsidRPr="0034022E">
        <w:rPr>
          <w:rtl/>
          <w:lang w:bidi="fa-IR"/>
        </w:rPr>
        <w:t xml:space="preserve"> </w:t>
      </w:r>
      <w:r w:rsidRPr="00F22207">
        <w:rPr>
          <w:rStyle w:val="libAlaemChar"/>
          <w:rFonts w:hint="cs"/>
          <w:rtl/>
        </w:rPr>
        <w:t>)</w:t>
      </w:r>
      <w:r w:rsidRPr="0034022E">
        <w:rPr>
          <w:rtl/>
          <w:lang w:bidi="fa-IR"/>
        </w:rPr>
        <w:t xml:space="preserve"> </w:t>
      </w:r>
      <w:r w:rsidRPr="00FA6A79">
        <w:rPr>
          <w:rStyle w:val="libFootnotenumChar"/>
          <w:rtl/>
        </w:rPr>
        <w:t>(6)</w:t>
      </w:r>
      <w:r w:rsidRPr="0034022E">
        <w:rPr>
          <w:rtl/>
          <w:lang w:bidi="fa-IR"/>
        </w:rPr>
        <w:t xml:space="preserve"> :</w:t>
      </w:r>
      <w:bookmarkEnd w:id="139"/>
      <w:bookmarkEnd w:id="140"/>
    </w:p>
    <w:p w:rsidR="00091A42" w:rsidRPr="0034022E" w:rsidRDefault="00091A42" w:rsidP="00B72F8D">
      <w:pPr>
        <w:pStyle w:val="libNormal"/>
        <w:rPr>
          <w:rtl/>
          <w:lang w:bidi="fa-IR"/>
        </w:rPr>
      </w:pPr>
      <w:r w:rsidRPr="00751850">
        <w:rPr>
          <w:rtl/>
        </w:rPr>
        <w:t>332</w:t>
      </w:r>
      <w:r w:rsidRPr="006B17C4">
        <w:rPr>
          <w:rStyle w:val="libBold2Char"/>
          <w:rtl/>
        </w:rPr>
        <w:t xml:space="preserve"> / 5</w:t>
      </w:r>
      <w:r w:rsidR="00FA30A4">
        <w:rPr>
          <w:rStyle w:val="libBold2Char"/>
          <w:rtl/>
        </w:rPr>
        <w:t>.</w:t>
      </w:r>
      <w:r w:rsidRPr="0034022E">
        <w:rPr>
          <w:rtl/>
          <w:lang w:bidi="fa-IR"/>
        </w:rPr>
        <w:t xml:space="preserve"> عَنْهُ ، عَنْ </w:t>
      </w:r>
      <w:r w:rsidRPr="00FA6A79">
        <w:rPr>
          <w:rStyle w:val="libFootnotenumChar"/>
          <w:rtl/>
        </w:rPr>
        <w:t>(7)</w:t>
      </w:r>
      <w:r w:rsidRPr="0034022E">
        <w:rPr>
          <w:rtl/>
          <w:lang w:bidi="fa-IR"/>
        </w:rPr>
        <w:t xml:space="preserve"> عِدَّةٍ مِنْ أَصْحَابِنَا ، عَنْ أَحْمَدَ بْنِ مُحَمَّدِ بْنِ خَالِدٍ ، عَنْ يَعْقُوبَ بْنِ يَزِيدَ ، عَنِ ابْنِ أَبِي عُمَيْرٍ ، عَنِ ابْنِ أُذَيْنَةَ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قَوْلِهِ تَعَالى : </w:t>
      </w:r>
      <w:r w:rsidRPr="00F22207">
        <w:rPr>
          <w:rStyle w:val="libAlaemChar"/>
          <w:rtl/>
        </w:rPr>
        <w:t>(</w:t>
      </w:r>
      <w:r w:rsidRPr="00F22207">
        <w:rPr>
          <w:rStyle w:val="libAieChar"/>
          <w:rtl/>
        </w:rPr>
        <w:t xml:space="preserve"> ما يَكُونُ مِنْ نَجْوى ثَلاثَةٍ </w:t>
      </w:r>
      <w:r w:rsidR="00BE2D7A">
        <w:rPr>
          <w:rStyle w:val="libAieChar"/>
          <w:rtl/>
        </w:rPr>
        <w:t>إلّا</w:t>
      </w:r>
      <w:r w:rsidRPr="00F22207">
        <w:rPr>
          <w:rStyle w:val="libAieChar"/>
          <w:rtl/>
        </w:rPr>
        <w:t xml:space="preserve"> هُوَ رابِعُهُمْ وَل</w:t>
      </w:r>
      <w:r w:rsidR="00A61EBD">
        <w:rPr>
          <w:rStyle w:val="libAieChar"/>
          <w:rFonts w:hint="cs"/>
          <w:rtl/>
        </w:rPr>
        <w:t>َ</w:t>
      </w:r>
      <w:r w:rsidRPr="00F22207">
        <w:rPr>
          <w:rStyle w:val="libAieChar"/>
          <w:rtl/>
        </w:rPr>
        <w:t xml:space="preserve">ا خَمْسَةٍ </w:t>
      </w:r>
      <w:r w:rsidR="00BE2D7A">
        <w:rPr>
          <w:rStyle w:val="libAieChar"/>
          <w:rtl/>
        </w:rPr>
        <w:t>إلّا</w:t>
      </w:r>
      <w:r w:rsidRPr="00F22207">
        <w:rPr>
          <w:rStyle w:val="libAieChar"/>
          <w:rtl/>
        </w:rPr>
        <w:t xml:space="preserve"> هُوَ سادِسُهُمْ </w:t>
      </w:r>
      <w:r w:rsidRPr="00F22207">
        <w:rPr>
          <w:rStyle w:val="libAlaemChar"/>
          <w:rtl/>
        </w:rPr>
        <w:t>)</w:t>
      </w:r>
      <w:r w:rsidRPr="0034022E">
        <w:rPr>
          <w:rtl/>
          <w:lang w:bidi="fa-IR"/>
        </w:rPr>
        <w:t xml:space="preserve"> فَقَالَ : « هُوَ وَاحِدٌ وَاحِدِيُّ </w:t>
      </w:r>
      <w:r w:rsidRPr="00FA6A79">
        <w:rPr>
          <w:rStyle w:val="libFootnotenumChar"/>
          <w:rtl/>
        </w:rPr>
        <w:t>(8)</w:t>
      </w:r>
      <w:r w:rsidRPr="0034022E">
        <w:rPr>
          <w:rtl/>
          <w:lang w:bidi="fa-IR"/>
        </w:rPr>
        <w:t xml:space="preserve"> الذَّاتِ ، بَائِنٌ مِنْ خَلْقِهِ ، وَبِذَاكَ </w:t>
      </w:r>
      <w:r w:rsidRPr="00FA6A79">
        <w:rPr>
          <w:rStyle w:val="libFootnotenumChar"/>
          <w:rtl/>
        </w:rPr>
        <w:t>(9)</w:t>
      </w:r>
      <w:r w:rsidRPr="0034022E">
        <w:rPr>
          <w:rtl/>
          <w:lang w:bidi="fa-IR"/>
        </w:rPr>
        <w:t xml:space="preserve"> وَصَفَ نَفْسَهُ ، وَهُوَ بِكُلِّ شَيْ‌ءٍ مُحِيطٌ بِالْإِشْرَافِ وَالْإِحَاطَةِ وَالْقُدْرَةِ</w:t>
      </w:r>
      <w:r>
        <w:rPr>
          <w:rFonts w:hint="cs"/>
          <w:rtl/>
          <w:lang w:bidi="fa-IR"/>
        </w:rPr>
        <w:t xml:space="preserve"> </w:t>
      </w:r>
      <w:r w:rsidRPr="00F22207">
        <w:rPr>
          <w:rStyle w:val="libAlaemChar"/>
          <w:rtl/>
        </w:rPr>
        <w:t>(</w:t>
      </w:r>
      <w:r w:rsidRPr="00F22207">
        <w:rPr>
          <w:rStyle w:val="libAieChar"/>
          <w:rtl/>
        </w:rPr>
        <w:t xml:space="preserve"> ل</w:t>
      </w:r>
      <w:r w:rsidR="00A61EBD">
        <w:rPr>
          <w:rStyle w:val="libAieChar"/>
          <w:rFonts w:hint="cs"/>
          <w:rtl/>
        </w:rPr>
        <w:t>َ</w:t>
      </w:r>
      <w:r w:rsidRPr="00F22207">
        <w:rPr>
          <w:rStyle w:val="libAieChar"/>
          <w:rtl/>
        </w:rPr>
        <w:t>ا يَعْزُبُ عَنْهُ مِثْقالُ ذَرَّةٍ فِي السَّماواتِ وَل</w:t>
      </w:r>
      <w:r w:rsidR="006D0CB2">
        <w:rPr>
          <w:rStyle w:val="libAieChar"/>
          <w:rFonts w:hint="cs"/>
          <w:rtl/>
        </w:rPr>
        <w:t>َ</w:t>
      </w:r>
      <w:r w:rsidRPr="00F22207">
        <w:rPr>
          <w:rStyle w:val="libAieChar"/>
          <w:rtl/>
        </w:rPr>
        <w:t>ا فِي الْأَرْضِ وَل</w:t>
      </w:r>
      <w:r w:rsidR="006D0CB2">
        <w:rPr>
          <w:rStyle w:val="libAieChar"/>
          <w:rFonts w:hint="cs"/>
          <w:rtl/>
        </w:rPr>
        <w:t>َ</w:t>
      </w:r>
      <w:r w:rsidRPr="00F22207">
        <w:rPr>
          <w:rStyle w:val="libAieChar"/>
          <w:rtl/>
        </w:rPr>
        <w:t>ا أَصْغَرُ مِنْ ذلِكَ وَل</w:t>
      </w:r>
      <w:r w:rsidR="006D0CB2">
        <w:rPr>
          <w:rStyle w:val="libAieChar"/>
          <w:rFonts w:hint="cs"/>
          <w:rtl/>
        </w:rPr>
        <w:t>َ</w:t>
      </w:r>
      <w:r w:rsidRPr="00F22207">
        <w:rPr>
          <w:rStyle w:val="libAieChar"/>
          <w:rtl/>
        </w:rPr>
        <w:t xml:space="preserve">ا أَكْبَرُ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بِالْإِحَاطَةِ وَالْعِلْمِ ، لَابِالذَّاتِ ؛ لِأَنَّ الْأَمَاكِنَ مَحْدُودَةٌ تَحْوِيهَا حُدُودٌ أَرْبَعَةٌ ، فَإِذَا كَانَ بِالذَّاتِ لَزِمَهَا </w:t>
      </w:r>
      <w:r w:rsidRPr="00FA6A79">
        <w:rPr>
          <w:rStyle w:val="libFootnotenumChar"/>
          <w:rtl/>
        </w:rPr>
        <w:t>(11)</w:t>
      </w:r>
      <w:r w:rsidRPr="0034022E">
        <w:rPr>
          <w:rtl/>
          <w:lang w:bidi="fa-IR"/>
        </w:rPr>
        <w:t xml:space="preserve"> الْحَوَايَةُ </w:t>
      </w:r>
      <w:r w:rsidRPr="00FA6A79">
        <w:rPr>
          <w:rStyle w:val="libFootnotenumChar"/>
          <w:rtl/>
        </w:rPr>
        <w:t>(12)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8A4618">
            <w:pPr>
              <w:pStyle w:val="libFootnote0"/>
              <w:rPr>
                <w:rtl/>
                <w:lang w:bidi="fa-IR"/>
              </w:rPr>
            </w:pPr>
            <w:r>
              <w:rPr>
                <w:rtl/>
                <w:lang w:bidi="fa-IR"/>
              </w:rPr>
              <w:t>(1) .</w:t>
            </w:r>
            <w:r w:rsidRPr="0034022E">
              <w:rPr>
                <w:rtl/>
                <w:lang w:bidi="fa-IR"/>
              </w:rPr>
              <w:t xml:space="preserve"> في شرح صدر المتألّهين : « على »</w:t>
            </w:r>
            <w:r>
              <w:rPr>
                <w:rtl/>
                <w:lang w:bidi="fa-IR"/>
              </w:rPr>
              <w:t>.</w:t>
            </w:r>
          </w:p>
        </w:tc>
        <w:tc>
          <w:tcPr>
            <w:tcW w:w="4474" w:type="dxa"/>
          </w:tcPr>
          <w:p w:rsidR="0038327E" w:rsidRDefault="0038327E" w:rsidP="008A4618">
            <w:pPr>
              <w:pStyle w:val="libFootnote0"/>
              <w:rPr>
                <w:rtl/>
                <w:lang w:bidi="fa-IR"/>
              </w:rPr>
            </w:pPr>
            <w:r>
              <w:rPr>
                <w:rtl/>
                <w:lang w:bidi="fa-IR"/>
              </w:rPr>
              <w:t>(2) .</w:t>
            </w:r>
            <w:r w:rsidRPr="0034022E">
              <w:rPr>
                <w:rtl/>
                <w:lang w:bidi="fa-IR"/>
              </w:rPr>
              <w:t xml:space="preserve"> في « بس » : « له كلّها »</w:t>
            </w:r>
            <w:r>
              <w:rPr>
                <w:rtl/>
                <w:lang w:bidi="fa-IR"/>
              </w:rPr>
              <w:t>.</w:t>
            </w:r>
          </w:p>
        </w:tc>
      </w:tr>
      <w:tr w:rsidR="0038327E" w:rsidTr="0038327E">
        <w:tc>
          <w:tcPr>
            <w:tcW w:w="4474" w:type="dxa"/>
          </w:tcPr>
          <w:p w:rsidR="0038327E" w:rsidRDefault="0038327E" w:rsidP="008A4618">
            <w:pPr>
              <w:pStyle w:val="libFootnote0"/>
              <w:rPr>
                <w:rtl/>
                <w:lang w:bidi="fa-IR"/>
              </w:rPr>
            </w:pPr>
            <w:r>
              <w:rPr>
                <w:rtl/>
                <w:lang w:bidi="fa-IR"/>
              </w:rPr>
              <w:t>(3) .</w:t>
            </w:r>
            <w:r w:rsidRPr="0034022E">
              <w:rPr>
                <w:rtl/>
                <w:lang w:bidi="fa-IR"/>
              </w:rPr>
              <w:t xml:space="preserve"> في « ب » </w:t>
            </w:r>
            <w:r>
              <w:rPr>
                <w:rtl/>
                <w:lang w:bidi="fa-IR"/>
              </w:rPr>
              <w:t xml:space="preserve">: - </w:t>
            </w:r>
            <w:r w:rsidRPr="0034022E">
              <w:rPr>
                <w:rtl/>
                <w:lang w:bidi="fa-IR"/>
              </w:rPr>
              <w:t xml:space="preserve">« </w:t>
            </w:r>
            <w:r>
              <w:rPr>
                <w:rtl/>
                <w:lang w:bidi="fa-IR"/>
              </w:rPr>
              <w:t>و ».</w:t>
            </w:r>
          </w:p>
        </w:tc>
        <w:tc>
          <w:tcPr>
            <w:tcW w:w="4474" w:type="dxa"/>
          </w:tcPr>
          <w:p w:rsidR="0038327E" w:rsidRDefault="0038327E" w:rsidP="008A4618">
            <w:pPr>
              <w:pStyle w:val="libFootnote0"/>
              <w:rPr>
                <w:rtl/>
                <w:lang w:bidi="fa-IR"/>
              </w:rPr>
            </w:pPr>
            <w:r>
              <w:rPr>
                <w:rtl/>
                <w:lang w:bidi="fa-IR"/>
              </w:rPr>
              <w:t>(4) .</w:t>
            </w:r>
            <w:r w:rsidRPr="0034022E">
              <w:rPr>
                <w:rtl/>
                <w:lang w:bidi="fa-IR"/>
              </w:rPr>
              <w:t xml:space="preserve"> </w:t>
            </w:r>
            <w:r w:rsidRPr="00BF510C">
              <w:rPr>
                <w:rStyle w:val="libFootnoteBoldChar"/>
                <w:rtl/>
              </w:rPr>
              <w:t>الوافي</w:t>
            </w:r>
            <w:r w:rsidRPr="0034022E">
              <w:rPr>
                <w:rtl/>
                <w:lang w:bidi="fa-IR"/>
              </w:rPr>
              <w:t xml:space="preserve"> ، ج 1 ، ص 403 ، ح 324</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ج ، ف ، بح ، بر ، بس ، بف »</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r w:rsidR="00091A42" w:rsidRPr="0034022E">
        <w:rPr>
          <w:rtl/>
          <w:lang w:bidi="fa-IR"/>
        </w:rPr>
        <w:t xml:space="preserve"> قال المازندراني في شرحه : « وفي قوله ، عطف على الحركة والانتقال</w:t>
      </w:r>
      <w:r w:rsidR="00091A42">
        <w:rPr>
          <w:rtl/>
          <w:lang w:bidi="fa-IR"/>
        </w:rPr>
        <w:t xml:space="preserve"> </w:t>
      </w:r>
      <w:r>
        <w:rPr>
          <w:rtl/>
          <w:lang w:bidi="fa-IR"/>
        </w:rPr>
        <w:t>...</w:t>
      </w:r>
      <w:r w:rsidR="00091A42" w:rsidRPr="0034022E">
        <w:rPr>
          <w:rtl/>
          <w:lang w:bidi="fa-IR"/>
        </w:rPr>
        <w:t xml:space="preserve"> أي باب الحركة والانتقال ، وفي تفسير قوله تعالى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المجادلة (58) : 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عنه ، عن »</w:t>
      </w:r>
      <w:r>
        <w:rPr>
          <w:rtl/>
          <w:lang w:bidi="fa-IR"/>
        </w:rPr>
        <w:t>.</w:t>
      </w:r>
      <w:r w:rsidR="00091A42" w:rsidRPr="0034022E">
        <w:rPr>
          <w:rtl/>
          <w:lang w:bidi="fa-IR"/>
        </w:rPr>
        <w:t xml:space="preserve"> والضمير راجع إلى محمّد بن يعقوب مصنّف الكتاب ، كما هو الظاهر</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 أحَديّ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بس » وحاشية « ج » وشرح صدر المتألّهين وشرح المازندراني : « وبذلك »</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F60E55">
            <w:pPr>
              <w:pStyle w:val="libFootnote0"/>
              <w:rPr>
                <w:rtl/>
                <w:lang w:bidi="fa-IR"/>
              </w:rPr>
            </w:pPr>
            <w:r>
              <w:rPr>
                <w:rtl/>
                <w:lang w:bidi="fa-IR"/>
              </w:rPr>
              <w:t>(10) .</w:t>
            </w:r>
            <w:r w:rsidRPr="0034022E">
              <w:rPr>
                <w:rtl/>
                <w:lang w:bidi="fa-IR"/>
              </w:rPr>
              <w:t xml:space="preserve"> سبأ (34) : 3</w:t>
            </w:r>
            <w:r>
              <w:rPr>
                <w:rtl/>
                <w:lang w:bidi="fa-IR"/>
              </w:rPr>
              <w:t>.</w:t>
            </w:r>
          </w:p>
        </w:tc>
        <w:tc>
          <w:tcPr>
            <w:tcW w:w="4474" w:type="dxa"/>
          </w:tcPr>
          <w:p w:rsidR="0038327E" w:rsidRDefault="0038327E" w:rsidP="00F60E55">
            <w:pPr>
              <w:pStyle w:val="libFootnote0"/>
              <w:rPr>
                <w:rtl/>
                <w:lang w:bidi="fa-IR"/>
              </w:rPr>
            </w:pPr>
            <w:r>
              <w:rPr>
                <w:rtl/>
                <w:lang w:bidi="fa-IR"/>
              </w:rPr>
              <w:t>(11) .</w:t>
            </w:r>
            <w:r w:rsidRPr="0034022E">
              <w:rPr>
                <w:rtl/>
                <w:lang w:bidi="fa-IR"/>
              </w:rPr>
              <w:t xml:space="preserve"> في « بح » : « ألزمها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4 ، ص 107 : « ضمير التأنيث في « لزمها » للذات</w:t>
      </w:r>
      <w:r w:rsidR="00091A42">
        <w:rPr>
          <w:rtl/>
          <w:lang w:bidi="fa-IR"/>
        </w:rPr>
        <w:t xml:space="preserve"> </w:t>
      </w:r>
      <w:r>
        <w:rPr>
          <w:rtl/>
          <w:lang w:bidi="fa-IR"/>
        </w:rPr>
        <w:t>...</w:t>
      </w:r>
      <w:r w:rsidR="00091A42" w:rsidRPr="0034022E">
        <w:rPr>
          <w:rtl/>
          <w:lang w:bidi="fa-IR"/>
        </w:rPr>
        <w:t xml:space="preserve"> يعني إذا كان عدم بعد شي‌ء عنه باعتبار حصول ذاته تعالى في مكان قريب منه ، لزم احتواء المكان عليه وكونه فيما يحيط به حدود أربعة ، كلّ حدّ مقابل لنظيره ، وأنّه محال »</w:t>
      </w:r>
      <w:r>
        <w:rPr>
          <w:rtl/>
          <w:lang w:bidi="fa-IR"/>
        </w:rPr>
        <w:t>.</w:t>
      </w:r>
      <w:r w:rsidR="00091A42" w:rsidRPr="0034022E">
        <w:rPr>
          <w:rtl/>
          <w:lang w:bidi="fa-IR"/>
        </w:rPr>
        <w:t xml:space="preserve"> وانظر : </w:t>
      </w:r>
      <w:r w:rsidR="00091A42" w:rsidRPr="00BF510C">
        <w:rPr>
          <w:rStyle w:val="libFootnoteBoldChar"/>
          <w:rtl/>
        </w:rPr>
        <w:t>شرح صدر المتألّهين</w:t>
      </w:r>
      <w:r w:rsidR="00091A42" w:rsidRPr="0034022E">
        <w:rPr>
          <w:rtl/>
          <w:lang w:bidi="fa-IR"/>
        </w:rPr>
        <w:t xml:space="preserve"> ، ص 305</w:t>
      </w:r>
      <w:r>
        <w:rPr>
          <w:rtl/>
          <w:lang w:bidi="fa-IR"/>
        </w:rPr>
        <w:t>.</w:t>
      </w:r>
    </w:p>
    <w:p w:rsidR="00091A42" w:rsidRPr="0034022E" w:rsidRDefault="00FA30A4" w:rsidP="00F60E55">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131 ، ح 13 ، بسنده عن محمّد بن أبي عمير ، عن عمر بن ا</w:t>
      </w:r>
      <w:r w:rsidR="00F60E55">
        <w:rPr>
          <w:rFonts w:hint="cs"/>
          <w:rtl/>
          <w:lang w:bidi="fa-IR"/>
        </w:rPr>
        <w:t>ُ</w:t>
      </w:r>
      <w:r w:rsidR="00091A42" w:rsidRPr="0034022E">
        <w:rPr>
          <w:rtl/>
          <w:lang w:bidi="fa-IR"/>
        </w:rPr>
        <w:t>ذينة</w:t>
      </w:r>
      <w:r w:rsidR="00F60E55">
        <w:rPr>
          <w:rFonts w:hint="cs"/>
          <w:rtl/>
          <w:lang w:bidi="fa-IR"/>
        </w:rPr>
        <w:t>.</w:t>
      </w:r>
      <w:r w:rsidR="00091A42" w:rsidRPr="00BF510C">
        <w:rPr>
          <w:rStyle w:val="libFootnoteBoldChar"/>
          <w:rtl/>
        </w:rPr>
        <w:t>الوافي</w:t>
      </w:r>
      <w:r w:rsidR="00091A42" w:rsidRPr="0034022E">
        <w:rPr>
          <w:rtl/>
          <w:lang w:bidi="fa-IR"/>
        </w:rPr>
        <w:t xml:space="preserve"> ، ج 1 ، ص 401 ، ح 323</w:t>
      </w:r>
      <w:r>
        <w:rPr>
          <w:rtl/>
          <w:lang w:bidi="fa-IR"/>
        </w:rPr>
        <w:t>.</w:t>
      </w:r>
    </w:p>
    <w:p w:rsidR="00F60E55" w:rsidRPr="0034022E" w:rsidRDefault="00F60E55" w:rsidP="00F60E55">
      <w:pPr>
        <w:pStyle w:val="libNormal"/>
        <w:rPr>
          <w:rtl/>
          <w:lang w:bidi="fa-IR"/>
        </w:rPr>
      </w:pPr>
      <w:bookmarkStart w:id="141" w:name="_Toc459280311"/>
      <w:r>
        <w:br w:type="page"/>
      </w:r>
    </w:p>
    <w:p w:rsidR="00091A42" w:rsidRPr="0034022E" w:rsidRDefault="00091A42" w:rsidP="00FB2882">
      <w:pPr>
        <w:pStyle w:val="Heading2Center"/>
        <w:rPr>
          <w:rtl/>
          <w:lang w:bidi="fa-IR"/>
        </w:rPr>
      </w:pPr>
      <w:bookmarkStart w:id="142" w:name="_Toc28694856"/>
      <w:r w:rsidRPr="0034022E">
        <w:rPr>
          <w:rtl/>
          <w:lang w:bidi="fa-IR"/>
        </w:rPr>
        <w:t xml:space="preserve">فِي قَوْلِهِ : </w:t>
      </w:r>
      <w:r w:rsidRPr="00F22207">
        <w:rPr>
          <w:rStyle w:val="libAlaemChar"/>
          <w:rFonts w:hint="cs"/>
          <w:rtl/>
        </w:rPr>
        <w:t>(</w:t>
      </w:r>
      <w:r w:rsidRPr="0034022E">
        <w:rPr>
          <w:rtl/>
          <w:lang w:bidi="fa-IR"/>
        </w:rPr>
        <w:t xml:space="preserve"> </w:t>
      </w:r>
      <w:r w:rsidRPr="00F22207">
        <w:rPr>
          <w:rStyle w:val="libAieChar"/>
          <w:rtl/>
        </w:rPr>
        <w:t>الرَّحْمنُ عَلَى الْعَرْشِ اسْتَوَى</w:t>
      </w:r>
      <w:r w:rsidRPr="0034022E">
        <w:rPr>
          <w:rtl/>
          <w:lang w:bidi="fa-IR"/>
        </w:rPr>
        <w:t xml:space="preserve"> </w:t>
      </w:r>
      <w:r w:rsidRPr="00F22207">
        <w:rPr>
          <w:rStyle w:val="libAlaemChar"/>
          <w:rFonts w:hint="cs"/>
          <w:rtl/>
        </w:rPr>
        <w:t>)</w:t>
      </w:r>
      <w:r w:rsidRPr="0034022E">
        <w:rPr>
          <w:rtl/>
          <w:lang w:bidi="fa-IR"/>
        </w:rPr>
        <w:t xml:space="preserve"> : </w:t>
      </w:r>
      <w:r w:rsidRPr="00FA6A79">
        <w:rPr>
          <w:rStyle w:val="libFootnotenumChar"/>
          <w:rtl/>
        </w:rPr>
        <w:t>(1)</w:t>
      </w:r>
      <w:r w:rsidRPr="0034022E">
        <w:rPr>
          <w:rtl/>
          <w:lang w:bidi="fa-IR"/>
        </w:rPr>
        <w:t xml:space="preserve"> ‌</w:t>
      </w:r>
      <w:bookmarkEnd w:id="141"/>
      <w:bookmarkEnd w:id="142"/>
    </w:p>
    <w:p w:rsidR="00091A42" w:rsidRPr="0034022E" w:rsidRDefault="00091A42" w:rsidP="00B72F8D">
      <w:pPr>
        <w:pStyle w:val="libNormal"/>
        <w:rPr>
          <w:rtl/>
          <w:lang w:bidi="fa-IR"/>
        </w:rPr>
      </w:pPr>
      <w:r w:rsidRPr="00A651E8">
        <w:rPr>
          <w:rtl/>
        </w:rPr>
        <w:t>333</w:t>
      </w:r>
      <w:r w:rsidRPr="006B17C4">
        <w:rPr>
          <w:rStyle w:val="libBold2Char"/>
          <w:rtl/>
        </w:rPr>
        <w:t xml:space="preserve"> / 6</w:t>
      </w:r>
      <w:r w:rsidR="00FA30A4">
        <w:rPr>
          <w:rStyle w:val="libBold2Char"/>
          <w:rtl/>
        </w:rPr>
        <w:t>.</w:t>
      </w:r>
      <w:r w:rsidRPr="0034022E">
        <w:rPr>
          <w:rtl/>
          <w:lang w:bidi="fa-IR"/>
        </w:rPr>
        <w:t xml:space="preserve"> عَلِيُّ بْنُ مُحَمَّدٍ وَمُحَمَّدُ بْنُ الْحَسَنِ ، عَنْ سَهْلِ بْنِ زِيَادٍ ، عَنِ الْحَسَنِ بْنِ مُوسَى الْخَشَّابِ ، عَنْ بَعْضِ رِجَالِهِ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سُئِلَ عَنْ قَوْلِ اللهِ عَزَّ وَجَلَّ : </w:t>
      </w:r>
      <w:r w:rsidRPr="00F22207">
        <w:rPr>
          <w:rStyle w:val="libAlaemChar"/>
          <w:rtl/>
        </w:rPr>
        <w:t>(</w:t>
      </w:r>
      <w:r w:rsidRPr="00F22207">
        <w:rPr>
          <w:rStyle w:val="libAieChar"/>
          <w:rtl/>
        </w:rPr>
        <w:t xml:space="preserve"> الرَّحْمنُ عَلَى الْعَرْشِ اسْتَوى </w:t>
      </w:r>
      <w:r w:rsidRPr="00F22207">
        <w:rPr>
          <w:rStyle w:val="libAlaemChar"/>
          <w:rtl/>
        </w:rPr>
        <w:t>)</w:t>
      </w:r>
      <w:r w:rsidRPr="0034022E">
        <w:rPr>
          <w:rtl/>
          <w:lang w:bidi="fa-IR"/>
        </w:rPr>
        <w:t xml:space="preserve"> فَقَالَ : « اسْتَوى عَلى </w:t>
      </w:r>
      <w:r w:rsidRPr="00FA6A79">
        <w:rPr>
          <w:rStyle w:val="libFootnotenumChar"/>
          <w:rtl/>
        </w:rPr>
        <w:t>(2)</w:t>
      </w:r>
      <w:r w:rsidRPr="0034022E">
        <w:rPr>
          <w:rtl/>
          <w:lang w:bidi="fa-IR"/>
        </w:rPr>
        <w:t xml:space="preserve"> كُلِّ شَىْ‌ءٍ </w:t>
      </w:r>
      <w:r w:rsidRPr="00FA6A79">
        <w:rPr>
          <w:rStyle w:val="libFootnotenumChar"/>
          <w:rtl/>
        </w:rPr>
        <w:t>(3)</w:t>
      </w:r>
      <w:r w:rsidRPr="0034022E">
        <w:rPr>
          <w:rtl/>
          <w:lang w:bidi="fa-IR"/>
        </w:rPr>
        <w:t xml:space="preserve"> ؛ فَلَيْسَ شَىْ‌ءٌ أَقْرَبَ إِلَيْهِ مِنْ شَىْ‌ءٍ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A651E8">
        <w:rPr>
          <w:rtl/>
        </w:rPr>
        <w:t>334</w:t>
      </w:r>
      <w:r w:rsidRPr="006B17C4">
        <w:rPr>
          <w:rStyle w:val="libBold2Char"/>
          <w:rtl/>
        </w:rPr>
        <w:t xml:space="preserve"> / 7</w:t>
      </w:r>
      <w:r w:rsidR="00FA30A4">
        <w:rPr>
          <w:rStyle w:val="libBold2Char"/>
          <w:rtl/>
        </w:rPr>
        <w:t>.</w:t>
      </w:r>
      <w:r w:rsidRPr="0034022E">
        <w:rPr>
          <w:rtl/>
          <w:lang w:bidi="fa-IR"/>
        </w:rPr>
        <w:t xml:space="preserve"> وَبِهذَا الْإِسْنَادِ ، عَنْ سَهْلٍ ، عَنِ الْحَسَنِ بْنِ مَحْبُوبٍ ، عَنْ مُحَمَّدِ بْنِ مَارِدٍ :</w:t>
      </w:r>
    </w:p>
    <w:p w:rsidR="00091A42" w:rsidRPr="0034022E" w:rsidRDefault="00091A42" w:rsidP="00B72F8D">
      <w:pPr>
        <w:pStyle w:val="libNormal"/>
        <w:rPr>
          <w:rtl/>
          <w:lang w:bidi="fa-IR"/>
        </w:rPr>
      </w:pPr>
      <w:r w:rsidRPr="0034022E">
        <w:rPr>
          <w:rtl/>
          <w:lang w:bidi="fa-IR"/>
        </w:rPr>
        <w:t xml:space="preserve">أَنَّ أَبَا عَبْدِ اللهِ </w:t>
      </w:r>
      <w:r w:rsidRPr="00F22207">
        <w:rPr>
          <w:rStyle w:val="libAlaemChar"/>
          <w:rtl/>
        </w:rPr>
        <w:t>عليه‌السلام</w:t>
      </w:r>
      <w:r w:rsidRPr="0034022E">
        <w:rPr>
          <w:rtl/>
          <w:lang w:bidi="fa-IR"/>
        </w:rPr>
        <w:t xml:space="preserve"> سُئِلَ عَنْ قَوْلِ اللهِ عَزَّ وَجَلَّ : </w:t>
      </w:r>
      <w:r w:rsidRPr="00F22207">
        <w:rPr>
          <w:rStyle w:val="libAlaemChar"/>
          <w:rtl/>
        </w:rPr>
        <w:t>(</w:t>
      </w:r>
      <w:r w:rsidRPr="00F22207">
        <w:rPr>
          <w:rStyle w:val="libAieChar"/>
          <w:rtl/>
        </w:rPr>
        <w:t xml:space="preserve"> الرَّحْمنُ عَلَى الْعَرْشِ اسْتَوى </w:t>
      </w:r>
      <w:r w:rsidRPr="00F22207">
        <w:rPr>
          <w:rStyle w:val="libAlaemChar"/>
          <w:rtl/>
        </w:rPr>
        <w:t>)</w:t>
      </w:r>
      <w:r w:rsidRPr="0034022E">
        <w:rPr>
          <w:rtl/>
          <w:lang w:bidi="fa-IR"/>
        </w:rPr>
        <w:t xml:space="preserve"> فَقَالَ :</w:t>
      </w:r>
      <w:r>
        <w:rPr>
          <w:rFonts w:hint="cs"/>
          <w:rtl/>
          <w:lang w:bidi="fa-IR"/>
        </w:rPr>
        <w:t xml:space="preserve"> </w:t>
      </w:r>
      <w:r w:rsidRPr="0034022E">
        <w:rPr>
          <w:rtl/>
          <w:lang w:bidi="fa-IR"/>
        </w:rPr>
        <w:t xml:space="preserve">« اسْتَوى مِنْ </w:t>
      </w:r>
      <w:r w:rsidRPr="00FA6A79">
        <w:rPr>
          <w:rStyle w:val="libFootnotenumChar"/>
          <w:rtl/>
        </w:rPr>
        <w:t>(5)</w:t>
      </w:r>
      <w:r w:rsidRPr="0034022E">
        <w:rPr>
          <w:rtl/>
          <w:lang w:bidi="fa-IR"/>
        </w:rPr>
        <w:t xml:space="preserve"> كُلِّ شَيْ‌ءٍ ؛ فَلَيْسَ شَيْ‌ءٌ أَقْرَبَ إِلَيْهِ مِنْ شَيْ‌ءٍ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A651E8">
        <w:rPr>
          <w:rtl/>
        </w:rPr>
        <w:t>335</w:t>
      </w:r>
      <w:r w:rsidRPr="006B17C4">
        <w:rPr>
          <w:rStyle w:val="libBold2Char"/>
          <w:rtl/>
        </w:rPr>
        <w:t xml:space="preserve"> / 8</w:t>
      </w:r>
      <w:r w:rsidR="00FA30A4">
        <w:rPr>
          <w:rStyle w:val="libBold2Char"/>
          <w:rtl/>
        </w:rPr>
        <w:t>.</w:t>
      </w:r>
      <w:r w:rsidRPr="0034022E">
        <w:rPr>
          <w:rtl/>
          <w:lang w:bidi="fa-IR"/>
        </w:rPr>
        <w:t xml:space="preserve"> وَعَنْهُ ، عَنْ </w:t>
      </w:r>
      <w:r w:rsidRPr="00FA6A79">
        <w:rPr>
          <w:rStyle w:val="libFootnotenumChar"/>
          <w:rtl/>
        </w:rPr>
        <w:t>(7)</w:t>
      </w:r>
      <w:r w:rsidRPr="0034022E">
        <w:rPr>
          <w:rtl/>
          <w:lang w:bidi="fa-IR"/>
        </w:rPr>
        <w:t xml:space="preserve"> مُحَمَّدِ بْنِ يَحْيى ، عَنْ مُحَمَّدِ بْنِ الْحُسَيْنِ ، عَنْ صَفْوَانَ بْنِ يَحْيى ، عَنْ عَبْدِ الرَّحْمنِ بْنِ الْحَجَّاجِ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الرَّحْمنُ عَلَى الْعَرْشِ اسْتَوى </w:t>
      </w:r>
      <w:r w:rsidRPr="00F22207">
        <w:rPr>
          <w:rStyle w:val="libAlaemChar"/>
          <w:rtl/>
        </w:rPr>
        <w:t>)</w:t>
      </w:r>
      <w:r w:rsidRPr="0034022E">
        <w:rPr>
          <w:rtl/>
          <w:lang w:bidi="fa-IR"/>
        </w:rPr>
        <w:t xml:space="preserve"> فَقَالَ :</w:t>
      </w:r>
      <w:r>
        <w:rPr>
          <w:rFonts w:hint="cs"/>
          <w:rtl/>
          <w:lang w:bidi="fa-IR"/>
        </w:rPr>
        <w:t xml:space="preserve"> </w:t>
      </w:r>
      <w:r w:rsidRPr="0034022E">
        <w:rPr>
          <w:rtl/>
          <w:lang w:bidi="fa-IR"/>
        </w:rPr>
        <w:t xml:space="preserve">« اسْتَوى فِي </w:t>
      </w:r>
      <w:r w:rsidRPr="00FA6A79">
        <w:rPr>
          <w:rStyle w:val="libFootnotenumChar"/>
          <w:rtl/>
        </w:rPr>
        <w:t>(8)</w:t>
      </w:r>
      <w:r w:rsidRPr="0034022E">
        <w:rPr>
          <w:rtl/>
          <w:lang w:bidi="fa-IR"/>
        </w:rPr>
        <w:t xml:space="preserve"> كُلِّ شَيْ‌ءٍ ؛ فَلَيْسَ شَيْ‌ءٌ أَقْرَبَ إِلَيْهِ مِنْ شَيْ‌ءٍ ، لَمْ يَبْعُدْ مِنْهُ بَعِيدٌ </w:t>
      </w:r>
      <w:r w:rsidRPr="00FA6A79">
        <w:rPr>
          <w:rStyle w:val="libFootnotenumChar"/>
          <w:rtl/>
        </w:rPr>
        <w:t>(9)</w:t>
      </w:r>
      <w:r w:rsidRPr="0034022E">
        <w:rPr>
          <w:rtl/>
          <w:lang w:bidi="fa-IR"/>
        </w:rPr>
        <w:t xml:space="preserve"> ، وَلَمْ‌</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570922">
            <w:pPr>
              <w:pStyle w:val="libFootnote0"/>
              <w:rPr>
                <w:rtl/>
                <w:lang w:bidi="fa-IR"/>
              </w:rPr>
            </w:pPr>
            <w:r>
              <w:rPr>
                <w:rtl/>
                <w:lang w:bidi="fa-IR"/>
              </w:rPr>
              <w:t>(1) .</w:t>
            </w:r>
            <w:r w:rsidRPr="0034022E">
              <w:rPr>
                <w:rtl/>
                <w:lang w:bidi="fa-IR"/>
              </w:rPr>
              <w:t xml:space="preserve"> طه </w:t>
            </w:r>
            <w:r>
              <w:rPr>
                <w:rtl/>
                <w:lang w:bidi="fa-IR"/>
              </w:rPr>
              <w:t>(20) .</w:t>
            </w:r>
            <w:r w:rsidRPr="0034022E">
              <w:rPr>
                <w:rtl/>
                <w:lang w:bidi="fa-IR"/>
              </w:rPr>
              <w:t xml:space="preserve"> : 5</w:t>
            </w:r>
            <w:r>
              <w:rPr>
                <w:rtl/>
                <w:lang w:bidi="fa-IR"/>
              </w:rPr>
              <w:t>.</w:t>
            </w:r>
          </w:p>
        </w:tc>
        <w:tc>
          <w:tcPr>
            <w:tcW w:w="4474" w:type="dxa"/>
          </w:tcPr>
          <w:p w:rsidR="0038327E" w:rsidRDefault="0038327E" w:rsidP="00570922">
            <w:pPr>
              <w:pStyle w:val="libFootnote0"/>
              <w:rPr>
                <w:rtl/>
                <w:lang w:bidi="fa-IR"/>
              </w:rPr>
            </w:pPr>
            <w:r>
              <w:rPr>
                <w:rtl/>
                <w:lang w:bidi="fa-IR"/>
              </w:rPr>
              <w:t>(2) .</w:t>
            </w:r>
            <w:r w:rsidRPr="0034022E">
              <w:rPr>
                <w:rtl/>
                <w:lang w:bidi="fa-IR"/>
              </w:rPr>
              <w:t xml:space="preserve"> في التوحيد والمعاني وحاشية ميرزا رفيعا : « من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4 ، ص 109 : « استوى على كلّ شي‌ء ، أي استولى عليه بالقدرة والغلبة ، أو استوت نسبته إليه بالعلم والإحاطة »</w:t>
      </w:r>
      <w:r>
        <w:rPr>
          <w:rtl/>
          <w:lang w:bidi="fa-IR"/>
        </w:rPr>
        <w:t>.</w:t>
      </w:r>
    </w:p>
    <w:p w:rsidR="00091A42" w:rsidRPr="0034022E" w:rsidRDefault="00FA30A4" w:rsidP="00255AA8">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316 ، ح 4 ، عن محمّد بن الحسن بن أحمد بن الوليد ، عن محمّد بن يحيى ، عن سهل بن زياد ، عن الحسن بن موسى الخشّاب ، عن بعض رجاله رفعه ، عن أبي عبدالله </w:t>
      </w:r>
      <w:r w:rsidR="00091A42" w:rsidRPr="00570922">
        <w:rPr>
          <w:rStyle w:val="libFootnoteAlaemChar"/>
          <w:rtl/>
        </w:rPr>
        <w:t>عليه‌السلام</w:t>
      </w:r>
      <w:r w:rsidR="00255AA8">
        <w:rPr>
          <w:rFonts w:hint="cs"/>
          <w:rtl/>
          <w:lang w:bidi="fa-IR"/>
        </w:rPr>
        <w:t>.</w:t>
      </w:r>
      <w:r w:rsidR="00091A42" w:rsidRPr="00BF510C">
        <w:rPr>
          <w:rStyle w:val="libFootnoteBoldChar"/>
          <w:rtl/>
        </w:rPr>
        <w:t>الوافي</w:t>
      </w:r>
      <w:r w:rsidR="00091A42" w:rsidRPr="0034022E">
        <w:rPr>
          <w:rtl/>
          <w:lang w:bidi="fa-IR"/>
        </w:rPr>
        <w:t xml:space="preserve"> ، ج 1 ، ص 413 ، ح 334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بح » : « على »</w:t>
      </w:r>
      <w:r>
        <w:rPr>
          <w:rtl/>
          <w:lang w:bidi="fa-IR"/>
        </w:rPr>
        <w:t>.</w:t>
      </w:r>
      <w:r w:rsidR="00091A42" w:rsidRPr="0034022E">
        <w:rPr>
          <w:rtl/>
          <w:lang w:bidi="fa-IR"/>
        </w:rPr>
        <w:t xml:space="preserve"> وفي حاشية « ض ، بر » : « في »</w:t>
      </w:r>
      <w:r>
        <w:rPr>
          <w:rtl/>
          <w:lang w:bidi="fa-IR"/>
        </w:rPr>
        <w:t>.</w:t>
      </w:r>
    </w:p>
    <w:p w:rsidR="00091A42" w:rsidRPr="0034022E" w:rsidRDefault="00FA30A4" w:rsidP="003B3144">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315 ، ح 1 ؛ و</w:t>
      </w:r>
      <w:r w:rsidR="00091A42" w:rsidRPr="00BF510C">
        <w:rPr>
          <w:rStyle w:val="libFootnoteBoldChar"/>
          <w:rtl/>
        </w:rPr>
        <w:t>تفسير القمّي</w:t>
      </w:r>
      <w:r w:rsidR="00091A42" w:rsidRPr="0034022E">
        <w:rPr>
          <w:rtl/>
          <w:lang w:bidi="fa-IR"/>
        </w:rPr>
        <w:t xml:space="preserve"> ، ج 2 ، ص 59 ، بسندهما عن سهل بن زياد الآدمي</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317 ، ح 7 ؛ و</w:t>
      </w:r>
      <w:r w:rsidR="00091A42" w:rsidRPr="00BF510C">
        <w:rPr>
          <w:rStyle w:val="libFootnoteBoldChar"/>
          <w:rtl/>
        </w:rPr>
        <w:t>معاني الأخبار</w:t>
      </w:r>
      <w:r w:rsidR="00091A42" w:rsidRPr="0034022E">
        <w:rPr>
          <w:rtl/>
          <w:lang w:bidi="fa-IR"/>
        </w:rPr>
        <w:t xml:space="preserve"> ، ص 29 ، ح 1 ، بسند آخر عن الحسن بن محبوب ، عن مقاتل بن سليمان ، عن أبي عبد الله </w:t>
      </w:r>
      <w:r w:rsidR="00091A42" w:rsidRPr="00570922">
        <w:rPr>
          <w:rStyle w:val="libFootnoteAlaemChar"/>
          <w:rtl/>
        </w:rPr>
        <w:t>عليه‌السلام</w:t>
      </w:r>
      <w:r w:rsidR="003B3144">
        <w:rPr>
          <w:rFonts w:hint="cs"/>
          <w:rtl/>
          <w:lang w:bidi="fa-IR"/>
        </w:rPr>
        <w:t>.</w:t>
      </w:r>
      <w:r w:rsidR="00091A42" w:rsidRPr="00BF510C">
        <w:rPr>
          <w:rStyle w:val="libFootnoteBoldChar"/>
          <w:rtl/>
        </w:rPr>
        <w:t>الوافي</w:t>
      </w:r>
      <w:r w:rsidR="00091A42" w:rsidRPr="0034022E">
        <w:rPr>
          <w:rtl/>
          <w:lang w:bidi="fa-IR"/>
        </w:rPr>
        <w:t xml:space="preserve"> ، ج 1 ، ص 413 ، ح 335</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3B3144">
            <w:pPr>
              <w:pStyle w:val="libFootnote0"/>
              <w:rPr>
                <w:rtl/>
                <w:lang w:bidi="fa-IR"/>
              </w:rPr>
            </w:pPr>
            <w:r>
              <w:rPr>
                <w:rtl/>
                <w:lang w:bidi="fa-IR"/>
              </w:rPr>
              <w:t>(7) .</w:t>
            </w:r>
            <w:r w:rsidRPr="0034022E">
              <w:rPr>
                <w:rtl/>
                <w:lang w:bidi="fa-IR"/>
              </w:rPr>
              <w:t xml:space="preserve"> في « بر » </w:t>
            </w:r>
            <w:r>
              <w:rPr>
                <w:rtl/>
                <w:lang w:bidi="fa-IR"/>
              </w:rPr>
              <w:t xml:space="preserve">: - </w:t>
            </w:r>
            <w:r w:rsidRPr="0034022E">
              <w:rPr>
                <w:rtl/>
                <w:lang w:bidi="fa-IR"/>
              </w:rPr>
              <w:t>« وعنه ، عن »</w:t>
            </w:r>
            <w:r>
              <w:rPr>
                <w:rtl/>
                <w:lang w:bidi="fa-IR"/>
              </w:rPr>
              <w:t>.</w:t>
            </w:r>
          </w:p>
        </w:tc>
        <w:tc>
          <w:tcPr>
            <w:tcW w:w="4474" w:type="dxa"/>
          </w:tcPr>
          <w:p w:rsidR="0038327E" w:rsidRDefault="0038327E" w:rsidP="003B3144">
            <w:pPr>
              <w:pStyle w:val="libFootnote0"/>
              <w:rPr>
                <w:rtl/>
                <w:lang w:bidi="fa-IR"/>
              </w:rPr>
            </w:pPr>
            <w:r>
              <w:rPr>
                <w:rtl/>
                <w:lang w:bidi="fa-IR"/>
              </w:rPr>
              <w:t>(8) .</w:t>
            </w:r>
            <w:r w:rsidRPr="0034022E">
              <w:rPr>
                <w:rtl/>
                <w:lang w:bidi="fa-IR"/>
              </w:rPr>
              <w:t xml:space="preserve"> في التوحيد : « من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ف » : « قريب »</w:t>
      </w:r>
      <w:r>
        <w:rPr>
          <w:rtl/>
          <w:lang w:bidi="fa-IR"/>
        </w:rPr>
        <w:t>.</w:t>
      </w:r>
    </w:p>
    <w:p w:rsidR="00570922" w:rsidRPr="0034022E" w:rsidRDefault="00570922" w:rsidP="00570922">
      <w:pPr>
        <w:pStyle w:val="libNormal"/>
        <w:rPr>
          <w:rtl/>
          <w:lang w:bidi="fa-IR"/>
        </w:rPr>
      </w:pPr>
      <w:r>
        <w:br w:type="page"/>
      </w:r>
    </w:p>
    <w:p w:rsidR="00091A42" w:rsidRPr="0034022E" w:rsidRDefault="00091A42" w:rsidP="00F22207">
      <w:pPr>
        <w:pStyle w:val="libNormal0"/>
        <w:rPr>
          <w:rtl/>
          <w:lang w:bidi="fa-IR"/>
        </w:rPr>
      </w:pPr>
      <w:r w:rsidRPr="0034022E">
        <w:rPr>
          <w:rtl/>
          <w:lang w:bidi="fa-IR"/>
        </w:rPr>
        <w:t>ي</w:t>
      </w:r>
      <w:r>
        <w:rPr>
          <w:rFonts w:hint="cs"/>
          <w:rtl/>
        </w:rPr>
        <w:t>َ</w:t>
      </w:r>
      <w:r w:rsidRPr="0034022E">
        <w:rPr>
          <w:rtl/>
          <w:lang w:bidi="fa-IR"/>
        </w:rPr>
        <w:t xml:space="preserve">قْرُبْ مِنْهُ قَرِيبٌ </w:t>
      </w:r>
      <w:r w:rsidRPr="00FA6A79">
        <w:rPr>
          <w:rStyle w:val="libFootnotenumChar"/>
          <w:rtl/>
        </w:rPr>
        <w:t>(1)</w:t>
      </w:r>
      <w:r w:rsidRPr="0034022E">
        <w:rPr>
          <w:rtl/>
          <w:lang w:bidi="fa-IR"/>
        </w:rPr>
        <w:t xml:space="preserve"> ، اسْتَوى فِي </w:t>
      </w:r>
      <w:r w:rsidRPr="00FA6A79">
        <w:rPr>
          <w:rStyle w:val="libFootnotenumChar"/>
          <w:rtl/>
        </w:rPr>
        <w:t>(2)</w:t>
      </w:r>
      <w:r w:rsidRPr="0034022E">
        <w:rPr>
          <w:rtl/>
          <w:lang w:bidi="fa-IR"/>
        </w:rPr>
        <w:t xml:space="preserve"> كُلِّ شَيْ‌ءٍ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A651E8">
        <w:rPr>
          <w:rtl/>
        </w:rPr>
        <w:t>336</w:t>
      </w:r>
      <w:r w:rsidRPr="006B17C4">
        <w:rPr>
          <w:rStyle w:val="libBold2Char"/>
          <w:rtl/>
        </w:rPr>
        <w:t xml:space="preserve"> / 9</w:t>
      </w:r>
      <w:r w:rsidR="00FA30A4">
        <w:rPr>
          <w:rStyle w:val="libBold2Char"/>
          <w:rtl/>
        </w:rPr>
        <w:t>.</w:t>
      </w:r>
      <w:r w:rsidRPr="0034022E">
        <w:rPr>
          <w:rtl/>
          <w:lang w:bidi="fa-IR"/>
        </w:rPr>
        <w:t xml:space="preserve"> وَعَنْهُ ، عَنْ </w:t>
      </w:r>
      <w:r w:rsidRPr="00FA6A79">
        <w:rPr>
          <w:rStyle w:val="libFootnotenumChar"/>
          <w:rtl/>
        </w:rPr>
        <w:t>(4)</w:t>
      </w:r>
      <w:r w:rsidRPr="0034022E">
        <w:rPr>
          <w:rtl/>
          <w:lang w:bidi="fa-IR"/>
        </w:rPr>
        <w:t xml:space="preserve"> مُحَمَّدِ بْنِ يَحْيى ، عَنْ أَحْمَدَ بْنِ مُحَمَّدِ بْنِ عِيسى ، عَنِ الْحُسَيْنِ بْنِ سَعِيدٍ ، عَنِ النَّضْرِ بْنِ سُوَيْدٍ ، عَنْ عَاصِمِ بْنِ حُمَيْدٍ ، عَنْ أَبِي بَصِيرٍ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مَنْ زَعَمَ أَنَّ اللهَ مِنْ شَيْ‌ءٍ ، أَوْ فِي شَيْ‌ءٍ ، أَوْ عَلى شَيْ‌ءٍ ، فَقَدْ كَفَرَ »</w:t>
      </w:r>
      <w:r w:rsidR="00FA30A4">
        <w:rPr>
          <w:rtl/>
          <w:lang w:bidi="fa-IR"/>
        </w:rPr>
        <w:t>.</w:t>
      </w:r>
      <w:r w:rsidRPr="0034022E">
        <w:rPr>
          <w:rtl/>
          <w:lang w:bidi="fa-IR"/>
        </w:rPr>
        <w:t xml:space="preserve"> قُلْتُ </w:t>
      </w:r>
      <w:r w:rsidRPr="00FA6A79">
        <w:rPr>
          <w:rStyle w:val="libFootnotenumChar"/>
          <w:rtl/>
        </w:rPr>
        <w:t>(5)</w:t>
      </w:r>
      <w:r w:rsidRPr="0034022E">
        <w:rPr>
          <w:rtl/>
          <w:lang w:bidi="fa-IR"/>
        </w:rPr>
        <w:t xml:space="preserve"> : فَسِّرْ </w:t>
      </w:r>
      <w:r w:rsidRPr="00FA6A79">
        <w:rPr>
          <w:rStyle w:val="libFootnotenumChar"/>
          <w:rtl/>
        </w:rPr>
        <w:t>(6)</w:t>
      </w:r>
      <w:r w:rsidRPr="0034022E">
        <w:rPr>
          <w:rtl/>
          <w:lang w:bidi="fa-IR"/>
        </w:rPr>
        <w:t xml:space="preserve"> لِي ، قَالَ : « أَعْنِي بِالْحَوَايَةِ </w:t>
      </w:r>
      <w:r w:rsidRPr="00FA6A79">
        <w:rPr>
          <w:rStyle w:val="libFootnotenumChar"/>
          <w:rtl/>
        </w:rPr>
        <w:t>(7)</w:t>
      </w:r>
      <w:r w:rsidRPr="0034022E">
        <w:rPr>
          <w:rtl/>
          <w:lang w:bidi="fa-IR"/>
        </w:rPr>
        <w:t xml:space="preserve"> مِنَ الشَّيْ‌ءِ </w:t>
      </w:r>
      <w:r w:rsidRPr="00FA6A79">
        <w:rPr>
          <w:rStyle w:val="libFootnotenumChar"/>
          <w:rtl/>
        </w:rPr>
        <w:t>(8)</w:t>
      </w:r>
      <w:r w:rsidRPr="0034022E">
        <w:rPr>
          <w:rtl/>
          <w:lang w:bidi="fa-IR"/>
        </w:rPr>
        <w:t xml:space="preserve"> لَهُ ، أَوْ بِإِمْسَاكٍ لَهُ </w:t>
      </w:r>
      <w:r w:rsidRPr="00FA6A79">
        <w:rPr>
          <w:rStyle w:val="libFootnotenumChar"/>
          <w:rtl/>
        </w:rPr>
        <w:t>(9)</w:t>
      </w:r>
      <w:r w:rsidRPr="0034022E">
        <w:rPr>
          <w:rtl/>
          <w:lang w:bidi="fa-IR"/>
        </w:rPr>
        <w:t xml:space="preserve"> ، أَوْ مِنْ شَيْ‌ءٍ سَبَقَهُ »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A651E8">
        <w:rPr>
          <w:rtl/>
        </w:rPr>
        <w:t>337</w:t>
      </w:r>
      <w:r w:rsidRPr="006B17C4">
        <w:rPr>
          <w:rStyle w:val="libBold2Char"/>
          <w:rtl/>
        </w:rPr>
        <w:t xml:space="preserve"> / 10</w:t>
      </w:r>
      <w:r w:rsidR="00FA30A4">
        <w:rPr>
          <w:rStyle w:val="libBold2Char"/>
          <w:rtl/>
        </w:rPr>
        <w:t>.</w:t>
      </w:r>
      <w:r w:rsidRPr="0034022E">
        <w:rPr>
          <w:rtl/>
          <w:lang w:bidi="fa-IR"/>
        </w:rPr>
        <w:t xml:space="preserve"> وَفِي رِوَايَةٍ أُخْرى : « مَنْ زَعَمَ أَنَّ اللهَ مِنْ شَيْ‌ءٍ ، فَقَدْ جَعَلَهُ مُحْدَثاً ؛ وَمَنْ زَعَمَ أَنَّهُ فِي شَيْ‌ءٍ ، فَقَدْ جَعَلَهُ مَحْصُوراً ؛ وَمَنْ زَعَمَ أَنَّهُ عَلى شَيْ‌ءٍ ، فَقَدْ جَعَلَهُ مَحْمُولاً » </w:t>
      </w:r>
      <w:r w:rsidRPr="00FA6A79">
        <w:rPr>
          <w:rStyle w:val="libFootnotenumChar"/>
          <w:rtl/>
        </w:rPr>
        <w:t>(11)</w:t>
      </w:r>
      <w:r w:rsidR="00FA30A4">
        <w:rPr>
          <w:rtl/>
          <w:lang w:bidi="fa-IR"/>
        </w:rPr>
        <w:t>.</w:t>
      </w:r>
    </w:p>
    <w:p w:rsidR="00091A42" w:rsidRPr="0034022E" w:rsidRDefault="00091A42" w:rsidP="00F22207">
      <w:pPr>
        <w:pStyle w:val="libBold1"/>
        <w:rPr>
          <w:rtl/>
          <w:lang w:bidi="fa-IR"/>
        </w:rPr>
      </w:pPr>
      <w:r w:rsidRPr="0034022E">
        <w:rPr>
          <w:rtl/>
          <w:lang w:bidi="fa-IR"/>
        </w:rPr>
        <w:t xml:space="preserve">فِي قَوْلِهِ تَعَالى : </w:t>
      </w:r>
      <w:r w:rsidRPr="00F22207">
        <w:rPr>
          <w:rStyle w:val="libAlaemChar"/>
          <w:rFonts w:hint="cs"/>
          <w:rtl/>
        </w:rPr>
        <w:t>(</w:t>
      </w:r>
      <w:r w:rsidRPr="00F22207">
        <w:rPr>
          <w:rStyle w:val="libAieChar"/>
          <w:rtl/>
        </w:rPr>
        <w:t xml:space="preserve">وَهُوَ الَّذِى فِى السَّمَآءِ إِلهٌ وَفِى الْأَرْضِ إِلهٌ </w:t>
      </w:r>
      <w:r w:rsidRPr="00F22207">
        <w:rPr>
          <w:rStyle w:val="libAlaemChar"/>
          <w:rFonts w:hint="cs"/>
          <w:rtl/>
        </w:rPr>
        <w:t>)</w:t>
      </w:r>
      <w:r w:rsidRPr="00FA6A79">
        <w:rPr>
          <w:rStyle w:val="libFootnotenumChar"/>
          <w:rtl/>
        </w:rPr>
        <w:t>(12)</w:t>
      </w:r>
      <w:r w:rsidRPr="0034022E">
        <w:rPr>
          <w:rtl/>
          <w:lang w:bidi="fa-IR"/>
        </w:rPr>
        <w:t xml:space="preserve"> :</w:t>
      </w:r>
    </w:p>
    <w:p w:rsidR="00091A42" w:rsidRPr="0034022E" w:rsidRDefault="00091A42" w:rsidP="00B72F8D">
      <w:pPr>
        <w:pStyle w:val="libNormal"/>
        <w:rPr>
          <w:rtl/>
          <w:lang w:bidi="fa-IR"/>
        </w:rPr>
      </w:pPr>
      <w:r w:rsidRPr="00A651E8">
        <w:rPr>
          <w:rtl/>
        </w:rPr>
        <w:t>338</w:t>
      </w:r>
      <w:r w:rsidRPr="006B17C4">
        <w:rPr>
          <w:rStyle w:val="libBold2Char"/>
          <w:rtl/>
        </w:rPr>
        <w:t xml:space="preserve"> / 11</w:t>
      </w:r>
      <w:r w:rsidR="00FA30A4">
        <w:rPr>
          <w:rStyle w:val="libBold2Char"/>
          <w:rtl/>
        </w:rPr>
        <w:t>.</w:t>
      </w:r>
      <w:r w:rsidRPr="0034022E">
        <w:rPr>
          <w:rtl/>
          <w:lang w:bidi="fa-IR"/>
        </w:rPr>
        <w:t xml:space="preserve"> عَلِيُّ بْنُ إِبْرَاهِيمَ ، عَنْ أَبِيهِ ، عَنِ ابْنِ أَبِي عُمَيْرٍ ، عَنْ هِشَامِ بْنِ الْحَكَمِ ، قَالَ :</w:t>
      </w:r>
    </w:p>
    <w:p w:rsidR="00091A42" w:rsidRPr="0034022E" w:rsidRDefault="00091A42" w:rsidP="00B72F8D">
      <w:pPr>
        <w:pStyle w:val="libNormal"/>
        <w:rPr>
          <w:rtl/>
          <w:lang w:bidi="fa-IR"/>
        </w:rPr>
      </w:pPr>
      <w:r w:rsidRPr="0034022E">
        <w:rPr>
          <w:rtl/>
          <w:lang w:bidi="fa-IR"/>
        </w:rPr>
        <w:t xml:space="preserve">قَالَ أَبُو شَاكِرٍ الدَّيَصَانِيُّ : إِنَّ فِي الْقُرْآنِ آيَةً هِيَ قَوْلُنَا </w:t>
      </w:r>
      <w:r w:rsidRPr="00FA6A79">
        <w:rPr>
          <w:rStyle w:val="libFootnotenumChar"/>
          <w:rtl/>
        </w:rPr>
        <w:t>(13)</w:t>
      </w:r>
      <w:r w:rsidRPr="0034022E">
        <w:rPr>
          <w:rtl/>
          <w:lang w:bidi="fa-IR"/>
        </w:rPr>
        <w:t xml:space="preserve"> ، قُلْتُ : مَا </w:t>
      </w:r>
      <w:r w:rsidRPr="00FA6A79">
        <w:rPr>
          <w:rStyle w:val="libFootnotenumChar"/>
          <w:rtl/>
        </w:rPr>
        <w:t>(14)</w:t>
      </w:r>
      <w:r w:rsidRPr="0034022E">
        <w:rPr>
          <w:rtl/>
          <w:lang w:bidi="fa-IR"/>
        </w:rPr>
        <w:t xml:space="preserve"> هِيَ</w:t>
      </w:r>
      <w:r>
        <w:rPr>
          <w:rtl/>
          <w:lang w:bidi="fa-IR"/>
        </w:rPr>
        <w:t>؟</w:t>
      </w:r>
      <w:r w:rsidRPr="0034022E">
        <w:rPr>
          <w:rtl/>
          <w:lang w:bidi="fa-IR"/>
        </w:rPr>
        <w:t xml:space="preserve"> فَقَالَ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E4067F">
            <w:pPr>
              <w:pStyle w:val="libFootnote0"/>
              <w:rPr>
                <w:rtl/>
                <w:lang w:bidi="fa-IR"/>
              </w:rPr>
            </w:pPr>
            <w:r>
              <w:rPr>
                <w:rtl/>
                <w:lang w:bidi="fa-IR"/>
              </w:rPr>
              <w:t>(1) .</w:t>
            </w:r>
            <w:r w:rsidRPr="0034022E">
              <w:rPr>
                <w:rtl/>
                <w:lang w:bidi="fa-IR"/>
              </w:rPr>
              <w:t xml:space="preserve"> في « ف » : « بعيد »</w:t>
            </w:r>
            <w:r>
              <w:rPr>
                <w:rtl/>
                <w:lang w:bidi="fa-IR"/>
              </w:rPr>
              <w:t>.</w:t>
            </w:r>
          </w:p>
        </w:tc>
        <w:tc>
          <w:tcPr>
            <w:tcW w:w="4474" w:type="dxa"/>
          </w:tcPr>
          <w:p w:rsidR="0038327E" w:rsidRDefault="0038327E" w:rsidP="00E4067F">
            <w:pPr>
              <w:pStyle w:val="libFootnote0"/>
              <w:rPr>
                <w:rtl/>
                <w:lang w:bidi="fa-IR"/>
              </w:rPr>
            </w:pPr>
            <w:r>
              <w:rPr>
                <w:rtl/>
                <w:lang w:bidi="fa-IR"/>
              </w:rPr>
              <w:t>(2) .</w:t>
            </w:r>
            <w:r w:rsidRPr="0034022E">
              <w:rPr>
                <w:rtl/>
                <w:lang w:bidi="fa-IR"/>
              </w:rPr>
              <w:t xml:space="preserve"> في التوحيد : « من »</w:t>
            </w:r>
            <w:r>
              <w:rPr>
                <w:rtl/>
                <w:lang w:bidi="fa-IR"/>
              </w:rPr>
              <w:t>.</w:t>
            </w:r>
          </w:p>
        </w:tc>
      </w:tr>
    </w:tbl>
    <w:p w:rsidR="00091A42" w:rsidRPr="0034022E" w:rsidRDefault="00FA30A4" w:rsidP="00E4067F">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315 ، ح 2 ، بسنده عن محمّد بن الحسين</w:t>
      </w:r>
      <w:r w:rsidR="00E4067F">
        <w:rPr>
          <w:rFonts w:hint="cs"/>
          <w:rtl/>
          <w:lang w:bidi="fa-IR"/>
        </w:rPr>
        <w:t>.</w:t>
      </w:r>
      <w:r w:rsidR="00091A42" w:rsidRPr="00BF510C">
        <w:rPr>
          <w:rStyle w:val="libFootnoteBoldChar"/>
          <w:rtl/>
        </w:rPr>
        <w:t>الوافي</w:t>
      </w:r>
      <w:r w:rsidR="00091A42" w:rsidRPr="0034022E">
        <w:rPr>
          <w:rtl/>
          <w:lang w:bidi="fa-IR"/>
        </w:rPr>
        <w:t xml:space="preserve"> ، ج 1 ، ص 413 ، ح 336</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6A1051">
            <w:pPr>
              <w:pStyle w:val="libFootnote0"/>
              <w:rPr>
                <w:rtl/>
                <w:lang w:bidi="fa-IR"/>
              </w:rPr>
            </w:pPr>
            <w:r>
              <w:rPr>
                <w:rtl/>
                <w:lang w:bidi="fa-IR"/>
              </w:rPr>
              <w:t>(4) .</w:t>
            </w:r>
            <w:r w:rsidRPr="0034022E">
              <w:rPr>
                <w:rtl/>
                <w:lang w:bidi="fa-IR"/>
              </w:rPr>
              <w:t xml:space="preserve"> في « بر » </w:t>
            </w:r>
            <w:r>
              <w:rPr>
                <w:rtl/>
                <w:lang w:bidi="fa-IR"/>
              </w:rPr>
              <w:t xml:space="preserve">: - </w:t>
            </w:r>
            <w:r w:rsidRPr="0034022E">
              <w:rPr>
                <w:rtl/>
                <w:lang w:bidi="fa-IR"/>
              </w:rPr>
              <w:t>« وعنه ، عن »</w:t>
            </w:r>
            <w:r>
              <w:rPr>
                <w:rtl/>
                <w:lang w:bidi="fa-IR"/>
              </w:rPr>
              <w:t>.</w:t>
            </w:r>
          </w:p>
        </w:tc>
        <w:tc>
          <w:tcPr>
            <w:tcW w:w="4474" w:type="dxa"/>
          </w:tcPr>
          <w:p w:rsidR="0038327E" w:rsidRDefault="0038327E" w:rsidP="006A1051">
            <w:pPr>
              <w:pStyle w:val="libFootnote0"/>
              <w:rPr>
                <w:rtl/>
                <w:lang w:bidi="fa-IR"/>
              </w:rPr>
            </w:pPr>
            <w:r>
              <w:rPr>
                <w:rtl/>
                <w:lang w:bidi="fa-IR"/>
              </w:rPr>
              <w:t>(5) .</w:t>
            </w:r>
            <w:r w:rsidRPr="0034022E">
              <w:rPr>
                <w:rtl/>
                <w:lang w:bidi="fa-IR"/>
              </w:rPr>
              <w:t xml:space="preserve"> في حاشية « ض » : « فقلت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ض » : « فسّره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الباء في « بالحواية » </w:t>
      </w:r>
      <w:r w:rsidR="00091A42">
        <w:rPr>
          <w:rtl/>
          <w:lang w:bidi="fa-IR"/>
        </w:rPr>
        <w:t>و «</w:t>
      </w:r>
      <w:r w:rsidR="00091A42" w:rsidRPr="0034022E">
        <w:rPr>
          <w:rtl/>
          <w:lang w:bidi="fa-IR"/>
        </w:rPr>
        <w:t xml:space="preserve"> بإمساك » متعلّق بمحذوف ، تقديره : أعني بقولي في شي‌ء كونه بالحواية</w:t>
      </w:r>
      <w:r w:rsidR="00091A42">
        <w:rPr>
          <w:rtl/>
          <w:lang w:bidi="fa-IR"/>
        </w:rPr>
        <w:t xml:space="preserve"> </w:t>
      </w:r>
      <w:r>
        <w:rPr>
          <w:rtl/>
          <w:lang w:bidi="fa-IR"/>
        </w:rPr>
        <w:t>...</w:t>
      </w:r>
      <w:r w:rsidR="00091A42" w:rsidRPr="0034022E">
        <w:rPr>
          <w:rtl/>
          <w:lang w:bidi="fa-IR"/>
        </w:rPr>
        <w:t xml:space="preserve"> فالحواية تفسير</w:t>
      </w:r>
      <w:r w:rsidR="00091A42">
        <w:rPr>
          <w:rtl/>
          <w:lang w:bidi="fa-IR"/>
        </w:rPr>
        <w:t xml:space="preserve"> ل</w:t>
      </w:r>
      <w:r w:rsidR="006A1051">
        <w:rPr>
          <w:rFonts w:hint="cs"/>
          <w:rtl/>
          <w:lang w:bidi="fa-IR"/>
        </w:rPr>
        <w:t>ـ</w:t>
      </w:r>
      <w:r w:rsidR="00091A42">
        <w:rPr>
          <w:rtl/>
          <w:lang w:bidi="fa-IR"/>
        </w:rPr>
        <w:t xml:space="preserve"> </w:t>
      </w:r>
      <w:r w:rsidR="00091A42" w:rsidRPr="0034022E">
        <w:rPr>
          <w:rtl/>
          <w:lang w:bidi="fa-IR"/>
        </w:rPr>
        <w:t>« في » ، والإمساك</w:t>
      </w:r>
      <w:r w:rsidR="00091A42">
        <w:rPr>
          <w:rtl/>
          <w:lang w:bidi="fa-IR"/>
        </w:rPr>
        <w:t xml:space="preserve"> ل</w:t>
      </w:r>
      <w:r w:rsidR="006A1051">
        <w:rPr>
          <w:rFonts w:hint="cs"/>
          <w:rtl/>
          <w:lang w:bidi="fa-IR"/>
        </w:rPr>
        <w:t>ـ</w:t>
      </w:r>
      <w:r w:rsidR="00091A42">
        <w:rPr>
          <w:rtl/>
          <w:lang w:bidi="fa-IR"/>
        </w:rPr>
        <w:t xml:space="preserve"> </w:t>
      </w:r>
      <w:r w:rsidR="00091A42" w:rsidRPr="0034022E">
        <w:rPr>
          <w:rtl/>
          <w:lang w:bidi="fa-IR"/>
        </w:rPr>
        <w:t>« على » والسبق</w:t>
      </w:r>
      <w:r w:rsidR="00091A42">
        <w:rPr>
          <w:rtl/>
          <w:lang w:bidi="fa-IR"/>
        </w:rPr>
        <w:t xml:space="preserve"> ل</w:t>
      </w:r>
      <w:r w:rsidR="006A1051">
        <w:rPr>
          <w:rFonts w:hint="cs"/>
          <w:rtl/>
          <w:lang w:bidi="fa-IR"/>
        </w:rPr>
        <w:t>ـ</w:t>
      </w:r>
      <w:r w:rsidR="00091A42">
        <w:rPr>
          <w:rtl/>
          <w:lang w:bidi="fa-IR"/>
        </w:rPr>
        <w:t xml:space="preserve"> </w:t>
      </w:r>
      <w:r w:rsidR="00091A42" w:rsidRPr="0034022E">
        <w:rPr>
          <w:rtl/>
          <w:lang w:bidi="fa-IR"/>
        </w:rPr>
        <w:t>« من »</w:t>
      </w:r>
      <w:r>
        <w:rPr>
          <w:rtl/>
          <w:lang w:bidi="fa-IR"/>
        </w:rPr>
        <w:t>.</w:t>
      </w:r>
      <w:r w:rsidR="00091A42" w:rsidRPr="0034022E">
        <w:rPr>
          <w:rtl/>
          <w:lang w:bidi="fa-IR"/>
        </w:rPr>
        <w:t xml:space="preserve"> والنشر على غير ترتيب اللفّ »</w:t>
      </w:r>
      <w:r>
        <w:rPr>
          <w:rtl/>
          <w:lang w:bidi="fa-IR"/>
        </w:rPr>
        <w:t>.</w:t>
      </w:r>
      <w:r w:rsidR="00091A42" w:rsidRPr="0034022E">
        <w:rPr>
          <w:rtl/>
          <w:lang w:bidi="fa-IR"/>
        </w:rPr>
        <w:t xml:space="preserve"> وانظر : </w:t>
      </w:r>
      <w:r w:rsidR="00091A42" w:rsidRPr="00BF510C">
        <w:rPr>
          <w:rStyle w:val="libFootnoteBoldChar"/>
          <w:rtl/>
        </w:rPr>
        <w:t>شرح صدر المتألّهين</w:t>
      </w:r>
      <w:r w:rsidR="00091A42" w:rsidRPr="0034022E">
        <w:rPr>
          <w:rtl/>
          <w:lang w:bidi="fa-IR"/>
        </w:rPr>
        <w:t xml:space="preserve"> ، ص 306 ؛ </w:t>
      </w:r>
      <w:r w:rsidR="00091A42" w:rsidRPr="00BF510C">
        <w:rPr>
          <w:rStyle w:val="libFootnoteBoldChar"/>
          <w:rtl/>
        </w:rPr>
        <w:t>شرح المازندراني</w:t>
      </w:r>
      <w:r w:rsidR="00091A42" w:rsidRPr="0034022E">
        <w:rPr>
          <w:rtl/>
          <w:lang w:bidi="fa-IR"/>
        </w:rPr>
        <w:t xml:space="preserve"> ، ج 4 ، ص 114</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6A1051">
            <w:pPr>
              <w:pStyle w:val="libFootnote0"/>
              <w:rPr>
                <w:rtl/>
                <w:lang w:bidi="fa-IR"/>
              </w:rPr>
            </w:pPr>
            <w:r>
              <w:rPr>
                <w:rtl/>
                <w:lang w:bidi="fa-IR"/>
              </w:rPr>
              <w:t>(8) .</w:t>
            </w:r>
            <w:r w:rsidRPr="0034022E">
              <w:rPr>
                <w:rtl/>
                <w:lang w:bidi="fa-IR"/>
              </w:rPr>
              <w:t xml:space="preserve"> في شرح المازندراني : « من شي‌ء »</w:t>
            </w:r>
            <w:r>
              <w:rPr>
                <w:rtl/>
                <w:lang w:bidi="fa-IR"/>
              </w:rPr>
              <w:t>.</w:t>
            </w:r>
          </w:p>
        </w:tc>
        <w:tc>
          <w:tcPr>
            <w:tcW w:w="4474" w:type="dxa"/>
          </w:tcPr>
          <w:p w:rsidR="0038327E" w:rsidRDefault="0038327E" w:rsidP="006A1051">
            <w:pPr>
              <w:pStyle w:val="libFootnote0"/>
              <w:rPr>
                <w:rtl/>
                <w:lang w:bidi="fa-IR"/>
              </w:rPr>
            </w:pPr>
            <w:r>
              <w:rPr>
                <w:rtl/>
                <w:lang w:bidi="fa-IR"/>
              </w:rPr>
              <w:t>(9) .</w:t>
            </w:r>
            <w:r w:rsidRPr="0034022E">
              <w:rPr>
                <w:rtl/>
                <w:lang w:bidi="fa-IR"/>
              </w:rPr>
              <w:t xml:space="preserve"> في شرح المازندراني </w:t>
            </w:r>
            <w:r>
              <w:rPr>
                <w:rtl/>
                <w:lang w:bidi="fa-IR"/>
              </w:rPr>
              <w:t xml:space="preserve">: - </w:t>
            </w:r>
            <w:r w:rsidRPr="0034022E">
              <w:rPr>
                <w:rtl/>
                <w:lang w:bidi="fa-IR"/>
              </w:rPr>
              <w:t>« له »</w:t>
            </w:r>
            <w:r>
              <w:rPr>
                <w:rtl/>
                <w:lang w:bidi="fa-IR"/>
              </w:rPr>
              <w:t>.</w:t>
            </w:r>
          </w:p>
        </w:tc>
      </w:tr>
    </w:tbl>
    <w:p w:rsidR="00091A42" w:rsidRPr="0034022E" w:rsidRDefault="00FA30A4" w:rsidP="006A1051">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317 ، ح 5 ، بسنده عن الحسين بن سعيد</w:t>
      </w:r>
      <w:r w:rsidR="006A1051">
        <w:rPr>
          <w:rFonts w:hint="cs"/>
          <w:rtl/>
          <w:lang w:bidi="fa-IR"/>
        </w:rPr>
        <w:t>.</w:t>
      </w:r>
      <w:r w:rsidR="00091A42" w:rsidRPr="00BF510C">
        <w:rPr>
          <w:rStyle w:val="libFootnoteBoldChar"/>
          <w:rtl/>
        </w:rPr>
        <w:t>الوافي</w:t>
      </w:r>
      <w:r w:rsidR="00091A42" w:rsidRPr="0034022E">
        <w:rPr>
          <w:rtl/>
          <w:lang w:bidi="fa-IR"/>
        </w:rPr>
        <w:t xml:space="preserve"> ، ج 1 ، ص 414 ، ح 337</w:t>
      </w:r>
      <w:r>
        <w:rPr>
          <w:rtl/>
          <w:lang w:bidi="fa-IR"/>
        </w:rPr>
        <w:t>.</w:t>
      </w:r>
    </w:p>
    <w:p w:rsidR="00091A42" w:rsidRPr="0034022E" w:rsidRDefault="00FA30A4" w:rsidP="007122B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317 ، ح 6 : « وفي رواية ا</w:t>
      </w:r>
      <w:r w:rsidR="006A1051">
        <w:rPr>
          <w:rFonts w:hint="cs"/>
          <w:rtl/>
          <w:lang w:bidi="fa-IR"/>
        </w:rPr>
        <w:t>ُ</w:t>
      </w:r>
      <w:r w:rsidR="00091A42" w:rsidRPr="0034022E">
        <w:rPr>
          <w:rtl/>
          <w:lang w:bidi="fa-IR"/>
        </w:rPr>
        <w:t>خرى : من زعم أنّ الله</w:t>
      </w:r>
      <w:r w:rsidR="00091A42">
        <w:rPr>
          <w:rtl/>
          <w:lang w:bidi="fa-IR"/>
        </w:rPr>
        <w:t xml:space="preserve"> </w:t>
      </w:r>
      <w:r>
        <w:rPr>
          <w:rtl/>
          <w:lang w:bidi="fa-IR"/>
        </w:rPr>
        <w:t>...</w:t>
      </w:r>
      <w:r w:rsidR="00091A42" w:rsidRPr="0034022E">
        <w:rPr>
          <w:rtl/>
          <w:lang w:bidi="fa-IR"/>
        </w:rPr>
        <w:t xml:space="preserve">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317 ، ح 9 ، عن محمّد بن عليّ ماجيلويه ، عن عمّه محمّد بن أبي القاسم ، عن أحمد بن أبي عبدالله ، عن أبيه ، عن محمّد بن سنان ، عن المفضّل بن عمر ، عن أبي عبدالله </w:t>
      </w:r>
      <w:r w:rsidR="00091A42" w:rsidRPr="00E4067F">
        <w:rPr>
          <w:rStyle w:val="libFootnoteAlaemChar"/>
          <w:rtl/>
        </w:rPr>
        <w:t>عليه‌السلام</w:t>
      </w:r>
      <w:r w:rsidR="007122BB">
        <w:rPr>
          <w:rFonts w:hint="cs"/>
          <w:rtl/>
          <w:lang w:bidi="fa-IR"/>
        </w:rPr>
        <w:t>.</w:t>
      </w:r>
      <w:r w:rsidR="00091A42" w:rsidRPr="00BF510C">
        <w:rPr>
          <w:rStyle w:val="libFootnoteBoldChar"/>
          <w:rtl/>
        </w:rPr>
        <w:t>الوافي</w:t>
      </w:r>
      <w:r w:rsidR="00091A42" w:rsidRPr="0034022E">
        <w:rPr>
          <w:rtl/>
          <w:lang w:bidi="fa-IR"/>
        </w:rPr>
        <w:t xml:space="preserve"> ، ج 1 ، ص 414 ، ح 338</w:t>
      </w:r>
      <w:r>
        <w:rPr>
          <w:rtl/>
          <w:lang w:bidi="fa-IR"/>
        </w:rPr>
        <w:t>.</w:t>
      </w:r>
    </w:p>
    <w:tbl>
      <w:tblPr>
        <w:tblStyle w:val="TableGrid"/>
        <w:bidiVisual/>
        <w:tblW w:w="0" w:type="auto"/>
        <w:tblLook w:val="04A0" w:firstRow="1" w:lastRow="0" w:firstColumn="1" w:lastColumn="0" w:noHBand="0" w:noVBand="1"/>
      </w:tblPr>
      <w:tblGrid>
        <w:gridCol w:w="4474"/>
        <w:gridCol w:w="4474"/>
      </w:tblGrid>
      <w:tr w:rsidR="0038327E" w:rsidTr="0038327E">
        <w:tc>
          <w:tcPr>
            <w:tcW w:w="4474" w:type="dxa"/>
          </w:tcPr>
          <w:p w:rsidR="0038327E" w:rsidRDefault="0038327E" w:rsidP="007122BB">
            <w:pPr>
              <w:pStyle w:val="libFootnote0"/>
              <w:rPr>
                <w:rtl/>
                <w:lang w:bidi="fa-IR"/>
              </w:rPr>
            </w:pPr>
            <w:r>
              <w:rPr>
                <w:rtl/>
                <w:lang w:bidi="fa-IR"/>
              </w:rPr>
              <w:t>(12) .</w:t>
            </w:r>
            <w:r w:rsidRPr="0034022E">
              <w:rPr>
                <w:rtl/>
                <w:lang w:bidi="fa-IR"/>
              </w:rPr>
              <w:t xml:space="preserve"> الزخرف (43) : 84</w:t>
            </w:r>
            <w:r>
              <w:rPr>
                <w:rtl/>
                <w:lang w:bidi="fa-IR"/>
              </w:rPr>
              <w:t>.</w:t>
            </w:r>
          </w:p>
        </w:tc>
        <w:tc>
          <w:tcPr>
            <w:tcW w:w="4474" w:type="dxa"/>
          </w:tcPr>
          <w:p w:rsidR="0038327E" w:rsidRDefault="0038327E" w:rsidP="007122BB">
            <w:pPr>
              <w:pStyle w:val="libFootnote0"/>
              <w:rPr>
                <w:rtl/>
                <w:lang w:bidi="fa-IR"/>
              </w:rPr>
            </w:pPr>
            <w:r>
              <w:rPr>
                <w:rtl/>
                <w:lang w:bidi="fa-IR"/>
              </w:rPr>
              <w:t>(13) .</w:t>
            </w:r>
            <w:r>
              <w:rPr>
                <w:rFonts w:hint="cs"/>
                <w:rtl/>
                <w:lang w:bidi="fa-IR"/>
              </w:rPr>
              <w:t xml:space="preserve"> </w:t>
            </w:r>
            <w:r w:rsidRPr="0034022E">
              <w:rPr>
                <w:rtl/>
                <w:lang w:bidi="fa-IR"/>
              </w:rPr>
              <w:t>في التوحيد : « قوّة لنا » بدل « قولنا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التوحيد والوافي : « وما »</w:t>
      </w:r>
      <w:r>
        <w:rPr>
          <w:rtl/>
          <w:lang w:bidi="fa-IR"/>
        </w:rPr>
        <w:t>.</w:t>
      </w:r>
    </w:p>
    <w:p w:rsidR="007122BB" w:rsidRPr="0034022E" w:rsidRDefault="007122BB" w:rsidP="007122BB">
      <w:pPr>
        <w:pStyle w:val="libNormal"/>
        <w:rPr>
          <w:rtl/>
          <w:lang w:bidi="fa-IR"/>
        </w:rPr>
      </w:pPr>
      <w:r>
        <w:br w:type="page"/>
      </w:r>
    </w:p>
    <w:p w:rsidR="00091A42" w:rsidRPr="0034022E" w:rsidRDefault="00091A42" w:rsidP="007122BB">
      <w:pPr>
        <w:pStyle w:val="libNormal0"/>
        <w:rPr>
          <w:rtl/>
          <w:lang w:bidi="fa-IR"/>
        </w:rPr>
      </w:pPr>
      <w:r w:rsidRPr="00F22207">
        <w:rPr>
          <w:rStyle w:val="libAlaemChar"/>
          <w:rtl/>
        </w:rPr>
        <w:t>(</w:t>
      </w:r>
      <w:r w:rsidRPr="00F22207">
        <w:rPr>
          <w:rStyle w:val="libAieChar"/>
          <w:rtl/>
        </w:rPr>
        <w:t xml:space="preserve"> وَهُوَ الَّذِي فِي السَّماءِ إِل</w:t>
      </w:r>
      <w:r w:rsidR="00D72B0A">
        <w:rPr>
          <w:rStyle w:val="libAieChar"/>
          <w:rFonts w:hint="cs"/>
          <w:rtl/>
        </w:rPr>
        <w:t>َ</w:t>
      </w:r>
      <w:r w:rsidRPr="00F22207">
        <w:rPr>
          <w:rStyle w:val="libAieChar"/>
          <w:rtl/>
        </w:rPr>
        <w:t>هٌ وَفِي الْأَرْضِ إِل</w:t>
      </w:r>
      <w:r w:rsidR="00D72B0A">
        <w:rPr>
          <w:rStyle w:val="libAieChar"/>
          <w:rFonts w:hint="cs"/>
          <w:rtl/>
        </w:rPr>
        <w:t>َ</w:t>
      </w:r>
      <w:r w:rsidRPr="00F22207">
        <w:rPr>
          <w:rStyle w:val="libAieChar"/>
          <w:rtl/>
        </w:rPr>
        <w:t xml:space="preserve">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فَلَمْ أَدْرِ بِمَا أُجِيبُهُ ، فَحَجَجْتُ </w:t>
      </w:r>
      <w:r w:rsidRPr="00FA6A79">
        <w:rPr>
          <w:rStyle w:val="libFootnotenumChar"/>
          <w:rtl/>
        </w:rPr>
        <w:t>(2)</w:t>
      </w:r>
      <w:r w:rsidRPr="0034022E">
        <w:rPr>
          <w:rtl/>
          <w:lang w:bidi="fa-IR"/>
        </w:rPr>
        <w:t xml:space="preserve"> ، فَخَبَّرْتُ أَبَا عَبْدِ اللهِ </w:t>
      </w:r>
      <w:r w:rsidRPr="00F22207">
        <w:rPr>
          <w:rStyle w:val="libAlaemChar"/>
          <w:rtl/>
        </w:rPr>
        <w:t>عليه‌السلام</w:t>
      </w:r>
      <w:r w:rsidRPr="0034022E">
        <w:rPr>
          <w:rtl/>
          <w:lang w:bidi="fa-IR"/>
        </w:rPr>
        <w:t xml:space="preserve"> ، فَقَالَ </w:t>
      </w:r>
      <w:r w:rsidRPr="00FA6A79">
        <w:rPr>
          <w:rStyle w:val="libFootnotenumChar"/>
          <w:rtl/>
        </w:rPr>
        <w:t>(3)</w:t>
      </w:r>
      <w:r w:rsidRPr="0034022E">
        <w:rPr>
          <w:rtl/>
          <w:lang w:bidi="fa-IR"/>
        </w:rPr>
        <w:t xml:space="preserve"> : « هذَا كَلَامُ زِنْدِيقٍ </w:t>
      </w:r>
      <w:r w:rsidRPr="00FA6A79">
        <w:rPr>
          <w:rStyle w:val="libFootnotenumChar"/>
          <w:rtl/>
        </w:rPr>
        <w:t>(4)</w:t>
      </w:r>
      <w:r w:rsidRPr="0034022E">
        <w:rPr>
          <w:rtl/>
          <w:lang w:bidi="fa-IR"/>
        </w:rPr>
        <w:t xml:space="preserve"> خَبِيثٍ ، إِذَا </w:t>
      </w:r>
      <w:r w:rsidRPr="00FA6A79">
        <w:rPr>
          <w:rStyle w:val="libFootnotenumChar"/>
          <w:rtl/>
        </w:rPr>
        <w:t>(5)</w:t>
      </w:r>
      <w:r w:rsidRPr="0034022E">
        <w:rPr>
          <w:rtl/>
          <w:lang w:bidi="fa-IR"/>
        </w:rPr>
        <w:t xml:space="preserve"> رَجَعْتَ إِلَيْهِ ، فَقُلْ لَهُ : مَا اسْمُكَ بِالْكُوفَةِ</w:t>
      </w:r>
      <w:r>
        <w:rPr>
          <w:rtl/>
          <w:lang w:bidi="fa-IR"/>
        </w:rPr>
        <w:t>؟</w:t>
      </w:r>
      <w:r w:rsidRPr="0034022E">
        <w:rPr>
          <w:rtl/>
          <w:lang w:bidi="fa-IR"/>
        </w:rPr>
        <w:t xml:space="preserve"> فَإِنَّهُ يَقُولُ </w:t>
      </w:r>
      <w:r w:rsidRPr="00FA6A79">
        <w:rPr>
          <w:rStyle w:val="libFootnotenumChar"/>
          <w:rtl/>
        </w:rPr>
        <w:t>(6)</w:t>
      </w:r>
      <w:r w:rsidRPr="0034022E">
        <w:rPr>
          <w:rtl/>
          <w:lang w:bidi="fa-IR"/>
        </w:rPr>
        <w:t xml:space="preserve"> : فُلَانٌ ، فَقُلْ لَهُ : مَا اسْمُكَ بِالْبَصْرَةِ</w:t>
      </w:r>
      <w:r>
        <w:rPr>
          <w:rtl/>
          <w:lang w:bidi="fa-IR"/>
        </w:rPr>
        <w:t>؟</w:t>
      </w:r>
      <w:r w:rsidRPr="0034022E">
        <w:rPr>
          <w:rtl/>
          <w:lang w:bidi="fa-IR"/>
        </w:rPr>
        <w:t xml:space="preserve"> فَإِنَّهُ يَقُولُ : فُلَانٌ ، فَقُلْ </w:t>
      </w:r>
      <w:r w:rsidRPr="00FA6A79">
        <w:rPr>
          <w:rStyle w:val="libFootnotenumChar"/>
          <w:rtl/>
        </w:rPr>
        <w:t>(7)</w:t>
      </w:r>
      <w:r w:rsidRPr="0034022E">
        <w:rPr>
          <w:rtl/>
          <w:lang w:bidi="fa-IR"/>
        </w:rPr>
        <w:t xml:space="preserve"> : كَذلِكَ اللهُ رَبُّنَا فِي السَّمَاءِ إِلهٌ ، وَفِي الْأَرْضِ إِلهٌ ، وَفِي الْبِحَارِ </w:t>
      </w:r>
      <w:r w:rsidRPr="00FA6A79">
        <w:rPr>
          <w:rStyle w:val="libFootnotenumChar"/>
          <w:rtl/>
        </w:rPr>
        <w:t>(8)</w:t>
      </w:r>
      <w:r w:rsidRPr="0034022E">
        <w:rPr>
          <w:rtl/>
          <w:lang w:bidi="fa-IR"/>
        </w:rPr>
        <w:t xml:space="preserve"> إِلهٌ ، وَفِي الْقِفَارِ إِلهٌ ، وَفِي كُلِّ مَكَانٍ إِلهٌ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(9)</w:t>
      </w:r>
      <w:r w:rsidRPr="0034022E">
        <w:rPr>
          <w:rtl/>
          <w:lang w:bidi="fa-IR"/>
        </w:rPr>
        <w:t xml:space="preserve"> : فَقَدِمْتُ ، فَأَتَيْتُ أَبَا شَاكِرٍ ، فَأَخْبَرْتُهُ ، فَقَالَ : هذِهِ نُقِلَتْ مِنَ الْحِجَازِ</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FB2882">
      <w:pPr>
        <w:pStyle w:val="Heading2Center"/>
        <w:rPr>
          <w:rtl/>
          <w:lang w:bidi="fa-IR"/>
        </w:rPr>
      </w:pPr>
      <w:bookmarkStart w:id="143" w:name="_Toc459280312"/>
      <w:bookmarkStart w:id="144" w:name="_Toc28694857"/>
      <w:r w:rsidRPr="0034022E">
        <w:rPr>
          <w:rtl/>
          <w:lang w:bidi="fa-IR"/>
        </w:rPr>
        <w:t>20</w:t>
      </w:r>
      <w:r>
        <w:rPr>
          <w:rtl/>
          <w:lang w:bidi="fa-IR"/>
        </w:rPr>
        <w:t xml:space="preserve"> </w:t>
      </w:r>
      <w:r w:rsidR="00997FC5">
        <w:rPr>
          <w:rtl/>
          <w:lang w:bidi="fa-IR"/>
        </w:rPr>
        <w:t>-</w:t>
      </w:r>
      <w:r>
        <w:rPr>
          <w:rtl/>
          <w:lang w:bidi="fa-IR"/>
        </w:rPr>
        <w:t xml:space="preserve"> </w:t>
      </w:r>
      <w:r w:rsidRPr="0034022E">
        <w:rPr>
          <w:rtl/>
          <w:lang w:bidi="fa-IR"/>
        </w:rPr>
        <w:t>بَابُ الْعَرْشِ وَالْكُرْسِيِّ‌</w:t>
      </w:r>
      <w:bookmarkEnd w:id="143"/>
      <w:bookmarkEnd w:id="144"/>
    </w:p>
    <w:p w:rsidR="00091A42" w:rsidRPr="0034022E" w:rsidRDefault="00091A42" w:rsidP="00B72F8D">
      <w:pPr>
        <w:pStyle w:val="libNormal"/>
        <w:rPr>
          <w:rtl/>
          <w:lang w:bidi="fa-IR"/>
        </w:rPr>
      </w:pPr>
      <w:r w:rsidRPr="00A651E8">
        <w:rPr>
          <w:rtl/>
        </w:rPr>
        <w:t>339</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الْبَرْقِيِّ رَفَعَهُ ، قَالَ :</w:t>
      </w:r>
    </w:p>
    <w:p w:rsidR="00091A42" w:rsidRPr="0034022E" w:rsidRDefault="00091A42" w:rsidP="00B72F8D">
      <w:pPr>
        <w:pStyle w:val="libNormal"/>
        <w:rPr>
          <w:rtl/>
          <w:lang w:bidi="fa-IR"/>
        </w:rPr>
      </w:pPr>
      <w:r w:rsidRPr="0034022E">
        <w:rPr>
          <w:rtl/>
          <w:lang w:bidi="fa-IR"/>
        </w:rPr>
        <w:t xml:space="preserve">سَأَلَ الْجَاثَلِيقُ </w:t>
      </w:r>
      <w:r w:rsidRPr="00FA6A79">
        <w:rPr>
          <w:rStyle w:val="libFootnotenumChar"/>
          <w:rtl/>
        </w:rPr>
        <w:t>(11)</w:t>
      </w:r>
      <w:r w:rsidRPr="0034022E">
        <w:rPr>
          <w:rtl/>
          <w:lang w:bidi="fa-IR"/>
        </w:rPr>
        <w:t xml:space="preserve"> أَمِيرَ الْمُؤْمِنِينَ </w:t>
      </w:r>
      <w:r w:rsidRPr="00F22207">
        <w:rPr>
          <w:rStyle w:val="libAlaemChar"/>
          <w:rtl/>
        </w:rPr>
        <w:t>عليه‌السلام</w:t>
      </w:r>
      <w:r w:rsidRPr="0034022E">
        <w:rPr>
          <w:rtl/>
          <w:lang w:bidi="fa-IR"/>
        </w:rPr>
        <w:t xml:space="preserve"> ، فَقَالَ لَهُ </w:t>
      </w:r>
      <w:r w:rsidRPr="00FA6A79">
        <w:rPr>
          <w:rStyle w:val="libFootnotenumChar"/>
          <w:rtl/>
        </w:rPr>
        <w:t>(12)</w:t>
      </w:r>
      <w:r w:rsidRPr="0034022E">
        <w:rPr>
          <w:rtl/>
          <w:lang w:bidi="fa-IR"/>
        </w:rPr>
        <w:t xml:space="preserve"> : أَخْبِرْنِي عَنِ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يَحْمِلُ الْعَرْشَ أَمِ </w:t>
      </w:r>
      <w:r w:rsidRPr="00FA6A79">
        <w:rPr>
          <w:rStyle w:val="libFootnotenumChar"/>
          <w:rtl/>
        </w:rPr>
        <w:t>(13)</w:t>
      </w:r>
      <w:r w:rsidRPr="0034022E">
        <w:rPr>
          <w:rtl/>
          <w:lang w:bidi="fa-IR"/>
        </w:rPr>
        <w:t xml:space="preserve"> الْعَرْشُ يَحْمِلُهُ</w:t>
      </w:r>
      <w:r>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بح » :</w:t>
      </w:r>
      <w:r w:rsidR="00091A42">
        <w:rPr>
          <w:rtl/>
          <w:lang w:bidi="fa-IR"/>
        </w:rPr>
        <w:t xml:space="preserve"> + </w:t>
      </w:r>
      <w:r w:rsidR="00091A42" w:rsidRPr="0034022E">
        <w:rPr>
          <w:rtl/>
          <w:lang w:bidi="fa-IR"/>
        </w:rPr>
        <w:t>« قال »</w:t>
      </w:r>
      <w:r>
        <w:rPr>
          <w:rtl/>
          <w:lang w:bidi="fa-IR"/>
        </w:rPr>
        <w:t>.</w:t>
      </w:r>
    </w:p>
    <w:p w:rsidR="00091A42" w:rsidRPr="0034022E" w:rsidRDefault="00FA30A4" w:rsidP="00D72B0A">
      <w:pPr>
        <w:pStyle w:val="libFootnote0"/>
        <w:rPr>
          <w:rtl/>
          <w:lang w:bidi="fa-IR"/>
        </w:rPr>
      </w:pPr>
      <w:r>
        <w:rPr>
          <w:rtl/>
          <w:lang w:bidi="fa-IR"/>
        </w:rPr>
        <w:t>(2) .</w:t>
      </w:r>
      <w:r w:rsidR="00091A42" w:rsidRPr="0034022E">
        <w:rPr>
          <w:rtl/>
          <w:lang w:bidi="fa-IR"/>
        </w:rPr>
        <w:t xml:space="preserve"> عند صدر المتألّهين : « فَحُجِجْتُ » أي صرتُ محجوجاً مغلوباً لأبي شاكر</w:t>
      </w:r>
      <w:r>
        <w:rPr>
          <w:rtl/>
          <w:lang w:bidi="fa-IR"/>
        </w:rPr>
        <w:t>.</w:t>
      </w:r>
      <w:r w:rsidR="00091A42" w:rsidRPr="0034022E">
        <w:rPr>
          <w:rtl/>
          <w:lang w:bidi="fa-IR"/>
        </w:rPr>
        <w:t xml:space="preserve"> وعند المازندراني : « فَحَجَجتُ » أي فذهبتُ إلى مكّة وفعلت أفعال الحجّ ، مع احتمال الأوّل</w:t>
      </w:r>
      <w:r>
        <w:rPr>
          <w:rtl/>
          <w:lang w:bidi="fa-IR"/>
        </w:rPr>
        <w:t>.</w:t>
      </w:r>
      <w:r w:rsidR="00091A42" w:rsidRPr="0034022E">
        <w:rPr>
          <w:rtl/>
          <w:lang w:bidi="fa-IR"/>
        </w:rPr>
        <w:t xml:space="preserve"> ا</w:t>
      </w:r>
      <w:r w:rsidR="00D72B0A">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309 ؛ </w:t>
      </w:r>
      <w:r w:rsidR="00091A42" w:rsidRPr="00BF510C">
        <w:rPr>
          <w:rStyle w:val="libFootnoteBoldChar"/>
          <w:rtl/>
        </w:rPr>
        <w:t>شرح المازندراني</w:t>
      </w:r>
      <w:r w:rsidR="00091A42" w:rsidRPr="0034022E">
        <w:rPr>
          <w:rtl/>
          <w:lang w:bidi="fa-IR"/>
        </w:rPr>
        <w:t xml:space="preserve"> ، ص 4 ، ص 116</w:t>
      </w:r>
      <w:r>
        <w:rPr>
          <w:rtl/>
          <w:lang w:bidi="fa-IR"/>
        </w:rPr>
        <w:t>.</w:t>
      </w:r>
      <w:r w:rsidR="00D72B0A">
        <w:rPr>
          <w:rFonts w:hint="cs"/>
          <w:rtl/>
          <w:lang w:bidi="fa-IR"/>
        </w:rPr>
        <w:t xml:space="preserve">  </w:t>
      </w:r>
      <w:r>
        <w:rPr>
          <w:rtl/>
          <w:lang w:bidi="fa-IR"/>
        </w:rPr>
        <w:t>(3) .</w:t>
      </w:r>
      <w:r w:rsidR="00091A42" w:rsidRPr="0034022E">
        <w:rPr>
          <w:rtl/>
          <w:lang w:bidi="fa-IR"/>
        </w:rPr>
        <w:t xml:space="preserve"> وفي « ف ، بس ، بف » وشرح صدر المتألّهين : « قال »</w:t>
      </w:r>
      <w:r>
        <w:rPr>
          <w:rtl/>
          <w:lang w:bidi="fa-IR"/>
        </w:rPr>
        <w:t>.</w:t>
      </w:r>
    </w:p>
    <w:p w:rsidR="00091A42" w:rsidRPr="0034022E" w:rsidRDefault="00FA30A4" w:rsidP="00FA6ED8">
      <w:pPr>
        <w:pStyle w:val="libFootnote0"/>
        <w:rPr>
          <w:rtl/>
          <w:lang w:bidi="fa-IR"/>
        </w:rPr>
      </w:pPr>
      <w:r>
        <w:rPr>
          <w:rtl/>
          <w:lang w:bidi="fa-IR"/>
        </w:rPr>
        <w:t>(4) .</w:t>
      </w:r>
      <w:r w:rsidR="00091A42" w:rsidRPr="0034022E">
        <w:rPr>
          <w:rtl/>
          <w:lang w:bidi="fa-IR"/>
        </w:rPr>
        <w:t xml:space="preserve"> « الزنديق » من الثنويّة ، أو القائل ببقاء الدهر ، أو القائل بالنور والظلمة ، أو من لايؤمن بالآخرة وبالربوبيّة ، أو من يبطن الكفر ويظهر الإيمان</w:t>
      </w:r>
      <w:r>
        <w:rPr>
          <w:rtl/>
          <w:lang w:bidi="fa-IR"/>
        </w:rPr>
        <w:t>.</w:t>
      </w:r>
      <w:r w:rsidR="00091A42" w:rsidRPr="0034022E">
        <w:rPr>
          <w:rtl/>
          <w:lang w:bidi="fa-IR"/>
        </w:rPr>
        <w:t xml:space="preserve"> ويقال عند العرب لكلّ ملحد ودهري</w:t>
      </w:r>
      <w:r>
        <w:rPr>
          <w:rtl/>
          <w:lang w:bidi="fa-IR"/>
        </w:rPr>
        <w:t>.</w:t>
      </w:r>
      <w:r w:rsidR="00091A42" w:rsidRPr="0034022E">
        <w:rPr>
          <w:rtl/>
          <w:lang w:bidi="fa-IR"/>
        </w:rPr>
        <w:t xml:space="preserve"> ا</w:t>
      </w:r>
      <w:r w:rsidR="00D72B0A">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10 ، ص 147 ؛ </w:t>
      </w:r>
      <w:r w:rsidR="00091A42" w:rsidRPr="00BF510C">
        <w:rPr>
          <w:rStyle w:val="libFootnoteBoldChar"/>
          <w:rtl/>
        </w:rPr>
        <w:t>القاموس المحيط</w:t>
      </w:r>
      <w:r w:rsidR="00091A42" w:rsidRPr="0034022E">
        <w:rPr>
          <w:rtl/>
          <w:lang w:bidi="fa-IR"/>
        </w:rPr>
        <w:t xml:space="preserve"> ، ج 2 ، ص 184 ( زندق )</w:t>
      </w:r>
      <w:r>
        <w:rPr>
          <w:rtl/>
          <w:lang w:bidi="fa-IR"/>
        </w:rPr>
        <w:t>.</w:t>
      </w:r>
      <w:r w:rsidR="00FA6ED8">
        <w:rPr>
          <w:rFonts w:hint="cs"/>
          <w:rtl/>
          <w:lang w:bidi="fa-IR"/>
        </w:rPr>
        <w:t xml:space="preserve">                          </w:t>
      </w:r>
      <w:r w:rsidR="00CD59B6">
        <w:rPr>
          <w:rFonts w:hint="cs"/>
          <w:rtl/>
          <w:lang w:bidi="fa-IR"/>
        </w:rPr>
        <w:t xml:space="preserve">         </w:t>
      </w:r>
      <w:r w:rsidR="00FA6ED8">
        <w:rPr>
          <w:rFonts w:hint="cs"/>
          <w:rtl/>
          <w:lang w:bidi="fa-IR"/>
        </w:rPr>
        <w:t xml:space="preserve">         </w:t>
      </w:r>
      <w:r>
        <w:rPr>
          <w:rtl/>
          <w:lang w:bidi="fa-IR"/>
        </w:rPr>
        <w:t>(5) .</w:t>
      </w:r>
      <w:r w:rsidR="00091A42" w:rsidRPr="0034022E">
        <w:rPr>
          <w:rtl/>
          <w:lang w:bidi="fa-IR"/>
        </w:rPr>
        <w:t xml:space="preserve"> في « ض » : « فإذا »</w:t>
      </w:r>
      <w:r>
        <w:rPr>
          <w:rtl/>
          <w:lang w:bidi="fa-IR"/>
        </w:rPr>
        <w:t>.</w:t>
      </w:r>
    </w:p>
    <w:tbl>
      <w:tblPr>
        <w:tblStyle w:val="TableGrid"/>
        <w:bidiVisual/>
        <w:tblW w:w="0" w:type="auto"/>
        <w:tblLook w:val="04A0" w:firstRow="1" w:lastRow="0" w:firstColumn="1" w:lastColumn="0" w:noHBand="0" w:noVBand="1"/>
      </w:tblPr>
      <w:tblGrid>
        <w:gridCol w:w="4474"/>
        <w:gridCol w:w="4474"/>
      </w:tblGrid>
      <w:tr w:rsidR="00CD17B7" w:rsidTr="00CD17B7">
        <w:tc>
          <w:tcPr>
            <w:tcW w:w="4474" w:type="dxa"/>
          </w:tcPr>
          <w:p w:rsidR="00CD17B7" w:rsidRDefault="00CD17B7" w:rsidP="00FA6ED8">
            <w:pPr>
              <w:pStyle w:val="libFootnote0"/>
              <w:rPr>
                <w:rtl/>
                <w:lang w:bidi="fa-IR"/>
              </w:rPr>
            </w:pPr>
            <w:r>
              <w:rPr>
                <w:rtl/>
                <w:lang w:bidi="fa-IR"/>
              </w:rPr>
              <w:t>(6) .</w:t>
            </w:r>
            <w:r w:rsidRPr="0034022E">
              <w:rPr>
                <w:rtl/>
                <w:lang w:bidi="fa-IR"/>
              </w:rPr>
              <w:t xml:space="preserve"> في « بح » وحاشية « ف » :</w:t>
            </w:r>
            <w:r>
              <w:rPr>
                <w:rtl/>
                <w:lang w:bidi="fa-IR"/>
              </w:rPr>
              <w:t xml:space="preserve"> + </w:t>
            </w:r>
            <w:r w:rsidRPr="0034022E">
              <w:rPr>
                <w:rtl/>
                <w:lang w:bidi="fa-IR"/>
              </w:rPr>
              <w:t>« لك »</w:t>
            </w:r>
            <w:r>
              <w:rPr>
                <w:rtl/>
                <w:lang w:bidi="fa-IR"/>
              </w:rPr>
              <w:t>.</w:t>
            </w:r>
          </w:p>
        </w:tc>
        <w:tc>
          <w:tcPr>
            <w:tcW w:w="4474" w:type="dxa"/>
          </w:tcPr>
          <w:p w:rsidR="00CD17B7" w:rsidRDefault="00CD17B7" w:rsidP="00FA6ED8">
            <w:pPr>
              <w:pStyle w:val="libFootnote0"/>
              <w:rPr>
                <w:rtl/>
                <w:lang w:bidi="fa-IR"/>
              </w:rPr>
            </w:pPr>
            <w:r>
              <w:rPr>
                <w:rtl/>
                <w:lang w:bidi="fa-IR"/>
              </w:rPr>
              <w:t>(7) .</w:t>
            </w:r>
            <w:r w:rsidRPr="0034022E">
              <w:rPr>
                <w:rtl/>
                <w:lang w:bidi="fa-IR"/>
              </w:rPr>
              <w:t xml:space="preserve"> في « ف » وشرح صدر المتألّهين :</w:t>
            </w:r>
            <w:r>
              <w:rPr>
                <w:rtl/>
                <w:lang w:bidi="fa-IR"/>
              </w:rPr>
              <w:t xml:space="preserve"> + </w:t>
            </w:r>
            <w:r w:rsidRPr="0034022E">
              <w:rPr>
                <w:rtl/>
                <w:lang w:bidi="fa-IR"/>
              </w:rPr>
              <w:t>« له »</w:t>
            </w:r>
            <w:r>
              <w:rPr>
                <w:rtl/>
                <w:lang w:bidi="fa-IR"/>
              </w:rPr>
              <w:t>.</w:t>
            </w:r>
          </w:p>
        </w:tc>
      </w:tr>
      <w:tr w:rsidR="00CD17B7" w:rsidTr="00CD17B7">
        <w:tc>
          <w:tcPr>
            <w:tcW w:w="4474" w:type="dxa"/>
          </w:tcPr>
          <w:p w:rsidR="00CD17B7" w:rsidRDefault="00CD17B7" w:rsidP="00FA6ED8">
            <w:pPr>
              <w:pStyle w:val="libFootnote0"/>
              <w:rPr>
                <w:rtl/>
                <w:lang w:bidi="fa-IR"/>
              </w:rPr>
            </w:pPr>
            <w:r>
              <w:rPr>
                <w:rtl/>
                <w:lang w:bidi="fa-IR"/>
              </w:rPr>
              <w:t>(8) .</w:t>
            </w:r>
            <w:r w:rsidRPr="0034022E">
              <w:rPr>
                <w:rtl/>
                <w:lang w:bidi="fa-IR"/>
              </w:rPr>
              <w:t xml:space="preserve"> في حاشية « ض » : « البحر »</w:t>
            </w:r>
            <w:r>
              <w:rPr>
                <w:rtl/>
                <w:lang w:bidi="fa-IR"/>
              </w:rPr>
              <w:t>.</w:t>
            </w:r>
          </w:p>
        </w:tc>
        <w:tc>
          <w:tcPr>
            <w:tcW w:w="4474" w:type="dxa"/>
          </w:tcPr>
          <w:p w:rsidR="00CD17B7" w:rsidRDefault="00CD17B7" w:rsidP="00FA6ED8">
            <w:pPr>
              <w:pStyle w:val="libFootnote0"/>
              <w:rPr>
                <w:rtl/>
                <w:lang w:bidi="fa-IR"/>
              </w:rPr>
            </w:pPr>
            <w:r>
              <w:rPr>
                <w:rtl/>
                <w:lang w:bidi="fa-IR"/>
              </w:rPr>
              <w:t>(9) .</w:t>
            </w:r>
            <w:r w:rsidRPr="0034022E">
              <w:rPr>
                <w:rtl/>
                <w:lang w:bidi="fa-IR"/>
              </w:rPr>
              <w:t xml:space="preserve"> في « بر » </w:t>
            </w:r>
            <w:r>
              <w:rPr>
                <w:rtl/>
                <w:lang w:bidi="fa-IR"/>
              </w:rPr>
              <w:t xml:space="preserve">: - </w:t>
            </w:r>
            <w:r w:rsidRPr="0034022E">
              <w:rPr>
                <w:rtl/>
                <w:lang w:bidi="fa-IR"/>
              </w:rPr>
              <w:t>« قال »</w:t>
            </w:r>
            <w:r>
              <w:rPr>
                <w:rtl/>
                <w:lang w:bidi="fa-IR"/>
              </w:rPr>
              <w:t>.</w:t>
            </w:r>
          </w:p>
        </w:tc>
      </w:tr>
    </w:tbl>
    <w:p w:rsidR="00091A42" w:rsidRPr="0034022E" w:rsidRDefault="00FA30A4" w:rsidP="00596393">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133 ، ح 16 ، بسنده عن عليّ بن إبراهيم</w:t>
      </w:r>
      <w:r w:rsidR="00596393">
        <w:rPr>
          <w:rFonts w:hint="cs"/>
          <w:rtl/>
          <w:lang w:bidi="fa-IR"/>
        </w:rPr>
        <w:t>.</w:t>
      </w:r>
      <w:r w:rsidR="00091A42" w:rsidRPr="00BF510C">
        <w:rPr>
          <w:rStyle w:val="libFootnoteBoldChar"/>
          <w:rtl/>
        </w:rPr>
        <w:t>الوافي</w:t>
      </w:r>
      <w:r w:rsidR="00091A42" w:rsidRPr="0034022E">
        <w:rPr>
          <w:rtl/>
          <w:lang w:bidi="fa-IR"/>
        </w:rPr>
        <w:t xml:space="preserve"> ، ج 1 ، ص 400 ، ح 322</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الجاثليق » : رئيس النصارى في بلاد الإسلام</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2 ، ص 1158 ( جاثليق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 ، ج ، ض ، ف ، </w:t>
      </w:r>
      <w:r w:rsidR="00091A42">
        <w:rPr>
          <w:rtl/>
          <w:lang w:bidi="fa-IR"/>
        </w:rPr>
        <w:t>و ،</w:t>
      </w:r>
      <w:r w:rsidR="00091A42" w:rsidRPr="0034022E">
        <w:rPr>
          <w:rtl/>
          <w:lang w:bidi="fa-IR"/>
        </w:rPr>
        <w:t xml:space="preserve"> بر ، بس ، بف » والوافي والبحار</w:t>
      </w:r>
      <w:r>
        <w:rPr>
          <w:rtl/>
          <w:lang w:bidi="fa-IR"/>
        </w:rPr>
        <w:t>.</w:t>
      </w:r>
      <w:r w:rsidR="00091A42" w:rsidRPr="0034022E">
        <w:rPr>
          <w:rtl/>
          <w:lang w:bidi="fa-IR"/>
        </w:rPr>
        <w:t xml:space="preserve"> وفي « بح »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البحار : « أو »</w:t>
      </w:r>
      <w:r>
        <w:rPr>
          <w:rtl/>
          <w:lang w:bidi="fa-IR"/>
        </w:rPr>
        <w:t>.</w:t>
      </w:r>
    </w:p>
    <w:p w:rsidR="00EF4FDD" w:rsidRPr="0034022E" w:rsidRDefault="00EF4FDD" w:rsidP="00EF4FD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فَقَالَ أَمِيرُ الْمُؤْمِنِينَ </w:t>
      </w:r>
      <w:r w:rsidRPr="00F22207">
        <w:rPr>
          <w:rStyle w:val="libAlaemChar"/>
          <w:rtl/>
        </w:rPr>
        <w:t>عليه‌السلام</w:t>
      </w:r>
      <w:r w:rsidRPr="0034022E">
        <w:rPr>
          <w:rtl/>
          <w:lang w:bidi="fa-IR"/>
        </w:rPr>
        <w:t xml:space="preserve"> : «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حَامِلُ الْعَرْشِ وَالسَّمَاوَاتِ وَالْأَرْضِ وَمَا فِيهِمَا وَمَا بَيْنَهُمَا ، وَذلِكَ قَوْلُ اللهِ عَزَّ وَجَلَّ : </w:t>
      </w:r>
      <w:r w:rsidRPr="00F22207">
        <w:rPr>
          <w:rStyle w:val="libAlaemChar"/>
          <w:rtl/>
        </w:rPr>
        <w:t>(</w:t>
      </w:r>
      <w:r w:rsidRPr="00F22207">
        <w:rPr>
          <w:rStyle w:val="libAieChar"/>
          <w:rtl/>
        </w:rPr>
        <w:t xml:space="preserve"> إِنَّ اللهَ يُمْسِكُ السَّماواتِ وَالْأَرْضَ أَنْ تَزُولا وَلَئِنْ زالَت</w:t>
      </w:r>
      <w:r w:rsidR="00A42F32">
        <w:rPr>
          <w:rStyle w:val="libAieChar"/>
          <w:rFonts w:hint="cs"/>
          <w:rtl/>
        </w:rPr>
        <w:t>َ</w:t>
      </w:r>
      <w:r w:rsidRPr="00F22207">
        <w:rPr>
          <w:rStyle w:val="libAieChar"/>
          <w:rtl/>
        </w:rPr>
        <w:t xml:space="preserve">ا إِنْ أَمْسَكَهُما مِنْ أَحَدٍ مِنْ بَعْدِهِ إِنَّهُ كانَ حَلِيماً غَفُوراً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فَأَخْبِرْنِي عَنْ قَوْلِهِ : </w:t>
      </w:r>
      <w:r w:rsidRPr="00F22207">
        <w:rPr>
          <w:rStyle w:val="libAlaemChar"/>
          <w:rtl/>
        </w:rPr>
        <w:t>(</w:t>
      </w:r>
      <w:r w:rsidRPr="00F22207">
        <w:rPr>
          <w:rStyle w:val="libAieChar"/>
          <w:rtl/>
        </w:rPr>
        <w:t xml:space="preserve"> وَيَحْمِلُ عَرْشَ رَبِّكَ فَوْقَهُمْ يَوْمَئِذٍ ثَمانِيَةٌ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فَكَيْفَ قَالَ </w:t>
      </w:r>
      <w:r w:rsidRPr="00FA6A79">
        <w:rPr>
          <w:rStyle w:val="libFootnotenumChar"/>
          <w:rtl/>
        </w:rPr>
        <w:t>(3)</w:t>
      </w:r>
      <w:r w:rsidRPr="0034022E">
        <w:rPr>
          <w:rtl/>
          <w:lang w:bidi="fa-IR"/>
        </w:rPr>
        <w:t xml:space="preserve"> ذلِكَ </w:t>
      </w:r>
      <w:r w:rsidRPr="00FA6A79">
        <w:rPr>
          <w:rStyle w:val="libFootnotenumChar"/>
          <w:rtl/>
        </w:rPr>
        <w:t>(4)</w:t>
      </w:r>
      <w:r w:rsidRPr="0034022E">
        <w:rPr>
          <w:rtl/>
          <w:lang w:bidi="fa-IR"/>
        </w:rPr>
        <w:t xml:space="preserve"> ، وَقُلْتَ : إِنَّهُ يَحْمِلُ الْعَرْشَ وَالسَّمَاوَاتِ وَالْأَرْضَ</w:t>
      </w:r>
      <w:r>
        <w:rPr>
          <w:rtl/>
          <w:lang w:bidi="fa-IR"/>
        </w:rPr>
        <w:t>؟!</w:t>
      </w:r>
    </w:p>
    <w:p w:rsidR="00091A42" w:rsidRPr="0034022E" w:rsidRDefault="00091A42" w:rsidP="00B72F8D">
      <w:pPr>
        <w:pStyle w:val="libNormal"/>
        <w:rPr>
          <w:rtl/>
          <w:lang w:bidi="fa-IR"/>
        </w:rPr>
      </w:pPr>
      <w:r w:rsidRPr="0034022E">
        <w:rPr>
          <w:rtl/>
          <w:lang w:bidi="fa-IR"/>
        </w:rPr>
        <w:t xml:space="preserve">فَقَالَ أَمِيرُ الْمُؤْمِنِينَ </w:t>
      </w:r>
      <w:r w:rsidRPr="00F22207">
        <w:rPr>
          <w:rStyle w:val="libAlaemChar"/>
          <w:rtl/>
        </w:rPr>
        <w:t>عليه‌السلام</w:t>
      </w:r>
      <w:r w:rsidRPr="0034022E">
        <w:rPr>
          <w:rtl/>
          <w:lang w:bidi="fa-IR"/>
        </w:rPr>
        <w:t xml:space="preserve"> : « إِنَّ الْعَرْشَ خَلَقَهُ اللهُ تَعَالى مِنْ أَنْوَارٍ أَرْبَعَةٍ : نُورٍ أَحْمَرَ ، مِنْهُ احْمَرَّتِ الْحُمْرَةُ ، وَنُورٍ أَخْضَرَ ، مِنْهُ اخْضَرَّتِ </w:t>
      </w:r>
      <w:r w:rsidRPr="00FA6A79">
        <w:rPr>
          <w:rStyle w:val="libFootnotenumChar"/>
          <w:rtl/>
        </w:rPr>
        <w:t>(5)</w:t>
      </w:r>
      <w:r w:rsidRPr="0034022E">
        <w:rPr>
          <w:rtl/>
          <w:lang w:bidi="fa-IR"/>
        </w:rPr>
        <w:t xml:space="preserve"> الْخُضْرَةُ ، وَنُورٍ أَصْفَرَ ، مِنْهُ اصْفَرَّتِ </w:t>
      </w:r>
      <w:r w:rsidRPr="00FA6A79">
        <w:rPr>
          <w:rStyle w:val="libFootnotenumChar"/>
          <w:rtl/>
        </w:rPr>
        <w:t>(6)</w:t>
      </w:r>
      <w:r w:rsidRPr="0034022E">
        <w:rPr>
          <w:rtl/>
          <w:lang w:bidi="fa-IR"/>
        </w:rPr>
        <w:t xml:space="preserve"> الصُّفْرَةُ ، وَنُورٍ أَبْيَضَ ، مِنْهُ الْبَيَاضُ </w:t>
      </w:r>
      <w:r w:rsidRPr="00FA6A79">
        <w:rPr>
          <w:rStyle w:val="libFootnotenumChar"/>
          <w:rtl/>
        </w:rPr>
        <w:t>(7)</w:t>
      </w:r>
      <w:r w:rsidRPr="0034022E">
        <w:rPr>
          <w:rtl/>
          <w:lang w:bidi="fa-IR"/>
        </w:rPr>
        <w:t xml:space="preserve"> ، وَهُوَ الْعِلْمُ الَّذِي حَمَّلَهُ اللهُ الْحَمَلَةَ ، وَذلِكَ نُورٌ مِنْ </w:t>
      </w:r>
      <w:r w:rsidRPr="00FA6A79">
        <w:rPr>
          <w:rStyle w:val="libFootnotenumChar"/>
          <w:rtl/>
        </w:rPr>
        <w:t>(8)</w:t>
      </w:r>
      <w:r w:rsidRPr="0034022E">
        <w:rPr>
          <w:rtl/>
          <w:lang w:bidi="fa-IR"/>
        </w:rPr>
        <w:t xml:space="preserve"> عَظَمَتِهِ ، فَبِعَظَمَتِهِ </w:t>
      </w:r>
      <w:r w:rsidRPr="00FA6A79">
        <w:rPr>
          <w:rStyle w:val="libFootnotenumChar"/>
          <w:rtl/>
        </w:rPr>
        <w:t>(9)</w:t>
      </w:r>
      <w:r w:rsidRPr="0034022E">
        <w:rPr>
          <w:rtl/>
          <w:lang w:bidi="fa-IR"/>
        </w:rPr>
        <w:t xml:space="preserve"> وَنُورِهِ أَبْصَرَ قُلُوبُ الْمُؤْمِنِينَ ، وَبِعَظَمَتِهِ وَنُورِهِ عَادَاهُ الْجَاهِلُونَ ، وَبِعَظَمَتِهِ وَنُورِهِ ابْتَغى </w:t>
      </w:r>
      <w:r w:rsidRPr="00FA6A79">
        <w:rPr>
          <w:rStyle w:val="libFootnotenumChar"/>
          <w:rtl/>
        </w:rPr>
        <w:t>(10)</w:t>
      </w:r>
      <w:r w:rsidRPr="0034022E">
        <w:rPr>
          <w:rtl/>
          <w:lang w:bidi="fa-IR"/>
        </w:rPr>
        <w:t xml:space="preserve"> مَنْ فِي السَّمَاوَاتِ </w:t>
      </w:r>
      <w:r w:rsidRPr="00FA6A79">
        <w:rPr>
          <w:rStyle w:val="libFootnotenumChar"/>
          <w:rtl/>
        </w:rPr>
        <w:t>(11)</w:t>
      </w:r>
      <w:r w:rsidRPr="0034022E">
        <w:rPr>
          <w:rtl/>
          <w:lang w:bidi="fa-IR"/>
        </w:rPr>
        <w:t xml:space="preserve"> وَالْأَرْضِ مِنْ جَمِيعِ خَلَائِقِهِ إِلَيْهِ الْوَسِيلَةَ بِالْأَعْمَالِ الْمُخْتَلِفَةِ وَالْأَدْيَانِ الْمُشْتَبِهَةِ </w:t>
      </w:r>
      <w:r w:rsidRPr="00FA6A79">
        <w:rPr>
          <w:rStyle w:val="libFootnotenumChar"/>
          <w:rtl/>
        </w:rPr>
        <w:t>(12)</w:t>
      </w:r>
      <w:r w:rsidRPr="0034022E">
        <w:rPr>
          <w:rtl/>
          <w:lang w:bidi="fa-IR"/>
        </w:rPr>
        <w:t xml:space="preserve"> ، فَكُلُّ </w:t>
      </w:r>
      <w:r w:rsidRPr="00FA6A79">
        <w:rPr>
          <w:rStyle w:val="libFootnotenumChar"/>
          <w:rtl/>
        </w:rPr>
        <w:t>(13)</w:t>
      </w:r>
      <w:r w:rsidRPr="0034022E">
        <w:rPr>
          <w:rtl/>
          <w:lang w:bidi="fa-IR"/>
        </w:rPr>
        <w:t xml:space="preserve"> مَحْمُولٍ</w:t>
      </w:r>
      <w:r>
        <w:rPr>
          <w:rtl/>
          <w:lang w:bidi="fa-IR"/>
        </w:rPr>
        <w:t xml:space="preserve"> </w:t>
      </w:r>
      <w:r w:rsidR="00997FC5">
        <w:rPr>
          <w:rtl/>
          <w:lang w:bidi="fa-IR"/>
        </w:rPr>
        <w:t>-</w:t>
      </w:r>
      <w:r>
        <w:rPr>
          <w:rtl/>
          <w:lang w:bidi="fa-IR"/>
        </w:rPr>
        <w:t xml:space="preserve"> </w:t>
      </w:r>
      <w:r w:rsidRPr="0034022E">
        <w:rPr>
          <w:rtl/>
          <w:lang w:bidi="fa-IR"/>
        </w:rPr>
        <w:t>يَحْمِلُهُ اللهُ بِنُورِهِ وَعَظَمَتِهِ</w:t>
      </w:r>
      <w:r>
        <w:rPr>
          <w:rFonts w:hint="cs"/>
          <w:rtl/>
          <w:lang w:bidi="fa-IR"/>
        </w:rPr>
        <w:t xml:space="preserve"> </w:t>
      </w:r>
      <w:r w:rsidRPr="0034022E">
        <w:rPr>
          <w:rtl/>
          <w:lang w:bidi="fa-IR"/>
        </w:rPr>
        <w:t>وَقُدْرَتِهِ</w:t>
      </w:r>
      <w:r>
        <w:rPr>
          <w:rtl/>
          <w:lang w:bidi="fa-IR"/>
        </w:rPr>
        <w:t xml:space="preserve"> </w:t>
      </w:r>
      <w:r w:rsidR="00997FC5">
        <w:rPr>
          <w:rtl/>
          <w:lang w:bidi="fa-IR"/>
        </w:rPr>
        <w:t>-</w:t>
      </w:r>
      <w:r>
        <w:rPr>
          <w:rtl/>
          <w:lang w:bidi="fa-IR"/>
        </w:rPr>
        <w:t xml:space="preserve"> </w:t>
      </w:r>
      <w:r w:rsidRPr="0034022E">
        <w:rPr>
          <w:rtl/>
          <w:lang w:bidi="fa-IR"/>
        </w:rPr>
        <w:t>لَايَسْتَطِيعُ لِنَفْسِهِ ضَرّاً وَلَا نَفْعاً وَلَا مَوْتاً وَلَا حَيَاةً وَلَا نُشُوراً ، فَكُلُّ شَيْ‌ءٍ مَحْمُولٌ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فاطر (35) : 41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الحاقّة (69) : 17</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بح ، بس ، بف » وشرح صدر المتألّهين وشرح المازندراني والوافي والبحار : « ذاك »</w:t>
      </w:r>
      <w:r>
        <w:rPr>
          <w:rtl/>
          <w:lang w:bidi="fa-IR"/>
        </w:rPr>
        <w:t>.</w:t>
      </w:r>
    </w:p>
    <w:tbl>
      <w:tblPr>
        <w:tblStyle w:val="TableGrid"/>
        <w:bidiVisual/>
        <w:tblW w:w="0" w:type="auto"/>
        <w:tblLook w:val="04A0" w:firstRow="1" w:lastRow="0" w:firstColumn="1" w:lastColumn="0" w:noHBand="0" w:noVBand="1"/>
      </w:tblPr>
      <w:tblGrid>
        <w:gridCol w:w="4474"/>
        <w:gridCol w:w="4474"/>
      </w:tblGrid>
      <w:tr w:rsidR="00CD17B7" w:rsidTr="00CD17B7">
        <w:tc>
          <w:tcPr>
            <w:tcW w:w="4474" w:type="dxa"/>
          </w:tcPr>
          <w:p w:rsidR="00CD17B7" w:rsidRDefault="00CD17B7" w:rsidP="0048349A">
            <w:pPr>
              <w:pStyle w:val="libFootnote0"/>
              <w:rPr>
                <w:rtl/>
                <w:lang w:bidi="fa-IR"/>
              </w:rPr>
            </w:pPr>
            <w:r>
              <w:rPr>
                <w:rtl/>
                <w:lang w:bidi="fa-IR"/>
              </w:rPr>
              <w:t>(5) .</w:t>
            </w:r>
            <w:r w:rsidRPr="0034022E">
              <w:rPr>
                <w:rtl/>
                <w:lang w:bidi="fa-IR"/>
              </w:rPr>
              <w:t xml:space="preserve"> في « ف » : « اخضرّ »</w:t>
            </w:r>
            <w:r>
              <w:rPr>
                <w:rtl/>
                <w:lang w:bidi="fa-IR"/>
              </w:rPr>
              <w:t>.</w:t>
            </w:r>
          </w:p>
        </w:tc>
        <w:tc>
          <w:tcPr>
            <w:tcW w:w="4474" w:type="dxa"/>
          </w:tcPr>
          <w:p w:rsidR="00CD17B7" w:rsidRDefault="00CD17B7" w:rsidP="0048349A">
            <w:pPr>
              <w:pStyle w:val="libFootnote0"/>
              <w:rPr>
                <w:rtl/>
                <w:lang w:bidi="fa-IR"/>
              </w:rPr>
            </w:pPr>
            <w:r>
              <w:rPr>
                <w:rtl/>
                <w:lang w:bidi="fa-IR"/>
              </w:rPr>
              <w:t>(6) .</w:t>
            </w:r>
            <w:r w:rsidRPr="0034022E">
              <w:rPr>
                <w:rtl/>
                <w:lang w:bidi="fa-IR"/>
              </w:rPr>
              <w:t xml:space="preserve"> في « ف » : « اصفرّ »</w:t>
            </w:r>
            <w:r>
              <w:rPr>
                <w:rtl/>
                <w:lang w:bidi="fa-IR"/>
              </w:rPr>
              <w:t>.</w:t>
            </w:r>
          </w:p>
        </w:tc>
      </w:tr>
    </w:tbl>
    <w:p w:rsidR="00091A42" w:rsidRPr="0034022E" w:rsidRDefault="00FA30A4" w:rsidP="0048349A">
      <w:pPr>
        <w:pStyle w:val="libFootnote0"/>
        <w:rPr>
          <w:rtl/>
          <w:lang w:bidi="fa-IR"/>
        </w:rPr>
      </w:pPr>
      <w:r>
        <w:rPr>
          <w:rtl/>
          <w:lang w:bidi="fa-IR"/>
        </w:rPr>
        <w:t>(7)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 والوافي</w:t>
      </w:r>
      <w:r>
        <w:rPr>
          <w:rtl/>
          <w:lang w:bidi="fa-IR"/>
        </w:rPr>
        <w:t>.</w:t>
      </w:r>
      <w:r w:rsidR="00091A42" w:rsidRPr="0034022E">
        <w:rPr>
          <w:rtl/>
          <w:lang w:bidi="fa-IR"/>
        </w:rPr>
        <w:t xml:space="preserve"> وفي المطبوع : « منه [ ابيضّ ] البياض »</w:t>
      </w:r>
      <w:r>
        <w:rPr>
          <w:rtl/>
          <w:lang w:bidi="fa-IR"/>
        </w:rPr>
        <w:t>.</w:t>
      </w:r>
      <w:r w:rsidR="0048349A">
        <w:rPr>
          <w:rFonts w:hint="cs"/>
          <w:rtl/>
          <w:lang w:bidi="fa-IR"/>
        </w:rPr>
        <w:t xml:space="preserve">                     </w:t>
      </w:r>
      <w:r w:rsidR="00CD59B6">
        <w:rPr>
          <w:rFonts w:hint="cs"/>
          <w:rtl/>
          <w:lang w:bidi="fa-IR"/>
        </w:rPr>
        <w:t xml:space="preserve">                    </w:t>
      </w:r>
      <w:r w:rsidR="0048349A">
        <w:rPr>
          <w:rFonts w:hint="cs"/>
          <w:rtl/>
          <w:lang w:bidi="fa-IR"/>
        </w:rPr>
        <w:t xml:space="preserve">                </w:t>
      </w:r>
      <w:r>
        <w:rPr>
          <w:rtl/>
          <w:lang w:bidi="fa-IR"/>
        </w:rPr>
        <w:t>(8) .</w:t>
      </w:r>
      <w:r w:rsidR="00091A42" w:rsidRPr="0034022E">
        <w:rPr>
          <w:rtl/>
          <w:lang w:bidi="fa-IR"/>
        </w:rPr>
        <w:t xml:space="preserve"> في البحار : « من نور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 « وبعظمته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ابتغى » : طلب ، من ابتغيتُ الشي‌ء وتبغّيْتُه ، إذا طَلَبْتُه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2283 ( بغي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ف ، بح ، بر ، بس ، بف » وشرح صدر المتألّهين وشرح المازندراني والوافي : « السماء »</w:t>
      </w:r>
      <w:r>
        <w:rPr>
          <w:rtl/>
          <w:lang w:bidi="fa-IR"/>
        </w:rPr>
        <w:t>.</w:t>
      </w:r>
    </w:p>
    <w:p w:rsidR="00091A42" w:rsidRPr="0034022E" w:rsidRDefault="00FA30A4" w:rsidP="0048349A">
      <w:pPr>
        <w:pStyle w:val="libFootnote0"/>
        <w:rPr>
          <w:rtl/>
          <w:lang w:bidi="fa-IR"/>
        </w:rPr>
      </w:pPr>
      <w:r>
        <w:rPr>
          <w:rtl/>
          <w:lang w:bidi="fa-IR"/>
        </w:rPr>
        <w:t>(12) .</w:t>
      </w:r>
      <w:r w:rsidR="00091A42" w:rsidRPr="0034022E">
        <w:rPr>
          <w:rtl/>
          <w:lang w:bidi="fa-IR"/>
        </w:rPr>
        <w:t xml:space="preserve"> في « ج » : « المشتّتة »</w:t>
      </w:r>
      <w:r>
        <w:rPr>
          <w:rtl/>
          <w:lang w:bidi="fa-IR"/>
        </w:rPr>
        <w:t>.</w:t>
      </w:r>
      <w:r w:rsidR="00091A42" w:rsidRPr="0034022E">
        <w:rPr>
          <w:rtl/>
          <w:lang w:bidi="fa-IR"/>
        </w:rPr>
        <w:t xml:space="preserve"> وفي « بف » والوافي : « المتشتّتة »</w:t>
      </w:r>
      <w:r>
        <w:rPr>
          <w:rtl/>
          <w:lang w:bidi="fa-IR"/>
        </w:rPr>
        <w:t>.</w:t>
      </w:r>
      <w:r w:rsidR="00091A42" w:rsidRPr="0034022E">
        <w:rPr>
          <w:rtl/>
          <w:lang w:bidi="fa-IR"/>
        </w:rPr>
        <w:t xml:space="preserve"> وفي حاشية « بف » : « المشبّهة »</w:t>
      </w:r>
      <w:r>
        <w:rPr>
          <w:rtl/>
          <w:lang w:bidi="fa-IR"/>
        </w:rPr>
        <w:t>.</w:t>
      </w:r>
      <w:r w:rsidR="00091A42" w:rsidRPr="0034022E">
        <w:rPr>
          <w:rtl/>
          <w:lang w:bidi="fa-IR"/>
        </w:rPr>
        <w:t xml:space="preserve"> وفي حاشية « ض » : « المتشبّهة »</w:t>
      </w:r>
      <w:r>
        <w:rPr>
          <w:rtl/>
          <w:lang w:bidi="fa-IR"/>
        </w:rPr>
        <w:t>.</w:t>
      </w:r>
      <w:r w:rsidR="0048349A">
        <w:rPr>
          <w:rFonts w:hint="cs"/>
          <w:rtl/>
          <w:lang w:bidi="fa-IR"/>
        </w:rPr>
        <w:t xml:space="preserve">                   </w:t>
      </w:r>
      <w:r w:rsidR="00CD59B6">
        <w:rPr>
          <w:rFonts w:hint="cs"/>
          <w:rtl/>
          <w:lang w:bidi="fa-IR"/>
        </w:rPr>
        <w:t xml:space="preserve">                    </w:t>
      </w:r>
      <w:r w:rsidR="0048349A">
        <w:rPr>
          <w:rFonts w:hint="cs"/>
          <w:rtl/>
          <w:lang w:bidi="fa-IR"/>
        </w:rPr>
        <w:t xml:space="preserve">               </w:t>
      </w:r>
      <w:r>
        <w:rPr>
          <w:rtl/>
          <w:lang w:bidi="fa-IR"/>
        </w:rPr>
        <w:t>(13) .</w:t>
      </w:r>
      <w:r w:rsidR="00091A42" w:rsidRPr="0034022E">
        <w:rPr>
          <w:rtl/>
          <w:lang w:bidi="fa-IR"/>
        </w:rPr>
        <w:t xml:space="preserve"> في البحار :</w:t>
      </w:r>
      <w:r w:rsidR="00091A42">
        <w:rPr>
          <w:rtl/>
          <w:lang w:bidi="fa-IR"/>
        </w:rPr>
        <w:t xml:space="preserve"> + </w:t>
      </w:r>
      <w:r w:rsidR="00091A42" w:rsidRPr="0034022E">
        <w:rPr>
          <w:rtl/>
          <w:lang w:bidi="fa-IR"/>
        </w:rPr>
        <w:t>« شي‌ء »</w:t>
      </w:r>
      <w:r>
        <w:rPr>
          <w:rtl/>
          <w:lang w:bidi="fa-IR"/>
        </w:rPr>
        <w:t>.</w:t>
      </w:r>
    </w:p>
    <w:p w:rsidR="0048349A" w:rsidRPr="0034022E" w:rsidRDefault="0048349A" w:rsidP="0048349A">
      <w:pPr>
        <w:pStyle w:val="libNormal"/>
        <w:rPr>
          <w:rtl/>
          <w:lang w:bidi="fa-IR"/>
        </w:rPr>
      </w:pPr>
      <w:r>
        <w:br w:type="page"/>
      </w:r>
    </w:p>
    <w:p w:rsidR="00091A42" w:rsidRPr="0034022E" w:rsidRDefault="00091A42" w:rsidP="00F22207">
      <w:pPr>
        <w:pStyle w:val="libNormal0"/>
        <w:rPr>
          <w:rtl/>
          <w:lang w:bidi="fa-IR"/>
        </w:rPr>
      </w:pPr>
      <w:r w:rsidRPr="0034022E">
        <w:rPr>
          <w:rtl/>
          <w:lang w:bidi="fa-IR"/>
        </w:rPr>
        <w:t>وَاللهُ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الْمُمْسِكُ لَهُمَا أَنْ تَزُولَا ، وَالْمُحِيطُ </w:t>
      </w:r>
      <w:r w:rsidRPr="00FA6A79">
        <w:rPr>
          <w:rStyle w:val="libFootnotenumChar"/>
          <w:rtl/>
        </w:rPr>
        <w:t>(1)</w:t>
      </w:r>
      <w:r w:rsidRPr="0034022E">
        <w:rPr>
          <w:rtl/>
          <w:lang w:bidi="fa-IR"/>
        </w:rPr>
        <w:t xml:space="preserve"> بِهِمَا مِنْ شَيْ‌ءٍ ، وَهُوَ حَيَاةُ كُلِّ شَيْ‌ءٍ ، وَنُورُ كُلِّ شَيْ‌ءٍ</w:t>
      </w:r>
      <w:r>
        <w:rPr>
          <w:rFonts w:hint="cs"/>
          <w:rtl/>
          <w:lang w:bidi="fa-IR"/>
        </w:rPr>
        <w:t xml:space="preserve"> </w:t>
      </w:r>
      <w:r w:rsidRPr="00F22207">
        <w:rPr>
          <w:rStyle w:val="libAlaemChar"/>
          <w:rtl/>
        </w:rPr>
        <w:t>(</w:t>
      </w:r>
      <w:r w:rsidRPr="00F22207">
        <w:rPr>
          <w:rStyle w:val="libAieChar"/>
          <w:rtl/>
        </w:rPr>
        <w:t xml:space="preserve"> سُبْح</w:t>
      </w:r>
      <w:r w:rsidR="00D23268">
        <w:rPr>
          <w:rStyle w:val="libAieChar"/>
          <w:rFonts w:hint="cs"/>
          <w:rtl/>
        </w:rPr>
        <w:t>َ</w:t>
      </w:r>
      <w:r w:rsidRPr="00F22207">
        <w:rPr>
          <w:rStyle w:val="libAieChar"/>
          <w:rtl/>
        </w:rPr>
        <w:t>انَهُ وَتَع</w:t>
      </w:r>
      <w:r w:rsidR="00D23268">
        <w:rPr>
          <w:rStyle w:val="libAieChar"/>
          <w:rFonts w:hint="cs"/>
          <w:rtl/>
        </w:rPr>
        <w:t>َ</w:t>
      </w:r>
      <w:r w:rsidRPr="00F22207">
        <w:rPr>
          <w:rStyle w:val="libAieChar"/>
          <w:rtl/>
        </w:rPr>
        <w:t>الى عَمّ</w:t>
      </w:r>
      <w:r w:rsidR="00D23268">
        <w:rPr>
          <w:rStyle w:val="libAieChar"/>
          <w:rFonts w:hint="cs"/>
          <w:rtl/>
        </w:rPr>
        <w:t>َ</w:t>
      </w:r>
      <w:r w:rsidRPr="00F22207">
        <w:rPr>
          <w:rStyle w:val="libAieChar"/>
          <w:rtl/>
        </w:rPr>
        <w:t xml:space="preserve">ا يَقُولُونَ عُلُوًّا كَبِيراً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لَهُ : فَأَخْبِرْنِي عَنِ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أَيْنَ هُوَ</w:t>
      </w:r>
      <w:r>
        <w:rPr>
          <w:rtl/>
          <w:lang w:bidi="fa-IR"/>
        </w:rPr>
        <w:t>؟</w:t>
      </w:r>
    </w:p>
    <w:p w:rsidR="00091A42" w:rsidRPr="0034022E" w:rsidRDefault="00091A42" w:rsidP="00B72F8D">
      <w:pPr>
        <w:pStyle w:val="libNormal"/>
        <w:rPr>
          <w:rtl/>
          <w:lang w:bidi="fa-IR"/>
        </w:rPr>
      </w:pPr>
      <w:r w:rsidRPr="0034022E">
        <w:rPr>
          <w:rtl/>
          <w:lang w:bidi="fa-IR"/>
        </w:rPr>
        <w:t xml:space="preserve">فَقَالَ أَمِيرُ الْمُؤْمِنِينَ </w:t>
      </w:r>
      <w:r w:rsidRPr="00F22207">
        <w:rPr>
          <w:rStyle w:val="libAlaemChar"/>
          <w:rtl/>
        </w:rPr>
        <w:t>عليه‌السلام</w:t>
      </w:r>
      <w:r w:rsidRPr="0034022E">
        <w:rPr>
          <w:rtl/>
          <w:lang w:bidi="fa-IR"/>
        </w:rPr>
        <w:t xml:space="preserve"> : « هُوَ هَاهُنَا ، وَهَاهُنَا ، وَفَوْقُ ، وَتَحْتُ ، وَمُحِيطٌ بِنَا ، وَمَعَنَا ، وَهُوَ قَوْلُهُ تَعَالى : </w:t>
      </w:r>
      <w:r w:rsidRPr="00F22207">
        <w:rPr>
          <w:rStyle w:val="libAlaemChar"/>
          <w:rtl/>
        </w:rPr>
        <w:t>(</w:t>
      </w:r>
      <w:r w:rsidRPr="00F22207">
        <w:rPr>
          <w:rStyle w:val="libAieChar"/>
          <w:rtl/>
        </w:rPr>
        <w:t xml:space="preserve"> م</w:t>
      </w:r>
      <w:r w:rsidR="00D23268">
        <w:rPr>
          <w:rStyle w:val="libAieChar"/>
          <w:rFonts w:hint="cs"/>
          <w:rtl/>
        </w:rPr>
        <w:t>َ</w:t>
      </w:r>
      <w:r w:rsidRPr="00F22207">
        <w:rPr>
          <w:rStyle w:val="libAieChar"/>
          <w:rtl/>
        </w:rPr>
        <w:t>ا يَكُونُ مِن</w:t>
      </w:r>
      <w:r w:rsidR="00D23268">
        <w:rPr>
          <w:rStyle w:val="libAieChar"/>
          <w:rtl/>
        </w:rPr>
        <w:t>ْ ن</w:t>
      </w:r>
      <w:r w:rsidR="00D23268">
        <w:rPr>
          <w:rStyle w:val="libAieChar"/>
          <w:rFonts w:hint="cs"/>
          <w:rtl/>
        </w:rPr>
        <w:t>َّ</w:t>
      </w:r>
      <w:r w:rsidRPr="00F22207">
        <w:rPr>
          <w:rStyle w:val="libAieChar"/>
          <w:rtl/>
        </w:rPr>
        <w:t xml:space="preserve">جْوى ثَلاثَةٍ </w:t>
      </w:r>
      <w:r w:rsidR="00BE2D7A">
        <w:rPr>
          <w:rStyle w:val="libAieChar"/>
          <w:rtl/>
        </w:rPr>
        <w:t>إل</w:t>
      </w:r>
      <w:r w:rsidR="00D23268">
        <w:rPr>
          <w:rStyle w:val="libAieChar"/>
          <w:rFonts w:hint="cs"/>
          <w:rtl/>
        </w:rPr>
        <w:t>َّ</w:t>
      </w:r>
      <w:r w:rsidR="00BE2D7A">
        <w:rPr>
          <w:rStyle w:val="libAieChar"/>
          <w:rtl/>
        </w:rPr>
        <w:t>ا</w:t>
      </w:r>
      <w:r w:rsidRPr="00F22207">
        <w:rPr>
          <w:rStyle w:val="libAieChar"/>
          <w:rtl/>
        </w:rPr>
        <w:t xml:space="preserve"> هُوَ رابِعُهُمْ وَل</w:t>
      </w:r>
      <w:r w:rsidR="00D23268">
        <w:rPr>
          <w:rStyle w:val="libAieChar"/>
          <w:rFonts w:hint="cs"/>
          <w:rtl/>
        </w:rPr>
        <w:t>َ</w:t>
      </w:r>
      <w:r w:rsidRPr="00F22207">
        <w:rPr>
          <w:rStyle w:val="libAieChar"/>
          <w:rtl/>
        </w:rPr>
        <w:t xml:space="preserve">ا خَمْسَةٍ </w:t>
      </w:r>
      <w:r w:rsidR="00BE2D7A">
        <w:rPr>
          <w:rStyle w:val="libAieChar"/>
          <w:rtl/>
        </w:rPr>
        <w:t>إلّ</w:t>
      </w:r>
      <w:r w:rsidR="00D23268">
        <w:rPr>
          <w:rStyle w:val="libAieChar"/>
          <w:rFonts w:hint="cs"/>
          <w:rtl/>
        </w:rPr>
        <w:t>َ</w:t>
      </w:r>
      <w:r w:rsidR="00BE2D7A">
        <w:rPr>
          <w:rStyle w:val="libAieChar"/>
          <w:rtl/>
        </w:rPr>
        <w:t>ا</w:t>
      </w:r>
      <w:r w:rsidRPr="00F22207">
        <w:rPr>
          <w:rStyle w:val="libAieChar"/>
          <w:rtl/>
        </w:rPr>
        <w:t xml:space="preserve"> هُوَ سادِسُهُمْ وَلا أَدْنى مِنْ ذلِكَ وَل</w:t>
      </w:r>
      <w:r w:rsidR="00D23268">
        <w:rPr>
          <w:rStyle w:val="libAieChar"/>
          <w:rFonts w:hint="cs"/>
          <w:rtl/>
        </w:rPr>
        <w:t>َ</w:t>
      </w:r>
      <w:r w:rsidRPr="00F22207">
        <w:rPr>
          <w:rStyle w:val="libAieChar"/>
          <w:rtl/>
        </w:rPr>
        <w:t xml:space="preserve">ا أَكْثَرَ </w:t>
      </w:r>
      <w:r w:rsidR="00BE2D7A">
        <w:rPr>
          <w:rStyle w:val="libAieChar"/>
          <w:rtl/>
        </w:rPr>
        <w:t>إلّ</w:t>
      </w:r>
      <w:r w:rsidR="00D23268">
        <w:rPr>
          <w:rStyle w:val="libAieChar"/>
          <w:rFonts w:hint="cs"/>
          <w:rtl/>
        </w:rPr>
        <w:t>َ</w:t>
      </w:r>
      <w:r w:rsidR="00BE2D7A">
        <w:rPr>
          <w:rStyle w:val="libAieChar"/>
          <w:rtl/>
        </w:rPr>
        <w:t>ا</w:t>
      </w:r>
      <w:r w:rsidRPr="00F22207">
        <w:rPr>
          <w:rStyle w:val="libAieChar"/>
          <w:rtl/>
        </w:rPr>
        <w:t xml:space="preserve"> هُوَ مَعَهُمْ أَيْنَ ما كانُوا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فَالْكُرْسِيُّ </w:t>
      </w:r>
      <w:r w:rsidRPr="00FA6A79">
        <w:rPr>
          <w:rStyle w:val="libFootnotenumChar"/>
          <w:rtl/>
        </w:rPr>
        <w:t>(4)</w:t>
      </w:r>
      <w:r w:rsidRPr="0034022E">
        <w:rPr>
          <w:rtl/>
          <w:lang w:bidi="fa-IR"/>
        </w:rPr>
        <w:t xml:space="preserve"> مُحِيطٌ بِالسَّمَاوَاتِ وَالْأَرْضِ وَمَا بَيْنَهُمَا وَمَا تَحْتَ الثَّرى</w:t>
      </w:r>
      <w:r w:rsidRPr="00F22207">
        <w:rPr>
          <w:rStyle w:val="libAlaemChar"/>
          <w:rFonts w:hint="cs"/>
          <w:rtl/>
        </w:rPr>
        <w:t xml:space="preserve"> </w:t>
      </w:r>
      <w:r w:rsidRPr="00F22207">
        <w:rPr>
          <w:rStyle w:val="libAlaemChar"/>
          <w:rtl/>
        </w:rPr>
        <w:t>(</w:t>
      </w:r>
      <w:r w:rsidRPr="00F22207">
        <w:rPr>
          <w:rStyle w:val="libAieChar"/>
          <w:rtl/>
        </w:rPr>
        <w:t xml:space="preserve"> وَإِنْ تَجْهَرْ بِالْقَوْلِ فَإِنَّهُ يَعْلَمُ السِّرَّ وَأَخْف</w:t>
      </w:r>
      <w:r w:rsidR="008E3118">
        <w:rPr>
          <w:rStyle w:val="libAieChar"/>
          <w:rFonts w:hint="cs"/>
          <w:rtl/>
        </w:rPr>
        <w:t>َ</w:t>
      </w:r>
      <w:r w:rsidRPr="00F22207">
        <w:rPr>
          <w:rStyle w:val="libAieChar"/>
          <w:rtl/>
        </w:rPr>
        <w:t xml:space="preserve">ى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وَذلِكَ قَوْلُهُ تَعَالى : </w:t>
      </w:r>
      <w:r w:rsidRPr="00F22207">
        <w:rPr>
          <w:rStyle w:val="libAlaemChar"/>
          <w:rtl/>
        </w:rPr>
        <w:t>(</w:t>
      </w:r>
      <w:r w:rsidRPr="00F22207">
        <w:rPr>
          <w:rStyle w:val="libAieChar"/>
          <w:rtl/>
        </w:rPr>
        <w:t xml:space="preserve"> وَسِعَ كُرْسِيُّهُ السَّم</w:t>
      </w:r>
      <w:r w:rsidR="003D1F81">
        <w:rPr>
          <w:rStyle w:val="libAieChar"/>
          <w:rFonts w:hint="cs"/>
          <w:rtl/>
        </w:rPr>
        <w:t>َ</w:t>
      </w:r>
      <w:r w:rsidRPr="00F22207">
        <w:rPr>
          <w:rStyle w:val="libAieChar"/>
          <w:rtl/>
        </w:rPr>
        <w:t>اواتِ وَالْأَرْضَ وَل</w:t>
      </w:r>
      <w:r w:rsidR="003D1F81">
        <w:rPr>
          <w:rStyle w:val="libAieChar"/>
          <w:rFonts w:hint="cs"/>
          <w:rtl/>
        </w:rPr>
        <w:t>َ</w:t>
      </w:r>
      <w:r w:rsidRPr="00F22207">
        <w:rPr>
          <w:rStyle w:val="libAieChar"/>
          <w:rtl/>
        </w:rPr>
        <w:t>ا يَؤُدُهُ حِفْظُهُم</w:t>
      </w:r>
      <w:r w:rsidR="003D1F81">
        <w:rPr>
          <w:rStyle w:val="libAieChar"/>
          <w:rFonts w:hint="cs"/>
          <w:rtl/>
        </w:rPr>
        <w:t>َ</w:t>
      </w:r>
      <w:r w:rsidRPr="00F22207">
        <w:rPr>
          <w:rStyle w:val="libAieChar"/>
          <w:rtl/>
        </w:rPr>
        <w:t xml:space="preserve">ا وَهُوَ الْعَلِيُّ الْعَظِيمُ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فَالَّذِينَ يَحْمِلُونَ الْعَرْشَ هُمُ الْعُلَمَاءُ الَّذِينَ حَمَّلَهُمُ اللهُ عِلْمَهُ ، وَلَيْسَ يَخْرُجُ عَنْ </w:t>
      </w:r>
      <w:r w:rsidRPr="00FA6A79">
        <w:rPr>
          <w:rStyle w:val="libFootnotenumChar"/>
          <w:rtl/>
        </w:rPr>
        <w:t>(7)</w:t>
      </w:r>
      <w:r w:rsidRPr="0034022E">
        <w:rPr>
          <w:rtl/>
          <w:lang w:bidi="fa-IR"/>
        </w:rPr>
        <w:t xml:space="preserve"> هذِهِ الْأَرْبَعَةِ شَيْ‌ءٌ خَلَقَ اللهُ فِي </w:t>
      </w:r>
      <w:r w:rsidRPr="00FA6A79">
        <w:rPr>
          <w:rStyle w:val="libFootnotenumChar"/>
          <w:rtl/>
        </w:rPr>
        <w:t>(8)</w:t>
      </w:r>
      <w:r w:rsidRPr="0034022E">
        <w:rPr>
          <w:rtl/>
          <w:lang w:bidi="fa-IR"/>
        </w:rPr>
        <w:t xml:space="preserve"> مَلَكُوتِهِ ، وَهُوَ الْمَلَكوُتُ </w:t>
      </w:r>
      <w:r w:rsidRPr="00FA6A79">
        <w:rPr>
          <w:rStyle w:val="libFootnotenumChar"/>
          <w:rtl/>
        </w:rPr>
        <w:t>(9)</w:t>
      </w:r>
      <w:r w:rsidRPr="0034022E">
        <w:rPr>
          <w:rtl/>
          <w:lang w:bidi="fa-IR"/>
        </w:rPr>
        <w:t xml:space="preserve"> الَّذِي أَرَاهُ اللهُ أَصْفِيَاءَهُ وَأَرَاهُ </w:t>
      </w:r>
      <w:r w:rsidRPr="00FA6A79">
        <w:rPr>
          <w:rStyle w:val="libFootnotenumChar"/>
          <w:rtl/>
        </w:rPr>
        <w:t>(10)</w:t>
      </w:r>
      <w:r w:rsidRPr="0034022E">
        <w:rPr>
          <w:rtl/>
          <w:lang w:bidi="fa-IR"/>
        </w:rPr>
        <w:t xml:space="preserve"> خَلِيلَهُ </w:t>
      </w:r>
      <w:r w:rsidRPr="00F22207">
        <w:rPr>
          <w:rStyle w:val="libAlaemChar"/>
          <w:rtl/>
        </w:rPr>
        <w:t>عليه‌السلام</w:t>
      </w:r>
      <w:r w:rsidRPr="0034022E">
        <w:rPr>
          <w:rtl/>
          <w:lang w:bidi="fa-IR"/>
        </w:rPr>
        <w:t xml:space="preserve"> ، فَقَالَ : </w:t>
      </w:r>
      <w:r w:rsidRPr="00F22207">
        <w:rPr>
          <w:rStyle w:val="libAlaemChar"/>
          <w:rtl/>
        </w:rPr>
        <w:t>(</w:t>
      </w:r>
      <w:r w:rsidRPr="00F22207">
        <w:rPr>
          <w:rStyle w:val="libAieChar"/>
          <w:rtl/>
        </w:rPr>
        <w:t xml:space="preserve"> وَكَذلِكَ نُرِي إِبْراهِيمَ مَلَكُوتَ السَّم</w:t>
      </w:r>
      <w:r w:rsidR="003D1F81">
        <w:rPr>
          <w:rStyle w:val="libAieChar"/>
          <w:rFonts w:hint="cs"/>
          <w:rtl/>
        </w:rPr>
        <w:t>َ</w:t>
      </w:r>
      <w:r w:rsidRPr="00F22207">
        <w:rPr>
          <w:rStyle w:val="libAieChar"/>
          <w:rtl/>
        </w:rPr>
        <w:t xml:space="preserve">اواتِ وَالْأَرْضِ وَلِيَكُونَ مِنَ الْمُوقِنِينَ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وَكَيْفَ يَحْمِلُ حَمَلَةُ الْعَرْشِ اللهَ </w:t>
      </w:r>
      <w:r w:rsidRPr="00FA6A79">
        <w:rPr>
          <w:rStyle w:val="libFootnotenumChar"/>
          <w:rtl/>
        </w:rPr>
        <w:t>(12)</w:t>
      </w:r>
      <w:r w:rsidRPr="0034022E">
        <w:rPr>
          <w:rtl/>
          <w:lang w:bidi="fa-IR"/>
        </w:rPr>
        <w:t xml:space="preserve"> ، وَبِحَيَاتِهِ حَيِيَتْ قُلُوبُهُمْ ، وَبِنُورِهِ اهْتَدَوْا إِلى‌</w:t>
      </w:r>
      <w:r w:rsidR="003D1F81">
        <w:rPr>
          <w:rFonts w:hint="cs"/>
          <w:rtl/>
          <w:lang w:bidi="fa-IR"/>
        </w:rPr>
        <w:t xml:space="preserve">         </w:t>
      </w:r>
      <w:r w:rsidR="003D1F81">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يجوز جرّ « المحيط » بالعطف على ضمير لهما ، يعني : الممسك لهما ، والمحيط بهما أن تزولا من الشيئيّة</w:t>
      </w:r>
      <w:r>
        <w:rPr>
          <w:rtl/>
          <w:lang w:bidi="fa-IR"/>
        </w:rPr>
        <w:t>.</w:t>
      </w:r>
      <w:r w:rsidR="00091A42" w:rsidRPr="0034022E">
        <w:rPr>
          <w:rtl/>
          <w:lang w:bidi="fa-IR"/>
        </w:rPr>
        <w:t xml:space="preserve"> ويجوز رفعه بالعطف على الممسك ، يعني : المحيط بهما بما حوياه من شي‌ء</w:t>
      </w:r>
      <w:r>
        <w:rPr>
          <w:rtl/>
          <w:lang w:bidi="fa-IR"/>
        </w:rPr>
        <w:t>.</w:t>
      </w:r>
      <w:r w:rsidR="00091A42" w:rsidRPr="0034022E">
        <w:rPr>
          <w:rtl/>
          <w:lang w:bidi="fa-IR"/>
        </w:rPr>
        <w:t xml:space="preserve"> ا</w:t>
      </w:r>
      <w:r w:rsidR="0015398E">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313 ؛ </w:t>
      </w:r>
      <w:r w:rsidR="00091A42" w:rsidRPr="00BF510C">
        <w:rPr>
          <w:rStyle w:val="libFootnoteBoldChar"/>
          <w:rtl/>
        </w:rPr>
        <w:t>شرح المازندراني</w:t>
      </w:r>
      <w:r w:rsidR="00091A42" w:rsidRPr="0034022E">
        <w:rPr>
          <w:rtl/>
          <w:lang w:bidi="fa-IR"/>
        </w:rPr>
        <w:t xml:space="preserve"> ، ج 4 ، ص 124 ؛ </w:t>
      </w:r>
      <w:r w:rsidR="00091A42" w:rsidRPr="00BF510C">
        <w:rPr>
          <w:rStyle w:val="libFootnoteBoldChar"/>
          <w:rtl/>
        </w:rPr>
        <w:t>مرآة العقول</w:t>
      </w:r>
      <w:r w:rsidR="00091A42" w:rsidRPr="0034022E">
        <w:rPr>
          <w:rtl/>
          <w:lang w:bidi="fa-IR"/>
        </w:rPr>
        <w:t xml:space="preserve"> ، ج 2 ، ص 74</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15398E">
            <w:pPr>
              <w:pStyle w:val="libFootnote0"/>
              <w:rPr>
                <w:rtl/>
                <w:lang w:bidi="fa-IR"/>
              </w:rPr>
            </w:pPr>
            <w:r>
              <w:rPr>
                <w:rtl/>
                <w:lang w:bidi="fa-IR"/>
              </w:rPr>
              <w:t>(2) .</w:t>
            </w:r>
            <w:r w:rsidRPr="0034022E">
              <w:rPr>
                <w:rtl/>
                <w:lang w:bidi="fa-IR"/>
              </w:rPr>
              <w:t xml:space="preserve"> الإسراء </w:t>
            </w:r>
            <w:r>
              <w:rPr>
                <w:rtl/>
                <w:lang w:bidi="fa-IR"/>
              </w:rPr>
              <w:t>(17) .</w:t>
            </w:r>
            <w:r w:rsidRPr="0034022E">
              <w:rPr>
                <w:rtl/>
                <w:lang w:bidi="fa-IR"/>
              </w:rPr>
              <w:t xml:space="preserve"> : 43</w:t>
            </w:r>
            <w:r>
              <w:rPr>
                <w:rtl/>
                <w:lang w:bidi="fa-IR"/>
              </w:rPr>
              <w:t>.</w:t>
            </w:r>
          </w:p>
        </w:tc>
        <w:tc>
          <w:tcPr>
            <w:tcW w:w="4474" w:type="dxa"/>
          </w:tcPr>
          <w:p w:rsidR="008A4C05" w:rsidRDefault="008A4C05" w:rsidP="0015398E">
            <w:pPr>
              <w:pStyle w:val="libFootnote0"/>
              <w:rPr>
                <w:rtl/>
                <w:lang w:bidi="fa-IR"/>
              </w:rPr>
            </w:pPr>
            <w:r>
              <w:rPr>
                <w:rtl/>
                <w:lang w:bidi="fa-IR"/>
              </w:rPr>
              <w:t>(3) .</w:t>
            </w:r>
            <w:r w:rsidRPr="0034022E">
              <w:rPr>
                <w:rtl/>
                <w:lang w:bidi="fa-IR"/>
              </w:rPr>
              <w:t xml:space="preserve"> المجادلة (58) : 7</w:t>
            </w:r>
            <w:r>
              <w:rPr>
                <w:rtl/>
                <w:lang w:bidi="fa-IR"/>
              </w:rPr>
              <w:t>.</w:t>
            </w:r>
          </w:p>
        </w:tc>
      </w:tr>
      <w:tr w:rsidR="008A4C05" w:rsidTr="008A4C05">
        <w:tc>
          <w:tcPr>
            <w:tcW w:w="4474" w:type="dxa"/>
          </w:tcPr>
          <w:p w:rsidR="008A4C05" w:rsidRDefault="008A4C05" w:rsidP="0015398E">
            <w:pPr>
              <w:pStyle w:val="libFootnote0"/>
              <w:rPr>
                <w:rtl/>
                <w:lang w:bidi="fa-IR"/>
              </w:rPr>
            </w:pPr>
            <w:r>
              <w:rPr>
                <w:rtl/>
                <w:lang w:bidi="fa-IR"/>
              </w:rPr>
              <w:t>(4) .</w:t>
            </w:r>
            <w:r w:rsidRPr="0034022E">
              <w:rPr>
                <w:rtl/>
                <w:lang w:bidi="fa-IR"/>
              </w:rPr>
              <w:t xml:space="preserve"> في « بس » : « والكرسيّ »</w:t>
            </w:r>
            <w:r>
              <w:rPr>
                <w:rtl/>
                <w:lang w:bidi="fa-IR"/>
              </w:rPr>
              <w:t>.</w:t>
            </w:r>
          </w:p>
        </w:tc>
        <w:tc>
          <w:tcPr>
            <w:tcW w:w="4474" w:type="dxa"/>
          </w:tcPr>
          <w:p w:rsidR="008A4C05" w:rsidRDefault="008A4C05" w:rsidP="0015398E">
            <w:pPr>
              <w:pStyle w:val="libFootnote0"/>
              <w:rPr>
                <w:rtl/>
                <w:lang w:bidi="fa-IR"/>
              </w:rPr>
            </w:pPr>
            <w:r>
              <w:rPr>
                <w:rtl/>
                <w:lang w:bidi="fa-IR"/>
              </w:rPr>
              <w:t>(5) .</w:t>
            </w:r>
            <w:r w:rsidRPr="0034022E">
              <w:rPr>
                <w:rtl/>
                <w:lang w:bidi="fa-IR"/>
              </w:rPr>
              <w:t xml:space="preserve"> طه </w:t>
            </w:r>
            <w:r>
              <w:rPr>
                <w:rtl/>
                <w:lang w:bidi="fa-IR"/>
              </w:rPr>
              <w:t>(20) .</w:t>
            </w:r>
            <w:r w:rsidRPr="0034022E">
              <w:rPr>
                <w:rtl/>
                <w:lang w:bidi="fa-IR"/>
              </w:rPr>
              <w:t xml:space="preserve"> : 6</w:t>
            </w:r>
            <w:r>
              <w:rPr>
                <w:rtl/>
                <w:lang w:bidi="fa-IR"/>
              </w:rPr>
              <w:t xml:space="preserve"> - </w:t>
            </w:r>
            <w:r w:rsidRPr="0034022E">
              <w:rPr>
                <w:rtl/>
                <w:lang w:bidi="fa-IR"/>
              </w:rPr>
              <w:t>7</w:t>
            </w:r>
            <w:r>
              <w:rPr>
                <w:rtl/>
                <w:lang w:bidi="fa-IR"/>
              </w:rPr>
              <w:t>.</w:t>
            </w:r>
          </w:p>
        </w:tc>
      </w:tr>
      <w:tr w:rsidR="008A4C05" w:rsidTr="008A4C05">
        <w:tc>
          <w:tcPr>
            <w:tcW w:w="4474" w:type="dxa"/>
          </w:tcPr>
          <w:p w:rsidR="008A4C05" w:rsidRDefault="008A4C05" w:rsidP="0015398E">
            <w:pPr>
              <w:pStyle w:val="libFootnote0"/>
              <w:rPr>
                <w:rtl/>
                <w:lang w:bidi="fa-IR"/>
              </w:rPr>
            </w:pPr>
            <w:r>
              <w:rPr>
                <w:rtl/>
                <w:lang w:bidi="fa-IR"/>
              </w:rPr>
              <w:t>(6) .</w:t>
            </w:r>
            <w:r w:rsidRPr="0034022E">
              <w:rPr>
                <w:rtl/>
                <w:lang w:bidi="fa-IR"/>
              </w:rPr>
              <w:t xml:space="preserve"> البقرة </w:t>
            </w:r>
            <w:r>
              <w:rPr>
                <w:rtl/>
                <w:lang w:bidi="fa-IR"/>
              </w:rPr>
              <w:t>(2) .</w:t>
            </w:r>
            <w:r w:rsidRPr="0034022E">
              <w:rPr>
                <w:rtl/>
                <w:lang w:bidi="fa-IR"/>
              </w:rPr>
              <w:t xml:space="preserve"> : 255</w:t>
            </w:r>
            <w:r>
              <w:rPr>
                <w:rtl/>
                <w:lang w:bidi="fa-IR"/>
              </w:rPr>
              <w:t>.</w:t>
            </w:r>
          </w:p>
        </w:tc>
        <w:tc>
          <w:tcPr>
            <w:tcW w:w="4474" w:type="dxa"/>
          </w:tcPr>
          <w:p w:rsidR="008A4C05" w:rsidRDefault="008A4C05" w:rsidP="0015398E">
            <w:pPr>
              <w:pStyle w:val="libFootnote0"/>
              <w:rPr>
                <w:rtl/>
                <w:lang w:bidi="fa-IR"/>
              </w:rPr>
            </w:pPr>
            <w:r>
              <w:rPr>
                <w:rtl/>
                <w:lang w:bidi="fa-IR"/>
              </w:rPr>
              <w:t>(7) .</w:t>
            </w:r>
            <w:r w:rsidRPr="0034022E">
              <w:rPr>
                <w:rtl/>
                <w:lang w:bidi="fa-IR"/>
              </w:rPr>
              <w:t xml:space="preserve"> في « ف » والتعليقة للداماد والبحار : « من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شرح صدر المتألّهين :</w:t>
      </w:r>
      <w:r w:rsidR="00091A42">
        <w:rPr>
          <w:rtl/>
          <w:lang w:bidi="fa-IR"/>
        </w:rPr>
        <w:t xml:space="preserve"> + </w:t>
      </w:r>
      <w:r w:rsidR="00091A42" w:rsidRPr="0034022E">
        <w:rPr>
          <w:rtl/>
          <w:lang w:bidi="fa-IR"/>
        </w:rPr>
        <w:t xml:space="preserve">« ملكه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 ، ج ، ض ، بح ، بر ، بس ، بف » وشرح صدر المتألّهين والمازندراني وحاشية ميرزا رفيعا والوافي والبحار</w:t>
      </w:r>
      <w:r>
        <w:rPr>
          <w:rtl/>
          <w:lang w:bidi="fa-IR"/>
        </w:rPr>
        <w:t>.</w:t>
      </w:r>
      <w:r w:rsidR="00091A42" w:rsidRPr="0034022E">
        <w:rPr>
          <w:rtl/>
          <w:lang w:bidi="fa-IR"/>
        </w:rPr>
        <w:t xml:space="preserve"> وفي « ف » : « وهو ملكوت »</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وهو الملكوت »</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EE2701">
            <w:pPr>
              <w:pStyle w:val="libFootnote0"/>
              <w:rPr>
                <w:rtl/>
                <w:lang w:bidi="fa-IR"/>
              </w:rPr>
            </w:pPr>
            <w:r>
              <w:rPr>
                <w:rtl/>
                <w:lang w:bidi="fa-IR"/>
              </w:rPr>
              <w:t>(10) .</w:t>
            </w:r>
            <w:r w:rsidRPr="0034022E">
              <w:rPr>
                <w:rtl/>
                <w:lang w:bidi="fa-IR"/>
              </w:rPr>
              <w:t xml:space="preserve"> في حاشية « بر » :</w:t>
            </w:r>
            <w:r>
              <w:rPr>
                <w:rtl/>
                <w:lang w:bidi="fa-IR"/>
              </w:rPr>
              <w:t xml:space="preserve"> + </w:t>
            </w:r>
            <w:r w:rsidRPr="0034022E">
              <w:rPr>
                <w:rtl/>
                <w:lang w:bidi="fa-IR"/>
              </w:rPr>
              <w:t>« إبراهيم »</w:t>
            </w:r>
            <w:r>
              <w:rPr>
                <w:rtl/>
                <w:lang w:bidi="fa-IR"/>
              </w:rPr>
              <w:t>.</w:t>
            </w:r>
          </w:p>
        </w:tc>
        <w:tc>
          <w:tcPr>
            <w:tcW w:w="4474" w:type="dxa"/>
          </w:tcPr>
          <w:p w:rsidR="008A4C05" w:rsidRDefault="008A4C05" w:rsidP="00EE2701">
            <w:pPr>
              <w:pStyle w:val="libFootnote0"/>
              <w:rPr>
                <w:rtl/>
                <w:lang w:bidi="fa-IR"/>
              </w:rPr>
            </w:pPr>
            <w:r>
              <w:rPr>
                <w:rtl/>
                <w:lang w:bidi="fa-IR"/>
              </w:rPr>
              <w:t>(11) .</w:t>
            </w:r>
            <w:r w:rsidRPr="0034022E">
              <w:rPr>
                <w:rtl/>
                <w:lang w:bidi="fa-IR"/>
              </w:rPr>
              <w:t xml:space="preserve"> الأنعام </w:t>
            </w:r>
            <w:r>
              <w:rPr>
                <w:rtl/>
                <w:lang w:bidi="fa-IR"/>
              </w:rPr>
              <w:t>(6) .</w:t>
            </w:r>
            <w:r w:rsidRPr="0034022E">
              <w:rPr>
                <w:rtl/>
                <w:lang w:bidi="fa-IR"/>
              </w:rPr>
              <w:t xml:space="preserve"> : 75</w:t>
            </w:r>
            <w:r>
              <w:rPr>
                <w:rtl/>
                <w:lang w:bidi="fa-IR"/>
              </w:rPr>
              <w:t>.</w:t>
            </w:r>
          </w:p>
        </w:tc>
      </w:tr>
    </w:tbl>
    <w:p w:rsidR="00091A42" w:rsidRDefault="00FA30A4" w:rsidP="00F120EB">
      <w:pPr>
        <w:pStyle w:val="libFootnote0"/>
        <w:rPr>
          <w:rtl/>
          <w:lang w:bidi="fa-IR"/>
        </w:rPr>
      </w:pPr>
      <w:r>
        <w:rPr>
          <w:rtl/>
          <w:lang w:bidi="fa-IR"/>
        </w:rPr>
        <w:t>(12) .</w:t>
      </w:r>
      <w:r w:rsidR="00091A42" w:rsidRPr="0034022E">
        <w:rPr>
          <w:rtl/>
          <w:lang w:bidi="fa-IR"/>
        </w:rPr>
        <w:t xml:space="preserve"> قرأ الداماد في </w:t>
      </w:r>
      <w:r w:rsidR="00091A42" w:rsidRPr="00BF510C">
        <w:rPr>
          <w:rStyle w:val="libFootnoteBoldChar"/>
          <w:rtl/>
        </w:rPr>
        <w:t>التعليقة</w:t>
      </w:r>
      <w:r w:rsidR="00091A42" w:rsidRPr="0034022E">
        <w:rPr>
          <w:rtl/>
          <w:lang w:bidi="fa-IR"/>
        </w:rPr>
        <w:t xml:space="preserve"> ، ص 314 : « حمله في الله » بدل « حملة العرش الله »</w:t>
      </w:r>
      <w:r>
        <w:rPr>
          <w:rtl/>
          <w:lang w:bidi="fa-IR"/>
        </w:rPr>
        <w:t>.</w:t>
      </w:r>
      <w:r w:rsidR="00091A42" w:rsidRPr="0034022E">
        <w:rPr>
          <w:rtl/>
          <w:lang w:bidi="fa-IR"/>
        </w:rPr>
        <w:t xml:space="preserve"> ثمّ قال : « حملَه ، بالنصب على</w:t>
      </w:r>
      <w:r w:rsidR="00091A42">
        <w:rPr>
          <w:rFonts w:hint="cs"/>
          <w:rtl/>
          <w:lang w:bidi="fa-IR"/>
        </w:rPr>
        <w:t xml:space="preserve"> </w:t>
      </w:r>
      <w:r w:rsidR="00EE2701">
        <w:rPr>
          <w:rFonts w:hint="cs"/>
          <w:rtl/>
          <w:lang w:bidi="fa-IR"/>
        </w:rPr>
        <w:t>=</w:t>
      </w:r>
    </w:p>
    <w:p w:rsidR="00C909E8" w:rsidRPr="0034022E" w:rsidRDefault="00C909E8" w:rsidP="00C909E8">
      <w:pPr>
        <w:pStyle w:val="libNormal"/>
        <w:rPr>
          <w:rtl/>
          <w:lang w:bidi="fa-IR"/>
        </w:rPr>
      </w:pPr>
      <w:r>
        <w:br w:type="page"/>
      </w:r>
    </w:p>
    <w:p w:rsidR="00091A42" w:rsidRPr="0034022E" w:rsidRDefault="00091A42" w:rsidP="00F22207">
      <w:pPr>
        <w:pStyle w:val="libNormal0"/>
        <w:rPr>
          <w:rtl/>
          <w:lang w:bidi="fa-IR"/>
        </w:rPr>
      </w:pPr>
      <w:r w:rsidRPr="0034022E">
        <w:rPr>
          <w:rtl/>
          <w:lang w:bidi="fa-IR"/>
        </w:rPr>
        <w:t>مَعْرِفَتِهِ</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A651E8">
        <w:rPr>
          <w:rtl/>
        </w:rPr>
        <w:t>340</w:t>
      </w:r>
      <w:r w:rsidRPr="006B17C4">
        <w:rPr>
          <w:rStyle w:val="libBold2Char"/>
          <w:rtl/>
        </w:rPr>
        <w:t xml:space="preserve"> / 2</w:t>
      </w:r>
      <w:r w:rsidR="00FA30A4">
        <w:rPr>
          <w:rStyle w:val="libBold2Char"/>
          <w:rtl/>
        </w:rPr>
        <w:t>.</w:t>
      </w:r>
      <w:r w:rsidRPr="0034022E">
        <w:rPr>
          <w:rtl/>
          <w:lang w:bidi="fa-IR"/>
        </w:rPr>
        <w:t xml:space="preserve"> أَحْمَدُ بْنُ إِدْرِيسَ ، عَنْ مُحَمَّدِ بْنِ عَبْدِ الْجَبَّارِ ، عَنْ صَفْوَانَ بْنِ يَحْيى ، قَالَ :</w:t>
      </w:r>
    </w:p>
    <w:p w:rsidR="00091A42" w:rsidRPr="0034022E" w:rsidRDefault="00091A42" w:rsidP="00B72F8D">
      <w:pPr>
        <w:pStyle w:val="libNormal"/>
        <w:rPr>
          <w:rtl/>
          <w:lang w:bidi="fa-IR"/>
        </w:rPr>
      </w:pPr>
      <w:r w:rsidRPr="0034022E">
        <w:rPr>
          <w:rtl/>
          <w:lang w:bidi="fa-IR"/>
        </w:rPr>
        <w:t xml:space="preserve">سَأَلَنِي أَبُو قُرَّةَ </w:t>
      </w:r>
      <w:r w:rsidRPr="00FA6A79">
        <w:rPr>
          <w:rStyle w:val="libFootnotenumChar"/>
          <w:rtl/>
        </w:rPr>
        <w:t>(2)</w:t>
      </w:r>
      <w:r w:rsidRPr="0034022E">
        <w:rPr>
          <w:rtl/>
          <w:lang w:bidi="fa-IR"/>
        </w:rPr>
        <w:t xml:space="preserve"> الْمُحَدِّثُ أَنْ أُدْخِلَهُ عَلى أَبِي الْحَسَنِ الرِّضَا </w:t>
      </w:r>
      <w:r w:rsidRPr="00F22207">
        <w:rPr>
          <w:rStyle w:val="libAlaemChar"/>
          <w:rtl/>
        </w:rPr>
        <w:t>عليه‌السلام</w:t>
      </w:r>
      <w:r w:rsidRPr="0034022E">
        <w:rPr>
          <w:rtl/>
          <w:lang w:bidi="fa-IR"/>
        </w:rPr>
        <w:t xml:space="preserve"> ، فَاسْتَأْذَنْتُهُ ، فَأَذِنَ لِي ، فَدَخَلَ فَسَأَلَهُ عَنِ الْحَلَالِ وَالْحَرَامِ ، ثُمَّ قَالَ لَهُ </w:t>
      </w:r>
      <w:r w:rsidRPr="00FA6A79">
        <w:rPr>
          <w:rStyle w:val="libFootnotenumChar"/>
          <w:rtl/>
        </w:rPr>
        <w:t>(3)</w:t>
      </w:r>
      <w:r>
        <w:rPr>
          <w:rtl/>
          <w:lang w:bidi="fa-IR"/>
        </w:rPr>
        <w:t xml:space="preserve"> : أَ</w:t>
      </w:r>
      <w:r w:rsidRPr="0034022E">
        <w:rPr>
          <w:rtl/>
          <w:lang w:bidi="fa-IR"/>
        </w:rPr>
        <w:t>فَتُقِرُّ أَنَّ اللهَ مَحْمُولٌ</w:t>
      </w:r>
      <w:r>
        <w:rPr>
          <w:rtl/>
          <w:lang w:bidi="fa-IR"/>
        </w:rPr>
        <w:t>؟</w:t>
      </w:r>
    </w:p>
    <w:p w:rsidR="00091A42" w:rsidRPr="0034022E" w:rsidRDefault="00091A42" w:rsidP="00D97E14">
      <w:pPr>
        <w:pStyle w:val="libNormal"/>
        <w:rPr>
          <w:rtl/>
          <w:lang w:bidi="fa-IR"/>
        </w:rPr>
      </w:pPr>
      <w:r w:rsidRPr="0034022E">
        <w:rPr>
          <w:rtl/>
          <w:lang w:bidi="fa-IR"/>
        </w:rPr>
        <w:t xml:space="preserve">فَقَالَ أَبُو الْحَسَنِ </w:t>
      </w:r>
      <w:r w:rsidRPr="00F22207">
        <w:rPr>
          <w:rStyle w:val="libAlaemChar"/>
          <w:rtl/>
        </w:rPr>
        <w:t>عليه‌السلام</w:t>
      </w:r>
      <w:r w:rsidRPr="0034022E">
        <w:rPr>
          <w:rtl/>
          <w:lang w:bidi="fa-IR"/>
        </w:rPr>
        <w:t xml:space="preserve"> : « كُلُّ مَحْمُولٍ مَفْعُولٌ بِهِ ، مُضَافٌ إِلى غَيْرِهِ ، مُحْتَاجٌ ، وَالْمَحْمُولُ اسْمُ نَقْصٍ فِي اللَّفْظِ ، وَالْحَامِلُ فَاعِلٌ وَهُوَ فِي اللَّفْظِ مِدْحَةٌ ، وَكَذلِكَ قَوْلُ الْقَائِلِ : فَوْقَ ، وَتَحْتَ ، وَأَعْلى ، وَأَسْفَلَ </w:t>
      </w:r>
      <w:r w:rsidRPr="00FA6A79">
        <w:rPr>
          <w:rStyle w:val="libFootnotenumChar"/>
          <w:rtl/>
        </w:rPr>
        <w:t>(4)</w:t>
      </w:r>
      <w:r w:rsidRPr="0034022E">
        <w:rPr>
          <w:rtl/>
          <w:lang w:bidi="fa-IR"/>
        </w:rPr>
        <w:t xml:space="preserve"> ، وَقَدْ قَالَ اللهُ تَعَالى : </w:t>
      </w:r>
      <w:r w:rsidRPr="00F22207">
        <w:rPr>
          <w:rStyle w:val="libAlaemChar"/>
          <w:rtl/>
        </w:rPr>
        <w:t>(</w:t>
      </w:r>
      <w:r w:rsidRPr="00F22207">
        <w:rPr>
          <w:rStyle w:val="libAieChar"/>
          <w:rtl/>
        </w:rPr>
        <w:t xml:space="preserve"> وَلِلّهِ</w:t>
      </w:r>
      <w:r w:rsidR="00A77AC4">
        <w:rPr>
          <w:rStyle w:val="libAieChar"/>
          <w:rFonts w:hint="cs"/>
          <w:rtl/>
        </w:rPr>
        <w:t>ِ</w:t>
      </w:r>
      <w:r w:rsidRPr="00F22207">
        <w:rPr>
          <w:rStyle w:val="libAieChar"/>
          <w:rtl/>
        </w:rPr>
        <w:t xml:space="preserve"> </w:t>
      </w:r>
      <w:r w:rsidRPr="00FA6A79">
        <w:rPr>
          <w:rStyle w:val="libFootnotenumChar"/>
          <w:rtl/>
        </w:rPr>
        <w:t>(5)</w:t>
      </w:r>
      <w:r w:rsidRPr="00F22207">
        <w:rPr>
          <w:rStyle w:val="libAieChar"/>
          <w:rtl/>
        </w:rPr>
        <w:t xml:space="preserve"> الْأَسْماءُ الْحُسْن</w:t>
      </w:r>
      <w:r w:rsidR="00A77AC4">
        <w:rPr>
          <w:rStyle w:val="libAieChar"/>
          <w:rFonts w:hint="cs"/>
          <w:rtl/>
        </w:rPr>
        <w:t>َ</w:t>
      </w:r>
      <w:r w:rsidRPr="00F22207">
        <w:rPr>
          <w:rStyle w:val="libAieChar"/>
          <w:rtl/>
        </w:rPr>
        <w:t>ى فَادْعُوهُ بِه</w:t>
      </w:r>
      <w:r w:rsidR="00A77AC4">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وَلَمْ يَقُلْ فِي كُتُبِهِ : إِنَّهُ الْمَحْمُولُ ، بَلْ قَالَ : إِنَّهُ الْحَامِلُ فِي الْبَرِّ وَالْبَحْرِ ، وَالْمُمْسِكُ السَّمَاوَاتِ وَالْأَرْضَ أَنْ تَزُولَا ، وَالْمَحْمُولُ مَا سِوَى اللهِ ، وَلَمْ يُسْمَعْ أَحَدٌ آمَنَ بِاللهِ وَعَظَمَتِهِ قَطُّ قَالَ فِي دُعَائِهِ : يَا مَحْمُولُ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أَبُو قُرَّةَ : فَإِنَّهُ قَالَ : </w:t>
      </w:r>
      <w:r w:rsidRPr="00F22207">
        <w:rPr>
          <w:rStyle w:val="libAlaemChar"/>
          <w:rtl/>
        </w:rPr>
        <w:t>(</w:t>
      </w:r>
      <w:r w:rsidRPr="00F22207">
        <w:rPr>
          <w:rStyle w:val="libAieChar"/>
          <w:rtl/>
        </w:rPr>
        <w:t xml:space="preserve"> وَيَحْمِلُ عَرْشَ رَبِّكَ فَوْقَهُمْ يَوْمَئِذٍ ثَمانِيَةٌ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w:t>
      </w:r>
    </w:p>
    <w:p w:rsidR="00091A42" w:rsidRPr="0034022E" w:rsidRDefault="00091A42" w:rsidP="001A34C5">
      <w:pPr>
        <w:pStyle w:val="libLine"/>
        <w:rPr>
          <w:rtl/>
          <w:lang w:bidi="fa-IR"/>
        </w:rPr>
      </w:pPr>
      <w:r w:rsidRPr="0034022E">
        <w:rPr>
          <w:rtl/>
          <w:lang w:bidi="fa-IR"/>
        </w:rPr>
        <w:t>__________________</w:t>
      </w:r>
    </w:p>
    <w:p w:rsidR="00091A42" w:rsidRPr="0034022E" w:rsidRDefault="00B4056A" w:rsidP="00F120EB">
      <w:pPr>
        <w:pStyle w:val="libFootnote0"/>
        <w:rPr>
          <w:rtl/>
          <w:lang w:bidi="fa-IR"/>
        </w:rPr>
      </w:pPr>
      <w:r>
        <w:rPr>
          <w:rFonts w:hint="cs"/>
          <w:rtl/>
          <w:lang w:bidi="fa-IR"/>
        </w:rPr>
        <w:t xml:space="preserve">= </w:t>
      </w:r>
      <w:r w:rsidR="00091A42" w:rsidRPr="0034022E">
        <w:rPr>
          <w:rtl/>
          <w:lang w:bidi="fa-IR"/>
        </w:rPr>
        <w:t>المفعول المطلق ، أي كيف تحمل العرشُ ربَّه الله سبحانه حَمْلَه الذي في طوقه بالنسبة إلى محمولاته » ونسب ما في المتن إلى النسخ ، ثمّ قال : « وليس بذلك ؛ إذ كان السؤال : أنّ الله سبحانه أهو حامل العرش ، أم العرش حامل إيّاه</w:t>
      </w:r>
      <w:r w:rsidR="00091A42">
        <w:rPr>
          <w:rtl/>
          <w:lang w:bidi="fa-IR"/>
        </w:rPr>
        <w:t>؟</w:t>
      </w:r>
      <w:r w:rsidR="00091A42" w:rsidRPr="0034022E">
        <w:rPr>
          <w:rtl/>
          <w:lang w:bidi="fa-IR"/>
        </w:rPr>
        <w:t xml:space="preserve"> تعالى عن ذلك ، لا أنّ حملة العرش حاملة إيّاه</w:t>
      </w:r>
      <w:r w:rsidR="00FA30A4">
        <w:rPr>
          <w:rtl/>
          <w:lang w:bidi="fa-IR"/>
        </w:rPr>
        <w:t>.</w:t>
      </w:r>
      <w:r w:rsidR="00091A42" w:rsidRPr="0034022E">
        <w:rPr>
          <w:rtl/>
          <w:lang w:bidi="fa-IR"/>
        </w:rPr>
        <w:t xml:space="preserve"> سبحانه وتعالى عمّا يقول الظالمون علوّاً كبيراً »</w:t>
      </w:r>
      <w:r w:rsidR="00FA30A4">
        <w:rPr>
          <w:rtl/>
          <w:lang w:bidi="fa-IR"/>
        </w:rPr>
        <w:t>.</w:t>
      </w:r>
      <w:r w:rsidR="00091A42" w:rsidRPr="0034022E">
        <w:rPr>
          <w:rtl/>
          <w:lang w:bidi="fa-IR"/>
        </w:rPr>
        <w:t xml:space="preserve"> وردّه المازندراني في شرحه ، ج 4 ، ص 129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131 والفيض في </w:t>
      </w:r>
      <w:r w:rsidR="00091A42" w:rsidRPr="00BF510C">
        <w:rPr>
          <w:rStyle w:val="libFootnoteBoldChar"/>
          <w:rtl/>
        </w:rPr>
        <w:t>الوافي</w:t>
      </w:r>
      <w:r w:rsidR="00091A42" w:rsidRPr="0034022E">
        <w:rPr>
          <w:rtl/>
          <w:lang w:bidi="fa-IR"/>
        </w:rPr>
        <w:t xml:space="preserve"> ، ج 1 ، ص 498 بأن لا تساعده النسخ والفصاحة وضمائر الجمع فيما بعد ، وبغير ذلك</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495 ، ح 396 ؛ </w:t>
      </w:r>
      <w:r w:rsidR="00091A42" w:rsidRPr="00BF510C">
        <w:rPr>
          <w:rStyle w:val="libFootnoteBoldChar"/>
          <w:rtl/>
        </w:rPr>
        <w:t>البحار</w:t>
      </w:r>
      <w:r w:rsidR="00091A42" w:rsidRPr="0034022E">
        <w:rPr>
          <w:rtl/>
          <w:lang w:bidi="fa-IR"/>
        </w:rPr>
        <w:t xml:space="preserve"> ، ج 58 ، ص 9 ، ح 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صدر المتألّهين في شرحه : « الظاهر أنّ أبا قرّة كان رجلاً ظاهريّاً »</w:t>
      </w:r>
      <w:r>
        <w:rPr>
          <w:rtl/>
          <w:lang w:bidi="fa-IR"/>
        </w:rPr>
        <w:t>.</w:t>
      </w:r>
      <w:r w:rsidR="00091A42" w:rsidRPr="0034022E">
        <w:rPr>
          <w:rtl/>
          <w:lang w:bidi="fa-IR"/>
        </w:rPr>
        <w:t xml:space="preserve"> وقال المازندراني في شرحه : « أبو قرّة</w:t>
      </w:r>
      <w:r w:rsidR="00091A42">
        <w:rPr>
          <w:rFonts w:hint="cs"/>
          <w:rtl/>
          <w:lang w:bidi="fa-IR"/>
        </w:rPr>
        <w:t xml:space="preserve"> </w:t>
      </w:r>
      <w:r w:rsidR="00091A42" w:rsidRPr="0034022E">
        <w:rPr>
          <w:rtl/>
          <w:lang w:bidi="fa-IR"/>
        </w:rPr>
        <w:t>المحدّث صاحب شبرمة ، وكان مذهبه أنّ الله تعالى جسم فوق السماء دون ما سواها »</w:t>
      </w:r>
      <w:r>
        <w:rPr>
          <w:rtl/>
          <w:lang w:bidi="fa-IR"/>
        </w:rPr>
        <w:t>.</w:t>
      </w:r>
      <w:r w:rsidR="00091A42" w:rsidRPr="0034022E">
        <w:rPr>
          <w:rtl/>
          <w:lang w:bidi="fa-IR"/>
        </w:rPr>
        <w:t xml:space="preserve"> وقال المحقّق الشعراني في حاشية </w:t>
      </w:r>
      <w:r w:rsidR="00091A42" w:rsidRPr="00BF510C">
        <w:rPr>
          <w:rStyle w:val="libFootnoteBoldChar"/>
          <w:rtl/>
        </w:rPr>
        <w:t>الوافي</w:t>
      </w:r>
      <w:r w:rsidR="00091A42" w:rsidRPr="0034022E">
        <w:rPr>
          <w:rtl/>
          <w:lang w:bidi="fa-IR"/>
        </w:rPr>
        <w:t xml:space="preserve"> : « قوله : أبوقرّة ، هو كنية موسى بن طارق اليماني الزبيدي القاضي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لوحظ هنا حكاية حال الكلمات الأربع في حالة الإضافة</w:t>
      </w:r>
      <w:r>
        <w:rPr>
          <w:rtl/>
          <w:lang w:bidi="fa-IR"/>
        </w:rPr>
        <w:t>.</w:t>
      </w:r>
      <w:r w:rsidR="00091A42" w:rsidRPr="0034022E">
        <w:rPr>
          <w:rtl/>
          <w:lang w:bidi="fa-IR"/>
        </w:rPr>
        <w:t xml:space="preserve"> ويجوز فيها الرفع أيضاً</w:t>
      </w:r>
      <w:r>
        <w:rPr>
          <w:rtl/>
          <w:lang w:bidi="fa-IR"/>
        </w:rPr>
        <w:t>.</w:t>
      </w:r>
    </w:p>
    <w:p w:rsidR="00091A42" w:rsidRPr="0034022E" w:rsidRDefault="00FA30A4" w:rsidP="008143BF">
      <w:pPr>
        <w:pStyle w:val="libFootnote0"/>
        <w:rPr>
          <w:rtl/>
          <w:lang w:bidi="fa-IR"/>
        </w:rPr>
      </w:pPr>
      <w:r>
        <w:rPr>
          <w:rtl/>
          <w:lang w:bidi="fa-IR"/>
        </w:rPr>
        <w:t>(5) .</w:t>
      </w:r>
      <w:r w:rsidR="00091A42" w:rsidRPr="0034022E">
        <w:rPr>
          <w:rtl/>
          <w:lang w:bidi="fa-IR"/>
        </w:rPr>
        <w:t xml:space="preserve"> في « ب ، ج ، ف ، بح ، بر ، بس ، بف » : « له » بدل « ولله »</w:t>
      </w:r>
      <w:r>
        <w:rPr>
          <w:rtl/>
          <w:lang w:bidi="fa-IR"/>
        </w:rPr>
        <w:t>.</w:t>
      </w:r>
      <w:r w:rsidR="00091A42" w:rsidRPr="0034022E">
        <w:rPr>
          <w:rtl/>
          <w:lang w:bidi="fa-IR"/>
        </w:rPr>
        <w:t xml:space="preserve"> وفي « ز ، د ، ص ، ض » : « وله »</w:t>
      </w:r>
      <w:r>
        <w:rPr>
          <w:rtl/>
          <w:lang w:bidi="fa-IR"/>
        </w:rPr>
        <w:t>.</w:t>
      </w:r>
      <w:r w:rsidR="00091A42" w:rsidRPr="0034022E">
        <w:rPr>
          <w:rtl/>
          <w:lang w:bidi="fa-IR"/>
        </w:rPr>
        <w:t xml:space="preserve"> ولعلّه نقل في النسخ بالمعنى أو تصحيف من النسّاخ</w:t>
      </w:r>
      <w:r>
        <w:rPr>
          <w:rtl/>
          <w:lang w:bidi="fa-IR"/>
        </w:rPr>
        <w:t>.</w:t>
      </w:r>
      <w:r w:rsidR="008143BF">
        <w:rPr>
          <w:rFonts w:hint="cs"/>
          <w:rtl/>
          <w:lang w:bidi="fa-IR"/>
        </w:rPr>
        <w:t xml:space="preserve">                                     </w:t>
      </w:r>
      <w:r>
        <w:rPr>
          <w:rtl/>
          <w:lang w:bidi="fa-IR"/>
        </w:rPr>
        <w:t>(6) .</w:t>
      </w:r>
      <w:r w:rsidR="00091A42" w:rsidRPr="0034022E">
        <w:rPr>
          <w:rtl/>
          <w:lang w:bidi="fa-IR"/>
        </w:rPr>
        <w:t xml:space="preserve"> الأعراف </w:t>
      </w:r>
      <w:r>
        <w:rPr>
          <w:rtl/>
          <w:lang w:bidi="fa-IR"/>
        </w:rPr>
        <w:t>(7) .</w:t>
      </w:r>
      <w:r w:rsidR="00091A42" w:rsidRPr="0034022E">
        <w:rPr>
          <w:rtl/>
          <w:lang w:bidi="fa-IR"/>
        </w:rPr>
        <w:t xml:space="preserve"> : 180</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الحاقّة (69) : 17</w:t>
      </w:r>
      <w:r>
        <w:rPr>
          <w:rtl/>
          <w:lang w:bidi="fa-IR"/>
        </w:rPr>
        <w:t>.</w:t>
      </w:r>
    </w:p>
    <w:p w:rsidR="008143BF" w:rsidRPr="0034022E" w:rsidRDefault="008143BF" w:rsidP="008143BF">
      <w:pPr>
        <w:pStyle w:val="libNormal"/>
        <w:rPr>
          <w:rtl/>
          <w:lang w:bidi="fa-IR"/>
        </w:rPr>
      </w:pPr>
      <w:r>
        <w:br w:type="page"/>
      </w:r>
    </w:p>
    <w:p w:rsidR="00091A42" w:rsidRPr="0034022E" w:rsidRDefault="00091A42" w:rsidP="008143BF">
      <w:pPr>
        <w:pStyle w:val="libNormal0"/>
        <w:rPr>
          <w:rtl/>
          <w:lang w:bidi="fa-IR"/>
        </w:rPr>
      </w:pPr>
      <w:r w:rsidRPr="00F22207">
        <w:rPr>
          <w:rStyle w:val="libAlaemChar"/>
          <w:rtl/>
        </w:rPr>
        <w:t>(</w:t>
      </w:r>
      <w:r w:rsidRPr="00F22207">
        <w:rPr>
          <w:rStyle w:val="libAieChar"/>
          <w:rtl/>
        </w:rPr>
        <w:t xml:space="preserve"> الَّذِينَ يَحْمِلُونَ الْعَرْشَ </w:t>
      </w:r>
      <w:r w:rsidRPr="00F22207">
        <w:rPr>
          <w:rStyle w:val="libAlaemChar"/>
          <w:rtl/>
        </w:rPr>
        <w:t>)</w:t>
      </w:r>
      <w:r w:rsidRPr="0034022E">
        <w:rPr>
          <w:rtl/>
          <w:lang w:bidi="fa-IR"/>
        </w:rPr>
        <w:t xml:space="preserve"> </w:t>
      </w:r>
      <w:r w:rsidRPr="00FA6A79">
        <w:rPr>
          <w:rStyle w:val="libFootnotenumChar"/>
          <w:rtl/>
        </w:rPr>
        <w:t>(1)</w:t>
      </w:r>
      <w:r>
        <w:rPr>
          <w:rtl/>
          <w:lang w:bidi="fa-IR"/>
        </w:rPr>
        <w:t>؟</w:t>
      </w:r>
    </w:p>
    <w:p w:rsidR="00091A42" w:rsidRPr="0034022E" w:rsidRDefault="00091A42" w:rsidP="00B72F8D">
      <w:pPr>
        <w:pStyle w:val="libNormal"/>
        <w:rPr>
          <w:rtl/>
          <w:lang w:bidi="fa-IR"/>
        </w:rPr>
      </w:pPr>
      <w:r w:rsidRPr="0034022E">
        <w:rPr>
          <w:rtl/>
          <w:lang w:bidi="fa-IR"/>
        </w:rPr>
        <w:t xml:space="preserve">فَقَالَ أَبُو الْحَسَنِ </w:t>
      </w:r>
      <w:r w:rsidRPr="00F22207">
        <w:rPr>
          <w:rStyle w:val="libAlaemChar"/>
          <w:rtl/>
        </w:rPr>
        <w:t>عليه‌السلام</w:t>
      </w:r>
      <w:r w:rsidRPr="0034022E">
        <w:rPr>
          <w:rtl/>
          <w:lang w:bidi="fa-IR"/>
        </w:rPr>
        <w:t xml:space="preserve"> : « الْعَرْشُ لَيْسَ هُوَ اللهَ ، وَالْعَرْشُ اسْمُ عِلْمٍ وَقُدْرَةٍ وَعَرْشٍ فِيهِ كُلُّ شَيْ‌ءٍ ، ثُمَّ أَضَافَ </w:t>
      </w:r>
      <w:r w:rsidRPr="00FA6A79">
        <w:rPr>
          <w:rStyle w:val="libFootnotenumChar"/>
          <w:rtl/>
        </w:rPr>
        <w:t>(2)</w:t>
      </w:r>
      <w:r w:rsidRPr="0034022E">
        <w:rPr>
          <w:rtl/>
          <w:lang w:bidi="fa-IR"/>
        </w:rPr>
        <w:t xml:space="preserve"> الْحَمْلَ إِلى غَيْرِهِ خَلْقٍ مِنْ خَلْقِهِ ؛ لِأَنَّهُ اسْتَعْبَدَ خَلْقَهُ بِحَمْلِ عَرْشِهِ وَهُمْ </w:t>
      </w:r>
      <w:r w:rsidRPr="00FA6A79">
        <w:rPr>
          <w:rStyle w:val="libFootnotenumChar"/>
          <w:rtl/>
        </w:rPr>
        <w:t>(3)</w:t>
      </w:r>
      <w:r w:rsidRPr="0034022E">
        <w:rPr>
          <w:rtl/>
          <w:lang w:bidi="fa-IR"/>
        </w:rPr>
        <w:t xml:space="preserve"> حَمَلَةُ عِلْمِهِ ، وَخَلْقاً يُسَبِّحُونَ حَوْلَ عَرْشِهِ وَهُمْ يَعْمَلُونَ </w:t>
      </w:r>
      <w:r w:rsidRPr="00FA6A79">
        <w:rPr>
          <w:rStyle w:val="libFootnotenumChar"/>
          <w:rtl/>
        </w:rPr>
        <w:t>(4)</w:t>
      </w:r>
      <w:r w:rsidRPr="0034022E">
        <w:rPr>
          <w:rtl/>
          <w:lang w:bidi="fa-IR"/>
        </w:rPr>
        <w:t xml:space="preserve"> بِعِلْمِهِ ، وَمَلَائِكَةً </w:t>
      </w:r>
      <w:r w:rsidRPr="00FA6A79">
        <w:rPr>
          <w:rStyle w:val="libFootnotenumChar"/>
          <w:rtl/>
        </w:rPr>
        <w:t>(5)</w:t>
      </w:r>
      <w:r w:rsidRPr="0034022E">
        <w:rPr>
          <w:rtl/>
          <w:lang w:bidi="fa-IR"/>
        </w:rPr>
        <w:t xml:space="preserve"> يَكْتُبُونَ أَعْمَالَ عِبَادِهِ ، وَاسْتَعْبَدَ أَهْلَ الْأَرْضِ بِالطَّوَافِ حَوْلَ بَيْتِهِ ، وَاللهُ عَلَى الْعَرْشِ اسْتَوى كَمَا قَالَ</w:t>
      </w:r>
      <w:r w:rsidR="00FA30A4">
        <w:rPr>
          <w:rtl/>
          <w:lang w:bidi="fa-IR"/>
        </w:rPr>
        <w:t>.</w:t>
      </w:r>
      <w:r w:rsidRPr="0034022E">
        <w:rPr>
          <w:rtl/>
          <w:lang w:bidi="fa-IR"/>
        </w:rPr>
        <w:t xml:space="preserve"> وَالْعَرْشُ </w:t>
      </w:r>
      <w:r w:rsidRPr="00FA6A79">
        <w:rPr>
          <w:rStyle w:val="libFootnotenumChar"/>
          <w:rtl/>
        </w:rPr>
        <w:t>(6)</w:t>
      </w:r>
      <w:r w:rsidRPr="0034022E">
        <w:rPr>
          <w:rtl/>
          <w:lang w:bidi="fa-IR"/>
        </w:rPr>
        <w:t xml:space="preserve"> وَمَنْ يَحْمِلُهُ وَمَنْ حَوْلَ الْعَرْشِ ، وَاللهُ الْحَامِلُ لَهُمُ ، الْحَافِظُ </w:t>
      </w:r>
      <w:r w:rsidRPr="00FA6A79">
        <w:rPr>
          <w:rStyle w:val="libFootnotenumChar"/>
          <w:rtl/>
        </w:rPr>
        <w:t>(7)</w:t>
      </w:r>
      <w:r w:rsidRPr="0034022E">
        <w:rPr>
          <w:rtl/>
          <w:lang w:bidi="fa-IR"/>
        </w:rPr>
        <w:t xml:space="preserve"> لَهُمُ ، الْمُمْسِكُ ، الْقَائِمُ عَلى</w:t>
      </w:r>
      <w:r>
        <w:rPr>
          <w:rFonts w:hint="cs"/>
          <w:rtl/>
          <w:lang w:bidi="fa-IR"/>
        </w:rPr>
        <w:t xml:space="preserve"> </w:t>
      </w:r>
      <w:r w:rsidRPr="0034022E">
        <w:rPr>
          <w:rtl/>
          <w:lang w:bidi="fa-IR"/>
        </w:rPr>
        <w:t>‌كُلِّ نَفْسٍ ، وَفَوْقَ كُلِّ شَيْ‌ءٍ ، وَ</w:t>
      </w:r>
      <w:r>
        <w:rPr>
          <w:rFonts w:hint="cs"/>
          <w:rtl/>
          <w:lang w:bidi="fa-IR"/>
        </w:rPr>
        <w:t xml:space="preserve"> </w:t>
      </w:r>
      <w:r w:rsidRPr="00FA6A79">
        <w:rPr>
          <w:rStyle w:val="libFootnotenumChar"/>
          <w:rtl/>
        </w:rPr>
        <w:t>(8)</w:t>
      </w:r>
      <w:r w:rsidRPr="0034022E">
        <w:rPr>
          <w:rtl/>
          <w:lang w:bidi="fa-IR"/>
        </w:rPr>
        <w:t xml:space="preserve"> عَلى كُلِّ شَيْ‌ءٍ ، وَلَا يُقَالُ : مَحْمُولٌ ، وَلَا أَسْفَلُ</w:t>
      </w:r>
      <w:r>
        <w:rPr>
          <w:rtl/>
          <w:lang w:bidi="fa-IR"/>
        </w:rPr>
        <w:t xml:space="preserve"> </w:t>
      </w:r>
      <w:r w:rsidR="00997FC5">
        <w:rPr>
          <w:rtl/>
          <w:lang w:bidi="fa-IR"/>
        </w:rPr>
        <w:t>-</w:t>
      </w:r>
      <w:r>
        <w:rPr>
          <w:rtl/>
          <w:lang w:bidi="fa-IR"/>
        </w:rPr>
        <w:t xml:space="preserve"> </w:t>
      </w:r>
      <w:r w:rsidRPr="0034022E">
        <w:rPr>
          <w:rtl/>
          <w:lang w:bidi="fa-IR"/>
        </w:rPr>
        <w:t>قَوْلاً مُفْرَداً لَايُوصَلُ بِشَيْ‌ءٍ</w:t>
      </w:r>
      <w:r>
        <w:rPr>
          <w:rtl/>
          <w:lang w:bidi="fa-IR"/>
        </w:rPr>
        <w:t xml:space="preserve"> </w:t>
      </w:r>
      <w:r w:rsidR="00997FC5">
        <w:rPr>
          <w:rtl/>
          <w:lang w:bidi="fa-IR"/>
        </w:rPr>
        <w:t>-</w:t>
      </w:r>
      <w:r>
        <w:rPr>
          <w:rtl/>
          <w:lang w:bidi="fa-IR"/>
        </w:rPr>
        <w:t xml:space="preserve"> </w:t>
      </w:r>
      <w:r w:rsidRPr="0034022E">
        <w:rPr>
          <w:rtl/>
          <w:lang w:bidi="fa-IR"/>
        </w:rPr>
        <w:t>فَيَفْسُدُ اللَّفْظُ وَالْمَعْنى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(9)</w:t>
      </w:r>
      <w:r w:rsidRPr="0034022E">
        <w:rPr>
          <w:rtl/>
          <w:lang w:bidi="fa-IR"/>
        </w:rPr>
        <w:t xml:space="preserve"> أَبُو قُرَّةَ : فَتُكَذِّبُ </w:t>
      </w:r>
      <w:r w:rsidRPr="00FA6A79">
        <w:rPr>
          <w:rStyle w:val="libFootnotenumChar"/>
          <w:rtl/>
        </w:rPr>
        <w:t>(10)</w:t>
      </w:r>
      <w:r w:rsidRPr="0034022E">
        <w:rPr>
          <w:rtl/>
          <w:lang w:bidi="fa-IR"/>
        </w:rPr>
        <w:t xml:space="preserve"> بِالرِّوَايَةِ الَّتِي جَاءَتْ : أَنَّ اللهَ إِذَا غَضِبَ إِنَّمَا يُعْرَفُ غَضَبُهُ أَنَّ الْمَلَائِكَةَ الَّذِينَ يَحْمِلُونَ الْعَرْشَ يَجِدُونَ ثِقَلَهُ </w:t>
      </w:r>
      <w:r w:rsidRPr="00FA6A79">
        <w:rPr>
          <w:rStyle w:val="libFootnotenumChar"/>
          <w:rtl/>
        </w:rPr>
        <w:t>(11)</w:t>
      </w:r>
      <w:r w:rsidRPr="0034022E">
        <w:rPr>
          <w:rtl/>
          <w:lang w:bidi="fa-IR"/>
        </w:rPr>
        <w:t xml:space="preserve"> عَلى كَوَاهِلِهِمْ </w:t>
      </w:r>
      <w:r w:rsidRPr="00FA6A79">
        <w:rPr>
          <w:rStyle w:val="libFootnotenumChar"/>
          <w:rtl/>
        </w:rPr>
        <w:t>(12)</w:t>
      </w:r>
      <w:r w:rsidRPr="0034022E">
        <w:rPr>
          <w:rtl/>
          <w:lang w:bidi="fa-IR"/>
        </w:rPr>
        <w:t xml:space="preserve"> ، فَيَخِرُّونَ سُجَّداً </w:t>
      </w:r>
      <w:r w:rsidRPr="00FA6A79">
        <w:rPr>
          <w:rStyle w:val="libFootnotenumChar"/>
          <w:rtl/>
        </w:rPr>
        <w:t>(13)</w:t>
      </w:r>
      <w:r w:rsidRPr="0034022E">
        <w:rPr>
          <w:rtl/>
          <w:lang w:bidi="fa-IR"/>
        </w:rPr>
        <w:t xml:space="preserve"> ، فَإِذَا‌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غافر (40) : 7</w:t>
      </w:r>
      <w:r>
        <w:rPr>
          <w:rtl/>
          <w:lang w:bidi="fa-IR"/>
        </w:rPr>
        <w:t>.</w:t>
      </w:r>
      <w:r w:rsidR="00091A42" w:rsidRPr="0034022E">
        <w:rPr>
          <w:rtl/>
          <w:lang w:bidi="fa-IR"/>
        </w:rPr>
        <w:t xml:space="preserve"> وفي حاشية « ف » :</w:t>
      </w:r>
      <w:r w:rsidR="00091A42">
        <w:rPr>
          <w:rtl/>
          <w:lang w:bidi="fa-IR"/>
        </w:rPr>
        <w:t xml:space="preserve"> + </w:t>
      </w:r>
      <w:r w:rsidR="00091A42" w:rsidRPr="0034022E">
        <w:rPr>
          <w:rtl/>
          <w:lang w:bidi="fa-IR"/>
        </w:rPr>
        <w:t>« ومن حوله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يحتمل أن تكون « إضاف » بكسر الهمزة على أنّه مصدر مبتدأ مضاف بحذف التاء ، فقوله </w:t>
      </w:r>
      <w:r w:rsidR="00091A42" w:rsidRPr="00876770">
        <w:rPr>
          <w:rStyle w:val="libFootnoteAlaemChar"/>
          <w:rtl/>
        </w:rPr>
        <w:t>عليه‌السلام</w:t>
      </w:r>
      <w:r w:rsidR="00091A42" w:rsidRPr="0034022E">
        <w:rPr>
          <w:rtl/>
          <w:lang w:bidi="fa-IR"/>
        </w:rPr>
        <w:t xml:space="preserve"> : « خلق من خلقه » مرفوع خبراً ، والخلق بمعنى التقدير ؛ يعني إضافة حمل العرش إلى غيره تقدير من تقديراته</w:t>
      </w:r>
      <w:r>
        <w:rPr>
          <w:rtl/>
          <w:lang w:bidi="fa-IR"/>
        </w:rPr>
        <w:t>.</w:t>
      </w:r>
      <w:r w:rsidR="00091A42" w:rsidRPr="0034022E">
        <w:rPr>
          <w:rtl/>
          <w:lang w:bidi="fa-IR"/>
        </w:rPr>
        <w:t xml:space="preserve"> ا</w:t>
      </w:r>
      <w:r w:rsidR="00B1207D">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135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ضمير الجمع يعود إلى « خلقه » ؛ لأنّه جنس يصدق على الكثير »</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B1207D">
            <w:pPr>
              <w:pStyle w:val="libFootnote0"/>
              <w:rPr>
                <w:rtl/>
                <w:lang w:bidi="fa-IR"/>
              </w:rPr>
            </w:pPr>
            <w:r>
              <w:rPr>
                <w:rtl/>
                <w:lang w:bidi="fa-IR"/>
              </w:rPr>
              <w:t>(4) .</w:t>
            </w:r>
            <w:r w:rsidRPr="0034022E">
              <w:rPr>
                <w:rtl/>
                <w:lang w:bidi="fa-IR"/>
              </w:rPr>
              <w:t xml:space="preserve"> في « ب ، ف » : « يعلمون »</w:t>
            </w:r>
            <w:r>
              <w:rPr>
                <w:rtl/>
                <w:lang w:bidi="fa-IR"/>
              </w:rPr>
              <w:t>.</w:t>
            </w:r>
          </w:p>
        </w:tc>
        <w:tc>
          <w:tcPr>
            <w:tcW w:w="4474" w:type="dxa"/>
          </w:tcPr>
          <w:p w:rsidR="008A4C05" w:rsidRDefault="008A4C05" w:rsidP="00B1207D">
            <w:pPr>
              <w:pStyle w:val="libFootnote0"/>
              <w:rPr>
                <w:rtl/>
                <w:lang w:bidi="fa-IR"/>
              </w:rPr>
            </w:pPr>
            <w:r>
              <w:rPr>
                <w:rtl/>
                <w:lang w:bidi="fa-IR"/>
              </w:rPr>
              <w:t>(5) . في «بح</w:t>
            </w:r>
            <w:r w:rsidRPr="0034022E">
              <w:rPr>
                <w:rtl/>
                <w:lang w:bidi="fa-IR"/>
              </w:rPr>
              <w:t>» : « وملائكته »</w:t>
            </w:r>
            <w:r>
              <w:rPr>
                <w:rtl/>
                <w:lang w:bidi="fa-IR"/>
              </w:rPr>
              <w:t>.</w:t>
            </w:r>
            <w:r w:rsidRPr="0034022E">
              <w:rPr>
                <w:rtl/>
                <w:lang w:bidi="fa-IR"/>
              </w:rPr>
              <w:t xml:space="preserve"> وفي « بف » : « ومليكه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 العرش » وما عطف عليه مبتدأ خبره محذوف ، تقديره : محمول كلّهم ، أو سواء في نسبتهم إليه تعالى ، بقرينة</w:t>
      </w:r>
      <w:r w:rsidR="00091A42">
        <w:rPr>
          <w:rFonts w:hint="cs"/>
          <w:rtl/>
          <w:lang w:bidi="fa-IR"/>
        </w:rPr>
        <w:t xml:space="preserve"> </w:t>
      </w:r>
      <w:r w:rsidR="00091A42" w:rsidRPr="0034022E">
        <w:rPr>
          <w:rtl/>
          <w:lang w:bidi="fa-IR"/>
        </w:rPr>
        <w:t>السابق واللاحق</w:t>
      </w:r>
      <w:r>
        <w:rPr>
          <w:rtl/>
          <w:lang w:bidi="fa-IR"/>
        </w:rPr>
        <w:t>.</w:t>
      </w:r>
      <w:r w:rsidR="00091A42" w:rsidRPr="0034022E">
        <w:rPr>
          <w:rtl/>
          <w:lang w:bidi="fa-IR"/>
        </w:rPr>
        <w:t xml:space="preserve"> واحتمل المازندراني عطفه على « الأرض » أيضاً ؛ بمعنى استعبدهم</w:t>
      </w:r>
      <w:r>
        <w:rPr>
          <w:rtl/>
          <w:lang w:bidi="fa-IR"/>
        </w:rPr>
        <w:t>.</w:t>
      </w:r>
      <w:r w:rsidR="00091A42" w:rsidRPr="0034022E">
        <w:rPr>
          <w:rtl/>
          <w:lang w:bidi="fa-IR"/>
        </w:rPr>
        <w:t xml:space="preserve"> ا</w:t>
      </w:r>
      <w:r w:rsidR="00226B58">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317 ؛ </w:t>
      </w:r>
      <w:r w:rsidR="00091A42" w:rsidRPr="00BF510C">
        <w:rPr>
          <w:rStyle w:val="libFootnoteBoldChar"/>
          <w:rtl/>
        </w:rPr>
        <w:t>شرح المازندراني</w:t>
      </w:r>
      <w:r w:rsidR="00091A42" w:rsidRPr="0034022E">
        <w:rPr>
          <w:rtl/>
          <w:lang w:bidi="fa-IR"/>
        </w:rPr>
        <w:t xml:space="preserve"> ، ج 4 ، ص 136 ؛ </w:t>
      </w:r>
      <w:r w:rsidR="00091A42" w:rsidRPr="00BF510C">
        <w:rPr>
          <w:rStyle w:val="libFootnoteBoldChar"/>
          <w:rtl/>
        </w:rPr>
        <w:t>مرآة العقول</w:t>
      </w:r>
      <w:r w:rsidR="00091A42" w:rsidRPr="0034022E">
        <w:rPr>
          <w:rtl/>
          <w:lang w:bidi="fa-IR"/>
        </w:rPr>
        <w:t xml:space="preserve"> ، ج 2 ، ص 77</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226B58">
            <w:pPr>
              <w:pStyle w:val="libFootnote0"/>
              <w:rPr>
                <w:rtl/>
                <w:lang w:bidi="fa-IR"/>
              </w:rPr>
            </w:pPr>
            <w:r>
              <w:rPr>
                <w:rtl/>
                <w:lang w:bidi="fa-IR"/>
              </w:rPr>
              <w:t>(7) .</w:t>
            </w:r>
            <w:r w:rsidRPr="0034022E">
              <w:rPr>
                <w:rtl/>
                <w:lang w:bidi="fa-IR"/>
              </w:rPr>
              <w:t xml:space="preserve"> في « ب ، بس ، بف » : « والحافظ »</w:t>
            </w:r>
            <w:r>
              <w:rPr>
                <w:rtl/>
                <w:lang w:bidi="fa-IR"/>
              </w:rPr>
              <w:t>.</w:t>
            </w:r>
          </w:p>
        </w:tc>
        <w:tc>
          <w:tcPr>
            <w:tcW w:w="4474" w:type="dxa"/>
          </w:tcPr>
          <w:p w:rsidR="008A4C05" w:rsidRDefault="008A4C05" w:rsidP="00226B58">
            <w:pPr>
              <w:pStyle w:val="libFootnote0"/>
              <w:rPr>
                <w:rtl/>
                <w:lang w:bidi="fa-IR"/>
              </w:rPr>
            </w:pPr>
            <w:r>
              <w:rPr>
                <w:rtl/>
                <w:lang w:bidi="fa-IR"/>
              </w:rPr>
              <w:t>(8) .</w:t>
            </w:r>
            <w:r w:rsidRPr="0034022E">
              <w:rPr>
                <w:rtl/>
                <w:lang w:bidi="fa-IR"/>
              </w:rPr>
              <w:t xml:space="preserve"> في « ف » : « وهو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ف » : « وقال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بر » : « فنكذب »</w:t>
      </w:r>
      <w:r>
        <w:rPr>
          <w:rtl/>
          <w:lang w:bidi="fa-IR"/>
        </w:rPr>
        <w:t>.</w:t>
      </w:r>
      <w:r w:rsidR="00091A42" w:rsidRPr="0034022E">
        <w:rPr>
          <w:rtl/>
          <w:lang w:bidi="fa-IR"/>
        </w:rPr>
        <w:t xml:space="preserve"> وفي شرح المازندراني : « فتكذّب ، استفهام على سبيل الإنكار ، بحذف أداته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هو هنا بمعنى ما يقابل الخفّة دون الوزن</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الكواهل » : جمع كاهِل ، وهو الحارك ، أي ما بين الكتفين</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1814 ( كهل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فيخرّون سجّداً » ، أي فيسقطون ساجدين</w:t>
      </w:r>
      <w:r>
        <w:rPr>
          <w:rtl/>
          <w:lang w:bidi="fa-IR"/>
        </w:rPr>
        <w:t>.</w:t>
      </w:r>
      <w:r w:rsidR="00091A42" w:rsidRPr="0034022E">
        <w:rPr>
          <w:rtl/>
          <w:lang w:bidi="fa-IR"/>
        </w:rPr>
        <w:t xml:space="preserve"> ا</w:t>
      </w:r>
      <w:r w:rsidR="00226B5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643 ( خرر )</w:t>
      </w:r>
      <w:r>
        <w:rPr>
          <w:rtl/>
          <w:lang w:bidi="fa-IR"/>
        </w:rPr>
        <w:t>.</w:t>
      </w:r>
    </w:p>
    <w:p w:rsidR="00876770" w:rsidRPr="0034022E" w:rsidRDefault="00876770" w:rsidP="00876770">
      <w:pPr>
        <w:pStyle w:val="libNormal"/>
        <w:rPr>
          <w:rtl/>
          <w:lang w:bidi="fa-IR"/>
        </w:rPr>
      </w:pPr>
      <w:r>
        <w:br w:type="page"/>
      </w:r>
    </w:p>
    <w:p w:rsidR="00091A42" w:rsidRPr="0034022E" w:rsidRDefault="00091A42" w:rsidP="00F22207">
      <w:pPr>
        <w:pStyle w:val="libNormal0"/>
        <w:rPr>
          <w:rtl/>
          <w:lang w:bidi="fa-IR"/>
        </w:rPr>
      </w:pPr>
      <w:r w:rsidRPr="0034022E">
        <w:rPr>
          <w:rtl/>
          <w:lang w:bidi="fa-IR"/>
        </w:rPr>
        <w:t>ذَهَبَ الْغَضَبُ ، خَفَّ وَرَجَعُوا إِلى مَوَاقِفِهِمْ</w:t>
      </w:r>
      <w:r>
        <w:rPr>
          <w:rtl/>
          <w:lang w:bidi="fa-IR"/>
        </w:rPr>
        <w:t>؟</w:t>
      </w:r>
    </w:p>
    <w:p w:rsidR="00091A42" w:rsidRPr="0034022E" w:rsidRDefault="00091A42" w:rsidP="00B72F8D">
      <w:pPr>
        <w:pStyle w:val="libNormal"/>
        <w:rPr>
          <w:rtl/>
          <w:lang w:bidi="fa-IR"/>
        </w:rPr>
      </w:pPr>
      <w:r w:rsidRPr="0034022E">
        <w:rPr>
          <w:rtl/>
          <w:lang w:bidi="fa-IR"/>
        </w:rPr>
        <w:t xml:space="preserve">فَقَالَ أَبُو الْحَسَنِ </w:t>
      </w:r>
      <w:r w:rsidRPr="00F22207">
        <w:rPr>
          <w:rStyle w:val="libAlaemChar"/>
          <w:rtl/>
        </w:rPr>
        <w:t>عليه‌السلام</w:t>
      </w:r>
      <w:r w:rsidRPr="0034022E">
        <w:rPr>
          <w:rtl/>
          <w:lang w:bidi="fa-IR"/>
        </w:rPr>
        <w:t xml:space="preserve"> : « أَخْبِرْنِي عَنِ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مُنْذُ لَعَنَ إِبْلِيسَ ، إِلى يَوْمِكَ هذَا هُوَ غَضْبَانُ عَلَيْهِ ، فَمَتى رَضِيَ</w:t>
      </w:r>
      <w:r>
        <w:rPr>
          <w:rtl/>
          <w:lang w:bidi="fa-IR"/>
        </w:rPr>
        <w:t>؟</w:t>
      </w:r>
      <w:r w:rsidRPr="0034022E">
        <w:rPr>
          <w:rtl/>
          <w:lang w:bidi="fa-IR"/>
        </w:rPr>
        <w:t xml:space="preserve"> وَهُوَ </w:t>
      </w:r>
      <w:r w:rsidRPr="00FA6A79">
        <w:rPr>
          <w:rStyle w:val="libFootnotenumChar"/>
          <w:rtl/>
        </w:rPr>
        <w:t>(1)</w:t>
      </w:r>
      <w:r w:rsidRPr="0034022E">
        <w:rPr>
          <w:rtl/>
          <w:lang w:bidi="fa-IR"/>
        </w:rPr>
        <w:t xml:space="preserve"> فِي صِفَتِكَ لَمْ يَزَلْ غَضْبَانَ </w:t>
      </w:r>
      <w:r w:rsidRPr="00FA6A79">
        <w:rPr>
          <w:rStyle w:val="libFootnotenumChar"/>
          <w:rtl/>
        </w:rPr>
        <w:t>(2)</w:t>
      </w:r>
      <w:r w:rsidRPr="0034022E">
        <w:rPr>
          <w:rtl/>
          <w:lang w:bidi="fa-IR"/>
        </w:rPr>
        <w:t xml:space="preserve"> عَلَيْهِ وَعَلى أَوْلِيَائِهِ وَعَلى أَتْبَاعِهِ ، كَيْفَ </w:t>
      </w:r>
      <w:r w:rsidRPr="00FA6A79">
        <w:rPr>
          <w:rStyle w:val="libFootnotenumChar"/>
          <w:rtl/>
        </w:rPr>
        <w:t>(3)</w:t>
      </w:r>
      <w:r w:rsidRPr="0034022E">
        <w:rPr>
          <w:rtl/>
          <w:lang w:bidi="fa-IR"/>
        </w:rPr>
        <w:t xml:space="preserve"> تَجْتَرِئُ أَنْ تَصِفَ رَبَّكَ بِالتَّغَيُّرِ </w:t>
      </w:r>
      <w:r w:rsidRPr="00FA6A79">
        <w:rPr>
          <w:rStyle w:val="libFootnotenumChar"/>
          <w:rtl/>
        </w:rPr>
        <w:t>(4)</w:t>
      </w:r>
      <w:r w:rsidRPr="0034022E">
        <w:rPr>
          <w:rtl/>
          <w:lang w:bidi="fa-IR"/>
        </w:rPr>
        <w:t xml:space="preserve"> مِنْ حَالٍ إِلى حَالٍ ، وَأَنَّهُ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يَجْرِي عَلَيْهِ مَا يَجْرِي </w:t>
      </w:r>
      <w:r w:rsidRPr="00FA6A79">
        <w:rPr>
          <w:rStyle w:val="libFootnotenumChar"/>
          <w:rtl/>
        </w:rPr>
        <w:t>(6)</w:t>
      </w:r>
      <w:r w:rsidRPr="0034022E">
        <w:rPr>
          <w:rtl/>
          <w:lang w:bidi="fa-IR"/>
        </w:rPr>
        <w:t xml:space="preserve"> عَلَى الْمَخْلُوقِينَ</w:t>
      </w:r>
      <w:r>
        <w:rPr>
          <w:rtl/>
          <w:lang w:bidi="fa-IR"/>
        </w:rPr>
        <w:t>؟!</w:t>
      </w:r>
      <w:r w:rsidRPr="0034022E">
        <w:rPr>
          <w:rtl/>
          <w:lang w:bidi="fa-IR"/>
        </w:rPr>
        <w:t xml:space="preserve"> سُبْحَانَهُ وَتَعَالى ، لَمْ يَزُلْ مَعَ الزَّائِلِينَ ، وَلَمْ يَتَغَيَّرْ مَعَ الْمُتَغَيِّرِينَ ، وَلَمْ يَتَبَدَّلْ مَعَ الْمُتَبَدِّلِينَ ، وَمَنْ دُونَهُ فِي يَدِهِ وَتَدْبِيرِهِ ، وَكُلُّهُمْ إِلَيْهِ مُحْتَاجٌ ، وَهُوَ غَنِيٌّ عَمَّنْ سِوَاهُ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371387">
        <w:rPr>
          <w:rtl/>
        </w:rPr>
        <w:t>341</w:t>
      </w:r>
      <w:r w:rsidRPr="006B17C4">
        <w:rPr>
          <w:rStyle w:val="libBold2Char"/>
          <w:rtl/>
        </w:rPr>
        <w:t xml:space="preserve"> / 3</w:t>
      </w:r>
      <w:r w:rsidR="00FA30A4">
        <w:rPr>
          <w:rStyle w:val="libBold2Char"/>
          <w:rtl/>
        </w:rPr>
        <w:t>.</w:t>
      </w:r>
      <w:r w:rsidRPr="0034022E">
        <w:rPr>
          <w:rtl/>
          <w:lang w:bidi="fa-IR"/>
        </w:rPr>
        <w:t xml:space="preserve"> مُحَمَّدُ بْنُ إِسْمَاعِيلَ ، عَنِ الْفَضْلِ بْنِ شَاذَانَ ، عَنْ حَمَّادِ بْنِ عِيسى ، عَنْ رِبْعِيِّ بْنِ عَبْدِ اللهِ ، عَنِ الْفُضَيْلِ بْنِ يَسَارٍ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وَسِعَ كُرْسِيُّهُ السَّم</w:t>
      </w:r>
      <w:r w:rsidR="008C3707">
        <w:rPr>
          <w:rStyle w:val="libAieChar"/>
          <w:rFonts w:hint="cs"/>
          <w:rtl/>
        </w:rPr>
        <w:t>َ</w:t>
      </w:r>
      <w:r w:rsidRPr="00F22207">
        <w:rPr>
          <w:rStyle w:val="libAieChar"/>
          <w:rtl/>
        </w:rPr>
        <w:t xml:space="preserve">اواتِ وَالْأَرْضَ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فَقَالَ : « يَا فُضَيْلُ ، كُلُّ شَيْ‌ءٍ فِي الْكُرْسِيِّ </w:t>
      </w:r>
      <w:r w:rsidRPr="00FA6A79">
        <w:rPr>
          <w:rStyle w:val="libFootnotenumChar"/>
          <w:rtl/>
        </w:rPr>
        <w:t>(9)</w:t>
      </w:r>
      <w:r w:rsidRPr="0034022E">
        <w:rPr>
          <w:rtl/>
          <w:lang w:bidi="fa-IR"/>
        </w:rPr>
        <w:t xml:space="preserve"> ؛ السَّمَاوَاتُ </w:t>
      </w:r>
      <w:r w:rsidRPr="00FA6A79">
        <w:rPr>
          <w:rStyle w:val="libFootnotenumChar"/>
          <w:rtl/>
        </w:rPr>
        <w:t>(10)</w:t>
      </w:r>
      <w:r w:rsidRPr="0034022E">
        <w:rPr>
          <w:rtl/>
          <w:lang w:bidi="fa-IR"/>
        </w:rPr>
        <w:t xml:space="preserve"> وَالْأَرْضُ وَكُلُّ شَيْ‌ءٍ فِي الْكُرْسِيِّ </w:t>
      </w:r>
      <w:r w:rsidRPr="00FA6A79">
        <w:rPr>
          <w:rStyle w:val="libFootnotenumChar"/>
          <w:rtl/>
        </w:rPr>
        <w:t>(11)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340"/>
        <w:gridCol w:w="4608"/>
      </w:tblGrid>
      <w:tr w:rsidR="008A4C05" w:rsidTr="008A4C05">
        <w:tc>
          <w:tcPr>
            <w:tcW w:w="4340" w:type="dxa"/>
          </w:tcPr>
          <w:p w:rsidR="008A4C05" w:rsidRDefault="008A4C05" w:rsidP="008C3707">
            <w:pPr>
              <w:pStyle w:val="libFootnote0"/>
              <w:rPr>
                <w:rtl/>
                <w:lang w:bidi="fa-IR"/>
              </w:rPr>
            </w:pPr>
            <w:r>
              <w:rPr>
                <w:rtl/>
                <w:lang w:bidi="fa-IR"/>
              </w:rPr>
              <w:t>(1) .</w:t>
            </w:r>
            <w:r w:rsidRPr="0034022E">
              <w:rPr>
                <w:rtl/>
                <w:lang w:bidi="fa-IR"/>
              </w:rPr>
              <w:t xml:space="preserve"> في « ف » : « فهو »</w:t>
            </w:r>
            <w:r>
              <w:rPr>
                <w:rtl/>
                <w:lang w:bidi="fa-IR"/>
              </w:rPr>
              <w:t>.</w:t>
            </w:r>
          </w:p>
        </w:tc>
        <w:tc>
          <w:tcPr>
            <w:tcW w:w="4608" w:type="dxa"/>
          </w:tcPr>
          <w:p w:rsidR="008A4C05" w:rsidRDefault="008A4C05" w:rsidP="008C3707">
            <w:pPr>
              <w:pStyle w:val="libFootnote0"/>
              <w:rPr>
                <w:rtl/>
                <w:lang w:bidi="fa-IR"/>
              </w:rPr>
            </w:pPr>
            <w:r>
              <w:rPr>
                <w:rtl/>
                <w:lang w:bidi="fa-IR"/>
              </w:rPr>
              <w:t>(2) .في «ب ،ج ،ض ،ف ،بح ،بر ،بس ،بف » :«</w:t>
            </w:r>
            <w:r w:rsidRPr="0034022E">
              <w:rPr>
                <w:rtl/>
                <w:lang w:bidi="fa-IR"/>
              </w:rPr>
              <w:t>غضباناً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وكيف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والوافي والبحار</w:t>
      </w:r>
      <w:r>
        <w:rPr>
          <w:rtl/>
          <w:lang w:bidi="fa-IR"/>
        </w:rPr>
        <w:t>.</w:t>
      </w:r>
      <w:r w:rsidR="00091A42" w:rsidRPr="0034022E">
        <w:rPr>
          <w:rtl/>
          <w:lang w:bidi="fa-IR"/>
        </w:rPr>
        <w:t xml:space="preserve"> وفي المطبوع وسائر النسخ : « بالتغيير »</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937711">
            <w:pPr>
              <w:pStyle w:val="libFootnote0"/>
              <w:rPr>
                <w:rtl/>
                <w:lang w:bidi="fa-IR"/>
              </w:rPr>
            </w:pPr>
            <w:r>
              <w:rPr>
                <w:rtl/>
                <w:lang w:bidi="fa-IR"/>
              </w:rPr>
              <w:t>(5) .</w:t>
            </w:r>
            <w:r w:rsidRPr="0034022E">
              <w:rPr>
                <w:rtl/>
                <w:lang w:bidi="fa-IR"/>
              </w:rPr>
              <w:t xml:space="preserve"> في « ب » وحاشية « ض » : « وأن »</w:t>
            </w:r>
            <w:r>
              <w:rPr>
                <w:rtl/>
                <w:lang w:bidi="fa-IR"/>
              </w:rPr>
              <w:t>.</w:t>
            </w:r>
          </w:p>
        </w:tc>
        <w:tc>
          <w:tcPr>
            <w:tcW w:w="4474" w:type="dxa"/>
          </w:tcPr>
          <w:p w:rsidR="008A4C05" w:rsidRDefault="008A4C05" w:rsidP="00937711">
            <w:pPr>
              <w:pStyle w:val="libFootnote0"/>
              <w:rPr>
                <w:rtl/>
                <w:lang w:bidi="fa-IR"/>
              </w:rPr>
            </w:pPr>
            <w:r>
              <w:rPr>
                <w:rtl/>
                <w:lang w:bidi="fa-IR"/>
              </w:rPr>
              <w:t>(6) .</w:t>
            </w:r>
            <w:r w:rsidRPr="0034022E">
              <w:rPr>
                <w:rtl/>
                <w:lang w:bidi="fa-IR"/>
              </w:rPr>
              <w:t xml:space="preserve"> في « ب ، ح » : « تجري »</w:t>
            </w:r>
            <w:r>
              <w:rPr>
                <w:rtl/>
                <w:lang w:bidi="fa-IR"/>
              </w:rPr>
              <w:t>.</w:t>
            </w:r>
          </w:p>
        </w:tc>
      </w:tr>
    </w:tbl>
    <w:p w:rsidR="00091A42" w:rsidRPr="0034022E" w:rsidRDefault="00FA30A4" w:rsidP="00937711">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الاحتجاج</w:t>
      </w:r>
      <w:r w:rsidR="00091A42" w:rsidRPr="0034022E">
        <w:rPr>
          <w:rtl/>
          <w:lang w:bidi="fa-IR"/>
        </w:rPr>
        <w:t xml:space="preserve"> ، ج 2 ، ص 405 ، عن صفوان بن يحيى</w:t>
      </w:r>
      <w:r w:rsidR="00937711">
        <w:rPr>
          <w:rFonts w:hint="cs"/>
          <w:rtl/>
          <w:lang w:bidi="fa-IR"/>
        </w:rPr>
        <w:t>.</w:t>
      </w:r>
      <w:r w:rsidR="00091A42" w:rsidRPr="00BF510C">
        <w:rPr>
          <w:rStyle w:val="libFootnoteBoldChar"/>
          <w:rtl/>
        </w:rPr>
        <w:t>الوافي</w:t>
      </w:r>
      <w:r w:rsidR="00091A42" w:rsidRPr="0034022E">
        <w:rPr>
          <w:rtl/>
          <w:lang w:bidi="fa-IR"/>
        </w:rPr>
        <w:t xml:space="preserve"> ، ج 1 ، ص 498 ، ح 397 ؛ </w:t>
      </w:r>
      <w:r w:rsidR="00091A42" w:rsidRPr="00BF510C">
        <w:rPr>
          <w:rStyle w:val="libFootnoteBoldChar"/>
          <w:rtl/>
        </w:rPr>
        <w:t>البحار</w:t>
      </w:r>
      <w:r w:rsidR="00091A42" w:rsidRPr="0034022E">
        <w:rPr>
          <w:rtl/>
          <w:lang w:bidi="fa-IR"/>
        </w:rPr>
        <w:t xml:space="preserve"> ، ج 58 ، ص 14 ، ح 9</w:t>
      </w:r>
      <w:r>
        <w:rPr>
          <w:rtl/>
          <w:lang w:bidi="fa-IR"/>
        </w:rPr>
        <w:t>.</w:t>
      </w:r>
      <w:r w:rsidR="00937711">
        <w:rPr>
          <w:rFonts w:hint="cs"/>
          <w:rtl/>
          <w:lang w:bidi="fa-IR"/>
        </w:rPr>
        <w:t xml:space="preserve">                                                     </w:t>
      </w:r>
      <w:r>
        <w:rPr>
          <w:rtl/>
          <w:lang w:bidi="fa-IR"/>
        </w:rPr>
        <w:t>(8) .</w:t>
      </w:r>
      <w:r w:rsidR="00091A42" w:rsidRPr="0034022E">
        <w:rPr>
          <w:rtl/>
          <w:lang w:bidi="fa-IR"/>
        </w:rPr>
        <w:t xml:space="preserve"> البقرة </w:t>
      </w:r>
      <w:r>
        <w:rPr>
          <w:rtl/>
          <w:lang w:bidi="fa-IR"/>
        </w:rPr>
        <w:t>(2) .</w:t>
      </w:r>
      <w:r w:rsidR="00091A42" w:rsidRPr="0034022E">
        <w:rPr>
          <w:rtl/>
          <w:lang w:bidi="fa-IR"/>
        </w:rPr>
        <w:t xml:space="preserve"> : 255</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كلّ شي‌ء في الكرسيّ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ض » وحاشية « ف » : « والسماوات »</w:t>
      </w:r>
      <w:r>
        <w:rPr>
          <w:rtl/>
          <w:lang w:bidi="fa-IR"/>
        </w:rPr>
        <w:t>.</w:t>
      </w:r>
      <w:r w:rsidR="00091A42" w:rsidRPr="0034022E">
        <w:rPr>
          <w:rtl/>
          <w:lang w:bidi="fa-IR"/>
        </w:rPr>
        <w:t xml:space="preserve"> وفي </w:t>
      </w:r>
      <w:r w:rsidR="00091A42" w:rsidRPr="00BF510C">
        <w:rPr>
          <w:rStyle w:val="libFootnoteBoldChar"/>
          <w:rtl/>
        </w:rPr>
        <w:t>شرح المازندرانى</w:t>
      </w:r>
      <w:r w:rsidR="00091A42" w:rsidRPr="0034022E">
        <w:rPr>
          <w:rtl/>
          <w:lang w:bidi="fa-IR"/>
        </w:rPr>
        <w:t xml:space="preserve"> ، ج 4 ، ص 141 : « السماوات وما عطف عليها مبتدأ ، وقوله : « في الكرسيّ » خبره ، وهذه الجملة بيان وتأكيد لقوله : كلّ شي‌ء في الكرسيّ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حاشية « ف » :</w:t>
      </w:r>
      <w:r w:rsidR="00091A42">
        <w:rPr>
          <w:rtl/>
          <w:lang w:bidi="fa-IR"/>
        </w:rPr>
        <w:t xml:space="preserve"> + </w:t>
      </w:r>
      <w:r w:rsidR="00091A42" w:rsidRPr="0034022E">
        <w:rPr>
          <w:rtl/>
          <w:lang w:bidi="fa-IR"/>
        </w:rPr>
        <w:t>« في قبضته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327 ، ح 3 ، بسنده عن حمّاد بن عيسى</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137 ، ح 453 ، عن زرارة ، عن </w:t>
      </w:r>
      <w:r w:rsidR="00031EBE">
        <w:rPr>
          <w:rFonts w:hint="cs"/>
          <w:rtl/>
          <w:lang w:bidi="fa-IR"/>
        </w:rPr>
        <w:t>=</w:t>
      </w:r>
    </w:p>
    <w:p w:rsidR="004E7912" w:rsidRPr="0034022E" w:rsidRDefault="004E7912" w:rsidP="004E7912">
      <w:pPr>
        <w:pStyle w:val="libNormal"/>
        <w:rPr>
          <w:rtl/>
          <w:lang w:bidi="fa-IR"/>
        </w:rPr>
      </w:pPr>
      <w:r>
        <w:br w:type="page"/>
      </w:r>
    </w:p>
    <w:p w:rsidR="00091A42" w:rsidRPr="0034022E" w:rsidRDefault="00091A42" w:rsidP="00B72F8D">
      <w:pPr>
        <w:pStyle w:val="libNormal"/>
        <w:rPr>
          <w:rtl/>
          <w:lang w:bidi="fa-IR"/>
        </w:rPr>
      </w:pPr>
      <w:r w:rsidRPr="007910B1">
        <w:rPr>
          <w:rtl/>
        </w:rPr>
        <w:t>342</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بْنِ عِيسى ، عَنِ الْحَجَّالِ ، عَنْ ثَعْلَبَةَ </w:t>
      </w:r>
      <w:r w:rsidRPr="00FA6A79">
        <w:rPr>
          <w:rStyle w:val="libFootnotenumChar"/>
          <w:rtl/>
        </w:rPr>
        <w:t>(1)</w:t>
      </w:r>
      <w:r w:rsidRPr="0034022E">
        <w:rPr>
          <w:rtl/>
          <w:lang w:bidi="fa-IR"/>
        </w:rPr>
        <w:t xml:space="preserve"> ، عَنْ زُرَارَةَ بْنِ أَعْيَنَ ، قَالَ :</w:t>
      </w:r>
    </w:p>
    <w:p w:rsidR="00091A42" w:rsidRPr="0034022E" w:rsidRDefault="00091A42" w:rsidP="00B72F8D">
      <w:pPr>
        <w:pStyle w:val="libNormal"/>
        <w:rPr>
          <w:rtl/>
          <w:lang w:bidi="fa-IR"/>
        </w:rPr>
      </w:pPr>
      <w:r w:rsidRPr="0034022E">
        <w:rPr>
          <w:rtl/>
          <w:lang w:bidi="fa-IR"/>
        </w:rPr>
        <w:t xml:space="preserve">سَأَلْتُ </w:t>
      </w:r>
      <w:r w:rsidRPr="00FA6A79">
        <w:rPr>
          <w:rStyle w:val="libFootnotenumChar"/>
          <w:rtl/>
        </w:rPr>
        <w:t>(2)</w:t>
      </w:r>
      <w:r w:rsidRPr="0034022E">
        <w:rPr>
          <w:rtl/>
          <w:lang w:bidi="fa-IR"/>
        </w:rPr>
        <w:t xml:space="preserve">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وَسِعَ كُرْسِيُّهُ السَّماواتِ وَالْأَرْضَ </w:t>
      </w:r>
      <w:r w:rsidRPr="00F22207">
        <w:rPr>
          <w:rStyle w:val="libAlaemChar"/>
          <w:rtl/>
        </w:rPr>
        <w:t>)</w:t>
      </w:r>
      <w:r w:rsidRPr="0034022E">
        <w:rPr>
          <w:rtl/>
          <w:lang w:bidi="fa-IR"/>
        </w:rPr>
        <w:t xml:space="preserve"> :</w:t>
      </w:r>
      <w:r>
        <w:rPr>
          <w:rFonts w:hint="cs"/>
          <w:rtl/>
          <w:lang w:bidi="fa-IR"/>
        </w:rPr>
        <w:t xml:space="preserve"> </w:t>
      </w:r>
      <w:r w:rsidRPr="0034022E">
        <w:rPr>
          <w:rtl/>
          <w:lang w:bidi="fa-IR"/>
        </w:rPr>
        <w:t>السَّمَاوَاتُ وَالْأَرْضُ وَسِعْنَ الْكُرْسِيَّ ، أَمِ الْكُرْسِيُّ وَسِعَ السَّمَاوَاتِ وَالْأَرْضَ</w:t>
      </w:r>
      <w:r>
        <w:rPr>
          <w:rtl/>
          <w:lang w:bidi="fa-IR"/>
        </w:rPr>
        <w:t>؟</w:t>
      </w:r>
    </w:p>
    <w:p w:rsidR="00091A42" w:rsidRPr="0034022E" w:rsidRDefault="00091A42" w:rsidP="00B72F8D">
      <w:pPr>
        <w:pStyle w:val="libNormal"/>
        <w:rPr>
          <w:rtl/>
          <w:lang w:bidi="fa-IR"/>
        </w:rPr>
      </w:pPr>
      <w:r w:rsidRPr="0034022E">
        <w:rPr>
          <w:rtl/>
          <w:lang w:bidi="fa-IR"/>
        </w:rPr>
        <w:t xml:space="preserve">فَقَالَ : « بَلِ </w:t>
      </w:r>
      <w:r w:rsidRPr="00FA6A79">
        <w:rPr>
          <w:rStyle w:val="libFootnotenumChar"/>
          <w:rtl/>
        </w:rPr>
        <w:t>(3)</w:t>
      </w:r>
      <w:r w:rsidRPr="0034022E">
        <w:rPr>
          <w:rtl/>
          <w:lang w:bidi="fa-IR"/>
        </w:rPr>
        <w:t xml:space="preserve"> الْكُرْسِيُّ وَسِعَ السَّمَاوَاتِ وَالْأَرْضَ وَالْعَرْشَ </w:t>
      </w:r>
      <w:r w:rsidRPr="00FA6A79">
        <w:rPr>
          <w:rStyle w:val="libFootnotenumChar"/>
          <w:rtl/>
        </w:rPr>
        <w:t>(4)</w:t>
      </w:r>
      <w:r w:rsidRPr="0034022E">
        <w:rPr>
          <w:rtl/>
          <w:lang w:bidi="fa-IR"/>
        </w:rPr>
        <w:t xml:space="preserve"> ، وَكُلُّ شَيْ‌ءٍ وَسِعَ </w:t>
      </w:r>
      <w:r w:rsidRPr="00FA6A79">
        <w:rPr>
          <w:rStyle w:val="libFootnotenumChar"/>
          <w:rtl/>
        </w:rPr>
        <w:t>(5)</w:t>
      </w:r>
      <w:r w:rsidRPr="0034022E">
        <w:rPr>
          <w:rtl/>
          <w:lang w:bidi="fa-IR"/>
        </w:rPr>
        <w:t xml:space="preserve"> الْكُرْسِيُّ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7910B1">
        <w:rPr>
          <w:rtl/>
        </w:rPr>
        <w:t>343</w:t>
      </w:r>
      <w:r w:rsidRPr="006B17C4">
        <w:rPr>
          <w:rStyle w:val="libBold2Char"/>
          <w:rtl/>
        </w:rPr>
        <w:t xml:space="preserve"> / 5</w:t>
      </w:r>
      <w:r w:rsidR="00FA30A4">
        <w:rPr>
          <w:rStyle w:val="libBold2Char"/>
          <w:rtl/>
        </w:rPr>
        <w:t>.</w:t>
      </w:r>
      <w:r w:rsidRPr="0034022E">
        <w:rPr>
          <w:rtl/>
          <w:lang w:bidi="fa-IR"/>
        </w:rPr>
        <w:t xml:space="preserve"> مُحَمَّدُ بْنُ يَحْيى ، عَنْ أَحْمَدَ بْنِ مُحَمَّدٍ ، عَنِ الْحُسَيْنِ بْنِ سَعِيدٍ ، عَنْ فَضَالَةَ‌</w:t>
      </w:r>
    </w:p>
    <w:p w:rsidR="00091A42" w:rsidRDefault="00091A42" w:rsidP="001A34C5">
      <w:pPr>
        <w:pStyle w:val="libLine"/>
        <w:rPr>
          <w:rtl/>
          <w:lang w:bidi="fa-IR"/>
        </w:rPr>
      </w:pPr>
      <w:r w:rsidRPr="0034022E">
        <w:rPr>
          <w:rtl/>
          <w:lang w:bidi="fa-IR"/>
        </w:rPr>
        <w:t>__________________</w:t>
      </w:r>
    </w:p>
    <w:p w:rsidR="00091A42" w:rsidRPr="0034022E" w:rsidRDefault="004E7912" w:rsidP="002A5A18">
      <w:pPr>
        <w:pStyle w:val="libFootnote0"/>
        <w:rPr>
          <w:rtl/>
          <w:lang w:bidi="fa-IR"/>
        </w:rPr>
      </w:pPr>
      <w:r>
        <w:rPr>
          <w:rFonts w:hint="cs"/>
          <w:rtl/>
          <w:lang w:bidi="fa-IR"/>
        </w:rPr>
        <w:t xml:space="preserve">= </w:t>
      </w:r>
      <w:r w:rsidR="00091A42" w:rsidRPr="0034022E">
        <w:rPr>
          <w:rtl/>
          <w:lang w:bidi="fa-IR"/>
        </w:rPr>
        <w:t xml:space="preserve">أبي عبدالله </w:t>
      </w:r>
      <w:r w:rsidR="00091A42" w:rsidRPr="00DB5832">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ح 456 ، عن زرارة عن أحدهما </w:t>
      </w:r>
      <w:r w:rsidR="00091A42" w:rsidRPr="00DB5832">
        <w:rPr>
          <w:rStyle w:val="libFootnoteAlaemChar"/>
          <w:rtl/>
        </w:rPr>
        <w:t>عليهما‌السلام</w:t>
      </w:r>
      <w:r w:rsidR="00091A42" w:rsidRPr="0034022E">
        <w:rPr>
          <w:rtl/>
          <w:lang w:bidi="fa-IR"/>
        </w:rPr>
        <w:t xml:space="preserve"> ، وفيهما مع اختلاف يسير </w:t>
      </w:r>
      <w:r w:rsidR="002A5A18">
        <w:rPr>
          <w:rFonts w:hint="cs"/>
          <w:rtl/>
          <w:lang w:bidi="fa-IR"/>
        </w:rPr>
        <w:t>.</w:t>
      </w:r>
      <w:r w:rsidR="00091A42" w:rsidRPr="00BF510C">
        <w:rPr>
          <w:rStyle w:val="libFootnoteBoldChar"/>
          <w:rtl/>
        </w:rPr>
        <w:t>الوافي</w:t>
      </w:r>
      <w:r w:rsidR="00091A42" w:rsidRPr="0034022E">
        <w:rPr>
          <w:rtl/>
          <w:lang w:bidi="fa-IR"/>
        </w:rPr>
        <w:t xml:space="preserve"> ، ج 1 ، ص 504 ، ح 400</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جر »</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بن ميمون » نقلاً من بعض النسخ</w:t>
      </w:r>
      <w:r>
        <w:rPr>
          <w:rtl/>
          <w:lang w:bidi="fa-IR"/>
        </w:rPr>
        <w:t>.</w:t>
      </w:r>
      <w:r w:rsidR="00091A42" w:rsidRPr="0034022E">
        <w:rPr>
          <w:rtl/>
          <w:lang w:bidi="fa-IR"/>
        </w:rPr>
        <w:t xml:space="preserve"> وثعلبة هذا ، هو ثعلبة بن ميمون ، روى كتابه عبدالله بن محمّد الحجّال ، كما في </w:t>
      </w:r>
      <w:r w:rsidR="00091A42" w:rsidRPr="00BF510C">
        <w:rPr>
          <w:rStyle w:val="libFootnoteBoldChar"/>
          <w:rtl/>
        </w:rPr>
        <w:t>رجال النجاشي</w:t>
      </w:r>
      <w:r w:rsidR="00091A42" w:rsidRPr="0034022E">
        <w:rPr>
          <w:rtl/>
          <w:lang w:bidi="fa-IR"/>
        </w:rPr>
        <w:t xml:space="preserve"> ، ص 117 ، الرقم 302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لايحسن هذا السؤال مع علم السائل برفع « كرسيّه » ، فالسؤال إمّا لعدم علمه برفعه ، أو سأل عنه مع علمه بذلك‌</w:t>
      </w:r>
      <w:r w:rsidR="002A5A18">
        <w:rPr>
          <w:rFonts w:hint="cs"/>
          <w:rtl/>
          <w:lang w:bidi="fa-IR"/>
        </w:rPr>
        <w:t xml:space="preserve"> </w:t>
      </w:r>
      <w:r w:rsidR="00091A42" w:rsidRPr="0034022E">
        <w:rPr>
          <w:rtl/>
          <w:lang w:bidi="fa-IR"/>
        </w:rPr>
        <w:t>طلباً لتصحيح رفعه في الواقع ، وميلاً لمعرفة كونه فاعلاً في نفس الأمر</w:t>
      </w:r>
      <w:r>
        <w:rPr>
          <w:rtl/>
          <w:lang w:bidi="fa-IR"/>
        </w:rPr>
        <w:t>.</w:t>
      </w:r>
      <w:r w:rsidR="00091A42" w:rsidRPr="0034022E">
        <w:rPr>
          <w:rtl/>
          <w:lang w:bidi="fa-IR"/>
        </w:rPr>
        <w:t xml:space="preserve"> ا</w:t>
      </w:r>
      <w:r w:rsidR="002A5A1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143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بل الكرسيّ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 قوله في الحديث الخامس الآتي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هاهنا وجوه من الإعراب : الأوّل : نصب « العرش » عطفاً على « السماوات » ورفع « كلّ شي‌ء » على الابتداء ، والجملة الفعليّة بعده خبره بحذف العائد</w:t>
      </w:r>
      <w:r>
        <w:rPr>
          <w:rtl/>
          <w:lang w:bidi="fa-IR"/>
        </w:rPr>
        <w:t>.</w:t>
      </w:r>
      <w:r w:rsidR="00091A42" w:rsidRPr="0034022E">
        <w:rPr>
          <w:rtl/>
          <w:lang w:bidi="fa-IR"/>
        </w:rPr>
        <w:t xml:space="preserve"> الثاني : مثل الأوّل مع نصب « كلّ شي‌ء » مفعولاً</w:t>
      </w:r>
      <w:r w:rsidR="00091A42">
        <w:rPr>
          <w:rtl/>
          <w:lang w:bidi="fa-IR"/>
        </w:rPr>
        <w:t xml:space="preserve"> ل</w:t>
      </w:r>
      <w:r w:rsidR="002A5A18">
        <w:rPr>
          <w:rFonts w:hint="cs"/>
          <w:rtl/>
          <w:lang w:bidi="fa-IR"/>
        </w:rPr>
        <w:t>ـ</w:t>
      </w:r>
      <w:r w:rsidR="00091A42">
        <w:rPr>
          <w:rtl/>
          <w:lang w:bidi="fa-IR"/>
        </w:rPr>
        <w:t xml:space="preserve"> </w:t>
      </w:r>
      <w:r w:rsidR="00091A42" w:rsidRPr="0034022E">
        <w:rPr>
          <w:rtl/>
          <w:lang w:bidi="fa-IR"/>
        </w:rPr>
        <w:t>« وسع »</w:t>
      </w:r>
      <w:r>
        <w:rPr>
          <w:rtl/>
          <w:lang w:bidi="fa-IR"/>
        </w:rPr>
        <w:t>.</w:t>
      </w:r>
      <w:r w:rsidR="00091A42" w:rsidRPr="0034022E">
        <w:rPr>
          <w:rtl/>
          <w:lang w:bidi="fa-IR"/>
        </w:rPr>
        <w:t xml:space="preserve"> الثالث : رفع « العرش » عطفاً على « الكرسيّ » الأوّل</w:t>
      </w:r>
      <w:r>
        <w:rPr>
          <w:rtl/>
          <w:lang w:bidi="fa-IR"/>
        </w:rPr>
        <w:t>.</w:t>
      </w:r>
      <w:r w:rsidR="00091A42" w:rsidRPr="0034022E">
        <w:rPr>
          <w:rtl/>
          <w:lang w:bidi="fa-IR"/>
        </w:rPr>
        <w:t xml:space="preserve"> الرابع : رفع « العرش » ابتداءً ، ونصب « الكرسيّ » الثاني مفعولاً ، وعطف « كلّ شي‌ء » عليه ، وجعل الجملة الفعليّة خبراً</w:t>
      </w:r>
      <w:r>
        <w:rPr>
          <w:rtl/>
          <w:lang w:bidi="fa-IR"/>
        </w:rPr>
        <w:t>.</w:t>
      </w:r>
      <w:r w:rsidR="00091A42" w:rsidRPr="0034022E">
        <w:rPr>
          <w:rtl/>
          <w:lang w:bidi="fa-IR"/>
        </w:rPr>
        <w:t xml:space="preserve"> الخامس : رفع « العرش » ابتداءً ، وعطف « كلّ شي‌ء » عليه بحذف العائد ونصب « الكرسيّ » وجعل الجملة خبراً</w:t>
      </w:r>
      <w:r>
        <w:rPr>
          <w:rtl/>
          <w:lang w:bidi="fa-IR"/>
        </w:rPr>
        <w:t>.</w:t>
      </w:r>
    </w:p>
    <w:p w:rsidR="00091A42" w:rsidRPr="007910B1" w:rsidRDefault="00091A42" w:rsidP="00F120EB">
      <w:pPr>
        <w:pStyle w:val="libFootnote0"/>
        <w:rPr>
          <w:rtl/>
        </w:rPr>
      </w:pPr>
      <w:r w:rsidRPr="007910B1">
        <w:rPr>
          <w:rtl/>
        </w:rPr>
        <w:t>الأوّل هو المختار عند الشرّاح مع احتمال الثاني عند صدر المتألّهين واستبعاد الرابع والخامس عند المازندراني</w:t>
      </w:r>
      <w:r w:rsidR="00FA30A4">
        <w:rPr>
          <w:rtl/>
        </w:rPr>
        <w:t>.</w:t>
      </w:r>
      <w:r w:rsidRPr="007910B1">
        <w:rPr>
          <w:rtl/>
        </w:rPr>
        <w:t xml:space="preserve"> ا</w:t>
      </w:r>
      <w:r w:rsidR="002A5A18">
        <w:rPr>
          <w:rFonts w:hint="cs"/>
          <w:rtl/>
        </w:rPr>
        <w:t>ُ</w:t>
      </w:r>
      <w:r w:rsidRPr="007910B1">
        <w:rPr>
          <w:rtl/>
        </w:rPr>
        <w:t xml:space="preserve">نظر : </w:t>
      </w:r>
      <w:r w:rsidRPr="00BF510C">
        <w:rPr>
          <w:rStyle w:val="libFootnoteBoldChar"/>
          <w:rtl/>
        </w:rPr>
        <w:t>شرح صدر المتألّهين</w:t>
      </w:r>
      <w:r w:rsidRPr="007910B1">
        <w:rPr>
          <w:rtl/>
        </w:rPr>
        <w:t xml:space="preserve"> ، ص 319 ؛ </w:t>
      </w:r>
      <w:r w:rsidRPr="00BF510C">
        <w:rPr>
          <w:rStyle w:val="libFootnoteBoldChar"/>
          <w:rtl/>
        </w:rPr>
        <w:t>شرح المازندراني</w:t>
      </w:r>
      <w:r w:rsidRPr="007910B1">
        <w:rPr>
          <w:rtl/>
        </w:rPr>
        <w:t xml:space="preserve"> ، ج 4 ، ص 143 ؛ </w:t>
      </w:r>
      <w:r w:rsidRPr="00BF510C">
        <w:rPr>
          <w:rStyle w:val="libFootnoteBoldChar"/>
          <w:rtl/>
        </w:rPr>
        <w:t>مرآة العقول</w:t>
      </w:r>
      <w:r w:rsidRPr="007910B1">
        <w:rPr>
          <w:rtl/>
        </w:rPr>
        <w:t xml:space="preserve"> ، ج 2 ، ص 79</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 « في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327 ، ح 4 ، عن أحمد بن محمّد بن يحيى العطّار ، عن محمّد بن يحيى</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85 ، بسند آخر عن زرارة ؛ </w:t>
      </w:r>
      <w:r w:rsidR="00091A42" w:rsidRPr="00BF510C">
        <w:rPr>
          <w:rStyle w:val="libFootnoteBoldChar"/>
          <w:rtl/>
        </w:rPr>
        <w:t>تفسير العيّاشي</w:t>
      </w:r>
      <w:r w:rsidR="00091A42" w:rsidRPr="0034022E">
        <w:rPr>
          <w:rtl/>
          <w:lang w:bidi="fa-IR"/>
        </w:rPr>
        <w:t xml:space="preserve"> ، ج 1 ، ص 137 ، ح 457 ، عن زرارة ، وفيهما مع اختلاف يسير </w:t>
      </w:r>
      <w:r w:rsidR="002A5A18">
        <w:rPr>
          <w:rFonts w:hint="cs"/>
          <w:rtl/>
          <w:lang w:bidi="fa-IR"/>
        </w:rPr>
        <w:t>.</w:t>
      </w:r>
      <w:r w:rsidR="00091A42" w:rsidRPr="00BF510C">
        <w:rPr>
          <w:rStyle w:val="libFootnoteBoldChar"/>
          <w:rtl/>
        </w:rPr>
        <w:t>الوافي</w:t>
      </w:r>
      <w:r w:rsidR="00091A42" w:rsidRPr="0034022E">
        <w:rPr>
          <w:rtl/>
          <w:lang w:bidi="fa-IR"/>
        </w:rPr>
        <w:t xml:space="preserve"> ، ج 1 ، ص 505 ، ح 401</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بْنِ أَيُّوبَ ، عَنْ عَبْدِ اللهِ بْنِ بُكَيْرٍ ، عَنْ زُرَارَةَ بْنِ أَعْيَنَ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وَسِعَ كُرْسِيُّهُ السَّم</w:t>
      </w:r>
      <w:r w:rsidR="001D74A5">
        <w:rPr>
          <w:rStyle w:val="libAieChar"/>
          <w:rFonts w:hint="cs"/>
          <w:rtl/>
        </w:rPr>
        <w:t>َ</w:t>
      </w:r>
      <w:r w:rsidRPr="00F22207">
        <w:rPr>
          <w:rStyle w:val="libAieChar"/>
          <w:rtl/>
        </w:rPr>
        <w:t>او</w:t>
      </w:r>
      <w:r w:rsidR="001D74A5">
        <w:rPr>
          <w:rStyle w:val="libAieChar"/>
          <w:rFonts w:hint="cs"/>
          <w:rtl/>
        </w:rPr>
        <w:t>َ</w:t>
      </w:r>
      <w:r w:rsidRPr="00F22207">
        <w:rPr>
          <w:rStyle w:val="libAieChar"/>
          <w:rtl/>
        </w:rPr>
        <w:t xml:space="preserve">اتِ وَالْأَرْضَ </w:t>
      </w:r>
      <w:r w:rsidRPr="00F22207">
        <w:rPr>
          <w:rStyle w:val="libAlaemChar"/>
          <w:rtl/>
        </w:rPr>
        <w:t>)</w:t>
      </w:r>
      <w:r w:rsidRPr="0034022E">
        <w:rPr>
          <w:rtl/>
          <w:lang w:bidi="fa-IR"/>
        </w:rPr>
        <w:t xml:space="preserve"> :</w:t>
      </w:r>
      <w:r>
        <w:rPr>
          <w:rFonts w:hint="cs"/>
          <w:rtl/>
          <w:lang w:bidi="fa-IR"/>
        </w:rPr>
        <w:t xml:space="preserve"> </w:t>
      </w:r>
      <w:r w:rsidRPr="0034022E">
        <w:rPr>
          <w:rtl/>
          <w:lang w:bidi="fa-IR"/>
        </w:rPr>
        <w:t>السَّمَاوَاتُ و</w:t>
      </w:r>
      <w:r w:rsidR="001D74A5">
        <w:rPr>
          <w:rtl/>
          <w:lang w:bidi="fa-IR"/>
        </w:rPr>
        <w:t>َالْأَرْضُ وَسِعْنَ الْكُرْسِيّ</w:t>
      </w:r>
      <w:r w:rsidR="001D74A5">
        <w:rPr>
          <w:rFonts w:hint="cs"/>
          <w:rtl/>
          <w:lang w:bidi="fa-IR"/>
        </w:rPr>
        <w:t>َ</w:t>
      </w:r>
      <w:r w:rsidRPr="0034022E">
        <w:rPr>
          <w:rtl/>
          <w:lang w:bidi="fa-IR"/>
        </w:rPr>
        <w:t xml:space="preserve"> ، أَوِ الْكُرْسِيُّ وَسِعَ السَّمَاوَاتِ وَالْأَرْضَ</w:t>
      </w:r>
      <w:r>
        <w:rPr>
          <w:rtl/>
          <w:lang w:bidi="fa-IR"/>
        </w:rPr>
        <w:t>؟</w:t>
      </w:r>
      <w:r w:rsidRPr="0034022E">
        <w:rPr>
          <w:rtl/>
          <w:lang w:bidi="fa-IR"/>
        </w:rPr>
        <w:t xml:space="preserve"> فَقَالَ : « إِنَّ كُلَّ شَيْ‌ءٍ فِي الْكُرْسِيِّ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7910B1">
        <w:rPr>
          <w:rtl/>
        </w:rPr>
        <w:t>344</w:t>
      </w:r>
      <w:r w:rsidRPr="006B17C4">
        <w:rPr>
          <w:rStyle w:val="libBold2Char"/>
          <w:rtl/>
        </w:rPr>
        <w:t xml:space="preserve"> / 6</w:t>
      </w:r>
      <w:r w:rsidR="00FA30A4">
        <w:rPr>
          <w:rStyle w:val="libBold2Char"/>
          <w:rtl/>
        </w:rPr>
        <w:t>.</w:t>
      </w:r>
      <w:r w:rsidRPr="0034022E">
        <w:rPr>
          <w:rtl/>
          <w:lang w:bidi="fa-IR"/>
        </w:rPr>
        <w:t xml:space="preserve"> مُحَمَّدٌ </w:t>
      </w:r>
      <w:r w:rsidRPr="00FA6A79">
        <w:rPr>
          <w:rStyle w:val="libFootnotenumChar"/>
          <w:rtl/>
        </w:rPr>
        <w:t>(2)</w:t>
      </w:r>
      <w:r w:rsidRPr="0034022E">
        <w:rPr>
          <w:rtl/>
          <w:lang w:bidi="fa-IR"/>
        </w:rPr>
        <w:t xml:space="preserve"> ، عَنْ أَحْمَدَ بْنِ مُحَمَّدِ بْنِ عِيسى ، عَنْ أَحْمَدَ بْنِ مُحَمَّدِ بْنِ أَبِي نَصْرٍ ، عَنْ مُحَمَّدِ بْنِ الْفُضَيْلِ ، عَنْ أَبِي حَمْزَةَ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حَمَلَةُ الْعَرْشِ</w:t>
      </w:r>
      <w:r>
        <w:rPr>
          <w:rtl/>
          <w:lang w:bidi="fa-IR"/>
        </w:rPr>
        <w:t xml:space="preserve"> </w:t>
      </w:r>
      <w:r w:rsidR="00997FC5">
        <w:rPr>
          <w:rtl/>
          <w:lang w:bidi="fa-IR"/>
        </w:rPr>
        <w:t>-</w:t>
      </w:r>
      <w:r>
        <w:rPr>
          <w:rtl/>
          <w:lang w:bidi="fa-IR"/>
        </w:rPr>
        <w:t xml:space="preserve"> </w:t>
      </w:r>
      <w:r w:rsidRPr="0034022E">
        <w:rPr>
          <w:rtl/>
          <w:lang w:bidi="fa-IR"/>
        </w:rPr>
        <w:t>وَالْعَرْشُ : الْعِلْمُ</w:t>
      </w:r>
      <w:r>
        <w:rPr>
          <w:rtl/>
          <w:lang w:bidi="fa-IR"/>
        </w:rPr>
        <w:t xml:space="preserve"> </w:t>
      </w:r>
      <w:r w:rsidR="00997FC5">
        <w:rPr>
          <w:rtl/>
          <w:lang w:bidi="fa-IR"/>
        </w:rPr>
        <w:t>-</w:t>
      </w:r>
      <w:r>
        <w:rPr>
          <w:rtl/>
          <w:lang w:bidi="fa-IR"/>
        </w:rPr>
        <w:t xml:space="preserve"> </w:t>
      </w:r>
      <w:r w:rsidRPr="0034022E">
        <w:rPr>
          <w:rtl/>
          <w:lang w:bidi="fa-IR"/>
        </w:rPr>
        <w:t>ثَمَانِيَةٌ : أَرْبَعَةٌ مِنَّا ، و</w:t>
      </w:r>
      <w:r w:rsidR="001D74A5">
        <w:rPr>
          <w:rtl/>
          <w:lang w:bidi="fa-IR"/>
        </w:rPr>
        <w:t>َأَرْبَعَةٌ مِمَّنْ شَاءَ اللهُ</w:t>
      </w:r>
      <w:r w:rsidRPr="0034022E">
        <w:rPr>
          <w:rtl/>
          <w:lang w:bidi="fa-IR"/>
        </w:rPr>
        <w:t>»</w:t>
      </w:r>
      <w:r w:rsidR="00FA30A4">
        <w:rPr>
          <w:rtl/>
          <w:lang w:bidi="fa-IR"/>
        </w:rPr>
        <w:t>.</w:t>
      </w:r>
      <w:r w:rsidRPr="00FA6A79">
        <w:rPr>
          <w:rStyle w:val="libFootnotenumChar"/>
          <w:rtl/>
        </w:rPr>
        <w:t>(3)</w:t>
      </w:r>
    </w:p>
    <w:p w:rsidR="00091A42" w:rsidRPr="0034022E" w:rsidRDefault="00091A42" w:rsidP="00B72F8D">
      <w:pPr>
        <w:pStyle w:val="libNormal"/>
        <w:rPr>
          <w:rtl/>
          <w:lang w:bidi="fa-IR"/>
        </w:rPr>
      </w:pPr>
      <w:r w:rsidRPr="007910B1">
        <w:rPr>
          <w:rtl/>
        </w:rPr>
        <w:t>345</w:t>
      </w:r>
      <w:r w:rsidRPr="006B17C4">
        <w:rPr>
          <w:rStyle w:val="libBold2Char"/>
          <w:rtl/>
        </w:rPr>
        <w:t xml:space="preserve"> / 7</w:t>
      </w:r>
      <w:r w:rsidR="00FA30A4">
        <w:rPr>
          <w:rStyle w:val="libBold2Char"/>
          <w:rtl/>
        </w:rPr>
        <w:t>.</w:t>
      </w:r>
      <w:r w:rsidRPr="0034022E">
        <w:rPr>
          <w:rtl/>
          <w:lang w:bidi="fa-IR"/>
        </w:rPr>
        <w:t xml:space="preserve"> مُحَمَّدُ بْنُ الْحَسَنِ ، عَنْ سَهْلِ بْنِ زِيَادٍ ، عَنِ ابْنِ مَحْبُوبٍ ، عَنْ عَبْدِ الرَّحْمنِ بْنِ كَثِيرٍ </w:t>
      </w:r>
      <w:r w:rsidRPr="00FA6A79">
        <w:rPr>
          <w:rStyle w:val="libFootnotenumChar"/>
          <w:rtl/>
        </w:rPr>
        <w:t>(4)</w:t>
      </w:r>
      <w:r w:rsidRPr="0034022E">
        <w:rPr>
          <w:rtl/>
          <w:lang w:bidi="fa-IR"/>
        </w:rPr>
        <w:t xml:space="preserve"> ، عَنْ دَاوُدَ الرَّقِّيِّ ، قَالَ :</w:t>
      </w:r>
    </w:p>
    <w:p w:rsidR="00091A42" w:rsidRPr="0034022E" w:rsidRDefault="00091A42" w:rsidP="003C4EF9">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وَك</w:t>
      </w:r>
      <w:r w:rsidR="001D74A5">
        <w:rPr>
          <w:rStyle w:val="libAieChar"/>
          <w:rFonts w:hint="cs"/>
          <w:rtl/>
        </w:rPr>
        <w:t>َ</w:t>
      </w:r>
      <w:r w:rsidRPr="00F22207">
        <w:rPr>
          <w:rStyle w:val="libAieChar"/>
          <w:rtl/>
        </w:rPr>
        <w:t>انَ عَرْشُهُ عَلَى الْم</w:t>
      </w:r>
      <w:r w:rsidR="003C4EF9">
        <w:rPr>
          <w:rStyle w:val="libAieChar"/>
          <w:rFonts w:hint="cs"/>
          <w:rtl/>
        </w:rPr>
        <w:t>َآ</w:t>
      </w:r>
      <w:r w:rsidRPr="00F22207">
        <w:rPr>
          <w:rStyle w:val="libAieChar"/>
          <w:rtl/>
        </w:rPr>
        <w:t xml:space="preserve">ءِ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فَقَالَ : « مَا يَقُولُونَ </w:t>
      </w:r>
      <w:r w:rsidRPr="00FA6A79">
        <w:rPr>
          <w:rStyle w:val="libFootnotenumChar"/>
          <w:rtl/>
        </w:rPr>
        <w:t>(6)</w:t>
      </w:r>
      <w:r>
        <w:rPr>
          <w:rtl/>
          <w:lang w:bidi="fa-IR"/>
        </w:rPr>
        <w:t>؟</w:t>
      </w:r>
      <w:r w:rsidRPr="0034022E">
        <w:rPr>
          <w:rtl/>
          <w:lang w:bidi="fa-IR"/>
        </w:rPr>
        <w:t>» قُلْتُ : يَقُولُونَ : إِنَّ الْعَرْشَ كَانَ عَلَى الْمَاءِ ، وَالرَّبُّ فَوْقَهُ ، فَقَالَ : « كَذَبُوا ، مَنْ زَعَمَ هذَا ، فَقَدْ صَيَّرَ اللهَ مَحْمُولاً ، وَوَصَفَهُ بِصِفَةِ الْمَخْلُوقِ ، وَلَزِمَهُ أَنَّ الشَّيْ‌ءَ الَّذِي يَحْمِلُهُ أَقْوى مِنْهُ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328 ، ح 5 ، بسنده عن الحسين بن سعيد</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137 ، ح 454 ، عن زرارة مع اختلاف يسير </w:t>
      </w:r>
      <w:r w:rsidR="003C4EF9">
        <w:rPr>
          <w:rFonts w:hint="cs"/>
          <w:rtl/>
          <w:lang w:bidi="fa-IR"/>
        </w:rPr>
        <w:t>.</w:t>
      </w:r>
      <w:r w:rsidR="00091A42" w:rsidRPr="00BF510C">
        <w:rPr>
          <w:rStyle w:val="libFootnoteBoldChar"/>
          <w:rtl/>
        </w:rPr>
        <w:t>الوافي</w:t>
      </w:r>
      <w:r w:rsidR="00091A42" w:rsidRPr="0034022E">
        <w:rPr>
          <w:rtl/>
          <w:lang w:bidi="fa-IR"/>
        </w:rPr>
        <w:t xml:space="preserve"> ، ج 1 ، ص 506 ، ح 402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ألف ، ج ، ض ، ف ، </w:t>
      </w:r>
      <w:r w:rsidR="00091A42">
        <w:rPr>
          <w:rtl/>
          <w:lang w:bidi="fa-IR"/>
        </w:rPr>
        <w:t>و ،</w:t>
      </w:r>
      <w:r w:rsidR="00091A42" w:rsidRPr="0034022E">
        <w:rPr>
          <w:rtl/>
          <w:lang w:bidi="fa-IR"/>
        </w:rPr>
        <w:t xml:space="preserve"> بر ، بس ، بف ، جر »</w:t>
      </w:r>
      <w:r>
        <w:rPr>
          <w:rtl/>
          <w:lang w:bidi="fa-IR"/>
        </w:rPr>
        <w:t>.</w:t>
      </w:r>
      <w:r w:rsidR="00091A42" w:rsidRPr="0034022E">
        <w:rPr>
          <w:rtl/>
          <w:lang w:bidi="fa-IR"/>
        </w:rPr>
        <w:t xml:space="preserve"> وفي « ب ، بح » : « محمّد بن يحيى »</w:t>
      </w:r>
      <w:r>
        <w:rPr>
          <w:rtl/>
          <w:lang w:bidi="fa-IR"/>
        </w:rPr>
        <w:t>.</w:t>
      </w:r>
      <w:r w:rsidR="00091A42" w:rsidRPr="0034022E">
        <w:rPr>
          <w:rtl/>
          <w:lang w:bidi="fa-IR"/>
        </w:rPr>
        <w:t xml:space="preserve"> وفي المطبوع : « محمّد [ بن يحيى ]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الحجّ ، باب فضل زيارة أبي الحسن الرضا </w:t>
      </w:r>
      <w:r w:rsidR="00091A42" w:rsidRPr="00DB5832">
        <w:rPr>
          <w:rStyle w:val="libFootnoteAlaemChar"/>
          <w:rtl/>
        </w:rPr>
        <w:t>عليه‌السلام</w:t>
      </w:r>
      <w:r w:rsidR="00091A42" w:rsidRPr="0034022E">
        <w:rPr>
          <w:rtl/>
          <w:lang w:bidi="fa-IR"/>
        </w:rPr>
        <w:t xml:space="preserve"> ، ح 8183 ؛ و</w:t>
      </w:r>
      <w:r w:rsidR="00091A42" w:rsidRPr="00BF510C">
        <w:rPr>
          <w:rStyle w:val="libFootnoteBoldChar"/>
          <w:rtl/>
        </w:rPr>
        <w:t>التهذيب</w:t>
      </w:r>
      <w:r w:rsidR="00091A42" w:rsidRPr="0034022E">
        <w:rPr>
          <w:rtl/>
          <w:lang w:bidi="fa-IR"/>
        </w:rPr>
        <w:t xml:space="preserve"> ، ج 6 ، ص 84 ، ح 167 </w:t>
      </w:r>
      <w:r w:rsidR="00091A42" w:rsidRPr="00BF510C">
        <w:rPr>
          <w:rStyle w:val="libFootnoteBoldChar"/>
          <w:rtl/>
        </w:rPr>
        <w:t>الوافي</w:t>
      </w:r>
      <w:r w:rsidR="00091A42" w:rsidRPr="0034022E">
        <w:rPr>
          <w:rtl/>
          <w:lang w:bidi="fa-IR"/>
        </w:rPr>
        <w:t xml:space="preserve"> ، ج 1 ، ص 503 ، ح 399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توسُّطُ عبد الرحمن بن كثير بين ابن محبوب وبين شيخه داود بن كثير الرقّي ، بل رواية ابن محبوب عن عبد الرحمن بن كثير منحصر بهذا الخبر ، فلا يبعد زيادة « عن عبد الرحمن بن كثير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هود </w:t>
      </w:r>
      <w:r>
        <w:rPr>
          <w:rtl/>
          <w:lang w:bidi="fa-IR"/>
        </w:rPr>
        <w:t>(11) .</w:t>
      </w:r>
      <w:r w:rsidR="00091A42" w:rsidRPr="0034022E">
        <w:rPr>
          <w:rtl/>
          <w:lang w:bidi="fa-IR"/>
        </w:rPr>
        <w:t xml:space="preserve"> : 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w:t>
      </w:r>
      <w:r w:rsidR="00091A42">
        <w:rPr>
          <w:rtl/>
          <w:lang w:bidi="fa-IR"/>
        </w:rPr>
        <w:t xml:space="preserve"> + </w:t>
      </w:r>
      <w:r w:rsidR="00091A42" w:rsidRPr="0034022E">
        <w:rPr>
          <w:rtl/>
          <w:lang w:bidi="fa-IR"/>
        </w:rPr>
        <w:t>« في ذلك »</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قُلْتُ : بَيِّنْ لِي جُعِلْتُ فِدَاكَ</w:t>
      </w:r>
      <w:r w:rsidR="00FA30A4">
        <w:rPr>
          <w:rtl/>
          <w:lang w:bidi="fa-IR"/>
        </w:rPr>
        <w:t>.</w:t>
      </w:r>
    </w:p>
    <w:p w:rsidR="00091A42" w:rsidRPr="0034022E" w:rsidRDefault="00091A42" w:rsidP="007B4E17">
      <w:pPr>
        <w:pStyle w:val="libNormal"/>
        <w:rPr>
          <w:rtl/>
          <w:lang w:bidi="fa-IR"/>
        </w:rPr>
      </w:pPr>
      <w:r w:rsidRPr="0034022E">
        <w:rPr>
          <w:rtl/>
          <w:lang w:bidi="fa-IR"/>
        </w:rPr>
        <w:t xml:space="preserve">فَقَالَ : « إِنَّ اللهَ حَمَّلَ دِينَهُ وَعِلْمَهُ الْمَاءَ قَبْلَ أَنْ يَكُونَ </w:t>
      </w:r>
      <w:r w:rsidRPr="00FA6A79">
        <w:rPr>
          <w:rStyle w:val="libFootnotenumChar"/>
          <w:rtl/>
        </w:rPr>
        <w:t>(1)</w:t>
      </w:r>
      <w:r w:rsidRPr="0034022E">
        <w:rPr>
          <w:rtl/>
          <w:lang w:bidi="fa-IR"/>
        </w:rPr>
        <w:t xml:space="preserve"> أَرْضٌ أَوْ سَمَاءٌ </w:t>
      </w:r>
      <w:r w:rsidRPr="00FA6A79">
        <w:rPr>
          <w:rStyle w:val="libFootnotenumChar"/>
          <w:rtl/>
        </w:rPr>
        <w:t>(2)</w:t>
      </w:r>
      <w:r w:rsidRPr="0034022E">
        <w:rPr>
          <w:rtl/>
          <w:lang w:bidi="fa-IR"/>
        </w:rPr>
        <w:t xml:space="preserve"> ، أَوْ جِنٌّ أَوْ إِنْسٌ ، أَوْ شَمْسٌ أَوْ قَمَرٌ ، فَلَمَّا أَرَادَ اللهُ </w:t>
      </w:r>
      <w:r w:rsidRPr="00FA6A79">
        <w:rPr>
          <w:rStyle w:val="libFootnotenumChar"/>
          <w:rtl/>
        </w:rPr>
        <w:t>(3)</w:t>
      </w:r>
      <w:r w:rsidRPr="0034022E">
        <w:rPr>
          <w:rtl/>
          <w:lang w:bidi="fa-IR"/>
        </w:rPr>
        <w:t xml:space="preserve"> أَنْ يَخْلُقَ الْخَلْقَ ، نَثَرَهُمْ </w:t>
      </w:r>
      <w:r w:rsidRPr="00FA6A79">
        <w:rPr>
          <w:rStyle w:val="libFootnotenumChar"/>
          <w:rtl/>
        </w:rPr>
        <w:t>(4)</w:t>
      </w:r>
      <w:r w:rsidRPr="0034022E">
        <w:rPr>
          <w:rtl/>
          <w:lang w:bidi="fa-IR"/>
        </w:rPr>
        <w:t xml:space="preserve"> بَيْنَ يَدَيْهِ ، فَقَالَ لَهُمْ </w:t>
      </w:r>
      <w:r w:rsidRPr="00FA6A79">
        <w:rPr>
          <w:rStyle w:val="libFootnotenumChar"/>
          <w:rtl/>
        </w:rPr>
        <w:t>(5)</w:t>
      </w:r>
      <w:r w:rsidRPr="0034022E">
        <w:rPr>
          <w:rtl/>
          <w:lang w:bidi="fa-IR"/>
        </w:rPr>
        <w:t xml:space="preserve"> :</w:t>
      </w:r>
      <w:r>
        <w:rPr>
          <w:rFonts w:hint="cs"/>
          <w:rtl/>
          <w:lang w:bidi="fa-IR"/>
        </w:rPr>
        <w:t xml:space="preserve"> </w:t>
      </w:r>
      <w:r w:rsidRPr="0034022E">
        <w:rPr>
          <w:rtl/>
          <w:lang w:bidi="fa-IR"/>
        </w:rPr>
        <w:t>مَنْ رَبُّكُمْ</w:t>
      </w:r>
      <w:r>
        <w:rPr>
          <w:rtl/>
          <w:lang w:bidi="fa-IR"/>
        </w:rPr>
        <w:t>؟</w:t>
      </w:r>
      <w:r w:rsidRPr="0034022E">
        <w:rPr>
          <w:rtl/>
          <w:lang w:bidi="fa-IR"/>
        </w:rPr>
        <w:t xml:space="preserve"> فَأَوَّلُ مَنْ نَطَقَ رَسُولُ اللهِ </w:t>
      </w:r>
      <w:r w:rsidR="007B4E17" w:rsidRPr="00225344">
        <w:rPr>
          <w:rStyle w:val="libAlaemChar"/>
          <w:rFonts w:eastAsiaTheme="minorHAnsi"/>
          <w:rtl/>
        </w:rPr>
        <w:t>صلى‌الله‌عليه‌وآله</w:t>
      </w:r>
      <w:r w:rsidR="007B4E17" w:rsidRPr="0034022E">
        <w:rPr>
          <w:rtl/>
          <w:lang w:bidi="fa-IR"/>
        </w:rPr>
        <w:t xml:space="preserve"> </w:t>
      </w:r>
      <w:r w:rsidRPr="0034022E">
        <w:rPr>
          <w:rtl/>
          <w:lang w:bidi="fa-IR"/>
        </w:rPr>
        <w:t xml:space="preserve">وَأَمِيرُ الْمُؤْمِنِينَ </w:t>
      </w:r>
      <w:r w:rsidRPr="00F22207">
        <w:rPr>
          <w:rStyle w:val="libAlaemChar"/>
          <w:rtl/>
        </w:rPr>
        <w:t>عليه‌السلام</w:t>
      </w:r>
      <w:r w:rsidRPr="0034022E">
        <w:rPr>
          <w:rtl/>
          <w:lang w:bidi="fa-IR"/>
        </w:rPr>
        <w:t xml:space="preserve"> وَالْأَئِمَّةُ </w:t>
      </w:r>
      <w:r w:rsidRPr="00F22207">
        <w:rPr>
          <w:rStyle w:val="libAlaemChar"/>
          <w:rtl/>
        </w:rPr>
        <w:t>عليهم‌السلام</w:t>
      </w:r>
      <w:r w:rsidRPr="0034022E">
        <w:rPr>
          <w:rtl/>
          <w:lang w:bidi="fa-IR"/>
        </w:rPr>
        <w:t xml:space="preserve"> ، فَقَالُوا : أَنْتَ رَبُّنَا ، فَحَمَّلَهُمُ الْعِلْمَ وَالدِّينَ ، ثُمَّ قَالَ لِلْمَلَائِكَةِ : هؤُلَاءِ حَمَلَةُ دِينِي وَعِلْمِي ، وَأُمَنَائِي فِي خَلْقِي ، وَهُمُ الْمَسْؤُولُونَ ، ثُمَّ قَالَ </w:t>
      </w:r>
      <w:r w:rsidRPr="00FA6A79">
        <w:rPr>
          <w:rStyle w:val="libFootnotenumChar"/>
          <w:rtl/>
        </w:rPr>
        <w:t>(6)</w:t>
      </w:r>
      <w:r w:rsidRPr="0034022E">
        <w:rPr>
          <w:rtl/>
          <w:lang w:bidi="fa-IR"/>
        </w:rPr>
        <w:t xml:space="preserve"> لِبَنِي آدَمَ : أَقِرُّوا لِلّهِ بِالرُّبُوبِيَّةِ ، وَلِهؤُلَاءِ النَّفَرِ بِالْوَلَايَةِ وَالطَّاعَةِ </w:t>
      </w:r>
      <w:r w:rsidRPr="00FA6A79">
        <w:rPr>
          <w:rStyle w:val="libFootnotenumChar"/>
          <w:rtl/>
        </w:rPr>
        <w:t>(7)</w:t>
      </w:r>
      <w:r w:rsidRPr="0034022E">
        <w:rPr>
          <w:rtl/>
          <w:lang w:bidi="fa-IR"/>
        </w:rPr>
        <w:t xml:space="preserve"> ، فَقَالُوا : نَعَمْ ، رَبَّنَا أَقْرَرْنَا ، فَقَالَ اللهُ لِلْمَلَائِكَةِ : اشْهَدُوا ، فَقَالَتِ الْمَلَائِكَةُ : شَهِدْنَا عَلى أَنْ لَا يَقُولُوا غَداً : </w:t>
      </w:r>
      <w:r w:rsidRPr="00F22207">
        <w:rPr>
          <w:rStyle w:val="libAlaemChar"/>
          <w:rtl/>
        </w:rPr>
        <w:t>(</w:t>
      </w:r>
      <w:r w:rsidRPr="00F22207">
        <w:rPr>
          <w:rStyle w:val="libAieChar"/>
          <w:rtl/>
        </w:rPr>
        <w:t xml:space="preserve"> إِنّ</w:t>
      </w:r>
      <w:r w:rsidR="008C4714">
        <w:rPr>
          <w:rStyle w:val="libAieChar"/>
          <w:rFonts w:hint="cs"/>
          <w:rtl/>
        </w:rPr>
        <w:t>َ</w:t>
      </w:r>
      <w:r w:rsidRPr="00F22207">
        <w:rPr>
          <w:rStyle w:val="libAieChar"/>
          <w:rtl/>
        </w:rPr>
        <w:t>ا كُنّ</w:t>
      </w:r>
      <w:r w:rsidR="008C4714">
        <w:rPr>
          <w:rStyle w:val="libAieChar"/>
          <w:rFonts w:hint="cs"/>
          <w:rtl/>
        </w:rPr>
        <w:t>َ</w:t>
      </w:r>
      <w:r w:rsidRPr="00F22207">
        <w:rPr>
          <w:rStyle w:val="libAieChar"/>
          <w:rtl/>
        </w:rPr>
        <w:t>ا عَنْ ه</w:t>
      </w:r>
      <w:r w:rsidR="008C4714">
        <w:rPr>
          <w:rStyle w:val="libAieChar"/>
          <w:rFonts w:hint="cs"/>
          <w:rtl/>
        </w:rPr>
        <w:t>َ</w:t>
      </w:r>
      <w:r w:rsidRPr="00F22207">
        <w:rPr>
          <w:rStyle w:val="libAieChar"/>
          <w:rtl/>
        </w:rPr>
        <w:t>ذ</w:t>
      </w:r>
      <w:r w:rsidR="008C4714">
        <w:rPr>
          <w:rStyle w:val="libAieChar"/>
          <w:rFonts w:hint="cs"/>
          <w:rtl/>
        </w:rPr>
        <w:t>َ</w:t>
      </w:r>
      <w:r w:rsidRPr="00F22207">
        <w:rPr>
          <w:rStyle w:val="libAieChar"/>
          <w:rtl/>
        </w:rPr>
        <w:t>ا غ</w:t>
      </w:r>
      <w:r w:rsidR="008C4714">
        <w:rPr>
          <w:rStyle w:val="libAieChar"/>
          <w:rFonts w:hint="cs"/>
          <w:rtl/>
        </w:rPr>
        <w:t>َ</w:t>
      </w:r>
      <w:r w:rsidRPr="00F22207">
        <w:rPr>
          <w:rStyle w:val="libAieChar"/>
          <w:rtl/>
        </w:rPr>
        <w:t xml:space="preserve">افِلِينَ </w:t>
      </w:r>
      <w:r w:rsidRPr="00F22207">
        <w:rPr>
          <w:rStyle w:val="libAlaemChar"/>
          <w:rtl/>
        </w:rPr>
        <w:t>)</w:t>
      </w:r>
      <w:r w:rsidRPr="0034022E">
        <w:rPr>
          <w:rtl/>
          <w:lang w:bidi="fa-IR"/>
        </w:rPr>
        <w:t xml:space="preserve"> أَوْ يَقُولُوا : </w:t>
      </w:r>
      <w:r w:rsidRPr="00F22207">
        <w:rPr>
          <w:rStyle w:val="libAlaemChar"/>
          <w:rtl/>
        </w:rPr>
        <w:t>(</w:t>
      </w:r>
      <w:r w:rsidRPr="00F22207">
        <w:rPr>
          <w:rStyle w:val="libAieChar"/>
          <w:rtl/>
        </w:rPr>
        <w:t xml:space="preserve"> إِنَّم</w:t>
      </w:r>
      <w:r w:rsidR="008C4714">
        <w:rPr>
          <w:rStyle w:val="libAieChar"/>
          <w:rFonts w:hint="cs"/>
          <w:rtl/>
        </w:rPr>
        <w:t>َآ</w:t>
      </w:r>
      <w:r w:rsidRPr="00F22207">
        <w:rPr>
          <w:rStyle w:val="libAieChar"/>
          <w:rtl/>
        </w:rPr>
        <w:t xml:space="preserve"> أَشْرَكَ </w:t>
      </w:r>
      <w:r w:rsidR="008C4714">
        <w:rPr>
          <w:rStyle w:val="libAieChar"/>
          <w:rFonts w:hint="cs"/>
          <w:rtl/>
        </w:rPr>
        <w:t>ءَا</w:t>
      </w:r>
      <w:r w:rsidRPr="00F22207">
        <w:rPr>
          <w:rStyle w:val="libAieChar"/>
          <w:rtl/>
        </w:rPr>
        <w:t>ب</w:t>
      </w:r>
      <w:r w:rsidR="008C4714">
        <w:rPr>
          <w:rStyle w:val="libAieChar"/>
          <w:rFonts w:hint="cs"/>
          <w:rtl/>
        </w:rPr>
        <w:t>َآ</w:t>
      </w:r>
      <w:r w:rsidRPr="00F22207">
        <w:rPr>
          <w:rStyle w:val="libAieChar"/>
          <w:rtl/>
        </w:rPr>
        <w:t>ؤُن</w:t>
      </w:r>
      <w:r w:rsidR="008C4714">
        <w:rPr>
          <w:rStyle w:val="libAieChar"/>
          <w:rFonts w:hint="cs"/>
          <w:rtl/>
        </w:rPr>
        <w:t>َ</w:t>
      </w:r>
      <w:r w:rsidRPr="00F22207">
        <w:rPr>
          <w:rStyle w:val="libAieChar"/>
          <w:rtl/>
        </w:rPr>
        <w:t>ا مِنْ قَبْلُ وَكُنّ</w:t>
      </w:r>
      <w:r w:rsidR="008C4714">
        <w:rPr>
          <w:rStyle w:val="libAieChar"/>
          <w:rFonts w:hint="cs"/>
          <w:rtl/>
        </w:rPr>
        <w:t>َ</w:t>
      </w:r>
      <w:r w:rsidRPr="00F22207">
        <w:rPr>
          <w:rStyle w:val="libAieChar"/>
          <w:rtl/>
        </w:rPr>
        <w:t>ا ذُرِّيَّةً م</w:t>
      </w:r>
      <w:r w:rsidR="008C4714">
        <w:rPr>
          <w:rStyle w:val="libAieChar"/>
          <w:rFonts w:hint="cs"/>
          <w:rtl/>
        </w:rPr>
        <w:t>ّ</w:t>
      </w:r>
      <w:r w:rsidR="008C4714">
        <w:rPr>
          <w:rStyle w:val="libAieChar"/>
          <w:rtl/>
        </w:rPr>
        <w:t>ِن</w:t>
      </w:r>
      <w:r w:rsidRPr="00F22207">
        <w:rPr>
          <w:rStyle w:val="libAieChar"/>
          <w:rtl/>
        </w:rPr>
        <w:t xml:space="preserve"> بَعْدِهِمْ أَفَتُهْلِكُن</w:t>
      </w:r>
      <w:r w:rsidR="008C4714">
        <w:rPr>
          <w:rStyle w:val="libAieChar"/>
          <w:rFonts w:hint="cs"/>
          <w:rtl/>
        </w:rPr>
        <w:t>َ</w:t>
      </w:r>
      <w:r w:rsidRPr="00F22207">
        <w:rPr>
          <w:rStyle w:val="libAieChar"/>
          <w:rtl/>
        </w:rPr>
        <w:t>ا بِم</w:t>
      </w:r>
      <w:r w:rsidR="008C4714">
        <w:rPr>
          <w:rStyle w:val="libAieChar"/>
          <w:rFonts w:hint="cs"/>
          <w:rtl/>
        </w:rPr>
        <w:t>َ</w:t>
      </w:r>
      <w:r w:rsidRPr="00F22207">
        <w:rPr>
          <w:rStyle w:val="libAieChar"/>
          <w:rtl/>
        </w:rPr>
        <w:t xml:space="preserve">ا فَعَلَ الْمُبْطِلُونَ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يَا دَاوُدُ ، وَلَايَتُنَا </w:t>
      </w:r>
      <w:r w:rsidRPr="00FA6A79">
        <w:rPr>
          <w:rStyle w:val="libFootnotenumChar"/>
          <w:rtl/>
        </w:rPr>
        <w:t>(9)</w:t>
      </w:r>
      <w:r w:rsidRPr="0034022E">
        <w:rPr>
          <w:rtl/>
          <w:lang w:bidi="fa-IR"/>
        </w:rPr>
        <w:t xml:space="preserve"> مُؤَكَّدَةٌ عَلَيْهِمْ فِي الْمِيثَاقِ » </w:t>
      </w:r>
      <w:r w:rsidRPr="00FA6A79">
        <w:rPr>
          <w:rStyle w:val="libFootnotenumChar"/>
          <w:rtl/>
        </w:rPr>
        <w:t>(10)</w:t>
      </w:r>
      <w:r w:rsidR="00FA30A4">
        <w:rPr>
          <w:rtl/>
          <w:lang w:bidi="fa-IR"/>
        </w:rPr>
        <w:t>.</w:t>
      </w:r>
    </w:p>
    <w:p w:rsidR="00091A42" w:rsidRPr="0034022E" w:rsidRDefault="00091A42" w:rsidP="00FB2882">
      <w:pPr>
        <w:pStyle w:val="Heading2Center"/>
        <w:rPr>
          <w:rtl/>
          <w:lang w:bidi="fa-IR"/>
        </w:rPr>
      </w:pPr>
      <w:bookmarkStart w:id="145" w:name="_Toc459280313"/>
      <w:bookmarkStart w:id="146" w:name="_Toc28694858"/>
      <w:r w:rsidRPr="0034022E">
        <w:rPr>
          <w:rtl/>
          <w:lang w:bidi="fa-IR"/>
        </w:rPr>
        <w:t>21</w:t>
      </w:r>
      <w:r>
        <w:rPr>
          <w:rtl/>
          <w:lang w:bidi="fa-IR"/>
        </w:rPr>
        <w:t xml:space="preserve"> </w:t>
      </w:r>
      <w:r w:rsidR="00997FC5">
        <w:rPr>
          <w:rtl/>
          <w:lang w:bidi="fa-IR"/>
        </w:rPr>
        <w:t>-</w:t>
      </w:r>
      <w:r>
        <w:rPr>
          <w:rtl/>
          <w:lang w:bidi="fa-IR"/>
        </w:rPr>
        <w:t xml:space="preserve"> </w:t>
      </w:r>
      <w:r w:rsidRPr="0034022E">
        <w:rPr>
          <w:rtl/>
          <w:lang w:bidi="fa-IR"/>
        </w:rPr>
        <w:t>بَابُ الرُّوحِ‌</w:t>
      </w:r>
      <w:bookmarkEnd w:id="145"/>
      <w:bookmarkEnd w:id="146"/>
    </w:p>
    <w:p w:rsidR="00091A42" w:rsidRPr="0034022E" w:rsidRDefault="00091A42" w:rsidP="00B72F8D">
      <w:pPr>
        <w:pStyle w:val="libNormal"/>
        <w:rPr>
          <w:rtl/>
          <w:lang w:bidi="fa-IR"/>
        </w:rPr>
      </w:pPr>
      <w:r w:rsidRPr="007910B1">
        <w:rPr>
          <w:rtl/>
        </w:rPr>
        <w:t>346</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عِيسى ، عَنِ ابْنِ أَبِي عُمَيْرٍ ، عَنِ ابْنِ أُذَيْنَةَ ، عَنِ الْأَحْوَلِ ، قَالَ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F120EB">
            <w:pPr>
              <w:pStyle w:val="libFootnote0"/>
              <w:rPr>
                <w:rtl/>
                <w:lang w:bidi="fa-IR"/>
              </w:rPr>
            </w:pPr>
            <w:r>
              <w:rPr>
                <w:rtl/>
                <w:lang w:bidi="fa-IR"/>
              </w:rPr>
              <w:t>(1) .</w:t>
            </w:r>
            <w:r w:rsidRPr="0034022E">
              <w:rPr>
                <w:rtl/>
                <w:lang w:bidi="fa-IR"/>
              </w:rPr>
              <w:t xml:space="preserve"> في « ب » والبحار والتوحيد : « تكون »</w:t>
            </w:r>
            <w:r>
              <w:rPr>
                <w:rtl/>
                <w:lang w:bidi="fa-IR"/>
              </w:rPr>
              <w:t>.</w:t>
            </w:r>
          </w:p>
        </w:tc>
        <w:tc>
          <w:tcPr>
            <w:tcW w:w="4474" w:type="dxa"/>
          </w:tcPr>
          <w:p w:rsidR="008A4C05" w:rsidRDefault="008A4C05" w:rsidP="00F120EB">
            <w:pPr>
              <w:pStyle w:val="libFootnote0"/>
              <w:rPr>
                <w:rtl/>
                <w:lang w:bidi="fa-IR"/>
              </w:rPr>
            </w:pPr>
            <w:r>
              <w:rPr>
                <w:rtl/>
                <w:lang w:bidi="fa-IR"/>
              </w:rPr>
              <w:t>(2) .</w:t>
            </w:r>
            <w:r w:rsidRPr="0034022E">
              <w:rPr>
                <w:rtl/>
                <w:lang w:bidi="fa-IR"/>
              </w:rPr>
              <w:t xml:space="preserve"> في « بس » : « سماء أو أرض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ض ، بح ، بر ، بس ، بف » وشرح صدر المتألّهين وشرح المازندراني والوافي والتوحيد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نشرهم »</w:t>
      </w:r>
      <w:r>
        <w:rPr>
          <w:rtl/>
          <w:lang w:bidi="fa-IR"/>
        </w:rPr>
        <w:t>.</w:t>
      </w:r>
      <w:r w:rsidR="00091A42" w:rsidRPr="0034022E">
        <w:rPr>
          <w:rtl/>
          <w:lang w:bidi="fa-IR"/>
        </w:rPr>
        <w:t xml:space="preserve"> وفي العلل : « خلقهم ونشرهم » بدل « نثرهم »</w:t>
      </w:r>
      <w:r>
        <w:rPr>
          <w:rtl/>
          <w:lang w:bidi="fa-IR"/>
        </w:rPr>
        <w:t>.</w:t>
      </w:r>
      <w:r w:rsidR="00091A42" w:rsidRPr="0034022E">
        <w:rPr>
          <w:rtl/>
          <w:lang w:bidi="fa-IR"/>
        </w:rPr>
        <w:t xml:space="preserve"> ونثر الشي‌ءَ ينثره نثراً ونِثاراً : رماه متفرّقاً</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1 ، ص 665 ( نثر )</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F120EB">
            <w:pPr>
              <w:pStyle w:val="libFootnote0"/>
              <w:rPr>
                <w:rtl/>
                <w:lang w:bidi="fa-IR"/>
              </w:rPr>
            </w:pPr>
            <w:r>
              <w:rPr>
                <w:rtl/>
                <w:lang w:bidi="fa-IR"/>
              </w:rPr>
              <w:t>(5) .</w:t>
            </w:r>
            <w:r w:rsidRPr="0034022E">
              <w:rPr>
                <w:rtl/>
                <w:lang w:bidi="fa-IR"/>
              </w:rPr>
              <w:t xml:space="preserve"> في « ف ، بس » </w:t>
            </w:r>
            <w:r>
              <w:rPr>
                <w:rtl/>
                <w:lang w:bidi="fa-IR"/>
              </w:rPr>
              <w:t xml:space="preserve">: - </w:t>
            </w:r>
            <w:r w:rsidRPr="0034022E">
              <w:rPr>
                <w:rtl/>
                <w:lang w:bidi="fa-IR"/>
              </w:rPr>
              <w:t>« لهم »</w:t>
            </w:r>
            <w:r>
              <w:rPr>
                <w:rtl/>
                <w:lang w:bidi="fa-IR"/>
              </w:rPr>
              <w:t>.</w:t>
            </w:r>
          </w:p>
        </w:tc>
        <w:tc>
          <w:tcPr>
            <w:tcW w:w="4474" w:type="dxa"/>
          </w:tcPr>
          <w:p w:rsidR="008A4C05" w:rsidRDefault="008A4C05" w:rsidP="00F120EB">
            <w:pPr>
              <w:pStyle w:val="libFootnote0"/>
              <w:rPr>
                <w:rtl/>
                <w:lang w:bidi="fa-IR"/>
              </w:rPr>
            </w:pPr>
            <w:r>
              <w:rPr>
                <w:rtl/>
                <w:lang w:bidi="fa-IR"/>
              </w:rPr>
              <w:t>(6) .</w:t>
            </w:r>
            <w:r w:rsidRPr="0034022E">
              <w:rPr>
                <w:rtl/>
                <w:lang w:bidi="fa-IR"/>
              </w:rPr>
              <w:t xml:space="preserve"> في « ب ، ج ، بر ، بف » والتوحيد والعلل : « قيل »</w:t>
            </w:r>
            <w:r>
              <w:rPr>
                <w:rtl/>
                <w:lang w:bidi="fa-IR"/>
              </w:rPr>
              <w:t>.</w:t>
            </w:r>
          </w:p>
        </w:tc>
      </w:tr>
      <w:tr w:rsidR="008A4C05" w:rsidTr="008A4C05">
        <w:tc>
          <w:tcPr>
            <w:tcW w:w="4474" w:type="dxa"/>
          </w:tcPr>
          <w:p w:rsidR="008A4C05" w:rsidRDefault="008A4C05" w:rsidP="00F120EB">
            <w:pPr>
              <w:pStyle w:val="libFootnote0"/>
              <w:rPr>
                <w:rtl/>
                <w:lang w:bidi="fa-IR"/>
              </w:rPr>
            </w:pPr>
            <w:r>
              <w:rPr>
                <w:rtl/>
                <w:lang w:bidi="fa-IR"/>
              </w:rPr>
              <w:t>(7) .</w:t>
            </w:r>
            <w:r w:rsidRPr="0034022E">
              <w:rPr>
                <w:rtl/>
                <w:lang w:bidi="fa-IR"/>
              </w:rPr>
              <w:t xml:space="preserve"> في « بف » والعلل : « بالطاعة والولاية »</w:t>
            </w:r>
            <w:r>
              <w:rPr>
                <w:rtl/>
                <w:lang w:bidi="fa-IR"/>
              </w:rPr>
              <w:t>.</w:t>
            </w:r>
          </w:p>
        </w:tc>
        <w:tc>
          <w:tcPr>
            <w:tcW w:w="4474" w:type="dxa"/>
          </w:tcPr>
          <w:p w:rsidR="008A4C05" w:rsidRDefault="008A4C05" w:rsidP="00F120EB">
            <w:pPr>
              <w:pStyle w:val="libFootnote0"/>
              <w:rPr>
                <w:rtl/>
                <w:lang w:bidi="fa-IR"/>
              </w:rPr>
            </w:pPr>
            <w:r>
              <w:rPr>
                <w:rtl/>
                <w:lang w:bidi="fa-IR"/>
              </w:rPr>
              <w:t>(8) .</w:t>
            </w:r>
            <w:r w:rsidRPr="0034022E">
              <w:rPr>
                <w:rtl/>
                <w:lang w:bidi="fa-IR"/>
              </w:rPr>
              <w:t xml:space="preserve"> الأعراف </w:t>
            </w:r>
            <w:r>
              <w:rPr>
                <w:rtl/>
                <w:lang w:bidi="fa-IR"/>
              </w:rPr>
              <w:t>(7) .</w:t>
            </w:r>
            <w:r w:rsidRPr="0034022E">
              <w:rPr>
                <w:rtl/>
                <w:lang w:bidi="fa-IR"/>
              </w:rPr>
              <w:t xml:space="preserve"> : 172</w:t>
            </w:r>
            <w:r>
              <w:rPr>
                <w:rtl/>
                <w:lang w:bidi="fa-IR"/>
              </w:rPr>
              <w:t xml:space="preserve"> - </w:t>
            </w:r>
            <w:r w:rsidRPr="0034022E">
              <w:rPr>
                <w:rtl/>
                <w:lang w:bidi="fa-IR"/>
              </w:rPr>
              <w:t>173</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العلل : « الأنبياء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319 ، ح 1 ، بسنده عن سهل بن زياد الآدمي ؛ </w:t>
      </w:r>
      <w:r w:rsidR="00091A42" w:rsidRPr="00BF510C">
        <w:rPr>
          <w:rStyle w:val="libFootnoteBoldChar"/>
          <w:rtl/>
        </w:rPr>
        <w:t>علل الشرائع</w:t>
      </w:r>
      <w:r w:rsidR="00091A42" w:rsidRPr="0034022E">
        <w:rPr>
          <w:rtl/>
          <w:lang w:bidi="fa-IR"/>
        </w:rPr>
        <w:t xml:space="preserve"> ، ص 118 ، ح 2 ، بسنده عن الحسن بن محبوب ، من قوله : « فلمّا أراد الله أن يخلق » وفيهما مع اختلاف يسير </w:t>
      </w:r>
      <w:r w:rsidR="008C4714">
        <w:rPr>
          <w:rFonts w:hint="cs"/>
          <w:rtl/>
          <w:lang w:bidi="fa-IR"/>
        </w:rPr>
        <w:t>.</w:t>
      </w:r>
      <w:r w:rsidR="00091A42" w:rsidRPr="00BF510C">
        <w:rPr>
          <w:rStyle w:val="libFootnoteBoldChar"/>
          <w:rtl/>
        </w:rPr>
        <w:t>الوافي</w:t>
      </w:r>
      <w:r w:rsidR="00091A42" w:rsidRPr="0034022E">
        <w:rPr>
          <w:rtl/>
          <w:lang w:bidi="fa-IR"/>
        </w:rPr>
        <w:t xml:space="preserve"> ، ج 1</w:t>
      </w:r>
      <w:r>
        <w:rPr>
          <w:rtl/>
          <w:lang w:bidi="fa-IR"/>
        </w:rPr>
        <w:t>.</w:t>
      </w:r>
      <w:r w:rsidR="00091A42" w:rsidRPr="0034022E">
        <w:rPr>
          <w:rtl/>
          <w:lang w:bidi="fa-IR"/>
        </w:rPr>
        <w:t xml:space="preserve"> ص 500 ، ح 398 ؛ </w:t>
      </w:r>
      <w:r w:rsidR="00091A42" w:rsidRPr="00BF510C">
        <w:rPr>
          <w:rStyle w:val="libFootnoteBoldChar"/>
          <w:rtl/>
        </w:rPr>
        <w:t>البحار</w:t>
      </w:r>
      <w:r w:rsidR="00091A42" w:rsidRPr="0034022E">
        <w:rPr>
          <w:rtl/>
          <w:lang w:bidi="fa-IR"/>
        </w:rPr>
        <w:t xml:space="preserve"> ، ج 57 ، ص 95 ، ح 80</w:t>
      </w:r>
      <w:r>
        <w:rPr>
          <w:rtl/>
          <w:lang w:bidi="fa-IR"/>
        </w:rPr>
        <w:t>.</w:t>
      </w:r>
    </w:p>
    <w:p w:rsidR="001D74A5" w:rsidRPr="0034022E" w:rsidRDefault="001D74A5" w:rsidP="001D74A5">
      <w:pPr>
        <w:pStyle w:val="libNormal"/>
        <w:rPr>
          <w:rtl/>
          <w:lang w:bidi="fa-IR"/>
        </w:rPr>
      </w:pPr>
      <w:r>
        <w:br w:type="page"/>
      </w:r>
    </w:p>
    <w:p w:rsidR="00091A42" w:rsidRPr="0034022E" w:rsidRDefault="00091A42" w:rsidP="008C4714">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الرُّوحِ الَّتِي فِي آدَمَ ، قَوْلِهِ </w:t>
      </w:r>
      <w:r w:rsidRPr="00FA6A79">
        <w:rPr>
          <w:rStyle w:val="libFootnotenumChar"/>
          <w:rtl/>
        </w:rPr>
        <w:t>(1)</w:t>
      </w:r>
      <w:r w:rsidRPr="0034022E">
        <w:rPr>
          <w:rtl/>
          <w:lang w:bidi="fa-IR"/>
        </w:rPr>
        <w:t xml:space="preserve"> : </w:t>
      </w:r>
      <w:r w:rsidRPr="00F22207">
        <w:rPr>
          <w:rStyle w:val="libAlaemChar"/>
          <w:rtl/>
        </w:rPr>
        <w:t>(</w:t>
      </w:r>
      <w:r w:rsidRPr="00F22207">
        <w:rPr>
          <w:rStyle w:val="libAieChar"/>
          <w:rtl/>
        </w:rPr>
        <w:t xml:space="preserve"> فَإِذ</w:t>
      </w:r>
      <w:r w:rsidR="008C4714">
        <w:rPr>
          <w:rStyle w:val="libAieChar"/>
          <w:rFonts w:hint="cs"/>
          <w:rtl/>
        </w:rPr>
        <w:t>َ</w:t>
      </w:r>
      <w:r w:rsidRPr="00F22207">
        <w:rPr>
          <w:rStyle w:val="libAieChar"/>
          <w:rtl/>
        </w:rPr>
        <w:t>ا سَوَّيْتُهُ وَنَفَخْتُ فِيهِ مِنْ رُ</w:t>
      </w:r>
      <w:r w:rsidR="008C4714">
        <w:rPr>
          <w:rStyle w:val="libAieChar"/>
          <w:rFonts w:hint="cs"/>
          <w:rtl/>
        </w:rPr>
        <w:t>ّ</w:t>
      </w:r>
      <w:r w:rsidRPr="00F22207">
        <w:rPr>
          <w:rStyle w:val="libAieChar"/>
          <w:rtl/>
        </w:rPr>
        <w:t>وحِ</w:t>
      </w:r>
      <w:r w:rsidR="008C4714">
        <w:rPr>
          <w:rStyle w:val="libAieChar"/>
          <w:rFonts w:hint="cs"/>
          <w:rtl/>
        </w:rPr>
        <w:t>ى</w:t>
      </w:r>
      <w:r w:rsidRPr="00F22207">
        <w:rPr>
          <w:rStyle w:val="libAieChar"/>
          <w:rtl/>
        </w:rPr>
        <w:t xml:space="preserve">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 « هذِهِ رُوحٌ مَخْلُوقَةٌ ، وَالرُّوحُ الَّتِي فِي عِيسى مَخْلُوقَةٌ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7910B1">
        <w:rPr>
          <w:rtl/>
        </w:rPr>
        <w:t>347</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بْنِ عِيسى ، عَنِ الْحَجَّالِ ، عَنْ ثَعْلَبَةَ ، عَنْ حُمْرَانَ ، قَالَ :</w:t>
      </w:r>
    </w:p>
    <w:p w:rsidR="00091A42" w:rsidRPr="0034022E" w:rsidRDefault="00091A42" w:rsidP="00B72F8D">
      <w:pPr>
        <w:pStyle w:val="libNormal"/>
        <w:rPr>
          <w:rtl/>
          <w:lang w:bidi="fa-IR"/>
        </w:rPr>
      </w:pPr>
      <w:r w:rsidRPr="0034022E">
        <w:rPr>
          <w:rtl/>
          <w:lang w:bidi="fa-IR"/>
        </w:rPr>
        <w:t xml:space="preserve">سَأَلْتُ أَبَا جَعْفَرٍ </w:t>
      </w:r>
      <w:r w:rsidRPr="00FA6A79">
        <w:rPr>
          <w:rStyle w:val="libFootnotenumChar"/>
          <w:rtl/>
        </w:rPr>
        <w:t>(4)</w:t>
      </w:r>
      <w:r w:rsidRPr="0034022E">
        <w:rPr>
          <w:rtl/>
          <w:lang w:bidi="fa-IR"/>
        </w:rPr>
        <w:t xml:space="preserve">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وَرُوحٌ مِ</w:t>
      </w:r>
      <w:r w:rsidR="008C4714">
        <w:rPr>
          <w:rStyle w:val="libAieChar"/>
          <w:rFonts w:hint="cs"/>
          <w:rtl/>
        </w:rPr>
        <w:t>ّ</w:t>
      </w:r>
      <w:r w:rsidRPr="00F22207">
        <w:rPr>
          <w:rStyle w:val="libAieChar"/>
          <w:rtl/>
        </w:rPr>
        <w:t xml:space="preserve">نْهُ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قَالَ : « هِيَ رُوحُ اللهِ مَخْلُوقَةٌ ، خَلَقَهَا اللهُ </w:t>
      </w:r>
      <w:r w:rsidRPr="00FA6A79">
        <w:rPr>
          <w:rStyle w:val="libFootnotenumChar"/>
          <w:rtl/>
        </w:rPr>
        <w:t>(6)</w:t>
      </w:r>
      <w:r w:rsidRPr="0034022E">
        <w:rPr>
          <w:rtl/>
          <w:lang w:bidi="fa-IR"/>
        </w:rPr>
        <w:t xml:space="preserve"> فِي آدَمَ وَعِيسى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7910B1">
        <w:rPr>
          <w:rtl/>
        </w:rPr>
        <w:t>348</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مُحَمَّدِ بْنِ خَالِدٍ ، عَنِ الْقَاسِمِ بْنِ عُرْوَةَ ، عَنْ عَبْدِ الْحَمِيدِ الطَّائِيِّ ، عَنْ مُحَمَّدِ بْنِ مُسْلِمٍ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وَنَفَخْتُ فِيهِ مِنْ رُ</w:t>
      </w:r>
      <w:r w:rsidR="005924F4">
        <w:rPr>
          <w:rStyle w:val="libAieChar"/>
          <w:rFonts w:hint="cs"/>
          <w:rtl/>
        </w:rPr>
        <w:t>ّ</w:t>
      </w:r>
      <w:r w:rsidRPr="00F22207">
        <w:rPr>
          <w:rStyle w:val="libAieChar"/>
          <w:rtl/>
        </w:rPr>
        <w:t xml:space="preserve">وحِي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 كَيْفَ هذَا النَّفْخُ</w:t>
      </w:r>
      <w:r>
        <w:rPr>
          <w:rtl/>
          <w:lang w:bidi="fa-IR"/>
        </w:rPr>
        <w:t>؟</w:t>
      </w:r>
    </w:p>
    <w:p w:rsidR="00091A42" w:rsidRPr="0034022E" w:rsidRDefault="00091A42" w:rsidP="00B72F8D">
      <w:pPr>
        <w:pStyle w:val="libNormal"/>
        <w:rPr>
          <w:rtl/>
          <w:lang w:bidi="fa-IR"/>
        </w:rPr>
      </w:pPr>
      <w:r w:rsidRPr="0034022E">
        <w:rPr>
          <w:rtl/>
          <w:lang w:bidi="fa-IR"/>
        </w:rPr>
        <w:t xml:space="preserve">فَقَالَ : « إِنَّ الرُّوحَ مُتَحَرِّكٌ كَالرِّيحِ ، وَإِنَّمَا سُمِّيَ رُوحاً لِأَنَّهُ اشْتَقَّ اسْمَهُ مِنَ الرِّيحِ </w:t>
      </w:r>
      <w:r w:rsidRPr="00FA6A79">
        <w:rPr>
          <w:rStyle w:val="libFootnotenumChar"/>
          <w:rtl/>
        </w:rPr>
        <w:t>(10)</w:t>
      </w:r>
      <w:r w:rsidRPr="0034022E">
        <w:rPr>
          <w:rtl/>
          <w:lang w:bidi="fa-IR"/>
        </w:rPr>
        <w:t xml:space="preserve"> ،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في قوله »</w:t>
      </w:r>
      <w:r>
        <w:rPr>
          <w:rtl/>
          <w:lang w:bidi="fa-IR"/>
        </w:rPr>
        <w:t>.</w:t>
      </w:r>
      <w:r w:rsidR="00091A42" w:rsidRPr="0034022E">
        <w:rPr>
          <w:rtl/>
          <w:lang w:bidi="fa-IR"/>
        </w:rPr>
        <w:t xml:space="preserve"> وفي شرح المازندراني ، ج 4 ، ص 152 : « قوله : مجرور بدلاً عن الروح ، أو عن آدم »</w:t>
      </w:r>
      <w:r>
        <w:rPr>
          <w:rtl/>
          <w:lang w:bidi="fa-IR"/>
        </w:rPr>
        <w:t>.</w:t>
      </w:r>
    </w:p>
    <w:p w:rsidR="00091A42" w:rsidRPr="0034022E" w:rsidRDefault="00FA30A4" w:rsidP="005924F4">
      <w:pPr>
        <w:pStyle w:val="libFootnote0"/>
        <w:rPr>
          <w:rtl/>
          <w:lang w:bidi="fa-IR"/>
        </w:rPr>
      </w:pPr>
      <w:r>
        <w:rPr>
          <w:rtl/>
          <w:lang w:bidi="fa-IR"/>
        </w:rPr>
        <w:t>(2) .</w:t>
      </w:r>
      <w:r w:rsidR="00091A42" w:rsidRPr="0034022E">
        <w:rPr>
          <w:rtl/>
          <w:lang w:bidi="fa-IR"/>
        </w:rPr>
        <w:t xml:space="preserve"> الحجر </w:t>
      </w:r>
      <w:r>
        <w:rPr>
          <w:rtl/>
          <w:lang w:bidi="fa-IR"/>
        </w:rPr>
        <w:t>(15)</w:t>
      </w:r>
      <w:r w:rsidR="00091A42" w:rsidRPr="0034022E">
        <w:rPr>
          <w:rtl/>
          <w:lang w:bidi="fa-IR"/>
        </w:rPr>
        <w:t>: 29 ؛ ص (38) : 72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241 ، ح 9 ، عن محمّد بن ا</w:t>
      </w:r>
      <w:r w:rsidR="005924F4">
        <w:rPr>
          <w:rFonts w:hint="cs"/>
          <w:rtl/>
          <w:lang w:bidi="fa-IR"/>
        </w:rPr>
        <w:t>ُ</w:t>
      </w:r>
      <w:r w:rsidR="00091A42" w:rsidRPr="0034022E">
        <w:rPr>
          <w:rtl/>
          <w:lang w:bidi="fa-IR"/>
        </w:rPr>
        <w:t xml:space="preserve">ورمة ، عن أبي جعفر الأحول عن أبي عبدالله </w:t>
      </w:r>
      <w:r w:rsidR="00091A42" w:rsidRPr="00DB5832">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تصحيح الاعتقاد</w:t>
      </w:r>
      <w:r w:rsidR="00091A42" w:rsidRPr="0034022E">
        <w:rPr>
          <w:rtl/>
          <w:lang w:bidi="fa-IR"/>
        </w:rPr>
        <w:t xml:space="preserve"> ، ص 31 </w:t>
      </w:r>
      <w:r w:rsidR="005924F4">
        <w:rPr>
          <w:rFonts w:hint="cs"/>
          <w:rtl/>
          <w:lang w:bidi="fa-IR"/>
        </w:rPr>
        <w:t>.</w:t>
      </w:r>
      <w:r w:rsidR="00091A42" w:rsidRPr="00BF510C">
        <w:rPr>
          <w:rStyle w:val="libFootnoteBoldChar"/>
          <w:rtl/>
        </w:rPr>
        <w:t>الوافي</w:t>
      </w:r>
      <w:r w:rsidR="00091A42" w:rsidRPr="0034022E">
        <w:rPr>
          <w:rtl/>
          <w:lang w:bidi="fa-IR"/>
        </w:rPr>
        <w:t xml:space="preserve"> ، ج 1 ، ص 416 ، ح 340 ؛ </w:t>
      </w:r>
      <w:r w:rsidR="00091A42" w:rsidRPr="00BF510C">
        <w:rPr>
          <w:rStyle w:val="libFootnoteBoldChar"/>
          <w:rtl/>
        </w:rPr>
        <w:t>البحار</w:t>
      </w:r>
      <w:r w:rsidR="00091A42" w:rsidRPr="0034022E">
        <w:rPr>
          <w:rtl/>
          <w:lang w:bidi="fa-IR"/>
        </w:rPr>
        <w:t xml:space="preserve"> ، ج 14 ، ص 218 ، ح 24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ألف ، ب ، ج ، </w:t>
      </w:r>
      <w:r w:rsidR="00091A42">
        <w:rPr>
          <w:rtl/>
          <w:lang w:bidi="fa-IR"/>
        </w:rPr>
        <w:t>و ،</w:t>
      </w:r>
      <w:r w:rsidR="00091A42" w:rsidRPr="0034022E">
        <w:rPr>
          <w:rtl/>
          <w:lang w:bidi="fa-IR"/>
        </w:rPr>
        <w:t xml:space="preserve"> بح ، بر ، بف ، جر » والوافي والبحار والاحتجاج</w:t>
      </w:r>
      <w:r>
        <w:rPr>
          <w:rtl/>
          <w:lang w:bidi="fa-IR"/>
        </w:rPr>
        <w:t>.</w:t>
      </w:r>
      <w:r w:rsidR="00091A42" w:rsidRPr="0034022E">
        <w:rPr>
          <w:rtl/>
          <w:lang w:bidi="fa-IR"/>
        </w:rPr>
        <w:t xml:space="preserve"> وفي « ض ، ف ، بس » وحاشية « ج ، بح ، بر ، جر » والمطبوع : « أبا عبدالله »</w:t>
      </w:r>
      <w:r>
        <w:rPr>
          <w:rtl/>
          <w:lang w:bidi="fa-IR"/>
        </w:rPr>
        <w:t>.</w:t>
      </w:r>
    </w:p>
    <w:p w:rsidR="00091A42" w:rsidRPr="007910B1" w:rsidRDefault="00091A42" w:rsidP="00F120EB">
      <w:pPr>
        <w:pStyle w:val="libFootnote0"/>
        <w:rPr>
          <w:rtl/>
        </w:rPr>
      </w:pPr>
      <w:r w:rsidRPr="007910B1">
        <w:rPr>
          <w:rtl/>
        </w:rPr>
        <w:t xml:space="preserve">هذا ، وقد أكثر حمران بن أعين من الرواية عن أبي جعفر </w:t>
      </w:r>
      <w:r w:rsidRPr="00DB5832">
        <w:rPr>
          <w:rStyle w:val="libFootnoteAlaemChar"/>
          <w:rtl/>
        </w:rPr>
        <w:t>عليه‌السلام</w:t>
      </w:r>
      <w:r w:rsidR="00FA30A4">
        <w:rPr>
          <w:rtl/>
        </w:rPr>
        <w:t>.</w:t>
      </w:r>
      <w:r w:rsidRPr="007910B1">
        <w:rPr>
          <w:rtl/>
        </w:rPr>
        <w:t xml:space="preserve"> راجع : </w:t>
      </w:r>
      <w:r w:rsidRPr="00BF510C">
        <w:rPr>
          <w:rStyle w:val="libFootnoteBoldChar"/>
          <w:rtl/>
        </w:rPr>
        <w:t>معجم رجال الحديث</w:t>
      </w:r>
      <w:r w:rsidRPr="007910B1">
        <w:rPr>
          <w:rtl/>
        </w:rPr>
        <w:t xml:space="preserve"> ، ج 6 ، ص 449 </w:t>
      </w:r>
      <w:r w:rsidR="00997FC5">
        <w:rPr>
          <w:rtl/>
        </w:rPr>
        <w:t>-</w:t>
      </w:r>
      <w:r w:rsidRPr="007910B1">
        <w:rPr>
          <w:rtl/>
        </w:rPr>
        <w:t xml:space="preserve"> 452</w:t>
      </w:r>
      <w:r w:rsidR="00FA30A4">
        <w:rPr>
          <w:rtl/>
        </w:rPr>
        <w:t>.</w:t>
      </w:r>
    </w:p>
    <w:p w:rsidR="00091A42" w:rsidRPr="0034022E" w:rsidRDefault="00FA30A4" w:rsidP="005924F4">
      <w:pPr>
        <w:pStyle w:val="libFootnote0"/>
        <w:rPr>
          <w:rtl/>
          <w:lang w:bidi="fa-IR"/>
        </w:rPr>
      </w:pPr>
      <w:r>
        <w:rPr>
          <w:rtl/>
          <w:lang w:bidi="fa-IR"/>
        </w:rPr>
        <w:t>(5) .</w:t>
      </w:r>
      <w:r w:rsidR="00091A42" w:rsidRPr="0034022E">
        <w:rPr>
          <w:rtl/>
          <w:lang w:bidi="fa-IR"/>
        </w:rPr>
        <w:t xml:space="preserve"> النساء </w:t>
      </w:r>
      <w:r>
        <w:rPr>
          <w:rtl/>
          <w:lang w:bidi="fa-IR"/>
        </w:rPr>
        <w:t>(4)</w:t>
      </w:r>
      <w:r w:rsidR="00091A42" w:rsidRPr="0034022E">
        <w:rPr>
          <w:rtl/>
          <w:lang w:bidi="fa-IR"/>
        </w:rPr>
        <w:t>: 171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ف ، بح ، بر » وشرح المازندراني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r w:rsidR="00091A42" w:rsidRPr="0034022E">
        <w:rPr>
          <w:rtl/>
          <w:lang w:bidi="fa-IR"/>
        </w:rPr>
        <w:t xml:space="preserve"> وفي الاحتجاج :</w:t>
      </w:r>
      <w:r w:rsidR="00091A42">
        <w:rPr>
          <w:rtl/>
          <w:lang w:bidi="fa-IR"/>
        </w:rPr>
        <w:t xml:space="preserve"> + </w:t>
      </w:r>
      <w:r w:rsidR="00091A42" w:rsidRPr="0034022E">
        <w:rPr>
          <w:rtl/>
          <w:lang w:bidi="fa-IR"/>
        </w:rPr>
        <w:t>« بحكمته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 « وفي عيسى »</w:t>
      </w:r>
      <w:r>
        <w:rPr>
          <w:rtl/>
          <w:lang w:bidi="fa-IR"/>
        </w:rPr>
        <w:t>.</w:t>
      </w:r>
    </w:p>
    <w:p w:rsidR="00091A42" w:rsidRPr="0034022E" w:rsidRDefault="00FA30A4" w:rsidP="008A4C05">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الاحتجاج</w:t>
      </w:r>
      <w:r w:rsidR="00091A42" w:rsidRPr="0034022E">
        <w:rPr>
          <w:rtl/>
          <w:lang w:bidi="fa-IR"/>
        </w:rPr>
        <w:t xml:space="preserve"> ، ج 2 ، ص 323 ، مرسلاً عن حمران بن أعين </w:t>
      </w:r>
      <w:r w:rsidR="005924F4">
        <w:rPr>
          <w:rFonts w:hint="cs"/>
          <w:rtl/>
          <w:lang w:bidi="fa-IR"/>
        </w:rPr>
        <w:t>.</w:t>
      </w:r>
      <w:r w:rsidR="00091A42" w:rsidRPr="00BF510C">
        <w:rPr>
          <w:rStyle w:val="libFootnoteBoldChar"/>
          <w:rtl/>
        </w:rPr>
        <w:t>الوافي</w:t>
      </w:r>
      <w:r w:rsidR="00091A42" w:rsidRPr="0034022E">
        <w:rPr>
          <w:rtl/>
          <w:lang w:bidi="fa-IR"/>
        </w:rPr>
        <w:t xml:space="preserve"> ، ج 1 ، ص 416 ، ح 341 ؛ </w:t>
      </w:r>
      <w:r w:rsidR="00091A42" w:rsidRPr="00BF510C">
        <w:rPr>
          <w:rStyle w:val="libFootnoteBoldChar"/>
          <w:rtl/>
        </w:rPr>
        <w:t>البحار</w:t>
      </w:r>
      <w:r w:rsidR="00091A42" w:rsidRPr="0034022E">
        <w:rPr>
          <w:rtl/>
          <w:lang w:bidi="fa-IR"/>
        </w:rPr>
        <w:t xml:space="preserve"> ، ج 14 ، ص 219 ، ح 25</w:t>
      </w:r>
      <w:r>
        <w:rPr>
          <w:rtl/>
          <w:lang w:bidi="fa-IR"/>
        </w:rPr>
        <w:t>.</w:t>
      </w:r>
      <w:r w:rsidR="008A4C05">
        <w:rPr>
          <w:rFonts w:hint="cs"/>
          <w:rtl/>
          <w:lang w:bidi="fa-IR"/>
        </w:rPr>
        <w:t xml:space="preserve">                                                </w:t>
      </w:r>
      <w:r>
        <w:rPr>
          <w:rtl/>
          <w:lang w:bidi="fa-IR"/>
        </w:rPr>
        <w:t>(9) .</w:t>
      </w:r>
      <w:r w:rsidR="00091A42" w:rsidRPr="0034022E">
        <w:rPr>
          <w:rtl/>
          <w:lang w:bidi="fa-IR"/>
        </w:rPr>
        <w:t xml:space="preserve"> الحجر </w:t>
      </w:r>
      <w:r>
        <w:rPr>
          <w:rtl/>
          <w:lang w:bidi="fa-IR"/>
        </w:rPr>
        <w:t>(15)</w:t>
      </w:r>
      <w:r w:rsidR="00091A42" w:rsidRPr="0034022E">
        <w:rPr>
          <w:rtl/>
          <w:lang w:bidi="fa-IR"/>
        </w:rPr>
        <w:t>: 29 ؛ ص (38) : 72</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بر » :</w:t>
      </w:r>
      <w:r w:rsidR="00091A42">
        <w:rPr>
          <w:rtl/>
          <w:lang w:bidi="fa-IR"/>
        </w:rPr>
        <w:t xml:space="preserve"> + </w:t>
      </w:r>
      <w:r w:rsidR="00091A42" w:rsidRPr="0034022E">
        <w:rPr>
          <w:rtl/>
          <w:lang w:bidi="fa-IR"/>
        </w:rPr>
        <w:t>« في الحركة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وَإِنَّمَا أَخْرَجَهُ عَنْ </w:t>
      </w:r>
      <w:r w:rsidRPr="00FA6A79">
        <w:rPr>
          <w:rStyle w:val="libFootnotenumChar"/>
          <w:rtl/>
        </w:rPr>
        <w:t>(1)</w:t>
      </w:r>
      <w:r w:rsidRPr="0034022E">
        <w:rPr>
          <w:rtl/>
          <w:lang w:bidi="fa-IR"/>
        </w:rPr>
        <w:t xml:space="preserve"> لَفْظَةِ الرِّيحِ </w:t>
      </w:r>
      <w:r w:rsidRPr="00FA6A79">
        <w:rPr>
          <w:rStyle w:val="libFootnotenumChar"/>
          <w:rtl/>
        </w:rPr>
        <w:t>(2)</w:t>
      </w:r>
      <w:r w:rsidRPr="0034022E">
        <w:rPr>
          <w:rtl/>
          <w:lang w:bidi="fa-IR"/>
        </w:rPr>
        <w:t xml:space="preserve"> لِأَنَّ الْأَرْوَاحَ </w:t>
      </w:r>
      <w:r w:rsidRPr="00FA6A79">
        <w:rPr>
          <w:rStyle w:val="libFootnotenumChar"/>
          <w:rtl/>
        </w:rPr>
        <w:t>(3)</w:t>
      </w:r>
      <w:r w:rsidRPr="0034022E">
        <w:rPr>
          <w:rtl/>
          <w:lang w:bidi="fa-IR"/>
        </w:rPr>
        <w:t xml:space="preserve"> مُجَانِسَةٌ </w:t>
      </w:r>
      <w:r w:rsidRPr="00FA6A79">
        <w:rPr>
          <w:rStyle w:val="libFootnotenumChar"/>
          <w:rtl/>
        </w:rPr>
        <w:t>(4)</w:t>
      </w:r>
      <w:r w:rsidRPr="0034022E">
        <w:rPr>
          <w:rtl/>
          <w:lang w:bidi="fa-IR"/>
        </w:rPr>
        <w:t xml:space="preserve"> لِلرِّيحِ </w:t>
      </w:r>
      <w:r w:rsidRPr="00FA6A79">
        <w:rPr>
          <w:rStyle w:val="libFootnotenumChar"/>
          <w:rtl/>
        </w:rPr>
        <w:t>(5)</w:t>
      </w:r>
      <w:r w:rsidRPr="0034022E">
        <w:rPr>
          <w:rtl/>
          <w:lang w:bidi="fa-IR"/>
        </w:rPr>
        <w:t xml:space="preserve"> ، وَإِنَّمَا أَضَافَهُ إِلى نَفْسِهِ لِأَنَّهُ اصْطَفَاهُ عَلى سَائِرِ الْأَرْوَاحِ ، كَمَا قَالَ لِبَيْتٍ مِنَ الْبُيُوتِ </w:t>
      </w:r>
      <w:r w:rsidRPr="00FA6A79">
        <w:rPr>
          <w:rStyle w:val="libFootnotenumChar"/>
          <w:rtl/>
        </w:rPr>
        <w:t>(6)</w:t>
      </w:r>
      <w:r w:rsidRPr="0034022E">
        <w:rPr>
          <w:rtl/>
          <w:lang w:bidi="fa-IR"/>
        </w:rPr>
        <w:t xml:space="preserve"> : بَيْتِي ، وَلِرَسُولٍ مِنَ الرُّسُلِ :</w:t>
      </w:r>
      <w:r>
        <w:rPr>
          <w:rFonts w:hint="cs"/>
          <w:rtl/>
          <w:lang w:bidi="fa-IR"/>
        </w:rPr>
        <w:t xml:space="preserve"> </w:t>
      </w:r>
      <w:r w:rsidRPr="0034022E">
        <w:rPr>
          <w:rtl/>
          <w:lang w:bidi="fa-IR"/>
        </w:rPr>
        <w:t xml:space="preserve">خَلِيلِي ، وَأَشْبَاهِ ذلِكَ ، وَكُلُّ ذلِكَ مَخْلُوقٌ ، مَصْنُوعٌ ، مُحْدَثٌ ، مَرْبُوبٌ ، مُدَبَّرٌ » </w:t>
      </w:r>
      <w:r w:rsidRPr="00FA6A79">
        <w:rPr>
          <w:rStyle w:val="libFootnotenumChar"/>
          <w:rtl/>
        </w:rPr>
        <w:t>(7)</w:t>
      </w:r>
      <w:r w:rsidR="00FA30A4">
        <w:rPr>
          <w:rtl/>
          <w:lang w:bidi="fa-IR"/>
        </w:rPr>
        <w:t>.</w:t>
      </w:r>
    </w:p>
    <w:p w:rsidR="00091A42" w:rsidRPr="0034022E" w:rsidRDefault="00091A42" w:rsidP="00B72F8D">
      <w:pPr>
        <w:pStyle w:val="libNormal"/>
        <w:rPr>
          <w:rtl/>
          <w:lang w:bidi="fa-IR"/>
        </w:rPr>
      </w:pPr>
      <w:r w:rsidRPr="007910B1">
        <w:rPr>
          <w:rtl/>
        </w:rPr>
        <w:t>349</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بْنِ خَالِدٍ ، عَنْ أَبِيهِ ، عَنْ عَبْدِ اللهِ بْنِ بَحْرٍ ، عَنْ أَبِي أَيُّوبَ الْخَرَّازِ </w:t>
      </w:r>
      <w:r w:rsidRPr="00FA6A79">
        <w:rPr>
          <w:rStyle w:val="libFootnotenumChar"/>
          <w:rtl/>
        </w:rPr>
        <w:t>(8)</w:t>
      </w:r>
      <w:r w:rsidRPr="0034022E">
        <w:rPr>
          <w:rtl/>
          <w:lang w:bidi="fa-IR"/>
        </w:rPr>
        <w:t xml:space="preserve"> ، عَنْ مُحَمَّدِ بْنِ مُسْلِمٍ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عَمَّا يَرْوُونَ أَنَّ اللهَ خَلَقَ آدَمَ عَلى صُورَتِهِ ، فَقَالَ : « هِيَ صُورَةٌ مُحْدَثَةٌ مَخْلُوقَةٌ </w:t>
      </w:r>
      <w:r w:rsidRPr="00FA6A79">
        <w:rPr>
          <w:rStyle w:val="libFootnotenumChar"/>
          <w:rtl/>
        </w:rPr>
        <w:t>(9)</w:t>
      </w:r>
      <w:r w:rsidRPr="0034022E">
        <w:rPr>
          <w:rtl/>
          <w:lang w:bidi="fa-IR"/>
        </w:rPr>
        <w:t xml:space="preserve"> ، اصْطَفَاهَا </w:t>
      </w:r>
      <w:r w:rsidRPr="00FA6A79">
        <w:rPr>
          <w:rStyle w:val="libFootnotenumChar"/>
          <w:rtl/>
        </w:rPr>
        <w:t>(10)</w:t>
      </w:r>
      <w:r w:rsidRPr="0034022E">
        <w:rPr>
          <w:rtl/>
          <w:lang w:bidi="fa-IR"/>
        </w:rPr>
        <w:t xml:space="preserve"> اللهُ وَاخْتَارَهَا عَلى سَائِرِ الصُّوَرِ الْمُخْتَلِفَةِ </w:t>
      </w:r>
      <w:r w:rsidRPr="00FA6A79">
        <w:rPr>
          <w:rStyle w:val="libFootnotenumChar"/>
          <w:rtl/>
        </w:rPr>
        <w:t>(11)</w:t>
      </w:r>
      <w:r w:rsidRPr="0034022E">
        <w:rPr>
          <w:rtl/>
          <w:lang w:bidi="fa-IR"/>
        </w:rPr>
        <w:t xml:space="preserve"> ، فَأَضَافَهَا إِلى نَفْسِهِ ، كَمَا أَضَافَ الْكَعْبَةَ إِلى نَفْسِهِ ، وَالرُّوحَ إِلى نَفْسِهِ ؛ فَقَالَ : </w:t>
      </w:r>
      <w:r w:rsidRPr="00F22207">
        <w:rPr>
          <w:rStyle w:val="libAlaemChar"/>
          <w:rtl/>
        </w:rPr>
        <w:t>(</w:t>
      </w:r>
      <w:r w:rsidRPr="00F22207">
        <w:rPr>
          <w:rStyle w:val="libAieChar"/>
          <w:rtl/>
        </w:rPr>
        <w:t xml:space="preserve"> بَيْتِيَ </w:t>
      </w:r>
      <w:r w:rsidRPr="00F22207">
        <w:rPr>
          <w:rStyle w:val="libAlaemChar"/>
          <w:rtl/>
        </w:rPr>
        <w:t>)</w:t>
      </w:r>
      <w:r w:rsidRPr="0034022E">
        <w:rPr>
          <w:rtl/>
          <w:lang w:bidi="fa-IR"/>
        </w:rPr>
        <w:t xml:space="preserve"> </w:t>
      </w:r>
      <w:r w:rsidRPr="00FA6A79">
        <w:rPr>
          <w:rStyle w:val="libFootnotenumChar"/>
          <w:rtl/>
        </w:rPr>
        <w:t>(12)</w:t>
      </w:r>
      <w:r w:rsidRPr="0034022E">
        <w:rPr>
          <w:rtl/>
          <w:lang w:bidi="fa-IR"/>
        </w:rPr>
        <w:t xml:space="preserve"> وَ</w:t>
      </w:r>
      <w:r>
        <w:rPr>
          <w:rFonts w:hint="cs"/>
          <w:rtl/>
          <w:lang w:bidi="fa-IR"/>
        </w:rPr>
        <w:t xml:space="preserve"> </w:t>
      </w:r>
      <w:r w:rsidRPr="00F22207">
        <w:rPr>
          <w:rStyle w:val="libAlaemChar"/>
          <w:rtl/>
        </w:rPr>
        <w:t>(</w:t>
      </w:r>
      <w:r w:rsidRPr="00F22207">
        <w:rPr>
          <w:rStyle w:val="libAieChar"/>
          <w:rtl/>
        </w:rPr>
        <w:t xml:space="preserve"> نَفَخْتُ فِيهِ مِنْ رُ</w:t>
      </w:r>
      <w:r w:rsidR="00A92279">
        <w:rPr>
          <w:rStyle w:val="libAieChar"/>
          <w:rFonts w:hint="cs"/>
          <w:rtl/>
        </w:rPr>
        <w:t>ّ</w:t>
      </w:r>
      <w:r w:rsidRPr="00F22207">
        <w:rPr>
          <w:rStyle w:val="libAieChar"/>
          <w:rtl/>
        </w:rPr>
        <w:t xml:space="preserve">وحِي </w:t>
      </w:r>
      <w:r w:rsidRPr="00F22207">
        <w:rPr>
          <w:rStyle w:val="libAlaemChar"/>
          <w:rtl/>
        </w:rPr>
        <w:t>)</w:t>
      </w:r>
      <w:r w:rsidRPr="0034022E">
        <w:rPr>
          <w:rtl/>
          <w:lang w:bidi="fa-IR"/>
        </w:rPr>
        <w:t xml:space="preserve"> </w:t>
      </w:r>
      <w:r w:rsidRPr="00FA6A79">
        <w:rPr>
          <w:rStyle w:val="libFootnotenumChar"/>
          <w:rtl/>
        </w:rPr>
        <w:t>(13)</w:t>
      </w:r>
      <w:r w:rsidRPr="0034022E">
        <w:rPr>
          <w:rtl/>
          <w:lang w:bidi="fa-IR"/>
        </w:rPr>
        <w:t xml:space="preserve"> »</w:t>
      </w:r>
      <w:r w:rsidR="00FA30A4">
        <w:rPr>
          <w:rtl/>
          <w:lang w:bidi="fa-IR"/>
        </w:rPr>
        <w:t>.</w:t>
      </w:r>
      <w:r w:rsidRPr="00FA6A79">
        <w:rPr>
          <w:rStyle w:val="libFootnotenumChar"/>
          <w:rtl/>
        </w:rPr>
        <w:t>(14)</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ض ، ف ، بح ، بر ، بس ، بف » وشرح صدر المتألّهين والوافي والتوحيد والمعاني : « على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لفظ الروح »</w:t>
      </w:r>
      <w:r>
        <w:rPr>
          <w:rtl/>
          <w:lang w:bidi="fa-IR"/>
        </w:rPr>
        <w:t>.</w:t>
      </w:r>
      <w:r w:rsidR="00091A42" w:rsidRPr="0034022E">
        <w:rPr>
          <w:rtl/>
          <w:lang w:bidi="fa-IR"/>
        </w:rPr>
        <w:t xml:space="preserve"> وفي المعاني : « لفظة الروح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ف » والتوحيد والمعاني : « الروح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بح ، بس ، بف » والوافي والتوحيد والمعاني : « مجانس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معظم النسخ التي قوبلت</w:t>
      </w:r>
      <w:r>
        <w:rPr>
          <w:rtl/>
          <w:lang w:bidi="fa-IR"/>
        </w:rPr>
        <w:t>.</w:t>
      </w:r>
      <w:r w:rsidR="00091A42" w:rsidRPr="0034022E">
        <w:rPr>
          <w:rtl/>
          <w:lang w:bidi="fa-IR"/>
        </w:rPr>
        <w:t xml:space="preserve"> وفي « ف » والمطبوع وشرح المازندراني : « الريح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والمعاني : « كما اصطفى بيتاً من البيوت فقال » بدل « كما قال لبيت من البيوت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171 ، ح 3 ؛ و</w:t>
      </w:r>
      <w:r w:rsidR="00091A42" w:rsidRPr="00BF510C">
        <w:rPr>
          <w:rStyle w:val="libFootnoteBoldChar"/>
          <w:rtl/>
        </w:rPr>
        <w:t>معاني الأخبار</w:t>
      </w:r>
      <w:r w:rsidR="00091A42" w:rsidRPr="0034022E">
        <w:rPr>
          <w:rtl/>
          <w:lang w:bidi="fa-IR"/>
        </w:rPr>
        <w:t xml:space="preserve"> ، ص 17 ، ح 12 ، بسنده فيهما عن القاسم بن عروة ، عن عبدالحميد الطائي ، عن محمّد بن مسلم ، عن أبي جعفر </w:t>
      </w:r>
      <w:r w:rsidR="00091A42" w:rsidRPr="00DB5832">
        <w:rPr>
          <w:rStyle w:val="libFootnoteAlaemChar"/>
          <w:rtl/>
        </w:rPr>
        <w:t>عليه‌السلام</w:t>
      </w:r>
      <w:r w:rsidR="00091A42" w:rsidRPr="0034022E">
        <w:rPr>
          <w:rtl/>
          <w:lang w:bidi="fa-IR"/>
        </w:rPr>
        <w:t xml:space="preserve"> </w:t>
      </w:r>
      <w:r w:rsidR="00A92279">
        <w:rPr>
          <w:rFonts w:hint="cs"/>
          <w:rtl/>
          <w:lang w:bidi="fa-IR"/>
        </w:rPr>
        <w:t>.</w:t>
      </w:r>
      <w:r w:rsidR="00091A42" w:rsidRPr="00BF510C">
        <w:rPr>
          <w:rStyle w:val="libFootnoteBoldChar"/>
          <w:rtl/>
        </w:rPr>
        <w:t>الوافي</w:t>
      </w:r>
      <w:r w:rsidR="00091A42" w:rsidRPr="0034022E">
        <w:rPr>
          <w:rtl/>
          <w:lang w:bidi="fa-IR"/>
        </w:rPr>
        <w:t xml:space="preserve"> ، ج 1 ، ص 416 ، ح 342</w:t>
      </w:r>
      <w:r>
        <w:rPr>
          <w:rtl/>
          <w:lang w:bidi="fa-IR"/>
        </w:rPr>
        <w:t>.</w:t>
      </w:r>
    </w:p>
    <w:p w:rsidR="00091A42" w:rsidRPr="0034022E" w:rsidRDefault="00FA30A4" w:rsidP="008A4C05">
      <w:pPr>
        <w:pStyle w:val="libFootnote0"/>
        <w:rPr>
          <w:rtl/>
          <w:lang w:bidi="fa-IR"/>
        </w:rPr>
      </w:pPr>
      <w:r>
        <w:rPr>
          <w:rtl/>
          <w:lang w:bidi="fa-IR"/>
        </w:rPr>
        <w:t>(8) .</w:t>
      </w:r>
      <w:r w:rsidR="00091A42" w:rsidRPr="0034022E">
        <w:rPr>
          <w:rtl/>
          <w:lang w:bidi="fa-IR"/>
        </w:rPr>
        <w:t xml:space="preserve"> هكذا في « ب ، ج ، </w:t>
      </w:r>
      <w:r w:rsidR="00091A42">
        <w:rPr>
          <w:rtl/>
          <w:lang w:bidi="fa-IR"/>
        </w:rPr>
        <w:t>و ،</w:t>
      </w:r>
      <w:r w:rsidR="00091A42" w:rsidRPr="0034022E">
        <w:rPr>
          <w:rtl/>
          <w:lang w:bidi="fa-IR"/>
        </w:rPr>
        <w:t xml:space="preserve"> بج ، بر ، بس ، جر » والوافي</w:t>
      </w:r>
      <w:r>
        <w:rPr>
          <w:rtl/>
          <w:lang w:bidi="fa-IR"/>
        </w:rPr>
        <w:t>.</w:t>
      </w:r>
      <w:r w:rsidR="00091A42" w:rsidRPr="0034022E">
        <w:rPr>
          <w:rtl/>
          <w:lang w:bidi="fa-IR"/>
        </w:rPr>
        <w:t xml:space="preserve"> وفي « ألف ، ض ، ف ، بف » والمطبوع : « الخزّاز » وهو سهوٌ كما تقدّم في </w:t>
      </w:r>
      <w:r w:rsidR="00091A42" w:rsidRPr="00BF510C">
        <w:rPr>
          <w:rStyle w:val="libFootnoteBoldChar"/>
          <w:rtl/>
        </w:rPr>
        <w:t>الكافي</w:t>
      </w:r>
      <w:r w:rsidR="00091A42" w:rsidRPr="0034022E">
        <w:rPr>
          <w:rtl/>
          <w:lang w:bidi="fa-IR"/>
        </w:rPr>
        <w:t xml:space="preserve"> ، ذيل ح 75</w:t>
      </w:r>
      <w:r>
        <w:rPr>
          <w:rtl/>
          <w:lang w:bidi="fa-IR"/>
        </w:rPr>
        <w:t>.</w:t>
      </w:r>
      <w:r w:rsidR="008A4C05">
        <w:rPr>
          <w:rFonts w:hint="cs"/>
          <w:rtl/>
          <w:lang w:bidi="fa-IR"/>
        </w:rPr>
        <w:t xml:space="preserve">                                   </w:t>
      </w:r>
      <w:r>
        <w:rPr>
          <w:rtl/>
          <w:lang w:bidi="fa-IR"/>
        </w:rPr>
        <w:t>(9) .</w:t>
      </w:r>
      <w:r w:rsidR="00091A42" w:rsidRPr="0034022E">
        <w:rPr>
          <w:rtl/>
          <w:lang w:bidi="fa-IR"/>
        </w:rPr>
        <w:t xml:space="preserve"> في شرح المازندراني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مخلوقه »</w:t>
      </w:r>
      <w:r>
        <w:rPr>
          <w:rtl/>
          <w:lang w:bidi="fa-IR"/>
        </w:rPr>
        <w:t>.</w:t>
      </w:r>
    </w:p>
    <w:p w:rsidR="00091A42" w:rsidRPr="0034022E" w:rsidRDefault="00FA30A4" w:rsidP="008A4C05">
      <w:pPr>
        <w:pStyle w:val="libFootnote0"/>
        <w:rPr>
          <w:rtl/>
          <w:lang w:bidi="fa-IR"/>
        </w:rPr>
      </w:pPr>
      <w:r>
        <w:rPr>
          <w:rtl/>
          <w:lang w:bidi="fa-IR"/>
        </w:rPr>
        <w:t>(10) .</w:t>
      </w:r>
      <w:r w:rsidR="00091A42" w:rsidRPr="0034022E">
        <w:rPr>
          <w:rtl/>
          <w:lang w:bidi="fa-IR"/>
        </w:rPr>
        <w:t xml:space="preserve"> هكذا في « ب ، ج ، ض ، ف ، بح ، بر ، بس ، بف » وشرح صدر المتألّهين وشرح المازندراني والوافي والتوحيد</w:t>
      </w:r>
      <w:r>
        <w:rPr>
          <w:rtl/>
          <w:lang w:bidi="fa-IR"/>
        </w:rPr>
        <w:t>.</w:t>
      </w:r>
      <w:r w:rsidR="00091A42" w:rsidRPr="0034022E">
        <w:rPr>
          <w:rtl/>
          <w:lang w:bidi="fa-IR"/>
        </w:rPr>
        <w:t xml:space="preserve"> وفي المطبوع : « واصطفاها »</w:t>
      </w:r>
      <w:r>
        <w:rPr>
          <w:rtl/>
          <w:lang w:bidi="fa-IR"/>
        </w:rPr>
        <w:t>.</w:t>
      </w:r>
      <w:r w:rsidR="008A4C05">
        <w:rPr>
          <w:rFonts w:hint="cs"/>
          <w:rtl/>
          <w:lang w:bidi="fa-IR"/>
        </w:rPr>
        <w:t xml:space="preserve">                                            </w:t>
      </w:r>
      <w:r>
        <w:rPr>
          <w:rtl/>
          <w:lang w:bidi="fa-IR"/>
        </w:rPr>
        <w:t>(11) .</w:t>
      </w:r>
      <w:r w:rsidR="00091A42" w:rsidRPr="0034022E">
        <w:rPr>
          <w:rtl/>
          <w:lang w:bidi="fa-IR"/>
        </w:rPr>
        <w:t xml:space="preserve"> في « ف » : « المخلوقة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البقرة </w:t>
      </w:r>
      <w:r>
        <w:rPr>
          <w:rtl/>
          <w:lang w:bidi="fa-IR"/>
        </w:rPr>
        <w:t>(2) .</w:t>
      </w:r>
      <w:r w:rsidR="00091A42" w:rsidRPr="0034022E">
        <w:rPr>
          <w:rtl/>
          <w:lang w:bidi="fa-IR"/>
        </w:rPr>
        <w:t xml:space="preserve"> : 125 ؛ الحجّ (22) : 26 ؛ نوح (71) : 28</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الحجر </w:t>
      </w:r>
      <w:r>
        <w:rPr>
          <w:rtl/>
          <w:lang w:bidi="fa-IR"/>
        </w:rPr>
        <w:t>(15) .</w:t>
      </w:r>
      <w:r w:rsidR="00091A42" w:rsidRPr="0034022E">
        <w:rPr>
          <w:rtl/>
          <w:lang w:bidi="fa-IR"/>
        </w:rPr>
        <w:t xml:space="preserve"> : 29 ؛ ص (38) : 72</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103 ، ح 18 بسنده عن أحمد بن أبي عبدالله ، عن أبيه ، عن عبدالله بن بحر </w:t>
      </w:r>
      <w:r w:rsidR="00A92279">
        <w:rPr>
          <w:rFonts w:hint="cs"/>
          <w:rtl/>
          <w:lang w:bidi="fa-IR"/>
        </w:rPr>
        <w:t>.</w:t>
      </w:r>
      <w:r w:rsidR="00091A42" w:rsidRPr="00BF510C">
        <w:rPr>
          <w:rStyle w:val="libFootnoteBoldChar"/>
          <w:rtl/>
        </w:rPr>
        <w:t>الوافي</w:t>
      </w:r>
      <w:r w:rsidR="00091A42" w:rsidRPr="0034022E">
        <w:rPr>
          <w:rtl/>
          <w:lang w:bidi="fa-IR"/>
        </w:rPr>
        <w:t xml:space="preserve"> ، ج 1 ، ص 415 ، ح 339</w:t>
      </w:r>
      <w:r>
        <w:rPr>
          <w:rtl/>
          <w:lang w:bidi="fa-IR"/>
        </w:rPr>
        <w:t>.</w:t>
      </w:r>
    </w:p>
    <w:p w:rsidR="001D74A5" w:rsidRPr="0034022E" w:rsidRDefault="001D74A5" w:rsidP="001D74A5">
      <w:pPr>
        <w:pStyle w:val="libNormal"/>
        <w:rPr>
          <w:rtl/>
          <w:lang w:bidi="fa-IR"/>
        </w:rPr>
      </w:pPr>
      <w:bookmarkStart w:id="147" w:name="_Toc459280314"/>
      <w:r>
        <w:br w:type="page"/>
      </w:r>
    </w:p>
    <w:p w:rsidR="00091A42" w:rsidRPr="0034022E" w:rsidRDefault="00091A42" w:rsidP="00FB2882">
      <w:pPr>
        <w:pStyle w:val="Heading2Center"/>
        <w:rPr>
          <w:rtl/>
          <w:lang w:bidi="fa-IR"/>
        </w:rPr>
      </w:pPr>
      <w:bookmarkStart w:id="148" w:name="_Toc28694859"/>
      <w:r w:rsidRPr="0034022E">
        <w:rPr>
          <w:rtl/>
          <w:lang w:bidi="fa-IR"/>
        </w:rPr>
        <w:t>22</w:t>
      </w:r>
      <w:r>
        <w:rPr>
          <w:rtl/>
          <w:lang w:bidi="fa-IR"/>
        </w:rPr>
        <w:t xml:space="preserve"> </w:t>
      </w:r>
      <w:r w:rsidR="00997FC5">
        <w:rPr>
          <w:rtl/>
          <w:lang w:bidi="fa-IR"/>
        </w:rPr>
        <w:t>-</w:t>
      </w:r>
      <w:r>
        <w:rPr>
          <w:rtl/>
          <w:lang w:bidi="fa-IR"/>
        </w:rPr>
        <w:t xml:space="preserve"> </w:t>
      </w:r>
      <w:r w:rsidRPr="0034022E">
        <w:rPr>
          <w:rtl/>
          <w:lang w:bidi="fa-IR"/>
        </w:rPr>
        <w:t>بَابُ جَوَامِعِ التَّوْحِيدِ‌</w:t>
      </w:r>
      <w:bookmarkEnd w:id="147"/>
      <w:bookmarkEnd w:id="148"/>
    </w:p>
    <w:p w:rsidR="00091A42" w:rsidRPr="0034022E" w:rsidRDefault="00091A42" w:rsidP="00B72F8D">
      <w:pPr>
        <w:pStyle w:val="libNormal"/>
        <w:rPr>
          <w:rtl/>
          <w:lang w:bidi="fa-IR"/>
        </w:rPr>
      </w:pPr>
      <w:r w:rsidRPr="007910B1">
        <w:rPr>
          <w:rtl/>
        </w:rPr>
        <w:t>350</w:t>
      </w:r>
      <w:r w:rsidRPr="006B17C4">
        <w:rPr>
          <w:rStyle w:val="libBold2Char"/>
          <w:rtl/>
        </w:rPr>
        <w:t xml:space="preserve"> / 1</w:t>
      </w:r>
      <w:r w:rsidR="00FA30A4">
        <w:rPr>
          <w:rStyle w:val="libBold2Char"/>
          <w:rtl/>
        </w:rPr>
        <w:t>.</w:t>
      </w:r>
      <w:r w:rsidRPr="0034022E">
        <w:rPr>
          <w:rtl/>
          <w:lang w:bidi="fa-IR"/>
        </w:rPr>
        <w:t xml:space="preserve"> مُحَمَّدُ بْنُ أَبِي عَبْدِ اللهِ وَمُحَمَّدُ بْنُ يَحْيى جَمِيعاً ، رَفَعَاهُ إِلى أَبِي عَبْدِ اللهِ </w:t>
      </w:r>
      <w:r w:rsidRPr="00F22207">
        <w:rPr>
          <w:rStyle w:val="libAlaemChar"/>
          <w:rtl/>
        </w:rPr>
        <w:t>عليه‌السلام</w:t>
      </w:r>
      <w:r w:rsidRPr="0034022E">
        <w:rPr>
          <w:rtl/>
          <w:lang w:bidi="fa-IR"/>
        </w:rPr>
        <w:t xml:space="preserve"> :</w:t>
      </w:r>
      <w:r>
        <w:rPr>
          <w:rFonts w:hint="cs"/>
          <w:rtl/>
          <w:lang w:bidi="fa-IR"/>
        </w:rPr>
        <w:t xml:space="preserve"> </w:t>
      </w:r>
      <w:r w:rsidRPr="0034022E">
        <w:rPr>
          <w:rtl/>
          <w:lang w:bidi="fa-IR"/>
        </w:rPr>
        <w:t xml:space="preserve">« أَنَّ أَمِيرَ الْمُؤْمِنِينَ </w:t>
      </w:r>
      <w:r w:rsidRPr="00F22207">
        <w:rPr>
          <w:rStyle w:val="libAlaemChar"/>
          <w:rtl/>
        </w:rPr>
        <w:t>عليه‌السلام</w:t>
      </w:r>
      <w:r w:rsidRPr="0034022E">
        <w:rPr>
          <w:rtl/>
          <w:lang w:bidi="fa-IR"/>
        </w:rPr>
        <w:t xml:space="preserve"> اسْتَنْهَضَ </w:t>
      </w:r>
      <w:r w:rsidRPr="00FA6A79">
        <w:rPr>
          <w:rStyle w:val="libFootnotenumChar"/>
          <w:rtl/>
        </w:rPr>
        <w:t>(1)</w:t>
      </w:r>
      <w:r w:rsidRPr="0034022E">
        <w:rPr>
          <w:rtl/>
          <w:lang w:bidi="fa-IR"/>
        </w:rPr>
        <w:t xml:space="preserve"> النَّاسَ فِي حَرْبِ مُعَاوِيَةَ فِي الْمَرَّةِ الثَّانِيَةِ ، فَلَمَّا حَشَدَ </w:t>
      </w:r>
      <w:r w:rsidRPr="00FA6A79">
        <w:rPr>
          <w:rStyle w:val="libFootnotenumChar"/>
          <w:rtl/>
        </w:rPr>
        <w:t>(2)</w:t>
      </w:r>
      <w:r w:rsidRPr="0034022E">
        <w:rPr>
          <w:rtl/>
          <w:lang w:bidi="fa-IR"/>
        </w:rPr>
        <w:t xml:space="preserve"> النَّاسُ ، قَامَ خَطِيباً ، فَقَالَ :</w:t>
      </w:r>
    </w:p>
    <w:p w:rsidR="00091A42" w:rsidRPr="0034022E" w:rsidRDefault="00091A42" w:rsidP="00B72F8D">
      <w:pPr>
        <w:pStyle w:val="libNormal"/>
        <w:rPr>
          <w:rtl/>
          <w:lang w:bidi="fa-IR"/>
        </w:rPr>
      </w:pPr>
      <w:r w:rsidRPr="0034022E">
        <w:rPr>
          <w:rtl/>
          <w:lang w:bidi="fa-IR"/>
        </w:rPr>
        <w:t xml:space="preserve">الْحَمْدُ لِلّهِ الْوَاحِدِ ، الْأَحَدِ ، الصَّمَدِ ، الْمُتَفَرِّدِ ، الَّذِي لَامِنْ شَيْ‌ءٍ كَانَ ، وَلَا مِنْ شَيْ‌ءٍ خَلَقَ مَا كَانَ ، قُدْرَةٌ </w:t>
      </w:r>
      <w:r w:rsidRPr="00FA6A79">
        <w:rPr>
          <w:rStyle w:val="libFootnotenumChar"/>
          <w:rtl/>
        </w:rPr>
        <w:t>(3)</w:t>
      </w:r>
      <w:r w:rsidRPr="0034022E">
        <w:rPr>
          <w:rtl/>
          <w:lang w:bidi="fa-IR"/>
        </w:rPr>
        <w:t xml:space="preserve"> بَانَ بِهَا مِنَ الْأَشْيَاءِ ، وَبَانَتِ الْأَشْيَاءُ مِنْهُ ، فَلَيْسَتْ لَهُ صِفَةٌ تُنَالُ ، وَلَا حَدٌّ يُضْرَبُ </w:t>
      </w:r>
      <w:r w:rsidRPr="00FA6A79">
        <w:rPr>
          <w:rStyle w:val="libFootnotenumChar"/>
          <w:rtl/>
        </w:rPr>
        <w:t>(4)</w:t>
      </w:r>
      <w:r w:rsidRPr="0034022E">
        <w:rPr>
          <w:rtl/>
          <w:lang w:bidi="fa-IR"/>
        </w:rPr>
        <w:t xml:space="preserve"> لَهُ فِيهِ الأَمْثَالُ ، كَلَّ </w:t>
      </w:r>
      <w:r w:rsidRPr="00FA6A79">
        <w:rPr>
          <w:rStyle w:val="libFootnotenumChar"/>
          <w:rtl/>
        </w:rPr>
        <w:t>(5)</w:t>
      </w:r>
      <w:r w:rsidRPr="0034022E">
        <w:rPr>
          <w:rtl/>
          <w:lang w:bidi="fa-IR"/>
        </w:rPr>
        <w:t xml:space="preserve"> دُونَ صِفَاتِهِ تَحْبِيرُ </w:t>
      </w:r>
      <w:r w:rsidRPr="00FA6A79">
        <w:rPr>
          <w:rStyle w:val="libFootnotenumChar"/>
          <w:rtl/>
        </w:rPr>
        <w:t>(6)</w:t>
      </w:r>
      <w:r w:rsidRPr="0034022E">
        <w:rPr>
          <w:rtl/>
          <w:lang w:bidi="fa-IR"/>
        </w:rPr>
        <w:t xml:space="preserve"> اللُّغَاتِ ، وَضَلَّ‌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استنهض » : أمر بالنهوض ، أي القيام</w:t>
      </w:r>
      <w:r>
        <w:rPr>
          <w:rtl/>
          <w:lang w:bidi="fa-IR"/>
        </w:rPr>
        <w:t>.</w:t>
      </w:r>
      <w:r w:rsidR="00091A42" w:rsidRPr="0034022E">
        <w:rPr>
          <w:rtl/>
          <w:lang w:bidi="fa-IR"/>
        </w:rPr>
        <w:t xml:space="preserve"> ا</w:t>
      </w:r>
      <w:r w:rsidR="00A9227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111 ( نهض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ض ، ف ، بس » وحاشية « ج ، بح ، بر » وشرح صدر المتألّهين : « حشر »</w:t>
      </w:r>
      <w:r>
        <w:rPr>
          <w:rtl/>
          <w:lang w:bidi="fa-IR"/>
        </w:rPr>
        <w:t>.</w:t>
      </w:r>
      <w:r w:rsidR="00091A42" w:rsidRPr="0034022E">
        <w:rPr>
          <w:rtl/>
          <w:lang w:bidi="fa-IR"/>
        </w:rPr>
        <w:t xml:space="preserve"> وقوله : « حشد » جاء متعدّياً ولازماً ، بمعنى جمع واجتمع</w:t>
      </w:r>
      <w:r>
        <w:rPr>
          <w:rtl/>
          <w:lang w:bidi="fa-IR"/>
        </w:rPr>
        <w:t>.</w:t>
      </w:r>
      <w:r w:rsidR="00091A42" w:rsidRPr="0034022E">
        <w:rPr>
          <w:rtl/>
          <w:lang w:bidi="fa-IR"/>
        </w:rPr>
        <w:t xml:space="preserve"> وفي </w:t>
      </w:r>
      <w:r w:rsidR="00091A42" w:rsidRPr="00BF510C">
        <w:rPr>
          <w:rStyle w:val="libFootnoteBoldChar"/>
          <w:rtl/>
        </w:rPr>
        <w:t>القاموس</w:t>
      </w:r>
      <w:r w:rsidR="00091A42" w:rsidRPr="0034022E">
        <w:rPr>
          <w:rtl/>
          <w:lang w:bidi="fa-IR"/>
        </w:rPr>
        <w:t xml:space="preserve"> : « حشد القوم : حفّوا في التعاون ، أو دعوا فأجابوا مسرعين ، أو اجتمعوا على أمر واحد »</w:t>
      </w:r>
      <w:r>
        <w:rPr>
          <w:rtl/>
          <w:lang w:bidi="fa-IR"/>
        </w:rPr>
        <w:t>.</w:t>
      </w:r>
      <w:r w:rsidR="00091A42" w:rsidRPr="0034022E">
        <w:rPr>
          <w:rtl/>
          <w:lang w:bidi="fa-IR"/>
        </w:rPr>
        <w:t xml:space="preserve"> ا</w:t>
      </w:r>
      <w:r w:rsidR="00A92279">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136 ؛ </w:t>
      </w:r>
      <w:r w:rsidR="00091A42" w:rsidRPr="00BF510C">
        <w:rPr>
          <w:rStyle w:val="libFootnoteBoldChar"/>
          <w:rtl/>
        </w:rPr>
        <w:t>القاموس المحيط</w:t>
      </w:r>
      <w:r w:rsidR="00091A42" w:rsidRPr="0034022E">
        <w:rPr>
          <w:rtl/>
          <w:lang w:bidi="fa-IR"/>
        </w:rPr>
        <w:t xml:space="preserve"> ، ج 1 ، ص 406 ( حشد ) ؛ </w:t>
      </w:r>
      <w:r w:rsidR="00091A42" w:rsidRPr="00BF510C">
        <w:rPr>
          <w:rStyle w:val="libFootnoteBoldChar"/>
          <w:rtl/>
        </w:rPr>
        <w:t>شرح المازندراني</w:t>
      </w:r>
      <w:r w:rsidR="00091A42" w:rsidRPr="0034022E">
        <w:rPr>
          <w:rtl/>
          <w:lang w:bidi="fa-IR"/>
        </w:rPr>
        <w:t xml:space="preserve"> ، ج 4 ، ص 166 ؛ </w:t>
      </w:r>
      <w:r w:rsidR="00091A42" w:rsidRPr="00BF510C">
        <w:rPr>
          <w:rStyle w:val="libFootnoteBoldChar"/>
          <w:rtl/>
        </w:rPr>
        <w:t>الوافي</w:t>
      </w:r>
      <w:r w:rsidR="00091A42" w:rsidRPr="0034022E">
        <w:rPr>
          <w:rtl/>
          <w:lang w:bidi="fa-IR"/>
        </w:rPr>
        <w:t xml:space="preserve"> ، ج 1 ، ص 429 ؛ </w:t>
      </w:r>
      <w:r w:rsidR="00091A42" w:rsidRPr="00BF510C">
        <w:rPr>
          <w:rStyle w:val="libFootnoteBoldChar"/>
          <w:rtl/>
        </w:rPr>
        <w:t>مرآة العقول</w:t>
      </w:r>
      <w:r w:rsidR="00091A42" w:rsidRPr="0034022E">
        <w:rPr>
          <w:rtl/>
          <w:lang w:bidi="fa-IR"/>
        </w:rPr>
        <w:t xml:space="preserve"> ، ج 2 ، ص 85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شرح صدر المتألّهين : « فِدْرَةٌ » بمعنى القطعة من اللحم ومن الليل ومن الجبل</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في بعض نسخ الكتاب وكتاب التوحيد للصدوق : بقدرة »</w:t>
      </w:r>
      <w:r>
        <w:rPr>
          <w:rtl/>
          <w:lang w:bidi="fa-IR"/>
        </w:rPr>
        <w:t>.</w:t>
      </w:r>
      <w:r w:rsidR="00091A42" w:rsidRPr="0034022E">
        <w:rPr>
          <w:rtl/>
          <w:lang w:bidi="fa-IR"/>
        </w:rPr>
        <w:t xml:space="preserve"> وفي التوحيد : « قدرته »</w:t>
      </w:r>
      <w:r>
        <w:rPr>
          <w:rtl/>
          <w:lang w:bidi="fa-IR"/>
        </w:rPr>
        <w:t>.</w:t>
      </w:r>
    </w:p>
    <w:p w:rsidR="00091A42" w:rsidRDefault="00091A42" w:rsidP="00F120EB">
      <w:pPr>
        <w:pStyle w:val="libFootnote0"/>
        <w:rPr>
          <w:rtl/>
          <w:lang w:bidi="fa-IR"/>
        </w:rPr>
      </w:pPr>
      <w:r w:rsidRPr="00884C2B">
        <w:rPr>
          <w:rtl/>
        </w:rPr>
        <w:t>وقوله : « قدرةٌ » أي له قدرة ، أو هو قدرة بناء على عينيّة الصفات</w:t>
      </w:r>
      <w:r w:rsidR="00FA30A4">
        <w:rPr>
          <w:rtl/>
        </w:rPr>
        <w:t>.</w:t>
      </w:r>
      <w:r w:rsidRPr="00884C2B">
        <w:rPr>
          <w:rtl/>
        </w:rPr>
        <w:t xml:space="preserve"> ونصبها على التمييز أو بنزع الخافض هو مختار الداماد في </w:t>
      </w:r>
      <w:r w:rsidRPr="00BF510C">
        <w:rPr>
          <w:rStyle w:val="libFootnoteBoldChar"/>
          <w:rtl/>
        </w:rPr>
        <w:t>التعليقة</w:t>
      </w:r>
      <w:r w:rsidRPr="00884C2B">
        <w:rPr>
          <w:rtl/>
        </w:rPr>
        <w:t xml:space="preserve"> ، ص 326 ، وهو الظاهر عند المازندراني في شرحه ، والمحتمل عند الفيض في الوافي</w:t>
      </w:r>
      <w:r w:rsidR="00FA30A4">
        <w:rPr>
          <w:rtl/>
        </w:rPr>
        <w:t>.</w:t>
      </w:r>
      <w:r w:rsidRPr="00884C2B">
        <w:rPr>
          <w:rtl/>
        </w:rPr>
        <w:t xml:space="preserve"> والمعنى : ولكن خلق الأشياء قدرةً أو بقدرة</w:t>
      </w:r>
      <w:r w:rsidR="00FA30A4">
        <w:rPr>
          <w:rtl/>
        </w:rPr>
        <w:t>.</w:t>
      </w:r>
      <w:r w:rsidRPr="00884C2B">
        <w:rPr>
          <w:rtl/>
        </w:rPr>
        <w:t xml:space="preserve"> وعند صدر المتألّهين في شرحه ، « ما » نافية ، ف</w:t>
      </w:r>
      <w:r w:rsidR="00255A75">
        <w:rPr>
          <w:rFonts w:hint="cs"/>
          <w:rtl/>
        </w:rPr>
        <w:t>ـ</w:t>
      </w:r>
      <w:r w:rsidRPr="00884C2B">
        <w:rPr>
          <w:rtl/>
        </w:rPr>
        <w:t xml:space="preserve"> « ما كان » إلخ مستأنف عنده</w:t>
      </w:r>
      <w:r w:rsidR="00FA30A4">
        <w:rPr>
          <w:rtl/>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ض ، ف ، بس ، بف » وشرح صدر المتألّهين وشرح المازندراني والوافي والتوحيد</w:t>
      </w:r>
      <w:r>
        <w:rPr>
          <w:rtl/>
          <w:lang w:bidi="fa-IR"/>
        </w:rPr>
        <w:t>.</w:t>
      </w:r>
      <w:r w:rsidR="00091A42" w:rsidRPr="0034022E">
        <w:rPr>
          <w:rtl/>
          <w:lang w:bidi="fa-IR"/>
        </w:rPr>
        <w:t xml:space="preserve"> وفي « </w:t>
      </w:r>
      <w:r w:rsidR="00255A75">
        <w:rPr>
          <w:rtl/>
          <w:lang w:bidi="fa-IR"/>
        </w:rPr>
        <w:t>بح » والمطبوع</w:t>
      </w:r>
      <w:r w:rsidR="00091A42" w:rsidRPr="0034022E">
        <w:rPr>
          <w:rtl/>
          <w:lang w:bidi="fa-IR"/>
        </w:rPr>
        <w:t>: « تضرب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كلَّ » من الكلّ ، بمعنى العجز والإعياء والثقل والتعب والوهن</w:t>
      </w:r>
      <w:r>
        <w:rPr>
          <w:rtl/>
          <w:lang w:bidi="fa-IR"/>
        </w:rPr>
        <w:t>.</w:t>
      </w:r>
      <w:r w:rsidR="00091A42" w:rsidRPr="0034022E">
        <w:rPr>
          <w:rtl/>
          <w:lang w:bidi="fa-IR"/>
        </w:rPr>
        <w:t xml:space="preserve"> ا</w:t>
      </w:r>
      <w:r w:rsidR="00255A75">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590 </w:t>
      </w:r>
      <w:r w:rsidR="00091A42">
        <w:rPr>
          <w:rtl/>
          <w:lang w:bidi="fa-IR"/>
        </w:rPr>
        <w:t>و 5</w:t>
      </w:r>
      <w:r w:rsidR="00255A75">
        <w:rPr>
          <w:rtl/>
          <w:lang w:bidi="fa-IR"/>
        </w:rPr>
        <w:t>94 (كلل</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التوحيد : « تعبير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التحبير » : التحسين ، تقول : حبّرت الشي‌ءَ : إذا أحسنته</w:t>
      </w:r>
      <w:r>
        <w:rPr>
          <w:rtl/>
          <w:lang w:bidi="fa-IR"/>
        </w:rPr>
        <w:t>.</w:t>
      </w:r>
      <w:r w:rsidR="00091A42" w:rsidRPr="0034022E">
        <w:rPr>
          <w:rtl/>
          <w:lang w:bidi="fa-IR"/>
        </w:rPr>
        <w:t xml:space="preserve"> والمعنى : عجز وأعيا قبل الوصول إلى بيان صفاته ؛ أو عنده اللغات ، أي اللغات المحسَّنَة ، أي ليس في اللغات ما يتوصّل بها إلى ذلك</w:t>
      </w:r>
      <w:r>
        <w:rPr>
          <w:rtl/>
          <w:lang w:bidi="fa-IR"/>
        </w:rPr>
        <w:t>.</w:t>
      </w:r>
      <w:r w:rsidR="00255A75">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هُنَاكَ </w:t>
      </w:r>
      <w:r w:rsidRPr="00FA6A79">
        <w:rPr>
          <w:rStyle w:val="libFootnotenumChar"/>
          <w:rtl/>
        </w:rPr>
        <w:t>(1)</w:t>
      </w:r>
      <w:r w:rsidRPr="0034022E">
        <w:rPr>
          <w:rtl/>
          <w:lang w:bidi="fa-IR"/>
        </w:rPr>
        <w:t xml:space="preserve"> تَصَارِيفُ الصِّفَاتِ ، وَحَارَ فِي مَلَكُوتِهِ عَمِيقَاتُ مَذَاهِبِ التَّفْكِيرِ ، وَانْقَطَعَ دُونَ الرُّسُوخِ فِي عِلْمِهِ جَوَامِعُ التَّفْسِيرِ ، وَحَالَ دُونَ غَيْبِهِ الْمَكْنُونِ </w:t>
      </w:r>
      <w:r w:rsidRPr="00FA6A79">
        <w:rPr>
          <w:rStyle w:val="libFootnotenumChar"/>
          <w:rtl/>
        </w:rPr>
        <w:t>(2)</w:t>
      </w:r>
      <w:r w:rsidRPr="0034022E">
        <w:rPr>
          <w:rtl/>
          <w:lang w:bidi="fa-IR"/>
        </w:rPr>
        <w:t xml:space="preserve"> حُجُبٌ مِنَ الْغُيُوبِ </w:t>
      </w:r>
      <w:r w:rsidRPr="00FA6A79">
        <w:rPr>
          <w:rStyle w:val="libFootnotenumChar"/>
          <w:rtl/>
        </w:rPr>
        <w:t>(3)</w:t>
      </w:r>
      <w:r w:rsidRPr="0034022E">
        <w:rPr>
          <w:rtl/>
          <w:lang w:bidi="fa-IR"/>
        </w:rPr>
        <w:t xml:space="preserve"> ، تَاهَتْ </w:t>
      </w:r>
      <w:r w:rsidRPr="00FA6A79">
        <w:rPr>
          <w:rStyle w:val="libFootnotenumChar"/>
          <w:rtl/>
        </w:rPr>
        <w:t>(4)</w:t>
      </w:r>
      <w:r w:rsidRPr="0034022E">
        <w:rPr>
          <w:rtl/>
          <w:lang w:bidi="fa-IR"/>
        </w:rPr>
        <w:t xml:space="preserve"> فِي أَدْنى أَدَانِيهَا </w:t>
      </w:r>
      <w:r w:rsidRPr="00FA6A79">
        <w:rPr>
          <w:rStyle w:val="libFootnotenumChar"/>
          <w:rtl/>
        </w:rPr>
        <w:t>(5)</w:t>
      </w:r>
      <w:r w:rsidRPr="0034022E">
        <w:rPr>
          <w:rtl/>
          <w:lang w:bidi="fa-IR"/>
        </w:rPr>
        <w:t xml:space="preserve"> طَامِحَاتُ </w:t>
      </w:r>
      <w:r w:rsidRPr="00FA6A79">
        <w:rPr>
          <w:rStyle w:val="libFootnotenumChar"/>
          <w:rtl/>
        </w:rPr>
        <w:t>(6)</w:t>
      </w:r>
      <w:r w:rsidRPr="0034022E">
        <w:rPr>
          <w:rtl/>
          <w:lang w:bidi="fa-IR"/>
        </w:rPr>
        <w:t xml:space="preserve"> الْعُقُولِ فِي لَطِيفَاتِ الْأُمُورِ</w:t>
      </w:r>
      <w:r w:rsidR="00FA30A4">
        <w:rPr>
          <w:rtl/>
          <w:lang w:bidi="fa-IR"/>
        </w:rPr>
        <w:t>.</w:t>
      </w:r>
    </w:p>
    <w:p w:rsidR="00091A42" w:rsidRPr="0034022E" w:rsidRDefault="00091A42" w:rsidP="00B72F8D">
      <w:pPr>
        <w:pStyle w:val="libNormal"/>
        <w:rPr>
          <w:rtl/>
          <w:lang w:bidi="fa-IR"/>
        </w:rPr>
      </w:pPr>
      <w:r w:rsidRPr="0034022E">
        <w:rPr>
          <w:rtl/>
          <w:lang w:bidi="fa-IR"/>
        </w:rPr>
        <w:t xml:space="preserve">فَتَبَارَكَ اللهُ </w:t>
      </w:r>
      <w:r w:rsidRPr="00FA6A79">
        <w:rPr>
          <w:rStyle w:val="libFootnotenumChar"/>
          <w:rtl/>
        </w:rPr>
        <w:t>(7)</w:t>
      </w:r>
      <w:r w:rsidRPr="0034022E">
        <w:rPr>
          <w:rtl/>
          <w:lang w:bidi="fa-IR"/>
        </w:rPr>
        <w:t xml:space="preserve"> الَّذِي لَايَبْلُغُهُ بُعْدُ الْهِمَمِ </w:t>
      </w:r>
      <w:r w:rsidRPr="00FA6A79">
        <w:rPr>
          <w:rStyle w:val="libFootnotenumChar"/>
          <w:rtl/>
        </w:rPr>
        <w:t>(8)</w:t>
      </w:r>
      <w:r w:rsidRPr="0034022E">
        <w:rPr>
          <w:rtl/>
          <w:lang w:bidi="fa-IR"/>
        </w:rPr>
        <w:t xml:space="preserve"> ، وَلَا يَنَالُهُ غَوْصُ الْفِطَنِ </w:t>
      </w:r>
      <w:r w:rsidRPr="00FA6A79">
        <w:rPr>
          <w:rStyle w:val="libFootnotenumChar"/>
          <w:rtl/>
        </w:rPr>
        <w:t>(9)</w:t>
      </w:r>
      <w:r w:rsidRPr="0034022E">
        <w:rPr>
          <w:rtl/>
          <w:lang w:bidi="fa-IR"/>
        </w:rPr>
        <w:t xml:space="preserve"> ، وَتَعَالَى </w:t>
      </w:r>
      <w:r w:rsidRPr="00FA6A79">
        <w:rPr>
          <w:rStyle w:val="libFootnotenumChar"/>
          <w:rtl/>
        </w:rPr>
        <w:t>(10)</w:t>
      </w:r>
      <w:r w:rsidRPr="0034022E">
        <w:rPr>
          <w:rtl/>
          <w:lang w:bidi="fa-IR"/>
        </w:rPr>
        <w:t xml:space="preserve"> الَّذِي لَيْسَ لَهُ وَقْتٌ مَعْدُودٌ ، وَلَا أَجَلٌ مَمْدُودٌ ، وَلَا نَعْتٌ مَحْدُودٌ ، سُبْحَانَ </w:t>
      </w:r>
      <w:r w:rsidRPr="00FA6A79">
        <w:rPr>
          <w:rStyle w:val="libFootnotenumChar"/>
          <w:rtl/>
        </w:rPr>
        <w:t>(11)</w:t>
      </w:r>
      <w:r w:rsidRPr="0034022E">
        <w:rPr>
          <w:rtl/>
          <w:lang w:bidi="fa-IR"/>
        </w:rPr>
        <w:t xml:space="preserve"> الَّذِي لَيْسَ لَهُ أَوَّلٌ </w:t>
      </w:r>
      <w:r w:rsidRPr="00FA6A79">
        <w:rPr>
          <w:rStyle w:val="libFootnotenumChar"/>
          <w:rtl/>
        </w:rPr>
        <w:t>(12)</w:t>
      </w:r>
      <w:r w:rsidRPr="0034022E">
        <w:rPr>
          <w:rtl/>
          <w:lang w:bidi="fa-IR"/>
        </w:rPr>
        <w:t xml:space="preserve"> مُبْتَدَأٌ ، وَلَا غَايَةٌ مُنْتَهىً ، وَلَا آخِرٌ يَفْنى</w:t>
      </w:r>
      <w:r w:rsidR="00FA30A4">
        <w:rPr>
          <w:rtl/>
          <w:lang w:bidi="fa-IR"/>
        </w:rPr>
        <w:t>.</w:t>
      </w:r>
    </w:p>
    <w:p w:rsidR="00091A42" w:rsidRPr="0034022E" w:rsidRDefault="00091A42" w:rsidP="00B72F8D">
      <w:pPr>
        <w:pStyle w:val="libNormal"/>
        <w:rPr>
          <w:rtl/>
          <w:lang w:bidi="fa-IR"/>
        </w:rPr>
      </w:pPr>
      <w:r w:rsidRPr="0034022E">
        <w:rPr>
          <w:rtl/>
          <w:lang w:bidi="fa-IR"/>
        </w:rPr>
        <w:t>سُبْحَانَهُ هُوَ كَمَا وَصَفَ نَفْسَهُ ، وَالْوَاصِفُونَ لَايَبْلُغُونَ نَعْتَهُ ، وَ</w:t>
      </w:r>
      <w:r>
        <w:rPr>
          <w:rFonts w:hint="cs"/>
          <w:rtl/>
          <w:lang w:bidi="fa-IR"/>
        </w:rPr>
        <w:t xml:space="preserve"> </w:t>
      </w:r>
      <w:r w:rsidRPr="00FA6A79">
        <w:rPr>
          <w:rStyle w:val="libFootnotenumChar"/>
          <w:rtl/>
        </w:rPr>
        <w:t>(13)</w:t>
      </w:r>
      <w:r w:rsidRPr="0034022E">
        <w:rPr>
          <w:rtl/>
          <w:lang w:bidi="fa-IR"/>
        </w:rPr>
        <w:t xml:space="preserve"> حَدَّ الْأَشْيَاءَ كُلَّهَا‌</w:t>
      </w:r>
    </w:p>
    <w:p w:rsidR="00091A42" w:rsidRDefault="00091A42" w:rsidP="001A34C5">
      <w:pPr>
        <w:pStyle w:val="libLine"/>
        <w:rPr>
          <w:rtl/>
          <w:lang w:bidi="fa-IR"/>
        </w:rPr>
      </w:pPr>
      <w:r w:rsidRPr="0034022E">
        <w:rPr>
          <w:rtl/>
          <w:lang w:bidi="fa-IR"/>
        </w:rPr>
        <w:t>__________________</w:t>
      </w:r>
    </w:p>
    <w:p w:rsidR="00091A42" w:rsidRPr="0034022E" w:rsidRDefault="00255A75" w:rsidP="00F120EB">
      <w:pPr>
        <w:pStyle w:val="libFootnote0"/>
        <w:rPr>
          <w:rtl/>
          <w:lang w:bidi="fa-IR"/>
        </w:rPr>
      </w:pPr>
      <w:r>
        <w:rPr>
          <w:rFonts w:hint="cs"/>
          <w:rtl/>
          <w:lang w:bidi="fa-IR"/>
        </w:rPr>
        <w:t>=</w:t>
      </w:r>
      <w:r w:rsidR="00091A42" w:rsidRPr="0034022E">
        <w:rPr>
          <w:rtl/>
          <w:lang w:bidi="fa-IR"/>
        </w:rPr>
        <w:t>ا</w:t>
      </w:r>
      <w:r>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620 ( حبر ) ؛ </w:t>
      </w:r>
      <w:r w:rsidR="00091A42" w:rsidRPr="00BF510C">
        <w:rPr>
          <w:rStyle w:val="libFootnoteBoldChar"/>
          <w:rtl/>
        </w:rPr>
        <w:t>شرح صدر المتألّهين</w:t>
      </w:r>
      <w:r w:rsidR="00091A42" w:rsidRPr="0034022E">
        <w:rPr>
          <w:rtl/>
          <w:lang w:bidi="fa-IR"/>
        </w:rPr>
        <w:t xml:space="preserve"> ، ص 333 ؛ </w:t>
      </w:r>
      <w:r w:rsidR="00091A42" w:rsidRPr="00BF510C">
        <w:rPr>
          <w:rStyle w:val="libFootnoteBoldChar"/>
          <w:rtl/>
        </w:rPr>
        <w:t>شرح المازندراني</w:t>
      </w:r>
      <w:r w:rsidR="00091A42" w:rsidRPr="0034022E">
        <w:rPr>
          <w:rtl/>
          <w:lang w:bidi="fa-IR"/>
        </w:rPr>
        <w:t xml:space="preserve"> ، ج 4 ، ص 171 ؛ </w:t>
      </w:r>
      <w:r w:rsidR="00091A42" w:rsidRPr="00BF510C">
        <w:rPr>
          <w:rStyle w:val="libFootnoteBoldChar"/>
          <w:rtl/>
        </w:rPr>
        <w:t>مرآة العقول</w:t>
      </w:r>
      <w:r w:rsidR="00091A42" w:rsidRPr="0034022E">
        <w:rPr>
          <w:rtl/>
          <w:lang w:bidi="fa-IR"/>
        </w:rPr>
        <w:t xml:space="preserve"> ، ج 2 ، ص 58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وحاشية « ج » وشرح صدر المتألّهين ومرآة العقول : « هنالك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المكنون » : المستور</w:t>
      </w:r>
      <w:r>
        <w:rPr>
          <w:rtl/>
          <w:lang w:bidi="fa-IR"/>
        </w:rPr>
        <w:t>.</w:t>
      </w:r>
      <w:r w:rsidR="00091A42" w:rsidRPr="0034022E">
        <w:rPr>
          <w:rtl/>
          <w:lang w:bidi="fa-IR"/>
        </w:rPr>
        <w:t xml:space="preserve"> يقال : كننتُ الشي‌ء ، أي سترته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2188 ( كنن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الغيب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تاهت » : من التَيْه ، بمعنى التحيّر</w:t>
      </w:r>
      <w:r>
        <w:rPr>
          <w:rtl/>
          <w:lang w:bidi="fa-IR"/>
        </w:rPr>
        <w:t>.</w:t>
      </w:r>
      <w:r w:rsidR="00091A42" w:rsidRPr="0034022E">
        <w:rPr>
          <w:rtl/>
          <w:lang w:bidi="fa-IR"/>
        </w:rPr>
        <w:t xml:space="preserve"> يقال : تاه في الأرض ، أي ذهب متحيّراً</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2229 ( تيه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الأداني » : جمع الدنيّ ، غير مهموز ، بمعنى القريب</w:t>
      </w:r>
      <w:r>
        <w:rPr>
          <w:rtl/>
          <w:lang w:bidi="fa-IR"/>
        </w:rPr>
        <w:t>.</w:t>
      </w:r>
      <w:r w:rsidR="00091A42" w:rsidRPr="0034022E">
        <w:rPr>
          <w:rtl/>
          <w:lang w:bidi="fa-IR"/>
        </w:rPr>
        <w:t xml:space="preserve"> والمهموز منه بمعنى الدون</w:t>
      </w:r>
      <w:r>
        <w:rPr>
          <w:rtl/>
          <w:lang w:bidi="fa-IR"/>
        </w:rPr>
        <w:t>.</w:t>
      </w:r>
      <w:r w:rsidR="00091A42" w:rsidRPr="0034022E">
        <w:rPr>
          <w:rtl/>
          <w:lang w:bidi="fa-IR"/>
        </w:rPr>
        <w:t xml:space="preserve"> ا</w:t>
      </w:r>
      <w:r w:rsidR="00255A75">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173 ؛ </w:t>
      </w:r>
      <w:r w:rsidR="00091A42" w:rsidRPr="00BF510C">
        <w:rPr>
          <w:rStyle w:val="libFootnoteBoldChar"/>
          <w:rtl/>
        </w:rPr>
        <w:t>الصحاح</w:t>
      </w:r>
      <w:r w:rsidR="00091A42" w:rsidRPr="0034022E">
        <w:rPr>
          <w:rtl/>
          <w:lang w:bidi="fa-IR"/>
        </w:rPr>
        <w:t xml:space="preserve"> ، ج 6 ، ص 2341 ( دنو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الطامحات » : جمع الطامح ، وهو كلّ مرتفع</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388 ( طمح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ج ، ف ، بح ، بر » وشرح المازندراني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بُعد الهِمَم » أي الهمم البعيدة ، وهو جمع الهمّة بمعنى العزم الجازم ، وبُعدها : تعلّقها بعليّات الا</w:t>
      </w:r>
      <w:r w:rsidR="00255A75">
        <w:rPr>
          <w:rFonts w:hint="cs"/>
          <w:rtl/>
          <w:lang w:bidi="fa-IR"/>
        </w:rPr>
        <w:t>ُ</w:t>
      </w:r>
      <w:r w:rsidR="00091A42" w:rsidRPr="0034022E">
        <w:rPr>
          <w:rtl/>
          <w:lang w:bidi="fa-IR"/>
        </w:rPr>
        <w:t>مور دون محقّراتها ، أي لا تبلغ النفوس ذوات الهمم البعيدة وإن اتّسعت في الطلب كنهَ حقيقته</w:t>
      </w:r>
      <w:r>
        <w:rPr>
          <w:rtl/>
          <w:lang w:bidi="fa-IR"/>
        </w:rPr>
        <w:t>.</w:t>
      </w:r>
      <w:r w:rsidR="00091A42" w:rsidRPr="0034022E">
        <w:rPr>
          <w:rtl/>
          <w:lang w:bidi="fa-IR"/>
        </w:rPr>
        <w:t xml:space="preserve"> ا</w:t>
      </w:r>
      <w:r w:rsidR="00255A75">
        <w:rPr>
          <w:rFonts w:hint="cs"/>
          <w:rtl/>
          <w:lang w:bidi="fa-IR"/>
        </w:rPr>
        <w:t>ُ</w:t>
      </w:r>
      <w:r w:rsidR="00091A42" w:rsidRPr="0034022E">
        <w:rPr>
          <w:rtl/>
          <w:lang w:bidi="fa-IR"/>
        </w:rPr>
        <w:t xml:space="preserve">نظر : </w:t>
      </w:r>
      <w:r w:rsidR="00091A42" w:rsidRPr="00BF510C">
        <w:rPr>
          <w:rStyle w:val="libFootnoteBoldChar"/>
          <w:rtl/>
        </w:rPr>
        <w:t>مجمع البحرين</w:t>
      </w:r>
      <w:r w:rsidR="00091A42" w:rsidRPr="0034022E">
        <w:rPr>
          <w:rtl/>
          <w:lang w:bidi="fa-IR"/>
        </w:rPr>
        <w:t xml:space="preserve"> ، ج 6 ، ص 188 ( همم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شرح المازندراني : « الفَطِنْ ، بفتح الفاء وكسر الطاء : الذكيّ المتوقّد ، وبالعكس : جمع الفِطْنَة ، وهي في اللغة : الفهم ، وعند العلماء : جودة الذهن المعدّة لاكتساب المطالب العليّة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6 ، ص 2177 ( فطن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شرح المازندراني والتوحيد :</w:t>
      </w:r>
      <w:r w:rsidR="00091A42">
        <w:rPr>
          <w:rtl/>
          <w:lang w:bidi="fa-IR"/>
        </w:rPr>
        <w:t xml:space="preserve"> +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ف ، بف » وحاشية « بح » والتوحيد : « وسبحان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بالرفع والتنوين معاً ، أو بالرفع فقط ؛ لأنّهم اختلفوا في صرفه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ب ، بس ، بح ، بف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عِنْدَ خَلْقِهِ </w:t>
      </w:r>
      <w:r w:rsidRPr="00FA6A79">
        <w:rPr>
          <w:rStyle w:val="libFootnotenumChar"/>
          <w:rtl/>
        </w:rPr>
        <w:t>(1)</w:t>
      </w:r>
      <w:r w:rsidRPr="0034022E">
        <w:rPr>
          <w:rtl/>
          <w:lang w:bidi="fa-IR"/>
        </w:rPr>
        <w:t xml:space="preserve"> ؛ إِبَانَةً لَهَا مِنْ شِبْهِهِ ، وَإِبَانَةً لَهُ مِنْ شِبْهِهَا ، فَلَمْ </w:t>
      </w:r>
      <w:r w:rsidRPr="00FA6A79">
        <w:rPr>
          <w:rStyle w:val="libFootnotenumChar"/>
          <w:rtl/>
        </w:rPr>
        <w:t>(2)</w:t>
      </w:r>
      <w:r w:rsidRPr="0034022E">
        <w:rPr>
          <w:rtl/>
          <w:lang w:bidi="fa-IR"/>
        </w:rPr>
        <w:t xml:space="preserve"> يَحْلُلْ فِيهَا ؛ فَيُقَالَ </w:t>
      </w:r>
      <w:r w:rsidRPr="00FA6A79">
        <w:rPr>
          <w:rStyle w:val="libFootnotenumChar"/>
          <w:rtl/>
        </w:rPr>
        <w:t>(3)</w:t>
      </w:r>
      <w:r w:rsidRPr="0034022E">
        <w:rPr>
          <w:rtl/>
          <w:lang w:bidi="fa-IR"/>
        </w:rPr>
        <w:t xml:space="preserve"> : هُوَ فِيهَا كَائِنٌ ، وَلَمْ يَنْأَ </w:t>
      </w:r>
      <w:r w:rsidRPr="00FA6A79">
        <w:rPr>
          <w:rStyle w:val="libFootnotenumChar"/>
          <w:rtl/>
        </w:rPr>
        <w:t>(4)</w:t>
      </w:r>
      <w:r w:rsidRPr="0034022E">
        <w:rPr>
          <w:rtl/>
          <w:lang w:bidi="fa-IR"/>
        </w:rPr>
        <w:t xml:space="preserve"> عَنْهَا ؛ فَيُقَالَ : هُوَ مِنْهَا </w:t>
      </w:r>
      <w:r w:rsidRPr="00FA6A79">
        <w:rPr>
          <w:rStyle w:val="libFootnotenumChar"/>
          <w:rtl/>
        </w:rPr>
        <w:t>(5)</w:t>
      </w:r>
      <w:r w:rsidRPr="0034022E">
        <w:rPr>
          <w:rtl/>
          <w:lang w:bidi="fa-IR"/>
        </w:rPr>
        <w:t xml:space="preserve"> بَائِنٌ ، وَلَمْ يَخْلُ مِنْهَا ؛ فَيُقَالَ لَهُ : أَيْنَ </w:t>
      </w:r>
      <w:r w:rsidRPr="00FA6A79">
        <w:rPr>
          <w:rStyle w:val="libFootnotenumChar"/>
          <w:rtl/>
        </w:rPr>
        <w:t>(6)</w:t>
      </w:r>
      <w:r w:rsidRPr="0034022E">
        <w:rPr>
          <w:rtl/>
          <w:lang w:bidi="fa-IR"/>
        </w:rPr>
        <w:t xml:space="preserve"> ، لكِنَّهُ سُبْحَانَهُ أَحَاطَ بِهَا عِلْمُهُ ، وَأَتْقَنَهَا صُنْعُهُ ، وَأَحْصَاهَا حِفْظُهُ ، لَمْ يَعْزُبْ </w:t>
      </w:r>
      <w:r w:rsidRPr="00FA6A79">
        <w:rPr>
          <w:rStyle w:val="libFootnotenumChar"/>
          <w:rtl/>
        </w:rPr>
        <w:t>(7)</w:t>
      </w:r>
      <w:r w:rsidRPr="0034022E">
        <w:rPr>
          <w:rtl/>
          <w:lang w:bidi="fa-IR"/>
        </w:rPr>
        <w:t xml:space="preserve"> عَنْهُ خَفِيَّاتُ غُيُوبِ الْهَوَاءِ </w:t>
      </w:r>
      <w:r w:rsidRPr="00FA6A79">
        <w:rPr>
          <w:rStyle w:val="libFootnotenumChar"/>
          <w:rtl/>
        </w:rPr>
        <w:t>(8)</w:t>
      </w:r>
      <w:r w:rsidRPr="0034022E">
        <w:rPr>
          <w:rtl/>
          <w:lang w:bidi="fa-IR"/>
        </w:rPr>
        <w:t xml:space="preserve"> ، وَلَا غَوَامِضُ مَكْنُونِ ظُلَمِ الدُّجى </w:t>
      </w:r>
      <w:r w:rsidRPr="00FA6A79">
        <w:rPr>
          <w:rStyle w:val="libFootnotenumChar"/>
          <w:rtl/>
        </w:rPr>
        <w:t>(9)</w:t>
      </w:r>
      <w:r w:rsidRPr="0034022E">
        <w:rPr>
          <w:rtl/>
          <w:lang w:bidi="fa-IR"/>
        </w:rPr>
        <w:t xml:space="preserve"> ، وَلَا مَا فِي السَّمَاوَاتِ الْعُلى إِلَى الْأَرَضِينَ </w:t>
      </w:r>
      <w:r w:rsidRPr="00FA6A79">
        <w:rPr>
          <w:rStyle w:val="libFootnotenumChar"/>
          <w:rtl/>
        </w:rPr>
        <w:t>(10)</w:t>
      </w:r>
      <w:r w:rsidRPr="0034022E">
        <w:rPr>
          <w:rtl/>
          <w:lang w:bidi="fa-IR"/>
        </w:rPr>
        <w:t xml:space="preserve"> السُّفْلى ، لِكُلِّ شَيْ‌ءٍ مِنْهَا حَافِظٌ وَرَقِيبٌ ، وَكُلُّ شَيْ‌ءٍ مِنْهَا بِشَيْ‌ءٍ مُحِيطٌ ، وَالْمُحِيطُ </w:t>
      </w:r>
      <w:r w:rsidRPr="00FA6A79">
        <w:rPr>
          <w:rStyle w:val="libFootnotenumChar"/>
          <w:rtl/>
        </w:rPr>
        <w:t>(11)</w:t>
      </w:r>
      <w:r w:rsidRPr="0034022E">
        <w:rPr>
          <w:rtl/>
          <w:lang w:bidi="fa-IR"/>
        </w:rPr>
        <w:t xml:space="preserve"> بِمَا أَحَاطَ مِنْهَا الْوَاحِدُ الْأَحَدُ الصَّمَدُ ، الَّذِي لَايُغَيِّرُهُ </w:t>
      </w:r>
      <w:r w:rsidRPr="00FA6A79">
        <w:rPr>
          <w:rStyle w:val="libFootnotenumChar"/>
          <w:rtl/>
        </w:rPr>
        <w:t>(12)</w:t>
      </w:r>
      <w:r w:rsidRPr="0034022E">
        <w:rPr>
          <w:rtl/>
          <w:lang w:bidi="fa-IR"/>
        </w:rPr>
        <w:t xml:space="preserve"> صُرُوفُ الْأَزْمَانِ ، وَلَا يَتَكَأَّدُهُ </w:t>
      </w:r>
      <w:r w:rsidRPr="00FA6A79">
        <w:rPr>
          <w:rStyle w:val="libFootnotenumChar"/>
          <w:rtl/>
        </w:rPr>
        <w:t>(13)</w:t>
      </w:r>
      <w:r w:rsidRPr="0034022E">
        <w:rPr>
          <w:rtl/>
          <w:lang w:bidi="fa-IR"/>
        </w:rPr>
        <w:t xml:space="preserve"> صُنْعُ شَيْ‌ءٍ </w:t>
      </w:r>
      <w:r w:rsidRPr="00FA6A79">
        <w:rPr>
          <w:rStyle w:val="libFootnotenumChar"/>
          <w:rtl/>
        </w:rPr>
        <w:t>(14)</w:t>
      </w:r>
      <w:r w:rsidRPr="0034022E">
        <w:rPr>
          <w:rtl/>
          <w:lang w:bidi="fa-IR"/>
        </w:rPr>
        <w:t xml:space="preserve"> كَانَ ، إِنَّمَا قَالَ لِمَا شَاءَ </w:t>
      </w:r>
      <w:r w:rsidRPr="00FA6A79">
        <w:rPr>
          <w:rStyle w:val="libFootnotenumChar"/>
          <w:rtl/>
        </w:rPr>
        <w:t>(15)</w:t>
      </w:r>
      <w:r w:rsidRPr="0034022E">
        <w:rPr>
          <w:rtl/>
          <w:lang w:bidi="fa-IR"/>
        </w:rPr>
        <w:t xml:space="preserve"> : « كُنْ » فَكَانَ</w:t>
      </w:r>
      <w:r w:rsidR="00FA30A4">
        <w:rPr>
          <w:rtl/>
          <w:lang w:bidi="fa-IR"/>
        </w:rPr>
        <w:t>.</w:t>
      </w:r>
    </w:p>
    <w:p w:rsidR="00091A42" w:rsidRPr="0034022E" w:rsidRDefault="00091A42" w:rsidP="00B72F8D">
      <w:pPr>
        <w:pStyle w:val="libNormal"/>
        <w:rPr>
          <w:rtl/>
          <w:lang w:bidi="fa-IR"/>
        </w:rPr>
      </w:pPr>
      <w:r w:rsidRPr="0034022E">
        <w:rPr>
          <w:rtl/>
          <w:lang w:bidi="fa-IR"/>
        </w:rPr>
        <w:t xml:space="preserve">ابْتَدَعَ مَا خَلَقَ بِلَا مِثَالٍ سَبَقَ ، وَلَا تَعَبٍ وَلَا نَصَبٍ </w:t>
      </w:r>
      <w:r w:rsidRPr="00FA6A79">
        <w:rPr>
          <w:rStyle w:val="libFootnotenumChar"/>
          <w:rtl/>
        </w:rPr>
        <w:t>(16)</w:t>
      </w:r>
      <w:r w:rsidRPr="0034022E">
        <w:rPr>
          <w:rtl/>
          <w:lang w:bidi="fa-IR"/>
        </w:rPr>
        <w:t xml:space="preserve"> ، وَكُلُّ صَانِعِ شَيْ‌ءٍ فَمِنْ شَيْ‌ءٍ‌</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w:t>
      </w:r>
      <w:r w:rsidR="00091A42">
        <w:rPr>
          <w:rtl/>
          <w:lang w:bidi="fa-IR"/>
        </w:rPr>
        <w:t xml:space="preserve"> + </w:t>
      </w:r>
      <w:r w:rsidR="00091A42" w:rsidRPr="0034022E">
        <w:rPr>
          <w:rtl/>
          <w:lang w:bidi="fa-IR"/>
        </w:rPr>
        <w:t>« إيّاها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 والوافي والتوحيد</w:t>
      </w:r>
      <w:r>
        <w:rPr>
          <w:rtl/>
          <w:lang w:bidi="fa-IR"/>
        </w:rPr>
        <w:t>.</w:t>
      </w:r>
      <w:r w:rsidR="00091A42" w:rsidRPr="0034022E">
        <w:rPr>
          <w:rtl/>
          <w:lang w:bidi="fa-IR"/>
        </w:rPr>
        <w:t xml:space="preserve"> وفي المطبوع : « لم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لم ينأ » أي لم يبعد ، من النأي بمعنى البُعد</w:t>
      </w:r>
      <w:r>
        <w:rPr>
          <w:rtl/>
          <w:lang w:bidi="fa-IR"/>
        </w:rPr>
        <w:t>.</w:t>
      </w:r>
      <w:r w:rsidR="00091A42" w:rsidRPr="0034022E">
        <w:rPr>
          <w:rtl/>
          <w:lang w:bidi="fa-IR"/>
        </w:rPr>
        <w:t xml:space="preserve"> ا</w:t>
      </w:r>
      <w:r w:rsidR="0036198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2499 ( نأى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شرح صدر المتألّهين : « عنها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أيْن » بالفتح ، أي يسأل : أين هو</w:t>
      </w:r>
      <w:r w:rsidR="00091A42">
        <w:rPr>
          <w:rtl/>
          <w:lang w:bidi="fa-IR"/>
        </w:rPr>
        <w:t>؟</w:t>
      </w:r>
      <w:r w:rsidR="00091A42" w:rsidRPr="0034022E">
        <w:rPr>
          <w:rtl/>
          <w:lang w:bidi="fa-IR"/>
        </w:rPr>
        <w:t xml:space="preserve"> أو « أينٌ » بالتنوين ، أي يقال : له مكان ، أو يقال : إنّه أينٌ ومكان للأشياء</w:t>
      </w:r>
      <w:r>
        <w:rPr>
          <w:rtl/>
          <w:lang w:bidi="fa-IR"/>
        </w:rPr>
        <w:t>.</w:t>
      </w:r>
      <w:r w:rsidR="00091A42" w:rsidRPr="0034022E">
        <w:rPr>
          <w:rtl/>
          <w:lang w:bidi="fa-IR"/>
        </w:rPr>
        <w:t xml:space="preserve"> ا</w:t>
      </w:r>
      <w:r w:rsidR="00361987">
        <w:rPr>
          <w:rFonts w:hint="cs"/>
          <w:rtl/>
          <w:lang w:bidi="fa-IR"/>
        </w:rPr>
        <w:t>ُ</w:t>
      </w:r>
      <w:r w:rsidR="00361987">
        <w:rPr>
          <w:rtl/>
          <w:lang w:bidi="fa-IR"/>
        </w:rPr>
        <w:t>نظر</w:t>
      </w:r>
      <w:r w:rsidR="00091A42" w:rsidRPr="0034022E">
        <w:rPr>
          <w:rtl/>
          <w:lang w:bidi="fa-IR"/>
        </w:rPr>
        <w:t xml:space="preserve">: </w:t>
      </w:r>
      <w:r w:rsidR="00091A42" w:rsidRPr="00BF510C">
        <w:rPr>
          <w:rStyle w:val="libFootnoteBoldChar"/>
          <w:rtl/>
        </w:rPr>
        <w:t>شرح صدر المتألّهين</w:t>
      </w:r>
      <w:r w:rsidR="00091A42" w:rsidRPr="0034022E">
        <w:rPr>
          <w:rtl/>
          <w:lang w:bidi="fa-IR"/>
        </w:rPr>
        <w:t xml:space="preserve"> ، ص 336 ؛ </w:t>
      </w:r>
      <w:r w:rsidR="00091A42" w:rsidRPr="00BF510C">
        <w:rPr>
          <w:rStyle w:val="libFootnoteBoldChar"/>
          <w:rtl/>
        </w:rPr>
        <w:t>مرآة العقول</w:t>
      </w:r>
      <w:r w:rsidR="00091A42" w:rsidRPr="0034022E">
        <w:rPr>
          <w:rtl/>
          <w:lang w:bidi="fa-IR"/>
        </w:rPr>
        <w:t xml:space="preserve"> ، ج 2 ، ص 87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لم يعزب » أي لم يبعد ولم يغب</w:t>
      </w:r>
      <w:r>
        <w:rPr>
          <w:rtl/>
          <w:lang w:bidi="fa-IR"/>
        </w:rPr>
        <w:t>.</w:t>
      </w:r>
      <w:r w:rsidR="00091A42" w:rsidRPr="0034022E">
        <w:rPr>
          <w:rtl/>
          <w:lang w:bidi="fa-IR"/>
        </w:rPr>
        <w:t xml:space="preserve"> ا</w:t>
      </w:r>
      <w:r w:rsidR="0036198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181 ( عزب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 الهوى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الدُجى » بمعنى الظلمة مصدراً ، أو جمع دُجْيَة ، وهي الظلمة</w:t>
      </w:r>
      <w:r>
        <w:rPr>
          <w:rtl/>
          <w:lang w:bidi="fa-IR"/>
        </w:rPr>
        <w:t>.</w:t>
      </w:r>
      <w:r w:rsidR="00091A42" w:rsidRPr="0034022E">
        <w:rPr>
          <w:rtl/>
          <w:lang w:bidi="fa-IR"/>
        </w:rPr>
        <w:t xml:space="preserve"> ا</w:t>
      </w:r>
      <w:r w:rsidR="00361987">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14 ، ص 249 ( دجا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 والأرضين » بدل « إلى الأرضين »</w:t>
      </w:r>
      <w:r>
        <w:rPr>
          <w:rtl/>
          <w:lang w:bidi="fa-IR"/>
        </w:rPr>
        <w:t>.</w:t>
      </w:r>
    </w:p>
    <w:p w:rsidR="00091A42" w:rsidRPr="0034022E" w:rsidRDefault="00FA30A4" w:rsidP="008A4C05">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المحيط ، مبتدأ </w:t>
      </w:r>
      <w:r w:rsidR="00091A42">
        <w:rPr>
          <w:rtl/>
          <w:lang w:bidi="fa-IR"/>
        </w:rPr>
        <w:t>و «</w:t>
      </w:r>
      <w:r w:rsidR="00091A42" w:rsidRPr="0034022E">
        <w:rPr>
          <w:rtl/>
          <w:lang w:bidi="fa-IR"/>
        </w:rPr>
        <w:t xml:space="preserve"> الواحد » خبر ، يعني المحيط علماً وحفظاً بما أحاط</w:t>
      </w:r>
      <w:r w:rsidR="00091A42">
        <w:rPr>
          <w:rtl/>
          <w:lang w:bidi="fa-IR"/>
        </w:rPr>
        <w:t xml:space="preserve"> </w:t>
      </w:r>
      <w:r>
        <w:rPr>
          <w:rtl/>
          <w:lang w:bidi="fa-IR"/>
        </w:rPr>
        <w:t>...</w:t>
      </w:r>
      <w:r w:rsidR="00091A42" w:rsidRPr="0034022E">
        <w:rPr>
          <w:rtl/>
          <w:lang w:bidi="fa-IR"/>
        </w:rPr>
        <w:t xml:space="preserve"> هو الواحد</w:t>
      </w:r>
      <w:r w:rsidR="005B214A">
        <w:rPr>
          <w:rFonts w:hint="cs"/>
          <w:rtl/>
          <w:lang w:bidi="fa-IR"/>
        </w:rPr>
        <w:t xml:space="preserve"> </w:t>
      </w:r>
      <w:r w:rsidR="00091A42" w:rsidRPr="0034022E">
        <w:rPr>
          <w:rtl/>
          <w:lang w:bidi="fa-IR"/>
        </w:rPr>
        <w:t>الأحد الصمد »</w:t>
      </w:r>
      <w:r>
        <w:rPr>
          <w:rtl/>
          <w:lang w:bidi="fa-IR"/>
        </w:rPr>
        <w:t>.</w:t>
      </w:r>
      <w:r w:rsidR="008A4C05">
        <w:rPr>
          <w:rFonts w:hint="cs"/>
          <w:rtl/>
          <w:lang w:bidi="fa-IR"/>
        </w:rPr>
        <w:t xml:space="preserve">                                             </w:t>
      </w:r>
      <w:r>
        <w:rPr>
          <w:rtl/>
          <w:lang w:bidi="fa-IR"/>
        </w:rPr>
        <w:t>(12) .</w:t>
      </w:r>
      <w:r w:rsidR="00091A42" w:rsidRPr="0034022E">
        <w:rPr>
          <w:rtl/>
          <w:lang w:bidi="fa-IR"/>
        </w:rPr>
        <w:t xml:space="preserve"> في التوحيد : « لم تغيّره »</w:t>
      </w:r>
      <w:r>
        <w:rPr>
          <w:rtl/>
          <w:lang w:bidi="fa-IR"/>
        </w:rPr>
        <w:t>.</w:t>
      </w:r>
    </w:p>
    <w:p w:rsidR="00091A42" w:rsidRPr="0034022E" w:rsidRDefault="00FA30A4" w:rsidP="008A4C05">
      <w:pPr>
        <w:pStyle w:val="libFootnote0"/>
        <w:rPr>
          <w:rtl/>
          <w:lang w:bidi="fa-IR"/>
        </w:rPr>
      </w:pPr>
      <w:r>
        <w:rPr>
          <w:rtl/>
          <w:lang w:bidi="fa-IR"/>
        </w:rPr>
        <w:t>(13) .</w:t>
      </w:r>
      <w:r w:rsidR="00091A42" w:rsidRPr="0034022E">
        <w:rPr>
          <w:rtl/>
          <w:lang w:bidi="fa-IR"/>
        </w:rPr>
        <w:t xml:space="preserve"> في حاشية « ض ، بر » : « لم يتكأّده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لا يتكأّده » أي لايثقله ولا يشقّ عليه</w:t>
      </w:r>
      <w:r>
        <w:rPr>
          <w:rtl/>
          <w:lang w:bidi="fa-IR"/>
        </w:rPr>
        <w:t>.</w:t>
      </w:r>
      <w:r w:rsidR="00091A42" w:rsidRPr="0034022E">
        <w:rPr>
          <w:rtl/>
          <w:lang w:bidi="fa-IR"/>
        </w:rPr>
        <w:t xml:space="preserve"> ا</w:t>
      </w:r>
      <w:r w:rsidR="005B214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529 ( كأد )</w:t>
      </w:r>
      <w:r>
        <w:rPr>
          <w:rtl/>
          <w:lang w:bidi="fa-IR"/>
        </w:rPr>
        <w:t>.</w:t>
      </w:r>
      <w:r w:rsidR="008A4C05">
        <w:rPr>
          <w:rFonts w:hint="cs"/>
          <w:rtl/>
          <w:lang w:bidi="fa-IR"/>
        </w:rPr>
        <w:t xml:space="preserve">                                       </w:t>
      </w:r>
      <w:r>
        <w:rPr>
          <w:rtl/>
          <w:lang w:bidi="fa-IR"/>
        </w:rPr>
        <w:t>(14) .</w:t>
      </w:r>
      <w:r w:rsidR="00091A42" w:rsidRPr="0034022E">
        <w:rPr>
          <w:rtl/>
          <w:lang w:bidi="fa-IR"/>
        </w:rPr>
        <w:t xml:space="preserve"> في « ج ، ض » : « صنع كلّ شي‌ء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في حاشية « ف » :</w:t>
      </w:r>
      <w:r w:rsidR="00091A42">
        <w:rPr>
          <w:rtl/>
          <w:lang w:bidi="fa-IR"/>
        </w:rPr>
        <w:t xml:space="preserve"> + </w:t>
      </w:r>
      <w:r w:rsidR="00091A42" w:rsidRPr="0034022E">
        <w:rPr>
          <w:rtl/>
          <w:lang w:bidi="fa-IR"/>
        </w:rPr>
        <w:t>« أن يقول »</w:t>
      </w:r>
      <w:r>
        <w:rPr>
          <w:rtl/>
          <w:lang w:bidi="fa-IR"/>
        </w:rPr>
        <w:t>.</w:t>
      </w:r>
      <w:r w:rsidR="00091A42" w:rsidRPr="0034022E">
        <w:rPr>
          <w:rtl/>
          <w:lang w:bidi="fa-IR"/>
        </w:rPr>
        <w:t xml:space="preserve"> وفي التوحيد :</w:t>
      </w:r>
      <w:r w:rsidR="00091A42">
        <w:rPr>
          <w:rtl/>
          <w:lang w:bidi="fa-IR"/>
        </w:rPr>
        <w:t xml:space="preserve"> + </w:t>
      </w:r>
      <w:r w:rsidR="00091A42" w:rsidRPr="0034022E">
        <w:rPr>
          <w:rtl/>
          <w:lang w:bidi="fa-IR"/>
        </w:rPr>
        <w:t>« أن يكون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 النَصَب » </w:t>
      </w:r>
      <w:r w:rsidR="00091A42">
        <w:rPr>
          <w:rtl/>
          <w:lang w:bidi="fa-IR"/>
        </w:rPr>
        <w:t>و «</w:t>
      </w:r>
      <w:r w:rsidR="00091A42" w:rsidRPr="0034022E">
        <w:rPr>
          <w:rtl/>
          <w:lang w:bidi="fa-IR"/>
        </w:rPr>
        <w:t xml:space="preserve"> التَعَب » بمعنى واحد ، وهو الكلال والإعياء ، فالعطف للتفسير والتأكيد</w:t>
      </w:r>
      <w:r>
        <w:rPr>
          <w:rtl/>
          <w:lang w:bidi="fa-IR"/>
        </w:rPr>
        <w:t>.</w:t>
      </w:r>
      <w:r w:rsidR="00091A42" w:rsidRPr="0034022E">
        <w:rPr>
          <w:rtl/>
          <w:lang w:bidi="fa-IR"/>
        </w:rPr>
        <w:t xml:space="preserve"> ا</w:t>
      </w:r>
      <w:r w:rsidR="005B214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91 </w:t>
      </w:r>
      <w:r w:rsidR="00091A42">
        <w:rPr>
          <w:rtl/>
          <w:lang w:bidi="fa-IR"/>
        </w:rPr>
        <w:t>و 2</w:t>
      </w:r>
      <w:r w:rsidR="00091A42" w:rsidRPr="0034022E">
        <w:rPr>
          <w:rtl/>
          <w:lang w:bidi="fa-IR"/>
        </w:rPr>
        <w:t>25 ( تعب ) و</w:t>
      </w:r>
      <w:r w:rsidR="00091A42">
        <w:rPr>
          <w:rFonts w:hint="cs"/>
          <w:rtl/>
          <w:lang w:bidi="fa-IR"/>
        </w:rPr>
        <w:t xml:space="preserve"> </w:t>
      </w:r>
      <w:r w:rsidR="00091A42" w:rsidRPr="0034022E">
        <w:rPr>
          <w:rtl/>
          <w:lang w:bidi="fa-IR"/>
        </w:rPr>
        <w:t>( نصب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صَنَعَ ، وَاللهُ لَامِنْ شَيْ‌ءٍ صَنَعَ مَا خَلَقَ ، وَكُلُّ عَالِمٍ فَمِنْ بَعْدِ جَهْلٍ تَعَلَّمَ </w:t>
      </w:r>
      <w:r w:rsidRPr="00FA6A79">
        <w:rPr>
          <w:rStyle w:val="libFootnotenumChar"/>
          <w:rtl/>
        </w:rPr>
        <w:t>(1)</w:t>
      </w:r>
      <w:r w:rsidRPr="0034022E">
        <w:rPr>
          <w:rtl/>
          <w:lang w:bidi="fa-IR"/>
        </w:rPr>
        <w:t xml:space="preserve"> ، وَاللهُ لَمْ يَجْهَلْ وَلَمْ يَتَعَلَّمْ ، أَحَاطَ بِالْأَشْيَاءِ عِلْماً قَبْلَ كَوْنِهَا ، فَلَمْ يَزْدَدْ بِكَوْنِهَا عِلْماً ، عِلْمُهُ بِهَا قَبْلَ أَنْ يُكَوِّنَهَا كَعِلْمِهِ </w:t>
      </w:r>
      <w:r w:rsidRPr="00FA6A79">
        <w:rPr>
          <w:rStyle w:val="libFootnotenumChar"/>
          <w:rtl/>
        </w:rPr>
        <w:t>(2)</w:t>
      </w:r>
      <w:r w:rsidRPr="0034022E">
        <w:rPr>
          <w:rtl/>
          <w:lang w:bidi="fa-IR"/>
        </w:rPr>
        <w:t xml:space="preserve"> بَعْدَ تَكْوِينِهَا ، لَمْ يُكَوِّنْهَا لِتَشْدِيدِ سُلْطَانٍ ، وَلَا خَوْفٍ مِنْ زَوَالٍ وَلَا نُقْصَانٍ ، وَلَا اسْتِعَانَةٍ عَلى ضِدٍّ مُنَاوٍ </w:t>
      </w:r>
      <w:r w:rsidRPr="00FA6A79">
        <w:rPr>
          <w:rStyle w:val="libFootnotenumChar"/>
          <w:rtl/>
        </w:rPr>
        <w:t>(3)</w:t>
      </w:r>
      <w:r w:rsidRPr="0034022E">
        <w:rPr>
          <w:rtl/>
          <w:lang w:bidi="fa-IR"/>
        </w:rPr>
        <w:t xml:space="preserve"> ، وَلَا نِدٍّ مُكَاثِرٍ </w:t>
      </w:r>
      <w:r w:rsidRPr="00FA6A79">
        <w:rPr>
          <w:rStyle w:val="libFootnotenumChar"/>
          <w:rtl/>
        </w:rPr>
        <w:t>(4)</w:t>
      </w:r>
      <w:r w:rsidRPr="0034022E">
        <w:rPr>
          <w:rtl/>
          <w:lang w:bidi="fa-IR"/>
        </w:rPr>
        <w:t xml:space="preserve"> ، وَلَا شَرِيكٍ مُكَابِرٍ </w:t>
      </w:r>
      <w:r w:rsidRPr="00FA6A79">
        <w:rPr>
          <w:rStyle w:val="libFootnotenumChar"/>
          <w:rtl/>
        </w:rPr>
        <w:t>(5)</w:t>
      </w:r>
      <w:r w:rsidRPr="0034022E">
        <w:rPr>
          <w:rtl/>
          <w:lang w:bidi="fa-IR"/>
        </w:rPr>
        <w:t xml:space="preserve"> ، لكِنْ خَلَائِقُ مَرْبُوبُونَ ، وَعِبَادٌ دَاخِرُونَ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 xml:space="preserve">فَسُبْحَانَ الَّذِي لَايَؤُودُهُ </w:t>
      </w:r>
      <w:r w:rsidRPr="00FA6A79">
        <w:rPr>
          <w:rStyle w:val="libFootnotenumChar"/>
          <w:rtl/>
        </w:rPr>
        <w:t>(7)</w:t>
      </w:r>
      <w:r w:rsidRPr="0034022E">
        <w:rPr>
          <w:rtl/>
          <w:lang w:bidi="fa-IR"/>
        </w:rPr>
        <w:t xml:space="preserve"> خَلْقُ مَا ابْتَدَأَ ، وَلَا تَدْبِيرُ مَا بَرَأَ ، وَلَا مِنْ عَجْزٍ </w:t>
      </w:r>
      <w:r w:rsidRPr="00FA6A79">
        <w:rPr>
          <w:rStyle w:val="libFootnotenumChar"/>
          <w:rtl/>
        </w:rPr>
        <w:t>(8)</w:t>
      </w:r>
      <w:r w:rsidRPr="0034022E">
        <w:rPr>
          <w:rtl/>
          <w:lang w:bidi="fa-IR"/>
        </w:rPr>
        <w:t xml:space="preserve"> وَلَا مِنْ </w:t>
      </w:r>
      <w:r w:rsidRPr="00FA6A79">
        <w:rPr>
          <w:rStyle w:val="libFootnotenumChar"/>
          <w:rtl/>
        </w:rPr>
        <w:t>(9)</w:t>
      </w:r>
      <w:r w:rsidRPr="0034022E">
        <w:rPr>
          <w:rtl/>
          <w:lang w:bidi="fa-IR"/>
        </w:rPr>
        <w:t xml:space="preserve"> فَتْرَةٍ بِمَا خَلَقَ اكْتَفى ، عَلِمَ مَا خَلَقَ ، وَخَلَقَ مَا عَلِمَ </w:t>
      </w:r>
      <w:r w:rsidRPr="00FA6A79">
        <w:rPr>
          <w:rStyle w:val="libFootnotenumChar"/>
          <w:rtl/>
        </w:rPr>
        <w:t>(10)</w:t>
      </w:r>
      <w:r w:rsidRPr="0034022E">
        <w:rPr>
          <w:rtl/>
          <w:lang w:bidi="fa-IR"/>
        </w:rPr>
        <w:t xml:space="preserve"> ، لَابِالتَّفْكِيرِ فِي عِلْمٍ </w:t>
      </w:r>
      <w:r w:rsidRPr="00FA6A79">
        <w:rPr>
          <w:rStyle w:val="libFootnotenumChar"/>
          <w:rtl/>
        </w:rPr>
        <w:t>(11)</w:t>
      </w:r>
      <w:r w:rsidRPr="0034022E">
        <w:rPr>
          <w:rtl/>
          <w:lang w:bidi="fa-IR"/>
        </w:rPr>
        <w:t xml:space="preserve"> حَادِثٍ أَصَابَ مَا خَلَقَ ، وَلَا شُبْهَةٍ دَخَلَتْ عَلَيْهِ فِيمَا لَمْ يَخْلُقْ ، لكِنْ قَضَاءٌ مُبْرَمٌ ، وَعِلْمٌ‌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وشرح صدر المتألّهين : « يعلم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بر » وحاشية « ج » وشرح صدر المتألّهين :</w:t>
      </w:r>
      <w:r w:rsidR="00091A42">
        <w:rPr>
          <w:rtl/>
          <w:lang w:bidi="fa-IR"/>
        </w:rPr>
        <w:t xml:space="preserve"> + </w:t>
      </w:r>
      <w:r w:rsidR="00091A42" w:rsidRPr="0034022E">
        <w:rPr>
          <w:rtl/>
          <w:lang w:bidi="fa-IR"/>
        </w:rPr>
        <w:t>« بها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وشرح صدر المتألّهين ومرآة العقول : « مناف »</w:t>
      </w:r>
      <w:r>
        <w:rPr>
          <w:rtl/>
          <w:lang w:bidi="fa-IR"/>
        </w:rPr>
        <w:t>.</w:t>
      </w:r>
      <w:r w:rsidR="00091A42" w:rsidRPr="0034022E">
        <w:rPr>
          <w:rtl/>
          <w:lang w:bidi="fa-IR"/>
        </w:rPr>
        <w:t xml:space="preserve"> وفي هامش شرح صدر المتألهين : « منا وخ ل » ولكن يبدو من شرح المصنّف لكلمة « ناوٍ » أنّ ما في الهامش كان في المتن</w:t>
      </w:r>
      <w:r>
        <w:rPr>
          <w:rtl/>
          <w:lang w:bidi="fa-IR"/>
        </w:rPr>
        <w:t>.</w:t>
      </w:r>
      <w:r w:rsidR="00091A42" w:rsidRPr="0034022E">
        <w:rPr>
          <w:rtl/>
          <w:lang w:bidi="fa-IR"/>
        </w:rPr>
        <w:t xml:space="preserve"> وفي حاشية « بح » : « منافق »</w:t>
      </w:r>
      <w:r>
        <w:rPr>
          <w:rtl/>
          <w:lang w:bidi="fa-IR"/>
        </w:rPr>
        <w:t>.</w:t>
      </w:r>
      <w:r w:rsidR="00091A42" w:rsidRPr="0034022E">
        <w:rPr>
          <w:rtl/>
          <w:lang w:bidi="fa-IR"/>
        </w:rPr>
        <w:t xml:space="preserve"> وفي حاشية « ف » والتوحيد : « مثاور »</w:t>
      </w:r>
      <w:r>
        <w:rPr>
          <w:rtl/>
          <w:lang w:bidi="fa-IR"/>
        </w:rPr>
        <w:t>.</w:t>
      </w:r>
      <w:r w:rsidR="00091A42" w:rsidRPr="0034022E">
        <w:rPr>
          <w:rtl/>
          <w:lang w:bidi="fa-IR"/>
        </w:rPr>
        <w:t xml:space="preserve"> وقوله : « مناو » أي معادٍ ، من ناواه ، بمعنى عاداه</w:t>
      </w:r>
      <w:r>
        <w:rPr>
          <w:rtl/>
          <w:lang w:bidi="fa-IR"/>
        </w:rPr>
        <w:t>.</w:t>
      </w:r>
      <w:r w:rsidR="00091A42" w:rsidRPr="0034022E">
        <w:rPr>
          <w:rtl/>
          <w:lang w:bidi="fa-IR"/>
        </w:rPr>
        <w:t xml:space="preserve"> وربّما يهمز ، وأصله الهمز ؛ لأنّه من ناء إليك ونؤتَ إليه ، أي نهض ونَهضْتَ إليه ؛ فإنّ كلاًّ من المتعاديين ينوء إلى صاحبه ، أي ينهض</w:t>
      </w:r>
      <w:r>
        <w:rPr>
          <w:rtl/>
          <w:lang w:bidi="fa-IR"/>
        </w:rPr>
        <w:t>.</w:t>
      </w:r>
      <w:r w:rsidR="00091A42" w:rsidRPr="0034022E">
        <w:rPr>
          <w:rtl/>
          <w:lang w:bidi="fa-IR"/>
        </w:rPr>
        <w:t xml:space="preserve"> ا</w:t>
      </w:r>
      <w:r w:rsidR="005B214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79 ( نوأ ) ؛ </w:t>
      </w:r>
      <w:r w:rsidR="00091A42" w:rsidRPr="00BF510C">
        <w:rPr>
          <w:rStyle w:val="libFootnoteBoldChar"/>
          <w:rtl/>
        </w:rPr>
        <w:t>شرح صدر المتألّهين</w:t>
      </w:r>
      <w:r w:rsidR="00091A42" w:rsidRPr="0034022E">
        <w:rPr>
          <w:rtl/>
          <w:lang w:bidi="fa-IR"/>
        </w:rPr>
        <w:t xml:space="preserve"> ، ص 329</w:t>
      </w:r>
      <w:r>
        <w:rPr>
          <w:rtl/>
          <w:lang w:bidi="fa-IR"/>
        </w:rPr>
        <w:t>.</w:t>
      </w:r>
    </w:p>
    <w:p w:rsidR="00091A42" w:rsidRPr="0034022E" w:rsidRDefault="00FA30A4" w:rsidP="008A4C05">
      <w:pPr>
        <w:pStyle w:val="libFootnote0"/>
        <w:rPr>
          <w:rtl/>
          <w:lang w:bidi="fa-IR"/>
        </w:rPr>
      </w:pPr>
      <w:r>
        <w:rPr>
          <w:rtl/>
          <w:lang w:bidi="fa-IR"/>
        </w:rPr>
        <w:t>(4) .</w:t>
      </w:r>
      <w:r w:rsidR="00091A42" w:rsidRPr="0034022E">
        <w:rPr>
          <w:rtl/>
          <w:lang w:bidi="fa-IR"/>
        </w:rPr>
        <w:t xml:space="preserve"> قوله : « مُكاثِر » أي غالب عليه بالكثرة ، من قولهم : كاثرناهم ، أي غلبناهم بالكثرة</w:t>
      </w:r>
      <w:r>
        <w:rPr>
          <w:rtl/>
          <w:lang w:bidi="fa-IR"/>
        </w:rPr>
        <w:t>.</w:t>
      </w:r>
      <w:r w:rsidR="00091A42" w:rsidRPr="0034022E">
        <w:rPr>
          <w:rtl/>
          <w:lang w:bidi="fa-IR"/>
        </w:rPr>
        <w:t xml:space="preserve"> ا</w:t>
      </w:r>
      <w:r w:rsidR="001149A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802 ( كثر )</w:t>
      </w:r>
      <w:r>
        <w:rPr>
          <w:rtl/>
          <w:lang w:bidi="fa-IR"/>
        </w:rPr>
        <w:t>.</w:t>
      </w:r>
      <w:r w:rsidR="008A4C05">
        <w:rPr>
          <w:rFonts w:hint="cs"/>
          <w:rtl/>
          <w:lang w:bidi="fa-IR"/>
        </w:rPr>
        <w:t xml:space="preserve">                                         </w:t>
      </w:r>
      <w:r>
        <w:rPr>
          <w:rtl/>
          <w:lang w:bidi="fa-IR"/>
        </w:rPr>
        <w:t>(5) .</w:t>
      </w:r>
      <w:r w:rsidR="00091A42" w:rsidRPr="0034022E">
        <w:rPr>
          <w:rtl/>
          <w:lang w:bidi="fa-IR"/>
        </w:rPr>
        <w:t xml:space="preserve"> في حاشية « ف » والتوحيد : « مكايد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داخرون » أي أذلاّء ، من الدخور بمعنى الصَغار والذلّ</w:t>
      </w:r>
      <w:r>
        <w:rPr>
          <w:rtl/>
          <w:lang w:bidi="fa-IR"/>
        </w:rPr>
        <w:t>.</w:t>
      </w:r>
      <w:r w:rsidR="00091A42" w:rsidRPr="0034022E">
        <w:rPr>
          <w:rtl/>
          <w:lang w:bidi="fa-IR"/>
        </w:rPr>
        <w:t xml:space="preserve"> ا</w:t>
      </w:r>
      <w:r w:rsidR="001149A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655 ( دخر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لايؤوده » أي لايثقله</w:t>
      </w:r>
      <w:r>
        <w:rPr>
          <w:rtl/>
          <w:lang w:bidi="fa-IR"/>
        </w:rPr>
        <w:t>.</w:t>
      </w:r>
      <w:r w:rsidR="00091A42" w:rsidRPr="0034022E">
        <w:rPr>
          <w:rtl/>
          <w:lang w:bidi="fa-IR"/>
        </w:rPr>
        <w:t xml:space="preserve"> أصله من الأوْد بمعنى الثقل</w:t>
      </w:r>
      <w:r>
        <w:rPr>
          <w:rtl/>
          <w:lang w:bidi="fa-IR"/>
        </w:rPr>
        <w:t>.</w:t>
      </w:r>
      <w:r w:rsidR="00091A42" w:rsidRPr="0034022E">
        <w:rPr>
          <w:rtl/>
          <w:lang w:bidi="fa-IR"/>
        </w:rPr>
        <w:t xml:space="preserve"> يقال : آداني الشي‌ءُ يؤودُني أوداً وإياداً : أثقلني</w:t>
      </w:r>
      <w:r>
        <w:rPr>
          <w:rtl/>
          <w:lang w:bidi="fa-IR"/>
        </w:rPr>
        <w:t>.</w:t>
      </w:r>
      <w:r w:rsidR="00091A42" w:rsidRPr="0034022E">
        <w:rPr>
          <w:rtl/>
          <w:lang w:bidi="fa-IR"/>
        </w:rPr>
        <w:t xml:space="preserve"> ا</w:t>
      </w:r>
      <w:r w:rsidR="001149A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442 : ( أود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عند صدر المتألّهين في شرحه الجارّ متعلّق بمحذوف ، </w:t>
      </w:r>
      <w:r w:rsidR="00091A42">
        <w:rPr>
          <w:rtl/>
          <w:lang w:bidi="fa-IR"/>
        </w:rPr>
        <w:t>و «</w:t>
      </w:r>
      <w:r w:rsidR="00091A42" w:rsidRPr="0034022E">
        <w:rPr>
          <w:rtl/>
          <w:lang w:bidi="fa-IR"/>
        </w:rPr>
        <w:t xml:space="preserve"> لا من عجز ولا من فترة بما خلق » جملة واحدة</w:t>
      </w:r>
      <w:r>
        <w:rPr>
          <w:rtl/>
          <w:lang w:bidi="fa-IR"/>
        </w:rPr>
        <w:t>.</w:t>
      </w:r>
      <w:r w:rsidR="00091A42" w:rsidRPr="0034022E">
        <w:rPr>
          <w:rtl/>
          <w:lang w:bidi="fa-IR"/>
        </w:rPr>
        <w:t xml:space="preserve"> وقال : « أي لا</w:t>
      </w:r>
      <w:r w:rsidR="001149A8">
        <w:rPr>
          <w:rFonts w:hint="cs"/>
          <w:rtl/>
          <w:lang w:bidi="fa-IR"/>
        </w:rPr>
        <w:t xml:space="preserve"> </w:t>
      </w:r>
      <w:r w:rsidR="00091A42" w:rsidRPr="0034022E">
        <w:rPr>
          <w:rtl/>
          <w:lang w:bidi="fa-IR"/>
        </w:rPr>
        <w:t>يلحقه الإعياء ونحوه من عجز ولا فترة</w:t>
      </w:r>
      <w:r>
        <w:rPr>
          <w:rtl/>
          <w:lang w:bidi="fa-IR"/>
        </w:rPr>
        <w:t>.</w:t>
      </w:r>
      <w:r w:rsidR="00091A42" w:rsidRPr="0034022E">
        <w:rPr>
          <w:rtl/>
          <w:lang w:bidi="fa-IR"/>
        </w:rPr>
        <w:t xml:space="preserve"> والغرض التنبيه على كمال قدرته وأنّ العجز وما يلحقه محال عليه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1149A8">
      <w:pPr>
        <w:pStyle w:val="libFootnote0"/>
        <w:rPr>
          <w:rtl/>
          <w:lang w:bidi="fa-IR"/>
        </w:rPr>
      </w:pPr>
      <w:r>
        <w:rPr>
          <w:rtl/>
          <w:lang w:bidi="fa-IR"/>
        </w:rPr>
        <w:t>(10) .</w:t>
      </w:r>
      <w:r w:rsidR="00091A42" w:rsidRPr="0034022E">
        <w:rPr>
          <w:rtl/>
          <w:lang w:bidi="fa-IR"/>
        </w:rPr>
        <w:t xml:space="preserve"> عند صدر المتألّهين في شرحه قوله : « اكتفى عِلْمَ ما خلق وخَلْق ما علم » جملة واحدة ، </w:t>
      </w:r>
      <w:r w:rsidR="00091A42">
        <w:rPr>
          <w:rtl/>
          <w:lang w:bidi="fa-IR"/>
        </w:rPr>
        <w:t>و «</w:t>
      </w:r>
      <w:r w:rsidR="00091A42" w:rsidRPr="0034022E">
        <w:rPr>
          <w:rtl/>
          <w:lang w:bidi="fa-IR"/>
        </w:rPr>
        <w:t xml:space="preserve"> علم » الأوّل </w:t>
      </w:r>
      <w:r w:rsidR="00091A42">
        <w:rPr>
          <w:rtl/>
          <w:lang w:bidi="fa-IR"/>
        </w:rPr>
        <w:t>و «</w:t>
      </w:r>
      <w:r w:rsidR="00091A42" w:rsidRPr="0034022E">
        <w:rPr>
          <w:rtl/>
          <w:lang w:bidi="fa-IR"/>
        </w:rPr>
        <w:t xml:space="preserve"> خلق » الثاني مفعولان</w:t>
      </w:r>
      <w:r w:rsidR="00091A42">
        <w:rPr>
          <w:rtl/>
          <w:lang w:bidi="fa-IR"/>
        </w:rPr>
        <w:t xml:space="preserve"> ل</w:t>
      </w:r>
      <w:r w:rsidR="001149A8">
        <w:rPr>
          <w:rFonts w:hint="cs"/>
          <w:rtl/>
          <w:lang w:bidi="fa-IR"/>
        </w:rPr>
        <w:t>ـ</w:t>
      </w:r>
      <w:r w:rsidR="00091A42">
        <w:rPr>
          <w:rtl/>
          <w:lang w:bidi="fa-IR"/>
        </w:rPr>
        <w:t xml:space="preserve"> </w:t>
      </w:r>
      <w:r w:rsidR="00091A42" w:rsidRPr="0034022E">
        <w:rPr>
          <w:rtl/>
          <w:lang w:bidi="fa-IR"/>
        </w:rPr>
        <w:t>« اكتفى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التوحيد : « لا بالتفكّر ولا بعلم حادث » بدل « لا بالتفكير في علم حادث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مُحْكَمٌ ، وَأَمْرٌ مُتْقَنٌ</w:t>
      </w:r>
      <w:r w:rsidR="00FA30A4">
        <w:rPr>
          <w:rtl/>
          <w:lang w:bidi="fa-IR"/>
        </w:rPr>
        <w:t>.</w:t>
      </w:r>
    </w:p>
    <w:p w:rsidR="00091A42" w:rsidRPr="0034022E" w:rsidRDefault="00091A42" w:rsidP="00B72F8D">
      <w:pPr>
        <w:pStyle w:val="libNormal"/>
        <w:rPr>
          <w:rtl/>
          <w:lang w:bidi="fa-IR"/>
        </w:rPr>
      </w:pPr>
      <w:r w:rsidRPr="0034022E">
        <w:rPr>
          <w:rtl/>
          <w:lang w:bidi="fa-IR"/>
        </w:rPr>
        <w:t xml:space="preserve">تَوَحَّدَ بِالرُّبُوبِيَّةِ ، وَخَصَّ نَفْسَهُ بِالْوَحْدَانِيَّةِ ، وَاسْتَخْلَصَ بِالْمَجْدِ </w:t>
      </w:r>
      <w:r w:rsidRPr="00FA6A79">
        <w:rPr>
          <w:rStyle w:val="libFootnotenumChar"/>
          <w:rtl/>
        </w:rPr>
        <w:t>(1)</w:t>
      </w:r>
      <w:r w:rsidRPr="0034022E">
        <w:rPr>
          <w:rtl/>
          <w:lang w:bidi="fa-IR"/>
        </w:rPr>
        <w:t xml:space="preserve"> وَالثَّنَاءِ ، وَتَفَرَّدَ بِالتَّوْحِيدِ وَالْمَجْدِ وَالسَّنَاءِ </w:t>
      </w:r>
      <w:r w:rsidRPr="00FA6A79">
        <w:rPr>
          <w:rStyle w:val="libFootnotenumChar"/>
          <w:rtl/>
        </w:rPr>
        <w:t>(2)</w:t>
      </w:r>
      <w:r w:rsidRPr="0034022E">
        <w:rPr>
          <w:rtl/>
          <w:lang w:bidi="fa-IR"/>
        </w:rPr>
        <w:t xml:space="preserve"> ، وَتَوَحَّدَ بِالتَّحْمِيدِ ، وَتَمَجَّدَ بِالتَّمْجِيدِ </w:t>
      </w:r>
      <w:r w:rsidRPr="00FA6A79">
        <w:rPr>
          <w:rStyle w:val="libFootnotenumChar"/>
          <w:rtl/>
        </w:rPr>
        <w:t>(3)</w:t>
      </w:r>
      <w:r w:rsidRPr="0034022E">
        <w:rPr>
          <w:rtl/>
          <w:lang w:bidi="fa-IR"/>
        </w:rPr>
        <w:t xml:space="preserve"> ، وَعَلَا عَنِ اتِّخَاذِ الْأَبْنَاءِ ، وَتَطَهَّرَ وَتَقَدَّسَ عَنْ مُلَامَسَةِ النِّسَاءِ ، وَ</w:t>
      </w:r>
      <w:r>
        <w:rPr>
          <w:rFonts w:hint="cs"/>
          <w:rtl/>
          <w:lang w:bidi="fa-IR"/>
        </w:rPr>
        <w:t xml:space="preserve"> </w:t>
      </w:r>
      <w:r w:rsidRPr="00FA6A79">
        <w:rPr>
          <w:rStyle w:val="libFootnotenumChar"/>
          <w:rtl/>
        </w:rPr>
        <w:t>(4)</w:t>
      </w:r>
      <w:r w:rsidRPr="0034022E">
        <w:rPr>
          <w:rtl/>
          <w:lang w:bidi="fa-IR"/>
        </w:rPr>
        <w:t xml:space="preserve"> عَزَّ وجَلَّ عَنْ مُجَاوَرَةِ </w:t>
      </w:r>
      <w:r w:rsidRPr="00FA6A79">
        <w:rPr>
          <w:rStyle w:val="libFootnotenumChar"/>
          <w:rtl/>
        </w:rPr>
        <w:t>(5)</w:t>
      </w:r>
      <w:r w:rsidRPr="0034022E">
        <w:rPr>
          <w:rtl/>
          <w:lang w:bidi="fa-IR"/>
        </w:rPr>
        <w:t xml:space="preserve"> الشُّرَكَاءِ ، فَلَيْسَ لَهُ فِيمَا خَلَقَ ضِدٌّ ، وَلَا لَهُ فِيمَا مَلَكَ نِدٌّ ، وَلَمْ يَشْرَكْهُ </w:t>
      </w:r>
      <w:r w:rsidRPr="00FA6A79">
        <w:rPr>
          <w:rStyle w:val="libFootnotenumChar"/>
          <w:rtl/>
        </w:rPr>
        <w:t>(6)</w:t>
      </w:r>
      <w:r w:rsidRPr="0034022E">
        <w:rPr>
          <w:rtl/>
          <w:lang w:bidi="fa-IR"/>
        </w:rPr>
        <w:t xml:space="preserve"> فِي مُلْكِهِ أَحَدٌ ، الْوَاحِدُ الْأَحَدُ </w:t>
      </w:r>
      <w:r w:rsidRPr="00FA6A79">
        <w:rPr>
          <w:rStyle w:val="libFootnotenumChar"/>
          <w:rtl/>
        </w:rPr>
        <w:t>(7)</w:t>
      </w:r>
      <w:r w:rsidRPr="0034022E">
        <w:rPr>
          <w:rtl/>
          <w:lang w:bidi="fa-IR"/>
        </w:rPr>
        <w:t xml:space="preserve"> الصَّمَدُ ، الْمُبِيدُ </w:t>
      </w:r>
      <w:r w:rsidRPr="00FA6A79">
        <w:rPr>
          <w:rStyle w:val="libFootnotenumChar"/>
          <w:rtl/>
        </w:rPr>
        <w:t>(8)</w:t>
      </w:r>
      <w:r w:rsidRPr="0034022E">
        <w:rPr>
          <w:rtl/>
          <w:lang w:bidi="fa-IR"/>
        </w:rPr>
        <w:t xml:space="preserve"> لِلْأَبَدِ ، وَالْوَارِثُ لِلْأَمَدِ ، الَّذِي لَمْ يَزَلْ وَلَا يَزَالُ وَحْدَانِيّاً أَزَلِيّاً قَبْلَ بَدْءِ </w:t>
      </w:r>
      <w:r w:rsidRPr="00FA6A79">
        <w:rPr>
          <w:rStyle w:val="libFootnotenumChar"/>
          <w:rtl/>
        </w:rPr>
        <w:t>(9)</w:t>
      </w:r>
      <w:r w:rsidRPr="0034022E">
        <w:rPr>
          <w:rtl/>
          <w:lang w:bidi="fa-IR"/>
        </w:rPr>
        <w:t xml:space="preserve"> الدُّهُورِ ، وَبَعْدَ صُرُوفِ الْأُمُورِ ، الَّذِي لَايَبِيدُ وَلَا يَنْفَدُ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34022E">
        <w:rPr>
          <w:rtl/>
          <w:lang w:bidi="fa-IR"/>
        </w:rPr>
        <w:t xml:space="preserve">بِذلِكَ أَصِفُ رَبِّي ، فَلَا إِلهَ </w:t>
      </w:r>
      <w:r w:rsidR="00D17131">
        <w:rPr>
          <w:rtl/>
          <w:lang w:bidi="fa-IR"/>
        </w:rPr>
        <w:t>إِلَّا</w:t>
      </w:r>
      <w:r w:rsidRPr="0034022E">
        <w:rPr>
          <w:rtl/>
          <w:lang w:bidi="fa-IR"/>
        </w:rPr>
        <w:t xml:space="preserve"> اللهُ مِنْ عَظِيمٍ مَا أَعْظَمَهُ</w:t>
      </w:r>
      <w:r>
        <w:rPr>
          <w:rtl/>
          <w:lang w:bidi="fa-IR"/>
        </w:rPr>
        <w:t>!</w:t>
      </w:r>
      <w:r w:rsidRPr="0034022E">
        <w:rPr>
          <w:rtl/>
          <w:lang w:bidi="fa-IR"/>
        </w:rPr>
        <w:t xml:space="preserve"> وَمِنْ جَلِيلٍ مَا أَجَلَّهُ</w:t>
      </w:r>
      <w:r>
        <w:rPr>
          <w:rtl/>
          <w:lang w:bidi="fa-IR"/>
        </w:rPr>
        <w:t>!</w:t>
      </w:r>
      <w:r w:rsidRPr="0034022E">
        <w:rPr>
          <w:rtl/>
          <w:lang w:bidi="fa-IR"/>
        </w:rPr>
        <w:t xml:space="preserve"> وَمِنْ </w:t>
      </w:r>
      <w:r w:rsidRPr="00FA6A79">
        <w:rPr>
          <w:rStyle w:val="libFootnotenumChar"/>
          <w:rtl/>
        </w:rPr>
        <w:t>(11)</w:t>
      </w:r>
      <w:r w:rsidRPr="0034022E">
        <w:rPr>
          <w:rtl/>
          <w:lang w:bidi="fa-IR"/>
        </w:rPr>
        <w:t xml:space="preserve"> عَزِيزٍ مَا أَعَزَّهُ</w:t>
      </w:r>
      <w:r>
        <w:rPr>
          <w:rtl/>
          <w:lang w:bidi="fa-IR"/>
        </w:rPr>
        <w:t>!</w:t>
      </w:r>
      <w:r w:rsidRPr="0034022E">
        <w:rPr>
          <w:rtl/>
          <w:lang w:bidi="fa-IR"/>
        </w:rPr>
        <w:t xml:space="preserve"> وَتَعَالى عَمَّا يَقُولُ الظَّالِمُونَ عُلُوّاً كَبِيراً » </w:t>
      </w:r>
      <w:r w:rsidRPr="00FA6A79">
        <w:rPr>
          <w:rStyle w:val="libFootnotenumChar"/>
          <w:rtl/>
        </w:rPr>
        <w:t>(12)</w:t>
      </w:r>
      <w:r w:rsidR="00FA30A4">
        <w:rPr>
          <w:rtl/>
          <w:lang w:bidi="fa-IR"/>
        </w:rPr>
        <w:t>.</w:t>
      </w:r>
    </w:p>
    <w:tbl>
      <w:tblPr>
        <w:bidiVisual/>
        <w:tblW w:w="0" w:type="auto"/>
        <w:tblLook w:val="01E0" w:firstRow="1" w:lastRow="1" w:firstColumn="1" w:lastColumn="1" w:noHBand="0" w:noVBand="0"/>
      </w:tblPr>
      <w:tblGrid>
        <w:gridCol w:w="639"/>
        <w:gridCol w:w="6948"/>
      </w:tblGrid>
      <w:tr w:rsidR="00091A42" w:rsidTr="00F22207">
        <w:tc>
          <w:tcPr>
            <w:tcW w:w="639" w:type="dxa"/>
            <w:shd w:val="clear" w:color="auto" w:fill="auto"/>
          </w:tcPr>
          <w:p w:rsidR="00091A42" w:rsidRDefault="00091A42" w:rsidP="00F22207">
            <w:pPr>
              <w:rPr>
                <w:rtl/>
                <w:lang w:bidi="fa-IR"/>
              </w:rPr>
            </w:pPr>
          </w:p>
        </w:tc>
        <w:tc>
          <w:tcPr>
            <w:tcW w:w="6948" w:type="dxa"/>
            <w:shd w:val="clear" w:color="auto" w:fill="auto"/>
          </w:tcPr>
          <w:p w:rsidR="00091A42" w:rsidRDefault="00091A42" w:rsidP="00F22207">
            <w:pPr>
              <w:pStyle w:val="libNormal0"/>
              <w:rPr>
                <w:rtl/>
                <w:lang w:bidi="fa-IR"/>
              </w:rPr>
            </w:pPr>
            <w:r w:rsidRPr="0034022E">
              <w:rPr>
                <w:rtl/>
                <w:lang w:bidi="fa-IR"/>
              </w:rPr>
              <w:t xml:space="preserve">وَهذِهِ الْخُطْبَةُ مِنْ مَشْهُورَاتِ خُطَبِهِ </w:t>
            </w:r>
            <w:r w:rsidRPr="00F22207">
              <w:rPr>
                <w:rStyle w:val="libAlaemChar"/>
                <w:rtl/>
              </w:rPr>
              <w:t>عليه‌السلام</w:t>
            </w:r>
            <w:r w:rsidRPr="0034022E">
              <w:rPr>
                <w:rtl/>
                <w:lang w:bidi="fa-IR"/>
              </w:rPr>
              <w:t xml:space="preserve"> حَتّى لَقَدِ ابْتَذَلَهَا </w:t>
            </w:r>
            <w:r w:rsidRPr="00FA6A79">
              <w:rPr>
                <w:rStyle w:val="libFootnotenumChar"/>
                <w:rtl/>
              </w:rPr>
              <w:t>(13)</w:t>
            </w:r>
            <w:r w:rsidRPr="0034022E">
              <w:rPr>
                <w:rtl/>
                <w:lang w:bidi="fa-IR"/>
              </w:rPr>
              <w:t xml:space="preserve"> الْعَامَّةُ ، وَهِيَ كَافِيَةٌ لِمَنْ‌</w:t>
            </w:r>
          </w:p>
        </w:tc>
      </w:tr>
    </w:tbl>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ض ، بر » : « المجد » بدون الباء</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وحاشية « بف » وشرح صدر المتألّهين : « والثناء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السَناء » : الرفعة والشرف</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السَنا » : ضوء</w:t>
      </w:r>
      <w:r w:rsidR="00091A42">
        <w:rPr>
          <w:rFonts w:hint="cs"/>
          <w:rtl/>
          <w:lang w:bidi="fa-IR"/>
        </w:rPr>
        <w:t xml:space="preserve"> </w:t>
      </w:r>
      <w:r w:rsidR="00091A42" w:rsidRPr="0034022E">
        <w:rPr>
          <w:rtl/>
          <w:lang w:bidi="fa-IR"/>
        </w:rPr>
        <w:t>البرق</w:t>
      </w:r>
      <w:r>
        <w:rPr>
          <w:rtl/>
          <w:lang w:bidi="fa-IR"/>
        </w:rPr>
        <w:t>.</w:t>
      </w:r>
      <w:r w:rsidR="00091A42" w:rsidRPr="0034022E">
        <w:rPr>
          <w:rtl/>
          <w:lang w:bidi="fa-IR"/>
        </w:rPr>
        <w:t xml:space="preserve"> والمراد هنا هو الأوّل</w:t>
      </w:r>
      <w:r>
        <w:rPr>
          <w:rtl/>
          <w:lang w:bidi="fa-IR"/>
        </w:rPr>
        <w:t>.</w:t>
      </w:r>
      <w:r w:rsidR="00091A42" w:rsidRPr="0034022E">
        <w:rPr>
          <w:rtl/>
          <w:lang w:bidi="fa-IR"/>
        </w:rPr>
        <w:t xml:space="preserve"> ا</w:t>
      </w:r>
      <w:r w:rsidR="00C6439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189 ؛ </w:t>
      </w:r>
      <w:r w:rsidR="00091A42" w:rsidRPr="00BF510C">
        <w:rPr>
          <w:rStyle w:val="libFootnoteBoldChar"/>
          <w:rtl/>
        </w:rPr>
        <w:t>الصحاح</w:t>
      </w:r>
      <w:r w:rsidR="00091A42" w:rsidRPr="0034022E">
        <w:rPr>
          <w:rtl/>
          <w:lang w:bidi="fa-IR"/>
        </w:rPr>
        <w:t xml:space="preserve"> ، ج 6 ، ص 2383 ( سنا )</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F120EB">
            <w:pPr>
              <w:pStyle w:val="libFootnote0"/>
              <w:rPr>
                <w:rtl/>
                <w:lang w:bidi="fa-IR"/>
              </w:rPr>
            </w:pPr>
            <w:r>
              <w:rPr>
                <w:rtl/>
                <w:lang w:bidi="fa-IR"/>
              </w:rPr>
              <w:t>(3) .</w:t>
            </w:r>
            <w:r w:rsidRPr="0034022E">
              <w:rPr>
                <w:rtl/>
                <w:lang w:bidi="fa-IR"/>
              </w:rPr>
              <w:t xml:space="preserve"> في « ف » : « بالتحميد »</w:t>
            </w:r>
            <w:r>
              <w:rPr>
                <w:rtl/>
                <w:lang w:bidi="fa-IR"/>
              </w:rPr>
              <w:t>.</w:t>
            </w:r>
          </w:p>
        </w:tc>
        <w:tc>
          <w:tcPr>
            <w:tcW w:w="4474" w:type="dxa"/>
          </w:tcPr>
          <w:p w:rsidR="008A4C05" w:rsidRDefault="008A4C05" w:rsidP="00F120EB">
            <w:pPr>
              <w:pStyle w:val="libFootnote0"/>
              <w:rPr>
                <w:rtl/>
                <w:lang w:bidi="fa-IR"/>
              </w:rPr>
            </w:pPr>
            <w:r>
              <w:rPr>
                <w:rtl/>
                <w:lang w:bidi="fa-IR"/>
              </w:rPr>
              <w:t>(4) .</w:t>
            </w:r>
            <w:r>
              <w:rPr>
                <w:rFonts w:hint="cs"/>
                <w:rtl/>
                <w:lang w:bidi="fa-IR"/>
              </w:rPr>
              <w:t xml:space="preserve"> </w:t>
            </w:r>
            <w:r w:rsidRPr="0034022E">
              <w:rPr>
                <w:rtl/>
                <w:lang w:bidi="fa-IR"/>
              </w:rPr>
              <w:t xml:space="preserve">في « بر » وشرح صدر المتألّهين </w:t>
            </w:r>
            <w:r>
              <w:rPr>
                <w:rtl/>
                <w:lang w:bidi="fa-IR"/>
              </w:rPr>
              <w:t xml:space="preserve">: - </w:t>
            </w:r>
            <w:r w:rsidRPr="0034022E">
              <w:rPr>
                <w:rtl/>
                <w:lang w:bidi="fa-IR"/>
              </w:rPr>
              <w:t xml:space="preserve">« </w:t>
            </w:r>
            <w:r>
              <w:rPr>
                <w:rtl/>
                <w:lang w:bidi="fa-IR"/>
              </w:rPr>
              <w:t>و ».</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مجاوزة »</w:t>
      </w:r>
      <w:r>
        <w:rPr>
          <w:rtl/>
          <w:lang w:bidi="fa-IR"/>
        </w:rPr>
        <w:t>.</w:t>
      </w:r>
      <w:r w:rsidR="00091A42" w:rsidRPr="0034022E">
        <w:rPr>
          <w:rtl/>
          <w:lang w:bidi="fa-IR"/>
        </w:rPr>
        <w:t xml:space="preserve"> واحتمل المازندراني في شرحه كونه : « محاورة » بالمهملتين</w:t>
      </w:r>
      <w:r>
        <w:rPr>
          <w:rtl/>
          <w:lang w:bidi="fa-IR"/>
        </w:rPr>
        <w:t>.</w:t>
      </w:r>
      <w:r w:rsidR="00091A42" w:rsidRPr="0034022E">
        <w:rPr>
          <w:rtl/>
          <w:lang w:bidi="fa-IR"/>
        </w:rPr>
        <w:t xml:space="preserve"> أي محاورة الشركاء</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C64398">
            <w:pPr>
              <w:pStyle w:val="libFootnote0"/>
              <w:rPr>
                <w:rtl/>
                <w:lang w:bidi="fa-IR"/>
              </w:rPr>
            </w:pPr>
            <w:r>
              <w:rPr>
                <w:rtl/>
                <w:lang w:bidi="fa-IR"/>
              </w:rPr>
              <w:t>(6) .</w:t>
            </w:r>
            <w:r w:rsidRPr="0034022E">
              <w:rPr>
                <w:rtl/>
                <w:lang w:bidi="fa-IR"/>
              </w:rPr>
              <w:t xml:space="preserve"> في التوحيد : « لم يشرك »</w:t>
            </w:r>
            <w:r>
              <w:rPr>
                <w:rtl/>
                <w:lang w:bidi="fa-IR"/>
              </w:rPr>
              <w:t>.</w:t>
            </w:r>
          </w:p>
        </w:tc>
        <w:tc>
          <w:tcPr>
            <w:tcW w:w="4474" w:type="dxa"/>
          </w:tcPr>
          <w:p w:rsidR="008A4C05" w:rsidRDefault="008A4C05" w:rsidP="00C64398">
            <w:pPr>
              <w:pStyle w:val="libFootnote0"/>
              <w:rPr>
                <w:rtl/>
                <w:lang w:bidi="fa-IR"/>
              </w:rPr>
            </w:pPr>
            <w:r>
              <w:rPr>
                <w:rtl/>
                <w:lang w:bidi="fa-IR"/>
              </w:rPr>
              <w:t>(7) .</w:t>
            </w:r>
            <w:r w:rsidRPr="0034022E">
              <w:rPr>
                <w:rtl/>
                <w:lang w:bidi="fa-IR"/>
              </w:rPr>
              <w:t xml:space="preserve"> في « ج » </w:t>
            </w:r>
            <w:r>
              <w:rPr>
                <w:rtl/>
                <w:lang w:bidi="fa-IR"/>
              </w:rPr>
              <w:t xml:space="preserve">: - </w:t>
            </w:r>
            <w:r w:rsidRPr="0034022E">
              <w:rPr>
                <w:rtl/>
                <w:lang w:bidi="fa-IR"/>
              </w:rPr>
              <w:t>« الأحد »</w:t>
            </w:r>
            <w:r>
              <w:rPr>
                <w:rtl/>
                <w:lang w:bidi="fa-IR"/>
              </w:rPr>
              <w:t>.</w:t>
            </w:r>
          </w:p>
        </w:tc>
      </w:tr>
    </w:tbl>
    <w:p w:rsidR="00091A42" w:rsidRPr="0034022E" w:rsidRDefault="00FA30A4" w:rsidP="00F120EB">
      <w:pPr>
        <w:pStyle w:val="libFootnote0"/>
        <w:rPr>
          <w:rtl/>
          <w:lang w:bidi="fa-IR"/>
        </w:rPr>
      </w:pPr>
      <w:r>
        <w:rPr>
          <w:rtl/>
          <w:lang w:bidi="fa-IR"/>
        </w:rPr>
        <w:t>(8) .</w:t>
      </w:r>
      <w:r w:rsidR="00C64398">
        <w:rPr>
          <w:rtl/>
          <w:lang w:bidi="fa-IR"/>
        </w:rPr>
        <w:t xml:space="preserve"> « المبيد » : الم</w:t>
      </w:r>
      <w:r w:rsidR="00C64398">
        <w:rPr>
          <w:rFonts w:hint="cs"/>
          <w:rtl/>
          <w:lang w:bidi="fa-IR"/>
        </w:rPr>
        <w:t>ـُ</w:t>
      </w:r>
      <w:r w:rsidR="00091A42" w:rsidRPr="0034022E">
        <w:rPr>
          <w:rtl/>
          <w:lang w:bidi="fa-IR"/>
        </w:rPr>
        <w:t>هلِك ، من الإباد بمعنى الهلاك</w:t>
      </w:r>
      <w:r>
        <w:rPr>
          <w:rtl/>
          <w:lang w:bidi="fa-IR"/>
        </w:rPr>
        <w:t>.</w:t>
      </w:r>
      <w:r w:rsidR="00091A42" w:rsidRPr="0034022E">
        <w:rPr>
          <w:rtl/>
          <w:lang w:bidi="fa-IR"/>
        </w:rPr>
        <w:t xml:space="preserve"> وا</w:t>
      </w:r>
      <w:r w:rsidR="00C64398">
        <w:rPr>
          <w:rtl/>
          <w:lang w:bidi="fa-IR"/>
        </w:rPr>
        <w:t>حتمل الفيض في الوافي كونه « الم</w:t>
      </w:r>
      <w:r w:rsidR="00C64398">
        <w:rPr>
          <w:rFonts w:hint="cs"/>
          <w:rtl/>
          <w:lang w:bidi="fa-IR"/>
        </w:rPr>
        <w:t>ـُ</w:t>
      </w:r>
      <w:r w:rsidR="00091A42" w:rsidRPr="0034022E">
        <w:rPr>
          <w:rtl/>
          <w:lang w:bidi="fa-IR"/>
        </w:rPr>
        <w:t>ؤبِّد » من التأبيد ، أي هو الذي‌</w:t>
      </w:r>
      <w:r w:rsidR="00C64398">
        <w:rPr>
          <w:rFonts w:hint="cs"/>
          <w:rtl/>
          <w:lang w:bidi="fa-IR"/>
        </w:rPr>
        <w:t xml:space="preserve"> </w:t>
      </w:r>
      <w:r w:rsidR="00091A42" w:rsidRPr="0034022E">
        <w:rPr>
          <w:rtl/>
          <w:lang w:bidi="fa-IR"/>
        </w:rPr>
        <w:t>أبّد الأبد حتّى صار الأبد أبداً</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2 ، ص 450 ( بيد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البدء » : مصدر من بدأتُ الشي‌ء ، أي فعلته ابتداءً</w:t>
      </w:r>
      <w:r>
        <w:rPr>
          <w:rtl/>
          <w:lang w:bidi="fa-IR"/>
        </w:rPr>
        <w:t>.</w:t>
      </w:r>
      <w:r w:rsidR="00091A42" w:rsidRPr="0034022E">
        <w:rPr>
          <w:rtl/>
          <w:lang w:bidi="fa-IR"/>
        </w:rPr>
        <w:t xml:space="preserve"> وقرأه صدر المتألّهين في شرحه : « بدي الدهور » ثمّ قال : « من بدا الأمر بُدُوّاً ، أي ظهر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1 ، ص 35 ( بدأ ) ؛ وج 6 ، ص 2279 ( بدا )</w:t>
      </w:r>
      <w:r>
        <w:rPr>
          <w:rtl/>
          <w:lang w:bidi="fa-IR"/>
        </w:rPr>
        <w:t>.</w:t>
      </w:r>
    </w:p>
    <w:p w:rsidR="00091A42" w:rsidRDefault="00FA30A4" w:rsidP="00F120EB">
      <w:pPr>
        <w:pStyle w:val="libFootnote0"/>
        <w:rPr>
          <w:rtl/>
          <w:lang w:bidi="fa-IR"/>
        </w:rPr>
      </w:pPr>
      <w:r>
        <w:rPr>
          <w:rtl/>
          <w:lang w:bidi="fa-IR"/>
        </w:rPr>
        <w:t>(10) .</w:t>
      </w:r>
      <w:r w:rsidR="00091A42" w:rsidRPr="0034022E">
        <w:rPr>
          <w:rtl/>
          <w:lang w:bidi="fa-IR"/>
        </w:rPr>
        <w:t xml:space="preserve"> في التوحيد : « لا يفقد »</w:t>
      </w:r>
      <w:r>
        <w:rPr>
          <w:rtl/>
          <w:lang w:bidi="fa-IR"/>
        </w:rPr>
        <w:t>.</w:t>
      </w:r>
    </w:p>
    <w:p w:rsidR="00091A42" w:rsidRPr="0034022E" w:rsidRDefault="00FA30A4" w:rsidP="00F120EB">
      <w:pPr>
        <w:pStyle w:val="libFootnote0"/>
        <w:rPr>
          <w:rtl/>
          <w:lang w:bidi="fa-IR"/>
        </w:rPr>
      </w:pPr>
      <w:r>
        <w:rPr>
          <w:rtl/>
          <w:lang w:bidi="fa-IR"/>
        </w:rPr>
        <w:t>(11) .</w:t>
      </w:r>
      <w:r w:rsidR="00091A42">
        <w:rPr>
          <w:rFonts w:hint="cs"/>
          <w:rtl/>
          <w:lang w:bidi="fa-IR"/>
        </w:rPr>
        <w:t xml:space="preserve"> </w:t>
      </w:r>
      <w:r w:rsidR="00091A42" w:rsidRPr="0034022E">
        <w:rPr>
          <w:rtl/>
          <w:lang w:bidi="fa-IR"/>
        </w:rPr>
        <w:t xml:space="preserve">في « ب ، ج ، بس ، بف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 ، ح 3 ، بسنده عن محمّد بن أبي عبدالله الكوفي وأحمد بن يحيى بن زكريّا القطّان ، عن بكر بن عبدالله بن حبيب ، عن تميم بن بهلول ، عن أبيه ، عن أبي معاوية ، عن الحصين بن عبدالرحمن ، عن أبيه ، عن أبي عبدالله </w:t>
      </w:r>
      <w:r w:rsidR="00091A42" w:rsidRPr="00F22207">
        <w:rPr>
          <w:rStyle w:val="libAlaemChar"/>
          <w:rtl/>
        </w:rPr>
        <w:t>عليه‌السلام</w:t>
      </w:r>
      <w:r>
        <w:rPr>
          <w:rtl/>
          <w:lang w:bidi="fa-IR"/>
        </w:rPr>
        <w:t>.</w:t>
      </w:r>
      <w:r w:rsidR="00091A42" w:rsidRPr="0034022E">
        <w:rPr>
          <w:rtl/>
          <w:lang w:bidi="fa-IR"/>
        </w:rPr>
        <w:t xml:space="preserve"> </w:t>
      </w:r>
      <w:r w:rsidR="00091A42" w:rsidRPr="00BF510C">
        <w:rPr>
          <w:rStyle w:val="libFootnoteBoldChar"/>
          <w:rtl/>
        </w:rPr>
        <w:t>الغارات</w:t>
      </w:r>
      <w:r w:rsidR="00091A42" w:rsidRPr="0034022E">
        <w:rPr>
          <w:rtl/>
          <w:lang w:bidi="fa-IR"/>
        </w:rPr>
        <w:t xml:space="preserve"> ، ج 1 ، ص 98 ، وفيه : « حدّثنا إبراهيم بن إسماعيل اليشكري وكان ثقة أنّ عليّاً سئل عن صفه الربّ فقال : الحمد لله‌</w:t>
      </w:r>
      <w:r w:rsidR="00C64398">
        <w:rPr>
          <w:rFonts w:hint="cs"/>
          <w:rtl/>
          <w:lang w:bidi="fa-IR"/>
        </w:rPr>
        <w:t xml:space="preserve"> </w:t>
      </w:r>
      <w:r w:rsidR="00091A42" w:rsidRPr="0034022E">
        <w:rPr>
          <w:rtl/>
          <w:lang w:bidi="fa-IR"/>
        </w:rPr>
        <w:t>الأحد الصمد</w:t>
      </w:r>
      <w:r w:rsidR="00091A42">
        <w:rPr>
          <w:rtl/>
          <w:lang w:bidi="fa-IR"/>
        </w:rPr>
        <w:t xml:space="preserve"> </w:t>
      </w:r>
      <w:r>
        <w:rPr>
          <w:rtl/>
          <w:lang w:bidi="fa-IR"/>
        </w:rPr>
        <w:t>...</w:t>
      </w:r>
      <w:r w:rsidR="00091A42" w:rsidRPr="0034022E">
        <w:rPr>
          <w:rtl/>
          <w:lang w:bidi="fa-IR"/>
        </w:rPr>
        <w:t xml:space="preserve"> » ، مع اختلاف </w:t>
      </w:r>
      <w:r w:rsidR="00C64398">
        <w:rPr>
          <w:rFonts w:hint="cs"/>
          <w:rtl/>
          <w:lang w:bidi="fa-IR"/>
        </w:rPr>
        <w:t>.</w:t>
      </w:r>
      <w:r w:rsidR="00091A42" w:rsidRPr="00BF510C">
        <w:rPr>
          <w:rStyle w:val="libFootnoteBoldChar"/>
          <w:rtl/>
        </w:rPr>
        <w:t>الوافي</w:t>
      </w:r>
      <w:r w:rsidR="00091A42" w:rsidRPr="0034022E">
        <w:rPr>
          <w:rtl/>
          <w:lang w:bidi="fa-IR"/>
        </w:rPr>
        <w:t xml:space="preserve"> ، ج 1 ، ص 427 ، ح 353</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الابتذال » : الامتهان والاحتقار ، وضدّ الصيانة</w:t>
      </w:r>
      <w:r>
        <w:rPr>
          <w:rtl/>
          <w:lang w:bidi="fa-IR"/>
        </w:rPr>
        <w:t>.</w:t>
      </w:r>
      <w:r w:rsidR="00091A42" w:rsidRPr="0034022E">
        <w:rPr>
          <w:rtl/>
          <w:lang w:bidi="fa-IR"/>
        </w:rPr>
        <w:t xml:space="preserve"> ومعنى « ابتذلها العامّة »</w:t>
      </w:r>
      <w:r w:rsidR="00C64398">
        <w:rPr>
          <w:rtl/>
          <w:lang w:bidi="fa-IR"/>
        </w:rPr>
        <w:t xml:space="preserve"> عند صدر المتألّهين في شرحه ،</w:t>
      </w:r>
      <w:r w:rsidR="00C64398">
        <w:rPr>
          <w:rFonts w:hint="cs"/>
          <w:rtl/>
          <w:lang w:bidi="fa-IR"/>
        </w:rPr>
        <w:t>=</w:t>
      </w:r>
    </w:p>
    <w:p w:rsidR="00091A42" w:rsidRDefault="00091A42" w:rsidP="00F22207">
      <w:pPr>
        <w:pStyle w:val="libNormal0"/>
        <w:rPr>
          <w:rtl/>
          <w:lang w:bidi="fa-IR"/>
        </w:rPr>
      </w:pPr>
      <w:r>
        <w:rPr>
          <w:rtl/>
          <w:lang w:bidi="fa-IR"/>
        </w:rPr>
        <w:br w:type="page"/>
      </w:r>
    </w:p>
    <w:tbl>
      <w:tblPr>
        <w:bidiVisual/>
        <w:tblW w:w="0" w:type="auto"/>
        <w:tblLook w:val="01E0" w:firstRow="1" w:lastRow="1" w:firstColumn="1" w:lastColumn="1" w:noHBand="0" w:noVBand="0"/>
      </w:tblPr>
      <w:tblGrid>
        <w:gridCol w:w="639"/>
        <w:gridCol w:w="6948"/>
      </w:tblGrid>
      <w:tr w:rsidR="00091A42" w:rsidTr="00F22207">
        <w:tc>
          <w:tcPr>
            <w:tcW w:w="639" w:type="dxa"/>
            <w:shd w:val="clear" w:color="auto" w:fill="auto"/>
          </w:tcPr>
          <w:p w:rsidR="00091A42" w:rsidRDefault="00091A42" w:rsidP="00F22207">
            <w:pPr>
              <w:rPr>
                <w:rtl/>
                <w:lang w:bidi="fa-IR"/>
              </w:rPr>
            </w:pPr>
          </w:p>
        </w:tc>
        <w:tc>
          <w:tcPr>
            <w:tcW w:w="6948" w:type="dxa"/>
            <w:shd w:val="clear" w:color="auto" w:fill="auto"/>
          </w:tcPr>
          <w:p w:rsidR="00091A42" w:rsidRPr="0034022E" w:rsidRDefault="00091A42" w:rsidP="00F22207">
            <w:pPr>
              <w:pStyle w:val="libNormal0"/>
              <w:rPr>
                <w:rtl/>
                <w:lang w:bidi="fa-IR"/>
              </w:rPr>
            </w:pPr>
            <w:r w:rsidRPr="0034022E">
              <w:rPr>
                <w:rtl/>
                <w:lang w:bidi="fa-IR"/>
              </w:rPr>
              <w:t>طَلَبَ عِلْمَ التَّوْحِيدِ إِذَا تَدَبَّرَهَا وَفَهِمَ مَا فِيهَا ، فَلَوِ اجْتَمَعَ أَلْسِنَةُ الْجِنِّ وَالْإِنْسِ</w:t>
            </w:r>
            <w:r>
              <w:rPr>
                <w:rtl/>
                <w:lang w:bidi="fa-IR"/>
              </w:rPr>
              <w:t xml:space="preserve"> </w:t>
            </w:r>
            <w:r w:rsidR="00997FC5">
              <w:rPr>
                <w:rtl/>
                <w:lang w:bidi="fa-IR"/>
              </w:rPr>
              <w:t>-</w:t>
            </w:r>
            <w:r>
              <w:rPr>
                <w:rtl/>
                <w:lang w:bidi="fa-IR"/>
              </w:rPr>
              <w:t xml:space="preserve"> </w:t>
            </w:r>
            <w:r w:rsidRPr="0034022E">
              <w:rPr>
                <w:rtl/>
                <w:lang w:bidi="fa-IR"/>
              </w:rPr>
              <w:t>لَيْسَ فِيهَا لِسَانُ نَبِيٍّ</w:t>
            </w:r>
            <w:r>
              <w:rPr>
                <w:rtl/>
                <w:lang w:bidi="fa-IR"/>
              </w:rPr>
              <w:t xml:space="preserve"> </w:t>
            </w:r>
            <w:r w:rsidR="00997FC5">
              <w:rPr>
                <w:rtl/>
                <w:lang w:bidi="fa-IR"/>
              </w:rPr>
              <w:t>-</w:t>
            </w:r>
            <w:r>
              <w:rPr>
                <w:rtl/>
                <w:lang w:bidi="fa-IR"/>
              </w:rPr>
              <w:t xml:space="preserve"> </w:t>
            </w:r>
            <w:r w:rsidRPr="0034022E">
              <w:rPr>
                <w:rtl/>
                <w:lang w:bidi="fa-IR"/>
              </w:rPr>
              <w:t xml:space="preserve">عَلى أَنْ يُبَيِّنُوا </w:t>
            </w:r>
            <w:r w:rsidRPr="00FA6A79">
              <w:rPr>
                <w:rStyle w:val="libFootnotenumChar"/>
                <w:rtl/>
              </w:rPr>
              <w:t>(1)</w:t>
            </w:r>
            <w:r w:rsidRPr="0034022E">
              <w:rPr>
                <w:rtl/>
                <w:lang w:bidi="fa-IR"/>
              </w:rPr>
              <w:t xml:space="preserve"> التَّوْحِيدَ بِمِثْلِ مَا أَتى بِهِ</w:t>
            </w:r>
            <w:r>
              <w:rPr>
                <w:rtl/>
                <w:lang w:bidi="fa-IR"/>
              </w:rPr>
              <w:t xml:space="preserve"> </w:t>
            </w:r>
            <w:r w:rsidR="00997FC5">
              <w:rPr>
                <w:rtl/>
                <w:lang w:bidi="fa-IR"/>
              </w:rPr>
              <w:t>-</w:t>
            </w:r>
            <w:r>
              <w:rPr>
                <w:rtl/>
                <w:lang w:bidi="fa-IR"/>
              </w:rPr>
              <w:t xml:space="preserve"> </w:t>
            </w:r>
            <w:r w:rsidRPr="0034022E">
              <w:rPr>
                <w:rtl/>
                <w:lang w:bidi="fa-IR"/>
              </w:rPr>
              <w:t>بِأَبِي وَأُمِّي</w:t>
            </w:r>
            <w:r>
              <w:rPr>
                <w:rtl/>
                <w:lang w:bidi="fa-IR"/>
              </w:rPr>
              <w:t xml:space="preserve"> </w:t>
            </w:r>
            <w:r w:rsidR="00997FC5">
              <w:rPr>
                <w:rtl/>
                <w:lang w:bidi="fa-IR"/>
              </w:rPr>
              <w:t>-</w:t>
            </w:r>
            <w:r>
              <w:rPr>
                <w:rtl/>
                <w:lang w:bidi="fa-IR"/>
              </w:rPr>
              <w:t xml:space="preserve"> </w:t>
            </w:r>
            <w:r w:rsidRPr="0034022E">
              <w:rPr>
                <w:rtl/>
                <w:lang w:bidi="fa-IR"/>
              </w:rPr>
              <w:t>مَا قَدَرُوا عَلَيْهِ ، وَلَوْ لَا</w:t>
            </w:r>
            <w:r>
              <w:rPr>
                <w:rFonts w:hint="cs"/>
                <w:rtl/>
                <w:lang w:bidi="fa-IR"/>
              </w:rPr>
              <w:t xml:space="preserve"> </w:t>
            </w:r>
            <w:r w:rsidRPr="0034022E">
              <w:rPr>
                <w:rtl/>
                <w:lang w:bidi="fa-IR"/>
              </w:rPr>
              <w:t xml:space="preserve">إِبَانَتُهُ </w:t>
            </w:r>
            <w:r w:rsidRPr="00F22207">
              <w:rPr>
                <w:rStyle w:val="libAlaemChar"/>
                <w:rtl/>
              </w:rPr>
              <w:t>عليه‌السلام</w:t>
            </w:r>
            <w:r w:rsidRPr="0034022E">
              <w:rPr>
                <w:rtl/>
                <w:lang w:bidi="fa-IR"/>
              </w:rPr>
              <w:t xml:space="preserve"> ، مَا عَلِمَ النَّاسُ كَيْفَ يَسْلُكُونَ سَبِيلَ التَّوْحِيدِ</w:t>
            </w:r>
            <w:r w:rsidR="00FA30A4">
              <w:rPr>
                <w:rtl/>
                <w:lang w:bidi="fa-IR"/>
              </w:rPr>
              <w:t>.</w:t>
            </w:r>
          </w:p>
          <w:p w:rsidR="00091A42" w:rsidRDefault="00091A42" w:rsidP="00F22207">
            <w:pPr>
              <w:pStyle w:val="libNormal0"/>
              <w:rPr>
                <w:rtl/>
                <w:lang w:bidi="fa-IR"/>
              </w:rPr>
            </w:pPr>
            <w:r w:rsidRPr="0034022E">
              <w:rPr>
                <w:rtl/>
                <w:lang w:bidi="fa-IR"/>
              </w:rPr>
              <w:t xml:space="preserve">أَلَاتَرَوْنَ إِلى قَوْلِهِ : « لَا مِنْ شَيْ‌ءٍ كَانَ ، وَلَا مِنْ شَيْ‌ءٍ خَلَقَ مَا كَانَ » </w:t>
            </w:r>
            <w:r w:rsidRPr="00FA6A79">
              <w:rPr>
                <w:rStyle w:val="libFootnotenumChar"/>
                <w:rtl/>
              </w:rPr>
              <w:t>(2)</w:t>
            </w:r>
            <w:r w:rsidRPr="0034022E">
              <w:rPr>
                <w:rtl/>
                <w:lang w:bidi="fa-IR"/>
              </w:rPr>
              <w:t xml:space="preserve"> فَنَفى بِقَوْلِهِ : « لَا مِنْ شَيْ‌ءٍ كَانَ » مَعْنَى الْحُدُوثِ ، وَكَيْفَ أَوْقَعَ </w:t>
            </w:r>
            <w:r w:rsidRPr="00FA6A79">
              <w:rPr>
                <w:rStyle w:val="libFootnotenumChar"/>
                <w:rtl/>
              </w:rPr>
              <w:t>(3)</w:t>
            </w:r>
            <w:r w:rsidRPr="0034022E">
              <w:rPr>
                <w:rtl/>
                <w:lang w:bidi="fa-IR"/>
              </w:rPr>
              <w:t xml:space="preserve"> عَلى مَا أَحْدَثَهُ صِفَةَ الْخَلْقِ وَالِاخْتِرَاعِ بِلَا أَصْلٍ وَلَا مِثَالٍ </w:t>
            </w:r>
            <w:r w:rsidRPr="00FA6A79">
              <w:rPr>
                <w:rStyle w:val="libFootnotenumChar"/>
                <w:rtl/>
              </w:rPr>
              <w:t>(4)</w:t>
            </w:r>
            <w:r w:rsidRPr="0034022E">
              <w:rPr>
                <w:rtl/>
                <w:lang w:bidi="fa-IR"/>
              </w:rPr>
              <w:t xml:space="preserve"> ؛ نَفْياً </w:t>
            </w:r>
            <w:r w:rsidRPr="00FA6A79">
              <w:rPr>
                <w:rStyle w:val="libFootnotenumChar"/>
                <w:rtl/>
              </w:rPr>
              <w:t>(5)</w:t>
            </w:r>
            <w:r w:rsidRPr="0034022E">
              <w:rPr>
                <w:rtl/>
                <w:lang w:bidi="fa-IR"/>
              </w:rPr>
              <w:t xml:space="preserve"> لِقَوْلِ مَنْ قَالَ : إِنَّ الْأَشْيَاءَ كُلَّهَا مُحْدَثَةٌ ، بَعْضُهَا مِنْ بَعْضٍ ؛ وَإِبْطَالاً لِقَوْلِ الثَّنَوِيَّةِ الَّذِينَ زَعَمُوا </w:t>
            </w:r>
            <w:r w:rsidRPr="00FA6A79">
              <w:rPr>
                <w:rStyle w:val="libFootnotenumChar"/>
                <w:rtl/>
              </w:rPr>
              <w:t>(6)</w:t>
            </w:r>
            <w:r w:rsidRPr="0034022E">
              <w:rPr>
                <w:rtl/>
                <w:lang w:bidi="fa-IR"/>
              </w:rPr>
              <w:t xml:space="preserve"> أَنَّهُ لَايُحْدِثُ شَيْئاً </w:t>
            </w:r>
            <w:r w:rsidR="00D17131">
              <w:rPr>
                <w:rtl/>
                <w:lang w:bidi="fa-IR"/>
              </w:rPr>
              <w:t>إِلَّا</w:t>
            </w:r>
            <w:r w:rsidRPr="0034022E">
              <w:rPr>
                <w:rtl/>
                <w:lang w:bidi="fa-IR"/>
              </w:rPr>
              <w:t xml:space="preserve"> مِنْ أَصْلٍ ، وَلَا يُدَبِّرُ </w:t>
            </w:r>
            <w:r w:rsidR="00D17131">
              <w:rPr>
                <w:rtl/>
                <w:lang w:bidi="fa-IR"/>
              </w:rPr>
              <w:t>إِلَّا</w:t>
            </w:r>
            <w:r w:rsidRPr="0034022E">
              <w:rPr>
                <w:rtl/>
                <w:lang w:bidi="fa-IR"/>
              </w:rPr>
              <w:t xml:space="preserve"> بِاحْتِذَاءِ مِثَالٍ ، فَدَفَعَ </w:t>
            </w:r>
            <w:r w:rsidRPr="00FA6A79">
              <w:rPr>
                <w:rStyle w:val="libFootnotenumChar"/>
                <w:rtl/>
              </w:rPr>
              <w:t>(7)</w:t>
            </w:r>
            <w:r w:rsidRPr="0034022E">
              <w:rPr>
                <w:rtl/>
                <w:lang w:bidi="fa-IR"/>
              </w:rPr>
              <w:t xml:space="preserve"> </w:t>
            </w:r>
            <w:r w:rsidRPr="00F22207">
              <w:rPr>
                <w:rStyle w:val="libAlaemChar"/>
                <w:rtl/>
              </w:rPr>
              <w:t>عليه‌السلام</w:t>
            </w:r>
            <w:r w:rsidRPr="0034022E">
              <w:rPr>
                <w:rtl/>
                <w:lang w:bidi="fa-IR"/>
              </w:rPr>
              <w:t xml:space="preserve"> بِقَوْلِهِ : « لَا مِنْ شَيْ‌ءٍ خَلَقَ مَا كَانَ » جَمِيعَ حُجَجِ الثَّنَوِيَّةِ وَشُبَهِهِمْ ؛ لِأَنَّ أَكْثَرَ مَا يَعْتَمِدُ </w:t>
            </w:r>
            <w:r w:rsidRPr="00FA6A79">
              <w:rPr>
                <w:rStyle w:val="libFootnotenumChar"/>
                <w:rtl/>
              </w:rPr>
              <w:t>(8)</w:t>
            </w:r>
            <w:r w:rsidRPr="0034022E">
              <w:rPr>
                <w:rtl/>
                <w:lang w:bidi="fa-IR"/>
              </w:rPr>
              <w:t xml:space="preserve"> الثَّنَوِيَّةُ فِي حُدُوثِ الْعَالَمِ أَنْ يَقُولُوا : لَايَخْلُو مِنْ أَنْ يَكُونَ الْخَالِقُ خَلَقَ الْأَشْيَاءَ مِنْ شَيْ‌ءٍ ، أَوْ مِنْ لَاشَيْ‌ءٍ </w:t>
            </w:r>
            <w:r w:rsidRPr="00FA6A79">
              <w:rPr>
                <w:rStyle w:val="libFootnotenumChar"/>
                <w:rtl/>
              </w:rPr>
              <w:t>(9)</w:t>
            </w:r>
            <w:r w:rsidRPr="0034022E">
              <w:rPr>
                <w:rtl/>
                <w:lang w:bidi="fa-IR"/>
              </w:rPr>
              <w:t xml:space="preserve"> ، فَقَوْلُهُمْ : « مِنْ شَيْ‌ءٍ » خَطَأٌ ، وَقَوْلُهُمْ : « مِنْ لَا شَيْ‌ءٍ </w:t>
            </w:r>
            <w:r w:rsidRPr="00FA6A79">
              <w:rPr>
                <w:rStyle w:val="libFootnotenumChar"/>
                <w:rtl/>
              </w:rPr>
              <w:t>(10)</w:t>
            </w:r>
            <w:r w:rsidRPr="0034022E">
              <w:rPr>
                <w:rtl/>
                <w:lang w:bidi="fa-IR"/>
              </w:rPr>
              <w:t xml:space="preserve"> » مُنَاقَضَةٌ وَإِحَالَةٌ ؛ لِأَنَّ « مِنْ » تُوجِبُ </w:t>
            </w:r>
            <w:r w:rsidRPr="00FA6A79">
              <w:rPr>
                <w:rStyle w:val="libFootnotenumChar"/>
                <w:rtl/>
              </w:rPr>
              <w:t>(11)</w:t>
            </w:r>
            <w:r w:rsidRPr="0034022E">
              <w:rPr>
                <w:rtl/>
                <w:lang w:bidi="fa-IR"/>
              </w:rPr>
              <w:t xml:space="preserve"> شَيْئاً ، وَ</w:t>
            </w:r>
            <w:r>
              <w:rPr>
                <w:rFonts w:hint="cs"/>
                <w:rtl/>
                <w:lang w:bidi="fa-IR"/>
              </w:rPr>
              <w:t xml:space="preserve"> </w:t>
            </w:r>
            <w:r w:rsidRPr="0034022E">
              <w:rPr>
                <w:rtl/>
                <w:lang w:bidi="fa-IR"/>
              </w:rPr>
              <w:t xml:space="preserve">« لَا شَيْ‌ءٍ » تَنْفِيهِ </w:t>
            </w:r>
            <w:r w:rsidRPr="00FA6A79">
              <w:rPr>
                <w:rStyle w:val="libFootnotenumChar"/>
                <w:rtl/>
              </w:rPr>
              <w:t>(12)</w:t>
            </w:r>
            <w:r w:rsidRPr="0034022E">
              <w:rPr>
                <w:rtl/>
                <w:lang w:bidi="fa-IR"/>
              </w:rPr>
              <w:t xml:space="preserve"> ، فَأَخْرَجَ أَمِيرُ الْمُؤْمِنِينَ </w:t>
            </w:r>
            <w:r w:rsidRPr="00F22207">
              <w:rPr>
                <w:rStyle w:val="libAlaemChar"/>
                <w:rtl/>
              </w:rPr>
              <w:t>عليه‌السلام</w:t>
            </w:r>
            <w:r w:rsidRPr="0034022E">
              <w:rPr>
                <w:rtl/>
                <w:lang w:bidi="fa-IR"/>
              </w:rPr>
              <w:t xml:space="preserve"> هذِهِ اللَّفْظَةَ عَلى أَبْلَغِ الْأَلْفَاظِ وَأَصَحِّهَا ، فَقَالَ </w:t>
            </w:r>
            <w:r w:rsidR="00C64398" w:rsidRPr="00F22207">
              <w:rPr>
                <w:rStyle w:val="libAlaemChar"/>
                <w:rtl/>
              </w:rPr>
              <w:t>عليه‌السلام</w:t>
            </w:r>
            <w:r w:rsidRPr="0034022E">
              <w:rPr>
                <w:rtl/>
                <w:lang w:bidi="fa-IR"/>
              </w:rPr>
              <w:t>: « لا مِنْ</w:t>
            </w:r>
          </w:p>
        </w:tc>
      </w:tr>
    </w:tbl>
    <w:p w:rsidR="00091A42" w:rsidRDefault="00091A42" w:rsidP="001A34C5">
      <w:pPr>
        <w:pStyle w:val="libLine"/>
        <w:rPr>
          <w:rtl/>
          <w:lang w:bidi="fa-IR"/>
        </w:rPr>
      </w:pPr>
      <w:r w:rsidRPr="0034022E">
        <w:rPr>
          <w:rtl/>
          <w:lang w:bidi="fa-IR"/>
        </w:rPr>
        <w:t>__________________</w:t>
      </w:r>
    </w:p>
    <w:p w:rsidR="00091A42" w:rsidRPr="0034022E" w:rsidRDefault="00C64398" w:rsidP="00F120EB">
      <w:pPr>
        <w:pStyle w:val="libFootnote0"/>
        <w:rPr>
          <w:rtl/>
          <w:lang w:bidi="fa-IR"/>
        </w:rPr>
      </w:pPr>
      <w:r>
        <w:rPr>
          <w:rFonts w:hint="cs"/>
          <w:rtl/>
          <w:lang w:bidi="fa-IR"/>
        </w:rPr>
        <w:t xml:space="preserve">= </w:t>
      </w:r>
      <w:r w:rsidR="00091A42" w:rsidRPr="0034022E">
        <w:rPr>
          <w:rtl/>
          <w:lang w:bidi="fa-IR"/>
        </w:rPr>
        <w:t>ص 342 : « وجدوها مبذولة غير مصانة عن تصرّف الأغيار وغير المستأهلين »</w:t>
      </w:r>
      <w:r w:rsidR="00FA30A4">
        <w:rPr>
          <w:rtl/>
          <w:lang w:bidi="fa-IR"/>
        </w:rPr>
        <w:t>.</w:t>
      </w:r>
      <w:r w:rsidR="00091A42" w:rsidRPr="0034022E">
        <w:rPr>
          <w:rtl/>
          <w:lang w:bidi="fa-IR"/>
        </w:rPr>
        <w:t xml:space="preserve"> وعند غيره : عظّموها وأشهروها فيما بينهم حتّى اشتهرت وصارت مبتذلة غير متروكة</w:t>
      </w:r>
      <w:r w:rsidR="00FA30A4">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4 ، ص 194 ؛ </w:t>
      </w:r>
      <w:r w:rsidR="00091A42" w:rsidRPr="00BF510C">
        <w:rPr>
          <w:rStyle w:val="libFootnoteBoldChar"/>
          <w:rtl/>
        </w:rPr>
        <w:t>مرآة العقول</w:t>
      </w:r>
      <w:r w:rsidR="00091A42" w:rsidRPr="0034022E">
        <w:rPr>
          <w:rtl/>
          <w:lang w:bidi="fa-IR"/>
        </w:rPr>
        <w:t xml:space="preserve"> ، ج 2 ، ص 90</w:t>
      </w:r>
      <w:r w:rsidR="00FA30A4">
        <w:rPr>
          <w:rtl/>
          <w:lang w:bidi="fa-IR"/>
        </w:rPr>
        <w:t>.</w:t>
      </w:r>
      <w:r w:rsidR="00091A42" w:rsidRPr="0034022E">
        <w:rPr>
          <w:rtl/>
          <w:lang w:bidi="fa-IR"/>
        </w:rPr>
        <w:t xml:space="preserve"> وانظر : </w:t>
      </w:r>
      <w:r w:rsidR="00091A42" w:rsidRPr="00BF510C">
        <w:rPr>
          <w:rStyle w:val="libFootnoteBoldChar"/>
          <w:rtl/>
        </w:rPr>
        <w:t>لسان العرب</w:t>
      </w:r>
      <w:r w:rsidR="00091A42" w:rsidRPr="0034022E">
        <w:rPr>
          <w:rtl/>
          <w:lang w:bidi="fa-IR"/>
        </w:rPr>
        <w:t xml:space="preserve"> ، ج 11 ، ص 50 ( بذل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بح » : « أن يثبتوا »</w:t>
      </w:r>
      <w:r>
        <w:rPr>
          <w:rtl/>
          <w:lang w:bidi="fa-IR"/>
        </w:rPr>
        <w:t>.</w:t>
      </w:r>
    </w:p>
    <w:p w:rsidR="00091A42" w:rsidRPr="0034022E" w:rsidRDefault="00FA30A4" w:rsidP="00C64398">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343 : « أقول : إنّه </w:t>
      </w:r>
      <w:r w:rsidR="00091A42" w:rsidRPr="00DB5832">
        <w:rPr>
          <w:rStyle w:val="libFootnoteAlaemChar"/>
          <w:rtl/>
        </w:rPr>
        <w:t>رحمه‌الله</w:t>
      </w:r>
      <w:r w:rsidR="00091A42" w:rsidRPr="0034022E">
        <w:rPr>
          <w:rtl/>
          <w:lang w:bidi="fa-IR"/>
        </w:rPr>
        <w:t xml:space="preserve"> تعالى جعل قوله </w:t>
      </w:r>
      <w:r w:rsidR="00091A42" w:rsidRPr="00DB5832">
        <w:rPr>
          <w:rStyle w:val="libFootnoteAlaemChar"/>
          <w:rtl/>
        </w:rPr>
        <w:t>عليه‌السلام</w:t>
      </w:r>
      <w:r w:rsidR="00091A42" w:rsidRPr="0034022E">
        <w:rPr>
          <w:rtl/>
          <w:lang w:bidi="fa-IR"/>
        </w:rPr>
        <w:t xml:space="preserve"> : « ما كان » موصولاً بما قبله ، وجعل « ما » موصولة ، وجعل كلمة « كان » فعلاً تامّاً مع فاعله صلة</w:t>
      </w:r>
      <w:r w:rsidR="00091A42">
        <w:rPr>
          <w:rtl/>
          <w:lang w:bidi="fa-IR"/>
        </w:rPr>
        <w:t xml:space="preserve"> ل</w:t>
      </w:r>
      <w:r w:rsidR="00C64398">
        <w:rPr>
          <w:rFonts w:hint="cs"/>
          <w:rtl/>
          <w:lang w:bidi="fa-IR"/>
        </w:rPr>
        <w:t>ـ</w:t>
      </w:r>
      <w:r w:rsidR="00091A42">
        <w:rPr>
          <w:rtl/>
          <w:lang w:bidi="fa-IR"/>
        </w:rPr>
        <w:t xml:space="preserve"> </w:t>
      </w:r>
      <w:r w:rsidR="00091A42" w:rsidRPr="0034022E">
        <w:rPr>
          <w:rtl/>
          <w:lang w:bidi="fa-IR"/>
        </w:rPr>
        <w:t>« ما » والمجموع في محلّ النصب بالمفعوليّة</w:t>
      </w:r>
      <w:r>
        <w:rPr>
          <w:rtl/>
          <w:lang w:bidi="fa-IR"/>
        </w:rPr>
        <w:t>.</w:t>
      </w:r>
      <w:r w:rsidR="00091A42" w:rsidRPr="0034022E">
        <w:rPr>
          <w:rtl/>
          <w:lang w:bidi="fa-IR"/>
        </w:rPr>
        <w:t xml:space="preserve"> والأولى ما ذكرناه من كون « ما » نافية والجملة كلاماً مستأنفاً لنفي التركيب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شرح المازندراني : « عطف على قوله : « نفى » عطف الإنشاء على الإخبار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 « ومثال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نفياً ، مفعول له لقوله : أوقع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 « يزعمون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ض ، بح » : « فنفى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 « تعتمد »</w:t>
      </w:r>
      <w:r>
        <w:rPr>
          <w:rtl/>
          <w:lang w:bidi="fa-IR"/>
        </w:rPr>
        <w:t>.</w:t>
      </w:r>
      <w:r w:rsidR="00091A42" w:rsidRPr="0034022E">
        <w:rPr>
          <w:rtl/>
          <w:lang w:bidi="fa-IR"/>
        </w:rPr>
        <w:t xml:space="preserve"> وفي « ف » : « يعتمد عليه »</w:t>
      </w:r>
      <w:r>
        <w:rPr>
          <w:rtl/>
          <w:lang w:bidi="fa-IR"/>
        </w:rPr>
        <w:t>.</w:t>
      </w:r>
      <w:r w:rsidR="00091A42" w:rsidRPr="0034022E">
        <w:rPr>
          <w:rtl/>
          <w:lang w:bidi="fa-IR"/>
        </w:rPr>
        <w:t xml:space="preserve"> وفي حاشية « ج » : « يعتمده »</w:t>
      </w:r>
      <w:r>
        <w:rPr>
          <w:rtl/>
          <w:lang w:bidi="fa-IR"/>
        </w:rPr>
        <w:t>.</w:t>
      </w:r>
    </w:p>
    <w:tbl>
      <w:tblPr>
        <w:tblStyle w:val="TableGrid"/>
        <w:bidiVisual/>
        <w:tblW w:w="0" w:type="auto"/>
        <w:tblLook w:val="04A0" w:firstRow="1" w:lastRow="0" w:firstColumn="1" w:lastColumn="0" w:noHBand="0" w:noVBand="1"/>
      </w:tblPr>
      <w:tblGrid>
        <w:gridCol w:w="4474"/>
        <w:gridCol w:w="4474"/>
      </w:tblGrid>
      <w:tr w:rsidR="008A4C05" w:rsidTr="008A4C05">
        <w:tc>
          <w:tcPr>
            <w:tcW w:w="4474" w:type="dxa"/>
          </w:tcPr>
          <w:p w:rsidR="008A4C05" w:rsidRDefault="008A4C05" w:rsidP="00C64398">
            <w:pPr>
              <w:pStyle w:val="libFootnote0"/>
              <w:rPr>
                <w:rtl/>
                <w:lang w:bidi="fa-IR"/>
              </w:rPr>
            </w:pPr>
            <w:r>
              <w:rPr>
                <w:rtl/>
                <w:lang w:bidi="fa-IR"/>
              </w:rPr>
              <w:t>(9) .</w:t>
            </w:r>
            <w:r w:rsidRPr="0034022E">
              <w:rPr>
                <w:rtl/>
                <w:lang w:bidi="fa-IR"/>
              </w:rPr>
              <w:t xml:space="preserve"> في « بر » : « أو لا من شي‌ء »</w:t>
            </w:r>
            <w:r>
              <w:rPr>
                <w:rtl/>
                <w:lang w:bidi="fa-IR"/>
              </w:rPr>
              <w:t>.</w:t>
            </w:r>
          </w:p>
        </w:tc>
        <w:tc>
          <w:tcPr>
            <w:tcW w:w="4474" w:type="dxa"/>
          </w:tcPr>
          <w:p w:rsidR="008A4C05" w:rsidRDefault="008A4C05" w:rsidP="00C64398">
            <w:pPr>
              <w:pStyle w:val="libFootnote0"/>
              <w:rPr>
                <w:rtl/>
                <w:lang w:bidi="fa-IR"/>
              </w:rPr>
            </w:pPr>
            <w:r>
              <w:rPr>
                <w:rtl/>
                <w:lang w:bidi="fa-IR"/>
              </w:rPr>
              <w:t>(10) .</w:t>
            </w:r>
            <w:r w:rsidRPr="0034022E">
              <w:rPr>
                <w:rtl/>
                <w:lang w:bidi="fa-IR"/>
              </w:rPr>
              <w:t xml:space="preserve"> في « بس ، بر » : « لا من شي‌ء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ض ، بح ، بر » : « يوجب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 ، ج ، ض ، ف ، بر ، بس » : « ينفيه »</w:t>
      </w:r>
      <w:r>
        <w:rPr>
          <w:rtl/>
          <w:lang w:bidi="fa-IR"/>
        </w:rPr>
        <w:t>.</w:t>
      </w:r>
    </w:p>
    <w:p w:rsidR="00091A42" w:rsidRDefault="00091A42" w:rsidP="00F22207">
      <w:pPr>
        <w:pStyle w:val="libNormal0"/>
        <w:rPr>
          <w:rtl/>
          <w:lang w:bidi="fa-IR"/>
        </w:rPr>
      </w:pPr>
      <w:r>
        <w:rPr>
          <w:rtl/>
          <w:lang w:bidi="fa-IR"/>
        </w:rPr>
        <w:br w:type="page"/>
      </w:r>
    </w:p>
    <w:tbl>
      <w:tblPr>
        <w:bidiVisual/>
        <w:tblW w:w="0" w:type="auto"/>
        <w:tblLook w:val="01E0" w:firstRow="1" w:lastRow="1" w:firstColumn="1" w:lastColumn="1" w:noHBand="0" w:noVBand="0"/>
      </w:tblPr>
      <w:tblGrid>
        <w:gridCol w:w="639"/>
        <w:gridCol w:w="6948"/>
      </w:tblGrid>
      <w:tr w:rsidR="00091A42" w:rsidTr="00F22207">
        <w:tc>
          <w:tcPr>
            <w:tcW w:w="639" w:type="dxa"/>
            <w:shd w:val="clear" w:color="auto" w:fill="auto"/>
          </w:tcPr>
          <w:p w:rsidR="00091A42" w:rsidRDefault="00091A42" w:rsidP="00F22207">
            <w:pPr>
              <w:rPr>
                <w:rtl/>
                <w:lang w:bidi="fa-IR"/>
              </w:rPr>
            </w:pPr>
          </w:p>
        </w:tc>
        <w:tc>
          <w:tcPr>
            <w:tcW w:w="6948" w:type="dxa"/>
            <w:shd w:val="clear" w:color="auto" w:fill="auto"/>
          </w:tcPr>
          <w:p w:rsidR="00091A42" w:rsidRDefault="00091A42" w:rsidP="00F22207">
            <w:pPr>
              <w:pStyle w:val="libNormal0"/>
              <w:rPr>
                <w:rtl/>
                <w:lang w:bidi="fa-IR"/>
              </w:rPr>
            </w:pPr>
            <w:r w:rsidRPr="0034022E">
              <w:rPr>
                <w:rtl/>
                <w:lang w:bidi="fa-IR"/>
              </w:rPr>
              <w:t xml:space="preserve">شَيْ‌ءٍ خَلَقَ مَا كَانَ » فَنَفى « مِنْ » ؛ إِذْ كَانَتْ </w:t>
            </w:r>
            <w:r w:rsidRPr="00FA6A79">
              <w:rPr>
                <w:rStyle w:val="libFootnotenumChar"/>
                <w:rtl/>
              </w:rPr>
              <w:t>(1)</w:t>
            </w:r>
            <w:r w:rsidRPr="0034022E">
              <w:rPr>
                <w:rtl/>
                <w:lang w:bidi="fa-IR"/>
              </w:rPr>
              <w:t xml:space="preserve"> تُوجِبُ </w:t>
            </w:r>
            <w:r w:rsidRPr="00FA6A79">
              <w:rPr>
                <w:rStyle w:val="libFootnotenumChar"/>
                <w:rtl/>
              </w:rPr>
              <w:t>(2)</w:t>
            </w:r>
            <w:r w:rsidRPr="0034022E">
              <w:rPr>
                <w:rtl/>
                <w:lang w:bidi="fa-IR"/>
              </w:rPr>
              <w:t xml:space="preserve"> شَيْئاً ، وَنَفَى الشَّيْ‌ءَ ؛ إِذْ كَانَ كُلُّ شَيْ‌ءٍ مَخْلُوقاً مُحْدَثاً ، لَامِنْ أَصْلٍ أَحْدَثَهُ الْخَالِقُ كَمَا قَالَتِ الثَّنَوِيَّةُ : إِنَّهُ خَلَقَ مِنْ أَصْلٍ قَدِيمٍ ، فَلَا يَكُونُ تَدْبِيرٌ </w:t>
            </w:r>
            <w:r w:rsidRPr="00FA6A79">
              <w:rPr>
                <w:rStyle w:val="libFootnotenumChar"/>
                <w:rtl/>
              </w:rPr>
              <w:t>(3)</w:t>
            </w:r>
            <w:r w:rsidRPr="0034022E">
              <w:rPr>
                <w:rtl/>
                <w:lang w:bidi="fa-IR"/>
              </w:rPr>
              <w:t xml:space="preserve"> </w:t>
            </w:r>
            <w:r w:rsidR="00D17131">
              <w:rPr>
                <w:rtl/>
                <w:lang w:bidi="fa-IR"/>
              </w:rPr>
              <w:t>إِلَّا</w:t>
            </w:r>
            <w:r w:rsidRPr="0034022E">
              <w:rPr>
                <w:rtl/>
                <w:lang w:bidi="fa-IR"/>
              </w:rPr>
              <w:t xml:space="preserve"> بِاحْتِذَاءِ مِثَالٍ </w:t>
            </w:r>
            <w:r w:rsidRPr="00FA6A79">
              <w:rPr>
                <w:rStyle w:val="libFootnotenumChar"/>
                <w:rtl/>
              </w:rPr>
              <w:t>(4)</w:t>
            </w:r>
            <w:r w:rsidR="00FA30A4">
              <w:rPr>
                <w:rtl/>
                <w:lang w:bidi="fa-IR"/>
              </w:rPr>
              <w:t>.</w:t>
            </w:r>
          </w:p>
          <w:p w:rsidR="00091A42" w:rsidRDefault="00091A42" w:rsidP="00F22207">
            <w:pPr>
              <w:pStyle w:val="libNormal0"/>
              <w:rPr>
                <w:rtl/>
                <w:lang w:bidi="fa-IR"/>
              </w:rPr>
            </w:pPr>
            <w:r w:rsidRPr="0034022E">
              <w:rPr>
                <w:rtl/>
                <w:lang w:bidi="fa-IR"/>
              </w:rPr>
              <w:t xml:space="preserve">ثُمَّ قَوْلِهِ </w:t>
            </w:r>
            <w:r w:rsidRPr="00FA6A79">
              <w:rPr>
                <w:rStyle w:val="libFootnotenumChar"/>
                <w:rtl/>
              </w:rPr>
              <w:t>(5)</w:t>
            </w:r>
            <w:r w:rsidRPr="0034022E">
              <w:rPr>
                <w:rtl/>
                <w:lang w:bidi="fa-IR"/>
              </w:rPr>
              <w:t xml:space="preserve"> </w:t>
            </w:r>
            <w:r w:rsidRPr="00F22207">
              <w:rPr>
                <w:rStyle w:val="libAlaemChar"/>
                <w:rtl/>
              </w:rPr>
              <w:t>عليه‌السلام</w:t>
            </w:r>
            <w:r w:rsidRPr="0034022E">
              <w:rPr>
                <w:rtl/>
                <w:lang w:bidi="fa-IR"/>
              </w:rPr>
              <w:t xml:space="preserve"> : « لَيْسَتْ لَهُ صِفَةٌ تُنَالُ ، وَلَا حَدٌّ يُضْرَبُ </w:t>
            </w:r>
            <w:r w:rsidRPr="00FA6A79">
              <w:rPr>
                <w:rStyle w:val="libFootnotenumChar"/>
                <w:rtl/>
              </w:rPr>
              <w:t>(6)</w:t>
            </w:r>
            <w:r w:rsidRPr="0034022E">
              <w:rPr>
                <w:rtl/>
                <w:lang w:bidi="fa-IR"/>
              </w:rPr>
              <w:t xml:space="preserve"> لَهُ فِيهِ الْأَمْثَالُ ، كَلَّ دُونَ صِفَاتِهِ تَحْبِيرُ اللُّغَاتِ » فَنَفى </w:t>
            </w:r>
            <w:r w:rsidRPr="00F22207">
              <w:rPr>
                <w:rStyle w:val="libAlaemChar"/>
                <w:rtl/>
              </w:rPr>
              <w:t>عليه‌السلام</w:t>
            </w:r>
            <w:r w:rsidRPr="0034022E">
              <w:rPr>
                <w:rtl/>
                <w:lang w:bidi="fa-IR"/>
              </w:rPr>
              <w:t xml:space="preserve"> أَقَاوِيلَ الْمُشَبِّهَةِ حِينَ شَبَّهُوهُ بِالسَّبِيكَةِ وَالْبِلَّوْرَةِ ، وَغَيْرَ ذلِكَ مِنْ أَقَاوِيلِهِمْ مِنَ الطُّولِ وَالِاسْتِوَاءِ ، وَقَوْلَهُمْ : « مَتى مَا لَمْ تَعْقِدِ </w:t>
            </w:r>
            <w:r w:rsidRPr="00FA6A79">
              <w:rPr>
                <w:rStyle w:val="libFootnotenumChar"/>
                <w:rtl/>
              </w:rPr>
              <w:t>(7)</w:t>
            </w:r>
            <w:r w:rsidRPr="0034022E">
              <w:rPr>
                <w:rtl/>
                <w:lang w:bidi="fa-IR"/>
              </w:rPr>
              <w:t xml:space="preserve"> الْقُلُوبُ مِنْهُ عَلى كَيْفِيَّةٍ ، وَلَمْ تَرْجِعْ إِلى إِثْبَاتِ هَيْئَةٍ </w:t>
            </w:r>
            <w:r w:rsidRPr="00FA6A79">
              <w:rPr>
                <w:rStyle w:val="libFootnotenumChar"/>
                <w:rtl/>
              </w:rPr>
              <w:t>(8)</w:t>
            </w:r>
            <w:r w:rsidRPr="0034022E">
              <w:rPr>
                <w:rtl/>
                <w:lang w:bidi="fa-IR"/>
              </w:rPr>
              <w:t xml:space="preserve"> ، لَمْ تَعْقِلْ شَيْئاً ، فَلَمْ </w:t>
            </w:r>
            <w:r w:rsidRPr="00FA6A79">
              <w:rPr>
                <w:rStyle w:val="libFootnotenumChar"/>
                <w:rtl/>
              </w:rPr>
              <w:t>(9)</w:t>
            </w:r>
            <w:r w:rsidRPr="0034022E">
              <w:rPr>
                <w:rtl/>
                <w:lang w:bidi="fa-IR"/>
              </w:rPr>
              <w:t xml:space="preserve"> تُثْبِتْ صَانِعاً » فَفَسَّرَ </w:t>
            </w:r>
            <w:r w:rsidRPr="00FA6A79">
              <w:rPr>
                <w:rStyle w:val="libFootnotenumChar"/>
                <w:rtl/>
              </w:rPr>
              <w:t>(10)</w:t>
            </w:r>
            <w:r w:rsidRPr="0034022E">
              <w:rPr>
                <w:rtl/>
                <w:lang w:bidi="fa-IR"/>
              </w:rPr>
              <w:t xml:space="preserve"> أَمِيرُ الْمُؤْمِنِينَ </w:t>
            </w:r>
            <w:r w:rsidRPr="00F22207">
              <w:rPr>
                <w:rStyle w:val="libAlaemChar"/>
                <w:rtl/>
              </w:rPr>
              <w:t>عليه‌السلام</w:t>
            </w:r>
            <w:r w:rsidRPr="0034022E">
              <w:rPr>
                <w:rtl/>
                <w:lang w:bidi="fa-IR"/>
              </w:rPr>
              <w:t xml:space="preserve"> أَنَّهُ وَاحِدٌ بِلَا كَيْفِيَّةٍ ، وَأَنَّ </w:t>
            </w:r>
            <w:r w:rsidRPr="00FA6A79">
              <w:rPr>
                <w:rStyle w:val="libFootnotenumChar"/>
                <w:rtl/>
              </w:rPr>
              <w:t>(11)</w:t>
            </w:r>
            <w:r w:rsidRPr="0034022E">
              <w:rPr>
                <w:rtl/>
                <w:lang w:bidi="fa-IR"/>
              </w:rPr>
              <w:t xml:space="preserve"> الْقُلُوبَ تَعْرِفُهُ بِلَا تَصْوِيرٍ وَلَا إِحَاطَةٍ</w:t>
            </w:r>
            <w:r w:rsidR="00FA30A4">
              <w:rPr>
                <w:rtl/>
                <w:lang w:bidi="fa-IR"/>
              </w:rPr>
              <w:t>.</w:t>
            </w:r>
          </w:p>
          <w:p w:rsidR="00091A42" w:rsidRDefault="00091A42" w:rsidP="00F22207">
            <w:pPr>
              <w:pStyle w:val="libNormal0"/>
              <w:rPr>
                <w:rtl/>
                <w:lang w:bidi="fa-IR"/>
              </w:rPr>
            </w:pPr>
            <w:r w:rsidRPr="0034022E">
              <w:rPr>
                <w:rtl/>
                <w:lang w:bidi="fa-IR"/>
              </w:rPr>
              <w:t xml:space="preserve">ثُمَّ قَوْلِهِ </w:t>
            </w:r>
            <w:r w:rsidRPr="00F22207">
              <w:rPr>
                <w:rStyle w:val="libAlaemChar"/>
                <w:rtl/>
              </w:rPr>
              <w:t>عليه‌السلام</w:t>
            </w:r>
            <w:r w:rsidRPr="0034022E">
              <w:rPr>
                <w:rtl/>
                <w:lang w:bidi="fa-IR"/>
              </w:rPr>
              <w:t xml:space="preserve"> : « الَّذِي لَايَبْلُغُهُ بُعْدُ الْهِمَمِ ، وَلَا يَنَالُهُ غَوْصُ الْفِطَنِ ، وَتَعَالَى الَّذِي لَيْسَ لَهُ وَقْتٌ مَعْدُودٌ ، وَلَا أَجَلٌ مَمْدُودٌ ، وَلَا نَعْتٌ مَحْدُودٌ »</w:t>
            </w:r>
            <w:r w:rsidR="00FA30A4">
              <w:rPr>
                <w:rtl/>
                <w:lang w:bidi="fa-IR"/>
              </w:rPr>
              <w:t>.</w:t>
            </w:r>
          </w:p>
          <w:p w:rsidR="00091A42" w:rsidRDefault="00091A42" w:rsidP="00F22207">
            <w:pPr>
              <w:pStyle w:val="libNormal0"/>
              <w:rPr>
                <w:rtl/>
                <w:lang w:bidi="fa-IR"/>
              </w:rPr>
            </w:pPr>
            <w:r w:rsidRPr="0034022E">
              <w:rPr>
                <w:rtl/>
                <w:lang w:bidi="fa-IR"/>
              </w:rPr>
              <w:t xml:space="preserve">ثُمَّ قَوْلِهِ </w:t>
            </w:r>
            <w:r w:rsidRPr="00F22207">
              <w:rPr>
                <w:rStyle w:val="libAlaemChar"/>
                <w:rtl/>
              </w:rPr>
              <w:t>عليه‌السلام</w:t>
            </w:r>
            <w:r w:rsidRPr="0034022E">
              <w:rPr>
                <w:rtl/>
                <w:lang w:bidi="fa-IR"/>
              </w:rPr>
              <w:t xml:space="preserve"> : « لَمْ يَحْلُلْ فِي الْأَشْيَاءِ ؛ فَيُقَالَ : هُوَ فِيهَا كَائِنٌ ، وَلَمْ يَنْأَ عَنْهَا ؛ فَيُقَالَ : هُوَ مِنْهَا بَائِنٌ » فَنَفى </w:t>
            </w:r>
            <w:r w:rsidRPr="00F22207">
              <w:rPr>
                <w:rStyle w:val="libAlaemChar"/>
                <w:rtl/>
              </w:rPr>
              <w:t>عليه‌السلام</w:t>
            </w:r>
            <w:r w:rsidRPr="0034022E">
              <w:rPr>
                <w:rtl/>
                <w:lang w:bidi="fa-IR"/>
              </w:rPr>
              <w:t xml:space="preserve"> </w:t>
            </w:r>
            <w:r w:rsidRPr="00FA6A79">
              <w:rPr>
                <w:rStyle w:val="libFootnotenumChar"/>
                <w:rtl/>
              </w:rPr>
              <w:t>(12)</w:t>
            </w:r>
            <w:r w:rsidRPr="0034022E">
              <w:rPr>
                <w:rtl/>
                <w:lang w:bidi="fa-IR"/>
              </w:rPr>
              <w:t xml:space="preserve"> بِهَاتَيْنِ الْكَلِمَتَيْنِ صِفَةَ الْأَعْرَاضِ وَالْأَجْسَامِ ؛ لِأَنَّ مِنْ صِفَةِ الْأَجْسَامِ التَّبَاعُدَ وَالْمُبَايَنَةَ ، وَمِنْ صِفَةِ الْأَعْرَاضِ الْكَوْنَ فِي الْأَجْسَامِ بِالْحُلُولِ عَلى غَيْرِ مُمَاسَّةٍ‌</w:t>
            </w:r>
          </w:p>
        </w:tc>
      </w:tr>
    </w:tbl>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وشرح صدر المتألّهين : « كان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بر » وشرح صدر المتألّهين : « يوجب »</w:t>
      </w:r>
      <w:r>
        <w:rPr>
          <w:rtl/>
          <w:lang w:bidi="fa-IR"/>
        </w:rPr>
        <w:t>.</w:t>
      </w:r>
    </w:p>
    <w:tbl>
      <w:tblPr>
        <w:tblStyle w:val="TableGrid"/>
        <w:bidiVisual/>
        <w:tblW w:w="0" w:type="auto"/>
        <w:tblLook w:val="04A0" w:firstRow="1" w:lastRow="0" w:firstColumn="1" w:lastColumn="0" w:noHBand="0" w:noVBand="1"/>
      </w:tblPr>
      <w:tblGrid>
        <w:gridCol w:w="4474"/>
        <w:gridCol w:w="4474"/>
      </w:tblGrid>
      <w:tr w:rsidR="00E676B6" w:rsidTr="00E676B6">
        <w:tc>
          <w:tcPr>
            <w:tcW w:w="4474" w:type="dxa"/>
          </w:tcPr>
          <w:p w:rsidR="00E676B6" w:rsidRDefault="00E676B6" w:rsidP="00F120EB">
            <w:pPr>
              <w:pStyle w:val="libFootnote0"/>
              <w:rPr>
                <w:rtl/>
                <w:lang w:bidi="fa-IR"/>
              </w:rPr>
            </w:pPr>
            <w:r>
              <w:rPr>
                <w:rtl/>
                <w:lang w:bidi="fa-IR"/>
              </w:rPr>
              <w:t>(3) .</w:t>
            </w:r>
            <w:r w:rsidRPr="0034022E">
              <w:rPr>
                <w:rtl/>
                <w:lang w:bidi="fa-IR"/>
              </w:rPr>
              <w:t xml:space="preserve"> في « ض ، بس » وشرح المازندراني : « تدبيراً »</w:t>
            </w:r>
            <w:r>
              <w:rPr>
                <w:rtl/>
                <w:lang w:bidi="fa-IR"/>
              </w:rPr>
              <w:t>.</w:t>
            </w:r>
          </w:p>
        </w:tc>
        <w:tc>
          <w:tcPr>
            <w:tcW w:w="4474" w:type="dxa"/>
          </w:tcPr>
          <w:p w:rsidR="00E676B6" w:rsidRDefault="00E676B6" w:rsidP="00F120EB">
            <w:pPr>
              <w:pStyle w:val="libFootnote0"/>
              <w:rPr>
                <w:rtl/>
                <w:lang w:bidi="fa-IR"/>
              </w:rPr>
            </w:pPr>
            <w:r>
              <w:rPr>
                <w:rtl/>
                <w:lang w:bidi="fa-IR"/>
              </w:rPr>
              <w:t>(4) .</w:t>
            </w:r>
            <w:r w:rsidRPr="0034022E">
              <w:rPr>
                <w:rtl/>
                <w:lang w:bidi="fa-IR"/>
              </w:rPr>
              <w:t xml:space="preserve"> في « بر » : « </w:t>
            </w:r>
            <w:r>
              <w:rPr>
                <w:rtl/>
                <w:lang w:bidi="fa-IR"/>
              </w:rPr>
              <w:t>إلّا</w:t>
            </w:r>
            <w:r w:rsidRPr="0034022E">
              <w:rPr>
                <w:rtl/>
                <w:lang w:bidi="fa-IR"/>
              </w:rPr>
              <w:t xml:space="preserve"> بالاحتذاء بمثاله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قوله » بالجرّ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وكذا ما يأتي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عطفاً على كلمة « قوله » في قوله : « ألا ترون إلى قوله »</w:t>
      </w:r>
      <w:r>
        <w:rPr>
          <w:rtl/>
          <w:lang w:bidi="fa-IR"/>
        </w:rPr>
        <w:t>.</w:t>
      </w:r>
      <w:r w:rsidR="00091A42" w:rsidRPr="0034022E">
        <w:rPr>
          <w:rtl/>
          <w:lang w:bidi="fa-IR"/>
        </w:rPr>
        <w:t xml:space="preserve"> ا</w:t>
      </w:r>
      <w:r w:rsidR="00BE16E9">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202 ؛ </w:t>
      </w:r>
      <w:r w:rsidR="00091A42" w:rsidRPr="00BF510C">
        <w:rPr>
          <w:rStyle w:val="libFootnoteBoldChar"/>
          <w:rtl/>
        </w:rPr>
        <w:t>مرآة العقول</w:t>
      </w:r>
      <w:r w:rsidR="00091A42" w:rsidRPr="0034022E">
        <w:rPr>
          <w:rtl/>
          <w:lang w:bidi="fa-IR"/>
        </w:rPr>
        <w:t xml:space="preserve"> ، ج 2 ، ص 91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النسخ التي قوبلت</w:t>
      </w:r>
      <w:r>
        <w:rPr>
          <w:rtl/>
          <w:lang w:bidi="fa-IR"/>
        </w:rPr>
        <w:t>.</w:t>
      </w:r>
      <w:r w:rsidR="00091A42" w:rsidRPr="0034022E">
        <w:rPr>
          <w:rtl/>
          <w:lang w:bidi="fa-IR"/>
        </w:rPr>
        <w:t xml:space="preserve"> وفي المطبوع : « تضرب »</w:t>
      </w:r>
      <w:r>
        <w:rPr>
          <w:rtl/>
          <w:lang w:bidi="fa-IR"/>
        </w:rPr>
        <w:t>.</w:t>
      </w:r>
    </w:p>
    <w:tbl>
      <w:tblPr>
        <w:tblStyle w:val="TableGrid"/>
        <w:bidiVisual/>
        <w:tblW w:w="0" w:type="auto"/>
        <w:tblLook w:val="04A0" w:firstRow="1" w:lastRow="0" w:firstColumn="1" w:lastColumn="0" w:noHBand="0" w:noVBand="1"/>
      </w:tblPr>
      <w:tblGrid>
        <w:gridCol w:w="4474"/>
        <w:gridCol w:w="4474"/>
      </w:tblGrid>
      <w:tr w:rsidR="00E676B6" w:rsidTr="00E676B6">
        <w:tc>
          <w:tcPr>
            <w:tcW w:w="4474" w:type="dxa"/>
          </w:tcPr>
          <w:p w:rsidR="00E676B6" w:rsidRDefault="00E676B6" w:rsidP="00BE16E9">
            <w:pPr>
              <w:pStyle w:val="libFootnote0"/>
              <w:rPr>
                <w:rtl/>
                <w:lang w:bidi="fa-IR"/>
              </w:rPr>
            </w:pPr>
            <w:r>
              <w:rPr>
                <w:rtl/>
                <w:lang w:bidi="fa-IR"/>
              </w:rPr>
              <w:t>(7) .</w:t>
            </w:r>
            <w:r w:rsidRPr="0034022E">
              <w:rPr>
                <w:rtl/>
                <w:lang w:bidi="fa-IR"/>
              </w:rPr>
              <w:t xml:space="preserve"> في « بح » : « لم يعقد »</w:t>
            </w:r>
            <w:r>
              <w:rPr>
                <w:rtl/>
                <w:lang w:bidi="fa-IR"/>
              </w:rPr>
              <w:t>.</w:t>
            </w:r>
          </w:p>
        </w:tc>
        <w:tc>
          <w:tcPr>
            <w:tcW w:w="4474" w:type="dxa"/>
          </w:tcPr>
          <w:p w:rsidR="00E676B6" w:rsidRDefault="00E676B6" w:rsidP="00BE16E9">
            <w:pPr>
              <w:pStyle w:val="libFootnote0"/>
              <w:rPr>
                <w:rtl/>
                <w:lang w:bidi="fa-IR"/>
              </w:rPr>
            </w:pPr>
            <w:r>
              <w:rPr>
                <w:rtl/>
                <w:lang w:bidi="fa-IR"/>
              </w:rPr>
              <w:t>(8) .</w:t>
            </w:r>
            <w:r w:rsidRPr="0034022E">
              <w:rPr>
                <w:rtl/>
                <w:lang w:bidi="fa-IR"/>
              </w:rPr>
              <w:t xml:space="preserve"> في حاشية « بح » : « ماهيّة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شرح صدر المتألّهين : « ولم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بح » وشرح المازندراني : « فعبّر » واستظهر ما في المتن</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ض » : « فإنّ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بس » وحاشية « ض ، بر » وشرح المازندراني :</w:t>
      </w:r>
      <w:r w:rsidR="00091A42">
        <w:rPr>
          <w:rtl/>
          <w:lang w:bidi="fa-IR"/>
        </w:rPr>
        <w:t xml:space="preserve"> + </w:t>
      </w:r>
      <w:r w:rsidR="00091A42" w:rsidRPr="0034022E">
        <w:rPr>
          <w:rtl/>
          <w:lang w:bidi="fa-IR"/>
        </w:rPr>
        <w:t>« عنه »</w:t>
      </w:r>
      <w:r>
        <w:rPr>
          <w:rtl/>
          <w:lang w:bidi="fa-IR"/>
        </w:rPr>
        <w:t>.</w:t>
      </w:r>
    </w:p>
    <w:p w:rsidR="00091A42" w:rsidRDefault="00091A42" w:rsidP="00F22207">
      <w:pPr>
        <w:pStyle w:val="libNormal0"/>
        <w:rPr>
          <w:rtl/>
          <w:lang w:bidi="fa-IR"/>
        </w:rPr>
      </w:pPr>
      <w:r>
        <w:rPr>
          <w:rtl/>
          <w:lang w:bidi="fa-IR"/>
        </w:rPr>
        <w:br w:type="page"/>
      </w:r>
    </w:p>
    <w:tbl>
      <w:tblPr>
        <w:bidiVisual/>
        <w:tblW w:w="0" w:type="auto"/>
        <w:tblLook w:val="01E0" w:firstRow="1" w:lastRow="1" w:firstColumn="1" w:lastColumn="1" w:noHBand="0" w:noVBand="0"/>
      </w:tblPr>
      <w:tblGrid>
        <w:gridCol w:w="639"/>
        <w:gridCol w:w="6948"/>
      </w:tblGrid>
      <w:tr w:rsidR="00091A42" w:rsidTr="00F22207">
        <w:tc>
          <w:tcPr>
            <w:tcW w:w="639" w:type="dxa"/>
            <w:shd w:val="clear" w:color="auto" w:fill="auto"/>
          </w:tcPr>
          <w:p w:rsidR="00091A42" w:rsidRDefault="00091A42" w:rsidP="00F22207">
            <w:pPr>
              <w:rPr>
                <w:rtl/>
                <w:lang w:bidi="fa-IR"/>
              </w:rPr>
            </w:pPr>
          </w:p>
        </w:tc>
        <w:tc>
          <w:tcPr>
            <w:tcW w:w="6948" w:type="dxa"/>
            <w:shd w:val="clear" w:color="auto" w:fill="auto"/>
          </w:tcPr>
          <w:p w:rsidR="00091A42" w:rsidRPr="0034022E" w:rsidRDefault="00091A42" w:rsidP="00F22207">
            <w:pPr>
              <w:pStyle w:val="libNormal0"/>
              <w:rPr>
                <w:rtl/>
                <w:lang w:bidi="fa-IR"/>
              </w:rPr>
            </w:pPr>
            <w:r w:rsidRPr="0034022E">
              <w:rPr>
                <w:rtl/>
                <w:lang w:bidi="fa-IR"/>
              </w:rPr>
              <w:t xml:space="preserve">وَمُبَايَنَةِ </w:t>
            </w:r>
            <w:r w:rsidRPr="00FA6A79">
              <w:rPr>
                <w:rStyle w:val="libFootnotenumChar"/>
                <w:rtl/>
              </w:rPr>
              <w:t>(1)</w:t>
            </w:r>
            <w:r w:rsidRPr="0034022E">
              <w:rPr>
                <w:rtl/>
                <w:lang w:bidi="fa-IR"/>
              </w:rPr>
              <w:t xml:space="preserve"> الْأَجْسَامِ عَلى تَرَاخِي الْمَسَافَةِ</w:t>
            </w:r>
            <w:r w:rsidR="00FA30A4">
              <w:rPr>
                <w:rtl/>
                <w:lang w:bidi="fa-IR"/>
              </w:rPr>
              <w:t>.</w:t>
            </w:r>
          </w:p>
          <w:p w:rsidR="00091A42" w:rsidRDefault="00091A42" w:rsidP="00F22207">
            <w:pPr>
              <w:pStyle w:val="libNormal0"/>
              <w:rPr>
                <w:rtl/>
                <w:lang w:bidi="fa-IR"/>
              </w:rPr>
            </w:pPr>
            <w:r w:rsidRPr="0034022E">
              <w:rPr>
                <w:rtl/>
                <w:lang w:bidi="fa-IR"/>
              </w:rPr>
              <w:t xml:space="preserve">ثُمَّ قَالَ </w:t>
            </w:r>
            <w:r w:rsidRPr="00F22207">
              <w:rPr>
                <w:rStyle w:val="libAlaemChar"/>
                <w:rtl/>
              </w:rPr>
              <w:t>عليه‌السلام</w:t>
            </w:r>
            <w:r w:rsidRPr="0034022E">
              <w:rPr>
                <w:rtl/>
                <w:lang w:bidi="fa-IR"/>
              </w:rPr>
              <w:t xml:space="preserve"> : « لكِنْ أَحَاطَ بِهَا عِلْمُهُ ، وَأَتْقَنَهَا صُنْعُهُ » أَيْ هُوَ فِي </w:t>
            </w:r>
            <w:r w:rsidRPr="00FA6A79">
              <w:rPr>
                <w:rStyle w:val="libFootnotenumChar"/>
                <w:rtl/>
              </w:rPr>
              <w:t>(2)</w:t>
            </w:r>
            <w:r w:rsidRPr="0034022E">
              <w:rPr>
                <w:rtl/>
                <w:lang w:bidi="fa-IR"/>
              </w:rPr>
              <w:t xml:space="preserve"> الْأَشْيَاءِ بِالْإِحَاطَةِ وَالتَّدْبِيرِ ، وَ</w:t>
            </w:r>
            <w:r>
              <w:rPr>
                <w:rFonts w:hint="cs"/>
                <w:rtl/>
                <w:lang w:bidi="fa-IR"/>
              </w:rPr>
              <w:t xml:space="preserve"> </w:t>
            </w:r>
            <w:r w:rsidRPr="00FA6A79">
              <w:rPr>
                <w:rStyle w:val="libFootnotenumChar"/>
                <w:rtl/>
              </w:rPr>
              <w:t>(3)</w:t>
            </w:r>
            <w:r w:rsidRPr="0034022E">
              <w:rPr>
                <w:rtl/>
                <w:lang w:bidi="fa-IR"/>
              </w:rPr>
              <w:t xml:space="preserve"> عَلى غَيْرِ مُلَامَسَةٍ </w:t>
            </w:r>
            <w:r w:rsidRPr="00FA6A79">
              <w:rPr>
                <w:rStyle w:val="libFootnotenumChar"/>
                <w:rtl/>
              </w:rPr>
              <w:t>(4)</w:t>
            </w:r>
            <w:r w:rsidR="00FA30A4">
              <w:rPr>
                <w:rtl/>
                <w:lang w:bidi="fa-IR"/>
              </w:rPr>
              <w:t>.</w:t>
            </w:r>
          </w:p>
        </w:tc>
      </w:tr>
    </w:tbl>
    <w:p w:rsidR="00091A42" w:rsidRPr="0034022E" w:rsidRDefault="00091A42" w:rsidP="00B72F8D">
      <w:pPr>
        <w:pStyle w:val="libNormal"/>
        <w:rPr>
          <w:rtl/>
          <w:lang w:bidi="fa-IR"/>
        </w:rPr>
      </w:pPr>
      <w:r w:rsidRPr="00FC6A51">
        <w:rPr>
          <w:rtl/>
        </w:rPr>
        <w:t>351</w:t>
      </w:r>
      <w:r w:rsidRPr="006B17C4">
        <w:rPr>
          <w:rStyle w:val="libBold2Char"/>
          <w:rtl/>
        </w:rPr>
        <w:t xml:space="preserve"> / 2</w:t>
      </w:r>
      <w:r w:rsidR="00FA30A4">
        <w:rPr>
          <w:rStyle w:val="libBold2Char"/>
          <w:rtl/>
        </w:rPr>
        <w:t>.</w:t>
      </w:r>
      <w:r w:rsidRPr="0034022E">
        <w:rPr>
          <w:rtl/>
          <w:lang w:bidi="fa-IR"/>
        </w:rPr>
        <w:t xml:space="preserve"> عَلِيُّ بْنُ مُحَمَّدٍ ، عَنْ صَالِحِ بْنِ أَبِي حَمَّادٍ ، عَنِ الْحُسَيْنِ بْنِ يَزِيدَ ، عَنِ الْحَسَنِ بْنِ عَلِيِّ بْنِ أَبِي حَمْزَةَ ، عَنْ إِبْرَاهِيمَ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تَبَارَكَ اسْمُهُ </w:t>
      </w:r>
      <w:r w:rsidRPr="00FA6A79">
        <w:rPr>
          <w:rStyle w:val="libFootnotenumChar"/>
          <w:rtl/>
        </w:rPr>
        <w:t>(5)</w:t>
      </w:r>
      <w:r w:rsidRPr="0034022E">
        <w:rPr>
          <w:rtl/>
          <w:lang w:bidi="fa-IR"/>
        </w:rPr>
        <w:t xml:space="preserve"> ، وَتَعَالى ذِكْرُهُ ، وَجَلَّ ثَنَاؤُهُ سُبْحَانَهُ </w:t>
      </w:r>
      <w:r w:rsidRPr="00FA6A79">
        <w:rPr>
          <w:rStyle w:val="libFootnotenumChar"/>
          <w:rtl/>
        </w:rPr>
        <w:t>(6)</w:t>
      </w:r>
      <w:r w:rsidRPr="0034022E">
        <w:rPr>
          <w:rtl/>
          <w:lang w:bidi="fa-IR"/>
        </w:rPr>
        <w:t xml:space="preserve"> وَتَقَدَّسَ وَتَفَرَّدَ وَتَوَحَّدَ ، وَلَمْ يَزَلْ وَلَا يَزَالُ ، وَ</w:t>
      </w:r>
      <w:r>
        <w:rPr>
          <w:rFonts w:hint="cs"/>
          <w:rtl/>
          <w:lang w:bidi="fa-IR"/>
        </w:rPr>
        <w:t xml:space="preserve"> </w:t>
      </w:r>
      <w:r w:rsidRPr="00F22207">
        <w:rPr>
          <w:rStyle w:val="libAlaemChar"/>
          <w:rtl/>
        </w:rPr>
        <w:t>(</w:t>
      </w:r>
      <w:r w:rsidRPr="00F22207">
        <w:rPr>
          <w:rStyle w:val="libAieChar"/>
          <w:rtl/>
        </w:rPr>
        <w:t xml:space="preserve"> هُوَ الْأَوَّلُ وَالْآخِرُ وَالظّ</w:t>
      </w:r>
      <w:r w:rsidR="00BE16E9">
        <w:rPr>
          <w:rStyle w:val="libAieChar"/>
          <w:rFonts w:hint="cs"/>
          <w:rtl/>
        </w:rPr>
        <w:t>َ</w:t>
      </w:r>
      <w:r w:rsidRPr="00F22207">
        <w:rPr>
          <w:rStyle w:val="libAieChar"/>
          <w:rtl/>
        </w:rPr>
        <w:t xml:space="preserve">اهِرُ وَالْباطِنُ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 فَلَا أَوَّلَ لِأَوَّلِيَّتِهِ ، رَفِيعاً </w:t>
      </w:r>
      <w:r w:rsidRPr="00FA6A79">
        <w:rPr>
          <w:rStyle w:val="libFootnotenumChar"/>
          <w:rtl/>
        </w:rPr>
        <w:t>(8)</w:t>
      </w:r>
      <w:r w:rsidRPr="0034022E">
        <w:rPr>
          <w:rtl/>
          <w:lang w:bidi="fa-IR"/>
        </w:rPr>
        <w:t xml:space="preserve"> فِي أَعْلى عُلُوِّهِ ، شَامِخُ </w:t>
      </w:r>
      <w:r w:rsidRPr="00FA6A79">
        <w:rPr>
          <w:rStyle w:val="libFootnotenumChar"/>
          <w:rtl/>
        </w:rPr>
        <w:t>(9)</w:t>
      </w:r>
      <w:r w:rsidRPr="0034022E">
        <w:rPr>
          <w:rtl/>
          <w:lang w:bidi="fa-IR"/>
        </w:rPr>
        <w:t xml:space="preserve"> الْأَرْكَانِ ، رَفِيعُ الْبُنْيَانِ ، عَظِيمُ السُّلْطَانِ ، مُنِيفُ </w:t>
      </w:r>
      <w:r w:rsidRPr="00FA6A79">
        <w:rPr>
          <w:rStyle w:val="libFootnotenumChar"/>
          <w:rtl/>
        </w:rPr>
        <w:t>(10)</w:t>
      </w:r>
      <w:r w:rsidRPr="0034022E">
        <w:rPr>
          <w:rtl/>
          <w:lang w:bidi="fa-IR"/>
        </w:rPr>
        <w:t xml:space="preserve"> الْآ لَاءِ ، سَنِيُّ الْعَلْيَاءِ </w:t>
      </w:r>
      <w:r w:rsidRPr="00FA6A79">
        <w:rPr>
          <w:rStyle w:val="libFootnotenumChar"/>
          <w:rtl/>
        </w:rPr>
        <w:t>(11)</w:t>
      </w:r>
      <w:r w:rsidRPr="0034022E">
        <w:rPr>
          <w:rtl/>
          <w:lang w:bidi="fa-IR"/>
        </w:rPr>
        <w:t xml:space="preserve"> ، الَّذِي يَعْجِزُ </w:t>
      </w:r>
      <w:r w:rsidRPr="00FA6A79">
        <w:rPr>
          <w:rStyle w:val="libFootnotenumChar"/>
          <w:rtl/>
        </w:rPr>
        <w:t>(12)</w:t>
      </w:r>
      <w:r w:rsidRPr="0034022E">
        <w:rPr>
          <w:rtl/>
          <w:lang w:bidi="fa-IR"/>
        </w:rPr>
        <w:t xml:space="preserve"> الْوَاصِفُونَ عَنْ كُنْهِ‌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مباينة » مجرورة عطفاً على « مماسّة »</w:t>
      </w:r>
      <w:r>
        <w:rPr>
          <w:rtl/>
          <w:lang w:bidi="fa-IR"/>
        </w:rPr>
        <w:t>.</w:t>
      </w:r>
      <w:r w:rsidR="00091A42" w:rsidRPr="0034022E">
        <w:rPr>
          <w:rtl/>
          <w:lang w:bidi="fa-IR"/>
        </w:rPr>
        <w:t xml:space="preserve"> واحتمل المجلسي عطفه على « الكون » أيضاً ، أو كونه مبتدأ خبره « على تراخي المسافة » ؛ ليكون مؤيّداً للجملة السابقة</w:t>
      </w:r>
      <w:r>
        <w:rPr>
          <w:rtl/>
          <w:lang w:bidi="fa-IR"/>
        </w:rPr>
        <w:t>.</w:t>
      </w:r>
      <w:r w:rsidR="00091A42" w:rsidRPr="0034022E">
        <w:rPr>
          <w:rtl/>
          <w:lang w:bidi="fa-IR"/>
        </w:rPr>
        <w:t xml:space="preserve"> ا</w:t>
      </w:r>
      <w:r w:rsidR="00BE16E9">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205 ؛ </w:t>
      </w:r>
      <w:r w:rsidR="00091A42" w:rsidRPr="00BF510C">
        <w:rPr>
          <w:rStyle w:val="libFootnoteBoldChar"/>
          <w:rtl/>
        </w:rPr>
        <w:t>مرآة العقول</w:t>
      </w:r>
      <w:r w:rsidR="00091A42" w:rsidRPr="0034022E">
        <w:rPr>
          <w:rtl/>
          <w:lang w:bidi="fa-IR"/>
        </w:rPr>
        <w:t xml:space="preserve"> ، ج 2 ، ص 91</w:t>
      </w:r>
      <w:r>
        <w:rPr>
          <w:rtl/>
          <w:lang w:bidi="fa-IR"/>
        </w:rPr>
        <w:t>.</w:t>
      </w:r>
    </w:p>
    <w:p w:rsidR="00091A42" w:rsidRDefault="00FA30A4" w:rsidP="00F120EB">
      <w:pPr>
        <w:pStyle w:val="libFootnote0"/>
        <w:rPr>
          <w:rtl/>
          <w:lang w:bidi="fa-IR"/>
        </w:rPr>
      </w:pPr>
      <w:r>
        <w:rPr>
          <w:rtl/>
          <w:lang w:bidi="fa-IR"/>
        </w:rPr>
        <w:t>(2) .</w:t>
      </w:r>
      <w:r w:rsidR="00091A42" w:rsidRPr="0034022E">
        <w:rPr>
          <w:rtl/>
          <w:lang w:bidi="fa-IR"/>
        </w:rPr>
        <w:t xml:space="preserve"> في حاشية « بر » : « من »</w:t>
      </w:r>
      <w:r>
        <w:rPr>
          <w:rtl/>
          <w:lang w:bidi="fa-IR"/>
        </w:rPr>
        <w:t>.</w:t>
      </w:r>
    </w:p>
    <w:tbl>
      <w:tblPr>
        <w:tblStyle w:val="TableGrid"/>
        <w:bidiVisual/>
        <w:tblW w:w="0" w:type="auto"/>
        <w:tblLook w:val="04A0" w:firstRow="1" w:lastRow="0" w:firstColumn="1" w:lastColumn="0" w:noHBand="0" w:noVBand="1"/>
      </w:tblPr>
      <w:tblGrid>
        <w:gridCol w:w="4474"/>
        <w:gridCol w:w="4474"/>
      </w:tblGrid>
      <w:tr w:rsidR="00E676B6" w:rsidTr="00E676B6">
        <w:tc>
          <w:tcPr>
            <w:tcW w:w="4474" w:type="dxa"/>
          </w:tcPr>
          <w:p w:rsidR="00E676B6" w:rsidRDefault="00E676B6" w:rsidP="00F120EB">
            <w:pPr>
              <w:pStyle w:val="libFootnote0"/>
              <w:rPr>
                <w:rtl/>
                <w:lang w:bidi="fa-IR"/>
              </w:rPr>
            </w:pPr>
            <w:r>
              <w:rPr>
                <w:rtl/>
                <w:lang w:bidi="fa-IR"/>
              </w:rPr>
              <w:t>(3) .</w:t>
            </w:r>
            <w:r>
              <w:rPr>
                <w:rFonts w:hint="cs"/>
                <w:rtl/>
                <w:lang w:bidi="fa-IR"/>
              </w:rPr>
              <w:t xml:space="preserve"> </w:t>
            </w:r>
            <w:r w:rsidRPr="0034022E">
              <w:rPr>
                <w:rtl/>
                <w:lang w:bidi="fa-IR"/>
              </w:rPr>
              <w:t xml:space="preserve">في « ب » وشرح المازندراني </w:t>
            </w:r>
            <w:r>
              <w:rPr>
                <w:rtl/>
                <w:lang w:bidi="fa-IR"/>
              </w:rPr>
              <w:t xml:space="preserve">: - </w:t>
            </w:r>
            <w:r w:rsidRPr="0034022E">
              <w:rPr>
                <w:rtl/>
                <w:lang w:bidi="fa-IR"/>
              </w:rPr>
              <w:t xml:space="preserve">« </w:t>
            </w:r>
            <w:r>
              <w:rPr>
                <w:rtl/>
                <w:lang w:bidi="fa-IR"/>
              </w:rPr>
              <w:t>و ».</w:t>
            </w:r>
          </w:p>
        </w:tc>
        <w:tc>
          <w:tcPr>
            <w:tcW w:w="4474" w:type="dxa"/>
          </w:tcPr>
          <w:p w:rsidR="00E676B6" w:rsidRDefault="00E676B6" w:rsidP="00F120EB">
            <w:pPr>
              <w:pStyle w:val="libFootnote0"/>
              <w:rPr>
                <w:rtl/>
                <w:lang w:bidi="fa-IR"/>
              </w:rPr>
            </w:pPr>
            <w:r>
              <w:rPr>
                <w:rtl/>
                <w:lang w:bidi="fa-IR"/>
              </w:rPr>
              <w:t>(4) .</w:t>
            </w:r>
            <w:r w:rsidRPr="0034022E">
              <w:rPr>
                <w:rtl/>
                <w:lang w:bidi="fa-IR"/>
              </w:rPr>
              <w:t xml:space="preserve"> في « ف » : « مماسّة »</w:t>
            </w:r>
            <w:r>
              <w:rPr>
                <w:rtl/>
                <w:lang w:bidi="fa-IR"/>
              </w:rPr>
              <w:t>.</w:t>
            </w:r>
          </w:p>
        </w:tc>
      </w:tr>
    </w:tbl>
    <w:p w:rsidR="00091A42" w:rsidRPr="0034022E" w:rsidRDefault="00FA30A4" w:rsidP="00F120EB">
      <w:pPr>
        <w:pStyle w:val="libFootnote0"/>
        <w:rPr>
          <w:rtl/>
          <w:lang w:bidi="fa-IR"/>
        </w:rPr>
      </w:pPr>
      <w:r>
        <w:rPr>
          <w:rtl/>
          <w:lang w:bidi="fa-IR"/>
        </w:rPr>
        <w:t>(5) .</w:t>
      </w:r>
      <w:r w:rsidR="00091A42">
        <w:rPr>
          <w:rFonts w:hint="cs"/>
          <w:rtl/>
          <w:lang w:bidi="fa-IR"/>
        </w:rPr>
        <w:t xml:space="preserve"> </w:t>
      </w:r>
      <w:r w:rsidR="00091A42" w:rsidRPr="0034022E">
        <w:rPr>
          <w:rtl/>
          <w:lang w:bidi="fa-IR"/>
        </w:rPr>
        <w:t>الجملة الفعليّة مرفوع المحلّ خبر « إنّ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وسبحانه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سبحانه ، جملة اعتراضيّة ؛ لكونه مصدراً لفعل محذوف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الحديد (57) : 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رفيعاً » إمّا حال ، أو مفعول لفعل محذوف مثل كان ونحوه ، أو منصوب على المدح</w:t>
      </w:r>
      <w:r>
        <w:rPr>
          <w:rtl/>
          <w:lang w:bidi="fa-IR"/>
        </w:rPr>
        <w:t>.</w:t>
      </w:r>
      <w:r w:rsidR="00091A42" w:rsidRPr="0034022E">
        <w:rPr>
          <w:rtl/>
          <w:lang w:bidi="fa-IR"/>
        </w:rPr>
        <w:t xml:space="preserve"> وجملة « في أعلى علوّه » أيضاً حال عمّا ذكر ، أو عن فاعل رفيعاً</w:t>
      </w:r>
      <w:r>
        <w:rPr>
          <w:rtl/>
          <w:lang w:bidi="fa-IR"/>
        </w:rPr>
        <w:t>.</w:t>
      </w:r>
      <w:r w:rsidR="00091A42" w:rsidRPr="0034022E">
        <w:rPr>
          <w:rtl/>
          <w:lang w:bidi="fa-IR"/>
        </w:rPr>
        <w:t xml:space="preserve"> ا</w:t>
      </w:r>
      <w:r w:rsidR="005F0AC3">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345 ؛ </w:t>
      </w:r>
      <w:r w:rsidR="00091A42" w:rsidRPr="00BF510C">
        <w:rPr>
          <w:rStyle w:val="libFootnoteBoldChar"/>
          <w:rtl/>
        </w:rPr>
        <w:t>شرح المازندراني</w:t>
      </w:r>
      <w:r w:rsidR="00091A42" w:rsidRPr="0034022E">
        <w:rPr>
          <w:rtl/>
          <w:lang w:bidi="fa-IR"/>
        </w:rPr>
        <w:t xml:space="preserve"> ، ج 4 ، ص 208 ؛ </w:t>
      </w:r>
      <w:r w:rsidR="00091A42" w:rsidRPr="00BF510C">
        <w:rPr>
          <w:rStyle w:val="libFootnoteBoldChar"/>
          <w:rtl/>
        </w:rPr>
        <w:t>مرآة العقول</w:t>
      </w:r>
      <w:r w:rsidR="00091A42" w:rsidRPr="0034022E">
        <w:rPr>
          <w:rtl/>
          <w:lang w:bidi="fa-IR"/>
        </w:rPr>
        <w:t xml:space="preserve"> ، ج 2 ، ص 92</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الشامخ » : العالي والمرتفع</w:t>
      </w:r>
      <w:r>
        <w:rPr>
          <w:rtl/>
          <w:lang w:bidi="fa-IR"/>
        </w:rPr>
        <w:t>.</w:t>
      </w:r>
      <w:r w:rsidR="00091A42" w:rsidRPr="0034022E">
        <w:rPr>
          <w:rtl/>
          <w:lang w:bidi="fa-IR"/>
        </w:rPr>
        <w:t xml:space="preserve"> يقال : شَمَخَ الجبلُ يَشْمَخ شُموخاً ، أي علا وارتفع</w:t>
      </w:r>
      <w:r>
        <w:rPr>
          <w:rtl/>
          <w:lang w:bidi="fa-IR"/>
        </w:rPr>
        <w:t>.</w:t>
      </w:r>
      <w:r w:rsidR="00091A42" w:rsidRPr="0034022E">
        <w:rPr>
          <w:rtl/>
          <w:lang w:bidi="fa-IR"/>
        </w:rPr>
        <w:t xml:space="preserve"> ا</w:t>
      </w:r>
      <w:r w:rsidR="005F0AC3">
        <w:rPr>
          <w:rFonts w:hint="cs"/>
          <w:rtl/>
          <w:lang w:bidi="fa-IR"/>
        </w:rPr>
        <w:t>ُ</w:t>
      </w:r>
      <w:r w:rsidR="00091A42" w:rsidRPr="0034022E">
        <w:rPr>
          <w:rtl/>
          <w:lang w:bidi="fa-IR"/>
        </w:rPr>
        <w:t xml:space="preserve">نظر : </w:t>
      </w:r>
      <w:r w:rsidR="00091A42" w:rsidRPr="00BF510C">
        <w:rPr>
          <w:rStyle w:val="libFootnoteBoldChar"/>
          <w:rtl/>
        </w:rPr>
        <w:t>لسان العرب</w:t>
      </w:r>
      <w:r w:rsidR="005F0AC3">
        <w:rPr>
          <w:rtl/>
          <w:lang w:bidi="fa-IR"/>
        </w:rPr>
        <w:t xml:space="preserve"> ، ج 3 ، ص 30 (</w:t>
      </w:r>
      <w:r w:rsidR="00091A42" w:rsidRPr="0034022E">
        <w:rPr>
          <w:rtl/>
          <w:lang w:bidi="fa-IR"/>
        </w:rPr>
        <w:t>شمخ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المنيف » : من النيف بمعنى الزيادة</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الإنافة » : الزيادة والإشراف على الشي‌ء</w:t>
      </w:r>
      <w:r>
        <w:rPr>
          <w:rtl/>
          <w:lang w:bidi="fa-IR"/>
        </w:rPr>
        <w:t>.</w:t>
      </w:r>
      <w:r w:rsidR="00091A42" w:rsidRPr="0034022E">
        <w:rPr>
          <w:rtl/>
          <w:lang w:bidi="fa-IR"/>
        </w:rPr>
        <w:t xml:space="preserve"> وقال ابن الأثير : « أصله من‌الواو ، يقال : ناف الشي‌ء ينوف ، إذا طال وارتفع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4 ، ص 1436 ؛ </w:t>
      </w:r>
      <w:r w:rsidR="00091A42" w:rsidRPr="00BF510C">
        <w:rPr>
          <w:rStyle w:val="libFootnoteBoldChar"/>
          <w:rtl/>
        </w:rPr>
        <w:t>النهاية</w:t>
      </w:r>
      <w:r w:rsidR="00091A42" w:rsidRPr="0034022E">
        <w:rPr>
          <w:rtl/>
          <w:lang w:bidi="fa-IR"/>
        </w:rPr>
        <w:t xml:space="preserve"> ، ج 5 ، ص 141 ( نيف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العَلياء » : السماء ، ورأس الجبل ، والمكان العالي ، وكلّ ما علا من شي‌ء ، والفَعْلَة العالية</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لعلّ المراد هنا كلّ مرتفع يليق بأن ينسب إليه »</w:t>
      </w:r>
      <w:r>
        <w:rPr>
          <w:rtl/>
          <w:lang w:bidi="fa-IR"/>
        </w:rPr>
        <w:t>.</w:t>
      </w:r>
      <w:r w:rsidR="00091A42" w:rsidRPr="0034022E">
        <w:rPr>
          <w:rtl/>
          <w:lang w:bidi="fa-IR"/>
        </w:rPr>
        <w:t xml:space="preserve"> وانظر : </w:t>
      </w:r>
      <w:r w:rsidR="00091A42" w:rsidRPr="00BF510C">
        <w:rPr>
          <w:rStyle w:val="libFootnoteBoldChar"/>
          <w:rtl/>
        </w:rPr>
        <w:t>القاموس المحيط</w:t>
      </w:r>
      <w:r w:rsidR="00091A42" w:rsidRPr="0034022E">
        <w:rPr>
          <w:rtl/>
          <w:lang w:bidi="fa-IR"/>
        </w:rPr>
        <w:t xml:space="preserve"> ، ج 2 ، ص 1722 ( علو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w:t>
      </w:r>
      <w:r w:rsidR="005F0AC3">
        <w:rPr>
          <w:rtl/>
          <w:lang w:bidi="fa-IR"/>
        </w:rPr>
        <w:t>ر المتألّهين وحاشية ميرزا رفيعا</w:t>
      </w:r>
      <w:r w:rsidR="005F0AC3">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صِفَتِهِ ، وَلَا يُطِيقُونَ حَمْلَ مَعْرِفَةِ إِلهِيَّتِهِ ، وَلَا يَحُدُّونَ حُدُودَهُ ؛ لِأَنَّهُ بِالْكَيْفِيَّةِ لَايُتَنَاهى إِلَيْهِ » </w:t>
      </w:r>
      <w:r w:rsidRPr="00FA6A79">
        <w:rPr>
          <w:rStyle w:val="libFootnotenumChar"/>
          <w:rtl/>
        </w:rPr>
        <w:t>(1)</w:t>
      </w:r>
      <w:r w:rsidR="00FA30A4">
        <w:rPr>
          <w:rtl/>
          <w:lang w:bidi="fa-IR"/>
        </w:rPr>
        <w:t>.</w:t>
      </w:r>
    </w:p>
    <w:p w:rsidR="00091A42" w:rsidRPr="0034022E" w:rsidRDefault="00091A42" w:rsidP="00294802">
      <w:pPr>
        <w:pStyle w:val="libNormal"/>
        <w:rPr>
          <w:rtl/>
          <w:lang w:bidi="fa-IR"/>
        </w:rPr>
      </w:pPr>
      <w:r w:rsidRPr="00B05B1D">
        <w:rPr>
          <w:rtl/>
        </w:rPr>
        <w:t>352</w:t>
      </w:r>
      <w:r w:rsidRPr="006B17C4">
        <w:rPr>
          <w:rStyle w:val="libBold2Char"/>
          <w:rtl/>
        </w:rPr>
        <w:t xml:space="preserve"> / 3</w:t>
      </w:r>
      <w:r w:rsidR="00294802">
        <w:rPr>
          <w:rStyle w:val="libBold2Char"/>
          <w:rFonts w:hint="cs"/>
          <w:rtl/>
        </w:rPr>
        <w:t>.</w:t>
      </w:r>
      <w:r w:rsidRPr="0034022E">
        <w:rPr>
          <w:rtl/>
          <w:lang w:bidi="fa-IR"/>
        </w:rPr>
        <w:t xml:space="preserve"> عَلِيُّ بْنُ إِبْرَاهِيمَ ، عَنِ الْمُخْتَارِ بْنِ مُحَمَّدِ بْنِ الْمُخْتَارِ ؛ وَمُحَمَّدُ بْنُ الْحَسَنِ ، عَنْ عَبْدِ اللهِ بْنِ الْحَسَنِ الْعَلَوِيِّ جَمِيعاً ، عَنِ الْفَتْحِ بْنِ يَزِيدَ الْجُرْجَانِيِّ ، قَالَ :</w:t>
      </w:r>
    </w:p>
    <w:p w:rsidR="00091A42" w:rsidRPr="0034022E" w:rsidRDefault="00091A42" w:rsidP="00B72F8D">
      <w:pPr>
        <w:pStyle w:val="libNormal"/>
        <w:rPr>
          <w:rtl/>
          <w:lang w:bidi="fa-IR"/>
        </w:rPr>
      </w:pPr>
      <w:r w:rsidRPr="0034022E">
        <w:rPr>
          <w:rtl/>
          <w:lang w:bidi="fa-IR"/>
        </w:rPr>
        <w:t xml:space="preserve">ضَمَّنِي وَأَبَا الْحَسَنِ </w:t>
      </w:r>
      <w:r w:rsidRPr="00F22207">
        <w:rPr>
          <w:rStyle w:val="libAlaemChar"/>
          <w:rtl/>
        </w:rPr>
        <w:t>عليه‌السلام</w:t>
      </w:r>
      <w:r w:rsidRPr="0034022E">
        <w:rPr>
          <w:rtl/>
          <w:lang w:bidi="fa-IR"/>
        </w:rPr>
        <w:t xml:space="preserve"> الطَّرِيقُ فِي مُنْصَرَفِي مِنْ مَكَّةَ إِلى خُرَاسَانَ ، وَهُوَ سَائِرٌ إِلَى الْعِرَاقِ ، فَسَمِعْتُهُ يَقُولُ : « مَنِ اتَّقَى اللهَ يُتَّقى ؛ وَمَنْ أَطَاعَ اللهَ ، يُطَاعُ » فَتَلَطَّفْتُ </w:t>
      </w:r>
      <w:r w:rsidRPr="00FA6A79">
        <w:rPr>
          <w:rStyle w:val="libFootnotenumChar"/>
          <w:rtl/>
        </w:rPr>
        <w:t>(2)</w:t>
      </w:r>
      <w:r w:rsidRPr="0034022E">
        <w:rPr>
          <w:rtl/>
          <w:lang w:bidi="fa-IR"/>
        </w:rPr>
        <w:t xml:space="preserve"> فِي الْوُصُولِ إِلَيْهِ ، فَوَصَلْتُ ، فَسَلَّمْتُ </w:t>
      </w:r>
      <w:r w:rsidRPr="00FA6A79">
        <w:rPr>
          <w:rStyle w:val="libFootnotenumChar"/>
          <w:rtl/>
        </w:rPr>
        <w:t>(3)</w:t>
      </w:r>
      <w:r w:rsidRPr="0034022E">
        <w:rPr>
          <w:rtl/>
          <w:lang w:bidi="fa-IR"/>
        </w:rPr>
        <w:t xml:space="preserve"> عَلَيْهِ </w:t>
      </w:r>
      <w:r w:rsidRPr="00FA6A79">
        <w:rPr>
          <w:rStyle w:val="libFootnotenumChar"/>
          <w:rtl/>
        </w:rPr>
        <w:t>(4)</w:t>
      </w:r>
      <w:r w:rsidRPr="0034022E">
        <w:rPr>
          <w:rtl/>
          <w:lang w:bidi="fa-IR"/>
        </w:rPr>
        <w:t xml:space="preserve"> ، فَرَدَّ عَلَيَّ السَّلَامَ ، ثُمَّ قَالَ :</w:t>
      </w:r>
    </w:p>
    <w:p w:rsidR="00091A42" w:rsidRPr="0034022E" w:rsidRDefault="00091A42" w:rsidP="00B72F8D">
      <w:pPr>
        <w:pStyle w:val="libNormal"/>
        <w:rPr>
          <w:rtl/>
          <w:lang w:bidi="fa-IR"/>
        </w:rPr>
      </w:pPr>
      <w:r w:rsidRPr="0034022E">
        <w:rPr>
          <w:rtl/>
          <w:lang w:bidi="fa-IR"/>
        </w:rPr>
        <w:t xml:space="preserve">« يَا فَتْحُ ، مَنْ أَرْضَى الْخَالِقَ ، لَمْ يُبَالِ بِسَخَطِ الْمَخْلُوقِ ؛ وَمَنْ أَسْخَطَ الْخَالِقَ ، فَقَمَنٌ </w:t>
      </w:r>
      <w:r w:rsidRPr="00FA6A79">
        <w:rPr>
          <w:rStyle w:val="libFootnotenumChar"/>
          <w:rtl/>
        </w:rPr>
        <w:t>(5)</w:t>
      </w:r>
      <w:r w:rsidRPr="0034022E">
        <w:rPr>
          <w:rtl/>
          <w:lang w:bidi="fa-IR"/>
        </w:rPr>
        <w:t xml:space="preserve"> أَنْ يُسَلِّطَ اللهُ عَلَيْهِ سَخَطَ الْمَخْلُوقِ ، وَإِنَّ الْخَالِقَ لَايُوصَفُ </w:t>
      </w:r>
      <w:r w:rsidR="00D17131">
        <w:rPr>
          <w:rtl/>
          <w:lang w:bidi="fa-IR"/>
        </w:rPr>
        <w:t>إِلَّا</w:t>
      </w:r>
      <w:r w:rsidRPr="0034022E">
        <w:rPr>
          <w:rtl/>
          <w:lang w:bidi="fa-IR"/>
        </w:rPr>
        <w:t xml:space="preserve"> بِمَا وَصَفَ بِهِ نَفْسَهُ ، وَأَنّى يُوصَفُ الَّذِي تَعْجِزُ </w:t>
      </w:r>
      <w:r w:rsidRPr="00FA6A79">
        <w:rPr>
          <w:rStyle w:val="libFootnotenumChar"/>
          <w:rtl/>
        </w:rPr>
        <w:t>(6)</w:t>
      </w:r>
      <w:r w:rsidRPr="0034022E">
        <w:rPr>
          <w:rtl/>
          <w:lang w:bidi="fa-IR"/>
        </w:rPr>
        <w:t xml:space="preserve"> الْحَوَاسُّ أَنْ تُدْرِكَهُ ، وَالْأَوْهَامُ أَنْ تَنَالَهُ ، وَالْخَطَرَاتُ أَنْ تَحُدَّهُ ، وَالْأَبْصَارُ عَنِ الْإِحَاطَةِ بِهِ</w:t>
      </w:r>
      <w:r>
        <w:rPr>
          <w:rtl/>
          <w:lang w:bidi="fa-IR"/>
        </w:rPr>
        <w:t>؟</w:t>
      </w:r>
      <w:r w:rsidRPr="0034022E">
        <w:rPr>
          <w:rtl/>
          <w:lang w:bidi="fa-IR"/>
        </w:rPr>
        <w:t xml:space="preserve"> جَلَّ عَمَّا وَصَفَهُ الْوَاصِفُونَ ، وَتَعَالى عَمَّا يَنْعَتُهُ النَّاعِتُونَ ، نَأى </w:t>
      </w:r>
      <w:r w:rsidRPr="00FA6A79">
        <w:rPr>
          <w:rStyle w:val="libFootnotenumChar"/>
          <w:rtl/>
        </w:rPr>
        <w:t>(7)</w:t>
      </w:r>
    </w:p>
    <w:p w:rsidR="00091A42" w:rsidRDefault="00091A42" w:rsidP="001A34C5">
      <w:pPr>
        <w:pStyle w:val="libLine"/>
        <w:rPr>
          <w:rtl/>
          <w:lang w:bidi="fa-IR"/>
        </w:rPr>
      </w:pPr>
      <w:r w:rsidRPr="0034022E">
        <w:rPr>
          <w:rtl/>
          <w:lang w:bidi="fa-IR"/>
        </w:rPr>
        <w:t>__________________</w:t>
      </w:r>
    </w:p>
    <w:p w:rsidR="00091A42" w:rsidRPr="0034022E" w:rsidRDefault="00294802" w:rsidP="00F120EB">
      <w:pPr>
        <w:pStyle w:val="libFootnote0"/>
        <w:rPr>
          <w:rtl/>
          <w:lang w:bidi="fa-IR"/>
        </w:rPr>
      </w:pPr>
      <w:r>
        <w:rPr>
          <w:rFonts w:hint="cs"/>
          <w:rtl/>
          <w:lang w:bidi="fa-IR"/>
        </w:rPr>
        <w:t>=</w:t>
      </w:r>
      <w:r w:rsidR="00091A42" w:rsidRPr="0034022E">
        <w:rPr>
          <w:rtl/>
          <w:lang w:bidi="fa-IR"/>
        </w:rPr>
        <w:t>وشرح المازندراني والوافي</w:t>
      </w:r>
      <w:r w:rsidR="00FA30A4">
        <w:rPr>
          <w:rtl/>
          <w:lang w:bidi="fa-IR"/>
        </w:rPr>
        <w:t>.</w:t>
      </w:r>
      <w:r w:rsidR="00091A42" w:rsidRPr="0034022E">
        <w:rPr>
          <w:rtl/>
          <w:lang w:bidi="fa-IR"/>
        </w:rPr>
        <w:t xml:space="preserve"> وفي المطبوع : « عجز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432 ، ح 354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ض ، بر ، بف » وحاشية ميرزا رفيعا والوافي ومرآة العقول : « فلطفت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التلطّف » : الترفّق ، والمعنى : وصلت إليه بلطف ورفق</w:t>
      </w:r>
      <w:r>
        <w:rPr>
          <w:rtl/>
          <w:lang w:bidi="fa-IR"/>
        </w:rPr>
        <w:t>.</w:t>
      </w:r>
      <w:r w:rsidR="00091A42" w:rsidRPr="0034022E">
        <w:rPr>
          <w:rtl/>
          <w:lang w:bidi="fa-IR"/>
        </w:rPr>
        <w:t xml:space="preserve"> قال الفيض في </w:t>
      </w:r>
      <w:r w:rsidR="00091A42" w:rsidRPr="00BF510C">
        <w:rPr>
          <w:rStyle w:val="libFootnoteBoldChar"/>
          <w:rtl/>
        </w:rPr>
        <w:t>الوافي</w:t>
      </w:r>
      <w:r w:rsidR="00091A42" w:rsidRPr="0034022E">
        <w:rPr>
          <w:rtl/>
          <w:lang w:bidi="fa-IR"/>
        </w:rPr>
        <w:t xml:space="preserve"> : « ذهبت إليه بحيث لم يشعر به أحد</w:t>
      </w:r>
      <w:r>
        <w:rPr>
          <w:rtl/>
          <w:lang w:bidi="fa-IR"/>
        </w:rPr>
        <w:t>.</w:t>
      </w:r>
      <w:r w:rsidR="00091A42" w:rsidRPr="0034022E">
        <w:rPr>
          <w:rtl/>
          <w:lang w:bidi="fa-IR"/>
        </w:rPr>
        <w:t xml:space="preserve"> يقال : لطف فلان في مذهبه ، أي لم يدر أحد مذهبه لغموضه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4 ، ص 1427 ( لطف ) ؛ </w:t>
      </w:r>
      <w:r w:rsidR="00091A42" w:rsidRPr="00BF510C">
        <w:rPr>
          <w:rStyle w:val="libFootnoteBoldChar"/>
          <w:rtl/>
        </w:rPr>
        <w:t>مرآة العقول</w:t>
      </w:r>
      <w:r w:rsidR="00091A42" w:rsidRPr="0034022E">
        <w:rPr>
          <w:rtl/>
          <w:lang w:bidi="fa-IR"/>
        </w:rPr>
        <w:t xml:space="preserve"> ، ج 2 ، ص 92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وشرح صدر المتألّهين : « وسلّمت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شرح صدر المتألّهين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عليه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الوافي : « فقمين »</w:t>
      </w:r>
      <w:r>
        <w:rPr>
          <w:rtl/>
          <w:lang w:bidi="fa-IR"/>
        </w:rPr>
        <w:t>.</w:t>
      </w:r>
      <w:r w:rsidR="00091A42" w:rsidRPr="0034022E">
        <w:rPr>
          <w:rtl/>
          <w:lang w:bidi="fa-IR"/>
        </w:rPr>
        <w:t xml:space="preserve"> وقال ابن الأثير : « يقال : قَمنٌ وقَمِنٌ وقمين ، أي خليق وجدير</w:t>
      </w:r>
      <w:r>
        <w:rPr>
          <w:rtl/>
          <w:lang w:bidi="fa-IR"/>
        </w:rPr>
        <w:t>.</w:t>
      </w:r>
      <w:r w:rsidR="00091A42" w:rsidRPr="0034022E">
        <w:rPr>
          <w:rtl/>
          <w:lang w:bidi="fa-IR"/>
        </w:rPr>
        <w:t xml:space="preserve"> فمن فتح الميم لم يثنّ</w:t>
      </w:r>
      <w:r w:rsidR="004F067C">
        <w:rPr>
          <w:rFonts w:hint="cs"/>
          <w:rtl/>
          <w:lang w:bidi="fa-IR"/>
        </w:rPr>
        <w:t xml:space="preserve"> </w:t>
      </w:r>
      <w:r w:rsidR="00091A42" w:rsidRPr="0034022E">
        <w:rPr>
          <w:rtl/>
          <w:lang w:bidi="fa-IR"/>
        </w:rPr>
        <w:t>‌ولم يجمع ولم يؤنّث ؛ لأنّه مصدر ، ومن كسر ثنّى وجمع وأنّث ؛ لأنّه وصف</w:t>
      </w:r>
      <w:r>
        <w:rPr>
          <w:rtl/>
          <w:lang w:bidi="fa-IR"/>
        </w:rPr>
        <w:t>.</w:t>
      </w:r>
      <w:r w:rsidR="00091A42" w:rsidRPr="0034022E">
        <w:rPr>
          <w:rtl/>
          <w:lang w:bidi="fa-IR"/>
        </w:rPr>
        <w:t xml:space="preserve"> وكذلك القمين » </w:t>
      </w:r>
      <w:r w:rsidR="00091A42" w:rsidRPr="00BF510C">
        <w:rPr>
          <w:rStyle w:val="libFootnoteBoldChar"/>
          <w:rtl/>
        </w:rPr>
        <w:t>النهاية</w:t>
      </w:r>
      <w:r w:rsidR="00091A42" w:rsidRPr="0034022E">
        <w:rPr>
          <w:rtl/>
          <w:lang w:bidi="fa-IR"/>
        </w:rPr>
        <w:t xml:space="preserve"> ، ج 4 ، ص 11 ( قمن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شرح صدر المتألّهين وحاشية ميرزا رفيعا : « يعجز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نأى » أي بَعُدَ</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2499 ( نأى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فِي قُرْبِهِ ، وَقَرُبَ فِي نَأْيِهِ </w:t>
      </w:r>
      <w:r w:rsidRPr="00FA6A79">
        <w:rPr>
          <w:rStyle w:val="libFootnotenumChar"/>
          <w:rtl/>
        </w:rPr>
        <w:t>(1)</w:t>
      </w:r>
      <w:r w:rsidRPr="0034022E">
        <w:rPr>
          <w:rtl/>
          <w:lang w:bidi="fa-IR"/>
        </w:rPr>
        <w:t xml:space="preserve"> ، فَهُوَ فِي نَأْيِهِ </w:t>
      </w:r>
      <w:r w:rsidRPr="00FA6A79">
        <w:rPr>
          <w:rStyle w:val="libFootnotenumChar"/>
          <w:rtl/>
        </w:rPr>
        <w:t>(2)</w:t>
      </w:r>
      <w:r w:rsidRPr="0034022E">
        <w:rPr>
          <w:rtl/>
          <w:lang w:bidi="fa-IR"/>
        </w:rPr>
        <w:t xml:space="preserve"> قَرِيبٌ ، وَفِي قُرْبِهِ بَعِيدٌ ، كَيَّفَ الْكَيْفَ ، فَلَا يُقَالُ </w:t>
      </w:r>
      <w:r w:rsidRPr="00FA6A79">
        <w:rPr>
          <w:rStyle w:val="libFootnotenumChar"/>
          <w:rtl/>
        </w:rPr>
        <w:t>(3)</w:t>
      </w:r>
      <w:r w:rsidRPr="0034022E">
        <w:rPr>
          <w:rtl/>
          <w:lang w:bidi="fa-IR"/>
        </w:rPr>
        <w:t xml:space="preserve"> :</w:t>
      </w:r>
      <w:r>
        <w:rPr>
          <w:rFonts w:hint="cs"/>
          <w:rtl/>
          <w:lang w:bidi="fa-IR"/>
        </w:rPr>
        <w:t xml:space="preserve"> </w:t>
      </w:r>
      <w:r w:rsidRPr="0034022E">
        <w:rPr>
          <w:rtl/>
          <w:lang w:bidi="fa-IR"/>
        </w:rPr>
        <w:t>كَيْفَ</w:t>
      </w:r>
      <w:r>
        <w:rPr>
          <w:rtl/>
          <w:lang w:bidi="fa-IR"/>
        </w:rPr>
        <w:t>؟</w:t>
      </w:r>
      <w:r w:rsidRPr="0034022E">
        <w:rPr>
          <w:rtl/>
          <w:lang w:bidi="fa-IR"/>
        </w:rPr>
        <w:t xml:space="preserve"> وَأَيَّنَ الْأَيْنَ ، فَلَا يُقَالُ </w:t>
      </w:r>
      <w:r w:rsidRPr="00FA6A79">
        <w:rPr>
          <w:rStyle w:val="libFootnotenumChar"/>
          <w:rtl/>
        </w:rPr>
        <w:t>(4)</w:t>
      </w:r>
      <w:r w:rsidRPr="0034022E">
        <w:rPr>
          <w:rtl/>
          <w:lang w:bidi="fa-IR"/>
        </w:rPr>
        <w:t xml:space="preserve"> : أَيْنَ</w:t>
      </w:r>
      <w:r>
        <w:rPr>
          <w:rtl/>
          <w:lang w:bidi="fa-IR"/>
        </w:rPr>
        <w:t>؟</w:t>
      </w:r>
      <w:r w:rsidRPr="0034022E">
        <w:rPr>
          <w:rtl/>
          <w:lang w:bidi="fa-IR"/>
        </w:rPr>
        <w:t xml:space="preserve"> إِذْ هُوَ مُنْقَطِعُ </w:t>
      </w:r>
      <w:r w:rsidRPr="00FA6A79">
        <w:rPr>
          <w:rStyle w:val="libFootnotenumChar"/>
          <w:rtl/>
        </w:rPr>
        <w:t>(5)</w:t>
      </w:r>
      <w:r w:rsidRPr="0034022E">
        <w:rPr>
          <w:rtl/>
          <w:lang w:bidi="fa-IR"/>
        </w:rPr>
        <w:t xml:space="preserve"> الْكَيْفُوفِيَّةِ وَالْأَيْنُونِيَّةِ </w:t>
      </w:r>
      <w:r w:rsidRPr="00FA6A79">
        <w:rPr>
          <w:rStyle w:val="libFootnotenumChar"/>
          <w:rtl/>
        </w:rPr>
        <w:t>(6)</w:t>
      </w:r>
      <w:r w:rsidRPr="0034022E">
        <w:rPr>
          <w:rtl/>
          <w:lang w:bidi="fa-IR"/>
        </w:rPr>
        <w:t xml:space="preserve"> »</w:t>
      </w:r>
      <w:r w:rsidR="00FA30A4">
        <w:rPr>
          <w:rtl/>
          <w:lang w:bidi="fa-IR"/>
        </w:rPr>
        <w:t>.</w:t>
      </w:r>
      <w:r w:rsidRPr="00FA6A79">
        <w:rPr>
          <w:rStyle w:val="libFootnotenumChar"/>
          <w:rtl/>
        </w:rPr>
        <w:t>(7)</w:t>
      </w:r>
    </w:p>
    <w:p w:rsidR="00091A42" w:rsidRPr="0034022E" w:rsidRDefault="00091A42" w:rsidP="00B72F8D">
      <w:pPr>
        <w:pStyle w:val="libNormal"/>
        <w:rPr>
          <w:rtl/>
          <w:lang w:bidi="fa-IR"/>
        </w:rPr>
      </w:pPr>
      <w:r w:rsidRPr="00B05B1D">
        <w:rPr>
          <w:rtl/>
        </w:rPr>
        <w:t>353</w:t>
      </w:r>
      <w:r w:rsidRPr="006B17C4">
        <w:rPr>
          <w:rStyle w:val="libBold2Char"/>
          <w:rtl/>
        </w:rPr>
        <w:t xml:space="preserve"> / 4</w:t>
      </w:r>
      <w:r w:rsidR="00FA30A4">
        <w:rPr>
          <w:rStyle w:val="libBold2Char"/>
          <w:rtl/>
        </w:rPr>
        <w:t>.</w:t>
      </w:r>
      <w:r w:rsidRPr="0034022E">
        <w:rPr>
          <w:rtl/>
          <w:lang w:bidi="fa-IR"/>
        </w:rPr>
        <w:t xml:space="preserve"> مُحَمَّدُ بْنُ أَبِي عَبْدِ اللهِ رَفَعَهُ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بَيْنَا </w:t>
      </w:r>
      <w:r w:rsidRPr="00FA6A79">
        <w:rPr>
          <w:rStyle w:val="libFootnotenumChar"/>
          <w:rtl/>
        </w:rPr>
        <w:t>(8)</w:t>
      </w:r>
      <w:r w:rsidRPr="0034022E">
        <w:rPr>
          <w:rtl/>
          <w:lang w:bidi="fa-IR"/>
        </w:rPr>
        <w:t xml:space="preserve"> أَمِيرُ الْمُؤْمِنِينَ </w:t>
      </w:r>
      <w:r w:rsidRPr="00F22207">
        <w:rPr>
          <w:rStyle w:val="libAlaemChar"/>
          <w:rtl/>
        </w:rPr>
        <w:t>عليه‌السلام</w:t>
      </w:r>
      <w:r w:rsidRPr="0034022E">
        <w:rPr>
          <w:rtl/>
          <w:lang w:bidi="fa-IR"/>
        </w:rPr>
        <w:t xml:space="preserve"> يَخْطُبُ عَلى مِنْبَرِ الْكُوفَةِ إِذْ قَامَ إِلَيْهِ رَجُلٌ</w:t>
      </w:r>
      <w:r>
        <w:rPr>
          <w:rtl/>
          <w:lang w:bidi="fa-IR"/>
        </w:rPr>
        <w:t xml:space="preserve"> </w:t>
      </w:r>
      <w:r w:rsidR="00997FC5">
        <w:rPr>
          <w:rtl/>
          <w:lang w:bidi="fa-IR"/>
        </w:rPr>
        <w:t>-</w:t>
      </w:r>
      <w:r>
        <w:rPr>
          <w:rtl/>
          <w:lang w:bidi="fa-IR"/>
        </w:rPr>
        <w:t xml:space="preserve"> </w:t>
      </w:r>
      <w:r w:rsidRPr="0034022E">
        <w:rPr>
          <w:rtl/>
          <w:lang w:bidi="fa-IR"/>
        </w:rPr>
        <w:t>يُقَالُ لَهُ : ذِعْلِبٌ</w:t>
      </w:r>
      <w:r>
        <w:rPr>
          <w:rtl/>
          <w:lang w:bidi="fa-IR"/>
        </w:rPr>
        <w:t xml:space="preserve"> </w:t>
      </w:r>
      <w:r w:rsidR="00997FC5">
        <w:rPr>
          <w:rtl/>
          <w:lang w:bidi="fa-IR"/>
        </w:rPr>
        <w:t>-</w:t>
      </w:r>
      <w:r>
        <w:rPr>
          <w:rtl/>
          <w:lang w:bidi="fa-IR"/>
        </w:rPr>
        <w:t xml:space="preserve"> </w:t>
      </w:r>
      <w:r w:rsidRPr="0034022E">
        <w:rPr>
          <w:rtl/>
          <w:lang w:bidi="fa-IR"/>
        </w:rPr>
        <w:t xml:space="preserve">ذُو لِسَانٍ </w:t>
      </w:r>
      <w:r w:rsidRPr="00FA6A79">
        <w:rPr>
          <w:rStyle w:val="libFootnotenumChar"/>
          <w:rtl/>
        </w:rPr>
        <w:t>(9)</w:t>
      </w:r>
      <w:r w:rsidRPr="0034022E">
        <w:rPr>
          <w:rtl/>
          <w:lang w:bidi="fa-IR"/>
        </w:rPr>
        <w:t xml:space="preserve"> بَلِيغٍ فِي الْخُطَبِ ، شُجَاعُ الْقَلْبِ ، فَقَالَ : يَا أَمِيرَ الْمُؤْمِنِينَ ، هَلْ رَأَيْتَ رَبَّكَ</w:t>
      </w:r>
      <w:r>
        <w:rPr>
          <w:rtl/>
          <w:lang w:bidi="fa-IR"/>
        </w:rPr>
        <w:t>؟</w:t>
      </w:r>
      <w:r w:rsidRPr="0034022E">
        <w:rPr>
          <w:rtl/>
          <w:lang w:bidi="fa-IR"/>
        </w:rPr>
        <w:t xml:space="preserve"> قَالَ </w:t>
      </w:r>
      <w:r w:rsidRPr="00FA6A79">
        <w:rPr>
          <w:rStyle w:val="libFootnotenumChar"/>
          <w:rtl/>
        </w:rPr>
        <w:t>(10)</w:t>
      </w:r>
      <w:r w:rsidRPr="0034022E">
        <w:rPr>
          <w:rtl/>
          <w:lang w:bidi="fa-IR"/>
        </w:rPr>
        <w:t xml:space="preserve"> : وَيْلَكَ يَا ذِعْلِبُ ، مَا كُنْتُ أَعْبُدُ رَبّاً لَمْ أَرَهُ ، فَقَالَ : يَا أَمِيرَ الْمُؤْمِنِينَ ، كَيْفَ رَأَيْتَهُ</w:t>
      </w:r>
      <w:r>
        <w:rPr>
          <w:rtl/>
          <w:lang w:bidi="fa-IR"/>
        </w:rPr>
        <w:t>؟</w:t>
      </w:r>
      <w:r w:rsidRPr="0034022E">
        <w:rPr>
          <w:rtl/>
          <w:lang w:bidi="fa-IR"/>
        </w:rPr>
        <w:t xml:space="preserve"> قَالَ : وَيْلَكَ يَا ذِعْلِبُ ، لَمْ تَرَهُ الْعُيُونُ بِمُشَاهَدَةِ الْأَبْصَارِ </w:t>
      </w:r>
      <w:r w:rsidRPr="00FA6A79">
        <w:rPr>
          <w:rStyle w:val="libFootnotenumChar"/>
          <w:rtl/>
        </w:rPr>
        <w:t>(11)</w:t>
      </w:r>
      <w:r w:rsidRPr="0034022E">
        <w:rPr>
          <w:rtl/>
          <w:lang w:bidi="fa-IR"/>
        </w:rPr>
        <w:t xml:space="preserve"> ، وَلكِنْ رَأَتْهُ الْقُلُوبُ بِحَقَائِقِ الْإِيمَانِ ، وَيْلَكَ يَا ذِعْلِبُ ، إِنَّ رَبِّي لَطِيفُ اللَّطَافَةِ لَايُوصَفُ بِاللُّطْفِ ، عَظِيمُ الْعَظَمَةِ لَايُوصَفُ بِالْعِظَمِ </w:t>
      </w:r>
      <w:r w:rsidRPr="00FA6A79">
        <w:rPr>
          <w:rStyle w:val="libFootnotenumChar"/>
          <w:rtl/>
        </w:rPr>
        <w:t>(12)</w:t>
      </w:r>
      <w:r w:rsidRPr="0034022E">
        <w:rPr>
          <w:rtl/>
          <w:lang w:bidi="fa-IR"/>
        </w:rPr>
        <w:t xml:space="preserve"> ، كَبِيرُ الْكِبْرِيَاءِ لَايُوصَفُ بِالْكِبَرِ ، جَلِيلُ الْجَلَالَةِ لَايُوصَفُ بِالْغِلَظِ ، قَبْلَ كُلِّ شَيْ‌ءٍ ، لَايُقَالُ </w:t>
      </w:r>
      <w:r w:rsidRPr="00FA6A79">
        <w:rPr>
          <w:rStyle w:val="libFootnotenumChar"/>
          <w:rtl/>
        </w:rPr>
        <w:t>(13)</w:t>
      </w:r>
      <w:r w:rsidRPr="0034022E">
        <w:rPr>
          <w:rtl/>
          <w:lang w:bidi="fa-IR"/>
        </w:rPr>
        <w:t xml:space="preserve"> : شَيْ‌ءٌ قَبْلَهُ ، وَبَعْدَ كُلِّ شَيْ‌ءٍ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A341FF" w:rsidTr="00A341FF">
        <w:tc>
          <w:tcPr>
            <w:tcW w:w="4474" w:type="dxa"/>
          </w:tcPr>
          <w:p w:rsidR="00A341FF" w:rsidRDefault="00A341FF" w:rsidP="004F067C">
            <w:pPr>
              <w:pStyle w:val="libFootnote0"/>
              <w:rPr>
                <w:rtl/>
                <w:lang w:bidi="fa-IR"/>
              </w:rPr>
            </w:pPr>
            <w:r>
              <w:rPr>
                <w:rtl/>
                <w:lang w:bidi="fa-IR"/>
              </w:rPr>
              <w:t>(1) .</w:t>
            </w:r>
            <w:r w:rsidRPr="0034022E">
              <w:rPr>
                <w:rtl/>
                <w:lang w:bidi="fa-IR"/>
              </w:rPr>
              <w:t xml:space="preserve"> في شرح صدر المتألّهين : « بُعده »</w:t>
            </w:r>
            <w:r>
              <w:rPr>
                <w:rtl/>
                <w:lang w:bidi="fa-IR"/>
              </w:rPr>
              <w:t>.</w:t>
            </w:r>
          </w:p>
        </w:tc>
        <w:tc>
          <w:tcPr>
            <w:tcW w:w="4474" w:type="dxa"/>
          </w:tcPr>
          <w:p w:rsidR="00A341FF" w:rsidRDefault="00A341FF" w:rsidP="004F067C">
            <w:pPr>
              <w:pStyle w:val="libFootnote0"/>
              <w:rPr>
                <w:rtl/>
                <w:lang w:bidi="fa-IR"/>
              </w:rPr>
            </w:pPr>
            <w:r>
              <w:rPr>
                <w:rtl/>
                <w:lang w:bidi="fa-IR"/>
              </w:rPr>
              <w:t>(2) .</w:t>
            </w:r>
            <w:r w:rsidRPr="0034022E">
              <w:rPr>
                <w:rtl/>
                <w:lang w:bidi="fa-IR"/>
              </w:rPr>
              <w:t xml:space="preserve"> في التوحيد : « بُعده »</w:t>
            </w:r>
            <w:r>
              <w:rPr>
                <w:rtl/>
                <w:lang w:bidi="fa-IR"/>
              </w:rPr>
              <w:t>.</w:t>
            </w:r>
          </w:p>
        </w:tc>
      </w:tr>
      <w:tr w:rsidR="00A341FF" w:rsidTr="00A341FF">
        <w:tc>
          <w:tcPr>
            <w:tcW w:w="4474" w:type="dxa"/>
          </w:tcPr>
          <w:p w:rsidR="00A341FF" w:rsidRDefault="00A341FF" w:rsidP="004F067C">
            <w:pPr>
              <w:pStyle w:val="libFootnote0"/>
              <w:rPr>
                <w:rtl/>
                <w:lang w:bidi="fa-IR"/>
              </w:rPr>
            </w:pPr>
            <w:r>
              <w:rPr>
                <w:rtl/>
                <w:lang w:bidi="fa-IR"/>
              </w:rPr>
              <w:t>(3) .</w:t>
            </w:r>
            <w:r w:rsidRPr="0034022E">
              <w:rPr>
                <w:rtl/>
                <w:lang w:bidi="fa-IR"/>
              </w:rPr>
              <w:t xml:space="preserve"> في التوحيد :</w:t>
            </w:r>
            <w:r>
              <w:rPr>
                <w:rtl/>
                <w:lang w:bidi="fa-IR"/>
              </w:rPr>
              <w:t xml:space="preserve"> + </w:t>
            </w:r>
            <w:r w:rsidRPr="0034022E">
              <w:rPr>
                <w:rtl/>
                <w:lang w:bidi="fa-IR"/>
              </w:rPr>
              <w:t>« له »</w:t>
            </w:r>
            <w:r>
              <w:rPr>
                <w:rtl/>
                <w:lang w:bidi="fa-IR"/>
              </w:rPr>
              <w:t>.</w:t>
            </w:r>
          </w:p>
        </w:tc>
        <w:tc>
          <w:tcPr>
            <w:tcW w:w="4474" w:type="dxa"/>
          </w:tcPr>
          <w:p w:rsidR="00A341FF" w:rsidRDefault="00A341FF" w:rsidP="004F067C">
            <w:pPr>
              <w:pStyle w:val="libFootnote0"/>
              <w:rPr>
                <w:rtl/>
                <w:lang w:bidi="fa-IR"/>
              </w:rPr>
            </w:pPr>
            <w:r>
              <w:rPr>
                <w:rtl/>
                <w:lang w:bidi="fa-IR"/>
              </w:rPr>
              <w:t>(4) .</w:t>
            </w:r>
            <w:r w:rsidRPr="0034022E">
              <w:rPr>
                <w:rtl/>
                <w:lang w:bidi="fa-IR"/>
              </w:rPr>
              <w:t xml:space="preserve"> في التوحيد :</w:t>
            </w:r>
            <w:r>
              <w:rPr>
                <w:rtl/>
                <w:lang w:bidi="fa-IR"/>
              </w:rPr>
              <w:t xml:space="preserve"> + </w:t>
            </w:r>
            <w:r w:rsidRPr="0034022E">
              <w:rPr>
                <w:rtl/>
                <w:lang w:bidi="fa-IR"/>
              </w:rPr>
              <w:t>« له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 « مبدع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منقطع » إمّا اسم فاعل ، أي الكيفوفيّة والأينونيّة منقطعة عنه</w:t>
      </w:r>
      <w:r>
        <w:rPr>
          <w:rtl/>
          <w:lang w:bidi="fa-IR"/>
        </w:rPr>
        <w:t>.</w:t>
      </w:r>
      <w:r w:rsidR="00091A42" w:rsidRPr="0034022E">
        <w:rPr>
          <w:rtl/>
          <w:lang w:bidi="fa-IR"/>
        </w:rPr>
        <w:t xml:space="preserve"> أو اسم مفعول ، أي هو منقطع فيه وعنده الكيفوفيّة والأينونيّة</w:t>
      </w:r>
      <w:r>
        <w:rPr>
          <w:rtl/>
          <w:lang w:bidi="fa-IR"/>
        </w:rPr>
        <w:t>.</w:t>
      </w:r>
      <w:r w:rsidR="00091A42" w:rsidRPr="0034022E">
        <w:rPr>
          <w:rtl/>
          <w:lang w:bidi="fa-IR"/>
        </w:rPr>
        <w:t xml:space="preserve"> أو اسم مكان ، أي مرتبته مرتبة انقطع فيها الكيفوفيّة والأينونيّة</w:t>
      </w:r>
      <w:r>
        <w:rPr>
          <w:rtl/>
          <w:lang w:bidi="fa-IR"/>
        </w:rPr>
        <w:t>.</w:t>
      </w:r>
      <w:r w:rsidR="00091A42" w:rsidRPr="0034022E">
        <w:rPr>
          <w:rtl/>
          <w:lang w:bidi="fa-IR"/>
        </w:rPr>
        <w:t xml:space="preserve"> ا</w:t>
      </w:r>
      <w:r w:rsidR="004F067C">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2 ، ص 93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شرح صدر المتألّهين : « الكيفوفة والأينونة »</w:t>
      </w:r>
      <w:r>
        <w:rPr>
          <w:rtl/>
          <w:lang w:bidi="fa-IR"/>
        </w:rPr>
        <w:t>.</w:t>
      </w:r>
      <w:r w:rsidR="00091A42" w:rsidRPr="0034022E">
        <w:rPr>
          <w:rtl/>
          <w:lang w:bidi="fa-IR"/>
        </w:rPr>
        <w:t xml:space="preserve"> وفيه : « مصدران على صيغة الفعلولة »</w:t>
      </w:r>
      <w:r>
        <w:rPr>
          <w:rtl/>
          <w:lang w:bidi="fa-IR"/>
        </w:rPr>
        <w:t>.</w:t>
      </w:r>
    </w:p>
    <w:p w:rsidR="00091A42" w:rsidRPr="0034022E" w:rsidRDefault="00FA30A4" w:rsidP="004E2817">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60 ، صدر الحديث الطويل 18 ، بسنده عن الفتح بن يزيد الجرجاني ؛ </w:t>
      </w:r>
      <w:r w:rsidR="00091A42" w:rsidRPr="00BF510C">
        <w:rPr>
          <w:rStyle w:val="libFootnoteBoldChar"/>
          <w:rtl/>
        </w:rPr>
        <w:t>كفاية الأثر</w:t>
      </w:r>
      <w:r w:rsidR="00091A42" w:rsidRPr="0034022E">
        <w:rPr>
          <w:rtl/>
          <w:lang w:bidi="fa-IR"/>
        </w:rPr>
        <w:t xml:space="preserve"> ، ص 11 ، بسند آخر عن النبيّ </w:t>
      </w:r>
      <w:r w:rsidR="004E2817" w:rsidRPr="00DB5832">
        <w:rPr>
          <w:rStyle w:val="libFootnoteAlaemChar"/>
          <w:rFonts w:eastAsiaTheme="minorHAnsi"/>
          <w:rtl/>
        </w:rPr>
        <w:t>صلى‌الله‌عليه‌وآله</w:t>
      </w:r>
      <w:r w:rsidR="004E2817" w:rsidRPr="0034022E">
        <w:rPr>
          <w:rtl/>
          <w:lang w:bidi="fa-IR"/>
        </w:rPr>
        <w:t xml:space="preserve"> </w:t>
      </w:r>
      <w:r w:rsidR="00091A42" w:rsidRPr="0034022E">
        <w:rPr>
          <w:rtl/>
          <w:lang w:bidi="fa-IR"/>
        </w:rPr>
        <w:t xml:space="preserve">من قوله : « إنّ الخالق لايوصف </w:t>
      </w:r>
      <w:r w:rsidR="00BE2D7A">
        <w:rPr>
          <w:rtl/>
          <w:lang w:bidi="fa-IR"/>
        </w:rPr>
        <w:t>إلّا</w:t>
      </w:r>
      <w:r w:rsidR="00091A42" w:rsidRPr="0034022E">
        <w:rPr>
          <w:rtl/>
          <w:lang w:bidi="fa-IR"/>
        </w:rPr>
        <w:t>بما وصف به » ، مع اختلاف يسير</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482 ، عن الهادي </w:t>
      </w:r>
      <w:r w:rsidR="00091A42" w:rsidRPr="00DB5832">
        <w:rPr>
          <w:rStyle w:val="libFootnoteAlaemChar"/>
          <w:rtl/>
        </w:rPr>
        <w:t>عليه‌السلام</w:t>
      </w:r>
      <w:r w:rsidR="00091A42" w:rsidRPr="0034022E">
        <w:rPr>
          <w:rtl/>
          <w:lang w:bidi="fa-IR"/>
        </w:rPr>
        <w:t xml:space="preserve"> ، مع اختلاف </w:t>
      </w:r>
      <w:r w:rsidR="004E2817">
        <w:rPr>
          <w:rFonts w:hint="cs"/>
          <w:rtl/>
          <w:lang w:bidi="fa-IR"/>
        </w:rPr>
        <w:t>.</w:t>
      </w:r>
      <w:r w:rsidR="00091A42" w:rsidRPr="00BF510C">
        <w:rPr>
          <w:rStyle w:val="libFootnoteBoldChar"/>
          <w:rtl/>
        </w:rPr>
        <w:t>الوافي</w:t>
      </w:r>
      <w:r w:rsidR="00091A42" w:rsidRPr="0034022E">
        <w:rPr>
          <w:rtl/>
          <w:lang w:bidi="fa-IR"/>
        </w:rPr>
        <w:t xml:space="preserve"> ، ج 1 ، ص 432 ، ح 355 ؛ </w:t>
      </w:r>
      <w:r w:rsidR="00091A42" w:rsidRPr="00BF510C">
        <w:rPr>
          <w:rStyle w:val="libFootnoteBoldChar"/>
          <w:rtl/>
        </w:rPr>
        <w:t>الوسائل</w:t>
      </w:r>
      <w:r w:rsidR="00091A42" w:rsidRPr="0034022E">
        <w:rPr>
          <w:rtl/>
          <w:lang w:bidi="fa-IR"/>
        </w:rPr>
        <w:t xml:space="preserve"> ، ج 16 ، ص 155 ، ذيل ح 21230</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بر » وحاشية « بف » : « بينما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بينا » ظرف زمان أصله « بين » بمعنى الوسط ، ا</w:t>
      </w:r>
      <w:r w:rsidR="004E2817">
        <w:rPr>
          <w:rFonts w:hint="cs"/>
          <w:rtl/>
          <w:lang w:bidi="fa-IR"/>
        </w:rPr>
        <w:t>ُ</w:t>
      </w:r>
      <w:r w:rsidR="00091A42" w:rsidRPr="0034022E">
        <w:rPr>
          <w:rtl/>
          <w:lang w:bidi="fa-IR"/>
        </w:rPr>
        <w:t>شبعت الفتحة فصارت‌</w:t>
      </w:r>
      <w:r w:rsidR="004E2817">
        <w:rPr>
          <w:rFonts w:hint="cs"/>
          <w:rtl/>
          <w:lang w:bidi="fa-IR"/>
        </w:rPr>
        <w:t xml:space="preserve"> </w:t>
      </w:r>
      <w:r w:rsidR="00091A42" w:rsidRPr="0034022E">
        <w:rPr>
          <w:rtl/>
          <w:lang w:bidi="fa-IR"/>
        </w:rPr>
        <w:t>ألفاً ، وربّما زيدت عليه ما ، والمعنى واحد ، تقول : بينا نحن نرقبه أتانا ، أي أتانا بين أوقات رِقبَتِنا إيّاه</w:t>
      </w:r>
      <w:r>
        <w:rPr>
          <w:rtl/>
          <w:lang w:bidi="fa-IR"/>
        </w:rPr>
        <w:t>.</w:t>
      </w:r>
      <w:r w:rsidR="00091A42" w:rsidRPr="0034022E">
        <w:rPr>
          <w:rtl/>
          <w:lang w:bidi="fa-IR"/>
        </w:rPr>
        <w:t xml:space="preserve"> وما بعده مرفوع على الابتداء والخبر ، وعند الأصمعي مجرور</w:t>
      </w:r>
      <w:r>
        <w:rPr>
          <w:rtl/>
          <w:lang w:bidi="fa-IR"/>
        </w:rPr>
        <w:t>.</w:t>
      </w:r>
      <w:r w:rsidR="00091A42" w:rsidRPr="0034022E">
        <w:rPr>
          <w:rtl/>
          <w:lang w:bidi="fa-IR"/>
        </w:rPr>
        <w:t xml:space="preserve"> ا</w:t>
      </w:r>
      <w:r w:rsidR="004E281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2084 ( بين )</w:t>
      </w:r>
      <w:r>
        <w:rPr>
          <w:rtl/>
          <w:lang w:bidi="fa-IR"/>
        </w:rPr>
        <w:t>.</w:t>
      </w:r>
    </w:p>
    <w:tbl>
      <w:tblPr>
        <w:tblStyle w:val="TableGrid"/>
        <w:bidiVisual/>
        <w:tblW w:w="0" w:type="auto"/>
        <w:tblLook w:val="04A0" w:firstRow="1" w:lastRow="0" w:firstColumn="1" w:lastColumn="0" w:noHBand="0" w:noVBand="1"/>
      </w:tblPr>
      <w:tblGrid>
        <w:gridCol w:w="4474"/>
        <w:gridCol w:w="4474"/>
      </w:tblGrid>
      <w:tr w:rsidR="00A341FF" w:rsidTr="00A341FF">
        <w:tc>
          <w:tcPr>
            <w:tcW w:w="4474" w:type="dxa"/>
          </w:tcPr>
          <w:p w:rsidR="00A341FF" w:rsidRDefault="00A341FF" w:rsidP="004E2817">
            <w:pPr>
              <w:pStyle w:val="libFootnote0"/>
              <w:rPr>
                <w:rtl/>
                <w:lang w:bidi="fa-IR"/>
              </w:rPr>
            </w:pPr>
            <w:r>
              <w:rPr>
                <w:rtl/>
                <w:lang w:bidi="fa-IR"/>
              </w:rPr>
              <w:t>(9) .</w:t>
            </w:r>
            <w:r w:rsidRPr="0034022E">
              <w:rPr>
                <w:rtl/>
                <w:lang w:bidi="fa-IR"/>
              </w:rPr>
              <w:t xml:space="preserve"> في التوحيد : « ذرب اللسان »</w:t>
            </w:r>
            <w:r>
              <w:rPr>
                <w:rtl/>
                <w:lang w:bidi="fa-IR"/>
              </w:rPr>
              <w:t>.</w:t>
            </w:r>
          </w:p>
        </w:tc>
        <w:tc>
          <w:tcPr>
            <w:tcW w:w="4474" w:type="dxa"/>
          </w:tcPr>
          <w:p w:rsidR="00A341FF" w:rsidRDefault="00A341FF" w:rsidP="004E2817">
            <w:pPr>
              <w:pStyle w:val="libFootnote0"/>
              <w:rPr>
                <w:rtl/>
                <w:lang w:bidi="fa-IR"/>
              </w:rPr>
            </w:pPr>
            <w:r>
              <w:rPr>
                <w:rtl/>
                <w:lang w:bidi="fa-IR"/>
              </w:rPr>
              <w:t>(10) .</w:t>
            </w:r>
            <w:r w:rsidRPr="0034022E">
              <w:rPr>
                <w:rtl/>
                <w:lang w:bidi="fa-IR"/>
              </w:rPr>
              <w:t xml:space="preserve"> في « ب ، ج ، بف » والوافي والتوحيد : « فقال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الإبصار » بكسر الهمزة أو فتحها</w:t>
      </w:r>
      <w:r>
        <w:rPr>
          <w:rtl/>
          <w:lang w:bidi="fa-IR"/>
        </w:rPr>
        <w:t>.</w:t>
      </w:r>
      <w:r w:rsidR="00091A42" w:rsidRPr="0034022E">
        <w:rPr>
          <w:rtl/>
          <w:lang w:bidi="fa-IR"/>
        </w:rPr>
        <w:t xml:space="preserve"> والإضافة على الأوّل بيانيّة ، وعلى الثاني لاميّة</w:t>
      </w:r>
      <w:r>
        <w:rPr>
          <w:rtl/>
          <w:lang w:bidi="fa-IR"/>
        </w:rPr>
        <w:t>.</w:t>
      </w:r>
    </w:p>
    <w:tbl>
      <w:tblPr>
        <w:tblStyle w:val="TableGrid"/>
        <w:bidiVisual/>
        <w:tblW w:w="0" w:type="auto"/>
        <w:tblLook w:val="04A0" w:firstRow="1" w:lastRow="0" w:firstColumn="1" w:lastColumn="0" w:noHBand="0" w:noVBand="1"/>
      </w:tblPr>
      <w:tblGrid>
        <w:gridCol w:w="4474"/>
        <w:gridCol w:w="4474"/>
      </w:tblGrid>
      <w:tr w:rsidR="00A341FF" w:rsidTr="00A341FF">
        <w:tc>
          <w:tcPr>
            <w:tcW w:w="4474" w:type="dxa"/>
          </w:tcPr>
          <w:p w:rsidR="00A341FF" w:rsidRDefault="00A341FF" w:rsidP="004E2817">
            <w:pPr>
              <w:pStyle w:val="libFootnote0"/>
              <w:rPr>
                <w:rtl/>
                <w:lang w:bidi="fa-IR"/>
              </w:rPr>
            </w:pPr>
            <w:r>
              <w:rPr>
                <w:rtl/>
                <w:lang w:bidi="fa-IR"/>
              </w:rPr>
              <w:t>(12) .</w:t>
            </w:r>
            <w:r w:rsidRPr="0034022E">
              <w:rPr>
                <w:rtl/>
                <w:lang w:bidi="fa-IR"/>
              </w:rPr>
              <w:t xml:space="preserve"> في شرح صدر المتألّهين : « بالعظمة »</w:t>
            </w:r>
            <w:r>
              <w:rPr>
                <w:rtl/>
                <w:lang w:bidi="fa-IR"/>
              </w:rPr>
              <w:t>.</w:t>
            </w:r>
          </w:p>
        </w:tc>
        <w:tc>
          <w:tcPr>
            <w:tcW w:w="4474" w:type="dxa"/>
          </w:tcPr>
          <w:p w:rsidR="00A341FF" w:rsidRDefault="00A341FF" w:rsidP="004E2817">
            <w:pPr>
              <w:pStyle w:val="libFootnote0"/>
              <w:rPr>
                <w:rtl/>
                <w:lang w:bidi="fa-IR"/>
              </w:rPr>
            </w:pPr>
            <w:r>
              <w:rPr>
                <w:rtl/>
                <w:lang w:bidi="fa-IR"/>
              </w:rPr>
              <w:t>(13) .</w:t>
            </w:r>
            <w:r w:rsidRPr="0034022E">
              <w:rPr>
                <w:rtl/>
                <w:lang w:bidi="fa-IR"/>
              </w:rPr>
              <w:t xml:space="preserve"> في التوحيد : « فلايقال »</w:t>
            </w:r>
            <w:r>
              <w:rPr>
                <w:rtl/>
                <w:lang w:bidi="fa-IR"/>
              </w:rPr>
              <w:t>.</w:t>
            </w:r>
          </w:p>
        </w:tc>
      </w:tr>
    </w:tbl>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لَا يُقَالُ </w:t>
      </w:r>
      <w:r w:rsidRPr="00FA6A79">
        <w:rPr>
          <w:rStyle w:val="libFootnotenumChar"/>
          <w:rtl/>
        </w:rPr>
        <w:t>(1)</w:t>
      </w:r>
      <w:r w:rsidRPr="0034022E">
        <w:rPr>
          <w:rtl/>
          <w:lang w:bidi="fa-IR"/>
        </w:rPr>
        <w:t xml:space="preserve"> : لَهُ بَعْدٌ ، شَاءَ </w:t>
      </w:r>
      <w:r w:rsidRPr="00FA6A79">
        <w:rPr>
          <w:rStyle w:val="libFootnotenumChar"/>
          <w:rtl/>
        </w:rPr>
        <w:t>(2)</w:t>
      </w:r>
      <w:r w:rsidRPr="0034022E">
        <w:rPr>
          <w:rtl/>
          <w:lang w:bidi="fa-IR"/>
        </w:rPr>
        <w:t xml:space="preserve"> الْأَشْيَاءَ لَابِهِمَّةٍ </w:t>
      </w:r>
      <w:r w:rsidRPr="00FA6A79">
        <w:rPr>
          <w:rStyle w:val="libFootnotenumChar"/>
          <w:rtl/>
        </w:rPr>
        <w:t>(3)</w:t>
      </w:r>
      <w:r w:rsidRPr="0034022E">
        <w:rPr>
          <w:rtl/>
          <w:lang w:bidi="fa-IR"/>
        </w:rPr>
        <w:t xml:space="preserve"> ، دَرَّاكٌ لَابِخَدِيعَةٍ </w:t>
      </w:r>
      <w:r w:rsidRPr="00FA6A79">
        <w:rPr>
          <w:rStyle w:val="libFootnotenumChar"/>
          <w:rtl/>
        </w:rPr>
        <w:t>(4)</w:t>
      </w:r>
      <w:r w:rsidRPr="0034022E">
        <w:rPr>
          <w:rtl/>
          <w:lang w:bidi="fa-IR"/>
        </w:rPr>
        <w:t xml:space="preserve"> ، فِي الْأَشْيَاءِ كُلِّهَا ، غَيْرُ مُتَمَازِجٍ بِهَا ، وَلَا بَائِنٍ </w:t>
      </w:r>
      <w:r w:rsidRPr="00FA6A79">
        <w:rPr>
          <w:rStyle w:val="libFootnotenumChar"/>
          <w:rtl/>
        </w:rPr>
        <w:t>(5)</w:t>
      </w:r>
      <w:r w:rsidRPr="0034022E">
        <w:rPr>
          <w:rtl/>
          <w:lang w:bidi="fa-IR"/>
        </w:rPr>
        <w:t xml:space="preserve"> مِنْهَا ، ظَاهِرٌ لَابِتَأْوِيلِ الْمُبَاشَرَةِ ، مُتَجَلٍّ لَابِاسْتِهْلَالِ </w:t>
      </w:r>
      <w:r w:rsidRPr="00FA6A79">
        <w:rPr>
          <w:rStyle w:val="libFootnotenumChar"/>
          <w:rtl/>
        </w:rPr>
        <w:t>(6)</w:t>
      </w:r>
      <w:r w:rsidRPr="0034022E">
        <w:rPr>
          <w:rtl/>
          <w:lang w:bidi="fa-IR"/>
        </w:rPr>
        <w:t xml:space="preserve"> رُؤْيَةٍ ، نَاءٍ </w:t>
      </w:r>
      <w:r w:rsidRPr="00FA6A79">
        <w:rPr>
          <w:rStyle w:val="libFootnotenumChar"/>
          <w:rtl/>
        </w:rPr>
        <w:t>(7)</w:t>
      </w:r>
      <w:r w:rsidRPr="0034022E">
        <w:rPr>
          <w:rtl/>
          <w:lang w:bidi="fa-IR"/>
        </w:rPr>
        <w:t xml:space="preserve"> لَابِمَسَافَةٍ ، قَرِيبٌ لَابِمُدَانَاةٍ ، لَطِيفٌ لَابِتَجَسُّمٍ ، مَوْجُودٌ لَابَعْدَ عَدَمٍ ، فَاعِلٌ لَابِاضْطِرَارٍ ، مُقَدِّرٌ لَابِحَرَكَةٍ ، مُرِيدٌ لَابِهَمَامَةٍ </w:t>
      </w:r>
      <w:r w:rsidRPr="00FA6A79">
        <w:rPr>
          <w:rStyle w:val="libFootnotenumChar"/>
          <w:rtl/>
        </w:rPr>
        <w:t>(8)</w:t>
      </w:r>
      <w:r w:rsidRPr="0034022E">
        <w:rPr>
          <w:rtl/>
          <w:lang w:bidi="fa-IR"/>
        </w:rPr>
        <w:t xml:space="preserve"> ، سَمِيعٌ لَابِآلَةٍ ، بَصِيرٌ لَابِأَدَاةٍ ، لَاتَحْوِيهِ الْأَمَاكِنُ ، وَلَا تَضَمَّنُهُ </w:t>
      </w:r>
      <w:r w:rsidRPr="00FA6A79">
        <w:rPr>
          <w:rStyle w:val="libFootnotenumChar"/>
          <w:rtl/>
        </w:rPr>
        <w:t>(9)</w:t>
      </w:r>
      <w:r w:rsidRPr="0034022E">
        <w:rPr>
          <w:rtl/>
          <w:lang w:bidi="fa-IR"/>
        </w:rPr>
        <w:t xml:space="preserve"> الْأَوْقَاتُ ، وَلَا تَحُدُّهُ الصِّفَاتُ ، وَلَا تَأْخُذُهُ السِّنَاتُ ، سَبَقَ الْأَوْقَاتَ كَوْنُهُ ، وَالْعَدَمَ وُجُودُهُ ، وَالِابْتِدَاءَ أَزَلُهُ ، بِتَشْعِيرِهِ الْمَشَاعِرَ عُرِفَ أَنْ لَامَشْعَرَ لَهُ ، وَبِتَجْهِيرِهِ </w:t>
      </w:r>
      <w:r w:rsidRPr="00FA6A79">
        <w:rPr>
          <w:rStyle w:val="libFootnotenumChar"/>
          <w:rtl/>
        </w:rPr>
        <w:t>(10)</w:t>
      </w:r>
      <w:r w:rsidRPr="0034022E">
        <w:rPr>
          <w:rtl/>
          <w:lang w:bidi="fa-IR"/>
        </w:rPr>
        <w:t xml:space="preserve"> الْجَوَاهِرَ عُرِفَ أَنْ لَاجَوْهَرَ لَهُ ، وَبِمُضَادَّتِهِ بَيْنَ الْأَشْيَاءِ عُرِفَ أَنْ لَاضِدَّ لَهُ ، وَبِمُقَارَنَتِهِ بَيْنَ الْأَشْيَاءِ عُرِفَ‌</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فلايقال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شي‌ء بعد شائي » بدل « له بعد ، شاء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شاء » إمّا فعل ماض ، أو اسم فاعل مع التنوين ، والأشياء منصوب على المفعوليّة</w:t>
      </w:r>
      <w:r>
        <w:rPr>
          <w:rtl/>
          <w:lang w:bidi="fa-IR"/>
        </w:rPr>
        <w:t>.</w:t>
      </w:r>
      <w:r w:rsidR="00091A42" w:rsidRPr="0034022E">
        <w:rPr>
          <w:rtl/>
          <w:lang w:bidi="fa-IR"/>
        </w:rPr>
        <w:t xml:space="preserve"> الثاني هو مختار الداماد ، والمرجّح عند الفيض ، والمحتمل عند غيرهما</w:t>
      </w:r>
      <w:r>
        <w:rPr>
          <w:rtl/>
          <w:lang w:bidi="fa-IR"/>
        </w:rPr>
        <w:t>.</w:t>
      </w:r>
      <w:r w:rsidR="00091A42" w:rsidRPr="0034022E">
        <w:rPr>
          <w:rtl/>
          <w:lang w:bidi="fa-IR"/>
        </w:rPr>
        <w:t xml:space="preserve"> ا</w:t>
      </w:r>
      <w:r w:rsidR="009C76A8">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335 ؛ </w:t>
      </w:r>
      <w:r w:rsidR="00091A42" w:rsidRPr="00BF510C">
        <w:rPr>
          <w:rStyle w:val="libFootnoteBoldChar"/>
          <w:rtl/>
        </w:rPr>
        <w:t>الوافي</w:t>
      </w:r>
      <w:r w:rsidR="00091A42" w:rsidRPr="0034022E">
        <w:rPr>
          <w:rtl/>
          <w:lang w:bidi="fa-IR"/>
        </w:rPr>
        <w:t xml:space="preserve"> ، ج 1 ، ص 435 ؛ </w:t>
      </w:r>
      <w:r w:rsidR="00091A42" w:rsidRPr="00BF510C">
        <w:rPr>
          <w:rStyle w:val="libFootnoteBoldChar"/>
          <w:rtl/>
        </w:rPr>
        <w:t>شرح المازندراني</w:t>
      </w:r>
      <w:r w:rsidR="00091A42" w:rsidRPr="0034022E">
        <w:rPr>
          <w:rtl/>
          <w:lang w:bidi="fa-IR"/>
        </w:rPr>
        <w:t xml:space="preserve"> ، ج 4 ، ص 217 ؛ </w:t>
      </w:r>
      <w:r w:rsidR="00091A42" w:rsidRPr="00BF510C">
        <w:rPr>
          <w:rStyle w:val="libFootnoteBoldChar"/>
          <w:rtl/>
        </w:rPr>
        <w:t>مرآة العقول</w:t>
      </w:r>
      <w:r w:rsidR="00091A42" w:rsidRPr="0034022E">
        <w:rPr>
          <w:rtl/>
          <w:lang w:bidi="fa-IR"/>
        </w:rPr>
        <w:t xml:space="preserve"> ، ج 2 ، ص 94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الهمّة » : أوّل العزم ، وقد تطلق على العزم القويّ فيقال : له همّة عالية</w:t>
      </w:r>
      <w:r>
        <w:rPr>
          <w:rtl/>
          <w:lang w:bidi="fa-IR"/>
        </w:rPr>
        <w:t>.</w:t>
      </w:r>
      <w:r w:rsidR="00091A42" w:rsidRPr="0034022E">
        <w:rPr>
          <w:rtl/>
          <w:lang w:bidi="fa-IR"/>
        </w:rPr>
        <w:t xml:space="preserve"> والمراد بها هاهنا : الهمّة الفكريّة البشريّة ، وهي الزائدة على الذات</w:t>
      </w:r>
      <w:r>
        <w:rPr>
          <w:rtl/>
          <w:lang w:bidi="fa-IR"/>
        </w:rPr>
        <w:t>.</w:t>
      </w:r>
      <w:r w:rsidR="00091A42" w:rsidRPr="0034022E">
        <w:rPr>
          <w:rtl/>
          <w:lang w:bidi="fa-IR"/>
        </w:rPr>
        <w:t xml:space="preserve"> ا</w:t>
      </w:r>
      <w:r w:rsidR="009C76A8">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941 ( همم ) ؛ </w:t>
      </w:r>
      <w:r w:rsidR="00091A42" w:rsidRPr="00BF510C">
        <w:rPr>
          <w:rStyle w:val="libFootnoteBoldChar"/>
          <w:rtl/>
        </w:rPr>
        <w:t>شرح المازندراني</w:t>
      </w:r>
      <w:r w:rsidR="00091A42" w:rsidRPr="0034022E">
        <w:rPr>
          <w:rtl/>
          <w:lang w:bidi="fa-IR"/>
        </w:rPr>
        <w:t xml:space="preserve"> ، ج 4 ، ص 217 ؛ </w:t>
      </w:r>
      <w:r w:rsidR="00091A42" w:rsidRPr="00BF510C">
        <w:rPr>
          <w:rStyle w:val="libFootnoteBoldChar"/>
          <w:rtl/>
        </w:rPr>
        <w:t>الوافي</w:t>
      </w:r>
      <w:r w:rsidR="00091A42" w:rsidRPr="0034022E">
        <w:rPr>
          <w:rtl/>
          <w:lang w:bidi="fa-IR"/>
        </w:rPr>
        <w:t xml:space="preserve"> ، ج 1 ، ص 435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الخديعة » : الحيلة والمكر والختل</w:t>
      </w:r>
      <w:r>
        <w:rPr>
          <w:rtl/>
          <w:lang w:bidi="fa-IR"/>
        </w:rPr>
        <w:t>.</w:t>
      </w:r>
      <w:r w:rsidR="00091A42" w:rsidRPr="0034022E">
        <w:rPr>
          <w:rtl/>
          <w:lang w:bidi="fa-IR"/>
        </w:rPr>
        <w:t xml:space="preserve"> اسم من خدعه ، أي ختله</w:t>
      </w:r>
      <w:r>
        <w:rPr>
          <w:rtl/>
          <w:lang w:bidi="fa-IR"/>
        </w:rPr>
        <w:t>.</w:t>
      </w:r>
      <w:r w:rsidR="00091A42" w:rsidRPr="0034022E">
        <w:rPr>
          <w:rtl/>
          <w:lang w:bidi="fa-IR"/>
        </w:rPr>
        <w:t xml:space="preserve"> وأراد به المكروه من حيث لايعلم</w:t>
      </w:r>
      <w:r>
        <w:rPr>
          <w:rtl/>
          <w:lang w:bidi="fa-IR"/>
        </w:rPr>
        <w:t>.</w:t>
      </w:r>
      <w:r w:rsidR="00091A42" w:rsidRPr="0034022E">
        <w:rPr>
          <w:rtl/>
          <w:lang w:bidi="fa-IR"/>
        </w:rPr>
        <w:t xml:space="preserve"> واحتمل المازندراني كونها أيضاً اسماً من خدع الضبّ في جحره ، أي دخل</w:t>
      </w:r>
      <w:r>
        <w:rPr>
          <w:rtl/>
          <w:lang w:bidi="fa-IR"/>
        </w:rPr>
        <w:t>.</w:t>
      </w:r>
      <w:r w:rsidR="00091A42" w:rsidRPr="0034022E">
        <w:rPr>
          <w:rtl/>
          <w:lang w:bidi="fa-IR"/>
        </w:rPr>
        <w:t xml:space="preserve"> والمعنى : يدرك الأشياء لا بصور داخلة فيه ، أو من غير استعمال الحيلة وإجالة الرأي ؛ لأنّ ذلك من خواصّ خلقه</w:t>
      </w:r>
      <w:r>
        <w:rPr>
          <w:rtl/>
          <w:lang w:bidi="fa-IR"/>
        </w:rPr>
        <w:t>.</w:t>
      </w:r>
      <w:r w:rsidR="00091A42" w:rsidRPr="0034022E">
        <w:rPr>
          <w:rtl/>
          <w:lang w:bidi="fa-IR"/>
        </w:rPr>
        <w:t xml:space="preserve"> ا</w:t>
      </w:r>
      <w:r w:rsidR="009C76A8">
        <w:rPr>
          <w:rFonts w:hint="cs"/>
          <w:rtl/>
          <w:lang w:bidi="fa-IR"/>
        </w:rPr>
        <w:t>ُ</w:t>
      </w:r>
      <w:r w:rsidR="00091A42" w:rsidRPr="0034022E">
        <w:rPr>
          <w:rtl/>
          <w:lang w:bidi="fa-IR"/>
        </w:rPr>
        <w:t>نظر شروح الكافي و</w:t>
      </w:r>
      <w:r w:rsidR="00091A42" w:rsidRPr="00BF510C">
        <w:rPr>
          <w:rStyle w:val="libFootnoteBoldChar"/>
          <w:rtl/>
        </w:rPr>
        <w:t>الصحاح</w:t>
      </w:r>
      <w:r w:rsidR="00091A42" w:rsidRPr="0034022E">
        <w:rPr>
          <w:rtl/>
          <w:lang w:bidi="fa-IR"/>
        </w:rPr>
        <w:t xml:space="preserve"> ، ج 3 ، ص 1201 ( خدع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يجوز فيه الرفع والجرّ</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الاستهلال » : مصدر ا</w:t>
      </w:r>
      <w:r w:rsidR="009C76A8">
        <w:rPr>
          <w:rFonts w:hint="cs"/>
          <w:rtl/>
          <w:lang w:bidi="fa-IR"/>
        </w:rPr>
        <w:t>ُ</w:t>
      </w:r>
      <w:r w:rsidR="00091A42" w:rsidRPr="0034022E">
        <w:rPr>
          <w:rtl/>
          <w:lang w:bidi="fa-IR"/>
        </w:rPr>
        <w:t>هِلّ الهلال واستُهِلّ : إذا ا</w:t>
      </w:r>
      <w:r w:rsidR="009C76A8">
        <w:rPr>
          <w:rFonts w:hint="cs"/>
          <w:rtl/>
          <w:lang w:bidi="fa-IR"/>
        </w:rPr>
        <w:t>ُ</w:t>
      </w:r>
      <w:r w:rsidR="00091A42" w:rsidRPr="0034022E">
        <w:rPr>
          <w:rtl/>
          <w:lang w:bidi="fa-IR"/>
        </w:rPr>
        <w:t>بْصِر ؛ يعني : أنّه تعالى متبيّن منكشف لخلقه لا بالتبيّن والانكشاف الحاصلين من جهة رؤيته</w:t>
      </w:r>
      <w:r>
        <w:rPr>
          <w:rtl/>
          <w:lang w:bidi="fa-IR"/>
        </w:rPr>
        <w:t>.</w:t>
      </w:r>
      <w:r w:rsidR="00091A42" w:rsidRPr="0034022E">
        <w:rPr>
          <w:rtl/>
          <w:lang w:bidi="fa-IR"/>
        </w:rPr>
        <w:t xml:space="preserve"> ا</w:t>
      </w:r>
      <w:r w:rsidR="009C76A8">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505 ( هلل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 « بائن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أي مريد للأشياء لا بهمامة النفس</w:t>
      </w:r>
      <w:r>
        <w:rPr>
          <w:rtl/>
          <w:lang w:bidi="fa-IR"/>
        </w:rPr>
        <w:t>.</w:t>
      </w:r>
      <w:r w:rsidR="00091A42" w:rsidRPr="0034022E">
        <w:rPr>
          <w:rtl/>
          <w:lang w:bidi="fa-IR"/>
        </w:rPr>
        <w:t xml:space="preserve"> وهَمَامَة النفس هي الشوق والقصد الزائد ، أو هي اهتمامها بالا</w:t>
      </w:r>
      <w:r w:rsidR="009C76A8">
        <w:rPr>
          <w:rFonts w:hint="cs"/>
          <w:rtl/>
          <w:lang w:bidi="fa-IR"/>
        </w:rPr>
        <w:t>ُ</w:t>
      </w:r>
      <w:r w:rsidR="00091A42" w:rsidRPr="0034022E">
        <w:rPr>
          <w:rtl/>
          <w:lang w:bidi="fa-IR"/>
        </w:rPr>
        <w:t>مور و</w:t>
      </w:r>
      <w:r w:rsidR="009C76A8">
        <w:rPr>
          <w:rFonts w:hint="cs"/>
          <w:rtl/>
          <w:lang w:bidi="fa-IR"/>
        </w:rPr>
        <w:t xml:space="preserve"> </w:t>
      </w:r>
      <w:r w:rsidR="00091A42" w:rsidRPr="0034022E">
        <w:rPr>
          <w:rtl/>
          <w:lang w:bidi="fa-IR"/>
        </w:rPr>
        <w:t>ترديد</w:t>
      </w:r>
      <w:r w:rsidR="009C76A8">
        <w:rPr>
          <w:rFonts w:hint="cs"/>
          <w:rtl/>
          <w:lang w:bidi="fa-IR"/>
        </w:rPr>
        <w:t xml:space="preserve"> </w:t>
      </w:r>
      <w:r w:rsidR="00091A42" w:rsidRPr="0034022E">
        <w:rPr>
          <w:rtl/>
          <w:lang w:bidi="fa-IR"/>
        </w:rPr>
        <w:t>عزمها عليها مع الهمّ والغمّ بسبب فوتها ؛ مأخوذة من الهمهمة ، وهي ترديد الصوت الخفيّ</w:t>
      </w:r>
      <w:r>
        <w:rPr>
          <w:rtl/>
          <w:lang w:bidi="fa-IR"/>
        </w:rPr>
        <w:t>.</w:t>
      </w:r>
      <w:r w:rsidR="00091A42" w:rsidRPr="0034022E">
        <w:rPr>
          <w:rtl/>
          <w:lang w:bidi="fa-IR"/>
        </w:rPr>
        <w:t xml:space="preserve"> ا</w:t>
      </w:r>
      <w:r w:rsidR="009C76A8">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347 ؛ </w:t>
      </w:r>
      <w:r w:rsidR="00091A42" w:rsidRPr="00BF510C">
        <w:rPr>
          <w:rStyle w:val="libFootnoteBoldChar"/>
          <w:rtl/>
        </w:rPr>
        <w:t>شرح المازندراني</w:t>
      </w:r>
      <w:r w:rsidR="00091A42" w:rsidRPr="0034022E">
        <w:rPr>
          <w:rtl/>
          <w:lang w:bidi="fa-IR"/>
        </w:rPr>
        <w:t xml:space="preserve"> ، ج 4 ، ص 220</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ف ، بس ، بف » وحاشية « ج ، بح » وحاشية ميرزا رفيعا : « لاتضمّه »</w:t>
      </w:r>
      <w:r>
        <w:rPr>
          <w:rtl/>
          <w:lang w:bidi="fa-IR"/>
        </w:rPr>
        <w:t>.</w:t>
      </w:r>
      <w:r w:rsidR="00091A42" w:rsidRPr="0034022E">
        <w:rPr>
          <w:rtl/>
          <w:lang w:bidi="fa-IR"/>
        </w:rPr>
        <w:t xml:space="preserve"> والظاهر كونه من التفعّل بحذف‌إحدى التاءين</w:t>
      </w:r>
      <w:r>
        <w:rPr>
          <w:rtl/>
          <w:lang w:bidi="fa-IR"/>
        </w:rPr>
        <w:t>.</w:t>
      </w:r>
      <w:r w:rsidR="00091A42" w:rsidRPr="0034022E">
        <w:rPr>
          <w:rtl/>
          <w:lang w:bidi="fa-IR"/>
        </w:rPr>
        <w:t xml:space="preserve"> وفي التوحيد : « لاتصحبه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ج » والتعليقة للداماد : « بتجهيزه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أَنْ لَاقَرِينَ لَهُ ، ضَادَّ النُّورَ بِالظُّلْمَةِ ، وَالْيُبْسَ </w:t>
      </w:r>
      <w:r w:rsidRPr="00FA6A79">
        <w:rPr>
          <w:rStyle w:val="libFootnotenumChar"/>
          <w:rtl/>
        </w:rPr>
        <w:t>(1)</w:t>
      </w:r>
      <w:r w:rsidRPr="0034022E">
        <w:rPr>
          <w:rtl/>
          <w:lang w:bidi="fa-IR"/>
        </w:rPr>
        <w:t xml:space="preserve"> بِالْبَلَلِ ، وَالْخَشِنَ بِاللَّيِّنِ ، وَالصَّرْدَ </w:t>
      </w:r>
      <w:r w:rsidRPr="00FA6A79">
        <w:rPr>
          <w:rStyle w:val="libFootnotenumChar"/>
          <w:rtl/>
        </w:rPr>
        <w:t>(2)</w:t>
      </w:r>
      <w:r w:rsidRPr="0034022E">
        <w:rPr>
          <w:rtl/>
          <w:lang w:bidi="fa-IR"/>
        </w:rPr>
        <w:t xml:space="preserve"> بِالْحَرُورِ ، مُؤَلِّفٌ </w:t>
      </w:r>
      <w:r w:rsidRPr="00FA6A79">
        <w:rPr>
          <w:rStyle w:val="libFootnotenumChar"/>
          <w:rtl/>
        </w:rPr>
        <w:t>(3)</w:t>
      </w:r>
      <w:r w:rsidRPr="0034022E">
        <w:rPr>
          <w:rtl/>
          <w:lang w:bidi="fa-IR"/>
        </w:rPr>
        <w:t xml:space="preserve"> بَيْنَ مُتَعَادِيَاتِهَا ، وَمُفَرِّقٌ بَيْنَ مُتَدَانِيَاتِهَا ، دَالَّةً </w:t>
      </w:r>
      <w:r w:rsidRPr="00FA6A79">
        <w:rPr>
          <w:rStyle w:val="libFootnotenumChar"/>
          <w:rtl/>
        </w:rPr>
        <w:t>(4)</w:t>
      </w:r>
      <w:r w:rsidRPr="0034022E">
        <w:rPr>
          <w:rtl/>
          <w:lang w:bidi="fa-IR"/>
        </w:rPr>
        <w:t xml:space="preserve"> بِتَفْرِيقِهَا </w:t>
      </w:r>
      <w:r w:rsidRPr="00FA6A79">
        <w:rPr>
          <w:rStyle w:val="libFootnotenumChar"/>
          <w:rtl/>
        </w:rPr>
        <w:t>(5)</w:t>
      </w:r>
      <w:r w:rsidRPr="0034022E">
        <w:rPr>
          <w:rtl/>
          <w:lang w:bidi="fa-IR"/>
        </w:rPr>
        <w:t xml:space="preserve"> عَلى مُفَرِّقِهَا ، وَبِتَأْلِيفِهَا </w:t>
      </w:r>
      <w:r w:rsidRPr="00FA6A79">
        <w:rPr>
          <w:rStyle w:val="libFootnotenumChar"/>
          <w:rtl/>
        </w:rPr>
        <w:t>(6)</w:t>
      </w:r>
      <w:r w:rsidRPr="0034022E">
        <w:rPr>
          <w:rtl/>
          <w:lang w:bidi="fa-IR"/>
        </w:rPr>
        <w:t xml:space="preserve"> عَلى مُؤلِّفِهَا ، وَذلِكَ قَوْلُهُ </w:t>
      </w:r>
      <w:r w:rsidRPr="00FA6A79">
        <w:rPr>
          <w:rStyle w:val="libFootnotenumChar"/>
          <w:rtl/>
        </w:rPr>
        <w:t>(7)</w:t>
      </w:r>
      <w:r w:rsidRPr="0034022E">
        <w:rPr>
          <w:rtl/>
          <w:lang w:bidi="fa-IR"/>
        </w:rPr>
        <w:t xml:space="preserve"> تَعَالى : </w:t>
      </w:r>
      <w:r w:rsidRPr="00F22207">
        <w:rPr>
          <w:rStyle w:val="libAlaemChar"/>
          <w:rtl/>
        </w:rPr>
        <w:t>(</w:t>
      </w:r>
      <w:r w:rsidRPr="00F22207">
        <w:rPr>
          <w:rStyle w:val="libAieChar"/>
          <w:rtl/>
        </w:rPr>
        <w:t xml:space="preserve"> وَمِنْ كُلِّ شَيْ‌ءٍ خَلَقْن</w:t>
      </w:r>
      <w:r w:rsidR="009C76A8">
        <w:rPr>
          <w:rStyle w:val="libAieChar"/>
          <w:rFonts w:hint="cs"/>
          <w:rtl/>
        </w:rPr>
        <w:t>َ</w:t>
      </w:r>
      <w:r w:rsidRPr="00F22207">
        <w:rPr>
          <w:rStyle w:val="libAieChar"/>
          <w:rtl/>
        </w:rPr>
        <w:t xml:space="preserve">ا زَوْجَيْنِ لَعَلَّكُمْ تَذَكَّرُونَ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فَفَرَّقَ </w:t>
      </w:r>
      <w:r w:rsidRPr="00FA6A79">
        <w:rPr>
          <w:rStyle w:val="libFootnotenumChar"/>
          <w:rtl/>
        </w:rPr>
        <w:t>(9)</w:t>
      </w:r>
      <w:r w:rsidRPr="0034022E">
        <w:rPr>
          <w:rtl/>
          <w:lang w:bidi="fa-IR"/>
        </w:rPr>
        <w:t xml:space="preserve"> بَيْنَ قَبْلٍ وَبَعْدٍ ؛ لِيُعْلَمَ أَنْ لَاقَبْلَ لَهُ وَلَا بَعْدَ لَهُ </w:t>
      </w:r>
      <w:r w:rsidRPr="00FA6A79">
        <w:rPr>
          <w:rStyle w:val="libFootnotenumChar"/>
          <w:rtl/>
        </w:rPr>
        <w:t>(10)</w:t>
      </w:r>
      <w:r w:rsidRPr="0034022E">
        <w:rPr>
          <w:rtl/>
          <w:lang w:bidi="fa-IR"/>
        </w:rPr>
        <w:t xml:space="preserve"> ، شَاهِدَةً </w:t>
      </w:r>
      <w:r w:rsidRPr="00FA6A79">
        <w:rPr>
          <w:rStyle w:val="libFootnotenumChar"/>
          <w:rtl/>
        </w:rPr>
        <w:t>(11)</w:t>
      </w:r>
      <w:r w:rsidRPr="0034022E">
        <w:rPr>
          <w:rtl/>
          <w:lang w:bidi="fa-IR"/>
        </w:rPr>
        <w:t xml:space="preserve"> بِغَرَائِزِهَا </w:t>
      </w:r>
      <w:r w:rsidRPr="00FA6A79">
        <w:rPr>
          <w:rStyle w:val="libFootnotenumChar"/>
          <w:rtl/>
        </w:rPr>
        <w:t>(12)</w:t>
      </w:r>
      <w:r w:rsidRPr="0034022E">
        <w:rPr>
          <w:rtl/>
          <w:lang w:bidi="fa-IR"/>
        </w:rPr>
        <w:t xml:space="preserve"> أَنْ لَاغَرِيزَةَ لِمُغْرِزِهَا </w:t>
      </w:r>
      <w:r w:rsidRPr="00FA6A79">
        <w:rPr>
          <w:rStyle w:val="libFootnotenumChar"/>
          <w:rtl/>
        </w:rPr>
        <w:t>(13)</w:t>
      </w:r>
      <w:r w:rsidRPr="0034022E">
        <w:rPr>
          <w:rtl/>
          <w:lang w:bidi="fa-IR"/>
        </w:rPr>
        <w:t xml:space="preserve"> ، مُخْبِرَةً بِتَوْقِيتِهَا أَنْ لَاوَقْتَ لِمُوَقِّتِهَا ، حَجَبَ بَعْضَهَا</w:t>
      </w:r>
      <w:r>
        <w:rPr>
          <w:rFonts w:hint="cs"/>
          <w:rtl/>
          <w:lang w:bidi="fa-IR"/>
        </w:rPr>
        <w:t xml:space="preserve"> </w:t>
      </w:r>
      <w:r w:rsidRPr="0034022E">
        <w:rPr>
          <w:rtl/>
          <w:lang w:bidi="fa-IR"/>
        </w:rPr>
        <w:t xml:space="preserve">عَنْ بَعْضٍ ؛ لِيُعْلَمَ أَنْ لَاحِجَابَ بَيْنَهُ وَبَيْنَ خَلْقِهِ </w:t>
      </w:r>
      <w:r w:rsidRPr="00FA6A79">
        <w:rPr>
          <w:rStyle w:val="libFootnotenumChar"/>
          <w:rtl/>
        </w:rPr>
        <w:t>(14)</w:t>
      </w:r>
      <w:r w:rsidRPr="0034022E">
        <w:rPr>
          <w:rtl/>
          <w:lang w:bidi="fa-IR"/>
        </w:rPr>
        <w:t xml:space="preserve"> ، كَانَ رَبّاً إِذْ لَامَرْبُوبَ ، وَإِلهاً إِذْ لَامَأْلُوهَ ، وَعَالِماً إِذْ لَامَعْلُومَ ، وَسَمِيعاً إِذْ لَا مَسْمُوعَ »</w:t>
      </w:r>
      <w:r w:rsidR="00FA30A4">
        <w:rPr>
          <w:rtl/>
          <w:lang w:bidi="fa-IR"/>
        </w:rPr>
        <w:t>.</w:t>
      </w:r>
      <w:r w:rsidRPr="0034022E">
        <w:rPr>
          <w:rtl/>
          <w:lang w:bidi="fa-IR"/>
        </w:rPr>
        <w:t xml:space="preserve"> </w:t>
      </w:r>
      <w:r w:rsidRPr="00FA6A79">
        <w:rPr>
          <w:rStyle w:val="libFootnotenumChar"/>
          <w:rtl/>
        </w:rPr>
        <w:t>(15)</w:t>
      </w:r>
    </w:p>
    <w:p w:rsidR="00091A42" w:rsidRPr="0034022E" w:rsidRDefault="00091A42" w:rsidP="00B72F8D">
      <w:pPr>
        <w:pStyle w:val="libNormal"/>
        <w:rPr>
          <w:rtl/>
          <w:lang w:bidi="fa-IR"/>
        </w:rPr>
      </w:pPr>
      <w:r w:rsidRPr="008C2FE5">
        <w:rPr>
          <w:rtl/>
        </w:rPr>
        <w:t>354</w:t>
      </w:r>
      <w:r w:rsidRPr="006B17C4">
        <w:rPr>
          <w:rStyle w:val="libBold2Char"/>
          <w:rtl/>
        </w:rPr>
        <w:t xml:space="preserve"> / 5</w:t>
      </w:r>
      <w:r w:rsidR="00FA30A4">
        <w:rPr>
          <w:rStyle w:val="libBold2Char"/>
          <w:rtl/>
        </w:rPr>
        <w:t>.</w:t>
      </w:r>
      <w:r w:rsidRPr="0034022E">
        <w:rPr>
          <w:rtl/>
          <w:lang w:bidi="fa-IR"/>
        </w:rPr>
        <w:t xml:space="preserve"> عَلِيُّ بْنُ مُحَمَّدٍ ، عَنْ سَهْلِ بْنِ زِيَادٍ ، عَنْ شَبَابٍ الصَّيْرَفِيِّ</w:t>
      </w:r>
      <w:r>
        <w:rPr>
          <w:rtl/>
          <w:lang w:bidi="fa-IR"/>
        </w:rPr>
        <w:t xml:space="preserve"> </w:t>
      </w:r>
      <w:r w:rsidR="00997FC5">
        <w:rPr>
          <w:rtl/>
          <w:lang w:bidi="fa-IR"/>
        </w:rPr>
        <w:t>-</w:t>
      </w:r>
      <w:r>
        <w:rPr>
          <w:rtl/>
          <w:lang w:bidi="fa-IR"/>
        </w:rPr>
        <w:t xml:space="preserve"> </w:t>
      </w:r>
      <w:r w:rsidRPr="0034022E">
        <w:rPr>
          <w:rtl/>
          <w:lang w:bidi="fa-IR"/>
        </w:rPr>
        <w:t>وَاسْمُهُ مُحَمَّدُ بْنُ‌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الجَسْو » بمعنى اليابس</w:t>
      </w:r>
      <w:r>
        <w:rPr>
          <w:rtl/>
          <w:lang w:bidi="fa-IR"/>
        </w:rPr>
        <w:t>.</w:t>
      </w:r>
      <w:r w:rsidR="00091A42" w:rsidRPr="0034022E">
        <w:rPr>
          <w:rtl/>
          <w:lang w:bidi="fa-IR"/>
        </w:rPr>
        <w:t xml:space="preserve"> وفي شرح المازندراني : « اليُبس</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بالضمّ وبالفتح</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اليابس ، والثاني هنا</w:t>
      </w:r>
      <w:r w:rsidR="00091A42">
        <w:rPr>
          <w:rFonts w:hint="cs"/>
          <w:rtl/>
          <w:lang w:bidi="fa-IR"/>
        </w:rPr>
        <w:t xml:space="preserve"> </w:t>
      </w:r>
      <w:r w:rsidR="00091A42" w:rsidRPr="0034022E">
        <w:rPr>
          <w:rtl/>
          <w:lang w:bidi="fa-IR"/>
        </w:rPr>
        <w:t>أنسب ؛ بقرينة مقابلته مع البلل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الصرد » : البرد</w:t>
      </w:r>
      <w:r>
        <w:rPr>
          <w:rtl/>
          <w:lang w:bidi="fa-IR"/>
        </w:rPr>
        <w:t>.</w:t>
      </w:r>
      <w:r w:rsidR="00091A42" w:rsidRPr="0034022E">
        <w:rPr>
          <w:rtl/>
          <w:lang w:bidi="fa-IR"/>
        </w:rPr>
        <w:t xml:space="preserve"> فارسي معرّب ، أي معرّب « سرد »</w:t>
      </w:r>
      <w:r>
        <w:rPr>
          <w:rtl/>
          <w:lang w:bidi="fa-IR"/>
        </w:rPr>
        <w:t>.</w:t>
      </w:r>
      <w:r w:rsidR="00091A42" w:rsidRPr="0034022E">
        <w:rPr>
          <w:rtl/>
          <w:lang w:bidi="fa-IR"/>
        </w:rPr>
        <w:t xml:space="preserve"> ا</w:t>
      </w:r>
      <w:r w:rsidR="00DC2372">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496 ( صرد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ف ، بح ، بس ، بف » وشرح صدر المتألّهين : « مؤلّفاً » </w:t>
      </w:r>
      <w:r w:rsidR="00091A42">
        <w:rPr>
          <w:rtl/>
          <w:lang w:bidi="fa-IR"/>
        </w:rPr>
        <w:t>و «</w:t>
      </w:r>
      <w:r w:rsidR="00091A42" w:rsidRPr="0034022E">
        <w:rPr>
          <w:rtl/>
          <w:lang w:bidi="fa-IR"/>
        </w:rPr>
        <w:t xml:space="preserve"> مفرّقاً »</w:t>
      </w:r>
      <w:r>
        <w:rPr>
          <w:rtl/>
          <w:lang w:bidi="fa-IR"/>
        </w:rPr>
        <w:t>.</w:t>
      </w:r>
      <w:r w:rsidR="00091A42" w:rsidRPr="0034022E">
        <w:rPr>
          <w:rtl/>
          <w:lang w:bidi="fa-IR"/>
        </w:rPr>
        <w:t xml:space="preserve"> وفي التعليقة للداماد ، ص 336 : « مفرّقاً ومؤلّفاً على صيغة المفعول ، وبالنصب على الحاليّة عن الأشياء ، كما كذلك : دالّة وشاهدة ومخبرة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دالّةً ، حال من المتدانيات المتفرّقة والمتعاديات المتألّفة »</w:t>
      </w:r>
      <w:r>
        <w:rPr>
          <w:rtl/>
          <w:lang w:bidi="fa-IR"/>
        </w:rPr>
        <w:t>.</w:t>
      </w:r>
    </w:p>
    <w:tbl>
      <w:tblPr>
        <w:tblStyle w:val="TableGrid"/>
        <w:bidiVisual/>
        <w:tblW w:w="0" w:type="auto"/>
        <w:tblLook w:val="04A0" w:firstRow="1" w:lastRow="0" w:firstColumn="1" w:lastColumn="0" w:noHBand="0" w:noVBand="1"/>
      </w:tblPr>
      <w:tblGrid>
        <w:gridCol w:w="4227"/>
        <w:gridCol w:w="4721"/>
      </w:tblGrid>
      <w:tr w:rsidR="00A341FF" w:rsidTr="00A341FF">
        <w:tc>
          <w:tcPr>
            <w:tcW w:w="4227" w:type="dxa"/>
          </w:tcPr>
          <w:p w:rsidR="00A341FF" w:rsidRDefault="00A341FF" w:rsidP="00F120EB">
            <w:pPr>
              <w:pStyle w:val="libFootnote0"/>
              <w:rPr>
                <w:rtl/>
                <w:lang w:bidi="fa-IR"/>
              </w:rPr>
            </w:pPr>
            <w:r>
              <w:rPr>
                <w:rtl/>
                <w:lang w:bidi="fa-IR"/>
              </w:rPr>
              <w:t>(5) .</w:t>
            </w:r>
            <w:r w:rsidRPr="0034022E">
              <w:rPr>
                <w:rtl/>
                <w:lang w:bidi="fa-IR"/>
              </w:rPr>
              <w:t xml:space="preserve"> كذا في النسخ</w:t>
            </w:r>
            <w:r>
              <w:rPr>
                <w:rtl/>
                <w:lang w:bidi="fa-IR"/>
              </w:rPr>
              <w:t>.</w:t>
            </w:r>
            <w:r w:rsidRPr="0034022E">
              <w:rPr>
                <w:rtl/>
                <w:lang w:bidi="fa-IR"/>
              </w:rPr>
              <w:t xml:space="preserve"> والأنسب : « بتفرّقها »</w:t>
            </w:r>
            <w:r>
              <w:rPr>
                <w:rtl/>
                <w:lang w:bidi="fa-IR"/>
              </w:rPr>
              <w:t>.</w:t>
            </w:r>
          </w:p>
        </w:tc>
        <w:tc>
          <w:tcPr>
            <w:tcW w:w="4721" w:type="dxa"/>
          </w:tcPr>
          <w:p w:rsidR="00A341FF" w:rsidRDefault="00A341FF" w:rsidP="00F120EB">
            <w:pPr>
              <w:pStyle w:val="libFootnote0"/>
              <w:rPr>
                <w:rtl/>
                <w:lang w:bidi="fa-IR"/>
              </w:rPr>
            </w:pPr>
            <w:r>
              <w:rPr>
                <w:rtl/>
                <w:lang w:bidi="fa-IR"/>
              </w:rPr>
              <w:t>(6) .</w:t>
            </w:r>
            <w:r w:rsidRPr="0034022E">
              <w:rPr>
                <w:rtl/>
                <w:lang w:bidi="fa-IR"/>
              </w:rPr>
              <w:t xml:space="preserve"> كذا في النسخ</w:t>
            </w:r>
            <w:r>
              <w:rPr>
                <w:rtl/>
                <w:lang w:bidi="fa-IR"/>
              </w:rPr>
              <w:t>.</w:t>
            </w:r>
            <w:r w:rsidRPr="0034022E">
              <w:rPr>
                <w:rtl/>
                <w:lang w:bidi="fa-IR"/>
              </w:rPr>
              <w:t xml:space="preserve"> والأنسب : « بتألّفها »</w:t>
            </w:r>
            <w:r>
              <w:rPr>
                <w:rtl/>
                <w:lang w:bidi="fa-IR"/>
              </w:rPr>
              <w:t>.</w:t>
            </w:r>
          </w:p>
        </w:tc>
      </w:tr>
      <w:tr w:rsidR="00A341FF" w:rsidTr="00A341FF">
        <w:tc>
          <w:tcPr>
            <w:tcW w:w="4227" w:type="dxa"/>
          </w:tcPr>
          <w:p w:rsidR="00A341FF" w:rsidRDefault="00A341FF" w:rsidP="00F120EB">
            <w:pPr>
              <w:pStyle w:val="libFootnote0"/>
              <w:rPr>
                <w:rtl/>
                <w:lang w:bidi="fa-IR"/>
              </w:rPr>
            </w:pPr>
            <w:r>
              <w:rPr>
                <w:rtl/>
                <w:lang w:bidi="fa-IR"/>
              </w:rPr>
              <w:t>(7) .</w:t>
            </w:r>
            <w:r w:rsidRPr="0034022E">
              <w:rPr>
                <w:rtl/>
                <w:lang w:bidi="fa-IR"/>
              </w:rPr>
              <w:t xml:space="preserve"> في « ف ، بر ، بف » : « قول الله »</w:t>
            </w:r>
            <w:r>
              <w:rPr>
                <w:rtl/>
                <w:lang w:bidi="fa-IR"/>
              </w:rPr>
              <w:t>.</w:t>
            </w:r>
          </w:p>
        </w:tc>
        <w:tc>
          <w:tcPr>
            <w:tcW w:w="4721" w:type="dxa"/>
          </w:tcPr>
          <w:p w:rsidR="00A341FF" w:rsidRDefault="00A341FF" w:rsidP="00F120EB">
            <w:pPr>
              <w:pStyle w:val="libFootnote0"/>
              <w:rPr>
                <w:rtl/>
                <w:lang w:bidi="fa-IR"/>
              </w:rPr>
            </w:pPr>
            <w:r>
              <w:rPr>
                <w:rtl/>
                <w:lang w:bidi="fa-IR"/>
              </w:rPr>
              <w:t>(8) .</w:t>
            </w:r>
            <w:r w:rsidRPr="0034022E">
              <w:rPr>
                <w:rtl/>
                <w:lang w:bidi="fa-IR"/>
              </w:rPr>
              <w:t xml:space="preserve"> الذاريات (51) : 49</w:t>
            </w:r>
            <w:r>
              <w:rPr>
                <w:rtl/>
                <w:lang w:bidi="fa-IR"/>
              </w:rPr>
              <w:t>.</w:t>
            </w:r>
          </w:p>
        </w:tc>
      </w:tr>
      <w:tr w:rsidR="00A341FF" w:rsidTr="00A341FF">
        <w:tc>
          <w:tcPr>
            <w:tcW w:w="4227" w:type="dxa"/>
          </w:tcPr>
          <w:p w:rsidR="00A341FF" w:rsidRDefault="00A341FF" w:rsidP="00F120EB">
            <w:pPr>
              <w:pStyle w:val="libFootnote0"/>
              <w:rPr>
                <w:rtl/>
                <w:lang w:bidi="fa-IR"/>
              </w:rPr>
            </w:pPr>
            <w:r>
              <w:rPr>
                <w:rtl/>
                <w:lang w:bidi="fa-IR"/>
              </w:rPr>
              <w:t>(9) .</w:t>
            </w:r>
            <w:r w:rsidRPr="0034022E">
              <w:rPr>
                <w:rtl/>
                <w:lang w:bidi="fa-IR"/>
              </w:rPr>
              <w:t xml:space="preserve"> في التوحيد :</w:t>
            </w:r>
            <w:r>
              <w:rPr>
                <w:rtl/>
                <w:lang w:bidi="fa-IR"/>
              </w:rPr>
              <w:t xml:space="preserve"> + </w:t>
            </w:r>
            <w:r w:rsidRPr="0034022E">
              <w:rPr>
                <w:rtl/>
                <w:lang w:bidi="fa-IR"/>
              </w:rPr>
              <w:t>« بها »</w:t>
            </w:r>
            <w:r>
              <w:rPr>
                <w:rtl/>
                <w:lang w:bidi="fa-IR"/>
              </w:rPr>
              <w:t>.</w:t>
            </w:r>
          </w:p>
        </w:tc>
        <w:tc>
          <w:tcPr>
            <w:tcW w:w="4721" w:type="dxa"/>
          </w:tcPr>
          <w:p w:rsidR="00A341FF" w:rsidRDefault="00A341FF" w:rsidP="00F120EB">
            <w:pPr>
              <w:pStyle w:val="libFootnote0"/>
              <w:rPr>
                <w:rtl/>
                <w:lang w:bidi="fa-IR"/>
              </w:rPr>
            </w:pPr>
            <w:r>
              <w:rPr>
                <w:rtl/>
                <w:lang w:bidi="fa-IR"/>
              </w:rPr>
              <w:t>(10) .</w:t>
            </w:r>
            <w:r w:rsidRPr="0034022E">
              <w:rPr>
                <w:rtl/>
                <w:lang w:bidi="fa-IR"/>
              </w:rPr>
              <w:t xml:space="preserve"> في « ج ، ض ، بس ، بف » والتوحيد والوافي </w:t>
            </w:r>
            <w:r>
              <w:rPr>
                <w:rtl/>
                <w:lang w:bidi="fa-IR"/>
              </w:rPr>
              <w:t>: - «له</w:t>
            </w:r>
            <w:r w:rsidRPr="0034022E">
              <w:rPr>
                <w:rtl/>
                <w:lang w:bidi="fa-IR"/>
              </w:rPr>
              <w:t>»</w:t>
            </w:r>
            <w:r>
              <w:rPr>
                <w:rtl/>
                <w:lang w:bidi="fa-IR"/>
              </w:rPr>
              <w:t>.</w:t>
            </w:r>
          </w:p>
        </w:tc>
      </w:tr>
    </w:tbl>
    <w:p w:rsidR="00091A42" w:rsidRPr="0034022E" w:rsidRDefault="00FA30A4" w:rsidP="00A341FF">
      <w:pPr>
        <w:pStyle w:val="libFootnote0"/>
        <w:rPr>
          <w:rtl/>
          <w:lang w:bidi="fa-IR"/>
        </w:rPr>
      </w:pPr>
      <w:r>
        <w:rPr>
          <w:rtl/>
          <w:lang w:bidi="fa-IR"/>
        </w:rPr>
        <w:t>(11) .</w:t>
      </w:r>
      <w:r w:rsidR="00091A42" w:rsidRPr="0034022E">
        <w:rPr>
          <w:rtl/>
          <w:lang w:bidi="fa-IR"/>
        </w:rPr>
        <w:t xml:space="preserve"> في « ض » : « وشاهدة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شاهدة ، عطف على « دالّة » بحذف العاطف ، فهي أيضاً حال عمّا ذكر »</w:t>
      </w:r>
      <w:r>
        <w:rPr>
          <w:rtl/>
          <w:lang w:bidi="fa-IR"/>
        </w:rPr>
        <w:t>.</w:t>
      </w:r>
      <w:r w:rsidR="00A341FF">
        <w:rPr>
          <w:rFonts w:hint="cs"/>
          <w:rtl/>
          <w:lang w:bidi="fa-IR"/>
        </w:rPr>
        <w:t xml:space="preserve">                            </w:t>
      </w:r>
      <w:r w:rsidR="00DB5832">
        <w:rPr>
          <w:rFonts w:hint="cs"/>
          <w:rtl/>
          <w:lang w:bidi="fa-IR"/>
        </w:rPr>
        <w:t xml:space="preserve">    </w:t>
      </w:r>
      <w:r w:rsidR="00A341FF">
        <w:rPr>
          <w:rFonts w:hint="cs"/>
          <w:rtl/>
          <w:lang w:bidi="fa-IR"/>
        </w:rPr>
        <w:t xml:space="preserve">                   </w:t>
      </w:r>
      <w:r>
        <w:rPr>
          <w:rtl/>
          <w:lang w:bidi="fa-IR"/>
        </w:rPr>
        <w:t>(12) .</w:t>
      </w:r>
      <w:r w:rsidR="00091A42" w:rsidRPr="0034022E">
        <w:rPr>
          <w:rtl/>
          <w:lang w:bidi="fa-IR"/>
        </w:rPr>
        <w:t xml:space="preserve"> في التوحيد :</w:t>
      </w:r>
      <w:r w:rsidR="00091A42">
        <w:rPr>
          <w:rtl/>
          <w:lang w:bidi="fa-IR"/>
        </w:rPr>
        <w:t xml:space="preserve"> +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هكذا في « ج ، ض ، ف ، </w:t>
      </w:r>
      <w:r w:rsidR="00091A42">
        <w:rPr>
          <w:rtl/>
          <w:lang w:bidi="fa-IR"/>
        </w:rPr>
        <w:t>و ،</w:t>
      </w:r>
      <w:r w:rsidR="00091A42" w:rsidRPr="0034022E">
        <w:rPr>
          <w:rtl/>
          <w:lang w:bidi="fa-IR"/>
        </w:rPr>
        <w:t xml:space="preserve"> بح ، بس ، بر ، بف »</w:t>
      </w:r>
      <w:r>
        <w:rPr>
          <w:rtl/>
          <w:lang w:bidi="fa-IR"/>
        </w:rPr>
        <w:t>.</w:t>
      </w:r>
      <w:r w:rsidR="00091A42" w:rsidRPr="0034022E">
        <w:rPr>
          <w:rtl/>
          <w:lang w:bidi="fa-IR"/>
        </w:rPr>
        <w:t xml:space="preserve"> وفي « ب » والمطبوع وشرح المازندراني : « لمغرّزها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التوحيد :</w:t>
      </w:r>
      <w:r w:rsidR="00091A42">
        <w:rPr>
          <w:rtl/>
          <w:lang w:bidi="fa-IR"/>
        </w:rPr>
        <w:t xml:space="preserve"> + </w:t>
      </w:r>
      <w:r w:rsidR="00091A42" w:rsidRPr="0034022E">
        <w:rPr>
          <w:rtl/>
          <w:lang w:bidi="fa-IR"/>
        </w:rPr>
        <w:t>« غير خلقه »</w:t>
      </w:r>
      <w:r>
        <w:rPr>
          <w:rtl/>
          <w:lang w:bidi="fa-IR"/>
        </w:rPr>
        <w:t>.</w:t>
      </w:r>
    </w:p>
    <w:p w:rsidR="00091A42" w:rsidRPr="0034022E" w:rsidRDefault="00FA30A4" w:rsidP="00DB5832">
      <w:pPr>
        <w:pStyle w:val="libFootnote0"/>
        <w:rPr>
          <w:rtl/>
          <w:lang w:bidi="fa-IR"/>
        </w:rPr>
      </w:pPr>
      <w:r>
        <w:rPr>
          <w:rtl/>
          <w:lang w:bidi="fa-IR"/>
        </w:rPr>
        <w:t>(15)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308 ، ح 2 ، بسنده عن محمّد بن أبي عبدالله الكوفي ، عن محمّد بن إسماعيل البرمكي ، عن الحسين بن الحسن ، عن عبدالله بن داهر ، عن الحسين بن يحيى الكوفي ، عن قثم بن قتادة ، عن عبدالله بن يونس ، عن أبي عبدالله </w:t>
      </w:r>
      <w:r w:rsidR="00DB5832" w:rsidRPr="00DB5832">
        <w:rPr>
          <w:rStyle w:val="libFootnoteAlaemChar"/>
          <w:rFonts w:eastAsiaTheme="minorHAnsi"/>
          <w:rtl/>
        </w:rPr>
        <w:t>عليه‌السلام</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التوحيد ، باب في إبطال الرؤية ، ح 266 ؛ و</w:t>
      </w:r>
      <w:r w:rsidR="00091A42" w:rsidRPr="00BF510C">
        <w:rPr>
          <w:rStyle w:val="libFootnoteBoldChar"/>
          <w:rtl/>
        </w:rPr>
        <w:t>الأمالي</w:t>
      </w:r>
      <w:r w:rsidR="00091A42" w:rsidRPr="0034022E">
        <w:rPr>
          <w:rtl/>
          <w:lang w:bidi="fa-IR"/>
        </w:rPr>
        <w:t xml:space="preserve"> للصدوق ، ص 341 ، المجلس 55 ، ح 1 ؛ و</w:t>
      </w:r>
      <w:r w:rsidR="00091A42" w:rsidRPr="00BF510C">
        <w:rPr>
          <w:rStyle w:val="libFootnoteBoldChar"/>
          <w:rtl/>
        </w:rPr>
        <w:t xml:space="preserve">التوحيد </w:t>
      </w:r>
      <w:r w:rsidR="00091A42" w:rsidRPr="0034022E">
        <w:rPr>
          <w:rtl/>
          <w:lang w:bidi="fa-IR"/>
        </w:rPr>
        <w:t>، ص 304 ، ح 1 ؛ و</w:t>
      </w:r>
      <w:r w:rsidR="00091A42" w:rsidRPr="00BF510C">
        <w:rPr>
          <w:rStyle w:val="libFootnoteBoldChar"/>
          <w:rtl/>
        </w:rPr>
        <w:t>الاختصاص</w:t>
      </w:r>
      <w:r w:rsidR="00091A42" w:rsidRPr="0034022E">
        <w:rPr>
          <w:rtl/>
          <w:lang w:bidi="fa-IR"/>
        </w:rPr>
        <w:t xml:space="preserve"> ، ص 235 </w:t>
      </w:r>
      <w:r w:rsidR="00DC2372">
        <w:rPr>
          <w:rFonts w:hint="cs"/>
          <w:rtl/>
          <w:lang w:bidi="fa-IR"/>
        </w:rPr>
        <w:t>.</w:t>
      </w:r>
      <w:r w:rsidR="00091A42" w:rsidRPr="00BF510C">
        <w:rPr>
          <w:rStyle w:val="libFootnoteBoldChar"/>
          <w:rtl/>
        </w:rPr>
        <w:t>الوافي</w:t>
      </w:r>
      <w:r w:rsidR="00091A42" w:rsidRPr="0034022E">
        <w:rPr>
          <w:rtl/>
          <w:lang w:bidi="fa-IR"/>
        </w:rPr>
        <w:t xml:space="preserve"> ، ج 1 ، ص 433 ، ح 356</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الْوَلِيدِ</w:t>
      </w:r>
      <w:r>
        <w:rPr>
          <w:rtl/>
          <w:lang w:bidi="fa-IR"/>
        </w:rPr>
        <w:t xml:space="preserve"> </w:t>
      </w:r>
      <w:r w:rsidR="00997FC5">
        <w:rPr>
          <w:rtl/>
          <w:lang w:bidi="fa-IR"/>
        </w:rPr>
        <w:t>-</w:t>
      </w:r>
      <w:r>
        <w:rPr>
          <w:rtl/>
          <w:lang w:bidi="fa-IR"/>
        </w:rPr>
        <w:t xml:space="preserve"> </w:t>
      </w:r>
      <w:r w:rsidRPr="0034022E">
        <w:rPr>
          <w:rtl/>
          <w:lang w:bidi="fa-IR"/>
        </w:rPr>
        <w:t>عَنْ عَلِيِّ بْنِ سَيْفِ بْنِ عَمِيرَةَ ، قَالَ : حَدَّثَنِي إِسْمَاعِيلُ بْنُ قُتَيْبَةَ ، قَالَ :</w:t>
      </w:r>
    </w:p>
    <w:p w:rsidR="00091A42" w:rsidRPr="0034022E" w:rsidRDefault="00091A42" w:rsidP="00C50C2C">
      <w:pPr>
        <w:pStyle w:val="libNormal"/>
        <w:rPr>
          <w:rtl/>
          <w:lang w:bidi="fa-IR"/>
        </w:rPr>
      </w:pPr>
      <w:r w:rsidRPr="0034022E">
        <w:rPr>
          <w:rtl/>
          <w:lang w:bidi="fa-IR"/>
        </w:rPr>
        <w:t xml:space="preserve">دَخَلْتُ أَنَا وَعِيسى شَلَقَانُ عَلى أَبِي عَبْدِ اللهِ </w:t>
      </w:r>
      <w:r w:rsidRPr="00F22207">
        <w:rPr>
          <w:rStyle w:val="libAlaemChar"/>
          <w:rtl/>
        </w:rPr>
        <w:t>عليه‌السلام</w:t>
      </w:r>
      <w:r w:rsidRPr="0034022E">
        <w:rPr>
          <w:rtl/>
          <w:lang w:bidi="fa-IR"/>
        </w:rPr>
        <w:t xml:space="preserve"> فَابْتَدَأَنَا ، فَقَالَ : « عَجَباً لِأَقْوَامٍ </w:t>
      </w:r>
      <w:r w:rsidRPr="00FA6A79">
        <w:rPr>
          <w:rStyle w:val="libFootnotenumChar"/>
          <w:rtl/>
        </w:rPr>
        <w:t>(1)</w:t>
      </w:r>
      <w:r w:rsidRPr="0034022E">
        <w:rPr>
          <w:rtl/>
          <w:lang w:bidi="fa-IR"/>
        </w:rPr>
        <w:t xml:space="preserve"> يَدَّعُونَ عَلى أَمِيرِ الْمُؤْمِنِينَ </w:t>
      </w:r>
      <w:r w:rsidRPr="00F22207">
        <w:rPr>
          <w:rStyle w:val="libAlaemChar"/>
          <w:rtl/>
        </w:rPr>
        <w:t>عليه‌السلام</w:t>
      </w:r>
      <w:r w:rsidRPr="0034022E">
        <w:rPr>
          <w:rtl/>
          <w:lang w:bidi="fa-IR"/>
        </w:rPr>
        <w:t xml:space="preserve"> مَا لَمْ يَتَكَلَّمْ بِهِ قَطُّ ، خَطَبَ أَمِيرُ الْمُؤْمِنِينَ </w:t>
      </w:r>
      <w:r w:rsidRPr="00F22207">
        <w:rPr>
          <w:rStyle w:val="libAlaemChar"/>
          <w:rtl/>
        </w:rPr>
        <w:t>عليه‌السلام</w:t>
      </w:r>
      <w:r w:rsidRPr="0034022E">
        <w:rPr>
          <w:rtl/>
          <w:lang w:bidi="fa-IR"/>
        </w:rPr>
        <w:t xml:space="preserve"> النَّاسَ بِالْكُوفَةِ ، فَقَالَ : الْحَمْدُ لِلّهِ الْمُلْهِمِ عِبَادَهُ حَمْدَهُ ، وَفَاطِرِهِمْ عَلى مَعْرِفَةِ رُبُوبِيَّتِهِ ، الدَّالِّ عَلى وُجُودِهِ بِخَلْقِهِ ، وَبِحُدُوثِ خَلْقِهِ عَلى أَزَلِهِ ، وَبِاشْتِبَاهِهِمْ </w:t>
      </w:r>
      <w:r w:rsidRPr="00FA6A79">
        <w:rPr>
          <w:rStyle w:val="libFootnotenumChar"/>
          <w:rtl/>
        </w:rPr>
        <w:t>(2)</w:t>
      </w:r>
      <w:r w:rsidRPr="0034022E">
        <w:rPr>
          <w:rtl/>
          <w:lang w:bidi="fa-IR"/>
        </w:rPr>
        <w:t xml:space="preserve"> عَلى أَنْ لَاشِبْهَ لَهُ ، الْمُسْتَشْهِدِ بِآيَاتِهِ عَلى قُدْرَتِهِ ، الْمُمْتَنِعَةِ مِنَ الصِّفَاتِ ذَاتُهُ ، وَمِنَ الْأَبْصَارِ </w:t>
      </w:r>
      <w:r w:rsidRPr="00FA6A79">
        <w:rPr>
          <w:rStyle w:val="libFootnotenumChar"/>
          <w:rtl/>
        </w:rPr>
        <w:t>(3)</w:t>
      </w:r>
      <w:r w:rsidRPr="0034022E">
        <w:rPr>
          <w:rtl/>
          <w:lang w:bidi="fa-IR"/>
        </w:rPr>
        <w:t xml:space="preserve"> رُؤْيَتُهُ ، وَمِنَ الْأَوْهَامِ الْإِحَاطَةُ بِهِ ، لَا</w:t>
      </w:r>
      <w:r>
        <w:rPr>
          <w:rFonts w:hint="cs"/>
          <w:rtl/>
          <w:lang w:bidi="fa-IR"/>
        </w:rPr>
        <w:t xml:space="preserve"> </w:t>
      </w:r>
      <w:r w:rsidRPr="0034022E">
        <w:rPr>
          <w:rtl/>
          <w:lang w:bidi="fa-IR"/>
        </w:rPr>
        <w:t xml:space="preserve">أَمَدَ لِكَوْنِهِ ، وَلَا غَايَةَ لِبَقَائِهِ ، لَاتَشْمُلُهُ </w:t>
      </w:r>
      <w:r w:rsidRPr="00FA6A79">
        <w:rPr>
          <w:rStyle w:val="libFootnotenumChar"/>
          <w:rtl/>
        </w:rPr>
        <w:t>(4)</w:t>
      </w:r>
      <w:r w:rsidRPr="0034022E">
        <w:rPr>
          <w:rtl/>
          <w:lang w:bidi="fa-IR"/>
        </w:rPr>
        <w:t xml:space="preserve"> الْمَشَاعِرُ ، وَلَا تَحْجُبُهُ </w:t>
      </w:r>
      <w:r w:rsidRPr="00FA6A79">
        <w:rPr>
          <w:rStyle w:val="libFootnotenumChar"/>
          <w:rtl/>
        </w:rPr>
        <w:t>(5)</w:t>
      </w:r>
      <w:r w:rsidRPr="0034022E">
        <w:rPr>
          <w:rtl/>
          <w:lang w:bidi="fa-IR"/>
        </w:rPr>
        <w:t xml:space="preserve"> الْحُجُبُ ، وَالْحِجَابُ بَيْنَهُ وَبَيْنَ خَلْقِهِ خَلْقُهُ إِيَّاهُمْ ؛ لِامْتِنَاعِهِ مِمَّا يُمْكِنُ فِي ذَوَاتِهِمْ ، وَلِإِمْكَانٍ مِمَّا يَمْتَنِعُ مِنْهُ </w:t>
      </w:r>
      <w:r w:rsidRPr="00FA6A79">
        <w:rPr>
          <w:rStyle w:val="libFootnotenumChar"/>
          <w:rtl/>
        </w:rPr>
        <w:t>(6)</w:t>
      </w:r>
      <w:r w:rsidRPr="0034022E">
        <w:rPr>
          <w:rtl/>
          <w:lang w:bidi="fa-IR"/>
        </w:rPr>
        <w:t xml:space="preserve"> ، وَلِافْتِرَاقِ الصَّانِعِ مِنَ </w:t>
      </w:r>
      <w:r w:rsidRPr="00FA6A79">
        <w:rPr>
          <w:rStyle w:val="libFootnotenumChar"/>
          <w:rtl/>
        </w:rPr>
        <w:t>(7)</w:t>
      </w:r>
      <w:r w:rsidRPr="0034022E">
        <w:rPr>
          <w:rtl/>
          <w:lang w:bidi="fa-IR"/>
        </w:rPr>
        <w:t xml:space="preserve"> الْمَصْنُوعِ ، وَالْحَادِّ مِنَ </w:t>
      </w:r>
      <w:r w:rsidRPr="00FA6A79">
        <w:rPr>
          <w:rStyle w:val="libFootnotenumChar"/>
          <w:rtl/>
        </w:rPr>
        <w:t>(8)</w:t>
      </w:r>
      <w:r w:rsidRPr="0034022E">
        <w:rPr>
          <w:rtl/>
          <w:lang w:bidi="fa-IR"/>
        </w:rPr>
        <w:t xml:space="preserve"> الْمَحْدُودِ ، وَالرَّبِّ مِنَ </w:t>
      </w:r>
      <w:r w:rsidRPr="00FA6A79">
        <w:rPr>
          <w:rStyle w:val="libFootnotenumChar"/>
          <w:rtl/>
        </w:rPr>
        <w:t>(9)</w:t>
      </w:r>
      <w:r w:rsidRPr="0034022E">
        <w:rPr>
          <w:rtl/>
          <w:lang w:bidi="fa-IR"/>
        </w:rPr>
        <w:t xml:space="preserve"> الْمَرْبُوبِ ، الْوَاحِدُ بِلَا تَأْوِيلِ عَدَدٍ ، وَالْخَالِقُ لَابِمَعْنى </w:t>
      </w:r>
      <w:r w:rsidRPr="00FA6A79">
        <w:rPr>
          <w:rStyle w:val="libFootnotenumChar"/>
          <w:rtl/>
        </w:rPr>
        <w:t>(10)</w:t>
      </w:r>
      <w:r w:rsidRPr="0034022E">
        <w:rPr>
          <w:rtl/>
          <w:lang w:bidi="fa-IR"/>
        </w:rPr>
        <w:t xml:space="preserve"> حَرَكَةٍ ، وَالْبَصِيرُ لَا بِأَدَاةٍ ، وَالسَّمِيعُ لَابِتَفْرِيقِ آلَةٍ ، وَالشَّاهِدُ لَابِمُمَاسَّةٍ ، وَالْبَاطِنُ لَابِاجْتِنَانٍ </w:t>
      </w:r>
      <w:r w:rsidRPr="00FA6A79">
        <w:rPr>
          <w:rStyle w:val="libFootnotenumChar"/>
          <w:rtl/>
        </w:rPr>
        <w:t>(11)</w:t>
      </w:r>
      <w:r w:rsidRPr="0034022E">
        <w:rPr>
          <w:rtl/>
          <w:lang w:bidi="fa-IR"/>
        </w:rPr>
        <w:t xml:space="preserve"> ، وَالظَّاهِرُ الْبَائِنُ لَابِتَرَاخِي مَسَافَةٍ ، أَزَلُهُ نُهْيَةٌ </w:t>
      </w:r>
      <w:r w:rsidRPr="00FA6A79">
        <w:rPr>
          <w:rStyle w:val="libFootnotenumChar"/>
          <w:rtl/>
        </w:rPr>
        <w:t>(12)</w:t>
      </w:r>
      <w:r w:rsidRPr="0034022E">
        <w:rPr>
          <w:rtl/>
          <w:lang w:bidi="fa-IR"/>
        </w:rPr>
        <w:t xml:space="preserve"> لِمَجَاوِلِ </w:t>
      </w:r>
      <w:r w:rsidRPr="00FA6A79">
        <w:rPr>
          <w:rStyle w:val="libFootnotenumChar"/>
          <w:rtl/>
        </w:rPr>
        <w:t>(13)</w:t>
      </w:r>
      <w:r w:rsidRPr="0034022E">
        <w:rPr>
          <w:rtl/>
          <w:lang w:bidi="fa-IR"/>
        </w:rPr>
        <w:t xml:space="preserve"> الْأَفْكَارِ ، وَدَوَامُهُ رَدْعٌ‌</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 « للقوم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بأشباههم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احتمل الداماد كونه على صيغة المصدر ، أي الإبصار</w:t>
      </w:r>
      <w:r>
        <w:rPr>
          <w:rtl/>
          <w:lang w:bidi="fa-IR"/>
        </w:rPr>
        <w:t>.</w:t>
      </w:r>
      <w:r w:rsidR="00091A42" w:rsidRPr="0034022E">
        <w:rPr>
          <w:rtl/>
          <w:lang w:bidi="fa-IR"/>
        </w:rPr>
        <w:t xml:space="preserve"> ا</w:t>
      </w:r>
      <w:r w:rsidR="00C50C2C">
        <w:rPr>
          <w:rFonts w:hint="cs"/>
          <w:rtl/>
          <w:lang w:bidi="fa-IR"/>
        </w:rPr>
        <w:t>ُ</w:t>
      </w:r>
      <w:r w:rsidR="00091A42" w:rsidRPr="0034022E">
        <w:rPr>
          <w:rtl/>
          <w:lang w:bidi="fa-IR"/>
        </w:rPr>
        <w:t xml:space="preserve">نظر : </w:t>
      </w:r>
      <w:r w:rsidR="00091A42" w:rsidRPr="00BF510C">
        <w:rPr>
          <w:rStyle w:val="libFootnoteBoldChar"/>
          <w:rtl/>
        </w:rPr>
        <w:t>التعليقة</w:t>
      </w:r>
      <w:r w:rsidR="00091A42" w:rsidRPr="0034022E">
        <w:rPr>
          <w:rtl/>
          <w:lang w:bidi="fa-IR"/>
        </w:rPr>
        <w:t xml:space="preserve"> للداماد ، ص 339</w:t>
      </w:r>
      <w:r>
        <w:rPr>
          <w:rtl/>
          <w:lang w:bidi="fa-IR"/>
        </w:rPr>
        <w:t>.</w:t>
      </w:r>
    </w:p>
    <w:tbl>
      <w:tblPr>
        <w:tblStyle w:val="TableGrid"/>
        <w:bidiVisual/>
        <w:tblW w:w="0" w:type="auto"/>
        <w:tblLook w:val="04A0" w:firstRow="1" w:lastRow="0" w:firstColumn="1" w:lastColumn="0" w:noHBand="0" w:noVBand="1"/>
      </w:tblPr>
      <w:tblGrid>
        <w:gridCol w:w="4474"/>
        <w:gridCol w:w="4474"/>
      </w:tblGrid>
      <w:tr w:rsidR="00A341FF" w:rsidTr="00A341FF">
        <w:tc>
          <w:tcPr>
            <w:tcW w:w="4474" w:type="dxa"/>
          </w:tcPr>
          <w:p w:rsidR="00A341FF" w:rsidRDefault="00A341FF" w:rsidP="00C50C2C">
            <w:pPr>
              <w:pStyle w:val="libFootnote0"/>
              <w:rPr>
                <w:rtl/>
                <w:lang w:bidi="fa-IR"/>
              </w:rPr>
            </w:pPr>
            <w:r>
              <w:rPr>
                <w:rtl/>
                <w:lang w:bidi="fa-IR"/>
              </w:rPr>
              <w:t>(4) .</w:t>
            </w:r>
            <w:r w:rsidRPr="0034022E">
              <w:rPr>
                <w:rtl/>
                <w:lang w:bidi="fa-IR"/>
              </w:rPr>
              <w:t xml:space="preserve"> في « ض ، بف » : « لاتشتمله »</w:t>
            </w:r>
            <w:r>
              <w:rPr>
                <w:rtl/>
                <w:lang w:bidi="fa-IR"/>
              </w:rPr>
              <w:t>.</w:t>
            </w:r>
          </w:p>
        </w:tc>
        <w:tc>
          <w:tcPr>
            <w:tcW w:w="4474" w:type="dxa"/>
          </w:tcPr>
          <w:p w:rsidR="00A341FF" w:rsidRDefault="00A341FF" w:rsidP="00C50C2C">
            <w:pPr>
              <w:pStyle w:val="libFootnote0"/>
              <w:rPr>
                <w:rtl/>
                <w:lang w:bidi="fa-IR"/>
              </w:rPr>
            </w:pPr>
            <w:r>
              <w:rPr>
                <w:rtl/>
                <w:lang w:bidi="fa-IR"/>
              </w:rPr>
              <w:t>(5) .</w:t>
            </w:r>
            <w:r w:rsidRPr="0034022E">
              <w:rPr>
                <w:rtl/>
                <w:lang w:bidi="fa-IR"/>
              </w:rPr>
              <w:t xml:space="preserve"> في « ج » : « لايحجبه »</w:t>
            </w:r>
            <w:r>
              <w:rPr>
                <w:rtl/>
                <w:lang w:bidi="fa-IR"/>
              </w:rPr>
              <w:t>.</w:t>
            </w:r>
          </w:p>
        </w:tc>
      </w:tr>
    </w:tbl>
    <w:p w:rsidR="00091A42" w:rsidRPr="0034022E" w:rsidRDefault="00FA30A4" w:rsidP="00C50C2C">
      <w:pPr>
        <w:pStyle w:val="libFootnote0"/>
        <w:rPr>
          <w:rtl/>
          <w:lang w:bidi="fa-IR"/>
        </w:rPr>
      </w:pPr>
      <w:r>
        <w:rPr>
          <w:rtl/>
          <w:lang w:bidi="fa-IR"/>
        </w:rPr>
        <w:t>(6) .</w:t>
      </w:r>
      <w:r w:rsidR="00091A42" w:rsidRPr="0034022E">
        <w:rPr>
          <w:rtl/>
          <w:lang w:bidi="fa-IR"/>
        </w:rPr>
        <w:t xml:space="preserve"> في التوحيد : « ولإمكان ذواتهم ممّا يمتنع منه ذاته »</w:t>
      </w:r>
      <w:r>
        <w:rPr>
          <w:rtl/>
          <w:lang w:bidi="fa-IR"/>
        </w:rPr>
        <w:t>.</w:t>
      </w:r>
      <w:r w:rsidR="00C50C2C">
        <w:rPr>
          <w:rtl/>
          <w:lang w:bidi="fa-IR"/>
        </w:rPr>
        <w:t xml:space="preserve"> واستصوبه العل</w:t>
      </w:r>
      <w:r w:rsidR="00C50C2C">
        <w:rPr>
          <w:rFonts w:hint="cs"/>
          <w:rtl/>
          <w:lang w:bidi="fa-IR"/>
        </w:rPr>
        <w:t>ّ</w:t>
      </w:r>
      <w:r w:rsidR="00C50C2C">
        <w:rPr>
          <w:rtl/>
          <w:lang w:bidi="fa-IR"/>
        </w:rPr>
        <w:t>ا</w:t>
      </w:r>
      <w:r w:rsidR="00091A42" w:rsidRPr="0034022E">
        <w:rPr>
          <w:rtl/>
          <w:lang w:bidi="fa-IR"/>
        </w:rPr>
        <w:t>مة الفيض في الوافي وقال : « وكأنّ‌اللفظتين سقطتا من قلم النُسّاخ »</w:t>
      </w:r>
      <w:r>
        <w:rPr>
          <w:rtl/>
          <w:lang w:bidi="fa-IR"/>
        </w:rPr>
        <w:t>.</w:t>
      </w:r>
      <w:r w:rsidR="00C50C2C">
        <w:rPr>
          <w:rFonts w:hint="cs"/>
          <w:rtl/>
          <w:lang w:bidi="fa-IR"/>
        </w:rPr>
        <w:t xml:space="preserve">                                                       </w:t>
      </w:r>
      <w:r w:rsidR="00396138">
        <w:rPr>
          <w:rFonts w:hint="cs"/>
          <w:rtl/>
          <w:lang w:bidi="fa-IR"/>
        </w:rPr>
        <w:t xml:space="preserve"> </w:t>
      </w:r>
      <w:r>
        <w:rPr>
          <w:rtl/>
          <w:lang w:bidi="fa-IR"/>
        </w:rPr>
        <w:t>(7) .</w:t>
      </w:r>
      <w:r w:rsidR="00091A42" w:rsidRPr="0034022E">
        <w:rPr>
          <w:rtl/>
          <w:lang w:bidi="fa-IR"/>
        </w:rPr>
        <w:t xml:space="preserve"> في التوحيد : « </w:t>
      </w:r>
      <w:r w:rsidR="00091A42">
        <w:rPr>
          <w:rtl/>
          <w:lang w:bidi="fa-IR"/>
        </w:rPr>
        <w:t>و »</w:t>
      </w:r>
      <w:r w:rsidR="00091A42" w:rsidRPr="0034022E">
        <w:rPr>
          <w:rtl/>
          <w:lang w:bidi="fa-IR"/>
        </w:rPr>
        <w:t xml:space="preserve"> بدل « من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بر ، بس ، بف » وحاشية « بح » وشرح صدر المتألّهين و</w:t>
      </w:r>
      <w:r w:rsidR="00091A42" w:rsidRPr="00BF510C">
        <w:rPr>
          <w:rStyle w:val="libFootnoteBoldChar"/>
          <w:rtl/>
        </w:rPr>
        <w:t>الوافي</w:t>
      </w:r>
      <w:r w:rsidR="00091A42" w:rsidRPr="0034022E">
        <w:rPr>
          <w:rtl/>
          <w:lang w:bidi="fa-IR"/>
        </w:rPr>
        <w:t xml:space="preserve"> والتوحيد : « </w:t>
      </w:r>
      <w:r w:rsidR="00091A42">
        <w:rPr>
          <w:rtl/>
          <w:lang w:bidi="fa-IR"/>
        </w:rPr>
        <w:t>و »</w:t>
      </w:r>
      <w:r w:rsidR="00091A42" w:rsidRPr="0034022E">
        <w:rPr>
          <w:rtl/>
          <w:lang w:bidi="fa-IR"/>
        </w:rPr>
        <w:t xml:space="preserve"> بدل « من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ج ، بر ، بس ، بف » وحاشية « ض ، بح » وشرح صدر المتألّهين والوافي والتوحيد : « </w:t>
      </w:r>
      <w:r w:rsidR="00091A42">
        <w:rPr>
          <w:rtl/>
          <w:lang w:bidi="fa-IR"/>
        </w:rPr>
        <w:t>و »</w:t>
      </w:r>
      <w:r w:rsidR="00091A42" w:rsidRPr="0034022E">
        <w:rPr>
          <w:rtl/>
          <w:lang w:bidi="fa-IR"/>
        </w:rPr>
        <w:t xml:space="preserve"> بدل « من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ض » : « بلا معنى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الاجتنان : الاستتار</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2095 ( جنن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بح » وحاشية « ج ، ض ، ف ، بف » : « نهي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النُهية » : اسم من نهاه ، ضدّ أمره</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2 ، ص 1756 ( نهى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ب ، بح ، بف » وشرح صدر المتألّهين : « لمحاول » ، أي لتحوّلات الأفكار</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w:t>
      </w:r>
      <w:r w:rsidR="00396138">
        <w:rPr>
          <w:rtl/>
          <w:lang w:bidi="fa-IR"/>
        </w:rPr>
        <w:t>لمجاول » : جمع مَجْوَل ،</w:t>
      </w:r>
      <w:r w:rsidR="00396138">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لِطَامِحَاتِ </w:t>
      </w:r>
      <w:r w:rsidRPr="00FA6A79">
        <w:rPr>
          <w:rStyle w:val="libFootnotenumChar"/>
          <w:rtl/>
        </w:rPr>
        <w:t>(1)</w:t>
      </w:r>
      <w:r w:rsidRPr="0034022E">
        <w:rPr>
          <w:rtl/>
          <w:lang w:bidi="fa-IR"/>
        </w:rPr>
        <w:t xml:space="preserve"> الْعُقُولِ ، قَدْ حَسَرَ </w:t>
      </w:r>
      <w:r w:rsidRPr="00FA6A79">
        <w:rPr>
          <w:rStyle w:val="libFootnotenumChar"/>
          <w:rtl/>
        </w:rPr>
        <w:t>(2)</w:t>
      </w:r>
      <w:r w:rsidRPr="0034022E">
        <w:rPr>
          <w:rtl/>
          <w:lang w:bidi="fa-IR"/>
        </w:rPr>
        <w:t xml:space="preserve"> كُنْهُهُ نَوَافِذَ الْأَبْصَارِ ، وَقَمَعَ </w:t>
      </w:r>
      <w:r w:rsidRPr="00FA6A79">
        <w:rPr>
          <w:rStyle w:val="libFootnotenumChar"/>
          <w:rtl/>
        </w:rPr>
        <w:t>(3)</w:t>
      </w:r>
      <w:r w:rsidRPr="0034022E">
        <w:rPr>
          <w:rtl/>
          <w:lang w:bidi="fa-IR"/>
        </w:rPr>
        <w:t xml:space="preserve"> وُجُودُهُ جَوَائِلَ الْأَوْهَامِ ، فَمَنْ وَصَفَ اللهَ ، فَقَدْ حَدَّهُ ؛ وَمَنْ حَدَّهُ ، فَقَدْ عَدَّهُ ؛ وَمَنْ عَدَّهُ ، فَقَدْ أَبْطَلَ أَزَلَهُ ؛ وَمَنْ قَالَ : أَيْنَ</w:t>
      </w:r>
      <w:r>
        <w:rPr>
          <w:rtl/>
          <w:lang w:bidi="fa-IR"/>
        </w:rPr>
        <w:t>؟</w:t>
      </w:r>
      <w:r>
        <w:rPr>
          <w:rFonts w:hint="cs"/>
          <w:rtl/>
          <w:lang w:bidi="fa-IR"/>
        </w:rPr>
        <w:t xml:space="preserve"> </w:t>
      </w:r>
      <w:r w:rsidRPr="0034022E">
        <w:rPr>
          <w:rtl/>
          <w:lang w:bidi="fa-IR"/>
        </w:rPr>
        <w:t xml:space="preserve">فَقَدْ غَيَّاهُ ؛ وَمَنْ قَالَ : عَلى مَ </w:t>
      </w:r>
      <w:r w:rsidRPr="00FA6A79">
        <w:rPr>
          <w:rStyle w:val="libFootnotenumChar"/>
          <w:rtl/>
        </w:rPr>
        <w:t>(4)</w:t>
      </w:r>
      <w:r>
        <w:rPr>
          <w:rtl/>
          <w:lang w:bidi="fa-IR"/>
        </w:rPr>
        <w:t>؟</w:t>
      </w:r>
      <w:r w:rsidRPr="0034022E">
        <w:rPr>
          <w:rtl/>
          <w:lang w:bidi="fa-IR"/>
        </w:rPr>
        <w:t xml:space="preserve"> فَقَدْ أَخْلى مِنْهُ ؛ وَمَنْ قَالَ : فِيمَ</w:t>
      </w:r>
      <w:r>
        <w:rPr>
          <w:rtl/>
          <w:lang w:bidi="fa-IR"/>
        </w:rPr>
        <w:t>؟</w:t>
      </w:r>
      <w:r w:rsidRPr="0034022E">
        <w:rPr>
          <w:rtl/>
          <w:lang w:bidi="fa-IR"/>
        </w:rPr>
        <w:t xml:space="preserve"> فَقَدْ ضَمَّنَهُ »</w:t>
      </w:r>
      <w:r w:rsidR="00FA30A4">
        <w:rPr>
          <w:rtl/>
          <w:lang w:bidi="fa-IR"/>
        </w:rPr>
        <w:t>.</w:t>
      </w:r>
      <w:r w:rsidRPr="0034022E">
        <w:rPr>
          <w:rtl/>
          <w:lang w:bidi="fa-IR"/>
        </w:rPr>
        <w:t xml:space="preserve"> </w:t>
      </w:r>
      <w:r w:rsidRPr="00FA6A79">
        <w:rPr>
          <w:rStyle w:val="libFootnotenumChar"/>
          <w:rtl/>
        </w:rPr>
        <w:t>(5)</w:t>
      </w:r>
    </w:p>
    <w:p w:rsidR="00091A42" w:rsidRPr="0034022E" w:rsidRDefault="00091A42" w:rsidP="00B72F8D">
      <w:pPr>
        <w:pStyle w:val="libNormal"/>
        <w:rPr>
          <w:rtl/>
          <w:lang w:bidi="fa-IR"/>
        </w:rPr>
      </w:pPr>
      <w:r w:rsidRPr="008C2FE5">
        <w:rPr>
          <w:rtl/>
        </w:rPr>
        <w:t>355</w:t>
      </w:r>
      <w:r w:rsidRPr="006B17C4">
        <w:rPr>
          <w:rStyle w:val="libBold2Char"/>
          <w:rtl/>
        </w:rPr>
        <w:t xml:space="preserve"> / 6</w:t>
      </w:r>
      <w:r w:rsidR="00FA30A4">
        <w:rPr>
          <w:rStyle w:val="libBold2Char"/>
          <w:rtl/>
        </w:rPr>
        <w:t>.</w:t>
      </w:r>
      <w:r w:rsidRPr="0034022E">
        <w:rPr>
          <w:rtl/>
          <w:lang w:bidi="fa-IR"/>
        </w:rPr>
        <w:t xml:space="preserve"> وَرَوَاهُ مُحَمَّدُ بْنُ الْحُسَيْنِ </w:t>
      </w:r>
      <w:r w:rsidRPr="00FA6A79">
        <w:rPr>
          <w:rStyle w:val="libFootnotenumChar"/>
          <w:rtl/>
        </w:rPr>
        <w:t>(6)</w:t>
      </w:r>
      <w:r w:rsidRPr="0034022E">
        <w:rPr>
          <w:rtl/>
          <w:lang w:bidi="fa-IR"/>
        </w:rPr>
        <w:t xml:space="preserve"> ، عَنْ صَالِحِ بْنِ حَمْزَةَ ، عَنْ فَتْحِ بْنِ عَبْدِ الل</w:t>
      </w:r>
      <w:r w:rsidR="00396138">
        <w:rPr>
          <w:rtl/>
          <w:lang w:bidi="fa-IR"/>
        </w:rPr>
        <w:t>هِ مَوْلى بَنِي هَاشِمٍ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كَتَبْتُ إِلى أَبِي إِبْرَاهِيمَ </w:t>
      </w:r>
      <w:r w:rsidRPr="00F22207">
        <w:rPr>
          <w:rStyle w:val="libAlaemChar"/>
          <w:rtl/>
        </w:rPr>
        <w:t>عليه‌السلام</w:t>
      </w:r>
      <w:r w:rsidRPr="0034022E">
        <w:rPr>
          <w:rtl/>
          <w:lang w:bidi="fa-IR"/>
        </w:rPr>
        <w:t xml:space="preserve"> أَسْأَلُهُ عَنْ شَيْ‌ءٍ مِنَ التَّوْحِيدِ ، فَكَتَبَ إِلَيَّ بِخَطِّهِ : « الْحَمْدُ لِلّهِ الْمُلْهِمِ عِبَادَهُ </w:t>
      </w:r>
      <w:r w:rsidRPr="00FA6A79">
        <w:rPr>
          <w:rStyle w:val="libFootnotenumChar"/>
          <w:rtl/>
        </w:rPr>
        <w:t>(7)</w:t>
      </w:r>
      <w:r w:rsidRPr="0034022E">
        <w:rPr>
          <w:rtl/>
          <w:lang w:bidi="fa-IR"/>
        </w:rPr>
        <w:t xml:space="preserve"> حَمْدَهُ »</w:t>
      </w:r>
      <w:r w:rsidR="00FA30A4">
        <w:rPr>
          <w:rtl/>
          <w:lang w:bidi="fa-IR"/>
        </w:rPr>
        <w:t>.</w:t>
      </w:r>
      <w:r w:rsidRPr="0034022E">
        <w:rPr>
          <w:rtl/>
          <w:lang w:bidi="fa-IR"/>
        </w:rPr>
        <w:t xml:space="preserve"> وَذَكَرَ مِثْلَ مَا رَوَاهُ سَهْلُ بْنُ زِيَادٍ إِلى قَوْلِهِ : « وَقَمَعَ وُجُودُهُ جَوَائِلَ الْأَوْهَامِ »</w:t>
      </w:r>
      <w:r w:rsidR="00FA30A4">
        <w:rPr>
          <w:rtl/>
          <w:lang w:bidi="fa-IR"/>
        </w:rPr>
        <w:t>.</w:t>
      </w:r>
      <w:r w:rsidRPr="0034022E">
        <w:rPr>
          <w:rtl/>
          <w:lang w:bidi="fa-IR"/>
        </w:rPr>
        <w:t xml:space="preserve"> ثُمَّ زَادَ فِيهِ :</w:t>
      </w:r>
    </w:p>
    <w:p w:rsidR="00091A42" w:rsidRPr="0034022E" w:rsidRDefault="00091A42" w:rsidP="00B72F8D">
      <w:pPr>
        <w:pStyle w:val="libNormal"/>
        <w:rPr>
          <w:rtl/>
          <w:lang w:bidi="fa-IR"/>
        </w:rPr>
      </w:pPr>
      <w:r w:rsidRPr="0034022E">
        <w:rPr>
          <w:rtl/>
          <w:lang w:bidi="fa-IR"/>
        </w:rPr>
        <w:t xml:space="preserve">« أَوَّلُ الدِّيَانَةِ </w:t>
      </w:r>
      <w:r w:rsidRPr="00FA6A79">
        <w:rPr>
          <w:rStyle w:val="libFootnotenumChar"/>
          <w:rtl/>
        </w:rPr>
        <w:t>(8)</w:t>
      </w:r>
      <w:r w:rsidRPr="0034022E">
        <w:rPr>
          <w:rtl/>
          <w:lang w:bidi="fa-IR"/>
        </w:rPr>
        <w:t xml:space="preserve"> بِهِ </w:t>
      </w:r>
      <w:r w:rsidRPr="00FA6A79">
        <w:rPr>
          <w:rStyle w:val="libFootnotenumChar"/>
          <w:rtl/>
        </w:rPr>
        <w:t>(9)</w:t>
      </w:r>
      <w:r w:rsidRPr="0034022E">
        <w:rPr>
          <w:rtl/>
          <w:lang w:bidi="fa-IR"/>
        </w:rPr>
        <w:t xml:space="preserve"> مَعْرِفَتُهُ ، وَكَمَالُ مَعْرِفَتِهِ تَوْحِيدُهُ ، وَكَمَالُ تَوْحِيدِهِ نَفْيُ الصِّفَاتِ‌</w:t>
      </w:r>
    </w:p>
    <w:p w:rsidR="00091A42" w:rsidRDefault="00091A42" w:rsidP="001A34C5">
      <w:pPr>
        <w:pStyle w:val="libLine"/>
        <w:rPr>
          <w:rtl/>
          <w:lang w:bidi="fa-IR"/>
        </w:rPr>
      </w:pPr>
      <w:r w:rsidRPr="0034022E">
        <w:rPr>
          <w:rtl/>
          <w:lang w:bidi="fa-IR"/>
        </w:rPr>
        <w:t>__________________</w:t>
      </w:r>
    </w:p>
    <w:p w:rsidR="00091A42" w:rsidRPr="0034022E" w:rsidRDefault="00396138" w:rsidP="00F120EB">
      <w:pPr>
        <w:pStyle w:val="libFootnote0"/>
        <w:rPr>
          <w:rtl/>
          <w:lang w:bidi="fa-IR"/>
        </w:rPr>
      </w:pPr>
      <w:r>
        <w:rPr>
          <w:rFonts w:hint="cs"/>
          <w:rtl/>
          <w:lang w:bidi="fa-IR"/>
        </w:rPr>
        <w:t>=</w:t>
      </w:r>
      <w:r w:rsidR="00091A42" w:rsidRPr="0034022E">
        <w:rPr>
          <w:rtl/>
          <w:lang w:bidi="fa-IR"/>
        </w:rPr>
        <w:t>وهو مكان الجولان وزمانه</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الطامحات » : جمع الطامح ، وهو كلّ مرتفع</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388 ( طمح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حسر » : أعيا وكَلَّ وأعجز</w:t>
      </w:r>
      <w:r>
        <w:rPr>
          <w:rtl/>
          <w:lang w:bidi="fa-IR"/>
        </w:rPr>
        <w:t>.</w:t>
      </w:r>
      <w:r w:rsidR="00091A42" w:rsidRPr="0034022E">
        <w:rPr>
          <w:rtl/>
          <w:lang w:bidi="fa-IR"/>
        </w:rPr>
        <w:t xml:space="preserve"> يتعدّى ولا يتعدّى</w:t>
      </w:r>
      <w:r>
        <w:rPr>
          <w:rtl/>
          <w:lang w:bidi="fa-IR"/>
        </w:rPr>
        <w:t>.</w:t>
      </w:r>
      <w:r w:rsidR="00091A42" w:rsidRPr="0034022E">
        <w:rPr>
          <w:rtl/>
          <w:lang w:bidi="fa-IR"/>
        </w:rPr>
        <w:t xml:space="preserve"> يقال : حسر البعيرُ وحسرتُه أنا</w:t>
      </w:r>
      <w:r>
        <w:rPr>
          <w:rtl/>
          <w:lang w:bidi="fa-IR"/>
        </w:rPr>
        <w:t>.</w:t>
      </w:r>
      <w:r w:rsidR="00091A42" w:rsidRPr="0034022E">
        <w:rPr>
          <w:rtl/>
          <w:lang w:bidi="fa-IR"/>
        </w:rPr>
        <w:t xml:space="preserve"> والمراد هاهنا الثاني</w:t>
      </w:r>
      <w:r>
        <w:rPr>
          <w:rtl/>
          <w:lang w:bidi="fa-IR"/>
        </w:rPr>
        <w:t>.</w:t>
      </w:r>
      <w:r w:rsidR="00091A42" w:rsidRPr="0034022E">
        <w:rPr>
          <w:rtl/>
          <w:lang w:bidi="fa-IR"/>
        </w:rPr>
        <w:t xml:space="preserve"> ا</w:t>
      </w:r>
      <w:r w:rsidR="0039613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629 ( حسر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 « وامتنع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قمعه » : قلعه ، قهره ، ذلّله ، دفعه ، كسره</w:t>
      </w:r>
      <w:r>
        <w:rPr>
          <w:rtl/>
          <w:lang w:bidi="fa-IR"/>
        </w:rPr>
        <w:t>.</w:t>
      </w:r>
      <w:r w:rsidR="00091A42" w:rsidRPr="0034022E">
        <w:rPr>
          <w:rtl/>
          <w:lang w:bidi="fa-IR"/>
        </w:rPr>
        <w:t xml:space="preserve"> ا</w:t>
      </w:r>
      <w:r w:rsidR="00396138">
        <w:rPr>
          <w:rFonts w:hint="cs"/>
          <w:rtl/>
          <w:lang w:bidi="fa-IR"/>
        </w:rPr>
        <w:t>ُ</w:t>
      </w:r>
      <w:r w:rsidR="00091A42" w:rsidRPr="0034022E">
        <w:rPr>
          <w:rtl/>
          <w:lang w:bidi="fa-IR"/>
        </w:rPr>
        <w:t xml:space="preserve">نظر : </w:t>
      </w:r>
      <w:r w:rsidR="00091A42" w:rsidRPr="00BF510C">
        <w:rPr>
          <w:rStyle w:val="libFootnoteBoldChar"/>
          <w:rtl/>
        </w:rPr>
        <w:t>لسان العرب</w:t>
      </w:r>
      <w:r w:rsidR="00396138">
        <w:rPr>
          <w:rtl/>
          <w:lang w:bidi="fa-IR"/>
        </w:rPr>
        <w:t xml:space="preserve"> ، ج 8 ، ص 294</w:t>
      </w:r>
      <w:r w:rsidR="00396138">
        <w:rPr>
          <w:rFonts w:hint="cs"/>
          <w:rtl/>
          <w:lang w:bidi="fa-IR"/>
        </w:rPr>
        <w:t>(</w:t>
      </w:r>
      <w:r w:rsidR="00396138">
        <w:rPr>
          <w:rtl/>
          <w:lang w:bidi="fa-IR"/>
        </w:rPr>
        <w:t>قمع</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الوافي : « على ما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56 ، ح 14 ، بسند آخر عن الرضا </w:t>
      </w:r>
      <w:r w:rsidR="00091A42" w:rsidRPr="00DB5832">
        <w:rPr>
          <w:rStyle w:val="libFootnoteAlaemChar"/>
          <w:rtl/>
        </w:rPr>
        <w:t>عليه‌السلام</w:t>
      </w:r>
      <w:r w:rsidR="00091A42" w:rsidRPr="0034022E">
        <w:rPr>
          <w:rtl/>
          <w:lang w:bidi="fa-IR"/>
        </w:rPr>
        <w:t xml:space="preserve"> ، إلى قوله : « جوائل الأوهام »</w:t>
      </w:r>
      <w:r>
        <w:rPr>
          <w:rtl/>
          <w:lang w:bidi="fa-IR"/>
        </w:rPr>
        <w:t>.</w:t>
      </w:r>
      <w:r w:rsidR="00091A42" w:rsidRPr="0034022E">
        <w:rPr>
          <w:rtl/>
          <w:lang w:bidi="fa-IR"/>
        </w:rPr>
        <w:t xml:space="preserve"> مع اختلاف يسير</w:t>
      </w:r>
      <w:r>
        <w:rPr>
          <w:rtl/>
          <w:lang w:bidi="fa-IR"/>
        </w:rPr>
        <w:t>.</w:t>
      </w:r>
      <w:r w:rsidR="00091A42" w:rsidRPr="0034022E">
        <w:rPr>
          <w:rtl/>
          <w:lang w:bidi="fa-IR"/>
        </w:rPr>
        <w:t xml:space="preserve"> </w:t>
      </w:r>
      <w:r w:rsidR="00091A42" w:rsidRPr="00BF510C">
        <w:rPr>
          <w:rStyle w:val="libFootnoteBoldChar"/>
          <w:rtl/>
        </w:rPr>
        <w:t>نهج البلاغة</w:t>
      </w:r>
      <w:r w:rsidR="00091A42" w:rsidRPr="0034022E">
        <w:rPr>
          <w:rtl/>
          <w:lang w:bidi="fa-IR"/>
        </w:rPr>
        <w:t xml:space="preserve"> ، ص 211 ، الخطبة 152 ، مع اختلاف </w:t>
      </w:r>
      <w:r w:rsidR="00396138">
        <w:rPr>
          <w:rFonts w:hint="cs"/>
          <w:rtl/>
          <w:lang w:bidi="fa-IR"/>
        </w:rPr>
        <w:t>.</w:t>
      </w:r>
      <w:r w:rsidR="00091A42" w:rsidRPr="00BF510C">
        <w:rPr>
          <w:rStyle w:val="libFootnoteBoldChar"/>
          <w:rtl/>
        </w:rPr>
        <w:t>الوافي</w:t>
      </w:r>
      <w:r w:rsidR="00091A42" w:rsidRPr="0034022E">
        <w:rPr>
          <w:rtl/>
          <w:lang w:bidi="fa-IR"/>
        </w:rPr>
        <w:t xml:space="preserve"> ، ج 1 ، ص 436 ، ح 357 ؛ </w:t>
      </w:r>
      <w:r w:rsidR="00091A42" w:rsidRPr="00BF510C">
        <w:rPr>
          <w:rStyle w:val="libFootnoteBoldChar"/>
          <w:rtl/>
        </w:rPr>
        <w:t>البحار</w:t>
      </w:r>
      <w:r w:rsidR="00091A42" w:rsidRPr="0034022E">
        <w:rPr>
          <w:rtl/>
          <w:lang w:bidi="fa-IR"/>
        </w:rPr>
        <w:t xml:space="preserve"> ، ج 57 ، ص 166 ، ح 105 ، وص 287 ، وفيهما قطعة منه</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الظاهر أنّ محمّد بن الحسين ، هو محمّد بن الحسين بن أبي الخطّاب ، يروي عنه الكليني بواسطة ، والواسطة</w:t>
      </w:r>
      <w:r w:rsidR="00091A42">
        <w:rPr>
          <w:rFonts w:hint="cs"/>
          <w:rtl/>
          <w:lang w:bidi="fa-IR"/>
        </w:rPr>
        <w:t xml:space="preserve"> </w:t>
      </w:r>
      <w:r w:rsidR="00091A42" w:rsidRPr="0034022E">
        <w:rPr>
          <w:rtl/>
          <w:lang w:bidi="fa-IR"/>
        </w:rPr>
        <w:t>في الأغلب هو محمّد بن يحيى</w:t>
      </w:r>
      <w:r>
        <w:rPr>
          <w:rtl/>
          <w:lang w:bidi="fa-IR"/>
        </w:rPr>
        <w:t>.</w:t>
      </w:r>
      <w:r w:rsidR="00091A42" w:rsidRPr="0034022E">
        <w:rPr>
          <w:rtl/>
          <w:lang w:bidi="fa-IR"/>
        </w:rPr>
        <w:t xml:space="preserve"> لكن لا يوجد في الباب ما يبرِّر وقوع التعليق في السند ، فعليه يكون الخبر مرسلاً</w:t>
      </w:r>
      <w:r>
        <w:rPr>
          <w:rtl/>
          <w:lang w:bidi="fa-IR"/>
        </w:rPr>
        <w:t>.</w:t>
      </w:r>
      <w:r w:rsidR="00091A42" w:rsidRPr="0034022E">
        <w:rPr>
          <w:rtl/>
          <w:lang w:bidi="fa-IR"/>
        </w:rPr>
        <w:t xml:space="preserve"> فتأمّل</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15 ، ص 398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436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بس » : « عبده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الدِيانة » : الإطاعة والانقياد</w:t>
      </w:r>
      <w:r>
        <w:rPr>
          <w:rtl/>
          <w:lang w:bidi="fa-IR"/>
        </w:rPr>
        <w:t>.</w:t>
      </w:r>
      <w:r w:rsidR="00091A42" w:rsidRPr="0034022E">
        <w:rPr>
          <w:rtl/>
          <w:lang w:bidi="fa-IR"/>
        </w:rPr>
        <w:t xml:space="preserve"> يقال : دان بكذا ديانة ، وتديّن به ، أي أطاعه وانقاد له</w:t>
      </w:r>
      <w:r>
        <w:rPr>
          <w:rtl/>
          <w:lang w:bidi="fa-IR"/>
        </w:rPr>
        <w:t>.</w:t>
      </w:r>
      <w:r w:rsidR="00091A42" w:rsidRPr="0034022E">
        <w:rPr>
          <w:rtl/>
          <w:lang w:bidi="fa-IR"/>
        </w:rPr>
        <w:t xml:space="preserve"> والمعنى : أوّل التديّن بدين‌الله معرفته</w:t>
      </w:r>
      <w:r>
        <w:rPr>
          <w:rtl/>
          <w:lang w:bidi="fa-IR"/>
        </w:rPr>
        <w:t>.</w:t>
      </w:r>
      <w:r w:rsidR="00091A42" w:rsidRPr="0034022E">
        <w:rPr>
          <w:rtl/>
          <w:lang w:bidi="fa-IR"/>
        </w:rPr>
        <w:t xml:space="preserve"> ا</w:t>
      </w:r>
      <w:r w:rsidR="002F718D">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2118 ( دين ) ؛ </w:t>
      </w:r>
      <w:r w:rsidR="00091A42" w:rsidRPr="00BF510C">
        <w:rPr>
          <w:rStyle w:val="libFootnoteBoldChar"/>
          <w:rtl/>
        </w:rPr>
        <w:t>مرآة العقول</w:t>
      </w:r>
      <w:r w:rsidR="00091A42" w:rsidRPr="0034022E">
        <w:rPr>
          <w:rtl/>
          <w:lang w:bidi="fa-IR"/>
        </w:rPr>
        <w:t xml:space="preserve"> ، ج 2 ، ص 102</w:t>
      </w:r>
      <w:r>
        <w:rPr>
          <w:rtl/>
          <w:lang w:bidi="fa-IR"/>
        </w:rPr>
        <w:t>.</w:t>
      </w:r>
      <w:r w:rsidR="00091A42" w:rsidRPr="0034022E">
        <w:rPr>
          <w:rtl/>
          <w:lang w:bidi="fa-IR"/>
        </w:rPr>
        <w:t xml:space="preserve"> وقال ميرزا رفيعا في حاشيته ، ص 458 : « في بعض النسخ : الدياثة ، بدل : الديانة ، أي المذلّة والعبوديّة ، يقال : ديّثه ، أي ذلّله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شرح صدر المتألّهين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عَنْهُ ؛ بِشَهَادَةِ </w:t>
      </w:r>
      <w:r w:rsidRPr="00FA6A79">
        <w:rPr>
          <w:rStyle w:val="libFootnotenumChar"/>
          <w:rtl/>
        </w:rPr>
        <w:t>(1)</w:t>
      </w:r>
      <w:r w:rsidRPr="0034022E">
        <w:rPr>
          <w:rtl/>
          <w:lang w:bidi="fa-IR"/>
        </w:rPr>
        <w:t xml:space="preserve"> كُلِّ صِفَةٍ أَنَّهَا غَيْرُ الْمَوْصُوفِ ، وَشَهَادَةِ الْمَوْصُوفِ أَنَّهُ غَيْرُ الصِّفَةِ ، وَشَهَادَتِهِمَا جَمِيعاً بِالتَّثْنِيَةِ </w:t>
      </w:r>
      <w:r w:rsidRPr="00FA6A79">
        <w:rPr>
          <w:rStyle w:val="libFootnotenumChar"/>
          <w:rtl/>
        </w:rPr>
        <w:t>(2)</w:t>
      </w:r>
      <w:r w:rsidRPr="0034022E">
        <w:rPr>
          <w:rtl/>
          <w:lang w:bidi="fa-IR"/>
        </w:rPr>
        <w:t xml:space="preserve"> الْمُمْتَنِعِ مِنْهُ </w:t>
      </w:r>
      <w:r w:rsidRPr="00FA6A79">
        <w:rPr>
          <w:rStyle w:val="libFootnotenumChar"/>
          <w:rtl/>
        </w:rPr>
        <w:t>(3)</w:t>
      </w:r>
      <w:r w:rsidRPr="0034022E">
        <w:rPr>
          <w:rtl/>
          <w:lang w:bidi="fa-IR"/>
        </w:rPr>
        <w:t xml:space="preserve"> الْأَزَلُ ، فَمَنْ وَصَفَ اللهَ ، فَقَدْ حَدَّهُ ؛ وَمَنْ حَدَّهُ ، فَقَدْ عَدَّهُ ؛ وَمَنْ عَدَّهُ ، فَقَدْ أَبْطَلَ أَزَلَهُ ؛ وَمَنْ قَالَ : كَيْفَ</w:t>
      </w:r>
      <w:r>
        <w:rPr>
          <w:rtl/>
          <w:lang w:bidi="fa-IR"/>
        </w:rPr>
        <w:t>؟</w:t>
      </w:r>
      <w:r w:rsidRPr="0034022E">
        <w:rPr>
          <w:rtl/>
          <w:lang w:bidi="fa-IR"/>
        </w:rPr>
        <w:t xml:space="preserve"> فَقَدِ اسْتَوْصَفَهُ ؛ </w:t>
      </w:r>
      <w:r w:rsidRPr="00FA6A79">
        <w:rPr>
          <w:rStyle w:val="libFootnotenumChar"/>
          <w:rtl/>
        </w:rPr>
        <w:t>(4)</w:t>
      </w:r>
      <w:r w:rsidRPr="0034022E">
        <w:rPr>
          <w:rtl/>
          <w:lang w:bidi="fa-IR"/>
        </w:rPr>
        <w:t xml:space="preserve"> وَمَنْ قَالَ :</w:t>
      </w:r>
      <w:r>
        <w:rPr>
          <w:rFonts w:hint="cs"/>
          <w:rtl/>
          <w:lang w:bidi="fa-IR"/>
        </w:rPr>
        <w:t xml:space="preserve"> </w:t>
      </w:r>
      <w:r w:rsidRPr="0034022E">
        <w:rPr>
          <w:rtl/>
          <w:lang w:bidi="fa-IR"/>
        </w:rPr>
        <w:t>فِيمَ</w:t>
      </w:r>
      <w:r>
        <w:rPr>
          <w:rtl/>
          <w:lang w:bidi="fa-IR"/>
        </w:rPr>
        <w:t>؟</w:t>
      </w:r>
      <w:r w:rsidRPr="0034022E">
        <w:rPr>
          <w:rtl/>
          <w:lang w:bidi="fa-IR"/>
        </w:rPr>
        <w:t xml:space="preserve"> فَقَدْ ضَمَّنَهُ ؛ وَمَنْ قَالَ : عَلى مَ </w:t>
      </w:r>
      <w:r w:rsidRPr="00FA6A79">
        <w:rPr>
          <w:rStyle w:val="libFootnotenumChar"/>
          <w:rtl/>
        </w:rPr>
        <w:t>(5)</w:t>
      </w:r>
      <w:r>
        <w:rPr>
          <w:rtl/>
          <w:lang w:bidi="fa-IR"/>
        </w:rPr>
        <w:t>؟</w:t>
      </w:r>
      <w:r w:rsidRPr="0034022E">
        <w:rPr>
          <w:rtl/>
          <w:lang w:bidi="fa-IR"/>
        </w:rPr>
        <w:t xml:space="preserve"> فَقَدْ جَهِلَهُ </w:t>
      </w:r>
      <w:r w:rsidRPr="00FA6A79">
        <w:rPr>
          <w:rStyle w:val="libFootnotenumChar"/>
          <w:rtl/>
        </w:rPr>
        <w:t>(6)</w:t>
      </w:r>
      <w:r w:rsidRPr="0034022E">
        <w:rPr>
          <w:rtl/>
          <w:lang w:bidi="fa-IR"/>
        </w:rPr>
        <w:t xml:space="preserve"> ؛ وَمَنْ قَالَ : أَيْنَ</w:t>
      </w:r>
      <w:r>
        <w:rPr>
          <w:rtl/>
          <w:lang w:bidi="fa-IR"/>
        </w:rPr>
        <w:t>؟</w:t>
      </w:r>
      <w:r w:rsidRPr="0034022E">
        <w:rPr>
          <w:rtl/>
          <w:lang w:bidi="fa-IR"/>
        </w:rPr>
        <w:t xml:space="preserve"> فَقَدْ أَخْلى مِنْهُ ؛ وَمَنْ قَالَ : مَا هُوَ</w:t>
      </w:r>
      <w:r>
        <w:rPr>
          <w:rtl/>
          <w:lang w:bidi="fa-IR"/>
        </w:rPr>
        <w:t>؟</w:t>
      </w:r>
      <w:r w:rsidRPr="0034022E">
        <w:rPr>
          <w:rtl/>
          <w:lang w:bidi="fa-IR"/>
        </w:rPr>
        <w:t xml:space="preserve"> فَقَدْ نَعَتَهُ ؛ وَمَنْ قَالَ إِلى مَ </w:t>
      </w:r>
      <w:r w:rsidRPr="00FA6A79">
        <w:rPr>
          <w:rStyle w:val="libFootnotenumChar"/>
          <w:rtl/>
        </w:rPr>
        <w:t>(7)</w:t>
      </w:r>
      <w:r>
        <w:rPr>
          <w:rtl/>
          <w:lang w:bidi="fa-IR"/>
        </w:rPr>
        <w:t>؟</w:t>
      </w:r>
      <w:r w:rsidRPr="0034022E">
        <w:rPr>
          <w:rtl/>
          <w:lang w:bidi="fa-IR"/>
        </w:rPr>
        <w:t xml:space="preserve"> فَقَدْ غَايَاهُ </w:t>
      </w:r>
      <w:r w:rsidRPr="00FA6A79">
        <w:rPr>
          <w:rStyle w:val="libFootnotenumChar"/>
          <w:rtl/>
        </w:rPr>
        <w:t>(8)</w:t>
      </w:r>
      <w:r w:rsidRPr="0034022E">
        <w:rPr>
          <w:rtl/>
          <w:lang w:bidi="fa-IR"/>
        </w:rPr>
        <w:t xml:space="preserve"> ، عَالِمٌ إِذْ لَامَعْلُومَ ، وَخَالِقٌ إِذْ لَا مَخْلُوقَ ، وَرَبٌّ إِذْ لَامَرْبُوبَ </w:t>
      </w:r>
      <w:r w:rsidRPr="00FA6A79">
        <w:rPr>
          <w:rStyle w:val="libFootnotenumChar"/>
          <w:rtl/>
        </w:rPr>
        <w:t>(9)</w:t>
      </w:r>
      <w:r w:rsidRPr="0034022E">
        <w:rPr>
          <w:rtl/>
          <w:lang w:bidi="fa-IR"/>
        </w:rPr>
        <w:t xml:space="preserve"> ، وَكَذلِكَ يُوصَفُ رَبُّنَا ، وَ</w:t>
      </w:r>
      <w:r>
        <w:rPr>
          <w:rFonts w:hint="cs"/>
          <w:rtl/>
          <w:lang w:bidi="fa-IR"/>
        </w:rPr>
        <w:t xml:space="preserve"> </w:t>
      </w:r>
      <w:r w:rsidRPr="00FA6A79">
        <w:rPr>
          <w:rStyle w:val="libFootnotenumChar"/>
          <w:rtl/>
        </w:rPr>
        <w:t>(10)</w:t>
      </w:r>
      <w:r w:rsidRPr="0034022E">
        <w:rPr>
          <w:rtl/>
          <w:lang w:bidi="fa-IR"/>
        </w:rPr>
        <w:t xml:space="preserve"> فَوْقَ </w:t>
      </w:r>
      <w:r w:rsidRPr="00FA6A79">
        <w:rPr>
          <w:rStyle w:val="libFootnotenumChar"/>
          <w:rtl/>
        </w:rPr>
        <w:t>(11)</w:t>
      </w:r>
      <w:r w:rsidRPr="0034022E">
        <w:rPr>
          <w:rtl/>
          <w:lang w:bidi="fa-IR"/>
        </w:rPr>
        <w:t xml:space="preserve"> مَا يَصِفُهُ الْوَاصِفُونَ » </w:t>
      </w:r>
      <w:r w:rsidRPr="00FA6A79">
        <w:rPr>
          <w:rStyle w:val="libFootnotenumChar"/>
          <w:rtl/>
        </w:rPr>
        <w:t>(12)</w:t>
      </w:r>
      <w:r w:rsidR="00FA30A4">
        <w:rPr>
          <w:rtl/>
          <w:lang w:bidi="fa-IR"/>
        </w:rPr>
        <w:t>.</w:t>
      </w:r>
    </w:p>
    <w:p w:rsidR="00091A42" w:rsidRPr="0034022E" w:rsidRDefault="00091A42" w:rsidP="00B72F8D">
      <w:pPr>
        <w:pStyle w:val="libNormal"/>
        <w:rPr>
          <w:rtl/>
          <w:lang w:bidi="fa-IR"/>
        </w:rPr>
      </w:pPr>
      <w:r w:rsidRPr="008C2FE5">
        <w:rPr>
          <w:rtl/>
        </w:rPr>
        <w:t>356</w:t>
      </w:r>
      <w:r w:rsidRPr="006B17C4">
        <w:rPr>
          <w:rStyle w:val="libBold2Char"/>
          <w:rtl/>
        </w:rPr>
        <w:t xml:space="preserve"> / 7</w:t>
      </w:r>
      <w:r w:rsidR="00FA30A4">
        <w:rPr>
          <w:rStyle w:val="libBold2Char"/>
          <w:rtl/>
        </w:rPr>
        <w:t>.</w:t>
      </w:r>
      <w:r w:rsidRPr="0034022E">
        <w:rPr>
          <w:rtl/>
          <w:lang w:bidi="fa-IR"/>
        </w:rPr>
        <w:t xml:space="preserve"> عِدَّةٌ مِنْ أَصْحَابِنَا ، عَنْ أَحْمَدَ بْنِ مُحَمَّدِ بْنِ خَالِدٍ ، عَنْ أَبِيهِ ، عَنْ أَحْمَدَ بْنِ النَّضْرِ وَغَيْرِهِ ، عَمَّنْ ذَكَرَهُ ، عَنْ عَمْرِو بْنِ ثَابِتٍ ، عَنْ رَجُلٍ سَمَّاهُ ، عَنْ أَبِي إِسْحَاقَ السَّبِيعِيِّ ، عَنِ</w:t>
      </w:r>
      <w:r w:rsidR="002F718D">
        <w:rPr>
          <w:rtl/>
          <w:lang w:bidi="fa-IR"/>
        </w:rPr>
        <w:t xml:space="preserve"> الْحَارِثِ الْأَعْوَرِ ، قَالَ</w:t>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بس ، بف » والوافي والتوحيد : « لشهادة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على أنفسهما بالبَيْنة » بدل « بالتثنية »</w:t>
      </w:r>
      <w:r>
        <w:rPr>
          <w:rtl/>
          <w:lang w:bidi="fa-IR"/>
        </w:rPr>
        <w:t>.</w:t>
      </w:r>
      <w:r w:rsidR="00091A42" w:rsidRPr="0034022E">
        <w:rPr>
          <w:rtl/>
          <w:lang w:bidi="fa-IR"/>
        </w:rPr>
        <w:t xml:space="preserve"> والبَيْنة مصدرٌ بمعنى البينونة</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بح ، بج » والتوحيد : « منها »</w:t>
      </w:r>
      <w:r>
        <w:rPr>
          <w:rtl/>
          <w:lang w:bidi="fa-IR"/>
        </w:rPr>
        <w:t>.</w:t>
      </w:r>
      <w:r w:rsidR="00091A42" w:rsidRPr="0034022E">
        <w:rPr>
          <w:rtl/>
          <w:lang w:bidi="fa-IR"/>
        </w:rPr>
        <w:t xml:space="preserve"> وهو الأنسب</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استوصفه » : طلب وصفه</w:t>
      </w:r>
      <w:r>
        <w:rPr>
          <w:rtl/>
          <w:lang w:bidi="fa-IR"/>
        </w:rPr>
        <w:t>.</w:t>
      </w:r>
      <w:r w:rsidR="00091A42" w:rsidRPr="0034022E">
        <w:rPr>
          <w:rtl/>
          <w:lang w:bidi="fa-IR"/>
        </w:rPr>
        <w:t xml:space="preserve"> يقال : استوصفه الشي‌ءَ : سأله أن يصفه له</w:t>
      </w:r>
      <w:r>
        <w:rPr>
          <w:rtl/>
          <w:lang w:bidi="fa-IR"/>
        </w:rPr>
        <w:t>.</w:t>
      </w:r>
      <w:r w:rsidR="00091A42" w:rsidRPr="0034022E">
        <w:rPr>
          <w:rtl/>
          <w:lang w:bidi="fa-IR"/>
        </w:rPr>
        <w:t xml:space="preserve"> والمراد : جعل له وصفاً زائداً على ذاته</w:t>
      </w:r>
      <w:r>
        <w:rPr>
          <w:rtl/>
          <w:lang w:bidi="fa-IR"/>
        </w:rPr>
        <w:t>.</w:t>
      </w:r>
      <w:r w:rsidR="00091A42" w:rsidRPr="0034022E">
        <w:rPr>
          <w:rtl/>
          <w:lang w:bidi="fa-IR"/>
        </w:rPr>
        <w:t xml:space="preserve"> ا</w:t>
      </w:r>
      <w:r w:rsidR="002F718D">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9 ، ص 356 ( وصف ) ؛ </w:t>
      </w:r>
      <w:r w:rsidR="00091A42" w:rsidRPr="00BF510C">
        <w:rPr>
          <w:rStyle w:val="libFootnoteBoldChar"/>
          <w:rtl/>
        </w:rPr>
        <w:t>شرح صدر المتألّهين</w:t>
      </w:r>
      <w:r w:rsidR="00091A42" w:rsidRPr="0034022E">
        <w:rPr>
          <w:rtl/>
          <w:lang w:bidi="fa-IR"/>
        </w:rPr>
        <w:t xml:space="preserve"> ، ص 358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الوافي وحاشية ميرزا رفيعا : « على ما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ج ، ض ، ف » : « حمّله »</w:t>
      </w:r>
      <w:r>
        <w:rPr>
          <w:rtl/>
          <w:lang w:bidi="fa-IR"/>
        </w:rPr>
        <w:t>.</w:t>
      </w:r>
      <w:r w:rsidR="00091A42" w:rsidRPr="0034022E">
        <w:rPr>
          <w:rtl/>
          <w:lang w:bidi="fa-IR"/>
        </w:rPr>
        <w:t xml:space="preserve"> وفي حاشية « بح » ومرآة العقول وحاشية ميرزا رفيعا والتوحيد : « حمله » ، أي جعله محمولاً ينتهي إلى ما يحمله</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الوافي وحاشية ميرزا رفيعا : « إلى ما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بر » وشرح صدر المتألّهين : « فقد غيّاه »</w:t>
      </w:r>
      <w:r>
        <w:rPr>
          <w:rtl/>
          <w:lang w:bidi="fa-IR"/>
        </w:rPr>
        <w:t>.</w:t>
      </w:r>
      <w:r w:rsidR="00091A42" w:rsidRPr="0034022E">
        <w:rPr>
          <w:rtl/>
          <w:lang w:bidi="fa-IR"/>
        </w:rPr>
        <w:t xml:space="preserve"> وفي التوحيد : « فقد وقّته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w:t>
      </w:r>
      <w:r w:rsidR="00091A42">
        <w:rPr>
          <w:rtl/>
          <w:lang w:bidi="fa-IR"/>
        </w:rPr>
        <w:t xml:space="preserve"> + </w:t>
      </w:r>
      <w:r w:rsidR="00091A42" w:rsidRPr="0034022E">
        <w:rPr>
          <w:rtl/>
          <w:lang w:bidi="fa-IR"/>
        </w:rPr>
        <w:t>« وإله إذ لا مألوه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ف » : « وهو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فوق ، إمّا عطف على « يوصف » بتقدير « يوصف » ، أو حال عن « ربّنا »</w:t>
      </w:r>
      <w:r>
        <w:rPr>
          <w:rtl/>
          <w:lang w:bidi="fa-IR"/>
        </w:rPr>
        <w:t>.</w:t>
      </w:r>
      <w:r w:rsidR="00091A42" w:rsidRPr="0034022E">
        <w:rPr>
          <w:rtl/>
          <w:lang w:bidi="fa-IR"/>
        </w:rPr>
        <w:t xml:space="preserve"> وفيه إيماء إلى أنّ ما وصفه الواصفون ليس ربّاً والربّ فوقه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56 ، ح 14 ، بسند آخر ، عن الرضا </w:t>
      </w:r>
      <w:r w:rsidR="00091A42" w:rsidRPr="00DB5832">
        <w:rPr>
          <w:rStyle w:val="libFootnoteAlaemChar"/>
          <w:rtl/>
        </w:rPr>
        <w:t>عليه‌السلام</w:t>
      </w:r>
      <w:r>
        <w:rPr>
          <w:rtl/>
          <w:lang w:bidi="fa-IR"/>
        </w:rPr>
        <w:t>.</w:t>
      </w:r>
      <w:r w:rsidR="00091A42" w:rsidRPr="0034022E">
        <w:rPr>
          <w:rtl/>
          <w:lang w:bidi="fa-IR"/>
        </w:rPr>
        <w:t xml:space="preserve"> وراجع : </w:t>
      </w:r>
      <w:r w:rsidR="00091A42" w:rsidRPr="00BF510C">
        <w:rPr>
          <w:rStyle w:val="libFootnoteBoldChar"/>
          <w:rtl/>
        </w:rPr>
        <w:t>عيون الأخبار</w:t>
      </w:r>
      <w:r w:rsidR="00091A42" w:rsidRPr="0034022E">
        <w:rPr>
          <w:rtl/>
          <w:lang w:bidi="fa-IR"/>
        </w:rPr>
        <w:t xml:space="preserve"> ، ج 1 ، ص 149 ، ح 51 </w:t>
      </w:r>
      <w:r w:rsidR="00251BD4">
        <w:rPr>
          <w:rFonts w:hint="cs"/>
          <w:rtl/>
          <w:lang w:bidi="fa-IR"/>
        </w:rPr>
        <w:t>.</w:t>
      </w:r>
      <w:r w:rsidR="00091A42" w:rsidRPr="00BF510C">
        <w:rPr>
          <w:rStyle w:val="libFootnoteBoldChar"/>
          <w:rtl/>
        </w:rPr>
        <w:t>الوافي</w:t>
      </w:r>
      <w:r w:rsidR="00091A42" w:rsidRPr="0034022E">
        <w:rPr>
          <w:rtl/>
          <w:lang w:bidi="fa-IR"/>
        </w:rPr>
        <w:t xml:space="preserve"> ؛ ج 1 ، ص 438 ، ح 358</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خَطَبَ أَمِيرُ الْمُؤْمِنِينَ </w:t>
      </w:r>
      <w:r w:rsidRPr="00F22207">
        <w:rPr>
          <w:rStyle w:val="libAlaemChar"/>
          <w:rtl/>
        </w:rPr>
        <w:t>عليه‌السلام</w:t>
      </w:r>
      <w:r w:rsidRPr="0034022E">
        <w:rPr>
          <w:rtl/>
          <w:lang w:bidi="fa-IR"/>
        </w:rPr>
        <w:t xml:space="preserve"> يَوْماً </w:t>
      </w:r>
      <w:r w:rsidRPr="00FA6A79">
        <w:rPr>
          <w:rStyle w:val="libFootnotenumChar"/>
          <w:rtl/>
        </w:rPr>
        <w:t>(1)</w:t>
      </w:r>
      <w:r w:rsidRPr="0034022E">
        <w:rPr>
          <w:rtl/>
          <w:lang w:bidi="fa-IR"/>
        </w:rPr>
        <w:t xml:space="preserve"> خُطْبَةً بَعْدَ الْعَصْرِ ، فَعَجِبَ النَّاسُ مِنْ حُسْنِ صِفَتِهِ وَمَا ذَكَرَهُ </w:t>
      </w:r>
      <w:r w:rsidRPr="00FA6A79">
        <w:rPr>
          <w:rStyle w:val="libFootnotenumChar"/>
          <w:rtl/>
        </w:rPr>
        <w:t>(2)</w:t>
      </w:r>
      <w:r w:rsidRPr="0034022E">
        <w:rPr>
          <w:rtl/>
          <w:lang w:bidi="fa-IR"/>
        </w:rPr>
        <w:t xml:space="preserve"> مِنْ تَعْظِيمِ اللهِ جَلَّ جَلَالُهُ ؛ قَالَ أَبُو إِسْحَاقَ : فَقُلْتُ لِلْحَ</w:t>
      </w:r>
      <w:r>
        <w:rPr>
          <w:rtl/>
          <w:lang w:bidi="fa-IR"/>
        </w:rPr>
        <w:t>ارِثِ : أَ</w:t>
      </w:r>
      <w:r w:rsidRPr="0034022E">
        <w:rPr>
          <w:rtl/>
          <w:lang w:bidi="fa-IR"/>
        </w:rPr>
        <w:t>وَمَا حَفِظْتَهَا</w:t>
      </w:r>
      <w:r>
        <w:rPr>
          <w:rtl/>
          <w:lang w:bidi="fa-IR"/>
        </w:rPr>
        <w:t>؟</w:t>
      </w:r>
      <w:r>
        <w:rPr>
          <w:rFonts w:hint="cs"/>
          <w:rtl/>
          <w:lang w:bidi="fa-IR"/>
        </w:rPr>
        <w:t xml:space="preserve"> </w:t>
      </w:r>
      <w:r w:rsidRPr="0034022E">
        <w:rPr>
          <w:rtl/>
          <w:lang w:bidi="fa-IR"/>
        </w:rPr>
        <w:t>قَالَ : قَدْ كَتَبْتُهَا ، فَأَمْلَاهَا عَلَيْنَا مِنْ كِتَابِهِ :</w:t>
      </w:r>
    </w:p>
    <w:p w:rsidR="00091A42" w:rsidRPr="0034022E" w:rsidRDefault="00091A42" w:rsidP="00B72F8D">
      <w:pPr>
        <w:pStyle w:val="libNormal"/>
        <w:rPr>
          <w:rtl/>
          <w:lang w:bidi="fa-IR"/>
        </w:rPr>
      </w:pPr>
      <w:r w:rsidRPr="0034022E">
        <w:rPr>
          <w:rtl/>
          <w:lang w:bidi="fa-IR"/>
        </w:rPr>
        <w:t xml:space="preserve">« الْحَمْدُ لِلّهِ الَّذِي لَايَمُوتُ ، وَلَا تَنْقَضِي عَجَائِبُهُ ؛ لِأَنَّهُ </w:t>
      </w:r>
      <w:r w:rsidRPr="00FA6A79">
        <w:rPr>
          <w:rStyle w:val="libFootnotenumChar"/>
          <w:rtl/>
        </w:rPr>
        <w:t>(3)</w:t>
      </w:r>
      <w:r w:rsidRPr="0034022E">
        <w:rPr>
          <w:rtl/>
          <w:lang w:bidi="fa-IR"/>
        </w:rPr>
        <w:t xml:space="preserve"> كُلَّ يَوْمٍ </w:t>
      </w:r>
      <w:r w:rsidRPr="00FA6A79">
        <w:rPr>
          <w:rStyle w:val="libFootnotenumChar"/>
          <w:rtl/>
        </w:rPr>
        <w:t>(4)</w:t>
      </w:r>
      <w:r w:rsidRPr="0034022E">
        <w:rPr>
          <w:rtl/>
          <w:lang w:bidi="fa-IR"/>
        </w:rPr>
        <w:t xml:space="preserve"> فِي شَأْنٍ مِنْ إِحْدَاثِ بَدِيعٍ </w:t>
      </w:r>
      <w:r w:rsidRPr="00FA6A79">
        <w:rPr>
          <w:rStyle w:val="libFootnotenumChar"/>
          <w:rtl/>
        </w:rPr>
        <w:t>(5)</w:t>
      </w:r>
      <w:r w:rsidRPr="0034022E">
        <w:rPr>
          <w:rtl/>
          <w:lang w:bidi="fa-IR"/>
        </w:rPr>
        <w:t xml:space="preserve"> لَمْ يَكُنِ ، الَّذِي لَمْ يَلِدْ </w:t>
      </w:r>
      <w:r w:rsidRPr="00FA6A79">
        <w:rPr>
          <w:rStyle w:val="libFootnotenumChar"/>
          <w:rtl/>
        </w:rPr>
        <w:t>(6)</w:t>
      </w:r>
      <w:r w:rsidRPr="0034022E">
        <w:rPr>
          <w:rtl/>
          <w:lang w:bidi="fa-IR"/>
        </w:rPr>
        <w:t xml:space="preserve"> ؛ فَيَكُونَ فِي الْعِزِّ مُشَارَكاً ، وَلَمْ يُولَدْ </w:t>
      </w:r>
      <w:r w:rsidRPr="00FA6A79">
        <w:rPr>
          <w:rStyle w:val="libFootnotenumChar"/>
          <w:rtl/>
        </w:rPr>
        <w:t>(7)</w:t>
      </w:r>
      <w:r w:rsidRPr="0034022E">
        <w:rPr>
          <w:rtl/>
          <w:lang w:bidi="fa-IR"/>
        </w:rPr>
        <w:t xml:space="preserve"> ؛ فَيَكُونَ مَوْرُوثاً هَالِكاً ، وَلَمْ تَقَعْ </w:t>
      </w:r>
      <w:r w:rsidRPr="00FA6A79">
        <w:rPr>
          <w:rStyle w:val="libFootnotenumChar"/>
          <w:rtl/>
        </w:rPr>
        <w:t>(8)</w:t>
      </w:r>
      <w:r w:rsidRPr="0034022E">
        <w:rPr>
          <w:rtl/>
          <w:lang w:bidi="fa-IR"/>
        </w:rPr>
        <w:t xml:space="preserve"> عَلَيْهِ الْأَوْهَامُ ؛ فَتُقَدِّرَهُ شَبَحاً مَاثِلاً </w:t>
      </w:r>
      <w:r w:rsidRPr="00FA6A79">
        <w:rPr>
          <w:rStyle w:val="libFootnotenumChar"/>
          <w:rtl/>
        </w:rPr>
        <w:t>(9)</w:t>
      </w:r>
      <w:r w:rsidRPr="0034022E">
        <w:rPr>
          <w:rtl/>
          <w:lang w:bidi="fa-IR"/>
        </w:rPr>
        <w:t xml:space="preserve"> ، وَلَمْ تُدْرِكْهُ </w:t>
      </w:r>
      <w:r w:rsidRPr="00FA6A79">
        <w:rPr>
          <w:rStyle w:val="libFootnotenumChar"/>
          <w:rtl/>
        </w:rPr>
        <w:t>(10)</w:t>
      </w:r>
      <w:r w:rsidRPr="0034022E">
        <w:rPr>
          <w:rtl/>
          <w:lang w:bidi="fa-IR"/>
        </w:rPr>
        <w:t xml:space="preserve"> الْأَبْصَارُ ؛ فَيَكُونَ بَعْدَ انْتِقَالِهَا </w:t>
      </w:r>
      <w:r w:rsidRPr="00FA6A79">
        <w:rPr>
          <w:rStyle w:val="libFootnotenumChar"/>
          <w:rtl/>
        </w:rPr>
        <w:t>(11)</w:t>
      </w:r>
      <w:r w:rsidRPr="0034022E">
        <w:rPr>
          <w:rtl/>
          <w:lang w:bidi="fa-IR"/>
        </w:rPr>
        <w:t xml:space="preserve"> حَائِلاً </w:t>
      </w:r>
      <w:r w:rsidRPr="00FA6A79">
        <w:rPr>
          <w:rStyle w:val="libFootnotenumChar"/>
          <w:rtl/>
        </w:rPr>
        <w:t>(12)</w:t>
      </w:r>
      <w:r w:rsidRPr="0034022E">
        <w:rPr>
          <w:rtl/>
          <w:lang w:bidi="fa-IR"/>
        </w:rPr>
        <w:t xml:space="preserve"> ، الَّذِي لَيْسَتْ </w:t>
      </w:r>
      <w:r w:rsidRPr="00FA6A79">
        <w:rPr>
          <w:rStyle w:val="libFootnotenumChar"/>
          <w:rtl/>
        </w:rPr>
        <w:t>(13)</w:t>
      </w:r>
      <w:r w:rsidRPr="0034022E">
        <w:rPr>
          <w:rtl/>
          <w:lang w:bidi="fa-IR"/>
        </w:rPr>
        <w:t xml:space="preserve"> فِي أَوَّلِيَّتِهِ نِهَايَةٌ ، وَلَا لِآخِرِيَّتِهِ </w:t>
      </w:r>
      <w:r w:rsidRPr="00FA6A79">
        <w:rPr>
          <w:rStyle w:val="libFootnotenumChar"/>
          <w:rtl/>
        </w:rPr>
        <w:t>(14)</w:t>
      </w:r>
      <w:r w:rsidRPr="0034022E">
        <w:rPr>
          <w:rtl/>
          <w:lang w:bidi="fa-IR"/>
        </w:rPr>
        <w:t xml:space="preserve"> حَدٌّ وَلَا غَايَةٌ </w:t>
      </w:r>
      <w:r w:rsidRPr="00FA6A79">
        <w:rPr>
          <w:rStyle w:val="libFootnotenumChar"/>
          <w:rtl/>
        </w:rPr>
        <w:t>(15)</w:t>
      </w:r>
      <w:r w:rsidRPr="0034022E">
        <w:rPr>
          <w:rtl/>
          <w:lang w:bidi="fa-IR"/>
        </w:rPr>
        <w:t xml:space="preserve"> ، الَّذِي لَمْ يَسْبِقْهُ وَقْتٌ ، وَلَمْ يَتَقَدَّمْهُ </w:t>
      </w:r>
      <w:r w:rsidRPr="00FA6A79">
        <w:rPr>
          <w:rStyle w:val="libFootnotenumChar"/>
          <w:rtl/>
        </w:rPr>
        <w:t>(16)</w:t>
      </w:r>
      <w:r w:rsidRPr="0034022E">
        <w:rPr>
          <w:rtl/>
          <w:lang w:bidi="fa-IR"/>
        </w:rPr>
        <w:t xml:space="preserve"> زَمَانٌ ، وَلَا يَتَعَاوَرُهُ </w:t>
      </w:r>
      <w:r w:rsidRPr="00FA6A79">
        <w:rPr>
          <w:rStyle w:val="libFootnotenumChar"/>
          <w:rtl/>
        </w:rPr>
        <w:t>(17)</w:t>
      </w:r>
      <w:r w:rsidRPr="0034022E">
        <w:rPr>
          <w:rtl/>
          <w:lang w:bidi="fa-IR"/>
        </w:rPr>
        <w:t xml:space="preserve"> زِيَادَةٌ وَلَا نُقْصَانٌ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المازندراني</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يوماً »</w:t>
      </w:r>
      <w:r>
        <w:rPr>
          <w:rtl/>
          <w:lang w:bidi="fa-IR"/>
        </w:rPr>
        <w:t>.</w:t>
      </w:r>
    </w:p>
    <w:tbl>
      <w:tblPr>
        <w:tblStyle w:val="TableGrid"/>
        <w:bidiVisual/>
        <w:tblW w:w="0" w:type="auto"/>
        <w:tblLook w:val="04A0" w:firstRow="1" w:lastRow="0" w:firstColumn="1" w:lastColumn="0" w:noHBand="0" w:noVBand="1"/>
      </w:tblPr>
      <w:tblGrid>
        <w:gridCol w:w="4474"/>
        <w:gridCol w:w="4474"/>
      </w:tblGrid>
      <w:tr w:rsidR="00A341FF" w:rsidTr="00A341FF">
        <w:tc>
          <w:tcPr>
            <w:tcW w:w="4474" w:type="dxa"/>
          </w:tcPr>
          <w:p w:rsidR="00A341FF" w:rsidRDefault="00A341FF" w:rsidP="00F120EB">
            <w:pPr>
              <w:pStyle w:val="libFootnote0"/>
              <w:rPr>
                <w:rtl/>
                <w:lang w:bidi="fa-IR"/>
              </w:rPr>
            </w:pPr>
            <w:r>
              <w:rPr>
                <w:rtl/>
                <w:lang w:bidi="fa-IR"/>
              </w:rPr>
              <w:t>(2) .</w:t>
            </w:r>
            <w:r w:rsidRPr="0034022E">
              <w:rPr>
                <w:rtl/>
                <w:lang w:bidi="fa-IR"/>
              </w:rPr>
              <w:t xml:space="preserve"> في « بس ، بف » والتوحيد : « ما ذكر »</w:t>
            </w:r>
            <w:r>
              <w:rPr>
                <w:rtl/>
                <w:lang w:bidi="fa-IR"/>
              </w:rPr>
              <w:t>.</w:t>
            </w:r>
          </w:p>
        </w:tc>
        <w:tc>
          <w:tcPr>
            <w:tcW w:w="4474" w:type="dxa"/>
          </w:tcPr>
          <w:p w:rsidR="00A341FF" w:rsidRDefault="00A341FF" w:rsidP="00F120EB">
            <w:pPr>
              <w:pStyle w:val="libFootnote0"/>
              <w:rPr>
                <w:rtl/>
                <w:lang w:bidi="fa-IR"/>
              </w:rPr>
            </w:pPr>
            <w:r>
              <w:rPr>
                <w:rtl/>
                <w:lang w:bidi="fa-IR"/>
              </w:rPr>
              <w:t>(3) .</w:t>
            </w:r>
            <w:r w:rsidRPr="0034022E">
              <w:rPr>
                <w:rtl/>
                <w:lang w:bidi="fa-IR"/>
              </w:rPr>
              <w:t xml:space="preserve"> في الوافي : « لأنّ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البحار :</w:t>
      </w:r>
      <w:r w:rsidR="00091A42">
        <w:rPr>
          <w:rtl/>
          <w:lang w:bidi="fa-IR"/>
        </w:rPr>
        <w:t xml:space="preserve"> + </w:t>
      </w:r>
      <w:r w:rsidR="00091A42" w:rsidRPr="0034022E">
        <w:rPr>
          <w:rtl/>
          <w:lang w:bidi="fa-IR"/>
        </w:rPr>
        <w:t>« هو »</w:t>
      </w:r>
      <w:r>
        <w:rPr>
          <w:rtl/>
          <w:lang w:bidi="fa-IR"/>
        </w:rPr>
        <w:t>.</w:t>
      </w:r>
    </w:p>
    <w:p w:rsidR="00091A42" w:rsidRPr="0034022E" w:rsidRDefault="00FA30A4" w:rsidP="00A341FF">
      <w:pPr>
        <w:pStyle w:val="libFootnote0"/>
        <w:rPr>
          <w:rtl/>
          <w:lang w:bidi="fa-IR"/>
        </w:rPr>
      </w:pPr>
      <w:r>
        <w:rPr>
          <w:rtl/>
          <w:lang w:bidi="fa-IR"/>
        </w:rPr>
        <w:t>(5) .</w:t>
      </w:r>
      <w:r w:rsidR="00091A42" w:rsidRPr="0034022E">
        <w:rPr>
          <w:rtl/>
          <w:lang w:bidi="fa-IR"/>
        </w:rPr>
        <w:t xml:space="preserve"> « البديع » : فعيل بمعنى المفعول ، أي المبتدَع والمخترَع ، وهو ما يُحدث على غير مثال سبق</w:t>
      </w:r>
      <w:r>
        <w:rPr>
          <w:rtl/>
          <w:lang w:bidi="fa-IR"/>
        </w:rPr>
        <w:t>.</w:t>
      </w:r>
      <w:r w:rsidR="00091A42" w:rsidRPr="0034022E">
        <w:rPr>
          <w:rtl/>
          <w:lang w:bidi="fa-IR"/>
        </w:rPr>
        <w:t xml:space="preserve"> ا</w:t>
      </w:r>
      <w:r w:rsidR="00251BD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1182 ( بدع )</w:t>
      </w:r>
      <w:r>
        <w:rPr>
          <w:rtl/>
          <w:lang w:bidi="fa-IR"/>
        </w:rPr>
        <w:t>.</w:t>
      </w:r>
      <w:r w:rsidR="00A341FF">
        <w:rPr>
          <w:rFonts w:hint="cs"/>
          <w:rtl/>
          <w:lang w:bidi="fa-IR"/>
        </w:rPr>
        <w:t xml:space="preserve">                           </w:t>
      </w:r>
      <w:r w:rsidR="00DB5832">
        <w:rPr>
          <w:rFonts w:hint="cs"/>
          <w:rtl/>
          <w:lang w:bidi="fa-IR"/>
        </w:rPr>
        <w:t xml:space="preserve">          </w:t>
      </w:r>
      <w:r w:rsidR="00A341FF">
        <w:rPr>
          <w:rFonts w:hint="cs"/>
          <w:rtl/>
          <w:lang w:bidi="fa-IR"/>
        </w:rPr>
        <w:t xml:space="preserve">            </w:t>
      </w:r>
      <w:r>
        <w:rPr>
          <w:rtl/>
          <w:lang w:bidi="fa-IR"/>
        </w:rPr>
        <w:t>(6) .</w:t>
      </w:r>
      <w:r w:rsidR="00091A42" w:rsidRPr="0034022E">
        <w:rPr>
          <w:rtl/>
          <w:lang w:bidi="fa-IR"/>
        </w:rPr>
        <w:t xml:space="preserve"> في التوحيد ونهج البلاغة : « لم يولد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ونهج البلاغه : « ولم يلد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شرح صدر المتألّهين وحاشية ميرزا رفيعا والتوحيد : « ولم يقع »</w:t>
      </w:r>
      <w:r>
        <w:rPr>
          <w:rtl/>
          <w:lang w:bidi="fa-IR"/>
        </w:rPr>
        <w:t>.</w:t>
      </w:r>
    </w:p>
    <w:p w:rsidR="00091A42" w:rsidRPr="0034022E" w:rsidRDefault="00FA30A4" w:rsidP="00A341FF">
      <w:pPr>
        <w:pStyle w:val="libFootnote0"/>
        <w:rPr>
          <w:rtl/>
          <w:lang w:bidi="fa-IR"/>
        </w:rPr>
      </w:pPr>
      <w:r>
        <w:rPr>
          <w:rtl/>
          <w:lang w:bidi="fa-IR"/>
        </w:rPr>
        <w:t>(9) .</w:t>
      </w:r>
      <w:r w:rsidR="00091A42" w:rsidRPr="0034022E">
        <w:rPr>
          <w:rtl/>
          <w:lang w:bidi="fa-IR"/>
        </w:rPr>
        <w:t xml:space="preserve"> « الماثل » : القائم ، أو المماثل والمشابه</w:t>
      </w:r>
      <w:r>
        <w:rPr>
          <w:rtl/>
          <w:lang w:bidi="fa-IR"/>
        </w:rPr>
        <w:t>.</w:t>
      </w:r>
      <w:r w:rsidR="00091A42" w:rsidRPr="0034022E">
        <w:rPr>
          <w:rtl/>
          <w:lang w:bidi="fa-IR"/>
        </w:rPr>
        <w:t xml:space="preserve"> يقال : مَثَل ، أي قام منتصباً ، ومَثَل فلانٌ فلاناً ، أي صار مثله</w:t>
      </w:r>
      <w:r>
        <w:rPr>
          <w:rtl/>
          <w:lang w:bidi="fa-IR"/>
        </w:rPr>
        <w:t>.</w:t>
      </w:r>
      <w:r w:rsidR="00091A42" w:rsidRPr="0034022E">
        <w:rPr>
          <w:rtl/>
          <w:lang w:bidi="fa-IR"/>
        </w:rPr>
        <w:t xml:space="preserve"> ا</w:t>
      </w:r>
      <w:r w:rsidR="00251BD4">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2 ، ص 1394 ( مثل )</w:t>
      </w:r>
      <w:r>
        <w:rPr>
          <w:rtl/>
          <w:lang w:bidi="fa-IR"/>
        </w:rPr>
        <w:t>.</w:t>
      </w:r>
      <w:r w:rsidR="00A341FF">
        <w:rPr>
          <w:rFonts w:hint="cs"/>
          <w:rtl/>
          <w:lang w:bidi="fa-IR"/>
        </w:rPr>
        <w:t xml:space="preserve">          </w:t>
      </w:r>
      <w:r w:rsidR="00DB5832">
        <w:rPr>
          <w:rFonts w:hint="cs"/>
          <w:rtl/>
          <w:lang w:bidi="fa-IR"/>
        </w:rPr>
        <w:t xml:space="preserve">          </w:t>
      </w:r>
      <w:r w:rsidR="00A341FF">
        <w:rPr>
          <w:rFonts w:hint="cs"/>
          <w:rtl/>
          <w:lang w:bidi="fa-IR"/>
        </w:rPr>
        <w:t xml:space="preserve">     </w:t>
      </w:r>
      <w:r>
        <w:rPr>
          <w:rtl/>
          <w:lang w:bidi="fa-IR"/>
        </w:rPr>
        <w:t>(10) .</w:t>
      </w:r>
      <w:r w:rsidR="00091A42" w:rsidRPr="0034022E">
        <w:rPr>
          <w:rtl/>
          <w:lang w:bidi="fa-IR"/>
        </w:rPr>
        <w:t xml:space="preserve"> في « بر » : « لم يدركْه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شرح صدر المتألّهين : « وفي نسخة : بعد انتفائها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حاشية ميرزا رفيعا : « خائلاً » أي ذا خيال وصورة متمثّلة في المدرك</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الحائل » : المتغيّر</w:t>
      </w:r>
      <w:r>
        <w:rPr>
          <w:rtl/>
          <w:lang w:bidi="fa-IR"/>
        </w:rPr>
        <w:t>.</w:t>
      </w:r>
      <w:r w:rsidR="00091A42" w:rsidRPr="0034022E">
        <w:rPr>
          <w:rtl/>
          <w:lang w:bidi="fa-IR"/>
        </w:rPr>
        <w:t xml:space="preserve"> يقال : حال الشي‌ء ، إذا تغيّر وانقلب حاله ، أي لا تدركه الأبصار و</w:t>
      </w:r>
      <w:r w:rsidR="00BE2D7A">
        <w:rPr>
          <w:rtl/>
          <w:lang w:bidi="fa-IR"/>
        </w:rPr>
        <w:t>إلّا</w:t>
      </w:r>
      <w:r w:rsidR="00091A42" w:rsidRPr="0034022E">
        <w:rPr>
          <w:rtl/>
          <w:lang w:bidi="fa-IR"/>
        </w:rPr>
        <w:t xml:space="preserve"> لكان بعد انتقالها عنه متغيّراً</w:t>
      </w:r>
      <w:r>
        <w:rPr>
          <w:rtl/>
          <w:lang w:bidi="fa-IR"/>
        </w:rPr>
        <w:t>.</w:t>
      </w:r>
      <w:r w:rsidR="00091A42" w:rsidRPr="0034022E">
        <w:rPr>
          <w:rtl/>
          <w:lang w:bidi="fa-IR"/>
        </w:rPr>
        <w:t xml:space="preserve"> قال الداماد في التعليقة ، ص 348 : « هذا إذا كان « بعد » بالنصب ظرفاً ، وأمّا إذا كان بالضمّ ، فالحائل بمعنى الحاجز »</w:t>
      </w:r>
      <w:r>
        <w:rPr>
          <w:rtl/>
          <w:lang w:bidi="fa-IR"/>
        </w:rPr>
        <w:t>.</w:t>
      </w:r>
      <w:r w:rsidR="00091A42" w:rsidRPr="0034022E">
        <w:rPr>
          <w:rtl/>
          <w:lang w:bidi="fa-IR"/>
        </w:rPr>
        <w:t xml:space="preserve"> وهو</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الضمّ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محتمل عند المازندراني</w:t>
      </w:r>
      <w:r>
        <w:rPr>
          <w:rtl/>
          <w:lang w:bidi="fa-IR"/>
        </w:rPr>
        <w:t>.</w:t>
      </w:r>
      <w:r w:rsidR="00091A42" w:rsidRPr="0034022E">
        <w:rPr>
          <w:rtl/>
          <w:lang w:bidi="fa-IR"/>
        </w:rPr>
        <w:t xml:space="preserve"> وانظر : </w:t>
      </w:r>
      <w:r w:rsidR="00091A42" w:rsidRPr="00BF510C">
        <w:rPr>
          <w:rStyle w:val="libFootnoteBoldChar"/>
          <w:rtl/>
        </w:rPr>
        <w:t>النهاية</w:t>
      </w:r>
      <w:r w:rsidR="00091A42" w:rsidRPr="0034022E">
        <w:rPr>
          <w:rtl/>
          <w:lang w:bidi="fa-IR"/>
        </w:rPr>
        <w:t xml:space="preserve"> ، ج 1 ، ص 463 ( حول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حاشية « بح » : « ليس »</w:t>
      </w:r>
      <w:r>
        <w:rPr>
          <w:rtl/>
          <w:lang w:bidi="fa-IR"/>
        </w:rPr>
        <w:t>.</w:t>
      </w:r>
      <w:r w:rsidR="00091A42" w:rsidRPr="0034022E">
        <w:rPr>
          <w:rtl/>
          <w:lang w:bidi="fa-IR"/>
        </w:rPr>
        <w:t xml:space="preserve"> وفي التوحيد والبحار :</w:t>
      </w:r>
      <w:r w:rsidR="00091A42">
        <w:rPr>
          <w:rtl/>
          <w:lang w:bidi="fa-IR"/>
        </w:rPr>
        <w:t xml:space="preserve"> + </w:t>
      </w:r>
      <w:r w:rsidR="00091A42" w:rsidRPr="0034022E">
        <w:rPr>
          <w:rtl/>
          <w:lang w:bidi="fa-IR"/>
        </w:rPr>
        <w:t>« له »</w:t>
      </w:r>
      <w:r>
        <w:rPr>
          <w:rtl/>
          <w:lang w:bidi="fa-IR"/>
        </w:rPr>
        <w:t>.</w:t>
      </w:r>
    </w:p>
    <w:tbl>
      <w:tblPr>
        <w:tblStyle w:val="TableGrid"/>
        <w:bidiVisual/>
        <w:tblW w:w="0" w:type="auto"/>
        <w:tblLook w:val="04A0" w:firstRow="1" w:lastRow="0" w:firstColumn="1" w:lastColumn="0" w:noHBand="0" w:noVBand="1"/>
      </w:tblPr>
      <w:tblGrid>
        <w:gridCol w:w="4474"/>
        <w:gridCol w:w="4474"/>
      </w:tblGrid>
      <w:tr w:rsidR="00A341FF" w:rsidTr="00A341FF">
        <w:tc>
          <w:tcPr>
            <w:tcW w:w="4474" w:type="dxa"/>
          </w:tcPr>
          <w:p w:rsidR="00A341FF" w:rsidRDefault="00A341FF" w:rsidP="00F120EB">
            <w:pPr>
              <w:pStyle w:val="libFootnote0"/>
              <w:rPr>
                <w:rtl/>
                <w:lang w:bidi="fa-IR"/>
              </w:rPr>
            </w:pPr>
            <w:r>
              <w:rPr>
                <w:rtl/>
                <w:lang w:bidi="fa-IR"/>
              </w:rPr>
              <w:t>(14) .</w:t>
            </w:r>
            <w:r w:rsidRPr="0034022E">
              <w:rPr>
                <w:rtl/>
                <w:lang w:bidi="fa-IR"/>
              </w:rPr>
              <w:t xml:space="preserve"> في التوحيد : « ولا في آخريّته »</w:t>
            </w:r>
            <w:r>
              <w:rPr>
                <w:rtl/>
                <w:lang w:bidi="fa-IR"/>
              </w:rPr>
              <w:t>.</w:t>
            </w:r>
          </w:p>
        </w:tc>
        <w:tc>
          <w:tcPr>
            <w:tcW w:w="4474" w:type="dxa"/>
          </w:tcPr>
          <w:p w:rsidR="00A341FF" w:rsidRDefault="00A341FF" w:rsidP="00F120EB">
            <w:pPr>
              <w:pStyle w:val="libFootnote0"/>
              <w:rPr>
                <w:rtl/>
                <w:lang w:bidi="fa-IR"/>
              </w:rPr>
            </w:pPr>
            <w:r>
              <w:rPr>
                <w:rtl/>
                <w:lang w:bidi="fa-IR"/>
              </w:rPr>
              <w:t>(15) .</w:t>
            </w:r>
            <w:r w:rsidRPr="0034022E">
              <w:rPr>
                <w:rtl/>
                <w:lang w:bidi="fa-IR"/>
              </w:rPr>
              <w:t xml:space="preserve"> في شرح صدر المتألّهين : « وغاية » بدل « ولا غاية »</w:t>
            </w:r>
            <w:r>
              <w:rPr>
                <w:rtl/>
                <w:lang w:bidi="fa-IR"/>
              </w:rPr>
              <w:t>.</w:t>
            </w:r>
          </w:p>
        </w:tc>
      </w:tr>
    </w:tbl>
    <w:p w:rsidR="00091A42" w:rsidRPr="0034022E" w:rsidRDefault="00FA30A4" w:rsidP="00F120EB">
      <w:pPr>
        <w:pStyle w:val="libFootnote0"/>
        <w:rPr>
          <w:rtl/>
          <w:lang w:bidi="fa-IR"/>
        </w:rPr>
      </w:pPr>
      <w:r>
        <w:rPr>
          <w:rtl/>
          <w:lang w:bidi="fa-IR"/>
        </w:rPr>
        <w:t>(16) .</w:t>
      </w:r>
      <w:r w:rsidR="00091A42" w:rsidRPr="0034022E">
        <w:rPr>
          <w:rtl/>
          <w:lang w:bidi="fa-IR"/>
        </w:rPr>
        <w:t xml:space="preserve"> في « ج » : « ولايتقدّمه »</w:t>
      </w:r>
      <w:r>
        <w:rPr>
          <w:rtl/>
          <w:lang w:bidi="fa-IR"/>
        </w:rPr>
        <w:t>.</w:t>
      </w:r>
    </w:p>
    <w:p w:rsidR="00091A42" w:rsidRPr="0034022E" w:rsidRDefault="00FA30A4" w:rsidP="00F120EB">
      <w:pPr>
        <w:pStyle w:val="libFootnote0"/>
        <w:rPr>
          <w:rtl/>
          <w:lang w:bidi="fa-IR"/>
        </w:rPr>
      </w:pPr>
      <w:r>
        <w:rPr>
          <w:rtl/>
          <w:lang w:bidi="fa-IR"/>
        </w:rPr>
        <w:t>(17) .</w:t>
      </w:r>
      <w:r w:rsidR="00091A42" w:rsidRPr="0034022E">
        <w:rPr>
          <w:rtl/>
          <w:lang w:bidi="fa-IR"/>
        </w:rPr>
        <w:t xml:space="preserve"> في « ب ، ج ، بح ، بر ، بس ، بف » وحاشية « ض » وشرح المازندراني والتوحيد : « ولم يتعاوره »</w:t>
      </w:r>
      <w:r>
        <w:rPr>
          <w:rtl/>
          <w:lang w:bidi="fa-IR"/>
        </w:rPr>
        <w:t>.</w:t>
      </w:r>
      <w:r w:rsidR="00445ACD">
        <w:rPr>
          <w:rtl/>
          <w:lang w:bidi="fa-IR"/>
        </w:rPr>
        <w:t xml:space="preserve"> وقوله :</w:t>
      </w:r>
      <w:r w:rsidR="00445ACD">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516DA5">
      <w:pPr>
        <w:pStyle w:val="libNormal0"/>
        <w:rPr>
          <w:rtl/>
          <w:lang w:bidi="fa-IR"/>
        </w:rPr>
      </w:pPr>
      <w:r w:rsidRPr="0034022E">
        <w:rPr>
          <w:rtl/>
          <w:lang w:bidi="fa-IR"/>
        </w:rPr>
        <w:t xml:space="preserve">وَلَا يُوصَفُ </w:t>
      </w:r>
      <w:r w:rsidRPr="00FA6A79">
        <w:rPr>
          <w:rStyle w:val="libFootnotenumChar"/>
          <w:rtl/>
        </w:rPr>
        <w:t>(1)</w:t>
      </w:r>
      <w:r w:rsidRPr="0034022E">
        <w:rPr>
          <w:rtl/>
          <w:lang w:bidi="fa-IR"/>
        </w:rPr>
        <w:t xml:space="preserve"> بِأَيْنٍ </w:t>
      </w:r>
      <w:r w:rsidRPr="00FA6A79">
        <w:rPr>
          <w:rStyle w:val="libFootnotenumChar"/>
          <w:rtl/>
        </w:rPr>
        <w:t>(2)</w:t>
      </w:r>
      <w:r w:rsidRPr="0034022E">
        <w:rPr>
          <w:rtl/>
          <w:lang w:bidi="fa-IR"/>
        </w:rPr>
        <w:t xml:space="preserve"> وَلَا بِمَ وَلَا مَكَانٍ </w:t>
      </w:r>
      <w:r w:rsidRPr="00FA6A79">
        <w:rPr>
          <w:rStyle w:val="libFootnotenumChar"/>
          <w:rtl/>
        </w:rPr>
        <w:t>(3)</w:t>
      </w:r>
      <w:r w:rsidRPr="0034022E">
        <w:rPr>
          <w:rtl/>
          <w:lang w:bidi="fa-IR"/>
        </w:rPr>
        <w:t xml:space="preserve"> ، الَّذِي بَطَنَ مِنْ </w:t>
      </w:r>
      <w:r w:rsidRPr="00FA6A79">
        <w:rPr>
          <w:rStyle w:val="libFootnotenumChar"/>
          <w:rtl/>
        </w:rPr>
        <w:t>(4)</w:t>
      </w:r>
      <w:r w:rsidRPr="0034022E">
        <w:rPr>
          <w:rtl/>
          <w:lang w:bidi="fa-IR"/>
        </w:rPr>
        <w:t xml:space="preserve"> خَفِيَّاتِ الْأُمُورِ </w:t>
      </w:r>
      <w:r w:rsidRPr="00FA6A79">
        <w:rPr>
          <w:rStyle w:val="libFootnotenumChar"/>
          <w:rtl/>
        </w:rPr>
        <w:t>(5)</w:t>
      </w:r>
      <w:r w:rsidRPr="0034022E">
        <w:rPr>
          <w:rtl/>
          <w:lang w:bidi="fa-IR"/>
        </w:rPr>
        <w:t xml:space="preserve"> ، وَظَهَرَ </w:t>
      </w:r>
      <w:r w:rsidRPr="00FA6A79">
        <w:rPr>
          <w:rStyle w:val="libFootnotenumChar"/>
          <w:rtl/>
        </w:rPr>
        <w:t>(6)</w:t>
      </w:r>
      <w:r w:rsidRPr="0034022E">
        <w:rPr>
          <w:rtl/>
          <w:lang w:bidi="fa-IR"/>
        </w:rPr>
        <w:t xml:space="preserve"> فِي الْعُقُولِ </w:t>
      </w:r>
      <w:r w:rsidRPr="00FA6A79">
        <w:rPr>
          <w:rStyle w:val="libFootnotenumChar"/>
          <w:rtl/>
        </w:rPr>
        <w:t>(7)</w:t>
      </w:r>
      <w:r w:rsidRPr="0034022E">
        <w:rPr>
          <w:rtl/>
          <w:lang w:bidi="fa-IR"/>
        </w:rPr>
        <w:t xml:space="preserve"> بِمَا يُرى فِي خَلْقِهِ مِنْ عَلَامَاتِ التَّدْبِيرِ ، الَّذِي سُئِلَتِ الْأَنْبِيَاءُ عَنْهُ فَلَمْ تَصِفْهُ بِحَدٍّ وَلَا بِبَعْضٍ </w:t>
      </w:r>
      <w:r w:rsidRPr="00FA6A79">
        <w:rPr>
          <w:rStyle w:val="libFootnotenumChar"/>
          <w:rtl/>
        </w:rPr>
        <w:t>(8)</w:t>
      </w:r>
      <w:r w:rsidRPr="0034022E">
        <w:rPr>
          <w:rtl/>
          <w:lang w:bidi="fa-IR"/>
        </w:rPr>
        <w:t xml:space="preserve"> ، بَلْ وَصَفَتْهُ بِفِعَالِهِ </w:t>
      </w:r>
      <w:r w:rsidRPr="00FA6A79">
        <w:rPr>
          <w:rStyle w:val="libFootnotenumChar"/>
          <w:rtl/>
        </w:rPr>
        <w:t>(9)</w:t>
      </w:r>
      <w:r w:rsidRPr="0034022E">
        <w:rPr>
          <w:rtl/>
          <w:lang w:bidi="fa-IR"/>
        </w:rPr>
        <w:t xml:space="preserve"> ، وَدَلَّتْ عَلَيْهِ بِآيَاتِهِ ، لَاتَسْتَطِيعُ </w:t>
      </w:r>
      <w:r w:rsidRPr="00FA6A79">
        <w:rPr>
          <w:rStyle w:val="libFootnotenumChar"/>
          <w:rtl/>
        </w:rPr>
        <w:t>(10)</w:t>
      </w:r>
      <w:r w:rsidRPr="0034022E">
        <w:rPr>
          <w:rtl/>
          <w:lang w:bidi="fa-IR"/>
        </w:rPr>
        <w:t xml:space="preserve"> عُقُولُ الْمُتَفَكِّرِينَ جَحْدَهُ ؛ لِأَنَّ مَنْ كَانَتِ السَّمَاوَاتُ وَالْأَرْضُ فِطْرَتَهُ </w:t>
      </w:r>
      <w:r w:rsidRPr="00FA6A79">
        <w:rPr>
          <w:rStyle w:val="libFootnotenumChar"/>
          <w:rtl/>
        </w:rPr>
        <w:t>(11)</w:t>
      </w:r>
      <w:r w:rsidRPr="0034022E">
        <w:rPr>
          <w:rtl/>
          <w:lang w:bidi="fa-IR"/>
        </w:rPr>
        <w:t xml:space="preserve"> وَمَا فِيهِنَّ وَمَا بَيْنَهُنَّ وَهُوَ الصَّانِعُ لَهُنَّ ، فَلَا مَدْفَعَ لِقُدْرَتِهِ ، الَّذِي نَأى </w:t>
      </w:r>
      <w:r w:rsidRPr="00FA6A79">
        <w:rPr>
          <w:rStyle w:val="libFootnotenumChar"/>
          <w:rtl/>
        </w:rPr>
        <w:t>(12)</w:t>
      </w:r>
      <w:r w:rsidRPr="0034022E">
        <w:rPr>
          <w:rtl/>
          <w:lang w:bidi="fa-IR"/>
        </w:rPr>
        <w:t xml:space="preserve"> مِنَ الْخَلْقِ </w:t>
      </w:r>
      <w:r w:rsidRPr="00FA6A79">
        <w:rPr>
          <w:rStyle w:val="libFootnotenumChar"/>
          <w:rtl/>
        </w:rPr>
        <w:t>(13)</w:t>
      </w:r>
      <w:r w:rsidRPr="0034022E">
        <w:rPr>
          <w:rtl/>
          <w:lang w:bidi="fa-IR"/>
        </w:rPr>
        <w:t xml:space="preserve"> ، فَلَا شَيْ‌ءَ كَمِثْلِهِ ، الَّذِي خَلَقَ خَلْقَهُ </w:t>
      </w:r>
      <w:r w:rsidRPr="00FA6A79">
        <w:rPr>
          <w:rStyle w:val="libFootnotenumChar"/>
          <w:rtl/>
        </w:rPr>
        <w:t>(14)</w:t>
      </w:r>
      <w:r w:rsidRPr="0034022E">
        <w:rPr>
          <w:rtl/>
          <w:lang w:bidi="fa-IR"/>
        </w:rPr>
        <w:t xml:space="preserve"> لِعِبَادَتِهِ ، وَأَقْدَرَهُمْ </w:t>
      </w:r>
      <w:r w:rsidRPr="00FA6A79">
        <w:rPr>
          <w:rStyle w:val="libFootnotenumChar"/>
          <w:rtl/>
        </w:rPr>
        <w:t>(15)</w:t>
      </w:r>
      <w:r w:rsidRPr="0034022E">
        <w:rPr>
          <w:rtl/>
          <w:lang w:bidi="fa-IR"/>
        </w:rPr>
        <w:t xml:space="preserve"> عَلى طَاعَتِهِ بِمَا جَعَلَ فِيهِمْ ، وَقَطَعَ عُذْرَهُمْ بِالْحُجَجِ ، فَعَنْ بَيِّنَةٍ هَلَكَ مَنْ هَلَكَ ، وَبِمَنِّهِ </w:t>
      </w:r>
      <w:r w:rsidRPr="00FA6A79">
        <w:rPr>
          <w:rStyle w:val="libFootnotenumChar"/>
          <w:rtl/>
        </w:rPr>
        <w:t>(16)</w:t>
      </w:r>
      <w:r w:rsidRPr="0034022E">
        <w:rPr>
          <w:rtl/>
          <w:lang w:bidi="fa-IR"/>
        </w:rPr>
        <w:t xml:space="preserve"> نَجَا مَنْ نَجَا ، وَلِلّهِ الْفَضْلُ مُبْدِئاً وَمُعِيداً</w:t>
      </w:r>
      <w:r w:rsidR="00FA30A4">
        <w:rPr>
          <w:rtl/>
          <w:lang w:bidi="fa-IR"/>
        </w:rPr>
        <w:t>.</w:t>
      </w:r>
    </w:p>
    <w:p w:rsidR="00091A42" w:rsidRPr="0034022E" w:rsidRDefault="00091A42" w:rsidP="00B72F8D">
      <w:pPr>
        <w:pStyle w:val="libNormal"/>
        <w:rPr>
          <w:rtl/>
          <w:lang w:bidi="fa-IR"/>
        </w:rPr>
      </w:pPr>
      <w:r w:rsidRPr="0034022E">
        <w:rPr>
          <w:rtl/>
          <w:lang w:bidi="fa-IR"/>
        </w:rPr>
        <w:t>ثُمَّ إِنَّ اللهَ</w:t>
      </w:r>
      <w:r>
        <w:rPr>
          <w:rtl/>
          <w:lang w:bidi="fa-IR"/>
        </w:rPr>
        <w:t xml:space="preserve"> </w:t>
      </w:r>
      <w:r w:rsidR="00997FC5">
        <w:rPr>
          <w:rtl/>
          <w:lang w:bidi="fa-IR"/>
        </w:rPr>
        <w:t>-</w:t>
      </w:r>
      <w:r>
        <w:rPr>
          <w:rtl/>
          <w:lang w:bidi="fa-IR"/>
        </w:rPr>
        <w:t xml:space="preserve"> </w:t>
      </w:r>
      <w:r w:rsidRPr="0034022E">
        <w:rPr>
          <w:rtl/>
          <w:lang w:bidi="fa-IR"/>
        </w:rPr>
        <w:t>وَلَهُ الْحَمْدُ</w:t>
      </w:r>
      <w:r>
        <w:rPr>
          <w:rtl/>
          <w:lang w:bidi="fa-IR"/>
        </w:rPr>
        <w:t xml:space="preserve"> </w:t>
      </w:r>
      <w:r w:rsidR="00997FC5">
        <w:rPr>
          <w:rtl/>
          <w:lang w:bidi="fa-IR"/>
        </w:rPr>
        <w:t>-</w:t>
      </w:r>
      <w:r>
        <w:rPr>
          <w:rtl/>
          <w:lang w:bidi="fa-IR"/>
        </w:rPr>
        <w:t xml:space="preserve"> </w:t>
      </w:r>
      <w:r w:rsidRPr="0034022E">
        <w:rPr>
          <w:rtl/>
          <w:lang w:bidi="fa-IR"/>
        </w:rPr>
        <w:t xml:space="preserve">افْتَتَحَ الْحَمْدَ </w:t>
      </w:r>
      <w:r w:rsidRPr="00FA6A79">
        <w:rPr>
          <w:rStyle w:val="libFootnotenumChar"/>
          <w:rtl/>
        </w:rPr>
        <w:t>(17)</w:t>
      </w:r>
      <w:r w:rsidRPr="0034022E">
        <w:rPr>
          <w:rtl/>
          <w:lang w:bidi="fa-IR"/>
        </w:rPr>
        <w:t xml:space="preserve"> لِنَفْسِهِ ، وَخَتَمَ أَمْرَ الدُّنْيَا‌</w:t>
      </w:r>
      <w:r w:rsidR="00516DA5">
        <w:rPr>
          <w:rFonts w:hint="cs"/>
          <w:rtl/>
          <w:lang w:bidi="fa-IR"/>
        </w:rPr>
        <w:t>........................</w:t>
      </w:r>
      <w:r w:rsidR="00516DA5">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516DA5" w:rsidP="00F120EB">
      <w:pPr>
        <w:pStyle w:val="libFootnote0"/>
        <w:rPr>
          <w:rtl/>
          <w:lang w:bidi="fa-IR"/>
        </w:rPr>
      </w:pPr>
      <w:r>
        <w:rPr>
          <w:rFonts w:hint="cs"/>
          <w:rtl/>
          <w:lang w:bidi="fa-IR"/>
        </w:rPr>
        <w:t>=</w:t>
      </w:r>
      <w:r w:rsidR="00091A42" w:rsidRPr="0034022E">
        <w:rPr>
          <w:rtl/>
          <w:lang w:bidi="fa-IR"/>
        </w:rPr>
        <w:t>« لا يتعاوره » ، أي لايتناوبه ولا يتداوله</w:t>
      </w:r>
      <w:r w:rsidR="00FA30A4">
        <w:rPr>
          <w:rtl/>
          <w:lang w:bidi="fa-IR"/>
        </w:rPr>
        <w:t>.</w:t>
      </w:r>
      <w:r w:rsidR="00091A42" w:rsidRPr="0034022E">
        <w:rPr>
          <w:rtl/>
          <w:lang w:bidi="fa-IR"/>
        </w:rPr>
        <w:t xml:space="preserve"> يقال : تعاور القومُ فلاناً ، إذا تعاونوا عليه بالضرب واحداً بعد واحد</w:t>
      </w:r>
      <w:r w:rsidR="00FA30A4">
        <w:rPr>
          <w:rtl/>
          <w:lang w:bidi="fa-IR"/>
        </w:rPr>
        <w:t>.</w:t>
      </w:r>
      <w:r w:rsidR="00091A42" w:rsidRPr="0034022E">
        <w:rPr>
          <w:rtl/>
          <w:lang w:bidi="fa-IR"/>
        </w:rPr>
        <w:t xml:space="preserve"> ا</w:t>
      </w:r>
      <w:r>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330 ( عور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وحاشية « ف ، بح » والوافي والتوحيد : « ولم يوصف »</w:t>
      </w:r>
      <w:r>
        <w:rPr>
          <w:rtl/>
          <w:lang w:bidi="fa-IR"/>
        </w:rPr>
        <w:t>.</w:t>
      </w:r>
    </w:p>
    <w:tbl>
      <w:tblPr>
        <w:tblStyle w:val="TableGrid"/>
        <w:bidiVisual/>
        <w:tblW w:w="0" w:type="auto"/>
        <w:tblLook w:val="04A0" w:firstRow="1" w:lastRow="0" w:firstColumn="1" w:lastColumn="0" w:noHBand="0" w:noVBand="1"/>
      </w:tblPr>
      <w:tblGrid>
        <w:gridCol w:w="4474"/>
        <w:gridCol w:w="4474"/>
      </w:tblGrid>
      <w:tr w:rsidR="001B1755" w:rsidTr="001B1755">
        <w:tc>
          <w:tcPr>
            <w:tcW w:w="4474" w:type="dxa"/>
          </w:tcPr>
          <w:p w:rsidR="001B1755" w:rsidRDefault="001B1755" w:rsidP="00F120EB">
            <w:pPr>
              <w:pStyle w:val="libFootnote0"/>
              <w:rPr>
                <w:rtl/>
                <w:lang w:bidi="fa-IR"/>
              </w:rPr>
            </w:pPr>
            <w:r>
              <w:rPr>
                <w:rtl/>
                <w:lang w:bidi="fa-IR"/>
              </w:rPr>
              <w:t>(2) .</w:t>
            </w:r>
            <w:r w:rsidRPr="0034022E">
              <w:rPr>
                <w:rtl/>
                <w:lang w:bidi="fa-IR"/>
              </w:rPr>
              <w:t xml:space="preserve"> يجوز قراءة الكلمة بفتح النون أيضاً</w:t>
            </w:r>
            <w:r>
              <w:rPr>
                <w:rtl/>
                <w:lang w:bidi="fa-IR"/>
              </w:rPr>
              <w:t>.</w:t>
            </w:r>
          </w:p>
        </w:tc>
        <w:tc>
          <w:tcPr>
            <w:tcW w:w="4474" w:type="dxa"/>
          </w:tcPr>
          <w:p w:rsidR="001B1755" w:rsidRDefault="001B1755" w:rsidP="00F120EB">
            <w:pPr>
              <w:pStyle w:val="libFootnote0"/>
              <w:rPr>
                <w:rtl/>
                <w:lang w:bidi="fa-IR"/>
              </w:rPr>
            </w:pPr>
            <w:r>
              <w:rPr>
                <w:rtl/>
                <w:lang w:bidi="fa-IR"/>
              </w:rPr>
              <w:t>(3) .</w:t>
            </w:r>
            <w:r w:rsidRPr="0034022E">
              <w:rPr>
                <w:rtl/>
                <w:lang w:bidi="fa-IR"/>
              </w:rPr>
              <w:t xml:space="preserve"> في التوحيد : « ولا بمكان » بدل « ولا بم ولا مكان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في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بطن من خفيّات الا</w:t>
      </w:r>
      <w:r w:rsidR="00516DA5">
        <w:rPr>
          <w:rFonts w:hint="cs"/>
          <w:rtl/>
          <w:lang w:bidi="fa-IR"/>
        </w:rPr>
        <w:t>ُ</w:t>
      </w:r>
      <w:r w:rsidR="00091A42" w:rsidRPr="0034022E">
        <w:rPr>
          <w:rtl/>
          <w:lang w:bidi="fa-IR"/>
        </w:rPr>
        <w:t>مور » أي أدرك الباطن منها ، أو المراد أنّه باطن خفيّ داخل في جملتها</w:t>
      </w:r>
      <w:r>
        <w:rPr>
          <w:rtl/>
          <w:lang w:bidi="fa-IR"/>
        </w:rPr>
        <w:t>.</w:t>
      </w:r>
      <w:r w:rsidR="00091A42" w:rsidRPr="0034022E">
        <w:rPr>
          <w:rtl/>
          <w:lang w:bidi="fa-IR"/>
        </w:rPr>
        <w:t xml:space="preserve"> ا</w:t>
      </w:r>
      <w:r w:rsidR="00516DA5">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266 ؛ </w:t>
      </w:r>
      <w:r w:rsidR="00091A42" w:rsidRPr="00BF510C">
        <w:rPr>
          <w:rStyle w:val="libFootnoteBoldChar"/>
          <w:rtl/>
        </w:rPr>
        <w:t>مرآة العقول</w:t>
      </w:r>
      <w:r w:rsidR="00091A42" w:rsidRPr="0034022E">
        <w:rPr>
          <w:rtl/>
          <w:lang w:bidi="fa-IR"/>
        </w:rPr>
        <w:t xml:space="preserve"> ، ج 2 ، ص 106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بف » والوافي : « فظهر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بر ، بس ، بف » وحاشية « ض » والوافي : « المعقول »</w:t>
      </w:r>
      <w:r>
        <w:rPr>
          <w:rtl/>
          <w:lang w:bidi="fa-IR"/>
        </w:rPr>
        <w:t>.</w:t>
      </w:r>
    </w:p>
    <w:tbl>
      <w:tblPr>
        <w:tblStyle w:val="TableGrid"/>
        <w:bidiVisual/>
        <w:tblW w:w="0" w:type="auto"/>
        <w:tblLook w:val="04A0" w:firstRow="1" w:lastRow="0" w:firstColumn="1" w:lastColumn="0" w:noHBand="0" w:noVBand="1"/>
      </w:tblPr>
      <w:tblGrid>
        <w:gridCol w:w="4474"/>
        <w:gridCol w:w="4474"/>
      </w:tblGrid>
      <w:tr w:rsidR="001B1755" w:rsidTr="001B1755">
        <w:tc>
          <w:tcPr>
            <w:tcW w:w="4474" w:type="dxa"/>
          </w:tcPr>
          <w:p w:rsidR="001B1755" w:rsidRDefault="001B1755" w:rsidP="00516DA5">
            <w:pPr>
              <w:pStyle w:val="libFootnote0"/>
              <w:rPr>
                <w:rtl/>
                <w:lang w:bidi="fa-IR"/>
              </w:rPr>
            </w:pPr>
            <w:r>
              <w:rPr>
                <w:rtl/>
                <w:lang w:bidi="fa-IR"/>
              </w:rPr>
              <w:t>(8) .</w:t>
            </w:r>
            <w:r w:rsidRPr="0034022E">
              <w:rPr>
                <w:rtl/>
                <w:lang w:bidi="fa-IR"/>
              </w:rPr>
              <w:t xml:space="preserve"> في التوحيد : « ولا بنقص »</w:t>
            </w:r>
            <w:r>
              <w:rPr>
                <w:rtl/>
                <w:lang w:bidi="fa-IR"/>
              </w:rPr>
              <w:t>.</w:t>
            </w:r>
          </w:p>
        </w:tc>
        <w:tc>
          <w:tcPr>
            <w:tcW w:w="4474" w:type="dxa"/>
          </w:tcPr>
          <w:p w:rsidR="001B1755" w:rsidRDefault="001B1755" w:rsidP="00516DA5">
            <w:pPr>
              <w:pStyle w:val="libFootnote0"/>
              <w:rPr>
                <w:rtl/>
                <w:lang w:bidi="fa-IR"/>
              </w:rPr>
            </w:pPr>
            <w:r>
              <w:rPr>
                <w:rtl/>
                <w:lang w:bidi="fa-IR"/>
              </w:rPr>
              <w:t>(9) .</w:t>
            </w:r>
            <w:r w:rsidRPr="0034022E">
              <w:rPr>
                <w:rtl/>
                <w:lang w:bidi="fa-IR"/>
              </w:rPr>
              <w:t xml:space="preserve"> في التوحيد : « بأفعاله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 « لا يستطيع »</w:t>
      </w:r>
      <w:r>
        <w:rPr>
          <w:rtl/>
          <w:lang w:bidi="fa-IR"/>
        </w:rPr>
        <w:t>.</w:t>
      </w:r>
      <w:r w:rsidR="00091A42" w:rsidRPr="0034022E">
        <w:rPr>
          <w:rtl/>
          <w:lang w:bidi="fa-IR"/>
        </w:rPr>
        <w:t xml:space="preserve"> وفي التوحيد : « ولا تستطيع »</w:t>
      </w:r>
      <w:r>
        <w:rPr>
          <w:rtl/>
          <w:lang w:bidi="fa-IR"/>
        </w:rPr>
        <w:t>.</w:t>
      </w:r>
      <w:r w:rsidR="00091A42" w:rsidRPr="0034022E">
        <w:rPr>
          <w:rtl/>
          <w:lang w:bidi="fa-IR"/>
        </w:rPr>
        <w:t xml:space="preserve"> وفي </w:t>
      </w:r>
      <w:r w:rsidR="00091A42" w:rsidRPr="00BF510C">
        <w:rPr>
          <w:rStyle w:val="libFootnoteBoldChar"/>
          <w:rtl/>
        </w:rPr>
        <w:t>شرح صدر المتألّهين</w:t>
      </w:r>
      <w:r w:rsidR="00091A42" w:rsidRPr="0034022E">
        <w:rPr>
          <w:rtl/>
          <w:lang w:bidi="fa-IR"/>
        </w:rPr>
        <w:t xml:space="preserve"> : « الجملة في موضع الحال عن ضمير « عليه » ؛ لأنّه بمنزلة المفعول</w:t>
      </w:r>
      <w:r w:rsidR="00091A42">
        <w:rPr>
          <w:rtl/>
          <w:lang w:bidi="fa-IR"/>
        </w:rPr>
        <w:t xml:space="preserve"> ل</w:t>
      </w:r>
      <w:r w:rsidR="00516DA5">
        <w:rPr>
          <w:rFonts w:hint="cs"/>
          <w:rtl/>
          <w:lang w:bidi="fa-IR"/>
        </w:rPr>
        <w:t>ـ</w:t>
      </w:r>
      <w:r w:rsidR="00091A42">
        <w:rPr>
          <w:rtl/>
          <w:lang w:bidi="fa-IR"/>
        </w:rPr>
        <w:t xml:space="preserve"> </w:t>
      </w:r>
      <w:r w:rsidR="00091A42" w:rsidRPr="0034022E">
        <w:rPr>
          <w:rtl/>
          <w:lang w:bidi="fa-IR"/>
        </w:rPr>
        <w:t>« دلّت »</w:t>
      </w:r>
      <w:r>
        <w:rPr>
          <w:rtl/>
          <w:lang w:bidi="fa-IR"/>
        </w:rPr>
        <w:t>.</w:t>
      </w:r>
      <w:r w:rsidR="00091A42" w:rsidRPr="0034022E">
        <w:rPr>
          <w:rtl/>
          <w:lang w:bidi="fa-IR"/>
        </w:rPr>
        <w:t xml:space="preserve"> ويحتمل الاستيناف بأنّها قاعدة كلّيّة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الفِطْرَة » : الخلقة</w:t>
      </w:r>
      <w:r>
        <w:rPr>
          <w:rtl/>
          <w:lang w:bidi="fa-IR"/>
        </w:rPr>
        <w:t>.</w:t>
      </w:r>
      <w:r w:rsidR="00091A42" w:rsidRPr="0034022E">
        <w:rPr>
          <w:rtl/>
          <w:lang w:bidi="fa-IR"/>
        </w:rPr>
        <w:t xml:space="preserve"> يقال : فطره يفطره فطراً ، أي خلقه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781 : ( فطر )</w:t>
      </w:r>
      <w:r>
        <w:rPr>
          <w:rtl/>
          <w:lang w:bidi="fa-IR"/>
        </w:rPr>
        <w:t>.</w:t>
      </w:r>
    </w:p>
    <w:tbl>
      <w:tblPr>
        <w:tblStyle w:val="TableGrid"/>
        <w:bidiVisual/>
        <w:tblW w:w="0" w:type="auto"/>
        <w:tblLook w:val="04A0" w:firstRow="1" w:lastRow="0" w:firstColumn="1" w:lastColumn="0" w:noHBand="0" w:noVBand="1"/>
      </w:tblPr>
      <w:tblGrid>
        <w:gridCol w:w="4474"/>
        <w:gridCol w:w="4474"/>
      </w:tblGrid>
      <w:tr w:rsidR="001B1755" w:rsidTr="001B1755">
        <w:tc>
          <w:tcPr>
            <w:tcW w:w="4474" w:type="dxa"/>
          </w:tcPr>
          <w:p w:rsidR="001B1755" w:rsidRDefault="001B1755" w:rsidP="00516DA5">
            <w:pPr>
              <w:pStyle w:val="libFootnote0"/>
              <w:rPr>
                <w:rtl/>
                <w:lang w:bidi="fa-IR"/>
              </w:rPr>
            </w:pPr>
            <w:r>
              <w:rPr>
                <w:rtl/>
                <w:lang w:bidi="fa-IR"/>
              </w:rPr>
              <w:t>(12) .</w:t>
            </w:r>
            <w:r w:rsidRPr="0034022E">
              <w:rPr>
                <w:rtl/>
                <w:lang w:bidi="fa-IR"/>
              </w:rPr>
              <w:t xml:space="preserve"> في « بر » والتوحيد : « بان »</w:t>
            </w:r>
            <w:r>
              <w:rPr>
                <w:rtl/>
                <w:lang w:bidi="fa-IR"/>
              </w:rPr>
              <w:t>.</w:t>
            </w:r>
          </w:p>
        </w:tc>
        <w:tc>
          <w:tcPr>
            <w:tcW w:w="4474" w:type="dxa"/>
          </w:tcPr>
          <w:p w:rsidR="001B1755" w:rsidRDefault="001B1755" w:rsidP="00516DA5">
            <w:pPr>
              <w:pStyle w:val="libFootnote0"/>
              <w:rPr>
                <w:rtl/>
                <w:lang w:bidi="fa-IR"/>
              </w:rPr>
            </w:pPr>
            <w:r>
              <w:rPr>
                <w:rtl/>
                <w:lang w:bidi="fa-IR"/>
              </w:rPr>
              <w:t>(13) .</w:t>
            </w:r>
            <w:r w:rsidRPr="0034022E">
              <w:rPr>
                <w:rtl/>
                <w:lang w:bidi="fa-IR"/>
              </w:rPr>
              <w:t xml:space="preserve"> في « ب » : « الخلائق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شرح صدر المتألّهين والتوحيد : « الخلق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في حاشية « ف » : « وقدرهم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في « ض » وحاشية شرح صدر المتألّهين : « وعنه »</w:t>
      </w:r>
      <w:r>
        <w:rPr>
          <w:rtl/>
          <w:lang w:bidi="fa-IR"/>
        </w:rPr>
        <w:t>.</w:t>
      </w:r>
      <w:r w:rsidR="00091A42" w:rsidRPr="0034022E">
        <w:rPr>
          <w:rtl/>
          <w:lang w:bidi="fa-IR"/>
        </w:rPr>
        <w:t xml:space="preserve"> وفي التوحيد : « وعن بيّنة » بدل « وبمنّه »</w:t>
      </w:r>
      <w:r>
        <w:rPr>
          <w:rtl/>
          <w:lang w:bidi="fa-IR"/>
        </w:rPr>
        <w:t>.</w:t>
      </w:r>
    </w:p>
    <w:p w:rsidR="00091A42" w:rsidRPr="0034022E" w:rsidRDefault="00FA30A4" w:rsidP="00F120EB">
      <w:pPr>
        <w:pStyle w:val="libFootnote0"/>
        <w:rPr>
          <w:rtl/>
          <w:lang w:bidi="fa-IR"/>
        </w:rPr>
      </w:pPr>
      <w:r>
        <w:rPr>
          <w:rtl/>
          <w:lang w:bidi="fa-IR"/>
        </w:rPr>
        <w:t>(17) .</w:t>
      </w:r>
      <w:r w:rsidR="00091A42" w:rsidRPr="0034022E">
        <w:rPr>
          <w:rtl/>
          <w:lang w:bidi="fa-IR"/>
        </w:rPr>
        <w:t xml:space="preserve"> في التوحيد : « افتتح الكتاب بالحمد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وَمَحَلَّ </w:t>
      </w:r>
      <w:r w:rsidRPr="00FA6A79">
        <w:rPr>
          <w:rStyle w:val="libFootnotenumChar"/>
          <w:rtl/>
        </w:rPr>
        <w:t>(1)</w:t>
      </w:r>
      <w:r w:rsidRPr="0034022E">
        <w:rPr>
          <w:rtl/>
          <w:lang w:bidi="fa-IR"/>
        </w:rPr>
        <w:t xml:space="preserve"> الْآخِرَةِ بِالْحَمْدِ لِنَفْسِهِ ، فَقَالَ : </w:t>
      </w:r>
      <w:r w:rsidRPr="00F22207">
        <w:rPr>
          <w:rStyle w:val="libAlaemChar"/>
          <w:rtl/>
        </w:rPr>
        <w:t>(</w:t>
      </w:r>
      <w:r w:rsidRPr="00F22207">
        <w:rPr>
          <w:rStyle w:val="libAieChar"/>
          <w:rtl/>
        </w:rPr>
        <w:t xml:space="preserve"> وَقُضِيَ بَيْنَهُمْ بِالْحَقِّ وَقِيلَ الْحَمْدُ لِلّهِ رَبِّ الْعالَمِينَ </w:t>
      </w:r>
      <w:r w:rsidRPr="00F22207">
        <w:rPr>
          <w:rStyle w:val="libAlaemChar"/>
          <w:rtl/>
        </w:rPr>
        <w:t>)</w:t>
      </w:r>
      <w:r w:rsidRPr="0034022E">
        <w:rPr>
          <w:rtl/>
          <w:lang w:bidi="fa-IR"/>
        </w:rPr>
        <w:t xml:space="preserve"> </w:t>
      </w:r>
      <w:r w:rsidRPr="00FA6A79">
        <w:rPr>
          <w:rStyle w:val="libFootnotenumChar"/>
          <w:rtl/>
        </w:rPr>
        <w:t>(2)</w:t>
      </w:r>
      <w:r w:rsidR="00FA30A4">
        <w:rPr>
          <w:rtl/>
          <w:lang w:bidi="fa-IR"/>
        </w:rPr>
        <w:t>.</w:t>
      </w:r>
    </w:p>
    <w:p w:rsidR="00091A42" w:rsidRPr="0034022E" w:rsidRDefault="006C3DA8" w:rsidP="00B72F8D">
      <w:pPr>
        <w:pStyle w:val="libNormal"/>
        <w:rPr>
          <w:rtl/>
          <w:lang w:bidi="fa-IR"/>
        </w:rPr>
      </w:pPr>
      <w:r>
        <w:rPr>
          <w:rtl/>
          <w:lang w:bidi="fa-IR"/>
        </w:rPr>
        <w:t>الْحَمْدُ لِلّهِ الل</w:t>
      </w:r>
      <w:r>
        <w:rPr>
          <w:rFonts w:hint="cs"/>
          <w:rtl/>
          <w:lang w:bidi="fa-IR"/>
        </w:rPr>
        <w:t>َّ</w:t>
      </w:r>
      <w:r>
        <w:rPr>
          <w:rtl/>
          <w:lang w:bidi="fa-IR"/>
        </w:rPr>
        <w:t>ا</w:t>
      </w:r>
      <w:r w:rsidR="00091A42" w:rsidRPr="0034022E">
        <w:rPr>
          <w:rtl/>
          <w:lang w:bidi="fa-IR"/>
        </w:rPr>
        <w:t xml:space="preserve">بِسِ الْكِبْرِيَاءِ بِلَا تَجْسِيدٍ </w:t>
      </w:r>
      <w:r w:rsidR="00091A42" w:rsidRPr="00FA6A79">
        <w:rPr>
          <w:rStyle w:val="libFootnotenumChar"/>
          <w:rtl/>
        </w:rPr>
        <w:t>(3)</w:t>
      </w:r>
      <w:r w:rsidR="00091A42" w:rsidRPr="0034022E">
        <w:rPr>
          <w:rtl/>
          <w:lang w:bidi="fa-IR"/>
        </w:rPr>
        <w:t xml:space="preserve"> ، وَالْمُرْتَدِي </w:t>
      </w:r>
      <w:r w:rsidR="00091A42" w:rsidRPr="00FA6A79">
        <w:rPr>
          <w:rStyle w:val="libFootnotenumChar"/>
          <w:rtl/>
        </w:rPr>
        <w:t>(4)</w:t>
      </w:r>
      <w:r w:rsidR="00091A42" w:rsidRPr="0034022E">
        <w:rPr>
          <w:rtl/>
          <w:lang w:bidi="fa-IR"/>
        </w:rPr>
        <w:t xml:space="preserve"> بِالْجَلالِ بِلَا تَمْثِيلٍ </w:t>
      </w:r>
      <w:r w:rsidR="00091A42" w:rsidRPr="00FA6A79">
        <w:rPr>
          <w:rStyle w:val="libFootnotenumChar"/>
          <w:rtl/>
        </w:rPr>
        <w:t>(5)</w:t>
      </w:r>
      <w:r w:rsidR="00091A42" w:rsidRPr="0034022E">
        <w:rPr>
          <w:rtl/>
          <w:lang w:bidi="fa-IR"/>
        </w:rPr>
        <w:t xml:space="preserve"> ، وَالْمُسْتَوِي عَلَى الْعَرْشِ بِغَيْرِ زَوَالٍ </w:t>
      </w:r>
      <w:r w:rsidR="00091A42" w:rsidRPr="00FA6A79">
        <w:rPr>
          <w:rStyle w:val="libFootnotenumChar"/>
          <w:rtl/>
        </w:rPr>
        <w:t>(6)</w:t>
      </w:r>
      <w:r w:rsidR="00091A42" w:rsidRPr="0034022E">
        <w:rPr>
          <w:rtl/>
          <w:lang w:bidi="fa-IR"/>
        </w:rPr>
        <w:t xml:space="preserve"> ، وَالْمُتَعَالِي </w:t>
      </w:r>
      <w:r w:rsidR="00091A42" w:rsidRPr="00FA6A79">
        <w:rPr>
          <w:rStyle w:val="libFootnotenumChar"/>
          <w:rtl/>
        </w:rPr>
        <w:t>(7)</w:t>
      </w:r>
      <w:r w:rsidR="00091A42" w:rsidRPr="0034022E">
        <w:rPr>
          <w:rtl/>
          <w:lang w:bidi="fa-IR"/>
        </w:rPr>
        <w:t xml:space="preserve"> عَلَى </w:t>
      </w:r>
      <w:r w:rsidR="00091A42" w:rsidRPr="00FA6A79">
        <w:rPr>
          <w:rStyle w:val="libFootnotenumChar"/>
          <w:rtl/>
        </w:rPr>
        <w:t>(8)</w:t>
      </w:r>
      <w:r w:rsidR="00091A42" w:rsidRPr="0034022E">
        <w:rPr>
          <w:rtl/>
          <w:lang w:bidi="fa-IR"/>
        </w:rPr>
        <w:t xml:space="preserve"> الْخَلْقِ </w:t>
      </w:r>
      <w:r w:rsidR="00091A42" w:rsidRPr="00FA6A79">
        <w:rPr>
          <w:rStyle w:val="libFootnotenumChar"/>
          <w:rtl/>
        </w:rPr>
        <w:t>(9)</w:t>
      </w:r>
      <w:r w:rsidR="00091A42" w:rsidRPr="0034022E">
        <w:rPr>
          <w:rtl/>
          <w:lang w:bidi="fa-IR"/>
        </w:rPr>
        <w:t xml:space="preserve"> بِلَا تَبَاعُدٍ مِنْهُمْ وَلَا مُلَامَسَةٍ </w:t>
      </w:r>
      <w:r w:rsidR="00091A42" w:rsidRPr="00FA6A79">
        <w:rPr>
          <w:rStyle w:val="libFootnotenumChar"/>
          <w:rtl/>
        </w:rPr>
        <w:t>(10)</w:t>
      </w:r>
      <w:r w:rsidR="00091A42" w:rsidRPr="0034022E">
        <w:rPr>
          <w:rtl/>
          <w:lang w:bidi="fa-IR"/>
        </w:rPr>
        <w:t xml:space="preserve"> مِنْهُ لَهُمْ </w:t>
      </w:r>
      <w:r w:rsidR="00091A42" w:rsidRPr="00FA6A79">
        <w:rPr>
          <w:rStyle w:val="libFootnotenumChar"/>
          <w:rtl/>
        </w:rPr>
        <w:t>(11)</w:t>
      </w:r>
      <w:r w:rsidR="00091A42" w:rsidRPr="0034022E">
        <w:rPr>
          <w:rtl/>
          <w:lang w:bidi="fa-IR"/>
        </w:rPr>
        <w:t xml:space="preserve"> ، لَيْسَ </w:t>
      </w:r>
      <w:r w:rsidR="00091A42" w:rsidRPr="00FA6A79">
        <w:rPr>
          <w:rStyle w:val="libFootnotenumChar"/>
          <w:rtl/>
        </w:rPr>
        <w:t>(12)</w:t>
      </w:r>
      <w:r w:rsidR="00091A42" w:rsidRPr="0034022E">
        <w:rPr>
          <w:rtl/>
          <w:lang w:bidi="fa-IR"/>
        </w:rPr>
        <w:t xml:space="preserve"> لَهُ حَدٌّ يُنْتَهى إِلى حَدِّهِ ، وَلَالَهُ مِثْلٌ ؛ فَيُعْرَفَ بِمِثْلِهِ ، ذَلَّ مَنْ تَجَبَّرَ غَيْرَهُ ، وَصَغُرَ مَنْ تَكَبَّرَ دُونَهُ ، وَتَوَاضَعَتِ الْأَشْيَاءُ لِعَظَمَتِهِ ، وَانْقَادَتْ لِسُلْطَانِهِ وَعِزَّتِهِ ، وَكَلَّتْ عَنْ إِدْرَاكِهِ طُرُوفُ </w:t>
      </w:r>
      <w:r w:rsidR="00091A42" w:rsidRPr="00FA6A79">
        <w:rPr>
          <w:rStyle w:val="libFootnotenumChar"/>
          <w:rtl/>
        </w:rPr>
        <w:t>(13)</w:t>
      </w:r>
      <w:r w:rsidR="00091A42" w:rsidRPr="0034022E">
        <w:rPr>
          <w:rtl/>
          <w:lang w:bidi="fa-IR"/>
        </w:rPr>
        <w:t xml:space="preserve"> الْعُيُونِ ، وَقَصُرَتْ دُونَ بُلُوغِ صِفَتِهِ أَوْهَامُ الْخَلَائِقِ ، الْأَوَّلِ قَبْلَ كُلِّ شَيْ‌ءٍ وَلَا قَبْلَ لَهُ ، وَالْآخِرِ بَعْدَ كُلِّ شَيْ‌ءٍ وَلَا بَعْدَ لَهُ </w:t>
      </w:r>
      <w:r w:rsidR="00091A42" w:rsidRPr="00FA6A79">
        <w:rPr>
          <w:rStyle w:val="libFootnotenumChar"/>
          <w:rtl/>
        </w:rPr>
        <w:t>(14)</w:t>
      </w:r>
      <w:r w:rsidR="00091A42"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ومجي‌ء »</w:t>
      </w:r>
      <w:r>
        <w:rPr>
          <w:rtl/>
          <w:lang w:bidi="fa-IR"/>
        </w:rPr>
        <w:t>.</w:t>
      </w:r>
      <w:r w:rsidR="00091A42" w:rsidRPr="0034022E">
        <w:rPr>
          <w:rtl/>
          <w:lang w:bidi="fa-IR"/>
        </w:rPr>
        <w:t xml:space="preserve"> وفي ضبط كلمة « محلّ » ثلاث وجوه ا</w:t>
      </w:r>
      <w:r w:rsidR="006C3DA8">
        <w:rPr>
          <w:rFonts w:hint="cs"/>
          <w:rtl/>
          <w:lang w:bidi="fa-IR"/>
        </w:rPr>
        <w:t>ُ</w:t>
      </w:r>
      <w:r w:rsidR="00091A42" w:rsidRPr="0034022E">
        <w:rPr>
          <w:rtl/>
          <w:lang w:bidi="fa-IR"/>
        </w:rPr>
        <w:t>خر : « مَحْل » وهو المكر ، والكيد ، والغبار ، والشدّة ، والجدب ، وانقطاع المطر ، ويُبْس الأرض من الكلإ وغيره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مَجَل » </w:t>
      </w:r>
      <w:r w:rsidR="00091A42">
        <w:rPr>
          <w:rtl/>
          <w:lang w:bidi="fa-IR"/>
        </w:rPr>
        <w:t>و «</w:t>
      </w:r>
      <w:r w:rsidR="00091A42" w:rsidRPr="0034022E">
        <w:rPr>
          <w:rtl/>
          <w:lang w:bidi="fa-IR"/>
        </w:rPr>
        <w:t xml:space="preserve"> مَجْل » وهو أن يجتمع بين الجلد واللحم ماء من كثرة العمل وشدّته</w:t>
      </w:r>
      <w:r>
        <w:rPr>
          <w:rtl/>
          <w:lang w:bidi="fa-IR"/>
        </w:rPr>
        <w:t>.</w:t>
      </w:r>
      <w:r w:rsidR="00091A42" w:rsidRPr="0034022E">
        <w:rPr>
          <w:rtl/>
          <w:lang w:bidi="fa-IR"/>
        </w:rPr>
        <w:t xml:space="preserve"> قال الداماد في </w:t>
      </w:r>
      <w:r w:rsidR="00091A42" w:rsidRPr="00BF510C">
        <w:rPr>
          <w:rStyle w:val="libFootnoteBoldChar"/>
          <w:rtl/>
        </w:rPr>
        <w:t>التعليقة</w:t>
      </w:r>
      <w:r w:rsidR="00091A42" w:rsidRPr="0034022E">
        <w:rPr>
          <w:rtl/>
          <w:lang w:bidi="fa-IR"/>
        </w:rPr>
        <w:t xml:space="preserve"> ، ص 349 : « وكأنّ الضبط بالجيم هو الأصحّ الأضبط »</w:t>
      </w:r>
      <w:r>
        <w:rPr>
          <w:rtl/>
          <w:lang w:bidi="fa-IR"/>
        </w:rPr>
        <w:t>.</w:t>
      </w:r>
      <w:r w:rsidR="00091A42" w:rsidRPr="0034022E">
        <w:rPr>
          <w:rtl/>
          <w:lang w:bidi="fa-IR"/>
        </w:rPr>
        <w:t xml:space="preserve"> وهو مختار المازندراني</w:t>
      </w:r>
      <w:r>
        <w:rPr>
          <w:rtl/>
          <w:lang w:bidi="fa-IR"/>
        </w:rPr>
        <w:t>.</w:t>
      </w:r>
      <w:r w:rsidR="00091A42" w:rsidRPr="0034022E">
        <w:rPr>
          <w:rtl/>
          <w:lang w:bidi="fa-IR"/>
        </w:rPr>
        <w:t xml:space="preserve"> وغير ما في المتن تكلّف وتعسّف وتصحيف عند الفيض في الوافي</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الزمر (39) : 75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بر ، بس » وحاشية « ج ، ف ، بح » والتوحيد : « بلا تجسّد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المرتدي » : هو الذي لبس الرداء</w:t>
      </w:r>
      <w:r>
        <w:rPr>
          <w:rtl/>
          <w:lang w:bidi="fa-IR"/>
        </w:rPr>
        <w:t>.</w:t>
      </w:r>
      <w:r w:rsidR="00091A42" w:rsidRPr="0034022E">
        <w:rPr>
          <w:rtl/>
          <w:lang w:bidi="fa-IR"/>
        </w:rPr>
        <w:t xml:space="preserve"> يقال : تردّى وارتدى ، أي لبس الرداءَ</w:t>
      </w:r>
      <w:r>
        <w:rPr>
          <w:rtl/>
          <w:lang w:bidi="fa-IR"/>
        </w:rPr>
        <w:t>.</w:t>
      </w:r>
      <w:r w:rsidR="00091A42" w:rsidRPr="0034022E">
        <w:rPr>
          <w:rtl/>
          <w:lang w:bidi="fa-IR"/>
        </w:rPr>
        <w:t xml:space="preserve"> ا</w:t>
      </w:r>
      <w:r w:rsidR="006C3DA8">
        <w:rPr>
          <w:rFonts w:hint="cs"/>
          <w:rtl/>
          <w:lang w:bidi="fa-IR"/>
        </w:rPr>
        <w:t>ُ</w:t>
      </w:r>
      <w:r w:rsidR="00091A42" w:rsidRPr="0034022E">
        <w:rPr>
          <w:rtl/>
          <w:lang w:bidi="fa-IR"/>
        </w:rPr>
        <w:t xml:space="preserve">نظر : </w:t>
      </w:r>
      <w:r w:rsidR="00091A42" w:rsidRPr="00BF510C">
        <w:rPr>
          <w:rStyle w:val="libFootnoteBoldChar"/>
          <w:rtl/>
        </w:rPr>
        <w:t>الصحاح</w:t>
      </w:r>
      <w:r w:rsidR="00DB5832">
        <w:rPr>
          <w:rtl/>
          <w:lang w:bidi="fa-IR"/>
        </w:rPr>
        <w:t xml:space="preserve"> ، ج 6 ، ص 2355 ( ردى</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بس » وحاشية « ف ، بح » والتوحيد : « بلا تمثّل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ومرآة العقول والتوحيد : « بلا زوال »</w:t>
      </w:r>
      <w:r>
        <w:rPr>
          <w:rtl/>
          <w:lang w:bidi="fa-IR"/>
        </w:rPr>
        <w:t>.</w:t>
      </w:r>
    </w:p>
    <w:tbl>
      <w:tblPr>
        <w:tblStyle w:val="TableGrid"/>
        <w:bidiVisual/>
        <w:tblW w:w="0" w:type="auto"/>
        <w:tblLook w:val="04A0" w:firstRow="1" w:lastRow="0" w:firstColumn="1" w:lastColumn="0" w:noHBand="0" w:noVBand="1"/>
      </w:tblPr>
      <w:tblGrid>
        <w:gridCol w:w="4474"/>
        <w:gridCol w:w="4474"/>
      </w:tblGrid>
      <w:tr w:rsidR="001B1755" w:rsidTr="001B1755">
        <w:tc>
          <w:tcPr>
            <w:tcW w:w="4474" w:type="dxa"/>
          </w:tcPr>
          <w:p w:rsidR="001B1755" w:rsidRDefault="001B1755" w:rsidP="00F120EB">
            <w:pPr>
              <w:pStyle w:val="libFootnote0"/>
              <w:rPr>
                <w:rtl/>
                <w:lang w:bidi="fa-IR"/>
              </w:rPr>
            </w:pPr>
            <w:r>
              <w:rPr>
                <w:rtl/>
                <w:lang w:bidi="fa-IR"/>
              </w:rPr>
              <w:t>(7) .</w:t>
            </w:r>
            <w:r w:rsidRPr="0034022E">
              <w:rPr>
                <w:rtl/>
                <w:lang w:bidi="fa-IR"/>
              </w:rPr>
              <w:t xml:space="preserve"> في « بر » : « والمتعال »</w:t>
            </w:r>
            <w:r>
              <w:rPr>
                <w:rtl/>
                <w:lang w:bidi="fa-IR"/>
              </w:rPr>
              <w:t>.</w:t>
            </w:r>
          </w:p>
        </w:tc>
        <w:tc>
          <w:tcPr>
            <w:tcW w:w="4474" w:type="dxa"/>
          </w:tcPr>
          <w:p w:rsidR="001B1755" w:rsidRDefault="001B1755" w:rsidP="00F120EB">
            <w:pPr>
              <w:pStyle w:val="libFootnote0"/>
              <w:rPr>
                <w:rtl/>
                <w:lang w:bidi="fa-IR"/>
              </w:rPr>
            </w:pPr>
            <w:r>
              <w:rPr>
                <w:rtl/>
                <w:lang w:bidi="fa-IR"/>
              </w:rPr>
              <w:t>(8) .</w:t>
            </w:r>
            <w:r w:rsidRPr="0034022E">
              <w:rPr>
                <w:rtl/>
                <w:lang w:bidi="fa-IR"/>
              </w:rPr>
              <w:t xml:space="preserve"> في حاشية « ف » ومرآة العقول والتوحيد : « عن »</w:t>
            </w:r>
            <w:r>
              <w:rPr>
                <w:rtl/>
                <w:lang w:bidi="fa-IR"/>
              </w:rPr>
              <w:t>.</w:t>
            </w:r>
          </w:p>
        </w:tc>
      </w:tr>
      <w:tr w:rsidR="001B1755" w:rsidTr="001B1755">
        <w:tc>
          <w:tcPr>
            <w:tcW w:w="4474" w:type="dxa"/>
          </w:tcPr>
          <w:p w:rsidR="001B1755" w:rsidRDefault="001B1755" w:rsidP="00F120EB">
            <w:pPr>
              <w:pStyle w:val="libFootnote0"/>
              <w:rPr>
                <w:rtl/>
                <w:lang w:bidi="fa-IR"/>
              </w:rPr>
            </w:pPr>
            <w:r>
              <w:rPr>
                <w:rtl/>
                <w:lang w:bidi="fa-IR"/>
              </w:rPr>
              <w:t>(9) .</w:t>
            </w:r>
            <w:r w:rsidRPr="0034022E">
              <w:rPr>
                <w:rtl/>
                <w:lang w:bidi="fa-IR"/>
              </w:rPr>
              <w:t xml:space="preserve"> في « ب » : « الخلائق »</w:t>
            </w:r>
            <w:r>
              <w:rPr>
                <w:rtl/>
                <w:lang w:bidi="fa-IR"/>
              </w:rPr>
              <w:t>.</w:t>
            </w:r>
          </w:p>
        </w:tc>
        <w:tc>
          <w:tcPr>
            <w:tcW w:w="4474" w:type="dxa"/>
          </w:tcPr>
          <w:p w:rsidR="001B1755" w:rsidRDefault="001B1755" w:rsidP="00F120EB">
            <w:pPr>
              <w:pStyle w:val="libFootnote0"/>
              <w:rPr>
                <w:rtl/>
                <w:lang w:bidi="fa-IR"/>
              </w:rPr>
            </w:pPr>
            <w:r>
              <w:rPr>
                <w:rtl/>
                <w:lang w:bidi="fa-IR"/>
              </w:rPr>
              <w:t>(10) .</w:t>
            </w:r>
            <w:r w:rsidRPr="0034022E">
              <w:rPr>
                <w:rtl/>
                <w:lang w:bidi="fa-IR"/>
              </w:rPr>
              <w:t xml:space="preserve"> في شرح صدر المتألّهين :</w:t>
            </w:r>
            <w:r>
              <w:rPr>
                <w:rtl/>
                <w:lang w:bidi="fa-IR"/>
              </w:rPr>
              <w:t xml:space="preserve"> + </w:t>
            </w:r>
            <w:r w:rsidRPr="0034022E">
              <w:rPr>
                <w:rtl/>
                <w:lang w:bidi="fa-IR"/>
              </w:rPr>
              <w:t>« بهم »</w:t>
            </w:r>
            <w:r>
              <w:rPr>
                <w:rtl/>
                <w:lang w:bidi="fa-IR"/>
              </w:rPr>
              <w:t>.</w:t>
            </w:r>
          </w:p>
        </w:tc>
      </w:tr>
    </w:tbl>
    <w:p w:rsidR="00091A42" w:rsidRPr="0034022E" w:rsidRDefault="00FA30A4" w:rsidP="001B1755">
      <w:pPr>
        <w:pStyle w:val="libFootnote0"/>
        <w:rPr>
          <w:rtl/>
          <w:lang w:bidi="fa-IR"/>
        </w:rPr>
      </w:pPr>
      <w:r>
        <w:rPr>
          <w:rtl/>
          <w:lang w:bidi="fa-IR"/>
        </w:rPr>
        <w:t>(11) .</w:t>
      </w:r>
      <w:r w:rsidR="00091A42" w:rsidRPr="0034022E">
        <w:rPr>
          <w:rtl/>
          <w:lang w:bidi="fa-IR"/>
        </w:rPr>
        <w:t xml:space="preserve"> في حاشية « ج » : « بهم »</w:t>
      </w:r>
      <w:r>
        <w:rPr>
          <w:rtl/>
          <w:lang w:bidi="fa-IR"/>
        </w:rPr>
        <w:t>.</w:t>
      </w:r>
      <w:r w:rsidR="00091A42" w:rsidRPr="0034022E">
        <w:rPr>
          <w:rtl/>
          <w:lang w:bidi="fa-IR"/>
        </w:rPr>
        <w:t xml:space="preserve"> وفي 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لهم »</w:t>
      </w:r>
      <w:r>
        <w:rPr>
          <w:rtl/>
          <w:lang w:bidi="fa-IR"/>
        </w:rPr>
        <w:t>.</w:t>
      </w:r>
      <w:r w:rsidR="00091A42" w:rsidRPr="0034022E">
        <w:rPr>
          <w:rtl/>
          <w:lang w:bidi="fa-IR"/>
        </w:rPr>
        <w:t xml:space="preserve"> وفي التوحيد : « القريب منهم بلا ملامسة منه لهم » بدل « ولا ملامسة منه لهم »</w:t>
      </w:r>
      <w:r>
        <w:rPr>
          <w:rtl/>
          <w:lang w:bidi="fa-IR"/>
        </w:rPr>
        <w:t>.</w:t>
      </w:r>
      <w:r w:rsidR="001B1755">
        <w:rPr>
          <w:rFonts w:hint="cs"/>
          <w:rtl/>
          <w:lang w:bidi="fa-IR"/>
        </w:rPr>
        <w:t xml:space="preserve">                 </w:t>
      </w:r>
      <w:r w:rsidR="00DB5832">
        <w:rPr>
          <w:rFonts w:hint="cs"/>
          <w:rtl/>
          <w:lang w:bidi="fa-IR"/>
        </w:rPr>
        <w:t xml:space="preserve">         </w:t>
      </w:r>
      <w:r w:rsidR="001B1755">
        <w:rPr>
          <w:rFonts w:hint="cs"/>
          <w:rtl/>
          <w:lang w:bidi="fa-IR"/>
        </w:rPr>
        <w:t xml:space="preserve">           </w:t>
      </w:r>
      <w:r>
        <w:rPr>
          <w:rtl/>
          <w:lang w:bidi="fa-IR"/>
        </w:rPr>
        <w:t>(12) .</w:t>
      </w:r>
      <w:r w:rsidR="00091A42" w:rsidRPr="0034022E">
        <w:rPr>
          <w:rtl/>
          <w:lang w:bidi="fa-IR"/>
        </w:rPr>
        <w:t xml:space="preserve"> في « ب ، بر ، بف » : « فليس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حاشية « ف » : « طروق »</w:t>
      </w:r>
      <w:r>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ص 350 : « وفي بعض نسخ الكتاب : طروق العيون ، بالقاف</w:t>
      </w:r>
      <w:r w:rsidR="009C3920">
        <w:rPr>
          <w:rFonts w:hint="cs"/>
          <w:rtl/>
          <w:lang w:bidi="fa-IR"/>
        </w:rPr>
        <w:t xml:space="preserve"> </w:t>
      </w:r>
      <w:r w:rsidR="00091A42" w:rsidRPr="0034022E">
        <w:rPr>
          <w:rtl/>
          <w:lang w:bidi="fa-IR"/>
        </w:rPr>
        <w:t>‌بمعنى الطرق ، وهو دقّ الباب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طروف » : إمّا جمع طَرْف ، بمعنى تحريك الجفن بالنظر ، أو بمعنى العين فجمعه لأمن الالتباس بالمصدر</w:t>
      </w:r>
      <w:r>
        <w:rPr>
          <w:rtl/>
          <w:lang w:bidi="fa-IR"/>
        </w:rPr>
        <w:t>.</w:t>
      </w:r>
      <w:r w:rsidR="00091A42" w:rsidRPr="0034022E">
        <w:rPr>
          <w:rtl/>
          <w:lang w:bidi="fa-IR"/>
        </w:rPr>
        <w:t xml:space="preserve"> وإمّا جمع طارف بمعنى طامح ، أي مرتفع</w:t>
      </w:r>
      <w:r>
        <w:rPr>
          <w:rtl/>
          <w:lang w:bidi="fa-IR"/>
        </w:rPr>
        <w:t>.</w:t>
      </w:r>
      <w:r w:rsidR="00091A42" w:rsidRPr="0034022E">
        <w:rPr>
          <w:rtl/>
          <w:lang w:bidi="fa-IR"/>
        </w:rPr>
        <w:t xml:space="preserve"> أو جمع طِرْف ، وهو الكريم من الخيل ، وهنا الكريم مطلقاً</w:t>
      </w:r>
      <w:r>
        <w:rPr>
          <w:rtl/>
          <w:lang w:bidi="fa-IR"/>
        </w:rPr>
        <w:t>.</w:t>
      </w:r>
      <w:r w:rsidR="00091A42" w:rsidRPr="0034022E">
        <w:rPr>
          <w:rtl/>
          <w:lang w:bidi="fa-IR"/>
        </w:rPr>
        <w:t xml:space="preserve"> أو هو مصدر بمعنى النظر</w:t>
      </w:r>
      <w:r>
        <w:rPr>
          <w:rtl/>
          <w:lang w:bidi="fa-IR"/>
        </w:rPr>
        <w:t>.</w:t>
      </w:r>
      <w:r w:rsidR="00091A42" w:rsidRPr="0034022E">
        <w:rPr>
          <w:rtl/>
          <w:lang w:bidi="fa-IR"/>
        </w:rPr>
        <w:t xml:space="preserve"> ا</w:t>
      </w:r>
      <w:r w:rsidR="009C3920">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359 ؛ </w:t>
      </w:r>
      <w:r w:rsidR="00091A42" w:rsidRPr="00BF510C">
        <w:rPr>
          <w:rStyle w:val="libFootnoteBoldChar"/>
          <w:rtl/>
        </w:rPr>
        <w:t>شرح المازندراني</w:t>
      </w:r>
      <w:r w:rsidR="00091A42" w:rsidRPr="0034022E">
        <w:rPr>
          <w:rtl/>
          <w:lang w:bidi="fa-IR"/>
        </w:rPr>
        <w:t xml:space="preserve"> ، ج 4 ، ص 276 ؛ </w:t>
      </w:r>
      <w:r w:rsidR="00091A42" w:rsidRPr="00BF510C">
        <w:rPr>
          <w:rStyle w:val="libFootnoteBoldChar"/>
          <w:rtl/>
        </w:rPr>
        <w:t>الوافي</w:t>
      </w:r>
      <w:r w:rsidR="00091A42" w:rsidRPr="0034022E">
        <w:rPr>
          <w:rtl/>
          <w:lang w:bidi="fa-IR"/>
        </w:rPr>
        <w:t xml:space="preserve"> ، ج 1 ، ص 441 ؛ </w:t>
      </w:r>
      <w:r w:rsidR="00091A42" w:rsidRPr="00BF510C">
        <w:rPr>
          <w:rStyle w:val="libFootnoteBoldChar"/>
          <w:rtl/>
        </w:rPr>
        <w:t>مرآة العقول</w:t>
      </w:r>
      <w:r w:rsidR="00091A42" w:rsidRPr="0034022E">
        <w:rPr>
          <w:rtl/>
          <w:lang w:bidi="fa-IR"/>
        </w:rPr>
        <w:t xml:space="preserve"> ، ج 2 ، ص 109 ؛ </w:t>
      </w:r>
      <w:r w:rsidR="00091A42" w:rsidRPr="00BF510C">
        <w:rPr>
          <w:rStyle w:val="libFootnoteBoldChar"/>
          <w:rtl/>
        </w:rPr>
        <w:t>الصحاح</w:t>
      </w:r>
      <w:r w:rsidR="00091A42" w:rsidRPr="0034022E">
        <w:rPr>
          <w:rtl/>
          <w:lang w:bidi="fa-IR"/>
        </w:rPr>
        <w:t xml:space="preserve"> ، ج 4 ، ص 1393 ( طرف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التوحيد : « الأوّل قبل كلّ شي‌ء ، والآخر بعد كلّ شي‌ء ، ولا يعدله شي‌ء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الظَّاهِرِ عَلى كُلِّ شَيْ‌ءٍ بِالْقَهْرِ لَهُ ، وَالْمُشَاهِدِ لِجَمِيعِ الْأَمَاكِنِ بِلَا انْتِقَالٍ إِلَيْهَا ، لَاتَلْمِسُهُ لَامِسَةٌ </w:t>
      </w:r>
      <w:r w:rsidRPr="00FA6A79">
        <w:rPr>
          <w:rStyle w:val="libFootnotenumChar"/>
          <w:rtl/>
        </w:rPr>
        <w:t>(1)</w:t>
      </w:r>
      <w:r w:rsidRPr="0034022E">
        <w:rPr>
          <w:rtl/>
          <w:lang w:bidi="fa-IR"/>
        </w:rPr>
        <w:t xml:space="preserve"> ، وَلَا تَحُسُّهُ حَاسَّةٌ</w:t>
      </w:r>
      <w:r>
        <w:rPr>
          <w:rFonts w:hint="cs"/>
          <w:rtl/>
          <w:lang w:bidi="fa-IR"/>
        </w:rPr>
        <w:t xml:space="preserve"> </w:t>
      </w:r>
      <w:r w:rsidRPr="00F22207">
        <w:rPr>
          <w:rStyle w:val="libAlaemChar"/>
          <w:rtl/>
        </w:rPr>
        <w:t>(</w:t>
      </w:r>
      <w:r w:rsidRPr="00F22207">
        <w:rPr>
          <w:rStyle w:val="libAieChar"/>
          <w:rtl/>
        </w:rPr>
        <w:t xml:space="preserve"> هُوَ الَّذِي فِي السَّماءِ إِلهٌ وَفِي الْأَرْضِ إِلهٌ وَهُوَ الْحَكِيمُ الْعَلِيمُ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أَتْقَنَ مَا أَرَادَ مِنْ خَلْقِهِ مِنَ الْأَشْبَاحِ </w:t>
      </w:r>
      <w:r w:rsidRPr="00FA6A79">
        <w:rPr>
          <w:rStyle w:val="libFootnotenumChar"/>
          <w:rtl/>
        </w:rPr>
        <w:t>(3)</w:t>
      </w:r>
      <w:r w:rsidRPr="0034022E">
        <w:rPr>
          <w:rtl/>
          <w:lang w:bidi="fa-IR"/>
        </w:rPr>
        <w:t xml:space="preserve"> كُلِّهَا ، لَابِمِثَالٍ </w:t>
      </w:r>
      <w:r w:rsidRPr="00FA6A79">
        <w:rPr>
          <w:rStyle w:val="libFootnotenumChar"/>
          <w:rtl/>
        </w:rPr>
        <w:t>(4)</w:t>
      </w:r>
      <w:r w:rsidRPr="0034022E">
        <w:rPr>
          <w:rtl/>
          <w:lang w:bidi="fa-IR"/>
        </w:rPr>
        <w:t xml:space="preserve"> سَبَقَ </w:t>
      </w:r>
      <w:r w:rsidRPr="00FA6A79">
        <w:rPr>
          <w:rStyle w:val="libFootnotenumChar"/>
          <w:rtl/>
        </w:rPr>
        <w:t>(5)</w:t>
      </w:r>
      <w:r w:rsidRPr="0034022E">
        <w:rPr>
          <w:rtl/>
          <w:lang w:bidi="fa-IR"/>
        </w:rPr>
        <w:t xml:space="preserve"> إِلَيْهِ ، وَلَا لُغُوبٍ </w:t>
      </w:r>
      <w:r w:rsidRPr="00FA6A79">
        <w:rPr>
          <w:rStyle w:val="libFootnotenumChar"/>
          <w:rtl/>
        </w:rPr>
        <w:t>(6)</w:t>
      </w:r>
      <w:r w:rsidRPr="0034022E">
        <w:rPr>
          <w:rtl/>
          <w:lang w:bidi="fa-IR"/>
        </w:rPr>
        <w:t xml:space="preserve"> دَخَلَ عَلَيْهِ فِي خَلْقِ </w:t>
      </w:r>
      <w:r w:rsidRPr="00FA6A79">
        <w:rPr>
          <w:rStyle w:val="libFootnotenumChar"/>
          <w:rtl/>
        </w:rPr>
        <w:t>(7)</w:t>
      </w:r>
      <w:r w:rsidRPr="0034022E">
        <w:rPr>
          <w:rtl/>
          <w:lang w:bidi="fa-IR"/>
        </w:rPr>
        <w:t xml:space="preserve"> مَا خَلَقَ لَدَيْهِ ، ابْتَدَأَ مَا أَرَادَ ابْتِدَاءَهُ ، وَأَنْشَأَ مَا أَرَادَ إِنْشَاءَهُ عَلى مَا أَرَادَ مِنَ الثَّقَلَيْنِ : الْجِنِّ وَالْإِنْسِ </w:t>
      </w:r>
      <w:r w:rsidRPr="00FA6A79">
        <w:rPr>
          <w:rStyle w:val="libFootnotenumChar"/>
          <w:rtl/>
        </w:rPr>
        <w:t>(8)</w:t>
      </w:r>
      <w:r w:rsidRPr="0034022E">
        <w:rPr>
          <w:rtl/>
          <w:lang w:bidi="fa-IR"/>
        </w:rPr>
        <w:t xml:space="preserve"> ؛ لِيَعْرِفُوا </w:t>
      </w:r>
      <w:r w:rsidRPr="00FA6A79">
        <w:rPr>
          <w:rStyle w:val="libFootnotenumChar"/>
          <w:rtl/>
        </w:rPr>
        <w:t>(9)</w:t>
      </w:r>
      <w:r w:rsidRPr="0034022E">
        <w:rPr>
          <w:rtl/>
          <w:lang w:bidi="fa-IR"/>
        </w:rPr>
        <w:t xml:space="preserve"> بِذلِكَ رُبُوبِيَّتَهُ ، وَتَمَكَّنَ </w:t>
      </w:r>
      <w:r w:rsidRPr="00FA6A79">
        <w:rPr>
          <w:rStyle w:val="libFootnotenumChar"/>
          <w:rtl/>
        </w:rPr>
        <w:t>(10)</w:t>
      </w:r>
      <w:r w:rsidRPr="0034022E">
        <w:rPr>
          <w:rtl/>
          <w:lang w:bidi="fa-IR"/>
        </w:rPr>
        <w:t xml:space="preserve"> فِيهِمْ طَاعَتُهُ </w:t>
      </w:r>
      <w:r w:rsidRPr="00FA6A79">
        <w:rPr>
          <w:rStyle w:val="libFootnotenumChar"/>
          <w:rtl/>
        </w:rPr>
        <w:t>(11)</w:t>
      </w:r>
      <w:r w:rsidRPr="0034022E">
        <w:rPr>
          <w:rtl/>
          <w:lang w:bidi="fa-IR"/>
        </w:rPr>
        <w:t xml:space="preserve"> ، نَحْمَدُهُ بِجَمِيعِ مَحَامِدِهِ </w:t>
      </w:r>
      <w:r w:rsidRPr="00FA6A79">
        <w:rPr>
          <w:rStyle w:val="libFootnotenumChar"/>
          <w:rtl/>
        </w:rPr>
        <w:t>(12)</w:t>
      </w:r>
      <w:r w:rsidRPr="0034022E">
        <w:rPr>
          <w:rtl/>
          <w:lang w:bidi="fa-IR"/>
        </w:rPr>
        <w:t xml:space="preserve"> كُلِّهَا عَلى جَمِيعِ نَعْمَائِهِ </w:t>
      </w:r>
      <w:r w:rsidRPr="00FA6A79">
        <w:rPr>
          <w:rStyle w:val="libFootnotenumChar"/>
          <w:rtl/>
        </w:rPr>
        <w:t>(13)</w:t>
      </w:r>
      <w:r w:rsidRPr="0034022E">
        <w:rPr>
          <w:rtl/>
          <w:lang w:bidi="fa-IR"/>
        </w:rPr>
        <w:t xml:space="preserve"> كُلِّهَا </w:t>
      </w:r>
      <w:r w:rsidRPr="00FA6A79">
        <w:rPr>
          <w:rStyle w:val="libFootnotenumChar"/>
          <w:rtl/>
        </w:rPr>
        <w:t>(14)</w:t>
      </w:r>
      <w:r w:rsidRPr="0034022E">
        <w:rPr>
          <w:rtl/>
          <w:lang w:bidi="fa-IR"/>
        </w:rPr>
        <w:t xml:space="preserve"> ، وَنَسْتَهْدِيهِ لِمَرَاشِدِ </w:t>
      </w:r>
      <w:r w:rsidRPr="00FA6A79">
        <w:rPr>
          <w:rStyle w:val="libFootnotenumChar"/>
          <w:rtl/>
        </w:rPr>
        <w:t>(15)</w:t>
      </w:r>
      <w:r w:rsidRPr="0034022E">
        <w:rPr>
          <w:rtl/>
          <w:lang w:bidi="fa-IR"/>
        </w:rPr>
        <w:t xml:space="preserve"> أُمُورِنَا ، وَنَعُوذُ بِهِ مِنْ سَيِّئَاتِ أَعْمَالِنَا ، وَنَسْتَغْفِرُهُ لِلذُّنُوبِ الَّتِي سَبَقَتْ </w:t>
      </w:r>
      <w:r w:rsidRPr="00FA6A79">
        <w:rPr>
          <w:rStyle w:val="libFootnotenumChar"/>
          <w:rtl/>
        </w:rPr>
        <w:t>(16)</w:t>
      </w:r>
      <w:r w:rsidRPr="0034022E">
        <w:rPr>
          <w:rtl/>
          <w:lang w:bidi="fa-IR"/>
        </w:rPr>
        <w:t xml:space="preserve"> مِنَّا ، وَنَشْهَدُ أَنْ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 « ماسّة »</w:t>
      </w:r>
      <w:r>
        <w:rPr>
          <w:rtl/>
          <w:lang w:bidi="fa-IR"/>
        </w:rPr>
        <w:t>.</w:t>
      </w:r>
      <w:r w:rsidR="00091A42" w:rsidRPr="0034022E">
        <w:rPr>
          <w:rtl/>
          <w:lang w:bidi="fa-IR"/>
        </w:rPr>
        <w:t xml:space="preserve"> وفي </w:t>
      </w:r>
      <w:r w:rsidR="00091A42" w:rsidRPr="00BF510C">
        <w:rPr>
          <w:rStyle w:val="libFootnoteBoldChar"/>
          <w:rtl/>
        </w:rPr>
        <w:t>التعليقة</w:t>
      </w:r>
      <w:r w:rsidR="00091A42" w:rsidRPr="0034022E">
        <w:rPr>
          <w:rtl/>
          <w:lang w:bidi="fa-IR"/>
        </w:rPr>
        <w:t xml:space="preserve"> للداماد ، ص 350 : « وفي نسخة : لا تلمّه لامّة ، من اللِمّة</w:t>
      </w:r>
      <w:r w:rsidR="00091A42">
        <w:rPr>
          <w:rtl/>
          <w:lang w:bidi="fa-IR"/>
        </w:rPr>
        <w:t xml:space="preserve"> </w:t>
      </w:r>
      <w:r>
        <w:rPr>
          <w:rtl/>
          <w:lang w:bidi="fa-IR"/>
        </w:rPr>
        <w:t>...</w:t>
      </w:r>
      <w:r w:rsidR="00091A42" w:rsidRPr="0034022E">
        <w:rPr>
          <w:rtl/>
          <w:lang w:bidi="fa-IR"/>
        </w:rPr>
        <w:t xml:space="preserve"> والعين اللامّة التي‌تصيب بسوء ، أو من اللمم : الشي‌ء القليل الّذي يقرب من الإنسان ويعتريه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الزخرف (43) : 84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 « أتقن ما أراد خلقه من الأشياء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 « بلا مثال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سَبَق » معلوم ، وضمير الفاعل يرجع إلى الله سبحانه ، وضمير المجرور إلى المثال ، إن ا</w:t>
      </w:r>
      <w:r w:rsidR="009C3920">
        <w:rPr>
          <w:rFonts w:hint="cs"/>
          <w:rtl/>
          <w:lang w:bidi="fa-IR"/>
        </w:rPr>
        <w:t>ُ</w:t>
      </w:r>
      <w:r w:rsidR="00091A42" w:rsidRPr="0034022E">
        <w:rPr>
          <w:rtl/>
          <w:lang w:bidi="fa-IR"/>
        </w:rPr>
        <w:t>ريد بالمثال الصور العلميّة</w:t>
      </w:r>
      <w:r>
        <w:rPr>
          <w:rtl/>
          <w:lang w:bidi="fa-IR"/>
        </w:rPr>
        <w:t>.</w:t>
      </w:r>
      <w:r w:rsidR="00091A42" w:rsidRPr="0034022E">
        <w:rPr>
          <w:rtl/>
          <w:lang w:bidi="fa-IR"/>
        </w:rPr>
        <w:t xml:space="preserve"> أو مجهول والضميران بالعكس ، إن ا</w:t>
      </w:r>
      <w:r w:rsidR="009C3920">
        <w:rPr>
          <w:rFonts w:hint="cs"/>
          <w:rtl/>
          <w:lang w:bidi="fa-IR"/>
        </w:rPr>
        <w:t>ُ</w:t>
      </w:r>
      <w:r w:rsidR="00091A42" w:rsidRPr="0034022E">
        <w:rPr>
          <w:rtl/>
          <w:lang w:bidi="fa-IR"/>
        </w:rPr>
        <w:t>ريد بالمثال مثال الموجودات</w:t>
      </w:r>
      <w:r>
        <w:rPr>
          <w:rtl/>
          <w:lang w:bidi="fa-IR"/>
        </w:rPr>
        <w:t>.</w:t>
      </w:r>
      <w:r w:rsidR="00091A42" w:rsidRPr="0034022E">
        <w:rPr>
          <w:rtl/>
          <w:lang w:bidi="fa-IR"/>
        </w:rPr>
        <w:t xml:space="preserve"> أو معلوم والضميران بحالهما</w:t>
      </w:r>
      <w:r>
        <w:rPr>
          <w:rtl/>
          <w:lang w:bidi="fa-IR"/>
        </w:rPr>
        <w:t>.</w:t>
      </w:r>
      <w:r w:rsidR="00091A42" w:rsidRPr="0034022E">
        <w:rPr>
          <w:rtl/>
          <w:lang w:bidi="fa-IR"/>
        </w:rPr>
        <w:t xml:space="preserve"> ا</w:t>
      </w:r>
      <w:r w:rsidR="009C3920">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277 ؛ </w:t>
      </w:r>
      <w:r w:rsidR="00091A42" w:rsidRPr="00BF510C">
        <w:rPr>
          <w:rStyle w:val="libFootnoteBoldChar"/>
          <w:rtl/>
        </w:rPr>
        <w:t>مرآة العقول</w:t>
      </w:r>
      <w:r w:rsidR="00091A42" w:rsidRPr="0034022E">
        <w:rPr>
          <w:rtl/>
          <w:lang w:bidi="fa-IR"/>
        </w:rPr>
        <w:t xml:space="preserve"> ج 2 ، ص 109</w:t>
      </w:r>
      <w:r>
        <w:rPr>
          <w:rtl/>
          <w:lang w:bidi="fa-IR"/>
        </w:rPr>
        <w:t>.</w:t>
      </w:r>
    </w:p>
    <w:p w:rsidR="00091A42" w:rsidRPr="0034022E" w:rsidRDefault="00FA30A4" w:rsidP="00471732">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التعليقة</w:t>
      </w:r>
      <w:r w:rsidR="00091A42" w:rsidRPr="0034022E">
        <w:rPr>
          <w:rtl/>
          <w:lang w:bidi="fa-IR"/>
        </w:rPr>
        <w:t xml:space="preserve"> للداماد ، ص 350 : « في نسخة : ولا بفوت</w:t>
      </w:r>
      <w:r>
        <w:rPr>
          <w:rtl/>
          <w:lang w:bidi="fa-IR"/>
        </w:rPr>
        <w:t>.</w:t>
      </w:r>
      <w:r w:rsidR="00091A42" w:rsidRPr="0034022E">
        <w:rPr>
          <w:rtl/>
          <w:lang w:bidi="fa-IR"/>
        </w:rPr>
        <w:t xml:space="preserve"> وبه يتعلّق لديه ، لا بما خلق ، أي ولايفوت شي‌ء لديه يكون قد فاته أوّلاً في ابتدائه خلق ما خلق ، ثمّ دخل عليه أخيراً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اللغوب » : التعب والإعياء والعجز : ا</w:t>
      </w:r>
      <w:r w:rsidR="0026614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220 ( لغب )</w:t>
      </w:r>
      <w:r>
        <w:rPr>
          <w:rtl/>
          <w:lang w:bidi="fa-IR"/>
        </w:rPr>
        <w:t>.</w:t>
      </w:r>
      <w:r w:rsidR="00471732">
        <w:rPr>
          <w:rFonts w:hint="cs"/>
          <w:rtl/>
          <w:lang w:bidi="fa-IR"/>
        </w:rPr>
        <w:t xml:space="preserve">                    </w:t>
      </w:r>
      <w:r w:rsidR="00DB5832">
        <w:rPr>
          <w:rFonts w:hint="cs"/>
          <w:rtl/>
          <w:lang w:bidi="fa-IR"/>
        </w:rPr>
        <w:t xml:space="preserve">                         </w:t>
      </w:r>
      <w:r w:rsidR="00471732">
        <w:rPr>
          <w:rFonts w:hint="cs"/>
          <w:rtl/>
          <w:lang w:bidi="fa-IR"/>
        </w:rPr>
        <w:t xml:space="preserve">     </w:t>
      </w:r>
      <w:r>
        <w:rPr>
          <w:rtl/>
          <w:lang w:bidi="fa-IR"/>
        </w:rPr>
        <w:t>(7) .</w:t>
      </w:r>
      <w:r w:rsidR="00091A42" w:rsidRPr="0034022E">
        <w:rPr>
          <w:rtl/>
          <w:lang w:bidi="fa-IR"/>
        </w:rPr>
        <w:t xml:space="preserve"> في « ب » : « خلقه »</w:t>
      </w:r>
      <w:r>
        <w:rPr>
          <w:rtl/>
          <w:lang w:bidi="fa-IR"/>
        </w:rPr>
        <w:t>.</w:t>
      </w:r>
    </w:p>
    <w:tbl>
      <w:tblPr>
        <w:tblStyle w:val="TableGrid"/>
        <w:bidiVisual/>
        <w:tblW w:w="0" w:type="auto"/>
        <w:tblLook w:val="04A0" w:firstRow="1" w:lastRow="0" w:firstColumn="1" w:lastColumn="0" w:noHBand="0" w:noVBand="1"/>
      </w:tblPr>
      <w:tblGrid>
        <w:gridCol w:w="4474"/>
        <w:gridCol w:w="4474"/>
      </w:tblGrid>
      <w:tr w:rsidR="00471732" w:rsidTr="00471732">
        <w:tc>
          <w:tcPr>
            <w:tcW w:w="4474" w:type="dxa"/>
          </w:tcPr>
          <w:p w:rsidR="00471732" w:rsidRDefault="00471732" w:rsidP="00F120EB">
            <w:pPr>
              <w:pStyle w:val="libFootnote0"/>
              <w:rPr>
                <w:rtl/>
                <w:lang w:bidi="fa-IR"/>
              </w:rPr>
            </w:pPr>
            <w:r>
              <w:rPr>
                <w:rtl/>
                <w:lang w:bidi="fa-IR"/>
              </w:rPr>
              <w:t>(8) .</w:t>
            </w:r>
            <w:r w:rsidRPr="0034022E">
              <w:rPr>
                <w:rtl/>
                <w:lang w:bidi="fa-IR"/>
              </w:rPr>
              <w:t xml:space="preserve"> في البحار </w:t>
            </w:r>
            <w:r>
              <w:rPr>
                <w:rtl/>
                <w:lang w:bidi="fa-IR"/>
              </w:rPr>
              <w:t xml:space="preserve">: - </w:t>
            </w:r>
            <w:r w:rsidRPr="0034022E">
              <w:rPr>
                <w:rtl/>
                <w:lang w:bidi="fa-IR"/>
              </w:rPr>
              <w:t>« الجنّ والإنس »</w:t>
            </w:r>
            <w:r>
              <w:rPr>
                <w:rtl/>
                <w:lang w:bidi="fa-IR"/>
              </w:rPr>
              <w:t>.</w:t>
            </w:r>
          </w:p>
        </w:tc>
        <w:tc>
          <w:tcPr>
            <w:tcW w:w="4474" w:type="dxa"/>
          </w:tcPr>
          <w:p w:rsidR="00471732" w:rsidRDefault="00471732" w:rsidP="00F120EB">
            <w:pPr>
              <w:pStyle w:val="libFootnote0"/>
              <w:rPr>
                <w:rtl/>
                <w:lang w:bidi="fa-IR"/>
              </w:rPr>
            </w:pPr>
            <w:r>
              <w:rPr>
                <w:rtl/>
                <w:lang w:bidi="fa-IR"/>
              </w:rPr>
              <w:t>(9) .</w:t>
            </w:r>
            <w:r w:rsidRPr="0034022E">
              <w:rPr>
                <w:rtl/>
                <w:lang w:bidi="fa-IR"/>
              </w:rPr>
              <w:t xml:space="preserve"> في « ف » : « لتعرفوا »</w:t>
            </w:r>
            <w:r>
              <w:rPr>
                <w:rtl/>
                <w:lang w:bidi="fa-IR"/>
              </w:rPr>
              <w:t>.</w:t>
            </w:r>
            <w:r w:rsidRPr="0034022E">
              <w:rPr>
                <w:rtl/>
                <w:lang w:bidi="fa-IR"/>
              </w:rPr>
              <w:t xml:space="preserve"> وفي التوحيد : « لتعرف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المرآة : « يمكّن »</w:t>
      </w:r>
      <w:r>
        <w:rPr>
          <w:rtl/>
          <w:lang w:bidi="fa-IR"/>
        </w:rPr>
        <w:t>.</w:t>
      </w:r>
      <w:r w:rsidR="00091A42" w:rsidRPr="0034022E">
        <w:rPr>
          <w:rtl/>
          <w:lang w:bidi="fa-IR"/>
        </w:rPr>
        <w:t xml:space="preserve"> والفعل مضارع منصوب ، وهو : إمّا من التمكّن بحذف إحدى التاءين ، أو من التمكين</w:t>
      </w:r>
      <w:r>
        <w:rPr>
          <w:rtl/>
          <w:lang w:bidi="fa-IR"/>
        </w:rPr>
        <w:t>.</w:t>
      </w:r>
      <w:r w:rsidR="00091A42" w:rsidRPr="0034022E">
        <w:rPr>
          <w:rtl/>
          <w:lang w:bidi="fa-IR"/>
        </w:rPr>
        <w:t xml:space="preserve"> </w:t>
      </w:r>
      <w:r w:rsidR="00091A42">
        <w:rPr>
          <w:rtl/>
          <w:lang w:bidi="fa-IR"/>
        </w:rPr>
        <w:t>و «</w:t>
      </w:r>
      <w:r w:rsidR="00DB5832">
        <w:rPr>
          <w:rtl/>
          <w:lang w:bidi="fa-IR"/>
        </w:rPr>
        <w:t>طاعته</w:t>
      </w:r>
      <w:r w:rsidR="00091A42" w:rsidRPr="0034022E">
        <w:rPr>
          <w:rtl/>
          <w:lang w:bidi="fa-IR"/>
        </w:rPr>
        <w:t>» على الأوّل فاعل ، وعلى الثاني مفعول ، والفاعل هو الله تعالى</w:t>
      </w:r>
      <w:r>
        <w:rPr>
          <w:rtl/>
          <w:lang w:bidi="fa-IR"/>
        </w:rPr>
        <w:t>.</w:t>
      </w:r>
      <w:r w:rsidR="00091A42" w:rsidRPr="0034022E">
        <w:rPr>
          <w:rtl/>
          <w:lang w:bidi="fa-IR"/>
        </w:rPr>
        <w:t xml:space="preserve"> ا</w:t>
      </w:r>
      <w:r w:rsidR="0026614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279 ؛ </w:t>
      </w:r>
      <w:r w:rsidR="00091A42" w:rsidRPr="00BF510C">
        <w:rPr>
          <w:rStyle w:val="libFootnoteBoldChar"/>
          <w:rtl/>
        </w:rPr>
        <w:t>مرآة العقول</w:t>
      </w:r>
      <w:r w:rsidR="00091A42" w:rsidRPr="0034022E">
        <w:rPr>
          <w:rtl/>
          <w:lang w:bidi="fa-IR"/>
        </w:rPr>
        <w:t xml:space="preserve"> ، ج 2 ، ص 110</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التوحيد : « طواعِيَته » أي طاعته</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شرح المازندراني</w:t>
      </w:r>
      <w:r w:rsidR="00266148">
        <w:rPr>
          <w:rtl/>
          <w:lang w:bidi="fa-IR"/>
        </w:rPr>
        <w:t xml:space="preserve"> : « المحامد : جمع الم</w:t>
      </w:r>
      <w:r w:rsidR="00266148">
        <w:rPr>
          <w:rFonts w:hint="cs"/>
          <w:rtl/>
          <w:lang w:bidi="fa-IR"/>
        </w:rPr>
        <w:t>ـَ</w:t>
      </w:r>
      <w:r w:rsidR="00091A42" w:rsidRPr="0034022E">
        <w:rPr>
          <w:rtl/>
          <w:lang w:bidi="fa-IR"/>
        </w:rPr>
        <w:t>حْمَدَة ، وهي مايحمد به من صفات الكمال ونعوت الجلال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حاشية « ج ، بح » : « نعمه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كلّها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 المراشد » : مقاصد الطرق</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474 ( رشد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في التوحيد : « سلفت »</w:t>
      </w:r>
      <w:r>
        <w:rPr>
          <w:rtl/>
          <w:lang w:bidi="fa-IR"/>
        </w:rPr>
        <w:t>.</w:t>
      </w:r>
    </w:p>
    <w:p w:rsidR="001D74A5" w:rsidRPr="0034022E" w:rsidRDefault="001D74A5" w:rsidP="001D74A5">
      <w:pPr>
        <w:pStyle w:val="libNormal"/>
        <w:rPr>
          <w:rtl/>
          <w:lang w:bidi="fa-IR"/>
        </w:rPr>
      </w:pPr>
      <w:r>
        <w:br w:type="page"/>
      </w:r>
    </w:p>
    <w:p w:rsidR="00091A42" w:rsidRPr="0034022E" w:rsidRDefault="00091A42" w:rsidP="00266148">
      <w:pPr>
        <w:pStyle w:val="libNormal0"/>
        <w:rPr>
          <w:rtl/>
          <w:lang w:bidi="fa-IR"/>
        </w:rPr>
      </w:pPr>
      <w:r w:rsidRPr="0034022E">
        <w:rPr>
          <w:rtl/>
          <w:lang w:bidi="fa-IR"/>
        </w:rPr>
        <w:t xml:space="preserve">وَأَنَّ مُحَمَّداً عَبْدُهُ وَرَسُولُهُ ، بَعَثَهُ بِالْحَقِّ نَبِيّاً </w:t>
      </w:r>
      <w:r w:rsidRPr="00FA6A79">
        <w:rPr>
          <w:rStyle w:val="libFootnotenumChar"/>
          <w:rtl/>
        </w:rPr>
        <w:t>(1)</w:t>
      </w:r>
      <w:r w:rsidRPr="0034022E">
        <w:rPr>
          <w:rtl/>
          <w:lang w:bidi="fa-IR"/>
        </w:rPr>
        <w:t xml:space="preserve"> دَالًّا عَلَيْهِ ، وَهَادِياً إِلَيْهِ ، فَهَدى </w:t>
      </w:r>
      <w:r w:rsidRPr="00FA6A79">
        <w:rPr>
          <w:rStyle w:val="libFootnotenumChar"/>
          <w:rtl/>
        </w:rPr>
        <w:t>(2)</w:t>
      </w:r>
      <w:r w:rsidRPr="0034022E">
        <w:rPr>
          <w:rtl/>
          <w:lang w:bidi="fa-IR"/>
        </w:rPr>
        <w:t xml:space="preserve"> بِهِ مِنَ </w:t>
      </w:r>
      <w:r w:rsidRPr="00FA6A79">
        <w:rPr>
          <w:rStyle w:val="libFootnotenumChar"/>
          <w:rtl/>
        </w:rPr>
        <w:t>(3)</w:t>
      </w:r>
      <w:r w:rsidRPr="0034022E">
        <w:rPr>
          <w:rtl/>
          <w:lang w:bidi="fa-IR"/>
        </w:rPr>
        <w:t xml:space="preserve"> الضَّلَالَةِ ، وَاسْتَنْقَذَنَا بِهِ مِنَ الْجَهَالَةِ ؛ </w:t>
      </w:r>
      <w:r w:rsidRPr="00F22207">
        <w:rPr>
          <w:rStyle w:val="libAlaemChar"/>
          <w:rtl/>
        </w:rPr>
        <w:t>(</w:t>
      </w:r>
      <w:r w:rsidRPr="00F22207">
        <w:rPr>
          <w:rStyle w:val="libAieChar"/>
          <w:rtl/>
        </w:rPr>
        <w:t xml:space="preserve"> مَنْ يُطِعِ اللهَ وَرَسُولَهُ فَقَدْ فازَ فَوْزاً عَظِيماً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وَنَالَ ثَوَاباً جَزِيلاً </w:t>
      </w:r>
      <w:r w:rsidRPr="00FA6A79">
        <w:rPr>
          <w:rStyle w:val="libFootnotenumChar"/>
          <w:rtl/>
        </w:rPr>
        <w:t>(5)</w:t>
      </w:r>
      <w:r w:rsidRPr="0034022E">
        <w:rPr>
          <w:rtl/>
          <w:lang w:bidi="fa-IR"/>
        </w:rPr>
        <w:t xml:space="preserve"> ؛ وَمَنْ يَعْصِ اللهَ </w:t>
      </w:r>
      <w:r w:rsidRPr="00266148">
        <w:rPr>
          <w:rtl/>
        </w:rPr>
        <w:t>وَرَسُولَهُ ، فَ</w:t>
      </w:r>
      <w:r w:rsidR="00266148">
        <w:rPr>
          <w:rtl/>
        </w:rPr>
        <w:t>قَدْ خَسِرَ خُسْرَاناً مُبِيناً</w:t>
      </w:r>
      <w:r w:rsidRPr="00266148">
        <w:rPr>
          <w:rtl/>
        </w:rPr>
        <w:t xml:space="preserve"> ، وَاسْتَحَقَّ</w:t>
      </w:r>
      <w:r w:rsidRPr="0034022E">
        <w:rPr>
          <w:rtl/>
          <w:lang w:bidi="fa-IR"/>
        </w:rPr>
        <w:t xml:space="preserve"> عَذَاباً أَلِيماً ، فَأَنْجِعُوا </w:t>
      </w:r>
      <w:r w:rsidRPr="00FA6A79">
        <w:rPr>
          <w:rStyle w:val="libFootnotenumChar"/>
          <w:rtl/>
        </w:rPr>
        <w:t>(6)</w:t>
      </w:r>
      <w:r w:rsidRPr="0034022E">
        <w:rPr>
          <w:rtl/>
          <w:lang w:bidi="fa-IR"/>
        </w:rPr>
        <w:t xml:space="preserve"> بِمَا يَحِقُّ عَلَيْكُمْ مِنَ السَّمْعِ وَالطَّاعَةِ وَإِخْلَاصِ النَّصِيحَةِ وَحُسْنِ الْمُؤَازَرَةِ </w:t>
      </w:r>
      <w:r w:rsidRPr="00FA6A79">
        <w:rPr>
          <w:rStyle w:val="libFootnotenumChar"/>
          <w:rtl/>
        </w:rPr>
        <w:t>(7)</w:t>
      </w:r>
      <w:r w:rsidRPr="0034022E">
        <w:rPr>
          <w:rtl/>
          <w:lang w:bidi="fa-IR"/>
        </w:rPr>
        <w:t xml:space="preserve"> ، وَأَعِينُوا عَلى </w:t>
      </w:r>
      <w:r w:rsidRPr="00FA6A79">
        <w:rPr>
          <w:rStyle w:val="libFootnotenumChar"/>
          <w:rtl/>
        </w:rPr>
        <w:t>(8)</w:t>
      </w:r>
      <w:r w:rsidRPr="0034022E">
        <w:rPr>
          <w:rtl/>
          <w:lang w:bidi="fa-IR"/>
        </w:rPr>
        <w:t xml:space="preserve"> أَنْفُسِكُمْ بِلُزُومِ الطَّرِيقَةِ الْمُسْتَقِيمَةِ ، وَهَجْرِ الْأُمُورِ الْمَكْرُوهَةِ ، وَتَعَاطَوُا </w:t>
      </w:r>
      <w:r w:rsidRPr="00FA6A79">
        <w:rPr>
          <w:rStyle w:val="libFootnotenumChar"/>
          <w:rtl/>
        </w:rPr>
        <w:t>(9)</w:t>
      </w:r>
      <w:r w:rsidRPr="0034022E">
        <w:rPr>
          <w:rtl/>
          <w:lang w:bidi="fa-IR"/>
        </w:rPr>
        <w:t xml:space="preserve"> الْحَقَّ بَيْنَكُمْ ، وَتَعَاوَنُوا بِهِ دُونِي </w:t>
      </w:r>
      <w:r w:rsidRPr="00FA6A79">
        <w:rPr>
          <w:rStyle w:val="libFootnotenumChar"/>
          <w:rtl/>
        </w:rPr>
        <w:t>(10)</w:t>
      </w:r>
      <w:r w:rsidRPr="0034022E">
        <w:rPr>
          <w:rtl/>
          <w:lang w:bidi="fa-IR"/>
        </w:rPr>
        <w:t xml:space="preserve"> ، وَخُذُوا عَلى يَدِ الظَّالِمِ السَّفِيهِ ، وَمُرُوا </w:t>
      </w:r>
      <w:r w:rsidRPr="00FA6A79">
        <w:rPr>
          <w:rStyle w:val="libFootnotenumChar"/>
          <w:rtl/>
        </w:rPr>
        <w:t>(11)</w:t>
      </w:r>
      <w:r w:rsidRPr="0034022E">
        <w:rPr>
          <w:rtl/>
          <w:lang w:bidi="fa-IR"/>
        </w:rPr>
        <w:t xml:space="preserve"> بِالْمَعْرُوفِ ، وَانْهَوْا عَنِ الْمُنْكَرِ ، وَاعْرِفُوا لِذَوِي الْفَضْلِ فَضْلَهُمْ ، عَصَمَنَا اللهُ وَإِيَّاكُمْ بِالْهُدى ، وَثَبَّتَنَا </w:t>
      </w:r>
      <w:r w:rsidRPr="00FA6A79">
        <w:rPr>
          <w:rStyle w:val="libFootnotenumChar"/>
          <w:rtl/>
        </w:rPr>
        <w:t>(12)</w:t>
      </w:r>
      <w:r w:rsidRPr="0034022E">
        <w:rPr>
          <w:rtl/>
          <w:lang w:bidi="fa-IR"/>
        </w:rPr>
        <w:t xml:space="preserve"> وَإِيَّاكُمْ عَلَى التَّقْوى ، وَأَسْتَغْفِرُ اللهَ لِي وَلَكُمْ » </w:t>
      </w:r>
      <w:r w:rsidRPr="00FA6A79">
        <w:rPr>
          <w:rStyle w:val="libFootnotenumChar"/>
          <w:rtl/>
        </w:rPr>
        <w:t>(13)</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نبيّاً »</w:t>
      </w:r>
      <w:r>
        <w:rPr>
          <w:rtl/>
          <w:lang w:bidi="fa-IR"/>
        </w:rPr>
        <w:t>.</w:t>
      </w:r>
      <w:r w:rsidR="00091A42" w:rsidRPr="0034022E">
        <w:rPr>
          <w:rtl/>
          <w:lang w:bidi="fa-IR"/>
        </w:rPr>
        <w:t xml:space="preserve"> وفي </w:t>
      </w:r>
      <w:r w:rsidR="00091A42" w:rsidRPr="00BF510C">
        <w:rPr>
          <w:rStyle w:val="libFootnoteBoldChar"/>
          <w:rtl/>
        </w:rPr>
        <w:t>شرح صدر المتألّهين</w:t>
      </w:r>
      <w:r w:rsidR="00091A42" w:rsidRPr="0034022E">
        <w:rPr>
          <w:rtl/>
          <w:lang w:bidi="fa-IR"/>
        </w:rPr>
        <w:t xml:space="preserve"> ، ص 368 : « نصب قوله : « نبيّاً » إمّا بالمفعوليّة ، أوالحاليّة ، أو للتعليل ، أي ليكون نبيّاً ، أي مخبراً ، فعيل من نبأ بمعنى أخبر »</w:t>
      </w:r>
      <w:r>
        <w:rPr>
          <w:rtl/>
          <w:lang w:bidi="fa-IR"/>
        </w:rPr>
        <w:t>.</w:t>
      </w:r>
    </w:p>
    <w:tbl>
      <w:tblPr>
        <w:tblStyle w:val="TableGrid"/>
        <w:bidiVisual/>
        <w:tblW w:w="0" w:type="auto"/>
        <w:tblLook w:val="04A0" w:firstRow="1" w:lastRow="0" w:firstColumn="1" w:lastColumn="0" w:noHBand="0" w:noVBand="1"/>
      </w:tblPr>
      <w:tblGrid>
        <w:gridCol w:w="4474"/>
        <w:gridCol w:w="4474"/>
      </w:tblGrid>
      <w:tr w:rsidR="00471732" w:rsidTr="00471732">
        <w:tc>
          <w:tcPr>
            <w:tcW w:w="4474" w:type="dxa"/>
          </w:tcPr>
          <w:p w:rsidR="00471732" w:rsidRDefault="00471732" w:rsidP="00F120EB">
            <w:pPr>
              <w:pStyle w:val="libFootnote0"/>
              <w:rPr>
                <w:rtl/>
                <w:lang w:bidi="fa-IR"/>
              </w:rPr>
            </w:pPr>
            <w:r>
              <w:rPr>
                <w:rtl/>
                <w:lang w:bidi="fa-IR"/>
              </w:rPr>
              <w:t>(2) .</w:t>
            </w:r>
            <w:r w:rsidRPr="0034022E">
              <w:rPr>
                <w:rtl/>
                <w:lang w:bidi="fa-IR"/>
              </w:rPr>
              <w:t xml:space="preserve"> في التوحيد : « فهدانا »</w:t>
            </w:r>
            <w:r>
              <w:rPr>
                <w:rtl/>
                <w:lang w:bidi="fa-IR"/>
              </w:rPr>
              <w:t>.</w:t>
            </w:r>
          </w:p>
        </w:tc>
        <w:tc>
          <w:tcPr>
            <w:tcW w:w="4474" w:type="dxa"/>
          </w:tcPr>
          <w:p w:rsidR="00471732" w:rsidRDefault="00471732" w:rsidP="00F120EB">
            <w:pPr>
              <w:pStyle w:val="libFootnote0"/>
              <w:rPr>
                <w:rtl/>
                <w:lang w:bidi="fa-IR"/>
              </w:rPr>
            </w:pPr>
            <w:r>
              <w:rPr>
                <w:rtl/>
                <w:lang w:bidi="fa-IR"/>
              </w:rPr>
              <w:t>(3) .</w:t>
            </w:r>
            <w:r w:rsidRPr="0034022E">
              <w:rPr>
                <w:rtl/>
                <w:lang w:bidi="fa-IR"/>
              </w:rPr>
              <w:t xml:space="preserve"> في « ب » والوافي : « عن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الأحزاب (33) : 71</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بر ، بف » وحاشية « ض » والتوحيد : « كريماً »</w:t>
      </w:r>
      <w:r>
        <w:rPr>
          <w:rtl/>
          <w:lang w:bidi="fa-IR"/>
        </w:rPr>
        <w:t>.</w:t>
      </w:r>
      <w:r w:rsidR="00091A42" w:rsidRPr="0034022E">
        <w:rPr>
          <w:rtl/>
          <w:lang w:bidi="fa-IR"/>
        </w:rPr>
        <w:t xml:space="preserve"> وفي « بح » :</w:t>
      </w:r>
      <w:r w:rsidR="00091A42">
        <w:rPr>
          <w:rtl/>
          <w:lang w:bidi="fa-IR"/>
        </w:rPr>
        <w:t xml:space="preserve"> + </w:t>
      </w:r>
      <w:r w:rsidR="00091A42" w:rsidRPr="0034022E">
        <w:rPr>
          <w:rtl/>
          <w:lang w:bidi="fa-IR"/>
        </w:rPr>
        <w:t>« كريماً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التعليقة للداماد وشرح المازندراني والوافي : « فابخعوا » أي فبالغوا في أداء ما يجب عليكم</w:t>
      </w:r>
      <w:r>
        <w:rPr>
          <w:rtl/>
          <w:lang w:bidi="fa-IR"/>
        </w:rPr>
        <w:t>.</w:t>
      </w:r>
      <w:r w:rsidR="00091A42" w:rsidRPr="0034022E">
        <w:rPr>
          <w:rtl/>
          <w:lang w:bidi="fa-IR"/>
        </w:rPr>
        <w:t xml:space="preserve"> وفي </w:t>
      </w:r>
      <w:r w:rsidR="00091A42" w:rsidRPr="00BF510C">
        <w:rPr>
          <w:rStyle w:val="libFootnoteBoldChar"/>
          <w:rtl/>
        </w:rPr>
        <w:t>شرح‌صدر المتألّهين</w:t>
      </w:r>
      <w:r w:rsidR="00091A42" w:rsidRPr="0034022E">
        <w:rPr>
          <w:rtl/>
          <w:lang w:bidi="fa-IR"/>
        </w:rPr>
        <w:t xml:space="preserve"> ، ص 359 : « نجع فيه الخطاب والوعظ والدواء : دخل وأثّر ، وهؤلاء قوم ناجعة ومنتجعون وقد نجعوا في معنى انتجعوا</w:t>
      </w:r>
      <w:r>
        <w:rPr>
          <w:rtl/>
          <w:lang w:bidi="fa-IR"/>
        </w:rPr>
        <w:t>.</w:t>
      </w:r>
      <w:r w:rsidR="00091A42" w:rsidRPr="0034022E">
        <w:rPr>
          <w:rtl/>
          <w:lang w:bidi="fa-IR"/>
        </w:rPr>
        <w:t xml:space="preserve"> فعلى هذا يكون أنجِعوا هاهنا في معنى انتَجِعوا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2 ، ص 110 : « فأنجعوا</w:t>
      </w:r>
      <w:r w:rsidR="00091A42">
        <w:rPr>
          <w:rtl/>
          <w:lang w:bidi="fa-IR"/>
        </w:rPr>
        <w:t xml:space="preserve"> </w:t>
      </w:r>
      <w:r>
        <w:rPr>
          <w:rtl/>
          <w:lang w:bidi="fa-IR"/>
        </w:rPr>
        <w:t>...</w:t>
      </w:r>
      <w:r w:rsidR="00091A42" w:rsidRPr="0034022E">
        <w:rPr>
          <w:rtl/>
          <w:lang w:bidi="fa-IR"/>
        </w:rPr>
        <w:t xml:space="preserve"> من قولهم : أنجع ، أي أفلح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3 ، ص 1288 ؛ </w:t>
      </w:r>
      <w:r w:rsidR="00091A42" w:rsidRPr="00BF510C">
        <w:rPr>
          <w:rStyle w:val="libFootnoteBoldChar"/>
          <w:rtl/>
        </w:rPr>
        <w:t>القاموس المحيط</w:t>
      </w:r>
      <w:r w:rsidR="00091A42" w:rsidRPr="0034022E">
        <w:rPr>
          <w:rtl/>
          <w:lang w:bidi="fa-IR"/>
        </w:rPr>
        <w:t xml:space="preserve"> ، ج 2 ، ص 1025 ( نجع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الموازرة » : المعاونة ، وحمل ثقل الآخر ؛ من الوزر بمعنى الثقل</w:t>
      </w:r>
      <w:r>
        <w:rPr>
          <w:rtl/>
          <w:lang w:bidi="fa-IR"/>
        </w:rPr>
        <w:t>.</w:t>
      </w:r>
      <w:r w:rsidR="00091A42" w:rsidRPr="0034022E">
        <w:rPr>
          <w:rtl/>
          <w:lang w:bidi="fa-IR"/>
        </w:rPr>
        <w:t xml:space="preserve"> ا</w:t>
      </w:r>
      <w:r w:rsidR="009D1586">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845 ( وزر )</w:t>
      </w:r>
      <w:r>
        <w:rPr>
          <w:rtl/>
          <w:lang w:bidi="fa-IR"/>
        </w:rPr>
        <w:t>.</w:t>
      </w:r>
    </w:p>
    <w:tbl>
      <w:tblPr>
        <w:tblStyle w:val="TableGrid"/>
        <w:bidiVisual/>
        <w:tblW w:w="0" w:type="auto"/>
        <w:tblLook w:val="04A0" w:firstRow="1" w:lastRow="0" w:firstColumn="1" w:lastColumn="0" w:noHBand="0" w:noVBand="1"/>
      </w:tblPr>
      <w:tblGrid>
        <w:gridCol w:w="4474"/>
        <w:gridCol w:w="4474"/>
      </w:tblGrid>
      <w:tr w:rsidR="00471732" w:rsidTr="00471732">
        <w:tc>
          <w:tcPr>
            <w:tcW w:w="4474" w:type="dxa"/>
          </w:tcPr>
          <w:p w:rsidR="00471732" w:rsidRDefault="00471732" w:rsidP="00F120EB">
            <w:pPr>
              <w:pStyle w:val="libFootnote0"/>
              <w:rPr>
                <w:rtl/>
                <w:lang w:bidi="fa-IR"/>
              </w:rPr>
            </w:pPr>
            <w:r>
              <w:rPr>
                <w:rtl/>
                <w:lang w:bidi="fa-IR"/>
              </w:rPr>
              <w:t>(8) .</w:t>
            </w:r>
            <w:r w:rsidRPr="0034022E">
              <w:rPr>
                <w:rtl/>
                <w:lang w:bidi="fa-IR"/>
              </w:rPr>
              <w:t xml:space="preserve"> في التوحيد </w:t>
            </w:r>
            <w:r>
              <w:rPr>
                <w:rtl/>
                <w:lang w:bidi="fa-IR"/>
              </w:rPr>
              <w:t xml:space="preserve">: - </w:t>
            </w:r>
            <w:r w:rsidRPr="0034022E">
              <w:rPr>
                <w:rtl/>
                <w:lang w:bidi="fa-IR"/>
              </w:rPr>
              <w:t>« على »</w:t>
            </w:r>
            <w:r>
              <w:rPr>
                <w:rtl/>
                <w:lang w:bidi="fa-IR"/>
              </w:rPr>
              <w:t>.</w:t>
            </w:r>
          </w:p>
        </w:tc>
        <w:tc>
          <w:tcPr>
            <w:tcW w:w="4474" w:type="dxa"/>
          </w:tcPr>
          <w:p w:rsidR="00471732" w:rsidRDefault="00471732" w:rsidP="00F120EB">
            <w:pPr>
              <w:pStyle w:val="libFootnote0"/>
              <w:rPr>
                <w:rtl/>
                <w:lang w:bidi="fa-IR"/>
              </w:rPr>
            </w:pPr>
            <w:r>
              <w:rPr>
                <w:rtl/>
                <w:lang w:bidi="fa-IR"/>
              </w:rPr>
              <w:t>(9) .</w:t>
            </w:r>
            <w:r w:rsidRPr="0034022E">
              <w:rPr>
                <w:rtl/>
                <w:lang w:bidi="fa-IR"/>
              </w:rPr>
              <w:t xml:space="preserve"> في حاشية ميرزا رفيعا : « وتناولوا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 « عليه » بدل « به دوني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بف » وشرح صدر المتألّهين : « وأمروا »</w:t>
      </w:r>
      <w:r>
        <w:rPr>
          <w:rtl/>
          <w:lang w:bidi="fa-IR"/>
        </w:rPr>
        <w:t>.</w:t>
      </w:r>
      <w:r w:rsidR="00091A42" w:rsidRPr="0034022E">
        <w:rPr>
          <w:rtl/>
          <w:lang w:bidi="fa-IR"/>
        </w:rPr>
        <w:t xml:space="preserve"> وفي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حاشية « ج » :</w:t>
      </w:r>
      <w:r w:rsidR="00091A42">
        <w:rPr>
          <w:rtl/>
          <w:lang w:bidi="fa-IR"/>
        </w:rPr>
        <w:t xml:space="preserve"> +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31 ، ح 1 ، بسنده عن أحمد بن محمّد بن خالد ، عن أبيه ، عن أحمد بن النضر وغيره ، عن عمرو بن ثابت ، عن رجل سمّاه ، عن أبي إسحاق السبيعي</w:t>
      </w:r>
      <w:r>
        <w:rPr>
          <w:rtl/>
          <w:lang w:bidi="fa-IR"/>
        </w:rPr>
        <w:t>.</w:t>
      </w:r>
      <w:r w:rsidR="00091A42" w:rsidRPr="0034022E">
        <w:rPr>
          <w:rtl/>
          <w:lang w:bidi="fa-IR"/>
        </w:rPr>
        <w:t xml:space="preserve"> راجع : </w:t>
      </w:r>
      <w:r w:rsidR="00091A42" w:rsidRPr="00BF510C">
        <w:rPr>
          <w:rStyle w:val="libFootnoteBoldChar"/>
          <w:rtl/>
        </w:rPr>
        <w:t>نهج البلاغة</w:t>
      </w:r>
      <w:r w:rsidR="00091A42" w:rsidRPr="0034022E">
        <w:rPr>
          <w:rtl/>
          <w:lang w:bidi="fa-IR"/>
        </w:rPr>
        <w:t xml:space="preserve"> ، ص 260 ، الخطبة 182 </w:t>
      </w:r>
      <w:r w:rsidR="009D1586">
        <w:rPr>
          <w:rFonts w:hint="cs"/>
          <w:rtl/>
          <w:lang w:bidi="fa-IR"/>
        </w:rPr>
        <w:t>.</w:t>
      </w:r>
      <w:r w:rsidR="00091A42" w:rsidRPr="00BF510C">
        <w:rPr>
          <w:rStyle w:val="libFootnoteBoldChar"/>
          <w:rtl/>
        </w:rPr>
        <w:t>الوافي</w:t>
      </w:r>
      <w:r w:rsidR="00091A42" w:rsidRPr="0034022E">
        <w:rPr>
          <w:rtl/>
          <w:lang w:bidi="fa-IR"/>
        </w:rPr>
        <w:t xml:space="preserve"> ، ج 1 ، ص 439 ، ح 359 ؛ </w:t>
      </w:r>
      <w:r w:rsidR="00091A42" w:rsidRPr="00BF510C">
        <w:rPr>
          <w:rStyle w:val="libFootnoteBoldChar"/>
          <w:rtl/>
        </w:rPr>
        <w:t>البحار</w:t>
      </w:r>
      <w:r w:rsidR="00091A42" w:rsidRPr="0034022E">
        <w:rPr>
          <w:rtl/>
          <w:lang w:bidi="fa-IR"/>
        </w:rPr>
        <w:t xml:space="preserve"> ، ج 54 ، ص 167 ، ح 17 ، إلى قوله : « ربوبيّته »</w:t>
      </w:r>
      <w:r>
        <w:rPr>
          <w:rtl/>
          <w:lang w:bidi="fa-IR"/>
        </w:rPr>
        <w:t>.</w:t>
      </w:r>
    </w:p>
    <w:p w:rsidR="001D74A5" w:rsidRPr="0034022E" w:rsidRDefault="001D74A5" w:rsidP="001D74A5">
      <w:pPr>
        <w:pStyle w:val="libNormal"/>
        <w:rPr>
          <w:rtl/>
          <w:lang w:bidi="fa-IR"/>
        </w:rPr>
      </w:pPr>
      <w:bookmarkStart w:id="149" w:name="_Toc459280315"/>
      <w:r>
        <w:br w:type="page"/>
      </w:r>
    </w:p>
    <w:p w:rsidR="00091A42" w:rsidRPr="0034022E" w:rsidRDefault="00091A42" w:rsidP="00FB2882">
      <w:pPr>
        <w:pStyle w:val="Heading2Center"/>
        <w:rPr>
          <w:rtl/>
          <w:lang w:bidi="fa-IR"/>
        </w:rPr>
      </w:pPr>
      <w:bookmarkStart w:id="150" w:name="_Toc28694860"/>
      <w:r w:rsidRPr="0034022E">
        <w:rPr>
          <w:rtl/>
          <w:lang w:bidi="fa-IR"/>
        </w:rPr>
        <w:t>23</w:t>
      </w:r>
      <w:r>
        <w:rPr>
          <w:rtl/>
          <w:lang w:bidi="fa-IR"/>
        </w:rPr>
        <w:t xml:space="preserve"> </w:t>
      </w:r>
      <w:r w:rsidR="00997FC5">
        <w:rPr>
          <w:rtl/>
          <w:lang w:bidi="fa-IR"/>
        </w:rPr>
        <w:t>-</w:t>
      </w:r>
      <w:r>
        <w:rPr>
          <w:rtl/>
          <w:lang w:bidi="fa-IR"/>
        </w:rPr>
        <w:t xml:space="preserve"> </w:t>
      </w:r>
      <w:r w:rsidRPr="0034022E">
        <w:rPr>
          <w:rtl/>
          <w:lang w:bidi="fa-IR"/>
        </w:rPr>
        <w:t>بَابُ النَّوَادِرِ‌</w:t>
      </w:r>
      <w:bookmarkEnd w:id="149"/>
      <w:bookmarkEnd w:id="150"/>
    </w:p>
    <w:p w:rsidR="00091A42" w:rsidRPr="0034022E" w:rsidRDefault="00091A42" w:rsidP="00B72F8D">
      <w:pPr>
        <w:pStyle w:val="libNormal"/>
        <w:rPr>
          <w:rtl/>
          <w:lang w:bidi="fa-IR"/>
        </w:rPr>
      </w:pPr>
      <w:r w:rsidRPr="008C2FE5">
        <w:rPr>
          <w:rtl/>
        </w:rPr>
        <w:t>357</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بْنِ عِيسى ، عَنْ عَلِيِّ بْنِ النُّعْمَانِ ، عَنْ سَيْفِ بْنِ عَمِيرَةَ ، عَمَّنْ ذَكَرَهُ ، عَنِ الْحَارِثِ بْنِ الْمُغِيرَةِ النَّصْرِيِّ ، قَالَ :</w:t>
      </w:r>
    </w:p>
    <w:p w:rsidR="00091A42" w:rsidRPr="0034022E" w:rsidRDefault="00091A42" w:rsidP="00B72F8D">
      <w:pPr>
        <w:pStyle w:val="libNormal"/>
        <w:rPr>
          <w:rtl/>
          <w:lang w:bidi="fa-IR"/>
        </w:rPr>
      </w:pPr>
      <w:r w:rsidRPr="0034022E">
        <w:rPr>
          <w:rtl/>
          <w:lang w:bidi="fa-IR"/>
        </w:rPr>
        <w:t xml:space="preserve">سُئِلَ أَبُو عَبْدِ اللهِ </w:t>
      </w:r>
      <w:r w:rsidRPr="00F22207">
        <w:rPr>
          <w:rStyle w:val="libAlaemChar"/>
          <w:rtl/>
        </w:rPr>
        <w:t>عليه‌السلام</w:t>
      </w:r>
      <w:r w:rsidRPr="0034022E">
        <w:rPr>
          <w:rtl/>
          <w:lang w:bidi="fa-IR"/>
        </w:rPr>
        <w:t xml:space="preserve"> عَنْ قَوْلِ اللهِ تَبَارَكَ وَتَعَالى : </w:t>
      </w:r>
      <w:r w:rsidRPr="00F22207">
        <w:rPr>
          <w:rStyle w:val="libAlaemChar"/>
          <w:rtl/>
        </w:rPr>
        <w:t>(</w:t>
      </w:r>
      <w:r w:rsidRPr="00F22207">
        <w:rPr>
          <w:rStyle w:val="libAieChar"/>
          <w:rtl/>
        </w:rPr>
        <w:t xml:space="preserve"> كُلُّ شَيْ‌ءٍ ه</w:t>
      </w:r>
      <w:r w:rsidR="00254995">
        <w:rPr>
          <w:rStyle w:val="libAieChar"/>
          <w:rFonts w:hint="cs"/>
          <w:rtl/>
        </w:rPr>
        <w:t>َ</w:t>
      </w:r>
      <w:r w:rsidRPr="00F22207">
        <w:rPr>
          <w:rStyle w:val="libAieChar"/>
          <w:rtl/>
        </w:rPr>
        <w:t xml:space="preserve">الِكٌ </w:t>
      </w:r>
      <w:r w:rsidR="00BE2D7A">
        <w:rPr>
          <w:rStyle w:val="libAieChar"/>
          <w:rtl/>
        </w:rPr>
        <w:t>إ</w:t>
      </w:r>
      <w:r w:rsidR="00254995">
        <w:rPr>
          <w:rStyle w:val="libAieChar"/>
          <w:rFonts w:hint="cs"/>
          <w:rtl/>
        </w:rPr>
        <w:t>ِ</w:t>
      </w:r>
      <w:r w:rsidR="00BE2D7A">
        <w:rPr>
          <w:rStyle w:val="libAieChar"/>
          <w:rtl/>
        </w:rPr>
        <w:t>ل</w:t>
      </w:r>
      <w:r w:rsidR="00254995">
        <w:rPr>
          <w:rStyle w:val="libAieChar"/>
          <w:rFonts w:hint="cs"/>
          <w:rtl/>
        </w:rPr>
        <w:t>َ</w:t>
      </w:r>
      <w:r w:rsidR="00BE2D7A">
        <w:rPr>
          <w:rStyle w:val="libAieChar"/>
          <w:rtl/>
        </w:rPr>
        <w:t>ّا</w:t>
      </w:r>
      <w:r w:rsidRPr="00F22207">
        <w:rPr>
          <w:rStyle w:val="libAieChar"/>
          <w:rtl/>
        </w:rPr>
        <w:t xml:space="preserve"> وَجْهَهُ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فَقَالَ : « مَا يَقُولُونَ فِيهِ</w:t>
      </w:r>
      <w:r>
        <w:rPr>
          <w:rtl/>
          <w:lang w:bidi="fa-IR"/>
        </w:rPr>
        <w:t>؟</w:t>
      </w:r>
      <w:r w:rsidRPr="0034022E">
        <w:rPr>
          <w:rtl/>
          <w:lang w:bidi="fa-IR"/>
        </w:rPr>
        <w:t xml:space="preserve"> » قُلْتُ </w:t>
      </w:r>
      <w:r w:rsidRPr="00FA6A79">
        <w:rPr>
          <w:rStyle w:val="libFootnotenumChar"/>
          <w:rtl/>
        </w:rPr>
        <w:t>(2)</w:t>
      </w:r>
      <w:r w:rsidRPr="0034022E">
        <w:rPr>
          <w:rtl/>
          <w:lang w:bidi="fa-IR"/>
        </w:rPr>
        <w:t xml:space="preserve"> : يَقُولُونَ : يَهْلِكُ كُلُّ شَيْ‌ءٍ </w:t>
      </w:r>
      <w:r w:rsidRPr="00FA6A79">
        <w:rPr>
          <w:rStyle w:val="libFootnotenumChar"/>
          <w:rtl/>
        </w:rPr>
        <w:t>(3)</w:t>
      </w:r>
      <w:r w:rsidRPr="0034022E">
        <w:rPr>
          <w:rtl/>
          <w:lang w:bidi="fa-IR"/>
        </w:rPr>
        <w:t xml:space="preserve"> </w:t>
      </w:r>
      <w:r w:rsidR="00D17131">
        <w:rPr>
          <w:rtl/>
          <w:lang w:bidi="fa-IR"/>
        </w:rPr>
        <w:t>إِلَّا</w:t>
      </w:r>
      <w:r w:rsidRPr="0034022E">
        <w:rPr>
          <w:rtl/>
          <w:lang w:bidi="fa-IR"/>
        </w:rPr>
        <w:t xml:space="preserve"> وَجْهَ اللهِ ، فَقَالَ : « سُبْحَانَ اللهِ</w:t>
      </w:r>
      <w:r>
        <w:rPr>
          <w:rtl/>
          <w:lang w:bidi="fa-IR"/>
        </w:rPr>
        <w:t>!</w:t>
      </w:r>
      <w:r w:rsidRPr="0034022E">
        <w:rPr>
          <w:rtl/>
          <w:lang w:bidi="fa-IR"/>
        </w:rPr>
        <w:t xml:space="preserve"> لَقَدْ قَالُوا قَوْلاً عَظِيماً ، إِنَّمَا عَنى بِذلِكَ وَجْهَ اللهِ الَّذِي يُؤْتى مِنْهُ </w:t>
      </w:r>
      <w:r w:rsidRPr="00FA6A79">
        <w:rPr>
          <w:rStyle w:val="libFootnotenumChar"/>
          <w:rtl/>
        </w:rPr>
        <w:t>(4)</w:t>
      </w:r>
      <w:r w:rsidRPr="0034022E">
        <w:rPr>
          <w:rtl/>
          <w:lang w:bidi="fa-IR"/>
        </w:rPr>
        <w:t xml:space="preserve">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8C2FE5">
        <w:rPr>
          <w:rtl/>
        </w:rPr>
        <w:t>358</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بْنِ خَالِدٍ ، عَنْ أَحْمَدَ بْنِ مُحَمَّدِ بْنِ أَبِي نَصْرٍ </w:t>
      </w:r>
      <w:r w:rsidRPr="00FA6A79">
        <w:rPr>
          <w:rStyle w:val="libFootnotenumChar"/>
          <w:rtl/>
        </w:rPr>
        <w:t>(6)</w:t>
      </w:r>
      <w:r w:rsidRPr="0034022E">
        <w:rPr>
          <w:rtl/>
          <w:lang w:bidi="fa-IR"/>
        </w:rPr>
        <w:t xml:space="preserve"> ، عَنْ صَفْوَانَ الْجَمَّالِ :</w:t>
      </w:r>
    </w:p>
    <w:p w:rsidR="00091A42" w:rsidRPr="0034022E" w:rsidRDefault="00091A42" w:rsidP="007B4E17">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كُلُّ شَيْ‌ءٍ ه</w:t>
      </w:r>
      <w:r w:rsidR="00254995">
        <w:rPr>
          <w:rStyle w:val="libAieChar"/>
          <w:rFonts w:hint="cs"/>
          <w:rtl/>
        </w:rPr>
        <w:t>َ</w:t>
      </w:r>
      <w:r w:rsidRPr="00F22207">
        <w:rPr>
          <w:rStyle w:val="libAieChar"/>
          <w:rtl/>
        </w:rPr>
        <w:t xml:space="preserve">الِكٌ </w:t>
      </w:r>
      <w:r w:rsidR="00BE2D7A">
        <w:rPr>
          <w:rStyle w:val="libAieChar"/>
          <w:rtl/>
        </w:rPr>
        <w:t>إل</w:t>
      </w:r>
      <w:r w:rsidR="00254995">
        <w:rPr>
          <w:rStyle w:val="libAieChar"/>
          <w:rFonts w:hint="cs"/>
          <w:rtl/>
        </w:rPr>
        <w:t>َ</w:t>
      </w:r>
      <w:r w:rsidR="00BE2D7A">
        <w:rPr>
          <w:rStyle w:val="libAieChar"/>
          <w:rtl/>
        </w:rPr>
        <w:t>ّا</w:t>
      </w:r>
      <w:r w:rsidRPr="00F22207">
        <w:rPr>
          <w:rStyle w:val="libAieChar"/>
          <w:rtl/>
        </w:rPr>
        <w:t xml:space="preserve"> وَجْهَهُ </w:t>
      </w:r>
      <w:r w:rsidRPr="00F22207">
        <w:rPr>
          <w:rStyle w:val="libAlaemChar"/>
          <w:rtl/>
        </w:rPr>
        <w:t>)</w:t>
      </w:r>
      <w:r w:rsidRPr="0034022E">
        <w:rPr>
          <w:rtl/>
          <w:lang w:bidi="fa-IR"/>
        </w:rPr>
        <w:t xml:space="preserve"> قَالَ : « مَنْ أَتَى اللهَ بِمَا أُمِرَ بِهِ مِنْ طَاعَةِ مُحَمَّدٍ </w:t>
      </w:r>
      <w:r w:rsidRPr="00FA6A79">
        <w:rPr>
          <w:rStyle w:val="libFootnotenumChar"/>
          <w:rtl/>
        </w:rPr>
        <w:t>(7)</w:t>
      </w:r>
      <w:r w:rsidRPr="0034022E">
        <w:rPr>
          <w:rtl/>
          <w:lang w:bidi="fa-IR"/>
        </w:rPr>
        <w:t xml:space="preserve"> </w:t>
      </w:r>
      <w:r w:rsidR="007B4E17" w:rsidRPr="00225344">
        <w:rPr>
          <w:rStyle w:val="libAlaemChar"/>
          <w:rFonts w:eastAsiaTheme="minorHAnsi"/>
          <w:rtl/>
        </w:rPr>
        <w:t>صلى‌الله‌عليه‌وآله</w:t>
      </w:r>
      <w:r w:rsidR="007B4E17" w:rsidRPr="00FA6A79">
        <w:rPr>
          <w:rStyle w:val="libFootnotenumChar"/>
          <w:rtl/>
        </w:rPr>
        <w:t xml:space="preserve"> </w:t>
      </w:r>
      <w:r w:rsidRPr="00FA6A79">
        <w:rPr>
          <w:rStyle w:val="libFootnotenumChar"/>
          <w:rtl/>
        </w:rPr>
        <w:t>(8)</w:t>
      </w:r>
      <w:r w:rsidRPr="0034022E">
        <w:rPr>
          <w:rtl/>
          <w:lang w:bidi="fa-IR"/>
        </w:rPr>
        <w:t xml:space="preserve"> ، فَهُوَ الْوَجْهُ الَّذِي لَايَهْلِكُ </w:t>
      </w:r>
      <w:r w:rsidRPr="00FA6A79">
        <w:rPr>
          <w:rStyle w:val="libFootnotenumChar"/>
          <w:rtl/>
        </w:rPr>
        <w:t>(9)</w:t>
      </w:r>
      <w:r w:rsidRPr="0034022E">
        <w:rPr>
          <w:rtl/>
          <w:lang w:bidi="fa-IR"/>
        </w:rPr>
        <w:t xml:space="preserve"> ، وَكَذلِكَ </w:t>
      </w:r>
      <w:r w:rsidRPr="00FA6A79">
        <w:rPr>
          <w:rStyle w:val="libFootnotenumChar"/>
          <w:rtl/>
        </w:rPr>
        <w:t>(10)</w:t>
      </w:r>
      <w:r w:rsidRPr="0034022E">
        <w:rPr>
          <w:rtl/>
          <w:lang w:bidi="fa-IR"/>
        </w:rPr>
        <w:t xml:space="preserve"> قَالَ : </w:t>
      </w:r>
      <w:r w:rsidRPr="00F22207">
        <w:rPr>
          <w:rStyle w:val="libAlaemChar"/>
          <w:rtl/>
        </w:rPr>
        <w:t>(</w:t>
      </w:r>
      <w:r w:rsidRPr="00F22207">
        <w:rPr>
          <w:rStyle w:val="libAieChar"/>
          <w:rtl/>
        </w:rPr>
        <w:t xml:space="preserve"> مَنْ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القصص (28) : 88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بح » : «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 « كلّ شي‌ء يهلك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ح 1 </w:t>
      </w:r>
      <w:r w:rsidR="00091A42">
        <w:rPr>
          <w:rtl/>
          <w:lang w:bidi="fa-IR"/>
        </w:rPr>
        <w:t>و 6</w:t>
      </w:r>
      <w:r w:rsidR="00091A42" w:rsidRPr="0034022E">
        <w:rPr>
          <w:rtl/>
          <w:lang w:bidi="fa-IR"/>
        </w:rPr>
        <w:t xml:space="preserve"> :</w:t>
      </w:r>
      <w:r w:rsidR="00091A42">
        <w:rPr>
          <w:rtl/>
          <w:lang w:bidi="fa-IR"/>
        </w:rPr>
        <w:t xml:space="preserve"> + </w:t>
      </w:r>
      <w:r w:rsidR="00091A42" w:rsidRPr="0034022E">
        <w:rPr>
          <w:rtl/>
          <w:lang w:bidi="fa-IR"/>
        </w:rPr>
        <w:t>« ونحن وجه الله الذي يؤتى منه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64 ، ح 1 ، عن أحمد بن محمّد ، عن الحسين بن سعيد ، عن فضالة بن أيّوب ، عن عليّ بن أبي حمزة ، عن سيف بن عميرة ، عن أبي بصير ، عن الحارث بن المغيرة ، عن أبي عبدالله </w:t>
      </w:r>
      <w:r w:rsidR="00091A42" w:rsidRPr="00DB5832">
        <w:rPr>
          <w:rStyle w:val="libFootnoteAlaemChar"/>
          <w:rtl/>
        </w:rPr>
        <w:t>عليه‌السلام</w:t>
      </w:r>
      <w:r w:rsidR="00091A42" w:rsidRPr="0034022E">
        <w:rPr>
          <w:rtl/>
          <w:lang w:bidi="fa-IR"/>
        </w:rPr>
        <w:t xml:space="preserve"> ، مع اختلاف يسير</w:t>
      </w:r>
      <w:r>
        <w:rPr>
          <w:rtl/>
          <w:lang w:bidi="fa-IR"/>
        </w:rPr>
        <w:t>.</w:t>
      </w:r>
      <w:r w:rsidR="00091A42" w:rsidRPr="0034022E">
        <w:rPr>
          <w:rtl/>
          <w:lang w:bidi="fa-IR"/>
        </w:rPr>
        <w:t xml:space="preserve"> وفيه ، ص 66 ، ح 6 ، عن أحمد بن محمّد ، عن الحسين ، عن بعض أصحابنا ، عن سيف بن عميرة ، عن ابن المغيرة ، وفيهما مع اختلاف يسير</w:t>
      </w:r>
      <w:r>
        <w:rPr>
          <w:rtl/>
          <w:lang w:bidi="fa-IR"/>
        </w:rPr>
        <w:t>.</w:t>
      </w:r>
      <w:r w:rsidR="00091A42" w:rsidRPr="0034022E">
        <w:rPr>
          <w:rtl/>
          <w:lang w:bidi="fa-IR"/>
        </w:rPr>
        <w:t xml:space="preserve"> راجع : </w:t>
      </w:r>
      <w:r w:rsidR="00091A42" w:rsidRPr="00BF510C">
        <w:rPr>
          <w:rStyle w:val="libFootnoteBoldChar"/>
          <w:rtl/>
        </w:rPr>
        <w:t>المحاسن</w:t>
      </w:r>
      <w:r w:rsidR="00091A42" w:rsidRPr="0034022E">
        <w:rPr>
          <w:rtl/>
          <w:lang w:bidi="fa-IR"/>
        </w:rPr>
        <w:t xml:space="preserve"> ، ص 219 ، كتاب مصابيح الظلم ، ح 116 ؛ و</w:t>
      </w:r>
      <w:r w:rsidR="00091A42" w:rsidRPr="00BF510C">
        <w:rPr>
          <w:rStyle w:val="libFootnoteBoldChar"/>
          <w:rtl/>
        </w:rPr>
        <w:t>التوحيد</w:t>
      </w:r>
      <w:r w:rsidR="00091A42" w:rsidRPr="0034022E">
        <w:rPr>
          <w:rtl/>
          <w:lang w:bidi="fa-IR"/>
        </w:rPr>
        <w:t xml:space="preserve"> ، ص 151 ، ح 7 ؛ و</w:t>
      </w:r>
      <w:r w:rsidR="00091A42" w:rsidRPr="00BF510C">
        <w:rPr>
          <w:rStyle w:val="libFootnoteBoldChar"/>
          <w:rtl/>
        </w:rPr>
        <w:t xml:space="preserve">كمال الدين </w:t>
      </w:r>
      <w:r w:rsidR="00091A42" w:rsidRPr="0034022E">
        <w:rPr>
          <w:rtl/>
          <w:lang w:bidi="fa-IR"/>
        </w:rPr>
        <w:t xml:space="preserve">، ص 231 ، ح 33 </w:t>
      </w:r>
      <w:r w:rsidR="00254995">
        <w:rPr>
          <w:rFonts w:hint="cs"/>
          <w:rtl/>
          <w:lang w:bidi="fa-IR"/>
        </w:rPr>
        <w:t>.</w:t>
      </w:r>
      <w:r w:rsidR="00091A42" w:rsidRPr="00BF510C">
        <w:rPr>
          <w:rStyle w:val="libFootnoteBoldChar"/>
          <w:rtl/>
        </w:rPr>
        <w:t>الوافي</w:t>
      </w:r>
      <w:r w:rsidR="00091A42" w:rsidRPr="0034022E">
        <w:rPr>
          <w:rtl/>
          <w:lang w:bidi="fa-IR"/>
        </w:rPr>
        <w:t xml:space="preserve"> ، ج 1 ، ص 417 ، ح 343</w:t>
      </w:r>
      <w:r>
        <w:rPr>
          <w:rtl/>
          <w:lang w:bidi="fa-IR"/>
        </w:rPr>
        <w:t>.</w:t>
      </w:r>
    </w:p>
    <w:tbl>
      <w:tblPr>
        <w:tblStyle w:val="TableGrid"/>
        <w:bidiVisual/>
        <w:tblW w:w="0" w:type="auto"/>
        <w:tblLook w:val="04A0" w:firstRow="1" w:lastRow="0" w:firstColumn="1" w:lastColumn="0" w:noHBand="0" w:noVBand="1"/>
      </w:tblPr>
      <w:tblGrid>
        <w:gridCol w:w="4474"/>
        <w:gridCol w:w="4474"/>
      </w:tblGrid>
      <w:tr w:rsidR="00471732" w:rsidTr="00471732">
        <w:tc>
          <w:tcPr>
            <w:tcW w:w="4474" w:type="dxa"/>
          </w:tcPr>
          <w:p w:rsidR="00471732" w:rsidRDefault="00471732" w:rsidP="00F120EB">
            <w:pPr>
              <w:pStyle w:val="libFootnote0"/>
              <w:rPr>
                <w:rtl/>
                <w:lang w:bidi="fa-IR"/>
              </w:rPr>
            </w:pPr>
            <w:r>
              <w:rPr>
                <w:rtl/>
                <w:lang w:bidi="fa-IR"/>
              </w:rPr>
              <w:t>(6) .</w:t>
            </w:r>
            <w:r w:rsidRPr="0034022E">
              <w:rPr>
                <w:rtl/>
                <w:lang w:bidi="fa-IR"/>
              </w:rPr>
              <w:t xml:space="preserve"> في « بس » : « عن أحمد بن أبي نصر »</w:t>
            </w:r>
            <w:r>
              <w:rPr>
                <w:rtl/>
                <w:lang w:bidi="fa-IR"/>
              </w:rPr>
              <w:t>.</w:t>
            </w:r>
          </w:p>
        </w:tc>
        <w:tc>
          <w:tcPr>
            <w:tcW w:w="4474" w:type="dxa"/>
          </w:tcPr>
          <w:p w:rsidR="00471732" w:rsidRDefault="00471732" w:rsidP="00F120EB">
            <w:pPr>
              <w:pStyle w:val="libFootnote0"/>
              <w:rPr>
                <w:rtl/>
                <w:lang w:bidi="fa-IR"/>
              </w:rPr>
            </w:pPr>
            <w:r>
              <w:rPr>
                <w:rtl/>
                <w:lang w:bidi="fa-IR"/>
              </w:rPr>
              <w:t>(7) .</w:t>
            </w:r>
            <w:r w:rsidRPr="0034022E">
              <w:rPr>
                <w:rtl/>
                <w:lang w:bidi="fa-IR"/>
              </w:rPr>
              <w:t xml:space="preserve"> في المحاسن : « من طاعته وطاعة محمّد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w:t>
      </w:r>
      <w:r w:rsidR="00091A42">
        <w:rPr>
          <w:rtl/>
          <w:lang w:bidi="fa-IR"/>
        </w:rPr>
        <w:t xml:space="preserve"> + </w:t>
      </w:r>
      <w:r w:rsidR="00091A42" w:rsidRPr="0034022E">
        <w:rPr>
          <w:rtl/>
          <w:lang w:bidi="fa-IR"/>
        </w:rPr>
        <w:t>« والأئمّة من بعده »</w:t>
      </w:r>
      <w:r>
        <w:rPr>
          <w:rtl/>
          <w:lang w:bidi="fa-IR"/>
        </w:rPr>
        <w:t>.</w:t>
      </w:r>
    </w:p>
    <w:p w:rsidR="00091A42" w:rsidRPr="0034022E" w:rsidRDefault="00FA30A4" w:rsidP="002F5384">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هذا القول تفسير للوجه ، وضمير « هو » يعود إلى الموصول ، والمعنى أنّ كلّ شي‌ء هالك في الدنيا والآخرة </w:t>
      </w:r>
      <w:r w:rsidR="00BE2D7A">
        <w:rPr>
          <w:rtl/>
          <w:lang w:bidi="fa-IR"/>
        </w:rPr>
        <w:t>إلّا</w:t>
      </w:r>
      <w:r w:rsidR="00091A42" w:rsidRPr="0034022E">
        <w:rPr>
          <w:rtl/>
          <w:lang w:bidi="fa-IR"/>
        </w:rPr>
        <w:t xml:space="preserve">من أطاع محمّداً </w:t>
      </w:r>
      <w:r w:rsidR="002F5384" w:rsidRPr="00DB5832">
        <w:rPr>
          <w:rStyle w:val="libFootnoteAlaemChar"/>
          <w:rFonts w:eastAsiaTheme="minorHAnsi"/>
          <w:rtl/>
        </w:rPr>
        <w:t>صلى‌الله‌عليه‌وآله</w:t>
      </w:r>
      <w:r w:rsidR="002F5384" w:rsidRPr="0034022E">
        <w:rPr>
          <w:rtl/>
          <w:lang w:bidi="fa-IR"/>
        </w:rPr>
        <w:t xml:space="preserve"> </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والمحاسن : « ولذلك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يُطِعِ الرَّسُولَ فَقَدْ أَطاعَ اللهَ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B72F8D">
      <w:pPr>
        <w:pStyle w:val="libNormal"/>
        <w:rPr>
          <w:rtl/>
          <w:lang w:bidi="fa-IR"/>
        </w:rPr>
      </w:pPr>
      <w:r w:rsidRPr="008C2FE5">
        <w:rPr>
          <w:rtl/>
        </w:rPr>
        <w:t>359</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بْنِ عِيسى ، عَنْ مُحَمَّدِ بْنِ سِنَانٍ ،</w:t>
      </w:r>
      <w:r w:rsidR="002F5384">
        <w:rPr>
          <w:rtl/>
          <w:lang w:bidi="fa-IR"/>
        </w:rPr>
        <w:t xml:space="preserve"> عَنْ أَبِي سَل</w:t>
      </w:r>
      <w:r w:rsidR="002F5384">
        <w:rPr>
          <w:rFonts w:hint="cs"/>
          <w:rtl/>
          <w:lang w:bidi="fa-IR"/>
        </w:rPr>
        <w:t>َّ</w:t>
      </w:r>
      <w:r w:rsidR="002F5384">
        <w:rPr>
          <w:rtl/>
          <w:lang w:bidi="fa-IR"/>
        </w:rPr>
        <w:t>ا</w:t>
      </w:r>
      <w:r w:rsidRPr="0034022E">
        <w:rPr>
          <w:rtl/>
          <w:lang w:bidi="fa-IR"/>
        </w:rPr>
        <w:t xml:space="preserve">مٍ النَّحَّاسِ </w:t>
      </w:r>
      <w:r w:rsidRPr="00FA6A79">
        <w:rPr>
          <w:rStyle w:val="libFootnotenumChar"/>
          <w:rtl/>
        </w:rPr>
        <w:t>(3)</w:t>
      </w:r>
      <w:r w:rsidRPr="0034022E">
        <w:rPr>
          <w:rtl/>
          <w:lang w:bidi="fa-IR"/>
        </w:rPr>
        <w:t xml:space="preserve"> ، عَنْ بَعْضِ أَصْحَابِنَا :</w:t>
      </w:r>
    </w:p>
    <w:p w:rsidR="00091A42" w:rsidRPr="0034022E" w:rsidRDefault="00091A42" w:rsidP="002F5384">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نَحْنُ الْمَثَانِي </w:t>
      </w:r>
      <w:r w:rsidRPr="00FA6A79">
        <w:rPr>
          <w:rStyle w:val="libFootnotenumChar"/>
          <w:rtl/>
        </w:rPr>
        <w:t>(4)</w:t>
      </w:r>
      <w:r w:rsidRPr="0034022E">
        <w:rPr>
          <w:rtl/>
          <w:lang w:bidi="fa-IR"/>
        </w:rPr>
        <w:t xml:space="preserve"> الَّتِي </w:t>
      </w:r>
      <w:r w:rsidRPr="00FA6A79">
        <w:rPr>
          <w:rStyle w:val="libFootnotenumChar"/>
          <w:rtl/>
        </w:rPr>
        <w:t>(5)</w:t>
      </w:r>
      <w:r w:rsidRPr="0034022E">
        <w:rPr>
          <w:rtl/>
          <w:lang w:bidi="fa-IR"/>
        </w:rPr>
        <w:t xml:space="preserve"> أَعْطَاها </w:t>
      </w:r>
      <w:r w:rsidRPr="00FA6A79">
        <w:rPr>
          <w:rStyle w:val="libFootnotenumChar"/>
          <w:rtl/>
        </w:rPr>
        <w:t>(6)</w:t>
      </w:r>
      <w:r w:rsidRPr="0034022E">
        <w:rPr>
          <w:rtl/>
          <w:lang w:bidi="fa-IR"/>
        </w:rPr>
        <w:t xml:space="preserve"> اللهُ نَبِيَّنَا مُحَمَّداً </w:t>
      </w:r>
      <w:r w:rsidR="002F5384" w:rsidRPr="002F5384">
        <w:rPr>
          <w:rStyle w:val="libAlaemChar"/>
          <w:rFonts w:eastAsiaTheme="minorHAnsi"/>
          <w:rtl/>
        </w:rPr>
        <w:t>صلى‌الله‌عليه‌وآله</w:t>
      </w:r>
      <w:r w:rsidR="002F5384" w:rsidRPr="0034022E">
        <w:rPr>
          <w:rtl/>
          <w:lang w:bidi="fa-IR"/>
        </w:rPr>
        <w:t xml:space="preserve"> </w:t>
      </w:r>
      <w:r w:rsidRPr="0034022E">
        <w:rPr>
          <w:rtl/>
          <w:lang w:bidi="fa-IR"/>
        </w:rPr>
        <w:t xml:space="preserve">، وَنَحْنُ وَجْهُ اللهِ </w:t>
      </w:r>
      <w:r w:rsidRPr="00FA6A79">
        <w:rPr>
          <w:rStyle w:val="libFootnotenumChar"/>
          <w:rtl/>
        </w:rPr>
        <w:t>(7)</w:t>
      </w:r>
      <w:r w:rsidRPr="0034022E">
        <w:rPr>
          <w:rtl/>
          <w:lang w:bidi="fa-IR"/>
        </w:rPr>
        <w:t xml:space="preserve"> نَتَقَلَّبُ فِي الْأَرْضِ بَيْنَ أَظْهُرِكُمْ </w:t>
      </w:r>
      <w:r w:rsidRPr="00FA6A79">
        <w:rPr>
          <w:rStyle w:val="libFootnotenumChar"/>
          <w:rtl/>
        </w:rPr>
        <w:t>(8)</w:t>
      </w:r>
      <w:r w:rsidRPr="0034022E">
        <w:rPr>
          <w:rtl/>
          <w:lang w:bidi="fa-IR"/>
        </w:rPr>
        <w:t xml:space="preserve"> ، وَنَحْنُ عَيْنُ اللهِ فِي خَلْقِهِ ، وَيَدُهُ الْمَبْسُوطَةُ بِالرَّحْمَةِ عَلى عِبَادِهِ ، عَرَفْنَا مَنْ عَرَفَنَا ، وَجَهِلْنَا </w:t>
      </w:r>
      <w:r w:rsidRPr="00FA6A79">
        <w:rPr>
          <w:rStyle w:val="libFootnotenumChar"/>
          <w:rtl/>
        </w:rPr>
        <w:t>(9)</w:t>
      </w:r>
      <w:r w:rsidRPr="0034022E">
        <w:rPr>
          <w:rtl/>
          <w:lang w:bidi="fa-IR"/>
        </w:rPr>
        <w:t xml:space="preserve"> مَنْ جَهِلَنَا وَإِمَامَةَ‌</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النساء </w:t>
      </w:r>
      <w:r w:rsidR="002F5384">
        <w:rPr>
          <w:rtl/>
          <w:lang w:bidi="fa-IR"/>
        </w:rPr>
        <w:t xml:space="preserve">(4) </w:t>
      </w:r>
      <w:r w:rsidR="00091A42" w:rsidRPr="0034022E">
        <w:rPr>
          <w:rtl/>
          <w:lang w:bidi="fa-IR"/>
        </w:rPr>
        <w:t>: 80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219 ، كتاب مصابيح الظلم ، ح 118 ، وفي </w:t>
      </w:r>
      <w:r w:rsidR="00091A42" w:rsidRPr="00BF510C">
        <w:rPr>
          <w:rStyle w:val="libFootnoteBoldChar"/>
          <w:rtl/>
        </w:rPr>
        <w:t>التوحيد</w:t>
      </w:r>
      <w:r w:rsidR="00091A42" w:rsidRPr="0034022E">
        <w:rPr>
          <w:rtl/>
          <w:lang w:bidi="fa-IR"/>
        </w:rPr>
        <w:t xml:space="preserve"> ، ص 149 ، ح 3 ، بسنده عن أحمد بن محمّد بن أبي نصر </w:t>
      </w:r>
      <w:r w:rsidR="00091A42" w:rsidRPr="00BF510C">
        <w:rPr>
          <w:rStyle w:val="libFootnoteBoldChar"/>
          <w:rtl/>
        </w:rPr>
        <w:t>الوافي</w:t>
      </w:r>
      <w:r w:rsidR="00091A42" w:rsidRPr="0034022E">
        <w:rPr>
          <w:rtl/>
          <w:lang w:bidi="fa-IR"/>
        </w:rPr>
        <w:t xml:space="preserve"> ، ج 1 ، ص 418 ، ح 344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بر ، بس » وشرح المازندراني : « النخّاس »</w:t>
      </w:r>
      <w:r>
        <w:rPr>
          <w:rtl/>
          <w:lang w:bidi="fa-IR"/>
        </w:rPr>
        <w:t>.</w:t>
      </w:r>
      <w:r w:rsidR="00091A42" w:rsidRPr="0034022E">
        <w:rPr>
          <w:rtl/>
          <w:lang w:bidi="fa-IR"/>
        </w:rPr>
        <w:t xml:space="preserve"> والرجل مجهول لم نعرفه</w:t>
      </w:r>
      <w:r>
        <w:rPr>
          <w:rtl/>
          <w:lang w:bidi="fa-IR"/>
        </w:rPr>
        <w:t>.</w:t>
      </w:r>
    </w:p>
    <w:p w:rsidR="00091A42" w:rsidRPr="0034022E" w:rsidRDefault="00FA30A4" w:rsidP="001A66E6">
      <w:pPr>
        <w:pStyle w:val="libFootnote0"/>
        <w:rPr>
          <w:rtl/>
          <w:lang w:bidi="fa-IR"/>
        </w:rPr>
      </w:pPr>
      <w:r>
        <w:rPr>
          <w:rtl/>
          <w:lang w:bidi="fa-IR"/>
        </w:rPr>
        <w:t>(4) .</w:t>
      </w:r>
      <w:r w:rsidR="00091A42" w:rsidRPr="0034022E">
        <w:rPr>
          <w:rtl/>
          <w:lang w:bidi="fa-IR"/>
        </w:rPr>
        <w:t xml:space="preserve"> إشارة إلى قوله تعالى في سورة الحجر </w:t>
      </w:r>
      <w:r>
        <w:rPr>
          <w:rtl/>
          <w:lang w:bidi="fa-IR"/>
        </w:rPr>
        <w:t>(15) .</w:t>
      </w:r>
      <w:r w:rsidR="00091A42" w:rsidRPr="0034022E">
        <w:rPr>
          <w:rtl/>
          <w:lang w:bidi="fa-IR"/>
        </w:rPr>
        <w:t xml:space="preserve"> : 87 : </w:t>
      </w:r>
      <w:r w:rsidR="00091A42" w:rsidRPr="00F22207">
        <w:rPr>
          <w:rStyle w:val="libAlaemChar"/>
          <w:rtl/>
        </w:rPr>
        <w:t>(</w:t>
      </w:r>
      <w:r w:rsidR="00091A42" w:rsidRPr="009807C8">
        <w:rPr>
          <w:rStyle w:val="libFootnoteAieChar"/>
          <w:rFonts w:hint="cs"/>
          <w:rtl/>
        </w:rPr>
        <w:t xml:space="preserve"> </w:t>
      </w:r>
      <w:r w:rsidR="00091A42" w:rsidRPr="009807C8">
        <w:rPr>
          <w:rStyle w:val="libFootnoteAieChar"/>
          <w:rtl/>
        </w:rPr>
        <w:t xml:space="preserve">وَلَقَدْ </w:t>
      </w:r>
      <w:r w:rsidR="002F5384">
        <w:rPr>
          <w:rStyle w:val="libFootnoteAieChar"/>
          <w:rFonts w:hint="cs"/>
          <w:rtl/>
        </w:rPr>
        <w:t>ءَا</w:t>
      </w:r>
      <w:r w:rsidR="00091A42" w:rsidRPr="009807C8">
        <w:rPr>
          <w:rStyle w:val="libFootnoteAieChar"/>
          <w:rtl/>
        </w:rPr>
        <w:t>تَيْن</w:t>
      </w:r>
      <w:r w:rsidR="002F5384">
        <w:rPr>
          <w:rStyle w:val="libFootnoteAieChar"/>
          <w:rFonts w:hint="cs"/>
          <w:rtl/>
        </w:rPr>
        <w:t>َ</w:t>
      </w:r>
      <w:r w:rsidR="00091A42" w:rsidRPr="009807C8">
        <w:rPr>
          <w:rStyle w:val="libFootnoteAieChar"/>
          <w:rtl/>
        </w:rPr>
        <w:t>اكَ سَبْعاً مِنَ الْمَثانِي وَالْقُرْ</w:t>
      </w:r>
      <w:r w:rsidR="002F5384">
        <w:rPr>
          <w:rStyle w:val="libFootnoteAieChar"/>
          <w:rFonts w:hint="cs"/>
          <w:rtl/>
        </w:rPr>
        <w:t>ءَا</w:t>
      </w:r>
      <w:r w:rsidR="00091A42" w:rsidRPr="009807C8">
        <w:rPr>
          <w:rStyle w:val="libFootnoteAieChar"/>
          <w:rtl/>
        </w:rPr>
        <w:t>نَ الْعَظِيمَ</w:t>
      </w:r>
      <w:r w:rsidR="00091A42" w:rsidRPr="009807C8">
        <w:rPr>
          <w:rStyle w:val="libFootnoteAieChar"/>
          <w:rFonts w:hint="cs"/>
          <w:rtl/>
        </w:rPr>
        <w:t xml:space="preserve"> </w:t>
      </w:r>
      <w:r w:rsidR="00091A42" w:rsidRPr="00F22207">
        <w:rPr>
          <w:rStyle w:val="libAlaemChar"/>
          <w:rtl/>
        </w:rPr>
        <w:t>)</w:t>
      </w:r>
      <w:r>
        <w:rPr>
          <w:rtl/>
          <w:lang w:bidi="fa-IR"/>
        </w:rPr>
        <w:t>.</w:t>
      </w:r>
      <w:r w:rsidR="00091A42" w:rsidRPr="0034022E">
        <w:rPr>
          <w:rtl/>
          <w:lang w:bidi="fa-IR"/>
        </w:rPr>
        <w:t xml:space="preserve"> « المثاني » : جمع مَثنى أو مثناة ، من التثنية بمعنى التكرار</w:t>
      </w:r>
      <w:r>
        <w:rPr>
          <w:rtl/>
          <w:lang w:bidi="fa-IR"/>
        </w:rPr>
        <w:t>.</w:t>
      </w:r>
      <w:r w:rsidR="00091A42" w:rsidRPr="0034022E">
        <w:rPr>
          <w:rtl/>
          <w:lang w:bidi="fa-IR"/>
        </w:rPr>
        <w:t xml:space="preserve"> أو جمع مثنية ، من الثناء</w:t>
      </w:r>
      <w:r>
        <w:rPr>
          <w:rtl/>
          <w:lang w:bidi="fa-IR"/>
        </w:rPr>
        <w:t>.</w:t>
      </w:r>
      <w:r w:rsidR="00091A42" w:rsidRPr="0034022E">
        <w:rPr>
          <w:rtl/>
          <w:lang w:bidi="fa-IR"/>
        </w:rPr>
        <w:t xml:space="preserve"> وقال </w:t>
      </w:r>
      <w:r w:rsidR="00091A42" w:rsidRPr="001A66E6">
        <w:rPr>
          <w:rtl/>
        </w:rPr>
        <w:t>الصدوق رحمه</w:t>
      </w:r>
      <w:r w:rsidR="001A66E6" w:rsidRPr="001A66E6">
        <w:rPr>
          <w:rFonts w:hint="cs"/>
          <w:rtl/>
        </w:rPr>
        <w:t xml:space="preserve"> </w:t>
      </w:r>
      <w:r w:rsidR="00091A42" w:rsidRPr="001A66E6">
        <w:rPr>
          <w:rtl/>
        </w:rPr>
        <w:t>‌الله في التوحيد</w:t>
      </w:r>
      <w:r w:rsidR="00091A42" w:rsidRPr="0034022E">
        <w:rPr>
          <w:rtl/>
          <w:lang w:bidi="fa-IR"/>
        </w:rPr>
        <w:t xml:space="preserve"> ، ص 151 ، ذيل هذا الحديث : « معنى قوله : نحن المثاني ، أي نحن الذين قرننا النبيّ </w:t>
      </w:r>
      <w:r w:rsidR="001A66E6" w:rsidRPr="001A66E6">
        <w:rPr>
          <w:rStyle w:val="libFootnoteAlaemChar"/>
          <w:rFonts w:eastAsiaTheme="minorHAnsi"/>
          <w:rtl/>
        </w:rPr>
        <w:t>صلى‌الله‌عليه‌وآله</w:t>
      </w:r>
      <w:r w:rsidR="001A66E6" w:rsidRPr="0034022E">
        <w:rPr>
          <w:rtl/>
          <w:lang w:bidi="fa-IR"/>
        </w:rPr>
        <w:t xml:space="preserve"> </w:t>
      </w:r>
      <w:r w:rsidR="00091A42" w:rsidRPr="0034022E">
        <w:rPr>
          <w:rtl/>
          <w:lang w:bidi="fa-IR"/>
        </w:rPr>
        <w:t>إلى القرآن وأوصى بالتمسّك بالقرآن وبنا ، فأخبر ا</w:t>
      </w:r>
      <w:r w:rsidR="001A66E6">
        <w:rPr>
          <w:rFonts w:hint="cs"/>
          <w:rtl/>
          <w:lang w:bidi="fa-IR"/>
        </w:rPr>
        <w:t>ُ</w:t>
      </w:r>
      <w:r w:rsidR="00091A42" w:rsidRPr="0034022E">
        <w:rPr>
          <w:rtl/>
          <w:lang w:bidi="fa-IR"/>
        </w:rPr>
        <w:t>مّته بأن لانفترق حتّى نرد عليه حوضه »</w:t>
      </w:r>
      <w:r>
        <w:rPr>
          <w:rtl/>
          <w:lang w:bidi="fa-IR"/>
        </w:rPr>
        <w:t>.</w:t>
      </w:r>
      <w:r w:rsidR="00091A42" w:rsidRPr="0034022E">
        <w:rPr>
          <w:rtl/>
          <w:lang w:bidi="fa-IR"/>
        </w:rPr>
        <w:t xml:space="preserve"> ا</w:t>
      </w:r>
      <w:r w:rsidR="001A66E6">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70 ( ثني ) ؛ </w:t>
      </w:r>
      <w:r w:rsidR="00091A42" w:rsidRPr="00BF510C">
        <w:rPr>
          <w:rStyle w:val="libFootnoteBoldChar"/>
          <w:rtl/>
        </w:rPr>
        <w:t>الوافي</w:t>
      </w:r>
      <w:r w:rsidR="00091A42" w:rsidRPr="0034022E">
        <w:rPr>
          <w:rtl/>
          <w:lang w:bidi="fa-IR"/>
        </w:rPr>
        <w:t xml:space="preserve"> ، ج 1 ، ص 419</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بر » وحاشية « ف ، بح » وحاشية شرح صدر المتألّهين والوافي والتوحيد وتفسير العيّاشي وتفسير القمّي</w:t>
      </w:r>
      <w:r>
        <w:rPr>
          <w:rtl/>
          <w:lang w:bidi="fa-IR"/>
        </w:rPr>
        <w:t>.</w:t>
      </w:r>
      <w:r w:rsidR="00091A42" w:rsidRPr="0034022E">
        <w:rPr>
          <w:rtl/>
          <w:lang w:bidi="fa-IR"/>
        </w:rPr>
        <w:t xml:space="preserve"> وفي سائر النسخ والمطبوع : « الذي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 ، ج ، بح ، بر ، بس ، بر ، بف » وحاشية « ف » وشرح المازندراني والوافي والتوحيد وتفسير القمّي</w:t>
      </w:r>
      <w:r>
        <w:rPr>
          <w:rtl/>
          <w:lang w:bidi="fa-IR"/>
        </w:rPr>
        <w:t>.</w:t>
      </w:r>
      <w:r w:rsidR="00091A42" w:rsidRPr="0034022E">
        <w:rPr>
          <w:rtl/>
          <w:lang w:bidi="fa-IR"/>
        </w:rPr>
        <w:t xml:space="preserve"> وفي تفسير العيّاشي : « أعطى »</w:t>
      </w:r>
      <w:r>
        <w:rPr>
          <w:rtl/>
          <w:lang w:bidi="fa-IR"/>
        </w:rPr>
        <w:t>.</w:t>
      </w:r>
      <w:r w:rsidR="00091A42" w:rsidRPr="0034022E">
        <w:rPr>
          <w:rtl/>
          <w:lang w:bidi="fa-IR"/>
        </w:rPr>
        <w:t xml:space="preserve"> وفي سائر النسخ والمطبوع : « أعطاه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تفسير القمّي :</w:t>
      </w:r>
      <w:r w:rsidR="00091A42">
        <w:rPr>
          <w:rtl/>
          <w:lang w:bidi="fa-IR"/>
        </w:rPr>
        <w:t xml:space="preserve"> + </w:t>
      </w:r>
      <w:r w:rsidR="00091A42" w:rsidRPr="0034022E">
        <w:rPr>
          <w:rtl/>
          <w:lang w:bidi="fa-IR"/>
        </w:rPr>
        <w:t>« الذي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أظهر » : جمع الظَهْر</w:t>
      </w:r>
      <w:r>
        <w:rPr>
          <w:rtl/>
          <w:lang w:bidi="fa-IR"/>
        </w:rPr>
        <w:t>.</w:t>
      </w:r>
      <w:r w:rsidR="00091A42" w:rsidRPr="0034022E">
        <w:rPr>
          <w:rtl/>
          <w:lang w:bidi="fa-IR"/>
        </w:rPr>
        <w:t xml:space="preserve"> يقال : فلان أقام بين أظْهُر قوم ، أي أقام فيهم على سبيل الاستظهار والاستناد إليهم</w:t>
      </w:r>
      <w:r>
        <w:rPr>
          <w:rtl/>
          <w:lang w:bidi="fa-IR"/>
        </w:rPr>
        <w:t>.</w:t>
      </w:r>
      <w:r w:rsidR="00091A42" w:rsidRPr="0034022E">
        <w:rPr>
          <w:rtl/>
          <w:lang w:bidi="fa-IR"/>
        </w:rPr>
        <w:t xml:space="preserve"> والمعنى أنّ ظهراً منهم قدّامه ، وظهراً منهم وراءه</w:t>
      </w:r>
      <w:r>
        <w:rPr>
          <w:rtl/>
          <w:lang w:bidi="fa-IR"/>
        </w:rPr>
        <w:t>.</w:t>
      </w:r>
      <w:r w:rsidR="00091A42" w:rsidRPr="0034022E">
        <w:rPr>
          <w:rtl/>
          <w:lang w:bidi="fa-IR"/>
        </w:rPr>
        <w:t xml:space="preserve"> فهو مكفوف من جوانبه ، ثمّ شاع الاستعمال في الإقامة بين قوم مطلقاً</w:t>
      </w:r>
      <w:r>
        <w:rPr>
          <w:rtl/>
          <w:lang w:bidi="fa-IR"/>
        </w:rPr>
        <w:t>.</w:t>
      </w:r>
      <w:r w:rsidR="00091A42" w:rsidRPr="0034022E">
        <w:rPr>
          <w:rtl/>
          <w:lang w:bidi="fa-IR"/>
        </w:rPr>
        <w:t xml:space="preserve"> أو المراد : نتقلّب بينكم أيّاماً معدودة ، أو نتقلّب بين ظهوركم وخلفكم لا بين قدّامكم كناية عن إعراض الخلق عنهم</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166 ( ظهر ) ؛ </w:t>
      </w:r>
      <w:r w:rsidR="00091A42" w:rsidRPr="00BF510C">
        <w:rPr>
          <w:rStyle w:val="libFootnoteBoldChar"/>
          <w:rtl/>
        </w:rPr>
        <w:t>شرح المازندراني</w:t>
      </w:r>
      <w:r w:rsidR="00091A42" w:rsidRPr="0034022E">
        <w:rPr>
          <w:rtl/>
          <w:lang w:bidi="fa-IR"/>
        </w:rPr>
        <w:t xml:space="preserve"> ، ج 4 ، ص 289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290</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 « عَرَفْنا » </w:t>
      </w:r>
      <w:r w:rsidR="00091A42">
        <w:rPr>
          <w:rtl/>
          <w:lang w:bidi="fa-IR"/>
        </w:rPr>
        <w:t>و «</w:t>
      </w:r>
      <w:r w:rsidR="00091A42" w:rsidRPr="0034022E">
        <w:rPr>
          <w:rtl/>
          <w:lang w:bidi="fa-IR"/>
        </w:rPr>
        <w:t xml:space="preserve"> جَهِلْنا »</w:t>
      </w:r>
      <w:r>
        <w:rPr>
          <w:rtl/>
          <w:lang w:bidi="fa-IR"/>
        </w:rPr>
        <w:t>.</w:t>
      </w:r>
      <w:r w:rsidR="00091A42" w:rsidRPr="0034022E">
        <w:rPr>
          <w:rtl/>
          <w:lang w:bidi="fa-IR"/>
        </w:rPr>
        <w:t xml:space="preserve"> وهو الأقرب</w:t>
      </w:r>
      <w:r>
        <w:rPr>
          <w:rtl/>
          <w:lang w:bidi="fa-IR"/>
        </w:rPr>
        <w:t>.</w:t>
      </w:r>
      <w:r w:rsidR="00091A42" w:rsidRPr="0034022E">
        <w:rPr>
          <w:rtl/>
          <w:lang w:bidi="fa-IR"/>
        </w:rPr>
        <w:t xml:space="preserve"> وأيضاً فسّره المازندراني في شرحه ، ج 4 ، ص 290 بما يشعر</w:t>
      </w:r>
      <w:r w:rsidR="001A5191">
        <w:rPr>
          <w:rFonts w:hint="cs"/>
          <w:rtl/>
          <w:lang w:bidi="fa-IR"/>
        </w:rPr>
        <w:t xml:space="preserve"> </w:t>
      </w:r>
      <w:r w:rsidR="00091A42" w:rsidRPr="0034022E">
        <w:rPr>
          <w:rtl/>
          <w:lang w:bidi="fa-IR"/>
        </w:rPr>
        <w:t>كون الأوّل من الجملتين بصيغة المتكلّم مع الغير</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الْمُتَّقِينَ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B72F8D">
      <w:pPr>
        <w:pStyle w:val="libNormal"/>
        <w:rPr>
          <w:rtl/>
          <w:lang w:bidi="fa-IR"/>
        </w:rPr>
      </w:pPr>
      <w:r w:rsidRPr="008C2FE5">
        <w:rPr>
          <w:rtl/>
        </w:rPr>
        <w:t>360</w:t>
      </w:r>
      <w:r w:rsidRPr="006B17C4">
        <w:rPr>
          <w:rStyle w:val="libBold2Char"/>
          <w:rtl/>
        </w:rPr>
        <w:t xml:space="preserve"> / 4</w:t>
      </w:r>
      <w:r w:rsidR="00FA30A4">
        <w:rPr>
          <w:rStyle w:val="libBold2Char"/>
          <w:rtl/>
        </w:rPr>
        <w:t>.</w:t>
      </w:r>
      <w:r w:rsidRPr="0034022E">
        <w:rPr>
          <w:rtl/>
          <w:lang w:bidi="fa-IR"/>
        </w:rPr>
        <w:t xml:space="preserve"> الْحُسَيْنُ بْنُ مُحَمَّدٍ الْأَشْعَرِيُّ وَمُحَمَّدُ بْنُ يَحْيى جَمِيعاً ، عَنْ أَحْمَدَ بْنِ إِسْحَاقَ ، عَنْ سَعْدَانَ بْنِ مُسْلِمٍ ، عَنْ مُعَاوِيَةَ بْنِ عَمَّارٍ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وَلِلّهِ</w:t>
      </w:r>
      <w:r w:rsidR="001A5191">
        <w:rPr>
          <w:rStyle w:val="libAieChar"/>
          <w:rFonts w:hint="cs"/>
          <w:rtl/>
        </w:rPr>
        <w:t>ِ</w:t>
      </w:r>
      <w:r w:rsidRPr="00F22207">
        <w:rPr>
          <w:rStyle w:val="libAieChar"/>
          <w:rtl/>
        </w:rPr>
        <w:t xml:space="preserve"> الْأَسْم</w:t>
      </w:r>
      <w:r w:rsidR="001A5191">
        <w:rPr>
          <w:rStyle w:val="libAieChar"/>
          <w:rFonts w:hint="cs"/>
          <w:rtl/>
        </w:rPr>
        <w:t>َ</w:t>
      </w:r>
      <w:r w:rsidRPr="00F22207">
        <w:rPr>
          <w:rStyle w:val="libAieChar"/>
          <w:rtl/>
        </w:rPr>
        <w:t>اءُ الْحُسْن</w:t>
      </w:r>
      <w:r w:rsidR="001A5191">
        <w:rPr>
          <w:rStyle w:val="libAieChar"/>
          <w:rFonts w:hint="cs"/>
          <w:rtl/>
        </w:rPr>
        <w:t>َ</w:t>
      </w:r>
      <w:r w:rsidRPr="00F22207">
        <w:rPr>
          <w:rStyle w:val="libAieChar"/>
          <w:rtl/>
        </w:rPr>
        <w:t>ى فَادْعُوهُ بِه</w:t>
      </w:r>
      <w:r w:rsidR="001A5191">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قَالَ :</w:t>
      </w:r>
      <w:r>
        <w:rPr>
          <w:rFonts w:hint="cs"/>
          <w:rtl/>
          <w:lang w:bidi="fa-IR"/>
        </w:rPr>
        <w:t xml:space="preserve"> </w:t>
      </w:r>
      <w:r w:rsidRPr="0034022E">
        <w:rPr>
          <w:rtl/>
          <w:lang w:bidi="fa-IR"/>
        </w:rPr>
        <w:t>« نَحْنُ</w:t>
      </w:r>
      <w:r>
        <w:rPr>
          <w:rtl/>
          <w:lang w:bidi="fa-IR"/>
        </w:rPr>
        <w:t xml:space="preserve"> </w:t>
      </w:r>
      <w:r w:rsidR="00997FC5">
        <w:rPr>
          <w:rtl/>
          <w:lang w:bidi="fa-IR"/>
        </w:rPr>
        <w:t>-</w:t>
      </w:r>
      <w:r>
        <w:rPr>
          <w:rtl/>
          <w:lang w:bidi="fa-IR"/>
        </w:rPr>
        <w:t xml:space="preserve"> </w:t>
      </w:r>
      <w:r w:rsidRPr="0034022E">
        <w:rPr>
          <w:rtl/>
          <w:lang w:bidi="fa-IR"/>
        </w:rPr>
        <w:t>وَاللهِ</w:t>
      </w:r>
      <w:r>
        <w:rPr>
          <w:rtl/>
          <w:lang w:bidi="fa-IR"/>
        </w:rPr>
        <w:t xml:space="preserve"> </w:t>
      </w:r>
      <w:r w:rsidR="00997FC5">
        <w:rPr>
          <w:rtl/>
          <w:lang w:bidi="fa-IR"/>
        </w:rPr>
        <w:t>-</w:t>
      </w:r>
      <w:r>
        <w:rPr>
          <w:rtl/>
          <w:lang w:bidi="fa-IR"/>
        </w:rPr>
        <w:t xml:space="preserve"> </w:t>
      </w:r>
      <w:r w:rsidRPr="0034022E">
        <w:rPr>
          <w:rtl/>
          <w:lang w:bidi="fa-IR"/>
        </w:rPr>
        <w:t xml:space="preserve">الْأَسْمَاءُ الْحُسْنَى </w:t>
      </w:r>
      <w:r w:rsidRPr="00FA6A79">
        <w:rPr>
          <w:rStyle w:val="libFootnotenumChar"/>
          <w:rtl/>
        </w:rPr>
        <w:t>(4)</w:t>
      </w:r>
      <w:r w:rsidRPr="0034022E">
        <w:rPr>
          <w:rtl/>
          <w:lang w:bidi="fa-IR"/>
        </w:rPr>
        <w:t xml:space="preserve"> الَّتِي لَايَقْبَلُ اللهُ مِنَ الْعِبَادِ عَمَلاً </w:t>
      </w:r>
      <w:r w:rsidR="00D17131">
        <w:rPr>
          <w:rtl/>
          <w:lang w:bidi="fa-IR"/>
        </w:rPr>
        <w:t>إِلَّا</w:t>
      </w:r>
      <w:r w:rsidRPr="0034022E">
        <w:rPr>
          <w:rtl/>
          <w:lang w:bidi="fa-IR"/>
        </w:rPr>
        <w:t xml:space="preserve"> بِمَعْرِفَتِنَا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8C2FE5">
        <w:rPr>
          <w:rtl/>
        </w:rPr>
        <w:t>361</w:t>
      </w:r>
      <w:r w:rsidRPr="006B17C4">
        <w:rPr>
          <w:rStyle w:val="libBold2Char"/>
          <w:rtl/>
        </w:rPr>
        <w:t xml:space="preserve"> / 5</w:t>
      </w:r>
      <w:r w:rsidR="00FA30A4">
        <w:rPr>
          <w:rStyle w:val="libBold2Char"/>
          <w:rtl/>
        </w:rPr>
        <w:t>.</w:t>
      </w:r>
      <w:r w:rsidRPr="0034022E">
        <w:rPr>
          <w:rtl/>
          <w:lang w:bidi="fa-IR"/>
        </w:rPr>
        <w:t xml:space="preserve"> مُحَمَّدُ بْنُ أَبِي عَبْدِ اللهِ ، عَنْ مُحَمَّدِ بْنِ إِسْمَاعِيلَ ، عَنِ الْحُسَيْنِ بْنِ الْحَسَنِ ، عَنْ بَكْرِ بْنِ صَالِحٍ ، عَنِ الْحَسَنِ </w:t>
      </w:r>
      <w:r w:rsidRPr="00FA6A79">
        <w:rPr>
          <w:rStyle w:val="libFootnotenumChar"/>
          <w:rtl/>
        </w:rPr>
        <w:t>(6)</w:t>
      </w:r>
      <w:r w:rsidRPr="0034022E">
        <w:rPr>
          <w:rtl/>
          <w:lang w:bidi="fa-IR"/>
        </w:rPr>
        <w:t xml:space="preserve"> بْنِ سَعِيدٍ ، عَنِ الْهَيْثَمِ بْنِ عَبْدِ اللهِ ، عَنْ مَرْوَانَ بْنِ صَبَّاحٍ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ومن جهلنا فأمامه اليقين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إمامةَ المتّقين » بالنصب ، عطفاً على ضمير المتكلّم في « جهلنا » ثانياً ، أي جهلنا وجهل إمامة المتّقين</w:t>
      </w:r>
      <w:r>
        <w:rPr>
          <w:rtl/>
          <w:lang w:bidi="fa-IR"/>
        </w:rPr>
        <w:t>.</w:t>
      </w:r>
      <w:r w:rsidR="00091A42" w:rsidRPr="0034022E">
        <w:rPr>
          <w:rtl/>
          <w:lang w:bidi="fa-IR"/>
        </w:rPr>
        <w:t xml:space="preserve"> وفي قوله : « إمامةَ المتّقين » يحتمل وجهان آخران من الإعراب : الجرّ عطفاً على قوله </w:t>
      </w:r>
      <w:r w:rsidR="00091A42" w:rsidRPr="00DB5832">
        <w:rPr>
          <w:rStyle w:val="libFootnoteAlaemChar"/>
          <w:rtl/>
        </w:rPr>
        <w:t>عليه‌السلام</w:t>
      </w:r>
      <w:r w:rsidR="00091A42" w:rsidRPr="0034022E">
        <w:rPr>
          <w:rtl/>
          <w:lang w:bidi="fa-IR"/>
        </w:rPr>
        <w:t xml:space="preserve"> : « بالرحمة » أي ويده المبسوطة بإمامة المتّقين ؛ والرفع على الابتداء بحذف الخبر ، أي لنا إمامة المتّقين</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2 ، ص 115 : « ولعلّه من تصحيف النُسّاخ ، والأظهر ما في نسخ التوحيد : ومن جهلنا فأمامه اليقين ، أي الموت على التهديد ، أو المراد أنّه يتيقّن بعد الموت ورفع الشبهات »</w:t>
      </w:r>
      <w:r>
        <w:rPr>
          <w:rtl/>
          <w:lang w:bidi="fa-IR"/>
        </w:rPr>
        <w:t>.</w:t>
      </w:r>
      <w:r w:rsidR="00091A42" w:rsidRPr="0034022E">
        <w:rPr>
          <w:rtl/>
          <w:lang w:bidi="fa-IR"/>
        </w:rPr>
        <w:t xml:space="preserve"> وانظر : </w:t>
      </w:r>
      <w:r w:rsidR="00091A42" w:rsidRPr="00BF510C">
        <w:rPr>
          <w:rStyle w:val="libFootnoteBoldChar"/>
          <w:rtl/>
        </w:rPr>
        <w:t>شرح صدر المتألّهين</w:t>
      </w:r>
      <w:r w:rsidR="00091A42" w:rsidRPr="0034022E">
        <w:rPr>
          <w:rtl/>
          <w:lang w:bidi="fa-IR"/>
        </w:rPr>
        <w:t xml:space="preserve"> ، ص 373 ؛ </w:t>
      </w:r>
      <w:r w:rsidR="00091A42" w:rsidRPr="00BF510C">
        <w:rPr>
          <w:rStyle w:val="libFootnoteBoldChar"/>
          <w:rtl/>
        </w:rPr>
        <w:t>شرح المازندراني</w:t>
      </w:r>
      <w:r w:rsidR="00091A42" w:rsidRPr="0034022E">
        <w:rPr>
          <w:rtl/>
          <w:lang w:bidi="fa-IR"/>
        </w:rPr>
        <w:t xml:space="preserve"> ، ج 4 ، ص 290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65 ، ح 4 ، عن أحمد بن محمّد ، عن الحسين بن سعيد ، عن عليّ بن حديد ، عن عليّ بن أبي المغيرة ، عن أبي سلام النحاس ، عن سورة بن كليب ، عن أبي جعفر </w:t>
      </w:r>
      <w:r w:rsidR="00091A42" w:rsidRPr="00DB5832">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66 ، ح 2 ، عن أحمد بن محمّد ، عن الحسين بن سعيد ، عن أبي سلام ، إلى قوله : « بين أظهركم » ؛ </w:t>
      </w:r>
      <w:r w:rsidR="00091A42" w:rsidRPr="00BF510C">
        <w:rPr>
          <w:rStyle w:val="libFootnoteBoldChar"/>
          <w:rtl/>
        </w:rPr>
        <w:t>التوحيد</w:t>
      </w:r>
      <w:r w:rsidR="00091A42" w:rsidRPr="0034022E">
        <w:rPr>
          <w:rtl/>
          <w:lang w:bidi="fa-IR"/>
        </w:rPr>
        <w:t xml:space="preserve"> ، ص 150 ، ح 6 ، عن أحمد بن محمّد بن يحيى العطّار ، عن أبيه ، عن سهل بن زياد ، عن يعقوب بن يزيد ، عن محمّد بن سنان ؛ </w:t>
      </w:r>
      <w:r w:rsidR="00091A42" w:rsidRPr="00BF510C">
        <w:rPr>
          <w:rStyle w:val="libFootnoteBoldChar"/>
          <w:rtl/>
        </w:rPr>
        <w:t>تفسير القمّي</w:t>
      </w:r>
      <w:r w:rsidR="00091A42" w:rsidRPr="0034022E">
        <w:rPr>
          <w:rtl/>
          <w:lang w:bidi="fa-IR"/>
        </w:rPr>
        <w:t xml:space="preserve"> ، ج 1 ، ص 377 ، بسنده عن أحمد بن محمّد ، عن محبوب بن سيّار ، عن محمّد بن سنان ، عن سورة بن كليب ، عن أبى جعفر </w:t>
      </w:r>
      <w:r w:rsidR="00091A42" w:rsidRPr="00DB5832">
        <w:rPr>
          <w:rStyle w:val="libFootnoteAlaemChar"/>
          <w:rtl/>
        </w:rPr>
        <w:t>عليه‌السلام</w:t>
      </w:r>
      <w:r w:rsidR="00091A42" w:rsidRPr="0034022E">
        <w:rPr>
          <w:rtl/>
          <w:lang w:bidi="fa-IR"/>
        </w:rPr>
        <w:t xml:space="preserve"> ، وفي كلّها مع اختلاف يسير ؛ </w:t>
      </w:r>
      <w:r w:rsidR="00091A42" w:rsidRPr="00BF510C">
        <w:rPr>
          <w:rStyle w:val="libFootnoteBoldChar"/>
          <w:rtl/>
        </w:rPr>
        <w:t>بصائر الدرجات</w:t>
      </w:r>
      <w:r w:rsidR="00091A42" w:rsidRPr="0034022E">
        <w:rPr>
          <w:rtl/>
          <w:lang w:bidi="fa-IR"/>
        </w:rPr>
        <w:t xml:space="preserve"> ، ص 66 ، ح 1 ، بسند آخر عن أبي الحسن </w:t>
      </w:r>
      <w:r w:rsidR="00091A42" w:rsidRPr="00DB5832">
        <w:rPr>
          <w:rStyle w:val="libFootnoteAlaemChar"/>
          <w:rtl/>
        </w:rPr>
        <w:t>عليه‌السلام</w:t>
      </w:r>
      <w:r w:rsidR="00091A42" w:rsidRPr="0034022E">
        <w:rPr>
          <w:rtl/>
          <w:lang w:bidi="fa-IR"/>
        </w:rPr>
        <w:t xml:space="preserve"> ، مع اختلاف</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249 ، ح 36 ، عن سورة بن كليب ، عن أبي جعفر </w:t>
      </w:r>
      <w:r w:rsidR="00091A42" w:rsidRPr="00DB5832">
        <w:rPr>
          <w:rStyle w:val="libFootnoteAlaemChar"/>
          <w:rtl/>
        </w:rPr>
        <w:t>عليه‌السلام</w:t>
      </w:r>
      <w:r w:rsidR="00091A42" w:rsidRPr="0034022E">
        <w:rPr>
          <w:rtl/>
          <w:lang w:bidi="fa-IR"/>
        </w:rPr>
        <w:t xml:space="preserve"> ، مع اختلاف يسير </w:t>
      </w:r>
      <w:r w:rsidR="00A643CF">
        <w:rPr>
          <w:rFonts w:hint="cs"/>
          <w:rtl/>
          <w:lang w:bidi="fa-IR"/>
        </w:rPr>
        <w:t>.</w:t>
      </w:r>
      <w:r w:rsidR="00091A42" w:rsidRPr="00BF510C">
        <w:rPr>
          <w:rStyle w:val="libFootnoteBoldChar"/>
          <w:rtl/>
        </w:rPr>
        <w:t>الوافي</w:t>
      </w:r>
      <w:r w:rsidR="00091A42" w:rsidRPr="0034022E">
        <w:rPr>
          <w:rtl/>
          <w:lang w:bidi="fa-IR"/>
        </w:rPr>
        <w:t xml:space="preserve"> ، ج 1 ، ص 418 ، ح 345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الأعراف </w:t>
      </w:r>
      <w:r>
        <w:rPr>
          <w:rtl/>
          <w:lang w:bidi="fa-IR"/>
        </w:rPr>
        <w:t>(7) .</w:t>
      </w:r>
      <w:r w:rsidR="00091A42" w:rsidRPr="0034022E">
        <w:rPr>
          <w:rtl/>
          <w:lang w:bidi="fa-IR"/>
        </w:rPr>
        <w:t xml:space="preserve"> : 180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وحاشية ميرزا رفيعا : « أسماء الله الحسنى »</w:t>
      </w:r>
      <w:r>
        <w:rPr>
          <w:rtl/>
          <w:lang w:bidi="fa-IR"/>
        </w:rPr>
        <w:t>.</w:t>
      </w:r>
      <w:r w:rsidR="00091A42" w:rsidRPr="0034022E">
        <w:rPr>
          <w:rtl/>
          <w:lang w:bidi="fa-IR"/>
        </w:rPr>
        <w:t xml:space="preserve"> وفي « بح ، بس » وحاشية « بف » : « أسماء الله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42 ، ح 119 ، عن محمّد بن أبي زيد الرازي ، عمّن ذكره ، عن الرضا ، عن أبي عبدالله </w:t>
      </w:r>
      <w:r w:rsidR="00091A42" w:rsidRPr="00DB5832">
        <w:rPr>
          <w:rStyle w:val="libFootnoteAlaemChar"/>
          <w:rtl/>
        </w:rPr>
        <w:t>عليهما‌السلام</w:t>
      </w:r>
      <w:r w:rsidR="00091A42" w:rsidRPr="0034022E">
        <w:rPr>
          <w:rtl/>
          <w:lang w:bidi="fa-IR"/>
        </w:rPr>
        <w:t xml:space="preserve"> ، مع اختلاف يسير وزيادة في أوّله </w:t>
      </w:r>
      <w:r w:rsidR="00A643CF">
        <w:rPr>
          <w:rFonts w:hint="cs"/>
          <w:rtl/>
          <w:lang w:bidi="fa-IR"/>
        </w:rPr>
        <w:t>.</w:t>
      </w:r>
      <w:r w:rsidR="00091A42" w:rsidRPr="00BF510C">
        <w:rPr>
          <w:rStyle w:val="libFootnoteBoldChar"/>
          <w:rtl/>
        </w:rPr>
        <w:t>الوافي</w:t>
      </w:r>
      <w:r w:rsidR="00091A42" w:rsidRPr="0034022E">
        <w:rPr>
          <w:rtl/>
          <w:lang w:bidi="fa-IR"/>
        </w:rPr>
        <w:t xml:space="preserve"> ، ج 1 ، ص 491 ، ح 346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w:t>
      </w:r>
      <w:r w:rsidR="00091A42">
        <w:rPr>
          <w:rtl/>
          <w:lang w:bidi="fa-IR"/>
        </w:rPr>
        <w:t>و »</w:t>
      </w:r>
      <w:r w:rsidR="00091A42" w:rsidRPr="0034022E">
        <w:rPr>
          <w:rtl/>
          <w:lang w:bidi="fa-IR"/>
        </w:rPr>
        <w:t xml:space="preserve"> : « الحسين »</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إِنَّ اللهَ خَلَقَنَا ، فَأَحْسَنَ خَلْقَنَا </w:t>
      </w:r>
      <w:r w:rsidRPr="00FA6A79">
        <w:rPr>
          <w:rStyle w:val="libFootnotenumChar"/>
          <w:rtl/>
        </w:rPr>
        <w:t>(1)</w:t>
      </w:r>
      <w:r w:rsidRPr="0034022E">
        <w:rPr>
          <w:rtl/>
          <w:lang w:bidi="fa-IR"/>
        </w:rPr>
        <w:t xml:space="preserve"> ؛ وَصَوَّرَنَا ، فَأَحْسَنَ صُوَرَنَا ؛ وَجَعَلَنَا عَيْنَهُ فِي عِبَادِهِ ، وَلِسَانَهُ النَّاطِقَ فِي خَلْقِهِ ، وَيَدَهُ الْمَبْسُوطَةَ عَلى عِبَادِهِ بِالرَّأْفَةِ وَالرَّحْمَةِ ، وَوَجْهَهُ الَّذِي يُؤْتى مِنْهُ ، وَبَابَهُ الَّذِي يَدُلُّ عَلَيْهِ ، وَخُزَّانَهُ </w:t>
      </w:r>
      <w:r w:rsidRPr="00FA6A79">
        <w:rPr>
          <w:rStyle w:val="libFootnotenumChar"/>
          <w:rtl/>
        </w:rPr>
        <w:t>(2)</w:t>
      </w:r>
      <w:r w:rsidRPr="0034022E">
        <w:rPr>
          <w:rtl/>
          <w:lang w:bidi="fa-IR"/>
        </w:rPr>
        <w:t xml:space="preserve"> فِي سَمَائِهِ وَأَرْضِهِ </w:t>
      </w:r>
      <w:r w:rsidRPr="00FA6A79">
        <w:rPr>
          <w:rStyle w:val="libFootnotenumChar"/>
          <w:rtl/>
        </w:rPr>
        <w:t>(3)</w:t>
      </w:r>
      <w:r w:rsidRPr="0034022E">
        <w:rPr>
          <w:rtl/>
          <w:lang w:bidi="fa-IR"/>
        </w:rPr>
        <w:t xml:space="preserve"> ؛ بِنَا أَثْمَرَتِ الْأَشْجَارُ ، وَأَيْنَعَتِ </w:t>
      </w:r>
      <w:r w:rsidRPr="00FA6A79">
        <w:rPr>
          <w:rStyle w:val="libFootnotenumChar"/>
          <w:rtl/>
        </w:rPr>
        <w:t>(4)</w:t>
      </w:r>
      <w:r w:rsidRPr="0034022E">
        <w:rPr>
          <w:rtl/>
          <w:lang w:bidi="fa-IR"/>
        </w:rPr>
        <w:t xml:space="preserve"> الثِّمَارُ ، وَجَرَتِ الْأَنْهَارُ ؛ وَبِنَا يَنْزِلُ </w:t>
      </w:r>
      <w:r w:rsidRPr="00FA6A79">
        <w:rPr>
          <w:rStyle w:val="libFootnotenumChar"/>
          <w:rtl/>
        </w:rPr>
        <w:t>(5)</w:t>
      </w:r>
      <w:r w:rsidRPr="0034022E">
        <w:rPr>
          <w:rtl/>
          <w:lang w:bidi="fa-IR"/>
        </w:rPr>
        <w:t xml:space="preserve"> غَيْثُ السَّمَاءِ ، وَيَنْبُتُ </w:t>
      </w:r>
      <w:r w:rsidRPr="00FA6A79">
        <w:rPr>
          <w:rStyle w:val="libFootnotenumChar"/>
          <w:rtl/>
        </w:rPr>
        <w:t>(6)</w:t>
      </w:r>
      <w:r w:rsidRPr="0034022E">
        <w:rPr>
          <w:rtl/>
          <w:lang w:bidi="fa-IR"/>
        </w:rPr>
        <w:t xml:space="preserve"> عُشْبُ </w:t>
      </w:r>
      <w:r w:rsidRPr="00FA6A79">
        <w:rPr>
          <w:rStyle w:val="libFootnotenumChar"/>
          <w:rtl/>
        </w:rPr>
        <w:t>(7)</w:t>
      </w:r>
      <w:r w:rsidRPr="0034022E">
        <w:rPr>
          <w:rtl/>
          <w:lang w:bidi="fa-IR"/>
        </w:rPr>
        <w:t xml:space="preserve"> الْأَرْضِ ؛ وَبِعِبَادَتِنَا عُبِدَ اللهُ ، وَلَوْ لا نَحْنُ مَا عُبِدَ اللهُ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E5554F">
        <w:rPr>
          <w:rtl/>
        </w:rPr>
        <w:t>362</w:t>
      </w:r>
      <w:r w:rsidRPr="006B17C4">
        <w:rPr>
          <w:rStyle w:val="libBold2Char"/>
          <w:rtl/>
        </w:rPr>
        <w:t xml:space="preserve"> / 6</w:t>
      </w:r>
      <w:r w:rsidR="00FA30A4">
        <w:rPr>
          <w:rStyle w:val="libBold2Char"/>
          <w:rtl/>
        </w:rPr>
        <w:t>.</w:t>
      </w:r>
      <w:r w:rsidRPr="0034022E">
        <w:rPr>
          <w:rtl/>
          <w:lang w:bidi="fa-IR"/>
        </w:rPr>
        <w:t xml:space="preserve"> مُحَمَّدُ بْنُ يَحْيى ، عَنْ مُحَمَّدِ بْنِ الْحُسَيْنِ ، عَنْ مُحَمَّدِ بْنِ إِسْمَاعِيلَ بْنِ بَزِيعٍ ، عَنْ عَمِّهِ حَمْزَةَ بْنِ بَزِيعٍ :</w:t>
      </w:r>
    </w:p>
    <w:p w:rsidR="00091A42" w:rsidRPr="0034022E" w:rsidRDefault="00091A42" w:rsidP="00A643CF">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فَلَمّ</w:t>
      </w:r>
      <w:r w:rsidR="00A643CF">
        <w:rPr>
          <w:rStyle w:val="libAieChar"/>
          <w:rFonts w:hint="cs"/>
          <w:rtl/>
        </w:rPr>
        <w:t>َآ</w:t>
      </w:r>
      <w:r w:rsidRPr="00F22207">
        <w:rPr>
          <w:rStyle w:val="libAieChar"/>
          <w:rtl/>
        </w:rPr>
        <w:t xml:space="preserve"> </w:t>
      </w:r>
      <w:r w:rsidR="00A643CF">
        <w:rPr>
          <w:rStyle w:val="libAieChar"/>
          <w:rFonts w:hint="cs"/>
          <w:rtl/>
        </w:rPr>
        <w:t>ءَا</w:t>
      </w:r>
      <w:r w:rsidRPr="00F22207">
        <w:rPr>
          <w:rStyle w:val="libAieChar"/>
          <w:rtl/>
        </w:rPr>
        <w:t>سَفُون</w:t>
      </w:r>
      <w:r w:rsidR="00A643CF">
        <w:rPr>
          <w:rStyle w:val="libAieChar"/>
          <w:rFonts w:hint="cs"/>
          <w:rtl/>
        </w:rPr>
        <w:t>َ</w:t>
      </w:r>
      <w:r w:rsidRPr="00F22207">
        <w:rPr>
          <w:rStyle w:val="libAieChar"/>
          <w:rtl/>
        </w:rPr>
        <w:t>ا انْتَقَمْن</w:t>
      </w:r>
      <w:r w:rsidR="00A643CF">
        <w:rPr>
          <w:rStyle w:val="libAieChar"/>
          <w:rFonts w:hint="cs"/>
          <w:rtl/>
        </w:rPr>
        <w:t>َ</w:t>
      </w:r>
      <w:r w:rsidRPr="00F22207">
        <w:rPr>
          <w:rStyle w:val="libAieChar"/>
          <w:rtl/>
        </w:rPr>
        <w:t xml:space="preserve">ا مِنْهُمْ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فَقَالَ : « إِنَّ اللهَ </w:t>
      </w:r>
      <w:r w:rsidRPr="00FA6A79">
        <w:rPr>
          <w:rStyle w:val="libFootnotenumChar"/>
          <w:rtl/>
        </w:rPr>
        <w:t>(10)</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لَايَأْسَفُ كَأَسَفِنَا ، وَلكِنَّهُ </w:t>
      </w:r>
      <w:r w:rsidRPr="00FA6A79">
        <w:rPr>
          <w:rStyle w:val="libFootnotenumChar"/>
          <w:rtl/>
        </w:rPr>
        <w:t>(11)</w:t>
      </w:r>
      <w:r w:rsidRPr="0034022E">
        <w:rPr>
          <w:rtl/>
          <w:lang w:bidi="fa-IR"/>
        </w:rPr>
        <w:t xml:space="preserve"> خَلَقَ أَوْلِيَاءَ لِنَفْسِهِ يَأْسَفُونَ وَيَرْضَوْنَ وَهُمْ مَخْلُوقُونَ مَرْبُوبُونَ </w:t>
      </w:r>
      <w:r w:rsidRPr="00FA6A79">
        <w:rPr>
          <w:rStyle w:val="libFootnotenumChar"/>
          <w:rtl/>
        </w:rPr>
        <w:t>(12)</w:t>
      </w:r>
      <w:r w:rsidRPr="0034022E">
        <w:rPr>
          <w:rtl/>
          <w:lang w:bidi="fa-IR"/>
        </w:rPr>
        <w:t xml:space="preserve"> ، فَجَعَلَ رِضَاهُمْ رِضَا نَفْسِهِ ، وَسَخَطَهُمْ سَخَطَ نَفْسِهِ ؛ لِأَنَّهُ جَعَلَهُمُ الد</w:t>
      </w:r>
      <w:r w:rsidR="00A643CF">
        <w:rPr>
          <w:rtl/>
          <w:lang w:bidi="fa-IR"/>
        </w:rPr>
        <w:t>ُّعَاةَ إِلَيْهِ ، وَالْأَدِل</w:t>
      </w:r>
      <w:r w:rsidR="00A643CF">
        <w:rPr>
          <w:rFonts w:hint="cs"/>
          <w:rtl/>
          <w:lang w:bidi="fa-IR"/>
        </w:rPr>
        <w:t>َّ</w:t>
      </w:r>
      <w:r w:rsidR="00A643CF">
        <w:rPr>
          <w:rtl/>
          <w:lang w:bidi="fa-IR"/>
        </w:rPr>
        <w:t>ا</w:t>
      </w:r>
      <w:r w:rsidRPr="0034022E">
        <w:rPr>
          <w:rtl/>
          <w:lang w:bidi="fa-IR"/>
        </w:rPr>
        <w:t>ءَ عَلَيْهِ ، فَلِذلِكَ صَارُوا كَذلِكَ ، وَلَيْسَ أَنَّ ذلِكَ يَصِلُ إِلَى اللهِ كَمَا يَصِلُ‌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بف » : « خلقتنا »</w:t>
      </w:r>
      <w:r>
        <w:rPr>
          <w:rtl/>
          <w:lang w:bidi="fa-IR"/>
        </w:rPr>
        <w:t>.</w:t>
      </w:r>
      <w:r w:rsidR="00091A42" w:rsidRPr="0034022E">
        <w:rPr>
          <w:rtl/>
          <w:lang w:bidi="fa-IR"/>
        </w:rPr>
        <w:t xml:space="preserve"> وفي مرآة العقول : « يمكن أن يقرأ : خُلْقَنا ، بالضمّ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وخزانته »</w:t>
      </w:r>
      <w:r>
        <w:rPr>
          <w:rtl/>
          <w:lang w:bidi="fa-IR"/>
        </w:rPr>
        <w:t>.</w:t>
      </w:r>
      <w:r w:rsidR="00091A42" w:rsidRPr="0034022E">
        <w:rPr>
          <w:rtl/>
          <w:lang w:bidi="fa-IR"/>
        </w:rPr>
        <w:t xml:space="preserve"> وفي التوحيد : « وخزائنه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في السماء والأرض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أينعت » : نَضَجت ، أي صارت نضيجة</w:t>
      </w:r>
      <w:r>
        <w:rPr>
          <w:rtl/>
          <w:lang w:bidi="fa-IR"/>
        </w:rPr>
        <w:t>.</w:t>
      </w:r>
      <w:r w:rsidR="00091A42" w:rsidRPr="0034022E">
        <w:rPr>
          <w:rtl/>
          <w:lang w:bidi="fa-IR"/>
        </w:rPr>
        <w:t xml:space="preserve"> يقال : يَنَع الثمرُ وأينع ، أي نضج ، أي بلغ وقت أكله</w:t>
      </w:r>
      <w:r>
        <w:rPr>
          <w:rtl/>
          <w:lang w:bidi="fa-IR"/>
        </w:rPr>
        <w:t>.</w:t>
      </w:r>
      <w:r w:rsidR="00091A42" w:rsidRPr="0034022E">
        <w:rPr>
          <w:rtl/>
          <w:lang w:bidi="fa-IR"/>
        </w:rPr>
        <w:t xml:space="preserve"> وقال صدرالمتألّهين في شرحه : « ا</w:t>
      </w:r>
      <w:r w:rsidR="00637015">
        <w:rPr>
          <w:rFonts w:hint="cs"/>
          <w:rtl/>
          <w:lang w:bidi="fa-IR"/>
        </w:rPr>
        <w:t>ُ</w:t>
      </w:r>
      <w:r w:rsidR="00091A42" w:rsidRPr="0034022E">
        <w:rPr>
          <w:rtl/>
          <w:lang w:bidi="fa-IR"/>
        </w:rPr>
        <w:t>يْنِعَت ، على صيغة المجهول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3 ، ص 1310 ( ينع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ض ، ف ، بح » والتوحيد : « نزل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ف ، بح » وشرح المازندراني والتوحيد : « ونبت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العُشْب » : الكلأ الرطب ، ولا يقال له : حشيش حتّى يهيج</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182 ( عشب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151 ، ح 8 ، بسنده عن محمّد بن أبي عبدالله الكوفي</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الحجّة ، باب أنّ الأئمّة ولاة أمر الله وخزنة علمه ، ح 514 ؛ و</w:t>
      </w:r>
      <w:r w:rsidR="00091A42" w:rsidRPr="00BF510C">
        <w:rPr>
          <w:rStyle w:val="libFootnoteBoldChar"/>
          <w:rtl/>
        </w:rPr>
        <w:t xml:space="preserve">بصائر الدرجات </w:t>
      </w:r>
      <w:r w:rsidR="00091A42" w:rsidRPr="0034022E">
        <w:rPr>
          <w:rtl/>
          <w:lang w:bidi="fa-IR"/>
        </w:rPr>
        <w:t xml:space="preserve">، ص 105 ، ح 9 </w:t>
      </w:r>
      <w:r w:rsidR="00091A42">
        <w:rPr>
          <w:rtl/>
          <w:lang w:bidi="fa-IR"/>
        </w:rPr>
        <w:t>و 1</w:t>
      </w:r>
      <w:r w:rsidR="00091A42" w:rsidRPr="0034022E">
        <w:rPr>
          <w:rtl/>
          <w:lang w:bidi="fa-IR"/>
        </w:rPr>
        <w:t xml:space="preserve">3 </w:t>
      </w:r>
      <w:r w:rsidR="00637015">
        <w:rPr>
          <w:rFonts w:hint="cs"/>
          <w:rtl/>
          <w:lang w:bidi="fa-IR"/>
        </w:rPr>
        <w:t>.</w:t>
      </w:r>
      <w:r w:rsidR="00091A42" w:rsidRPr="00BF510C">
        <w:rPr>
          <w:rStyle w:val="libFootnoteBoldChar"/>
          <w:rtl/>
        </w:rPr>
        <w:t>الوافي</w:t>
      </w:r>
      <w:r w:rsidR="00091A42" w:rsidRPr="0034022E">
        <w:rPr>
          <w:rtl/>
          <w:lang w:bidi="fa-IR"/>
        </w:rPr>
        <w:t xml:space="preserve"> ، ج 1 ، ص 419 ، ح 346</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الزخرف (43) : 55</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التوحيد والمعاني : « المكوّن » بدل « الله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بس » : « ولكن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التوحيد والمعاني : « مدبّرون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إِلى خَلْقِهِ ، لكِنْ هذَا مَعْنى مَا قَالَ مِنْ ذلِكَ ، وَقَدْ قَالَ : « مَنْ أَهَانَ لِي وَلِيّاً ، فَقَدْ بَارَزَنِي بِالْمُحَارَبَةِ ، وَدَعَانِي إِلَيْهَا » وَقَالَ : </w:t>
      </w:r>
      <w:r w:rsidRPr="00F22207">
        <w:rPr>
          <w:rStyle w:val="libAlaemChar"/>
          <w:rtl/>
        </w:rPr>
        <w:t>(</w:t>
      </w:r>
      <w:r w:rsidRPr="00F22207">
        <w:rPr>
          <w:rStyle w:val="libAieChar"/>
          <w:rtl/>
        </w:rPr>
        <w:t xml:space="preserve"> مَ</w:t>
      </w:r>
      <w:r w:rsidR="00637015">
        <w:rPr>
          <w:rStyle w:val="libAieChar"/>
          <w:rFonts w:hint="cs"/>
          <w:rtl/>
        </w:rPr>
        <w:t>ّ</w:t>
      </w:r>
      <w:r w:rsidRPr="00F22207">
        <w:rPr>
          <w:rStyle w:val="libAieChar"/>
          <w:rtl/>
        </w:rPr>
        <w:t xml:space="preserve">نْ يُطِعِ الرَّسُولَ فَقَدْ أَطاعَ اللهَ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وَقَالَ : </w:t>
      </w:r>
      <w:r w:rsidRPr="00F22207">
        <w:rPr>
          <w:rStyle w:val="libAlaemChar"/>
          <w:rtl/>
        </w:rPr>
        <w:t>(</w:t>
      </w:r>
      <w:r w:rsidRPr="00F22207">
        <w:rPr>
          <w:rStyle w:val="libAieChar"/>
          <w:rtl/>
        </w:rPr>
        <w:t xml:space="preserve"> إِنَّ الَّذِينَ يُب</w:t>
      </w:r>
      <w:r w:rsidR="00637015">
        <w:rPr>
          <w:rStyle w:val="libAieChar"/>
          <w:rFonts w:hint="cs"/>
          <w:rtl/>
        </w:rPr>
        <w:t>َ</w:t>
      </w:r>
      <w:r w:rsidRPr="00F22207">
        <w:rPr>
          <w:rStyle w:val="libAieChar"/>
          <w:rtl/>
        </w:rPr>
        <w:t>ايِعُونَكَ إِنَّم</w:t>
      </w:r>
      <w:r w:rsidR="00637015">
        <w:rPr>
          <w:rStyle w:val="libAieChar"/>
          <w:rFonts w:hint="cs"/>
          <w:rtl/>
        </w:rPr>
        <w:t>َ</w:t>
      </w:r>
      <w:r w:rsidRPr="00F22207">
        <w:rPr>
          <w:rStyle w:val="libAieChar"/>
          <w:rtl/>
        </w:rPr>
        <w:t>ا يُب</w:t>
      </w:r>
      <w:r w:rsidR="00637015">
        <w:rPr>
          <w:rStyle w:val="libAieChar"/>
          <w:rFonts w:hint="cs"/>
          <w:rtl/>
        </w:rPr>
        <w:t>َ</w:t>
      </w:r>
      <w:r w:rsidRPr="00F22207">
        <w:rPr>
          <w:rStyle w:val="libAieChar"/>
          <w:rtl/>
        </w:rPr>
        <w:t xml:space="preserve">ايِعُونَ اللهَ يَدُ اللهِ فَوْقَ أَيْدِيهِمْ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فَكُلُّ هذَا وَشِبْهُهُ </w:t>
      </w:r>
      <w:r w:rsidRPr="00FA6A79">
        <w:rPr>
          <w:rStyle w:val="libFootnotenumChar"/>
          <w:rtl/>
        </w:rPr>
        <w:t>(3)</w:t>
      </w:r>
      <w:r w:rsidRPr="0034022E">
        <w:rPr>
          <w:rtl/>
          <w:lang w:bidi="fa-IR"/>
        </w:rPr>
        <w:t xml:space="preserve"> عَلى مَا ذَكَرْتُ لَكَ ،</w:t>
      </w:r>
      <w:r>
        <w:rPr>
          <w:rFonts w:hint="cs"/>
          <w:rtl/>
          <w:lang w:bidi="fa-IR"/>
        </w:rPr>
        <w:t xml:space="preserve"> </w:t>
      </w:r>
      <w:r w:rsidRPr="0034022E">
        <w:rPr>
          <w:rtl/>
          <w:lang w:bidi="fa-IR"/>
        </w:rPr>
        <w:t xml:space="preserve">وَهكَذَا الرِّضَا وَالْغَضَبُ وَغَيْرُهُمَا مِنَ الْأَشْيَاءِ مِمَّا يُشَاكِلُ ذلِكَ ، وَلَوْ </w:t>
      </w:r>
      <w:r w:rsidRPr="00FA6A79">
        <w:rPr>
          <w:rStyle w:val="libFootnotenumChar"/>
          <w:rtl/>
        </w:rPr>
        <w:t>(4)</w:t>
      </w:r>
      <w:r w:rsidRPr="0034022E">
        <w:rPr>
          <w:rtl/>
          <w:lang w:bidi="fa-IR"/>
        </w:rPr>
        <w:t xml:space="preserve"> كَانَ يَصِلُ إِلَى اللهِ الْأَسَفُ </w:t>
      </w:r>
      <w:r w:rsidRPr="00FA6A79">
        <w:rPr>
          <w:rStyle w:val="libFootnotenumChar"/>
          <w:rtl/>
        </w:rPr>
        <w:t>(5)</w:t>
      </w:r>
      <w:r w:rsidRPr="0034022E">
        <w:rPr>
          <w:rtl/>
          <w:lang w:bidi="fa-IR"/>
        </w:rPr>
        <w:t xml:space="preserve"> وَالضَّجَرُ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 xml:space="preserve">وَهُوَ الَّذِي خَلَقَهُمَا </w:t>
      </w:r>
      <w:r w:rsidRPr="00FA6A79">
        <w:rPr>
          <w:rStyle w:val="libFootnotenumChar"/>
          <w:rtl/>
        </w:rPr>
        <w:t>(7)</w:t>
      </w:r>
      <w:r w:rsidRPr="0034022E">
        <w:rPr>
          <w:rtl/>
          <w:lang w:bidi="fa-IR"/>
        </w:rPr>
        <w:t xml:space="preserve"> وَأَنْشَأَهُمَا </w:t>
      </w:r>
      <w:r w:rsidRPr="00FA6A79">
        <w:rPr>
          <w:rStyle w:val="libFootnotenumChar"/>
          <w:rtl/>
        </w:rPr>
        <w:t>(8)</w:t>
      </w:r>
      <w:r>
        <w:rPr>
          <w:rtl/>
          <w:lang w:bidi="fa-IR"/>
        </w:rPr>
        <w:t xml:space="preserve"> </w:t>
      </w:r>
      <w:r w:rsidR="00997FC5">
        <w:rPr>
          <w:rtl/>
          <w:lang w:bidi="fa-IR"/>
        </w:rPr>
        <w:t>-</w:t>
      </w:r>
      <w:r>
        <w:rPr>
          <w:rtl/>
          <w:lang w:bidi="fa-IR"/>
        </w:rPr>
        <w:t xml:space="preserve"> </w:t>
      </w:r>
      <w:r w:rsidRPr="0034022E">
        <w:rPr>
          <w:rtl/>
          <w:lang w:bidi="fa-IR"/>
        </w:rPr>
        <w:t xml:space="preserve">لَجَازَ لِقَائِلِ هذَا أَنْ يَقُولَ : إِنَّ الْخَالِقَ يَبِيدُ </w:t>
      </w:r>
      <w:r w:rsidRPr="00FA6A79">
        <w:rPr>
          <w:rStyle w:val="libFootnotenumChar"/>
          <w:rtl/>
        </w:rPr>
        <w:t>(9)</w:t>
      </w:r>
      <w:r w:rsidRPr="0034022E">
        <w:rPr>
          <w:rtl/>
          <w:lang w:bidi="fa-IR"/>
        </w:rPr>
        <w:t xml:space="preserve"> يَوْماً مَا </w:t>
      </w:r>
      <w:r w:rsidRPr="00FA6A79">
        <w:rPr>
          <w:rStyle w:val="libFootnotenumChar"/>
          <w:rtl/>
        </w:rPr>
        <w:t>(10)</w:t>
      </w:r>
      <w:r w:rsidRPr="0034022E">
        <w:rPr>
          <w:rtl/>
          <w:lang w:bidi="fa-IR"/>
        </w:rPr>
        <w:t xml:space="preserve"> ؛ لِأَنَّهُ إِذَا دَخَلَهُ الْغَضَبُ وَالضَّجَرُ ، دَخَلَهُ التَّغَيُّرُ </w:t>
      </w:r>
      <w:r w:rsidRPr="00FA6A79">
        <w:rPr>
          <w:rStyle w:val="libFootnotenumChar"/>
          <w:rtl/>
        </w:rPr>
        <w:t>(11)</w:t>
      </w:r>
      <w:r w:rsidRPr="0034022E">
        <w:rPr>
          <w:rtl/>
          <w:lang w:bidi="fa-IR"/>
        </w:rPr>
        <w:t xml:space="preserve"> ، وَإِذَا دَخَلَهُ التَّغَيُّرُ </w:t>
      </w:r>
      <w:r w:rsidRPr="00FA6A79">
        <w:rPr>
          <w:rStyle w:val="libFootnotenumChar"/>
          <w:rtl/>
        </w:rPr>
        <w:t>(12)</w:t>
      </w:r>
      <w:r w:rsidRPr="0034022E">
        <w:rPr>
          <w:rtl/>
          <w:lang w:bidi="fa-IR"/>
        </w:rPr>
        <w:t xml:space="preserve"> لَمْ يُؤْمَنْ عَلَيْهِ الْإِبَادَةُ </w:t>
      </w:r>
      <w:r w:rsidRPr="00FA6A79">
        <w:rPr>
          <w:rStyle w:val="libFootnotenumChar"/>
          <w:rtl/>
        </w:rPr>
        <w:t>(13)</w:t>
      </w:r>
      <w:r w:rsidRPr="0034022E">
        <w:rPr>
          <w:rtl/>
          <w:lang w:bidi="fa-IR"/>
        </w:rPr>
        <w:t xml:space="preserve"> ، ثُمَّ لَمْ يُعْرَفِ </w:t>
      </w:r>
      <w:r w:rsidRPr="00FA6A79">
        <w:rPr>
          <w:rStyle w:val="libFootnotenumChar"/>
          <w:rtl/>
        </w:rPr>
        <w:t>(14)</w:t>
      </w:r>
      <w:r w:rsidRPr="0034022E">
        <w:rPr>
          <w:rtl/>
          <w:lang w:bidi="fa-IR"/>
        </w:rPr>
        <w:t xml:space="preserve"> الْمُكَوِّنُ مِنَ الْمُكَوَّنِ ، وَلَا الْقَادِرُ مِنَ الْمَقْدُورِ عَلَيْهِ ، وَلَا الْخَالِقُ مِنَ الْمَخْلُوقِ ، تَعَالَى اللهُ عَنْ هذَا </w:t>
      </w:r>
      <w:r w:rsidRPr="00FA6A79">
        <w:rPr>
          <w:rStyle w:val="libFootnotenumChar"/>
          <w:rtl/>
        </w:rPr>
        <w:t>(15)</w:t>
      </w:r>
      <w:r w:rsidRPr="0034022E">
        <w:rPr>
          <w:rtl/>
          <w:lang w:bidi="fa-IR"/>
        </w:rPr>
        <w:t xml:space="preserve"> الْقَوْلِ عُلُوّاً كَبِيراً ؛ بَلْ هُوَ الْخَالِقُ لِلْأَشْيَاءِ لَالِحَاجَةٍ ، فَإِذَا كَانَ لَالِحَاجَةٍ ، اسْتَحَالَ الْحَدُّ وَالْكَيْفُ فِيهِ ، فَافْهَمْ‌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النساء </w:t>
      </w:r>
      <w:r w:rsidR="00637015">
        <w:rPr>
          <w:rtl/>
          <w:lang w:bidi="fa-IR"/>
        </w:rPr>
        <w:t xml:space="preserve">(4) </w:t>
      </w:r>
      <w:r w:rsidR="00091A42" w:rsidRPr="0034022E">
        <w:rPr>
          <w:rtl/>
          <w:lang w:bidi="fa-IR"/>
        </w:rPr>
        <w:t>: 80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الفتح (48) : 10</w:t>
      </w:r>
      <w:r>
        <w:rPr>
          <w:rtl/>
          <w:lang w:bidi="fa-IR"/>
        </w:rPr>
        <w:t>.</w:t>
      </w:r>
    </w:p>
    <w:tbl>
      <w:tblPr>
        <w:tblStyle w:val="TableGrid"/>
        <w:bidiVisual/>
        <w:tblW w:w="0" w:type="auto"/>
        <w:tblLook w:val="04A0" w:firstRow="1" w:lastRow="0" w:firstColumn="1" w:lastColumn="0" w:noHBand="0" w:noVBand="1"/>
      </w:tblPr>
      <w:tblGrid>
        <w:gridCol w:w="4474"/>
        <w:gridCol w:w="4474"/>
      </w:tblGrid>
      <w:tr w:rsidR="00471732" w:rsidTr="00471732">
        <w:tc>
          <w:tcPr>
            <w:tcW w:w="4474" w:type="dxa"/>
          </w:tcPr>
          <w:p w:rsidR="00471732" w:rsidRDefault="00471732" w:rsidP="00F120EB">
            <w:pPr>
              <w:pStyle w:val="libFootnote0"/>
              <w:rPr>
                <w:rtl/>
                <w:lang w:bidi="fa-IR"/>
              </w:rPr>
            </w:pPr>
            <w:r>
              <w:rPr>
                <w:rtl/>
                <w:lang w:bidi="fa-IR"/>
              </w:rPr>
              <w:t>(3) .</w:t>
            </w:r>
            <w:r w:rsidRPr="0034022E">
              <w:rPr>
                <w:rtl/>
                <w:lang w:bidi="fa-IR"/>
              </w:rPr>
              <w:t xml:space="preserve"> يجوز عطفه على « هذا » أيضاً</w:t>
            </w:r>
            <w:r>
              <w:rPr>
                <w:rtl/>
                <w:lang w:bidi="fa-IR"/>
              </w:rPr>
              <w:t>.</w:t>
            </w:r>
          </w:p>
        </w:tc>
        <w:tc>
          <w:tcPr>
            <w:tcW w:w="4474" w:type="dxa"/>
          </w:tcPr>
          <w:p w:rsidR="00471732" w:rsidRDefault="00471732" w:rsidP="00F120EB">
            <w:pPr>
              <w:pStyle w:val="libFootnote0"/>
              <w:rPr>
                <w:rtl/>
                <w:lang w:bidi="fa-IR"/>
              </w:rPr>
            </w:pPr>
            <w:r>
              <w:rPr>
                <w:rtl/>
                <w:lang w:bidi="fa-IR"/>
              </w:rPr>
              <w:t>(4) .</w:t>
            </w:r>
            <w:r w:rsidRPr="0034022E">
              <w:rPr>
                <w:rtl/>
                <w:lang w:bidi="fa-IR"/>
              </w:rPr>
              <w:t xml:space="preserve"> في « ض » وحاشية « ج » : « فلو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الأسف » : أشدّ الحزن</w:t>
      </w:r>
      <w:r>
        <w:rPr>
          <w:rtl/>
          <w:lang w:bidi="fa-IR"/>
        </w:rPr>
        <w:t>.</w:t>
      </w:r>
      <w:r w:rsidR="00091A42" w:rsidRPr="0034022E">
        <w:rPr>
          <w:rtl/>
          <w:lang w:bidi="fa-IR"/>
        </w:rPr>
        <w:t xml:space="preserve"> وأسف عليه : غضب ، وآسفه : أغضبه</w:t>
      </w:r>
      <w:r>
        <w:rPr>
          <w:rtl/>
          <w:lang w:bidi="fa-IR"/>
        </w:rPr>
        <w:t>.</w:t>
      </w:r>
      <w:r w:rsidR="00091A42" w:rsidRPr="0034022E">
        <w:rPr>
          <w:rtl/>
          <w:lang w:bidi="fa-IR"/>
        </w:rPr>
        <w:t xml:space="preserve"> ا</w:t>
      </w:r>
      <w:r w:rsidR="0063701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1330 ( أسف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الضجر » : القلق والاضطراب من الغمّ ، أي هو اضطراب النفس وتغيّرها ؛ خوفاً من فوات المقصود أو لحوق الضرر</w:t>
      </w:r>
      <w:r>
        <w:rPr>
          <w:rtl/>
          <w:lang w:bidi="fa-IR"/>
        </w:rPr>
        <w:t>.</w:t>
      </w:r>
      <w:r w:rsidR="00091A42" w:rsidRPr="0034022E">
        <w:rPr>
          <w:rtl/>
          <w:lang w:bidi="fa-IR"/>
        </w:rPr>
        <w:t xml:space="preserve"> ا</w:t>
      </w:r>
      <w:r w:rsidR="000B3E3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719 ( ضجر ) ؛ </w:t>
      </w:r>
      <w:r w:rsidR="00091A42" w:rsidRPr="00BF510C">
        <w:rPr>
          <w:rStyle w:val="libFootnoteBoldChar"/>
          <w:rtl/>
        </w:rPr>
        <w:t>شرح المازندراني</w:t>
      </w:r>
      <w:r w:rsidR="00091A42" w:rsidRPr="0034022E">
        <w:rPr>
          <w:rtl/>
          <w:lang w:bidi="fa-IR"/>
        </w:rPr>
        <w:t xml:space="preserve"> ، ج 4 ، ص 299</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التوحيد والمعاني : « أحدثهما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ف ، بح ، بر ، بس » وحاشية « ض » : « وأشياعهما »</w:t>
      </w:r>
      <w:r>
        <w:rPr>
          <w:rtl/>
          <w:lang w:bidi="fa-IR"/>
        </w:rPr>
        <w:t>.</w:t>
      </w:r>
      <w:r w:rsidR="00091A42" w:rsidRPr="0034022E">
        <w:rPr>
          <w:rtl/>
          <w:lang w:bidi="fa-IR"/>
        </w:rPr>
        <w:t xml:space="preserve"> وفي شرح المازندراني والوافي : « وأشباههما »</w:t>
      </w:r>
      <w:r>
        <w:rPr>
          <w:rtl/>
          <w:lang w:bidi="fa-IR"/>
        </w:rPr>
        <w:t>.</w:t>
      </w:r>
      <w:r w:rsidR="00091A42" w:rsidRPr="0034022E">
        <w:rPr>
          <w:rtl/>
          <w:lang w:bidi="fa-IR"/>
        </w:rPr>
        <w:t xml:space="preserve"> ولعلّ المراد بالأشياع : الآثار</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يبيد » : يهلك</w:t>
      </w:r>
      <w:r>
        <w:rPr>
          <w:rtl/>
          <w:lang w:bidi="fa-IR"/>
        </w:rPr>
        <w:t>.</w:t>
      </w:r>
      <w:r w:rsidR="00091A42" w:rsidRPr="0034022E">
        <w:rPr>
          <w:rtl/>
          <w:lang w:bidi="fa-IR"/>
        </w:rPr>
        <w:t xml:space="preserve"> يقال : باد الشي‌ء أي هلك ، والإبادة : الإهلاك</w:t>
      </w:r>
      <w:r>
        <w:rPr>
          <w:rtl/>
          <w:lang w:bidi="fa-IR"/>
        </w:rPr>
        <w:t>.</w:t>
      </w:r>
      <w:r w:rsidR="00091A42" w:rsidRPr="0034022E">
        <w:rPr>
          <w:rtl/>
          <w:lang w:bidi="fa-IR"/>
        </w:rPr>
        <w:t xml:space="preserve"> ا</w:t>
      </w:r>
      <w:r w:rsidR="000B3E3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450 ( بيد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ب » وحاشية « ف » وشرح صدر المتألّهين وشرح المازندراني</w:t>
      </w:r>
      <w:r>
        <w:rPr>
          <w:rtl/>
          <w:lang w:bidi="fa-IR"/>
        </w:rPr>
        <w:t>.</w:t>
      </w:r>
      <w:r w:rsidR="00091A42" w:rsidRPr="0034022E">
        <w:rPr>
          <w:rtl/>
          <w:lang w:bidi="fa-IR"/>
        </w:rPr>
        <w:t xml:space="preserve"> وفي المطبوع وسائر النسخ : « التغيير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 » وحاشية « ف » وشرح صدر المتألّهين وشرح المازندراني</w:t>
      </w:r>
      <w:r>
        <w:rPr>
          <w:rtl/>
          <w:lang w:bidi="fa-IR"/>
        </w:rPr>
        <w:t>.</w:t>
      </w:r>
      <w:r w:rsidR="00091A42" w:rsidRPr="0034022E">
        <w:rPr>
          <w:rtl/>
          <w:lang w:bidi="fa-IR"/>
        </w:rPr>
        <w:t xml:space="preserve"> وفي المطبوع وسائر النسخ : « التغيير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الوافي : « بالإبادة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التوحيد والمعاني : « ولو كان ذلك كذلك لم يعرف » بدل « ثمّ لم يعرف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في شرح صدر المتألّهين : « ذلك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إِنْ شَاءَ اللهُ تَعَالى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E5554F">
        <w:rPr>
          <w:rtl/>
        </w:rPr>
        <w:t>363</w:t>
      </w:r>
      <w:r w:rsidRPr="006B17C4">
        <w:rPr>
          <w:rStyle w:val="libBold2Char"/>
          <w:rtl/>
        </w:rPr>
        <w:t xml:space="preserve"> / 7</w:t>
      </w:r>
      <w:r w:rsidR="00FA30A4">
        <w:rPr>
          <w:rStyle w:val="libBold2Char"/>
          <w:rtl/>
        </w:rPr>
        <w:t>.</w:t>
      </w:r>
      <w:r w:rsidRPr="0034022E">
        <w:rPr>
          <w:rtl/>
          <w:lang w:bidi="fa-IR"/>
        </w:rPr>
        <w:t xml:space="preserve"> عِدَّةٌ مِنْ أَصْحَابِنَا ، عَنْ أَحْمَدَ بْنِ مُحَمَّدٍ ، عَنِ ابْنِ أَبِي نَصْرٍ ، عَنْ مُحَمَّدِ بْنِ حُمْرَانَ ، عَنْ أَسْوَدَ بْنِ سَعِيدٍ ، قَالَ :</w:t>
      </w:r>
    </w:p>
    <w:p w:rsidR="00091A42" w:rsidRPr="0034022E" w:rsidRDefault="00091A42" w:rsidP="00B72F8D">
      <w:pPr>
        <w:pStyle w:val="libNormal"/>
        <w:rPr>
          <w:rtl/>
          <w:lang w:bidi="fa-IR"/>
        </w:rPr>
      </w:pPr>
      <w:r w:rsidRPr="0034022E">
        <w:rPr>
          <w:rtl/>
          <w:lang w:bidi="fa-IR"/>
        </w:rPr>
        <w:t xml:space="preserve">كُنْتُ عِنْدَ أَبِي جَعْفَرٍ </w:t>
      </w:r>
      <w:r w:rsidRPr="00F22207">
        <w:rPr>
          <w:rStyle w:val="libAlaemChar"/>
          <w:rtl/>
        </w:rPr>
        <w:t>عليه‌السلام</w:t>
      </w:r>
      <w:r w:rsidRPr="0034022E">
        <w:rPr>
          <w:rtl/>
          <w:lang w:bidi="fa-IR"/>
        </w:rPr>
        <w:t xml:space="preserve"> ، فَأَنْشَأَ يَقُولُ</w:t>
      </w:r>
      <w:r>
        <w:rPr>
          <w:rtl/>
          <w:lang w:bidi="fa-IR"/>
        </w:rPr>
        <w:t xml:space="preserve"> </w:t>
      </w:r>
      <w:r w:rsidR="00997FC5">
        <w:rPr>
          <w:rtl/>
          <w:lang w:bidi="fa-IR"/>
        </w:rPr>
        <w:t>-</w:t>
      </w:r>
      <w:r>
        <w:rPr>
          <w:rtl/>
          <w:lang w:bidi="fa-IR"/>
        </w:rPr>
        <w:t xml:space="preserve"> </w:t>
      </w:r>
      <w:r w:rsidRPr="0034022E">
        <w:rPr>
          <w:rtl/>
          <w:lang w:bidi="fa-IR"/>
        </w:rPr>
        <w:t xml:space="preserve">ابْتِدَاءً مِنْهُ </w:t>
      </w:r>
      <w:r w:rsidRPr="00FA6A79">
        <w:rPr>
          <w:rStyle w:val="libFootnotenumChar"/>
          <w:rtl/>
        </w:rPr>
        <w:t>(2)</w:t>
      </w:r>
      <w:r w:rsidRPr="0034022E">
        <w:rPr>
          <w:rtl/>
          <w:lang w:bidi="fa-IR"/>
        </w:rPr>
        <w:t xml:space="preserve"> مِنْ غَيْرِ أَنْ أَسْأَلَهُ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 xml:space="preserve">: « نَحْنُ حُجَّةُ اللهِ ، وَنَحْنُ بَابُ اللهِ ، وَنَحْنُ لِسَانُ اللهِ ، وَنَحْنُ وَجْهُ اللهِ </w:t>
      </w:r>
      <w:r w:rsidRPr="00FA6A79">
        <w:rPr>
          <w:rStyle w:val="libFootnotenumChar"/>
          <w:rtl/>
        </w:rPr>
        <w:t>(4)</w:t>
      </w:r>
      <w:r w:rsidRPr="0034022E">
        <w:rPr>
          <w:rtl/>
          <w:lang w:bidi="fa-IR"/>
        </w:rPr>
        <w:t xml:space="preserve"> ، وَنَحْنُ عَيْنُ اللهِ فِي خَلْقِهِ ، وَنَحْنُ وُل</w:t>
      </w:r>
      <w:r w:rsidR="00DB5832">
        <w:rPr>
          <w:rtl/>
          <w:lang w:bidi="fa-IR"/>
        </w:rPr>
        <w:t>َاةُ أَمْرِ اللهِ فِي عِبَادِهِ</w:t>
      </w:r>
      <w:r w:rsidRPr="0034022E">
        <w:rPr>
          <w:rtl/>
          <w:lang w:bidi="fa-IR"/>
        </w:rPr>
        <w:t>»</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E5554F">
        <w:rPr>
          <w:rtl/>
        </w:rPr>
        <w:t>364</w:t>
      </w:r>
      <w:r w:rsidRPr="006B17C4">
        <w:rPr>
          <w:rStyle w:val="libBold2Char"/>
          <w:rtl/>
        </w:rPr>
        <w:t xml:space="preserve"> / 8</w:t>
      </w:r>
      <w:r w:rsidR="00FA30A4">
        <w:rPr>
          <w:rStyle w:val="libBold2Char"/>
          <w:rtl/>
        </w:rPr>
        <w:t>.</w:t>
      </w:r>
      <w:r w:rsidRPr="0034022E">
        <w:rPr>
          <w:rtl/>
          <w:lang w:bidi="fa-IR"/>
        </w:rPr>
        <w:t xml:space="preserve"> مُحَمَّدُ بْنُ يَحْيى ، عَنْ مُحَمَّدِ بْنِ الْحُسَيْنِ ، عَنْ أَحْمَدَ بْنِ مُحَمَّدِ بْنِ أَبِي نَصْرٍ ، عَنْ حَسَّانَ الْجَمَّالِ ، قَالَ : حَدَّثَنِي هَاشِمُ بْنُ أَبِي عَمَّارٍ </w:t>
      </w:r>
      <w:r w:rsidRPr="00FA6A79">
        <w:rPr>
          <w:rStyle w:val="libFootnotenumChar"/>
          <w:rtl/>
        </w:rPr>
        <w:t>(6)</w:t>
      </w:r>
      <w:r w:rsidRPr="0034022E">
        <w:rPr>
          <w:rtl/>
          <w:lang w:bidi="fa-IR"/>
        </w:rPr>
        <w:t xml:space="preserve"> الْجَنْبِيُّ </w:t>
      </w:r>
      <w:r w:rsidRPr="00FA6A79">
        <w:rPr>
          <w:rStyle w:val="libFootnotenumChar"/>
          <w:rtl/>
        </w:rPr>
        <w:t>(7)</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سَمِعْتُ أَمِيرَ الْمُؤْمِنِينَ </w:t>
      </w:r>
      <w:r w:rsidRPr="00F22207">
        <w:rPr>
          <w:rStyle w:val="libAlaemChar"/>
          <w:rtl/>
        </w:rPr>
        <w:t>عليه‌السلام</w:t>
      </w:r>
      <w:r w:rsidRPr="0034022E">
        <w:rPr>
          <w:rtl/>
          <w:lang w:bidi="fa-IR"/>
        </w:rPr>
        <w:t xml:space="preserve"> يَقُولُ : « أَنَا عَيْنُ اللهِ ، وَأَنَا يَدُ اللهِ ، وَأَنَا جَنْبُ اللهِ ، وَأَنَا بَابُ اللهِ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E5554F">
        <w:rPr>
          <w:rtl/>
        </w:rPr>
        <w:t>365</w:t>
      </w:r>
      <w:r w:rsidRPr="006B17C4">
        <w:rPr>
          <w:rStyle w:val="libBold2Char"/>
          <w:rtl/>
        </w:rPr>
        <w:t xml:space="preserve"> / 9</w:t>
      </w:r>
      <w:r w:rsidR="00FA30A4">
        <w:rPr>
          <w:rStyle w:val="libBold2Char"/>
          <w:rtl/>
        </w:rPr>
        <w:t>.</w:t>
      </w:r>
      <w:r w:rsidRPr="0034022E">
        <w:rPr>
          <w:rtl/>
          <w:lang w:bidi="fa-IR"/>
        </w:rPr>
        <w:t xml:space="preserve"> مُحَمَّدُ بْنُ يَحْيى ، عَنْ مُحَمَّدِ بْنِ الْحُسَيْنِ ، عَنْ مُحَمَّدِ بْنِ إِسْمَاعِيلَ بْنِ بَزِيعٍ ،</w:t>
      </w:r>
    </w:p>
    <w:p w:rsidR="00091A42" w:rsidRDefault="00091A42" w:rsidP="001A34C5">
      <w:pPr>
        <w:pStyle w:val="libLine"/>
        <w:rPr>
          <w:rtl/>
          <w:lang w:bidi="fa-IR"/>
        </w:rPr>
      </w:pPr>
      <w:r w:rsidRPr="0034022E">
        <w:rPr>
          <w:rtl/>
          <w:lang w:bidi="fa-IR"/>
        </w:rPr>
        <w:t>__________________</w:t>
      </w:r>
    </w:p>
    <w:p w:rsidR="00091A42" w:rsidRPr="0034022E" w:rsidRDefault="00FA30A4" w:rsidP="00471732">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168 ، ح 2 ؛ و</w:t>
      </w:r>
      <w:r w:rsidR="00091A42" w:rsidRPr="00BF510C">
        <w:rPr>
          <w:rStyle w:val="libFootnoteBoldChar"/>
          <w:rtl/>
        </w:rPr>
        <w:t>معاني الأخبار</w:t>
      </w:r>
      <w:r w:rsidR="00091A42" w:rsidRPr="0034022E">
        <w:rPr>
          <w:rtl/>
          <w:lang w:bidi="fa-IR"/>
        </w:rPr>
        <w:t xml:space="preserve"> ، ص 19 ، ح 2 ، بسند آخر ، مع اختلاف يسير </w:t>
      </w:r>
      <w:r w:rsidR="000B3E34">
        <w:rPr>
          <w:rFonts w:hint="cs"/>
          <w:rtl/>
          <w:lang w:bidi="fa-IR"/>
        </w:rPr>
        <w:t>.</w:t>
      </w:r>
      <w:r w:rsidR="00091A42" w:rsidRPr="00BF510C">
        <w:rPr>
          <w:rStyle w:val="libFootnoteBoldChar"/>
          <w:rtl/>
        </w:rPr>
        <w:t>الوافي</w:t>
      </w:r>
      <w:r w:rsidR="00091A42" w:rsidRPr="0034022E">
        <w:rPr>
          <w:rtl/>
          <w:lang w:bidi="fa-IR"/>
        </w:rPr>
        <w:t xml:space="preserve"> ، ج 1 ، ص 421 ، ح 347</w:t>
      </w:r>
      <w:r>
        <w:rPr>
          <w:rtl/>
          <w:lang w:bidi="fa-IR"/>
        </w:rPr>
        <w:t>.</w:t>
      </w:r>
      <w:r w:rsidR="00471732">
        <w:rPr>
          <w:rFonts w:hint="cs"/>
          <w:rtl/>
          <w:lang w:bidi="fa-IR"/>
        </w:rPr>
        <w:t xml:space="preserve">                                </w:t>
      </w:r>
      <w:r>
        <w:rPr>
          <w:rtl/>
          <w:lang w:bidi="fa-IR"/>
        </w:rPr>
        <w:t>(2) .</w:t>
      </w:r>
      <w:r w:rsidR="00091A42" w:rsidRPr="0034022E">
        <w:rPr>
          <w:rtl/>
          <w:lang w:bidi="fa-IR"/>
        </w:rPr>
        <w:t xml:space="preserve"> 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منه »</w:t>
      </w:r>
      <w:r>
        <w:rPr>
          <w:rtl/>
          <w:lang w:bidi="fa-IR"/>
        </w:rPr>
        <w:t>.</w:t>
      </w:r>
    </w:p>
    <w:tbl>
      <w:tblPr>
        <w:tblStyle w:val="TableGrid"/>
        <w:bidiVisual/>
        <w:tblW w:w="0" w:type="auto"/>
        <w:tblLook w:val="04A0" w:firstRow="1" w:lastRow="0" w:firstColumn="1" w:lastColumn="0" w:noHBand="0" w:noVBand="1"/>
      </w:tblPr>
      <w:tblGrid>
        <w:gridCol w:w="4474"/>
        <w:gridCol w:w="4474"/>
      </w:tblGrid>
      <w:tr w:rsidR="00471732" w:rsidTr="00471732">
        <w:tc>
          <w:tcPr>
            <w:tcW w:w="4474" w:type="dxa"/>
          </w:tcPr>
          <w:p w:rsidR="00471732" w:rsidRDefault="00471732" w:rsidP="00F120EB">
            <w:pPr>
              <w:pStyle w:val="libFootnote0"/>
              <w:rPr>
                <w:rtl/>
                <w:lang w:bidi="fa-IR"/>
              </w:rPr>
            </w:pPr>
            <w:r>
              <w:rPr>
                <w:rtl/>
                <w:lang w:bidi="fa-IR"/>
              </w:rPr>
              <w:t>(3) .</w:t>
            </w:r>
            <w:r w:rsidRPr="0034022E">
              <w:rPr>
                <w:rtl/>
                <w:lang w:bidi="fa-IR"/>
              </w:rPr>
              <w:t xml:space="preserve"> في البصائر : « يسأل »</w:t>
            </w:r>
            <w:r>
              <w:rPr>
                <w:rtl/>
                <w:lang w:bidi="fa-IR"/>
              </w:rPr>
              <w:t>.</w:t>
            </w:r>
          </w:p>
        </w:tc>
        <w:tc>
          <w:tcPr>
            <w:tcW w:w="4474" w:type="dxa"/>
          </w:tcPr>
          <w:p w:rsidR="00471732" w:rsidRDefault="00471732" w:rsidP="00F120EB">
            <w:pPr>
              <w:pStyle w:val="libFootnote0"/>
              <w:rPr>
                <w:rtl/>
                <w:lang w:bidi="fa-IR"/>
              </w:rPr>
            </w:pPr>
            <w:r>
              <w:rPr>
                <w:rtl/>
                <w:lang w:bidi="fa-IR"/>
              </w:rPr>
              <w:t>(4) .</w:t>
            </w:r>
            <w:r w:rsidRPr="0034022E">
              <w:rPr>
                <w:rtl/>
                <w:lang w:bidi="fa-IR"/>
              </w:rPr>
              <w:t xml:space="preserve"> في حاشية « ج » :</w:t>
            </w:r>
            <w:r>
              <w:rPr>
                <w:rtl/>
                <w:lang w:bidi="fa-IR"/>
              </w:rPr>
              <w:t xml:space="preserve"> + </w:t>
            </w:r>
            <w:r w:rsidRPr="0034022E">
              <w:rPr>
                <w:rtl/>
                <w:lang w:bidi="fa-IR"/>
              </w:rPr>
              <w:t>« ونحن رحمة الله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61 ، ح 1 ، عن أحمد بن محمّد بن أبي نصر </w:t>
      </w:r>
      <w:r w:rsidR="000B3E34">
        <w:rPr>
          <w:rFonts w:hint="cs"/>
          <w:rtl/>
          <w:lang w:bidi="fa-IR"/>
        </w:rPr>
        <w:t>.</w:t>
      </w:r>
      <w:r w:rsidR="00091A42" w:rsidRPr="00BF510C">
        <w:rPr>
          <w:rStyle w:val="libFootnoteBoldChar"/>
          <w:rtl/>
        </w:rPr>
        <w:t>الوافي</w:t>
      </w:r>
      <w:r w:rsidR="00091A42" w:rsidRPr="0034022E">
        <w:rPr>
          <w:rtl/>
          <w:lang w:bidi="fa-IR"/>
        </w:rPr>
        <w:t xml:space="preserve"> ، ج 1 ، ص 423 ، ح 348</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النسخ والطبعة الحجريّة من الكتاب</w:t>
      </w:r>
      <w:r>
        <w:rPr>
          <w:rtl/>
          <w:lang w:bidi="fa-IR"/>
        </w:rPr>
        <w:t>.</w:t>
      </w:r>
      <w:r w:rsidR="00091A42" w:rsidRPr="0034022E">
        <w:rPr>
          <w:rtl/>
          <w:lang w:bidi="fa-IR"/>
        </w:rPr>
        <w:t xml:space="preserve"> وفي المطبوع : « أبي عمارة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 « الجبيني »</w:t>
      </w:r>
      <w:r>
        <w:rPr>
          <w:rtl/>
          <w:lang w:bidi="fa-IR"/>
        </w:rPr>
        <w:t>.</w:t>
      </w:r>
      <w:r w:rsidR="00091A42" w:rsidRPr="0034022E">
        <w:rPr>
          <w:rtl/>
          <w:lang w:bidi="fa-IR"/>
        </w:rPr>
        <w:t xml:space="preserve"> وفي « ف » : « الحسني »</w:t>
      </w:r>
      <w:r>
        <w:rPr>
          <w:rtl/>
          <w:lang w:bidi="fa-IR"/>
        </w:rPr>
        <w:t>.</w:t>
      </w:r>
      <w:r w:rsidR="00091A42" w:rsidRPr="0034022E">
        <w:rPr>
          <w:rtl/>
          <w:lang w:bidi="fa-IR"/>
        </w:rPr>
        <w:t xml:space="preserve"> وفي « بر » : « الجييني »</w:t>
      </w:r>
      <w:r>
        <w:rPr>
          <w:rtl/>
          <w:lang w:bidi="fa-IR"/>
        </w:rPr>
        <w:t>.</w:t>
      </w:r>
      <w:r w:rsidR="00091A42" w:rsidRPr="0034022E">
        <w:rPr>
          <w:rtl/>
          <w:lang w:bidi="fa-IR"/>
        </w:rPr>
        <w:t xml:space="preserve"> وفي « بس » : « الجبني »</w:t>
      </w:r>
      <w:r>
        <w:rPr>
          <w:rtl/>
          <w:lang w:bidi="fa-IR"/>
        </w:rPr>
        <w:t>.</w:t>
      </w:r>
      <w:r w:rsidR="00091A42" w:rsidRPr="0034022E">
        <w:rPr>
          <w:rtl/>
          <w:lang w:bidi="fa-IR"/>
        </w:rPr>
        <w:t xml:space="preserve"> والرجل مجهول لم نعرفه</w:t>
      </w:r>
      <w:r>
        <w:rPr>
          <w:rtl/>
          <w:lang w:bidi="fa-IR"/>
        </w:rPr>
        <w:t>.</w:t>
      </w:r>
      <w:r w:rsidR="00091A42" w:rsidRPr="0034022E">
        <w:rPr>
          <w:rtl/>
          <w:lang w:bidi="fa-IR"/>
        </w:rPr>
        <w:t xml:space="preserve"> واختار المازندراني في شرحه ، ج 4 ، ص 304 : « الجَنْبي » وقال : « والجنب : حيّ من اليمن ينسب إليه حصين بن جندب الجنبي وأبوعمّار الجنبي ، وهاشم بن أبي عمّار هذا من أصحاب أميرالمؤمنين </w:t>
      </w:r>
      <w:r w:rsidR="00091A42" w:rsidRPr="00DB5832">
        <w:rPr>
          <w:rStyle w:val="libFootnoteAlaemChar"/>
          <w:rtl/>
        </w:rPr>
        <w:t>عليه‌السلام</w:t>
      </w:r>
      <w:r w:rsidR="00091A42" w:rsidRPr="0034022E">
        <w:rPr>
          <w:rtl/>
          <w:lang w:bidi="fa-IR"/>
        </w:rPr>
        <w:t xml:space="preserve"> ، وهو غير هاشم بن عتبة بن أبي وقّاص المرقال</w:t>
      </w:r>
      <w:r>
        <w:rPr>
          <w:rtl/>
          <w:lang w:bidi="fa-IR"/>
        </w:rPr>
        <w:t>.</w:t>
      </w:r>
      <w:r w:rsidR="00091A42" w:rsidRPr="0034022E">
        <w:rPr>
          <w:rtl/>
          <w:lang w:bidi="fa-IR"/>
        </w:rPr>
        <w:t xml:space="preserve"> وضبطه بعضهم : الجِيبي</w:t>
      </w:r>
      <w:r w:rsidR="00091A42">
        <w:rPr>
          <w:rtl/>
          <w:lang w:bidi="fa-IR"/>
        </w:rPr>
        <w:t xml:space="preserve"> </w:t>
      </w:r>
      <w:r>
        <w:rPr>
          <w:rtl/>
          <w:lang w:bidi="fa-IR"/>
        </w:rPr>
        <w:t>...</w:t>
      </w:r>
      <w:r w:rsidR="00091A42" w:rsidRPr="0034022E">
        <w:rPr>
          <w:rtl/>
          <w:lang w:bidi="fa-IR"/>
        </w:rPr>
        <w:t xml:space="preserve"> منسوب إلى جيب ، وهو حصن قريب من القدس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بصار الدرجات</w:t>
      </w:r>
      <w:r w:rsidR="00091A42" w:rsidRPr="0034022E">
        <w:rPr>
          <w:rtl/>
          <w:lang w:bidi="fa-IR"/>
        </w:rPr>
        <w:t xml:space="preserve"> ، ص 61 ، ح 2 ، بسنده عن الحسّان الجمّال ، عن هاشم أبي عمّار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64 ، ح 13 ؛ و</w:t>
      </w:r>
      <w:r w:rsidR="00091A42" w:rsidRPr="00BF510C">
        <w:rPr>
          <w:rStyle w:val="libFootnoteBoldChar"/>
          <w:rtl/>
        </w:rPr>
        <w:t>التوحيد</w:t>
      </w:r>
      <w:r w:rsidR="00091A42" w:rsidRPr="0034022E">
        <w:rPr>
          <w:rtl/>
          <w:lang w:bidi="fa-IR"/>
        </w:rPr>
        <w:t xml:space="preserve"> ، ص 164 ، ح 2 ؛ و</w:t>
      </w:r>
      <w:r w:rsidR="00091A42" w:rsidRPr="00BF510C">
        <w:rPr>
          <w:rStyle w:val="libFootnoteBoldChar"/>
          <w:rtl/>
        </w:rPr>
        <w:t>معاني الأخبار</w:t>
      </w:r>
      <w:r w:rsidR="00091A42" w:rsidRPr="0034022E">
        <w:rPr>
          <w:rtl/>
          <w:lang w:bidi="fa-IR"/>
        </w:rPr>
        <w:t xml:space="preserve"> ، ص 17 ، ح 14 ، بسند آخر مع اختلاف يسير وزيادة </w:t>
      </w:r>
      <w:r w:rsidR="00D4080C">
        <w:rPr>
          <w:rFonts w:hint="cs"/>
          <w:rtl/>
          <w:lang w:bidi="fa-IR"/>
        </w:rPr>
        <w:t>.</w:t>
      </w:r>
      <w:r w:rsidR="00091A42" w:rsidRPr="00BF510C">
        <w:rPr>
          <w:rStyle w:val="libFootnoteBoldChar"/>
          <w:rtl/>
        </w:rPr>
        <w:t>الوافي</w:t>
      </w:r>
      <w:r>
        <w:rPr>
          <w:rtl/>
          <w:lang w:bidi="fa-IR"/>
        </w:rPr>
        <w:t>.</w:t>
      </w:r>
      <w:r w:rsidR="00091A42" w:rsidRPr="0034022E">
        <w:rPr>
          <w:rtl/>
          <w:lang w:bidi="fa-IR"/>
        </w:rPr>
        <w:t xml:space="preserve"> ج 1 ، ص 43 ، ح 349</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عَنْ عَمِّهِ حَمْزَةَ بْنِ بَزِيعٍ ، عَنْ عَلِيِّ بْنِ سُوَيْدٍ :</w:t>
      </w:r>
    </w:p>
    <w:p w:rsidR="00091A42" w:rsidRPr="0034022E" w:rsidRDefault="00091A42" w:rsidP="00B72F8D">
      <w:pPr>
        <w:pStyle w:val="libNormal"/>
        <w:rPr>
          <w:rtl/>
          <w:lang w:bidi="fa-IR"/>
        </w:rPr>
      </w:pPr>
      <w:r w:rsidRPr="0034022E">
        <w:rPr>
          <w:rtl/>
          <w:lang w:bidi="fa-IR"/>
        </w:rPr>
        <w:t xml:space="preserve">عَنْ أَبِي الْحَسَنِ مُوسَى بْنِ جَعْفَرٍ </w:t>
      </w:r>
      <w:r w:rsidRPr="00F22207">
        <w:rPr>
          <w:rStyle w:val="libAlaemChar"/>
          <w:rtl/>
        </w:rPr>
        <w:t>عليهما‌السلام</w:t>
      </w:r>
      <w:r w:rsidRPr="0034022E">
        <w:rPr>
          <w:rtl/>
          <w:lang w:bidi="fa-IR"/>
        </w:rPr>
        <w:t xml:space="preserve"> فِي قَوْلِ اللهِ عَزَّ وَجَلَّ : </w:t>
      </w:r>
      <w:r w:rsidRPr="00F22207">
        <w:rPr>
          <w:rStyle w:val="libAlaemChar"/>
          <w:rtl/>
        </w:rPr>
        <w:t>(</w:t>
      </w:r>
      <w:r w:rsidRPr="00F22207">
        <w:rPr>
          <w:rStyle w:val="libAieChar"/>
          <w:rtl/>
        </w:rPr>
        <w:t xml:space="preserve"> ي</w:t>
      </w:r>
      <w:r w:rsidR="00D4080C">
        <w:rPr>
          <w:rStyle w:val="libAieChar"/>
          <w:rFonts w:hint="cs"/>
          <w:rtl/>
        </w:rPr>
        <w:t>َ</w:t>
      </w:r>
      <w:r w:rsidRPr="00F22207">
        <w:rPr>
          <w:rStyle w:val="libAieChar"/>
          <w:rtl/>
        </w:rPr>
        <w:t>ا حَسْرَت</w:t>
      </w:r>
      <w:r w:rsidR="00D4080C">
        <w:rPr>
          <w:rStyle w:val="libAieChar"/>
          <w:rFonts w:hint="cs"/>
          <w:rtl/>
        </w:rPr>
        <w:t>َ</w:t>
      </w:r>
      <w:r w:rsidRPr="00F22207">
        <w:rPr>
          <w:rStyle w:val="libAieChar"/>
          <w:rtl/>
        </w:rPr>
        <w:t>ى عَل</w:t>
      </w:r>
      <w:r w:rsidR="00D4080C">
        <w:rPr>
          <w:rStyle w:val="libAieChar"/>
          <w:rFonts w:hint="cs"/>
          <w:rtl/>
        </w:rPr>
        <w:t>َ</w:t>
      </w:r>
      <w:r w:rsidRPr="00F22207">
        <w:rPr>
          <w:rStyle w:val="libAieChar"/>
          <w:rtl/>
        </w:rPr>
        <w:t>ى م</w:t>
      </w:r>
      <w:r w:rsidR="00D4080C">
        <w:rPr>
          <w:rStyle w:val="libAieChar"/>
          <w:rFonts w:hint="cs"/>
          <w:rtl/>
        </w:rPr>
        <w:t>َ</w:t>
      </w:r>
      <w:r w:rsidR="00D4080C">
        <w:rPr>
          <w:rStyle w:val="libAieChar"/>
          <w:rtl/>
        </w:rPr>
        <w:t>ا فَرَّطتُ فِي جَن</w:t>
      </w:r>
      <w:r w:rsidRPr="00F22207">
        <w:rPr>
          <w:rStyle w:val="libAieChar"/>
          <w:rtl/>
        </w:rPr>
        <w:t>بِ اللهِ</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قَالَ : « جَنْبُ اللهِ أَمِيرُ الْمُؤْمِنِينَ </w:t>
      </w:r>
      <w:r w:rsidRPr="00F22207">
        <w:rPr>
          <w:rStyle w:val="libAlaemChar"/>
          <w:rtl/>
        </w:rPr>
        <w:t>عليه‌السلام</w:t>
      </w:r>
      <w:r w:rsidRPr="0034022E">
        <w:rPr>
          <w:rtl/>
          <w:lang w:bidi="fa-IR"/>
        </w:rPr>
        <w:t xml:space="preserve"> ، وَكَذلِكَ مَا كَانَ </w:t>
      </w:r>
      <w:r w:rsidRPr="00FA6A79">
        <w:rPr>
          <w:rStyle w:val="libFootnotenumChar"/>
          <w:rtl/>
        </w:rPr>
        <w:t>(2)</w:t>
      </w:r>
      <w:r w:rsidRPr="0034022E">
        <w:rPr>
          <w:rtl/>
          <w:lang w:bidi="fa-IR"/>
        </w:rPr>
        <w:t xml:space="preserve"> بَعْدَهُ مِنَ الْأَوْصِيَاءِ بِالْمَكَانِ الرَّفِيعِ </w:t>
      </w:r>
      <w:r w:rsidRPr="00FA6A79">
        <w:rPr>
          <w:rStyle w:val="libFootnotenumChar"/>
          <w:rtl/>
        </w:rPr>
        <w:t>(3)</w:t>
      </w:r>
      <w:r w:rsidRPr="0034022E">
        <w:rPr>
          <w:rtl/>
          <w:lang w:bidi="fa-IR"/>
        </w:rPr>
        <w:t xml:space="preserve"> إِلى أَنْ يَنْتَهِيَ الْأَمْرُ إِلى آخِرِهِمْ »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E5554F">
        <w:rPr>
          <w:rtl/>
        </w:rPr>
        <w:t>366</w:t>
      </w:r>
      <w:r w:rsidRPr="006B17C4">
        <w:rPr>
          <w:rStyle w:val="libBold2Char"/>
          <w:rtl/>
        </w:rPr>
        <w:t xml:space="preserve"> / 10</w:t>
      </w:r>
      <w:r w:rsidR="00FA30A4">
        <w:rPr>
          <w:rStyle w:val="libBold2Char"/>
          <w:rtl/>
        </w:rPr>
        <w:t>.</w:t>
      </w:r>
      <w:r w:rsidRPr="0034022E">
        <w:rPr>
          <w:rtl/>
          <w:lang w:bidi="fa-IR"/>
        </w:rPr>
        <w:t xml:space="preserve"> الْحُسَيْنُ بْنُ مُحَمَّدٍ ، عَنْ مُعَلَّى بْنِ مُحَمَّدٍ ، عَنْ مُحَمَّدِ بْنِ جُمْهُورٍ ، عَنْ عَلِيِّ بْنِ الصَّلْتِ ، عَنِ الْحَكَمِ وَإِسْمَاعِيلَ ابْنَيْ حَبِيبٍ ، عَنْ بُرَيْدٍ الْعِجْلِيِّ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بِنَا عُبِدَ اللهُ ، وَبِنَا عُرِفَ اللهُ ، وَبِنَا وُحِّدَ </w:t>
      </w:r>
      <w:r w:rsidRPr="00FA6A79">
        <w:rPr>
          <w:rStyle w:val="libFootnotenumChar"/>
          <w:rtl/>
        </w:rPr>
        <w:t>(5)</w:t>
      </w:r>
      <w:r w:rsidRPr="0034022E">
        <w:rPr>
          <w:rtl/>
          <w:lang w:bidi="fa-IR"/>
        </w:rPr>
        <w:t xml:space="preserve"> اللهُ تَبَارَكَ وَتَعَالى ، وَمُحَمَّدٌ حِجَابُ اللهِ تَبَارَكَ وَتَعَالى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E5554F">
        <w:rPr>
          <w:rtl/>
        </w:rPr>
        <w:t>367</w:t>
      </w:r>
      <w:r w:rsidRPr="006B17C4">
        <w:rPr>
          <w:rStyle w:val="libBold2Char"/>
          <w:rtl/>
        </w:rPr>
        <w:t xml:space="preserve"> / 11</w:t>
      </w:r>
      <w:r w:rsidR="00FA30A4">
        <w:rPr>
          <w:rStyle w:val="libBold2Char"/>
          <w:rtl/>
        </w:rPr>
        <w:t>.</w:t>
      </w:r>
      <w:r w:rsidRPr="0034022E">
        <w:rPr>
          <w:rtl/>
          <w:lang w:bidi="fa-IR"/>
        </w:rPr>
        <w:t xml:space="preserve"> بَعْضُ أَصْحَابِنَا </w:t>
      </w:r>
      <w:r w:rsidRPr="00FA6A79">
        <w:rPr>
          <w:rStyle w:val="libFootnotenumChar"/>
          <w:rtl/>
        </w:rPr>
        <w:t>(7)</w:t>
      </w:r>
      <w:r w:rsidRPr="0034022E">
        <w:rPr>
          <w:rtl/>
          <w:lang w:bidi="fa-IR"/>
        </w:rPr>
        <w:t xml:space="preserve"> ، عَنْ مُحَمَّدِ بْنِ </w:t>
      </w:r>
      <w:r w:rsidRPr="00FA6A79">
        <w:rPr>
          <w:rStyle w:val="libFootnotenumChar"/>
          <w:rtl/>
        </w:rPr>
        <w:t>(8)</w:t>
      </w:r>
      <w:r w:rsidRPr="0034022E">
        <w:rPr>
          <w:rtl/>
          <w:lang w:bidi="fa-IR"/>
        </w:rPr>
        <w:t xml:space="preserve"> عَبْدِ اللهِ ، عَنْ عَبْدِ الْوَهَّابِ بْنِ بِشْرٍ ، عَنْ مُوسَى بْنِ قَادِمٍ ، عَنْ سُلَيْمَانَ ، عَنْ زُرَارَةَ :</w:t>
      </w:r>
    </w:p>
    <w:p w:rsidR="00091A42" w:rsidRPr="0034022E" w:rsidRDefault="00091A42" w:rsidP="004617A2">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سَأَلْتُهُ عَنْ قَوْلِ اللهِ عَزَّ وَجَلَّ : </w:t>
      </w:r>
      <w:r w:rsidRPr="00F22207">
        <w:rPr>
          <w:rStyle w:val="libAlaemChar"/>
          <w:rtl/>
        </w:rPr>
        <w:t>(</w:t>
      </w:r>
      <w:r w:rsidR="004617A2" w:rsidRPr="004617A2">
        <w:rPr>
          <w:rStyle w:val="libAieChar"/>
          <w:rtl/>
        </w:rPr>
        <w:t>وَ مَا ظَلَمُونَا وَ لٰکِنْ کَانُوا</w:t>
      </w:r>
      <w:r w:rsidR="004617A2">
        <w:rPr>
          <w:rStyle w:val="libAieChar"/>
          <w:rFonts w:hint="cs"/>
          <w:rtl/>
        </w:rPr>
        <w:t>ْ</w:t>
      </w:r>
      <w:r w:rsidR="004617A2" w:rsidRPr="004617A2">
        <w:rPr>
          <w:rStyle w:val="libAieChar"/>
          <w:rtl/>
        </w:rPr>
        <w:t xml:space="preserve"> أَنْفُسَهُمْ يَظْلِمُونَ</w:t>
      </w:r>
      <w:r w:rsidRPr="00F22207">
        <w:rPr>
          <w:rStyle w:val="libAieChar"/>
          <w:rtl/>
        </w:rPr>
        <w:t xml:space="preserve">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قَالَ : « إِنَّ اللهَ تَعَالى أَعْظَمُ وَأَعَزُّ </w:t>
      </w:r>
      <w:r w:rsidRPr="00FA6A79">
        <w:rPr>
          <w:rStyle w:val="libFootnotenumChar"/>
          <w:rtl/>
        </w:rPr>
        <w:t>(10)</w:t>
      </w:r>
      <w:r w:rsidRPr="0034022E">
        <w:rPr>
          <w:rtl/>
          <w:lang w:bidi="fa-IR"/>
        </w:rPr>
        <w:t xml:space="preserve"> وَأَجَلُّ وَأَمْنَعُ مِنْ أَنْ يُظْلَمَ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الزمر (39) : 56</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 ص 62 </w:t>
      </w:r>
      <w:r w:rsidR="00091A42">
        <w:rPr>
          <w:rtl/>
          <w:lang w:bidi="fa-IR"/>
        </w:rPr>
        <w:t>و 6</w:t>
      </w:r>
      <w:r w:rsidR="00091A42" w:rsidRPr="0034022E">
        <w:rPr>
          <w:rtl/>
          <w:lang w:bidi="fa-IR"/>
        </w:rPr>
        <w:t>4 : « من كان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بالمكان الرفيع » : خبر كان ، أو حال ، أي كائناً بالمكان الرفيع</w:t>
      </w:r>
      <w:r>
        <w:rPr>
          <w:rtl/>
          <w:lang w:bidi="fa-IR"/>
        </w:rPr>
        <w:t>.</w:t>
      </w:r>
      <w:r w:rsidR="00091A42" w:rsidRPr="0034022E">
        <w:rPr>
          <w:rtl/>
          <w:lang w:bidi="fa-IR"/>
        </w:rPr>
        <w:t xml:space="preserve"> ا</w:t>
      </w:r>
      <w:r w:rsidR="004617A2">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376 ؛ </w:t>
      </w:r>
      <w:r w:rsidR="00091A42" w:rsidRPr="00BF510C">
        <w:rPr>
          <w:rStyle w:val="libFootnoteBoldChar"/>
          <w:rtl/>
        </w:rPr>
        <w:t>مرآة العقول</w:t>
      </w:r>
      <w:r w:rsidR="00091A42" w:rsidRPr="0034022E">
        <w:rPr>
          <w:rtl/>
          <w:lang w:bidi="fa-IR"/>
        </w:rPr>
        <w:t xml:space="preserve"> ، ج 2 ، ص 121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64 ، ح 12 ، بسنده عن محمّد بن إسماعيل</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62 ، ح 6 ، بسنده عن محمّد بن إسماعيل ، عن حمزة بن بزيع ، عن عليّ السائي ، قال : سألت أبا الحسن الرضا </w:t>
      </w:r>
      <w:r w:rsidR="00091A42" w:rsidRPr="00DB5832">
        <w:rPr>
          <w:rStyle w:val="libFootnoteAlaemChar"/>
          <w:rtl/>
        </w:rPr>
        <w:t>عليه‌السلام</w:t>
      </w:r>
      <w:r w:rsidR="00091A42" w:rsidRPr="0034022E">
        <w:rPr>
          <w:rtl/>
          <w:lang w:bidi="fa-IR"/>
        </w:rPr>
        <w:t xml:space="preserve"> أبا الحسن الماضي ، مع هذه الزيادة في آخره : « والله أعلم بمن هو كائن بعده » </w:t>
      </w:r>
      <w:r w:rsidR="004617A2">
        <w:rPr>
          <w:rFonts w:hint="cs"/>
          <w:rtl/>
          <w:lang w:bidi="fa-IR"/>
        </w:rPr>
        <w:t>.</w:t>
      </w:r>
      <w:r w:rsidR="00091A42" w:rsidRPr="00BF510C">
        <w:rPr>
          <w:rStyle w:val="libFootnoteBoldChar"/>
          <w:rtl/>
        </w:rPr>
        <w:t>الوافي</w:t>
      </w:r>
      <w:r w:rsidR="00091A42" w:rsidRPr="0034022E">
        <w:rPr>
          <w:rtl/>
          <w:lang w:bidi="fa-IR"/>
        </w:rPr>
        <w:t xml:space="preserve"> ، ج 1 ، ص 423 ، ح 350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وعد »</w:t>
      </w:r>
      <w:r>
        <w:rPr>
          <w:rtl/>
          <w:lang w:bidi="fa-IR"/>
        </w:rPr>
        <w:t>.</w:t>
      </w:r>
    </w:p>
    <w:p w:rsidR="00091A42" w:rsidRPr="0034022E" w:rsidRDefault="00FA30A4" w:rsidP="00471732">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64 ، ح 16 ، بسنده عن عليّ بن الصلت</w:t>
      </w:r>
      <w:r>
        <w:rPr>
          <w:rtl/>
          <w:lang w:bidi="fa-IR"/>
        </w:rPr>
        <w:t>.</w:t>
      </w:r>
      <w:r w:rsidR="00091A42" w:rsidRPr="0034022E">
        <w:rPr>
          <w:rtl/>
          <w:lang w:bidi="fa-IR"/>
        </w:rPr>
        <w:t xml:space="preserve"> راجع : </w:t>
      </w:r>
      <w:r w:rsidR="00091A42" w:rsidRPr="00BF510C">
        <w:rPr>
          <w:rStyle w:val="libFootnoteBoldChar"/>
          <w:rtl/>
        </w:rPr>
        <w:t>التوحيد</w:t>
      </w:r>
      <w:r w:rsidR="00091A42" w:rsidRPr="0034022E">
        <w:rPr>
          <w:rtl/>
          <w:lang w:bidi="fa-IR"/>
        </w:rPr>
        <w:t xml:space="preserve"> ، ص 152 ، ح 9 ؛ و</w:t>
      </w:r>
      <w:r w:rsidR="00091A42" w:rsidRPr="00BF510C">
        <w:rPr>
          <w:rStyle w:val="libFootnoteBoldChar"/>
          <w:rtl/>
        </w:rPr>
        <w:t>كفاية الأثر</w:t>
      </w:r>
      <w:r w:rsidR="00091A42" w:rsidRPr="0034022E">
        <w:rPr>
          <w:rtl/>
          <w:lang w:bidi="fa-IR"/>
        </w:rPr>
        <w:t xml:space="preserve"> ، ص 298 </w:t>
      </w:r>
      <w:r w:rsidR="004617A2">
        <w:rPr>
          <w:rFonts w:hint="cs"/>
          <w:rtl/>
          <w:lang w:bidi="fa-IR"/>
        </w:rPr>
        <w:t>.</w:t>
      </w:r>
      <w:r w:rsidR="00091A42" w:rsidRPr="00BF510C">
        <w:rPr>
          <w:rStyle w:val="libFootnoteBoldChar"/>
          <w:rtl/>
        </w:rPr>
        <w:t>الوافي</w:t>
      </w:r>
      <w:r w:rsidR="00091A42" w:rsidRPr="0034022E">
        <w:rPr>
          <w:rtl/>
          <w:lang w:bidi="fa-IR"/>
        </w:rPr>
        <w:t xml:space="preserve"> ، ج 1 ، ص 42 ، ح 351</w:t>
      </w:r>
      <w:r>
        <w:rPr>
          <w:rtl/>
          <w:lang w:bidi="fa-IR"/>
        </w:rPr>
        <w:t>.</w:t>
      </w:r>
      <w:r w:rsidR="00471732">
        <w:rPr>
          <w:rFonts w:hint="cs"/>
          <w:rtl/>
          <w:lang w:bidi="fa-IR"/>
        </w:rPr>
        <w:t xml:space="preserve">           </w:t>
      </w:r>
      <w:r w:rsidR="00DB5832">
        <w:rPr>
          <w:rFonts w:hint="cs"/>
          <w:rtl/>
          <w:lang w:bidi="fa-IR"/>
        </w:rPr>
        <w:t xml:space="preserve">   </w:t>
      </w:r>
      <w:r w:rsidR="00471732">
        <w:rPr>
          <w:rFonts w:hint="cs"/>
          <w:rtl/>
          <w:lang w:bidi="fa-IR"/>
        </w:rPr>
        <w:t xml:space="preserve">    </w:t>
      </w:r>
      <w:r>
        <w:rPr>
          <w:rtl/>
          <w:lang w:bidi="fa-IR"/>
        </w:rPr>
        <w:t>(7) .</w:t>
      </w:r>
      <w:r w:rsidR="00091A42" w:rsidRPr="0034022E">
        <w:rPr>
          <w:rtl/>
          <w:lang w:bidi="fa-IR"/>
        </w:rPr>
        <w:t xml:space="preserve"> في « ب ، بر » : « عدّة من أصحابنا »</w:t>
      </w:r>
      <w:r>
        <w:rPr>
          <w:rtl/>
          <w:lang w:bidi="fa-IR"/>
        </w:rPr>
        <w:t>.</w:t>
      </w:r>
    </w:p>
    <w:tbl>
      <w:tblPr>
        <w:tblStyle w:val="TableGrid"/>
        <w:bidiVisual/>
        <w:tblW w:w="0" w:type="auto"/>
        <w:tblLook w:val="04A0" w:firstRow="1" w:lastRow="0" w:firstColumn="1" w:lastColumn="0" w:noHBand="0" w:noVBand="1"/>
      </w:tblPr>
      <w:tblGrid>
        <w:gridCol w:w="4474"/>
        <w:gridCol w:w="4474"/>
      </w:tblGrid>
      <w:tr w:rsidR="00471732" w:rsidTr="00471732">
        <w:tc>
          <w:tcPr>
            <w:tcW w:w="4474" w:type="dxa"/>
          </w:tcPr>
          <w:p w:rsidR="00471732" w:rsidRDefault="00471732" w:rsidP="00F120EB">
            <w:pPr>
              <w:pStyle w:val="libFootnote0"/>
              <w:rPr>
                <w:rtl/>
                <w:lang w:bidi="fa-IR"/>
              </w:rPr>
            </w:pPr>
            <w:r>
              <w:rPr>
                <w:rtl/>
                <w:lang w:bidi="fa-IR"/>
              </w:rPr>
              <w:t>(8) .</w:t>
            </w:r>
            <w:r w:rsidRPr="0034022E">
              <w:rPr>
                <w:rtl/>
                <w:lang w:bidi="fa-IR"/>
              </w:rPr>
              <w:t xml:space="preserve"> في « ض » :</w:t>
            </w:r>
            <w:r>
              <w:rPr>
                <w:rtl/>
                <w:lang w:bidi="fa-IR"/>
              </w:rPr>
              <w:t xml:space="preserve"> + </w:t>
            </w:r>
            <w:r w:rsidRPr="0034022E">
              <w:rPr>
                <w:rtl/>
                <w:lang w:bidi="fa-IR"/>
              </w:rPr>
              <w:t>« أبي »</w:t>
            </w:r>
            <w:r>
              <w:rPr>
                <w:rtl/>
                <w:lang w:bidi="fa-IR"/>
              </w:rPr>
              <w:t>.</w:t>
            </w:r>
          </w:p>
        </w:tc>
        <w:tc>
          <w:tcPr>
            <w:tcW w:w="4474" w:type="dxa"/>
          </w:tcPr>
          <w:p w:rsidR="00471732" w:rsidRDefault="00471732" w:rsidP="00F120EB">
            <w:pPr>
              <w:pStyle w:val="libFootnote0"/>
              <w:rPr>
                <w:rtl/>
                <w:lang w:bidi="fa-IR"/>
              </w:rPr>
            </w:pPr>
            <w:r>
              <w:rPr>
                <w:rtl/>
                <w:lang w:bidi="fa-IR"/>
              </w:rPr>
              <w:t>(9) .</w:t>
            </w:r>
            <w:r w:rsidRPr="0034022E">
              <w:rPr>
                <w:rtl/>
                <w:lang w:bidi="fa-IR"/>
              </w:rPr>
              <w:t xml:space="preserve"> البقرة </w:t>
            </w:r>
            <w:r>
              <w:rPr>
                <w:rtl/>
                <w:lang w:bidi="fa-IR"/>
              </w:rPr>
              <w:t>(2)</w:t>
            </w:r>
            <w:r w:rsidRPr="0034022E">
              <w:rPr>
                <w:rtl/>
                <w:lang w:bidi="fa-IR"/>
              </w:rPr>
              <w:t xml:space="preserve"> : 57 ؛ الأعراف </w:t>
            </w:r>
            <w:r>
              <w:rPr>
                <w:rtl/>
                <w:lang w:bidi="fa-IR"/>
              </w:rPr>
              <w:t>(7)</w:t>
            </w:r>
            <w:r w:rsidRPr="0034022E">
              <w:rPr>
                <w:rtl/>
                <w:lang w:bidi="fa-IR"/>
              </w:rPr>
              <w:t xml:space="preserve"> : 160</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أعزّ »</w:t>
      </w:r>
      <w:r>
        <w:rPr>
          <w:rtl/>
          <w:lang w:bidi="fa-IR"/>
        </w:rPr>
        <w:t>.</w:t>
      </w:r>
      <w:r w:rsidR="00091A42" w:rsidRPr="0034022E">
        <w:rPr>
          <w:rtl/>
          <w:lang w:bidi="fa-IR"/>
        </w:rPr>
        <w:t xml:space="preserve"> وفي « بح ، بر » : « وأجلّ وأعزّ »</w:t>
      </w:r>
      <w:r>
        <w:rPr>
          <w:rtl/>
          <w:lang w:bidi="fa-IR"/>
        </w:rPr>
        <w:t>.</w:t>
      </w:r>
    </w:p>
    <w:p w:rsidR="001D74A5" w:rsidRPr="0034022E" w:rsidRDefault="001D74A5" w:rsidP="001D74A5">
      <w:pPr>
        <w:pStyle w:val="libNormal"/>
        <w:rPr>
          <w:rtl/>
          <w:lang w:bidi="fa-IR"/>
        </w:rPr>
      </w:pPr>
      <w:r>
        <w:br w:type="page"/>
      </w:r>
    </w:p>
    <w:p w:rsidR="00091A42" w:rsidRPr="0034022E" w:rsidRDefault="00091A42" w:rsidP="004617A2">
      <w:pPr>
        <w:pStyle w:val="libNormal0"/>
        <w:rPr>
          <w:rtl/>
          <w:lang w:bidi="fa-IR"/>
        </w:rPr>
      </w:pPr>
      <w:r w:rsidRPr="0034022E">
        <w:rPr>
          <w:rtl/>
          <w:lang w:bidi="fa-IR"/>
        </w:rPr>
        <w:t xml:space="preserve">وَلكِنَّهُ </w:t>
      </w:r>
      <w:r w:rsidRPr="00FA6A79">
        <w:rPr>
          <w:rStyle w:val="libFootnotenumChar"/>
          <w:rtl/>
        </w:rPr>
        <w:t>(1)</w:t>
      </w:r>
      <w:r w:rsidRPr="0034022E">
        <w:rPr>
          <w:rtl/>
          <w:lang w:bidi="fa-IR"/>
        </w:rPr>
        <w:t xml:space="preserve"> خَلَطَنَا بِنَفْسِهِ فَجَعَلَ ظُلْمَنَا ظُلْمَهُ ، وَوَلَايَتَنَا وَلَايَتَهُ ؛ حَيْثُ يَقُولُ : </w:t>
      </w:r>
      <w:r w:rsidRPr="00F22207">
        <w:rPr>
          <w:rStyle w:val="libAlaemChar"/>
          <w:rtl/>
        </w:rPr>
        <w:t>(</w:t>
      </w:r>
      <w:r w:rsidRPr="00F22207">
        <w:rPr>
          <w:rStyle w:val="libAieChar"/>
          <w:rtl/>
        </w:rPr>
        <w:t xml:space="preserve"> إِنَّم</w:t>
      </w:r>
      <w:r w:rsidR="004617A2">
        <w:rPr>
          <w:rStyle w:val="libAieChar"/>
          <w:rFonts w:hint="cs"/>
          <w:rtl/>
        </w:rPr>
        <w:t>َ</w:t>
      </w:r>
      <w:r w:rsidRPr="00F22207">
        <w:rPr>
          <w:rStyle w:val="libAieChar"/>
          <w:rtl/>
        </w:rPr>
        <w:t xml:space="preserve">ا وَلِيُّكُمُ اللهُ وَرَسُولُهُ وَالَّذِينَ </w:t>
      </w:r>
      <w:r w:rsidR="004617A2">
        <w:rPr>
          <w:rStyle w:val="libAieChar"/>
          <w:rFonts w:hint="cs"/>
          <w:rtl/>
        </w:rPr>
        <w:t>ءَا</w:t>
      </w:r>
      <w:r w:rsidRPr="00F22207">
        <w:rPr>
          <w:rStyle w:val="libAieChar"/>
          <w:rtl/>
        </w:rPr>
        <w:t xml:space="preserve">مَنُوا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يَعْنِي الْأَئِمَّةَ مِنَّا »</w:t>
      </w:r>
      <w:r w:rsidR="00FA30A4">
        <w:rPr>
          <w:rtl/>
          <w:lang w:bidi="fa-IR"/>
        </w:rPr>
        <w:t>.</w:t>
      </w:r>
    </w:p>
    <w:p w:rsidR="00091A42" w:rsidRPr="0034022E" w:rsidRDefault="00091A42" w:rsidP="004617A2">
      <w:pPr>
        <w:pStyle w:val="libNormal"/>
        <w:rPr>
          <w:rtl/>
          <w:lang w:bidi="fa-IR"/>
        </w:rPr>
      </w:pPr>
      <w:r w:rsidRPr="0034022E">
        <w:rPr>
          <w:rtl/>
          <w:lang w:bidi="fa-IR"/>
        </w:rPr>
        <w:t xml:space="preserve">ثُمَّ قَالَ </w:t>
      </w:r>
      <w:r w:rsidRPr="00FA6A79">
        <w:rPr>
          <w:rStyle w:val="libFootnotenumChar"/>
          <w:rtl/>
        </w:rPr>
        <w:t>(3)</w:t>
      </w:r>
      <w:r w:rsidRPr="0034022E">
        <w:rPr>
          <w:rtl/>
          <w:lang w:bidi="fa-IR"/>
        </w:rPr>
        <w:t xml:space="preserve"> فِي مَوْضِعٍ آخَرَ : </w:t>
      </w:r>
      <w:r w:rsidRPr="00F22207">
        <w:rPr>
          <w:rStyle w:val="libAlaemChar"/>
          <w:rtl/>
        </w:rPr>
        <w:t>(</w:t>
      </w:r>
      <w:r w:rsidRPr="00F22207">
        <w:rPr>
          <w:rStyle w:val="libAieChar"/>
          <w:rtl/>
        </w:rPr>
        <w:t xml:space="preserve"> وَم</w:t>
      </w:r>
      <w:r w:rsidR="004617A2">
        <w:rPr>
          <w:rStyle w:val="libAieChar"/>
          <w:rFonts w:hint="cs"/>
          <w:rtl/>
        </w:rPr>
        <w:t>َ</w:t>
      </w:r>
      <w:r w:rsidRPr="00F22207">
        <w:rPr>
          <w:rStyle w:val="libAieChar"/>
          <w:rtl/>
        </w:rPr>
        <w:t>ا ظَلَمُون</w:t>
      </w:r>
      <w:r w:rsidR="004617A2">
        <w:rPr>
          <w:rStyle w:val="libAieChar"/>
          <w:rFonts w:hint="cs"/>
          <w:rtl/>
        </w:rPr>
        <w:t>َ</w:t>
      </w:r>
      <w:r w:rsidRPr="00F22207">
        <w:rPr>
          <w:rStyle w:val="libAieChar"/>
          <w:rtl/>
        </w:rPr>
        <w:t>ا وَ</w:t>
      </w:r>
      <w:r w:rsidR="004617A2" w:rsidRPr="004617A2">
        <w:rPr>
          <w:rStyle w:val="libAieChar"/>
          <w:rtl/>
        </w:rPr>
        <w:t xml:space="preserve"> لٰکِنْ</w:t>
      </w:r>
      <w:r w:rsidRPr="00F22207">
        <w:rPr>
          <w:rStyle w:val="libAieChar"/>
          <w:rtl/>
        </w:rPr>
        <w:t xml:space="preserve"> ك</w:t>
      </w:r>
      <w:r w:rsidR="004617A2">
        <w:rPr>
          <w:rStyle w:val="libAieChar"/>
          <w:rFonts w:hint="cs"/>
          <w:rtl/>
        </w:rPr>
        <w:t>َ</w:t>
      </w:r>
      <w:r w:rsidRPr="00F22207">
        <w:rPr>
          <w:rStyle w:val="libAieChar"/>
          <w:rtl/>
        </w:rPr>
        <w:t xml:space="preserve">انُوا أَنْفُسَهُمْ يَظْلِمُونَ </w:t>
      </w:r>
      <w:r w:rsidRPr="00F22207">
        <w:rPr>
          <w:rStyle w:val="libAlaemChar"/>
          <w:rtl/>
        </w:rPr>
        <w:t>)</w:t>
      </w:r>
      <w:r w:rsidRPr="0034022E">
        <w:rPr>
          <w:rtl/>
          <w:lang w:bidi="fa-IR"/>
        </w:rPr>
        <w:t xml:space="preserve"> ثُمَّ ذَكَرَ مِثْلَهُ </w:t>
      </w:r>
      <w:r w:rsidRPr="00FA6A79">
        <w:rPr>
          <w:rStyle w:val="libFootnotenumChar"/>
          <w:rtl/>
        </w:rPr>
        <w:t>(4)</w:t>
      </w:r>
      <w:r w:rsidR="00FA30A4">
        <w:rPr>
          <w:rtl/>
          <w:lang w:bidi="fa-IR"/>
        </w:rPr>
        <w:t>.</w:t>
      </w:r>
    </w:p>
    <w:p w:rsidR="00091A42" w:rsidRPr="0034022E" w:rsidRDefault="00091A42" w:rsidP="00FB2882">
      <w:pPr>
        <w:pStyle w:val="Heading2Center"/>
        <w:rPr>
          <w:rtl/>
          <w:lang w:bidi="fa-IR"/>
        </w:rPr>
      </w:pPr>
      <w:bookmarkStart w:id="151" w:name="_Toc459280316"/>
      <w:bookmarkStart w:id="152" w:name="_Toc28694861"/>
      <w:r w:rsidRPr="0034022E">
        <w:rPr>
          <w:rtl/>
          <w:lang w:bidi="fa-IR"/>
        </w:rPr>
        <w:t>24</w:t>
      </w:r>
      <w:r>
        <w:rPr>
          <w:rtl/>
          <w:lang w:bidi="fa-IR"/>
        </w:rPr>
        <w:t xml:space="preserve"> </w:t>
      </w:r>
      <w:r w:rsidR="00997FC5">
        <w:rPr>
          <w:rtl/>
          <w:lang w:bidi="fa-IR"/>
        </w:rPr>
        <w:t>-</w:t>
      </w:r>
      <w:r>
        <w:rPr>
          <w:rtl/>
          <w:lang w:bidi="fa-IR"/>
        </w:rPr>
        <w:t xml:space="preserve"> </w:t>
      </w:r>
      <w:r w:rsidRPr="0034022E">
        <w:rPr>
          <w:rtl/>
          <w:lang w:bidi="fa-IR"/>
        </w:rPr>
        <w:t>بَابُ الْبَدَاءِ</w:t>
      </w:r>
      <w:r>
        <w:rPr>
          <w:rFonts w:hint="cs"/>
          <w:rtl/>
          <w:lang w:bidi="fa-IR"/>
        </w:rPr>
        <w:t xml:space="preserve"> </w:t>
      </w:r>
      <w:r w:rsidRPr="0034022E">
        <w:rPr>
          <w:rtl/>
          <w:lang w:bidi="fa-IR"/>
        </w:rPr>
        <w:t>‌</w:t>
      </w:r>
      <w:r w:rsidRPr="00FA6A79">
        <w:rPr>
          <w:rStyle w:val="libFootnotenumChar"/>
          <w:rtl/>
        </w:rPr>
        <w:t>(5)</w:t>
      </w:r>
      <w:bookmarkEnd w:id="151"/>
      <w:bookmarkEnd w:id="152"/>
    </w:p>
    <w:p w:rsidR="00091A42" w:rsidRPr="0034022E" w:rsidRDefault="00091A42" w:rsidP="00B72F8D">
      <w:pPr>
        <w:pStyle w:val="libNormal"/>
        <w:rPr>
          <w:rtl/>
          <w:lang w:bidi="fa-IR"/>
        </w:rPr>
      </w:pPr>
      <w:r w:rsidRPr="00E5554F">
        <w:rPr>
          <w:rtl/>
        </w:rPr>
        <w:t>368</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بْنِ عِيسى ، عَنِ الْحَجَّالِ ، عَنْ أَبِي إِسْحَاقَ ثَعْلَبَةَ ، عَنْ زُرَارَةَ بْنِ أَعْيَنَ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 « ولكن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المائدة </w:t>
      </w:r>
      <w:r w:rsidR="004617A2">
        <w:rPr>
          <w:rtl/>
          <w:lang w:bidi="fa-IR"/>
        </w:rPr>
        <w:t xml:space="preserve">(5) </w:t>
      </w:r>
      <w:r w:rsidR="00091A42" w:rsidRPr="0034022E">
        <w:rPr>
          <w:rtl/>
          <w:lang w:bidi="fa-IR"/>
        </w:rPr>
        <w:t>: 55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4 ، ص 310 : « ثمّ قال ، هذا كلام زرارة ، يعني : ثمّ قال الإمام </w:t>
      </w:r>
      <w:r w:rsidR="00091A42" w:rsidRPr="00DB5832">
        <w:rPr>
          <w:rStyle w:val="libFootnoteAlaemChar"/>
          <w:rtl/>
        </w:rPr>
        <w:t>عليه‌السلام</w:t>
      </w:r>
      <w:r w:rsidR="00091A42" w:rsidRPr="0034022E">
        <w:rPr>
          <w:rtl/>
          <w:lang w:bidi="fa-IR"/>
        </w:rPr>
        <w:t xml:space="preserve"> في موضع آخر غيرهذا الموضع في سياق حديثه أو ابتداء</w:t>
      </w:r>
      <w:r w:rsidR="00091A42">
        <w:rPr>
          <w:rtl/>
          <w:lang w:bidi="fa-IR"/>
        </w:rPr>
        <w:t xml:space="preserve"> </w:t>
      </w:r>
      <w:r>
        <w:rPr>
          <w:rtl/>
          <w:lang w:bidi="fa-IR"/>
        </w:rPr>
        <w:t>...</w:t>
      </w:r>
      <w:r w:rsidR="00091A42" w:rsidRPr="0034022E">
        <w:rPr>
          <w:rtl/>
          <w:lang w:bidi="fa-IR"/>
        </w:rPr>
        <w:t xml:space="preserve"> والحاصل أنّ زرارة روى عنه </w:t>
      </w:r>
      <w:r w:rsidR="00091A42" w:rsidRPr="00DB5832">
        <w:rPr>
          <w:rStyle w:val="libFootnoteAlaemChar"/>
          <w:rtl/>
        </w:rPr>
        <w:t>عليه‌السلام</w:t>
      </w:r>
      <w:r w:rsidR="00091A42" w:rsidRPr="0034022E">
        <w:rPr>
          <w:rtl/>
          <w:lang w:bidi="fa-IR"/>
        </w:rPr>
        <w:t xml:space="preserve"> تفسير هذه الآية بما مرّ في موضعين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فيه نكت ونتف من التنزيل في الولاية ، ضمن الحديث الطويل 1178 ، بسند آخر ، مع اختلاف يسير </w:t>
      </w:r>
      <w:r w:rsidR="008A4B97">
        <w:rPr>
          <w:rFonts w:hint="cs"/>
          <w:rtl/>
          <w:lang w:bidi="fa-IR"/>
        </w:rPr>
        <w:t>.</w:t>
      </w:r>
      <w:r w:rsidR="00091A42" w:rsidRPr="00BF510C">
        <w:rPr>
          <w:rStyle w:val="libFootnoteBoldChar"/>
          <w:rtl/>
        </w:rPr>
        <w:t>الوافي</w:t>
      </w:r>
      <w:r w:rsidR="00091A42" w:rsidRPr="0034022E">
        <w:rPr>
          <w:rtl/>
          <w:lang w:bidi="fa-IR"/>
        </w:rPr>
        <w:t xml:space="preserve"> ، ج 1 ، ص 424 ، ح 352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البَداءُ » في اللغة : ظهور الشي‌ء بعد الخفاء وحصول العلم به بعد الجهل ، فهو اسم لما ينشأ للمرء من الرأي في أمر ويظهر له الصواب</w:t>
      </w:r>
      <w:r>
        <w:rPr>
          <w:rtl/>
          <w:lang w:bidi="fa-IR"/>
        </w:rPr>
        <w:t>.</w:t>
      </w:r>
      <w:r w:rsidR="00091A42" w:rsidRPr="0034022E">
        <w:rPr>
          <w:rtl/>
          <w:lang w:bidi="fa-IR"/>
        </w:rPr>
        <w:t xml:space="preserve"> يقال : بدا له في هذا الأمر بداءٌ ، أي نشأ وتجدّد له فيه رأي جديد يستصوبه</w:t>
      </w:r>
      <w:r>
        <w:rPr>
          <w:rtl/>
          <w:lang w:bidi="fa-IR"/>
        </w:rPr>
        <w:t>.</w:t>
      </w:r>
      <w:r w:rsidR="00091A42" w:rsidRPr="0034022E">
        <w:rPr>
          <w:rtl/>
          <w:lang w:bidi="fa-IR"/>
        </w:rPr>
        <w:t xml:space="preserve"> فقوام معنى البداء بتغيّر العزم ، فإذا عزم رجل على فعل شي‌ء ثمّ تبيّن له عدم المصلحة فيه وندم على عزمه ، وتغيّر قصدُه قيل : بدا له ، أي ندم وعلم أنّ عزمه السابق كان خطأ</w:t>
      </w:r>
      <w:r>
        <w:rPr>
          <w:rtl/>
          <w:lang w:bidi="fa-IR"/>
        </w:rPr>
        <w:t>.</w:t>
      </w:r>
    </w:p>
    <w:p w:rsidR="00091A42" w:rsidRPr="0034022E" w:rsidRDefault="00091A42" w:rsidP="00C32095">
      <w:pPr>
        <w:pStyle w:val="libFootnote0"/>
        <w:rPr>
          <w:rtl/>
          <w:lang w:bidi="fa-IR"/>
        </w:rPr>
      </w:pPr>
      <w:r w:rsidRPr="00884C2B">
        <w:rPr>
          <w:rtl/>
        </w:rPr>
        <w:t>ولا خلاف بين علمائنا في أنّ البداء بهذا المعنى محال على الله تعالى ؛ لاستلزامه الجهل عليه تعالى ، فمن نفاه منهم فمراده نفي حقيقته ، ومن أثبته فلا بدّ أن يؤوّله ، وأوّلته علماؤنا</w:t>
      </w:r>
      <w:r w:rsidR="00FA30A4">
        <w:rPr>
          <w:rtl/>
        </w:rPr>
        <w:t>.</w:t>
      </w:r>
      <w:r w:rsidRPr="00884C2B">
        <w:rPr>
          <w:rtl/>
        </w:rPr>
        <w:t xml:space="preserve"> فالاختلاف ليس في وجوب التأويل بل في وجه التأويل فيعود النزاع لفظيّاً</w:t>
      </w:r>
      <w:r w:rsidR="00FA30A4">
        <w:rPr>
          <w:rtl/>
        </w:rPr>
        <w:t>.</w:t>
      </w:r>
      <w:r w:rsidRPr="00884C2B">
        <w:rPr>
          <w:rtl/>
        </w:rPr>
        <w:t xml:space="preserve"> ومن التأويلات تأويل شيخنا الصدوق</w:t>
      </w:r>
      <w:r>
        <w:rPr>
          <w:rtl/>
        </w:rPr>
        <w:t xml:space="preserve"> </w:t>
      </w:r>
      <w:r w:rsidR="009424AA">
        <w:rPr>
          <w:rtl/>
        </w:rPr>
        <w:t>–</w:t>
      </w:r>
      <w:r w:rsidR="009424AA">
        <w:rPr>
          <w:rFonts w:hint="cs"/>
          <w:rtl/>
        </w:rPr>
        <w:t>قدّس سرّه</w:t>
      </w:r>
      <w:r>
        <w:rPr>
          <w:rtl/>
        </w:rPr>
        <w:t xml:space="preserve"> </w:t>
      </w:r>
      <w:r w:rsidR="00997FC5">
        <w:rPr>
          <w:rtl/>
        </w:rPr>
        <w:t>-</w:t>
      </w:r>
      <w:r>
        <w:rPr>
          <w:rtl/>
        </w:rPr>
        <w:t xml:space="preserve"> </w:t>
      </w:r>
      <w:r w:rsidRPr="00884C2B">
        <w:rPr>
          <w:rtl/>
        </w:rPr>
        <w:t>بأنّ معناه</w:t>
      </w:r>
      <w:r w:rsidR="00C32095">
        <w:rPr>
          <w:rFonts w:hint="cs"/>
          <w:rtl/>
        </w:rPr>
        <w:t xml:space="preserve"> </w:t>
      </w:r>
      <w:r w:rsidRPr="00884C2B">
        <w:rPr>
          <w:rtl/>
        </w:rPr>
        <w:t xml:space="preserve">أنّ له تعالى أن يبدأ بشي‌ء فيخلقه قبل شي‌ء ، ثمّ يعدم ذلك الشي‌ء ويبدأ بخلق غيره ، أو يأمر بشي‌ء ثمّ ينهى عن مثله ، أو بالعكس ، وذلك مثل نسخ الشرائع وتحويل القبلة ، وليس ذلك </w:t>
      </w:r>
      <w:r w:rsidR="00BE2D7A">
        <w:rPr>
          <w:rtl/>
        </w:rPr>
        <w:t>إلّا</w:t>
      </w:r>
      <w:r w:rsidRPr="00884C2B">
        <w:rPr>
          <w:rtl/>
        </w:rPr>
        <w:t>لعلمه تعالى بالمصالح</w:t>
      </w:r>
      <w:r w:rsidR="00FA30A4">
        <w:rPr>
          <w:rtl/>
        </w:rPr>
        <w:t>.</w:t>
      </w:r>
      <w:r w:rsidRPr="00884C2B">
        <w:rPr>
          <w:rtl/>
        </w:rPr>
        <w:t xml:space="preserve"> ا</w:t>
      </w:r>
      <w:r w:rsidR="00327909">
        <w:rPr>
          <w:rFonts w:hint="cs"/>
          <w:rtl/>
        </w:rPr>
        <w:t>ُ</w:t>
      </w:r>
      <w:r w:rsidRPr="00884C2B">
        <w:rPr>
          <w:rtl/>
        </w:rPr>
        <w:t xml:space="preserve">نظر : </w:t>
      </w:r>
      <w:r w:rsidRPr="00BF510C">
        <w:rPr>
          <w:rStyle w:val="libFootnoteBoldChar"/>
          <w:rtl/>
        </w:rPr>
        <w:t>شرح صدر المتألّهين</w:t>
      </w:r>
      <w:r w:rsidRPr="00884C2B">
        <w:rPr>
          <w:rtl/>
        </w:rPr>
        <w:t xml:space="preserve"> ، ص 378</w:t>
      </w:r>
      <w:r>
        <w:rPr>
          <w:rtl/>
        </w:rPr>
        <w:t xml:space="preserve"> </w:t>
      </w:r>
      <w:r w:rsidR="00997FC5">
        <w:rPr>
          <w:rtl/>
        </w:rPr>
        <w:t>-</w:t>
      </w:r>
      <w:r>
        <w:rPr>
          <w:rtl/>
        </w:rPr>
        <w:t xml:space="preserve"> </w:t>
      </w:r>
      <w:r w:rsidRPr="00884C2B">
        <w:rPr>
          <w:rtl/>
        </w:rPr>
        <w:t xml:space="preserve">393 ؛ </w:t>
      </w:r>
      <w:r w:rsidRPr="00BF510C">
        <w:rPr>
          <w:rStyle w:val="libFootnoteBoldChar"/>
          <w:rtl/>
        </w:rPr>
        <w:t>شرح المازندراني</w:t>
      </w:r>
      <w:r w:rsidRPr="00884C2B">
        <w:rPr>
          <w:rtl/>
        </w:rPr>
        <w:t xml:space="preserve"> ، ج 4 ، ص 311</w:t>
      </w:r>
      <w:r>
        <w:rPr>
          <w:rtl/>
        </w:rPr>
        <w:t xml:space="preserve"> </w:t>
      </w:r>
      <w:r w:rsidR="00997FC5">
        <w:rPr>
          <w:rtl/>
        </w:rPr>
        <w:t>-</w:t>
      </w:r>
      <w:r>
        <w:rPr>
          <w:rtl/>
        </w:rPr>
        <w:t xml:space="preserve"> </w:t>
      </w:r>
      <w:r w:rsidRPr="00884C2B">
        <w:rPr>
          <w:rtl/>
        </w:rPr>
        <w:t xml:space="preserve">317 ؛ </w:t>
      </w:r>
      <w:r w:rsidRPr="00BF510C">
        <w:rPr>
          <w:rStyle w:val="libFootnoteBoldChar"/>
          <w:rtl/>
        </w:rPr>
        <w:t>الوافي</w:t>
      </w:r>
      <w:r w:rsidRPr="00884C2B">
        <w:rPr>
          <w:rtl/>
        </w:rPr>
        <w:t xml:space="preserve"> ، ج 1 ، ص 507</w:t>
      </w:r>
      <w:r>
        <w:rPr>
          <w:rtl/>
        </w:rPr>
        <w:t xml:space="preserve"> </w:t>
      </w:r>
      <w:r w:rsidR="00997FC5">
        <w:rPr>
          <w:rtl/>
        </w:rPr>
        <w:t>-</w:t>
      </w:r>
      <w:r>
        <w:rPr>
          <w:rtl/>
        </w:rPr>
        <w:t xml:space="preserve"> </w:t>
      </w:r>
      <w:r w:rsidRPr="00884C2B">
        <w:rPr>
          <w:rtl/>
        </w:rPr>
        <w:t xml:space="preserve">510 ؛ </w:t>
      </w:r>
      <w:r w:rsidRPr="00BF510C">
        <w:rPr>
          <w:rStyle w:val="libFootnoteBoldChar"/>
          <w:rtl/>
        </w:rPr>
        <w:t>مرآة العقول</w:t>
      </w:r>
      <w:r w:rsidRPr="00884C2B">
        <w:rPr>
          <w:rtl/>
        </w:rPr>
        <w:t xml:space="preserve"> ، ج 2 ، ص 123</w:t>
      </w:r>
      <w:r>
        <w:rPr>
          <w:rtl/>
        </w:rPr>
        <w:t xml:space="preserve"> </w:t>
      </w:r>
      <w:r w:rsidR="00997FC5">
        <w:rPr>
          <w:rtl/>
        </w:rPr>
        <w:t>-</w:t>
      </w:r>
      <w:r>
        <w:rPr>
          <w:rtl/>
        </w:rPr>
        <w:t xml:space="preserve"> </w:t>
      </w:r>
      <w:r w:rsidRPr="00884C2B">
        <w:rPr>
          <w:rtl/>
        </w:rPr>
        <w:t xml:space="preserve">135 ؛ الصحاح ، ج 6 ، ص 2278 ؛ </w:t>
      </w:r>
      <w:r w:rsidRPr="00BF510C">
        <w:rPr>
          <w:rStyle w:val="libFootnoteBoldChar"/>
          <w:rtl/>
        </w:rPr>
        <w:t>النهاية</w:t>
      </w:r>
      <w:r w:rsidRPr="00884C2B">
        <w:rPr>
          <w:rtl/>
        </w:rPr>
        <w:t xml:space="preserve"> ، ج 1 ، ص 109 ( بدو )</w:t>
      </w:r>
      <w:r w:rsidR="00FA30A4">
        <w:rPr>
          <w:rtl/>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أَحَدِهِمَا </w:t>
      </w:r>
      <w:r w:rsidRPr="00F22207">
        <w:rPr>
          <w:rStyle w:val="libAlaemChar"/>
          <w:rtl/>
        </w:rPr>
        <w:t>عليهما‌السلام</w:t>
      </w:r>
      <w:r w:rsidRPr="0034022E">
        <w:rPr>
          <w:rtl/>
          <w:lang w:bidi="fa-IR"/>
        </w:rPr>
        <w:t xml:space="preserve"> ، قَالَ : « مَا عُبِدَ اللهُ بِشَيْ‌ءٍ مِثْلِ الْبَدَاءِ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E5554F">
        <w:rPr>
          <w:rtl/>
        </w:rPr>
        <w:t>369</w:t>
      </w:r>
      <w:r w:rsidRPr="006B17C4">
        <w:rPr>
          <w:rStyle w:val="libBold2Char"/>
          <w:rtl/>
        </w:rPr>
        <w:t xml:space="preserve"> / 2</w:t>
      </w:r>
      <w:r w:rsidR="00FA30A4">
        <w:rPr>
          <w:rStyle w:val="libBold2Char"/>
          <w:rtl/>
        </w:rPr>
        <w:t>.</w:t>
      </w:r>
      <w:r w:rsidRPr="0034022E">
        <w:rPr>
          <w:rtl/>
          <w:lang w:bidi="fa-IR"/>
        </w:rPr>
        <w:t xml:space="preserve"> وَفِي رِوَايَةِ </w:t>
      </w:r>
      <w:r w:rsidRPr="00FA6A79">
        <w:rPr>
          <w:rStyle w:val="libFootnotenumChar"/>
          <w:rtl/>
        </w:rPr>
        <w:t>(3)</w:t>
      </w:r>
      <w:r w:rsidRPr="0034022E">
        <w:rPr>
          <w:rtl/>
          <w:lang w:bidi="fa-IR"/>
        </w:rPr>
        <w:t xml:space="preserve"> ابْنِ أَبِي عُمَيْرٍ ، عَنْ هِشَامِ بْنِ سَالِمٍ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 مَا عُظِّمَ </w:t>
      </w:r>
      <w:r w:rsidRPr="00FA6A79">
        <w:rPr>
          <w:rStyle w:val="libFootnotenumChar"/>
          <w:rtl/>
        </w:rPr>
        <w:t>(4)</w:t>
      </w:r>
      <w:r w:rsidRPr="0034022E">
        <w:rPr>
          <w:rtl/>
          <w:lang w:bidi="fa-IR"/>
        </w:rPr>
        <w:t xml:space="preserve"> اللهُ بِمِثْلِ الْبَدَاءِ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E5554F">
        <w:rPr>
          <w:rtl/>
        </w:rPr>
        <w:t>370</w:t>
      </w:r>
      <w:r w:rsidRPr="006B17C4">
        <w:rPr>
          <w:rStyle w:val="libBold2Char"/>
          <w:rtl/>
        </w:rPr>
        <w:t xml:space="preserve"> / 3</w:t>
      </w:r>
      <w:r w:rsidR="00FA30A4">
        <w:rPr>
          <w:rStyle w:val="libBold2Char"/>
          <w:rtl/>
        </w:rPr>
        <w:t>.</w:t>
      </w:r>
      <w:r w:rsidRPr="0034022E">
        <w:rPr>
          <w:rtl/>
          <w:lang w:bidi="fa-IR"/>
        </w:rPr>
        <w:t xml:space="preserve"> عَلِيُّ بْنُ إِبْرَاهِيمَ ، عَنْ أَبِيهِ ، عَنِ ابْنِ أَبِي عُمَيْرٍ ، عَنْ هِشَامِ بْنِ سَالِمٍ وَحَفْصِ بْنِ الْبَخْتَرِيِّ وَغَيْرِهِمَا :</w:t>
      </w:r>
    </w:p>
    <w:p w:rsidR="00091A42" w:rsidRDefault="00091A42" w:rsidP="001A34C5">
      <w:pPr>
        <w:pStyle w:val="libLine"/>
        <w:rPr>
          <w:rtl/>
          <w:lang w:bidi="fa-IR"/>
        </w:rPr>
      </w:pPr>
      <w:r w:rsidRPr="0034022E">
        <w:rPr>
          <w:rtl/>
          <w:lang w:bidi="fa-IR"/>
        </w:rPr>
        <w:t>__________________</w:t>
      </w:r>
    </w:p>
    <w:p w:rsidR="00091A42" w:rsidRPr="0034022E" w:rsidRDefault="00FA30A4" w:rsidP="00E8291A">
      <w:pPr>
        <w:pStyle w:val="libFootnote0"/>
        <w:rPr>
          <w:rtl/>
          <w:lang w:bidi="fa-IR"/>
        </w:rPr>
      </w:pPr>
      <w:r>
        <w:rPr>
          <w:rtl/>
          <w:lang w:bidi="fa-IR"/>
        </w:rPr>
        <w:t>(1) .</w:t>
      </w:r>
      <w:r w:rsidR="00251C5B">
        <w:rPr>
          <w:rtl/>
          <w:lang w:bidi="fa-IR"/>
        </w:rPr>
        <w:t xml:space="preserve"> قال العل</w:t>
      </w:r>
      <w:r w:rsidR="00251C5B">
        <w:rPr>
          <w:rFonts w:hint="cs"/>
          <w:rtl/>
          <w:lang w:bidi="fa-IR"/>
        </w:rPr>
        <w:t>ّ</w:t>
      </w:r>
      <w:r w:rsidR="00251C5B">
        <w:rPr>
          <w:rtl/>
          <w:lang w:bidi="fa-IR"/>
        </w:rPr>
        <w:t>ا</w:t>
      </w:r>
      <w:r w:rsidR="00091A42" w:rsidRPr="0034022E">
        <w:rPr>
          <w:rtl/>
          <w:lang w:bidi="fa-IR"/>
        </w:rPr>
        <w:t xml:space="preserve">مة الطباطبائي </w:t>
      </w:r>
      <w:r w:rsidR="00091A42" w:rsidRPr="00D33FF0">
        <w:rPr>
          <w:rStyle w:val="libFootnoteAlaemChar"/>
          <w:rtl/>
        </w:rPr>
        <w:t>قدس‌سره</w:t>
      </w:r>
      <w:r w:rsidR="00091A42" w:rsidRPr="0034022E">
        <w:rPr>
          <w:rtl/>
          <w:lang w:bidi="fa-IR"/>
        </w:rPr>
        <w:t xml:space="preserve"> : « البداء من الأوصاف التي ربّما تتّصف بها أفعالنا الاختياريّة من حيث صدورها عنّا بالعلم والاختيار ، فإنّا لانريد شيئاً من أفعالنا الاختياريّة </w:t>
      </w:r>
      <w:r w:rsidR="00BE2D7A">
        <w:rPr>
          <w:rtl/>
          <w:lang w:bidi="fa-IR"/>
        </w:rPr>
        <w:t>إلّا</w:t>
      </w:r>
      <w:r w:rsidR="00091A42" w:rsidRPr="0034022E">
        <w:rPr>
          <w:rtl/>
          <w:lang w:bidi="fa-IR"/>
        </w:rPr>
        <w:t>بمصلحة داعية إلى ذلك تعلّق بها علمنا ، وربّما تعلّق العلم بمصلحة الفعل ، ثمّ تعلّق العلم بمصلحة ا</w:t>
      </w:r>
      <w:r w:rsidR="00D33FF0">
        <w:rPr>
          <w:rFonts w:hint="cs"/>
          <w:rtl/>
          <w:lang w:bidi="fa-IR"/>
        </w:rPr>
        <w:t>ُ</w:t>
      </w:r>
      <w:r w:rsidR="00091A42" w:rsidRPr="0034022E">
        <w:rPr>
          <w:rtl/>
          <w:lang w:bidi="fa-IR"/>
        </w:rPr>
        <w:t>خرى توجب خلاف المصلحة الا</w:t>
      </w:r>
      <w:r w:rsidR="00D33FF0">
        <w:rPr>
          <w:rFonts w:hint="cs"/>
          <w:rtl/>
          <w:lang w:bidi="fa-IR"/>
        </w:rPr>
        <w:t>ُ</w:t>
      </w:r>
      <w:r w:rsidR="00091A42" w:rsidRPr="0034022E">
        <w:rPr>
          <w:rtl/>
          <w:lang w:bidi="fa-IR"/>
        </w:rPr>
        <w:t>ولى ، فحينئذٍ نريد خلاف ما كنّا نريده قبل ، وهو الذي نقول بدا لنا أن نفعل كذا ، أي ظهر لنا بعد ما كان خفيّاً عنّا كذا</w:t>
      </w:r>
      <w:r>
        <w:rPr>
          <w:rtl/>
          <w:lang w:bidi="fa-IR"/>
        </w:rPr>
        <w:t>.</w:t>
      </w:r>
      <w:r w:rsidR="00091A42" w:rsidRPr="0034022E">
        <w:rPr>
          <w:rtl/>
          <w:lang w:bidi="fa-IR"/>
        </w:rPr>
        <w:t xml:space="preserve"> والبداء : الظهور ، فالبداء : ظهور ما كان خفيّاً من الفعل ؛ لظهور ما كان خفيّاً من العلم بالمصلحة ، ثمّ توسّع في الاستعمال فأطلقنا البداء على ظهور كلّ فعل كان الظاهر خلافه ، فيقال : بدا له أن يفعل كذا ، أي ظهر من فعله ما كان الظاهر منه خلافه</w:t>
      </w:r>
      <w:r>
        <w:rPr>
          <w:rtl/>
          <w:lang w:bidi="fa-IR"/>
        </w:rPr>
        <w:t>.</w:t>
      </w:r>
      <w:r w:rsidR="00091A42" w:rsidRPr="0034022E">
        <w:rPr>
          <w:rtl/>
          <w:lang w:bidi="fa-IR"/>
        </w:rPr>
        <w:t xml:space="preserve"> ثمّ إنّ وجود كلّ موجود من الموجودات الخارجيّة له نسبة إلى مجموع علّته التامّة التي يستحيل معها عدم الشي‌ء ، وعند ذلك يجب وجوده بالضرورة ، وله نسبة إلى مقتضيه الذي يحتاج الشي‌ء في صدوره منه إلى شرط وعدم مانع ، فإذا وجدت الشرائط وعدمت الموانع ، تمّت العلّة التامّة ووجب وجود الشي‌ء ، وإذا لم يوجد الشرط أو وجد مانع ، لم يؤثّر المقتضي أثره وكان التأثير للمانع ، وحينئذٍ يصدق البداء ؛ فإنّ هذا الحادث إذا نسب وجوده إلى مقتضيه الذي كان يظهر بوجوده خلاف هذا الحادث كان موجوداً ظهر من علّته خلاف ما كان يظهر منها ، ومن المعلوم أنّ علمه تعالى بالموجودات والحوادث مطابق لما في نفس الأمر من وجودها ؛ فله تعالى علم بالأشياء من جهة عللها التامّة ، وهو العلم الذي لا بداء فيه أصلاً ، وله علم بالأشياء من جهة مقتضياتها التي موقوفة التأثير على وجود الشرائط وفقد الموانع ، وهذا العلم يمكن أن يظهر خلاف ما كان ظاهراً منه بفقد شرط أو وجود مانع ، وهو المراد بقوله تعالى : </w:t>
      </w:r>
      <w:r w:rsidR="00091A42" w:rsidRPr="00F22207">
        <w:rPr>
          <w:rStyle w:val="libAlaemChar"/>
          <w:rtl/>
        </w:rPr>
        <w:t>(</w:t>
      </w:r>
      <w:r w:rsidR="00091A42" w:rsidRPr="009807C8">
        <w:rPr>
          <w:rStyle w:val="libFootnoteAieChar"/>
          <w:rtl/>
        </w:rPr>
        <w:t xml:space="preserve"> يَمْحُوا اللهُ م</w:t>
      </w:r>
      <w:r w:rsidR="00E8291A">
        <w:rPr>
          <w:rStyle w:val="libFootnoteAieChar"/>
          <w:rFonts w:hint="cs"/>
          <w:rtl/>
        </w:rPr>
        <w:t>َ</w:t>
      </w:r>
      <w:r w:rsidR="00091A42" w:rsidRPr="009807C8">
        <w:rPr>
          <w:rStyle w:val="libFootnoteAieChar"/>
          <w:rtl/>
        </w:rPr>
        <w:t>ا يَش</w:t>
      </w:r>
      <w:r w:rsidR="00E8291A">
        <w:rPr>
          <w:rStyle w:val="libFootnoteAieChar"/>
          <w:rFonts w:hint="cs"/>
          <w:rtl/>
        </w:rPr>
        <w:t>َآ</w:t>
      </w:r>
      <w:r w:rsidR="00091A42" w:rsidRPr="009807C8">
        <w:rPr>
          <w:rStyle w:val="libFootnoteAieChar"/>
          <w:rtl/>
        </w:rPr>
        <w:t xml:space="preserve">ءُ وَيُثْبِتُ </w:t>
      </w:r>
      <w:r w:rsidR="00091A42" w:rsidRPr="00F22207">
        <w:rPr>
          <w:rStyle w:val="libAlaemChar"/>
          <w:rtl/>
        </w:rPr>
        <w:t>)</w:t>
      </w:r>
      <w:r w:rsidR="00091A42" w:rsidRPr="0034022E">
        <w:rPr>
          <w:rtl/>
          <w:lang w:bidi="fa-IR"/>
        </w:rPr>
        <w:t xml:space="preserve"> الآية » [ الرعد </w:t>
      </w:r>
      <w:r>
        <w:rPr>
          <w:rtl/>
          <w:lang w:bidi="fa-IR"/>
        </w:rPr>
        <w:t>(13) .</w:t>
      </w:r>
      <w:r w:rsidR="00091A42" w:rsidRPr="0034022E">
        <w:rPr>
          <w:rtl/>
          <w:lang w:bidi="fa-IR"/>
        </w:rPr>
        <w:t xml:space="preserve"> : 39 ]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331 ، ح 1 ، عن أبيه ، عن محمّد بن يحيى </w:t>
      </w:r>
      <w:r w:rsidR="00E8291A">
        <w:rPr>
          <w:rFonts w:hint="cs"/>
          <w:rtl/>
          <w:lang w:bidi="fa-IR"/>
        </w:rPr>
        <w:t>.</w:t>
      </w:r>
      <w:r w:rsidR="00091A42" w:rsidRPr="00BF510C">
        <w:rPr>
          <w:rStyle w:val="libFootnoteBoldChar"/>
          <w:rtl/>
        </w:rPr>
        <w:t>الوافي</w:t>
      </w:r>
      <w:r w:rsidR="00091A42" w:rsidRPr="0034022E">
        <w:rPr>
          <w:rtl/>
          <w:lang w:bidi="fa-IR"/>
        </w:rPr>
        <w:t xml:space="preserve"> ، ج 1 ، ص 507 ، ح 403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الخبر رواه الشيخ الصدوق في </w:t>
      </w:r>
      <w:r w:rsidR="00091A42" w:rsidRPr="00BF510C">
        <w:rPr>
          <w:rStyle w:val="libFootnoteBoldChar"/>
          <w:rtl/>
        </w:rPr>
        <w:t>التوحيد</w:t>
      </w:r>
      <w:r w:rsidR="00091A42" w:rsidRPr="0034022E">
        <w:rPr>
          <w:rtl/>
          <w:lang w:bidi="fa-IR"/>
        </w:rPr>
        <w:t xml:space="preserve"> ، ص 333 ، ح 2 ، بسنده عن أيّوب بن نوح ، عن ابن أبي عمير</w:t>
      </w:r>
      <w:r>
        <w:rPr>
          <w:rtl/>
          <w:lang w:bidi="fa-IR"/>
        </w:rPr>
        <w:t>.</w:t>
      </w:r>
      <w:r w:rsidR="00091A42" w:rsidRPr="0034022E">
        <w:rPr>
          <w:rtl/>
          <w:lang w:bidi="fa-IR"/>
        </w:rPr>
        <w:t xml:space="preserve"> والظاهر كون الخبر مرسلاً في ما نحن فيه</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383 : « الفعل إمّا بصيغة المجهول ، أو بتقدير فاعل مثل : أحد ، أو عَبْدٌ »</w:t>
      </w:r>
      <w:r>
        <w:rPr>
          <w:rtl/>
          <w:lang w:bidi="fa-IR"/>
        </w:rPr>
        <w:t>.</w:t>
      </w:r>
    </w:p>
    <w:p w:rsidR="00091A42" w:rsidRPr="0034022E" w:rsidRDefault="00FA30A4" w:rsidP="00B17D87">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333 ، ح 2 ، عن محمّد بن الحسن بن أحمد بن الوليد ، عن محمّد بن الحسن الصفّار ، عن أيّوب بن نوح ، عن ابن أبي عمير ، عن هشام بن سالم</w:t>
      </w:r>
      <w:r w:rsidR="00E8291A">
        <w:rPr>
          <w:rFonts w:hint="cs"/>
          <w:rtl/>
          <w:lang w:bidi="fa-IR"/>
        </w:rPr>
        <w:t>.</w:t>
      </w:r>
      <w:r w:rsidR="00091A42" w:rsidRPr="00BF510C">
        <w:rPr>
          <w:rStyle w:val="libFootnoteBoldChar"/>
          <w:rtl/>
        </w:rPr>
        <w:t>الوافي</w:t>
      </w:r>
      <w:r w:rsidR="00091A42" w:rsidRPr="0034022E">
        <w:rPr>
          <w:rtl/>
          <w:lang w:bidi="fa-IR"/>
        </w:rPr>
        <w:t xml:space="preserve"> ، ج 1 ، ص 507 ، ح 404</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w:t>
      </w:r>
      <w:r w:rsidRPr="00FA6A79">
        <w:rPr>
          <w:rStyle w:val="libFootnotenumChar"/>
          <w:rtl/>
        </w:rPr>
        <w:t>(1)</w:t>
      </w:r>
      <w:r w:rsidRPr="0034022E">
        <w:rPr>
          <w:rtl/>
          <w:lang w:bidi="fa-IR"/>
        </w:rPr>
        <w:t xml:space="preserve"> فِي هذِهِ الْآيَةِ : </w:t>
      </w:r>
      <w:r w:rsidRPr="00F22207">
        <w:rPr>
          <w:rStyle w:val="libAlaemChar"/>
          <w:rtl/>
        </w:rPr>
        <w:t>(</w:t>
      </w:r>
      <w:r w:rsidRPr="00F22207">
        <w:rPr>
          <w:rStyle w:val="libAieChar"/>
          <w:rtl/>
        </w:rPr>
        <w:t xml:space="preserve"> يَمْحُوا</w:t>
      </w:r>
      <w:r w:rsidR="008F58E1">
        <w:rPr>
          <w:rStyle w:val="libAieChar"/>
          <w:rFonts w:hint="cs"/>
          <w:rtl/>
        </w:rPr>
        <w:t>ْ</w:t>
      </w:r>
      <w:r w:rsidRPr="00F22207">
        <w:rPr>
          <w:rStyle w:val="libAieChar"/>
          <w:rtl/>
        </w:rPr>
        <w:t xml:space="preserve"> اللهُ م</w:t>
      </w:r>
      <w:r w:rsidR="008F58E1">
        <w:rPr>
          <w:rStyle w:val="libAieChar"/>
          <w:rFonts w:hint="cs"/>
          <w:rtl/>
        </w:rPr>
        <w:t>َ</w:t>
      </w:r>
      <w:r w:rsidRPr="00F22207">
        <w:rPr>
          <w:rStyle w:val="libAieChar"/>
          <w:rtl/>
        </w:rPr>
        <w:t>ا يَش</w:t>
      </w:r>
      <w:r w:rsidR="008F58E1">
        <w:rPr>
          <w:rStyle w:val="libAieChar"/>
          <w:rFonts w:hint="cs"/>
          <w:rtl/>
        </w:rPr>
        <w:t>َ</w:t>
      </w:r>
      <w:r w:rsidRPr="00F22207">
        <w:rPr>
          <w:rStyle w:val="libAieChar"/>
          <w:rtl/>
        </w:rPr>
        <w:t xml:space="preserve">اءُ وَيُثْبِتُ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 فَقَالَ :</w:t>
      </w:r>
      <w:r>
        <w:rPr>
          <w:rFonts w:hint="cs"/>
          <w:rtl/>
          <w:lang w:bidi="fa-IR"/>
        </w:rPr>
        <w:t xml:space="preserve"> </w:t>
      </w:r>
      <w:r w:rsidRPr="0034022E">
        <w:rPr>
          <w:rtl/>
          <w:lang w:bidi="fa-IR"/>
        </w:rPr>
        <w:t xml:space="preserve">« وَهَلْ يُمْحى </w:t>
      </w:r>
      <w:r w:rsidRPr="00FA6A79">
        <w:rPr>
          <w:rStyle w:val="libFootnotenumChar"/>
          <w:rtl/>
        </w:rPr>
        <w:t>(3)</w:t>
      </w:r>
      <w:r w:rsidRPr="0034022E">
        <w:rPr>
          <w:rtl/>
          <w:lang w:bidi="fa-IR"/>
        </w:rPr>
        <w:t xml:space="preserve"> </w:t>
      </w:r>
      <w:r w:rsidR="00D17131">
        <w:rPr>
          <w:rtl/>
          <w:lang w:bidi="fa-IR"/>
        </w:rPr>
        <w:t>إِلَّا</w:t>
      </w:r>
      <w:r w:rsidRPr="0034022E">
        <w:rPr>
          <w:rtl/>
          <w:lang w:bidi="fa-IR"/>
        </w:rPr>
        <w:t xml:space="preserve"> مَا كَانَ ثَابِتاً </w:t>
      </w:r>
      <w:r w:rsidRPr="00FA6A79">
        <w:rPr>
          <w:rStyle w:val="libFootnotenumChar"/>
          <w:rtl/>
        </w:rPr>
        <w:t>(4)</w:t>
      </w:r>
      <w:r>
        <w:rPr>
          <w:rtl/>
          <w:lang w:bidi="fa-IR"/>
        </w:rPr>
        <w:t>؟</w:t>
      </w:r>
      <w:r w:rsidRPr="0034022E">
        <w:rPr>
          <w:rtl/>
          <w:lang w:bidi="fa-IR"/>
        </w:rPr>
        <w:t xml:space="preserve"> وَهَلْ يُثْبَتُ </w:t>
      </w:r>
      <w:r w:rsidR="00D17131">
        <w:rPr>
          <w:rtl/>
          <w:lang w:bidi="fa-IR"/>
        </w:rPr>
        <w:t>إِلَّا</w:t>
      </w:r>
      <w:r w:rsidRPr="0034022E">
        <w:rPr>
          <w:rtl/>
          <w:lang w:bidi="fa-IR"/>
        </w:rPr>
        <w:t xml:space="preserve"> مَا لَمْ يَكُنْ</w:t>
      </w:r>
      <w:r>
        <w:rPr>
          <w:rtl/>
          <w:lang w:bidi="fa-IR"/>
        </w:rPr>
        <w:t>؟</w:t>
      </w:r>
      <w:r w:rsidRPr="0034022E">
        <w:rPr>
          <w:rtl/>
          <w:lang w:bidi="fa-IR"/>
        </w:rPr>
        <w:t xml:space="preserve"> »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8C6F8E">
        <w:rPr>
          <w:rtl/>
        </w:rPr>
        <w:t>371</w:t>
      </w:r>
      <w:r w:rsidRPr="006B17C4">
        <w:rPr>
          <w:rStyle w:val="libBold2Char"/>
          <w:rtl/>
        </w:rPr>
        <w:t xml:space="preserve"> / 4</w:t>
      </w:r>
      <w:r w:rsidR="00FA30A4">
        <w:rPr>
          <w:rStyle w:val="libBold2Char"/>
          <w:rtl/>
        </w:rPr>
        <w:t>.</w:t>
      </w:r>
      <w:r w:rsidRPr="0034022E">
        <w:rPr>
          <w:rtl/>
          <w:lang w:bidi="fa-IR"/>
        </w:rPr>
        <w:t xml:space="preserve"> عَلِيٌّ </w:t>
      </w:r>
      <w:r w:rsidRPr="00FA6A79">
        <w:rPr>
          <w:rStyle w:val="libFootnotenumChar"/>
          <w:rtl/>
        </w:rPr>
        <w:t>(6)</w:t>
      </w:r>
      <w:r w:rsidRPr="0034022E">
        <w:rPr>
          <w:rtl/>
          <w:lang w:bidi="fa-IR"/>
        </w:rPr>
        <w:t xml:space="preserve"> ، عَنْ أَبِيهِ ، عَنِ ابْنِ أَبِي عُمَيْرٍ ، عَنْ هِشَامِ بْنِ سَالِمٍ ، عَنْ مُحَمَّدِ بْنِ مُسْلِمٍ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بَعَثَ اللهُ نَبِيّاً </w:t>
      </w:r>
      <w:r w:rsidRPr="00FA6A79">
        <w:rPr>
          <w:rStyle w:val="libFootnotenumChar"/>
          <w:rtl/>
        </w:rPr>
        <w:t>(7)</w:t>
      </w:r>
      <w:r w:rsidRPr="0034022E">
        <w:rPr>
          <w:rtl/>
          <w:lang w:bidi="fa-IR"/>
        </w:rPr>
        <w:t xml:space="preserve"> حَتّى يَأْخُذَ عَلَيْهِ ثَلَاثَ خِصَالٍ : الْإِقْرَارَ لَهُ بِالْعُبُودِيَّةِ ، وَخَلْعَ الْأَنْدَادِ ، وَأَنَّ اللهَ يُقَدِّمُ </w:t>
      </w:r>
      <w:r w:rsidRPr="00FA6A79">
        <w:rPr>
          <w:rStyle w:val="libFootnotenumChar"/>
          <w:rtl/>
        </w:rPr>
        <w:t>(8)</w:t>
      </w:r>
      <w:r w:rsidRPr="0034022E">
        <w:rPr>
          <w:rtl/>
          <w:lang w:bidi="fa-IR"/>
        </w:rPr>
        <w:t xml:space="preserve"> مَا يَشَاءُ </w:t>
      </w:r>
      <w:r w:rsidRPr="00FA6A79">
        <w:rPr>
          <w:rStyle w:val="libFootnotenumChar"/>
          <w:rtl/>
        </w:rPr>
        <w:t>(9)</w:t>
      </w:r>
      <w:r w:rsidRPr="0034022E">
        <w:rPr>
          <w:rtl/>
          <w:lang w:bidi="fa-IR"/>
        </w:rPr>
        <w:t xml:space="preserve"> ، وَيُؤَخِّرُ </w:t>
      </w:r>
      <w:r w:rsidRPr="00FA6A79">
        <w:rPr>
          <w:rStyle w:val="libFootnotenumChar"/>
          <w:rtl/>
        </w:rPr>
        <w:t>(10)</w:t>
      </w:r>
      <w:r w:rsidRPr="0034022E">
        <w:rPr>
          <w:rtl/>
          <w:lang w:bidi="fa-IR"/>
        </w:rPr>
        <w:t xml:space="preserve"> مَا يَشَاءُ </w:t>
      </w:r>
      <w:r w:rsidRPr="00FA6A79">
        <w:rPr>
          <w:rStyle w:val="libFootnotenumChar"/>
          <w:rtl/>
        </w:rPr>
        <w:t>(11)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Pr="0034022E" w:rsidRDefault="00091A42" w:rsidP="00B72F8D">
      <w:pPr>
        <w:pStyle w:val="libNormal"/>
        <w:rPr>
          <w:rtl/>
          <w:lang w:bidi="fa-IR"/>
        </w:rPr>
      </w:pPr>
      <w:r w:rsidRPr="008C6F8E">
        <w:rPr>
          <w:rtl/>
        </w:rPr>
        <w:t>372</w:t>
      </w:r>
      <w:r w:rsidRPr="006B17C4">
        <w:rPr>
          <w:rStyle w:val="libBold2Char"/>
          <w:rtl/>
        </w:rPr>
        <w:t xml:space="preserve"> / 5</w:t>
      </w:r>
      <w:r w:rsidR="00FA30A4">
        <w:rPr>
          <w:rStyle w:val="libBold2Char"/>
          <w:rtl/>
        </w:rPr>
        <w:t>.</w:t>
      </w:r>
      <w:r w:rsidRPr="0034022E">
        <w:rPr>
          <w:rtl/>
          <w:lang w:bidi="fa-IR"/>
        </w:rPr>
        <w:t xml:space="preserve"> مُحَمَّدُ بْنُ يَحْيى ، عَنْ أَحْمَدَ بْنِ مُحَمَّدٍ ، عَنِ ابْنِ فَضَّالٍ ، عَنِ ابْنِ بُكَيْرٍ ، </w:t>
      </w:r>
      <w:r w:rsidR="00DB5832">
        <w:rPr>
          <w:rtl/>
          <w:lang w:bidi="fa-IR"/>
        </w:rPr>
        <w:t>عَنْ زُرَارَةَ ، عَنْ حُمْرَانَ</w:t>
      </w:r>
      <w:r w:rsidRPr="0034022E">
        <w:rPr>
          <w:rtl/>
          <w:lang w:bidi="fa-IR"/>
        </w:rPr>
        <w:t>:</w:t>
      </w:r>
    </w:p>
    <w:p w:rsidR="00091A42" w:rsidRPr="0034022E" w:rsidRDefault="00091A42" w:rsidP="004D2E4C">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سَأَلْتُهُ عَنْ قَوْلِ اللهِ عَزَّ وَجَلَّ : </w:t>
      </w:r>
      <w:r w:rsidRPr="00F22207">
        <w:rPr>
          <w:rStyle w:val="libAlaemChar"/>
          <w:rtl/>
        </w:rPr>
        <w:t>(</w:t>
      </w:r>
      <w:r w:rsidRPr="00F22207">
        <w:rPr>
          <w:rStyle w:val="libAieChar"/>
          <w:rtl/>
        </w:rPr>
        <w:t xml:space="preserve"> قَض</w:t>
      </w:r>
      <w:r w:rsidR="004D2E4C">
        <w:rPr>
          <w:rStyle w:val="libAieChar"/>
          <w:rFonts w:hint="cs"/>
          <w:rtl/>
        </w:rPr>
        <w:t>َ</w:t>
      </w:r>
      <w:r w:rsidR="004D2E4C">
        <w:rPr>
          <w:rStyle w:val="libAieChar"/>
          <w:rtl/>
        </w:rPr>
        <w:t>ى أَجَلاً وَأَجَلٌ م</w:t>
      </w:r>
      <w:r w:rsidR="004D2E4C">
        <w:rPr>
          <w:rStyle w:val="libAieChar"/>
          <w:rFonts w:hint="cs"/>
          <w:rtl/>
        </w:rPr>
        <w:t>ُّ</w:t>
      </w:r>
      <w:r w:rsidRPr="00F22207">
        <w:rPr>
          <w:rStyle w:val="libAieChar"/>
          <w:rtl/>
        </w:rPr>
        <w:t>سَمًّى</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قال » وما بعدها من كلام الإمام الصادق </w:t>
      </w:r>
      <w:r w:rsidR="00091A42" w:rsidRPr="00BA6845">
        <w:rPr>
          <w:rStyle w:val="libFootnoteAlaemChar"/>
          <w:rtl/>
        </w:rPr>
        <w:t>عليه‌السلام</w:t>
      </w:r>
      <w:r w:rsidR="00091A42" w:rsidRPr="0034022E">
        <w:rPr>
          <w:rtl/>
          <w:lang w:bidi="fa-IR"/>
        </w:rPr>
        <w:t xml:space="preserve"> ، أي قال الله فيها ما يدلّ عليه</w:t>
      </w:r>
      <w:r>
        <w:rPr>
          <w:rtl/>
          <w:lang w:bidi="fa-IR"/>
        </w:rPr>
        <w:t>.</w:t>
      </w:r>
      <w:r w:rsidR="00091A42" w:rsidRPr="0034022E">
        <w:rPr>
          <w:rtl/>
          <w:lang w:bidi="fa-IR"/>
        </w:rPr>
        <w:t xml:space="preserve"> أو من كلام الراوي ك‍</w:t>
      </w:r>
      <w:r w:rsidR="00091A42">
        <w:rPr>
          <w:rFonts w:hint="cs"/>
          <w:rtl/>
          <w:lang w:bidi="fa-IR"/>
        </w:rPr>
        <w:t xml:space="preserve"> </w:t>
      </w:r>
      <w:r w:rsidR="00091A42" w:rsidRPr="0034022E">
        <w:rPr>
          <w:rtl/>
          <w:lang w:bidi="fa-IR"/>
        </w:rPr>
        <w:t>« قال » الثانية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أي‌الثالثة في المتن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وضميرهما لأبي عبدالله </w:t>
      </w:r>
      <w:r w:rsidR="00091A42" w:rsidRPr="00BA6845">
        <w:rPr>
          <w:rStyle w:val="libFootnoteAlaemChar"/>
          <w:rtl/>
        </w:rPr>
        <w:t>عليه‌السلام</w:t>
      </w:r>
      <w:r>
        <w:rPr>
          <w:rtl/>
          <w:lang w:bidi="fa-IR"/>
        </w:rPr>
        <w:t>.</w:t>
      </w:r>
      <w:r w:rsidR="00091A42" w:rsidRPr="0034022E">
        <w:rPr>
          <w:rtl/>
          <w:lang w:bidi="fa-IR"/>
        </w:rPr>
        <w:t xml:space="preserve"> ا</w:t>
      </w:r>
      <w:r w:rsidR="00BA6845">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383</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الرعد </w:t>
      </w:r>
      <w:r>
        <w:rPr>
          <w:rtl/>
          <w:lang w:bidi="fa-IR"/>
        </w:rPr>
        <w:t>(13) .</w:t>
      </w:r>
      <w:r w:rsidR="00091A42" w:rsidRPr="0034022E">
        <w:rPr>
          <w:rtl/>
          <w:lang w:bidi="fa-IR"/>
        </w:rPr>
        <w:t xml:space="preserve"> : 39</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 « يمحو الله »</w:t>
      </w:r>
      <w:r>
        <w:rPr>
          <w:rtl/>
          <w:lang w:bidi="fa-IR"/>
        </w:rPr>
        <w:t>.</w:t>
      </w:r>
      <w:r w:rsidR="00091A42" w:rsidRPr="0034022E">
        <w:rPr>
          <w:rtl/>
          <w:lang w:bidi="fa-IR"/>
        </w:rPr>
        <w:t xml:space="preserve"> وفي تفسير العيّاشي : « يمحو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بف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ثابتاً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333 ، ح 4 ، بسنده عن عليّ بن إبراهيم</w:t>
      </w:r>
      <w:r>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للطوسي ، ص 430 ، ح 421 ، بسند آخر ، مع اختلاف يسير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215 ، ح 60 ، عن جميل بن درّاج ، عن أبي عبدالله </w:t>
      </w:r>
      <w:r w:rsidR="00091A42" w:rsidRPr="00BA6845">
        <w:rPr>
          <w:rStyle w:val="libFootnoteAlaemChar"/>
          <w:rtl/>
        </w:rPr>
        <w:t>عليه‌السلام</w:t>
      </w:r>
      <w:r w:rsidR="00091A42" w:rsidRPr="0034022E">
        <w:rPr>
          <w:rtl/>
          <w:lang w:bidi="fa-IR"/>
        </w:rPr>
        <w:t xml:space="preserve"> مع تقديم وتأخير </w:t>
      </w:r>
      <w:r w:rsidR="00BA6845">
        <w:rPr>
          <w:rFonts w:hint="cs"/>
          <w:rtl/>
          <w:lang w:bidi="fa-IR"/>
        </w:rPr>
        <w:t>.</w:t>
      </w:r>
      <w:r w:rsidR="00091A42" w:rsidRPr="00BF510C">
        <w:rPr>
          <w:rStyle w:val="libFootnoteBoldChar"/>
          <w:rtl/>
        </w:rPr>
        <w:t>الوافي</w:t>
      </w:r>
      <w:r w:rsidR="00091A42" w:rsidRPr="0034022E">
        <w:rPr>
          <w:rtl/>
          <w:lang w:bidi="fa-IR"/>
        </w:rPr>
        <w:t xml:space="preserve"> ، ج 1 ، ص 510 ، ح 405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الف ، ج ، بح ، بر » :</w:t>
      </w:r>
      <w:r w:rsidR="00091A42">
        <w:rPr>
          <w:rtl/>
          <w:lang w:bidi="fa-IR"/>
        </w:rPr>
        <w:t xml:space="preserve"> + </w:t>
      </w:r>
      <w:r w:rsidR="00091A42" w:rsidRPr="0034022E">
        <w:rPr>
          <w:rtl/>
          <w:lang w:bidi="fa-IR"/>
        </w:rPr>
        <w:t>« بن إبراهيم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المحاسن :</w:t>
      </w:r>
      <w:r w:rsidR="00091A42">
        <w:rPr>
          <w:rtl/>
          <w:lang w:bidi="fa-IR"/>
        </w:rPr>
        <w:t xml:space="preserve"> + </w:t>
      </w:r>
      <w:r w:rsidR="00091A42" w:rsidRPr="0034022E">
        <w:rPr>
          <w:rtl/>
          <w:lang w:bidi="fa-IR"/>
        </w:rPr>
        <w:t>« قطّ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المحاسن : « يمحو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ج ، بس ، بف » وحاشية « ض ، ف » وشرح صدر المتألّهين : « من يشاء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المحاسن : « ويثبت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ج ، بس ، بف » وحاشية « ض ، ف » وشرح صدر المتألّهين وشرح المازندراني : « من يشاء »</w:t>
      </w:r>
      <w:r>
        <w:rPr>
          <w:rtl/>
          <w:lang w:bidi="fa-IR"/>
        </w:rPr>
        <w:t>.</w:t>
      </w:r>
    </w:p>
    <w:p w:rsidR="00091A42" w:rsidRPr="0034022E" w:rsidRDefault="00FA30A4" w:rsidP="00BA6845">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333 ، ح 3 ، بسنده عن عليّ بن إبراهيم ؛ </w:t>
      </w:r>
      <w:r w:rsidR="00091A42" w:rsidRPr="00BF510C">
        <w:rPr>
          <w:rStyle w:val="libFootnoteBoldChar"/>
          <w:rtl/>
        </w:rPr>
        <w:t>المحاسن</w:t>
      </w:r>
      <w:r w:rsidR="00091A42" w:rsidRPr="0034022E">
        <w:rPr>
          <w:rtl/>
          <w:lang w:bidi="fa-IR"/>
        </w:rPr>
        <w:t xml:space="preserve"> ، ص 233 ، كتاب مصابيح الظلم ، ح 189 ، عن أبيه ، عن ابن أبي عمير ، عن هشام بن سالم ، عن زرارة وابن مسلم ، عن أبي عبدالله </w:t>
      </w:r>
      <w:r w:rsidR="00091A42" w:rsidRPr="00BA6845">
        <w:rPr>
          <w:rStyle w:val="libFootnoteAlaemChar"/>
          <w:rtl/>
        </w:rPr>
        <w:t>عليه‌السلام</w:t>
      </w:r>
      <w:r w:rsidR="00091A42" w:rsidRPr="0034022E">
        <w:rPr>
          <w:rtl/>
          <w:lang w:bidi="fa-IR"/>
        </w:rPr>
        <w:t xml:space="preserve"> ؛ </w:t>
      </w:r>
      <w:r w:rsidR="00091A42" w:rsidRPr="00BF510C">
        <w:rPr>
          <w:rStyle w:val="libFootnoteBoldChar"/>
          <w:rtl/>
        </w:rPr>
        <w:t>تفسير العيّاشي</w:t>
      </w:r>
      <w:r w:rsidR="00091A42" w:rsidRPr="0034022E">
        <w:rPr>
          <w:rtl/>
          <w:lang w:bidi="fa-IR"/>
        </w:rPr>
        <w:t xml:space="preserve"> ، ج 2 ، ص 215 ، ح 57 ، عن محمّد بن مسلم ؛ </w:t>
      </w:r>
      <w:r w:rsidR="00091A42" w:rsidRPr="00BF510C">
        <w:rPr>
          <w:rStyle w:val="libFootnoteBoldChar"/>
          <w:rtl/>
        </w:rPr>
        <w:t>وفيه</w:t>
      </w:r>
      <w:r w:rsidR="00091A42" w:rsidRPr="0034022E">
        <w:rPr>
          <w:rtl/>
          <w:lang w:bidi="fa-IR"/>
        </w:rPr>
        <w:t xml:space="preserve"> ، ح 56 ، عن عليّ بن عبدالله بن مروان ، عن أيّوب بن نوح ، عن أبي الحسن العسكري </w:t>
      </w:r>
      <w:r w:rsidR="00091A42" w:rsidRPr="00BA6845">
        <w:rPr>
          <w:rStyle w:val="libFootnoteAlaemChar"/>
          <w:rtl/>
        </w:rPr>
        <w:t>عليه‌السلام</w:t>
      </w:r>
      <w:r w:rsidR="00091A42" w:rsidRPr="0034022E">
        <w:rPr>
          <w:rtl/>
          <w:lang w:bidi="fa-IR"/>
        </w:rPr>
        <w:t xml:space="preserve"> مع اختلاف يسير وزيادة</w:t>
      </w:r>
      <w:r w:rsidR="00BA6845">
        <w:rPr>
          <w:rFonts w:hint="cs"/>
          <w:rtl/>
          <w:lang w:bidi="fa-IR"/>
        </w:rPr>
        <w:t xml:space="preserve">. </w:t>
      </w:r>
      <w:r w:rsidR="00091A42" w:rsidRPr="00BF510C">
        <w:rPr>
          <w:rStyle w:val="libFootnoteBoldChar"/>
          <w:rtl/>
        </w:rPr>
        <w:t>الوافي</w:t>
      </w:r>
      <w:r w:rsidR="00091A42" w:rsidRPr="0034022E">
        <w:rPr>
          <w:rtl/>
          <w:lang w:bidi="fa-IR"/>
        </w:rPr>
        <w:t xml:space="preserve"> ، ج 1 ، ص 510 ، ح 406</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عِنْدَهُ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قَالَ : « هُمَا أَجَلَانِ : أَجَلٌ مَحْتُومٌ ، وَأَجَلٌ مَوْقُوفٌ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6643A2">
        <w:rPr>
          <w:rtl/>
        </w:rPr>
        <w:t>373</w:t>
      </w:r>
      <w:r w:rsidRPr="006B17C4">
        <w:rPr>
          <w:rStyle w:val="libBold2Char"/>
          <w:rtl/>
        </w:rPr>
        <w:t xml:space="preserve"> / 6</w:t>
      </w:r>
      <w:r w:rsidR="00FA30A4">
        <w:rPr>
          <w:rStyle w:val="libBold2Char"/>
          <w:rtl/>
        </w:rPr>
        <w:t>.</w:t>
      </w:r>
      <w:r w:rsidRPr="0034022E">
        <w:rPr>
          <w:rtl/>
          <w:lang w:bidi="fa-IR"/>
        </w:rPr>
        <w:t xml:space="preserve"> أَحْمَدُ بْنُ مِهْرَانَ ، عَنْ عَبْدِ الْعَظِيمِ بْنِ عَبْدِ اللهِ الْحَسَنِيِّ ، عَنْ عَلِيِّ بْنِ أَسْبَاطٍ ، عَنْ خَلَفِ بْنِ حَمَّادٍ ، عَنِ ابْنِ مُسْكَانَ ، عَنْ مَالِكٍ الْجُهَنِيِّ ، قَالَ :</w:t>
      </w:r>
    </w:p>
    <w:p w:rsidR="00091A42" w:rsidRPr="0034022E" w:rsidRDefault="00091A42" w:rsidP="00150D7C">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أَوَل</w:t>
      </w:r>
      <w:r w:rsidR="003C06FE">
        <w:rPr>
          <w:rStyle w:val="libAieChar"/>
          <w:rFonts w:hint="cs"/>
          <w:rtl/>
        </w:rPr>
        <w:t>َمْ</w:t>
      </w:r>
      <w:r w:rsidRPr="00F22207">
        <w:rPr>
          <w:rStyle w:val="libAieChar"/>
          <w:rtl/>
        </w:rPr>
        <w:t xml:space="preserve"> يَ</w:t>
      </w:r>
      <w:r w:rsidR="003C06FE">
        <w:rPr>
          <w:rStyle w:val="libAieChar"/>
          <w:rFonts w:hint="cs"/>
          <w:rtl/>
        </w:rPr>
        <w:t>رَ</w:t>
      </w:r>
      <w:r w:rsidRPr="00FA6A79">
        <w:rPr>
          <w:rStyle w:val="libFootnotenumChar"/>
          <w:rtl/>
        </w:rPr>
        <w:t>(3)</w:t>
      </w:r>
      <w:r w:rsidRPr="00F22207">
        <w:rPr>
          <w:rStyle w:val="libAieChar"/>
          <w:rtl/>
        </w:rPr>
        <w:t>الْإِنْس</w:t>
      </w:r>
      <w:r w:rsidR="003C06FE">
        <w:rPr>
          <w:rStyle w:val="libAieChar"/>
          <w:rFonts w:hint="cs"/>
          <w:rtl/>
        </w:rPr>
        <w:t>َ</w:t>
      </w:r>
      <w:r w:rsidRPr="00F22207">
        <w:rPr>
          <w:rStyle w:val="libAieChar"/>
          <w:rtl/>
        </w:rPr>
        <w:t>انُ أَنّا خَلَقْن</w:t>
      </w:r>
      <w:r w:rsidR="003C06FE">
        <w:rPr>
          <w:rStyle w:val="libAieChar"/>
          <w:rFonts w:hint="cs"/>
          <w:rtl/>
        </w:rPr>
        <w:t>َ</w:t>
      </w:r>
      <w:r w:rsidRPr="00F22207">
        <w:rPr>
          <w:rStyle w:val="libAieChar"/>
          <w:rtl/>
        </w:rPr>
        <w:t>اهُ مِن قَبْلُ وَلَمْ يَكُ شَيْئاً</w:t>
      </w:r>
      <w:r w:rsidRPr="00F22207">
        <w:rPr>
          <w:rStyle w:val="libAlaemChar"/>
          <w:rtl/>
        </w:rPr>
        <w:t>)</w:t>
      </w:r>
      <w:r w:rsidRPr="00FA6A79">
        <w:rPr>
          <w:rStyle w:val="libFootnotenumChar"/>
          <w:rtl/>
        </w:rPr>
        <w:t>(4)</w:t>
      </w:r>
      <w:r w:rsidRPr="0034022E">
        <w:rPr>
          <w:rtl/>
          <w:lang w:bidi="fa-IR"/>
        </w:rPr>
        <w:t xml:space="preserve"> قَالَ : فَقَالَ : « لَا مُقَدَّراً وَلَا مُكَوَّناً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وَسَأَلْتُهُ عَنْ قَوْلِهِ </w:t>
      </w:r>
      <w:r w:rsidRPr="00FA6A79">
        <w:rPr>
          <w:rStyle w:val="libFootnotenumChar"/>
          <w:rtl/>
        </w:rPr>
        <w:t>(5)</w:t>
      </w:r>
      <w:r w:rsidRPr="0034022E">
        <w:rPr>
          <w:rtl/>
          <w:lang w:bidi="fa-IR"/>
        </w:rPr>
        <w:t xml:space="preserve"> : </w:t>
      </w:r>
      <w:r w:rsidRPr="00F22207">
        <w:rPr>
          <w:rStyle w:val="libAlaemChar"/>
          <w:rtl/>
        </w:rPr>
        <w:t>(</w:t>
      </w:r>
      <w:r w:rsidRPr="00F22207">
        <w:rPr>
          <w:rStyle w:val="libAieChar"/>
          <w:rtl/>
        </w:rPr>
        <w:t xml:space="preserve"> هَلْ أَتى عَلَى الْإِنْس</w:t>
      </w:r>
      <w:r w:rsidR="00150D7C">
        <w:rPr>
          <w:rStyle w:val="libAieChar"/>
          <w:rFonts w:hint="cs"/>
          <w:rtl/>
        </w:rPr>
        <w:t>َ</w:t>
      </w:r>
      <w:r w:rsidRPr="00F22207">
        <w:rPr>
          <w:rStyle w:val="libAieChar"/>
          <w:rtl/>
        </w:rPr>
        <w:t>انِ حِينٌ مِ</w:t>
      </w:r>
      <w:r w:rsidR="00F07C91">
        <w:rPr>
          <w:rStyle w:val="libAieChar"/>
          <w:rtl/>
        </w:rPr>
        <w:t>نَ الدَّهْرِ لَمْ يَكُنْ شَيْئ</w:t>
      </w:r>
      <w:r w:rsidR="00F07C91">
        <w:rPr>
          <w:rStyle w:val="libAieChar"/>
          <w:rFonts w:hint="cs"/>
          <w:rtl/>
        </w:rPr>
        <w:t>ً</w:t>
      </w:r>
      <w:r w:rsidR="00F07C91">
        <w:rPr>
          <w:rStyle w:val="libAieChar"/>
          <w:rtl/>
        </w:rPr>
        <w:t>ا</w:t>
      </w:r>
      <w:r w:rsidRPr="00F22207">
        <w:rPr>
          <w:rStyle w:val="libAieChar"/>
          <w:rtl/>
        </w:rPr>
        <w:t xml:space="preserve"> </w:t>
      </w:r>
      <w:r w:rsidR="00F07C91">
        <w:rPr>
          <w:rStyle w:val="libAieChar"/>
          <w:rtl/>
        </w:rPr>
        <w:t>م</w:t>
      </w:r>
      <w:r w:rsidR="00F07C91">
        <w:rPr>
          <w:rStyle w:val="libAieChar"/>
          <w:rFonts w:hint="cs"/>
          <w:rtl/>
        </w:rPr>
        <w:t>َّ</w:t>
      </w:r>
      <w:r w:rsidR="00F07C91">
        <w:rPr>
          <w:rStyle w:val="libAieChar"/>
          <w:rtl/>
        </w:rPr>
        <w:t>ذْكُور</w:t>
      </w:r>
      <w:r w:rsidR="00F07C91">
        <w:rPr>
          <w:rStyle w:val="libAieChar"/>
          <w:rFonts w:hint="cs"/>
          <w:rtl/>
        </w:rPr>
        <w:t>ً</w:t>
      </w:r>
      <w:r w:rsidR="00F07C91">
        <w:rPr>
          <w:rStyle w:val="libAieChar"/>
          <w:rtl/>
        </w:rPr>
        <w:t>ا</w:t>
      </w:r>
      <w:r w:rsidRPr="00F22207">
        <w:rPr>
          <w:rStyle w:val="libAieChar"/>
          <w:rtl/>
        </w:rPr>
        <w:t xml:space="preserve">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فَقَالَ : « كَانَ مُقَدَّراً </w:t>
      </w:r>
      <w:r w:rsidRPr="00FA6A79">
        <w:rPr>
          <w:rStyle w:val="libFootnotenumChar"/>
          <w:rtl/>
        </w:rPr>
        <w:t>(7)</w:t>
      </w:r>
      <w:r w:rsidRPr="0034022E">
        <w:rPr>
          <w:rtl/>
          <w:lang w:bidi="fa-IR"/>
        </w:rPr>
        <w:t xml:space="preserve"> غَيْرَ مَذْكُورٍ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6643A2">
        <w:rPr>
          <w:rtl/>
        </w:rPr>
        <w:t>374</w:t>
      </w:r>
      <w:r w:rsidRPr="006B17C4">
        <w:rPr>
          <w:rStyle w:val="libBold2Char"/>
          <w:rtl/>
        </w:rPr>
        <w:t xml:space="preserve"> / 7</w:t>
      </w:r>
      <w:r w:rsidR="00FA30A4">
        <w:rPr>
          <w:rStyle w:val="libBold2Char"/>
          <w:rtl/>
        </w:rPr>
        <w:t>.</w:t>
      </w:r>
      <w:r w:rsidRPr="0034022E">
        <w:rPr>
          <w:rtl/>
          <w:lang w:bidi="fa-IR"/>
        </w:rPr>
        <w:t xml:space="preserve"> مُحَمَّدُ بْنُ إِسْمَاعِيلَ ، عَنِ الْفَضْلِ بْنِ شَاذَانَ ، عَنْ حَمَّادِ بْنِ عِيسى ، عَنْ رِبْعِيِّ بْنِ عَبْدِ اللهِ </w:t>
      </w:r>
      <w:r w:rsidRPr="00FA6A79">
        <w:rPr>
          <w:rStyle w:val="libFootnotenumChar"/>
          <w:rtl/>
        </w:rPr>
        <w:t>(9)</w:t>
      </w:r>
      <w:r w:rsidRPr="0034022E">
        <w:rPr>
          <w:rtl/>
          <w:lang w:bidi="fa-IR"/>
        </w:rPr>
        <w:t xml:space="preserve"> ، عَنِ الْفُضَيْلِ </w:t>
      </w:r>
      <w:r w:rsidRPr="00FA6A79">
        <w:rPr>
          <w:rStyle w:val="libFootnotenumChar"/>
          <w:rtl/>
        </w:rPr>
        <w:t>(10)</w:t>
      </w:r>
      <w:r w:rsidRPr="0034022E">
        <w:rPr>
          <w:rtl/>
          <w:lang w:bidi="fa-IR"/>
        </w:rPr>
        <w:t xml:space="preserve"> بْنِ يَسَارٍ ، قَالَ :</w:t>
      </w:r>
    </w:p>
    <w:p w:rsidR="00091A42" w:rsidRPr="0034022E" w:rsidRDefault="00091A42" w:rsidP="00DA00C7">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الْعِلْمُ عِلْمَانِ : فَعِلْمٌ عِنْدَ اللهِ مَخْزُونٌ لَمْ يُطْلِعْ عَلَيْهِ أَحَداً مِنْ خَلْقِهِ </w:t>
      </w:r>
      <w:r w:rsidRPr="00FA6A79">
        <w:rPr>
          <w:rStyle w:val="libFootnotenumChar"/>
          <w:rtl/>
        </w:rPr>
        <w:t>(11)</w:t>
      </w:r>
      <w:r w:rsidRPr="0034022E">
        <w:rPr>
          <w:rtl/>
          <w:lang w:bidi="fa-IR"/>
        </w:rPr>
        <w:t xml:space="preserve"> ؛ وَعِلْمٌ عَلَّمَهُ مَلَائِكَتَهُ وَرُسُلَهُ ، فَمَا عَلَّمَهُ مَلَائِكَتَهُ وَرُسُلَهُ فَإِنَّهُ سَيَكُونُ؛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الأنعام </w:t>
      </w:r>
      <w:r>
        <w:rPr>
          <w:rtl/>
          <w:lang w:bidi="fa-IR"/>
        </w:rPr>
        <w:t>(6) .</w:t>
      </w:r>
      <w:r w:rsidR="00091A42" w:rsidRPr="0034022E">
        <w:rPr>
          <w:rtl/>
          <w:lang w:bidi="fa-IR"/>
        </w:rPr>
        <w:t xml:space="preserve"> : 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301 ، ح 5 ، بسنده عن عبدالله بن بكير ، عن ثعلبة بن ميمون ، عن زرارة ، مع زيادة في آخره</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354 ، ح 7 ، عن حمران ، عن أبي عبدالله </w:t>
      </w:r>
      <w:r w:rsidR="00091A42" w:rsidRPr="00DA00C7">
        <w:rPr>
          <w:rStyle w:val="libFootnoteAlaemChar"/>
          <w:rtl/>
        </w:rPr>
        <w:t>عليه‌السلام</w:t>
      </w:r>
      <w:r w:rsidR="00091A42" w:rsidRPr="0034022E">
        <w:rPr>
          <w:rtl/>
          <w:lang w:bidi="fa-IR"/>
        </w:rPr>
        <w:t xml:space="preserve"> مع اختلاف يسير </w:t>
      </w:r>
      <w:r w:rsidR="00DA00C7">
        <w:rPr>
          <w:rFonts w:hint="cs"/>
          <w:rtl/>
        </w:rPr>
        <w:t>.</w:t>
      </w:r>
      <w:r w:rsidR="00091A42" w:rsidRPr="00BF510C">
        <w:rPr>
          <w:rStyle w:val="libFootnoteBoldChar"/>
          <w:rtl/>
        </w:rPr>
        <w:t>الوافي</w:t>
      </w:r>
      <w:r w:rsidR="00091A42" w:rsidRPr="0034022E">
        <w:rPr>
          <w:rtl/>
          <w:lang w:bidi="fa-IR"/>
        </w:rPr>
        <w:t xml:space="preserve"> ، ج 1 ، ص 512 ، ح 411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كذا في جميع النسخ والمطبوع</w:t>
      </w:r>
      <w:r>
        <w:rPr>
          <w:rtl/>
          <w:lang w:bidi="fa-IR"/>
        </w:rPr>
        <w:t>.</w:t>
      </w:r>
      <w:r w:rsidR="00091A42" w:rsidRPr="0034022E">
        <w:rPr>
          <w:rtl/>
          <w:lang w:bidi="fa-IR"/>
        </w:rPr>
        <w:t xml:space="preserve"> وفي القرآن : « أَوَ لَايَذْكُرُ »</w:t>
      </w:r>
      <w:r>
        <w:rPr>
          <w:rtl/>
          <w:lang w:bidi="fa-IR"/>
        </w:rPr>
        <w:t>.</w:t>
      </w:r>
      <w:r w:rsidR="00091A42" w:rsidRPr="0034022E">
        <w:rPr>
          <w:rtl/>
          <w:lang w:bidi="fa-IR"/>
        </w:rPr>
        <w:t xml:space="preserve"> وفي الآية 77 من سورة يس هكذا : </w:t>
      </w:r>
      <w:r w:rsidR="00091A42" w:rsidRPr="00FF24F3">
        <w:rPr>
          <w:rStyle w:val="libFootnoteAlaemChar"/>
          <w:rtl/>
        </w:rPr>
        <w:t>(</w:t>
      </w:r>
      <w:r w:rsidR="00091A42" w:rsidRPr="009807C8">
        <w:rPr>
          <w:rStyle w:val="libFootnoteAieChar"/>
          <w:rtl/>
        </w:rPr>
        <w:t xml:space="preserve"> أَوَلَمْ يَرَ الْإِنْس</w:t>
      </w:r>
      <w:r w:rsidR="00DA00C7">
        <w:rPr>
          <w:rStyle w:val="libFootnoteAieChar"/>
          <w:rFonts w:hint="cs"/>
          <w:rtl/>
        </w:rPr>
        <w:t>َ</w:t>
      </w:r>
      <w:r w:rsidR="00091A42" w:rsidRPr="009807C8">
        <w:rPr>
          <w:rStyle w:val="libFootnoteAieChar"/>
          <w:rtl/>
        </w:rPr>
        <w:t>انُ أَنّ</w:t>
      </w:r>
      <w:r w:rsidR="00DA00C7">
        <w:rPr>
          <w:rStyle w:val="libFootnoteAieChar"/>
          <w:rFonts w:hint="cs"/>
          <w:rtl/>
        </w:rPr>
        <w:t>َ</w:t>
      </w:r>
      <w:r w:rsidR="00091A42" w:rsidRPr="009807C8">
        <w:rPr>
          <w:rStyle w:val="libFootnoteAieChar"/>
          <w:rtl/>
        </w:rPr>
        <w:t>ا خَلَقْن</w:t>
      </w:r>
      <w:r w:rsidR="00DA00C7">
        <w:rPr>
          <w:rStyle w:val="libFootnoteAieChar"/>
          <w:rFonts w:hint="cs"/>
          <w:rtl/>
        </w:rPr>
        <w:t>َ</w:t>
      </w:r>
      <w:r w:rsidR="00091A42" w:rsidRPr="009807C8">
        <w:rPr>
          <w:rStyle w:val="libFootnoteAieChar"/>
          <w:rtl/>
        </w:rPr>
        <w:t>اهُ مِنْ نُطْفَةٍ فَإِذ</w:t>
      </w:r>
      <w:r w:rsidR="00DA00C7">
        <w:rPr>
          <w:rStyle w:val="libFootnoteAieChar"/>
          <w:rFonts w:hint="cs"/>
          <w:rtl/>
        </w:rPr>
        <w:t>َ</w:t>
      </w:r>
      <w:r w:rsidR="00091A42" w:rsidRPr="009807C8">
        <w:rPr>
          <w:rStyle w:val="libFootnoteAieChar"/>
          <w:rtl/>
        </w:rPr>
        <w:t xml:space="preserve">ا هُوَ خَصِيمٌ مُبِينٌ </w:t>
      </w:r>
      <w:r w:rsidR="00091A42" w:rsidRPr="00FF24F3">
        <w:rPr>
          <w:rStyle w:val="libFootnoteAlaemChar"/>
          <w:rtl/>
        </w:rPr>
        <w:t>)</w:t>
      </w:r>
      <w:r>
        <w:rPr>
          <w:rtl/>
          <w:lang w:bidi="fa-IR"/>
        </w:rPr>
        <w:t>.</w:t>
      </w:r>
    </w:p>
    <w:tbl>
      <w:tblPr>
        <w:tblStyle w:val="TableGrid"/>
        <w:bidiVisual/>
        <w:tblW w:w="0" w:type="auto"/>
        <w:tblLook w:val="04A0" w:firstRow="1" w:lastRow="0" w:firstColumn="1" w:lastColumn="0" w:noHBand="0" w:noVBand="1"/>
      </w:tblPr>
      <w:tblGrid>
        <w:gridCol w:w="4474"/>
        <w:gridCol w:w="4474"/>
      </w:tblGrid>
      <w:tr w:rsidR="00715A04" w:rsidTr="00715A04">
        <w:tc>
          <w:tcPr>
            <w:tcW w:w="4474" w:type="dxa"/>
          </w:tcPr>
          <w:p w:rsidR="00715A04" w:rsidRDefault="00715A04" w:rsidP="006061D9">
            <w:pPr>
              <w:pStyle w:val="libFootnote0"/>
              <w:rPr>
                <w:rtl/>
                <w:lang w:bidi="fa-IR"/>
              </w:rPr>
            </w:pPr>
            <w:r>
              <w:rPr>
                <w:rtl/>
                <w:lang w:bidi="fa-IR"/>
              </w:rPr>
              <w:t>(4) .</w:t>
            </w:r>
            <w:r w:rsidRPr="0034022E">
              <w:rPr>
                <w:rtl/>
                <w:lang w:bidi="fa-IR"/>
              </w:rPr>
              <w:t xml:space="preserve"> مريم </w:t>
            </w:r>
            <w:r>
              <w:rPr>
                <w:rtl/>
                <w:lang w:bidi="fa-IR"/>
              </w:rPr>
              <w:t>(19) .</w:t>
            </w:r>
            <w:r w:rsidRPr="0034022E">
              <w:rPr>
                <w:rtl/>
                <w:lang w:bidi="fa-IR"/>
              </w:rPr>
              <w:t xml:space="preserve"> : 67</w:t>
            </w:r>
            <w:r>
              <w:rPr>
                <w:rtl/>
                <w:lang w:bidi="fa-IR"/>
              </w:rPr>
              <w:t>.</w:t>
            </w:r>
          </w:p>
        </w:tc>
        <w:tc>
          <w:tcPr>
            <w:tcW w:w="4474" w:type="dxa"/>
          </w:tcPr>
          <w:p w:rsidR="00715A04" w:rsidRDefault="00715A04" w:rsidP="006061D9">
            <w:pPr>
              <w:pStyle w:val="libFootnote0"/>
              <w:rPr>
                <w:rtl/>
                <w:lang w:bidi="fa-IR"/>
              </w:rPr>
            </w:pPr>
            <w:r>
              <w:rPr>
                <w:rtl/>
                <w:lang w:bidi="fa-IR"/>
              </w:rPr>
              <w:t>(5) .</w:t>
            </w:r>
            <w:r w:rsidRPr="0034022E">
              <w:rPr>
                <w:rtl/>
                <w:lang w:bidi="fa-IR"/>
              </w:rPr>
              <w:t xml:space="preserve"> في حاشية « ض » : « قول الله »</w:t>
            </w:r>
            <w:r>
              <w:rPr>
                <w:rtl/>
                <w:lang w:bidi="fa-IR"/>
              </w:rPr>
              <w:t>.</w:t>
            </w:r>
          </w:p>
        </w:tc>
      </w:tr>
      <w:tr w:rsidR="00715A04" w:rsidTr="00715A04">
        <w:tc>
          <w:tcPr>
            <w:tcW w:w="4474" w:type="dxa"/>
          </w:tcPr>
          <w:p w:rsidR="00715A04" w:rsidRDefault="00715A04" w:rsidP="006061D9">
            <w:pPr>
              <w:pStyle w:val="libFootnote0"/>
              <w:rPr>
                <w:rtl/>
                <w:lang w:bidi="fa-IR"/>
              </w:rPr>
            </w:pPr>
            <w:r>
              <w:rPr>
                <w:rtl/>
                <w:lang w:bidi="fa-IR"/>
              </w:rPr>
              <w:t>(6) .</w:t>
            </w:r>
            <w:r w:rsidRPr="0034022E">
              <w:rPr>
                <w:rtl/>
                <w:lang w:bidi="fa-IR"/>
              </w:rPr>
              <w:t xml:space="preserve"> الإنسان (76) : 1</w:t>
            </w:r>
            <w:r>
              <w:rPr>
                <w:rtl/>
                <w:lang w:bidi="fa-IR"/>
              </w:rPr>
              <w:t>.</w:t>
            </w:r>
          </w:p>
        </w:tc>
        <w:tc>
          <w:tcPr>
            <w:tcW w:w="4474" w:type="dxa"/>
          </w:tcPr>
          <w:p w:rsidR="00715A04" w:rsidRDefault="00715A04" w:rsidP="006061D9">
            <w:pPr>
              <w:pStyle w:val="libFootnote0"/>
              <w:rPr>
                <w:rtl/>
                <w:lang w:bidi="fa-IR"/>
              </w:rPr>
            </w:pPr>
            <w:r>
              <w:rPr>
                <w:rtl/>
                <w:lang w:bidi="fa-IR"/>
              </w:rPr>
              <w:t>(7) .</w:t>
            </w:r>
            <w:r w:rsidRPr="0034022E">
              <w:rPr>
                <w:rtl/>
                <w:lang w:bidi="fa-IR"/>
              </w:rPr>
              <w:t xml:space="preserve"> في الوافي : « مقدوراً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567 ، ح 478 ؛ </w:t>
      </w:r>
      <w:r w:rsidR="00091A42" w:rsidRPr="00BF510C">
        <w:rPr>
          <w:rStyle w:val="libFootnoteBoldChar"/>
          <w:rtl/>
        </w:rPr>
        <w:t>البحار</w:t>
      </w:r>
      <w:r w:rsidR="00091A42" w:rsidRPr="0034022E">
        <w:rPr>
          <w:rtl/>
          <w:lang w:bidi="fa-IR"/>
        </w:rPr>
        <w:t xml:space="preserve"> ، ج 57 ، ص 63 ، ح 33</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بن عبدالله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بح » : « الفضل » ، وهو سهو ؛ فقد صحب ربعيّ بن عبدالله الفضيلَ بنَ يسار ، وأكثر الأخذ عنه ، وكان خصيصاً به ، وروى عنه في كثير من الأسناد</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167 ، الرقم 441 ؛ </w:t>
      </w:r>
      <w:r w:rsidR="00091A42" w:rsidRPr="00BF510C">
        <w:rPr>
          <w:rStyle w:val="libFootnoteBoldChar"/>
          <w:rtl/>
        </w:rPr>
        <w:t>معجم رجال الحديث</w:t>
      </w:r>
      <w:r w:rsidR="00091A42" w:rsidRPr="0034022E">
        <w:rPr>
          <w:rtl/>
          <w:lang w:bidi="fa-IR"/>
        </w:rPr>
        <w:t xml:space="preserve"> ، ج 7 ، ص 425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426 ، وص 428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429</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خلقه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لَا يُكَذِّبُ </w:t>
      </w:r>
      <w:r w:rsidRPr="00FA6A79">
        <w:rPr>
          <w:rStyle w:val="libFootnotenumChar"/>
          <w:rtl/>
        </w:rPr>
        <w:t>(1)</w:t>
      </w:r>
      <w:r w:rsidRPr="0034022E">
        <w:rPr>
          <w:rtl/>
          <w:lang w:bidi="fa-IR"/>
        </w:rPr>
        <w:t xml:space="preserve"> نَفْسَهُ وَلَا مَلَائِكَتَهُ وَلَا رُسُلَهُ ؛ وَعِلْمٌ عِنْدَهُ مَخْزُونٌ </w:t>
      </w:r>
      <w:r w:rsidRPr="00FA6A79">
        <w:rPr>
          <w:rStyle w:val="libFootnotenumChar"/>
          <w:rtl/>
        </w:rPr>
        <w:t>(2)</w:t>
      </w:r>
      <w:r w:rsidRPr="0034022E">
        <w:rPr>
          <w:rtl/>
          <w:lang w:bidi="fa-IR"/>
        </w:rPr>
        <w:t xml:space="preserve"> ، يُقَدِّمُ مِنْهُ </w:t>
      </w:r>
      <w:r w:rsidRPr="00FA6A79">
        <w:rPr>
          <w:rStyle w:val="libFootnotenumChar"/>
          <w:rtl/>
        </w:rPr>
        <w:t>(3)</w:t>
      </w:r>
      <w:r w:rsidRPr="0034022E">
        <w:rPr>
          <w:rtl/>
          <w:lang w:bidi="fa-IR"/>
        </w:rPr>
        <w:t xml:space="preserve"> مَا يَشَاءُ ، وَيُؤَخِّرُ مِنْهُ </w:t>
      </w:r>
      <w:r w:rsidRPr="00FA6A79">
        <w:rPr>
          <w:rStyle w:val="libFootnotenumChar"/>
          <w:rtl/>
        </w:rPr>
        <w:t>(4)</w:t>
      </w:r>
      <w:r w:rsidRPr="0034022E">
        <w:rPr>
          <w:rtl/>
          <w:lang w:bidi="fa-IR"/>
        </w:rPr>
        <w:t xml:space="preserve"> مَا يَشَاءُ </w:t>
      </w:r>
      <w:r w:rsidRPr="00FA6A79">
        <w:rPr>
          <w:rStyle w:val="libFootnotenumChar"/>
          <w:rtl/>
        </w:rPr>
        <w:t>(5)</w:t>
      </w:r>
      <w:r w:rsidRPr="0034022E">
        <w:rPr>
          <w:rtl/>
          <w:lang w:bidi="fa-IR"/>
        </w:rPr>
        <w:t xml:space="preserve"> ، وَيُثْبِتُ مَا يَشَاءُ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6643A2">
        <w:rPr>
          <w:rtl/>
        </w:rPr>
        <w:t>375</w:t>
      </w:r>
      <w:r w:rsidRPr="006B17C4">
        <w:rPr>
          <w:rStyle w:val="libBold2Char"/>
          <w:rtl/>
        </w:rPr>
        <w:t xml:space="preserve"> / 8</w:t>
      </w:r>
      <w:r w:rsidR="00FA30A4">
        <w:rPr>
          <w:rStyle w:val="libBold2Char"/>
          <w:rtl/>
        </w:rPr>
        <w:t>.</w:t>
      </w:r>
      <w:r w:rsidRPr="0034022E">
        <w:rPr>
          <w:rtl/>
          <w:lang w:bidi="fa-IR"/>
        </w:rPr>
        <w:t xml:space="preserve"> وَبِهذَا الْإِسْنَادِ ، عَنْ حَمَّادٍ ، عَنْ رِبْعِىٍّ ، عَنِ الْفُضَيْلِ </w:t>
      </w:r>
      <w:r w:rsidRPr="00FA6A79">
        <w:rPr>
          <w:rStyle w:val="libFootnotenumChar"/>
          <w:rtl/>
        </w:rPr>
        <w:t>(7)</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مِنَ الْأُمُورِ أُمُورٌ مَوْقُوفَةٌ عِنْدَ اللهِ ، يُقَدِّمُ مِنْهَا </w:t>
      </w:r>
      <w:r w:rsidRPr="00FA6A79">
        <w:rPr>
          <w:rStyle w:val="libFootnotenumChar"/>
          <w:rtl/>
        </w:rPr>
        <w:t>(8)</w:t>
      </w:r>
      <w:r w:rsidRPr="0034022E">
        <w:rPr>
          <w:rtl/>
          <w:lang w:bidi="fa-IR"/>
        </w:rPr>
        <w:t xml:space="preserve"> مَا يَشَاءُ ، وَيُؤَخِّرُ مِنْهَا مَا يَشَاءُ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6061D9">
      <w:pPr>
        <w:pStyle w:val="libNormal"/>
        <w:rPr>
          <w:rtl/>
          <w:lang w:bidi="fa-IR"/>
        </w:rPr>
      </w:pPr>
      <w:r w:rsidRPr="006643A2">
        <w:rPr>
          <w:rtl/>
        </w:rPr>
        <w:t>376</w:t>
      </w:r>
      <w:r w:rsidRPr="006B17C4">
        <w:rPr>
          <w:rStyle w:val="libBold2Char"/>
          <w:rtl/>
        </w:rPr>
        <w:t xml:space="preserve"> / 9</w:t>
      </w:r>
      <w:r w:rsidR="00FA30A4">
        <w:rPr>
          <w:rStyle w:val="libBold2Char"/>
          <w:rtl/>
        </w:rPr>
        <w:t>.</w:t>
      </w:r>
      <w:r w:rsidRPr="0034022E">
        <w:rPr>
          <w:rtl/>
          <w:lang w:bidi="fa-IR"/>
        </w:rPr>
        <w:t xml:space="preserve"> عِدَّةٌ مِنْ أَصْحَابِنَا ، عَنْ أَحْمَدَ بْنِ مُحَمَّدِ بْنِ عِيسى ، عَنِ ابْنِ أَبِي عُمَيْرٍ ، عَنْ جَعْفَرِ بْنِ عُثْمَانَ ، عَنْ سَمَاعَةَ ، عَنْ أَبِي بَصِيرٍ ؛ وَ</w:t>
      </w:r>
      <w:r>
        <w:rPr>
          <w:rFonts w:hint="cs"/>
          <w:rtl/>
          <w:lang w:bidi="fa-IR"/>
        </w:rPr>
        <w:t xml:space="preserve"> </w:t>
      </w:r>
      <w:r w:rsidRPr="00FA6A79">
        <w:rPr>
          <w:rStyle w:val="libFootnotenumChar"/>
          <w:rtl/>
        </w:rPr>
        <w:t>(10)</w:t>
      </w:r>
      <w:r w:rsidRPr="0034022E">
        <w:rPr>
          <w:rtl/>
          <w:lang w:bidi="fa-IR"/>
        </w:rPr>
        <w:t xml:space="preserve"> </w:t>
      </w:r>
      <w:r w:rsidR="006061D9">
        <w:rPr>
          <w:rFonts w:hint="cs"/>
          <w:rtl/>
          <w:lang w:bidi="fa-IR"/>
        </w:rPr>
        <w:t>.................................................</w:t>
      </w:r>
      <w:r w:rsidR="006061D9">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والمحاسن : « ولا يكذّب »</w:t>
      </w:r>
      <w:r>
        <w:rPr>
          <w:rtl/>
          <w:lang w:bidi="fa-IR"/>
        </w:rPr>
        <w:t>.</w:t>
      </w:r>
      <w:r w:rsidR="00091A42" w:rsidRPr="0034022E">
        <w:rPr>
          <w:rtl/>
          <w:lang w:bidi="fa-IR"/>
        </w:rPr>
        <w:t xml:space="preserve"> وفي شرح المازندراني : « لا يكذب ، إمّا من الكذب ، أو من التكذيب »</w:t>
      </w:r>
      <w:r>
        <w:rPr>
          <w:rtl/>
          <w:lang w:bidi="fa-IR"/>
        </w:rPr>
        <w:t>.</w:t>
      </w:r>
    </w:p>
    <w:p w:rsidR="00091A42" w:rsidRPr="0034022E" w:rsidRDefault="00FA30A4" w:rsidP="00F61131">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385 : « قوله : وعلم عنده مخزون ، هذا مبتدأ موصوف ، وقوله : يقدّم مايشاء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 آخره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بمنزلة خبره »</w:t>
      </w:r>
      <w:r>
        <w:rPr>
          <w:rtl/>
          <w:lang w:bidi="fa-IR"/>
        </w:rPr>
        <w:t>.</w:t>
      </w:r>
      <w:r w:rsidR="00F61131">
        <w:rPr>
          <w:rFonts w:hint="cs"/>
          <w:rtl/>
          <w:lang w:bidi="fa-IR"/>
        </w:rPr>
        <w:t xml:space="preserve">                             </w:t>
      </w:r>
      <w:r w:rsidR="00DB5832">
        <w:rPr>
          <w:rFonts w:hint="cs"/>
          <w:rtl/>
          <w:lang w:bidi="fa-IR"/>
        </w:rPr>
        <w:t xml:space="preserve">            </w:t>
      </w:r>
      <w:r w:rsidR="00F61131">
        <w:rPr>
          <w:rFonts w:hint="cs"/>
          <w:rtl/>
          <w:lang w:bidi="fa-IR"/>
        </w:rPr>
        <w:t xml:space="preserve">       </w:t>
      </w:r>
      <w:r>
        <w:rPr>
          <w:rtl/>
          <w:lang w:bidi="fa-IR"/>
        </w:rPr>
        <w:t>(3) .</w:t>
      </w:r>
      <w:r w:rsidR="00091A42" w:rsidRPr="0034022E">
        <w:rPr>
          <w:rtl/>
          <w:lang w:bidi="fa-IR"/>
        </w:rPr>
        <w:t xml:space="preserve"> في المحاسن وتفسير العيّاشي ، ص 217 : « فيه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بف » والمحاسن وتفسير العيّاشي ، ص 217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وتفسير العيّاشي ، ص 217 :</w:t>
      </w:r>
      <w:r w:rsidR="00091A42">
        <w:rPr>
          <w:rtl/>
          <w:lang w:bidi="fa-IR"/>
        </w:rPr>
        <w:t xml:space="preserve"> + </w:t>
      </w:r>
      <w:r w:rsidR="00091A42" w:rsidRPr="0034022E">
        <w:rPr>
          <w:rtl/>
          <w:lang w:bidi="fa-IR"/>
        </w:rPr>
        <w:t>« ويمحو مايشاء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243 ، كتاب مصابيح الظلم ، ح 231 ، بسنده عن حمّاد بن عيسى</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أنّ الأئمّة </w:t>
      </w:r>
      <w:r w:rsidR="00091A42" w:rsidRPr="00F61131">
        <w:rPr>
          <w:rStyle w:val="libFootnoteAlaemChar"/>
          <w:rtl/>
        </w:rPr>
        <w:t>عليهم‌السلام</w:t>
      </w:r>
      <w:r w:rsidR="00091A42" w:rsidRPr="0034022E">
        <w:rPr>
          <w:rtl/>
          <w:lang w:bidi="fa-IR"/>
        </w:rPr>
        <w:t xml:space="preserve"> يعلمون جميع العلوم</w:t>
      </w:r>
      <w:r w:rsidR="00091A42">
        <w:rPr>
          <w:rtl/>
          <w:lang w:bidi="fa-IR"/>
        </w:rPr>
        <w:t xml:space="preserve"> </w:t>
      </w:r>
      <w:r>
        <w:rPr>
          <w:rtl/>
          <w:lang w:bidi="fa-IR"/>
        </w:rPr>
        <w:t>...</w:t>
      </w:r>
      <w:r w:rsidR="00091A42" w:rsidRPr="0034022E">
        <w:rPr>
          <w:rtl/>
          <w:lang w:bidi="fa-IR"/>
        </w:rPr>
        <w:t xml:space="preserve"> ، ح 662 ، بسند آخر عن أبي عبد الله </w:t>
      </w:r>
      <w:r w:rsidR="00091A42" w:rsidRPr="00F61131">
        <w:rPr>
          <w:rStyle w:val="libFootnoteAlaemChar"/>
          <w:rtl/>
        </w:rPr>
        <w:t>عليه‌السلام</w:t>
      </w:r>
      <w:r w:rsidR="00091A42" w:rsidRPr="0034022E">
        <w:rPr>
          <w:rtl/>
          <w:lang w:bidi="fa-IR"/>
        </w:rPr>
        <w:t xml:space="preserve"> ؛ وفي </w:t>
      </w:r>
      <w:r w:rsidR="00091A42" w:rsidRPr="00BF510C">
        <w:rPr>
          <w:rStyle w:val="libFootnoteBoldChar"/>
          <w:rtl/>
        </w:rPr>
        <w:t>التوحيد</w:t>
      </w:r>
      <w:r w:rsidR="00091A42" w:rsidRPr="0034022E">
        <w:rPr>
          <w:rtl/>
          <w:lang w:bidi="fa-IR"/>
        </w:rPr>
        <w:t xml:space="preserve"> ، ص 444 ، ضمن الحديث الطويل 1 ؛ و</w:t>
      </w:r>
      <w:r w:rsidR="00091A42" w:rsidRPr="00BF510C">
        <w:rPr>
          <w:rStyle w:val="libFootnoteBoldChar"/>
          <w:rtl/>
        </w:rPr>
        <w:t>عيون الأخبار</w:t>
      </w:r>
      <w:r w:rsidR="00091A42" w:rsidRPr="0034022E">
        <w:rPr>
          <w:rtl/>
          <w:lang w:bidi="fa-IR"/>
        </w:rPr>
        <w:t xml:space="preserve"> ، ج 1 ، ص 182 ، ضمن الحديث الطويل 1 ، بسند آخر عن الرضا ، عن عليّ </w:t>
      </w:r>
      <w:r w:rsidR="00091A42" w:rsidRPr="00F61131">
        <w:rPr>
          <w:rStyle w:val="libFootnoteAlaemChar"/>
          <w:rtl/>
        </w:rPr>
        <w:t>عليهما‌السلام</w:t>
      </w:r>
      <w:r w:rsidR="00091A42" w:rsidRPr="0034022E">
        <w:rPr>
          <w:rtl/>
          <w:lang w:bidi="fa-IR"/>
        </w:rPr>
        <w:t xml:space="preserve"> ، مع اختلاف يسير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217 ، ح 67 ، عن حمّاد بن عيسى</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216 ، ح 63 ، عن الفضيل ، إلى قوله : « وعلم علّمه ملائكته ورسله » مع اختلاف يسير </w:t>
      </w:r>
      <w:r w:rsidR="00F61131">
        <w:rPr>
          <w:rFonts w:hint="cs"/>
          <w:rtl/>
          <w:lang w:bidi="fa-IR"/>
        </w:rPr>
        <w:t>.</w:t>
      </w:r>
      <w:r w:rsidR="00091A42" w:rsidRPr="00BF510C">
        <w:rPr>
          <w:rStyle w:val="libFootnoteBoldChar"/>
          <w:rtl/>
        </w:rPr>
        <w:t>الوافي</w:t>
      </w:r>
      <w:r w:rsidR="00091A42" w:rsidRPr="0034022E">
        <w:rPr>
          <w:rtl/>
          <w:lang w:bidi="fa-IR"/>
        </w:rPr>
        <w:t xml:space="preserve"> ، ج 1 ، ص 512 ، ح 412</w:t>
      </w:r>
      <w:r>
        <w:rPr>
          <w:rtl/>
          <w:lang w:bidi="fa-IR"/>
        </w:rPr>
        <w:t>.</w:t>
      </w:r>
    </w:p>
    <w:tbl>
      <w:tblPr>
        <w:tblStyle w:val="TableGrid"/>
        <w:bidiVisual/>
        <w:tblW w:w="0" w:type="auto"/>
        <w:tblLook w:val="04A0" w:firstRow="1" w:lastRow="0" w:firstColumn="1" w:lastColumn="0" w:noHBand="0" w:noVBand="1"/>
      </w:tblPr>
      <w:tblGrid>
        <w:gridCol w:w="4474"/>
        <w:gridCol w:w="4474"/>
      </w:tblGrid>
      <w:tr w:rsidR="00715A04" w:rsidTr="00715A04">
        <w:tc>
          <w:tcPr>
            <w:tcW w:w="4474" w:type="dxa"/>
          </w:tcPr>
          <w:p w:rsidR="00715A04" w:rsidRDefault="00715A04" w:rsidP="00F61131">
            <w:pPr>
              <w:pStyle w:val="libFootnote0"/>
              <w:rPr>
                <w:rtl/>
                <w:lang w:bidi="fa-IR"/>
              </w:rPr>
            </w:pPr>
            <w:r>
              <w:rPr>
                <w:rtl/>
                <w:lang w:bidi="fa-IR"/>
              </w:rPr>
              <w:t>(7) .</w:t>
            </w:r>
            <w:r w:rsidRPr="0034022E">
              <w:rPr>
                <w:rtl/>
                <w:lang w:bidi="fa-IR"/>
              </w:rPr>
              <w:t xml:space="preserve"> في « ب ، بح » :</w:t>
            </w:r>
            <w:r>
              <w:rPr>
                <w:rtl/>
                <w:lang w:bidi="fa-IR"/>
              </w:rPr>
              <w:t xml:space="preserve"> + </w:t>
            </w:r>
            <w:r w:rsidRPr="0034022E">
              <w:rPr>
                <w:rtl/>
                <w:lang w:bidi="fa-IR"/>
              </w:rPr>
              <w:t>« بن يسار »</w:t>
            </w:r>
            <w:r>
              <w:rPr>
                <w:rtl/>
                <w:lang w:bidi="fa-IR"/>
              </w:rPr>
              <w:t>.</w:t>
            </w:r>
          </w:p>
        </w:tc>
        <w:tc>
          <w:tcPr>
            <w:tcW w:w="4474" w:type="dxa"/>
          </w:tcPr>
          <w:p w:rsidR="00715A04" w:rsidRDefault="00715A04" w:rsidP="00F61131">
            <w:pPr>
              <w:pStyle w:val="libFootnote0"/>
              <w:rPr>
                <w:rtl/>
                <w:lang w:bidi="fa-IR"/>
              </w:rPr>
            </w:pPr>
            <w:r>
              <w:rPr>
                <w:rtl/>
                <w:lang w:bidi="fa-IR"/>
              </w:rPr>
              <w:t>(8) .</w:t>
            </w:r>
            <w:r w:rsidRPr="0034022E">
              <w:rPr>
                <w:rtl/>
                <w:lang w:bidi="fa-IR"/>
              </w:rPr>
              <w:t xml:space="preserve"> في « بر » </w:t>
            </w:r>
            <w:r>
              <w:rPr>
                <w:rtl/>
                <w:lang w:bidi="fa-IR"/>
              </w:rPr>
              <w:t xml:space="preserve">: - </w:t>
            </w:r>
            <w:r w:rsidRPr="0034022E">
              <w:rPr>
                <w:rtl/>
                <w:lang w:bidi="fa-IR"/>
              </w:rPr>
              <w:t>« منها »</w:t>
            </w:r>
            <w:r>
              <w:rPr>
                <w:rtl/>
                <w:lang w:bidi="fa-IR"/>
              </w:rPr>
              <w:t>.</w:t>
            </w:r>
          </w:p>
        </w:tc>
      </w:tr>
    </w:tbl>
    <w:p w:rsidR="00091A42" w:rsidRPr="0034022E" w:rsidRDefault="00FA30A4" w:rsidP="00F61131">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243 ، كتاب مصابيح الظلم ، ح 232 ، بسنده عن حمّاد</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444 ، ضمن الحديث الطويل 1 ؛ </w:t>
      </w:r>
      <w:r w:rsidR="00091A42" w:rsidRPr="006643A2">
        <w:rPr>
          <w:rtl/>
        </w:rPr>
        <w:t>و</w:t>
      </w:r>
      <w:r w:rsidR="00091A42" w:rsidRPr="00BF510C">
        <w:rPr>
          <w:rStyle w:val="libFootnoteBoldChar"/>
          <w:rtl/>
        </w:rPr>
        <w:t>عيون الأخبار</w:t>
      </w:r>
      <w:r w:rsidR="00091A42" w:rsidRPr="0034022E">
        <w:rPr>
          <w:rtl/>
          <w:lang w:bidi="fa-IR"/>
        </w:rPr>
        <w:t xml:space="preserve"> ، ج 1 ، ص 182 ، ضمن الحديث الطويل 1 ، بسند آخر عن الرضا </w:t>
      </w:r>
      <w:r w:rsidR="00091A42" w:rsidRPr="00F61131">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217 ، ح 65 ، عن الفضيل ، مع اختلاف</w:t>
      </w:r>
      <w:r w:rsidR="00F61131">
        <w:rPr>
          <w:rFonts w:hint="cs"/>
          <w:rtl/>
          <w:lang w:bidi="fa-IR"/>
        </w:rPr>
        <w:t>.</w:t>
      </w:r>
      <w:r w:rsidR="00091A42" w:rsidRPr="00BF510C">
        <w:rPr>
          <w:rStyle w:val="libFootnoteBoldChar"/>
          <w:rtl/>
        </w:rPr>
        <w:t>الوافي</w:t>
      </w:r>
      <w:r w:rsidR="00091A42" w:rsidRPr="0034022E">
        <w:rPr>
          <w:rtl/>
          <w:lang w:bidi="fa-IR"/>
        </w:rPr>
        <w:t xml:space="preserve"> ، ج 1 ، ص 513 ، ح 413</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السند تحويل بعطف « وهيب بن حفص ، عن أبي بصير » على « جعفر بن عثمان ، عن سماعة ، عن أبي‌بصير » ، عطف طبقتين على ثلاث طبقات ، فيكون للمصنّف إلى أبي بصير طريقان :</w:t>
      </w:r>
    </w:p>
    <w:p w:rsidR="00091A42" w:rsidRPr="0034022E" w:rsidRDefault="00091A42" w:rsidP="00F120EB">
      <w:pPr>
        <w:pStyle w:val="libFootnote0"/>
        <w:rPr>
          <w:rtl/>
          <w:lang w:bidi="fa-IR"/>
        </w:rPr>
      </w:pPr>
      <w:r w:rsidRPr="00884C2B">
        <w:rPr>
          <w:rtl/>
        </w:rPr>
        <w:t>أحدهما : عدّة من أصحابنا ، عن أحمد بن محمّد بن عيسى ، عن ابن أبي عمير ، عن جعفر بن عثمان ، عن سماعة</w:t>
      </w:r>
      <w:r w:rsidR="00FA30A4">
        <w:rPr>
          <w:rtl/>
        </w:rPr>
        <w:t>.</w:t>
      </w:r>
    </w:p>
    <w:p w:rsidR="00091A42" w:rsidRPr="0034022E" w:rsidRDefault="00091A42" w:rsidP="00F120EB">
      <w:pPr>
        <w:pStyle w:val="libFootnote0"/>
        <w:rPr>
          <w:rtl/>
          <w:lang w:bidi="fa-IR"/>
        </w:rPr>
      </w:pPr>
      <w:r w:rsidRPr="00884C2B">
        <w:rPr>
          <w:rtl/>
        </w:rPr>
        <w:t>والآخر : عدّة من أصحابنا ، عن أحمد بن محمّد بن عيسى ، عن ابن أبي عمير ، عن وهيب بن حفص</w:t>
      </w:r>
      <w:r w:rsidR="00FA30A4">
        <w:rPr>
          <w:rtl/>
        </w:rPr>
        <w:t>.</w:t>
      </w:r>
      <w:r w:rsidR="00CB39DA">
        <w:rPr>
          <w:rFonts w:hint="cs"/>
          <w:rtl/>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وُهَيْبِ </w:t>
      </w:r>
      <w:r w:rsidRPr="00FA6A79">
        <w:rPr>
          <w:rStyle w:val="libFootnotenumChar"/>
          <w:rtl/>
        </w:rPr>
        <w:t>(1)</w:t>
      </w:r>
      <w:r w:rsidRPr="0034022E">
        <w:rPr>
          <w:rtl/>
          <w:lang w:bidi="fa-IR"/>
        </w:rPr>
        <w:t xml:space="preserve"> بْنِ حَفْصٍ ، عَنْ أَبِي بَصِيرٍ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لِلّهِ عِلْمَيْنِ : عِلْمٌ مَكْنُونٌ مَخْزُونٌ لَايَعْلَمُهُ </w:t>
      </w:r>
      <w:r w:rsidR="00D17131">
        <w:rPr>
          <w:rtl/>
          <w:lang w:bidi="fa-IR"/>
        </w:rPr>
        <w:t>إِلَّا</w:t>
      </w:r>
      <w:r w:rsidRPr="0034022E">
        <w:rPr>
          <w:rtl/>
          <w:lang w:bidi="fa-IR"/>
        </w:rPr>
        <w:t xml:space="preserve"> هُوَ ، مِنْ ذلِكَ يَكُونُ الْبَدَاءُ ؛ وَعِلْمٌ عَلَّمَهُ مَلَائِكَتَهُ وَرُسُلَهُ وَأَنْبِيَاءَهُ ، فَنَحْنُ نَعْلَمُهُ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420BE9">
        <w:rPr>
          <w:rtl/>
        </w:rPr>
        <w:t>377</w:t>
      </w:r>
      <w:r w:rsidRPr="006B17C4">
        <w:rPr>
          <w:rStyle w:val="libBold2Char"/>
          <w:rtl/>
        </w:rPr>
        <w:t xml:space="preserve"> / 10</w:t>
      </w:r>
      <w:r w:rsidR="00FA30A4">
        <w:rPr>
          <w:rStyle w:val="libBold2Char"/>
          <w:rtl/>
        </w:rPr>
        <w:t>.</w:t>
      </w:r>
      <w:r w:rsidRPr="0034022E">
        <w:rPr>
          <w:rtl/>
          <w:lang w:bidi="fa-IR"/>
        </w:rPr>
        <w:t xml:space="preserve"> مُحَمَّدُ بْنُ يَحْيى ، عَنْ أَحْمَدَ بْنِ مُحَمَّدٍ ، عَنِ الْحُسَيْنِ بْنِ سَعِيدٍ ، عَنِ الْحَسَنِ بْنِ مَحْبُوبٍ ، عَنْ عَبْدِ اللهِ بْنِ سِنَانٍ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بَدَا لِلّهِ فِي شَيْ‌ءٍ </w:t>
      </w:r>
      <w:r w:rsidR="00D17131">
        <w:rPr>
          <w:rtl/>
          <w:lang w:bidi="fa-IR"/>
        </w:rPr>
        <w:t>إِلَّا</w:t>
      </w:r>
      <w:r w:rsidRPr="0034022E">
        <w:rPr>
          <w:rtl/>
          <w:lang w:bidi="fa-IR"/>
        </w:rPr>
        <w:t xml:space="preserve"> كَانَ فِي عِلْمِهِ قَبْلَ أَنْ يَبْدُوَ لَهُ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420BE9">
        <w:rPr>
          <w:rtl/>
        </w:rPr>
        <w:t>378</w:t>
      </w:r>
      <w:r w:rsidRPr="006B17C4">
        <w:rPr>
          <w:rStyle w:val="libBold2Char"/>
          <w:rtl/>
        </w:rPr>
        <w:t xml:space="preserve"> / 11</w:t>
      </w:r>
      <w:r w:rsidR="00FA30A4">
        <w:rPr>
          <w:rStyle w:val="libBold2Char"/>
          <w:rtl/>
        </w:rPr>
        <w:t>.</w:t>
      </w:r>
      <w:r w:rsidRPr="0034022E">
        <w:rPr>
          <w:rtl/>
          <w:lang w:bidi="fa-IR"/>
        </w:rPr>
        <w:t xml:space="preserve"> عَنْهُ ، عَنْ أَحْمَدَ ، عَنِ الْحَسَنِ بْنِ عَلِيِّ بْنِ فَضَّالٍ ، عَنْ دَاوُدَ بْنِ فَرْقَدٍ ، عَنْ عَمْرِو بْنِ عُثْمَانَ الْجُهَنِيِّ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لَمْ يَبْدُ </w:t>
      </w:r>
      <w:r w:rsidRPr="00FA6A79">
        <w:rPr>
          <w:rStyle w:val="libFootnotenumChar"/>
          <w:rtl/>
        </w:rPr>
        <w:t>(4)</w:t>
      </w:r>
      <w:r w:rsidRPr="0034022E">
        <w:rPr>
          <w:rtl/>
          <w:lang w:bidi="fa-IR"/>
        </w:rPr>
        <w:t xml:space="preserve"> لَهُ مِنْ جَهْلٍ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420BE9">
        <w:rPr>
          <w:rtl/>
        </w:rPr>
        <w:t>379</w:t>
      </w:r>
      <w:r w:rsidRPr="006B17C4">
        <w:rPr>
          <w:rStyle w:val="libBold2Char"/>
          <w:rtl/>
        </w:rPr>
        <w:t xml:space="preserve"> / 12</w:t>
      </w:r>
      <w:r w:rsidR="00FA30A4">
        <w:rPr>
          <w:rStyle w:val="libBold2Char"/>
          <w:rtl/>
        </w:rPr>
        <w:t>.</w:t>
      </w:r>
      <w:r w:rsidRPr="0034022E">
        <w:rPr>
          <w:rtl/>
          <w:lang w:bidi="fa-IR"/>
        </w:rPr>
        <w:t xml:space="preserve"> عَلِيُّ بْنُ إِبْرَاهِيمَ ، عَنْ مُحَمَّدِ بْنِ عِيسى ، عَنْ يُونُسَ ، عَنْ مَنْصُورِ بْنِ حَازِمٍ ، قَالَ :</w:t>
      </w:r>
    </w:p>
    <w:p w:rsidR="00091A42" w:rsidRDefault="00091A42" w:rsidP="001A34C5">
      <w:pPr>
        <w:pStyle w:val="libLine"/>
        <w:rPr>
          <w:rtl/>
          <w:lang w:bidi="fa-IR"/>
        </w:rPr>
      </w:pPr>
      <w:r w:rsidRPr="0034022E">
        <w:rPr>
          <w:rtl/>
          <w:lang w:bidi="fa-IR"/>
        </w:rPr>
        <w:t>__________________</w:t>
      </w:r>
    </w:p>
    <w:p w:rsidR="00091A42" w:rsidRPr="0034022E" w:rsidRDefault="00CB39DA" w:rsidP="00F120EB">
      <w:pPr>
        <w:pStyle w:val="libFootnote0"/>
        <w:rPr>
          <w:rtl/>
          <w:lang w:bidi="fa-IR"/>
        </w:rPr>
      </w:pPr>
      <w:r>
        <w:rPr>
          <w:rFonts w:hint="cs"/>
          <w:rtl/>
        </w:rPr>
        <w:t>=</w:t>
      </w:r>
      <w:r w:rsidR="00091A42" w:rsidRPr="00884C2B">
        <w:rPr>
          <w:rtl/>
        </w:rPr>
        <w:t xml:space="preserve">يؤيّد ذلك ما ورد في </w:t>
      </w:r>
      <w:r w:rsidR="00091A42" w:rsidRPr="00BF510C">
        <w:rPr>
          <w:rStyle w:val="libFootnoteBoldChar"/>
          <w:rtl/>
        </w:rPr>
        <w:t>رجال الكشّي</w:t>
      </w:r>
      <w:r w:rsidR="00091A42" w:rsidRPr="00884C2B">
        <w:rPr>
          <w:rtl/>
        </w:rPr>
        <w:t xml:space="preserve"> ، ص 8 ، الرقم 18 من رواية ابن أبي عمير ، عن وهيب بن حفص ، عن أبي بصير</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بس » وحاشية « بر » : « وهب »</w:t>
      </w:r>
      <w:r>
        <w:rPr>
          <w:rtl/>
          <w:lang w:bidi="fa-IR"/>
        </w:rPr>
        <w:t>.</w:t>
      </w:r>
      <w:r w:rsidR="00091A42" w:rsidRPr="0034022E">
        <w:rPr>
          <w:rtl/>
          <w:lang w:bidi="fa-IR"/>
        </w:rPr>
        <w:t xml:space="preserve"> وهو سهو ؛ فقد أكثر وهيب [ بن حفص ] من الرواية عن أبي بصير</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19 ، ص 214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219</w:t>
      </w:r>
      <w:r>
        <w:rPr>
          <w:rtl/>
          <w:lang w:bidi="fa-IR"/>
        </w:rPr>
        <w:t>.</w:t>
      </w:r>
      <w:r w:rsidR="00091A42" w:rsidRPr="0034022E">
        <w:rPr>
          <w:rtl/>
          <w:lang w:bidi="fa-IR"/>
        </w:rPr>
        <w:t xml:space="preserve"> ووهيب بن حفص هو المذكور في </w:t>
      </w:r>
      <w:r w:rsidR="00091A42" w:rsidRPr="00BF510C">
        <w:rPr>
          <w:rStyle w:val="libFootnoteBoldChar"/>
          <w:rtl/>
        </w:rPr>
        <w:t>رجال النجاشي</w:t>
      </w:r>
      <w:r w:rsidR="00091A42" w:rsidRPr="0034022E">
        <w:rPr>
          <w:rtl/>
          <w:lang w:bidi="fa-IR"/>
        </w:rPr>
        <w:t xml:space="preserve"> ، ص 431 ، الرقم 1159 ؛ و</w:t>
      </w:r>
      <w:r w:rsidR="00091A42" w:rsidRPr="00BF510C">
        <w:rPr>
          <w:rStyle w:val="libFootnoteBoldChar"/>
          <w:rtl/>
        </w:rPr>
        <w:t>الفهرست</w:t>
      </w:r>
      <w:r w:rsidR="00091A42" w:rsidRPr="0034022E">
        <w:rPr>
          <w:rtl/>
          <w:lang w:bidi="fa-IR"/>
        </w:rPr>
        <w:t xml:space="preserve"> للطوسي ، ص 489 ، الرقم 780 ؛ و</w:t>
      </w:r>
      <w:r w:rsidR="00091A42" w:rsidRPr="00BF510C">
        <w:rPr>
          <w:rStyle w:val="libFootnoteBoldChar"/>
          <w:rtl/>
        </w:rPr>
        <w:t xml:space="preserve">رجال الطوسي </w:t>
      </w:r>
      <w:r w:rsidR="00091A42" w:rsidRPr="0034022E">
        <w:rPr>
          <w:rtl/>
          <w:lang w:bidi="fa-IR"/>
        </w:rPr>
        <w:t>، ص 317 ، الرقم 4732</w:t>
      </w:r>
      <w:r>
        <w:rPr>
          <w:rtl/>
          <w:lang w:bidi="fa-IR"/>
        </w:rPr>
        <w:t>.</w:t>
      </w:r>
      <w:r w:rsidR="00091A42" w:rsidRPr="0034022E">
        <w:rPr>
          <w:rtl/>
          <w:lang w:bidi="fa-IR"/>
        </w:rPr>
        <w:t xml:space="preserve"> وما ورد في بعض الأسناد و</w:t>
      </w:r>
      <w:r w:rsidR="00091A42" w:rsidRPr="00BF510C">
        <w:rPr>
          <w:rStyle w:val="libFootnoteBoldChar"/>
          <w:rtl/>
        </w:rPr>
        <w:t>رجال البرقي</w:t>
      </w:r>
      <w:r w:rsidR="00091A42" w:rsidRPr="0034022E">
        <w:rPr>
          <w:rtl/>
          <w:lang w:bidi="fa-IR"/>
        </w:rPr>
        <w:t xml:space="preserve"> ، ص 41 ، من وهب بن حفص ، فهو محرّف ، كما يأتي بعض موارده</w:t>
      </w:r>
      <w:r>
        <w:rPr>
          <w:rtl/>
          <w:lang w:bidi="fa-IR"/>
        </w:rPr>
        <w:t>.</w:t>
      </w:r>
    </w:p>
    <w:p w:rsidR="00091A42" w:rsidRPr="0034022E" w:rsidRDefault="00FA30A4" w:rsidP="00CB39DA">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109 ، ح 2 ، عن أحمد بن محمّد ، عن ابن أبي عمير أو عمّن رواه ، عن ابن أبي عمير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110 ، ح 7 </w:t>
      </w:r>
      <w:r w:rsidR="00091A42">
        <w:rPr>
          <w:rtl/>
          <w:lang w:bidi="fa-IR"/>
        </w:rPr>
        <w:t>و 8</w:t>
      </w:r>
      <w:r w:rsidR="00091A42" w:rsidRPr="0034022E">
        <w:rPr>
          <w:rtl/>
          <w:lang w:bidi="fa-IR"/>
        </w:rPr>
        <w:t xml:space="preserve"> ؛ وص 111 ، ح 10 </w:t>
      </w:r>
      <w:r w:rsidR="00091A42">
        <w:rPr>
          <w:rtl/>
          <w:lang w:bidi="fa-IR"/>
        </w:rPr>
        <w:t>و 1</w:t>
      </w:r>
      <w:r w:rsidR="00091A42" w:rsidRPr="0034022E">
        <w:rPr>
          <w:rtl/>
          <w:lang w:bidi="fa-IR"/>
        </w:rPr>
        <w:t xml:space="preserve">3 ؛ وص 112 ، ح 14 ، 16 </w:t>
      </w:r>
      <w:r w:rsidR="00091A42">
        <w:rPr>
          <w:rtl/>
          <w:lang w:bidi="fa-IR"/>
        </w:rPr>
        <w:t>و 1</w:t>
      </w:r>
      <w:r w:rsidR="00091A42" w:rsidRPr="0034022E">
        <w:rPr>
          <w:rtl/>
          <w:lang w:bidi="fa-IR"/>
        </w:rPr>
        <w:t>7 ؛ و</w:t>
      </w:r>
      <w:r w:rsidR="00091A42" w:rsidRPr="00BF510C">
        <w:rPr>
          <w:rStyle w:val="libFootnoteBoldChar"/>
          <w:rtl/>
        </w:rPr>
        <w:t>الأمالي</w:t>
      </w:r>
      <w:r w:rsidR="00091A42" w:rsidRPr="0034022E">
        <w:rPr>
          <w:rtl/>
          <w:lang w:bidi="fa-IR"/>
        </w:rPr>
        <w:t xml:space="preserve"> للطوسي ، ص 215 ، المجلس 8 ، ح 375 ؛ بسند آخر مع اختلاف</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أنّ الأئمّة </w:t>
      </w:r>
      <w:r w:rsidR="00091A42" w:rsidRPr="00CB39DA">
        <w:rPr>
          <w:rStyle w:val="libFootnoteAlaemChar"/>
          <w:rtl/>
        </w:rPr>
        <w:t>عليهم‌السلام</w:t>
      </w:r>
      <w:r w:rsidR="00091A42" w:rsidRPr="0034022E">
        <w:rPr>
          <w:rtl/>
          <w:lang w:bidi="fa-IR"/>
        </w:rPr>
        <w:t xml:space="preserve"> يعلمون جميع العلوم</w:t>
      </w:r>
      <w:r w:rsidR="00091A42">
        <w:rPr>
          <w:rtl/>
          <w:lang w:bidi="fa-IR"/>
        </w:rPr>
        <w:t xml:space="preserve"> </w:t>
      </w:r>
      <w:r>
        <w:rPr>
          <w:rtl/>
          <w:lang w:bidi="fa-IR"/>
        </w:rPr>
        <w:t>...</w:t>
      </w:r>
      <w:r w:rsidR="00091A42" w:rsidRPr="0034022E">
        <w:rPr>
          <w:rtl/>
          <w:lang w:bidi="fa-IR"/>
        </w:rPr>
        <w:t xml:space="preserve"> ، ح 664 ؛ و</w:t>
      </w:r>
      <w:r w:rsidR="00091A42" w:rsidRPr="00BF510C">
        <w:rPr>
          <w:rStyle w:val="libFootnoteBoldChar"/>
          <w:rtl/>
        </w:rPr>
        <w:t>بصائر الدرجات</w:t>
      </w:r>
      <w:r w:rsidR="00091A42" w:rsidRPr="0034022E">
        <w:rPr>
          <w:rtl/>
          <w:lang w:bidi="fa-IR"/>
        </w:rPr>
        <w:t xml:space="preserve"> ، ص 110 ، ح 5 </w:t>
      </w:r>
      <w:r w:rsidR="00091A42">
        <w:rPr>
          <w:rtl/>
          <w:lang w:bidi="fa-IR"/>
        </w:rPr>
        <w:t>و 6</w:t>
      </w:r>
      <w:r w:rsidR="00091A42" w:rsidRPr="0034022E">
        <w:rPr>
          <w:rtl/>
          <w:lang w:bidi="fa-IR"/>
        </w:rPr>
        <w:t xml:space="preserve"> ؛ وص 112 ، ح 15 ، بسند آخر عن أبي جعفر </w:t>
      </w:r>
      <w:r w:rsidR="00091A42" w:rsidRPr="00CB39DA">
        <w:rPr>
          <w:rStyle w:val="libFootnoteAlaemChar"/>
          <w:rtl/>
        </w:rPr>
        <w:t>عليه‌السلام</w:t>
      </w:r>
      <w:r w:rsidR="00091A42" w:rsidRPr="0034022E">
        <w:rPr>
          <w:rtl/>
          <w:lang w:bidi="fa-IR"/>
        </w:rPr>
        <w:t xml:space="preserve"> مع اختلاف</w:t>
      </w:r>
      <w:r w:rsidR="00CB39DA">
        <w:rPr>
          <w:rFonts w:hint="cs"/>
          <w:rtl/>
          <w:lang w:bidi="fa-IR"/>
        </w:rPr>
        <w:t>.</w:t>
      </w:r>
      <w:r w:rsidR="00091A42" w:rsidRPr="00BF510C">
        <w:rPr>
          <w:rStyle w:val="libFootnoteBoldChar"/>
          <w:rtl/>
        </w:rPr>
        <w:t>الوافي</w:t>
      </w:r>
      <w:r w:rsidR="00091A42" w:rsidRPr="0034022E">
        <w:rPr>
          <w:rtl/>
          <w:lang w:bidi="fa-IR"/>
        </w:rPr>
        <w:t xml:space="preserve"> ، ج 1 ، ص 513 ، ح 414</w:t>
      </w:r>
      <w:r>
        <w:rPr>
          <w:rtl/>
          <w:lang w:bidi="fa-IR"/>
        </w:rPr>
        <w:t>.</w:t>
      </w:r>
    </w:p>
    <w:p w:rsidR="00091A42" w:rsidRPr="0034022E" w:rsidRDefault="00FA30A4" w:rsidP="00CB39DA">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218 ، ح 71 ، عن ابن سنان ، مع اختلاف يسير وزيادة</w:t>
      </w:r>
      <w:r w:rsidR="00CB39DA">
        <w:rPr>
          <w:rFonts w:hint="cs"/>
          <w:rtl/>
          <w:lang w:bidi="fa-IR"/>
        </w:rPr>
        <w:t>.</w:t>
      </w:r>
      <w:r w:rsidR="00091A42" w:rsidRPr="00BF510C">
        <w:rPr>
          <w:rStyle w:val="libFootnoteBoldChar"/>
          <w:rtl/>
        </w:rPr>
        <w:t>الوافي</w:t>
      </w:r>
      <w:r w:rsidR="00091A42" w:rsidRPr="0034022E">
        <w:rPr>
          <w:rtl/>
          <w:lang w:bidi="fa-IR"/>
        </w:rPr>
        <w:t xml:space="preserve"> ، ج 1 ، ص 514 ، ح 416</w:t>
      </w:r>
      <w:r>
        <w:rPr>
          <w:rtl/>
          <w:lang w:bidi="fa-IR"/>
        </w:rPr>
        <w:t>.</w:t>
      </w:r>
      <w:r w:rsidR="00CB39DA">
        <w:rPr>
          <w:rFonts w:hint="cs"/>
          <w:rtl/>
          <w:lang w:bidi="fa-IR"/>
        </w:rPr>
        <w:t xml:space="preserve">              </w:t>
      </w:r>
      <w:r w:rsidR="00715A04">
        <w:rPr>
          <w:rFonts w:hint="cs"/>
          <w:rtl/>
          <w:lang w:bidi="fa-IR"/>
        </w:rPr>
        <w:t xml:space="preserve"> </w:t>
      </w:r>
      <w:r w:rsidR="00DB5832">
        <w:rPr>
          <w:rFonts w:hint="cs"/>
          <w:rtl/>
          <w:lang w:bidi="fa-IR"/>
        </w:rPr>
        <w:t xml:space="preserve">                </w:t>
      </w:r>
      <w:r w:rsidR="00715A04">
        <w:rPr>
          <w:rFonts w:hint="cs"/>
          <w:rtl/>
          <w:lang w:bidi="fa-IR"/>
        </w:rPr>
        <w:t xml:space="preserve">     </w:t>
      </w:r>
      <w:r w:rsidR="00CB39DA">
        <w:rPr>
          <w:rFonts w:hint="cs"/>
          <w:rtl/>
          <w:lang w:bidi="fa-IR"/>
        </w:rPr>
        <w:t xml:space="preserve">         </w:t>
      </w:r>
      <w:r>
        <w:rPr>
          <w:rtl/>
          <w:lang w:bidi="fa-IR"/>
        </w:rPr>
        <w:t>(4) .</w:t>
      </w:r>
      <w:r w:rsidR="00091A42" w:rsidRPr="0034022E">
        <w:rPr>
          <w:rtl/>
          <w:lang w:bidi="fa-IR"/>
        </w:rPr>
        <w:t xml:space="preserve"> في تفسير العيّاشي : « لايبدو »</w:t>
      </w:r>
      <w:r>
        <w:rPr>
          <w:rtl/>
          <w:lang w:bidi="fa-IR"/>
        </w:rPr>
        <w:t>.</w:t>
      </w:r>
    </w:p>
    <w:p w:rsidR="00091A42" w:rsidRPr="0034022E" w:rsidRDefault="00FA30A4" w:rsidP="00CB39DA">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218 ، ذيل ح 71 ، عن ابن سنان ، عن أبي عبدالله </w:t>
      </w:r>
      <w:r w:rsidR="00091A42" w:rsidRPr="00CB39DA">
        <w:rPr>
          <w:rStyle w:val="libFootnoteAlaemChar"/>
          <w:rtl/>
        </w:rPr>
        <w:t>عليه‌السلام</w:t>
      </w:r>
      <w:r w:rsidR="00CB39DA">
        <w:rPr>
          <w:rFonts w:hint="cs"/>
          <w:rtl/>
          <w:lang w:bidi="fa-IR"/>
        </w:rPr>
        <w:t>.</w:t>
      </w:r>
      <w:r w:rsidR="00091A42" w:rsidRPr="00BF510C">
        <w:rPr>
          <w:rStyle w:val="libFootnoteBoldChar"/>
          <w:rtl/>
        </w:rPr>
        <w:t>الوافي</w:t>
      </w:r>
      <w:r w:rsidR="00091A42" w:rsidRPr="0034022E">
        <w:rPr>
          <w:rtl/>
          <w:lang w:bidi="fa-IR"/>
        </w:rPr>
        <w:t xml:space="preserve"> ، ج 1 ، ص 514 ، ح 417</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 هَلْ يَكُونُ الْيَوْمَ شَيْ‌ءٌ لَمْ يَكُنْ فِي عِلْمِ اللهِ بِالْأَمْسِ</w:t>
      </w:r>
      <w:r>
        <w:rPr>
          <w:rtl/>
          <w:lang w:bidi="fa-IR"/>
        </w:rPr>
        <w:t>؟</w:t>
      </w:r>
      <w:r w:rsidRPr="0034022E">
        <w:rPr>
          <w:rtl/>
          <w:lang w:bidi="fa-IR"/>
        </w:rPr>
        <w:t xml:space="preserve"> قَالَ : « لَا ، مَنْ قَالَ هذَا فَأَخْزَاهُ </w:t>
      </w:r>
      <w:r w:rsidRPr="00FA6A79">
        <w:rPr>
          <w:rStyle w:val="libFootnotenumChar"/>
          <w:rtl/>
        </w:rPr>
        <w:t>(1)</w:t>
      </w:r>
      <w:r w:rsidRPr="0034022E">
        <w:rPr>
          <w:rtl/>
          <w:lang w:bidi="fa-IR"/>
        </w:rPr>
        <w:t xml:space="preserve"> اللهُ » </w:t>
      </w:r>
      <w:r w:rsidRPr="00FA6A79">
        <w:rPr>
          <w:rStyle w:val="libFootnotenumChar"/>
          <w:rtl/>
        </w:rPr>
        <w:t>(2)</w:t>
      </w:r>
      <w:r w:rsidR="00FA30A4">
        <w:rPr>
          <w:rtl/>
          <w:lang w:bidi="fa-IR"/>
        </w:rPr>
        <w:t>.</w:t>
      </w:r>
      <w:r>
        <w:rPr>
          <w:rtl/>
          <w:lang w:bidi="fa-IR"/>
        </w:rPr>
        <w:t xml:space="preserve"> قُلْتُ : أَ</w:t>
      </w:r>
      <w:r w:rsidRPr="0034022E">
        <w:rPr>
          <w:rtl/>
          <w:lang w:bidi="fa-IR"/>
        </w:rPr>
        <w:t>رَأَيْتَ ، مَا كَانَ وَ</w:t>
      </w:r>
      <w:r>
        <w:rPr>
          <w:rFonts w:hint="cs"/>
          <w:rtl/>
          <w:lang w:bidi="fa-IR"/>
        </w:rPr>
        <w:t xml:space="preserve"> </w:t>
      </w:r>
      <w:r w:rsidRPr="00FA6A79">
        <w:rPr>
          <w:rStyle w:val="libFootnotenumChar"/>
          <w:rtl/>
        </w:rPr>
        <w:t>(3)</w:t>
      </w:r>
      <w:r w:rsidRPr="0034022E">
        <w:rPr>
          <w:rtl/>
          <w:lang w:bidi="fa-IR"/>
        </w:rPr>
        <w:t xml:space="preserve"> مَا هُوَ كَائ</w:t>
      </w:r>
      <w:r>
        <w:rPr>
          <w:rtl/>
          <w:lang w:bidi="fa-IR"/>
        </w:rPr>
        <w:t>ِنٌ إِلى يَوْمِ الْقِيَامَةِ أَ</w:t>
      </w:r>
      <w:r w:rsidRPr="0034022E">
        <w:rPr>
          <w:rtl/>
          <w:lang w:bidi="fa-IR"/>
        </w:rPr>
        <w:t>لَيْسَ فِي عِلْمِ اللهِ</w:t>
      </w:r>
      <w:r>
        <w:rPr>
          <w:rtl/>
          <w:lang w:bidi="fa-IR"/>
        </w:rPr>
        <w:t>؟</w:t>
      </w:r>
      <w:r w:rsidRPr="0034022E">
        <w:rPr>
          <w:rtl/>
          <w:lang w:bidi="fa-IR"/>
        </w:rPr>
        <w:t xml:space="preserve"> قَالَ </w:t>
      </w:r>
      <w:r w:rsidRPr="00FA6A79">
        <w:rPr>
          <w:rStyle w:val="libFootnotenumChar"/>
          <w:rtl/>
        </w:rPr>
        <w:t>(4)</w:t>
      </w:r>
      <w:r w:rsidRPr="0034022E">
        <w:rPr>
          <w:rtl/>
          <w:lang w:bidi="fa-IR"/>
        </w:rPr>
        <w:t xml:space="preserve"> : « بَلى </w:t>
      </w:r>
      <w:r w:rsidRPr="00FA6A79">
        <w:rPr>
          <w:rStyle w:val="libFootnotenumChar"/>
          <w:rtl/>
        </w:rPr>
        <w:t>(5)</w:t>
      </w:r>
      <w:r w:rsidRPr="0034022E">
        <w:rPr>
          <w:rtl/>
          <w:lang w:bidi="fa-IR"/>
        </w:rPr>
        <w:t xml:space="preserve"> ، قَبْلَ أَنْ يَخْلُقَ الْخَلْقَ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420BE9">
        <w:rPr>
          <w:rtl/>
        </w:rPr>
        <w:t>380</w:t>
      </w:r>
      <w:r w:rsidRPr="006B17C4">
        <w:rPr>
          <w:rStyle w:val="libBold2Char"/>
          <w:rtl/>
        </w:rPr>
        <w:t xml:space="preserve"> / 13</w:t>
      </w:r>
      <w:r w:rsidR="00FA30A4">
        <w:rPr>
          <w:rStyle w:val="libBold2Char"/>
          <w:rtl/>
        </w:rPr>
        <w:t>.</w:t>
      </w:r>
      <w:r w:rsidRPr="0034022E">
        <w:rPr>
          <w:rtl/>
          <w:lang w:bidi="fa-IR"/>
        </w:rPr>
        <w:t xml:space="preserve"> عَلِيٌّ ، عَنْ مُحَمَّدٍ </w:t>
      </w:r>
      <w:r w:rsidRPr="00FA6A79">
        <w:rPr>
          <w:rStyle w:val="libFootnotenumChar"/>
          <w:rtl/>
        </w:rPr>
        <w:t>(7)</w:t>
      </w:r>
      <w:r w:rsidRPr="0034022E">
        <w:rPr>
          <w:rtl/>
          <w:lang w:bidi="fa-IR"/>
        </w:rPr>
        <w:t xml:space="preserve"> ، عَنْ يُونُسَ ، عَنْ مَالِكٍ الْجُهَنِيِّ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لَوْ عَلِمَ </w:t>
      </w:r>
      <w:r w:rsidRPr="00FA6A79">
        <w:rPr>
          <w:rStyle w:val="libFootnotenumChar"/>
          <w:rtl/>
        </w:rPr>
        <w:t>(8)</w:t>
      </w:r>
      <w:r w:rsidRPr="0034022E">
        <w:rPr>
          <w:rtl/>
          <w:lang w:bidi="fa-IR"/>
        </w:rPr>
        <w:t xml:space="preserve"> النَّاسُ مَا فِي الْقَوْلِ بِالْبَدَاءِ </w:t>
      </w:r>
      <w:r w:rsidRPr="00FA6A79">
        <w:rPr>
          <w:rStyle w:val="libFootnotenumChar"/>
          <w:rtl/>
        </w:rPr>
        <w:t>(9)</w:t>
      </w:r>
      <w:r w:rsidRPr="0034022E">
        <w:rPr>
          <w:rtl/>
          <w:lang w:bidi="fa-IR"/>
        </w:rPr>
        <w:t xml:space="preserve"> مِنَ الْأَجْرِ ، مَا فَتَرُوا عَنِ الْكَلَامِ فِيهِ </w:t>
      </w:r>
      <w:r w:rsidRPr="00FA6A79">
        <w:rPr>
          <w:rStyle w:val="libFootnotenumChar"/>
          <w:rtl/>
        </w:rPr>
        <w:t>(10)</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420BE9">
        <w:rPr>
          <w:rtl/>
        </w:rPr>
        <w:t>381</w:t>
      </w:r>
      <w:r w:rsidRPr="006B17C4">
        <w:rPr>
          <w:rStyle w:val="libBold2Char"/>
          <w:rtl/>
        </w:rPr>
        <w:t xml:space="preserve"> / 14</w:t>
      </w:r>
      <w:r w:rsidR="00FA30A4">
        <w:rPr>
          <w:rStyle w:val="libBold2Char"/>
          <w:rtl/>
        </w:rPr>
        <w:t>.</w:t>
      </w:r>
      <w:r w:rsidRPr="0034022E">
        <w:rPr>
          <w:rtl/>
          <w:lang w:bidi="fa-IR"/>
        </w:rPr>
        <w:t xml:space="preserve"> عِدَّةٌ مِنْ أَصْحَابِنَا ، عَنْ أَحْمَدَ بْنِ مُحَمَّدِ بْنِ خَالِدٍ ، عَنْ بَعْضِ أَصْحَابِنَا ، عَنْ مُحَمَّدِ بْنِ عَمْرٍو </w:t>
      </w:r>
      <w:r w:rsidRPr="00FA6A79">
        <w:rPr>
          <w:rStyle w:val="libFootnotenumChar"/>
          <w:rtl/>
        </w:rPr>
        <w:t>(12)</w:t>
      </w:r>
      <w:r w:rsidRPr="0034022E">
        <w:rPr>
          <w:rtl/>
          <w:lang w:bidi="fa-IR"/>
        </w:rPr>
        <w:t xml:space="preserve"> الْكُوفِيِّ أَخِي يَحْيى ، عَنْ مُرَازِمِ بْنِ حَكِيمٍ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w:t>
      </w:r>
      <w:r w:rsidRPr="00FA6A79">
        <w:rPr>
          <w:rStyle w:val="libFootnotenumChar"/>
          <w:rtl/>
        </w:rPr>
        <w:t>(13)</w:t>
      </w:r>
      <w:r w:rsidRPr="0034022E">
        <w:rPr>
          <w:rtl/>
          <w:lang w:bidi="fa-IR"/>
        </w:rPr>
        <w:t xml:space="preserve"> : « مَا تَنَبَّأَ </w:t>
      </w:r>
      <w:r w:rsidRPr="00FA6A79">
        <w:rPr>
          <w:rStyle w:val="libFootnotenumChar"/>
          <w:rtl/>
        </w:rPr>
        <w:t>(14)</w:t>
      </w:r>
      <w:r w:rsidRPr="0034022E">
        <w:rPr>
          <w:rtl/>
          <w:lang w:bidi="fa-IR"/>
        </w:rPr>
        <w:t xml:space="preserve"> نَبِيٌّ قَطُّ حَتّى يُقِرَّ لِلّهِ </w:t>
      </w:r>
      <w:r w:rsidRPr="00FA6A79">
        <w:rPr>
          <w:rStyle w:val="libFootnotenumChar"/>
          <w:rtl/>
        </w:rPr>
        <w:t>(15)</w:t>
      </w:r>
      <w:r w:rsidRPr="0034022E">
        <w:rPr>
          <w:rtl/>
          <w:lang w:bidi="fa-IR"/>
        </w:rPr>
        <w:t xml:space="preserve"> بِخَمْسِ </w:t>
      </w:r>
      <w:r w:rsidRPr="00FA6A79">
        <w:rPr>
          <w:rStyle w:val="libFootnotenumChar"/>
          <w:rtl/>
        </w:rPr>
        <w:t>(16)</w:t>
      </w:r>
      <w:r w:rsidRPr="0034022E">
        <w:rPr>
          <w:rtl/>
          <w:lang w:bidi="fa-IR"/>
        </w:rPr>
        <w:t xml:space="preserve"> خِصَالٍ </w:t>
      </w:r>
      <w:r w:rsidRPr="00FA6A79">
        <w:rPr>
          <w:rStyle w:val="libFootnotenumChar"/>
          <w:rtl/>
        </w:rPr>
        <w:t>(17)</w:t>
      </w:r>
      <w:r w:rsidRPr="0034022E">
        <w:rPr>
          <w:rtl/>
          <w:lang w:bidi="fa-IR"/>
        </w:rPr>
        <w:t xml:space="preserve"> : بِالْبَدَاءِ ، وَالْمَشِيئَةِ ، وَالسُّجُودِ ، وَالْعُبُودِيَّةِ ، وَالطَّاعَةِ »</w:t>
      </w:r>
      <w:r w:rsidR="00FA30A4">
        <w:rPr>
          <w:rtl/>
          <w:lang w:bidi="fa-IR"/>
        </w:rPr>
        <w:t>.</w:t>
      </w:r>
      <w:r w:rsidRPr="0034022E">
        <w:rPr>
          <w:rtl/>
          <w:lang w:bidi="fa-IR"/>
        </w:rPr>
        <w:t xml:space="preserve"> </w:t>
      </w:r>
      <w:r w:rsidRPr="00FA6A79">
        <w:rPr>
          <w:rStyle w:val="libFootnotenumChar"/>
          <w:rtl/>
        </w:rPr>
        <w:t>(18)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فأخزاه » أي فأذلّه وأهانه وأوقعه في بليّة وعذاب</w:t>
      </w:r>
      <w:r>
        <w:rPr>
          <w:rtl/>
          <w:lang w:bidi="fa-IR"/>
        </w:rPr>
        <w:t>.</w:t>
      </w:r>
      <w:r w:rsidR="00091A42" w:rsidRPr="0034022E">
        <w:rPr>
          <w:rtl/>
          <w:lang w:bidi="fa-IR"/>
        </w:rPr>
        <w:t xml:space="preserve"> ا</w:t>
      </w:r>
      <w:r w:rsidR="009C3D6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2326 ( خزي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الوافي : « أرأيت » بدل «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فقال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كان »</w:t>
      </w:r>
      <w:r>
        <w:rPr>
          <w:rtl/>
          <w:lang w:bidi="fa-IR"/>
        </w:rPr>
        <w:t>.</w:t>
      </w:r>
    </w:p>
    <w:p w:rsidR="00091A42" w:rsidRPr="0034022E" w:rsidRDefault="00FA30A4" w:rsidP="009C3D60">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334 ، ح 8 ، بسنده عن الكليني</w:t>
      </w:r>
      <w:r w:rsidR="009C3D60">
        <w:rPr>
          <w:rFonts w:hint="cs"/>
          <w:rtl/>
          <w:lang w:bidi="fa-IR"/>
        </w:rPr>
        <w:t>.</w:t>
      </w:r>
      <w:r w:rsidR="00091A42" w:rsidRPr="00BF510C">
        <w:rPr>
          <w:rStyle w:val="libFootnoteBoldChar"/>
          <w:rtl/>
        </w:rPr>
        <w:t>الوافي</w:t>
      </w:r>
      <w:r w:rsidR="00091A42" w:rsidRPr="0034022E">
        <w:rPr>
          <w:rtl/>
          <w:lang w:bidi="fa-IR"/>
        </w:rPr>
        <w:t xml:space="preserve"> ، ج 1 ، ص 514 ، ح 418</w:t>
      </w:r>
      <w:r>
        <w:rPr>
          <w:rtl/>
          <w:lang w:bidi="fa-IR"/>
        </w:rPr>
        <w:t>.</w:t>
      </w:r>
    </w:p>
    <w:tbl>
      <w:tblPr>
        <w:tblStyle w:val="TableGrid"/>
        <w:bidiVisual/>
        <w:tblW w:w="0" w:type="auto"/>
        <w:tblLook w:val="04A0" w:firstRow="1" w:lastRow="0" w:firstColumn="1" w:lastColumn="0" w:noHBand="0" w:noVBand="1"/>
      </w:tblPr>
      <w:tblGrid>
        <w:gridCol w:w="4474"/>
        <w:gridCol w:w="4474"/>
      </w:tblGrid>
      <w:tr w:rsidR="00715A04" w:rsidTr="00715A04">
        <w:tc>
          <w:tcPr>
            <w:tcW w:w="4474" w:type="dxa"/>
          </w:tcPr>
          <w:p w:rsidR="00715A04" w:rsidRDefault="00715A04" w:rsidP="009C3D60">
            <w:pPr>
              <w:pStyle w:val="libFootnote0"/>
              <w:rPr>
                <w:rtl/>
                <w:lang w:bidi="fa-IR"/>
              </w:rPr>
            </w:pPr>
            <w:r>
              <w:rPr>
                <w:rtl/>
                <w:lang w:bidi="fa-IR"/>
              </w:rPr>
              <w:t>(7) .</w:t>
            </w:r>
            <w:r w:rsidRPr="0034022E">
              <w:rPr>
                <w:rtl/>
                <w:lang w:bidi="fa-IR"/>
              </w:rPr>
              <w:t xml:space="preserve"> في « ض » :</w:t>
            </w:r>
            <w:r>
              <w:rPr>
                <w:rtl/>
                <w:lang w:bidi="fa-IR"/>
              </w:rPr>
              <w:t xml:space="preserve"> + </w:t>
            </w:r>
            <w:r w:rsidRPr="0034022E">
              <w:rPr>
                <w:rtl/>
                <w:lang w:bidi="fa-IR"/>
              </w:rPr>
              <w:t>« بن عيسى »</w:t>
            </w:r>
            <w:r>
              <w:rPr>
                <w:rtl/>
                <w:lang w:bidi="fa-IR"/>
              </w:rPr>
              <w:t>.</w:t>
            </w:r>
          </w:p>
        </w:tc>
        <w:tc>
          <w:tcPr>
            <w:tcW w:w="4474" w:type="dxa"/>
          </w:tcPr>
          <w:p w:rsidR="00715A04" w:rsidRDefault="00715A04" w:rsidP="009C3D60">
            <w:pPr>
              <w:pStyle w:val="libFootnote0"/>
              <w:rPr>
                <w:rtl/>
                <w:lang w:bidi="fa-IR"/>
              </w:rPr>
            </w:pPr>
            <w:r>
              <w:rPr>
                <w:rtl/>
                <w:lang w:bidi="fa-IR"/>
              </w:rPr>
              <w:t>(8) .</w:t>
            </w:r>
            <w:r w:rsidRPr="0034022E">
              <w:rPr>
                <w:rtl/>
                <w:lang w:bidi="fa-IR"/>
              </w:rPr>
              <w:t xml:space="preserve"> في التوحيد : « لو يعلم »</w:t>
            </w:r>
            <w:r>
              <w:rPr>
                <w:rtl/>
                <w:lang w:bidi="fa-IR"/>
              </w:rPr>
              <w:t>.</w:t>
            </w:r>
          </w:p>
        </w:tc>
      </w:tr>
      <w:tr w:rsidR="00715A04" w:rsidTr="00715A04">
        <w:tc>
          <w:tcPr>
            <w:tcW w:w="4474" w:type="dxa"/>
          </w:tcPr>
          <w:p w:rsidR="00715A04" w:rsidRDefault="00715A04" w:rsidP="009C3D60">
            <w:pPr>
              <w:pStyle w:val="libFootnote0"/>
              <w:rPr>
                <w:rtl/>
                <w:lang w:bidi="fa-IR"/>
              </w:rPr>
            </w:pPr>
            <w:r>
              <w:rPr>
                <w:rtl/>
                <w:lang w:bidi="fa-IR"/>
              </w:rPr>
              <w:t>(9) .</w:t>
            </w:r>
            <w:r w:rsidRPr="0034022E">
              <w:rPr>
                <w:rtl/>
                <w:lang w:bidi="fa-IR"/>
              </w:rPr>
              <w:t xml:space="preserve"> في « بر » : « في البداء »</w:t>
            </w:r>
            <w:r>
              <w:rPr>
                <w:rtl/>
                <w:lang w:bidi="fa-IR"/>
              </w:rPr>
              <w:t>.</w:t>
            </w:r>
          </w:p>
        </w:tc>
        <w:tc>
          <w:tcPr>
            <w:tcW w:w="4474" w:type="dxa"/>
          </w:tcPr>
          <w:p w:rsidR="00715A04" w:rsidRDefault="00715A04" w:rsidP="009C3D60">
            <w:pPr>
              <w:pStyle w:val="libFootnote0"/>
              <w:rPr>
                <w:rtl/>
                <w:lang w:bidi="fa-IR"/>
              </w:rPr>
            </w:pPr>
            <w:r>
              <w:rPr>
                <w:rtl/>
                <w:lang w:bidi="fa-IR"/>
              </w:rPr>
              <w:t>(10) .</w:t>
            </w:r>
            <w:r w:rsidRPr="0034022E">
              <w:rPr>
                <w:rtl/>
                <w:lang w:bidi="fa-IR"/>
              </w:rPr>
              <w:t xml:space="preserve"> في شرح صدر المتألّهين : « به »</w:t>
            </w:r>
            <w:r>
              <w:rPr>
                <w:rtl/>
                <w:lang w:bidi="fa-IR"/>
              </w:rPr>
              <w:t>.</w:t>
            </w:r>
          </w:p>
        </w:tc>
      </w:tr>
    </w:tbl>
    <w:p w:rsidR="00091A42" w:rsidRPr="0034022E" w:rsidRDefault="00FA30A4" w:rsidP="009C3D60">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334 ، ح 7 ، بسنده عن الكليني</w:t>
      </w:r>
      <w:r w:rsidR="009C3D60">
        <w:rPr>
          <w:rFonts w:hint="cs"/>
          <w:rtl/>
          <w:lang w:bidi="fa-IR"/>
        </w:rPr>
        <w:t>.</w:t>
      </w:r>
      <w:r w:rsidR="00091A42" w:rsidRPr="00BF510C">
        <w:rPr>
          <w:rStyle w:val="libFootnoteBoldChar"/>
          <w:rtl/>
        </w:rPr>
        <w:t>الوافي</w:t>
      </w:r>
      <w:r w:rsidR="00091A42" w:rsidRPr="0034022E">
        <w:rPr>
          <w:rtl/>
          <w:lang w:bidi="fa-IR"/>
        </w:rPr>
        <w:t xml:space="preserve"> ، ج 1 ، ص 511 ، ح 410</w:t>
      </w:r>
      <w:r>
        <w:rPr>
          <w:rtl/>
          <w:lang w:bidi="fa-IR"/>
        </w:rPr>
        <w:t>.</w:t>
      </w:r>
    </w:p>
    <w:tbl>
      <w:tblPr>
        <w:tblStyle w:val="TableGrid"/>
        <w:bidiVisual/>
        <w:tblW w:w="0" w:type="auto"/>
        <w:tblLook w:val="04A0" w:firstRow="1" w:lastRow="0" w:firstColumn="1" w:lastColumn="0" w:noHBand="0" w:noVBand="1"/>
      </w:tblPr>
      <w:tblGrid>
        <w:gridCol w:w="4474"/>
        <w:gridCol w:w="4474"/>
      </w:tblGrid>
      <w:tr w:rsidR="00715A04" w:rsidTr="00715A04">
        <w:tc>
          <w:tcPr>
            <w:tcW w:w="4474" w:type="dxa"/>
          </w:tcPr>
          <w:p w:rsidR="00715A04" w:rsidRDefault="00715A04" w:rsidP="009C3D60">
            <w:pPr>
              <w:pStyle w:val="libFootnote0"/>
              <w:rPr>
                <w:rtl/>
                <w:lang w:bidi="fa-IR"/>
              </w:rPr>
            </w:pPr>
            <w:r>
              <w:rPr>
                <w:rtl/>
                <w:lang w:bidi="fa-IR"/>
              </w:rPr>
              <w:t>(12) .</w:t>
            </w:r>
            <w:r w:rsidRPr="0034022E">
              <w:rPr>
                <w:rtl/>
                <w:lang w:bidi="fa-IR"/>
              </w:rPr>
              <w:t xml:space="preserve"> في حاشية « ض » : « عمر »</w:t>
            </w:r>
            <w:r>
              <w:rPr>
                <w:rtl/>
                <w:lang w:bidi="fa-IR"/>
              </w:rPr>
              <w:t>.</w:t>
            </w:r>
          </w:p>
        </w:tc>
        <w:tc>
          <w:tcPr>
            <w:tcW w:w="4474" w:type="dxa"/>
          </w:tcPr>
          <w:p w:rsidR="00715A04" w:rsidRDefault="00715A04" w:rsidP="009C3D60">
            <w:pPr>
              <w:pStyle w:val="libFootnote0"/>
              <w:rPr>
                <w:rtl/>
                <w:lang w:bidi="fa-IR"/>
              </w:rPr>
            </w:pPr>
            <w:r>
              <w:rPr>
                <w:rtl/>
                <w:lang w:bidi="fa-IR"/>
              </w:rPr>
              <w:t>(13) .</w:t>
            </w:r>
            <w:r w:rsidRPr="0034022E">
              <w:rPr>
                <w:rtl/>
                <w:lang w:bidi="fa-IR"/>
              </w:rPr>
              <w:t xml:space="preserve"> في « ف » : « قال »</w:t>
            </w:r>
            <w:r>
              <w:rPr>
                <w:rtl/>
                <w:lang w:bidi="fa-IR"/>
              </w:rPr>
              <w:t>.</w:t>
            </w:r>
          </w:p>
        </w:tc>
      </w:tr>
    </w:tbl>
    <w:p w:rsidR="00091A42" w:rsidRPr="0034022E" w:rsidRDefault="00FA30A4" w:rsidP="003D0A1A">
      <w:pPr>
        <w:pStyle w:val="libFootnote0"/>
        <w:rPr>
          <w:rtl/>
          <w:lang w:bidi="fa-IR"/>
        </w:rPr>
      </w:pPr>
      <w:r>
        <w:rPr>
          <w:rtl/>
          <w:lang w:bidi="fa-IR"/>
        </w:rPr>
        <w:t>(14) .</w:t>
      </w:r>
      <w:r w:rsidR="00091A42" w:rsidRPr="0034022E">
        <w:rPr>
          <w:rtl/>
          <w:lang w:bidi="fa-IR"/>
        </w:rPr>
        <w:t xml:space="preserve"> « تنبّأ » مطاوع نبأ ، أي قَبِل النبوّة فصار نبيّاً</w:t>
      </w:r>
      <w:r>
        <w:rPr>
          <w:rtl/>
          <w:lang w:bidi="fa-IR"/>
        </w:rPr>
        <w:t>.</w:t>
      </w:r>
      <w:r w:rsidR="00091A42" w:rsidRPr="0034022E">
        <w:rPr>
          <w:rtl/>
          <w:lang w:bidi="fa-IR"/>
        </w:rPr>
        <w:t xml:space="preserve"> تعورف استعماله فيمن يدّعي النبوّة كذباً ، ولكن من حقّه أن يصحّ استعماله في النبيّ المحقّ كما هاهنا</w:t>
      </w:r>
      <w:r>
        <w:rPr>
          <w:rtl/>
          <w:lang w:bidi="fa-IR"/>
        </w:rPr>
        <w:t>.</w:t>
      </w:r>
      <w:r w:rsidR="00091A42" w:rsidRPr="0034022E">
        <w:rPr>
          <w:rtl/>
          <w:lang w:bidi="fa-IR"/>
        </w:rPr>
        <w:t xml:space="preserve"> ا</w:t>
      </w:r>
      <w:r w:rsidR="00055E8F">
        <w:rPr>
          <w:rFonts w:hint="cs"/>
          <w:rtl/>
        </w:rPr>
        <w:t>ُ</w:t>
      </w:r>
      <w:r w:rsidR="00091A42" w:rsidRPr="0034022E">
        <w:rPr>
          <w:rtl/>
          <w:lang w:bidi="fa-IR"/>
        </w:rPr>
        <w:t xml:space="preserve">نظر : </w:t>
      </w:r>
      <w:r w:rsidR="00091A42" w:rsidRPr="00BF510C">
        <w:rPr>
          <w:rStyle w:val="libFootnoteBoldChar"/>
          <w:rtl/>
        </w:rPr>
        <w:t>المفردات</w:t>
      </w:r>
      <w:r w:rsidR="00091A42" w:rsidRPr="0034022E">
        <w:rPr>
          <w:rtl/>
          <w:lang w:bidi="fa-IR"/>
        </w:rPr>
        <w:t xml:space="preserve"> للراغب ، ص 789 ( نبأ )</w:t>
      </w:r>
      <w:r>
        <w:rPr>
          <w:rtl/>
          <w:lang w:bidi="fa-IR"/>
        </w:rPr>
        <w:t>.</w:t>
      </w:r>
    </w:p>
    <w:tbl>
      <w:tblPr>
        <w:tblStyle w:val="TableGrid"/>
        <w:bidiVisual/>
        <w:tblW w:w="0" w:type="auto"/>
        <w:tblLook w:val="04A0" w:firstRow="1" w:lastRow="0" w:firstColumn="1" w:lastColumn="0" w:noHBand="0" w:noVBand="1"/>
      </w:tblPr>
      <w:tblGrid>
        <w:gridCol w:w="4474"/>
        <w:gridCol w:w="4474"/>
      </w:tblGrid>
      <w:tr w:rsidR="00715A04" w:rsidTr="00715A04">
        <w:tc>
          <w:tcPr>
            <w:tcW w:w="4474" w:type="dxa"/>
          </w:tcPr>
          <w:p w:rsidR="00715A04" w:rsidRDefault="00715A04" w:rsidP="00055E8F">
            <w:pPr>
              <w:pStyle w:val="libFootnote0"/>
              <w:rPr>
                <w:rtl/>
                <w:lang w:bidi="fa-IR"/>
              </w:rPr>
            </w:pPr>
            <w:r>
              <w:rPr>
                <w:rtl/>
                <w:lang w:bidi="fa-IR"/>
              </w:rPr>
              <w:t>(15) .</w:t>
            </w:r>
            <w:r w:rsidRPr="0034022E">
              <w:rPr>
                <w:rtl/>
                <w:lang w:bidi="fa-IR"/>
              </w:rPr>
              <w:t xml:space="preserve"> وفي المحاسن </w:t>
            </w:r>
            <w:r>
              <w:rPr>
                <w:rtl/>
                <w:lang w:bidi="fa-IR"/>
              </w:rPr>
              <w:t xml:space="preserve">: - </w:t>
            </w:r>
            <w:r w:rsidRPr="0034022E">
              <w:rPr>
                <w:rtl/>
                <w:lang w:bidi="fa-IR"/>
              </w:rPr>
              <w:t>« لله »</w:t>
            </w:r>
            <w:r>
              <w:rPr>
                <w:rtl/>
                <w:lang w:bidi="fa-IR"/>
              </w:rPr>
              <w:t>.</w:t>
            </w:r>
          </w:p>
        </w:tc>
        <w:tc>
          <w:tcPr>
            <w:tcW w:w="4474" w:type="dxa"/>
          </w:tcPr>
          <w:p w:rsidR="00715A04" w:rsidRDefault="00715A04" w:rsidP="00055E8F">
            <w:pPr>
              <w:pStyle w:val="libFootnote0"/>
              <w:rPr>
                <w:rtl/>
                <w:lang w:bidi="fa-IR"/>
              </w:rPr>
            </w:pPr>
            <w:r>
              <w:rPr>
                <w:rtl/>
                <w:lang w:bidi="fa-IR"/>
              </w:rPr>
              <w:t>(16) .</w:t>
            </w:r>
            <w:r w:rsidRPr="0034022E">
              <w:rPr>
                <w:rtl/>
                <w:lang w:bidi="fa-IR"/>
              </w:rPr>
              <w:t xml:space="preserve"> في المحاسن : « بخمسة »</w:t>
            </w:r>
            <w:r>
              <w:rPr>
                <w:rtl/>
                <w:lang w:bidi="fa-IR"/>
              </w:rPr>
              <w:t>.</w:t>
            </w:r>
          </w:p>
        </w:tc>
      </w:tr>
    </w:tbl>
    <w:p w:rsidR="00091A42" w:rsidRPr="0034022E" w:rsidRDefault="00FA30A4" w:rsidP="00F120EB">
      <w:pPr>
        <w:pStyle w:val="libFootnote0"/>
        <w:rPr>
          <w:rtl/>
          <w:lang w:bidi="fa-IR"/>
        </w:rPr>
      </w:pPr>
      <w:r>
        <w:rPr>
          <w:rtl/>
          <w:lang w:bidi="fa-IR"/>
        </w:rPr>
        <w:t>(17) .</w:t>
      </w:r>
      <w:r w:rsidR="00091A42" w:rsidRPr="0034022E">
        <w:rPr>
          <w:rtl/>
          <w:lang w:bidi="fa-IR"/>
        </w:rPr>
        <w:t xml:space="preserve"> في « ب ، ج ، ض ، بح ، بر ، بس ، بف » وشرح صدر المتألّهين والوافي والمحاسن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خصال »</w:t>
      </w:r>
      <w:r>
        <w:rPr>
          <w:rtl/>
          <w:lang w:bidi="fa-IR"/>
        </w:rPr>
        <w:t>.</w:t>
      </w:r>
    </w:p>
    <w:p w:rsidR="00091A42" w:rsidRPr="0034022E" w:rsidRDefault="00FA30A4" w:rsidP="00F120EB">
      <w:pPr>
        <w:pStyle w:val="libFootnote0"/>
        <w:rPr>
          <w:rtl/>
          <w:lang w:bidi="fa-IR"/>
        </w:rPr>
      </w:pPr>
      <w:r>
        <w:rPr>
          <w:rtl/>
          <w:lang w:bidi="fa-IR"/>
        </w:rPr>
        <w:t>(18)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234 ، كتاب مصابيح الظلم ، ح 190</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333 ، ح 5 ، بسنده عن مرازم بن حكيم </w:t>
      </w:r>
      <w:r w:rsidR="00055E8F">
        <w:rPr>
          <w:rFonts w:hint="cs"/>
          <w:rtl/>
          <w:lang w:bidi="fa-IR"/>
        </w:rPr>
        <w:t>.</w:t>
      </w:r>
      <w:r w:rsidR="00091A42" w:rsidRPr="00BF510C">
        <w:rPr>
          <w:rStyle w:val="libFootnoteBoldChar"/>
          <w:rtl/>
        </w:rPr>
        <w:t>الوافي</w:t>
      </w:r>
      <w:r w:rsidR="00091A42" w:rsidRPr="0034022E">
        <w:rPr>
          <w:rtl/>
          <w:lang w:bidi="fa-IR"/>
        </w:rPr>
        <w:t xml:space="preserve"> ، ج 1 ، ص 511 ، ح 408</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420BE9">
        <w:rPr>
          <w:rtl/>
        </w:rPr>
        <w:t>382</w:t>
      </w:r>
      <w:r w:rsidRPr="006B17C4">
        <w:rPr>
          <w:rStyle w:val="libBold2Char"/>
          <w:rtl/>
        </w:rPr>
        <w:t xml:space="preserve"> / 15</w:t>
      </w:r>
      <w:r w:rsidR="00FA30A4">
        <w:rPr>
          <w:rStyle w:val="libBold2Char"/>
          <w:rtl/>
        </w:rPr>
        <w:t>.</w:t>
      </w:r>
      <w:r w:rsidRPr="0034022E">
        <w:rPr>
          <w:rtl/>
          <w:lang w:bidi="fa-IR"/>
        </w:rPr>
        <w:t xml:space="preserve"> وَبِهذَا الْإِسْنَادِ ، عَنْ أَحْمَدَ بْنِ مُحَمَّدٍ ، عَنْ جَعْفَرِ بْنِ مُحَمَّدٍ ، عَنْ </w:t>
      </w:r>
      <w:r w:rsidRPr="00FA6A79">
        <w:rPr>
          <w:rStyle w:val="libFootnotenumChar"/>
          <w:rtl/>
        </w:rPr>
        <w:t>(1)</w:t>
      </w:r>
      <w:r w:rsidRPr="0034022E">
        <w:rPr>
          <w:rtl/>
          <w:lang w:bidi="fa-IR"/>
        </w:rPr>
        <w:t xml:space="preserve"> يُونُسَ ، عَنْ جَهْمِ بْنِ أَبِي جَهْمَةَ </w:t>
      </w:r>
      <w:r w:rsidRPr="00FA6A79">
        <w:rPr>
          <w:rStyle w:val="libFootnotenumChar"/>
          <w:rtl/>
        </w:rPr>
        <w:t>(2)</w:t>
      </w:r>
      <w:r w:rsidRPr="0034022E">
        <w:rPr>
          <w:rtl/>
          <w:lang w:bidi="fa-IR"/>
        </w:rPr>
        <w:t xml:space="preserve"> ، عَمَّنْ حَدَّثَهُ :</w:t>
      </w:r>
    </w:p>
    <w:p w:rsidR="00091A42" w:rsidRPr="0034022E" w:rsidRDefault="00091A42" w:rsidP="007B4E17">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أَخْبَرَ مُحَمَّداً </w:t>
      </w:r>
      <w:r w:rsidR="007B4E17" w:rsidRPr="00225344">
        <w:rPr>
          <w:rStyle w:val="libAlaemChar"/>
          <w:rFonts w:eastAsiaTheme="minorHAnsi"/>
          <w:rtl/>
        </w:rPr>
        <w:t>صلى‌الله‌عليه‌وآله</w:t>
      </w:r>
      <w:r w:rsidR="007B4E17" w:rsidRPr="0034022E">
        <w:rPr>
          <w:rtl/>
          <w:lang w:bidi="fa-IR"/>
        </w:rPr>
        <w:t xml:space="preserve"> </w:t>
      </w:r>
      <w:r w:rsidRPr="0034022E">
        <w:rPr>
          <w:rtl/>
          <w:lang w:bidi="fa-IR"/>
        </w:rPr>
        <w:t xml:space="preserve">بِمَا كَانَ مُنْذُ كَانَتِ الدُّنْيَا ، وَبِمَا يَكُونُ إِلَى انْقِضَاءِ الدُّنْيَا ، وَأَخْبَرَهُ بِالْمَحْتُومِ مِنْ </w:t>
      </w:r>
      <w:r w:rsidRPr="00FA6A79">
        <w:rPr>
          <w:rStyle w:val="libFootnotenumChar"/>
          <w:rtl/>
        </w:rPr>
        <w:t>(3)</w:t>
      </w:r>
      <w:r w:rsidRPr="0034022E">
        <w:rPr>
          <w:rtl/>
          <w:lang w:bidi="fa-IR"/>
        </w:rPr>
        <w:t xml:space="preserve"> ذلِكَ ، وَاسْتَثْنى عَلَيْهِ فِيمَا سِوَاهُ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420BE9">
        <w:rPr>
          <w:rtl/>
        </w:rPr>
        <w:t>383</w:t>
      </w:r>
      <w:r w:rsidRPr="006B17C4">
        <w:rPr>
          <w:rStyle w:val="libBold2Char"/>
          <w:rtl/>
        </w:rPr>
        <w:t xml:space="preserve"> / 16</w:t>
      </w:r>
      <w:r w:rsidR="00FA30A4">
        <w:rPr>
          <w:rStyle w:val="libBold2Char"/>
          <w:rtl/>
        </w:rPr>
        <w:t>.</w:t>
      </w:r>
      <w:r w:rsidRPr="0034022E">
        <w:rPr>
          <w:rtl/>
          <w:lang w:bidi="fa-IR"/>
        </w:rPr>
        <w:t xml:space="preserve"> عَلِيُّ بْنُ إِبْرَاهِيمَ ، عَنْ أَبِيهِ </w:t>
      </w:r>
      <w:r w:rsidRPr="00FA6A79">
        <w:rPr>
          <w:rStyle w:val="libFootnotenumChar"/>
          <w:rtl/>
        </w:rPr>
        <w:t>(6)</w:t>
      </w:r>
      <w:r w:rsidRPr="0034022E">
        <w:rPr>
          <w:rtl/>
          <w:lang w:bidi="fa-IR"/>
        </w:rPr>
        <w:t xml:space="preserve"> ، عَنِ الرَّيَّانِ بْنِ الصَّلْتِ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كذا في النسخ والمطبوع</w:t>
      </w:r>
      <w:r>
        <w:rPr>
          <w:rtl/>
          <w:lang w:bidi="fa-IR"/>
        </w:rPr>
        <w:t>.</w:t>
      </w:r>
      <w:r w:rsidR="00091A42" w:rsidRPr="0034022E">
        <w:rPr>
          <w:rtl/>
          <w:lang w:bidi="fa-IR"/>
        </w:rPr>
        <w:t xml:space="preserve"> والظاهر أنّ الصواب : « بن » بدل « عن »</w:t>
      </w:r>
      <w:r>
        <w:rPr>
          <w:rtl/>
          <w:lang w:bidi="fa-IR"/>
        </w:rPr>
        <w:t>.</w:t>
      </w:r>
      <w:r w:rsidR="00055E8F">
        <w:rPr>
          <w:rtl/>
          <w:lang w:bidi="fa-IR"/>
        </w:rPr>
        <w:t xml:space="preserve"> نبّه على ذلك العل</w:t>
      </w:r>
      <w:r w:rsidR="003C5AC8">
        <w:rPr>
          <w:rFonts w:hint="cs"/>
          <w:rtl/>
          <w:lang w:bidi="fa-IR"/>
        </w:rPr>
        <w:t>ّ</w:t>
      </w:r>
      <w:r w:rsidR="00055E8F">
        <w:rPr>
          <w:rtl/>
          <w:lang w:bidi="fa-IR"/>
        </w:rPr>
        <w:t>ا</w:t>
      </w:r>
      <w:r w:rsidR="00091A42" w:rsidRPr="0034022E">
        <w:rPr>
          <w:rtl/>
          <w:lang w:bidi="fa-IR"/>
        </w:rPr>
        <w:t>مة الخبير السيّد موسى</w:t>
      </w:r>
      <w:r w:rsidR="00091A42">
        <w:rPr>
          <w:rFonts w:hint="cs"/>
          <w:rtl/>
          <w:lang w:bidi="fa-IR"/>
        </w:rPr>
        <w:t xml:space="preserve"> </w:t>
      </w:r>
      <w:r w:rsidR="00091A42" w:rsidRPr="0034022E">
        <w:rPr>
          <w:rtl/>
          <w:lang w:bidi="fa-IR"/>
        </w:rPr>
        <w:t>‌الشبيري دام ظلّه</w:t>
      </w:r>
      <w:r>
        <w:rPr>
          <w:rtl/>
          <w:lang w:bidi="fa-IR"/>
        </w:rPr>
        <w:t>.</w:t>
      </w:r>
      <w:r w:rsidR="00091A42" w:rsidRPr="0034022E">
        <w:rPr>
          <w:rtl/>
          <w:lang w:bidi="fa-IR"/>
        </w:rPr>
        <w:t xml:space="preserve"> وبما أنّ المقام لايسع التفصيل ، نشير إلى بعض الا</w:t>
      </w:r>
      <w:r w:rsidR="003C5AC8">
        <w:rPr>
          <w:rFonts w:hint="cs"/>
          <w:rtl/>
          <w:lang w:bidi="fa-IR"/>
        </w:rPr>
        <w:t>ُ</w:t>
      </w:r>
      <w:r w:rsidR="00091A42" w:rsidRPr="0034022E">
        <w:rPr>
          <w:rtl/>
          <w:lang w:bidi="fa-IR"/>
        </w:rPr>
        <w:t>مور اختصاراً :</w:t>
      </w:r>
    </w:p>
    <w:p w:rsidR="00091A42" w:rsidRPr="00420BE9" w:rsidRDefault="00091A42" w:rsidP="00F120EB">
      <w:pPr>
        <w:pStyle w:val="libFootnote0"/>
        <w:rPr>
          <w:rtl/>
        </w:rPr>
      </w:pPr>
      <w:r w:rsidRPr="00420BE9">
        <w:rPr>
          <w:rtl/>
        </w:rPr>
        <w:t xml:space="preserve">الأوّل : أنّ جعفر بن محمّد في مشايخ أحمد بن محمّد </w:t>
      </w:r>
      <w:r w:rsidR="00997FC5">
        <w:rPr>
          <w:rtl/>
        </w:rPr>
        <w:t>-</w:t>
      </w:r>
      <w:r w:rsidRPr="00420BE9">
        <w:rPr>
          <w:rtl/>
        </w:rPr>
        <w:t xml:space="preserve"> وهو ابن خالد كما هو واضح </w:t>
      </w:r>
      <w:r w:rsidR="00997FC5">
        <w:rPr>
          <w:rtl/>
        </w:rPr>
        <w:t>-</w:t>
      </w:r>
      <w:r w:rsidRPr="00420BE9">
        <w:rPr>
          <w:rtl/>
        </w:rPr>
        <w:t xml:space="preserve"> ينصرف إلى جعفر بن محمّد الأشعري ، وهو لايروي في أسناد أحمد </w:t>
      </w:r>
      <w:r w:rsidR="00BE2D7A">
        <w:rPr>
          <w:rtl/>
        </w:rPr>
        <w:t>إلّا</w:t>
      </w:r>
      <w:r w:rsidRPr="00420BE9">
        <w:rPr>
          <w:rtl/>
        </w:rPr>
        <w:t xml:space="preserve">عن القدّاح عبدالله بن ميمون ، راجع : </w:t>
      </w:r>
      <w:r w:rsidRPr="00BF510C">
        <w:rPr>
          <w:rStyle w:val="libFootnoteBoldChar"/>
          <w:rtl/>
        </w:rPr>
        <w:t>معجم رجال الحديث</w:t>
      </w:r>
      <w:r w:rsidRPr="00420BE9">
        <w:rPr>
          <w:rtl/>
        </w:rPr>
        <w:t xml:space="preserve"> ، ج 4 ، ص 425 </w:t>
      </w:r>
      <w:r w:rsidR="00997FC5">
        <w:rPr>
          <w:rtl/>
        </w:rPr>
        <w:t>-</w:t>
      </w:r>
      <w:r w:rsidRPr="00420BE9">
        <w:rPr>
          <w:rtl/>
        </w:rPr>
        <w:t xml:space="preserve"> 427</w:t>
      </w:r>
      <w:r w:rsidR="00FA30A4">
        <w:rPr>
          <w:rtl/>
        </w:rPr>
        <w:t>.</w:t>
      </w:r>
    </w:p>
    <w:p w:rsidR="00091A42" w:rsidRPr="00420BE9" w:rsidRDefault="00091A42" w:rsidP="00F120EB">
      <w:pPr>
        <w:pStyle w:val="libFootnote0"/>
        <w:rPr>
          <w:rtl/>
        </w:rPr>
      </w:pPr>
      <w:r w:rsidRPr="00420BE9">
        <w:rPr>
          <w:rtl/>
        </w:rPr>
        <w:t xml:space="preserve">الثاني : أنّ ما ورد في بعض الأسناد من رواية جعفر بن محمّد عن يونس </w:t>
      </w:r>
      <w:r w:rsidR="00997FC5">
        <w:rPr>
          <w:rtl/>
        </w:rPr>
        <w:t>-</w:t>
      </w:r>
      <w:r w:rsidRPr="00420BE9">
        <w:rPr>
          <w:rtl/>
        </w:rPr>
        <w:t xml:space="preserve"> كما في </w:t>
      </w:r>
      <w:r w:rsidRPr="00BF510C">
        <w:rPr>
          <w:rStyle w:val="libFootnoteBoldChar"/>
          <w:rtl/>
        </w:rPr>
        <w:t>الكافي</w:t>
      </w:r>
      <w:r w:rsidRPr="00420BE9">
        <w:rPr>
          <w:rtl/>
        </w:rPr>
        <w:t xml:space="preserve"> ، ح 3432 و</w:t>
      </w:r>
      <w:r w:rsidRPr="00BF510C">
        <w:rPr>
          <w:rStyle w:val="libFootnoteBoldChar"/>
          <w:rtl/>
        </w:rPr>
        <w:t>بصائر الدرجات</w:t>
      </w:r>
      <w:r w:rsidRPr="00420BE9">
        <w:rPr>
          <w:rtl/>
        </w:rPr>
        <w:t xml:space="preserve"> ، ص 256 ، ح 9 </w:t>
      </w:r>
      <w:r w:rsidR="00997FC5">
        <w:rPr>
          <w:rtl/>
        </w:rPr>
        <w:t>-</w:t>
      </w:r>
      <w:r w:rsidRPr="00420BE9">
        <w:rPr>
          <w:rtl/>
        </w:rPr>
        <w:t xml:space="preserve"> مصحّف وقد ورد في بعض النسخ المعتبرة من الكتابين : « جعفر بن محمّد بن يونس » على الصواب</w:t>
      </w:r>
      <w:r w:rsidR="00FA30A4">
        <w:rPr>
          <w:rtl/>
        </w:rPr>
        <w:t>.</w:t>
      </w:r>
    </w:p>
    <w:p w:rsidR="00091A42" w:rsidRPr="00420BE9" w:rsidRDefault="00091A42" w:rsidP="00F120EB">
      <w:pPr>
        <w:pStyle w:val="libFootnote0"/>
        <w:rPr>
          <w:rtl/>
        </w:rPr>
      </w:pPr>
      <w:r w:rsidRPr="00420BE9">
        <w:rPr>
          <w:rtl/>
        </w:rPr>
        <w:t xml:space="preserve">وأمّا ما ورد في </w:t>
      </w:r>
      <w:r w:rsidRPr="00BF510C">
        <w:rPr>
          <w:rStyle w:val="libFootnoteBoldChar"/>
          <w:rtl/>
        </w:rPr>
        <w:t>الكافي</w:t>
      </w:r>
      <w:r w:rsidRPr="00420BE9">
        <w:rPr>
          <w:rtl/>
        </w:rPr>
        <w:t xml:space="preserve"> ، ح 11857 ، من رواية أحمد بن محمّد بن خالد عن جعفر بن محمّد بن حكيم ، عن يونس ، فهو مأخوذ من </w:t>
      </w:r>
      <w:r w:rsidRPr="00BF510C">
        <w:rPr>
          <w:rStyle w:val="libFootnoteBoldChar"/>
          <w:rtl/>
        </w:rPr>
        <w:t>المحاسن</w:t>
      </w:r>
      <w:r w:rsidRPr="00420BE9">
        <w:rPr>
          <w:rtl/>
        </w:rPr>
        <w:t xml:space="preserve"> ، ج 2 ، ص 481 ، ح 521 ، وفيه : « جعفر بن محمّد عن يونس بن مرازم » ، مضافاً إلى أنّ سند المحاسن نفسه ، مختلّ</w:t>
      </w:r>
      <w:r w:rsidR="00FA30A4">
        <w:rPr>
          <w:rtl/>
        </w:rPr>
        <w:t>.</w:t>
      </w:r>
    </w:p>
    <w:p w:rsidR="00091A42" w:rsidRPr="00420BE9" w:rsidRDefault="00091A42" w:rsidP="00F120EB">
      <w:pPr>
        <w:pStyle w:val="libFootnote0"/>
        <w:rPr>
          <w:rtl/>
        </w:rPr>
      </w:pPr>
      <w:r w:rsidRPr="00420BE9">
        <w:rPr>
          <w:rtl/>
        </w:rPr>
        <w:t xml:space="preserve">الثالث : أنّه لم يثبت رواية من يسمّى بجعفر بن محمّد عن يونس </w:t>
      </w:r>
      <w:r w:rsidR="00997FC5">
        <w:rPr>
          <w:rtl/>
        </w:rPr>
        <w:t>-</w:t>
      </w:r>
      <w:r w:rsidRPr="00420BE9">
        <w:rPr>
          <w:rtl/>
        </w:rPr>
        <w:t xml:space="preserve"> وهو ابن عبدالرحمن بمقتضى الطبقة </w:t>
      </w:r>
      <w:r w:rsidR="00997FC5">
        <w:rPr>
          <w:rtl/>
        </w:rPr>
        <w:t>-</w:t>
      </w:r>
      <w:r w:rsidRPr="00420BE9">
        <w:rPr>
          <w:rtl/>
        </w:rPr>
        <w:t xml:space="preserve"> </w:t>
      </w:r>
      <w:r w:rsidR="00BE2D7A">
        <w:rPr>
          <w:rtl/>
        </w:rPr>
        <w:t>إلّا</w:t>
      </w:r>
      <w:r w:rsidRPr="00420BE9">
        <w:rPr>
          <w:rtl/>
        </w:rPr>
        <w:t>في بعض الأسناد المحرّفة ، أو المشكوك صحّتها</w:t>
      </w:r>
      <w:r w:rsidR="00FA30A4">
        <w:rPr>
          <w:rtl/>
        </w:rPr>
        <w:t>.</w:t>
      </w:r>
      <w:r w:rsidRPr="00420BE9">
        <w:rPr>
          <w:rtl/>
        </w:rPr>
        <w:t xml:space="preserve"> راجع : ما يأتي في ذيل ح 3804</w:t>
      </w:r>
      <w:r w:rsidR="00FA30A4">
        <w:rPr>
          <w:rtl/>
        </w:rPr>
        <w:t>.</w:t>
      </w:r>
    </w:p>
    <w:p w:rsidR="00091A42" w:rsidRPr="00420BE9" w:rsidRDefault="00091A42" w:rsidP="00571F48">
      <w:pPr>
        <w:pStyle w:val="libFootnote0"/>
        <w:rPr>
          <w:rtl/>
        </w:rPr>
      </w:pPr>
      <w:r w:rsidRPr="00420BE9">
        <w:rPr>
          <w:rtl/>
        </w:rPr>
        <w:t xml:space="preserve">الرابع : أنّ أحمد بن محمّد بن خالد روى نوادر جعفر بن محمّد بن يونس الأحول كما في </w:t>
      </w:r>
      <w:r w:rsidRPr="00BF510C">
        <w:rPr>
          <w:rStyle w:val="libFootnoteBoldChar"/>
          <w:rtl/>
        </w:rPr>
        <w:t>رجال النجاشي</w:t>
      </w:r>
      <w:r w:rsidRPr="00420BE9">
        <w:rPr>
          <w:rtl/>
        </w:rPr>
        <w:t xml:space="preserve"> ، ص 120 ، الرقم 307 ، وروى عنه بعنوان جعفر بن محمّد الأحول في </w:t>
      </w:r>
      <w:r w:rsidRPr="00BF510C">
        <w:rPr>
          <w:rStyle w:val="libFootnoteBoldChar"/>
          <w:rtl/>
        </w:rPr>
        <w:t>المحاسن</w:t>
      </w:r>
      <w:r w:rsidRPr="00420BE9">
        <w:rPr>
          <w:rtl/>
        </w:rPr>
        <w:t xml:space="preserve"> ، ص 514 ، ح 700</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ف ، بح » والوافي : « جهم بن أبي جهم »</w:t>
      </w:r>
      <w:r>
        <w:rPr>
          <w:rtl/>
          <w:lang w:bidi="fa-IR"/>
        </w:rPr>
        <w:t>.</w:t>
      </w:r>
      <w:r w:rsidR="00091A42" w:rsidRPr="0034022E">
        <w:rPr>
          <w:rtl/>
          <w:lang w:bidi="fa-IR"/>
        </w:rPr>
        <w:t xml:space="preserve"> والظاهر أنّ الرجل هو جهيم بن أبي جهم ، ويقال : ابن أبي جهمة ، راجع : </w:t>
      </w:r>
      <w:r w:rsidR="00091A42" w:rsidRPr="00BF510C">
        <w:rPr>
          <w:rStyle w:val="libFootnoteBoldChar"/>
          <w:rtl/>
        </w:rPr>
        <w:t>رجال النجاشي</w:t>
      </w:r>
      <w:r w:rsidR="00091A42" w:rsidRPr="0034022E">
        <w:rPr>
          <w:rtl/>
          <w:lang w:bidi="fa-IR"/>
        </w:rPr>
        <w:t xml:space="preserve"> ، ص 131 ، الرقم 338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بالمختوم عن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بح ، بر ، بف » وحاشية شرح صدر المتألّهين : « سوى ذلك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515 ، ح 419</w:t>
      </w:r>
      <w:r>
        <w:rPr>
          <w:rtl/>
          <w:lang w:bidi="fa-IR"/>
        </w:rPr>
        <w:t>.</w:t>
      </w:r>
    </w:p>
    <w:p w:rsidR="00091A42" w:rsidRPr="0034022E" w:rsidRDefault="00FA30A4" w:rsidP="00AC5427">
      <w:pPr>
        <w:pStyle w:val="libFootnote0"/>
        <w:rPr>
          <w:rtl/>
          <w:lang w:bidi="fa-IR"/>
        </w:rPr>
      </w:pPr>
      <w:r>
        <w:rPr>
          <w:rtl/>
          <w:lang w:bidi="fa-IR"/>
        </w:rPr>
        <w:t>(6) .</w:t>
      </w:r>
      <w:r w:rsidR="00091A42" w:rsidRPr="0034022E">
        <w:rPr>
          <w:rtl/>
          <w:lang w:bidi="fa-IR"/>
        </w:rPr>
        <w:t xml:space="preserve"> الخبر رواه الصدوق في </w:t>
      </w:r>
      <w:r w:rsidR="00091A42" w:rsidRPr="00BF510C">
        <w:rPr>
          <w:rStyle w:val="libFootnoteBoldChar"/>
          <w:rtl/>
        </w:rPr>
        <w:t>التوحيد</w:t>
      </w:r>
      <w:r w:rsidR="00091A42" w:rsidRPr="0034022E">
        <w:rPr>
          <w:rtl/>
          <w:lang w:bidi="fa-IR"/>
        </w:rPr>
        <w:t xml:space="preserve"> ، ص 333 ، ح 6 ، بسنده عن عليّ بن إبراهيم بن هاشم عن الريّان بن الصّلت</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سَمِعْتُ الرِّضَا </w:t>
      </w:r>
      <w:r w:rsidRPr="00F22207">
        <w:rPr>
          <w:rStyle w:val="libAlaemChar"/>
          <w:rtl/>
        </w:rPr>
        <w:t>عليه‌السلام</w:t>
      </w:r>
      <w:r w:rsidRPr="0034022E">
        <w:rPr>
          <w:rtl/>
          <w:lang w:bidi="fa-IR"/>
        </w:rPr>
        <w:t xml:space="preserve"> يَقُولُ : « مَا بَعَثَ اللهُ نَبِيّاً قَطُّ </w:t>
      </w:r>
      <w:r w:rsidRPr="00FA6A79">
        <w:rPr>
          <w:rStyle w:val="libFootnotenumChar"/>
          <w:rtl/>
        </w:rPr>
        <w:t>(1)</w:t>
      </w:r>
      <w:r w:rsidRPr="0034022E">
        <w:rPr>
          <w:rtl/>
          <w:lang w:bidi="fa-IR"/>
        </w:rPr>
        <w:t xml:space="preserve"> </w:t>
      </w:r>
      <w:r w:rsidR="00D17131">
        <w:rPr>
          <w:rtl/>
          <w:lang w:bidi="fa-IR"/>
        </w:rPr>
        <w:t>إِلَّا</w:t>
      </w:r>
      <w:r w:rsidRPr="0034022E">
        <w:rPr>
          <w:rtl/>
          <w:lang w:bidi="fa-IR"/>
        </w:rPr>
        <w:t xml:space="preserve"> بِتَحْرِيمِ الْخَمْرِ ، وَأَنْ يُقِرَّ لِلّهِ بِالْبَدَاءِ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D7C9E">
        <w:rPr>
          <w:rtl/>
        </w:rPr>
        <w:t>384</w:t>
      </w:r>
      <w:r w:rsidRPr="006B17C4">
        <w:rPr>
          <w:rStyle w:val="libBold2Char"/>
          <w:rtl/>
        </w:rPr>
        <w:t xml:space="preserve"> / 17</w:t>
      </w:r>
      <w:r w:rsidR="00FA30A4">
        <w:rPr>
          <w:rStyle w:val="libBold2Char"/>
          <w:rtl/>
        </w:rPr>
        <w:t>.</w:t>
      </w:r>
      <w:r w:rsidRPr="0034022E">
        <w:rPr>
          <w:rtl/>
          <w:lang w:bidi="fa-IR"/>
        </w:rPr>
        <w:t xml:space="preserve"> الْحُسَيْنُ بْنُ مُحَمَّدٍ ، عَنْ مُعَلَّى بْنِ مُحَمَّدٍ ، قَالَ :</w:t>
      </w:r>
    </w:p>
    <w:p w:rsidR="00091A42" w:rsidRPr="0034022E" w:rsidRDefault="00091A42" w:rsidP="000E7456">
      <w:pPr>
        <w:pStyle w:val="libNormal"/>
        <w:rPr>
          <w:rtl/>
          <w:lang w:bidi="fa-IR"/>
        </w:rPr>
      </w:pPr>
      <w:r w:rsidRPr="0034022E">
        <w:rPr>
          <w:rtl/>
          <w:lang w:bidi="fa-IR"/>
        </w:rPr>
        <w:t xml:space="preserve">سُئِلَ الْعَالِمُ </w:t>
      </w:r>
      <w:r w:rsidRPr="00F22207">
        <w:rPr>
          <w:rStyle w:val="libAlaemChar"/>
          <w:rtl/>
        </w:rPr>
        <w:t>عليه‌السلام</w:t>
      </w:r>
      <w:r w:rsidRPr="0034022E">
        <w:rPr>
          <w:rtl/>
          <w:lang w:bidi="fa-IR"/>
        </w:rPr>
        <w:t xml:space="preserve"> : كَيْفَ عِلْمُ </w:t>
      </w:r>
      <w:r w:rsidRPr="00FA6A79">
        <w:rPr>
          <w:rStyle w:val="libFootnotenumChar"/>
          <w:rtl/>
        </w:rPr>
        <w:t>(4)</w:t>
      </w:r>
      <w:r w:rsidRPr="0034022E">
        <w:rPr>
          <w:rtl/>
          <w:lang w:bidi="fa-IR"/>
        </w:rPr>
        <w:t xml:space="preserve"> اللهِ</w:t>
      </w:r>
      <w:r>
        <w:rPr>
          <w:rtl/>
          <w:lang w:bidi="fa-IR"/>
        </w:rPr>
        <w:t>؟</w:t>
      </w:r>
      <w:r w:rsidRPr="0034022E">
        <w:rPr>
          <w:rtl/>
          <w:lang w:bidi="fa-IR"/>
        </w:rPr>
        <w:t xml:space="preserve"> قَالَ : « عَلِمَ وَشَاءَ ، وَأَرَادَ وَقَدَّرَ ، وَقَضى وَأَمْضى </w:t>
      </w:r>
      <w:r w:rsidRPr="00FA6A79">
        <w:rPr>
          <w:rStyle w:val="libFootnotenumChar"/>
          <w:rtl/>
        </w:rPr>
        <w:t>(5)</w:t>
      </w:r>
      <w:r w:rsidRPr="0034022E">
        <w:rPr>
          <w:rtl/>
          <w:lang w:bidi="fa-IR"/>
        </w:rPr>
        <w:t xml:space="preserve"> ؛ فَأَمْضى مَا قَضى ، وَقَضى مَا قَدَّرَ ، وَقَدَّرَ مَا أَرَادَ ؛ فَبِعِلْمِهِ كَانَتِ الْمَشِيئَةُ ، وَبِمَشِيئَتِهِ كَانَتِ الْإِرَادَةُ ، وَبِإِرَادَتِهِ كَانَ التَّقْدِيرُ ، وَبِتَقْدِيرِهِ كَانَ الْقَضَاءُ ، وَبِقَضَائِهِ كَانَ الْإِمْضَاءُ ، وَالْعِلْمُ </w:t>
      </w:r>
      <w:r w:rsidRPr="00FA6A79">
        <w:rPr>
          <w:rStyle w:val="libFootnotenumChar"/>
          <w:rtl/>
        </w:rPr>
        <w:t>(6)</w:t>
      </w:r>
      <w:r>
        <w:rPr>
          <w:rFonts w:hint="cs"/>
          <w:rtl/>
          <w:lang w:bidi="fa-IR"/>
        </w:rPr>
        <w:t xml:space="preserve"> </w:t>
      </w:r>
      <w:r w:rsidRPr="0034022E">
        <w:rPr>
          <w:rtl/>
          <w:lang w:bidi="fa-IR"/>
        </w:rPr>
        <w:t xml:space="preserve">مُتَقَدِّمٌ </w:t>
      </w:r>
      <w:r w:rsidRPr="00FA6A79">
        <w:rPr>
          <w:rStyle w:val="libFootnotenumChar"/>
          <w:rtl/>
        </w:rPr>
        <w:t>(7)</w:t>
      </w:r>
      <w:r w:rsidRPr="0034022E">
        <w:rPr>
          <w:rtl/>
          <w:lang w:bidi="fa-IR"/>
        </w:rPr>
        <w:t xml:space="preserve"> عَلَى </w:t>
      </w:r>
      <w:r w:rsidRPr="00FA6A79">
        <w:rPr>
          <w:rStyle w:val="libFootnotenumChar"/>
          <w:rtl/>
        </w:rPr>
        <w:t>(8)</w:t>
      </w:r>
      <w:r w:rsidRPr="0034022E">
        <w:rPr>
          <w:rtl/>
          <w:lang w:bidi="fa-IR"/>
        </w:rPr>
        <w:t xml:space="preserve"> الْمَشِيئَةِ ، وَالْمَشِيئَةُ ثَانِيَةٌ ، وَالْإِرَادَةُ ثَالِثَةٌ ، وَالتَّقْدِيرُ وَاقِعٌ عَلَى الْقَضَاءِ بِالْإِمْضَاءِ ؛ فَلِلّهِ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الْبَدَاءُ فِيمَا عَلِمَ مَتى شَاءَ ، وَفِيمَا أَرَادَ لِتَقْدِيرِ الْأَشْيَاءِ ، فَإِذَا وَقَعَ الْقَضَاءُ بِالْإِمْضَاءِ ، فَلَا بَدَاءَ ، فَالْعِلْمُ بِالْمَعْلُومِ </w:t>
      </w:r>
      <w:r w:rsidRPr="00FA6A79">
        <w:rPr>
          <w:rStyle w:val="libFootnotenumChar"/>
          <w:rtl/>
        </w:rPr>
        <w:t>(9)</w:t>
      </w:r>
      <w:r w:rsidRPr="0034022E">
        <w:rPr>
          <w:rtl/>
          <w:lang w:bidi="fa-IR"/>
        </w:rPr>
        <w:t xml:space="preserve"> قَبْلَ كَوْنِهِ ، وَالْمَشِيئَةُ فِي الْمُنْشَ</w:t>
      </w:r>
      <w:r w:rsidR="000E7456">
        <w:rPr>
          <w:rtl/>
          <w:lang w:bidi="fa-IR"/>
        </w:rPr>
        <w:t>أ</w:t>
      </w:r>
      <w:r w:rsidR="000E7456">
        <w:rPr>
          <w:rFonts w:hint="cs"/>
          <w:rtl/>
        </w:rPr>
        <w:t>ِ</w:t>
      </w:r>
      <w:r w:rsidRPr="0034022E">
        <w:rPr>
          <w:rtl/>
          <w:lang w:bidi="fa-IR"/>
        </w:rPr>
        <w:t xml:space="preserve">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AC5427" w:rsidP="00F120EB">
      <w:pPr>
        <w:pStyle w:val="libFootnote0"/>
        <w:rPr>
          <w:rtl/>
          <w:lang w:bidi="fa-IR"/>
        </w:rPr>
      </w:pPr>
      <w:r>
        <w:rPr>
          <w:rFonts w:hint="cs"/>
          <w:rtl/>
          <w:lang w:bidi="fa-IR"/>
        </w:rPr>
        <w:t>=</w:t>
      </w:r>
      <w:r w:rsidR="00091A42" w:rsidRPr="0034022E">
        <w:rPr>
          <w:rtl/>
          <w:lang w:bidi="fa-IR"/>
        </w:rPr>
        <w:t xml:space="preserve">وورد مضمون الخبر مع زيادة في </w:t>
      </w:r>
      <w:r w:rsidR="00091A42" w:rsidRPr="00BF510C">
        <w:rPr>
          <w:rStyle w:val="libFootnoteBoldChar"/>
          <w:rtl/>
        </w:rPr>
        <w:t>التهذيب</w:t>
      </w:r>
      <w:r w:rsidR="00091A42" w:rsidRPr="0034022E">
        <w:rPr>
          <w:rtl/>
          <w:lang w:bidi="fa-IR"/>
        </w:rPr>
        <w:t xml:space="preserve"> ، ج 9 ، ص 102 ، ح 446 ؛ و</w:t>
      </w:r>
      <w:r w:rsidR="00091A42" w:rsidRPr="00BF510C">
        <w:rPr>
          <w:rStyle w:val="libFootnoteBoldChar"/>
          <w:rtl/>
        </w:rPr>
        <w:t>الغيبة</w:t>
      </w:r>
      <w:r w:rsidR="00091A42" w:rsidRPr="0034022E">
        <w:rPr>
          <w:rtl/>
          <w:lang w:bidi="fa-IR"/>
        </w:rPr>
        <w:t xml:space="preserve"> للطوسي ، ص 430 ؛ </w:t>
      </w:r>
      <w:r w:rsidR="00091A42" w:rsidRPr="00420BE9">
        <w:rPr>
          <w:rtl/>
        </w:rPr>
        <w:t>و</w:t>
      </w:r>
      <w:r w:rsidR="00091A42" w:rsidRPr="00BF510C">
        <w:rPr>
          <w:rStyle w:val="libFootnoteBoldChar"/>
          <w:rtl/>
        </w:rPr>
        <w:t xml:space="preserve">عيون الأخبار </w:t>
      </w:r>
      <w:r w:rsidR="00091A42" w:rsidRPr="0034022E">
        <w:rPr>
          <w:rtl/>
          <w:lang w:bidi="fa-IR"/>
        </w:rPr>
        <w:t xml:space="preserve">، ج 2 ، ص 15 ، ح 33 ، عن عليّ بن إبراهيم [ بن هاشم ] ، عن الريّان بن الصلت بلا واسطة ، </w:t>
      </w:r>
      <w:r w:rsidR="00BE2D7A">
        <w:rPr>
          <w:rtl/>
          <w:lang w:bidi="fa-IR"/>
        </w:rPr>
        <w:t>إلّا</w:t>
      </w:r>
      <w:r w:rsidR="00091A42">
        <w:rPr>
          <w:rFonts w:hint="cs"/>
          <w:rtl/>
          <w:lang w:bidi="fa-IR"/>
        </w:rPr>
        <w:t xml:space="preserve"> </w:t>
      </w:r>
      <w:r w:rsidR="00091A42" w:rsidRPr="0034022E">
        <w:rPr>
          <w:rtl/>
          <w:lang w:bidi="fa-IR"/>
        </w:rPr>
        <w:t>أنّ في بعض نسخ التهذيب زيادة « عن أبيه » بينهما</w:t>
      </w:r>
      <w:r w:rsidR="00FA30A4">
        <w:rPr>
          <w:rtl/>
          <w:lang w:bidi="fa-IR"/>
        </w:rPr>
        <w:t>.</w:t>
      </w:r>
      <w:r w:rsidR="00091A42" w:rsidRPr="0034022E">
        <w:rPr>
          <w:rtl/>
          <w:lang w:bidi="fa-IR"/>
        </w:rPr>
        <w:t xml:space="preserve"> وقد روى عليّ بن إبراهيم عن أبيه كتاب الريّان بن الصلت ، كما في </w:t>
      </w:r>
      <w:r w:rsidR="00091A42" w:rsidRPr="00BF510C">
        <w:rPr>
          <w:rStyle w:val="libFootnoteBoldChar"/>
          <w:rtl/>
        </w:rPr>
        <w:t>الفهرست</w:t>
      </w:r>
      <w:r w:rsidR="00091A42" w:rsidRPr="0034022E">
        <w:rPr>
          <w:rtl/>
          <w:lang w:bidi="fa-IR"/>
        </w:rPr>
        <w:t xml:space="preserve"> للطوسي ، ص 195 ، الرقم 295</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الوسائل والتهذيب وتفسير القمّي والعيون والغيبة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قطّ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الوسائل والتهذيب وتفسير القمّي والعيون والغيبة :</w:t>
      </w:r>
      <w:r w:rsidR="00091A42">
        <w:rPr>
          <w:rtl/>
          <w:lang w:bidi="fa-IR"/>
        </w:rPr>
        <w:t xml:space="preserve"> + </w:t>
      </w:r>
      <w:r w:rsidR="00091A42" w:rsidRPr="0034022E">
        <w:rPr>
          <w:rtl/>
          <w:lang w:bidi="fa-IR"/>
        </w:rPr>
        <w:t>« أن يفعل الله مايشاء ، وأن يكون في تراثه الكندر »</w:t>
      </w:r>
      <w:r>
        <w:rPr>
          <w:rtl/>
          <w:lang w:bidi="fa-IR"/>
        </w:rPr>
        <w:t>.</w:t>
      </w:r>
    </w:p>
    <w:p w:rsidR="00091A42" w:rsidRPr="0034022E" w:rsidRDefault="00FA30A4" w:rsidP="00AC5427">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التهذيب</w:t>
      </w:r>
      <w:r w:rsidR="00091A42" w:rsidRPr="0034022E">
        <w:rPr>
          <w:rtl/>
          <w:lang w:bidi="fa-IR"/>
        </w:rPr>
        <w:t xml:space="preserve"> ، ج 9 ، ص 102 ، ح 181 بسنده عن الكليني ، عن عليّ بن إبراهيم ، عن الريّان بن الصلت</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333 ، ح 6 ؛ و</w:t>
      </w:r>
      <w:r w:rsidR="00091A42" w:rsidRPr="00BF510C">
        <w:rPr>
          <w:rStyle w:val="libFootnoteBoldChar"/>
          <w:rtl/>
        </w:rPr>
        <w:t>عيون الأخبار</w:t>
      </w:r>
      <w:r w:rsidR="00091A42" w:rsidRPr="0034022E">
        <w:rPr>
          <w:rtl/>
          <w:lang w:bidi="fa-IR"/>
        </w:rPr>
        <w:t xml:space="preserve"> ، ج 2 ، ص 15 ، ح 33 ؛ و</w:t>
      </w:r>
      <w:r w:rsidR="00091A42" w:rsidRPr="00BF510C">
        <w:rPr>
          <w:rStyle w:val="libFootnoteBoldChar"/>
          <w:rtl/>
        </w:rPr>
        <w:t>الغيبة</w:t>
      </w:r>
      <w:r w:rsidR="00091A42" w:rsidRPr="0034022E">
        <w:rPr>
          <w:rtl/>
          <w:lang w:bidi="fa-IR"/>
        </w:rPr>
        <w:t xml:space="preserve"> للطوسي ، ص 430 ، ح 419 ، بسندهما عن عليّ بن إبراهيم بن هاشم ، عن الريّان بن الصلت</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194 ، مرسلاً عن ياسر عن الرضا </w:t>
      </w:r>
      <w:r w:rsidR="00091A42" w:rsidRPr="00AC5427">
        <w:rPr>
          <w:rStyle w:val="libFootnoteAlaemChar"/>
          <w:rtl/>
        </w:rPr>
        <w:t>عليه‌السلام</w:t>
      </w:r>
      <w:r w:rsidR="00AC5427">
        <w:rPr>
          <w:rFonts w:hint="cs"/>
          <w:rtl/>
          <w:lang w:bidi="fa-IR"/>
        </w:rPr>
        <w:t>.</w:t>
      </w:r>
      <w:r w:rsidR="00091A42" w:rsidRPr="00BF510C">
        <w:rPr>
          <w:rStyle w:val="libFootnoteBoldChar"/>
          <w:rtl/>
        </w:rPr>
        <w:t>الوافي</w:t>
      </w:r>
      <w:r w:rsidR="00091A42" w:rsidRPr="0034022E">
        <w:rPr>
          <w:rtl/>
          <w:lang w:bidi="fa-IR"/>
        </w:rPr>
        <w:t xml:space="preserve"> ، ج 1 ، ص 511 ، ح 409 ؛ </w:t>
      </w:r>
      <w:r w:rsidR="00091A42" w:rsidRPr="00BF510C">
        <w:rPr>
          <w:rStyle w:val="libFootnoteBoldChar"/>
          <w:rtl/>
        </w:rPr>
        <w:t>الوسائل</w:t>
      </w:r>
      <w:r w:rsidR="00091A42" w:rsidRPr="0034022E">
        <w:rPr>
          <w:rtl/>
          <w:lang w:bidi="fa-IR"/>
        </w:rPr>
        <w:t xml:space="preserve"> ، ج 25 ، ص 300 ، ح 31957</w:t>
      </w:r>
      <w:r>
        <w:rPr>
          <w:rtl/>
          <w:lang w:bidi="fa-IR"/>
        </w:rPr>
        <w:t>.</w:t>
      </w:r>
    </w:p>
    <w:tbl>
      <w:tblPr>
        <w:tblStyle w:val="TableGrid"/>
        <w:bidiVisual/>
        <w:tblW w:w="0" w:type="auto"/>
        <w:tblLook w:val="04A0" w:firstRow="1" w:lastRow="0" w:firstColumn="1" w:lastColumn="0" w:noHBand="0" w:noVBand="1"/>
      </w:tblPr>
      <w:tblGrid>
        <w:gridCol w:w="4474"/>
        <w:gridCol w:w="4474"/>
      </w:tblGrid>
      <w:tr w:rsidR="00715A04" w:rsidTr="00715A04">
        <w:tc>
          <w:tcPr>
            <w:tcW w:w="4474" w:type="dxa"/>
          </w:tcPr>
          <w:p w:rsidR="00715A04" w:rsidRDefault="00715A04" w:rsidP="00AC5427">
            <w:pPr>
              <w:pStyle w:val="libFootnote0"/>
              <w:rPr>
                <w:rtl/>
                <w:lang w:bidi="fa-IR"/>
              </w:rPr>
            </w:pPr>
            <w:r>
              <w:rPr>
                <w:rtl/>
                <w:lang w:bidi="fa-IR"/>
              </w:rPr>
              <w:t>(4) .</w:t>
            </w:r>
            <w:r w:rsidRPr="0034022E">
              <w:rPr>
                <w:rtl/>
                <w:lang w:bidi="fa-IR"/>
              </w:rPr>
              <w:t xml:space="preserve"> في « ب ، ج ، ض ، بح » : « عَلِمَ » بصيغة الماضي</w:t>
            </w:r>
            <w:r>
              <w:rPr>
                <w:rtl/>
                <w:lang w:bidi="fa-IR"/>
              </w:rPr>
              <w:t>.</w:t>
            </w:r>
          </w:p>
        </w:tc>
        <w:tc>
          <w:tcPr>
            <w:tcW w:w="4474" w:type="dxa"/>
          </w:tcPr>
          <w:p w:rsidR="00715A04" w:rsidRDefault="00715A04" w:rsidP="00AC5427">
            <w:pPr>
              <w:pStyle w:val="libFootnote0"/>
              <w:rPr>
                <w:rtl/>
                <w:lang w:bidi="fa-IR"/>
              </w:rPr>
            </w:pPr>
            <w:r>
              <w:rPr>
                <w:rtl/>
                <w:lang w:bidi="fa-IR"/>
              </w:rPr>
              <w:t>(5) .</w:t>
            </w:r>
            <w:r w:rsidRPr="0034022E">
              <w:rPr>
                <w:rtl/>
                <w:lang w:bidi="fa-IR"/>
              </w:rPr>
              <w:t xml:space="preserve"> في التوحيد : « وأبدى »</w:t>
            </w:r>
            <w:r>
              <w:rPr>
                <w:rtl/>
                <w:lang w:bidi="fa-IR"/>
              </w:rPr>
              <w:t>.</w:t>
            </w:r>
          </w:p>
        </w:tc>
      </w:tr>
      <w:tr w:rsidR="002579E7" w:rsidTr="002579E7">
        <w:tc>
          <w:tcPr>
            <w:tcW w:w="4474" w:type="dxa"/>
          </w:tcPr>
          <w:p w:rsidR="002579E7" w:rsidRDefault="002579E7" w:rsidP="00AC5427">
            <w:pPr>
              <w:pStyle w:val="libFootnote0"/>
              <w:rPr>
                <w:rtl/>
                <w:lang w:bidi="fa-IR"/>
              </w:rPr>
            </w:pPr>
            <w:r>
              <w:rPr>
                <w:rtl/>
                <w:lang w:bidi="fa-IR"/>
              </w:rPr>
              <w:t>(6) .</w:t>
            </w:r>
            <w:r w:rsidRPr="0034022E">
              <w:rPr>
                <w:rtl/>
                <w:lang w:bidi="fa-IR"/>
              </w:rPr>
              <w:t xml:space="preserve"> في « بح » والتوحيد : « فالعلم »</w:t>
            </w:r>
            <w:r>
              <w:rPr>
                <w:rtl/>
                <w:lang w:bidi="fa-IR"/>
              </w:rPr>
              <w:t>.</w:t>
            </w:r>
          </w:p>
        </w:tc>
        <w:tc>
          <w:tcPr>
            <w:tcW w:w="4474" w:type="dxa"/>
          </w:tcPr>
          <w:p w:rsidR="002579E7" w:rsidRDefault="002579E7" w:rsidP="00AC5427">
            <w:pPr>
              <w:pStyle w:val="libFootnote0"/>
              <w:rPr>
                <w:rtl/>
                <w:lang w:bidi="fa-IR"/>
              </w:rPr>
            </w:pPr>
            <w:r>
              <w:rPr>
                <w:rtl/>
                <w:lang w:bidi="fa-IR"/>
              </w:rPr>
              <w:t>(7) .</w:t>
            </w:r>
            <w:r w:rsidRPr="0034022E">
              <w:rPr>
                <w:rtl/>
                <w:lang w:bidi="fa-IR"/>
              </w:rPr>
              <w:t xml:space="preserve"> في حاشية « بف » والوافي : « يتقدّم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ض ، بر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 ، ض ، ف ، بح » وحاشية « بر » وشرح المازندراني والوافي والتوحيد</w:t>
      </w:r>
      <w:r>
        <w:rPr>
          <w:rtl/>
          <w:lang w:bidi="fa-IR"/>
        </w:rPr>
        <w:t>.</w:t>
      </w:r>
      <w:r w:rsidR="00091A42" w:rsidRPr="0034022E">
        <w:rPr>
          <w:rtl/>
          <w:lang w:bidi="fa-IR"/>
        </w:rPr>
        <w:t xml:space="preserve"> وفي الم</w:t>
      </w:r>
      <w:r w:rsidR="00715A04">
        <w:rPr>
          <w:rtl/>
          <w:lang w:bidi="fa-IR"/>
        </w:rPr>
        <w:t>طبوع وباقي‌النسخ : « في المعلوم</w:t>
      </w:r>
      <w:r w:rsidR="00091A42" w:rsidRPr="0034022E">
        <w:rPr>
          <w:rtl/>
          <w:lang w:bidi="fa-IR"/>
        </w:rPr>
        <w:t>»</w:t>
      </w:r>
      <w:r>
        <w:rPr>
          <w:rtl/>
          <w:lang w:bidi="fa-IR"/>
        </w:rPr>
        <w:t>.</w:t>
      </w:r>
    </w:p>
    <w:p w:rsidR="00091A42" w:rsidRPr="0034022E" w:rsidRDefault="00FA30A4" w:rsidP="00AC5427">
      <w:pPr>
        <w:pStyle w:val="libFootnote0"/>
        <w:rPr>
          <w:rtl/>
          <w:lang w:bidi="fa-IR"/>
        </w:rPr>
      </w:pPr>
      <w:r>
        <w:rPr>
          <w:rtl/>
          <w:lang w:bidi="fa-IR"/>
        </w:rPr>
        <w:t>(10) .</w:t>
      </w:r>
      <w:r w:rsidR="00091A42" w:rsidRPr="0034022E">
        <w:rPr>
          <w:rtl/>
          <w:lang w:bidi="fa-IR"/>
        </w:rPr>
        <w:t xml:space="preserve"> في حاشية « بح » : « المشاء » ، والأنسب : « الم</w:t>
      </w:r>
      <w:r w:rsidR="00AC5427">
        <w:rPr>
          <w:rFonts w:hint="cs"/>
          <w:rtl/>
          <w:lang w:bidi="fa-IR"/>
        </w:rPr>
        <w:t>ـَ</w:t>
      </w:r>
      <w:r w:rsidR="00091A42" w:rsidRPr="0034022E">
        <w:rPr>
          <w:rtl/>
          <w:lang w:bidi="fa-IR"/>
        </w:rPr>
        <w:t>شِي‌ء »</w:t>
      </w:r>
      <w:r>
        <w:rPr>
          <w:rtl/>
          <w:lang w:bidi="fa-IR"/>
        </w:rPr>
        <w:t>.</w:t>
      </w:r>
      <w:r w:rsidR="00AC5427">
        <w:rPr>
          <w:rtl/>
          <w:lang w:bidi="fa-IR"/>
        </w:rPr>
        <w:t xml:space="preserve"> وفي مرآة العقول : « وفي الم</w:t>
      </w:r>
      <w:r w:rsidR="00AC5427">
        <w:rPr>
          <w:rFonts w:hint="cs"/>
          <w:rtl/>
          <w:lang w:bidi="fa-IR"/>
        </w:rPr>
        <w:t>ـُ</w:t>
      </w:r>
      <w:r w:rsidR="00091A42" w:rsidRPr="0034022E">
        <w:rPr>
          <w:rtl/>
          <w:lang w:bidi="fa-IR"/>
        </w:rPr>
        <w:t>شاء المشيئة قبل عينه ووجوده العيني</w:t>
      </w:r>
      <w:r>
        <w:rPr>
          <w:rtl/>
          <w:lang w:bidi="fa-IR"/>
        </w:rPr>
        <w:t>.</w:t>
      </w:r>
      <w:r w:rsidR="00091A42" w:rsidRPr="0034022E">
        <w:rPr>
          <w:rtl/>
          <w:lang w:bidi="fa-IR"/>
        </w:rPr>
        <w:t xml:space="preserve"> وفي أكثر النسخ : المنشأ ، ولعلّ المراد الإنشاء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قَبْلَ عَيْنِهِ ، وَالْإِرَادَةُ فِي الْمُرَادِ قَبْلَ قِيَامِهِ ، وَالتَّقْدِيرُ لِهذِهِ الْمَعْلُومَاتِ قَبْلَ تَفْصِيلِهَا وَتَوْصِيلِهَا عِيَاناً وَوَقْتاً </w:t>
      </w:r>
      <w:r w:rsidRPr="00FA6A79">
        <w:rPr>
          <w:rStyle w:val="libFootnotenumChar"/>
          <w:rtl/>
        </w:rPr>
        <w:t>(1)</w:t>
      </w:r>
      <w:r w:rsidRPr="0034022E">
        <w:rPr>
          <w:rtl/>
          <w:lang w:bidi="fa-IR"/>
        </w:rPr>
        <w:t xml:space="preserve"> ، وَالْقَضَاءُ بِالْإِمْضَاءِ هُوَ الْمُبْرَمُ مِنَ </w:t>
      </w:r>
      <w:r w:rsidRPr="00FA6A79">
        <w:rPr>
          <w:rStyle w:val="libFootnotenumChar"/>
          <w:rtl/>
        </w:rPr>
        <w:t>(2)</w:t>
      </w:r>
      <w:r w:rsidRPr="0034022E">
        <w:rPr>
          <w:rtl/>
          <w:lang w:bidi="fa-IR"/>
        </w:rPr>
        <w:t xml:space="preserve"> الْمَفْعُولاتِ ذَوَاتِ </w:t>
      </w:r>
      <w:r w:rsidRPr="00FA6A79">
        <w:rPr>
          <w:rStyle w:val="libFootnotenumChar"/>
          <w:rtl/>
        </w:rPr>
        <w:t>(3)</w:t>
      </w:r>
      <w:r w:rsidRPr="0034022E">
        <w:rPr>
          <w:rtl/>
          <w:lang w:bidi="fa-IR"/>
        </w:rPr>
        <w:t xml:space="preserve"> الْأَجْسَامِ الْمُدْرَكَاتِ بِالْحَوَاسِّ مِنْ ذَوِي </w:t>
      </w:r>
      <w:r w:rsidRPr="00FA6A79">
        <w:rPr>
          <w:rStyle w:val="libFootnotenumChar"/>
          <w:rtl/>
        </w:rPr>
        <w:t>(4)</w:t>
      </w:r>
      <w:r w:rsidRPr="0034022E">
        <w:rPr>
          <w:rtl/>
          <w:lang w:bidi="fa-IR"/>
        </w:rPr>
        <w:t xml:space="preserve"> لَوْنٍ وَرِيحٍ وَوَزْنٍ وَكَيْلٍ ، وَمَا دَبَّ وَدَرَجَ </w:t>
      </w:r>
      <w:r w:rsidRPr="00FA6A79">
        <w:rPr>
          <w:rStyle w:val="libFootnotenumChar"/>
          <w:rtl/>
        </w:rPr>
        <w:t>(5)</w:t>
      </w:r>
      <w:r w:rsidRPr="0034022E">
        <w:rPr>
          <w:rtl/>
          <w:lang w:bidi="fa-IR"/>
        </w:rPr>
        <w:t xml:space="preserve"> مِنْ إِنْسٍ وَجِنٍّ وَطَيْرٍ وَسِبَاعٍ ، وَغَيْرِ ذلِكَ مِمَّا يُدْرَكُ بِالْحَوَاسِّ ، فَلِلّهِ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فِيهِ الْبَدَاءُ مِمَّا لَا عَيْنَ لَهُ </w:t>
      </w:r>
      <w:r w:rsidRPr="00FA6A79">
        <w:rPr>
          <w:rStyle w:val="libFootnotenumChar"/>
          <w:rtl/>
        </w:rPr>
        <w:t>(6)</w:t>
      </w:r>
      <w:r w:rsidRPr="0034022E">
        <w:rPr>
          <w:rtl/>
          <w:lang w:bidi="fa-IR"/>
        </w:rPr>
        <w:t xml:space="preserve"> ، فَإِذَا وَقَعَ الْعَيْنُ الْمَفْهُومُ الْمُدْرَكُ ، فَلَا بَدَاءَ ، وَاللهُ يَفْعَلُ مَا يَشَاءُ </w:t>
      </w:r>
      <w:r w:rsidRPr="00FA6A79">
        <w:rPr>
          <w:rStyle w:val="libFootnotenumChar"/>
          <w:rtl/>
        </w:rPr>
        <w:t>(7)</w:t>
      </w:r>
      <w:r w:rsidRPr="0034022E">
        <w:rPr>
          <w:rtl/>
          <w:lang w:bidi="fa-IR"/>
        </w:rPr>
        <w:t xml:space="preserve"> ؛ فَبِالْعِلْمِ عَلِمَ الْأَشْيَاءَ قَبْلَ كَوْنِهَا ؛ وَبِالْمَشِيئَةِ عَرَّفَ </w:t>
      </w:r>
      <w:r w:rsidRPr="00FA6A79">
        <w:rPr>
          <w:rStyle w:val="libFootnotenumChar"/>
          <w:rtl/>
        </w:rPr>
        <w:t>(8)</w:t>
      </w:r>
      <w:r w:rsidRPr="0034022E">
        <w:rPr>
          <w:rtl/>
          <w:lang w:bidi="fa-IR"/>
        </w:rPr>
        <w:t xml:space="preserve"> صِفَاتِهَا وَحُدُودَهَا ، وَأَنْشَأَهَا </w:t>
      </w:r>
      <w:r w:rsidRPr="00FA6A79">
        <w:rPr>
          <w:rStyle w:val="libFootnotenumChar"/>
          <w:rtl/>
        </w:rPr>
        <w:t>(9)</w:t>
      </w:r>
      <w:r w:rsidRPr="0034022E">
        <w:rPr>
          <w:rtl/>
          <w:lang w:bidi="fa-IR"/>
        </w:rPr>
        <w:t xml:space="preserve"> قَبْلَ إِظْهَارِهَا ؛ وَبِالْإِرَادَةِ مَيَّزَ أَنْفُسَهَا فِي </w:t>
      </w:r>
      <w:r w:rsidRPr="00FA6A79">
        <w:rPr>
          <w:rStyle w:val="libFootnotenumChar"/>
          <w:rtl/>
        </w:rPr>
        <w:t>(10)</w:t>
      </w:r>
      <w:r w:rsidRPr="0034022E">
        <w:rPr>
          <w:rtl/>
          <w:lang w:bidi="fa-IR"/>
        </w:rPr>
        <w:t xml:space="preserve"> أَلْوَانِهَا وَصِفَاتِهَا </w:t>
      </w:r>
      <w:r w:rsidRPr="00FA6A79">
        <w:rPr>
          <w:rStyle w:val="libFootnotenumChar"/>
          <w:rtl/>
        </w:rPr>
        <w:t>(11)</w:t>
      </w:r>
      <w:r w:rsidRPr="0034022E">
        <w:rPr>
          <w:rtl/>
          <w:lang w:bidi="fa-IR"/>
        </w:rPr>
        <w:t xml:space="preserve"> ؛ وَبِالتَّقْدِيرِ قَدَّرَ أَقْوَاتَهَا </w:t>
      </w:r>
      <w:r w:rsidRPr="00FA6A79">
        <w:rPr>
          <w:rStyle w:val="libFootnotenumChar"/>
          <w:rtl/>
        </w:rPr>
        <w:t>(12)</w:t>
      </w:r>
      <w:r w:rsidRPr="0034022E">
        <w:rPr>
          <w:rtl/>
          <w:lang w:bidi="fa-IR"/>
        </w:rPr>
        <w:t xml:space="preserve"> وَعَرَّفَ أَوَّلَهَا وَآخِرَهَا ؛ وَبِالْقَضَاءِ أَبَانَ </w:t>
      </w:r>
      <w:r w:rsidRPr="00FA6A79">
        <w:rPr>
          <w:rStyle w:val="libFootnotenumChar"/>
          <w:rtl/>
        </w:rPr>
        <w:t>(13)</w:t>
      </w:r>
      <w:r w:rsidRPr="0034022E">
        <w:rPr>
          <w:rtl/>
          <w:lang w:bidi="fa-IR"/>
        </w:rPr>
        <w:t xml:space="preserve"> لِلنَّاسِ أَمَاكِنَهَا ، وَدَلَّهُمْ عَلَيْهَا ؛ وَبِالْإِمْضَاءِ شَرَحَ عِلَلَهَا ، وَأَبَانَ أَمْرَهَا ، وَذلِكَ تَقْدِيرُ الْعَزِيزِ الْعَلِيمِ </w:t>
      </w:r>
      <w:r w:rsidRPr="00FA6A79">
        <w:rPr>
          <w:rStyle w:val="libFootnotenumChar"/>
          <w:rtl/>
        </w:rPr>
        <w:t>(14)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وقياماً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الظاهر أنّ « من » متعلّق بالمبرم صلةً له أو بياناً</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ذوات الأجسام » ابتداء الكلام ، أو بيان للمفعولات ، أو بدل منه</w:t>
      </w:r>
      <w:r>
        <w:rPr>
          <w:rtl/>
          <w:lang w:bidi="fa-IR"/>
        </w:rPr>
        <w:t>.</w:t>
      </w:r>
      <w:r w:rsidR="00091A42" w:rsidRPr="0034022E">
        <w:rPr>
          <w:rtl/>
          <w:lang w:bidi="fa-IR"/>
        </w:rPr>
        <w:t xml:space="preserve"> ويحتمل كون « من المفعولات » من الكلام المستأنف وتعلّقه بما بعده ، وجعلها بياناً للمعلومات بعيد</w:t>
      </w:r>
      <w:r>
        <w:rPr>
          <w:rtl/>
          <w:lang w:bidi="fa-IR"/>
        </w:rPr>
        <w:t>.</w:t>
      </w:r>
      <w:r w:rsidR="00091A42" w:rsidRPr="0034022E">
        <w:rPr>
          <w:rtl/>
          <w:lang w:bidi="fa-IR"/>
        </w:rPr>
        <w:t xml:space="preserve"> ا</w:t>
      </w:r>
      <w:r w:rsidR="00DD5D2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345 ؛ </w:t>
      </w:r>
      <w:r w:rsidR="00091A42" w:rsidRPr="00BF510C">
        <w:rPr>
          <w:rStyle w:val="libFootnoteBoldChar"/>
          <w:rtl/>
        </w:rPr>
        <w:t>مرآة العقول</w:t>
      </w:r>
      <w:r w:rsidR="00091A42" w:rsidRPr="0034022E">
        <w:rPr>
          <w:rtl/>
          <w:lang w:bidi="fa-IR"/>
        </w:rPr>
        <w:t xml:space="preserve"> ، ج 2 ، ص 144</w:t>
      </w:r>
      <w:r>
        <w:rPr>
          <w:rtl/>
          <w:lang w:bidi="fa-IR"/>
        </w:rPr>
        <w:t>.</w:t>
      </w:r>
    </w:p>
    <w:tbl>
      <w:tblPr>
        <w:tblStyle w:val="TableGrid"/>
        <w:bidiVisual/>
        <w:tblW w:w="0" w:type="auto"/>
        <w:tblLook w:val="04A0" w:firstRow="1" w:lastRow="0" w:firstColumn="1" w:lastColumn="0" w:noHBand="0" w:noVBand="1"/>
      </w:tblPr>
      <w:tblGrid>
        <w:gridCol w:w="4474"/>
        <w:gridCol w:w="4474"/>
      </w:tblGrid>
      <w:tr w:rsidR="002579E7" w:rsidTr="002579E7">
        <w:tc>
          <w:tcPr>
            <w:tcW w:w="4474" w:type="dxa"/>
          </w:tcPr>
          <w:p w:rsidR="002579E7" w:rsidRDefault="002579E7" w:rsidP="00DD5D2F">
            <w:pPr>
              <w:pStyle w:val="libFootnote0"/>
              <w:rPr>
                <w:rtl/>
                <w:lang w:bidi="fa-IR"/>
              </w:rPr>
            </w:pPr>
            <w:r>
              <w:rPr>
                <w:rtl/>
                <w:lang w:bidi="fa-IR"/>
              </w:rPr>
              <w:t>(3) .</w:t>
            </w:r>
            <w:r w:rsidRPr="0034022E">
              <w:rPr>
                <w:rtl/>
                <w:lang w:bidi="fa-IR"/>
              </w:rPr>
              <w:t xml:space="preserve"> في « ب » وحاشية « ض » : « وذوات »</w:t>
            </w:r>
            <w:r>
              <w:rPr>
                <w:rtl/>
                <w:lang w:bidi="fa-IR"/>
              </w:rPr>
              <w:t>.</w:t>
            </w:r>
          </w:p>
        </w:tc>
        <w:tc>
          <w:tcPr>
            <w:tcW w:w="4474" w:type="dxa"/>
          </w:tcPr>
          <w:p w:rsidR="002579E7" w:rsidRDefault="002579E7" w:rsidP="00DD5D2F">
            <w:pPr>
              <w:pStyle w:val="libFootnote0"/>
              <w:rPr>
                <w:rtl/>
                <w:lang w:bidi="fa-IR"/>
              </w:rPr>
            </w:pPr>
            <w:r>
              <w:rPr>
                <w:rtl/>
                <w:lang w:bidi="fa-IR"/>
              </w:rPr>
              <w:t>(4) .</w:t>
            </w:r>
            <w:r w:rsidRPr="0034022E">
              <w:rPr>
                <w:rtl/>
                <w:lang w:bidi="fa-IR"/>
              </w:rPr>
              <w:t xml:space="preserve"> في « ب ، بر ، بف » والوافي والتوحيد : « ذي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الدبيب والدُروج : المشي على الأرض</w:t>
      </w:r>
      <w:r>
        <w:rPr>
          <w:rtl/>
          <w:lang w:bidi="fa-IR"/>
        </w:rPr>
        <w:t>.</w:t>
      </w:r>
      <w:r w:rsidR="00091A42" w:rsidRPr="0034022E">
        <w:rPr>
          <w:rtl/>
          <w:lang w:bidi="fa-IR"/>
        </w:rPr>
        <w:t xml:space="preserve"> والمراد هنا مطلق الحركة وإن كان في الهواء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1 ، ص 124 </w:t>
      </w:r>
      <w:r w:rsidR="00091A42">
        <w:rPr>
          <w:rtl/>
          <w:lang w:bidi="fa-IR"/>
        </w:rPr>
        <w:t>و 3</w:t>
      </w:r>
      <w:r w:rsidR="00091A42" w:rsidRPr="0034022E">
        <w:rPr>
          <w:rtl/>
          <w:lang w:bidi="fa-IR"/>
        </w:rPr>
        <w:t>13 ( دبب ) و</w:t>
      </w:r>
      <w:r w:rsidR="00091A42">
        <w:rPr>
          <w:rFonts w:hint="cs"/>
          <w:rtl/>
          <w:lang w:bidi="fa-IR"/>
        </w:rPr>
        <w:t xml:space="preserve"> </w:t>
      </w:r>
      <w:r w:rsidR="00091A42" w:rsidRPr="0034022E">
        <w:rPr>
          <w:rtl/>
          <w:lang w:bidi="fa-IR"/>
        </w:rPr>
        <w:t>( درج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ممّا لا عين له</w:t>
      </w:r>
      <w:r w:rsidR="00091A42">
        <w:rPr>
          <w:rtl/>
          <w:lang w:bidi="fa-IR"/>
        </w:rPr>
        <w:t xml:space="preserve"> </w:t>
      </w:r>
      <w:r>
        <w:rPr>
          <w:rtl/>
          <w:lang w:bidi="fa-IR"/>
        </w:rPr>
        <w:t>...</w:t>
      </w:r>
      <w:r w:rsidR="00091A42" w:rsidRPr="0034022E">
        <w:rPr>
          <w:rtl/>
          <w:lang w:bidi="fa-IR"/>
        </w:rPr>
        <w:t xml:space="preserve"> حال عن الضمير المجرور في قوله : فيه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والله يفعل مايشاء ، الظاهر أنّه تأكيد لثبوت البداء له تعالى ، ويحتمل أن يكون بياناً وتعليلاً لعدم ثبوت البداء له في المفعولات العينيّة المدركة بالحواسّ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الظاهر أنّ « عرف » من المعرفة لا من التعريف »</w:t>
      </w:r>
      <w:r>
        <w:rPr>
          <w:rtl/>
          <w:lang w:bidi="fa-IR"/>
        </w:rPr>
        <w:t>.</w:t>
      </w:r>
      <w:r w:rsidR="00091A42" w:rsidRPr="0034022E">
        <w:rPr>
          <w:rtl/>
          <w:lang w:bidi="fa-IR"/>
        </w:rPr>
        <w:t xml:space="preserve"> وقال في مرآة العقول : « فقوله : « بالمشيّة عرّف » على صيغة التفعيل »</w:t>
      </w:r>
      <w:r>
        <w:rPr>
          <w:rtl/>
          <w:lang w:bidi="fa-IR"/>
        </w:rPr>
        <w:t>.</w:t>
      </w:r>
      <w:r w:rsidR="00091A42" w:rsidRPr="0034022E">
        <w:rPr>
          <w:rtl/>
          <w:lang w:bidi="fa-IR"/>
        </w:rPr>
        <w:t xml:space="preserve"> والنسخ أيضاً مختلفة</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بر » وشرح صدر المتألّهين : « وإنشاؤها »</w:t>
      </w:r>
      <w:r>
        <w:rPr>
          <w:rtl/>
          <w:lang w:bidi="fa-IR"/>
        </w:rPr>
        <w:t>.</w:t>
      </w:r>
    </w:p>
    <w:tbl>
      <w:tblPr>
        <w:tblStyle w:val="TableGrid"/>
        <w:bidiVisual/>
        <w:tblW w:w="0" w:type="auto"/>
        <w:tblLook w:val="04A0" w:firstRow="1" w:lastRow="0" w:firstColumn="1" w:lastColumn="0" w:noHBand="0" w:noVBand="1"/>
      </w:tblPr>
      <w:tblGrid>
        <w:gridCol w:w="4474"/>
        <w:gridCol w:w="4474"/>
      </w:tblGrid>
      <w:tr w:rsidR="007357AC" w:rsidTr="007357AC">
        <w:tc>
          <w:tcPr>
            <w:tcW w:w="4474" w:type="dxa"/>
          </w:tcPr>
          <w:p w:rsidR="007357AC" w:rsidRDefault="007357AC" w:rsidP="00AF170B">
            <w:pPr>
              <w:pStyle w:val="libFootnote0"/>
              <w:rPr>
                <w:rtl/>
                <w:lang w:bidi="fa-IR"/>
              </w:rPr>
            </w:pPr>
            <w:r>
              <w:rPr>
                <w:rtl/>
                <w:lang w:bidi="fa-IR"/>
              </w:rPr>
              <w:t>(10) .</w:t>
            </w:r>
            <w:r w:rsidRPr="0034022E">
              <w:rPr>
                <w:rtl/>
                <w:lang w:bidi="fa-IR"/>
              </w:rPr>
              <w:t xml:space="preserve"> في « ب » وحاشية « ض » : « من »</w:t>
            </w:r>
            <w:r>
              <w:rPr>
                <w:rtl/>
                <w:lang w:bidi="fa-IR"/>
              </w:rPr>
              <w:t>.</w:t>
            </w:r>
          </w:p>
        </w:tc>
        <w:tc>
          <w:tcPr>
            <w:tcW w:w="4474" w:type="dxa"/>
          </w:tcPr>
          <w:p w:rsidR="007357AC" w:rsidRDefault="007357AC" w:rsidP="00AF170B">
            <w:pPr>
              <w:pStyle w:val="libFootnote0"/>
              <w:rPr>
                <w:rtl/>
                <w:lang w:bidi="fa-IR"/>
              </w:rPr>
            </w:pPr>
            <w:r>
              <w:rPr>
                <w:rtl/>
                <w:lang w:bidi="fa-IR"/>
              </w:rPr>
              <w:t>(11) .</w:t>
            </w:r>
            <w:r w:rsidRPr="0034022E">
              <w:rPr>
                <w:rtl/>
                <w:lang w:bidi="fa-IR"/>
              </w:rPr>
              <w:t xml:space="preserve"> في التوحيد :</w:t>
            </w:r>
            <w:r>
              <w:rPr>
                <w:rtl/>
                <w:lang w:bidi="fa-IR"/>
              </w:rPr>
              <w:t xml:space="preserve"> + </w:t>
            </w:r>
            <w:r w:rsidRPr="0034022E">
              <w:rPr>
                <w:rtl/>
                <w:lang w:bidi="fa-IR"/>
              </w:rPr>
              <w:t>« وحدودها »</w:t>
            </w:r>
            <w:r>
              <w:rPr>
                <w:rtl/>
                <w:lang w:bidi="fa-IR"/>
              </w:rPr>
              <w:t>.</w:t>
            </w:r>
          </w:p>
        </w:tc>
      </w:tr>
      <w:tr w:rsidR="007357AC" w:rsidTr="007357AC">
        <w:tc>
          <w:tcPr>
            <w:tcW w:w="4474" w:type="dxa"/>
          </w:tcPr>
          <w:p w:rsidR="007357AC" w:rsidRDefault="007357AC" w:rsidP="00AF170B">
            <w:pPr>
              <w:pStyle w:val="libFootnote0"/>
              <w:rPr>
                <w:rtl/>
                <w:lang w:bidi="fa-IR"/>
              </w:rPr>
            </w:pPr>
            <w:r>
              <w:rPr>
                <w:rtl/>
                <w:lang w:bidi="fa-IR"/>
              </w:rPr>
              <w:t>(12) .</w:t>
            </w:r>
            <w:r w:rsidRPr="0034022E">
              <w:rPr>
                <w:rtl/>
                <w:lang w:bidi="fa-IR"/>
              </w:rPr>
              <w:t xml:space="preserve"> في‌حاشية « بس ، بف » والتوحيد : « أوقاتها »</w:t>
            </w:r>
            <w:r>
              <w:rPr>
                <w:rtl/>
                <w:lang w:bidi="fa-IR"/>
              </w:rPr>
              <w:t>.</w:t>
            </w:r>
          </w:p>
        </w:tc>
        <w:tc>
          <w:tcPr>
            <w:tcW w:w="4474" w:type="dxa"/>
          </w:tcPr>
          <w:p w:rsidR="007357AC" w:rsidRDefault="007357AC" w:rsidP="00AF170B">
            <w:pPr>
              <w:pStyle w:val="libFootnote0"/>
              <w:rPr>
                <w:rtl/>
                <w:lang w:bidi="fa-IR"/>
              </w:rPr>
            </w:pPr>
            <w:r>
              <w:rPr>
                <w:rtl/>
                <w:lang w:bidi="fa-IR"/>
              </w:rPr>
              <w:t>(13) .</w:t>
            </w:r>
            <w:r w:rsidRPr="0034022E">
              <w:rPr>
                <w:rtl/>
                <w:lang w:bidi="fa-IR"/>
              </w:rPr>
              <w:t xml:space="preserve"> في « بس » : « بان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 ج ، بر » :</w:t>
      </w:r>
      <w:r w:rsidR="00091A42">
        <w:rPr>
          <w:rtl/>
          <w:lang w:bidi="fa-IR"/>
        </w:rPr>
        <w:t xml:space="preserve"> + </w:t>
      </w:r>
      <w:r w:rsidR="00091A42" w:rsidRPr="0034022E">
        <w:rPr>
          <w:rtl/>
          <w:lang w:bidi="fa-IR"/>
        </w:rPr>
        <w:t>« جلّ وعلا وتقدّس »</w:t>
      </w:r>
      <w:r>
        <w:rPr>
          <w:rtl/>
          <w:lang w:bidi="fa-IR"/>
        </w:rPr>
        <w:t>.</w:t>
      </w:r>
    </w:p>
    <w:p w:rsidR="00091A42" w:rsidRPr="0034022E" w:rsidRDefault="00FA30A4" w:rsidP="008C1B3D">
      <w:pPr>
        <w:pStyle w:val="libFootnote0"/>
        <w:rPr>
          <w:rtl/>
          <w:lang w:bidi="fa-IR"/>
        </w:rPr>
      </w:pPr>
      <w:r>
        <w:rPr>
          <w:rtl/>
          <w:lang w:bidi="fa-IR"/>
        </w:rPr>
        <w:t>(15)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334 ، ح 9 ، بسنده عن الكليني</w:t>
      </w:r>
      <w:r w:rsidR="008C1B3D">
        <w:rPr>
          <w:rFonts w:hint="cs"/>
          <w:rtl/>
          <w:lang w:bidi="fa-IR"/>
        </w:rPr>
        <w:t>.</w:t>
      </w:r>
      <w:r w:rsidR="00091A42" w:rsidRPr="00BF510C">
        <w:rPr>
          <w:rStyle w:val="libFootnoteBoldChar"/>
          <w:rtl/>
        </w:rPr>
        <w:t>الوافي</w:t>
      </w:r>
      <w:r w:rsidR="00091A42" w:rsidRPr="0034022E">
        <w:rPr>
          <w:rtl/>
          <w:lang w:bidi="fa-IR"/>
        </w:rPr>
        <w:t xml:space="preserve"> ، ج 1 ، ص 517 ، ح 420</w:t>
      </w:r>
      <w:r>
        <w:rPr>
          <w:rtl/>
          <w:lang w:bidi="fa-IR"/>
        </w:rPr>
        <w:t>.</w:t>
      </w:r>
    </w:p>
    <w:p w:rsidR="001D74A5" w:rsidRPr="0034022E" w:rsidRDefault="001D74A5" w:rsidP="001D74A5">
      <w:pPr>
        <w:pStyle w:val="libNormal"/>
        <w:rPr>
          <w:rtl/>
          <w:lang w:bidi="fa-IR"/>
        </w:rPr>
      </w:pPr>
      <w:bookmarkStart w:id="153" w:name="_Toc459280317"/>
      <w:r>
        <w:br w:type="page"/>
      </w:r>
    </w:p>
    <w:p w:rsidR="00091A42" w:rsidRPr="00ED7C9E" w:rsidRDefault="00091A42" w:rsidP="008D7416">
      <w:pPr>
        <w:pStyle w:val="Heading2Center"/>
        <w:rPr>
          <w:rtl/>
        </w:rPr>
      </w:pPr>
      <w:bookmarkStart w:id="154" w:name="_Toc28694862"/>
      <w:r w:rsidRPr="0034022E">
        <w:rPr>
          <w:rtl/>
          <w:lang w:bidi="fa-IR"/>
        </w:rPr>
        <w:t>25</w:t>
      </w:r>
      <w:r>
        <w:rPr>
          <w:rtl/>
          <w:lang w:bidi="fa-IR"/>
        </w:rPr>
        <w:t xml:space="preserve"> </w:t>
      </w:r>
      <w:r w:rsidR="00997FC5">
        <w:rPr>
          <w:rtl/>
          <w:lang w:bidi="fa-IR"/>
        </w:rPr>
        <w:t>-</w:t>
      </w:r>
      <w:r>
        <w:rPr>
          <w:rtl/>
          <w:lang w:bidi="fa-IR"/>
        </w:rPr>
        <w:t xml:space="preserve"> </w:t>
      </w:r>
      <w:r w:rsidRPr="0034022E">
        <w:rPr>
          <w:rtl/>
          <w:lang w:bidi="fa-IR"/>
        </w:rPr>
        <w:t>بَابٌ فِي أنَّهُ لَايَكُونُ شَيْ‌ءٌ فِي السَّمَاءِ وَالْأَرْضِ‌</w:t>
      </w:r>
      <w:r w:rsidRPr="00FA6A79">
        <w:rPr>
          <w:rStyle w:val="libFootnotenumChar"/>
          <w:rtl/>
        </w:rPr>
        <w:t>(1)</w:t>
      </w:r>
      <w:bookmarkEnd w:id="153"/>
      <w:r w:rsidR="008D7416">
        <w:rPr>
          <w:rStyle w:val="libFootnotenumChar"/>
          <w:rFonts w:hint="cs"/>
          <w:rtl/>
        </w:rPr>
        <w:t xml:space="preserve"> </w:t>
      </w:r>
      <w:r w:rsidR="008D7416" w:rsidRPr="0034022E">
        <w:rPr>
          <w:rtl/>
          <w:lang w:bidi="fa-IR"/>
        </w:rPr>
        <w:t>إِ</w:t>
      </w:r>
      <w:r w:rsidR="008D7416">
        <w:rPr>
          <w:rFonts w:hint="cs"/>
          <w:rtl/>
          <w:lang w:bidi="fa-IR"/>
        </w:rPr>
        <w:t>لَّابِسَبْعَ</w:t>
      </w:r>
      <w:r w:rsidR="008D7416">
        <w:rPr>
          <w:rtl/>
          <w:lang w:bidi="fa-IR"/>
        </w:rPr>
        <w:t>ة</w:t>
      </w:r>
      <w:r w:rsidR="003175E8">
        <w:rPr>
          <w:rFonts w:hint="cs"/>
          <w:rtl/>
          <w:lang w:bidi="fa-IR"/>
        </w:rPr>
        <w:t>ٍ</w:t>
      </w:r>
      <w:bookmarkEnd w:id="154"/>
    </w:p>
    <w:p w:rsidR="00091A42" w:rsidRDefault="00091A42" w:rsidP="00B72F8D">
      <w:pPr>
        <w:pStyle w:val="libNormal"/>
        <w:rPr>
          <w:rtl/>
          <w:lang w:bidi="fa-IR"/>
        </w:rPr>
      </w:pPr>
      <w:r w:rsidRPr="00ED7C9E">
        <w:rPr>
          <w:rtl/>
        </w:rPr>
        <w:t>385</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خَالِدٍ ، عَنْ أَبِيهِ ؛</w:t>
      </w:r>
    </w:p>
    <w:p w:rsidR="00091A42" w:rsidRPr="0034022E" w:rsidRDefault="00091A42" w:rsidP="00B72F8D">
      <w:pPr>
        <w:pStyle w:val="libNormal"/>
        <w:rPr>
          <w:rtl/>
          <w:lang w:bidi="fa-IR"/>
        </w:rPr>
      </w:pPr>
      <w:r w:rsidRPr="0034022E">
        <w:rPr>
          <w:rtl/>
          <w:lang w:bidi="fa-IR"/>
        </w:rPr>
        <w:t xml:space="preserve">وَمُحَمَّدُ بْنُ يَحْيى ، عَنْ أَحْمَدَ بْنِ مُحَمَّدِ بْنِ عِيسى ، عَنِ الْحُسَيْنِ بْنِ سَعِيدٍ وَمُحَمَّدِ بْنِ خَالِدٍ جَمِيعاً ، عَنْ فَضَالَةَ بْنِ أَيُّوبَ ، عَنْ مُحَمَّدِ بْنِ عُمَارَةَ </w:t>
      </w:r>
      <w:r w:rsidRPr="00FA6A79">
        <w:rPr>
          <w:rStyle w:val="libFootnotenumChar"/>
          <w:rtl/>
        </w:rPr>
        <w:t>(2)</w:t>
      </w:r>
      <w:r w:rsidRPr="0034022E">
        <w:rPr>
          <w:rtl/>
          <w:lang w:bidi="fa-IR"/>
        </w:rPr>
        <w:t xml:space="preserve"> ، عَنْ حَرِيزِ بْنِ عَبْدِ اللهِ وَعَبْدِ اللهِ بْنِ مُسْكَانَ جَمِيعاً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قَالَ : « لَا يَكُونُ شَيْ‌ءٌ فِي الْأَرْضِ وَلَا فِي السَّمَاءِ </w:t>
      </w:r>
      <w:r w:rsidRPr="00FA6A79">
        <w:rPr>
          <w:rStyle w:val="libFootnotenumChar"/>
          <w:rtl/>
        </w:rPr>
        <w:t>(3)</w:t>
      </w:r>
      <w:r w:rsidRPr="0034022E">
        <w:rPr>
          <w:rtl/>
          <w:lang w:bidi="fa-IR"/>
        </w:rPr>
        <w:t xml:space="preserve"> </w:t>
      </w:r>
      <w:r w:rsidR="00D17131">
        <w:rPr>
          <w:rtl/>
          <w:lang w:bidi="fa-IR"/>
        </w:rPr>
        <w:t>إِلَّا</w:t>
      </w:r>
      <w:r w:rsidRPr="0034022E">
        <w:rPr>
          <w:rtl/>
          <w:lang w:bidi="fa-IR"/>
        </w:rPr>
        <w:t xml:space="preserve"> بِهذِهِ الْخِصَالِ السَّبْعِ : بِمَشِيئَةٍ ، وَإِرَادَةٍ ، وَقَدَرٍ ، وَقَضَاءٍ ، وَإِذْنٍ ، وَكِتَابٍ ، وَأَجَلٍ ، فَمَنْ زَعَمَ أَنَّهُ يَقْدِرُ عَلى نَقْضِ وَاحِدَةٍ </w:t>
      </w:r>
      <w:r w:rsidRPr="00FA6A79">
        <w:rPr>
          <w:rStyle w:val="libFootnotenumChar"/>
          <w:rtl/>
        </w:rPr>
        <w:t>(4)</w:t>
      </w:r>
      <w:r w:rsidRPr="0034022E">
        <w:rPr>
          <w:rtl/>
          <w:lang w:bidi="fa-IR"/>
        </w:rPr>
        <w:t xml:space="preserve"> ، فَقَدْ كَفَرَ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690E73" w:rsidP="00B72F8D">
      <w:pPr>
        <w:pStyle w:val="libNormal"/>
        <w:rPr>
          <w:rtl/>
          <w:lang w:bidi="fa-IR"/>
        </w:rPr>
      </w:pPr>
      <w:r>
        <w:rPr>
          <w:rFonts w:hint="cs"/>
          <w:rtl/>
          <w:lang w:bidi="fa-IR"/>
        </w:rPr>
        <w:t xml:space="preserve">* </w:t>
      </w:r>
      <w:r w:rsidR="00091A42" w:rsidRPr="0034022E">
        <w:rPr>
          <w:rtl/>
          <w:lang w:bidi="fa-IR"/>
        </w:rPr>
        <w:t xml:space="preserve">وَرَوَاهُ عَلِيُّ بْنُ إِبْرَاهِيمَ ، عَنْ أَبِيهِ ، عَنْ مُحَمَّدِ بْنِ حَفْصٍ ، عَنْ مُحَمَّدِ بْنِ عُمَارَةَ ، عَنْ حَرِيزِ بْنِ عَبْدِ اللهِ وَابْنِ مُسْكَانَ مِثْلَهُ </w:t>
      </w:r>
      <w:r w:rsidR="00091A42"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ED7C9E">
        <w:rPr>
          <w:rtl/>
        </w:rPr>
        <w:t>386</w:t>
      </w:r>
      <w:r w:rsidRPr="006B17C4">
        <w:rPr>
          <w:rStyle w:val="libBold2Char"/>
          <w:rtl/>
        </w:rPr>
        <w:t xml:space="preserve"> / 2</w:t>
      </w:r>
      <w:r w:rsidR="00FA30A4">
        <w:rPr>
          <w:rStyle w:val="libBold2Char"/>
          <w:rtl/>
        </w:rPr>
        <w:t>.</w:t>
      </w:r>
      <w:r w:rsidRPr="0034022E">
        <w:rPr>
          <w:rtl/>
          <w:lang w:bidi="fa-IR"/>
        </w:rPr>
        <w:t xml:space="preserve"> وَرَوَاهُ أَيْضاً عَنْ أَبِيهِ ، عَنْ مُحَمَّدِ بْنِ خَالِدٍ ، عَنْ زَكَرِيَّا بْنِ عِمْرَانَ :</w:t>
      </w:r>
    </w:p>
    <w:p w:rsidR="00091A42" w:rsidRPr="0034022E" w:rsidRDefault="00091A42" w:rsidP="00690E73">
      <w:pPr>
        <w:pStyle w:val="libNormal"/>
        <w:rPr>
          <w:rtl/>
          <w:lang w:bidi="fa-IR"/>
        </w:rPr>
      </w:pPr>
      <w:r w:rsidRPr="0034022E">
        <w:rPr>
          <w:rtl/>
          <w:lang w:bidi="fa-IR"/>
        </w:rPr>
        <w:t xml:space="preserve">عَنْ أَبِي الْحَسَنِ مُوسَى بْنِ جَعْفَرٍ </w:t>
      </w:r>
      <w:r w:rsidRPr="00F22207">
        <w:rPr>
          <w:rStyle w:val="libAlaemChar"/>
          <w:rtl/>
        </w:rPr>
        <w:t>عليهما‌السلام</w:t>
      </w:r>
      <w:r w:rsidRPr="0034022E">
        <w:rPr>
          <w:rtl/>
          <w:lang w:bidi="fa-IR"/>
        </w:rPr>
        <w:t xml:space="preserve"> ، قَالَ : « لَا يَكُونُ شَيْ‌ءٌ فِي السَّمَاوَاتِ وَلَا فِي الْأَرْضِ </w:t>
      </w:r>
      <w:r w:rsidRPr="00FA6A79">
        <w:rPr>
          <w:rStyle w:val="libFootnotenumChar"/>
          <w:rtl/>
        </w:rPr>
        <w:t>(7)</w:t>
      </w:r>
      <w:r w:rsidRPr="0034022E">
        <w:rPr>
          <w:rtl/>
          <w:lang w:bidi="fa-IR"/>
        </w:rPr>
        <w:t xml:space="preserve"> </w:t>
      </w:r>
      <w:r w:rsidR="00D17131">
        <w:rPr>
          <w:rtl/>
          <w:lang w:bidi="fa-IR"/>
        </w:rPr>
        <w:t>إِلَّا</w:t>
      </w:r>
      <w:r w:rsidRPr="0034022E">
        <w:rPr>
          <w:rtl/>
          <w:lang w:bidi="fa-IR"/>
        </w:rPr>
        <w:t xml:space="preserve"> بِسَبْعٍ : بِقَضَاءٍ ، وَقَدَرٍ ، وَإِرَادَةٍ ، وَمَشِيئَةٍ ، وَكِتَابٍ ، وَأَجَلٍ ، وَإِذْنٍ ، فَمَنْ زَعَمَ غَيْرَ هذَا ، فَقَدْ كَذَبَ عَلَى اللهِ ، أَوْ رَدَّ </w:t>
      </w:r>
      <w:r w:rsidRPr="00FA6A79">
        <w:rPr>
          <w:rStyle w:val="libFootnotenumChar"/>
          <w:rtl/>
        </w:rPr>
        <w:t>(8)</w:t>
      </w:r>
      <w:r w:rsidR="00690E73">
        <w:rPr>
          <w:rFonts w:hint="cs"/>
          <w:rtl/>
          <w:lang w:bidi="fa-IR"/>
        </w:rPr>
        <w:t>................................................</w:t>
      </w:r>
      <w:r w:rsidR="00690E73">
        <w:rPr>
          <w:rFonts w:hint="cs"/>
          <w:rtl/>
          <w:lang w:bidi="fa-IR"/>
        </w:rPr>
        <w:tab/>
      </w:r>
      <w:r w:rsidRPr="0034022E">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2579E7" w:rsidTr="002579E7">
        <w:tc>
          <w:tcPr>
            <w:tcW w:w="4474" w:type="dxa"/>
          </w:tcPr>
          <w:p w:rsidR="002579E7" w:rsidRDefault="002579E7" w:rsidP="006044C4">
            <w:pPr>
              <w:pStyle w:val="libFootnote0"/>
              <w:rPr>
                <w:rtl/>
                <w:lang w:bidi="fa-IR"/>
              </w:rPr>
            </w:pPr>
            <w:r>
              <w:rPr>
                <w:rtl/>
                <w:lang w:bidi="fa-IR"/>
              </w:rPr>
              <w:t>(1) .</w:t>
            </w:r>
            <w:r w:rsidRPr="0034022E">
              <w:rPr>
                <w:rtl/>
                <w:lang w:bidi="fa-IR"/>
              </w:rPr>
              <w:t xml:space="preserve"> في « ف » : « ولا في الأرض »</w:t>
            </w:r>
            <w:r>
              <w:rPr>
                <w:rtl/>
                <w:lang w:bidi="fa-IR"/>
              </w:rPr>
              <w:t>.</w:t>
            </w:r>
          </w:p>
        </w:tc>
        <w:tc>
          <w:tcPr>
            <w:tcW w:w="4474" w:type="dxa"/>
          </w:tcPr>
          <w:p w:rsidR="002579E7" w:rsidRDefault="002579E7" w:rsidP="006044C4">
            <w:pPr>
              <w:pStyle w:val="libFootnote0"/>
              <w:rPr>
                <w:rtl/>
                <w:lang w:bidi="fa-IR"/>
              </w:rPr>
            </w:pPr>
            <w:r>
              <w:rPr>
                <w:rtl/>
                <w:lang w:bidi="fa-IR"/>
              </w:rPr>
              <w:t>(2) .</w:t>
            </w:r>
            <w:r w:rsidRPr="0034022E">
              <w:rPr>
                <w:rtl/>
                <w:lang w:bidi="fa-IR"/>
              </w:rPr>
              <w:t xml:space="preserve"> في « بر » : « عمار »</w:t>
            </w:r>
            <w:r>
              <w:rPr>
                <w:rtl/>
                <w:lang w:bidi="fa-IR"/>
              </w:rPr>
              <w:t>.</w:t>
            </w:r>
            <w:r w:rsidRPr="0034022E">
              <w:rPr>
                <w:rtl/>
                <w:lang w:bidi="fa-IR"/>
              </w:rPr>
              <w:t xml:space="preserve"> والرجل مجهول لم نعرفه</w:t>
            </w:r>
            <w:r>
              <w:rPr>
                <w:rtl/>
                <w:lang w:bidi="fa-IR"/>
              </w:rPr>
              <w:t>.</w:t>
            </w:r>
          </w:p>
        </w:tc>
      </w:tr>
      <w:tr w:rsidR="002579E7" w:rsidTr="002579E7">
        <w:tc>
          <w:tcPr>
            <w:tcW w:w="4474" w:type="dxa"/>
          </w:tcPr>
          <w:p w:rsidR="002579E7" w:rsidRDefault="002579E7" w:rsidP="006044C4">
            <w:pPr>
              <w:pStyle w:val="libFootnote0"/>
              <w:rPr>
                <w:rtl/>
                <w:lang w:bidi="fa-IR"/>
              </w:rPr>
            </w:pPr>
            <w:r>
              <w:rPr>
                <w:rtl/>
                <w:lang w:bidi="fa-IR"/>
              </w:rPr>
              <w:t>(3) .</w:t>
            </w:r>
            <w:r w:rsidRPr="0034022E">
              <w:rPr>
                <w:rtl/>
                <w:lang w:bidi="fa-IR"/>
              </w:rPr>
              <w:t xml:space="preserve"> في « ف » : « في السماء ولا في الأرض »</w:t>
            </w:r>
            <w:r>
              <w:rPr>
                <w:rtl/>
                <w:lang w:bidi="fa-IR"/>
              </w:rPr>
              <w:t>.</w:t>
            </w:r>
          </w:p>
        </w:tc>
        <w:tc>
          <w:tcPr>
            <w:tcW w:w="4474" w:type="dxa"/>
          </w:tcPr>
          <w:p w:rsidR="002579E7" w:rsidRDefault="002579E7" w:rsidP="006044C4">
            <w:pPr>
              <w:pStyle w:val="libFootnote0"/>
              <w:rPr>
                <w:rtl/>
                <w:lang w:bidi="fa-IR"/>
              </w:rPr>
            </w:pPr>
            <w:r>
              <w:rPr>
                <w:rtl/>
                <w:lang w:bidi="fa-IR"/>
              </w:rPr>
              <w:t>(4) .</w:t>
            </w:r>
            <w:r w:rsidRPr="0034022E">
              <w:rPr>
                <w:rtl/>
                <w:lang w:bidi="fa-IR"/>
              </w:rPr>
              <w:t xml:space="preserve"> في المحاسن : « على نقص واحدة منهنّ »</w:t>
            </w:r>
            <w:r>
              <w:rPr>
                <w:rtl/>
                <w:lang w:bidi="fa-IR"/>
              </w:rPr>
              <w:t>.</w:t>
            </w:r>
          </w:p>
        </w:tc>
      </w:tr>
    </w:tbl>
    <w:p w:rsidR="00091A42" w:rsidRPr="0034022E" w:rsidRDefault="00FA30A4" w:rsidP="006044C4">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244 ، كتاب مصابيح الظلم ، ح 236 عن أبيه ، عن فضالة بن أيّوب ، عن محمّد بن عمارة ، عن حريز بن عبدالله وعبدالله بن مسكان ، عن أبي جعفر </w:t>
      </w:r>
      <w:r w:rsidR="00091A42" w:rsidRPr="006044C4">
        <w:rPr>
          <w:rStyle w:val="libFootnoteAlaemChar"/>
          <w:rtl/>
        </w:rPr>
        <w:t>عليه‌السلام</w:t>
      </w:r>
      <w:r w:rsidR="006044C4">
        <w:rPr>
          <w:rFonts w:hint="cs"/>
          <w:rtl/>
          <w:lang w:bidi="fa-IR"/>
        </w:rPr>
        <w:t>.</w:t>
      </w:r>
      <w:r w:rsidR="00091A42" w:rsidRPr="00BF510C">
        <w:rPr>
          <w:rStyle w:val="libFootnoteBoldChar"/>
          <w:rtl/>
        </w:rPr>
        <w:t>الوافي</w:t>
      </w:r>
      <w:r w:rsidR="00091A42" w:rsidRPr="0034022E">
        <w:rPr>
          <w:rtl/>
          <w:lang w:bidi="fa-IR"/>
        </w:rPr>
        <w:t xml:space="preserve"> ، ج 1 ، ص 519 ، ح 421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519 ، ح 421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 « في الأرض ولا في السماوات »</w:t>
      </w:r>
      <w:r>
        <w:rPr>
          <w:rtl/>
          <w:lang w:bidi="fa-IR"/>
        </w:rPr>
        <w:t>.</w:t>
      </w:r>
      <w:r w:rsidR="00091A42" w:rsidRPr="0034022E">
        <w:rPr>
          <w:rtl/>
          <w:lang w:bidi="fa-IR"/>
        </w:rPr>
        <w:t xml:space="preserve"> وفي « ج » : « السماء » بدل « السماوات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الترديد والشكّ من الراوي ، لا من الإمام </w:t>
      </w:r>
      <w:r w:rsidR="00091A42" w:rsidRPr="006044C4">
        <w:rPr>
          <w:rStyle w:val="libFootnoteAlaemChar"/>
          <w:rtl/>
        </w:rPr>
        <w:t>عليه‌السلام</w:t>
      </w:r>
      <w:r>
        <w:rPr>
          <w:rtl/>
          <w:lang w:bidi="fa-IR"/>
        </w:rPr>
        <w:t>.</w:t>
      </w:r>
      <w:r w:rsidR="00091A42" w:rsidRPr="0034022E">
        <w:rPr>
          <w:rtl/>
          <w:lang w:bidi="fa-IR"/>
        </w:rPr>
        <w:t xml:space="preserve"> ا</w:t>
      </w:r>
      <w:r w:rsidR="006044C4">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391 ؛ </w:t>
      </w:r>
      <w:r w:rsidR="00091A42" w:rsidRPr="00BF510C">
        <w:rPr>
          <w:rStyle w:val="libFootnoteBoldChar"/>
          <w:rtl/>
        </w:rPr>
        <w:t>شرح المازندراني</w:t>
      </w:r>
      <w:r w:rsidR="00091A42" w:rsidRPr="0034022E">
        <w:rPr>
          <w:rtl/>
          <w:lang w:bidi="fa-IR"/>
        </w:rPr>
        <w:t xml:space="preserve"> ، ج 4 ، ص 355 ؛ </w:t>
      </w:r>
      <w:r w:rsidR="00091A42" w:rsidRPr="00BF510C">
        <w:rPr>
          <w:rStyle w:val="libFootnoteBoldChar"/>
          <w:rtl/>
        </w:rPr>
        <w:t>مرآة العقول</w:t>
      </w:r>
      <w:r w:rsidR="00091A42" w:rsidRPr="0034022E">
        <w:rPr>
          <w:rtl/>
          <w:lang w:bidi="fa-IR"/>
        </w:rPr>
        <w:t xml:space="preserve"> ، ج 2 ، ص 151</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عَلَى اللهِ عَزَّ وَجَلَّ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FB2882">
      <w:pPr>
        <w:pStyle w:val="Heading2Center"/>
        <w:rPr>
          <w:rtl/>
          <w:lang w:bidi="fa-IR"/>
        </w:rPr>
      </w:pPr>
      <w:bookmarkStart w:id="155" w:name="_Toc459280318"/>
      <w:bookmarkStart w:id="156" w:name="_Toc28694863"/>
      <w:r w:rsidRPr="0034022E">
        <w:rPr>
          <w:rtl/>
          <w:lang w:bidi="fa-IR"/>
        </w:rPr>
        <w:t>26</w:t>
      </w:r>
      <w:r>
        <w:rPr>
          <w:rtl/>
          <w:lang w:bidi="fa-IR"/>
        </w:rPr>
        <w:t xml:space="preserve"> </w:t>
      </w:r>
      <w:r w:rsidR="00997FC5">
        <w:rPr>
          <w:rtl/>
          <w:lang w:bidi="fa-IR"/>
        </w:rPr>
        <w:t>-</w:t>
      </w:r>
      <w:r>
        <w:rPr>
          <w:rtl/>
          <w:lang w:bidi="fa-IR"/>
        </w:rPr>
        <w:t xml:space="preserve"> </w:t>
      </w:r>
      <w:r w:rsidRPr="0034022E">
        <w:rPr>
          <w:rtl/>
          <w:lang w:bidi="fa-IR"/>
        </w:rPr>
        <w:t>بَابُ الْمَشِيئَةِ وَالْإِرَادَةِ‌</w:t>
      </w:r>
      <w:bookmarkEnd w:id="155"/>
      <w:bookmarkEnd w:id="156"/>
    </w:p>
    <w:p w:rsidR="00091A42" w:rsidRPr="0034022E" w:rsidRDefault="00091A42" w:rsidP="00B72F8D">
      <w:pPr>
        <w:pStyle w:val="libNormal"/>
        <w:rPr>
          <w:rtl/>
          <w:lang w:bidi="fa-IR"/>
        </w:rPr>
      </w:pPr>
      <w:r w:rsidRPr="00ED7C9E">
        <w:rPr>
          <w:rtl/>
        </w:rPr>
        <w:t>387</w:t>
      </w:r>
      <w:r w:rsidRPr="006B17C4">
        <w:rPr>
          <w:rStyle w:val="libBold2Char"/>
          <w:rtl/>
        </w:rPr>
        <w:t xml:space="preserve"> / 1</w:t>
      </w:r>
      <w:r w:rsidR="00FA30A4">
        <w:rPr>
          <w:rStyle w:val="libBold2Char"/>
          <w:rtl/>
        </w:rPr>
        <w:t>.</w:t>
      </w:r>
      <w:r w:rsidRPr="0034022E">
        <w:rPr>
          <w:rtl/>
          <w:lang w:bidi="fa-IR"/>
        </w:rPr>
        <w:t xml:space="preserve"> عَلِيُّ بْنُ مُحَمَّدِ بْنِ عَبْدِ اللهِ ، عَنْ أَحْمَدَ بْنِ أَبِي عَبْدِ اللهِ ، عَنْ أَبِيهِ ، عَنْ مُحَمَّدِ بْنِ سُلَيْمَانَ الدَّيْلَمِيِّ ، عَنْ عَلِيِّ بْنِ إِبْرَاهِيمَ الْهَاشِمِيِّ ، قَالَ :</w:t>
      </w:r>
    </w:p>
    <w:p w:rsidR="00091A42" w:rsidRPr="0034022E" w:rsidRDefault="00091A42" w:rsidP="00B72F8D">
      <w:pPr>
        <w:pStyle w:val="libNormal"/>
        <w:rPr>
          <w:rtl/>
          <w:lang w:bidi="fa-IR"/>
        </w:rPr>
      </w:pPr>
      <w:r w:rsidRPr="0034022E">
        <w:rPr>
          <w:rtl/>
          <w:lang w:bidi="fa-IR"/>
        </w:rPr>
        <w:t xml:space="preserve">سَمِعْتُ أَبَا الْحَسَنِ مُوسَى بْنَ جَعْفَرٍ </w:t>
      </w:r>
      <w:r w:rsidRPr="00F22207">
        <w:rPr>
          <w:rStyle w:val="libAlaemChar"/>
          <w:rtl/>
        </w:rPr>
        <w:t>عليهما‌السلام</w:t>
      </w:r>
      <w:r w:rsidRPr="0034022E">
        <w:rPr>
          <w:rtl/>
          <w:lang w:bidi="fa-IR"/>
        </w:rPr>
        <w:t xml:space="preserve"> يَقُولُ : « لَا يَكُونُ شَيْ‌ءٌ </w:t>
      </w:r>
      <w:r w:rsidR="00D17131">
        <w:rPr>
          <w:rtl/>
          <w:lang w:bidi="fa-IR"/>
        </w:rPr>
        <w:t>إِلَّا</w:t>
      </w:r>
      <w:r w:rsidRPr="0034022E">
        <w:rPr>
          <w:rtl/>
          <w:lang w:bidi="fa-IR"/>
        </w:rPr>
        <w:t xml:space="preserve"> مَا شَاءَ اللهُ وَأَرَادَ ، وَقَدَّرَ وَقَضى </w:t>
      </w:r>
      <w:r w:rsidRPr="00FA6A79">
        <w:rPr>
          <w:rStyle w:val="libFootnotenumChar"/>
          <w:rtl/>
        </w:rPr>
        <w:t>(2)</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قُلْتُ : مَا مَعْنى « شَاءَ »</w:t>
      </w:r>
      <w:r>
        <w:rPr>
          <w:rtl/>
          <w:lang w:bidi="fa-IR"/>
        </w:rPr>
        <w:t>؟</w:t>
      </w:r>
      <w:r w:rsidRPr="0034022E">
        <w:rPr>
          <w:rtl/>
          <w:lang w:bidi="fa-IR"/>
        </w:rPr>
        <w:t xml:space="preserve"> قَالَ : « ابْتِدَاءُ الْفِعْلِ </w:t>
      </w:r>
      <w:r w:rsidRPr="00FA6A79">
        <w:rPr>
          <w:rStyle w:val="libFootnotenumChar"/>
          <w:rtl/>
        </w:rPr>
        <w:t>(3)</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قُلْتُ : مَا مَعْنى « قَدَّرَ »</w:t>
      </w:r>
      <w:r>
        <w:rPr>
          <w:rtl/>
          <w:lang w:bidi="fa-IR"/>
        </w:rPr>
        <w:t>؟</w:t>
      </w:r>
      <w:r w:rsidRPr="0034022E">
        <w:rPr>
          <w:rtl/>
          <w:lang w:bidi="fa-IR"/>
        </w:rPr>
        <w:t xml:space="preserve"> قَالَ : « تَقْدِيرُ الشَّيْ‌ءِ مِنْ طُولِهِ وَعَرْضِهِ </w:t>
      </w:r>
      <w:r w:rsidRPr="00FA6A79">
        <w:rPr>
          <w:rStyle w:val="libFootnotenumChar"/>
          <w:rtl/>
        </w:rPr>
        <w:t>(4)</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قُلْتُ : مَا مَعْنى « قَضى »</w:t>
      </w:r>
      <w:r>
        <w:rPr>
          <w:rtl/>
          <w:lang w:bidi="fa-IR"/>
        </w:rPr>
        <w:t>؟</w:t>
      </w:r>
      <w:r w:rsidRPr="0034022E">
        <w:rPr>
          <w:rtl/>
          <w:lang w:bidi="fa-IR"/>
        </w:rPr>
        <w:t xml:space="preserve"> قَالَ : « إِذَا قَضى </w:t>
      </w:r>
      <w:r w:rsidRPr="00FA6A79">
        <w:rPr>
          <w:rStyle w:val="libFootnotenumChar"/>
          <w:rtl/>
        </w:rPr>
        <w:t>(5)</w:t>
      </w:r>
      <w:r w:rsidRPr="0034022E">
        <w:rPr>
          <w:rtl/>
          <w:lang w:bidi="fa-IR"/>
        </w:rPr>
        <w:t xml:space="preserve"> أَمْضَاهُ ، فَذلِكَ الَّذِي لَامَرَدَّ لَهُ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6044C4">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359 ، باب السبعة ، ح 46 ، بسنده عن إبراهيم بن هاشم ، عن أبي عبدالله البرقي</w:t>
      </w:r>
      <w:r w:rsidR="006044C4">
        <w:rPr>
          <w:rFonts w:hint="cs"/>
          <w:rtl/>
          <w:lang w:bidi="fa-IR"/>
        </w:rPr>
        <w:t>.</w:t>
      </w:r>
      <w:r w:rsidR="00091A42" w:rsidRPr="00BF510C">
        <w:rPr>
          <w:rStyle w:val="libFootnoteBoldChar"/>
          <w:rtl/>
        </w:rPr>
        <w:t>الوافي</w:t>
      </w:r>
      <w:r w:rsidR="00091A42" w:rsidRPr="0034022E">
        <w:rPr>
          <w:rtl/>
          <w:lang w:bidi="fa-IR"/>
        </w:rPr>
        <w:t xml:space="preserve"> ، ج 1 ، ص 519 ، ح 422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وقضى وقدّر »</w:t>
      </w:r>
      <w:r>
        <w:rPr>
          <w:rtl/>
          <w:lang w:bidi="fa-IR"/>
        </w:rPr>
        <w:t>.</w:t>
      </w:r>
      <w:r w:rsidR="00091A42" w:rsidRPr="0034022E">
        <w:rPr>
          <w:rtl/>
          <w:lang w:bidi="fa-IR"/>
        </w:rPr>
        <w:t xml:space="preserve"> وفي « ف » والمحاسن :</w:t>
      </w:r>
      <w:r w:rsidR="00091A42">
        <w:rPr>
          <w:rtl/>
          <w:lang w:bidi="fa-IR"/>
        </w:rPr>
        <w:t xml:space="preserve"> + </w:t>
      </w:r>
      <w:r w:rsidR="00091A42" w:rsidRPr="0034022E">
        <w:rPr>
          <w:rtl/>
          <w:lang w:bidi="fa-IR"/>
        </w:rPr>
        <w:t>« قال »</w:t>
      </w:r>
      <w:r>
        <w:rPr>
          <w:rtl/>
          <w:lang w:bidi="fa-IR"/>
        </w:rPr>
        <w:t>.</w:t>
      </w:r>
    </w:p>
    <w:p w:rsidR="00091A42" w:rsidRPr="0034022E" w:rsidRDefault="00FA30A4" w:rsidP="006044C4">
      <w:pPr>
        <w:pStyle w:val="libFootnote0"/>
        <w:rPr>
          <w:rtl/>
          <w:lang w:bidi="fa-IR"/>
        </w:rPr>
      </w:pPr>
      <w:r>
        <w:rPr>
          <w:rtl/>
          <w:lang w:bidi="fa-IR"/>
        </w:rPr>
        <w:t>(3) .</w:t>
      </w:r>
      <w:r w:rsidR="00091A42" w:rsidRPr="0034022E">
        <w:rPr>
          <w:rtl/>
          <w:lang w:bidi="fa-IR"/>
        </w:rPr>
        <w:t xml:space="preserve"> في الوافي والمحاسن+: « قلت : فما ( الوافي : ما ) معنى أراد</w:t>
      </w:r>
      <w:r w:rsidR="00091A42">
        <w:rPr>
          <w:rtl/>
          <w:lang w:bidi="fa-IR"/>
        </w:rPr>
        <w:t>؟</w:t>
      </w:r>
      <w:r w:rsidR="00091A42" w:rsidRPr="0034022E">
        <w:rPr>
          <w:rtl/>
          <w:lang w:bidi="fa-IR"/>
        </w:rPr>
        <w:t xml:space="preserve"> قال : الثبوت عليه »</w:t>
      </w:r>
      <w:r>
        <w:rPr>
          <w:rtl/>
          <w:lang w:bidi="fa-IR"/>
        </w:rPr>
        <w:t>.</w:t>
      </w:r>
    </w:p>
    <w:p w:rsidR="00091A42" w:rsidRPr="0034022E" w:rsidRDefault="00FA30A4" w:rsidP="006044C4">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 </w:t>
      </w:r>
      <w:r w:rsidR="00091A42" w:rsidRPr="0034022E">
        <w:rPr>
          <w:rtl/>
          <w:lang w:bidi="fa-IR"/>
        </w:rPr>
        <w:t>« قال »</w:t>
      </w:r>
      <w:r>
        <w:rPr>
          <w:rtl/>
          <w:lang w:bidi="fa-IR"/>
        </w:rPr>
        <w:t>.</w:t>
      </w:r>
      <w:r w:rsidR="00091A42" w:rsidRPr="0034022E">
        <w:rPr>
          <w:rtl/>
          <w:lang w:bidi="fa-IR"/>
        </w:rPr>
        <w:t xml:space="preserve"> وفي حاشية « ف » :</w:t>
      </w:r>
      <w:r w:rsidR="00091A42">
        <w:rPr>
          <w:rtl/>
          <w:lang w:bidi="fa-IR"/>
        </w:rPr>
        <w:t xml:space="preserve"> + </w:t>
      </w:r>
      <w:r w:rsidR="00091A42" w:rsidRPr="0034022E">
        <w:rPr>
          <w:rtl/>
          <w:lang w:bidi="fa-IR"/>
        </w:rPr>
        <w:t>« ثمّ »</w:t>
      </w:r>
      <w:r>
        <w:rPr>
          <w:rtl/>
          <w:lang w:bidi="fa-IR"/>
        </w:rPr>
        <w:t>.</w:t>
      </w:r>
      <w:r w:rsidR="006044C4">
        <w:rPr>
          <w:rFonts w:hint="cs"/>
          <w:rtl/>
          <w:lang w:bidi="fa-IR"/>
        </w:rPr>
        <w:t xml:space="preserve">           </w:t>
      </w:r>
      <w:r>
        <w:rPr>
          <w:rtl/>
          <w:lang w:bidi="fa-IR"/>
        </w:rPr>
        <w:t>(5) .</w:t>
      </w:r>
      <w:r w:rsidR="00091A42" w:rsidRPr="0034022E">
        <w:rPr>
          <w:rtl/>
          <w:lang w:bidi="fa-IR"/>
        </w:rPr>
        <w:t xml:space="preserve"> في حاشية ميرزا رفيعا والمحاسن : « قضاه »</w:t>
      </w:r>
      <w:r>
        <w:rPr>
          <w:rtl/>
          <w:lang w:bidi="fa-IR"/>
        </w:rPr>
        <w:t>.</w:t>
      </w:r>
    </w:p>
    <w:p w:rsidR="00091A42" w:rsidRPr="0034022E" w:rsidRDefault="00FA30A4" w:rsidP="00F120EB">
      <w:pPr>
        <w:pStyle w:val="libFootnote0"/>
        <w:rPr>
          <w:rtl/>
          <w:lang w:bidi="fa-IR"/>
        </w:rPr>
      </w:pPr>
      <w:r>
        <w:rPr>
          <w:rtl/>
          <w:lang w:bidi="fa-IR"/>
        </w:rPr>
        <w:t>(6) .</w:t>
      </w:r>
      <w:r w:rsidR="006044C4">
        <w:rPr>
          <w:rtl/>
          <w:lang w:bidi="fa-IR"/>
        </w:rPr>
        <w:t xml:space="preserve"> قال العل</w:t>
      </w:r>
      <w:r w:rsidR="006044C4">
        <w:rPr>
          <w:rFonts w:hint="cs"/>
          <w:rtl/>
          <w:lang w:bidi="fa-IR"/>
        </w:rPr>
        <w:t>ّ</w:t>
      </w:r>
      <w:r w:rsidR="006044C4">
        <w:rPr>
          <w:rtl/>
          <w:lang w:bidi="fa-IR"/>
        </w:rPr>
        <w:t>ا</w:t>
      </w:r>
      <w:r w:rsidR="00091A42" w:rsidRPr="0034022E">
        <w:rPr>
          <w:rtl/>
          <w:lang w:bidi="fa-IR"/>
        </w:rPr>
        <w:t xml:space="preserve">مة الطباطبائي </w:t>
      </w:r>
      <w:r w:rsidR="00091A42" w:rsidRPr="006044C4">
        <w:rPr>
          <w:rStyle w:val="libFootnoteAlaemChar"/>
          <w:rtl/>
        </w:rPr>
        <w:t>قدس‌سره</w:t>
      </w:r>
      <w:r w:rsidR="00091A42" w:rsidRPr="0034022E">
        <w:rPr>
          <w:rtl/>
          <w:lang w:bidi="fa-IR"/>
        </w:rPr>
        <w:t xml:space="preserve"> : « لاريب أنّ لنا في أفعالنا الاختياريّة مشيئة وإرادة وتقديراً وقضاء وهو الحكم البتّي ، وحيث عدّ الله سبحانه الموجودات أفعالاً لنفسه ، صادرة عن علمه وقدرته ، لم يكن بدّ من أن نذعن في فعله بالجهات التي لايخلو عنها فعل اختياريّ من المشيئة والإرادة والتقدير والقضاء ؛ فالمشيئة والإرادة هما المعنى الذي لابدّ في الفعل الاختياري من تحقّقه في نفس الفاعل منّا بعد العلم وقبل الفعل ، وهذا المعنى من حيث ارتباطه بالفاعل يسمّى مشيئة ، ومن حيث ارتباطه بالفعل يسمّى إرادة ، والتقدير تعيين مقدار الفعل من حيث تعلّق المشيئة به</w:t>
      </w:r>
      <w:r>
        <w:rPr>
          <w:rtl/>
          <w:lang w:bidi="fa-IR"/>
        </w:rPr>
        <w:t>.</w:t>
      </w:r>
      <w:r w:rsidR="00091A42" w:rsidRPr="0034022E">
        <w:rPr>
          <w:rtl/>
          <w:lang w:bidi="fa-IR"/>
        </w:rPr>
        <w:t xml:space="preserve"> والقضاء هو الحكم الأخير الذي لاواسطة بينه وبين الفعل ؛ مثلاً إذا قرّبنا ناراً من قطن ، والنار مقتضية للاحتراق ، ينتزع من المورد مشيئة الإحراق ، ثمّ بزيادة قربها إرادة الإحراق ، ثمّ من كيفيّة قربها وشكل القطن ووضعه منها وسائر ما يقارن المورد تقدير الإحراق ، فإن كان القطن مثلاً مرطوباً لايؤثّر فيه </w:t>
      </w:r>
      <w:r w:rsidR="006044C4">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ED7C9E">
        <w:rPr>
          <w:rtl/>
        </w:rPr>
        <w:t>388</w:t>
      </w:r>
      <w:r w:rsidRPr="006B17C4">
        <w:rPr>
          <w:rStyle w:val="libBold2Char"/>
          <w:rtl/>
        </w:rPr>
        <w:t xml:space="preserve"> / 2</w:t>
      </w:r>
      <w:r w:rsidR="00FA30A4">
        <w:rPr>
          <w:rStyle w:val="libBold2Char"/>
          <w:rtl/>
        </w:rPr>
        <w:t>.</w:t>
      </w:r>
      <w:r w:rsidRPr="0034022E">
        <w:rPr>
          <w:rtl/>
          <w:lang w:bidi="fa-IR"/>
        </w:rPr>
        <w:t xml:space="preserve"> عَلِيُّ بْنُ إِبْرَاهِيمَ ، عَنْ مُحَمَّدِ بْنِ عِيسى ، عَنْ يُونُسَ بْنِ عَبْدِ الرَّحْمنِ ، عَنْ أَبَانٍ ، عَنْ أَبِي بَصِيرٍ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شَاءَ وَأَرَادَ ، وَقَدَّرَ وَقَضى</w:t>
      </w:r>
      <w:r>
        <w:rPr>
          <w:rtl/>
          <w:lang w:bidi="fa-IR"/>
        </w:rPr>
        <w:t>؟</w:t>
      </w:r>
      <w:r w:rsidRPr="0034022E">
        <w:rPr>
          <w:rtl/>
          <w:lang w:bidi="fa-IR"/>
        </w:rPr>
        <w:t xml:space="preserve"> قَالَ : « نَعَمْ »</w:t>
      </w:r>
      <w:r w:rsidR="00FA30A4">
        <w:rPr>
          <w:rtl/>
          <w:lang w:bidi="fa-IR"/>
        </w:rPr>
        <w:t>.</w:t>
      </w:r>
      <w:r w:rsidRPr="0034022E">
        <w:rPr>
          <w:rtl/>
          <w:lang w:bidi="fa-IR"/>
        </w:rPr>
        <w:t xml:space="preserve"> قُلْتُ : وَأَحَبَّ</w:t>
      </w:r>
      <w:r>
        <w:rPr>
          <w:rtl/>
          <w:lang w:bidi="fa-IR"/>
        </w:rPr>
        <w:t>؟</w:t>
      </w:r>
      <w:r w:rsidRPr="0034022E">
        <w:rPr>
          <w:rtl/>
          <w:lang w:bidi="fa-IR"/>
        </w:rPr>
        <w:t xml:space="preserve"> قَالَ : « لَا »</w:t>
      </w:r>
      <w:r w:rsidR="00FA30A4">
        <w:rPr>
          <w:rtl/>
          <w:lang w:bidi="fa-IR"/>
        </w:rPr>
        <w:t>.</w:t>
      </w:r>
      <w:r w:rsidRPr="0034022E">
        <w:rPr>
          <w:rtl/>
          <w:lang w:bidi="fa-IR"/>
        </w:rPr>
        <w:t xml:space="preserve">قُلْتُ : وَكَيْفَ </w:t>
      </w:r>
      <w:r w:rsidRPr="00FA6A79">
        <w:rPr>
          <w:rStyle w:val="libFootnotenumChar"/>
          <w:rtl/>
        </w:rPr>
        <w:t>(1)</w:t>
      </w:r>
      <w:r w:rsidRPr="0034022E">
        <w:rPr>
          <w:rtl/>
          <w:lang w:bidi="fa-IR"/>
        </w:rPr>
        <w:t xml:space="preserve"> شَاءَ وَأَرَادَ ، وَقَدَّرَ وَقَضى وَلَمْ يُحِبَّ</w:t>
      </w:r>
      <w:r>
        <w:rPr>
          <w:rtl/>
          <w:lang w:bidi="fa-IR"/>
        </w:rPr>
        <w:t>؟!</w:t>
      </w:r>
    </w:p>
    <w:p w:rsidR="00091A42" w:rsidRPr="0034022E" w:rsidRDefault="00091A42" w:rsidP="00B72F8D">
      <w:pPr>
        <w:pStyle w:val="libNormal"/>
        <w:rPr>
          <w:rtl/>
          <w:lang w:bidi="fa-IR"/>
        </w:rPr>
      </w:pPr>
      <w:r w:rsidRPr="0034022E">
        <w:rPr>
          <w:rtl/>
          <w:lang w:bidi="fa-IR"/>
        </w:rPr>
        <w:t xml:space="preserve">قَالَ : « هكَذَا خَرَجَ إِلَيْنَا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D7C9E">
        <w:rPr>
          <w:rtl/>
        </w:rPr>
        <w:t>389</w:t>
      </w:r>
      <w:r w:rsidRPr="006B17C4">
        <w:rPr>
          <w:rStyle w:val="libBold2Char"/>
          <w:rtl/>
        </w:rPr>
        <w:t xml:space="preserve"> / 3</w:t>
      </w:r>
      <w:r w:rsidR="00FA30A4">
        <w:rPr>
          <w:rStyle w:val="libBold2Char"/>
          <w:rtl/>
        </w:rPr>
        <w:t>.</w:t>
      </w:r>
      <w:r w:rsidRPr="0034022E">
        <w:rPr>
          <w:rtl/>
          <w:lang w:bidi="fa-IR"/>
        </w:rPr>
        <w:t xml:space="preserve"> عَلِيُّ بْنُ إِبْرَاهِيمَ ، عَنْ أَبِيهِ ، عَنْ عَلِيِّ بْنِ مَعْبَدٍ ، عَنْ وَاصِلِ بْنِ سُلَيْمَانَ ، عَنْ</w:t>
      </w:r>
      <w:r>
        <w:rPr>
          <w:rFonts w:hint="cs"/>
          <w:rtl/>
          <w:lang w:bidi="fa-IR"/>
        </w:rPr>
        <w:t xml:space="preserve"> </w:t>
      </w:r>
      <w:r w:rsidRPr="0034022E">
        <w:rPr>
          <w:rtl/>
          <w:lang w:bidi="fa-IR"/>
        </w:rPr>
        <w:t>عَبْدِ اللهِ بْنِ سِنَانٍ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أَمَرَ اللهُ وَلَمْ يَشَأْ ، وَشَاءَ وَلَمْ يَأْمُرْ </w:t>
      </w:r>
      <w:r w:rsidRPr="00FA6A79">
        <w:rPr>
          <w:rStyle w:val="libFootnotenumChar"/>
          <w:rtl/>
        </w:rPr>
        <w:t>(4)</w:t>
      </w:r>
      <w:r w:rsidRPr="0034022E">
        <w:rPr>
          <w:rtl/>
          <w:lang w:bidi="fa-IR"/>
        </w:rPr>
        <w:t xml:space="preserve"> ؛ أَمَرَ إِبْلِيسَ أَنْ يَسْجُدَ لِآدَمَ ، وَشَاءَ أَنْ لَايَسْجُدَ ، وَلَوْ شَاءَ </w:t>
      </w:r>
      <w:r w:rsidRPr="00FA6A79">
        <w:rPr>
          <w:rStyle w:val="libFootnotenumChar"/>
          <w:rtl/>
        </w:rPr>
        <w:t>(5)</w:t>
      </w:r>
      <w:r w:rsidRPr="0034022E">
        <w:rPr>
          <w:rtl/>
          <w:lang w:bidi="fa-IR"/>
        </w:rPr>
        <w:t xml:space="preserve"> لَسَجَدَ ، وَنَهى آدَمَ عَنْ أَكْلِ‌</w:t>
      </w:r>
    </w:p>
    <w:p w:rsidR="00091A42" w:rsidRDefault="00091A42" w:rsidP="001A34C5">
      <w:pPr>
        <w:pStyle w:val="libLine"/>
        <w:rPr>
          <w:rtl/>
          <w:lang w:bidi="fa-IR"/>
        </w:rPr>
      </w:pPr>
      <w:r w:rsidRPr="0034022E">
        <w:rPr>
          <w:rtl/>
          <w:lang w:bidi="fa-IR"/>
        </w:rPr>
        <w:t>__________________</w:t>
      </w:r>
    </w:p>
    <w:p w:rsidR="00091A42" w:rsidRPr="0034022E" w:rsidRDefault="00CE7AE4" w:rsidP="00F120EB">
      <w:pPr>
        <w:pStyle w:val="libFootnote0"/>
        <w:rPr>
          <w:rtl/>
          <w:lang w:bidi="fa-IR"/>
        </w:rPr>
      </w:pPr>
      <w:r>
        <w:rPr>
          <w:rFonts w:hint="cs"/>
          <w:rtl/>
          <w:lang w:bidi="fa-IR"/>
        </w:rPr>
        <w:t>=</w:t>
      </w:r>
      <w:r w:rsidR="00091A42" w:rsidRPr="0034022E">
        <w:rPr>
          <w:rtl/>
          <w:lang w:bidi="fa-IR"/>
        </w:rPr>
        <w:t>النار ، كان ذلك بداء لظهور ما كان خفيّاً من الفعل ، وإن كان يابساً لا مانع معه من الاحتراق ، كان ذلك قضاء وإمضاء وهو الاحتراق والإحراق ؛ وبذلك يتحقّق في كلّ حادث حدث عن أسبابه من حيث تهيّؤ سببه مشيئة وتمام التهيّؤ وتحقّق محلّ الفعل ، وتحقّق آخر جزء من سببه مشيئة وإرادة وقدر ، وقضاء هو الإمضاء والإجراء »</w:t>
      </w:r>
      <w:r w:rsidR="00FA30A4">
        <w:rPr>
          <w:rtl/>
          <w:lang w:bidi="fa-IR"/>
        </w:rPr>
        <w:t>.</w:t>
      </w:r>
    </w:p>
    <w:p w:rsidR="00091A42" w:rsidRDefault="00FA30A4" w:rsidP="003D3E58">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244 ، كتاب مصابيح الظلم ح 237 ، بهذا السند ، وبسند آخر : عن أبيه ، عن يونس بن عبدالرحمن ، عن أبي الحسن الرضا </w:t>
      </w:r>
      <w:r w:rsidR="00091A42" w:rsidRPr="003D3E58">
        <w:rPr>
          <w:rStyle w:val="libFootnoteAlaemChar"/>
          <w:rtl/>
        </w:rPr>
        <w:t>عليه‌السلام</w:t>
      </w:r>
      <w:r w:rsidR="003D3E58">
        <w:rPr>
          <w:rFonts w:hint="cs"/>
          <w:rtl/>
          <w:lang w:bidi="fa-IR"/>
        </w:rPr>
        <w:t>.</w:t>
      </w:r>
      <w:r w:rsidR="00091A42" w:rsidRPr="00BF510C">
        <w:rPr>
          <w:rStyle w:val="libFootnoteBoldChar"/>
          <w:rtl/>
        </w:rPr>
        <w:t>الوافي</w:t>
      </w:r>
      <w:r w:rsidR="00091A42" w:rsidRPr="0034022E">
        <w:rPr>
          <w:rtl/>
          <w:lang w:bidi="fa-IR"/>
        </w:rPr>
        <w:t xml:space="preserve"> ، ج 1 ، ص 519 ، ح 423</w:t>
      </w:r>
      <w:r>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ف » : « فكيف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لايبعد أن يكون إمساكه </w:t>
      </w:r>
      <w:r w:rsidR="00091A42" w:rsidRPr="003D3E58">
        <w:rPr>
          <w:rStyle w:val="libFootnoteAlaemChar"/>
          <w:rtl/>
        </w:rPr>
        <w:t>عليه‌السلام</w:t>
      </w:r>
      <w:r w:rsidR="00091A42" w:rsidRPr="0034022E">
        <w:rPr>
          <w:rtl/>
          <w:lang w:bidi="fa-IR"/>
        </w:rPr>
        <w:t xml:space="preserve"> عن الجواب والكلام في حبّ الله تعالى لأجل ما يتوهّم فيه من الحدوث والتغيّر مع دقّة الجواب وقصور فهم الأكثرين</w:t>
      </w:r>
      <w:r>
        <w:rPr>
          <w:rtl/>
          <w:lang w:bidi="fa-IR"/>
        </w:rPr>
        <w:t>.</w:t>
      </w:r>
      <w:r w:rsidR="00091A42" w:rsidRPr="0034022E">
        <w:rPr>
          <w:rtl/>
          <w:lang w:bidi="fa-IR"/>
        </w:rPr>
        <w:t xml:space="preserve"> ا</w:t>
      </w:r>
      <w:r w:rsidR="003D3E58">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392 ؛ </w:t>
      </w:r>
      <w:r w:rsidR="00091A42" w:rsidRPr="00BF510C">
        <w:rPr>
          <w:rStyle w:val="libFootnoteBoldChar"/>
          <w:rtl/>
        </w:rPr>
        <w:t>الوافي</w:t>
      </w:r>
      <w:r w:rsidR="00091A42" w:rsidRPr="0034022E">
        <w:rPr>
          <w:rtl/>
          <w:lang w:bidi="fa-IR"/>
        </w:rPr>
        <w:t xml:space="preserve"> ، ج 1 ، ص 520 ؛ </w:t>
      </w:r>
      <w:r w:rsidR="00091A42" w:rsidRPr="00BF510C">
        <w:rPr>
          <w:rStyle w:val="libFootnoteBoldChar"/>
          <w:rtl/>
        </w:rPr>
        <w:t>مرآة العقول</w:t>
      </w:r>
      <w:r w:rsidR="00091A42" w:rsidRPr="0034022E">
        <w:rPr>
          <w:rtl/>
          <w:lang w:bidi="fa-IR"/>
        </w:rPr>
        <w:t xml:space="preserve"> ، ج 1 ، ص 156</w:t>
      </w:r>
      <w:r>
        <w:rPr>
          <w:rtl/>
          <w:lang w:bidi="fa-IR"/>
        </w:rPr>
        <w:t>.</w:t>
      </w:r>
    </w:p>
    <w:p w:rsidR="00091A42" w:rsidRPr="00ED7C9E" w:rsidRDefault="003D3E58" w:rsidP="003D3E58">
      <w:pPr>
        <w:pStyle w:val="libFootnote0"/>
        <w:rPr>
          <w:rtl/>
        </w:rPr>
      </w:pPr>
      <w:r>
        <w:rPr>
          <w:rtl/>
        </w:rPr>
        <w:t>وقال العل</w:t>
      </w:r>
      <w:r>
        <w:rPr>
          <w:rFonts w:hint="cs"/>
          <w:rtl/>
        </w:rPr>
        <w:t>ّ</w:t>
      </w:r>
      <w:r>
        <w:rPr>
          <w:rtl/>
        </w:rPr>
        <w:t>ا</w:t>
      </w:r>
      <w:r w:rsidR="00091A42" w:rsidRPr="00ED7C9E">
        <w:rPr>
          <w:rtl/>
        </w:rPr>
        <w:t xml:space="preserve">مة الطباطبائي </w:t>
      </w:r>
      <w:r w:rsidRPr="006044C4">
        <w:rPr>
          <w:rStyle w:val="libFootnoteAlaemChar"/>
          <w:rtl/>
        </w:rPr>
        <w:t>قدس‌سره</w:t>
      </w:r>
      <w:r w:rsidR="00091A42" w:rsidRPr="00ED7C9E">
        <w:rPr>
          <w:rtl/>
        </w:rPr>
        <w:t xml:space="preserve"> : « الحبّ حبّان : حبّ تكوينيّ يتعلّق بوجود الشي‌ء من حيث هو وجوده ، وحبّ تشريعيّ يتعلّق بالشي‌ء من حيث هو حسن جميل ، ولا يتعلّق بالقبيح أبداً ؛ وكأنّ عدم استعداد ذهن السائل عن إدراك الفرق بينهما استدعى إضرابه </w:t>
      </w:r>
      <w:r w:rsidR="00091A42" w:rsidRPr="00647B4F">
        <w:rPr>
          <w:rStyle w:val="libFootnoteAlaemChar"/>
          <w:rtl/>
        </w:rPr>
        <w:t>عليه‌السلام</w:t>
      </w:r>
      <w:r w:rsidR="00091A42" w:rsidRPr="00ED7C9E">
        <w:rPr>
          <w:rtl/>
        </w:rPr>
        <w:t xml:space="preserve"> عن جواب سؤاله »</w:t>
      </w:r>
      <w:r w:rsidR="00FA30A4">
        <w:rPr>
          <w:rtl/>
        </w:rPr>
        <w:t>.</w:t>
      </w:r>
    </w:p>
    <w:p w:rsidR="00091A42" w:rsidRPr="0034022E" w:rsidRDefault="00FA30A4" w:rsidP="00E85FA0">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245 ، كتاب مصابيح الظلم ، ح 239 ، بسند آخر مع اختلاف يسير وزيادة</w:t>
      </w:r>
      <w:r w:rsidR="00E85FA0">
        <w:rPr>
          <w:rFonts w:hint="cs"/>
          <w:rtl/>
          <w:lang w:bidi="fa-IR"/>
        </w:rPr>
        <w:t>.</w:t>
      </w:r>
      <w:r w:rsidR="00091A42" w:rsidRPr="00BF510C">
        <w:rPr>
          <w:rStyle w:val="libFootnoteBoldChar"/>
          <w:rtl/>
        </w:rPr>
        <w:t>الوافي</w:t>
      </w:r>
      <w:r w:rsidR="00091A42" w:rsidRPr="0034022E">
        <w:rPr>
          <w:rtl/>
          <w:lang w:bidi="fa-IR"/>
        </w:rPr>
        <w:t xml:space="preserve"> ، ج 1 ، ص 520 ، ح 424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ولم يأمر وشاء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أن يسجد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الشَّجَرَةِ ، وَشَاءَ أَنْ يَأْكُلَ مِنْهَا ، وَلَوْ لَمْ يَشَأْ لَمْ يَأْكُلْ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292B48" w:rsidRDefault="00091A42" w:rsidP="00292B48">
      <w:pPr>
        <w:pStyle w:val="libNormal"/>
        <w:rPr>
          <w:rtl/>
          <w:lang w:bidi="fa-IR"/>
        </w:rPr>
      </w:pPr>
      <w:r w:rsidRPr="00ED7C9E">
        <w:rPr>
          <w:rtl/>
        </w:rPr>
        <w:t>390</w:t>
      </w:r>
      <w:r w:rsidRPr="006B17C4">
        <w:rPr>
          <w:rStyle w:val="libBold2Char"/>
          <w:rtl/>
        </w:rPr>
        <w:t xml:space="preserve"> / 4</w:t>
      </w:r>
      <w:r w:rsidR="00FA30A4">
        <w:rPr>
          <w:rStyle w:val="libBold2Char"/>
          <w:rtl/>
        </w:rPr>
        <w:t>.</w:t>
      </w:r>
      <w:r w:rsidRPr="0034022E">
        <w:rPr>
          <w:rtl/>
          <w:lang w:bidi="fa-IR"/>
        </w:rPr>
        <w:t xml:space="preserve"> عَلِيُّ بْنُ إِبْرَاهِيمَ ، عَنِ الْمُخْتَارِ بْنِ مُحَمَّدٍ الْهَمْدَانِيِّ </w:t>
      </w:r>
      <w:r w:rsidRPr="00FA6A79">
        <w:rPr>
          <w:rStyle w:val="libFootnotenumChar"/>
          <w:rtl/>
        </w:rPr>
        <w:t>(3)</w:t>
      </w:r>
      <w:r w:rsidRPr="0034022E">
        <w:rPr>
          <w:rtl/>
          <w:lang w:bidi="fa-IR"/>
        </w:rPr>
        <w:t xml:space="preserve"> ؛</w:t>
      </w:r>
    </w:p>
    <w:p w:rsidR="00091A42" w:rsidRPr="0034022E" w:rsidRDefault="00091A42" w:rsidP="00292B48">
      <w:pPr>
        <w:pStyle w:val="libNormal"/>
        <w:rPr>
          <w:rtl/>
          <w:lang w:bidi="fa-IR"/>
        </w:rPr>
      </w:pPr>
      <w:r w:rsidRPr="0034022E">
        <w:rPr>
          <w:rtl/>
          <w:lang w:bidi="fa-IR"/>
        </w:rPr>
        <w:t>وَمُحَمَّدُ بْنُ الْحَسَنِ ، عَنْ عَبْدِ اللهِ بْنِ الْحَسَنِ الْعَلَوِيِّ جَمِيعاً ، عَنِ الْفَتْحِ بْنِ يَزِيدَ الْجُرْجَانِيِّ :</w:t>
      </w:r>
    </w:p>
    <w:p w:rsidR="00091A42" w:rsidRPr="0034022E" w:rsidRDefault="00091A42" w:rsidP="00B72F8D">
      <w:pPr>
        <w:pStyle w:val="libNormal"/>
        <w:rPr>
          <w:rtl/>
          <w:lang w:bidi="fa-IR"/>
        </w:rPr>
      </w:pPr>
      <w:r w:rsidRPr="0034022E">
        <w:rPr>
          <w:rtl/>
          <w:lang w:bidi="fa-IR"/>
        </w:rPr>
        <w:t xml:space="preserve">عَنْ أَبِي الْحَسَنِ </w:t>
      </w:r>
      <w:r w:rsidRPr="00F22207">
        <w:rPr>
          <w:rStyle w:val="libAlaemChar"/>
          <w:rtl/>
        </w:rPr>
        <w:t>عليه‌السلام</w:t>
      </w:r>
      <w:r w:rsidRPr="0034022E">
        <w:rPr>
          <w:rtl/>
          <w:lang w:bidi="fa-IR"/>
        </w:rPr>
        <w:t xml:space="preserve"> ، قَالَ : « إِنَّ لِلّهِ اِرَادَتَيْنِ وَمَشِيئَتَيْنِ : إِرَادَةَ حَتْمٍ ، وَإِرَادَةَ عَزْمٍ ، يَنْهى وَهُوَ يَشَاءُ ، وَ</w:t>
      </w:r>
      <w:r>
        <w:rPr>
          <w:rtl/>
          <w:lang w:bidi="fa-IR"/>
        </w:rPr>
        <w:t>يَأْمُرُ وَهُوَ لَايَشَاءُ ؛ أَ</w:t>
      </w:r>
      <w:r w:rsidRPr="0034022E">
        <w:rPr>
          <w:rtl/>
          <w:lang w:bidi="fa-IR"/>
        </w:rPr>
        <w:t>وَمَا رَأَيْتَ أَنَّهُ نَهى آدَمَ وَزَوْجَتَهُ أَنْ يَأْكُلَا مِنَ الشَّجَرَةِ وَشَاءَ ذلِكَ</w:t>
      </w:r>
      <w:r>
        <w:rPr>
          <w:rtl/>
          <w:lang w:bidi="fa-IR"/>
        </w:rPr>
        <w:t>؟</w:t>
      </w:r>
      <w:r w:rsidRPr="0034022E">
        <w:rPr>
          <w:rtl/>
          <w:lang w:bidi="fa-IR"/>
        </w:rPr>
        <w:t xml:space="preserve"> وَلَوْ لَمْ يَشَأْ أَنْ يَأْكُلَا ، لَمَا غَلَبَتْ مَشِيئَتُهُمَا </w:t>
      </w:r>
      <w:r w:rsidRPr="00FA6A79">
        <w:rPr>
          <w:rStyle w:val="libFootnotenumChar"/>
          <w:rtl/>
        </w:rPr>
        <w:t>(4)</w:t>
      </w:r>
      <w:r w:rsidRPr="0034022E">
        <w:rPr>
          <w:rtl/>
          <w:lang w:bidi="fa-IR"/>
        </w:rPr>
        <w:t xml:space="preserve"> مَشِيئَةَ اللهِ تَعَالى ، وَأَمَرَ إِبْرَاهِيمَ أَنْ يَذْبَحَ إِسْحَاقَ </w:t>
      </w:r>
      <w:r w:rsidRPr="00FA6A79">
        <w:rPr>
          <w:rStyle w:val="libFootnotenumChar"/>
          <w:rtl/>
        </w:rPr>
        <w:t>(5)</w:t>
      </w:r>
      <w:r w:rsidRPr="0034022E">
        <w:rPr>
          <w:rtl/>
          <w:lang w:bidi="fa-IR"/>
        </w:rPr>
        <w:t xml:space="preserve"> وَلَمْ يَشَأْ أَنْ يَذْبَحَهُ ، وَلَوْ شَاءَ </w:t>
      </w:r>
      <w:r w:rsidRPr="00FA6A79">
        <w:rPr>
          <w:rStyle w:val="libFootnotenumChar"/>
          <w:rtl/>
        </w:rPr>
        <w:t>(6)</w:t>
      </w:r>
      <w:r w:rsidRPr="0034022E">
        <w:rPr>
          <w:rtl/>
          <w:lang w:bidi="fa-IR"/>
        </w:rPr>
        <w:t xml:space="preserve"> ، لَمَا غَلَبَتْ مَشِيئَةُ إِبْرَاهِيمَ مَشِيئَةَ اللهِ </w:t>
      </w:r>
      <w:r w:rsidRPr="00FA6A79">
        <w:rPr>
          <w:rStyle w:val="libFootnotenumChar"/>
          <w:rtl/>
        </w:rPr>
        <w:t>(7)</w:t>
      </w:r>
      <w:r w:rsidRPr="0034022E">
        <w:rPr>
          <w:rtl/>
          <w:lang w:bidi="fa-IR"/>
        </w:rPr>
        <w:t xml:space="preserve"> تَعَالى </w:t>
      </w:r>
      <w:r w:rsidRPr="00FA6A79">
        <w:rPr>
          <w:rStyle w:val="libFootnotenumChar"/>
          <w:rtl/>
        </w:rPr>
        <w:t>(8)</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ظاهر الخبر يدلّ على الجبر ، وهو معلوم البطلان من مذهبنا الإماميّة ، فوجب التأويل إن أمكن ، و</w:t>
      </w:r>
      <w:r w:rsidR="00BE2D7A">
        <w:rPr>
          <w:rtl/>
          <w:lang w:bidi="fa-IR"/>
        </w:rPr>
        <w:t>إلّا</w:t>
      </w:r>
      <w:r w:rsidR="00091A42" w:rsidRPr="0034022E">
        <w:rPr>
          <w:rtl/>
          <w:lang w:bidi="fa-IR"/>
        </w:rPr>
        <w:t xml:space="preserve"> يردّ الخبر أو يحمل على التقيّة</w:t>
      </w:r>
      <w:r>
        <w:rPr>
          <w:rtl/>
          <w:lang w:bidi="fa-IR"/>
        </w:rPr>
        <w:t>.</w:t>
      </w:r>
      <w:r w:rsidR="00091A42" w:rsidRPr="0034022E">
        <w:rPr>
          <w:rtl/>
          <w:lang w:bidi="fa-IR"/>
        </w:rPr>
        <w:t xml:space="preserve"> وكذلك الأخبار الآتية</w:t>
      </w:r>
      <w:r>
        <w:rPr>
          <w:rtl/>
          <w:lang w:bidi="fa-IR"/>
        </w:rPr>
        <w:t>.</w:t>
      </w:r>
      <w:r w:rsidR="00091A42" w:rsidRPr="0034022E">
        <w:rPr>
          <w:rtl/>
          <w:lang w:bidi="fa-IR"/>
        </w:rPr>
        <w:t xml:space="preserve"> ا</w:t>
      </w:r>
      <w:r w:rsidR="007445E5">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392 ؛ </w:t>
      </w:r>
      <w:r w:rsidR="00091A42" w:rsidRPr="00BF510C">
        <w:rPr>
          <w:rStyle w:val="libFootnoteBoldChar"/>
          <w:rtl/>
        </w:rPr>
        <w:t>شرح المازندراني</w:t>
      </w:r>
      <w:r w:rsidR="00091A42" w:rsidRPr="0034022E">
        <w:rPr>
          <w:rtl/>
          <w:lang w:bidi="fa-IR"/>
        </w:rPr>
        <w:t xml:space="preserve"> ، ج 4 ، ص 359 ؛ </w:t>
      </w:r>
      <w:r w:rsidR="00091A42" w:rsidRPr="00BF510C">
        <w:rPr>
          <w:rStyle w:val="libFootnoteBoldChar"/>
          <w:rtl/>
        </w:rPr>
        <w:t>الوافي</w:t>
      </w:r>
      <w:r w:rsidR="00091A42" w:rsidRPr="0034022E">
        <w:rPr>
          <w:rtl/>
          <w:lang w:bidi="fa-IR"/>
        </w:rPr>
        <w:t xml:space="preserve"> ، ج 1 ، ص 522 ؛ </w:t>
      </w:r>
      <w:r w:rsidR="00091A42" w:rsidRPr="00BF510C">
        <w:rPr>
          <w:rStyle w:val="libFootnoteBoldChar"/>
          <w:rtl/>
        </w:rPr>
        <w:t>مرآة العقول</w:t>
      </w:r>
      <w:r w:rsidR="00091A42" w:rsidRPr="0034022E">
        <w:rPr>
          <w:rtl/>
          <w:lang w:bidi="fa-IR"/>
        </w:rPr>
        <w:t xml:space="preserve"> ، ج 1 ، ص 157</w:t>
      </w:r>
      <w:r>
        <w:rPr>
          <w:rtl/>
          <w:lang w:bidi="fa-IR"/>
        </w:rPr>
        <w:t>.</w:t>
      </w:r>
    </w:p>
    <w:tbl>
      <w:tblPr>
        <w:tblStyle w:val="TableGrid"/>
        <w:bidiVisual/>
        <w:tblW w:w="0" w:type="auto"/>
        <w:tblLook w:val="04A0" w:firstRow="1" w:lastRow="0" w:firstColumn="1" w:lastColumn="0" w:noHBand="0" w:noVBand="1"/>
      </w:tblPr>
      <w:tblGrid>
        <w:gridCol w:w="4474"/>
        <w:gridCol w:w="4474"/>
      </w:tblGrid>
      <w:tr w:rsidR="002579E7" w:rsidTr="002579E7">
        <w:tc>
          <w:tcPr>
            <w:tcW w:w="4474" w:type="dxa"/>
          </w:tcPr>
          <w:p w:rsidR="002579E7" w:rsidRDefault="002579E7" w:rsidP="007445E5">
            <w:pPr>
              <w:pStyle w:val="libFootnote0"/>
              <w:rPr>
                <w:rtl/>
                <w:lang w:bidi="fa-IR"/>
              </w:rPr>
            </w:pPr>
            <w:r>
              <w:rPr>
                <w:rtl/>
                <w:lang w:bidi="fa-IR"/>
              </w:rPr>
              <w:t>(2) .</w:t>
            </w:r>
            <w:r w:rsidRPr="0034022E">
              <w:rPr>
                <w:rtl/>
                <w:lang w:bidi="fa-IR"/>
              </w:rPr>
              <w:t xml:space="preserve"> </w:t>
            </w:r>
            <w:r w:rsidRPr="00BF510C">
              <w:rPr>
                <w:rStyle w:val="libFootnoteBoldChar"/>
                <w:rtl/>
              </w:rPr>
              <w:t>الوافي</w:t>
            </w:r>
            <w:r w:rsidRPr="0034022E">
              <w:rPr>
                <w:rtl/>
                <w:lang w:bidi="fa-IR"/>
              </w:rPr>
              <w:t xml:space="preserve"> ، ج 1 ، ص 521 ، ح 425</w:t>
            </w:r>
            <w:r>
              <w:rPr>
                <w:rtl/>
                <w:lang w:bidi="fa-IR"/>
              </w:rPr>
              <w:t>.</w:t>
            </w:r>
          </w:p>
        </w:tc>
        <w:tc>
          <w:tcPr>
            <w:tcW w:w="4474" w:type="dxa"/>
          </w:tcPr>
          <w:p w:rsidR="002579E7" w:rsidRDefault="002579E7" w:rsidP="007445E5">
            <w:pPr>
              <w:pStyle w:val="libFootnote0"/>
              <w:rPr>
                <w:rtl/>
                <w:lang w:bidi="fa-IR"/>
              </w:rPr>
            </w:pPr>
            <w:r>
              <w:rPr>
                <w:rtl/>
                <w:lang w:bidi="fa-IR"/>
              </w:rPr>
              <w:t>(3) .</w:t>
            </w:r>
            <w:r w:rsidRPr="0034022E">
              <w:rPr>
                <w:rtl/>
                <w:lang w:bidi="fa-IR"/>
              </w:rPr>
              <w:t xml:space="preserve"> في « ألف ، </w:t>
            </w:r>
            <w:r>
              <w:rPr>
                <w:rtl/>
                <w:lang w:bidi="fa-IR"/>
              </w:rPr>
              <w:t>و ،</w:t>
            </w:r>
            <w:r w:rsidRPr="0034022E">
              <w:rPr>
                <w:rtl/>
                <w:lang w:bidi="fa-IR"/>
              </w:rPr>
              <w:t xml:space="preserve"> بس » : « الهمذاني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ض ، بح ، بس » وشرح صدر المتألّهين : « شهوتهما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ض » والتوحيد : « إسماعيل »</w:t>
      </w:r>
      <w:r>
        <w:rPr>
          <w:rtl/>
          <w:lang w:bidi="fa-IR"/>
        </w:rPr>
        <w:t>.</w:t>
      </w:r>
      <w:r w:rsidR="00091A42" w:rsidRPr="0034022E">
        <w:rPr>
          <w:rtl/>
          <w:lang w:bidi="fa-IR"/>
        </w:rPr>
        <w:t xml:space="preserve"> وكون الذبيح إسحاق </w:t>
      </w:r>
      <w:r w:rsidR="00091A42" w:rsidRPr="007445E5">
        <w:rPr>
          <w:rStyle w:val="libFootnoteAlaemChar"/>
          <w:rtl/>
        </w:rPr>
        <w:t>عليه‌السلام</w:t>
      </w:r>
      <w:r w:rsidR="00091A42" w:rsidRPr="0034022E">
        <w:rPr>
          <w:rtl/>
          <w:lang w:bidi="fa-IR"/>
        </w:rPr>
        <w:t xml:space="preserve"> خلاف المشهور بأنّه إسماعيل </w:t>
      </w:r>
      <w:r w:rsidR="00091A42" w:rsidRPr="007445E5">
        <w:rPr>
          <w:rStyle w:val="libFootnoteAlaemChar"/>
          <w:rtl/>
        </w:rPr>
        <w:t>عليه‌السلام</w:t>
      </w:r>
      <w:r w:rsidR="00091A42" w:rsidRPr="0034022E">
        <w:rPr>
          <w:rtl/>
          <w:lang w:bidi="fa-IR"/>
        </w:rPr>
        <w:t xml:space="preserve"> ، ودلّت‌عليه الأخبار المستفيضة ، فيحمل الخبر على التقيّة ، أو يأوّل بأنّ المأمور به أوّلاً ذبح إسحاق </w:t>
      </w:r>
      <w:r w:rsidR="00091A42" w:rsidRPr="007445E5">
        <w:rPr>
          <w:rStyle w:val="libFootnoteAlaemChar"/>
          <w:rtl/>
        </w:rPr>
        <w:t>عليه‌السلام</w:t>
      </w:r>
      <w:r w:rsidR="00091A42" w:rsidRPr="0034022E">
        <w:rPr>
          <w:rtl/>
          <w:lang w:bidi="fa-IR"/>
        </w:rPr>
        <w:t xml:space="preserve"> ثمّ نسخ وا</w:t>
      </w:r>
      <w:r w:rsidR="007445E5">
        <w:rPr>
          <w:rFonts w:hint="cs"/>
          <w:rtl/>
          <w:lang w:bidi="fa-IR"/>
        </w:rPr>
        <w:t>ُ</w:t>
      </w:r>
      <w:r w:rsidR="00091A42" w:rsidRPr="0034022E">
        <w:rPr>
          <w:rtl/>
          <w:lang w:bidi="fa-IR"/>
        </w:rPr>
        <w:t xml:space="preserve">مر بذبح إسماعيل </w:t>
      </w:r>
      <w:r w:rsidR="00091A42" w:rsidRPr="007445E5">
        <w:rPr>
          <w:rStyle w:val="libFootnoteAlaemChar"/>
          <w:rtl/>
        </w:rPr>
        <w:t>عليه‌السلام</w:t>
      </w:r>
      <w:r>
        <w:rPr>
          <w:rtl/>
          <w:lang w:bidi="fa-IR"/>
        </w:rPr>
        <w:t>.</w:t>
      </w:r>
      <w:r w:rsidR="00091A42" w:rsidRPr="0034022E">
        <w:rPr>
          <w:rtl/>
          <w:lang w:bidi="fa-IR"/>
        </w:rPr>
        <w:t xml:space="preserve"> ا</w:t>
      </w:r>
      <w:r w:rsidR="007445E5">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2 ، ص 162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وحاشية « ج » والوافي :</w:t>
      </w:r>
      <w:r w:rsidR="00091A42">
        <w:rPr>
          <w:rtl/>
          <w:lang w:bidi="fa-IR"/>
        </w:rPr>
        <w:t xml:space="preserve"> + </w:t>
      </w:r>
      <w:r w:rsidR="00091A42" w:rsidRPr="0034022E">
        <w:rPr>
          <w:rtl/>
          <w:lang w:bidi="fa-IR"/>
        </w:rPr>
        <w:t>« أن يذبحه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محبّته الطبيعيّة للولد وشوق بقائه لاينافي التسليم والرضا لأمر الله تعالى ، فحاشا الخليل </w:t>
      </w:r>
      <w:r w:rsidR="00091A42" w:rsidRPr="007445E5">
        <w:rPr>
          <w:rStyle w:val="libFootnoteAlaemChar"/>
          <w:rtl/>
        </w:rPr>
        <w:t>عليه‌السلام</w:t>
      </w:r>
      <w:r w:rsidR="00091A42" w:rsidRPr="0034022E">
        <w:rPr>
          <w:rtl/>
          <w:lang w:bidi="fa-IR"/>
        </w:rPr>
        <w:t xml:space="preserve"> أن يشاء ما لا يشاء الله تعالى</w:t>
      </w:r>
      <w:r>
        <w:rPr>
          <w:rtl/>
          <w:lang w:bidi="fa-IR"/>
        </w:rPr>
        <w:t>.</w:t>
      </w:r>
      <w:r w:rsidR="00091A42" w:rsidRPr="0034022E">
        <w:rPr>
          <w:rtl/>
          <w:lang w:bidi="fa-IR"/>
        </w:rPr>
        <w:t xml:space="preserve"> ا</w:t>
      </w:r>
      <w:r w:rsidR="007445E5">
        <w:rPr>
          <w:rFonts w:hint="cs"/>
          <w:rtl/>
          <w:lang w:bidi="fa-IR"/>
        </w:rPr>
        <w:t>ُ</w:t>
      </w:r>
      <w:r w:rsidR="00091A42" w:rsidRPr="0034022E">
        <w:rPr>
          <w:rtl/>
          <w:lang w:bidi="fa-IR"/>
        </w:rPr>
        <w:t xml:space="preserve">نظر </w:t>
      </w:r>
      <w:r w:rsidR="00091A42" w:rsidRPr="00BF510C">
        <w:rPr>
          <w:rStyle w:val="libFootnoteBoldChar"/>
          <w:rtl/>
        </w:rPr>
        <w:t>شرح صدر المتألّهين</w:t>
      </w:r>
      <w:r w:rsidR="00091A42" w:rsidRPr="0034022E">
        <w:rPr>
          <w:rtl/>
          <w:lang w:bidi="fa-IR"/>
        </w:rPr>
        <w:t xml:space="preserve"> ، ص 393 ؛ </w:t>
      </w:r>
      <w:r w:rsidR="00091A42" w:rsidRPr="00BF510C">
        <w:rPr>
          <w:rStyle w:val="libFootnoteBoldChar"/>
          <w:rtl/>
        </w:rPr>
        <w:t>الوافي</w:t>
      </w:r>
      <w:r w:rsidR="00091A42" w:rsidRPr="0034022E">
        <w:rPr>
          <w:rtl/>
          <w:lang w:bidi="fa-IR"/>
        </w:rPr>
        <w:t xml:space="preserve"> ، ج 1 ، ص 523</w:t>
      </w:r>
      <w:r>
        <w:rPr>
          <w:rtl/>
          <w:lang w:bidi="fa-IR"/>
        </w:rPr>
        <w:t>.</w:t>
      </w:r>
    </w:p>
    <w:p w:rsidR="00091A42" w:rsidRPr="0034022E" w:rsidRDefault="00FA30A4" w:rsidP="00F120EB">
      <w:pPr>
        <w:pStyle w:val="libFootnote0"/>
        <w:rPr>
          <w:rtl/>
          <w:lang w:bidi="fa-IR"/>
        </w:rPr>
      </w:pPr>
      <w:r>
        <w:rPr>
          <w:rtl/>
          <w:lang w:bidi="fa-IR"/>
        </w:rPr>
        <w:t>(8) .</w:t>
      </w:r>
      <w:r w:rsidR="007445E5">
        <w:rPr>
          <w:rtl/>
          <w:lang w:bidi="fa-IR"/>
        </w:rPr>
        <w:t xml:space="preserve"> قال العل</w:t>
      </w:r>
      <w:r w:rsidR="007445E5">
        <w:rPr>
          <w:rFonts w:hint="cs"/>
          <w:rtl/>
          <w:lang w:bidi="fa-IR"/>
        </w:rPr>
        <w:t>ّ</w:t>
      </w:r>
      <w:r w:rsidR="007445E5">
        <w:rPr>
          <w:rtl/>
          <w:lang w:bidi="fa-IR"/>
        </w:rPr>
        <w:t>ا</w:t>
      </w:r>
      <w:r w:rsidR="00091A42" w:rsidRPr="0034022E">
        <w:rPr>
          <w:rtl/>
          <w:lang w:bidi="fa-IR"/>
        </w:rPr>
        <w:t xml:space="preserve">مة الطباطبائي </w:t>
      </w:r>
      <w:r w:rsidR="00091A42" w:rsidRPr="007445E5">
        <w:rPr>
          <w:rStyle w:val="libFootnoteAlaemChar"/>
          <w:rtl/>
        </w:rPr>
        <w:t>قدس‌سره</w:t>
      </w:r>
      <w:r w:rsidR="00091A42" w:rsidRPr="0034022E">
        <w:rPr>
          <w:rtl/>
          <w:lang w:bidi="fa-IR"/>
        </w:rPr>
        <w:t xml:space="preserve"> : « للمشيئة والإرادة انقسام إلى الإرادة التكوينيّة الحقيقيّة ، والإرادة التشريعيّة الاعتباريّة ، فإنّ إرادة الإنسان التي تتعلّق بفعل نفسه نسبة حقيقيّة تكوينيّة تؤثّر في الأعضاء الانبعات إلى الفعل ، ويستحيل معها تخلّفها عن المطاوعة </w:t>
      </w:r>
      <w:r w:rsidR="00BE2D7A">
        <w:rPr>
          <w:rtl/>
          <w:lang w:bidi="fa-IR"/>
        </w:rPr>
        <w:t>إلّا</w:t>
      </w:r>
      <w:r w:rsidR="00091A42" w:rsidRPr="0034022E">
        <w:rPr>
          <w:rtl/>
          <w:lang w:bidi="fa-IR"/>
        </w:rPr>
        <w:t xml:space="preserve">لمانع ؛ وأمّا الإرادة التي تتعلّق منّا بفعل الغير ، كما إذا أمرنا بشي‌ء ، أو نهينا عن شي‌ء ، فإنّها إرادة بحسب الوضع والاعتبار ، لا تتعلّق بفعل الغير تكوينيّاً ؛ فإنّ إرادة كلّ شخص إنّما تتعلّق بفعل نفسه من طريق الأعضاء والعضلات ، ومن هنا كانت إرادة الفعل أو الترك من الغير لا تؤثّر في </w:t>
      </w:r>
      <w:r w:rsidR="007445E5">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ED7C9E">
        <w:rPr>
          <w:rtl/>
        </w:rPr>
        <w:t>391</w:t>
      </w:r>
      <w:r w:rsidRPr="006B17C4">
        <w:rPr>
          <w:rStyle w:val="libBold2Char"/>
          <w:rtl/>
        </w:rPr>
        <w:t xml:space="preserve"> / 5</w:t>
      </w:r>
      <w:r w:rsidR="00FA30A4">
        <w:rPr>
          <w:rStyle w:val="libBold2Char"/>
          <w:rtl/>
        </w:rPr>
        <w:t>.</w:t>
      </w:r>
      <w:r w:rsidRPr="0034022E">
        <w:rPr>
          <w:rtl/>
          <w:lang w:bidi="fa-IR"/>
        </w:rPr>
        <w:t xml:space="preserve"> عَلِيُّ بْنُ إِبْرَاهِيمَ ، عَنْ أَبِيهِ ، عَنْ عَلِيِّ بْنِ مَعْبَدٍ ، عَنْ دُرُسْتَ بْنِ أَبِي مَنْصُورٍ ، عَنْ فُضَيْلِ بْنِ يَسَارٍ ، قَالَ :</w:t>
      </w:r>
    </w:p>
    <w:p w:rsidR="00301E98"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شَاءَ وَأَرَادَ </w:t>
      </w:r>
    </w:p>
    <w:p w:rsidR="00091A42" w:rsidRPr="0034022E" w:rsidRDefault="00091A42" w:rsidP="00B72F8D">
      <w:pPr>
        <w:pStyle w:val="libNormal"/>
        <w:rPr>
          <w:rtl/>
          <w:lang w:bidi="fa-IR"/>
        </w:rPr>
      </w:pPr>
      <w:r w:rsidRPr="0034022E">
        <w:rPr>
          <w:rtl/>
          <w:lang w:bidi="fa-IR"/>
        </w:rPr>
        <w:t xml:space="preserve">، وَلَمْ يُحِبَّ وَلَمْ يَرْضَ ؛ شَاءَ أَنْ لَايَكُونَ </w:t>
      </w:r>
      <w:r w:rsidRPr="00FA6A79">
        <w:rPr>
          <w:rStyle w:val="libFootnotenumChar"/>
          <w:rtl/>
        </w:rPr>
        <w:t>(1)</w:t>
      </w:r>
      <w:r w:rsidRPr="0034022E">
        <w:rPr>
          <w:rtl/>
          <w:lang w:bidi="fa-IR"/>
        </w:rPr>
        <w:t xml:space="preserve"> شَيْ‌ءٌ </w:t>
      </w:r>
      <w:r w:rsidR="00D17131">
        <w:rPr>
          <w:rtl/>
          <w:lang w:bidi="fa-IR"/>
        </w:rPr>
        <w:t>إِلَّا</w:t>
      </w:r>
      <w:r w:rsidRPr="0034022E">
        <w:rPr>
          <w:rtl/>
          <w:lang w:bidi="fa-IR"/>
        </w:rPr>
        <w:t xml:space="preserve"> بِعِلْمِهِ ، وَأَرَادَ مِثْلَ ذلِكَ ، وَلَمْ يُحِبَّ أَنْ يُقَالَ </w:t>
      </w:r>
      <w:r w:rsidRPr="00FA6A79">
        <w:rPr>
          <w:rStyle w:val="libFootnotenumChar"/>
          <w:rtl/>
        </w:rPr>
        <w:t>(2)</w:t>
      </w:r>
      <w:r w:rsidRPr="0034022E">
        <w:rPr>
          <w:rtl/>
          <w:lang w:bidi="fa-IR"/>
        </w:rPr>
        <w:t xml:space="preserve"> : ثَالِثُ ثَلَاثَةٍ ، وَلَمْ يَرْضَ لِعِبَادِهِ الْكُفْرَ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D7C9E">
        <w:rPr>
          <w:rtl/>
        </w:rPr>
        <w:t>392</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أَحْمَدَ بْنِ مُحَمَّدِ بْنِ أَبِي‌نَصْرٍ </w:t>
      </w:r>
      <w:r w:rsidRPr="00FA6A79">
        <w:rPr>
          <w:rStyle w:val="libFootnotenumChar"/>
          <w:rtl/>
        </w:rPr>
        <w:t>(4)</w:t>
      </w:r>
      <w:r w:rsidRPr="0034022E">
        <w:rPr>
          <w:rtl/>
          <w:lang w:bidi="fa-IR"/>
        </w:rPr>
        <w:t xml:space="preserve"> ،</w:t>
      </w:r>
    </w:p>
    <w:p w:rsidR="00091A42" w:rsidRPr="0034022E" w:rsidRDefault="00091A42" w:rsidP="001A34C5">
      <w:pPr>
        <w:pStyle w:val="libLine"/>
        <w:rPr>
          <w:rtl/>
          <w:lang w:bidi="fa-IR"/>
        </w:rPr>
      </w:pPr>
      <w:r w:rsidRPr="0034022E">
        <w:rPr>
          <w:rtl/>
          <w:lang w:bidi="fa-IR"/>
        </w:rPr>
        <w:t>__________________</w:t>
      </w:r>
    </w:p>
    <w:p w:rsidR="00091A42" w:rsidRPr="0034022E" w:rsidRDefault="00301E98" w:rsidP="00F120EB">
      <w:pPr>
        <w:pStyle w:val="libFootnote0"/>
        <w:rPr>
          <w:rtl/>
          <w:lang w:bidi="fa-IR"/>
        </w:rPr>
      </w:pPr>
      <w:r>
        <w:rPr>
          <w:rFonts w:hint="cs"/>
          <w:rtl/>
          <w:lang w:bidi="fa-IR"/>
        </w:rPr>
        <w:t>=</w:t>
      </w:r>
      <w:r w:rsidR="00091A42" w:rsidRPr="0034022E">
        <w:rPr>
          <w:rtl/>
          <w:lang w:bidi="fa-IR"/>
        </w:rPr>
        <w:t>الفعل بالإيجاد والإعدام ، بل تتوقّف على الإرادة التكوينيّة من الغير بفعل نفسه حتّى يوجد أو يترك عن اختيار فاعله ، لا عن اختيار آمره وناهيه</w:t>
      </w:r>
      <w:r w:rsidR="00FA30A4">
        <w:rPr>
          <w:rtl/>
          <w:lang w:bidi="fa-IR"/>
        </w:rPr>
        <w:t>.</w:t>
      </w:r>
      <w:r w:rsidR="00091A42" w:rsidRPr="0034022E">
        <w:rPr>
          <w:rtl/>
          <w:lang w:bidi="fa-IR"/>
        </w:rPr>
        <w:t xml:space="preserve"> إذا عرفت ذلك علمت أنّ الإرادتين يمكن أن تختلفا من غير ملازمة ، كما أنّ المعتاد بفعل قبيح ربّما ينهى نفسه عن الفعل بالتلقين ، وهو يفعل من جهة إلزام ملكته الرذيلة الراسخة ، فهو يشاء الفعل بإرادة تكوينيّة ، ولا يشاؤه بإرادة تشريعيّة ، ولا يقع </w:t>
      </w:r>
      <w:r w:rsidR="00BE2D7A">
        <w:rPr>
          <w:rtl/>
          <w:lang w:bidi="fa-IR"/>
        </w:rPr>
        <w:t>إلّا</w:t>
      </w:r>
      <w:r w:rsidR="00091A42" w:rsidRPr="0034022E">
        <w:rPr>
          <w:rtl/>
          <w:lang w:bidi="fa-IR"/>
        </w:rPr>
        <w:t xml:space="preserve">ما تعلّقت به الإرادة التكوينيّة ، والإرادة التكوينيّة هي التي يسمّيها </w:t>
      </w:r>
      <w:r w:rsidR="00091A42" w:rsidRPr="00301E98">
        <w:rPr>
          <w:rStyle w:val="libFootnoteAlaemChar"/>
          <w:rtl/>
        </w:rPr>
        <w:t>عليه‌السلام</w:t>
      </w:r>
      <w:r w:rsidR="00091A42" w:rsidRPr="0034022E">
        <w:rPr>
          <w:rtl/>
          <w:lang w:bidi="fa-IR"/>
        </w:rPr>
        <w:t xml:space="preserve"> بإرادة حتم ، والتشريعيّة هي التي يسمّيها بإرادة عزم</w:t>
      </w:r>
      <w:r w:rsidR="00FA30A4">
        <w:rPr>
          <w:rtl/>
          <w:lang w:bidi="fa-IR"/>
        </w:rPr>
        <w:t>.</w:t>
      </w:r>
    </w:p>
    <w:p w:rsidR="00091A42" w:rsidRPr="00ED7C9E" w:rsidRDefault="00091A42" w:rsidP="00F120EB">
      <w:pPr>
        <w:pStyle w:val="libFootnote0"/>
        <w:rPr>
          <w:rtl/>
        </w:rPr>
      </w:pPr>
      <w:r w:rsidRPr="00ED7C9E">
        <w:rPr>
          <w:rtl/>
        </w:rPr>
        <w:t xml:space="preserve">وإرادته تعالى التكوينيّة تتعلّق بالشي‌ء من حيث هو موجود ، ولا موجود </w:t>
      </w:r>
      <w:r w:rsidR="00BE2D7A">
        <w:rPr>
          <w:rtl/>
        </w:rPr>
        <w:t>إلّا</w:t>
      </w:r>
      <w:r w:rsidRPr="00ED7C9E">
        <w:rPr>
          <w:rtl/>
        </w:rPr>
        <w:t>وله نسبة الإيجاد إليه تعالى بوجوده ، بنحو يليق بساحة قدسه تعالى ؛ وإرادته التشريعيّة تتعلّق بالفعل من حيث أنّه حسن وصالح غير القبيح الفاسد ، فإذا تحقّق فعل موجود قبيح ، كان منسوباً إليه تعالى من حيث الإرادة التكوينيّة بوجه ، ولو لم يرده لم يوجد ؛ ولم يكن منسوباً إليه تعالى من حيث الإرادة التشريعيّة ؛ فإنّ الله لا يأمر بالفحشاء</w:t>
      </w:r>
      <w:r w:rsidR="00FA30A4">
        <w:rPr>
          <w:rtl/>
        </w:rPr>
        <w:t>.</w:t>
      </w:r>
    </w:p>
    <w:p w:rsidR="00091A42" w:rsidRPr="00ED7C9E" w:rsidRDefault="00091A42" w:rsidP="00F120EB">
      <w:pPr>
        <w:pStyle w:val="libFootnote0"/>
        <w:rPr>
          <w:rtl/>
        </w:rPr>
      </w:pPr>
      <w:r w:rsidRPr="00ED7C9E">
        <w:rPr>
          <w:rtl/>
        </w:rPr>
        <w:t xml:space="preserve">فقوله </w:t>
      </w:r>
      <w:r w:rsidRPr="00301E98">
        <w:rPr>
          <w:rStyle w:val="libFootnoteAlaemChar"/>
          <w:rtl/>
        </w:rPr>
        <w:t>عليه‌السلام</w:t>
      </w:r>
      <w:r w:rsidRPr="00ED7C9E">
        <w:rPr>
          <w:rtl/>
        </w:rPr>
        <w:t xml:space="preserve"> : إنّ الله نهى آدم </w:t>
      </w:r>
      <w:r w:rsidRPr="00301E98">
        <w:rPr>
          <w:rStyle w:val="libFootnoteAlaemChar"/>
          <w:rtl/>
        </w:rPr>
        <w:t>عليه‌السلام</w:t>
      </w:r>
      <w:r w:rsidRPr="00ED7C9E">
        <w:rPr>
          <w:rtl/>
        </w:rPr>
        <w:t xml:space="preserve"> عن الأكل ، وشاء ذلك ، وأمر إبراهيم </w:t>
      </w:r>
      <w:r w:rsidRPr="00E67872">
        <w:rPr>
          <w:rStyle w:val="libFootnoteAlaemChar"/>
          <w:rtl/>
        </w:rPr>
        <w:t>عليه‌السلام</w:t>
      </w:r>
      <w:r w:rsidRPr="00ED7C9E">
        <w:rPr>
          <w:rtl/>
        </w:rPr>
        <w:t xml:space="preserve"> بالذبح ، ولم يشأه ، أراد بالأمر والنهي التشريعيّين منهما ، وبالمشيئة وعدمها التكوينيّين منهما</w:t>
      </w:r>
      <w:r w:rsidR="00FA30A4">
        <w:rPr>
          <w:rtl/>
        </w:rPr>
        <w:t>.</w:t>
      </w:r>
    </w:p>
    <w:p w:rsidR="00091A42" w:rsidRPr="00ED7C9E" w:rsidRDefault="00091A42" w:rsidP="00F120EB">
      <w:pPr>
        <w:pStyle w:val="libFootnote0"/>
        <w:rPr>
          <w:rtl/>
        </w:rPr>
      </w:pPr>
      <w:r w:rsidRPr="00ED7C9E">
        <w:rPr>
          <w:rtl/>
        </w:rPr>
        <w:t>واعلم أنّ الرواية مشتملة على كون المأمور بالذبح إسحاق ، دون إسماعيل ، وهو خلاف ما تظافرت عليه أخبار الشيعة »</w:t>
      </w:r>
      <w:r w:rsidR="00FA30A4">
        <w:rPr>
          <w:rtl/>
        </w:rPr>
        <w:t>.</w:t>
      </w:r>
    </w:p>
    <w:p w:rsidR="00091A42" w:rsidRDefault="00FA30A4" w:rsidP="00E67872">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64 ، ضمن الحديث الطويل ح 18 ، بسنده عن الفتح بن يزيد الجرجاني مع اختلاف يسير</w:t>
      </w:r>
      <w:r>
        <w:rPr>
          <w:rtl/>
          <w:lang w:bidi="fa-IR"/>
        </w:rPr>
        <w:t>.</w:t>
      </w:r>
      <w:r w:rsidR="00091A42" w:rsidRPr="0034022E">
        <w:rPr>
          <w:rtl/>
          <w:lang w:bidi="fa-IR"/>
        </w:rPr>
        <w:t xml:space="preserve"> وراجع : </w:t>
      </w:r>
      <w:r w:rsidR="00091A42" w:rsidRPr="00BF510C">
        <w:rPr>
          <w:rStyle w:val="libFootnoteBoldChar"/>
          <w:rtl/>
        </w:rPr>
        <w:t>فقه الرضا</w:t>
      </w:r>
      <w:r w:rsidR="00091A42" w:rsidRPr="0034022E">
        <w:rPr>
          <w:rtl/>
          <w:lang w:bidi="fa-IR"/>
        </w:rPr>
        <w:t xml:space="preserve"> </w:t>
      </w:r>
      <w:r w:rsidR="00091A42" w:rsidRPr="00301E98">
        <w:rPr>
          <w:rStyle w:val="libFootnoteAlaemChar"/>
          <w:rtl/>
        </w:rPr>
        <w:t>عليه‌السلام</w:t>
      </w:r>
      <w:r w:rsidR="00091A42" w:rsidRPr="0034022E">
        <w:rPr>
          <w:rtl/>
          <w:lang w:bidi="fa-IR"/>
        </w:rPr>
        <w:t xml:space="preserve"> ، ص 410</w:t>
      </w:r>
      <w:r w:rsidR="00E67872">
        <w:rPr>
          <w:rFonts w:hint="cs"/>
          <w:rtl/>
          <w:lang w:bidi="fa-IR"/>
        </w:rPr>
        <w:t>.</w:t>
      </w:r>
      <w:r w:rsidR="00091A42" w:rsidRPr="00BF510C">
        <w:rPr>
          <w:rStyle w:val="libFootnoteBoldChar"/>
          <w:rtl/>
        </w:rPr>
        <w:t>الوافي</w:t>
      </w:r>
      <w:r w:rsidR="00091A42" w:rsidRPr="0034022E">
        <w:rPr>
          <w:rtl/>
          <w:lang w:bidi="fa-IR"/>
        </w:rPr>
        <w:t xml:space="preserve"> ، ج 1 ، ص 522 ، ح 426</w:t>
      </w:r>
      <w:r>
        <w:rPr>
          <w:rtl/>
          <w:lang w:bidi="fa-IR"/>
        </w:rPr>
        <w:t>.</w:t>
      </w:r>
      <w:r w:rsidR="00091A42"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ص 343 :</w:t>
      </w:r>
      <w:r w:rsidR="00091A42">
        <w:rPr>
          <w:rtl/>
          <w:lang w:bidi="fa-IR"/>
        </w:rPr>
        <w:t xml:space="preserve"> + </w:t>
      </w:r>
      <w:r w:rsidR="00091A42" w:rsidRPr="0034022E">
        <w:rPr>
          <w:rtl/>
          <w:lang w:bidi="fa-IR"/>
        </w:rPr>
        <w:t>« في ملكه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والمعاني :</w:t>
      </w:r>
      <w:r w:rsidR="00091A42">
        <w:rPr>
          <w:rtl/>
          <w:lang w:bidi="fa-IR"/>
        </w:rPr>
        <w:t xml:space="preserve"> + </w:t>
      </w:r>
      <w:r w:rsidR="00091A42" w:rsidRPr="0034022E">
        <w:rPr>
          <w:rtl/>
          <w:lang w:bidi="fa-IR"/>
        </w:rPr>
        <w:t>« له »</w:t>
      </w:r>
      <w:r>
        <w:rPr>
          <w:rtl/>
          <w:lang w:bidi="fa-IR"/>
        </w:rPr>
        <w:t>.</w:t>
      </w:r>
    </w:p>
    <w:p w:rsidR="00091A42" w:rsidRPr="0034022E" w:rsidRDefault="00FA30A4" w:rsidP="00E67872">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339 ، ح 9 ، بسنده عن عليّ بن إبراهيم بن هاشم ؛ </w:t>
      </w:r>
      <w:r w:rsidR="00091A42" w:rsidRPr="00BF510C">
        <w:rPr>
          <w:rStyle w:val="libFootnoteBoldChar"/>
          <w:rtl/>
        </w:rPr>
        <w:t>وفيه</w:t>
      </w:r>
      <w:r w:rsidR="00091A42" w:rsidRPr="0034022E">
        <w:rPr>
          <w:rtl/>
          <w:lang w:bidi="fa-IR"/>
        </w:rPr>
        <w:t xml:space="preserve"> ، ص 343 ، ح 12 ، بسنده عن إبراهيم بن هاشم ، مع زيادة في أوّله</w:t>
      </w:r>
      <w:r>
        <w:rPr>
          <w:rtl/>
          <w:lang w:bidi="fa-IR"/>
        </w:rPr>
        <w:t>.</w:t>
      </w:r>
      <w:r w:rsidR="00091A42" w:rsidRPr="0034022E">
        <w:rPr>
          <w:rtl/>
          <w:lang w:bidi="fa-IR"/>
        </w:rPr>
        <w:t xml:space="preserve"> </w:t>
      </w:r>
      <w:r w:rsidR="00091A42" w:rsidRPr="00BF510C">
        <w:rPr>
          <w:rStyle w:val="libFootnoteBoldChar"/>
          <w:rtl/>
        </w:rPr>
        <w:t>معاني الأخبار</w:t>
      </w:r>
      <w:r w:rsidR="00091A42" w:rsidRPr="0034022E">
        <w:rPr>
          <w:rtl/>
          <w:lang w:bidi="fa-IR"/>
        </w:rPr>
        <w:t xml:space="preserve"> ، ص 170 ، ح 1 ، بسند آخر</w:t>
      </w:r>
      <w:r>
        <w:rPr>
          <w:rtl/>
          <w:lang w:bidi="fa-IR"/>
        </w:rPr>
        <w:t>.</w:t>
      </w:r>
      <w:r w:rsidR="00091A42" w:rsidRPr="0034022E">
        <w:rPr>
          <w:rtl/>
          <w:lang w:bidi="fa-IR"/>
        </w:rPr>
        <w:t xml:space="preserve"> وراجع : </w:t>
      </w:r>
      <w:r w:rsidR="00091A42" w:rsidRPr="00BF510C">
        <w:rPr>
          <w:rStyle w:val="libFootnoteBoldChar"/>
          <w:rtl/>
        </w:rPr>
        <w:t>تصحيح الاعتقاد</w:t>
      </w:r>
      <w:r w:rsidR="00091A42" w:rsidRPr="0034022E">
        <w:rPr>
          <w:rtl/>
          <w:lang w:bidi="fa-IR"/>
        </w:rPr>
        <w:t xml:space="preserve"> ، ص 48</w:t>
      </w:r>
      <w:r w:rsidR="00E67872">
        <w:rPr>
          <w:rFonts w:hint="cs"/>
          <w:rtl/>
          <w:lang w:bidi="fa-IR"/>
        </w:rPr>
        <w:t>.</w:t>
      </w:r>
      <w:r w:rsidR="00091A42" w:rsidRPr="00BF510C">
        <w:rPr>
          <w:rStyle w:val="libFootnoteBoldChar"/>
          <w:rtl/>
        </w:rPr>
        <w:t>الوافي</w:t>
      </w:r>
      <w:r w:rsidR="00091A42" w:rsidRPr="0034022E">
        <w:rPr>
          <w:rtl/>
          <w:lang w:bidi="fa-IR"/>
        </w:rPr>
        <w:t xml:space="preserve"> ، ج 1 ، ص 523 ، ح 427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ألف ، ب ، ض ، ف ، </w:t>
      </w:r>
      <w:r w:rsidR="00091A42">
        <w:rPr>
          <w:rtl/>
          <w:lang w:bidi="fa-IR"/>
        </w:rPr>
        <w:t>و ،</w:t>
      </w:r>
      <w:r w:rsidR="00091A42" w:rsidRPr="0034022E">
        <w:rPr>
          <w:rtl/>
          <w:lang w:bidi="fa-IR"/>
        </w:rPr>
        <w:t xml:space="preserve"> بح ، بر ، بس ، بف » وحاشية « جر »</w:t>
      </w:r>
      <w:r>
        <w:rPr>
          <w:rtl/>
          <w:lang w:bidi="fa-IR"/>
        </w:rPr>
        <w:t>.</w:t>
      </w:r>
      <w:r w:rsidR="00091A42" w:rsidRPr="0034022E">
        <w:rPr>
          <w:rtl/>
          <w:lang w:bidi="fa-IR"/>
        </w:rPr>
        <w:t xml:space="preserve"> وفي « ج » : « محمّد بن يحيى ، عن </w:t>
      </w:r>
      <w:r w:rsidR="00E67872">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قَالَ :</w:t>
      </w:r>
    </w:p>
    <w:p w:rsidR="00091A42" w:rsidRPr="0034022E" w:rsidRDefault="00091A42" w:rsidP="00E67872">
      <w:pPr>
        <w:pStyle w:val="libNormal"/>
        <w:rPr>
          <w:rtl/>
          <w:lang w:bidi="fa-IR"/>
        </w:rPr>
      </w:pPr>
      <w:r w:rsidRPr="0034022E">
        <w:rPr>
          <w:rtl/>
          <w:lang w:bidi="fa-IR"/>
        </w:rPr>
        <w:t xml:space="preserve">قَالَ أَبُو الْحَسَنِ الرِّضَا </w:t>
      </w:r>
      <w:r w:rsidRPr="00F22207">
        <w:rPr>
          <w:rStyle w:val="libAlaemChar"/>
          <w:rtl/>
        </w:rPr>
        <w:t>عليه‌السلام</w:t>
      </w:r>
      <w:r w:rsidRPr="0034022E">
        <w:rPr>
          <w:rtl/>
          <w:lang w:bidi="fa-IR"/>
        </w:rPr>
        <w:t xml:space="preserve"> : « قَالَ اللهُ : ابْنَ </w:t>
      </w:r>
      <w:r w:rsidRPr="00FA6A79">
        <w:rPr>
          <w:rStyle w:val="libFootnotenumChar"/>
          <w:rtl/>
        </w:rPr>
        <w:t>(1)</w:t>
      </w:r>
      <w:r w:rsidRPr="0034022E">
        <w:rPr>
          <w:rtl/>
          <w:lang w:bidi="fa-IR"/>
        </w:rPr>
        <w:t xml:space="preserve"> آدَمَ ، بِمَشِيئَتِي كُنْتَ أَنْتَ الَّذِي تَشَاءُ لِنَفْسِكَ مَا تَشَاءُ ، وَبِقُوَّتِي أَدَّيْتَ فَرَائِضِي ، وَبِنِعْمَتِي قَوِيتَ عَلى مَعْصِيَتِي ، جَعَلْتُكَ سَمِيعاً بَصِيراً قَوِيّاً</w:t>
      </w:r>
      <w:r>
        <w:rPr>
          <w:rFonts w:hint="cs"/>
          <w:rtl/>
          <w:lang w:bidi="fa-IR"/>
        </w:rPr>
        <w:t xml:space="preserve"> </w:t>
      </w:r>
      <w:r w:rsidRPr="00F22207">
        <w:rPr>
          <w:rStyle w:val="libAlaemChar"/>
          <w:rtl/>
        </w:rPr>
        <w:t>(</w:t>
      </w:r>
      <w:r w:rsidRPr="00F22207">
        <w:rPr>
          <w:rStyle w:val="libAieChar"/>
          <w:rtl/>
        </w:rPr>
        <w:t xml:space="preserve"> ما أَصابَكَ مِنْ حَسَنَةٍ فَمِنَ اللهِ وَم</w:t>
      </w:r>
      <w:r w:rsidR="00E67872">
        <w:rPr>
          <w:rStyle w:val="libAieChar"/>
          <w:rFonts w:hint="cs"/>
          <w:rtl/>
        </w:rPr>
        <w:t>َ</w:t>
      </w:r>
      <w:r w:rsidRPr="00F22207">
        <w:rPr>
          <w:rStyle w:val="libAieChar"/>
          <w:rtl/>
        </w:rPr>
        <w:t>ا أَص</w:t>
      </w:r>
      <w:r w:rsidR="00E67872">
        <w:rPr>
          <w:rStyle w:val="libAieChar"/>
          <w:rFonts w:hint="cs"/>
          <w:rtl/>
        </w:rPr>
        <w:t>َ</w:t>
      </w:r>
      <w:r w:rsidRPr="00F22207">
        <w:rPr>
          <w:rStyle w:val="libAieChar"/>
          <w:rtl/>
        </w:rPr>
        <w:t xml:space="preserve">ابَكَ مِنْ سَيِّئَةٍ فَمِنْ نَفْسِكَ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وَذَاكَ </w:t>
      </w:r>
      <w:r w:rsidRPr="00FA6A79">
        <w:rPr>
          <w:rStyle w:val="libFootnotenumChar"/>
          <w:rtl/>
        </w:rPr>
        <w:t>(3)</w:t>
      </w:r>
      <w:r w:rsidRPr="0034022E">
        <w:rPr>
          <w:rtl/>
          <w:lang w:bidi="fa-IR"/>
        </w:rPr>
        <w:t xml:space="preserve"> أَنِّي أَوْلى بِحَسَنَاتِكَ مِنْكَ ، وَأَنْتَ أَوْلى بِسَيِّئَاتِكَ مِنِّي ، وَذَاكَ </w:t>
      </w:r>
      <w:r w:rsidRPr="00FA6A79">
        <w:rPr>
          <w:rStyle w:val="libFootnotenumChar"/>
          <w:rtl/>
        </w:rPr>
        <w:t>(4)</w:t>
      </w:r>
      <w:r w:rsidRPr="0034022E">
        <w:rPr>
          <w:rtl/>
          <w:lang w:bidi="fa-IR"/>
        </w:rPr>
        <w:t xml:space="preserve"> أَنَّنِي </w:t>
      </w:r>
      <w:r w:rsidRPr="00FA6A79">
        <w:rPr>
          <w:rStyle w:val="libFootnotenumChar"/>
          <w:rtl/>
        </w:rPr>
        <w:t>(5)</w:t>
      </w:r>
      <w:r w:rsidRPr="0034022E">
        <w:rPr>
          <w:rtl/>
          <w:lang w:bidi="fa-IR"/>
        </w:rPr>
        <w:t xml:space="preserve"> لَا</w:t>
      </w:r>
      <w:r>
        <w:rPr>
          <w:rFonts w:hint="cs"/>
          <w:rtl/>
          <w:lang w:bidi="fa-IR"/>
        </w:rPr>
        <w:t xml:space="preserve"> </w:t>
      </w:r>
      <w:r w:rsidRPr="0034022E">
        <w:rPr>
          <w:rtl/>
          <w:lang w:bidi="fa-IR"/>
        </w:rPr>
        <w:t xml:space="preserve">أُسْأَلُ عَمَّا أَفْعَلُ وَهُمْ يُسْأَلُونَ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p>
    <w:p w:rsidR="00091A42" w:rsidRPr="0034022E" w:rsidRDefault="00091A42" w:rsidP="00FB2882">
      <w:pPr>
        <w:pStyle w:val="Heading2Center"/>
        <w:rPr>
          <w:rtl/>
          <w:lang w:bidi="fa-IR"/>
        </w:rPr>
      </w:pPr>
      <w:bookmarkStart w:id="157" w:name="_Toc459280319"/>
      <w:bookmarkStart w:id="158" w:name="_Toc28694864"/>
      <w:r w:rsidRPr="0034022E">
        <w:rPr>
          <w:rtl/>
          <w:lang w:bidi="fa-IR"/>
        </w:rPr>
        <w:t>27</w:t>
      </w:r>
      <w:r>
        <w:rPr>
          <w:rtl/>
          <w:lang w:bidi="fa-IR"/>
        </w:rPr>
        <w:t xml:space="preserve"> </w:t>
      </w:r>
      <w:r w:rsidR="00997FC5">
        <w:rPr>
          <w:rtl/>
          <w:lang w:bidi="fa-IR"/>
        </w:rPr>
        <w:t>-</w:t>
      </w:r>
      <w:r>
        <w:rPr>
          <w:rtl/>
          <w:lang w:bidi="fa-IR"/>
        </w:rPr>
        <w:t xml:space="preserve"> </w:t>
      </w:r>
      <w:r w:rsidRPr="0034022E">
        <w:rPr>
          <w:rtl/>
          <w:lang w:bidi="fa-IR"/>
        </w:rPr>
        <w:t>بَابُ الِابْتِلَاءِ وَالِاخْتِبَارِ‌</w:t>
      </w:r>
      <w:bookmarkEnd w:id="157"/>
      <w:bookmarkEnd w:id="158"/>
    </w:p>
    <w:p w:rsidR="00091A42" w:rsidRPr="0034022E" w:rsidRDefault="00091A42" w:rsidP="00B72F8D">
      <w:pPr>
        <w:pStyle w:val="libNormal"/>
        <w:rPr>
          <w:rtl/>
          <w:lang w:bidi="fa-IR"/>
        </w:rPr>
      </w:pPr>
      <w:r w:rsidRPr="00DE5635">
        <w:rPr>
          <w:rtl/>
        </w:rPr>
        <w:t>393</w:t>
      </w:r>
      <w:r w:rsidRPr="006B17C4">
        <w:rPr>
          <w:rStyle w:val="libBold2Char"/>
          <w:rtl/>
        </w:rPr>
        <w:t xml:space="preserve"> / 1</w:t>
      </w:r>
      <w:r w:rsidR="00FA30A4">
        <w:rPr>
          <w:rStyle w:val="libBold2Char"/>
          <w:rtl/>
        </w:rPr>
        <w:t>.</w:t>
      </w:r>
      <w:r w:rsidRPr="0034022E">
        <w:rPr>
          <w:rtl/>
          <w:lang w:bidi="fa-IR"/>
        </w:rPr>
        <w:t xml:space="preserve"> عَلِيُّ بْنُ إِبْرَاهِيمَ بْنِ هَاشِمٍ ، عَنْ مُحَمَّدِ بْنِ عِيسى ، عَنْ يُونُسَ بْنِ عَبْدِ الرَّحْمنِ ، عَنْ حَمْزَةَ بْنِ مُحَمَّدٍ الطَّيَّارِ :</w:t>
      </w:r>
    </w:p>
    <w:p w:rsidR="00091A42" w:rsidRDefault="00091A42" w:rsidP="001A34C5">
      <w:pPr>
        <w:pStyle w:val="libLine"/>
        <w:rPr>
          <w:rtl/>
          <w:lang w:bidi="fa-IR"/>
        </w:rPr>
      </w:pPr>
      <w:r w:rsidRPr="0034022E">
        <w:rPr>
          <w:rtl/>
          <w:lang w:bidi="fa-IR"/>
        </w:rPr>
        <w:t>__________________</w:t>
      </w:r>
    </w:p>
    <w:p w:rsidR="00091A42" w:rsidRPr="0034022E" w:rsidRDefault="00854360" w:rsidP="00F120EB">
      <w:pPr>
        <w:pStyle w:val="libFootnote0"/>
        <w:rPr>
          <w:rtl/>
          <w:lang w:bidi="fa-IR"/>
        </w:rPr>
      </w:pPr>
      <w:r>
        <w:rPr>
          <w:rFonts w:hint="cs"/>
          <w:rtl/>
          <w:lang w:bidi="fa-IR"/>
        </w:rPr>
        <w:t>=</w:t>
      </w:r>
      <w:r w:rsidR="00091A42" w:rsidRPr="0034022E">
        <w:rPr>
          <w:rtl/>
          <w:lang w:bidi="fa-IR"/>
        </w:rPr>
        <w:t>أحمد بن محمّد بن أبي نصر » وفي « جر » والمطبوع : « محمّد بن يحيى ، عن أحمد بن محمّد ، عن ابن أبي نصر »</w:t>
      </w:r>
      <w:r w:rsidR="00FA30A4">
        <w:rPr>
          <w:rtl/>
          <w:lang w:bidi="fa-IR"/>
        </w:rPr>
        <w:t>.</w:t>
      </w:r>
      <w:r w:rsidR="00091A42" w:rsidRPr="0034022E">
        <w:rPr>
          <w:rtl/>
          <w:lang w:bidi="fa-IR"/>
        </w:rPr>
        <w:t xml:space="preserve"> وما ورد في « ج » سهو واضح ؛ لعدم ثبوت رواية محمّد بن يحيى عن أحمد بن محمّد بن أبي نصر</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النسخ التي قوبلت وشرح المازندراني والوافي</w:t>
      </w:r>
      <w:r>
        <w:rPr>
          <w:rtl/>
          <w:lang w:bidi="fa-IR"/>
        </w:rPr>
        <w:t>.</w:t>
      </w:r>
      <w:r w:rsidR="00091A42" w:rsidRPr="0034022E">
        <w:rPr>
          <w:rtl/>
          <w:lang w:bidi="fa-IR"/>
        </w:rPr>
        <w:t xml:space="preserve"> وفي المطبوع : « [ يا ] ابن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النساء </w:t>
      </w:r>
      <w:r>
        <w:rPr>
          <w:rtl/>
          <w:lang w:bidi="fa-IR"/>
        </w:rPr>
        <w:t>(4) .</w:t>
      </w:r>
      <w:r w:rsidR="00091A42" w:rsidRPr="0034022E">
        <w:rPr>
          <w:rtl/>
          <w:lang w:bidi="fa-IR"/>
        </w:rPr>
        <w:t xml:space="preserve"> : 79</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بف » والوافي وقرب الإسناد وفقه الرضا : « وذلك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بف » وقرب الإسناد وفقه الرضا : « ذلك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بر » وحاشية « بف » ومرآة العقول والوافي وقرب الإسناد : « أنّي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w:t>
      </w:r>
      <w:r w:rsidR="00091A42">
        <w:rPr>
          <w:rtl/>
          <w:lang w:bidi="fa-IR"/>
        </w:rPr>
        <w:t xml:space="preserve"> + </w:t>
      </w:r>
      <w:r w:rsidR="00091A42" w:rsidRPr="0034022E">
        <w:rPr>
          <w:rtl/>
          <w:lang w:bidi="fa-IR"/>
        </w:rPr>
        <w:t>« صدق الله »</w:t>
      </w:r>
      <w:r>
        <w:rPr>
          <w:rtl/>
          <w:lang w:bidi="fa-IR"/>
        </w:rPr>
        <w:t>.</w:t>
      </w:r>
      <w:r w:rsidR="00091A42" w:rsidRPr="0034022E">
        <w:rPr>
          <w:rtl/>
          <w:lang w:bidi="fa-IR"/>
        </w:rPr>
        <w:t xml:space="preserve"> وهي إشارة إلى الآية 23 من سورة الأنبياء </w:t>
      </w:r>
      <w:r>
        <w:rPr>
          <w:rtl/>
          <w:lang w:bidi="fa-IR"/>
        </w:rPr>
        <w:t>(21) .</w:t>
      </w:r>
      <w:r w:rsidR="00091A42">
        <w:rPr>
          <w:rtl/>
          <w:lang w:bidi="fa-IR"/>
        </w:rPr>
        <w:t xml:space="preserve"> :</w:t>
      </w:r>
      <w:r w:rsidR="00091A42" w:rsidRPr="0034022E">
        <w:rPr>
          <w:rtl/>
          <w:lang w:bidi="fa-IR"/>
        </w:rPr>
        <w:t xml:space="preserve"> </w:t>
      </w:r>
      <w:r w:rsidR="00091A42" w:rsidRPr="00445E74">
        <w:rPr>
          <w:rStyle w:val="libFootnoteAlaemChar"/>
          <w:rtl/>
        </w:rPr>
        <w:t>(</w:t>
      </w:r>
      <w:r w:rsidR="00091A42" w:rsidRPr="009807C8">
        <w:rPr>
          <w:rStyle w:val="libFootnoteAieChar"/>
          <w:rFonts w:hint="cs"/>
          <w:rtl/>
        </w:rPr>
        <w:t xml:space="preserve"> </w:t>
      </w:r>
      <w:r w:rsidR="00091A42" w:rsidRPr="009807C8">
        <w:rPr>
          <w:rStyle w:val="libFootnoteAieChar"/>
          <w:rtl/>
        </w:rPr>
        <w:t>ل</w:t>
      </w:r>
      <w:r w:rsidR="00445E74">
        <w:rPr>
          <w:rStyle w:val="libFootnoteAieChar"/>
          <w:rFonts w:hint="cs"/>
          <w:rtl/>
        </w:rPr>
        <w:t>َ</w:t>
      </w:r>
      <w:r w:rsidR="00091A42" w:rsidRPr="009807C8">
        <w:rPr>
          <w:rStyle w:val="libFootnoteAieChar"/>
          <w:rtl/>
        </w:rPr>
        <w:t>ا يُسْئَلُ عَمّ</w:t>
      </w:r>
      <w:r w:rsidR="00445E74">
        <w:rPr>
          <w:rStyle w:val="libFootnoteAieChar"/>
          <w:rFonts w:hint="cs"/>
          <w:rtl/>
        </w:rPr>
        <w:t>َ</w:t>
      </w:r>
      <w:r w:rsidR="00091A42" w:rsidRPr="009807C8">
        <w:rPr>
          <w:rStyle w:val="libFootnoteAieChar"/>
          <w:rtl/>
        </w:rPr>
        <w:t>ا يَفْعَلُ وَهُمْ يُسْئَلُونَ</w:t>
      </w:r>
      <w:r w:rsidR="00091A42" w:rsidRPr="009807C8">
        <w:rPr>
          <w:rStyle w:val="libFootnoteAieChar"/>
          <w:rFonts w:hint="cs"/>
          <w:rtl/>
        </w:rPr>
        <w:t xml:space="preserve"> </w:t>
      </w:r>
      <w:r w:rsidR="00091A42" w:rsidRPr="00445E74">
        <w:rPr>
          <w:rStyle w:val="libFootnoteAlaemChar"/>
          <w:rtl/>
        </w:rPr>
        <w:t>)</w:t>
      </w:r>
      <w:r>
        <w:rPr>
          <w:rtl/>
          <w:lang w:bidi="fa-IR"/>
        </w:rPr>
        <w:t>.</w:t>
      </w:r>
    </w:p>
    <w:p w:rsidR="00091A42" w:rsidRPr="0034022E" w:rsidRDefault="00FA30A4" w:rsidP="00445E74">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قرب الإسناد</w:t>
      </w:r>
      <w:r w:rsidR="00091A42" w:rsidRPr="0034022E">
        <w:rPr>
          <w:rtl/>
          <w:lang w:bidi="fa-IR"/>
        </w:rPr>
        <w:t xml:space="preserve"> ، ص 354 ، ح 1267 ، عن أحمد بن محمّد ، عن أحمد بن محمّد بن أبي نصر</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التوحيد ، باب الجبر والقدر والأمر بين الأمرين ، ح 412 ، بسند آخر ، عن أحمد بن محمّد بن أبي نصر ، عن الرضا ، عن عليّ بن الحسين </w:t>
      </w:r>
      <w:r w:rsidR="00091A42" w:rsidRPr="00854360">
        <w:rPr>
          <w:rStyle w:val="libFootnoteAlaemChar"/>
          <w:rtl/>
        </w:rPr>
        <w:t>عليهما‌السلام</w:t>
      </w:r>
      <w:r w:rsidR="00091A42" w:rsidRPr="0034022E">
        <w:rPr>
          <w:rtl/>
          <w:lang w:bidi="fa-IR"/>
        </w:rPr>
        <w:t xml:space="preserve"> ؛ وفي </w:t>
      </w:r>
      <w:r w:rsidR="00091A42" w:rsidRPr="00BF510C">
        <w:rPr>
          <w:rStyle w:val="libFootnoteBoldChar"/>
          <w:rtl/>
        </w:rPr>
        <w:t>التوحيد</w:t>
      </w:r>
      <w:r w:rsidR="00091A42" w:rsidRPr="0034022E">
        <w:rPr>
          <w:rtl/>
          <w:lang w:bidi="fa-IR"/>
        </w:rPr>
        <w:t xml:space="preserve"> ، ص 388 ، ح 6 ؛ و</w:t>
      </w:r>
      <w:r w:rsidR="00091A42" w:rsidRPr="00BF510C">
        <w:rPr>
          <w:rStyle w:val="libFootnoteBoldChar"/>
          <w:rtl/>
        </w:rPr>
        <w:t>عيون الأخبار</w:t>
      </w:r>
      <w:r w:rsidR="00091A42" w:rsidRPr="0034022E">
        <w:rPr>
          <w:rtl/>
          <w:lang w:bidi="fa-IR"/>
        </w:rPr>
        <w:t xml:space="preserve"> ، ج 1 ، ص 144 ، ح 49 ، بسنده فيهما عن أحمد بن محمّد بن أبي نصر</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244 ، كتاب مصابيح الظلم ، ذيل ح 238 ، بسند آخر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258 ، ح 200 ، عن صفوان بن يحيى ، عن أبي الحسن </w:t>
      </w:r>
      <w:r w:rsidR="00091A42" w:rsidRPr="00854360">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فقه الرضا</w:t>
      </w:r>
      <w:r w:rsidR="00091A42" w:rsidRPr="0034022E">
        <w:rPr>
          <w:rtl/>
          <w:lang w:bidi="fa-IR"/>
        </w:rPr>
        <w:t xml:space="preserve"> </w:t>
      </w:r>
      <w:r w:rsidR="00091A42" w:rsidRPr="00445E74">
        <w:rPr>
          <w:rStyle w:val="libFootnoteAlaemChar"/>
          <w:rtl/>
        </w:rPr>
        <w:t>عليه‌السلام</w:t>
      </w:r>
      <w:r w:rsidR="00091A42" w:rsidRPr="0034022E">
        <w:rPr>
          <w:rtl/>
          <w:lang w:bidi="fa-IR"/>
        </w:rPr>
        <w:t xml:space="preserve"> ، ص 349 ، وفي كلّها مع زيادة يسيرة في أوّله وآخره</w:t>
      </w:r>
      <w:r w:rsidR="00445E74">
        <w:rPr>
          <w:rFonts w:hint="cs"/>
          <w:rtl/>
          <w:lang w:bidi="fa-IR"/>
        </w:rPr>
        <w:t>.</w:t>
      </w:r>
      <w:r w:rsidR="00091A42" w:rsidRPr="00BF510C">
        <w:rPr>
          <w:rStyle w:val="libFootnoteBoldChar"/>
          <w:rtl/>
        </w:rPr>
        <w:t>الوافي</w:t>
      </w:r>
      <w:r w:rsidR="00091A42" w:rsidRPr="0034022E">
        <w:rPr>
          <w:rtl/>
          <w:lang w:bidi="fa-IR"/>
        </w:rPr>
        <w:t xml:space="preserve"> ، ج 1 ، ص 524 ، ح 430</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مِنْ قَبْضٍ وَلَا بَسْطٍ </w:t>
      </w:r>
      <w:r w:rsidRPr="00FA6A79">
        <w:rPr>
          <w:rStyle w:val="libFootnotenumChar"/>
          <w:rtl/>
        </w:rPr>
        <w:t>(1)</w:t>
      </w:r>
      <w:r w:rsidRPr="0034022E">
        <w:rPr>
          <w:rtl/>
          <w:lang w:bidi="fa-IR"/>
        </w:rPr>
        <w:t xml:space="preserve"> </w:t>
      </w:r>
      <w:r w:rsidR="00D17131">
        <w:rPr>
          <w:rtl/>
          <w:lang w:bidi="fa-IR"/>
        </w:rPr>
        <w:t>إِلَّا</w:t>
      </w:r>
      <w:r w:rsidRPr="0034022E">
        <w:rPr>
          <w:rtl/>
          <w:lang w:bidi="fa-IR"/>
        </w:rPr>
        <w:t xml:space="preserve"> وَلِلّهِ فِيهِ مَشِيئَةٌ وَقَضَاءٌ وَابْتِلَاءٌ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DE5635">
        <w:rPr>
          <w:rtl/>
        </w:rPr>
        <w:t>394</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بْنِ خَالِدٍ ، عَنْ أَبِيهِ ، عَنْ فَضَالَةَ بْنِ أَيُّوبَ ، عَنْ حَمْزَةَ بْنِ مُحَمَّدٍ الطَّيَّارِ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إِنَّهُ لَيْسَ شَيْ‌ءٌ فِيهِ قَبْضٌ أَوْ بَسْطٌ </w:t>
      </w:r>
      <w:r w:rsidRPr="00FA6A79">
        <w:rPr>
          <w:rStyle w:val="libFootnotenumChar"/>
          <w:rtl/>
        </w:rPr>
        <w:t>(4)</w:t>
      </w:r>
      <w:r>
        <w:rPr>
          <w:rtl/>
          <w:lang w:bidi="fa-IR"/>
        </w:rPr>
        <w:t xml:space="preserve"> </w:t>
      </w:r>
      <w:r w:rsidR="00997FC5">
        <w:rPr>
          <w:rtl/>
          <w:lang w:bidi="fa-IR"/>
        </w:rPr>
        <w:t>-</w:t>
      </w:r>
      <w:r>
        <w:rPr>
          <w:rtl/>
          <w:lang w:bidi="fa-IR"/>
        </w:rPr>
        <w:t xml:space="preserve"> </w:t>
      </w:r>
      <w:r w:rsidRPr="0034022E">
        <w:rPr>
          <w:rtl/>
          <w:lang w:bidi="fa-IR"/>
        </w:rPr>
        <w:t>مِمَّا أَمَرَ اللهُ بِهِ أَوْ نَهى عَنْهُ</w:t>
      </w:r>
      <w:r>
        <w:rPr>
          <w:rtl/>
          <w:lang w:bidi="fa-IR"/>
        </w:rPr>
        <w:t xml:space="preserve"> </w:t>
      </w:r>
      <w:r w:rsidR="00997FC5">
        <w:rPr>
          <w:rtl/>
          <w:lang w:bidi="fa-IR"/>
        </w:rPr>
        <w:t>-</w:t>
      </w:r>
      <w:r>
        <w:rPr>
          <w:rtl/>
          <w:lang w:bidi="fa-IR"/>
        </w:rPr>
        <w:t xml:space="preserve"> </w:t>
      </w:r>
      <w:r w:rsidR="00D17131">
        <w:rPr>
          <w:rtl/>
          <w:lang w:bidi="fa-IR"/>
        </w:rPr>
        <w:t>إِلَّا</w:t>
      </w:r>
      <w:r w:rsidRPr="0034022E">
        <w:rPr>
          <w:rtl/>
          <w:lang w:bidi="fa-IR"/>
        </w:rPr>
        <w:t xml:space="preserve"> وَفِيهِ لِلّهِ </w:t>
      </w:r>
      <w:r w:rsidRPr="00FA6A79">
        <w:rPr>
          <w:rStyle w:val="libFootnotenumChar"/>
          <w:rtl/>
        </w:rPr>
        <w:t>(5)</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ابْتِلَاءٌ وَقَضَاءٌ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FB2882">
      <w:pPr>
        <w:pStyle w:val="Heading2Center"/>
        <w:rPr>
          <w:rtl/>
          <w:lang w:bidi="fa-IR"/>
        </w:rPr>
      </w:pPr>
      <w:bookmarkStart w:id="159" w:name="_Toc459280320"/>
      <w:bookmarkStart w:id="160" w:name="_Toc28694865"/>
      <w:r w:rsidRPr="0034022E">
        <w:rPr>
          <w:rtl/>
          <w:lang w:bidi="fa-IR"/>
        </w:rPr>
        <w:t>28</w:t>
      </w:r>
      <w:r>
        <w:rPr>
          <w:rtl/>
          <w:lang w:bidi="fa-IR"/>
        </w:rPr>
        <w:t xml:space="preserve"> </w:t>
      </w:r>
      <w:r w:rsidR="00997FC5">
        <w:rPr>
          <w:rtl/>
          <w:lang w:bidi="fa-IR"/>
        </w:rPr>
        <w:t>-</w:t>
      </w:r>
      <w:r>
        <w:rPr>
          <w:rtl/>
          <w:lang w:bidi="fa-IR"/>
        </w:rPr>
        <w:t xml:space="preserve"> </w:t>
      </w:r>
      <w:r w:rsidRPr="0034022E">
        <w:rPr>
          <w:rtl/>
          <w:lang w:bidi="fa-IR"/>
        </w:rPr>
        <w:t>بَابُ السَّعَادَةِ وَالشَّقَاءِ‌</w:t>
      </w:r>
      <w:bookmarkEnd w:id="159"/>
      <w:bookmarkEnd w:id="160"/>
    </w:p>
    <w:p w:rsidR="00091A42" w:rsidRPr="0034022E" w:rsidRDefault="00091A42" w:rsidP="00B72F8D">
      <w:pPr>
        <w:pStyle w:val="libNormal"/>
        <w:rPr>
          <w:rtl/>
          <w:lang w:bidi="fa-IR"/>
        </w:rPr>
      </w:pPr>
      <w:r w:rsidRPr="00DE5635">
        <w:rPr>
          <w:rtl/>
        </w:rPr>
        <w:t>395</w:t>
      </w:r>
      <w:r w:rsidRPr="006B17C4">
        <w:rPr>
          <w:rStyle w:val="libBold2Char"/>
          <w:rtl/>
        </w:rPr>
        <w:t xml:space="preserve"> / 1</w:t>
      </w:r>
      <w:r w:rsidR="00FA30A4">
        <w:rPr>
          <w:rStyle w:val="libBold2Char"/>
          <w:rtl/>
        </w:rPr>
        <w:t>.</w:t>
      </w:r>
      <w:r w:rsidRPr="0034022E">
        <w:rPr>
          <w:rtl/>
          <w:lang w:bidi="fa-IR"/>
        </w:rPr>
        <w:t xml:space="preserve"> مُحَمَّدُ بْنُ إِسْمَاعِيلَ ، عَنِ الْفَضْلِ بْنِ شَاذَانَ ، عَنْ صَفْوَانَ بْنِ يَحْيى ، عَنْ مَنْصُورِ بْنِ حَازِمٍ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خَلَقَ السَّعَادَةَ وَالشَّقَاءَ </w:t>
      </w:r>
      <w:r w:rsidRPr="00FA6A79">
        <w:rPr>
          <w:rStyle w:val="libFootnotenumChar"/>
          <w:rtl/>
        </w:rPr>
        <w:t>(8)</w:t>
      </w:r>
      <w:r w:rsidRPr="0034022E">
        <w:rPr>
          <w:rtl/>
          <w:lang w:bidi="fa-IR"/>
        </w:rPr>
        <w:t xml:space="preserve"> قَبْلَ أَنْ يَخْلُقَ خَلْقَهُ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 « وبسط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 « وابتلاء وقضاء »</w:t>
      </w:r>
      <w:r>
        <w:rPr>
          <w:rtl/>
          <w:lang w:bidi="fa-IR"/>
        </w:rPr>
        <w:t>.</w:t>
      </w:r>
    </w:p>
    <w:p w:rsidR="00091A42" w:rsidRPr="0034022E" w:rsidRDefault="00FA30A4" w:rsidP="00944A27">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354 ، ح 2 ، بسنده عن عليّ بن إبراهيم بن هاشم</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279 ، كتاب مصابيح الظلم ، ح 403 ، عن أبيه ، عن يونس بن عبد الرحمن</w:t>
      </w:r>
      <w:r w:rsidR="00944A27">
        <w:rPr>
          <w:rFonts w:hint="cs"/>
          <w:rtl/>
          <w:lang w:bidi="fa-IR"/>
        </w:rPr>
        <w:t>.</w:t>
      </w:r>
      <w:r w:rsidR="00091A42" w:rsidRPr="00BF510C">
        <w:rPr>
          <w:rStyle w:val="libFootnoteBoldChar"/>
          <w:rtl/>
        </w:rPr>
        <w:t>الوافي</w:t>
      </w:r>
      <w:r w:rsidR="00091A42" w:rsidRPr="0034022E">
        <w:rPr>
          <w:rtl/>
          <w:lang w:bidi="fa-IR"/>
        </w:rPr>
        <w:t xml:space="preserve"> ، ج 1 ، ص 524 ، ح 428</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بر » : « ولا بسط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بف » : « </w:t>
      </w:r>
      <w:r w:rsidR="00BE2D7A">
        <w:rPr>
          <w:rtl/>
          <w:lang w:bidi="fa-IR"/>
        </w:rPr>
        <w:t>إلّا</w:t>
      </w:r>
      <w:r w:rsidR="00091A42" w:rsidRPr="0034022E">
        <w:rPr>
          <w:rtl/>
          <w:lang w:bidi="fa-IR"/>
        </w:rPr>
        <w:t xml:space="preserve"> ولله فيه »</w:t>
      </w:r>
      <w:r>
        <w:rPr>
          <w:rtl/>
          <w:lang w:bidi="fa-IR"/>
        </w:rPr>
        <w:t>.</w:t>
      </w:r>
      <w:r w:rsidR="00091A42" w:rsidRPr="0034022E">
        <w:rPr>
          <w:rtl/>
          <w:lang w:bidi="fa-IR"/>
        </w:rPr>
        <w:t xml:space="preserve"> وفي المحاسن والتوحيد : « </w:t>
      </w:r>
      <w:r w:rsidR="00BE2D7A">
        <w:rPr>
          <w:rtl/>
          <w:lang w:bidi="fa-IR"/>
        </w:rPr>
        <w:t>إلّا</w:t>
      </w:r>
      <w:r w:rsidR="00091A42" w:rsidRPr="0034022E">
        <w:rPr>
          <w:rtl/>
          <w:lang w:bidi="fa-IR"/>
        </w:rPr>
        <w:t xml:space="preserve"> فيه من الله »</w:t>
      </w:r>
      <w:r>
        <w:rPr>
          <w:rtl/>
          <w:lang w:bidi="fa-IR"/>
        </w:rPr>
        <w:t>.</w:t>
      </w:r>
    </w:p>
    <w:p w:rsidR="00091A42" w:rsidRPr="0034022E" w:rsidRDefault="00FA30A4" w:rsidP="00944A27">
      <w:pPr>
        <w:pStyle w:val="libFootnote0"/>
        <w:rPr>
          <w:rtl/>
          <w:lang w:bidi="fa-IR"/>
        </w:rPr>
      </w:pPr>
      <w:r>
        <w:rPr>
          <w:rtl/>
          <w:lang w:bidi="fa-IR"/>
        </w:rPr>
        <w:t>(6) .</w:t>
      </w:r>
      <w:r w:rsidR="00944A27">
        <w:rPr>
          <w:rtl/>
          <w:lang w:bidi="fa-IR"/>
        </w:rPr>
        <w:t xml:space="preserve"> قال العل</w:t>
      </w:r>
      <w:r w:rsidR="00944A27">
        <w:rPr>
          <w:rFonts w:hint="cs"/>
          <w:rtl/>
          <w:lang w:bidi="fa-IR"/>
        </w:rPr>
        <w:t>ّ</w:t>
      </w:r>
      <w:r w:rsidR="00944A27">
        <w:rPr>
          <w:rtl/>
          <w:lang w:bidi="fa-IR"/>
        </w:rPr>
        <w:t>ا</w:t>
      </w:r>
      <w:r w:rsidR="00091A42" w:rsidRPr="0034022E">
        <w:rPr>
          <w:rtl/>
          <w:lang w:bidi="fa-IR"/>
        </w:rPr>
        <w:t xml:space="preserve">مة الطباطبائي </w:t>
      </w:r>
      <w:r w:rsidR="00091A42" w:rsidRPr="00944A27">
        <w:rPr>
          <w:rStyle w:val="libFootnoteAlaemChar"/>
          <w:rtl/>
        </w:rPr>
        <w:t>قدس‌سره</w:t>
      </w:r>
      <w:r w:rsidR="00091A42" w:rsidRPr="0034022E">
        <w:rPr>
          <w:rtl/>
          <w:lang w:bidi="fa-IR"/>
        </w:rPr>
        <w:t xml:space="preserve"> : « لم</w:t>
      </w:r>
      <w:r w:rsidR="00944A27">
        <w:rPr>
          <w:rFonts w:hint="cs"/>
          <w:rtl/>
          <w:lang w:bidi="fa-IR"/>
        </w:rPr>
        <w:t>ـ</w:t>
      </w:r>
      <w:r w:rsidR="00944A27" w:rsidRPr="0034022E">
        <w:rPr>
          <w:rtl/>
          <w:lang w:bidi="fa-IR"/>
        </w:rPr>
        <w:t>ّ</w:t>
      </w:r>
      <w:r w:rsidR="00091A42" w:rsidRPr="0034022E">
        <w:rPr>
          <w:rtl/>
          <w:lang w:bidi="fa-IR"/>
        </w:rPr>
        <w:t xml:space="preserve">ا تحقّق أنّ كلّ تكليف متعلّق بقبض أو بسط ، ففيه إرادة تكوينيّة وإرادة تشريعيّة ، والتشريع إنّما يتحقّق بالمصلحة في الفعل أو الترك الاختياري ، فلا يخلو التشريع عن ابتلاء وامتحان ؛ ليظهر بذلك ما في كمون العبد من الصلاح والفساد بالإطاعة والمعصية ، والإرادة التكوينيّة لاتخلو من قضاء ؛ فما من تكليف </w:t>
      </w:r>
      <w:r w:rsidR="00BE2D7A">
        <w:rPr>
          <w:rtl/>
          <w:lang w:bidi="fa-IR"/>
        </w:rPr>
        <w:t>إلّا</w:t>
      </w:r>
      <w:r w:rsidR="00091A42" w:rsidRPr="0034022E">
        <w:rPr>
          <w:rtl/>
          <w:lang w:bidi="fa-IR"/>
        </w:rPr>
        <w:t>وفيه ابتلاء وقضاء »</w:t>
      </w:r>
      <w:r>
        <w:rPr>
          <w:rtl/>
          <w:lang w:bidi="fa-IR"/>
        </w:rPr>
        <w:t>.</w:t>
      </w:r>
    </w:p>
    <w:p w:rsidR="00091A42" w:rsidRPr="0034022E" w:rsidRDefault="00FA30A4" w:rsidP="00944A27">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278 ، كتاب مصابيح الظلم ، ح 401 ، عن أبيه ، عن فضالة ، عن أبان الأحمر ، عن حمزة بن طيّار</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354 ، ح 3 ، بسنده عن أحمد بن محمّد بن خالد</w:t>
      </w:r>
      <w:r w:rsidR="00944A27">
        <w:rPr>
          <w:rFonts w:hint="cs"/>
          <w:rtl/>
          <w:lang w:bidi="fa-IR"/>
        </w:rPr>
        <w:t>.</w:t>
      </w:r>
      <w:r w:rsidR="00091A42" w:rsidRPr="00BF510C">
        <w:rPr>
          <w:rStyle w:val="libFootnoteBoldChar"/>
          <w:rtl/>
        </w:rPr>
        <w:t>الوافي</w:t>
      </w:r>
      <w:r w:rsidR="00091A42" w:rsidRPr="0034022E">
        <w:rPr>
          <w:rtl/>
          <w:lang w:bidi="fa-IR"/>
        </w:rPr>
        <w:t xml:space="preserve"> ، ج 1 ، ص 524 ، ح 429</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ف ، بر ، بس » وشرح صدر المتألّهين والتوحيد : « والشقاوة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فَمَنْ خَلَقَهُ </w:t>
      </w:r>
      <w:r w:rsidRPr="00FA6A79">
        <w:rPr>
          <w:rStyle w:val="libFootnotenumChar"/>
          <w:rtl/>
        </w:rPr>
        <w:t>(1)</w:t>
      </w:r>
      <w:r w:rsidRPr="0034022E">
        <w:rPr>
          <w:rtl/>
          <w:lang w:bidi="fa-IR"/>
        </w:rPr>
        <w:t xml:space="preserve"> اللهُ سَعِيداً </w:t>
      </w:r>
      <w:r w:rsidRPr="00FA6A79">
        <w:rPr>
          <w:rStyle w:val="libFootnotenumChar"/>
          <w:rtl/>
        </w:rPr>
        <w:t>(2)</w:t>
      </w:r>
      <w:r w:rsidRPr="0034022E">
        <w:rPr>
          <w:rtl/>
          <w:lang w:bidi="fa-IR"/>
        </w:rPr>
        <w:t xml:space="preserve"> ، لَمْ يُبْغِضْهُ أَبَداً ، وَإِنْ عَمِلَ شَرّاً ، أَبْغَضَ عَمَلَهُ وَلَمْ يُبْغِضْهُ ، وَإِنْ كَانَ شَقِيّاً ، لَمْ يُحِبَّهُ أَبَداً ، وَإِنْ عَمِلَ صَالِحاً ، أَحَبَّ عَمَلَهُ وَأَبْغَضَهُ ؛ لِمَا يَصِيرُ إِلَيْهِ ، فَإِذَا</w:t>
      </w:r>
      <w:r>
        <w:rPr>
          <w:rFonts w:hint="cs"/>
          <w:rtl/>
          <w:lang w:bidi="fa-IR"/>
        </w:rPr>
        <w:t xml:space="preserve"> </w:t>
      </w:r>
      <w:r w:rsidRPr="0034022E">
        <w:rPr>
          <w:rtl/>
          <w:lang w:bidi="fa-IR"/>
        </w:rPr>
        <w:t xml:space="preserve">أَحَبَّ اللهُ شَيْئاً ، لَمْ يُبْغِضْهُ أَبَداً ، وَإِذَا أَبْغَضَ </w:t>
      </w:r>
      <w:r w:rsidRPr="00FA6A79">
        <w:rPr>
          <w:rStyle w:val="libFootnotenumChar"/>
          <w:rtl/>
        </w:rPr>
        <w:t>(3)</w:t>
      </w:r>
      <w:r w:rsidRPr="0034022E">
        <w:rPr>
          <w:rtl/>
          <w:lang w:bidi="fa-IR"/>
        </w:rPr>
        <w:t xml:space="preserve"> شَيْئاً ، لَمْ يُحِبَّهُ أَبَداً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المحاسن والتوحيد : « علمه »</w:t>
      </w:r>
      <w:r>
        <w:rPr>
          <w:rtl/>
          <w:lang w:bidi="fa-IR"/>
        </w:rPr>
        <w:t>.</w:t>
      </w:r>
    </w:p>
    <w:p w:rsidR="00091A42" w:rsidRPr="0034022E" w:rsidRDefault="00FA30A4" w:rsidP="004644FF">
      <w:pPr>
        <w:pStyle w:val="libFootnote0"/>
        <w:rPr>
          <w:rtl/>
          <w:lang w:bidi="fa-IR"/>
        </w:rPr>
      </w:pPr>
      <w:r>
        <w:rPr>
          <w:rtl/>
          <w:lang w:bidi="fa-IR"/>
        </w:rPr>
        <w:t>(2) .</w:t>
      </w:r>
      <w:r w:rsidR="00091A42" w:rsidRPr="0034022E">
        <w:rPr>
          <w:rtl/>
          <w:lang w:bidi="fa-IR"/>
        </w:rPr>
        <w:t xml:space="preserve"> « فمن خلقه سعيداً » أي خلقه عالماً بأنّه سيكون سعيداً ، يعني أنّه سبحانه يعلم في الأزل قبل إيجاد الخلائق حال ما يؤول إليه أحوالهم من السعادة والشقاوة</w:t>
      </w:r>
      <w:r>
        <w:rPr>
          <w:rtl/>
          <w:lang w:bidi="fa-IR"/>
        </w:rPr>
        <w:t>.</w:t>
      </w:r>
      <w:r w:rsidR="00091A42" w:rsidRPr="0034022E">
        <w:rPr>
          <w:rtl/>
          <w:lang w:bidi="fa-IR"/>
        </w:rPr>
        <w:t xml:space="preserve"> ا</w:t>
      </w:r>
      <w:r w:rsidR="004644FF">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398 ؛ </w:t>
      </w:r>
      <w:r w:rsidR="00091A42" w:rsidRPr="00BF510C">
        <w:rPr>
          <w:rStyle w:val="libFootnoteBoldChar"/>
          <w:rtl/>
        </w:rPr>
        <w:t>شرح المازندراني</w:t>
      </w:r>
      <w:r w:rsidR="00091A42" w:rsidRPr="0034022E">
        <w:rPr>
          <w:rtl/>
          <w:lang w:bidi="fa-IR"/>
        </w:rPr>
        <w:t xml:space="preserve"> ، ج 4 ، ص 376 ؛ </w:t>
      </w:r>
      <w:r w:rsidR="00091A42" w:rsidRPr="00BF510C">
        <w:rPr>
          <w:rStyle w:val="libFootnoteBoldChar"/>
          <w:rtl/>
        </w:rPr>
        <w:t>مرآة العقول</w:t>
      </w:r>
      <w:r w:rsidR="00091A42" w:rsidRPr="0034022E">
        <w:rPr>
          <w:rtl/>
          <w:lang w:bidi="fa-IR"/>
        </w:rPr>
        <w:t xml:space="preserve"> ، ج 2 ، ص 166</w:t>
      </w:r>
      <w:r>
        <w:rPr>
          <w:rtl/>
          <w:lang w:bidi="fa-IR"/>
        </w:rPr>
        <w:t>.</w:t>
      </w:r>
      <w:r w:rsidR="004644FF">
        <w:rPr>
          <w:rFonts w:hint="cs"/>
          <w:rtl/>
          <w:lang w:bidi="fa-IR"/>
        </w:rPr>
        <w:t xml:space="preserve">        </w:t>
      </w:r>
      <w:r w:rsidR="002579E7">
        <w:rPr>
          <w:rFonts w:hint="cs"/>
          <w:rtl/>
          <w:lang w:bidi="fa-IR"/>
        </w:rPr>
        <w:t xml:space="preserve">     </w:t>
      </w:r>
      <w:r w:rsidR="004644FF">
        <w:rPr>
          <w:rFonts w:hint="cs"/>
          <w:rtl/>
          <w:lang w:bidi="fa-IR"/>
        </w:rPr>
        <w:t xml:space="preserve">      </w:t>
      </w:r>
      <w:r>
        <w:rPr>
          <w:rtl/>
          <w:lang w:bidi="fa-IR"/>
        </w:rPr>
        <w:t>(3) .</w:t>
      </w:r>
      <w:r w:rsidR="00091A42" w:rsidRPr="0034022E">
        <w:rPr>
          <w:rtl/>
          <w:lang w:bidi="fa-IR"/>
        </w:rPr>
        <w:t xml:space="preserve"> في « بح » :</w:t>
      </w:r>
      <w:r w:rsidR="00091A42">
        <w:rPr>
          <w:rtl/>
          <w:lang w:bidi="fa-IR"/>
        </w:rPr>
        <w:t xml:space="preserve"> +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(4) .</w:t>
      </w:r>
      <w:r w:rsidR="004644FF">
        <w:rPr>
          <w:rtl/>
          <w:lang w:bidi="fa-IR"/>
        </w:rPr>
        <w:t xml:space="preserve"> قال العل</w:t>
      </w:r>
      <w:r w:rsidR="004644FF">
        <w:rPr>
          <w:rFonts w:hint="cs"/>
          <w:rtl/>
          <w:lang w:bidi="fa-IR"/>
        </w:rPr>
        <w:t>ّ</w:t>
      </w:r>
      <w:r w:rsidR="004644FF">
        <w:rPr>
          <w:rtl/>
          <w:lang w:bidi="fa-IR"/>
        </w:rPr>
        <w:t>ا</w:t>
      </w:r>
      <w:r w:rsidR="00091A42" w:rsidRPr="0034022E">
        <w:rPr>
          <w:rtl/>
          <w:lang w:bidi="fa-IR"/>
        </w:rPr>
        <w:t xml:space="preserve">مة الطباطبائي </w:t>
      </w:r>
      <w:r w:rsidR="00091A42" w:rsidRPr="004644FF">
        <w:rPr>
          <w:rStyle w:val="libFootnoteAlaemChar"/>
          <w:rtl/>
        </w:rPr>
        <w:t>قدس‌سره</w:t>
      </w:r>
      <w:r w:rsidR="00091A42" w:rsidRPr="0034022E">
        <w:rPr>
          <w:rtl/>
          <w:lang w:bidi="fa-IR"/>
        </w:rPr>
        <w:t xml:space="preserve"> : « ممّا لا شكّ فيه ولا ريب أنّ التربية مؤثّرة في الإنسان في الجملة ، وعلى ذلك بناء عمل النوع الإنساني في جميع أدوار حياته ، وأنّه يقرب بالتربية الجميلة إلى السعادة وبغيرها إلى غيرها بحسب ما يظنّ من معنى السعادة والشقاء ، وإنّ ذلك بواسطة الأفعال التي يرى الإنسان تمكّنه من فعلها وتركها ( الأفعال الاختياريّة ) ؛ فنسبة هذه الأفعال إلى الإنسان بالإمكان ( ممكن أن يفعل وأن لا يفعل ) ، وكذلك نسبة السعادة والشقاء ( وهما نتيجتا تراكم الأوصاف النفسانيّة الحاصلة من هذه الأفعال ) إليه بالإمكان ، هذا والإنسان أحد أجزاء علّة الفعل الصادر عنه كالأكل مثلاً ، فإنّ إرادة الإنسان أحد أجزاء العلّة التي يمكن صدور منه ، وإذا فرض مع إرادته وجود المادّة وقربها منه ، وصلاحية التناول ، وكذلك جميع ما يتوقّف عليه وجوده من الشرائط وارتفاع الموانع من غير استثناء أصلاً ، كان الفعل واجب الصدور ضروريّ الوجود ( لايمكن أن لايقع ) ؛ إذا عرفت هذا ظهر لك أنّ السعادة والشقاء اللذين يلحقان الإنسان بواسطة أفعاله الاختياريّة إذا نسبا إلى الإنسان فقط كانت النسبة فيها الإمكان والاختيار ، وإذا نسبا إلى مجموع العلّة التامّة التي أحد أجزائها الإنسان كانت النسبة الضرورة والحتم ، وأنت تعلم أنّ القضاء هو علم الله تعالى وحكمه من جهة العلل التامّة ، فمن هنا تعلم أنّ كلّ إنسان مقضيّ في حقّه السعادة أو الشقاء قضاء لايردّ ولا يبدّل ، ولا ينافي ذلك إمكان اختياره السعادة والشقاء ، فقوله </w:t>
      </w:r>
      <w:r w:rsidR="00091A42" w:rsidRPr="00DB5832">
        <w:rPr>
          <w:rStyle w:val="libFootnoteAlaemChar"/>
          <w:rtl/>
        </w:rPr>
        <w:t>عليه‌السلام</w:t>
      </w:r>
      <w:r w:rsidR="00091A42" w:rsidRPr="0034022E">
        <w:rPr>
          <w:rtl/>
          <w:lang w:bidi="fa-IR"/>
        </w:rPr>
        <w:t xml:space="preserve"> : « إنّ الله خلق السعادة والشقاء قبل أن يخلق خلقه » إلخ ، معناه : أنّه تعالى علم أنّ العلل التامّة ماذا يوجب في حقّ الإنسان من سعادة وشقاء ، وحكم بذلك ، ولا ينافي ذلك كون الأفعال اختياريّة للإنسان ، وكذا السعادة والشقاء اللاحقان له من جهة أفعاله ، والله تعالى يحبّ الجميل ، ويبغض القبيح الشرير ؛ فمن كان سعيداً أحبّ الله ذاته وإن كان ربّما يصدر عنه الفعل القبيح المبغوض ، ومن كان شقيّاً أبغض ذاته وإن كانت ربّما يصدر عنه الفعل الحسن المحبوب</w:t>
      </w:r>
      <w:r>
        <w:rPr>
          <w:rtl/>
          <w:lang w:bidi="fa-IR"/>
        </w:rPr>
        <w:t>.</w:t>
      </w:r>
    </w:p>
    <w:p w:rsidR="00091A42" w:rsidRPr="00DE5635" w:rsidRDefault="00091A42" w:rsidP="00F120EB">
      <w:pPr>
        <w:pStyle w:val="libFootnote0"/>
        <w:rPr>
          <w:rtl/>
        </w:rPr>
      </w:pPr>
      <w:r w:rsidRPr="00DE5635">
        <w:rPr>
          <w:rtl/>
        </w:rPr>
        <w:t>وبهذا البيان يظهر معنى الروايتين التاليتين أيضاً ، فحُكمُ الله تعالى وقضاؤه يتبع العلّة التامّة للشي‌ء ، التي لا يتخلّف عنها ، وأمّا حكم الناس وقضاؤهم فيتبع علمهم الناقص ببعض جهات الشي‌ء ، وشطراً من أجزاء علّته الموجودة ، ولذلك ربّما يتخلّف ، فيختم لبعض من هو سعيد عندهم بالشقاء ، ولبعض من هو شقيّ عندهم بالسعادة »</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279 ، كتاب مصابيح الظلم ، ح 405 ؛ و</w:t>
      </w:r>
      <w:r w:rsidR="00091A42" w:rsidRPr="00BF510C">
        <w:rPr>
          <w:rStyle w:val="libFootnoteBoldChar"/>
          <w:rtl/>
        </w:rPr>
        <w:t>التوحيد</w:t>
      </w:r>
      <w:r w:rsidR="00091A42" w:rsidRPr="0034022E">
        <w:rPr>
          <w:rtl/>
          <w:lang w:bidi="fa-IR"/>
        </w:rPr>
        <w:t xml:space="preserve"> ، ص </w:t>
      </w:r>
      <w:r w:rsidR="004E6887">
        <w:rPr>
          <w:rtl/>
          <w:lang w:bidi="fa-IR"/>
        </w:rPr>
        <w:t>357 ، ح 5 ، بسندهما عن صفوان بن</w:t>
      </w:r>
      <w:r w:rsidR="004E6887">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DE5635">
        <w:rPr>
          <w:rtl/>
        </w:rPr>
        <w:t>396</w:t>
      </w:r>
      <w:r w:rsidRPr="006B17C4">
        <w:rPr>
          <w:rStyle w:val="libBold2Char"/>
          <w:rtl/>
        </w:rPr>
        <w:t xml:space="preserve"> / 2</w:t>
      </w:r>
      <w:r w:rsidR="00FA30A4">
        <w:rPr>
          <w:rStyle w:val="libBold2Char"/>
          <w:rtl/>
        </w:rPr>
        <w:t>.</w:t>
      </w:r>
      <w:r w:rsidRPr="0034022E">
        <w:rPr>
          <w:rtl/>
          <w:lang w:bidi="fa-IR"/>
        </w:rPr>
        <w:t xml:space="preserve"> عَلِيُّ بْنُ مُحَمَّدٍ رَفَعَهُ ، عَنْ شُعَيْبٍ الْعَقَرْقُوفِيِّ ، عَنْ أَبِي بَصِيرٍ ، قَالَ :</w:t>
      </w:r>
    </w:p>
    <w:p w:rsidR="00091A42" w:rsidRPr="0034022E" w:rsidRDefault="00091A42" w:rsidP="00B72F8D">
      <w:pPr>
        <w:pStyle w:val="libNormal"/>
        <w:rPr>
          <w:rtl/>
          <w:lang w:bidi="fa-IR"/>
        </w:rPr>
      </w:pPr>
      <w:r w:rsidRPr="0034022E">
        <w:rPr>
          <w:rtl/>
          <w:lang w:bidi="fa-IR"/>
        </w:rPr>
        <w:t xml:space="preserve">كُنْتُ بَيْنَ يَدَيْ أَبِي عَبْدِ اللهِ </w:t>
      </w:r>
      <w:r w:rsidRPr="00F22207">
        <w:rPr>
          <w:rStyle w:val="libAlaemChar"/>
          <w:rtl/>
        </w:rPr>
        <w:t>عليه‌السلام</w:t>
      </w:r>
      <w:r w:rsidRPr="0034022E">
        <w:rPr>
          <w:rtl/>
          <w:lang w:bidi="fa-IR"/>
        </w:rPr>
        <w:t xml:space="preserve"> جَالِساً وَقَدْ سَأَلَهُ سَائِلٌ ، فَقَالَ : جُعِلْتُ فِدَاكَ يَا ابْنَ رَسُولِ اللهِ ، مِنْ أَيْنَ لَحِقَ الشَّقَاءُ أَهْلَ الْمَعْصِيَةِ حَتّى حَكَمَ اللهُ </w:t>
      </w:r>
      <w:r w:rsidRPr="00FA6A79">
        <w:rPr>
          <w:rStyle w:val="libFootnotenumChar"/>
          <w:rtl/>
        </w:rPr>
        <w:t>(1)</w:t>
      </w:r>
      <w:r w:rsidRPr="0034022E">
        <w:rPr>
          <w:rtl/>
          <w:lang w:bidi="fa-IR"/>
        </w:rPr>
        <w:t xml:space="preserve"> لَهُمْ فِي عِلْمِهِ بِالْعَذَابِ عَلى عَمَلِهِمْ</w:t>
      </w:r>
      <w:r>
        <w:rPr>
          <w:rtl/>
          <w:lang w:bidi="fa-IR"/>
        </w:rPr>
        <w:t>؟</w:t>
      </w:r>
      <w:r w:rsidRPr="0034022E">
        <w:rPr>
          <w:rtl/>
          <w:lang w:bidi="fa-IR"/>
        </w:rPr>
        <w:t xml:space="preserve"> فَقَالَ أَبُو عَبْدِ اللهِ </w:t>
      </w:r>
      <w:r w:rsidRPr="00F22207">
        <w:rPr>
          <w:rStyle w:val="libAlaemChar"/>
          <w:rtl/>
        </w:rPr>
        <w:t>عليه‌السلام</w:t>
      </w:r>
      <w:r w:rsidRPr="0034022E">
        <w:rPr>
          <w:rtl/>
          <w:lang w:bidi="fa-IR"/>
        </w:rPr>
        <w:t xml:space="preserve"> : « أَيُّهَا السَّائِلُ ، حُكْمُ </w:t>
      </w:r>
      <w:r w:rsidRPr="00FA6A79">
        <w:rPr>
          <w:rStyle w:val="libFootnotenumChar"/>
          <w:rtl/>
        </w:rPr>
        <w:t>(2)</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لَايَقُومُ </w:t>
      </w:r>
      <w:r w:rsidRPr="00FA6A79">
        <w:rPr>
          <w:rStyle w:val="libFootnotenumChar"/>
          <w:rtl/>
        </w:rPr>
        <w:t>(3)</w:t>
      </w:r>
      <w:r w:rsidRPr="0034022E">
        <w:rPr>
          <w:rtl/>
          <w:lang w:bidi="fa-IR"/>
        </w:rPr>
        <w:t xml:space="preserve"> لَهُ </w:t>
      </w:r>
      <w:r w:rsidRPr="00FA6A79">
        <w:rPr>
          <w:rStyle w:val="libFootnotenumChar"/>
          <w:rtl/>
        </w:rPr>
        <w:t>(4)</w:t>
      </w:r>
      <w:r w:rsidRPr="0034022E">
        <w:rPr>
          <w:rtl/>
          <w:lang w:bidi="fa-IR"/>
        </w:rPr>
        <w:t xml:space="preserve"> أَحَدٌ مِنْ خَلْقِهِ بِحَقِّهِ ، فَلَمَّا حَكَمَ </w:t>
      </w:r>
      <w:r w:rsidRPr="00FA6A79">
        <w:rPr>
          <w:rStyle w:val="libFootnotenumChar"/>
          <w:rtl/>
        </w:rPr>
        <w:t>(5)</w:t>
      </w:r>
      <w:r w:rsidRPr="0034022E">
        <w:rPr>
          <w:rtl/>
          <w:lang w:bidi="fa-IR"/>
        </w:rPr>
        <w:t xml:space="preserve"> بِذلِكَ ، وَهَبَ لِأَهْلِ مَحَبَّتِهِ الْقُوَّةَ عَلى مَعْرِفَتِهِ ، وَوَضَعَ عَنْهُمْ ثِقَلَ </w:t>
      </w:r>
      <w:r w:rsidRPr="00FA6A79">
        <w:rPr>
          <w:rStyle w:val="libFootnotenumChar"/>
          <w:rtl/>
        </w:rPr>
        <w:t>(6)</w:t>
      </w:r>
      <w:r w:rsidRPr="0034022E">
        <w:rPr>
          <w:rtl/>
          <w:lang w:bidi="fa-IR"/>
        </w:rPr>
        <w:t xml:space="preserve"> الْعَمَلِ بِحَقِيقَةِ مَا هُمْ أَهْلُهُ ، وَوَهَبَ لِأَهْلِ الْمَعْصِيَةِ الْقُوَّةَ عَلى مَعْصِيَتِهِمْ </w:t>
      </w:r>
      <w:r w:rsidRPr="00FA6A79">
        <w:rPr>
          <w:rStyle w:val="libFootnotenumChar"/>
          <w:rtl/>
        </w:rPr>
        <w:t>(7)</w:t>
      </w:r>
      <w:r w:rsidRPr="0034022E">
        <w:rPr>
          <w:rtl/>
          <w:lang w:bidi="fa-IR"/>
        </w:rPr>
        <w:t xml:space="preserve"> ؛ لِسَبْقِ عِلْمِهِ فِيهِمْ ، وَمَنَعَهُمْ </w:t>
      </w:r>
      <w:r w:rsidRPr="00FA6A79">
        <w:rPr>
          <w:rStyle w:val="libFootnotenumChar"/>
          <w:rtl/>
        </w:rPr>
        <w:t>(8)</w:t>
      </w:r>
      <w:r w:rsidRPr="0034022E">
        <w:rPr>
          <w:rtl/>
          <w:lang w:bidi="fa-IR"/>
        </w:rPr>
        <w:t xml:space="preserve"> إِطَاقَةَ الْقَبُولِ مِنْهُ </w:t>
      </w:r>
      <w:r w:rsidRPr="00FA6A79">
        <w:rPr>
          <w:rStyle w:val="libFootnotenumChar"/>
          <w:rtl/>
        </w:rPr>
        <w:t>(9)</w:t>
      </w:r>
      <w:r w:rsidRPr="0034022E">
        <w:rPr>
          <w:rtl/>
          <w:lang w:bidi="fa-IR"/>
        </w:rPr>
        <w:t xml:space="preserve"> ، فَوَاقَعُوا </w:t>
      </w:r>
      <w:r w:rsidRPr="00FA6A79">
        <w:rPr>
          <w:rStyle w:val="libFootnotenumChar"/>
          <w:rtl/>
        </w:rPr>
        <w:t>(10)</w:t>
      </w:r>
      <w:r w:rsidRPr="0034022E">
        <w:rPr>
          <w:rtl/>
          <w:lang w:bidi="fa-IR"/>
        </w:rPr>
        <w:t xml:space="preserve"> مَا سَبَقَ لَهُمْ فِي عِلْمِهِ ، وَلَمْ يَقْدِرُوا أَنْ يَأْتُوا حَالاً تُنْجِيهِمْ </w:t>
      </w:r>
      <w:r w:rsidRPr="00FA6A79">
        <w:rPr>
          <w:rStyle w:val="libFootnotenumChar"/>
          <w:rtl/>
        </w:rPr>
        <w:t>(11)</w:t>
      </w:r>
      <w:r w:rsidRPr="0034022E">
        <w:rPr>
          <w:rtl/>
          <w:lang w:bidi="fa-IR"/>
        </w:rPr>
        <w:t xml:space="preserve"> مِنْ عَذَابِهِ ؛ لِأَنَّ عِلْمَهُ أَوْلى بِحَقِيقَةِ التَّصْدِيقِ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4E6887" w:rsidP="00F120EB">
      <w:pPr>
        <w:pStyle w:val="libFootnote0"/>
        <w:rPr>
          <w:rtl/>
          <w:lang w:bidi="fa-IR"/>
        </w:rPr>
      </w:pPr>
      <w:r>
        <w:rPr>
          <w:rFonts w:hint="cs"/>
          <w:rtl/>
          <w:lang w:bidi="fa-IR"/>
        </w:rPr>
        <w:t>=</w:t>
      </w:r>
      <w:r w:rsidR="00091A42" w:rsidRPr="0034022E">
        <w:rPr>
          <w:rtl/>
          <w:lang w:bidi="fa-IR"/>
        </w:rPr>
        <w:t xml:space="preserve">يحيى </w:t>
      </w:r>
      <w:r>
        <w:rPr>
          <w:rFonts w:hint="cs"/>
          <w:rtl/>
          <w:lang w:bidi="fa-IR"/>
        </w:rPr>
        <w:t>.</w:t>
      </w:r>
      <w:r w:rsidR="00091A42" w:rsidRPr="00BF510C">
        <w:rPr>
          <w:rStyle w:val="libFootnoteBoldChar"/>
          <w:rtl/>
        </w:rPr>
        <w:t>الوافي</w:t>
      </w:r>
      <w:r w:rsidR="00091A42" w:rsidRPr="0034022E">
        <w:rPr>
          <w:rtl/>
          <w:lang w:bidi="fa-IR"/>
        </w:rPr>
        <w:t xml:space="preserve"> ، ج 1 ، ص 527 ، ح 432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ج ، ض ، ف ، </w:t>
      </w:r>
      <w:r w:rsidR="00091A42">
        <w:rPr>
          <w:rtl/>
          <w:lang w:bidi="fa-IR"/>
        </w:rPr>
        <w:t>و ،</w:t>
      </w:r>
      <w:r w:rsidR="00091A42" w:rsidRPr="0034022E">
        <w:rPr>
          <w:rtl/>
          <w:lang w:bidi="fa-IR"/>
        </w:rPr>
        <w:t xml:space="preserve"> بح ، بر ، بس ، بف » والوافي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التوحيد : « علم »</w:t>
      </w:r>
      <w:r>
        <w:rPr>
          <w:rtl/>
          <w:lang w:bidi="fa-IR"/>
        </w:rPr>
        <w:t>.</w:t>
      </w:r>
    </w:p>
    <w:p w:rsidR="00091A42" w:rsidRPr="0034022E" w:rsidRDefault="00FA30A4" w:rsidP="004E6887">
      <w:pPr>
        <w:pStyle w:val="libFootnote0"/>
        <w:rPr>
          <w:rtl/>
          <w:lang w:bidi="fa-IR"/>
        </w:rPr>
      </w:pPr>
      <w:r>
        <w:rPr>
          <w:rtl/>
          <w:lang w:bidi="fa-IR"/>
        </w:rPr>
        <w:t>(3) .</w:t>
      </w:r>
      <w:r w:rsidR="00091A42" w:rsidRPr="0034022E">
        <w:rPr>
          <w:rtl/>
          <w:lang w:bidi="fa-IR"/>
        </w:rPr>
        <w:t xml:space="preserve"> في « ف » والوافي والتوحيد : « </w:t>
      </w:r>
      <w:r w:rsidR="004E6887">
        <w:rPr>
          <w:rFonts w:hint="cs"/>
          <w:rtl/>
          <w:lang w:bidi="fa-IR"/>
        </w:rPr>
        <w:t>أ</w:t>
      </w:r>
      <w:r w:rsidR="00BE2D7A">
        <w:rPr>
          <w:rtl/>
          <w:lang w:bidi="fa-IR"/>
        </w:rPr>
        <w:t>لّا</w:t>
      </w:r>
      <w:r w:rsidR="00091A42" w:rsidRPr="0034022E">
        <w:rPr>
          <w:rtl/>
          <w:lang w:bidi="fa-IR"/>
        </w:rPr>
        <w:t xml:space="preserve"> يقوم »</w:t>
      </w:r>
      <w:r>
        <w:rPr>
          <w:rtl/>
          <w:lang w:bidi="fa-IR"/>
        </w:rPr>
        <w:t>.</w:t>
      </w:r>
      <w:r w:rsidR="00091A42" w:rsidRPr="0034022E">
        <w:rPr>
          <w:rtl/>
          <w:lang w:bidi="fa-IR"/>
        </w:rPr>
        <w:t xml:space="preserve"> وعلى هذه النسخة « حكم » فعل ماض</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التوحيد : « علم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الثقل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بسكون القاف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الوزن ، وبفتحها بمعنى ضدّ الخفّة ، وهو المراد هنا</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والوافي : « معصيته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قوله : « منعهم » ، هو مصدر مضاف إلى الفاعل عطفاً على ضمير « فيهم » ، أو عطفاً على « السبق » واللام للعاقبة ، أو مضاف إلى المفعول والفاعل هو الله تعالى</w:t>
      </w:r>
      <w:r>
        <w:rPr>
          <w:rtl/>
          <w:lang w:bidi="fa-IR"/>
        </w:rPr>
        <w:t>.</w:t>
      </w:r>
      <w:r w:rsidR="00091A42" w:rsidRPr="0034022E">
        <w:rPr>
          <w:rtl/>
          <w:lang w:bidi="fa-IR"/>
        </w:rPr>
        <w:t xml:space="preserve"> والمراد سلب التوفيق والإعانة عنهم بسبب إبطالهم الاستعداد الفطري لإطاقة القبول منه</w:t>
      </w:r>
      <w:r>
        <w:rPr>
          <w:rtl/>
          <w:lang w:bidi="fa-IR"/>
        </w:rPr>
        <w:t>.</w:t>
      </w:r>
      <w:r w:rsidR="00091A42" w:rsidRPr="0034022E">
        <w:rPr>
          <w:rtl/>
          <w:lang w:bidi="fa-IR"/>
        </w:rPr>
        <w:t xml:space="preserve"> أو هو فعل ماض</w:t>
      </w:r>
      <w:r>
        <w:rPr>
          <w:rtl/>
          <w:lang w:bidi="fa-IR"/>
        </w:rPr>
        <w:t>.</w:t>
      </w:r>
      <w:r w:rsidR="00091A42" w:rsidRPr="0034022E">
        <w:rPr>
          <w:rtl/>
          <w:lang w:bidi="fa-IR"/>
        </w:rPr>
        <w:t xml:space="preserve"> والمراد ترك الألطاف الخاصّة</w:t>
      </w:r>
      <w:r>
        <w:rPr>
          <w:rtl/>
          <w:lang w:bidi="fa-IR"/>
        </w:rPr>
        <w:t>.</w:t>
      </w:r>
      <w:r w:rsidR="00091A42" w:rsidRPr="0034022E">
        <w:rPr>
          <w:rtl/>
          <w:lang w:bidi="fa-IR"/>
        </w:rPr>
        <w:t xml:space="preserve"> ا</w:t>
      </w:r>
      <w:r w:rsidR="004E6887">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4 ، ص 383 ؛ </w:t>
      </w:r>
      <w:r w:rsidR="00091A42" w:rsidRPr="00BF510C">
        <w:rPr>
          <w:rStyle w:val="libFootnoteBoldChar"/>
          <w:rtl/>
        </w:rPr>
        <w:t>مرآة العقول</w:t>
      </w:r>
      <w:r w:rsidR="00091A42" w:rsidRPr="0034022E">
        <w:rPr>
          <w:rtl/>
          <w:lang w:bidi="fa-IR"/>
        </w:rPr>
        <w:t xml:space="preserve"> ، ج 2 ، ص 169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التوحيد : « ولم يمنعهم إطاقة القبول منه ؛ لأنّ علمه أولى بحقيقة التصديق » بدل « منعهم إطاقة القبول منه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هكذا في النسخ التي قوبلت وحاشية ميرزا رفيعا وشرح المازندراني والوافي</w:t>
      </w:r>
      <w:r>
        <w:rPr>
          <w:rtl/>
          <w:lang w:bidi="fa-IR"/>
        </w:rPr>
        <w:t>.</w:t>
      </w:r>
      <w:r w:rsidR="00091A42" w:rsidRPr="0034022E">
        <w:rPr>
          <w:rtl/>
          <w:lang w:bidi="fa-IR"/>
        </w:rPr>
        <w:t xml:space="preserve"> وفي المطبوع والتوحيد : « فوافقوا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 « تنجّينّهم »</w:t>
      </w:r>
      <w:r>
        <w:rPr>
          <w:rtl/>
          <w:lang w:bidi="fa-IR"/>
        </w:rPr>
        <w:t>.</w:t>
      </w:r>
      <w:r w:rsidR="00091A42" w:rsidRPr="0034022E">
        <w:rPr>
          <w:rtl/>
          <w:lang w:bidi="fa-IR"/>
        </w:rPr>
        <w:t xml:space="preserve"> وفي شرح صدر المتألّهين : « ينجيهم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التوحيد : « وإن قدروا أن يأتوا خلالاً تنجيهم عن معصيته » بدل « ولم يقدروا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بحقيقة التصديق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وَهُوَ مَعْنى « شَاءَ مَا شَاءَ » وَهُوَ سِرُّهُ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DE5635">
        <w:rPr>
          <w:rtl/>
        </w:rPr>
        <w:t>397</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بْنِ خَالِدٍ ، عَنْ أَبِيهِ ، عَنِ النَّضْرِ بْنِ سُوَيْدٍ ، عَنْ يَحْيَى بْنِ عِمْرَانَ الْحَلَبِيِّ ، عَنْ مُعَلّى أَبِي عُثْمَانَ </w:t>
      </w:r>
      <w:r w:rsidRPr="00FA6A79">
        <w:rPr>
          <w:rStyle w:val="libFootnotenumChar"/>
          <w:rtl/>
        </w:rPr>
        <w:t>(3)</w:t>
      </w:r>
      <w:r w:rsidRPr="0034022E">
        <w:rPr>
          <w:rtl/>
          <w:lang w:bidi="fa-IR"/>
        </w:rPr>
        <w:t xml:space="preserve"> ، عَنْ عَلِيِّ بْنِ حَنْظَلَةَ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قَالَ : « يُسْلَكُ بِالسَّعِيدِ فِي طَرِيقِ الْأَشْقِيَاءِ حَتّى يَقُولَ النَّاسُ </w:t>
      </w:r>
      <w:r w:rsidRPr="00FA6A79">
        <w:rPr>
          <w:rStyle w:val="libFootnotenumChar"/>
          <w:rtl/>
        </w:rPr>
        <w:t>(4)</w:t>
      </w:r>
      <w:r w:rsidRPr="0034022E">
        <w:rPr>
          <w:rtl/>
          <w:lang w:bidi="fa-IR"/>
        </w:rPr>
        <w:t xml:space="preserve"> : مَا أَشْبَهَهُ بِهِمْ ، بَلْ هُوَ مِنْهُمْ</w:t>
      </w:r>
      <w:r>
        <w:rPr>
          <w:rtl/>
          <w:lang w:bidi="fa-IR"/>
        </w:rPr>
        <w:t>!</w:t>
      </w:r>
      <w:r w:rsidRPr="0034022E">
        <w:rPr>
          <w:rtl/>
          <w:lang w:bidi="fa-IR"/>
        </w:rPr>
        <w:t xml:space="preserve"> ثُمَّ يَتَدَارَكُهُ </w:t>
      </w:r>
      <w:r w:rsidRPr="00FA6A79">
        <w:rPr>
          <w:rStyle w:val="libFootnotenumChar"/>
          <w:rtl/>
        </w:rPr>
        <w:t>(5)</w:t>
      </w:r>
      <w:r w:rsidRPr="0034022E">
        <w:rPr>
          <w:rtl/>
          <w:lang w:bidi="fa-IR"/>
        </w:rPr>
        <w:t xml:space="preserve"> السَّعَادَةُ</w:t>
      </w:r>
      <w:r w:rsidR="00FA30A4">
        <w:rPr>
          <w:rtl/>
          <w:lang w:bidi="fa-IR"/>
        </w:rPr>
        <w:t>.</w:t>
      </w:r>
      <w:r w:rsidRPr="0034022E">
        <w:rPr>
          <w:rtl/>
          <w:lang w:bidi="fa-IR"/>
        </w:rPr>
        <w:t xml:space="preserve"> وَقَدْ يُسْلَكُ بِالشَّقِيِّ طَرِيقَ السُّعَدَاءِ حَتّى يَقُولَ النَّاسُ : مَا أَشْبَهَهُ بِهِمْ ، بَلْ هُوَ مِنْهُمْ</w:t>
      </w:r>
      <w:r>
        <w:rPr>
          <w:rtl/>
          <w:lang w:bidi="fa-IR"/>
        </w:rPr>
        <w:t>!</w:t>
      </w:r>
      <w:r w:rsidRPr="0034022E">
        <w:rPr>
          <w:rtl/>
          <w:lang w:bidi="fa-IR"/>
        </w:rPr>
        <w:t xml:space="preserve"> ثُمَّ يَتَدَارَكُهُ الشَّقَاءُ ؛ إِنَّ مَنْ كَتَبَهُ اللهُ سَعِيداً</w:t>
      </w:r>
      <w:r>
        <w:rPr>
          <w:rtl/>
          <w:lang w:bidi="fa-IR"/>
        </w:rPr>
        <w:t xml:space="preserve"> </w:t>
      </w:r>
      <w:r w:rsidR="00997FC5">
        <w:rPr>
          <w:rtl/>
          <w:lang w:bidi="fa-IR"/>
        </w:rPr>
        <w:t>-</w:t>
      </w:r>
      <w:r>
        <w:rPr>
          <w:rtl/>
          <w:lang w:bidi="fa-IR"/>
        </w:rPr>
        <w:t xml:space="preserve"> </w:t>
      </w:r>
      <w:r w:rsidRPr="0034022E">
        <w:rPr>
          <w:rtl/>
          <w:lang w:bidi="fa-IR"/>
        </w:rPr>
        <w:t xml:space="preserve">وَإِنْ لَمْ يَبْقَ مِنَ الدُّنْيَا </w:t>
      </w:r>
      <w:r w:rsidR="00D17131">
        <w:rPr>
          <w:rtl/>
          <w:lang w:bidi="fa-IR"/>
        </w:rPr>
        <w:t>إِلَّا</w:t>
      </w:r>
      <w:r w:rsidRPr="0034022E">
        <w:rPr>
          <w:rtl/>
          <w:lang w:bidi="fa-IR"/>
        </w:rPr>
        <w:t xml:space="preserve"> فُوَاقُ </w:t>
      </w:r>
      <w:r w:rsidRPr="00FA6A79">
        <w:rPr>
          <w:rStyle w:val="libFootnotenumChar"/>
          <w:rtl/>
        </w:rPr>
        <w:t>(6)</w:t>
      </w:r>
      <w:r w:rsidRPr="0034022E">
        <w:rPr>
          <w:rtl/>
          <w:lang w:bidi="fa-IR"/>
        </w:rPr>
        <w:t xml:space="preserve"> نَاقَةٍ</w:t>
      </w:r>
      <w:r>
        <w:rPr>
          <w:rtl/>
          <w:lang w:bidi="fa-IR"/>
        </w:rPr>
        <w:t xml:space="preserve"> </w:t>
      </w:r>
      <w:r w:rsidR="00997FC5">
        <w:rPr>
          <w:rtl/>
          <w:lang w:bidi="fa-IR"/>
        </w:rPr>
        <w:t>-</w:t>
      </w:r>
      <w:r>
        <w:rPr>
          <w:rtl/>
          <w:lang w:bidi="fa-IR"/>
        </w:rPr>
        <w:t xml:space="preserve"> </w:t>
      </w:r>
      <w:r w:rsidRPr="0034022E">
        <w:rPr>
          <w:rtl/>
          <w:lang w:bidi="fa-IR"/>
        </w:rPr>
        <w:t>خَتَمَ لَهُ بِالسَّعَادَةِ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FB2882">
      <w:pPr>
        <w:pStyle w:val="Heading2Center"/>
        <w:rPr>
          <w:rtl/>
          <w:lang w:bidi="fa-IR"/>
        </w:rPr>
      </w:pPr>
      <w:bookmarkStart w:id="161" w:name="_Toc459280321"/>
      <w:bookmarkStart w:id="162" w:name="_Toc28694866"/>
      <w:r w:rsidRPr="0034022E">
        <w:rPr>
          <w:rtl/>
          <w:lang w:bidi="fa-IR"/>
        </w:rPr>
        <w:t>29</w:t>
      </w:r>
      <w:r>
        <w:rPr>
          <w:rtl/>
          <w:lang w:bidi="fa-IR"/>
        </w:rPr>
        <w:t xml:space="preserve"> </w:t>
      </w:r>
      <w:r w:rsidR="00997FC5">
        <w:rPr>
          <w:rtl/>
          <w:lang w:bidi="fa-IR"/>
        </w:rPr>
        <w:t>-</w:t>
      </w:r>
      <w:r>
        <w:rPr>
          <w:rtl/>
          <w:lang w:bidi="fa-IR"/>
        </w:rPr>
        <w:t xml:space="preserve"> </w:t>
      </w:r>
      <w:r w:rsidRPr="0034022E">
        <w:rPr>
          <w:rtl/>
          <w:lang w:bidi="fa-IR"/>
        </w:rPr>
        <w:t xml:space="preserve">بَابُ </w:t>
      </w:r>
      <w:r w:rsidRPr="00FA6A79">
        <w:rPr>
          <w:rStyle w:val="libFootnotenumChar"/>
          <w:rtl/>
        </w:rPr>
        <w:t>(8)</w:t>
      </w:r>
      <w:r>
        <w:rPr>
          <w:rtl/>
          <w:lang w:bidi="fa-IR"/>
        </w:rPr>
        <w:t xml:space="preserve"> </w:t>
      </w:r>
      <w:r w:rsidRPr="0034022E">
        <w:rPr>
          <w:rtl/>
          <w:lang w:bidi="fa-IR"/>
        </w:rPr>
        <w:t>الْخَيْرِ وَالشَّرِّ‌</w:t>
      </w:r>
      <w:bookmarkEnd w:id="161"/>
      <w:bookmarkEnd w:id="162"/>
    </w:p>
    <w:p w:rsidR="00091A42" w:rsidRPr="0034022E" w:rsidRDefault="00091A42" w:rsidP="00B72F8D">
      <w:pPr>
        <w:pStyle w:val="libNormal"/>
        <w:rPr>
          <w:rtl/>
          <w:lang w:bidi="fa-IR"/>
        </w:rPr>
      </w:pPr>
      <w:r w:rsidRPr="00DE5635">
        <w:rPr>
          <w:rtl/>
        </w:rPr>
        <w:t>398</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خَالِدٍ ، عَنِ ابْنِ مَحْبُوبٍ وَعَلِيِّ بْنِ الْحَكَمِ ، عَنْ مُعَاوِيَةَ بْنِ وَهْبٍ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 « سرّ »</w:t>
      </w:r>
      <w:r>
        <w:rPr>
          <w:rtl/>
          <w:lang w:bidi="fa-IR"/>
        </w:rPr>
        <w:t>.</w:t>
      </w:r>
    </w:p>
    <w:p w:rsidR="00091A42" w:rsidRPr="0034022E" w:rsidRDefault="00FA30A4" w:rsidP="006C0E48">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354 ، ح 1 ، بسنده عن الكليني</w:t>
      </w:r>
      <w:r w:rsidR="006C0E48">
        <w:rPr>
          <w:rFonts w:hint="cs"/>
          <w:rtl/>
          <w:lang w:bidi="fa-IR"/>
        </w:rPr>
        <w:t>.</w:t>
      </w:r>
      <w:r w:rsidR="00091A42" w:rsidRPr="00BF510C">
        <w:rPr>
          <w:rStyle w:val="libFootnoteBoldChar"/>
          <w:rtl/>
        </w:rPr>
        <w:t>الوافي</w:t>
      </w:r>
      <w:r w:rsidR="00091A42" w:rsidRPr="0034022E">
        <w:rPr>
          <w:rtl/>
          <w:lang w:bidi="fa-IR"/>
        </w:rPr>
        <w:t xml:space="preserve"> ، ج 1 ، ص 529 ، ح 433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ألف ، ب ، ج ، بس ، بف ، جر » ، وحاشية « ض ، ف » والوافي والمحاسن والتوحيد</w:t>
      </w:r>
      <w:r>
        <w:rPr>
          <w:rtl/>
          <w:lang w:bidi="fa-IR"/>
        </w:rPr>
        <w:t>.</w:t>
      </w:r>
      <w:r w:rsidR="00091A42" w:rsidRPr="0034022E">
        <w:rPr>
          <w:rtl/>
          <w:lang w:bidi="fa-IR"/>
        </w:rPr>
        <w:t xml:space="preserve"> وفي « ض ، ف ، بر » والمطبوع : « معلّى بن عثمان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بح » وحاشية « ج » : « معلّى بن أبي عثمان »</w:t>
      </w:r>
      <w:r>
        <w:rPr>
          <w:rtl/>
          <w:lang w:bidi="fa-IR"/>
        </w:rPr>
        <w:t>.</w:t>
      </w:r>
    </w:p>
    <w:p w:rsidR="00091A42" w:rsidRPr="0034022E" w:rsidRDefault="00091A42" w:rsidP="006C0E48">
      <w:pPr>
        <w:pStyle w:val="libFootnote0"/>
        <w:rPr>
          <w:rtl/>
          <w:lang w:bidi="fa-IR"/>
        </w:rPr>
      </w:pPr>
      <w:r w:rsidRPr="00DE5635">
        <w:rPr>
          <w:rtl/>
        </w:rPr>
        <w:t>هذا ، ومعلّى هذا ، هو معلّى بن عثمان أبوعثمان الأحول</w:t>
      </w:r>
      <w:r w:rsidR="00FA30A4">
        <w:rPr>
          <w:rtl/>
        </w:rPr>
        <w:t>.</w:t>
      </w:r>
      <w:r w:rsidRPr="00DE5635">
        <w:rPr>
          <w:rtl/>
        </w:rPr>
        <w:t xml:space="preserve"> راجع : </w:t>
      </w:r>
      <w:r w:rsidRPr="00BF510C">
        <w:rPr>
          <w:rStyle w:val="libFootnoteBoldChar"/>
          <w:rtl/>
        </w:rPr>
        <w:t>رجال النجاشي</w:t>
      </w:r>
      <w:r w:rsidRPr="00DE5635">
        <w:rPr>
          <w:rtl/>
        </w:rPr>
        <w:t xml:space="preserve"> ، ص 417 ، الرقم 1115 ؛ </w:t>
      </w:r>
      <w:r w:rsidRPr="00BF510C">
        <w:rPr>
          <w:rStyle w:val="libFootnoteBoldChar"/>
          <w:rtl/>
        </w:rPr>
        <w:t>الفهرست</w:t>
      </w:r>
      <w:r w:rsidRPr="00DE5635">
        <w:rPr>
          <w:rtl/>
        </w:rPr>
        <w:t xml:space="preserve"> للطوسي ، ص 460 ، الرقم 733</w:t>
      </w:r>
      <w:r w:rsidR="00FA30A4">
        <w:rPr>
          <w:rtl/>
        </w:rPr>
        <w:t>.</w:t>
      </w:r>
      <w:r w:rsidR="006C0E48">
        <w:rPr>
          <w:rFonts w:hint="cs"/>
          <w:rtl/>
        </w:rPr>
        <w:t xml:space="preserve">                  </w:t>
      </w:r>
      <w:r w:rsidR="00FA30A4">
        <w:rPr>
          <w:rtl/>
          <w:lang w:bidi="fa-IR"/>
        </w:rPr>
        <w:t>(4) .</w:t>
      </w:r>
      <w:r w:rsidRPr="0034022E">
        <w:rPr>
          <w:rtl/>
          <w:lang w:bidi="fa-IR"/>
        </w:rPr>
        <w:t xml:space="preserve"> في المحاسن :</w:t>
      </w:r>
      <w:r>
        <w:rPr>
          <w:rtl/>
          <w:lang w:bidi="fa-IR"/>
        </w:rPr>
        <w:t xml:space="preserve"> + </w:t>
      </w:r>
      <w:r w:rsidRPr="0034022E">
        <w:rPr>
          <w:rtl/>
          <w:lang w:bidi="fa-IR"/>
        </w:rPr>
        <w:t>« كأنّه منهم »</w:t>
      </w:r>
      <w:r w:rsidR="00FA30A4">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بس » : « تتداركه »</w:t>
      </w:r>
      <w:r>
        <w:rPr>
          <w:rtl/>
          <w:lang w:bidi="fa-IR"/>
        </w:rPr>
        <w:t>.</w:t>
      </w:r>
      <w:r w:rsidR="00091A42" w:rsidRPr="0034022E">
        <w:rPr>
          <w:rtl/>
          <w:lang w:bidi="fa-IR"/>
        </w:rPr>
        <w:t xml:space="preserve"> وفي المحاسن : « تداركه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فُواق الناقة وفَواقها ، هو ما بين الحَلْبتين من الوقت ؛ لأنّ الناقة تُحلب ثمّ تترك وقتاً يرضعها الفَصيل لتُدرَّ ، ثمّ تحلب ، أو ما بين فتح يدك وقبضها على الضرع</w:t>
      </w:r>
      <w:r>
        <w:rPr>
          <w:rtl/>
          <w:lang w:bidi="fa-IR"/>
        </w:rPr>
        <w:t>.</w:t>
      </w:r>
      <w:r w:rsidR="00091A42" w:rsidRPr="0034022E">
        <w:rPr>
          <w:rtl/>
          <w:lang w:bidi="fa-IR"/>
        </w:rPr>
        <w:t xml:space="preserve"> ويجوز هاهنا فيه النصب والرفع</w:t>
      </w:r>
      <w:r>
        <w:rPr>
          <w:rtl/>
          <w:lang w:bidi="fa-IR"/>
        </w:rPr>
        <w:t>.</w:t>
      </w:r>
      <w:r w:rsidR="00091A42" w:rsidRPr="0034022E">
        <w:rPr>
          <w:rtl/>
          <w:lang w:bidi="fa-IR"/>
        </w:rPr>
        <w:t xml:space="preserve"> ا</w:t>
      </w:r>
      <w:r w:rsidR="0002550C">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2 ، ص 1219 ( فوق ) ؛ </w:t>
      </w:r>
      <w:r w:rsidR="00091A42" w:rsidRPr="00BF510C">
        <w:rPr>
          <w:rStyle w:val="libFootnoteBoldChar"/>
          <w:rtl/>
        </w:rPr>
        <w:t>التعليقة</w:t>
      </w:r>
      <w:r w:rsidR="00091A42" w:rsidRPr="0034022E">
        <w:rPr>
          <w:rtl/>
          <w:lang w:bidi="fa-IR"/>
        </w:rPr>
        <w:t xml:space="preserve"> للداماد ، ص 374</w:t>
      </w:r>
      <w:r>
        <w:rPr>
          <w:rtl/>
          <w:lang w:bidi="fa-IR"/>
        </w:rPr>
        <w:t>.</w:t>
      </w:r>
    </w:p>
    <w:p w:rsidR="00091A42" w:rsidRPr="0034022E" w:rsidRDefault="00FA30A4" w:rsidP="0002550C">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280 ، كتاب مصابيح الظلم ، ح 409 ، عن النضر بن سويد ، مع زيادة في أوّله</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357 ، ح 4 ، بسنده عن أحمد بن محمّد بن خالد</w:t>
      </w:r>
      <w:r w:rsidR="0002550C">
        <w:rPr>
          <w:rFonts w:hint="cs"/>
          <w:rtl/>
          <w:lang w:bidi="fa-IR"/>
        </w:rPr>
        <w:t>.</w:t>
      </w:r>
      <w:r w:rsidR="00091A42" w:rsidRPr="00BF510C">
        <w:rPr>
          <w:rStyle w:val="libFootnoteBoldChar"/>
          <w:rtl/>
        </w:rPr>
        <w:t>الوافي</w:t>
      </w:r>
      <w:r w:rsidR="00091A42" w:rsidRPr="0034022E">
        <w:rPr>
          <w:rtl/>
          <w:lang w:bidi="fa-IR"/>
        </w:rPr>
        <w:t xml:space="preserve"> ، ج 1 ، ص 531 ، ح 434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وحاشية بدرالدين :</w:t>
      </w:r>
      <w:r w:rsidR="00091A42">
        <w:rPr>
          <w:rtl/>
          <w:lang w:bidi="fa-IR"/>
        </w:rPr>
        <w:t xml:space="preserve"> + </w:t>
      </w:r>
      <w:r w:rsidR="00091A42" w:rsidRPr="0034022E">
        <w:rPr>
          <w:rtl/>
          <w:lang w:bidi="fa-IR"/>
        </w:rPr>
        <w:t>« خلق »</w:t>
      </w:r>
      <w:r>
        <w:rPr>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مِمَّا أَوْحَى اللهُ إِلى مُوسى </w:t>
      </w:r>
      <w:r w:rsidRPr="00FA6A79">
        <w:rPr>
          <w:rStyle w:val="libFootnotenumChar"/>
          <w:rtl/>
        </w:rPr>
        <w:t>(1)</w:t>
      </w:r>
      <w:r w:rsidRPr="0034022E">
        <w:rPr>
          <w:rtl/>
          <w:lang w:bidi="fa-IR"/>
        </w:rPr>
        <w:t xml:space="preserve"> </w:t>
      </w:r>
      <w:r w:rsidRPr="00F22207">
        <w:rPr>
          <w:rStyle w:val="libAlaemChar"/>
          <w:rtl/>
        </w:rPr>
        <w:t>عليه‌السلام</w:t>
      </w:r>
      <w:r w:rsidRPr="0034022E">
        <w:rPr>
          <w:rtl/>
          <w:lang w:bidi="fa-IR"/>
        </w:rPr>
        <w:t xml:space="preserve"> ، وَأَنْزَلَ عَلَيْهِ فِي التَّوْرَاةِ : أَنِّي أَنَا اللهُ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أَنَا ، خَلَقْتُ الْخَلْقَ ، وَخَلَقْتُ الْخَيْرَ ، وَأَجْرَيْتُهُ عَلى يَدَيْ مَنْ أُحِبُّ ، فَطُوبى لِمَنْ أَجْرَيْتُهُ عَلى يَدَيْهِ ، وَأَنَا اللهُ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أَنَا ، خَلَقْتُ الْخَلْقَ ، وَخَلَقْتُ الشَّرَّ ، وَأَجْرَيْتُهُ عَلى يَدَيْ مَنْ أُرِيدُهُ ، فَوَيْلٌ لِمَنْ أَجْرَيْتُهُ عَلى يَدَيْهِ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DE5635">
        <w:rPr>
          <w:rtl/>
        </w:rPr>
        <w:t>399</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أَبِيهِ ، عَنِ ابْنِ أَبِي عُمَيْرٍ ، عَنْ مُحَمَّدِ بْنِ حَكِيمٍ ، عَنْ مُحَمَّدِ بْنِ مُسْلِمٍ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إِنَّ فِي بَعْضِ مَا أَنْزَلَ اللهُ مِنْ </w:t>
      </w:r>
      <w:r w:rsidRPr="00FA6A79">
        <w:rPr>
          <w:rStyle w:val="libFootnotenumChar"/>
          <w:rtl/>
        </w:rPr>
        <w:t>(4)</w:t>
      </w:r>
      <w:r w:rsidRPr="0034022E">
        <w:rPr>
          <w:rtl/>
          <w:lang w:bidi="fa-IR"/>
        </w:rPr>
        <w:t xml:space="preserve"> كُتُبِهِ : أَنِّي أَنَا اللهُ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أَنَا ، خَلَقْتُ الْخَيْرَ ، وَخَلَقْتُ الشَّرَّ ، فَطُوبى لِمَنْ أَجْرَيْتُ عَلى يَدَيْهِ الْخَيْرَ ، وَوَيْلٌ لِمَنْ أَجْرَيْتُ عَلى يَدَيْهِ الشَّرَّ ، وَوَيْلٌ لِمَنْ يَقُولُ : كَيْفَ ذَا</w:t>
      </w:r>
      <w:r>
        <w:rPr>
          <w:rtl/>
          <w:lang w:bidi="fa-IR"/>
        </w:rPr>
        <w:t>؟</w:t>
      </w:r>
      <w:r w:rsidRPr="0034022E">
        <w:rPr>
          <w:rtl/>
          <w:lang w:bidi="fa-IR"/>
        </w:rPr>
        <w:t xml:space="preserve"> وَكَيْفَ ذَا</w:t>
      </w:r>
      <w:r>
        <w:rPr>
          <w:rtl/>
          <w:lang w:bidi="fa-IR"/>
        </w:rPr>
        <w:t>؟</w:t>
      </w:r>
      <w:r w:rsidRPr="0034022E">
        <w:rPr>
          <w:rtl/>
          <w:lang w:bidi="fa-IR"/>
        </w:rPr>
        <w:t xml:space="preserve">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DE5635">
        <w:rPr>
          <w:rtl/>
        </w:rPr>
        <w:t>400</w:t>
      </w:r>
      <w:r w:rsidRPr="006B17C4">
        <w:rPr>
          <w:rStyle w:val="libBold2Char"/>
          <w:rtl/>
        </w:rPr>
        <w:t xml:space="preserve"> / 3</w:t>
      </w:r>
      <w:r w:rsidR="00FA30A4">
        <w:rPr>
          <w:rStyle w:val="libBold2Char"/>
          <w:rtl/>
        </w:rPr>
        <w:t>.</w:t>
      </w:r>
      <w:r w:rsidRPr="0034022E">
        <w:rPr>
          <w:rtl/>
          <w:lang w:bidi="fa-IR"/>
        </w:rPr>
        <w:t xml:space="preserve"> عَلِيُّ بْنُ إِبْرَاهِيمَ ، عَنْ مُحَمَّدِ بْنِ عِيسى ، عَنْ يُونُسَ ، عَنْ بَكَّارِ بْنِ كَرْدَمٍ ، عَنْ مُفَضَّلِ بْنِ عُمَرَ وَعَبْدِ الْمُؤْمِنِ الْأَنْصَارِيِّ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أَنَا اللهُ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أَنَا ، خَالِقُ الْخَيْرِ وَالشَّرِّ ، فَطُوبى لِمَنْ أَجْرَيْتُ عَلى يَدَيْهِ الْخَيْرَ ، وَوَيْلٌ لِمَنْ أَجْرَيْتُ عَلى يَدَيْهِ الشَّرَّ ، وَوَيْلٌ لِمَنْ يَقُولُ : كَيْفَ ذَا</w:t>
      </w:r>
      <w:r>
        <w:rPr>
          <w:rtl/>
          <w:lang w:bidi="fa-IR"/>
        </w:rPr>
        <w:t>؟</w:t>
      </w:r>
      <w:r w:rsidRPr="0034022E">
        <w:rPr>
          <w:rtl/>
          <w:lang w:bidi="fa-IR"/>
        </w:rPr>
        <w:t xml:space="preserve"> وَكَيْفَ هذَا </w:t>
      </w:r>
      <w:r w:rsidRPr="00FA6A79">
        <w:rPr>
          <w:rStyle w:val="libFootnotenumChar"/>
          <w:rtl/>
        </w:rPr>
        <w:t>(7)</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w:t>
      </w:r>
      <w:r w:rsidR="00091A42">
        <w:rPr>
          <w:rtl/>
          <w:lang w:bidi="fa-IR"/>
        </w:rPr>
        <w:t xml:space="preserve"> + </w:t>
      </w:r>
      <w:r w:rsidR="00091A42" w:rsidRPr="0034022E">
        <w:rPr>
          <w:rtl/>
          <w:lang w:bidi="fa-IR"/>
        </w:rPr>
        <w:t>« بن عمران »</w:t>
      </w:r>
      <w:r>
        <w:rPr>
          <w:rtl/>
          <w:lang w:bidi="fa-IR"/>
        </w:rPr>
        <w:t>.</w:t>
      </w:r>
    </w:p>
    <w:p w:rsidR="00091A42" w:rsidRPr="0034022E" w:rsidRDefault="00FA30A4" w:rsidP="00F120EB">
      <w:pPr>
        <w:pStyle w:val="libFootnote0"/>
        <w:rPr>
          <w:rtl/>
          <w:lang w:bidi="fa-IR"/>
        </w:rPr>
      </w:pPr>
      <w:r>
        <w:rPr>
          <w:rtl/>
          <w:lang w:bidi="fa-IR"/>
        </w:rPr>
        <w:t>(2) .</w:t>
      </w:r>
      <w:r w:rsidR="00D058FD">
        <w:rPr>
          <w:rtl/>
          <w:lang w:bidi="fa-IR"/>
        </w:rPr>
        <w:t xml:space="preserve"> قال العل</w:t>
      </w:r>
      <w:r w:rsidR="00D058FD">
        <w:rPr>
          <w:rFonts w:hint="cs"/>
          <w:rtl/>
          <w:lang w:bidi="fa-IR"/>
        </w:rPr>
        <w:t>ّ</w:t>
      </w:r>
      <w:r w:rsidR="00D058FD">
        <w:rPr>
          <w:rtl/>
          <w:lang w:bidi="fa-IR"/>
        </w:rPr>
        <w:t>ا</w:t>
      </w:r>
      <w:r w:rsidR="00091A42" w:rsidRPr="0034022E">
        <w:rPr>
          <w:rtl/>
          <w:lang w:bidi="fa-IR"/>
        </w:rPr>
        <w:t xml:space="preserve">مة الطباطبائي </w:t>
      </w:r>
      <w:r w:rsidR="00091A42" w:rsidRPr="00D058FD">
        <w:rPr>
          <w:rStyle w:val="libFootnoteAlaemChar"/>
          <w:rtl/>
        </w:rPr>
        <w:t>قدس‌سره</w:t>
      </w:r>
      <w:r w:rsidR="00091A42" w:rsidRPr="0034022E">
        <w:rPr>
          <w:rtl/>
          <w:lang w:bidi="fa-IR"/>
        </w:rPr>
        <w:t xml:space="preserve"> : « يظهر معني الرواية من الرجوع إلى معنى الرواية الا</w:t>
      </w:r>
      <w:r w:rsidR="00F27079">
        <w:rPr>
          <w:rFonts w:hint="cs"/>
          <w:rtl/>
          <w:lang w:bidi="fa-IR"/>
        </w:rPr>
        <w:t>ُ</w:t>
      </w:r>
      <w:r w:rsidR="00091A42" w:rsidRPr="0034022E">
        <w:rPr>
          <w:rtl/>
          <w:lang w:bidi="fa-IR"/>
        </w:rPr>
        <w:t>ولى من الباب السابق ، فسعادة أهل السعادة مقضيّة وهم محبوبون لله ، والخير جارٍ على أيديهم بإجراء الله ، وشقاء أهل الشقاء مقضىّ منه وهم غير محبوبين ؛ والشرّ جارٍ على أيديهم بإرادة من الله ، وإن اتّفق فعل شرّ من السعداء أو فعل خير من الأشقياء ، لم يكن حبّ ذلك الفعل أو بغضه منافياً لبغض الذات أو حبّه »</w:t>
      </w:r>
      <w:r>
        <w:rPr>
          <w:rtl/>
          <w:lang w:bidi="fa-IR"/>
        </w:rPr>
        <w:t>.</w:t>
      </w:r>
    </w:p>
    <w:p w:rsidR="00091A42" w:rsidRPr="0034022E" w:rsidRDefault="00FA30A4" w:rsidP="0087481D">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283 ، كتاب مصابيح الظلم ، ح 414</w:t>
      </w:r>
      <w:r w:rsidR="0087481D">
        <w:rPr>
          <w:rFonts w:hint="cs"/>
          <w:rtl/>
          <w:lang w:bidi="fa-IR"/>
        </w:rPr>
        <w:t>.</w:t>
      </w:r>
      <w:r w:rsidR="00091A42" w:rsidRPr="0034022E">
        <w:rPr>
          <w:rtl/>
          <w:lang w:bidi="fa-IR"/>
        </w:rPr>
        <w:t>الوافي ، ج 1 ، ص 533 ، ح 435</w:t>
      </w:r>
      <w:r>
        <w:rPr>
          <w:rtl/>
          <w:lang w:bidi="fa-IR"/>
        </w:rPr>
        <w:t>.</w:t>
      </w:r>
    </w:p>
    <w:tbl>
      <w:tblPr>
        <w:tblStyle w:val="TableGrid"/>
        <w:bidiVisual/>
        <w:tblW w:w="0" w:type="auto"/>
        <w:tblLook w:val="04A0" w:firstRow="1" w:lastRow="0" w:firstColumn="1" w:lastColumn="0" w:noHBand="0" w:noVBand="1"/>
      </w:tblPr>
      <w:tblGrid>
        <w:gridCol w:w="4317"/>
        <w:gridCol w:w="4631"/>
      </w:tblGrid>
      <w:tr w:rsidR="002579E7" w:rsidTr="002579E7">
        <w:tc>
          <w:tcPr>
            <w:tcW w:w="4317" w:type="dxa"/>
          </w:tcPr>
          <w:p w:rsidR="002579E7" w:rsidRDefault="002579E7" w:rsidP="00FE0BFC">
            <w:pPr>
              <w:pStyle w:val="libFootnote0"/>
              <w:rPr>
                <w:rtl/>
                <w:lang w:bidi="fa-IR"/>
              </w:rPr>
            </w:pPr>
            <w:r>
              <w:rPr>
                <w:rtl/>
                <w:lang w:bidi="fa-IR"/>
              </w:rPr>
              <w:t>(4) .</w:t>
            </w:r>
            <w:r w:rsidRPr="0034022E">
              <w:rPr>
                <w:rtl/>
                <w:lang w:bidi="fa-IR"/>
              </w:rPr>
              <w:t xml:space="preserve"> في « بح » وحاشية « ج » : « في »</w:t>
            </w:r>
            <w:r>
              <w:rPr>
                <w:rtl/>
                <w:lang w:bidi="fa-IR"/>
              </w:rPr>
              <w:t>.</w:t>
            </w:r>
          </w:p>
        </w:tc>
        <w:tc>
          <w:tcPr>
            <w:tcW w:w="4631" w:type="dxa"/>
          </w:tcPr>
          <w:p w:rsidR="002579E7" w:rsidRDefault="002579E7" w:rsidP="00FE0BFC">
            <w:pPr>
              <w:pStyle w:val="libFootnote0"/>
              <w:rPr>
                <w:rtl/>
                <w:lang w:bidi="fa-IR"/>
              </w:rPr>
            </w:pPr>
            <w:r>
              <w:rPr>
                <w:rtl/>
                <w:lang w:bidi="fa-IR"/>
              </w:rPr>
              <w:t>(5) .</w:t>
            </w:r>
            <w:r w:rsidRPr="0034022E">
              <w:rPr>
                <w:rtl/>
                <w:lang w:bidi="fa-IR"/>
              </w:rPr>
              <w:t xml:space="preserve"> في « بس » : « كيف هذا » بدل « كيف ذا وكيف ذا »</w:t>
            </w:r>
            <w:r>
              <w:rPr>
                <w:rtl/>
                <w:lang w:bidi="fa-IR"/>
              </w:rPr>
              <w:t>.</w:t>
            </w:r>
          </w:p>
        </w:tc>
      </w:tr>
    </w:tbl>
    <w:p w:rsidR="00091A42" w:rsidRPr="0034022E" w:rsidRDefault="00FA30A4" w:rsidP="00FE0BFC">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283 ، كتاب مصابيح الظلم ، ح 415 ، عن أبيه ، عن أبي عمير</w:t>
      </w:r>
      <w:r w:rsidR="00FE0BFC">
        <w:rPr>
          <w:rFonts w:hint="cs"/>
          <w:rtl/>
          <w:lang w:bidi="fa-IR"/>
        </w:rPr>
        <w:t>.</w:t>
      </w:r>
      <w:r w:rsidR="00091A42" w:rsidRPr="00BF510C">
        <w:rPr>
          <w:rStyle w:val="libFootnoteBoldChar"/>
          <w:rtl/>
        </w:rPr>
        <w:t>الوافي</w:t>
      </w:r>
      <w:r w:rsidR="00091A42" w:rsidRPr="0034022E">
        <w:rPr>
          <w:rtl/>
          <w:lang w:bidi="fa-IR"/>
        </w:rPr>
        <w:t xml:space="preserve"> ، ج 1 ، ص 533 ، ح 436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بف » والوافي : « كيف هذا » بدل « كيف ذا وكيف هذا »</w:t>
      </w:r>
      <w:r>
        <w:rPr>
          <w:rtl/>
          <w:lang w:bidi="fa-IR"/>
        </w:rPr>
        <w:t>.</w:t>
      </w:r>
    </w:p>
    <w:p w:rsidR="00091A42" w:rsidRPr="0034022E" w:rsidRDefault="00FA30A4" w:rsidP="00BE46DF">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283 ، كتاب مصابيح الظلم ، ح 416 ، بسند آخر ، عن أبي جعفر </w:t>
      </w:r>
      <w:r w:rsidR="00091A42" w:rsidRPr="006E3EE0">
        <w:rPr>
          <w:rStyle w:val="libFootnoteAlaemChar"/>
          <w:rtl/>
        </w:rPr>
        <w:t>عليه‌السلام</w:t>
      </w:r>
      <w:r w:rsidR="00091A42" w:rsidRPr="0034022E">
        <w:rPr>
          <w:rtl/>
          <w:lang w:bidi="fa-IR"/>
        </w:rPr>
        <w:t xml:space="preserve"> ، مع اختلاف</w:t>
      </w:r>
      <w:r w:rsidR="006E3EE0">
        <w:rPr>
          <w:rFonts w:hint="cs"/>
          <w:rtl/>
          <w:lang w:bidi="fa-IR"/>
        </w:rPr>
        <w:t>.</w:t>
      </w:r>
      <w:r w:rsidR="00091A42" w:rsidRPr="00BF510C">
        <w:rPr>
          <w:rStyle w:val="libFootnoteBoldChar"/>
          <w:rtl/>
        </w:rPr>
        <w:t>الوافي</w:t>
      </w:r>
      <w:r w:rsidR="00091A42" w:rsidRPr="0034022E">
        <w:rPr>
          <w:rtl/>
          <w:lang w:bidi="fa-IR"/>
        </w:rPr>
        <w:t xml:space="preserve"> ،</w:t>
      </w:r>
      <w:r w:rsidR="00BE46DF">
        <w:rPr>
          <w:rFonts w:hint="cs"/>
          <w:rtl/>
          <w:lang w:bidi="fa-IR"/>
        </w:rPr>
        <w:t>=</w:t>
      </w:r>
    </w:p>
    <w:p w:rsidR="001D74A5" w:rsidRPr="0034022E" w:rsidRDefault="001D74A5" w:rsidP="001D74A5">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يُونُسُ </w:t>
      </w:r>
      <w:r w:rsidRPr="00FA6A79">
        <w:rPr>
          <w:rStyle w:val="libFootnotenumChar"/>
          <w:rtl/>
        </w:rPr>
        <w:t>(1)</w:t>
      </w:r>
      <w:r w:rsidRPr="0034022E">
        <w:rPr>
          <w:rtl/>
          <w:lang w:bidi="fa-IR"/>
        </w:rPr>
        <w:t xml:space="preserve"> : يَعْنِي مَنْ يُنْكِرُ هذَا الْأَمْرَ بِتَفَقُّهٍ فِيهِ </w:t>
      </w:r>
      <w:r w:rsidRPr="00FA6A79">
        <w:rPr>
          <w:rStyle w:val="libFootnotenumChar"/>
          <w:rtl/>
        </w:rPr>
        <w:t>(2)</w:t>
      </w:r>
      <w:r w:rsidR="00FA30A4">
        <w:rPr>
          <w:rtl/>
          <w:lang w:bidi="fa-IR"/>
        </w:rPr>
        <w:t>.</w:t>
      </w:r>
    </w:p>
    <w:p w:rsidR="00091A42" w:rsidRPr="0034022E" w:rsidRDefault="00091A42" w:rsidP="00FB2882">
      <w:pPr>
        <w:pStyle w:val="Heading2Center"/>
        <w:rPr>
          <w:rtl/>
          <w:lang w:bidi="fa-IR"/>
        </w:rPr>
      </w:pPr>
      <w:bookmarkStart w:id="163" w:name="_Toc459280322"/>
      <w:bookmarkStart w:id="164" w:name="_Toc28694867"/>
      <w:r w:rsidRPr="0034022E">
        <w:rPr>
          <w:rtl/>
          <w:lang w:bidi="fa-IR"/>
        </w:rPr>
        <w:t>30</w:t>
      </w:r>
      <w:r>
        <w:rPr>
          <w:rtl/>
          <w:lang w:bidi="fa-IR"/>
        </w:rPr>
        <w:t xml:space="preserve"> </w:t>
      </w:r>
      <w:r w:rsidR="00997FC5">
        <w:rPr>
          <w:rtl/>
          <w:lang w:bidi="fa-IR"/>
        </w:rPr>
        <w:t>-</w:t>
      </w:r>
      <w:r>
        <w:rPr>
          <w:rtl/>
          <w:lang w:bidi="fa-IR"/>
        </w:rPr>
        <w:t xml:space="preserve"> </w:t>
      </w:r>
      <w:r w:rsidRPr="0034022E">
        <w:rPr>
          <w:rtl/>
          <w:lang w:bidi="fa-IR"/>
        </w:rPr>
        <w:t>بَابُ الْجَبْرِ وَالْقَدَرِ وَالْأَمْرِ بَيْنَ الْأَمْرَيْنِ‌</w:t>
      </w:r>
      <w:bookmarkEnd w:id="163"/>
      <w:r w:rsidR="009622C5" w:rsidRPr="00FA6A79">
        <w:rPr>
          <w:rStyle w:val="libFootnotenumChar"/>
          <w:rtl/>
        </w:rPr>
        <w:t>(3)</w:t>
      </w:r>
      <w:bookmarkEnd w:id="164"/>
    </w:p>
    <w:p w:rsidR="00091A42" w:rsidRPr="0034022E" w:rsidRDefault="00091A42" w:rsidP="00B72F8D">
      <w:pPr>
        <w:pStyle w:val="libNormal"/>
        <w:rPr>
          <w:rtl/>
          <w:lang w:bidi="fa-IR"/>
        </w:rPr>
      </w:pPr>
      <w:r w:rsidRPr="002F0154">
        <w:rPr>
          <w:rtl/>
        </w:rPr>
        <w:t>401</w:t>
      </w:r>
      <w:r w:rsidRPr="006B17C4">
        <w:rPr>
          <w:rStyle w:val="libBold2Char"/>
          <w:rtl/>
        </w:rPr>
        <w:t xml:space="preserve"> / 1</w:t>
      </w:r>
      <w:r w:rsidR="00FA30A4">
        <w:rPr>
          <w:rStyle w:val="libBold2Char"/>
          <w:rtl/>
        </w:rPr>
        <w:t>.</w:t>
      </w:r>
      <w:r w:rsidRPr="0034022E">
        <w:rPr>
          <w:rtl/>
          <w:lang w:bidi="fa-IR"/>
        </w:rPr>
        <w:t xml:space="preserve"> عَلِيُّ بْنُ مُحَمَّدٍ ، عَنْ سَهْلِ بْنِ زِيَادٍ وَإِسْحَاقَ بْنِ مُحَمَّدٍ وَغَيْرِهِمَا رَفَعُوهُ ، قَالَ :</w:t>
      </w:r>
    </w:p>
    <w:p w:rsidR="00091A42" w:rsidRPr="0034022E" w:rsidRDefault="00091A42" w:rsidP="00B72F8D">
      <w:pPr>
        <w:pStyle w:val="libNormal"/>
        <w:rPr>
          <w:rtl/>
          <w:lang w:bidi="fa-IR"/>
        </w:rPr>
      </w:pPr>
      <w:r w:rsidRPr="0034022E">
        <w:rPr>
          <w:rtl/>
          <w:lang w:bidi="fa-IR"/>
        </w:rPr>
        <w:t xml:space="preserve">« كَانَ أَمِيرُ الْمُؤْمِنِينَ </w:t>
      </w:r>
      <w:r w:rsidRPr="00F22207">
        <w:rPr>
          <w:rStyle w:val="libAlaemChar"/>
          <w:rtl/>
        </w:rPr>
        <w:t>عليه‌السلام</w:t>
      </w:r>
      <w:r w:rsidRPr="0034022E">
        <w:rPr>
          <w:rtl/>
          <w:lang w:bidi="fa-IR"/>
        </w:rPr>
        <w:t xml:space="preserve"> جَالِساً بِالْكُوفَةِ بَعْدَ مُنْصَرَفِهِ </w:t>
      </w:r>
      <w:r w:rsidRPr="00FA6A79">
        <w:rPr>
          <w:rStyle w:val="libFootnotenumChar"/>
          <w:rtl/>
        </w:rPr>
        <w:t>(4)</w:t>
      </w:r>
      <w:r w:rsidRPr="0034022E">
        <w:rPr>
          <w:rtl/>
          <w:lang w:bidi="fa-IR"/>
        </w:rPr>
        <w:t xml:space="preserve"> مِنْ صِفِّينَ إِذْ أَقْبَلَ شَيْخٌ فَجَثَا </w:t>
      </w:r>
      <w:r w:rsidRPr="00FA6A79">
        <w:rPr>
          <w:rStyle w:val="libFootnotenumChar"/>
          <w:rtl/>
        </w:rPr>
        <w:t>(5)</w:t>
      </w:r>
      <w:r w:rsidRPr="0034022E">
        <w:rPr>
          <w:rtl/>
          <w:lang w:bidi="fa-IR"/>
        </w:rPr>
        <w:t xml:space="preserve"> بَيْنَ يَدَيْهِ ، ثُمَّ قَالَ لَهُ : يَا أَمِيرَ الْمُؤْمِنِينَ ، أَخْبِرْنَا عَنْ مَسِيرِنَا إِلى أَهْلِ الشَّامِ ، أَبِقَضَاءٍ مِنَ اللهِ وَقَدَرٍ</w:t>
      </w:r>
      <w:r>
        <w:rPr>
          <w:rtl/>
          <w:lang w:bidi="fa-IR"/>
        </w:rPr>
        <w:t>؟</w:t>
      </w:r>
      <w:r w:rsidRPr="0034022E">
        <w:rPr>
          <w:rtl/>
          <w:lang w:bidi="fa-IR"/>
        </w:rPr>
        <w:t xml:space="preserve"> فَقَالَ لَهُ </w:t>
      </w:r>
      <w:r w:rsidRPr="00FA6A79">
        <w:rPr>
          <w:rStyle w:val="libFootnotenumChar"/>
          <w:rtl/>
        </w:rPr>
        <w:t>(6)</w:t>
      </w:r>
      <w:r w:rsidRPr="0034022E">
        <w:rPr>
          <w:rtl/>
          <w:lang w:bidi="fa-IR"/>
        </w:rPr>
        <w:t xml:space="preserve"> أَمِيرُ الْمُؤْمِنِينَ </w:t>
      </w:r>
      <w:r w:rsidRPr="00F22207">
        <w:rPr>
          <w:rStyle w:val="libAlaemChar"/>
          <w:rtl/>
        </w:rPr>
        <w:t>عليه‌السلام</w:t>
      </w:r>
      <w:r w:rsidRPr="0034022E">
        <w:rPr>
          <w:rtl/>
          <w:lang w:bidi="fa-IR"/>
        </w:rPr>
        <w:t xml:space="preserve"> : أَجَلْ يَا شَيْخُ ، مَا عَلَوْتُمْ‌</w:t>
      </w:r>
    </w:p>
    <w:p w:rsidR="00091A42" w:rsidRDefault="00091A42" w:rsidP="001A34C5">
      <w:pPr>
        <w:pStyle w:val="libLine"/>
        <w:rPr>
          <w:rtl/>
          <w:lang w:bidi="fa-IR"/>
        </w:rPr>
      </w:pPr>
      <w:r w:rsidRPr="0034022E">
        <w:rPr>
          <w:rtl/>
          <w:lang w:bidi="fa-IR"/>
        </w:rPr>
        <w:t>__________________</w:t>
      </w:r>
    </w:p>
    <w:p w:rsidR="00091A42" w:rsidRPr="0034022E" w:rsidRDefault="00535107" w:rsidP="00F120EB">
      <w:pPr>
        <w:pStyle w:val="libFootnote0"/>
        <w:rPr>
          <w:rtl/>
          <w:lang w:bidi="fa-IR"/>
        </w:rPr>
      </w:pPr>
      <w:r>
        <w:rPr>
          <w:rFonts w:hint="cs"/>
          <w:rtl/>
          <w:lang w:bidi="fa-IR"/>
        </w:rPr>
        <w:t>=</w:t>
      </w:r>
      <w:r w:rsidR="00091A42" w:rsidRPr="0034022E">
        <w:rPr>
          <w:rtl/>
          <w:lang w:bidi="fa-IR"/>
        </w:rPr>
        <w:t>ج 1 ، ص 533 ، ح 437</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قوله : قال يونس ، كلام محمّد بن عيسى ، وهو تفسير لقوله </w:t>
      </w:r>
      <w:r w:rsidR="00091A42" w:rsidRPr="00535107">
        <w:rPr>
          <w:rStyle w:val="libFootnoteAlaemChar"/>
          <w:rtl/>
        </w:rPr>
        <w:t>عليه‌السلام</w:t>
      </w:r>
      <w:r w:rsidR="00091A42" w:rsidRPr="0034022E">
        <w:rPr>
          <w:rtl/>
          <w:lang w:bidi="fa-IR"/>
        </w:rPr>
        <w:t xml:space="preserve"> : من يقول : كيف ذا وكيف ذا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بدرالدين والوافي : « يتفقّه فيه »</w:t>
      </w:r>
      <w:r>
        <w:rPr>
          <w:rtl/>
          <w:lang w:bidi="fa-IR"/>
        </w:rPr>
        <w:t>.</w:t>
      </w:r>
      <w:r w:rsidR="00091A42" w:rsidRPr="0034022E">
        <w:rPr>
          <w:rtl/>
          <w:lang w:bidi="fa-IR"/>
        </w:rPr>
        <w:t xml:space="preserve"> وقوله : « بتفقّه فيه » أو « يتفقّه فيه » إمّا حال عن فاعل ينكر ، والمعنى : يترتّب الويل لمنكر هذا الأمر مدّعياً التفقّه في الإنكار والعلمَ بخلاف ذلك الأمر ، أي لمن يجتهد بعقله ويقول برأيه</w:t>
      </w:r>
      <w:r>
        <w:rPr>
          <w:rtl/>
          <w:lang w:bidi="fa-IR"/>
        </w:rPr>
        <w:t>.</w:t>
      </w:r>
      <w:r w:rsidR="00091A42" w:rsidRPr="0034022E">
        <w:rPr>
          <w:rtl/>
          <w:lang w:bidi="fa-IR"/>
        </w:rPr>
        <w:t xml:space="preserve"> وإمّا « يتفقّه فيه » جواب « من » والمعنى : أنّ من كان في نفسه إنكار هذا الأمر يجب عليه أن يتفقّه فيه حتّى يعلم أنّه الحقّ و</w:t>
      </w:r>
      <w:r w:rsidR="00BE2D7A">
        <w:rPr>
          <w:rtl/>
          <w:lang w:bidi="fa-IR"/>
        </w:rPr>
        <w:t>إلّا</w:t>
      </w:r>
      <w:r w:rsidR="00091A42" w:rsidRPr="0034022E">
        <w:rPr>
          <w:rtl/>
          <w:lang w:bidi="fa-IR"/>
        </w:rPr>
        <w:t xml:space="preserve"> استحقّ الويل والعذاب</w:t>
      </w:r>
      <w:r>
        <w:rPr>
          <w:rtl/>
          <w:lang w:bidi="fa-IR"/>
        </w:rPr>
        <w:t>.</w:t>
      </w:r>
      <w:r w:rsidR="00091A42" w:rsidRPr="0034022E">
        <w:rPr>
          <w:rtl/>
          <w:lang w:bidi="fa-IR"/>
        </w:rPr>
        <w:t xml:space="preserve"> ا</w:t>
      </w:r>
      <w:r w:rsidR="00535107">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اختلف في انتساب أفعال العباد على أقوال :</w:t>
      </w:r>
    </w:p>
    <w:p w:rsidR="00091A42" w:rsidRPr="002F0154" w:rsidRDefault="00091A42" w:rsidP="00F120EB">
      <w:pPr>
        <w:pStyle w:val="libFootnote0"/>
        <w:rPr>
          <w:rtl/>
        </w:rPr>
      </w:pPr>
      <w:r w:rsidRPr="002F0154">
        <w:rPr>
          <w:rtl/>
        </w:rPr>
        <w:t>الأوّل : هي منتسبة إلى الله تعالى ، بمعنى جبر الله تعالى إيّاهم على الأفعال من غير أن يكون لهم مدخل فيها</w:t>
      </w:r>
      <w:r w:rsidR="00FA30A4">
        <w:rPr>
          <w:rtl/>
        </w:rPr>
        <w:t>.</w:t>
      </w:r>
      <w:r w:rsidRPr="002F0154">
        <w:rPr>
          <w:rtl/>
        </w:rPr>
        <w:t xml:space="preserve"> هذا هو الجبر ، وهو مذهب الأشاعرة</w:t>
      </w:r>
      <w:r w:rsidR="00FA30A4">
        <w:rPr>
          <w:rtl/>
        </w:rPr>
        <w:t>.</w:t>
      </w:r>
    </w:p>
    <w:p w:rsidR="00091A42" w:rsidRPr="002F0154" w:rsidRDefault="00091A42" w:rsidP="00F120EB">
      <w:pPr>
        <w:pStyle w:val="libFootnote0"/>
        <w:rPr>
          <w:rtl/>
        </w:rPr>
      </w:pPr>
      <w:r w:rsidRPr="002F0154">
        <w:rPr>
          <w:rtl/>
        </w:rPr>
        <w:t>الثاني : هي منتسبة إليهم على وجه الاستقلال من غير تصرّف له تعالى أصلاً</w:t>
      </w:r>
      <w:r w:rsidR="00FA30A4">
        <w:rPr>
          <w:rtl/>
        </w:rPr>
        <w:t>.</w:t>
      </w:r>
      <w:r w:rsidRPr="002F0154">
        <w:rPr>
          <w:rtl/>
        </w:rPr>
        <w:t xml:space="preserve"> وهذا هو القَدَر والتفويض ، وهو مذهب طائفة من المعتزلة</w:t>
      </w:r>
      <w:r w:rsidR="00FA30A4">
        <w:rPr>
          <w:rtl/>
        </w:rPr>
        <w:t>.</w:t>
      </w:r>
    </w:p>
    <w:p w:rsidR="00091A42" w:rsidRPr="002F0154" w:rsidRDefault="00091A42" w:rsidP="00EE540C">
      <w:pPr>
        <w:pStyle w:val="libFootnote0"/>
        <w:rPr>
          <w:rtl/>
        </w:rPr>
      </w:pPr>
      <w:r w:rsidRPr="002F0154">
        <w:rPr>
          <w:rtl/>
        </w:rPr>
        <w:t>الثالث : لا هذا ولا ذاك ، بل طريق متوسّط بينهما ، وهو أنّ أفعالهم بقدرتهم واختيارهم مع تعلّق قضاء الله وقدره وإرادته بها</w:t>
      </w:r>
      <w:r w:rsidR="00FA30A4">
        <w:rPr>
          <w:rtl/>
        </w:rPr>
        <w:t>.</w:t>
      </w:r>
      <w:r w:rsidRPr="002F0154">
        <w:rPr>
          <w:rtl/>
        </w:rPr>
        <w:t xml:space="preserve"> وهذا هو الأمر بين الأمرين ، وهو مذهب الإماميّة تبعاً لأهل البيت </w:t>
      </w:r>
      <w:r w:rsidR="00535107" w:rsidRPr="00535107">
        <w:rPr>
          <w:rStyle w:val="libFootnoteAlaemChar"/>
          <w:rFonts w:eastAsiaTheme="minorHAnsi"/>
          <w:rtl/>
        </w:rPr>
        <w:t>عليهم‌السلام</w:t>
      </w:r>
      <w:r w:rsidR="00FA30A4">
        <w:rPr>
          <w:rtl/>
        </w:rPr>
        <w:t>.</w:t>
      </w:r>
      <w:r w:rsidRPr="002F0154">
        <w:rPr>
          <w:rtl/>
        </w:rPr>
        <w:t xml:space="preserve"> ا</w:t>
      </w:r>
      <w:r w:rsidR="006302DD">
        <w:rPr>
          <w:rFonts w:hint="cs"/>
          <w:rtl/>
        </w:rPr>
        <w:t>ُ</w:t>
      </w:r>
      <w:r w:rsidRPr="002F0154">
        <w:rPr>
          <w:rtl/>
        </w:rPr>
        <w:t xml:space="preserve">نظر : </w:t>
      </w:r>
      <w:r w:rsidRPr="00BF510C">
        <w:rPr>
          <w:rStyle w:val="libFootnoteBoldChar"/>
          <w:rtl/>
        </w:rPr>
        <w:t>شرح المازندراني</w:t>
      </w:r>
      <w:r w:rsidRPr="002F0154">
        <w:rPr>
          <w:rtl/>
        </w:rPr>
        <w:t xml:space="preserve"> ، ج 5 ، ص 2 </w:t>
      </w:r>
      <w:r w:rsidR="00997FC5">
        <w:rPr>
          <w:rtl/>
        </w:rPr>
        <w:t>-</w:t>
      </w:r>
      <w:r w:rsidRPr="002F0154">
        <w:rPr>
          <w:rtl/>
        </w:rPr>
        <w:t xml:space="preserve"> 4</w:t>
      </w:r>
      <w:r w:rsidR="00FA30A4">
        <w:rPr>
          <w:rtl/>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صدر المتألّهين</w:t>
      </w:r>
      <w:r w:rsidR="006302DD">
        <w:rPr>
          <w:rtl/>
          <w:lang w:bidi="fa-IR"/>
        </w:rPr>
        <w:t xml:space="preserve"> ، ص 403 : « الم</w:t>
      </w:r>
      <w:r w:rsidR="006302DD">
        <w:rPr>
          <w:rFonts w:hint="cs"/>
          <w:rtl/>
          <w:lang w:bidi="fa-IR"/>
        </w:rPr>
        <w:t>ـُ</w:t>
      </w:r>
      <w:r w:rsidR="00091A42" w:rsidRPr="0034022E">
        <w:rPr>
          <w:rtl/>
          <w:lang w:bidi="fa-IR"/>
        </w:rPr>
        <w:t>نْصَرَف ، قد يجي‌ء بمعنى المكان ، وقد يجي‌ء بمعنى المصدر</w:t>
      </w:r>
      <w:r>
        <w:rPr>
          <w:rtl/>
          <w:lang w:bidi="fa-IR"/>
        </w:rPr>
        <w:t>.</w:t>
      </w:r>
      <w:r w:rsidR="00091A42" w:rsidRPr="0034022E">
        <w:rPr>
          <w:rtl/>
          <w:lang w:bidi="fa-IR"/>
        </w:rPr>
        <w:t xml:space="preserve"> والثاني هو المراد هاهنا</w:t>
      </w:r>
      <w:r>
        <w:rPr>
          <w:rtl/>
          <w:lang w:bidi="fa-IR"/>
        </w:rPr>
        <w:t>.</w:t>
      </w:r>
      <w:r w:rsidR="00091A42" w:rsidRPr="0034022E">
        <w:rPr>
          <w:rtl/>
          <w:lang w:bidi="fa-IR"/>
        </w:rPr>
        <w:t xml:space="preserve"> وهكذا لفظ المسير والمنقلب والمقام</w:t>
      </w:r>
      <w:r>
        <w:rPr>
          <w:rtl/>
          <w:lang w:bidi="fa-IR"/>
        </w:rPr>
        <w:t>.</w:t>
      </w:r>
      <w:r w:rsidR="00091A42" w:rsidRPr="0034022E">
        <w:rPr>
          <w:rtl/>
          <w:lang w:bidi="fa-IR"/>
        </w:rPr>
        <w:t xml:space="preserve"> والمراد بكلّ منهما هو المعنى المصدري »</w:t>
      </w:r>
      <w:r>
        <w:rPr>
          <w:rtl/>
          <w:lang w:bidi="fa-IR"/>
        </w:rPr>
        <w:t>.</w:t>
      </w:r>
      <w:r w:rsidR="00091A42" w:rsidRPr="0034022E">
        <w:rPr>
          <w:rtl/>
          <w:lang w:bidi="fa-IR"/>
        </w:rPr>
        <w:t xml:space="preserve"> والأظهر عند المازندراني في شرحه كونها أسماء الزمان أو المكان فقط ؛ للصون عن التكرار</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جثا يجثو ، أي جلس على رُكبتيه ، أو قام على أطراف أصابعه</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2 ، ص 1666 ( جثو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 ، ج ، ض ، بر ، بس ، بف » والوافي</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تَلْعَةً </w:t>
      </w:r>
      <w:r w:rsidRPr="00FA6A79">
        <w:rPr>
          <w:rStyle w:val="libFootnotenumChar"/>
          <w:rtl/>
        </w:rPr>
        <w:t>(1)</w:t>
      </w:r>
      <w:r w:rsidRPr="0034022E">
        <w:rPr>
          <w:rtl/>
          <w:lang w:bidi="fa-IR"/>
        </w:rPr>
        <w:t xml:space="preserve"> وَلَا هَبَطْتُمْ بَطْنَ وَادٍ </w:t>
      </w:r>
      <w:r w:rsidR="00D17131">
        <w:rPr>
          <w:rtl/>
          <w:lang w:bidi="fa-IR"/>
        </w:rPr>
        <w:t>إِلَّا</w:t>
      </w:r>
      <w:r w:rsidRPr="0034022E">
        <w:rPr>
          <w:rtl/>
          <w:lang w:bidi="fa-IR"/>
        </w:rPr>
        <w:t xml:space="preserve"> بِقَضَاءٍ مِنَ اللهِ وَقَدَرٍ</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لَهُ الشَّيْخُ : عِنْدَ اللهِ أَحْتَسِبُ عَنَائِي </w:t>
      </w:r>
      <w:r w:rsidRPr="00FA6A79">
        <w:rPr>
          <w:rStyle w:val="libFootnotenumChar"/>
          <w:rtl/>
        </w:rPr>
        <w:t>(2)</w:t>
      </w:r>
      <w:r w:rsidRPr="0034022E">
        <w:rPr>
          <w:rtl/>
          <w:lang w:bidi="fa-IR"/>
        </w:rPr>
        <w:t xml:space="preserve"> يَا أَمِيرَ الْمُؤْمِنِينَ ، فَقَالَ لَهُ : مَهْ يَا شَيْخُ ، فَوَ اللهِ ، لَقَدْ عَظَّمَ اللهُ لَكُمُ </w:t>
      </w:r>
      <w:r w:rsidRPr="00FA6A79">
        <w:rPr>
          <w:rStyle w:val="libFootnotenumChar"/>
          <w:rtl/>
        </w:rPr>
        <w:t>(3)</w:t>
      </w:r>
      <w:r w:rsidRPr="0034022E">
        <w:rPr>
          <w:rtl/>
          <w:lang w:bidi="fa-IR"/>
        </w:rPr>
        <w:t xml:space="preserve"> الْأَجْرَ فِي مَسِيرِكُمْ وَأَنْتُمْ سَائِرُونَ ، وَفِي مُقَامِكُمْ وَأَنْتُمْ مُقِيمُونَ ، وَفِي مُنْصَرَفِكُمْ وَأَنْتُمْ مُنْصَرِفُونَ ، وَلَمْ تَكُونُوا فِي شَيْ‌ءٍ مِنْ حَالَاتِكُمْ مُكْرَهِينَ ، وَلَا إِلَيْهِ مُضْطَرِّينَ</w:t>
      </w:r>
      <w:r w:rsidR="00FA30A4">
        <w:rPr>
          <w:rtl/>
          <w:lang w:bidi="fa-IR"/>
        </w:rPr>
        <w:t>.</w:t>
      </w:r>
    </w:p>
    <w:p w:rsidR="00091A42" w:rsidRPr="0034022E" w:rsidRDefault="00091A42" w:rsidP="00B72F8D">
      <w:pPr>
        <w:pStyle w:val="libNormal"/>
        <w:rPr>
          <w:rtl/>
          <w:lang w:bidi="fa-IR"/>
        </w:rPr>
      </w:pPr>
      <w:r w:rsidRPr="0034022E">
        <w:rPr>
          <w:rtl/>
          <w:lang w:bidi="fa-IR"/>
        </w:rPr>
        <w:t>فَقَالَ لَهُ الشَّيْخُ : وَكَيْفَ لَمْ نَكُنْ فِي شَيْ‌ءٍ مِنْ حَالَاتِنَا مُكْرَهِينَ ، وَلَا إِلَيْهِ مُضْطَرِّينَ ، وَكَانَ بِالْقَضَاءِ وَالْقَدَرِ مَسِيرُنَا وَمُنْقَلَبُنَا وَمُنْصَرَفُنَا</w:t>
      </w:r>
      <w:r>
        <w:rPr>
          <w:rtl/>
          <w:lang w:bidi="fa-IR"/>
        </w:rPr>
        <w:t>؟!</w:t>
      </w:r>
    </w:p>
    <w:p w:rsidR="00091A42" w:rsidRPr="0034022E" w:rsidRDefault="00091A42" w:rsidP="006302DD">
      <w:pPr>
        <w:pStyle w:val="libNormal"/>
        <w:rPr>
          <w:rtl/>
          <w:lang w:bidi="fa-IR"/>
        </w:rPr>
      </w:pPr>
      <w:r w:rsidRPr="0034022E">
        <w:rPr>
          <w:rtl/>
          <w:lang w:bidi="fa-IR"/>
        </w:rPr>
        <w:t xml:space="preserve">فَقَالَ لَهُ : وَتَظُنُّ </w:t>
      </w:r>
      <w:r w:rsidRPr="00FA6A79">
        <w:rPr>
          <w:rStyle w:val="libFootnotenumChar"/>
          <w:rtl/>
        </w:rPr>
        <w:t>(4)</w:t>
      </w:r>
      <w:r w:rsidRPr="0034022E">
        <w:rPr>
          <w:rtl/>
          <w:lang w:bidi="fa-IR"/>
        </w:rPr>
        <w:t xml:space="preserve"> أَنَّهُ كَانَ قَضَاءً حَتْماً ، وَقَدَراً لَازِماً ؛ إِنَّهُ لَوْ كَانَ كَذلِكَ ، لَبَطَلَ </w:t>
      </w:r>
      <w:r w:rsidRPr="00FA6A79">
        <w:rPr>
          <w:rStyle w:val="libFootnotenumChar"/>
          <w:rtl/>
        </w:rPr>
        <w:t>(5)</w:t>
      </w:r>
      <w:r w:rsidRPr="0034022E">
        <w:rPr>
          <w:rtl/>
          <w:lang w:bidi="fa-IR"/>
        </w:rPr>
        <w:t xml:space="preserve"> الثَّوَابُ وَالْعِقَابُ ، وَالْأَمْرُ وَالنَّهْيُ وَالزَّجْرُ مِنَ اللهِ </w:t>
      </w:r>
      <w:r w:rsidRPr="00FA6A79">
        <w:rPr>
          <w:rStyle w:val="libFootnotenumChar"/>
          <w:rtl/>
        </w:rPr>
        <w:t>(6)</w:t>
      </w:r>
      <w:r w:rsidRPr="0034022E">
        <w:rPr>
          <w:rtl/>
          <w:lang w:bidi="fa-IR"/>
        </w:rPr>
        <w:t xml:space="preserve"> ، وَسَقَطَ مَعْنَى الْوَعْدِ وَالْوَعِيدِ ، فَلَمْ تَكُنْ </w:t>
      </w:r>
      <w:r w:rsidRPr="00FA6A79">
        <w:rPr>
          <w:rStyle w:val="libFootnotenumChar"/>
          <w:rtl/>
        </w:rPr>
        <w:t>(7)</w:t>
      </w:r>
      <w:r w:rsidRPr="0034022E">
        <w:rPr>
          <w:rtl/>
          <w:lang w:bidi="fa-IR"/>
        </w:rPr>
        <w:t xml:space="preserve"> لَائِمَةٌ لِلْمُذْنِبِ ، وَلَا مَحْمَدَةٌ لِلْمُحْسِنِ ، وَلَكَانَ الم</w:t>
      </w:r>
      <w:r w:rsidR="006B0E4B">
        <w:rPr>
          <w:rFonts w:hint="cs"/>
          <w:rtl/>
          <w:lang w:bidi="fa-IR"/>
        </w:rPr>
        <w:t>ـ</w:t>
      </w:r>
      <w:r w:rsidR="006B0E4B" w:rsidRPr="0034022E">
        <w:rPr>
          <w:rtl/>
          <w:lang w:bidi="fa-IR"/>
        </w:rPr>
        <w:t>ُ</w:t>
      </w:r>
      <w:r w:rsidRPr="0034022E">
        <w:rPr>
          <w:rtl/>
          <w:lang w:bidi="fa-IR"/>
        </w:rPr>
        <w:t xml:space="preserve">ذْنِبُ أَوْلى بِالْإِحْسَانِ مِنَ الْمُحْسِنِ ، وَلَكَانَ </w:t>
      </w:r>
      <w:r w:rsidRPr="00FA6A79">
        <w:rPr>
          <w:rStyle w:val="libFootnotenumChar"/>
          <w:rtl/>
        </w:rPr>
        <w:t>(8)</w:t>
      </w:r>
      <w:r w:rsidRPr="0034022E">
        <w:rPr>
          <w:rtl/>
          <w:lang w:bidi="fa-IR"/>
        </w:rPr>
        <w:t xml:space="preserve"> الْمُحْسِنُ أَوْلى بِالْعُقُوبَةِ مِنَ الْمُذْنِبِ ، تِلْكَ مَقَالَةُ إِخْوَانِ عَبَدَةِ الْأَوْثَانِ ، وَخُصَمَاءِ الرَّحْمنِ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التَلْعَة » : ما ارتفع من الأرض</w:t>
      </w:r>
      <w:r>
        <w:rPr>
          <w:rtl/>
          <w:lang w:bidi="fa-IR"/>
        </w:rPr>
        <w:t>.</w:t>
      </w:r>
      <w:r w:rsidR="00091A42" w:rsidRPr="0034022E">
        <w:rPr>
          <w:rtl/>
          <w:lang w:bidi="fa-IR"/>
        </w:rPr>
        <w:t xml:space="preserve"> وقيل : هو من الأضداد ، فيطلق على ما انهبط منها أيضاً</w:t>
      </w:r>
      <w:r>
        <w:rPr>
          <w:rtl/>
          <w:lang w:bidi="fa-IR"/>
        </w:rPr>
        <w:t>.</w:t>
      </w:r>
      <w:r w:rsidR="00091A42" w:rsidRPr="0034022E">
        <w:rPr>
          <w:rtl/>
          <w:lang w:bidi="fa-IR"/>
        </w:rPr>
        <w:t xml:space="preserve"> ا</w:t>
      </w:r>
      <w:r w:rsidR="004C5F4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1192 ( تلع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العناء » : التعب والمشقّة</w:t>
      </w:r>
      <w:r>
        <w:rPr>
          <w:rtl/>
          <w:lang w:bidi="fa-IR"/>
        </w:rPr>
        <w:t>.</w:t>
      </w:r>
      <w:r w:rsidR="00091A42" w:rsidRPr="0034022E">
        <w:rPr>
          <w:rtl/>
          <w:lang w:bidi="fa-IR"/>
        </w:rPr>
        <w:t xml:space="preserve"> وهذا الكلام يحتمل الاستفهام والإخبار</w:t>
      </w:r>
      <w:r>
        <w:rPr>
          <w:rtl/>
          <w:lang w:bidi="fa-IR"/>
        </w:rPr>
        <w:t>.</w:t>
      </w:r>
      <w:r w:rsidR="00091A42" w:rsidRPr="0034022E">
        <w:rPr>
          <w:rtl/>
          <w:lang w:bidi="fa-IR"/>
        </w:rPr>
        <w:t xml:space="preserve"> والمعنى : هل أو كيف عند الله أحتسب‌عنائي ومشقّتي وأنا مضطرّ</w:t>
      </w:r>
      <w:r w:rsidR="00091A42">
        <w:rPr>
          <w:rtl/>
          <w:lang w:bidi="fa-IR"/>
        </w:rPr>
        <w:t>؟</w:t>
      </w:r>
      <w:r w:rsidR="00091A42" w:rsidRPr="0034022E">
        <w:rPr>
          <w:rtl/>
          <w:lang w:bidi="fa-IR"/>
        </w:rPr>
        <w:t xml:space="preserve"> أو المعنى : فلا نستحقّ شيئاً ولعلّ الله يعطينا بفضله</w:t>
      </w:r>
      <w:r>
        <w:rPr>
          <w:rtl/>
          <w:lang w:bidi="fa-IR"/>
        </w:rPr>
        <w:t>.</w:t>
      </w:r>
      <w:r w:rsidR="00091A42" w:rsidRPr="0034022E">
        <w:rPr>
          <w:rtl/>
          <w:lang w:bidi="fa-IR"/>
        </w:rPr>
        <w:t xml:space="preserve"> ا</w:t>
      </w:r>
      <w:r w:rsidR="004C5F47">
        <w:rPr>
          <w:rFonts w:hint="cs"/>
          <w:rtl/>
          <w:lang w:bidi="fa-IR"/>
        </w:rPr>
        <w:t>ُ</w:t>
      </w:r>
      <w:r w:rsidR="00091A42" w:rsidRPr="0034022E">
        <w:rPr>
          <w:rtl/>
          <w:lang w:bidi="fa-IR"/>
        </w:rPr>
        <w:t>نظر شروح الكافي و</w:t>
      </w:r>
      <w:r w:rsidR="00091A42" w:rsidRPr="00BF510C">
        <w:rPr>
          <w:rStyle w:val="libFootnoteBoldChar"/>
          <w:rtl/>
        </w:rPr>
        <w:t>الصحاح</w:t>
      </w:r>
      <w:r w:rsidR="00091A42" w:rsidRPr="0034022E">
        <w:rPr>
          <w:rtl/>
          <w:lang w:bidi="fa-IR"/>
        </w:rPr>
        <w:t xml:space="preserve"> ، ج 6 ، ص 2440 ( عنو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 وشرح المازندراني والوافي</w:t>
      </w:r>
      <w:r>
        <w:rPr>
          <w:rtl/>
          <w:lang w:bidi="fa-IR"/>
        </w:rPr>
        <w:t>.</w:t>
      </w:r>
      <w:r w:rsidR="00091A42" w:rsidRPr="0034022E">
        <w:rPr>
          <w:rtl/>
          <w:lang w:bidi="fa-IR"/>
        </w:rPr>
        <w:t xml:space="preserve"> وفي‌المطبوع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لكم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 « فتظنّ »</w:t>
      </w:r>
      <w:r>
        <w:rPr>
          <w:rtl/>
          <w:lang w:bidi="fa-IR"/>
        </w:rPr>
        <w:t>.</w:t>
      </w:r>
      <w:r w:rsidR="00091A42" w:rsidRPr="0034022E">
        <w:rPr>
          <w:rtl/>
          <w:lang w:bidi="fa-IR"/>
        </w:rPr>
        <w:t xml:space="preserve"> وفي شرح المازندراني : « وتظنّ ، الواو للعطف على مقدّر ، أي أظننت قبل الجواب بأنّ لكم‌الأجر العظيم ، وتظنّ بعده أنّ سيركم وانقلابكم وانصرافكم وغيرها ممّا تعلّق به القضاء والقدر كان قضاء حتماً</w:t>
      </w:r>
      <w:r w:rsidR="00091A42">
        <w:rPr>
          <w:rtl/>
          <w:lang w:bidi="fa-IR"/>
        </w:rPr>
        <w:t>؟</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 « بطل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زواجر الله : بلاياه النازلة على العصاة بإزاء عصيانهم ، وأحكامه في القصاص والحدود ونحوذلك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بح » وشرح صدر المتألّهين وشرح المازندراني : « فلم يكن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ف ، بف » : « وكان »</w:t>
      </w:r>
      <w:r>
        <w:rPr>
          <w:rtl/>
          <w:lang w:bidi="fa-IR"/>
        </w:rPr>
        <w:t>.</w:t>
      </w:r>
    </w:p>
    <w:p w:rsidR="001D74A5" w:rsidRPr="0034022E" w:rsidRDefault="001D74A5" w:rsidP="001D74A5">
      <w:pPr>
        <w:pStyle w:val="libNormal"/>
        <w:rPr>
          <w:rtl/>
          <w:lang w:bidi="fa-IR"/>
        </w:rPr>
      </w:pPr>
      <w:r>
        <w:br w:type="page"/>
      </w:r>
    </w:p>
    <w:p w:rsidR="00091A42" w:rsidRPr="0034022E" w:rsidRDefault="00091A42" w:rsidP="00F22207">
      <w:pPr>
        <w:pStyle w:val="libNormal0"/>
        <w:rPr>
          <w:rtl/>
          <w:lang w:bidi="fa-IR"/>
        </w:rPr>
      </w:pPr>
      <w:r w:rsidRPr="0034022E">
        <w:rPr>
          <w:rtl/>
          <w:lang w:bidi="fa-IR"/>
        </w:rPr>
        <w:t>وَحِزْبِ الشَّيْطَانِ ، وَقَدَرِيَّةِ هذِهِ الْأُمَّةِ وَمَجُوسِهَا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كَلَّفَ تَخْيِيراً </w:t>
      </w:r>
      <w:r w:rsidRPr="00FA6A79">
        <w:rPr>
          <w:rStyle w:val="libFootnotenumChar"/>
          <w:rtl/>
        </w:rPr>
        <w:t>(1)</w:t>
      </w:r>
      <w:r w:rsidRPr="0034022E">
        <w:rPr>
          <w:rtl/>
          <w:lang w:bidi="fa-IR"/>
        </w:rPr>
        <w:t xml:space="preserve"> ، وَنَهى تَحْذِيراً ، وَأَعْطى عَلَى الْقَلِيلِ كَثِيراً ، وَلَمْ يُعْصَ </w:t>
      </w:r>
      <w:r w:rsidRPr="00FA6A79">
        <w:rPr>
          <w:rStyle w:val="libFootnotenumChar"/>
          <w:rtl/>
        </w:rPr>
        <w:t>(2)</w:t>
      </w:r>
      <w:r w:rsidRPr="0034022E">
        <w:rPr>
          <w:rtl/>
          <w:lang w:bidi="fa-IR"/>
        </w:rPr>
        <w:t xml:space="preserve"> مَغْلُوباً ، وَلَمْ يُطَعْ مُكْرِهاً </w:t>
      </w:r>
      <w:r w:rsidRPr="00FA6A79">
        <w:rPr>
          <w:rStyle w:val="libFootnotenumChar"/>
          <w:rtl/>
        </w:rPr>
        <w:t>(3)</w:t>
      </w:r>
      <w:r w:rsidRPr="0034022E">
        <w:rPr>
          <w:rtl/>
          <w:lang w:bidi="fa-IR"/>
        </w:rPr>
        <w:t xml:space="preserve"> ، وَلَمْ يُمَلِّكْ </w:t>
      </w:r>
      <w:r w:rsidRPr="00FA6A79">
        <w:rPr>
          <w:rStyle w:val="libFootnotenumChar"/>
          <w:rtl/>
        </w:rPr>
        <w:t>(4)</w:t>
      </w:r>
      <w:r w:rsidRPr="0034022E">
        <w:rPr>
          <w:rtl/>
          <w:lang w:bidi="fa-IR"/>
        </w:rPr>
        <w:t xml:space="preserve"> مُفَوِّضاً ، وَلَمْ يَخْلُقِ السَّمَاوَاتِ وَالْأَرْضَ وَمَا بَيْنَهُمَا بَاطِلاً ، وَلَمْ يَبْعَثِ النَّبِيِّينَ مُبَشِّرِينَ وَمُنْذِرِينَ عَبَثاً</w:t>
      </w:r>
      <w:r>
        <w:rPr>
          <w:rFonts w:hint="cs"/>
          <w:rtl/>
          <w:lang w:bidi="fa-IR"/>
        </w:rPr>
        <w:t xml:space="preserve"> </w:t>
      </w:r>
      <w:r w:rsidRPr="00F22207">
        <w:rPr>
          <w:rStyle w:val="libAlaemChar"/>
          <w:rtl/>
        </w:rPr>
        <w:t>(</w:t>
      </w:r>
      <w:r w:rsidRPr="00F22207">
        <w:rPr>
          <w:rStyle w:val="libAieChar"/>
          <w:rtl/>
        </w:rPr>
        <w:t xml:space="preserve"> ذلِكَ ظَنُّ الَّذِينَ كَفَرُوا فَوَيْلٌ لِلَّذِينَ كَفَرُوا مِنَ النّ</w:t>
      </w:r>
      <w:r w:rsidR="004C5F47">
        <w:rPr>
          <w:rStyle w:val="libAieChar"/>
          <w:rFonts w:hint="cs"/>
          <w:rtl/>
        </w:rPr>
        <w:t>َ</w:t>
      </w:r>
      <w:r w:rsidRPr="00F22207">
        <w:rPr>
          <w:rStyle w:val="libAieChar"/>
          <w:rtl/>
        </w:rPr>
        <w:t xml:space="preserve">ارِ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فَأَنْشَأَ‌</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405 : « تخييراً ، مصدر سدّ مسدّ الخبر ، أي حال كونهم مختارين</w:t>
      </w:r>
      <w:r>
        <w:rPr>
          <w:rtl/>
          <w:lang w:bidi="fa-IR"/>
        </w:rPr>
        <w:t>.</w:t>
      </w:r>
      <w:r w:rsidR="00091A42" w:rsidRPr="0034022E">
        <w:rPr>
          <w:rtl/>
          <w:lang w:bidi="fa-IR"/>
        </w:rPr>
        <w:t xml:space="preserve"> وتحذيراً ، مفعول 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يمكن أن يقرأ الفعلان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لم يعص ولم يطع</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على بناء الفاعل ويكون الفاعل المطيع‌والعاصي ، وهما بعيدان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قوله : « مكرهاً » إمّا اسم فاعل ، أو اسم مفعول بمعنى المصدر</w:t>
      </w:r>
      <w:r>
        <w:rPr>
          <w:rtl/>
          <w:lang w:bidi="fa-IR"/>
        </w:rPr>
        <w:t>.</w:t>
      </w:r>
      <w:r w:rsidR="00091A42" w:rsidRPr="0034022E">
        <w:rPr>
          <w:rtl/>
          <w:lang w:bidi="fa-IR"/>
        </w:rPr>
        <w:t xml:space="preserve"> ا</w:t>
      </w:r>
      <w:r w:rsidR="004C5F47">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14 ؛ </w:t>
      </w:r>
      <w:r w:rsidR="00091A42" w:rsidRPr="00BF510C">
        <w:rPr>
          <w:rStyle w:val="libFootnoteBoldChar"/>
          <w:rtl/>
        </w:rPr>
        <w:t>مرآة العقول</w:t>
      </w:r>
      <w:r w:rsidR="00091A42" w:rsidRPr="0034022E">
        <w:rPr>
          <w:rtl/>
          <w:lang w:bidi="fa-IR"/>
        </w:rPr>
        <w:t xml:space="preserve"> ، ج 2 ، ص 181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لم يملّك ، على بناء التفعيل ، والمفعول القدرة والإرادة والاختيار</w:t>
      </w:r>
      <w:r>
        <w:rPr>
          <w:rtl/>
          <w:lang w:bidi="fa-IR"/>
        </w:rPr>
        <w:t>.</w:t>
      </w:r>
      <w:r w:rsidR="00091A42" w:rsidRPr="0034022E">
        <w:rPr>
          <w:rtl/>
          <w:lang w:bidi="fa-IR"/>
        </w:rPr>
        <w:t xml:space="preserve"> أو على بناء الإفعال ؛ بمعنى إعطاء السلطنة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ص</w:t>
      </w:r>
      <w:r w:rsidR="00B93717">
        <w:rPr>
          <w:rFonts w:hint="cs"/>
          <w:rtl/>
          <w:lang w:bidi="fa-IR"/>
        </w:rPr>
        <w:t>َ</w:t>
      </w:r>
      <w:r w:rsidR="00091A42" w:rsidRPr="0034022E">
        <w:rPr>
          <w:rtl/>
          <w:lang w:bidi="fa-IR"/>
        </w:rPr>
        <w:t xml:space="preserve"> (38) : 27</w:t>
      </w:r>
      <w:r>
        <w:rPr>
          <w:rtl/>
          <w:lang w:bidi="fa-IR"/>
        </w:rPr>
        <w:t>.</w:t>
      </w:r>
      <w:r w:rsidR="00B93717">
        <w:rPr>
          <w:rtl/>
          <w:lang w:bidi="fa-IR"/>
        </w:rPr>
        <w:t xml:space="preserve"> وقال العل</w:t>
      </w:r>
      <w:r w:rsidR="00B93717">
        <w:rPr>
          <w:rFonts w:hint="cs"/>
          <w:rtl/>
          <w:lang w:bidi="fa-IR"/>
        </w:rPr>
        <w:t>ّ</w:t>
      </w:r>
      <w:r w:rsidR="00B93717">
        <w:rPr>
          <w:rtl/>
          <w:lang w:bidi="fa-IR"/>
        </w:rPr>
        <w:t>ا</w:t>
      </w:r>
      <w:r w:rsidR="00091A42" w:rsidRPr="0034022E">
        <w:rPr>
          <w:rtl/>
          <w:lang w:bidi="fa-IR"/>
        </w:rPr>
        <w:t xml:space="preserve">مة الطباطبائي </w:t>
      </w:r>
      <w:r w:rsidR="00091A42" w:rsidRPr="00B93717">
        <w:rPr>
          <w:rStyle w:val="libFootnoteAlaemChar"/>
          <w:rtl/>
        </w:rPr>
        <w:t>قدس‌سره</w:t>
      </w:r>
      <w:r w:rsidR="00091A42" w:rsidRPr="0034022E">
        <w:rPr>
          <w:rtl/>
          <w:lang w:bidi="fa-IR"/>
        </w:rPr>
        <w:t xml:space="preserve"> : « مسألة القضاء والقدر من أقدم الأبحاث في تاريخ الإسلام ، اشتغل به المسلمون في أوائل انتشار الدعوة الإسلاميّة وتصادفها مع أنظار الباحثي</w:t>
      </w:r>
      <w:r w:rsidR="00B93717">
        <w:rPr>
          <w:rtl/>
          <w:lang w:bidi="fa-IR"/>
        </w:rPr>
        <w:t>ن من علماء الملل والأديان ، ولم</w:t>
      </w:r>
      <w:r w:rsidR="00B93717">
        <w:rPr>
          <w:rFonts w:hint="cs"/>
          <w:rtl/>
          <w:lang w:bidi="fa-IR"/>
        </w:rPr>
        <w:t>ـّ</w:t>
      </w:r>
      <w:r w:rsidR="00091A42" w:rsidRPr="0034022E">
        <w:rPr>
          <w:rtl/>
          <w:lang w:bidi="fa-IR"/>
        </w:rPr>
        <w:t>ا كان تعلّق القضاء الحتم بالحوادث ومن بينها بالأفعال الاختياريّة من الإنسان يوجب بحسب الأنظار العامّية الساذجة ارتفاع تأثير الإرادة في الفعل ، وكون الإنسان مجبوراً في فعله غير مختار ؛ تشعّب جماعة الباحثين ( وهم قليل البضاعة في العلم يومئذٍ ) علي فرقتين :</w:t>
      </w:r>
    </w:p>
    <w:p w:rsidR="00091A42" w:rsidRPr="002F0154" w:rsidRDefault="00091A42" w:rsidP="00F120EB">
      <w:pPr>
        <w:pStyle w:val="libFootnote0"/>
        <w:rPr>
          <w:rtl/>
        </w:rPr>
      </w:pPr>
      <w:r w:rsidRPr="002F0154">
        <w:rPr>
          <w:rtl/>
        </w:rPr>
        <w:t xml:space="preserve">إحداهما </w:t>
      </w:r>
      <w:r w:rsidR="00997FC5">
        <w:rPr>
          <w:rtl/>
        </w:rPr>
        <w:t>-</w:t>
      </w:r>
      <w:r w:rsidRPr="002F0154">
        <w:rPr>
          <w:rtl/>
        </w:rPr>
        <w:t xml:space="preserve"> وهم المجبّرة </w:t>
      </w:r>
      <w:r w:rsidR="00997FC5">
        <w:rPr>
          <w:rtl/>
        </w:rPr>
        <w:t>-</w:t>
      </w:r>
      <w:r w:rsidRPr="002F0154">
        <w:rPr>
          <w:rtl/>
        </w:rPr>
        <w:t xml:space="preserve"> أثبتوا تعلّق الإرادة الحتميّة الإلهيّة بالأفعال كسائر الأشياء ، وهو القدر ، وقالوا بكون الإنسان مجبوراً غير مختار في أفعاله ، والأفعال مخلوقة لله‌تعالى ، وكذا أفعال سائر الأسباب التكوينيّة مخلوقة له</w:t>
      </w:r>
      <w:r w:rsidR="00FA30A4">
        <w:rPr>
          <w:rtl/>
        </w:rPr>
        <w:t>.</w:t>
      </w:r>
    </w:p>
    <w:p w:rsidR="00091A42" w:rsidRPr="002F0154" w:rsidRDefault="00091A42" w:rsidP="00F120EB">
      <w:pPr>
        <w:pStyle w:val="libFootnote0"/>
        <w:rPr>
          <w:rtl/>
        </w:rPr>
      </w:pPr>
      <w:r w:rsidRPr="002F0154">
        <w:rPr>
          <w:rtl/>
        </w:rPr>
        <w:t xml:space="preserve">وثانيتهما </w:t>
      </w:r>
      <w:r w:rsidR="00997FC5">
        <w:rPr>
          <w:rtl/>
        </w:rPr>
        <w:t>-</w:t>
      </w:r>
      <w:r w:rsidRPr="002F0154">
        <w:rPr>
          <w:rtl/>
        </w:rPr>
        <w:t xml:space="preserve"> وهم المفوّضة </w:t>
      </w:r>
      <w:r w:rsidR="00997FC5">
        <w:rPr>
          <w:rtl/>
        </w:rPr>
        <w:t>-</w:t>
      </w:r>
      <w:r w:rsidRPr="002F0154">
        <w:rPr>
          <w:rtl/>
        </w:rPr>
        <w:t xml:space="preserve"> أثبتوا اختياريّة الأفعال ، ونفوا تعلّق الإرادة الإلهيّة بالأفعال الإنسانيّة ، فاستنتجوا كونها مخلوقة للإنسان</w:t>
      </w:r>
      <w:r w:rsidR="00FA30A4">
        <w:rPr>
          <w:rtl/>
        </w:rPr>
        <w:t>.</w:t>
      </w:r>
      <w:r w:rsidRPr="002F0154">
        <w:rPr>
          <w:rtl/>
        </w:rPr>
        <w:t xml:space="preserve"> ثمّ فرّع كلّ من الطائفتين على قولهم فروعاً ، ولم يزالوا على ذلك حتّى تراكمت هناك أقوال وآراء يشمئزّ منها العقل السليم ، كارتفاع العلّيّة بين الأشياء ، وخلق المعاصي ، والإرادة الجزافيّة ، ووجود الواسطة بين النفي والإثبات ، وكون العالم غير محتاج في بقائه إلى الصانع ، إلى غير ذلك من هوساتهم</w:t>
      </w:r>
      <w:r w:rsidR="00FA30A4">
        <w:rPr>
          <w:rtl/>
        </w:rPr>
        <w:t>.</w:t>
      </w:r>
    </w:p>
    <w:p w:rsidR="00091A42" w:rsidRPr="002F0154" w:rsidRDefault="00091A42" w:rsidP="00385F4A">
      <w:pPr>
        <w:pStyle w:val="libFootnote0"/>
        <w:rPr>
          <w:rtl/>
        </w:rPr>
      </w:pPr>
      <w:r w:rsidRPr="002F0154">
        <w:rPr>
          <w:rtl/>
        </w:rPr>
        <w:t>والأصل في جميع ذلك عدم تفقّههم في فهم تعلّق الإرادة الإلهيّة بالأفعال وغيرها ، والبحث فيه طويل الذيل لايسعه المقام علي ضيقه ، غير أنّا نوضح المطلب بمَثَل نضربه ، ونشير به إلى خطأ الفرقتين ، والصواب الذي</w:t>
      </w:r>
      <w:r w:rsidR="00385F4A">
        <w:rPr>
          <w:rFonts w:hint="cs"/>
          <w:rtl/>
        </w:rPr>
        <w:t>=</w:t>
      </w:r>
    </w:p>
    <w:p w:rsidR="009733B8" w:rsidRPr="0034022E" w:rsidRDefault="009733B8" w:rsidP="009733B8">
      <w:pPr>
        <w:pStyle w:val="libNormal"/>
        <w:rPr>
          <w:rtl/>
          <w:lang w:bidi="fa-IR"/>
        </w:rPr>
      </w:pPr>
      <w:r>
        <w:br w:type="page"/>
      </w:r>
    </w:p>
    <w:p w:rsidR="00091A42" w:rsidRPr="00305A51" w:rsidRDefault="00091A42" w:rsidP="001A34C5">
      <w:pPr>
        <w:pStyle w:val="libLine"/>
        <w:rPr>
          <w:rtl/>
        </w:rPr>
      </w:pPr>
      <w:r>
        <w:rPr>
          <w:rFonts w:hint="cs"/>
          <w:rtl/>
        </w:rPr>
        <w:t>__________________</w:t>
      </w:r>
    </w:p>
    <w:p w:rsidR="00091A42" w:rsidRPr="002F0154" w:rsidRDefault="00957D80" w:rsidP="00F120EB">
      <w:pPr>
        <w:pStyle w:val="libFootnote0"/>
        <w:rPr>
          <w:rtl/>
        </w:rPr>
      </w:pPr>
      <w:r>
        <w:rPr>
          <w:rFonts w:hint="cs"/>
          <w:rtl/>
        </w:rPr>
        <w:t>=</w:t>
      </w:r>
      <w:r w:rsidR="00091A42" w:rsidRPr="002F0154">
        <w:rPr>
          <w:rtl/>
        </w:rPr>
        <w:t>غفلوا عنه ؛ فلنفرض إنساناً ا</w:t>
      </w:r>
      <w:r w:rsidR="0078053B">
        <w:rPr>
          <w:rFonts w:hint="cs"/>
          <w:rtl/>
        </w:rPr>
        <w:t>ُ</w:t>
      </w:r>
      <w:r w:rsidR="00091A42" w:rsidRPr="002F0154">
        <w:rPr>
          <w:rtl/>
        </w:rPr>
        <w:t xml:space="preserve">وتي سعة من المال والمنال والضياع والدار والعبيد والإماء ، ثمّ اختار واحداً من عبيده </w:t>
      </w:r>
      <w:r w:rsidR="00997FC5">
        <w:rPr>
          <w:rtl/>
        </w:rPr>
        <w:t>-</w:t>
      </w:r>
      <w:r w:rsidR="00091A42" w:rsidRPr="002F0154">
        <w:rPr>
          <w:rtl/>
        </w:rPr>
        <w:t xml:space="preserve"> وزوّجه إحدى جواريه </w:t>
      </w:r>
      <w:r w:rsidR="00997FC5">
        <w:rPr>
          <w:rtl/>
        </w:rPr>
        <w:t>-</w:t>
      </w:r>
      <w:r w:rsidR="00091A42" w:rsidRPr="002F0154">
        <w:rPr>
          <w:rtl/>
        </w:rPr>
        <w:t xml:space="preserve"> وأعطاه من الدار والأثاث ما يرفع حوائجه المنزليّة ، ومن المال والضياع ما يسترزق به في حياته بالكسب والتعمير</w:t>
      </w:r>
      <w:r w:rsidR="00FA30A4">
        <w:rPr>
          <w:rtl/>
        </w:rPr>
        <w:t>.</w:t>
      </w:r>
    </w:p>
    <w:p w:rsidR="00091A42" w:rsidRPr="002F0154" w:rsidRDefault="00091A42" w:rsidP="00F120EB">
      <w:pPr>
        <w:pStyle w:val="libFootnote0"/>
        <w:rPr>
          <w:rtl/>
        </w:rPr>
      </w:pPr>
      <w:r w:rsidRPr="002F0154">
        <w:rPr>
          <w:rtl/>
        </w:rPr>
        <w:t>فإن قلنا : إنّ هذا الإعطاء لايؤثّر في تملّك العبد شيئاً والمولى هو المالك وملكه بجميع ما أعطاه قبل الإعطاء وبعده على السواء ، كان ذلك قول المجبّرة</w:t>
      </w:r>
      <w:r w:rsidR="00FA30A4">
        <w:rPr>
          <w:rtl/>
        </w:rPr>
        <w:t>.</w:t>
      </w:r>
    </w:p>
    <w:p w:rsidR="00091A42" w:rsidRPr="002F0154" w:rsidRDefault="00091A42" w:rsidP="00F120EB">
      <w:pPr>
        <w:pStyle w:val="libFootnote0"/>
        <w:rPr>
          <w:rtl/>
        </w:rPr>
      </w:pPr>
      <w:r w:rsidRPr="002F0154">
        <w:rPr>
          <w:rtl/>
        </w:rPr>
        <w:t>وإن قلنا : إنّ العبد صار مالكاً وحيداً بعد الإعطاء وبطل به ملك المولى ، وإنّما الأمر إلى العبد يفعل ما يشاء في ملكه ، كان ذلك قول المفوّضة</w:t>
      </w:r>
      <w:r w:rsidR="00FA30A4">
        <w:rPr>
          <w:rtl/>
        </w:rPr>
        <w:t>.</w:t>
      </w:r>
    </w:p>
    <w:p w:rsidR="00091A42" w:rsidRPr="002F0154" w:rsidRDefault="00091A42" w:rsidP="00F120EB">
      <w:pPr>
        <w:pStyle w:val="libFootnote0"/>
        <w:rPr>
          <w:rtl/>
        </w:rPr>
      </w:pPr>
      <w:r w:rsidRPr="002F0154">
        <w:rPr>
          <w:rtl/>
        </w:rPr>
        <w:t xml:space="preserve">وإن قلنا </w:t>
      </w:r>
      <w:r w:rsidR="00997FC5">
        <w:rPr>
          <w:rtl/>
        </w:rPr>
        <w:t>-</w:t>
      </w:r>
      <w:r w:rsidRPr="002F0154">
        <w:rPr>
          <w:rtl/>
        </w:rPr>
        <w:t xml:space="preserve"> كما هو الحقّ </w:t>
      </w:r>
      <w:r w:rsidR="00997FC5">
        <w:rPr>
          <w:rtl/>
        </w:rPr>
        <w:t>-</w:t>
      </w:r>
      <w:r w:rsidRPr="002F0154">
        <w:rPr>
          <w:rtl/>
        </w:rPr>
        <w:t xml:space="preserve"> : إنّ العبد يتملّك ما وهبه له المولى في ظرف ملك المولى وفي طوله لا في عرضه ، فالمولى هو المالك الأصلي والذي للعبد ملك في ملك ، كما أنّ الكتابة فعل اختياري منسوب إلى يد الإنسان وإلى نفس الإنسان ، بحيث لايبطل إحدى النسبتين الا</w:t>
      </w:r>
      <w:r w:rsidR="0078053B">
        <w:rPr>
          <w:rFonts w:hint="cs"/>
          <w:rtl/>
        </w:rPr>
        <w:t>ُ</w:t>
      </w:r>
      <w:r w:rsidRPr="002F0154">
        <w:rPr>
          <w:rtl/>
        </w:rPr>
        <w:t xml:space="preserve">خرى ، كان ذلك القول الحقّ الذي يشير </w:t>
      </w:r>
      <w:r w:rsidRPr="0078053B">
        <w:rPr>
          <w:rStyle w:val="libFootnoteAlaemChar"/>
          <w:rtl/>
        </w:rPr>
        <w:t>عليه‌السلام</w:t>
      </w:r>
      <w:r w:rsidRPr="002F0154">
        <w:rPr>
          <w:rtl/>
        </w:rPr>
        <w:t xml:space="preserve"> إليه في هذا الخبر</w:t>
      </w:r>
      <w:r w:rsidR="00FA30A4">
        <w:rPr>
          <w:rtl/>
        </w:rPr>
        <w:t>.</w:t>
      </w:r>
    </w:p>
    <w:p w:rsidR="00091A42" w:rsidRPr="002F0154" w:rsidRDefault="00091A42" w:rsidP="00F120EB">
      <w:pPr>
        <w:pStyle w:val="libFootnote0"/>
        <w:rPr>
          <w:rtl/>
        </w:rPr>
      </w:pPr>
      <w:r w:rsidRPr="002F0154">
        <w:rPr>
          <w:rtl/>
        </w:rPr>
        <w:t xml:space="preserve">فقوله </w:t>
      </w:r>
      <w:r w:rsidRPr="0078053B">
        <w:rPr>
          <w:rStyle w:val="libFootnoteAlaemChar"/>
          <w:rtl/>
        </w:rPr>
        <w:t>عليه‌السلام</w:t>
      </w:r>
      <w:r w:rsidRPr="002F0154">
        <w:rPr>
          <w:rtl/>
        </w:rPr>
        <w:t xml:space="preserve"> : « لو كان كذلك لبطل الثواب والعقاب » إلى قوله : « وأعطى على القليل كثيراً » إشارة إلى نفي مذهب الجبر بمحاذير ذكرها </w:t>
      </w:r>
      <w:r w:rsidRPr="0078053B">
        <w:rPr>
          <w:rStyle w:val="libFootnoteAlaemChar"/>
          <w:rtl/>
        </w:rPr>
        <w:t>عليه‌السلام</w:t>
      </w:r>
      <w:r w:rsidRPr="002F0154">
        <w:rPr>
          <w:rtl/>
        </w:rPr>
        <w:t xml:space="preserve"> ، ومعناها واضح</w:t>
      </w:r>
      <w:r w:rsidR="00FA30A4">
        <w:rPr>
          <w:rtl/>
        </w:rPr>
        <w:t>.</w:t>
      </w:r>
    </w:p>
    <w:p w:rsidR="00091A42" w:rsidRPr="002F0154" w:rsidRDefault="00091A42" w:rsidP="00F120EB">
      <w:pPr>
        <w:pStyle w:val="libFootnote0"/>
        <w:rPr>
          <w:rtl/>
        </w:rPr>
      </w:pPr>
      <w:r w:rsidRPr="002F0154">
        <w:rPr>
          <w:rtl/>
        </w:rPr>
        <w:t>وقوله : « ولم يعص مغلوباً » إشارة إلى نفي مذهب التفويض بمحاذيرها اللازمة ؛ فإنّ الإنسان لو كان خالقاً لفعله ، كان مخالفته لما كلّفه الله من الفعل غلبة منه على الله سبحانه</w:t>
      </w:r>
      <w:r w:rsidR="00FA30A4">
        <w:rPr>
          <w:rtl/>
        </w:rPr>
        <w:t>.</w:t>
      </w:r>
    </w:p>
    <w:p w:rsidR="00091A42" w:rsidRPr="002F0154" w:rsidRDefault="00091A42" w:rsidP="00F120EB">
      <w:pPr>
        <w:pStyle w:val="libFootnote0"/>
        <w:rPr>
          <w:rtl/>
        </w:rPr>
      </w:pPr>
      <w:r w:rsidRPr="002F0154">
        <w:rPr>
          <w:rtl/>
        </w:rPr>
        <w:t xml:space="preserve">وقوله : « ولم يطع مكرهاً » نفي للجبر ، ومقابلة للجملة السابقة ؛ فلو كان الفعل مخلوقاً لله </w:t>
      </w:r>
      <w:r w:rsidR="00997FC5">
        <w:rPr>
          <w:rtl/>
        </w:rPr>
        <w:t>-</w:t>
      </w:r>
      <w:r w:rsidRPr="002F0154">
        <w:rPr>
          <w:rtl/>
        </w:rPr>
        <w:t xml:space="preserve"> وهو الفاعل </w:t>
      </w:r>
      <w:r w:rsidR="00997FC5">
        <w:rPr>
          <w:rtl/>
        </w:rPr>
        <w:t>-</w:t>
      </w:r>
      <w:r w:rsidRPr="002F0154">
        <w:rPr>
          <w:rtl/>
        </w:rPr>
        <w:t xml:space="preserve"> فقد أكره العبد على الإطاعة</w:t>
      </w:r>
      <w:r w:rsidR="00FA30A4">
        <w:rPr>
          <w:rtl/>
        </w:rPr>
        <w:t>.</w:t>
      </w:r>
    </w:p>
    <w:p w:rsidR="00091A42" w:rsidRPr="002F0154" w:rsidRDefault="00091A42" w:rsidP="00F120EB">
      <w:pPr>
        <w:pStyle w:val="libFootnote0"/>
        <w:rPr>
          <w:rtl/>
        </w:rPr>
      </w:pPr>
      <w:r w:rsidRPr="002F0154">
        <w:rPr>
          <w:rtl/>
        </w:rPr>
        <w:t>وقوله : « ولم يملك مفوّضاً » بالبناء للفاعل وصيغة اسم الفاعل ، نفي للتفويض ، أي لم يملك الله ما ملّكه العبد من الفعل بتفويض الأمر إليه وإبطال ملك نفسه</w:t>
      </w:r>
      <w:r w:rsidR="00FA30A4">
        <w:rPr>
          <w:rtl/>
        </w:rPr>
        <w:t>.</w:t>
      </w:r>
    </w:p>
    <w:p w:rsidR="00091A42" w:rsidRPr="002F0154" w:rsidRDefault="00091A42" w:rsidP="00F120EB">
      <w:pPr>
        <w:pStyle w:val="libFootnote0"/>
        <w:rPr>
          <w:rtl/>
        </w:rPr>
      </w:pPr>
      <w:r w:rsidRPr="002F0154">
        <w:rPr>
          <w:rtl/>
        </w:rPr>
        <w:t xml:space="preserve">وقوله </w:t>
      </w:r>
      <w:r w:rsidRPr="0078053B">
        <w:rPr>
          <w:rStyle w:val="libFootnoteAlaemChar"/>
          <w:rtl/>
        </w:rPr>
        <w:t>عليه‌السلام</w:t>
      </w:r>
      <w:r w:rsidRPr="002F0154">
        <w:rPr>
          <w:rtl/>
        </w:rPr>
        <w:t xml:space="preserve"> : « ولم يخلق السماوات والأرض وما بينهما باطلاً ، ولم يبعث النبيين مبشّرين ومنذرين عبثاً » الجملتان يحتمل أن يشار بهما إلى نفي كلّ من الجبر والتفويض ؛ فإنّ الأفعال إذا كانت مخلوقة لله‌قائمة به سبحانه ، كان المعاد الذي هو غاية الخلقة أمراً باطلاً ؛ لبطلان الثواب والعقاب إلى آخر ما ذكره </w:t>
      </w:r>
      <w:r w:rsidRPr="00122D10">
        <w:rPr>
          <w:rStyle w:val="libFootnoteAlaemChar"/>
          <w:rtl/>
        </w:rPr>
        <w:t>عليه‌السلام</w:t>
      </w:r>
      <w:r w:rsidRPr="002F0154">
        <w:rPr>
          <w:rtl/>
        </w:rPr>
        <w:t xml:space="preserve"> ، وكان بعث الرسل لإقامة الحجّة وتقدمة القيامة عبثاً ، ولا معنى لأن يقيم تعالى حجّة على فعل نفسه ، وإذا كانت مخلوقة للإنسان ولا تأثير لله‌سبحانه فيها ، لزم أن تكون الخلقة لغاية لايملك الله تعالى منه شيئاً وهو الباطل ، وبعث الرسل لغرض الهداية التي لايملكها </w:t>
      </w:r>
      <w:r w:rsidR="00BE2D7A">
        <w:rPr>
          <w:rtl/>
        </w:rPr>
        <w:t>إلّا</w:t>
      </w:r>
      <w:r>
        <w:rPr>
          <w:rFonts w:hint="cs"/>
          <w:rtl/>
        </w:rPr>
        <w:t xml:space="preserve"> </w:t>
      </w:r>
      <w:r w:rsidRPr="002F0154">
        <w:rPr>
          <w:rtl/>
        </w:rPr>
        <w:t>الإنسان ليس لله‌فيها شأن وهو العبث</w:t>
      </w:r>
      <w:r w:rsidR="00FA30A4">
        <w:rPr>
          <w:rtl/>
        </w:rPr>
        <w:t>.</w:t>
      </w:r>
    </w:p>
    <w:p w:rsidR="00091A42" w:rsidRPr="002F0154" w:rsidRDefault="00091A42" w:rsidP="00F120EB">
      <w:pPr>
        <w:pStyle w:val="libFootnote0"/>
        <w:rPr>
          <w:rtl/>
        </w:rPr>
      </w:pPr>
      <w:r w:rsidRPr="002F0154">
        <w:rPr>
          <w:rtl/>
        </w:rPr>
        <w:t>واعلم أنّ البحث عن القضاء والقدر كان في أوّل الأمر مسألة واحدة ، ثمّ تحوّلت ثلاث مسائل أصليّة :</w:t>
      </w:r>
    </w:p>
    <w:p w:rsidR="00091A42" w:rsidRPr="002F0154" w:rsidRDefault="00091A42" w:rsidP="00F120EB">
      <w:pPr>
        <w:pStyle w:val="libFootnote0"/>
        <w:rPr>
          <w:rtl/>
        </w:rPr>
      </w:pPr>
      <w:r w:rsidRPr="002F0154">
        <w:rPr>
          <w:rtl/>
        </w:rPr>
        <w:t>الا</w:t>
      </w:r>
      <w:r w:rsidR="00122D10">
        <w:rPr>
          <w:rFonts w:hint="cs"/>
          <w:rtl/>
        </w:rPr>
        <w:t>ُ</w:t>
      </w:r>
      <w:r w:rsidRPr="002F0154">
        <w:rPr>
          <w:rtl/>
        </w:rPr>
        <w:t>ولى : مسألة القضاء وهو تعلّق الإرادة الإلهيّة الحتميّة بكلّ شي‌ء ، والأخبار تقضي فيها بالإثبات ، كما مرّ في الأبواب السابقة</w:t>
      </w:r>
      <w:r w:rsidR="00FA30A4">
        <w:rPr>
          <w:rtl/>
        </w:rPr>
        <w:t>.</w:t>
      </w:r>
      <w:r w:rsidR="00122D10">
        <w:rPr>
          <w:rFonts w:hint="cs"/>
          <w:rtl/>
        </w:rPr>
        <w:t>=</w:t>
      </w:r>
    </w:p>
    <w:p w:rsidR="00521960" w:rsidRPr="0034022E" w:rsidRDefault="00521960" w:rsidP="00521960">
      <w:pPr>
        <w:pStyle w:val="libNormal"/>
        <w:rPr>
          <w:rtl/>
          <w:lang w:bidi="fa-IR"/>
        </w:rPr>
      </w:pPr>
      <w:r>
        <w:br w:type="page"/>
      </w:r>
    </w:p>
    <w:p w:rsidR="00091A42" w:rsidRDefault="00091A42" w:rsidP="00F22207">
      <w:pPr>
        <w:pStyle w:val="libNormal0"/>
        <w:rPr>
          <w:rtl/>
          <w:lang w:bidi="fa-IR"/>
        </w:rPr>
      </w:pPr>
      <w:r w:rsidRPr="0034022E">
        <w:rPr>
          <w:rtl/>
          <w:lang w:bidi="fa-IR"/>
        </w:rPr>
        <w:t>الشَّيْخُ يَقُولُ :</w:t>
      </w:r>
    </w:p>
    <w:tbl>
      <w:tblPr>
        <w:tblStyle w:val="TableGrid"/>
        <w:bidiVisual/>
        <w:tblW w:w="4562" w:type="pct"/>
        <w:tblInd w:w="384" w:type="dxa"/>
        <w:tblLook w:val="01E0" w:firstRow="1" w:lastRow="1" w:firstColumn="1" w:lastColumn="1" w:noHBand="0" w:noVBand="0"/>
      </w:tblPr>
      <w:tblGrid>
        <w:gridCol w:w="3961"/>
        <w:gridCol w:w="282"/>
        <w:gridCol w:w="3921"/>
      </w:tblGrid>
      <w:tr w:rsidR="00A4635B" w:rsidTr="00A4635B">
        <w:trPr>
          <w:trHeight w:val="350"/>
        </w:trPr>
        <w:tc>
          <w:tcPr>
            <w:tcW w:w="3961" w:type="dxa"/>
            <w:shd w:val="clear" w:color="auto" w:fill="auto"/>
          </w:tcPr>
          <w:p w:rsidR="00A4635B" w:rsidRDefault="00A4635B" w:rsidP="003975D4">
            <w:pPr>
              <w:pStyle w:val="libPoem"/>
            </w:pPr>
            <w:r w:rsidRPr="0034022E">
              <w:rPr>
                <w:rtl/>
                <w:lang w:bidi="fa-IR"/>
              </w:rPr>
              <w:t>أَنْتَ الْإِمَامُ الَّذِي نَرْجُو بِطَاعَتِهِ</w:t>
            </w:r>
            <w:r w:rsidRPr="00725071">
              <w:rPr>
                <w:rStyle w:val="libPoemTiniChar0"/>
                <w:rtl/>
              </w:rPr>
              <w:br/>
              <w:t> </w:t>
            </w:r>
          </w:p>
        </w:tc>
        <w:tc>
          <w:tcPr>
            <w:tcW w:w="282" w:type="dxa"/>
            <w:shd w:val="clear" w:color="auto" w:fill="auto"/>
          </w:tcPr>
          <w:p w:rsidR="00A4635B" w:rsidRDefault="00A4635B" w:rsidP="003975D4">
            <w:pPr>
              <w:pStyle w:val="libPoem"/>
              <w:rPr>
                <w:rtl/>
              </w:rPr>
            </w:pPr>
          </w:p>
        </w:tc>
        <w:tc>
          <w:tcPr>
            <w:tcW w:w="3921" w:type="dxa"/>
            <w:shd w:val="clear" w:color="auto" w:fill="auto"/>
          </w:tcPr>
          <w:p w:rsidR="00A4635B" w:rsidRDefault="00A4635B" w:rsidP="003975D4">
            <w:pPr>
              <w:pStyle w:val="libPoem"/>
            </w:pPr>
            <w:r w:rsidRPr="0034022E">
              <w:rPr>
                <w:rtl/>
                <w:lang w:bidi="fa-IR"/>
              </w:rPr>
              <w:t>يَوْمَ النَّجَاةِ مِنَ الرَّحْمنِ غُفْرَاناً</w:t>
            </w:r>
            <w:r w:rsidRPr="00725071">
              <w:rPr>
                <w:rStyle w:val="libPoemTiniChar0"/>
                <w:rtl/>
              </w:rPr>
              <w:br/>
              <w:t> </w:t>
            </w:r>
          </w:p>
        </w:tc>
      </w:tr>
      <w:tr w:rsidR="00A4635B" w:rsidTr="00A4635B">
        <w:trPr>
          <w:trHeight w:val="350"/>
        </w:trPr>
        <w:tc>
          <w:tcPr>
            <w:tcW w:w="3961" w:type="dxa"/>
          </w:tcPr>
          <w:p w:rsidR="00A4635B" w:rsidRDefault="00A4635B" w:rsidP="003975D4">
            <w:pPr>
              <w:pStyle w:val="libPoem"/>
            </w:pPr>
            <w:r w:rsidRPr="0034022E">
              <w:rPr>
                <w:rtl/>
                <w:lang w:bidi="fa-IR"/>
              </w:rPr>
              <w:t>أَوْضَحْتَ مِنْ أَمْرِنَا مَا كَانَ مُلْتَبِساً</w:t>
            </w:r>
            <w:r w:rsidRPr="00725071">
              <w:rPr>
                <w:rStyle w:val="libPoemTiniChar0"/>
                <w:rtl/>
              </w:rPr>
              <w:br/>
              <w:t> </w:t>
            </w:r>
          </w:p>
        </w:tc>
        <w:tc>
          <w:tcPr>
            <w:tcW w:w="282" w:type="dxa"/>
          </w:tcPr>
          <w:p w:rsidR="00A4635B" w:rsidRDefault="00A4635B" w:rsidP="003975D4">
            <w:pPr>
              <w:pStyle w:val="libPoem"/>
              <w:rPr>
                <w:rtl/>
              </w:rPr>
            </w:pPr>
          </w:p>
        </w:tc>
        <w:tc>
          <w:tcPr>
            <w:tcW w:w="3921" w:type="dxa"/>
          </w:tcPr>
          <w:p w:rsidR="00A4635B" w:rsidRDefault="00A4635B" w:rsidP="003975D4">
            <w:pPr>
              <w:pStyle w:val="libPoem"/>
            </w:pPr>
            <w:r w:rsidRPr="0034022E">
              <w:rPr>
                <w:rtl/>
                <w:lang w:bidi="fa-IR"/>
              </w:rPr>
              <w:t>جَزَاكَ رَبُّكَ بِالْإِحْسَانِ إِحْسَاناً »</w:t>
            </w:r>
            <w:r w:rsidRPr="00FA6A79">
              <w:rPr>
                <w:rStyle w:val="libFootnotenumChar"/>
                <w:rtl/>
              </w:rPr>
              <w:t xml:space="preserve"> (1)</w:t>
            </w:r>
            <w:r>
              <w:rPr>
                <w:rtl/>
                <w:lang w:bidi="fa-IR"/>
              </w:rPr>
              <w:t>.</w:t>
            </w:r>
            <w:r w:rsidRPr="00725071">
              <w:rPr>
                <w:rStyle w:val="libPoemTiniChar0"/>
                <w:rtl/>
              </w:rPr>
              <w:br/>
              <w:t> </w:t>
            </w:r>
          </w:p>
        </w:tc>
      </w:tr>
    </w:tbl>
    <w:p w:rsidR="00091A42" w:rsidRPr="0034022E" w:rsidRDefault="00091A42" w:rsidP="00B72F8D">
      <w:pPr>
        <w:pStyle w:val="libNormal"/>
        <w:rPr>
          <w:rtl/>
          <w:lang w:bidi="fa-IR"/>
        </w:rPr>
      </w:pPr>
      <w:r w:rsidRPr="002F0154">
        <w:rPr>
          <w:rtl/>
        </w:rPr>
        <w:t>402</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 عَنِ الْحَسَنِ بْنِ عَلِيٍّ الْوَشَّاءِ ، عَنْ حَمَّادِ بْنِ عُثْمَانَ ، عَنْ أَبِي بَصِيرٍ :</w:t>
      </w:r>
    </w:p>
    <w:p w:rsidR="009A0457"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مَنْ زَعَمَ أَنَّ اللهَ يَأْمُرُ </w:t>
      </w:r>
    </w:p>
    <w:p w:rsidR="00091A42" w:rsidRPr="0034022E" w:rsidRDefault="00091A42" w:rsidP="00B72F8D">
      <w:pPr>
        <w:pStyle w:val="libNormal"/>
        <w:rPr>
          <w:rtl/>
          <w:lang w:bidi="fa-IR"/>
        </w:rPr>
      </w:pPr>
      <w:r w:rsidRPr="0034022E">
        <w:rPr>
          <w:rtl/>
          <w:lang w:bidi="fa-IR"/>
        </w:rPr>
        <w:t xml:space="preserve">بِالْفَحْشَاءِ </w:t>
      </w:r>
      <w:r w:rsidRPr="00FA6A79">
        <w:rPr>
          <w:rStyle w:val="libFootnotenumChar"/>
          <w:rtl/>
        </w:rPr>
        <w:t>(2)</w:t>
      </w:r>
      <w:r w:rsidRPr="0034022E">
        <w:rPr>
          <w:rtl/>
          <w:lang w:bidi="fa-IR"/>
        </w:rPr>
        <w:t xml:space="preserve"> ، فَقَدْ كَذَبَ عَلَى اللهِ ؛</w:t>
      </w:r>
    </w:p>
    <w:p w:rsidR="00091A42" w:rsidRPr="0034022E" w:rsidRDefault="00091A42" w:rsidP="001A34C5">
      <w:pPr>
        <w:pStyle w:val="libLine"/>
        <w:rPr>
          <w:rtl/>
          <w:lang w:bidi="fa-IR"/>
        </w:rPr>
      </w:pPr>
      <w:r w:rsidRPr="0034022E">
        <w:rPr>
          <w:rtl/>
          <w:lang w:bidi="fa-IR"/>
        </w:rPr>
        <w:t>__________________</w:t>
      </w:r>
    </w:p>
    <w:p w:rsidR="00091A42" w:rsidRPr="002F0154" w:rsidRDefault="000A69E2" w:rsidP="00F120EB">
      <w:pPr>
        <w:pStyle w:val="libFootnote0"/>
        <w:rPr>
          <w:rtl/>
        </w:rPr>
      </w:pPr>
      <w:r>
        <w:rPr>
          <w:rFonts w:hint="cs"/>
          <w:rtl/>
        </w:rPr>
        <w:t>=</w:t>
      </w:r>
      <w:r w:rsidR="00091A42" w:rsidRPr="002F0154">
        <w:rPr>
          <w:rtl/>
        </w:rPr>
        <w:t>الثانية : مسألة القدر ، وهو ثبوت تأثير ماله تعالى في الأفعال ، والأخبار تدلّ فيها أيضاً على الإثبات</w:t>
      </w:r>
      <w:r w:rsidR="00FA30A4">
        <w:rPr>
          <w:rtl/>
        </w:rPr>
        <w:t>.</w:t>
      </w:r>
    </w:p>
    <w:p w:rsidR="00091A42" w:rsidRPr="002F0154" w:rsidRDefault="00091A42" w:rsidP="007B4E17">
      <w:pPr>
        <w:pStyle w:val="libFootnote0"/>
        <w:rPr>
          <w:rtl/>
        </w:rPr>
      </w:pPr>
      <w:r w:rsidRPr="002F0154">
        <w:rPr>
          <w:rtl/>
        </w:rPr>
        <w:t>الثالثة : مسألة الجبر والتفويض ، والأخبار تشير فيها إلى نفي كلا القولين ، وتثبت قولاً ثالثاً ، وهو الأمر بين الأمرين ، لا ملكاً لله‌فقط من غير ملك الإنسان ولا بالعكس ، بل ملكاً في طول ملك ، وسلطنة في ظرف سلطنة</w:t>
      </w:r>
      <w:r w:rsidR="00FA30A4">
        <w:rPr>
          <w:rtl/>
        </w:rPr>
        <w:t>.</w:t>
      </w:r>
      <w:r>
        <w:rPr>
          <w:rFonts w:hint="cs"/>
          <w:rtl/>
        </w:rPr>
        <w:t xml:space="preserve"> </w:t>
      </w:r>
      <w:r w:rsidRPr="002F0154">
        <w:rPr>
          <w:rtl/>
        </w:rPr>
        <w:t xml:space="preserve">واعلم أيضاً أنّ تسمية هؤلاء بالقدريّة مأخوذة ممّا صحّ عن النبيّ </w:t>
      </w:r>
      <w:r w:rsidR="007B4E17" w:rsidRPr="00DB5832">
        <w:rPr>
          <w:rStyle w:val="libFootnoteAlaemChar"/>
          <w:rFonts w:eastAsiaTheme="minorHAnsi"/>
          <w:rtl/>
        </w:rPr>
        <w:t>صلى‌الله‌عليه‌وآله</w:t>
      </w:r>
      <w:r w:rsidRPr="002F0154">
        <w:rPr>
          <w:rtl/>
        </w:rPr>
        <w:t>: « إنّ القدريّة مجوس هذه الا</w:t>
      </w:r>
      <w:r w:rsidR="000A69E2">
        <w:rPr>
          <w:rFonts w:hint="cs"/>
          <w:rtl/>
        </w:rPr>
        <w:t>ُ</w:t>
      </w:r>
      <w:r w:rsidRPr="002F0154">
        <w:rPr>
          <w:rtl/>
        </w:rPr>
        <w:t xml:space="preserve">مّة » الحديث ، فأخذت المجبّرة تسمّى المفوّضة بالقدريّة ؛ لأنّهم ينكرون القدر ويتكلّمون عليها ، والمفوّضة تسمّي المجبّرة بالقدريّة ؛ لأنّهم يثبتون القدر ، والذي يتحصّل من أخبار أئمّة أهل البيت </w:t>
      </w:r>
      <w:r w:rsidR="000A69E2" w:rsidRPr="000A69E2">
        <w:rPr>
          <w:rStyle w:val="libFootnoteAlaemChar"/>
          <w:rFonts w:eastAsiaTheme="minorHAnsi"/>
          <w:rtl/>
        </w:rPr>
        <w:t>عليهم‌السلام</w:t>
      </w:r>
      <w:r w:rsidRPr="002F0154">
        <w:rPr>
          <w:rtl/>
        </w:rPr>
        <w:t xml:space="preserve"> أنّهم يسمّون كلتا الفرقتين بالقدريّة ، ويطبقون الحديث النبويّ عليهما</w:t>
      </w:r>
      <w:r w:rsidR="00FA30A4">
        <w:rPr>
          <w:rtl/>
        </w:rPr>
        <w:t>.</w:t>
      </w:r>
    </w:p>
    <w:p w:rsidR="00091A42" w:rsidRPr="002F0154" w:rsidRDefault="00091A42" w:rsidP="00F120EB">
      <w:pPr>
        <w:pStyle w:val="libFootnote0"/>
        <w:rPr>
          <w:rtl/>
        </w:rPr>
      </w:pPr>
      <w:r w:rsidRPr="002F0154">
        <w:rPr>
          <w:rtl/>
        </w:rPr>
        <w:t xml:space="preserve">أمّا المجبّرة فلأنّهم ينسبون الخير والشرّ والطاعة والمعصية جميعاً إلى غير الإنسان ، كما أنّ المجوس قائلون بكون فاعل الخير والشرّ جميعاً غير الإنسان ، وقوله </w:t>
      </w:r>
      <w:r w:rsidRPr="000A69E2">
        <w:rPr>
          <w:rStyle w:val="libFootnoteAlaemChar"/>
          <w:rtl/>
        </w:rPr>
        <w:t>عليه‌السلام</w:t>
      </w:r>
      <w:r w:rsidRPr="002F0154">
        <w:rPr>
          <w:rtl/>
        </w:rPr>
        <w:t xml:space="preserve"> في هذا الخبر مبنيّ على هذا النظر</w:t>
      </w:r>
      <w:r w:rsidR="00FA30A4">
        <w:rPr>
          <w:rtl/>
        </w:rPr>
        <w:t>.</w:t>
      </w:r>
    </w:p>
    <w:p w:rsidR="00091A42" w:rsidRPr="002F0154" w:rsidRDefault="00091A42" w:rsidP="00F120EB">
      <w:pPr>
        <w:pStyle w:val="libFootnote0"/>
        <w:rPr>
          <w:rtl/>
        </w:rPr>
      </w:pPr>
      <w:r w:rsidRPr="002F0154">
        <w:rPr>
          <w:rtl/>
        </w:rPr>
        <w:t xml:space="preserve">وأمّا المفوّضة فلأنّهم قائلون بخالقين في العالم هما الإنسان بالنسبة إلى أفعاله ، والله سبحانه بالنسبة إلى غيرها ، كما أنّ المجوس قائلون بإله الخير وإله الشرّ ، وقوله </w:t>
      </w:r>
      <w:r w:rsidRPr="00D35E5C">
        <w:rPr>
          <w:rStyle w:val="libFootnoteAlaemChar"/>
          <w:rtl/>
        </w:rPr>
        <w:t>عليه‌السلام</w:t>
      </w:r>
      <w:r w:rsidRPr="002F0154">
        <w:rPr>
          <w:rtl/>
        </w:rPr>
        <w:t xml:space="preserve"> في الروايات التالية : لاجبر ولاقدر ، ناظر إلى هذا الاعتبار »</w:t>
      </w:r>
      <w:r w:rsidR="00FA30A4">
        <w:rPr>
          <w:rtl/>
        </w:rPr>
        <w:t>.</w:t>
      </w:r>
    </w:p>
    <w:p w:rsidR="00091A42"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عيون الأخبار</w:t>
      </w:r>
      <w:r w:rsidR="00091A42" w:rsidRPr="0034022E">
        <w:rPr>
          <w:rtl/>
          <w:lang w:bidi="fa-IR"/>
        </w:rPr>
        <w:t xml:space="preserve"> ، ج 1 ، ص 138 ، ح 38 ، بطرق أربعة :</w:t>
      </w:r>
    </w:p>
    <w:p w:rsidR="00091A42" w:rsidRPr="0034022E" w:rsidRDefault="00091A42" w:rsidP="00D35E5C">
      <w:pPr>
        <w:pStyle w:val="libFootnote0"/>
        <w:rPr>
          <w:rtl/>
          <w:lang w:bidi="fa-IR"/>
        </w:rPr>
      </w:pPr>
      <w:r w:rsidRPr="0034022E">
        <w:rPr>
          <w:rtl/>
          <w:lang w:bidi="fa-IR"/>
        </w:rPr>
        <w:t xml:space="preserve">الأوّل : بسنده عن سهل بن زياد الكوفي ، عن عليّ بن جعفر الكوفي ، عن عليّ بن محمّد الهادي ، عن آبائه ، عن الحسين بن عليّ </w:t>
      </w:r>
      <w:r w:rsidRPr="00D35E5C">
        <w:rPr>
          <w:rStyle w:val="libFootnoteAlaemChar"/>
          <w:rtl/>
        </w:rPr>
        <w:t>عليهم‌السلام</w:t>
      </w:r>
      <w:r w:rsidRPr="0034022E">
        <w:rPr>
          <w:rtl/>
          <w:lang w:bidi="fa-IR"/>
        </w:rPr>
        <w:t xml:space="preserve"> ؛ الثاني : بسنده عن السكوني ، عن جعفر بن محمّد ، عن آبائه ، عن الحسين بن علي </w:t>
      </w:r>
      <w:r w:rsidRPr="00D35E5C">
        <w:rPr>
          <w:rStyle w:val="libFootnoteAlaemChar"/>
          <w:rtl/>
        </w:rPr>
        <w:t>عليهم‌السلام</w:t>
      </w:r>
      <w:r w:rsidRPr="0034022E">
        <w:rPr>
          <w:rtl/>
          <w:lang w:bidi="fa-IR"/>
        </w:rPr>
        <w:t xml:space="preserve"> ؛ الثالث : بسنده عن عبدالله بن نجيح ، عن جعفر بن محمّد ، عن آبائه ، عن عليّ </w:t>
      </w:r>
      <w:r w:rsidRPr="00D35E5C">
        <w:rPr>
          <w:rStyle w:val="libFootnoteAlaemChar"/>
          <w:rtl/>
        </w:rPr>
        <w:t>عليهم‌السلام</w:t>
      </w:r>
      <w:r w:rsidRPr="0034022E">
        <w:rPr>
          <w:rtl/>
          <w:lang w:bidi="fa-IR"/>
        </w:rPr>
        <w:t xml:space="preserve"> ؛ الرابع : بسنده عن ابن عبّاس ، عن أميرالمؤمنين </w:t>
      </w:r>
      <w:r w:rsidRPr="00D35E5C">
        <w:rPr>
          <w:rStyle w:val="libFootnoteAlaemChar"/>
          <w:rtl/>
        </w:rPr>
        <w:t>عليه‌السلام</w:t>
      </w:r>
      <w:r w:rsidRPr="0034022E">
        <w:rPr>
          <w:rtl/>
          <w:lang w:bidi="fa-IR"/>
        </w:rPr>
        <w:t xml:space="preserve"> ؛ </w:t>
      </w:r>
      <w:r w:rsidRPr="00BF510C">
        <w:rPr>
          <w:rStyle w:val="libFootnoteBoldChar"/>
          <w:rtl/>
        </w:rPr>
        <w:t>التوحيد</w:t>
      </w:r>
      <w:r w:rsidRPr="0034022E">
        <w:rPr>
          <w:rtl/>
          <w:lang w:bidi="fa-IR"/>
        </w:rPr>
        <w:t xml:space="preserve"> ، ص 380 ، ح 28 ، بطريقين : الأوّل : بسنده عن سهل بن زياد ، عن عليّ بن جعفر الكوفي ، عن الهادي ، عن آبائه ، عن الحسين بن عليّ </w:t>
      </w:r>
      <w:r w:rsidRPr="00D35E5C">
        <w:rPr>
          <w:rStyle w:val="libFootnoteAlaemChar"/>
          <w:rtl/>
        </w:rPr>
        <w:t>عليهم‌السلام</w:t>
      </w:r>
      <w:r w:rsidRPr="0034022E">
        <w:rPr>
          <w:rtl/>
          <w:lang w:bidi="fa-IR"/>
        </w:rPr>
        <w:t xml:space="preserve"> ؛ والثاني : بسنده عن السكوني ، عن جعفر بن محمّد ، عن آبائه ، عن عليّ </w:t>
      </w:r>
      <w:r w:rsidRPr="00D35E5C">
        <w:rPr>
          <w:rStyle w:val="libFootnoteAlaemChar"/>
          <w:rtl/>
        </w:rPr>
        <w:t>عليهم‌السلام</w:t>
      </w:r>
      <w:r w:rsidRPr="0034022E">
        <w:rPr>
          <w:rtl/>
          <w:lang w:bidi="fa-IR"/>
        </w:rPr>
        <w:t xml:space="preserve"> ؛ وفيهما مع اختلاف يسير وزيادة أربعة أبيات في آخره</w:t>
      </w:r>
      <w:r w:rsidR="00FA30A4">
        <w:rPr>
          <w:rtl/>
          <w:lang w:bidi="fa-IR"/>
        </w:rPr>
        <w:t>.</w:t>
      </w:r>
      <w:r w:rsidRPr="0034022E">
        <w:rPr>
          <w:rtl/>
          <w:lang w:bidi="fa-IR"/>
        </w:rPr>
        <w:t xml:space="preserve"> </w:t>
      </w:r>
      <w:r w:rsidRPr="00BF510C">
        <w:rPr>
          <w:rStyle w:val="libFootnoteBoldChar"/>
          <w:rtl/>
        </w:rPr>
        <w:t>الإرشاد</w:t>
      </w:r>
      <w:r w:rsidRPr="0034022E">
        <w:rPr>
          <w:rtl/>
          <w:lang w:bidi="fa-IR"/>
        </w:rPr>
        <w:t xml:space="preserve"> ، ج 1 ، ص 225 ، مرسلاً عن الحسن بن أبي الحسن البصري</w:t>
      </w:r>
      <w:r w:rsidR="00FA30A4">
        <w:rPr>
          <w:rtl/>
          <w:lang w:bidi="fa-IR"/>
        </w:rPr>
        <w:t>.</w:t>
      </w:r>
      <w:r w:rsidRPr="0034022E">
        <w:rPr>
          <w:rtl/>
          <w:lang w:bidi="fa-IR"/>
        </w:rPr>
        <w:t xml:space="preserve"> </w:t>
      </w:r>
      <w:r w:rsidRPr="00BF510C">
        <w:rPr>
          <w:rStyle w:val="libFootnoteBoldChar"/>
          <w:rtl/>
        </w:rPr>
        <w:t>تحف العقول</w:t>
      </w:r>
      <w:r w:rsidRPr="0034022E">
        <w:rPr>
          <w:rtl/>
          <w:lang w:bidi="fa-IR"/>
        </w:rPr>
        <w:t xml:space="preserve"> ، ص 468 ، عن الهادي </w:t>
      </w:r>
      <w:r w:rsidRPr="00D35E5C">
        <w:rPr>
          <w:rStyle w:val="libFootnoteAlaemChar"/>
          <w:rtl/>
        </w:rPr>
        <w:t>عليه‌السلام</w:t>
      </w:r>
      <w:r w:rsidRPr="0034022E">
        <w:rPr>
          <w:rtl/>
          <w:lang w:bidi="fa-IR"/>
        </w:rPr>
        <w:t xml:space="preserve"> ، وفيهما مع اختلاف</w:t>
      </w:r>
      <w:r w:rsidR="00D35E5C">
        <w:rPr>
          <w:rFonts w:hint="cs"/>
          <w:rtl/>
          <w:lang w:bidi="fa-IR"/>
        </w:rPr>
        <w:t>.</w:t>
      </w:r>
      <w:r w:rsidRPr="00BF510C">
        <w:rPr>
          <w:rStyle w:val="libFootnoteBoldChar"/>
          <w:rtl/>
        </w:rPr>
        <w:t>الوافي</w:t>
      </w:r>
      <w:r w:rsidRPr="0034022E">
        <w:rPr>
          <w:rtl/>
          <w:lang w:bidi="fa-IR"/>
        </w:rPr>
        <w:t xml:space="preserve"> ، ج 1 ، ص 535 ، ح 438</w:t>
      </w:r>
      <w:r w:rsidR="00FA30A4">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الفحشاء » </w:t>
      </w:r>
      <w:r w:rsidR="00091A42">
        <w:rPr>
          <w:rtl/>
          <w:lang w:bidi="fa-IR"/>
        </w:rPr>
        <w:t>و «</w:t>
      </w:r>
      <w:r w:rsidR="00091A42" w:rsidRPr="0034022E">
        <w:rPr>
          <w:rtl/>
          <w:lang w:bidi="fa-IR"/>
        </w:rPr>
        <w:t xml:space="preserve"> الفحش » </w:t>
      </w:r>
      <w:r w:rsidR="00091A42">
        <w:rPr>
          <w:rtl/>
          <w:lang w:bidi="fa-IR"/>
        </w:rPr>
        <w:t>و «</w:t>
      </w:r>
      <w:r w:rsidR="00091A42" w:rsidRPr="0034022E">
        <w:rPr>
          <w:rtl/>
          <w:lang w:bidi="fa-IR"/>
        </w:rPr>
        <w:t xml:space="preserve"> الفاحشة » : ما عظم قبحه من الأفعال والأقوال</w:t>
      </w:r>
      <w:r>
        <w:rPr>
          <w:rtl/>
          <w:lang w:bidi="fa-IR"/>
        </w:rPr>
        <w:t>.</w:t>
      </w:r>
      <w:r w:rsidR="00091A42" w:rsidRPr="0034022E">
        <w:rPr>
          <w:rtl/>
          <w:lang w:bidi="fa-IR"/>
        </w:rPr>
        <w:t xml:space="preserve"> </w:t>
      </w:r>
      <w:r w:rsidR="00091A42" w:rsidRPr="00BF510C">
        <w:rPr>
          <w:rStyle w:val="libFootnoteBoldChar"/>
          <w:rtl/>
        </w:rPr>
        <w:t>المفردات</w:t>
      </w:r>
      <w:r w:rsidR="00091A42" w:rsidRPr="0034022E">
        <w:rPr>
          <w:rtl/>
          <w:lang w:bidi="fa-IR"/>
        </w:rPr>
        <w:t xml:space="preserve"> ، ص 626 ( فحش )</w:t>
      </w:r>
      <w:r>
        <w:rPr>
          <w:rtl/>
          <w:lang w:bidi="fa-IR"/>
        </w:rPr>
        <w:t>.</w:t>
      </w:r>
    </w:p>
    <w:p w:rsidR="00DB5099" w:rsidRPr="0034022E" w:rsidRDefault="00DB5099" w:rsidP="00DB5099">
      <w:pPr>
        <w:pStyle w:val="libNormal"/>
        <w:rPr>
          <w:rtl/>
          <w:lang w:bidi="fa-IR"/>
        </w:rPr>
      </w:pPr>
      <w:r>
        <w:br w:type="page"/>
      </w:r>
    </w:p>
    <w:p w:rsidR="00091A42" w:rsidRPr="0034022E" w:rsidRDefault="00091A42" w:rsidP="00F22207">
      <w:pPr>
        <w:pStyle w:val="libNormal0"/>
        <w:rPr>
          <w:rtl/>
          <w:lang w:bidi="fa-IR"/>
        </w:rPr>
      </w:pPr>
      <w:r w:rsidRPr="0034022E">
        <w:rPr>
          <w:rtl/>
          <w:lang w:bidi="fa-IR"/>
        </w:rPr>
        <w:t>وَمَنْ زَعَمَ أَنَّ الْخَيْرَ وَالشَّرَّ إِلَيْهِ ، فَقَدْ كَذَبَ عَلَى اللهِ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2F0154">
        <w:rPr>
          <w:rtl/>
        </w:rPr>
        <w:t>403</w:t>
      </w:r>
      <w:r w:rsidRPr="006B17C4">
        <w:rPr>
          <w:rStyle w:val="libBold2Char"/>
          <w:rtl/>
        </w:rPr>
        <w:t xml:space="preserve"> / 3</w:t>
      </w:r>
      <w:r w:rsidR="00FA30A4">
        <w:rPr>
          <w:rStyle w:val="libBold2Char"/>
          <w:rtl/>
        </w:rPr>
        <w:t>.</w:t>
      </w:r>
      <w:r w:rsidRPr="0034022E">
        <w:rPr>
          <w:rtl/>
          <w:lang w:bidi="fa-IR"/>
        </w:rPr>
        <w:t xml:space="preserve"> الْحُسَيْنُ بْنُ مُحَمَّدٍ </w:t>
      </w:r>
      <w:r w:rsidRPr="00FA6A79">
        <w:rPr>
          <w:rStyle w:val="libFootnotenumChar"/>
          <w:rtl/>
        </w:rPr>
        <w:t>(2)</w:t>
      </w:r>
      <w:r w:rsidRPr="0034022E">
        <w:rPr>
          <w:rtl/>
          <w:lang w:bidi="fa-IR"/>
        </w:rPr>
        <w:t xml:space="preserve"> ، عَنْ مُعَلَّى بْنِ مُحَمَّدٍ </w:t>
      </w:r>
      <w:r w:rsidRPr="00FA6A79">
        <w:rPr>
          <w:rStyle w:val="libFootnotenumChar"/>
          <w:rtl/>
        </w:rPr>
        <w:t>(3)</w:t>
      </w:r>
      <w:r w:rsidRPr="0034022E">
        <w:rPr>
          <w:rtl/>
          <w:lang w:bidi="fa-IR"/>
        </w:rPr>
        <w:t xml:space="preserve"> ، عَنِ الْحَسَنِ بْنِ عَلِيٍّ الْوَشَّاءِ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سَأَلْتُهُ ، فَقُلْتُ : اللهُ فَوَّضَ الْأَمْرَ إِلَى الْعِبَادِ</w:t>
      </w:r>
      <w:r>
        <w:rPr>
          <w:rtl/>
          <w:lang w:bidi="fa-IR"/>
        </w:rPr>
        <w:t>؟</w:t>
      </w:r>
      <w:r w:rsidRPr="0034022E">
        <w:rPr>
          <w:rtl/>
          <w:lang w:bidi="fa-IR"/>
        </w:rPr>
        <w:t xml:space="preserve"> قَالَ </w:t>
      </w:r>
      <w:r w:rsidRPr="00FA6A79">
        <w:rPr>
          <w:rStyle w:val="libFootnotenumChar"/>
          <w:rtl/>
        </w:rPr>
        <w:t>(4)</w:t>
      </w:r>
      <w:r w:rsidRPr="0034022E">
        <w:rPr>
          <w:rtl/>
          <w:lang w:bidi="fa-IR"/>
        </w:rPr>
        <w:t xml:space="preserve"> :</w:t>
      </w:r>
      <w:r>
        <w:rPr>
          <w:rFonts w:hint="cs"/>
          <w:rtl/>
          <w:lang w:bidi="fa-IR"/>
        </w:rPr>
        <w:t xml:space="preserve"> </w:t>
      </w:r>
      <w:r w:rsidRPr="0034022E">
        <w:rPr>
          <w:rtl/>
          <w:lang w:bidi="fa-IR"/>
        </w:rPr>
        <w:t>« اللهُ أَعَزُّ مِنْ ذلِكَ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فَجَبَرَهُمْ </w:t>
      </w:r>
      <w:r w:rsidRPr="00FA6A79">
        <w:rPr>
          <w:rStyle w:val="libFootnotenumChar"/>
          <w:rtl/>
        </w:rPr>
        <w:t>(5)</w:t>
      </w:r>
      <w:r w:rsidRPr="0034022E">
        <w:rPr>
          <w:rtl/>
          <w:lang w:bidi="fa-IR"/>
        </w:rPr>
        <w:t xml:space="preserve"> عَلَى الْمَعَاصِي</w:t>
      </w:r>
      <w:r>
        <w:rPr>
          <w:rtl/>
          <w:lang w:bidi="fa-IR"/>
        </w:rPr>
        <w:t>؟</w:t>
      </w:r>
      <w:r w:rsidRPr="0034022E">
        <w:rPr>
          <w:rtl/>
          <w:lang w:bidi="fa-IR"/>
        </w:rPr>
        <w:t xml:space="preserve"> قَالَ </w:t>
      </w:r>
      <w:r w:rsidRPr="00FA6A79">
        <w:rPr>
          <w:rStyle w:val="libFootnotenumChar"/>
          <w:rtl/>
        </w:rPr>
        <w:t>(6)</w:t>
      </w:r>
      <w:r w:rsidRPr="0034022E">
        <w:rPr>
          <w:rtl/>
          <w:lang w:bidi="fa-IR"/>
        </w:rPr>
        <w:t xml:space="preserve"> : « اللهُ أَعْدَلُ وَأَحْكَمُ مِنْ ذلِكَ »</w:t>
      </w:r>
      <w:r w:rsidR="00FA30A4">
        <w:rPr>
          <w:rtl/>
          <w:lang w:bidi="fa-IR"/>
        </w:rPr>
        <w:t>.</w:t>
      </w:r>
      <w:r w:rsidRPr="0034022E">
        <w:rPr>
          <w:rtl/>
          <w:lang w:bidi="fa-IR"/>
        </w:rPr>
        <w:t xml:space="preserve"> قَالَ : ثُمَّ قَالَ :</w:t>
      </w:r>
      <w:r>
        <w:rPr>
          <w:rFonts w:hint="cs"/>
          <w:rtl/>
          <w:lang w:bidi="fa-IR"/>
        </w:rPr>
        <w:t xml:space="preserve"> </w:t>
      </w:r>
      <w:r w:rsidRPr="0034022E">
        <w:rPr>
          <w:rtl/>
          <w:lang w:bidi="fa-IR"/>
        </w:rPr>
        <w:t>« قَالَ اللهُ : يَا ابْنَ آدَمَ ، أَنَا أَوْلى بِحَسَنَاتِكَ مِنْكَ ، وَأَنْتَ أَوْلى بِسَيِّئَاتِكَ مِنِّي ؛ عَمِلْتَ الْمَعَاصِيَ بِقُوَّتِيَ الَّتِي جَعَلْتُهَا فِيكَ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2F0154">
        <w:rPr>
          <w:rtl/>
        </w:rPr>
        <w:t>404</w:t>
      </w:r>
      <w:r w:rsidRPr="006B17C4">
        <w:rPr>
          <w:rStyle w:val="libBold2Char"/>
          <w:rtl/>
        </w:rPr>
        <w:t xml:space="preserve"> / 4</w:t>
      </w:r>
      <w:r w:rsidR="00FA30A4">
        <w:rPr>
          <w:rStyle w:val="libBold2Char"/>
          <w:rtl/>
        </w:rPr>
        <w:t>.</w:t>
      </w:r>
      <w:r w:rsidRPr="0034022E">
        <w:rPr>
          <w:rtl/>
          <w:lang w:bidi="fa-IR"/>
        </w:rPr>
        <w:t xml:space="preserve"> عَلِيُّ بْنُ إِبْرَاهِيمَ ، عَنْ أَبِيهِ ، عَنْ إِسْمَاعِيلَ بْنِ مَرَّارٍ ، عَنْ يُونُسَ بْنِ عَبْدِ الرَّحْمنِ ، قَالَ :</w:t>
      </w:r>
    </w:p>
    <w:p w:rsidR="00091A42" w:rsidRPr="0034022E" w:rsidRDefault="00091A42" w:rsidP="001E7C9B">
      <w:pPr>
        <w:pStyle w:val="libNormal"/>
        <w:rPr>
          <w:rtl/>
          <w:lang w:bidi="fa-IR"/>
        </w:rPr>
      </w:pPr>
      <w:r w:rsidRPr="0034022E">
        <w:rPr>
          <w:rtl/>
          <w:lang w:bidi="fa-IR"/>
        </w:rPr>
        <w:t xml:space="preserve">قَالَ لِي أَبُو الْحَسَنِ الرِّضَا </w:t>
      </w:r>
      <w:r w:rsidRPr="00F22207">
        <w:rPr>
          <w:rStyle w:val="libAlaemChar"/>
          <w:rtl/>
        </w:rPr>
        <w:t>عليه‌السلام</w:t>
      </w:r>
      <w:r w:rsidRPr="0034022E">
        <w:rPr>
          <w:rtl/>
          <w:lang w:bidi="fa-IR"/>
        </w:rPr>
        <w:t xml:space="preserve"> : « يَا يُونُسُ ، لَاتَقُلْ بِقَوْلِ الْقَدَرِيَّةِ </w:t>
      </w:r>
      <w:r w:rsidRPr="00FA6A79">
        <w:rPr>
          <w:rStyle w:val="libFootnotenumChar"/>
          <w:rtl/>
        </w:rPr>
        <w:t>(8)</w:t>
      </w:r>
      <w:r w:rsidRPr="0034022E">
        <w:rPr>
          <w:rtl/>
          <w:lang w:bidi="fa-IR"/>
        </w:rPr>
        <w:t xml:space="preserve"> ؛ فَإِنَّ الْقَدَرِيَّةَ لَمْ يَقُولُوا </w:t>
      </w:r>
      <w:r w:rsidRPr="00FA6A79">
        <w:rPr>
          <w:rStyle w:val="libFootnotenumChar"/>
          <w:rtl/>
        </w:rPr>
        <w:t>(9)</w:t>
      </w:r>
      <w:r w:rsidRPr="0034022E">
        <w:rPr>
          <w:rtl/>
          <w:lang w:bidi="fa-IR"/>
        </w:rPr>
        <w:t xml:space="preserve"> بِقَوْلِ أَهْلِ الْجَنَّةِ ، وَلَا بِقَوْلِ أَهْلِ النَّارِ ، وَلَا بِقَوْلِ إِبْلِيسَ ؛ فَإِنَّ أَهْلَ الْجَنَّةِ قَالُوا :</w:t>
      </w:r>
      <w:r>
        <w:rPr>
          <w:rFonts w:hint="cs"/>
          <w:rtl/>
          <w:lang w:bidi="fa-IR"/>
        </w:rPr>
        <w:t xml:space="preserve"> </w:t>
      </w:r>
      <w:r w:rsidRPr="00F22207">
        <w:rPr>
          <w:rStyle w:val="libAlaemChar"/>
          <w:rtl/>
        </w:rPr>
        <w:t>(</w:t>
      </w:r>
      <w:r w:rsidRPr="00F22207">
        <w:rPr>
          <w:rStyle w:val="libAieChar"/>
          <w:rtl/>
        </w:rPr>
        <w:t xml:space="preserve"> الْحَمْدُ لِلّهِ</w:t>
      </w:r>
      <w:r w:rsidR="00FC7EC5">
        <w:rPr>
          <w:rStyle w:val="libAieChar"/>
          <w:rFonts w:hint="cs"/>
          <w:rtl/>
        </w:rPr>
        <w:t>ِ</w:t>
      </w:r>
      <w:r w:rsidRPr="00F22207">
        <w:rPr>
          <w:rStyle w:val="libAieChar"/>
          <w:rtl/>
        </w:rPr>
        <w:t xml:space="preserve"> الَّذِي هَد</w:t>
      </w:r>
      <w:r w:rsidR="00FC7EC5">
        <w:rPr>
          <w:rStyle w:val="libAieChar"/>
          <w:rFonts w:hint="cs"/>
          <w:rtl/>
        </w:rPr>
        <w:t>َ</w:t>
      </w:r>
      <w:r w:rsidRPr="00F22207">
        <w:rPr>
          <w:rStyle w:val="libAieChar"/>
          <w:rtl/>
        </w:rPr>
        <w:t>ا</w:t>
      </w:r>
      <w:r w:rsidR="00FC7EC5">
        <w:rPr>
          <w:rStyle w:val="libAieChar"/>
          <w:rFonts w:hint="cs"/>
          <w:rtl/>
        </w:rPr>
        <w:t>ي</w:t>
      </w:r>
      <w:r w:rsidRPr="00F22207">
        <w:rPr>
          <w:rStyle w:val="libAieChar"/>
          <w:rtl/>
        </w:rPr>
        <w:t>ن</w:t>
      </w:r>
      <w:r w:rsidR="00FC7EC5">
        <w:rPr>
          <w:rStyle w:val="libAieChar"/>
          <w:rFonts w:hint="cs"/>
          <w:rtl/>
        </w:rPr>
        <w:t>َ</w:t>
      </w:r>
      <w:r w:rsidRPr="00F22207">
        <w:rPr>
          <w:rStyle w:val="libAieChar"/>
          <w:rtl/>
        </w:rPr>
        <w:t>ا لِه</w:t>
      </w:r>
      <w:r w:rsidR="00FC7EC5">
        <w:rPr>
          <w:rStyle w:val="libAieChar"/>
          <w:rFonts w:hint="cs"/>
          <w:rtl/>
        </w:rPr>
        <w:t>َ</w:t>
      </w:r>
      <w:r w:rsidRPr="00F22207">
        <w:rPr>
          <w:rStyle w:val="libAieChar"/>
          <w:rtl/>
        </w:rPr>
        <w:t>ذ</w:t>
      </w:r>
      <w:r w:rsidR="00FC7EC5">
        <w:rPr>
          <w:rStyle w:val="libAieChar"/>
          <w:rFonts w:hint="cs"/>
          <w:rtl/>
        </w:rPr>
        <w:t>َ</w:t>
      </w:r>
      <w:r w:rsidRPr="00F22207">
        <w:rPr>
          <w:rStyle w:val="libAieChar"/>
          <w:rtl/>
        </w:rPr>
        <w:t>ا وَم</w:t>
      </w:r>
      <w:r w:rsidR="00FC7EC5">
        <w:rPr>
          <w:rStyle w:val="libAieChar"/>
          <w:rFonts w:hint="cs"/>
          <w:rtl/>
        </w:rPr>
        <w:t>َ</w:t>
      </w:r>
      <w:r w:rsidRPr="00F22207">
        <w:rPr>
          <w:rStyle w:val="libAieChar"/>
          <w:rtl/>
        </w:rPr>
        <w:t>ا كُنّ</w:t>
      </w:r>
      <w:r w:rsidR="00FC7EC5">
        <w:rPr>
          <w:rStyle w:val="libAieChar"/>
          <w:rFonts w:hint="cs"/>
          <w:rtl/>
        </w:rPr>
        <w:t>َ</w:t>
      </w:r>
      <w:r w:rsidRPr="00F22207">
        <w:rPr>
          <w:rStyle w:val="libAieChar"/>
          <w:rtl/>
        </w:rPr>
        <w:t>ا لِنَهْتَدِيَ لَوْ ل</w:t>
      </w:r>
      <w:r w:rsidR="007C16EF">
        <w:rPr>
          <w:rStyle w:val="libAieChar"/>
          <w:rFonts w:hint="cs"/>
          <w:rtl/>
        </w:rPr>
        <w:t>َ</w:t>
      </w:r>
      <w:r w:rsidRPr="00F22207">
        <w:rPr>
          <w:rStyle w:val="libAieChar"/>
          <w:rtl/>
        </w:rPr>
        <w:t>ا أَنْ هَد</w:t>
      </w:r>
      <w:r w:rsidR="007C16EF">
        <w:rPr>
          <w:rStyle w:val="libAieChar"/>
          <w:rFonts w:hint="cs"/>
          <w:rtl/>
        </w:rPr>
        <w:t>َ</w:t>
      </w:r>
      <w:r w:rsidRPr="00F22207">
        <w:rPr>
          <w:rStyle w:val="libAieChar"/>
          <w:rtl/>
        </w:rPr>
        <w:t>ا</w:t>
      </w:r>
      <w:r w:rsidR="007C16EF">
        <w:rPr>
          <w:rStyle w:val="libAieChar"/>
          <w:rFonts w:hint="cs"/>
          <w:rtl/>
        </w:rPr>
        <w:t>ي</w:t>
      </w:r>
      <w:r w:rsidRPr="00F22207">
        <w:rPr>
          <w:rStyle w:val="libAieChar"/>
          <w:rtl/>
        </w:rPr>
        <w:t xml:space="preserve">نَا اللهُ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وَقَالَ أَهْلُ النَّارِ : </w:t>
      </w:r>
      <w:r w:rsidRPr="00F22207">
        <w:rPr>
          <w:rStyle w:val="libAlaemChar"/>
          <w:rtl/>
        </w:rPr>
        <w:t>(</w:t>
      </w:r>
      <w:r w:rsidRPr="00F22207">
        <w:rPr>
          <w:rStyle w:val="libAieChar"/>
          <w:rtl/>
        </w:rPr>
        <w:t xml:space="preserve"> رَبَّن</w:t>
      </w:r>
      <w:r w:rsidR="001E7C9B">
        <w:rPr>
          <w:rStyle w:val="libAieChar"/>
          <w:rFonts w:hint="cs"/>
          <w:rtl/>
        </w:rPr>
        <w:t>َ</w:t>
      </w:r>
      <w:r w:rsidRPr="00F22207">
        <w:rPr>
          <w:rStyle w:val="libAieChar"/>
          <w:rtl/>
        </w:rPr>
        <w:t>ا غَلَبَتْ عَلَيْنا شِقْوَتُن</w:t>
      </w:r>
      <w:r w:rsidR="001E7C9B">
        <w:rPr>
          <w:rStyle w:val="libAieChar"/>
          <w:rFonts w:hint="cs"/>
          <w:rtl/>
        </w:rPr>
        <w:t>َ</w:t>
      </w:r>
      <w:r w:rsidRPr="00F22207">
        <w:rPr>
          <w:rStyle w:val="libAieChar"/>
          <w:rtl/>
        </w:rPr>
        <w:t>ا وَكُنّ</w:t>
      </w:r>
      <w:r w:rsidR="001E7C9B">
        <w:rPr>
          <w:rStyle w:val="libAieChar"/>
          <w:rFonts w:hint="cs"/>
          <w:rtl/>
        </w:rPr>
        <w:t>َ</w:t>
      </w:r>
      <w:r w:rsidRPr="00F22207">
        <w:rPr>
          <w:rStyle w:val="libAieChar"/>
          <w:rtl/>
        </w:rPr>
        <w:t>ا قَوْم</w:t>
      </w:r>
      <w:r w:rsidR="001E7C9B">
        <w:rPr>
          <w:rStyle w:val="libAieChar"/>
          <w:rFonts w:hint="cs"/>
          <w:rtl/>
        </w:rPr>
        <w:t>ًا</w:t>
      </w:r>
      <w:r w:rsidRPr="00F22207">
        <w:rPr>
          <w:rStyle w:val="libAieChar"/>
          <w:rtl/>
        </w:rPr>
        <w:t xml:space="preserve"> ض</w:t>
      </w:r>
      <w:r w:rsidR="00E431C8">
        <w:rPr>
          <w:rStyle w:val="libAieChar"/>
          <w:rFonts w:hint="cs"/>
          <w:rtl/>
        </w:rPr>
        <w:t>َ</w:t>
      </w:r>
      <w:r w:rsidRPr="00F22207">
        <w:rPr>
          <w:rStyle w:val="libAieChar"/>
          <w:rtl/>
        </w:rPr>
        <w:t xml:space="preserve">الِّينَ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وَقَالَ إِبْلِيسُ : </w:t>
      </w:r>
      <w:r w:rsidRPr="00F22207">
        <w:rPr>
          <w:rStyle w:val="libAlaemChar"/>
          <w:rtl/>
        </w:rPr>
        <w:t>(</w:t>
      </w:r>
      <w:r w:rsidRPr="00F22207">
        <w:rPr>
          <w:rStyle w:val="libAieChar"/>
          <w:rtl/>
        </w:rPr>
        <w:t xml:space="preserve"> رَبِّ بِم</w:t>
      </w:r>
      <w:r w:rsidR="00E431C8">
        <w:rPr>
          <w:rStyle w:val="libAieChar"/>
          <w:rFonts w:hint="cs"/>
          <w:rtl/>
        </w:rPr>
        <w:t>َ</w:t>
      </w:r>
      <w:r w:rsidRPr="00F22207">
        <w:rPr>
          <w:rStyle w:val="libAieChar"/>
          <w:rtl/>
        </w:rPr>
        <w:t xml:space="preserve">ا أَغْوَيْتَنِي </w:t>
      </w:r>
      <w:r w:rsidRPr="00F22207">
        <w:rPr>
          <w:rStyle w:val="libAlaemChar"/>
          <w:rtl/>
        </w:rPr>
        <w:t>)</w:t>
      </w:r>
      <w:r w:rsidRPr="0034022E">
        <w:rPr>
          <w:rtl/>
          <w:lang w:bidi="fa-IR"/>
        </w:rPr>
        <w:t xml:space="preserve"> </w:t>
      </w:r>
      <w:r w:rsidRPr="00FA6A79">
        <w:rPr>
          <w:rStyle w:val="libFootnotenumChar"/>
          <w:rtl/>
        </w:rPr>
        <w:t>(12)</w:t>
      </w:r>
      <w:r w:rsidRPr="0034022E">
        <w:rPr>
          <w:rtl/>
          <w:lang w:bidi="fa-IR"/>
        </w:rPr>
        <w:t xml:space="preserve">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284 ، كتاب مصابيح الظلم ، ح 419 ، بسنده عن حمّاد بن عثمان</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12 ، ح 16 عن أبي بصير </w:t>
      </w:r>
      <w:r w:rsidR="00E431C8">
        <w:rPr>
          <w:rFonts w:hint="cs"/>
          <w:rtl/>
          <w:lang w:bidi="fa-IR"/>
        </w:rPr>
        <w:t>.</w:t>
      </w:r>
      <w:r w:rsidR="00091A42" w:rsidRPr="00BF510C">
        <w:rPr>
          <w:rStyle w:val="libFootnoteBoldChar"/>
          <w:rtl/>
        </w:rPr>
        <w:t>الوافي</w:t>
      </w:r>
      <w:r w:rsidR="00091A42" w:rsidRPr="0034022E">
        <w:rPr>
          <w:rtl/>
          <w:lang w:bidi="fa-IR"/>
        </w:rPr>
        <w:t xml:space="preserve"> ، ج 1 ، ص 539 ، ح 439</w:t>
      </w:r>
      <w:r>
        <w:rPr>
          <w:rtl/>
          <w:lang w:bidi="fa-IR"/>
        </w:rPr>
        <w:t>.</w:t>
      </w:r>
    </w:p>
    <w:tbl>
      <w:tblPr>
        <w:tblStyle w:val="TableGrid"/>
        <w:bidiVisual/>
        <w:tblW w:w="0" w:type="auto"/>
        <w:tblLook w:val="04A0" w:firstRow="1" w:lastRow="0" w:firstColumn="1" w:lastColumn="0" w:noHBand="0" w:noVBand="1"/>
      </w:tblPr>
      <w:tblGrid>
        <w:gridCol w:w="4474"/>
        <w:gridCol w:w="4474"/>
      </w:tblGrid>
      <w:tr w:rsidR="00683432" w:rsidTr="00683432">
        <w:tc>
          <w:tcPr>
            <w:tcW w:w="4474" w:type="dxa"/>
          </w:tcPr>
          <w:p w:rsidR="00683432" w:rsidRDefault="00683432" w:rsidP="00537B78">
            <w:pPr>
              <w:pStyle w:val="libFootnote0"/>
              <w:rPr>
                <w:rtl/>
                <w:lang w:bidi="fa-IR"/>
              </w:rPr>
            </w:pPr>
            <w:r>
              <w:rPr>
                <w:rtl/>
                <w:lang w:bidi="fa-IR"/>
              </w:rPr>
              <w:t>(2) .</w:t>
            </w:r>
            <w:r w:rsidRPr="0034022E">
              <w:rPr>
                <w:rtl/>
                <w:lang w:bidi="fa-IR"/>
              </w:rPr>
              <w:t xml:space="preserve"> في « ب ، بح ، بر ، بس ، بف » </w:t>
            </w:r>
            <w:r>
              <w:rPr>
                <w:rtl/>
                <w:lang w:bidi="fa-IR"/>
              </w:rPr>
              <w:t xml:space="preserve">: - </w:t>
            </w:r>
            <w:r w:rsidRPr="0034022E">
              <w:rPr>
                <w:rtl/>
                <w:lang w:bidi="fa-IR"/>
              </w:rPr>
              <w:t>« بن محمّد »</w:t>
            </w:r>
            <w:r>
              <w:rPr>
                <w:rtl/>
                <w:lang w:bidi="fa-IR"/>
              </w:rPr>
              <w:t>.</w:t>
            </w:r>
          </w:p>
        </w:tc>
        <w:tc>
          <w:tcPr>
            <w:tcW w:w="4474" w:type="dxa"/>
          </w:tcPr>
          <w:p w:rsidR="00683432" w:rsidRDefault="00683432" w:rsidP="00537B78">
            <w:pPr>
              <w:pStyle w:val="libFootnote0"/>
              <w:rPr>
                <w:rtl/>
                <w:lang w:bidi="fa-IR"/>
              </w:rPr>
            </w:pPr>
            <w:r>
              <w:rPr>
                <w:rtl/>
                <w:lang w:bidi="fa-IR"/>
              </w:rPr>
              <w:t>(3) .</w:t>
            </w:r>
            <w:r w:rsidRPr="0034022E">
              <w:rPr>
                <w:rtl/>
                <w:lang w:bidi="fa-IR"/>
              </w:rPr>
              <w:t xml:space="preserve"> في « بح ، بف » </w:t>
            </w:r>
            <w:r>
              <w:rPr>
                <w:rtl/>
                <w:lang w:bidi="fa-IR"/>
              </w:rPr>
              <w:t xml:space="preserve">: - </w:t>
            </w:r>
            <w:r w:rsidRPr="0034022E">
              <w:rPr>
                <w:rtl/>
                <w:lang w:bidi="fa-IR"/>
              </w:rPr>
              <w:t>« بن محمّد »</w:t>
            </w:r>
            <w:r>
              <w:rPr>
                <w:rtl/>
                <w:lang w:bidi="fa-IR"/>
              </w:rPr>
              <w:t>.</w:t>
            </w:r>
          </w:p>
        </w:tc>
      </w:tr>
      <w:tr w:rsidR="00683432" w:rsidTr="00683432">
        <w:tc>
          <w:tcPr>
            <w:tcW w:w="4474" w:type="dxa"/>
          </w:tcPr>
          <w:p w:rsidR="00683432" w:rsidRDefault="00683432" w:rsidP="00537B78">
            <w:pPr>
              <w:pStyle w:val="libFootnote0"/>
              <w:rPr>
                <w:rtl/>
                <w:lang w:bidi="fa-IR"/>
              </w:rPr>
            </w:pPr>
            <w:r>
              <w:rPr>
                <w:rtl/>
                <w:lang w:bidi="fa-IR"/>
              </w:rPr>
              <w:t>(4) .</w:t>
            </w:r>
            <w:r w:rsidRPr="0034022E">
              <w:rPr>
                <w:rtl/>
                <w:lang w:bidi="fa-IR"/>
              </w:rPr>
              <w:t xml:space="preserve"> في « ج » : « فقال »</w:t>
            </w:r>
            <w:r>
              <w:rPr>
                <w:rtl/>
                <w:lang w:bidi="fa-IR"/>
              </w:rPr>
              <w:t>.</w:t>
            </w:r>
          </w:p>
        </w:tc>
        <w:tc>
          <w:tcPr>
            <w:tcW w:w="4474" w:type="dxa"/>
          </w:tcPr>
          <w:p w:rsidR="00683432" w:rsidRDefault="00683432" w:rsidP="00537B78">
            <w:pPr>
              <w:pStyle w:val="libFootnote0"/>
              <w:rPr>
                <w:rtl/>
                <w:lang w:bidi="fa-IR"/>
              </w:rPr>
            </w:pPr>
            <w:r>
              <w:rPr>
                <w:rtl/>
                <w:lang w:bidi="fa-IR"/>
              </w:rPr>
              <w:t>(5) .</w:t>
            </w:r>
            <w:r w:rsidRPr="0034022E">
              <w:rPr>
                <w:rtl/>
                <w:lang w:bidi="fa-IR"/>
              </w:rPr>
              <w:t xml:space="preserve"> في التوحيد : « فأجبرهم »</w:t>
            </w:r>
            <w:r>
              <w:rPr>
                <w:rtl/>
                <w:lang w:bidi="fa-IR"/>
              </w:rPr>
              <w:t>.</w:t>
            </w:r>
            <w:r w:rsidRPr="0034022E">
              <w:rPr>
                <w:rtl/>
                <w:lang w:bidi="fa-IR"/>
              </w:rPr>
              <w:t xml:space="preserve"> وفي العيون : « أجبرهم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ج » :</w:t>
      </w:r>
      <w:r w:rsidR="00091A42">
        <w:rPr>
          <w:rtl/>
          <w:lang w:bidi="fa-IR"/>
        </w:rPr>
        <w:t xml:space="preserve"> + </w:t>
      </w:r>
      <w:r w:rsidR="00091A42" w:rsidRPr="0034022E">
        <w:rPr>
          <w:rtl/>
          <w:lang w:bidi="fa-IR"/>
        </w:rPr>
        <w:t>« إنّ »</w:t>
      </w:r>
      <w:r>
        <w:rPr>
          <w:rtl/>
          <w:lang w:bidi="fa-IR"/>
        </w:rPr>
        <w:t>.</w:t>
      </w:r>
    </w:p>
    <w:p w:rsidR="00091A42" w:rsidRPr="0034022E" w:rsidRDefault="00FA30A4" w:rsidP="0019388D">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362 ، ح 10 ؛ و</w:t>
      </w:r>
      <w:r w:rsidR="00091A42" w:rsidRPr="00BF510C">
        <w:rPr>
          <w:rStyle w:val="libFootnoteBoldChar"/>
          <w:rtl/>
        </w:rPr>
        <w:t>عيون الأخبار</w:t>
      </w:r>
      <w:r w:rsidR="00091A42" w:rsidRPr="0034022E">
        <w:rPr>
          <w:rtl/>
          <w:lang w:bidi="fa-IR"/>
        </w:rPr>
        <w:t xml:space="preserve"> ، ج 1 ، ص 143 ، ح 46 ، بسنده فيهما عن الحسين بن محمّد بن عامر ، عن معلّى بن محمّد البصري</w:t>
      </w:r>
      <w:r w:rsidR="0019388D">
        <w:rPr>
          <w:rFonts w:hint="cs"/>
          <w:rtl/>
          <w:lang w:bidi="fa-IR"/>
        </w:rPr>
        <w:t>.</w:t>
      </w:r>
      <w:r w:rsidR="00091A42" w:rsidRPr="00BF510C">
        <w:rPr>
          <w:rStyle w:val="libFootnoteBoldChar"/>
          <w:rtl/>
        </w:rPr>
        <w:t>الوافي</w:t>
      </w:r>
      <w:r w:rsidR="00091A42" w:rsidRPr="0034022E">
        <w:rPr>
          <w:rtl/>
          <w:lang w:bidi="fa-IR"/>
        </w:rPr>
        <w:t xml:space="preserve"> ، ج 1 ، ص 541 ، ح 443</w:t>
      </w:r>
      <w:r>
        <w:rPr>
          <w:rtl/>
          <w:lang w:bidi="fa-IR"/>
        </w:rPr>
        <w:t>.</w:t>
      </w:r>
    </w:p>
    <w:p w:rsidR="00091A42" w:rsidRDefault="00FA30A4" w:rsidP="0019388D">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408 : « لا تقل بقول القَدَرِيَّة ، منع عن الاعتقاد به والذهاب إليه ؛ فإنّ القول إذاتعدّى بالباء يراد به الاعتقاد والمذهب »</w:t>
      </w:r>
      <w:r>
        <w:rPr>
          <w:rtl/>
          <w:lang w:bidi="fa-IR"/>
        </w:rPr>
        <w:t>.</w:t>
      </w:r>
      <w:r w:rsidR="00DB5832">
        <w:rPr>
          <w:rFonts w:hint="cs"/>
          <w:rtl/>
          <w:lang w:bidi="fa-IR"/>
        </w:rPr>
        <w:t xml:space="preserve">              </w:t>
      </w:r>
      <w:r w:rsidR="0019388D">
        <w:rPr>
          <w:rFonts w:hint="cs"/>
          <w:rtl/>
          <w:lang w:bidi="fa-IR"/>
        </w:rPr>
        <w:t xml:space="preserve">                   </w:t>
      </w:r>
      <w:r>
        <w:rPr>
          <w:rtl/>
          <w:lang w:bidi="fa-IR"/>
        </w:rPr>
        <w:t>(9) .</w:t>
      </w:r>
      <w:r w:rsidR="00091A42" w:rsidRPr="0034022E">
        <w:rPr>
          <w:rtl/>
          <w:lang w:bidi="fa-IR"/>
        </w:rPr>
        <w:t xml:space="preserve"> في شرح صدر المتألّهين : « لايقولون »</w:t>
      </w:r>
      <w:r>
        <w:rPr>
          <w:rtl/>
          <w:lang w:bidi="fa-IR"/>
        </w:rPr>
        <w:t>.</w:t>
      </w:r>
    </w:p>
    <w:tbl>
      <w:tblPr>
        <w:tblStyle w:val="TableGrid"/>
        <w:bidiVisual/>
        <w:tblW w:w="0" w:type="auto"/>
        <w:tblLook w:val="04A0" w:firstRow="1" w:lastRow="0" w:firstColumn="1" w:lastColumn="0" w:noHBand="0" w:noVBand="1"/>
      </w:tblPr>
      <w:tblGrid>
        <w:gridCol w:w="4474"/>
        <w:gridCol w:w="4474"/>
      </w:tblGrid>
      <w:tr w:rsidR="00683432" w:rsidTr="00683432">
        <w:tc>
          <w:tcPr>
            <w:tcW w:w="4474" w:type="dxa"/>
          </w:tcPr>
          <w:p w:rsidR="00683432" w:rsidRDefault="00683432" w:rsidP="0019388D">
            <w:pPr>
              <w:pStyle w:val="libFootnote0"/>
              <w:rPr>
                <w:rtl/>
                <w:lang w:bidi="fa-IR"/>
              </w:rPr>
            </w:pPr>
            <w:r>
              <w:rPr>
                <w:rtl/>
                <w:lang w:bidi="fa-IR"/>
              </w:rPr>
              <w:t>(10) .</w:t>
            </w:r>
            <w:r>
              <w:rPr>
                <w:rFonts w:hint="cs"/>
                <w:rtl/>
                <w:lang w:bidi="fa-IR"/>
              </w:rPr>
              <w:t xml:space="preserve"> </w:t>
            </w:r>
            <w:r w:rsidRPr="0034022E">
              <w:rPr>
                <w:rtl/>
                <w:lang w:bidi="fa-IR"/>
              </w:rPr>
              <w:t xml:space="preserve">الأعراف </w:t>
            </w:r>
            <w:r>
              <w:rPr>
                <w:rtl/>
                <w:lang w:bidi="fa-IR"/>
              </w:rPr>
              <w:t>(7) .</w:t>
            </w:r>
            <w:r w:rsidRPr="0034022E">
              <w:rPr>
                <w:rtl/>
                <w:lang w:bidi="fa-IR"/>
              </w:rPr>
              <w:t xml:space="preserve"> : 43</w:t>
            </w:r>
            <w:r>
              <w:rPr>
                <w:rtl/>
                <w:lang w:bidi="fa-IR"/>
              </w:rPr>
              <w:t>.</w:t>
            </w:r>
          </w:p>
        </w:tc>
        <w:tc>
          <w:tcPr>
            <w:tcW w:w="4474" w:type="dxa"/>
          </w:tcPr>
          <w:p w:rsidR="00683432" w:rsidRDefault="00683432" w:rsidP="0019388D">
            <w:pPr>
              <w:pStyle w:val="libFootnote0"/>
              <w:rPr>
                <w:rtl/>
                <w:lang w:bidi="fa-IR"/>
              </w:rPr>
            </w:pPr>
            <w:r>
              <w:rPr>
                <w:rtl/>
                <w:lang w:bidi="fa-IR"/>
              </w:rPr>
              <w:t>(11) .</w:t>
            </w:r>
            <w:r w:rsidRPr="0034022E">
              <w:rPr>
                <w:rtl/>
                <w:lang w:bidi="fa-IR"/>
              </w:rPr>
              <w:t xml:space="preserve"> المؤمنون (23) : 106</w:t>
            </w:r>
            <w:r>
              <w:rPr>
                <w:rtl/>
                <w:lang w:bidi="fa-IR"/>
              </w:rPr>
              <w:t>.</w:t>
            </w:r>
          </w:p>
        </w:tc>
      </w:tr>
    </w:tbl>
    <w:p w:rsidR="00091A42" w:rsidRPr="0034022E" w:rsidRDefault="00FA30A4" w:rsidP="00F120EB">
      <w:pPr>
        <w:pStyle w:val="libFootnote0"/>
        <w:rPr>
          <w:rtl/>
          <w:lang w:bidi="fa-IR"/>
        </w:rPr>
      </w:pPr>
      <w:r>
        <w:rPr>
          <w:rtl/>
          <w:lang w:bidi="fa-IR"/>
        </w:rPr>
        <w:t>(12) .</w:t>
      </w:r>
      <w:r w:rsidR="00091A42">
        <w:rPr>
          <w:rFonts w:hint="cs"/>
          <w:rtl/>
          <w:lang w:bidi="fa-IR"/>
        </w:rPr>
        <w:t xml:space="preserve"> </w:t>
      </w:r>
      <w:r w:rsidR="00091A42" w:rsidRPr="0034022E">
        <w:rPr>
          <w:rtl/>
          <w:lang w:bidi="fa-IR"/>
        </w:rPr>
        <w:t xml:space="preserve">الحجر </w:t>
      </w:r>
      <w:r>
        <w:rPr>
          <w:rtl/>
          <w:lang w:bidi="fa-IR"/>
        </w:rPr>
        <w:t>(15) .</w:t>
      </w:r>
      <w:r w:rsidR="00091A42" w:rsidRPr="0034022E">
        <w:rPr>
          <w:rtl/>
          <w:lang w:bidi="fa-IR"/>
        </w:rPr>
        <w:t xml:space="preserve"> : 39</w:t>
      </w:r>
      <w:r>
        <w:rPr>
          <w:rtl/>
          <w:lang w:bidi="fa-IR"/>
        </w:rPr>
        <w:t>.</w:t>
      </w:r>
    </w:p>
    <w:p w:rsidR="002952AA" w:rsidRPr="0034022E" w:rsidRDefault="002952AA" w:rsidP="002952AA">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فَقُلْتُ : وَاللهِ ، مَا أَقُولُ بِقَوْلِهِمْ ، وَلكِنِّي أَقُولُ : لَايَكُونُ </w:t>
      </w:r>
      <w:r w:rsidRPr="00FA6A79">
        <w:rPr>
          <w:rStyle w:val="libFootnotenumChar"/>
          <w:rtl/>
        </w:rPr>
        <w:t>(1)</w:t>
      </w:r>
      <w:r w:rsidRPr="0034022E">
        <w:rPr>
          <w:rtl/>
          <w:lang w:bidi="fa-IR"/>
        </w:rPr>
        <w:t xml:space="preserve"> </w:t>
      </w:r>
      <w:r w:rsidR="00D17131">
        <w:rPr>
          <w:rtl/>
          <w:lang w:bidi="fa-IR"/>
        </w:rPr>
        <w:t>إِلَّا</w:t>
      </w:r>
      <w:r w:rsidRPr="0034022E">
        <w:rPr>
          <w:rtl/>
          <w:lang w:bidi="fa-IR"/>
        </w:rPr>
        <w:t xml:space="preserve"> بِمَا </w:t>
      </w:r>
      <w:r w:rsidRPr="00FA6A79">
        <w:rPr>
          <w:rStyle w:val="libFootnotenumChar"/>
          <w:rtl/>
        </w:rPr>
        <w:t>(2)</w:t>
      </w:r>
      <w:r w:rsidRPr="0034022E">
        <w:rPr>
          <w:rtl/>
          <w:lang w:bidi="fa-IR"/>
        </w:rPr>
        <w:t xml:space="preserve"> شَاءَ اللهُ وَأَرَادَ ، وَقَدَّرَ وَقَضى ، فَقَالَ </w:t>
      </w:r>
      <w:r w:rsidRPr="00FA6A79">
        <w:rPr>
          <w:rStyle w:val="libFootnotenumChar"/>
          <w:rtl/>
        </w:rPr>
        <w:t>(3)</w:t>
      </w:r>
      <w:r w:rsidRPr="0034022E">
        <w:rPr>
          <w:rtl/>
          <w:lang w:bidi="fa-IR"/>
        </w:rPr>
        <w:t xml:space="preserve"> : « يَا يُونُسُ ، لَيْسَ هكَذَا ، لَايَكُونُ </w:t>
      </w:r>
      <w:r w:rsidR="00D17131">
        <w:rPr>
          <w:rtl/>
          <w:lang w:bidi="fa-IR"/>
        </w:rPr>
        <w:t>إِلَّا</w:t>
      </w:r>
      <w:r w:rsidRPr="0034022E">
        <w:rPr>
          <w:rtl/>
          <w:lang w:bidi="fa-IR"/>
        </w:rPr>
        <w:t xml:space="preserve"> مَا </w:t>
      </w:r>
      <w:r w:rsidRPr="00FA6A79">
        <w:rPr>
          <w:rStyle w:val="libFootnotenumChar"/>
          <w:rtl/>
        </w:rPr>
        <w:t>(4)</w:t>
      </w:r>
      <w:r w:rsidRPr="0034022E">
        <w:rPr>
          <w:rtl/>
          <w:lang w:bidi="fa-IR"/>
        </w:rPr>
        <w:t xml:space="preserve"> شَاءَ اللهُ وَأَرَادَ ، وَقَدَّرَ وَقَضى ؛ يَا يُونُسُ ، تَعْلَمُ مَا الْمَشِيئَةُ</w:t>
      </w:r>
      <w:r>
        <w:rPr>
          <w:rtl/>
          <w:lang w:bidi="fa-IR"/>
        </w:rPr>
        <w:t>؟</w:t>
      </w:r>
      <w:r w:rsidRPr="0034022E">
        <w:rPr>
          <w:rtl/>
          <w:lang w:bidi="fa-IR"/>
        </w:rPr>
        <w:t xml:space="preserve"> » ، قُلْتُ : لَا ، قَالَ : « هِيَ الذِّكْرُ الْأَوَّلُ </w:t>
      </w:r>
      <w:r w:rsidRPr="00FA6A79">
        <w:rPr>
          <w:rStyle w:val="libFootnotenumChar"/>
          <w:rtl/>
        </w:rPr>
        <w:t>(5)</w:t>
      </w:r>
      <w:r w:rsidRPr="0034022E">
        <w:rPr>
          <w:rtl/>
          <w:lang w:bidi="fa-IR"/>
        </w:rPr>
        <w:t xml:space="preserve"> ، فَتَعْلَمُ مَا الْإِرَادَةُ</w:t>
      </w:r>
      <w:r>
        <w:rPr>
          <w:rtl/>
          <w:lang w:bidi="fa-IR"/>
        </w:rPr>
        <w:t>؟</w:t>
      </w:r>
      <w:r w:rsidRPr="0034022E">
        <w:rPr>
          <w:rtl/>
          <w:lang w:bidi="fa-IR"/>
        </w:rPr>
        <w:t xml:space="preserve"> » ، قُلْتُ : لَا ، قَالَ : « هِيَ الْعَزِيمَةُ </w:t>
      </w:r>
      <w:r w:rsidRPr="00FA6A79">
        <w:rPr>
          <w:rStyle w:val="libFootnotenumChar"/>
          <w:rtl/>
        </w:rPr>
        <w:t>(6)</w:t>
      </w:r>
      <w:r w:rsidRPr="0034022E">
        <w:rPr>
          <w:rtl/>
          <w:lang w:bidi="fa-IR"/>
        </w:rPr>
        <w:t xml:space="preserve"> عَلى مَا يَشَاءُ </w:t>
      </w:r>
      <w:r w:rsidRPr="00FA6A79">
        <w:rPr>
          <w:rStyle w:val="libFootnotenumChar"/>
          <w:rtl/>
        </w:rPr>
        <w:t>(7)</w:t>
      </w:r>
      <w:r w:rsidRPr="0034022E">
        <w:rPr>
          <w:rtl/>
          <w:lang w:bidi="fa-IR"/>
        </w:rPr>
        <w:t xml:space="preserve"> ، فَتَعْلَمُ مَا الْقَدَرُ </w:t>
      </w:r>
      <w:r w:rsidRPr="00FA6A79">
        <w:rPr>
          <w:rStyle w:val="libFootnotenumChar"/>
          <w:rtl/>
        </w:rPr>
        <w:t>(8)</w:t>
      </w:r>
      <w:r>
        <w:rPr>
          <w:rtl/>
          <w:lang w:bidi="fa-IR"/>
        </w:rPr>
        <w:t>؟</w:t>
      </w:r>
      <w:r w:rsidRPr="0034022E">
        <w:rPr>
          <w:rtl/>
          <w:lang w:bidi="fa-IR"/>
        </w:rPr>
        <w:t xml:space="preserve"> » ، قُلْتُ : لَا ، قَالَ : « هِيَ </w:t>
      </w:r>
      <w:r w:rsidRPr="00FA6A79">
        <w:rPr>
          <w:rStyle w:val="libFootnotenumChar"/>
          <w:rtl/>
        </w:rPr>
        <w:t>(9)</w:t>
      </w:r>
      <w:r w:rsidRPr="0034022E">
        <w:rPr>
          <w:rtl/>
          <w:lang w:bidi="fa-IR"/>
        </w:rPr>
        <w:t xml:space="preserve"> الْهَنْدَسَةُ </w:t>
      </w:r>
      <w:r w:rsidRPr="00FA6A79">
        <w:rPr>
          <w:rStyle w:val="libFootnotenumChar"/>
          <w:rtl/>
        </w:rPr>
        <w:t>(10)</w:t>
      </w:r>
      <w:r w:rsidRPr="0034022E">
        <w:rPr>
          <w:rtl/>
          <w:lang w:bidi="fa-IR"/>
        </w:rPr>
        <w:t xml:space="preserve"> ، وَوَضْعُ الْحُدُودِ مِنَ الْبَقَاءِ وَالْفَنَاءِ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(11)</w:t>
      </w:r>
      <w:r w:rsidRPr="0034022E">
        <w:rPr>
          <w:rtl/>
          <w:lang w:bidi="fa-IR"/>
        </w:rPr>
        <w:t xml:space="preserve"> : ثُمَّ قَالَ : « وَالْقَضَاءُ هُوَ الْإِبْرَامُ وَإِقَامَةُ الْعَيْنِ »</w:t>
      </w:r>
      <w:r w:rsidR="00FA30A4">
        <w:rPr>
          <w:rtl/>
          <w:lang w:bidi="fa-IR"/>
        </w:rPr>
        <w:t>.</w:t>
      </w:r>
      <w:r w:rsidRPr="0034022E">
        <w:rPr>
          <w:rtl/>
          <w:lang w:bidi="fa-IR"/>
        </w:rPr>
        <w:t xml:space="preserve"> قَالَ : فَاسْتَأْذَنْتُهُ </w:t>
      </w:r>
      <w:r w:rsidRPr="00FA6A79">
        <w:rPr>
          <w:rStyle w:val="libFootnotenumChar"/>
          <w:rtl/>
        </w:rPr>
        <w:t>(12)</w:t>
      </w:r>
      <w:r w:rsidRPr="0034022E">
        <w:rPr>
          <w:rtl/>
          <w:lang w:bidi="fa-IR"/>
        </w:rPr>
        <w:t xml:space="preserve"> أَنْ أُقَبِّلَ رَأْسَهُ ، وَقُلْتُ : فَتَحْتَ لِي شَيْئاً كُنْتُ عَنْهُ فِي غَفْلَةٍ</w:t>
      </w:r>
      <w:r w:rsidR="00FA30A4">
        <w:rPr>
          <w:rtl/>
          <w:lang w:bidi="fa-IR"/>
        </w:rPr>
        <w:t>.</w:t>
      </w:r>
      <w:r w:rsidRPr="0034022E">
        <w:rPr>
          <w:rtl/>
          <w:lang w:bidi="fa-IR"/>
        </w:rPr>
        <w:t xml:space="preserve"> </w:t>
      </w:r>
      <w:r w:rsidRPr="00FA6A79">
        <w:rPr>
          <w:rStyle w:val="libFootnotenumChar"/>
          <w:rtl/>
        </w:rPr>
        <w:t>(13)</w:t>
      </w:r>
      <w:r w:rsidRPr="0034022E">
        <w:rPr>
          <w:rtl/>
          <w:lang w:bidi="fa-IR"/>
        </w:rPr>
        <w:t xml:space="preserve"> ‌</w:t>
      </w:r>
    </w:p>
    <w:p w:rsidR="00091A42" w:rsidRPr="0034022E" w:rsidRDefault="00091A42" w:rsidP="00B72F8D">
      <w:pPr>
        <w:pStyle w:val="libNormal"/>
        <w:rPr>
          <w:rtl/>
          <w:lang w:bidi="fa-IR"/>
        </w:rPr>
      </w:pPr>
      <w:r w:rsidRPr="002F0154">
        <w:rPr>
          <w:rtl/>
        </w:rPr>
        <w:t>405</w:t>
      </w:r>
      <w:r w:rsidRPr="006B17C4">
        <w:rPr>
          <w:rStyle w:val="libBold2Char"/>
          <w:rtl/>
        </w:rPr>
        <w:t xml:space="preserve"> / 5</w:t>
      </w:r>
      <w:r w:rsidR="00FA30A4">
        <w:rPr>
          <w:rStyle w:val="libBold2Char"/>
          <w:rtl/>
        </w:rPr>
        <w:t>.</w:t>
      </w:r>
      <w:r w:rsidRPr="0034022E">
        <w:rPr>
          <w:rtl/>
          <w:lang w:bidi="fa-IR"/>
        </w:rPr>
        <w:t xml:space="preserve"> مُحَمَّدُ بْنُ إِسْمَاعِيلَ ، عَنِ الْفَضْلِ بْنِ شَاذَانَ ، عَنْ حَمَّادِ بْنِ عِيسى ، عَنْ إِبْرَاهِيمَ بْنِ عُمَرَ الْيَمَانِيِّ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خَلَقَ الْخَلْقَ ، فَعَلِمَ مَا هُمْ صَائِرُونَ إِلَيْهِ ، وَأَمَرَهُمْ‌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وشرح المازندراني :</w:t>
      </w:r>
      <w:r w:rsidR="00091A42">
        <w:rPr>
          <w:rtl/>
          <w:lang w:bidi="fa-IR"/>
        </w:rPr>
        <w:t xml:space="preserve"> + </w:t>
      </w:r>
      <w:r w:rsidR="00091A42" w:rsidRPr="0034022E">
        <w:rPr>
          <w:rtl/>
          <w:lang w:bidi="fa-IR"/>
        </w:rPr>
        <w:t>« شي‌ء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الباء موجودة في أكثر النسخ في كلام يونس دون كلامه </w:t>
      </w:r>
      <w:r w:rsidR="00091A42" w:rsidRPr="009867FB">
        <w:rPr>
          <w:rStyle w:val="libFootnoteAlaemChar"/>
          <w:rtl/>
        </w:rPr>
        <w:t>عليه‌السلام</w:t>
      </w:r>
      <w:r w:rsidR="00091A42" w:rsidRPr="0034022E">
        <w:rPr>
          <w:rtl/>
          <w:lang w:bidi="fa-IR"/>
        </w:rPr>
        <w:t xml:space="preserve"> ، فالفرق بينهما بالباء</w:t>
      </w:r>
      <w:r>
        <w:rPr>
          <w:rtl/>
          <w:lang w:bidi="fa-IR"/>
        </w:rPr>
        <w:t>.</w:t>
      </w:r>
      <w:r w:rsidR="00091A42" w:rsidRPr="0034022E">
        <w:rPr>
          <w:rtl/>
          <w:lang w:bidi="fa-IR"/>
        </w:rPr>
        <w:t xml:space="preserve"> إذ كلام يونس يدلّ على العلّية واستقلال إرادة الله في فعل العبد فيوهم الجبر ولذا أسقط </w:t>
      </w:r>
      <w:r w:rsidR="00091A42" w:rsidRPr="009867FB">
        <w:rPr>
          <w:rStyle w:val="libFootnoteAlaemChar"/>
          <w:rtl/>
        </w:rPr>
        <w:t>عليه‌السلام</w:t>
      </w:r>
      <w:r w:rsidR="00091A42" w:rsidRPr="0034022E">
        <w:rPr>
          <w:rtl/>
          <w:lang w:bidi="fa-IR"/>
        </w:rPr>
        <w:t xml:space="preserve"> الباء</w:t>
      </w:r>
      <w:r>
        <w:rPr>
          <w:rtl/>
          <w:lang w:bidi="fa-IR"/>
        </w:rPr>
        <w:t>.</w:t>
      </w:r>
      <w:r w:rsidR="00091A42" w:rsidRPr="0034022E">
        <w:rPr>
          <w:rtl/>
          <w:lang w:bidi="fa-IR"/>
        </w:rPr>
        <w:t xml:space="preserve"> وفي « ف » وحاشية « ج » : « ما » بدون الباء ، فالفرق لايعقل </w:t>
      </w:r>
      <w:r w:rsidR="00BE2D7A">
        <w:rPr>
          <w:rtl/>
          <w:lang w:bidi="fa-IR"/>
        </w:rPr>
        <w:t>إلّا</w:t>
      </w:r>
      <w:r w:rsidR="00091A42" w:rsidRPr="0034022E">
        <w:rPr>
          <w:rtl/>
          <w:lang w:bidi="fa-IR"/>
        </w:rPr>
        <w:t>بنحو التقرير</w:t>
      </w:r>
      <w:r>
        <w:rPr>
          <w:rtl/>
          <w:lang w:bidi="fa-IR"/>
        </w:rPr>
        <w:t>.</w:t>
      </w:r>
      <w:r w:rsidR="00091A42" w:rsidRPr="0034022E">
        <w:rPr>
          <w:rtl/>
          <w:lang w:bidi="fa-IR"/>
        </w:rPr>
        <w:t xml:space="preserve"> وكذا في تفسير القمّي ، مع تقديم « قضى » على « قدّر » في كلام يونس ، فالفرق في الترتيب</w:t>
      </w:r>
      <w:r>
        <w:rPr>
          <w:rtl/>
          <w:lang w:bidi="fa-IR"/>
        </w:rPr>
        <w:t>.</w:t>
      </w:r>
      <w:r w:rsidR="00091A42" w:rsidRPr="0034022E">
        <w:rPr>
          <w:rtl/>
          <w:lang w:bidi="fa-IR"/>
        </w:rPr>
        <w:t xml:space="preserve"> ولعلّ التوافق صدر من النسّاخ ، ثمّ ألحقوا الباء لحصول الاختلاف</w:t>
      </w:r>
      <w:r>
        <w:rPr>
          <w:rtl/>
          <w:lang w:bidi="fa-IR"/>
        </w:rPr>
        <w:t>.</w:t>
      </w:r>
      <w:r w:rsidR="00091A42" w:rsidRPr="0034022E">
        <w:rPr>
          <w:rtl/>
          <w:lang w:bidi="fa-IR"/>
        </w:rPr>
        <w:t xml:space="preserve"> ا</w:t>
      </w:r>
      <w:r w:rsidR="009867FB">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2 ، ص 185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بح ، بر ، بس » : « قال »</w:t>
      </w:r>
      <w:r>
        <w:rPr>
          <w:rtl/>
          <w:lang w:bidi="fa-IR"/>
        </w:rPr>
        <w:t>.</w:t>
      </w:r>
    </w:p>
    <w:tbl>
      <w:tblPr>
        <w:tblStyle w:val="TableGrid"/>
        <w:bidiVisual/>
        <w:tblW w:w="0" w:type="auto"/>
        <w:tblLook w:val="04A0" w:firstRow="1" w:lastRow="0" w:firstColumn="1" w:lastColumn="0" w:noHBand="0" w:noVBand="1"/>
      </w:tblPr>
      <w:tblGrid>
        <w:gridCol w:w="4474"/>
        <w:gridCol w:w="4474"/>
      </w:tblGrid>
      <w:tr w:rsidR="00BB04B0" w:rsidTr="00BB04B0">
        <w:tc>
          <w:tcPr>
            <w:tcW w:w="4474" w:type="dxa"/>
          </w:tcPr>
          <w:p w:rsidR="00BB04B0" w:rsidRDefault="00BB04B0" w:rsidP="009867FB">
            <w:pPr>
              <w:pStyle w:val="libFootnote0"/>
              <w:rPr>
                <w:rtl/>
                <w:lang w:bidi="fa-IR"/>
              </w:rPr>
            </w:pPr>
            <w:r>
              <w:rPr>
                <w:rtl/>
                <w:lang w:bidi="fa-IR"/>
              </w:rPr>
              <w:t>(4) .</w:t>
            </w:r>
            <w:r w:rsidRPr="0034022E">
              <w:rPr>
                <w:rtl/>
                <w:lang w:bidi="fa-IR"/>
              </w:rPr>
              <w:t xml:space="preserve"> في « بح » : « بما »</w:t>
            </w:r>
            <w:r>
              <w:rPr>
                <w:rtl/>
                <w:lang w:bidi="fa-IR"/>
              </w:rPr>
              <w:t>.</w:t>
            </w:r>
          </w:p>
        </w:tc>
        <w:tc>
          <w:tcPr>
            <w:tcW w:w="4474" w:type="dxa"/>
          </w:tcPr>
          <w:p w:rsidR="00BB04B0" w:rsidRDefault="00BB04B0" w:rsidP="009867FB">
            <w:pPr>
              <w:pStyle w:val="libFootnote0"/>
              <w:rPr>
                <w:rtl/>
                <w:lang w:bidi="fa-IR"/>
              </w:rPr>
            </w:pPr>
            <w:r>
              <w:rPr>
                <w:rtl/>
                <w:lang w:bidi="fa-IR"/>
              </w:rPr>
              <w:t>(5) .</w:t>
            </w:r>
            <w:r w:rsidRPr="0034022E">
              <w:rPr>
                <w:rtl/>
                <w:lang w:bidi="fa-IR"/>
              </w:rPr>
              <w:t xml:space="preserve"> في حاشية « ف » وشرح صدر المتألّهين :</w:t>
            </w:r>
            <w:r>
              <w:rPr>
                <w:rtl/>
                <w:lang w:bidi="fa-IR"/>
              </w:rPr>
              <w:t xml:space="preserve"> + </w:t>
            </w:r>
            <w:r w:rsidRPr="0034022E">
              <w:rPr>
                <w:rtl/>
                <w:lang w:bidi="fa-IR"/>
              </w:rPr>
              <w:t>« قال »</w:t>
            </w:r>
            <w:r>
              <w:rPr>
                <w:rtl/>
                <w:lang w:bidi="fa-IR"/>
              </w:rPr>
              <w:t>.</w:t>
            </w:r>
          </w:p>
        </w:tc>
      </w:tr>
    </w:tbl>
    <w:p w:rsidR="00091A42" w:rsidRPr="0034022E" w:rsidRDefault="00FA30A4" w:rsidP="002952AA">
      <w:pPr>
        <w:pStyle w:val="libFootnote0"/>
        <w:rPr>
          <w:rtl/>
          <w:lang w:bidi="fa-IR"/>
        </w:rPr>
      </w:pPr>
      <w:r>
        <w:rPr>
          <w:rtl/>
          <w:lang w:bidi="fa-IR"/>
        </w:rPr>
        <w:t>(6) .</w:t>
      </w:r>
      <w:r w:rsidR="00091A42" w:rsidRPr="0034022E">
        <w:rPr>
          <w:rtl/>
          <w:lang w:bidi="fa-IR"/>
        </w:rPr>
        <w:t xml:space="preserve"> « العزيمة » : مصدر بمعنى الجدّ والقطع في الأمر ، وتأكّد الإرادة والرأي</w:t>
      </w:r>
      <w:r>
        <w:rPr>
          <w:rtl/>
          <w:lang w:bidi="fa-IR"/>
        </w:rPr>
        <w:t>.</w:t>
      </w:r>
      <w:r w:rsidR="00091A42" w:rsidRPr="0034022E">
        <w:rPr>
          <w:rtl/>
          <w:lang w:bidi="fa-IR"/>
        </w:rPr>
        <w:t xml:space="preserve"> ا</w:t>
      </w:r>
      <w:r w:rsidR="009867FB">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231 ( عزم )</w:t>
      </w:r>
      <w:r>
        <w:rPr>
          <w:rtl/>
          <w:lang w:bidi="fa-IR"/>
        </w:rPr>
        <w:t>.</w:t>
      </w:r>
    </w:p>
    <w:tbl>
      <w:tblPr>
        <w:tblStyle w:val="TableGrid"/>
        <w:bidiVisual/>
        <w:tblW w:w="0" w:type="auto"/>
        <w:tblLook w:val="04A0" w:firstRow="1" w:lastRow="0" w:firstColumn="1" w:lastColumn="0" w:noHBand="0" w:noVBand="1"/>
      </w:tblPr>
      <w:tblGrid>
        <w:gridCol w:w="4474"/>
        <w:gridCol w:w="4474"/>
      </w:tblGrid>
      <w:tr w:rsidR="00BB04B0" w:rsidTr="00BB04B0">
        <w:tc>
          <w:tcPr>
            <w:tcW w:w="4474" w:type="dxa"/>
          </w:tcPr>
          <w:p w:rsidR="00BB04B0" w:rsidRDefault="00BB04B0" w:rsidP="002952AA">
            <w:pPr>
              <w:pStyle w:val="libFootnote0"/>
              <w:rPr>
                <w:rtl/>
                <w:lang w:bidi="fa-IR"/>
              </w:rPr>
            </w:pPr>
            <w:r>
              <w:rPr>
                <w:rtl/>
                <w:lang w:bidi="fa-IR"/>
              </w:rPr>
              <w:t>(7) .</w:t>
            </w:r>
            <w:r w:rsidRPr="0034022E">
              <w:rPr>
                <w:rtl/>
                <w:lang w:bidi="fa-IR"/>
              </w:rPr>
              <w:t xml:space="preserve"> في حاشية « ف » :</w:t>
            </w:r>
            <w:r>
              <w:rPr>
                <w:rtl/>
                <w:lang w:bidi="fa-IR"/>
              </w:rPr>
              <w:t xml:space="preserve"> + </w:t>
            </w:r>
            <w:r w:rsidRPr="0034022E">
              <w:rPr>
                <w:rtl/>
                <w:lang w:bidi="fa-IR"/>
              </w:rPr>
              <w:t>« قال »</w:t>
            </w:r>
            <w:r>
              <w:rPr>
                <w:rtl/>
                <w:lang w:bidi="fa-IR"/>
              </w:rPr>
              <w:t>.</w:t>
            </w:r>
          </w:p>
        </w:tc>
        <w:tc>
          <w:tcPr>
            <w:tcW w:w="4474" w:type="dxa"/>
          </w:tcPr>
          <w:p w:rsidR="00BB04B0" w:rsidRDefault="00BB04B0" w:rsidP="002952AA">
            <w:pPr>
              <w:pStyle w:val="libFootnote0"/>
              <w:rPr>
                <w:rtl/>
                <w:lang w:bidi="fa-IR"/>
              </w:rPr>
            </w:pPr>
            <w:r>
              <w:rPr>
                <w:rtl/>
                <w:lang w:bidi="fa-IR"/>
              </w:rPr>
              <w:t>(8) .</w:t>
            </w:r>
            <w:r w:rsidRPr="0034022E">
              <w:rPr>
                <w:rtl/>
                <w:lang w:bidi="fa-IR"/>
              </w:rPr>
              <w:t xml:space="preserve"> في « ف » :</w:t>
            </w:r>
            <w:r>
              <w:rPr>
                <w:rtl/>
                <w:lang w:bidi="fa-IR"/>
              </w:rPr>
              <w:t xml:space="preserve"> + </w:t>
            </w:r>
            <w:r w:rsidRPr="0034022E">
              <w:rPr>
                <w:rtl/>
                <w:lang w:bidi="fa-IR"/>
              </w:rPr>
              <w:t>« قال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شرح المازندراني وتفسير القمّي : « هو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الهَنْدَسة » : مأخوذ من الهنداز ، وهي فارسيّة ، فصيّرت الزاي سيناً ؛ لأنّه ليس في شي‌ء من كلام العرب زاي بعد الدال ، فالهندسة معرّب هَندازة بلغة الفرس القديم ، ويقال لها في فرس زماننا : « اندازه » يعني المقدار</w:t>
      </w:r>
      <w:r>
        <w:rPr>
          <w:rtl/>
          <w:lang w:bidi="fa-IR"/>
        </w:rPr>
        <w:t>.</w:t>
      </w:r>
      <w:r w:rsidR="00091A42" w:rsidRPr="0034022E">
        <w:rPr>
          <w:rtl/>
          <w:lang w:bidi="fa-IR"/>
        </w:rPr>
        <w:t xml:space="preserve"> ا</w:t>
      </w:r>
      <w:r w:rsidR="002952A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992 ( هندس ) ؛ </w:t>
      </w:r>
      <w:r w:rsidR="00091A42" w:rsidRPr="00BF510C">
        <w:rPr>
          <w:rStyle w:val="libFootnoteBoldChar"/>
          <w:rtl/>
        </w:rPr>
        <w:t>شرح صدر المتألّهين</w:t>
      </w:r>
      <w:r w:rsidR="00091A42" w:rsidRPr="0034022E">
        <w:rPr>
          <w:rtl/>
          <w:lang w:bidi="fa-IR"/>
        </w:rPr>
        <w:t xml:space="preserve"> ، ص 407</w:t>
      </w:r>
      <w:r>
        <w:rPr>
          <w:rtl/>
          <w:lang w:bidi="fa-IR"/>
        </w:rPr>
        <w:t>.</w:t>
      </w:r>
    </w:p>
    <w:tbl>
      <w:tblPr>
        <w:tblStyle w:val="TableGrid"/>
        <w:bidiVisual/>
        <w:tblW w:w="0" w:type="auto"/>
        <w:tblLook w:val="04A0" w:firstRow="1" w:lastRow="0" w:firstColumn="1" w:lastColumn="0" w:noHBand="0" w:noVBand="1"/>
      </w:tblPr>
      <w:tblGrid>
        <w:gridCol w:w="4340"/>
        <w:gridCol w:w="4608"/>
      </w:tblGrid>
      <w:tr w:rsidR="00BB04B0" w:rsidTr="00BB04B0">
        <w:tc>
          <w:tcPr>
            <w:tcW w:w="4340" w:type="dxa"/>
          </w:tcPr>
          <w:p w:rsidR="00BB04B0" w:rsidRDefault="00BB04B0" w:rsidP="002952AA">
            <w:pPr>
              <w:pStyle w:val="libFootnote0"/>
              <w:rPr>
                <w:rtl/>
                <w:lang w:bidi="fa-IR"/>
              </w:rPr>
            </w:pPr>
            <w:r>
              <w:rPr>
                <w:rtl/>
                <w:lang w:bidi="fa-IR"/>
              </w:rPr>
              <w:t>(11) .</w:t>
            </w:r>
            <w:r w:rsidRPr="0034022E">
              <w:rPr>
                <w:rtl/>
                <w:lang w:bidi="fa-IR"/>
              </w:rPr>
              <w:t xml:space="preserve"> في « بح » </w:t>
            </w:r>
            <w:r>
              <w:rPr>
                <w:rtl/>
                <w:lang w:bidi="fa-IR"/>
              </w:rPr>
              <w:t xml:space="preserve">: - </w:t>
            </w:r>
            <w:r w:rsidRPr="0034022E">
              <w:rPr>
                <w:rtl/>
                <w:lang w:bidi="fa-IR"/>
              </w:rPr>
              <w:t>« قال »</w:t>
            </w:r>
            <w:r>
              <w:rPr>
                <w:rtl/>
                <w:lang w:bidi="fa-IR"/>
              </w:rPr>
              <w:t>.</w:t>
            </w:r>
          </w:p>
        </w:tc>
        <w:tc>
          <w:tcPr>
            <w:tcW w:w="4608" w:type="dxa"/>
          </w:tcPr>
          <w:p w:rsidR="00BB04B0" w:rsidRDefault="00BB04B0" w:rsidP="002952AA">
            <w:pPr>
              <w:pStyle w:val="libFootnote0"/>
              <w:rPr>
                <w:rtl/>
                <w:lang w:bidi="fa-IR"/>
              </w:rPr>
            </w:pPr>
            <w:r>
              <w:rPr>
                <w:rtl/>
                <w:lang w:bidi="fa-IR"/>
              </w:rPr>
              <w:t>(12) .</w:t>
            </w:r>
            <w:r w:rsidRPr="0034022E">
              <w:rPr>
                <w:rtl/>
                <w:lang w:bidi="fa-IR"/>
              </w:rPr>
              <w:t xml:space="preserve"> في « ض » وحاشية « ف » : « فسألته أن يأذن لي »</w:t>
            </w:r>
            <w:r>
              <w:rPr>
                <w:rtl/>
                <w:lang w:bidi="fa-IR"/>
              </w:rPr>
              <w:t>.</w:t>
            </w:r>
          </w:p>
        </w:tc>
      </w:tr>
    </w:tbl>
    <w:p w:rsidR="00091A42" w:rsidRPr="0034022E" w:rsidRDefault="00FA30A4" w:rsidP="002952AA">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24 ، بسنده عن يونس مع اختلاف يسير</w:t>
      </w:r>
      <w:r w:rsidR="002952AA">
        <w:rPr>
          <w:rFonts w:hint="cs"/>
          <w:rtl/>
          <w:lang w:bidi="fa-IR"/>
        </w:rPr>
        <w:t>.</w:t>
      </w:r>
      <w:r w:rsidR="00091A42" w:rsidRPr="00BF510C">
        <w:rPr>
          <w:rStyle w:val="libFootnoteBoldChar"/>
          <w:rtl/>
        </w:rPr>
        <w:t>الوافي</w:t>
      </w:r>
      <w:r w:rsidR="00091A42" w:rsidRPr="0034022E">
        <w:rPr>
          <w:rtl/>
          <w:lang w:bidi="fa-IR"/>
        </w:rPr>
        <w:t xml:space="preserve"> ، ج 1 ، ص 542 ، ح 444</w:t>
      </w:r>
      <w:r>
        <w:rPr>
          <w:rtl/>
          <w:lang w:bidi="fa-IR"/>
        </w:rPr>
        <w:t>.</w:t>
      </w:r>
    </w:p>
    <w:p w:rsidR="002952AA" w:rsidRPr="0034022E" w:rsidRDefault="002952AA" w:rsidP="002952AA">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وَنَهَاهُمْ ، فَمَا أَمَرَهُمْ بِهِ مِنْ شَيْ‌ءٍ ، فَقَدْ جَعَلَ لَهُمُ السَّبِيلَ </w:t>
      </w:r>
      <w:r w:rsidRPr="00FA6A79">
        <w:rPr>
          <w:rStyle w:val="libFootnotenumChar"/>
          <w:rtl/>
        </w:rPr>
        <w:t>(1)</w:t>
      </w:r>
      <w:r w:rsidRPr="0034022E">
        <w:rPr>
          <w:rtl/>
          <w:lang w:bidi="fa-IR"/>
        </w:rPr>
        <w:t xml:space="preserve"> إِلى تَرْكِهِ ، وَلَا يَكُونُونَ آخِذِينَ وَلَا تَارِكِينَ </w:t>
      </w:r>
      <w:r w:rsidR="00D17131">
        <w:rPr>
          <w:rtl/>
          <w:lang w:bidi="fa-IR"/>
        </w:rPr>
        <w:t>إِلَّا</w:t>
      </w:r>
      <w:r w:rsidRPr="0034022E">
        <w:rPr>
          <w:rtl/>
          <w:lang w:bidi="fa-IR"/>
        </w:rPr>
        <w:t xml:space="preserve"> بِإِذْنِ اللهِ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2F0154">
        <w:rPr>
          <w:rtl/>
        </w:rPr>
        <w:t>406</w:t>
      </w:r>
      <w:r w:rsidRPr="006B17C4">
        <w:rPr>
          <w:rStyle w:val="libBold2Char"/>
          <w:rtl/>
        </w:rPr>
        <w:t xml:space="preserve"> / 6</w:t>
      </w:r>
      <w:r w:rsidR="00FA30A4">
        <w:rPr>
          <w:rStyle w:val="libBold2Char"/>
          <w:rtl/>
        </w:rPr>
        <w:t>.</w:t>
      </w:r>
      <w:r w:rsidRPr="0034022E">
        <w:rPr>
          <w:rtl/>
          <w:lang w:bidi="fa-IR"/>
        </w:rPr>
        <w:t xml:space="preserve"> عَلِيُّ بْنُ إِبْرَاهِيمَ ، عَنْ مُحَمَّدِ بْنِ عِيسى ، عَنْ يُونُسَ بْنِ عَبْدِ الرَّحْمنِ ، عَنْ حَفْصِ بْنِ قُرْطٍ :</w:t>
      </w:r>
    </w:p>
    <w:p w:rsidR="00091A42" w:rsidRPr="0034022E" w:rsidRDefault="00091A42" w:rsidP="007B4E17">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رَسُولُ اللهِ </w:t>
      </w:r>
      <w:r w:rsidR="007B4E17" w:rsidRPr="00225344">
        <w:rPr>
          <w:rStyle w:val="libAlaemChar"/>
          <w:rFonts w:eastAsiaTheme="minorHAnsi"/>
          <w:rtl/>
        </w:rPr>
        <w:t>صلى‌الله‌عليه‌وآله</w:t>
      </w:r>
      <w:r w:rsidRPr="0034022E">
        <w:rPr>
          <w:rtl/>
          <w:lang w:bidi="fa-IR"/>
        </w:rPr>
        <w:t xml:space="preserve">: مَنْ زَعَمَ أَنَّ اللهَ يَأْمُرُ بِالسُّوءِ وَالْفَحْشَاءِ ، فَقَدْ كَذَبَ عَلَى اللهِ ؛ وَمَنْ زَعَمَ أَنَّ </w:t>
      </w:r>
      <w:r w:rsidRPr="00FA6A79">
        <w:rPr>
          <w:rStyle w:val="libFootnotenumChar"/>
          <w:rtl/>
        </w:rPr>
        <w:t>(4)</w:t>
      </w:r>
      <w:r w:rsidRPr="0034022E">
        <w:rPr>
          <w:rtl/>
          <w:lang w:bidi="fa-IR"/>
        </w:rPr>
        <w:t xml:space="preserve"> الْخَيْرَ وَالشَّرَّ بِغَيْرِ مَشِيئَةِ اللهِ ، فَقَدْ أَخْرَجَ اللهَ مِنْ سُلْطَانِهِ ؛ وَمَنْ زَعَمَ أَنَّ الْمَعَاصِيَ </w:t>
      </w:r>
      <w:r w:rsidRPr="00FA6A79">
        <w:rPr>
          <w:rStyle w:val="libFootnotenumChar"/>
          <w:rtl/>
        </w:rPr>
        <w:t>(5)</w:t>
      </w:r>
      <w:r w:rsidRPr="0034022E">
        <w:rPr>
          <w:rtl/>
          <w:lang w:bidi="fa-IR"/>
        </w:rPr>
        <w:t xml:space="preserve"> بِغَيْرِ قُوَّةِ اللهِ ، فَقَدْ كَذَبَ عَلَى اللهِ ؛ وَمَنْ كَذَبَ عَلَى اللهِ ، أَدْخَلَهُ اللهُ </w:t>
      </w:r>
      <w:r w:rsidRPr="00FA6A79">
        <w:rPr>
          <w:rStyle w:val="libFootnotenumChar"/>
          <w:rtl/>
        </w:rPr>
        <w:t>(6)</w:t>
      </w:r>
      <w:r w:rsidRPr="0034022E">
        <w:rPr>
          <w:rtl/>
          <w:lang w:bidi="fa-IR"/>
        </w:rPr>
        <w:t xml:space="preserve"> النَّارَ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2F0154">
        <w:rPr>
          <w:rtl/>
        </w:rPr>
        <w:t>407</w:t>
      </w:r>
      <w:r w:rsidRPr="006B17C4">
        <w:rPr>
          <w:rStyle w:val="libBold2Char"/>
          <w:rtl/>
        </w:rPr>
        <w:t xml:space="preserve"> / 7</w:t>
      </w:r>
      <w:r w:rsidR="00FA30A4">
        <w:rPr>
          <w:rStyle w:val="libBold2Char"/>
          <w:rtl/>
        </w:rPr>
        <w:t>.</w:t>
      </w:r>
      <w:r w:rsidRPr="0034022E">
        <w:rPr>
          <w:rtl/>
          <w:lang w:bidi="fa-IR"/>
        </w:rPr>
        <w:t xml:space="preserve"> عِدَّةٌ مِنْ أَصْحَابِنَا ، عَنْ أَحْمَدَ بْنِ أَبِي عَبْدِ اللهِ ، عَنْ عُثْمَانَ بْنِ عِيسى ، عَنْ إِسْمَاعِيلَ بْنِ جَابِرٍ ، قَالَ :</w:t>
      </w:r>
    </w:p>
    <w:p w:rsidR="00091A42" w:rsidRPr="0034022E" w:rsidRDefault="00091A42" w:rsidP="00B72F8D">
      <w:pPr>
        <w:pStyle w:val="libNormal"/>
        <w:rPr>
          <w:rtl/>
          <w:lang w:bidi="fa-IR"/>
        </w:rPr>
      </w:pPr>
      <w:r w:rsidRPr="0034022E">
        <w:rPr>
          <w:rtl/>
          <w:lang w:bidi="fa-IR"/>
        </w:rPr>
        <w:t>كَانَ فِي مَسْجِدِ الْمَدِينَةِ رَجُلٌ يَتَكَلَّمُ فِي الْقَدَرِ وَالنَّاسُ مُجْتَمِعُونَ ، قَالَ : فَقُلْتُ :</w:t>
      </w:r>
    </w:p>
    <w:p w:rsidR="00091A42" w:rsidRDefault="00091A42" w:rsidP="001A34C5">
      <w:pPr>
        <w:pStyle w:val="libLine"/>
        <w:rPr>
          <w:rtl/>
          <w:lang w:bidi="fa-IR"/>
        </w:rPr>
      </w:pPr>
      <w:r w:rsidRPr="0034022E">
        <w:rPr>
          <w:rtl/>
          <w:lang w:bidi="fa-IR"/>
        </w:rPr>
        <w:t>__________________</w:t>
      </w:r>
    </w:p>
    <w:p w:rsidR="00091A42" w:rsidRPr="0034022E" w:rsidRDefault="00FA30A4" w:rsidP="002952AA">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التوحيد</w:t>
      </w:r>
      <w:r w:rsidR="00091A42" w:rsidRPr="0034022E">
        <w:rPr>
          <w:rtl/>
          <w:lang w:bidi="fa-IR"/>
        </w:rPr>
        <w:t xml:space="preserve"> ، ص 349 </w:t>
      </w:r>
      <w:r w:rsidR="00091A42">
        <w:rPr>
          <w:rtl/>
          <w:lang w:bidi="fa-IR"/>
        </w:rPr>
        <w:t>و 3</w:t>
      </w:r>
      <w:r w:rsidR="00091A42" w:rsidRPr="0034022E">
        <w:rPr>
          <w:rtl/>
          <w:lang w:bidi="fa-IR"/>
        </w:rPr>
        <w:t>59 :</w:t>
      </w:r>
      <w:r w:rsidR="00091A42">
        <w:rPr>
          <w:rtl/>
          <w:lang w:bidi="fa-IR"/>
        </w:rPr>
        <w:t xml:space="preserve"> + </w:t>
      </w:r>
      <w:r w:rsidR="00091A42" w:rsidRPr="0034022E">
        <w:rPr>
          <w:rtl/>
          <w:lang w:bidi="fa-IR"/>
        </w:rPr>
        <w:t>« إلى الأخذ به ، وما نهاهم عنه [ في ص 359 : من شي‌ء ] فقد جعل لهم السبيل »</w:t>
      </w:r>
      <w:r>
        <w:rPr>
          <w:rtl/>
          <w:lang w:bidi="fa-IR"/>
        </w:rPr>
        <w:t>.</w:t>
      </w:r>
      <w:r w:rsidR="00091A42" w:rsidRPr="0034022E">
        <w:rPr>
          <w:rtl/>
          <w:lang w:bidi="fa-IR"/>
        </w:rPr>
        <w:t xml:space="preserve"> واستصوبه الفيض في </w:t>
      </w:r>
      <w:r w:rsidR="00091A42" w:rsidRPr="00BF510C">
        <w:rPr>
          <w:rStyle w:val="libFootnoteBoldChar"/>
          <w:rtl/>
        </w:rPr>
        <w:t>الوافي</w:t>
      </w:r>
      <w:r w:rsidR="00091A42" w:rsidRPr="0034022E">
        <w:rPr>
          <w:rtl/>
          <w:lang w:bidi="fa-IR"/>
        </w:rPr>
        <w:t xml:space="preserve"> ، ج 1 ، ص 543</w:t>
      </w:r>
      <w:r>
        <w:rPr>
          <w:rtl/>
          <w:lang w:bidi="fa-IR"/>
        </w:rPr>
        <w:t>.</w:t>
      </w:r>
      <w:r w:rsidR="00DB5832">
        <w:rPr>
          <w:rFonts w:hint="cs"/>
          <w:rtl/>
          <w:lang w:bidi="fa-IR"/>
        </w:rPr>
        <w:t xml:space="preserve"> </w:t>
      </w:r>
      <w:r w:rsidR="002952AA">
        <w:rPr>
          <w:rFonts w:hint="cs"/>
          <w:rtl/>
          <w:lang w:bidi="fa-IR"/>
        </w:rPr>
        <w:t xml:space="preserve">          </w:t>
      </w:r>
      <w:r w:rsidR="00DB5832">
        <w:rPr>
          <w:rFonts w:hint="cs"/>
          <w:rtl/>
          <w:lang w:bidi="fa-IR"/>
        </w:rPr>
        <w:t xml:space="preserve">   </w:t>
      </w:r>
      <w:r w:rsidR="002952AA">
        <w:rPr>
          <w:rFonts w:hint="cs"/>
          <w:rtl/>
          <w:lang w:bidi="fa-IR"/>
        </w:rPr>
        <w:t xml:space="preserve">   </w:t>
      </w:r>
      <w:r>
        <w:rPr>
          <w:rtl/>
          <w:lang w:bidi="fa-IR"/>
        </w:rPr>
        <w:t>(2)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2952AA">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359 ، ح 1 ، بسنده عن حمّاد بن عيسى ؛ </w:t>
      </w:r>
      <w:r w:rsidR="00091A42" w:rsidRPr="00BF510C">
        <w:rPr>
          <w:rStyle w:val="libFootnoteBoldChar"/>
          <w:rtl/>
        </w:rPr>
        <w:t>وفيه</w:t>
      </w:r>
      <w:r w:rsidR="00091A42" w:rsidRPr="0034022E">
        <w:rPr>
          <w:rtl/>
          <w:lang w:bidi="fa-IR"/>
        </w:rPr>
        <w:t xml:space="preserve"> ، ص 349 ، ح 8 ، بسنده عن حمّاد بن عيسى ، عن الحسين بن المختار ، عن إسماعيل بن جابر ، عن الصادق </w:t>
      </w:r>
      <w:r w:rsidR="00091A42" w:rsidRPr="002952AA">
        <w:rPr>
          <w:rStyle w:val="libFootnoteAlaemChar"/>
          <w:rtl/>
        </w:rPr>
        <w:t>عليه‌السلام</w:t>
      </w:r>
      <w:r w:rsidR="002952AA">
        <w:rPr>
          <w:rFonts w:hint="cs"/>
          <w:rtl/>
          <w:lang w:bidi="fa-IR"/>
        </w:rPr>
        <w:t>.</w:t>
      </w:r>
      <w:r w:rsidR="00091A42" w:rsidRPr="00BF510C">
        <w:rPr>
          <w:rStyle w:val="libFootnoteBoldChar"/>
          <w:rtl/>
        </w:rPr>
        <w:t>الوافي</w:t>
      </w:r>
      <w:r w:rsidR="00091A42" w:rsidRPr="0034022E">
        <w:rPr>
          <w:rtl/>
          <w:lang w:bidi="fa-IR"/>
        </w:rPr>
        <w:t xml:space="preserve"> ، ج 1 ، ص 543 ، ح 445</w:t>
      </w:r>
      <w:r>
        <w:rPr>
          <w:rtl/>
          <w:lang w:bidi="fa-IR"/>
        </w:rPr>
        <w:t>.</w:t>
      </w:r>
    </w:p>
    <w:tbl>
      <w:tblPr>
        <w:tblStyle w:val="TableGrid"/>
        <w:bidiVisual/>
        <w:tblW w:w="0" w:type="auto"/>
        <w:tblLook w:val="04A0" w:firstRow="1" w:lastRow="0" w:firstColumn="1" w:lastColumn="0" w:noHBand="0" w:noVBand="1"/>
      </w:tblPr>
      <w:tblGrid>
        <w:gridCol w:w="4474"/>
        <w:gridCol w:w="4474"/>
      </w:tblGrid>
      <w:tr w:rsidR="00BB04B0" w:rsidTr="00BB04B0">
        <w:tc>
          <w:tcPr>
            <w:tcW w:w="4474" w:type="dxa"/>
          </w:tcPr>
          <w:p w:rsidR="00BB04B0" w:rsidRDefault="00BB04B0" w:rsidP="00867BA1">
            <w:pPr>
              <w:pStyle w:val="libFootnote0"/>
              <w:rPr>
                <w:rtl/>
                <w:lang w:bidi="fa-IR"/>
              </w:rPr>
            </w:pPr>
            <w:r>
              <w:rPr>
                <w:rtl/>
                <w:lang w:bidi="fa-IR"/>
              </w:rPr>
              <w:t>(4) .</w:t>
            </w:r>
            <w:r w:rsidRPr="0034022E">
              <w:rPr>
                <w:rtl/>
                <w:lang w:bidi="fa-IR"/>
              </w:rPr>
              <w:t xml:space="preserve"> في « بح » </w:t>
            </w:r>
            <w:r>
              <w:rPr>
                <w:rtl/>
                <w:lang w:bidi="fa-IR"/>
              </w:rPr>
              <w:t xml:space="preserve">: - </w:t>
            </w:r>
            <w:r w:rsidRPr="0034022E">
              <w:rPr>
                <w:rtl/>
                <w:lang w:bidi="fa-IR"/>
              </w:rPr>
              <w:t>« أنّ »</w:t>
            </w:r>
            <w:r>
              <w:rPr>
                <w:rtl/>
                <w:lang w:bidi="fa-IR"/>
              </w:rPr>
              <w:t>.</w:t>
            </w:r>
          </w:p>
        </w:tc>
        <w:tc>
          <w:tcPr>
            <w:tcW w:w="4474" w:type="dxa"/>
          </w:tcPr>
          <w:p w:rsidR="00BB04B0" w:rsidRDefault="00BB04B0" w:rsidP="00867BA1">
            <w:pPr>
              <w:pStyle w:val="libFootnote0"/>
              <w:rPr>
                <w:rtl/>
                <w:lang w:bidi="fa-IR"/>
              </w:rPr>
            </w:pPr>
            <w:r>
              <w:rPr>
                <w:rtl/>
                <w:lang w:bidi="fa-IR"/>
              </w:rPr>
              <w:t>(5) .</w:t>
            </w:r>
            <w:r w:rsidRPr="0034022E">
              <w:rPr>
                <w:rtl/>
                <w:lang w:bidi="fa-IR"/>
              </w:rPr>
              <w:t xml:space="preserve"> في تفسير العيّاشي :</w:t>
            </w:r>
            <w:r>
              <w:rPr>
                <w:rtl/>
                <w:lang w:bidi="fa-IR"/>
              </w:rPr>
              <w:t xml:space="preserve"> + </w:t>
            </w:r>
            <w:r w:rsidRPr="0034022E">
              <w:rPr>
                <w:rtl/>
                <w:lang w:bidi="fa-IR"/>
              </w:rPr>
              <w:t>« عملت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867BA1">
      <w:pPr>
        <w:pStyle w:val="libFootnote0"/>
        <w:rPr>
          <w:rtl/>
          <w:lang w:bidi="fa-IR"/>
        </w:rPr>
      </w:pPr>
      <w:r>
        <w:rPr>
          <w:rtl/>
          <w:lang w:bidi="fa-IR"/>
        </w:rPr>
        <w:t>(7) .</w:t>
      </w:r>
      <w:r w:rsidR="00867BA1">
        <w:rPr>
          <w:rtl/>
          <w:lang w:bidi="fa-IR"/>
        </w:rPr>
        <w:t xml:space="preserve"> قال العل</w:t>
      </w:r>
      <w:r w:rsidR="00867BA1">
        <w:rPr>
          <w:rFonts w:hint="cs"/>
          <w:rtl/>
          <w:lang w:bidi="fa-IR"/>
        </w:rPr>
        <w:t>ّ</w:t>
      </w:r>
      <w:r w:rsidR="00867BA1">
        <w:rPr>
          <w:rtl/>
          <w:lang w:bidi="fa-IR"/>
        </w:rPr>
        <w:t>ا</w:t>
      </w:r>
      <w:r w:rsidR="00091A42" w:rsidRPr="0034022E">
        <w:rPr>
          <w:rtl/>
          <w:lang w:bidi="fa-IR"/>
        </w:rPr>
        <w:t xml:space="preserve">مة الطباطبائي </w:t>
      </w:r>
      <w:r w:rsidR="00091A42" w:rsidRPr="002952AA">
        <w:rPr>
          <w:rStyle w:val="libFootnoteAlaemChar"/>
          <w:rtl/>
        </w:rPr>
        <w:t>قدس‌سره</w:t>
      </w:r>
      <w:r w:rsidR="00091A42" w:rsidRPr="0034022E">
        <w:rPr>
          <w:rtl/>
          <w:lang w:bidi="fa-IR"/>
        </w:rPr>
        <w:t xml:space="preserve"> : « أي من زعم أنّ الله يأمر بالفحشاء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القائل بالجبر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يقول بالإرادة الحتميّة في المعاصي فقد كذب على الله ونسبه إلى الكذب في قوله تعالى : </w:t>
      </w:r>
      <w:r w:rsidR="00091A42" w:rsidRPr="002952AA">
        <w:rPr>
          <w:rStyle w:val="libFootnoteAlaemChar"/>
          <w:rtl/>
        </w:rPr>
        <w:t>(</w:t>
      </w:r>
      <w:r w:rsidR="00091A42" w:rsidRPr="009807C8">
        <w:rPr>
          <w:rStyle w:val="libFootnoteAieChar"/>
          <w:rtl/>
        </w:rPr>
        <w:t>إِنَّ اللهَ ل</w:t>
      </w:r>
      <w:r w:rsidR="00867BA1">
        <w:rPr>
          <w:rStyle w:val="libFootnoteAieChar"/>
          <w:rFonts w:hint="cs"/>
          <w:rtl/>
        </w:rPr>
        <w:t>َ</w:t>
      </w:r>
      <w:r w:rsidR="00091A42" w:rsidRPr="009807C8">
        <w:rPr>
          <w:rStyle w:val="libFootnoteAieChar"/>
          <w:rtl/>
        </w:rPr>
        <w:t>ا يَأْمُرُ بِالْفَحْشاءِ</w:t>
      </w:r>
      <w:r w:rsidR="00091A42" w:rsidRPr="002952AA">
        <w:rPr>
          <w:rStyle w:val="libFootnoteAlaemChar"/>
          <w:rtl/>
        </w:rPr>
        <w:t>)</w:t>
      </w:r>
      <w:r w:rsidR="00091A42" w:rsidRPr="0034022E">
        <w:rPr>
          <w:rtl/>
          <w:lang w:bidi="fa-IR"/>
        </w:rPr>
        <w:t xml:space="preserve"> [ الأعراف </w:t>
      </w:r>
      <w:r>
        <w:rPr>
          <w:rtl/>
          <w:lang w:bidi="fa-IR"/>
        </w:rPr>
        <w:t>(7) .</w:t>
      </w:r>
      <w:r w:rsidR="00091A42" w:rsidRPr="0034022E">
        <w:rPr>
          <w:rtl/>
          <w:lang w:bidi="fa-IR"/>
        </w:rPr>
        <w:t xml:space="preserve"> : 28 ] ؛ ومن زعم أنّ الخير والشرّ من الأفعال بغير مشيئة الله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وهم المفوّضة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يقولون : إنّ الأفعال مخلوقة بمشيئة الإنسان دون الله فقد أخرج الله من سلطانه ، وقد قال تعالى : </w:t>
      </w:r>
      <w:r w:rsidR="00091A42" w:rsidRPr="002952AA">
        <w:rPr>
          <w:rStyle w:val="libFootnoteAlaemChar"/>
          <w:rtl/>
        </w:rPr>
        <w:t>(</w:t>
      </w:r>
      <w:r w:rsidR="00091A42" w:rsidRPr="009807C8">
        <w:rPr>
          <w:rStyle w:val="libFootnoteAieChar"/>
          <w:rtl/>
        </w:rPr>
        <w:t>وَلَهُ الْمُلْكُ</w:t>
      </w:r>
      <w:r w:rsidR="00091A42" w:rsidRPr="002952AA">
        <w:rPr>
          <w:rStyle w:val="libFootnoteAlaemChar"/>
          <w:rtl/>
        </w:rPr>
        <w:t>)</w:t>
      </w:r>
      <w:r w:rsidRPr="002952AA">
        <w:rPr>
          <w:rStyle w:val="libFootnoteAlaemChar"/>
          <w:rtl/>
        </w:rPr>
        <w:t>.</w:t>
      </w:r>
      <w:r w:rsidR="00091A42" w:rsidRPr="0034022E">
        <w:rPr>
          <w:rtl/>
          <w:lang w:bidi="fa-IR"/>
        </w:rPr>
        <w:t xml:space="preserve"> [ الأنعام </w:t>
      </w:r>
      <w:r w:rsidR="00867BA1">
        <w:rPr>
          <w:rtl/>
          <w:lang w:bidi="fa-IR"/>
        </w:rPr>
        <w:t>(6)</w:t>
      </w:r>
      <w:r w:rsidR="00091A42" w:rsidRPr="0034022E">
        <w:rPr>
          <w:rtl/>
          <w:lang w:bidi="fa-IR"/>
        </w:rPr>
        <w:t xml:space="preserve"> : 73 ] ؛ ومن زعم أنّ المعاصي بغير قوّة الله بل بقوّة الإنسان فقد كذب على الله ؛ حيث يقول : </w:t>
      </w:r>
      <w:r w:rsidR="00091A42" w:rsidRPr="002952AA">
        <w:rPr>
          <w:rStyle w:val="libFootnoteAlaemChar"/>
          <w:rtl/>
        </w:rPr>
        <w:t>(</w:t>
      </w:r>
      <w:r w:rsidR="00091A42" w:rsidRPr="009807C8">
        <w:rPr>
          <w:rStyle w:val="libFootnoteAieChar"/>
          <w:rtl/>
        </w:rPr>
        <w:t>م</w:t>
      </w:r>
      <w:r w:rsidR="00867BA1">
        <w:rPr>
          <w:rStyle w:val="libFootnoteAieChar"/>
          <w:rFonts w:hint="cs"/>
          <w:rtl/>
        </w:rPr>
        <w:t>َ</w:t>
      </w:r>
      <w:r w:rsidR="00091A42" w:rsidRPr="009807C8">
        <w:rPr>
          <w:rStyle w:val="libFootnoteAieChar"/>
          <w:rtl/>
        </w:rPr>
        <w:t>ا ش</w:t>
      </w:r>
      <w:r w:rsidR="00867BA1">
        <w:rPr>
          <w:rStyle w:val="libFootnoteAieChar"/>
          <w:rFonts w:hint="cs"/>
          <w:rtl/>
        </w:rPr>
        <w:t>َ</w:t>
      </w:r>
      <w:r w:rsidR="00091A42" w:rsidRPr="009807C8">
        <w:rPr>
          <w:rStyle w:val="libFootnoteAieChar"/>
          <w:rtl/>
        </w:rPr>
        <w:t>اءَ اللهُ ل</w:t>
      </w:r>
      <w:r w:rsidR="00867BA1">
        <w:rPr>
          <w:rStyle w:val="libFootnoteAieChar"/>
          <w:rFonts w:hint="cs"/>
          <w:rtl/>
        </w:rPr>
        <w:t>َ</w:t>
      </w:r>
      <w:r w:rsidR="00091A42" w:rsidRPr="009807C8">
        <w:rPr>
          <w:rStyle w:val="libFootnoteAieChar"/>
          <w:rtl/>
        </w:rPr>
        <w:t xml:space="preserve">ا قُوَّةَ </w:t>
      </w:r>
      <w:r w:rsidR="00BE2D7A">
        <w:rPr>
          <w:rStyle w:val="libFootnoteAieChar"/>
          <w:rtl/>
        </w:rPr>
        <w:t>إلّ</w:t>
      </w:r>
      <w:r w:rsidR="00867BA1">
        <w:rPr>
          <w:rStyle w:val="libFootnoteAieChar"/>
          <w:rFonts w:hint="cs"/>
          <w:rtl/>
        </w:rPr>
        <w:t>َ</w:t>
      </w:r>
      <w:r w:rsidR="00BE2D7A">
        <w:rPr>
          <w:rStyle w:val="libFootnoteAieChar"/>
          <w:rtl/>
        </w:rPr>
        <w:t>ا</w:t>
      </w:r>
      <w:r w:rsidR="00091A42" w:rsidRPr="009807C8">
        <w:rPr>
          <w:rStyle w:val="libFootnoteAieChar"/>
          <w:rtl/>
        </w:rPr>
        <w:t xml:space="preserve"> بِاللهِ</w:t>
      </w:r>
      <w:r w:rsidR="00091A42" w:rsidRPr="002952AA">
        <w:rPr>
          <w:rStyle w:val="libFootnoteAlaemChar"/>
          <w:rtl/>
        </w:rPr>
        <w:t>)</w:t>
      </w:r>
      <w:r w:rsidR="00091A42" w:rsidRPr="0034022E">
        <w:rPr>
          <w:rtl/>
          <w:lang w:bidi="fa-IR"/>
        </w:rPr>
        <w:t xml:space="preserve"> [ الكهف </w:t>
      </w:r>
      <w:r w:rsidR="00867BA1">
        <w:rPr>
          <w:rtl/>
          <w:lang w:bidi="fa-IR"/>
        </w:rPr>
        <w:t xml:space="preserve">(18) </w:t>
      </w:r>
      <w:r w:rsidR="00091A42" w:rsidRPr="0034022E">
        <w:rPr>
          <w:rtl/>
          <w:lang w:bidi="fa-IR"/>
        </w:rPr>
        <w:t>: 39 ]</w:t>
      </w:r>
      <w:r>
        <w:rPr>
          <w:rtl/>
          <w:lang w:bidi="fa-IR"/>
        </w:rPr>
        <w:t>.</w:t>
      </w:r>
    </w:p>
    <w:p w:rsidR="00091A42" w:rsidRPr="0034022E" w:rsidRDefault="00FA30A4" w:rsidP="00867BA1">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359 ، ح 2 ، بسنده عن عليّ بن إبراهيم</w:t>
      </w:r>
      <w:r>
        <w:rPr>
          <w:rtl/>
          <w:lang w:bidi="fa-IR"/>
        </w:rPr>
        <w:t>.</w:t>
      </w:r>
      <w:r w:rsidR="00091A42" w:rsidRPr="0034022E">
        <w:rPr>
          <w:rtl/>
          <w:lang w:bidi="fa-IR"/>
        </w:rPr>
        <w:t xml:space="preserve"> </w:t>
      </w:r>
      <w:r w:rsidR="00091A42" w:rsidRPr="00BF510C">
        <w:rPr>
          <w:rStyle w:val="libFootnoteBoldChar"/>
          <w:rtl/>
        </w:rPr>
        <w:t>العيّاشي</w:t>
      </w:r>
      <w:r w:rsidR="00091A42" w:rsidRPr="0034022E">
        <w:rPr>
          <w:rtl/>
          <w:lang w:bidi="fa-IR"/>
        </w:rPr>
        <w:t xml:space="preserve"> ، ج 2 ، ص 11 ، ح 14 ، عن مسعدة بن صدقة ، عن أبي عبدالله </w:t>
      </w:r>
      <w:r w:rsidR="00091A42" w:rsidRPr="002952AA">
        <w:rPr>
          <w:rStyle w:val="libFootnoteAlaemChar"/>
          <w:rtl/>
        </w:rPr>
        <w:t>عليه‌السلام</w:t>
      </w:r>
      <w:r w:rsidR="00867BA1">
        <w:rPr>
          <w:rFonts w:hint="cs"/>
          <w:rtl/>
          <w:lang w:bidi="fa-IR"/>
        </w:rPr>
        <w:t>.</w:t>
      </w:r>
      <w:r w:rsidR="00091A42" w:rsidRPr="00BF510C">
        <w:rPr>
          <w:rStyle w:val="libFootnoteBoldChar"/>
          <w:rtl/>
        </w:rPr>
        <w:t>الوافي</w:t>
      </w:r>
      <w:r w:rsidR="00091A42" w:rsidRPr="0034022E">
        <w:rPr>
          <w:rtl/>
          <w:lang w:bidi="fa-IR"/>
        </w:rPr>
        <w:t xml:space="preserve"> ، ج 1 ، ص 540 ، ح 440</w:t>
      </w:r>
      <w:r>
        <w:rPr>
          <w:rtl/>
          <w:lang w:bidi="fa-IR"/>
        </w:rPr>
        <w:t>.</w:t>
      </w:r>
    </w:p>
    <w:p w:rsidR="002952AA" w:rsidRPr="0034022E" w:rsidRDefault="002952AA" w:rsidP="002952AA">
      <w:pPr>
        <w:pStyle w:val="libNormal"/>
        <w:rPr>
          <w:rtl/>
          <w:lang w:bidi="fa-IR"/>
        </w:rPr>
      </w:pPr>
      <w:r>
        <w:br w:type="page"/>
      </w:r>
    </w:p>
    <w:p w:rsidR="00091A42" w:rsidRPr="0034022E" w:rsidRDefault="00091A42" w:rsidP="00F22207">
      <w:pPr>
        <w:pStyle w:val="libNormal0"/>
        <w:rPr>
          <w:rtl/>
          <w:lang w:bidi="fa-IR"/>
        </w:rPr>
      </w:pPr>
      <w:r w:rsidRPr="0034022E">
        <w:rPr>
          <w:rtl/>
          <w:lang w:bidi="fa-IR"/>
        </w:rPr>
        <w:t>يَا هذَا ، أَسْأَلُكَ</w:t>
      </w:r>
      <w:r>
        <w:rPr>
          <w:rtl/>
          <w:lang w:bidi="fa-IR"/>
        </w:rPr>
        <w:t>؟</w:t>
      </w:r>
      <w:r w:rsidRPr="0034022E">
        <w:rPr>
          <w:rtl/>
          <w:lang w:bidi="fa-IR"/>
        </w:rPr>
        <w:t xml:space="preserve"> قَالَ : سَلْ ، قُلْتُ : يَكُونُ </w:t>
      </w:r>
      <w:r w:rsidRPr="00FA6A79">
        <w:rPr>
          <w:rStyle w:val="libFootnotenumChar"/>
          <w:rtl/>
        </w:rPr>
        <w:t>(1)</w:t>
      </w:r>
      <w:r w:rsidRPr="0034022E">
        <w:rPr>
          <w:rtl/>
          <w:lang w:bidi="fa-IR"/>
        </w:rPr>
        <w:t xml:space="preserve"> فِي مُلْكِ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مَا لَايُرِيدُ</w:t>
      </w:r>
      <w:r>
        <w:rPr>
          <w:rtl/>
          <w:lang w:bidi="fa-IR"/>
        </w:rPr>
        <w:t>؟</w:t>
      </w:r>
      <w:r>
        <w:rPr>
          <w:rFonts w:hint="cs"/>
          <w:rtl/>
          <w:lang w:bidi="fa-IR"/>
        </w:rPr>
        <w:t xml:space="preserve"> </w:t>
      </w:r>
      <w:r w:rsidRPr="0034022E">
        <w:rPr>
          <w:rtl/>
          <w:lang w:bidi="fa-IR"/>
        </w:rPr>
        <w:t xml:space="preserve">قَالَ : فَأَطْرَقَ </w:t>
      </w:r>
      <w:r w:rsidRPr="00FA6A79">
        <w:rPr>
          <w:rStyle w:val="libFootnotenumChar"/>
          <w:rtl/>
        </w:rPr>
        <w:t>(2)</w:t>
      </w:r>
      <w:r w:rsidRPr="0034022E">
        <w:rPr>
          <w:rtl/>
          <w:lang w:bidi="fa-IR"/>
        </w:rPr>
        <w:t xml:space="preserve"> طَوِيلاً ، ثُمَّ رَفَعَ رَأْسَهُ إِلَيَّ ، فَقَالَ </w:t>
      </w:r>
      <w:r w:rsidRPr="00FA6A79">
        <w:rPr>
          <w:rStyle w:val="libFootnotenumChar"/>
          <w:rtl/>
        </w:rPr>
        <w:t>(3)</w:t>
      </w:r>
      <w:r w:rsidRPr="0034022E">
        <w:rPr>
          <w:rtl/>
          <w:lang w:bidi="fa-IR"/>
        </w:rPr>
        <w:t xml:space="preserve"> : يَا هذَا ، لَئِنْ قُلْتُ : إِنَّهُ يَكُونُ فِي مُلْكِهِ مَا لَايُرِيدُ ، إِنَّهُ </w:t>
      </w:r>
      <w:r w:rsidRPr="00FA6A79">
        <w:rPr>
          <w:rStyle w:val="libFootnotenumChar"/>
          <w:rtl/>
        </w:rPr>
        <w:t>(4)</w:t>
      </w:r>
      <w:r w:rsidRPr="0034022E">
        <w:rPr>
          <w:rtl/>
          <w:lang w:bidi="fa-IR"/>
        </w:rPr>
        <w:t xml:space="preserve"> لَمَقْهُورٌ ، وَلَئِنْ قُلْتُ </w:t>
      </w:r>
      <w:r w:rsidRPr="00FA6A79">
        <w:rPr>
          <w:rStyle w:val="libFootnotenumChar"/>
          <w:rtl/>
        </w:rPr>
        <w:t>(5)</w:t>
      </w:r>
      <w:r w:rsidRPr="0034022E">
        <w:rPr>
          <w:rtl/>
          <w:lang w:bidi="fa-IR"/>
        </w:rPr>
        <w:t xml:space="preserve"> : لَايَكُونُ فِي مُلْكِهِ </w:t>
      </w:r>
      <w:r w:rsidR="00D17131">
        <w:rPr>
          <w:rtl/>
          <w:lang w:bidi="fa-IR"/>
        </w:rPr>
        <w:t>إِلَّا</w:t>
      </w:r>
      <w:r w:rsidRPr="0034022E">
        <w:rPr>
          <w:rtl/>
          <w:lang w:bidi="fa-IR"/>
        </w:rPr>
        <w:t xml:space="preserve"> مَا يُرِيدُ ، أَقْرَرْتُ لَكَ بِالْمَعَاصِي ، قَالَ : فَقُلْتُ لِأَبِي عَبْدِ اللهِ </w:t>
      </w:r>
      <w:r w:rsidRPr="00F22207">
        <w:rPr>
          <w:rStyle w:val="libAlaemChar"/>
          <w:rtl/>
        </w:rPr>
        <w:t>عليه‌السلام</w:t>
      </w:r>
      <w:r w:rsidRPr="0034022E">
        <w:rPr>
          <w:rtl/>
          <w:lang w:bidi="fa-IR"/>
        </w:rPr>
        <w:t xml:space="preserve"> : سَأَلْتُ هذَا الْقَدَرِيَّ ، فَكَانَ مِنْ جَوَابِهِ كَذَا وَكَذَا ، فَقَالَ : « لِنَفْسِهِ نَظَرَ </w:t>
      </w:r>
      <w:r w:rsidRPr="00FA6A79">
        <w:rPr>
          <w:rStyle w:val="libFootnotenumChar"/>
          <w:rtl/>
        </w:rPr>
        <w:t>(6)</w:t>
      </w:r>
      <w:r w:rsidRPr="0034022E">
        <w:rPr>
          <w:rtl/>
          <w:lang w:bidi="fa-IR"/>
        </w:rPr>
        <w:t xml:space="preserve"> ، أَمَا </w:t>
      </w:r>
      <w:r w:rsidRPr="00FA6A79">
        <w:rPr>
          <w:rStyle w:val="libFootnotenumChar"/>
          <w:rtl/>
        </w:rPr>
        <w:t>(7)</w:t>
      </w:r>
      <w:r w:rsidRPr="0034022E">
        <w:rPr>
          <w:rtl/>
          <w:lang w:bidi="fa-IR"/>
        </w:rPr>
        <w:t xml:space="preserve"> لَوْ قَالَ غَيْرَ مَا قَالَ ، لَهَلَكَ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2F0154">
        <w:rPr>
          <w:rtl/>
        </w:rPr>
        <w:t>408</w:t>
      </w:r>
      <w:r w:rsidRPr="006B17C4">
        <w:rPr>
          <w:rStyle w:val="libBold2Char"/>
          <w:rtl/>
        </w:rPr>
        <w:t xml:space="preserve"> / 8</w:t>
      </w:r>
      <w:r w:rsidR="00FA30A4">
        <w:rPr>
          <w:rStyle w:val="libBold2Char"/>
          <w:rtl/>
        </w:rPr>
        <w:t>.</w:t>
      </w:r>
      <w:r w:rsidRPr="0034022E">
        <w:rPr>
          <w:rtl/>
          <w:lang w:bidi="fa-IR"/>
        </w:rPr>
        <w:t xml:space="preserve"> مُحَمَّدُ بْنُ يَحْيى ، عَنْ أَحْمَدَ بْنِ مُحَمَّدٍ ، عَنْ مُحَمَّدِ </w:t>
      </w:r>
      <w:r w:rsidRPr="00FA6A79">
        <w:rPr>
          <w:rStyle w:val="libFootnotenumChar"/>
          <w:rtl/>
        </w:rPr>
        <w:t>(9)</w:t>
      </w:r>
      <w:r w:rsidRPr="0034022E">
        <w:rPr>
          <w:rtl/>
          <w:lang w:bidi="fa-IR"/>
        </w:rPr>
        <w:t xml:space="preserve"> بْنِ الْحَسَنِ زَعْلَانَ ، عَنْ أَبِي طَالِبٍ الْقُمِّيِّ ، عَنْ رَجُلٍ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ف ، بر ، بف » والوافي : « قد يكون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يقال : أطرق الرجل ، إذا سكت فلم يتكلّم ، وأطرق ، أي أرخى عينيه ينظر إلى الأرض</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1515 ( طرق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النسخ التي قوبلت وشرح صدر المتألّهين وشرح المازندراني</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لي ]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أي قلت : إنّه لمقهور</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شرح صدر المتألّهين :</w:t>
      </w:r>
      <w:r w:rsidR="00091A42">
        <w:rPr>
          <w:rtl/>
          <w:lang w:bidi="fa-IR"/>
        </w:rPr>
        <w:t xml:space="preserve"> + </w:t>
      </w:r>
      <w:r w:rsidR="00091A42" w:rsidRPr="0034022E">
        <w:rPr>
          <w:rtl/>
          <w:lang w:bidi="fa-IR"/>
        </w:rPr>
        <w:t>« إنّه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190 : « لنفسه نظر ، أي تأمّل واحتاط لنفسه ، حيث لم يحكم بما يوجب هلاكه من القول بالقدر الذي هو مذهبه ، أو نفي مذهبه ومذهب الجبريّة أيضاً »</w:t>
      </w:r>
      <w:r>
        <w:rPr>
          <w:rtl/>
          <w:lang w:bidi="fa-IR"/>
        </w:rPr>
        <w:t>.</w:t>
      </w:r>
    </w:p>
    <w:p w:rsidR="00091A42" w:rsidRPr="0034022E" w:rsidRDefault="00FA30A4" w:rsidP="007D0EB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412 : « كلمة « أما » تحتمل مخفّفة ومشدّدة ، فالا</w:t>
      </w:r>
      <w:r w:rsidR="007D0EBB">
        <w:rPr>
          <w:rFonts w:hint="cs"/>
          <w:rtl/>
          <w:lang w:bidi="fa-IR"/>
        </w:rPr>
        <w:t>ُ</w:t>
      </w:r>
      <w:r w:rsidR="00091A42" w:rsidRPr="0034022E">
        <w:rPr>
          <w:rtl/>
          <w:lang w:bidi="fa-IR"/>
        </w:rPr>
        <w:t>ولى للتنبيه والتحقيق ، والثانية لافتتاح الكلام ، وتتضمّن الإخبار »</w:t>
      </w:r>
      <w:r>
        <w:rPr>
          <w:rtl/>
          <w:lang w:bidi="fa-IR"/>
        </w:rPr>
        <w:t>.</w:t>
      </w:r>
      <w:r w:rsidR="007D0EBB">
        <w:rPr>
          <w:rFonts w:hint="cs"/>
          <w:rtl/>
          <w:lang w:bidi="fa-IR"/>
        </w:rPr>
        <w:t xml:space="preserve">                                      </w:t>
      </w:r>
      <w:r>
        <w:rPr>
          <w:rtl/>
          <w:lang w:bidi="fa-IR"/>
        </w:rPr>
        <w:t>(8)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540 ، ح 442</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 ، بح »</w:t>
      </w:r>
      <w:r>
        <w:rPr>
          <w:rtl/>
          <w:lang w:bidi="fa-IR"/>
        </w:rPr>
        <w:t>.</w:t>
      </w:r>
      <w:r w:rsidR="00091A42" w:rsidRPr="0034022E">
        <w:rPr>
          <w:rtl/>
          <w:lang w:bidi="fa-IR"/>
        </w:rPr>
        <w:t xml:space="preserve"> وفي « ألف ، ج ، ض ، ف ، </w:t>
      </w:r>
      <w:r w:rsidR="00091A42">
        <w:rPr>
          <w:rtl/>
          <w:lang w:bidi="fa-IR"/>
        </w:rPr>
        <w:t>و ،</w:t>
      </w:r>
      <w:r w:rsidR="00091A42" w:rsidRPr="0034022E">
        <w:rPr>
          <w:rtl/>
          <w:lang w:bidi="fa-IR"/>
        </w:rPr>
        <w:t xml:space="preserve"> بر ، بس ، بف ، جر »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 محمّد »</w:t>
      </w:r>
      <w:r>
        <w:rPr>
          <w:rtl/>
          <w:lang w:bidi="fa-IR"/>
        </w:rPr>
        <w:t>.</w:t>
      </w:r>
      <w:r w:rsidR="00091A42" w:rsidRPr="0034022E">
        <w:rPr>
          <w:rtl/>
          <w:lang w:bidi="fa-IR"/>
        </w:rPr>
        <w:t xml:space="preserve"> وفي « ض ، ف » : « بن علان » بدل « زعلان »</w:t>
      </w:r>
      <w:r>
        <w:rPr>
          <w:rtl/>
          <w:lang w:bidi="fa-IR"/>
        </w:rPr>
        <w:t>.</w:t>
      </w:r>
    </w:p>
    <w:p w:rsidR="00091A42" w:rsidRPr="002F0154" w:rsidRDefault="00091A42" w:rsidP="00F120EB">
      <w:pPr>
        <w:pStyle w:val="libFootnote0"/>
        <w:rPr>
          <w:rtl/>
        </w:rPr>
      </w:pPr>
      <w:r w:rsidRPr="002F0154">
        <w:rPr>
          <w:rtl/>
        </w:rPr>
        <w:t>هذا ، ولم يرد لمحمّد بن الحسن زعلان ( بن علان ) ذكر في كتب الرجال ، ليُمكننا تعيين الصواب في عنوانه ، والمسلّم من أسناده رواية أحمد بن محمّد [ بن عيسى ] عنه</w:t>
      </w:r>
      <w:r w:rsidR="00FA30A4">
        <w:rPr>
          <w:rtl/>
        </w:rPr>
        <w:t>.</w:t>
      </w:r>
      <w:r w:rsidRPr="002F0154">
        <w:rPr>
          <w:rtl/>
        </w:rPr>
        <w:t xml:space="preserve"> راجع : </w:t>
      </w:r>
      <w:r w:rsidRPr="00BF510C">
        <w:rPr>
          <w:rStyle w:val="libFootnoteBoldChar"/>
          <w:rtl/>
        </w:rPr>
        <w:t>معجم رجال الحديث</w:t>
      </w:r>
      <w:r w:rsidRPr="002F0154">
        <w:rPr>
          <w:rtl/>
        </w:rPr>
        <w:t xml:space="preserve"> ، ج 15 ، ص 227 ، الرقم 10488</w:t>
      </w:r>
      <w:r w:rsidR="00FA30A4">
        <w:rPr>
          <w:rtl/>
        </w:rPr>
        <w:t>.</w:t>
      </w:r>
    </w:p>
    <w:p w:rsidR="00091A42" w:rsidRPr="002F0154" w:rsidRDefault="00091A42" w:rsidP="00F120EB">
      <w:pPr>
        <w:pStyle w:val="libFootnote0"/>
        <w:rPr>
          <w:rtl/>
        </w:rPr>
      </w:pPr>
      <w:r w:rsidRPr="002F0154">
        <w:rPr>
          <w:rtl/>
        </w:rPr>
        <w:t xml:space="preserve">ويؤيّد ذلك ما ورد في حاشية المطبوع </w:t>
      </w:r>
      <w:r w:rsidR="00997FC5">
        <w:rPr>
          <w:rtl/>
        </w:rPr>
        <w:t>-</w:t>
      </w:r>
      <w:r w:rsidRPr="002F0154">
        <w:rPr>
          <w:rtl/>
        </w:rPr>
        <w:t xml:space="preserve"> نقلاً من بعض النسخ </w:t>
      </w:r>
      <w:r w:rsidR="00997FC5">
        <w:rPr>
          <w:rtl/>
        </w:rPr>
        <w:t>-</w:t>
      </w:r>
      <w:r w:rsidRPr="002F0154">
        <w:rPr>
          <w:rtl/>
        </w:rPr>
        <w:t xml:space="preserve"> من « أحمد بن محمّد عن محمّد بن الحسن [ بن ] زعلان »</w:t>
      </w:r>
      <w:r w:rsidR="00FA30A4">
        <w:rPr>
          <w:rtl/>
        </w:rPr>
        <w:t>.</w:t>
      </w:r>
      <w:r w:rsidRPr="002F0154">
        <w:rPr>
          <w:rtl/>
        </w:rPr>
        <w:t xml:space="preserve"> وأمّا عنوان « أحمد بن محمّد بن الحسن زعلان ( بن علان ) » فعدم صحّته واضح ؛ لرواية أحمد بن محمّد بن [ عيسى ] عن محمّد بن الحسن بن علان ( زعلان ) في عدّة من الأسناد</w:t>
      </w:r>
      <w:r w:rsidR="00FA30A4">
        <w:rPr>
          <w:rtl/>
        </w:rPr>
        <w:t>.</w:t>
      </w:r>
      <w:r w:rsidRPr="002F0154">
        <w:rPr>
          <w:rtl/>
        </w:rPr>
        <w:t xml:space="preserve"> راجع : </w:t>
      </w:r>
      <w:r w:rsidRPr="00BF510C">
        <w:rPr>
          <w:rStyle w:val="libFootnoteBoldChar"/>
          <w:rtl/>
        </w:rPr>
        <w:t>معجم رجال الحديث</w:t>
      </w:r>
      <w:r w:rsidRPr="002F0154">
        <w:rPr>
          <w:rtl/>
        </w:rPr>
        <w:t xml:space="preserve"> ، ج 2 ، ص 561 </w:t>
      </w:r>
      <w:r w:rsidR="00997FC5">
        <w:rPr>
          <w:rtl/>
        </w:rPr>
        <w:t>-</w:t>
      </w:r>
      <w:r w:rsidRPr="002F0154">
        <w:rPr>
          <w:rtl/>
        </w:rPr>
        <w:t xml:space="preserve"> 562 وص 693</w:t>
      </w:r>
      <w:r w:rsidR="00FA30A4">
        <w:rPr>
          <w:rtl/>
        </w:rPr>
        <w:t>.</w:t>
      </w:r>
    </w:p>
    <w:p w:rsidR="00867BA1" w:rsidRPr="0034022E" w:rsidRDefault="00867BA1" w:rsidP="00867BA1">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 أَجْبَرَ </w:t>
      </w:r>
      <w:r w:rsidRPr="00FA6A79">
        <w:rPr>
          <w:rStyle w:val="libFootnotenumChar"/>
          <w:rtl/>
        </w:rPr>
        <w:t>(1)</w:t>
      </w:r>
      <w:r w:rsidRPr="0034022E">
        <w:rPr>
          <w:rtl/>
          <w:lang w:bidi="fa-IR"/>
        </w:rPr>
        <w:t xml:space="preserve"> اللهُ الْعِبَادَ عَلَى الْمَعَاصِي</w:t>
      </w:r>
      <w:r>
        <w:rPr>
          <w:rtl/>
          <w:lang w:bidi="fa-IR"/>
        </w:rPr>
        <w:t>؟</w:t>
      </w:r>
      <w:r w:rsidRPr="0034022E">
        <w:rPr>
          <w:rtl/>
          <w:lang w:bidi="fa-IR"/>
        </w:rPr>
        <w:t xml:space="preserve"> قَالَ : « لَا »</w:t>
      </w:r>
      <w:r w:rsidR="00FA30A4">
        <w:rPr>
          <w:rtl/>
          <w:lang w:bidi="fa-IR"/>
        </w:rPr>
        <w:t>.</w:t>
      </w:r>
      <w:r w:rsidRPr="0034022E">
        <w:rPr>
          <w:rtl/>
          <w:lang w:bidi="fa-IR"/>
        </w:rPr>
        <w:t xml:space="preserve"> قال </w:t>
      </w:r>
      <w:r w:rsidRPr="00FA6A79">
        <w:rPr>
          <w:rStyle w:val="libFootnotenumChar"/>
          <w:rtl/>
        </w:rPr>
        <w:t>(2)</w:t>
      </w:r>
      <w:r w:rsidRPr="0034022E">
        <w:rPr>
          <w:rtl/>
          <w:lang w:bidi="fa-IR"/>
        </w:rPr>
        <w:t xml:space="preserve"> :</w:t>
      </w:r>
      <w:r>
        <w:rPr>
          <w:rFonts w:hint="cs"/>
          <w:rtl/>
          <w:lang w:bidi="fa-IR"/>
        </w:rPr>
        <w:t xml:space="preserve"> </w:t>
      </w:r>
      <w:r w:rsidRPr="0034022E">
        <w:rPr>
          <w:rtl/>
          <w:lang w:bidi="fa-IR"/>
        </w:rPr>
        <w:t xml:space="preserve">قُلْتُ : فَفَوَّضَ إِلَيْهِمُ الْأَمْرَ </w:t>
      </w:r>
      <w:r w:rsidRPr="00FA6A79">
        <w:rPr>
          <w:rStyle w:val="libFootnotenumChar"/>
          <w:rtl/>
        </w:rPr>
        <w:t>(3)</w:t>
      </w:r>
      <w:r>
        <w:rPr>
          <w:rtl/>
          <w:lang w:bidi="fa-IR"/>
        </w:rPr>
        <w:t>؟</w:t>
      </w:r>
      <w:r w:rsidRPr="0034022E">
        <w:rPr>
          <w:rtl/>
          <w:lang w:bidi="fa-IR"/>
        </w:rPr>
        <w:t xml:space="preserve"> قَالَ </w:t>
      </w:r>
      <w:r w:rsidRPr="00FA6A79">
        <w:rPr>
          <w:rStyle w:val="libFootnotenumChar"/>
          <w:rtl/>
        </w:rPr>
        <w:t>(4)</w:t>
      </w:r>
      <w:r w:rsidRPr="0034022E">
        <w:rPr>
          <w:rtl/>
          <w:lang w:bidi="fa-IR"/>
        </w:rPr>
        <w:t xml:space="preserve"> : « لَا »</w:t>
      </w:r>
      <w:r w:rsidR="00FA30A4">
        <w:rPr>
          <w:rtl/>
          <w:lang w:bidi="fa-IR"/>
        </w:rPr>
        <w:t>.</w:t>
      </w:r>
      <w:r w:rsidRPr="0034022E">
        <w:rPr>
          <w:rtl/>
          <w:lang w:bidi="fa-IR"/>
        </w:rPr>
        <w:t xml:space="preserve"> قَالَ </w:t>
      </w:r>
      <w:r w:rsidRPr="00FA6A79">
        <w:rPr>
          <w:rStyle w:val="libFootnotenumChar"/>
          <w:rtl/>
        </w:rPr>
        <w:t>(5)</w:t>
      </w:r>
      <w:r w:rsidRPr="0034022E">
        <w:rPr>
          <w:rtl/>
          <w:lang w:bidi="fa-IR"/>
        </w:rPr>
        <w:t xml:space="preserve"> : قُلْتُ : فَمَا ذَا</w:t>
      </w:r>
      <w:r>
        <w:rPr>
          <w:rtl/>
          <w:lang w:bidi="fa-IR"/>
        </w:rPr>
        <w:t>؟</w:t>
      </w:r>
      <w:r w:rsidRPr="0034022E">
        <w:rPr>
          <w:rtl/>
          <w:lang w:bidi="fa-IR"/>
        </w:rPr>
        <w:t xml:space="preserve"> قَالَ : « لُطْفٌ مِنْ رَبِّكَ بَيْنَ ذلِكَ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2F0154">
        <w:rPr>
          <w:rtl/>
        </w:rPr>
        <w:t>409</w:t>
      </w:r>
      <w:r w:rsidRPr="006B17C4">
        <w:rPr>
          <w:rStyle w:val="libBold2Char"/>
          <w:rtl/>
        </w:rPr>
        <w:t xml:space="preserve"> / 9</w:t>
      </w:r>
      <w:r w:rsidR="00FA30A4">
        <w:rPr>
          <w:rStyle w:val="libBold2Char"/>
          <w:rtl/>
        </w:rPr>
        <w:t>.</w:t>
      </w:r>
      <w:r w:rsidRPr="0034022E">
        <w:rPr>
          <w:rtl/>
          <w:lang w:bidi="fa-IR"/>
        </w:rPr>
        <w:t xml:space="preserve"> عَلِيُّ بْنُ إِبْرَاهِيمَ ، عَنْ مُحَمَّدِ بْنِ عِيسى ، عَنْ يُونُسَ بْنِ عَبْدِ الرَّحْمنِ ، عَنْ غَيْرِ وَاحِدٍ :</w:t>
      </w:r>
    </w:p>
    <w:p w:rsidR="00091A42" w:rsidRPr="0034022E" w:rsidRDefault="00091A42" w:rsidP="00B72F8D">
      <w:pPr>
        <w:pStyle w:val="libNormal"/>
        <w:rPr>
          <w:rtl/>
          <w:lang w:bidi="fa-IR"/>
        </w:rPr>
      </w:pPr>
      <w:r w:rsidRPr="0034022E">
        <w:rPr>
          <w:rtl/>
          <w:lang w:bidi="fa-IR"/>
        </w:rPr>
        <w:t xml:space="preserve">عَنْ أَبِي جَعْفَرٍ وَأَبِي عَبْدِ اللهِ </w:t>
      </w:r>
      <w:r w:rsidRPr="00F22207">
        <w:rPr>
          <w:rStyle w:val="libAlaemChar"/>
          <w:rtl/>
        </w:rPr>
        <w:t>عليهما‌السلام</w:t>
      </w:r>
      <w:r w:rsidRPr="0034022E">
        <w:rPr>
          <w:rtl/>
          <w:lang w:bidi="fa-IR"/>
        </w:rPr>
        <w:t xml:space="preserve"> ، قَالَا : « إِنَّ اللهَ أَرْحَمُ بِخَلْقِهِ </w:t>
      </w:r>
      <w:r w:rsidRPr="00FA6A79">
        <w:rPr>
          <w:rStyle w:val="libFootnotenumChar"/>
          <w:rtl/>
        </w:rPr>
        <w:t>(8)</w:t>
      </w:r>
      <w:r w:rsidRPr="0034022E">
        <w:rPr>
          <w:rtl/>
          <w:lang w:bidi="fa-IR"/>
        </w:rPr>
        <w:t xml:space="preserve"> مِنْ أَنْ يُجْبِرَ </w:t>
      </w:r>
      <w:r w:rsidRPr="00FA6A79">
        <w:rPr>
          <w:rStyle w:val="libFootnotenumChar"/>
          <w:rtl/>
        </w:rPr>
        <w:t>(9)</w:t>
      </w:r>
      <w:r w:rsidRPr="0034022E">
        <w:rPr>
          <w:rtl/>
          <w:lang w:bidi="fa-IR"/>
        </w:rPr>
        <w:t xml:space="preserve"> خَلْقَهُ </w:t>
      </w:r>
      <w:r w:rsidRPr="00FA6A79">
        <w:rPr>
          <w:rStyle w:val="libFootnotenumChar"/>
          <w:rtl/>
        </w:rPr>
        <w:t>(10)</w:t>
      </w:r>
      <w:r w:rsidRPr="0034022E">
        <w:rPr>
          <w:rtl/>
          <w:lang w:bidi="fa-IR"/>
        </w:rPr>
        <w:t xml:space="preserve"> عَلَى الذُّنُوبِ ، ثُمَّ يُعَذِّبَهُمْ عَلَيْهَا ، وَاللهُ أَعَزُّ مِنْ أَنْ يُرِيدَ أَمْراً ؛ فَلَا يَكُونَ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فَسُئِلَا </w:t>
      </w:r>
      <w:r w:rsidRPr="00F22207">
        <w:rPr>
          <w:rStyle w:val="libAlaemChar"/>
          <w:rtl/>
        </w:rPr>
        <w:t>عليهما‌السلام</w:t>
      </w:r>
      <w:r w:rsidRPr="0034022E">
        <w:rPr>
          <w:rtl/>
          <w:lang w:bidi="fa-IR"/>
        </w:rPr>
        <w:t xml:space="preserve"> : هَلْ بَيْنَ الْجَبْرِ وَالْقَدَرِ </w:t>
      </w:r>
      <w:r w:rsidRPr="00FA6A79">
        <w:rPr>
          <w:rStyle w:val="libFootnotenumChar"/>
          <w:rtl/>
        </w:rPr>
        <w:t>(11)</w:t>
      </w:r>
      <w:r w:rsidRPr="0034022E">
        <w:rPr>
          <w:rtl/>
          <w:lang w:bidi="fa-IR"/>
        </w:rPr>
        <w:t xml:space="preserve"> مَنْزِلَةٌ ثَالِثَةٌ</w:t>
      </w:r>
      <w:r>
        <w:rPr>
          <w:rtl/>
          <w:lang w:bidi="fa-IR"/>
        </w:rPr>
        <w:t>؟</w:t>
      </w:r>
      <w:r w:rsidRPr="0034022E">
        <w:rPr>
          <w:rtl/>
          <w:lang w:bidi="fa-IR"/>
        </w:rPr>
        <w:t xml:space="preserve"> قَالَا : « نَعَمْ ، أَوْسَعُ مِمَّا </w:t>
      </w:r>
      <w:r w:rsidRPr="00FA6A79">
        <w:rPr>
          <w:rStyle w:val="libFootnotenumChar"/>
          <w:rtl/>
        </w:rPr>
        <w:t>(12)</w:t>
      </w:r>
      <w:r w:rsidRPr="0034022E">
        <w:rPr>
          <w:rtl/>
          <w:lang w:bidi="fa-IR"/>
        </w:rPr>
        <w:t xml:space="preserve"> بَيْنَ السَّمَاءِ وَالْأَرْضِ »</w:t>
      </w:r>
      <w:r w:rsidR="00FA30A4">
        <w:rPr>
          <w:rtl/>
          <w:lang w:bidi="fa-IR"/>
        </w:rPr>
        <w:t>.</w:t>
      </w:r>
      <w:r w:rsidRPr="0034022E">
        <w:rPr>
          <w:rtl/>
          <w:lang w:bidi="fa-IR"/>
        </w:rPr>
        <w:t xml:space="preserve">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أجَبَر »</w:t>
      </w:r>
      <w:r>
        <w:rPr>
          <w:rtl/>
          <w:lang w:bidi="fa-IR"/>
        </w:rPr>
        <w:t>.</w:t>
      </w:r>
      <w:r w:rsidR="00091A42" w:rsidRPr="0034022E">
        <w:rPr>
          <w:rtl/>
          <w:lang w:bidi="fa-IR"/>
        </w:rPr>
        <w:t xml:space="preserve"> وفي « بر » : « أجْبَرَ »</w:t>
      </w:r>
      <w:r>
        <w:rPr>
          <w:rtl/>
          <w:lang w:bidi="fa-IR"/>
        </w:rPr>
        <w:t>.</w:t>
      </w:r>
      <w:r w:rsidR="00091A42" w:rsidRPr="0034022E">
        <w:rPr>
          <w:rtl/>
          <w:lang w:bidi="fa-IR"/>
        </w:rPr>
        <w:t xml:space="preserve"> والهمزة للاستفهام عند المجلسي</w:t>
      </w:r>
      <w:r>
        <w:rPr>
          <w:rtl/>
          <w:lang w:bidi="fa-IR"/>
        </w:rPr>
        <w:t>.</w:t>
      </w:r>
      <w:r w:rsidR="00091A42" w:rsidRPr="0034022E">
        <w:rPr>
          <w:rtl/>
          <w:lang w:bidi="fa-IR"/>
        </w:rPr>
        <w:t xml:space="preserve"> ويحتمل الإفعال أيضاً عندالمازندراني</w:t>
      </w:r>
      <w:r>
        <w:rPr>
          <w:rtl/>
          <w:lang w:bidi="fa-IR"/>
        </w:rPr>
        <w:t>.</w:t>
      </w:r>
      <w:r w:rsidR="00091A42" w:rsidRPr="0034022E">
        <w:rPr>
          <w:rtl/>
          <w:lang w:bidi="fa-IR"/>
        </w:rPr>
        <w:t xml:space="preserve"> والكلام على الأوّل إنشاء لفظاً ومعنى ، وعلى الثاني معنى فقط</w:t>
      </w:r>
      <w:r>
        <w:rPr>
          <w:rtl/>
          <w:lang w:bidi="fa-IR"/>
        </w:rPr>
        <w:t>.</w:t>
      </w:r>
      <w:r w:rsidR="00091A42" w:rsidRPr="0034022E">
        <w:rPr>
          <w:rtl/>
          <w:lang w:bidi="fa-IR"/>
        </w:rPr>
        <w:t xml:space="preserve"> ا</w:t>
      </w:r>
      <w:r w:rsidR="003975D4">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31 ؛ </w:t>
      </w:r>
      <w:r w:rsidR="00091A42" w:rsidRPr="00BF510C">
        <w:rPr>
          <w:rStyle w:val="libFootnoteBoldChar"/>
          <w:rtl/>
        </w:rPr>
        <w:t>مرآة العقول</w:t>
      </w:r>
      <w:r w:rsidR="00091A42" w:rsidRPr="0034022E">
        <w:rPr>
          <w:rtl/>
          <w:lang w:bidi="fa-IR"/>
        </w:rPr>
        <w:t xml:space="preserve"> ، ج 2 ، ص 190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ض ، ف ، </w:t>
      </w:r>
      <w:r w:rsidR="00091A42">
        <w:rPr>
          <w:rtl/>
          <w:lang w:bidi="fa-IR"/>
        </w:rPr>
        <w:t>و ،</w:t>
      </w:r>
      <w:r w:rsidR="00091A42" w:rsidRPr="0034022E">
        <w:rPr>
          <w:rtl/>
          <w:lang w:bidi="fa-IR"/>
        </w:rPr>
        <w:t xml:space="preserve"> بح ، بر ، بس ، بف » وحاشية « ج »</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 وشرح المازندراني</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 « فقال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ف » : « بين يديك »</w:t>
      </w:r>
      <w:r>
        <w:rPr>
          <w:rtl/>
          <w:lang w:bidi="fa-IR"/>
        </w:rPr>
        <w:t>.</w:t>
      </w:r>
      <w:r w:rsidR="003975D4">
        <w:rPr>
          <w:rtl/>
          <w:lang w:bidi="fa-IR"/>
        </w:rPr>
        <w:t xml:space="preserve"> وقال العل</w:t>
      </w:r>
      <w:r w:rsidR="003975D4">
        <w:rPr>
          <w:rFonts w:hint="cs"/>
          <w:rtl/>
          <w:lang w:bidi="fa-IR"/>
        </w:rPr>
        <w:t>ّ</w:t>
      </w:r>
      <w:r w:rsidR="003975D4">
        <w:rPr>
          <w:rtl/>
          <w:lang w:bidi="fa-IR"/>
        </w:rPr>
        <w:t>ا</w:t>
      </w:r>
      <w:r w:rsidR="00091A42" w:rsidRPr="0034022E">
        <w:rPr>
          <w:rtl/>
          <w:lang w:bidi="fa-IR"/>
        </w:rPr>
        <w:t>مة الطباطبائي : « وقوله : « لطف من ربك بين ذلك » أي بين الجبر والقدر ، وقد مرّ توضيحه في أوّل الباب</w:t>
      </w:r>
      <w:r>
        <w:rPr>
          <w:rtl/>
          <w:lang w:bidi="fa-IR"/>
        </w:rPr>
        <w:t>.</w:t>
      </w:r>
      <w:r w:rsidR="00091A42" w:rsidRPr="0034022E">
        <w:rPr>
          <w:rtl/>
          <w:lang w:bidi="fa-IR"/>
        </w:rPr>
        <w:t xml:space="preserve"> واللطف هو النفوذ الدقيق ، عبّر به </w:t>
      </w:r>
      <w:r w:rsidR="00091A42" w:rsidRPr="00F56F75">
        <w:rPr>
          <w:rStyle w:val="libFootnoteAlaemChar"/>
          <w:rtl/>
        </w:rPr>
        <w:t>عليه‌السلام</w:t>
      </w:r>
      <w:r w:rsidR="00091A42" w:rsidRPr="0034022E">
        <w:rPr>
          <w:rtl/>
          <w:lang w:bidi="fa-IR"/>
        </w:rPr>
        <w:t xml:space="preserve"> عن تأثيره تعالى في الأفعال بنحو الاستيلاء الملكي لنفوذه ودقّته كما مرّ بيانه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543 ، ح 446 ؛ </w:t>
      </w:r>
      <w:r w:rsidR="00091A42" w:rsidRPr="00BF510C">
        <w:rPr>
          <w:rStyle w:val="libFootnoteBoldChar"/>
          <w:rtl/>
        </w:rPr>
        <w:t>البحار</w:t>
      </w:r>
      <w:r w:rsidR="00091A42" w:rsidRPr="0034022E">
        <w:rPr>
          <w:rtl/>
          <w:lang w:bidi="fa-IR"/>
        </w:rPr>
        <w:t xml:space="preserve"> ، ج 5 ، ص 83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شرح صدر المتألّهين : « بعبده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يجوز فيه فتح الياء</w:t>
      </w:r>
      <w:r>
        <w:rPr>
          <w:rtl/>
          <w:lang w:bidi="fa-IR"/>
        </w:rPr>
        <w:t>.</w:t>
      </w:r>
    </w:p>
    <w:p w:rsidR="00091A42" w:rsidRPr="0034022E" w:rsidRDefault="00FA30A4" w:rsidP="003975D4">
      <w:pPr>
        <w:pStyle w:val="libFootnote0"/>
        <w:rPr>
          <w:rtl/>
          <w:lang w:bidi="fa-IR"/>
        </w:rPr>
      </w:pPr>
      <w:r>
        <w:rPr>
          <w:rtl/>
          <w:lang w:bidi="fa-IR"/>
        </w:rPr>
        <w:t>(10) .</w:t>
      </w:r>
      <w:r w:rsidR="00091A42" w:rsidRPr="0034022E">
        <w:rPr>
          <w:rtl/>
          <w:lang w:bidi="fa-IR"/>
        </w:rPr>
        <w:t xml:space="preserve"> في شرح صدر المتألّهين : « بخلقه »</w:t>
      </w:r>
      <w:r>
        <w:rPr>
          <w:rtl/>
          <w:lang w:bidi="fa-IR"/>
        </w:rPr>
        <w:t>.</w:t>
      </w:r>
      <w:r w:rsidR="003975D4">
        <w:rPr>
          <w:rFonts w:hint="cs"/>
          <w:rtl/>
          <w:lang w:bidi="fa-IR"/>
        </w:rPr>
        <w:t xml:space="preserve">                                    </w:t>
      </w:r>
      <w:r>
        <w:rPr>
          <w:rtl/>
          <w:lang w:bidi="fa-IR"/>
        </w:rPr>
        <w:t>(11) .</w:t>
      </w:r>
      <w:r w:rsidR="00091A42" w:rsidRPr="0034022E">
        <w:rPr>
          <w:rtl/>
          <w:lang w:bidi="fa-IR"/>
        </w:rPr>
        <w:t xml:space="preserve"> في حاشية « بر » : « والقدرة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بف » والوافي : « ما »</w:t>
      </w:r>
      <w:r>
        <w:rPr>
          <w:rtl/>
          <w:lang w:bidi="fa-IR"/>
        </w:rPr>
        <w:t>.</w:t>
      </w:r>
    </w:p>
    <w:p w:rsidR="00091A42" w:rsidRPr="0034022E" w:rsidRDefault="00FA30A4" w:rsidP="003B6CC6">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360 ، ح 3 ، بسنده عن يونس بن عبدالرحمن</w:t>
      </w:r>
      <w:r w:rsidR="003B6CC6">
        <w:rPr>
          <w:rFonts w:hint="cs"/>
          <w:rtl/>
          <w:lang w:bidi="fa-IR"/>
        </w:rPr>
        <w:t>.</w:t>
      </w:r>
      <w:r w:rsidR="00091A42" w:rsidRPr="00BF510C">
        <w:rPr>
          <w:rStyle w:val="libFootnoteBoldChar"/>
          <w:rtl/>
        </w:rPr>
        <w:t>الوافي</w:t>
      </w:r>
      <w:r w:rsidR="00091A42" w:rsidRPr="0034022E">
        <w:rPr>
          <w:rtl/>
          <w:lang w:bidi="fa-IR"/>
        </w:rPr>
        <w:t xml:space="preserve"> ، ج 1 ، ص 544 ، ح 447</w:t>
      </w:r>
      <w:r>
        <w:rPr>
          <w:rtl/>
          <w:lang w:bidi="fa-IR"/>
        </w:rPr>
        <w:t>.</w:t>
      </w:r>
    </w:p>
    <w:p w:rsidR="00F56F75" w:rsidRPr="0034022E" w:rsidRDefault="00F56F75" w:rsidP="00F56F75">
      <w:pPr>
        <w:pStyle w:val="libNormal"/>
        <w:rPr>
          <w:rtl/>
          <w:lang w:bidi="fa-IR"/>
        </w:rPr>
      </w:pPr>
      <w:r>
        <w:br w:type="page"/>
      </w:r>
    </w:p>
    <w:p w:rsidR="00091A42" w:rsidRPr="0034022E" w:rsidRDefault="00091A42" w:rsidP="00B72F8D">
      <w:pPr>
        <w:pStyle w:val="libNormal"/>
        <w:rPr>
          <w:rtl/>
          <w:lang w:bidi="fa-IR"/>
        </w:rPr>
      </w:pPr>
      <w:r w:rsidRPr="002F0154">
        <w:rPr>
          <w:rtl/>
        </w:rPr>
        <w:t>410</w:t>
      </w:r>
      <w:r w:rsidRPr="006B17C4">
        <w:rPr>
          <w:rStyle w:val="libBold2Char"/>
          <w:rtl/>
        </w:rPr>
        <w:t xml:space="preserve"> / 10</w:t>
      </w:r>
      <w:r w:rsidR="00FA30A4">
        <w:rPr>
          <w:rStyle w:val="libBold2Char"/>
          <w:rtl/>
        </w:rPr>
        <w:t>.</w:t>
      </w:r>
      <w:r w:rsidRPr="0034022E">
        <w:rPr>
          <w:rtl/>
          <w:lang w:bidi="fa-IR"/>
        </w:rPr>
        <w:t xml:space="preserve"> عَلِيُّ بْنُ إِبْرَاهِيمَ ، عَنْ مُحَمَّدِ بْنِ عِيسى ، عَنْ يُونُسَ بْنِ عَبْدِ الرَّحْمنِ </w:t>
      </w:r>
      <w:r w:rsidRPr="00FA6A79">
        <w:rPr>
          <w:rStyle w:val="libFootnotenumChar"/>
          <w:rtl/>
        </w:rPr>
        <w:t>(1)</w:t>
      </w:r>
      <w:r w:rsidRPr="0034022E">
        <w:rPr>
          <w:rtl/>
          <w:lang w:bidi="fa-IR"/>
        </w:rPr>
        <w:t xml:space="preserve"> ، عَنْ صَالِحِ بْنِ سَهْلٍ ، عَنْ بَعْضِ أَصْحَابِهِ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سُئِلَ عَنِ الْجَبْرِ وَالْقَدَرِ ، فَقَالَ : « لَا جَبْرَ وَلَا قَدَرَ ، وَلكِنْ مَنْزِلَةٌ بَيْنَهُمَا فِيهَا الْحَقُّ ؛ الَّتِي بَيْنَهُمَا </w:t>
      </w:r>
      <w:r w:rsidRPr="00FA6A79">
        <w:rPr>
          <w:rStyle w:val="libFootnotenumChar"/>
          <w:rtl/>
        </w:rPr>
        <w:t>(3)</w:t>
      </w:r>
      <w:r w:rsidRPr="0034022E">
        <w:rPr>
          <w:rtl/>
          <w:lang w:bidi="fa-IR"/>
        </w:rPr>
        <w:t xml:space="preserve"> لَايَعْلَمُهَا </w:t>
      </w:r>
      <w:r w:rsidR="00D17131">
        <w:rPr>
          <w:rtl/>
          <w:lang w:bidi="fa-IR"/>
        </w:rPr>
        <w:t>إِلَّا</w:t>
      </w:r>
      <w:r w:rsidRPr="0034022E">
        <w:rPr>
          <w:rtl/>
          <w:lang w:bidi="fa-IR"/>
        </w:rPr>
        <w:t xml:space="preserve"> الْعَالِمُ ، أَوْ مَنْ عَلَّمَهَا إِيَّاهُ الْعَالِمُ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2F0154">
        <w:rPr>
          <w:rtl/>
        </w:rPr>
        <w:t>411</w:t>
      </w:r>
      <w:r w:rsidRPr="006B17C4">
        <w:rPr>
          <w:rStyle w:val="libBold2Char"/>
          <w:rtl/>
        </w:rPr>
        <w:t xml:space="preserve"> / 11</w:t>
      </w:r>
      <w:r w:rsidR="00FA30A4">
        <w:rPr>
          <w:rStyle w:val="libBold2Char"/>
          <w:rtl/>
        </w:rPr>
        <w:t>.</w:t>
      </w:r>
      <w:r w:rsidRPr="0034022E">
        <w:rPr>
          <w:rtl/>
          <w:lang w:bidi="fa-IR"/>
        </w:rPr>
        <w:t xml:space="preserve"> عَلِيُّ بْنُ إِبْرَاهِيمَ ، عَنْ مُحَمَّدٍ ، عَنْ يُونُسَ ، عَنْ عِدَّةٍ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لَهُ رَجُلٌ : جُعِلْتُ فِدَاكَ ، أَجْبَرَ </w:t>
      </w:r>
      <w:r w:rsidRPr="00FA6A79">
        <w:rPr>
          <w:rStyle w:val="libFootnotenumChar"/>
          <w:rtl/>
        </w:rPr>
        <w:t>(6)</w:t>
      </w:r>
      <w:r w:rsidRPr="0034022E">
        <w:rPr>
          <w:rtl/>
          <w:lang w:bidi="fa-IR"/>
        </w:rPr>
        <w:t xml:space="preserve"> اللهُ الْعِبَادَ عَلَى الْمَعَاصِي</w:t>
      </w:r>
      <w:r>
        <w:rPr>
          <w:rtl/>
          <w:lang w:bidi="fa-IR"/>
        </w:rPr>
        <w:t>؟</w:t>
      </w:r>
    </w:p>
    <w:p w:rsidR="00091A42" w:rsidRPr="0034022E" w:rsidRDefault="00091A42" w:rsidP="00B72F8D">
      <w:pPr>
        <w:pStyle w:val="libNormal"/>
        <w:rPr>
          <w:rtl/>
          <w:lang w:bidi="fa-IR"/>
        </w:rPr>
      </w:pPr>
      <w:r w:rsidRPr="0034022E">
        <w:rPr>
          <w:rtl/>
          <w:lang w:bidi="fa-IR"/>
        </w:rPr>
        <w:t xml:space="preserve">فَقَالَ </w:t>
      </w:r>
      <w:r w:rsidRPr="00FA6A79">
        <w:rPr>
          <w:rStyle w:val="libFootnotenumChar"/>
          <w:rtl/>
        </w:rPr>
        <w:t>(7)</w:t>
      </w:r>
      <w:r w:rsidRPr="0034022E">
        <w:rPr>
          <w:rtl/>
          <w:lang w:bidi="fa-IR"/>
        </w:rPr>
        <w:t xml:space="preserve"> : « اللهُ أَعْدَلُ مِنْ أَنْ يُجْبِرَهُمْ </w:t>
      </w:r>
      <w:r w:rsidRPr="00FA6A79">
        <w:rPr>
          <w:rStyle w:val="libFootnotenumChar"/>
          <w:rtl/>
        </w:rPr>
        <w:t>(8)</w:t>
      </w:r>
      <w:r w:rsidRPr="0034022E">
        <w:rPr>
          <w:rtl/>
          <w:lang w:bidi="fa-IR"/>
        </w:rPr>
        <w:t xml:space="preserve"> عَلَى الْمَعَاصِي ، ثُمَّ يُعَذِّبَهُمْ عَلَيْهَا »</w:t>
      </w:r>
      <w:r w:rsidR="00FA30A4">
        <w:rPr>
          <w:rtl/>
          <w:lang w:bidi="fa-IR"/>
        </w:rPr>
        <w:t>.</w:t>
      </w:r>
    </w:p>
    <w:p w:rsidR="00091A42" w:rsidRPr="0034022E" w:rsidRDefault="00091A42" w:rsidP="00B72F8D">
      <w:pPr>
        <w:pStyle w:val="libNormal"/>
        <w:rPr>
          <w:rtl/>
          <w:lang w:bidi="fa-IR"/>
        </w:rPr>
      </w:pPr>
      <w:r w:rsidRPr="0034022E">
        <w:rPr>
          <w:rtl/>
          <w:lang w:bidi="fa-IR"/>
        </w:rPr>
        <w:t>فَقَالَ لَهُ : جُعِلْتُ فِدَاكَ ، فَفَوَّضَ اللهُ إِلَى الْعِبَادِ</w:t>
      </w:r>
      <w:r>
        <w:rPr>
          <w:rtl/>
          <w:lang w:bidi="fa-IR"/>
        </w:rPr>
        <w:t>؟</w:t>
      </w:r>
    </w:p>
    <w:p w:rsidR="00091A42" w:rsidRPr="0034022E" w:rsidRDefault="00091A42" w:rsidP="00B72F8D">
      <w:pPr>
        <w:pStyle w:val="libNormal"/>
        <w:rPr>
          <w:rtl/>
          <w:lang w:bidi="fa-IR"/>
        </w:rPr>
      </w:pPr>
      <w:r w:rsidRPr="0034022E">
        <w:rPr>
          <w:rtl/>
          <w:lang w:bidi="fa-IR"/>
        </w:rPr>
        <w:t>قَالَ : فَقَالَ : « لَوْ فَوَّضَ إِلَيْهِمْ ، لَمْ يَحْصُرْهُمْ بِالْأَمْرِ وَالنَّهْيِ »</w:t>
      </w:r>
      <w:r w:rsidR="00FA30A4">
        <w:rPr>
          <w:rtl/>
          <w:lang w:bidi="fa-IR"/>
        </w:rPr>
        <w:t>.</w:t>
      </w:r>
    </w:p>
    <w:p w:rsidR="00091A42" w:rsidRPr="0034022E" w:rsidRDefault="00091A42" w:rsidP="00B72F8D">
      <w:pPr>
        <w:pStyle w:val="libNormal"/>
        <w:rPr>
          <w:rtl/>
          <w:lang w:bidi="fa-IR"/>
        </w:rPr>
      </w:pPr>
      <w:r w:rsidRPr="0034022E">
        <w:rPr>
          <w:rtl/>
          <w:lang w:bidi="fa-IR"/>
        </w:rPr>
        <w:t>فَقَالَ لَهُ : جُعِلْتُ فِدَاكَ ، فَبَيْنَهُمَا مَنْزِلَةٌ</w:t>
      </w:r>
      <w:r>
        <w:rPr>
          <w:rtl/>
          <w:lang w:bidi="fa-IR"/>
        </w:rPr>
        <w:t>؟</w:t>
      </w:r>
    </w:p>
    <w:p w:rsidR="00091A42" w:rsidRPr="0034022E" w:rsidRDefault="00091A42" w:rsidP="00B72F8D">
      <w:pPr>
        <w:pStyle w:val="libNormal"/>
        <w:rPr>
          <w:rtl/>
          <w:lang w:bidi="fa-IR"/>
        </w:rPr>
      </w:pPr>
      <w:r w:rsidRPr="0034022E">
        <w:rPr>
          <w:rtl/>
          <w:lang w:bidi="fa-IR"/>
        </w:rPr>
        <w:t xml:space="preserve">قَالَ : فَقَالَ : « نَعَمْ ، أَوْسَعُ مِمَّا </w:t>
      </w:r>
      <w:r w:rsidRPr="00FA6A79">
        <w:rPr>
          <w:rStyle w:val="libFootnotenumChar"/>
          <w:rtl/>
        </w:rPr>
        <w:t>(9)</w:t>
      </w:r>
      <w:r w:rsidRPr="0034022E">
        <w:rPr>
          <w:rtl/>
          <w:lang w:bidi="fa-IR"/>
        </w:rPr>
        <w:t xml:space="preserve"> بَيْنَ السَّمَاءِ وَ</w:t>
      </w:r>
      <w:r>
        <w:rPr>
          <w:rFonts w:hint="cs"/>
          <w:rtl/>
          <w:lang w:bidi="fa-IR"/>
        </w:rPr>
        <w:t xml:space="preserve"> </w:t>
      </w:r>
      <w:r w:rsidRPr="00FA6A79">
        <w:rPr>
          <w:rStyle w:val="libFootnotenumChar"/>
          <w:rtl/>
        </w:rPr>
        <w:t>(10)</w:t>
      </w:r>
      <w:r w:rsidRPr="0034022E">
        <w:rPr>
          <w:rtl/>
          <w:lang w:bidi="fa-IR"/>
        </w:rPr>
        <w:t xml:space="preserve"> الْأَرْضِ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2F0154">
        <w:rPr>
          <w:rtl/>
        </w:rPr>
        <w:t>412</w:t>
      </w:r>
      <w:r w:rsidRPr="006B17C4">
        <w:rPr>
          <w:rStyle w:val="libBold2Char"/>
          <w:rtl/>
        </w:rPr>
        <w:t xml:space="preserve"> / 12</w:t>
      </w:r>
      <w:r w:rsidR="00FA30A4">
        <w:rPr>
          <w:rStyle w:val="libBold2Char"/>
          <w:rtl/>
        </w:rPr>
        <w:t>.</w:t>
      </w:r>
      <w:r w:rsidRPr="0034022E">
        <w:rPr>
          <w:rtl/>
          <w:lang w:bidi="fa-IR"/>
        </w:rPr>
        <w:t xml:space="preserve"> مُحَمَّدُ بْنُ أَبِي عَبْدِ اللهِ وَغَيْرُهُ ، عَنْ سَهْلِ بْنِ زِيَادٍ ، عَنْ أَحْمَدَ بْنِ مُحَمَّدِ بْنِ‌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ج ، ف ، بح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بن عبدالرحمن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شرح المازندراني : « أصحابنا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قوله : « التي بينهما » مبتدأ </w:t>
      </w:r>
      <w:r w:rsidR="00091A42">
        <w:rPr>
          <w:rtl/>
          <w:lang w:bidi="fa-IR"/>
        </w:rPr>
        <w:t>و «</w:t>
      </w:r>
      <w:r w:rsidR="00091A42" w:rsidRPr="0034022E">
        <w:rPr>
          <w:rtl/>
          <w:lang w:bidi="fa-IR"/>
        </w:rPr>
        <w:t xml:space="preserve"> لا يعلمها » خبره »</w:t>
      </w:r>
      <w:r>
        <w:rPr>
          <w:rtl/>
          <w:lang w:bidi="fa-IR"/>
        </w:rPr>
        <w:t>.</w:t>
      </w:r>
    </w:p>
    <w:tbl>
      <w:tblPr>
        <w:tblStyle w:val="TableGrid"/>
        <w:bidiVisual/>
        <w:tblW w:w="0" w:type="auto"/>
        <w:tblLook w:val="04A0" w:firstRow="1" w:lastRow="0" w:firstColumn="1" w:lastColumn="0" w:noHBand="0" w:noVBand="1"/>
      </w:tblPr>
      <w:tblGrid>
        <w:gridCol w:w="4474"/>
        <w:gridCol w:w="4474"/>
      </w:tblGrid>
      <w:tr w:rsidR="00BB04B0" w:rsidTr="00BB04B0">
        <w:tc>
          <w:tcPr>
            <w:tcW w:w="4474" w:type="dxa"/>
          </w:tcPr>
          <w:p w:rsidR="00BB04B0" w:rsidRDefault="00BB04B0" w:rsidP="00454571">
            <w:pPr>
              <w:pStyle w:val="libFootnote0"/>
              <w:rPr>
                <w:rtl/>
                <w:lang w:bidi="fa-IR"/>
              </w:rPr>
            </w:pPr>
            <w:r>
              <w:rPr>
                <w:rtl/>
                <w:lang w:bidi="fa-IR"/>
              </w:rPr>
              <w:t>(4) .</w:t>
            </w:r>
            <w:r w:rsidRPr="0034022E">
              <w:rPr>
                <w:rtl/>
                <w:lang w:bidi="fa-IR"/>
              </w:rPr>
              <w:t xml:space="preserve"> </w:t>
            </w:r>
            <w:r w:rsidRPr="00BF510C">
              <w:rPr>
                <w:rStyle w:val="libFootnoteBoldChar"/>
                <w:rtl/>
              </w:rPr>
              <w:t>الوافي</w:t>
            </w:r>
            <w:r w:rsidRPr="0034022E">
              <w:rPr>
                <w:rtl/>
                <w:lang w:bidi="fa-IR"/>
              </w:rPr>
              <w:t xml:space="preserve"> ، ج 1 ، ص 544 ، ح 448</w:t>
            </w:r>
            <w:r>
              <w:rPr>
                <w:rtl/>
                <w:lang w:bidi="fa-IR"/>
              </w:rPr>
              <w:t>.</w:t>
            </w:r>
          </w:p>
        </w:tc>
        <w:tc>
          <w:tcPr>
            <w:tcW w:w="4474" w:type="dxa"/>
          </w:tcPr>
          <w:p w:rsidR="00BB04B0" w:rsidRDefault="00BB04B0" w:rsidP="00454571">
            <w:pPr>
              <w:pStyle w:val="libFootnote0"/>
              <w:rPr>
                <w:rtl/>
                <w:lang w:bidi="fa-IR"/>
              </w:rPr>
            </w:pPr>
            <w:r>
              <w:rPr>
                <w:rtl/>
                <w:lang w:bidi="fa-IR"/>
              </w:rPr>
              <w:t>(5) .</w:t>
            </w:r>
            <w:r w:rsidRPr="0034022E">
              <w:rPr>
                <w:rtl/>
                <w:lang w:bidi="fa-IR"/>
              </w:rPr>
              <w:t xml:space="preserve"> في « ف » :</w:t>
            </w:r>
            <w:r>
              <w:rPr>
                <w:rtl/>
                <w:lang w:bidi="fa-IR"/>
              </w:rPr>
              <w:t xml:space="preserve"> + </w:t>
            </w:r>
            <w:r w:rsidRPr="0034022E">
              <w:rPr>
                <w:rtl/>
                <w:lang w:bidi="fa-IR"/>
              </w:rPr>
              <w:t>« من أصحابنا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ض ، ف ، بح » : « أجَبَرَ » ، أي بفتح الجيم</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أكثر النسخ وشرح المازندراني والوافي : « قال »</w:t>
      </w:r>
      <w:r>
        <w:rPr>
          <w:rtl/>
          <w:lang w:bidi="fa-IR"/>
        </w:rPr>
        <w:t>.</w:t>
      </w:r>
      <w:r w:rsidR="00091A42" w:rsidRPr="0034022E">
        <w:rPr>
          <w:rtl/>
          <w:lang w:bidi="fa-IR"/>
        </w:rPr>
        <w:t xml:space="preserve"> وفي « ف » :</w:t>
      </w:r>
      <w:r w:rsidR="00091A42">
        <w:rPr>
          <w:rtl/>
          <w:lang w:bidi="fa-IR"/>
        </w:rPr>
        <w:t xml:space="preserve"> +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 « يجبر العباد »</w:t>
      </w:r>
      <w:r>
        <w:rPr>
          <w:rtl/>
          <w:lang w:bidi="fa-IR"/>
        </w:rPr>
        <w:t>.</w:t>
      </w:r>
      <w:r w:rsidR="00091A42" w:rsidRPr="0034022E">
        <w:rPr>
          <w:rtl/>
          <w:lang w:bidi="fa-IR"/>
        </w:rPr>
        <w:t xml:space="preserve"> يجوز فيه الإفعال والمجرّد</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ض ، ف ، بح » وشرح صدر المتألّهين</w:t>
      </w:r>
      <w:r>
        <w:rPr>
          <w:rtl/>
          <w:lang w:bidi="fa-IR"/>
        </w:rPr>
        <w:t>.</w:t>
      </w:r>
      <w:r w:rsidR="00091A42" w:rsidRPr="0034022E">
        <w:rPr>
          <w:rtl/>
          <w:lang w:bidi="fa-IR"/>
        </w:rPr>
        <w:t xml:space="preserve"> وفي سائر النسخ والمطبوع : « ما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ج ، ض ، ف ، </w:t>
      </w:r>
      <w:r w:rsidR="00091A42">
        <w:rPr>
          <w:rtl/>
          <w:lang w:bidi="fa-IR"/>
        </w:rPr>
        <w:t>و ،</w:t>
      </w:r>
      <w:r w:rsidR="00091A42" w:rsidRPr="0034022E">
        <w:rPr>
          <w:rtl/>
          <w:lang w:bidi="fa-IR"/>
        </w:rPr>
        <w:t xml:space="preserve"> بح ، بس ، بف » وشرح صدر المتألّهين : « إلى » بدل « </w:t>
      </w:r>
      <w:r w:rsidR="00091A42">
        <w:rPr>
          <w:rtl/>
          <w:lang w:bidi="fa-IR"/>
        </w:rPr>
        <w:t>و »</w:t>
      </w:r>
      <w:r>
        <w:rPr>
          <w:rtl/>
          <w:lang w:bidi="fa-IR"/>
        </w:rPr>
        <w:t>.</w:t>
      </w:r>
    </w:p>
    <w:p w:rsidR="00091A42" w:rsidRPr="0034022E" w:rsidRDefault="00FA30A4" w:rsidP="00454571">
      <w:pPr>
        <w:pStyle w:val="libFootnote0"/>
        <w:rPr>
          <w:rtl/>
          <w:lang w:bidi="fa-IR"/>
        </w:rPr>
      </w:pPr>
      <w:r>
        <w:rPr>
          <w:rtl/>
          <w:lang w:bidi="fa-IR"/>
        </w:rPr>
        <w:t>(11) .</w:t>
      </w:r>
      <w:r w:rsidR="00091A42" w:rsidRPr="0034022E">
        <w:rPr>
          <w:rtl/>
          <w:lang w:bidi="fa-IR"/>
        </w:rPr>
        <w:t xml:space="preserve"> راجع : </w:t>
      </w:r>
      <w:r w:rsidR="00091A42" w:rsidRPr="00BF510C">
        <w:rPr>
          <w:rStyle w:val="libFootnoteBoldChar"/>
          <w:rtl/>
        </w:rPr>
        <w:t>تفسير القمّي</w:t>
      </w:r>
      <w:r w:rsidR="00091A42" w:rsidRPr="0034022E">
        <w:rPr>
          <w:rtl/>
          <w:lang w:bidi="fa-IR"/>
        </w:rPr>
        <w:t xml:space="preserve"> ، ج 1 ، ص 24</w:t>
      </w:r>
      <w:r w:rsidR="00454571">
        <w:rPr>
          <w:rFonts w:hint="cs"/>
          <w:rtl/>
          <w:lang w:bidi="fa-IR"/>
        </w:rPr>
        <w:t>.</w:t>
      </w:r>
      <w:r w:rsidR="00091A42" w:rsidRPr="00BF510C">
        <w:rPr>
          <w:rStyle w:val="libFootnoteBoldChar"/>
          <w:rtl/>
        </w:rPr>
        <w:t>الوافي</w:t>
      </w:r>
      <w:r w:rsidR="00091A42" w:rsidRPr="0034022E">
        <w:rPr>
          <w:rtl/>
          <w:lang w:bidi="fa-IR"/>
        </w:rPr>
        <w:t xml:space="preserve"> ، ج 1 ، ص 545 ، ح 449</w:t>
      </w:r>
      <w:r>
        <w:rPr>
          <w:rtl/>
          <w:lang w:bidi="fa-IR"/>
        </w:rPr>
        <w:t>.</w:t>
      </w:r>
    </w:p>
    <w:p w:rsidR="00454571" w:rsidRPr="0034022E" w:rsidRDefault="00454571" w:rsidP="00454571">
      <w:pPr>
        <w:pStyle w:val="libNormal"/>
        <w:rPr>
          <w:rtl/>
          <w:lang w:bidi="fa-IR"/>
        </w:rPr>
      </w:pPr>
      <w:r>
        <w:br w:type="page"/>
      </w:r>
    </w:p>
    <w:p w:rsidR="00091A42" w:rsidRPr="0034022E" w:rsidRDefault="00091A42" w:rsidP="00F22207">
      <w:pPr>
        <w:pStyle w:val="libNormal0"/>
        <w:rPr>
          <w:rtl/>
          <w:lang w:bidi="fa-IR"/>
        </w:rPr>
      </w:pPr>
      <w:r w:rsidRPr="0034022E">
        <w:rPr>
          <w:rtl/>
          <w:lang w:bidi="fa-IR"/>
        </w:rPr>
        <w:t>أَبِي نَصْرٍ ، قَالَ :</w:t>
      </w:r>
    </w:p>
    <w:p w:rsidR="00091A42" w:rsidRPr="0034022E" w:rsidRDefault="00091A42" w:rsidP="00B72F8D">
      <w:pPr>
        <w:pStyle w:val="libNormal"/>
        <w:rPr>
          <w:rtl/>
          <w:lang w:bidi="fa-IR"/>
        </w:rPr>
      </w:pPr>
      <w:r w:rsidRPr="0034022E">
        <w:rPr>
          <w:rtl/>
          <w:lang w:bidi="fa-IR"/>
        </w:rPr>
        <w:t xml:space="preserve">قُلْتُ لِأَبِي الْحَسَنِ الرِّضَا </w:t>
      </w:r>
      <w:r w:rsidRPr="00F22207">
        <w:rPr>
          <w:rStyle w:val="libAlaemChar"/>
          <w:rtl/>
        </w:rPr>
        <w:t>عليه‌السلام</w:t>
      </w:r>
      <w:r w:rsidRPr="0034022E">
        <w:rPr>
          <w:rtl/>
          <w:lang w:bidi="fa-IR"/>
        </w:rPr>
        <w:t xml:space="preserve"> : إِنَّ بَعْضَ أَصْحَابِنَا يَقُولُ بِالْجَبْرِ ، وَبَعْضَهُمْ يَقُولُ بِالِاسْتِطَاعَةِ ، قَالَ : فَقَالَ </w:t>
      </w:r>
      <w:r w:rsidRPr="00F22207">
        <w:rPr>
          <w:rStyle w:val="libAlaemChar"/>
          <w:rtl/>
        </w:rPr>
        <w:t>عليه‌السلام</w:t>
      </w:r>
      <w:r w:rsidRPr="0034022E">
        <w:rPr>
          <w:rtl/>
          <w:lang w:bidi="fa-IR"/>
        </w:rPr>
        <w:t xml:space="preserve"> لِي : « اكْتُبْ : بِسْمِ اللهِ الرَّحْمنِ الرَّحِيمِ ، قَالَ عَلِيُّ بْنُ الْحُسَيْنِ </w:t>
      </w:r>
      <w:r w:rsidRPr="00F22207">
        <w:rPr>
          <w:rStyle w:val="libAlaemChar"/>
          <w:rtl/>
        </w:rPr>
        <w:t>عليهما‌السلام</w:t>
      </w:r>
      <w:r w:rsidRPr="0034022E">
        <w:rPr>
          <w:rtl/>
          <w:lang w:bidi="fa-IR"/>
        </w:rPr>
        <w:t xml:space="preserve"> : قَالَ اللهُ عَزَّ وَجَلَّ : يَا ابْنَ آدَمَ ، بِمَشِيئَتِي كُنْتَ أَنْتَ الَّذِي تَشَاءُ </w:t>
      </w:r>
      <w:r w:rsidRPr="00FA6A79">
        <w:rPr>
          <w:rStyle w:val="libFootnotenumChar"/>
          <w:rtl/>
        </w:rPr>
        <w:t>(1)</w:t>
      </w:r>
      <w:r w:rsidRPr="0034022E">
        <w:rPr>
          <w:rtl/>
          <w:lang w:bidi="fa-IR"/>
        </w:rPr>
        <w:t xml:space="preserve"> ، وَبِقُوَّتِي أَدَّيْتَ إِلَيَّ </w:t>
      </w:r>
      <w:r w:rsidRPr="00FA6A79">
        <w:rPr>
          <w:rStyle w:val="libFootnotenumChar"/>
          <w:rtl/>
        </w:rPr>
        <w:t>(2)</w:t>
      </w:r>
      <w:r w:rsidRPr="0034022E">
        <w:rPr>
          <w:rtl/>
          <w:lang w:bidi="fa-IR"/>
        </w:rPr>
        <w:t xml:space="preserve"> فَرَائِضِي ، وَبِنِعْمَتِي قَوِيتَ </w:t>
      </w:r>
      <w:r w:rsidRPr="00FA6A79">
        <w:rPr>
          <w:rStyle w:val="libFootnotenumChar"/>
          <w:rtl/>
        </w:rPr>
        <w:t>(3)</w:t>
      </w:r>
      <w:r w:rsidRPr="0034022E">
        <w:rPr>
          <w:rtl/>
          <w:lang w:bidi="fa-IR"/>
        </w:rPr>
        <w:t xml:space="preserve"> عَلى مَعْصِيَتِي ؛ جَعَلْتُكَ سَمِيعاً بَصِيراً </w:t>
      </w:r>
      <w:r w:rsidRPr="00FA6A79">
        <w:rPr>
          <w:rStyle w:val="libFootnotenumChar"/>
          <w:rtl/>
        </w:rPr>
        <w:t>(4)</w:t>
      </w:r>
      <w:r w:rsidRPr="0034022E">
        <w:rPr>
          <w:rtl/>
          <w:lang w:bidi="fa-IR"/>
        </w:rPr>
        <w:t xml:space="preserve"> </w:t>
      </w:r>
      <w:r w:rsidRPr="00F22207">
        <w:rPr>
          <w:rStyle w:val="libAlaemChar"/>
          <w:rtl/>
        </w:rPr>
        <w:t>(</w:t>
      </w:r>
      <w:r w:rsidRPr="00F22207">
        <w:rPr>
          <w:rStyle w:val="libAieChar"/>
          <w:rtl/>
        </w:rPr>
        <w:t xml:space="preserve"> م</w:t>
      </w:r>
      <w:r w:rsidR="001C7F50">
        <w:rPr>
          <w:rStyle w:val="libAieChar"/>
          <w:rFonts w:hint="cs"/>
          <w:rtl/>
        </w:rPr>
        <w:t>َ</w:t>
      </w:r>
      <w:r w:rsidRPr="00F22207">
        <w:rPr>
          <w:rStyle w:val="libAieChar"/>
          <w:rtl/>
        </w:rPr>
        <w:t>ا أَص</w:t>
      </w:r>
      <w:r w:rsidR="001C7F50">
        <w:rPr>
          <w:rStyle w:val="libAieChar"/>
          <w:rFonts w:hint="cs"/>
          <w:rtl/>
        </w:rPr>
        <w:t>َ</w:t>
      </w:r>
      <w:r w:rsidRPr="00F22207">
        <w:rPr>
          <w:rStyle w:val="libAieChar"/>
          <w:rtl/>
        </w:rPr>
        <w:t>ابَكَ مِنْ حَسَنَةٍ فَمِنَ اللهِ وَم</w:t>
      </w:r>
      <w:r w:rsidR="001C7F50">
        <w:rPr>
          <w:rStyle w:val="libAieChar"/>
          <w:rFonts w:hint="cs"/>
          <w:rtl/>
        </w:rPr>
        <w:t>َ</w:t>
      </w:r>
      <w:r w:rsidRPr="00F22207">
        <w:rPr>
          <w:rStyle w:val="libAieChar"/>
          <w:rtl/>
        </w:rPr>
        <w:t xml:space="preserve">ا أَصابَكَ مِنْ سَيِّئَةٍ فَمِنْ نَفْسِكَ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وَذلِكَ أَنِّي أَوْلى بِحَسَنَاتِكَ مِنْكَ </w:t>
      </w:r>
      <w:r w:rsidRPr="00FA6A79">
        <w:rPr>
          <w:rStyle w:val="libFootnotenumChar"/>
          <w:rtl/>
        </w:rPr>
        <w:t>(6)</w:t>
      </w:r>
      <w:r w:rsidRPr="0034022E">
        <w:rPr>
          <w:rtl/>
          <w:lang w:bidi="fa-IR"/>
        </w:rPr>
        <w:t xml:space="preserve"> ، وَأَنْتَ أَوْلى بِسَيِّئَاتِكَ مِنِّي ، وَذلِكَ </w:t>
      </w:r>
      <w:r w:rsidRPr="00FA6A79">
        <w:rPr>
          <w:rStyle w:val="libFootnotenumChar"/>
          <w:rtl/>
        </w:rPr>
        <w:t>(7)</w:t>
      </w:r>
      <w:r w:rsidRPr="0034022E">
        <w:rPr>
          <w:rtl/>
          <w:lang w:bidi="fa-IR"/>
        </w:rPr>
        <w:t xml:space="preserve"> أَنِّي لَا</w:t>
      </w:r>
      <w:r>
        <w:rPr>
          <w:rFonts w:hint="cs"/>
          <w:rtl/>
          <w:lang w:bidi="fa-IR"/>
        </w:rPr>
        <w:t xml:space="preserve"> </w:t>
      </w:r>
      <w:r w:rsidRPr="0034022E">
        <w:rPr>
          <w:rtl/>
          <w:lang w:bidi="fa-IR"/>
        </w:rPr>
        <w:t xml:space="preserve">أُسْأَلُ عَمَّا أَفْعَلُ وَهُمْ يُسْأَلُونَ </w:t>
      </w:r>
      <w:r w:rsidRPr="00FA6A79">
        <w:rPr>
          <w:rStyle w:val="libFootnotenumChar"/>
          <w:rtl/>
        </w:rPr>
        <w:t>(8)</w:t>
      </w:r>
      <w:r w:rsidRPr="0034022E">
        <w:rPr>
          <w:rtl/>
          <w:lang w:bidi="fa-IR"/>
        </w:rPr>
        <w:t xml:space="preserve"> ، قَدْ </w:t>
      </w:r>
      <w:r w:rsidRPr="00FA6A79">
        <w:rPr>
          <w:rStyle w:val="libFootnotenumChar"/>
          <w:rtl/>
        </w:rPr>
        <w:t>(9)</w:t>
      </w:r>
      <w:r w:rsidRPr="0034022E">
        <w:rPr>
          <w:rtl/>
          <w:lang w:bidi="fa-IR"/>
        </w:rPr>
        <w:t xml:space="preserve"> نَظَمْتُ </w:t>
      </w:r>
      <w:r w:rsidRPr="00FA6A79">
        <w:rPr>
          <w:rStyle w:val="libFootnotenumChar"/>
          <w:rtl/>
        </w:rPr>
        <w:t>(10)</w:t>
      </w:r>
      <w:r w:rsidRPr="0034022E">
        <w:rPr>
          <w:rtl/>
          <w:lang w:bidi="fa-IR"/>
        </w:rPr>
        <w:t xml:space="preserve"> لَكَ كُلَّ شَيْ‌ءٍ تُرِيدُ </w:t>
      </w:r>
      <w:r w:rsidRPr="00FA6A79">
        <w:rPr>
          <w:rStyle w:val="libFootnotenumChar"/>
          <w:rtl/>
        </w:rPr>
        <w:t>(11)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E356E1" w:rsidTr="00E356E1">
        <w:tc>
          <w:tcPr>
            <w:tcW w:w="4474" w:type="dxa"/>
          </w:tcPr>
          <w:p w:rsidR="00E356E1" w:rsidRDefault="00E356E1" w:rsidP="001C7F50">
            <w:pPr>
              <w:pStyle w:val="libFootnote0"/>
              <w:rPr>
                <w:rtl/>
                <w:lang w:bidi="fa-IR"/>
              </w:rPr>
            </w:pPr>
            <w:r>
              <w:rPr>
                <w:rtl/>
                <w:lang w:bidi="fa-IR"/>
              </w:rPr>
              <w:t>(1) .</w:t>
            </w:r>
            <w:r w:rsidRPr="0034022E">
              <w:rPr>
                <w:rtl/>
                <w:lang w:bidi="fa-IR"/>
              </w:rPr>
              <w:t xml:space="preserve"> في الكافي ، ح 392 :</w:t>
            </w:r>
            <w:r>
              <w:rPr>
                <w:rtl/>
                <w:lang w:bidi="fa-IR"/>
              </w:rPr>
              <w:t xml:space="preserve"> + </w:t>
            </w:r>
            <w:r w:rsidRPr="0034022E">
              <w:rPr>
                <w:rtl/>
                <w:lang w:bidi="fa-IR"/>
              </w:rPr>
              <w:t>« لنفسك ماتشاء »</w:t>
            </w:r>
            <w:r>
              <w:rPr>
                <w:rtl/>
                <w:lang w:bidi="fa-IR"/>
              </w:rPr>
              <w:t>.</w:t>
            </w:r>
          </w:p>
        </w:tc>
        <w:tc>
          <w:tcPr>
            <w:tcW w:w="4474" w:type="dxa"/>
          </w:tcPr>
          <w:p w:rsidR="00E356E1" w:rsidRDefault="00E356E1" w:rsidP="001C7F50">
            <w:pPr>
              <w:pStyle w:val="libFootnote0"/>
              <w:rPr>
                <w:rtl/>
                <w:lang w:bidi="fa-IR"/>
              </w:rPr>
            </w:pPr>
            <w:r>
              <w:rPr>
                <w:rtl/>
                <w:lang w:bidi="fa-IR"/>
              </w:rPr>
              <w:t>(2) .</w:t>
            </w:r>
            <w:r w:rsidRPr="0034022E">
              <w:rPr>
                <w:rtl/>
                <w:lang w:bidi="fa-IR"/>
              </w:rPr>
              <w:t xml:space="preserve"> في الكافي ، ح 392 </w:t>
            </w:r>
            <w:r>
              <w:rPr>
                <w:rtl/>
                <w:lang w:bidi="fa-IR"/>
              </w:rPr>
              <w:t xml:space="preserve">: - </w:t>
            </w:r>
            <w:r w:rsidRPr="0034022E">
              <w:rPr>
                <w:rtl/>
                <w:lang w:bidi="fa-IR"/>
              </w:rPr>
              <w:t>« إليّ »</w:t>
            </w:r>
            <w:r>
              <w:rPr>
                <w:rtl/>
                <w:lang w:bidi="fa-IR"/>
              </w:rPr>
              <w:t>.</w:t>
            </w:r>
          </w:p>
        </w:tc>
      </w:tr>
      <w:tr w:rsidR="00E356E1" w:rsidTr="00E356E1">
        <w:tc>
          <w:tcPr>
            <w:tcW w:w="4474" w:type="dxa"/>
          </w:tcPr>
          <w:p w:rsidR="00E356E1" w:rsidRDefault="00E356E1" w:rsidP="001C7F50">
            <w:pPr>
              <w:pStyle w:val="libFootnote0"/>
              <w:rPr>
                <w:rtl/>
                <w:lang w:bidi="fa-IR"/>
              </w:rPr>
            </w:pPr>
            <w:r>
              <w:rPr>
                <w:rtl/>
                <w:lang w:bidi="fa-IR"/>
              </w:rPr>
              <w:t>(3) .</w:t>
            </w:r>
            <w:r w:rsidRPr="0034022E">
              <w:rPr>
                <w:rtl/>
                <w:lang w:bidi="fa-IR"/>
              </w:rPr>
              <w:t xml:space="preserve"> في « ض ، ف » : « قوّيت »</w:t>
            </w:r>
            <w:r>
              <w:rPr>
                <w:rtl/>
                <w:lang w:bidi="fa-IR"/>
              </w:rPr>
              <w:t>.</w:t>
            </w:r>
          </w:p>
        </w:tc>
        <w:tc>
          <w:tcPr>
            <w:tcW w:w="4474" w:type="dxa"/>
          </w:tcPr>
          <w:p w:rsidR="00E356E1" w:rsidRDefault="00E356E1" w:rsidP="001C7F50">
            <w:pPr>
              <w:pStyle w:val="libFootnote0"/>
              <w:rPr>
                <w:rtl/>
                <w:lang w:bidi="fa-IR"/>
              </w:rPr>
            </w:pPr>
            <w:r>
              <w:rPr>
                <w:rtl/>
                <w:lang w:bidi="fa-IR"/>
              </w:rPr>
              <w:t>(4) .</w:t>
            </w:r>
            <w:r w:rsidRPr="0034022E">
              <w:rPr>
                <w:rtl/>
                <w:lang w:bidi="fa-IR"/>
              </w:rPr>
              <w:t xml:space="preserve"> في الكافي ، ح 392 :</w:t>
            </w:r>
            <w:r>
              <w:rPr>
                <w:rtl/>
                <w:lang w:bidi="fa-IR"/>
              </w:rPr>
              <w:t xml:space="preserve"> + </w:t>
            </w:r>
            <w:r w:rsidRPr="0034022E">
              <w:rPr>
                <w:rtl/>
                <w:lang w:bidi="fa-IR"/>
              </w:rPr>
              <w:t>« قويّاً »</w:t>
            </w:r>
            <w:r>
              <w:rPr>
                <w:rtl/>
                <w:lang w:bidi="fa-IR"/>
              </w:rPr>
              <w:t>.</w:t>
            </w:r>
          </w:p>
        </w:tc>
      </w:tr>
      <w:tr w:rsidR="00E356E1" w:rsidTr="00E356E1">
        <w:tc>
          <w:tcPr>
            <w:tcW w:w="4474" w:type="dxa"/>
          </w:tcPr>
          <w:p w:rsidR="00E356E1" w:rsidRDefault="00E356E1" w:rsidP="001C7F50">
            <w:pPr>
              <w:pStyle w:val="libFootnote0"/>
              <w:rPr>
                <w:rtl/>
                <w:lang w:bidi="fa-IR"/>
              </w:rPr>
            </w:pPr>
            <w:r>
              <w:rPr>
                <w:rtl/>
                <w:lang w:bidi="fa-IR"/>
              </w:rPr>
              <w:t>(5) .</w:t>
            </w:r>
            <w:r w:rsidRPr="0034022E">
              <w:rPr>
                <w:rtl/>
                <w:lang w:bidi="fa-IR"/>
              </w:rPr>
              <w:t xml:space="preserve"> النساء </w:t>
            </w:r>
            <w:r>
              <w:rPr>
                <w:rtl/>
                <w:lang w:bidi="fa-IR"/>
              </w:rPr>
              <w:t>(4) .</w:t>
            </w:r>
            <w:r w:rsidRPr="0034022E">
              <w:rPr>
                <w:rtl/>
                <w:lang w:bidi="fa-IR"/>
              </w:rPr>
              <w:t xml:space="preserve"> : 79</w:t>
            </w:r>
            <w:r>
              <w:rPr>
                <w:rtl/>
                <w:lang w:bidi="fa-IR"/>
              </w:rPr>
              <w:t>.</w:t>
            </w:r>
          </w:p>
        </w:tc>
        <w:tc>
          <w:tcPr>
            <w:tcW w:w="4474" w:type="dxa"/>
          </w:tcPr>
          <w:p w:rsidR="00E356E1" w:rsidRDefault="00E356E1" w:rsidP="001C7F50">
            <w:pPr>
              <w:pStyle w:val="libFootnote0"/>
              <w:rPr>
                <w:rtl/>
                <w:lang w:bidi="fa-IR"/>
              </w:rPr>
            </w:pPr>
            <w:r>
              <w:rPr>
                <w:rtl/>
                <w:lang w:bidi="fa-IR"/>
              </w:rPr>
              <w:t>(6) .</w:t>
            </w:r>
            <w:r w:rsidRPr="0034022E">
              <w:rPr>
                <w:rtl/>
                <w:lang w:bidi="fa-IR"/>
              </w:rPr>
              <w:t xml:space="preserve"> في « بح » </w:t>
            </w:r>
            <w:r>
              <w:rPr>
                <w:rtl/>
                <w:lang w:bidi="fa-IR"/>
              </w:rPr>
              <w:t xml:space="preserve">: - </w:t>
            </w:r>
            <w:r w:rsidRPr="0034022E">
              <w:rPr>
                <w:rtl/>
                <w:lang w:bidi="fa-IR"/>
              </w:rPr>
              <w:t>« منك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وذلك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إشارة إلى الآية 23 من سورة الأنبياء </w:t>
      </w:r>
      <w:r>
        <w:rPr>
          <w:rtl/>
          <w:lang w:bidi="fa-IR"/>
        </w:rPr>
        <w:t>(21) .</w:t>
      </w:r>
      <w:r w:rsidR="00091A42">
        <w:rPr>
          <w:rtl/>
          <w:lang w:bidi="fa-IR"/>
        </w:rPr>
        <w:t xml:space="preserve"> :</w:t>
      </w:r>
      <w:r w:rsidR="00091A42" w:rsidRPr="0034022E">
        <w:rPr>
          <w:rtl/>
          <w:lang w:bidi="fa-IR"/>
        </w:rPr>
        <w:t xml:space="preserve"> </w:t>
      </w:r>
      <w:r w:rsidR="00091A42" w:rsidRPr="002066A7">
        <w:rPr>
          <w:rStyle w:val="libFootnoteAlaemChar"/>
          <w:rtl/>
        </w:rPr>
        <w:t>(</w:t>
      </w:r>
      <w:r w:rsidR="00091A42" w:rsidRPr="009807C8">
        <w:rPr>
          <w:rStyle w:val="libFootnoteAieChar"/>
          <w:rtl/>
        </w:rPr>
        <w:t>لا يُسْئَلُ عَمّا يَفْعَلُ وَهُمْ يُسْئَلُونَ</w:t>
      </w:r>
      <w:r w:rsidR="00091A42" w:rsidRPr="002066A7">
        <w:rPr>
          <w:rStyle w:val="libFootnoteAlaemChar"/>
          <w:rtl/>
        </w:rPr>
        <w:t>)</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ج » : « وقد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قد نظمت » : من كلام الله تعالى ، أو من كلام الرضا </w:t>
      </w:r>
      <w:r w:rsidR="00091A42" w:rsidRPr="002066A7">
        <w:rPr>
          <w:rStyle w:val="libFootnoteAlaemChar"/>
          <w:rtl/>
        </w:rPr>
        <w:t>عليه‌السلام</w:t>
      </w:r>
      <w:r w:rsidR="00091A42" w:rsidRPr="0034022E">
        <w:rPr>
          <w:rtl/>
          <w:lang w:bidi="fa-IR"/>
        </w:rPr>
        <w:t xml:space="preserve"> ، أو من كلام السجّاد </w:t>
      </w:r>
      <w:r w:rsidR="00091A42" w:rsidRPr="002066A7">
        <w:rPr>
          <w:rStyle w:val="libFootnoteAlaemChar"/>
          <w:rtl/>
        </w:rPr>
        <w:t>عليه‌السلام</w:t>
      </w:r>
      <w:r>
        <w:rPr>
          <w:rtl/>
          <w:lang w:bidi="fa-IR"/>
        </w:rPr>
        <w:t>.</w:t>
      </w:r>
      <w:r w:rsidR="00091A42" w:rsidRPr="0034022E">
        <w:rPr>
          <w:rtl/>
          <w:lang w:bidi="fa-IR"/>
        </w:rPr>
        <w:t xml:space="preserve"> ا</w:t>
      </w:r>
      <w:r w:rsidR="002066A7">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1 ، ص 525 ؛ </w:t>
      </w:r>
      <w:r w:rsidR="00091A42" w:rsidRPr="00BF510C">
        <w:rPr>
          <w:rStyle w:val="libFootnoteBoldChar"/>
          <w:rtl/>
        </w:rPr>
        <w:t>مرآة العقول</w:t>
      </w:r>
      <w:r w:rsidR="00091A42" w:rsidRPr="0034022E">
        <w:rPr>
          <w:rtl/>
          <w:lang w:bidi="fa-IR"/>
        </w:rPr>
        <w:t xml:space="preserve"> ، ج 2 ، ص 195</w:t>
      </w:r>
      <w:r>
        <w:rPr>
          <w:rtl/>
          <w:lang w:bidi="fa-IR"/>
        </w:rPr>
        <w:t>.</w:t>
      </w:r>
    </w:p>
    <w:p w:rsidR="00091A42" w:rsidRPr="0034022E" w:rsidRDefault="00FA30A4" w:rsidP="00F120EB">
      <w:pPr>
        <w:pStyle w:val="libFootnote0"/>
        <w:rPr>
          <w:rtl/>
          <w:lang w:bidi="fa-IR"/>
        </w:rPr>
      </w:pPr>
      <w:r>
        <w:rPr>
          <w:rtl/>
          <w:lang w:bidi="fa-IR"/>
        </w:rPr>
        <w:t>(11) .</w:t>
      </w:r>
      <w:r w:rsidR="002066A7">
        <w:rPr>
          <w:rtl/>
          <w:lang w:bidi="fa-IR"/>
        </w:rPr>
        <w:t xml:space="preserve"> قال العل</w:t>
      </w:r>
      <w:r w:rsidR="002066A7">
        <w:rPr>
          <w:rFonts w:hint="cs"/>
          <w:rtl/>
          <w:lang w:bidi="fa-IR"/>
        </w:rPr>
        <w:t>ّ</w:t>
      </w:r>
      <w:r w:rsidR="002066A7">
        <w:rPr>
          <w:rtl/>
          <w:lang w:bidi="fa-IR"/>
        </w:rPr>
        <w:t>ا</w:t>
      </w:r>
      <w:r w:rsidR="00091A42" w:rsidRPr="0034022E">
        <w:rPr>
          <w:rtl/>
          <w:lang w:bidi="fa-IR"/>
        </w:rPr>
        <w:t xml:space="preserve">مة الطباطبائي : « معنى الرواية مبنيّ على القدر ، وهو أنّ الإنسان إنّما يفعل ما يفعل بمشيئة وقوّة ، والله سبحانه هو الذي شاء أن يشاء الإنسان ، ولو لم يشأ لم تكن من الإنسان مشيئة ، وهو الذي ملك الإنسان قوّة من قوّته ، وأنّ القوّة لله‌جميعاً ، فلا استغناء للإنسان في فعله عنه تعالى ، ثمّ إنّهما نعمتان قوي الإنسان بهما على المعصية ، كما قوي على الطاعة ، ولازم ذلك أن تكون الحسنات لله‌وهو أولى بها ؛ لأنّ الله هو المعطي للقوّة عليها والأمر بإتيانها وفعلها ؛ وأن تكون السيّئات للإنسان وهو أولى بها دون الله ؛ لأنّه تعالى لم يعطها </w:t>
      </w:r>
      <w:r w:rsidR="00BE2D7A">
        <w:rPr>
          <w:rtl/>
          <w:lang w:bidi="fa-IR"/>
        </w:rPr>
        <w:t>إلّا</w:t>
      </w:r>
      <w:r w:rsidR="00091A42" w:rsidRPr="0034022E">
        <w:rPr>
          <w:rtl/>
          <w:lang w:bidi="fa-IR"/>
        </w:rPr>
        <w:t>نعمة للحسنة ونهى عن استعمالها في السيّئة ، فاللؤم على الإنسان ، وذلك أنّه تعالى لا يسأل عمّا يفعل وهم يسألون ، لأنّه تعالى إنّما يفعل الجميل وهو إفاضة النعمة والهداية إلى الحسنة ، والنهي عن السيّئة ، وكلّ ذلك جميل ، ولا سؤال عن الجميل ، والإنسان إنّما يفعل الحسنة بنعمة من الله ، والسيّئة بنعمة منه ، فهو المسؤول عن النعمة التي ا</w:t>
      </w:r>
      <w:r w:rsidR="002066A7">
        <w:rPr>
          <w:rFonts w:hint="cs"/>
          <w:rtl/>
          <w:lang w:bidi="fa-IR"/>
        </w:rPr>
        <w:t>ُ</w:t>
      </w:r>
      <w:r w:rsidR="00091A42" w:rsidRPr="0034022E">
        <w:rPr>
          <w:rtl/>
          <w:lang w:bidi="fa-IR"/>
        </w:rPr>
        <w:t>عطيها ما صنع بها ، ثمّ أتمّ الله الحجّة ، وأقام المحنة بأن نظم كلّ ما يريده الإنسان ، ليعلم ماذا يصير إليه حال الإنسان بفعاله ؛ وللرواية معنى آخر أدقّ ، يطلب من مظانّه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قرب الإسناد</w:t>
      </w:r>
      <w:r w:rsidR="00091A42" w:rsidRPr="0034022E">
        <w:rPr>
          <w:rtl/>
          <w:lang w:bidi="fa-IR"/>
        </w:rPr>
        <w:t xml:space="preserve"> ، ص 354 ، ح 1267 ، عن أحمد بن محمّد ، عن أحمد بن محمّد بن أبي نصر ؛ </w:t>
      </w:r>
      <w:r w:rsidR="00091A42" w:rsidRPr="00BF510C">
        <w:rPr>
          <w:rStyle w:val="libFootnoteBoldChar"/>
          <w:rtl/>
        </w:rPr>
        <w:t>الكافي</w:t>
      </w:r>
      <w:r w:rsidR="00091A42" w:rsidRPr="0034022E">
        <w:rPr>
          <w:rtl/>
          <w:lang w:bidi="fa-IR"/>
        </w:rPr>
        <w:t xml:space="preserve"> ، </w:t>
      </w:r>
      <w:r w:rsidR="002066A7">
        <w:rPr>
          <w:rFonts w:hint="cs"/>
          <w:rtl/>
          <w:lang w:bidi="fa-IR"/>
        </w:rPr>
        <w:t>=</w:t>
      </w:r>
    </w:p>
    <w:p w:rsidR="002066A7" w:rsidRPr="0034022E" w:rsidRDefault="002066A7" w:rsidP="002066A7">
      <w:pPr>
        <w:pStyle w:val="libNormal"/>
        <w:rPr>
          <w:rtl/>
          <w:lang w:bidi="fa-IR"/>
        </w:rPr>
      </w:pPr>
      <w:r>
        <w:br w:type="page"/>
      </w:r>
    </w:p>
    <w:p w:rsidR="00091A42" w:rsidRPr="0034022E" w:rsidRDefault="00091A42" w:rsidP="00B72F8D">
      <w:pPr>
        <w:pStyle w:val="libNormal"/>
        <w:rPr>
          <w:rtl/>
          <w:lang w:bidi="fa-IR"/>
        </w:rPr>
      </w:pPr>
      <w:r w:rsidRPr="000B649A">
        <w:rPr>
          <w:rtl/>
        </w:rPr>
        <w:t>413</w:t>
      </w:r>
      <w:r w:rsidRPr="006B17C4">
        <w:rPr>
          <w:rStyle w:val="libBold2Char"/>
          <w:rtl/>
        </w:rPr>
        <w:t xml:space="preserve"> / 13</w:t>
      </w:r>
      <w:r w:rsidR="00FA30A4">
        <w:rPr>
          <w:rStyle w:val="libBold2Char"/>
          <w:rtl/>
        </w:rPr>
        <w:t>.</w:t>
      </w:r>
      <w:r w:rsidRPr="0034022E">
        <w:rPr>
          <w:rtl/>
          <w:lang w:bidi="fa-IR"/>
        </w:rPr>
        <w:t xml:space="preserve"> مُحَمَّدُ بْنُ أَبِي عَبْدِ اللهِ ، عَنْ حُسَيْنِ </w:t>
      </w:r>
      <w:r w:rsidRPr="00FA6A79">
        <w:rPr>
          <w:rStyle w:val="libFootnotenumChar"/>
          <w:rtl/>
        </w:rPr>
        <w:t>(1)</w:t>
      </w:r>
      <w:r w:rsidRPr="0034022E">
        <w:rPr>
          <w:rtl/>
          <w:lang w:bidi="fa-IR"/>
        </w:rPr>
        <w:t xml:space="preserve"> بْنِ مُحَمَّدٍ ، عَنْ مُحَمَّدِ بْنِ يَحْيى ، عَمَّنْ حَدَّثَهُ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لَا جَبْرَ وَلَا تَفْوِيضَ ، وَلكِنْ أَمْرٌ بَيْنَ أَمْرَيْنِ </w:t>
      </w:r>
      <w:r w:rsidRPr="00FA6A79">
        <w:rPr>
          <w:rStyle w:val="libFootnotenumChar"/>
          <w:rtl/>
        </w:rPr>
        <w:t>(2)</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قُلْتُ : وَمَا أَمْرٌ بَيْنَ أَمْرَيْنِ</w:t>
      </w:r>
      <w:r>
        <w:rPr>
          <w:rtl/>
          <w:lang w:bidi="fa-IR"/>
        </w:rPr>
        <w:t>؟</w:t>
      </w:r>
    </w:p>
    <w:p w:rsidR="00091A42" w:rsidRPr="0034022E" w:rsidRDefault="00091A42" w:rsidP="00B72F8D">
      <w:pPr>
        <w:pStyle w:val="libNormal"/>
        <w:rPr>
          <w:rtl/>
          <w:lang w:bidi="fa-IR"/>
        </w:rPr>
      </w:pPr>
      <w:r w:rsidRPr="0034022E">
        <w:rPr>
          <w:rtl/>
          <w:lang w:bidi="fa-IR"/>
        </w:rPr>
        <w:t xml:space="preserve">قَالَ : « مَثَلُ ذلِكَ : رَجُلٌ رَأَيْتَهُ عَلى مَعْصِيَةٍ ، فَنَهَيْتَهُ ، فَلَمْ يَنْتَهِ ، فَتَرَكْتَهُ ، فَفَعَلَ تِلْكَ الْمَعْصِيَةَ ؛ فَلَيْسَ </w:t>
      </w:r>
      <w:r w:rsidRPr="00FA6A79">
        <w:rPr>
          <w:rStyle w:val="libFootnotenumChar"/>
          <w:rtl/>
        </w:rPr>
        <w:t>(3)</w:t>
      </w:r>
      <w:r w:rsidRPr="0034022E">
        <w:rPr>
          <w:rtl/>
          <w:lang w:bidi="fa-IR"/>
        </w:rPr>
        <w:t xml:space="preserve"> حَيْثُ لَمْ يَقْبَلْ مِنْكَ فَتَرَكْتَهُ </w:t>
      </w:r>
      <w:r w:rsidRPr="00FA6A79">
        <w:rPr>
          <w:rStyle w:val="libFootnotenumChar"/>
          <w:rtl/>
        </w:rPr>
        <w:t>(4)</w:t>
      </w:r>
      <w:r w:rsidRPr="0034022E">
        <w:rPr>
          <w:rtl/>
          <w:lang w:bidi="fa-IR"/>
        </w:rPr>
        <w:t xml:space="preserve"> كُنْتَ أَنْتَ الَّذِي أَمَرْتَهُ بِالْمَعْصِيَةِ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0B649A">
        <w:rPr>
          <w:rtl/>
        </w:rPr>
        <w:t>414</w:t>
      </w:r>
      <w:r w:rsidRPr="006B17C4">
        <w:rPr>
          <w:rStyle w:val="libBold2Char"/>
          <w:rtl/>
        </w:rPr>
        <w:t xml:space="preserve"> / 14</w:t>
      </w:r>
      <w:r w:rsidR="00FA30A4">
        <w:rPr>
          <w:rStyle w:val="libBold2Char"/>
          <w:rtl/>
        </w:rPr>
        <w:t>.</w:t>
      </w:r>
      <w:r w:rsidRPr="0034022E">
        <w:rPr>
          <w:rtl/>
          <w:lang w:bidi="fa-IR"/>
        </w:rPr>
        <w:t xml:space="preserve"> عِدَّةٌ مِنْ أَصْحَابِنَا ، عَنْ أَحْمَدَ بْنِ مُحَمَّدٍ الْبَرْقِيِّ ، عَنْ عَلِيِّ بْنِ الْحَكَمِ ، عَنْ هِشَامِ بْنِ سَالِمٍ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w:t>
      </w:r>
      <w:r w:rsidRPr="00FA6A79">
        <w:rPr>
          <w:rStyle w:val="libFootnotenumChar"/>
          <w:rtl/>
        </w:rPr>
        <w:t>(6)</w:t>
      </w:r>
      <w:r w:rsidRPr="0034022E">
        <w:rPr>
          <w:rtl/>
          <w:lang w:bidi="fa-IR"/>
        </w:rPr>
        <w:t xml:space="preserve"> : « اللهُ أَكْرَمُ مِنْ أَنْ يُكَلِّفَ النَّاسَ مَا </w:t>
      </w:r>
      <w:r w:rsidRPr="00FA6A79">
        <w:rPr>
          <w:rStyle w:val="libFootnotenumChar"/>
          <w:rtl/>
        </w:rPr>
        <w:t>(7)</w:t>
      </w:r>
      <w:r w:rsidRPr="0034022E">
        <w:rPr>
          <w:rtl/>
          <w:lang w:bidi="fa-IR"/>
        </w:rPr>
        <w:t xml:space="preserve"> لَايُطِيقُونَ </w:t>
      </w:r>
      <w:r w:rsidRPr="00FA6A79">
        <w:rPr>
          <w:rStyle w:val="libFootnotenumChar"/>
          <w:rtl/>
        </w:rPr>
        <w:t>(8)</w:t>
      </w:r>
      <w:r w:rsidRPr="0034022E">
        <w:rPr>
          <w:rtl/>
          <w:lang w:bidi="fa-IR"/>
        </w:rPr>
        <w:t xml:space="preserve"> ، وَاللهُ أَعَزُّ مِنْ أَنْ يَكُونَ فِي سُلْطَانِهِ مَا لَايُرِيدُ »</w:t>
      </w:r>
      <w:r w:rsidR="00FA30A4">
        <w:rPr>
          <w:rtl/>
          <w:lang w:bidi="fa-IR"/>
        </w:rPr>
        <w:t>.</w:t>
      </w:r>
      <w:r w:rsidRPr="0034022E">
        <w:rPr>
          <w:rtl/>
          <w:lang w:bidi="fa-IR"/>
        </w:rPr>
        <w:t xml:space="preserve"> </w:t>
      </w:r>
      <w:r w:rsidRPr="00FA6A79">
        <w:rPr>
          <w:rStyle w:val="libFootnotenumChar"/>
          <w:rtl/>
        </w:rPr>
        <w:t>(9)</w:t>
      </w:r>
    </w:p>
    <w:p w:rsidR="00091A42" w:rsidRDefault="00091A42" w:rsidP="001A34C5">
      <w:pPr>
        <w:pStyle w:val="libLine"/>
        <w:rPr>
          <w:rtl/>
          <w:lang w:bidi="fa-IR"/>
        </w:rPr>
      </w:pPr>
      <w:r w:rsidRPr="0034022E">
        <w:rPr>
          <w:rtl/>
          <w:lang w:bidi="fa-IR"/>
        </w:rPr>
        <w:t>__________________</w:t>
      </w:r>
    </w:p>
    <w:p w:rsidR="00091A42" w:rsidRPr="0034022E" w:rsidRDefault="00083CD4" w:rsidP="00F120EB">
      <w:pPr>
        <w:pStyle w:val="libFootnote0"/>
        <w:rPr>
          <w:rtl/>
          <w:lang w:bidi="fa-IR"/>
        </w:rPr>
      </w:pPr>
      <w:r>
        <w:rPr>
          <w:rFonts w:hint="cs"/>
          <w:rtl/>
          <w:lang w:bidi="fa-IR"/>
        </w:rPr>
        <w:t>=</w:t>
      </w:r>
      <w:r w:rsidR="00091A42" w:rsidRPr="0034022E">
        <w:rPr>
          <w:rtl/>
          <w:lang w:bidi="fa-IR"/>
        </w:rPr>
        <w:t>كتاب التوحيد ، باب المشيّة والإرادة ، ح 392 ، بسند آخر عن أحمد بن محمّد بن أبي نصر ، وفيهما مع اختلاف يسير</w:t>
      </w:r>
      <w:r w:rsidR="00FA30A4">
        <w:rPr>
          <w:rtl/>
          <w:lang w:bidi="fa-IR"/>
        </w:rPr>
        <w:t>.</w:t>
      </w:r>
      <w:r w:rsidR="00091A42" w:rsidRPr="0034022E">
        <w:rPr>
          <w:rtl/>
          <w:lang w:bidi="fa-IR"/>
        </w:rPr>
        <w:t xml:space="preserve"> وراجع : المصادر التي ذكرنا ذيل ح 392 </w:t>
      </w:r>
      <w:r>
        <w:rPr>
          <w:rFonts w:hint="cs"/>
          <w:rtl/>
          <w:lang w:bidi="fa-IR"/>
        </w:rPr>
        <w:t>.</w:t>
      </w:r>
      <w:r w:rsidR="00091A42" w:rsidRPr="00BF510C">
        <w:rPr>
          <w:rStyle w:val="libFootnoteBoldChar"/>
          <w:rtl/>
        </w:rPr>
        <w:t>الوافي</w:t>
      </w:r>
      <w:r w:rsidR="00091A42" w:rsidRPr="0034022E">
        <w:rPr>
          <w:rtl/>
          <w:lang w:bidi="fa-IR"/>
        </w:rPr>
        <w:t xml:space="preserve"> ، ج 1 ، ص 525 ، ح 431</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بر ، بف » : « الحسين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الأمرين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كذا في النسخ ، والأولى : « فلست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ض » : « وتركته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362 ، ح 8 ، بسنده عن محمّد بن أبي عبدالله الكوفي ، عن خنيس بن محمّد ، عن محمّد بن يحيى الخزّاز ، عن المفضّل بن عمر ، عن أبي عبدالله </w:t>
      </w:r>
      <w:r w:rsidR="00091A42" w:rsidRPr="00F22207">
        <w:rPr>
          <w:rStyle w:val="libAlaemChar"/>
          <w:rtl/>
        </w:rPr>
        <w:t>عليه‌السلام</w:t>
      </w:r>
      <w:r w:rsidR="00091A42" w:rsidRPr="0034022E">
        <w:rPr>
          <w:rtl/>
          <w:lang w:bidi="fa-IR"/>
        </w:rPr>
        <w:t xml:space="preserve"> ( وخنيس بن محمّد عنوان غريب لم نجد له ذكراً في موضع )</w:t>
      </w:r>
      <w:r>
        <w:rPr>
          <w:rtl/>
          <w:lang w:bidi="fa-IR"/>
        </w:rPr>
        <w:t>.</w:t>
      </w:r>
      <w:r w:rsidR="00091A42" w:rsidRPr="0034022E">
        <w:rPr>
          <w:rtl/>
          <w:lang w:bidi="fa-IR"/>
        </w:rPr>
        <w:t xml:space="preserve"> وفي </w:t>
      </w:r>
      <w:r w:rsidR="00091A42" w:rsidRPr="00BF510C">
        <w:rPr>
          <w:rStyle w:val="libFootnoteBoldChar"/>
          <w:rtl/>
        </w:rPr>
        <w:t>الاعتقادات</w:t>
      </w:r>
      <w:r w:rsidR="00091A42" w:rsidRPr="0034022E">
        <w:rPr>
          <w:rtl/>
          <w:lang w:bidi="fa-IR"/>
        </w:rPr>
        <w:t xml:space="preserve"> للصدوق ، ص 29 ؛ و</w:t>
      </w:r>
      <w:r w:rsidR="00091A42" w:rsidRPr="00BF510C">
        <w:rPr>
          <w:rStyle w:val="libFootnoteBoldChar"/>
          <w:rtl/>
        </w:rPr>
        <w:t>تصحيح الاعتقاد</w:t>
      </w:r>
      <w:r w:rsidR="00091A42" w:rsidRPr="0034022E">
        <w:rPr>
          <w:rtl/>
          <w:lang w:bidi="fa-IR"/>
        </w:rPr>
        <w:t xml:space="preserve"> ، ص 46 ، مرسلاً عن أبي عبدالله </w:t>
      </w:r>
      <w:r w:rsidR="00091A42" w:rsidRPr="00F22207">
        <w:rPr>
          <w:rStyle w:val="libAlaemChar"/>
          <w:rtl/>
        </w:rPr>
        <w:t>عليه‌السلام</w:t>
      </w:r>
      <w:r w:rsidR="00091A42" w:rsidRPr="0034022E">
        <w:rPr>
          <w:rtl/>
          <w:lang w:bidi="fa-IR"/>
        </w:rPr>
        <w:t xml:space="preserve"> </w:t>
      </w:r>
      <w:r w:rsidR="00FA14A2">
        <w:rPr>
          <w:rFonts w:hint="cs"/>
          <w:rtl/>
          <w:lang w:bidi="fa-IR"/>
        </w:rPr>
        <w:t>.</w:t>
      </w:r>
      <w:r w:rsidR="00091A42" w:rsidRPr="00BF510C">
        <w:rPr>
          <w:rStyle w:val="libFootnoteBoldChar"/>
          <w:rtl/>
        </w:rPr>
        <w:t>الوافي</w:t>
      </w:r>
      <w:r w:rsidR="00091A42" w:rsidRPr="0034022E">
        <w:rPr>
          <w:rtl/>
          <w:lang w:bidi="fa-IR"/>
        </w:rPr>
        <w:t xml:space="preserve"> ، ج 1 ، ص 545 ، ح 450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والمحاسن :</w:t>
      </w:r>
      <w:r w:rsidR="00091A42">
        <w:rPr>
          <w:rtl/>
          <w:lang w:bidi="fa-IR"/>
        </w:rPr>
        <w:t xml:space="preserve"> +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 « ممّا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التوحيد : « لايطيقونه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296 ، كتاب مصابيح الظلم ، ح 464</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360 ، ح 4 ، بسنده عن أحمد بن أبي عبدالله البرقي </w:t>
      </w:r>
      <w:r w:rsidR="00FA14A2">
        <w:rPr>
          <w:rFonts w:hint="cs"/>
          <w:rtl/>
          <w:lang w:bidi="fa-IR"/>
        </w:rPr>
        <w:t>.</w:t>
      </w:r>
      <w:r w:rsidR="00091A42" w:rsidRPr="00BF510C">
        <w:rPr>
          <w:rStyle w:val="libFootnoteBoldChar"/>
          <w:rtl/>
        </w:rPr>
        <w:t>الوافي</w:t>
      </w:r>
      <w:r w:rsidR="00091A42" w:rsidRPr="0034022E">
        <w:rPr>
          <w:rtl/>
          <w:lang w:bidi="fa-IR"/>
        </w:rPr>
        <w:t xml:space="preserve"> ، ج 1 ، ص 540 ، ح 441</w:t>
      </w:r>
      <w:r>
        <w:rPr>
          <w:rtl/>
          <w:lang w:bidi="fa-IR"/>
        </w:rPr>
        <w:t>.</w:t>
      </w:r>
    </w:p>
    <w:p w:rsidR="00FA14A2" w:rsidRPr="0034022E" w:rsidRDefault="00FA14A2" w:rsidP="00FA14A2">
      <w:pPr>
        <w:pStyle w:val="libNormal"/>
        <w:rPr>
          <w:rtl/>
          <w:lang w:bidi="fa-IR"/>
        </w:rPr>
      </w:pPr>
      <w:bookmarkStart w:id="165" w:name="_Toc459280323"/>
      <w:r>
        <w:br w:type="page"/>
      </w:r>
    </w:p>
    <w:p w:rsidR="00091A42" w:rsidRPr="0034022E" w:rsidRDefault="00091A42" w:rsidP="00FB2882">
      <w:pPr>
        <w:pStyle w:val="Heading2Center"/>
        <w:rPr>
          <w:rtl/>
          <w:lang w:bidi="fa-IR"/>
        </w:rPr>
      </w:pPr>
      <w:bookmarkStart w:id="166" w:name="_Toc28694868"/>
      <w:r w:rsidRPr="0034022E">
        <w:rPr>
          <w:rtl/>
          <w:lang w:bidi="fa-IR"/>
        </w:rPr>
        <w:t>31</w:t>
      </w:r>
      <w:r>
        <w:rPr>
          <w:rtl/>
          <w:lang w:bidi="fa-IR"/>
        </w:rPr>
        <w:t xml:space="preserve"> </w:t>
      </w:r>
      <w:r w:rsidR="00997FC5">
        <w:rPr>
          <w:rtl/>
          <w:lang w:bidi="fa-IR"/>
        </w:rPr>
        <w:t>-</w:t>
      </w:r>
      <w:r>
        <w:rPr>
          <w:rtl/>
          <w:lang w:bidi="fa-IR"/>
        </w:rPr>
        <w:t xml:space="preserve"> </w:t>
      </w:r>
      <w:r w:rsidRPr="0034022E">
        <w:rPr>
          <w:rtl/>
          <w:lang w:bidi="fa-IR"/>
        </w:rPr>
        <w:t>بَابُ الِاسْتِطَاعَةِ‌</w:t>
      </w:r>
      <w:bookmarkEnd w:id="165"/>
      <w:bookmarkEnd w:id="166"/>
    </w:p>
    <w:p w:rsidR="00091A42" w:rsidRPr="0034022E" w:rsidRDefault="00091A42" w:rsidP="00B72F8D">
      <w:pPr>
        <w:pStyle w:val="libNormal"/>
        <w:rPr>
          <w:rtl/>
          <w:lang w:bidi="fa-IR"/>
        </w:rPr>
      </w:pPr>
      <w:r w:rsidRPr="000B649A">
        <w:rPr>
          <w:rtl/>
        </w:rPr>
        <w:t>415</w:t>
      </w:r>
      <w:r w:rsidRPr="006B17C4">
        <w:rPr>
          <w:rStyle w:val="libBold2Char"/>
          <w:rtl/>
        </w:rPr>
        <w:t xml:space="preserve"> / 1</w:t>
      </w:r>
      <w:r w:rsidR="00FA30A4">
        <w:rPr>
          <w:rStyle w:val="libBold2Char"/>
          <w:rtl/>
        </w:rPr>
        <w:t>.</w:t>
      </w:r>
      <w:r w:rsidRPr="0034022E">
        <w:rPr>
          <w:rtl/>
          <w:lang w:bidi="fa-IR"/>
        </w:rPr>
        <w:t xml:space="preserve"> عَلِيُّ بْنُ إِبْرَاهِيمَ ، عَنِ الْحَسَنِ بْنِ مُحَمَّدٍ </w:t>
      </w:r>
      <w:r w:rsidRPr="00FA6A79">
        <w:rPr>
          <w:rStyle w:val="libFootnotenumChar"/>
          <w:rtl/>
        </w:rPr>
        <w:t>(1)</w:t>
      </w:r>
      <w:r w:rsidRPr="0034022E">
        <w:rPr>
          <w:rtl/>
          <w:lang w:bidi="fa-IR"/>
        </w:rPr>
        <w:t xml:space="preserve"> ، عَنْ عَلِيِّ بْنِ مُحَمَّدٍ الْقَاسَانِيِّ </w:t>
      </w:r>
      <w:r w:rsidRPr="00FA6A79">
        <w:rPr>
          <w:rStyle w:val="libFootnotenumChar"/>
          <w:rtl/>
        </w:rPr>
        <w:t>(2)</w:t>
      </w:r>
      <w:r w:rsidRPr="0034022E">
        <w:rPr>
          <w:rtl/>
          <w:lang w:bidi="fa-IR"/>
        </w:rPr>
        <w:t xml:space="preserve"> ، عَنْ عَلِيِّ بْنِ أَسْبَاطٍ ، قَالَ :</w:t>
      </w:r>
    </w:p>
    <w:p w:rsidR="00091A42" w:rsidRPr="0034022E" w:rsidRDefault="00091A42" w:rsidP="00B72F8D">
      <w:pPr>
        <w:pStyle w:val="libNormal"/>
        <w:rPr>
          <w:rtl/>
          <w:lang w:bidi="fa-IR"/>
        </w:rPr>
      </w:pPr>
      <w:r w:rsidRPr="0034022E">
        <w:rPr>
          <w:rtl/>
          <w:lang w:bidi="fa-IR"/>
        </w:rPr>
        <w:t xml:space="preserve">سَأَلْتُ أَبَا الْحَسَنِ الرِّضَا </w:t>
      </w:r>
      <w:r w:rsidRPr="00F22207">
        <w:rPr>
          <w:rStyle w:val="libAlaemChar"/>
          <w:rtl/>
        </w:rPr>
        <w:t>عليه‌السلام</w:t>
      </w:r>
      <w:r w:rsidRPr="0034022E">
        <w:rPr>
          <w:rtl/>
          <w:lang w:bidi="fa-IR"/>
        </w:rPr>
        <w:t xml:space="preserve"> عَنِ الِاسْتِطَاعَةِ ، فَقَالَ </w:t>
      </w:r>
      <w:r w:rsidRPr="00FA6A79">
        <w:rPr>
          <w:rStyle w:val="libFootnotenumChar"/>
          <w:rtl/>
        </w:rPr>
        <w:t>(3)</w:t>
      </w:r>
      <w:r w:rsidRPr="0034022E">
        <w:rPr>
          <w:rtl/>
          <w:lang w:bidi="fa-IR"/>
        </w:rPr>
        <w:t xml:space="preserve"> : « يَسْتَطِيعُ الْعَبْدُ بَعْدَ أَرْبَعِ خِصَالٍ : أَنْ يَكُونَ مُخَلَّى السَّرْبِ </w:t>
      </w:r>
      <w:r w:rsidRPr="00FA6A79">
        <w:rPr>
          <w:rStyle w:val="libFootnotenumChar"/>
          <w:rtl/>
        </w:rPr>
        <w:t>(4)</w:t>
      </w:r>
      <w:r w:rsidRPr="0034022E">
        <w:rPr>
          <w:rtl/>
          <w:lang w:bidi="fa-IR"/>
        </w:rPr>
        <w:t xml:space="preserve"> ، صَحِيحَ الْجِسْمِ ، سَلِيمَ الْجَوَارِحِ ، لَهُ سَبَبٌ وَارِدٌ </w:t>
      </w:r>
      <w:r w:rsidRPr="00FA6A79">
        <w:rPr>
          <w:rStyle w:val="libFootnotenumChar"/>
          <w:rtl/>
        </w:rPr>
        <w:t>(5)</w:t>
      </w:r>
      <w:r w:rsidRPr="0034022E">
        <w:rPr>
          <w:rtl/>
          <w:lang w:bidi="fa-IR"/>
        </w:rPr>
        <w:t xml:space="preserve"> مِنَ اللهِ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جُعِلْتُ فِدَاكَ ، فَسِّرْ لِي هذَا ، قَالَ </w:t>
      </w:r>
      <w:r w:rsidRPr="00FA6A79">
        <w:rPr>
          <w:rStyle w:val="libFootnotenumChar"/>
          <w:rtl/>
        </w:rPr>
        <w:t>(6)</w:t>
      </w:r>
      <w:r w:rsidRPr="0034022E">
        <w:rPr>
          <w:rtl/>
          <w:lang w:bidi="fa-IR"/>
        </w:rPr>
        <w:t xml:space="preserve"> : « أَنْ يَكُونَ الْعَبْدُ </w:t>
      </w:r>
      <w:r w:rsidRPr="00FA6A79">
        <w:rPr>
          <w:rStyle w:val="libFootnotenumChar"/>
          <w:rtl/>
        </w:rPr>
        <w:t>(7)</w:t>
      </w:r>
      <w:r w:rsidRPr="0034022E">
        <w:rPr>
          <w:rtl/>
          <w:lang w:bidi="fa-IR"/>
        </w:rPr>
        <w:t xml:space="preserve"> مُخَلَّى السَّرْبِ ، صَحِيحَ الْجِسْمِ ، سَلِيمَ الْجَوَارِحِ يُرِيدُ أَنْ يَزْنِيَ ، فَلَا يَجِدُ امْرَأَةً ثُمَّ يَجِدُهَا ، فَإِمَّا أَنْ يَعْصِمَ نَفْسَهُ </w:t>
      </w:r>
      <w:r w:rsidRPr="00FA6A79">
        <w:rPr>
          <w:rStyle w:val="libFootnotenumChar"/>
          <w:rtl/>
        </w:rPr>
        <w:t>(8)</w:t>
      </w:r>
      <w:r w:rsidRPr="0034022E">
        <w:rPr>
          <w:rtl/>
          <w:lang w:bidi="fa-IR"/>
        </w:rPr>
        <w:t xml:space="preserve"> ، فَيَمْتَنِعَ كَمَا امْتَنَعَ يُوسُفُ </w:t>
      </w:r>
      <w:r w:rsidRPr="00F22207">
        <w:rPr>
          <w:rStyle w:val="libAlaemChar"/>
          <w:rtl/>
        </w:rPr>
        <w:t>عليه‌السلام</w:t>
      </w:r>
      <w:r w:rsidRPr="0034022E">
        <w:rPr>
          <w:rtl/>
          <w:lang w:bidi="fa-IR"/>
        </w:rPr>
        <w:t xml:space="preserve"> ، أَوْ يُخَلِّيَ بَيْنَهُ وَبَيْنَ إِرَادَتِهِ ، فَيَزْنِيَ ، فَيُسَمّى زَانِياً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لم يعهد وجود راوٍ باسم الحسن بن محمّد في مشايخ عليّ بن إبراهيم ، بل في هذه الطبقة</w:t>
      </w:r>
      <w:r>
        <w:rPr>
          <w:rtl/>
          <w:lang w:bidi="fa-IR"/>
        </w:rPr>
        <w:t>.</w:t>
      </w:r>
      <w:r w:rsidR="00091A42" w:rsidRPr="0034022E">
        <w:rPr>
          <w:rtl/>
          <w:lang w:bidi="fa-IR"/>
        </w:rPr>
        <w:t xml:space="preserve"> والظاهر وقوع</w:t>
      </w:r>
      <w:r w:rsidR="00E72F77">
        <w:rPr>
          <w:rFonts w:hint="cs"/>
          <w:rtl/>
          <w:lang w:bidi="fa-IR"/>
        </w:rPr>
        <w:t xml:space="preserve"> </w:t>
      </w:r>
      <w:r w:rsidR="00091A42" w:rsidRPr="0034022E">
        <w:rPr>
          <w:rtl/>
          <w:lang w:bidi="fa-IR"/>
        </w:rPr>
        <w:t>‌خلل في السند</w:t>
      </w:r>
      <w:r>
        <w:rPr>
          <w:rtl/>
          <w:lang w:bidi="fa-IR"/>
        </w:rPr>
        <w:t>.</w:t>
      </w:r>
      <w:r w:rsidR="00091A42" w:rsidRPr="0034022E">
        <w:rPr>
          <w:rtl/>
          <w:lang w:bidi="fa-IR"/>
        </w:rPr>
        <w:t xml:space="preserve"> يؤكّد ذلك توسّط الحسن بن محمّد بين عليّ بن إبراهيم وبين شيخه عليّ بن محمّد القاساني</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11 ، ص 477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478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بح ، بس » : « القاشاني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السَرْب » </w:t>
      </w:r>
      <w:r w:rsidR="00091A42">
        <w:rPr>
          <w:rtl/>
          <w:lang w:bidi="fa-IR"/>
        </w:rPr>
        <w:t>و «</w:t>
      </w:r>
      <w:r w:rsidR="00091A42" w:rsidRPr="0034022E">
        <w:rPr>
          <w:rtl/>
          <w:lang w:bidi="fa-IR"/>
        </w:rPr>
        <w:t xml:space="preserve"> السَرَبُ » : المسلك والطريق</w:t>
      </w:r>
      <w:r>
        <w:rPr>
          <w:rtl/>
          <w:lang w:bidi="fa-IR"/>
        </w:rPr>
        <w:t>.</w:t>
      </w:r>
      <w:r w:rsidR="00091A42" w:rsidRPr="0034022E">
        <w:rPr>
          <w:rtl/>
          <w:lang w:bidi="fa-IR"/>
        </w:rPr>
        <w:t xml:space="preserve"> والمعنى : أنّ طريقه إلى الخير والشرّ موسَّع عليه غير مضيّق وخال</w:t>
      </w:r>
      <w:r w:rsidR="00E72F77">
        <w:rPr>
          <w:rFonts w:hint="cs"/>
          <w:rtl/>
          <w:lang w:bidi="fa-IR"/>
        </w:rPr>
        <w:t xml:space="preserve"> </w:t>
      </w:r>
      <w:r w:rsidR="00091A42" w:rsidRPr="0034022E">
        <w:rPr>
          <w:rtl/>
          <w:lang w:bidi="fa-IR"/>
        </w:rPr>
        <w:t>‌بلامانع</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السِرب » : النفس</w:t>
      </w:r>
      <w:r>
        <w:rPr>
          <w:rtl/>
          <w:lang w:bidi="fa-IR"/>
        </w:rPr>
        <w:t>.</w:t>
      </w:r>
      <w:r w:rsidR="00091A42" w:rsidRPr="0034022E">
        <w:rPr>
          <w:rtl/>
          <w:lang w:bidi="fa-IR"/>
        </w:rPr>
        <w:t xml:space="preserve"> والمعنى عليه : أنّه لا مانع لنفسه عن الميل إليهما</w:t>
      </w:r>
      <w:r>
        <w:rPr>
          <w:rtl/>
          <w:lang w:bidi="fa-IR"/>
        </w:rPr>
        <w:t>.</w:t>
      </w:r>
      <w:r w:rsidR="00091A42" w:rsidRPr="0034022E">
        <w:rPr>
          <w:rtl/>
          <w:lang w:bidi="fa-IR"/>
        </w:rPr>
        <w:t xml:space="preserve"> ا</w:t>
      </w:r>
      <w:r w:rsidR="00E72F77">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418 ؛ </w:t>
      </w:r>
      <w:r w:rsidR="00091A42" w:rsidRPr="00BF510C">
        <w:rPr>
          <w:rStyle w:val="libFootnoteBoldChar"/>
          <w:rtl/>
        </w:rPr>
        <w:t>شرح المازندراني</w:t>
      </w:r>
      <w:r w:rsidR="00091A42" w:rsidRPr="0034022E">
        <w:rPr>
          <w:rtl/>
          <w:lang w:bidi="fa-IR"/>
        </w:rPr>
        <w:t xml:space="preserve"> ، ج 5 ، ص 47 ؛ </w:t>
      </w:r>
      <w:r w:rsidR="00091A42" w:rsidRPr="00BF510C">
        <w:rPr>
          <w:rStyle w:val="libFootnoteBoldChar"/>
          <w:rtl/>
        </w:rPr>
        <w:t>الوافي</w:t>
      </w:r>
      <w:r w:rsidR="00091A42" w:rsidRPr="0034022E">
        <w:rPr>
          <w:rtl/>
          <w:lang w:bidi="fa-IR"/>
        </w:rPr>
        <w:t xml:space="preserve"> ، ج 1 ، ص 547 ؛ </w:t>
      </w:r>
      <w:r w:rsidR="00091A42" w:rsidRPr="00BF510C">
        <w:rPr>
          <w:rStyle w:val="libFootnoteBoldChar"/>
          <w:rtl/>
        </w:rPr>
        <w:t>مرآة العقول</w:t>
      </w:r>
      <w:r w:rsidR="00091A42" w:rsidRPr="0034022E">
        <w:rPr>
          <w:rtl/>
          <w:lang w:bidi="fa-IR"/>
        </w:rPr>
        <w:t xml:space="preserve"> ، ج 2 ، ص 213 ؛ </w:t>
      </w:r>
      <w:r w:rsidR="00091A42" w:rsidRPr="00E72F77">
        <w:rPr>
          <w:rStyle w:val="libFootnoteBoldChar"/>
          <w:rtl/>
        </w:rPr>
        <w:t>لسان العرب</w:t>
      </w:r>
      <w:r w:rsidR="00091A42" w:rsidRPr="0034022E">
        <w:rPr>
          <w:rtl/>
          <w:lang w:bidi="fa-IR"/>
        </w:rPr>
        <w:t xml:space="preserve"> ، ج 1 ، ص 464 ( سرب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بر » وحاشية « ض » : « وإرادة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w:t>
      </w:r>
      <w:r w:rsidR="00091A42">
        <w:rPr>
          <w:rtl/>
          <w:lang w:bidi="fa-IR"/>
        </w:rPr>
        <w:t xml:space="preserve"> + </w:t>
      </w:r>
      <w:r w:rsidR="00091A42" w:rsidRPr="0034022E">
        <w:rPr>
          <w:rtl/>
          <w:lang w:bidi="fa-IR"/>
        </w:rPr>
        <w:t>« هذا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بف » : « إنّ العبد يكون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بف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نفسه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وَلَمْ يُطِعِ اللهَ بِإِكْرَاهٍ ، وَلَمْ يَعْصِهِ بِغَلَبَةٍ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B72F8D">
      <w:pPr>
        <w:pStyle w:val="libNormal"/>
        <w:rPr>
          <w:rtl/>
          <w:lang w:bidi="fa-IR"/>
        </w:rPr>
      </w:pPr>
      <w:r w:rsidRPr="00F95607">
        <w:rPr>
          <w:rtl/>
        </w:rPr>
        <w:t>416</w:t>
      </w:r>
      <w:r w:rsidRPr="006B17C4">
        <w:rPr>
          <w:rStyle w:val="libBold2Char"/>
          <w:rtl/>
        </w:rPr>
        <w:t xml:space="preserve"> / 2</w:t>
      </w:r>
      <w:r w:rsidR="00FA30A4">
        <w:rPr>
          <w:rStyle w:val="libBold2Char"/>
          <w:rtl/>
        </w:rPr>
        <w:t>.</w:t>
      </w:r>
      <w:r w:rsidRPr="0034022E">
        <w:rPr>
          <w:rtl/>
          <w:lang w:bidi="fa-IR"/>
        </w:rPr>
        <w:t xml:space="preserve"> مُحَمَّدُ بْنُ يَحْيى وَعَلِيُّ بْنُ إِبْرَاهِيمَ جَمِيعاً ، عَنْ أَحْمَدَ بْنِ مُحَمَّدٍ ، عَنْ عَلِيِّ بْنِ الْحَكَمِ وَعَبْدِ اللهِ بْنِ يَزِيدَ جَمِيعاً ، عَنْ رَجُلٍ مِنْ أَهْلِ الْبَصْرَةِ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الِاسْتِطَاعَةِ </w:t>
      </w:r>
      <w:r w:rsidRPr="00FA6A79">
        <w:rPr>
          <w:rStyle w:val="libFootnotenumChar"/>
          <w:rtl/>
        </w:rPr>
        <w:t>(3)</w:t>
      </w:r>
      <w:r w:rsidRPr="0034022E">
        <w:rPr>
          <w:rtl/>
          <w:lang w:bidi="fa-IR"/>
        </w:rPr>
        <w:t xml:space="preserve"> ، فَقَالَ </w:t>
      </w:r>
      <w:r w:rsidRPr="00FA6A79">
        <w:rPr>
          <w:rStyle w:val="libFootnotenumChar"/>
          <w:rtl/>
        </w:rPr>
        <w:t>(4)</w:t>
      </w:r>
      <w:r>
        <w:rPr>
          <w:rtl/>
          <w:lang w:bidi="fa-IR"/>
        </w:rPr>
        <w:t xml:space="preserve"> : « أَ</w:t>
      </w:r>
      <w:r w:rsidRPr="0034022E">
        <w:rPr>
          <w:rtl/>
          <w:lang w:bidi="fa-IR"/>
        </w:rPr>
        <w:t xml:space="preserve">تَسْتَطِيعُ </w:t>
      </w:r>
      <w:r w:rsidRPr="00FA6A79">
        <w:rPr>
          <w:rStyle w:val="libFootnotenumChar"/>
          <w:rtl/>
        </w:rPr>
        <w:t>(5)</w:t>
      </w:r>
      <w:r w:rsidRPr="0034022E">
        <w:rPr>
          <w:rtl/>
          <w:lang w:bidi="fa-IR"/>
        </w:rPr>
        <w:t xml:space="preserve"> أَنْ تَعْمَلَ مَا لَمْ‌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 « بغلبته »</w:t>
      </w:r>
      <w:r>
        <w:rPr>
          <w:rtl/>
          <w:lang w:bidi="fa-IR"/>
        </w:rPr>
        <w:t>.</w:t>
      </w:r>
      <w:r w:rsidR="00091A42" w:rsidRPr="0034022E">
        <w:rPr>
          <w:rtl/>
          <w:lang w:bidi="fa-IR"/>
        </w:rPr>
        <w:t xml:space="preserve"> وفي فقه الرضا : « بقلبه »</w:t>
      </w:r>
      <w:r>
        <w:rPr>
          <w:rtl/>
          <w:lang w:bidi="fa-IR"/>
        </w:rPr>
        <w:t>.</w:t>
      </w:r>
      <w:r w:rsidR="00E72F77">
        <w:rPr>
          <w:rtl/>
          <w:lang w:bidi="fa-IR"/>
        </w:rPr>
        <w:t xml:space="preserve"> وقال العل</w:t>
      </w:r>
      <w:r w:rsidR="00E72F77">
        <w:rPr>
          <w:rFonts w:hint="cs"/>
          <w:rtl/>
          <w:lang w:bidi="fa-IR"/>
        </w:rPr>
        <w:t>ّ</w:t>
      </w:r>
      <w:r w:rsidR="00E72F77">
        <w:rPr>
          <w:rtl/>
          <w:lang w:bidi="fa-IR"/>
        </w:rPr>
        <w:t>ا</w:t>
      </w:r>
      <w:r w:rsidR="00091A42" w:rsidRPr="0034022E">
        <w:rPr>
          <w:rtl/>
          <w:lang w:bidi="fa-IR"/>
        </w:rPr>
        <w:t xml:space="preserve">مة الطباطبائي </w:t>
      </w:r>
      <w:r w:rsidR="00091A42" w:rsidRPr="00DB5832">
        <w:rPr>
          <w:rStyle w:val="libFootnoteAlaemChar"/>
          <w:rtl/>
        </w:rPr>
        <w:t>قدس‌سره</w:t>
      </w:r>
      <w:r w:rsidR="00091A42" w:rsidRPr="0034022E">
        <w:rPr>
          <w:rtl/>
          <w:lang w:bidi="fa-IR"/>
        </w:rPr>
        <w:t xml:space="preserve"> : « لا ريب أنّ كلّ أمر خارجي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ومنها أفعال الإنسان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لا يوجد ما لم يوجد جميع أجزاء علّته التامّة وما يحتاج إليه في وجوده ، فإذا وجدت جميعاً ولم يبق ممّا يحتاج إليه وجوده شي‌ء في العدم وجب وجوده ، و</w:t>
      </w:r>
      <w:r w:rsidR="00BE2D7A">
        <w:rPr>
          <w:rtl/>
          <w:lang w:bidi="fa-IR"/>
        </w:rPr>
        <w:t>إلّا</w:t>
      </w:r>
      <w:r w:rsidR="00091A42" w:rsidRPr="0034022E">
        <w:rPr>
          <w:rtl/>
          <w:lang w:bidi="fa-IR"/>
        </w:rPr>
        <w:t xml:space="preserve"> كان وجود علّته التامّة وعدمها بالنسبة إليه على السواء ، مثلاً إذا نسب أكل لقمة من الغذاء إلى الإنسان ، وفرض وجود الإنسان وصحّة أدوات التغذي ، ووجود الغذاء بين يديه ، ووجود الإرادة الحتميّة ، وعدم شي‌ء من الموانع مطلقاً ، وجب تحقّق الأكل وكان بالضرورة ، فهذه نسبة الفعل وهو الأكل مثلاً إلى مجموع علّته التامّة ، وأمّا نسبة الفعل كالأكل مثلاً إلى الإنسان المجهّز بآلة الفعل فقط لا إلى مجموع أجزاء العلّة مع فرض وجودها ، فهي نسبة الإمكان والاستعداد التامّ الذي لايفارق الفعل لفرض وجود بقيّة أجزاء العلّة ، وإن لم تكن النسبة إلى جميعها بل إلى الإنسان فقط وهي المسمّاة بالاستطاعة ، فالإنسان مع فرض جميع ما يتوقّف عليه يستطيع أن يأكل بالإرادة وأن لا يأكل بعدمها ؛ وأمّا نسبة الفعل إلى الإنسان مع فرض عدم وجود جميع أجزاء العلّة كنسبة الأكل إلى الإنسان حيث لا غذاء عنده ، ومباشرة النساء حيث لامرأة ، فهي الإمكان والاستعداد الضعيف الناقص ، ولا تسمّى استطاعة ، فالإنسان لايستطيع أن يأكل حيث لا غذاء ، ولا أن يباشر حيث لامرأة ؛ فقوله </w:t>
      </w:r>
      <w:r w:rsidR="00091A42" w:rsidRPr="00DB5832">
        <w:rPr>
          <w:rStyle w:val="libFootnoteAlaemChar"/>
          <w:rtl/>
        </w:rPr>
        <w:t>عليه‌السلام</w:t>
      </w:r>
      <w:r w:rsidR="00091A42" w:rsidRPr="0034022E">
        <w:rPr>
          <w:rtl/>
          <w:lang w:bidi="fa-IR"/>
        </w:rPr>
        <w:t xml:space="preserve"> في هذه الروايات : « إنّ الاستطاعة مع الفعل » يريد به الاستعداد التامّ الذي لا واسطة بينه وبين الفعل والترك </w:t>
      </w:r>
      <w:r w:rsidR="00BE2D7A">
        <w:rPr>
          <w:rtl/>
          <w:lang w:bidi="fa-IR"/>
        </w:rPr>
        <w:t>إلّا</w:t>
      </w:r>
      <w:r w:rsidR="00091A42">
        <w:rPr>
          <w:rFonts w:hint="cs"/>
          <w:rtl/>
          <w:lang w:bidi="fa-IR"/>
        </w:rPr>
        <w:t xml:space="preserve"> </w:t>
      </w:r>
      <w:r w:rsidR="00091A42" w:rsidRPr="0034022E">
        <w:rPr>
          <w:rtl/>
          <w:lang w:bidi="fa-IR"/>
        </w:rPr>
        <w:t>إرادة الإنسان ، وأمّا مطلق إمكان الفعل والقدرة عليه ، فليس بمراد ، وليس هذا من قول الأشاعرة : « إنّ القدرة على الفعل توجد مع الفعل لا قبله » في شي‌ء ؛ فإنّه مذهب فاسد كما بيّن في محلّه ، وبالتأمّل في ما ذكرناه يظهر معنى سائر روايات الباب ، والله الهادي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348 ، ح 7 ، بسنده عن عليّ بن أسباط</w:t>
      </w:r>
      <w:r>
        <w:rPr>
          <w:rtl/>
          <w:lang w:bidi="fa-IR"/>
        </w:rPr>
        <w:t>.</w:t>
      </w:r>
      <w:r w:rsidR="00091A42" w:rsidRPr="0034022E">
        <w:rPr>
          <w:rtl/>
          <w:lang w:bidi="fa-IR"/>
        </w:rPr>
        <w:t xml:space="preserve"> وفي </w:t>
      </w:r>
      <w:r w:rsidR="00091A42" w:rsidRPr="00BF510C">
        <w:rPr>
          <w:rStyle w:val="libFootnoteBoldChar"/>
          <w:rtl/>
        </w:rPr>
        <w:t>فقه الرضا</w:t>
      </w:r>
      <w:r w:rsidR="00091A42" w:rsidRPr="0034022E">
        <w:rPr>
          <w:rtl/>
          <w:lang w:bidi="fa-IR"/>
        </w:rPr>
        <w:t xml:space="preserve"> </w:t>
      </w:r>
      <w:r w:rsidR="00091A42" w:rsidRPr="00DB5832">
        <w:rPr>
          <w:rStyle w:val="libFootnoteAlaemChar"/>
          <w:rtl/>
        </w:rPr>
        <w:t>عليه‌السلام</w:t>
      </w:r>
      <w:r w:rsidR="00091A42" w:rsidRPr="0034022E">
        <w:rPr>
          <w:rtl/>
          <w:lang w:bidi="fa-IR"/>
        </w:rPr>
        <w:t xml:space="preserve"> ، ص 352 ؛ و</w:t>
      </w:r>
      <w:r w:rsidR="00091A42" w:rsidRPr="00BF510C">
        <w:rPr>
          <w:rStyle w:val="libFootnoteBoldChar"/>
          <w:rtl/>
        </w:rPr>
        <w:t>الاعتقادات</w:t>
      </w:r>
      <w:r w:rsidR="00091A42" w:rsidRPr="0034022E">
        <w:rPr>
          <w:rtl/>
          <w:lang w:bidi="fa-IR"/>
        </w:rPr>
        <w:t xml:space="preserve"> للصدوق ، ص 38 ، مرسلاً مع اختلاف يسير </w:t>
      </w:r>
      <w:r w:rsidR="009C3738">
        <w:rPr>
          <w:rFonts w:hint="cs"/>
          <w:rtl/>
          <w:lang w:bidi="fa-IR"/>
        </w:rPr>
        <w:t>.</w:t>
      </w:r>
      <w:r w:rsidR="00091A42" w:rsidRPr="00BF510C">
        <w:rPr>
          <w:rStyle w:val="libFootnoteBoldChar"/>
          <w:rtl/>
        </w:rPr>
        <w:t>الوافي</w:t>
      </w:r>
      <w:r w:rsidR="00091A42" w:rsidRPr="0034022E">
        <w:rPr>
          <w:rtl/>
          <w:lang w:bidi="fa-IR"/>
        </w:rPr>
        <w:t xml:space="preserve"> ، ج 1 ، ص 547 ، ح 451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اختلف في أنّ الاستطاعة والقدرة هل هما في العبد قبل الفعل أو معه ، فذهبت الإماميّة والمعتزلة إلى الأوّل ، وهو الحقّ ؛ لكونه ضروريّة ، والأشاعرة إلى الثاني</w:t>
      </w:r>
      <w:r>
        <w:rPr>
          <w:rtl/>
          <w:lang w:bidi="fa-IR"/>
        </w:rPr>
        <w:t>.</w:t>
      </w:r>
      <w:r w:rsidR="00091A42" w:rsidRPr="0034022E">
        <w:rPr>
          <w:rtl/>
          <w:lang w:bidi="fa-IR"/>
        </w:rPr>
        <w:t xml:space="preserve"> وظاهر الحديث موافق لمذهب الأشاعرة فيحتاج إلى التأويل ، إمّا بحمله على التقيّة ، أو غيره</w:t>
      </w:r>
      <w:r>
        <w:rPr>
          <w:rtl/>
          <w:lang w:bidi="fa-IR"/>
        </w:rPr>
        <w:t>.</w:t>
      </w:r>
      <w:r w:rsidR="00091A42" w:rsidRPr="0034022E">
        <w:rPr>
          <w:rtl/>
          <w:lang w:bidi="fa-IR"/>
        </w:rPr>
        <w:t xml:space="preserve"> وكذا الآتية</w:t>
      </w:r>
      <w:r>
        <w:rPr>
          <w:rtl/>
          <w:lang w:bidi="fa-IR"/>
        </w:rPr>
        <w:t>.</w:t>
      </w:r>
      <w:r w:rsidR="00091A42" w:rsidRPr="0034022E">
        <w:rPr>
          <w:rtl/>
          <w:lang w:bidi="fa-IR"/>
        </w:rPr>
        <w:t xml:space="preserve"> ا</w:t>
      </w:r>
      <w:r w:rsidR="009C3738">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419 ؛ </w:t>
      </w:r>
      <w:r w:rsidR="00091A42" w:rsidRPr="00BF510C">
        <w:rPr>
          <w:rStyle w:val="libFootnoteBoldChar"/>
          <w:rtl/>
        </w:rPr>
        <w:t>شرح المازندراني</w:t>
      </w:r>
      <w:r w:rsidR="00091A42" w:rsidRPr="0034022E">
        <w:rPr>
          <w:rtl/>
          <w:lang w:bidi="fa-IR"/>
        </w:rPr>
        <w:t xml:space="preserve"> ، ج 5 ، ص 50 ؛ </w:t>
      </w:r>
      <w:r w:rsidR="00091A42" w:rsidRPr="00BF510C">
        <w:rPr>
          <w:rStyle w:val="libFootnoteBoldChar"/>
          <w:rtl/>
        </w:rPr>
        <w:t>الوافي</w:t>
      </w:r>
      <w:r w:rsidR="00091A42" w:rsidRPr="0034022E">
        <w:rPr>
          <w:rtl/>
          <w:lang w:bidi="fa-IR"/>
        </w:rPr>
        <w:t xml:space="preserve"> ، ج 1 ، ص 548 ؛ </w:t>
      </w:r>
      <w:r w:rsidR="00091A42" w:rsidRPr="00BF510C">
        <w:rPr>
          <w:rStyle w:val="libFootnoteBoldChar"/>
          <w:rtl/>
        </w:rPr>
        <w:t>مرآة العقول</w:t>
      </w:r>
      <w:r w:rsidR="00091A42" w:rsidRPr="0034022E">
        <w:rPr>
          <w:rtl/>
          <w:lang w:bidi="fa-IR"/>
        </w:rPr>
        <w:t xml:space="preserve"> ، ج 2 ، ص 215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بح ، بر ، بس ، بف » :</w:t>
      </w:r>
      <w:r w:rsidR="00091A42">
        <w:rPr>
          <w:rtl/>
          <w:lang w:bidi="fa-IR"/>
        </w:rPr>
        <w:t xml:space="preserve"> + </w:t>
      </w:r>
      <w:r w:rsidR="00091A42" w:rsidRPr="0034022E">
        <w:rPr>
          <w:rtl/>
          <w:lang w:bidi="fa-IR"/>
        </w:rPr>
        <w:t xml:space="preserve">« أبو عبدالله </w:t>
      </w:r>
      <w:r w:rsidR="00091A42" w:rsidRPr="00DB5832">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 « أنت تستطيع »</w:t>
      </w:r>
      <w:r>
        <w:rPr>
          <w:rtl/>
          <w:lang w:bidi="fa-IR"/>
        </w:rPr>
        <w:t>.</w:t>
      </w:r>
      <w:r w:rsidR="00091A42" w:rsidRPr="0034022E">
        <w:rPr>
          <w:rtl/>
          <w:lang w:bidi="fa-IR"/>
        </w:rPr>
        <w:t xml:space="preserve"> وفي « بف » : « تستطيع » بدل « أتستطيع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يُكَوَّنْ</w:t>
      </w:r>
      <w:r>
        <w:rPr>
          <w:rtl/>
          <w:lang w:bidi="fa-IR"/>
        </w:rPr>
        <w:t>؟</w:t>
      </w:r>
      <w:r w:rsidRPr="0034022E">
        <w:rPr>
          <w:rtl/>
          <w:lang w:bidi="fa-IR"/>
        </w:rPr>
        <w:t xml:space="preserve"> » ، قَالَ : لَا ، قَالَ : « فَتَسْتَطِيعُ أَنْ تَنْتَهِيَ عَمَّا قَدْ كُوِّنَ</w:t>
      </w:r>
      <w:r>
        <w:rPr>
          <w:rtl/>
          <w:lang w:bidi="fa-IR"/>
        </w:rPr>
        <w:t>؟</w:t>
      </w:r>
      <w:r w:rsidRPr="0034022E">
        <w:rPr>
          <w:rtl/>
          <w:lang w:bidi="fa-IR"/>
        </w:rPr>
        <w:t xml:space="preserve"> » قَالَ : لَا ، قَالَ </w:t>
      </w:r>
      <w:r w:rsidRPr="00FA6A79">
        <w:rPr>
          <w:rStyle w:val="libFootnotenumChar"/>
          <w:rtl/>
        </w:rPr>
        <w:t>(1)</w:t>
      </w:r>
      <w:r w:rsidRPr="0034022E">
        <w:rPr>
          <w:rtl/>
          <w:lang w:bidi="fa-IR"/>
        </w:rPr>
        <w:t xml:space="preserve"> : فَقَالَ لَهُ أَبُو عَبْدِ اللهِ </w:t>
      </w:r>
      <w:r w:rsidRPr="00F22207">
        <w:rPr>
          <w:rStyle w:val="libAlaemChar"/>
          <w:rtl/>
        </w:rPr>
        <w:t>عليه‌السلام</w:t>
      </w:r>
      <w:r w:rsidRPr="0034022E">
        <w:rPr>
          <w:rtl/>
          <w:lang w:bidi="fa-IR"/>
        </w:rPr>
        <w:t xml:space="preserve"> : « فَمَتى أَنْتَ مُسْتَطِيعٌ </w:t>
      </w:r>
      <w:r w:rsidRPr="00FA6A79">
        <w:rPr>
          <w:rStyle w:val="libFootnotenumChar"/>
          <w:rtl/>
        </w:rPr>
        <w:t>(2)</w:t>
      </w:r>
      <w:r>
        <w:rPr>
          <w:rtl/>
          <w:lang w:bidi="fa-IR"/>
        </w:rPr>
        <w:t>؟</w:t>
      </w:r>
      <w:r w:rsidRPr="0034022E">
        <w:rPr>
          <w:rtl/>
          <w:lang w:bidi="fa-IR"/>
        </w:rPr>
        <w:t xml:space="preserve"> » ، قَالَ : لَا</w:t>
      </w:r>
      <w:r>
        <w:rPr>
          <w:rFonts w:hint="cs"/>
          <w:rtl/>
          <w:lang w:bidi="fa-IR"/>
        </w:rPr>
        <w:t xml:space="preserve"> </w:t>
      </w:r>
      <w:r w:rsidRPr="0034022E">
        <w:rPr>
          <w:rtl/>
          <w:lang w:bidi="fa-IR"/>
        </w:rPr>
        <w:t>أَدْرِي</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(3)</w:t>
      </w:r>
      <w:r w:rsidRPr="0034022E">
        <w:rPr>
          <w:rtl/>
          <w:lang w:bidi="fa-IR"/>
        </w:rPr>
        <w:t xml:space="preserve"> : فَقَالَ لَهُ </w:t>
      </w:r>
      <w:r w:rsidRPr="00FA6A79">
        <w:rPr>
          <w:rStyle w:val="libFootnotenumChar"/>
          <w:rtl/>
        </w:rPr>
        <w:t>(4)</w:t>
      </w:r>
      <w:r w:rsidRPr="0034022E">
        <w:rPr>
          <w:rtl/>
          <w:lang w:bidi="fa-IR"/>
        </w:rPr>
        <w:t xml:space="preserve"> أَبُو عَبْدِ اللهِ </w:t>
      </w:r>
      <w:r w:rsidRPr="00F22207">
        <w:rPr>
          <w:rStyle w:val="libAlaemChar"/>
          <w:rtl/>
        </w:rPr>
        <w:t>عليه‌السلام</w:t>
      </w:r>
      <w:r w:rsidRPr="0034022E">
        <w:rPr>
          <w:rtl/>
          <w:lang w:bidi="fa-IR"/>
        </w:rPr>
        <w:t xml:space="preserve"> : « إِنَّ اللهَ خَلَقَ خَلْقاً ، فَجَعَلَ فِيهِمْ آلَةَ الِاسْتِطَاعَةِ ، ثُمَّ لَمْ يُفَوِّضْ إِلَيْهِمْ ، فَهُمْ مُسْتَطِيعُونَ لِلْفِعْلِ </w:t>
      </w:r>
      <w:r w:rsidRPr="00FA6A79">
        <w:rPr>
          <w:rStyle w:val="libFootnotenumChar"/>
          <w:rtl/>
        </w:rPr>
        <w:t>(5)</w:t>
      </w:r>
      <w:r w:rsidRPr="0034022E">
        <w:rPr>
          <w:rtl/>
          <w:lang w:bidi="fa-IR"/>
        </w:rPr>
        <w:t xml:space="preserve"> وَقْتَ الْفِعْلِ مَعَ الْفِعْلِ إِذَا فَعَلُوا ذلِكَ الْفِعْلَ ، فَإِذَا لَمْ يَفْعَلُوهُ فِي مُلْكِهِ </w:t>
      </w:r>
      <w:r w:rsidRPr="00FA6A79">
        <w:rPr>
          <w:rStyle w:val="libFootnotenumChar"/>
          <w:rtl/>
        </w:rPr>
        <w:t>(6)</w:t>
      </w:r>
      <w:r w:rsidRPr="0034022E">
        <w:rPr>
          <w:rtl/>
          <w:lang w:bidi="fa-IR"/>
        </w:rPr>
        <w:t xml:space="preserve"> ، لَمْ يَكُونُوا مُسْتَطِيعِينَ أَنْ يَفْعَلُوا </w:t>
      </w:r>
      <w:r w:rsidRPr="00FA6A79">
        <w:rPr>
          <w:rStyle w:val="libFootnotenumChar"/>
          <w:rtl/>
        </w:rPr>
        <w:t>(7)</w:t>
      </w:r>
      <w:r w:rsidRPr="0034022E">
        <w:rPr>
          <w:rtl/>
          <w:lang w:bidi="fa-IR"/>
        </w:rPr>
        <w:t xml:space="preserve"> فِعْلاً لَمْ يَفْعَلُوهُ ؛ لِأَنَّ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أَعَزُّ مِنْ أَنْ </w:t>
      </w:r>
      <w:r w:rsidRPr="00FA6A79">
        <w:rPr>
          <w:rStyle w:val="libFootnotenumChar"/>
          <w:rtl/>
        </w:rPr>
        <w:t>(8)</w:t>
      </w:r>
      <w:r w:rsidRPr="0034022E">
        <w:rPr>
          <w:rtl/>
          <w:lang w:bidi="fa-IR"/>
        </w:rPr>
        <w:t xml:space="preserve"> يُضَادَّهُ فِي مُلْكِهِ أَحَدٌ </w:t>
      </w:r>
      <w:r w:rsidRPr="00FA6A79">
        <w:rPr>
          <w:rStyle w:val="libFootnotenumChar"/>
          <w:rtl/>
        </w:rPr>
        <w:t>(9)</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الْبَصْرِيُّ : فَالنَّاسُ مَجْبُورُونَ</w:t>
      </w:r>
      <w:r>
        <w:rPr>
          <w:rtl/>
          <w:lang w:bidi="fa-IR"/>
        </w:rPr>
        <w:t>؟</w:t>
      </w:r>
      <w:r w:rsidRPr="0034022E">
        <w:rPr>
          <w:rtl/>
          <w:lang w:bidi="fa-IR"/>
        </w:rPr>
        <w:t xml:space="preserve"> قَالَ : « لَوْ كَانُوا مَجْبُورِينَ ، كَانُوا مَعْذُورِينَ »</w:t>
      </w:r>
      <w:r w:rsidR="00FA30A4">
        <w:rPr>
          <w:rtl/>
          <w:lang w:bidi="fa-IR"/>
        </w:rPr>
        <w:t>.</w:t>
      </w:r>
      <w:r w:rsidRPr="0034022E">
        <w:rPr>
          <w:rtl/>
          <w:lang w:bidi="fa-IR"/>
        </w:rPr>
        <w:t xml:space="preserve"> قَالَ :</w:t>
      </w:r>
      <w:r>
        <w:rPr>
          <w:rFonts w:hint="cs"/>
          <w:rtl/>
          <w:lang w:bidi="fa-IR"/>
        </w:rPr>
        <w:t xml:space="preserve"> </w:t>
      </w:r>
      <w:r w:rsidRPr="0034022E">
        <w:rPr>
          <w:rtl/>
          <w:lang w:bidi="fa-IR"/>
        </w:rPr>
        <w:t>فَفَوَّضَ إِلَيْهِمْ</w:t>
      </w:r>
      <w:r>
        <w:rPr>
          <w:rtl/>
          <w:lang w:bidi="fa-IR"/>
        </w:rPr>
        <w:t>؟</w:t>
      </w:r>
      <w:r w:rsidRPr="0034022E">
        <w:rPr>
          <w:rtl/>
          <w:lang w:bidi="fa-IR"/>
        </w:rPr>
        <w:t xml:space="preserve"> قَالَ : « لَا »</w:t>
      </w:r>
      <w:r w:rsidR="00FA30A4">
        <w:rPr>
          <w:rtl/>
          <w:lang w:bidi="fa-IR"/>
        </w:rPr>
        <w:t>.</w:t>
      </w:r>
      <w:r w:rsidRPr="0034022E">
        <w:rPr>
          <w:rtl/>
          <w:lang w:bidi="fa-IR"/>
        </w:rPr>
        <w:t xml:space="preserve"> قَالَ : فَمَا هُمْ</w:t>
      </w:r>
      <w:r>
        <w:rPr>
          <w:rtl/>
          <w:lang w:bidi="fa-IR"/>
        </w:rPr>
        <w:t>؟</w:t>
      </w:r>
      <w:r w:rsidRPr="0034022E">
        <w:rPr>
          <w:rtl/>
          <w:lang w:bidi="fa-IR"/>
        </w:rPr>
        <w:t xml:space="preserve"> قَالَ : « عَلِمَ مِنْهُمْ فِعْلاً ، فَجَعَلَ فِيهِمْ آلَةَ الْفِعْلِ ، فَإِذَا فَعَلُوا كَانُوا مَعَ الْفِعْلِ مُسْتَطِيعِينَ »</w:t>
      </w:r>
      <w:r w:rsidR="00FA30A4">
        <w:rPr>
          <w:rtl/>
          <w:lang w:bidi="fa-IR"/>
        </w:rPr>
        <w:t>.</w:t>
      </w:r>
    </w:p>
    <w:p w:rsidR="00091A42" w:rsidRPr="0034022E" w:rsidRDefault="00091A42" w:rsidP="00B72F8D">
      <w:pPr>
        <w:pStyle w:val="libNormal"/>
        <w:rPr>
          <w:rtl/>
          <w:lang w:bidi="fa-IR"/>
        </w:rPr>
      </w:pPr>
      <w:r w:rsidRPr="0034022E">
        <w:rPr>
          <w:rtl/>
          <w:lang w:bidi="fa-IR"/>
        </w:rPr>
        <w:t>قَالَ الْبَصْرِيُّ : أَشْهَدُ أَنَّهُ الْحَقُّ ، وَأَنَّكُمْ أَهْلُ بَيْتِ النُّبُوَّةِ وَالرِّسَالَةِ</w:t>
      </w:r>
      <w:r w:rsidR="00FA30A4">
        <w:rPr>
          <w:rtl/>
          <w:lang w:bidi="fa-IR"/>
        </w:rPr>
        <w:t>.</w:t>
      </w:r>
      <w:r w:rsidRPr="0034022E">
        <w:rPr>
          <w:rtl/>
          <w:lang w:bidi="fa-IR"/>
        </w:rPr>
        <w:t xml:space="preserve"> </w:t>
      </w:r>
      <w:r w:rsidRPr="00FA6A79">
        <w:rPr>
          <w:rStyle w:val="libFootnotenumChar"/>
          <w:rtl/>
        </w:rPr>
        <w:t>(10)</w:t>
      </w:r>
    </w:p>
    <w:p w:rsidR="00091A42" w:rsidRPr="0034022E" w:rsidRDefault="00091A42" w:rsidP="005B1F1A">
      <w:pPr>
        <w:pStyle w:val="libNormal"/>
        <w:rPr>
          <w:rtl/>
          <w:lang w:bidi="fa-IR"/>
        </w:rPr>
      </w:pPr>
      <w:r w:rsidRPr="009937A9">
        <w:rPr>
          <w:rtl/>
        </w:rPr>
        <w:t>417</w:t>
      </w:r>
      <w:r w:rsidRPr="006B17C4">
        <w:rPr>
          <w:rStyle w:val="libBold2Char"/>
          <w:rtl/>
        </w:rPr>
        <w:t xml:space="preserve"> / 3</w:t>
      </w:r>
      <w:r w:rsidR="00FA30A4">
        <w:rPr>
          <w:rStyle w:val="libBold2Char"/>
          <w:rtl/>
        </w:rPr>
        <w:t>.</w:t>
      </w:r>
      <w:r w:rsidRPr="0034022E">
        <w:rPr>
          <w:rtl/>
          <w:lang w:bidi="fa-IR"/>
        </w:rPr>
        <w:t xml:space="preserve"> مُحَمَّدُ بْنُ أَبِي عَبْدِ اللهِ ، عَنْ سَهْلِ بْنِ زِيَادٍ ؛</w:t>
      </w:r>
      <w:r w:rsidR="005B1F1A">
        <w:rPr>
          <w:rFonts w:hint="cs"/>
          <w:rtl/>
          <w:lang w:bidi="fa-IR"/>
        </w:rPr>
        <w:t xml:space="preserve"> </w:t>
      </w:r>
      <w:r w:rsidRPr="0034022E">
        <w:rPr>
          <w:rtl/>
          <w:lang w:bidi="fa-IR"/>
        </w:rPr>
        <w:t xml:space="preserve">وَعَلِيُّ بْنُ إِبْرَاهِيمَ ، عَنْ أَحْمَدَ بْنِ مُحَمَّدٍ ؛ وَمُحَمَّدُ بْنُ يَحْيى ، عَنْ أَحْمَدَ بْنِ مُحَمَّدٍ جَمِيعاً ، عَنْ عَلِيِّ بْنِ الْحَكَمِ ، عَنْ صَالِحٍ </w:t>
      </w:r>
      <w:r w:rsidRPr="00FA6A79">
        <w:rPr>
          <w:rStyle w:val="libFootnotenumChar"/>
          <w:rtl/>
        </w:rPr>
        <w:t>(11)</w:t>
      </w:r>
      <w:r w:rsidRPr="0034022E">
        <w:rPr>
          <w:rtl/>
          <w:lang w:bidi="fa-IR"/>
        </w:rPr>
        <w:t xml:space="preserve"> النِّيلِيِّ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 هَلْ لِلْعِبَادِ مِنَ الِاسْتِطَاعَةِ شَيْ‌ءٌ</w:t>
      </w:r>
      <w:r>
        <w:rPr>
          <w:rtl/>
          <w:lang w:bidi="fa-IR"/>
        </w:rPr>
        <w:t>؟</w:t>
      </w:r>
      <w:r w:rsidRPr="0034022E">
        <w:rPr>
          <w:rtl/>
          <w:lang w:bidi="fa-IR"/>
        </w:rPr>
        <w:t xml:space="preserve"> قَالَ : فَقَالَ لِي </w:t>
      </w:r>
      <w:r w:rsidRPr="00FA6A79">
        <w:rPr>
          <w:rStyle w:val="libFootnotenumChar"/>
          <w:rtl/>
        </w:rPr>
        <w:t>(12)</w:t>
      </w:r>
      <w:r w:rsidRPr="0034022E">
        <w:rPr>
          <w:rtl/>
          <w:lang w:bidi="fa-IR"/>
        </w:rPr>
        <w:t xml:space="preserve"> : « إِذَا فَعَلُوا الْفِعْلَ ، كَانُوا مُسْتَطِيعِينَ بِالِاسْتِطَاعَةِ الَّتِي جَعَلَهَا اللهُ فِيهِمْ »</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E356E1" w:rsidTr="00E356E1">
        <w:tc>
          <w:tcPr>
            <w:tcW w:w="4474" w:type="dxa"/>
          </w:tcPr>
          <w:p w:rsidR="00E356E1" w:rsidRDefault="00E356E1" w:rsidP="00F120EB">
            <w:pPr>
              <w:pStyle w:val="libFootnote0"/>
              <w:rPr>
                <w:rtl/>
                <w:lang w:bidi="fa-IR"/>
              </w:rPr>
            </w:pPr>
            <w:r>
              <w:rPr>
                <w:rtl/>
                <w:lang w:bidi="fa-IR"/>
              </w:rPr>
              <w:t>(1) .</w:t>
            </w:r>
            <w:r w:rsidRPr="0034022E">
              <w:rPr>
                <w:rtl/>
                <w:lang w:bidi="fa-IR"/>
              </w:rPr>
              <w:t xml:space="preserve"> في « ف » والوافي </w:t>
            </w:r>
            <w:r>
              <w:rPr>
                <w:rtl/>
                <w:lang w:bidi="fa-IR"/>
              </w:rPr>
              <w:t xml:space="preserve">: - </w:t>
            </w:r>
            <w:r w:rsidRPr="0034022E">
              <w:rPr>
                <w:rtl/>
                <w:lang w:bidi="fa-IR"/>
              </w:rPr>
              <w:t>« قال »</w:t>
            </w:r>
            <w:r>
              <w:rPr>
                <w:rtl/>
                <w:lang w:bidi="fa-IR"/>
              </w:rPr>
              <w:t>.</w:t>
            </w:r>
          </w:p>
        </w:tc>
        <w:tc>
          <w:tcPr>
            <w:tcW w:w="4474" w:type="dxa"/>
          </w:tcPr>
          <w:p w:rsidR="00E356E1" w:rsidRDefault="00E356E1" w:rsidP="00F120EB">
            <w:pPr>
              <w:pStyle w:val="libFootnote0"/>
              <w:rPr>
                <w:rtl/>
                <w:lang w:bidi="fa-IR"/>
              </w:rPr>
            </w:pPr>
            <w:r>
              <w:rPr>
                <w:rtl/>
                <w:lang w:bidi="fa-IR"/>
              </w:rPr>
              <w:t>(2) .</w:t>
            </w:r>
            <w:r w:rsidRPr="0034022E">
              <w:rPr>
                <w:rtl/>
                <w:lang w:bidi="fa-IR"/>
              </w:rPr>
              <w:t xml:space="preserve"> في « ب » : « تستطيع »</w:t>
            </w:r>
            <w:r>
              <w:rPr>
                <w:rtl/>
                <w:lang w:bidi="fa-IR"/>
              </w:rPr>
              <w:t>.</w:t>
            </w:r>
          </w:p>
        </w:tc>
      </w:tr>
      <w:tr w:rsidR="00E356E1" w:rsidTr="00E356E1">
        <w:tc>
          <w:tcPr>
            <w:tcW w:w="4474" w:type="dxa"/>
          </w:tcPr>
          <w:p w:rsidR="00E356E1" w:rsidRDefault="00E356E1" w:rsidP="00F120EB">
            <w:pPr>
              <w:pStyle w:val="libFootnote0"/>
              <w:rPr>
                <w:rtl/>
                <w:lang w:bidi="fa-IR"/>
              </w:rPr>
            </w:pPr>
            <w:r>
              <w:rPr>
                <w:rtl/>
                <w:lang w:bidi="fa-IR"/>
              </w:rPr>
              <w:t>(3) .</w:t>
            </w:r>
            <w:r w:rsidRPr="0034022E">
              <w:rPr>
                <w:rtl/>
                <w:lang w:bidi="fa-IR"/>
              </w:rPr>
              <w:t xml:space="preserve"> في « بس » </w:t>
            </w:r>
            <w:r>
              <w:rPr>
                <w:rtl/>
                <w:lang w:bidi="fa-IR"/>
              </w:rPr>
              <w:t xml:space="preserve">: - </w:t>
            </w:r>
            <w:r w:rsidRPr="0034022E">
              <w:rPr>
                <w:rtl/>
                <w:lang w:bidi="fa-IR"/>
              </w:rPr>
              <w:t>« قال »</w:t>
            </w:r>
            <w:r>
              <w:rPr>
                <w:rtl/>
                <w:lang w:bidi="fa-IR"/>
              </w:rPr>
              <w:t>.</w:t>
            </w:r>
          </w:p>
        </w:tc>
        <w:tc>
          <w:tcPr>
            <w:tcW w:w="4474" w:type="dxa"/>
          </w:tcPr>
          <w:p w:rsidR="00E356E1" w:rsidRDefault="00E356E1" w:rsidP="00F120EB">
            <w:pPr>
              <w:pStyle w:val="libFootnote0"/>
              <w:rPr>
                <w:rtl/>
                <w:lang w:bidi="fa-IR"/>
              </w:rPr>
            </w:pPr>
            <w:r>
              <w:rPr>
                <w:rtl/>
                <w:lang w:bidi="fa-IR"/>
              </w:rPr>
              <w:t>(4) .</w:t>
            </w:r>
            <w:r w:rsidRPr="0034022E">
              <w:rPr>
                <w:rtl/>
                <w:lang w:bidi="fa-IR"/>
              </w:rPr>
              <w:t xml:space="preserve"> في « ب ، ف » والوافي </w:t>
            </w:r>
            <w:r>
              <w:rPr>
                <w:rtl/>
                <w:lang w:bidi="fa-IR"/>
              </w:rPr>
              <w:t xml:space="preserve">: - </w:t>
            </w:r>
            <w:r w:rsidRPr="0034022E">
              <w:rPr>
                <w:rtl/>
                <w:lang w:bidi="fa-IR"/>
              </w:rPr>
              <w:t>« له »</w:t>
            </w:r>
            <w:r>
              <w:rPr>
                <w:rtl/>
                <w:lang w:bidi="fa-IR"/>
              </w:rPr>
              <w:t>.</w:t>
            </w:r>
          </w:p>
        </w:tc>
      </w:tr>
      <w:tr w:rsidR="00E356E1" w:rsidTr="00E356E1">
        <w:tc>
          <w:tcPr>
            <w:tcW w:w="4474" w:type="dxa"/>
          </w:tcPr>
          <w:p w:rsidR="00E356E1" w:rsidRDefault="00E356E1" w:rsidP="00F120EB">
            <w:pPr>
              <w:pStyle w:val="libFootnote0"/>
              <w:rPr>
                <w:rtl/>
                <w:lang w:bidi="fa-IR"/>
              </w:rPr>
            </w:pPr>
            <w:r>
              <w:rPr>
                <w:rtl/>
                <w:lang w:bidi="fa-IR"/>
              </w:rPr>
              <w:t>(5) .</w:t>
            </w:r>
            <w:r w:rsidRPr="0034022E">
              <w:rPr>
                <w:rtl/>
                <w:lang w:bidi="fa-IR"/>
              </w:rPr>
              <w:t xml:space="preserve"> في حاشية « ج » :</w:t>
            </w:r>
            <w:r>
              <w:rPr>
                <w:rtl/>
                <w:lang w:bidi="fa-IR"/>
              </w:rPr>
              <w:t xml:space="preserve"> + </w:t>
            </w:r>
            <w:r w:rsidRPr="0034022E">
              <w:rPr>
                <w:rtl/>
                <w:lang w:bidi="fa-IR"/>
              </w:rPr>
              <w:t>« في »</w:t>
            </w:r>
            <w:r>
              <w:rPr>
                <w:rtl/>
                <w:lang w:bidi="fa-IR"/>
              </w:rPr>
              <w:t>.</w:t>
            </w:r>
          </w:p>
        </w:tc>
        <w:tc>
          <w:tcPr>
            <w:tcW w:w="4474" w:type="dxa"/>
          </w:tcPr>
          <w:p w:rsidR="00E356E1" w:rsidRDefault="00E356E1" w:rsidP="00F120EB">
            <w:pPr>
              <w:pStyle w:val="libFootnote0"/>
              <w:rPr>
                <w:rtl/>
                <w:lang w:bidi="fa-IR"/>
              </w:rPr>
            </w:pPr>
            <w:r>
              <w:rPr>
                <w:rtl/>
                <w:lang w:bidi="fa-IR"/>
              </w:rPr>
              <w:t>(6) .</w:t>
            </w:r>
            <w:r w:rsidRPr="0034022E">
              <w:rPr>
                <w:rtl/>
                <w:lang w:bidi="fa-IR"/>
              </w:rPr>
              <w:t xml:space="preserve"> في « ج » والوافي </w:t>
            </w:r>
            <w:r>
              <w:rPr>
                <w:rtl/>
                <w:lang w:bidi="fa-IR"/>
              </w:rPr>
              <w:t xml:space="preserve">: - </w:t>
            </w:r>
            <w:r w:rsidRPr="0034022E">
              <w:rPr>
                <w:rtl/>
                <w:lang w:bidi="fa-IR"/>
              </w:rPr>
              <w:t>« في ملكه »</w:t>
            </w:r>
            <w:r>
              <w:rPr>
                <w:rtl/>
                <w:lang w:bidi="fa-IR"/>
              </w:rPr>
              <w:t>.</w:t>
            </w:r>
          </w:p>
        </w:tc>
      </w:tr>
      <w:tr w:rsidR="00E356E1" w:rsidTr="00E356E1">
        <w:tc>
          <w:tcPr>
            <w:tcW w:w="4474" w:type="dxa"/>
          </w:tcPr>
          <w:p w:rsidR="00E356E1" w:rsidRDefault="00E356E1" w:rsidP="00F120EB">
            <w:pPr>
              <w:pStyle w:val="libFootnote0"/>
              <w:rPr>
                <w:rtl/>
                <w:lang w:bidi="fa-IR"/>
              </w:rPr>
            </w:pPr>
            <w:r>
              <w:rPr>
                <w:rtl/>
                <w:lang w:bidi="fa-IR"/>
              </w:rPr>
              <w:t>(7) .</w:t>
            </w:r>
            <w:r w:rsidRPr="0034022E">
              <w:rPr>
                <w:rtl/>
                <w:lang w:bidi="fa-IR"/>
              </w:rPr>
              <w:t xml:space="preserve"> في « ج » :</w:t>
            </w:r>
            <w:r>
              <w:rPr>
                <w:rtl/>
                <w:lang w:bidi="fa-IR"/>
              </w:rPr>
              <w:t xml:space="preserve"> + </w:t>
            </w:r>
            <w:r w:rsidRPr="0034022E">
              <w:rPr>
                <w:rtl/>
                <w:lang w:bidi="fa-IR"/>
              </w:rPr>
              <w:t>« في ملكه »</w:t>
            </w:r>
            <w:r>
              <w:rPr>
                <w:rtl/>
                <w:lang w:bidi="fa-IR"/>
              </w:rPr>
              <w:t>.</w:t>
            </w:r>
          </w:p>
        </w:tc>
        <w:tc>
          <w:tcPr>
            <w:tcW w:w="4474" w:type="dxa"/>
          </w:tcPr>
          <w:p w:rsidR="00E356E1" w:rsidRDefault="00E356E1" w:rsidP="00F120EB">
            <w:pPr>
              <w:pStyle w:val="libFootnote0"/>
              <w:rPr>
                <w:rtl/>
                <w:lang w:bidi="fa-IR"/>
              </w:rPr>
            </w:pPr>
            <w:r>
              <w:rPr>
                <w:rtl/>
                <w:lang w:bidi="fa-IR"/>
              </w:rPr>
              <w:t>(8) .</w:t>
            </w:r>
            <w:r w:rsidRPr="0034022E">
              <w:rPr>
                <w:rtl/>
                <w:lang w:bidi="fa-IR"/>
              </w:rPr>
              <w:t xml:space="preserve"> في « ف » :</w:t>
            </w:r>
            <w:r>
              <w:rPr>
                <w:rtl/>
                <w:lang w:bidi="fa-IR"/>
              </w:rPr>
              <w:t xml:space="preserve"> + </w:t>
            </w:r>
            <w:r w:rsidRPr="0034022E">
              <w:rPr>
                <w:rtl/>
                <w:lang w:bidi="fa-IR"/>
              </w:rPr>
              <w:t>« يكون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ف » :</w:t>
      </w:r>
      <w:r w:rsidR="00091A42">
        <w:rPr>
          <w:rtl/>
          <w:lang w:bidi="fa-IR"/>
        </w:rPr>
        <w:t xml:space="preserve"> + </w:t>
      </w:r>
      <w:r w:rsidR="00091A42" w:rsidRPr="0034022E">
        <w:rPr>
          <w:rtl/>
          <w:lang w:bidi="fa-IR"/>
        </w:rPr>
        <w:t>« غيره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فقه الرضا</w:t>
      </w:r>
      <w:r w:rsidR="00091A42" w:rsidRPr="0034022E">
        <w:rPr>
          <w:rtl/>
          <w:lang w:bidi="fa-IR"/>
        </w:rPr>
        <w:t xml:space="preserve"> </w:t>
      </w:r>
      <w:r w:rsidR="00091A42" w:rsidRPr="00DB5832">
        <w:rPr>
          <w:rStyle w:val="libFootnoteAlaemChar"/>
          <w:rtl/>
        </w:rPr>
        <w:t>عليه‌السلام</w:t>
      </w:r>
      <w:r w:rsidR="00091A42" w:rsidRPr="0034022E">
        <w:rPr>
          <w:rtl/>
          <w:lang w:bidi="fa-IR"/>
        </w:rPr>
        <w:t xml:space="preserve"> ، ص 351 ، مع اختلاف </w:t>
      </w:r>
      <w:r w:rsidR="005B1F1A">
        <w:rPr>
          <w:rFonts w:hint="cs"/>
          <w:rtl/>
          <w:lang w:bidi="fa-IR"/>
        </w:rPr>
        <w:t>.</w:t>
      </w:r>
      <w:r w:rsidR="00091A42" w:rsidRPr="00BF510C">
        <w:rPr>
          <w:rStyle w:val="libFootnoteBoldChar"/>
          <w:rtl/>
        </w:rPr>
        <w:t>الوافي</w:t>
      </w:r>
      <w:r w:rsidR="00091A42" w:rsidRPr="0034022E">
        <w:rPr>
          <w:rtl/>
          <w:lang w:bidi="fa-IR"/>
        </w:rPr>
        <w:t xml:space="preserve"> ، ج 1 ، ص 547 ، ح 452</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ض ، بح ، بف » : « الصالح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ف » :</w:t>
      </w:r>
      <w:r w:rsidR="00091A42">
        <w:rPr>
          <w:rtl/>
          <w:lang w:bidi="fa-IR"/>
        </w:rPr>
        <w:t xml:space="preserve"> + </w:t>
      </w:r>
      <w:r w:rsidR="00091A42" w:rsidRPr="0034022E">
        <w:rPr>
          <w:rtl/>
          <w:lang w:bidi="fa-IR"/>
        </w:rPr>
        <w:t>« إنّهم »</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قَالَ : قُلْتُ : وَمَا هِيَ</w:t>
      </w:r>
      <w:r>
        <w:rPr>
          <w:rtl/>
          <w:lang w:bidi="fa-IR"/>
        </w:rPr>
        <w:t>؟</w:t>
      </w:r>
      <w:r w:rsidRPr="0034022E">
        <w:rPr>
          <w:rtl/>
          <w:lang w:bidi="fa-IR"/>
        </w:rPr>
        <w:t xml:space="preserve"> قَالَ : « الْآلَةُ </w:t>
      </w:r>
      <w:r w:rsidRPr="00FA6A79">
        <w:rPr>
          <w:rStyle w:val="libFootnotenumChar"/>
          <w:rtl/>
        </w:rPr>
        <w:t>(1)</w:t>
      </w:r>
      <w:r w:rsidRPr="0034022E">
        <w:rPr>
          <w:rtl/>
          <w:lang w:bidi="fa-IR"/>
        </w:rPr>
        <w:t xml:space="preserve"> مِثْلُ الزَّانِي </w:t>
      </w:r>
      <w:r w:rsidRPr="00FA6A79">
        <w:rPr>
          <w:rStyle w:val="libFootnotenumChar"/>
          <w:rtl/>
        </w:rPr>
        <w:t>(2)</w:t>
      </w:r>
      <w:r w:rsidRPr="0034022E">
        <w:rPr>
          <w:rtl/>
          <w:lang w:bidi="fa-IR"/>
        </w:rPr>
        <w:t xml:space="preserve"> إِذَا زَنى ، كَانَ مُسْتَطِيعاً لِلزِّنى حِينَ </w:t>
      </w:r>
      <w:r w:rsidRPr="00FA6A79">
        <w:rPr>
          <w:rStyle w:val="libFootnotenumChar"/>
          <w:rtl/>
        </w:rPr>
        <w:t>(3)</w:t>
      </w:r>
      <w:r w:rsidRPr="0034022E">
        <w:rPr>
          <w:rtl/>
          <w:lang w:bidi="fa-IR"/>
        </w:rPr>
        <w:t xml:space="preserve"> زَنى : وَلَوْ أَنَّهُ تَرَكَ الزِّنى وَلَمْ يَزْنِ ، كَانَ مُسْتَطِيعاً لِتَرْكِهِ إِذَا تَرَكَ »</w:t>
      </w:r>
      <w:r w:rsidR="00FA30A4">
        <w:rPr>
          <w:rtl/>
          <w:lang w:bidi="fa-IR"/>
        </w:rPr>
        <w:t>.</w:t>
      </w:r>
    </w:p>
    <w:p w:rsidR="00091A42" w:rsidRPr="0034022E" w:rsidRDefault="00091A42" w:rsidP="00B72F8D">
      <w:pPr>
        <w:pStyle w:val="libNormal"/>
        <w:rPr>
          <w:rtl/>
          <w:lang w:bidi="fa-IR"/>
        </w:rPr>
      </w:pPr>
      <w:r w:rsidRPr="0034022E">
        <w:rPr>
          <w:rtl/>
          <w:lang w:bidi="fa-IR"/>
        </w:rPr>
        <w:t>قَالَ : ثُمَّ قَالَ : « لَيْسَ لَهُ مِنَ الِاسْتِطَاعَةِ قَبْلَ الْفِعْلِ قَلِيلٌ وَلَا كَثِيرٌ ، وَلكِنْ مَعَ الْفِعْلِ</w:t>
      </w:r>
      <w:r w:rsidR="005B1F1A">
        <w:rPr>
          <w:rtl/>
          <w:lang w:bidi="fa-IR"/>
        </w:rPr>
        <w:t xml:space="preserve"> وَالتَّرْكِ كَانَ مُسْتَطِيعاً</w:t>
      </w:r>
      <w:r w:rsidRPr="0034022E">
        <w:rPr>
          <w:rtl/>
          <w:lang w:bidi="fa-IR"/>
        </w:rPr>
        <w:t>»</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فَعَلى مَا ذَا يُعَذِّبُهُ </w:t>
      </w:r>
      <w:r w:rsidRPr="00FA6A79">
        <w:rPr>
          <w:rStyle w:val="libFootnotenumChar"/>
          <w:rtl/>
        </w:rPr>
        <w:t>(4)</w:t>
      </w:r>
      <w:r>
        <w:rPr>
          <w:rtl/>
          <w:lang w:bidi="fa-IR"/>
        </w:rPr>
        <w:t>؟</w:t>
      </w:r>
      <w:r w:rsidRPr="0034022E">
        <w:rPr>
          <w:rtl/>
          <w:lang w:bidi="fa-IR"/>
        </w:rPr>
        <w:t xml:space="preserve"> قَالَ : « بِالْحُجَّةِ الْبَالِغَةِ وَالْآلَةِ الَّتِي رَكَّبَ </w:t>
      </w:r>
      <w:r w:rsidRPr="00FA6A79">
        <w:rPr>
          <w:rStyle w:val="libFootnotenumChar"/>
          <w:rtl/>
        </w:rPr>
        <w:t>(5)</w:t>
      </w:r>
      <w:r w:rsidRPr="0034022E">
        <w:rPr>
          <w:rtl/>
          <w:lang w:bidi="fa-IR"/>
        </w:rPr>
        <w:t xml:space="preserve"> فِيهِمْ ؛ إِنَّ اللهَ لَمْ يُجْبِرْ </w:t>
      </w:r>
      <w:r w:rsidRPr="00FA6A79">
        <w:rPr>
          <w:rStyle w:val="libFootnotenumChar"/>
          <w:rtl/>
        </w:rPr>
        <w:t>(6)</w:t>
      </w:r>
      <w:r w:rsidRPr="0034022E">
        <w:rPr>
          <w:rtl/>
          <w:lang w:bidi="fa-IR"/>
        </w:rPr>
        <w:t xml:space="preserve"> أَحَداً عَلى مَعْصِيَتِهِ </w:t>
      </w:r>
      <w:r w:rsidRPr="00FA6A79">
        <w:rPr>
          <w:rStyle w:val="libFootnotenumChar"/>
          <w:rtl/>
        </w:rPr>
        <w:t>(7)</w:t>
      </w:r>
      <w:r w:rsidRPr="0034022E">
        <w:rPr>
          <w:rtl/>
          <w:lang w:bidi="fa-IR"/>
        </w:rPr>
        <w:t xml:space="preserve"> ، وَلَا أَرَادَ</w:t>
      </w:r>
      <w:r>
        <w:rPr>
          <w:rtl/>
          <w:lang w:bidi="fa-IR"/>
        </w:rPr>
        <w:t xml:space="preserve"> </w:t>
      </w:r>
      <w:r w:rsidR="00997FC5">
        <w:rPr>
          <w:rtl/>
          <w:lang w:bidi="fa-IR"/>
        </w:rPr>
        <w:t>-</w:t>
      </w:r>
      <w:r>
        <w:rPr>
          <w:rtl/>
          <w:lang w:bidi="fa-IR"/>
        </w:rPr>
        <w:t xml:space="preserve"> </w:t>
      </w:r>
      <w:r w:rsidRPr="0034022E">
        <w:rPr>
          <w:rtl/>
          <w:lang w:bidi="fa-IR"/>
        </w:rPr>
        <w:t>إِرَادَةَ حَتْمٍ</w:t>
      </w:r>
      <w:r>
        <w:rPr>
          <w:rtl/>
          <w:lang w:bidi="fa-IR"/>
        </w:rPr>
        <w:t xml:space="preserve"> </w:t>
      </w:r>
      <w:r w:rsidR="00997FC5">
        <w:rPr>
          <w:rtl/>
          <w:lang w:bidi="fa-IR"/>
        </w:rPr>
        <w:t>-</w:t>
      </w:r>
      <w:r>
        <w:rPr>
          <w:rtl/>
          <w:lang w:bidi="fa-IR"/>
        </w:rPr>
        <w:t xml:space="preserve"> </w:t>
      </w:r>
      <w:r w:rsidRPr="0034022E">
        <w:rPr>
          <w:rtl/>
          <w:lang w:bidi="fa-IR"/>
        </w:rPr>
        <w:t xml:space="preserve">الْكُفْرَ </w:t>
      </w:r>
      <w:r w:rsidRPr="00FA6A79">
        <w:rPr>
          <w:rStyle w:val="libFootnotenumChar"/>
          <w:rtl/>
        </w:rPr>
        <w:t>(8)</w:t>
      </w:r>
      <w:r w:rsidRPr="0034022E">
        <w:rPr>
          <w:rtl/>
          <w:lang w:bidi="fa-IR"/>
        </w:rPr>
        <w:t xml:space="preserve"> مِنْ أَحَدٍ ، وَلكِنْ حِينَ كَفَرَ كَانَ فِي إِرَادَةِ اللهِ أَنْ يَكْفُرَ ، وَهُمْ فِي إِرَادَةِ اللهِ وَفِي عِلْمِهِ أَنْ لَايَصِيرُوا إِلى شَيْ‌ءٍ مِنَ الْخَيْرِ »</w:t>
      </w:r>
      <w:r w:rsidR="00FA30A4">
        <w:rPr>
          <w:rtl/>
          <w:lang w:bidi="fa-IR"/>
        </w:rPr>
        <w:t>.</w:t>
      </w:r>
    </w:p>
    <w:p w:rsidR="00091A42" w:rsidRPr="0034022E" w:rsidRDefault="00091A42" w:rsidP="00B72F8D">
      <w:pPr>
        <w:pStyle w:val="libNormal"/>
        <w:rPr>
          <w:rtl/>
          <w:lang w:bidi="fa-IR"/>
        </w:rPr>
      </w:pPr>
      <w:r w:rsidRPr="0034022E">
        <w:rPr>
          <w:rtl/>
          <w:lang w:bidi="fa-IR"/>
        </w:rPr>
        <w:t>قُلْتُ : أَرَادَ مِنْهُمْ أَنْ يَكْفُرُوا</w:t>
      </w:r>
      <w:r>
        <w:rPr>
          <w:rtl/>
          <w:lang w:bidi="fa-IR"/>
        </w:rPr>
        <w:t>؟</w:t>
      </w:r>
      <w:r w:rsidRPr="0034022E">
        <w:rPr>
          <w:rtl/>
          <w:lang w:bidi="fa-IR"/>
        </w:rPr>
        <w:t xml:space="preserve"> قَالَ : « لَيْسَ هكَذَا أَقُولُ ، وَلكِنِّي أَقُولُ : عَلِمَ أَنَّهُمْ سَيَكْفُرُونَ ، فَأَرَادَ الْكُفْرَ ؛ لِعِلْمِهِ فِيهِمْ ، وَلَيْسَتْ هِيَ </w:t>
      </w:r>
      <w:r w:rsidRPr="00FA6A79">
        <w:rPr>
          <w:rStyle w:val="libFootnotenumChar"/>
          <w:rtl/>
        </w:rPr>
        <w:t>(9)</w:t>
      </w:r>
      <w:r w:rsidRPr="0034022E">
        <w:rPr>
          <w:rtl/>
          <w:lang w:bidi="fa-IR"/>
        </w:rPr>
        <w:t xml:space="preserve"> إِرَادَةَ حَتْمٍ ، إِنَّمَا هِيَ إِرَادَةُ اخْتِيَارٍ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9937A9">
        <w:rPr>
          <w:rtl/>
        </w:rPr>
        <w:t>418</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بْنِ عِيسى ، عَنِ الْحُسَيْنِ بْنِ سَعِيدٍ ، عَنْ بَعْضِ أَصْحَابِنَا ، عَنْ عُبَيْدِ بْنِ زُرَارَةَ ، قَالَ : حَدَّثَنِي حَمْزَةُ بْنُ حُمْرَانَ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الِاسْتِطَاعَةِ فَلَمْ يُجِبْنِي ، فَدَخَلْتُ عَلَيْهِ دَخْلَةً أُخْرى ، فَقُلْتُ : أَصْلَحَكَ اللهُ ، إِنَّهُ قَدْ وَقَعَ فِي قَلْبِي مِنْهَا شَيْ‌ءٌ لَايُخْرِجُهُ </w:t>
      </w:r>
      <w:r w:rsidR="00D17131">
        <w:rPr>
          <w:rtl/>
          <w:lang w:bidi="fa-IR"/>
        </w:rPr>
        <w:t>إِلَّا</w:t>
      </w:r>
      <w:r w:rsidRPr="0034022E">
        <w:rPr>
          <w:rtl/>
          <w:lang w:bidi="fa-IR"/>
        </w:rPr>
        <w:t xml:space="preserve"> شَيْ‌ءٌ أَسْمَعُهُ مِنْكَ</w:t>
      </w:r>
      <w:r w:rsidR="00FA30A4">
        <w:rPr>
          <w:rtl/>
          <w:lang w:bidi="fa-IR"/>
        </w:rPr>
        <w:t>.</w:t>
      </w:r>
    </w:p>
    <w:p w:rsidR="00091A42" w:rsidRPr="0034022E" w:rsidRDefault="00091A42" w:rsidP="00B72F8D">
      <w:pPr>
        <w:pStyle w:val="libNormal"/>
        <w:rPr>
          <w:rtl/>
          <w:lang w:bidi="fa-IR"/>
        </w:rPr>
      </w:pPr>
      <w:r w:rsidRPr="0034022E">
        <w:rPr>
          <w:rtl/>
          <w:lang w:bidi="fa-IR"/>
        </w:rPr>
        <w:t>قَالَ : « فَإِنَّهُ لَايَضُرُّكَ مَا كَانَ فِي قَلْبِكَ »</w:t>
      </w:r>
      <w:r w:rsidR="00FA30A4">
        <w:rPr>
          <w:rtl/>
          <w:lang w:bidi="fa-IR"/>
        </w:rPr>
        <w:t>.</w:t>
      </w:r>
    </w:p>
    <w:p w:rsidR="00091A42" w:rsidRPr="0034022E" w:rsidRDefault="00091A42" w:rsidP="00B72F8D">
      <w:pPr>
        <w:pStyle w:val="libNormal"/>
        <w:rPr>
          <w:rtl/>
          <w:lang w:bidi="fa-IR"/>
        </w:rPr>
      </w:pPr>
      <w:r w:rsidRPr="0034022E">
        <w:rPr>
          <w:rtl/>
          <w:lang w:bidi="fa-IR"/>
        </w:rPr>
        <w:t>قُلْتُ : أَصْلَحَكَ اللهُ ، إِنِّي أَقُولُ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لَمْ يُكَلِّفِ الْعِبَادَ مَا لَا‌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صدر المتألّهين : « آلة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ض ، بر » وحاشية « ج » وشرح المازندراني والمرآة والوافي : « الزنى »</w:t>
      </w:r>
      <w:r>
        <w:rPr>
          <w:rtl/>
          <w:lang w:bidi="fa-IR"/>
        </w:rPr>
        <w:t>.</w:t>
      </w:r>
    </w:p>
    <w:tbl>
      <w:tblPr>
        <w:tblStyle w:val="TableGrid"/>
        <w:bidiVisual/>
        <w:tblW w:w="0" w:type="auto"/>
        <w:tblLook w:val="04A0" w:firstRow="1" w:lastRow="0" w:firstColumn="1" w:lastColumn="0" w:noHBand="0" w:noVBand="1"/>
      </w:tblPr>
      <w:tblGrid>
        <w:gridCol w:w="4474"/>
        <w:gridCol w:w="4474"/>
      </w:tblGrid>
      <w:tr w:rsidR="00E356E1" w:rsidTr="00E356E1">
        <w:tc>
          <w:tcPr>
            <w:tcW w:w="4474" w:type="dxa"/>
          </w:tcPr>
          <w:p w:rsidR="00E356E1" w:rsidRDefault="00E356E1" w:rsidP="00F120EB">
            <w:pPr>
              <w:pStyle w:val="libFootnote0"/>
              <w:rPr>
                <w:rtl/>
                <w:lang w:bidi="fa-IR"/>
              </w:rPr>
            </w:pPr>
            <w:r>
              <w:rPr>
                <w:rtl/>
                <w:lang w:bidi="fa-IR"/>
              </w:rPr>
              <w:t>(3) .</w:t>
            </w:r>
            <w:r w:rsidRPr="0034022E">
              <w:rPr>
                <w:rtl/>
                <w:lang w:bidi="fa-IR"/>
              </w:rPr>
              <w:t xml:space="preserve"> في « بح » : « حيث »</w:t>
            </w:r>
            <w:r>
              <w:rPr>
                <w:rtl/>
                <w:lang w:bidi="fa-IR"/>
              </w:rPr>
              <w:t>.</w:t>
            </w:r>
          </w:p>
        </w:tc>
        <w:tc>
          <w:tcPr>
            <w:tcW w:w="4474" w:type="dxa"/>
          </w:tcPr>
          <w:p w:rsidR="00E356E1" w:rsidRDefault="00E356E1" w:rsidP="00F120EB">
            <w:pPr>
              <w:pStyle w:val="libFootnote0"/>
              <w:rPr>
                <w:rtl/>
                <w:lang w:bidi="fa-IR"/>
              </w:rPr>
            </w:pPr>
            <w:r>
              <w:rPr>
                <w:rtl/>
                <w:lang w:bidi="fa-IR"/>
              </w:rPr>
              <w:t>(4) .</w:t>
            </w:r>
            <w:r w:rsidRPr="0034022E">
              <w:rPr>
                <w:rtl/>
                <w:lang w:bidi="fa-IR"/>
              </w:rPr>
              <w:t xml:space="preserve"> في « ب ، ف ، بح » : « يعذّبهم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ب » : « ركّبها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 « لايجبر »</w:t>
      </w:r>
      <w:r>
        <w:rPr>
          <w:rtl/>
          <w:lang w:bidi="fa-IR"/>
        </w:rPr>
        <w:t>.</w:t>
      </w:r>
      <w:r w:rsidR="00091A42" w:rsidRPr="0034022E">
        <w:rPr>
          <w:rtl/>
          <w:lang w:bidi="fa-IR"/>
        </w:rPr>
        <w:t xml:space="preserve"> ويجوز في الفعل هيئة الإفعال والتجرّد</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ف ، بح » وحاشية ميرزا رفيعا : « معصية »</w:t>
      </w:r>
      <w:r>
        <w:rPr>
          <w:rtl/>
          <w:lang w:bidi="fa-IR"/>
        </w:rPr>
        <w:t>.</w:t>
      </w:r>
    </w:p>
    <w:tbl>
      <w:tblPr>
        <w:tblStyle w:val="TableGrid"/>
        <w:bidiVisual/>
        <w:tblW w:w="0" w:type="auto"/>
        <w:tblLook w:val="04A0" w:firstRow="1" w:lastRow="0" w:firstColumn="1" w:lastColumn="0" w:noHBand="0" w:noVBand="1"/>
      </w:tblPr>
      <w:tblGrid>
        <w:gridCol w:w="4474"/>
        <w:gridCol w:w="4474"/>
      </w:tblGrid>
      <w:tr w:rsidR="00E356E1" w:rsidTr="00E356E1">
        <w:tc>
          <w:tcPr>
            <w:tcW w:w="4474" w:type="dxa"/>
          </w:tcPr>
          <w:p w:rsidR="00E356E1" w:rsidRDefault="00E356E1" w:rsidP="00F120EB">
            <w:pPr>
              <w:pStyle w:val="libFootnote0"/>
              <w:rPr>
                <w:rtl/>
                <w:lang w:bidi="fa-IR"/>
              </w:rPr>
            </w:pPr>
            <w:r>
              <w:rPr>
                <w:rtl/>
                <w:lang w:bidi="fa-IR"/>
              </w:rPr>
              <w:t>(8) .</w:t>
            </w:r>
            <w:r w:rsidRPr="0034022E">
              <w:rPr>
                <w:rtl/>
                <w:lang w:bidi="fa-IR"/>
              </w:rPr>
              <w:t xml:space="preserve"> في « ف » : « للكفر »</w:t>
            </w:r>
            <w:r>
              <w:rPr>
                <w:rtl/>
                <w:lang w:bidi="fa-IR"/>
              </w:rPr>
              <w:t>.</w:t>
            </w:r>
          </w:p>
        </w:tc>
        <w:tc>
          <w:tcPr>
            <w:tcW w:w="4474" w:type="dxa"/>
          </w:tcPr>
          <w:p w:rsidR="00E356E1" w:rsidRDefault="00E356E1" w:rsidP="00F120EB">
            <w:pPr>
              <w:pStyle w:val="libFootnote0"/>
              <w:rPr>
                <w:rtl/>
                <w:lang w:bidi="fa-IR"/>
              </w:rPr>
            </w:pPr>
            <w:r>
              <w:rPr>
                <w:rtl/>
                <w:lang w:bidi="fa-IR"/>
              </w:rPr>
              <w:t>(9) .</w:t>
            </w:r>
            <w:r w:rsidRPr="0034022E">
              <w:rPr>
                <w:rtl/>
                <w:lang w:bidi="fa-IR"/>
              </w:rPr>
              <w:t xml:space="preserve"> في « ب ، ج ، بح ، بس ، بف » والوافي </w:t>
            </w:r>
            <w:r>
              <w:rPr>
                <w:rtl/>
                <w:lang w:bidi="fa-IR"/>
              </w:rPr>
              <w:t xml:space="preserve">: - </w:t>
            </w:r>
            <w:r w:rsidRPr="0034022E">
              <w:rPr>
                <w:rtl/>
                <w:lang w:bidi="fa-IR"/>
              </w:rPr>
              <w:t>« هي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1 ، ص 549 ، ح 453</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يَسْتَطِيعُونَ </w:t>
      </w:r>
      <w:r w:rsidRPr="00FA6A79">
        <w:rPr>
          <w:rStyle w:val="libFootnotenumChar"/>
          <w:rtl/>
        </w:rPr>
        <w:t>(1)</w:t>
      </w:r>
      <w:r w:rsidRPr="0034022E">
        <w:rPr>
          <w:rtl/>
          <w:lang w:bidi="fa-IR"/>
        </w:rPr>
        <w:t xml:space="preserve"> ، وَلَمْ يُكَلِّفْهُمْ </w:t>
      </w:r>
      <w:r w:rsidR="00D17131">
        <w:rPr>
          <w:rtl/>
          <w:lang w:bidi="fa-IR"/>
        </w:rPr>
        <w:t>إِلَّا</w:t>
      </w:r>
      <w:r w:rsidRPr="0034022E">
        <w:rPr>
          <w:rtl/>
          <w:lang w:bidi="fa-IR"/>
        </w:rPr>
        <w:t xml:space="preserve"> مَا يُطِيقُونَ ، وَأَنَّهُمْ لَايَصْنَعُونَ شَيْئاً مِنْ ذلِكَ </w:t>
      </w:r>
      <w:r w:rsidR="00D17131">
        <w:rPr>
          <w:rtl/>
          <w:lang w:bidi="fa-IR"/>
        </w:rPr>
        <w:t>إِلَّا</w:t>
      </w:r>
      <w:r w:rsidRPr="0034022E">
        <w:rPr>
          <w:rtl/>
          <w:lang w:bidi="fa-IR"/>
        </w:rPr>
        <w:t xml:space="preserve"> بِإِرَادَةِ اللهِ وَمَشِيئَتِهِ وَقَضَائِهِ وَقَدَرِهِ</w:t>
      </w:r>
      <w:r w:rsidR="00FA30A4">
        <w:rPr>
          <w:rtl/>
          <w:lang w:bidi="fa-IR"/>
        </w:rPr>
        <w:t>.</w:t>
      </w:r>
    </w:p>
    <w:p w:rsidR="00091A42" w:rsidRPr="0034022E" w:rsidRDefault="00091A42" w:rsidP="00B72F8D">
      <w:pPr>
        <w:pStyle w:val="libNormal"/>
        <w:rPr>
          <w:rtl/>
          <w:lang w:bidi="fa-IR"/>
        </w:rPr>
      </w:pPr>
      <w:r w:rsidRPr="0034022E">
        <w:rPr>
          <w:rtl/>
          <w:lang w:bidi="fa-IR"/>
        </w:rPr>
        <w:t>قَالَ : فَقَالَ : « هذَا دِينُ اللهِ الَّذِي أَنَا عَلَيْهِ وَآبَائِي »</w:t>
      </w:r>
      <w:r w:rsidR="00FA30A4">
        <w:rPr>
          <w:rtl/>
          <w:lang w:bidi="fa-IR"/>
        </w:rPr>
        <w:t>.</w:t>
      </w:r>
      <w:r w:rsidRPr="0034022E">
        <w:rPr>
          <w:rtl/>
          <w:lang w:bidi="fa-IR"/>
        </w:rPr>
        <w:t xml:space="preserve"> أَوْ كَمَا قَالَ</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FB2882">
      <w:pPr>
        <w:pStyle w:val="Heading2Center"/>
        <w:rPr>
          <w:rtl/>
          <w:lang w:bidi="fa-IR"/>
        </w:rPr>
      </w:pPr>
      <w:bookmarkStart w:id="167" w:name="_Toc459280324"/>
      <w:bookmarkStart w:id="168" w:name="_Toc28694869"/>
      <w:r w:rsidRPr="0034022E">
        <w:rPr>
          <w:rtl/>
          <w:lang w:bidi="fa-IR"/>
        </w:rPr>
        <w:t>32</w:t>
      </w:r>
      <w:r>
        <w:rPr>
          <w:rtl/>
          <w:lang w:bidi="fa-IR"/>
        </w:rPr>
        <w:t xml:space="preserve"> </w:t>
      </w:r>
      <w:r w:rsidR="00997FC5">
        <w:rPr>
          <w:rtl/>
          <w:lang w:bidi="fa-IR"/>
        </w:rPr>
        <w:t>-</w:t>
      </w:r>
      <w:r>
        <w:rPr>
          <w:rtl/>
          <w:lang w:bidi="fa-IR"/>
        </w:rPr>
        <w:t xml:space="preserve"> </w:t>
      </w:r>
      <w:r w:rsidRPr="0034022E">
        <w:rPr>
          <w:rtl/>
          <w:lang w:bidi="fa-IR"/>
        </w:rPr>
        <w:t>بَابُ الْبَيَانِ وَالتَّعْرِيفِ وَلُزُومِ الْحُجَّةِ‌</w:t>
      </w:r>
      <w:bookmarkEnd w:id="167"/>
      <w:bookmarkEnd w:id="168"/>
    </w:p>
    <w:p w:rsidR="00091A42" w:rsidRPr="0034022E" w:rsidRDefault="00091A42" w:rsidP="00B72F8D">
      <w:pPr>
        <w:pStyle w:val="libNormal"/>
        <w:rPr>
          <w:rtl/>
          <w:lang w:bidi="fa-IR"/>
        </w:rPr>
      </w:pPr>
      <w:r w:rsidRPr="009937A9">
        <w:rPr>
          <w:rtl/>
        </w:rPr>
        <w:t>419</w:t>
      </w:r>
      <w:r w:rsidRPr="006B17C4">
        <w:rPr>
          <w:rStyle w:val="libBold2Char"/>
          <w:rtl/>
        </w:rPr>
        <w:t xml:space="preserve"> / 1</w:t>
      </w:r>
      <w:r w:rsidR="00FA30A4">
        <w:rPr>
          <w:rStyle w:val="libBold2Char"/>
          <w:rtl/>
        </w:rPr>
        <w:t>.</w:t>
      </w:r>
      <w:r w:rsidRPr="0034022E">
        <w:rPr>
          <w:rtl/>
          <w:lang w:bidi="fa-IR"/>
        </w:rPr>
        <w:t xml:space="preserve"> مُحَمَّدُ بْنُ يَحْيى وَغَيْرُهُ ، عَنْ أَحْمَدَ بْنِ مُحَمَّدِ بْنِ عِيسى ، عَنِ الْحُسَيْنِ بْنِ سَعِيدٍ ، عَنِ ابْنِ أَبِي عُمَيْرٍ ، عَنْ جَمِيلِ بْنِ دَرَّاجٍ ، عَنِ ابْنِ الطَّيَّارِ :</w:t>
      </w:r>
    </w:p>
    <w:p w:rsidR="00091A42"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احْتَجَّ عَلَى النَّاسِ بِمَا آتَاهُمْ وَعَرَّفَهُمْ »</w:t>
      </w:r>
      <w:r w:rsidR="00FA30A4">
        <w:rPr>
          <w:rtl/>
          <w:lang w:bidi="fa-IR"/>
        </w:rPr>
        <w:t>.</w:t>
      </w:r>
      <w:r w:rsidRPr="0034022E">
        <w:rPr>
          <w:rtl/>
          <w:lang w:bidi="fa-IR"/>
        </w:rPr>
        <w:t xml:space="preserve"> </w:t>
      </w:r>
      <w:r w:rsidRPr="00FA6A79">
        <w:rPr>
          <w:rStyle w:val="libFootnotenumChar"/>
          <w:rtl/>
        </w:rPr>
        <w:t>(3)</w:t>
      </w:r>
    </w:p>
    <w:p w:rsidR="00091A42" w:rsidRPr="0034022E" w:rsidRDefault="00091A42" w:rsidP="00B72F8D">
      <w:pPr>
        <w:pStyle w:val="libNormal"/>
        <w:rPr>
          <w:rtl/>
          <w:lang w:bidi="fa-IR"/>
        </w:rPr>
      </w:pPr>
      <w:r w:rsidRPr="0034022E">
        <w:rPr>
          <w:rtl/>
          <w:lang w:bidi="fa-IR"/>
        </w:rPr>
        <w:t>‌</w:t>
      </w:r>
      <w:r w:rsidR="002727D6">
        <w:rPr>
          <w:rFonts w:hint="cs"/>
          <w:rtl/>
          <w:lang w:bidi="fa-IR"/>
        </w:rPr>
        <w:t xml:space="preserve">* </w:t>
      </w:r>
      <w:r w:rsidRPr="0034022E">
        <w:rPr>
          <w:rtl/>
          <w:lang w:bidi="fa-IR"/>
        </w:rPr>
        <w:t>مُحَمَّدُ بْنُ إِسْمَاعِيلَ ، عَنِ الْفَضْلِ بْنِ شَاذَانَ ، عَنِ ابْنِ أَبِي عُمَيْرٍ ، عَنْ جَمِيلِ بْنِ دَرَّاجٍ ، مِثْلَهُ</w:t>
      </w:r>
      <w:r w:rsidR="00FA30A4">
        <w:rPr>
          <w:rtl/>
          <w:lang w:bidi="fa-IR"/>
        </w:rPr>
        <w:t>.</w:t>
      </w:r>
    </w:p>
    <w:p w:rsidR="00091A42" w:rsidRPr="0034022E" w:rsidRDefault="00091A42" w:rsidP="00B72F8D">
      <w:pPr>
        <w:pStyle w:val="libNormal"/>
        <w:rPr>
          <w:rtl/>
          <w:lang w:bidi="fa-IR"/>
        </w:rPr>
      </w:pPr>
      <w:r w:rsidRPr="009937A9">
        <w:rPr>
          <w:rtl/>
        </w:rPr>
        <w:t>420</w:t>
      </w:r>
      <w:r w:rsidRPr="006B17C4">
        <w:rPr>
          <w:rStyle w:val="libBold2Char"/>
          <w:rtl/>
        </w:rPr>
        <w:t xml:space="preserve"> / 2</w:t>
      </w:r>
      <w:r w:rsidR="00FA30A4">
        <w:rPr>
          <w:rStyle w:val="libBold2Char"/>
          <w:rtl/>
        </w:rPr>
        <w:t>.</w:t>
      </w:r>
      <w:r w:rsidRPr="0034022E">
        <w:rPr>
          <w:rtl/>
          <w:lang w:bidi="fa-IR"/>
        </w:rPr>
        <w:t xml:space="preserve"> مُحَمَّدُ بْنُ يَحْيى وَغَيْرُهُ ، عَنْ أَحْمَدَ بْنِ مُحَمَّدِ بْنِ عِيسى ، عَنْ مُحَمَّدِ بْنِ أَبِي عُمَيْرٍ ، عَنْ مُحَمَّدِ بْنِ حَكِيمٍ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بما لايستطيعون »</w:t>
      </w:r>
      <w:r>
        <w:rPr>
          <w:rtl/>
          <w:lang w:bidi="fa-IR"/>
        </w:rPr>
        <w:t>.</w:t>
      </w:r>
      <w:r w:rsidR="00091A42" w:rsidRPr="0034022E">
        <w:rPr>
          <w:rtl/>
          <w:lang w:bidi="fa-IR"/>
        </w:rPr>
        <w:t xml:space="preserve"> وفي التوحيد : « </w:t>
      </w:r>
      <w:r w:rsidR="00BE2D7A">
        <w:rPr>
          <w:rtl/>
          <w:lang w:bidi="fa-IR"/>
        </w:rPr>
        <w:t>إلّا</w:t>
      </w:r>
      <w:r w:rsidR="00091A42" w:rsidRPr="0034022E">
        <w:rPr>
          <w:rtl/>
          <w:lang w:bidi="fa-IR"/>
        </w:rPr>
        <w:t xml:space="preserve"> ما يستطيعون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346 ، ح 3 ، بسنده عن الحسين بن سعيد ، عن عبيد بن زرارة ( ولم نجد في شي‌ء من الأسناد والطرق رواية الحسين بن سعيد عن عبيد بن زرارة مباشرة ، بل يروي الحسين عنه في كثير من الأسناد بواسطتين وفي بعضها بواسطة واحدة</w:t>
      </w:r>
      <w:r>
        <w:rPr>
          <w:rtl/>
          <w:lang w:bidi="fa-IR"/>
        </w:rPr>
        <w:t>.</w:t>
      </w:r>
      <w:r w:rsidR="00091A42" w:rsidRPr="0034022E">
        <w:rPr>
          <w:rtl/>
          <w:lang w:bidi="fa-IR"/>
        </w:rPr>
        <w:t xml:space="preserve"> فما ورد في التوحيد لايخلو من خلل )</w:t>
      </w:r>
      <w:r>
        <w:rPr>
          <w:rtl/>
          <w:lang w:bidi="fa-IR"/>
        </w:rPr>
        <w:t>.</w:t>
      </w:r>
      <w:r w:rsidR="00091A42" w:rsidRPr="0034022E">
        <w:rPr>
          <w:rtl/>
          <w:lang w:bidi="fa-IR"/>
        </w:rPr>
        <w:t xml:space="preserve"> راجع : </w:t>
      </w:r>
      <w:r w:rsidR="00091A42" w:rsidRPr="00BF510C">
        <w:rPr>
          <w:rStyle w:val="libFootnoteBoldChar"/>
          <w:rtl/>
        </w:rPr>
        <w:t>المحاسن</w:t>
      </w:r>
      <w:r w:rsidR="00091A42" w:rsidRPr="0034022E">
        <w:rPr>
          <w:rtl/>
          <w:lang w:bidi="fa-IR"/>
        </w:rPr>
        <w:t xml:space="preserve"> ، ص 296 ، كتاب مصابيح الظلم ، ح 466 ؛ و</w:t>
      </w:r>
      <w:r w:rsidR="00091A42" w:rsidRPr="00BF510C">
        <w:rPr>
          <w:rStyle w:val="libFootnoteBoldChar"/>
          <w:rtl/>
        </w:rPr>
        <w:t>رجال الكشّي</w:t>
      </w:r>
      <w:r w:rsidR="00091A42" w:rsidRPr="0034022E">
        <w:rPr>
          <w:rtl/>
          <w:lang w:bidi="fa-IR"/>
        </w:rPr>
        <w:t xml:space="preserve"> ، ص 146 ، ح 233 </w:t>
      </w:r>
      <w:r w:rsidR="002727D6">
        <w:rPr>
          <w:rFonts w:hint="cs"/>
          <w:rtl/>
          <w:lang w:bidi="fa-IR"/>
        </w:rPr>
        <w:t>.</w:t>
      </w:r>
      <w:r w:rsidR="00091A42" w:rsidRPr="00BF510C">
        <w:rPr>
          <w:rStyle w:val="libFootnoteBoldChar"/>
          <w:rtl/>
        </w:rPr>
        <w:t>الوافي</w:t>
      </w:r>
      <w:r w:rsidR="00091A42" w:rsidRPr="0034022E">
        <w:rPr>
          <w:rtl/>
          <w:lang w:bidi="fa-IR"/>
        </w:rPr>
        <w:t xml:space="preserve"> ، ج 1 ، ص 550 ، ح 454</w:t>
      </w:r>
      <w:r>
        <w:rPr>
          <w:rtl/>
          <w:lang w:bidi="fa-IR"/>
        </w:rPr>
        <w:t>.</w:t>
      </w:r>
    </w:p>
    <w:p w:rsidR="00091A42" w:rsidRPr="009937A9" w:rsidRDefault="00091A42" w:rsidP="00F120EB">
      <w:pPr>
        <w:pStyle w:val="libFootnote0"/>
        <w:rPr>
          <w:rtl/>
        </w:rPr>
      </w:pPr>
      <w:r w:rsidRPr="009937A9">
        <w:rPr>
          <w:rtl/>
        </w:rPr>
        <w:t>وقوله : « أو كما قال » من كلام الراوي</w:t>
      </w:r>
      <w:r w:rsidR="00FA30A4">
        <w:rPr>
          <w:rtl/>
        </w:rPr>
        <w:t>.</w:t>
      </w:r>
      <w:r w:rsidRPr="009937A9">
        <w:rPr>
          <w:rtl/>
        </w:rPr>
        <w:t xml:space="preserve"> وشكّه في صورة اللفظ هل هي ما قال ، أو شبهه؟ يعني : قال هذا القول بعينه ، أو قال ما هو مثله في المعنى ، أي ما ذكره نقل بالمعنى</w:t>
      </w:r>
      <w:r w:rsidR="00FA30A4">
        <w:rPr>
          <w:rtl/>
        </w:rPr>
        <w:t>.</w:t>
      </w:r>
      <w:r w:rsidRPr="009937A9">
        <w:rPr>
          <w:rtl/>
        </w:rPr>
        <w:t xml:space="preserve"> ا</w:t>
      </w:r>
      <w:r w:rsidR="002727D6">
        <w:rPr>
          <w:rFonts w:hint="cs"/>
          <w:rtl/>
        </w:rPr>
        <w:t>ُ</w:t>
      </w:r>
      <w:r w:rsidRPr="009937A9">
        <w:rPr>
          <w:rtl/>
        </w:rPr>
        <w:t xml:space="preserve">نظر : </w:t>
      </w:r>
      <w:r w:rsidRPr="00BF510C">
        <w:rPr>
          <w:rStyle w:val="libFootnoteBoldChar"/>
          <w:rtl/>
        </w:rPr>
        <w:t>شرح صدر المتألّهين</w:t>
      </w:r>
      <w:r w:rsidRPr="009937A9">
        <w:rPr>
          <w:rtl/>
        </w:rPr>
        <w:t xml:space="preserve"> ، ص 423 ، </w:t>
      </w:r>
      <w:r w:rsidRPr="00BF510C">
        <w:rPr>
          <w:rStyle w:val="libFootnoteBoldChar"/>
          <w:rtl/>
        </w:rPr>
        <w:t>شرح المازندراني</w:t>
      </w:r>
      <w:r w:rsidRPr="009937A9">
        <w:rPr>
          <w:rtl/>
        </w:rPr>
        <w:t xml:space="preserve"> ، ج 5 ، ص 58 ؛ </w:t>
      </w:r>
      <w:r w:rsidRPr="00BF510C">
        <w:rPr>
          <w:rStyle w:val="libFootnoteBoldChar"/>
          <w:rtl/>
        </w:rPr>
        <w:t>مرآة العقول</w:t>
      </w:r>
      <w:r w:rsidRPr="009937A9">
        <w:rPr>
          <w:rtl/>
        </w:rPr>
        <w:t xml:space="preserve"> ، ج 2 ، ص 220</w:t>
      </w:r>
      <w:r w:rsidR="00FA30A4">
        <w:rPr>
          <w:rtl/>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410 ، ح 2 ، بسنده عن الحسين بن سعيد ؛ </w:t>
      </w:r>
      <w:r w:rsidR="00091A42" w:rsidRPr="00BF510C">
        <w:rPr>
          <w:rStyle w:val="libFootnoteBoldChar"/>
          <w:rtl/>
        </w:rPr>
        <w:t>وفيه</w:t>
      </w:r>
      <w:r w:rsidR="00091A42" w:rsidRPr="0034022E">
        <w:rPr>
          <w:rtl/>
          <w:lang w:bidi="fa-IR"/>
        </w:rPr>
        <w:t xml:space="preserve"> ، ح 3 ، بسند آخر عن حمزة بن الطيّار</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236 ، كتاب مصابيح الظلم ، صدر ح 204 ، بسنده عن حمزة بن الطيّار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236 ، ح 203 ؛ وص 275 ، كتاب مصابيح الظلم ، ح 388 ، بسند آخر</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2 ، ص 104 ، صدر ح 100 ، عن الحلبي ، عن زرارة وحمران ومحمّد بن مسلم ، عن أبي جعفر وأبي عبدالله </w:t>
      </w:r>
      <w:r w:rsidR="00091A42" w:rsidRPr="00DB5832">
        <w:rPr>
          <w:rStyle w:val="libFootnoteAlaemChar"/>
          <w:rtl/>
        </w:rPr>
        <w:t>عليهما‌السلام</w:t>
      </w:r>
      <w:r w:rsidR="00091A42" w:rsidRPr="0034022E">
        <w:rPr>
          <w:rtl/>
          <w:lang w:bidi="fa-IR"/>
        </w:rPr>
        <w:t xml:space="preserve"> </w:t>
      </w:r>
      <w:r w:rsidR="002727D6">
        <w:rPr>
          <w:rFonts w:hint="cs"/>
          <w:rtl/>
          <w:lang w:bidi="fa-IR"/>
        </w:rPr>
        <w:t>.</w:t>
      </w:r>
      <w:r w:rsidR="00091A42" w:rsidRPr="00BF510C">
        <w:rPr>
          <w:rStyle w:val="libFootnoteBoldChar"/>
          <w:rtl/>
        </w:rPr>
        <w:t>الوافي</w:t>
      </w:r>
      <w:r w:rsidR="00091A42" w:rsidRPr="0034022E">
        <w:rPr>
          <w:rtl/>
          <w:lang w:bidi="fa-IR"/>
        </w:rPr>
        <w:t xml:space="preserve"> ، ج 1 ، ص 551 ، ح 455</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الْمَعْرِفَةُ مِنْ صُنْعِ مَنْ هِيَ</w:t>
      </w:r>
      <w:r>
        <w:rPr>
          <w:rtl/>
          <w:lang w:bidi="fa-IR"/>
        </w:rPr>
        <w:t>؟</w:t>
      </w:r>
    </w:p>
    <w:p w:rsidR="00091A42" w:rsidRPr="0034022E" w:rsidRDefault="00091A42" w:rsidP="00B72F8D">
      <w:pPr>
        <w:pStyle w:val="libNormal"/>
        <w:rPr>
          <w:rtl/>
          <w:lang w:bidi="fa-IR"/>
        </w:rPr>
      </w:pPr>
      <w:r w:rsidRPr="0034022E">
        <w:rPr>
          <w:rtl/>
          <w:lang w:bidi="fa-IR"/>
        </w:rPr>
        <w:t>قَالَ : « مِنْ صُنْعِ اللهِ ، لَيْسَ لِلْعِبَادِ فِيهَا صُنْعٌ »</w:t>
      </w:r>
      <w:r w:rsidR="00FA30A4">
        <w:rPr>
          <w:rtl/>
          <w:lang w:bidi="fa-IR"/>
        </w:rPr>
        <w:t>.</w:t>
      </w:r>
      <w:r w:rsidRPr="0034022E">
        <w:rPr>
          <w:rtl/>
          <w:lang w:bidi="fa-IR"/>
        </w:rPr>
        <w:t xml:space="preserve"> </w:t>
      </w:r>
      <w:r w:rsidRPr="00FA6A79">
        <w:rPr>
          <w:rStyle w:val="libFootnotenumChar"/>
          <w:rtl/>
        </w:rPr>
        <w:t>(1)</w:t>
      </w:r>
    </w:p>
    <w:p w:rsidR="00091A42" w:rsidRPr="0034022E" w:rsidRDefault="00091A42" w:rsidP="00B72F8D">
      <w:pPr>
        <w:pStyle w:val="libNormal"/>
        <w:rPr>
          <w:rtl/>
          <w:lang w:bidi="fa-IR"/>
        </w:rPr>
      </w:pPr>
      <w:r w:rsidRPr="009937A9">
        <w:rPr>
          <w:rtl/>
        </w:rPr>
        <w:t>421</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بْنِ خَالِدٍ ، عَنِ ابْنِ فَضَّالٍ ، عَنْ ثَعْلَبَةَ بْنِ مَيْمُونٍ ، عَنْ حَمْزَةَ بْنِ مُحَمَّدٍ الطَّيَّارِ :</w:t>
      </w:r>
    </w:p>
    <w:p w:rsidR="00091A42" w:rsidRPr="0034022E" w:rsidRDefault="00091A42" w:rsidP="00911B6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وَم</w:t>
      </w:r>
      <w:r w:rsidR="00911B6D">
        <w:rPr>
          <w:rStyle w:val="libAieChar"/>
          <w:rFonts w:hint="cs"/>
          <w:rtl/>
        </w:rPr>
        <w:t>َ</w:t>
      </w:r>
      <w:r w:rsidRPr="00F22207">
        <w:rPr>
          <w:rStyle w:val="libAieChar"/>
          <w:rtl/>
        </w:rPr>
        <w:t>ا ك</w:t>
      </w:r>
      <w:r w:rsidR="00911B6D">
        <w:rPr>
          <w:rStyle w:val="libAieChar"/>
          <w:rFonts w:hint="cs"/>
          <w:rtl/>
        </w:rPr>
        <w:t>َ</w:t>
      </w:r>
      <w:r w:rsidRPr="00F22207">
        <w:rPr>
          <w:rStyle w:val="libAieChar"/>
          <w:rtl/>
        </w:rPr>
        <w:t>انَ اللهُ لِيُضِلَّ قَوْماً بَعْدَ إِذْ هَد</w:t>
      </w:r>
      <w:r w:rsidR="00911B6D">
        <w:rPr>
          <w:rStyle w:val="libAieChar"/>
          <w:rFonts w:hint="cs"/>
          <w:rtl/>
        </w:rPr>
        <w:t>َا</w:t>
      </w:r>
      <w:r w:rsidRPr="00F22207">
        <w:rPr>
          <w:rStyle w:val="libAieChar"/>
          <w:rtl/>
        </w:rPr>
        <w:t>هُمْ حَت</w:t>
      </w:r>
      <w:r w:rsidR="00911B6D">
        <w:rPr>
          <w:rStyle w:val="libAieChar"/>
          <w:rFonts w:hint="cs"/>
          <w:rtl/>
        </w:rPr>
        <w:t>َ</w:t>
      </w:r>
      <w:r w:rsidRPr="00F22207">
        <w:rPr>
          <w:rStyle w:val="libAieChar"/>
          <w:rtl/>
        </w:rPr>
        <w:t>ّى يُبَيِّنَ لَهُمْ م</w:t>
      </w:r>
      <w:r w:rsidR="00911B6D">
        <w:rPr>
          <w:rStyle w:val="libAieChar"/>
          <w:rFonts w:hint="cs"/>
          <w:rtl/>
        </w:rPr>
        <w:t>َّ</w:t>
      </w:r>
      <w:r w:rsidRPr="00F22207">
        <w:rPr>
          <w:rStyle w:val="libAieChar"/>
          <w:rtl/>
        </w:rPr>
        <w:t xml:space="preserve">ا يَتَّقُونَ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 قَالَ : « حَتّى يُعَرِّفَهُمْ مَا يُرْضِيهِ وَمَا يُسْخِطُهُ »</w:t>
      </w:r>
      <w:r w:rsidR="00FA30A4">
        <w:rPr>
          <w:rtl/>
          <w:lang w:bidi="fa-IR"/>
        </w:rPr>
        <w:t>.</w:t>
      </w:r>
    </w:p>
    <w:p w:rsidR="00091A42" w:rsidRPr="0034022E" w:rsidRDefault="00091A42" w:rsidP="00B72F8D">
      <w:pPr>
        <w:pStyle w:val="libNormal"/>
        <w:rPr>
          <w:rtl/>
          <w:lang w:bidi="fa-IR"/>
        </w:rPr>
      </w:pPr>
      <w:r w:rsidRPr="0034022E">
        <w:rPr>
          <w:rtl/>
          <w:lang w:bidi="fa-IR"/>
        </w:rPr>
        <w:t xml:space="preserve">وَقَالَ : </w:t>
      </w:r>
      <w:r w:rsidRPr="00F22207">
        <w:rPr>
          <w:rStyle w:val="libAlaemChar"/>
          <w:rtl/>
        </w:rPr>
        <w:t>(</w:t>
      </w:r>
      <w:r w:rsidRPr="00F22207">
        <w:rPr>
          <w:rStyle w:val="libAieChar"/>
          <w:rtl/>
        </w:rPr>
        <w:t xml:space="preserve"> فَأَلْهَمَه</w:t>
      </w:r>
      <w:r w:rsidR="00911B6D">
        <w:rPr>
          <w:rStyle w:val="libAieChar"/>
          <w:rFonts w:hint="cs"/>
          <w:rtl/>
        </w:rPr>
        <w:t>َ</w:t>
      </w:r>
      <w:r w:rsidRPr="00F22207">
        <w:rPr>
          <w:rStyle w:val="libAieChar"/>
          <w:rtl/>
        </w:rPr>
        <w:t xml:space="preserve">ا </w:t>
      </w:r>
      <w:r w:rsidRPr="00FA6A79">
        <w:rPr>
          <w:rStyle w:val="libFootnotenumChar"/>
          <w:rtl/>
        </w:rPr>
        <w:t>(3)</w:t>
      </w:r>
      <w:r w:rsidRPr="00F22207">
        <w:rPr>
          <w:rStyle w:val="libAieChar"/>
          <w:rtl/>
        </w:rPr>
        <w:t xml:space="preserve"> فُجُورَه</w:t>
      </w:r>
      <w:r w:rsidR="00911B6D">
        <w:rPr>
          <w:rStyle w:val="libAieChar"/>
          <w:rFonts w:hint="cs"/>
          <w:rtl/>
        </w:rPr>
        <w:t>َ</w:t>
      </w:r>
      <w:r w:rsidRPr="00F22207">
        <w:rPr>
          <w:rStyle w:val="libAieChar"/>
          <w:rtl/>
        </w:rPr>
        <w:t>ا وَتَقْو</w:t>
      </w:r>
      <w:r w:rsidR="00911B6D">
        <w:rPr>
          <w:rStyle w:val="libAieChar"/>
          <w:rFonts w:hint="cs"/>
          <w:rtl/>
        </w:rPr>
        <w:t>َ</w:t>
      </w:r>
      <w:r w:rsidRPr="00F22207">
        <w:rPr>
          <w:rStyle w:val="libAieChar"/>
          <w:rtl/>
        </w:rPr>
        <w:t>اه</w:t>
      </w:r>
      <w:r w:rsidR="00911B6D">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قَالَ : « بَيَّنَ </w:t>
      </w:r>
      <w:r w:rsidRPr="00FA6A79">
        <w:rPr>
          <w:rStyle w:val="libFootnotenumChar"/>
          <w:rtl/>
        </w:rPr>
        <w:t>(5)</w:t>
      </w:r>
      <w:r w:rsidRPr="0034022E">
        <w:rPr>
          <w:rtl/>
          <w:lang w:bidi="fa-IR"/>
        </w:rPr>
        <w:t xml:space="preserve"> لَهَا مَا تَأْتِي وَمَا تَتْرُكُ »</w:t>
      </w:r>
      <w:r w:rsidR="00FA30A4">
        <w:rPr>
          <w:rtl/>
          <w:lang w:bidi="fa-IR"/>
        </w:rPr>
        <w:t>.</w:t>
      </w:r>
    </w:p>
    <w:p w:rsidR="00091A42" w:rsidRPr="0034022E" w:rsidRDefault="00091A42" w:rsidP="00B72F8D">
      <w:pPr>
        <w:pStyle w:val="libNormal"/>
        <w:rPr>
          <w:rtl/>
          <w:lang w:bidi="fa-IR"/>
        </w:rPr>
      </w:pPr>
      <w:r w:rsidRPr="0034022E">
        <w:rPr>
          <w:rtl/>
          <w:lang w:bidi="fa-IR"/>
        </w:rPr>
        <w:t xml:space="preserve">وَقَالَ : </w:t>
      </w:r>
      <w:r w:rsidRPr="00F22207">
        <w:rPr>
          <w:rStyle w:val="libAlaemChar"/>
          <w:rtl/>
        </w:rPr>
        <w:t>(</w:t>
      </w:r>
      <w:r w:rsidRPr="00F22207">
        <w:rPr>
          <w:rStyle w:val="libAieChar"/>
          <w:rtl/>
        </w:rPr>
        <w:t xml:space="preserve"> إِنّ</w:t>
      </w:r>
      <w:r w:rsidR="00911B6D">
        <w:rPr>
          <w:rStyle w:val="libAieChar"/>
          <w:rFonts w:hint="cs"/>
          <w:rtl/>
        </w:rPr>
        <w:t>َ</w:t>
      </w:r>
      <w:r w:rsidRPr="00F22207">
        <w:rPr>
          <w:rStyle w:val="libAieChar"/>
          <w:rtl/>
        </w:rPr>
        <w:t>ا هَدَيْن</w:t>
      </w:r>
      <w:r w:rsidR="00911B6D">
        <w:rPr>
          <w:rStyle w:val="libAieChar"/>
          <w:rFonts w:hint="cs"/>
          <w:rtl/>
        </w:rPr>
        <w:t>َ</w:t>
      </w:r>
      <w:r w:rsidRPr="00F22207">
        <w:rPr>
          <w:rStyle w:val="libAieChar"/>
          <w:rtl/>
        </w:rPr>
        <w:t>اهُ السَّبِيلَ إِمّ</w:t>
      </w:r>
      <w:r w:rsidR="00911B6D">
        <w:rPr>
          <w:rStyle w:val="libAieChar"/>
          <w:rFonts w:hint="cs"/>
          <w:rtl/>
        </w:rPr>
        <w:t>َ</w:t>
      </w:r>
      <w:r w:rsidRPr="00F22207">
        <w:rPr>
          <w:rStyle w:val="libAieChar"/>
          <w:rtl/>
        </w:rPr>
        <w:t>ا ش</w:t>
      </w:r>
      <w:r w:rsidR="00911B6D">
        <w:rPr>
          <w:rStyle w:val="libAieChar"/>
          <w:rFonts w:hint="cs"/>
          <w:rtl/>
        </w:rPr>
        <w:t>َ</w:t>
      </w:r>
      <w:r w:rsidRPr="00F22207">
        <w:rPr>
          <w:rStyle w:val="libAieChar"/>
          <w:rtl/>
        </w:rPr>
        <w:t>اكِراً وَإِمّ</w:t>
      </w:r>
      <w:r w:rsidR="00911B6D">
        <w:rPr>
          <w:rStyle w:val="libAieChar"/>
          <w:rFonts w:hint="cs"/>
          <w:rtl/>
        </w:rPr>
        <w:t>َ</w:t>
      </w:r>
      <w:r w:rsidRPr="00F22207">
        <w:rPr>
          <w:rStyle w:val="libAieChar"/>
          <w:rtl/>
        </w:rPr>
        <w:t xml:space="preserve">ا كَفُوراً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 قَالَ : « عَرَّفْنَاهُ ، إِمَّا </w:t>
      </w:r>
      <w:r w:rsidRPr="00FA6A79">
        <w:rPr>
          <w:rStyle w:val="libFootnotenumChar"/>
          <w:rtl/>
        </w:rPr>
        <w:t>(7)</w:t>
      </w:r>
      <w:r w:rsidRPr="0034022E">
        <w:rPr>
          <w:rtl/>
          <w:lang w:bidi="fa-IR"/>
        </w:rPr>
        <w:t xml:space="preserve"> آخِذٌ وَإِمَّا تَارِكٌ »</w:t>
      </w:r>
      <w:r w:rsidR="00FA30A4">
        <w:rPr>
          <w:rtl/>
          <w:lang w:bidi="fa-IR"/>
        </w:rPr>
        <w:t>.</w:t>
      </w:r>
    </w:p>
    <w:p w:rsidR="00091A42" w:rsidRPr="0034022E" w:rsidRDefault="00091A42" w:rsidP="00B72F8D">
      <w:pPr>
        <w:pStyle w:val="libNormal"/>
        <w:rPr>
          <w:rtl/>
          <w:lang w:bidi="fa-IR"/>
        </w:rPr>
      </w:pPr>
      <w:r w:rsidRPr="0034022E">
        <w:rPr>
          <w:rtl/>
          <w:lang w:bidi="fa-IR"/>
        </w:rPr>
        <w:t xml:space="preserve">وَعَنْ قَوْلِهِ : </w:t>
      </w:r>
      <w:r w:rsidRPr="00F22207">
        <w:rPr>
          <w:rStyle w:val="libAlaemChar"/>
          <w:rtl/>
        </w:rPr>
        <w:t>(</w:t>
      </w:r>
      <w:r w:rsidRPr="00F22207">
        <w:rPr>
          <w:rStyle w:val="libAieChar"/>
          <w:rtl/>
        </w:rPr>
        <w:t xml:space="preserve"> وَأَمّ</w:t>
      </w:r>
      <w:r w:rsidR="00911B6D">
        <w:rPr>
          <w:rStyle w:val="libAieChar"/>
          <w:rFonts w:hint="cs"/>
          <w:rtl/>
        </w:rPr>
        <w:t>َ</w:t>
      </w:r>
      <w:r w:rsidRPr="00F22207">
        <w:rPr>
          <w:rStyle w:val="libAieChar"/>
          <w:rtl/>
        </w:rPr>
        <w:t>ا ثَمُودُ فَهَدَيْن</w:t>
      </w:r>
      <w:r w:rsidR="00911B6D">
        <w:rPr>
          <w:rStyle w:val="libAieChar"/>
          <w:rFonts w:hint="cs"/>
          <w:rtl/>
        </w:rPr>
        <w:t>َ</w:t>
      </w:r>
      <w:r w:rsidRPr="00F22207">
        <w:rPr>
          <w:rStyle w:val="libAieChar"/>
          <w:rtl/>
        </w:rPr>
        <w:t>اهُمْ فَاسْتَحَبُّوا الْعَم</w:t>
      </w:r>
      <w:r w:rsidR="00911B6D">
        <w:rPr>
          <w:rStyle w:val="libAieChar"/>
          <w:rFonts w:hint="cs"/>
          <w:rtl/>
        </w:rPr>
        <w:t>َ</w:t>
      </w:r>
      <w:r w:rsidRPr="00F22207">
        <w:rPr>
          <w:rStyle w:val="libAieChar"/>
          <w:rtl/>
        </w:rPr>
        <w:t>ى عَلَى الْهُد</w:t>
      </w:r>
      <w:r w:rsidR="00911B6D">
        <w:rPr>
          <w:rStyle w:val="libAieChar"/>
          <w:rFonts w:hint="cs"/>
          <w:rtl/>
        </w:rPr>
        <w:t>َ</w:t>
      </w:r>
      <w:r w:rsidRPr="00F22207">
        <w:rPr>
          <w:rStyle w:val="libAieChar"/>
          <w:rtl/>
        </w:rPr>
        <w:t xml:space="preserve">ى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 قَالَ : « عَرَّفْنَاهُمْ </w:t>
      </w:r>
      <w:r w:rsidRPr="00FA6A79">
        <w:rPr>
          <w:rStyle w:val="libFootnotenumChar"/>
          <w:rtl/>
        </w:rPr>
        <w:t>(9)</w:t>
      </w:r>
      <w:r w:rsidRPr="0034022E">
        <w:rPr>
          <w:rtl/>
          <w:lang w:bidi="fa-IR"/>
        </w:rPr>
        <w:t xml:space="preserve"> فَاسْتَحَبُّوا الْعَمى عَلَى الْهُدى وَهُمْ يَعْرِفُونَ »</w:t>
      </w:r>
      <w:r w:rsidR="00FA30A4">
        <w:rPr>
          <w:rtl/>
          <w:lang w:bidi="fa-IR"/>
        </w:rPr>
        <w:t>.</w:t>
      </w:r>
    </w:p>
    <w:p w:rsidR="00091A42" w:rsidRPr="0034022E" w:rsidRDefault="00911B6D" w:rsidP="00B72F8D">
      <w:pPr>
        <w:pStyle w:val="libNormal"/>
        <w:rPr>
          <w:rtl/>
          <w:lang w:bidi="fa-IR"/>
        </w:rPr>
      </w:pPr>
      <w:r>
        <w:rPr>
          <w:rFonts w:hint="cs"/>
          <w:rtl/>
          <w:lang w:bidi="fa-IR"/>
        </w:rPr>
        <w:t xml:space="preserve">* </w:t>
      </w:r>
      <w:r w:rsidR="00091A42" w:rsidRPr="0034022E">
        <w:rPr>
          <w:rtl/>
          <w:lang w:bidi="fa-IR"/>
        </w:rPr>
        <w:t xml:space="preserve">وَفِي رِوَايَةٍ : « بَيَّنَّا لَهُمْ </w:t>
      </w:r>
      <w:r w:rsidR="00091A42" w:rsidRPr="00FA6A79">
        <w:rPr>
          <w:rStyle w:val="libFootnotenumChar"/>
          <w:rtl/>
        </w:rPr>
        <w:t>(10)</w:t>
      </w:r>
      <w:r w:rsidR="00091A42" w:rsidRPr="0034022E">
        <w:rPr>
          <w:rtl/>
          <w:lang w:bidi="fa-IR"/>
        </w:rPr>
        <w:t xml:space="preserve"> »</w:t>
      </w:r>
      <w:r w:rsidR="00FA30A4">
        <w:rPr>
          <w:rtl/>
          <w:lang w:bidi="fa-IR"/>
        </w:rPr>
        <w:t>.</w:t>
      </w:r>
      <w:r w:rsidR="00091A42" w:rsidRPr="0034022E">
        <w:rPr>
          <w:rtl/>
          <w:lang w:bidi="fa-IR"/>
        </w:rPr>
        <w:t xml:space="preserve"> </w:t>
      </w:r>
      <w:r w:rsidR="00091A42" w:rsidRPr="00FA6A79">
        <w:rPr>
          <w:rStyle w:val="libFootnotenumChar"/>
          <w:rtl/>
        </w:rPr>
        <w:t>(11)</w:t>
      </w:r>
    </w:p>
    <w:p w:rsidR="00091A42" w:rsidRPr="0034022E" w:rsidRDefault="00091A42" w:rsidP="00B72F8D">
      <w:pPr>
        <w:pStyle w:val="libNormal"/>
        <w:rPr>
          <w:rtl/>
          <w:lang w:bidi="fa-IR"/>
        </w:rPr>
      </w:pPr>
      <w:r w:rsidRPr="009937A9">
        <w:rPr>
          <w:rtl/>
        </w:rPr>
        <w:t>422</w:t>
      </w:r>
      <w:r w:rsidRPr="006B17C4">
        <w:rPr>
          <w:rStyle w:val="libBold2Char"/>
          <w:rtl/>
        </w:rPr>
        <w:t xml:space="preserve"> / 4</w:t>
      </w:r>
      <w:r w:rsidR="00FA30A4">
        <w:rPr>
          <w:rStyle w:val="libBold2Char"/>
          <w:rtl/>
        </w:rPr>
        <w:t>.</w:t>
      </w:r>
      <w:r w:rsidRPr="0034022E">
        <w:rPr>
          <w:rtl/>
          <w:lang w:bidi="fa-IR"/>
        </w:rPr>
        <w:t xml:space="preserve"> عَلِيُّ بْنُ إِبْرَاهِيمَ ، عَنْ مُحَمَّدِ بْنِ عِيسى </w:t>
      </w:r>
      <w:r w:rsidRPr="00FA6A79">
        <w:rPr>
          <w:rStyle w:val="libFootnotenumChar"/>
          <w:rtl/>
        </w:rPr>
        <w:t>(12)</w:t>
      </w:r>
      <w:r w:rsidRPr="0034022E">
        <w:rPr>
          <w:rtl/>
          <w:lang w:bidi="fa-IR"/>
        </w:rPr>
        <w:t xml:space="preserve"> ، عَنْ يُونُسَ بْنِ عَبْدِ الرَّحْمنِ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410 ، ح 1 ، بسنده عن محمّد بن يحيى العطّار ، عن أحمد بن محمّد بن عيسى</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416 ، ح 15 ، بسند آخر مع اختلاف وزيادة في أوّله وآخره </w:t>
      </w:r>
      <w:r w:rsidR="00091A42" w:rsidRPr="00BF510C">
        <w:rPr>
          <w:rStyle w:val="libFootnoteBoldChar"/>
          <w:rtl/>
        </w:rPr>
        <w:t>الوافي</w:t>
      </w:r>
      <w:r w:rsidR="00091A42" w:rsidRPr="0034022E">
        <w:rPr>
          <w:rtl/>
          <w:lang w:bidi="fa-IR"/>
        </w:rPr>
        <w:t xml:space="preserve"> ، ج 1 ، ص 556 ، ح 464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التوبة </w:t>
      </w:r>
      <w:r>
        <w:rPr>
          <w:rtl/>
          <w:lang w:bidi="fa-IR"/>
        </w:rPr>
        <w:t>(9) .</w:t>
      </w:r>
      <w:r w:rsidR="00091A42" w:rsidRPr="0034022E">
        <w:rPr>
          <w:rtl/>
          <w:lang w:bidi="fa-IR"/>
        </w:rPr>
        <w:t xml:space="preserve"> : 115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قال : فألهمها » من كلام ثعلبة ، والقائل هو حمزة بن محمّد الطيّار ، أي وسأله عن قوله : فألهمها</w:t>
      </w:r>
      <w:r>
        <w:rPr>
          <w:rtl/>
          <w:lang w:bidi="fa-IR"/>
        </w:rPr>
        <w:t>.</w:t>
      </w:r>
    </w:p>
    <w:tbl>
      <w:tblPr>
        <w:tblStyle w:val="TableGrid"/>
        <w:bidiVisual/>
        <w:tblW w:w="0" w:type="auto"/>
        <w:tblLook w:val="04A0" w:firstRow="1" w:lastRow="0" w:firstColumn="1" w:lastColumn="0" w:noHBand="0" w:noVBand="1"/>
      </w:tblPr>
      <w:tblGrid>
        <w:gridCol w:w="4474"/>
        <w:gridCol w:w="4474"/>
      </w:tblGrid>
      <w:tr w:rsidR="00E356E1" w:rsidTr="00E356E1">
        <w:tc>
          <w:tcPr>
            <w:tcW w:w="4474" w:type="dxa"/>
          </w:tcPr>
          <w:p w:rsidR="00E356E1" w:rsidRDefault="00E356E1" w:rsidP="00911B6D">
            <w:pPr>
              <w:pStyle w:val="libFootnote0"/>
              <w:rPr>
                <w:rtl/>
                <w:lang w:bidi="fa-IR"/>
              </w:rPr>
            </w:pPr>
            <w:r>
              <w:rPr>
                <w:rtl/>
                <w:lang w:bidi="fa-IR"/>
              </w:rPr>
              <w:t>(4) .</w:t>
            </w:r>
            <w:r w:rsidRPr="0034022E">
              <w:rPr>
                <w:rtl/>
                <w:lang w:bidi="fa-IR"/>
              </w:rPr>
              <w:t xml:space="preserve"> الشمس (91) : 8</w:t>
            </w:r>
            <w:r>
              <w:rPr>
                <w:rtl/>
                <w:lang w:bidi="fa-IR"/>
              </w:rPr>
              <w:t>.</w:t>
            </w:r>
          </w:p>
        </w:tc>
        <w:tc>
          <w:tcPr>
            <w:tcW w:w="4474" w:type="dxa"/>
          </w:tcPr>
          <w:p w:rsidR="00E356E1" w:rsidRDefault="00E356E1" w:rsidP="00E356E1">
            <w:pPr>
              <w:pStyle w:val="libFootnote0"/>
              <w:rPr>
                <w:rtl/>
                <w:lang w:bidi="fa-IR"/>
              </w:rPr>
            </w:pPr>
            <w:r>
              <w:rPr>
                <w:rtl/>
                <w:lang w:bidi="fa-IR"/>
              </w:rPr>
              <w:t>(5) .</w:t>
            </w:r>
            <w:r w:rsidRPr="0034022E">
              <w:rPr>
                <w:rtl/>
                <w:lang w:bidi="fa-IR"/>
              </w:rPr>
              <w:t xml:space="preserve"> في « ف » : « يبيّن »</w:t>
            </w:r>
            <w:r>
              <w:rPr>
                <w:rtl/>
                <w:lang w:bidi="fa-IR"/>
              </w:rPr>
              <w:t>.</w:t>
            </w:r>
          </w:p>
        </w:tc>
      </w:tr>
      <w:tr w:rsidR="00E356E1" w:rsidTr="00E356E1">
        <w:tc>
          <w:tcPr>
            <w:tcW w:w="4474" w:type="dxa"/>
          </w:tcPr>
          <w:p w:rsidR="00E356E1" w:rsidRDefault="00E356E1" w:rsidP="00911B6D">
            <w:pPr>
              <w:pStyle w:val="libFootnote0"/>
              <w:rPr>
                <w:rtl/>
                <w:lang w:bidi="fa-IR"/>
              </w:rPr>
            </w:pPr>
            <w:r>
              <w:rPr>
                <w:rtl/>
                <w:lang w:bidi="fa-IR"/>
              </w:rPr>
              <w:t>(6) .</w:t>
            </w:r>
            <w:r w:rsidRPr="0034022E">
              <w:rPr>
                <w:rtl/>
                <w:lang w:bidi="fa-IR"/>
              </w:rPr>
              <w:t xml:space="preserve"> الإنسان (76) : 3</w:t>
            </w:r>
            <w:r>
              <w:rPr>
                <w:rtl/>
                <w:lang w:bidi="fa-IR"/>
              </w:rPr>
              <w:t>.</w:t>
            </w:r>
          </w:p>
        </w:tc>
        <w:tc>
          <w:tcPr>
            <w:tcW w:w="4474" w:type="dxa"/>
          </w:tcPr>
          <w:p w:rsidR="00E356E1" w:rsidRDefault="00E356E1" w:rsidP="00911B6D">
            <w:pPr>
              <w:pStyle w:val="libFootnote0"/>
              <w:rPr>
                <w:rtl/>
                <w:lang w:bidi="fa-IR"/>
              </w:rPr>
            </w:pPr>
            <w:r>
              <w:rPr>
                <w:rtl/>
                <w:lang w:bidi="fa-IR"/>
              </w:rPr>
              <w:t>(7) .</w:t>
            </w:r>
            <w:r w:rsidRPr="0034022E">
              <w:rPr>
                <w:rtl/>
                <w:lang w:bidi="fa-IR"/>
              </w:rPr>
              <w:t xml:space="preserve"> في المحاسن : « فإمّا »</w:t>
            </w:r>
            <w:r>
              <w:rPr>
                <w:rtl/>
                <w:lang w:bidi="fa-IR"/>
              </w:rPr>
              <w:t>.</w:t>
            </w:r>
          </w:p>
        </w:tc>
      </w:tr>
      <w:tr w:rsidR="00E356E1" w:rsidTr="00E356E1">
        <w:tc>
          <w:tcPr>
            <w:tcW w:w="4474" w:type="dxa"/>
          </w:tcPr>
          <w:p w:rsidR="00E356E1" w:rsidRDefault="00E356E1" w:rsidP="00911B6D">
            <w:pPr>
              <w:pStyle w:val="libFootnote0"/>
              <w:rPr>
                <w:rtl/>
                <w:lang w:bidi="fa-IR"/>
              </w:rPr>
            </w:pPr>
            <w:r>
              <w:rPr>
                <w:rtl/>
                <w:lang w:bidi="fa-IR"/>
              </w:rPr>
              <w:t>(8) .</w:t>
            </w:r>
            <w:r w:rsidRPr="0034022E">
              <w:rPr>
                <w:rtl/>
                <w:lang w:bidi="fa-IR"/>
              </w:rPr>
              <w:t xml:space="preserve"> فصّلت (41) : 17</w:t>
            </w:r>
            <w:r>
              <w:rPr>
                <w:rtl/>
                <w:lang w:bidi="fa-IR"/>
              </w:rPr>
              <w:t>.</w:t>
            </w:r>
          </w:p>
        </w:tc>
        <w:tc>
          <w:tcPr>
            <w:tcW w:w="4474" w:type="dxa"/>
          </w:tcPr>
          <w:p w:rsidR="00E356E1" w:rsidRDefault="00E356E1" w:rsidP="00911B6D">
            <w:pPr>
              <w:pStyle w:val="libFootnote0"/>
              <w:rPr>
                <w:rtl/>
                <w:lang w:bidi="fa-IR"/>
              </w:rPr>
            </w:pPr>
            <w:r>
              <w:rPr>
                <w:rtl/>
                <w:lang w:bidi="fa-IR"/>
              </w:rPr>
              <w:t>(9) .</w:t>
            </w:r>
            <w:r w:rsidRPr="0034022E">
              <w:rPr>
                <w:rtl/>
                <w:lang w:bidi="fa-IR"/>
              </w:rPr>
              <w:t xml:space="preserve"> في المحاسن : « نهاهم عن قتلهم » بدل « عرّفناهم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المحاسن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وفي رواية بيّنّا لهم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276 ، كتاب مصابيح الظلم ، ح 389 ، بطريقين ، أحدهما عن ابن فضّال</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411 ، ح 4 ، بسنده عن أحمد بن أبي عبدالله البرقي وراجع : </w:t>
      </w:r>
      <w:r w:rsidR="00091A42" w:rsidRPr="00BF510C">
        <w:rPr>
          <w:rStyle w:val="libFootnoteBoldChar"/>
          <w:rtl/>
        </w:rPr>
        <w:t>الكافي</w:t>
      </w:r>
      <w:r w:rsidR="00091A42" w:rsidRPr="0034022E">
        <w:rPr>
          <w:rtl/>
          <w:lang w:bidi="fa-IR"/>
        </w:rPr>
        <w:t xml:space="preserve"> ، كتاب الإيمان والكفر ، باب الكفر ، ح 2846 </w:t>
      </w:r>
      <w:r w:rsidR="00E356E1">
        <w:rPr>
          <w:rFonts w:hint="cs"/>
          <w:rtl/>
          <w:lang w:bidi="fa-IR"/>
        </w:rPr>
        <w:t>.</w:t>
      </w:r>
      <w:r w:rsidR="00091A42" w:rsidRPr="00BF510C">
        <w:rPr>
          <w:rStyle w:val="libFootnoteBoldChar"/>
          <w:rtl/>
        </w:rPr>
        <w:t>الوافي</w:t>
      </w:r>
      <w:r w:rsidR="00091A42" w:rsidRPr="0034022E">
        <w:rPr>
          <w:rtl/>
          <w:lang w:bidi="fa-IR"/>
        </w:rPr>
        <w:t xml:space="preserve"> ، ج 1 ، ص 552 ، ح 457 ؛ وص 458 </w:t>
      </w:r>
      <w:r w:rsidR="00091A42">
        <w:rPr>
          <w:rtl/>
          <w:lang w:bidi="fa-IR"/>
        </w:rPr>
        <w:t>و 5</w:t>
      </w:r>
      <w:r w:rsidR="00091A42" w:rsidRPr="0034022E">
        <w:rPr>
          <w:rtl/>
          <w:lang w:bidi="fa-IR"/>
        </w:rPr>
        <w:t>53</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 » :</w:t>
      </w:r>
      <w:r w:rsidR="00091A42">
        <w:rPr>
          <w:rtl/>
          <w:lang w:bidi="fa-IR"/>
        </w:rPr>
        <w:t xml:space="preserve"> + </w:t>
      </w:r>
      <w:r w:rsidR="00091A42" w:rsidRPr="0034022E">
        <w:rPr>
          <w:rtl/>
          <w:lang w:bidi="fa-IR"/>
        </w:rPr>
        <w:t>« بن عبيد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ابْنِ بُكَيْرٍ ، عَنْ حَمْزَةَ بْنِ مُحَمَّدٍ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سَأَلْتُهُ عَنْ قَوْلِ اللهِ عَزَّ وَجَلَّ : </w:t>
      </w:r>
      <w:r w:rsidRPr="00F22207">
        <w:rPr>
          <w:rStyle w:val="libAlaemChar"/>
          <w:rtl/>
        </w:rPr>
        <w:t>(</w:t>
      </w:r>
      <w:r w:rsidRPr="00F22207">
        <w:rPr>
          <w:rStyle w:val="libAieChar"/>
          <w:rtl/>
        </w:rPr>
        <w:t xml:space="preserve"> وَهَدَيْن</w:t>
      </w:r>
      <w:r w:rsidR="00E676B6">
        <w:rPr>
          <w:rStyle w:val="libAieChar"/>
          <w:rFonts w:hint="cs"/>
          <w:rtl/>
        </w:rPr>
        <w:t>َ</w:t>
      </w:r>
      <w:r w:rsidRPr="00F22207">
        <w:rPr>
          <w:rStyle w:val="libAieChar"/>
          <w:rtl/>
        </w:rPr>
        <w:t xml:space="preserve">اهُ النَّجْدَيْنِ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w:t>
      </w:r>
      <w:r>
        <w:rPr>
          <w:rFonts w:hint="cs"/>
          <w:rtl/>
          <w:lang w:bidi="fa-IR"/>
        </w:rPr>
        <w:t xml:space="preserve"> </w:t>
      </w:r>
      <w:r w:rsidRPr="0034022E">
        <w:rPr>
          <w:rtl/>
          <w:lang w:bidi="fa-IR"/>
        </w:rPr>
        <w:t xml:space="preserve">« نَجْدَ </w:t>
      </w:r>
      <w:r w:rsidRPr="00FA6A79">
        <w:rPr>
          <w:rStyle w:val="libFootnotenumChar"/>
          <w:rtl/>
        </w:rPr>
        <w:t>(3)</w:t>
      </w:r>
      <w:r w:rsidRPr="0034022E">
        <w:rPr>
          <w:rtl/>
          <w:lang w:bidi="fa-IR"/>
        </w:rPr>
        <w:t xml:space="preserve"> الْخَيْرِ وَالشَّرِّ </w:t>
      </w:r>
      <w:r w:rsidRPr="00FA6A79">
        <w:rPr>
          <w:rStyle w:val="libFootnotenumChar"/>
          <w:rtl/>
        </w:rPr>
        <w:t>(4)</w:t>
      </w:r>
      <w:r w:rsidRPr="0034022E">
        <w:rPr>
          <w:rtl/>
          <w:lang w:bidi="fa-IR"/>
        </w:rPr>
        <w:t xml:space="preserve"> »</w:t>
      </w:r>
      <w:r w:rsidR="00FA30A4">
        <w:rPr>
          <w:rtl/>
          <w:lang w:bidi="fa-IR"/>
        </w:rPr>
        <w:t>.</w:t>
      </w:r>
      <w:r w:rsidRPr="00FA6A79">
        <w:rPr>
          <w:rStyle w:val="libFootnotenumChar"/>
          <w:rtl/>
        </w:rPr>
        <w:t>(5)</w:t>
      </w:r>
      <w:r w:rsidRPr="0034022E">
        <w:rPr>
          <w:rtl/>
          <w:lang w:bidi="fa-IR"/>
        </w:rPr>
        <w:t>‌</w:t>
      </w:r>
    </w:p>
    <w:p w:rsidR="00091A42" w:rsidRPr="0034022E" w:rsidRDefault="00091A42" w:rsidP="00B72F8D">
      <w:pPr>
        <w:pStyle w:val="libNormal"/>
        <w:rPr>
          <w:rtl/>
          <w:lang w:bidi="fa-IR"/>
        </w:rPr>
      </w:pPr>
      <w:r w:rsidRPr="009937A9">
        <w:rPr>
          <w:rtl/>
        </w:rPr>
        <w:t>423</w:t>
      </w:r>
      <w:r w:rsidRPr="006B17C4">
        <w:rPr>
          <w:rStyle w:val="libBold2Char"/>
          <w:rtl/>
        </w:rPr>
        <w:t xml:space="preserve"> / 5</w:t>
      </w:r>
      <w:r w:rsidR="00FA30A4">
        <w:rPr>
          <w:rStyle w:val="libBold2Char"/>
          <w:rtl/>
        </w:rPr>
        <w:t>.</w:t>
      </w:r>
      <w:r w:rsidRPr="0034022E">
        <w:rPr>
          <w:rtl/>
          <w:lang w:bidi="fa-IR"/>
        </w:rPr>
        <w:t xml:space="preserve"> وَبِهذَا الْإِسْنَادِ ، عَنْ يُونُسَ ، عَنْ حَمَّادٍ ، عَنْ عَبْدِ الْأَعْلى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أَصْلَحَكَ اللهُ ، هَلْ جُعِلَ فِي النَّاسِ أَدَاةٌ </w:t>
      </w:r>
      <w:r w:rsidRPr="00FA6A79">
        <w:rPr>
          <w:rStyle w:val="libFootnotenumChar"/>
          <w:rtl/>
        </w:rPr>
        <w:t>(6)</w:t>
      </w:r>
      <w:r w:rsidRPr="0034022E">
        <w:rPr>
          <w:rtl/>
          <w:lang w:bidi="fa-IR"/>
        </w:rPr>
        <w:t xml:space="preserve"> يَنَالُونَ بِهَا الْمَعْرِفَةَ</w:t>
      </w:r>
      <w:r>
        <w:rPr>
          <w:rtl/>
          <w:lang w:bidi="fa-IR"/>
        </w:rPr>
        <w:t>؟</w:t>
      </w:r>
      <w:r>
        <w:rPr>
          <w:rFonts w:hint="cs"/>
          <w:rtl/>
          <w:lang w:bidi="fa-IR"/>
        </w:rPr>
        <w:t xml:space="preserve"> </w:t>
      </w:r>
      <w:r w:rsidRPr="0034022E">
        <w:rPr>
          <w:rtl/>
          <w:lang w:bidi="fa-IR"/>
        </w:rPr>
        <w:t>قَالَ : فَقَالَ : « لَا »</w:t>
      </w:r>
      <w:r w:rsidR="00FA30A4">
        <w:rPr>
          <w:rtl/>
          <w:lang w:bidi="fa-IR"/>
        </w:rPr>
        <w:t>.</w:t>
      </w:r>
    </w:p>
    <w:p w:rsidR="00091A42" w:rsidRPr="0034022E" w:rsidRDefault="00091A42" w:rsidP="00E676B6">
      <w:pPr>
        <w:pStyle w:val="libNormal"/>
        <w:rPr>
          <w:rtl/>
          <w:lang w:bidi="fa-IR"/>
        </w:rPr>
      </w:pPr>
      <w:r w:rsidRPr="0034022E">
        <w:rPr>
          <w:rtl/>
          <w:lang w:bidi="fa-IR"/>
        </w:rPr>
        <w:t xml:space="preserve">قُلْتُ </w:t>
      </w:r>
      <w:r w:rsidRPr="00FA6A79">
        <w:rPr>
          <w:rStyle w:val="libFootnotenumChar"/>
          <w:rtl/>
        </w:rPr>
        <w:t>(7)</w:t>
      </w:r>
      <w:r w:rsidRPr="0034022E">
        <w:rPr>
          <w:rtl/>
          <w:lang w:bidi="fa-IR"/>
        </w:rPr>
        <w:t xml:space="preserve"> : فَهَلْ كُلِّفُوا الْمَعْرِفَةَ</w:t>
      </w:r>
      <w:r>
        <w:rPr>
          <w:rtl/>
          <w:lang w:bidi="fa-IR"/>
        </w:rPr>
        <w:t>؟</w:t>
      </w:r>
      <w:r w:rsidRPr="0034022E">
        <w:rPr>
          <w:rtl/>
          <w:lang w:bidi="fa-IR"/>
        </w:rPr>
        <w:t xml:space="preserve"> قَالَ : « لَا ، عَلَى اللهِ الْبَيَانُ</w:t>
      </w:r>
      <w:r>
        <w:rPr>
          <w:rFonts w:hint="cs"/>
          <w:rtl/>
          <w:lang w:bidi="fa-IR"/>
        </w:rPr>
        <w:t xml:space="preserve"> </w:t>
      </w:r>
      <w:r w:rsidRPr="00F22207">
        <w:rPr>
          <w:rStyle w:val="libAlaemChar"/>
          <w:rtl/>
        </w:rPr>
        <w:t>(</w:t>
      </w:r>
      <w:r w:rsidRPr="00F22207">
        <w:rPr>
          <w:rStyle w:val="libAieChar"/>
          <w:rtl/>
        </w:rPr>
        <w:t xml:space="preserve"> لا يُكَلِّفُ اللهُ نَفْساً </w:t>
      </w:r>
      <w:r w:rsidR="00BE2D7A">
        <w:rPr>
          <w:rStyle w:val="libAieChar"/>
          <w:rtl/>
        </w:rPr>
        <w:t>إ</w:t>
      </w:r>
      <w:r w:rsidR="00E676B6">
        <w:rPr>
          <w:rStyle w:val="libAieChar"/>
          <w:rFonts w:hint="cs"/>
          <w:rtl/>
        </w:rPr>
        <w:t>ِ</w:t>
      </w:r>
      <w:r w:rsidR="00BE2D7A">
        <w:rPr>
          <w:rStyle w:val="libAieChar"/>
          <w:rtl/>
        </w:rPr>
        <w:t>ل</w:t>
      </w:r>
      <w:r w:rsidR="00E676B6">
        <w:rPr>
          <w:rStyle w:val="libAieChar"/>
          <w:rFonts w:hint="cs"/>
          <w:rtl/>
        </w:rPr>
        <w:t>َ</w:t>
      </w:r>
      <w:r w:rsidR="00BE2D7A">
        <w:rPr>
          <w:rStyle w:val="libAieChar"/>
          <w:rtl/>
        </w:rPr>
        <w:t>ّا</w:t>
      </w:r>
      <w:r w:rsidRPr="00F22207">
        <w:rPr>
          <w:rStyle w:val="libAieChar"/>
          <w:rtl/>
        </w:rPr>
        <w:t xml:space="preserve"> وُسْعَها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وَ</w:t>
      </w:r>
      <w:r>
        <w:rPr>
          <w:rFonts w:hint="cs"/>
          <w:rtl/>
          <w:lang w:bidi="fa-IR"/>
        </w:rPr>
        <w:t xml:space="preserve"> </w:t>
      </w:r>
      <w:r w:rsidRPr="00F22207">
        <w:rPr>
          <w:rStyle w:val="libAlaemChar"/>
          <w:rtl/>
        </w:rPr>
        <w:t>(</w:t>
      </w:r>
      <w:r w:rsidRPr="00F22207">
        <w:rPr>
          <w:rStyle w:val="libAieChar"/>
          <w:rtl/>
        </w:rPr>
        <w:t xml:space="preserve"> لا يُكَلِّفُ اللهُ نَفْساً </w:t>
      </w:r>
      <w:r w:rsidR="00BE2D7A">
        <w:rPr>
          <w:rStyle w:val="libAieChar"/>
          <w:rtl/>
        </w:rPr>
        <w:t>إ</w:t>
      </w:r>
      <w:r w:rsidR="00E676B6">
        <w:rPr>
          <w:rStyle w:val="libAieChar"/>
          <w:rFonts w:hint="cs"/>
          <w:rtl/>
        </w:rPr>
        <w:t>ِ</w:t>
      </w:r>
      <w:r w:rsidR="00BE2D7A">
        <w:rPr>
          <w:rStyle w:val="libAieChar"/>
          <w:rtl/>
        </w:rPr>
        <w:t>ل</w:t>
      </w:r>
      <w:r w:rsidR="00E676B6">
        <w:rPr>
          <w:rStyle w:val="libAieChar"/>
          <w:rFonts w:hint="cs"/>
          <w:rtl/>
        </w:rPr>
        <w:t>َ</w:t>
      </w:r>
      <w:r w:rsidR="00BE2D7A">
        <w:rPr>
          <w:rStyle w:val="libAieChar"/>
          <w:rtl/>
        </w:rPr>
        <w:t>ّا</w:t>
      </w:r>
      <w:r w:rsidRPr="00F22207">
        <w:rPr>
          <w:rStyle w:val="libAieChar"/>
          <w:rtl/>
        </w:rPr>
        <w:t xml:space="preserve"> ما </w:t>
      </w:r>
      <w:r w:rsidR="00E676B6">
        <w:rPr>
          <w:rStyle w:val="libAieChar"/>
          <w:rFonts w:hint="cs"/>
          <w:rtl/>
        </w:rPr>
        <w:t>ءَا</w:t>
      </w:r>
      <w:r w:rsidRPr="00F22207">
        <w:rPr>
          <w:rStyle w:val="libAieChar"/>
          <w:rtl/>
        </w:rPr>
        <w:t>ت</w:t>
      </w:r>
      <w:r w:rsidR="00E676B6">
        <w:rPr>
          <w:rStyle w:val="libAieChar"/>
          <w:rFonts w:hint="cs"/>
          <w:rtl/>
        </w:rPr>
        <w:t>َ</w:t>
      </w:r>
      <w:r w:rsidRPr="00F22207">
        <w:rPr>
          <w:rStyle w:val="libAieChar"/>
          <w:rtl/>
        </w:rPr>
        <w:t>اه</w:t>
      </w:r>
      <w:r w:rsidR="00E676B6">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وَسَأَلْتُهُ عَنْ قَوْلِهِ تَعَالى : </w:t>
      </w:r>
      <w:r w:rsidRPr="00F22207">
        <w:rPr>
          <w:rStyle w:val="libAlaemChar"/>
          <w:rtl/>
        </w:rPr>
        <w:t>(</w:t>
      </w:r>
      <w:r w:rsidRPr="00F22207">
        <w:rPr>
          <w:rStyle w:val="libAieChar"/>
          <w:rtl/>
        </w:rPr>
        <w:t xml:space="preserve"> وَم</w:t>
      </w:r>
      <w:r w:rsidR="00E676B6">
        <w:rPr>
          <w:rStyle w:val="libAieChar"/>
          <w:rFonts w:hint="cs"/>
          <w:rtl/>
        </w:rPr>
        <w:t>َ</w:t>
      </w:r>
      <w:r w:rsidRPr="00F22207">
        <w:rPr>
          <w:rStyle w:val="libAieChar"/>
          <w:rtl/>
        </w:rPr>
        <w:t>ا ك</w:t>
      </w:r>
      <w:r w:rsidR="00E676B6">
        <w:rPr>
          <w:rStyle w:val="libAieChar"/>
          <w:rFonts w:hint="cs"/>
          <w:rtl/>
        </w:rPr>
        <w:t>َ</w:t>
      </w:r>
      <w:r w:rsidRPr="00F22207">
        <w:rPr>
          <w:rStyle w:val="libAieChar"/>
          <w:rtl/>
        </w:rPr>
        <w:t>انَ اللهُ لِيُضِلَّ قَوْماً بَعْدَ إِذْ هَد</w:t>
      </w:r>
      <w:r w:rsidR="00E676B6">
        <w:rPr>
          <w:rStyle w:val="libAieChar"/>
          <w:rFonts w:hint="cs"/>
          <w:rtl/>
        </w:rPr>
        <w:t>َ</w:t>
      </w:r>
      <w:r w:rsidRPr="00F22207">
        <w:rPr>
          <w:rStyle w:val="libAieChar"/>
          <w:rtl/>
        </w:rPr>
        <w:t>اهُمْ حَت</w:t>
      </w:r>
      <w:r w:rsidR="00E676B6">
        <w:rPr>
          <w:rStyle w:val="libAieChar"/>
          <w:rFonts w:hint="cs"/>
          <w:rtl/>
        </w:rPr>
        <w:t>َ</w:t>
      </w:r>
      <w:r w:rsidRPr="00F22207">
        <w:rPr>
          <w:rStyle w:val="libAieChar"/>
          <w:rtl/>
        </w:rPr>
        <w:t xml:space="preserve">ّى يُبَيِّنَ لَهُمْ ما يَتَّقُونَ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قَالَ : « حَتّى يُعَرِّفَهُمْ مَا يُرْضِيهِ وَمَا يُسْخِطُهُ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E676B6" w:rsidTr="00E676B6">
        <w:tc>
          <w:tcPr>
            <w:tcW w:w="4474" w:type="dxa"/>
          </w:tcPr>
          <w:p w:rsidR="00E676B6" w:rsidRDefault="00E676B6" w:rsidP="00F120EB">
            <w:pPr>
              <w:pStyle w:val="libFootnote0"/>
              <w:rPr>
                <w:rtl/>
                <w:lang w:bidi="fa-IR"/>
              </w:rPr>
            </w:pPr>
            <w:r>
              <w:rPr>
                <w:rtl/>
                <w:lang w:bidi="fa-IR"/>
              </w:rPr>
              <w:t>(1) .</w:t>
            </w:r>
            <w:r w:rsidRPr="0034022E">
              <w:rPr>
                <w:rtl/>
                <w:lang w:bidi="fa-IR"/>
              </w:rPr>
              <w:t xml:space="preserve"> في « ف » :</w:t>
            </w:r>
            <w:r>
              <w:rPr>
                <w:rtl/>
                <w:lang w:bidi="fa-IR"/>
              </w:rPr>
              <w:t xml:space="preserve"> + </w:t>
            </w:r>
            <w:r w:rsidRPr="0034022E">
              <w:rPr>
                <w:rtl/>
                <w:lang w:bidi="fa-IR"/>
              </w:rPr>
              <w:t>« الطيّار »</w:t>
            </w:r>
            <w:r>
              <w:rPr>
                <w:rtl/>
                <w:lang w:bidi="fa-IR"/>
              </w:rPr>
              <w:t>.</w:t>
            </w:r>
          </w:p>
        </w:tc>
        <w:tc>
          <w:tcPr>
            <w:tcW w:w="4474" w:type="dxa"/>
          </w:tcPr>
          <w:p w:rsidR="00E676B6" w:rsidRDefault="00E676B6" w:rsidP="00F120EB">
            <w:pPr>
              <w:pStyle w:val="libFootnote0"/>
              <w:rPr>
                <w:rtl/>
                <w:lang w:bidi="fa-IR"/>
              </w:rPr>
            </w:pPr>
            <w:r>
              <w:rPr>
                <w:rtl/>
                <w:lang w:bidi="fa-IR"/>
              </w:rPr>
              <w:t>(2) .</w:t>
            </w:r>
            <w:r w:rsidRPr="0034022E">
              <w:rPr>
                <w:rtl/>
                <w:lang w:bidi="fa-IR"/>
              </w:rPr>
              <w:t xml:space="preserve"> البلد (90) : 10</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النَجْدُ » في اللغة : الطريق الواضح المرتفع</w:t>
      </w:r>
      <w:r>
        <w:rPr>
          <w:rtl/>
          <w:lang w:bidi="fa-IR"/>
        </w:rPr>
        <w:t>.</w:t>
      </w:r>
      <w:r w:rsidR="00091A42" w:rsidRPr="0034022E">
        <w:rPr>
          <w:rtl/>
          <w:lang w:bidi="fa-IR"/>
        </w:rPr>
        <w:t xml:space="preserve"> قال صدر المتألّهين في شرحه ، ص 424 : « قال أهل اللغة : النجد ، الطريق الواقع في ارتفاع كجبل ونحوه ، ولعلّ الكناية به عن سبيل الخير والشرّ ، أ</w:t>
      </w:r>
      <w:r w:rsidR="00D64852">
        <w:rPr>
          <w:rtl/>
          <w:lang w:bidi="fa-IR"/>
        </w:rPr>
        <w:t>و دلائل أحدهما ؛ لأجل أنّهما لم</w:t>
      </w:r>
      <w:r w:rsidR="00D64852">
        <w:rPr>
          <w:rFonts w:hint="cs"/>
          <w:rtl/>
          <w:lang w:bidi="fa-IR"/>
        </w:rPr>
        <w:t>ـّ</w:t>
      </w:r>
      <w:r w:rsidR="00091A42" w:rsidRPr="0034022E">
        <w:rPr>
          <w:rtl/>
          <w:lang w:bidi="fa-IR"/>
        </w:rPr>
        <w:t>ا وضحت فجعلت كالطريق العالية المرتفعة في أنّها للعقول كوضوح الطريق العالي للإيصال »</w:t>
      </w:r>
      <w:r>
        <w:rPr>
          <w:rtl/>
          <w:lang w:bidi="fa-IR"/>
        </w:rPr>
        <w:t>.</w:t>
      </w:r>
      <w:r w:rsidR="00091A42" w:rsidRPr="0034022E">
        <w:rPr>
          <w:rtl/>
          <w:lang w:bidi="fa-IR"/>
        </w:rPr>
        <w:t xml:space="preserve"> وانظر : </w:t>
      </w:r>
      <w:r w:rsidR="00091A42" w:rsidRPr="00BF510C">
        <w:rPr>
          <w:rStyle w:val="libFootnoteBoldChar"/>
          <w:rtl/>
        </w:rPr>
        <w:t>القاموس المحيط</w:t>
      </w:r>
      <w:r w:rsidR="00091A42" w:rsidRPr="0034022E">
        <w:rPr>
          <w:rtl/>
          <w:lang w:bidi="fa-IR"/>
        </w:rPr>
        <w:t xml:space="preserve"> ، ج 1 ، ص 463 ( نجد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نجد الشرّ ونجد الخير »</w:t>
      </w:r>
      <w:r>
        <w:rPr>
          <w:rtl/>
          <w:lang w:bidi="fa-IR"/>
        </w:rPr>
        <w:t>.</w:t>
      </w:r>
      <w:r w:rsidR="00091A42" w:rsidRPr="0034022E">
        <w:rPr>
          <w:rtl/>
          <w:lang w:bidi="fa-IR"/>
        </w:rPr>
        <w:t xml:space="preserve"> وفي حاشية « ف » وشرح صدر المتألّهين : « نجد الخير ونجد الشرّ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411 ، ح 5 ، بسنده عن عليّ بن إبراهيم</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660 ، المجلس 35 ، ح 11 ، بسند آخر</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422 ، من دون الإسناد إلى المعصوم </w:t>
      </w:r>
      <w:r w:rsidR="00091A42" w:rsidRPr="00DB5832">
        <w:rPr>
          <w:rStyle w:val="libFootnoteAlaemChar"/>
          <w:rtl/>
        </w:rPr>
        <w:t>عليه‌السلام</w:t>
      </w:r>
      <w:r w:rsidR="00091A42" w:rsidRPr="0034022E">
        <w:rPr>
          <w:rtl/>
          <w:lang w:bidi="fa-IR"/>
        </w:rPr>
        <w:t xml:space="preserve"> نحوه </w:t>
      </w:r>
      <w:r w:rsidR="00D64852">
        <w:rPr>
          <w:rFonts w:hint="cs"/>
          <w:rtl/>
          <w:lang w:bidi="fa-IR"/>
        </w:rPr>
        <w:t>.</w:t>
      </w:r>
      <w:r w:rsidR="00091A42" w:rsidRPr="00BF510C">
        <w:rPr>
          <w:rStyle w:val="libFootnoteBoldChar"/>
          <w:rtl/>
        </w:rPr>
        <w:t>الوافي</w:t>
      </w:r>
      <w:r w:rsidR="00091A42" w:rsidRPr="0034022E">
        <w:rPr>
          <w:rtl/>
          <w:lang w:bidi="fa-IR"/>
        </w:rPr>
        <w:t xml:space="preserve"> ، ج 1 ، ص 553 ، ح 459 ؛ </w:t>
      </w:r>
      <w:r w:rsidR="00091A42" w:rsidRPr="00BF510C">
        <w:rPr>
          <w:rStyle w:val="libFootnoteBoldChar"/>
          <w:rtl/>
        </w:rPr>
        <w:t>البحار</w:t>
      </w:r>
      <w:r w:rsidR="00091A42" w:rsidRPr="0034022E">
        <w:rPr>
          <w:rtl/>
          <w:lang w:bidi="fa-IR"/>
        </w:rPr>
        <w:t xml:space="preserve"> ، ج 60 ، ص 284</w:t>
      </w:r>
      <w:r>
        <w:rPr>
          <w:rtl/>
          <w:lang w:bidi="fa-IR"/>
        </w:rPr>
        <w:t>.</w:t>
      </w:r>
    </w:p>
    <w:p w:rsidR="00091A42" w:rsidRPr="0034022E" w:rsidRDefault="00FA30A4" w:rsidP="00D64852">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68 : « الأداة : الآلة</w:t>
      </w:r>
      <w:r>
        <w:rPr>
          <w:rtl/>
          <w:lang w:bidi="fa-IR"/>
        </w:rPr>
        <w:t>.</w:t>
      </w:r>
      <w:r w:rsidR="00091A42" w:rsidRPr="0034022E">
        <w:rPr>
          <w:rtl/>
          <w:lang w:bidi="fa-IR"/>
        </w:rPr>
        <w:t xml:space="preserve"> والمراد بها هنا العقل والذُكاء »</w:t>
      </w:r>
      <w:r>
        <w:rPr>
          <w:rtl/>
          <w:lang w:bidi="fa-IR"/>
        </w:rPr>
        <w:t>.</w:t>
      </w:r>
      <w:r w:rsidR="00091A42" w:rsidRPr="0034022E">
        <w:rPr>
          <w:rtl/>
          <w:lang w:bidi="fa-IR"/>
        </w:rPr>
        <w:t xml:space="preserve"> وفي حاشية بدرالدين ، ص 124 : « الظاهر أنّ المراد بالأداة هنا الحاسّة من البصر أو غيره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6 ، ص 2265 ( أدو ) ؛ </w:t>
      </w:r>
      <w:r w:rsidR="00091A42" w:rsidRPr="00BF510C">
        <w:rPr>
          <w:rStyle w:val="libFootnoteBoldChar"/>
          <w:rtl/>
        </w:rPr>
        <w:t>مرآة العقول</w:t>
      </w:r>
      <w:r w:rsidR="00091A42" w:rsidRPr="0034022E">
        <w:rPr>
          <w:rtl/>
          <w:lang w:bidi="fa-IR"/>
        </w:rPr>
        <w:t xml:space="preserve"> ، ج 2 ، ص 226</w:t>
      </w:r>
      <w:r>
        <w:rPr>
          <w:rtl/>
          <w:lang w:bidi="fa-IR"/>
        </w:rPr>
        <w:t>.</w:t>
      </w:r>
      <w:r w:rsidR="00D64852">
        <w:rPr>
          <w:rFonts w:hint="cs"/>
          <w:rtl/>
          <w:lang w:bidi="fa-IR"/>
        </w:rPr>
        <w:t xml:space="preserve">                                   </w:t>
      </w:r>
      <w:r>
        <w:rPr>
          <w:rtl/>
          <w:lang w:bidi="fa-IR"/>
        </w:rPr>
        <w:t>(7) .</w:t>
      </w:r>
      <w:r w:rsidR="00091A42" w:rsidRPr="0034022E">
        <w:rPr>
          <w:rtl/>
          <w:lang w:bidi="fa-IR"/>
        </w:rPr>
        <w:t xml:space="preserve"> في حاشية « ف » : « فقلت »</w:t>
      </w:r>
      <w:r>
        <w:rPr>
          <w:rtl/>
          <w:lang w:bidi="fa-IR"/>
        </w:rPr>
        <w:t>.</w:t>
      </w:r>
    </w:p>
    <w:tbl>
      <w:tblPr>
        <w:tblStyle w:val="TableGrid"/>
        <w:bidiVisual/>
        <w:tblW w:w="0" w:type="auto"/>
        <w:tblLook w:val="04A0" w:firstRow="1" w:lastRow="0" w:firstColumn="1" w:lastColumn="0" w:noHBand="0" w:noVBand="1"/>
      </w:tblPr>
      <w:tblGrid>
        <w:gridCol w:w="4474"/>
        <w:gridCol w:w="4474"/>
      </w:tblGrid>
      <w:tr w:rsidR="00D64852" w:rsidTr="00D64852">
        <w:tc>
          <w:tcPr>
            <w:tcW w:w="4474" w:type="dxa"/>
          </w:tcPr>
          <w:p w:rsidR="00D64852" w:rsidRDefault="00D64852" w:rsidP="00F120EB">
            <w:pPr>
              <w:pStyle w:val="libFootnote0"/>
              <w:rPr>
                <w:rtl/>
                <w:lang w:bidi="fa-IR"/>
              </w:rPr>
            </w:pPr>
            <w:r>
              <w:rPr>
                <w:rtl/>
                <w:lang w:bidi="fa-IR"/>
              </w:rPr>
              <w:t>(8) .</w:t>
            </w:r>
            <w:r w:rsidRPr="0034022E">
              <w:rPr>
                <w:rtl/>
                <w:lang w:bidi="fa-IR"/>
              </w:rPr>
              <w:t xml:space="preserve"> البقرة </w:t>
            </w:r>
            <w:r>
              <w:rPr>
                <w:rtl/>
                <w:lang w:bidi="fa-IR"/>
              </w:rPr>
              <w:t>(2) .</w:t>
            </w:r>
            <w:r w:rsidRPr="0034022E">
              <w:rPr>
                <w:rtl/>
                <w:lang w:bidi="fa-IR"/>
              </w:rPr>
              <w:t xml:space="preserve"> : 286</w:t>
            </w:r>
            <w:r>
              <w:rPr>
                <w:rtl/>
                <w:lang w:bidi="fa-IR"/>
              </w:rPr>
              <w:t>.</w:t>
            </w:r>
          </w:p>
        </w:tc>
        <w:tc>
          <w:tcPr>
            <w:tcW w:w="4474" w:type="dxa"/>
          </w:tcPr>
          <w:p w:rsidR="00D64852" w:rsidRDefault="00D64852" w:rsidP="00F120EB">
            <w:pPr>
              <w:pStyle w:val="libFootnote0"/>
              <w:rPr>
                <w:rtl/>
                <w:lang w:bidi="fa-IR"/>
              </w:rPr>
            </w:pPr>
            <w:r>
              <w:rPr>
                <w:rtl/>
                <w:lang w:bidi="fa-IR"/>
              </w:rPr>
              <w:t>(9) .</w:t>
            </w:r>
            <w:r w:rsidRPr="0034022E">
              <w:rPr>
                <w:rtl/>
                <w:lang w:bidi="fa-IR"/>
              </w:rPr>
              <w:t xml:space="preserve"> الطلاق (65) : 7</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التوبة </w:t>
      </w:r>
      <w:r>
        <w:rPr>
          <w:rtl/>
          <w:lang w:bidi="fa-IR"/>
        </w:rPr>
        <w:t>(9) .</w:t>
      </w:r>
      <w:r w:rsidR="00091A42" w:rsidRPr="0034022E">
        <w:rPr>
          <w:rtl/>
          <w:lang w:bidi="fa-IR"/>
        </w:rPr>
        <w:t xml:space="preserve"> : 115</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276 ، كتاب مصابيح الظلم ، ح 392 ، إلى قوله : « </w:t>
      </w:r>
      <w:r w:rsidR="00BE2D7A">
        <w:rPr>
          <w:rtl/>
          <w:lang w:bidi="fa-IR"/>
        </w:rPr>
        <w:t>إلّا</w:t>
      </w:r>
      <w:r w:rsidR="00091A42" w:rsidRPr="0034022E">
        <w:rPr>
          <w:rtl/>
          <w:lang w:bidi="fa-IR"/>
        </w:rPr>
        <w:t xml:space="preserve"> ما آتاه » ؛ و</w:t>
      </w:r>
      <w:r w:rsidR="00091A42" w:rsidRPr="00BF510C">
        <w:rPr>
          <w:rStyle w:val="libFootnoteBoldChar"/>
          <w:rtl/>
        </w:rPr>
        <w:t xml:space="preserve">التوحيد </w:t>
      </w:r>
      <w:r w:rsidR="00D64852">
        <w:rPr>
          <w:rtl/>
          <w:lang w:bidi="fa-IR"/>
        </w:rPr>
        <w:t>، ص 414 ، ح 11،</w:t>
      </w:r>
      <w:r w:rsidR="00D64852">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9937A9">
        <w:rPr>
          <w:rtl/>
        </w:rPr>
        <w:t>424</w:t>
      </w:r>
      <w:r w:rsidRPr="006B17C4">
        <w:rPr>
          <w:rStyle w:val="libBold2Char"/>
          <w:rtl/>
        </w:rPr>
        <w:t xml:space="preserve"> / 6</w:t>
      </w:r>
      <w:r w:rsidR="00FA30A4">
        <w:rPr>
          <w:rStyle w:val="libBold2Char"/>
          <w:rtl/>
        </w:rPr>
        <w:t>.</w:t>
      </w:r>
      <w:r w:rsidRPr="0034022E">
        <w:rPr>
          <w:rtl/>
          <w:lang w:bidi="fa-IR"/>
        </w:rPr>
        <w:t xml:space="preserve"> وَبِهذَا الْإِسْنَادِ ، عَنْ يُونُسَ ، عَنْ سَعْدَانَ رَفَعَهُ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لَمْ يُنْعِمْ عَلى عَبْدٍ نِعْمَةً </w:t>
      </w:r>
      <w:r w:rsidR="00D17131">
        <w:rPr>
          <w:rtl/>
          <w:lang w:bidi="fa-IR"/>
        </w:rPr>
        <w:t>إِلَّا</w:t>
      </w:r>
      <w:r w:rsidRPr="0034022E">
        <w:rPr>
          <w:rtl/>
          <w:lang w:bidi="fa-IR"/>
        </w:rPr>
        <w:t xml:space="preserve"> وَقَدْ أَلْزَمَهُ </w:t>
      </w:r>
      <w:r w:rsidRPr="00FA6A79">
        <w:rPr>
          <w:rStyle w:val="libFootnotenumChar"/>
          <w:rtl/>
        </w:rPr>
        <w:t>(1)</w:t>
      </w:r>
      <w:r w:rsidRPr="0034022E">
        <w:rPr>
          <w:rtl/>
          <w:lang w:bidi="fa-IR"/>
        </w:rPr>
        <w:t xml:space="preserve"> فِيهَا الْحُجَّةَ مِنَ اللهِ ، فَمَنْ مَنَّ اللهُ عَلَيْهِ فَجَعَلَهُ قَوِيّاً ، فَحُجَّتُهُ عَلَيْهِ الْقِيَامُ بِمَا كَلَّفَهُ </w:t>
      </w:r>
      <w:r w:rsidRPr="00FA6A79">
        <w:rPr>
          <w:rStyle w:val="libFootnotenumChar"/>
          <w:rtl/>
        </w:rPr>
        <w:t>(2)</w:t>
      </w:r>
      <w:r w:rsidRPr="0034022E">
        <w:rPr>
          <w:rtl/>
          <w:lang w:bidi="fa-IR"/>
        </w:rPr>
        <w:t xml:space="preserve"> ، وَاحْتِمَالُ مَنْ هُوَ دُونَهُ مِمَّنْ هُوَ أَضْعَفُ مِنْهُ ؛ وَمَنْ مَنَّ اللهُ عَلَيْهِ فَجَعَلَهُ مُوَسَّعاً عَلَيْهِ ، فَحُجَّتُهُ عَلَيْهِ مَالُهُ ، ثُمَّ تَعَاهُدُهُ </w:t>
      </w:r>
      <w:r w:rsidRPr="00FA6A79">
        <w:rPr>
          <w:rStyle w:val="libFootnotenumChar"/>
          <w:rtl/>
        </w:rPr>
        <w:t>(3)</w:t>
      </w:r>
      <w:r w:rsidRPr="0034022E">
        <w:rPr>
          <w:rtl/>
          <w:lang w:bidi="fa-IR"/>
        </w:rPr>
        <w:t xml:space="preserve"> الْفُقَرَاءَ بَعْدُ بِنَوَافِلِهِ </w:t>
      </w:r>
      <w:r w:rsidRPr="00FA6A79">
        <w:rPr>
          <w:rStyle w:val="libFootnotenumChar"/>
          <w:rtl/>
        </w:rPr>
        <w:t>(4)</w:t>
      </w:r>
      <w:r w:rsidRPr="0034022E">
        <w:rPr>
          <w:rtl/>
          <w:lang w:bidi="fa-IR"/>
        </w:rPr>
        <w:t xml:space="preserve"> ؛ وَمَنْ مَنَّ اللهُ عَلَيْهِ فَجَعَلَهُ شَرِيفاً فِي بَيْتِهِ </w:t>
      </w:r>
      <w:r w:rsidRPr="00FA6A79">
        <w:rPr>
          <w:rStyle w:val="libFootnotenumChar"/>
          <w:rtl/>
        </w:rPr>
        <w:t>(5)</w:t>
      </w:r>
      <w:r w:rsidRPr="0034022E">
        <w:rPr>
          <w:rtl/>
          <w:lang w:bidi="fa-IR"/>
        </w:rPr>
        <w:t xml:space="preserve"> ، جَمِيلاً فِي صُورَتِهِ ، فَحُجَّتُهُ عَلَيْهِ أَنْ يَحْمَدَ اللهَ تَعَالى عَلى ذلِكَ ، وَأَنْ </w:t>
      </w:r>
      <w:r w:rsidRPr="00FA6A79">
        <w:rPr>
          <w:rStyle w:val="libFootnotenumChar"/>
          <w:rtl/>
        </w:rPr>
        <w:t>(6)</w:t>
      </w:r>
      <w:r w:rsidRPr="0034022E">
        <w:rPr>
          <w:rtl/>
          <w:lang w:bidi="fa-IR"/>
        </w:rPr>
        <w:t xml:space="preserve"> لَايَتَطَاوَلَ عَلى غَيْرِهِ </w:t>
      </w:r>
      <w:r w:rsidRPr="00FA6A79">
        <w:rPr>
          <w:rStyle w:val="libFootnotenumChar"/>
          <w:rtl/>
        </w:rPr>
        <w:t>(7)</w:t>
      </w:r>
      <w:r w:rsidRPr="0034022E">
        <w:rPr>
          <w:rtl/>
          <w:lang w:bidi="fa-IR"/>
        </w:rPr>
        <w:t xml:space="preserve"> ؛ فَيَمْنَعَ حُقُوقَ الضُّعَفَاءِ لِحَالِ </w:t>
      </w:r>
      <w:r w:rsidRPr="00FA6A79">
        <w:rPr>
          <w:rStyle w:val="libFootnotenumChar"/>
          <w:rtl/>
        </w:rPr>
        <w:t>(8)</w:t>
      </w:r>
      <w:r w:rsidRPr="0034022E">
        <w:rPr>
          <w:rtl/>
          <w:lang w:bidi="fa-IR"/>
        </w:rPr>
        <w:t xml:space="preserve"> شَرَفِهِ وَجَمَالِهِ »</w:t>
      </w:r>
      <w:r w:rsidR="00FA30A4">
        <w:rPr>
          <w:rtl/>
          <w:lang w:bidi="fa-IR"/>
        </w:rPr>
        <w:t>.</w:t>
      </w:r>
      <w:r w:rsidRPr="0034022E">
        <w:rPr>
          <w:rtl/>
          <w:lang w:bidi="fa-IR"/>
        </w:rPr>
        <w:t xml:space="preserve"> </w:t>
      </w:r>
      <w:r w:rsidRPr="00FA6A79">
        <w:rPr>
          <w:rStyle w:val="libFootnotenumChar"/>
          <w:rtl/>
        </w:rPr>
        <w:t>(9)</w:t>
      </w:r>
    </w:p>
    <w:p w:rsidR="00091A42" w:rsidRPr="0034022E" w:rsidRDefault="00091A42" w:rsidP="00FB2882">
      <w:pPr>
        <w:pStyle w:val="Heading2Center"/>
        <w:rPr>
          <w:rtl/>
          <w:lang w:bidi="fa-IR"/>
        </w:rPr>
      </w:pPr>
      <w:bookmarkStart w:id="169" w:name="_Toc459280325"/>
      <w:bookmarkStart w:id="170" w:name="_Toc28694870"/>
      <w:r w:rsidRPr="0034022E">
        <w:rPr>
          <w:rtl/>
          <w:lang w:bidi="fa-IR"/>
        </w:rPr>
        <w:t>33</w:t>
      </w:r>
      <w:r>
        <w:rPr>
          <w:rtl/>
          <w:lang w:bidi="fa-IR"/>
        </w:rPr>
        <w:t xml:space="preserve"> </w:t>
      </w:r>
      <w:r w:rsidR="00997FC5">
        <w:rPr>
          <w:rtl/>
          <w:lang w:bidi="fa-IR"/>
        </w:rPr>
        <w:t>-</w:t>
      </w:r>
      <w:r>
        <w:rPr>
          <w:rtl/>
          <w:lang w:bidi="fa-IR"/>
        </w:rPr>
        <w:t xml:space="preserve"> </w:t>
      </w:r>
      <w:r w:rsidRPr="0034022E">
        <w:rPr>
          <w:rtl/>
          <w:lang w:bidi="fa-IR"/>
        </w:rPr>
        <w:t>بَابُ اخْتِلَافِ الْحُجَّةِ عَلى عِبَادِهِ</w:t>
      </w:r>
      <w:r>
        <w:rPr>
          <w:rFonts w:hint="cs"/>
          <w:rtl/>
          <w:lang w:bidi="fa-IR"/>
        </w:rPr>
        <w:t xml:space="preserve"> </w:t>
      </w:r>
      <w:r w:rsidRPr="0034022E">
        <w:rPr>
          <w:rtl/>
          <w:lang w:bidi="fa-IR"/>
        </w:rPr>
        <w:t>‌</w:t>
      </w:r>
      <w:r w:rsidRPr="00FA6A79">
        <w:rPr>
          <w:rStyle w:val="libFootnotenumChar"/>
          <w:rtl/>
        </w:rPr>
        <w:t>(10)</w:t>
      </w:r>
      <w:bookmarkEnd w:id="169"/>
      <w:bookmarkEnd w:id="170"/>
    </w:p>
    <w:p w:rsidR="00091A42" w:rsidRPr="0034022E" w:rsidRDefault="00091A42" w:rsidP="00B72F8D">
      <w:pPr>
        <w:pStyle w:val="libNormal"/>
        <w:rPr>
          <w:rtl/>
          <w:lang w:bidi="fa-IR"/>
        </w:rPr>
      </w:pPr>
      <w:r w:rsidRPr="009937A9">
        <w:rPr>
          <w:rtl/>
        </w:rPr>
        <w:t>425</w:t>
      </w:r>
      <w:r w:rsidRPr="006B17C4">
        <w:rPr>
          <w:rStyle w:val="libBold2Char"/>
          <w:rtl/>
        </w:rPr>
        <w:t xml:space="preserve"> / 1</w:t>
      </w:r>
      <w:r w:rsidR="00FA30A4">
        <w:rPr>
          <w:rStyle w:val="libBold2Char"/>
          <w:rtl/>
        </w:rPr>
        <w:t>.</w:t>
      </w:r>
      <w:r w:rsidRPr="0034022E">
        <w:rPr>
          <w:rtl/>
          <w:lang w:bidi="fa-IR"/>
        </w:rPr>
        <w:t xml:space="preserve"> مُحَمَّدُ بْنُ أَبِي عَبْدِ اللهِ ، عَنْ سَهْلِ بْنِ زِيَادٍ ، عَنْ عَلِيِّ بْنِ أَسْبَاطٍ ، عَنِ‌</w:t>
      </w:r>
    </w:p>
    <w:p w:rsidR="00091A42" w:rsidRDefault="00091A42" w:rsidP="001A34C5">
      <w:pPr>
        <w:pStyle w:val="libLine"/>
        <w:rPr>
          <w:rtl/>
          <w:lang w:bidi="fa-IR"/>
        </w:rPr>
      </w:pPr>
      <w:r w:rsidRPr="0034022E">
        <w:rPr>
          <w:rtl/>
          <w:lang w:bidi="fa-IR"/>
        </w:rPr>
        <w:t>__________________</w:t>
      </w:r>
    </w:p>
    <w:p w:rsidR="00091A42" w:rsidRPr="0034022E" w:rsidRDefault="00B74260" w:rsidP="00F120EB">
      <w:pPr>
        <w:pStyle w:val="libFootnote0"/>
        <w:rPr>
          <w:rtl/>
          <w:lang w:bidi="fa-IR"/>
        </w:rPr>
      </w:pPr>
      <w:r>
        <w:rPr>
          <w:rFonts w:hint="cs"/>
          <w:rtl/>
          <w:lang w:bidi="fa-IR"/>
        </w:rPr>
        <w:t>=</w:t>
      </w:r>
      <w:r w:rsidR="00091A42" w:rsidRPr="0034022E">
        <w:rPr>
          <w:rtl/>
          <w:lang w:bidi="fa-IR"/>
        </w:rPr>
        <w:t>بسندهما عن يونس بن عبدالرحمن</w:t>
      </w:r>
      <w:r w:rsidR="00FA30A4">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115 ، ح 150 ، عن عبدالأعلى ، من قوله : « وسألته عن قوله » مع زيادة في آخره </w:t>
      </w:r>
      <w:r>
        <w:rPr>
          <w:rFonts w:hint="cs"/>
          <w:rtl/>
          <w:lang w:bidi="fa-IR"/>
        </w:rPr>
        <w:t>.</w:t>
      </w:r>
      <w:r w:rsidR="00091A42" w:rsidRPr="00BF510C">
        <w:rPr>
          <w:rStyle w:val="libFootnoteBoldChar"/>
          <w:rtl/>
        </w:rPr>
        <w:t>الوافي</w:t>
      </w:r>
      <w:r w:rsidR="00091A42" w:rsidRPr="0034022E">
        <w:rPr>
          <w:rtl/>
          <w:lang w:bidi="fa-IR"/>
        </w:rPr>
        <w:t xml:space="preserve"> ، ج 1 ، ص 553 ، ح 460</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w:t>
      </w:r>
      <w:r w:rsidR="00091A42">
        <w:rPr>
          <w:rtl/>
          <w:lang w:bidi="fa-IR"/>
        </w:rPr>
        <w:t xml:space="preserve"> +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وشرح صدر المتألّهين :</w:t>
      </w:r>
      <w:r w:rsidR="00091A42">
        <w:rPr>
          <w:rtl/>
          <w:lang w:bidi="fa-IR"/>
        </w:rPr>
        <w:t xml:space="preserve"> + </w:t>
      </w:r>
      <w:r w:rsidR="00091A42" w:rsidRPr="0034022E">
        <w:rPr>
          <w:rtl/>
          <w:lang w:bidi="fa-IR"/>
        </w:rPr>
        <w:t>« به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بر ، بف » : « تعاهد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 « فحجّته ماله ، يجب عليه فيه تعاهد الفقراء بنوافله »</w:t>
      </w:r>
      <w:r>
        <w:rPr>
          <w:rtl/>
          <w:lang w:bidi="fa-IR"/>
        </w:rPr>
        <w:t>.</w:t>
      </w:r>
    </w:p>
    <w:tbl>
      <w:tblPr>
        <w:tblStyle w:val="TableGrid"/>
        <w:bidiVisual/>
        <w:tblW w:w="0" w:type="auto"/>
        <w:tblLook w:val="04A0" w:firstRow="1" w:lastRow="0" w:firstColumn="1" w:lastColumn="0" w:noHBand="0" w:noVBand="1"/>
      </w:tblPr>
      <w:tblGrid>
        <w:gridCol w:w="4474"/>
        <w:gridCol w:w="4474"/>
      </w:tblGrid>
      <w:tr w:rsidR="00B74260" w:rsidTr="00B74260">
        <w:tc>
          <w:tcPr>
            <w:tcW w:w="4474" w:type="dxa"/>
          </w:tcPr>
          <w:p w:rsidR="00B74260" w:rsidRDefault="00B74260" w:rsidP="00F120EB">
            <w:pPr>
              <w:pStyle w:val="libFootnote0"/>
              <w:rPr>
                <w:rtl/>
                <w:lang w:bidi="fa-IR"/>
              </w:rPr>
            </w:pPr>
            <w:r>
              <w:rPr>
                <w:rtl/>
                <w:lang w:bidi="fa-IR"/>
              </w:rPr>
              <w:t>(5) .</w:t>
            </w:r>
            <w:r w:rsidRPr="0034022E">
              <w:rPr>
                <w:rtl/>
                <w:lang w:bidi="fa-IR"/>
              </w:rPr>
              <w:t xml:space="preserve"> في التوحيد : « نسبه »</w:t>
            </w:r>
            <w:r>
              <w:rPr>
                <w:rtl/>
                <w:lang w:bidi="fa-IR"/>
              </w:rPr>
              <w:t>.</w:t>
            </w:r>
          </w:p>
        </w:tc>
        <w:tc>
          <w:tcPr>
            <w:tcW w:w="4474" w:type="dxa"/>
          </w:tcPr>
          <w:p w:rsidR="00B74260" w:rsidRDefault="00B74260" w:rsidP="00F120EB">
            <w:pPr>
              <w:pStyle w:val="libFootnote0"/>
              <w:rPr>
                <w:rtl/>
                <w:lang w:bidi="fa-IR"/>
              </w:rPr>
            </w:pPr>
            <w:r>
              <w:rPr>
                <w:rtl/>
                <w:lang w:bidi="fa-IR"/>
              </w:rPr>
              <w:t>(6) .</w:t>
            </w:r>
            <w:r w:rsidRPr="0034022E">
              <w:rPr>
                <w:rtl/>
                <w:lang w:bidi="fa-IR"/>
              </w:rPr>
              <w:t xml:space="preserve"> في الوافي </w:t>
            </w:r>
            <w:r>
              <w:rPr>
                <w:rtl/>
                <w:lang w:bidi="fa-IR"/>
              </w:rPr>
              <w:t xml:space="preserve">: - </w:t>
            </w:r>
            <w:r w:rsidRPr="0034022E">
              <w:rPr>
                <w:rtl/>
                <w:lang w:bidi="fa-IR"/>
              </w:rPr>
              <w:t>« أن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 أن لايتطاول على غيره » أي لايطلب الزيادة على غيره بالتكبّر والافتخار ، ولا ينظر إليه بالإهانة والاستصغار</w:t>
      </w:r>
      <w:r>
        <w:rPr>
          <w:rtl/>
          <w:lang w:bidi="fa-IR"/>
        </w:rPr>
        <w:t>.</w:t>
      </w:r>
      <w:r w:rsidR="00091A42" w:rsidRPr="0034022E">
        <w:rPr>
          <w:rtl/>
          <w:lang w:bidi="fa-IR"/>
        </w:rPr>
        <w:t xml:space="preserve"> يقال : تطاول على الناس ، إذا رفع رأسه ورأى أنّ له عليهم فضلاً في القدر</w:t>
      </w:r>
      <w:r>
        <w:rPr>
          <w:rtl/>
          <w:lang w:bidi="fa-IR"/>
        </w:rPr>
        <w:t>.</w:t>
      </w:r>
      <w:r w:rsidR="00091A42" w:rsidRPr="0034022E">
        <w:rPr>
          <w:rtl/>
          <w:lang w:bidi="fa-IR"/>
        </w:rPr>
        <w:t xml:space="preserve"> ا</w:t>
      </w:r>
      <w:r w:rsidR="00B74260">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71 ؛ </w:t>
      </w:r>
      <w:r w:rsidR="00091A42" w:rsidRPr="00BF510C">
        <w:rPr>
          <w:rStyle w:val="libFootnoteBoldChar"/>
          <w:rtl/>
        </w:rPr>
        <w:t>لسان العرب</w:t>
      </w:r>
      <w:r w:rsidR="00091A42" w:rsidRPr="0034022E">
        <w:rPr>
          <w:rtl/>
          <w:lang w:bidi="fa-IR"/>
        </w:rPr>
        <w:t xml:space="preserve"> ، ج 11 ، ص 412 ( طول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 « بحال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414 ، ح 12 ، بسنده عن يونس بن عبدالرحمن </w:t>
      </w:r>
      <w:r w:rsidR="00B74260">
        <w:rPr>
          <w:rFonts w:hint="cs"/>
          <w:rtl/>
          <w:lang w:bidi="fa-IR"/>
        </w:rPr>
        <w:t>.</w:t>
      </w:r>
      <w:r w:rsidR="00091A42" w:rsidRPr="00BF510C">
        <w:rPr>
          <w:rStyle w:val="libFootnoteBoldChar"/>
          <w:rtl/>
        </w:rPr>
        <w:t>الوافي</w:t>
      </w:r>
      <w:r w:rsidR="00091A42" w:rsidRPr="0034022E">
        <w:rPr>
          <w:rtl/>
          <w:lang w:bidi="fa-IR"/>
        </w:rPr>
        <w:t xml:space="preserve"> ، ج 1 ، ص 554 ، ح 461</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 « العباد »</w:t>
      </w:r>
      <w:r>
        <w:rPr>
          <w:rtl/>
          <w:lang w:bidi="fa-IR"/>
        </w:rPr>
        <w:t>.</w:t>
      </w:r>
      <w:r w:rsidR="00091A42" w:rsidRPr="0034022E">
        <w:rPr>
          <w:rtl/>
          <w:lang w:bidi="fa-IR"/>
        </w:rPr>
        <w:t xml:space="preserve"> وفي « ب ، ض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اختلاف الحجّة على عباده »</w:t>
      </w:r>
      <w:r>
        <w:rPr>
          <w:rtl/>
          <w:lang w:bidi="fa-IR"/>
        </w:rPr>
        <w:t>.</w:t>
      </w:r>
      <w:r w:rsidR="00091A42" w:rsidRPr="0034022E">
        <w:rPr>
          <w:rtl/>
          <w:lang w:bidi="fa-IR"/>
        </w:rPr>
        <w:t xml:space="preserve"> وفي </w:t>
      </w:r>
      <w:r w:rsidR="00091A42" w:rsidRPr="00BF510C">
        <w:rPr>
          <w:rStyle w:val="libFootnoteBoldChar"/>
          <w:rtl/>
        </w:rPr>
        <w:t>مرآة العقول</w:t>
      </w:r>
      <w:r w:rsidR="00B74260">
        <w:rPr>
          <w:rtl/>
          <w:lang w:bidi="fa-IR"/>
        </w:rPr>
        <w:t xml:space="preserve"> ، ج 2</w:t>
      </w:r>
      <w:r w:rsidR="00091A42" w:rsidRPr="0034022E">
        <w:rPr>
          <w:rtl/>
          <w:lang w:bidi="fa-IR"/>
        </w:rPr>
        <w:t>، ص 227 : « باب ؛ ليس الباب في بعض النسخ ، وإنّما لم يعنون لأنّه من الباب الأوّل ، وإنّما ا</w:t>
      </w:r>
      <w:r w:rsidR="00B74260">
        <w:rPr>
          <w:rFonts w:hint="cs"/>
          <w:rtl/>
          <w:lang w:bidi="fa-IR"/>
        </w:rPr>
        <w:t>ُ</w:t>
      </w:r>
      <w:r w:rsidR="00091A42" w:rsidRPr="0034022E">
        <w:rPr>
          <w:rtl/>
          <w:lang w:bidi="fa-IR"/>
        </w:rPr>
        <w:t>فرد لامتياز حديثه بخصوصه كما لايخفى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الْحُسَيْنِ بْنِ زَيْدٍ </w:t>
      </w:r>
      <w:r w:rsidRPr="00FA6A79">
        <w:rPr>
          <w:rStyle w:val="libFootnotenumChar"/>
          <w:rtl/>
        </w:rPr>
        <w:t>(1)</w:t>
      </w:r>
      <w:r w:rsidRPr="0034022E">
        <w:rPr>
          <w:rtl/>
          <w:lang w:bidi="fa-IR"/>
        </w:rPr>
        <w:t xml:space="preserve"> ، عَنْ دُرُسْتَ بْنِ أَبِي مَنْصُورٍ ، عَمَّنْ حَدَّثَهُ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سِتَّةُ أَشْيَاءَ لَيْسَ لِلْعِبَادِ فِيهَا صُنْعٌ : الْمَعْرِفَةُ ، وَالْجَهْلُ ، وَالرِّضَا ، وَالْغَضَبُ ، وَالنَّوْمُ ، وَالْيَقَظَةُ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FB2882">
      <w:pPr>
        <w:pStyle w:val="Heading2Center"/>
        <w:rPr>
          <w:rtl/>
          <w:lang w:bidi="fa-IR"/>
        </w:rPr>
      </w:pPr>
      <w:bookmarkStart w:id="171" w:name="_Toc459280326"/>
      <w:bookmarkStart w:id="172" w:name="_Toc28694871"/>
      <w:r w:rsidRPr="0034022E">
        <w:rPr>
          <w:rtl/>
          <w:lang w:bidi="fa-IR"/>
        </w:rPr>
        <w:t>34</w:t>
      </w:r>
      <w:r>
        <w:rPr>
          <w:rtl/>
          <w:lang w:bidi="fa-IR"/>
        </w:rPr>
        <w:t xml:space="preserve"> </w:t>
      </w:r>
      <w:r w:rsidR="00997FC5">
        <w:rPr>
          <w:rtl/>
          <w:lang w:bidi="fa-IR"/>
        </w:rPr>
        <w:t>-</w:t>
      </w:r>
      <w:r>
        <w:rPr>
          <w:rtl/>
          <w:lang w:bidi="fa-IR"/>
        </w:rPr>
        <w:t xml:space="preserve"> </w:t>
      </w:r>
      <w:r w:rsidRPr="0034022E">
        <w:rPr>
          <w:rtl/>
          <w:lang w:bidi="fa-IR"/>
        </w:rPr>
        <w:t>بَابُ حُجَجِ اللهِ عَلى خَلْقِهِ‌</w:t>
      </w:r>
      <w:bookmarkEnd w:id="171"/>
      <w:bookmarkEnd w:id="172"/>
    </w:p>
    <w:p w:rsidR="00091A42" w:rsidRPr="0034022E" w:rsidRDefault="00091A42" w:rsidP="00B72F8D">
      <w:pPr>
        <w:pStyle w:val="libNormal"/>
        <w:rPr>
          <w:rtl/>
          <w:lang w:bidi="fa-IR"/>
        </w:rPr>
      </w:pPr>
      <w:r w:rsidRPr="009937A9">
        <w:rPr>
          <w:rtl/>
        </w:rPr>
        <w:t>426</w:t>
      </w:r>
      <w:r w:rsidRPr="006B17C4">
        <w:rPr>
          <w:rStyle w:val="libBold2Char"/>
          <w:rtl/>
        </w:rPr>
        <w:t xml:space="preserve"> / 1</w:t>
      </w:r>
      <w:r w:rsidR="00FA30A4">
        <w:rPr>
          <w:rStyle w:val="libBold2Char"/>
          <w:rtl/>
        </w:rPr>
        <w:t>.</w:t>
      </w:r>
      <w:r w:rsidRPr="0034022E">
        <w:rPr>
          <w:rtl/>
          <w:lang w:bidi="fa-IR"/>
        </w:rPr>
        <w:t xml:space="preserve"> مُحَمَّدُ بْنُ يَحْيى ، عَنْ مُحَمَّدِ بْنِ الْحُسَيْنِ ، عَنْ أَبِي شُعَيْبٍ الْمَحَامِلِيِّ ، عَنْ دُرُسْتَ بْنِ أَبِي مَنْصُورٍ ، عَنْ بُرَيْدِ بْنِ مُعَاوِيَةَ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لَيْسَ لِلّ</w:t>
      </w:r>
      <w:r w:rsidR="00B74260">
        <w:rPr>
          <w:rFonts w:hint="cs"/>
          <w:rtl/>
          <w:lang w:bidi="fa-IR"/>
        </w:rPr>
        <w:t>َ</w:t>
      </w:r>
      <w:r w:rsidRPr="0034022E">
        <w:rPr>
          <w:rtl/>
          <w:lang w:bidi="fa-IR"/>
        </w:rPr>
        <w:t xml:space="preserve">هِ عَلى خَلْقِهِ أَنْ يَعْرِفُوا </w:t>
      </w:r>
      <w:r w:rsidRPr="00FA6A79">
        <w:rPr>
          <w:rStyle w:val="libFootnotenumChar"/>
          <w:rtl/>
        </w:rPr>
        <w:t>(3)</w:t>
      </w:r>
      <w:r w:rsidRPr="0034022E">
        <w:rPr>
          <w:rtl/>
          <w:lang w:bidi="fa-IR"/>
        </w:rPr>
        <w:t xml:space="preserve"> ، وَلِلْخَلْقِ عَلَى اللهِ أَنْ يُعَرِّفَهُمْ ، وَلِلّهِ عَلَى الْخَلْقِ إِذَا عَرَّفَهُمْ أَنْ يَقْبَلُوا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9937A9">
        <w:rPr>
          <w:rtl/>
        </w:rPr>
        <w:t>427</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بْنِ عِيسى ، عَنِ الْحَجَّالِ ، عَنْ ثَعْلَبَةَ بْنِ مَيْمُونٍ ، عَنْ عَبْدِ الْأَعْلَى بْنِ أَعْيَنَ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 مَنْ </w:t>
      </w:r>
      <w:r w:rsidRPr="00FA6A79">
        <w:rPr>
          <w:rStyle w:val="libFootnotenumChar"/>
          <w:rtl/>
        </w:rPr>
        <w:t>(6)</w:t>
      </w:r>
      <w:r w:rsidRPr="0034022E">
        <w:rPr>
          <w:rtl/>
          <w:lang w:bidi="fa-IR"/>
        </w:rPr>
        <w:t xml:space="preserve"> لَمْ يَعْرِفْ شَيْئاً هَلْ عَلَيْهِ شَيْ‌ءٌ</w:t>
      </w:r>
      <w:r>
        <w:rPr>
          <w:rtl/>
          <w:lang w:bidi="fa-IR"/>
        </w:rPr>
        <w:t>؟</w:t>
      </w:r>
      <w:r w:rsidRPr="0034022E">
        <w:rPr>
          <w:rtl/>
          <w:lang w:bidi="fa-IR"/>
        </w:rPr>
        <w:t xml:space="preserve"> قَالَ : « لَا »</w:t>
      </w:r>
      <w:r w:rsidR="00FA30A4">
        <w:rPr>
          <w:rtl/>
          <w:lang w:bidi="fa-IR"/>
        </w:rPr>
        <w:t>.</w:t>
      </w:r>
      <w:r w:rsidRPr="0034022E">
        <w:rPr>
          <w:rtl/>
          <w:lang w:bidi="fa-IR"/>
        </w:rPr>
        <w:t xml:space="preserve"> </w:t>
      </w:r>
      <w:r w:rsidRPr="00FA6A79">
        <w:rPr>
          <w:rStyle w:val="libFootnotenumChar"/>
          <w:rtl/>
        </w:rPr>
        <w:t>(7)</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وحاشية « ج » : « الحسين بن يزيد »</w:t>
      </w:r>
      <w:r>
        <w:rPr>
          <w:rtl/>
          <w:lang w:bidi="fa-IR"/>
        </w:rPr>
        <w:t>.</w:t>
      </w:r>
      <w:r w:rsidR="00091A42" w:rsidRPr="0034022E">
        <w:rPr>
          <w:rtl/>
          <w:lang w:bidi="fa-IR"/>
        </w:rPr>
        <w:t xml:space="preserve"> وفي « بر » : « الحسين عن ابن زيد »</w:t>
      </w:r>
      <w:r>
        <w:rPr>
          <w:rtl/>
          <w:lang w:bidi="fa-IR"/>
        </w:rPr>
        <w:t>.</w:t>
      </w:r>
      <w:r w:rsidR="00091A42" w:rsidRPr="0034022E">
        <w:rPr>
          <w:rtl/>
          <w:lang w:bidi="fa-IR"/>
        </w:rPr>
        <w:t xml:space="preserve"> وفي حاشية « بف » : « الحسين بن سعيد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411 ، ح 6 ؛ و</w:t>
      </w:r>
      <w:r w:rsidR="00091A42" w:rsidRPr="00BF510C">
        <w:rPr>
          <w:rStyle w:val="libFootnoteBoldChar"/>
          <w:rtl/>
        </w:rPr>
        <w:t>الخصال</w:t>
      </w:r>
      <w:r w:rsidR="00091A42" w:rsidRPr="0034022E">
        <w:rPr>
          <w:rtl/>
          <w:lang w:bidi="fa-IR"/>
        </w:rPr>
        <w:t xml:space="preserve"> ، ص 325 ، أبواب الستّة ، ح 13 ، بسندهما عن دُرست بن أبي منصور</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10 ، كتاب القرائن ، ح 29 ، مرسلاً </w:t>
      </w:r>
      <w:r w:rsidR="009152F6">
        <w:rPr>
          <w:rFonts w:hint="cs"/>
          <w:rtl/>
          <w:lang w:bidi="fa-IR"/>
        </w:rPr>
        <w:t>.</w:t>
      </w:r>
      <w:r w:rsidR="00091A42" w:rsidRPr="00BF510C">
        <w:rPr>
          <w:rStyle w:val="libFootnoteBoldChar"/>
          <w:rtl/>
        </w:rPr>
        <w:t>الوافي</w:t>
      </w:r>
      <w:r w:rsidR="00091A42" w:rsidRPr="0034022E">
        <w:rPr>
          <w:rtl/>
          <w:lang w:bidi="fa-IR"/>
        </w:rPr>
        <w:t xml:space="preserve"> ، ج 1 ، ص 555 ، ح 462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التوحيد :</w:t>
      </w:r>
      <w:r w:rsidR="00091A42">
        <w:rPr>
          <w:rtl/>
          <w:lang w:bidi="fa-IR"/>
        </w:rPr>
        <w:t xml:space="preserve"> + </w:t>
      </w:r>
      <w:r w:rsidR="00091A42" w:rsidRPr="0034022E">
        <w:rPr>
          <w:rtl/>
          <w:lang w:bidi="fa-IR"/>
        </w:rPr>
        <w:t>« قبل أن يعرّفهم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التوحيد : « يقبلوه »</w:t>
      </w:r>
      <w:r>
        <w:rPr>
          <w:rtl/>
          <w:lang w:bidi="fa-IR"/>
        </w:rPr>
        <w:t>.</w:t>
      </w:r>
      <w:r w:rsidR="00091A42" w:rsidRPr="0034022E">
        <w:rPr>
          <w:rtl/>
          <w:lang w:bidi="fa-IR"/>
        </w:rPr>
        <w:t xml:space="preserve"> وقوله : « أن يقبلوا » ظاهر صدر المتألّهين في شرحه ، ص 426 كونه من الإقبال لا من القبول</w:t>
      </w:r>
      <w:r>
        <w:rPr>
          <w:rtl/>
          <w:lang w:bidi="fa-IR"/>
        </w:rPr>
        <w:t>.</w:t>
      </w:r>
      <w:r w:rsidR="00091A42" w:rsidRPr="0034022E">
        <w:rPr>
          <w:rtl/>
          <w:lang w:bidi="fa-IR"/>
        </w:rPr>
        <w:t xml:space="preserve"> وهو المحتمل أيضاً عند الفيض في الوافي</w:t>
      </w:r>
      <w:r>
        <w:rPr>
          <w:rtl/>
          <w:lang w:bidi="fa-IR"/>
        </w:rPr>
        <w:t>.</w:t>
      </w:r>
      <w:r w:rsidR="00091A42" w:rsidRPr="0034022E">
        <w:rPr>
          <w:rtl/>
          <w:lang w:bidi="fa-IR"/>
        </w:rPr>
        <w:t xml:space="preserve"> والمعنى : أن يُقْبِلُوا ويتوجّهوا بكنههم إليه ويرغبوا فيما عنده ، ويزهدوا فيما يبعدهم عن دار كرامته</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412 ، ح 7 ، بسنده عن محمّد بن يحيى العطّار </w:t>
      </w:r>
      <w:r w:rsidR="009152F6">
        <w:rPr>
          <w:rFonts w:hint="cs"/>
          <w:rtl/>
          <w:lang w:bidi="fa-IR"/>
        </w:rPr>
        <w:t>.</w:t>
      </w:r>
      <w:r w:rsidR="00091A42" w:rsidRPr="00BF510C">
        <w:rPr>
          <w:rStyle w:val="libFootnoteBoldChar"/>
          <w:rtl/>
        </w:rPr>
        <w:t>الوافي</w:t>
      </w:r>
      <w:r w:rsidR="00091A42" w:rsidRPr="0034022E">
        <w:rPr>
          <w:rtl/>
          <w:lang w:bidi="fa-IR"/>
        </w:rPr>
        <w:t xml:space="preserve"> ، ج 1 ، ص 556 ، ح 465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والتوحيد : « عمّن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412 ، ح 8 ، بسنده عن أحمد بن محمّد بن عيسى </w:t>
      </w:r>
      <w:r w:rsidR="009152F6">
        <w:rPr>
          <w:rFonts w:hint="cs"/>
          <w:rtl/>
          <w:lang w:bidi="fa-IR"/>
        </w:rPr>
        <w:t>.</w:t>
      </w:r>
      <w:r w:rsidR="00091A42" w:rsidRPr="00BF510C">
        <w:rPr>
          <w:rStyle w:val="libFootnoteBoldChar"/>
          <w:rtl/>
        </w:rPr>
        <w:t>الوافي</w:t>
      </w:r>
      <w:r w:rsidR="00091A42" w:rsidRPr="0034022E">
        <w:rPr>
          <w:rtl/>
          <w:lang w:bidi="fa-IR"/>
        </w:rPr>
        <w:t xml:space="preserve"> ، ج 1 ، ص 557 ، ح 466</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9937A9">
        <w:rPr>
          <w:rtl/>
        </w:rPr>
        <w:t>428</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بْنِ عِيسى ، عَنِ ابْنِ فَضَّالٍ ، عَنْ دَاوُدَ بْنِ فَرْقَدٍ ، عَنْ أَبِي الْحَسَنِ زَكَرِيَّا بْنِ يَحْيى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حَجَبَ اللهُ </w:t>
      </w:r>
      <w:r w:rsidRPr="00FA6A79">
        <w:rPr>
          <w:rStyle w:val="libFootnotenumChar"/>
          <w:rtl/>
        </w:rPr>
        <w:t>(1)</w:t>
      </w:r>
      <w:r w:rsidRPr="0034022E">
        <w:rPr>
          <w:rtl/>
          <w:lang w:bidi="fa-IR"/>
        </w:rPr>
        <w:t xml:space="preserve"> عَنِ </w:t>
      </w:r>
      <w:r w:rsidRPr="00FA6A79">
        <w:rPr>
          <w:rStyle w:val="libFootnotenumChar"/>
          <w:rtl/>
        </w:rPr>
        <w:t>(2)</w:t>
      </w:r>
      <w:r w:rsidRPr="0034022E">
        <w:rPr>
          <w:rtl/>
          <w:lang w:bidi="fa-IR"/>
        </w:rPr>
        <w:t xml:space="preserve"> الْعِبَادِ ، فَهُوَ مَوْضُوعٌ عَنْهُمْ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9937A9">
        <w:rPr>
          <w:rtl/>
        </w:rPr>
        <w:t>429</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بْنِ خَالِدٍ ، عَنْ عَلِيِّ بْنِ الْحَكَمِ ، عَنْ أَبَانِ الْأَحْمَرِ ، عَنْ حَمْزَةَ بْنِ الطَّيَّارِ :</w:t>
      </w:r>
    </w:p>
    <w:p w:rsidR="00091A42" w:rsidRPr="0034022E" w:rsidRDefault="00091A42" w:rsidP="007B4E17">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لِي : « اكْتُبْ » ، فَأَمْلى عَلَيَّ : « إِنَّ مِنْ قَوْلِنَا : إِنَّ اللهَ يَحْتَجُّ </w:t>
      </w:r>
      <w:r w:rsidRPr="00FA6A79">
        <w:rPr>
          <w:rStyle w:val="libFootnotenumChar"/>
          <w:rtl/>
        </w:rPr>
        <w:t>(4)</w:t>
      </w:r>
      <w:r w:rsidRPr="0034022E">
        <w:rPr>
          <w:rtl/>
          <w:lang w:bidi="fa-IR"/>
        </w:rPr>
        <w:t xml:space="preserve"> عَلَى الْعِبَادِ </w:t>
      </w:r>
      <w:r w:rsidRPr="00FA6A79">
        <w:rPr>
          <w:rStyle w:val="libFootnotenumChar"/>
          <w:rtl/>
        </w:rPr>
        <w:t>(5)</w:t>
      </w:r>
      <w:r w:rsidRPr="0034022E">
        <w:rPr>
          <w:rtl/>
          <w:lang w:bidi="fa-IR"/>
        </w:rPr>
        <w:t xml:space="preserve"> بِمَا آتَاهُمْ وَعَرَّفَهُمْ ، ثُمَّ أَرْسَلَ إِلَيْهِمْ </w:t>
      </w:r>
      <w:r w:rsidRPr="00FA6A79">
        <w:rPr>
          <w:rStyle w:val="libFootnotenumChar"/>
          <w:rtl/>
        </w:rPr>
        <w:t>(6)</w:t>
      </w:r>
      <w:r w:rsidRPr="0034022E">
        <w:rPr>
          <w:rtl/>
          <w:lang w:bidi="fa-IR"/>
        </w:rPr>
        <w:t xml:space="preserve"> رَسُولاً ، وَأَنْزَلَ عَلَيْهِمُ </w:t>
      </w:r>
      <w:r w:rsidRPr="00FA6A79">
        <w:rPr>
          <w:rStyle w:val="libFootnotenumChar"/>
          <w:rtl/>
        </w:rPr>
        <w:t>(7)</w:t>
      </w:r>
      <w:r w:rsidRPr="0034022E">
        <w:rPr>
          <w:rtl/>
          <w:lang w:bidi="fa-IR"/>
        </w:rPr>
        <w:t xml:space="preserve"> الْكِتَابَ ، فَأَمَرَ فِيهِ وَنَهى </w:t>
      </w:r>
      <w:r w:rsidRPr="00FA6A79">
        <w:rPr>
          <w:rStyle w:val="libFootnotenumChar"/>
          <w:rtl/>
        </w:rPr>
        <w:t>(8)</w:t>
      </w:r>
      <w:r w:rsidRPr="0034022E">
        <w:rPr>
          <w:rtl/>
          <w:lang w:bidi="fa-IR"/>
        </w:rPr>
        <w:t xml:space="preserve"> : أَمَرَ </w:t>
      </w:r>
      <w:r w:rsidRPr="00FA6A79">
        <w:rPr>
          <w:rStyle w:val="libFootnotenumChar"/>
          <w:rtl/>
        </w:rPr>
        <w:t>(9)</w:t>
      </w:r>
      <w:r w:rsidRPr="0034022E">
        <w:rPr>
          <w:rtl/>
          <w:lang w:bidi="fa-IR"/>
        </w:rPr>
        <w:t xml:space="preserve"> فِيهِ بِالصَّلَاةِ وَالصِّيَامِ </w:t>
      </w:r>
      <w:r w:rsidRPr="00FA6A79">
        <w:rPr>
          <w:rStyle w:val="libFootnotenumChar"/>
          <w:rtl/>
        </w:rPr>
        <w:t>(10)</w:t>
      </w:r>
      <w:r w:rsidRPr="0034022E">
        <w:rPr>
          <w:rtl/>
          <w:lang w:bidi="fa-IR"/>
        </w:rPr>
        <w:t xml:space="preserve"> ، فَنَامَ </w:t>
      </w:r>
      <w:r w:rsidRPr="00FA6A79">
        <w:rPr>
          <w:rStyle w:val="libFootnotenumChar"/>
          <w:rtl/>
        </w:rPr>
        <w:t>(11)</w:t>
      </w:r>
      <w:r w:rsidRPr="0034022E">
        <w:rPr>
          <w:rtl/>
          <w:lang w:bidi="fa-IR"/>
        </w:rPr>
        <w:t xml:space="preserve"> رَسُولُ اللهِ </w:t>
      </w:r>
      <w:r w:rsidR="007B4E17" w:rsidRPr="00225344">
        <w:rPr>
          <w:rStyle w:val="libAlaemChar"/>
          <w:rFonts w:eastAsiaTheme="minorHAnsi"/>
          <w:rtl/>
        </w:rPr>
        <w:t>صلى‌الله‌عليه‌وآله</w:t>
      </w:r>
      <w:r w:rsidR="007B4E17" w:rsidRPr="0034022E">
        <w:rPr>
          <w:rtl/>
          <w:lang w:bidi="fa-IR"/>
        </w:rPr>
        <w:t xml:space="preserve"> </w:t>
      </w:r>
      <w:r w:rsidRPr="0034022E">
        <w:rPr>
          <w:rtl/>
          <w:lang w:bidi="fa-IR"/>
        </w:rPr>
        <w:t>عَنِ الصَّلَاةِ ،</w:t>
      </w:r>
      <w:r>
        <w:rPr>
          <w:rFonts w:hint="cs"/>
          <w:rtl/>
          <w:lang w:bidi="fa-IR"/>
        </w:rPr>
        <w:t xml:space="preserve"> </w:t>
      </w:r>
      <w:r w:rsidRPr="0034022E">
        <w:rPr>
          <w:rtl/>
          <w:lang w:bidi="fa-IR"/>
        </w:rPr>
        <w:t xml:space="preserve">فَقَالَ : أَنَا أُنِيمُكَ </w:t>
      </w:r>
      <w:r w:rsidRPr="00FA6A79">
        <w:rPr>
          <w:rStyle w:val="libFootnotenumChar"/>
          <w:rtl/>
        </w:rPr>
        <w:t>(12)</w:t>
      </w:r>
      <w:r w:rsidRPr="0034022E">
        <w:rPr>
          <w:rtl/>
          <w:lang w:bidi="fa-IR"/>
        </w:rPr>
        <w:t xml:space="preserve"> ، وَأَنَا أُوقِظُكَ </w:t>
      </w:r>
      <w:r w:rsidRPr="00FA6A79">
        <w:rPr>
          <w:rStyle w:val="libFootnotenumChar"/>
          <w:rtl/>
        </w:rPr>
        <w:t>(13)</w:t>
      </w:r>
      <w:r w:rsidRPr="0034022E">
        <w:rPr>
          <w:rtl/>
          <w:lang w:bidi="fa-IR"/>
        </w:rPr>
        <w:t xml:space="preserve"> ، فَإِذَا قُمْتَ </w:t>
      </w:r>
      <w:r w:rsidRPr="00FA6A79">
        <w:rPr>
          <w:rStyle w:val="libFootnotenumChar"/>
          <w:rtl/>
        </w:rPr>
        <w:t>(14)</w:t>
      </w:r>
      <w:r w:rsidRPr="0034022E">
        <w:rPr>
          <w:rtl/>
          <w:lang w:bidi="fa-IR"/>
        </w:rPr>
        <w:t xml:space="preserve"> فَصَلِّ ؛ لِيَعْلَمُوا إِذَا أَصَابَهُمْ ذلِكَ كَيْفَ يَصْنَعُونَ ، لَيْسَ كَمَا يَقُولُونَ : إِذَا نَامَ عَنْهَا هَلَكَ </w:t>
      </w:r>
      <w:r w:rsidRPr="00FA6A79">
        <w:rPr>
          <w:rStyle w:val="libFootnotenumChar"/>
          <w:rtl/>
        </w:rPr>
        <w:t>(15)</w:t>
      </w:r>
      <w:r w:rsidRPr="0034022E">
        <w:rPr>
          <w:rtl/>
          <w:lang w:bidi="fa-IR"/>
        </w:rPr>
        <w:t xml:space="preserve"> ؛ وَكَذلِكَ الصِّيَامُ ، أَنَا أُمْرِضُكَ ، وَأَنَا‌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التوحيد :</w:t>
      </w:r>
      <w:r w:rsidR="00091A42">
        <w:rPr>
          <w:rtl/>
          <w:lang w:bidi="fa-IR"/>
        </w:rPr>
        <w:t xml:space="preserve"> + </w:t>
      </w:r>
      <w:r w:rsidR="00091A42" w:rsidRPr="0034022E">
        <w:rPr>
          <w:rtl/>
          <w:lang w:bidi="fa-IR"/>
        </w:rPr>
        <w:t>« علمه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بح » وحاشية « ج » : « على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413 ، ح 9 ، بسنده عن محمّد بن يحيى العطّار</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365 </w:t>
      </w:r>
      <w:r w:rsidR="009152F6">
        <w:rPr>
          <w:rFonts w:hint="cs"/>
          <w:rtl/>
          <w:lang w:bidi="fa-IR"/>
        </w:rPr>
        <w:t>.</w:t>
      </w:r>
      <w:r w:rsidR="00091A42" w:rsidRPr="00BF510C">
        <w:rPr>
          <w:rStyle w:val="libFootnoteBoldChar"/>
          <w:rtl/>
        </w:rPr>
        <w:t>الوافي</w:t>
      </w:r>
      <w:r w:rsidR="00091A42" w:rsidRPr="0034022E">
        <w:rPr>
          <w:rtl/>
          <w:lang w:bidi="fa-IR"/>
        </w:rPr>
        <w:t xml:space="preserve"> ، ج 1 ، ص 557 ، ح 467 ؛ </w:t>
      </w:r>
      <w:r w:rsidR="00091A42" w:rsidRPr="00BF510C">
        <w:rPr>
          <w:rStyle w:val="libFootnoteBoldChar"/>
          <w:rtl/>
        </w:rPr>
        <w:t>الوسائل</w:t>
      </w:r>
      <w:r w:rsidR="00091A42" w:rsidRPr="0034022E">
        <w:rPr>
          <w:rtl/>
          <w:lang w:bidi="fa-IR"/>
        </w:rPr>
        <w:t xml:space="preserve"> ، ج 27 ، ص 163 ، ذيل ح 33496</w:t>
      </w:r>
      <w:r>
        <w:rPr>
          <w:rtl/>
          <w:lang w:bidi="fa-IR"/>
        </w:rPr>
        <w:t>.</w:t>
      </w:r>
    </w:p>
    <w:tbl>
      <w:tblPr>
        <w:tblStyle w:val="TableGrid"/>
        <w:bidiVisual/>
        <w:tblW w:w="0" w:type="auto"/>
        <w:tblLook w:val="04A0" w:firstRow="1" w:lastRow="0" w:firstColumn="1" w:lastColumn="0" w:noHBand="0" w:noVBand="1"/>
      </w:tblPr>
      <w:tblGrid>
        <w:gridCol w:w="4474"/>
        <w:gridCol w:w="4474"/>
      </w:tblGrid>
      <w:tr w:rsidR="009152F6" w:rsidTr="009152F6">
        <w:tc>
          <w:tcPr>
            <w:tcW w:w="4474" w:type="dxa"/>
          </w:tcPr>
          <w:p w:rsidR="009152F6" w:rsidRDefault="009152F6" w:rsidP="00F120EB">
            <w:pPr>
              <w:pStyle w:val="libFootnote0"/>
              <w:rPr>
                <w:rtl/>
                <w:lang w:bidi="fa-IR"/>
              </w:rPr>
            </w:pPr>
            <w:r>
              <w:rPr>
                <w:rtl/>
                <w:lang w:bidi="fa-IR"/>
              </w:rPr>
              <w:t>(4) .</w:t>
            </w:r>
            <w:r w:rsidRPr="0034022E">
              <w:rPr>
                <w:rtl/>
                <w:lang w:bidi="fa-IR"/>
              </w:rPr>
              <w:t xml:space="preserve"> في حاشية « ض » : « قد يحتجّ »</w:t>
            </w:r>
            <w:r>
              <w:rPr>
                <w:rtl/>
                <w:lang w:bidi="fa-IR"/>
              </w:rPr>
              <w:t>.</w:t>
            </w:r>
          </w:p>
        </w:tc>
        <w:tc>
          <w:tcPr>
            <w:tcW w:w="4474" w:type="dxa"/>
          </w:tcPr>
          <w:p w:rsidR="009152F6" w:rsidRDefault="009152F6" w:rsidP="00F120EB">
            <w:pPr>
              <w:pStyle w:val="libFootnote0"/>
              <w:rPr>
                <w:rtl/>
                <w:lang w:bidi="fa-IR"/>
              </w:rPr>
            </w:pPr>
            <w:r>
              <w:rPr>
                <w:rtl/>
                <w:lang w:bidi="fa-IR"/>
              </w:rPr>
              <w:t>(5) .</w:t>
            </w:r>
            <w:r w:rsidRPr="0034022E">
              <w:rPr>
                <w:rtl/>
                <w:lang w:bidi="fa-IR"/>
              </w:rPr>
              <w:t xml:space="preserve"> في « ف » : « الخلق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ب » : « عليهم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 « إليهم »</w:t>
      </w:r>
      <w:r>
        <w:rPr>
          <w:rtl/>
          <w:lang w:bidi="fa-IR"/>
        </w:rPr>
        <w:t>.</w:t>
      </w:r>
      <w:r w:rsidR="00091A42" w:rsidRPr="0034022E">
        <w:rPr>
          <w:rtl/>
          <w:lang w:bidi="fa-IR"/>
        </w:rPr>
        <w:t xml:space="preserve"> وفي المحاسن والتوحيد : « عليه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ف ، بح ، بف » وحاشية « بر ، بس » وشرح المازندراني :</w:t>
      </w:r>
      <w:r w:rsidR="00091A42">
        <w:rPr>
          <w:rtl/>
          <w:lang w:bidi="fa-IR"/>
        </w:rPr>
        <w:t xml:space="preserve"> + </w:t>
      </w:r>
      <w:r w:rsidR="00091A42" w:rsidRPr="0034022E">
        <w:rPr>
          <w:rtl/>
          <w:lang w:bidi="fa-IR"/>
        </w:rPr>
        <w:t>« عنه »</w:t>
      </w:r>
      <w:r>
        <w:rPr>
          <w:rtl/>
          <w:lang w:bidi="fa-IR"/>
        </w:rPr>
        <w:t>.</w:t>
      </w:r>
    </w:p>
    <w:tbl>
      <w:tblPr>
        <w:tblStyle w:val="TableGrid"/>
        <w:bidiVisual/>
        <w:tblW w:w="0" w:type="auto"/>
        <w:tblLook w:val="04A0" w:firstRow="1" w:lastRow="0" w:firstColumn="1" w:lastColumn="0" w:noHBand="0" w:noVBand="1"/>
      </w:tblPr>
      <w:tblGrid>
        <w:gridCol w:w="4474"/>
        <w:gridCol w:w="4474"/>
      </w:tblGrid>
      <w:tr w:rsidR="00480A1E" w:rsidTr="00480A1E">
        <w:tc>
          <w:tcPr>
            <w:tcW w:w="4474" w:type="dxa"/>
          </w:tcPr>
          <w:p w:rsidR="00480A1E" w:rsidRDefault="00480A1E" w:rsidP="00F120EB">
            <w:pPr>
              <w:pStyle w:val="libFootnote0"/>
              <w:rPr>
                <w:rtl/>
                <w:lang w:bidi="fa-IR"/>
              </w:rPr>
            </w:pPr>
            <w:r>
              <w:rPr>
                <w:rtl/>
                <w:lang w:bidi="fa-IR"/>
              </w:rPr>
              <w:t>(9) .</w:t>
            </w:r>
            <w:r w:rsidRPr="0034022E">
              <w:rPr>
                <w:rtl/>
                <w:lang w:bidi="fa-IR"/>
              </w:rPr>
              <w:t xml:space="preserve"> في « بح » وحاشية « ج » والمحاسن : « وأمر »</w:t>
            </w:r>
            <w:r>
              <w:rPr>
                <w:rtl/>
                <w:lang w:bidi="fa-IR"/>
              </w:rPr>
              <w:t>.</w:t>
            </w:r>
          </w:p>
        </w:tc>
        <w:tc>
          <w:tcPr>
            <w:tcW w:w="4474" w:type="dxa"/>
          </w:tcPr>
          <w:p w:rsidR="00480A1E" w:rsidRDefault="00480A1E" w:rsidP="00F120EB">
            <w:pPr>
              <w:pStyle w:val="libFootnote0"/>
              <w:rPr>
                <w:rtl/>
                <w:lang w:bidi="fa-IR"/>
              </w:rPr>
            </w:pPr>
            <w:r>
              <w:rPr>
                <w:rtl/>
                <w:lang w:bidi="fa-IR"/>
              </w:rPr>
              <w:t>(10) .</w:t>
            </w:r>
            <w:r w:rsidRPr="0034022E">
              <w:rPr>
                <w:rtl/>
                <w:lang w:bidi="fa-IR"/>
              </w:rPr>
              <w:t xml:space="preserve"> في حاشية « ف » والمحاسن والتوحيد : « والصوم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حاشية شرح صدر المتألّهين :</w:t>
      </w:r>
      <w:r w:rsidR="00091A42">
        <w:rPr>
          <w:rtl/>
          <w:lang w:bidi="fa-IR"/>
        </w:rPr>
        <w:t xml:space="preserve"> + </w:t>
      </w:r>
      <w:r w:rsidR="00091A42" w:rsidRPr="0034022E">
        <w:rPr>
          <w:rtl/>
          <w:lang w:bidi="fa-IR"/>
        </w:rPr>
        <w:t>« في بعض أسفاره »</w:t>
      </w:r>
      <w:r>
        <w:rPr>
          <w:rtl/>
          <w:lang w:bidi="fa-IR"/>
        </w:rPr>
        <w:t>.</w:t>
      </w:r>
      <w:r w:rsidR="00091A42" w:rsidRPr="0034022E">
        <w:rPr>
          <w:rtl/>
          <w:lang w:bidi="fa-IR"/>
        </w:rPr>
        <w:t xml:space="preserve"> وفي التوحيد : « فأنام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بح ، بس ، بف » وحاشية « ف ، بر » وشرح المازندراني ومرآة العقول : « أنمتك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بس » وحاشية « ف » وشرح المازندراني : « أوقظتك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التوحيد : « فاذهب » بدل « فإذا قمت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427 : « وقوله : ليس كما يقولون ؛ إذا نام عنها هلك ، بدل بتقدير « أن » لجملة « إذا » وما بعده ، أي يعلموا أن ليس الأمر كما يزعمون ، أو يتوهّمون أنّه إذا نام أحد عن صلاته فقد هلك واستحقّ المقت والعذاب</w:t>
      </w:r>
      <w:r>
        <w:rPr>
          <w:rtl/>
          <w:lang w:bidi="fa-IR"/>
        </w:rPr>
        <w:t>.</w:t>
      </w:r>
      <w:r w:rsidR="00091A42" w:rsidRPr="0034022E">
        <w:rPr>
          <w:rtl/>
          <w:lang w:bidi="fa-IR"/>
        </w:rPr>
        <w:t xml:space="preserve"> أو كلام مستأنف مؤكّد لما قبله</w:t>
      </w:r>
      <w:r>
        <w:rPr>
          <w:rtl/>
          <w:lang w:bidi="fa-IR"/>
        </w:rPr>
        <w:t>.</w:t>
      </w:r>
      <w:r w:rsidR="00091A42" w:rsidRPr="0034022E">
        <w:rPr>
          <w:rtl/>
          <w:lang w:bidi="fa-IR"/>
        </w:rPr>
        <w:t xml:space="preserve"> وقوله : وكذلك الصيام ، من تتمّة قول الله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أُصِحُّكَ </w:t>
      </w:r>
      <w:r w:rsidRPr="00FA6A79">
        <w:rPr>
          <w:rStyle w:val="libFootnotenumChar"/>
          <w:rtl/>
        </w:rPr>
        <w:t>(1)</w:t>
      </w:r>
      <w:r w:rsidRPr="0034022E">
        <w:rPr>
          <w:rtl/>
          <w:lang w:bidi="fa-IR"/>
        </w:rPr>
        <w:t xml:space="preserve"> ، فَإِذَا شَفَيْتُكَ فَاقْضِهِ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أَبُو عَبْدِ اللهِ </w:t>
      </w:r>
      <w:r w:rsidRPr="00F22207">
        <w:rPr>
          <w:rStyle w:val="libAlaemChar"/>
          <w:rtl/>
        </w:rPr>
        <w:t>عليه‌السلام</w:t>
      </w:r>
      <w:r w:rsidRPr="0034022E">
        <w:rPr>
          <w:rtl/>
          <w:lang w:bidi="fa-IR"/>
        </w:rPr>
        <w:t xml:space="preserve"> : « وَكَذلِكَ إِذَا نَظَرْتَ فِي جَمِيعِ الْأَشْيَاءِ ، لَمْ تَجِدْ أَحَداً فِي ضِيقٍ ، وَلَمْ تَجِدْ أَحَداً </w:t>
      </w:r>
      <w:r w:rsidR="00D17131">
        <w:rPr>
          <w:rtl/>
          <w:lang w:bidi="fa-IR"/>
        </w:rPr>
        <w:t>إِلَّا</w:t>
      </w:r>
      <w:r w:rsidRPr="0034022E">
        <w:rPr>
          <w:rtl/>
          <w:lang w:bidi="fa-IR"/>
        </w:rPr>
        <w:t xml:space="preserve"> وَلِلّهِ عَلَيْهِ الْحُجَّةُ ، وَلِلّهِ فِيهِ الْمَشِيئَةُ ، وَلَا أَقُولُ : إِنَّهُمْ مَا شَاؤُوا صَنَعُوا »</w:t>
      </w:r>
      <w:r w:rsidR="00FA30A4">
        <w:rPr>
          <w:rtl/>
          <w:lang w:bidi="fa-IR"/>
        </w:rPr>
        <w:t>.</w:t>
      </w:r>
    </w:p>
    <w:p w:rsidR="00091A42" w:rsidRPr="0034022E" w:rsidRDefault="00091A42" w:rsidP="00B72F8D">
      <w:pPr>
        <w:pStyle w:val="libNormal"/>
        <w:rPr>
          <w:rtl/>
          <w:lang w:bidi="fa-IR"/>
        </w:rPr>
      </w:pPr>
      <w:r w:rsidRPr="0034022E">
        <w:rPr>
          <w:rtl/>
          <w:lang w:bidi="fa-IR"/>
        </w:rPr>
        <w:t>ثُمَّ قَالَ : « إِنَّ اللهَ يَهْدِي وَيُضِلُّ »</w:t>
      </w:r>
      <w:r w:rsidR="00FA30A4">
        <w:rPr>
          <w:rtl/>
          <w:lang w:bidi="fa-IR"/>
        </w:rPr>
        <w:t>.</w:t>
      </w:r>
      <w:r w:rsidRPr="0034022E">
        <w:rPr>
          <w:rtl/>
          <w:lang w:bidi="fa-IR"/>
        </w:rPr>
        <w:t xml:space="preserve"> وَقَالَ </w:t>
      </w:r>
      <w:r w:rsidRPr="00FA6A79">
        <w:rPr>
          <w:rStyle w:val="libFootnotenumChar"/>
          <w:rtl/>
        </w:rPr>
        <w:t>(2)</w:t>
      </w:r>
      <w:r w:rsidRPr="0034022E">
        <w:rPr>
          <w:rtl/>
          <w:lang w:bidi="fa-IR"/>
        </w:rPr>
        <w:t xml:space="preserve"> : « وَ</w:t>
      </w:r>
      <w:r>
        <w:rPr>
          <w:rFonts w:hint="cs"/>
          <w:rtl/>
          <w:lang w:bidi="fa-IR"/>
        </w:rPr>
        <w:t xml:space="preserve"> </w:t>
      </w:r>
      <w:r w:rsidRPr="00FA6A79">
        <w:rPr>
          <w:rStyle w:val="libFootnotenumChar"/>
          <w:rtl/>
        </w:rPr>
        <w:t>(3)</w:t>
      </w:r>
      <w:r w:rsidRPr="0034022E">
        <w:rPr>
          <w:rtl/>
          <w:lang w:bidi="fa-IR"/>
        </w:rPr>
        <w:t xml:space="preserve"> مَا أُمِرُوا </w:t>
      </w:r>
      <w:r w:rsidR="00D17131">
        <w:rPr>
          <w:rtl/>
          <w:lang w:bidi="fa-IR"/>
        </w:rPr>
        <w:t>إِلَّا</w:t>
      </w:r>
      <w:r w:rsidRPr="0034022E">
        <w:rPr>
          <w:rtl/>
          <w:lang w:bidi="fa-IR"/>
        </w:rPr>
        <w:t xml:space="preserve"> بِدُونِ </w:t>
      </w:r>
      <w:r w:rsidRPr="00FA6A79">
        <w:rPr>
          <w:rStyle w:val="libFootnotenumChar"/>
          <w:rtl/>
        </w:rPr>
        <w:t>(4)</w:t>
      </w:r>
      <w:r w:rsidRPr="0034022E">
        <w:rPr>
          <w:rtl/>
          <w:lang w:bidi="fa-IR"/>
        </w:rPr>
        <w:t xml:space="preserve"> سَعَتِهِمْ </w:t>
      </w:r>
      <w:r w:rsidRPr="00FA6A79">
        <w:rPr>
          <w:rStyle w:val="libFootnotenumChar"/>
          <w:rtl/>
        </w:rPr>
        <w:t>(5)</w:t>
      </w:r>
      <w:r w:rsidRPr="0034022E">
        <w:rPr>
          <w:rtl/>
          <w:lang w:bidi="fa-IR"/>
        </w:rPr>
        <w:t xml:space="preserve"> ، وَكُلُّ شَيْ‌ءٍ أُمِرَ النَّاسُ بِهِ ، فَهُمْ يَسَعُونَ لَهُ ، وَكُلُّ شَيْ‌ءٍ لَايَسَعُونَ لَهُ ، فَهُوَ مَوْضُوعٌ عَنْهُمْ ، وَلكِنَّ </w:t>
      </w:r>
      <w:r w:rsidRPr="00FA6A79">
        <w:rPr>
          <w:rStyle w:val="libFootnotenumChar"/>
          <w:rtl/>
        </w:rPr>
        <w:t>(6)</w:t>
      </w:r>
      <w:r w:rsidRPr="0034022E">
        <w:rPr>
          <w:rtl/>
          <w:lang w:bidi="fa-IR"/>
        </w:rPr>
        <w:t xml:space="preserve"> النَّاسَ لَاخَيْرَ فِيهِمْ »</w:t>
      </w:r>
      <w:r w:rsidR="00FA30A4">
        <w:rPr>
          <w:rtl/>
          <w:lang w:bidi="fa-IR"/>
        </w:rPr>
        <w:t>.</w:t>
      </w:r>
    </w:p>
    <w:p w:rsidR="00091A42" w:rsidRPr="0034022E" w:rsidRDefault="00091A42" w:rsidP="007501CB">
      <w:pPr>
        <w:pStyle w:val="libNormal"/>
        <w:rPr>
          <w:rtl/>
          <w:lang w:bidi="fa-IR"/>
        </w:rPr>
      </w:pPr>
      <w:r w:rsidRPr="0034022E">
        <w:rPr>
          <w:rtl/>
          <w:lang w:bidi="fa-IR"/>
        </w:rPr>
        <w:t xml:space="preserve">ثُمَّ تَلَا </w:t>
      </w:r>
      <w:r w:rsidRPr="00F22207">
        <w:rPr>
          <w:rStyle w:val="libAlaemChar"/>
          <w:rtl/>
        </w:rPr>
        <w:t>عليه‌السلام</w:t>
      </w:r>
      <w:r w:rsidRPr="0034022E">
        <w:rPr>
          <w:rtl/>
          <w:lang w:bidi="fa-IR"/>
        </w:rPr>
        <w:t xml:space="preserve"> : </w:t>
      </w:r>
      <w:r w:rsidRPr="00F22207">
        <w:rPr>
          <w:rStyle w:val="libAlaemChar"/>
          <w:rtl/>
        </w:rPr>
        <w:t>(</w:t>
      </w:r>
      <w:r w:rsidRPr="00F22207">
        <w:rPr>
          <w:rStyle w:val="libAieChar"/>
          <w:rtl/>
        </w:rPr>
        <w:t xml:space="preserve"> لَ</w:t>
      </w:r>
      <w:r w:rsidR="007501CB">
        <w:rPr>
          <w:rStyle w:val="libAieChar"/>
          <w:rFonts w:hint="cs"/>
          <w:rtl/>
        </w:rPr>
        <w:t>ّ</w:t>
      </w:r>
      <w:r w:rsidRPr="00F22207">
        <w:rPr>
          <w:rStyle w:val="libAieChar"/>
          <w:rtl/>
        </w:rPr>
        <w:t>يْسَ عَلَى الضُّعَف</w:t>
      </w:r>
      <w:r w:rsidR="007501CB">
        <w:rPr>
          <w:rStyle w:val="libAieChar"/>
          <w:rFonts w:hint="cs"/>
          <w:rtl/>
        </w:rPr>
        <w:t>َآ</w:t>
      </w:r>
      <w:r w:rsidRPr="00F22207">
        <w:rPr>
          <w:rStyle w:val="libAieChar"/>
          <w:rtl/>
        </w:rPr>
        <w:t>ءِ وَل</w:t>
      </w:r>
      <w:r w:rsidR="007501CB">
        <w:rPr>
          <w:rStyle w:val="libAieChar"/>
          <w:rFonts w:hint="cs"/>
          <w:rtl/>
        </w:rPr>
        <w:t>ّ</w:t>
      </w:r>
      <w:r w:rsidRPr="00F22207">
        <w:rPr>
          <w:rStyle w:val="libAieChar"/>
          <w:rtl/>
        </w:rPr>
        <w:t>ا عَلَى الْمَرْض</w:t>
      </w:r>
      <w:r w:rsidR="007501CB">
        <w:rPr>
          <w:rStyle w:val="libAieChar"/>
          <w:rFonts w:hint="cs"/>
          <w:rtl/>
        </w:rPr>
        <w:t>َ</w:t>
      </w:r>
      <w:r w:rsidRPr="00F22207">
        <w:rPr>
          <w:rStyle w:val="libAieChar"/>
          <w:rtl/>
        </w:rPr>
        <w:t>ى وَل</w:t>
      </w:r>
      <w:r w:rsidR="007501CB">
        <w:rPr>
          <w:rStyle w:val="libAieChar"/>
          <w:rFonts w:hint="cs"/>
          <w:rtl/>
        </w:rPr>
        <w:t>َ</w:t>
      </w:r>
      <w:r w:rsidRPr="00F22207">
        <w:rPr>
          <w:rStyle w:val="libAieChar"/>
          <w:rtl/>
        </w:rPr>
        <w:t>ا عَلَى الَّذِينَ ل</w:t>
      </w:r>
      <w:r w:rsidR="007501CB">
        <w:rPr>
          <w:rStyle w:val="libAieChar"/>
          <w:rFonts w:hint="cs"/>
          <w:rtl/>
        </w:rPr>
        <w:t>َ</w:t>
      </w:r>
      <w:r w:rsidRPr="00F22207">
        <w:rPr>
          <w:rStyle w:val="libAieChar"/>
          <w:rtl/>
        </w:rPr>
        <w:t>ا يَجِدُونَ م</w:t>
      </w:r>
      <w:r w:rsidR="007501CB">
        <w:rPr>
          <w:rStyle w:val="libAieChar"/>
          <w:rFonts w:hint="cs"/>
          <w:rtl/>
        </w:rPr>
        <w:t>َ</w:t>
      </w:r>
      <w:r w:rsidRPr="00F22207">
        <w:rPr>
          <w:rStyle w:val="libAieChar"/>
          <w:rtl/>
        </w:rPr>
        <w:t xml:space="preserve">ا يُنْفِقُونَ حَرَجٌ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فَوُضِعَ عَنْهُمْ</w:t>
      </w:r>
      <w:r>
        <w:rPr>
          <w:rFonts w:hint="cs"/>
          <w:rtl/>
          <w:lang w:bidi="fa-IR"/>
        </w:rPr>
        <w:t xml:space="preserve"> </w:t>
      </w:r>
      <w:r w:rsidRPr="00F22207">
        <w:rPr>
          <w:rStyle w:val="libAlaemChar"/>
          <w:rtl/>
        </w:rPr>
        <w:t>(</w:t>
      </w:r>
      <w:r w:rsidRPr="00F22207">
        <w:rPr>
          <w:rStyle w:val="libAieChar"/>
          <w:rtl/>
        </w:rPr>
        <w:t xml:space="preserve"> م</w:t>
      </w:r>
      <w:r w:rsidR="007501CB">
        <w:rPr>
          <w:rStyle w:val="libAieChar"/>
          <w:rFonts w:hint="cs"/>
          <w:rtl/>
        </w:rPr>
        <w:t>َ</w:t>
      </w:r>
      <w:r w:rsidRPr="00F22207">
        <w:rPr>
          <w:rStyle w:val="libAieChar"/>
          <w:rtl/>
        </w:rPr>
        <w:t>ا عَلَى الْمُحْسِنِينَ مِنْ سَبِيلٍ وَاللهُ غَفُورٌ ر</w:t>
      </w:r>
      <w:r w:rsidR="007501CB">
        <w:rPr>
          <w:rStyle w:val="libAieChar"/>
          <w:rFonts w:hint="cs"/>
          <w:rtl/>
        </w:rPr>
        <w:t>ّ</w:t>
      </w:r>
      <w:r w:rsidRPr="00F22207">
        <w:rPr>
          <w:rStyle w:val="libAieChar"/>
          <w:rtl/>
        </w:rPr>
        <w:t xml:space="preserve">َحِيمٌ </w:t>
      </w:r>
      <w:r w:rsidR="007501CB">
        <w:rPr>
          <w:rStyle w:val="libAieChar"/>
          <w:rFonts w:hint="cs"/>
          <w:rtl/>
        </w:rPr>
        <w:t xml:space="preserve">* </w:t>
      </w:r>
      <w:r w:rsidRPr="00F22207">
        <w:rPr>
          <w:rStyle w:val="libAieChar"/>
          <w:rtl/>
        </w:rPr>
        <w:t>وَل</w:t>
      </w:r>
      <w:r w:rsidR="007501CB">
        <w:rPr>
          <w:rStyle w:val="libAieChar"/>
          <w:rFonts w:hint="cs"/>
          <w:rtl/>
        </w:rPr>
        <w:t>َ</w:t>
      </w:r>
      <w:r w:rsidRPr="00F22207">
        <w:rPr>
          <w:rStyle w:val="libAieChar"/>
          <w:rtl/>
        </w:rPr>
        <w:t>ا عَلَى الَّذِينَ إِذ</w:t>
      </w:r>
      <w:r w:rsidR="007501CB">
        <w:rPr>
          <w:rStyle w:val="libAieChar"/>
          <w:rFonts w:hint="cs"/>
          <w:rtl/>
        </w:rPr>
        <w:t>َ</w:t>
      </w:r>
      <w:r w:rsidRPr="00F22207">
        <w:rPr>
          <w:rStyle w:val="libAieChar"/>
          <w:rtl/>
        </w:rPr>
        <w:t>ا م</w:t>
      </w:r>
      <w:r w:rsidR="007501CB">
        <w:rPr>
          <w:rStyle w:val="libAieChar"/>
          <w:rFonts w:hint="cs"/>
          <w:rtl/>
        </w:rPr>
        <w:t>َآ</w:t>
      </w:r>
      <w:r w:rsidRPr="00F22207">
        <w:rPr>
          <w:rStyle w:val="libAieChar"/>
          <w:rtl/>
        </w:rPr>
        <w:t xml:space="preserve"> أَتَوْكَ لِتَحْمِلَهُمْ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قَالَ : « فَوُضِعَ عَنْهُمْ ؛ لِأَنَّهُمْ لَايَجِدُونَ »</w:t>
      </w:r>
      <w:r w:rsidR="00FA30A4">
        <w:rPr>
          <w:rtl/>
          <w:lang w:bidi="fa-IR"/>
        </w:rPr>
        <w:t>.</w:t>
      </w:r>
      <w:r w:rsidRPr="0034022E">
        <w:rPr>
          <w:rtl/>
          <w:lang w:bidi="fa-IR"/>
        </w:rPr>
        <w:t xml:space="preserve"> </w:t>
      </w:r>
      <w:r w:rsidRPr="00FA6A79">
        <w:rPr>
          <w:rStyle w:val="libFootnotenumChar"/>
          <w:rtl/>
        </w:rPr>
        <w:t>(9)</w:t>
      </w:r>
    </w:p>
    <w:p w:rsidR="00091A42" w:rsidRPr="0034022E" w:rsidRDefault="00091A42" w:rsidP="00FB2882">
      <w:pPr>
        <w:pStyle w:val="Heading2Center"/>
        <w:rPr>
          <w:rtl/>
          <w:lang w:bidi="fa-IR"/>
        </w:rPr>
      </w:pPr>
      <w:bookmarkStart w:id="173" w:name="_Toc459280327"/>
      <w:bookmarkStart w:id="174" w:name="_Toc28694872"/>
      <w:r w:rsidRPr="0034022E">
        <w:rPr>
          <w:rtl/>
          <w:lang w:bidi="fa-IR"/>
        </w:rPr>
        <w:t>35</w:t>
      </w:r>
      <w:r>
        <w:rPr>
          <w:rtl/>
          <w:lang w:bidi="fa-IR"/>
        </w:rPr>
        <w:t xml:space="preserve"> </w:t>
      </w:r>
      <w:r w:rsidR="00997FC5">
        <w:rPr>
          <w:rtl/>
          <w:lang w:bidi="fa-IR"/>
        </w:rPr>
        <w:t>-</w:t>
      </w:r>
      <w:r>
        <w:rPr>
          <w:rtl/>
          <w:lang w:bidi="fa-IR"/>
        </w:rPr>
        <w:t xml:space="preserve"> </w:t>
      </w:r>
      <w:r w:rsidRPr="0034022E">
        <w:rPr>
          <w:rtl/>
          <w:lang w:bidi="fa-IR"/>
        </w:rPr>
        <w:t>بَابُ الْهِدَايَةِ أَنَّهَا مِنَ اللهِ عَزَّ وَجَلَّ‌</w:t>
      </w:r>
      <w:bookmarkEnd w:id="173"/>
      <w:bookmarkEnd w:id="174"/>
    </w:p>
    <w:p w:rsidR="00091A42" w:rsidRPr="0034022E" w:rsidRDefault="00091A42" w:rsidP="00B72F8D">
      <w:pPr>
        <w:pStyle w:val="libNormal"/>
        <w:rPr>
          <w:rtl/>
          <w:lang w:bidi="fa-IR"/>
        </w:rPr>
      </w:pPr>
      <w:r w:rsidRPr="009937A9">
        <w:rPr>
          <w:rtl/>
        </w:rPr>
        <w:t>430</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عِيسى ، عَنْ مُحَمَّدِ بْنِ إِسْمَاعِيلَ ، عَنْ أَبِي </w:t>
      </w:r>
      <w:r w:rsidRPr="00FA6A79">
        <w:rPr>
          <w:rStyle w:val="libFootnotenumChar"/>
          <w:rtl/>
        </w:rPr>
        <w:t>(10)</w:t>
      </w:r>
      <w:r w:rsidRPr="0034022E">
        <w:rPr>
          <w:rtl/>
          <w:lang w:bidi="fa-IR"/>
        </w:rPr>
        <w:t xml:space="preserve"> إِسْمَاعِيلَ السَّرَّاجِ ، عَنِ ابْنِ مُسْكَانَ ، عَنْ ثَابِتٍ‌</w:t>
      </w:r>
      <w:r w:rsidR="005671F9">
        <w:rPr>
          <w:rFonts w:hint="cs"/>
          <w:rtl/>
          <w:lang w:bidi="fa-IR"/>
        </w:rPr>
        <w:t>..............................................</w:t>
      </w:r>
      <w:r w:rsidR="005671F9">
        <w:rPr>
          <w:rFonts w:hint="cs"/>
          <w:rtl/>
          <w:lang w:bidi="fa-IR"/>
        </w:rPr>
        <w:tab/>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5671F9" w:rsidTr="005671F9">
        <w:tc>
          <w:tcPr>
            <w:tcW w:w="4474" w:type="dxa"/>
          </w:tcPr>
          <w:p w:rsidR="005671F9" w:rsidRDefault="005671F9" w:rsidP="00F120EB">
            <w:pPr>
              <w:pStyle w:val="libFootnote0"/>
              <w:rPr>
                <w:rtl/>
                <w:lang w:bidi="fa-IR"/>
              </w:rPr>
            </w:pPr>
            <w:r>
              <w:rPr>
                <w:rtl/>
                <w:lang w:bidi="fa-IR"/>
              </w:rPr>
              <w:t>(1) .</w:t>
            </w:r>
            <w:r w:rsidRPr="0034022E">
              <w:rPr>
                <w:rtl/>
                <w:lang w:bidi="fa-IR"/>
              </w:rPr>
              <w:t xml:space="preserve"> في التوحيد : « ا</w:t>
            </w:r>
            <w:r>
              <w:rPr>
                <w:rFonts w:hint="cs"/>
                <w:rtl/>
                <w:lang w:bidi="fa-IR"/>
              </w:rPr>
              <w:t>ُ</w:t>
            </w:r>
            <w:r w:rsidRPr="0034022E">
              <w:rPr>
                <w:rtl/>
                <w:lang w:bidi="fa-IR"/>
              </w:rPr>
              <w:t>صَحِّحك »</w:t>
            </w:r>
            <w:r>
              <w:rPr>
                <w:rtl/>
                <w:lang w:bidi="fa-IR"/>
              </w:rPr>
              <w:t>.</w:t>
            </w:r>
          </w:p>
        </w:tc>
        <w:tc>
          <w:tcPr>
            <w:tcW w:w="4474" w:type="dxa"/>
          </w:tcPr>
          <w:p w:rsidR="005671F9" w:rsidRDefault="005671F9" w:rsidP="00F120EB">
            <w:pPr>
              <w:pStyle w:val="libFootnote0"/>
              <w:rPr>
                <w:rtl/>
                <w:lang w:bidi="fa-IR"/>
              </w:rPr>
            </w:pPr>
            <w:r>
              <w:rPr>
                <w:rtl/>
                <w:lang w:bidi="fa-IR"/>
              </w:rPr>
              <w:t>(2) .</w:t>
            </w:r>
            <w:r w:rsidRPr="0034022E">
              <w:rPr>
                <w:rtl/>
                <w:lang w:bidi="fa-IR"/>
              </w:rPr>
              <w:t xml:space="preserve"> في « بح » : « فقال »</w:t>
            </w:r>
            <w:r>
              <w:rPr>
                <w:rtl/>
                <w:lang w:bidi="fa-IR"/>
              </w:rPr>
              <w:t>.</w:t>
            </w:r>
            <w:r w:rsidRPr="0034022E">
              <w:rPr>
                <w:rtl/>
                <w:lang w:bidi="fa-IR"/>
              </w:rPr>
              <w:t xml:space="preserve"> وفي « بس » </w:t>
            </w:r>
            <w:r>
              <w:rPr>
                <w:rtl/>
                <w:lang w:bidi="fa-IR"/>
              </w:rPr>
              <w:t xml:space="preserve">: - </w:t>
            </w:r>
            <w:r w:rsidRPr="0034022E">
              <w:rPr>
                <w:rtl/>
                <w:lang w:bidi="fa-IR"/>
              </w:rPr>
              <w:t>« وقال »</w:t>
            </w:r>
            <w:r>
              <w:rPr>
                <w:rtl/>
                <w:lang w:bidi="fa-IR"/>
              </w:rPr>
              <w:t>.</w:t>
            </w:r>
          </w:p>
        </w:tc>
      </w:tr>
      <w:tr w:rsidR="005671F9" w:rsidTr="005671F9">
        <w:tc>
          <w:tcPr>
            <w:tcW w:w="4474" w:type="dxa"/>
          </w:tcPr>
          <w:p w:rsidR="005671F9" w:rsidRDefault="005671F9" w:rsidP="00F120EB">
            <w:pPr>
              <w:pStyle w:val="libFootnote0"/>
              <w:rPr>
                <w:rtl/>
                <w:lang w:bidi="fa-IR"/>
              </w:rPr>
            </w:pPr>
            <w:r>
              <w:rPr>
                <w:rtl/>
                <w:lang w:bidi="fa-IR"/>
              </w:rPr>
              <w:t>(3) .</w:t>
            </w:r>
            <w:r w:rsidRPr="0034022E">
              <w:rPr>
                <w:rtl/>
                <w:lang w:bidi="fa-IR"/>
              </w:rPr>
              <w:t xml:space="preserve"> في « بح » والمحاسن </w:t>
            </w:r>
            <w:r>
              <w:rPr>
                <w:rtl/>
                <w:lang w:bidi="fa-IR"/>
              </w:rPr>
              <w:t xml:space="preserve">: - </w:t>
            </w:r>
            <w:r w:rsidRPr="0034022E">
              <w:rPr>
                <w:rtl/>
                <w:lang w:bidi="fa-IR"/>
              </w:rPr>
              <w:t xml:space="preserve">« </w:t>
            </w:r>
            <w:r>
              <w:rPr>
                <w:rtl/>
                <w:lang w:bidi="fa-IR"/>
              </w:rPr>
              <w:t>و ».</w:t>
            </w:r>
          </w:p>
        </w:tc>
        <w:tc>
          <w:tcPr>
            <w:tcW w:w="4474" w:type="dxa"/>
          </w:tcPr>
          <w:p w:rsidR="005671F9" w:rsidRDefault="005671F9" w:rsidP="00F120EB">
            <w:pPr>
              <w:pStyle w:val="libFootnote0"/>
              <w:rPr>
                <w:rtl/>
                <w:lang w:bidi="fa-IR"/>
              </w:rPr>
            </w:pPr>
            <w:r>
              <w:rPr>
                <w:rtl/>
                <w:lang w:bidi="fa-IR"/>
              </w:rPr>
              <w:t>(4) .</w:t>
            </w:r>
            <w:r w:rsidRPr="0034022E">
              <w:rPr>
                <w:rtl/>
                <w:lang w:bidi="fa-IR"/>
              </w:rPr>
              <w:t xml:space="preserve"> في « ف » وحاشية « بف » : « دون »</w:t>
            </w:r>
            <w:r>
              <w:rPr>
                <w:rtl/>
                <w:lang w:bidi="fa-IR"/>
              </w:rPr>
              <w:t>.</w:t>
            </w:r>
          </w:p>
        </w:tc>
      </w:tr>
      <w:tr w:rsidR="005671F9" w:rsidTr="005671F9">
        <w:tc>
          <w:tcPr>
            <w:tcW w:w="4474" w:type="dxa"/>
          </w:tcPr>
          <w:p w:rsidR="005671F9" w:rsidRDefault="005671F9" w:rsidP="00F120EB">
            <w:pPr>
              <w:pStyle w:val="libFootnote0"/>
              <w:rPr>
                <w:rtl/>
                <w:lang w:bidi="fa-IR"/>
              </w:rPr>
            </w:pPr>
            <w:r>
              <w:rPr>
                <w:rtl/>
                <w:lang w:bidi="fa-IR"/>
              </w:rPr>
              <w:t>(5) .</w:t>
            </w:r>
            <w:r w:rsidRPr="0034022E">
              <w:rPr>
                <w:rtl/>
                <w:lang w:bidi="fa-IR"/>
              </w:rPr>
              <w:t xml:space="preserve"> في حاشية « بف » : « وسعهم »</w:t>
            </w:r>
            <w:r>
              <w:rPr>
                <w:rtl/>
                <w:lang w:bidi="fa-IR"/>
              </w:rPr>
              <w:t>.</w:t>
            </w:r>
          </w:p>
        </w:tc>
        <w:tc>
          <w:tcPr>
            <w:tcW w:w="4474" w:type="dxa"/>
          </w:tcPr>
          <w:p w:rsidR="005671F9" w:rsidRDefault="005671F9" w:rsidP="00F120EB">
            <w:pPr>
              <w:pStyle w:val="libFootnote0"/>
              <w:rPr>
                <w:rtl/>
                <w:lang w:bidi="fa-IR"/>
              </w:rPr>
            </w:pPr>
            <w:r>
              <w:rPr>
                <w:rtl/>
                <w:lang w:bidi="fa-IR"/>
              </w:rPr>
              <w:t>(6) .</w:t>
            </w:r>
            <w:r w:rsidRPr="0034022E">
              <w:rPr>
                <w:rtl/>
                <w:lang w:bidi="fa-IR"/>
              </w:rPr>
              <w:t xml:space="preserve"> في التوحيد :</w:t>
            </w:r>
            <w:r>
              <w:rPr>
                <w:rtl/>
                <w:lang w:bidi="fa-IR"/>
              </w:rPr>
              <w:t xml:space="preserve"> + </w:t>
            </w:r>
            <w:r w:rsidRPr="0034022E">
              <w:rPr>
                <w:rtl/>
                <w:lang w:bidi="fa-IR"/>
              </w:rPr>
              <w:t>« أكثر »</w:t>
            </w:r>
            <w:r>
              <w:rPr>
                <w:rtl/>
                <w:lang w:bidi="fa-IR"/>
              </w:rPr>
              <w:t>.</w:t>
            </w:r>
          </w:p>
        </w:tc>
      </w:tr>
      <w:tr w:rsidR="005671F9" w:rsidTr="005671F9">
        <w:tc>
          <w:tcPr>
            <w:tcW w:w="4474" w:type="dxa"/>
          </w:tcPr>
          <w:p w:rsidR="005671F9" w:rsidRDefault="005671F9" w:rsidP="00F120EB">
            <w:pPr>
              <w:pStyle w:val="libFootnote0"/>
              <w:rPr>
                <w:rtl/>
                <w:lang w:bidi="fa-IR"/>
              </w:rPr>
            </w:pPr>
            <w:r>
              <w:rPr>
                <w:rtl/>
                <w:lang w:bidi="fa-IR"/>
              </w:rPr>
              <w:t>(7) .</w:t>
            </w:r>
            <w:r w:rsidRPr="0034022E">
              <w:rPr>
                <w:rtl/>
                <w:lang w:bidi="fa-IR"/>
              </w:rPr>
              <w:t xml:space="preserve"> التوبة </w:t>
            </w:r>
            <w:r>
              <w:rPr>
                <w:rtl/>
                <w:lang w:bidi="fa-IR"/>
              </w:rPr>
              <w:t>(9) .</w:t>
            </w:r>
            <w:r w:rsidRPr="0034022E">
              <w:rPr>
                <w:rtl/>
                <w:lang w:bidi="fa-IR"/>
              </w:rPr>
              <w:t xml:space="preserve"> : 91</w:t>
            </w:r>
            <w:r>
              <w:rPr>
                <w:rtl/>
                <w:lang w:bidi="fa-IR"/>
              </w:rPr>
              <w:t>.</w:t>
            </w:r>
          </w:p>
        </w:tc>
        <w:tc>
          <w:tcPr>
            <w:tcW w:w="4474" w:type="dxa"/>
          </w:tcPr>
          <w:p w:rsidR="005671F9" w:rsidRDefault="005671F9" w:rsidP="00F120EB">
            <w:pPr>
              <w:pStyle w:val="libFootnote0"/>
              <w:rPr>
                <w:rtl/>
                <w:lang w:bidi="fa-IR"/>
              </w:rPr>
            </w:pPr>
            <w:r>
              <w:rPr>
                <w:rtl/>
                <w:lang w:bidi="fa-IR"/>
              </w:rPr>
              <w:t>(8) .</w:t>
            </w:r>
            <w:r w:rsidRPr="0034022E">
              <w:rPr>
                <w:rtl/>
                <w:lang w:bidi="fa-IR"/>
              </w:rPr>
              <w:t xml:space="preserve"> التوبة </w:t>
            </w:r>
            <w:r>
              <w:rPr>
                <w:rtl/>
                <w:lang w:bidi="fa-IR"/>
              </w:rPr>
              <w:t>(9) .</w:t>
            </w:r>
            <w:r w:rsidRPr="0034022E">
              <w:rPr>
                <w:rtl/>
                <w:lang w:bidi="fa-IR"/>
              </w:rPr>
              <w:t xml:space="preserve"> : 91</w:t>
            </w:r>
            <w:r>
              <w:rPr>
                <w:rtl/>
                <w:lang w:bidi="fa-IR"/>
              </w:rPr>
              <w:t xml:space="preserve"> - </w:t>
            </w:r>
            <w:r w:rsidRPr="0034022E">
              <w:rPr>
                <w:rtl/>
                <w:lang w:bidi="fa-IR"/>
              </w:rPr>
              <w:t>92</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236 ، كتاب مصابيح الظلم ، ح 204 ، مع زيادة في آخره</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413 ، ح 10 ، بسنده عن أحمد بن محمّد بن خالد البرقي </w:t>
      </w:r>
      <w:r w:rsidR="005671F9">
        <w:rPr>
          <w:rFonts w:hint="cs"/>
          <w:rtl/>
          <w:lang w:bidi="fa-IR"/>
        </w:rPr>
        <w:t>.</w:t>
      </w:r>
      <w:r w:rsidR="00091A42" w:rsidRPr="00BF510C">
        <w:rPr>
          <w:rStyle w:val="libFootnoteBoldChar"/>
          <w:rtl/>
        </w:rPr>
        <w:t>الوافي</w:t>
      </w:r>
      <w:r w:rsidR="00091A42" w:rsidRPr="0034022E">
        <w:rPr>
          <w:rtl/>
          <w:lang w:bidi="fa-IR"/>
        </w:rPr>
        <w:t xml:space="preserve"> ، ج 1 ، ص 558 ، ح 468 ؛ </w:t>
      </w:r>
      <w:r w:rsidR="00091A42" w:rsidRPr="00BF510C">
        <w:rPr>
          <w:rStyle w:val="libFootnoteBoldChar"/>
          <w:rtl/>
        </w:rPr>
        <w:t>البحار</w:t>
      </w:r>
      <w:r w:rsidR="00091A42" w:rsidRPr="0034022E">
        <w:rPr>
          <w:rtl/>
          <w:lang w:bidi="fa-IR"/>
        </w:rPr>
        <w:t xml:space="preserve"> ، ج 2 ، ص 280 ، ح 46 ، وفيهما إلى قوله : « أمر فيه بالصلاة والصيام »</w:t>
      </w:r>
      <w:r>
        <w:rPr>
          <w:rtl/>
          <w:lang w:bidi="fa-IR"/>
        </w:rPr>
        <w:t>.</w:t>
      </w:r>
    </w:p>
    <w:p w:rsidR="00091A42" w:rsidRPr="009937A9" w:rsidRDefault="00FA30A4" w:rsidP="00F120EB">
      <w:pPr>
        <w:pStyle w:val="libFootnote0"/>
        <w:rPr>
          <w:rtl/>
        </w:rPr>
      </w:pPr>
      <w:r>
        <w:rPr>
          <w:rtl/>
          <w:lang w:bidi="fa-IR"/>
        </w:rPr>
        <w:t>(10) .</w:t>
      </w:r>
      <w:r w:rsidR="00091A42" w:rsidRPr="0034022E">
        <w:rPr>
          <w:rtl/>
          <w:lang w:bidi="fa-IR"/>
        </w:rPr>
        <w:t xml:space="preserve"> هكذا في « ج ، ض ، ف » وحاشية « </w:t>
      </w:r>
      <w:r w:rsidR="00091A42">
        <w:rPr>
          <w:rtl/>
          <w:lang w:bidi="fa-IR"/>
        </w:rPr>
        <w:t>و ،</w:t>
      </w:r>
      <w:r w:rsidR="00091A42" w:rsidRPr="0034022E">
        <w:rPr>
          <w:rtl/>
          <w:lang w:bidi="fa-IR"/>
        </w:rPr>
        <w:t xml:space="preserve"> بح »</w:t>
      </w:r>
      <w:r>
        <w:rPr>
          <w:rtl/>
          <w:lang w:bidi="fa-IR"/>
        </w:rPr>
        <w:t>.</w:t>
      </w:r>
      <w:r w:rsidR="00091A42" w:rsidRPr="0034022E">
        <w:rPr>
          <w:rtl/>
          <w:lang w:bidi="fa-IR"/>
        </w:rPr>
        <w:t xml:space="preserve"> وفي « ب ، </w:t>
      </w:r>
      <w:r w:rsidR="00091A42">
        <w:rPr>
          <w:rtl/>
          <w:lang w:bidi="fa-IR"/>
        </w:rPr>
        <w:t>و ،</w:t>
      </w:r>
      <w:r w:rsidR="00091A42" w:rsidRPr="0034022E">
        <w:rPr>
          <w:rtl/>
          <w:lang w:bidi="fa-IR"/>
        </w:rPr>
        <w:t xml:space="preserve"> بح ، بس ، بف ، جر » والمطبوع </w:t>
      </w:r>
      <w:r w:rsidR="00091A42">
        <w:rPr>
          <w:rtl/>
          <w:lang w:bidi="fa-IR"/>
        </w:rPr>
        <w:t xml:space="preserve">: </w:t>
      </w:r>
      <w:r w:rsidR="00997FC5">
        <w:rPr>
          <w:rtl/>
          <w:lang w:bidi="fa-IR"/>
        </w:rPr>
        <w:t>-</w:t>
      </w:r>
      <w:r w:rsidR="00091A42">
        <w:rPr>
          <w:rtl/>
          <w:lang w:bidi="fa-IR"/>
        </w:rPr>
        <w:t xml:space="preserve"> </w:t>
      </w:r>
      <w:r w:rsidR="005671F9">
        <w:rPr>
          <w:rtl/>
          <w:lang w:bidi="fa-IR"/>
        </w:rPr>
        <w:t>« أبي » ، وهو سهو ؛</w:t>
      </w:r>
      <w:r w:rsidR="005671F9">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أَبِي سَعِيدٍ </w:t>
      </w:r>
      <w:r w:rsidRPr="00FA6A79">
        <w:rPr>
          <w:rStyle w:val="libFootnotenumChar"/>
          <w:rtl/>
        </w:rPr>
        <w:t>(1)</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(2)</w:t>
      </w:r>
      <w:r w:rsidRPr="0034022E">
        <w:rPr>
          <w:rtl/>
          <w:lang w:bidi="fa-IR"/>
        </w:rPr>
        <w:t xml:space="preserve"> أَبُو عَبْدِ اللهِ </w:t>
      </w:r>
      <w:r w:rsidRPr="00F22207">
        <w:rPr>
          <w:rStyle w:val="libAlaemChar"/>
          <w:rtl/>
        </w:rPr>
        <w:t>عليه‌السلام</w:t>
      </w:r>
      <w:r w:rsidRPr="0034022E">
        <w:rPr>
          <w:rtl/>
          <w:lang w:bidi="fa-IR"/>
        </w:rPr>
        <w:t xml:space="preserve"> : « يَا ثَابِتُ ، مَا لَكُمْ وَلِلنَّاسِ </w:t>
      </w:r>
      <w:r w:rsidRPr="00FA6A79">
        <w:rPr>
          <w:rStyle w:val="libFootnotenumChar"/>
          <w:rtl/>
        </w:rPr>
        <w:t>(3)</w:t>
      </w:r>
      <w:r w:rsidRPr="0034022E">
        <w:rPr>
          <w:rtl/>
          <w:lang w:bidi="fa-IR"/>
        </w:rPr>
        <w:t xml:space="preserve"> ، كُفُّوا </w:t>
      </w:r>
      <w:r w:rsidRPr="00FA6A79">
        <w:rPr>
          <w:rStyle w:val="libFootnotenumChar"/>
          <w:rtl/>
        </w:rPr>
        <w:t>(4)</w:t>
      </w:r>
      <w:r w:rsidRPr="0034022E">
        <w:rPr>
          <w:rtl/>
          <w:lang w:bidi="fa-IR"/>
        </w:rPr>
        <w:t xml:space="preserve"> عَنِ النَّاسِ ، وَلَا تَدْعُوا أَحَداً إِلى أَمْرِكُمْ ؛ فَوَ اللهِ ، لَوْ أَنَّ أَهْلَ السَّمَاوَاتِ وَأَهْلَ الْأَرَضِينَ اجْتَمَعُوا عَلى أَنْ يَهْدُوا عَبْداً يُرِيدُ اللهُ ضَلَالَتَهُ </w:t>
      </w:r>
      <w:r w:rsidRPr="00FA6A79">
        <w:rPr>
          <w:rStyle w:val="libFootnotenumChar"/>
          <w:rtl/>
        </w:rPr>
        <w:t>(5)</w:t>
      </w:r>
      <w:r w:rsidRPr="0034022E">
        <w:rPr>
          <w:rtl/>
          <w:lang w:bidi="fa-IR"/>
        </w:rPr>
        <w:t xml:space="preserve"> ، مَا اسْتَطَاعُوا عَلى </w:t>
      </w:r>
      <w:r w:rsidRPr="00FA6A79">
        <w:rPr>
          <w:rStyle w:val="libFootnotenumChar"/>
          <w:rtl/>
        </w:rPr>
        <w:t>(6)</w:t>
      </w:r>
      <w:r w:rsidRPr="0034022E">
        <w:rPr>
          <w:rtl/>
          <w:lang w:bidi="fa-IR"/>
        </w:rPr>
        <w:t xml:space="preserve"> أَنْ يَهْدُوهُ ؛ وَلَوْ أَنَّ أَهْلَ السَّمَاوَاتِ وَأَهْلَ </w:t>
      </w:r>
      <w:r w:rsidRPr="00FA6A79">
        <w:rPr>
          <w:rStyle w:val="libFootnotenumChar"/>
          <w:rtl/>
        </w:rPr>
        <w:t>(7)</w:t>
      </w:r>
      <w:r w:rsidRPr="0034022E">
        <w:rPr>
          <w:rtl/>
          <w:lang w:bidi="fa-IR"/>
        </w:rPr>
        <w:t xml:space="preserve"> الْأَرَضِينَ اجْتَمَعُوا عَلى أَنْ يُضِلُّوا عَبْداً يُرِيدُ اللهُ هِدَايَتَهُ </w:t>
      </w:r>
      <w:r w:rsidRPr="00FA6A79">
        <w:rPr>
          <w:rStyle w:val="libFootnotenumChar"/>
          <w:rtl/>
        </w:rPr>
        <w:t>(8)</w:t>
      </w:r>
      <w:r w:rsidRPr="0034022E">
        <w:rPr>
          <w:rtl/>
          <w:lang w:bidi="fa-IR"/>
        </w:rPr>
        <w:t xml:space="preserve"> ، مَا اسْتَطَاعُوا </w:t>
      </w:r>
      <w:r w:rsidRPr="00FA6A79">
        <w:rPr>
          <w:rStyle w:val="libFootnotenumChar"/>
          <w:rtl/>
        </w:rPr>
        <w:t>(9)</w:t>
      </w:r>
      <w:r w:rsidRPr="0034022E">
        <w:rPr>
          <w:rtl/>
          <w:lang w:bidi="fa-IR"/>
        </w:rPr>
        <w:t xml:space="preserve"> أَنْ يُضِلُّوهُ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901DE0" w:rsidP="00F120EB">
      <w:pPr>
        <w:pStyle w:val="libFootnote0"/>
        <w:rPr>
          <w:rtl/>
          <w:lang w:bidi="fa-IR"/>
        </w:rPr>
      </w:pPr>
      <w:r>
        <w:rPr>
          <w:rFonts w:hint="cs"/>
          <w:rtl/>
          <w:lang w:bidi="fa-IR"/>
        </w:rPr>
        <w:t>=</w:t>
      </w:r>
      <w:r w:rsidR="00091A42" w:rsidRPr="0034022E">
        <w:rPr>
          <w:rtl/>
          <w:lang w:bidi="fa-IR"/>
        </w:rPr>
        <w:t>فقد أكثر محمّد بن إسماعيل [ بن بزيع ] من الرواية عن أبي إسماعيل السرّاج</w:t>
      </w:r>
      <w:r w:rsidR="00FA30A4">
        <w:rPr>
          <w:rtl/>
          <w:lang w:bidi="fa-IR"/>
        </w:rPr>
        <w:t>.</w:t>
      </w:r>
      <w:r w:rsidR="00091A42" w:rsidRPr="0034022E">
        <w:rPr>
          <w:rtl/>
          <w:lang w:bidi="fa-IR"/>
        </w:rPr>
        <w:t xml:space="preserve"> راجع : </w:t>
      </w:r>
      <w:r w:rsidR="00091A42" w:rsidRPr="00BF510C">
        <w:rPr>
          <w:rStyle w:val="libFootnoteBoldChar"/>
          <w:rtl/>
        </w:rPr>
        <w:t xml:space="preserve">معجم رجال الحديث </w:t>
      </w:r>
      <w:r w:rsidR="00091A42" w:rsidRPr="0034022E">
        <w:rPr>
          <w:rtl/>
          <w:lang w:bidi="fa-IR"/>
        </w:rPr>
        <w:t>، ج 21 ، ص 281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283</w:t>
      </w:r>
      <w:r w:rsidR="00FA30A4">
        <w:rPr>
          <w:rtl/>
          <w:lang w:bidi="fa-IR"/>
        </w:rPr>
        <w:t>.</w:t>
      </w:r>
    </w:p>
    <w:p w:rsidR="00091A42" w:rsidRDefault="00091A42" w:rsidP="00F120EB">
      <w:pPr>
        <w:pStyle w:val="libFootnote0"/>
        <w:rPr>
          <w:rtl/>
        </w:rPr>
      </w:pPr>
      <w:r w:rsidRPr="009937A9">
        <w:rPr>
          <w:rtl/>
        </w:rPr>
        <w:t>وأمّا ما ورد في « ألف ، بر » من « محمّد بن إسماعيل السرّاج » ، ففيه سقط واضح ، بجواز النظر من « إسماعيل » في « محمّد بن إسماعيل » إلى « إسماعيل » في « أبي إسماعيل السرّاج »</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حاشية « ج ، ض ، بح »</w:t>
      </w:r>
      <w:r>
        <w:rPr>
          <w:rtl/>
          <w:lang w:bidi="fa-IR"/>
        </w:rPr>
        <w:t>.</w:t>
      </w:r>
      <w:r w:rsidR="00091A42" w:rsidRPr="0034022E">
        <w:rPr>
          <w:rtl/>
          <w:lang w:bidi="fa-IR"/>
        </w:rPr>
        <w:t xml:space="preserve"> وفي « ألف ، ج ، ض ، </w:t>
      </w:r>
      <w:r w:rsidR="00091A42">
        <w:rPr>
          <w:rtl/>
          <w:lang w:bidi="fa-IR"/>
        </w:rPr>
        <w:t>و ،</w:t>
      </w:r>
      <w:r w:rsidR="00091A42" w:rsidRPr="0034022E">
        <w:rPr>
          <w:rtl/>
          <w:lang w:bidi="fa-IR"/>
        </w:rPr>
        <w:t xml:space="preserve"> بر ، بح ، بس ، بف ، جر » والمطبوع : « ثابت بن سعيد »</w:t>
      </w:r>
      <w:r>
        <w:rPr>
          <w:rtl/>
          <w:lang w:bidi="fa-IR"/>
        </w:rPr>
        <w:t>.</w:t>
      </w:r>
      <w:r w:rsidR="00091A42" w:rsidRPr="0034022E">
        <w:rPr>
          <w:rtl/>
          <w:lang w:bidi="fa-IR"/>
        </w:rPr>
        <w:t xml:space="preserve"> وفي « ب ، ف » وحاشية « </w:t>
      </w:r>
      <w:r w:rsidR="00091A42">
        <w:rPr>
          <w:rtl/>
          <w:lang w:bidi="fa-IR"/>
        </w:rPr>
        <w:t>و »</w:t>
      </w:r>
      <w:r w:rsidR="00091A42" w:rsidRPr="0034022E">
        <w:rPr>
          <w:rtl/>
          <w:lang w:bidi="fa-IR"/>
        </w:rPr>
        <w:t xml:space="preserve"> وشرح صدر المتألّهين والوافي : « ثابت بن أبي سعيد »</w:t>
      </w:r>
      <w:r>
        <w:rPr>
          <w:rtl/>
          <w:lang w:bidi="fa-IR"/>
        </w:rPr>
        <w:t>.</w:t>
      </w:r>
    </w:p>
    <w:p w:rsidR="00091A42" w:rsidRPr="009937A9" w:rsidRDefault="00091A42" w:rsidP="00F120EB">
      <w:pPr>
        <w:pStyle w:val="libFootnote0"/>
        <w:rPr>
          <w:rtl/>
        </w:rPr>
      </w:pPr>
      <w:r w:rsidRPr="009937A9">
        <w:rPr>
          <w:rtl/>
        </w:rPr>
        <w:t xml:space="preserve">والصواب ما أثبتناه ؛ فقد روى البرقي الخبر في </w:t>
      </w:r>
      <w:r w:rsidRPr="00BF510C">
        <w:rPr>
          <w:rStyle w:val="libFootnoteBoldChar"/>
          <w:rtl/>
        </w:rPr>
        <w:t>المحاسن</w:t>
      </w:r>
      <w:r w:rsidRPr="009937A9">
        <w:rPr>
          <w:rtl/>
        </w:rPr>
        <w:t xml:space="preserve"> ص 200 ، ح 34 ، عن محمّد بن إسماعيل ، عن أبي إسماعيل السرّاج ، عن ابن مسكان ، عن ثابت أبي سعيد ، قال : قال أبو عبدالله </w:t>
      </w:r>
      <w:r w:rsidRPr="00DB5832">
        <w:rPr>
          <w:rStyle w:val="libFootnoteAlaemChar"/>
          <w:rtl/>
        </w:rPr>
        <w:t>عليه‌السلام</w:t>
      </w:r>
      <w:r w:rsidR="00FA30A4">
        <w:rPr>
          <w:rtl/>
        </w:rPr>
        <w:t>.</w:t>
      </w:r>
      <w:r w:rsidRPr="009937A9">
        <w:rPr>
          <w:rtl/>
        </w:rPr>
        <w:t xml:space="preserve"> ورواه الكليني أيضاً في </w:t>
      </w:r>
      <w:r w:rsidRPr="00BF510C">
        <w:rPr>
          <w:rStyle w:val="libFootnoteBoldChar"/>
          <w:rtl/>
        </w:rPr>
        <w:t>الكافي</w:t>
      </w:r>
      <w:r w:rsidRPr="009937A9">
        <w:rPr>
          <w:rtl/>
        </w:rPr>
        <w:t xml:space="preserve"> ، ح 2227 </w:t>
      </w:r>
      <w:r w:rsidR="00997FC5">
        <w:rPr>
          <w:rtl/>
        </w:rPr>
        <w:t>-</w:t>
      </w:r>
      <w:r w:rsidRPr="009937A9">
        <w:rPr>
          <w:rtl/>
        </w:rPr>
        <w:t xml:space="preserve"> باختلاف يسير </w:t>
      </w:r>
      <w:r w:rsidR="00997FC5">
        <w:rPr>
          <w:rtl/>
        </w:rPr>
        <w:t>-</w:t>
      </w:r>
      <w:r w:rsidRPr="009937A9">
        <w:rPr>
          <w:rtl/>
        </w:rPr>
        <w:t xml:space="preserve"> بسنده عن أبي اسماعيل السرّاج ، عن ابن مسكان ، عن ثابت أبي سعيد</w:t>
      </w:r>
      <w:r w:rsidR="00FA30A4">
        <w:rPr>
          <w:rtl/>
        </w:rPr>
        <w:t>.</w:t>
      </w:r>
      <w:r w:rsidRPr="009937A9">
        <w:rPr>
          <w:rtl/>
        </w:rPr>
        <w:t xml:space="preserve"> ثمّ إنّ الظاهر أنّ ثابتاً هذا ، هو ثابت بن عبدالله أبو سعيد البجلي</w:t>
      </w:r>
      <w:r w:rsidR="00FA30A4">
        <w:rPr>
          <w:rtl/>
        </w:rPr>
        <w:t>.</w:t>
      </w:r>
      <w:r w:rsidRPr="009937A9">
        <w:rPr>
          <w:rtl/>
        </w:rPr>
        <w:t xml:space="preserve"> راجع : </w:t>
      </w:r>
      <w:r w:rsidRPr="00BF510C">
        <w:rPr>
          <w:rStyle w:val="libFootnoteBoldChar"/>
          <w:rtl/>
        </w:rPr>
        <w:t>رجال الطوسي</w:t>
      </w:r>
      <w:r w:rsidRPr="009937A9">
        <w:rPr>
          <w:rtl/>
        </w:rPr>
        <w:t xml:space="preserve"> ، ص 129 ، الرقم 1308 ؛ ص 174 ، الرقم 2049</w:t>
      </w:r>
      <w:r w:rsidR="00FA30A4">
        <w:rPr>
          <w:rtl/>
        </w:rPr>
        <w:t>.</w:t>
      </w:r>
    </w:p>
    <w:p w:rsidR="00091A42" w:rsidRPr="009937A9" w:rsidRDefault="00091A42" w:rsidP="00F120EB">
      <w:pPr>
        <w:pStyle w:val="libFootnote0"/>
        <w:rPr>
          <w:rtl/>
        </w:rPr>
      </w:pPr>
      <w:r w:rsidRPr="009937A9">
        <w:rPr>
          <w:rtl/>
        </w:rPr>
        <w:t>وأما ثابت بن سعيد ، أو ثابت بن أبي سعيد ، فلم نجد لهما ذكراً في كتب الرجال</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2227 : « قال لي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وحاشية « ج » : « والناس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الأمر بالكفّ والنهي عن الدعاء ، إمّا لشدّة التقيّة في ذلك الزمان ، أو القصد منه ترك المبالغة في الدعاء وعدم المخاصمة في أمر الدين ، أو لغير ذلك</w:t>
      </w:r>
      <w:r>
        <w:rPr>
          <w:rtl/>
          <w:lang w:bidi="fa-IR"/>
        </w:rPr>
        <w:t>.</w:t>
      </w:r>
      <w:r w:rsidR="00091A42" w:rsidRPr="0034022E">
        <w:rPr>
          <w:rtl/>
          <w:lang w:bidi="fa-IR"/>
        </w:rPr>
        <w:t xml:space="preserve"> وكذا غيرها من الروايات</w:t>
      </w:r>
      <w:r>
        <w:rPr>
          <w:rtl/>
          <w:lang w:bidi="fa-IR"/>
        </w:rPr>
        <w:t>.</w:t>
      </w:r>
      <w:r w:rsidR="00091A42" w:rsidRPr="0034022E">
        <w:rPr>
          <w:rtl/>
          <w:lang w:bidi="fa-IR"/>
        </w:rPr>
        <w:t xml:space="preserve"> ا</w:t>
      </w:r>
      <w:r w:rsidR="00901DE0">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85 ؛ </w:t>
      </w:r>
      <w:r w:rsidR="00091A42" w:rsidRPr="00BF510C">
        <w:rPr>
          <w:rStyle w:val="libFootnoteBoldChar"/>
          <w:rtl/>
        </w:rPr>
        <w:t>مرآة العقول</w:t>
      </w:r>
      <w:r w:rsidR="00091A42" w:rsidRPr="0034022E">
        <w:rPr>
          <w:rtl/>
          <w:lang w:bidi="fa-IR"/>
        </w:rPr>
        <w:t xml:space="preserve"> ، ج 2 ، ص 243</w:t>
      </w:r>
      <w:r>
        <w:rPr>
          <w:rtl/>
          <w:lang w:bidi="fa-IR"/>
        </w:rPr>
        <w:t>.</w:t>
      </w:r>
    </w:p>
    <w:tbl>
      <w:tblPr>
        <w:tblStyle w:val="TableGrid"/>
        <w:bidiVisual/>
        <w:tblW w:w="0" w:type="auto"/>
        <w:tblLook w:val="04A0" w:firstRow="1" w:lastRow="0" w:firstColumn="1" w:lastColumn="0" w:noHBand="0" w:noVBand="1"/>
      </w:tblPr>
      <w:tblGrid>
        <w:gridCol w:w="4474"/>
        <w:gridCol w:w="4474"/>
      </w:tblGrid>
      <w:tr w:rsidR="00901DE0" w:rsidTr="00901DE0">
        <w:tc>
          <w:tcPr>
            <w:tcW w:w="4474" w:type="dxa"/>
          </w:tcPr>
          <w:p w:rsidR="00901DE0" w:rsidRDefault="00901DE0" w:rsidP="00F120EB">
            <w:pPr>
              <w:pStyle w:val="libFootnote0"/>
              <w:rPr>
                <w:rtl/>
                <w:lang w:bidi="fa-IR"/>
              </w:rPr>
            </w:pPr>
            <w:r>
              <w:rPr>
                <w:rtl/>
                <w:lang w:bidi="fa-IR"/>
              </w:rPr>
              <w:t>(5) .</w:t>
            </w:r>
            <w:r w:rsidRPr="0034022E">
              <w:rPr>
                <w:rtl/>
                <w:lang w:bidi="fa-IR"/>
              </w:rPr>
              <w:t xml:space="preserve"> في « بس » وحاشية بدرالدين : « ضلاله »</w:t>
            </w:r>
            <w:r>
              <w:rPr>
                <w:rtl/>
                <w:lang w:bidi="fa-IR"/>
              </w:rPr>
              <w:t>.</w:t>
            </w:r>
          </w:p>
        </w:tc>
        <w:tc>
          <w:tcPr>
            <w:tcW w:w="4474" w:type="dxa"/>
          </w:tcPr>
          <w:p w:rsidR="00901DE0" w:rsidRDefault="00901DE0" w:rsidP="00F120EB">
            <w:pPr>
              <w:pStyle w:val="libFootnote0"/>
              <w:rPr>
                <w:rtl/>
                <w:lang w:bidi="fa-IR"/>
              </w:rPr>
            </w:pPr>
            <w:r>
              <w:rPr>
                <w:rtl/>
                <w:lang w:bidi="fa-IR"/>
              </w:rPr>
              <w:t>(6) .</w:t>
            </w:r>
            <w:r w:rsidRPr="0034022E">
              <w:rPr>
                <w:rtl/>
                <w:lang w:bidi="fa-IR"/>
              </w:rPr>
              <w:t xml:space="preserve"> في « ج » </w:t>
            </w:r>
            <w:r>
              <w:rPr>
                <w:rtl/>
                <w:lang w:bidi="fa-IR"/>
              </w:rPr>
              <w:t xml:space="preserve">: - </w:t>
            </w:r>
            <w:r w:rsidRPr="0034022E">
              <w:rPr>
                <w:rtl/>
                <w:lang w:bidi="fa-IR"/>
              </w:rPr>
              <w:t>« على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أهل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ض ، بح ، بر ، بس ، بف » وشرح المازندراني والوافي والمحاسن : « هداه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w:t>
      </w:r>
      <w:r w:rsidR="00091A42">
        <w:rPr>
          <w:rtl/>
          <w:lang w:bidi="fa-IR"/>
        </w:rPr>
        <w:t xml:space="preserve"> +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الكافي ، ح 2227 : « فوالله لو أنّ أهل السماء وأهل الأرض اجتمعوا أن يضلّوا عبداً يريد الله هداه ما استطاعوا » بدل « فوالله لو أنّ أهل السماوات وأهل الأرضين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 قوله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أن يضلّوه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كُفُّوا عَنِ النَّاسِ ، وَلَا يَقُولُ </w:t>
      </w:r>
      <w:r w:rsidRPr="00FA6A79">
        <w:rPr>
          <w:rStyle w:val="libFootnotenumChar"/>
          <w:rtl/>
        </w:rPr>
        <w:t>(1)</w:t>
      </w:r>
      <w:r w:rsidRPr="0034022E">
        <w:rPr>
          <w:rtl/>
          <w:lang w:bidi="fa-IR"/>
        </w:rPr>
        <w:t xml:space="preserve"> أَحَدٌ </w:t>
      </w:r>
      <w:r w:rsidRPr="00FA6A79">
        <w:rPr>
          <w:rStyle w:val="libFootnotenumChar"/>
          <w:rtl/>
        </w:rPr>
        <w:t>(2)</w:t>
      </w:r>
      <w:r w:rsidRPr="0034022E">
        <w:rPr>
          <w:rtl/>
          <w:lang w:bidi="fa-IR"/>
        </w:rPr>
        <w:t xml:space="preserve"> : عَمِّي وَ</w:t>
      </w:r>
      <w:r>
        <w:rPr>
          <w:rFonts w:hint="cs"/>
          <w:rtl/>
          <w:lang w:bidi="fa-IR"/>
        </w:rPr>
        <w:t xml:space="preserve"> </w:t>
      </w:r>
      <w:r w:rsidRPr="00FA6A79">
        <w:rPr>
          <w:rStyle w:val="libFootnotenumChar"/>
          <w:rtl/>
        </w:rPr>
        <w:t>(3)</w:t>
      </w:r>
      <w:r w:rsidRPr="0034022E">
        <w:rPr>
          <w:rtl/>
          <w:lang w:bidi="fa-IR"/>
        </w:rPr>
        <w:t xml:space="preserve"> أَخِي وَابْنُ عَمِّي وَجَارِي </w:t>
      </w:r>
      <w:r w:rsidRPr="00FA6A79">
        <w:rPr>
          <w:rStyle w:val="libFootnotenumChar"/>
          <w:rtl/>
        </w:rPr>
        <w:t>(4)</w:t>
      </w:r>
      <w:r w:rsidRPr="0034022E">
        <w:rPr>
          <w:rtl/>
          <w:lang w:bidi="fa-IR"/>
        </w:rPr>
        <w:t xml:space="preserve"> ؛ فَإِنَّ اللهَ إِذَا أَرَادَ بِعَبْدٍ خَيْراً ، طَيَّبَ رُوحَهُ ، فَلَا يَسْمَعُ مَعْرُوفاً </w:t>
      </w:r>
      <w:r w:rsidRPr="00FA6A79">
        <w:rPr>
          <w:rStyle w:val="libFootnotenumChar"/>
          <w:rtl/>
        </w:rPr>
        <w:t>(5)</w:t>
      </w:r>
      <w:r w:rsidRPr="0034022E">
        <w:rPr>
          <w:rtl/>
          <w:lang w:bidi="fa-IR"/>
        </w:rPr>
        <w:t xml:space="preserve"> </w:t>
      </w:r>
      <w:r w:rsidR="00D17131">
        <w:rPr>
          <w:rtl/>
          <w:lang w:bidi="fa-IR"/>
        </w:rPr>
        <w:t>إِلَّا</w:t>
      </w:r>
      <w:r w:rsidRPr="0034022E">
        <w:rPr>
          <w:rtl/>
          <w:lang w:bidi="fa-IR"/>
        </w:rPr>
        <w:t xml:space="preserve"> عَرَفَهُ ، وَلَا مُنْكَراً </w:t>
      </w:r>
      <w:r w:rsidRPr="00FA6A79">
        <w:rPr>
          <w:rStyle w:val="libFootnotenumChar"/>
          <w:rtl/>
        </w:rPr>
        <w:t>(6)</w:t>
      </w:r>
      <w:r w:rsidRPr="0034022E">
        <w:rPr>
          <w:rtl/>
          <w:lang w:bidi="fa-IR"/>
        </w:rPr>
        <w:t xml:space="preserve"> </w:t>
      </w:r>
      <w:r w:rsidR="00D17131">
        <w:rPr>
          <w:rtl/>
          <w:lang w:bidi="fa-IR"/>
        </w:rPr>
        <w:t>إِلَّا</w:t>
      </w:r>
      <w:r w:rsidRPr="0034022E">
        <w:rPr>
          <w:rtl/>
          <w:lang w:bidi="fa-IR"/>
        </w:rPr>
        <w:t xml:space="preserve"> أَنْكَرَهُ ، ثُمَّ يَقْذِفُ اللهُ فِي قَلْبِهِ كَلِمَةً يَجْمَعُ بِهَا أَمْرَهُ »</w:t>
      </w:r>
      <w:r w:rsidRPr="00FA6A79">
        <w:rPr>
          <w:rStyle w:val="libFootnotenumChar"/>
          <w:rtl/>
        </w:rPr>
        <w:t>(7)</w:t>
      </w:r>
      <w:r w:rsidR="00FA30A4">
        <w:rPr>
          <w:rtl/>
          <w:lang w:bidi="fa-IR"/>
        </w:rPr>
        <w:t>.</w:t>
      </w:r>
      <w:r w:rsidRPr="00FA6A79">
        <w:rPr>
          <w:rStyle w:val="libFootnotenumChar"/>
          <w:rtl/>
        </w:rPr>
        <w:t>(8)</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ف » والمحاسن : « لا يقل »</w:t>
      </w:r>
      <w:r>
        <w:rPr>
          <w:rtl/>
          <w:lang w:bidi="fa-IR"/>
        </w:rPr>
        <w:t>.</w:t>
      </w:r>
      <w:r w:rsidR="00091A42" w:rsidRPr="0034022E">
        <w:rPr>
          <w:rtl/>
          <w:lang w:bidi="fa-IR"/>
        </w:rPr>
        <w:t xml:space="preserve"> وهو الأنسب</w:t>
      </w:r>
      <w:r>
        <w:rPr>
          <w:rtl/>
          <w:lang w:bidi="fa-IR"/>
        </w:rPr>
        <w:t>.</w:t>
      </w:r>
    </w:p>
    <w:tbl>
      <w:tblPr>
        <w:tblStyle w:val="TableGrid"/>
        <w:bidiVisual/>
        <w:tblW w:w="0" w:type="auto"/>
        <w:tblLook w:val="04A0" w:firstRow="1" w:lastRow="0" w:firstColumn="1" w:lastColumn="0" w:noHBand="0" w:noVBand="1"/>
      </w:tblPr>
      <w:tblGrid>
        <w:gridCol w:w="4474"/>
        <w:gridCol w:w="4474"/>
      </w:tblGrid>
      <w:tr w:rsidR="00E02016" w:rsidTr="00E02016">
        <w:tc>
          <w:tcPr>
            <w:tcW w:w="4474" w:type="dxa"/>
          </w:tcPr>
          <w:p w:rsidR="00E02016" w:rsidRDefault="00E02016" w:rsidP="00F120EB">
            <w:pPr>
              <w:pStyle w:val="libFootnote0"/>
              <w:rPr>
                <w:rtl/>
                <w:lang w:bidi="fa-IR"/>
              </w:rPr>
            </w:pPr>
            <w:r>
              <w:rPr>
                <w:rtl/>
                <w:lang w:bidi="fa-IR"/>
              </w:rPr>
              <w:t>(2) .</w:t>
            </w:r>
            <w:r w:rsidRPr="0034022E">
              <w:rPr>
                <w:rtl/>
                <w:lang w:bidi="fa-IR"/>
              </w:rPr>
              <w:t xml:space="preserve"> في الكافي ، ح 2227 والمحاسن : « أحدكم »</w:t>
            </w:r>
            <w:r>
              <w:rPr>
                <w:rtl/>
                <w:lang w:bidi="fa-IR"/>
              </w:rPr>
              <w:t>.</w:t>
            </w:r>
          </w:p>
        </w:tc>
        <w:tc>
          <w:tcPr>
            <w:tcW w:w="4474" w:type="dxa"/>
          </w:tcPr>
          <w:p w:rsidR="00E02016" w:rsidRDefault="00E02016" w:rsidP="00F120EB">
            <w:pPr>
              <w:pStyle w:val="libFootnote0"/>
              <w:rPr>
                <w:rtl/>
                <w:lang w:bidi="fa-IR"/>
              </w:rPr>
            </w:pPr>
            <w:r>
              <w:rPr>
                <w:rtl/>
                <w:lang w:bidi="fa-IR"/>
              </w:rPr>
              <w:t>(3) .</w:t>
            </w:r>
            <w:r w:rsidRPr="0034022E">
              <w:rPr>
                <w:rtl/>
                <w:lang w:bidi="fa-IR"/>
              </w:rPr>
              <w:t xml:space="preserve"> في الكافي ، ح 2227 والمحاسن </w:t>
            </w:r>
            <w:r>
              <w:rPr>
                <w:rtl/>
                <w:lang w:bidi="fa-IR"/>
              </w:rPr>
              <w:t xml:space="preserve">: - </w:t>
            </w:r>
            <w:r w:rsidRPr="0034022E">
              <w:rPr>
                <w:rtl/>
                <w:lang w:bidi="fa-IR"/>
              </w:rPr>
              <w:t>« عمّي‌و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أي هذا عمّي وأخي وابن عمّي وجاري وقعوا في الضلالة فيلزمني هدايتهم ، أي فتبعثهم الحميّة والغيرة العصبيّة على أن يُنجيهم منها طوعاً وكرهاً ؛ يعني : لا يتأسّف على ضلال أقربائه وجيرانه</w:t>
      </w:r>
      <w:r>
        <w:rPr>
          <w:rtl/>
          <w:lang w:bidi="fa-IR"/>
        </w:rPr>
        <w:t>.</w:t>
      </w:r>
      <w:r w:rsidR="00091A42" w:rsidRPr="0034022E">
        <w:rPr>
          <w:rtl/>
          <w:lang w:bidi="fa-IR"/>
        </w:rPr>
        <w:t xml:space="preserve"> ا</w:t>
      </w:r>
      <w:r w:rsidR="00E02016">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86 ؛ </w:t>
      </w:r>
      <w:r w:rsidR="00091A42" w:rsidRPr="00BF510C">
        <w:rPr>
          <w:rStyle w:val="libFootnoteBoldChar"/>
          <w:rtl/>
        </w:rPr>
        <w:t>الوافي</w:t>
      </w:r>
      <w:r w:rsidR="00091A42" w:rsidRPr="0034022E">
        <w:rPr>
          <w:rtl/>
          <w:lang w:bidi="fa-IR"/>
        </w:rPr>
        <w:t xml:space="preserve"> ، ج 1 ، ص 561 ؛ </w:t>
      </w:r>
      <w:r w:rsidR="00091A42" w:rsidRPr="00BF510C">
        <w:rPr>
          <w:rStyle w:val="libFootnoteBoldChar"/>
          <w:rtl/>
        </w:rPr>
        <w:t>مرآة العقول</w:t>
      </w:r>
      <w:r w:rsidR="00091A42" w:rsidRPr="0034022E">
        <w:rPr>
          <w:rtl/>
          <w:lang w:bidi="fa-IR"/>
        </w:rPr>
        <w:t xml:space="preserve"> ، ج 2 ، ص 248</w:t>
      </w:r>
      <w:r>
        <w:rPr>
          <w:rtl/>
          <w:lang w:bidi="fa-IR"/>
        </w:rPr>
        <w:t>.</w:t>
      </w:r>
    </w:p>
    <w:tbl>
      <w:tblPr>
        <w:tblStyle w:val="TableGrid"/>
        <w:bidiVisual/>
        <w:tblW w:w="0" w:type="auto"/>
        <w:tblLook w:val="04A0" w:firstRow="1" w:lastRow="0" w:firstColumn="1" w:lastColumn="0" w:noHBand="0" w:noVBand="1"/>
      </w:tblPr>
      <w:tblGrid>
        <w:gridCol w:w="4474"/>
        <w:gridCol w:w="4474"/>
      </w:tblGrid>
      <w:tr w:rsidR="00E02016" w:rsidTr="00E02016">
        <w:tc>
          <w:tcPr>
            <w:tcW w:w="4474" w:type="dxa"/>
          </w:tcPr>
          <w:p w:rsidR="00E02016" w:rsidRDefault="00E02016" w:rsidP="00F120EB">
            <w:pPr>
              <w:pStyle w:val="libFootnote0"/>
              <w:rPr>
                <w:rtl/>
                <w:lang w:bidi="fa-IR"/>
              </w:rPr>
            </w:pPr>
            <w:r>
              <w:rPr>
                <w:rtl/>
                <w:lang w:bidi="fa-IR"/>
              </w:rPr>
              <w:t>(5) .</w:t>
            </w:r>
            <w:r w:rsidRPr="0034022E">
              <w:rPr>
                <w:rtl/>
                <w:lang w:bidi="fa-IR"/>
              </w:rPr>
              <w:t xml:space="preserve"> في الكافي ، ح 2227 : « بمعروف »</w:t>
            </w:r>
            <w:r>
              <w:rPr>
                <w:rtl/>
                <w:lang w:bidi="fa-IR"/>
              </w:rPr>
              <w:t>.</w:t>
            </w:r>
          </w:p>
        </w:tc>
        <w:tc>
          <w:tcPr>
            <w:tcW w:w="4474" w:type="dxa"/>
          </w:tcPr>
          <w:p w:rsidR="00E02016" w:rsidRDefault="00E02016" w:rsidP="00F120EB">
            <w:pPr>
              <w:pStyle w:val="libFootnote0"/>
              <w:rPr>
                <w:rtl/>
                <w:lang w:bidi="fa-IR"/>
              </w:rPr>
            </w:pPr>
            <w:r>
              <w:rPr>
                <w:rtl/>
                <w:lang w:bidi="fa-IR"/>
              </w:rPr>
              <w:t>(6) .</w:t>
            </w:r>
            <w:r w:rsidRPr="0034022E">
              <w:rPr>
                <w:rtl/>
                <w:lang w:bidi="fa-IR"/>
              </w:rPr>
              <w:t xml:space="preserve"> في الكافي ، ح 2227 : « ولا بمنكر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قال ال</w:t>
      </w:r>
      <w:r w:rsidR="00E02016">
        <w:rPr>
          <w:rtl/>
          <w:lang w:bidi="fa-IR"/>
        </w:rPr>
        <w:t>عل</w:t>
      </w:r>
      <w:r w:rsidR="00E02016">
        <w:rPr>
          <w:rFonts w:hint="cs"/>
          <w:rtl/>
          <w:lang w:bidi="fa-IR"/>
        </w:rPr>
        <w:t>ّ</w:t>
      </w:r>
      <w:r w:rsidR="00E02016">
        <w:rPr>
          <w:rtl/>
          <w:lang w:bidi="fa-IR"/>
        </w:rPr>
        <w:t>ا</w:t>
      </w:r>
      <w:r w:rsidR="00091A42" w:rsidRPr="0034022E">
        <w:rPr>
          <w:rtl/>
          <w:lang w:bidi="fa-IR"/>
        </w:rPr>
        <w:t>مة الطباطبائي : « مسألة أنّ « الهداية لله ، وليس للناس فيها صنع » ممّا ثبتت بالنقل والعقل ، وإن كان مستبعداً في بادئ النظر جدّاً ، فاستمع لما يتلى :</w:t>
      </w:r>
    </w:p>
    <w:p w:rsidR="00091A42" w:rsidRPr="009937A9" w:rsidRDefault="00091A42" w:rsidP="00E02016">
      <w:pPr>
        <w:pStyle w:val="libFootnote0"/>
        <w:rPr>
          <w:rtl/>
        </w:rPr>
      </w:pPr>
      <w:r w:rsidRPr="009937A9">
        <w:rPr>
          <w:rtl/>
        </w:rPr>
        <w:t xml:space="preserve">المعارف الإلهيّة العالية كالتوحيد والنبوّة والإمامة ونظائرها ممّا لا يكفي فيها مجرّد العلم واليقين كما قال تعالى : </w:t>
      </w:r>
      <w:r w:rsidRPr="00F22207">
        <w:rPr>
          <w:rStyle w:val="libAlaemChar"/>
          <w:rtl/>
        </w:rPr>
        <w:t>(</w:t>
      </w:r>
      <w:r w:rsidRPr="009807C8">
        <w:rPr>
          <w:rStyle w:val="libFootnoteAieChar"/>
          <w:rtl/>
        </w:rPr>
        <w:t>جَحَدُوا</w:t>
      </w:r>
      <w:r w:rsidR="00E02016">
        <w:rPr>
          <w:rStyle w:val="libFootnoteAieChar"/>
          <w:rFonts w:hint="cs"/>
          <w:rtl/>
        </w:rPr>
        <w:t>ْ</w:t>
      </w:r>
      <w:r w:rsidRPr="009807C8">
        <w:rPr>
          <w:rStyle w:val="libFootnoteAieChar"/>
          <w:rtl/>
        </w:rPr>
        <w:t xml:space="preserve"> بِه</w:t>
      </w:r>
      <w:r w:rsidR="00E02016">
        <w:rPr>
          <w:rStyle w:val="libFootnoteAieChar"/>
          <w:rFonts w:hint="cs"/>
          <w:rtl/>
        </w:rPr>
        <w:t>َ</w:t>
      </w:r>
      <w:r w:rsidRPr="009807C8">
        <w:rPr>
          <w:rStyle w:val="libFootnoteAieChar"/>
          <w:rtl/>
        </w:rPr>
        <w:t>ا وَاسْتَيْقَنَتْه</w:t>
      </w:r>
      <w:r w:rsidR="00E02016">
        <w:rPr>
          <w:rStyle w:val="libFootnoteAieChar"/>
          <w:rFonts w:hint="cs"/>
          <w:rtl/>
        </w:rPr>
        <w:t>َآ</w:t>
      </w:r>
      <w:r w:rsidRPr="009807C8">
        <w:rPr>
          <w:rStyle w:val="libFootnoteAieChar"/>
          <w:rtl/>
        </w:rPr>
        <w:t xml:space="preserve"> أَنْفُسُهُمْ</w:t>
      </w:r>
      <w:r w:rsidRPr="00F22207">
        <w:rPr>
          <w:rStyle w:val="libAlaemChar"/>
          <w:rtl/>
        </w:rPr>
        <w:t>)</w:t>
      </w:r>
      <w:r w:rsidRPr="009937A9">
        <w:rPr>
          <w:rtl/>
        </w:rPr>
        <w:t xml:space="preserve"> الآية [ النمل</w:t>
      </w:r>
      <w:r>
        <w:rPr>
          <w:rtl/>
        </w:rPr>
        <w:t xml:space="preserve"> (27) : 14 ] ، وقال تعالى : </w:t>
      </w:r>
      <w:r w:rsidRPr="00F22207">
        <w:rPr>
          <w:rStyle w:val="libAlaemChar"/>
          <w:rtl/>
        </w:rPr>
        <w:t>(</w:t>
      </w:r>
      <w:r w:rsidRPr="009807C8">
        <w:rPr>
          <w:rStyle w:val="libFootnoteAieChar"/>
          <w:rtl/>
        </w:rPr>
        <w:t>وَأَضَلَّهُ اللهُ عَل</w:t>
      </w:r>
      <w:r w:rsidR="00E02016">
        <w:rPr>
          <w:rStyle w:val="libFootnoteAieChar"/>
          <w:rFonts w:hint="cs"/>
          <w:rtl/>
        </w:rPr>
        <w:t>َ</w:t>
      </w:r>
      <w:r w:rsidRPr="009807C8">
        <w:rPr>
          <w:rStyle w:val="libFootnoteAieChar"/>
          <w:rtl/>
        </w:rPr>
        <w:t>ى عِلْمٍ</w:t>
      </w:r>
      <w:r w:rsidRPr="00F22207">
        <w:rPr>
          <w:rStyle w:val="libAlaemChar"/>
          <w:rtl/>
        </w:rPr>
        <w:t>)</w:t>
      </w:r>
      <w:r w:rsidRPr="009937A9">
        <w:rPr>
          <w:rtl/>
        </w:rPr>
        <w:t xml:space="preserve"> الآية [ الجاثية (45) : 23 ] ، بل يحتاج مع العلم النظري إلى الإيمان بها ، وهو مطاوعة نفسانيّة ، وانفعال قلبيّ خاصّ يوجب الجريان في الجملة بالأعمال المناسبة للعلم المفروض ، وكما أنّ العلوم النظريّة معلومة للأنظار والأفكار الصحيحة المنتجة ، كذلك هذا الأذعان والقبول القلبي معلول لملكات أو أحوال قلبيّة مناسبة له ، فلا يمكن للبخيل الذي فيه ملكة راسخة من البخل أن يؤمن بحسن السخاء وبذل المال ، </w:t>
      </w:r>
      <w:r w:rsidR="00BE2D7A">
        <w:rPr>
          <w:rtl/>
        </w:rPr>
        <w:t>إلّا</w:t>
      </w:r>
      <w:r>
        <w:rPr>
          <w:rFonts w:hint="cs"/>
          <w:rtl/>
        </w:rPr>
        <w:t xml:space="preserve"> </w:t>
      </w:r>
      <w:r w:rsidRPr="009937A9">
        <w:rPr>
          <w:rtl/>
        </w:rPr>
        <w:t>إذا حصل في نفسه من جهة حسن التربية وتراكم العمل حالة الانقياد والقبول ، بحسن السخاء والجود ، بزوال الصورة المباينة من البخل ؛ فالاستدلال للحقّ إنّما يوجب ظهوره على من كان صحيح النظر ، وأمّا إيمانه به وانقياده له فله سبب تكويني ، هو حصول الحالة أو الملكة النفسانيّة الملائمة لحصوله ، وليس مستنداً إلى اختيار الإنسان حتّى يوجد في نفسه أو في نفس غيره الانقياد والإيمان بالحقّ من دون سببه التكويني وهو الهيئة النفسانيّة المذكورة ، فثبت أنّ للإيمان والاهتداء وغير ذلك سبباً تكوينيّاً غير إرادة الإنسان واختياره ، وهو مجموع النظر الصحيح والهيئة النفسانيّة الملائمة الغير المنافية للحقّ ، فهو منسوب إلى الله سبحانه دون اختيار الإنسان على حدّ سائر الأمور التكوينيّة المنسوبة إليه تعالى</w:t>
      </w:r>
      <w:r w:rsidR="00FA30A4">
        <w:rPr>
          <w:rtl/>
        </w:rPr>
        <w:t>.</w:t>
      </w:r>
    </w:p>
    <w:p w:rsidR="00091A42" w:rsidRPr="009937A9" w:rsidRDefault="00091A42" w:rsidP="00F120EB">
      <w:pPr>
        <w:pStyle w:val="libFootnote0"/>
        <w:rPr>
          <w:rtl/>
        </w:rPr>
      </w:pPr>
      <w:r w:rsidRPr="009937A9">
        <w:rPr>
          <w:rtl/>
        </w:rPr>
        <w:t xml:space="preserve">ولذلك كانت الروايات تنسب الإيمان والكفر والهداية والضلال إلى الله سبحانه وتنفي كونها باختيار الإنسان وتنهى عن الإصرار في القبول والمراء والجدال في الدعوة إلى الحقّ كما يدلّ عليه قوله في رواية عقبة الآتية : « ولاتخاصموا الناس لدينكم ؛ فإنّ المخاصمة ممرضة للقلب » الحديث ؛ فإنّها تثير عوامل العصبيّة والإباء عن الحقّ ، وأمّا ما ورد في الكتاب والسنّة من الأوامر بحسن التربية والحثّ على التبليغ والإنذار والدعوة </w:t>
      </w:r>
      <w:r w:rsidR="0002581B">
        <w:rPr>
          <w:rFonts w:hint="cs"/>
          <w:rtl/>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9937A9">
        <w:rPr>
          <w:rtl/>
        </w:rPr>
        <w:t xml:space="preserve">431 </w:t>
      </w:r>
      <w:r w:rsidRPr="006B17C4">
        <w:rPr>
          <w:rStyle w:val="libBold2Char"/>
          <w:rtl/>
        </w:rPr>
        <w:t>/ 2</w:t>
      </w:r>
      <w:r w:rsidR="00FA30A4">
        <w:rPr>
          <w:rStyle w:val="libBold2Char"/>
          <w:rtl/>
        </w:rPr>
        <w:t>.</w:t>
      </w:r>
      <w:r w:rsidRPr="0034022E">
        <w:rPr>
          <w:rtl/>
          <w:lang w:bidi="fa-IR"/>
        </w:rPr>
        <w:t xml:space="preserve"> عَلِيُّ بْنُ إِبْرَاهِيمَ بْنِ هَاشِمٍ </w:t>
      </w:r>
      <w:r w:rsidRPr="00FA6A79">
        <w:rPr>
          <w:rStyle w:val="libFootnotenumChar"/>
          <w:rtl/>
        </w:rPr>
        <w:t>(1)</w:t>
      </w:r>
      <w:r w:rsidRPr="0034022E">
        <w:rPr>
          <w:rtl/>
          <w:lang w:bidi="fa-IR"/>
        </w:rPr>
        <w:t xml:space="preserve"> ، عَنْ أَبِيهِ ، عَنِ ابْنِ أَبِي عُمَيْرٍ ، عَنْ مُحَمَّدِ بْنِ حُمْرَانَ ، عَنْ سُلَيْمَانَ بْنِ خَالِدٍ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w:t>
      </w:r>
      <w:r w:rsidRPr="00FA6A79">
        <w:rPr>
          <w:rStyle w:val="libFootnotenumChar"/>
          <w:rtl/>
        </w:rPr>
        <w:t>(3)</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إِذَا أَرَادَ بِعَبْدٍ خَيْراً ، نَكَتَ فِي قَلْبِهِ نُكْتَةً </w:t>
      </w:r>
      <w:r w:rsidRPr="00FA6A79">
        <w:rPr>
          <w:rStyle w:val="libFootnotenumChar"/>
          <w:rtl/>
        </w:rPr>
        <w:t>(4)</w:t>
      </w:r>
      <w:r w:rsidRPr="0034022E">
        <w:rPr>
          <w:rtl/>
          <w:lang w:bidi="fa-IR"/>
        </w:rPr>
        <w:t xml:space="preserve"> مِنْ نُورٍ </w:t>
      </w:r>
      <w:r w:rsidRPr="00FA6A79">
        <w:rPr>
          <w:rStyle w:val="libFootnotenumChar"/>
          <w:rtl/>
        </w:rPr>
        <w:t>(5)</w:t>
      </w:r>
      <w:r w:rsidRPr="0034022E">
        <w:rPr>
          <w:rtl/>
          <w:lang w:bidi="fa-IR"/>
        </w:rPr>
        <w:t xml:space="preserve"> ، وَفَتَحَ مَسَامِعَ قَلْبِهِ ، وَوَكَّلَ بِهِ مَلَكاً يُسَدِّدُهُ ، وَإِذَا أَرَادَ بِعَبْدٍ سُوءاً ، نَكَتَ فِي قَلْبِهِ نُكْتَةً سَوْدَاءَ ، وَسَدَّ مَسَامِعَ قَلْبِهِ ، وَوَكَّلَ بِهِ شَيْطَاناً يُضِلُّهُ »</w:t>
      </w:r>
      <w:r w:rsidR="00FA30A4">
        <w:rPr>
          <w:rtl/>
          <w:lang w:bidi="fa-IR"/>
        </w:rPr>
        <w:t>.</w:t>
      </w:r>
    </w:p>
    <w:p w:rsidR="00091A42" w:rsidRPr="0034022E" w:rsidRDefault="00091A42" w:rsidP="0002581B">
      <w:pPr>
        <w:pStyle w:val="libNormal"/>
        <w:rPr>
          <w:rtl/>
          <w:lang w:bidi="fa-IR"/>
        </w:rPr>
      </w:pPr>
      <w:r w:rsidRPr="0034022E">
        <w:rPr>
          <w:rtl/>
          <w:lang w:bidi="fa-IR"/>
        </w:rPr>
        <w:t xml:space="preserve">ثُمَّ تَلَا هذِهِ الْآيَةَ : </w:t>
      </w:r>
      <w:r w:rsidRPr="00F22207">
        <w:rPr>
          <w:rStyle w:val="libAlaemChar"/>
          <w:rtl/>
        </w:rPr>
        <w:t>(</w:t>
      </w:r>
      <w:r w:rsidRPr="00F22207">
        <w:rPr>
          <w:rStyle w:val="libAieChar"/>
          <w:rtl/>
        </w:rPr>
        <w:t xml:space="preserve"> فَمَنْ يُرِدِ اللهُ أَنْ يَهْدِيَهُ يَشْرَحْ صَدْرَهُ لِلْإِسْل</w:t>
      </w:r>
      <w:r w:rsidR="0002581B">
        <w:rPr>
          <w:rStyle w:val="libAieChar"/>
          <w:rFonts w:hint="cs"/>
          <w:rtl/>
        </w:rPr>
        <w:t>َ</w:t>
      </w:r>
      <w:r w:rsidRPr="00F22207">
        <w:rPr>
          <w:rStyle w:val="libAieChar"/>
          <w:rtl/>
        </w:rPr>
        <w:t>امِ وَمَنْ يُرِدْ أَنْ يُضِلَّهُ يَجْعَلْ صَدْرَهُ ضَيِّقاً حَرَجاً كَأَنَّما يَصَّعَّدُ فِي السَّم</w:t>
      </w:r>
      <w:r w:rsidR="0002581B">
        <w:rPr>
          <w:rStyle w:val="libAieChar"/>
          <w:rFonts w:hint="cs"/>
          <w:rtl/>
        </w:rPr>
        <w:t>َآ</w:t>
      </w:r>
      <w:r w:rsidRPr="00F22207">
        <w:rPr>
          <w:rStyle w:val="libAieChar"/>
          <w:rtl/>
        </w:rPr>
        <w:t xml:space="preserve">ءِ </w:t>
      </w:r>
      <w:r w:rsidRPr="00F22207">
        <w:rPr>
          <w:rStyle w:val="libAlaemChar"/>
          <w:rtl/>
        </w:rPr>
        <w:t>)</w:t>
      </w:r>
      <w:r w:rsidRPr="0034022E">
        <w:rPr>
          <w:rtl/>
          <w:lang w:bidi="fa-IR"/>
        </w:rPr>
        <w:t xml:space="preserve"> </w:t>
      </w:r>
      <w:r w:rsidRPr="00FA6A79">
        <w:rPr>
          <w:rStyle w:val="libFootnotenumChar"/>
          <w:rtl/>
        </w:rPr>
        <w:t>(6)</w:t>
      </w:r>
      <w:r w:rsidR="00FA30A4">
        <w:rPr>
          <w:rtl/>
          <w:lang w:bidi="fa-IR"/>
        </w:rPr>
        <w:t>.</w:t>
      </w:r>
      <w:r w:rsidRPr="00FA6A79">
        <w:rPr>
          <w:rStyle w:val="libFootnotenumChar"/>
          <w:rtl/>
        </w:rPr>
        <w:t>(7)</w:t>
      </w:r>
    </w:p>
    <w:p w:rsidR="00091A42" w:rsidRDefault="00091A42" w:rsidP="001A34C5">
      <w:pPr>
        <w:pStyle w:val="libLine"/>
        <w:rPr>
          <w:rtl/>
          <w:lang w:bidi="fa-IR"/>
        </w:rPr>
      </w:pPr>
      <w:r w:rsidRPr="0034022E">
        <w:rPr>
          <w:rtl/>
          <w:lang w:bidi="fa-IR"/>
        </w:rPr>
        <w:t>__________________</w:t>
      </w:r>
    </w:p>
    <w:p w:rsidR="00091A42" w:rsidRPr="009937A9" w:rsidRDefault="0002581B" w:rsidP="00F120EB">
      <w:pPr>
        <w:pStyle w:val="libFootnote0"/>
        <w:rPr>
          <w:rtl/>
        </w:rPr>
      </w:pPr>
      <w:r>
        <w:rPr>
          <w:rFonts w:hint="cs"/>
          <w:rtl/>
        </w:rPr>
        <w:t>=</w:t>
      </w:r>
      <w:r w:rsidR="00091A42" w:rsidRPr="009937A9">
        <w:rPr>
          <w:rtl/>
        </w:rPr>
        <w:t>والتذكرة ؛ فإنّها مقرّبات للإنسان من الإيمان والطاعة ، وليست بموجبة ولا ملزمة ، وبالتأمّل فيما ذكرناه يظهر معنى روايات الباب ، والله الهادي »</w:t>
      </w:r>
      <w:r w:rsidR="00FA30A4">
        <w:rPr>
          <w:rtl/>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في ترك دعاء الناس ، ح 2227 ، عن محمّد بن يحيى ، عن أحمد بن محمّد بن عيسى</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200 ، كتاب مصابيح الظلم ، ح 34 ، عن محمّد بن إسماعيل ؛ وأيضاً بسند آخر عن عبدالله بن مسكان</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201 ، ذيل ح 39 ، بسنده عن عبدالله بن مسكان ، وتمام الرواية فيه : « يا ثابت ما لكم وللناس</w:t>
      </w:r>
      <w:r w:rsidR="00091A42">
        <w:rPr>
          <w:rtl/>
          <w:lang w:bidi="fa-IR"/>
        </w:rPr>
        <w:t>؟</w:t>
      </w:r>
      <w:r w:rsidR="00091A42" w:rsidRPr="0034022E">
        <w:rPr>
          <w:rtl/>
          <w:lang w:bidi="fa-IR"/>
        </w:rPr>
        <w:t xml:space="preserve"> »</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طينة المؤمن والكافر ، ضمن ح 1450 ، بسند آخر ، من قوله : « فإنّ الله إذا أراد بعبد » إلى قوله : « </w:t>
      </w:r>
      <w:r w:rsidR="00BE2D7A">
        <w:rPr>
          <w:rtl/>
          <w:lang w:bidi="fa-IR"/>
        </w:rPr>
        <w:t>إلّا</w:t>
      </w:r>
      <w:r w:rsidR="00091A42" w:rsidRPr="0034022E">
        <w:rPr>
          <w:rtl/>
          <w:lang w:bidi="fa-IR"/>
        </w:rPr>
        <w:t xml:space="preserve"> أنكره »</w:t>
      </w:r>
      <w:r>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312 ، ضمن وصيّته </w:t>
      </w:r>
      <w:r w:rsidR="00091A42" w:rsidRPr="00DB5832">
        <w:rPr>
          <w:rStyle w:val="libFootnoteAlaemChar"/>
          <w:rtl/>
        </w:rPr>
        <w:t>عليه‌السلام</w:t>
      </w:r>
      <w:r w:rsidR="00091A42" w:rsidRPr="0034022E">
        <w:rPr>
          <w:rtl/>
          <w:lang w:bidi="fa-IR"/>
        </w:rPr>
        <w:t xml:space="preserve"> لأبي جعفر محمّد بن النعمان الأحول ، مع اختلاف يسير </w:t>
      </w:r>
      <w:r w:rsidR="0002581B">
        <w:rPr>
          <w:rFonts w:hint="cs"/>
          <w:rtl/>
          <w:lang w:bidi="fa-IR"/>
        </w:rPr>
        <w:t>.</w:t>
      </w:r>
      <w:r w:rsidR="00091A42" w:rsidRPr="00BF510C">
        <w:rPr>
          <w:rStyle w:val="libFootnoteBoldChar"/>
          <w:rtl/>
        </w:rPr>
        <w:t>الوافي</w:t>
      </w:r>
      <w:r w:rsidR="00091A42" w:rsidRPr="0034022E">
        <w:rPr>
          <w:rtl/>
          <w:lang w:bidi="fa-IR"/>
        </w:rPr>
        <w:t xml:space="preserve"> ، ج 1 ، ص 561 ، ح 470</w:t>
      </w:r>
      <w:r>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بن إبراهيم »</w:t>
      </w:r>
      <w:r>
        <w:rPr>
          <w:rtl/>
          <w:lang w:bidi="fa-IR"/>
        </w:rPr>
        <w:t>.</w:t>
      </w:r>
      <w:r w:rsidR="00091A42" w:rsidRPr="0034022E">
        <w:rPr>
          <w:rtl/>
          <w:lang w:bidi="fa-IR"/>
        </w:rPr>
        <w:t xml:space="preserve"> وفي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بن هاشم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2232 : « محمّد بن مسلم » بدل « سليمان بن خالد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الكافي ، ح 2232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النَكْت » : أن تنكُتَ في الأرض بقضيب ، أي تضرب بقضيب فتؤثّر فيها</w:t>
      </w:r>
      <w:r>
        <w:rPr>
          <w:rtl/>
          <w:lang w:bidi="fa-IR"/>
        </w:rPr>
        <w:t>.</w:t>
      </w:r>
      <w:r w:rsidR="00091A42" w:rsidRPr="0034022E">
        <w:rPr>
          <w:rtl/>
          <w:lang w:bidi="fa-IR"/>
        </w:rPr>
        <w:t xml:space="preserve"> والمعنى : أثّر في قلبه تأثيراً ، وأفاض عليه علماً يقينيّاً ينقش فيه</w:t>
      </w:r>
      <w:r>
        <w:rPr>
          <w:rtl/>
          <w:lang w:bidi="fa-IR"/>
        </w:rPr>
        <w:t>.</w:t>
      </w:r>
      <w:r w:rsidR="00091A42" w:rsidRPr="0034022E">
        <w:rPr>
          <w:rtl/>
          <w:lang w:bidi="fa-IR"/>
        </w:rPr>
        <w:t xml:space="preserve"> ا</w:t>
      </w:r>
      <w:r w:rsidR="0002581B">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269 ( نكت ) ؛ </w:t>
      </w:r>
      <w:r w:rsidR="00091A42" w:rsidRPr="00BF510C">
        <w:rPr>
          <w:rStyle w:val="libFootnoteBoldChar"/>
          <w:rtl/>
        </w:rPr>
        <w:t>مرآة العقول</w:t>
      </w:r>
      <w:r w:rsidR="00091A42" w:rsidRPr="0034022E">
        <w:rPr>
          <w:rtl/>
          <w:lang w:bidi="fa-IR"/>
        </w:rPr>
        <w:t xml:space="preserve"> ، ج 2 ، ص 248</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الكافي ، ح 2232 وتفسير العيّاشي : « بيضاء » بدل « من نور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الأنعام </w:t>
      </w:r>
      <w:r w:rsidR="0002581B">
        <w:rPr>
          <w:rtl/>
          <w:lang w:bidi="fa-IR"/>
        </w:rPr>
        <w:t>(6)</w:t>
      </w:r>
      <w:r w:rsidR="00091A42" w:rsidRPr="0034022E">
        <w:rPr>
          <w:rtl/>
          <w:lang w:bidi="fa-IR"/>
        </w:rPr>
        <w:t xml:space="preserve"> : 125</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في ترك دعاء الناس ، ح 2232 ، إلى قوله : « وكّل به شيطاناً يضلّه »</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415 ، ح 14 ، بسنده عن عليّ بن إبراهيم</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200 ، كتاب مصابيح الظلم ، ح 35 ، بسنده عن سليمان بن خالد ، إلى قوله : « وسدّ مسامع قلبه » ، مع اختلاف وزيادة في آخره</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321 ، ح 110 ، مع زيادة في آخره ؛ وص 376 ، ح 94 ، وفيهما عن سليمان بن خالد </w:t>
      </w:r>
      <w:r w:rsidR="00CB54C1">
        <w:rPr>
          <w:rFonts w:hint="cs"/>
          <w:rtl/>
          <w:lang w:bidi="fa-IR"/>
        </w:rPr>
        <w:t>.</w:t>
      </w:r>
      <w:r w:rsidR="00091A42" w:rsidRPr="00BF510C">
        <w:rPr>
          <w:rStyle w:val="libFootnoteBoldChar"/>
          <w:rtl/>
        </w:rPr>
        <w:t>الوافي</w:t>
      </w:r>
      <w:r w:rsidR="00091A42" w:rsidRPr="0034022E">
        <w:rPr>
          <w:rtl/>
          <w:lang w:bidi="fa-IR"/>
        </w:rPr>
        <w:t xml:space="preserve"> ، ج 1 ، ص 562 ، ح 471 ؛ </w:t>
      </w:r>
      <w:r w:rsidR="00091A42" w:rsidRPr="00BF510C">
        <w:rPr>
          <w:rStyle w:val="libFootnoteBoldChar"/>
          <w:rtl/>
        </w:rPr>
        <w:t>البحار</w:t>
      </w:r>
      <w:r w:rsidR="00091A42" w:rsidRPr="0034022E">
        <w:rPr>
          <w:rtl/>
          <w:lang w:bidi="fa-IR"/>
        </w:rPr>
        <w:t xml:space="preserve"> ، ج 68 ، ص 211 ، ح 17</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7B0F44">
        <w:rPr>
          <w:rtl/>
        </w:rPr>
        <w:t>432</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 عَنِ ابْنِ فَضَّالٍ ، عَنْ عَلِيِّ بْنِ </w:t>
      </w:r>
      <w:r w:rsidR="00CB54C1">
        <w:rPr>
          <w:rtl/>
          <w:lang w:bidi="fa-IR"/>
        </w:rPr>
        <w:t>عُقْبَةَ ، عَنْ أَبِيهِ ، قَالَ</w:t>
      </w:r>
      <w:r w:rsidRPr="0034022E">
        <w:rPr>
          <w:rtl/>
          <w:lang w:bidi="fa-IR"/>
        </w:rPr>
        <w:t>:</w:t>
      </w:r>
    </w:p>
    <w:p w:rsidR="00091A42" w:rsidRPr="0034022E" w:rsidRDefault="00091A42" w:rsidP="00FC09B0">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w:t>
      </w:r>
      <w:r w:rsidRPr="00FA6A79">
        <w:rPr>
          <w:rStyle w:val="libFootnotenumChar"/>
          <w:rtl/>
        </w:rPr>
        <w:t>(1)</w:t>
      </w:r>
      <w:r w:rsidRPr="0034022E">
        <w:rPr>
          <w:rtl/>
          <w:lang w:bidi="fa-IR"/>
        </w:rPr>
        <w:t xml:space="preserve"> : « اجْعَلُوا أَمْرَكُمْ </w:t>
      </w:r>
      <w:r w:rsidRPr="00FA6A79">
        <w:rPr>
          <w:rStyle w:val="libFootnotenumChar"/>
          <w:rtl/>
        </w:rPr>
        <w:t>(2)</w:t>
      </w:r>
      <w:r w:rsidRPr="0034022E">
        <w:rPr>
          <w:rtl/>
          <w:lang w:bidi="fa-IR"/>
        </w:rPr>
        <w:t xml:space="preserve"> لِلّ</w:t>
      </w:r>
      <w:r w:rsidR="00CB54C1">
        <w:rPr>
          <w:rFonts w:hint="cs"/>
          <w:rtl/>
          <w:lang w:bidi="fa-IR"/>
        </w:rPr>
        <w:t>َ</w:t>
      </w:r>
      <w:r w:rsidRPr="0034022E">
        <w:rPr>
          <w:rtl/>
          <w:lang w:bidi="fa-IR"/>
        </w:rPr>
        <w:t>هِ ، وَلَا تَجْعَلُوهُ لِلنَّاسِ ؛ فَإِنَّهُ مَا كَانَ لِلّ</w:t>
      </w:r>
      <w:r w:rsidR="00FC09B0">
        <w:rPr>
          <w:rFonts w:hint="cs"/>
          <w:rtl/>
          <w:lang w:bidi="fa-IR"/>
        </w:rPr>
        <w:t>َ</w:t>
      </w:r>
      <w:r w:rsidRPr="0034022E">
        <w:rPr>
          <w:rtl/>
          <w:lang w:bidi="fa-IR"/>
        </w:rPr>
        <w:t xml:space="preserve">هِ ، فَهُوَ لِلّهِ ؛ وَمَا كَانَ لِلنَّاسِ ، فَلَا يَصْعَدُ إِلَى اللهِ </w:t>
      </w:r>
      <w:r w:rsidRPr="00FA6A79">
        <w:rPr>
          <w:rStyle w:val="libFootnotenumChar"/>
          <w:rtl/>
        </w:rPr>
        <w:t>(3)</w:t>
      </w:r>
      <w:r w:rsidRPr="0034022E">
        <w:rPr>
          <w:rtl/>
          <w:lang w:bidi="fa-IR"/>
        </w:rPr>
        <w:t xml:space="preserve"> ، وَلَا تُخَاصِمُوا النَّاسَ </w:t>
      </w:r>
      <w:r w:rsidRPr="00FA6A79">
        <w:rPr>
          <w:rStyle w:val="libFootnotenumChar"/>
          <w:rtl/>
        </w:rPr>
        <w:t>(4)</w:t>
      </w:r>
      <w:r w:rsidRPr="0034022E">
        <w:rPr>
          <w:rtl/>
          <w:lang w:bidi="fa-IR"/>
        </w:rPr>
        <w:t xml:space="preserve"> لِدِينِكُمْ </w:t>
      </w:r>
      <w:r w:rsidRPr="00FA6A79">
        <w:rPr>
          <w:rStyle w:val="libFootnotenumChar"/>
          <w:rtl/>
        </w:rPr>
        <w:t>(5)</w:t>
      </w:r>
      <w:r w:rsidRPr="0034022E">
        <w:rPr>
          <w:rtl/>
          <w:lang w:bidi="fa-IR"/>
        </w:rPr>
        <w:t xml:space="preserve"> ؛ فَإِنَّ الْمُخَاصَمَةَ مَمْرَضَةٌ </w:t>
      </w:r>
      <w:r w:rsidRPr="00FA6A79">
        <w:rPr>
          <w:rStyle w:val="libFootnotenumChar"/>
          <w:rtl/>
        </w:rPr>
        <w:t>(6)</w:t>
      </w:r>
      <w:r w:rsidRPr="0034022E">
        <w:rPr>
          <w:rtl/>
          <w:lang w:bidi="fa-IR"/>
        </w:rPr>
        <w:t xml:space="preserve"> لِلْقَلْبِ ؛ إِنَّ اللهَ تَعَالى قَالَ لِنَبِيِّهِ </w:t>
      </w:r>
      <w:r w:rsidR="00FC09B0" w:rsidRPr="00FC09B0">
        <w:rPr>
          <w:rStyle w:val="libAlaemChar"/>
          <w:rFonts w:eastAsiaTheme="minorHAnsi"/>
          <w:rtl/>
        </w:rPr>
        <w:t>صلى‌الله‌عليه‌وآله</w:t>
      </w:r>
      <w:r w:rsidRPr="0034022E">
        <w:rPr>
          <w:rtl/>
          <w:lang w:bidi="fa-IR"/>
        </w:rPr>
        <w:t xml:space="preserve">: </w:t>
      </w:r>
      <w:r w:rsidRPr="00F22207">
        <w:rPr>
          <w:rStyle w:val="libAlaemChar"/>
          <w:rtl/>
        </w:rPr>
        <w:t>(</w:t>
      </w:r>
      <w:r w:rsidRPr="00F22207">
        <w:rPr>
          <w:rStyle w:val="libAieChar"/>
          <w:rtl/>
        </w:rPr>
        <w:t xml:space="preserve"> إِنَّكَ لا تَهْدِي مَنْ أَحْبَ</w:t>
      </w:r>
      <w:r w:rsidR="00FC09B0">
        <w:rPr>
          <w:rStyle w:val="libAieChar"/>
          <w:rtl/>
        </w:rPr>
        <w:t>بْتَ وَلكِنَّ اللهَ يَهْدِي مَن</w:t>
      </w:r>
      <w:r w:rsidRPr="00F22207">
        <w:rPr>
          <w:rStyle w:val="libAieChar"/>
          <w:rtl/>
        </w:rPr>
        <w:t xml:space="preserve"> يَش</w:t>
      </w:r>
      <w:r w:rsidR="00FC09B0">
        <w:rPr>
          <w:rStyle w:val="libAieChar"/>
          <w:rFonts w:hint="cs"/>
          <w:rtl/>
        </w:rPr>
        <w:t>َآ</w:t>
      </w:r>
      <w:r w:rsidRPr="00F22207">
        <w:rPr>
          <w:rStyle w:val="libAieChar"/>
          <w:rtl/>
        </w:rPr>
        <w:t xml:space="preserve">ءُ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 </w:t>
      </w:r>
      <w:r w:rsidRPr="00F22207">
        <w:rPr>
          <w:rStyle w:val="libAlaemChar"/>
          <w:rtl/>
        </w:rPr>
        <w:t>(</w:t>
      </w:r>
      <w:r w:rsidRPr="00F22207">
        <w:rPr>
          <w:rStyle w:val="libAieChar"/>
          <w:rtl/>
        </w:rPr>
        <w:t xml:space="preserve"> أَفَأَنْتَ تُكْرِهُ النّ</w:t>
      </w:r>
      <w:r w:rsidR="00FC09B0">
        <w:rPr>
          <w:rStyle w:val="libAieChar"/>
          <w:rFonts w:hint="cs"/>
          <w:rtl/>
        </w:rPr>
        <w:t>َ</w:t>
      </w:r>
      <w:r w:rsidRPr="00F22207">
        <w:rPr>
          <w:rStyle w:val="libAieChar"/>
          <w:rtl/>
        </w:rPr>
        <w:t>اسَ حَت</w:t>
      </w:r>
      <w:r w:rsidR="00FC09B0">
        <w:rPr>
          <w:rStyle w:val="libAieChar"/>
          <w:rFonts w:hint="cs"/>
          <w:rtl/>
        </w:rPr>
        <w:t>َ</w:t>
      </w:r>
      <w:r w:rsidRPr="00F22207">
        <w:rPr>
          <w:rStyle w:val="libAieChar"/>
          <w:rtl/>
        </w:rPr>
        <w:t xml:space="preserve">ّى يَكُونُوا مُؤْمِنِينَ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ذَرُوا النَّاسَ ؛ فَإِنَّ النَّاسَ أَخَذُوا عَنِ </w:t>
      </w:r>
      <w:r w:rsidRPr="00FA6A79">
        <w:rPr>
          <w:rStyle w:val="libFootnotenumChar"/>
          <w:rtl/>
        </w:rPr>
        <w:t>(9)</w:t>
      </w:r>
      <w:r w:rsidRPr="0034022E">
        <w:rPr>
          <w:rtl/>
          <w:lang w:bidi="fa-IR"/>
        </w:rPr>
        <w:t xml:space="preserve"> النَّاسِ ، وَإِنَّكُمْ أَخَذْتُمْ عَنْ رَسُولِ اللهِ </w:t>
      </w:r>
      <w:r w:rsidR="00FC09B0" w:rsidRPr="00FC09B0">
        <w:rPr>
          <w:rStyle w:val="libAlaemChar"/>
          <w:rFonts w:eastAsiaTheme="minorHAnsi"/>
          <w:rtl/>
        </w:rPr>
        <w:t>صلى‌الله‌عليه‌وآله</w:t>
      </w:r>
      <w:r w:rsidR="00FC09B0" w:rsidRPr="00FA6A79">
        <w:rPr>
          <w:rStyle w:val="libFootnotenumChar"/>
          <w:rtl/>
        </w:rPr>
        <w:t xml:space="preserve"> </w:t>
      </w:r>
      <w:r w:rsidRPr="00FA6A79">
        <w:rPr>
          <w:rStyle w:val="libFootnotenumChar"/>
          <w:rtl/>
        </w:rPr>
        <w:t>(10)</w:t>
      </w:r>
      <w:r w:rsidRPr="0034022E">
        <w:rPr>
          <w:rtl/>
          <w:lang w:bidi="fa-IR"/>
        </w:rPr>
        <w:t xml:space="preserve"> ، إِنِّي سَمِعْتُ أَبِي </w:t>
      </w:r>
      <w:r w:rsidRPr="00F22207">
        <w:rPr>
          <w:rStyle w:val="libAlaemChar"/>
          <w:rtl/>
        </w:rPr>
        <w:t>عليه‌السلام</w:t>
      </w:r>
      <w:r w:rsidRPr="0034022E">
        <w:rPr>
          <w:rtl/>
          <w:lang w:bidi="fa-IR"/>
        </w:rPr>
        <w:t xml:space="preserve"> يَقُولُ : إِنَّ اللهَ عَزَّ وَجَلَّ</w:t>
      </w:r>
      <w:r>
        <w:rPr>
          <w:rtl/>
          <w:lang w:bidi="fa-IR"/>
        </w:rPr>
        <w:t xml:space="preserve"> </w:t>
      </w:r>
      <w:r w:rsidR="00997FC5">
        <w:rPr>
          <w:rtl/>
          <w:lang w:bidi="fa-IR"/>
        </w:rPr>
        <w:t>-</w:t>
      </w:r>
      <w:r>
        <w:rPr>
          <w:rtl/>
          <w:lang w:bidi="fa-IR"/>
        </w:rPr>
        <w:t xml:space="preserve"> </w:t>
      </w:r>
      <w:r w:rsidRPr="0034022E">
        <w:rPr>
          <w:rtl/>
          <w:lang w:bidi="fa-IR"/>
        </w:rPr>
        <w:t xml:space="preserve">إِذَا كَتَبَ عَلى عَبْدٍ أَنْ يَدْخُلَ </w:t>
      </w:r>
      <w:r w:rsidRPr="00FA6A79">
        <w:rPr>
          <w:rStyle w:val="libFootnotenumChar"/>
          <w:rtl/>
        </w:rPr>
        <w:t>(11)</w:t>
      </w:r>
      <w:r w:rsidRPr="0034022E">
        <w:rPr>
          <w:rtl/>
          <w:lang w:bidi="fa-IR"/>
        </w:rPr>
        <w:t xml:space="preserve"> فِي هذَا الْأَمْرِ ، كَانَ أَسْرَعَ إِلَيْهِ مِنَ الطَّيْرِ إِلى وَكْرِهِ </w:t>
      </w:r>
      <w:r w:rsidRPr="00FA6A79">
        <w:rPr>
          <w:rStyle w:val="libFootnotenumChar"/>
          <w:rtl/>
        </w:rPr>
        <w:t>(12)</w:t>
      </w:r>
      <w:r w:rsidRPr="0034022E">
        <w:rPr>
          <w:rtl/>
          <w:lang w:bidi="fa-IR"/>
        </w:rPr>
        <w:t>»</w:t>
      </w:r>
      <w:r w:rsidR="00FA30A4">
        <w:rPr>
          <w:rtl/>
          <w:lang w:bidi="fa-IR"/>
        </w:rPr>
        <w:t>.</w:t>
      </w:r>
      <w:r w:rsidRPr="00FA6A79">
        <w:rPr>
          <w:rStyle w:val="libFootnotenumChar"/>
          <w:rtl/>
        </w:rPr>
        <w:t>(13)</w:t>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وحاشية « ض ، بر ، بس » وشرح صدر المتألّهين : « عن أبيه ، عن أبي عبدالله </w:t>
      </w:r>
      <w:r w:rsidR="00091A42" w:rsidRPr="00DB5832">
        <w:rPr>
          <w:rStyle w:val="libFootnoteAlaemChar"/>
          <w:rtl/>
        </w:rPr>
        <w:t>عليه‌السلام</w:t>
      </w:r>
      <w:r w:rsidR="00091A42" w:rsidRPr="0034022E">
        <w:rPr>
          <w:rtl/>
          <w:lang w:bidi="fa-IR"/>
        </w:rPr>
        <w:t xml:space="preserve"> ، قال : سمعته يقول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2229 وتفسير العيّاشي :</w:t>
      </w:r>
      <w:r w:rsidR="00091A42">
        <w:rPr>
          <w:rtl/>
          <w:lang w:bidi="fa-IR"/>
        </w:rPr>
        <w:t xml:space="preserve"> + </w:t>
      </w:r>
      <w:r w:rsidR="00091A42" w:rsidRPr="0034022E">
        <w:rPr>
          <w:rtl/>
          <w:lang w:bidi="fa-IR"/>
        </w:rPr>
        <w:t>« هذا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w:t>
      </w:r>
      <w:r w:rsidR="00091A42">
        <w:rPr>
          <w:rtl/>
          <w:lang w:bidi="fa-IR"/>
        </w:rPr>
        <w:t xml:space="preserve"> + </w:t>
      </w:r>
      <w:r w:rsidR="00091A42" w:rsidRPr="0034022E">
        <w:rPr>
          <w:rtl/>
          <w:lang w:bidi="fa-IR"/>
        </w:rPr>
        <w:t>« قال »</w:t>
      </w:r>
      <w:r>
        <w:rPr>
          <w:rtl/>
          <w:lang w:bidi="fa-IR"/>
        </w:rPr>
        <w:t>.</w:t>
      </w:r>
      <w:r w:rsidR="00091A42" w:rsidRPr="0034022E">
        <w:rPr>
          <w:rtl/>
          <w:lang w:bidi="fa-IR"/>
        </w:rPr>
        <w:t xml:space="preserve"> وفي الكافي ، ح 2229 : « إلى السماء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الوسائل ج 16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الناس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الكافي ، ح 2229 : « بدينكم الناس »</w:t>
      </w:r>
      <w:r>
        <w:rPr>
          <w:rtl/>
          <w:lang w:bidi="fa-IR"/>
        </w:rPr>
        <w:t>.</w:t>
      </w:r>
      <w:r w:rsidR="00091A42" w:rsidRPr="0034022E">
        <w:rPr>
          <w:rtl/>
          <w:lang w:bidi="fa-IR"/>
        </w:rPr>
        <w:t xml:space="preserve"> وفي تفسير العيّاشي والوسائل ، ج 16 : « بدينكم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التعليقة</w:t>
      </w:r>
      <w:r w:rsidR="00091A42" w:rsidRPr="0034022E">
        <w:rPr>
          <w:rtl/>
          <w:lang w:bidi="fa-IR"/>
        </w:rPr>
        <w:t xml:space="preserve"> للداماد ، ص 391 : « ممرضة ، إمّا بفتح الميم والراء على اسم المكان ، أو بكسر الميم وفتح الراءعلى اسم الآلة ، أو بضمّ الميم وكسر الراء على صيغة الفاعل من باب الإفعال »</w:t>
      </w:r>
      <w:r>
        <w:rPr>
          <w:rtl/>
          <w:lang w:bidi="fa-IR"/>
        </w:rPr>
        <w:t>.</w:t>
      </w:r>
    </w:p>
    <w:tbl>
      <w:tblPr>
        <w:tblStyle w:val="TableGrid"/>
        <w:bidiVisual/>
        <w:tblW w:w="0" w:type="auto"/>
        <w:tblLook w:val="04A0" w:firstRow="1" w:lastRow="0" w:firstColumn="1" w:lastColumn="0" w:noHBand="0" w:noVBand="1"/>
      </w:tblPr>
      <w:tblGrid>
        <w:gridCol w:w="4474"/>
        <w:gridCol w:w="4474"/>
      </w:tblGrid>
      <w:tr w:rsidR="00FC09B0" w:rsidTr="00FC09B0">
        <w:tc>
          <w:tcPr>
            <w:tcW w:w="4474" w:type="dxa"/>
          </w:tcPr>
          <w:p w:rsidR="00FC09B0" w:rsidRDefault="00FC09B0" w:rsidP="00F120EB">
            <w:pPr>
              <w:pStyle w:val="libFootnote0"/>
              <w:rPr>
                <w:rtl/>
                <w:lang w:bidi="fa-IR"/>
              </w:rPr>
            </w:pPr>
            <w:r>
              <w:rPr>
                <w:rtl/>
                <w:lang w:bidi="fa-IR"/>
              </w:rPr>
              <w:t>(7) .</w:t>
            </w:r>
            <w:r w:rsidRPr="0034022E">
              <w:rPr>
                <w:rtl/>
                <w:lang w:bidi="fa-IR"/>
              </w:rPr>
              <w:t xml:space="preserve"> القصص (28) : 56</w:t>
            </w:r>
            <w:r>
              <w:rPr>
                <w:rtl/>
                <w:lang w:bidi="fa-IR"/>
              </w:rPr>
              <w:t>.</w:t>
            </w:r>
          </w:p>
        </w:tc>
        <w:tc>
          <w:tcPr>
            <w:tcW w:w="4474" w:type="dxa"/>
          </w:tcPr>
          <w:p w:rsidR="00FC09B0" w:rsidRDefault="00FC09B0" w:rsidP="00F120EB">
            <w:pPr>
              <w:pStyle w:val="libFootnote0"/>
              <w:rPr>
                <w:rtl/>
                <w:lang w:bidi="fa-IR"/>
              </w:rPr>
            </w:pPr>
            <w:r>
              <w:rPr>
                <w:rtl/>
                <w:lang w:bidi="fa-IR"/>
              </w:rPr>
              <w:t>(8) .</w:t>
            </w:r>
            <w:r w:rsidRPr="0034022E">
              <w:rPr>
                <w:rtl/>
                <w:lang w:bidi="fa-IR"/>
              </w:rPr>
              <w:t xml:space="preserve"> يونس </w:t>
            </w:r>
            <w:r>
              <w:rPr>
                <w:rtl/>
                <w:lang w:bidi="fa-IR"/>
              </w:rPr>
              <w:t>(10)</w:t>
            </w:r>
            <w:r w:rsidRPr="0034022E">
              <w:rPr>
                <w:rtl/>
                <w:lang w:bidi="fa-IR"/>
              </w:rPr>
              <w:t xml:space="preserve"> : 99</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ض » وتفسير العيّاشي : « من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الكافي ، ح 2229 والمحاسن وتفسير العيّاشي :</w:t>
      </w:r>
      <w:r w:rsidR="00091A42">
        <w:rPr>
          <w:rtl/>
          <w:lang w:bidi="fa-IR"/>
        </w:rPr>
        <w:t xml:space="preserve"> + </w:t>
      </w:r>
      <w:r w:rsidR="00091A42" w:rsidRPr="0034022E">
        <w:rPr>
          <w:rtl/>
          <w:lang w:bidi="fa-IR"/>
        </w:rPr>
        <w:t xml:space="preserve">« وعليّ </w:t>
      </w:r>
      <w:r w:rsidR="00091A42" w:rsidRPr="00DB5832">
        <w:rPr>
          <w:rStyle w:val="libFootnoteAlaemChar"/>
          <w:rtl/>
        </w:rPr>
        <w:t>عليه‌السلام</w:t>
      </w:r>
      <w:r w:rsidR="00091A42" w:rsidRPr="0034022E">
        <w:rPr>
          <w:rtl/>
          <w:lang w:bidi="fa-IR"/>
        </w:rPr>
        <w:t xml:space="preserve"> ولا سواء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الكافي ، ح 2229 : « يُدخله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الوَكْر » : عشُّ الطائر ، وهو موضعه الذي يبيض فيه ويفرخ في الحيطان والشجر</w:t>
      </w:r>
      <w:r>
        <w:rPr>
          <w:rtl/>
          <w:lang w:bidi="fa-IR"/>
        </w:rPr>
        <w:t>.</w:t>
      </w:r>
      <w:r w:rsidR="00091A42" w:rsidRPr="0034022E">
        <w:rPr>
          <w:rtl/>
          <w:lang w:bidi="fa-IR"/>
        </w:rPr>
        <w:t xml:space="preserve"> ا</w:t>
      </w:r>
      <w:r w:rsidR="00FC09B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292 ( وكر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في ترك دعاء الناس ، ح 2229 ؛ وباب الرياء ، ح 2488 ، إلى قوله : « فلا يصعد إلى الله » ، وفيهما عن محمّد بن يحيى ، عن أحمد بن محمّد</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201 ، كتاب مصابيح الظلم ، ح 38 ، عن ابن فضّال ؛ </w:t>
      </w:r>
      <w:r w:rsidR="00091A42" w:rsidRPr="00BF510C">
        <w:rPr>
          <w:rStyle w:val="libFootnoteBoldChar"/>
          <w:rtl/>
        </w:rPr>
        <w:t>وفيه</w:t>
      </w:r>
      <w:r w:rsidR="00091A42" w:rsidRPr="0034022E">
        <w:rPr>
          <w:rtl/>
          <w:lang w:bidi="fa-IR"/>
        </w:rPr>
        <w:t xml:space="preserve"> ، ص 201 ، ح 37 ، بسند آخر عن أبي عبدالله </w:t>
      </w:r>
      <w:r w:rsidR="00091A42" w:rsidRPr="00DB5832">
        <w:rPr>
          <w:rStyle w:val="libFootnoteAlaemChar"/>
          <w:rtl/>
        </w:rPr>
        <w:t>عليه‌السلام</w:t>
      </w:r>
      <w:r w:rsidR="00091A42" w:rsidRPr="0034022E">
        <w:rPr>
          <w:rtl/>
          <w:lang w:bidi="fa-IR"/>
        </w:rPr>
        <w:t xml:space="preserve"> من قوله : « إنّ الله عزّ وجلّ إذا كتب على عبد » مع اختلاف</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414 ، ح 13 ، بسنده عن أحمد بن محمّد</w:t>
      </w:r>
      <w:r>
        <w:rPr>
          <w:rtl/>
          <w:lang w:bidi="fa-IR"/>
        </w:rPr>
        <w:t>.</w:t>
      </w:r>
      <w:r w:rsidR="00091A42" w:rsidRPr="0034022E">
        <w:rPr>
          <w:rtl/>
          <w:lang w:bidi="fa-IR"/>
        </w:rPr>
        <w:t xml:space="preserve"> </w:t>
      </w:r>
      <w:r w:rsidR="00091A42" w:rsidRPr="00BF510C">
        <w:rPr>
          <w:rStyle w:val="libFootnoteBoldChar"/>
          <w:rtl/>
        </w:rPr>
        <w:t>تفسير العيّاشي</w:t>
      </w:r>
      <w:r w:rsidR="00DD6CAA">
        <w:rPr>
          <w:rtl/>
          <w:lang w:bidi="fa-IR"/>
        </w:rPr>
        <w:t xml:space="preserve"> ، ج 2 ، ص 137 ،</w:t>
      </w:r>
      <w:r w:rsidR="00DD6CAA">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7B0F44">
        <w:rPr>
          <w:rtl/>
        </w:rPr>
        <w:t>433</w:t>
      </w:r>
      <w:r w:rsidRPr="006B17C4">
        <w:rPr>
          <w:rStyle w:val="libBold2Char"/>
          <w:rtl/>
        </w:rPr>
        <w:t xml:space="preserve"> / 4</w:t>
      </w:r>
      <w:r w:rsidR="00FA30A4">
        <w:rPr>
          <w:rStyle w:val="libBold2Char"/>
          <w:rtl/>
        </w:rPr>
        <w:t>.</w:t>
      </w:r>
      <w:r w:rsidRPr="0034022E">
        <w:rPr>
          <w:rtl/>
          <w:lang w:bidi="fa-IR"/>
        </w:rPr>
        <w:t xml:space="preserve"> أَبُو عَلِيٍّ الْأَشْعَرِيُّ ، عَنْ مُحَمَّدِ بْنِ عَبْدِ الْجَبَّارِ ، عَنْ صَفْوَانَ بْنِ يَحْيى ، عَنْ مُحَمَّدِ بْنِ مَرْوَانَ ، عَنْ فُضَيْلِ بْنِ يَسَارٍ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نَدْعُو النَّاسَ إِلى هذَا الْأَمْرِ</w:t>
      </w:r>
      <w:r>
        <w:rPr>
          <w:rtl/>
          <w:lang w:bidi="fa-IR"/>
        </w:rPr>
        <w:t>؟</w:t>
      </w:r>
      <w:r w:rsidRPr="0034022E">
        <w:rPr>
          <w:rtl/>
          <w:lang w:bidi="fa-IR"/>
        </w:rPr>
        <w:t xml:space="preserve"> فَقَالَ : « لَا ، يَا فُضَيْلُ ، إِنَّ اللهَ إِذَا أَرَادَ بِعَبْدٍ خَيْراً ، أَمَرَ مَلَكاً فَأَخَذَ بِعُنُقِهِ ، فَأَدْخَلَهُ فِي هذَا الْأَمْرِ طَائِعاً أَوْ كَارِهاً </w:t>
      </w:r>
      <w:r w:rsidRPr="00FA6A79">
        <w:rPr>
          <w:rStyle w:val="libFootnotenumChar"/>
          <w:rtl/>
        </w:rPr>
        <w:t>(1)</w:t>
      </w:r>
      <w:r w:rsidRPr="0034022E">
        <w:rPr>
          <w:rtl/>
          <w:lang w:bidi="fa-IR"/>
        </w:rPr>
        <w:t xml:space="preserve"> »</w:t>
      </w:r>
      <w:r w:rsidR="00FA30A4">
        <w:rPr>
          <w:rtl/>
          <w:lang w:bidi="fa-IR"/>
        </w:rPr>
        <w:t>.</w:t>
      </w:r>
      <w:r w:rsidRPr="00FA6A79">
        <w:rPr>
          <w:rStyle w:val="libFootnotenumChar"/>
          <w:rtl/>
        </w:rPr>
        <w:t>(2)</w:t>
      </w:r>
    </w:p>
    <w:p w:rsidR="00091A42" w:rsidRDefault="00091A42" w:rsidP="00DD6CAA">
      <w:pPr>
        <w:pStyle w:val="libNormal"/>
        <w:rPr>
          <w:rtl/>
          <w:lang w:bidi="fa-IR"/>
        </w:rPr>
      </w:pPr>
      <w:r w:rsidRPr="0034022E">
        <w:rPr>
          <w:rtl/>
          <w:lang w:bidi="fa-IR"/>
        </w:rPr>
        <w:t xml:space="preserve">تَمَّ </w:t>
      </w:r>
      <w:r w:rsidRPr="00FA6A79">
        <w:rPr>
          <w:rStyle w:val="libFootnotenumChar"/>
          <w:rtl/>
        </w:rPr>
        <w:t>(3)</w:t>
      </w:r>
      <w:r w:rsidRPr="0034022E">
        <w:rPr>
          <w:rtl/>
          <w:lang w:bidi="fa-IR"/>
        </w:rPr>
        <w:t xml:space="preserve"> كِتَابُ الْعَقْلِ وَالْعِلْمِ </w:t>
      </w:r>
      <w:r w:rsidRPr="00FA6A79">
        <w:rPr>
          <w:rStyle w:val="libFootnotenumChar"/>
          <w:rtl/>
        </w:rPr>
        <w:t>(4)</w:t>
      </w:r>
      <w:r w:rsidRPr="0034022E">
        <w:rPr>
          <w:rtl/>
          <w:lang w:bidi="fa-IR"/>
        </w:rPr>
        <w:t xml:space="preserve"> وَالتَّوْحِيدِ </w:t>
      </w:r>
      <w:r w:rsidRPr="00FA6A79">
        <w:rPr>
          <w:rStyle w:val="libFootnotenumChar"/>
          <w:rtl/>
        </w:rPr>
        <w:t>(5)</w:t>
      </w:r>
      <w:r w:rsidRPr="0034022E">
        <w:rPr>
          <w:rtl/>
          <w:lang w:bidi="fa-IR"/>
        </w:rPr>
        <w:t xml:space="preserve"> مِنْ كِتَابِ الْكَافِي ، وَيَتْلُوهُ كِتَابُ الْحُجَّةِ</w:t>
      </w:r>
    </w:p>
    <w:p w:rsidR="00091A42" w:rsidRDefault="00091A42" w:rsidP="00DD6CAA">
      <w:pPr>
        <w:pStyle w:val="libNormal"/>
        <w:rPr>
          <w:rtl/>
          <w:lang w:bidi="fa-IR"/>
        </w:rPr>
      </w:pPr>
      <w:r w:rsidRPr="0034022E">
        <w:rPr>
          <w:rtl/>
          <w:lang w:bidi="fa-IR"/>
        </w:rPr>
        <w:t xml:space="preserve">فِي </w:t>
      </w:r>
      <w:r w:rsidRPr="00FA6A79">
        <w:rPr>
          <w:rStyle w:val="libFootnotenumChar"/>
          <w:rtl/>
        </w:rPr>
        <w:t>(6)</w:t>
      </w:r>
      <w:r w:rsidRPr="0034022E">
        <w:rPr>
          <w:rtl/>
          <w:lang w:bidi="fa-IR"/>
        </w:rPr>
        <w:t xml:space="preserve"> الْجُزْءِ الثَّانِي </w:t>
      </w:r>
      <w:r w:rsidRPr="00FA6A79">
        <w:rPr>
          <w:rStyle w:val="libFootnotenumChar"/>
          <w:rtl/>
        </w:rPr>
        <w:t>(7)</w:t>
      </w:r>
      <w:r w:rsidRPr="0034022E">
        <w:rPr>
          <w:rtl/>
          <w:lang w:bidi="fa-IR"/>
        </w:rPr>
        <w:t xml:space="preserve"> مِنْ كِتَابِ الْكَافِي </w:t>
      </w:r>
      <w:r w:rsidRPr="00FA6A79">
        <w:rPr>
          <w:rStyle w:val="libFootnotenumChar"/>
          <w:rtl/>
        </w:rPr>
        <w:t>(8)</w:t>
      </w:r>
      <w:r w:rsidRPr="0034022E">
        <w:rPr>
          <w:rtl/>
          <w:lang w:bidi="fa-IR"/>
        </w:rPr>
        <w:t xml:space="preserve"> تَأْلِيفِ </w:t>
      </w:r>
      <w:r w:rsidRPr="00FA6A79">
        <w:rPr>
          <w:rStyle w:val="libFootnotenumChar"/>
          <w:rtl/>
        </w:rPr>
        <w:t>(9)</w:t>
      </w:r>
      <w:r w:rsidRPr="0034022E">
        <w:rPr>
          <w:rtl/>
          <w:lang w:bidi="fa-IR"/>
        </w:rPr>
        <w:t xml:space="preserve"> الشَّيْخِ أَبِي جَعْفَرٍ مُحَمَّدِ بْنِ</w:t>
      </w:r>
    </w:p>
    <w:p w:rsidR="00091A42" w:rsidRPr="0034022E" w:rsidRDefault="00091A42" w:rsidP="00DD6CAA">
      <w:pPr>
        <w:pStyle w:val="libNormal"/>
        <w:rPr>
          <w:rtl/>
          <w:lang w:bidi="fa-IR"/>
        </w:rPr>
      </w:pPr>
      <w:r w:rsidRPr="0034022E">
        <w:rPr>
          <w:rtl/>
          <w:lang w:bidi="fa-IR"/>
        </w:rPr>
        <w:t xml:space="preserve">يَعْقُوبَ الْكُلَيْنِيِّ </w:t>
      </w:r>
      <w:r w:rsidRPr="00FA6A79">
        <w:rPr>
          <w:rStyle w:val="libFootnotenumChar"/>
          <w:rtl/>
        </w:rPr>
        <w:t>(10)</w:t>
      </w:r>
      <w:r w:rsidRPr="0034022E">
        <w:rPr>
          <w:rtl/>
          <w:lang w:bidi="fa-IR"/>
        </w:rPr>
        <w:t xml:space="preserve"> رَحْمَةُ اللهِ عَلَيْهِ</w:t>
      </w:r>
      <w:r w:rsidR="00FA30A4">
        <w:rPr>
          <w:rtl/>
          <w:lang w:bidi="fa-IR"/>
        </w:rPr>
        <w:t>.</w:t>
      </w:r>
      <w:r w:rsidRPr="0034022E">
        <w:rPr>
          <w:rtl/>
          <w:lang w:bidi="fa-IR"/>
        </w:rPr>
        <w:t xml:space="preserve"> </w:t>
      </w:r>
      <w:r w:rsidRPr="00FA6A79">
        <w:rPr>
          <w:rStyle w:val="libFootnotenumChar"/>
          <w:rtl/>
        </w:rPr>
        <w:t>(11)</w:t>
      </w:r>
    </w:p>
    <w:p w:rsidR="00091A42" w:rsidRDefault="00091A42" w:rsidP="001A34C5">
      <w:pPr>
        <w:pStyle w:val="libLine"/>
        <w:rPr>
          <w:rtl/>
          <w:lang w:bidi="fa-IR"/>
        </w:rPr>
      </w:pPr>
      <w:r w:rsidRPr="0034022E">
        <w:rPr>
          <w:rtl/>
          <w:lang w:bidi="fa-IR"/>
        </w:rPr>
        <w:t>__________________</w:t>
      </w:r>
    </w:p>
    <w:p w:rsidR="00091A42" w:rsidRPr="0034022E" w:rsidRDefault="00DD6CAA" w:rsidP="00F120EB">
      <w:pPr>
        <w:pStyle w:val="libFootnote0"/>
        <w:rPr>
          <w:rtl/>
          <w:lang w:bidi="fa-IR"/>
        </w:rPr>
      </w:pPr>
      <w:r>
        <w:rPr>
          <w:rFonts w:hint="cs"/>
          <w:rtl/>
          <w:lang w:bidi="fa-IR"/>
        </w:rPr>
        <w:t>=</w:t>
      </w:r>
      <w:r w:rsidR="00091A42" w:rsidRPr="0034022E">
        <w:rPr>
          <w:rtl/>
          <w:lang w:bidi="fa-IR"/>
        </w:rPr>
        <w:t xml:space="preserve">ح 48 ، عن عليّ بن عقبة </w:t>
      </w:r>
      <w:r>
        <w:rPr>
          <w:rFonts w:hint="cs"/>
          <w:rtl/>
          <w:lang w:bidi="fa-IR"/>
        </w:rPr>
        <w:t>.</w:t>
      </w:r>
      <w:r w:rsidR="00091A42" w:rsidRPr="00BF510C">
        <w:rPr>
          <w:rStyle w:val="libFootnoteBoldChar"/>
          <w:rtl/>
        </w:rPr>
        <w:t>الوافي</w:t>
      </w:r>
      <w:r w:rsidR="00091A42" w:rsidRPr="0034022E">
        <w:rPr>
          <w:rtl/>
          <w:lang w:bidi="fa-IR"/>
        </w:rPr>
        <w:t xml:space="preserve"> ، ج 1 ، ص 564 ، ح 476 ؛ </w:t>
      </w:r>
      <w:r w:rsidR="00091A42" w:rsidRPr="00BF510C">
        <w:rPr>
          <w:rStyle w:val="libFootnoteBoldChar"/>
          <w:rtl/>
        </w:rPr>
        <w:t>الوسائل</w:t>
      </w:r>
      <w:r w:rsidR="00091A42" w:rsidRPr="0034022E">
        <w:rPr>
          <w:rtl/>
          <w:lang w:bidi="fa-IR"/>
        </w:rPr>
        <w:t xml:space="preserve"> ، ج 1 ، ص 71 ، ح 158 ؛ وج 16 ، ص 190 ، ح 21316</w:t>
      </w:r>
      <w:r w:rsidR="00FA30A4">
        <w:rPr>
          <w:rtl/>
          <w:lang w:bidi="fa-IR"/>
        </w:rPr>
        <w:t>.</w:t>
      </w:r>
    </w:p>
    <w:p w:rsidR="00091A42" w:rsidRPr="0034022E" w:rsidRDefault="00FA30A4" w:rsidP="00F120EB">
      <w:pPr>
        <w:pStyle w:val="libFootnote0"/>
        <w:rPr>
          <w:rtl/>
          <w:lang w:bidi="fa-IR"/>
        </w:rPr>
      </w:pPr>
      <w:r>
        <w:rPr>
          <w:rtl/>
          <w:lang w:bidi="fa-IR"/>
        </w:rPr>
        <w:t>(1) .</w:t>
      </w:r>
      <w:r w:rsidR="00DD6CAA">
        <w:rPr>
          <w:rtl/>
          <w:lang w:bidi="fa-IR"/>
        </w:rPr>
        <w:t xml:space="preserve"> قال العل</w:t>
      </w:r>
      <w:r w:rsidR="00DD6CAA">
        <w:rPr>
          <w:rFonts w:hint="cs"/>
          <w:rtl/>
          <w:lang w:bidi="fa-IR"/>
        </w:rPr>
        <w:t>ّ</w:t>
      </w:r>
      <w:r w:rsidR="00DD6CAA">
        <w:rPr>
          <w:rtl/>
          <w:lang w:bidi="fa-IR"/>
        </w:rPr>
        <w:t>ا</w:t>
      </w:r>
      <w:r w:rsidR="00091A42" w:rsidRPr="0034022E">
        <w:rPr>
          <w:rtl/>
          <w:lang w:bidi="fa-IR"/>
        </w:rPr>
        <w:t>مة الطباطبائي : « قوله : طائعاً أو كارهاً ، أي سواء رضيته نفسه إذا كان محلّى بحلية الصفات الكريمة النفسانيّة وملازمة التقوى ، وساعدته الدنيا كالإنسان الصحيح البدن والقوى إذا عرض عليه غذاء لذيذ من غير مانع ، فإنّه يتناوله برضى من نفسه ؛ أو كرهته نفسه إذا كان في نفسه مع صفة القبول صفات ا</w:t>
      </w:r>
      <w:r w:rsidR="00DD6CAA">
        <w:rPr>
          <w:rFonts w:hint="cs"/>
          <w:rtl/>
          <w:lang w:bidi="fa-IR"/>
        </w:rPr>
        <w:t>ُ</w:t>
      </w:r>
      <w:r w:rsidR="00091A42" w:rsidRPr="0034022E">
        <w:rPr>
          <w:rtl/>
          <w:lang w:bidi="fa-IR"/>
        </w:rPr>
        <w:t>خرى لاترضاه ، أو لم تساعده عليه الدنيا ، وكان دونه حظر خارجيّ كالإنسان المريض يتناول الدواء الكريه الطعم على كره من شهوته ورضى من عقله الحاكم بلزوم شربه ؛ للصحّة المطلوبة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في ترك دعاء الناس ، ح 2228</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202 ، كتاب مصابيح الظلم ، ح 44 عن صفوان بن يحيى</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202 ، ح 42 ، بسنده عن فضيل بن يسار وبسند آخر عن أبي جعفر </w:t>
      </w:r>
      <w:r w:rsidR="00091A42" w:rsidRPr="00DB5832">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202 ، ح 43 ، بثلاثة طرق أُخَر عن أبي عبدالله </w:t>
      </w:r>
      <w:r w:rsidR="00091A42" w:rsidRPr="00DB5832">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202 ، ح 46 عن صفوان بن يحيى ، عن حذيفة بن منصور ، عن أبي عبدالله ، عن أبيه </w:t>
      </w:r>
      <w:r w:rsidR="00091A42" w:rsidRPr="00DB5832">
        <w:rPr>
          <w:rStyle w:val="libFootnoteAlaemChar"/>
          <w:rtl/>
        </w:rPr>
        <w:t>عليهما‌السلام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202 ، ذيل ح 46 ، بسند آخر وفي الأربعة الأخيرة مع اختلاف يسير </w:t>
      </w:r>
      <w:r w:rsidR="00AA65C5">
        <w:rPr>
          <w:rFonts w:hint="cs"/>
          <w:rtl/>
          <w:lang w:bidi="fa-IR"/>
        </w:rPr>
        <w:t>.</w:t>
      </w:r>
      <w:r w:rsidR="00091A42" w:rsidRPr="00BF510C">
        <w:rPr>
          <w:rStyle w:val="libFootnoteBoldChar"/>
          <w:rtl/>
        </w:rPr>
        <w:t>الوافي</w:t>
      </w:r>
      <w:r w:rsidR="00091A42" w:rsidRPr="0034022E">
        <w:rPr>
          <w:rtl/>
          <w:lang w:bidi="fa-IR"/>
        </w:rPr>
        <w:t xml:space="preserve"> ، ج 1 ، ص 565 ، ح 477 ؛ </w:t>
      </w:r>
      <w:r w:rsidR="00091A42" w:rsidRPr="00BF510C">
        <w:rPr>
          <w:rStyle w:val="libFootnoteBoldChar"/>
          <w:rtl/>
        </w:rPr>
        <w:t>الوسائل</w:t>
      </w:r>
      <w:r w:rsidR="00091A42" w:rsidRPr="0034022E">
        <w:rPr>
          <w:rtl/>
          <w:lang w:bidi="fa-IR"/>
        </w:rPr>
        <w:t xml:space="preserve"> ، ج 16 ، ص 189 ، ح 21313 ؛ </w:t>
      </w:r>
      <w:r w:rsidR="00091A42" w:rsidRPr="00BF510C">
        <w:rPr>
          <w:rStyle w:val="libFootnoteBoldChar"/>
          <w:rtl/>
        </w:rPr>
        <w:t>البحار</w:t>
      </w:r>
      <w:r w:rsidR="00091A42" w:rsidRPr="0034022E">
        <w:rPr>
          <w:rtl/>
          <w:lang w:bidi="fa-IR"/>
        </w:rPr>
        <w:t xml:space="preserve"> ، ج 68 ، ص 208 ، ح 13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وحاشية « ج » : « كمل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بح ، بر ، بس ، بف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والعلم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بعون الله الملك المجيد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ض ، بح ، بس ، بف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w:t>
      </w:r>
      <w:r>
        <w:rPr>
          <w:rtl/>
          <w:lang w:bidi="fa-IR"/>
        </w:rPr>
        <w:t>.</w:t>
      </w:r>
    </w:p>
    <w:tbl>
      <w:tblPr>
        <w:tblStyle w:val="TableGrid"/>
        <w:bidiVisual/>
        <w:tblW w:w="0" w:type="auto"/>
        <w:tblLook w:val="04A0" w:firstRow="1" w:lastRow="0" w:firstColumn="1" w:lastColumn="0" w:noHBand="0" w:noVBand="1"/>
      </w:tblPr>
      <w:tblGrid>
        <w:gridCol w:w="4474"/>
        <w:gridCol w:w="4474"/>
      </w:tblGrid>
      <w:tr w:rsidR="00AA65C5" w:rsidTr="00AA65C5">
        <w:tc>
          <w:tcPr>
            <w:tcW w:w="4474" w:type="dxa"/>
          </w:tcPr>
          <w:p w:rsidR="00AA65C5" w:rsidRDefault="00AA65C5" w:rsidP="00F120EB">
            <w:pPr>
              <w:pStyle w:val="libFootnote0"/>
              <w:rPr>
                <w:rtl/>
                <w:lang w:bidi="fa-IR"/>
              </w:rPr>
            </w:pPr>
            <w:r>
              <w:rPr>
                <w:rtl/>
                <w:lang w:bidi="fa-IR"/>
              </w:rPr>
              <w:t>(7) .</w:t>
            </w:r>
            <w:r w:rsidRPr="0034022E">
              <w:rPr>
                <w:rtl/>
                <w:lang w:bidi="fa-IR"/>
              </w:rPr>
              <w:t xml:space="preserve"> في « بر » </w:t>
            </w:r>
            <w:r>
              <w:rPr>
                <w:rtl/>
                <w:lang w:bidi="fa-IR"/>
              </w:rPr>
              <w:t xml:space="preserve">: - </w:t>
            </w:r>
            <w:r w:rsidRPr="0034022E">
              <w:rPr>
                <w:rtl/>
                <w:lang w:bidi="fa-IR"/>
              </w:rPr>
              <w:t>« في الجزء الثاني »</w:t>
            </w:r>
            <w:r>
              <w:rPr>
                <w:rtl/>
                <w:lang w:bidi="fa-IR"/>
              </w:rPr>
              <w:t>.</w:t>
            </w:r>
          </w:p>
        </w:tc>
        <w:tc>
          <w:tcPr>
            <w:tcW w:w="4474" w:type="dxa"/>
          </w:tcPr>
          <w:p w:rsidR="00AA65C5" w:rsidRDefault="00AA65C5" w:rsidP="00F120EB">
            <w:pPr>
              <w:pStyle w:val="libFootnote0"/>
              <w:rPr>
                <w:rtl/>
                <w:lang w:bidi="fa-IR"/>
              </w:rPr>
            </w:pPr>
            <w:r>
              <w:rPr>
                <w:rtl/>
                <w:lang w:bidi="fa-IR"/>
              </w:rPr>
              <w:t>(8) .</w:t>
            </w:r>
            <w:r w:rsidRPr="0034022E">
              <w:rPr>
                <w:rtl/>
                <w:lang w:bidi="fa-IR"/>
              </w:rPr>
              <w:t xml:space="preserve"> في « ف » </w:t>
            </w:r>
            <w:r>
              <w:rPr>
                <w:rtl/>
                <w:lang w:bidi="fa-IR"/>
              </w:rPr>
              <w:t xml:space="preserve">: - </w:t>
            </w:r>
            <w:r w:rsidRPr="0034022E">
              <w:rPr>
                <w:rtl/>
                <w:lang w:bidi="fa-IR"/>
              </w:rPr>
              <w:t>« في الجزء الثاني من كتاب الكافي »</w:t>
            </w:r>
            <w:r>
              <w:rPr>
                <w:rtl/>
                <w:lang w:bidi="fa-IR"/>
              </w:rPr>
              <w:t>.</w:t>
            </w:r>
          </w:p>
        </w:tc>
      </w:tr>
      <w:tr w:rsidR="00AA65C5" w:rsidTr="00AA65C5">
        <w:tc>
          <w:tcPr>
            <w:tcW w:w="4474" w:type="dxa"/>
          </w:tcPr>
          <w:p w:rsidR="00AA65C5" w:rsidRDefault="00AA65C5" w:rsidP="00F120EB">
            <w:pPr>
              <w:pStyle w:val="libFootnote0"/>
              <w:rPr>
                <w:rtl/>
                <w:lang w:bidi="fa-IR"/>
              </w:rPr>
            </w:pPr>
            <w:r>
              <w:rPr>
                <w:rtl/>
                <w:lang w:bidi="fa-IR"/>
              </w:rPr>
              <w:t>(9) .</w:t>
            </w:r>
            <w:r w:rsidRPr="0034022E">
              <w:rPr>
                <w:rtl/>
                <w:lang w:bidi="fa-IR"/>
              </w:rPr>
              <w:t xml:space="preserve"> في « بر » : « تصنيف »</w:t>
            </w:r>
            <w:r>
              <w:rPr>
                <w:rtl/>
                <w:lang w:bidi="fa-IR"/>
              </w:rPr>
              <w:t>.</w:t>
            </w:r>
          </w:p>
        </w:tc>
        <w:tc>
          <w:tcPr>
            <w:tcW w:w="4474" w:type="dxa"/>
          </w:tcPr>
          <w:p w:rsidR="00AA65C5" w:rsidRDefault="00AA65C5" w:rsidP="00F120EB">
            <w:pPr>
              <w:pStyle w:val="libFootnote0"/>
              <w:rPr>
                <w:rtl/>
                <w:lang w:bidi="fa-IR"/>
              </w:rPr>
            </w:pPr>
            <w:r>
              <w:rPr>
                <w:rtl/>
                <w:lang w:bidi="fa-IR"/>
              </w:rPr>
              <w:t>(10) .</w:t>
            </w:r>
            <w:r w:rsidRPr="0034022E">
              <w:rPr>
                <w:rtl/>
                <w:lang w:bidi="fa-IR"/>
              </w:rPr>
              <w:t xml:space="preserve"> في « بس » </w:t>
            </w:r>
            <w:r>
              <w:rPr>
                <w:rtl/>
                <w:lang w:bidi="fa-IR"/>
              </w:rPr>
              <w:t xml:space="preserve">: - </w:t>
            </w:r>
            <w:r w:rsidRPr="0034022E">
              <w:rPr>
                <w:rtl/>
                <w:lang w:bidi="fa-IR"/>
              </w:rPr>
              <w:t>« الكليني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 « طاب ثراه وجعل الجنّة مثواه ، بمحمّد وآله أصفياه »</w:t>
      </w:r>
      <w:r>
        <w:rPr>
          <w:rtl/>
          <w:lang w:bidi="fa-IR"/>
        </w:rPr>
        <w:t>.</w:t>
      </w:r>
      <w:r w:rsidR="00091A42" w:rsidRPr="0034022E">
        <w:rPr>
          <w:rtl/>
          <w:lang w:bidi="fa-IR"/>
        </w:rPr>
        <w:t xml:space="preserve"> وفي « بح » : « رحمة الله تعالى عليه »</w:t>
      </w:r>
      <w:r>
        <w:rPr>
          <w:rtl/>
          <w:lang w:bidi="fa-IR"/>
        </w:rPr>
        <w:t>.</w:t>
      </w:r>
      <w:r w:rsidR="00091A42" w:rsidRPr="0034022E">
        <w:rPr>
          <w:rtl/>
          <w:lang w:bidi="fa-IR"/>
        </w:rPr>
        <w:t xml:space="preserve"> وفي « بر » وشرح صدر المتألّهين : « </w:t>
      </w:r>
      <w:r w:rsidR="00091A42" w:rsidRPr="00AA65C5">
        <w:rPr>
          <w:rtl/>
        </w:rPr>
        <w:t>رحمه</w:t>
      </w:r>
      <w:r w:rsidR="00AA65C5">
        <w:rPr>
          <w:rFonts w:hint="cs"/>
          <w:rtl/>
        </w:rPr>
        <w:t xml:space="preserve"> </w:t>
      </w:r>
      <w:r w:rsidR="00091A42" w:rsidRPr="00AA65C5">
        <w:rPr>
          <w:rtl/>
        </w:rPr>
        <w:t>‌الله</w:t>
      </w:r>
      <w:r w:rsidR="00091A42" w:rsidRPr="0034022E">
        <w:rPr>
          <w:rtl/>
          <w:lang w:bidi="fa-IR"/>
        </w:rPr>
        <w:t xml:space="preserve"> »</w:t>
      </w:r>
      <w:r>
        <w:rPr>
          <w:rtl/>
          <w:lang w:bidi="fa-IR"/>
        </w:rPr>
        <w:t>.</w:t>
      </w:r>
    </w:p>
    <w:p w:rsidR="00FA14A2" w:rsidRPr="0034022E" w:rsidRDefault="00FA14A2" w:rsidP="00FA14A2">
      <w:pPr>
        <w:pStyle w:val="libNormal"/>
        <w:rPr>
          <w:rtl/>
          <w:lang w:bidi="fa-IR"/>
        </w:rPr>
      </w:pPr>
      <w:bookmarkStart w:id="175" w:name="_Toc459110045"/>
      <w:bookmarkStart w:id="176" w:name="_Toc459120358"/>
      <w:bookmarkStart w:id="177" w:name="_Toc459280328"/>
      <w:r>
        <w:br w:type="page"/>
      </w:r>
    </w:p>
    <w:p w:rsidR="00FA14A2" w:rsidRPr="0034022E" w:rsidRDefault="00FA14A2" w:rsidP="00FA14A2">
      <w:pPr>
        <w:pStyle w:val="libNormal"/>
        <w:rPr>
          <w:rtl/>
          <w:lang w:bidi="fa-IR"/>
        </w:rPr>
      </w:pPr>
      <w:r>
        <w:br w:type="page"/>
      </w:r>
    </w:p>
    <w:p w:rsidR="00091A42" w:rsidRDefault="00091A42" w:rsidP="002030DA">
      <w:pPr>
        <w:pStyle w:val="Heading1Center"/>
        <w:rPr>
          <w:rtl/>
          <w:lang w:bidi="fa-IR"/>
        </w:rPr>
      </w:pPr>
      <w:bookmarkStart w:id="178" w:name="_Toc28694873"/>
      <w:r>
        <w:rPr>
          <w:rFonts w:hint="cs"/>
          <w:rtl/>
          <w:lang w:bidi="fa-IR"/>
        </w:rPr>
        <w:t>(4)</w:t>
      </w:r>
      <w:bookmarkEnd w:id="175"/>
      <w:bookmarkEnd w:id="176"/>
      <w:bookmarkEnd w:id="177"/>
      <w:bookmarkEnd w:id="178"/>
    </w:p>
    <w:p w:rsidR="00091A42" w:rsidRDefault="00091A42" w:rsidP="002030DA">
      <w:pPr>
        <w:pStyle w:val="Heading1Center"/>
        <w:rPr>
          <w:rtl/>
          <w:lang w:bidi="fa-IR"/>
        </w:rPr>
      </w:pPr>
      <w:bookmarkStart w:id="179" w:name="_Toc459280329"/>
      <w:bookmarkStart w:id="180" w:name="_Toc28694874"/>
      <w:r>
        <w:rPr>
          <w:rFonts w:hint="cs"/>
          <w:rtl/>
          <w:lang w:bidi="fa-IR"/>
        </w:rPr>
        <w:t>كتاب الحج</w:t>
      </w:r>
      <w:r w:rsidR="00AA65C5">
        <w:rPr>
          <w:rFonts w:hint="cs"/>
          <w:rtl/>
          <w:lang w:bidi="fa-IR"/>
        </w:rPr>
        <w:t>ّ</w:t>
      </w:r>
      <w:r>
        <w:rPr>
          <w:rFonts w:hint="cs"/>
          <w:rtl/>
          <w:lang w:bidi="fa-IR"/>
        </w:rPr>
        <w:t>ة</w:t>
      </w:r>
      <w:bookmarkEnd w:id="179"/>
      <w:bookmarkEnd w:id="180"/>
    </w:p>
    <w:p w:rsidR="00FA14A2" w:rsidRPr="0034022E" w:rsidRDefault="00FA14A2" w:rsidP="00FA14A2">
      <w:pPr>
        <w:pStyle w:val="libNormal"/>
        <w:rPr>
          <w:rtl/>
          <w:lang w:bidi="fa-IR"/>
        </w:rPr>
      </w:pPr>
      <w:r>
        <w:br w:type="page"/>
      </w:r>
    </w:p>
    <w:p w:rsidR="00FA14A2" w:rsidRPr="0034022E" w:rsidRDefault="00FA14A2" w:rsidP="00FA14A2">
      <w:pPr>
        <w:pStyle w:val="libNormal"/>
        <w:rPr>
          <w:rtl/>
          <w:lang w:bidi="fa-IR"/>
        </w:rPr>
      </w:pPr>
      <w:bookmarkStart w:id="181" w:name="_Toc459280330"/>
      <w:r>
        <w:br w:type="page"/>
      </w:r>
    </w:p>
    <w:p w:rsidR="00091A42" w:rsidRPr="00AC0446" w:rsidRDefault="00091A42" w:rsidP="00FB2882">
      <w:pPr>
        <w:pStyle w:val="Heading2Center"/>
        <w:rPr>
          <w:rtl/>
        </w:rPr>
      </w:pPr>
      <w:bookmarkStart w:id="182" w:name="_Toc28694875"/>
      <w:r w:rsidRPr="00AC0446">
        <w:rPr>
          <w:rtl/>
        </w:rPr>
        <w:t>بِسْمِ اللهِ الرَّحْمنِ الرَّحِيمِ‌</w:t>
      </w:r>
      <w:bookmarkEnd w:id="181"/>
      <w:bookmarkEnd w:id="182"/>
    </w:p>
    <w:p w:rsidR="00AA65C5" w:rsidRDefault="00091A42" w:rsidP="00AA65C5">
      <w:pPr>
        <w:pStyle w:val="Heading2Center"/>
        <w:rPr>
          <w:rtl/>
          <w:lang w:bidi="fa-IR"/>
        </w:rPr>
      </w:pPr>
      <w:bookmarkStart w:id="183" w:name="_Toc28694876"/>
      <w:bookmarkStart w:id="184" w:name="_Toc459280331"/>
      <w:r w:rsidRPr="0034022E">
        <w:rPr>
          <w:rtl/>
          <w:lang w:bidi="fa-IR"/>
        </w:rPr>
        <w:t>[4]</w:t>
      </w:r>
      <w:bookmarkEnd w:id="183"/>
    </w:p>
    <w:p w:rsidR="00091A42" w:rsidRPr="0034022E" w:rsidRDefault="00091A42" w:rsidP="00AA65C5">
      <w:pPr>
        <w:pStyle w:val="Heading2Center"/>
        <w:rPr>
          <w:rtl/>
          <w:lang w:bidi="fa-IR"/>
        </w:rPr>
      </w:pPr>
      <w:bookmarkStart w:id="185" w:name="_Toc28694877"/>
      <w:r w:rsidRPr="0034022E">
        <w:rPr>
          <w:rtl/>
          <w:lang w:bidi="fa-IR"/>
        </w:rPr>
        <w:t>كِتَابُ الْحُجَّةِ</w:t>
      </w:r>
      <w:r>
        <w:rPr>
          <w:rFonts w:hint="cs"/>
          <w:rtl/>
          <w:lang w:bidi="fa-IR"/>
        </w:rPr>
        <w:t xml:space="preserve"> </w:t>
      </w:r>
      <w:r w:rsidRPr="0034022E">
        <w:rPr>
          <w:rtl/>
          <w:lang w:bidi="fa-IR"/>
        </w:rPr>
        <w:t>‌</w:t>
      </w:r>
      <w:r w:rsidRPr="00FA6A79">
        <w:rPr>
          <w:rStyle w:val="libFootnotenumChar"/>
          <w:rtl/>
        </w:rPr>
        <w:t>(1)</w:t>
      </w:r>
      <w:bookmarkEnd w:id="184"/>
      <w:bookmarkEnd w:id="185"/>
    </w:p>
    <w:p w:rsidR="00091A42" w:rsidRPr="0034022E" w:rsidRDefault="00091A42" w:rsidP="00FB2882">
      <w:pPr>
        <w:pStyle w:val="Heading2Center"/>
        <w:rPr>
          <w:rtl/>
          <w:lang w:bidi="fa-IR"/>
        </w:rPr>
      </w:pPr>
      <w:bookmarkStart w:id="186" w:name="_Toc459280332"/>
      <w:bookmarkStart w:id="187" w:name="_Toc28694878"/>
      <w:r w:rsidRPr="0034022E">
        <w:rPr>
          <w:rtl/>
          <w:lang w:bidi="fa-IR"/>
        </w:rPr>
        <w:t>1</w:t>
      </w:r>
      <w:r>
        <w:rPr>
          <w:rtl/>
          <w:lang w:bidi="fa-IR"/>
        </w:rPr>
        <w:t xml:space="preserve"> </w:t>
      </w:r>
      <w:r w:rsidR="00997FC5">
        <w:rPr>
          <w:rtl/>
          <w:lang w:bidi="fa-IR"/>
        </w:rPr>
        <w:t>-</w:t>
      </w:r>
      <w:r>
        <w:rPr>
          <w:rtl/>
          <w:lang w:bidi="fa-IR"/>
        </w:rPr>
        <w:t xml:space="preserve"> </w:t>
      </w:r>
      <w:r w:rsidRPr="0034022E">
        <w:rPr>
          <w:rtl/>
          <w:lang w:bidi="fa-IR"/>
        </w:rPr>
        <w:t>بَابُ الِاضْطِرَارِ</w:t>
      </w:r>
      <w:r>
        <w:rPr>
          <w:rFonts w:hint="cs"/>
          <w:rtl/>
          <w:lang w:bidi="fa-IR"/>
        </w:rPr>
        <w:t xml:space="preserve"> </w:t>
      </w:r>
      <w:r w:rsidRPr="0034022E">
        <w:rPr>
          <w:rtl/>
          <w:lang w:bidi="fa-IR"/>
        </w:rPr>
        <w:t>‌</w:t>
      </w:r>
      <w:r w:rsidRPr="00FA6A79">
        <w:rPr>
          <w:rStyle w:val="libFootnotenumChar"/>
          <w:rtl/>
        </w:rPr>
        <w:t>(2)</w:t>
      </w:r>
      <w:r>
        <w:rPr>
          <w:rFonts w:hint="cs"/>
          <w:rtl/>
          <w:lang w:bidi="fa-IR"/>
        </w:rPr>
        <w:t xml:space="preserve"> </w:t>
      </w:r>
      <w:r w:rsidRPr="0034022E">
        <w:rPr>
          <w:rtl/>
          <w:lang w:bidi="fa-IR"/>
        </w:rPr>
        <w:t xml:space="preserve">إِلَى الْحُجَّةِ </w:t>
      </w:r>
      <w:r w:rsidRPr="00FA6A79">
        <w:rPr>
          <w:rStyle w:val="libFootnotenumChar"/>
          <w:rtl/>
        </w:rPr>
        <w:t>(3)</w:t>
      </w:r>
      <w:r w:rsidRPr="0034022E">
        <w:rPr>
          <w:rtl/>
          <w:lang w:bidi="fa-IR"/>
        </w:rPr>
        <w:t xml:space="preserve"> ‌</w:t>
      </w:r>
      <w:bookmarkEnd w:id="186"/>
      <w:bookmarkEnd w:id="187"/>
    </w:p>
    <w:p w:rsidR="00091A42" w:rsidRPr="0034022E" w:rsidRDefault="00091A42" w:rsidP="00B72F8D">
      <w:pPr>
        <w:pStyle w:val="libNormal"/>
        <w:rPr>
          <w:rtl/>
          <w:lang w:bidi="fa-IR"/>
        </w:rPr>
      </w:pPr>
      <w:r w:rsidRPr="007B0F44">
        <w:rPr>
          <w:rtl/>
        </w:rPr>
        <w:t>434</w:t>
      </w:r>
      <w:r w:rsidRPr="006B17C4">
        <w:rPr>
          <w:rStyle w:val="libBold2Char"/>
          <w:rtl/>
        </w:rPr>
        <w:t xml:space="preserve"> / 1</w:t>
      </w:r>
      <w:r w:rsidR="00FA30A4">
        <w:rPr>
          <w:rStyle w:val="libBold2Char"/>
          <w:rtl/>
        </w:rPr>
        <w:t>.</w:t>
      </w:r>
      <w:r w:rsidRPr="0034022E">
        <w:rPr>
          <w:rtl/>
          <w:lang w:bidi="fa-IR"/>
        </w:rPr>
        <w:t xml:space="preserve"> قَالَ </w:t>
      </w:r>
      <w:r w:rsidRPr="00FA6A79">
        <w:rPr>
          <w:rStyle w:val="libFootnotenumChar"/>
          <w:rtl/>
        </w:rPr>
        <w:t>(4)</w:t>
      </w:r>
      <w:r w:rsidRPr="0034022E">
        <w:rPr>
          <w:rtl/>
          <w:lang w:bidi="fa-IR"/>
        </w:rPr>
        <w:t xml:space="preserve"> أَبُو جَعْفَرٍ ، مُحَمَّدُ بْنُ يَعْقُوبَ الْكُلَيْنِيُّ ، مُصَنِّفُ هذَا الْكِتَابِ </w:t>
      </w:r>
      <w:r w:rsidRPr="00AA65C5">
        <w:rPr>
          <w:rFonts w:hint="cs"/>
          <w:rtl/>
        </w:rPr>
        <w:t>ر</w:t>
      </w:r>
      <w:r w:rsidR="00AA65C5">
        <w:rPr>
          <w:rFonts w:hint="cs"/>
          <w:rtl/>
        </w:rPr>
        <w:t>َ</w:t>
      </w:r>
      <w:r w:rsidRPr="00AA65C5">
        <w:rPr>
          <w:rFonts w:hint="cs"/>
          <w:rtl/>
        </w:rPr>
        <w:t>ح</w:t>
      </w:r>
      <w:r w:rsidR="00AA65C5">
        <w:rPr>
          <w:rFonts w:hint="cs"/>
          <w:rtl/>
        </w:rPr>
        <w:t>ِ</w:t>
      </w:r>
      <w:r w:rsidRPr="00AA65C5">
        <w:rPr>
          <w:rFonts w:hint="cs"/>
          <w:rtl/>
        </w:rPr>
        <w:t>م</w:t>
      </w:r>
      <w:r w:rsidR="00AA65C5">
        <w:rPr>
          <w:rFonts w:hint="cs"/>
          <w:rtl/>
        </w:rPr>
        <w:t>َ</w:t>
      </w:r>
      <w:r w:rsidRPr="00AA65C5">
        <w:rPr>
          <w:rFonts w:hint="cs"/>
          <w:rtl/>
        </w:rPr>
        <w:t>ه</w:t>
      </w:r>
      <w:r w:rsidR="00AA65C5">
        <w:rPr>
          <w:rFonts w:hint="cs"/>
          <w:rtl/>
        </w:rPr>
        <w:t xml:space="preserve">ُ </w:t>
      </w:r>
      <w:r w:rsidRPr="00AA65C5">
        <w:rPr>
          <w:rFonts w:hint="cs"/>
          <w:rtl/>
        </w:rPr>
        <w:t>‌الله</w:t>
      </w:r>
      <w:r w:rsidR="00AA65C5">
        <w:rPr>
          <w:rFonts w:hint="cs"/>
          <w:rtl/>
        </w:rPr>
        <w:t>ُ</w:t>
      </w:r>
      <w:r w:rsidRPr="0034022E">
        <w:rPr>
          <w:rtl/>
          <w:lang w:bidi="fa-IR"/>
        </w:rPr>
        <w:t xml:space="preserve"> </w:t>
      </w:r>
      <w:r w:rsidRPr="00FA6A79">
        <w:rPr>
          <w:rStyle w:val="libFootnotenumChar"/>
          <w:rtl/>
        </w:rPr>
        <w:t>(5)</w:t>
      </w:r>
      <w:r w:rsidRPr="0034022E">
        <w:rPr>
          <w:rtl/>
          <w:lang w:bidi="fa-IR"/>
        </w:rPr>
        <w:t xml:space="preserve"> : حَدَّثَنَا </w:t>
      </w:r>
      <w:r w:rsidRPr="00FA6A79">
        <w:rPr>
          <w:rStyle w:val="libFootnotenumChar"/>
          <w:rtl/>
        </w:rPr>
        <w:t>(6)</w:t>
      </w:r>
      <w:r w:rsidRPr="0034022E">
        <w:rPr>
          <w:rtl/>
          <w:lang w:bidi="fa-IR"/>
        </w:rPr>
        <w:t xml:space="preserve"> عَلِيُّ بْنُ إِبْرَاهِيمَ ، عَنْ أَبِيهِ ، عَنِ الْعَبَّاسِ بْنِ عَمْرٍو </w:t>
      </w:r>
      <w:r w:rsidRPr="00FA6A79">
        <w:rPr>
          <w:rStyle w:val="libFootnotenumChar"/>
          <w:rtl/>
        </w:rPr>
        <w:t>(7)</w:t>
      </w:r>
      <w:r w:rsidRPr="0034022E">
        <w:rPr>
          <w:rtl/>
          <w:lang w:bidi="fa-IR"/>
        </w:rPr>
        <w:t xml:space="preserve"> الْفُقَيْمِيِّ ، عَنْ هِشَامِ بْنِ الْحَكَمِ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أكثر النسخ</w:t>
      </w:r>
      <w:r>
        <w:rPr>
          <w:rtl/>
          <w:lang w:bidi="fa-IR"/>
        </w:rPr>
        <w:t>.</w:t>
      </w:r>
      <w:r w:rsidR="00091A42" w:rsidRPr="0034022E">
        <w:rPr>
          <w:rtl/>
          <w:lang w:bidi="fa-IR"/>
        </w:rPr>
        <w:t xml:space="preserve"> وفي « ب » : « بسم الله الرحمن الرحيم ، وهو الموفّق للتتميم</w:t>
      </w:r>
      <w:r>
        <w:rPr>
          <w:rtl/>
          <w:lang w:bidi="fa-IR"/>
        </w:rPr>
        <w:t>.</w:t>
      </w:r>
      <w:r w:rsidR="00091A42" w:rsidRPr="0034022E">
        <w:rPr>
          <w:rtl/>
          <w:lang w:bidi="fa-IR"/>
        </w:rPr>
        <w:t xml:space="preserve"> كتاب الحجّة »</w:t>
      </w:r>
      <w:r>
        <w:rPr>
          <w:rtl/>
          <w:lang w:bidi="fa-IR"/>
        </w:rPr>
        <w:t>.</w:t>
      </w:r>
      <w:r w:rsidR="00091A42" w:rsidRPr="0034022E">
        <w:rPr>
          <w:rtl/>
          <w:lang w:bidi="fa-IR"/>
        </w:rPr>
        <w:t xml:space="preserve"> وفي « ج » : « بسم الله الرحمن الرحيم ، وبه ثقتي</w:t>
      </w:r>
      <w:r>
        <w:rPr>
          <w:rtl/>
          <w:lang w:bidi="fa-IR"/>
        </w:rPr>
        <w:t>.</w:t>
      </w:r>
      <w:r w:rsidR="00091A42" w:rsidRPr="0034022E">
        <w:rPr>
          <w:rtl/>
          <w:lang w:bidi="fa-IR"/>
        </w:rPr>
        <w:t xml:space="preserve"> كتاب الحجّة »</w:t>
      </w:r>
      <w:r>
        <w:rPr>
          <w:rtl/>
          <w:lang w:bidi="fa-IR"/>
        </w:rPr>
        <w:t>.</w:t>
      </w:r>
      <w:r w:rsidR="00091A42" w:rsidRPr="0034022E">
        <w:rPr>
          <w:rtl/>
          <w:lang w:bidi="fa-IR"/>
        </w:rPr>
        <w:t xml:space="preserve"> وفي « ف » : « بسم الله الرحمن الرحيم ، وما توفيقي </w:t>
      </w:r>
      <w:r w:rsidR="00BE2D7A">
        <w:rPr>
          <w:rtl/>
          <w:lang w:bidi="fa-IR"/>
        </w:rPr>
        <w:t>إلّا</w:t>
      </w:r>
      <w:r w:rsidR="00091A42" w:rsidRPr="0034022E">
        <w:rPr>
          <w:rtl/>
          <w:lang w:bidi="fa-IR"/>
        </w:rPr>
        <w:t>بالله العليّ العليم الحكيم »</w:t>
      </w:r>
      <w:r>
        <w:rPr>
          <w:rtl/>
          <w:lang w:bidi="fa-IR"/>
        </w:rPr>
        <w:t>.</w:t>
      </w:r>
      <w:r w:rsidR="00091A42" w:rsidRPr="0034022E">
        <w:rPr>
          <w:rtl/>
          <w:lang w:bidi="fa-IR"/>
        </w:rPr>
        <w:t xml:space="preserve"> وفي حاشية « ف » بدل « العليم الحكيم » : « العظيم »</w:t>
      </w:r>
      <w:r>
        <w:rPr>
          <w:rtl/>
          <w:lang w:bidi="fa-IR"/>
        </w:rPr>
        <w:t>.</w:t>
      </w:r>
      <w:r w:rsidR="00091A42" w:rsidRPr="0034022E">
        <w:rPr>
          <w:rtl/>
          <w:lang w:bidi="fa-IR"/>
        </w:rPr>
        <w:t xml:space="preserve"> وفي المطبوع : « كتاب الحجّة ، بسم الله الرحمن الرحيم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الاضطرار » : مصدر اضطرّ إلى الشي‌ء ، أي الْجِئ إليه ؛ من الضرورة بمعنى الحاجة</w:t>
      </w:r>
      <w:r>
        <w:rPr>
          <w:rtl/>
          <w:lang w:bidi="fa-IR"/>
        </w:rPr>
        <w:t>.</w:t>
      </w:r>
      <w:r w:rsidR="00091A42" w:rsidRPr="0034022E">
        <w:rPr>
          <w:rtl/>
          <w:lang w:bidi="fa-IR"/>
        </w:rPr>
        <w:t xml:space="preserve"> ا</w:t>
      </w:r>
      <w:r w:rsidR="00AA65C5">
        <w:rPr>
          <w:rFonts w:hint="cs"/>
          <w:rtl/>
          <w:lang w:bidi="fa-IR"/>
        </w:rPr>
        <w:t>ُ</w:t>
      </w:r>
      <w:r w:rsidR="00091A42" w:rsidRPr="0034022E">
        <w:rPr>
          <w:rtl/>
          <w:lang w:bidi="fa-IR"/>
        </w:rPr>
        <w:t xml:space="preserve">نظر : </w:t>
      </w:r>
      <w:r w:rsidR="00091A42" w:rsidRPr="00BF510C">
        <w:rPr>
          <w:rStyle w:val="libFootnoteBoldChar"/>
          <w:rtl/>
        </w:rPr>
        <w:t>الصحاح</w:t>
      </w:r>
      <w:r w:rsidR="00AA65C5">
        <w:rPr>
          <w:rtl/>
          <w:lang w:bidi="fa-IR"/>
        </w:rPr>
        <w:t xml:space="preserve"> ، ج 2 ، ص 720 (</w:t>
      </w:r>
      <w:r w:rsidR="00091A42" w:rsidRPr="0034022E">
        <w:rPr>
          <w:rtl/>
          <w:lang w:bidi="fa-IR"/>
        </w:rPr>
        <w:t>ضرر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في شرحه ، ج 5 ، ص 94 : « الحجّة في اللغة : الغلبة ؛ من حجّه : إذا غلبه</w:t>
      </w:r>
      <w:r>
        <w:rPr>
          <w:rtl/>
          <w:lang w:bidi="fa-IR"/>
        </w:rPr>
        <w:t>.</w:t>
      </w:r>
      <w:r w:rsidR="00091A42" w:rsidRPr="0034022E">
        <w:rPr>
          <w:rtl/>
          <w:lang w:bidi="fa-IR"/>
        </w:rPr>
        <w:t xml:space="preserve"> وشاع استعمالها في البرهان مجازاً ، أو حقيقة عرفيّة ، ثمّ شاع في عرف المتشرّعة إطلاقها على الهادي إلى الله المنصوب من قبله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ج » :</w:t>
      </w:r>
      <w:r w:rsidR="00091A42">
        <w:rPr>
          <w:rtl/>
          <w:lang w:bidi="fa-IR"/>
        </w:rPr>
        <w:t xml:space="preserve"> + </w:t>
      </w:r>
      <w:r w:rsidR="00091A42" w:rsidRPr="0034022E">
        <w:rPr>
          <w:rtl/>
          <w:lang w:bidi="fa-IR"/>
        </w:rPr>
        <w:t>« الشيخ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وحاشية « بس » وشرح صدر المتألّهين : « رحمة الله عليه »</w:t>
      </w:r>
      <w:r>
        <w:rPr>
          <w:rtl/>
          <w:lang w:bidi="fa-IR"/>
        </w:rPr>
        <w:t>.</w:t>
      </w:r>
      <w:r w:rsidR="00091A42" w:rsidRPr="0034022E">
        <w:rPr>
          <w:rtl/>
          <w:lang w:bidi="fa-IR"/>
        </w:rPr>
        <w:t xml:space="preserve"> وفي « ف » :</w:t>
      </w:r>
      <w:r w:rsidR="00091A42">
        <w:rPr>
          <w:rtl/>
          <w:lang w:bidi="fa-IR"/>
        </w:rPr>
        <w:t xml:space="preserve"> + </w:t>
      </w:r>
      <w:r w:rsidR="00091A42" w:rsidRPr="0034022E">
        <w:rPr>
          <w:rtl/>
          <w:lang w:bidi="fa-IR"/>
        </w:rPr>
        <w:t>« تعالى ذكره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w:t>
      </w:r>
      <w:r w:rsidR="00091A42">
        <w:rPr>
          <w:rtl/>
          <w:lang w:bidi="fa-IR"/>
        </w:rPr>
        <w:t>و ،</w:t>
      </w:r>
      <w:r w:rsidR="00091A42" w:rsidRPr="0034022E">
        <w:rPr>
          <w:rtl/>
          <w:lang w:bidi="fa-IR"/>
        </w:rPr>
        <w:t xml:space="preserve">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أبو جعفر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حدّثنا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والوافي</w:t>
      </w:r>
      <w:r>
        <w:rPr>
          <w:rtl/>
          <w:lang w:bidi="fa-IR"/>
        </w:rPr>
        <w:t>.</w:t>
      </w:r>
      <w:r w:rsidR="00091A42" w:rsidRPr="0034022E">
        <w:rPr>
          <w:rtl/>
          <w:lang w:bidi="fa-IR"/>
        </w:rPr>
        <w:t xml:space="preserve"> وفي « ألف ، بف » والمطبوع : « عمر »</w:t>
      </w:r>
      <w:r>
        <w:rPr>
          <w:rtl/>
          <w:lang w:bidi="fa-IR"/>
        </w:rPr>
        <w:t>.</w:t>
      </w:r>
      <w:r w:rsidR="00091A42" w:rsidRPr="0034022E">
        <w:rPr>
          <w:rtl/>
          <w:lang w:bidi="fa-IR"/>
        </w:rPr>
        <w:t xml:space="preserve"> والصواب ما أثبتناه كما تقدّم ذيل ح 220</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قَالَ لِلزِّنْدِيقِ </w:t>
      </w:r>
      <w:r w:rsidRPr="00FA6A79">
        <w:rPr>
          <w:rStyle w:val="libFootnotenumChar"/>
          <w:rtl/>
        </w:rPr>
        <w:t>(1)</w:t>
      </w:r>
      <w:r w:rsidRPr="0034022E">
        <w:rPr>
          <w:rtl/>
          <w:lang w:bidi="fa-IR"/>
        </w:rPr>
        <w:t xml:space="preserve"> الَّذِي سَأَلَهُ : مِنْ أَيْنَ أَثْبَتَّ </w:t>
      </w:r>
      <w:r w:rsidRPr="00FA6A79">
        <w:rPr>
          <w:rStyle w:val="libFootnotenumChar"/>
          <w:rtl/>
        </w:rPr>
        <w:t>(2)</w:t>
      </w:r>
      <w:r w:rsidRPr="0034022E">
        <w:rPr>
          <w:rtl/>
          <w:lang w:bidi="fa-IR"/>
        </w:rPr>
        <w:t xml:space="preserve"> الْأَنْبِيَاءَ وَالرُّسُلَ</w:t>
      </w:r>
      <w:r>
        <w:rPr>
          <w:rtl/>
          <w:lang w:bidi="fa-IR"/>
        </w:rPr>
        <w:t>؟</w:t>
      </w:r>
      <w:r w:rsidRPr="0034022E">
        <w:rPr>
          <w:rtl/>
          <w:lang w:bidi="fa-IR"/>
        </w:rPr>
        <w:t xml:space="preserve"> قَالَ </w:t>
      </w:r>
      <w:r w:rsidRPr="00FA6A79">
        <w:rPr>
          <w:rStyle w:val="libFootnotenumChar"/>
          <w:rtl/>
        </w:rPr>
        <w:t>(3)</w:t>
      </w:r>
      <w:r w:rsidRPr="0034022E">
        <w:rPr>
          <w:rtl/>
          <w:lang w:bidi="fa-IR"/>
        </w:rPr>
        <w:t xml:space="preserve"> : « إِنَّا لَمَّا أَثْبَتْنَا أَنَّ لَنَا خَالِقاً ، صَانِعاً ، مُتَعَالِياً عَنَّا وَعَنْ جَمِيعِ مَا خَلَقَ ، وَكَانَ ذلِكَ الصَّانِعُ حَكِيماً مُتَعَالِياً ، لَمْ يَجُزْ </w:t>
      </w:r>
      <w:r w:rsidRPr="00FA6A79">
        <w:rPr>
          <w:rStyle w:val="libFootnotenumChar"/>
          <w:rtl/>
        </w:rPr>
        <w:t>(4)</w:t>
      </w:r>
      <w:r w:rsidRPr="0034022E">
        <w:rPr>
          <w:rtl/>
          <w:lang w:bidi="fa-IR"/>
        </w:rPr>
        <w:t xml:space="preserve"> أَنْ يُشَاهِدَهُ خَلْقُهُ وَلَايُلَامِسُوهُ </w:t>
      </w:r>
      <w:r w:rsidRPr="00FA6A79">
        <w:rPr>
          <w:rStyle w:val="libFootnotenumChar"/>
          <w:rtl/>
        </w:rPr>
        <w:t>(5)</w:t>
      </w:r>
      <w:r w:rsidRPr="0034022E">
        <w:rPr>
          <w:rtl/>
          <w:lang w:bidi="fa-IR"/>
        </w:rPr>
        <w:t xml:space="preserve"> ؛ فَيُبَاشِرَهُمْ وَيُبَاشِرُوهُ </w:t>
      </w:r>
      <w:r w:rsidRPr="00FA6A79">
        <w:rPr>
          <w:rStyle w:val="libFootnotenumChar"/>
          <w:rtl/>
        </w:rPr>
        <w:t>(6)</w:t>
      </w:r>
      <w:r w:rsidRPr="0034022E">
        <w:rPr>
          <w:rtl/>
          <w:lang w:bidi="fa-IR"/>
        </w:rPr>
        <w:t xml:space="preserve"> ، وَيُحَاجَّهُمْ وَيُحَاجُّوهُ ، ثَبَتَ أَنَّ لَهُ سُفَرَاءَ فِي خَلْقِهِ يُعَبِّرُونَ </w:t>
      </w:r>
      <w:r w:rsidRPr="00FA6A79">
        <w:rPr>
          <w:rStyle w:val="libFootnotenumChar"/>
          <w:rtl/>
        </w:rPr>
        <w:t>(7)</w:t>
      </w:r>
      <w:r w:rsidRPr="0034022E">
        <w:rPr>
          <w:rtl/>
          <w:lang w:bidi="fa-IR"/>
        </w:rPr>
        <w:t xml:space="preserve"> عَنْهُ إِلى خَلْقِهِ وَعِبَادِهِ ، وَيَدُلُّونَهُمْ عَلى مَصَالِحِهِمْ وَمَنَافِعِهِمْ وَمَا بِهِ بَقَاؤُهُمْ وَفِي تَرْكِهِ فَنَاؤُهُمْ ، فَثَبَتَ الْآمِرُونَ وَالنَّاهُونَ عَنِ الْحَكِيمِ الْعَلِيمِ فِي خَلْقِهِ ، وَالْمُعَبِّرُونَ </w:t>
      </w:r>
      <w:r w:rsidRPr="00FA6A79">
        <w:rPr>
          <w:rStyle w:val="libFootnotenumChar"/>
          <w:rtl/>
        </w:rPr>
        <w:t>(8)</w:t>
      </w:r>
      <w:r w:rsidRPr="0034022E">
        <w:rPr>
          <w:rtl/>
          <w:lang w:bidi="fa-IR"/>
        </w:rPr>
        <w:t xml:space="preserve"> عَنْهُ جَلَّ وَعَزَّ ، وَهُمُ الْأَنْبِيَاءُ </w:t>
      </w:r>
      <w:r w:rsidRPr="00F22207">
        <w:rPr>
          <w:rStyle w:val="libAlaemChar"/>
          <w:rtl/>
        </w:rPr>
        <w:t>عليهم‌السلام</w:t>
      </w:r>
      <w:r w:rsidRPr="0034022E">
        <w:rPr>
          <w:rtl/>
          <w:lang w:bidi="fa-IR"/>
        </w:rPr>
        <w:t xml:space="preserve"> وَصَفْوَتُهُ </w:t>
      </w:r>
      <w:r w:rsidRPr="00FA6A79">
        <w:rPr>
          <w:rStyle w:val="libFootnotenumChar"/>
          <w:rtl/>
        </w:rPr>
        <w:t>(9)</w:t>
      </w:r>
      <w:r w:rsidRPr="0034022E">
        <w:rPr>
          <w:rtl/>
          <w:lang w:bidi="fa-IR"/>
        </w:rPr>
        <w:t xml:space="preserve"> مِنْ خَلْقِهِ ، حُكَمَاءَ مُؤَدَّبِينَ </w:t>
      </w:r>
      <w:r w:rsidRPr="00FA6A79">
        <w:rPr>
          <w:rStyle w:val="libFootnotenumChar"/>
          <w:rtl/>
        </w:rPr>
        <w:t>(10)</w:t>
      </w:r>
      <w:r w:rsidRPr="0034022E">
        <w:rPr>
          <w:rtl/>
          <w:lang w:bidi="fa-IR"/>
        </w:rPr>
        <w:t xml:space="preserve"> بِالْحِكْمَةِ </w:t>
      </w:r>
      <w:r w:rsidRPr="00FA6A79">
        <w:rPr>
          <w:rStyle w:val="libFootnotenumChar"/>
          <w:rtl/>
        </w:rPr>
        <w:t>(11)</w:t>
      </w:r>
      <w:r w:rsidRPr="0034022E">
        <w:rPr>
          <w:rtl/>
          <w:lang w:bidi="fa-IR"/>
        </w:rPr>
        <w:t xml:space="preserve"> ، مَبْعُوثِينَ بِهَا ، غَيْرَ مُشَارِكِينَ </w:t>
      </w:r>
      <w:r w:rsidRPr="00FA6A79">
        <w:rPr>
          <w:rStyle w:val="libFootnotenumChar"/>
          <w:rtl/>
        </w:rPr>
        <w:t>(12)</w:t>
      </w:r>
      <w:r w:rsidRPr="0034022E">
        <w:rPr>
          <w:rtl/>
          <w:lang w:bidi="fa-IR"/>
        </w:rPr>
        <w:t xml:space="preserve"> لِلنَّاسِ</w:t>
      </w:r>
      <w:r>
        <w:rPr>
          <w:rtl/>
          <w:lang w:bidi="fa-IR"/>
        </w:rPr>
        <w:t xml:space="preserve"> </w:t>
      </w:r>
      <w:r w:rsidR="00997FC5">
        <w:rPr>
          <w:rtl/>
          <w:lang w:bidi="fa-IR"/>
        </w:rPr>
        <w:t>-</w:t>
      </w:r>
      <w:r>
        <w:rPr>
          <w:rtl/>
          <w:lang w:bidi="fa-IR"/>
        </w:rPr>
        <w:t xml:space="preserve"> </w:t>
      </w:r>
      <w:r w:rsidRPr="0034022E">
        <w:rPr>
          <w:rtl/>
          <w:lang w:bidi="fa-IR"/>
        </w:rPr>
        <w:t>عَلى مُشَارَكَتِهِمْ لَهُمْ فِي الْخَلْقِ وَالتَّرْكِيبِ</w:t>
      </w:r>
      <w:r>
        <w:rPr>
          <w:rtl/>
          <w:lang w:bidi="fa-IR"/>
        </w:rPr>
        <w:t xml:space="preserve"> </w:t>
      </w:r>
      <w:r w:rsidR="00997FC5">
        <w:rPr>
          <w:rtl/>
          <w:lang w:bidi="fa-IR"/>
        </w:rPr>
        <w:t>-</w:t>
      </w:r>
      <w:r>
        <w:rPr>
          <w:rtl/>
          <w:lang w:bidi="fa-IR"/>
        </w:rPr>
        <w:t xml:space="preserve"> </w:t>
      </w:r>
      <w:r w:rsidRPr="0034022E">
        <w:rPr>
          <w:rtl/>
          <w:lang w:bidi="fa-IR"/>
        </w:rPr>
        <w:t xml:space="preserve">فِي شَيْ‌ءٍ مِنْ أَحْوَالِهِمْ ، مُؤَيَّدِينَ </w:t>
      </w:r>
      <w:r w:rsidRPr="00FA6A79">
        <w:rPr>
          <w:rStyle w:val="libFootnotenumChar"/>
          <w:rtl/>
        </w:rPr>
        <w:t>(13)</w:t>
      </w:r>
      <w:r w:rsidRPr="0034022E">
        <w:rPr>
          <w:rtl/>
          <w:lang w:bidi="fa-IR"/>
        </w:rPr>
        <w:t xml:space="preserve"> مِنْ عِنْدِ الْحَكِيمِ الْعَلِيمِ بِالْحِكْمَةِ ، ثُمَّ ثَبَتَ ذلِكَ فِي كُلِّ دَهْرٍ‌</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الزنديق » : مضى ترجمته ذيل ح 338</w:t>
      </w:r>
      <w:r>
        <w:rPr>
          <w:rtl/>
          <w:lang w:bidi="fa-IR"/>
        </w:rPr>
        <w:t>.</w:t>
      </w:r>
      <w:r w:rsidR="00091A42" w:rsidRPr="0034022E">
        <w:rPr>
          <w:rtl/>
          <w:lang w:bidi="fa-IR"/>
        </w:rPr>
        <w:t xml:space="preserve"> قال المحقّق الداماد في </w:t>
      </w:r>
      <w:r w:rsidR="00091A42" w:rsidRPr="00BF510C">
        <w:rPr>
          <w:rStyle w:val="libFootnoteBoldChar"/>
          <w:rtl/>
        </w:rPr>
        <w:t>التعليقة</w:t>
      </w:r>
      <w:r w:rsidR="00091A42" w:rsidRPr="0034022E">
        <w:rPr>
          <w:rtl/>
          <w:lang w:bidi="fa-IR"/>
        </w:rPr>
        <w:t xml:space="preserve"> ، ص 392 : « في بعض التواريخ : أنّ</w:t>
      </w:r>
      <w:r w:rsidR="009040F2">
        <w:rPr>
          <w:rFonts w:hint="cs"/>
          <w:rtl/>
          <w:lang w:bidi="fa-IR"/>
        </w:rPr>
        <w:t xml:space="preserve"> </w:t>
      </w:r>
      <w:r w:rsidR="00091A42" w:rsidRPr="0034022E">
        <w:rPr>
          <w:rtl/>
          <w:lang w:bidi="fa-IR"/>
        </w:rPr>
        <w:t>‌لزرادشت كتاباً اسمه « زند » تتّبعه المجوس والملاحدة ؛ ولهذا سمّوا بالزنديق »</w:t>
      </w:r>
      <w:r>
        <w:rPr>
          <w:rtl/>
          <w:lang w:bidi="fa-IR"/>
        </w:rPr>
        <w:t>.</w:t>
      </w:r>
      <w:r w:rsidR="00091A42" w:rsidRPr="0034022E">
        <w:rPr>
          <w:rtl/>
          <w:lang w:bidi="fa-IR"/>
        </w:rPr>
        <w:t xml:space="preserve"> وانظر : </w:t>
      </w:r>
      <w:r w:rsidR="00091A42" w:rsidRPr="00BF510C">
        <w:rPr>
          <w:rStyle w:val="libFootnoteBoldChar"/>
          <w:rtl/>
        </w:rPr>
        <w:t>المغرب</w:t>
      </w:r>
      <w:r w:rsidR="00091A42" w:rsidRPr="0034022E">
        <w:rPr>
          <w:rtl/>
          <w:lang w:bidi="fa-IR"/>
        </w:rPr>
        <w:t xml:space="preserve"> ، ص 211 ( زندق )</w:t>
      </w:r>
      <w:r>
        <w:rPr>
          <w:rtl/>
          <w:lang w:bidi="fa-IR"/>
        </w:rPr>
        <w:t>.</w:t>
      </w:r>
    </w:p>
    <w:p w:rsidR="00091A42" w:rsidRPr="0034022E" w:rsidRDefault="00FA30A4" w:rsidP="009040F2">
      <w:pPr>
        <w:pStyle w:val="libFootnote0"/>
        <w:rPr>
          <w:rtl/>
          <w:lang w:bidi="fa-IR"/>
        </w:rPr>
      </w:pPr>
      <w:r>
        <w:rPr>
          <w:rtl/>
          <w:lang w:bidi="fa-IR"/>
        </w:rPr>
        <w:t>(2) .</w:t>
      </w:r>
      <w:r w:rsidR="00091A42" w:rsidRPr="0034022E">
        <w:rPr>
          <w:rtl/>
          <w:lang w:bidi="fa-IR"/>
        </w:rPr>
        <w:t xml:space="preserve"> « أثبتَّ » قرئ أيضاً على صيغة الغائب المجهول : ا</w:t>
      </w:r>
      <w:r w:rsidR="009040F2">
        <w:rPr>
          <w:rFonts w:hint="cs"/>
          <w:rtl/>
          <w:lang w:bidi="fa-IR"/>
        </w:rPr>
        <w:t>ُ</w:t>
      </w:r>
      <w:r w:rsidR="00091A42" w:rsidRPr="0034022E">
        <w:rPr>
          <w:rtl/>
          <w:lang w:bidi="fa-IR"/>
        </w:rPr>
        <w:t>ثبت واستبعده المجلسي</w:t>
      </w:r>
      <w:r>
        <w:rPr>
          <w:rtl/>
          <w:lang w:bidi="fa-IR"/>
        </w:rPr>
        <w:t>.</w:t>
      </w:r>
      <w:r w:rsidR="00091A42" w:rsidRPr="0034022E">
        <w:rPr>
          <w:rtl/>
          <w:lang w:bidi="fa-IR"/>
        </w:rPr>
        <w:t xml:space="preserve"> ا</w:t>
      </w:r>
      <w:r w:rsidR="009040F2">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95 ؛ </w:t>
      </w:r>
      <w:r w:rsidR="00091A42" w:rsidRPr="00BF510C">
        <w:rPr>
          <w:rStyle w:val="libFootnoteBoldChar"/>
          <w:rtl/>
        </w:rPr>
        <w:t>مرآة العقول</w:t>
      </w:r>
      <w:r w:rsidR="00091A42" w:rsidRPr="0034022E">
        <w:rPr>
          <w:rtl/>
          <w:lang w:bidi="fa-IR"/>
        </w:rPr>
        <w:t xml:space="preserve"> ، ج 2 ، ص 257</w:t>
      </w:r>
      <w:r>
        <w:rPr>
          <w:rtl/>
          <w:lang w:bidi="fa-IR"/>
        </w:rPr>
        <w:t>.</w:t>
      </w:r>
      <w:r w:rsidR="009040F2">
        <w:rPr>
          <w:rFonts w:hint="cs"/>
          <w:rtl/>
          <w:lang w:bidi="fa-IR"/>
        </w:rPr>
        <w:t xml:space="preserve">                    </w:t>
      </w:r>
      <w:r w:rsidR="00DB5832">
        <w:rPr>
          <w:rFonts w:hint="cs"/>
          <w:rtl/>
          <w:lang w:bidi="fa-IR"/>
        </w:rPr>
        <w:t xml:space="preserve">   </w:t>
      </w:r>
      <w:r w:rsidR="009040F2">
        <w:rPr>
          <w:rFonts w:hint="cs"/>
          <w:rtl/>
          <w:lang w:bidi="fa-IR"/>
        </w:rPr>
        <w:t xml:space="preserve">         </w:t>
      </w:r>
      <w:r>
        <w:rPr>
          <w:rtl/>
          <w:lang w:bidi="fa-IR"/>
        </w:rPr>
        <w:t>(3) .</w:t>
      </w:r>
      <w:r w:rsidR="00091A42" w:rsidRPr="0034022E">
        <w:rPr>
          <w:rtl/>
          <w:lang w:bidi="fa-IR"/>
        </w:rPr>
        <w:t xml:space="preserve"> في « بر » : « فقال »</w:t>
      </w:r>
      <w:r>
        <w:rPr>
          <w:rtl/>
          <w:lang w:bidi="fa-IR"/>
        </w:rPr>
        <w:t>.</w:t>
      </w:r>
    </w:p>
    <w:p w:rsidR="00091A42" w:rsidRPr="0034022E" w:rsidRDefault="00FA30A4" w:rsidP="009040F2">
      <w:pPr>
        <w:pStyle w:val="libFootnote0"/>
        <w:rPr>
          <w:rtl/>
          <w:lang w:bidi="fa-IR"/>
        </w:rPr>
      </w:pPr>
      <w:r>
        <w:rPr>
          <w:rtl/>
          <w:lang w:bidi="fa-IR"/>
        </w:rPr>
        <w:t>(4) .</w:t>
      </w:r>
      <w:r w:rsidR="00091A42" w:rsidRPr="0034022E">
        <w:rPr>
          <w:rtl/>
          <w:lang w:bidi="fa-IR"/>
        </w:rPr>
        <w:t xml:space="preserve"> « لم يجز » : صفة موضحة ل</w:t>
      </w:r>
      <w:r w:rsidR="009040F2">
        <w:rPr>
          <w:rFonts w:hint="cs"/>
          <w:rtl/>
          <w:lang w:bidi="fa-IR"/>
        </w:rPr>
        <w:t>ـ</w:t>
      </w:r>
      <w:r w:rsidR="00091A42" w:rsidRPr="0034022E">
        <w:rPr>
          <w:rtl/>
          <w:lang w:bidi="fa-IR"/>
        </w:rPr>
        <w:t xml:space="preserve"> « متعالياً » ، ويحتمل كونه خبراً بعد خبر</w:t>
      </w:r>
      <w:r w:rsidR="00091A42">
        <w:rPr>
          <w:rtl/>
          <w:lang w:bidi="fa-IR"/>
        </w:rPr>
        <w:t xml:space="preserve"> ل</w:t>
      </w:r>
      <w:r w:rsidR="009040F2">
        <w:rPr>
          <w:rFonts w:hint="cs"/>
          <w:rtl/>
          <w:lang w:bidi="fa-IR"/>
        </w:rPr>
        <w:t>ـ</w:t>
      </w:r>
      <w:r w:rsidR="00091A42">
        <w:rPr>
          <w:rtl/>
          <w:lang w:bidi="fa-IR"/>
        </w:rPr>
        <w:t xml:space="preserve"> </w:t>
      </w:r>
      <w:r w:rsidR="00091A42" w:rsidRPr="0034022E">
        <w:rPr>
          <w:rtl/>
          <w:lang w:bidi="fa-IR"/>
        </w:rPr>
        <w:t>« كان » إذا كان قوله : « متعالياً » بمعنى تعاليه‌</w:t>
      </w:r>
      <w:r w:rsidR="009040F2">
        <w:rPr>
          <w:rFonts w:hint="cs"/>
          <w:rtl/>
          <w:lang w:bidi="fa-IR"/>
        </w:rPr>
        <w:t xml:space="preserve"> </w:t>
      </w:r>
      <w:r w:rsidR="00091A42" w:rsidRPr="0034022E">
        <w:rPr>
          <w:rtl/>
          <w:lang w:bidi="fa-IR"/>
        </w:rPr>
        <w:t>عن العبث واللغو</w:t>
      </w:r>
      <w:r>
        <w:rPr>
          <w:rtl/>
          <w:lang w:bidi="fa-IR"/>
        </w:rPr>
        <w:t>.</w:t>
      </w:r>
      <w:r w:rsidR="00091A42" w:rsidRPr="0034022E">
        <w:rPr>
          <w:rtl/>
          <w:lang w:bidi="fa-IR"/>
        </w:rPr>
        <w:t xml:space="preserve"> وليس جواباً</w:t>
      </w:r>
      <w:r w:rsidR="00091A42">
        <w:rPr>
          <w:rtl/>
          <w:lang w:bidi="fa-IR"/>
        </w:rPr>
        <w:t xml:space="preserve"> ل</w:t>
      </w:r>
      <w:r w:rsidR="009040F2">
        <w:rPr>
          <w:rFonts w:hint="cs"/>
          <w:rtl/>
          <w:lang w:bidi="fa-IR"/>
        </w:rPr>
        <w:t>ـ</w:t>
      </w:r>
      <w:r w:rsidR="00091A42">
        <w:rPr>
          <w:rtl/>
          <w:lang w:bidi="fa-IR"/>
        </w:rPr>
        <w:t xml:space="preserve"> </w:t>
      </w:r>
      <w:r w:rsidR="00091A42" w:rsidRPr="0034022E">
        <w:rPr>
          <w:rtl/>
          <w:lang w:bidi="fa-IR"/>
        </w:rPr>
        <w:t xml:space="preserve">« </w:t>
      </w:r>
      <w:r w:rsidR="009040F2">
        <w:rPr>
          <w:rtl/>
          <w:lang w:bidi="fa-IR"/>
        </w:rPr>
        <w:t>لم</w:t>
      </w:r>
      <w:r w:rsidR="009040F2">
        <w:rPr>
          <w:rFonts w:hint="cs"/>
          <w:rtl/>
          <w:lang w:bidi="fa-IR"/>
        </w:rPr>
        <w:t>ـّ</w:t>
      </w:r>
      <w:r w:rsidR="00091A42" w:rsidRPr="0034022E">
        <w:rPr>
          <w:rtl/>
          <w:lang w:bidi="fa-IR"/>
        </w:rPr>
        <w:t>ا » بل جوابها : « ثبت » و</w:t>
      </w:r>
      <w:r w:rsidR="00BE2D7A">
        <w:rPr>
          <w:rtl/>
          <w:lang w:bidi="fa-IR"/>
        </w:rPr>
        <w:t>إلّا</w:t>
      </w:r>
      <w:r w:rsidR="00091A42" w:rsidRPr="0034022E">
        <w:rPr>
          <w:rtl/>
          <w:lang w:bidi="fa-IR"/>
        </w:rPr>
        <w:t xml:space="preserve"> لبطل نظم الخطاب ، ولم يكن</w:t>
      </w:r>
      <w:r w:rsidR="00091A42">
        <w:rPr>
          <w:rtl/>
          <w:lang w:bidi="fa-IR"/>
        </w:rPr>
        <w:t xml:space="preserve"> ل</w:t>
      </w:r>
      <w:r w:rsidR="009040F2">
        <w:rPr>
          <w:rFonts w:hint="cs"/>
          <w:rtl/>
          <w:lang w:bidi="fa-IR"/>
        </w:rPr>
        <w:t>ـ</w:t>
      </w:r>
      <w:r w:rsidR="00091A42">
        <w:rPr>
          <w:rtl/>
          <w:lang w:bidi="fa-IR"/>
        </w:rPr>
        <w:t xml:space="preserve"> </w:t>
      </w:r>
      <w:r w:rsidR="00091A42" w:rsidRPr="0034022E">
        <w:rPr>
          <w:rtl/>
          <w:lang w:bidi="fa-IR"/>
        </w:rPr>
        <w:t>« ثبت » محلّ من الإعراب</w:t>
      </w:r>
      <w:r>
        <w:rPr>
          <w:rtl/>
          <w:lang w:bidi="fa-IR"/>
        </w:rPr>
        <w:t>.</w:t>
      </w:r>
      <w:r w:rsidR="00091A42" w:rsidRPr="0034022E">
        <w:rPr>
          <w:rtl/>
          <w:lang w:bidi="fa-IR"/>
        </w:rPr>
        <w:t xml:space="preserve"> ا</w:t>
      </w:r>
      <w:r w:rsidR="009040F2">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97 ؛ </w:t>
      </w:r>
      <w:r w:rsidR="00091A42" w:rsidRPr="00BF510C">
        <w:rPr>
          <w:rStyle w:val="libFootnoteBoldChar"/>
          <w:rtl/>
        </w:rPr>
        <w:t>مرآة العقول</w:t>
      </w:r>
      <w:r w:rsidR="00091A42" w:rsidRPr="0034022E">
        <w:rPr>
          <w:rtl/>
          <w:lang w:bidi="fa-IR"/>
        </w:rPr>
        <w:t xml:space="preserve"> ، ج 2 ، ص 257</w:t>
      </w:r>
      <w:r>
        <w:rPr>
          <w:rtl/>
          <w:lang w:bidi="fa-IR"/>
        </w:rPr>
        <w:t>.</w:t>
      </w:r>
    </w:p>
    <w:tbl>
      <w:tblPr>
        <w:tblStyle w:val="TableGrid"/>
        <w:bidiVisual/>
        <w:tblW w:w="0" w:type="auto"/>
        <w:tblLook w:val="04A0" w:firstRow="1" w:lastRow="0" w:firstColumn="1" w:lastColumn="0" w:noHBand="0" w:noVBand="1"/>
      </w:tblPr>
      <w:tblGrid>
        <w:gridCol w:w="4474"/>
        <w:gridCol w:w="4474"/>
      </w:tblGrid>
      <w:tr w:rsidR="009040F2" w:rsidTr="009040F2">
        <w:tc>
          <w:tcPr>
            <w:tcW w:w="4474" w:type="dxa"/>
          </w:tcPr>
          <w:p w:rsidR="009040F2" w:rsidRDefault="009040F2" w:rsidP="00F120EB">
            <w:pPr>
              <w:pStyle w:val="libFootnote0"/>
              <w:rPr>
                <w:rtl/>
                <w:lang w:bidi="fa-IR"/>
              </w:rPr>
            </w:pPr>
            <w:r>
              <w:rPr>
                <w:rtl/>
                <w:lang w:bidi="fa-IR"/>
              </w:rPr>
              <w:t>(5) .</w:t>
            </w:r>
            <w:r w:rsidRPr="0034022E">
              <w:rPr>
                <w:rtl/>
                <w:lang w:bidi="fa-IR"/>
              </w:rPr>
              <w:t xml:space="preserve"> في حاشية « بر » والعلل : « ويلامسوه »</w:t>
            </w:r>
            <w:r>
              <w:rPr>
                <w:rtl/>
                <w:lang w:bidi="fa-IR"/>
              </w:rPr>
              <w:t>.</w:t>
            </w:r>
          </w:p>
        </w:tc>
        <w:tc>
          <w:tcPr>
            <w:tcW w:w="4474" w:type="dxa"/>
          </w:tcPr>
          <w:p w:rsidR="009040F2" w:rsidRDefault="009040F2" w:rsidP="00F120EB">
            <w:pPr>
              <w:pStyle w:val="libFootnote0"/>
              <w:rPr>
                <w:rtl/>
                <w:lang w:bidi="fa-IR"/>
              </w:rPr>
            </w:pPr>
            <w:r>
              <w:rPr>
                <w:rtl/>
                <w:lang w:bidi="fa-IR"/>
              </w:rPr>
              <w:t>(6) .</w:t>
            </w:r>
            <w:r w:rsidRPr="0034022E">
              <w:rPr>
                <w:rtl/>
                <w:lang w:bidi="fa-IR"/>
              </w:rPr>
              <w:t xml:space="preserve"> في « ض ، بح » : « فيباشروه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 « يخبرون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يعبرون » إمّا مجرّد ، من العبور بمعنى المرور</w:t>
      </w:r>
      <w:r>
        <w:rPr>
          <w:rtl/>
          <w:lang w:bidi="fa-IR"/>
        </w:rPr>
        <w:t>.</w:t>
      </w:r>
      <w:r w:rsidR="00091A42" w:rsidRPr="0034022E">
        <w:rPr>
          <w:rtl/>
          <w:lang w:bidi="fa-IR"/>
        </w:rPr>
        <w:t xml:space="preserve"> أو مزيد ، من التعبير بمعنى التفسير</w:t>
      </w:r>
      <w:r>
        <w:rPr>
          <w:rtl/>
          <w:lang w:bidi="fa-IR"/>
        </w:rPr>
        <w:t>.</w:t>
      </w:r>
      <w:r w:rsidR="00091A42" w:rsidRPr="0034022E">
        <w:rPr>
          <w:rtl/>
          <w:lang w:bidi="fa-IR"/>
        </w:rPr>
        <w:t xml:space="preserve"> والأوّل أظهر</w:t>
      </w:r>
      <w:r>
        <w:rPr>
          <w:rtl/>
          <w:lang w:bidi="fa-IR"/>
        </w:rPr>
        <w:t>.</w:t>
      </w:r>
      <w:r w:rsidR="00091A42" w:rsidRPr="0034022E">
        <w:rPr>
          <w:rtl/>
          <w:lang w:bidi="fa-IR"/>
        </w:rPr>
        <w:t xml:space="preserve"> والثاني أنسب بقوله : فالمعبّرون</w:t>
      </w:r>
      <w:r>
        <w:rPr>
          <w:rtl/>
          <w:lang w:bidi="fa-IR"/>
        </w:rPr>
        <w:t>.</w:t>
      </w:r>
      <w:r w:rsidR="00091A42" w:rsidRPr="0034022E">
        <w:rPr>
          <w:rtl/>
          <w:lang w:bidi="fa-IR"/>
        </w:rPr>
        <w:t xml:space="preserve"> ا</w:t>
      </w:r>
      <w:r w:rsidR="009040F2">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98</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ف » : « المخبرون »</w:t>
      </w:r>
      <w:r>
        <w:rPr>
          <w:rtl/>
          <w:lang w:bidi="fa-IR"/>
        </w:rPr>
        <w:t>.</w:t>
      </w:r>
    </w:p>
    <w:p w:rsidR="00091A42" w:rsidRPr="0034022E" w:rsidRDefault="00FA30A4" w:rsidP="009040F2">
      <w:pPr>
        <w:pStyle w:val="libFootnote0"/>
        <w:rPr>
          <w:rtl/>
          <w:lang w:bidi="fa-IR"/>
        </w:rPr>
      </w:pPr>
      <w:r>
        <w:rPr>
          <w:rtl/>
          <w:lang w:bidi="fa-IR"/>
        </w:rPr>
        <w:t>(9) .</w:t>
      </w:r>
      <w:r w:rsidR="00091A42" w:rsidRPr="0034022E">
        <w:rPr>
          <w:rtl/>
          <w:lang w:bidi="fa-IR"/>
        </w:rPr>
        <w:t xml:space="preserve"> « صفوة الشي‌ء » : خالصه</w:t>
      </w:r>
      <w:r>
        <w:rPr>
          <w:rtl/>
          <w:lang w:bidi="fa-IR"/>
        </w:rPr>
        <w:t>.</w:t>
      </w:r>
      <w:r w:rsidR="00091A42" w:rsidRPr="0034022E">
        <w:rPr>
          <w:rtl/>
          <w:lang w:bidi="fa-IR"/>
        </w:rPr>
        <w:t xml:space="preserve"> وفي الصاد الحركات الثلاث ، فإذا نزعوا « الهاء » قالوا : له صَفْو مالي ، بالفتح</w:t>
      </w:r>
      <w:r>
        <w:rPr>
          <w:rtl/>
          <w:lang w:bidi="fa-IR"/>
        </w:rPr>
        <w:t>.</w:t>
      </w:r>
      <w:r w:rsidR="00091A42" w:rsidRPr="0034022E">
        <w:rPr>
          <w:rtl/>
          <w:lang w:bidi="fa-IR"/>
        </w:rPr>
        <w:t xml:space="preserve"> ا</w:t>
      </w:r>
      <w:r w:rsidR="009040F2">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2401 ( صفو )</w:t>
      </w:r>
      <w:r>
        <w:rPr>
          <w:rtl/>
          <w:lang w:bidi="fa-IR"/>
        </w:rPr>
        <w:t>.</w:t>
      </w:r>
      <w:r w:rsidR="009040F2">
        <w:rPr>
          <w:rFonts w:hint="cs"/>
          <w:rtl/>
          <w:lang w:bidi="fa-IR"/>
        </w:rPr>
        <w:t xml:space="preserve">                       </w:t>
      </w:r>
      <w:r>
        <w:rPr>
          <w:rtl/>
          <w:lang w:bidi="fa-IR"/>
        </w:rPr>
        <w:t>(10) .</w:t>
      </w:r>
      <w:r w:rsidR="00091A42" w:rsidRPr="0034022E">
        <w:rPr>
          <w:rtl/>
          <w:lang w:bidi="fa-IR"/>
        </w:rPr>
        <w:t xml:space="preserve"> في حاشية « بح » : « مؤيّدين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بس » :</w:t>
      </w:r>
      <w:r w:rsidR="00091A42">
        <w:rPr>
          <w:rtl/>
          <w:lang w:bidi="fa-IR"/>
        </w:rPr>
        <w:t xml:space="preserve"> + </w:t>
      </w:r>
      <w:r w:rsidR="00091A42" w:rsidRPr="0034022E">
        <w:rPr>
          <w:rtl/>
          <w:lang w:bidi="fa-IR"/>
        </w:rPr>
        <w:t xml:space="preserve">« </w:t>
      </w:r>
      <w:r w:rsidR="00091A42">
        <w:rPr>
          <w:rtl/>
          <w:lang w:bidi="fa-IR"/>
        </w:rPr>
        <w:t>و »</w:t>
      </w:r>
      <w:r>
        <w:rPr>
          <w:rtl/>
          <w:lang w:bidi="fa-IR"/>
        </w:rPr>
        <w:t>.</w:t>
      </w:r>
      <w:r w:rsidR="00091A42" w:rsidRPr="0034022E">
        <w:rPr>
          <w:rtl/>
          <w:lang w:bidi="fa-IR"/>
        </w:rPr>
        <w:t xml:space="preserve"> وفي الوافي : « في الحكمة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حاشية « ف » :</w:t>
      </w:r>
      <w:r w:rsidR="00091A42">
        <w:rPr>
          <w:rtl/>
          <w:lang w:bidi="fa-IR"/>
        </w:rPr>
        <w:t xml:space="preserve"> + </w:t>
      </w:r>
      <w:r w:rsidR="00091A42" w:rsidRPr="0034022E">
        <w:rPr>
          <w:rtl/>
          <w:lang w:bidi="fa-IR"/>
        </w:rPr>
        <w:t>« بها »</w:t>
      </w:r>
      <w:r>
        <w:rPr>
          <w:rtl/>
          <w:lang w:bidi="fa-IR"/>
        </w:rPr>
        <w:t>.</w:t>
      </w:r>
    </w:p>
    <w:p w:rsidR="00091A42" w:rsidRPr="0034022E" w:rsidRDefault="00FA30A4" w:rsidP="009040F2">
      <w:pPr>
        <w:pStyle w:val="libFootnote0"/>
        <w:rPr>
          <w:rtl/>
          <w:lang w:bidi="fa-IR"/>
        </w:rPr>
      </w:pPr>
      <w:r>
        <w:rPr>
          <w:rtl/>
          <w:lang w:bidi="fa-IR"/>
        </w:rPr>
        <w:t>(13) .</w:t>
      </w:r>
      <w:r w:rsidR="00091A42" w:rsidRPr="0034022E">
        <w:rPr>
          <w:rtl/>
          <w:lang w:bidi="fa-IR"/>
        </w:rPr>
        <w:t xml:space="preserve"> في « ج » وحاشية « ف ، بر » والوافي : « مؤيّدون »</w:t>
      </w:r>
      <w:r>
        <w:rPr>
          <w:rtl/>
          <w:lang w:bidi="fa-IR"/>
        </w:rPr>
        <w:t>.</w:t>
      </w:r>
      <w:r w:rsidR="00091A42" w:rsidRPr="0034022E">
        <w:rPr>
          <w:rtl/>
          <w:lang w:bidi="fa-IR"/>
        </w:rPr>
        <w:t xml:space="preserve"> وقرأ المازندراني في شرحه ، ج 5 ، ص</w:t>
      </w:r>
      <w:r w:rsidR="009040F2">
        <w:rPr>
          <w:rFonts w:hint="cs"/>
          <w:rtl/>
          <w:lang w:bidi="fa-IR"/>
        </w:rPr>
        <w:t xml:space="preserve"> 101</w:t>
      </w:r>
      <w:r w:rsidR="00091A42" w:rsidRPr="0034022E">
        <w:rPr>
          <w:rtl/>
          <w:lang w:bidi="fa-IR"/>
        </w:rPr>
        <w:t xml:space="preserve"> </w:t>
      </w:r>
      <w:r w:rsidR="009040F2" w:rsidRPr="00743CF5">
        <w:rPr>
          <w:rFonts w:hint="cs"/>
          <w:rtl/>
        </w:rPr>
        <w:t>«</w:t>
      </w:r>
      <w:r w:rsidR="009040F2">
        <w:rPr>
          <w:rFonts w:hint="cs"/>
          <w:rtl/>
        </w:rPr>
        <w:t xml:space="preserve"> </w:t>
      </w:r>
      <w:r w:rsidR="009040F2">
        <w:rPr>
          <w:rtl/>
          <w:lang w:bidi="fa-IR"/>
        </w:rPr>
        <w:t>مؤ</w:t>
      </w:r>
      <w:r w:rsidR="009040F2">
        <w:rPr>
          <w:rFonts w:hint="cs"/>
          <w:rtl/>
          <w:lang w:bidi="fa-IR"/>
        </w:rPr>
        <w:t>دّي</w:t>
      </w:r>
      <w:r w:rsidR="00091A42" w:rsidRPr="0034022E">
        <w:rPr>
          <w:rtl/>
          <w:lang w:bidi="fa-IR"/>
        </w:rPr>
        <w:t>ن</w:t>
      </w:r>
      <w:r w:rsidR="009040F2" w:rsidRPr="00743CF5">
        <w:rPr>
          <w:rFonts w:hint="cs"/>
          <w:rtl/>
        </w:rPr>
        <w:t>»</w:t>
      </w:r>
      <w:r w:rsidR="00091A42" w:rsidRPr="0034022E">
        <w:rPr>
          <w:rtl/>
          <w:lang w:bidi="fa-IR"/>
        </w:rPr>
        <w:t xml:space="preserve"> ، </w:t>
      </w:r>
      <w:r w:rsidR="009040F2">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وَزَمَانٍ مِمَّا أَتَتْ </w:t>
      </w:r>
      <w:r w:rsidRPr="00FA6A79">
        <w:rPr>
          <w:rStyle w:val="libFootnotenumChar"/>
          <w:rtl/>
        </w:rPr>
        <w:t>(1)</w:t>
      </w:r>
      <w:r w:rsidRPr="0034022E">
        <w:rPr>
          <w:rtl/>
          <w:lang w:bidi="fa-IR"/>
        </w:rPr>
        <w:t xml:space="preserve"> بِهِ الرُّسُلُ وَالْأَنْبِيَاءُ مِنَ الدَّلَائِلِ وَالْبَرَاهِينِ ؛ لِكَيْلَا تَخْلُوَ </w:t>
      </w:r>
      <w:r w:rsidRPr="00FA6A79">
        <w:rPr>
          <w:rStyle w:val="libFootnotenumChar"/>
          <w:rtl/>
        </w:rPr>
        <w:t>(2)</w:t>
      </w:r>
      <w:r w:rsidRPr="0034022E">
        <w:rPr>
          <w:rtl/>
          <w:lang w:bidi="fa-IR"/>
        </w:rPr>
        <w:t xml:space="preserve"> أَرْضُ اللهِ مِنْ حُجَّةٍ </w:t>
      </w:r>
      <w:r w:rsidRPr="00FA6A79">
        <w:rPr>
          <w:rStyle w:val="libFootnotenumChar"/>
          <w:rtl/>
        </w:rPr>
        <w:t>(3)</w:t>
      </w:r>
      <w:r w:rsidRPr="0034022E">
        <w:rPr>
          <w:rtl/>
          <w:lang w:bidi="fa-IR"/>
        </w:rPr>
        <w:t xml:space="preserve"> يَكُونُ مَعَهُ عِلْمٌ </w:t>
      </w:r>
      <w:r w:rsidRPr="00FA6A79">
        <w:rPr>
          <w:rStyle w:val="libFootnotenumChar"/>
          <w:rtl/>
        </w:rPr>
        <w:t>(4)</w:t>
      </w:r>
      <w:r w:rsidRPr="0034022E">
        <w:rPr>
          <w:rtl/>
          <w:lang w:bidi="fa-IR"/>
        </w:rPr>
        <w:t xml:space="preserve"> يَدُلُّ عَلى صِدْقِ مَقَالَتِهِ وَجَوَازِ عَدَالَتِهِ »</w:t>
      </w:r>
      <w:r w:rsidR="00FA30A4">
        <w:rPr>
          <w:rtl/>
          <w:lang w:bidi="fa-IR"/>
        </w:rPr>
        <w:t>.</w:t>
      </w:r>
      <w:r w:rsidRPr="0034022E">
        <w:rPr>
          <w:rtl/>
          <w:lang w:bidi="fa-IR"/>
        </w:rPr>
        <w:t xml:space="preserve"> </w:t>
      </w:r>
      <w:r w:rsidRPr="00FA6A79">
        <w:rPr>
          <w:rStyle w:val="libFootnotenumChar"/>
          <w:rtl/>
        </w:rPr>
        <w:t>(5)</w:t>
      </w:r>
    </w:p>
    <w:p w:rsidR="00091A42" w:rsidRPr="0034022E" w:rsidRDefault="00091A42" w:rsidP="00B72F8D">
      <w:pPr>
        <w:pStyle w:val="libNormal"/>
        <w:rPr>
          <w:rtl/>
          <w:lang w:bidi="fa-IR"/>
        </w:rPr>
      </w:pPr>
      <w:r w:rsidRPr="007B0F44">
        <w:rPr>
          <w:rtl/>
        </w:rPr>
        <w:t>435</w:t>
      </w:r>
      <w:r w:rsidRPr="006B17C4">
        <w:rPr>
          <w:rStyle w:val="libBold2Char"/>
          <w:rtl/>
        </w:rPr>
        <w:t xml:space="preserve"> / 2</w:t>
      </w:r>
      <w:r w:rsidR="00FA30A4">
        <w:rPr>
          <w:rStyle w:val="libBold2Char"/>
          <w:rtl/>
        </w:rPr>
        <w:t>.</w:t>
      </w:r>
      <w:r w:rsidRPr="0034022E">
        <w:rPr>
          <w:rtl/>
          <w:lang w:bidi="fa-IR"/>
        </w:rPr>
        <w:t xml:space="preserve"> مُحَمَّدُ بْنُ إِسْمَاعِيلَ ، عَنِ الْفَضْلِ بْنِ شَاذَانَ ، عَنْ صَفْوَانَ بْنِ يَحْيى ، عَنْ مَنْصُورِ بْنِ حَازِمٍ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إِنَّ اللهَ أَجَلُّ وَأَكْرَمُ مِنْ أَنْ يُعْرَفَ بِخَلْقِهِ ، بَلِ الْخَلْقُ يُعْرَفُونَ </w:t>
      </w:r>
      <w:r w:rsidRPr="00FA6A79">
        <w:rPr>
          <w:rStyle w:val="libFootnotenumChar"/>
          <w:rtl/>
        </w:rPr>
        <w:t>(6)</w:t>
      </w:r>
      <w:r w:rsidR="001A3A9E">
        <w:rPr>
          <w:rtl/>
          <w:lang w:bidi="fa-IR"/>
        </w:rPr>
        <w:t xml:space="preserve"> بِاللهِ ، قَالَ : «</w:t>
      </w:r>
      <w:r w:rsidRPr="0034022E">
        <w:rPr>
          <w:rtl/>
          <w:lang w:bidi="fa-IR"/>
        </w:rPr>
        <w:t xml:space="preserve">صَدَقْتَ </w:t>
      </w:r>
      <w:r w:rsidRPr="00FA6A79">
        <w:rPr>
          <w:rStyle w:val="libFootnotenumChar"/>
          <w:rtl/>
        </w:rPr>
        <w:t>(7)</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إِنَّ </w:t>
      </w:r>
      <w:r w:rsidRPr="00FA6A79">
        <w:rPr>
          <w:rStyle w:val="libFootnotenumChar"/>
          <w:rtl/>
        </w:rPr>
        <w:t>(8)</w:t>
      </w:r>
      <w:r w:rsidRPr="0034022E">
        <w:rPr>
          <w:rtl/>
          <w:lang w:bidi="fa-IR"/>
        </w:rPr>
        <w:t xml:space="preserve"> مَنْ عَرَفَ أَنَّ لَهُ رَبّاً ، فَقَدْ يَنْبَغِي </w:t>
      </w:r>
      <w:r w:rsidRPr="00FA6A79">
        <w:rPr>
          <w:rStyle w:val="libFootnotenumChar"/>
          <w:rtl/>
        </w:rPr>
        <w:t>(9)</w:t>
      </w:r>
      <w:r w:rsidRPr="0034022E">
        <w:rPr>
          <w:rtl/>
          <w:lang w:bidi="fa-IR"/>
        </w:rPr>
        <w:t xml:space="preserve"> لَهُ أَنْ يَعْرِفَ </w:t>
      </w:r>
      <w:r w:rsidRPr="00FA6A79">
        <w:rPr>
          <w:rStyle w:val="libFootnotenumChar"/>
          <w:rtl/>
        </w:rPr>
        <w:t>(10)</w:t>
      </w:r>
      <w:r w:rsidRPr="0034022E">
        <w:rPr>
          <w:rtl/>
          <w:lang w:bidi="fa-IR"/>
        </w:rPr>
        <w:t xml:space="preserve"> أَنَّ لِذلِكَ الرَّبِّ رِضًا‌</w:t>
      </w:r>
    </w:p>
    <w:p w:rsidR="00091A42" w:rsidRDefault="00091A42" w:rsidP="001A34C5">
      <w:pPr>
        <w:pStyle w:val="libLine"/>
        <w:rPr>
          <w:rtl/>
          <w:lang w:bidi="fa-IR"/>
        </w:rPr>
      </w:pPr>
      <w:r w:rsidRPr="0034022E">
        <w:rPr>
          <w:rtl/>
          <w:lang w:bidi="fa-IR"/>
        </w:rPr>
        <w:t>__________________</w:t>
      </w:r>
    </w:p>
    <w:p w:rsidR="009040F2" w:rsidRPr="0034022E" w:rsidRDefault="001A3A9E" w:rsidP="009040F2">
      <w:pPr>
        <w:pStyle w:val="libFootnote0"/>
        <w:rPr>
          <w:rtl/>
          <w:lang w:bidi="fa-IR"/>
        </w:rPr>
      </w:pPr>
      <w:r>
        <w:rPr>
          <w:rFonts w:hint="cs"/>
          <w:rtl/>
          <w:lang w:bidi="fa-IR"/>
        </w:rPr>
        <w:t xml:space="preserve">= ثمّ قال: </w:t>
      </w:r>
      <w:r w:rsidRPr="00743CF5">
        <w:rPr>
          <w:rFonts w:hint="cs"/>
          <w:rtl/>
        </w:rPr>
        <w:t>«</w:t>
      </w:r>
      <w:r>
        <w:rPr>
          <w:rFonts w:hint="cs"/>
          <w:rtl/>
        </w:rPr>
        <w:t xml:space="preserve"> في بعض النسخ : مؤيّدين ، </w:t>
      </w:r>
      <w:r w:rsidR="009040F2" w:rsidRPr="0034022E">
        <w:rPr>
          <w:rtl/>
          <w:lang w:bidi="fa-IR"/>
        </w:rPr>
        <w:t>والأوّل أولى ؛ لفهم الثاني من قوله : مؤدّبين »</w:t>
      </w:r>
      <w:r w:rsidR="009040F2">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في بعض النسخ : ممّا أثبت ، ولا يخفى توجيهه على الوجوه إن قرئ معلوماً أو مجهولاً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ف ، بح ، بف » ومرآة العقول وشرح صدر المتألّهين : « يخلو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وحاشية « ف » : « حجّته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علم ، بفتحتين : أى علامة ودليل</w:t>
      </w:r>
      <w:r>
        <w:rPr>
          <w:rtl/>
          <w:lang w:bidi="fa-IR"/>
        </w:rPr>
        <w:t>.</w:t>
      </w:r>
      <w:r w:rsidR="00091A42" w:rsidRPr="0034022E">
        <w:rPr>
          <w:rtl/>
          <w:lang w:bidi="fa-IR"/>
        </w:rPr>
        <w:t xml:space="preserve"> وربّما يقرأ بكسر الأوّل وسكون الثاني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الحديث طويل ، قطّعه الكليني وأورد ذيله هنا ، وصدره في ثلاث مواضع ا</w:t>
      </w:r>
      <w:r w:rsidR="001A3A9E">
        <w:rPr>
          <w:rFonts w:hint="cs"/>
          <w:rtl/>
          <w:lang w:bidi="fa-IR"/>
        </w:rPr>
        <w:t>ُ</w:t>
      </w:r>
      <w:r w:rsidR="00091A42" w:rsidRPr="0034022E">
        <w:rPr>
          <w:rtl/>
          <w:lang w:bidi="fa-IR"/>
        </w:rPr>
        <w:t xml:space="preserve">خرى من </w:t>
      </w:r>
      <w:r w:rsidR="00091A42" w:rsidRPr="00BF510C">
        <w:rPr>
          <w:rStyle w:val="libFootnoteBoldChar"/>
          <w:rtl/>
        </w:rPr>
        <w:t>الكافي</w:t>
      </w:r>
      <w:r w:rsidR="00091A42" w:rsidRPr="0034022E">
        <w:rPr>
          <w:rtl/>
          <w:lang w:bidi="fa-IR"/>
        </w:rPr>
        <w:t xml:space="preserve"> ( : كتاب التوحيد ، باب حدوث العالم وإثبات المحدث ، ح 220 ؛ وباب إطلاق القول بأنّه شي‌ء ، ح 227 ؛ وباب الإرادة أنّها من صفات الفعل</w:t>
      </w:r>
      <w:r w:rsidR="00091A42">
        <w:rPr>
          <w:rtl/>
          <w:lang w:bidi="fa-IR"/>
        </w:rPr>
        <w:t xml:space="preserve"> </w:t>
      </w:r>
      <w:r>
        <w:rPr>
          <w:rtl/>
          <w:lang w:bidi="fa-IR"/>
        </w:rPr>
        <w:t>...</w:t>
      </w:r>
      <w:r w:rsidR="00091A42" w:rsidRPr="0034022E">
        <w:rPr>
          <w:rtl/>
          <w:lang w:bidi="fa-IR"/>
        </w:rPr>
        <w:t xml:space="preserve"> ، ح 306 ) وكرّر قطعة منه في كتاب التوحيد ، باب آخر وهو من الباب الأوّل ، ح 300</w:t>
      </w:r>
      <w:r>
        <w:rPr>
          <w:rtl/>
          <w:lang w:bidi="fa-IR"/>
        </w:rPr>
        <w:t>.</w:t>
      </w:r>
      <w:r w:rsidR="001A3A9E">
        <w:rPr>
          <w:rtl/>
          <w:lang w:bidi="fa-IR"/>
        </w:rPr>
        <w:t xml:space="preserve"> كما أشار إليه العل</w:t>
      </w:r>
      <w:r w:rsidR="001A3A9E">
        <w:rPr>
          <w:rFonts w:hint="cs"/>
          <w:rtl/>
          <w:lang w:bidi="fa-IR"/>
        </w:rPr>
        <w:t>ّ</w:t>
      </w:r>
      <w:r w:rsidR="001A3A9E">
        <w:rPr>
          <w:rtl/>
          <w:lang w:bidi="fa-IR"/>
        </w:rPr>
        <w:t>ا</w:t>
      </w:r>
      <w:r w:rsidR="00091A42" w:rsidRPr="0034022E">
        <w:rPr>
          <w:rtl/>
          <w:lang w:bidi="fa-IR"/>
        </w:rPr>
        <w:t xml:space="preserve">مة الفيض في </w:t>
      </w:r>
      <w:r w:rsidR="00091A42" w:rsidRPr="00BF510C">
        <w:rPr>
          <w:rStyle w:val="libFootnoteBoldChar"/>
          <w:rtl/>
        </w:rPr>
        <w:t>الوافي</w:t>
      </w:r>
      <w:r w:rsidR="00091A42" w:rsidRPr="0034022E">
        <w:rPr>
          <w:rtl/>
          <w:lang w:bidi="fa-IR"/>
        </w:rPr>
        <w:t xml:space="preserve"> ، ج 1 ، ص 330</w:t>
      </w:r>
      <w:r>
        <w:rPr>
          <w:rtl/>
          <w:lang w:bidi="fa-IR"/>
        </w:rPr>
        <w:t>.</w:t>
      </w:r>
      <w:r w:rsidR="00091A42" w:rsidRPr="0034022E">
        <w:rPr>
          <w:rtl/>
          <w:lang w:bidi="fa-IR"/>
        </w:rPr>
        <w:t xml:space="preserve"> وذكر الصدوق </w:t>
      </w:r>
      <w:r w:rsidR="00091A42" w:rsidRPr="00DB5832">
        <w:rPr>
          <w:rStyle w:val="libFootnoteAlaemChar"/>
          <w:rtl/>
        </w:rPr>
        <w:t>قدس‌سره</w:t>
      </w:r>
      <w:r w:rsidR="00091A42" w:rsidRPr="0034022E">
        <w:rPr>
          <w:rtl/>
          <w:lang w:bidi="fa-IR"/>
        </w:rPr>
        <w:t xml:space="preserve"> تمام الرواية في </w:t>
      </w:r>
      <w:r w:rsidR="00091A42" w:rsidRPr="00BF510C">
        <w:rPr>
          <w:rStyle w:val="libFootnoteBoldChar"/>
          <w:rtl/>
        </w:rPr>
        <w:t>التوحيد</w:t>
      </w:r>
      <w:r w:rsidR="00091A42" w:rsidRPr="0034022E">
        <w:rPr>
          <w:rtl/>
          <w:lang w:bidi="fa-IR"/>
        </w:rPr>
        <w:t xml:space="preserve"> ، ص 243 ، ح 1 ، بسنده عن إبراهيم بن هاشم القمّي</w:t>
      </w:r>
      <w:r>
        <w:rPr>
          <w:rtl/>
          <w:lang w:bidi="fa-IR"/>
        </w:rPr>
        <w:t>.</w:t>
      </w:r>
      <w:r w:rsidR="00091A42" w:rsidRPr="0034022E">
        <w:rPr>
          <w:rtl/>
          <w:lang w:bidi="fa-IR"/>
        </w:rPr>
        <w:t xml:space="preserve"> وذكر هذه القطعة في </w:t>
      </w:r>
      <w:r w:rsidR="00091A42" w:rsidRPr="00BF510C">
        <w:rPr>
          <w:rStyle w:val="libFootnoteBoldChar"/>
          <w:rtl/>
        </w:rPr>
        <w:t>علل الشرائع</w:t>
      </w:r>
      <w:r w:rsidR="00091A42" w:rsidRPr="0034022E">
        <w:rPr>
          <w:rtl/>
          <w:lang w:bidi="fa-IR"/>
        </w:rPr>
        <w:t xml:space="preserve"> ، ص 120 ، ح 3 ، بسنده عن عليّ بن إبراهيم </w:t>
      </w:r>
      <w:r w:rsidR="001A3A9E">
        <w:rPr>
          <w:rFonts w:hint="cs"/>
          <w:rtl/>
          <w:lang w:bidi="fa-IR"/>
        </w:rPr>
        <w:t>.</w:t>
      </w:r>
      <w:r w:rsidR="00091A42" w:rsidRPr="00BF510C">
        <w:rPr>
          <w:rStyle w:val="libFootnoteBoldChar"/>
          <w:rtl/>
        </w:rPr>
        <w:t>الوافي</w:t>
      </w:r>
      <w:r w:rsidR="00091A42" w:rsidRPr="0034022E">
        <w:rPr>
          <w:rtl/>
          <w:lang w:bidi="fa-IR"/>
        </w:rPr>
        <w:t xml:space="preserve"> ، ج 2 ، ص 21 ، ح 471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الأظهر كونه مجهولاً ، يعني : بل الخلق يُعرَفون بنور الله كما تعرف الذرّات بنور الشمس</w:t>
      </w:r>
      <w:r>
        <w:rPr>
          <w:rtl/>
          <w:lang w:bidi="fa-IR"/>
        </w:rPr>
        <w:t>.</w:t>
      </w:r>
      <w:r w:rsidR="00091A42" w:rsidRPr="0034022E">
        <w:rPr>
          <w:rtl/>
          <w:lang w:bidi="fa-IR"/>
        </w:rPr>
        <w:t xml:space="preserve"> ويحتمل كونه معلوماً ، يعني : بل الخلق يعرفون الله بالله ، أي بما عرّف به نفسه من الصفات</w:t>
      </w:r>
      <w:r>
        <w:rPr>
          <w:rtl/>
          <w:lang w:bidi="fa-IR"/>
        </w:rPr>
        <w:t>.</w:t>
      </w:r>
      <w:r w:rsidR="00091A42" w:rsidRPr="0034022E">
        <w:rPr>
          <w:rtl/>
          <w:lang w:bidi="fa-IR"/>
        </w:rPr>
        <w:t xml:space="preserve"> ا</w:t>
      </w:r>
      <w:r w:rsidR="001A3A9E">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103 ؛ </w:t>
      </w:r>
      <w:r w:rsidR="00091A42" w:rsidRPr="00BF510C">
        <w:rPr>
          <w:rStyle w:val="libFootnoteBoldChar"/>
          <w:rtl/>
        </w:rPr>
        <w:t>مرآة العقول</w:t>
      </w:r>
      <w:r w:rsidR="00091A42" w:rsidRPr="0034022E">
        <w:rPr>
          <w:rtl/>
          <w:lang w:bidi="fa-IR"/>
        </w:rPr>
        <w:t xml:space="preserve"> ، ج 2 ، ص 262</w:t>
      </w:r>
      <w:r>
        <w:rPr>
          <w:rtl/>
          <w:lang w:bidi="fa-IR"/>
        </w:rPr>
        <w:t>.</w:t>
      </w:r>
    </w:p>
    <w:p w:rsidR="00091A42" w:rsidRPr="0034022E" w:rsidRDefault="00FA30A4" w:rsidP="001A3A9E">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وربّما يقرأ بالتشديد ؛ إذ كلامه مأخوذ منهم </w:t>
      </w:r>
      <w:r w:rsidR="00091A42" w:rsidRPr="00DB5832">
        <w:rPr>
          <w:rStyle w:val="libFootnoteAlaemChar"/>
          <w:rtl/>
        </w:rPr>
        <w:t>عليهم‌السلام</w:t>
      </w:r>
      <w:r w:rsidR="00091A42" w:rsidRPr="0034022E">
        <w:rPr>
          <w:rtl/>
          <w:lang w:bidi="fa-IR"/>
        </w:rPr>
        <w:t xml:space="preserve"> كما مرّ ، ولا يخفى بُعده »</w:t>
      </w:r>
      <w:r>
        <w:rPr>
          <w:rtl/>
          <w:lang w:bidi="fa-IR"/>
        </w:rPr>
        <w:t>.</w:t>
      </w:r>
      <w:r w:rsidR="00091A42" w:rsidRPr="0034022E">
        <w:rPr>
          <w:rtl/>
          <w:lang w:bidi="fa-IR"/>
        </w:rPr>
        <w:t xml:space="preserve"> وفي الكافي ، ح 231 : « رحمك الله » بدل « صدقت »</w:t>
      </w:r>
      <w:r>
        <w:rPr>
          <w:rtl/>
          <w:lang w:bidi="fa-IR"/>
        </w:rPr>
        <w:t>.</w:t>
      </w:r>
      <w:r w:rsidR="001A3A9E">
        <w:rPr>
          <w:rFonts w:hint="cs"/>
          <w:rtl/>
          <w:lang w:bidi="fa-IR"/>
        </w:rPr>
        <w:t xml:space="preserve">                               </w:t>
      </w:r>
      <w:r>
        <w:rPr>
          <w:rtl/>
          <w:lang w:bidi="fa-IR"/>
        </w:rPr>
        <w:t>(8) .</w:t>
      </w:r>
      <w:r w:rsidR="00091A42" w:rsidRPr="0034022E">
        <w:rPr>
          <w:rtl/>
          <w:lang w:bidi="fa-IR"/>
        </w:rPr>
        <w:t xml:space="preserve"> في « ج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 وشرح المازندراني والوافي والكافي ، ح 497</w:t>
      </w:r>
      <w:r>
        <w:rPr>
          <w:rtl/>
          <w:lang w:bidi="fa-IR"/>
        </w:rPr>
        <w:t>.</w:t>
      </w:r>
      <w:r w:rsidR="00091A42" w:rsidRPr="0034022E">
        <w:rPr>
          <w:rtl/>
          <w:lang w:bidi="fa-IR"/>
        </w:rPr>
        <w:t xml:space="preserve"> وفي المطبوع : « فينبغي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فقد ينبغي لأن يعرف »</w:t>
      </w:r>
      <w:r>
        <w:rPr>
          <w:rtl/>
          <w:lang w:bidi="fa-IR"/>
        </w:rPr>
        <w:t>.</w:t>
      </w:r>
      <w:r w:rsidR="00091A42" w:rsidRPr="0034022E">
        <w:rPr>
          <w:rtl/>
          <w:lang w:bidi="fa-IR"/>
        </w:rPr>
        <w:t xml:space="preserve"> وفي هامش </w:t>
      </w:r>
      <w:r w:rsidR="00091A42" w:rsidRPr="00BF510C">
        <w:rPr>
          <w:rStyle w:val="libFootnoteBoldChar"/>
          <w:rtl/>
        </w:rPr>
        <w:t>مرآة العقول</w:t>
      </w:r>
      <w:r w:rsidR="00091A42" w:rsidRPr="0034022E">
        <w:rPr>
          <w:rtl/>
          <w:lang w:bidi="fa-IR"/>
        </w:rPr>
        <w:t xml:space="preserve"> : « كأنّه نقله بالمعنى ، أو من تصحيف الناسخ ، أو من جهة اختلاف النسخ</w:t>
      </w:r>
      <w:r>
        <w:rPr>
          <w:rtl/>
          <w:lang w:bidi="fa-IR"/>
        </w:rPr>
        <w:t>.</w:t>
      </w:r>
      <w:r w:rsidR="00091A42" w:rsidRPr="0034022E">
        <w:rPr>
          <w:rtl/>
          <w:lang w:bidi="fa-IR"/>
        </w:rPr>
        <w:t xml:space="preserve"> وقد مرّ ويأتي أيضاً نظائر هذا الاختلاف في موارد كثيرة »</w:t>
      </w:r>
      <w:r>
        <w:rPr>
          <w:rtl/>
          <w:lang w:bidi="fa-IR"/>
        </w:rPr>
        <w:t>.</w:t>
      </w:r>
    </w:p>
    <w:p w:rsidR="00FA14A2" w:rsidRPr="0034022E" w:rsidRDefault="00FA14A2" w:rsidP="00FA14A2">
      <w:pPr>
        <w:pStyle w:val="libNormal"/>
        <w:rPr>
          <w:rtl/>
          <w:lang w:bidi="fa-IR"/>
        </w:rPr>
      </w:pPr>
      <w:r>
        <w:br w:type="page"/>
      </w:r>
    </w:p>
    <w:p w:rsidR="00091A42" w:rsidRPr="0034022E" w:rsidRDefault="00091A42" w:rsidP="000628E9">
      <w:pPr>
        <w:pStyle w:val="libNormal0"/>
        <w:rPr>
          <w:rtl/>
          <w:lang w:bidi="fa-IR"/>
        </w:rPr>
      </w:pPr>
      <w:r w:rsidRPr="0034022E">
        <w:rPr>
          <w:rtl/>
          <w:lang w:bidi="fa-IR"/>
        </w:rPr>
        <w:t xml:space="preserve">وَسَخَطاً ، وَأَنَّهُ لَايُعْرَفُ رِضَاهُ وَسَخَطُهُ </w:t>
      </w:r>
      <w:r w:rsidR="00D17131">
        <w:rPr>
          <w:rtl/>
          <w:lang w:bidi="fa-IR"/>
        </w:rPr>
        <w:t>إِلَّا</w:t>
      </w:r>
      <w:r w:rsidRPr="0034022E">
        <w:rPr>
          <w:rtl/>
          <w:lang w:bidi="fa-IR"/>
        </w:rPr>
        <w:t xml:space="preserve"> بِوَحْيٍ أَوْ رَسُولٍ ، فَمَنْ </w:t>
      </w:r>
      <w:r w:rsidRPr="00FA6A79">
        <w:rPr>
          <w:rStyle w:val="libFootnotenumChar"/>
          <w:rtl/>
        </w:rPr>
        <w:t>(1)</w:t>
      </w:r>
      <w:r w:rsidRPr="0034022E">
        <w:rPr>
          <w:rtl/>
          <w:lang w:bidi="fa-IR"/>
        </w:rPr>
        <w:t xml:space="preserve"> لَمْ يَأْتِهِ الْوَحْيُ ، فَقَدْ يَنْبَغِي </w:t>
      </w:r>
      <w:r w:rsidRPr="00FA6A79">
        <w:rPr>
          <w:rStyle w:val="libFootnotenumChar"/>
          <w:rtl/>
        </w:rPr>
        <w:t>(2)</w:t>
      </w:r>
      <w:r w:rsidRPr="0034022E">
        <w:rPr>
          <w:rtl/>
          <w:lang w:bidi="fa-IR"/>
        </w:rPr>
        <w:t xml:space="preserve"> لَهُ أَنْ يَطْلُبَ الرُّسُلَ ، فَإِذَا لَقِيَهُمْ ، عَرَفَ أَنَّهُمُ الْحُجَّةُ ، وَأَنَّ لَهُمُ الطَّاعَةَ الْمُفْتَرَضَةَ </w:t>
      </w:r>
      <w:r w:rsidRPr="00FA6A79">
        <w:rPr>
          <w:rStyle w:val="libFootnotenumChar"/>
          <w:rtl/>
        </w:rPr>
        <w:t>(3)</w:t>
      </w:r>
      <w:r w:rsidRPr="0034022E">
        <w:rPr>
          <w:rtl/>
          <w:lang w:bidi="fa-IR"/>
        </w:rPr>
        <w:t xml:space="preserve"> ؛ وَقُلْتُ </w:t>
      </w:r>
      <w:r w:rsidRPr="00FA6A79">
        <w:rPr>
          <w:rStyle w:val="libFootnotenumChar"/>
          <w:rtl/>
        </w:rPr>
        <w:t>(4)</w:t>
      </w:r>
      <w:r w:rsidRPr="0034022E">
        <w:rPr>
          <w:rtl/>
          <w:lang w:bidi="fa-IR"/>
        </w:rPr>
        <w:t xml:space="preserve"> لِلنَّاسِ </w:t>
      </w:r>
      <w:r w:rsidRPr="00FA6A79">
        <w:rPr>
          <w:rStyle w:val="libFootnotenumChar"/>
          <w:rtl/>
        </w:rPr>
        <w:t>(5)</w:t>
      </w:r>
      <w:r w:rsidR="007B6CA9">
        <w:rPr>
          <w:rtl/>
          <w:lang w:bidi="fa-IR"/>
        </w:rPr>
        <w:t>:</w:t>
      </w:r>
      <w:r w:rsidRPr="0034022E">
        <w:rPr>
          <w:rtl/>
          <w:lang w:bidi="fa-IR"/>
        </w:rPr>
        <w:t xml:space="preserve">تَعْلَمُونَ </w:t>
      </w:r>
      <w:r w:rsidRPr="00FA6A79">
        <w:rPr>
          <w:rStyle w:val="libFootnotenumChar"/>
          <w:rtl/>
        </w:rPr>
        <w:t>(6)</w:t>
      </w:r>
      <w:r w:rsidRPr="0034022E">
        <w:rPr>
          <w:rtl/>
          <w:lang w:bidi="fa-IR"/>
        </w:rPr>
        <w:t xml:space="preserve"> أَنَّ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كَانَ هُوَ الْحُجَّةَ مِنَ اللهِ عَلى خَلْقِهِ</w:t>
      </w:r>
      <w:r>
        <w:rPr>
          <w:rtl/>
          <w:lang w:bidi="fa-IR"/>
        </w:rPr>
        <w:t>؟</w:t>
      </w:r>
      <w:r w:rsidRPr="0034022E">
        <w:rPr>
          <w:rtl/>
          <w:lang w:bidi="fa-IR"/>
        </w:rPr>
        <w:t xml:space="preserve"> قَالُوا : بَلى</w:t>
      </w:r>
      <w:r w:rsidR="00FA30A4">
        <w:rPr>
          <w:rtl/>
          <w:lang w:bidi="fa-IR"/>
        </w:rPr>
        <w:t>.</w:t>
      </w:r>
    </w:p>
    <w:p w:rsidR="00091A42" w:rsidRPr="0034022E" w:rsidRDefault="00091A42" w:rsidP="000628E9">
      <w:pPr>
        <w:pStyle w:val="libNormal"/>
        <w:rPr>
          <w:rtl/>
          <w:lang w:bidi="fa-IR"/>
        </w:rPr>
      </w:pPr>
      <w:r w:rsidRPr="0034022E">
        <w:rPr>
          <w:rtl/>
          <w:lang w:bidi="fa-IR"/>
        </w:rPr>
        <w:t xml:space="preserve">قُلْتُ : فَحِينَ مَضى رَسُولُ اللهِ </w:t>
      </w:r>
      <w:r w:rsidRPr="00FA6A79">
        <w:rPr>
          <w:rStyle w:val="libFootnotenumChar"/>
          <w:rtl/>
        </w:rPr>
        <w:t>(7)</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مَنْ كَانَ الْحُجَّةَ عَلى خَلْقِهِ </w:t>
      </w:r>
      <w:r w:rsidRPr="00FA6A79">
        <w:rPr>
          <w:rStyle w:val="libFootnotenumChar"/>
          <w:rtl/>
        </w:rPr>
        <w:t>(8)</w:t>
      </w:r>
      <w:r>
        <w:rPr>
          <w:rtl/>
          <w:lang w:bidi="fa-IR"/>
        </w:rPr>
        <w:t>؟</w:t>
      </w:r>
      <w:r w:rsidRPr="0034022E">
        <w:rPr>
          <w:rtl/>
          <w:lang w:bidi="fa-IR"/>
        </w:rPr>
        <w:t xml:space="preserve"> فَقَالُوا </w:t>
      </w:r>
      <w:r w:rsidRPr="00FA6A79">
        <w:rPr>
          <w:rStyle w:val="libFootnotenumChar"/>
          <w:rtl/>
        </w:rPr>
        <w:t>(9)</w:t>
      </w:r>
      <w:r w:rsidRPr="0034022E">
        <w:rPr>
          <w:rtl/>
          <w:lang w:bidi="fa-IR"/>
        </w:rPr>
        <w:t xml:space="preserve"> :</w:t>
      </w:r>
      <w:r>
        <w:rPr>
          <w:rFonts w:hint="cs"/>
          <w:rtl/>
          <w:lang w:bidi="fa-IR"/>
        </w:rPr>
        <w:t xml:space="preserve"> </w:t>
      </w:r>
      <w:r w:rsidRPr="0034022E">
        <w:rPr>
          <w:rtl/>
          <w:lang w:bidi="fa-IR"/>
        </w:rPr>
        <w:t xml:space="preserve">الْقُرْآنُ ، فَنَظَرْتُ فِي الْقُرْآنِ ، فَإِذَا هُوَ يُخَاصِمُ بِهِ الْمُرْجِئُ </w:t>
      </w:r>
      <w:r w:rsidRPr="00FA6A79">
        <w:rPr>
          <w:rStyle w:val="libFootnotenumChar"/>
          <w:rtl/>
        </w:rPr>
        <w:t>(10)</w:t>
      </w:r>
      <w:r w:rsidRPr="0034022E">
        <w:rPr>
          <w:rtl/>
          <w:lang w:bidi="fa-IR"/>
        </w:rPr>
        <w:t xml:space="preserve"> وَالْقَدَرِيُّ </w:t>
      </w:r>
      <w:r w:rsidRPr="00FA6A79">
        <w:rPr>
          <w:rStyle w:val="libFootnotenumChar"/>
          <w:rtl/>
        </w:rPr>
        <w:t>(11)</w:t>
      </w:r>
      <w:r w:rsidRPr="0034022E">
        <w:rPr>
          <w:rtl/>
          <w:lang w:bidi="fa-IR"/>
        </w:rPr>
        <w:t xml:space="preserve"> وَالزِّنْدِيقُ </w:t>
      </w:r>
      <w:r w:rsidRPr="00FA6A79">
        <w:rPr>
          <w:rStyle w:val="libFootnotenumChar"/>
          <w:rtl/>
        </w:rPr>
        <w:t>(12)</w:t>
      </w:r>
      <w:r w:rsidRPr="0034022E">
        <w:rPr>
          <w:rtl/>
          <w:lang w:bidi="fa-IR"/>
        </w:rPr>
        <w:t xml:space="preserve"> الَّذِي لَايُؤْمِنُ بِهِ حَتّى يَغْلِبَ الرِّجَالَ بِخُصُومَتِهِ ، فَعَرَفْتُ أَنَّ الْقُرْآنَ لَايَكُونُ حُجَّةً </w:t>
      </w:r>
      <w:r w:rsidR="00D17131">
        <w:rPr>
          <w:rtl/>
          <w:lang w:bidi="fa-IR"/>
        </w:rPr>
        <w:t>إِلَّا</w:t>
      </w:r>
      <w:r w:rsidRPr="0034022E">
        <w:rPr>
          <w:rtl/>
          <w:lang w:bidi="fa-IR"/>
        </w:rPr>
        <w:t xml:space="preserve"> بِقَيِّمٍ </w:t>
      </w:r>
      <w:r w:rsidRPr="00FA6A79">
        <w:rPr>
          <w:rStyle w:val="libFootnotenumChar"/>
          <w:rtl/>
        </w:rPr>
        <w:t>(13)</w:t>
      </w:r>
      <w:r w:rsidRPr="0034022E">
        <w:rPr>
          <w:rtl/>
          <w:lang w:bidi="fa-IR"/>
        </w:rPr>
        <w:t xml:space="preserve"> ، فَمَا قَالَ فِيهِ مِنْ شَيْ‌ءٍ ، كَانَ حَقّاً ، فَقُلْتُ لَهُمْ : مَنْ قَيِّمُ الْقُرْآنِ</w:t>
      </w:r>
      <w:r>
        <w:rPr>
          <w:rtl/>
          <w:lang w:bidi="fa-IR"/>
        </w:rPr>
        <w:t>؟</w:t>
      </w:r>
      <w:r w:rsidRPr="0034022E">
        <w:rPr>
          <w:rtl/>
          <w:lang w:bidi="fa-IR"/>
        </w:rPr>
        <w:t xml:space="preserve"> فَقَالُوا </w:t>
      </w:r>
      <w:r w:rsidRPr="00FA6A79">
        <w:rPr>
          <w:rStyle w:val="libFootnotenumChar"/>
          <w:rtl/>
        </w:rPr>
        <w:t>(14)</w:t>
      </w:r>
      <w:r w:rsidRPr="0034022E">
        <w:rPr>
          <w:rtl/>
          <w:lang w:bidi="fa-IR"/>
        </w:rPr>
        <w:t xml:space="preserve"> : ابْنُ مَسْعُودٍ قَدْ كَانَ يَعْلَمُ ، وَعُمَرُ يَعْلَمُ ، وَحُذَيْفَةُ يَعْلَمُ ، قُلْتُ : كُلَّهُ</w:t>
      </w:r>
      <w:r>
        <w:rPr>
          <w:rtl/>
          <w:lang w:bidi="fa-IR"/>
        </w:rPr>
        <w:t>؟</w:t>
      </w:r>
      <w:r w:rsidRPr="0034022E">
        <w:rPr>
          <w:rtl/>
          <w:lang w:bidi="fa-IR"/>
        </w:rPr>
        <w:t xml:space="preserve"> قَالُوا : لَا ، فَلَمْ أَجِدْ أَحَداً‌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بح » : « ومن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الوافي والكافي ، ح 497 : « فينبغي »</w:t>
      </w:r>
      <w:r>
        <w:rPr>
          <w:rtl/>
          <w:lang w:bidi="fa-IR"/>
        </w:rPr>
        <w:t>.</w:t>
      </w:r>
    </w:p>
    <w:tbl>
      <w:tblPr>
        <w:tblStyle w:val="TableGrid"/>
        <w:bidiVisual/>
        <w:tblW w:w="0" w:type="auto"/>
        <w:tblLook w:val="04A0" w:firstRow="1" w:lastRow="0" w:firstColumn="1" w:lastColumn="0" w:noHBand="0" w:noVBand="1"/>
      </w:tblPr>
      <w:tblGrid>
        <w:gridCol w:w="4474"/>
        <w:gridCol w:w="4474"/>
      </w:tblGrid>
      <w:tr w:rsidR="007B6CA9" w:rsidTr="007B6CA9">
        <w:tc>
          <w:tcPr>
            <w:tcW w:w="4474" w:type="dxa"/>
          </w:tcPr>
          <w:p w:rsidR="007B6CA9" w:rsidRDefault="007B6CA9" w:rsidP="00F120EB">
            <w:pPr>
              <w:pStyle w:val="libFootnote0"/>
              <w:rPr>
                <w:rtl/>
                <w:lang w:bidi="fa-IR"/>
              </w:rPr>
            </w:pPr>
            <w:r>
              <w:rPr>
                <w:rtl/>
                <w:lang w:bidi="fa-IR"/>
              </w:rPr>
              <w:t>(3) .</w:t>
            </w:r>
            <w:r w:rsidRPr="0034022E">
              <w:rPr>
                <w:rtl/>
                <w:lang w:bidi="fa-IR"/>
              </w:rPr>
              <w:t xml:space="preserve"> في حاشية « ض ، بح » : « المفروضة »</w:t>
            </w:r>
            <w:r>
              <w:rPr>
                <w:rtl/>
                <w:lang w:bidi="fa-IR"/>
              </w:rPr>
              <w:t>.</w:t>
            </w:r>
          </w:p>
        </w:tc>
        <w:tc>
          <w:tcPr>
            <w:tcW w:w="4474" w:type="dxa"/>
          </w:tcPr>
          <w:p w:rsidR="007B6CA9" w:rsidRDefault="007B6CA9" w:rsidP="00F120EB">
            <w:pPr>
              <w:pStyle w:val="libFootnote0"/>
              <w:rPr>
                <w:rtl/>
                <w:lang w:bidi="fa-IR"/>
              </w:rPr>
            </w:pPr>
            <w:r>
              <w:rPr>
                <w:rtl/>
                <w:lang w:bidi="fa-IR"/>
              </w:rPr>
              <w:t>(4) .</w:t>
            </w:r>
            <w:r w:rsidRPr="0034022E">
              <w:rPr>
                <w:rtl/>
                <w:lang w:bidi="fa-IR"/>
              </w:rPr>
              <w:t xml:space="preserve"> في الوافي والكافي ، ح 497 : « فقلت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ف » وفي الكافي ، ح 497 والوافي والوسائل :</w:t>
      </w:r>
      <w:r w:rsidR="00091A42">
        <w:rPr>
          <w:rtl/>
          <w:lang w:bidi="fa-IR"/>
        </w:rPr>
        <w:t xml:space="preserve"> + </w:t>
      </w:r>
      <w:r w:rsidR="00091A42" w:rsidRPr="0034022E">
        <w:rPr>
          <w:rtl/>
          <w:lang w:bidi="fa-IR"/>
        </w:rPr>
        <w:t>« أليس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وحاشية « ض ، بح ، بر » : « أليس تزعمون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بس ، بف » والوافي والكافي ، ح 497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رسول الله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الوافي والكافي ، ح 497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على خلقه »</w:t>
      </w:r>
      <w:r>
        <w:rPr>
          <w:rtl/>
          <w:lang w:bidi="fa-IR"/>
        </w:rPr>
        <w:t>.</w:t>
      </w:r>
      <w:r w:rsidR="00091A42" w:rsidRPr="0034022E">
        <w:rPr>
          <w:rtl/>
          <w:lang w:bidi="fa-IR"/>
        </w:rPr>
        <w:t xml:space="preserve"> وفي العلل : « من بعده » بدل « على خلقه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بر » والوافي والوسائل والكافي ، ح 497 : « قالوا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هو إمّا « مُرْج</w:t>
      </w:r>
      <w:r w:rsidR="007B6CA9">
        <w:rPr>
          <w:rtl/>
          <w:lang w:bidi="fa-IR"/>
        </w:rPr>
        <w:t>ِيّ » نسبة إلى « مُرْج » من الم</w:t>
      </w:r>
      <w:r w:rsidR="007B6CA9">
        <w:rPr>
          <w:rFonts w:hint="cs"/>
          <w:rtl/>
          <w:lang w:bidi="fa-IR"/>
        </w:rPr>
        <w:t>ـُ</w:t>
      </w:r>
      <w:r w:rsidR="00091A42" w:rsidRPr="0034022E">
        <w:rPr>
          <w:rtl/>
          <w:lang w:bidi="fa-IR"/>
        </w:rPr>
        <w:t>رجية</w:t>
      </w:r>
      <w:r>
        <w:rPr>
          <w:rtl/>
          <w:lang w:bidi="fa-IR"/>
        </w:rPr>
        <w:t>.</w:t>
      </w:r>
      <w:r w:rsidR="00091A42" w:rsidRPr="0034022E">
        <w:rPr>
          <w:rtl/>
          <w:lang w:bidi="fa-IR"/>
        </w:rPr>
        <w:t xml:space="preserve"> أو « مُرْجئيٌّ » نسبة إلى « مرجِئ » ، من المرجئة</w:t>
      </w:r>
      <w:r>
        <w:rPr>
          <w:rtl/>
          <w:lang w:bidi="fa-IR"/>
        </w:rPr>
        <w:t>.</w:t>
      </w:r>
      <w:r w:rsidR="00091A42" w:rsidRPr="0034022E">
        <w:rPr>
          <w:rtl/>
          <w:lang w:bidi="fa-IR"/>
        </w:rPr>
        <w:t xml:space="preserve"> والمرجية أوالمرجئة بمعنى التأخير</w:t>
      </w:r>
      <w:r>
        <w:rPr>
          <w:rtl/>
          <w:lang w:bidi="fa-IR"/>
        </w:rPr>
        <w:t>.</w:t>
      </w:r>
      <w:r w:rsidR="00091A42" w:rsidRPr="0034022E">
        <w:rPr>
          <w:rtl/>
          <w:lang w:bidi="fa-IR"/>
        </w:rPr>
        <w:t xml:space="preserve"> وهي اسم فرقة من فرق الإسلام يعتقدون أنّه لايضرّ مع الإيمان معصية</w:t>
      </w:r>
      <w:r>
        <w:rPr>
          <w:rtl/>
          <w:lang w:bidi="fa-IR"/>
        </w:rPr>
        <w:t>.</w:t>
      </w:r>
      <w:r w:rsidR="00091A42" w:rsidRPr="0034022E">
        <w:rPr>
          <w:rtl/>
          <w:lang w:bidi="fa-IR"/>
        </w:rPr>
        <w:t xml:space="preserve"> ولا ينفع مع الكفر طاعة</w:t>
      </w:r>
      <w:r>
        <w:rPr>
          <w:rtl/>
          <w:lang w:bidi="fa-IR"/>
        </w:rPr>
        <w:t>.</w:t>
      </w:r>
      <w:r w:rsidR="00091A42" w:rsidRPr="0034022E">
        <w:rPr>
          <w:rtl/>
          <w:lang w:bidi="fa-IR"/>
        </w:rPr>
        <w:t xml:space="preserve"> سمّوا به ؛ لاعتقادهم أنّ الله أرجأ تعذيبهم على المعاصي ، أي أخّره عنهم</w:t>
      </w:r>
      <w:r>
        <w:rPr>
          <w:rtl/>
          <w:lang w:bidi="fa-IR"/>
        </w:rPr>
        <w:t>.</w:t>
      </w:r>
      <w:r w:rsidR="00091A42" w:rsidRPr="0034022E">
        <w:rPr>
          <w:rtl/>
          <w:lang w:bidi="fa-IR"/>
        </w:rPr>
        <w:t xml:space="preserve"> وقد تطلق على من أخّر أمير المؤمنين </w:t>
      </w:r>
      <w:r w:rsidR="00091A42" w:rsidRPr="00DB5832">
        <w:rPr>
          <w:rStyle w:val="libFootnoteAlaemChar"/>
          <w:rtl/>
        </w:rPr>
        <w:t>عليه‌السلام</w:t>
      </w:r>
      <w:r w:rsidR="00091A42" w:rsidRPr="0034022E">
        <w:rPr>
          <w:rtl/>
          <w:lang w:bidi="fa-IR"/>
        </w:rPr>
        <w:t xml:space="preserve"> عن مرتبته</w:t>
      </w:r>
      <w:r>
        <w:rPr>
          <w:rtl/>
          <w:lang w:bidi="fa-IR"/>
        </w:rPr>
        <w:t>.</w:t>
      </w:r>
      <w:r w:rsidR="00091A42" w:rsidRPr="0034022E">
        <w:rPr>
          <w:rtl/>
          <w:lang w:bidi="fa-IR"/>
        </w:rPr>
        <w:t xml:space="preserve"> ا</w:t>
      </w:r>
      <w:r w:rsidR="00BD1288">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206 ( رجى ) ؛ </w:t>
      </w:r>
      <w:r w:rsidR="00091A42" w:rsidRPr="00BF510C">
        <w:rPr>
          <w:rStyle w:val="libFootnoteBoldChar"/>
          <w:rtl/>
        </w:rPr>
        <w:t>شرح المازندراني</w:t>
      </w:r>
      <w:r w:rsidR="00091A42" w:rsidRPr="0034022E">
        <w:rPr>
          <w:rtl/>
          <w:lang w:bidi="fa-IR"/>
        </w:rPr>
        <w:t xml:space="preserve"> ، ج 5 ، ص 104 ؛ مرآة العقول ، ج 2 ، ص 263</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العلل : « والحروري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تقدّم ترجمة الزنديق ذيل ح 338 </w:t>
      </w:r>
      <w:r w:rsidR="00091A42">
        <w:rPr>
          <w:rtl/>
          <w:lang w:bidi="fa-IR"/>
        </w:rPr>
        <w:t>و 4</w:t>
      </w:r>
      <w:r w:rsidR="00091A42" w:rsidRPr="0034022E">
        <w:rPr>
          <w:rtl/>
          <w:lang w:bidi="fa-IR"/>
        </w:rPr>
        <w:t>34</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قيّم القوم : الذي يقوّمهم ويسوس أمرهم</w:t>
      </w:r>
      <w:r>
        <w:rPr>
          <w:rtl/>
          <w:lang w:bidi="fa-IR"/>
        </w:rPr>
        <w:t>.</w:t>
      </w:r>
      <w:r w:rsidR="00091A42" w:rsidRPr="0034022E">
        <w:rPr>
          <w:rtl/>
          <w:lang w:bidi="fa-IR"/>
        </w:rPr>
        <w:t xml:space="preserve"> والمراد به هنا من يقوم بأمر القرآن ويعرف القرآن كلّه</w:t>
      </w:r>
      <w:r>
        <w:rPr>
          <w:rtl/>
          <w:lang w:bidi="fa-IR"/>
        </w:rPr>
        <w:t>.</w:t>
      </w:r>
      <w:r w:rsidR="00091A42" w:rsidRPr="0034022E">
        <w:rPr>
          <w:rtl/>
          <w:lang w:bidi="fa-IR"/>
        </w:rPr>
        <w:t xml:space="preserve"> ا</w:t>
      </w:r>
      <w:r w:rsidR="00BD1288">
        <w:rPr>
          <w:rFonts w:hint="cs"/>
          <w:rtl/>
          <w:lang w:bidi="fa-IR"/>
        </w:rPr>
        <w:t>ُ</w:t>
      </w:r>
      <w:r w:rsidR="00091A42" w:rsidRPr="0034022E">
        <w:rPr>
          <w:rtl/>
          <w:lang w:bidi="fa-IR"/>
        </w:rPr>
        <w:t xml:space="preserve">نظر : </w:t>
      </w:r>
      <w:r w:rsidR="00091A42" w:rsidRPr="00BF510C">
        <w:rPr>
          <w:rStyle w:val="libFootnoteBoldChar"/>
          <w:rtl/>
        </w:rPr>
        <w:t>لسان‌العرب</w:t>
      </w:r>
      <w:r w:rsidR="00091A42" w:rsidRPr="0034022E">
        <w:rPr>
          <w:rtl/>
          <w:lang w:bidi="fa-IR"/>
        </w:rPr>
        <w:t xml:space="preserve"> ، ج 12 ، ص 502 ( قوم ) ؛ </w:t>
      </w:r>
      <w:r w:rsidR="00091A42" w:rsidRPr="00BF510C">
        <w:rPr>
          <w:rStyle w:val="libFootnoteBoldChar"/>
          <w:rtl/>
        </w:rPr>
        <w:t>شرح المازندراني</w:t>
      </w:r>
      <w:r w:rsidR="00091A42" w:rsidRPr="0034022E">
        <w:rPr>
          <w:rtl/>
          <w:lang w:bidi="fa-IR"/>
        </w:rPr>
        <w:t xml:space="preserve"> ، ج 5 ، ص 84 ؛ </w:t>
      </w:r>
      <w:r w:rsidR="00091A42" w:rsidRPr="00BF510C">
        <w:rPr>
          <w:rStyle w:val="libFootnoteBoldChar"/>
          <w:rtl/>
        </w:rPr>
        <w:t>مرآة العقول</w:t>
      </w:r>
      <w:r w:rsidR="00091A42" w:rsidRPr="0034022E">
        <w:rPr>
          <w:rtl/>
          <w:lang w:bidi="fa-IR"/>
        </w:rPr>
        <w:t xml:space="preserve"> ، ج 2 ، ص 264</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الكافي ، ح 497 : « قالوا »</w:t>
      </w:r>
      <w:r>
        <w:rPr>
          <w:rtl/>
          <w:lang w:bidi="fa-IR"/>
        </w:rPr>
        <w:t>.</w:t>
      </w:r>
    </w:p>
    <w:p w:rsidR="00FA14A2" w:rsidRPr="0034022E" w:rsidRDefault="00FA14A2" w:rsidP="00FA14A2">
      <w:pPr>
        <w:pStyle w:val="libNormal"/>
        <w:rPr>
          <w:rtl/>
          <w:lang w:bidi="fa-IR"/>
        </w:rPr>
      </w:pPr>
      <w:r>
        <w:br w:type="page"/>
      </w:r>
    </w:p>
    <w:p w:rsidR="00091A42" w:rsidRPr="0034022E" w:rsidRDefault="00091A42" w:rsidP="000628E9">
      <w:pPr>
        <w:pStyle w:val="libNormal0"/>
        <w:rPr>
          <w:rtl/>
          <w:lang w:bidi="fa-IR"/>
        </w:rPr>
      </w:pPr>
      <w:r w:rsidRPr="0034022E">
        <w:rPr>
          <w:rtl/>
          <w:lang w:bidi="fa-IR"/>
        </w:rPr>
        <w:t xml:space="preserve">يُقَالُ : إِنَّهُ </w:t>
      </w:r>
      <w:r w:rsidRPr="00FA6A79">
        <w:rPr>
          <w:rStyle w:val="libFootnotenumChar"/>
          <w:rtl/>
        </w:rPr>
        <w:t>(1)</w:t>
      </w:r>
      <w:r w:rsidRPr="0034022E">
        <w:rPr>
          <w:rtl/>
          <w:lang w:bidi="fa-IR"/>
        </w:rPr>
        <w:t xml:space="preserve"> يَعْرِفُ ذلِكَ </w:t>
      </w:r>
      <w:r w:rsidRPr="00FA6A79">
        <w:rPr>
          <w:rStyle w:val="libFootnotenumChar"/>
          <w:rtl/>
        </w:rPr>
        <w:t>(2)</w:t>
      </w:r>
      <w:r w:rsidRPr="0034022E">
        <w:rPr>
          <w:rtl/>
          <w:lang w:bidi="fa-IR"/>
        </w:rPr>
        <w:t xml:space="preserve"> كُلَّهُ </w:t>
      </w:r>
      <w:r w:rsidR="00D17131">
        <w:rPr>
          <w:rtl/>
          <w:lang w:bidi="fa-IR"/>
        </w:rPr>
        <w:t>إِلَّا</w:t>
      </w:r>
      <w:r w:rsidRPr="0034022E">
        <w:rPr>
          <w:rtl/>
          <w:lang w:bidi="fa-IR"/>
        </w:rPr>
        <w:t xml:space="preserve"> عَلِيّاً </w:t>
      </w:r>
      <w:r w:rsidRPr="00F22207">
        <w:rPr>
          <w:rStyle w:val="libAlaemChar"/>
          <w:rtl/>
        </w:rPr>
        <w:t>عليه‌السلام</w:t>
      </w:r>
      <w:r w:rsidRPr="0034022E">
        <w:rPr>
          <w:rtl/>
          <w:lang w:bidi="fa-IR"/>
        </w:rPr>
        <w:t xml:space="preserve"> ، وَإِذَا كَانَ الشَّيْ‌ءُ بَيْنَ الْقَوْمِ ، فَقَالَ هذَا : لَا أَدْرِي ، وَقَالَ هذَا : لَا</w:t>
      </w:r>
      <w:r>
        <w:rPr>
          <w:rFonts w:hint="cs"/>
          <w:rtl/>
          <w:lang w:bidi="fa-IR"/>
        </w:rPr>
        <w:t xml:space="preserve"> </w:t>
      </w:r>
      <w:r w:rsidRPr="0034022E">
        <w:rPr>
          <w:rtl/>
          <w:lang w:bidi="fa-IR"/>
        </w:rPr>
        <w:t>أَدْرِي ، وَقَالَ هذَا : لَا</w:t>
      </w:r>
      <w:r>
        <w:rPr>
          <w:rFonts w:hint="cs"/>
          <w:rtl/>
          <w:lang w:bidi="fa-IR"/>
        </w:rPr>
        <w:t xml:space="preserve"> </w:t>
      </w:r>
      <w:r w:rsidRPr="0034022E">
        <w:rPr>
          <w:rtl/>
          <w:lang w:bidi="fa-IR"/>
        </w:rPr>
        <w:t xml:space="preserve">أَدْرِي </w:t>
      </w:r>
      <w:r w:rsidRPr="00FA6A79">
        <w:rPr>
          <w:rStyle w:val="libFootnotenumChar"/>
          <w:rtl/>
        </w:rPr>
        <w:t>(3)</w:t>
      </w:r>
      <w:r w:rsidRPr="0034022E">
        <w:rPr>
          <w:rtl/>
          <w:lang w:bidi="fa-IR"/>
        </w:rPr>
        <w:t xml:space="preserve"> ، وَقَالَ هذَا : أَنَا أَدْرِي ، فَأَشْهَدُ </w:t>
      </w:r>
      <w:r w:rsidRPr="00FA6A79">
        <w:rPr>
          <w:rStyle w:val="libFootnotenumChar"/>
          <w:rtl/>
        </w:rPr>
        <w:t>(4)</w:t>
      </w:r>
      <w:r w:rsidRPr="0034022E">
        <w:rPr>
          <w:rtl/>
          <w:lang w:bidi="fa-IR"/>
        </w:rPr>
        <w:t xml:space="preserve"> أَنَّ عَلِيّاً </w:t>
      </w:r>
      <w:r w:rsidRPr="00F22207">
        <w:rPr>
          <w:rStyle w:val="libAlaemChar"/>
          <w:rtl/>
        </w:rPr>
        <w:t>عليه‌السلام</w:t>
      </w:r>
      <w:r w:rsidRPr="0034022E">
        <w:rPr>
          <w:rtl/>
          <w:lang w:bidi="fa-IR"/>
        </w:rPr>
        <w:t xml:space="preserve"> كَانَ قَيِّمَ الْقُرْآنِ ، وَكَانَتْ طَاعَتُهُ مُفْتَرَضَةً </w:t>
      </w:r>
      <w:r w:rsidRPr="00FA6A79">
        <w:rPr>
          <w:rStyle w:val="libFootnotenumChar"/>
          <w:rtl/>
        </w:rPr>
        <w:t>(5)</w:t>
      </w:r>
      <w:r w:rsidRPr="0034022E">
        <w:rPr>
          <w:rtl/>
          <w:lang w:bidi="fa-IR"/>
        </w:rPr>
        <w:t xml:space="preserve"> ، وَكَانَ الْحُجَّةَ عَلَى النَّاسِ بَعْدَ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وَأَنَّ </w:t>
      </w:r>
      <w:r w:rsidRPr="00FA6A79">
        <w:rPr>
          <w:rStyle w:val="libFootnotenumChar"/>
          <w:rtl/>
        </w:rPr>
        <w:t>(6)</w:t>
      </w:r>
      <w:r w:rsidRPr="0034022E">
        <w:rPr>
          <w:rtl/>
          <w:lang w:bidi="fa-IR"/>
        </w:rPr>
        <w:t xml:space="preserve"> مَا قَالَ فِي الْقُرْآنِ ، فَهُوَ حَقٌّ ، فَقَالَ : « رَحِمَكَ اللهُ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7B0F44">
        <w:rPr>
          <w:rtl/>
        </w:rPr>
        <w:t>436</w:t>
      </w:r>
      <w:r w:rsidRPr="006B17C4">
        <w:rPr>
          <w:rStyle w:val="libBold2Char"/>
          <w:rtl/>
        </w:rPr>
        <w:t xml:space="preserve"> / 3</w:t>
      </w:r>
      <w:r w:rsidR="00FA30A4">
        <w:rPr>
          <w:rStyle w:val="libBold2Char"/>
          <w:rtl/>
        </w:rPr>
        <w:t>.</w:t>
      </w:r>
      <w:r w:rsidRPr="0034022E">
        <w:rPr>
          <w:rtl/>
          <w:lang w:bidi="fa-IR"/>
        </w:rPr>
        <w:t xml:space="preserve"> عَلِيُّ بْنُ إِبْرَاهِيمَ ، عَنْ أَبِيهِ ، عَنِ الْحَسَنِ بْنِ إِبْرَاهِيمَ ، عَنْ يُونُسَ بْنِ يَعْقُوبَ ، قَالَ :</w:t>
      </w:r>
    </w:p>
    <w:p w:rsidR="00091A42" w:rsidRPr="0034022E" w:rsidRDefault="00091A42" w:rsidP="00B72F8D">
      <w:pPr>
        <w:pStyle w:val="libNormal"/>
        <w:rPr>
          <w:rtl/>
          <w:lang w:bidi="fa-IR"/>
        </w:rPr>
      </w:pPr>
      <w:r w:rsidRPr="0034022E">
        <w:rPr>
          <w:rtl/>
          <w:lang w:bidi="fa-IR"/>
        </w:rPr>
        <w:t xml:space="preserve">كَانَ عِنْدَ أَبِي عَبْدِ اللهِ </w:t>
      </w:r>
      <w:r w:rsidRPr="00F22207">
        <w:rPr>
          <w:rStyle w:val="libAlaemChar"/>
          <w:rtl/>
        </w:rPr>
        <w:t>عليه‌السلام</w:t>
      </w:r>
      <w:r w:rsidRPr="0034022E">
        <w:rPr>
          <w:rtl/>
          <w:lang w:bidi="fa-IR"/>
        </w:rPr>
        <w:t xml:space="preserve"> جَمَاعَةٌ مِنْ أَصْحَابِهِ ، مِنْهُمْ حُمْرَانُ بْنُ أَعْيَنَ وَمُحَمَّدُ بْنُ النُّعْمَانِ وَهِشَامُ بْنُ سَالِمٍ وَالطَّيَّارُ ، وَجَمَاعَةٌ فِيهِمْ </w:t>
      </w:r>
      <w:r w:rsidRPr="00FA6A79">
        <w:rPr>
          <w:rStyle w:val="libFootnotenumChar"/>
          <w:rtl/>
        </w:rPr>
        <w:t>(8)</w:t>
      </w:r>
      <w:r w:rsidRPr="0034022E">
        <w:rPr>
          <w:rtl/>
          <w:lang w:bidi="fa-IR"/>
        </w:rPr>
        <w:t xml:space="preserve"> هِشَامُ بْنُ الْحَكَمِ وَهُوَ شَابٌّ ، فَقَالَ أَبُو عَبْدِ اللهِ </w:t>
      </w:r>
      <w:r w:rsidRPr="00F22207">
        <w:rPr>
          <w:rStyle w:val="libAlaemChar"/>
          <w:rtl/>
        </w:rPr>
        <w:t>عليه‌السلام</w:t>
      </w:r>
      <w:r>
        <w:rPr>
          <w:rtl/>
          <w:lang w:bidi="fa-IR"/>
        </w:rPr>
        <w:t xml:space="preserve"> : « يَا هِشَامُ ، أَ</w:t>
      </w:r>
      <w:r w:rsidRPr="0034022E">
        <w:rPr>
          <w:rtl/>
          <w:lang w:bidi="fa-IR"/>
        </w:rPr>
        <w:t>لَاتُخْبِرُنِي كَيْفَ صَنَعْتَ بِعَمْرِو بْنِ عُبَيْدٍ</w:t>
      </w:r>
      <w:r>
        <w:rPr>
          <w:rtl/>
          <w:lang w:bidi="fa-IR"/>
        </w:rPr>
        <w:t>؟</w:t>
      </w:r>
      <w:r w:rsidRPr="0034022E">
        <w:rPr>
          <w:rtl/>
          <w:lang w:bidi="fa-IR"/>
        </w:rPr>
        <w:t xml:space="preserve"> وَكَيْفَ سَأَلْتَهُ</w:t>
      </w:r>
      <w:r>
        <w:rPr>
          <w:rtl/>
          <w:lang w:bidi="fa-IR"/>
        </w:rPr>
        <w:t>؟</w:t>
      </w:r>
      <w:r w:rsidRPr="0034022E">
        <w:rPr>
          <w:rtl/>
          <w:lang w:bidi="fa-IR"/>
        </w:rPr>
        <w:t xml:space="preserve"> » فَقَالَ </w:t>
      </w:r>
      <w:r w:rsidRPr="00FA6A79">
        <w:rPr>
          <w:rStyle w:val="libFootnotenumChar"/>
          <w:rtl/>
        </w:rPr>
        <w:t>(9)</w:t>
      </w:r>
      <w:r w:rsidRPr="0034022E">
        <w:rPr>
          <w:rtl/>
          <w:lang w:bidi="fa-IR"/>
        </w:rPr>
        <w:t xml:space="preserve"> هِشَامٌ : يَا ابْنَ رَسُولِ اللهِ ، إِنِّي أُجِلُّكَ </w:t>
      </w:r>
      <w:r w:rsidRPr="00FA6A79">
        <w:rPr>
          <w:rStyle w:val="libFootnotenumChar"/>
          <w:rtl/>
        </w:rPr>
        <w:t>(10)</w:t>
      </w:r>
      <w:r w:rsidRPr="0034022E">
        <w:rPr>
          <w:rtl/>
          <w:lang w:bidi="fa-IR"/>
        </w:rPr>
        <w:t xml:space="preserve"> وَأَسْتَحْيِيكَ ، وَلَايَعْمَلُ لِسَانِي بَيْنَ يَدَيْكَ ، فَقَالَ أَبُو عَبْدِ اللهِ </w:t>
      </w:r>
      <w:r w:rsidRPr="00F22207">
        <w:rPr>
          <w:rStyle w:val="libAlaemChar"/>
          <w:rtl/>
        </w:rPr>
        <w:t>عليه‌السلام</w:t>
      </w:r>
      <w:r w:rsidRPr="0034022E">
        <w:rPr>
          <w:rtl/>
          <w:lang w:bidi="fa-IR"/>
        </w:rPr>
        <w:t xml:space="preserve"> : « إِذَا أَمَرْتُكُمْ بِشَيْ‌ءٍ ، فَافْعَلُوا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ج » : « يقال له : إنّه »</w:t>
      </w:r>
      <w:r>
        <w:rPr>
          <w:rtl/>
          <w:lang w:bidi="fa-IR"/>
        </w:rPr>
        <w:t>.</w:t>
      </w:r>
      <w:r w:rsidR="00091A42" w:rsidRPr="0034022E">
        <w:rPr>
          <w:rtl/>
          <w:lang w:bidi="fa-IR"/>
        </w:rPr>
        <w:t xml:space="preserve"> وفي حاشية « ض » : « يقال له : يعرف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497 : « يعلم القرآن »</w:t>
      </w:r>
      <w:r>
        <w:rPr>
          <w:rtl/>
          <w:lang w:bidi="fa-IR"/>
        </w:rPr>
        <w:t>.</w:t>
      </w:r>
      <w:r w:rsidR="00091A42" w:rsidRPr="0034022E">
        <w:rPr>
          <w:rtl/>
          <w:lang w:bidi="fa-IR"/>
        </w:rPr>
        <w:t xml:space="preserve"> وفي الوافي : « يعرف القرآن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وقال هذا : لا أدري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بر » : « وأشهد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بر ، بف » وحاشية « ض » : « مفروضة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بف » : « وأيّ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فرض طاعة الأئمّة </w:t>
      </w:r>
      <w:r w:rsidR="00091A42" w:rsidRPr="00DB5832">
        <w:rPr>
          <w:rStyle w:val="libFootnoteAlaemChar"/>
          <w:rtl/>
        </w:rPr>
        <w:t>عليهم‌السلام</w:t>
      </w:r>
      <w:r w:rsidR="00091A42" w:rsidRPr="0034022E">
        <w:rPr>
          <w:rtl/>
          <w:lang w:bidi="fa-IR"/>
        </w:rPr>
        <w:t xml:space="preserve"> ، ح 497 ، مع زيادة في آخره ؛ وفيه ، كتاب التوحيد ، باب أنّه لايعرف </w:t>
      </w:r>
      <w:r w:rsidR="00BE2D7A">
        <w:rPr>
          <w:rtl/>
          <w:lang w:bidi="fa-IR"/>
        </w:rPr>
        <w:t>إلّا</w:t>
      </w:r>
      <w:r w:rsidR="00BD1288">
        <w:rPr>
          <w:rFonts w:hint="cs"/>
          <w:rtl/>
          <w:lang w:bidi="fa-IR"/>
        </w:rPr>
        <w:t xml:space="preserve"> </w:t>
      </w:r>
      <w:r w:rsidR="00091A42" w:rsidRPr="0034022E">
        <w:rPr>
          <w:rtl/>
          <w:lang w:bidi="fa-IR"/>
        </w:rPr>
        <w:t>به ، ح 231</w:t>
      </w:r>
      <w:r>
        <w:rPr>
          <w:rtl/>
          <w:lang w:bidi="fa-IR"/>
        </w:rPr>
        <w:t>.</w:t>
      </w:r>
      <w:r w:rsidR="00091A42" w:rsidRPr="0034022E">
        <w:rPr>
          <w:rtl/>
          <w:lang w:bidi="fa-IR"/>
        </w:rPr>
        <w:t xml:space="preserve"> وفي </w:t>
      </w:r>
      <w:r w:rsidR="00091A42" w:rsidRPr="00BF510C">
        <w:rPr>
          <w:rStyle w:val="libFootnoteBoldChar"/>
          <w:rtl/>
        </w:rPr>
        <w:t>التوحيد</w:t>
      </w:r>
      <w:r w:rsidR="00091A42" w:rsidRPr="0034022E">
        <w:rPr>
          <w:rtl/>
          <w:lang w:bidi="fa-IR"/>
        </w:rPr>
        <w:t xml:space="preserve"> ، ص 285 ، ح 1 ، بسنده عن الكليني ، وفيهما إلى قوله : « صدقت » هكذا : « قلت لأبي عبدالله </w:t>
      </w:r>
      <w:r w:rsidR="00091A42" w:rsidRPr="00DB5832">
        <w:rPr>
          <w:rStyle w:val="libFootnoteAlaemChar"/>
          <w:rtl/>
        </w:rPr>
        <w:t>عليه‌السلام</w:t>
      </w:r>
      <w:r w:rsidR="00091A42" w:rsidRPr="0034022E">
        <w:rPr>
          <w:rtl/>
          <w:lang w:bidi="fa-IR"/>
        </w:rPr>
        <w:t xml:space="preserve"> : إنّي ناظرت قوماً فقلت لهم : إنّ الله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جلّ جلاله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أجلّ وأعزّ وأكرم من أن يعرف بخلقه ، بل العباد يُعرفون بالله ، فقال : رحمك الله »</w:t>
      </w:r>
      <w:r>
        <w:rPr>
          <w:rtl/>
          <w:lang w:bidi="fa-IR"/>
        </w:rPr>
        <w:t>.</w:t>
      </w:r>
      <w:r w:rsidR="00091A42" w:rsidRPr="0034022E">
        <w:rPr>
          <w:rtl/>
          <w:lang w:bidi="fa-IR"/>
        </w:rPr>
        <w:t xml:space="preserve"> وفي </w:t>
      </w:r>
      <w:r w:rsidR="00091A42" w:rsidRPr="00BF510C">
        <w:rPr>
          <w:rStyle w:val="libFootnoteBoldChar"/>
          <w:rtl/>
        </w:rPr>
        <w:t>علل الشرائع</w:t>
      </w:r>
      <w:r w:rsidR="00091A42" w:rsidRPr="0034022E">
        <w:rPr>
          <w:rtl/>
          <w:lang w:bidi="fa-IR"/>
        </w:rPr>
        <w:t xml:space="preserve"> ، ص 192 ، ح 1 ؛ </w:t>
      </w:r>
      <w:r w:rsidR="00091A42" w:rsidRPr="007B0F44">
        <w:rPr>
          <w:rtl/>
        </w:rPr>
        <w:t>و</w:t>
      </w:r>
      <w:r w:rsidR="00091A42" w:rsidRPr="00BF510C">
        <w:rPr>
          <w:rStyle w:val="libFootnoteBoldChar"/>
          <w:rtl/>
        </w:rPr>
        <w:t xml:space="preserve">رجال الكشّي </w:t>
      </w:r>
      <w:r w:rsidR="00091A42" w:rsidRPr="0034022E">
        <w:rPr>
          <w:rtl/>
          <w:lang w:bidi="fa-IR"/>
        </w:rPr>
        <w:t xml:space="preserve">، ص 420 ، ح 795 ، بسند هما عن صفوان بن يحيى ، مع اختلاف يسير وزيادة في آخره </w:t>
      </w:r>
      <w:r w:rsidR="00BD1288">
        <w:rPr>
          <w:rFonts w:hint="cs"/>
          <w:rtl/>
          <w:lang w:bidi="fa-IR"/>
        </w:rPr>
        <w:t>.</w:t>
      </w:r>
      <w:r w:rsidR="00091A42" w:rsidRPr="00BF510C">
        <w:rPr>
          <w:rStyle w:val="libFootnoteBoldChar"/>
          <w:rtl/>
        </w:rPr>
        <w:t>الوافي</w:t>
      </w:r>
      <w:r w:rsidR="00091A42" w:rsidRPr="0034022E">
        <w:rPr>
          <w:rtl/>
          <w:lang w:bidi="fa-IR"/>
        </w:rPr>
        <w:t xml:space="preserve"> ، ج 2 ، ص 30 ، ح 482 ؛ </w:t>
      </w:r>
      <w:r w:rsidR="00091A42" w:rsidRPr="00BF510C">
        <w:rPr>
          <w:rStyle w:val="libFootnoteBoldChar"/>
          <w:rtl/>
        </w:rPr>
        <w:t>الوسائل</w:t>
      </w:r>
      <w:r w:rsidR="00091A42" w:rsidRPr="0034022E">
        <w:rPr>
          <w:rtl/>
          <w:lang w:bidi="fa-IR"/>
        </w:rPr>
        <w:t xml:space="preserve"> ، ج 27 ، ص 176 ، ح 33532</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ف » : « منهم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ض ، بف » والوافي والأمالي والعلل وكمال الدين : « قال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w:t>
      </w:r>
      <w:r w:rsidR="00BD1288">
        <w:rPr>
          <w:rFonts w:hint="cs"/>
          <w:rtl/>
          <w:lang w:bidi="fa-IR"/>
        </w:rPr>
        <w:t>ُ</w:t>
      </w:r>
      <w:r w:rsidR="00091A42" w:rsidRPr="0034022E">
        <w:rPr>
          <w:rtl/>
          <w:lang w:bidi="fa-IR"/>
        </w:rPr>
        <w:t>جِلُّكَ » : أي ا</w:t>
      </w:r>
      <w:r w:rsidR="00482D94">
        <w:rPr>
          <w:rFonts w:hint="cs"/>
          <w:rtl/>
          <w:lang w:bidi="fa-IR"/>
        </w:rPr>
        <w:t>ُ</w:t>
      </w:r>
      <w:r w:rsidR="00091A42" w:rsidRPr="0034022E">
        <w:rPr>
          <w:rtl/>
          <w:lang w:bidi="fa-IR"/>
        </w:rPr>
        <w:t>عظمُك ؛ من الجلال بمعنى العظمة</w:t>
      </w:r>
      <w:r>
        <w:rPr>
          <w:rtl/>
          <w:lang w:bidi="fa-IR"/>
        </w:rPr>
        <w:t>.</w:t>
      </w:r>
      <w:r w:rsidR="00091A42" w:rsidRPr="0034022E">
        <w:rPr>
          <w:rtl/>
          <w:lang w:bidi="fa-IR"/>
        </w:rPr>
        <w:t xml:space="preserve"> ا</w:t>
      </w:r>
      <w:r w:rsidR="00482D94">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287 ( جلل )</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هِشَامٌ : بَلَغَنِي </w:t>
      </w:r>
      <w:r w:rsidRPr="00FA6A79">
        <w:rPr>
          <w:rStyle w:val="libFootnotenumChar"/>
          <w:rtl/>
        </w:rPr>
        <w:t>(1)</w:t>
      </w:r>
      <w:r w:rsidRPr="0034022E">
        <w:rPr>
          <w:rtl/>
          <w:lang w:bidi="fa-IR"/>
        </w:rPr>
        <w:t xml:space="preserve"> مَا كَانَ فِيهِ عَمْرُو بْنُ عُبَيْدٍ وَجُلُوسُهُ فِي مَسْجِدِ الْبَصْرَةِ ، فَعَظُمَ ذلِكَ عَلَيَّ ، فَخَرَجْتُ إِلَيْهِ وَدَخَلْتُ الْبَصْرَةَ يَوْمَ الْجُمُعَةِ ، فَأَتَيْتُ مَسْجِدَ الْبَصْرَةِ ، فَإِذَا أَنَا بِحَلْقَةٍ </w:t>
      </w:r>
      <w:r w:rsidRPr="00FA6A79">
        <w:rPr>
          <w:rStyle w:val="libFootnotenumChar"/>
          <w:rtl/>
        </w:rPr>
        <w:t>(2)</w:t>
      </w:r>
      <w:r w:rsidRPr="0034022E">
        <w:rPr>
          <w:rtl/>
          <w:lang w:bidi="fa-IR"/>
        </w:rPr>
        <w:t xml:space="preserve"> كَبِيرَةٍ </w:t>
      </w:r>
      <w:r w:rsidRPr="00FA6A79">
        <w:rPr>
          <w:rStyle w:val="libFootnotenumChar"/>
          <w:rtl/>
        </w:rPr>
        <w:t>(3)</w:t>
      </w:r>
      <w:r w:rsidRPr="0034022E">
        <w:rPr>
          <w:rtl/>
          <w:lang w:bidi="fa-IR"/>
        </w:rPr>
        <w:t xml:space="preserve"> فِيهَا عَمْرُو بْنُ عُبَيْدٍ ، وَعَلَيْهِ شَمْلَةٌ سَوْدَاءُ مُتَّزِراً </w:t>
      </w:r>
      <w:r w:rsidRPr="00FA6A79">
        <w:rPr>
          <w:rStyle w:val="libFootnotenumChar"/>
          <w:rtl/>
        </w:rPr>
        <w:t>(4)</w:t>
      </w:r>
      <w:r w:rsidRPr="0034022E">
        <w:rPr>
          <w:rtl/>
          <w:lang w:bidi="fa-IR"/>
        </w:rPr>
        <w:t xml:space="preserve"> بِهَا مِنْ صُوفٍ ، وَشَمْلَةٌ </w:t>
      </w:r>
      <w:r w:rsidRPr="00FA6A79">
        <w:rPr>
          <w:rStyle w:val="libFootnotenumChar"/>
          <w:rtl/>
        </w:rPr>
        <w:t>(5)</w:t>
      </w:r>
      <w:r w:rsidRPr="0034022E">
        <w:rPr>
          <w:rtl/>
          <w:lang w:bidi="fa-IR"/>
        </w:rPr>
        <w:t xml:space="preserve"> مُرْتَدِياً </w:t>
      </w:r>
      <w:r w:rsidRPr="00FA6A79">
        <w:rPr>
          <w:rStyle w:val="libFootnotenumChar"/>
          <w:rtl/>
        </w:rPr>
        <w:t>(6)</w:t>
      </w:r>
      <w:r w:rsidRPr="0034022E">
        <w:rPr>
          <w:rtl/>
          <w:lang w:bidi="fa-IR"/>
        </w:rPr>
        <w:t xml:space="preserve"> بِهَا وَالنَّاسُ يَسْأَلُونَهُ ، فَاسْتَفْرَجْتُ النَّاسَ ، فَأَفْرَجُوا لِي ثُمَّ قَعَدْتُ فِي آخِرِ الْقَوْمِ عَلى رُكْبَتَيَّ</w:t>
      </w:r>
      <w:r w:rsidR="00FA30A4">
        <w:rPr>
          <w:rtl/>
          <w:lang w:bidi="fa-IR"/>
        </w:rPr>
        <w:t>.</w:t>
      </w:r>
    </w:p>
    <w:p w:rsidR="00091A42" w:rsidRPr="0034022E" w:rsidRDefault="00091A42" w:rsidP="00B72F8D">
      <w:pPr>
        <w:pStyle w:val="libNormal"/>
        <w:rPr>
          <w:rtl/>
          <w:lang w:bidi="fa-IR"/>
        </w:rPr>
      </w:pPr>
      <w:r w:rsidRPr="0034022E">
        <w:rPr>
          <w:rtl/>
          <w:lang w:bidi="fa-IR"/>
        </w:rPr>
        <w:t xml:space="preserve">ثُمَّ قُلْتُ : أَيُّهَا الْعَالِمُ ، إِنِّي </w:t>
      </w:r>
      <w:r w:rsidRPr="00FA6A79">
        <w:rPr>
          <w:rStyle w:val="libFootnotenumChar"/>
          <w:rtl/>
        </w:rPr>
        <w:t>(7)</w:t>
      </w:r>
      <w:r w:rsidRPr="0034022E">
        <w:rPr>
          <w:rtl/>
          <w:lang w:bidi="fa-IR"/>
        </w:rPr>
        <w:t xml:space="preserve"> رَجُلٌ غَرِيبٌ تَأْذَنُ لِي </w:t>
      </w:r>
      <w:r w:rsidRPr="00FA6A79">
        <w:rPr>
          <w:rStyle w:val="libFootnotenumChar"/>
          <w:rtl/>
        </w:rPr>
        <w:t>(8)</w:t>
      </w:r>
      <w:r w:rsidRPr="0034022E">
        <w:rPr>
          <w:rtl/>
          <w:lang w:bidi="fa-IR"/>
        </w:rPr>
        <w:t xml:space="preserve"> فِي مَسْأَلَةٍ </w:t>
      </w:r>
      <w:r w:rsidRPr="00FA6A79">
        <w:rPr>
          <w:rStyle w:val="libFootnotenumChar"/>
          <w:rtl/>
        </w:rPr>
        <w:t>(9)</w:t>
      </w:r>
      <w:r>
        <w:rPr>
          <w:rtl/>
          <w:lang w:bidi="fa-IR"/>
        </w:rPr>
        <w:t>؟</w:t>
      </w:r>
      <w:r w:rsidRPr="0034022E">
        <w:rPr>
          <w:rtl/>
          <w:lang w:bidi="fa-IR"/>
        </w:rPr>
        <w:t xml:space="preserve"> فَقَالَ لِ</w:t>
      </w:r>
      <w:r>
        <w:rPr>
          <w:rtl/>
          <w:lang w:bidi="fa-IR"/>
        </w:rPr>
        <w:t>ي : نَعَمْ ، فَقُلْتُ لَهُ : أَ</w:t>
      </w:r>
      <w:r w:rsidRPr="0034022E">
        <w:rPr>
          <w:rtl/>
          <w:lang w:bidi="fa-IR"/>
        </w:rPr>
        <w:t>لَكَ عَيْنٌ</w:t>
      </w:r>
      <w:r>
        <w:rPr>
          <w:rtl/>
          <w:lang w:bidi="fa-IR"/>
        </w:rPr>
        <w:t>؟</w:t>
      </w:r>
      <w:r w:rsidRPr="0034022E">
        <w:rPr>
          <w:rtl/>
          <w:lang w:bidi="fa-IR"/>
        </w:rPr>
        <w:t xml:space="preserve"> فَقَالَ </w:t>
      </w:r>
      <w:r w:rsidRPr="00FA6A79">
        <w:rPr>
          <w:rStyle w:val="libFootnotenumChar"/>
          <w:rtl/>
        </w:rPr>
        <w:t>(10)</w:t>
      </w:r>
      <w:r w:rsidRPr="0034022E">
        <w:rPr>
          <w:rtl/>
          <w:lang w:bidi="fa-IR"/>
        </w:rPr>
        <w:t xml:space="preserve"> : يَا بُنَيَّ </w:t>
      </w:r>
      <w:r w:rsidRPr="00FA6A79">
        <w:rPr>
          <w:rStyle w:val="libFootnotenumChar"/>
          <w:rtl/>
        </w:rPr>
        <w:t>(11)</w:t>
      </w:r>
      <w:r w:rsidRPr="0034022E">
        <w:rPr>
          <w:rtl/>
          <w:lang w:bidi="fa-IR"/>
        </w:rPr>
        <w:t xml:space="preserve"> ، أَيُّ شَيْ‌ءٍ هذَا مِنَ السُّؤَالِ</w:t>
      </w:r>
      <w:r>
        <w:rPr>
          <w:rtl/>
          <w:lang w:bidi="fa-IR"/>
        </w:rPr>
        <w:t>؟</w:t>
      </w:r>
      <w:r w:rsidRPr="0034022E">
        <w:rPr>
          <w:rtl/>
          <w:lang w:bidi="fa-IR"/>
        </w:rPr>
        <w:t xml:space="preserve"> وَشَيْ‌ءٌ تَرَاهُ كَيْفَ تَسْأَلُ عَنْهُ</w:t>
      </w:r>
      <w:r>
        <w:rPr>
          <w:rtl/>
          <w:lang w:bidi="fa-IR"/>
        </w:rPr>
        <w:t>؟!</w:t>
      </w:r>
      <w:r w:rsidRPr="0034022E">
        <w:rPr>
          <w:rtl/>
          <w:lang w:bidi="fa-IR"/>
        </w:rPr>
        <w:t xml:space="preserve"> فَقُلْتُ : هكَذَا </w:t>
      </w:r>
      <w:r w:rsidRPr="00FA6A79">
        <w:rPr>
          <w:rStyle w:val="libFootnotenumChar"/>
          <w:rtl/>
        </w:rPr>
        <w:t>(12)</w:t>
      </w:r>
      <w:r w:rsidRPr="0034022E">
        <w:rPr>
          <w:rtl/>
          <w:lang w:bidi="fa-IR"/>
        </w:rPr>
        <w:t xml:space="preserve"> مَسْأَلَتِي ، فَقَالَ : يَا بُنَيَّ ، سَلْ وَإِنْ كَانَتْ مَسْأَلَتُكَ حَمْقَاءَ </w:t>
      </w:r>
      <w:r w:rsidRPr="00FA6A79">
        <w:rPr>
          <w:rStyle w:val="libFootnotenumChar"/>
          <w:rtl/>
        </w:rPr>
        <w:t>(13)</w:t>
      </w:r>
      <w:r w:rsidRPr="0034022E">
        <w:rPr>
          <w:rtl/>
          <w:lang w:bidi="fa-IR"/>
        </w:rPr>
        <w:t xml:space="preserve"> ، قُلْتُ :</w:t>
      </w:r>
      <w:r>
        <w:rPr>
          <w:rFonts w:hint="cs"/>
          <w:rtl/>
          <w:lang w:bidi="fa-IR"/>
        </w:rPr>
        <w:t xml:space="preserve"> </w:t>
      </w:r>
      <w:r w:rsidRPr="0034022E">
        <w:rPr>
          <w:rtl/>
          <w:lang w:bidi="fa-IR"/>
        </w:rPr>
        <w:t xml:space="preserve">أَجِبْنِي فِيهَا ، قَالَ </w:t>
      </w:r>
      <w:r w:rsidRPr="00FA6A79">
        <w:rPr>
          <w:rStyle w:val="libFootnotenumChar"/>
          <w:rtl/>
        </w:rPr>
        <w:t>(14)</w:t>
      </w:r>
      <w:r w:rsidRPr="0034022E">
        <w:rPr>
          <w:rtl/>
          <w:lang w:bidi="fa-IR"/>
        </w:rPr>
        <w:t xml:space="preserve"> لِي : سَلْ</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 « قد بلغني »</w:t>
      </w:r>
      <w:r>
        <w:rPr>
          <w:rtl/>
          <w:lang w:bidi="fa-IR"/>
        </w:rPr>
        <w:t>.</w:t>
      </w:r>
    </w:p>
    <w:p w:rsidR="00091A42" w:rsidRPr="0034022E" w:rsidRDefault="00FA30A4" w:rsidP="00482D94">
      <w:pPr>
        <w:pStyle w:val="libFootnote0"/>
        <w:rPr>
          <w:rtl/>
          <w:lang w:bidi="fa-IR"/>
        </w:rPr>
      </w:pPr>
      <w:r>
        <w:rPr>
          <w:rtl/>
          <w:lang w:bidi="fa-IR"/>
        </w:rPr>
        <w:t>(2) .</w:t>
      </w:r>
      <w:r w:rsidR="00091A42" w:rsidRPr="0034022E">
        <w:rPr>
          <w:rtl/>
          <w:lang w:bidi="fa-IR"/>
        </w:rPr>
        <w:t xml:space="preserve"> « الحلقة » : هي الجماعة من الناس مستديرين ، كحلقة الباب وغيره</w:t>
      </w:r>
      <w:r>
        <w:rPr>
          <w:rtl/>
          <w:lang w:bidi="fa-IR"/>
        </w:rPr>
        <w:t>.</w:t>
      </w:r>
      <w:r w:rsidR="00091A42" w:rsidRPr="0034022E">
        <w:rPr>
          <w:rtl/>
          <w:lang w:bidi="fa-IR"/>
        </w:rPr>
        <w:t xml:space="preserve"> وحكي عن أبي عمرو : حَلَقَةٌ ، بالتحريك</w:t>
      </w:r>
      <w:r>
        <w:rPr>
          <w:rtl/>
          <w:lang w:bidi="fa-IR"/>
        </w:rPr>
        <w:t>.</w:t>
      </w:r>
      <w:r w:rsidR="00091A42" w:rsidRPr="0034022E">
        <w:rPr>
          <w:rtl/>
          <w:lang w:bidi="fa-IR"/>
        </w:rPr>
        <w:t xml:space="preserve"> ا</w:t>
      </w:r>
      <w:r w:rsidR="00482D94">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426 ( حلق )</w:t>
      </w:r>
      <w:r>
        <w:rPr>
          <w:rtl/>
          <w:lang w:bidi="fa-IR"/>
        </w:rPr>
        <w:t>.</w:t>
      </w:r>
      <w:r w:rsidR="00482D94">
        <w:rPr>
          <w:rFonts w:hint="cs"/>
          <w:rtl/>
          <w:lang w:bidi="fa-IR"/>
        </w:rPr>
        <w:t xml:space="preserve">                         </w:t>
      </w:r>
      <w:r>
        <w:rPr>
          <w:rtl/>
          <w:lang w:bidi="fa-IR"/>
        </w:rPr>
        <w:t>(3) .</w:t>
      </w:r>
      <w:r w:rsidR="00091A42" w:rsidRPr="0034022E">
        <w:rPr>
          <w:rtl/>
          <w:lang w:bidi="fa-IR"/>
        </w:rPr>
        <w:t xml:space="preserve"> في « ب ، بر ، بف » وحاشية « ض » والوافي : « عظيمة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يجوز فيه وما يأتي الرفع والنصب ، والنسخ أيضاً مختلفة</w:t>
      </w:r>
      <w:r>
        <w:rPr>
          <w:rtl/>
          <w:lang w:bidi="fa-IR"/>
        </w:rPr>
        <w:t>.</w:t>
      </w:r>
      <w:r w:rsidR="00091A42" w:rsidRPr="0034022E">
        <w:rPr>
          <w:rtl/>
          <w:lang w:bidi="fa-IR"/>
        </w:rPr>
        <w:t xml:space="preserve"> وقال صدر المتألّهين في شرحه ، ص 442 : « في نسخه : مؤتزر ، من الإزار ، وهو الصحيح عند ابن الأثير ، والمتّزر خطأ ؛ لأنّ الهمزة لا تدغم في التاء »</w:t>
      </w:r>
      <w:r>
        <w:rPr>
          <w:rtl/>
          <w:lang w:bidi="fa-IR"/>
        </w:rPr>
        <w:t>.</w:t>
      </w:r>
      <w:r w:rsidR="00091A42" w:rsidRPr="0034022E">
        <w:rPr>
          <w:rtl/>
          <w:lang w:bidi="fa-IR"/>
        </w:rPr>
        <w:t xml:space="preserve"> ا</w:t>
      </w:r>
      <w:r w:rsidR="00482D94">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44 ( أزر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الشملة » : كساء يتغطّى به ويتلفّف فيه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501 ( شمل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قوله : « مرتدياً بها » أي لابسها</w:t>
      </w:r>
      <w:r>
        <w:rPr>
          <w:rtl/>
          <w:lang w:bidi="fa-IR"/>
        </w:rPr>
        <w:t>.</w:t>
      </w:r>
      <w:r w:rsidR="00091A42" w:rsidRPr="0034022E">
        <w:rPr>
          <w:rtl/>
          <w:lang w:bidi="fa-IR"/>
        </w:rPr>
        <w:t xml:space="preserve"> يقال : ارتدى ، أي لبس الرِداء</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501 ( شمل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والعلل وكمال الدين والأمالي : « أنا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الأمالي والعلل وكمال الدين :</w:t>
      </w:r>
      <w:r w:rsidR="00091A42">
        <w:rPr>
          <w:rtl/>
          <w:lang w:bidi="fa-IR"/>
        </w:rPr>
        <w:t xml:space="preserve"> + </w:t>
      </w:r>
      <w:r w:rsidR="00091A42" w:rsidRPr="0034022E">
        <w:rPr>
          <w:rtl/>
          <w:lang w:bidi="fa-IR"/>
        </w:rPr>
        <w:t>« فأسألك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 « مسألتي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ض » وحاشية « ج » وشرح صدر المتألّهين :</w:t>
      </w:r>
      <w:r w:rsidR="00091A42">
        <w:rPr>
          <w:rtl/>
          <w:lang w:bidi="fa-IR"/>
        </w:rPr>
        <w:t xml:space="preserve"> + </w:t>
      </w:r>
      <w:r w:rsidR="00091A42" w:rsidRPr="0034022E">
        <w:rPr>
          <w:rtl/>
          <w:lang w:bidi="fa-IR"/>
        </w:rPr>
        <w:t>« لي »</w:t>
      </w:r>
      <w:r>
        <w:rPr>
          <w:rtl/>
          <w:lang w:bidi="fa-IR"/>
        </w:rPr>
        <w:t>.</w:t>
      </w:r>
    </w:p>
    <w:tbl>
      <w:tblPr>
        <w:tblStyle w:val="TableGrid"/>
        <w:bidiVisual/>
        <w:tblW w:w="0" w:type="auto"/>
        <w:tblLook w:val="04A0" w:firstRow="1" w:lastRow="0" w:firstColumn="1" w:lastColumn="0" w:noHBand="0" w:noVBand="1"/>
      </w:tblPr>
      <w:tblGrid>
        <w:gridCol w:w="4474"/>
        <w:gridCol w:w="4474"/>
      </w:tblGrid>
      <w:tr w:rsidR="00482D94" w:rsidTr="00482D94">
        <w:tc>
          <w:tcPr>
            <w:tcW w:w="4474" w:type="dxa"/>
          </w:tcPr>
          <w:p w:rsidR="00482D94" w:rsidRDefault="00482D94" w:rsidP="00F120EB">
            <w:pPr>
              <w:pStyle w:val="libFootnote0"/>
              <w:rPr>
                <w:rtl/>
                <w:lang w:bidi="fa-IR"/>
              </w:rPr>
            </w:pPr>
            <w:r>
              <w:rPr>
                <w:rtl/>
                <w:lang w:bidi="fa-IR"/>
              </w:rPr>
              <w:t>(11) .</w:t>
            </w:r>
            <w:r w:rsidRPr="0034022E">
              <w:rPr>
                <w:rtl/>
                <w:lang w:bidi="fa-IR"/>
              </w:rPr>
              <w:t xml:space="preserve"> في حاشية « ف » : « أي بنيّ »</w:t>
            </w:r>
            <w:r>
              <w:rPr>
                <w:rtl/>
                <w:lang w:bidi="fa-IR"/>
              </w:rPr>
              <w:t>.</w:t>
            </w:r>
          </w:p>
        </w:tc>
        <w:tc>
          <w:tcPr>
            <w:tcW w:w="4474" w:type="dxa"/>
          </w:tcPr>
          <w:p w:rsidR="00482D94" w:rsidRDefault="00482D94" w:rsidP="00F120EB">
            <w:pPr>
              <w:pStyle w:val="libFootnote0"/>
              <w:rPr>
                <w:rtl/>
                <w:lang w:bidi="fa-IR"/>
              </w:rPr>
            </w:pPr>
            <w:r>
              <w:rPr>
                <w:rtl/>
                <w:lang w:bidi="fa-IR"/>
              </w:rPr>
              <w:t>(12) .</w:t>
            </w:r>
            <w:r w:rsidRPr="0034022E">
              <w:rPr>
                <w:rtl/>
                <w:lang w:bidi="fa-IR"/>
              </w:rPr>
              <w:t xml:space="preserve"> في حاشية « ف » : « هذا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في « ض ، بر ، بس » والأمالي : « حمقاً »</w:t>
      </w:r>
      <w:r>
        <w:rPr>
          <w:rtl/>
          <w:lang w:bidi="fa-IR"/>
        </w:rPr>
        <w:t>.</w:t>
      </w:r>
      <w:r w:rsidR="00091A42" w:rsidRPr="0034022E">
        <w:rPr>
          <w:rtl/>
          <w:lang w:bidi="fa-IR"/>
        </w:rPr>
        <w:t xml:space="preserve"> ووصف « المسألة » بالحمقاء على سبيل التجوّز مبالغة في حماقة السائل</w:t>
      </w:r>
      <w:r>
        <w:rPr>
          <w:rtl/>
          <w:lang w:bidi="fa-IR"/>
        </w:rPr>
        <w:t>.</w:t>
      </w:r>
      <w:r w:rsidR="00091A42" w:rsidRPr="0034022E">
        <w:rPr>
          <w:rtl/>
          <w:lang w:bidi="fa-IR"/>
        </w:rPr>
        <w:t xml:space="preserve"> وربّما يقرأ حُمْق</w:t>
      </w:r>
      <w:r>
        <w:rPr>
          <w:rtl/>
          <w:lang w:bidi="fa-IR"/>
        </w:rPr>
        <w:t>.</w:t>
      </w:r>
      <w:r w:rsidR="00091A42" w:rsidRPr="0034022E">
        <w:rPr>
          <w:rtl/>
          <w:lang w:bidi="fa-IR"/>
        </w:rPr>
        <w:t xml:space="preserve"> والحُمْق والحُمُق : قلّة العقل وسخافة الرأي</w:t>
      </w:r>
      <w:r>
        <w:rPr>
          <w:rtl/>
          <w:lang w:bidi="fa-IR"/>
        </w:rPr>
        <w:t>.</w:t>
      </w:r>
      <w:r w:rsidR="00091A42" w:rsidRPr="0034022E">
        <w:rPr>
          <w:rtl/>
          <w:lang w:bidi="fa-IR"/>
        </w:rPr>
        <w:t xml:space="preserve"> ا</w:t>
      </w:r>
      <w:r w:rsidR="00482D94">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108 ؛ </w:t>
      </w:r>
      <w:r w:rsidR="00091A42" w:rsidRPr="00BF510C">
        <w:rPr>
          <w:rStyle w:val="libFootnoteBoldChar"/>
          <w:rtl/>
        </w:rPr>
        <w:t>مرآة العقول</w:t>
      </w:r>
      <w:r w:rsidR="00091A42" w:rsidRPr="0034022E">
        <w:rPr>
          <w:rtl/>
          <w:lang w:bidi="fa-IR"/>
        </w:rPr>
        <w:t xml:space="preserve"> ، ج 2 ، ص 265 ؛ </w:t>
      </w:r>
      <w:r w:rsidR="00091A42" w:rsidRPr="00BF510C">
        <w:rPr>
          <w:rStyle w:val="libFootnoteBoldChar"/>
          <w:rtl/>
        </w:rPr>
        <w:t>الصحاح</w:t>
      </w:r>
      <w:r w:rsidR="00091A42" w:rsidRPr="0034022E">
        <w:rPr>
          <w:rtl/>
          <w:lang w:bidi="fa-IR"/>
        </w:rPr>
        <w:t xml:space="preserve"> ، ج 4 ، ص 1464 ( حمق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حاشية « ف » والعلل وكمال الدين والأمالي :</w:t>
      </w:r>
      <w:r w:rsidR="00091A42">
        <w:rPr>
          <w:rtl/>
          <w:lang w:bidi="fa-IR"/>
        </w:rPr>
        <w:t xml:space="preserve"> + </w:t>
      </w:r>
      <w:r w:rsidR="00091A42" w:rsidRPr="0034022E">
        <w:rPr>
          <w:rtl/>
          <w:lang w:bidi="fa-IR"/>
        </w:rPr>
        <w:t>« فقال »</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Pr>
          <w:rtl/>
          <w:lang w:bidi="fa-IR"/>
        </w:rPr>
        <w:t>قُلْتُ : أَ</w:t>
      </w:r>
      <w:r w:rsidRPr="0034022E">
        <w:rPr>
          <w:rtl/>
          <w:lang w:bidi="fa-IR"/>
        </w:rPr>
        <w:t>لَكَ عَيْنٌ</w:t>
      </w:r>
      <w:r>
        <w:rPr>
          <w:rtl/>
          <w:lang w:bidi="fa-IR"/>
        </w:rPr>
        <w:t>؟</w:t>
      </w:r>
      <w:r w:rsidRPr="0034022E">
        <w:rPr>
          <w:rtl/>
          <w:lang w:bidi="fa-IR"/>
        </w:rPr>
        <w:t xml:space="preserve"> قَالَ : نَعَمْ ، قُلْتُ : فَمَا تَصْنَعُ بِهَا</w:t>
      </w:r>
      <w:r>
        <w:rPr>
          <w:rtl/>
          <w:lang w:bidi="fa-IR"/>
        </w:rPr>
        <w:t>؟</w:t>
      </w:r>
      <w:r w:rsidRPr="0034022E">
        <w:rPr>
          <w:rtl/>
          <w:lang w:bidi="fa-IR"/>
        </w:rPr>
        <w:t xml:space="preserve"> قَالَ : أَرى بِهَا الْأَلْوَانَ وَالْأَشْخَاصَ</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فَلَكَ </w:t>
      </w:r>
      <w:r w:rsidRPr="00FA6A79">
        <w:rPr>
          <w:rStyle w:val="libFootnotenumChar"/>
          <w:rtl/>
        </w:rPr>
        <w:t>(1)</w:t>
      </w:r>
      <w:r w:rsidRPr="0034022E">
        <w:rPr>
          <w:rtl/>
          <w:lang w:bidi="fa-IR"/>
        </w:rPr>
        <w:t xml:space="preserve"> أَنْفٌ</w:t>
      </w:r>
      <w:r>
        <w:rPr>
          <w:rtl/>
          <w:lang w:bidi="fa-IR"/>
        </w:rPr>
        <w:t>؟</w:t>
      </w:r>
      <w:r w:rsidRPr="0034022E">
        <w:rPr>
          <w:rtl/>
          <w:lang w:bidi="fa-IR"/>
        </w:rPr>
        <w:t xml:space="preserve"> قَالَ : نَعَمْ ، قُلْتُ : فَمَا تَصْنَعُ بِهِ</w:t>
      </w:r>
      <w:r>
        <w:rPr>
          <w:rtl/>
          <w:lang w:bidi="fa-IR"/>
        </w:rPr>
        <w:t>؟</w:t>
      </w:r>
      <w:r w:rsidRPr="0034022E">
        <w:rPr>
          <w:rtl/>
          <w:lang w:bidi="fa-IR"/>
        </w:rPr>
        <w:t xml:space="preserve"> قَالَ : أَشَمُّ بِهِ الرَّائِحَةَ</w:t>
      </w:r>
      <w:r w:rsidR="00FA30A4">
        <w:rPr>
          <w:rtl/>
          <w:lang w:bidi="fa-IR"/>
        </w:rPr>
        <w:t>.</w:t>
      </w:r>
    </w:p>
    <w:p w:rsidR="00091A42" w:rsidRPr="0034022E" w:rsidRDefault="00091A42" w:rsidP="00B72F8D">
      <w:pPr>
        <w:pStyle w:val="libNormal"/>
        <w:rPr>
          <w:rtl/>
          <w:lang w:bidi="fa-IR"/>
        </w:rPr>
      </w:pPr>
      <w:r>
        <w:rPr>
          <w:rtl/>
          <w:lang w:bidi="fa-IR"/>
        </w:rPr>
        <w:t>قُلْتُ : أَ</w:t>
      </w:r>
      <w:r w:rsidRPr="0034022E">
        <w:rPr>
          <w:rtl/>
          <w:lang w:bidi="fa-IR"/>
        </w:rPr>
        <w:t xml:space="preserve">لَكَ </w:t>
      </w:r>
      <w:r w:rsidRPr="00FA6A79">
        <w:rPr>
          <w:rStyle w:val="libFootnotenumChar"/>
          <w:rtl/>
        </w:rPr>
        <w:t>(2)</w:t>
      </w:r>
      <w:r w:rsidRPr="0034022E">
        <w:rPr>
          <w:rtl/>
          <w:lang w:bidi="fa-IR"/>
        </w:rPr>
        <w:t xml:space="preserve"> فَمٌ</w:t>
      </w:r>
      <w:r>
        <w:rPr>
          <w:rtl/>
          <w:lang w:bidi="fa-IR"/>
        </w:rPr>
        <w:t>؟</w:t>
      </w:r>
      <w:r w:rsidRPr="0034022E">
        <w:rPr>
          <w:rtl/>
          <w:lang w:bidi="fa-IR"/>
        </w:rPr>
        <w:t xml:space="preserve"> قَالَ : نَعَمْ ، قُلْتُ : فَمَا تَصْنَعُ بِهِ</w:t>
      </w:r>
      <w:r>
        <w:rPr>
          <w:rtl/>
          <w:lang w:bidi="fa-IR"/>
        </w:rPr>
        <w:t>؟</w:t>
      </w:r>
      <w:r w:rsidRPr="0034022E">
        <w:rPr>
          <w:rtl/>
          <w:lang w:bidi="fa-IR"/>
        </w:rPr>
        <w:t xml:space="preserve"> قَالَ : أَذُوقُ </w:t>
      </w:r>
      <w:r w:rsidRPr="00FA6A79">
        <w:rPr>
          <w:rStyle w:val="libFootnotenumChar"/>
          <w:rtl/>
        </w:rPr>
        <w:t>(3)</w:t>
      </w:r>
      <w:r w:rsidRPr="0034022E">
        <w:rPr>
          <w:rtl/>
          <w:lang w:bidi="fa-IR"/>
        </w:rPr>
        <w:t xml:space="preserve"> بِهِ الطَّعْمَ</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فَلَكَ </w:t>
      </w:r>
      <w:r w:rsidRPr="00FA6A79">
        <w:rPr>
          <w:rStyle w:val="libFootnotenumChar"/>
          <w:rtl/>
        </w:rPr>
        <w:t>(4)</w:t>
      </w:r>
      <w:r w:rsidRPr="0034022E">
        <w:rPr>
          <w:rtl/>
          <w:lang w:bidi="fa-IR"/>
        </w:rPr>
        <w:t xml:space="preserve"> أُذُنٌ</w:t>
      </w:r>
      <w:r>
        <w:rPr>
          <w:rtl/>
          <w:lang w:bidi="fa-IR"/>
        </w:rPr>
        <w:t>؟</w:t>
      </w:r>
      <w:r w:rsidRPr="0034022E">
        <w:rPr>
          <w:rtl/>
          <w:lang w:bidi="fa-IR"/>
        </w:rPr>
        <w:t xml:space="preserve"> قَالَ : نَعَمْ ، قُلْتُ : فَمَا تَصْنَعُ بِهَا</w:t>
      </w:r>
      <w:r>
        <w:rPr>
          <w:rtl/>
          <w:lang w:bidi="fa-IR"/>
        </w:rPr>
        <w:t>؟</w:t>
      </w:r>
      <w:r w:rsidRPr="0034022E">
        <w:rPr>
          <w:rtl/>
          <w:lang w:bidi="fa-IR"/>
        </w:rPr>
        <w:t xml:space="preserve"> قَالَ : أَسْمَعُ بِهَا الصَّوْتَ</w:t>
      </w:r>
      <w:r w:rsidR="00FA30A4">
        <w:rPr>
          <w:rtl/>
          <w:lang w:bidi="fa-IR"/>
        </w:rPr>
        <w:t>.</w:t>
      </w:r>
    </w:p>
    <w:p w:rsidR="00091A42" w:rsidRPr="0034022E" w:rsidRDefault="00091A42" w:rsidP="00B72F8D">
      <w:pPr>
        <w:pStyle w:val="libNormal"/>
        <w:rPr>
          <w:rtl/>
          <w:lang w:bidi="fa-IR"/>
        </w:rPr>
      </w:pPr>
      <w:r w:rsidRPr="0034022E">
        <w:rPr>
          <w:rtl/>
          <w:lang w:bidi="fa-IR"/>
        </w:rPr>
        <w:t>ق</w:t>
      </w:r>
      <w:r>
        <w:rPr>
          <w:rtl/>
          <w:lang w:bidi="fa-IR"/>
        </w:rPr>
        <w:t>ُلْتُ : أَ</w:t>
      </w:r>
      <w:r w:rsidRPr="0034022E">
        <w:rPr>
          <w:rtl/>
          <w:lang w:bidi="fa-IR"/>
        </w:rPr>
        <w:t>لَكَ قَلْبٌ</w:t>
      </w:r>
      <w:r>
        <w:rPr>
          <w:rtl/>
          <w:lang w:bidi="fa-IR"/>
        </w:rPr>
        <w:t>؟</w:t>
      </w:r>
      <w:r w:rsidRPr="0034022E">
        <w:rPr>
          <w:rtl/>
          <w:lang w:bidi="fa-IR"/>
        </w:rPr>
        <w:t xml:space="preserve"> قَالَ : نَعَمْ ، قُلْتُ : فَمَا تَصْنَعُ بِهِ</w:t>
      </w:r>
      <w:r>
        <w:rPr>
          <w:rtl/>
          <w:lang w:bidi="fa-IR"/>
        </w:rPr>
        <w:t>؟</w:t>
      </w:r>
      <w:r w:rsidRPr="0034022E">
        <w:rPr>
          <w:rtl/>
          <w:lang w:bidi="fa-IR"/>
        </w:rPr>
        <w:t xml:space="preserve"> قَالَ : أُمَيِّزُ بِهِ كُلَّ مَا وَرَدَ عَلى هذِهِ الْجَوَارِحِ وَالْحَوَاسِّ</w:t>
      </w:r>
      <w:r w:rsidR="00FA30A4">
        <w:rPr>
          <w:rtl/>
          <w:lang w:bidi="fa-IR"/>
        </w:rPr>
        <w:t>.</w:t>
      </w:r>
    </w:p>
    <w:p w:rsidR="00091A42" w:rsidRPr="0034022E" w:rsidRDefault="00091A42" w:rsidP="00B72F8D">
      <w:pPr>
        <w:pStyle w:val="libNormal"/>
        <w:rPr>
          <w:rtl/>
          <w:lang w:bidi="fa-IR"/>
        </w:rPr>
      </w:pPr>
      <w:r>
        <w:rPr>
          <w:rtl/>
          <w:lang w:bidi="fa-IR"/>
        </w:rPr>
        <w:t>قُلْتُ : أَ</w:t>
      </w:r>
      <w:r w:rsidRPr="0034022E">
        <w:rPr>
          <w:rtl/>
          <w:lang w:bidi="fa-IR"/>
        </w:rPr>
        <w:t>وَلَيْسَ فِي هذِهِ الْجَوَارِحِ غِنًى عَنِ الْقَلْبِ</w:t>
      </w:r>
      <w:r>
        <w:rPr>
          <w:rtl/>
          <w:lang w:bidi="fa-IR"/>
        </w:rPr>
        <w:t>؟</w:t>
      </w:r>
      <w:r w:rsidRPr="0034022E">
        <w:rPr>
          <w:rtl/>
          <w:lang w:bidi="fa-IR"/>
        </w:rPr>
        <w:t xml:space="preserve"> فَقَالَ </w:t>
      </w:r>
      <w:r w:rsidRPr="00FA6A79">
        <w:rPr>
          <w:rStyle w:val="libFootnotenumChar"/>
          <w:rtl/>
        </w:rPr>
        <w:t>(5)</w:t>
      </w:r>
      <w:r w:rsidRPr="0034022E">
        <w:rPr>
          <w:rtl/>
          <w:lang w:bidi="fa-IR"/>
        </w:rPr>
        <w:t xml:space="preserve"> : لَا</w:t>
      </w:r>
      <w:r w:rsidR="00FA30A4">
        <w:rPr>
          <w:rtl/>
          <w:lang w:bidi="fa-IR"/>
        </w:rPr>
        <w:t>.</w:t>
      </w:r>
    </w:p>
    <w:p w:rsidR="00091A42" w:rsidRPr="0034022E" w:rsidRDefault="00091A42" w:rsidP="00B72F8D">
      <w:pPr>
        <w:pStyle w:val="libNormal"/>
        <w:rPr>
          <w:rtl/>
          <w:lang w:bidi="fa-IR"/>
        </w:rPr>
      </w:pPr>
      <w:r w:rsidRPr="0034022E">
        <w:rPr>
          <w:rtl/>
          <w:lang w:bidi="fa-IR"/>
        </w:rPr>
        <w:t xml:space="preserve">قُلْتُ </w:t>
      </w:r>
      <w:r w:rsidRPr="00FA6A79">
        <w:rPr>
          <w:rStyle w:val="libFootnotenumChar"/>
          <w:rtl/>
        </w:rPr>
        <w:t>(6)</w:t>
      </w:r>
      <w:r w:rsidRPr="0034022E">
        <w:rPr>
          <w:rtl/>
          <w:lang w:bidi="fa-IR"/>
        </w:rPr>
        <w:t xml:space="preserve"> : وَكَيْفَ ذلِكَ </w:t>
      </w:r>
      <w:r w:rsidRPr="00FA6A79">
        <w:rPr>
          <w:rStyle w:val="libFootnotenumChar"/>
          <w:rtl/>
        </w:rPr>
        <w:t>(7)</w:t>
      </w:r>
      <w:r w:rsidRPr="0034022E">
        <w:rPr>
          <w:rtl/>
          <w:lang w:bidi="fa-IR"/>
        </w:rPr>
        <w:t xml:space="preserve"> وَهِيَ صَحِيحَةٌ سَلِيمَةٌ</w:t>
      </w:r>
      <w:r>
        <w:rPr>
          <w:rtl/>
          <w:lang w:bidi="fa-IR"/>
        </w:rPr>
        <w:t>؟!</w:t>
      </w:r>
      <w:r w:rsidRPr="0034022E">
        <w:rPr>
          <w:rtl/>
          <w:lang w:bidi="fa-IR"/>
        </w:rPr>
        <w:t xml:space="preserve"> قَالَ : يَا بُنَيَّ ، إِنَّ الْجَوَارِحَ إِذَا شَكَّتْ فِي شَيْ‌ءٍ شَمَّتْهُ أَوْ رَأَتْهُ أَوْ ذَاقَتْهُ أَوْ سَمِعَتْهُ ، رَدَّتْهُ إِلَى الْقَلْبِ فَتَسْتَيْقِنُ </w:t>
      </w:r>
      <w:r w:rsidRPr="00FA6A79">
        <w:rPr>
          <w:rStyle w:val="libFootnotenumChar"/>
          <w:rtl/>
        </w:rPr>
        <w:t>(8)</w:t>
      </w:r>
      <w:r w:rsidRPr="0034022E">
        <w:rPr>
          <w:rtl/>
          <w:lang w:bidi="fa-IR"/>
        </w:rPr>
        <w:t xml:space="preserve"> الْيَقِينَ ، وَتُبْطِلُ </w:t>
      </w:r>
      <w:r w:rsidRPr="00FA6A79">
        <w:rPr>
          <w:rStyle w:val="libFootnotenumChar"/>
          <w:rtl/>
        </w:rPr>
        <w:t>(9)</w:t>
      </w:r>
      <w:r w:rsidRPr="0034022E">
        <w:rPr>
          <w:rtl/>
          <w:lang w:bidi="fa-IR"/>
        </w:rPr>
        <w:t xml:space="preserve"> الشَّكَ</w:t>
      </w:r>
      <w:r w:rsidR="00FA30A4">
        <w:rPr>
          <w:rtl/>
          <w:lang w:bidi="fa-IR"/>
        </w:rPr>
        <w:t>.</w:t>
      </w:r>
    </w:p>
    <w:p w:rsidR="00091A42" w:rsidRPr="0034022E" w:rsidRDefault="00091A42" w:rsidP="00B72F8D">
      <w:pPr>
        <w:pStyle w:val="libNormal"/>
        <w:rPr>
          <w:rtl/>
          <w:lang w:bidi="fa-IR"/>
        </w:rPr>
      </w:pPr>
      <w:r w:rsidRPr="0034022E">
        <w:rPr>
          <w:rtl/>
          <w:lang w:bidi="fa-IR"/>
        </w:rPr>
        <w:t xml:space="preserve">قَالَ هِشَامٌ : فَقُلْتُ لَهُ : فَإِنَّمَا </w:t>
      </w:r>
      <w:r w:rsidRPr="00FA6A79">
        <w:rPr>
          <w:rStyle w:val="libFootnotenumChar"/>
          <w:rtl/>
        </w:rPr>
        <w:t>(10)</w:t>
      </w:r>
      <w:r w:rsidRPr="0034022E">
        <w:rPr>
          <w:rtl/>
          <w:lang w:bidi="fa-IR"/>
        </w:rPr>
        <w:t xml:space="preserve"> أَقَامَ اللهُ الْقَلْبَ لِشَكِّ الْجَوَارِحِ</w:t>
      </w:r>
      <w:r>
        <w:rPr>
          <w:rtl/>
          <w:lang w:bidi="fa-IR"/>
        </w:rPr>
        <w:t>؟</w:t>
      </w:r>
      <w:r w:rsidRPr="0034022E">
        <w:rPr>
          <w:rtl/>
          <w:lang w:bidi="fa-IR"/>
        </w:rPr>
        <w:t xml:space="preserve"> قَالَ : نَعَمْ</w:t>
      </w:r>
      <w:r w:rsidR="00FA30A4">
        <w:rPr>
          <w:rtl/>
          <w:lang w:bidi="fa-IR"/>
        </w:rPr>
        <w:t>.</w:t>
      </w:r>
    </w:p>
    <w:p w:rsidR="00091A42" w:rsidRPr="0034022E" w:rsidRDefault="00091A42" w:rsidP="00B72F8D">
      <w:pPr>
        <w:pStyle w:val="libNormal"/>
        <w:rPr>
          <w:rtl/>
          <w:lang w:bidi="fa-IR"/>
        </w:rPr>
      </w:pPr>
      <w:r w:rsidRPr="0034022E">
        <w:rPr>
          <w:rtl/>
          <w:lang w:bidi="fa-IR"/>
        </w:rPr>
        <w:t xml:space="preserve">قُلْتُ </w:t>
      </w:r>
      <w:r w:rsidRPr="00FA6A79">
        <w:rPr>
          <w:rStyle w:val="libFootnotenumChar"/>
          <w:rtl/>
        </w:rPr>
        <w:t>(11)</w:t>
      </w:r>
      <w:r w:rsidRPr="0034022E">
        <w:rPr>
          <w:rtl/>
          <w:lang w:bidi="fa-IR"/>
        </w:rPr>
        <w:t xml:space="preserve"> : لَابُدَّ </w:t>
      </w:r>
      <w:r w:rsidRPr="00FA6A79">
        <w:rPr>
          <w:rStyle w:val="libFootnotenumChar"/>
          <w:rtl/>
        </w:rPr>
        <w:t>(12)</w:t>
      </w:r>
      <w:r w:rsidRPr="0034022E">
        <w:rPr>
          <w:rtl/>
          <w:lang w:bidi="fa-IR"/>
        </w:rPr>
        <w:t xml:space="preserve"> مِنَ الْقَلْبِ ، وَ</w:t>
      </w:r>
      <w:r w:rsidR="00D17131">
        <w:rPr>
          <w:rtl/>
          <w:lang w:bidi="fa-IR"/>
        </w:rPr>
        <w:t>إِلَّا</w:t>
      </w:r>
      <w:r w:rsidRPr="0034022E">
        <w:rPr>
          <w:rtl/>
          <w:lang w:bidi="fa-IR"/>
        </w:rPr>
        <w:t xml:space="preserve"> لَمْ تَسْتَيْقِنِ </w:t>
      </w:r>
      <w:r w:rsidRPr="00FA6A79">
        <w:rPr>
          <w:rStyle w:val="libFootnotenumChar"/>
          <w:rtl/>
        </w:rPr>
        <w:t>(13)</w:t>
      </w:r>
      <w:r w:rsidRPr="0034022E">
        <w:rPr>
          <w:rtl/>
          <w:lang w:bidi="fa-IR"/>
        </w:rPr>
        <w:t xml:space="preserve"> الْجَوَارِحُ</w:t>
      </w:r>
      <w:r>
        <w:rPr>
          <w:rtl/>
          <w:lang w:bidi="fa-IR"/>
        </w:rPr>
        <w:t>؟</w:t>
      </w:r>
      <w:r w:rsidRPr="0034022E">
        <w:rPr>
          <w:rtl/>
          <w:lang w:bidi="fa-IR"/>
        </w:rPr>
        <w:t xml:space="preserve"> قَالَ : نَعَمْ</w:t>
      </w:r>
      <w:r w:rsidR="00FA30A4">
        <w:rPr>
          <w:rtl/>
          <w:lang w:bidi="fa-IR"/>
        </w:rPr>
        <w:t>.</w:t>
      </w:r>
    </w:p>
    <w:p w:rsidR="00091A42" w:rsidRPr="0034022E" w:rsidRDefault="00091A42" w:rsidP="00B72F8D">
      <w:pPr>
        <w:pStyle w:val="libNormal"/>
        <w:rPr>
          <w:rtl/>
          <w:lang w:bidi="fa-IR"/>
        </w:rPr>
      </w:pPr>
      <w:r w:rsidRPr="0034022E">
        <w:rPr>
          <w:rtl/>
          <w:lang w:bidi="fa-IR"/>
        </w:rPr>
        <w:t>فَقُلْتُ لَهُ : يَا أَبَا مَرْوَانَ ، فَاللهُ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لَمْ يَتْرُكْ جَوَارِحَكَ حَتّى جَعَلَ‌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أفلك »</w:t>
      </w:r>
      <w:r>
        <w:rPr>
          <w:rtl/>
          <w:lang w:bidi="fa-IR"/>
        </w:rPr>
        <w:t>.</w:t>
      </w:r>
      <w:r w:rsidR="00091A42" w:rsidRPr="0034022E">
        <w:rPr>
          <w:rtl/>
          <w:lang w:bidi="fa-IR"/>
        </w:rPr>
        <w:t xml:space="preserve"> وفي الأمالي وكمال الدين : « ألك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أفلك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الأمالي والعلل : « أعرف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والأمالي والعلل وكمال الدين : « ألك »</w:t>
      </w:r>
      <w:r>
        <w:rPr>
          <w:rtl/>
          <w:lang w:bidi="fa-IR"/>
        </w:rPr>
        <w:t>.</w:t>
      </w:r>
      <w:r w:rsidR="00091A42" w:rsidRPr="0034022E">
        <w:rPr>
          <w:rtl/>
          <w:lang w:bidi="fa-IR"/>
        </w:rPr>
        <w:t xml:space="preserve"> وفي حاشية « ف » : « أفلك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والأمالي والعلل وكمال الدين : « قال »</w:t>
      </w:r>
      <w:r>
        <w:rPr>
          <w:rtl/>
          <w:lang w:bidi="fa-IR"/>
        </w:rPr>
        <w:t>.</w:t>
      </w:r>
    </w:p>
    <w:tbl>
      <w:tblPr>
        <w:tblStyle w:val="TableGrid"/>
        <w:bidiVisual/>
        <w:tblW w:w="0" w:type="auto"/>
        <w:tblLook w:val="04A0" w:firstRow="1" w:lastRow="0" w:firstColumn="1" w:lastColumn="0" w:noHBand="0" w:noVBand="1"/>
      </w:tblPr>
      <w:tblGrid>
        <w:gridCol w:w="4474"/>
        <w:gridCol w:w="4474"/>
      </w:tblGrid>
      <w:tr w:rsidR="007A35F3" w:rsidTr="007A35F3">
        <w:tc>
          <w:tcPr>
            <w:tcW w:w="4474" w:type="dxa"/>
          </w:tcPr>
          <w:p w:rsidR="007A35F3" w:rsidRDefault="007A35F3" w:rsidP="00F120EB">
            <w:pPr>
              <w:pStyle w:val="libFootnote0"/>
              <w:rPr>
                <w:rtl/>
                <w:lang w:bidi="fa-IR"/>
              </w:rPr>
            </w:pPr>
            <w:r>
              <w:rPr>
                <w:rtl/>
                <w:lang w:bidi="fa-IR"/>
              </w:rPr>
              <w:t>(6) .</w:t>
            </w:r>
            <w:r w:rsidRPr="0034022E">
              <w:rPr>
                <w:rtl/>
                <w:lang w:bidi="fa-IR"/>
              </w:rPr>
              <w:t xml:space="preserve"> في « بف » : « فقلت »</w:t>
            </w:r>
            <w:r>
              <w:rPr>
                <w:rtl/>
                <w:lang w:bidi="fa-IR"/>
              </w:rPr>
              <w:t>.</w:t>
            </w:r>
          </w:p>
        </w:tc>
        <w:tc>
          <w:tcPr>
            <w:tcW w:w="4474" w:type="dxa"/>
          </w:tcPr>
          <w:p w:rsidR="007A35F3" w:rsidRDefault="007A35F3" w:rsidP="00F120EB">
            <w:pPr>
              <w:pStyle w:val="libFootnote0"/>
              <w:rPr>
                <w:rtl/>
                <w:lang w:bidi="fa-IR"/>
              </w:rPr>
            </w:pPr>
            <w:r>
              <w:rPr>
                <w:rtl/>
                <w:lang w:bidi="fa-IR"/>
              </w:rPr>
              <w:t>(7) .</w:t>
            </w:r>
            <w:r w:rsidRPr="0034022E">
              <w:rPr>
                <w:rtl/>
                <w:lang w:bidi="fa-IR"/>
              </w:rPr>
              <w:t xml:space="preserve"> في « بس » وحاشية « ف » : « ذاك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ب ، </w:t>
      </w:r>
      <w:r w:rsidR="00091A42">
        <w:rPr>
          <w:rtl/>
          <w:lang w:bidi="fa-IR"/>
        </w:rPr>
        <w:t>و ،</w:t>
      </w:r>
      <w:r w:rsidR="00091A42" w:rsidRPr="0034022E">
        <w:rPr>
          <w:rtl/>
          <w:lang w:bidi="fa-IR"/>
        </w:rPr>
        <w:t xml:space="preserve"> بح ، بر ، بس ، بف »</w:t>
      </w:r>
      <w:r>
        <w:rPr>
          <w:rtl/>
          <w:lang w:bidi="fa-IR"/>
        </w:rPr>
        <w:t>.</w:t>
      </w:r>
      <w:r w:rsidR="00091A42" w:rsidRPr="0034022E">
        <w:rPr>
          <w:rtl/>
          <w:lang w:bidi="fa-IR"/>
        </w:rPr>
        <w:t xml:space="preserve"> وفي حاشية « ج » : « يستبين »</w:t>
      </w:r>
      <w:r>
        <w:rPr>
          <w:rtl/>
          <w:lang w:bidi="fa-IR"/>
        </w:rPr>
        <w:t>.</w:t>
      </w:r>
      <w:r w:rsidR="00091A42" w:rsidRPr="0034022E">
        <w:rPr>
          <w:rtl/>
          <w:lang w:bidi="fa-IR"/>
        </w:rPr>
        <w:t xml:space="preserve"> وفي حاشية « بح » وشرح صدرالمتألّهين : « فيستبين »</w:t>
      </w:r>
      <w:r>
        <w:rPr>
          <w:rtl/>
          <w:lang w:bidi="fa-IR"/>
        </w:rPr>
        <w:t>.</w:t>
      </w:r>
      <w:r w:rsidR="00091A42" w:rsidRPr="0034022E">
        <w:rPr>
          <w:rtl/>
          <w:lang w:bidi="fa-IR"/>
        </w:rPr>
        <w:t xml:space="preserve"> وفي « ج ، ض » والمطبوع : « فيستيقن »</w:t>
      </w:r>
      <w:r>
        <w:rPr>
          <w:rtl/>
          <w:lang w:bidi="fa-IR"/>
        </w:rPr>
        <w:t>.</w:t>
      </w:r>
      <w:r w:rsidR="00091A42" w:rsidRPr="0034022E">
        <w:rPr>
          <w:rtl/>
          <w:lang w:bidi="fa-IR"/>
        </w:rPr>
        <w:t xml:space="preserve"> ويمكن قراءة ما في المطبوع بالنون المشدّدة</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 ، ف ، بح ، بر ، بس »</w:t>
      </w:r>
      <w:r>
        <w:rPr>
          <w:rtl/>
          <w:lang w:bidi="fa-IR"/>
        </w:rPr>
        <w:t>.</w:t>
      </w:r>
      <w:r w:rsidR="00091A42" w:rsidRPr="0034022E">
        <w:rPr>
          <w:rtl/>
          <w:lang w:bidi="fa-IR"/>
        </w:rPr>
        <w:t xml:space="preserve"> وفي « ج ، ض ، </w:t>
      </w:r>
      <w:r w:rsidR="00091A42">
        <w:rPr>
          <w:rtl/>
          <w:lang w:bidi="fa-IR"/>
        </w:rPr>
        <w:t>و »</w:t>
      </w:r>
      <w:r w:rsidR="00091A42" w:rsidRPr="0034022E">
        <w:rPr>
          <w:rtl/>
          <w:lang w:bidi="fa-IR"/>
        </w:rPr>
        <w:t xml:space="preserve"> والمطبوع : « ويبطل »</w:t>
      </w:r>
      <w:r>
        <w:rPr>
          <w:rtl/>
          <w:lang w:bidi="fa-IR"/>
        </w:rPr>
        <w:t>.</w:t>
      </w:r>
    </w:p>
    <w:tbl>
      <w:tblPr>
        <w:tblStyle w:val="TableGrid"/>
        <w:bidiVisual/>
        <w:tblW w:w="0" w:type="auto"/>
        <w:tblLook w:val="04A0" w:firstRow="1" w:lastRow="0" w:firstColumn="1" w:lastColumn="0" w:noHBand="0" w:noVBand="1"/>
      </w:tblPr>
      <w:tblGrid>
        <w:gridCol w:w="4474"/>
        <w:gridCol w:w="4474"/>
      </w:tblGrid>
      <w:tr w:rsidR="007A35F3" w:rsidTr="007A35F3">
        <w:tc>
          <w:tcPr>
            <w:tcW w:w="4474" w:type="dxa"/>
          </w:tcPr>
          <w:p w:rsidR="007A35F3" w:rsidRDefault="0029422E" w:rsidP="00F120EB">
            <w:pPr>
              <w:pStyle w:val="libFootnote0"/>
              <w:rPr>
                <w:rtl/>
                <w:lang w:bidi="fa-IR"/>
              </w:rPr>
            </w:pPr>
            <w:r>
              <w:rPr>
                <w:rtl/>
                <w:lang w:bidi="fa-IR"/>
              </w:rPr>
              <w:t>(10) .</w:t>
            </w:r>
            <w:r w:rsidRPr="0034022E">
              <w:rPr>
                <w:rtl/>
                <w:lang w:bidi="fa-IR"/>
              </w:rPr>
              <w:t xml:space="preserve"> في « بر » والأمالي : « إنّما »</w:t>
            </w:r>
            <w:r>
              <w:rPr>
                <w:rtl/>
                <w:lang w:bidi="fa-IR"/>
              </w:rPr>
              <w:t>.</w:t>
            </w:r>
          </w:p>
        </w:tc>
        <w:tc>
          <w:tcPr>
            <w:tcW w:w="4474" w:type="dxa"/>
          </w:tcPr>
          <w:p w:rsidR="007A35F3" w:rsidRDefault="0029422E" w:rsidP="00F120EB">
            <w:pPr>
              <w:pStyle w:val="libFootnote0"/>
              <w:rPr>
                <w:rtl/>
                <w:lang w:bidi="fa-IR"/>
              </w:rPr>
            </w:pPr>
            <w:r>
              <w:rPr>
                <w:rtl/>
                <w:lang w:bidi="fa-IR"/>
              </w:rPr>
              <w:t>(11) .</w:t>
            </w:r>
            <w:r w:rsidRPr="0034022E">
              <w:rPr>
                <w:rtl/>
                <w:lang w:bidi="fa-IR"/>
              </w:rPr>
              <w:t xml:space="preserve"> في « بر » : « فقلت »</w:t>
            </w:r>
            <w:r>
              <w:rPr>
                <w:rtl/>
                <w:lang w:bidi="fa-IR"/>
              </w:rPr>
              <w:t>.</w:t>
            </w:r>
          </w:p>
        </w:tc>
      </w:tr>
      <w:tr w:rsidR="007A35F3" w:rsidTr="007A35F3">
        <w:tc>
          <w:tcPr>
            <w:tcW w:w="4474" w:type="dxa"/>
          </w:tcPr>
          <w:p w:rsidR="007A35F3" w:rsidRDefault="0029422E" w:rsidP="00F120EB">
            <w:pPr>
              <w:pStyle w:val="libFootnote0"/>
              <w:rPr>
                <w:rtl/>
                <w:lang w:bidi="fa-IR"/>
              </w:rPr>
            </w:pPr>
            <w:r>
              <w:rPr>
                <w:rtl/>
                <w:lang w:bidi="fa-IR"/>
              </w:rPr>
              <w:t>(12) .</w:t>
            </w:r>
            <w:r w:rsidRPr="0034022E">
              <w:rPr>
                <w:rtl/>
                <w:lang w:bidi="fa-IR"/>
              </w:rPr>
              <w:t xml:space="preserve"> في « ف » : « قلت له : فلابدّ »</w:t>
            </w:r>
            <w:r>
              <w:rPr>
                <w:rtl/>
                <w:lang w:bidi="fa-IR"/>
              </w:rPr>
              <w:t>.</w:t>
            </w:r>
          </w:p>
        </w:tc>
        <w:tc>
          <w:tcPr>
            <w:tcW w:w="4474" w:type="dxa"/>
          </w:tcPr>
          <w:p w:rsidR="007A35F3" w:rsidRDefault="0029422E" w:rsidP="00F120EB">
            <w:pPr>
              <w:pStyle w:val="libFootnote0"/>
              <w:rPr>
                <w:rtl/>
                <w:lang w:bidi="fa-IR"/>
              </w:rPr>
            </w:pPr>
            <w:r>
              <w:rPr>
                <w:rtl/>
                <w:lang w:bidi="fa-IR"/>
              </w:rPr>
              <w:t>(13) . في « ف » :</w:t>
            </w:r>
            <w:r w:rsidRPr="0034022E">
              <w:rPr>
                <w:rtl/>
                <w:lang w:bidi="fa-IR"/>
              </w:rPr>
              <w:t>« لم يستيقن »</w:t>
            </w:r>
            <w:r>
              <w:rPr>
                <w:rtl/>
                <w:lang w:bidi="fa-IR"/>
              </w:rPr>
              <w:t>.</w:t>
            </w:r>
            <w:r w:rsidRPr="0034022E">
              <w:rPr>
                <w:rtl/>
                <w:lang w:bidi="fa-IR"/>
              </w:rPr>
              <w:t>وفي الأم</w:t>
            </w:r>
            <w:r>
              <w:rPr>
                <w:rtl/>
                <w:lang w:bidi="fa-IR"/>
              </w:rPr>
              <w:t>الي :«لم يستقم</w:t>
            </w:r>
            <w:r w:rsidRPr="0034022E">
              <w:rPr>
                <w:rtl/>
                <w:lang w:bidi="fa-IR"/>
              </w:rPr>
              <w:t>»</w:t>
            </w:r>
            <w:r>
              <w:rPr>
                <w:rtl/>
                <w:lang w:bidi="fa-IR"/>
              </w:rPr>
              <w:t>.</w:t>
            </w:r>
          </w:p>
        </w:tc>
      </w:tr>
    </w:tbl>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لَهَا إِمَاماً يُصَحِّحُ لَهَا الصَّحِيحَ ، وَتَتَيَقَّنُ </w:t>
      </w:r>
      <w:r w:rsidRPr="00FA6A79">
        <w:rPr>
          <w:rStyle w:val="libFootnotenumChar"/>
          <w:rtl/>
        </w:rPr>
        <w:t>(1)</w:t>
      </w:r>
      <w:r w:rsidRPr="0034022E">
        <w:rPr>
          <w:rtl/>
          <w:lang w:bidi="fa-IR"/>
        </w:rPr>
        <w:t xml:space="preserve"> بِهِ مَا شَكَّتْ </w:t>
      </w:r>
      <w:r w:rsidRPr="00FA6A79">
        <w:rPr>
          <w:rStyle w:val="libFootnotenumChar"/>
          <w:rtl/>
        </w:rPr>
        <w:t>(2)</w:t>
      </w:r>
      <w:r w:rsidRPr="0034022E">
        <w:rPr>
          <w:rtl/>
          <w:lang w:bidi="fa-IR"/>
        </w:rPr>
        <w:t xml:space="preserve"> فِيهِ ، وَيَتْرُكُ هذَا الْخَلْقَ كُلَّهُمْ فِي حَيْرَتِهِمْ وَشَكِّهِمْ وَاخْتِلَافِهِمْ ، لَايُقِيمُ لَهُمْ إِمَاماً يَرُدُّونَ إِلَيْهِ شَكَّهُمْ وَحَيْرَتَهُمْ ، وَيُقِيمُ لَكَ إِمَاماً لِجَوَارِحِكَ تَرُدُّ إِلَيْهِ حَيْرَتَكَ وَشَكَّكَ</w:t>
      </w:r>
      <w:r>
        <w:rPr>
          <w:rtl/>
          <w:lang w:bidi="fa-IR"/>
        </w:rPr>
        <w:t>؟</w:t>
      </w:r>
    </w:p>
    <w:p w:rsidR="00091A42" w:rsidRPr="0034022E" w:rsidRDefault="00091A42" w:rsidP="00B72F8D">
      <w:pPr>
        <w:pStyle w:val="libNormal"/>
        <w:rPr>
          <w:rtl/>
          <w:lang w:bidi="fa-IR"/>
        </w:rPr>
      </w:pPr>
      <w:r w:rsidRPr="0034022E">
        <w:rPr>
          <w:rtl/>
          <w:lang w:bidi="fa-IR"/>
        </w:rPr>
        <w:t xml:space="preserve">قَالَ : فَسَكَتَ ، وَلَمْ يَقُلْ لِي شَيْئاً ، ثُمَّ الْتَفَتَ إِلَيَّ ، فَقَالَ </w:t>
      </w:r>
      <w:r w:rsidRPr="00FA6A79">
        <w:rPr>
          <w:rStyle w:val="libFootnotenumChar"/>
          <w:rtl/>
        </w:rPr>
        <w:t>(3)</w:t>
      </w:r>
      <w:r w:rsidRPr="0034022E">
        <w:rPr>
          <w:rtl/>
          <w:lang w:bidi="fa-IR"/>
        </w:rPr>
        <w:t xml:space="preserve"> لِي </w:t>
      </w:r>
      <w:r w:rsidRPr="00FA6A79">
        <w:rPr>
          <w:rStyle w:val="libFootnotenumChar"/>
          <w:rtl/>
        </w:rPr>
        <w:t>(4)</w:t>
      </w:r>
      <w:r w:rsidRPr="0034022E">
        <w:rPr>
          <w:rtl/>
          <w:lang w:bidi="fa-IR"/>
        </w:rPr>
        <w:t xml:space="preserve"> : أَنْتَ هِشَامُ بْنُ الْحَكَمِ</w:t>
      </w:r>
      <w:r>
        <w:rPr>
          <w:rtl/>
          <w:lang w:bidi="fa-IR"/>
        </w:rPr>
        <w:t>؟</w:t>
      </w:r>
      <w:r>
        <w:rPr>
          <w:rFonts w:hint="cs"/>
          <w:rtl/>
          <w:lang w:bidi="fa-IR"/>
        </w:rPr>
        <w:t xml:space="preserve"> </w:t>
      </w:r>
      <w:r w:rsidRPr="0034022E">
        <w:rPr>
          <w:rtl/>
          <w:lang w:bidi="fa-IR"/>
        </w:rPr>
        <w:t xml:space="preserve">فَقُلْتُ : لَا ، قَالَ </w:t>
      </w:r>
      <w:r w:rsidRPr="00FA6A79">
        <w:rPr>
          <w:rStyle w:val="libFootnotenumChar"/>
          <w:rtl/>
        </w:rPr>
        <w:t>(5)</w:t>
      </w:r>
      <w:r>
        <w:rPr>
          <w:rtl/>
          <w:lang w:bidi="fa-IR"/>
        </w:rPr>
        <w:t xml:space="preserve"> : أَ</w:t>
      </w:r>
      <w:r w:rsidRPr="0034022E">
        <w:rPr>
          <w:rtl/>
          <w:lang w:bidi="fa-IR"/>
        </w:rPr>
        <w:t xml:space="preserve">مِنْ </w:t>
      </w:r>
      <w:r w:rsidRPr="00FA6A79">
        <w:rPr>
          <w:rStyle w:val="libFootnotenumChar"/>
          <w:rtl/>
        </w:rPr>
        <w:t>(6)</w:t>
      </w:r>
      <w:r w:rsidRPr="0034022E">
        <w:rPr>
          <w:rtl/>
          <w:lang w:bidi="fa-IR"/>
        </w:rPr>
        <w:t xml:space="preserve"> جُلَسَائِهِ</w:t>
      </w:r>
      <w:r>
        <w:rPr>
          <w:rtl/>
          <w:lang w:bidi="fa-IR"/>
        </w:rPr>
        <w:t>؟</w:t>
      </w:r>
      <w:r w:rsidRPr="0034022E">
        <w:rPr>
          <w:rtl/>
          <w:lang w:bidi="fa-IR"/>
        </w:rPr>
        <w:t xml:space="preserve"> قُلْتُ </w:t>
      </w:r>
      <w:r w:rsidRPr="00FA6A79">
        <w:rPr>
          <w:rStyle w:val="libFootnotenumChar"/>
          <w:rtl/>
        </w:rPr>
        <w:t>(7)</w:t>
      </w:r>
      <w:r w:rsidRPr="0034022E">
        <w:rPr>
          <w:rtl/>
          <w:lang w:bidi="fa-IR"/>
        </w:rPr>
        <w:t xml:space="preserve"> : لَا </w:t>
      </w:r>
      <w:r w:rsidRPr="00FA6A79">
        <w:rPr>
          <w:rStyle w:val="libFootnotenumChar"/>
          <w:rtl/>
        </w:rPr>
        <w:t>(8)</w:t>
      </w:r>
      <w:r w:rsidRPr="0034022E">
        <w:rPr>
          <w:rtl/>
          <w:lang w:bidi="fa-IR"/>
        </w:rPr>
        <w:t xml:space="preserve"> ، قَالَ : فَمِنْ أَيْنَ أَنْتَ</w:t>
      </w:r>
      <w:r>
        <w:rPr>
          <w:rtl/>
          <w:lang w:bidi="fa-IR"/>
        </w:rPr>
        <w:t>؟</w:t>
      </w:r>
      <w:r w:rsidRPr="0034022E">
        <w:rPr>
          <w:rtl/>
          <w:lang w:bidi="fa-IR"/>
        </w:rPr>
        <w:t xml:space="preserve"> قَالَ </w:t>
      </w:r>
      <w:r w:rsidRPr="00FA6A79">
        <w:rPr>
          <w:rStyle w:val="libFootnotenumChar"/>
          <w:rtl/>
        </w:rPr>
        <w:t>(9)</w:t>
      </w:r>
      <w:r w:rsidRPr="0034022E">
        <w:rPr>
          <w:rtl/>
          <w:lang w:bidi="fa-IR"/>
        </w:rPr>
        <w:t xml:space="preserve"> : قُلْتُ : مِنْ </w:t>
      </w:r>
      <w:r w:rsidRPr="00FA6A79">
        <w:rPr>
          <w:rStyle w:val="libFootnotenumChar"/>
          <w:rtl/>
        </w:rPr>
        <w:t>(10)</w:t>
      </w:r>
      <w:r w:rsidRPr="0034022E">
        <w:rPr>
          <w:rtl/>
          <w:lang w:bidi="fa-IR"/>
        </w:rPr>
        <w:t xml:space="preserve"> أَهْلِ الْكُوفَةِ ، قَالَ : فَأَنْتَ إِذاً هُوَ </w:t>
      </w:r>
      <w:r w:rsidRPr="00FA6A79">
        <w:rPr>
          <w:rStyle w:val="libFootnotenumChar"/>
          <w:rtl/>
        </w:rPr>
        <w:t>(11)</w:t>
      </w:r>
      <w:r w:rsidRPr="0034022E">
        <w:rPr>
          <w:rtl/>
          <w:lang w:bidi="fa-IR"/>
        </w:rPr>
        <w:t xml:space="preserve"> ، ثُمَّ ضَمَّنِي إِلَيْهِ ، وَأَقْعَدَنِي فِي مَجْلِسِهِ ، وَزَالَ عَنْ مَجْلِسِهِ ، وَمَا نَطَقَ حَتّى قُمْتُ</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فَضَحِكَ أَبُو عَبْدِ اللهِ </w:t>
      </w:r>
      <w:r w:rsidRPr="00F22207">
        <w:rPr>
          <w:rStyle w:val="libAlaemChar"/>
          <w:rtl/>
        </w:rPr>
        <w:t>عليه‌السلام</w:t>
      </w:r>
      <w:r w:rsidRPr="0034022E">
        <w:rPr>
          <w:rtl/>
          <w:lang w:bidi="fa-IR"/>
        </w:rPr>
        <w:t xml:space="preserve"> وَقَالَ </w:t>
      </w:r>
      <w:r w:rsidRPr="00FA6A79">
        <w:rPr>
          <w:rStyle w:val="libFootnotenumChar"/>
          <w:rtl/>
        </w:rPr>
        <w:t>(12)</w:t>
      </w:r>
      <w:r w:rsidRPr="0034022E">
        <w:rPr>
          <w:rtl/>
          <w:lang w:bidi="fa-IR"/>
        </w:rPr>
        <w:t xml:space="preserve"> : « يَا هِشَامُ ، مَنْ عَلَّمَكَ هذَا</w:t>
      </w:r>
      <w:r>
        <w:rPr>
          <w:rtl/>
          <w:lang w:bidi="fa-IR"/>
        </w:rPr>
        <w:t>؟</w:t>
      </w:r>
      <w:r w:rsidRPr="0034022E">
        <w:rPr>
          <w:rtl/>
          <w:lang w:bidi="fa-IR"/>
        </w:rPr>
        <w:t xml:space="preserve"> » قُلْتُ : شَيْ‌ءٌ أَخَذْتُهُ مِنْكَ وَأَلَّفْتُهُ </w:t>
      </w:r>
      <w:r w:rsidRPr="00FA6A79">
        <w:rPr>
          <w:rStyle w:val="libFootnotenumChar"/>
          <w:rtl/>
        </w:rPr>
        <w:t>(13)</w:t>
      </w:r>
      <w:r w:rsidRPr="0034022E">
        <w:rPr>
          <w:rtl/>
          <w:lang w:bidi="fa-IR"/>
        </w:rPr>
        <w:t xml:space="preserve"> ، فَقَالَ : « هذَا وَاللهِ مَكْتُوبٌ فِي صُحُفِ إِبْرَاهِيمَ وَمُوسى »</w:t>
      </w:r>
      <w:r w:rsidR="00FA30A4">
        <w:rPr>
          <w:rtl/>
          <w:lang w:bidi="fa-IR"/>
        </w:rPr>
        <w:t>.</w:t>
      </w:r>
      <w:r w:rsidRPr="0034022E">
        <w:rPr>
          <w:rtl/>
          <w:lang w:bidi="fa-IR"/>
        </w:rPr>
        <w:t xml:space="preserve"> </w:t>
      </w:r>
      <w:r w:rsidRPr="00FA6A79">
        <w:rPr>
          <w:rStyle w:val="libFootnotenumChar"/>
          <w:rtl/>
        </w:rPr>
        <w:t>(14)</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ج ، ض ، </w:t>
      </w:r>
      <w:r w:rsidR="00091A42">
        <w:rPr>
          <w:rtl/>
          <w:lang w:bidi="fa-IR"/>
        </w:rPr>
        <w:t>و ،</w:t>
      </w:r>
      <w:r w:rsidR="00091A42" w:rsidRPr="0034022E">
        <w:rPr>
          <w:rtl/>
          <w:lang w:bidi="fa-IR"/>
        </w:rPr>
        <w:t xml:space="preserve"> بح ، بس ، بف »</w:t>
      </w:r>
      <w:r>
        <w:rPr>
          <w:rtl/>
          <w:lang w:bidi="fa-IR"/>
        </w:rPr>
        <w:t>.</w:t>
      </w:r>
      <w:r w:rsidR="00091A42" w:rsidRPr="0034022E">
        <w:rPr>
          <w:rtl/>
          <w:lang w:bidi="fa-IR"/>
        </w:rPr>
        <w:t xml:space="preserve"> وفي « ب ، ف » والمطبوع وشرح صدر المتألّهين : « يتيقّن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ج ، ض ، ف ، </w:t>
      </w:r>
      <w:r w:rsidR="00091A42">
        <w:rPr>
          <w:rtl/>
          <w:lang w:bidi="fa-IR"/>
        </w:rPr>
        <w:t>و ،</w:t>
      </w:r>
      <w:r w:rsidR="00091A42" w:rsidRPr="0034022E">
        <w:rPr>
          <w:rtl/>
          <w:lang w:bidi="fa-IR"/>
        </w:rPr>
        <w:t xml:space="preserve"> بر ، بس ، بف »</w:t>
      </w:r>
      <w:r>
        <w:rPr>
          <w:rtl/>
          <w:lang w:bidi="fa-IR"/>
        </w:rPr>
        <w:t>.</w:t>
      </w:r>
      <w:r w:rsidR="00091A42" w:rsidRPr="0034022E">
        <w:rPr>
          <w:rtl/>
          <w:lang w:bidi="fa-IR"/>
        </w:rPr>
        <w:t xml:space="preserve"> وفي شرح صدر المتألّهين : « شككت »</w:t>
      </w:r>
      <w:r>
        <w:rPr>
          <w:rtl/>
          <w:lang w:bidi="fa-IR"/>
        </w:rPr>
        <w:t>.</w:t>
      </w:r>
      <w:r w:rsidR="00091A42" w:rsidRPr="0034022E">
        <w:rPr>
          <w:rtl/>
          <w:lang w:bidi="fa-IR"/>
        </w:rPr>
        <w:t xml:space="preserve"> وفي المطبوع : « شكّ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وقال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ف ، بح ، بس ، بف » والوافي والعلل وكمال الدين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ض ، ف ، بح ، بس ، بف » وشرح صدر المتألّهين والوافي : « فقال »</w:t>
      </w:r>
      <w:r>
        <w:rPr>
          <w:rtl/>
          <w:lang w:bidi="fa-IR"/>
        </w:rPr>
        <w:t>.</w:t>
      </w:r>
      <w:r w:rsidR="00091A42" w:rsidRPr="0034022E">
        <w:rPr>
          <w:rtl/>
          <w:lang w:bidi="fa-IR"/>
        </w:rPr>
        <w:t xml:space="preserve"> وفي حاشية « ج » : « قال لي »</w:t>
      </w:r>
      <w:r>
        <w:rPr>
          <w:rtl/>
          <w:lang w:bidi="fa-IR"/>
        </w:rPr>
        <w:t>.</w:t>
      </w:r>
    </w:p>
    <w:tbl>
      <w:tblPr>
        <w:tblStyle w:val="TableGrid"/>
        <w:bidiVisual/>
        <w:tblW w:w="0" w:type="auto"/>
        <w:tblLook w:val="04A0" w:firstRow="1" w:lastRow="0" w:firstColumn="1" w:lastColumn="0" w:noHBand="0" w:noVBand="1"/>
      </w:tblPr>
      <w:tblGrid>
        <w:gridCol w:w="4474"/>
        <w:gridCol w:w="4474"/>
      </w:tblGrid>
      <w:tr w:rsidR="005654ED" w:rsidTr="005654ED">
        <w:tc>
          <w:tcPr>
            <w:tcW w:w="4474" w:type="dxa"/>
          </w:tcPr>
          <w:p w:rsidR="005654ED" w:rsidRDefault="005654ED" w:rsidP="00F120EB">
            <w:pPr>
              <w:pStyle w:val="libFootnote0"/>
              <w:rPr>
                <w:rtl/>
                <w:lang w:bidi="fa-IR"/>
              </w:rPr>
            </w:pPr>
            <w:r>
              <w:rPr>
                <w:rtl/>
                <w:lang w:bidi="fa-IR"/>
              </w:rPr>
              <w:t>(6) .</w:t>
            </w:r>
            <w:r w:rsidRPr="0034022E">
              <w:rPr>
                <w:rtl/>
                <w:lang w:bidi="fa-IR"/>
              </w:rPr>
              <w:t xml:space="preserve"> في « بس » : « أفمن »</w:t>
            </w:r>
            <w:r>
              <w:rPr>
                <w:rtl/>
                <w:lang w:bidi="fa-IR"/>
              </w:rPr>
              <w:t>.</w:t>
            </w:r>
          </w:p>
        </w:tc>
        <w:tc>
          <w:tcPr>
            <w:tcW w:w="4474" w:type="dxa"/>
          </w:tcPr>
          <w:p w:rsidR="005654ED" w:rsidRDefault="005654ED" w:rsidP="00F120EB">
            <w:pPr>
              <w:pStyle w:val="libFootnote0"/>
              <w:rPr>
                <w:rtl/>
                <w:lang w:bidi="fa-IR"/>
              </w:rPr>
            </w:pPr>
            <w:r>
              <w:rPr>
                <w:rtl/>
                <w:lang w:bidi="fa-IR"/>
              </w:rPr>
              <w:t>(7) .</w:t>
            </w:r>
            <w:r w:rsidRPr="0034022E">
              <w:rPr>
                <w:rtl/>
                <w:lang w:bidi="fa-IR"/>
              </w:rPr>
              <w:t xml:space="preserve"> في « ض » : « فقلت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أمن جلسائه</w:t>
      </w:r>
      <w:r w:rsidR="00091A42">
        <w:rPr>
          <w:rtl/>
          <w:lang w:bidi="fa-IR"/>
        </w:rPr>
        <w:t>؟</w:t>
      </w:r>
      <w:r w:rsidR="00091A42" w:rsidRPr="0034022E">
        <w:rPr>
          <w:rtl/>
          <w:lang w:bidi="fa-IR"/>
        </w:rPr>
        <w:t xml:space="preserve"> قلت : لا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بر ، بس » والأمالي والعلل وكمال الدين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ج » : « رجل من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بر ، بف » والوافي والعلل : « فإذن أنت هو »</w:t>
      </w:r>
      <w:r>
        <w:rPr>
          <w:rtl/>
          <w:lang w:bidi="fa-IR"/>
        </w:rPr>
        <w:t>.</w:t>
      </w:r>
      <w:r w:rsidR="00091A42" w:rsidRPr="0034022E">
        <w:rPr>
          <w:rtl/>
          <w:lang w:bidi="fa-IR"/>
        </w:rPr>
        <w:t xml:space="preserve"> وفي حاشية « ف » : « إذن فأنت هو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ف » وشرح صدر المتألّهين : « فقال »</w:t>
      </w:r>
      <w:r>
        <w:rPr>
          <w:rtl/>
          <w:lang w:bidi="fa-IR"/>
        </w:rPr>
        <w:t>.</w:t>
      </w:r>
      <w:r w:rsidR="00091A42" w:rsidRPr="0034022E">
        <w:rPr>
          <w:rtl/>
          <w:lang w:bidi="fa-IR"/>
        </w:rPr>
        <w:t xml:space="preserve"> وفي « بر » : « ثمّ قال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ف » : « فألّفته »</w:t>
      </w:r>
      <w:r>
        <w:rPr>
          <w:rtl/>
          <w:lang w:bidi="fa-IR"/>
        </w:rPr>
        <w:t>.</w:t>
      </w:r>
    </w:p>
    <w:p w:rsidR="00091A42" w:rsidRPr="0034022E" w:rsidRDefault="00FA30A4" w:rsidP="00727706">
      <w:pPr>
        <w:pStyle w:val="libFootnote0"/>
        <w:rPr>
          <w:rtl/>
          <w:lang w:bidi="fa-IR"/>
        </w:rPr>
      </w:pPr>
      <w:r>
        <w:rPr>
          <w:rtl/>
          <w:lang w:bidi="fa-IR"/>
        </w:rPr>
        <w:t>(14)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للصدوق ، ص 589 ، المجلس 86 ، ح 15 ؛ و</w:t>
      </w:r>
      <w:r w:rsidR="00091A42" w:rsidRPr="00BF510C">
        <w:rPr>
          <w:rStyle w:val="libFootnoteBoldChar"/>
          <w:rtl/>
        </w:rPr>
        <w:t xml:space="preserve">علل الشرائع </w:t>
      </w:r>
      <w:r w:rsidR="00091A42" w:rsidRPr="0034022E">
        <w:rPr>
          <w:rtl/>
          <w:lang w:bidi="fa-IR"/>
        </w:rPr>
        <w:t>، ص 193 ، ح 2 ؛ و</w:t>
      </w:r>
      <w:r w:rsidR="00091A42" w:rsidRPr="00BF510C">
        <w:rPr>
          <w:rStyle w:val="libFootnoteBoldChar"/>
          <w:rtl/>
        </w:rPr>
        <w:t xml:space="preserve">كمال الدين </w:t>
      </w:r>
      <w:r w:rsidR="00091A42" w:rsidRPr="0034022E">
        <w:rPr>
          <w:rtl/>
          <w:lang w:bidi="fa-IR"/>
        </w:rPr>
        <w:t xml:space="preserve">، ص 207 ، ح 23 ، بسندها عن إبراهيم بن هاشم ، عن إسماعيل بن مرار ، عن يونس بن عبد الرحمن ، عن يونس بن يعقوب ؛ </w:t>
      </w:r>
      <w:r w:rsidR="00091A42" w:rsidRPr="00BF510C">
        <w:rPr>
          <w:rStyle w:val="libFootnoteBoldChar"/>
          <w:rtl/>
        </w:rPr>
        <w:t>رجال الكشّي</w:t>
      </w:r>
      <w:r w:rsidR="00091A42" w:rsidRPr="0034022E">
        <w:rPr>
          <w:rtl/>
          <w:lang w:bidi="fa-IR"/>
        </w:rPr>
        <w:t xml:space="preserve"> ، ص 271 ، ح 490 ، بسنده عن الحسن بن إبراهيم ، عن يونس بن عبد الرحمن ، عن يونس بن يعقوب</w:t>
      </w:r>
      <w:r w:rsidR="00727706">
        <w:rPr>
          <w:rFonts w:hint="cs"/>
          <w:rtl/>
          <w:lang w:bidi="fa-IR"/>
        </w:rPr>
        <w:t>.</w:t>
      </w:r>
      <w:r w:rsidR="00091A42" w:rsidRPr="00BF510C">
        <w:rPr>
          <w:rStyle w:val="libFootnoteBoldChar"/>
          <w:rtl/>
        </w:rPr>
        <w:t>الوافي</w:t>
      </w:r>
      <w:r w:rsidR="00091A42" w:rsidRPr="0034022E">
        <w:rPr>
          <w:rtl/>
          <w:lang w:bidi="fa-IR"/>
        </w:rPr>
        <w:t xml:space="preserve"> ، ج 2 ، ص 22 ، ح 480</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7B0F44">
        <w:rPr>
          <w:rtl/>
        </w:rPr>
        <w:t>437</w:t>
      </w:r>
      <w:r w:rsidRPr="006B17C4">
        <w:rPr>
          <w:rStyle w:val="libBold2Char"/>
          <w:rtl/>
        </w:rPr>
        <w:t xml:space="preserve"> / 4</w:t>
      </w:r>
      <w:r w:rsidR="00FA30A4">
        <w:rPr>
          <w:rStyle w:val="libBold2Char"/>
          <w:rtl/>
        </w:rPr>
        <w:t>.</w:t>
      </w:r>
      <w:r w:rsidRPr="0034022E">
        <w:rPr>
          <w:rtl/>
          <w:lang w:bidi="fa-IR"/>
        </w:rPr>
        <w:t xml:space="preserve"> عَلِيُّ بْنُ إِبْرَاهِيمَ ، عَنْ أَبِيهِ ، عَمَّنْ ذَكَرَهُ </w:t>
      </w:r>
      <w:r w:rsidRPr="00FA6A79">
        <w:rPr>
          <w:rStyle w:val="libFootnotenumChar"/>
          <w:rtl/>
        </w:rPr>
        <w:t>(1)</w:t>
      </w:r>
      <w:r w:rsidRPr="0034022E">
        <w:rPr>
          <w:rtl/>
          <w:lang w:bidi="fa-IR"/>
        </w:rPr>
        <w:t xml:space="preserve"> ، عَنْ يُونُسَ بْنِ يَعْقُوبَ ، قَالَ :</w:t>
      </w:r>
    </w:p>
    <w:p w:rsidR="00091A42" w:rsidRPr="0034022E" w:rsidRDefault="00091A42" w:rsidP="000628E9">
      <w:pPr>
        <w:pStyle w:val="libNormal"/>
        <w:rPr>
          <w:rtl/>
          <w:lang w:bidi="fa-IR"/>
        </w:rPr>
      </w:pPr>
      <w:r w:rsidRPr="0034022E">
        <w:rPr>
          <w:rtl/>
          <w:lang w:bidi="fa-IR"/>
        </w:rPr>
        <w:t xml:space="preserve">كُنْتُ عِنْدَ أَبِي عَبْدِ اللهِ </w:t>
      </w:r>
      <w:r w:rsidRPr="00F22207">
        <w:rPr>
          <w:rStyle w:val="libAlaemChar"/>
          <w:rtl/>
        </w:rPr>
        <w:t>عليه‌السلام</w:t>
      </w:r>
      <w:r w:rsidRPr="0034022E">
        <w:rPr>
          <w:rtl/>
          <w:lang w:bidi="fa-IR"/>
        </w:rPr>
        <w:t xml:space="preserve"> ، فَوَرَدَ عَلَيْهِ رَجُلٌ مِنْ أَهْلِ الشَّامِ ، فَقَالَ : إِنِّي رَجُلٌ صَاحِبُ كَلَامٍ وَفِقْهٍ وَفَرَائِضَ ، وَقَدْ جِئْتُ لِمُنَاظَرَةِ أَصْحَابِكَ ، فَقَالَ أَبُو عَبْدِ اللهِ </w:t>
      </w:r>
      <w:r w:rsidRPr="00F22207">
        <w:rPr>
          <w:rStyle w:val="libAlaemChar"/>
          <w:rtl/>
        </w:rPr>
        <w:t>عليه‌السلام</w:t>
      </w:r>
      <w:r w:rsidRPr="0034022E">
        <w:rPr>
          <w:rtl/>
          <w:lang w:bidi="fa-IR"/>
        </w:rPr>
        <w:t xml:space="preserve"> :</w:t>
      </w:r>
      <w:r>
        <w:rPr>
          <w:rFonts w:hint="cs"/>
          <w:rtl/>
          <w:lang w:bidi="fa-IR"/>
        </w:rPr>
        <w:t xml:space="preserve"> </w:t>
      </w:r>
      <w:r w:rsidRPr="0034022E">
        <w:rPr>
          <w:rtl/>
          <w:lang w:bidi="fa-IR"/>
        </w:rPr>
        <w:t xml:space="preserve">« كَلَامُكَ مِنْ كَلَامِ </w:t>
      </w:r>
      <w:r w:rsidRPr="00FA6A79">
        <w:rPr>
          <w:rStyle w:val="libFootnotenumChar"/>
          <w:rtl/>
        </w:rPr>
        <w:t>(2)</w:t>
      </w:r>
      <w:r w:rsidRPr="0034022E">
        <w:rPr>
          <w:rtl/>
          <w:lang w:bidi="fa-IR"/>
        </w:rPr>
        <w:t xml:space="preserve">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أَوْ مِنْ عِنْدِكَ</w:t>
      </w:r>
      <w:r>
        <w:rPr>
          <w:rtl/>
          <w:lang w:bidi="fa-IR"/>
        </w:rPr>
        <w:t>؟</w:t>
      </w:r>
      <w:r w:rsidRPr="0034022E">
        <w:rPr>
          <w:rtl/>
          <w:lang w:bidi="fa-IR"/>
        </w:rPr>
        <w:t xml:space="preserve"> » فَقَالَ : مِنْ كَلَامِ رَسُولِ اللهِ </w:t>
      </w:r>
      <w:r w:rsidRPr="00F22207">
        <w:rPr>
          <w:rStyle w:val="libAlaemChar"/>
          <w:rtl/>
        </w:rPr>
        <w:t>عليه‌السلام</w:t>
      </w:r>
      <w:r w:rsidRPr="0034022E">
        <w:rPr>
          <w:rtl/>
          <w:lang w:bidi="fa-IR"/>
        </w:rPr>
        <w:t xml:space="preserve"> وَمِنْ عِنْدِي ، فَقَالَ أَبُو عَبْدِ اللهِ </w:t>
      </w:r>
      <w:r w:rsidRPr="00F22207">
        <w:rPr>
          <w:rStyle w:val="libAlaemChar"/>
          <w:rtl/>
        </w:rPr>
        <w:t>عليه‌السلام</w:t>
      </w:r>
      <w:r w:rsidRPr="0034022E">
        <w:rPr>
          <w:rtl/>
          <w:lang w:bidi="fa-IR"/>
        </w:rPr>
        <w:t xml:space="preserve"> : « فَأَنْتَ إِذاً شَرِيكَ رَسُولِ اللهِ </w:t>
      </w:r>
      <w:r w:rsidR="000628E9" w:rsidRPr="00225344">
        <w:rPr>
          <w:rStyle w:val="libAlaemChar"/>
          <w:rFonts w:eastAsiaTheme="minorHAnsi"/>
          <w:rtl/>
        </w:rPr>
        <w:t>صلى‌الله‌عليه‌وآله</w:t>
      </w:r>
      <w:r w:rsidR="000628E9">
        <w:rPr>
          <w:rtl/>
          <w:lang w:bidi="fa-IR"/>
        </w:rPr>
        <w:t xml:space="preserve"> </w:t>
      </w:r>
      <w:r>
        <w:rPr>
          <w:rtl/>
          <w:lang w:bidi="fa-IR"/>
        </w:rPr>
        <w:t>؟</w:t>
      </w:r>
      <w:r w:rsidRPr="0034022E">
        <w:rPr>
          <w:rtl/>
          <w:lang w:bidi="fa-IR"/>
        </w:rPr>
        <w:t xml:space="preserve"> » قَالَ : لَا ، قَالَ : « فَسَمِعْتَ الْوَحْيَ عَنِ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يُخْبِرُكَ</w:t>
      </w:r>
      <w:r>
        <w:rPr>
          <w:rtl/>
          <w:lang w:bidi="fa-IR"/>
        </w:rPr>
        <w:t>؟</w:t>
      </w:r>
      <w:r w:rsidRPr="0034022E">
        <w:rPr>
          <w:rtl/>
          <w:lang w:bidi="fa-IR"/>
        </w:rPr>
        <w:t xml:space="preserve"> » قَالَ : لَا ، قَالَ : « فَتَجِبُ طَاعَتُكَ كَمَا تَجِبُ طَاعَةُ رَسُولِ اللهِ </w:t>
      </w:r>
      <w:r w:rsidR="000628E9" w:rsidRPr="00225344">
        <w:rPr>
          <w:rStyle w:val="libAlaemChar"/>
          <w:rFonts w:eastAsiaTheme="minorHAnsi"/>
          <w:rtl/>
        </w:rPr>
        <w:t>صلى‌الله‌عليه‌وآله</w:t>
      </w:r>
      <w:r w:rsidR="000628E9">
        <w:rPr>
          <w:rtl/>
          <w:lang w:bidi="fa-IR"/>
        </w:rPr>
        <w:t xml:space="preserve"> </w:t>
      </w:r>
      <w:r>
        <w:rPr>
          <w:rtl/>
          <w:lang w:bidi="fa-IR"/>
        </w:rPr>
        <w:t>؟</w:t>
      </w:r>
      <w:r w:rsidRPr="0034022E">
        <w:rPr>
          <w:rtl/>
          <w:lang w:bidi="fa-IR"/>
        </w:rPr>
        <w:t xml:space="preserve"> » قَالَ : لَا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34022E">
        <w:rPr>
          <w:rtl/>
          <w:lang w:bidi="fa-IR"/>
        </w:rPr>
        <w:t xml:space="preserve">فَالْتَفَتَ أَبُو عَبْدِ اللهِ </w:t>
      </w:r>
      <w:r w:rsidRPr="00F22207">
        <w:rPr>
          <w:rStyle w:val="libAlaemChar"/>
          <w:rtl/>
        </w:rPr>
        <w:t>عليه‌السلام</w:t>
      </w:r>
      <w:r w:rsidRPr="0034022E">
        <w:rPr>
          <w:rtl/>
          <w:lang w:bidi="fa-IR"/>
        </w:rPr>
        <w:t xml:space="preserve"> إِلَيَّ ، فَقَالَ : « يَا يُونُسَ بْنَ يَعْقُوبَ ، هذَا قَدْ خَصَمَ </w:t>
      </w:r>
      <w:r w:rsidRPr="00FA6A79">
        <w:rPr>
          <w:rStyle w:val="libFootnotenumChar"/>
          <w:rtl/>
        </w:rPr>
        <w:t>(4)</w:t>
      </w:r>
      <w:r w:rsidRPr="0034022E">
        <w:rPr>
          <w:rtl/>
          <w:lang w:bidi="fa-IR"/>
        </w:rPr>
        <w:t xml:space="preserve"> ن</w:t>
      </w:r>
      <w:r w:rsidR="00DB5832">
        <w:rPr>
          <w:rtl/>
          <w:lang w:bidi="fa-IR"/>
        </w:rPr>
        <w:t>َفْسَهُ قَبْلَ أَنْ يَتَكَلَّمَ</w:t>
      </w:r>
      <w:r w:rsidRPr="0034022E">
        <w:rPr>
          <w:rtl/>
          <w:lang w:bidi="fa-IR"/>
        </w:rPr>
        <w:t>»</w:t>
      </w:r>
      <w:r w:rsidR="00FA30A4">
        <w:rPr>
          <w:rtl/>
          <w:lang w:bidi="fa-IR"/>
        </w:rPr>
        <w:t>.</w:t>
      </w:r>
      <w:r w:rsidRPr="0034022E">
        <w:rPr>
          <w:rtl/>
          <w:lang w:bidi="fa-IR"/>
        </w:rPr>
        <w:t xml:space="preserve"> ثُمَّ قَالَ : « يَا يُونُسُ ، لَوْ كُنْتَ تُحْسِنُ </w:t>
      </w:r>
      <w:r w:rsidRPr="00FA6A79">
        <w:rPr>
          <w:rStyle w:val="libFootnotenumChar"/>
          <w:rtl/>
        </w:rPr>
        <w:t>(5)</w:t>
      </w:r>
      <w:r w:rsidRPr="0034022E">
        <w:rPr>
          <w:rtl/>
          <w:lang w:bidi="fa-IR"/>
        </w:rPr>
        <w:t xml:space="preserve"> الْكَلَامَ كَلَّمْتَهُ »</w:t>
      </w:r>
      <w:r w:rsidR="00FA30A4">
        <w:rPr>
          <w:rtl/>
          <w:lang w:bidi="fa-IR"/>
        </w:rPr>
        <w:t>.</w:t>
      </w:r>
      <w:r w:rsidRPr="0034022E">
        <w:rPr>
          <w:rtl/>
          <w:lang w:bidi="fa-IR"/>
        </w:rPr>
        <w:t xml:space="preserve"> قَالَ </w:t>
      </w:r>
      <w:r w:rsidRPr="00FA6A79">
        <w:rPr>
          <w:rStyle w:val="libFootnotenumChar"/>
          <w:rtl/>
        </w:rPr>
        <w:t>(6)</w:t>
      </w:r>
      <w:r w:rsidRPr="0034022E">
        <w:rPr>
          <w:rtl/>
          <w:lang w:bidi="fa-IR"/>
        </w:rPr>
        <w:t xml:space="preserve"> يُونُسُ : فَيَا لَهَا مِنْ حَسْرَةٍ ، فَقُلْتُ : جُعِلْتُ فِدَاكَ ، إِنِّي سَمِعْتُكَ تَنْهى عَنِ الْكَلَامِ ، وَتَقُولُ : وَيْلٌ لِأَصْحَابِ الْكَلَامِ ؛ يَقُولُونَ : هذَا يَنْقَادُ وَهذَا لَايَنْقَادُ </w:t>
      </w:r>
      <w:r w:rsidRPr="00FA6A79">
        <w:rPr>
          <w:rStyle w:val="libFootnotenumChar"/>
          <w:rtl/>
        </w:rPr>
        <w:t>(7)</w:t>
      </w:r>
      <w:r w:rsidRPr="0034022E">
        <w:rPr>
          <w:rtl/>
          <w:lang w:bidi="fa-IR"/>
        </w:rPr>
        <w:t xml:space="preserve"> ، وَهذَا يَنْسَاقُ وَهذَا لَايَنْسَاقُ ، وَهذَا نَعْقِلُهُ وَهذَا لَانَعْقِلُهُ </w:t>
      </w:r>
      <w:r w:rsidRPr="00FA6A79">
        <w:rPr>
          <w:rStyle w:val="libFootnotenumChar"/>
          <w:rtl/>
        </w:rPr>
        <w:t>(8)</w:t>
      </w:r>
      <w:r w:rsidRPr="0034022E">
        <w:rPr>
          <w:rtl/>
          <w:lang w:bidi="fa-IR"/>
        </w:rPr>
        <w:t xml:space="preserve"> ، فَقَالَ أَبُو عَبْدِ اللهِ </w:t>
      </w:r>
      <w:r w:rsidRPr="00F22207">
        <w:rPr>
          <w:rStyle w:val="libAlaemChar"/>
          <w:rtl/>
        </w:rPr>
        <w:t>عليه‌السلام</w:t>
      </w:r>
      <w:r w:rsidRPr="0034022E">
        <w:rPr>
          <w:rtl/>
          <w:lang w:bidi="fa-IR"/>
        </w:rPr>
        <w:t xml:space="preserve"> : « إِنَّمَا قُلْتُ : فَوَيْلٌ </w:t>
      </w:r>
      <w:r w:rsidRPr="00FA6A79">
        <w:rPr>
          <w:rStyle w:val="libFootnotenumChar"/>
          <w:rtl/>
        </w:rPr>
        <w:t>(9)</w:t>
      </w:r>
      <w:r w:rsidRPr="0034022E">
        <w:rPr>
          <w:rtl/>
          <w:lang w:bidi="fa-IR"/>
        </w:rPr>
        <w:t xml:space="preserve"> لَهُمْ إِنْ تَرَكُوا مَا أَقُولُ ، وَذَهَبُوا إِلى مَا يُرِيدُونَ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لِي </w:t>
      </w:r>
      <w:r w:rsidRPr="00FA6A79">
        <w:rPr>
          <w:rStyle w:val="libFootnotenumChar"/>
          <w:rtl/>
        </w:rPr>
        <w:t>(10)</w:t>
      </w:r>
      <w:r w:rsidRPr="0034022E">
        <w:rPr>
          <w:rtl/>
          <w:lang w:bidi="fa-IR"/>
        </w:rPr>
        <w:t xml:space="preserve"> : « اخْرُجْ إِلَى الْبَابِ ، فَانْظُرْ مَنْ تَرى مِنَ الْمُتَكَلِّمِينَ فَأَدْخِلْهُ »</w:t>
      </w:r>
      <w:r w:rsidR="00FA30A4">
        <w:rPr>
          <w:rtl/>
          <w:lang w:bidi="fa-IR"/>
        </w:rPr>
        <w:t>.</w:t>
      </w:r>
      <w:r w:rsidRPr="0034022E">
        <w:rPr>
          <w:rtl/>
          <w:lang w:bidi="fa-IR"/>
        </w:rPr>
        <w:t xml:space="preserve">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الإرشاد : « عن جماعة من رجاله » بدل « عمّن ذكره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كلام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بر ، بس »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 « خصم » وفي حاشية ميرزا رفيعا : « خاصم » كلاهما بدل « قد خصم »</w:t>
      </w:r>
      <w:r>
        <w:rPr>
          <w:rtl/>
          <w:lang w:bidi="fa-IR"/>
        </w:rPr>
        <w:t>.</w:t>
      </w:r>
    </w:p>
    <w:p w:rsidR="00091A42" w:rsidRPr="0034022E" w:rsidRDefault="00FA30A4" w:rsidP="00C35DCF">
      <w:pPr>
        <w:pStyle w:val="libFootnote0"/>
        <w:rPr>
          <w:rtl/>
          <w:lang w:bidi="fa-IR"/>
        </w:rPr>
      </w:pPr>
      <w:r>
        <w:rPr>
          <w:rtl/>
          <w:lang w:bidi="fa-IR"/>
        </w:rPr>
        <w:t>(5) .</w:t>
      </w:r>
      <w:r w:rsidR="00091A42" w:rsidRPr="0034022E">
        <w:rPr>
          <w:rtl/>
          <w:lang w:bidi="fa-IR"/>
        </w:rPr>
        <w:t xml:space="preserve"> « تحسن » : من الإحسان بمعنى العلم والمعرفة والإتقان ، تقول : أحسنت الشي‌ء ، أي عرفته وأتقنته</w:t>
      </w:r>
      <w:r>
        <w:rPr>
          <w:rtl/>
          <w:lang w:bidi="fa-IR"/>
        </w:rPr>
        <w:t>.</w:t>
      </w:r>
      <w:r w:rsidR="00091A42" w:rsidRPr="0034022E">
        <w:rPr>
          <w:rtl/>
          <w:lang w:bidi="fa-IR"/>
        </w:rPr>
        <w:t xml:space="preserve"> ا</w:t>
      </w:r>
      <w:r w:rsidR="00C35DCF">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136 ( حسن )</w:t>
      </w:r>
      <w:r>
        <w:rPr>
          <w:rtl/>
          <w:lang w:bidi="fa-IR"/>
        </w:rPr>
        <w:t>.</w:t>
      </w:r>
      <w:r w:rsidR="00C35DCF">
        <w:rPr>
          <w:rFonts w:hint="cs"/>
          <w:rtl/>
          <w:lang w:bidi="fa-IR"/>
        </w:rPr>
        <w:t xml:space="preserve">                                           </w:t>
      </w:r>
      <w:r>
        <w:rPr>
          <w:rtl/>
          <w:lang w:bidi="fa-IR"/>
        </w:rPr>
        <w:t>(6) .</w:t>
      </w:r>
      <w:r w:rsidR="00091A42" w:rsidRPr="0034022E">
        <w:rPr>
          <w:rtl/>
          <w:lang w:bidi="fa-IR"/>
        </w:rPr>
        <w:t xml:space="preserve"> في « ج » ومرآة العقول : « فقال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ف » : « هذا لاينقاد وهذا ينقاد »</w:t>
      </w:r>
      <w:r>
        <w:rPr>
          <w:rtl/>
          <w:lang w:bidi="fa-IR"/>
        </w:rPr>
        <w:t>.</w:t>
      </w:r>
      <w:r w:rsidR="00091A42" w:rsidRPr="0034022E">
        <w:rPr>
          <w:rtl/>
          <w:lang w:bidi="fa-IR"/>
        </w:rPr>
        <w:t xml:space="preserve"> وظاهر الشروح كون الفعلين معلومين</w:t>
      </w:r>
      <w:r>
        <w:rPr>
          <w:rtl/>
          <w:lang w:bidi="fa-IR"/>
        </w:rPr>
        <w:t>.</w:t>
      </w:r>
      <w:r w:rsidR="00091A42" w:rsidRPr="0034022E">
        <w:rPr>
          <w:rtl/>
          <w:lang w:bidi="fa-IR"/>
        </w:rPr>
        <w:t xml:space="preserve"> وكذا : ينساق ولا ينساق</w:t>
      </w:r>
      <w:r>
        <w:rPr>
          <w:rtl/>
          <w:lang w:bidi="fa-IR"/>
        </w:rPr>
        <w:t>.</w:t>
      </w:r>
    </w:p>
    <w:tbl>
      <w:tblPr>
        <w:tblStyle w:val="TableGrid"/>
        <w:bidiVisual/>
        <w:tblW w:w="0" w:type="auto"/>
        <w:tblLook w:val="04A0" w:firstRow="1" w:lastRow="0" w:firstColumn="1" w:lastColumn="0" w:noHBand="0" w:noVBand="1"/>
      </w:tblPr>
      <w:tblGrid>
        <w:gridCol w:w="4474"/>
        <w:gridCol w:w="4474"/>
      </w:tblGrid>
      <w:tr w:rsidR="00C35DCF" w:rsidTr="00C35DCF">
        <w:tc>
          <w:tcPr>
            <w:tcW w:w="4474" w:type="dxa"/>
          </w:tcPr>
          <w:p w:rsidR="00C35DCF" w:rsidRDefault="00C35DCF" w:rsidP="00F120EB">
            <w:pPr>
              <w:pStyle w:val="libFootnote0"/>
              <w:rPr>
                <w:rtl/>
                <w:lang w:bidi="fa-IR"/>
              </w:rPr>
            </w:pPr>
            <w:r>
              <w:rPr>
                <w:rtl/>
                <w:lang w:bidi="fa-IR"/>
              </w:rPr>
              <w:t>(8) .</w:t>
            </w:r>
            <w:r w:rsidRPr="0034022E">
              <w:rPr>
                <w:rtl/>
                <w:lang w:bidi="fa-IR"/>
              </w:rPr>
              <w:t xml:space="preserve"> في « ف ، بح » : « هذا يعقله وهذا لا يعقله »</w:t>
            </w:r>
            <w:r>
              <w:rPr>
                <w:rtl/>
                <w:lang w:bidi="fa-IR"/>
              </w:rPr>
              <w:t>.</w:t>
            </w:r>
          </w:p>
        </w:tc>
        <w:tc>
          <w:tcPr>
            <w:tcW w:w="4474" w:type="dxa"/>
          </w:tcPr>
          <w:p w:rsidR="00C35DCF" w:rsidRDefault="00C35DCF" w:rsidP="00F120EB">
            <w:pPr>
              <w:pStyle w:val="libFootnote0"/>
              <w:rPr>
                <w:rtl/>
                <w:lang w:bidi="fa-IR"/>
              </w:rPr>
            </w:pPr>
            <w:r>
              <w:rPr>
                <w:rtl/>
                <w:lang w:bidi="fa-IR"/>
              </w:rPr>
              <w:t>(9) .</w:t>
            </w:r>
            <w:r w:rsidRPr="0034022E">
              <w:rPr>
                <w:rtl/>
                <w:lang w:bidi="fa-IR"/>
              </w:rPr>
              <w:t xml:space="preserve"> في « ب » وحاشية « ض ، بف » : « ويل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فَأَدْخَلْتُ حُمْرَانَ بْنَ أَعْيَنَ وَكَانَ يُحْسِنُ الْكَلَامَ ، وَأَدْخَلْتُ الْأَحْوَلَ </w:t>
      </w:r>
      <w:r w:rsidRPr="00FA6A79">
        <w:rPr>
          <w:rStyle w:val="libFootnotenumChar"/>
          <w:rtl/>
        </w:rPr>
        <w:t>(1)</w:t>
      </w:r>
      <w:r w:rsidRPr="0034022E">
        <w:rPr>
          <w:rtl/>
          <w:lang w:bidi="fa-IR"/>
        </w:rPr>
        <w:t xml:space="preserve"> وَكَانَ يُحْسِنُ ا</w:t>
      </w:r>
      <w:r w:rsidRPr="006D69F5">
        <w:rPr>
          <w:rtl/>
        </w:rPr>
        <w:t>ل</w:t>
      </w:r>
      <w:r w:rsidRPr="0034022E">
        <w:rPr>
          <w:rtl/>
          <w:lang w:bidi="fa-IR"/>
        </w:rPr>
        <w:t xml:space="preserve">ْكَلَامَ ، وَأَدْخَلْتُ هِشَامَ بْنَ سَالِمٍ وَكَانَ يُحْسِنُ الْكَلَامَ ، وَأَدْخَلْتُ قَيْساً الْمَاصِرَ </w:t>
      </w:r>
      <w:r w:rsidRPr="00FA6A79">
        <w:rPr>
          <w:rStyle w:val="libFootnotenumChar"/>
          <w:rtl/>
        </w:rPr>
        <w:t>(2)</w:t>
      </w:r>
      <w:r w:rsidRPr="0034022E">
        <w:rPr>
          <w:rtl/>
          <w:lang w:bidi="fa-IR"/>
        </w:rPr>
        <w:t xml:space="preserve"> وَكَانَ عِنْدِي أَحْسَنَهُمْ كَلَاماً ، وَكَانَ قَدْ تَعَلَّمَ الْكَلَامَ مِنْ عَلِيِّ بْنِ الْحُسَيْنِ </w:t>
      </w:r>
      <w:r w:rsidRPr="00F22207">
        <w:rPr>
          <w:rStyle w:val="libAlaemChar"/>
          <w:rtl/>
        </w:rPr>
        <w:t>عليهما‌السلام</w:t>
      </w:r>
      <w:r w:rsidR="00FA30A4">
        <w:rPr>
          <w:rtl/>
          <w:lang w:bidi="fa-IR"/>
        </w:rPr>
        <w:t>.</w:t>
      </w:r>
    </w:p>
    <w:p w:rsidR="00091A42" w:rsidRPr="0034022E" w:rsidRDefault="00091A42" w:rsidP="00B72F8D">
      <w:pPr>
        <w:pStyle w:val="libNormal"/>
        <w:rPr>
          <w:rtl/>
          <w:lang w:bidi="fa-IR"/>
        </w:rPr>
      </w:pPr>
      <w:r w:rsidRPr="0034022E">
        <w:rPr>
          <w:rtl/>
          <w:lang w:bidi="fa-IR"/>
        </w:rPr>
        <w:t xml:space="preserve">فَلَمَّا اسْتَقَرَّ بِنَا الْمَجْلِسُ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 xml:space="preserve">وَكَانَ أَبُو عَبْدِ اللهِ </w:t>
      </w:r>
      <w:r w:rsidRPr="00F22207">
        <w:rPr>
          <w:rStyle w:val="libAlaemChar"/>
          <w:rtl/>
        </w:rPr>
        <w:t>عليه‌السلام</w:t>
      </w:r>
      <w:r w:rsidRPr="0034022E">
        <w:rPr>
          <w:rtl/>
          <w:lang w:bidi="fa-IR"/>
        </w:rPr>
        <w:t xml:space="preserve"> قَبْلَ الْحَجِّ يَسْتَقِرُّ أَيَّاماً فِي جَبَلٍ فِي طَرَفِ الْحَرَمِ فِي فَازَةٍ </w:t>
      </w:r>
      <w:r w:rsidRPr="00FA6A79">
        <w:rPr>
          <w:rStyle w:val="libFootnotenumChar"/>
          <w:rtl/>
        </w:rPr>
        <w:t>(4)</w:t>
      </w:r>
      <w:r w:rsidRPr="0034022E">
        <w:rPr>
          <w:rtl/>
          <w:lang w:bidi="fa-IR"/>
        </w:rPr>
        <w:t xml:space="preserve"> لَهُ مَضْرُوبَةٍ</w:t>
      </w:r>
      <w:r>
        <w:rPr>
          <w:rtl/>
          <w:lang w:bidi="fa-IR"/>
        </w:rPr>
        <w:t xml:space="preserve"> </w:t>
      </w:r>
      <w:r w:rsidR="00997FC5">
        <w:rPr>
          <w:rtl/>
          <w:lang w:bidi="fa-IR"/>
        </w:rPr>
        <w:t>-</w:t>
      </w:r>
      <w:r>
        <w:rPr>
          <w:rtl/>
          <w:lang w:bidi="fa-IR"/>
        </w:rPr>
        <w:t xml:space="preserve"> </w:t>
      </w:r>
      <w:r w:rsidRPr="0034022E">
        <w:rPr>
          <w:rtl/>
          <w:lang w:bidi="fa-IR"/>
        </w:rPr>
        <w:t xml:space="preserve">قَالَ : فَأَخْرَجَ أَبُو عَبْدِ اللهِ </w:t>
      </w:r>
      <w:r w:rsidRPr="00F22207">
        <w:rPr>
          <w:rStyle w:val="libAlaemChar"/>
          <w:rtl/>
        </w:rPr>
        <w:t>عليه‌السلام</w:t>
      </w:r>
      <w:r w:rsidRPr="0034022E">
        <w:rPr>
          <w:rtl/>
          <w:lang w:bidi="fa-IR"/>
        </w:rPr>
        <w:t xml:space="preserve"> رَأْسَهُ مِنْ فَازَتِهِ </w:t>
      </w:r>
      <w:r w:rsidRPr="00FA6A79">
        <w:rPr>
          <w:rStyle w:val="libFootnotenumChar"/>
          <w:rtl/>
        </w:rPr>
        <w:t>(5)</w:t>
      </w:r>
      <w:r w:rsidRPr="0034022E">
        <w:rPr>
          <w:rtl/>
          <w:lang w:bidi="fa-IR"/>
        </w:rPr>
        <w:t xml:space="preserve"> ، فَإِذَا هُوَ بِبَعِيرٍ يَخُبُّ </w:t>
      </w:r>
      <w:r w:rsidRPr="00FA6A79">
        <w:rPr>
          <w:rStyle w:val="libFootnotenumChar"/>
          <w:rtl/>
        </w:rPr>
        <w:t>(6)</w:t>
      </w:r>
      <w:r w:rsidRPr="0034022E">
        <w:rPr>
          <w:rtl/>
          <w:lang w:bidi="fa-IR"/>
        </w:rPr>
        <w:t xml:space="preserve"> ، فَقَالَ : « هِشَامٌ وَرَبِّ الْكَعْبَةِ »</w:t>
      </w:r>
      <w:r w:rsidR="00FA30A4">
        <w:rPr>
          <w:rtl/>
          <w:lang w:bidi="fa-IR"/>
        </w:rPr>
        <w:t>.</w:t>
      </w:r>
      <w:r w:rsidRPr="0034022E">
        <w:rPr>
          <w:rtl/>
          <w:lang w:bidi="fa-IR"/>
        </w:rPr>
        <w:t xml:space="preserve"> قَالَ </w:t>
      </w:r>
      <w:r w:rsidRPr="00FA6A79">
        <w:rPr>
          <w:rStyle w:val="libFootnotenumChar"/>
          <w:rtl/>
        </w:rPr>
        <w:t>(7)</w:t>
      </w:r>
      <w:r w:rsidRPr="0034022E">
        <w:rPr>
          <w:rtl/>
          <w:lang w:bidi="fa-IR"/>
        </w:rPr>
        <w:t xml:space="preserve"> : فَظَنَنَّا </w:t>
      </w:r>
      <w:r w:rsidRPr="00FA6A79">
        <w:rPr>
          <w:rStyle w:val="libFootnotenumChar"/>
          <w:rtl/>
        </w:rPr>
        <w:t>(8)</w:t>
      </w:r>
      <w:r w:rsidRPr="0034022E">
        <w:rPr>
          <w:rtl/>
          <w:lang w:bidi="fa-IR"/>
        </w:rPr>
        <w:t xml:space="preserve"> أَنَّ هِشَاماً رَجُلٌ مِنْ وُلْدِ عَقِيلٍ كَانَ شَدِيدَ الْمَحَبَّةِ لَهُ ، قَالَ : فَوَرَدَ هِشَامُ بْنُ الْحَكَمِ ، وَهُوَ أَوَّلَ مَا اخْتَطَّتْ لِحْيَتُهُ </w:t>
      </w:r>
      <w:r w:rsidRPr="00FA6A79">
        <w:rPr>
          <w:rStyle w:val="libFootnotenumChar"/>
          <w:rtl/>
        </w:rPr>
        <w:t>(9)</w:t>
      </w:r>
      <w:r w:rsidRPr="0034022E">
        <w:rPr>
          <w:rtl/>
          <w:lang w:bidi="fa-IR"/>
        </w:rPr>
        <w:t xml:space="preserve"> ، وَلَيْسَ فِينَا </w:t>
      </w:r>
      <w:r w:rsidR="00D17131">
        <w:rPr>
          <w:rtl/>
          <w:lang w:bidi="fa-IR"/>
        </w:rPr>
        <w:t>إِلَّا</w:t>
      </w:r>
      <w:r w:rsidRPr="0034022E">
        <w:rPr>
          <w:rtl/>
          <w:lang w:bidi="fa-IR"/>
        </w:rPr>
        <w:t xml:space="preserve"> مَنْ هُوَ أَكْبَرُ سِنّاً مِنْهُ </w:t>
      </w:r>
      <w:r w:rsidRPr="00FA6A79">
        <w:rPr>
          <w:rStyle w:val="libFootnotenumChar"/>
          <w:rtl/>
        </w:rPr>
        <w:t>(10)</w:t>
      </w:r>
      <w:r w:rsidRPr="0034022E">
        <w:rPr>
          <w:rtl/>
          <w:lang w:bidi="fa-IR"/>
        </w:rPr>
        <w:t xml:space="preserve"> ، قَالَ : فَوَسَّعَ لَهُ أَبُو عَبْدِ اللهِ </w:t>
      </w:r>
      <w:r w:rsidRPr="00F22207">
        <w:rPr>
          <w:rStyle w:val="libAlaemChar"/>
          <w:rtl/>
        </w:rPr>
        <w:t>عليه‌السلام</w:t>
      </w:r>
      <w:r w:rsidRPr="0034022E">
        <w:rPr>
          <w:rtl/>
          <w:lang w:bidi="fa-IR"/>
        </w:rPr>
        <w:t xml:space="preserve"> وَقَالَ :</w:t>
      </w:r>
      <w:r>
        <w:rPr>
          <w:rFonts w:hint="cs"/>
          <w:rtl/>
          <w:lang w:bidi="fa-IR"/>
        </w:rPr>
        <w:t xml:space="preserve"> </w:t>
      </w:r>
      <w:r w:rsidRPr="0034022E">
        <w:rPr>
          <w:rtl/>
          <w:lang w:bidi="fa-IR"/>
        </w:rPr>
        <w:t>« نَاصِرُنَا بِقَلْبِهِ وَلِسَانِهِ وَيَدِهِ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118 : « الأحول ، هو محمّد بن النعمان البجلي الأحول ، أبو جعفر شاه الطاق ، ساكن طاق المحامل بالكوفة ، وقد لقّبه المخالفون بشيطان الطاق والشيعة بمؤمن الطاق ، وكان متكلّماً حاضر الجواب ، وله مع أبي حنيفة مكالمات مشهورة »</w:t>
      </w:r>
      <w:r>
        <w:rPr>
          <w:rtl/>
          <w:lang w:bidi="fa-IR"/>
        </w:rPr>
        <w:t>.</w:t>
      </w:r>
      <w:r w:rsidR="00091A42" w:rsidRPr="0034022E">
        <w:rPr>
          <w:rtl/>
          <w:lang w:bidi="fa-IR"/>
        </w:rPr>
        <w:t xml:space="preserve"> وانظر : </w:t>
      </w:r>
      <w:r w:rsidR="00091A42" w:rsidRPr="00BF510C">
        <w:rPr>
          <w:rStyle w:val="libFootnoteBoldChar"/>
          <w:rtl/>
        </w:rPr>
        <w:t>الوافي</w:t>
      </w:r>
      <w:r w:rsidR="00091A42" w:rsidRPr="0034022E">
        <w:rPr>
          <w:rtl/>
          <w:lang w:bidi="fa-IR"/>
        </w:rPr>
        <w:t xml:space="preserve"> ، ج 2 ، ص 29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ألف ، بس ، بف » والوافي</w:t>
      </w:r>
      <w:r>
        <w:rPr>
          <w:rtl/>
          <w:lang w:bidi="fa-IR"/>
        </w:rPr>
        <w:t>.</w:t>
      </w:r>
      <w:r w:rsidR="00091A42" w:rsidRPr="0034022E">
        <w:rPr>
          <w:rtl/>
          <w:lang w:bidi="fa-IR"/>
        </w:rPr>
        <w:t xml:space="preserve"> وفي « ب ، ج ، ض ، ف ، </w:t>
      </w:r>
      <w:r w:rsidR="00091A42">
        <w:rPr>
          <w:rtl/>
          <w:lang w:bidi="fa-IR"/>
        </w:rPr>
        <w:t>و ،</w:t>
      </w:r>
      <w:r w:rsidR="00091A42" w:rsidRPr="0034022E">
        <w:rPr>
          <w:rtl/>
          <w:lang w:bidi="fa-IR"/>
        </w:rPr>
        <w:t xml:space="preserve"> بح ، بر » والمطبوع : « قيس بن الماصر »</w:t>
      </w:r>
      <w:r>
        <w:rPr>
          <w:rtl/>
          <w:lang w:bidi="fa-IR"/>
        </w:rPr>
        <w:t>.</w:t>
      </w:r>
      <w:r w:rsidR="00091A42" w:rsidRPr="0034022E">
        <w:rPr>
          <w:rtl/>
          <w:lang w:bidi="fa-IR"/>
        </w:rPr>
        <w:t xml:space="preserve"> والصواب ما أثبتناه</w:t>
      </w:r>
      <w:r>
        <w:rPr>
          <w:rtl/>
          <w:lang w:bidi="fa-IR"/>
        </w:rPr>
        <w:t>.</w:t>
      </w:r>
      <w:r w:rsidR="00091A42" w:rsidRPr="0034022E">
        <w:rPr>
          <w:rtl/>
          <w:lang w:bidi="fa-IR"/>
        </w:rPr>
        <w:t xml:space="preserve"> والدليل على ذلك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مضافاً إلى ما قدّمناه ذيل ح 184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ما يأتي في موضعين من نفس الخبر من : « ثمّ قال أبو عبدالله </w:t>
      </w:r>
      <w:r w:rsidR="00091A42" w:rsidRPr="00C42ECA">
        <w:rPr>
          <w:rStyle w:val="libFootnoteAlaemChar"/>
          <w:rtl/>
        </w:rPr>
        <w:t>عليه‌السلام</w:t>
      </w:r>
      <w:r w:rsidR="00091A42" w:rsidRPr="0034022E">
        <w:rPr>
          <w:rtl/>
          <w:lang w:bidi="fa-IR"/>
        </w:rPr>
        <w:t xml:space="preserve"> لقيس الماصر » </w:t>
      </w:r>
      <w:r w:rsidR="00091A42">
        <w:rPr>
          <w:rtl/>
          <w:lang w:bidi="fa-IR"/>
        </w:rPr>
        <w:t>و «</w:t>
      </w:r>
      <w:r w:rsidR="00091A42" w:rsidRPr="0034022E">
        <w:rPr>
          <w:rtl/>
          <w:lang w:bidi="fa-IR"/>
        </w:rPr>
        <w:t xml:space="preserve"> ثمّ التفت إلى قيس الماصر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إسناد الاستقرار إلى المجلس مجاز للمبالغة في الكثرة ؛ لأنّ المجلس مستقرّ ، بالكسر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وحاشية « ج » : « قارة »</w:t>
      </w:r>
      <w:r>
        <w:rPr>
          <w:rtl/>
          <w:lang w:bidi="fa-IR"/>
        </w:rPr>
        <w:t>.</w:t>
      </w:r>
      <w:r w:rsidR="00091A42" w:rsidRPr="0034022E">
        <w:rPr>
          <w:rtl/>
          <w:lang w:bidi="fa-IR"/>
        </w:rPr>
        <w:t xml:space="preserve"> وهي الجبل الصغير المنقطع عن الجبال</w:t>
      </w:r>
      <w:r>
        <w:rPr>
          <w:rtl/>
          <w:lang w:bidi="fa-IR"/>
        </w:rPr>
        <w:t>.</w:t>
      </w:r>
      <w:r w:rsidR="00091A42" w:rsidRPr="0034022E">
        <w:rPr>
          <w:rtl/>
          <w:lang w:bidi="fa-IR"/>
        </w:rPr>
        <w:t xml:space="preserve"> وفي حاشية « ج ، ف » : « خيمة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الفازة » : مِظَلَّة تمدّ بعمود أو عمودين ، أي الخيمة</w:t>
      </w:r>
      <w:r>
        <w:rPr>
          <w:rtl/>
          <w:lang w:bidi="fa-IR"/>
        </w:rPr>
        <w:t>.</w:t>
      </w:r>
      <w:r w:rsidR="00091A42" w:rsidRPr="0034022E">
        <w:rPr>
          <w:rtl/>
          <w:lang w:bidi="fa-IR"/>
        </w:rPr>
        <w:t xml:space="preserve"> ا</w:t>
      </w:r>
      <w:r w:rsidR="00657BB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891</w:t>
      </w:r>
      <w:r>
        <w:rPr>
          <w:rtl/>
          <w:lang w:bidi="fa-IR"/>
        </w:rPr>
        <w:t>.</w:t>
      </w:r>
      <w:r w:rsidR="00091A42" w:rsidRPr="0034022E">
        <w:rPr>
          <w:rtl/>
          <w:lang w:bidi="fa-IR"/>
        </w:rPr>
        <w:t xml:space="preserve"> </w:t>
      </w:r>
      <w:r w:rsidR="00091A42" w:rsidRPr="00BF510C">
        <w:rPr>
          <w:rStyle w:val="libFootnoteBoldChar"/>
          <w:rtl/>
        </w:rPr>
        <w:t>القاموس المحيط</w:t>
      </w:r>
      <w:r w:rsidR="00657BBF">
        <w:rPr>
          <w:rtl/>
          <w:lang w:bidi="fa-IR"/>
        </w:rPr>
        <w:t xml:space="preserve"> ، ج 1 ، ص 717 (</w:t>
      </w:r>
      <w:r w:rsidR="00091A42" w:rsidRPr="0034022E">
        <w:rPr>
          <w:rtl/>
          <w:lang w:bidi="fa-IR"/>
        </w:rPr>
        <w:t>فوز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قارته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يخبّ » من الخبب ، وهو ضرب من العَدْو ، تقول : خَبّ الفرس يَخُبُّ خبّاً وخَبَباً وخبيباً ، إذا راوح بين يديه</w:t>
      </w:r>
      <w:r w:rsidR="00657BBF">
        <w:rPr>
          <w:rFonts w:hint="cs"/>
          <w:rtl/>
          <w:lang w:bidi="fa-IR"/>
        </w:rPr>
        <w:t xml:space="preserve"> </w:t>
      </w:r>
      <w:r w:rsidR="00091A42" w:rsidRPr="0034022E">
        <w:rPr>
          <w:rtl/>
          <w:lang w:bidi="fa-IR"/>
        </w:rPr>
        <w:t>‌ورجليه ، أي قام على إحداهما مرّة وعلى الا</w:t>
      </w:r>
      <w:r w:rsidR="00657BBF">
        <w:rPr>
          <w:rFonts w:hint="cs"/>
          <w:rtl/>
          <w:lang w:bidi="fa-IR"/>
        </w:rPr>
        <w:t>ُ</w:t>
      </w:r>
      <w:r w:rsidR="00091A42" w:rsidRPr="0034022E">
        <w:rPr>
          <w:rtl/>
          <w:lang w:bidi="fa-IR"/>
        </w:rPr>
        <w:t>خرى مرّة</w:t>
      </w:r>
      <w:r>
        <w:rPr>
          <w:rtl/>
          <w:lang w:bidi="fa-IR"/>
        </w:rPr>
        <w:t>.</w:t>
      </w:r>
      <w:r w:rsidR="00091A42" w:rsidRPr="0034022E">
        <w:rPr>
          <w:rtl/>
          <w:lang w:bidi="fa-IR"/>
        </w:rPr>
        <w:t xml:space="preserve"> ا</w:t>
      </w:r>
      <w:r w:rsidR="00657BB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117 ( خبب )</w:t>
      </w:r>
      <w:r>
        <w:rPr>
          <w:rtl/>
          <w:lang w:bidi="fa-IR"/>
        </w:rPr>
        <w:t>.</w:t>
      </w:r>
    </w:p>
    <w:tbl>
      <w:tblPr>
        <w:tblStyle w:val="TableGrid"/>
        <w:bidiVisual/>
        <w:tblW w:w="0" w:type="auto"/>
        <w:tblLook w:val="04A0" w:firstRow="1" w:lastRow="0" w:firstColumn="1" w:lastColumn="0" w:noHBand="0" w:noVBand="1"/>
      </w:tblPr>
      <w:tblGrid>
        <w:gridCol w:w="4474"/>
        <w:gridCol w:w="4474"/>
      </w:tblGrid>
      <w:tr w:rsidR="00657BBF" w:rsidTr="00657BBF">
        <w:tc>
          <w:tcPr>
            <w:tcW w:w="4474" w:type="dxa"/>
          </w:tcPr>
          <w:p w:rsidR="00657BBF" w:rsidRDefault="00657BBF" w:rsidP="00F120EB">
            <w:pPr>
              <w:pStyle w:val="libFootnote0"/>
              <w:rPr>
                <w:rtl/>
                <w:lang w:bidi="fa-IR"/>
              </w:rPr>
            </w:pPr>
            <w:r>
              <w:rPr>
                <w:rtl/>
                <w:lang w:bidi="fa-IR"/>
              </w:rPr>
              <w:t>(7) .</w:t>
            </w:r>
            <w:r w:rsidRPr="0034022E">
              <w:rPr>
                <w:rtl/>
                <w:lang w:bidi="fa-IR"/>
              </w:rPr>
              <w:t xml:space="preserve"> في « ف » : « فقال »</w:t>
            </w:r>
            <w:r>
              <w:rPr>
                <w:rtl/>
                <w:lang w:bidi="fa-IR"/>
              </w:rPr>
              <w:t>.</w:t>
            </w:r>
          </w:p>
        </w:tc>
        <w:tc>
          <w:tcPr>
            <w:tcW w:w="4474" w:type="dxa"/>
          </w:tcPr>
          <w:p w:rsidR="00657BBF" w:rsidRDefault="00657BBF" w:rsidP="00F120EB">
            <w:pPr>
              <w:pStyle w:val="libFootnote0"/>
              <w:rPr>
                <w:rtl/>
                <w:lang w:bidi="fa-IR"/>
              </w:rPr>
            </w:pPr>
            <w:r>
              <w:rPr>
                <w:rtl/>
                <w:lang w:bidi="fa-IR"/>
              </w:rPr>
              <w:t>(8) .</w:t>
            </w:r>
            <w:r w:rsidRPr="0034022E">
              <w:rPr>
                <w:rtl/>
                <w:lang w:bidi="fa-IR"/>
              </w:rPr>
              <w:t xml:space="preserve"> في « ب » : « فظننت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 اختطّت لحيتُه » ، أي نبتت</w:t>
      </w:r>
      <w:r>
        <w:rPr>
          <w:rtl/>
          <w:lang w:bidi="fa-IR"/>
        </w:rPr>
        <w:t>.</w:t>
      </w:r>
      <w:r w:rsidR="00091A42" w:rsidRPr="0034022E">
        <w:rPr>
          <w:rtl/>
          <w:lang w:bidi="fa-IR"/>
        </w:rPr>
        <w:t xml:space="preserve"> يقال : اختطّ الغلام ، أي نبت عِذاره</w:t>
      </w:r>
      <w:r>
        <w:rPr>
          <w:rtl/>
          <w:lang w:bidi="fa-IR"/>
        </w:rPr>
        <w:t>.</w:t>
      </w:r>
      <w:r w:rsidR="00091A42" w:rsidRPr="0034022E">
        <w:rPr>
          <w:rtl/>
          <w:lang w:bidi="fa-IR"/>
        </w:rPr>
        <w:t xml:space="preserve"> ا</w:t>
      </w:r>
      <w:r w:rsidR="00657BB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1123 ( خطط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والوافي : « منه سنّاً »</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ثُمَّ قَالَ : « يَا حُمْرَانُ ، كَلِّمِ الرَّجُلَ »</w:t>
      </w:r>
      <w:r w:rsidR="00FA30A4">
        <w:rPr>
          <w:rtl/>
          <w:lang w:bidi="fa-IR"/>
        </w:rPr>
        <w:t>.</w:t>
      </w:r>
      <w:r w:rsidRPr="0034022E">
        <w:rPr>
          <w:rtl/>
          <w:lang w:bidi="fa-IR"/>
        </w:rPr>
        <w:t xml:space="preserve"> فَكَلَّمَهُ ، فَظَهَرَ عَلَيْهِ </w:t>
      </w:r>
      <w:r w:rsidRPr="00FA6A79">
        <w:rPr>
          <w:rStyle w:val="libFootnotenumChar"/>
          <w:rtl/>
        </w:rPr>
        <w:t>(1)</w:t>
      </w:r>
      <w:r w:rsidRPr="0034022E">
        <w:rPr>
          <w:rtl/>
          <w:lang w:bidi="fa-IR"/>
        </w:rPr>
        <w:t xml:space="preserve"> حُمْرَانُ</w:t>
      </w:r>
      <w:r w:rsidR="00FA30A4">
        <w:rPr>
          <w:rtl/>
          <w:lang w:bidi="fa-IR"/>
        </w:rPr>
        <w:t>.</w:t>
      </w:r>
    </w:p>
    <w:p w:rsidR="00091A42" w:rsidRPr="0034022E" w:rsidRDefault="00091A42" w:rsidP="00B72F8D">
      <w:pPr>
        <w:pStyle w:val="libNormal"/>
        <w:rPr>
          <w:rtl/>
          <w:lang w:bidi="fa-IR"/>
        </w:rPr>
      </w:pPr>
      <w:r w:rsidRPr="0034022E">
        <w:rPr>
          <w:rtl/>
          <w:lang w:bidi="fa-IR"/>
        </w:rPr>
        <w:t>ثُمَّ قَالَ : « يَا طَاقِيُّ ، كَلِّمْهُ »</w:t>
      </w:r>
      <w:r w:rsidR="00FA30A4">
        <w:rPr>
          <w:rtl/>
          <w:lang w:bidi="fa-IR"/>
        </w:rPr>
        <w:t>.</w:t>
      </w:r>
      <w:r w:rsidRPr="0034022E">
        <w:rPr>
          <w:rtl/>
          <w:lang w:bidi="fa-IR"/>
        </w:rPr>
        <w:t xml:space="preserve"> فَكَلَّمَهُ </w:t>
      </w:r>
      <w:r w:rsidRPr="00FA6A79">
        <w:rPr>
          <w:rStyle w:val="libFootnotenumChar"/>
          <w:rtl/>
        </w:rPr>
        <w:t>(2)</w:t>
      </w:r>
      <w:r w:rsidRPr="0034022E">
        <w:rPr>
          <w:rtl/>
          <w:lang w:bidi="fa-IR"/>
        </w:rPr>
        <w:t xml:space="preserve"> ، فَظَهَرَ </w:t>
      </w:r>
      <w:r w:rsidRPr="00FA6A79">
        <w:rPr>
          <w:rStyle w:val="libFootnotenumChar"/>
          <w:rtl/>
        </w:rPr>
        <w:t>(3)</w:t>
      </w:r>
      <w:r w:rsidRPr="0034022E">
        <w:rPr>
          <w:rtl/>
          <w:lang w:bidi="fa-IR"/>
        </w:rPr>
        <w:t xml:space="preserve"> عَلَيْهِ الْأَحْوَلُ</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 « يَا هِشَامَ بْنَ سَالِمٍ ، كَلِّمْهُ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فَتَعَارَفَا</w:t>
      </w:r>
      <w:r w:rsidR="00FA30A4">
        <w:rPr>
          <w:rtl/>
          <w:lang w:bidi="fa-IR"/>
        </w:rPr>
        <w:t>.</w:t>
      </w:r>
      <w:r w:rsidRPr="00FA6A79">
        <w:rPr>
          <w:rStyle w:val="libFootnotenumChar"/>
          <w:rtl/>
        </w:rPr>
        <w:t>(5)</w:t>
      </w:r>
    </w:p>
    <w:p w:rsidR="00091A42" w:rsidRPr="0034022E" w:rsidRDefault="00091A42" w:rsidP="00B72F8D">
      <w:pPr>
        <w:pStyle w:val="libNormal"/>
        <w:rPr>
          <w:rtl/>
          <w:lang w:bidi="fa-IR"/>
        </w:rPr>
      </w:pPr>
      <w:r w:rsidRPr="0034022E">
        <w:rPr>
          <w:rtl/>
          <w:lang w:bidi="fa-IR"/>
        </w:rPr>
        <w:t xml:space="preserve">ثُمَّ قَالَ أَبُو عَبْدِ اللهِ </w:t>
      </w:r>
      <w:r w:rsidRPr="00F22207">
        <w:rPr>
          <w:rStyle w:val="libAlaemChar"/>
          <w:rtl/>
        </w:rPr>
        <w:t>عليه‌السلام</w:t>
      </w:r>
      <w:r w:rsidRPr="0034022E">
        <w:rPr>
          <w:rtl/>
          <w:lang w:bidi="fa-IR"/>
        </w:rPr>
        <w:t xml:space="preserve"> لِقَيْسٍ الْمَاصِرِ : « كَلِّمْهُ »</w:t>
      </w:r>
      <w:r w:rsidR="00FA30A4">
        <w:rPr>
          <w:rtl/>
          <w:lang w:bidi="fa-IR"/>
        </w:rPr>
        <w:t>.</w:t>
      </w:r>
      <w:r w:rsidRPr="0034022E">
        <w:rPr>
          <w:rtl/>
          <w:lang w:bidi="fa-IR"/>
        </w:rPr>
        <w:t xml:space="preserve"> فَكَلَّمَهُ ، فَأَقْبَلَ أَبُو عَبْدِ اللهِ </w:t>
      </w:r>
      <w:r w:rsidRPr="00F22207">
        <w:rPr>
          <w:rStyle w:val="libAlaemChar"/>
          <w:rtl/>
        </w:rPr>
        <w:t>عليه‌السلام</w:t>
      </w:r>
      <w:r w:rsidRPr="0034022E">
        <w:rPr>
          <w:rtl/>
          <w:lang w:bidi="fa-IR"/>
        </w:rPr>
        <w:t xml:space="preserve"> يَضْحَكُ مِنْ كَلَامِهِمَا مِمَّا قَدْ أَصَابَ الشَّامِيَّ ، فَقَالَ لِلشَّامِيِّ : « كَلِّمْ هذَا الْغُلَامَ » يَعْنِي هِشَامَ بْنَ الْحَكَمِ ، فَقَالَ : نَعَمْ ، فَقَالَ لِهِشَامٍ : يَا غُلَامُ ، سَلْنِي فِي </w:t>
      </w:r>
      <w:r w:rsidRPr="00FA6A79">
        <w:rPr>
          <w:rStyle w:val="libFootnotenumChar"/>
          <w:rtl/>
        </w:rPr>
        <w:t>(6)</w:t>
      </w:r>
      <w:r w:rsidRPr="0034022E">
        <w:rPr>
          <w:rtl/>
          <w:lang w:bidi="fa-IR"/>
        </w:rPr>
        <w:t xml:space="preserve"> إِمَامَةِ هذَا ، فَغَضِبَ هِشَامٌ حَتَّى ارْتَعَدَ </w:t>
      </w:r>
      <w:r w:rsidRPr="00FA6A79">
        <w:rPr>
          <w:rStyle w:val="libFootnotenumChar"/>
          <w:rtl/>
        </w:rPr>
        <w:t>(7)</w:t>
      </w:r>
      <w:r w:rsidRPr="0034022E">
        <w:rPr>
          <w:rtl/>
          <w:lang w:bidi="fa-IR"/>
        </w:rPr>
        <w:t xml:space="preserve"> ، ثُمَّ قَالَ لِلشَّامِيِّ : يَا هذَا ، أَرَبُّكَ </w:t>
      </w:r>
      <w:r w:rsidRPr="00FA6A79">
        <w:rPr>
          <w:rStyle w:val="libFootnotenumChar"/>
          <w:rtl/>
        </w:rPr>
        <w:t>(8)</w:t>
      </w:r>
      <w:r w:rsidRPr="0034022E">
        <w:rPr>
          <w:rtl/>
          <w:lang w:bidi="fa-IR"/>
        </w:rPr>
        <w:t xml:space="preserve"> أَنْظَرُ </w:t>
      </w:r>
      <w:r w:rsidRPr="00FA6A79">
        <w:rPr>
          <w:rStyle w:val="libFootnotenumChar"/>
          <w:rtl/>
        </w:rPr>
        <w:t>(9)</w:t>
      </w:r>
      <w:r w:rsidRPr="0034022E">
        <w:rPr>
          <w:rtl/>
          <w:lang w:bidi="fa-IR"/>
        </w:rPr>
        <w:t xml:space="preserve"> لِخَلْقِهِ أَمْ خَلْقُهُ لِأَنْفُسِهِمْ</w:t>
      </w:r>
      <w:r>
        <w:rPr>
          <w:rtl/>
          <w:lang w:bidi="fa-IR"/>
        </w:rPr>
        <w:t>؟</w:t>
      </w:r>
      <w:r w:rsidRPr="0034022E">
        <w:rPr>
          <w:rtl/>
          <w:lang w:bidi="fa-IR"/>
        </w:rPr>
        <w:t xml:space="preserve"> فَقَالَ الشَّامِيُّ :</w:t>
      </w:r>
      <w:r>
        <w:rPr>
          <w:rFonts w:hint="cs"/>
          <w:rtl/>
          <w:lang w:bidi="fa-IR"/>
        </w:rPr>
        <w:t xml:space="preserve"> </w:t>
      </w:r>
      <w:r w:rsidRPr="0034022E">
        <w:rPr>
          <w:rtl/>
          <w:lang w:bidi="fa-IR"/>
        </w:rPr>
        <w:t xml:space="preserve">بَلْ رَبِّي </w:t>
      </w:r>
      <w:r w:rsidRPr="00FA6A79">
        <w:rPr>
          <w:rStyle w:val="libFootnotenumChar"/>
          <w:rtl/>
        </w:rPr>
        <w:t>(10)</w:t>
      </w:r>
      <w:r w:rsidRPr="0034022E">
        <w:rPr>
          <w:rtl/>
          <w:lang w:bidi="fa-IR"/>
        </w:rPr>
        <w:t xml:space="preserve"> أَنْظَرُ لِخَلْقِهِ </w:t>
      </w:r>
      <w:r w:rsidRPr="00FA6A79">
        <w:rPr>
          <w:rStyle w:val="libFootnotenumChar"/>
          <w:rtl/>
        </w:rPr>
        <w:t>(11)</w:t>
      </w:r>
      <w:r w:rsidRPr="0034022E">
        <w:rPr>
          <w:rtl/>
          <w:lang w:bidi="fa-IR"/>
        </w:rPr>
        <w:t xml:space="preserve"> ، قَالَ : فَفَعَلَ بِنَظَرِهِ لَهُمْ </w:t>
      </w:r>
      <w:r w:rsidRPr="00FA6A79">
        <w:rPr>
          <w:rStyle w:val="libFootnotenumChar"/>
          <w:rtl/>
        </w:rPr>
        <w:t>(12)</w:t>
      </w:r>
      <w:r w:rsidRPr="0034022E">
        <w:rPr>
          <w:rtl/>
          <w:lang w:bidi="fa-IR"/>
        </w:rPr>
        <w:t xml:space="preserve"> مَا ذَا</w:t>
      </w:r>
      <w:r>
        <w:rPr>
          <w:rtl/>
          <w:lang w:bidi="fa-IR"/>
        </w:rPr>
        <w:t>؟</w:t>
      </w:r>
      <w:r w:rsidRPr="0034022E">
        <w:rPr>
          <w:rtl/>
          <w:lang w:bidi="fa-IR"/>
        </w:rPr>
        <w:t xml:space="preserve"> قَالَ : أَقَامَ لَهُمْ حُجَّةً وَدَلِيلاً كَيْلَا يَتَشَتَّتُوا ، أَوْ </w:t>
      </w:r>
      <w:r w:rsidRPr="00FA6A79">
        <w:rPr>
          <w:rStyle w:val="libFootnotenumChar"/>
          <w:rtl/>
        </w:rPr>
        <w:t>(13)</w:t>
      </w:r>
      <w:r w:rsidRPr="0034022E">
        <w:rPr>
          <w:rtl/>
          <w:lang w:bidi="fa-IR"/>
        </w:rPr>
        <w:t xml:space="preserve"> يَخْتَلِفُوا ، يَتَأَلَّفُهُمْ ، وَيُقِيمُ أَوَدَهُمْ </w:t>
      </w:r>
      <w:r w:rsidRPr="00FA6A79">
        <w:rPr>
          <w:rStyle w:val="libFootnotenumChar"/>
          <w:rtl/>
        </w:rPr>
        <w:t>(14)</w:t>
      </w:r>
      <w:r w:rsidRPr="0034022E">
        <w:rPr>
          <w:rtl/>
          <w:lang w:bidi="fa-IR"/>
        </w:rPr>
        <w:t xml:space="preserve"> ، وَيُخْبِرُهُمْ‌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فظهر عليه » ، أي غلب عليه ، تقول : ظهرت على الرجل ، أي غلبته</w:t>
      </w:r>
      <w:r>
        <w:rPr>
          <w:rtl/>
          <w:lang w:bidi="fa-IR"/>
        </w:rPr>
        <w:t>.</w:t>
      </w:r>
      <w:r w:rsidR="00091A42" w:rsidRPr="0034022E">
        <w:rPr>
          <w:rtl/>
          <w:lang w:bidi="fa-IR"/>
        </w:rPr>
        <w:t xml:space="preserve"> ا</w:t>
      </w:r>
      <w:r w:rsidR="00642AC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732 ( ظهر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فكلّمه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بر » : « وظهر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ض » : « كلّم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وشرح صدر المتألّهين : « فتعارقا »</w:t>
      </w:r>
      <w:r>
        <w:rPr>
          <w:rtl/>
          <w:lang w:bidi="fa-IR"/>
        </w:rPr>
        <w:t>.</w:t>
      </w:r>
      <w:r w:rsidR="00091A42" w:rsidRPr="0034022E">
        <w:rPr>
          <w:rtl/>
          <w:lang w:bidi="fa-IR"/>
        </w:rPr>
        <w:t xml:space="preserve"> وفي « ض » وحاشية « ج ، بح » : « فتفارقا »</w:t>
      </w:r>
      <w:r>
        <w:rPr>
          <w:rtl/>
          <w:lang w:bidi="fa-IR"/>
        </w:rPr>
        <w:t>.</w:t>
      </w:r>
      <w:r w:rsidR="00091A42" w:rsidRPr="0034022E">
        <w:rPr>
          <w:rtl/>
          <w:lang w:bidi="fa-IR"/>
        </w:rPr>
        <w:t xml:space="preserve"> وفي حاشية « ض » : « فتقارنا »</w:t>
      </w:r>
      <w:r>
        <w:rPr>
          <w:rtl/>
          <w:lang w:bidi="fa-IR"/>
        </w:rPr>
        <w:t>.</w:t>
      </w:r>
      <w:r w:rsidR="00091A42" w:rsidRPr="0034022E">
        <w:rPr>
          <w:rtl/>
          <w:lang w:bidi="fa-IR"/>
        </w:rPr>
        <w:t xml:space="preserve"> وفي حاشية « بح ، بف » : « فتعاوقا »</w:t>
      </w:r>
      <w:r>
        <w:rPr>
          <w:rtl/>
          <w:lang w:bidi="fa-IR"/>
        </w:rPr>
        <w:t>.</w:t>
      </w:r>
      <w:r w:rsidR="00091A42" w:rsidRPr="0034022E">
        <w:rPr>
          <w:rtl/>
          <w:lang w:bidi="fa-IR"/>
        </w:rPr>
        <w:t xml:space="preserve"> وفي الوافي : « فتعاركا »</w:t>
      </w:r>
      <w:r>
        <w:rPr>
          <w:rtl/>
          <w:lang w:bidi="fa-IR"/>
        </w:rPr>
        <w:t>.</w:t>
      </w:r>
      <w:r w:rsidR="00091A42" w:rsidRPr="0034022E">
        <w:rPr>
          <w:rtl/>
          <w:lang w:bidi="fa-IR"/>
        </w:rPr>
        <w:t xml:space="preserve"> وقوله : « فتعارفا » ، أي تكلّما بما عرف كلّ منهما صاحبه وكلامه بلا غلبة لأحدهما على الآخر</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فتعارقا » ، أي سال العرق من كلّ منهما من طول البحث وكثرة الكلام بينهما</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فتعاوقا » ، أي تعوّق كلّ منهما عن الغلبة</w:t>
      </w:r>
      <w:r>
        <w:rPr>
          <w:rtl/>
          <w:lang w:bidi="fa-IR"/>
        </w:rPr>
        <w:t>.</w:t>
      </w:r>
      <w:r w:rsidR="00091A42" w:rsidRPr="0034022E">
        <w:rPr>
          <w:rtl/>
          <w:lang w:bidi="fa-IR"/>
        </w:rPr>
        <w:t xml:space="preserve"> ا</w:t>
      </w:r>
      <w:r w:rsidR="00642AC5">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444 ؛ </w:t>
      </w:r>
      <w:r w:rsidR="00091A42" w:rsidRPr="00BF510C">
        <w:rPr>
          <w:rStyle w:val="libFootnoteBoldChar"/>
          <w:rtl/>
        </w:rPr>
        <w:t>شرح المازندراني</w:t>
      </w:r>
      <w:r w:rsidR="00091A42" w:rsidRPr="0034022E">
        <w:rPr>
          <w:rtl/>
          <w:lang w:bidi="fa-IR"/>
        </w:rPr>
        <w:t xml:space="preserve"> ، ج 5 ، ص 119 ؛ </w:t>
      </w:r>
      <w:r w:rsidR="00091A42" w:rsidRPr="00BF510C">
        <w:rPr>
          <w:rStyle w:val="libFootnoteBoldChar"/>
          <w:rtl/>
        </w:rPr>
        <w:t>مرآة العقول</w:t>
      </w:r>
      <w:r w:rsidR="00091A42" w:rsidRPr="0034022E">
        <w:rPr>
          <w:rtl/>
          <w:lang w:bidi="fa-IR"/>
        </w:rPr>
        <w:t xml:space="preserve"> ، ج 2 ، ص 271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ج » : « من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ارتعد » ، أي اضطرب</w:t>
      </w:r>
      <w:r>
        <w:rPr>
          <w:rtl/>
          <w:lang w:bidi="fa-IR"/>
        </w:rPr>
        <w:t>.</w:t>
      </w:r>
      <w:r w:rsidR="00091A42" w:rsidRPr="0034022E">
        <w:rPr>
          <w:rtl/>
          <w:lang w:bidi="fa-IR"/>
        </w:rPr>
        <w:t xml:space="preserve"> يقال : أرعده فارتعد</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475 ( رعد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 « ربّك » بدل « أربّك »</w:t>
      </w:r>
      <w:r>
        <w:rPr>
          <w:rtl/>
          <w:lang w:bidi="fa-IR"/>
        </w:rPr>
        <w:t>.</w:t>
      </w:r>
    </w:p>
    <w:p w:rsidR="00091A42" w:rsidRPr="0034022E" w:rsidRDefault="00FA30A4" w:rsidP="00642AC5">
      <w:pPr>
        <w:pStyle w:val="libFootnote0"/>
        <w:rPr>
          <w:rtl/>
          <w:lang w:bidi="fa-IR"/>
        </w:rPr>
      </w:pPr>
      <w:r>
        <w:rPr>
          <w:rtl/>
          <w:lang w:bidi="fa-IR"/>
        </w:rPr>
        <w:t>(9) .</w:t>
      </w:r>
      <w:r w:rsidR="00091A42" w:rsidRPr="0034022E">
        <w:rPr>
          <w:rtl/>
          <w:lang w:bidi="fa-IR"/>
        </w:rPr>
        <w:t xml:space="preserve"> « أنظر » ، أي أرحم وأعطف وأحفظ ؛ من النظر بمعنى الرحمة والعطف والحفظ</w:t>
      </w:r>
      <w:r>
        <w:rPr>
          <w:rtl/>
          <w:lang w:bidi="fa-IR"/>
        </w:rPr>
        <w:t>.</w:t>
      </w:r>
      <w:r w:rsidR="00091A42" w:rsidRPr="0034022E">
        <w:rPr>
          <w:rtl/>
          <w:lang w:bidi="fa-IR"/>
        </w:rPr>
        <w:t xml:space="preserve"> ا</w:t>
      </w:r>
      <w:r w:rsidR="00642AC5">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218 ( نظر )</w:t>
      </w:r>
      <w:r>
        <w:rPr>
          <w:rtl/>
          <w:lang w:bidi="fa-IR"/>
        </w:rPr>
        <w:t>.</w:t>
      </w:r>
      <w:r w:rsidR="00642AC5">
        <w:rPr>
          <w:rFonts w:hint="cs"/>
          <w:rtl/>
          <w:lang w:bidi="fa-IR"/>
        </w:rPr>
        <w:t xml:space="preserve">                                   </w:t>
      </w:r>
      <w:r w:rsidR="00C42ECA">
        <w:rPr>
          <w:rFonts w:hint="cs"/>
          <w:rtl/>
          <w:lang w:bidi="fa-IR"/>
        </w:rPr>
        <w:t xml:space="preserve"> </w:t>
      </w:r>
      <w:r w:rsidR="00642AC5">
        <w:rPr>
          <w:rFonts w:hint="cs"/>
          <w:rtl/>
          <w:lang w:bidi="fa-IR"/>
        </w:rPr>
        <w:t xml:space="preserve">                       </w:t>
      </w:r>
      <w:r>
        <w:rPr>
          <w:rtl/>
          <w:lang w:bidi="fa-IR"/>
        </w:rPr>
        <w:t>(10) .</w:t>
      </w:r>
      <w:r w:rsidR="00091A42" w:rsidRPr="0034022E">
        <w:rPr>
          <w:rtl/>
          <w:lang w:bidi="fa-IR"/>
        </w:rPr>
        <w:t xml:space="preserve"> في « بح » :</w:t>
      </w:r>
      <w:r w:rsidR="00091A42">
        <w:rPr>
          <w:rtl/>
          <w:lang w:bidi="fa-IR"/>
        </w:rPr>
        <w:t xml:space="preserve"> + </w:t>
      </w:r>
      <w:r w:rsidR="00091A42" w:rsidRPr="0034022E">
        <w:rPr>
          <w:rtl/>
          <w:lang w:bidi="fa-IR"/>
        </w:rPr>
        <w:t>« لهم »</w:t>
      </w:r>
      <w:r>
        <w:rPr>
          <w:rtl/>
          <w:lang w:bidi="fa-IR"/>
        </w:rPr>
        <w:t>.</w:t>
      </w:r>
    </w:p>
    <w:tbl>
      <w:tblPr>
        <w:tblStyle w:val="TableGrid"/>
        <w:bidiVisual/>
        <w:tblW w:w="0" w:type="auto"/>
        <w:tblLook w:val="04A0" w:firstRow="1" w:lastRow="0" w:firstColumn="1" w:lastColumn="0" w:noHBand="0" w:noVBand="1"/>
      </w:tblPr>
      <w:tblGrid>
        <w:gridCol w:w="4474"/>
        <w:gridCol w:w="4474"/>
      </w:tblGrid>
      <w:tr w:rsidR="00642AC5" w:rsidTr="00642AC5">
        <w:tc>
          <w:tcPr>
            <w:tcW w:w="4474" w:type="dxa"/>
          </w:tcPr>
          <w:p w:rsidR="00642AC5" w:rsidRDefault="00642AC5" w:rsidP="00F120EB">
            <w:pPr>
              <w:pStyle w:val="libFootnote0"/>
              <w:rPr>
                <w:rtl/>
                <w:lang w:bidi="fa-IR"/>
              </w:rPr>
            </w:pPr>
            <w:r>
              <w:rPr>
                <w:rtl/>
                <w:lang w:bidi="fa-IR"/>
              </w:rPr>
              <w:t>(11) .</w:t>
            </w:r>
            <w:r w:rsidRPr="0034022E">
              <w:rPr>
                <w:rtl/>
                <w:lang w:bidi="fa-IR"/>
              </w:rPr>
              <w:t xml:space="preserve"> في « بح » </w:t>
            </w:r>
            <w:r>
              <w:rPr>
                <w:rtl/>
                <w:lang w:bidi="fa-IR"/>
              </w:rPr>
              <w:t xml:space="preserve">: - </w:t>
            </w:r>
            <w:r w:rsidRPr="0034022E">
              <w:rPr>
                <w:rtl/>
                <w:lang w:bidi="fa-IR"/>
              </w:rPr>
              <w:t>« لخلقه »</w:t>
            </w:r>
            <w:r>
              <w:rPr>
                <w:rtl/>
                <w:lang w:bidi="fa-IR"/>
              </w:rPr>
              <w:t>.</w:t>
            </w:r>
          </w:p>
        </w:tc>
        <w:tc>
          <w:tcPr>
            <w:tcW w:w="4474" w:type="dxa"/>
          </w:tcPr>
          <w:p w:rsidR="00642AC5" w:rsidRDefault="00642AC5" w:rsidP="00F120EB">
            <w:pPr>
              <w:pStyle w:val="libFootnote0"/>
              <w:rPr>
                <w:rtl/>
                <w:lang w:bidi="fa-IR"/>
              </w:rPr>
            </w:pPr>
            <w:r>
              <w:rPr>
                <w:rtl/>
                <w:lang w:bidi="fa-IR"/>
              </w:rPr>
              <w:t>(12) .</w:t>
            </w:r>
            <w:r w:rsidRPr="0034022E">
              <w:rPr>
                <w:rtl/>
                <w:lang w:bidi="fa-IR"/>
              </w:rPr>
              <w:t xml:space="preserve"> في الوافي </w:t>
            </w:r>
            <w:r>
              <w:rPr>
                <w:rtl/>
                <w:lang w:bidi="fa-IR"/>
              </w:rPr>
              <w:t xml:space="preserve">: - </w:t>
            </w:r>
            <w:r w:rsidRPr="0034022E">
              <w:rPr>
                <w:rtl/>
                <w:lang w:bidi="fa-IR"/>
              </w:rPr>
              <w:t>« لهم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في « ب ، ج ، ف ، بر » : «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 الأوَد » : الاعوجاج</w:t>
      </w:r>
      <w:r>
        <w:rPr>
          <w:rtl/>
          <w:lang w:bidi="fa-IR"/>
        </w:rPr>
        <w:t>.</w:t>
      </w:r>
      <w:r w:rsidR="00091A42" w:rsidRPr="0034022E">
        <w:rPr>
          <w:rtl/>
          <w:lang w:bidi="fa-IR"/>
        </w:rPr>
        <w:t xml:space="preserve"> يقال : أوِدَ الشي‌ء يأود أوَداً ، أي اعوجّ</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442 ( أود )</w:t>
      </w:r>
      <w:r>
        <w:rPr>
          <w:rtl/>
          <w:lang w:bidi="fa-IR"/>
        </w:rPr>
        <w:t>.</w:t>
      </w:r>
    </w:p>
    <w:p w:rsidR="00FA14A2" w:rsidRPr="0034022E" w:rsidRDefault="00FA14A2" w:rsidP="00FA14A2">
      <w:pPr>
        <w:pStyle w:val="libNormal"/>
        <w:rPr>
          <w:rtl/>
          <w:lang w:bidi="fa-IR"/>
        </w:rPr>
      </w:pPr>
      <w:r>
        <w:br w:type="page"/>
      </w:r>
    </w:p>
    <w:p w:rsidR="00091A42" w:rsidRPr="0034022E" w:rsidRDefault="00091A42" w:rsidP="000628E9">
      <w:pPr>
        <w:pStyle w:val="libNormal0"/>
        <w:rPr>
          <w:rtl/>
          <w:lang w:bidi="fa-IR"/>
        </w:rPr>
      </w:pPr>
      <w:r w:rsidRPr="0034022E">
        <w:rPr>
          <w:rtl/>
          <w:lang w:bidi="fa-IR"/>
        </w:rPr>
        <w:t>بِفَرْضِ رَبِّهِمْ ، قَالَ : فَمَنْ هُوَ</w:t>
      </w:r>
      <w:r>
        <w:rPr>
          <w:rtl/>
          <w:lang w:bidi="fa-IR"/>
        </w:rPr>
        <w:t>؟</w:t>
      </w:r>
      <w:r w:rsidRPr="0034022E">
        <w:rPr>
          <w:rtl/>
          <w:lang w:bidi="fa-IR"/>
        </w:rPr>
        <w:t xml:space="preserve"> قَالَ :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قَالَ هِشَامٌ : فَبَعْدَ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مَنْ </w:t>
      </w:r>
      <w:r w:rsidRPr="00FA6A79">
        <w:rPr>
          <w:rStyle w:val="libFootnotenumChar"/>
          <w:rtl/>
        </w:rPr>
        <w:t>(1)</w:t>
      </w:r>
      <w:r>
        <w:rPr>
          <w:rtl/>
          <w:lang w:bidi="fa-IR"/>
        </w:rPr>
        <w:t>؟</w:t>
      </w:r>
      <w:r>
        <w:rPr>
          <w:rFonts w:hint="cs"/>
          <w:rtl/>
          <w:lang w:bidi="fa-IR"/>
        </w:rPr>
        <w:t xml:space="preserve"> </w:t>
      </w:r>
      <w:r w:rsidRPr="0034022E">
        <w:rPr>
          <w:rtl/>
          <w:lang w:bidi="fa-IR"/>
        </w:rPr>
        <w:t xml:space="preserve">قَالَ : الْكِتَابُ وَالسُّنَّةُ ، قَالَ هِشَامٌ : فَهَلْ نَفَعَنَا </w:t>
      </w:r>
      <w:r w:rsidRPr="00FA6A79">
        <w:rPr>
          <w:rStyle w:val="libFootnotenumChar"/>
          <w:rtl/>
        </w:rPr>
        <w:t>(2)</w:t>
      </w:r>
      <w:r w:rsidRPr="0034022E">
        <w:rPr>
          <w:rtl/>
          <w:lang w:bidi="fa-IR"/>
        </w:rPr>
        <w:t xml:space="preserve"> الْيَوْمَ الْكِتَابُ وَالسُّنَّةُ </w:t>
      </w:r>
      <w:r w:rsidRPr="00FA6A79">
        <w:rPr>
          <w:rStyle w:val="libFootnotenumChar"/>
          <w:rtl/>
        </w:rPr>
        <w:t>(3)</w:t>
      </w:r>
      <w:r w:rsidRPr="0034022E">
        <w:rPr>
          <w:rtl/>
          <w:lang w:bidi="fa-IR"/>
        </w:rPr>
        <w:t xml:space="preserve"> فِي رَفْعِ الِاخْتِلَافِ عَنَّا</w:t>
      </w:r>
      <w:r>
        <w:rPr>
          <w:rtl/>
          <w:lang w:bidi="fa-IR"/>
        </w:rPr>
        <w:t>؟</w:t>
      </w:r>
      <w:r w:rsidRPr="0034022E">
        <w:rPr>
          <w:rtl/>
          <w:lang w:bidi="fa-IR"/>
        </w:rPr>
        <w:t xml:space="preserve"> قَالَ الشَّامِيُّ : نَعَمْ ، قَالَ : فَلِمَ اخْتَلَفْنَا </w:t>
      </w:r>
      <w:r w:rsidRPr="00FA6A79">
        <w:rPr>
          <w:rStyle w:val="libFootnotenumChar"/>
          <w:rtl/>
        </w:rPr>
        <w:t>(4)</w:t>
      </w:r>
      <w:r w:rsidRPr="0034022E">
        <w:rPr>
          <w:rtl/>
          <w:lang w:bidi="fa-IR"/>
        </w:rPr>
        <w:t xml:space="preserve"> أَنَا وَأَنْتَ ، وَصِرْتَ إِلَيْنَا مِنَ الشَّامِ فِي </w:t>
      </w:r>
      <w:r w:rsidRPr="00FA6A79">
        <w:rPr>
          <w:rStyle w:val="libFootnotenumChar"/>
          <w:rtl/>
        </w:rPr>
        <w:t>(5)</w:t>
      </w:r>
      <w:r w:rsidRPr="0034022E">
        <w:rPr>
          <w:rtl/>
          <w:lang w:bidi="fa-IR"/>
        </w:rPr>
        <w:t xml:space="preserve"> مُخَالَفَتِنَا إِيَّاكَ</w:t>
      </w:r>
      <w:r>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(6)</w:t>
      </w:r>
      <w:r w:rsidRPr="0034022E">
        <w:rPr>
          <w:rtl/>
          <w:lang w:bidi="fa-IR"/>
        </w:rPr>
        <w:t xml:space="preserve"> : فَسَكَتَ الشَّامِيُّ ، فَقَالَ أَبُو عَبْدِ اللهِ </w:t>
      </w:r>
      <w:r w:rsidRPr="00F22207">
        <w:rPr>
          <w:rStyle w:val="libAlaemChar"/>
          <w:rtl/>
        </w:rPr>
        <w:t>عليه‌السلام</w:t>
      </w:r>
      <w:r w:rsidRPr="0034022E">
        <w:rPr>
          <w:rtl/>
          <w:lang w:bidi="fa-IR"/>
        </w:rPr>
        <w:t xml:space="preserve"> لِلشَّامِيِّ : « مَا لَكَ لَاتَتَكَلَّمُ</w:t>
      </w:r>
      <w:r>
        <w:rPr>
          <w:rtl/>
          <w:lang w:bidi="fa-IR"/>
        </w:rPr>
        <w:t>؟</w:t>
      </w:r>
      <w:r w:rsidRPr="0034022E">
        <w:rPr>
          <w:rtl/>
          <w:lang w:bidi="fa-IR"/>
        </w:rPr>
        <w:t xml:space="preserve"> » قَالَ الشَّامِيُّ : إِنْ قُلْتُ : لَمْ نَخْتَلِفْ ، كَذَبْتُ ؛ وَإِنْ قُلْتُ : إِنَّ الْكِتَابَ وَالسُّنَّةَ يَرْفَعَانِ عَنَّا الِاخْتِلَافَ ، أَبْطَلْتُ </w:t>
      </w:r>
      <w:r w:rsidRPr="00FA6A79">
        <w:rPr>
          <w:rStyle w:val="libFootnotenumChar"/>
          <w:rtl/>
        </w:rPr>
        <w:t>(7)</w:t>
      </w:r>
      <w:r w:rsidRPr="0034022E">
        <w:rPr>
          <w:rtl/>
          <w:lang w:bidi="fa-IR"/>
        </w:rPr>
        <w:t xml:space="preserve"> ؛ لِأَنَّهُمَا يَحْتَمِلَانِ الْوُجُوهَ ؛ وَإِنْ قُلْتُ : قَدِ اخْتَلَفْنَا وَكُلُّ وَاحِدٍ مِنَّا يَدَّعِي الْحَقَّ ، فَلَمْ يَنْفَعْنَا إِذَنِ الْكِتَابُ وَالسُّنَّةُ </w:t>
      </w:r>
      <w:r w:rsidR="00D17131">
        <w:rPr>
          <w:rtl/>
          <w:lang w:bidi="fa-IR"/>
        </w:rPr>
        <w:t>إِلَّا</w:t>
      </w:r>
      <w:r w:rsidRPr="0034022E">
        <w:rPr>
          <w:rtl/>
          <w:lang w:bidi="fa-IR"/>
        </w:rPr>
        <w:t xml:space="preserve"> </w:t>
      </w:r>
      <w:r w:rsidRPr="00FA6A79">
        <w:rPr>
          <w:rStyle w:val="libFootnotenumChar"/>
          <w:rtl/>
        </w:rPr>
        <w:t>(8)</w:t>
      </w:r>
      <w:r w:rsidRPr="0034022E">
        <w:rPr>
          <w:rtl/>
          <w:lang w:bidi="fa-IR"/>
        </w:rPr>
        <w:t xml:space="preserve"> أَنَّ لِي عَلَيْهِ هذِهِ الْحُجَّةَ ، فَقَالَ أَبُو عَبْدِ اللهِ </w:t>
      </w:r>
      <w:r w:rsidRPr="00F22207">
        <w:rPr>
          <w:rStyle w:val="libAlaemChar"/>
          <w:rtl/>
        </w:rPr>
        <w:t>عليه‌السلام</w:t>
      </w:r>
      <w:r w:rsidRPr="0034022E">
        <w:rPr>
          <w:rtl/>
          <w:lang w:bidi="fa-IR"/>
        </w:rPr>
        <w:t xml:space="preserve"> : « سَلْهُ تَجِدْهُ مَلِيّاً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0628E9">
      <w:pPr>
        <w:pStyle w:val="libNormal"/>
        <w:rPr>
          <w:rtl/>
          <w:lang w:bidi="fa-IR"/>
        </w:rPr>
      </w:pPr>
      <w:r w:rsidRPr="0034022E">
        <w:rPr>
          <w:rtl/>
          <w:lang w:bidi="fa-IR"/>
        </w:rPr>
        <w:t xml:space="preserve">فَقَالَ الشَّامِيُّ : يَا هذَا </w:t>
      </w:r>
      <w:r>
        <w:rPr>
          <w:rtl/>
          <w:lang w:bidi="fa-IR"/>
        </w:rPr>
        <w:t>، مَنْ أَنْظَرُ لِلْخَلْقِ؟ أَ</w:t>
      </w:r>
      <w:r w:rsidRPr="0034022E">
        <w:rPr>
          <w:rtl/>
          <w:lang w:bidi="fa-IR"/>
        </w:rPr>
        <w:t>رَبُّهُمْ أَوْ أَنْفُسُهُمْ</w:t>
      </w:r>
      <w:r>
        <w:rPr>
          <w:rtl/>
          <w:lang w:bidi="fa-IR"/>
        </w:rPr>
        <w:t>؟</w:t>
      </w:r>
      <w:r w:rsidRPr="0034022E">
        <w:rPr>
          <w:rtl/>
          <w:lang w:bidi="fa-IR"/>
        </w:rPr>
        <w:t xml:space="preserve"> فَقَالَ هِشَامٌ : رَبُّهُمْ أَنْظَرُ لَهُمْ مِنْهُمْ لِأَنْفُسِهِمْ ، فَقَالَ الشَّامِيُّ : فَهَلْ أَقَامَ لَهُمْ مَنْ </w:t>
      </w:r>
      <w:r w:rsidRPr="00FA6A79">
        <w:rPr>
          <w:rStyle w:val="libFootnotenumChar"/>
          <w:rtl/>
        </w:rPr>
        <w:t>(10)</w:t>
      </w:r>
      <w:r w:rsidRPr="0034022E">
        <w:rPr>
          <w:rtl/>
          <w:lang w:bidi="fa-IR"/>
        </w:rPr>
        <w:t xml:space="preserve"> يَجْمَعُ لَهُمْ </w:t>
      </w:r>
      <w:r w:rsidRPr="00FA6A79">
        <w:rPr>
          <w:rStyle w:val="libFootnotenumChar"/>
          <w:rtl/>
        </w:rPr>
        <w:t>(11)</w:t>
      </w:r>
      <w:r w:rsidRPr="0034022E">
        <w:rPr>
          <w:rtl/>
          <w:lang w:bidi="fa-IR"/>
        </w:rPr>
        <w:t xml:space="preserve"> كَلِمَتَهُمْ ، وَيُقِيمُ أَوَدَهُمْ ، وَيُخْبِرُهُمْ بِحَقِّهِمْ مِنْ بَاطِلِهِمْ</w:t>
      </w:r>
      <w:r>
        <w:rPr>
          <w:rtl/>
          <w:lang w:bidi="fa-IR"/>
        </w:rPr>
        <w:t>؟</w:t>
      </w:r>
      <w:r w:rsidRPr="0034022E">
        <w:rPr>
          <w:rtl/>
          <w:lang w:bidi="fa-IR"/>
        </w:rPr>
        <w:t xml:space="preserve"> قَالَ هِشَامٌ : فِي وَقْتِ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أَوِ السَّاعَةِ</w:t>
      </w:r>
      <w:r>
        <w:rPr>
          <w:rtl/>
          <w:lang w:bidi="fa-IR"/>
        </w:rPr>
        <w:t>؟</w:t>
      </w:r>
      <w:r w:rsidRPr="0034022E">
        <w:rPr>
          <w:rtl/>
          <w:lang w:bidi="fa-IR"/>
        </w:rPr>
        <w:t xml:space="preserve"> قَالَ الشَّامِيُّ : فِي وَقْتِ رَسُولِ اللهِ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وَالسَّاعَةِ مَنْ</w:t>
      </w:r>
      <w:r>
        <w:rPr>
          <w:rtl/>
          <w:lang w:bidi="fa-IR"/>
        </w:rPr>
        <w:t>؟</w:t>
      </w:r>
      <w:r w:rsidRPr="0034022E">
        <w:rPr>
          <w:rtl/>
          <w:lang w:bidi="fa-IR"/>
        </w:rPr>
        <w:t xml:space="preserve"> فَقَالَ هِشَامٌ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tbl>
      <w:tblPr>
        <w:tblStyle w:val="TableGrid"/>
        <w:bidiVisual/>
        <w:tblW w:w="0" w:type="auto"/>
        <w:tblLook w:val="04A0" w:firstRow="1" w:lastRow="0" w:firstColumn="1" w:lastColumn="0" w:noHBand="0" w:noVBand="1"/>
      </w:tblPr>
      <w:tblGrid>
        <w:gridCol w:w="4474"/>
        <w:gridCol w:w="4474"/>
      </w:tblGrid>
      <w:tr w:rsidR="00B874F9" w:rsidTr="00B874F9">
        <w:tc>
          <w:tcPr>
            <w:tcW w:w="4474" w:type="dxa"/>
          </w:tcPr>
          <w:p w:rsidR="00B874F9" w:rsidRDefault="00B874F9" w:rsidP="00F120EB">
            <w:pPr>
              <w:pStyle w:val="libFootnote0"/>
              <w:rPr>
                <w:rtl/>
                <w:lang w:bidi="fa-IR"/>
              </w:rPr>
            </w:pPr>
            <w:r>
              <w:rPr>
                <w:rtl/>
                <w:lang w:bidi="fa-IR"/>
              </w:rPr>
              <w:t>(2) .</w:t>
            </w:r>
            <w:r w:rsidRPr="0034022E">
              <w:rPr>
                <w:rtl/>
                <w:lang w:bidi="fa-IR"/>
              </w:rPr>
              <w:t xml:space="preserve"> في « بر » وحاشية « بح » : « ينفعنا »</w:t>
            </w:r>
            <w:r>
              <w:rPr>
                <w:rtl/>
                <w:lang w:bidi="fa-IR"/>
              </w:rPr>
              <w:t>.</w:t>
            </w:r>
          </w:p>
        </w:tc>
        <w:tc>
          <w:tcPr>
            <w:tcW w:w="4474" w:type="dxa"/>
          </w:tcPr>
          <w:p w:rsidR="00B874F9" w:rsidRDefault="00B874F9" w:rsidP="00F120EB">
            <w:pPr>
              <w:pStyle w:val="libFootnote0"/>
              <w:rPr>
                <w:rtl/>
                <w:lang w:bidi="fa-IR"/>
              </w:rPr>
            </w:pPr>
            <w:r>
              <w:rPr>
                <w:rtl/>
                <w:lang w:bidi="fa-IR"/>
              </w:rPr>
              <w:t>(3) .</w:t>
            </w:r>
            <w:r w:rsidRPr="0034022E">
              <w:rPr>
                <w:rtl/>
                <w:lang w:bidi="fa-IR"/>
              </w:rPr>
              <w:t xml:space="preserve"> في « بس ، بف » </w:t>
            </w:r>
            <w:r>
              <w:rPr>
                <w:rtl/>
                <w:lang w:bidi="fa-IR"/>
              </w:rPr>
              <w:t xml:space="preserve">: - </w:t>
            </w:r>
            <w:r w:rsidRPr="0034022E">
              <w:rPr>
                <w:rtl/>
                <w:lang w:bidi="fa-IR"/>
              </w:rPr>
              <w:t>« الكتاب والسنّة »</w:t>
            </w:r>
            <w:r>
              <w:rPr>
                <w:rtl/>
                <w:lang w:bidi="fa-IR"/>
              </w:rPr>
              <w:t>.</w:t>
            </w:r>
          </w:p>
        </w:tc>
      </w:tr>
    </w:tbl>
    <w:p w:rsidR="00091A42" w:rsidRPr="0034022E" w:rsidRDefault="00FA30A4" w:rsidP="00B874F9">
      <w:pPr>
        <w:pStyle w:val="libFootnote0"/>
        <w:rPr>
          <w:rtl/>
          <w:lang w:bidi="fa-IR"/>
        </w:rPr>
      </w:pPr>
      <w:r>
        <w:rPr>
          <w:rtl/>
          <w:lang w:bidi="fa-IR"/>
        </w:rPr>
        <w:t>(4) .</w:t>
      </w:r>
      <w:r w:rsidR="00091A42" w:rsidRPr="0034022E">
        <w:rPr>
          <w:rtl/>
          <w:lang w:bidi="fa-IR"/>
        </w:rPr>
        <w:t xml:space="preserve"> في « ب ، ج ، ف ، بح ، بر ، بس ، بف » وشرح صدر المتألّهين والوافي ومرآة العقول : « اختلفت »</w:t>
      </w:r>
      <w:r>
        <w:rPr>
          <w:rtl/>
          <w:lang w:bidi="fa-IR"/>
        </w:rPr>
        <w:t>.</w:t>
      </w:r>
      <w:r w:rsidR="00091A42" w:rsidRPr="0034022E">
        <w:rPr>
          <w:rtl/>
          <w:lang w:bidi="fa-IR"/>
        </w:rPr>
        <w:t xml:space="preserve"> وفي « ض » : « اختلف »</w:t>
      </w:r>
      <w:r>
        <w:rPr>
          <w:rtl/>
          <w:lang w:bidi="fa-IR"/>
        </w:rPr>
        <w:t>.</w:t>
      </w:r>
      <w:r w:rsidR="00B874F9">
        <w:rPr>
          <w:rFonts w:hint="cs"/>
          <w:rtl/>
          <w:lang w:bidi="fa-IR"/>
        </w:rPr>
        <w:t xml:space="preserve">                                                      </w:t>
      </w:r>
      <w:r>
        <w:rPr>
          <w:rtl/>
          <w:lang w:bidi="fa-IR"/>
        </w:rPr>
        <w:t>(5) .</w:t>
      </w:r>
      <w:r w:rsidR="00091A42" w:rsidRPr="0034022E">
        <w:rPr>
          <w:rtl/>
          <w:lang w:bidi="fa-IR"/>
        </w:rPr>
        <w:t xml:space="preserve"> في حاشية « ض » : « من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 « فقال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أبطلتُ » ، أي أتيتُ بالباطل</w:t>
      </w:r>
      <w:r>
        <w:rPr>
          <w:rtl/>
          <w:lang w:bidi="fa-IR"/>
        </w:rPr>
        <w:t>.</w:t>
      </w:r>
      <w:r w:rsidR="00091A42" w:rsidRPr="0034022E">
        <w:rPr>
          <w:rtl/>
          <w:lang w:bidi="fa-IR"/>
        </w:rPr>
        <w:t xml:space="preserve"> يقال : أبطل ، إذا جاء بالباطل</w:t>
      </w:r>
      <w:r>
        <w:rPr>
          <w:rtl/>
          <w:lang w:bidi="fa-IR"/>
        </w:rPr>
        <w:t>.</w:t>
      </w:r>
      <w:r w:rsidR="00091A42" w:rsidRPr="0034022E">
        <w:rPr>
          <w:rtl/>
          <w:lang w:bidi="fa-IR"/>
        </w:rPr>
        <w:t xml:space="preserve"> ا</w:t>
      </w:r>
      <w:r w:rsidR="00B874F9">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136 ( بطل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121 : « يجوز أن يكون « ألا »</w:t>
      </w:r>
      <w:r w:rsidR="00091A42">
        <w:rPr>
          <w:rtl/>
          <w:lang w:bidi="fa-IR"/>
        </w:rPr>
        <w:t xml:space="preserve"> </w:t>
      </w:r>
      <w:r>
        <w:rPr>
          <w:rtl/>
          <w:lang w:bidi="fa-IR"/>
        </w:rPr>
        <w:t>...</w:t>
      </w:r>
      <w:r w:rsidR="00091A42" w:rsidRPr="0034022E">
        <w:rPr>
          <w:rtl/>
          <w:lang w:bidi="fa-IR"/>
        </w:rPr>
        <w:t xml:space="preserve"> بفتح الهمزة وتخفيف اللام من حروف التنبيه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إنّ » بالكسر</w:t>
      </w:r>
      <w:r>
        <w:rPr>
          <w:rtl/>
          <w:lang w:bidi="fa-IR"/>
        </w:rPr>
        <w:t>.</w:t>
      </w:r>
      <w:r w:rsidR="00091A42" w:rsidRPr="0034022E">
        <w:rPr>
          <w:rtl/>
          <w:lang w:bidi="fa-IR"/>
        </w:rPr>
        <w:t xml:space="preserve"> وضمير « عليه » على التقديرين يعود إلى هشام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الملي‌ء ، بالهمزة : الغنيّ المقتدر ، وقد يترك الهمزة ويشدّ الياء ، أي تجده غنيّاً مقتدراً على المناظرة »</w:t>
      </w:r>
      <w:r>
        <w:rPr>
          <w:rtl/>
          <w:lang w:bidi="fa-IR"/>
        </w:rPr>
        <w:t>.</w:t>
      </w:r>
      <w:r w:rsidR="00091A42" w:rsidRPr="0034022E">
        <w:rPr>
          <w:rtl/>
          <w:lang w:bidi="fa-IR"/>
        </w:rPr>
        <w:t xml:space="preserve"> وانظر : </w:t>
      </w:r>
      <w:r w:rsidR="00091A42" w:rsidRPr="00BF510C">
        <w:rPr>
          <w:rStyle w:val="libFootnoteBoldChar"/>
          <w:rtl/>
        </w:rPr>
        <w:t>النهاية</w:t>
      </w:r>
      <w:r w:rsidR="00091A42" w:rsidRPr="0034022E">
        <w:rPr>
          <w:rtl/>
          <w:lang w:bidi="fa-IR"/>
        </w:rPr>
        <w:t xml:space="preserve"> ، ج 4 ، ص 352 ( ملأ ) ؛ </w:t>
      </w:r>
      <w:r w:rsidR="00091A42" w:rsidRPr="00BF510C">
        <w:rPr>
          <w:rStyle w:val="libFootnoteBoldChar"/>
          <w:rtl/>
        </w:rPr>
        <w:t>مرآة العقول</w:t>
      </w:r>
      <w:r w:rsidR="00091A42" w:rsidRPr="0034022E">
        <w:rPr>
          <w:rtl/>
          <w:lang w:bidi="fa-IR"/>
        </w:rPr>
        <w:t xml:space="preserve"> ، ج 2 ، ص 272</w:t>
      </w:r>
      <w:r>
        <w:rPr>
          <w:rtl/>
          <w:lang w:bidi="fa-IR"/>
        </w:rPr>
        <w:t>.</w:t>
      </w:r>
    </w:p>
    <w:tbl>
      <w:tblPr>
        <w:tblStyle w:val="TableGrid"/>
        <w:bidiVisual/>
        <w:tblW w:w="0" w:type="auto"/>
        <w:tblLook w:val="04A0" w:firstRow="1" w:lastRow="0" w:firstColumn="1" w:lastColumn="0" w:noHBand="0" w:noVBand="1"/>
      </w:tblPr>
      <w:tblGrid>
        <w:gridCol w:w="4474"/>
        <w:gridCol w:w="4474"/>
      </w:tblGrid>
      <w:tr w:rsidR="00B874F9" w:rsidTr="00B874F9">
        <w:tc>
          <w:tcPr>
            <w:tcW w:w="4474" w:type="dxa"/>
          </w:tcPr>
          <w:p w:rsidR="00B874F9" w:rsidRDefault="00B874F9" w:rsidP="00F120EB">
            <w:pPr>
              <w:pStyle w:val="libFootnote0"/>
              <w:rPr>
                <w:rtl/>
                <w:lang w:bidi="fa-IR"/>
              </w:rPr>
            </w:pPr>
            <w:r>
              <w:rPr>
                <w:rtl/>
                <w:lang w:bidi="fa-IR"/>
              </w:rPr>
              <w:t>(10) .</w:t>
            </w:r>
            <w:r w:rsidRPr="0034022E">
              <w:rPr>
                <w:rtl/>
                <w:lang w:bidi="fa-IR"/>
              </w:rPr>
              <w:t xml:space="preserve"> في « ف » : « الحجّة ممّن » بدل « من »</w:t>
            </w:r>
            <w:r>
              <w:rPr>
                <w:rtl/>
                <w:lang w:bidi="fa-IR"/>
              </w:rPr>
              <w:t>.</w:t>
            </w:r>
          </w:p>
        </w:tc>
        <w:tc>
          <w:tcPr>
            <w:tcW w:w="4474" w:type="dxa"/>
          </w:tcPr>
          <w:p w:rsidR="00B874F9" w:rsidRDefault="00B874F9" w:rsidP="00F120EB">
            <w:pPr>
              <w:pStyle w:val="libFootnote0"/>
              <w:rPr>
                <w:rtl/>
                <w:lang w:bidi="fa-IR"/>
              </w:rPr>
            </w:pPr>
            <w:r>
              <w:rPr>
                <w:rtl/>
                <w:lang w:bidi="fa-IR"/>
              </w:rPr>
              <w:t>(11) .</w:t>
            </w:r>
            <w:r w:rsidRPr="0034022E">
              <w:rPr>
                <w:rtl/>
                <w:lang w:bidi="fa-IR"/>
              </w:rPr>
              <w:t xml:space="preserve"> في « ب » </w:t>
            </w:r>
            <w:r>
              <w:rPr>
                <w:rtl/>
                <w:lang w:bidi="fa-IR"/>
              </w:rPr>
              <w:t xml:space="preserve">: - </w:t>
            </w:r>
            <w:r w:rsidRPr="0034022E">
              <w:rPr>
                <w:rtl/>
                <w:lang w:bidi="fa-IR"/>
              </w:rPr>
              <w:t>« لهم »</w:t>
            </w:r>
            <w:r>
              <w:rPr>
                <w:rtl/>
                <w:lang w:bidi="fa-IR"/>
              </w:rPr>
              <w:t>.</w:t>
            </w:r>
          </w:p>
        </w:tc>
      </w:tr>
    </w:tbl>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هذَا الْقَاعِدُ الَّذِي تُشَدُّ </w:t>
      </w:r>
      <w:r w:rsidRPr="00FA6A79">
        <w:rPr>
          <w:rStyle w:val="libFootnotenumChar"/>
          <w:rtl/>
        </w:rPr>
        <w:t>(1)</w:t>
      </w:r>
      <w:r w:rsidRPr="0034022E">
        <w:rPr>
          <w:rtl/>
          <w:lang w:bidi="fa-IR"/>
        </w:rPr>
        <w:t xml:space="preserve"> إِلَيْهِ الرِّحَالُ ، وَيُخْبِرُنَا بِأَخْبَارِ السَّمَاءِ وَالْأَرْضِ </w:t>
      </w:r>
      <w:r w:rsidRPr="00FA6A79">
        <w:rPr>
          <w:rStyle w:val="libFootnotenumChar"/>
          <w:rtl/>
        </w:rPr>
        <w:t>(2)</w:t>
      </w:r>
      <w:r w:rsidRPr="0034022E">
        <w:rPr>
          <w:rtl/>
          <w:lang w:bidi="fa-IR"/>
        </w:rPr>
        <w:t xml:space="preserve"> وِرَاثَةً عَنْ أَبٍ عَنْ جَدٍّ</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(3)</w:t>
      </w:r>
      <w:r w:rsidRPr="0034022E">
        <w:rPr>
          <w:rtl/>
          <w:lang w:bidi="fa-IR"/>
        </w:rPr>
        <w:t xml:space="preserve"> الشَّامِيُّ : فَكَيْفَ لِي أَنْ أَعْلَمَ ذلِكَ </w:t>
      </w:r>
      <w:r w:rsidRPr="00FA6A79">
        <w:rPr>
          <w:rStyle w:val="libFootnotenumChar"/>
          <w:rtl/>
        </w:rPr>
        <w:t>(4)</w:t>
      </w:r>
      <w:r>
        <w:rPr>
          <w:rtl/>
          <w:lang w:bidi="fa-IR"/>
        </w:rPr>
        <w:t>؟</w:t>
      </w:r>
      <w:r w:rsidRPr="0034022E">
        <w:rPr>
          <w:rtl/>
          <w:lang w:bidi="fa-IR"/>
        </w:rPr>
        <w:t xml:space="preserve"> قَالَ هِشَامٌ : سَلْهُ عَمَّا بَدَا لَكَ ، قَالَ الشَّامِيُّ :</w:t>
      </w:r>
      <w:r>
        <w:rPr>
          <w:rFonts w:hint="cs"/>
          <w:rtl/>
          <w:lang w:bidi="fa-IR"/>
        </w:rPr>
        <w:t xml:space="preserve"> </w:t>
      </w:r>
      <w:r w:rsidRPr="0034022E">
        <w:rPr>
          <w:rtl/>
          <w:lang w:bidi="fa-IR"/>
        </w:rPr>
        <w:t>قَطَعْتَ عُذْرِي فَعَلَيَّ السُّؤَالُ</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أَبُو عَبْدِ اللهِ </w:t>
      </w:r>
      <w:r w:rsidRPr="00F22207">
        <w:rPr>
          <w:rStyle w:val="libAlaemChar"/>
          <w:rtl/>
        </w:rPr>
        <w:t>عليه‌السلام</w:t>
      </w:r>
      <w:r w:rsidRPr="0034022E">
        <w:rPr>
          <w:rtl/>
          <w:lang w:bidi="fa-IR"/>
        </w:rPr>
        <w:t xml:space="preserve"> : « يَا شَامِيُّ ، أُخْبِرُكَ كَيْفَ كَانَ سَفَرُكَ ، وَكَيْفَ كَانَ طَرِيقُكَ ، كَانَ كَذَا وَكَانَ </w:t>
      </w:r>
      <w:r w:rsidRPr="00FA6A79">
        <w:rPr>
          <w:rStyle w:val="libFootnotenumChar"/>
          <w:rtl/>
        </w:rPr>
        <w:t>(5)</w:t>
      </w:r>
      <w:r w:rsidRPr="0034022E">
        <w:rPr>
          <w:rtl/>
          <w:lang w:bidi="fa-IR"/>
        </w:rPr>
        <w:t xml:space="preserve"> كَذَا »</w:t>
      </w:r>
      <w:r w:rsidR="00FA30A4">
        <w:rPr>
          <w:rtl/>
          <w:lang w:bidi="fa-IR"/>
        </w:rPr>
        <w:t>.</w:t>
      </w:r>
    </w:p>
    <w:p w:rsidR="00091A42" w:rsidRPr="0034022E" w:rsidRDefault="00091A42" w:rsidP="00B72F8D">
      <w:pPr>
        <w:pStyle w:val="libNormal"/>
        <w:rPr>
          <w:rtl/>
          <w:lang w:bidi="fa-IR"/>
        </w:rPr>
      </w:pPr>
      <w:r w:rsidRPr="0034022E">
        <w:rPr>
          <w:rtl/>
          <w:lang w:bidi="fa-IR"/>
        </w:rPr>
        <w:t>فَأَقْبَلَ الشَّامِيُّ يَقُولُ : صَدَقْتَ ، أَسْلَمْتُ لِلّهِ السَّاعَةَ</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أَبُو عَبْدِ اللهِ </w:t>
      </w:r>
      <w:r w:rsidRPr="00F22207">
        <w:rPr>
          <w:rStyle w:val="libAlaemChar"/>
          <w:rtl/>
        </w:rPr>
        <w:t>عليه‌السلام</w:t>
      </w:r>
      <w:r w:rsidRPr="0034022E">
        <w:rPr>
          <w:rtl/>
          <w:lang w:bidi="fa-IR"/>
        </w:rPr>
        <w:t xml:space="preserve"> : « بَلْ آمَنْتَ بِاللهِ السَّاعَةَ ؛ إِنَّ الْإِسْلَامَ قَبْلَ الْإِيمَانِ ، وَعَلَيْهِ يَتَوَارَثُونَ وَيَتَنَاكَحُونَ ، وَالْإِيمَانُ عَلَيْهِ يُثَابُونَ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فَقَالَ الشَّامِيُّ : صَدَقْتَ ، فَأَنَا السَّاعَةَ أَشْهَدُ أَنْ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 وَأَنَّ مُحَمَّداً رَسُولُ اللهِ ، وَأَنَّكَ وَصِيُّ الْأَوْصِيَاءِ</w:t>
      </w:r>
      <w:r w:rsidR="00FA30A4">
        <w:rPr>
          <w:rtl/>
          <w:lang w:bidi="fa-IR"/>
        </w:rPr>
        <w:t>.</w:t>
      </w:r>
    </w:p>
    <w:p w:rsidR="00091A42" w:rsidRPr="0034022E" w:rsidRDefault="00091A42" w:rsidP="00B72F8D">
      <w:pPr>
        <w:pStyle w:val="libNormal"/>
        <w:rPr>
          <w:rtl/>
          <w:lang w:bidi="fa-IR"/>
        </w:rPr>
      </w:pPr>
      <w:r w:rsidRPr="0034022E">
        <w:rPr>
          <w:rtl/>
          <w:lang w:bidi="fa-IR"/>
        </w:rPr>
        <w:t xml:space="preserve">ثُمَّ الْتَفَتَ أَبُو عَبْدِ اللهِ </w:t>
      </w:r>
      <w:r w:rsidRPr="00F22207">
        <w:rPr>
          <w:rStyle w:val="libAlaemChar"/>
          <w:rtl/>
        </w:rPr>
        <w:t>عليه‌السلام</w:t>
      </w:r>
      <w:r w:rsidRPr="0034022E">
        <w:rPr>
          <w:rtl/>
          <w:lang w:bidi="fa-IR"/>
        </w:rPr>
        <w:t xml:space="preserve"> إِلى حُمْرَانَ </w:t>
      </w:r>
      <w:r w:rsidRPr="00FA6A79">
        <w:rPr>
          <w:rStyle w:val="libFootnotenumChar"/>
          <w:rtl/>
        </w:rPr>
        <w:t>(7)</w:t>
      </w:r>
      <w:r w:rsidRPr="0034022E">
        <w:rPr>
          <w:rtl/>
          <w:lang w:bidi="fa-IR"/>
        </w:rPr>
        <w:t xml:space="preserve"> ، فَقَالَ : « تُجْرِي الْكَلَامَ </w:t>
      </w:r>
      <w:r w:rsidRPr="00FA6A79">
        <w:rPr>
          <w:rStyle w:val="libFootnotenumChar"/>
          <w:rtl/>
        </w:rPr>
        <w:t>(8)</w:t>
      </w:r>
      <w:r w:rsidRPr="0034022E">
        <w:rPr>
          <w:rtl/>
          <w:lang w:bidi="fa-IR"/>
        </w:rPr>
        <w:t xml:space="preserve"> عَلَى الْأَثَرِ </w:t>
      </w:r>
      <w:r w:rsidRPr="00FA6A79">
        <w:rPr>
          <w:rStyle w:val="libFootnotenumChar"/>
          <w:rtl/>
        </w:rPr>
        <w:t>(9)</w:t>
      </w:r>
      <w:r w:rsidRPr="0034022E">
        <w:rPr>
          <w:rtl/>
          <w:lang w:bidi="fa-IR"/>
        </w:rPr>
        <w:t xml:space="preserve"> فَتُصِيبُ »</w:t>
      </w:r>
      <w:r w:rsidR="00FA30A4">
        <w:rPr>
          <w:rtl/>
          <w:lang w:bidi="fa-IR"/>
        </w:rPr>
        <w:t>.</w:t>
      </w:r>
    </w:p>
    <w:p w:rsidR="00091A42" w:rsidRPr="0034022E" w:rsidRDefault="00091A42" w:rsidP="00B72F8D">
      <w:pPr>
        <w:pStyle w:val="libNormal"/>
        <w:rPr>
          <w:rtl/>
          <w:lang w:bidi="fa-IR"/>
        </w:rPr>
      </w:pPr>
      <w:r w:rsidRPr="0034022E">
        <w:rPr>
          <w:rtl/>
          <w:lang w:bidi="fa-IR"/>
        </w:rPr>
        <w:t>وَالْتَفَتَ إِلى هِشَامِ بْنِ سَالِمٍ ، فَقَالَ : « تُرِيدُ الْأَثَرَ وَلَاتَعْرِفُهُ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بس » وشرح المازندراني والوافي : « يشدّ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بح ، بر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والأرض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فقال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ذاك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ج ، ض ، ف ، بح ، بر ، بس ، بف » وشرح صدر المتألّهين والوافي</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كان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 « تتوارثون وتتناكحون ، والإيمان عليه تثابون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 « الحمران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بس » : « بالكلام »</w:t>
      </w:r>
      <w:r>
        <w:rPr>
          <w:rtl/>
          <w:lang w:bidi="fa-IR"/>
        </w:rPr>
        <w:t>.</w:t>
      </w:r>
      <w:r w:rsidR="00091A42" w:rsidRPr="0034022E">
        <w:rPr>
          <w:rtl/>
          <w:lang w:bidi="fa-IR"/>
        </w:rPr>
        <w:t xml:space="preserve"> والباء للتعدية والفعل مجرّد</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على الأثر » أي على الأخبار المأثورة عن النبيّ والأئمّة صلوات الله عليهم</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الأثر » : مصدر قولك : أثرتُ الحديث ، أي نقلته</w:t>
      </w:r>
      <w:r>
        <w:rPr>
          <w:rtl/>
          <w:lang w:bidi="fa-IR"/>
        </w:rPr>
        <w:t>.</w:t>
      </w:r>
      <w:r w:rsidR="00091A42" w:rsidRPr="0034022E">
        <w:rPr>
          <w:rtl/>
          <w:lang w:bidi="fa-IR"/>
        </w:rPr>
        <w:t xml:space="preserve"> والأثر ، اسم منه</w:t>
      </w:r>
      <w:r>
        <w:rPr>
          <w:rtl/>
          <w:lang w:bidi="fa-IR"/>
        </w:rPr>
        <w:t>.</w:t>
      </w:r>
      <w:r w:rsidR="00091A42" w:rsidRPr="0034022E">
        <w:rPr>
          <w:rtl/>
          <w:lang w:bidi="fa-IR"/>
        </w:rPr>
        <w:t xml:space="preserve"> ومنه سمّي الحديث أثراً ؛ لأنّه مأثور ، أي منقول ينقله خلف عن سلف</w:t>
      </w:r>
      <w:r>
        <w:rPr>
          <w:rtl/>
          <w:lang w:bidi="fa-IR"/>
        </w:rPr>
        <w:t>.</w:t>
      </w:r>
      <w:r w:rsidR="00091A42" w:rsidRPr="0034022E">
        <w:rPr>
          <w:rtl/>
          <w:lang w:bidi="fa-IR"/>
        </w:rPr>
        <w:t xml:space="preserve"> انظر : </w:t>
      </w:r>
      <w:r w:rsidR="00091A42" w:rsidRPr="00BF510C">
        <w:rPr>
          <w:rStyle w:val="libFootnoteBoldChar"/>
          <w:rtl/>
        </w:rPr>
        <w:t>الصحاح</w:t>
      </w:r>
      <w:r w:rsidR="00091A42" w:rsidRPr="0034022E">
        <w:rPr>
          <w:rtl/>
          <w:lang w:bidi="fa-IR"/>
        </w:rPr>
        <w:t xml:space="preserve"> ، ج 2 ، ص 574 ؛ </w:t>
      </w:r>
      <w:r w:rsidR="00091A42" w:rsidRPr="00BF510C">
        <w:rPr>
          <w:rStyle w:val="libFootnoteBoldChar"/>
          <w:rtl/>
        </w:rPr>
        <w:t>المصباح المنير</w:t>
      </w:r>
      <w:r w:rsidR="00091A42" w:rsidRPr="0034022E">
        <w:rPr>
          <w:rtl/>
          <w:lang w:bidi="fa-IR"/>
        </w:rPr>
        <w:t xml:space="preserve"> ، ص 4 ( أثر )</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ثُمَّ الْتَفَتَ إِلَى الْأَحْوَلِ ، فَقَالَ : « قَيَّاسٌ رَوَّاغٌ </w:t>
      </w:r>
      <w:r w:rsidRPr="00FA6A79">
        <w:rPr>
          <w:rStyle w:val="libFootnotenumChar"/>
          <w:rtl/>
        </w:rPr>
        <w:t>(1)</w:t>
      </w:r>
      <w:r w:rsidRPr="0034022E">
        <w:rPr>
          <w:rtl/>
          <w:lang w:bidi="fa-IR"/>
        </w:rPr>
        <w:t xml:space="preserve"> ، تَكْسِرُ بَاطِلاً بِبَاطِلٍ ، </w:t>
      </w:r>
      <w:r w:rsidR="00D17131">
        <w:rPr>
          <w:rtl/>
          <w:lang w:bidi="fa-IR"/>
        </w:rPr>
        <w:t>إِلَّا</w:t>
      </w:r>
      <w:r w:rsidRPr="0034022E">
        <w:rPr>
          <w:rtl/>
          <w:lang w:bidi="fa-IR"/>
        </w:rPr>
        <w:t xml:space="preserve"> أَنَّ بَاطِلَكَ أَظْهَرُ »</w:t>
      </w:r>
      <w:r w:rsidR="00FA30A4">
        <w:rPr>
          <w:rtl/>
          <w:lang w:bidi="fa-IR"/>
        </w:rPr>
        <w:t>.</w:t>
      </w:r>
    </w:p>
    <w:p w:rsidR="00091A42" w:rsidRPr="0034022E" w:rsidRDefault="00091A42" w:rsidP="000628E9">
      <w:pPr>
        <w:pStyle w:val="libNormal"/>
        <w:rPr>
          <w:rtl/>
          <w:lang w:bidi="fa-IR"/>
        </w:rPr>
      </w:pPr>
      <w:r w:rsidRPr="0034022E">
        <w:rPr>
          <w:rtl/>
          <w:lang w:bidi="fa-IR"/>
        </w:rPr>
        <w:t xml:space="preserve">ثُمَّ الْتَفَتَ إِلى قَيْسٍ الْمَاصِرِ ، فَقَالَ : « تَتَكَلَّمُ ، وَأَقْرَبُ مَا يَكُونُ </w:t>
      </w:r>
      <w:r w:rsidRPr="00FA6A79">
        <w:rPr>
          <w:rStyle w:val="libFootnotenumChar"/>
          <w:rtl/>
        </w:rPr>
        <w:t>(2)</w:t>
      </w:r>
      <w:r w:rsidRPr="0034022E">
        <w:rPr>
          <w:rtl/>
          <w:lang w:bidi="fa-IR"/>
        </w:rPr>
        <w:t xml:space="preserve"> مِنَ الْخَبَرِ عَنْ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أَبْعَدُ </w:t>
      </w:r>
      <w:r w:rsidRPr="00FA6A79">
        <w:rPr>
          <w:rStyle w:val="libFootnotenumChar"/>
          <w:rtl/>
        </w:rPr>
        <w:t>(3)</w:t>
      </w:r>
      <w:r w:rsidRPr="0034022E">
        <w:rPr>
          <w:rtl/>
          <w:lang w:bidi="fa-IR"/>
        </w:rPr>
        <w:t xml:space="preserve"> مَا يَكُونُ </w:t>
      </w:r>
      <w:r w:rsidRPr="00FA6A79">
        <w:rPr>
          <w:rStyle w:val="libFootnotenumChar"/>
          <w:rtl/>
        </w:rPr>
        <w:t>(4)</w:t>
      </w:r>
      <w:r w:rsidRPr="0034022E">
        <w:rPr>
          <w:rtl/>
          <w:lang w:bidi="fa-IR"/>
        </w:rPr>
        <w:t xml:space="preserve"> مِنْهُ ، تَمْزُجُ الْحَقَّ مَعَ الْبَاطِلِ ، وَقَلِيلُ الْحَقِّ يَكْفِي عَنْ كَثِيرِ الْبَاطِلِ ، أَنْتَ وَالْأَحْوَلُ قَفَّازَانِ </w:t>
      </w:r>
      <w:r w:rsidRPr="00FA6A79">
        <w:rPr>
          <w:rStyle w:val="libFootnotenumChar"/>
          <w:rtl/>
        </w:rPr>
        <w:t>(5)</w:t>
      </w:r>
      <w:r w:rsidRPr="0034022E">
        <w:rPr>
          <w:rtl/>
          <w:lang w:bidi="fa-IR"/>
        </w:rPr>
        <w:t xml:space="preserve"> حَاذِقَانِ </w:t>
      </w:r>
      <w:r w:rsidRPr="00FA6A79">
        <w:rPr>
          <w:rStyle w:val="libFootnotenumChar"/>
          <w:rtl/>
        </w:rPr>
        <w:t>(6)</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يُونُسُ : فَظَنَنْتُ</w:t>
      </w:r>
      <w:r>
        <w:rPr>
          <w:rtl/>
          <w:lang w:bidi="fa-IR"/>
        </w:rPr>
        <w:t xml:space="preserve"> </w:t>
      </w:r>
      <w:r w:rsidR="00997FC5">
        <w:rPr>
          <w:rtl/>
          <w:lang w:bidi="fa-IR"/>
        </w:rPr>
        <w:t>-</w:t>
      </w:r>
      <w:r>
        <w:rPr>
          <w:rtl/>
          <w:lang w:bidi="fa-IR"/>
        </w:rPr>
        <w:t xml:space="preserve"> </w:t>
      </w:r>
      <w:r w:rsidRPr="0034022E">
        <w:rPr>
          <w:rtl/>
          <w:lang w:bidi="fa-IR"/>
        </w:rPr>
        <w:t>وَاللهِ</w:t>
      </w:r>
      <w:r>
        <w:rPr>
          <w:rtl/>
          <w:lang w:bidi="fa-IR"/>
        </w:rPr>
        <w:t xml:space="preserve"> </w:t>
      </w:r>
      <w:r w:rsidR="00997FC5">
        <w:rPr>
          <w:rtl/>
          <w:lang w:bidi="fa-IR"/>
        </w:rPr>
        <w:t>-</w:t>
      </w:r>
      <w:r>
        <w:rPr>
          <w:rtl/>
          <w:lang w:bidi="fa-IR"/>
        </w:rPr>
        <w:t xml:space="preserve"> </w:t>
      </w:r>
      <w:r w:rsidRPr="0034022E">
        <w:rPr>
          <w:rtl/>
          <w:lang w:bidi="fa-IR"/>
        </w:rPr>
        <w:t xml:space="preserve">أَنَّهُ يَقُولُ لِهِشَامٍ قَرِيباً مِمَّا قَالَ لَهُمَا ، ثُمَّ قَالَ : « يَا هِشَامُ ، لَاتَكَادُ تَقَعُ ، تَلْوِي رِجْلَيْكَ </w:t>
      </w:r>
      <w:r w:rsidRPr="00FA6A79">
        <w:rPr>
          <w:rStyle w:val="libFootnotenumChar"/>
          <w:rtl/>
        </w:rPr>
        <w:t>(7)</w:t>
      </w:r>
      <w:r w:rsidRPr="0034022E">
        <w:rPr>
          <w:rtl/>
          <w:lang w:bidi="fa-IR"/>
        </w:rPr>
        <w:t xml:space="preserve"> إِذَا هَمَمْتَ بِالْأَرْضِ طِرْتَ </w:t>
      </w:r>
      <w:r w:rsidRPr="00FA6A79">
        <w:rPr>
          <w:rStyle w:val="libFootnotenumChar"/>
          <w:rtl/>
        </w:rPr>
        <w:t>(8)</w:t>
      </w:r>
      <w:r w:rsidRPr="0034022E">
        <w:rPr>
          <w:rtl/>
          <w:lang w:bidi="fa-IR"/>
        </w:rPr>
        <w:t xml:space="preserve"> ، مِثْلُكَ فَلْيُكَلِّمِ النَّاسَ ، فَاتَّقِ الزَّلَّةَ ، وَالشَّفَاعَةُ مِنْ وَرَائِهَا إِنْ شَاءَ اللهُ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ض » : « روّاع »</w:t>
      </w:r>
      <w:r>
        <w:rPr>
          <w:rtl/>
          <w:lang w:bidi="fa-IR"/>
        </w:rPr>
        <w:t>.</w:t>
      </w:r>
      <w:r w:rsidR="00091A42" w:rsidRPr="0034022E">
        <w:rPr>
          <w:rtl/>
          <w:lang w:bidi="fa-IR"/>
        </w:rPr>
        <w:t xml:space="preserve"> وقوله : « رَوّاغ » ، أي ميّال عن الحقّ ، من الرَوْغ والرَوَغان بمعنى الميل إلى الشي‌ء سرّاً ، وطلب الشي‌ء بكلّ طريق</w:t>
      </w:r>
      <w:r>
        <w:rPr>
          <w:rtl/>
          <w:lang w:bidi="fa-IR"/>
        </w:rPr>
        <w:t>.</w:t>
      </w:r>
      <w:r w:rsidR="00091A42" w:rsidRPr="0034022E">
        <w:rPr>
          <w:rtl/>
          <w:lang w:bidi="fa-IR"/>
        </w:rPr>
        <w:t xml:space="preserve"> وهو في الأصل مايفعله الثعلب ، وهو أن يذهب هكذا وهكذا مكراً وخديعة</w:t>
      </w:r>
      <w:r>
        <w:rPr>
          <w:rtl/>
          <w:lang w:bidi="fa-IR"/>
        </w:rPr>
        <w:t>.</w:t>
      </w:r>
      <w:r w:rsidR="00091A42" w:rsidRPr="0034022E">
        <w:rPr>
          <w:rtl/>
          <w:lang w:bidi="fa-IR"/>
        </w:rPr>
        <w:t xml:space="preserve"> ا</w:t>
      </w:r>
      <w:r w:rsidR="00864030">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202 ؛ </w:t>
      </w:r>
      <w:r w:rsidR="00091A42" w:rsidRPr="00BF510C">
        <w:rPr>
          <w:rStyle w:val="libFootnoteBoldChar"/>
          <w:rtl/>
        </w:rPr>
        <w:t>لسان العرب</w:t>
      </w:r>
      <w:r w:rsidR="00091A42" w:rsidRPr="0034022E">
        <w:rPr>
          <w:rtl/>
          <w:lang w:bidi="fa-IR"/>
        </w:rPr>
        <w:t xml:space="preserve"> ، ج 8 ، ص 430</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431 ( روغ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ف ، ض ، بح ، بر ، بف » ومرآة العقول</w:t>
      </w:r>
      <w:r>
        <w:rPr>
          <w:rtl/>
          <w:lang w:bidi="fa-IR"/>
        </w:rPr>
        <w:t>.</w:t>
      </w:r>
      <w:r w:rsidR="00091A42" w:rsidRPr="0034022E">
        <w:rPr>
          <w:rtl/>
          <w:lang w:bidi="fa-IR"/>
        </w:rPr>
        <w:t xml:space="preserve"> وفي المطبوع : « تكون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275 : « يحتمل أن يكون « أبعد » منصوباً على الحاليّة سادّاً مسدّ الخبر ، كما في‌</w:t>
      </w:r>
      <w:r w:rsidR="00864030">
        <w:rPr>
          <w:rFonts w:hint="cs"/>
          <w:rtl/>
          <w:lang w:bidi="fa-IR"/>
        </w:rPr>
        <w:t xml:space="preserve"> </w:t>
      </w:r>
      <w:r w:rsidR="00091A42" w:rsidRPr="0034022E">
        <w:rPr>
          <w:rtl/>
          <w:lang w:bidi="fa-IR"/>
        </w:rPr>
        <w:t>قولهم : أخطب ما يكون الأمير قائماً ، على اختلافهم في تقدير مثله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ج ، ض ، بح ، بر »</w:t>
      </w:r>
      <w:r>
        <w:rPr>
          <w:rtl/>
          <w:lang w:bidi="fa-IR"/>
        </w:rPr>
        <w:t>.</w:t>
      </w:r>
      <w:r w:rsidR="00091A42" w:rsidRPr="0034022E">
        <w:rPr>
          <w:rtl/>
          <w:lang w:bidi="fa-IR"/>
        </w:rPr>
        <w:t xml:space="preserve"> وفي سائر النسخ والمطبوع : « تكون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قفّازان » من القفز بمعنى الوثوب ، أي وثّابان من مقام إلى آخر غير ثابتين على أمر واحد</w:t>
      </w:r>
      <w:r>
        <w:rPr>
          <w:rtl/>
          <w:lang w:bidi="fa-IR"/>
        </w:rPr>
        <w:t>.</w:t>
      </w:r>
      <w:r w:rsidR="00091A42" w:rsidRPr="0034022E">
        <w:rPr>
          <w:rtl/>
          <w:lang w:bidi="fa-IR"/>
        </w:rPr>
        <w:t xml:space="preserve"> وفي </w:t>
      </w:r>
      <w:r w:rsidR="00091A42" w:rsidRPr="00BF510C">
        <w:rPr>
          <w:rStyle w:val="libFootnoteBoldChar"/>
          <w:rtl/>
        </w:rPr>
        <w:t>شرح صدر المتألّهين</w:t>
      </w:r>
      <w:r w:rsidR="00091A42" w:rsidRPr="0034022E">
        <w:rPr>
          <w:rtl/>
          <w:lang w:bidi="fa-IR"/>
        </w:rPr>
        <w:t xml:space="preserve"> ، ص 444 : « هو من القفيز بمعنى المكيال</w:t>
      </w:r>
      <w:r>
        <w:rPr>
          <w:rtl/>
          <w:lang w:bidi="fa-IR"/>
        </w:rPr>
        <w:t>.</w:t>
      </w:r>
      <w:r w:rsidR="00091A42" w:rsidRPr="0034022E">
        <w:rPr>
          <w:rtl/>
          <w:lang w:bidi="fa-IR"/>
        </w:rPr>
        <w:t xml:space="preserve"> والمراد علم الميزان ، أي كانا حاذقين في علم الميزان »</w:t>
      </w:r>
      <w:r>
        <w:rPr>
          <w:rtl/>
          <w:lang w:bidi="fa-IR"/>
        </w:rPr>
        <w:t>.</w:t>
      </w:r>
      <w:r w:rsidR="00091A42" w:rsidRPr="0034022E">
        <w:rPr>
          <w:rtl/>
          <w:lang w:bidi="fa-IR"/>
        </w:rPr>
        <w:t xml:space="preserve"> وفي حاشية ميرزا رفيعا : « فقاران »</w:t>
      </w:r>
      <w:r>
        <w:rPr>
          <w:rtl/>
          <w:lang w:bidi="fa-IR"/>
        </w:rPr>
        <w:t>.</w:t>
      </w:r>
      <w:r w:rsidR="00091A42" w:rsidRPr="0034022E">
        <w:rPr>
          <w:rtl/>
          <w:lang w:bidi="fa-IR"/>
        </w:rPr>
        <w:t xml:space="preserve"> أي فتّاحان عن المعاني المغلقة ، مستخرجان للغوامض</w:t>
      </w:r>
      <w:r>
        <w:rPr>
          <w:rtl/>
          <w:lang w:bidi="fa-IR"/>
        </w:rPr>
        <w:t>.</w:t>
      </w:r>
      <w:r w:rsidR="00091A42" w:rsidRPr="0034022E">
        <w:rPr>
          <w:rtl/>
          <w:lang w:bidi="fa-IR"/>
        </w:rPr>
        <w:t xml:space="preserve"> ا</w:t>
      </w:r>
      <w:r w:rsidR="0086403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891 ( قفز ) ؛ </w:t>
      </w:r>
      <w:r w:rsidR="00091A42" w:rsidRPr="00BF510C">
        <w:rPr>
          <w:rStyle w:val="libFootnoteBoldChar"/>
          <w:rtl/>
        </w:rPr>
        <w:t>حاشية ميرزا رفيعا</w:t>
      </w:r>
      <w:r w:rsidR="00091A42" w:rsidRPr="0034022E">
        <w:rPr>
          <w:rtl/>
          <w:lang w:bidi="fa-IR"/>
        </w:rPr>
        <w:t xml:space="preserve"> ، ص 535 ؛ </w:t>
      </w:r>
      <w:r w:rsidR="00091A42" w:rsidRPr="00BF510C">
        <w:rPr>
          <w:rStyle w:val="libFootnoteBoldChar"/>
          <w:rtl/>
        </w:rPr>
        <w:t>شرح المازندراني</w:t>
      </w:r>
      <w:r w:rsidR="00091A42" w:rsidRPr="0034022E">
        <w:rPr>
          <w:rtl/>
          <w:lang w:bidi="fa-IR"/>
        </w:rPr>
        <w:t xml:space="preserve"> ، ج 5 ، ص 124 ؛ </w:t>
      </w:r>
      <w:r w:rsidR="00091A42" w:rsidRPr="00BF510C">
        <w:rPr>
          <w:rStyle w:val="libFootnoteBoldChar"/>
          <w:rtl/>
        </w:rPr>
        <w:t>الوافي</w:t>
      </w:r>
      <w:r w:rsidR="00091A42" w:rsidRPr="0034022E">
        <w:rPr>
          <w:rtl/>
          <w:lang w:bidi="fa-IR"/>
        </w:rPr>
        <w:t xml:space="preserve"> ، ج 2 ، ص 30 ؛ </w:t>
      </w:r>
      <w:r w:rsidR="00091A42" w:rsidRPr="00BF510C">
        <w:rPr>
          <w:rStyle w:val="libFootnoteBoldChar"/>
          <w:rtl/>
        </w:rPr>
        <w:t>مرآة العقول</w:t>
      </w:r>
      <w:r w:rsidR="00091A42" w:rsidRPr="0034022E">
        <w:rPr>
          <w:rtl/>
          <w:lang w:bidi="fa-IR"/>
        </w:rPr>
        <w:t xml:space="preserve"> ، ج 2 ، ص 276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وحاذقان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تلوي رجليك » ، أي تفتله ، تقول : لويتُ الحبلَ ، أي فتلته</w:t>
      </w:r>
      <w:r>
        <w:rPr>
          <w:rtl/>
          <w:lang w:bidi="fa-IR"/>
        </w:rPr>
        <w:t>.</w:t>
      </w:r>
      <w:r w:rsidR="00091A42" w:rsidRPr="0034022E">
        <w:rPr>
          <w:rtl/>
          <w:lang w:bidi="fa-IR"/>
        </w:rPr>
        <w:t xml:space="preserve"> ا</w:t>
      </w:r>
      <w:r w:rsidR="0086403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2485 ( لوى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277 : « والحاصل أنّك كلّما قربتَ من الأرض وخفت الوقوع عليها لويت رجليك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هو شأن الطير عند إرادة الطيران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ثمّ طرت ولم تقع</w:t>
      </w:r>
      <w:r>
        <w:rPr>
          <w:rtl/>
          <w:lang w:bidi="fa-IR"/>
        </w:rPr>
        <w:t>.</w:t>
      </w:r>
      <w:r w:rsidR="00091A42" w:rsidRPr="0034022E">
        <w:rPr>
          <w:rtl/>
          <w:lang w:bidi="fa-IR"/>
        </w:rPr>
        <w:t xml:space="preserve"> والغرض أنّك لاتُغلَب من خصمك قطّ »</w:t>
      </w:r>
      <w:r>
        <w:rPr>
          <w:rtl/>
          <w:lang w:bidi="fa-IR"/>
        </w:rPr>
        <w:t>.</w:t>
      </w:r>
      <w:r w:rsidR="00091A42" w:rsidRPr="0034022E">
        <w:rPr>
          <w:rtl/>
          <w:lang w:bidi="fa-IR"/>
        </w:rPr>
        <w:t xml:space="preserve"> وفي </w:t>
      </w:r>
      <w:r w:rsidR="00091A42" w:rsidRPr="00BF510C">
        <w:rPr>
          <w:rStyle w:val="libFootnoteBoldChar"/>
          <w:rtl/>
        </w:rPr>
        <w:t>حاشية ميرزا رفيعا</w:t>
      </w:r>
      <w:r w:rsidR="00091A42" w:rsidRPr="0034022E">
        <w:rPr>
          <w:rtl/>
          <w:lang w:bidi="fa-IR"/>
        </w:rPr>
        <w:t xml:space="preserve"> ، ص 535 : « ولا يخفى ما فيه من الدلالة على كمال قوّته واقتداره في التكلّم الّذي كنى بالطيران عنه تشبيهاً له في حاله بالطائر الكامل في قوّته على الطيران ، حيث ادّعى له ما يندر تحقّقه في الطير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194 ، بسنده عن الكليني ، مع اختلاف يسير</w:t>
      </w:r>
      <w:r>
        <w:rPr>
          <w:rtl/>
          <w:lang w:bidi="fa-IR"/>
        </w:rPr>
        <w:t>.</w:t>
      </w:r>
      <w:r w:rsidR="00091A42" w:rsidRPr="0034022E">
        <w:rPr>
          <w:rtl/>
          <w:lang w:bidi="fa-IR"/>
        </w:rPr>
        <w:t xml:space="preserve"> وراجع : </w:t>
      </w:r>
      <w:r w:rsidR="00091A42" w:rsidRPr="00BF510C">
        <w:rPr>
          <w:rStyle w:val="libFootnoteBoldChar"/>
          <w:rtl/>
        </w:rPr>
        <w:t>رجال الكشّي</w:t>
      </w:r>
      <w:r w:rsidR="00864030">
        <w:rPr>
          <w:rtl/>
          <w:lang w:bidi="fa-IR"/>
        </w:rPr>
        <w:t xml:space="preserve"> ، ص 275 ،</w:t>
      </w:r>
      <w:r w:rsidR="00864030">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AC1190">
        <w:rPr>
          <w:rtl/>
        </w:rPr>
        <w:t>438</w:t>
      </w:r>
      <w:r w:rsidRPr="006B17C4">
        <w:rPr>
          <w:rStyle w:val="libBold2Char"/>
          <w:rtl/>
        </w:rPr>
        <w:t xml:space="preserve"> / 5</w:t>
      </w:r>
      <w:r w:rsidR="00FA30A4">
        <w:rPr>
          <w:rStyle w:val="libBold2Char"/>
          <w:rtl/>
        </w:rPr>
        <w:t>.</w:t>
      </w:r>
      <w:r w:rsidRPr="0034022E">
        <w:rPr>
          <w:rtl/>
          <w:lang w:bidi="fa-IR"/>
        </w:rPr>
        <w:t xml:space="preserve"> عِدَّةٌ مِنْ أَصْحَابِنَا ، عَنْ أَحْمَدَ بْنِ مُحَمَّدِ بْنِ عِيسى ، عَنْ عَلِيِّ بْنِ الْحَكَمِ ، عَنْ أَبَانٍ ، قَالَ :</w:t>
      </w:r>
    </w:p>
    <w:p w:rsidR="00091A42" w:rsidRPr="0034022E" w:rsidRDefault="00091A42" w:rsidP="00B72F8D">
      <w:pPr>
        <w:pStyle w:val="libNormal"/>
        <w:rPr>
          <w:rtl/>
          <w:lang w:bidi="fa-IR"/>
        </w:rPr>
      </w:pPr>
      <w:r w:rsidRPr="0034022E">
        <w:rPr>
          <w:rtl/>
          <w:lang w:bidi="fa-IR"/>
        </w:rPr>
        <w:t xml:space="preserve">أَخْبَرَنِي الْأَحْوَلُ أَنَّ زَيْدَ بْنَ عَلِيِّ بْنِ الْحُسَيْنِ </w:t>
      </w:r>
      <w:r w:rsidRPr="00F22207">
        <w:rPr>
          <w:rStyle w:val="libAlaemChar"/>
          <w:rtl/>
        </w:rPr>
        <w:t>عليهما‌السلام</w:t>
      </w:r>
      <w:r w:rsidRPr="0034022E">
        <w:rPr>
          <w:rtl/>
          <w:lang w:bidi="fa-IR"/>
        </w:rPr>
        <w:t xml:space="preserve"> بَعَثَ إِلَيْهِ وَهُوَ مُسْتَخْفٍ ، قَالَ :</w:t>
      </w:r>
      <w:r>
        <w:rPr>
          <w:rFonts w:hint="cs"/>
          <w:rtl/>
          <w:lang w:bidi="fa-IR"/>
        </w:rPr>
        <w:t xml:space="preserve"> </w:t>
      </w:r>
      <w:r w:rsidRPr="0034022E">
        <w:rPr>
          <w:rtl/>
          <w:lang w:bidi="fa-IR"/>
        </w:rPr>
        <w:t>فَأَتَيْتُهُ ، فَقَالَ لِي : يَا أَبَا جَعْفَرٍ ، مَا تَقُولُ إِ</w:t>
      </w:r>
      <w:r>
        <w:rPr>
          <w:rtl/>
          <w:lang w:bidi="fa-IR"/>
        </w:rPr>
        <w:t>نْ طَرَقَكَ طَارِقٌ مِنَّا؟ أَ</w:t>
      </w:r>
      <w:r w:rsidRPr="0034022E">
        <w:rPr>
          <w:rtl/>
          <w:lang w:bidi="fa-IR"/>
        </w:rPr>
        <w:t>تَخْرُجُ مَعَهُ</w:t>
      </w:r>
      <w:r>
        <w:rPr>
          <w:rtl/>
          <w:lang w:bidi="fa-IR"/>
        </w:rPr>
        <w:t>؟</w:t>
      </w:r>
      <w:r w:rsidRPr="0034022E">
        <w:rPr>
          <w:rtl/>
          <w:lang w:bidi="fa-IR"/>
        </w:rPr>
        <w:t xml:space="preserve"> قَالَ </w:t>
      </w:r>
      <w:r w:rsidRPr="00FA6A79">
        <w:rPr>
          <w:rStyle w:val="libFootnotenumChar"/>
          <w:rtl/>
        </w:rPr>
        <w:t>(1)</w:t>
      </w:r>
      <w:r w:rsidRPr="0034022E">
        <w:rPr>
          <w:rtl/>
          <w:lang w:bidi="fa-IR"/>
        </w:rPr>
        <w:t xml:space="preserve"> : فَقُلْتُ لَهُ : إِنْ كَانَ أَبَاكَ أَوْ أَخَاكَ ، خَرَجْتُ </w:t>
      </w:r>
      <w:r w:rsidRPr="00FA6A79">
        <w:rPr>
          <w:rStyle w:val="libFootnotenumChar"/>
          <w:rtl/>
        </w:rPr>
        <w:t>(2)</w:t>
      </w:r>
      <w:r w:rsidRPr="0034022E">
        <w:rPr>
          <w:rtl/>
          <w:lang w:bidi="fa-IR"/>
        </w:rPr>
        <w:t xml:space="preserve"> مَعَهُ ، قَالَ : فَقَالَ لِي : فَأَنَا أُرِيدُ أَنْ أَخْرُجَ أُجَاهِدُ </w:t>
      </w:r>
      <w:r w:rsidRPr="00FA6A79">
        <w:rPr>
          <w:rStyle w:val="libFootnotenumChar"/>
          <w:rtl/>
        </w:rPr>
        <w:t>(3)</w:t>
      </w:r>
      <w:r w:rsidRPr="0034022E">
        <w:rPr>
          <w:rtl/>
          <w:lang w:bidi="fa-IR"/>
        </w:rPr>
        <w:t xml:space="preserve"> هؤُلَاءِ الْقَوْمَ ، فَاخْرُجْ مَعِي ، قَالَ : قُلْتُ : لَا ، مَا أَفْعَلُ جُعِلْتُ فِدَاكَ</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فَقَالَ لِي </w:t>
      </w:r>
      <w:r w:rsidRPr="00FA6A79">
        <w:rPr>
          <w:rStyle w:val="libFootnotenumChar"/>
          <w:rtl/>
        </w:rPr>
        <w:t>(4)</w:t>
      </w:r>
      <w:r>
        <w:rPr>
          <w:rtl/>
          <w:lang w:bidi="fa-IR"/>
        </w:rPr>
        <w:t xml:space="preserve"> : أَ</w:t>
      </w:r>
      <w:r w:rsidRPr="0034022E">
        <w:rPr>
          <w:rtl/>
          <w:lang w:bidi="fa-IR"/>
        </w:rPr>
        <w:t xml:space="preserve">تَرْغَبُ بِنَفْسِكَ عَنِّي </w:t>
      </w:r>
      <w:r w:rsidRPr="00FA6A79">
        <w:rPr>
          <w:rStyle w:val="libFootnotenumChar"/>
          <w:rtl/>
        </w:rPr>
        <w:t>(5)</w:t>
      </w:r>
      <w:r>
        <w:rPr>
          <w:rtl/>
          <w:lang w:bidi="fa-IR"/>
        </w:rPr>
        <w:t>؟</w:t>
      </w:r>
      <w:r w:rsidRPr="0034022E">
        <w:rPr>
          <w:rtl/>
          <w:lang w:bidi="fa-IR"/>
        </w:rPr>
        <w:t xml:space="preserve"> قَالَ : فَقُلْتُ </w:t>
      </w:r>
      <w:r w:rsidRPr="00FA6A79">
        <w:rPr>
          <w:rStyle w:val="libFootnotenumChar"/>
          <w:rtl/>
        </w:rPr>
        <w:t>(6)</w:t>
      </w:r>
      <w:r w:rsidRPr="0034022E">
        <w:rPr>
          <w:rtl/>
          <w:lang w:bidi="fa-IR"/>
        </w:rPr>
        <w:t xml:space="preserve"> لَهُ : إِنَّمَا هِيَ نَفْسٌ وَاحِدَةٌ ، فَإِنْ كَانَ لِلّهِ فِي الْأَرْضِ حُجَّةٌ ، فَالْمُتَخَلِّفُ عَنْكَ نَاجٍ ، وَالْخَارِجُ مَعَكَ هَالِكَ ، وَإِنْ لَايَكُنْ </w:t>
      </w:r>
      <w:r w:rsidRPr="00FA6A79">
        <w:rPr>
          <w:rStyle w:val="libFootnotenumChar"/>
          <w:rtl/>
        </w:rPr>
        <w:t>(7)</w:t>
      </w:r>
      <w:r w:rsidRPr="0034022E">
        <w:rPr>
          <w:rtl/>
          <w:lang w:bidi="fa-IR"/>
        </w:rPr>
        <w:t xml:space="preserve"> لِلّهِ حُجَّةٌ فِي الْأَرْضِ </w:t>
      </w:r>
      <w:r w:rsidRPr="00FA6A79">
        <w:rPr>
          <w:rStyle w:val="libFootnotenumChar"/>
          <w:rtl/>
        </w:rPr>
        <w:t>(8)</w:t>
      </w:r>
      <w:r w:rsidRPr="0034022E">
        <w:rPr>
          <w:rtl/>
          <w:lang w:bidi="fa-IR"/>
        </w:rPr>
        <w:t xml:space="preserve"> ، فَالْمُتَخَلِّفُ عَنْكَ وَالْخَارِجُ مَعَكَ سَوَاءٌ</w:t>
      </w:r>
      <w:r w:rsidR="00FA30A4">
        <w:rPr>
          <w:rtl/>
          <w:lang w:bidi="fa-IR"/>
        </w:rPr>
        <w:t>.</w:t>
      </w:r>
    </w:p>
    <w:p w:rsidR="00091A42" w:rsidRDefault="00091A42" w:rsidP="00B72F8D">
      <w:pPr>
        <w:pStyle w:val="libNormal"/>
        <w:rPr>
          <w:rtl/>
          <w:lang w:bidi="fa-IR"/>
        </w:rPr>
      </w:pPr>
      <w:r w:rsidRPr="0034022E">
        <w:rPr>
          <w:rtl/>
          <w:lang w:bidi="fa-IR"/>
        </w:rPr>
        <w:t xml:space="preserve">قَالَ : فَقَالَ لِي : يَا أَبَا جَعْفَرٍ ، كُنْتُ أَجْلِسُ مَعَ أَبِي عَلَى الْخِوَانِ </w:t>
      </w:r>
      <w:r w:rsidRPr="00FA6A79">
        <w:rPr>
          <w:rStyle w:val="libFootnotenumChar"/>
          <w:rtl/>
        </w:rPr>
        <w:t>(9)</w:t>
      </w:r>
      <w:r w:rsidRPr="0034022E">
        <w:rPr>
          <w:rtl/>
          <w:lang w:bidi="fa-IR"/>
        </w:rPr>
        <w:t xml:space="preserve"> ، فَيُلْقِمُنِي </w:t>
      </w:r>
      <w:r w:rsidRPr="00FA6A79">
        <w:rPr>
          <w:rStyle w:val="libFootnotenumChar"/>
          <w:rtl/>
        </w:rPr>
        <w:t>(10)</w:t>
      </w:r>
      <w:r w:rsidRPr="0034022E">
        <w:rPr>
          <w:rtl/>
          <w:lang w:bidi="fa-IR"/>
        </w:rPr>
        <w:t xml:space="preserve"> ‌__________________</w:t>
      </w:r>
    </w:p>
    <w:p w:rsidR="00091A42" w:rsidRPr="0034022E" w:rsidRDefault="00864030" w:rsidP="00F120EB">
      <w:pPr>
        <w:pStyle w:val="libFootnote0"/>
        <w:rPr>
          <w:rtl/>
          <w:lang w:bidi="fa-IR"/>
        </w:rPr>
      </w:pPr>
      <w:r>
        <w:rPr>
          <w:rFonts w:hint="cs"/>
          <w:rtl/>
          <w:lang w:bidi="fa-IR"/>
        </w:rPr>
        <w:t>=</w:t>
      </w:r>
      <w:r w:rsidR="00091A42" w:rsidRPr="0034022E">
        <w:rPr>
          <w:rtl/>
          <w:lang w:bidi="fa-IR"/>
        </w:rPr>
        <w:t xml:space="preserve">ح 494 </w:t>
      </w:r>
      <w:r w:rsidR="00014B28">
        <w:rPr>
          <w:rFonts w:hint="cs"/>
          <w:rtl/>
          <w:lang w:bidi="fa-IR"/>
        </w:rPr>
        <w:t>.</w:t>
      </w:r>
      <w:r w:rsidR="00091A42" w:rsidRPr="00BF510C">
        <w:rPr>
          <w:rStyle w:val="libFootnoteBoldChar"/>
          <w:rtl/>
        </w:rPr>
        <w:t>الوافي</w:t>
      </w:r>
      <w:r w:rsidR="00091A42" w:rsidRPr="0034022E">
        <w:rPr>
          <w:rtl/>
          <w:lang w:bidi="fa-IR"/>
        </w:rPr>
        <w:t xml:space="preserve"> ، ج 2 ، ص 25 ، ح 481 ؛ </w:t>
      </w:r>
      <w:r w:rsidR="00091A42" w:rsidRPr="00BF510C">
        <w:rPr>
          <w:rStyle w:val="libFootnoteBoldChar"/>
          <w:rtl/>
        </w:rPr>
        <w:t>الوسائل</w:t>
      </w:r>
      <w:r w:rsidR="00091A42" w:rsidRPr="0034022E">
        <w:rPr>
          <w:rtl/>
          <w:lang w:bidi="fa-IR"/>
        </w:rPr>
        <w:t xml:space="preserve"> ، ج 16 ، ص 197 ، ح 21333 ؛ وج 27 ، ص 67 ، ح 33217 ، وفيهما من قوله : « فقلت : جعلت فداك إنّي سمعتك تنهى عن الكلام » إلى قوله : « وذهبوا إلى ما يريدون » ؛ </w:t>
      </w:r>
      <w:r w:rsidR="00091A42" w:rsidRPr="00BF510C">
        <w:rPr>
          <w:rStyle w:val="libFootnoteBoldChar"/>
          <w:rtl/>
        </w:rPr>
        <w:t>البحار</w:t>
      </w:r>
      <w:r w:rsidR="00091A42" w:rsidRPr="0034022E">
        <w:rPr>
          <w:rtl/>
          <w:lang w:bidi="fa-IR"/>
        </w:rPr>
        <w:t xml:space="preserve"> ، ج 47 ، ص 157 ، ح 221 ، من قوله : « فقال الشامي : يا هذا من أنظر للخلق » إلى قوله : « وإنّك وصيّ الأوصياء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014B28" w:rsidTr="00014B28">
        <w:tc>
          <w:tcPr>
            <w:tcW w:w="4474" w:type="dxa"/>
          </w:tcPr>
          <w:p w:rsidR="00014B28" w:rsidRDefault="00014B28" w:rsidP="00F120EB">
            <w:pPr>
              <w:pStyle w:val="libFootnote0"/>
              <w:rPr>
                <w:rtl/>
                <w:lang w:bidi="fa-IR"/>
              </w:rPr>
            </w:pPr>
            <w:r>
              <w:rPr>
                <w:rtl/>
                <w:lang w:bidi="fa-IR"/>
              </w:rPr>
              <w:t>(1) .</w:t>
            </w:r>
            <w:r w:rsidRPr="0034022E">
              <w:rPr>
                <w:rtl/>
                <w:lang w:bidi="fa-IR"/>
              </w:rPr>
              <w:t xml:space="preserve"> في « بر » </w:t>
            </w:r>
            <w:r>
              <w:rPr>
                <w:rtl/>
                <w:lang w:bidi="fa-IR"/>
              </w:rPr>
              <w:t xml:space="preserve">: - </w:t>
            </w:r>
            <w:r w:rsidRPr="0034022E">
              <w:rPr>
                <w:rtl/>
                <w:lang w:bidi="fa-IR"/>
              </w:rPr>
              <w:t>« قال »</w:t>
            </w:r>
            <w:r>
              <w:rPr>
                <w:rtl/>
                <w:lang w:bidi="fa-IR"/>
              </w:rPr>
              <w:t>.</w:t>
            </w:r>
          </w:p>
        </w:tc>
        <w:tc>
          <w:tcPr>
            <w:tcW w:w="4474" w:type="dxa"/>
          </w:tcPr>
          <w:p w:rsidR="00014B28" w:rsidRDefault="00014B28" w:rsidP="00F120EB">
            <w:pPr>
              <w:pStyle w:val="libFootnote0"/>
              <w:rPr>
                <w:rtl/>
                <w:lang w:bidi="fa-IR"/>
              </w:rPr>
            </w:pPr>
            <w:r>
              <w:rPr>
                <w:rtl/>
                <w:lang w:bidi="fa-IR"/>
              </w:rPr>
              <w:t>(2) .</w:t>
            </w:r>
            <w:r w:rsidRPr="0034022E">
              <w:rPr>
                <w:rtl/>
                <w:lang w:bidi="fa-IR"/>
              </w:rPr>
              <w:t xml:space="preserve"> في « بر » : « فخرجت »</w:t>
            </w:r>
            <w:r>
              <w:rPr>
                <w:rtl/>
                <w:lang w:bidi="fa-IR"/>
              </w:rPr>
              <w:t>.</w:t>
            </w:r>
          </w:p>
        </w:tc>
      </w:tr>
      <w:tr w:rsidR="00014B28" w:rsidTr="00014B28">
        <w:tc>
          <w:tcPr>
            <w:tcW w:w="4474" w:type="dxa"/>
          </w:tcPr>
          <w:p w:rsidR="00014B28" w:rsidRDefault="00014B28" w:rsidP="00F120EB">
            <w:pPr>
              <w:pStyle w:val="libFootnote0"/>
              <w:rPr>
                <w:rtl/>
                <w:lang w:bidi="fa-IR"/>
              </w:rPr>
            </w:pPr>
            <w:r>
              <w:rPr>
                <w:rtl/>
                <w:lang w:bidi="fa-IR"/>
              </w:rPr>
              <w:t>(3) .</w:t>
            </w:r>
            <w:r w:rsidRPr="0034022E">
              <w:rPr>
                <w:rtl/>
                <w:lang w:bidi="fa-IR"/>
              </w:rPr>
              <w:t xml:space="preserve"> في « ج » : « وا</w:t>
            </w:r>
            <w:r>
              <w:rPr>
                <w:rFonts w:hint="cs"/>
                <w:rtl/>
                <w:lang w:bidi="fa-IR"/>
              </w:rPr>
              <w:t>ُ</w:t>
            </w:r>
            <w:r w:rsidRPr="0034022E">
              <w:rPr>
                <w:rtl/>
                <w:lang w:bidi="fa-IR"/>
              </w:rPr>
              <w:t>جاهد »</w:t>
            </w:r>
            <w:r>
              <w:rPr>
                <w:rtl/>
                <w:lang w:bidi="fa-IR"/>
              </w:rPr>
              <w:t>.</w:t>
            </w:r>
          </w:p>
        </w:tc>
        <w:tc>
          <w:tcPr>
            <w:tcW w:w="4474" w:type="dxa"/>
          </w:tcPr>
          <w:p w:rsidR="00014B28" w:rsidRDefault="00014B28" w:rsidP="00F120EB">
            <w:pPr>
              <w:pStyle w:val="libFootnote0"/>
              <w:rPr>
                <w:rtl/>
                <w:lang w:bidi="fa-IR"/>
              </w:rPr>
            </w:pPr>
            <w:r>
              <w:rPr>
                <w:rtl/>
                <w:lang w:bidi="fa-IR"/>
              </w:rPr>
              <w:t>(4) .</w:t>
            </w:r>
            <w:r w:rsidRPr="0034022E">
              <w:rPr>
                <w:rtl/>
                <w:lang w:bidi="fa-IR"/>
              </w:rPr>
              <w:t xml:space="preserve"> في « ب » </w:t>
            </w:r>
            <w:r>
              <w:rPr>
                <w:rtl/>
                <w:lang w:bidi="fa-IR"/>
              </w:rPr>
              <w:t xml:space="preserve">: - </w:t>
            </w:r>
            <w:r w:rsidRPr="0034022E">
              <w:rPr>
                <w:rtl/>
                <w:lang w:bidi="fa-IR"/>
              </w:rPr>
              <w:t>« لي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أترغب بنفسك عنّي » ، أي أترى لنفسك عليّ فضلاً ، أو كرهتَ نفسك لي وزهدتَ لي فيها</w:t>
      </w:r>
      <w:r>
        <w:rPr>
          <w:rtl/>
          <w:lang w:bidi="fa-IR"/>
        </w:rPr>
        <w:t>.</w:t>
      </w:r>
      <w:r w:rsidR="00091A42" w:rsidRPr="0034022E">
        <w:rPr>
          <w:rtl/>
          <w:lang w:bidi="fa-IR"/>
        </w:rPr>
        <w:t xml:space="preserve"> ا</w:t>
      </w:r>
      <w:r w:rsidR="00014B28">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423 ( رغب ) ؛ </w:t>
      </w:r>
      <w:r w:rsidR="00091A42" w:rsidRPr="00BF510C">
        <w:rPr>
          <w:rStyle w:val="libFootnoteBoldChar"/>
          <w:rtl/>
        </w:rPr>
        <w:t>مرآة العقول</w:t>
      </w:r>
      <w:r w:rsidR="00091A42" w:rsidRPr="0034022E">
        <w:rPr>
          <w:rtl/>
          <w:lang w:bidi="fa-IR"/>
        </w:rPr>
        <w:t xml:space="preserve"> ، ج 2 ، ص 278</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 ، ض ، ف ، بح ، بر ، بس ، بف » وشرح صدر المتألّهين والوافي</w:t>
      </w:r>
      <w:r>
        <w:rPr>
          <w:rtl/>
          <w:lang w:bidi="fa-IR"/>
        </w:rPr>
        <w:t>.</w:t>
      </w:r>
      <w:r w:rsidR="00091A42" w:rsidRPr="0034022E">
        <w:rPr>
          <w:rtl/>
          <w:lang w:bidi="fa-IR"/>
        </w:rPr>
        <w:t xml:space="preserve"> وفي المطبوع : « قلت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ب ، ج ، ض ، بح ، بس ، بف » وشرح صدر المتألّهين والوافي</w:t>
      </w:r>
      <w:r>
        <w:rPr>
          <w:rtl/>
          <w:lang w:bidi="fa-IR"/>
        </w:rPr>
        <w:t>.</w:t>
      </w:r>
      <w:r w:rsidR="00091A42" w:rsidRPr="0034022E">
        <w:rPr>
          <w:rtl/>
          <w:lang w:bidi="fa-IR"/>
        </w:rPr>
        <w:t xml:space="preserve"> وفي « بر » : « لم يكن »</w:t>
      </w:r>
      <w:r>
        <w:rPr>
          <w:rtl/>
          <w:lang w:bidi="fa-IR"/>
        </w:rPr>
        <w:t>.</w:t>
      </w:r>
      <w:r w:rsidR="00091A42" w:rsidRPr="0034022E">
        <w:rPr>
          <w:rtl/>
          <w:lang w:bidi="fa-IR"/>
        </w:rPr>
        <w:t xml:space="preserve"> وفي المطبوع : « لاتكن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الأرض »</w:t>
      </w:r>
      <w:r>
        <w:rPr>
          <w:rtl/>
          <w:lang w:bidi="fa-IR"/>
        </w:rPr>
        <w:t>.</w:t>
      </w:r>
      <w:r w:rsidR="00091A42" w:rsidRPr="0034022E">
        <w:rPr>
          <w:rtl/>
          <w:lang w:bidi="fa-IR"/>
        </w:rPr>
        <w:t xml:space="preserve"> وفي حاشية « ف » وشرح صدر المتألّهين والوافي : « في الأرض حجّة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الخِوان » : ما يوضع عليه الطعام عند الأكل ، معرّب</w:t>
      </w:r>
      <w:r>
        <w:rPr>
          <w:rtl/>
          <w:lang w:bidi="fa-IR"/>
        </w:rPr>
        <w:t>.</w:t>
      </w:r>
      <w:r w:rsidR="00091A42" w:rsidRPr="0034022E">
        <w:rPr>
          <w:rtl/>
          <w:lang w:bidi="fa-IR"/>
        </w:rPr>
        <w:t xml:space="preserve"> ا</w:t>
      </w:r>
      <w:r w:rsidR="00014B28">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2110 ؛ </w:t>
      </w:r>
      <w:r w:rsidR="00091A42" w:rsidRPr="00BF510C">
        <w:rPr>
          <w:rStyle w:val="libFootnoteBoldChar"/>
          <w:rtl/>
        </w:rPr>
        <w:t>النهاية</w:t>
      </w:r>
      <w:r w:rsidR="00091A42" w:rsidRPr="0034022E">
        <w:rPr>
          <w:rtl/>
          <w:lang w:bidi="fa-IR"/>
        </w:rPr>
        <w:t xml:space="preserve"> ، ج 2 ، ص 89 ( خون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ج ، ف » : « يلقّمني »</w:t>
      </w:r>
      <w:r>
        <w:rPr>
          <w:rtl/>
          <w:lang w:bidi="fa-IR"/>
        </w:rPr>
        <w:t>.</w:t>
      </w:r>
      <w:r w:rsidR="00091A42" w:rsidRPr="0034022E">
        <w:rPr>
          <w:rtl/>
          <w:lang w:bidi="fa-IR"/>
        </w:rPr>
        <w:t xml:space="preserve"> وفي « ض » : « فيلقّمني »</w:t>
      </w:r>
      <w:r>
        <w:rPr>
          <w:rtl/>
          <w:lang w:bidi="fa-IR"/>
        </w:rPr>
        <w:t>.</w:t>
      </w:r>
      <w:r w:rsidR="00091A42" w:rsidRPr="0034022E">
        <w:rPr>
          <w:rtl/>
          <w:lang w:bidi="fa-IR"/>
        </w:rPr>
        <w:t xml:space="preserve"> والتلقيم والإلقام بمعنى</w:t>
      </w:r>
      <w:r w:rsidR="00014B28">
        <w:rPr>
          <w:rtl/>
          <w:lang w:bidi="fa-IR"/>
        </w:rPr>
        <w:t xml:space="preserve"> واحد في اللغة ، وهو وضع اللقمة</w:t>
      </w:r>
      <w:r w:rsidR="00014B28">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الْبَضْعَةَ </w:t>
      </w:r>
      <w:r w:rsidRPr="00FA6A79">
        <w:rPr>
          <w:rStyle w:val="libFootnotenumChar"/>
          <w:rtl/>
        </w:rPr>
        <w:t>(1)</w:t>
      </w:r>
      <w:r w:rsidRPr="0034022E">
        <w:rPr>
          <w:rtl/>
          <w:lang w:bidi="fa-IR"/>
        </w:rPr>
        <w:t xml:space="preserve"> السَّمِينَةَ ، وَيُبَرِّدُ لِيَ اللُّقْمَةَ الْحَارَّةَ حَتّى تَبْرُدَ ؛ شَفَقَةً عَلَيَّ وَلَمْ يُشْفِقْ عَلَيَّ مِنْ حَرِّ النَّارِ إِذْ </w:t>
      </w:r>
      <w:r w:rsidRPr="00FA6A79">
        <w:rPr>
          <w:rStyle w:val="libFootnotenumChar"/>
          <w:rtl/>
        </w:rPr>
        <w:t>(2)</w:t>
      </w:r>
      <w:r w:rsidRPr="0034022E">
        <w:rPr>
          <w:rtl/>
          <w:lang w:bidi="fa-IR"/>
        </w:rPr>
        <w:t xml:space="preserve"> أَخْبَرَكَ بِالدِّينِ وَلَمْ يُخْبِرْنِي بِهِ</w:t>
      </w:r>
      <w:r>
        <w:rPr>
          <w:rtl/>
          <w:lang w:bidi="fa-IR"/>
        </w:rPr>
        <w:t>؟</w:t>
      </w:r>
      <w:r w:rsidRPr="0034022E">
        <w:rPr>
          <w:rtl/>
          <w:lang w:bidi="fa-IR"/>
        </w:rPr>
        <w:t xml:space="preserve"> فَقُلْتُ لَهُ : جُعِلْتُ فِدَاكَ ، مِنْ شَفَقَتِهِ عَلَيْكَ مِنْ حَرِّ النَّارِ لَمْ يُخْبِرْكَ ، خَافَ عَلَيْكَ أَنْ لَاتَقْبَلَهُ ، فَتَدْخُلَ النَّارَ ، وَأَخْبَرَنِي أَنَا ، فَإِنْ قَبِلْتُ نَجَوْتُ ، وَإِنْ لَمْ أَقْبَلْ لَمْ يُبَالِ أَنْ أَدْخُلَ النَّارَ</w:t>
      </w:r>
      <w:r w:rsidR="00FA30A4">
        <w:rPr>
          <w:rtl/>
          <w:lang w:bidi="fa-IR"/>
        </w:rPr>
        <w:t>.</w:t>
      </w:r>
    </w:p>
    <w:p w:rsidR="00091A42" w:rsidRPr="0034022E" w:rsidRDefault="00091A42" w:rsidP="00B72F8D">
      <w:pPr>
        <w:pStyle w:val="libNormal"/>
        <w:rPr>
          <w:rtl/>
          <w:lang w:bidi="fa-IR"/>
        </w:rPr>
      </w:pPr>
      <w:r w:rsidRPr="0034022E">
        <w:rPr>
          <w:rtl/>
          <w:lang w:bidi="fa-IR"/>
        </w:rPr>
        <w:t>ثُمَّ قُلْتُ لَهُ : جُعِلْتُ فِدَاكَ ، أَنْتُمْ أَفْضَلُ أَمِ الْأَنْبِيَاءُ</w:t>
      </w:r>
      <w:r>
        <w:rPr>
          <w:rtl/>
          <w:lang w:bidi="fa-IR"/>
        </w:rPr>
        <w:t>؟</w:t>
      </w:r>
      <w:r w:rsidRPr="0034022E">
        <w:rPr>
          <w:rtl/>
          <w:lang w:bidi="fa-IR"/>
        </w:rPr>
        <w:t xml:space="preserve"> قَالَ : بَلِ الْأَنْبِيَاءُ </w:t>
      </w:r>
      <w:r w:rsidRPr="00FA6A79">
        <w:rPr>
          <w:rStyle w:val="libFootnotenumChar"/>
          <w:rtl/>
        </w:rPr>
        <w:t>(3)</w:t>
      </w:r>
      <w:r w:rsidRPr="0034022E">
        <w:rPr>
          <w:rtl/>
          <w:lang w:bidi="fa-IR"/>
        </w:rPr>
        <w:t xml:space="preserve"> ، قُلْتُ : يَقُولُ يَعْقُوبُ لِيُوسُفَ : </w:t>
      </w:r>
      <w:r w:rsidRPr="00F22207">
        <w:rPr>
          <w:rStyle w:val="libAlaemChar"/>
          <w:rtl/>
        </w:rPr>
        <w:t>(</w:t>
      </w:r>
      <w:r w:rsidRPr="00F22207">
        <w:rPr>
          <w:rStyle w:val="libAieChar"/>
          <w:rtl/>
        </w:rPr>
        <w:t xml:space="preserve"> يا بُنَيَّ لا تَقْصُصْ رُؤْياكَ عَلى إِخْوَتِكَ فَيَكِيدُوا لَكَ كَيْداً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لِمَ لَمْ يُخْبِرْهُمْ حَتّى كَانُوا لَايَكِيدُونَهُ</w:t>
      </w:r>
      <w:r>
        <w:rPr>
          <w:rtl/>
          <w:lang w:bidi="fa-IR"/>
        </w:rPr>
        <w:t>؟</w:t>
      </w:r>
      <w:r w:rsidRPr="0034022E">
        <w:rPr>
          <w:rtl/>
          <w:lang w:bidi="fa-IR"/>
        </w:rPr>
        <w:t xml:space="preserve"> وَلكِنْ كَتَمَهُمْ ذلِكَ ، فَكَذَا أَبُوكَ كَتَمَكَ ؛ لِأَنَّهُ خَافَ عَلَيْكَ</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فَقَالَ : أَمَا وَاللهِ ، لَئِنْ قُلْتَ ذلِكَ لَقَدْ حَدَّثَنِي صَاحِبُكَ بِالْمَدِينَةِ أَنِّي أُقْتَلُ وَأُصْلَبُ بِالْكُنَاسَةِ </w:t>
      </w:r>
      <w:r w:rsidRPr="00FA6A79">
        <w:rPr>
          <w:rStyle w:val="libFootnotenumChar"/>
          <w:rtl/>
        </w:rPr>
        <w:t>(5)</w:t>
      </w:r>
      <w:r w:rsidRPr="0034022E">
        <w:rPr>
          <w:rtl/>
          <w:lang w:bidi="fa-IR"/>
        </w:rPr>
        <w:t xml:space="preserve"> ، وَإِنَّ عِنْدَهُ لَصَحِيفَةً </w:t>
      </w:r>
      <w:r w:rsidRPr="00FA6A79">
        <w:rPr>
          <w:rStyle w:val="libFootnotenumChar"/>
          <w:rtl/>
        </w:rPr>
        <w:t>(6)</w:t>
      </w:r>
      <w:r w:rsidRPr="0034022E">
        <w:rPr>
          <w:rtl/>
          <w:lang w:bidi="fa-IR"/>
        </w:rPr>
        <w:t xml:space="preserve"> فِيهَا قَتْلِي وَصَلْبِي ، فَحَجَجْتُ </w:t>
      </w:r>
      <w:r w:rsidRPr="00FA6A79">
        <w:rPr>
          <w:rStyle w:val="libFootnotenumChar"/>
          <w:rtl/>
        </w:rPr>
        <w:t>(7)</w:t>
      </w:r>
      <w:r w:rsidRPr="0034022E">
        <w:rPr>
          <w:rtl/>
          <w:lang w:bidi="fa-IR"/>
        </w:rPr>
        <w:t xml:space="preserve"> ، فَحَدَّثْتُ أَبَا عَبْدِ اللهِ </w:t>
      </w:r>
      <w:r w:rsidRPr="00F22207">
        <w:rPr>
          <w:rStyle w:val="libAlaemChar"/>
          <w:rtl/>
        </w:rPr>
        <w:t>عليه‌السلام</w:t>
      </w:r>
      <w:r w:rsidRPr="0034022E">
        <w:rPr>
          <w:rtl/>
          <w:lang w:bidi="fa-IR"/>
        </w:rPr>
        <w:t xml:space="preserve"> بِمَقَالَةِ زَيْدٍ وَمَا قُلْتُ لَهُ ، فَقَالَ لِي </w:t>
      </w:r>
      <w:r w:rsidRPr="00FA6A79">
        <w:rPr>
          <w:rStyle w:val="libFootnotenumChar"/>
          <w:rtl/>
        </w:rPr>
        <w:t>(8)</w:t>
      </w:r>
      <w:r w:rsidRPr="0034022E">
        <w:rPr>
          <w:rtl/>
          <w:lang w:bidi="fa-IR"/>
        </w:rPr>
        <w:t xml:space="preserve"> : « أَخَذْتَهُ مِنْ بَيْنِ يَدَيْهِ وَمِنْ خَلْفِهِ ، وَعَنْ يَمِينِهِ وَعَنْ شِمَالِهِ </w:t>
      </w:r>
      <w:r w:rsidRPr="00FA6A79">
        <w:rPr>
          <w:rStyle w:val="libFootnotenumChar"/>
          <w:rtl/>
        </w:rPr>
        <w:t>(9)</w:t>
      </w:r>
      <w:r w:rsidRPr="0034022E">
        <w:rPr>
          <w:rtl/>
          <w:lang w:bidi="fa-IR"/>
        </w:rPr>
        <w:t xml:space="preserve"> ، وَمِنْ فَوْقِ رَأْسِهِ وَمِنْ تَحْتِ قَدَمَيْهِ ، وَلَمْ تَتْرُكْ لَهُ مَسْلَكاً يَسْلُكُهُ » </w:t>
      </w:r>
      <w:r w:rsidRPr="00FA6A79">
        <w:rPr>
          <w:rStyle w:val="libFootnotenumChar"/>
          <w:rtl/>
        </w:rPr>
        <w:t>(10)</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014B28" w:rsidP="00F120EB">
      <w:pPr>
        <w:pStyle w:val="libFootnote0"/>
        <w:rPr>
          <w:rtl/>
          <w:lang w:bidi="fa-IR"/>
        </w:rPr>
      </w:pPr>
      <w:r>
        <w:rPr>
          <w:rFonts w:hint="cs"/>
          <w:rtl/>
          <w:lang w:bidi="fa-IR"/>
        </w:rPr>
        <w:t>=</w:t>
      </w:r>
      <w:r w:rsidR="00091A42" w:rsidRPr="0034022E">
        <w:rPr>
          <w:rtl/>
          <w:lang w:bidi="fa-IR"/>
        </w:rPr>
        <w:t>في فم الغير ، ولكنّ المازندراني في شرحه جعل الا</w:t>
      </w:r>
      <w:r>
        <w:rPr>
          <w:rFonts w:hint="cs"/>
          <w:rtl/>
          <w:lang w:bidi="fa-IR"/>
        </w:rPr>
        <w:t>ُ</w:t>
      </w:r>
      <w:r w:rsidR="00091A42" w:rsidRPr="0034022E">
        <w:rPr>
          <w:rtl/>
          <w:lang w:bidi="fa-IR"/>
        </w:rPr>
        <w:t>ولى متعدّية فقرأ ما في المتن بها ، والثانية لازمةً</w:t>
      </w:r>
      <w:r w:rsidR="00FA30A4">
        <w:rPr>
          <w:rtl/>
          <w:lang w:bidi="fa-IR"/>
        </w:rPr>
        <w:t>.</w:t>
      </w:r>
      <w:r w:rsidR="00091A42" w:rsidRPr="0034022E">
        <w:rPr>
          <w:rtl/>
          <w:lang w:bidi="fa-IR"/>
        </w:rPr>
        <w:t xml:space="preserve"> وانظر : </w:t>
      </w:r>
      <w:r w:rsidR="00091A42" w:rsidRPr="00BF510C">
        <w:rPr>
          <w:rStyle w:val="libFootnoteBoldChar"/>
          <w:rtl/>
        </w:rPr>
        <w:t>لسان العرب</w:t>
      </w:r>
      <w:r w:rsidR="00091A42" w:rsidRPr="0034022E">
        <w:rPr>
          <w:rtl/>
          <w:lang w:bidi="fa-IR"/>
        </w:rPr>
        <w:t xml:space="preserve"> ، ج 12 ، ص 546 ( لقم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البَضْعَة » : القطعة من اللحم</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1186 ( بضع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ج ، ض ، ف ، بر ، بس ، بف » وشرح صدر المتألّهين والوافي</w:t>
      </w:r>
      <w:r>
        <w:rPr>
          <w:rtl/>
          <w:lang w:bidi="fa-IR"/>
        </w:rPr>
        <w:t>.</w:t>
      </w:r>
      <w:r w:rsidR="00091A42" w:rsidRPr="0034022E">
        <w:rPr>
          <w:rtl/>
          <w:lang w:bidi="fa-IR"/>
        </w:rPr>
        <w:t xml:space="preserve"> وفي المطبوع : « إذاً »</w:t>
      </w:r>
      <w:r>
        <w:rPr>
          <w:rtl/>
          <w:lang w:bidi="fa-IR"/>
        </w:rPr>
        <w:t>.</w:t>
      </w:r>
    </w:p>
    <w:tbl>
      <w:tblPr>
        <w:tblStyle w:val="TableGrid"/>
        <w:bidiVisual/>
        <w:tblW w:w="0" w:type="auto"/>
        <w:tblLook w:val="04A0" w:firstRow="1" w:lastRow="0" w:firstColumn="1" w:lastColumn="0" w:noHBand="0" w:noVBand="1"/>
      </w:tblPr>
      <w:tblGrid>
        <w:gridCol w:w="4474"/>
        <w:gridCol w:w="4474"/>
      </w:tblGrid>
      <w:tr w:rsidR="00014B28" w:rsidTr="00014B28">
        <w:tc>
          <w:tcPr>
            <w:tcW w:w="4474" w:type="dxa"/>
          </w:tcPr>
          <w:p w:rsidR="00014B28" w:rsidRDefault="00014B28" w:rsidP="00F120EB">
            <w:pPr>
              <w:pStyle w:val="libFootnote0"/>
              <w:rPr>
                <w:rtl/>
                <w:lang w:bidi="fa-IR"/>
              </w:rPr>
            </w:pPr>
            <w:r>
              <w:rPr>
                <w:rtl/>
                <w:lang w:bidi="fa-IR"/>
              </w:rPr>
              <w:t>(3) .</w:t>
            </w:r>
            <w:r w:rsidRPr="0034022E">
              <w:rPr>
                <w:rtl/>
                <w:lang w:bidi="fa-IR"/>
              </w:rPr>
              <w:t xml:space="preserve"> في الوافي :</w:t>
            </w:r>
            <w:r>
              <w:rPr>
                <w:rtl/>
                <w:lang w:bidi="fa-IR"/>
              </w:rPr>
              <w:t xml:space="preserve"> + </w:t>
            </w:r>
            <w:r w:rsidRPr="0034022E">
              <w:rPr>
                <w:rtl/>
                <w:lang w:bidi="fa-IR"/>
              </w:rPr>
              <w:t>« قال »</w:t>
            </w:r>
            <w:r>
              <w:rPr>
                <w:rtl/>
                <w:lang w:bidi="fa-IR"/>
              </w:rPr>
              <w:t>.</w:t>
            </w:r>
          </w:p>
        </w:tc>
        <w:tc>
          <w:tcPr>
            <w:tcW w:w="4474" w:type="dxa"/>
          </w:tcPr>
          <w:p w:rsidR="00014B28" w:rsidRDefault="00014B28" w:rsidP="00F120EB">
            <w:pPr>
              <w:pStyle w:val="libFootnote0"/>
              <w:rPr>
                <w:rtl/>
                <w:lang w:bidi="fa-IR"/>
              </w:rPr>
            </w:pPr>
            <w:r>
              <w:rPr>
                <w:rtl/>
                <w:lang w:bidi="fa-IR"/>
              </w:rPr>
              <w:t>(4) .</w:t>
            </w:r>
            <w:r w:rsidRPr="0034022E">
              <w:rPr>
                <w:rtl/>
                <w:lang w:bidi="fa-IR"/>
              </w:rPr>
              <w:t xml:space="preserve"> يوسف </w:t>
            </w:r>
            <w:r>
              <w:rPr>
                <w:rtl/>
                <w:lang w:bidi="fa-IR"/>
              </w:rPr>
              <w:t>(12)</w:t>
            </w:r>
            <w:r w:rsidRPr="0034022E">
              <w:rPr>
                <w:rtl/>
                <w:lang w:bidi="fa-IR"/>
              </w:rPr>
              <w:t xml:space="preserve"> : 5</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الكناسة » : اسم موضع ومحلّة بالكوفة</w:t>
      </w:r>
      <w:r>
        <w:rPr>
          <w:rtl/>
          <w:lang w:bidi="fa-IR"/>
        </w:rPr>
        <w:t>.</w:t>
      </w:r>
      <w:r w:rsidR="00091A42" w:rsidRPr="0034022E">
        <w:rPr>
          <w:rtl/>
          <w:lang w:bidi="fa-IR"/>
        </w:rPr>
        <w:t xml:space="preserve"> وفي </w:t>
      </w:r>
      <w:r w:rsidR="00091A42" w:rsidRPr="00BF510C">
        <w:rPr>
          <w:rStyle w:val="libFootnoteBoldChar"/>
          <w:rtl/>
        </w:rPr>
        <w:t>شرح صدر المتألّهين</w:t>
      </w:r>
      <w:r w:rsidR="00091A42" w:rsidRPr="0034022E">
        <w:rPr>
          <w:rtl/>
          <w:lang w:bidi="fa-IR"/>
        </w:rPr>
        <w:t xml:space="preserve"> ، ص 445 : « موضع قريب عن كوفة قتل فيه‌</w:t>
      </w:r>
      <w:r w:rsidR="00014B28">
        <w:rPr>
          <w:rFonts w:hint="cs"/>
          <w:rtl/>
          <w:lang w:bidi="fa-IR"/>
        </w:rPr>
        <w:t xml:space="preserve"> </w:t>
      </w:r>
      <w:r w:rsidR="00091A42" w:rsidRPr="0034022E">
        <w:rPr>
          <w:rtl/>
          <w:lang w:bidi="fa-IR"/>
        </w:rPr>
        <w:t>زيد بن عليّ »</w:t>
      </w:r>
      <w:r>
        <w:rPr>
          <w:rtl/>
          <w:lang w:bidi="fa-IR"/>
        </w:rPr>
        <w:t>.</w:t>
      </w:r>
      <w:r w:rsidR="00091A42" w:rsidRPr="0034022E">
        <w:rPr>
          <w:rtl/>
          <w:lang w:bidi="fa-IR"/>
        </w:rPr>
        <w:t xml:space="preserve"> ا</w:t>
      </w:r>
      <w:r w:rsidR="00014B2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130 ؛ </w:t>
      </w:r>
      <w:r w:rsidR="00091A42" w:rsidRPr="00BF510C">
        <w:rPr>
          <w:rStyle w:val="libFootnoteBoldChar"/>
          <w:rtl/>
        </w:rPr>
        <w:t>الوافي</w:t>
      </w:r>
      <w:r w:rsidR="00091A42" w:rsidRPr="0034022E">
        <w:rPr>
          <w:rtl/>
          <w:lang w:bidi="fa-IR"/>
        </w:rPr>
        <w:t xml:space="preserve"> ، ج 2 ، ص 224 ؛ </w:t>
      </w:r>
      <w:r w:rsidR="00091A42" w:rsidRPr="00BF510C">
        <w:rPr>
          <w:rStyle w:val="libFootnoteBoldChar"/>
          <w:rtl/>
        </w:rPr>
        <w:t>مرآة العقول</w:t>
      </w:r>
      <w:r w:rsidR="00091A42" w:rsidRPr="0034022E">
        <w:rPr>
          <w:rtl/>
          <w:lang w:bidi="fa-IR"/>
        </w:rPr>
        <w:t xml:space="preserve"> ، ج 2 ، ص 280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ض ، بر » : « صحيفة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445 : « قوله : فحججت ، يحتمل أن يكون من تتمّة كلام زيد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ج ، ض ، بف » وحاشية « بح » ، وشرح صدر المتألّهين والوافي : « يساره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الاحتجاج</w:t>
      </w:r>
      <w:r w:rsidR="00091A42" w:rsidRPr="0034022E">
        <w:rPr>
          <w:rtl/>
          <w:lang w:bidi="fa-IR"/>
        </w:rPr>
        <w:t xml:space="preserve"> ، ج 2 ، ص 376 ، عن عليّ بن الحكم ، عن أبان </w:t>
      </w:r>
      <w:r w:rsidR="00014B28">
        <w:rPr>
          <w:rFonts w:hint="cs"/>
          <w:rtl/>
          <w:lang w:bidi="fa-IR"/>
        </w:rPr>
        <w:t>.</w:t>
      </w:r>
      <w:r w:rsidR="00091A42" w:rsidRPr="00BF510C">
        <w:rPr>
          <w:rStyle w:val="libFootnoteBoldChar"/>
          <w:rtl/>
        </w:rPr>
        <w:t>الوافي</w:t>
      </w:r>
      <w:r w:rsidR="00091A42" w:rsidRPr="0034022E">
        <w:rPr>
          <w:rtl/>
          <w:lang w:bidi="fa-IR"/>
        </w:rPr>
        <w:t xml:space="preserve"> ، ج 2 ، ص 223 ، ح 686</w:t>
      </w:r>
      <w:r>
        <w:rPr>
          <w:rtl/>
          <w:lang w:bidi="fa-IR"/>
        </w:rPr>
        <w:t>.</w:t>
      </w:r>
    </w:p>
    <w:p w:rsidR="00FA14A2" w:rsidRPr="0034022E" w:rsidRDefault="00FA14A2" w:rsidP="00FA14A2">
      <w:pPr>
        <w:pStyle w:val="libNormal"/>
        <w:rPr>
          <w:rtl/>
          <w:lang w:bidi="fa-IR"/>
        </w:rPr>
      </w:pPr>
      <w:bookmarkStart w:id="188" w:name="_Toc459280333"/>
      <w:r>
        <w:br w:type="page"/>
      </w:r>
    </w:p>
    <w:p w:rsidR="00091A42" w:rsidRPr="0034022E" w:rsidRDefault="00091A42" w:rsidP="00FB2882">
      <w:pPr>
        <w:pStyle w:val="Heading2Center"/>
        <w:rPr>
          <w:rtl/>
          <w:lang w:bidi="fa-IR"/>
        </w:rPr>
      </w:pPr>
      <w:bookmarkStart w:id="189" w:name="_Toc28694879"/>
      <w:r w:rsidRPr="0034022E">
        <w:rPr>
          <w:rtl/>
          <w:lang w:bidi="fa-IR"/>
        </w:rPr>
        <w:t>2</w:t>
      </w:r>
      <w:r>
        <w:rPr>
          <w:rtl/>
          <w:lang w:bidi="fa-IR"/>
        </w:rPr>
        <w:t xml:space="preserve"> </w:t>
      </w:r>
      <w:r w:rsidR="00997FC5">
        <w:rPr>
          <w:rtl/>
          <w:lang w:bidi="fa-IR"/>
        </w:rPr>
        <w:t>-</w:t>
      </w:r>
      <w:r>
        <w:rPr>
          <w:rtl/>
          <w:lang w:bidi="fa-IR"/>
        </w:rPr>
        <w:t xml:space="preserve"> </w:t>
      </w:r>
      <w:r w:rsidRPr="0034022E">
        <w:rPr>
          <w:rtl/>
          <w:lang w:bidi="fa-IR"/>
        </w:rPr>
        <w:t xml:space="preserve">بَابُ طَبَقَاتِ الْأَنْبِيَاءِ وَالرُّسُلِ وَالْأَئِمَّةِ </w:t>
      </w:r>
      <w:r w:rsidRPr="00F22207">
        <w:rPr>
          <w:rStyle w:val="libAlaemChar"/>
          <w:rtl/>
        </w:rPr>
        <w:t>عليهم‌السلام</w:t>
      </w:r>
      <w:r w:rsidRPr="0034022E">
        <w:rPr>
          <w:rtl/>
          <w:lang w:bidi="fa-IR"/>
        </w:rPr>
        <w:t>‌</w:t>
      </w:r>
      <w:bookmarkEnd w:id="188"/>
      <w:bookmarkEnd w:id="189"/>
    </w:p>
    <w:p w:rsidR="00091A42" w:rsidRPr="0034022E" w:rsidRDefault="00091A42" w:rsidP="00B72F8D">
      <w:pPr>
        <w:pStyle w:val="libNormal"/>
        <w:rPr>
          <w:rtl/>
          <w:lang w:bidi="fa-IR"/>
        </w:rPr>
      </w:pPr>
      <w:r w:rsidRPr="00213279">
        <w:rPr>
          <w:rtl/>
        </w:rPr>
        <w:t>439</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أَبِي يَحْيَى الْوَاسِطِيِّ ، عَنْ هِشَامِ بْنِ سَالِمٍ وَدُرُسْتَ بْنِ أَبِي مَنْصُورٍ ، عَنْهُ </w:t>
      </w:r>
      <w:r w:rsidRPr="00FA6A79">
        <w:rPr>
          <w:rStyle w:val="libFootnotenumChar"/>
          <w:rtl/>
        </w:rPr>
        <w:t>(1)</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الْأَنْبِيَاءُ وَالْمُرْسَلُونَ عَلى أَرْبَعِ طَبَقَاتٍ : فَنَبِيٌّ مُنَبَّأٌ </w:t>
      </w:r>
      <w:r w:rsidRPr="00FA6A79">
        <w:rPr>
          <w:rStyle w:val="libFootnotenumChar"/>
          <w:rtl/>
        </w:rPr>
        <w:t>(2)</w:t>
      </w:r>
      <w:r w:rsidRPr="0034022E">
        <w:rPr>
          <w:rtl/>
          <w:lang w:bidi="fa-IR"/>
        </w:rPr>
        <w:t xml:space="preserve"> فِي نَفْسِهِ لَايَعْدُو غَيْرَهَا ؛ وَنَبِيٌّ يَرى فِي النَّوْمِ ، وَيَسْمَعُ الصَّوْتَ ، وَلَا يُعَايِنُهُ فِي الْيَقَظَةِ ، وَلَمْ يُبْعَثْ إِلى أَحَدٍ ، وَعَلَيْهِ إِمَامٌ مِثْلُ مَا كَانَ إِبْرَاهِيمُ عَلى لُوطٍ </w:t>
      </w:r>
      <w:r w:rsidRPr="00F22207">
        <w:rPr>
          <w:rStyle w:val="libAlaemChar"/>
          <w:rtl/>
        </w:rPr>
        <w:t>عليهما‌السلام</w:t>
      </w:r>
      <w:r w:rsidRPr="0034022E">
        <w:rPr>
          <w:rtl/>
          <w:lang w:bidi="fa-IR"/>
        </w:rPr>
        <w:t xml:space="preserve"> ؛ وَنَبِيٌّ يَرى فِي مَنَامِهِ ، وَيَسْمَعُ الصَّوْتَ ، وَيُعَايِنُ الْمَلَكَ وَقَدْ أُرْسِلَ إِلى طَائِفَةٍ قَلُّوا أَوْ كَثُرُوا كَيُونُسَ</w:t>
      </w:r>
      <w:r>
        <w:rPr>
          <w:rtl/>
          <w:lang w:bidi="fa-IR"/>
        </w:rPr>
        <w:t xml:space="preserve"> </w:t>
      </w:r>
      <w:r w:rsidR="00997FC5">
        <w:rPr>
          <w:rtl/>
          <w:lang w:bidi="fa-IR"/>
        </w:rPr>
        <w:t>-</w:t>
      </w:r>
      <w:r>
        <w:rPr>
          <w:rtl/>
          <w:lang w:bidi="fa-IR"/>
        </w:rPr>
        <w:t xml:space="preserve"> </w:t>
      </w:r>
      <w:r w:rsidRPr="0034022E">
        <w:rPr>
          <w:rtl/>
          <w:lang w:bidi="fa-IR"/>
        </w:rPr>
        <w:t>قَالَ اللهُ عَزَّ وَجَلَّ</w:t>
      </w:r>
      <w:r>
        <w:rPr>
          <w:rtl/>
          <w:lang w:bidi="fa-IR"/>
        </w:rPr>
        <w:t xml:space="preserve"> </w:t>
      </w:r>
      <w:r w:rsidR="00997FC5">
        <w:rPr>
          <w:rtl/>
          <w:lang w:bidi="fa-IR"/>
        </w:rPr>
        <w:t>-</w:t>
      </w:r>
      <w:r>
        <w:rPr>
          <w:rtl/>
          <w:lang w:bidi="fa-IR"/>
        </w:rPr>
        <w:t xml:space="preserve"> </w:t>
      </w:r>
      <w:r w:rsidRPr="0034022E">
        <w:rPr>
          <w:rtl/>
          <w:lang w:bidi="fa-IR"/>
        </w:rPr>
        <w:t xml:space="preserve">لِيُونُسَ : </w:t>
      </w:r>
      <w:r w:rsidRPr="00F22207">
        <w:rPr>
          <w:rStyle w:val="libAlaemChar"/>
          <w:rtl/>
        </w:rPr>
        <w:t>(</w:t>
      </w:r>
      <w:r w:rsidRPr="00F22207">
        <w:rPr>
          <w:rStyle w:val="libAieChar"/>
          <w:rtl/>
        </w:rPr>
        <w:t xml:space="preserve"> وَأَرْسَلْن</w:t>
      </w:r>
      <w:r w:rsidR="00014B28">
        <w:rPr>
          <w:rStyle w:val="libAieChar"/>
          <w:rFonts w:hint="cs"/>
          <w:rtl/>
        </w:rPr>
        <w:t>َ</w:t>
      </w:r>
      <w:r w:rsidRPr="00F22207">
        <w:rPr>
          <w:rStyle w:val="libAieChar"/>
          <w:rtl/>
        </w:rPr>
        <w:t>اهُ إِلى مِا</w:t>
      </w:r>
      <w:r w:rsidR="00014B28">
        <w:rPr>
          <w:rStyle w:val="libAieChar"/>
          <w:rFonts w:hint="cs"/>
          <w:rtl/>
        </w:rPr>
        <w:t>ْ</w:t>
      </w:r>
      <w:r w:rsidRPr="00F22207">
        <w:rPr>
          <w:rStyle w:val="libAieChar"/>
          <w:rtl/>
        </w:rPr>
        <w:t xml:space="preserve">ئَةِ أَلْفٍ أَوْ يَزِيدُونَ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قَالَ :</w:t>
      </w:r>
      <w:r>
        <w:rPr>
          <w:rFonts w:hint="cs"/>
          <w:rtl/>
          <w:lang w:bidi="fa-IR"/>
        </w:rPr>
        <w:t xml:space="preserve"> </w:t>
      </w:r>
      <w:r w:rsidRPr="0034022E">
        <w:rPr>
          <w:rtl/>
          <w:lang w:bidi="fa-IR"/>
        </w:rPr>
        <w:t xml:space="preserve">يَزِيدُونَ ثَلَاثِينَ أَلْفاً ، وَعَلَيْهِ إِمَامٌ ؛ وَالَّذِي يَرى فِي نَوْمِهِ </w:t>
      </w:r>
      <w:r w:rsidRPr="00FA6A79">
        <w:rPr>
          <w:rStyle w:val="libFootnotenumChar"/>
          <w:rtl/>
        </w:rPr>
        <w:t>(4)</w:t>
      </w:r>
      <w:r w:rsidRPr="0034022E">
        <w:rPr>
          <w:rtl/>
          <w:lang w:bidi="fa-IR"/>
        </w:rPr>
        <w:t xml:space="preserve"> ، وَيَسْمَعُ الصَّوْتَ ، وَيُعَايِنُ فِي الْيَقَظَةِ ، وَهُوَ إِمَامٌ مِثْلُ أُولِي الْعَزْمِ ، وَقَدْ كَانَ إِبْرَاهِيمُ </w:t>
      </w:r>
      <w:r w:rsidRPr="00F22207">
        <w:rPr>
          <w:rStyle w:val="libAlaemChar"/>
          <w:rtl/>
        </w:rPr>
        <w:t>عليه‌السلام</w:t>
      </w:r>
      <w:r w:rsidRPr="0034022E">
        <w:rPr>
          <w:rtl/>
          <w:lang w:bidi="fa-IR"/>
        </w:rPr>
        <w:t xml:space="preserve"> نَبِيّاً ، وَلَيْسَ بِإِمَامٍ حَتّى قَالَ اللهُ </w:t>
      </w:r>
      <w:r w:rsidRPr="00FA6A79">
        <w:rPr>
          <w:rStyle w:val="libFootnotenumChar"/>
          <w:rtl/>
        </w:rPr>
        <w:t>(5)</w:t>
      </w:r>
      <w:r w:rsidRPr="0034022E">
        <w:rPr>
          <w:rtl/>
          <w:lang w:bidi="fa-IR"/>
        </w:rPr>
        <w:t xml:space="preserve"> : </w:t>
      </w:r>
      <w:r w:rsidRPr="00F22207">
        <w:rPr>
          <w:rStyle w:val="libAlaemChar"/>
          <w:rtl/>
        </w:rPr>
        <w:t>(</w:t>
      </w:r>
      <w:r w:rsidRPr="00F22207">
        <w:rPr>
          <w:rStyle w:val="libAieChar"/>
          <w:rtl/>
        </w:rPr>
        <w:t xml:space="preserve"> إِنِّي ج</w:t>
      </w:r>
      <w:r w:rsidR="00014B28">
        <w:rPr>
          <w:rStyle w:val="libAieChar"/>
          <w:rFonts w:hint="cs"/>
          <w:rtl/>
        </w:rPr>
        <w:t>َ</w:t>
      </w:r>
      <w:r w:rsidRPr="00F22207">
        <w:rPr>
          <w:rStyle w:val="libAieChar"/>
          <w:rtl/>
        </w:rPr>
        <w:t>اعِلُكَ لِلنّ</w:t>
      </w:r>
      <w:r w:rsidR="00014B28">
        <w:rPr>
          <w:rStyle w:val="libAieChar"/>
          <w:rFonts w:hint="cs"/>
          <w:rtl/>
        </w:rPr>
        <w:t>َ</w:t>
      </w:r>
      <w:r w:rsidRPr="00F22207">
        <w:rPr>
          <w:rStyle w:val="libAieChar"/>
          <w:rtl/>
        </w:rPr>
        <w:t xml:space="preserve">اسِ إِماماً قالَ وَمِنْ ذُرِّيَّتِي </w:t>
      </w:r>
      <w:r w:rsidRPr="00F22207">
        <w:rPr>
          <w:rStyle w:val="libAlaemChar"/>
          <w:rtl/>
        </w:rPr>
        <w:t>)</w:t>
      </w:r>
      <w:r w:rsidRPr="0034022E">
        <w:rPr>
          <w:rtl/>
          <w:lang w:bidi="fa-IR"/>
        </w:rPr>
        <w:t xml:space="preserve"> فَقَالَ </w:t>
      </w:r>
      <w:r w:rsidRPr="00FA6A79">
        <w:rPr>
          <w:rStyle w:val="libFootnotenumChar"/>
          <w:rtl/>
        </w:rPr>
        <w:t>(6)</w:t>
      </w:r>
      <w:r w:rsidRPr="0034022E">
        <w:rPr>
          <w:rtl/>
          <w:lang w:bidi="fa-IR"/>
        </w:rPr>
        <w:t xml:space="preserve"> اللهُ </w:t>
      </w:r>
      <w:r w:rsidRPr="00FA6A79">
        <w:rPr>
          <w:rStyle w:val="libFootnotenumChar"/>
          <w:rtl/>
        </w:rPr>
        <w:t>(7)</w:t>
      </w:r>
      <w:r w:rsidRPr="0034022E">
        <w:rPr>
          <w:rtl/>
          <w:lang w:bidi="fa-IR"/>
        </w:rPr>
        <w:t xml:space="preserve"> : </w:t>
      </w:r>
      <w:r w:rsidRPr="00F22207">
        <w:rPr>
          <w:rStyle w:val="libAlaemChar"/>
          <w:rtl/>
        </w:rPr>
        <w:t>(</w:t>
      </w:r>
      <w:r w:rsidRPr="00F22207">
        <w:rPr>
          <w:rStyle w:val="libAieChar"/>
          <w:rtl/>
        </w:rPr>
        <w:t xml:space="preserve"> لا يَنالُ عَهْدِي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الظاهر البدوي من السند ، عطف « درست بن أبي منصور عنه » على « هشام بن سالم » ، فيروي أبو يحيى الواسطي عن هشام بن سالم تارة بلاواسطة ، وا</w:t>
      </w:r>
      <w:r w:rsidR="00014B28">
        <w:rPr>
          <w:rFonts w:hint="cs"/>
          <w:rtl/>
          <w:lang w:bidi="fa-IR"/>
        </w:rPr>
        <w:t>ُ</w:t>
      </w:r>
      <w:r w:rsidR="00091A42" w:rsidRPr="0034022E">
        <w:rPr>
          <w:rtl/>
          <w:lang w:bidi="fa-IR"/>
        </w:rPr>
        <w:t>خرى بواسطة درست بن أبي منصور ؛ فعليه ضمير « عنه » راجع إلى هشام بن سالم</w:t>
      </w:r>
      <w:r>
        <w:rPr>
          <w:rtl/>
          <w:lang w:bidi="fa-IR"/>
        </w:rPr>
        <w:t>.</w:t>
      </w:r>
      <w:r w:rsidR="00091A42" w:rsidRPr="0034022E">
        <w:rPr>
          <w:rtl/>
          <w:lang w:bidi="fa-IR"/>
        </w:rPr>
        <w:t xml:space="preserve"> لكنّ الخبر رواه الصفّار في </w:t>
      </w:r>
      <w:r w:rsidR="00091A42" w:rsidRPr="00BF510C">
        <w:rPr>
          <w:rStyle w:val="libFootnoteBoldChar"/>
          <w:rtl/>
        </w:rPr>
        <w:t>بصائر الدرجات</w:t>
      </w:r>
      <w:r w:rsidR="00091A42" w:rsidRPr="0034022E">
        <w:rPr>
          <w:rtl/>
          <w:lang w:bidi="fa-IR"/>
        </w:rPr>
        <w:t xml:space="preserve"> ، ص 373 ، ح 20 ، بسنده عن أبي يحيى الواسطي ، عن هشام بن سالم ودرست بن أبي منصور الواسطي عنهما </w:t>
      </w:r>
      <w:r w:rsidR="00091A42" w:rsidRPr="00C42ECA">
        <w:rPr>
          <w:rStyle w:val="libFootnoteAlaemChar"/>
          <w:rtl/>
        </w:rPr>
        <w:t>عليهما‌السلام</w:t>
      </w:r>
      <w:r>
        <w:rPr>
          <w:rtl/>
          <w:lang w:bidi="fa-IR"/>
        </w:rPr>
        <w:t>.</w:t>
      </w:r>
      <w:r w:rsidR="00091A42" w:rsidRPr="0034022E">
        <w:rPr>
          <w:rtl/>
          <w:lang w:bidi="fa-IR"/>
        </w:rPr>
        <w:t xml:space="preserve"> وورد في </w:t>
      </w:r>
      <w:r w:rsidR="00091A42" w:rsidRPr="00BF510C">
        <w:rPr>
          <w:rStyle w:val="libFootnoteBoldChar"/>
          <w:rtl/>
        </w:rPr>
        <w:t>الاختصاص</w:t>
      </w:r>
      <w:r w:rsidR="00091A42" w:rsidRPr="0034022E">
        <w:rPr>
          <w:rtl/>
          <w:lang w:bidi="fa-IR"/>
        </w:rPr>
        <w:t xml:space="preserve"> ، ص 22 أيضاً ، وفيه : « أبي يحيى الواسطي ، عن هشام بن سالم ودرست بن أبي منصور عنهم </w:t>
      </w:r>
      <w:r w:rsidR="00091A42" w:rsidRPr="00C42ECA">
        <w:rPr>
          <w:rStyle w:val="libFootnoteAlaemChar"/>
          <w:rtl/>
        </w:rPr>
        <w:t>عليهم‌السلام</w:t>
      </w:r>
      <w:r w:rsidR="00091A42" w:rsidRPr="0034022E">
        <w:rPr>
          <w:rtl/>
          <w:lang w:bidi="fa-IR"/>
        </w:rPr>
        <w:t xml:space="preserve"> »</w:t>
      </w:r>
      <w:r>
        <w:rPr>
          <w:rtl/>
          <w:lang w:bidi="fa-IR"/>
        </w:rPr>
        <w:t>.</w:t>
      </w:r>
    </w:p>
    <w:p w:rsidR="00091A42" w:rsidRPr="00213279" w:rsidRDefault="00091A42" w:rsidP="00F120EB">
      <w:pPr>
        <w:pStyle w:val="libFootnote0"/>
        <w:rPr>
          <w:rtl/>
        </w:rPr>
      </w:pPr>
      <w:r w:rsidRPr="00213279">
        <w:rPr>
          <w:rtl/>
        </w:rPr>
        <w:t xml:space="preserve">فعليه ، لايبعد القول بزيادة « قال أبو عبدالله </w:t>
      </w:r>
      <w:r w:rsidRPr="00C42ECA">
        <w:rPr>
          <w:rStyle w:val="libFootnoteAlaemChar"/>
          <w:rtl/>
        </w:rPr>
        <w:t>عليه‌السلام</w:t>
      </w:r>
      <w:r w:rsidRPr="00213279">
        <w:rPr>
          <w:rtl/>
        </w:rPr>
        <w:t xml:space="preserve"> » في السند</w:t>
      </w:r>
      <w:r w:rsidR="00FA30A4">
        <w:rPr>
          <w:rtl/>
        </w:rPr>
        <w:t>.</w:t>
      </w:r>
      <w:r w:rsidRPr="00213279">
        <w:rPr>
          <w:rtl/>
        </w:rPr>
        <w:t xml:space="preserve"> وأنّه كان زيادة تفسيريّة في حاشية بعض النسخ ، ثمّ ا</w:t>
      </w:r>
      <w:r w:rsidR="00750B88">
        <w:rPr>
          <w:rFonts w:hint="cs"/>
          <w:rtl/>
        </w:rPr>
        <w:t>ُ</w:t>
      </w:r>
      <w:r w:rsidRPr="00213279">
        <w:rPr>
          <w:rtl/>
        </w:rPr>
        <w:t>درج في المتن بتخيّل سقوطه منه ، فتأمّل</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446 : « منبأ ، أي من الإفعال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5 ، ص 134 : « الظاهر أنّ « منبأ » اسم مفعول من أنبأه ، أو نبّأه ، إذا أخبره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الصافّات (37) : 147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بح ، بس » وحاشية « ج ، بف » وشرح صدر المتألّهين والوافي : « منامه »</w:t>
      </w:r>
      <w:r>
        <w:rPr>
          <w:rtl/>
          <w:lang w:bidi="fa-IR"/>
        </w:rPr>
        <w:t>.</w:t>
      </w:r>
    </w:p>
    <w:tbl>
      <w:tblPr>
        <w:tblStyle w:val="TableGrid"/>
        <w:bidiVisual/>
        <w:tblW w:w="0" w:type="auto"/>
        <w:tblLook w:val="04A0" w:firstRow="1" w:lastRow="0" w:firstColumn="1" w:lastColumn="0" w:noHBand="0" w:noVBand="1"/>
      </w:tblPr>
      <w:tblGrid>
        <w:gridCol w:w="4474"/>
        <w:gridCol w:w="4474"/>
      </w:tblGrid>
      <w:tr w:rsidR="00750B88" w:rsidTr="00750B88">
        <w:tc>
          <w:tcPr>
            <w:tcW w:w="4474" w:type="dxa"/>
          </w:tcPr>
          <w:p w:rsidR="00750B88" w:rsidRDefault="00750B88" w:rsidP="00F120EB">
            <w:pPr>
              <w:pStyle w:val="libFootnote0"/>
              <w:rPr>
                <w:rtl/>
                <w:lang w:bidi="fa-IR"/>
              </w:rPr>
            </w:pPr>
            <w:r>
              <w:rPr>
                <w:rtl/>
                <w:lang w:bidi="fa-IR"/>
              </w:rPr>
              <w:t>(5) .</w:t>
            </w:r>
            <w:r w:rsidRPr="0034022E">
              <w:rPr>
                <w:rtl/>
                <w:lang w:bidi="fa-IR"/>
              </w:rPr>
              <w:t xml:space="preserve"> في « ب ، ج » والوافي :</w:t>
            </w:r>
            <w:r>
              <w:rPr>
                <w:rtl/>
                <w:lang w:bidi="fa-IR"/>
              </w:rPr>
              <w:t xml:space="preserve"> + </w:t>
            </w:r>
            <w:r w:rsidRPr="0034022E">
              <w:rPr>
                <w:rtl/>
                <w:lang w:bidi="fa-IR"/>
              </w:rPr>
              <w:t>« له »</w:t>
            </w:r>
            <w:r>
              <w:rPr>
                <w:rtl/>
                <w:lang w:bidi="fa-IR"/>
              </w:rPr>
              <w:t>.</w:t>
            </w:r>
          </w:p>
        </w:tc>
        <w:tc>
          <w:tcPr>
            <w:tcW w:w="4474" w:type="dxa"/>
          </w:tcPr>
          <w:p w:rsidR="00750B88" w:rsidRDefault="00750B88" w:rsidP="00F120EB">
            <w:pPr>
              <w:pStyle w:val="libFootnote0"/>
              <w:rPr>
                <w:rtl/>
                <w:lang w:bidi="fa-IR"/>
              </w:rPr>
            </w:pPr>
            <w:r>
              <w:rPr>
                <w:rtl/>
                <w:lang w:bidi="fa-IR"/>
              </w:rPr>
              <w:t>(6) .</w:t>
            </w:r>
            <w:r w:rsidRPr="0034022E">
              <w:rPr>
                <w:rtl/>
                <w:lang w:bidi="fa-IR"/>
              </w:rPr>
              <w:t xml:space="preserve"> في « بر » : « قال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r w:rsidR="00091A42" w:rsidRPr="0034022E">
        <w:rPr>
          <w:rtl/>
          <w:lang w:bidi="fa-IR"/>
        </w:rPr>
        <w:t xml:space="preserve"> وفي البصائر : « بأنّه يكون في ولده كلّهم ، قال » بدل « فقال الله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الظّ</w:t>
      </w:r>
      <w:r w:rsidR="00750B88">
        <w:rPr>
          <w:rStyle w:val="libAieChar"/>
          <w:rFonts w:hint="cs"/>
          <w:rtl/>
        </w:rPr>
        <w:t>َ</w:t>
      </w:r>
      <w:r w:rsidRPr="00F22207">
        <w:rPr>
          <w:rStyle w:val="libAieChar"/>
          <w:rtl/>
        </w:rPr>
        <w:t xml:space="preserve">الِمِينَ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مَنْ عَبَدَ صَنَماً أَوْ وَثَناً </w:t>
      </w:r>
      <w:r w:rsidRPr="00FA6A79">
        <w:rPr>
          <w:rStyle w:val="libFootnotenumChar"/>
          <w:rtl/>
        </w:rPr>
        <w:t>(2)</w:t>
      </w:r>
      <w:r w:rsidRPr="0034022E">
        <w:rPr>
          <w:rtl/>
          <w:lang w:bidi="fa-IR"/>
        </w:rPr>
        <w:t xml:space="preserve"> ، لَايَكُونُ إِمَاماً »</w:t>
      </w:r>
      <w:r w:rsidR="00FA30A4">
        <w:rPr>
          <w:rtl/>
          <w:lang w:bidi="fa-IR"/>
        </w:rPr>
        <w:t>.</w:t>
      </w:r>
      <w:r w:rsidRPr="00FA6A79">
        <w:rPr>
          <w:rStyle w:val="libFootnotenumChar"/>
          <w:rtl/>
        </w:rPr>
        <w:t>(3)</w:t>
      </w:r>
    </w:p>
    <w:p w:rsidR="00091A42" w:rsidRPr="0034022E" w:rsidRDefault="00091A42" w:rsidP="00B72F8D">
      <w:pPr>
        <w:pStyle w:val="libNormal"/>
        <w:rPr>
          <w:rtl/>
          <w:lang w:bidi="fa-IR"/>
        </w:rPr>
      </w:pPr>
      <w:r w:rsidRPr="00213279">
        <w:rPr>
          <w:rtl/>
        </w:rPr>
        <w:t>440</w:t>
      </w:r>
      <w:r w:rsidRPr="006B17C4">
        <w:rPr>
          <w:rStyle w:val="libBold2Char"/>
          <w:rtl/>
        </w:rPr>
        <w:t xml:space="preserve"> / 2</w:t>
      </w:r>
      <w:r w:rsidR="00FA30A4">
        <w:rPr>
          <w:rStyle w:val="libBold2Char"/>
          <w:rtl/>
        </w:rPr>
        <w:t>.</w:t>
      </w:r>
      <w:r w:rsidRPr="0034022E">
        <w:rPr>
          <w:rtl/>
          <w:lang w:bidi="fa-IR"/>
        </w:rPr>
        <w:t xml:space="preserve"> مُحَمَّدُ بْنُ الْحَسَنِ ، عَمَّنْ ذَكَرَهُ ، عَنْ مُحَمَّدِ بْنِ خَالِدٍ ، عَنْ مُحَمَّدِ بْنِ سِنَانٍ ، عَنْ زَيْدٍ الشَّحَّامِ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اتَّخَذَ إِبْرَاهِيمَ </w:t>
      </w:r>
      <w:r w:rsidRPr="00F22207">
        <w:rPr>
          <w:rStyle w:val="libAlaemChar"/>
          <w:rtl/>
        </w:rPr>
        <w:t>عليه‌السلام</w:t>
      </w:r>
      <w:r w:rsidRPr="0034022E">
        <w:rPr>
          <w:rtl/>
          <w:lang w:bidi="fa-IR"/>
        </w:rPr>
        <w:t xml:space="preserve"> عَبْداً قَبْلَ أَنْ يَتَّخِذَهُ نَبِيّاً ، وَإِنَّ اللهَ اتَّخَذَهُ نَبِيّاً قَبْلَ أَنْ يَتَّخِذَهُ رَسُولاً ، وَإِنَّ اللهَ اتَّخَذَهُ رَسُولاً قَبْلَ أَنْ يَتَّخِذَهُ خَلِيلاً ، وَإِنَّ اللهَ اتَّخَذَهُ خَلِيلاً قَبْلَ أَنْ يَجْعَلَهُ </w:t>
      </w:r>
      <w:r w:rsidRPr="00FA6A79">
        <w:rPr>
          <w:rStyle w:val="libFootnotenumChar"/>
          <w:rtl/>
        </w:rPr>
        <w:t>(4)</w:t>
      </w:r>
      <w:r w:rsidRPr="0034022E">
        <w:rPr>
          <w:rtl/>
          <w:lang w:bidi="fa-IR"/>
        </w:rPr>
        <w:t xml:space="preserve"> إِمَاماً ، فَلَمَّا جَمَعَ </w:t>
      </w:r>
      <w:r w:rsidRPr="00FA6A79">
        <w:rPr>
          <w:rStyle w:val="libFootnotenumChar"/>
          <w:rtl/>
        </w:rPr>
        <w:t>(5)</w:t>
      </w:r>
      <w:r w:rsidRPr="0034022E">
        <w:rPr>
          <w:rtl/>
          <w:lang w:bidi="fa-IR"/>
        </w:rPr>
        <w:t xml:space="preserve"> لَهُ الْأَشْيَاءَ ، قَالَ : </w:t>
      </w:r>
      <w:r w:rsidRPr="00F22207">
        <w:rPr>
          <w:rStyle w:val="libAlaemChar"/>
          <w:rtl/>
        </w:rPr>
        <w:t>(</w:t>
      </w:r>
      <w:r w:rsidRPr="00F22207">
        <w:rPr>
          <w:rStyle w:val="libAieChar"/>
          <w:rtl/>
        </w:rPr>
        <w:t xml:space="preserve"> إِنِّي جاعِلُكَ لِلنّ</w:t>
      </w:r>
      <w:r w:rsidR="00750B88">
        <w:rPr>
          <w:rStyle w:val="libAieChar"/>
          <w:rFonts w:hint="cs"/>
          <w:rtl/>
        </w:rPr>
        <w:t>َ</w:t>
      </w:r>
      <w:r w:rsidRPr="00F22207">
        <w:rPr>
          <w:rStyle w:val="libAieChar"/>
          <w:rtl/>
        </w:rPr>
        <w:t>اسِ إِم</w:t>
      </w:r>
      <w:r w:rsidR="00750B88">
        <w:rPr>
          <w:rStyle w:val="libAieChar"/>
          <w:rFonts w:hint="cs"/>
          <w:rtl/>
        </w:rPr>
        <w:t>َ</w:t>
      </w:r>
      <w:r w:rsidRPr="00F22207">
        <w:rPr>
          <w:rStyle w:val="libAieChar"/>
          <w:rtl/>
        </w:rPr>
        <w:t xml:space="preserve">اماً </w:t>
      </w:r>
      <w:r w:rsidRPr="00F22207">
        <w:rPr>
          <w:rStyle w:val="libAlaemChar"/>
          <w:rtl/>
        </w:rPr>
        <w:t>)</w:t>
      </w:r>
      <w:r w:rsidRPr="0034022E">
        <w:rPr>
          <w:rtl/>
          <w:lang w:bidi="fa-IR"/>
        </w:rPr>
        <w:t xml:space="preserve"> قَالَ : « فَمِنْ عِظَمِهَا فِي عَيْنِ إِبْرَاهِيمَ قَالَ : </w:t>
      </w:r>
      <w:r w:rsidRPr="00F22207">
        <w:rPr>
          <w:rStyle w:val="libAlaemChar"/>
          <w:rtl/>
        </w:rPr>
        <w:t>(</w:t>
      </w:r>
      <w:r w:rsidRPr="00F22207">
        <w:rPr>
          <w:rStyle w:val="libAieChar"/>
          <w:rtl/>
        </w:rPr>
        <w:t xml:space="preserve"> وَمِنْ ذُرِّيَّتِي قالَ لا يَنالُ عَهْدِي الظّ</w:t>
      </w:r>
      <w:r w:rsidR="00750B88">
        <w:rPr>
          <w:rStyle w:val="libAieChar"/>
          <w:rFonts w:hint="cs"/>
          <w:rtl/>
        </w:rPr>
        <w:t>َ</w:t>
      </w:r>
      <w:r w:rsidRPr="00F22207">
        <w:rPr>
          <w:rStyle w:val="libAieChar"/>
          <w:rtl/>
        </w:rPr>
        <w:t xml:space="preserve">الِمِينَ </w:t>
      </w:r>
      <w:r w:rsidRPr="00F22207">
        <w:rPr>
          <w:rStyle w:val="libAlaemChar"/>
          <w:rtl/>
        </w:rPr>
        <w:t>)</w:t>
      </w:r>
      <w:r w:rsidRPr="0034022E">
        <w:rPr>
          <w:rtl/>
          <w:lang w:bidi="fa-IR"/>
        </w:rPr>
        <w:t xml:space="preserve"> » ، قَالَ : « لَا يَكُونُ السَّفِيهُ إِمَامَ التَّقِيِّ »</w:t>
      </w:r>
      <w:r w:rsidR="00FA30A4">
        <w:rPr>
          <w:rtl/>
          <w:lang w:bidi="fa-IR"/>
        </w:rPr>
        <w:t>.</w:t>
      </w:r>
      <w:r w:rsidRPr="0034022E">
        <w:rPr>
          <w:rtl/>
          <w:lang w:bidi="fa-IR"/>
        </w:rPr>
        <w:t xml:space="preserve"> </w:t>
      </w:r>
      <w:r w:rsidRPr="00FA6A79">
        <w:rPr>
          <w:rStyle w:val="libFootnotenumChar"/>
          <w:rtl/>
        </w:rPr>
        <w:t>(6)</w:t>
      </w:r>
    </w:p>
    <w:p w:rsidR="00091A42" w:rsidRPr="0034022E" w:rsidRDefault="00091A42" w:rsidP="00B72F8D">
      <w:pPr>
        <w:pStyle w:val="libNormal"/>
        <w:rPr>
          <w:rtl/>
          <w:lang w:bidi="fa-IR"/>
        </w:rPr>
      </w:pPr>
      <w:r w:rsidRPr="00213279">
        <w:rPr>
          <w:rtl/>
        </w:rPr>
        <w:t>441</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 عَنْ مُحَمَّدِ </w:t>
      </w:r>
      <w:r w:rsidRPr="00FA6A79">
        <w:rPr>
          <w:rStyle w:val="libFootnotenumChar"/>
          <w:rtl/>
        </w:rPr>
        <w:t>(7)</w:t>
      </w:r>
      <w:r w:rsidRPr="0034022E">
        <w:rPr>
          <w:rtl/>
          <w:lang w:bidi="fa-IR"/>
        </w:rPr>
        <w:t xml:space="preserve"> بْنِ يَحْيَى الْخَثْعَمِيِّ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البقرة </w:t>
      </w:r>
      <w:r w:rsidR="00750B88">
        <w:rPr>
          <w:rtl/>
          <w:lang w:bidi="fa-IR"/>
        </w:rPr>
        <w:t>(2)</w:t>
      </w:r>
      <w:r w:rsidR="00091A42" w:rsidRPr="0034022E">
        <w:rPr>
          <w:rtl/>
          <w:lang w:bidi="fa-IR"/>
        </w:rPr>
        <w:t xml:space="preserve"> : 124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بف » : « وثناً أو صنماً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22 ، بسنده عن محمّد بن يعقوب ، عن عدّة من أصحابه ، عن أحمد بن محمّد بن عيسى ، عن أبي يحيى الواسطي</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373 ، ح 20 ، بسنده عن أبي يحيى الواسطي </w:t>
      </w:r>
      <w:r w:rsidR="00750B88">
        <w:rPr>
          <w:rFonts w:hint="cs"/>
          <w:rtl/>
          <w:lang w:bidi="fa-IR"/>
        </w:rPr>
        <w:t>.</w:t>
      </w:r>
      <w:r w:rsidR="00091A42" w:rsidRPr="00BF510C">
        <w:rPr>
          <w:rStyle w:val="libFootnoteBoldChar"/>
          <w:rtl/>
        </w:rPr>
        <w:t>الوافي</w:t>
      </w:r>
      <w:r w:rsidR="00091A42" w:rsidRPr="0034022E">
        <w:rPr>
          <w:rtl/>
          <w:lang w:bidi="fa-IR"/>
        </w:rPr>
        <w:t xml:space="preserve"> ، ج 2 ، ص 68 ، ح 511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والاختصاص : « أن يتّخذه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احتمل المجلسي في </w:t>
      </w:r>
      <w:r w:rsidR="00091A42" w:rsidRPr="00BF510C">
        <w:rPr>
          <w:rStyle w:val="libFootnoteBoldChar"/>
          <w:rtl/>
        </w:rPr>
        <w:t>مرآة العقول</w:t>
      </w:r>
      <w:r w:rsidR="00091A42" w:rsidRPr="0034022E">
        <w:rPr>
          <w:rtl/>
          <w:lang w:bidi="fa-IR"/>
        </w:rPr>
        <w:t xml:space="preserve"> ، ج 2 ، ص 285 كون « جمع » مجهولاً</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22 ، بسند آخر </w:t>
      </w:r>
      <w:r w:rsidR="00662335">
        <w:rPr>
          <w:rFonts w:hint="cs"/>
          <w:rtl/>
          <w:lang w:bidi="fa-IR"/>
        </w:rPr>
        <w:t>.</w:t>
      </w:r>
      <w:r w:rsidR="00091A42" w:rsidRPr="00BF510C">
        <w:rPr>
          <w:rStyle w:val="libFootnoteBoldChar"/>
          <w:rtl/>
        </w:rPr>
        <w:t>الوافي</w:t>
      </w:r>
      <w:r w:rsidR="00091A42" w:rsidRPr="0034022E">
        <w:rPr>
          <w:rtl/>
          <w:lang w:bidi="fa-IR"/>
        </w:rPr>
        <w:t xml:space="preserve"> ، ج 2 ، ص 69 ، ح 512 ؛ </w:t>
      </w:r>
      <w:r w:rsidR="00091A42" w:rsidRPr="00BF510C">
        <w:rPr>
          <w:rStyle w:val="libFootnoteBoldChar"/>
          <w:rtl/>
        </w:rPr>
        <w:t>البحار</w:t>
      </w:r>
      <w:r w:rsidR="00091A42" w:rsidRPr="0034022E">
        <w:rPr>
          <w:rtl/>
          <w:lang w:bidi="fa-IR"/>
        </w:rPr>
        <w:t xml:space="preserve"> ، ج 12 ، ص 12 ، ح 36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بس ، بف ، جر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 محمّد »</w:t>
      </w:r>
      <w:r>
        <w:rPr>
          <w:rtl/>
          <w:lang w:bidi="fa-IR"/>
        </w:rPr>
        <w:t>.</w:t>
      </w:r>
      <w:r w:rsidR="00091A42" w:rsidRPr="0034022E">
        <w:rPr>
          <w:rtl/>
          <w:lang w:bidi="fa-IR"/>
        </w:rPr>
        <w:t xml:space="preserve"> وهذا ممّا يؤكّد وقوع السقط في الأسناد بجواز النظر من لفظ إلى لفظ</w:t>
      </w:r>
      <w:r w:rsidR="00662335">
        <w:rPr>
          <w:rFonts w:hint="cs"/>
          <w:rtl/>
          <w:lang w:bidi="fa-IR"/>
        </w:rPr>
        <w:t xml:space="preserve"> </w:t>
      </w:r>
      <w:r w:rsidR="00091A42" w:rsidRPr="0034022E">
        <w:rPr>
          <w:rtl/>
          <w:lang w:bidi="fa-IR"/>
        </w:rPr>
        <w:t>مشابه آخر ، كما في سندنا هذا</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كذا في النسخ والمطبوع ، لكنّ الصواب إمّا زيادة « الخثعمي » ؛ بأن كان في حاشية بعض النسخ كالتفسير لمحمّد بن يحيى ، فا</w:t>
      </w:r>
      <w:r w:rsidR="00662335">
        <w:rPr>
          <w:rFonts w:hint="cs"/>
          <w:rtl/>
          <w:lang w:bidi="fa-IR"/>
        </w:rPr>
        <w:t>ُ</w:t>
      </w:r>
      <w:r w:rsidR="00091A42" w:rsidRPr="0034022E">
        <w:rPr>
          <w:rtl/>
          <w:lang w:bidi="fa-IR"/>
        </w:rPr>
        <w:t>درج في المتن بتخيّل سقوطه منه ، وإمّا كونه مصحّفاً من « الخزّاز » فقد تكرّرت رواية أحمد بن محمّد [ بن عيسى ] عن محمّد بن يحيى الخزّاز في الأسناد</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18 ، ص 392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393</w:t>
      </w:r>
      <w:r>
        <w:rPr>
          <w:rtl/>
          <w:lang w:bidi="fa-IR"/>
        </w:rPr>
        <w:t>.</w:t>
      </w:r>
    </w:p>
    <w:p w:rsidR="00091A42" w:rsidRPr="00213279" w:rsidRDefault="00091A42" w:rsidP="00F120EB">
      <w:pPr>
        <w:pStyle w:val="libFootnote0"/>
        <w:rPr>
          <w:rtl/>
        </w:rPr>
      </w:pPr>
      <w:r w:rsidRPr="00213279">
        <w:rPr>
          <w:rtl/>
        </w:rPr>
        <w:t xml:space="preserve">وأمّا محمّد بن يحيى الخثعمي فقد ذكر النجاشي في رجاله ، ص 359 ، الرقم 963 ، أنّه روى عن أبي عبدالله </w:t>
      </w:r>
      <w:r w:rsidRPr="00C42ECA">
        <w:rPr>
          <w:rStyle w:val="libFootnoteAlaemChar"/>
          <w:rtl/>
        </w:rPr>
        <w:t>عليه‌السلام</w:t>
      </w:r>
      <w:r w:rsidR="00FA30A4">
        <w:rPr>
          <w:rtl/>
        </w:rPr>
        <w:t>.</w:t>
      </w:r>
      <w:r w:rsidRPr="00213279">
        <w:rPr>
          <w:rtl/>
        </w:rPr>
        <w:t xml:space="preserve"> يؤيّد ذلك أنّ أكثر روايات الخثعمي قد وردت عن أبي عبدالله </w:t>
      </w:r>
      <w:r w:rsidRPr="00C42ECA">
        <w:rPr>
          <w:rStyle w:val="libFootnoteAlaemChar"/>
          <w:rtl/>
        </w:rPr>
        <w:t>عليه‌السلام</w:t>
      </w:r>
      <w:r w:rsidRPr="00213279">
        <w:rPr>
          <w:rtl/>
        </w:rPr>
        <w:t xml:space="preserve"> بلاواسطة ، وروايته عنه </w:t>
      </w:r>
      <w:r w:rsidRPr="00C42ECA">
        <w:rPr>
          <w:rStyle w:val="libFootnoteAlaemChar"/>
          <w:rtl/>
        </w:rPr>
        <w:t>عليه‌السلام</w:t>
      </w:r>
      <w:r w:rsidRPr="00213279">
        <w:rPr>
          <w:rtl/>
        </w:rPr>
        <w:t xml:space="preserve"> بواسطتين غير</w:t>
      </w:r>
      <w:r w:rsidR="00662335">
        <w:rPr>
          <w:rFonts w:hint="cs"/>
          <w:rtl/>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عَنْ هِشَامٍ ، عَنِ ابْنِ أَبِي يَعْفُورٍ </w:t>
      </w:r>
      <w:r w:rsidRPr="00FA6A79">
        <w:rPr>
          <w:rStyle w:val="libFootnotenumChar"/>
          <w:rtl/>
        </w:rPr>
        <w:t>(1)</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سَادَةُ النَّبِيِّينَ وَالْمُرْسَلِينَ خَمْسَةٌ ، وَهُمْ أُولُو الْعَزْمِ مِنَ الرُّسُلِ وَعَلَيْهِمْ دَارَتِ الرَّحى </w:t>
      </w:r>
      <w:r w:rsidRPr="00FA6A79">
        <w:rPr>
          <w:rStyle w:val="libFootnotenumChar"/>
          <w:rtl/>
        </w:rPr>
        <w:t>(2)</w:t>
      </w:r>
      <w:r w:rsidRPr="0034022E">
        <w:rPr>
          <w:rtl/>
          <w:lang w:bidi="fa-IR"/>
        </w:rPr>
        <w:t xml:space="preserve"> : نُوحٌ ، وَإِبْرَاهِيمُ ، وَمُوسى ، وَعِيسى ، وَمُحَمَّدٌ صَلَّى اللهُ عَلَيْهِ وَآلِهِ وَعَلى جَمِيعِ الْأَنْبِيَاءِ »</w:t>
      </w:r>
      <w:r w:rsidR="00FA30A4">
        <w:rPr>
          <w:rtl/>
          <w:lang w:bidi="fa-IR"/>
        </w:rPr>
        <w:t>.</w:t>
      </w:r>
      <w:r w:rsidRPr="0034022E">
        <w:rPr>
          <w:rtl/>
          <w:lang w:bidi="fa-IR"/>
        </w:rPr>
        <w:t xml:space="preserve"> </w:t>
      </w:r>
      <w:r w:rsidRPr="00FA6A79">
        <w:rPr>
          <w:rStyle w:val="libFootnotenumChar"/>
          <w:rtl/>
        </w:rPr>
        <w:t>(3)</w:t>
      </w:r>
      <w:r w:rsidRPr="0034022E">
        <w:rPr>
          <w:rtl/>
          <w:lang w:bidi="fa-IR"/>
        </w:rPr>
        <w:t>‌</w:t>
      </w:r>
    </w:p>
    <w:p w:rsidR="00091A42" w:rsidRPr="0034022E" w:rsidRDefault="00091A42" w:rsidP="00B72F8D">
      <w:pPr>
        <w:pStyle w:val="libNormal"/>
        <w:rPr>
          <w:rtl/>
          <w:lang w:bidi="fa-IR"/>
        </w:rPr>
      </w:pPr>
      <w:r w:rsidRPr="005E2831">
        <w:rPr>
          <w:rtl/>
        </w:rPr>
        <w:t>442</w:t>
      </w:r>
      <w:r w:rsidRPr="006B17C4">
        <w:rPr>
          <w:rStyle w:val="libBold2Char"/>
          <w:rtl/>
        </w:rPr>
        <w:t xml:space="preserve"> / 4</w:t>
      </w:r>
      <w:r w:rsidR="00FA30A4">
        <w:rPr>
          <w:rStyle w:val="libBold2Char"/>
          <w:rtl/>
        </w:rPr>
        <w:t>.</w:t>
      </w:r>
      <w:r w:rsidRPr="0034022E">
        <w:rPr>
          <w:rtl/>
          <w:lang w:bidi="fa-IR"/>
        </w:rPr>
        <w:t xml:space="preserve"> عَلِيُّ بْنُ مُحَمَّدٍ ، عَنْ سَهْلِ بْنِ زِيَادٍ ، عَنْ مُحَمَّدِ بْنِ الْحُسَيْنِ ، عَنْ إِسْحَاقَ بْنِ عَبْدِ الْعَزِيزِ </w:t>
      </w:r>
      <w:r w:rsidRPr="00FA6A79">
        <w:rPr>
          <w:rStyle w:val="libFootnotenumChar"/>
          <w:rtl/>
        </w:rPr>
        <w:t>(4)</w:t>
      </w:r>
      <w:r w:rsidRPr="0034022E">
        <w:rPr>
          <w:rtl/>
          <w:lang w:bidi="fa-IR"/>
        </w:rPr>
        <w:t xml:space="preserve"> أَبِي السَّفَاتِجِ ، عَنْ جَابِرٍ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سَمِعْتُهُ يَقُولُ : « إِنَّ اللهَ اتَّخَذَ إِبْرَاهِيمَ </w:t>
      </w:r>
      <w:r w:rsidRPr="00F22207">
        <w:rPr>
          <w:rStyle w:val="libAlaemChar"/>
          <w:rtl/>
        </w:rPr>
        <w:t>عليه‌السلام</w:t>
      </w:r>
      <w:r w:rsidRPr="0034022E">
        <w:rPr>
          <w:rtl/>
          <w:lang w:bidi="fa-IR"/>
        </w:rPr>
        <w:t xml:space="preserve"> عَبْداً قَبْلَ أَنْ‌</w:t>
      </w:r>
    </w:p>
    <w:p w:rsidR="00091A42" w:rsidRDefault="00091A42" w:rsidP="001A34C5">
      <w:pPr>
        <w:pStyle w:val="libLine"/>
        <w:rPr>
          <w:rtl/>
          <w:lang w:bidi="fa-IR"/>
        </w:rPr>
      </w:pPr>
      <w:r w:rsidRPr="0034022E">
        <w:rPr>
          <w:rtl/>
          <w:lang w:bidi="fa-IR"/>
        </w:rPr>
        <w:t>__________________</w:t>
      </w:r>
    </w:p>
    <w:p w:rsidR="00091A42" w:rsidRPr="00213279" w:rsidRDefault="00662335" w:rsidP="00F120EB">
      <w:pPr>
        <w:pStyle w:val="libFootnote0"/>
        <w:rPr>
          <w:rtl/>
        </w:rPr>
      </w:pPr>
      <w:r>
        <w:rPr>
          <w:rFonts w:hint="cs"/>
          <w:rtl/>
        </w:rPr>
        <w:t>=</w:t>
      </w:r>
      <w:r w:rsidR="00091A42" w:rsidRPr="00213279">
        <w:rPr>
          <w:rtl/>
        </w:rPr>
        <w:t xml:space="preserve">معهودة ، كما أنّ أكثر رواياته رواها عنه إمّا ابن أبي عمير </w:t>
      </w:r>
      <w:r w:rsidR="00997FC5">
        <w:rPr>
          <w:rtl/>
        </w:rPr>
        <w:t>-</w:t>
      </w:r>
      <w:r w:rsidR="00091A42" w:rsidRPr="00213279">
        <w:rPr>
          <w:rtl/>
        </w:rPr>
        <w:t xml:space="preserve"> وهو من مشايخ أحمد بن محمّد الواقع في السند </w:t>
      </w:r>
      <w:r w:rsidR="00997FC5">
        <w:rPr>
          <w:rtl/>
        </w:rPr>
        <w:t>-</w:t>
      </w:r>
      <w:r w:rsidR="00091A42" w:rsidRPr="00213279">
        <w:rPr>
          <w:rtl/>
        </w:rPr>
        <w:t xml:space="preserve"> أو القاسم بن محمّد ، شيخ الحسين بن سعيد الذي نفسه من مشايخ أحمد بن محمّد ، راجع : </w:t>
      </w:r>
      <w:r w:rsidR="00091A42" w:rsidRPr="00BF510C">
        <w:rPr>
          <w:rStyle w:val="libFootnoteBoldChar"/>
          <w:rtl/>
        </w:rPr>
        <w:t>معجم رجال الحديث</w:t>
      </w:r>
      <w:r w:rsidR="00091A42" w:rsidRPr="00213279">
        <w:rPr>
          <w:rtl/>
        </w:rPr>
        <w:t xml:space="preserve"> ، ج 18 ، ص 392 </w:t>
      </w:r>
      <w:r w:rsidR="00997FC5">
        <w:rPr>
          <w:rtl/>
        </w:rPr>
        <w:t>-</w:t>
      </w:r>
      <w:r w:rsidR="00091A42" w:rsidRPr="00213279">
        <w:rPr>
          <w:rtl/>
        </w:rPr>
        <w:t xml:space="preserve"> 393</w:t>
      </w:r>
      <w:r w:rsidR="00FA30A4">
        <w:rPr>
          <w:rtl/>
        </w:rPr>
        <w:t>.</w:t>
      </w:r>
    </w:p>
    <w:p w:rsidR="00091A42" w:rsidRDefault="00091A42" w:rsidP="00F120EB">
      <w:pPr>
        <w:pStyle w:val="libFootnote0"/>
        <w:rPr>
          <w:rtl/>
        </w:rPr>
      </w:pPr>
      <w:r w:rsidRPr="00213279">
        <w:rPr>
          <w:rtl/>
        </w:rPr>
        <w:t>هذا ، وتبيّن ممّا مرّ وقوع الخلل في ما ورد في بعض الأسناد ؛ من رواية أحمد بن محمّد بن عيسى عن محمّد بن يحيى الخثعمي</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 « ابن أبي يعقوب »</w:t>
      </w:r>
      <w:r>
        <w:rPr>
          <w:rtl/>
          <w:lang w:bidi="fa-IR"/>
        </w:rPr>
        <w:t>.</w:t>
      </w:r>
      <w:r w:rsidR="00091A42" w:rsidRPr="0034022E">
        <w:rPr>
          <w:rtl/>
          <w:lang w:bidi="fa-IR"/>
        </w:rPr>
        <w:t xml:space="preserve"> ولا يخفى ما فيه من السهو</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في </w:t>
      </w:r>
      <w:r w:rsidR="00091A42" w:rsidRPr="00BF510C">
        <w:rPr>
          <w:rStyle w:val="libFootnoteBoldChar"/>
          <w:rtl/>
        </w:rPr>
        <w:t>مرآة العقول</w:t>
      </w:r>
      <w:r w:rsidR="00091A42" w:rsidRPr="0034022E">
        <w:rPr>
          <w:rtl/>
          <w:lang w:bidi="fa-IR"/>
        </w:rPr>
        <w:t xml:space="preserve"> ، ج 2 ، ص 286 : « أي رحى النبوّة والرسالة والشريعة والدين ، وسائر الأنبياء تابعون لهم ، فهم بمنزلة القطب للرحى</w:t>
      </w:r>
      <w:r>
        <w:rPr>
          <w:rtl/>
          <w:lang w:bidi="fa-IR"/>
        </w:rPr>
        <w:t>.</w:t>
      </w:r>
      <w:r w:rsidR="00091A42" w:rsidRPr="0034022E">
        <w:rPr>
          <w:rtl/>
          <w:lang w:bidi="fa-IR"/>
        </w:rPr>
        <w:t xml:space="preserve"> وقيل : كنى بالرحى عن الشرائع ؛ لدورانها بين الا</w:t>
      </w:r>
      <w:r w:rsidR="00662335">
        <w:rPr>
          <w:rFonts w:hint="cs"/>
          <w:rtl/>
          <w:lang w:bidi="fa-IR"/>
        </w:rPr>
        <w:t>ُ</w:t>
      </w:r>
      <w:r w:rsidR="00091A42" w:rsidRPr="0034022E">
        <w:rPr>
          <w:rtl/>
          <w:lang w:bidi="fa-IR"/>
        </w:rPr>
        <w:t>مم مستمرّة إلى يوم القيامة »</w:t>
      </w:r>
      <w:r>
        <w:rPr>
          <w:rtl/>
          <w:lang w:bidi="fa-IR"/>
        </w:rPr>
        <w:t>.</w:t>
      </w:r>
    </w:p>
    <w:p w:rsidR="00091A42" w:rsidRPr="0034022E" w:rsidRDefault="00FA30A4" w:rsidP="000628E9">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الشرائع ، صدر ح 1489 ؛ و</w:t>
      </w:r>
      <w:r w:rsidR="00091A42" w:rsidRPr="00BF510C">
        <w:rPr>
          <w:rStyle w:val="libFootnoteBoldChar"/>
          <w:rtl/>
        </w:rPr>
        <w:t>المحاسن</w:t>
      </w:r>
      <w:r w:rsidR="00091A42" w:rsidRPr="0034022E">
        <w:rPr>
          <w:rtl/>
          <w:lang w:bidi="fa-IR"/>
        </w:rPr>
        <w:t xml:space="preserve"> ، ص 269 ، كتاب مصابيح الظلم ، صدر ح 358 ، بسند آخر عن أبي عبد الله </w:t>
      </w:r>
      <w:r w:rsidR="00091A42" w:rsidRPr="00C42ECA">
        <w:rPr>
          <w:rStyle w:val="libFootnoteAlaemChar"/>
          <w:rtl/>
        </w:rPr>
        <w:t>عليه‌السلام</w:t>
      </w:r>
      <w:r w:rsidR="00091A42" w:rsidRPr="0034022E">
        <w:rPr>
          <w:rtl/>
          <w:lang w:bidi="fa-IR"/>
        </w:rPr>
        <w:t xml:space="preserve"> ، ذيل الآية : « فَاصْبِرْ كَمَا صَبَرَ أُوْلُواْ الْعَزْمِ مِنَ الرُّسُلِ »</w:t>
      </w:r>
      <w:r>
        <w:rPr>
          <w:rtl/>
          <w:lang w:bidi="fa-IR"/>
        </w:rPr>
        <w:t>.</w:t>
      </w:r>
      <w:r w:rsidR="00091A42" w:rsidRPr="0034022E">
        <w:rPr>
          <w:rtl/>
          <w:lang w:bidi="fa-IR"/>
        </w:rPr>
        <w:t xml:space="preserve"> </w:t>
      </w:r>
      <w:r w:rsidR="00091A42" w:rsidRPr="00BF510C">
        <w:rPr>
          <w:rStyle w:val="libFootnoteBoldChar"/>
          <w:rtl/>
        </w:rPr>
        <w:t>كامل الزيارات</w:t>
      </w:r>
      <w:r w:rsidR="00091A42" w:rsidRPr="0034022E">
        <w:rPr>
          <w:rtl/>
          <w:lang w:bidi="fa-IR"/>
        </w:rPr>
        <w:t xml:space="preserve"> ، ص 179 ، الباب 72 ، ضمن ح 2 ، بسند آخر عن أبي عبدالله وعليّ بن الحسين </w:t>
      </w:r>
      <w:r w:rsidR="00091A42" w:rsidRPr="00C42ECA">
        <w:rPr>
          <w:rStyle w:val="libFootnoteAlaemChar"/>
          <w:rtl/>
        </w:rPr>
        <w:t>عليهم‌السلام</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أنّ الأئمّة ورثوا علم النبيّ</w:t>
      </w:r>
      <w:r w:rsidR="00091A42">
        <w:rPr>
          <w:rtl/>
          <w:lang w:bidi="fa-IR"/>
        </w:rPr>
        <w:t xml:space="preserve"> </w:t>
      </w:r>
      <w:r>
        <w:rPr>
          <w:rtl/>
          <w:lang w:bidi="fa-IR"/>
        </w:rPr>
        <w:t>...</w:t>
      </w:r>
      <w:r w:rsidR="00091A42" w:rsidRPr="0034022E">
        <w:rPr>
          <w:rtl/>
          <w:lang w:bidi="fa-IR"/>
        </w:rPr>
        <w:t xml:space="preserve"> ، ضمن ح 602 ؛ و</w:t>
      </w:r>
      <w:r w:rsidR="00091A42" w:rsidRPr="00BF510C">
        <w:rPr>
          <w:rStyle w:val="libFootnoteBoldChar"/>
          <w:rtl/>
        </w:rPr>
        <w:t>الخصال</w:t>
      </w:r>
      <w:r w:rsidR="00091A42" w:rsidRPr="0034022E">
        <w:rPr>
          <w:rtl/>
          <w:lang w:bidi="fa-IR"/>
        </w:rPr>
        <w:t xml:space="preserve"> ، ص 300 ، باب الخمسة ، ح 73 ، بسند آخر عن أبي جعفر </w:t>
      </w:r>
      <w:r w:rsidR="00091A42" w:rsidRPr="00C42ECA">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121 ، ضمن ح 1 ، بسند آخر عن أبي جعفر </w:t>
      </w:r>
      <w:r w:rsidR="00091A42" w:rsidRPr="00C42ECA">
        <w:rPr>
          <w:rStyle w:val="libFootnoteAlaemChar"/>
          <w:rtl/>
        </w:rPr>
        <w:t>عليه‌السلام</w:t>
      </w:r>
      <w:r w:rsidR="00091A42" w:rsidRPr="0034022E">
        <w:rPr>
          <w:rtl/>
          <w:lang w:bidi="fa-IR"/>
        </w:rPr>
        <w:t xml:space="preserve"> عن رسول الله </w:t>
      </w:r>
      <w:r w:rsidR="000628E9" w:rsidRPr="00C42ECA">
        <w:rPr>
          <w:rStyle w:val="libFootnoteAlaemChar"/>
          <w:rFonts w:eastAsiaTheme="minorHAnsi"/>
          <w:rtl/>
        </w:rPr>
        <w:t>صلى‌الله‌عليه‌وآله</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300 ، ذيل الآية : « فَاصْبِرْ كَمَا صَبَرَ أُوْلُواْ الْعَزْمِ مِنَ الرُّسُلِ » من دون الإسناد إلى المعصوم </w:t>
      </w:r>
      <w:r w:rsidR="00091A42" w:rsidRPr="00C42ECA">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معاني الأخبار</w:t>
      </w:r>
      <w:r w:rsidR="00091A42" w:rsidRPr="0034022E">
        <w:rPr>
          <w:rtl/>
          <w:lang w:bidi="fa-IR"/>
        </w:rPr>
        <w:t xml:space="preserve"> ، ص 50 ، ضمن الحديث الطويل 1 ، مرسلاً من دون الإسناد إلى المعصوم </w:t>
      </w:r>
      <w:r w:rsidR="00091A42" w:rsidRPr="00C42ECA">
        <w:rPr>
          <w:rStyle w:val="libFootnoteAlaemChar"/>
          <w:rtl/>
        </w:rPr>
        <w:t>عليه‌السلام</w:t>
      </w:r>
      <w:r w:rsidR="00091A42" w:rsidRPr="0034022E">
        <w:rPr>
          <w:rtl/>
          <w:lang w:bidi="fa-IR"/>
        </w:rPr>
        <w:t xml:space="preserve"> ، وفي كلّ المصادر مع اختلاف يسير</w:t>
      </w:r>
      <w:r>
        <w:rPr>
          <w:rtl/>
          <w:lang w:bidi="fa-IR"/>
        </w:rPr>
        <w:t>.</w:t>
      </w:r>
      <w:r w:rsidR="00091A42" w:rsidRPr="0034022E">
        <w:rPr>
          <w:rtl/>
          <w:lang w:bidi="fa-IR"/>
        </w:rPr>
        <w:t xml:space="preserve"> وراجع : </w:t>
      </w:r>
      <w:r w:rsidR="00091A42" w:rsidRPr="00BF510C">
        <w:rPr>
          <w:rStyle w:val="libFootnoteBoldChar"/>
          <w:rtl/>
        </w:rPr>
        <w:t>علل الشرائع</w:t>
      </w:r>
      <w:r w:rsidR="00091A42" w:rsidRPr="0034022E">
        <w:rPr>
          <w:rtl/>
          <w:lang w:bidi="fa-IR"/>
        </w:rPr>
        <w:t xml:space="preserve"> ، ص 122 ، ح 2 </w:t>
      </w:r>
      <w:r w:rsidR="002A3EC9">
        <w:rPr>
          <w:rFonts w:hint="cs"/>
          <w:rtl/>
          <w:lang w:bidi="fa-IR"/>
        </w:rPr>
        <w:t>.</w:t>
      </w:r>
      <w:r w:rsidR="00091A42" w:rsidRPr="00BF510C">
        <w:rPr>
          <w:rStyle w:val="libFootnoteBoldChar"/>
          <w:rtl/>
        </w:rPr>
        <w:t>الوافي</w:t>
      </w:r>
      <w:r w:rsidR="00091A42" w:rsidRPr="0034022E">
        <w:rPr>
          <w:rtl/>
          <w:lang w:bidi="fa-IR"/>
        </w:rPr>
        <w:t xml:space="preserve"> ، ج 2 ، ص 71 ، ح 515 ؛ </w:t>
      </w:r>
      <w:r w:rsidR="00091A42" w:rsidRPr="00BF510C">
        <w:rPr>
          <w:rStyle w:val="libFootnoteBoldChar"/>
          <w:rtl/>
        </w:rPr>
        <w:t>البحار</w:t>
      </w:r>
      <w:r w:rsidR="00091A42" w:rsidRPr="0034022E">
        <w:rPr>
          <w:rtl/>
          <w:lang w:bidi="fa-IR"/>
        </w:rPr>
        <w:t xml:space="preserve"> ، ج 16 ، ص 357 ، ح 47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ألف ، ف ، بح ، بر » والبحار :</w:t>
      </w:r>
      <w:r w:rsidR="00091A42">
        <w:rPr>
          <w:rtl/>
          <w:lang w:bidi="fa-IR"/>
        </w:rPr>
        <w:t xml:space="preserve"> + </w:t>
      </w:r>
      <w:r w:rsidR="00091A42" w:rsidRPr="0034022E">
        <w:rPr>
          <w:rtl/>
          <w:lang w:bidi="fa-IR"/>
        </w:rPr>
        <w:t>« بن » ، وهو سهو</w:t>
      </w:r>
      <w:r>
        <w:rPr>
          <w:rtl/>
          <w:lang w:bidi="fa-IR"/>
        </w:rPr>
        <w:t>.</w:t>
      </w:r>
      <w:r w:rsidR="00091A42" w:rsidRPr="0034022E">
        <w:rPr>
          <w:rtl/>
          <w:lang w:bidi="fa-IR"/>
        </w:rPr>
        <w:t xml:space="preserve"> راجع : </w:t>
      </w:r>
      <w:r w:rsidR="00091A42" w:rsidRPr="00BF510C">
        <w:rPr>
          <w:rStyle w:val="libFootnoteBoldChar"/>
          <w:rtl/>
        </w:rPr>
        <w:t>رجال البرقي</w:t>
      </w:r>
      <w:r w:rsidR="00091A42" w:rsidRPr="0034022E">
        <w:rPr>
          <w:rtl/>
          <w:lang w:bidi="fa-IR"/>
        </w:rPr>
        <w:t xml:space="preserve"> ، ص 28 ؛ </w:t>
      </w:r>
      <w:r w:rsidR="00091A42" w:rsidRPr="00BF510C">
        <w:rPr>
          <w:rStyle w:val="libFootnoteBoldChar"/>
          <w:rtl/>
        </w:rPr>
        <w:t>الرجال لابن الغضائري</w:t>
      </w:r>
      <w:r w:rsidR="00091A42" w:rsidRPr="0034022E">
        <w:rPr>
          <w:rtl/>
          <w:lang w:bidi="fa-IR"/>
        </w:rPr>
        <w:t xml:space="preserve"> ، ص 37 ، الرقم 3</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يَتَّخِذَهُ نَبِيّاً ، وَاتَّخَذَهُ نَبِيّاً قَبْلَ أَنْ يَتَّخِذَهُ رَسُولاً ، وَاتَّخَذَهُ رَسُولاً قَبْلَ أَنْ يَتَّخِذَهُ خَلِيلاً ، وَاتَّخَذَهُ خَلِيلاً قَبْلَ أَنْ يَتَّخِذَهُ إِمَاماً ، فَلَمَّا جَمَعَ لَهُ هذِهِ الْأَشْيَاءَ وَقَبَضَ يَدَهُ </w:t>
      </w:r>
      <w:r w:rsidRPr="00FA6A79">
        <w:rPr>
          <w:rStyle w:val="libFootnotenumChar"/>
          <w:rtl/>
        </w:rPr>
        <w:t>(1)</w:t>
      </w:r>
      <w:r w:rsidRPr="0034022E">
        <w:rPr>
          <w:rtl/>
          <w:lang w:bidi="fa-IR"/>
        </w:rPr>
        <w:t xml:space="preserve"> ، قَالَ لَهُ :</w:t>
      </w:r>
      <w:r>
        <w:rPr>
          <w:rFonts w:hint="cs"/>
          <w:rtl/>
          <w:lang w:bidi="fa-IR"/>
        </w:rPr>
        <w:t xml:space="preserve"> </w:t>
      </w:r>
      <w:r w:rsidRPr="0034022E">
        <w:rPr>
          <w:rtl/>
          <w:lang w:bidi="fa-IR"/>
        </w:rPr>
        <w:t>يَا إِبْرَاهِيمُ</w:t>
      </w:r>
      <w:r>
        <w:rPr>
          <w:rFonts w:hint="cs"/>
          <w:rtl/>
          <w:lang w:bidi="fa-IR"/>
        </w:rPr>
        <w:t xml:space="preserve"> </w:t>
      </w:r>
      <w:r w:rsidRPr="00F22207">
        <w:rPr>
          <w:rStyle w:val="libAlaemChar"/>
          <w:rtl/>
        </w:rPr>
        <w:t>(</w:t>
      </w:r>
      <w:r w:rsidRPr="00F22207">
        <w:rPr>
          <w:rStyle w:val="libAieChar"/>
          <w:rtl/>
        </w:rPr>
        <w:t xml:space="preserve"> إِنِّي ج</w:t>
      </w:r>
      <w:r w:rsidR="002A3EC9">
        <w:rPr>
          <w:rStyle w:val="libAieChar"/>
          <w:rFonts w:hint="cs"/>
          <w:rtl/>
        </w:rPr>
        <w:t>َ</w:t>
      </w:r>
      <w:r w:rsidRPr="00F22207">
        <w:rPr>
          <w:rStyle w:val="libAieChar"/>
          <w:rtl/>
        </w:rPr>
        <w:t>اعِلُكَ لِلنّ</w:t>
      </w:r>
      <w:r w:rsidR="002A3EC9">
        <w:rPr>
          <w:rStyle w:val="libAieChar"/>
          <w:rFonts w:hint="cs"/>
          <w:rtl/>
        </w:rPr>
        <w:t>َ</w:t>
      </w:r>
      <w:r w:rsidRPr="00F22207">
        <w:rPr>
          <w:rStyle w:val="libAieChar"/>
          <w:rtl/>
        </w:rPr>
        <w:t>اسِ إِم</w:t>
      </w:r>
      <w:r w:rsidR="002A3EC9">
        <w:rPr>
          <w:rStyle w:val="libAieChar"/>
          <w:rFonts w:hint="cs"/>
          <w:rtl/>
        </w:rPr>
        <w:t>َ</w:t>
      </w:r>
      <w:r w:rsidRPr="00F22207">
        <w:rPr>
          <w:rStyle w:val="libAieChar"/>
          <w:rtl/>
        </w:rPr>
        <w:t xml:space="preserve">اماً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فَمِنْ عِظَمِهَا فِي عَيْنِ إِبْرَاهِيمَ ، قَالَ : يَا رَبِّ </w:t>
      </w:r>
      <w:r w:rsidRPr="00FA6A79">
        <w:rPr>
          <w:rStyle w:val="libFootnotenumChar"/>
          <w:rtl/>
        </w:rPr>
        <w:t>(3)</w:t>
      </w:r>
      <w:r w:rsidRPr="0034022E">
        <w:rPr>
          <w:rtl/>
          <w:lang w:bidi="fa-IR"/>
        </w:rPr>
        <w:t xml:space="preserve"> </w:t>
      </w:r>
      <w:r w:rsidRPr="00F22207">
        <w:rPr>
          <w:rStyle w:val="libAlaemChar"/>
          <w:rtl/>
        </w:rPr>
        <w:t>(</w:t>
      </w:r>
      <w:r w:rsidRPr="00F22207">
        <w:rPr>
          <w:rStyle w:val="libAieChar"/>
          <w:rtl/>
        </w:rPr>
        <w:t xml:space="preserve"> وَمِنْ ذُرِّيَّتِي قالَ لا يَنالُ عَهْدِي الظّ</w:t>
      </w:r>
      <w:r w:rsidR="002A3EC9">
        <w:rPr>
          <w:rStyle w:val="libAieChar"/>
          <w:rFonts w:hint="cs"/>
          <w:rtl/>
        </w:rPr>
        <w:t>َ</w:t>
      </w:r>
      <w:r w:rsidRPr="00F22207">
        <w:rPr>
          <w:rStyle w:val="libAieChar"/>
          <w:rtl/>
        </w:rPr>
        <w:t xml:space="preserve">الِمِينَ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w:t>
      </w:r>
      <w:r w:rsidR="00FA30A4">
        <w:rPr>
          <w:rtl/>
          <w:lang w:bidi="fa-IR"/>
        </w:rPr>
        <w:t>.</w:t>
      </w:r>
      <w:r w:rsidRPr="0034022E">
        <w:rPr>
          <w:rtl/>
          <w:lang w:bidi="fa-IR"/>
        </w:rPr>
        <w:t xml:space="preserve"> </w:t>
      </w:r>
      <w:r w:rsidRPr="00FA6A79">
        <w:rPr>
          <w:rStyle w:val="libFootnotenumChar"/>
          <w:rtl/>
        </w:rPr>
        <w:t>(5)</w:t>
      </w:r>
    </w:p>
    <w:p w:rsidR="00091A42" w:rsidRPr="0034022E" w:rsidRDefault="00091A42" w:rsidP="00FB2882">
      <w:pPr>
        <w:pStyle w:val="Heading2Center"/>
        <w:rPr>
          <w:rtl/>
          <w:lang w:bidi="fa-IR"/>
        </w:rPr>
      </w:pPr>
      <w:bookmarkStart w:id="190" w:name="_Toc459280334"/>
      <w:bookmarkStart w:id="191" w:name="_Toc28694880"/>
      <w:r w:rsidRPr="0034022E">
        <w:rPr>
          <w:rtl/>
          <w:lang w:bidi="fa-IR"/>
        </w:rPr>
        <w:t>3</w:t>
      </w:r>
      <w:r>
        <w:rPr>
          <w:rtl/>
          <w:lang w:bidi="fa-IR"/>
        </w:rPr>
        <w:t xml:space="preserve"> </w:t>
      </w:r>
      <w:r w:rsidR="00997FC5">
        <w:rPr>
          <w:rtl/>
          <w:lang w:bidi="fa-IR"/>
        </w:rPr>
        <w:t>-</w:t>
      </w:r>
      <w:r>
        <w:rPr>
          <w:rtl/>
          <w:lang w:bidi="fa-IR"/>
        </w:rPr>
        <w:t xml:space="preserve"> </w:t>
      </w:r>
      <w:r w:rsidRPr="0034022E">
        <w:rPr>
          <w:rtl/>
          <w:lang w:bidi="fa-IR"/>
        </w:rPr>
        <w:t>بَابُ الْفَرْقِ بَيْنَ الرَّسُولِ وَالنَّبِيِّ وَالْمُحَدَّثِ‌</w:t>
      </w:r>
      <w:bookmarkEnd w:id="190"/>
      <w:bookmarkEnd w:id="191"/>
    </w:p>
    <w:p w:rsidR="00091A42" w:rsidRPr="0034022E" w:rsidRDefault="00091A42" w:rsidP="00B72F8D">
      <w:pPr>
        <w:pStyle w:val="libNormal"/>
        <w:rPr>
          <w:rtl/>
          <w:lang w:bidi="fa-IR"/>
        </w:rPr>
      </w:pPr>
      <w:r w:rsidRPr="005E2831">
        <w:rPr>
          <w:rtl/>
        </w:rPr>
        <w:t>443</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 عَنْ أَحْمَدَ بْنِ مُحَمَّدِ بْنِ أَبِي نَصْرٍ ، عَنْ ثَعْلَبَةَ بْنِ مَيْمُونٍ ، عَنْ زُرَارَةَ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وَكانَ رَسُولاً نَبِيًّا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 مَا الرَّسُولُ</w:t>
      </w:r>
      <w:r>
        <w:rPr>
          <w:rtl/>
          <w:lang w:bidi="fa-IR"/>
        </w:rPr>
        <w:t>؟</w:t>
      </w:r>
      <w:r w:rsidRPr="0034022E">
        <w:rPr>
          <w:rtl/>
          <w:lang w:bidi="fa-IR"/>
        </w:rPr>
        <w:t xml:space="preserve"> وَمَا النَّبِيُّ</w:t>
      </w:r>
      <w:r>
        <w:rPr>
          <w:rtl/>
          <w:lang w:bidi="fa-IR"/>
        </w:rPr>
        <w:t>؟</w:t>
      </w:r>
      <w:r w:rsidRPr="0034022E">
        <w:rPr>
          <w:rtl/>
          <w:lang w:bidi="fa-IR"/>
        </w:rPr>
        <w:t xml:space="preserve"> قَالَ : « النَّبِيُّ : الَّذِي يَرى فِي مَنَامِهِ ، وَيَسْمَعُ الصَّوْتَ ، وَلَايُعَايِنُ الْمَلَكَ</w:t>
      </w:r>
      <w:r w:rsidR="00FA30A4">
        <w:rPr>
          <w:rtl/>
          <w:lang w:bidi="fa-IR"/>
        </w:rPr>
        <w:t>.</w:t>
      </w:r>
      <w:r>
        <w:rPr>
          <w:rFonts w:hint="cs"/>
          <w:rtl/>
          <w:lang w:bidi="fa-IR"/>
        </w:rPr>
        <w:t xml:space="preserve"> </w:t>
      </w:r>
      <w:r w:rsidRPr="0034022E">
        <w:rPr>
          <w:rtl/>
          <w:lang w:bidi="fa-IR"/>
        </w:rPr>
        <w:t>وَالرَّسُولُ : الَّذِي يَسْمَعُ الصَّوْتَ ، وَيَرى فِي الْمَنَامِ ، وَيُعَايِنُ الْمَلَكَ »</w:t>
      </w:r>
      <w:r w:rsidR="00FA30A4">
        <w:rPr>
          <w:rtl/>
          <w:lang w:bidi="fa-IR"/>
        </w:rPr>
        <w:t>.</w:t>
      </w:r>
    </w:p>
    <w:p w:rsidR="00091A42" w:rsidRPr="0034022E" w:rsidRDefault="00091A42" w:rsidP="00B72F8D">
      <w:pPr>
        <w:pStyle w:val="libNormal"/>
        <w:rPr>
          <w:rtl/>
          <w:lang w:bidi="fa-IR"/>
        </w:rPr>
      </w:pPr>
      <w:r w:rsidRPr="0034022E">
        <w:rPr>
          <w:rtl/>
          <w:lang w:bidi="fa-IR"/>
        </w:rPr>
        <w:t>قُلْتُ : الْإِمَامُ مَا مَنْزِلَتُهُ</w:t>
      </w:r>
      <w:r>
        <w:rPr>
          <w:rtl/>
          <w:lang w:bidi="fa-IR"/>
        </w:rPr>
        <w:t>؟</w:t>
      </w:r>
      <w:r w:rsidRPr="0034022E">
        <w:rPr>
          <w:rtl/>
          <w:lang w:bidi="fa-IR"/>
        </w:rPr>
        <w:t xml:space="preserve"> قَالَ : « يَسْمَعُ الصَّوْتَ ، وَلَايَرى ، وَلَايُعَايِنُ الْمَلَكَ »</w:t>
      </w:r>
      <w:r w:rsidR="00FA30A4">
        <w:rPr>
          <w:rtl/>
          <w:lang w:bidi="fa-IR"/>
        </w:rPr>
        <w:t>.</w:t>
      </w:r>
      <w:r w:rsidRPr="0034022E">
        <w:rPr>
          <w:rtl/>
          <w:lang w:bidi="fa-IR"/>
        </w:rPr>
        <w:t xml:space="preserve"> ثُمَّ تَلَا هذِهِ الْآيَةَ</w:t>
      </w:r>
      <w:r>
        <w:rPr>
          <w:rFonts w:hint="cs"/>
          <w:rtl/>
          <w:lang w:bidi="fa-IR"/>
        </w:rPr>
        <w:t xml:space="preserve"> </w:t>
      </w:r>
      <w:r w:rsidRPr="00F22207">
        <w:rPr>
          <w:rStyle w:val="libAlaemChar"/>
          <w:rtl/>
        </w:rPr>
        <w:t>(</w:t>
      </w:r>
      <w:r w:rsidR="002A3EC9">
        <w:rPr>
          <w:rStyle w:val="libAieChar"/>
          <w:rtl/>
        </w:rPr>
        <w:t xml:space="preserve"> وَم</w:t>
      </w:r>
      <w:r w:rsidR="002A3EC9">
        <w:rPr>
          <w:rStyle w:val="libAieChar"/>
          <w:rFonts w:hint="cs"/>
          <w:rtl/>
        </w:rPr>
        <w:t>آ</w:t>
      </w:r>
      <w:r w:rsidRPr="00F22207">
        <w:rPr>
          <w:rStyle w:val="libAieChar"/>
          <w:rtl/>
        </w:rPr>
        <w:t xml:space="preserve"> أَرْسَلْنا مِنْ قَبْلِكَ مِنْ رَسُولٍ وَل</w:t>
      </w:r>
      <w:r w:rsidR="002A3EC9">
        <w:rPr>
          <w:rStyle w:val="libAieChar"/>
          <w:rFonts w:hint="cs"/>
          <w:rtl/>
        </w:rPr>
        <w:t>َ</w:t>
      </w:r>
      <w:r w:rsidRPr="00F22207">
        <w:rPr>
          <w:rStyle w:val="libAieChar"/>
          <w:rtl/>
        </w:rPr>
        <w:t xml:space="preserve">ا نَبِيٍّ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 وَلَا مُحَدَّثٍ ) </w:t>
      </w:r>
      <w:r w:rsidRPr="00FA6A79">
        <w:rPr>
          <w:rStyle w:val="libFootnotenumChar"/>
          <w:rtl/>
        </w:rPr>
        <w:t>(8)</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(9)</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وقبض يده » إمّا من كلام الراوي ، أي قبض الإمام </w:t>
      </w:r>
      <w:r w:rsidR="00091A42" w:rsidRPr="00F22207">
        <w:rPr>
          <w:rStyle w:val="libAlaemChar"/>
          <w:rtl/>
        </w:rPr>
        <w:t>عليه‌السلام</w:t>
      </w:r>
      <w:r w:rsidR="00091A42" w:rsidRPr="0034022E">
        <w:rPr>
          <w:rtl/>
          <w:lang w:bidi="fa-IR"/>
        </w:rPr>
        <w:t xml:space="preserve"> يده</w:t>
      </w:r>
      <w:r>
        <w:rPr>
          <w:rtl/>
          <w:lang w:bidi="fa-IR"/>
        </w:rPr>
        <w:t>.</w:t>
      </w:r>
      <w:r w:rsidR="00091A42" w:rsidRPr="0034022E">
        <w:rPr>
          <w:rtl/>
          <w:lang w:bidi="fa-IR"/>
        </w:rPr>
        <w:t xml:space="preserve"> أو من كلام الإمام </w:t>
      </w:r>
      <w:r w:rsidR="00091A42" w:rsidRPr="00F22207">
        <w:rPr>
          <w:rStyle w:val="libAlaemChar"/>
          <w:rtl/>
        </w:rPr>
        <w:t>عليه‌السلام</w:t>
      </w:r>
      <w:r w:rsidR="00091A42" w:rsidRPr="0034022E">
        <w:rPr>
          <w:rtl/>
          <w:lang w:bidi="fa-IR"/>
        </w:rPr>
        <w:t xml:space="preserve"> ، أي قبض إبراهيم </w:t>
      </w:r>
      <w:r w:rsidR="00091A42" w:rsidRPr="00F22207">
        <w:rPr>
          <w:rStyle w:val="libAlaemChar"/>
          <w:rtl/>
        </w:rPr>
        <w:t>عليه‌السلام</w:t>
      </w:r>
      <w:r w:rsidR="00091A42" w:rsidRPr="0034022E">
        <w:rPr>
          <w:rtl/>
          <w:lang w:bidi="fa-IR"/>
        </w:rPr>
        <w:t xml:space="preserve"> يده ، يعنى قبض هذه الأشياء بيده ، أو قبض المجموع في يده ، أو قبض الله تعالى يد إبراهيم ، وهو كناية عن كمال لطفه</w:t>
      </w:r>
      <w:r>
        <w:rPr>
          <w:rtl/>
          <w:lang w:bidi="fa-IR"/>
        </w:rPr>
        <w:t>.</w:t>
      </w:r>
      <w:r w:rsidR="00091A42" w:rsidRPr="0034022E">
        <w:rPr>
          <w:rtl/>
          <w:lang w:bidi="fa-IR"/>
        </w:rPr>
        <w:t xml:space="preserve"> ا</w:t>
      </w:r>
      <w:r w:rsidR="002A3EC9">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450 ؛ </w:t>
      </w:r>
      <w:r w:rsidR="00091A42" w:rsidRPr="00BF510C">
        <w:rPr>
          <w:rStyle w:val="libFootnoteBoldChar"/>
          <w:rtl/>
        </w:rPr>
        <w:t>شرح المازندراني</w:t>
      </w:r>
      <w:r w:rsidR="00091A42" w:rsidRPr="0034022E">
        <w:rPr>
          <w:rtl/>
          <w:lang w:bidi="fa-IR"/>
        </w:rPr>
        <w:t xml:space="preserve"> ، ج 5 ، ص 140 ؛ </w:t>
      </w:r>
      <w:r w:rsidR="00091A42" w:rsidRPr="00BF510C">
        <w:rPr>
          <w:rStyle w:val="libFootnoteBoldChar"/>
          <w:rtl/>
        </w:rPr>
        <w:t>مرآة العقول</w:t>
      </w:r>
      <w:r w:rsidR="00091A42" w:rsidRPr="0034022E">
        <w:rPr>
          <w:rtl/>
          <w:lang w:bidi="fa-IR"/>
        </w:rPr>
        <w:t xml:space="preserve"> ، ج 2 ، ص 286</w:t>
      </w:r>
      <w:r>
        <w:rPr>
          <w:rtl/>
          <w:lang w:bidi="fa-IR"/>
        </w:rPr>
        <w:t>.</w:t>
      </w:r>
    </w:p>
    <w:tbl>
      <w:tblPr>
        <w:tblStyle w:val="TableGrid"/>
        <w:bidiVisual/>
        <w:tblW w:w="0" w:type="auto"/>
        <w:tblLook w:val="04A0" w:firstRow="1" w:lastRow="0" w:firstColumn="1" w:lastColumn="0" w:noHBand="0" w:noVBand="1"/>
      </w:tblPr>
      <w:tblGrid>
        <w:gridCol w:w="4474"/>
        <w:gridCol w:w="4474"/>
      </w:tblGrid>
      <w:tr w:rsidR="002A3EC9" w:rsidTr="002A3EC9">
        <w:tc>
          <w:tcPr>
            <w:tcW w:w="4474" w:type="dxa"/>
          </w:tcPr>
          <w:p w:rsidR="002A3EC9" w:rsidRDefault="002A3EC9" w:rsidP="00F120EB">
            <w:pPr>
              <w:pStyle w:val="libFootnote0"/>
              <w:rPr>
                <w:rtl/>
                <w:lang w:bidi="fa-IR"/>
              </w:rPr>
            </w:pPr>
            <w:r>
              <w:rPr>
                <w:rtl/>
                <w:lang w:bidi="fa-IR"/>
              </w:rPr>
              <w:t>(2) .</w:t>
            </w:r>
            <w:r w:rsidRPr="0034022E">
              <w:rPr>
                <w:rtl/>
                <w:lang w:bidi="fa-IR"/>
              </w:rPr>
              <w:t xml:space="preserve"> في « ف » :</w:t>
            </w:r>
            <w:r>
              <w:rPr>
                <w:rtl/>
                <w:lang w:bidi="fa-IR"/>
              </w:rPr>
              <w:t xml:space="preserve"> + </w:t>
            </w:r>
            <w:r w:rsidRPr="0034022E">
              <w:rPr>
                <w:rtl/>
                <w:lang w:bidi="fa-IR"/>
              </w:rPr>
              <w:t>« قال »</w:t>
            </w:r>
            <w:r>
              <w:rPr>
                <w:rtl/>
                <w:lang w:bidi="fa-IR"/>
              </w:rPr>
              <w:t>.</w:t>
            </w:r>
          </w:p>
        </w:tc>
        <w:tc>
          <w:tcPr>
            <w:tcW w:w="4474" w:type="dxa"/>
          </w:tcPr>
          <w:p w:rsidR="002A3EC9" w:rsidRDefault="002A3EC9" w:rsidP="00F120EB">
            <w:pPr>
              <w:pStyle w:val="libFootnote0"/>
              <w:rPr>
                <w:rtl/>
                <w:lang w:bidi="fa-IR"/>
              </w:rPr>
            </w:pPr>
            <w:r>
              <w:rPr>
                <w:rtl/>
                <w:lang w:bidi="fa-IR"/>
              </w:rPr>
              <w:t>(3) .</w:t>
            </w:r>
            <w:r w:rsidRPr="0034022E">
              <w:rPr>
                <w:rtl/>
                <w:lang w:bidi="fa-IR"/>
              </w:rPr>
              <w:t xml:space="preserve"> في « ف » :</w:t>
            </w:r>
            <w:r>
              <w:rPr>
                <w:rtl/>
                <w:lang w:bidi="fa-IR"/>
              </w:rPr>
              <w:t xml:space="preserve"> + </w:t>
            </w:r>
            <w:r w:rsidRPr="0034022E">
              <w:rPr>
                <w:rtl/>
                <w:lang w:bidi="fa-IR"/>
              </w:rPr>
              <w:t>« تقبّل منّي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البقرة </w:t>
      </w:r>
      <w:r w:rsidR="002A3EC9">
        <w:rPr>
          <w:rtl/>
          <w:lang w:bidi="fa-IR"/>
        </w:rPr>
        <w:t>(2)</w:t>
      </w:r>
      <w:r w:rsidR="00091A42" w:rsidRPr="0034022E">
        <w:rPr>
          <w:rtl/>
          <w:lang w:bidi="fa-IR"/>
        </w:rPr>
        <w:t xml:space="preserve"> : 124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23 ، مرسلاً عن جابر </w:t>
      </w:r>
      <w:r w:rsidR="002A3EC9">
        <w:rPr>
          <w:rFonts w:hint="cs"/>
          <w:rtl/>
          <w:lang w:bidi="fa-IR"/>
        </w:rPr>
        <w:t>.</w:t>
      </w:r>
      <w:r w:rsidR="00091A42" w:rsidRPr="00BF510C">
        <w:rPr>
          <w:rStyle w:val="libFootnoteBoldChar"/>
          <w:rtl/>
        </w:rPr>
        <w:t>الوافي</w:t>
      </w:r>
      <w:r w:rsidR="00091A42" w:rsidRPr="0034022E">
        <w:rPr>
          <w:rtl/>
          <w:lang w:bidi="fa-IR"/>
        </w:rPr>
        <w:t xml:space="preserve"> ، ج 2 ، ص 69 ، ح 513 ؛ </w:t>
      </w:r>
      <w:r w:rsidR="00091A42" w:rsidRPr="00BF510C">
        <w:rPr>
          <w:rStyle w:val="libFootnoteBoldChar"/>
          <w:rtl/>
        </w:rPr>
        <w:t>البحار</w:t>
      </w:r>
      <w:r w:rsidR="00091A42" w:rsidRPr="0034022E">
        <w:rPr>
          <w:rtl/>
          <w:lang w:bidi="fa-IR"/>
        </w:rPr>
        <w:t xml:space="preserve"> ، ج 12 ، ص 12 ، ح 37</w:t>
      </w:r>
      <w:r>
        <w:rPr>
          <w:rtl/>
          <w:lang w:bidi="fa-IR"/>
        </w:rPr>
        <w:t>.</w:t>
      </w:r>
    </w:p>
    <w:tbl>
      <w:tblPr>
        <w:tblStyle w:val="TableGrid"/>
        <w:bidiVisual/>
        <w:tblW w:w="0" w:type="auto"/>
        <w:tblLook w:val="04A0" w:firstRow="1" w:lastRow="0" w:firstColumn="1" w:lastColumn="0" w:noHBand="0" w:noVBand="1"/>
      </w:tblPr>
      <w:tblGrid>
        <w:gridCol w:w="4474"/>
        <w:gridCol w:w="4474"/>
      </w:tblGrid>
      <w:tr w:rsidR="002A3EC9" w:rsidTr="002A3EC9">
        <w:tc>
          <w:tcPr>
            <w:tcW w:w="4474" w:type="dxa"/>
          </w:tcPr>
          <w:p w:rsidR="002A3EC9" w:rsidRDefault="002A3EC9" w:rsidP="00F120EB">
            <w:pPr>
              <w:pStyle w:val="libFootnote0"/>
              <w:rPr>
                <w:rtl/>
                <w:lang w:bidi="fa-IR"/>
              </w:rPr>
            </w:pPr>
            <w:r>
              <w:rPr>
                <w:rtl/>
                <w:lang w:bidi="fa-IR"/>
              </w:rPr>
              <w:t>(6) .</w:t>
            </w:r>
            <w:r w:rsidRPr="0034022E">
              <w:rPr>
                <w:rtl/>
                <w:lang w:bidi="fa-IR"/>
              </w:rPr>
              <w:t xml:space="preserve"> مريم </w:t>
            </w:r>
            <w:r>
              <w:rPr>
                <w:rtl/>
                <w:lang w:bidi="fa-IR"/>
              </w:rPr>
              <w:t>(19) .</w:t>
            </w:r>
            <w:r w:rsidRPr="0034022E">
              <w:rPr>
                <w:rtl/>
                <w:lang w:bidi="fa-IR"/>
              </w:rPr>
              <w:t xml:space="preserve"> : 51 </w:t>
            </w:r>
            <w:r>
              <w:rPr>
                <w:rtl/>
                <w:lang w:bidi="fa-IR"/>
              </w:rPr>
              <w:t>و 5</w:t>
            </w:r>
            <w:r w:rsidRPr="0034022E">
              <w:rPr>
                <w:rtl/>
                <w:lang w:bidi="fa-IR"/>
              </w:rPr>
              <w:t>4</w:t>
            </w:r>
            <w:r>
              <w:rPr>
                <w:rtl/>
                <w:lang w:bidi="fa-IR"/>
              </w:rPr>
              <w:t>.</w:t>
            </w:r>
          </w:p>
        </w:tc>
        <w:tc>
          <w:tcPr>
            <w:tcW w:w="4474" w:type="dxa"/>
          </w:tcPr>
          <w:p w:rsidR="002A3EC9" w:rsidRDefault="002A3EC9" w:rsidP="00F120EB">
            <w:pPr>
              <w:pStyle w:val="libFootnote0"/>
              <w:rPr>
                <w:rtl/>
                <w:lang w:bidi="fa-IR"/>
              </w:rPr>
            </w:pPr>
            <w:r>
              <w:rPr>
                <w:rtl/>
                <w:lang w:bidi="fa-IR"/>
              </w:rPr>
              <w:t>(7) .</w:t>
            </w:r>
            <w:r w:rsidRPr="0034022E">
              <w:rPr>
                <w:rtl/>
                <w:lang w:bidi="fa-IR"/>
              </w:rPr>
              <w:t xml:space="preserve"> الحجّ (22) : 52</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احتمل الميرزا رفيعا كونه بياناً للمراد من الآية ، واستبعده المجلسي</w:t>
      </w:r>
      <w:r>
        <w:rPr>
          <w:rtl/>
          <w:lang w:bidi="fa-IR"/>
        </w:rPr>
        <w:t>.</w:t>
      </w:r>
      <w:r w:rsidR="00091A42" w:rsidRPr="0034022E">
        <w:rPr>
          <w:rtl/>
          <w:lang w:bidi="fa-IR"/>
        </w:rPr>
        <w:t xml:space="preserve"> ا</w:t>
      </w:r>
      <w:r w:rsidR="002A3EC9">
        <w:rPr>
          <w:rFonts w:hint="cs"/>
          <w:rtl/>
          <w:lang w:bidi="fa-IR"/>
        </w:rPr>
        <w:t>ُ</w:t>
      </w:r>
      <w:r w:rsidR="00091A42" w:rsidRPr="0034022E">
        <w:rPr>
          <w:rtl/>
          <w:lang w:bidi="fa-IR"/>
        </w:rPr>
        <w:t xml:space="preserve">نظر : </w:t>
      </w:r>
      <w:r w:rsidR="00091A42" w:rsidRPr="00BF510C">
        <w:rPr>
          <w:rStyle w:val="libFootnoteBoldChar"/>
          <w:rtl/>
        </w:rPr>
        <w:t>حاشية ميرزا رفيعا</w:t>
      </w:r>
      <w:r w:rsidR="00091A42" w:rsidRPr="0034022E">
        <w:rPr>
          <w:rtl/>
          <w:lang w:bidi="fa-IR"/>
        </w:rPr>
        <w:t xml:space="preserve"> ، ص 543 ؛ </w:t>
      </w:r>
      <w:r w:rsidR="00091A42" w:rsidRPr="00BF510C">
        <w:rPr>
          <w:rStyle w:val="libFootnoteBoldChar"/>
          <w:rtl/>
        </w:rPr>
        <w:t>مرآة العقول</w:t>
      </w:r>
      <w:r w:rsidR="00091A42" w:rsidRPr="0034022E">
        <w:rPr>
          <w:rtl/>
          <w:lang w:bidi="fa-IR"/>
        </w:rPr>
        <w:t xml:space="preserve"> ، ج 2 ، ص 288</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368 ، ح 2 ، عن أحمد بن محمّد ، عن أحمد بن محمّد بن أبي نصر ، عن تغلب عن </w:t>
      </w:r>
      <w:r w:rsidR="002A3EC9">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5E2831">
        <w:rPr>
          <w:rtl/>
        </w:rPr>
        <w:t>444</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إِسْمَاعِيلَ بْنِ مَرَّارٍ </w:t>
      </w:r>
      <w:r w:rsidRPr="00FA6A79">
        <w:rPr>
          <w:rStyle w:val="libFootnotenumChar"/>
          <w:rtl/>
        </w:rPr>
        <w:t>(1)</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كَتَبَ الْحَسَنُ بْنُ الْعَبَّاسِ الْمَعْرُوفِيُّ إِلَى الرِّضَا </w:t>
      </w:r>
      <w:r w:rsidRPr="00F22207">
        <w:rPr>
          <w:rStyle w:val="libAlaemChar"/>
          <w:rtl/>
        </w:rPr>
        <w:t>عليه‌السلام</w:t>
      </w:r>
      <w:r w:rsidRPr="0034022E">
        <w:rPr>
          <w:rtl/>
          <w:lang w:bidi="fa-IR"/>
        </w:rPr>
        <w:t xml:space="preserve"> : </w:t>
      </w:r>
      <w:r w:rsidRPr="00FA6A79">
        <w:rPr>
          <w:rStyle w:val="libFootnotenumChar"/>
          <w:rtl/>
        </w:rPr>
        <w:t>(2)</w:t>
      </w:r>
      <w:r w:rsidRPr="0034022E">
        <w:rPr>
          <w:rtl/>
          <w:lang w:bidi="fa-IR"/>
        </w:rPr>
        <w:t xml:space="preserve"> جُعِلْتُ فِدَاكَ ، أَخْبِرْنِي : مَا الْفَرْقُ بَيْنَ الرَّسُولِ وَالنَّبِيِّ وَالْإِمَامِ</w:t>
      </w:r>
      <w:r>
        <w:rPr>
          <w:rtl/>
          <w:lang w:bidi="fa-IR"/>
        </w:rPr>
        <w:t>؟</w:t>
      </w:r>
      <w:r w:rsidRPr="0034022E">
        <w:rPr>
          <w:rtl/>
          <w:lang w:bidi="fa-IR"/>
        </w:rPr>
        <w:t xml:space="preserve"> قَالَ : فَكَتَبَ أَوْ قَالَ : « الْفَرْقُ بَيْنَ الرَّسُولِ وَالنَّبِيِّ وَالْإِمَامِ </w:t>
      </w:r>
      <w:r w:rsidRPr="00FA6A79">
        <w:rPr>
          <w:rStyle w:val="libFootnotenumChar"/>
          <w:rtl/>
        </w:rPr>
        <w:t>(3)</w:t>
      </w:r>
      <w:r w:rsidRPr="0034022E">
        <w:rPr>
          <w:rtl/>
          <w:lang w:bidi="fa-IR"/>
        </w:rPr>
        <w:t xml:space="preserve"> أَنَّ الرَّسُولَ : الَّذِي يَنْزِلُ </w:t>
      </w:r>
      <w:r w:rsidRPr="00FA6A79">
        <w:rPr>
          <w:rStyle w:val="libFootnotenumChar"/>
          <w:rtl/>
        </w:rPr>
        <w:t>(4)</w:t>
      </w:r>
      <w:r w:rsidRPr="0034022E">
        <w:rPr>
          <w:rtl/>
          <w:lang w:bidi="fa-IR"/>
        </w:rPr>
        <w:t xml:space="preserve"> عَلَيْهِ جَبْرَئِيلُ ، فَيَرَاهُ </w:t>
      </w:r>
      <w:r w:rsidRPr="00FA6A79">
        <w:rPr>
          <w:rStyle w:val="libFootnotenumChar"/>
          <w:rtl/>
        </w:rPr>
        <w:t>(5)</w:t>
      </w:r>
      <w:r w:rsidRPr="0034022E">
        <w:rPr>
          <w:rtl/>
          <w:lang w:bidi="fa-IR"/>
        </w:rPr>
        <w:t xml:space="preserve"> ، وَيَسْمَعُ كَلَامَهُ ، وَيَنْزِلُ عَلَيْهِ الْوَحْيُ ، وَرُبَّمَا رَأى فِي مَنَامِهِ نَحْوَ رُؤْيَا إِبْرَاهِيمَ </w:t>
      </w:r>
      <w:r w:rsidRPr="00F22207">
        <w:rPr>
          <w:rStyle w:val="libAlaemChar"/>
          <w:rtl/>
        </w:rPr>
        <w:t>عليه‌السلام</w:t>
      </w:r>
      <w:r w:rsidR="00FA30A4">
        <w:rPr>
          <w:rtl/>
          <w:lang w:bidi="fa-IR"/>
        </w:rPr>
        <w:t>.</w:t>
      </w:r>
      <w:r w:rsidRPr="0034022E">
        <w:rPr>
          <w:rtl/>
          <w:lang w:bidi="fa-IR"/>
        </w:rPr>
        <w:t xml:space="preserve"> وَالنَّبِيُّ </w:t>
      </w:r>
      <w:r w:rsidRPr="00FA6A79">
        <w:rPr>
          <w:rStyle w:val="libFootnotenumChar"/>
          <w:rtl/>
        </w:rPr>
        <w:t>(6)</w:t>
      </w:r>
      <w:r w:rsidRPr="0034022E">
        <w:rPr>
          <w:rtl/>
          <w:lang w:bidi="fa-IR"/>
        </w:rPr>
        <w:t xml:space="preserve"> رُبَّمَا سَمِعَ </w:t>
      </w:r>
      <w:r w:rsidRPr="00FA6A79">
        <w:rPr>
          <w:rStyle w:val="libFootnotenumChar"/>
          <w:rtl/>
        </w:rPr>
        <w:t>(7)</w:t>
      </w:r>
      <w:r w:rsidRPr="0034022E">
        <w:rPr>
          <w:rtl/>
          <w:lang w:bidi="fa-IR"/>
        </w:rPr>
        <w:t xml:space="preserve"> الْكَلَامَ ، وَرُبَّمَا رَأَى الشَّخْصَ وَلَمْ يَسْمَعْ</w:t>
      </w:r>
      <w:r w:rsidR="00FA30A4">
        <w:rPr>
          <w:rtl/>
          <w:lang w:bidi="fa-IR"/>
        </w:rPr>
        <w:t>.</w:t>
      </w:r>
      <w:r w:rsidRPr="0034022E">
        <w:rPr>
          <w:rtl/>
          <w:lang w:bidi="fa-IR"/>
        </w:rPr>
        <w:t xml:space="preserve"> وَالْإِمَامُ هُوَ الَّذِي يَسْمَعُ الْكَلَامَ ، وَلَايَرَى الشَّخْصَ »</w:t>
      </w:r>
      <w:r w:rsidR="00FA30A4">
        <w:rPr>
          <w:rtl/>
          <w:lang w:bidi="fa-IR"/>
        </w:rPr>
        <w:t>.</w:t>
      </w:r>
      <w:r w:rsidRPr="00FA6A79">
        <w:rPr>
          <w:rStyle w:val="libFootnotenumChar"/>
          <w:rtl/>
        </w:rPr>
        <w:t>(8)</w:t>
      </w:r>
      <w:r w:rsidRPr="0034022E">
        <w:rPr>
          <w:rtl/>
          <w:lang w:bidi="fa-IR"/>
        </w:rPr>
        <w:t>‌</w:t>
      </w:r>
    </w:p>
    <w:p w:rsidR="00091A42" w:rsidRPr="0034022E" w:rsidRDefault="00091A42" w:rsidP="00B72F8D">
      <w:pPr>
        <w:pStyle w:val="libNormal"/>
        <w:rPr>
          <w:rtl/>
          <w:lang w:bidi="fa-IR"/>
        </w:rPr>
      </w:pPr>
      <w:r w:rsidRPr="005E2831">
        <w:rPr>
          <w:rtl/>
        </w:rPr>
        <w:t>445</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الْحَسَنِ بْنِ مَحْبُوبٍ ، عَنِ الْأَحْوَلِ ، قَالَ :</w:t>
      </w:r>
    </w:p>
    <w:p w:rsidR="00091A42" w:rsidRDefault="00091A42" w:rsidP="001A34C5">
      <w:pPr>
        <w:pStyle w:val="libLine"/>
        <w:rPr>
          <w:rtl/>
          <w:lang w:bidi="fa-IR"/>
        </w:rPr>
      </w:pPr>
      <w:r w:rsidRPr="0034022E">
        <w:rPr>
          <w:rtl/>
          <w:lang w:bidi="fa-IR"/>
        </w:rPr>
        <w:t>__________________</w:t>
      </w:r>
    </w:p>
    <w:p w:rsidR="00091A42" w:rsidRPr="0034022E" w:rsidRDefault="001B378A" w:rsidP="00F120EB">
      <w:pPr>
        <w:pStyle w:val="libFootnote0"/>
        <w:rPr>
          <w:rtl/>
          <w:lang w:bidi="fa-IR"/>
        </w:rPr>
      </w:pPr>
      <w:r>
        <w:rPr>
          <w:rFonts w:hint="cs"/>
          <w:rtl/>
          <w:lang w:bidi="fa-IR"/>
        </w:rPr>
        <w:t>=</w:t>
      </w:r>
      <w:r w:rsidR="00091A42" w:rsidRPr="0034022E">
        <w:rPr>
          <w:rtl/>
          <w:lang w:bidi="fa-IR"/>
        </w:rPr>
        <w:t xml:space="preserve">زرارة ؛ </w:t>
      </w:r>
      <w:r w:rsidR="00091A42" w:rsidRPr="00BF510C">
        <w:rPr>
          <w:rStyle w:val="libFootnoteBoldChar"/>
          <w:rtl/>
        </w:rPr>
        <w:t>وفيه</w:t>
      </w:r>
      <w:r w:rsidR="00091A42" w:rsidRPr="0034022E">
        <w:rPr>
          <w:rtl/>
          <w:lang w:bidi="fa-IR"/>
        </w:rPr>
        <w:t xml:space="preserve"> ، ص 370 ، ح 8 ، عن أحمد بن محمّد ، عن الحجّال ، عن ثعلبة عن زرارة ؛ </w:t>
      </w:r>
      <w:r w:rsidR="00091A42" w:rsidRPr="00BF510C">
        <w:rPr>
          <w:rStyle w:val="libFootnoteBoldChar"/>
          <w:rtl/>
        </w:rPr>
        <w:t>الاختصاص</w:t>
      </w:r>
      <w:r w:rsidR="00091A42" w:rsidRPr="0034022E">
        <w:rPr>
          <w:rtl/>
          <w:lang w:bidi="fa-IR"/>
        </w:rPr>
        <w:t xml:space="preserve"> ، ص 328 ، عن أحمد بن محمّد بن عيسى ، عن أحمد بن محمّد بن أبي نصر </w:t>
      </w:r>
      <w:r>
        <w:rPr>
          <w:rFonts w:hint="cs"/>
          <w:rtl/>
          <w:lang w:bidi="fa-IR"/>
        </w:rPr>
        <w:t>.</w:t>
      </w:r>
      <w:r w:rsidR="00091A42" w:rsidRPr="00BF510C">
        <w:rPr>
          <w:rStyle w:val="libFootnoteBoldChar"/>
          <w:rtl/>
        </w:rPr>
        <w:t>الوافي</w:t>
      </w:r>
      <w:r w:rsidR="00091A42" w:rsidRPr="0034022E">
        <w:rPr>
          <w:rtl/>
          <w:lang w:bidi="fa-IR"/>
        </w:rPr>
        <w:t xml:space="preserve"> ، ج 2 ، ص 73 ، ح 516 ؛ </w:t>
      </w:r>
      <w:r w:rsidR="00091A42" w:rsidRPr="00BF510C">
        <w:rPr>
          <w:rStyle w:val="libFootnoteBoldChar"/>
          <w:rtl/>
        </w:rPr>
        <w:t>البحار</w:t>
      </w:r>
      <w:r w:rsidR="00091A42" w:rsidRPr="0034022E">
        <w:rPr>
          <w:rtl/>
          <w:lang w:bidi="fa-IR"/>
        </w:rPr>
        <w:t xml:space="preserve"> ، ج 11 ، ص 41 ، ح 41</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الخبر رواه الصفّار في </w:t>
      </w:r>
      <w:r w:rsidR="00091A42" w:rsidRPr="00BF510C">
        <w:rPr>
          <w:rStyle w:val="libFootnoteBoldChar"/>
          <w:rtl/>
        </w:rPr>
        <w:t>بصائر الدرجات</w:t>
      </w:r>
      <w:r w:rsidR="00091A42" w:rsidRPr="0034022E">
        <w:rPr>
          <w:rtl/>
          <w:lang w:bidi="fa-IR"/>
        </w:rPr>
        <w:t xml:space="preserve"> ، ص 369 ، ح 4 ، عن إبراهيم بن هاشم ، عن إسماعيل بن مهران ، قال : كتب الحسن بن العبّاس بن معروف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والمذكور في </w:t>
      </w:r>
      <w:r w:rsidR="00091A42" w:rsidRPr="00BF510C">
        <w:rPr>
          <w:rStyle w:val="libFootnoteBoldChar"/>
          <w:rtl/>
        </w:rPr>
        <w:t>البحار</w:t>
      </w:r>
      <w:r w:rsidR="00091A42" w:rsidRPr="0034022E">
        <w:rPr>
          <w:rtl/>
          <w:lang w:bidi="fa-IR"/>
        </w:rPr>
        <w:t xml:space="preserve"> ، ج 26 ، ص 75 ، ح 28 نقلاً منه هو الحسن بن عبّاس المعروفي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وورد الخبر في </w:t>
      </w:r>
      <w:r w:rsidR="00091A42" w:rsidRPr="00BF510C">
        <w:rPr>
          <w:rStyle w:val="libFootnoteBoldChar"/>
          <w:rtl/>
        </w:rPr>
        <w:t>الاختصاص</w:t>
      </w:r>
      <w:r w:rsidR="00091A42" w:rsidRPr="0034022E">
        <w:rPr>
          <w:rtl/>
          <w:lang w:bidi="fa-IR"/>
        </w:rPr>
        <w:t xml:space="preserve"> ، ص 328 ، عن الهيثم بن أبي مسروق وإبراهيم بن هاشم ، عن إسماعيل بن مهران ، قال : كتب الحسن بن العبّاس المعروفي</w:t>
      </w:r>
      <w:r>
        <w:rPr>
          <w:rtl/>
          <w:lang w:bidi="fa-IR"/>
        </w:rPr>
        <w:t>.</w:t>
      </w:r>
    </w:p>
    <w:p w:rsidR="00091A42" w:rsidRPr="0034022E" w:rsidRDefault="00091A42" w:rsidP="001B378A">
      <w:pPr>
        <w:pStyle w:val="libFootnote0"/>
        <w:rPr>
          <w:rtl/>
          <w:lang w:bidi="fa-IR"/>
        </w:rPr>
      </w:pPr>
      <w:r w:rsidRPr="005E2831">
        <w:rPr>
          <w:rtl/>
        </w:rPr>
        <w:t>والظاهر أنّ « إسماعيل بن مرّار » في سندنا هذا محرّف من « إسماعيل بن مهران »</w:t>
      </w:r>
      <w:r w:rsidR="00FA30A4">
        <w:rPr>
          <w:rtl/>
        </w:rPr>
        <w:t>.</w:t>
      </w:r>
      <w:r w:rsidRPr="005E2831">
        <w:rPr>
          <w:rtl/>
        </w:rPr>
        <w:t xml:space="preserve"> وموجبه كثرة روايات عليّ بن إبراهيم ، عن أبيه ، عن إسماعيل بن مرّار ؛ فإنّه لم يثبت رواية ابراهيم بن هاشم عن إسماعيل بن مرّار عن غير يونس بن عبدالرحمن فيما يروي إسماعيل بن مرّار عن غير المعصوم</w:t>
      </w:r>
      <w:r w:rsidR="00FA30A4">
        <w:rPr>
          <w:rtl/>
        </w:rPr>
        <w:t>.</w:t>
      </w:r>
      <w:r w:rsidRPr="005E2831">
        <w:rPr>
          <w:rtl/>
        </w:rPr>
        <w:t xml:space="preserve"> وقد ذكر الشيخ الطوسي إسماعيل بن مرّار في رجاله ، ص 412 ، الرقم 5972 وقال : « روى عن يونس بن عبدالرحمن ، روى عنه إبراهيم بن هاشم »</w:t>
      </w:r>
      <w:r w:rsidR="00FA30A4">
        <w:rPr>
          <w:rtl/>
        </w:rPr>
        <w:t>.</w:t>
      </w:r>
      <w:r w:rsidR="001B378A">
        <w:rPr>
          <w:rFonts w:hint="cs"/>
          <w:rtl/>
        </w:rPr>
        <w:t xml:space="preserve">                  </w:t>
      </w:r>
      <w:r w:rsidR="00B1319F">
        <w:rPr>
          <w:rFonts w:hint="cs"/>
          <w:rtl/>
        </w:rPr>
        <w:t xml:space="preserve"> </w:t>
      </w:r>
      <w:r w:rsidR="00C42ECA">
        <w:rPr>
          <w:rFonts w:hint="cs"/>
          <w:rtl/>
        </w:rPr>
        <w:t xml:space="preserve"> </w:t>
      </w:r>
      <w:r w:rsidR="001B378A">
        <w:rPr>
          <w:rFonts w:hint="cs"/>
          <w:rtl/>
        </w:rPr>
        <w:t xml:space="preserve">    </w:t>
      </w:r>
      <w:r w:rsidR="00FA30A4">
        <w:rPr>
          <w:rtl/>
          <w:lang w:bidi="fa-IR"/>
        </w:rPr>
        <w:t>(2) .</w:t>
      </w:r>
      <w:r w:rsidRPr="0034022E">
        <w:rPr>
          <w:rtl/>
          <w:lang w:bidi="fa-IR"/>
        </w:rPr>
        <w:t xml:space="preserve"> في « ف » :</w:t>
      </w:r>
      <w:r>
        <w:rPr>
          <w:rtl/>
          <w:lang w:bidi="fa-IR"/>
        </w:rPr>
        <w:t xml:space="preserve"> + </w:t>
      </w:r>
      <w:r w:rsidRPr="0034022E">
        <w:rPr>
          <w:rtl/>
          <w:lang w:bidi="fa-IR"/>
        </w:rPr>
        <w:t>« فقال »</w:t>
      </w:r>
      <w:r w:rsidR="00FA30A4">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والبصائر :</w:t>
      </w:r>
      <w:r w:rsidR="00091A42">
        <w:rPr>
          <w:rtl/>
          <w:lang w:bidi="fa-IR"/>
        </w:rPr>
        <w:t xml:space="preserve"> +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يجوز فيه وفيما يأتي المبنيّ للمفعول أيضاً من الإفعال</w:t>
      </w:r>
      <w:r>
        <w:rPr>
          <w:rtl/>
          <w:lang w:bidi="fa-IR"/>
        </w:rPr>
        <w:t>.</w:t>
      </w:r>
    </w:p>
    <w:tbl>
      <w:tblPr>
        <w:tblStyle w:val="TableGrid"/>
        <w:bidiVisual/>
        <w:tblW w:w="0" w:type="auto"/>
        <w:tblLook w:val="04A0" w:firstRow="1" w:lastRow="0" w:firstColumn="1" w:lastColumn="0" w:noHBand="0" w:noVBand="1"/>
      </w:tblPr>
      <w:tblGrid>
        <w:gridCol w:w="4474"/>
        <w:gridCol w:w="4474"/>
      </w:tblGrid>
      <w:tr w:rsidR="00B1319F" w:rsidTr="00B1319F">
        <w:tc>
          <w:tcPr>
            <w:tcW w:w="4474" w:type="dxa"/>
          </w:tcPr>
          <w:p w:rsidR="00B1319F" w:rsidRDefault="00B1319F" w:rsidP="00F120EB">
            <w:pPr>
              <w:pStyle w:val="libFootnote0"/>
              <w:rPr>
                <w:rtl/>
                <w:lang w:bidi="fa-IR"/>
              </w:rPr>
            </w:pPr>
            <w:r>
              <w:rPr>
                <w:rtl/>
                <w:lang w:bidi="fa-IR"/>
              </w:rPr>
              <w:t>(5) .</w:t>
            </w:r>
            <w:r w:rsidRPr="0034022E">
              <w:rPr>
                <w:rtl/>
                <w:lang w:bidi="fa-IR"/>
              </w:rPr>
              <w:t xml:space="preserve"> في الاختصاص :</w:t>
            </w:r>
            <w:r>
              <w:rPr>
                <w:rtl/>
                <w:lang w:bidi="fa-IR"/>
              </w:rPr>
              <w:t xml:space="preserve"> + </w:t>
            </w:r>
            <w:r w:rsidRPr="0034022E">
              <w:rPr>
                <w:rtl/>
                <w:lang w:bidi="fa-IR"/>
              </w:rPr>
              <w:t>« ويكلّمه »</w:t>
            </w:r>
            <w:r>
              <w:rPr>
                <w:rtl/>
                <w:lang w:bidi="fa-IR"/>
              </w:rPr>
              <w:t>.</w:t>
            </w:r>
          </w:p>
        </w:tc>
        <w:tc>
          <w:tcPr>
            <w:tcW w:w="4474" w:type="dxa"/>
          </w:tcPr>
          <w:p w:rsidR="00B1319F" w:rsidRDefault="00B1319F" w:rsidP="00F120EB">
            <w:pPr>
              <w:pStyle w:val="libFootnote0"/>
              <w:rPr>
                <w:rtl/>
                <w:lang w:bidi="fa-IR"/>
              </w:rPr>
            </w:pPr>
            <w:r>
              <w:rPr>
                <w:rtl/>
                <w:lang w:bidi="fa-IR"/>
              </w:rPr>
              <w:t>(6) .</w:t>
            </w:r>
            <w:r w:rsidRPr="0034022E">
              <w:rPr>
                <w:rtl/>
                <w:lang w:bidi="fa-IR"/>
              </w:rPr>
              <w:t xml:space="preserve"> في « ف » :</w:t>
            </w:r>
            <w:r>
              <w:rPr>
                <w:rtl/>
                <w:lang w:bidi="fa-IR"/>
              </w:rPr>
              <w:t xml:space="preserve"> + </w:t>
            </w:r>
            <w:r w:rsidRPr="0034022E">
              <w:rPr>
                <w:rtl/>
                <w:lang w:bidi="fa-IR"/>
              </w:rPr>
              <w:t>« هو الذي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وشرح صدر المتألّهين والبصائر : « يسمع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369 ، ح 4 ؛ و</w:t>
      </w:r>
      <w:r w:rsidR="00091A42" w:rsidRPr="00BF510C">
        <w:rPr>
          <w:rStyle w:val="libFootnoteBoldChar"/>
          <w:rtl/>
        </w:rPr>
        <w:t>الاختصاص</w:t>
      </w:r>
      <w:r w:rsidR="00091A42" w:rsidRPr="0034022E">
        <w:rPr>
          <w:rtl/>
          <w:lang w:bidi="fa-IR"/>
        </w:rPr>
        <w:t xml:space="preserve"> ، ص 328 ، عن إبراهيم بن هاشم ، عن إسماعيل ، بن مهران </w:t>
      </w:r>
      <w:r w:rsidR="00B1319F">
        <w:rPr>
          <w:rFonts w:hint="cs"/>
          <w:rtl/>
          <w:lang w:bidi="fa-IR"/>
        </w:rPr>
        <w:t>.</w:t>
      </w:r>
      <w:r w:rsidR="00091A42" w:rsidRPr="00BF510C">
        <w:rPr>
          <w:rStyle w:val="libFootnoteBoldChar"/>
          <w:rtl/>
        </w:rPr>
        <w:t>الوافي</w:t>
      </w:r>
      <w:r w:rsidR="00091A42" w:rsidRPr="0034022E">
        <w:rPr>
          <w:rtl/>
          <w:lang w:bidi="fa-IR"/>
        </w:rPr>
        <w:t xml:space="preserve"> ، ج 2 ، ص 74 ، ح 517 ؛ </w:t>
      </w:r>
      <w:r w:rsidR="00091A42" w:rsidRPr="00BF510C">
        <w:rPr>
          <w:rStyle w:val="libFootnoteBoldChar"/>
          <w:rtl/>
        </w:rPr>
        <w:t>البحار</w:t>
      </w:r>
      <w:r w:rsidR="00091A42" w:rsidRPr="0034022E">
        <w:rPr>
          <w:rtl/>
          <w:lang w:bidi="fa-IR"/>
        </w:rPr>
        <w:t xml:space="preserve"> ، ج 11 ، ص 41 ، ح 42</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الرَّسُولِ وَالنَّبِيِّ وَالْمُحَدَّثِ</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الرَّسُولُ </w:t>
      </w:r>
      <w:r w:rsidRPr="00FA6A79">
        <w:rPr>
          <w:rStyle w:val="libFootnotenumChar"/>
          <w:rtl/>
        </w:rPr>
        <w:t>(1)</w:t>
      </w:r>
      <w:r w:rsidRPr="0034022E">
        <w:rPr>
          <w:rtl/>
          <w:lang w:bidi="fa-IR"/>
        </w:rPr>
        <w:t xml:space="preserve"> : الَّذِي يَأْتِيهِ جَبْرَئِيلُ قُبُلاً </w:t>
      </w:r>
      <w:r w:rsidRPr="00FA6A79">
        <w:rPr>
          <w:rStyle w:val="libFootnotenumChar"/>
          <w:rtl/>
        </w:rPr>
        <w:t>(2)</w:t>
      </w:r>
      <w:r w:rsidRPr="0034022E">
        <w:rPr>
          <w:rtl/>
          <w:lang w:bidi="fa-IR"/>
        </w:rPr>
        <w:t xml:space="preserve"> ، فَيَرَاهُ ، وَيُكَلِّمُهُ ، فَهذَا </w:t>
      </w:r>
      <w:r w:rsidRPr="00FA6A79">
        <w:rPr>
          <w:rStyle w:val="libFootnotenumChar"/>
          <w:rtl/>
        </w:rPr>
        <w:t>(3)</w:t>
      </w:r>
      <w:r w:rsidRPr="0034022E">
        <w:rPr>
          <w:rtl/>
          <w:lang w:bidi="fa-IR"/>
        </w:rPr>
        <w:t xml:space="preserve"> الرَّسُولُ</w:t>
      </w:r>
      <w:r w:rsidR="00FA30A4">
        <w:rPr>
          <w:rtl/>
          <w:lang w:bidi="fa-IR"/>
        </w:rPr>
        <w:t>.</w:t>
      </w:r>
    </w:p>
    <w:p w:rsidR="00091A42" w:rsidRPr="0034022E" w:rsidRDefault="00091A42" w:rsidP="000628E9">
      <w:pPr>
        <w:pStyle w:val="libNormal"/>
        <w:rPr>
          <w:rtl/>
          <w:lang w:bidi="fa-IR"/>
        </w:rPr>
      </w:pPr>
      <w:r w:rsidRPr="0034022E">
        <w:rPr>
          <w:rtl/>
          <w:lang w:bidi="fa-IR"/>
        </w:rPr>
        <w:t xml:space="preserve">وَأَمَّا النَّبِيُّ ، فَهُوَ الَّذِي يَرى فِي مَنَامِهِ نَحْوَ رُؤْيَا إِبْرَاهِيمَ ، وَنَحْوَ مَا كَانَ رَأى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مِنْ أَسْبَابِ النُّبُوَّةِ قَبْلَ الْوَحْيِ حَتّى أَتَاهُ جَبْرَئِيلُ </w:t>
      </w:r>
      <w:r w:rsidRPr="00F22207">
        <w:rPr>
          <w:rStyle w:val="libAlaemChar"/>
          <w:rtl/>
        </w:rPr>
        <w:t>عليه‌السلام</w:t>
      </w:r>
      <w:r w:rsidRPr="0034022E">
        <w:rPr>
          <w:rtl/>
          <w:lang w:bidi="fa-IR"/>
        </w:rPr>
        <w:t xml:space="preserve"> مِنْ عِنْدِ اللهِ بِالرِّسَالَةِ ، وَكَانَ مُحَمَّدٌ </w:t>
      </w:r>
      <w:r w:rsidR="000628E9" w:rsidRPr="00225344">
        <w:rPr>
          <w:rStyle w:val="libAlaemChar"/>
          <w:rFonts w:eastAsiaTheme="minorHAnsi"/>
          <w:rtl/>
        </w:rPr>
        <w:t>صلى‌الله‌عليه‌وآله</w:t>
      </w:r>
      <w:r w:rsidR="000628E9">
        <w:rPr>
          <w:rtl/>
          <w:lang w:bidi="fa-IR"/>
        </w:rPr>
        <w:t xml:space="preserve"> </w:t>
      </w:r>
      <w:r w:rsidR="00997FC5">
        <w:rPr>
          <w:rtl/>
          <w:lang w:bidi="fa-IR"/>
        </w:rPr>
        <w:t>-</w:t>
      </w:r>
      <w:r>
        <w:rPr>
          <w:rtl/>
          <w:lang w:bidi="fa-IR"/>
        </w:rPr>
        <w:t xml:space="preserve"> </w:t>
      </w:r>
      <w:r w:rsidRPr="0034022E">
        <w:rPr>
          <w:rtl/>
          <w:lang w:bidi="fa-IR"/>
        </w:rPr>
        <w:t>حِينَ جُمِعَ لَهُ النُّبُوَّةُ ، وَجَاءَتْهُ الرِّسَالَةُ مِنْ عِنْدِ اللهِ</w:t>
      </w:r>
      <w:r>
        <w:rPr>
          <w:rtl/>
          <w:lang w:bidi="fa-IR"/>
        </w:rPr>
        <w:t xml:space="preserve"> </w:t>
      </w:r>
      <w:r w:rsidR="00997FC5">
        <w:rPr>
          <w:rtl/>
          <w:lang w:bidi="fa-IR"/>
        </w:rPr>
        <w:t>-</w:t>
      </w:r>
      <w:r>
        <w:rPr>
          <w:rtl/>
          <w:lang w:bidi="fa-IR"/>
        </w:rPr>
        <w:t xml:space="preserve"> </w:t>
      </w:r>
      <w:r w:rsidRPr="0034022E">
        <w:rPr>
          <w:rtl/>
          <w:lang w:bidi="fa-IR"/>
        </w:rPr>
        <w:t xml:space="preserve">يَجِيئُهُ بِهَا جَبْرَئِيلُ ، وَيُكَلِّمُهُ بِهَا قُبُلاً ، وَمِنَ الْأَنْبِيَاءِ مَنْ جُمِعَ لَهُ النُّبُوَّةُ ، وَيَرى فِي مَنَامِهِ ، وَيَأْتِيهِ الرُّوحُ ، وَيُكَلِّمُهُ ، وَيُحَدِّثُهُ مِنْ غَيْرِ أَنْ يَكُونَ يَرى </w:t>
      </w:r>
      <w:r w:rsidRPr="00FA6A79">
        <w:rPr>
          <w:rStyle w:val="libFootnotenumChar"/>
          <w:rtl/>
        </w:rPr>
        <w:t>(4)</w:t>
      </w:r>
      <w:r w:rsidRPr="0034022E">
        <w:rPr>
          <w:rtl/>
          <w:lang w:bidi="fa-IR"/>
        </w:rPr>
        <w:t xml:space="preserve"> فِي الْيَقَظَةِ</w:t>
      </w:r>
      <w:r w:rsidR="00FA30A4">
        <w:rPr>
          <w:rtl/>
          <w:lang w:bidi="fa-IR"/>
        </w:rPr>
        <w:t>.</w:t>
      </w:r>
    </w:p>
    <w:p w:rsidR="00091A42" w:rsidRPr="0034022E" w:rsidRDefault="00091A42" w:rsidP="00B72F8D">
      <w:pPr>
        <w:pStyle w:val="libNormal"/>
        <w:rPr>
          <w:rtl/>
          <w:lang w:bidi="fa-IR"/>
        </w:rPr>
      </w:pPr>
      <w:r w:rsidRPr="0034022E">
        <w:rPr>
          <w:rtl/>
          <w:lang w:bidi="fa-IR"/>
        </w:rPr>
        <w:t xml:space="preserve">وَأَمَّا الْمُحَدَّثُ ، فَهُوَ الَّذِي يُحَدَّثُ ، فَيَسْمَعُ ، وَلَايُعَايِنُ </w:t>
      </w:r>
      <w:r w:rsidRPr="00FA6A79">
        <w:rPr>
          <w:rStyle w:val="libFootnotenumChar"/>
          <w:rtl/>
        </w:rPr>
        <w:t>(5)</w:t>
      </w:r>
      <w:r w:rsidRPr="0034022E">
        <w:rPr>
          <w:rtl/>
          <w:lang w:bidi="fa-IR"/>
        </w:rPr>
        <w:t xml:space="preserve"> ، وَلَايَرى فِي مَنَامِهِ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5E2831">
        <w:rPr>
          <w:rtl/>
        </w:rPr>
        <w:t>446</w:t>
      </w:r>
      <w:r w:rsidRPr="006B17C4">
        <w:rPr>
          <w:rStyle w:val="libBold2Char"/>
          <w:rtl/>
        </w:rPr>
        <w:t xml:space="preserve"> / 4</w:t>
      </w:r>
      <w:r w:rsidR="00FA30A4">
        <w:rPr>
          <w:rStyle w:val="libBold2Char"/>
          <w:rtl/>
        </w:rPr>
        <w:t>.</w:t>
      </w:r>
      <w:r w:rsidRPr="0034022E">
        <w:rPr>
          <w:rtl/>
          <w:lang w:bidi="fa-IR"/>
        </w:rPr>
        <w:t xml:space="preserve"> أَحْمَدُ بْنُ مُحَمَّدٍ وَمُحَمَّدُ بْنُ يَحْيى ، عَنْ مُحَمَّدِ بْنِ الْحُسَيْنِ ، عَنْ عَلِيِّ بْنِ حَسَّانَ ، عَنِ ابْنِ فَضَّالٍ </w:t>
      </w:r>
      <w:r w:rsidRPr="00FA6A79">
        <w:rPr>
          <w:rStyle w:val="libFootnotenumChar"/>
          <w:rtl/>
        </w:rPr>
        <w:t>(7)</w:t>
      </w:r>
      <w:r w:rsidRPr="0034022E">
        <w:rPr>
          <w:rtl/>
          <w:lang w:bidi="fa-IR"/>
        </w:rPr>
        <w:t xml:space="preserve"> ، عَنْ عَلِيِّ بْنِ يَعْقُوبَ الْهَاشِمِيِّ ، عَنْ مَرْوَانَ بْنِ مُسْلِمٍ ، عَنْ بُرَيْدٍ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وشرح صدر المتألّهين :</w:t>
      </w:r>
      <w:r w:rsidR="00091A42">
        <w:rPr>
          <w:rtl/>
          <w:lang w:bidi="fa-IR"/>
        </w:rPr>
        <w:t xml:space="preserve"> +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تقول : رأيته قُبُلاً وقَبَلاًو قُبَلاً وقِبَلاً ، أي عياناً ومقابلةً</w:t>
      </w:r>
      <w:r>
        <w:rPr>
          <w:rtl/>
          <w:lang w:bidi="fa-IR"/>
        </w:rPr>
        <w:t>.</w:t>
      </w:r>
      <w:r w:rsidR="00091A42" w:rsidRPr="0034022E">
        <w:rPr>
          <w:rtl/>
          <w:lang w:bidi="fa-IR"/>
        </w:rPr>
        <w:t xml:space="preserve"> ا</w:t>
      </w:r>
      <w:r w:rsidR="00C738EE">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2 ، ص 1381 ( قبل )</w:t>
      </w:r>
      <w:r>
        <w:rPr>
          <w:rtl/>
          <w:lang w:bidi="fa-IR"/>
        </w:rPr>
        <w:t>.</w:t>
      </w:r>
    </w:p>
    <w:tbl>
      <w:tblPr>
        <w:tblStyle w:val="TableGrid"/>
        <w:bidiVisual/>
        <w:tblW w:w="0" w:type="auto"/>
        <w:tblLook w:val="04A0" w:firstRow="1" w:lastRow="0" w:firstColumn="1" w:lastColumn="0" w:noHBand="0" w:noVBand="1"/>
      </w:tblPr>
      <w:tblGrid>
        <w:gridCol w:w="4474"/>
        <w:gridCol w:w="4474"/>
      </w:tblGrid>
      <w:tr w:rsidR="00C738EE" w:rsidTr="00C738EE">
        <w:tc>
          <w:tcPr>
            <w:tcW w:w="4474" w:type="dxa"/>
          </w:tcPr>
          <w:p w:rsidR="00C738EE" w:rsidRDefault="00C738EE" w:rsidP="00F120EB">
            <w:pPr>
              <w:pStyle w:val="libFootnote0"/>
              <w:rPr>
                <w:rtl/>
                <w:lang w:bidi="fa-IR"/>
              </w:rPr>
            </w:pPr>
            <w:r>
              <w:rPr>
                <w:rtl/>
                <w:lang w:bidi="fa-IR"/>
              </w:rPr>
              <w:t>(3) .</w:t>
            </w:r>
            <w:r w:rsidRPr="0034022E">
              <w:rPr>
                <w:rtl/>
                <w:lang w:bidi="fa-IR"/>
              </w:rPr>
              <w:t xml:space="preserve"> في « ف » :</w:t>
            </w:r>
            <w:r>
              <w:rPr>
                <w:rtl/>
                <w:lang w:bidi="fa-IR"/>
              </w:rPr>
              <w:t xml:space="preserve"> + </w:t>
            </w:r>
            <w:r w:rsidRPr="0034022E">
              <w:rPr>
                <w:rtl/>
                <w:lang w:bidi="fa-IR"/>
              </w:rPr>
              <w:t>« هو »</w:t>
            </w:r>
            <w:r>
              <w:rPr>
                <w:rtl/>
                <w:lang w:bidi="fa-IR"/>
              </w:rPr>
              <w:t>.</w:t>
            </w:r>
          </w:p>
        </w:tc>
        <w:tc>
          <w:tcPr>
            <w:tcW w:w="4474" w:type="dxa"/>
          </w:tcPr>
          <w:p w:rsidR="00C738EE" w:rsidRDefault="00C738EE" w:rsidP="00F120EB">
            <w:pPr>
              <w:pStyle w:val="libFootnote0"/>
              <w:rPr>
                <w:rtl/>
                <w:lang w:bidi="fa-IR"/>
              </w:rPr>
            </w:pPr>
            <w:r>
              <w:rPr>
                <w:rtl/>
                <w:lang w:bidi="fa-IR"/>
              </w:rPr>
              <w:t>(4) .</w:t>
            </w:r>
            <w:r w:rsidRPr="0034022E">
              <w:rPr>
                <w:rtl/>
                <w:lang w:bidi="fa-IR"/>
              </w:rPr>
              <w:t xml:space="preserve"> في البصائر : « رآه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ب » : « فلا يعاين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370 ، ح 9 ، وفيه « حدّثنا أحمد بن محمّد ، عن الحسن بن محبوب ، عن الأحول قال : سمعت زرارة يسأل أباجعفر </w:t>
      </w:r>
      <w:r w:rsidR="00091A42" w:rsidRPr="00C42ECA">
        <w:rPr>
          <w:rStyle w:val="libFootnoteAlaemChar"/>
          <w:rtl/>
        </w:rPr>
        <w:t>عليه‌السلام</w:t>
      </w:r>
      <w:r w:rsidR="00091A42">
        <w:rPr>
          <w:rtl/>
          <w:lang w:bidi="fa-IR"/>
        </w:rPr>
        <w:t xml:space="preserve"> </w:t>
      </w:r>
      <w:r>
        <w:rPr>
          <w:rtl/>
          <w:lang w:bidi="fa-IR"/>
        </w:rPr>
        <w:t>...</w:t>
      </w:r>
      <w:r w:rsidR="00091A42" w:rsidRPr="0034022E">
        <w:rPr>
          <w:rtl/>
          <w:lang w:bidi="fa-IR"/>
        </w:rPr>
        <w:t xml:space="preserve"> » مع اختلاف يسير</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373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368 ، ح 3 ، 10 ، 13 </w:t>
      </w:r>
      <w:r w:rsidR="00091A42">
        <w:rPr>
          <w:rtl/>
          <w:lang w:bidi="fa-IR"/>
        </w:rPr>
        <w:t>و 1</w:t>
      </w:r>
      <w:r w:rsidR="00091A42" w:rsidRPr="0034022E">
        <w:rPr>
          <w:rtl/>
          <w:lang w:bidi="fa-IR"/>
        </w:rPr>
        <w:t>9 ؛ و</w:t>
      </w:r>
      <w:r w:rsidR="00091A42" w:rsidRPr="00BF510C">
        <w:rPr>
          <w:rStyle w:val="libFootnoteBoldChar"/>
          <w:rtl/>
        </w:rPr>
        <w:t>الاختصاص</w:t>
      </w:r>
      <w:r w:rsidR="00091A42" w:rsidRPr="0034022E">
        <w:rPr>
          <w:rtl/>
          <w:lang w:bidi="fa-IR"/>
        </w:rPr>
        <w:t xml:space="preserve"> ، ص 329 </w:t>
      </w:r>
      <w:r w:rsidR="00C738EE">
        <w:rPr>
          <w:rFonts w:hint="cs"/>
          <w:rtl/>
          <w:lang w:bidi="fa-IR"/>
        </w:rPr>
        <w:t>.</w:t>
      </w:r>
      <w:r w:rsidR="00091A42" w:rsidRPr="00BF510C">
        <w:rPr>
          <w:rStyle w:val="libFootnoteBoldChar"/>
          <w:rtl/>
        </w:rPr>
        <w:t>الوافي</w:t>
      </w:r>
      <w:r w:rsidR="00091A42" w:rsidRPr="0034022E">
        <w:rPr>
          <w:rtl/>
          <w:lang w:bidi="fa-IR"/>
        </w:rPr>
        <w:t xml:space="preserve"> ، ج 2 ، ص 74 ، ح 518 ؛ </w:t>
      </w:r>
      <w:r w:rsidR="00091A42" w:rsidRPr="00BF510C">
        <w:rPr>
          <w:rStyle w:val="libFootnoteBoldChar"/>
          <w:rtl/>
        </w:rPr>
        <w:t>البحار</w:t>
      </w:r>
      <w:r w:rsidR="00091A42" w:rsidRPr="0034022E">
        <w:rPr>
          <w:rtl/>
          <w:lang w:bidi="fa-IR"/>
        </w:rPr>
        <w:t xml:space="preserve"> ، ج 18 ، ص 266 ، ح 27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السند جهتان من الغرابة :</w:t>
      </w:r>
    </w:p>
    <w:p w:rsidR="00091A42" w:rsidRPr="005E2831" w:rsidRDefault="00091A42" w:rsidP="00F120EB">
      <w:pPr>
        <w:pStyle w:val="libFootnote0"/>
        <w:rPr>
          <w:rtl/>
        </w:rPr>
      </w:pPr>
      <w:r w:rsidRPr="005E2831">
        <w:rPr>
          <w:rtl/>
        </w:rPr>
        <w:t>الا</w:t>
      </w:r>
      <w:r w:rsidR="00C738EE">
        <w:rPr>
          <w:rFonts w:hint="cs"/>
          <w:rtl/>
        </w:rPr>
        <w:t>ُ</w:t>
      </w:r>
      <w:r w:rsidRPr="005E2831">
        <w:rPr>
          <w:rtl/>
        </w:rPr>
        <w:t>ولى : عدم معهوديّة رواية عليّ بن حسّان عن ابن فضّال</w:t>
      </w:r>
      <w:r w:rsidR="00FA30A4">
        <w:rPr>
          <w:rtl/>
        </w:rPr>
        <w:t>.</w:t>
      </w:r>
    </w:p>
    <w:p w:rsidR="00091A42" w:rsidRPr="005E2831" w:rsidRDefault="00091A42" w:rsidP="00F120EB">
      <w:pPr>
        <w:pStyle w:val="libFootnote0"/>
        <w:rPr>
          <w:rtl/>
        </w:rPr>
      </w:pPr>
      <w:r w:rsidRPr="005E2831">
        <w:rPr>
          <w:rtl/>
        </w:rPr>
        <w:t>والثانية : أنّا لم نجد رواية محمّد بن الحسين عن عليّ بن حسّان ، في موضع</w:t>
      </w:r>
      <w:r w:rsidR="00FA30A4">
        <w:rPr>
          <w:rtl/>
        </w:rPr>
        <w:t>.</w:t>
      </w:r>
    </w:p>
    <w:p w:rsidR="00091A42" w:rsidRPr="005E2831" w:rsidRDefault="00091A42" w:rsidP="00F120EB">
      <w:pPr>
        <w:pStyle w:val="libFootnote0"/>
        <w:rPr>
          <w:rtl/>
        </w:rPr>
      </w:pPr>
      <w:r w:rsidRPr="005E2831">
        <w:rPr>
          <w:rtl/>
        </w:rPr>
        <w:t>ففي السند خلل لامحالة</w:t>
      </w:r>
      <w:r w:rsidR="00FA30A4">
        <w:rPr>
          <w:rtl/>
        </w:rPr>
        <w:t>.</w:t>
      </w:r>
      <w:r w:rsidRPr="005E2831">
        <w:rPr>
          <w:rtl/>
        </w:rPr>
        <w:t xml:space="preserve"> وأمّا كيفيّة وقوع الخلل فتتّضح بالرجوع إلى </w:t>
      </w:r>
      <w:r w:rsidRPr="00BF510C">
        <w:rPr>
          <w:rStyle w:val="libFootnoteBoldChar"/>
          <w:rtl/>
        </w:rPr>
        <w:t>بصائر الدرجات</w:t>
      </w:r>
      <w:r w:rsidRPr="005E2831">
        <w:rPr>
          <w:rtl/>
        </w:rPr>
        <w:t xml:space="preserve"> ؛ فقد روى الصفّار الخبر في </w:t>
      </w:r>
      <w:r w:rsidRPr="00BF510C">
        <w:rPr>
          <w:rStyle w:val="libFootnoteBoldChar"/>
          <w:rtl/>
        </w:rPr>
        <w:t>بصائر الدرجات</w:t>
      </w:r>
      <w:r w:rsidRPr="005E2831">
        <w:rPr>
          <w:rtl/>
        </w:rPr>
        <w:t xml:space="preserve"> ، ص 371 ، ح 11 ، عن أحمد بن الحسن بن عليّ بن فضّال ، عن عليّ بن يعقوب الهاشمي ، عن هارون بن مسلم </w:t>
      </w:r>
      <w:r w:rsidR="00997FC5">
        <w:rPr>
          <w:rtl/>
        </w:rPr>
        <w:t>-</w:t>
      </w:r>
      <w:r w:rsidRPr="005E2831">
        <w:rPr>
          <w:rtl/>
        </w:rPr>
        <w:t xml:space="preserve"> والصواب مروان بن مسلم كما في </w:t>
      </w:r>
      <w:r w:rsidRPr="00BF510C">
        <w:rPr>
          <w:rStyle w:val="libFootnoteBoldChar"/>
          <w:rtl/>
        </w:rPr>
        <w:t>البحار</w:t>
      </w:r>
      <w:r w:rsidRPr="005E2831">
        <w:rPr>
          <w:rtl/>
        </w:rPr>
        <w:t xml:space="preserve"> ، ج 26 ، ص 76 ، ح 31 وكما في </w:t>
      </w:r>
      <w:r w:rsidRPr="00BF510C">
        <w:rPr>
          <w:rStyle w:val="libFootnoteBoldChar"/>
          <w:rtl/>
        </w:rPr>
        <w:t>رجال النجاشي</w:t>
      </w:r>
      <w:r w:rsidRPr="005E2831">
        <w:rPr>
          <w:rtl/>
        </w:rPr>
        <w:t xml:space="preserve"> ، ص 419 ، الرقم 1120 ، من رواية عليّ بن يعقوب الهاشمي عن مروان بن مسلم كتابه </w:t>
      </w:r>
      <w:r w:rsidR="00997FC5">
        <w:rPr>
          <w:rtl/>
        </w:rPr>
        <w:t>-</w:t>
      </w:r>
      <w:r w:rsidRPr="005E2831">
        <w:rPr>
          <w:rtl/>
        </w:rPr>
        <w:t xml:space="preserve"> عن بريد</w:t>
      </w:r>
      <w:r w:rsidR="00FA30A4">
        <w:rPr>
          <w:rtl/>
        </w:rPr>
        <w:t>.</w:t>
      </w:r>
      <w:r w:rsidR="00C738EE">
        <w:rPr>
          <w:rFonts w:hint="cs"/>
          <w:rtl/>
        </w:rPr>
        <w:t>=</w:t>
      </w:r>
    </w:p>
    <w:p w:rsidR="00FA14A2" w:rsidRPr="0034022E" w:rsidRDefault="00FA14A2" w:rsidP="00FA14A2">
      <w:pPr>
        <w:pStyle w:val="libNormal"/>
        <w:rPr>
          <w:rtl/>
          <w:lang w:bidi="fa-IR"/>
        </w:rPr>
      </w:pPr>
      <w:r>
        <w:br w:type="page"/>
      </w:r>
    </w:p>
    <w:p w:rsidR="00091A42" w:rsidRPr="0034022E" w:rsidRDefault="00091A42" w:rsidP="00C738EE">
      <w:pPr>
        <w:pStyle w:val="libNormal"/>
        <w:rPr>
          <w:rtl/>
          <w:lang w:bidi="fa-IR"/>
        </w:rPr>
      </w:pPr>
      <w:r w:rsidRPr="0034022E">
        <w:rPr>
          <w:rtl/>
          <w:lang w:bidi="fa-IR"/>
        </w:rPr>
        <w:t xml:space="preserve">عَنْ أَبِي جَعْفَرٍ وَأَبِي عَبْدِ اللهِ </w:t>
      </w:r>
      <w:r w:rsidRPr="00F22207">
        <w:rPr>
          <w:rStyle w:val="libAlaemChar"/>
          <w:rtl/>
        </w:rPr>
        <w:t>عليهما‌السلام</w:t>
      </w:r>
      <w:r w:rsidRPr="0034022E">
        <w:rPr>
          <w:rtl/>
          <w:lang w:bidi="fa-IR"/>
        </w:rPr>
        <w:t xml:space="preserve"> فِي قَوْلِهِ </w:t>
      </w:r>
      <w:r w:rsidRPr="00FA6A79">
        <w:rPr>
          <w:rStyle w:val="libFootnotenumChar"/>
          <w:rtl/>
        </w:rPr>
        <w:t>(1)</w:t>
      </w:r>
      <w:r w:rsidRPr="0034022E">
        <w:rPr>
          <w:rtl/>
          <w:lang w:bidi="fa-IR"/>
        </w:rPr>
        <w:t xml:space="preserve"> عَزَّ وَجَلَّ </w:t>
      </w:r>
      <w:r w:rsidRPr="00FA6A79">
        <w:rPr>
          <w:rStyle w:val="libFootnotenumChar"/>
          <w:rtl/>
        </w:rPr>
        <w:t>(2)</w:t>
      </w:r>
      <w:r w:rsidRPr="0034022E">
        <w:rPr>
          <w:rtl/>
          <w:lang w:bidi="fa-IR"/>
        </w:rPr>
        <w:t xml:space="preserve"> : </w:t>
      </w:r>
      <w:r w:rsidRPr="00F22207">
        <w:rPr>
          <w:rStyle w:val="libAlaemChar"/>
          <w:rtl/>
        </w:rPr>
        <w:t>(</w:t>
      </w:r>
      <w:r w:rsidRPr="00F22207">
        <w:rPr>
          <w:rStyle w:val="libAieChar"/>
          <w:rtl/>
        </w:rPr>
        <w:t xml:space="preserve"> وَم</w:t>
      </w:r>
      <w:r w:rsidR="00C738EE">
        <w:rPr>
          <w:rStyle w:val="libAieChar"/>
          <w:rFonts w:hint="cs"/>
          <w:rtl/>
        </w:rPr>
        <w:t>َآ</w:t>
      </w:r>
      <w:r w:rsidRPr="00F22207">
        <w:rPr>
          <w:rStyle w:val="libAieChar"/>
          <w:rtl/>
        </w:rPr>
        <w:t xml:space="preserve"> أَرْسَلْنا مِنْ قَبْلِكَ مِنْ رَسُولٍ وَلا نَبِيٍّ</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 وَلَا مُحَدَّثٍ ) » قُلْتُ : جُعِلْتُ فِدَاكَ ، لَيْسَتْ هذِهِ قِرَاءَتَنَا ، فَمَا الرَّسُولُ وَالنَّبِيُّ وَالْمُحَدَّثُ</w:t>
      </w:r>
      <w:r>
        <w:rPr>
          <w:rtl/>
          <w:lang w:bidi="fa-IR"/>
        </w:rPr>
        <w:t>؟</w:t>
      </w:r>
    </w:p>
    <w:p w:rsidR="00091A42" w:rsidRPr="0034022E" w:rsidRDefault="00091A42" w:rsidP="00B72F8D">
      <w:pPr>
        <w:pStyle w:val="libNormal"/>
        <w:rPr>
          <w:rtl/>
          <w:lang w:bidi="fa-IR"/>
        </w:rPr>
      </w:pPr>
      <w:r w:rsidRPr="0034022E">
        <w:rPr>
          <w:rtl/>
          <w:lang w:bidi="fa-IR"/>
        </w:rPr>
        <w:t>قَالَ : « الرَّسُولُ : الَّذِي يَظْهَرُ لَهُ الْمَلَكَ ، فَيُكَلِّمُهُ</w:t>
      </w:r>
      <w:r w:rsidR="00FA30A4">
        <w:rPr>
          <w:rtl/>
          <w:lang w:bidi="fa-IR"/>
        </w:rPr>
        <w:t>.</w:t>
      </w:r>
      <w:r w:rsidRPr="0034022E">
        <w:rPr>
          <w:rtl/>
          <w:lang w:bidi="fa-IR"/>
        </w:rPr>
        <w:t xml:space="preserve"> وَالنَّبِيُّ هُوَ الَّذِي يَرى فِي مَنَامِهِ ، وَرُبَّمَا اجْتَمَعَتِ النُّبُوَّةُ وَالرِّسَالَةُ لِوَاحِدٍ</w:t>
      </w:r>
      <w:r w:rsidR="00FA30A4">
        <w:rPr>
          <w:rtl/>
          <w:lang w:bidi="fa-IR"/>
        </w:rPr>
        <w:t>.</w:t>
      </w:r>
      <w:r w:rsidRPr="0034022E">
        <w:rPr>
          <w:rtl/>
          <w:lang w:bidi="fa-IR"/>
        </w:rPr>
        <w:t xml:space="preserve"> وَالْمُحَدَّثُ : الَّذِي يَسْمَعُ الصَّوْتَ ، وَلَايَرَى الصُّورَةَ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أَصْلَحَكَ اللهُ ، كَيْفَ يَعْلَمُ أَنَّ الَّذِي رَأى فِي النَّوْمِ </w:t>
      </w:r>
      <w:r w:rsidRPr="00FA6A79">
        <w:rPr>
          <w:rStyle w:val="libFootnotenumChar"/>
          <w:rtl/>
        </w:rPr>
        <w:t>(4)</w:t>
      </w:r>
      <w:r w:rsidRPr="0034022E">
        <w:rPr>
          <w:rtl/>
          <w:lang w:bidi="fa-IR"/>
        </w:rPr>
        <w:t xml:space="preserve"> حَقٌّ ، وَأَنَّهُ مِنَ الْمَلَكِ</w:t>
      </w:r>
      <w:r>
        <w:rPr>
          <w:rtl/>
          <w:lang w:bidi="fa-IR"/>
        </w:rPr>
        <w:t>؟</w:t>
      </w:r>
    </w:p>
    <w:p w:rsidR="00091A42" w:rsidRPr="0034022E" w:rsidRDefault="00091A42" w:rsidP="00B72F8D">
      <w:pPr>
        <w:pStyle w:val="libNormal"/>
        <w:rPr>
          <w:rtl/>
          <w:lang w:bidi="fa-IR"/>
        </w:rPr>
      </w:pPr>
      <w:r w:rsidRPr="0034022E">
        <w:rPr>
          <w:rtl/>
          <w:lang w:bidi="fa-IR"/>
        </w:rPr>
        <w:t xml:space="preserve">قَالَ : « يُوَفَّقُ لِذلِكَ </w:t>
      </w:r>
      <w:r w:rsidRPr="00FA6A79">
        <w:rPr>
          <w:rStyle w:val="libFootnotenumChar"/>
          <w:rtl/>
        </w:rPr>
        <w:t>(5)</w:t>
      </w:r>
      <w:r w:rsidRPr="0034022E">
        <w:rPr>
          <w:rtl/>
          <w:lang w:bidi="fa-IR"/>
        </w:rPr>
        <w:t xml:space="preserve"> حَتّى يَعْرِفَهُ ، لَقَدْ </w:t>
      </w:r>
      <w:r w:rsidRPr="00FA6A79">
        <w:rPr>
          <w:rStyle w:val="libFootnotenumChar"/>
          <w:rtl/>
        </w:rPr>
        <w:t>(6)</w:t>
      </w:r>
      <w:r w:rsidRPr="0034022E">
        <w:rPr>
          <w:rtl/>
          <w:lang w:bidi="fa-IR"/>
        </w:rPr>
        <w:t xml:space="preserve"> خَتَمَ اللهُ بِكِتَابِكُمُ الْكُتُبَ ، وَخَتَمَ بِنَبِيِّكُمُ الْأَنْبِيَاءَ »</w:t>
      </w:r>
      <w:r w:rsidR="00FA30A4">
        <w:rPr>
          <w:rtl/>
          <w:lang w:bidi="fa-IR"/>
        </w:rPr>
        <w:t>.</w:t>
      </w:r>
      <w:r w:rsidRPr="0034022E">
        <w:rPr>
          <w:rtl/>
          <w:lang w:bidi="fa-IR"/>
        </w:rPr>
        <w:t xml:space="preserve"> </w:t>
      </w:r>
      <w:r w:rsidRPr="00FA6A79">
        <w:rPr>
          <w:rStyle w:val="libFootnotenumChar"/>
          <w:rtl/>
        </w:rPr>
        <w:t>(7)</w:t>
      </w:r>
    </w:p>
    <w:p w:rsidR="00091A42" w:rsidRPr="0034022E" w:rsidRDefault="00091A42" w:rsidP="001A34C5">
      <w:pPr>
        <w:pStyle w:val="libLine"/>
        <w:rPr>
          <w:rtl/>
          <w:lang w:bidi="fa-IR"/>
        </w:rPr>
      </w:pPr>
      <w:r w:rsidRPr="0034022E">
        <w:rPr>
          <w:rtl/>
          <w:lang w:bidi="fa-IR"/>
        </w:rPr>
        <w:t>__________________</w:t>
      </w:r>
    </w:p>
    <w:p w:rsidR="00091A42" w:rsidRPr="005E2831" w:rsidRDefault="00C738EE" w:rsidP="00F120EB">
      <w:pPr>
        <w:pStyle w:val="libFootnote0"/>
        <w:rPr>
          <w:rtl/>
        </w:rPr>
      </w:pPr>
      <w:r>
        <w:rPr>
          <w:rFonts w:hint="cs"/>
          <w:rtl/>
        </w:rPr>
        <w:t xml:space="preserve">= </w:t>
      </w:r>
      <w:r w:rsidR="00091A42" w:rsidRPr="005E2831">
        <w:rPr>
          <w:rtl/>
        </w:rPr>
        <w:t xml:space="preserve">وقد ابتدأ السند السابق على هذا السند في </w:t>
      </w:r>
      <w:r w:rsidR="00091A42" w:rsidRPr="00BF510C">
        <w:rPr>
          <w:rStyle w:val="libFootnoteBoldChar"/>
          <w:rtl/>
        </w:rPr>
        <w:t>بصائر الدرجات</w:t>
      </w:r>
      <w:r w:rsidR="00091A42" w:rsidRPr="005E2831">
        <w:rPr>
          <w:rtl/>
        </w:rPr>
        <w:t xml:space="preserve"> هكذا : « حدّثنا عليّ بن حسّان »</w:t>
      </w:r>
      <w:r w:rsidR="00FA30A4">
        <w:rPr>
          <w:rtl/>
        </w:rPr>
        <w:t>.</w:t>
      </w:r>
      <w:r w:rsidR="00091A42" w:rsidRPr="005E2831">
        <w:rPr>
          <w:rtl/>
        </w:rPr>
        <w:t xml:space="preserve"> ومضمون الخبرين قريب جدّاً</w:t>
      </w:r>
      <w:r w:rsidR="00FA30A4">
        <w:rPr>
          <w:rtl/>
        </w:rPr>
        <w:t>.</w:t>
      </w:r>
    </w:p>
    <w:p w:rsidR="00091A42" w:rsidRPr="005E2831" w:rsidRDefault="00091A42" w:rsidP="00F120EB">
      <w:pPr>
        <w:pStyle w:val="libFootnote0"/>
        <w:rPr>
          <w:rtl/>
        </w:rPr>
      </w:pPr>
      <w:r w:rsidRPr="005E2831">
        <w:rPr>
          <w:rtl/>
        </w:rPr>
        <w:t xml:space="preserve">هذا ، والظاهر أنّ الكليني راجع </w:t>
      </w:r>
      <w:r w:rsidRPr="00BF510C">
        <w:rPr>
          <w:rStyle w:val="libFootnoteBoldChar"/>
          <w:rtl/>
        </w:rPr>
        <w:t>بصائر الدرجات</w:t>
      </w:r>
      <w:r w:rsidRPr="005E2831">
        <w:rPr>
          <w:rtl/>
        </w:rPr>
        <w:t xml:space="preserve"> لأخذ الخبرين </w:t>
      </w:r>
      <w:r w:rsidR="00997FC5">
        <w:rPr>
          <w:rtl/>
        </w:rPr>
        <w:t>-</w:t>
      </w:r>
      <w:r w:rsidRPr="005E2831">
        <w:rPr>
          <w:rtl/>
        </w:rPr>
        <w:t xml:space="preserve"> كما هو دأبه في كثير من روايات كتاب الحجّة </w:t>
      </w:r>
      <w:r w:rsidR="00997FC5">
        <w:rPr>
          <w:rtl/>
        </w:rPr>
        <w:t>-</w:t>
      </w:r>
      <w:r w:rsidRPr="005E2831">
        <w:rPr>
          <w:rtl/>
        </w:rPr>
        <w:t xml:space="preserve"> فوقع السقط والخلط بين سندي الخبرين المذكورين في البصائر حين الأخذ</w:t>
      </w:r>
      <w:r w:rsidR="00FA30A4">
        <w:rPr>
          <w:rtl/>
        </w:rPr>
        <w:t>.</w:t>
      </w:r>
    </w:p>
    <w:p w:rsidR="00091A42" w:rsidRPr="005E2831" w:rsidRDefault="00091A42" w:rsidP="00F120EB">
      <w:pPr>
        <w:pStyle w:val="libFootnote0"/>
        <w:rPr>
          <w:rtl/>
        </w:rPr>
      </w:pPr>
      <w:r w:rsidRPr="005E2831">
        <w:rPr>
          <w:rtl/>
        </w:rPr>
        <w:t xml:space="preserve">ثمّ إنّه تبيّن أيضاً وقوع التصحيف في عنوان « محمّد بن الحسين » وأنّ الصواب « محمّد بن الحسن » والمراد به الصفّار ، يؤيّد ذلك ما ورد في </w:t>
      </w:r>
      <w:r w:rsidRPr="00BF510C">
        <w:rPr>
          <w:rStyle w:val="libFootnoteBoldChar"/>
          <w:rtl/>
        </w:rPr>
        <w:t>الكافي</w:t>
      </w:r>
      <w:r w:rsidRPr="005E2831">
        <w:rPr>
          <w:rtl/>
        </w:rPr>
        <w:t xml:space="preserve"> ، ح 526 و 628 و 713 و 1258 ، من رواية محمّد بن يحيى وأحمد بن محمّد متعاطفين عن محمّد بن الحسن</w:t>
      </w:r>
      <w:r w:rsidR="00FA30A4">
        <w:rPr>
          <w:rtl/>
        </w:rPr>
        <w:t>.</w:t>
      </w:r>
      <w:r w:rsidRPr="005E2831">
        <w:rPr>
          <w:rtl/>
        </w:rPr>
        <w:t xml:space="preserve"> وهذه الأخبار كلّها مذكورة في </w:t>
      </w:r>
      <w:r w:rsidRPr="00BF510C">
        <w:rPr>
          <w:rStyle w:val="libFootnoteBoldChar"/>
          <w:rtl/>
        </w:rPr>
        <w:t>بصائر الدرجات</w:t>
      </w:r>
      <w:r w:rsidRPr="005E2831">
        <w:rPr>
          <w:rtl/>
        </w:rPr>
        <w:t xml:space="preserve"> ، مأخوذةٌ منه ، على الظاهر</w:t>
      </w:r>
      <w:r w:rsidR="00FA30A4">
        <w:rPr>
          <w:rtl/>
        </w:rPr>
        <w:t>.</w:t>
      </w:r>
      <w:r w:rsidRPr="005E2831">
        <w:rPr>
          <w:rtl/>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ج » : « قول 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ض ، بح ، بر ، بف » : « جلّ وعزّ »</w:t>
      </w:r>
      <w:r>
        <w:rPr>
          <w:rtl/>
          <w:lang w:bidi="fa-IR"/>
        </w:rPr>
        <w:t>.</w:t>
      </w:r>
    </w:p>
    <w:tbl>
      <w:tblPr>
        <w:tblStyle w:val="TableGrid"/>
        <w:bidiVisual/>
        <w:tblW w:w="0" w:type="auto"/>
        <w:tblLook w:val="04A0" w:firstRow="1" w:lastRow="0" w:firstColumn="1" w:lastColumn="0" w:noHBand="0" w:noVBand="1"/>
      </w:tblPr>
      <w:tblGrid>
        <w:gridCol w:w="4474"/>
        <w:gridCol w:w="4474"/>
      </w:tblGrid>
      <w:tr w:rsidR="00D27761" w:rsidTr="00D27761">
        <w:tc>
          <w:tcPr>
            <w:tcW w:w="4474" w:type="dxa"/>
          </w:tcPr>
          <w:p w:rsidR="00D27761" w:rsidRDefault="00D27761" w:rsidP="00F120EB">
            <w:pPr>
              <w:pStyle w:val="libFootnote0"/>
              <w:rPr>
                <w:rtl/>
                <w:lang w:bidi="fa-IR"/>
              </w:rPr>
            </w:pPr>
            <w:r>
              <w:rPr>
                <w:rtl/>
                <w:lang w:bidi="fa-IR"/>
              </w:rPr>
              <w:t>(3) .</w:t>
            </w:r>
            <w:r w:rsidRPr="0034022E">
              <w:rPr>
                <w:rtl/>
                <w:lang w:bidi="fa-IR"/>
              </w:rPr>
              <w:t xml:space="preserve"> الحجّ (22) : 52</w:t>
            </w:r>
            <w:r>
              <w:rPr>
                <w:rtl/>
                <w:lang w:bidi="fa-IR"/>
              </w:rPr>
              <w:t>.</w:t>
            </w:r>
          </w:p>
        </w:tc>
        <w:tc>
          <w:tcPr>
            <w:tcW w:w="4474" w:type="dxa"/>
          </w:tcPr>
          <w:p w:rsidR="00D27761" w:rsidRDefault="00D27761" w:rsidP="00F120EB">
            <w:pPr>
              <w:pStyle w:val="libFootnote0"/>
              <w:rPr>
                <w:rtl/>
                <w:lang w:bidi="fa-IR"/>
              </w:rPr>
            </w:pPr>
            <w:r>
              <w:rPr>
                <w:rtl/>
                <w:lang w:bidi="fa-IR"/>
              </w:rPr>
              <w:t>(4) .</w:t>
            </w:r>
            <w:r w:rsidRPr="0034022E">
              <w:rPr>
                <w:rtl/>
                <w:lang w:bidi="fa-IR"/>
              </w:rPr>
              <w:t xml:space="preserve"> في « ج » : « المنام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ص 371 : « يوقع علم ذلك » بدل « يوفّق لذلك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ولقد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371 ، ح 11 ، عن أحمد بن الحسن بن عليّ بن فضّال ، عن عليّ بن يعقوب الهاشمي ، عن هارون بن مسلم ، عن بريد</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321 ، ح 8 ؛ وص 372 ، ح 13 ؛ و</w:t>
      </w:r>
      <w:r w:rsidR="00091A42" w:rsidRPr="00BF510C">
        <w:rPr>
          <w:rStyle w:val="libFootnoteBoldChar"/>
          <w:rtl/>
        </w:rPr>
        <w:t>الكافي</w:t>
      </w:r>
      <w:r w:rsidR="00091A42" w:rsidRPr="0034022E">
        <w:rPr>
          <w:rtl/>
          <w:lang w:bidi="fa-IR"/>
        </w:rPr>
        <w:t xml:space="preserve"> ، كتاب الحجّة ، باب في أنّ الأئّمة بمن يشبهون</w:t>
      </w:r>
      <w:r w:rsidR="00091A42">
        <w:rPr>
          <w:rtl/>
          <w:lang w:bidi="fa-IR"/>
        </w:rPr>
        <w:t xml:space="preserve"> </w:t>
      </w:r>
      <w:r>
        <w:rPr>
          <w:rtl/>
          <w:lang w:bidi="fa-IR"/>
        </w:rPr>
        <w:t>...</w:t>
      </w:r>
      <w:r w:rsidR="00091A42" w:rsidRPr="0034022E">
        <w:rPr>
          <w:rtl/>
          <w:lang w:bidi="fa-IR"/>
        </w:rPr>
        <w:t xml:space="preserve"> ، ح 706 ؛ و</w:t>
      </w:r>
      <w:r w:rsidR="00091A42" w:rsidRPr="00BF510C">
        <w:rPr>
          <w:rStyle w:val="libFootnoteBoldChar"/>
          <w:rtl/>
        </w:rPr>
        <w:t>الاختصاص</w:t>
      </w:r>
      <w:r w:rsidR="00091A42" w:rsidRPr="0034022E">
        <w:rPr>
          <w:rtl/>
          <w:lang w:bidi="fa-IR"/>
        </w:rPr>
        <w:t xml:space="preserve"> ، ص 329 </w:t>
      </w:r>
      <w:r w:rsidR="00D27761">
        <w:rPr>
          <w:rFonts w:hint="cs"/>
          <w:rtl/>
          <w:lang w:bidi="fa-IR"/>
        </w:rPr>
        <w:t>.</w:t>
      </w:r>
      <w:r w:rsidR="00091A42" w:rsidRPr="00BF510C">
        <w:rPr>
          <w:rStyle w:val="libFootnoteBoldChar"/>
          <w:rtl/>
        </w:rPr>
        <w:t>الوافي</w:t>
      </w:r>
      <w:r w:rsidR="00091A42" w:rsidRPr="0034022E">
        <w:rPr>
          <w:rtl/>
          <w:lang w:bidi="fa-IR"/>
        </w:rPr>
        <w:t xml:space="preserve"> ، ج 2 ، ص 75 ، ح 519 ؛ </w:t>
      </w:r>
      <w:r w:rsidR="00091A42" w:rsidRPr="00BF510C">
        <w:rPr>
          <w:rStyle w:val="libFootnoteBoldChar"/>
          <w:rtl/>
        </w:rPr>
        <w:t>البحار</w:t>
      </w:r>
      <w:r w:rsidR="00091A42" w:rsidRPr="0034022E">
        <w:rPr>
          <w:rtl/>
          <w:lang w:bidi="fa-IR"/>
        </w:rPr>
        <w:t xml:space="preserve"> ، ج 26 ، ص 77 ، ذيل ح 31</w:t>
      </w:r>
      <w:r>
        <w:rPr>
          <w:rtl/>
          <w:lang w:bidi="fa-IR"/>
        </w:rPr>
        <w:t>.</w:t>
      </w:r>
    </w:p>
    <w:p w:rsidR="00FA14A2" w:rsidRPr="0034022E" w:rsidRDefault="00FA14A2" w:rsidP="00FA14A2">
      <w:pPr>
        <w:pStyle w:val="libNormal"/>
        <w:rPr>
          <w:rtl/>
          <w:lang w:bidi="fa-IR"/>
        </w:rPr>
      </w:pPr>
      <w:bookmarkStart w:id="192" w:name="_Toc459280335"/>
      <w:r>
        <w:br w:type="page"/>
      </w:r>
    </w:p>
    <w:p w:rsidR="00091A42" w:rsidRPr="0034022E" w:rsidRDefault="00091A42" w:rsidP="00FB2882">
      <w:pPr>
        <w:pStyle w:val="Heading2Center"/>
        <w:rPr>
          <w:rtl/>
          <w:lang w:bidi="fa-IR"/>
        </w:rPr>
      </w:pPr>
      <w:bookmarkStart w:id="193" w:name="_Toc28694881"/>
      <w:r w:rsidRPr="0034022E">
        <w:rPr>
          <w:rtl/>
          <w:lang w:bidi="fa-IR"/>
        </w:rPr>
        <w:t>4</w:t>
      </w:r>
      <w:r>
        <w:rPr>
          <w:rtl/>
          <w:lang w:bidi="fa-IR"/>
        </w:rPr>
        <w:t xml:space="preserve"> </w:t>
      </w:r>
      <w:r w:rsidR="00997FC5">
        <w:rPr>
          <w:rtl/>
          <w:lang w:bidi="fa-IR"/>
        </w:rPr>
        <w:t>-</w:t>
      </w:r>
      <w:r>
        <w:rPr>
          <w:rtl/>
          <w:lang w:bidi="fa-IR"/>
        </w:rPr>
        <w:t xml:space="preserve"> </w:t>
      </w:r>
      <w:r w:rsidRPr="0034022E">
        <w:rPr>
          <w:rtl/>
          <w:lang w:bidi="fa-IR"/>
        </w:rPr>
        <w:t xml:space="preserve">بَابُ أَنَّ الْحُجَّةَ لَاتَقُومُ لِلّهِ عَلى خَلْقِهِ </w:t>
      </w:r>
      <w:r w:rsidR="00D17131">
        <w:rPr>
          <w:rtl/>
          <w:lang w:bidi="fa-IR"/>
        </w:rPr>
        <w:t>إِلَّا</w:t>
      </w:r>
      <w:r w:rsidRPr="0034022E">
        <w:rPr>
          <w:rtl/>
          <w:lang w:bidi="fa-IR"/>
        </w:rPr>
        <w:t xml:space="preserve"> بِإِمَامٍ</w:t>
      </w:r>
      <w:r>
        <w:rPr>
          <w:rFonts w:hint="cs"/>
          <w:rtl/>
          <w:lang w:bidi="fa-IR"/>
        </w:rPr>
        <w:t xml:space="preserve"> </w:t>
      </w:r>
      <w:r w:rsidRPr="0034022E">
        <w:rPr>
          <w:rtl/>
          <w:lang w:bidi="fa-IR"/>
        </w:rPr>
        <w:t>‌</w:t>
      </w:r>
      <w:r w:rsidRPr="00FA6A79">
        <w:rPr>
          <w:rStyle w:val="libFootnotenumChar"/>
          <w:rtl/>
        </w:rPr>
        <w:t>(1)</w:t>
      </w:r>
      <w:bookmarkEnd w:id="192"/>
      <w:bookmarkEnd w:id="193"/>
    </w:p>
    <w:p w:rsidR="00091A42" w:rsidRPr="0034022E" w:rsidRDefault="00091A42" w:rsidP="00B72F8D">
      <w:pPr>
        <w:pStyle w:val="libNormal"/>
        <w:rPr>
          <w:rtl/>
          <w:lang w:bidi="fa-IR"/>
        </w:rPr>
      </w:pPr>
      <w:r w:rsidRPr="005E2831">
        <w:rPr>
          <w:rtl/>
        </w:rPr>
        <w:t>447</w:t>
      </w:r>
      <w:r w:rsidRPr="006B17C4">
        <w:rPr>
          <w:rStyle w:val="libBold2Char"/>
          <w:rtl/>
        </w:rPr>
        <w:t xml:space="preserve"> / 1</w:t>
      </w:r>
      <w:r w:rsidR="00FA30A4">
        <w:rPr>
          <w:rStyle w:val="libBold2Char"/>
          <w:rtl/>
        </w:rPr>
        <w:t>.</w:t>
      </w:r>
      <w:r w:rsidRPr="0034022E">
        <w:rPr>
          <w:rtl/>
          <w:lang w:bidi="fa-IR"/>
        </w:rPr>
        <w:t xml:space="preserve"> مُحَمَّدُ بْنُ يَحْيَى الْعَطَّارُ ، عَنْ أَحْمَدَ بْنِ مُحَمَّدِ بْنِ عِيسى ، عَنِ ابْنِ أَبِي عُمَيْرٍ ، عَنِ الْحَسَنِ بْنِ مَحْبُوبٍ ، عَنْ دَاوُدَ الرَّقِّيِّ :</w:t>
      </w:r>
    </w:p>
    <w:p w:rsidR="00091A42" w:rsidRPr="0034022E" w:rsidRDefault="00091A42" w:rsidP="00B72F8D">
      <w:pPr>
        <w:pStyle w:val="libNormal"/>
        <w:rPr>
          <w:rtl/>
          <w:lang w:bidi="fa-IR"/>
        </w:rPr>
      </w:pPr>
      <w:r w:rsidRPr="0034022E">
        <w:rPr>
          <w:rtl/>
          <w:lang w:bidi="fa-IR"/>
        </w:rPr>
        <w:t xml:space="preserve">عَنِ الْعَبْدِ الصَّالِحِ </w:t>
      </w:r>
      <w:r w:rsidRPr="00F22207">
        <w:rPr>
          <w:rStyle w:val="libAlaemChar"/>
          <w:rtl/>
        </w:rPr>
        <w:t>عليه‌السلام</w:t>
      </w:r>
      <w:r w:rsidRPr="0034022E">
        <w:rPr>
          <w:rtl/>
          <w:lang w:bidi="fa-IR"/>
        </w:rPr>
        <w:t xml:space="preserve"> ، قَالَ : « إِنَّ الْحُجَّةَ لَاتَقُومُ لِلّهِ عَلى خَلْقِهِ </w:t>
      </w:r>
      <w:r w:rsidR="00D17131">
        <w:rPr>
          <w:rtl/>
          <w:lang w:bidi="fa-IR"/>
        </w:rPr>
        <w:t>إِلَّا</w:t>
      </w:r>
      <w:r w:rsidRPr="0034022E">
        <w:rPr>
          <w:rtl/>
          <w:lang w:bidi="fa-IR"/>
        </w:rPr>
        <w:t xml:space="preserve"> بِإِمَامٍ </w:t>
      </w:r>
      <w:r w:rsidRPr="00FA6A79">
        <w:rPr>
          <w:rStyle w:val="libFootnotenumChar"/>
          <w:rtl/>
        </w:rPr>
        <w:t>(2)</w:t>
      </w:r>
      <w:r w:rsidRPr="0034022E">
        <w:rPr>
          <w:rtl/>
          <w:lang w:bidi="fa-IR"/>
        </w:rPr>
        <w:t xml:space="preserve"> حَتّى </w:t>
      </w:r>
      <w:r w:rsidRPr="00FA6A79">
        <w:rPr>
          <w:rStyle w:val="libFootnotenumChar"/>
          <w:rtl/>
        </w:rPr>
        <w:t>(3)</w:t>
      </w:r>
      <w:r w:rsidRPr="0034022E">
        <w:rPr>
          <w:rtl/>
          <w:lang w:bidi="fa-IR"/>
        </w:rPr>
        <w:t xml:space="preserve"> يُعْرَفَ </w:t>
      </w:r>
      <w:r w:rsidRPr="00FA6A79">
        <w:rPr>
          <w:rStyle w:val="libFootnotenumChar"/>
          <w:rtl/>
        </w:rPr>
        <w:t>(4)</w:t>
      </w:r>
      <w:r w:rsidRPr="0034022E">
        <w:rPr>
          <w:rtl/>
          <w:lang w:bidi="fa-IR"/>
        </w:rPr>
        <w:t xml:space="preserve"> »</w:t>
      </w:r>
      <w:r w:rsidR="00FA30A4">
        <w:rPr>
          <w:rtl/>
          <w:lang w:bidi="fa-IR"/>
        </w:rPr>
        <w:t>.</w:t>
      </w:r>
      <w:r w:rsidRPr="00FA6A79">
        <w:rPr>
          <w:rStyle w:val="libFootnotenumChar"/>
          <w:rtl/>
        </w:rPr>
        <w:t>(5)</w:t>
      </w:r>
    </w:p>
    <w:p w:rsidR="00091A42" w:rsidRPr="0034022E" w:rsidRDefault="00091A42" w:rsidP="00B72F8D">
      <w:pPr>
        <w:pStyle w:val="libNormal"/>
        <w:rPr>
          <w:rtl/>
          <w:lang w:bidi="fa-IR"/>
        </w:rPr>
      </w:pPr>
      <w:r w:rsidRPr="005E2831">
        <w:rPr>
          <w:rtl/>
        </w:rPr>
        <w:t>448</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 عَنِ الْحَسَنِ بْنِ عَلِيٍّ الْوَشَّاءِ ، قَالَ :</w:t>
      </w:r>
    </w:p>
    <w:p w:rsidR="00091A42" w:rsidRPr="0034022E" w:rsidRDefault="00091A42" w:rsidP="00B72F8D">
      <w:pPr>
        <w:pStyle w:val="libNormal"/>
        <w:rPr>
          <w:rtl/>
          <w:lang w:bidi="fa-IR"/>
        </w:rPr>
      </w:pPr>
      <w:r w:rsidRPr="0034022E">
        <w:rPr>
          <w:rtl/>
          <w:lang w:bidi="fa-IR"/>
        </w:rPr>
        <w:t xml:space="preserve">سَمِعْتُ الرِّضَا </w:t>
      </w:r>
      <w:r w:rsidRPr="00F22207">
        <w:rPr>
          <w:rStyle w:val="libAlaemChar"/>
          <w:rtl/>
        </w:rPr>
        <w:t>عليه‌السلام</w:t>
      </w:r>
      <w:r w:rsidRPr="0034022E">
        <w:rPr>
          <w:rtl/>
          <w:lang w:bidi="fa-IR"/>
        </w:rPr>
        <w:t xml:space="preserve"> يَقُولُ : « إِنَّ أَبَا عَبْدِ اللهِ </w:t>
      </w:r>
      <w:r w:rsidRPr="00F22207">
        <w:rPr>
          <w:rStyle w:val="libAlaemChar"/>
          <w:rtl/>
        </w:rPr>
        <w:t>عليه‌السلام</w:t>
      </w:r>
      <w:r w:rsidRPr="0034022E">
        <w:rPr>
          <w:rtl/>
          <w:lang w:bidi="fa-IR"/>
        </w:rPr>
        <w:t xml:space="preserve"> قَالَ : إِنَّ الْحُجَّةَ لَاتَقُومُ 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عَلى خَلْقِهِ </w:t>
      </w:r>
      <w:r w:rsidR="00D17131">
        <w:rPr>
          <w:rtl/>
          <w:lang w:bidi="fa-IR"/>
        </w:rPr>
        <w:t>إِلَّا</w:t>
      </w:r>
      <w:r w:rsidRPr="0034022E">
        <w:rPr>
          <w:rtl/>
          <w:lang w:bidi="fa-IR"/>
        </w:rPr>
        <w:t xml:space="preserve"> بِإِمَامٍ حَتّى </w:t>
      </w:r>
      <w:r w:rsidRPr="00FA6A79">
        <w:rPr>
          <w:rStyle w:val="libFootnotenumChar"/>
          <w:rtl/>
        </w:rPr>
        <w:t>(6)</w:t>
      </w:r>
      <w:r w:rsidRPr="0034022E">
        <w:rPr>
          <w:rtl/>
          <w:lang w:bidi="fa-IR"/>
        </w:rPr>
        <w:t xml:space="preserve"> يُعْرَفَ </w:t>
      </w:r>
      <w:r w:rsidRPr="00FA6A79">
        <w:rPr>
          <w:rStyle w:val="libFootnotenumChar"/>
          <w:rtl/>
        </w:rPr>
        <w:t>(7)</w:t>
      </w:r>
      <w:r w:rsidRPr="0034022E">
        <w:rPr>
          <w:rtl/>
          <w:lang w:bidi="fa-IR"/>
        </w:rPr>
        <w:t xml:space="preserve"> »</w:t>
      </w:r>
      <w:r w:rsidR="00FA30A4">
        <w:rPr>
          <w:rtl/>
          <w:lang w:bidi="fa-IR"/>
        </w:rPr>
        <w:t>.</w:t>
      </w:r>
      <w:r w:rsidRPr="00FA6A79">
        <w:rPr>
          <w:rStyle w:val="libFootnotenumChar"/>
          <w:rtl/>
        </w:rPr>
        <w:t>(8)</w:t>
      </w:r>
    </w:p>
    <w:p w:rsidR="00091A42" w:rsidRPr="0034022E" w:rsidRDefault="00091A42" w:rsidP="00B72F8D">
      <w:pPr>
        <w:pStyle w:val="libNormal"/>
        <w:rPr>
          <w:rtl/>
          <w:lang w:bidi="fa-IR"/>
        </w:rPr>
      </w:pPr>
      <w:r w:rsidRPr="005E2831">
        <w:rPr>
          <w:rtl/>
        </w:rPr>
        <w:t>449</w:t>
      </w:r>
      <w:r w:rsidRPr="006B17C4">
        <w:rPr>
          <w:rStyle w:val="libBold2Char"/>
          <w:rtl/>
        </w:rPr>
        <w:t xml:space="preserve"> / 3</w:t>
      </w:r>
      <w:r w:rsidR="00FA30A4">
        <w:rPr>
          <w:rStyle w:val="libBold2Char"/>
          <w:rtl/>
        </w:rPr>
        <w:t>.</w:t>
      </w:r>
      <w:r w:rsidRPr="0034022E">
        <w:rPr>
          <w:rtl/>
          <w:lang w:bidi="fa-IR"/>
        </w:rPr>
        <w:t xml:space="preserve"> أَحْمَدُ بْنُ مُحَمَّدٍ ، عَنْ مُحَمَّدِ بْنِ الْحَسَنِ ، عَنْ عَبَّادِ بْنِ سُلَيْمَانَ ، عَنْ سَعْدِ بْنِ سَعْدٍ ، عَنْ مُحَمَّدِ بْنِ عُمَارَةَ </w:t>
      </w:r>
      <w:r w:rsidRPr="00FA6A79">
        <w:rPr>
          <w:rStyle w:val="libFootnotenumChar"/>
          <w:rtl/>
        </w:rPr>
        <w:t>(9)</w:t>
      </w:r>
      <w:r w:rsidRPr="0034022E">
        <w:rPr>
          <w:rtl/>
          <w:lang w:bidi="fa-IR"/>
        </w:rPr>
        <w:t>:</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 إِنَّ الْحُجَّةَ لَاتَقُومُ لِلّهِ عَلى خَلْقِهِ </w:t>
      </w:r>
      <w:r w:rsidR="00D17131">
        <w:rPr>
          <w:rtl/>
          <w:lang w:bidi="fa-IR"/>
        </w:rPr>
        <w:t>إِلَّا</w:t>
      </w:r>
      <w:r w:rsidRPr="0034022E">
        <w:rPr>
          <w:rtl/>
          <w:lang w:bidi="fa-IR"/>
        </w:rPr>
        <w:t xml:space="preserve"> بِإِمَامٍ‌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صدر المتألّهين : « بالإمام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ض ، بح ، بس » والاختصاص :</w:t>
      </w:r>
      <w:r w:rsidR="00091A42">
        <w:rPr>
          <w:rtl/>
          <w:lang w:bidi="fa-IR"/>
        </w:rPr>
        <w:t xml:space="preserve"> + </w:t>
      </w:r>
      <w:r w:rsidR="00091A42" w:rsidRPr="0034022E">
        <w:rPr>
          <w:rtl/>
          <w:lang w:bidi="fa-IR"/>
        </w:rPr>
        <w:t>« حيّ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والاختصاص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حتّى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ف » : « يعرّف »</w:t>
      </w:r>
      <w:r>
        <w:rPr>
          <w:rtl/>
          <w:lang w:bidi="fa-IR"/>
        </w:rPr>
        <w:t>.</w:t>
      </w:r>
      <w:r w:rsidR="00091A42" w:rsidRPr="0034022E">
        <w:rPr>
          <w:rtl/>
          <w:lang w:bidi="fa-IR"/>
        </w:rPr>
        <w:t xml:space="preserve"> وفيه وجوه : « يعرِّفَ » أي حتّى يعرّف الإمام الناس مايحتاجون إليه وما ينبغي من العقائد والأحكام ؛ أو « يُعَرَّف » ؛ أو « يُعْرَفَ » أي حتّى يُعرّف الله تعالى ، أو الإمام ، أو الحقّ والباطل ، أو الدين</w:t>
      </w:r>
      <w:r>
        <w:rPr>
          <w:rtl/>
          <w:lang w:bidi="fa-IR"/>
        </w:rPr>
        <w:t>.</w:t>
      </w:r>
      <w:r w:rsidR="00091A42" w:rsidRPr="0034022E">
        <w:rPr>
          <w:rtl/>
          <w:lang w:bidi="fa-IR"/>
        </w:rPr>
        <w:t xml:space="preserve"> وكذا ما يأتي</w:t>
      </w:r>
      <w:r>
        <w:rPr>
          <w:rtl/>
          <w:lang w:bidi="fa-IR"/>
        </w:rPr>
        <w:t>.</w:t>
      </w:r>
      <w:r w:rsidR="00091A42" w:rsidRPr="0034022E">
        <w:rPr>
          <w:rtl/>
          <w:lang w:bidi="fa-IR"/>
        </w:rPr>
        <w:t xml:space="preserve"> ا</w:t>
      </w:r>
      <w:r w:rsidR="00D27761">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148 ؛ </w:t>
      </w:r>
      <w:r w:rsidR="00091A42" w:rsidRPr="00BF510C">
        <w:rPr>
          <w:rStyle w:val="libFootnoteBoldChar"/>
          <w:rtl/>
        </w:rPr>
        <w:t>الوافي</w:t>
      </w:r>
      <w:r w:rsidR="00091A42" w:rsidRPr="0034022E">
        <w:rPr>
          <w:rtl/>
          <w:lang w:bidi="fa-IR"/>
        </w:rPr>
        <w:t xml:space="preserve"> ، ج 2 ، ص 61 ؛ </w:t>
      </w:r>
      <w:r w:rsidR="00091A42" w:rsidRPr="00BF510C">
        <w:rPr>
          <w:rStyle w:val="libFootnoteBoldChar"/>
          <w:rtl/>
        </w:rPr>
        <w:t>مرآة العقول</w:t>
      </w:r>
      <w:r w:rsidR="00091A42" w:rsidRPr="0034022E">
        <w:rPr>
          <w:rtl/>
          <w:lang w:bidi="fa-IR"/>
        </w:rPr>
        <w:t xml:space="preserve"> ، ج 2 ، ص 293</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269 ، عن داود الرقّي </w:t>
      </w:r>
      <w:r w:rsidR="00D27761">
        <w:rPr>
          <w:rFonts w:hint="cs"/>
          <w:rtl/>
          <w:lang w:bidi="fa-IR"/>
        </w:rPr>
        <w:t>.</w:t>
      </w:r>
      <w:r w:rsidR="00091A42" w:rsidRPr="00BF510C">
        <w:rPr>
          <w:rStyle w:val="libFootnoteBoldChar"/>
          <w:rtl/>
        </w:rPr>
        <w:t>الوافي</w:t>
      </w:r>
      <w:r w:rsidR="00091A42" w:rsidRPr="0034022E">
        <w:rPr>
          <w:rtl/>
          <w:lang w:bidi="fa-IR"/>
        </w:rPr>
        <w:t xml:space="preserve"> ، ج 2 ، ص 61 ، ح 490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والاختصاص : « حيّ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 « يعرّف »</w:t>
      </w:r>
      <w:r>
        <w:rPr>
          <w:rtl/>
          <w:lang w:bidi="fa-IR"/>
        </w:rPr>
        <w:t>.</w:t>
      </w:r>
      <w:r w:rsidR="00091A42" w:rsidRPr="0034022E">
        <w:rPr>
          <w:rtl/>
          <w:lang w:bidi="fa-IR"/>
        </w:rPr>
        <w:t xml:space="preserve"> وفي قرب الإسناد : « يعرفونه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قرب الإسناد</w:t>
      </w:r>
      <w:r w:rsidR="00091A42" w:rsidRPr="0034022E">
        <w:rPr>
          <w:rtl/>
          <w:lang w:bidi="fa-IR"/>
        </w:rPr>
        <w:t xml:space="preserve"> ، ص 351 ، ح 1260 ، بسند آخر عن الرضا عن أبي جعفر </w:t>
      </w:r>
      <w:r w:rsidR="00091A42" w:rsidRPr="00C42ECA">
        <w:rPr>
          <w:rStyle w:val="libFootnoteAlaemChar"/>
          <w:rtl/>
        </w:rPr>
        <w:t>عليهما‌السلام</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268 ، مرسلاً عن الرضا عن أبي جعفر </w:t>
      </w:r>
      <w:r w:rsidR="00091A42" w:rsidRPr="00C42ECA">
        <w:rPr>
          <w:rStyle w:val="libFootnoteAlaemChar"/>
          <w:rtl/>
        </w:rPr>
        <w:t>عليهما‌السلام</w:t>
      </w:r>
      <w:r w:rsidR="00091A42" w:rsidRPr="0034022E">
        <w:rPr>
          <w:rtl/>
          <w:lang w:bidi="fa-IR"/>
        </w:rPr>
        <w:t xml:space="preserve"> </w:t>
      </w:r>
      <w:r w:rsidR="00D27761">
        <w:rPr>
          <w:rFonts w:hint="cs"/>
          <w:rtl/>
          <w:lang w:bidi="fa-IR"/>
        </w:rPr>
        <w:t>.</w:t>
      </w:r>
      <w:r w:rsidR="00091A42" w:rsidRPr="00BF510C">
        <w:rPr>
          <w:rStyle w:val="libFootnoteBoldChar"/>
          <w:rtl/>
        </w:rPr>
        <w:t>الوافي</w:t>
      </w:r>
      <w:r w:rsidR="00091A42" w:rsidRPr="0034022E">
        <w:rPr>
          <w:rtl/>
          <w:lang w:bidi="fa-IR"/>
        </w:rPr>
        <w:t xml:space="preserve"> ، ج 2 ، ص 61 ، ح 491</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w:t>
      </w:r>
      <w:r w:rsidR="00091A42">
        <w:rPr>
          <w:rtl/>
          <w:lang w:bidi="fa-IR"/>
        </w:rPr>
        <w:t>و »</w:t>
      </w:r>
      <w:r w:rsidR="00091A42" w:rsidRPr="0034022E">
        <w:rPr>
          <w:rtl/>
          <w:lang w:bidi="fa-IR"/>
        </w:rPr>
        <w:t xml:space="preserve"> وحاشية « ج ، بح » : « عمار »</w:t>
      </w:r>
      <w:r>
        <w:rPr>
          <w:rtl/>
          <w:lang w:bidi="fa-IR"/>
        </w:rPr>
        <w:t>.</w:t>
      </w:r>
      <w:r w:rsidR="00091A42" w:rsidRPr="0034022E">
        <w:rPr>
          <w:rtl/>
          <w:lang w:bidi="fa-IR"/>
        </w:rPr>
        <w:t xml:space="preserve"> وفي « بح » : « عباد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حَتّى </w:t>
      </w:r>
      <w:r w:rsidRPr="00FA6A79">
        <w:rPr>
          <w:rStyle w:val="libFootnotenumChar"/>
          <w:rtl/>
        </w:rPr>
        <w:t>(1)</w:t>
      </w:r>
      <w:r w:rsidRPr="0034022E">
        <w:rPr>
          <w:rtl/>
          <w:lang w:bidi="fa-IR"/>
        </w:rPr>
        <w:t xml:space="preserve"> يُعْرَفَ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p>
    <w:p w:rsidR="00091A42" w:rsidRPr="0034022E" w:rsidRDefault="00091A42" w:rsidP="00B72F8D">
      <w:pPr>
        <w:pStyle w:val="libNormal"/>
        <w:rPr>
          <w:rtl/>
          <w:lang w:bidi="fa-IR"/>
        </w:rPr>
      </w:pPr>
      <w:r w:rsidRPr="005E2831">
        <w:rPr>
          <w:rtl/>
        </w:rPr>
        <w:t>450</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 عَنِ الْبَرْقِيِّ ، عَنْ خَلَفِ بْنِ حَمَّادٍ ، عَنْ أَبَانِ بْنِ تَغْلِبَ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الْحُجَّةُ قَبْلَ الْخَلْقِ ، وَمَعَ الْخَلْقِ ، وَبَعْدَ الْخَلْقِ »</w:t>
      </w:r>
      <w:r w:rsidR="00FA30A4">
        <w:rPr>
          <w:rtl/>
          <w:lang w:bidi="fa-IR"/>
        </w:rPr>
        <w:t>.</w:t>
      </w:r>
      <w:r w:rsidRPr="0034022E">
        <w:rPr>
          <w:rtl/>
          <w:lang w:bidi="fa-IR"/>
        </w:rPr>
        <w:t xml:space="preserve"> </w:t>
      </w:r>
      <w:r w:rsidRPr="00FA6A79">
        <w:rPr>
          <w:rStyle w:val="libFootnotenumChar"/>
          <w:rtl/>
        </w:rPr>
        <w:t>(4)</w:t>
      </w:r>
    </w:p>
    <w:p w:rsidR="00091A42" w:rsidRPr="0034022E" w:rsidRDefault="00091A42" w:rsidP="00FB2882">
      <w:pPr>
        <w:pStyle w:val="Heading2Center"/>
        <w:rPr>
          <w:rtl/>
          <w:lang w:bidi="fa-IR"/>
        </w:rPr>
      </w:pPr>
      <w:bookmarkStart w:id="194" w:name="_Toc459280336"/>
      <w:bookmarkStart w:id="195" w:name="_Toc28694882"/>
      <w:r w:rsidRPr="0034022E">
        <w:rPr>
          <w:rtl/>
          <w:lang w:bidi="fa-IR"/>
        </w:rPr>
        <w:t>5</w:t>
      </w:r>
      <w:r>
        <w:rPr>
          <w:rtl/>
          <w:lang w:bidi="fa-IR"/>
        </w:rPr>
        <w:t xml:space="preserve"> </w:t>
      </w:r>
      <w:r w:rsidR="00997FC5">
        <w:rPr>
          <w:rtl/>
          <w:lang w:bidi="fa-IR"/>
        </w:rPr>
        <w:t>-</w:t>
      </w:r>
      <w:r>
        <w:rPr>
          <w:rtl/>
          <w:lang w:bidi="fa-IR"/>
        </w:rPr>
        <w:t xml:space="preserve"> </w:t>
      </w:r>
      <w:r w:rsidRPr="0034022E">
        <w:rPr>
          <w:rtl/>
          <w:lang w:bidi="fa-IR"/>
        </w:rPr>
        <w:t>بَابُ أَنَّ الْأَرْضَ لَاتَخْلُو مِنْ حُجَّةٍ‌</w:t>
      </w:r>
      <w:bookmarkEnd w:id="194"/>
      <w:bookmarkEnd w:id="195"/>
    </w:p>
    <w:p w:rsidR="00091A42" w:rsidRPr="0034022E" w:rsidRDefault="00091A42" w:rsidP="00B72F8D">
      <w:pPr>
        <w:pStyle w:val="libNormal"/>
        <w:rPr>
          <w:rtl/>
          <w:lang w:bidi="fa-IR"/>
        </w:rPr>
      </w:pPr>
      <w:r w:rsidRPr="005E2831">
        <w:rPr>
          <w:rtl/>
        </w:rPr>
        <w:t>451</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عِيسى ، عَنْ مُحَمَّدِ بْنِ أَبِي عُمَيْرٍ ، عَنِ الْحُسَيْنِ بْنِ أَبِي الْعَلَاءِ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تَكُونُ </w:t>
      </w:r>
      <w:r w:rsidRPr="00FA6A79">
        <w:rPr>
          <w:rStyle w:val="libFootnotenumChar"/>
          <w:rtl/>
        </w:rPr>
        <w:t>(5)</w:t>
      </w:r>
      <w:r w:rsidRPr="0034022E">
        <w:rPr>
          <w:rtl/>
          <w:lang w:bidi="fa-IR"/>
        </w:rPr>
        <w:t xml:space="preserve"> الْأَرْضُ لَيْسَ فِيهَا إِمَامٌ</w:t>
      </w:r>
      <w:r>
        <w:rPr>
          <w:rtl/>
          <w:lang w:bidi="fa-IR"/>
        </w:rPr>
        <w:t>؟</w:t>
      </w:r>
      <w:r w:rsidRPr="0034022E">
        <w:rPr>
          <w:rtl/>
          <w:lang w:bidi="fa-IR"/>
        </w:rPr>
        <w:t xml:space="preserve"> قَالَ : « لَا »</w:t>
      </w:r>
      <w:r w:rsidR="00FA30A4">
        <w:rPr>
          <w:rtl/>
          <w:lang w:bidi="fa-IR"/>
        </w:rPr>
        <w:t>.</w:t>
      </w:r>
      <w:r w:rsidRPr="0034022E">
        <w:rPr>
          <w:rtl/>
          <w:lang w:bidi="fa-IR"/>
        </w:rPr>
        <w:t xml:space="preserve"> قُلْتُ : يَكُونُ إِمَامَانِ </w:t>
      </w:r>
      <w:r w:rsidRPr="00FA6A79">
        <w:rPr>
          <w:rStyle w:val="libFootnotenumChar"/>
          <w:rtl/>
        </w:rPr>
        <w:t>(6)</w:t>
      </w:r>
      <w:r>
        <w:rPr>
          <w:rtl/>
          <w:lang w:bidi="fa-IR"/>
        </w:rPr>
        <w:t>؟</w:t>
      </w:r>
      <w:r w:rsidRPr="0034022E">
        <w:rPr>
          <w:rtl/>
          <w:lang w:bidi="fa-IR"/>
        </w:rPr>
        <w:t xml:space="preserve"> قَالَ : « لَا ، </w:t>
      </w:r>
      <w:r w:rsidR="00D17131">
        <w:rPr>
          <w:rtl/>
          <w:lang w:bidi="fa-IR"/>
        </w:rPr>
        <w:t>إِلَّا</w:t>
      </w:r>
      <w:r w:rsidRPr="0034022E">
        <w:rPr>
          <w:rtl/>
          <w:lang w:bidi="fa-IR"/>
        </w:rPr>
        <w:t xml:space="preserve"> وَأَحَدُهُمَا صَامِتٌ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5E2831">
        <w:rPr>
          <w:rtl/>
        </w:rPr>
        <w:t>452</w:t>
      </w:r>
      <w:r w:rsidRPr="006B17C4">
        <w:rPr>
          <w:rStyle w:val="libBold2Char"/>
          <w:rtl/>
        </w:rPr>
        <w:t xml:space="preserve"> / 2</w:t>
      </w:r>
      <w:r w:rsidR="00FA30A4">
        <w:rPr>
          <w:rStyle w:val="libBold2Char"/>
          <w:rtl/>
        </w:rPr>
        <w:t>.</w:t>
      </w:r>
      <w:r w:rsidRPr="0034022E">
        <w:rPr>
          <w:rtl/>
          <w:lang w:bidi="fa-IR"/>
        </w:rPr>
        <w:t xml:space="preserve"> عَلِيُّ بْنُ إِبْرَاهِيمَ ، عَنْ أَبِيهِ ، عَنْ مُحَمَّدِ بْنِ أَبِي عُمَيْرٍ ، عَنْ مَنْصُورِ بْنِ يُونُسَ وَسَعْدَانَ بْنِ مُسْلِمٍ ، عَنْ إِسْحَاقَ بْنِ عَمَّارٍ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 « حيّ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 « يعرّف »</w:t>
      </w:r>
      <w:r>
        <w:rPr>
          <w:rtl/>
          <w:lang w:bidi="fa-IR"/>
        </w:rPr>
        <w:t>.</w:t>
      </w:r>
      <w:r w:rsidR="00091A42" w:rsidRPr="0034022E">
        <w:rPr>
          <w:rtl/>
          <w:lang w:bidi="fa-IR"/>
        </w:rPr>
        <w:t xml:space="preserve"> وفي حاشية « ج » :</w:t>
      </w:r>
      <w:r w:rsidR="00091A42">
        <w:rPr>
          <w:rtl/>
          <w:lang w:bidi="fa-IR"/>
        </w:rPr>
        <w:t xml:space="preserve"> + </w:t>
      </w:r>
      <w:r w:rsidR="00091A42" w:rsidRPr="0034022E">
        <w:rPr>
          <w:rtl/>
          <w:lang w:bidi="fa-IR"/>
        </w:rPr>
        <w:t>« الخلق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486 ، ح 13 ، عن عبّاد بن سليمان </w:t>
      </w:r>
      <w:r w:rsidR="00A1724A">
        <w:rPr>
          <w:rFonts w:hint="cs"/>
          <w:rtl/>
          <w:lang w:bidi="fa-IR"/>
        </w:rPr>
        <w:t>.</w:t>
      </w:r>
      <w:r w:rsidR="00091A42" w:rsidRPr="00BF510C">
        <w:rPr>
          <w:rStyle w:val="libFootnoteBoldChar"/>
          <w:rtl/>
        </w:rPr>
        <w:t>الوافي</w:t>
      </w:r>
      <w:r w:rsidR="00091A42" w:rsidRPr="0034022E">
        <w:rPr>
          <w:rtl/>
          <w:lang w:bidi="fa-IR"/>
        </w:rPr>
        <w:t xml:space="preserve"> ، ج 2 ، ص 61 ، ح 492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487 ، ح 1 ؛ </w:t>
      </w:r>
      <w:r w:rsidR="00091A42" w:rsidRPr="00BF510C">
        <w:rPr>
          <w:rStyle w:val="libFootnoteBoldChar"/>
          <w:rtl/>
        </w:rPr>
        <w:t>كمال الدين</w:t>
      </w:r>
      <w:r w:rsidR="00091A42" w:rsidRPr="0034022E">
        <w:rPr>
          <w:rtl/>
          <w:lang w:bidi="fa-IR"/>
        </w:rPr>
        <w:t xml:space="preserve"> ، ص 221 ، ح 5 ، بسندهما عن محمّد بن خالد البرقي</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232 ، ح 36 ، بسند آخر </w:t>
      </w:r>
      <w:r w:rsidR="00A1724A">
        <w:rPr>
          <w:rFonts w:hint="cs"/>
          <w:rtl/>
          <w:lang w:bidi="fa-IR"/>
        </w:rPr>
        <w:t>.</w:t>
      </w:r>
      <w:r w:rsidR="00091A42" w:rsidRPr="00BF510C">
        <w:rPr>
          <w:rStyle w:val="libFootnoteBoldChar"/>
          <w:rtl/>
        </w:rPr>
        <w:t>الوافي</w:t>
      </w:r>
      <w:r w:rsidR="00091A42" w:rsidRPr="0034022E">
        <w:rPr>
          <w:rtl/>
          <w:lang w:bidi="fa-IR"/>
        </w:rPr>
        <w:t xml:space="preserve"> ، ج 2 ، ص 61 ، ح 493</w:t>
      </w:r>
      <w:r>
        <w:rPr>
          <w:rtl/>
          <w:lang w:bidi="fa-IR"/>
        </w:rPr>
        <w:t>.</w:t>
      </w:r>
    </w:p>
    <w:tbl>
      <w:tblPr>
        <w:tblStyle w:val="TableGrid"/>
        <w:bidiVisual/>
        <w:tblW w:w="0" w:type="auto"/>
        <w:tblLook w:val="04A0" w:firstRow="1" w:lastRow="0" w:firstColumn="1" w:lastColumn="0" w:noHBand="0" w:noVBand="1"/>
      </w:tblPr>
      <w:tblGrid>
        <w:gridCol w:w="4474"/>
        <w:gridCol w:w="4474"/>
      </w:tblGrid>
      <w:tr w:rsidR="00A1724A" w:rsidTr="00A1724A">
        <w:tc>
          <w:tcPr>
            <w:tcW w:w="4474" w:type="dxa"/>
          </w:tcPr>
          <w:p w:rsidR="00A1724A" w:rsidRDefault="00A1724A" w:rsidP="00F120EB">
            <w:pPr>
              <w:pStyle w:val="libFootnote0"/>
              <w:rPr>
                <w:rtl/>
                <w:lang w:bidi="fa-IR"/>
              </w:rPr>
            </w:pPr>
            <w:r>
              <w:rPr>
                <w:rtl/>
                <w:lang w:bidi="fa-IR"/>
              </w:rPr>
              <w:t>(5) .</w:t>
            </w:r>
            <w:r w:rsidRPr="0034022E">
              <w:rPr>
                <w:rtl/>
                <w:lang w:bidi="fa-IR"/>
              </w:rPr>
              <w:t xml:space="preserve"> في « بف » : « يكون »</w:t>
            </w:r>
            <w:r>
              <w:rPr>
                <w:rtl/>
                <w:lang w:bidi="fa-IR"/>
              </w:rPr>
              <w:t>.</w:t>
            </w:r>
          </w:p>
        </w:tc>
        <w:tc>
          <w:tcPr>
            <w:tcW w:w="4474" w:type="dxa"/>
          </w:tcPr>
          <w:p w:rsidR="00A1724A" w:rsidRDefault="00A1724A" w:rsidP="00F120EB">
            <w:pPr>
              <w:pStyle w:val="libFootnote0"/>
              <w:rPr>
                <w:rtl/>
                <w:lang w:bidi="fa-IR"/>
              </w:rPr>
            </w:pPr>
            <w:r>
              <w:rPr>
                <w:rtl/>
                <w:lang w:bidi="fa-IR"/>
              </w:rPr>
              <w:t>(6) .</w:t>
            </w:r>
            <w:r w:rsidRPr="0034022E">
              <w:rPr>
                <w:rtl/>
                <w:lang w:bidi="fa-IR"/>
              </w:rPr>
              <w:t xml:space="preserve"> في كمال الدين ، ص 233 :</w:t>
            </w:r>
            <w:r>
              <w:rPr>
                <w:rtl/>
                <w:lang w:bidi="fa-IR"/>
              </w:rPr>
              <w:t xml:space="preserve"> + </w:t>
            </w:r>
            <w:r w:rsidRPr="0034022E">
              <w:rPr>
                <w:rtl/>
                <w:lang w:bidi="fa-IR"/>
              </w:rPr>
              <w:t>« في وقت واحد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223 ، ح 17 ، بسنده عن ابن أبي عمير ، مع زيادة في آخره</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233 ، ح 41 ؛ وص 416 ، ضمن ح 9 ، بسند آخر ؛ وفي </w:t>
      </w:r>
      <w:r w:rsidR="00091A42" w:rsidRPr="00BF510C">
        <w:rPr>
          <w:rStyle w:val="libFootnoteBoldChar"/>
          <w:rtl/>
        </w:rPr>
        <w:t>بصائر الدرجات</w:t>
      </w:r>
      <w:r w:rsidR="00091A42" w:rsidRPr="0034022E">
        <w:rPr>
          <w:rtl/>
          <w:lang w:bidi="fa-IR"/>
        </w:rPr>
        <w:t xml:space="preserve"> ، ص 511 ، ح 20 ، بسند آخر ؛ </w:t>
      </w:r>
      <w:r w:rsidR="00091A42" w:rsidRPr="00BF510C">
        <w:rPr>
          <w:rStyle w:val="libFootnoteBoldChar"/>
          <w:rtl/>
        </w:rPr>
        <w:t>وفيه</w:t>
      </w:r>
      <w:r w:rsidR="00091A42" w:rsidRPr="0034022E">
        <w:rPr>
          <w:rtl/>
          <w:lang w:bidi="fa-IR"/>
        </w:rPr>
        <w:t xml:space="preserve"> ، ص 516 ، ح 44 ، بسند آخر مع زيادة في آخره ؛ وفي </w:t>
      </w:r>
      <w:r w:rsidR="00091A42" w:rsidRPr="00BF510C">
        <w:rPr>
          <w:rStyle w:val="libFootnoteBoldChar"/>
          <w:rtl/>
        </w:rPr>
        <w:t>الكافي</w:t>
      </w:r>
      <w:r w:rsidR="00091A42" w:rsidRPr="0034022E">
        <w:rPr>
          <w:rtl/>
          <w:lang w:bidi="fa-IR"/>
        </w:rPr>
        <w:t xml:space="preserve"> ، كتاب الحجّة ، باب الإشارة والنصّ على أبي جعفر الثاني </w:t>
      </w:r>
      <w:r w:rsidR="00091A42" w:rsidRPr="00C42ECA">
        <w:rPr>
          <w:rStyle w:val="libFootnoteAlaemChar"/>
          <w:rtl/>
        </w:rPr>
        <w:t>عليه‌السلام</w:t>
      </w:r>
      <w:r w:rsidR="00091A42" w:rsidRPr="0034022E">
        <w:rPr>
          <w:rtl/>
          <w:lang w:bidi="fa-IR"/>
        </w:rPr>
        <w:t xml:space="preserve"> ، ح 839 ؛ وباب ما يفصل به بين دعوى المحقّ والمبطل في أمر الإمامة ، ح 932 ؛ و</w:t>
      </w:r>
      <w:r w:rsidR="00091A42" w:rsidRPr="00BF510C">
        <w:rPr>
          <w:rStyle w:val="libFootnoteBoldChar"/>
          <w:rtl/>
        </w:rPr>
        <w:t xml:space="preserve">الإرشاد </w:t>
      </w:r>
      <w:r w:rsidR="00091A42" w:rsidRPr="0034022E">
        <w:rPr>
          <w:rtl/>
          <w:lang w:bidi="fa-IR"/>
        </w:rPr>
        <w:t xml:space="preserve">، ج 2 ، ص 277 ، بسند آخر عن الرضا </w:t>
      </w:r>
      <w:r w:rsidR="00091A42" w:rsidRPr="00C42ECA">
        <w:rPr>
          <w:rStyle w:val="libFootnoteAlaemChar"/>
          <w:rtl/>
        </w:rPr>
        <w:t>عليه‌السلام</w:t>
      </w:r>
      <w:r w:rsidR="00091A42" w:rsidRPr="0034022E">
        <w:rPr>
          <w:rtl/>
          <w:lang w:bidi="fa-IR"/>
        </w:rPr>
        <w:t xml:space="preserve"> ، مع زيادة في آخره ، وفي كلّ المصادر</w:t>
      </w:r>
      <w:r w:rsidR="00091A42">
        <w:rPr>
          <w:rtl/>
          <w:lang w:bidi="fa-IR"/>
        </w:rPr>
        <w:t xml:space="preserve"> </w:t>
      </w:r>
      <w:r w:rsidR="00997FC5">
        <w:rPr>
          <w:rtl/>
          <w:lang w:bidi="fa-IR"/>
        </w:rPr>
        <w:t>-</w:t>
      </w:r>
      <w:r w:rsidR="00091A42">
        <w:rPr>
          <w:rtl/>
          <w:lang w:bidi="fa-IR"/>
        </w:rPr>
        <w:t xml:space="preserve"> </w:t>
      </w:r>
      <w:r w:rsidR="00BE2D7A">
        <w:rPr>
          <w:rtl/>
          <w:lang w:bidi="fa-IR"/>
        </w:rPr>
        <w:t>إلّا</w:t>
      </w:r>
      <w:r w:rsidR="00091A42" w:rsidRPr="0034022E">
        <w:rPr>
          <w:rtl/>
          <w:lang w:bidi="fa-IR"/>
        </w:rPr>
        <w:t>كمال الدين ، ح 17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مع اختلاف يسير </w:t>
      </w:r>
      <w:r w:rsidR="00A1724A">
        <w:rPr>
          <w:rFonts w:hint="cs"/>
          <w:rtl/>
          <w:lang w:bidi="fa-IR"/>
        </w:rPr>
        <w:t>.</w:t>
      </w:r>
      <w:r w:rsidR="00091A42" w:rsidRPr="00BF510C">
        <w:rPr>
          <w:rStyle w:val="libFootnoteBoldChar"/>
          <w:rtl/>
        </w:rPr>
        <w:t>الوافي</w:t>
      </w:r>
      <w:r w:rsidR="00091A42" w:rsidRPr="0034022E">
        <w:rPr>
          <w:rtl/>
          <w:lang w:bidi="fa-IR"/>
        </w:rPr>
        <w:t xml:space="preserve"> ، ج 2 ، ص 63 ، ح 494</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إِنَّ الْأَرْضَ لَاتَخْلُو </w:t>
      </w:r>
      <w:r w:rsidRPr="00FA6A79">
        <w:rPr>
          <w:rStyle w:val="libFootnotenumChar"/>
          <w:rtl/>
        </w:rPr>
        <w:t>(1)</w:t>
      </w:r>
      <w:r w:rsidRPr="0034022E">
        <w:rPr>
          <w:rtl/>
          <w:lang w:bidi="fa-IR"/>
        </w:rPr>
        <w:t xml:space="preserve"> </w:t>
      </w:r>
      <w:r w:rsidR="00D17131">
        <w:rPr>
          <w:rtl/>
          <w:lang w:bidi="fa-IR"/>
        </w:rPr>
        <w:t>إِلَّا</w:t>
      </w:r>
      <w:r w:rsidRPr="0034022E">
        <w:rPr>
          <w:rtl/>
          <w:lang w:bidi="fa-IR"/>
        </w:rPr>
        <w:t xml:space="preserve"> وَفِيهَا إِمَامٌ </w:t>
      </w:r>
      <w:r w:rsidRPr="00FA6A79">
        <w:rPr>
          <w:rStyle w:val="libFootnotenumChar"/>
          <w:rtl/>
        </w:rPr>
        <w:t>(2)</w:t>
      </w:r>
      <w:r w:rsidRPr="0034022E">
        <w:rPr>
          <w:rtl/>
          <w:lang w:bidi="fa-IR"/>
        </w:rPr>
        <w:t xml:space="preserve"> ، كَيْمَا </w:t>
      </w:r>
      <w:r w:rsidRPr="00FA6A79">
        <w:rPr>
          <w:rStyle w:val="libFootnotenumChar"/>
          <w:rtl/>
        </w:rPr>
        <w:t>(3)</w:t>
      </w:r>
      <w:r w:rsidRPr="0034022E">
        <w:rPr>
          <w:rtl/>
          <w:lang w:bidi="fa-IR"/>
        </w:rPr>
        <w:t xml:space="preserve"> إِنْ زَادَ </w:t>
      </w:r>
      <w:r w:rsidRPr="00FA6A79">
        <w:rPr>
          <w:rStyle w:val="libFootnotenumChar"/>
          <w:rtl/>
        </w:rPr>
        <w:t>(4)</w:t>
      </w:r>
      <w:r w:rsidRPr="0034022E">
        <w:rPr>
          <w:rtl/>
          <w:lang w:bidi="fa-IR"/>
        </w:rPr>
        <w:t xml:space="preserve"> الْمُؤْمِنُونَ شَيْئاً ، رَدَّهُمْ </w:t>
      </w:r>
      <w:r w:rsidRPr="00FA6A79">
        <w:rPr>
          <w:rStyle w:val="libFootnotenumChar"/>
          <w:rtl/>
        </w:rPr>
        <w:t>(5)</w:t>
      </w:r>
      <w:r w:rsidRPr="0034022E">
        <w:rPr>
          <w:rtl/>
          <w:lang w:bidi="fa-IR"/>
        </w:rPr>
        <w:t xml:space="preserve"> ، وَإِنْ نَقَصُوا شَيْئاً ، أَتَمَّهُ لَهُمْ »</w:t>
      </w:r>
      <w:r w:rsidR="00FA30A4">
        <w:rPr>
          <w:rtl/>
          <w:lang w:bidi="fa-IR"/>
        </w:rPr>
        <w:t>.</w:t>
      </w:r>
      <w:r w:rsidRPr="0034022E">
        <w:rPr>
          <w:rtl/>
          <w:lang w:bidi="fa-IR"/>
        </w:rPr>
        <w:t xml:space="preserve"> </w:t>
      </w:r>
      <w:r w:rsidRPr="00FA6A79">
        <w:rPr>
          <w:rStyle w:val="libFootnotenumChar"/>
          <w:rtl/>
        </w:rPr>
        <w:t>(6)</w:t>
      </w:r>
    </w:p>
    <w:p w:rsidR="00091A42" w:rsidRPr="0034022E" w:rsidRDefault="00091A42" w:rsidP="00B72F8D">
      <w:pPr>
        <w:pStyle w:val="libNormal"/>
        <w:rPr>
          <w:rtl/>
          <w:lang w:bidi="fa-IR"/>
        </w:rPr>
      </w:pPr>
      <w:r w:rsidRPr="005E2831">
        <w:rPr>
          <w:rtl/>
        </w:rPr>
        <w:t>453</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عَلِيِّ بْنِ الْحَكَمِ ، عَنْ رَبِيعِ بْنِ مُحَمَّدٍ الْمُسْلِيِّ </w:t>
      </w:r>
      <w:r w:rsidRPr="00FA6A79">
        <w:rPr>
          <w:rStyle w:val="libFootnotenumChar"/>
          <w:rtl/>
        </w:rPr>
        <w:t>(7)</w:t>
      </w:r>
      <w:r w:rsidRPr="0034022E">
        <w:rPr>
          <w:rtl/>
          <w:lang w:bidi="fa-IR"/>
        </w:rPr>
        <w:t xml:space="preserve"> ، عَنْ عَبْدِ اللهِ بْنِ سُلَيْمَانَ الْعَامِرِيِّ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زَالَتِ </w:t>
      </w:r>
      <w:r w:rsidRPr="00FA6A79">
        <w:rPr>
          <w:rStyle w:val="libFootnotenumChar"/>
          <w:rtl/>
        </w:rPr>
        <w:t>(9)</w:t>
      </w:r>
      <w:r w:rsidRPr="0034022E">
        <w:rPr>
          <w:rtl/>
          <w:lang w:bidi="fa-IR"/>
        </w:rPr>
        <w:t xml:space="preserve"> الْأَرْضُ </w:t>
      </w:r>
      <w:r w:rsidR="00D17131">
        <w:rPr>
          <w:rtl/>
          <w:lang w:bidi="fa-IR"/>
        </w:rPr>
        <w:t>إِلَّا</w:t>
      </w:r>
      <w:r w:rsidRPr="0034022E">
        <w:rPr>
          <w:rtl/>
          <w:lang w:bidi="fa-IR"/>
        </w:rPr>
        <w:t xml:space="preserve"> وَلِلّهِ فِيهَا الْحُجَّةُ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إنّ الأرض لا تخلو » أي لا تخلو من الخلق ، من الخلوّ</w:t>
      </w:r>
      <w:r>
        <w:rPr>
          <w:rtl/>
          <w:lang w:bidi="fa-IR"/>
        </w:rPr>
        <w:t>.</w:t>
      </w:r>
      <w:r w:rsidR="00091A42" w:rsidRPr="0034022E">
        <w:rPr>
          <w:rtl/>
          <w:lang w:bidi="fa-IR"/>
        </w:rPr>
        <w:t xml:space="preserve"> والمراد : أنّ آخر من يموت هو الحجّة ، هذا هو الأظهر</w:t>
      </w:r>
      <w:r w:rsidR="00A1724A">
        <w:rPr>
          <w:rFonts w:hint="cs"/>
          <w:rtl/>
          <w:lang w:bidi="fa-IR"/>
        </w:rPr>
        <w:t xml:space="preserve"> </w:t>
      </w:r>
      <w:r w:rsidR="00091A42" w:rsidRPr="0034022E">
        <w:rPr>
          <w:rtl/>
          <w:lang w:bidi="fa-IR"/>
        </w:rPr>
        <w:t>عند المجلسي</w:t>
      </w:r>
      <w:r>
        <w:rPr>
          <w:rtl/>
          <w:lang w:bidi="fa-IR"/>
        </w:rPr>
        <w:t>.</w:t>
      </w:r>
      <w:r w:rsidR="00091A42" w:rsidRPr="0034022E">
        <w:rPr>
          <w:rtl/>
          <w:lang w:bidi="fa-IR"/>
        </w:rPr>
        <w:t xml:space="preserve"> أو لا تخلو عن إمام سابق </w:t>
      </w:r>
      <w:r w:rsidR="00BE2D7A">
        <w:rPr>
          <w:rtl/>
          <w:lang w:bidi="fa-IR"/>
        </w:rPr>
        <w:t>إلّا</w:t>
      </w:r>
      <w:r w:rsidR="00091A42" w:rsidRPr="0034022E">
        <w:rPr>
          <w:rtl/>
          <w:lang w:bidi="fa-IR"/>
        </w:rPr>
        <w:t>وفيها إمام لاحق</w:t>
      </w:r>
      <w:r>
        <w:rPr>
          <w:rtl/>
          <w:lang w:bidi="fa-IR"/>
        </w:rPr>
        <w:t>.</w:t>
      </w:r>
      <w:r w:rsidR="00091A42" w:rsidRPr="0034022E">
        <w:rPr>
          <w:rtl/>
          <w:lang w:bidi="fa-IR"/>
        </w:rPr>
        <w:t xml:space="preserve"> أو لا تخلو من أحد</w:t>
      </w:r>
      <w:r>
        <w:rPr>
          <w:rtl/>
          <w:lang w:bidi="fa-IR"/>
        </w:rPr>
        <w:t>.</w:t>
      </w:r>
      <w:r w:rsidR="00091A42" w:rsidRPr="0034022E">
        <w:rPr>
          <w:rtl/>
          <w:lang w:bidi="fa-IR"/>
        </w:rPr>
        <w:t xml:space="preserve"> أو لاتمضي ، من خلا فلان : إذا مضى ، أو لاتكثر نباتها ولا تنبت حشيشها ، من أَخْلَتِ الأرضُ ، إذا كثر خلاها وهو النبات الرطب</w:t>
      </w:r>
      <w:r>
        <w:rPr>
          <w:rtl/>
          <w:lang w:bidi="fa-IR"/>
        </w:rPr>
        <w:t>.</w:t>
      </w:r>
      <w:r w:rsidR="00091A42" w:rsidRPr="0034022E">
        <w:rPr>
          <w:rtl/>
          <w:lang w:bidi="fa-IR"/>
        </w:rPr>
        <w:t xml:space="preserve"> ا</w:t>
      </w:r>
      <w:r w:rsidR="00A1724A">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150 ؛ </w:t>
      </w:r>
      <w:r w:rsidR="00091A42" w:rsidRPr="00BF510C">
        <w:rPr>
          <w:rStyle w:val="libFootnoteBoldChar"/>
          <w:rtl/>
        </w:rPr>
        <w:t>مرآة العقول</w:t>
      </w:r>
      <w:r w:rsidR="00091A42" w:rsidRPr="0034022E">
        <w:rPr>
          <w:rtl/>
          <w:lang w:bidi="fa-IR"/>
        </w:rPr>
        <w:t xml:space="preserve"> ، ج 2 ، ص 295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الغيبة والبصائر ، ص 332 : « عالم »</w:t>
      </w:r>
      <w:r>
        <w:rPr>
          <w:rtl/>
          <w:lang w:bidi="fa-IR"/>
        </w:rPr>
        <w:t>.</w:t>
      </w:r>
      <w:r w:rsidR="00091A42" w:rsidRPr="0034022E">
        <w:rPr>
          <w:rtl/>
          <w:lang w:bidi="fa-IR"/>
        </w:rPr>
        <w:t xml:space="preserve"> وفي البصائر ، ص 486 : « حجّة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كي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ص 332 : « كلّما زاد »</w:t>
      </w:r>
      <w:r>
        <w:rPr>
          <w:rtl/>
          <w:lang w:bidi="fa-IR"/>
        </w:rPr>
        <w:t>.</w:t>
      </w:r>
      <w:r w:rsidR="00091A42" w:rsidRPr="0034022E">
        <w:rPr>
          <w:rtl/>
          <w:lang w:bidi="fa-IR"/>
        </w:rPr>
        <w:t xml:space="preserve"> وفي البصائر ، ص 486 : « كيما ازداد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ص 332 :</w:t>
      </w:r>
      <w:r w:rsidR="00091A42">
        <w:rPr>
          <w:rtl/>
          <w:lang w:bidi="fa-IR"/>
        </w:rPr>
        <w:t xml:space="preserve"> + </w:t>
      </w:r>
      <w:r w:rsidR="00091A42" w:rsidRPr="0034022E">
        <w:rPr>
          <w:rtl/>
          <w:lang w:bidi="fa-IR"/>
        </w:rPr>
        <w:t>« إلى الحقّ »</w:t>
      </w:r>
      <w:r>
        <w:rPr>
          <w:rtl/>
          <w:lang w:bidi="fa-IR"/>
        </w:rPr>
        <w:t>.</w:t>
      </w:r>
    </w:p>
    <w:p w:rsidR="00091A42" w:rsidRPr="0034022E" w:rsidRDefault="00FA30A4" w:rsidP="008A2C0D">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138 ، ح 3 عن الكليني</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486 ، ح 10 ، بسنده عن ابن أبي عمير ، عن منصور بن يونس ، عن إسحاق بن عمّار ؛ </w:t>
      </w:r>
      <w:r w:rsidR="00091A42" w:rsidRPr="00BF510C">
        <w:rPr>
          <w:rStyle w:val="libFootnoteBoldChar"/>
          <w:rtl/>
        </w:rPr>
        <w:t>وفيه</w:t>
      </w:r>
      <w:r w:rsidR="00091A42" w:rsidRPr="0034022E">
        <w:rPr>
          <w:rtl/>
          <w:lang w:bidi="fa-IR"/>
        </w:rPr>
        <w:t xml:space="preserve"> ، ص 332 ، ح 7 ، بسنده عن إسحاق بن عمّار</w:t>
      </w:r>
      <w:r>
        <w:rPr>
          <w:rtl/>
          <w:lang w:bidi="fa-IR"/>
        </w:rPr>
        <w:t>.</w:t>
      </w:r>
      <w:r w:rsidR="00091A42" w:rsidRPr="0034022E">
        <w:rPr>
          <w:rtl/>
          <w:lang w:bidi="fa-IR"/>
        </w:rPr>
        <w:t xml:space="preserve"> وفيه ، ص 331 ، ح 1 ؛ و</w:t>
      </w:r>
      <w:r w:rsidR="00091A42" w:rsidRPr="00BF510C">
        <w:rPr>
          <w:rStyle w:val="libFootnoteBoldChar"/>
          <w:rtl/>
        </w:rPr>
        <w:t xml:space="preserve">علل الشرائع </w:t>
      </w:r>
      <w:r w:rsidR="00091A42" w:rsidRPr="0034022E">
        <w:rPr>
          <w:rtl/>
          <w:lang w:bidi="fa-IR"/>
        </w:rPr>
        <w:t>، ص 199 ، ح 22 ؛ و</w:t>
      </w:r>
      <w:r w:rsidR="00091A42" w:rsidRPr="00BF510C">
        <w:rPr>
          <w:rStyle w:val="libFootnoteBoldChar"/>
          <w:rtl/>
        </w:rPr>
        <w:t>الاختصاص</w:t>
      </w:r>
      <w:r w:rsidR="00091A42" w:rsidRPr="0034022E">
        <w:rPr>
          <w:rtl/>
          <w:lang w:bidi="fa-IR"/>
        </w:rPr>
        <w:t xml:space="preserve"> ، ص 288 ، بسند آخر ، مع اختلاف وزيادة في آخره</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331 ، ح 2 ؛ وص 332 ، ح 6 ؛ و</w:t>
      </w:r>
      <w:r w:rsidR="00091A42" w:rsidRPr="00BF510C">
        <w:rPr>
          <w:rStyle w:val="libFootnoteBoldChar"/>
          <w:rtl/>
        </w:rPr>
        <w:t>كمال الدين</w:t>
      </w:r>
      <w:r w:rsidR="00091A42" w:rsidRPr="0034022E">
        <w:rPr>
          <w:rtl/>
          <w:lang w:bidi="fa-IR"/>
        </w:rPr>
        <w:t xml:space="preserve"> ، ص 203 ، ح 11 ؛ وص 228 ، ح 23</w:t>
      </w:r>
      <w:r w:rsidR="008A2C0D">
        <w:rPr>
          <w:rFonts w:hint="cs"/>
          <w:rtl/>
          <w:lang w:bidi="fa-IR"/>
        </w:rPr>
        <w:t>.</w:t>
      </w:r>
      <w:r w:rsidR="00091A42" w:rsidRPr="00BF510C">
        <w:rPr>
          <w:rStyle w:val="libFootnoteBoldChar"/>
          <w:rtl/>
        </w:rPr>
        <w:t>الوافي</w:t>
      </w:r>
      <w:r w:rsidR="00091A42" w:rsidRPr="0034022E">
        <w:rPr>
          <w:rtl/>
          <w:lang w:bidi="fa-IR"/>
        </w:rPr>
        <w:t xml:space="preserve"> ، ج 2 ، ص 63 ، ح 495</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المحاسن</w:t>
      </w:r>
      <w:r w:rsidR="00091A42" w:rsidRPr="0034022E">
        <w:rPr>
          <w:rtl/>
          <w:lang w:bidi="fa-IR"/>
        </w:rPr>
        <w:t xml:space="preserve"> ، ص 236 ، ح 202 ، عن عليّ بن الحكم ، عن الربيع بن محمّد المسلمي ، وفي </w:t>
      </w:r>
      <w:r w:rsidR="00091A42" w:rsidRPr="00BF510C">
        <w:rPr>
          <w:rStyle w:val="libFootnoteBoldChar"/>
          <w:rtl/>
        </w:rPr>
        <w:t>بصائر الدرجات</w:t>
      </w:r>
      <w:r w:rsidR="00091A42" w:rsidRPr="0034022E">
        <w:rPr>
          <w:rtl/>
          <w:lang w:bidi="fa-IR"/>
        </w:rPr>
        <w:t xml:space="preserve"> ، ص 484 ، ح 1 ، بسنده عن عليّ بن الحكم ، عن ربيع بن محمّد المسلمي ، لكنّ المذكور في جميع نسخ </w:t>
      </w:r>
      <w:r w:rsidR="00091A42" w:rsidRPr="00BF510C">
        <w:rPr>
          <w:rStyle w:val="libFootnoteBoldChar"/>
          <w:rtl/>
        </w:rPr>
        <w:t>المحاسن</w:t>
      </w:r>
      <w:r w:rsidR="00091A42" w:rsidRPr="0034022E">
        <w:rPr>
          <w:rtl/>
          <w:lang w:bidi="fa-IR"/>
        </w:rPr>
        <w:t xml:space="preserve"> ، هو المسلي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كما صرّح به في حاشية </w:t>
      </w:r>
      <w:r w:rsidR="00091A42" w:rsidRPr="00BF510C">
        <w:rPr>
          <w:rStyle w:val="libFootnoteBoldChar"/>
          <w:rtl/>
        </w:rPr>
        <w:t>المحاسن</w:t>
      </w:r>
      <w:r w:rsidR="00091A42" w:rsidRPr="0034022E">
        <w:rPr>
          <w:rtl/>
          <w:lang w:bidi="fa-IR"/>
        </w:rPr>
        <w:t xml:space="preserve"> ، ج 2 ، طبعة الرجائي ، ص 368 ، ذيل ح 802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والمذكور في البحار ، ج 23 ، ص 41 ، ذيل ح 78 ، نقلاً من </w:t>
      </w:r>
      <w:r w:rsidR="00091A42" w:rsidRPr="00BF510C">
        <w:rPr>
          <w:rStyle w:val="libFootnoteBoldChar"/>
          <w:rtl/>
        </w:rPr>
        <w:t>البصائر</w:t>
      </w:r>
      <w:r w:rsidR="00091A42" w:rsidRPr="0034022E">
        <w:rPr>
          <w:rtl/>
          <w:lang w:bidi="fa-IR"/>
        </w:rPr>
        <w:t xml:space="preserve"> هو المسلي ، وهو الصواب</w:t>
      </w:r>
      <w:r>
        <w:rPr>
          <w:rtl/>
          <w:lang w:bidi="fa-IR"/>
        </w:rPr>
        <w:t>.</w:t>
      </w:r>
      <w:r w:rsidR="00091A42" w:rsidRPr="0034022E">
        <w:rPr>
          <w:rtl/>
          <w:lang w:bidi="fa-IR"/>
        </w:rPr>
        <w:t xml:space="preserve"> والمُسْليّ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بضمّ الميم وسكون السين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منسوب إلى بني مُسْلية ، وهي قبيلة من بني الحارث</w:t>
      </w:r>
      <w:r>
        <w:rPr>
          <w:rtl/>
          <w:lang w:bidi="fa-IR"/>
        </w:rPr>
        <w:t>.</w:t>
      </w:r>
      <w:r w:rsidR="00091A42" w:rsidRPr="0034022E">
        <w:rPr>
          <w:rtl/>
          <w:lang w:bidi="fa-IR"/>
        </w:rPr>
        <w:t xml:space="preserve"> راجع : </w:t>
      </w:r>
      <w:r w:rsidR="00091A42" w:rsidRPr="00BF510C">
        <w:rPr>
          <w:rStyle w:val="libFootnoteBoldChar"/>
          <w:rtl/>
        </w:rPr>
        <w:t>الإكمال</w:t>
      </w:r>
      <w:r w:rsidR="00091A42" w:rsidRPr="0034022E">
        <w:rPr>
          <w:rtl/>
          <w:lang w:bidi="fa-IR"/>
        </w:rPr>
        <w:t xml:space="preserve"> لابن ماكولا ، ج 7 ، ص 195 ؛ </w:t>
      </w:r>
      <w:r w:rsidR="00091A42" w:rsidRPr="00BF510C">
        <w:rPr>
          <w:rStyle w:val="libFootnoteBoldChar"/>
          <w:rtl/>
        </w:rPr>
        <w:t>الأنساب</w:t>
      </w:r>
      <w:r w:rsidR="00091A42" w:rsidRPr="0034022E">
        <w:rPr>
          <w:rtl/>
          <w:lang w:bidi="fa-IR"/>
        </w:rPr>
        <w:t xml:space="preserve"> للسمعاني ، ج 5 ، ص 295</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 « القاري »</w:t>
      </w:r>
      <w:r>
        <w:rPr>
          <w:rtl/>
          <w:lang w:bidi="fa-IR"/>
        </w:rPr>
        <w:t>.</w:t>
      </w:r>
      <w:r w:rsidR="00091A42" w:rsidRPr="0034022E">
        <w:rPr>
          <w:rtl/>
          <w:lang w:bidi="fa-IR"/>
        </w:rPr>
        <w:t xml:space="preserve"> وهو سهو</w:t>
      </w:r>
      <w:r>
        <w:rPr>
          <w:rtl/>
          <w:lang w:bidi="fa-IR"/>
        </w:rPr>
        <w:t>.</w:t>
      </w:r>
      <w:r w:rsidR="00091A42" w:rsidRPr="0034022E">
        <w:rPr>
          <w:rtl/>
          <w:lang w:bidi="fa-IR"/>
        </w:rPr>
        <w:t xml:space="preserve"> راجع : </w:t>
      </w:r>
      <w:r w:rsidR="00091A42" w:rsidRPr="00BF510C">
        <w:rPr>
          <w:rStyle w:val="libFootnoteBoldChar"/>
          <w:rtl/>
        </w:rPr>
        <w:t>رجال البرقي</w:t>
      </w:r>
      <w:r w:rsidR="00091A42" w:rsidRPr="0034022E">
        <w:rPr>
          <w:rtl/>
          <w:lang w:bidi="fa-IR"/>
        </w:rPr>
        <w:t xml:space="preserve"> ، ص 22 ؛ </w:t>
      </w:r>
      <w:r w:rsidR="00091A42" w:rsidRPr="00BF510C">
        <w:rPr>
          <w:rStyle w:val="libFootnoteBoldChar"/>
          <w:rtl/>
        </w:rPr>
        <w:t>رجال الطوسي</w:t>
      </w:r>
      <w:r w:rsidR="00091A42" w:rsidRPr="0034022E">
        <w:rPr>
          <w:rtl/>
          <w:lang w:bidi="fa-IR"/>
        </w:rPr>
        <w:t xml:space="preserve"> ، ص 264 ، الرقم 3790</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2 ، ص 295 : « قوله </w:t>
      </w:r>
      <w:r w:rsidR="00091A42" w:rsidRPr="00956CEB">
        <w:rPr>
          <w:rStyle w:val="libFootnoteAlaemChar"/>
          <w:rtl/>
        </w:rPr>
        <w:t>عليه‌السلام</w:t>
      </w:r>
      <w:r w:rsidR="00091A42" w:rsidRPr="0034022E">
        <w:rPr>
          <w:rtl/>
          <w:lang w:bidi="fa-IR"/>
        </w:rPr>
        <w:t xml:space="preserve"> : ما زالت الأرض ، من زال يزول فعلاً تامّاً ، أي من‌حال إلى حال ؛ فإنّ الأرض دائماً في التغيّر والتبدّل</w:t>
      </w:r>
      <w:r>
        <w:rPr>
          <w:rtl/>
          <w:lang w:bidi="fa-IR"/>
        </w:rPr>
        <w:t>.</w:t>
      </w:r>
      <w:r w:rsidR="00091A42" w:rsidRPr="0034022E">
        <w:rPr>
          <w:rtl/>
          <w:lang w:bidi="fa-IR"/>
        </w:rPr>
        <w:t xml:space="preserve"> أو من زال يزال فعلاً ناقصاً ، فكلمة </w:t>
      </w:r>
      <w:r w:rsidR="00BE2D7A">
        <w:rPr>
          <w:rtl/>
          <w:lang w:bidi="fa-IR"/>
        </w:rPr>
        <w:t>إلّا</w:t>
      </w:r>
      <w:r w:rsidR="00091A42" w:rsidRPr="0034022E">
        <w:rPr>
          <w:rtl/>
          <w:lang w:bidi="fa-IR"/>
        </w:rPr>
        <w:t>زائدة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الغيبة : « حجّة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يُعَرِّفُ </w:t>
      </w:r>
      <w:r w:rsidRPr="00FA6A79">
        <w:rPr>
          <w:rStyle w:val="libFootnotenumChar"/>
          <w:rtl/>
        </w:rPr>
        <w:t>(1)</w:t>
      </w:r>
      <w:r w:rsidRPr="0034022E">
        <w:rPr>
          <w:rtl/>
          <w:lang w:bidi="fa-IR"/>
        </w:rPr>
        <w:t xml:space="preserve"> الْحَلَالَ </w:t>
      </w:r>
      <w:r w:rsidRPr="00FA6A79">
        <w:rPr>
          <w:rStyle w:val="libFootnotenumChar"/>
          <w:rtl/>
        </w:rPr>
        <w:t>(2)</w:t>
      </w:r>
      <w:r w:rsidRPr="0034022E">
        <w:rPr>
          <w:rtl/>
          <w:lang w:bidi="fa-IR"/>
        </w:rPr>
        <w:t xml:space="preserve"> وَالْحَرَامَ ، وَيَدْعُو النَّاسَ </w:t>
      </w:r>
      <w:r w:rsidRPr="00FA6A79">
        <w:rPr>
          <w:rStyle w:val="libFootnotenumChar"/>
          <w:rtl/>
        </w:rPr>
        <w:t>(3)</w:t>
      </w:r>
      <w:r w:rsidRPr="0034022E">
        <w:rPr>
          <w:rtl/>
          <w:lang w:bidi="fa-IR"/>
        </w:rPr>
        <w:t xml:space="preserve"> إِلى سَبِيلِ اللهِ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403222">
        <w:rPr>
          <w:rtl/>
        </w:rPr>
        <w:t>454</w:t>
      </w:r>
      <w:r w:rsidRPr="006B17C4">
        <w:rPr>
          <w:rStyle w:val="libBold2Char"/>
          <w:rtl/>
        </w:rPr>
        <w:t xml:space="preserve"> / 4</w:t>
      </w:r>
      <w:r w:rsidR="00FA30A4">
        <w:rPr>
          <w:rStyle w:val="libBold2Char"/>
          <w:rtl/>
        </w:rPr>
        <w:t>.</w:t>
      </w:r>
      <w:r w:rsidRPr="0034022E">
        <w:rPr>
          <w:rtl/>
          <w:lang w:bidi="fa-IR"/>
        </w:rPr>
        <w:t xml:space="preserve"> أَحْمَدُ بْنُ مِهْرَانَ ، عَنْ مُحَمَّدِ بْنِ عَلِيٍّ ، عَنِ الْحُسَيْنِ بْنِ أَبِي الْعَلَاءِ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لَهُ : تَبْقَى </w:t>
      </w:r>
      <w:r w:rsidRPr="00FA6A79">
        <w:rPr>
          <w:rStyle w:val="libFootnotenumChar"/>
          <w:rtl/>
        </w:rPr>
        <w:t>(5)</w:t>
      </w:r>
      <w:r w:rsidRPr="0034022E">
        <w:rPr>
          <w:rtl/>
          <w:lang w:bidi="fa-IR"/>
        </w:rPr>
        <w:t xml:space="preserve"> الْأَرْضُ بِغَيْرِ إِمَامٍ</w:t>
      </w:r>
      <w:r>
        <w:rPr>
          <w:rtl/>
          <w:lang w:bidi="fa-IR"/>
        </w:rPr>
        <w:t>؟</w:t>
      </w:r>
      <w:r w:rsidRPr="0034022E">
        <w:rPr>
          <w:rtl/>
          <w:lang w:bidi="fa-IR"/>
        </w:rPr>
        <w:t xml:space="preserve"> قَالَ : « لَا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403222">
        <w:rPr>
          <w:rtl/>
        </w:rPr>
        <w:t>455</w:t>
      </w:r>
      <w:r w:rsidRPr="006B17C4">
        <w:rPr>
          <w:rStyle w:val="libBold2Char"/>
          <w:rtl/>
        </w:rPr>
        <w:t xml:space="preserve"> / 5</w:t>
      </w:r>
      <w:r w:rsidR="00FA30A4">
        <w:rPr>
          <w:rStyle w:val="libBold2Char"/>
          <w:rtl/>
        </w:rPr>
        <w:t>.</w:t>
      </w:r>
      <w:r w:rsidRPr="0034022E">
        <w:rPr>
          <w:rtl/>
          <w:lang w:bidi="fa-IR"/>
        </w:rPr>
        <w:t xml:space="preserve"> عَلِيُّ بْنُ إِبْرَاهِيمَ ، عَنْ مُحَمَّدِ بْنِ عِيسى ، عَنْ يُونُسَ ، عَنِ ابْنِ مُسْكَانَ ، عَنْ أَبِي بَصِيرٍ :</w:t>
      </w:r>
    </w:p>
    <w:p w:rsidR="00091A42" w:rsidRPr="0034022E" w:rsidRDefault="00091A42" w:rsidP="00B72F8D">
      <w:pPr>
        <w:pStyle w:val="libNormal"/>
        <w:rPr>
          <w:rtl/>
          <w:lang w:bidi="fa-IR"/>
        </w:rPr>
      </w:pPr>
      <w:r w:rsidRPr="0034022E">
        <w:rPr>
          <w:rtl/>
          <w:lang w:bidi="fa-IR"/>
        </w:rPr>
        <w:t xml:space="preserve">عَنْ أَحَدِهِمَا </w:t>
      </w:r>
      <w:r w:rsidRPr="00F22207">
        <w:rPr>
          <w:rStyle w:val="libAlaemChar"/>
          <w:rtl/>
        </w:rPr>
        <w:t>عليهما‌السلام</w:t>
      </w:r>
      <w:r w:rsidRPr="0034022E">
        <w:rPr>
          <w:rtl/>
          <w:lang w:bidi="fa-IR"/>
        </w:rPr>
        <w:t xml:space="preserve"> </w:t>
      </w:r>
      <w:r w:rsidRPr="00FA6A79">
        <w:rPr>
          <w:rStyle w:val="libFootnotenumChar"/>
          <w:rtl/>
        </w:rPr>
        <w:t>(7)</w:t>
      </w:r>
      <w:r w:rsidRPr="0034022E">
        <w:rPr>
          <w:rtl/>
          <w:lang w:bidi="fa-IR"/>
        </w:rPr>
        <w:t xml:space="preserve"> ، قَالَ : قَالَ : « إِنَّ اللهَ لَمْ يَدَعِ الْأَرْضَ بِغَيْرِ عَالِمٍ ، وَلَوْ لَاذلِكَ لَمْ يُعْرَفِ الْحَقُّ مِنَ الْبَاطِلِ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403222">
        <w:rPr>
          <w:rtl/>
        </w:rPr>
        <w:t>456</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الْحُسَيْنِ بْنِ سَعِيدٍ ، عَنِ الْقَاسِمِ بْنِ مُحَمَّدٍ ، عَنْ عَلِيِّ بْنِ أَبِي حَمْزَةَ ، عَنْ أَبِي بَصِيرٍ :</w:t>
      </w:r>
    </w:p>
    <w:p w:rsidR="00091A42" w:rsidRDefault="00091A42" w:rsidP="001A34C5">
      <w:pPr>
        <w:pStyle w:val="libLine"/>
        <w:rPr>
          <w:rtl/>
          <w:lang w:bidi="fa-IR"/>
        </w:rPr>
      </w:pPr>
      <w:r w:rsidRPr="0034022E">
        <w:rPr>
          <w:rtl/>
          <w:lang w:bidi="fa-IR"/>
        </w:rPr>
        <w:t>__________________</w:t>
      </w:r>
    </w:p>
    <w:p w:rsidR="00091A42" w:rsidRDefault="00FA30A4" w:rsidP="00F120EB">
      <w:pPr>
        <w:pStyle w:val="libFootnote0"/>
        <w:rPr>
          <w:lang w:bidi="fa-IR"/>
        </w:rPr>
      </w:pPr>
      <w:r>
        <w:rPr>
          <w:rtl/>
          <w:lang w:bidi="fa-IR"/>
        </w:rPr>
        <w:t>(1) .</w:t>
      </w:r>
      <w:r w:rsidR="00091A42" w:rsidRPr="0034022E">
        <w:rPr>
          <w:rtl/>
          <w:lang w:bidi="fa-IR"/>
        </w:rPr>
        <w:t xml:space="preserve"> ظاهر صدر المتألّهين في شرحه ، ص 461 ، كون « يعرف » من المجرّد معلوماً ؛ حيث قال : « أي عرفاناً شهوديّاً عن كشف إلهيّ وإلهام ، لا بطريق استفادة بشريّة ، ورواية سمعيّة ، أو اجتهاد رسميّ ، أو استنباط فكريّ »</w:t>
      </w:r>
      <w:r>
        <w:rPr>
          <w:rtl/>
          <w:lang w:bidi="fa-IR"/>
        </w:rPr>
        <w:t>.</w:t>
      </w:r>
    </w:p>
    <w:tbl>
      <w:tblPr>
        <w:tblStyle w:val="TableGrid"/>
        <w:bidiVisual/>
        <w:tblW w:w="0" w:type="auto"/>
        <w:tblLook w:val="04A0" w:firstRow="1" w:lastRow="0" w:firstColumn="1" w:lastColumn="0" w:noHBand="0" w:noVBand="1"/>
      </w:tblPr>
      <w:tblGrid>
        <w:gridCol w:w="4474"/>
        <w:gridCol w:w="4474"/>
      </w:tblGrid>
      <w:tr w:rsidR="00AE0AB6" w:rsidTr="00AE0AB6">
        <w:tc>
          <w:tcPr>
            <w:tcW w:w="4474" w:type="dxa"/>
          </w:tcPr>
          <w:p w:rsidR="00AE0AB6" w:rsidRDefault="00AE0AB6" w:rsidP="00AE0AB6">
            <w:pPr>
              <w:pStyle w:val="libFootnote0"/>
              <w:rPr>
                <w:rtl/>
                <w:lang w:bidi="fa-IR"/>
              </w:rPr>
            </w:pPr>
            <w:r>
              <w:rPr>
                <w:rtl/>
                <w:lang w:bidi="fa-IR"/>
              </w:rPr>
              <w:t>(2) .</w:t>
            </w:r>
            <w:r w:rsidRPr="0034022E">
              <w:rPr>
                <w:rtl/>
                <w:lang w:bidi="fa-IR"/>
              </w:rPr>
              <w:t xml:space="preserve"> في « بر » : « بالحلال »</w:t>
            </w:r>
            <w:r w:rsidR="00D42114">
              <w:rPr>
                <w:rFonts w:hint="cs"/>
                <w:rtl/>
                <w:lang w:bidi="fa-IR"/>
              </w:rPr>
              <w:t>.</w:t>
            </w:r>
          </w:p>
        </w:tc>
        <w:tc>
          <w:tcPr>
            <w:tcW w:w="4474" w:type="dxa"/>
          </w:tcPr>
          <w:p w:rsidR="00AE0AB6" w:rsidRDefault="00AE0AB6" w:rsidP="00AE0AB6">
            <w:pPr>
              <w:pStyle w:val="libFootnote0"/>
              <w:rPr>
                <w:rtl/>
                <w:lang w:bidi="fa-IR"/>
              </w:rPr>
            </w:pPr>
            <w:r>
              <w:rPr>
                <w:rtl/>
                <w:lang w:bidi="fa-IR"/>
              </w:rPr>
              <w:t>(3) .</w:t>
            </w:r>
            <w:r w:rsidRPr="0034022E">
              <w:rPr>
                <w:rtl/>
                <w:lang w:bidi="fa-IR"/>
              </w:rPr>
              <w:t xml:space="preserve"> في البصائر والغيبة وكمال الدين </w:t>
            </w:r>
            <w:r>
              <w:rPr>
                <w:rtl/>
                <w:lang w:bidi="fa-IR"/>
              </w:rPr>
              <w:t xml:space="preserve">: - </w:t>
            </w:r>
            <w:r w:rsidRPr="0034022E">
              <w:rPr>
                <w:rtl/>
                <w:lang w:bidi="fa-IR"/>
              </w:rPr>
              <w:t>« الناس »</w:t>
            </w:r>
            <w:r>
              <w:rPr>
                <w:rtl/>
                <w:lang w:bidi="fa-IR"/>
              </w:rPr>
              <w:t>.</w:t>
            </w:r>
          </w:p>
        </w:tc>
      </w:tr>
    </w:tbl>
    <w:p w:rsidR="00091A42" w:rsidRPr="0034022E" w:rsidRDefault="00FA30A4" w:rsidP="008A37A7">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236 ، كتاب مصابيح الظلم ، صدر ح 202</w:t>
      </w:r>
      <w:r>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للنعماني ، ص 138 ، ح 4 ، عن الكليني</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484 ، صدر ح 1 ، عن أحمد بن محمّد ؛ </w:t>
      </w:r>
      <w:r w:rsidR="00091A42" w:rsidRPr="00BF510C">
        <w:rPr>
          <w:rStyle w:val="libFootnoteBoldChar"/>
          <w:rtl/>
        </w:rPr>
        <w:t>كمال الدين</w:t>
      </w:r>
      <w:r w:rsidR="00091A42" w:rsidRPr="0034022E">
        <w:rPr>
          <w:rtl/>
          <w:lang w:bidi="fa-IR"/>
        </w:rPr>
        <w:t xml:space="preserve"> ، ص 229 ، صدر ح 24 ، بسنده عن ربيع بن محمّد المسلي</w:t>
      </w:r>
      <w:r w:rsidR="008A37A7">
        <w:rPr>
          <w:rFonts w:hint="cs"/>
          <w:rtl/>
          <w:lang w:bidi="fa-IR"/>
        </w:rPr>
        <w:t>.</w:t>
      </w:r>
      <w:r w:rsidR="00091A42" w:rsidRPr="00BF510C">
        <w:rPr>
          <w:rStyle w:val="libFootnoteBoldChar"/>
          <w:rtl/>
        </w:rPr>
        <w:t>الوافي</w:t>
      </w:r>
      <w:r w:rsidR="00091A42" w:rsidRPr="0034022E">
        <w:rPr>
          <w:rtl/>
          <w:lang w:bidi="fa-IR"/>
        </w:rPr>
        <w:t xml:space="preserve"> ، ج 2 ، ص 63 ، ح 496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 « أتبقى »</w:t>
      </w:r>
      <w:r>
        <w:rPr>
          <w:rtl/>
          <w:lang w:bidi="fa-IR"/>
        </w:rPr>
        <w:t>.</w:t>
      </w:r>
    </w:p>
    <w:p w:rsidR="00091A42" w:rsidRPr="0034022E" w:rsidRDefault="00FA30A4" w:rsidP="008A37A7">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138 ، ح 5 ، عن الكليني ، عن بعض رجاله ، عن أحمد بن مهران</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485 ، ح 5 ، بسنده عن الحسين بن أبي العلاء</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486 ، ح 14 ؛ و</w:t>
      </w:r>
      <w:r w:rsidR="00091A42" w:rsidRPr="00BF510C">
        <w:rPr>
          <w:rStyle w:val="libFootnoteBoldChar"/>
          <w:rtl/>
        </w:rPr>
        <w:t xml:space="preserve">علل الشرائع </w:t>
      </w:r>
      <w:r w:rsidR="00091A42" w:rsidRPr="0034022E">
        <w:rPr>
          <w:rtl/>
          <w:lang w:bidi="fa-IR"/>
        </w:rPr>
        <w:t xml:space="preserve">، ص 197 ، ح 12 ، بسند آخر ، عن أبي جعفر </w:t>
      </w:r>
      <w:r w:rsidR="00091A42" w:rsidRPr="008A37A7">
        <w:rPr>
          <w:rStyle w:val="libFootnoteAlaemChar"/>
          <w:rtl/>
        </w:rPr>
        <w:t>عليه‌السلام</w:t>
      </w:r>
      <w:r w:rsidR="00091A42" w:rsidRPr="0034022E">
        <w:rPr>
          <w:rtl/>
          <w:lang w:bidi="fa-IR"/>
        </w:rPr>
        <w:t xml:space="preserve"> ، مع اختلاف</w:t>
      </w:r>
      <w:r w:rsidR="008A37A7">
        <w:rPr>
          <w:rFonts w:hint="cs"/>
          <w:rtl/>
          <w:lang w:bidi="fa-IR"/>
        </w:rPr>
        <w:t>.</w:t>
      </w:r>
      <w:r w:rsidR="00091A42" w:rsidRPr="00BF510C">
        <w:rPr>
          <w:rStyle w:val="libFootnoteBoldChar"/>
          <w:rtl/>
        </w:rPr>
        <w:t>الوافي</w:t>
      </w:r>
      <w:r w:rsidR="00091A42" w:rsidRPr="0034022E">
        <w:rPr>
          <w:rtl/>
          <w:lang w:bidi="fa-IR"/>
        </w:rPr>
        <w:t xml:space="preserve"> ، ج 2 ، ص 64 ، ح 497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الغيبة وكمال الدين : « عن أبي عبدالله </w:t>
      </w:r>
      <w:r w:rsidR="00091A42" w:rsidRPr="008A37A7">
        <w:rPr>
          <w:rStyle w:val="libFootnoteAlaemChar"/>
          <w:rtl/>
        </w:rPr>
        <w:t>عليه‌السلام</w:t>
      </w:r>
      <w:r w:rsidR="00091A42" w:rsidRPr="0034022E">
        <w:rPr>
          <w:rtl/>
          <w:lang w:bidi="fa-IR"/>
        </w:rPr>
        <w:t xml:space="preserve"> »</w:t>
      </w:r>
      <w:r>
        <w:rPr>
          <w:rtl/>
          <w:lang w:bidi="fa-IR"/>
        </w:rPr>
        <w:t>.</w:t>
      </w:r>
    </w:p>
    <w:p w:rsidR="00091A42" w:rsidRPr="0034022E" w:rsidRDefault="00FA30A4" w:rsidP="008A37A7">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138 ، ح 6 ، عن الكليني</w:t>
      </w:r>
      <w:r w:rsidR="00091A42">
        <w:rPr>
          <w:rtl/>
          <w:lang w:bidi="fa-IR"/>
        </w:rPr>
        <w:t xml:space="preserve"> </w:t>
      </w:r>
      <w:r>
        <w:rPr>
          <w:rtl/>
          <w:lang w:bidi="fa-IR"/>
        </w:rPr>
        <w:t>...</w:t>
      </w:r>
      <w:r w:rsidR="00091A42" w:rsidRPr="0034022E">
        <w:rPr>
          <w:rtl/>
          <w:lang w:bidi="fa-IR"/>
        </w:rPr>
        <w:t xml:space="preserve"> عن أبي عبدالله </w:t>
      </w:r>
      <w:r w:rsidR="00091A42" w:rsidRPr="008A37A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203 ، ح 12 ، بسنده عن محمّد بن عيسى</w:t>
      </w:r>
      <w:r w:rsidR="00091A42">
        <w:rPr>
          <w:rtl/>
          <w:lang w:bidi="fa-IR"/>
        </w:rPr>
        <w:t xml:space="preserve"> </w:t>
      </w:r>
      <w:r>
        <w:rPr>
          <w:rtl/>
          <w:lang w:bidi="fa-IR"/>
        </w:rPr>
        <w:t>...</w:t>
      </w:r>
      <w:r w:rsidR="00091A42" w:rsidRPr="0034022E">
        <w:rPr>
          <w:rtl/>
          <w:lang w:bidi="fa-IR"/>
        </w:rPr>
        <w:t xml:space="preserve"> ، عن أبي عبدالله </w:t>
      </w:r>
      <w:r w:rsidR="00091A42" w:rsidRPr="008A37A7">
        <w:rPr>
          <w:rStyle w:val="libFootnoteAlaemChar"/>
          <w:rtl/>
        </w:rPr>
        <w:t>عليه‌السلام</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331 ، ح 1 ؛ و</w:t>
      </w:r>
      <w:r w:rsidR="00091A42" w:rsidRPr="00BF510C">
        <w:rPr>
          <w:rStyle w:val="libFootnoteBoldChar"/>
          <w:rtl/>
        </w:rPr>
        <w:t>علل الشرائع</w:t>
      </w:r>
      <w:r w:rsidR="00091A42" w:rsidRPr="0034022E">
        <w:rPr>
          <w:rtl/>
          <w:lang w:bidi="fa-IR"/>
        </w:rPr>
        <w:t xml:space="preserve"> ، ص 195 ، ح 4 ؛ وص 199 ، ح 22 ؛ و</w:t>
      </w:r>
      <w:r w:rsidR="00091A42" w:rsidRPr="00BF510C">
        <w:rPr>
          <w:rStyle w:val="libFootnoteBoldChar"/>
          <w:rtl/>
        </w:rPr>
        <w:t>الاختصاص</w:t>
      </w:r>
      <w:r w:rsidR="00091A42" w:rsidRPr="0034022E">
        <w:rPr>
          <w:rtl/>
          <w:lang w:bidi="fa-IR"/>
        </w:rPr>
        <w:t xml:space="preserve"> ، ص 288 ، بسند آخر عن عبدالله بن مسكان ، عن أبي بصير ، عن أبي عبدالله </w:t>
      </w:r>
      <w:r w:rsidR="00091A42" w:rsidRPr="008A37A7">
        <w:rPr>
          <w:rStyle w:val="libFootnoteAlaemChar"/>
          <w:rtl/>
        </w:rPr>
        <w:t>عليه‌السلام</w:t>
      </w:r>
      <w:r w:rsidR="00091A42" w:rsidRPr="0034022E">
        <w:rPr>
          <w:rtl/>
          <w:lang w:bidi="fa-IR"/>
        </w:rPr>
        <w:t xml:space="preserve"> ، مع اختلاف يسير وزيادة</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331 ، ح 4 ، بسند آخر عن أبي عبدالله </w:t>
      </w:r>
      <w:r w:rsidR="008A37A7" w:rsidRPr="008A37A7">
        <w:rPr>
          <w:rStyle w:val="libFootnoteAlaemChar"/>
          <w:rtl/>
        </w:rPr>
        <w:t>عليه‌السلام</w:t>
      </w:r>
      <w:r>
        <w:rPr>
          <w:rtl/>
          <w:lang w:bidi="fa-IR"/>
        </w:rPr>
        <w:t>.</w:t>
      </w:r>
      <w:r w:rsidR="00091A42" w:rsidRPr="0034022E">
        <w:rPr>
          <w:rtl/>
          <w:lang w:bidi="fa-IR"/>
        </w:rPr>
        <w:t xml:space="preserve"> وفي البصائر ، ح 5 ؛ و</w:t>
      </w:r>
      <w:r w:rsidR="00091A42" w:rsidRPr="00BF510C">
        <w:rPr>
          <w:rStyle w:val="libFootnoteBoldChar"/>
          <w:rtl/>
        </w:rPr>
        <w:t>الاختصاص</w:t>
      </w:r>
      <w:r w:rsidR="00091A42" w:rsidRPr="0034022E">
        <w:rPr>
          <w:rtl/>
          <w:lang w:bidi="fa-IR"/>
        </w:rPr>
        <w:t xml:space="preserve"> ، ص 289 ، بسند آخر عن أبي جعفر </w:t>
      </w:r>
      <w:r w:rsidR="00091A42" w:rsidRPr="008A37A7">
        <w:rPr>
          <w:rStyle w:val="libFootnoteAlaemChar"/>
          <w:rtl/>
        </w:rPr>
        <w:t>عليه‌السلام</w:t>
      </w:r>
      <w:r w:rsidR="00091A42" w:rsidRPr="0034022E">
        <w:rPr>
          <w:rtl/>
          <w:lang w:bidi="fa-IR"/>
        </w:rPr>
        <w:t xml:space="preserve"> ، وفي الثلاثة الأخيرة مع اختلاف وزيادة</w:t>
      </w:r>
      <w:r w:rsidR="008A37A7">
        <w:rPr>
          <w:rFonts w:hint="cs"/>
          <w:rtl/>
          <w:lang w:bidi="fa-IR"/>
        </w:rPr>
        <w:t>.</w:t>
      </w:r>
      <w:r w:rsidR="00091A42" w:rsidRPr="00BF510C">
        <w:rPr>
          <w:rStyle w:val="libFootnoteBoldChar"/>
          <w:rtl/>
        </w:rPr>
        <w:t>الوافي</w:t>
      </w:r>
      <w:r w:rsidR="00091A42" w:rsidRPr="0034022E">
        <w:rPr>
          <w:rtl/>
          <w:lang w:bidi="fa-IR"/>
        </w:rPr>
        <w:t xml:space="preserve"> ، ج 2 ، ص 64 ، ح 498</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 أَجَلُّ وَأَعْظَمُ مِنْ أَنْ يَتْرُكَ الْأَرْضَ بِغَيْرِ إِمَامٍ عَادِلٍ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403222">
        <w:rPr>
          <w:rtl/>
        </w:rPr>
        <w:t>457</w:t>
      </w:r>
      <w:r w:rsidRPr="006B17C4">
        <w:rPr>
          <w:rStyle w:val="libBold2Char"/>
          <w:rtl/>
        </w:rPr>
        <w:t xml:space="preserve"> / 7</w:t>
      </w:r>
      <w:r w:rsidR="00FA30A4">
        <w:rPr>
          <w:rStyle w:val="libBold2Char"/>
          <w:rtl/>
        </w:rPr>
        <w:t>.</w:t>
      </w:r>
      <w:r w:rsidRPr="0034022E">
        <w:rPr>
          <w:rtl/>
          <w:lang w:bidi="fa-IR"/>
        </w:rPr>
        <w:t xml:space="preserve"> عَلِيُّ بْنُ مُحَمَّدٍ ، عَنْ سَهْلِ بْنِ زِيَادٍ ، عَنِ الْحَسَنِ بْنِ مَحْبُوبٍ ، عَنْ أَبِي‌أُسَامَةَ ؛ وَ</w:t>
      </w:r>
      <w:r>
        <w:rPr>
          <w:rFonts w:hint="cs"/>
          <w:rtl/>
          <w:lang w:bidi="fa-IR"/>
        </w:rPr>
        <w:t xml:space="preserve"> </w:t>
      </w:r>
      <w:r w:rsidRPr="00FA6A79">
        <w:rPr>
          <w:rStyle w:val="libFootnotenumChar"/>
          <w:rtl/>
        </w:rPr>
        <w:t>(2)</w:t>
      </w:r>
      <w:r w:rsidRPr="0034022E">
        <w:rPr>
          <w:rtl/>
          <w:lang w:bidi="fa-IR"/>
        </w:rPr>
        <w:t xml:space="preserve"> عَلِيُّ بْنُ إِبْرَاهِيمَ ، عَنْ أَبِيهِ ، عَنِ الْحَسَنِ بْنِ مَحْبُوبٍ ، عَنْ أَبِي أُسَامَةَ وَهِشَامِ بْنِ سَالِمٍ ، عَنْ أَبِي حَمْزَةَ ، عَنْ أَبِي إِسْحَاقَ ، عَمَّنْ يَثِقُ بِهِ </w:t>
      </w:r>
      <w:r w:rsidRPr="00FA6A79">
        <w:rPr>
          <w:rStyle w:val="libFootnotenumChar"/>
          <w:rtl/>
        </w:rPr>
        <w:t>(3)</w:t>
      </w:r>
      <w:r w:rsidRPr="0034022E">
        <w:rPr>
          <w:rtl/>
          <w:lang w:bidi="fa-IR"/>
        </w:rPr>
        <w:t xml:space="preserve"> مِنْ أَصْحَابِ أَمِيرِ الْمُؤْمِنِينَ </w:t>
      </w:r>
      <w:r w:rsidRPr="00F22207">
        <w:rPr>
          <w:rStyle w:val="libAlaemChar"/>
          <w:rtl/>
        </w:rPr>
        <w:t>عليه‌السلام</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أَنَّ أَمِيرَ الْمُؤْمِنِينَ </w:t>
      </w:r>
      <w:r w:rsidRPr="00F22207">
        <w:rPr>
          <w:rStyle w:val="libAlaemChar"/>
          <w:rtl/>
        </w:rPr>
        <w:t>عليه‌السلام</w:t>
      </w:r>
      <w:r w:rsidRPr="0034022E">
        <w:rPr>
          <w:rtl/>
          <w:lang w:bidi="fa-IR"/>
        </w:rPr>
        <w:t xml:space="preserve"> قَالَ : « اللهُمَّ ، إِنَّكَ لَاتُخْلِي أَرْضَكَ مِنْ </w:t>
      </w:r>
      <w:r w:rsidRPr="00FA6A79">
        <w:rPr>
          <w:rStyle w:val="libFootnotenumChar"/>
          <w:rtl/>
        </w:rPr>
        <w:t>(4)</w:t>
      </w:r>
      <w:r w:rsidRPr="0034022E">
        <w:rPr>
          <w:rtl/>
          <w:lang w:bidi="fa-IR"/>
        </w:rPr>
        <w:t xml:space="preserve"> حُجَّةٍ لَكَ عَلى خَلْقِكَ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403222">
        <w:rPr>
          <w:rtl/>
        </w:rPr>
        <w:t>458</w:t>
      </w:r>
      <w:r w:rsidRPr="006B17C4">
        <w:rPr>
          <w:rStyle w:val="libBold2Char"/>
          <w:rtl/>
        </w:rPr>
        <w:t xml:space="preserve"> / 8</w:t>
      </w:r>
      <w:r w:rsidR="00FA30A4">
        <w:rPr>
          <w:rStyle w:val="libBold2Char"/>
          <w:rtl/>
        </w:rPr>
        <w:t>.</w:t>
      </w:r>
      <w:r w:rsidRPr="0034022E">
        <w:rPr>
          <w:rtl/>
          <w:lang w:bidi="fa-IR"/>
        </w:rPr>
        <w:t xml:space="preserve"> عَلِيُّ بْنُ إِبْرَاهِيمَ ، عَنْ مُحَمَّدِ بْنِ عِيسى ، عَنْ مُحَمَّدِ بْنِ الْفُضَيْلِ ، عَنْ أَبِي حَمْزَةَ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قَالَ : « وَاللهِ ، مَا تَرَكَ اللهُ أَرْضاً مُنْذُ قَبَضَ‌اللهُ </w:t>
      </w:r>
      <w:r w:rsidRPr="00FA6A79">
        <w:rPr>
          <w:rStyle w:val="libFootnotenumChar"/>
          <w:rtl/>
        </w:rPr>
        <w:t>(6)</w:t>
      </w:r>
      <w:r w:rsidRPr="0034022E">
        <w:rPr>
          <w:rtl/>
          <w:lang w:bidi="fa-IR"/>
        </w:rPr>
        <w:t xml:space="preserve"> آدَمَ </w:t>
      </w:r>
      <w:r w:rsidRPr="00F22207">
        <w:rPr>
          <w:rStyle w:val="libAlaemChar"/>
          <w:rtl/>
        </w:rPr>
        <w:t>عليه‌السلام</w:t>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8A37A7">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485 ، ح 3 ؛ و</w:t>
      </w:r>
      <w:r w:rsidR="00091A42" w:rsidRPr="00BF510C">
        <w:rPr>
          <w:rStyle w:val="libFootnoteBoldChar"/>
          <w:rtl/>
        </w:rPr>
        <w:t xml:space="preserve">كمال الدين </w:t>
      </w:r>
      <w:r w:rsidR="00091A42" w:rsidRPr="0034022E">
        <w:rPr>
          <w:rtl/>
          <w:lang w:bidi="fa-IR"/>
        </w:rPr>
        <w:t>، ص 229 ، ح 26 ؛ وص 234 ، ح 43 ، بسند آخر عن عليّ بن أبي حمزة</w:t>
      </w:r>
      <w:r w:rsidR="008A37A7">
        <w:rPr>
          <w:rFonts w:hint="cs"/>
          <w:rtl/>
          <w:lang w:bidi="fa-IR"/>
        </w:rPr>
        <w:t>.</w:t>
      </w:r>
      <w:r w:rsidR="00091A42" w:rsidRPr="00BF510C">
        <w:rPr>
          <w:rStyle w:val="libFootnoteBoldChar"/>
          <w:rtl/>
        </w:rPr>
        <w:t>الوافي</w:t>
      </w:r>
      <w:r w:rsidR="00091A42" w:rsidRPr="0034022E">
        <w:rPr>
          <w:rtl/>
          <w:lang w:bidi="fa-IR"/>
        </w:rPr>
        <w:t xml:space="preserve"> ، ج 2 ، ص 64 ، ح 499</w:t>
      </w:r>
      <w:r>
        <w:rPr>
          <w:rtl/>
          <w:lang w:bidi="fa-IR"/>
        </w:rPr>
        <w:t>.</w:t>
      </w:r>
    </w:p>
    <w:p w:rsidR="008A37A7" w:rsidRDefault="00FA30A4" w:rsidP="004743B6">
      <w:pPr>
        <w:pStyle w:val="libFootnote0"/>
        <w:rPr>
          <w:rtl/>
          <w:lang w:bidi="fa-IR"/>
        </w:rPr>
      </w:pPr>
      <w:r>
        <w:rPr>
          <w:rtl/>
          <w:lang w:bidi="fa-IR"/>
        </w:rPr>
        <w:t>(2) .</w:t>
      </w:r>
      <w:r w:rsidR="00091A42" w:rsidRPr="0034022E">
        <w:rPr>
          <w:rtl/>
          <w:lang w:bidi="fa-IR"/>
        </w:rPr>
        <w:t xml:space="preserve"> في السند تحويل بعطف « عليّ بن إبراهيم عن أبيه ، عن الحسن بن محبوب ، عن أبي ا</w:t>
      </w:r>
      <w:r w:rsidR="008A37A7">
        <w:rPr>
          <w:rFonts w:hint="cs"/>
          <w:rtl/>
          <w:lang w:bidi="fa-IR"/>
        </w:rPr>
        <w:t>ُ</w:t>
      </w:r>
      <w:r w:rsidR="00091A42" w:rsidRPr="0034022E">
        <w:rPr>
          <w:rtl/>
          <w:lang w:bidi="fa-IR"/>
        </w:rPr>
        <w:t>سامة وهشام بن سالم » على « عليّ بن محمّد عن سهل بن زياد ، عن الحسن بن محبوب ، عن أبي ا</w:t>
      </w:r>
      <w:r w:rsidR="008A37A7">
        <w:rPr>
          <w:rFonts w:hint="cs"/>
          <w:rtl/>
          <w:lang w:bidi="fa-IR"/>
        </w:rPr>
        <w:t>ُ</w:t>
      </w:r>
      <w:r w:rsidR="00091A42" w:rsidRPr="0034022E">
        <w:rPr>
          <w:rtl/>
          <w:lang w:bidi="fa-IR"/>
        </w:rPr>
        <w:t>سامة »</w:t>
      </w:r>
      <w:r>
        <w:rPr>
          <w:rtl/>
          <w:lang w:bidi="fa-IR"/>
        </w:rPr>
        <w:t>.</w:t>
      </w:r>
    </w:p>
    <w:tbl>
      <w:tblPr>
        <w:tblStyle w:val="TableGrid"/>
        <w:bidiVisual/>
        <w:tblW w:w="0" w:type="auto"/>
        <w:tblLook w:val="04A0" w:firstRow="1" w:lastRow="0" w:firstColumn="1" w:lastColumn="0" w:noHBand="0" w:noVBand="1"/>
      </w:tblPr>
      <w:tblGrid>
        <w:gridCol w:w="4474"/>
        <w:gridCol w:w="4474"/>
      </w:tblGrid>
      <w:tr w:rsidR="008A37A7" w:rsidTr="008A37A7">
        <w:tc>
          <w:tcPr>
            <w:tcW w:w="4474" w:type="dxa"/>
          </w:tcPr>
          <w:p w:rsidR="008A37A7" w:rsidRDefault="008A37A7" w:rsidP="00F120EB">
            <w:pPr>
              <w:pStyle w:val="libFootnote0"/>
              <w:rPr>
                <w:rtl/>
                <w:lang w:bidi="fa-IR"/>
              </w:rPr>
            </w:pPr>
            <w:r>
              <w:rPr>
                <w:rtl/>
                <w:lang w:bidi="fa-IR"/>
              </w:rPr>
              <w:t>(3) .</w:t>
            </w:r>
            <w:r w:rsidRPr="0034022E">
              <w:rPr>
                <w:rtl/>
                <w:lang w:bidi="fa-IR"/>
              </w:rPr>
              <w:t xml:space="preserve"> في « ف » : « عمّن حدّثه »</w:t>
            </w:r>
            <w:r>
              <w:rPr>
                <w:rtl/>
                <w:lang w:bidi="fa-IR"/>
              </w:rPr>
              <w:t>.</w:t>
            </w:r>
          </w:p>
        </w:tc>
        <w:tc>
          <w:tcPr>
            <w:tcW w:w="4474" w:type="dxa"/>
          </w:tcPr>
          <w:p w:rsidR="008A37A7" w:rsidRDefault="008A37A7" w:rsidP="00F120EB">
            <w:pPr>
              <w:pStyle w:val="libFootnote0"/>
              <w:rPr>
                <w:rtl/>
                <w:lang w:bidi="fa-IR"/>
              </w:rPr>
            </w:pPr>
            <w:r>
              <w:rPr>
                <w:rtl/>
                <w:lang w:bidi="fa-IR"/>
              </w:rPr>
              <w:t>(4) .</w:t>
            </w:r>
            <w:r w:rsidRPr="0034022E">
              <w:rPr>
                <w:rtl/>
                <w:lang w:bidi="fa-IR"/>
              </w:rPr>
              <w:t xml:space="preserve"> في « بف » والوافي : « عن »</w:t>
            </w:r>
            <w:r>
              <w:rPr>
                <w:rtl/>
                <w:lang w:bidi="fa-IR"/>
              </w:rPr>
              <w:t>.</w:t>
            </w:r>
          </w:p>
        </w:tc>
      </w:tr>
    </w:tbl>
    <w:p w:rsidR="00091A42" w:rsidRPr="0034022E" w:rsidRDefault="00FA30A4" w:rsidP="000628E9">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نادر من حال الغيبة ، ضمن ح 890 ، عن عليّ بن محمّد ، عن سهل بن زياد ، عن ابن محبوب ، عن أبي ا</w:t>
      </w:r>
      <w:r w:rsidR="00CC2822">
        <w:rPr>
          <w:rFonts w:hint="cs"/>
          <w:rtl/>
          <w:lang w:bidi="fa-IR"/>
        </w:rPr>
        <w:t>ُ</w:t>
      </w:r>
      <w:r w:rsidR="00091A42" w:rsidRPr="0034022E">
        <w:rPr>
          <w:rtl/>
          <w:lang w:bidi="fa-IR"/>
        </w:rPr>
        <w:t>سامة ، عن هشام ؛ ومحمّد بن يحيى ، عن أحمد بن محمّد ، عن ابن محبوب ، عن هشام بن سالم ، عن أبي حمزة ؛ وفيه ، باب في الغيبة ، ضمن ح 903 ، عن عليّ بن محمّد ، عن سهل بن زياد ، ومحمّد بن يحيى وغيره عن أحمد بن محمّد ؛ وعليّ بن إبراهيم ، عن أبيه جميعاً ، عن ابن محبوب عن هشام بن سالم ، عن أبي حمزة</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486 ، ح 15 ؛ و</w:t>
      </w:r>
      <w:r w:rsidR="00091A42" w:rsidRPr="00BF510C">
        <w:rPr>
          <w:rStyle w:val="libFootnoteBoldChar"/>
          <w:rtl/>
        </w:rPr>
        <w:t xml:space="preserve">علل الشرائع </w:t>
      </w:r>
      <w:r w:rsidR="00091A42" w:rsidRPr="0034022E">
        <w:rPr>
          <w:rtl/>
          <w:lang w:bidi="fa-IR"/>
        </w:rPr>
        <w:t>، ص 195 ، ح 2 ؛ و</w:t>
      </w:r>
      <w:r w:rsidR="00091A42" w:rsidRPr="00BF510C">
        <w:rPr>
          <w:rStyle w:val="libFootnoteBoldChar"/>
          <w:rtl/>
        </w:rPr>
        <w:t>كمال الدين</w:t>
      </w:r>
      <w:r w:rsidR="00091A42" w:rsidRPr="0034022E">
        <w:rPr>
          <w:rtl/>
          <w:lang w:bidi="fa-IR"/>
        </w:rPr>
        <w:t xml:space="preserve"> ، ص 302 ، ح 10 ، بسند آخر عن الحسن بن محبوب ، عن هشام بن سالم ، عن أبي إسحاق الهمداني ، عن ثقة من أصحابنا ، عن أميرالمؤمنين </w:t>
      </w:r>
      <w:r w:rsidR="00091A42" w:rsidRPr="008A37A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302 ، ح 11 ، بسند آخر عن الصادق ، عن عليّ </w:t>
      </w:r>
      <w:r w:rsidR="00091A42" w:rsidRPr="008A37A7">
        <w:rPr>
          <w:rStyle w:val="libFootnoteAlaemChar"/>
          <w:rtl/>
        </w:rPr>
        <w:t>عليهما‌السلام</w:t>
      </w:r>
      <w:r w:rsidR="00091A42" w:rsidRPr="0034022E">
        <w:rPr>
          <w:rtl/>
          <w:lang w:bidi="fa-IR"/>
        </w:rPr>
        <w:t xml:space="preserve"> مع اختلاف ، وفي الأربعة الأخيرة مع زيادة في آخره</w:t>
      </w:r>
      <w:r>
        <w:rPr>
          <w:rtl/>
          <w:lang w:bidi="fa-IR"/>
        </w:rPr>
        <w:t>.</w:t>
      </w:r>
      <w:r w:rsidR="00091A42" w:rsidRPr="0034022E">
        <w:rPr>
          <w:rtl/>
          <w:lang w:bidi="fa-IR"/>
        </w:rPr>
        <w:t xml:space="preserve"> </w:t>
      </w:r>
      <w:r w:rsidR="00091A42" w:rsidRPr="00BF510C">
        <w:rPr>
          <w:rStyle w:val="libFootnoteBoldChar"/>
          <w:rtl/>
        </w:rPr>
        <w:t>كفاية الأثر</w:t>
      </w:r>
      <w:r w:rsidR="00091A42" w:rsidRPr="0034022E">
        <w:rPr>
          <w:rtl/>
          <w:lang w:bidi="fa-IR"/>
        </w:rPr>
        <w:t xml:space="preserve"> ، ص 162 ، ضمن الحديث الطويل ، بسند آخر عن الحسن </w:t>
      </w:r>
      <w:r w:rsidR="00091A42" w:rsidRPr="008A37A7">
        <w:rPr>
          <w:rStyle w:val="libFootnoteAlaemChar"/>
          <w:rtl/>
        </w:rPr>
        <w:t>عليه‌السلام</w:t>
      </w:r>
      <w:r w:rsidR="00091A42" w:rsidRPr="0034022E">
        <w:rPr>
          <w:rtl/>
          <w:lang w:bidi="fa-IR"/>
        </w:rPr>
        <w:t xml:space="preserve"> عن رسول الله </w:t>
      </w:r>
      <w:r w:rsidR="000628E9" w:rsidRPr="00C42ECA">
        <w:rPr>
          <w:rStyle w:val="libFootnoteAlaemChar"/>
          <w:rFonts w:eastAsiaTheme="minorHAnsi"/>
          <w:rtl/>
        </w:rPr>
        <w:t>صلى‌الله‌عليه‌وآله</w:t>
      </w:r>
      <w:r w:rsidR="00CC2822">
        <w:rPr>
          <w:rFonts w:hint="cs"/>
          <w:rtl/>
          <w:lang w:bidi="fa-IR"/>
        </w:rPr>
        <w:t>.</w:t>
      </w:r>
      <w:r w:rsidR="00091A42" w:rsidRPr="00BF510C">
        <w:rPr>
          <w:rStyle w:val="libFootnoteBoldChar"/>
          <w:rtl/>
        </w:rPr>
        <w:t>الوافي</w:t>
      </w:r>
      <w:r w:rsidR="00091A42" w:rsidRPr="0034022E">
        <w:rPr>
          <w:rtl/>
          <w:lang w:bidi="fa-IR"/>
        </w:rPr>
        <w:t xml:space="preserve"> ، ج 2 ، ص 64 ، ح 500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 ، ج ، ض ، بس ، بف » والوافي والبصائر والغيبة والعلل</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FA14A2" w:rsidRPr="0034022E" w:rsidRDefault="00FA14A2" w:rsidP="00FA14A2">
      <w:pPr>
        <w:pStyle w:val="libNormal"/>
        <w:rPr>
          <w:rtl/>
          <w:lang w:bidi="fa-IR"/>
        </w:rPr>
      </w:pPr>
      <w:r>
        <w:br w:type="page"/>
      </w:r>
    </w:p>
    <w:p w:rsidR="00091A42" w:rsidRPr="0034022E" w:rsidRDefault="00D17131" w:rsidP="00F22207">
      <w:pPr>
        <w:pStyle w:val="libNormal0"/>
        <w:rPr>
          <w:rtl/>
          <w:lang w:bidi="fa-IR"/>
        </w:rPr>
      </w:pPr>
      <w:r>
        <w:rPr>
          <w:rtl/>
          <w:lang w:bidi="fa-IR"/>
        </w:rPr>
        <w:t>إِلَّا</w:t>
      </w:r>
      <w:r w:rsidR="00091A42" w:rsidRPr="0034022E">
        <w:rPr>
          <w:rtl/>
          <w:lang w:bidi="fa-IR"/>
        </w:rPr>
        <w:t xml:space="preserve"> وَ</w:t>
      </w:r>
      <w:r w:rsidR="0016052A">
        <w:rPr>
          <w:rFonts w:hint="cs"/>
          <w:rtl/>
          <w:lang w:bidi="fa-IR"/>
        </w:rPr>
        <w:t xml:space="preserve"> </w:t>
      </w:r>
      <w:r w:rsidR="00091A42" w:rsidRPr="0034022E">
        <w:rPr>
          <w:rtl/>
          <w:lang w:bidi="fa-IR"/>
        </w:rPr>
        <w:t xml:space="preserve">فِيهَا إِمَامٌ يُهْتَدى بِهِ إِلَى اللهِ ، وَهُوَ حُجَّتُهُ عَلى عِبَادِهِ ، وَلَاتَبْقَى </w:t>
      </w:r>
      <w:r w:rsidR="00091A42" w:rsidRPr="00FA6A79">
        <w:rPr>
          <w:rStyle w:val="libFootnotenumChar"/>
          <w:rtl/>
        </w:rPr>
        <w:t>(1)</w:t>
      </w:r>
      <w:r w:rsidR="00091A42" w:rsidRPr="0034022E">
        <w:rPr>
          <w:rtl/>
          <w:lang w:bidi="fa-IR"/>
        </w:rPr>
        <w:t xml:space="preserve"> الْأَرْضُ بِغَيْرِ إِمَامٍ حُجَّةٍ لِلّهِ عَلى عِبَادِهِ »</w:t>
      </w:r>
      <w:r w:rsidR="00FA30A4">
        <w:rPr>
          <w:rtl/>
          <w:lang w:bidi="fa-IR"/>
        </w:rPr>
        <w:t>.</w:t>
      </w:r>
      <w:r w:rsidR="00091A42" w:rsidRPr="0034022E">
        <w:rPr>
          <w:rtl/>
          <w:lang w:bidi="fa-IR"/>
        </w:rPr>
        <w:t xml:space="preserve"> </w:t>
      </w:r>
      <w:r w:rsidR="00091A42" w:rsidRPr="00FA6A79">
        <w:rPr>
          <w:rStyle w:val="libFootnotenumChar"/>
          <w:rtl/>
        </w:rPr>
        <w:t>(2)</w:t>
      </w:r>
      <w:r w:rsidR="00091A42" w:rsidRPr="0034022E">
        <w:rPr>
          <w:rtl/>
          <w:lang w:bidi="fa-IR"/>
        </w:rPr>
        <w:t xml:space="preserve"> ‌</w:t>
      </w:r>
    </w:p>
    <w:p w:rsidR="00091A42" w:rsidRPr="0034022E" w:rsidRDefault="00091A42" w:rsidP="00B72F8D">
      <w:pPr>
        <w:pStyle w:val="libNormal"/>
        <w:rPr>
          <w:rtl/>
          <w:lang w:bidi="fa-IR"/>
        </w:rPr>
      </w:pPr>
      <w:r w:rsidRPr="00403222">
        <w:rPr>
          <w:rtl/>
        </w:rPr>
        <w:t>459</w:t>
      </w:r>
      <w:r w:rsidRPr="006B17C4">
        <w:rPr>
          <w:rStyle w:val="libBold2Char"/>
          <w:rtl/>
        </w:rPr>
        <w:t xml:space="preserve"> / 9</w:t>
      </w:r>
      <w:r w:rsidR="00FA30A4">
        <w:rPr>
          <w:rStyle w:val="libBold2Char"/>
          <w:rtl/>
        </w:rPr>
        <w:t>.</w:t>
      </w:r>
      <w:r w:rsidRPr="0034022E">
        <w:rPr>
          <w:rtl/>
          <w:lang w:bidi="fa-IR"/>
        </w:rPr>
        <w:t xml:space="preserve"> الْحُسَيْنُ بْنُ مُحَمَّدٍ ، عَنْ مُعَلَّى بْنِ مُحَمَّدٍ ، عَنْ بَعْضِ أَصْحَابِنَا ، عَنْ أَبِي عَلِيِّ بْنِ رَاشِدٍ ، قَالَ :</w:t>
      </w:r>
    </w:p>
    <w:p w:rsidR="00091A42" w:rsidRPr="0034022E" w:rsidRDefault="00091A42" w:rsidP="00B72F8D">
      <w:pPr>
        <w:pStyle w:val="libNormal"/>
        <w:rPr>
          <w:rtl/>
          <w:lang w:bidi="fa-IR"/>
        </w:rPr>
      </w:pPr>
      <w:r w:rsidRPr="0034022E">
        <w:rPr>
          <w:rtl/>
          <w:lang w:bidi="fa-IR"/>
        </w:rPr>
        <w:t xml:space="preserve">قَالَ أَبُو الْحَسَنِ </w:t>
      </w:r>
      <w:r w:rsidRPr="00F22207">
        <w:rPr>
          <w:rStyle w:val="libAlaemChar"/>
          <w:rtl/>
        </w:rPr>
        <w:t>عليه‌السلام</w:t>
      </w:r>
      <w:r w:rsidRPr="0034022E">
        <w:rPr>
          <w:rtl/>
          <w:lang w:bidi="fa-IR"/>
        </w:rPr>
        <w:t xml:space="preserve"> : « إِنَّ الْأَرْضَ لَاتَخْلُو مِنْ حُجَّةٍ ، وَأَنَا وَاللهِ ذلِكَ الْحُجَّةُ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403222">
        <w:rPr>
          <w:rtl/>
        </w:rPr>
        <w:t>460</w:t>
      </w:r>
      <w:r w:rsidRPr="006B17C4">
        <w:rPr>
          <w:rStyle w:val="libBold2Char"/>
          <w:rtl/>
        </w:rPr>
        <w:t xml:space="preserve"> / 10</w:t>
      </w:r>
      <w:r w:rsidR="00FA30A4">
        <w:rPr>
          <w:rStyle w:val="libBold2Char"/>
          <w:rtl/>
        </w:rPr>
        <w:t>.</w:t>
      </w:r>
      <w:r w:rsidRPr="0034022E">
        <w:rPr>
          <w:rtl/>
          <w:lang w:bidi="fa-IR"/>
        </w:rPr>
        <w:t xml:space="preserve"> عَلِيُّ بْنُ إِبْرَاهِيمَ ، عَنْ مُحَمَّدِ بْنِ عِيسى ، عَنْ مُحَمَّدِ بْنِ الْفُضَيْلِ ، عَنْ أَبِي حَمْزَةَ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تَبْقَى </w:t>
      </w:r>
      <w:r w:rsidRPr="00FA6A79">
        <w:rPr>
          <w:rStyle w:val="libFootnotenumChar"/>
          <w:rtl/>
        </w:rPr>
        <w:t>(4)</w:t>
      </w:r>
      <w:r w:rsidRPr="0034022E">
        <w:rPr>
          <w:rtl/>
          <w:lang w:bidi="fa-IR"/>
        </w:rPr>
        <w:t xml:space="preserve"> الْأَرْضُ بِغَيْرِ إِمَامٍ</w:t>
      </w:r>
      <w:r>
        <w:rPr>
          <w:rtl/>
          <w:lang w:bidi="fa-IR"/>
        </w:rPr>
        <w:t>؟</w:t>
      </w:r>
    </w:p>
    <w:p w:rsidR="00091A42" w:rsidRPr="0034022E" w:rsidRDefault="00091A42" w:rsidP="00B72F8D">
      <w:pPr>
        <w:pStyle w:val="libNormal"/>
        <w:rPr>
          <w:rtl/>
          <w:lang w:bidi="fa-IR"/>
        </w:rPr>
      </w:pPr>
      <w:r w:rsidRPr="0034022E">
        <w:rPr>
          <w:rtl/>
          <w:lang w:bidi="fa-IR"/>
        </w:rPr>
        <w:t xml:space="preserve">قَالَ : « لَوْ بَقِيَتِ الْأَرْضُ بِغَيْرِ إِمَامٍ </w:t>
      </w:r>
      <w:r w:rsidRPr="00FA6A79">
        <w:rPr>
          <w:rStyle w:val="libFootnotenumChar"/>
          <w:rtl/>
        </w:rPr>
        <w:t>(5)</w:t>
      </w:r>
      <w:r w:rsidRPr="0034022E">
        <w:rPr>
          <w:rtl/>
          <w:lang w:bidi="fa-IR"/>
        </w:rPr>
        <w:t xml:space="preserve"> ، لَسَاخَتْ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 « لايبقى »</w:t>
      </w:r>
      <w:r>
        <w:rPr>
          <w:rtl/>
          <w:lang w:bidi="fa-IR"/>
        </w:rPr>
        <w:t>.</w:t>
      </w:r>
    </w:p>
    <w:p w:rsidR="00091A42" w:rsidRPr="0034022E" w:rsidRDefault="00FA30A4" w:rsidP="0016052A">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138 ، ح 7 ، عن الكليني ؛ </w:t>
      </w:r>
      <w:r w:rsidR="00091A42" w:rsidRPr="00BF510C">
        <w:rPr>
          <w:rStyle w:val="libFootnoteBoldChar"/>
          <w:rtl/>
        </w:rPr>
        <w:t>بصائر الدرجات</w:t>
      </w:r>
      <w:r w:rsidR="00091A42" w:rsidRPr="0034022E">
        <w:rPr>
          <w:rtl/>
          <w:lang w:bidi="fa-IR"/>
        </w:rPr>
        <w:t xml:space="preserve"> ، ص 485 ، ح 4 ، عن محمّد بن عيسى ؛ </w:t>
      </w:r>
      <w:r w:rsidR="00091A42" w:rsidRPr="00BF510C">
        <w:rPr>
          <w:rStyle w:val="libFootnoteBoldChar"/>
          <w:rtl/>
        </w:rPr>
        <w:t>علل الشرائع</w:t>
      </w:r>
      <w:r w:rsidR="00091A42" w:rsidRPr="0034022E">
        <w:rPr>
          <w:rtl/>
          <w:lang w:bidi="fa-IR"/>
        </w:rPr>
        <w:t xml:space="preserve"> ، ص 197 ، ح 11 ، بسنده عن محمّد بن عيسى رفعه إلى أبي حمزة</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92 ، كتاب عقاب الأعمال ، ح 45 ؛ و</w:t>
      </w:r>
      <w:r w:rsidR="00091A42" w:rsidRPr="00BF510C">
        <w:rPr>
          <w:rStyle w:val="libFootnoteBoldChar"/>
          <w:rtl/>
        </w:rPr>
        <w:t>ثواب الأعمال</w:t>
      </w:r>
      <w:r w:rsidR="00091A42" w:rsidRPr="0034022E">
        <w:rPr>
          <w:rtl/>
          <w:lang w:bidi="fa-IR"/>
        </w:rPr>
        <w:t xml:space="preserve"> ، ص 245 ، ح 2 ، بسندهما عن أبي حمزة ، عن أبي عبدالله </w:t>
      </w:r>
      <w:r w:rsidR="00091A42" w:rsidRPr="00C42ECA">
        <w:rPr>
          <w:rStyle w:val="libFootnoteAlaemChar"/>
          <w:rtl/>
        </w:rPr>
        <w:t>عليه‌السلام</w:t>
      </w:r>
      <w:r w:rsidR="00091A42" w:rsidRPr="0034022E">
        <w:rPr>
          <w:rtl/>
          <w:lang w:bidi="fa-IR"/>
        </w:rPr>
        <w:t xml:space="preserve"> مع زيادة في أوّله وآخره</w:t>
      </w:r>
      <w:r>
        <w:rPr>
          <w:rtl/>
          <w:lang w:bidi="fa-IR"/>
        </w:rPr>
        <w:t>.</w:t>
      </w:r>
      <w:r w:rsidR="00091A42" w:rsidRPr="0034022E">
        <w:rPr>
          <w:rtl/>
          <w:lang w:bidi="fa-IR"/>
        </w:rPr>
        <w:t xml:space="preserve"> وفي </w:t>
      </w:r>
      <w:r w:rsidR="00091A42" w:rsidRPr="00BF510C">
        <w:rPr>
          <w:rStyle w:val="libFootnoteBoldChar"/>
          <w:rtl/>
        </w:rPr>
        <w:t>علل الشرائع</w:t>
      </w:r>
      <w:r w:rsidR="00091A42" w:rsidRPr="0034022E">
        <w:rPr>
          <w:rtl/>
          <w:lang w:bidi="fa-IR"/>
        </w:rPr>
        <w:t xml:space="preserve"> ، ص 197 ، ح 13 ؛ و</w:t>
      </w:r>
      <w:r w:rsidR="00091A42" w:rsidRPr="00BF510C">
        <w:rPr>
          <w:rStyle w:val="libFootnoteBoldChar"/>
          <w:rtl/>
        </w:rPr>
        <w:t>رجال الكشّي</w:t>
      </w:r>
      <w:r w:rsidR="00091A42" w:rsidRPr="0034022E">
        <w:rPr>
          <w:rtl/>
          <w:lang w:bidi="fa-IR"/>
        </w:rPr>
        <w:t xml:space="preserve"> ، ص 372 ، ح 698 ، بسند آخر عن ذريح ، عن الصادق </w:t>
      </w:r>
      <w:r w:rsidR="00091A42" w:rsidRPr="00C42ECA">
        <w:rPr>
          <w:rStyle w:val="libFootnoteAlaemChar"/>
          <w:rtl/>
        </w:rPr>
        <w:t>عليه‌السلام</w:t>
      </w:r>
      <w:r w:rsidR="00091A42" w:rsidRPr="0034022E">
        <w:rPr>
          <w:rtl/>
          <w:lang w:bidi="fa-IR"/>
        </w:rPr>
        <w:t xml:space="preserve"> ؛ </w:t>
      </w:r>
      <w:r w:rsidR="00091A42" w:rsidRPr="00BF510C">
        <w:rPr>
          <w:rStyle w:val="libFootnoteBoldChar"/>
          <w:rtl/>
        </w:rPr>
        <w:t>كمال الدين</w:t>
      </w:r>
      <w:r w:rsidR="00091A42" w:rsidRPr="0034022E">
        <w:rPr>
          <w:rtl/>
          <w:lang w:bidi="fa-IR"/>
        </w:rPr>
        <w:t xml:space="preserve"> ، ص 220 ، ح 3 ، بسند آخر عن موسى بن جعفر </w:t>
      </w:r>
      <w:r w:rsidR="00091A42" w:rsidRPr="0016052A">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230 ، ح 28 ، بطريقين آخرين عن ذريح عن الصادق </w:t>
      </w:r>
      <w:r w:rsidR="00091A42" w:rsidRPr="0016052A">
        <w:rPr>
          <w:rStyle w:val="libFootnoteAlaemChar"/>
          <w:rtl/>
        </w:rPr>
        <w:t>عليه‌السلام</w:t>
      </w:r>
      <w:r w:rsidR="00091A42" w:rsidRPr="0034022E">
        <w:rPr>
          <w:rtl/>
          <w:lang w:bidi="fa-IR"/>
        </w:rPr>
        <w:t xml:space="preserve"> ، وفي الأربعة الأخيرة مع زيادة في آخره ، وفي كلّها</w:t>
      </w:r>
      <w:r w:rsidR="00091A42">
        <w:rPr>
          <w:rtl/>
          <w:lang w:bidi="fa-IR"/>
        </w:rPr>
        <w:t xml:space="preserve"> </w:t>
      </w:r>
      <w:r w:rsidR="00997FC5">
        <w:rPr>
          <w:rtl/>
          <w:lang w:bidi="fa-IR"/>
        </w:rPr>
        <w:t>-</w:t>
      </w:r>
      <w:r w:rsidR="00091A42">
        <w:rPr>
          <w:rtl/>
          <w:lang w:bidi="fa-IR"/>
        </w:rPr>
        <w:t xml:space="preserve"> </w:t>
      </w:r>
      <w:r w:rsidR="00BE2D7A">
        <w:rPr>
          <w:rtl/>
          <w:lang w:bidi="fa-IR"/>
        </w:rPr>
        <w:t>إلّا</w:t>
      </w:r>
      <w:r w:rsidR="00091A42">
        <w:rPr>
          <w:rFonts w:hint="cs"/>
          <w:rtl/>
          <w:lang w:bidi="fa-IR"/>
        </w:rPr>
        <w:t xml:space="preserve"> </w:t>
      </w:r>
      <w:r w:rsidR="00091A42" w:rsidRPr="0034022E">
        <w:rPr>
          <w:rtl/>
          <w:lang w:bidi="fa-IR"/>
        </w:rPr>
        <w:t>البصائر والغيبة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 قوله : « وهو حجّته على عباده »</w:t>
      </w:r>
      <w:r>
        <w:rPr>
          <w:rtl/>
          <w:lang w:bidi="fa-IR"/>
        </w:rPr>
        <w:t>.</w:t>
      </w:r>
      <w:r w:rsidR="00091A42" w:rsidRPr="0034022E">
        <w:rPr>
          <w:rtl/>
          <w:lang w:bidi="fa-IR"/>
        </w:rPr>
        <w:t xml:space="preserve"> وفي كلّ المصادر مع اختلاف يسير</w:t>
      </w:r>
      <w:r w:rsidR="0016052A">
        <w:rPr>
          <w:rFonts w:hint="cs"/>
          <w:rtl/>
          <w:lang w:bidi="fa-IR"/>
        </w:rPr>
        <w:t>.</w:t>
      </w:r>
      <w:r w:rsidR="00091A42" w:rsidRPr="00BF510C">
        <w:rPr>
          <w:rStyle w:val="libFootnoteBoldChar"/>
          <w:rtl/>
        </w:rPr>
        <w:t>الوافي</w:t>
      </w:r>
      <w:r w:rsidR="00091A42" w:rsidRPr="0034022E">
        <w:rPr>
          <w:rtl/>
          <w:lang w:bidi="fa-IR"/>
        </w:rPr>
        <w:t xml:space="preserve"> ، ج 2 ، ص 64 ، ح 501</w:t>
      </w:r>
      <w:r>
        <w:rPr>
          <w:rtl/>
          <w:lang w:bidi="fa-IR"/>
        </w:rPr>
        <w:t>.</w:t>
      </w:r>
    </w:p>
    <w:p w:rsidR="00091A42" w:rsidRPr="0034022E" w:rsidRDefault="00FA30A4" w:rsidP="0016052A">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222 ، ح 9 ، بسند آخر عن الحسن بن عليّ العسكري </w:t>
      </w:r>
      <w:r w:rsidR="00091A42" w:rsidRPr="0016052A">
        <w:rPr>
          <w:rStyle w:val="libFootnoteAlaemChar"/>
          <w:rtl/>
        </w:rPr>
        <w:t>عليه‌السلام</w:t>
      </w:r>
      <w:r w:rsidR="00091A42" w:rsidRPr="0034022E">
        <w:rPr>
          <w:rtl/>
          <w:lang w:bidi="fa-IR"/>
        </w:rPr>
        <w:t xml:space="preserve"> ، مع زيادة في أوّله</w:t>
      </w:r>
      <w:r w:rsidR="0016052A">
        <w:rPr>
          <w:rFonts w:hint="cs"/>
          <w:rtl/>
          <w:lang w:bidi="fa-IR"/>
        </w:rPr>
        <w:t>.</w:t>
      </w:r>
      <w:r w:rsidR="00091A42" w:rsidRPr="00BF510C">
        <w:rPr>
          <w:rStyle w:val="libFootnoteBoldChar"/>
          <w:rtl/>
        </w:rPr>
        <w:t>الوافي</w:t>
      </w:r>
      <w:r w:rsidR="00091A42" w:rsidRPr="0034022E">
        <w:rPr>
          <w:rtl/>
          <w:lang w:bidi="fa-IR"/>
        </w:rPr>
        <w:t xml:space="preserve"> ، ج 2 ، ص 65 ، ح 503</w:t>
      </w:r>
      <w:r>
        <w:rPr>
          <w:rtl/>
          <w:lang w:bidi="fa-IR"/>
        </w:rPr>
        <w:t>.</w:t>
      </w:r>
    </w:p>
    <w:p w:rsidR="00091A42" w:rsidRPr="0034022E" w:rsidRDefault="00FA30A4" w:rsidP="0016052A">
      <w:pPr>
        <w:pStyle w:val="libFootnote0"/>
        <w:rPr>
          <w:rtl/>
          <w:lang w:bidi="fa-IR"/>
        </w:rPr>
      </w:pPr>
      <w:r>
        <w:rPr>
          <w:rtl/>
          <w:lang w:bidi="fa-IR"/>
        </w:rPr>
        <w:t>(4) .</w:t>
      </w:r>
      <w:r w:rsidR="00091A42" w:rsidRPr="0034022E">
        <w:rPr>
          <w:rtl/>
          <w:lang w:bidi="fa-IR"/>
        </w:rPr>
        <w:t xml:space="preserve"> هكذا في « ب ، ج ، ض ، ف ، بح ، بر ، بس ، بف » وشرح صدر المتألّهين والوافي والبصائر والعلل</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والمطبوع : « أتبقى »</w:t>
      </w:r>
      <w:r>
        <w:rPr>
          <w:rtl/>
          <w:lang w:bidi="fa-IR"/>
        </w:rPr>
        <w:t>.</w:t>
      </w:r>
      <w:r w:rsidR="0016052A">
        <w:rPr>
          <w:rFonts w:hint="cs"/>
          <w:rtl/>
          <w:lang w:bidi="fa-IR"/>
        </w:rPr>
        <w:t xml:space="preserve">                                                 </w:t>
      </w:r>
      <w:r>
        <w:rPr>
          <w:rtl/>
          <w:lang w:bidi="fa-IR"/>
        </w:rPr>
        <w:t>(5) .</w:t>
      </w:r>
      <w:r w:rsidR="00091A42" w:rsidRPr="0034022E">
        <w:rPr>
          <w:rtl/>
          <w:lang w:bidi="fa-IR"/>
        </w:rPr>
        <w:t xml:space="preserve"> في كمال الدين والغيبة للطوسي :</w:t>
      </w:r>
      <w:r w:rsidR="00091A42">
        <w:rPr>
          <w:rtl/>
          <w:lang w:bidi="fa-IR"/>
        </w:rPr>
        <w:t xml:space="preserve"> + </w:t>
      </w:r>
      <w:r w:rsidR="00091A42" w:rsidRPr="0034022E">
        <w:rPr>
          <w:rtl/>
          <w:lang w:bidi="fa-IR"/>
        </w:rPr>
        <w:t>« ساعة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ف » :</w:t>
      </w:r>
      <w:r w:rsidR="00091A42">
        <w:rPr>
          <w:rtl/>
          <w:lang w:bidi="fa-IR"/>
        </w:rPr>
        <w:t xml:space="preserve"> + </w:t>
      </w:r>
      <w:r w:rsidR="00091A42" w:rsidRPr="0034022E">
        <w:rPr>
          <w:rtl/>
          <w:lang w:bidi="fa-IR"/>
        </w:rPr>
        <w:t>« الأرض »</w:t>
      </w:r>
      <w:r>
        <w:rPr>
          <w:rtl/>
          <w:lang w:bidi="fa-IR"/>
        </w:rPr>
        <w:t>.</w:t>
      </w:r>
      <w:r w:rsidR="00091A42" w:rsidRPr="0034022E">
        <w:rPr>
          <w:rtl/>
          <w:lang w:bidi="fa-IR"/>
        </w:rPr>
        <w:t xml:space="preserve"> وقوله : « لساخَت » ، أي انخسفت بأهلها وذهبت بهم ، أو رَسَبتْ ، أي ذهبت في الماء وغاصت وغابت</w:t>
      </w:r>
      <w:r>
        <w:rPr>
          <w:rtl/>
          <w:lang w:bidi="fa-IR"/>
        </w:rPr>
        <w:t>.</w:t>
      </w:r>
      <w:r w:rsidR="00091A42" w:rsidRPr="0034022E">
        <w:rPr>
          <w:rtl/>
          <w:lang w:bidi="fa-IR"/>
        </w:rPr>
        <w:t xml:space="preserve"> ا</w:t>
      </w:r>
      <w:r w:rsidR="0016052A">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3 ، ص 27 ( سوخ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138 ، ح 8 ، عن الكليني</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488 ، ح 2 ، عن محمّد بن عيسى ؛ </w:t>
      </w:r>
      <w:r w:rsidR="00091A42" w:rsidRPr="00BF510C">
        <w:rPr>
          <w:rStyle w:val="libFootnoteBoldChar"/>
          <w:rtl/>
        </w:rPr>
        <w:t>علل الشرائع</w:t>
      </w:r>
      <w:r w:rsidR="00091A42" w:rsidRPr="0034022E">
        <w:rPr>
          <w:rtl/>
          <w:lang w:bidi="fa-IR"/>
        </w:rPr>
        <w:t xml:space="preserve"> ، ص 196 ، ح 5 ، بسنده عن محمّد بن عيسى ، عن محمّد بن الفضل ، عن أبي حمزة</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198 ، </w:t>
      </w:r>
      <w:r w:rsidR="0016052A">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403222">
        <w:rPr>
          <w:rtl/>
        </w:rPr>
        <w:t>461</w:t>
      </w:r>
      <w:r w:rsidRPr="006B17C4">
        <w:rPr>
          <w:rStyle w:val="libBold2Char"/>
          <w:rtl/>
        </w:rPr>
        <w:t xml:space="preserve"> / 11</w:t>
      </w:r>
      <w:r w:rsidR="00FA30A4">
        <w:rPr>
          <w:rStyle w:val="libBold2Char"/>
          <w:rtl/>
        </w:rPr>
        <w:t>.</w:t>
      </w:r>
      <w:r w:rsidRPr="0034022E">
        <w:rPr>
          <w:rtl/>
          <w:lang w:bidi="fa-IR"/>
        </w:rPr>
        <w:t xml:space="preserve"> عَلِيُّ بْنُ إِبْرَاهِيمَ ، عَنْ مُحَمَّدِ بْنِ عِيسى ، عَنْ مُحَمَّدِ بْنِ الْفُضَيْلِ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Pr>
          <w:rtl/>
          <w:lang w:bidi="fa-IR"/>
        </w:rPr>
        <w:t xml:space="preserve"> ، قَالَ : قُلْتُ لَهُ : أَ</w:t>
      </w:r>
      <w:r w:rsidRPr="0034022E">
        <w:rPr>
          <w:rtl/>
          <w:lang w:bidi="fa-IR"/>
        </w:rPr>
        <w:t xml:space="preserve">تَبْقَى </w:t>
      </w:r>
      <w:r w:rsidRPr="00FA6A79">
        <w:rPr>
          <w:rStyle w:val="libFootnotenumChar"/>
          <w:rtl/>
        </w:rPr>
        <w:t>(1)</w:t>
      </w:r>
      <w:r w:rsidRPr="0034022E">
        <w:rPr>
          <w:rtl/>
          <w:lang w:bidi="fa-IR"/>
        </w:rPr>
        <w:t xml:space="preserve"> الْأَرْضُ بِغَيْرِ إِمَامٍ</w:t>
      </w:r>
      <w:r>
        <w:rPr>
          <w:rtl/>
          <w:lang w:bidi="fa-IR"/>
        </w:rPr>
        <w:t>؟</w:t>
      </w:r>
      <w:r w:rsidRPr="0034022E">
        <w:rPr>
          <w:rtl/>
          <w:lang w:bidi="fa-IR"/>
        </w:rPr>
        <w:t xml:space="preserve"> قَالَ : « لَا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فَإِنَّا نُرَوّى عَنْ أَبِي عَبْدِ اللهِ </w:t>
      </w:r>
      <w:r w:rsidRPr="00F22207">
        <w:rPr>
          <w:rStyle w:val="libAlaemChar"/>
          <w:rtl/>
        </w:rPr>
        <w:t>عليه‌السلام</w:t>
      </w:r>
      <w:r w:rsidRPr="0034022E">
        <w:rPr>
          <w:rtl/>
          <w:lang w:bidi="fa-IR"/>
        </w:rPr>
        <w:t xml:space="preserve"> أَنَّهَا لَاتَبْقى بِغَيْرِ إِمَامٍ </w:t>
      </w:r>
      <w:r w:rsidR="00D17131">
        <w:rPr>
          <w:rtl/>
          <w:lang w:bidi="fa-IR"/>
        </w:rPr>
        <w:t>إِلَّا</w:t>
      </w:r>
      <w:r w:rsidRPr="0034022E">
        <w:rPr>
          <w:rtl/>
          <w:lang w:bidi="fa-IR"/>
        </w:rPr>
        <w:t xml:space="preserve"> أَنْ يَسْخَطَ اللهُ تَعَالى عَلى أَهْلِ الْأَرْضِ ، أَوْ عَلَى الْعِبَادِ </w:t>
      </w:r>
      <w:r w:rsidRPr="00FA6A79">
        <w:rPr>
          <w:rStyle w:val="libFootnotenumChar"/>
          <w:rtl/>
        </w:rPr>
        <w:t>(2)</w:t>
      </w:r>
      <w:r>
        <w:rPr>
          <w:rtl/>
          <w:lang w:bidi="fa-IR"/>
        </w:rPr>
        <w:t>؟</w:t>
      </w:r>
    </w:p>
    <w:p w:rsidR="00091A42" w:rsidRPr="0034022E" w:rsidRDefault="00091A42" w:rsidP="00B72F8D">
      <w:pPr>
        <w:pStyle w:val="libNormal"/>
        <w:rPr>
          <w:rtl/>
          <w:lang w:bidi="fa-IR"/>
        </w:rPr>
      </w:pPr>
      <w:r w:rsidRPr="0034022E">
        <w:rPr>
          <w:rtl/>
          <w:lang w:bidi="fa-IR"/>
        </w:rPr>
        <w:t xml:space="preserve">فَقَالَ : « لَا ، لَاتَبْقى </w:t>
      </w:r>
      <w:r w:rsidRPr="00FA6A79">
        <w:rPr>
          <w:rStyle w:val="libFootnotenumChar"/>
          <w:rtl/>
        </w:rPr>
        <w:t>(3)</w:t>
      </w:r>
      <w:r w:rsidRPr="0034022E">
        <w:rPr>
          <w:rtl/>
          <w:lang w:bidi="fa-IR"/>
        </w:rPr>
        <w:t xml:space="preserve"> ، إِذاً لَسَاخَتْ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403222">
        <w:rPr>
          <w:rtl/>
        </w:rPr>
        <w:t>462</w:t>
      </w:r>
      <w:r w:rsidRPr="006B17C4">
        <w:rPr>
          <w:rStyle w:val="libBold2Char"/>
          <w:rtl/>
        </w:rPr>
        <w:t xml:space="preserve"> / 12</w:t>
      </w:r>
      <w:r w:rsidR="00FA30A4">
        <w:rPr>
          <w:rStyle w:val="libBold2Char"/>
          <w:rtl/>
        </w:rPr>
        <w:t>.</w:t>
      </w:r>
      <w:r w:rsidRPr="0034022E">
        <w:rPr>
          <w:rtl/>
          <w:lang w:bidi="fa-IR"/>
        </w:rPr>
        <w:t xml:space="preserve"> عَلِيٌّ </w:t>
      </w:r>
      <w:r w:rsidRPr="00FA6A79">
        <w:rPr>
          <w:rStyle w:val="libFootnotenumChar"/>
          <w:rtl/>
        </w:rPr>
        <w:t>(5)</w:t>
      </w:r>
      <w:r w:rsidRPr="0034022E">
        <w:rPr>
          <w:rtl/>
          <w:lang w:bidi="fa-IR"/>
        </w:rPr>
        <w:t xml:space="preserve"> ، عَنْ مُحَمَّدِ بْنِ عِيسى ، عَنْ أَبِي عَبْدِ اللهِ الْمُؤْمِنِ ، عَنْ أَبِي هَرَاسَةَ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لَوْ أَنَّ الْإِمَامَ رُفِعَ مِنَ الْأَرْضِ سَاعَةً ، لَمَاجَتْ </w:t>
      </w:r>
      <w:r w:rsidRPr="00FA6A79">
        <w:rPr>
          <w:rStyle w:val="libFootnotenumChar"/>
          <w:rtl/>
        </w:rPr>
        <w:t>(6)</w:t>
      </w:r>
      <w:r w:rsidRPr="0034022E">
        <w:rPr>
          <w:rtl/>
          <w:lang w:bidi="fa-IR"/>
        </w:rPr>
        <w:t xml:space="preserve"> بِأَهْلِهَا كَمَا </w:t>
      </w:r>
      <w:r w:rsidRPr="00FA6A79">
        <w:rPr>
          <w:rStyle w:val="libFootnotenumChar"/>
          <w:rtl/>
        </w:rPr>
        <w:t>(7)</w:t>
      </w:r>
      <w:r w:rsidRPr="0034022E">
        <w:rPr>
          <w:rtl/>
          <w:lang w:bidi="fa-IR"/>
        </w:rPr>
        <w:t xml:space="preserve"> يَمُوجُ الْبَحْرُ </w:t>
      </w:r>
      <w:r w:rsidRPr="00FA6A79">
        <w:rPr>
          <w:rStyle w:val="libFootnotenumChar"/>
          <w:rtl/>
        </w:rPr>
        <w:t>(8)</w:t>
      </w:r>
      <w:r w:rsidRPr="0034022E">
        <w:rPr>
          <w:rtl/>
          <w:lang w:bidi="fa-IR"/>
        </w:rPr>
        <w:t xml:space="preserve"> بِأَهْلِهِ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E30F0B" w:rsidP="00E30F0B">
      <w:pPr>
        <w:pStyle w:val="libFootnote0"/>
        <w:rPr>
          <w:rtl/>
          <w:lang w:bidi="fa-IR"/>
        </w:rPr>
      </w:pPr>
      <w:r>
        <w:rPr>
          <w:rFonts w:hint="cs"/>
          <w:rtl/>
          <w:lang w:bidi="fa-IR"/>
        </w:rPr>
        <w:t xml:space="preserve">= </w:t>
      </w:r>
      <w:r w:rsidR="00091A42" w:rsidRPr="0034022E">
        <w:rPr>
          <w:rtl/>
          <w:lang w:bidi="fa-IR"/>
        </w:rPr>
        <w:t>ح 16 ؛ و</w:t>
      </w:r>
      <w:r w:rsidR="00091A42" w:rsidRPr="00BF510C">
        <w:rPr>
          <w:rStyle w:val="libFootnoteBoldChar"/>
          <w:rtl/>
        </w:rPr>
        <w:t>كمال الدين</w:t>
      </w:r>
      <w:r w:rsidR="00091A42" w:rsidRPr="0034022E">
        <w:rPr>
          <w:rtl/>
          <w:lang w:bidi="fa-IR"/>
        </w:rPr>
        <w:t xml:space="preserve"> ، ص 201 ، ح 1 ؛ و</w:t>
      </w:r>
      <w:r w:rsidR="00091A42" w:rsidRPr="00BF510C">
        <w:rPr>
          <w:rStyle w:val="libFootnoteBoldChar"/>
          <w:rtl/>
        </w:rPr>
        <w:t>الغيبة</w:t>
      </w:r>
      <w:r w:rsidR="00091A42" w:rsidRPr="0034022E">
        <w:rPr>
          <w:rtl/>
          <w:lang w:bidi="fa-IR"/>
        </w:rPr>
        <w:t xml:space="preserve"> للطوسي ، ص 220 ، ح 182 ، بسندها عن محمّد بن عيسى بن عبيد ومحمّد بن الحسين بن أبي الخطّاب ، عن محمّد بن الفضيل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 الغيبة : محمّد بن الفضل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عن أبي حمزة الثمالي</w:t>
      </w:r>
      <w:r w:rsidR="00FA30A4">
        <w:rPr>
          <w:rtl/>
          <w:lang w:bidi="fa-IR"/>
        </w:rPr>
        <w:t>.</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198 ، ح 18 ، بسنده عن محمّد بن الفضيل</w:t>
      </w:r>
      <w:r w:rsidR="00FA30A4">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141 ، ضمن ح 2 ، بسند آخر ؛ </w:t>
      </w:r>
      <w:r w:rsidR="00091A42" w:rsidRPr="00BF510C">
        <w:rPr>
          <w:rStyle w:val="libFootnoteBoldChar"/>
          <w:rtl/>
        </w:rPr>
        <w:t>كمال الدين</w:t>
      </w:r>
      <w:r w:rsidR="00091A42" w:rsidRPr="0034022E">
        <w:rPr>
          <w:rtl/>
          <w:lang w:bidi="fa-IR"/>
        </w:rPr>
        <w:t xml:space="preserve"> ، ج 1 ، ص 204 ، صدر ح 14 ، بسند آخر عن أبي جعفر </w:t>
      </w:r>
      <w:r w:rsidR="00091A42" w:rsidRPr="00E30F0B">
        <w:rPr>
          <w:rStyle w:val="libFootnoteAlaemChar"/>
          <w:rtl/>
        </w:rPr>
        <w:t>عليه‌السلام</w:t>
      </w:r>
      <w:r w:rsidR="00091A42" w:rsidRPr="0034022E">
        <w:rPr>
          <w:rtl/>
          <w:lang w:bidi="fa-IR"/>
        </w:rPr>
        <w:t xml:space="preserve"> ؛ </w:t>
      </w:r>
      <w:r w:rsidR="00091A42" w:rsidRPr="00BF510C">
        <w:rPr>
          <w:rStyle w:val="libFootnoteBoldChar"/>
          <w:rtl/>
        </w:rPr>
        <w:t>كفاية الأثر</w:t>
      </w:r>
      <w:r w:rsidR="00091A42" w:rsidRPr="0034022E">
        <w:rPr>
          <w:rtl/>
          <w:lang w:bidi="fa-IR"/>
        </w:rPr>
        <w:t xml:space="preserve"> ، ص 162 ، ضمن الحديث ، بسند آخر ، وفي الثلاثة الأخيرة مع اختلاف</w:t>
      </w:r>
      <w:r>
        <w:rPr>
          <w:rFonts w:hint="cs"/>
          <w:rtl/>
          <w:lang w:bidi="fa-IR"/>
        </w:rPr>
        <w:t>.</w:t>
      </w:r>
      <w:r w:rsidR="00091A42" w:rsidRPr="00BF510C">
        <w:rPr>
          <w:rStyle w:val="libFootnoteBoldChar"/>
          <w:rtl/>
        </w:rPr>
        <w:t>الوافي</w:t>
      </w:r>
      <w:r w:rsidR="00091A42" w:rsidRPr="0034022E">
        <w:rPr>
          <w:rtl/>
          <w:lang w:bidi="fa-IR"/>
        </w:rPr>
        <w:t xml:space="preserve"> ، ج 2 ، ص 65 ، ح 502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تبقى » بدون همزه الاستفهام</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463 : « وقوله : أو على العباد</w:t>
      </w:r>
      <w:r>
        <w:rPr>
          <w:rtl/>
          <w:lang w:bidi="fa-IR"/>
        </w:rPr>
        <w:t>.</w:t>
      </w:r>
      <w:r w:rsidR="00091A42" w:rsidRPr="0034022E">
        <w:rPr>
          <w:rtl/>
          <w:lang w:bidi="fa-IR"/>
        </w:rPr>
        <w:t xml:space="preserve"> هذا الترديد شكّ من الراوي ، أو من محمّد بن الفضيل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بح » :</w:t>
      </w:r>
      <w:r w:rsidR="00091A42">
        <w:rPr>
          <w:rtl/>
          <w:lang w:bidi="fa-IR"/>
        </w:rPr>
        <w:t xml:space="preserve"> + </w:t>
      </w:r>
      <w:r w:rsidR="00091A42" w:rsidRPr="0034022E">
        <w:rPr>
          <w:rtl/>
          <w:lang w:bidi="fa-IR"/>
        </w:rPr>
        <w:t>« الأرض »</w:t>
      </w:r>
      <w:r>
        <w:rPr>
          <w:rtl/>
          <w:lang w:bidi="fa-IR"/>
        </w:rPr>
        <w:t>.</w:t>
      </w:r>
      <w:r w:rsidR="00091A42" w:rsidRPr="0034022E">
        <w:rPr>
          <w:rtl/>
          <w:lang w:bidi="fa-IR"/>
        </w:rPr>
        <w:t xml:space="preserve"> وفي الغيبة :</w:t>
      </w:r>
      <w:r w:rsidR="00091A42">
        <w:rPr>
          <w:rtl/>
          <w:lang w:bidi="fa-IR"/>
        </w:rPr>
        <w:t xml:space="preserve"> + </w:t>
      </w:r>
      <w:r w:rsidR="00091A42" w:rsidRPr="0034022E">
        <w:rPr>
          <w:rtl/>
          <w:lang w:bidi="fa-IR"/>
        </w:rPr>
        <w:t>« الأرض بغير إمام ولو بقيت »</w:t>
      </w:r>
      <w:r>
        <w:rPr>
          <w:rtl/>
          <w:lang w:bidi="fa-IR"/>
        </w:rPr>
        <w:t>.</w:t>
      </w:r>
    </w:p>
    <w:p w:rsidR="00091A42" w:rsidRPr="0034022E" w:rsidRDefault="00FA30A4" w:rsidP="00EF1BAA">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139 ، ح 9 ، عن الكليني</w:t>
      </w:r>
      <w:r>
        <w:rPr>
          <w:rtl/>
          <w:lang w:bidi="fa-IR"/>
        </w:rPr>
        <w:t>.</w:t>
      </w:r>
      <w:r w:rsidR="00091A42" w:rsidRPr="0034022E">
        <w:rPr>
          <w:rtl/>
          <w:lang w:bidi="fa-IR"/>
        </w:rPr>
        <w:t xml:space="preserve"> وفي </w:t>
      </w:r>
      <w:r w:rsidR="00091A42" w:rsidRPr="00BF510C">
        <w:rPr>
          <w:rStyle w:val="libFootnoteBoldChar"/>
          <w:rtl/>
        </w:rPr>
        <w:t>كمال الدين</w:t>
      </w:r>
      <w:r w:rsidR="00091A42" w:rsidRPr="0034022E">
        <w:rPr>
          <w:rtl/>
          <w:lang w:bidi="fa-IR"/>
        </w:rPr>
        <w:t xml:space="preserve"> ، ص 201 ، ح 2 ؛ و</w:t>
      </w:r>
      <w:r w:rsidR="00091A42" w:rsidRPr="00BF510C">
        <w:rPr>
          <w:rStyle w:val="libFootnoteBoldChar"/>
          <w:rtl/>
        </w:rPr>
        <w:t>علل الشرائع</w:t>
      </w:r>
      <w:r w:rsidR="00091A42" w:rsidRPr="0034022E">
        <w:rPr>
          <w:rtl/>
          <w:lang w:bidi="fa-IR"/>
        </w:rPr>
        <w:t xml:space="preserve"> ، ص 198 ، ح 17 ، بسند آخر عن محمّد بن الفضيل</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488 ، ح 1 ؛ وص 489 ، ح 6 ؛ و</w:t>
      </w:r>
      <w:r w:rsidR="00091A42" w:rsidRPr="00BF510C">
        <w:rPr>
          <w:rStyle w:val="libFootnoteBoldChar"/>
          <w:rtl/>
        </w:rPr>
        <w:t xml:space="preserve">علل الشرائع </w:t>
      </w:r>
      <w:r w:rsidR="00091A42" w:rsidRPr="0034022E">
        <w:rPr>
          <w:rtl/>
          <w:lang w:bidi="fa-IR"/>
        </w:rPr>
        <w:t>، ص 197 ، ح 15 ؛ وص 198 ، ح 19 ؛ و</w:t>
      </w:r>
      <w:r w:rsidR="00091A42" w:rsidRPr="00BF510C">
        <w:rPr>
          <w:rStyle w:val="libFootnoteBoldChar"/>
          <w:rtl/>
        </w:rPr>
        <w:t>عيون الأخبار</w:t>
      </w:r>
      <w:r w:rsidR="00091A42" w:rsidRPr="0034022E">
        <w:rPr>
          <w:rtl/>
          <w:lang w:bidi="fa-IR"/>
        </w:rPr>
        <w:t xml:space="preserve"> ، ج 1 ، ص 272 ، ح 2 ؛ </w:t>
      </w:r>
      <w:r w:rsidR="00091A42" w:rsidRPr="00403222">
        <w:rPr>
          <w:rtl/>
        </w:rPr>
        <w:t>و</w:t>
      </w:r>
      <w:r w:rsidR="00091A42" w:rsidRPr="00BF510C">
        <w:rPr>
          <w:rStyle w:val="libFootnoteBoldChar"/>
          <w:rtl/>
        </w:rPr>
        <w:t xml:space="preserve">كمال الدين </w:t>
      </w:r>
      <w:r w:rsidR="00091A42" w:rsidRPr="0034022E">
        <w:rPr>
          <w:rtl/>
          <w:lang w:bidi="fa-IR"/>
        </w:rPr>
        <w:t>، ص 202 ، ح 5 ؛ وص 203 ، ح 8 ، بسند آخر ، مع اختلاف يسير</w:t>
      </w:r>
      <w:r>
        <w:rPr>
          <w:rtl/>
          <w:lang w:bidi="fa-IR"/>
        </w:rPr>
        <w:t>.</w:t>
      </w:r>
      <w:r w:rsidR="00091A42" w:rsidRPr="0034022E">
        <w:rPr>
          <w:rtl/>
          <w:lang w:bidi="fa-IR"/>
        </w:rPr>
        <w:t xml:space="preserve"> وفي </w:t>
      </w:r>
      <w:r w:rsidR="00091A42" w:rsidRPr="00BF510C">
        <w:rPr>
          <w:rStyle w:val="libFootnoteBoldChar"/>
          <w:rtl/>
        </w:rPr>
        <w:t>عيون الأخبار</w:t>
      </w:r>
      <w:r w:rsidR="00091A42" w:rsidRPr="0034022E">
        <w:rPr>
          <w:rtl/>
          <w:lang w:bidi="fa-IR"/>
        </w:rPr>
        <w:t xml:space="preserve"> ، ج 1 ،</w:t>
      </w:r>
      <w:r w:rsidR="00091A42">
        <w:rPr>
          <w:rtl/>
          <w:lang w:bidi="fa-IR"/>
        </w:rPr>
        <w:t xml:space="preserve"> ص 272 ، ح 1 و 4 ، بسند آ</w:t>
      </w:r>
      <w:r w:rsidR="00091A42" w:rsidRPr="0034022E">
        <w:rPr>
          <w:rtl/>
          <w:lang w:bidi="fa-IR"/>
        </w:rPr>
        <w:t>خر ، مع اختلاف</w:t>
      </w:r>
      <w:r w:rsidR="00EF1BAA">
        <w:rPr>
          <w:rFonts w:hint="cs"/>
          <w:rtl/>
          <w:lang w:bidi="fa-IR"/>
        </w:rPr>
        <w:t>.</w:t>
      </w:r>
      <w:r w:rsidR="00091A42" w:rsidRPr="00BF510C">
        <w:rPr>
          <w:rStyle w:val="libFootnoteBoldChar"/>
          <w:rtl/>
        </w:rPr>
        <w:t>الوافي</w:t>
      </w:r>
      <w:r w:rsidR="00091A42" w:rsidRPr="0034022E">
        <w:rPr>
          <w:rtl/>
          <w:lang w:bidi="fa-IR"/>
        </w:rPr>
        <w:t xml:space="preserve"> ، ج 2 ، ص 65 ، ح 504</w:t>
      </w:r>
      <w:r>
        <w:rPr>
          <w:rtl/>
          <w:lang w:bidi="fa-IR"/>
        </w:rPr>
        <w:t>.</w:t>
      </w:r>
      <w:r w:rsidR="00C42ECA">
        <w:rPr>
          <w:rFonts w:hint="cs"/>
          <w:rtl/>
          <w:lang w:bidi="fa-IR"/>
        </w:rPr>
        <w:t xml:space="preserve">               </w:t>
      </w:r>
      <w:r w:rsidR="00EF1BAA">
        <w:rPr>
          <w:rFonts w:hint="cs"/>
          <w:rtl/>
          <w:lang w:bidi="fa-IR"/>
        </w:rPr>
        <w:t xml:space="preserve">     </w:t>
      </w:r>
      <w:r>
        <w:rPr>
          <w:rtl/>
          <w:lang w:bidi="fa-IR"/>
        </w:rPr>
        <w:t>(5) .</w:t>
      </w:r>
      <w:r w:rsidR="00091A42" w:rsidRPr="0034022E">
        <w:rPr>
          <w:rtl/>
          <w:lang w:bidi="fa-IR"/>
        </w:rPr>
        <w:t xml:space="preserve"> في « ب ، ض ، ف ، بر » :</w:t>
      </w:r>
      <w:r w:rsidR="00091A42">
        <w:rPr>
          <w:rtl/>
          <w:lang w:bidi="fa-IR"/>
        </w:rPr>
        <w:t xml:space="preserve"> + </w:t>
      </w:r>
      <w:r w:rsidR="00091A42" w:rsidRPr="0034022E">
        <w:rPr>
          <w:rtl/>
          <w:lang w:bidi="fa-IR"/>
        </w:rPr>
        <w:t>« بن إبراهيم »</w:t>
      </w:r>
      <w:r>
        <w:rPr>
          <w:rtl/>
          <w:lang w:bidi="fa-IR"/>
        </w:rPr>
        <w:t>.</w:t>
      </w:r>
    </w:p>
    <w:tbl>
      <w:tblPr>
        <w:tblStyle w:val="TableGrid"/>
        <w:bidiVisual/>
        <w:tblW w:w="0" w:type="auto"/>
        <w:tblLook w:val="04A0" w:firstRow="1" w:lastRow="0" w:firstColumn="1" w:lastColumn="0" w:noHBand="0" w:noVBand="1"/>
      </w:tblPr>
      <w:tblGrid>
        <w:gridCol w:w="4474"/>
        <w:gridCol w:w="4474"/>
      </w:tblGrid>
      <w:tr w:rsidR="00D52CD2" w:rsidTr="00D52CD2">
        <w:tc>
          <w:tcPr>
            <w:tcW w:w="4474" w:type="dxa"/>
          </w:tcPr>
          <w:p w:rsidR="00D52CD2" w:rsidRDefault="00D52CD2" w:rsidP="00F120EB">
            <w:pPr>
              <w:pStyle w:val="libFootnote0"/>
              <w:rPr>
                <w:rtl/>
                <w:lang w:bidi="fa-IR"/>
              </w:rPr>
            </w:pPr>
            <w:r>
              <w:rPr>
                <w:rtl/>
                <w:lang w:bidi="fa-IR"/>
              </w:rPr>
              <w:t>(6) .</w:t>
            </w:r>
            <w:r w:rsidRPr="0034022E">
              <w:rPr>
                <w:rtl/>
                <w:lang w:bidi="fa-IR"/>
              </w:rPr>
              <w:t xml:space="preserve"> في الغيبة والبصائر : « لساخت »</w:t>
            </w:r>
            <w:r>
              <w:rPr>
                <w:rtl/>
                <w:lang w:bidi="fa-IR"/>
              </w:rPr>
              <w:t>.</w:t>
            </w:r>
          </w:p>
        </w:tc>
        <w:tc>
          <w:tcPr>
            <w:tcW w:w="4474" w:type="dxa"/>
          </w:tcPr>
          <w:p w:rsidR="00D52CD2" w:rsidRDefault="00D52CD2" w:rsidP="00F120EB">
            <w:pPr>
              <w:pStyle w:val="libFootnote0"/>
              <w:rPr>
                <w:rtl/>
                <w:lang w:bidi="fa-IR"/>
              </w:rPr>
            </w:pPr>
            <w:r>
              <w:rPr>
                <w:rtl/>
                <w:lang w:bidi="fa-IR"/>
              </w:rPr>
              <w:t>(7) .</w:t>
            </w:r>
            <w:r w:rsidRPr="0034022E">
              <w:rPr>
                <w:rtl/>
                <w:lang w:bidi="fa-IR"/>
              </w:rPr>
              <w:t xml:space="preserve"> في « ج » :</w:t>
            </w:r>
            <w:r>
              <w:rPr>
                <w:rtl/>
                <w:lang w:bidi="fa-IR"/>
              </w:rPr>
              <w:t xml:space="preserve"> + </w:t>
            </w:r>
            <w:r w:rsidRPr="0034022E">
              <w:rPr>
                <w:rtl/>
                <w:lang w:bidi="fa-IR"/>
              </w:rPr>
              <w:t>« كان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 ماجت البحر » أي اضطربت أمواجه ، وموج كلّ شي‌ء اضطرابه</w:t>
      </w:r>
      <w:r>
        <w:rPr>
          <w:rtl/>
          <w:lang w:bidi="fa-IR"/>
        </w:rPr>
        <w:t>.</w:t>
      </w:r>
      <w:r w:rsidR="00091A42" w:rsidRPr="0034022E">
        <w:rPr>
          <w:rtl/>
          <w:lang w:bidi="fa-IR"/>
        </w:rPr>
        <w:t xml:space="preserve"> والباء في كلا الموضعين بمعنى « مع » أو للتعدية</w:t>
      </w:r>
      <w:r>
        <w:rPr>
          <w:rtl/>
          <w:lang w:bidi="fa-IR"/>
        </w:rPr>
        <w:t>.</w:t>
      </w:r>
      <w:r w:rsidR="00091A42" w:rsidRPr="0034022E">
        <w:rPr>
          <w:rtl/>
          <w:lang w:bidi="fa-IR"/>
        </w:rPr>
        <w:t xml:space="preserve"> ا</w:t>
      </w:r>
      <w:r w:rsidR="00CE75EA">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2 ، ص 370 ( موج ) ؛ </w:t>
      </w:r>
      <w:r w:rsidR="00091A42" w:rsidRPr="00BF510C">
        <w:rPr>
          <w:rStyle w:val="libFootnoteBoldChar"/>
          <w:rtl/>
        </w:rPr>
        <w:t>شرح المازندراني</w:t>
      </w:r>
      <w:r w:rsidR="00091A42" w:rsidRPr="0034022E">
        <w:rPr>
          <w:rtl/>
          <w:lang w:bidi="fa-IR"/>
        </w:rPr>
        <w:t xml:space="preserve"> ، ج 5 ، ص 154</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139 ، ح 10 ، عن الكليني</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488 ، ح 3 ، عن محمّد بن عيسى ؛ </w:t>
      </w:r>
      <w:r w:rsidR="00CE75EA">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403222">
        <w:rPr>
          <w:rtl/>
        </w:rPr>
        <w:t>463</w:t>
      </w:r>
      <w:r w:rsidRPr="006B17C4">
        <w:rPr>
          <w:rStyle w:val="libBold2Char"/>
          <w:rtl/>
        </w:rPr>
        <w:t xml:space="preserve"> / 13</w:t>
      </w:r>
      <w:r w:rsidR="00FA30A4">
        <w:rPr>
          <w:rStyle w:val="libBold2Char"/>
          <w:rtl/>
        </w:rPr>
        <w:t>.</w:t>
      </w:r>
      <w:r w:rsidRPr="0034022E">
        <w:rPr>
          <w:rtl/>
          <w:lang w:bidi="fa-IR"/>
        </w:rPr>
        <w:t xml:space="preserve"> الْحُسَيْنُ بْنُ مُحَمَّدٍ ، عَنْ مُعَلَّى بْنِ مُحَمَّدٍ ، عَنِ الْوَشَّاءِ ، قَالَ :</w:t>
      </w:r>
    </w:p>
    <w:p w:rsidR="00091A42" w:rsidRPr="0034022E" w:rsidRDefault="00091A42" w:rsidP="00B72F8D">
      <w:pPr>
        <w:pStyle w:val="libNormal"/>
        <w:rPr>
          <w:rtl/>
          <w:lang w:bidi="fa-IR"/>
        </w:rPr>
      </w:pPr>
      <w:r w:rsidRPr="0034022E">
        <w:rPr>
          <w:rtl/>
          <w:lang w:bidi="fa-IR"/>
        </w:rPr>
        <w:t xml:space="preserve">سَأَلْتُ أَبَا الْحَسَنِ </w:t>
      </w:r>
      <w:r w:rsidRPr="00FA6A79">
        <w:rPr>
          <w:rStyle w:val="libFootnotenumChar"/>
          <w:rtl/>
        </w:rPr>
        <w:t>(1)</w:t>
      </w:r>
      <w:r w:rsidRPr="0034022E">
        <w:rPr>
          <w:rtl/>
          <w:lang w:bidi="fa-IR"/>
        </w:rPr>
        <w:t xml:space="preserve"> الرِّضَا </w:t>
      </w:r>
      <w:r w:rsidRPr="00F22207">
        <w:rPr>
          <w:rStyle w:val="libAlaemChar"/>
          <w:rtl/>
        </w:rPr>
        <w:t>عليه‌السلام</w:t>
      </w:r>
      <w:r w:rsidRPr="0034022E">
        <w:rPr>
          <w:rtl/>
          <w:lang w:bidi="fa-IR"/>
        </w:rPr>
        <w:t xml:space="preserve"> : هَلْ تَبْقَى الْأَرْضُ بِغَيْرِ إِمَامٍ</w:t>
      </w:r>
      <w:r>
        <w:rPr>
          <w:rtl/>
          <w:lang w:bidi="fa-IR"/>
        </w:rPr>
        <w:t>؟</w:t>
      </w:r>
      <w:r w:rsidRPr="0034022E">
        <w:rPr>
          <w:rtl/>
          <w:lang w:bidi="fa-IR"/>
        </w:rPr>
        <w:t xml:space="preserve"> قَالَ : « لَا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إِنَّا نُرَوّى أَنَّهَا لَاتَبْقى </w:t>
      </w:r>
      <w:r w:rsidR="00D17131">
        <w:rPr>
          <w:rtl/>
          <w:lang w:bidi="fa-IR"/>
        </w:rPr>
        <w:t>إِلَّا</w:t>
      </w:r>
      <w:r w:rsidRPr="0034022E">
        <w:rPr>
          <w:rtl/>
          <w:lang w:bidi="fa-IR"/>
        </w:rPr>
        <w:t xml:space="preserve"> أَنْ يَسْخَطَ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عَلَى الْعِبَادِ</w:t>
      </w:r>
      <w:r>
        <w:rPr>
          <w:rtl/>
          <w:lang w:bidi="fa-IR"/>
        </w:rPr>
        <w:t>؟</w:t>
      </w:r>
    </w:p>
    <w:p w:rsidR="00091A42" w:rsidRPr="0034022E" w:rsidRDefault="00091A42" w:rsidP="00B72F8D">
      <w:pPr>
        <w:pStyle w:val="libNormal"/>
        <w:rPr>
          <w:rtl/>
          <w:lang w:bidi="fa-IR"/>
        </w:rPr>
      </w:pPr>
      <w:r w:rsidRPr="0034022E">
        <w:rPr>
          <w:rtl/>
          <w:lang w:bidi="fa-IR"/>
        </w:rPr>
        <w:t xml:space="preserve">قَالَ : « لَا تَبْقى </w:t>
      </w:r>
      <w:r w:rsidRPr="00FA6A79">
        <w:rPr>
          <w:rStyle w:val="libFootnotenumChar"/>
          <w:rtl/>
        </w:rPr>
        <w:t>(2)</w:t>
      </w:r>
      <w:r w:rsidRPr="0034022E">
        <w:rPr>
          <w:rtl/>
          <w:lang w:bidi="fa-IR"/>
        </w:rPr>
        <w:t xml:space="preserve"> ، إِذاً لَسَاخَتْ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FB2882">
      <w:pPr>
        <w:pStyle w:val="Heading2Center"/>
        <w:rPr>
          <w:rtl/>
          <w:lang w:bidi="fa-IR"/>
        </w:rPr>
      </w:pPr>
      <w:bookmarkStart w:id="196" w:name="_Toc459280337"/>
      <w:bookmarkStart w:id="197" w:name="_Toc28694883"/>
      <w:r w:rsidRPr="0034022E">
        <w:rPr>
          <w:rtl/>
          <w:lang w:bidi="fa-IR"/>
        </w:rPr>
        <w:t>6</w:t>
      </w:r>
      <w:r>
        <w:rPr>
          <w:rtl/>
          <w:lang w:bidi="fa-IR"/>
        </w:rPr>
        <w:t xml:space="preserve"> </w:t>
      </w:r>
      <w:r w:rsidR="00997FC5">
        <w:rPr>
          <w:rtl/>
          <w:lang w:bidi="fa-IR"/>
        </w:rPr>
        <w:t>-</w:t>
      </w:r>
      <w:r>
        <w:rPr>
          <w:rtl/>
          <w:lang w:bidi="fa-IR"/>
        </w:rPr>
        <w:t xml:space="preserve"> </w:t>
      </w:r>
      <w:r w:rsidRPr="0034022E">
        <w:rPr>
          <w:rtl/>
          <w:lang w:bidi="fa-IR"/>
        </w:rPr>
        <w:t xml:space="preserve">بَابُ أَنَّهُ لَوْ لَمْ يَبْقَ فِي الْأَرْضِ </w:t>
      </w:r>
      <w:r w:rsidR="00D17131">
        <w:rPr>
          <w:rtl/>
          <w:lang w:bidi="fa-IR"/>
        </w:rPr>
        <w:t>إِلَّا</w:t>
      </w:r>
      <w:r w:rsidRPr="0034022E">
        <w:rPr>
          <w:rtl/>
          <w:lang w:bidi="fa-IR"/>
        </w:rPr>
        <w:t xml:space="preserve"> رَجُلَانِ ، لَكَانَ أَحَدُهُمَا</w:t>
      </w:r>
      <w:r>
        <w:rPr>
          <w:rFonts w:hint="cs"/>
          <w:rtl/>
          <w:lang w:bidi="fa-IR"/>
        </w:rPr>
        <w:t xml:space="preserve"> </w:t>
      </w:r>
      <w:r w:rsidRPr="0034022E">
        <w:rPr>
          <w:rtl/>
          <w:lang w:bidi="fa-IR"/>
        </w:rPr>
        <w:t>الْحُجَّةَ‌</w:t>
      </w:r>
      <w:bookmarkEnd w:id="196"/>
      <w:bookmarkEnd w:id="197"/>
    </w:p>
    <w:p w:rsidR="00091A42" w:rsidRPr="0034022E" w:rsidRDefault="00091A42" w:rsidP="00B72F8D">
      <w:pPr>
        <w:pStyle w:val="libNormal"/>
        <w:rPr>
          <w:rtl/>
          <w:lang w:bidi="fa-IR"/>
        </w:rPr>
      </w:pPr>
      <w:r w:rsidRPr="00403222">
        <w:rPr>
          <w:rtl/>
        </w:rPr>
        <w:t>464</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مُحَمَّدِ بْنِ سِنَانٍ ، عَنِ ابْنِ الطَّيَّارِ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لَوْ لَمْ يَبْقَ فِي الْأَرْضِ </w:t>
      </w:r>
      <w:r w:rsidR="00D17131">
        <w:rPr>
          <w:rtl/>
          <w:lang w:bidi="fa-IR"/>
        </w:rPr>
        <w:t>إِلَّا</w:t>
      </w:r>
      <w:r w:rsidRPr="0034022E">
        <w:rPr>
          <w:rtl/>
          <w:lang w:bidi="fa-IR"/>
        </w:rPr>
        <w:t xml:space="preserve"> اثْنَانِ ، لَكَانَ أَحَدُهُمَا </w:t>
      </w:r>
      <w:r w:rsidRPr="00FA6A79">
        <w:rPr>
          <w:rStyle w:val="libFootnotenumChar"/>
          <w:rtl/>
        </w:rPr>
        <w:t>(4)</w:t>
      </w:r>
      <w:r w:rsidRPr="0034022E">
        <w:rPr>
          <w:rtl/>
          <w:lang w:bidi="fa-IR"/>
        </w:rPr>
        <w:t xml:space="preserve"> الْحُجَّةَ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5578AE" w:rsidP="004D73FB">
      <w:pPr>
        <w:pStyle w:val="libFootnote0"/>
        <w:rPr>
          <w:rtl/>
          <w:lang w:bidi="fa-IR"/>
        </w:rPr>
      </w:pPr>
      <w:r w:rsidRPr="005578AE">
        <w:rPr>
          <w:rFonts w:hint="cs"/>
          <w:rtl/>
        </w:rPr>
        <w:t xml:space="preserve">= </w:t>
      </w:r>
      <w:r w:rsidR="00091A42" w:rsidRPr="00BF510C">
        <w:rPr>
          <w:rStyle w:val="libFootnoteBoldChar"/>
          <w:rtl/>
        </w:rPr>
        <w:t>كمال الدين</w:t>
      </w:r>
      <w:r w:rsidR="00091A42" w:rsidRPr="0034022E">
        <w:rPr>
          <w:rtl/>
          <w:lang w:bidi="fa-IR"/>
        </w:rPr>
        <w:t xml:space="preserve"> ، ص 202 ، ح 3 ، بسنده عن محمّد بن عيسى بن عبيد ؛ </w:t>
      </w:r>
      <w:r w:rsidR="00091A42" w:rsidRPr="00BF510C">
        <w:rPr>
          <w:rStyle w:val="libFootnoteBoldChar"/>
          <w:rtl/>
        </w:rPr>
        <w:t>وفيه</w:t>
      </w:r>
      <w:r w:rsidR="00091A42" w:rsidRPr="0034022E">
        <w:rPr>
          <w:rtl/>
          <w:lang w:bidi="fa-IR"/>
        </w:rPr>
        <w:t xml:space="preserve"> ، ص 203 ، ح 9 ، بسنده عن محمّد بن عيسى ومحمّد بن الحسين بن أبي الخطّاب ، عن أبي عبد الله المؤمن والحسن بن عليّ بن فضّال ، عن أبي هراسة</w:t>
      </w:r>
      <w:r w:rsidR="00FA30A4">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202 ، ذيل ح 6 ، بسند آخر عن الرضا </w:t>
      </w:r>
      <w:r w:rsidR="00091A42" w:rsidRPr="004D73FB">
        <w:rPr>
          <w:rStyle w:val="libFootnoteAlaemChar"/>
          <w:rtl/>
        </w:rPr>
        <w:t>عليه‌السلام</w:t>
      </w:r>
      <w:r w:rsidR="00091A42" w:rsidRPr="0034022E">
        <w:rPr>
          <w:rtl/>
          <w:lang w:bidi="fa-IR"/>
        </w:rPr>
        <w:t xml:space="preserve"> ، مع اختلاف يسير وزيادة في أوّله</w:t>
      </w:r>
      <w:r w:rsidR="004D73FB">
        <w:rPr>
          <w:rFonts w:hint="cs"/>
          <w:rtl/>
          <w:lang w:bidi="fa-IR"/>
        </w:rPr>
        <w:t>.</w:t>
      </w:r>
      <w:r w:rsidR="00091A42" w:rsidRPr="00BF510C">
        <w:rPr>
          <w:rStyle w:val="libFootnoteBoldChar"/>
          <w:rtl/>
        </w:rPr>
        <w:t>الوافي</w:t>
      </w:r>
      <w:r w:rsidR="00091A42" w:rsidRPr="0034022E">
        <w:rPr>
          <w:rtl/>
          <w:lang w:bidi="fa-IR"/>
        </w:rPr>
        <w:t xml:space="preserve"> ، ج 2 ، ص 66 ، ح 506</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والبصائر والغيبة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أبا الحسن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w:t>
      </w:r>
      <w:r w:rsidR="00091A42">
        <w:rPr>
          <w:rtl/>
          <w:lang w:bidi="fa-IR"/>
        </w:rPr>
        <w:t xml:space="preserve"> + </w:t>
      </w:r>
      <w:r w:rsidR="00091A42" w:rsidRPr="0034022E">
        <w:rPr>
          <w:rtl/>
          <w:lang w:bidi="fa-IR"/>
        </w:rPr>
        <w:t>« الأرض »</w:t>
      </w:r>
      <w:r>
        <w:rPr>
          <w:rtl/>
          <w:lang w:bidi="fa-IR"/>
        </w:rPr>
        <w:t>.</w:t>
      </w:r>
    </w:p>
    <w:p w:rsidR="00091A42" w:rsidRPr="0034022E" w:rsidRDefault="00FA30A4" w:rsidP="004D73F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139 ، ح 11 عن الكليني</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489 ، ح 7 ، عن الحسين بن محمّد</w:t>
      </w:r>
      <w:r>
        <w:rPr>
          <w:rtl/>
          <w:lang w:bidi="fa-IR"/>
        </w:rPr>
        <w:t>.</w:t>
      </w:r>
      <w:r w:rsidR="00091A42" w:rsidRPr="0034022E">
        <w:rPr>
          <w:rtl/>
          <w:lang w:bidi="fa-IR"/>
        </w:rPr>
        <w:t xml:space="preserve"> وفي </w:t>
      </w:r>
      <w:r w:rsidR="00091A42" w:rsidRPr="00BF510C">
        <w:rPr>
          <w:rStyle w:val="libFootnoteBoldChar"/>
          <w:rtl/>
        </w:rPr>
        <w:t>علل الشرائع</w:t>
      </w:r>
      <w:r w:rsidR="00091A42" w:rsidRPr="0034022E">
        <w:rPr>
          <w:rtl/>
          <w:lang w:bidi="fa-IR"/>
        </w:rPr>
        <w:t xml:space="preserve"> ، ص 198 ، ح 20 ؛ و</w:t>
      </w:r>
      <w:r w:rsidR="00091A42" w:rsidRPr="00BF510C">
        <w:rPr>
          <w:rStyle w:val="libFootnoteBoldChar"/>
          <w:rtl/>
        </w:rPr>
        <w:t>عيون الأخبار</w:t>
      </w:r>
      <w:r w:rsidR="00091A42" w:rsidRPr="0034022E">
        <w:rPr>
          <w:rtl/>
          <w:lang w:bidi="fa-IR"/>
        </w:rPr>
        <w:t xml:space="preserve"> ، ج 1 ، ص 272 ، ح 3 ، بسندهما عن المعلّى بن محمّد</w:t>
      </w:r>
      <w:r>
        <w:rPr>
          <w:rtl/>
          <w:lang w:bidi="fa-IR"/>
        </w:rPr>
        <w:t>.</w:t>
      </w:r>
      <w:r w:rsidR="00091A42" w:rsidRPr="0034022E">
        <w:rPr>
          <w:rtl/>
          <w:lang w:bidi="fa-IR"/>
        </w:rPr>
        <w:t xml:space="preserve"> وفي </w:t>
      </w:r>
      <w:r w:rsidR="00091A42" w:rsidRPr="00BF510C">
        <w:rPr>
          <w:rStyle w:val="libFootnoteBoldChar"/>
          <w:rtl/>
        </w:rPr>
        <w:t>كمال الدين</w:t>
      </w:r>
      <w:r w:rsidR="00091A42" w:rsidRPr="0034022E">
        <w:rPr>
          <w:rtl/>
          <w:lang w:bidi="fa-IR"/>
        </w:rPr>
        <w:t xml:space="preserve"> ، ص 204 ، ح 15 ؛ و</w:t>
      </w:r>
      <w:r w:rsidR="00091A42" w:rsidRPr="00BF510C">
        <w:rPr>
          <w:rStyle w:val="libFootnoteBoldChar"/>
          <w:rtl/>
        </w:rPr>
        <w:t>علل الشرائع</w:t>
      </w:r>
      <w:r w:rsidR="00091A42" w:rsidRPr="0034022E">
        <w:rPr>
          <w:rtl/>
          <w:lang w:bidi="fa-IR"/>
        </w:rPr>
        <w:t xml:space="preserve"> ، ص 198 ، ح 21 بسند آخر ، مع اختلاف</w:t>
      </w:r>
      <w:r w:rsidR="004D73FB">
        <w:rPr>
          <w:rFonts w:hint="cs"/>
          <w:rtl/>
          <w:lang w:bidi="fa-IR"/>
        </w:rPr>
        <w:t>.</w:t>
      </w:r>
      <w:r w:rsidR="00091A42" w:rsidRPr="00BF510C">
        <w:rPr>
          <w:rStyle w:val="libFootnoteBoldChar"/>
          <w:rtl/>
        </w:rPr>
        <w:t>الوافي</w:t>
      </w:r>
      <w:r w:rsidR="00091A42" w:rsidRPr="0034022E">
        <w:rPr>
          <w:rtl/>
          <w:lang w:bidi="fa-IR"/>
        </w:rPr>
        <w:t xml:space="preserve"> ، ج 2 ، ص 65 ، ح 505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الغيبة : « الثاني منها » بدل « أحدهما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والبصائر ، ح 3 :</w:t>
      </w:r>
      <w:r w:rsidR="00091A42">
        <w:rPr>
          <w:rtl/>
          <w:lang w:bidi="fa-IR"/>
        </w:rPr>
        <w:t xml:space="preserve"> + </w:t>
      </w:r>
      <w:r w:rsidR="00091A42" w:rsidRPr="0034022E">
        <w:rPr>
          <w:rtl/>
          <w:lang w:bidi="fa-IR"/>
        </w:rPr>
        <w:t>« على صاحبه »</w:t>
      </w:r>
      <w:r>
        <w:rPr>
          <w:rtl/>
          <w:lang w:bidi="fa-IR"/>
        </w:rPr>
        <w:t>.</w:t>
      </w:r>
      <w:r w:rsidR="00091A42" w:rsidRPr="0034022E">
        <w:rPr>
          <w:rtl/>
          <w:lang w:bidi="fa-IR"/>
        </w:rPr>
        <w:t xml:space="preserve"> وفي البصائر ، ح 4 :</w:t>
      </w:r>
      <w:r w:rsidR="00091A42">
        <w:rPr>
          <w:rtl/>
          <w:lang w:bidi="fa-IR"/>
        </w:rPr>
        <w:t xml:space="preserve"> + </w:t>
      </w:r>
      <w:r w:rsidR="00091A42" w:rsidRPr="0034022E">
        <w:rPr>
          <w:rtl/>
          <w:lang w:bidi="fa-IR"/>
        </w:rPr>
        <w:t>« ولو ذهب أحدهما بقي الحجّة »</w:t>
      </w:r>
      <w:r>
        <w:rPr>
          <w:rtl/>
          <w:lang w:bidi="fa-IR"/>
        </w:rPr>
        <w:t>.</w:t>
      </w:r>
    </w:p>
    <w:p w:rsidR="00091A42" w:rsidRPr="0034022E" w:rsidRDefault="00FA30A4" w:rsidP="004D73F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488 ، ح 4 عن أحمد بن محمّد ، عن محمّد بن الحسن ، عن ابن سنان ، عن ابن عمارة بن طيّار ، من دون الإسناد إلى المعصوم </w:t>
      </w:r>
      <w:r w:rsidR="00091A42" w:rsidRPr="004D73FB">
        <w:rPr>
          <w:rStyle w:val="libFootnoteAlaemChar"/>
          <w:rtl/>
        </w:rPr>
        <w:t>عليه‌السلام</w:t>
      </w:r>
      <w:r w:rsidR="00091A42" w:rsidRPr="0034022E">
        <w:rPr>
          <w:rtl/>
          <w:lang w:bidi="fa-IR"/>
        </w:rPr>
        <w:t xml:space="preserve"> ، مع زيادة في آخره ؛ </w:t>
      </w:r>
      <w:r w:rsidR="00091A42" w:rsidRPr="00BF510C">
        <w:rPr>
          <w:rStyle w:val="libFootnoteBoldChar"/>
          <w:rtl/>
        </w:rPr>
        <w:t>الغيبة</w:t>
      </w:r>
      <w:r w:rsidR="00091A42" w:rsidRPr="0034022E">
        <w:rPr>
          <w:rtl/>
          <w:lang w:bidi="fa-IR"/>
        </w:rPr>
        <w:t xml:space="preserve"> للنعماني ، ص 139 ، ح 1 ، بسنده عن محمّد بن سنان ، عن أبي عمارة حمزة بن الطيّار</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488 ، ح 5 ، عن محمّد بن عيسى عن أبي عمارة بن طيّار</w:t>
      </w:r>
      <w:r w:rsidR="004D73FB">
        <w:rPr>
          <w:rFonts w:hint="cs"/>
          <w:rtl/>
          <w:lang w:bidi="fa-IR"/>
        </w:rPr>
        <w:t>.</w:t>
      </w:r>
      <w:r w:rsidR="00091A42" w:rsidRPr="00BF510C">
        <w:rPr>
          <w:rStyle w:val="libFootnoteBoldChar"/>
          <w:rtl/>
        </w:rPr>
        <w:t>الوافي</w:t>
      </w:r>
      <w:r w:rsidR="00091A42" w:rsidRPr="0034022E">
        <w:rPr>
          <w:rtl/>
          <w:lang w:bidi="fa-IR"/>
        </w:rPr>
        <w:t xml:space="preserve"> ، ج 2 ، ص 66 ، ح 507</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403222">
        <w:rPr>
          <w:rtl/>
        </w:rPr>
        <w:t>465</w:t>
      </w:r>
      <w:r w:rsidRPr="006B17C4">
        <w:rPr>
          <w:rStyle w:val="libBold2Char"/>
          <w:rtl/>
        </w:rPr>
        <w:t xml:space="preserve"> / 2</w:t>
      </w:r>
      <w:r w:rsidR="00FA30A4">
        <w:rPr>
          <w:rStyle w:val="libBold2Char"/>
          <w:rtl/>
        </w:rPr>
        <w:t>.</w:t>
      </w:r>
      <w:r w:rsidRPr="0034022E">
        <w:rPr>
          <w:rtl/>
          <w:lang w:bidi="fa-IR"/>
        </w:rPr>
        <w:t xml:space="preserve"> أَحْمَدُ بْنُ إِدْرِيسَ وَمُحَمَّدُ بْنُ يَحْيى جَمِيعاً ، عَنْ أَحْمَدَ بْنِ مُحَمَّدٍ </w:t>
      </w:r>
      <w:r w:rsidRPr="00FA6A79">
        <w:rPr>
          <w:rStyle w:val="libFootnotenumChar"/>
          <w:rtl/>
        </w:rPr>
        <w:t>(1)</w:t>
      </w:r>
      <w:r w:rsidRPr="0034022E">
        <w:rPr>
          <w:rtl/>
          <w:lang w:bidi="fa-IR"/>
        </w:rPr>
        <w:t xml:space="preserve"> ، عَنْ مُحَمَّدِ بْنِ عِيسَى بْنِ عُبَيْدٍ ، عَنْ مُحَمَّدِ بْنِ سِنَانٍ ، عَنْ حَمْزَةَ بْنِ الطَّيَّارِ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لَوْ بَقِيَ </w:t>
      </w:r>
      <w:r w:rsidRPr="00FA6A79">
        <w:rPr>
          <w:rStyle w:val="libFootnotenumChar"/>
          <w:rtl/>
        </w:rPr>
        <w:t>(2)</w:t>
      </w:r>
      <w:r w:rsidRPr="0034022E">
        <w:rPr>
          <w:rtl/>
          <w:lang w:bidi="fa-IR"/>
        </w:rPr>
        <w:t xml:space="preserve"> اثْنَانِ ، لَكَانَ أَحَدُهُمَا الْحُجَّةَ عَلى صَاحِبِهِ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C228D8" w:rsidP="00B72F8D">
      <w:pPr>
        <w:pStyle w:val="libNormal"/>
        <w:rPr>
          <w:rtl/>
          <w:lang w:bidi="fa-IR"/>
        </w:rPr>
      </w:pPr>
      <w:r>
        <w:rPr>
          <w:rFonts w:hint="cs"/>
          <w:rtl/>
          <w:lang w:bidi="fa-IR"/>
        </w:rPr>
        <w:t xml:space="preserve">* </w:t>
      </w:r>
      <w:r w:rsidR="00091A42" w:rsidRPr="0034022E">
        <w:rPr>
          <w:rtl/>
          <w:lang w:bidi="fa-IR"/>
        </w:rPr>
        <w:t>مُحَمَّدُ بْنُ الْحَسَنِ ، عَنْ سَهْلِ بْنِ زِيَادٍ ، عَنْ مُحَمَّدِ بْنِ عِيسى ؛ مِثْلَهُ</w:t>
      </w:r>
      <w:r w:rsidR="00FA30A4">
        <w:rPr>
          <w:rtl/>
          <w:lang w:bidi="fa-IR"/>
        </w:rPr>
        <w:t>.</w:t>
      </w:r>
    </w:p>
    <w:p w:rsidR="00091A42" w:rsidRPr="0034022E" w:rsidRDefault="00091A42" w:rsidP="00B72F8D">
      <w:pPr>
        <w:pStyle w:val="libNormal"/>
        <w:rPr>
          <w:rtl/>
          <w:lang w:bidi="fa-IR"/>
        </w:rPr>
      </w:pPr>
      <w:r w:rsidRPr="00403222">
        <w:rPr>
          <w:rtl/>
        </w:rPr>
        <w:t>466</w:t>
      </w:r>
      <w:r w:rsidRPr="006B17C4">
        <w:rPr>
          <w:rStyle w:val="libBold2Char"/>
          <w:rtl/>
        </w:rPr>
        <w:t xml:space="preserve"> / 3</w:t>
      </w:r>
      <w:r w:rsidR="00FA30A4">
        <w:rPr>
          <w:rStyle w:val="libBold2Char"/>
          <w:rtl/>
        </w:rPr>
        <w:t>.</w:t>
      </w:r>
      <w:r w:rsidRPr="0034022E">
        <w:rPr>
          <w:rtl/>
          <w:lang w:bidi="fa-IR"/>
        </w:rPr>
        <w:t xml:space="preserve"> مُحَمَّدُ بْنُ يَحْيى ، عَمَّنْ ذَكَرَهُ ، عَنِ الْحَسَنِ بْنِ مُوسَى الْخَشَّابِ ، عَنْ جَعْفَرِ بْنِ مُحَمَّدٍ ، عَنْ كَرَّامٍ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لَوْ كَانَ النَّاسُ رَجُلَيْنِ ، لَكَانَ أَحَدُهُمَا الْإِمَامَ »</w:t>
      </w:r>
      <w:r w:rsidR="00FA30A4">
        <w:rPr>
          <w:rtl/>
          <w:lang w:bidi="fa-IR"/>
        </w:rPr>
        <w:t>.</w:t>
      </w:r>
      <w:r w:rsidRPr="0034022E">
        <w:rPr>
          <w:rtl/>
          <w:lang w:bidi="fa-IR"/>
        </w:rPr>
        <w:t xml:space="preserve"> وَقَالَ : « إِنَّ آخِرَ مَنْ يَمُوتُ الْإِمَامُ ؛ لِئَلاَّ يَحْتَجَّ أَحَدٌ عَلَى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أَنَّهُ تَرَكَهُ بِغَيْرِ حُجَّةٍ لِلّهِ عَلَيْهِ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403222">
        <w:rPr>
          <w:rtl/>
        </w:rPr>
        <w:t>467</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الْبَرْقِيِّ ، عَنْ عَلِيِّ بْنِ إِسْمَاعِيلَ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قد أكثر أحمد بن محمّد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ابن عيسى بقرينة رواية محمّد بن يحيى عنه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الرواية عن محمّد بن سنان ، بل أكثر روايات محمّد بن سنان قد وردت عن طريق أحمد بن محمّد بن عيسى</w:t>
      </w:r>
      <w:r>
        <w:rPr>
          <w:rtl/>
          <w:lang w:bidi="fa-IR"/>
        </w:rPr>
        <w:t>.</w:t>
      </w:r>
      <w:r w:rsidR="00091A42" w:rsidRPr="0034022E">
        <w:rPr>
          <w:rtl/>
          <w:lang w:bidi="fa-IR"/>
        </w:rPr>
        <w:t xml:space="preserve"> وهذا واضح لمن تتبّع الأسناد</w:t>
      </w:r>
      <w:r>
        <w:rPr>
          <w:rtl/>
          <w:lang w:bidi="fa-IR"/>
        </w:rPr>
        <w:t>.</w:t>
      </w:r>
      <w:r w:rsidR="00091A42" w:rsidRPr="0034022E">
        <w:rPr>
          <w:rtl/>
          <w:lang w:bidi="fa-IR"/>
        </w:rPr>
        <w:t xml:space="preserve"> ولم نجد توسّط محمّد بن عيسى بن عبيد بينهما </w:t>
      </w:r>
      <w:r w:rsidR="00BE2D7A">
        <w:rPr>
          <w:rtl/>
          <w:lang w:bidi="fa-IR"/>
        </w:rPr>
        <w:t>إلّا</w:t>
      </w:r>
      <w:r w:rsidR="00091A42" w:rsidRPr="0034022E">
        <w:rPr>
          <w:rtl/>
          <w:lang w:bidi="fa-IR"/>
        </w:rPr>
        <w:t xml:space="preserve">في هذا المورد وما ورد في </w:t>
      </w:r>
      <w:r w:rsidR="00091A42" w:rsidRPr="00BF510C">
        <w:rPr>
          <w:rStyle w:val="libFootnoteBoldChar"/>
          <w:rtl/>
        </w:rPr>
        <w:t>التهذيب</w:t>
      </w:r>
      <w:r w:rsidR="00091A42" w:rsidRPr="0034022E">
        <w:rPr>
          <w:rtl/>
          <w:lang w:bidi="fa-IR"/>
        </w:rPr>
        <w:t xml:space="preserve"> ، ج 9 ، ص 88 ، ح 375 من رواية أحمد بن محمّد بن عيسى عن محمّد بن عيسى عن محمّد بن سنان ، لكنّ الظاهر زيادة « عن محمّد بن عيسى » في سند </w:t>
      </w:r>
      <w:r w:rsidR="00091A42" w:rsidRPr="00BF510C">
        <w:rPr>
          <w:rStyle w:val="libFootnoteBoldChar"/>
          <w:rtl/>
        </w:rPr>
        <w:t>التهذيب</w:t>
      </w:r>
      <w:r w:rsidR="00091A42" w:rsidRPr="0034022E">
        <w:rPr>
          <w:rtl/>
          <w:lang w:bidi="fa-IR"/>
        </w:rPr>
        <w:t xml:space="preserve"> ؛ فإنّ الخبر رواه الكليني في </w:t>
      </w:r>
      <w:r w:rsidR="00091A42" w:rsidRPr="00BF510C">
        <w:rPr>
          <w:rStyle w:val="libFootnoteBoldChar"/>
          <w:rtl/>
        </w:rPr>
        <w:t>الكافي</w:t>
      </w:r>
      <w:r w:rsidR="00091A42" w:rsidRPr="0034022E">
        <w:rPr>
          <w:rtl/>
          <w:lang w:bidi="fa-IR"/>
        </w:rPr>
        <w:t xml:space="preserve"> ، ح 11522 ، عن محمّد بن يحيى ، عن أحمد بن محمّد بن عيسى ، عن محمّد بن سنان ، كما لم ترد عبارة « عن محمّد بن عيسى » في بعض نسخ </w:t>
      </w:r>
      <w:r w:rsidR="00091A42" w:rsidRPr="00BF510C">
        <w:rPr>
          <w:rStyle w:val="libFootnoteBoldChar"/>
          <w:rtl/>
        </w:rPr>
        <w:t>التهذيب</w:t>
      </w:r>
      <w:r>
        <w:rPr>
          <w:rtl/>
          <w:lang w:bidi="fa-IR"/>
        </w:rPr>
        <w:t>.</w:t>
      </w:r>
      <w:r w:rsidR="00091A42" w:rsidRPr="0034022E">
        <w:rPr>
          <w:rtl/>
          <w:lang w:bidi="fa-IR"/>
        </w:rPr>
        <w:t xml:space="preserve"> راجع : </w:t>
      </w:r>
      <w:r w:rsidR="00091A42" w:rsidRPr="00BF510C">
        <w:rPr>
          <w:rStyle w:val="libFootnoteBoldChar"/>
          <w:rtl/>
        </w:rPr>
        <w:t xml:space="preserve">معجم رجال الحديث </w:t>
      </w:r>
      <w:r w:rsidR="00091A42" w:rsidRPr="0034022E">
        <w:rPr>
          <w:rtl/>
          <w:lang w:bidi="fa-IR"/>
        </w:rPr>
        <w:t>، ج 2 ، ص 301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303</w:t>
      </w:r>
      <w:r>
        <w:rPr>
          <w:rtl/>
          <w:lang w:bidi="fa-IR"/>
        </w:rPr>
        <w:t>.</w:t>
      </w:r>
    </w:p>
    <w:p w:rsidR="00091A42" w:rsidRPr="00813A82" w:rsidRDefault="004D66FE" w:rsidP="00F120EB">
      <w:pPr>
        <w:pStyle w:val="libFootnote0"/>
        <w:rPr>
          <w:rtl/>
        </w:rPr>
      </w:pPr>
      <w:r>
        <w:rPr>
          <w:rtl/>
        </w:rPr>
        <w:t>هذا ، وقد استظهر العل</w:t>
      </w:r>
      <w:r>
        <w:rPr>
          <w:rFonts w:hint="cs"/>
          <w:rtl/>
        </w:rPr>
        <w:t>ّ</w:t>
      </w:r>
      <w:r>
        <w:rPr>
          <w:rtl/>
        </w:rPr>
        <w:t>ا</w:t>
      </w:r>
      <w:r w:rsidR="00091A42" w:rsidRPr="00813A82">
        <w:rPr>
          <w:rtl/>
        </w:rPr>
        <w:t xml:space="preserve">مة السيّد موسى الشبيري دام ظلّه في تعليقته على السند </w:t>
      </w:r>
      <w:r w:rsidR="00997FC5">
        <w:rPr>
          <w:rtl/>
        </w:rPr>
        <w:t>-</w:t>
      </w:r>
      <w:r w:rsidR="00091A42" w:rsidRPr="00813A82">
        <w:rPr>
          <w:rtl/>
        </w:rPr>
        <w:t xml:space="preserve"> تحريف « أحمد بن محمّد » وأنّ الصواب في العنوان هو « محمّد بن أحمد » ، كما في الطبعة القديمة من غيبة النعماني ، وأيّد ذلك بكثرة رواية محمّد بن أحمد بن يحيى عن محمّد بن سنان بواسطة محمّد بن عيسى بن عبيد</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الغيبة :</w:t>
      </w:r>
      <w:r w:rsidR="00091A42">
        <w:rPr>
          <w:rtl/>
          <w:lang w:bidi="fa-IR"/>
        </w:rPr>
        <w:t xml:space="preserve"> + </w:t>
      </w:r>
      <w:r w:rsidR="00091A42" w:rsidRPr="0034022E">
        <w:rPr>
          <w:rtl/>
          <w:lang w:bidi="fa-IR"/>
        </w:rPr>
        <w:t>« في الأرض »</w:t>
      </w:r>
      <w:r>
        <w:rPr>
          <w:rtl/>
          <w:lang w:bidi="fa-IR"/>
        </w:rPr>
        <w:t>.</w:t>
      </w:r>
    </w:p>
    <w:p w:rsidR="00091A42" w:rsidRPr="0034022E" w:rsidRDefault="00FA30A4" w:rsidP="004D66FE">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139 ، ح 2 ، بطريقين : الأوّل : عن الكليني ، عن عدّة من رجاله وأحمد بن إدريس ومحمّد بن يحيى جميعاً ، عن أحمد بن محمّد</w:t>
      </w:r>
      <w:r w:rsidR="00091A42">
        <w:rPr>
          <w:rtl/>
          <w:lang w:bidi="fa-IR"/>
        </w:rPr>
        <w:t xml:space="preserve"> </w:t>
      </w:r>
      <w:r>
        <w:rPr>
          <w:rtl/>
          <w:lang w:bidi="fa-IR"/>
        </w:rPr>
        <w:t>...</w:t>
      </w:r>
      <w:r w:rsidR="00091A42" w:rsidRPr="0034022E">
        <w:rPr>
          <w:rtl/>
          <w:lang w:bidi="fa-IR"/>
        </w:rPr>
        <w:t xml:space="preserve"> ، والآخر : عن الكليني ، عن محمّد بن الحسن ، عن سهل بن زياد ، عن محمّد بن عيسى</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487 ، ح 3 ، عن أحمد بن محمّد ، عن علي بن إسماعيل ، عن ابن سنان</w:t>
      </w:r>
      <w:r w:rsidR="004D66FE">
        <w:rPr>
          <w:rFonts w:hint="cs"/>
          <w:rtl/>
          <w:lang w:bidi="fa-IR"/>
        </w:rPr>
        <w:t>.</w:t>
      </w:r>
      <w:r w:rsidR="00091A42" w:rsidRPr="00BF510C">
        <w:rPr>
          <w:rStyle w:val="libFootnoteBoldChar"/>
          <w:rtl/>
        </w:rPr>
        <w:t>الوافي</w:t>
      </w:r>
      <w:r w:rsidR="00091A42" w:rsidRPr="0034022E">
        <w:rPr>
          <w:rtl/>
          <w:lang w:bidi="fa-IR"/>
        </w:rPr>
        <w:t xml:space="preserve"> ، ج 2 ، ص 66 ، ح 508</w:t>
      </w:r>
      <w:r>
        <w:rPr>
          <w:rtl/>
          <w:lang w:bidi="fa-IR"/>
        </w:rPr>
        <w:t>.</w:t>
      </w:r>
    </w:p>
    <w:p w:rsidR="00091A42" w:rsidRPr="0034022E" w:rsidRDefault="00FA30A4" w:rsidP="004D66FE">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140 ، ح 3 عن الكليني</w:t>
      </w:r>
      <w:r>
        <w:rPr>
          <w:rtl/>
          <w:lang w:bidi="fa-IR"/>
        </w:rPr>
        <w:t>.</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196 ، ح 6 ، بسنده عن ابن الخشّاب</w:t>
      </w:r>
      <w:r w:rsidR="004D66FE">
        <w:rPr>
          <w:rFonts w:hint="cs"/>
          <w:rtl/>
          <w:lang w:bidi="fa-IR"/>
        </w:rPr>
        <w:t>.</w:t>
      </w:r>
      <w:r w:rsidR="00091A42" w:rsidRPr="00BF510C">
        <w:rPr>
          <w:rStyle w:val="libFootnoteBoldChar"/>
          <w:rtl/>
        </w:rPr>
        <w:t>الوافي</w:t>
      </w:r>
      <w:r w:rsidR="00091A42" w:rsidRPr="0034022E">
        <w:rPr>
          <w:rtl/>
          <w:lang w:bidi="fa-IR"/>
        </w:rPr>
        <w:t xml:space="preserve"> ، ج 2 ، ص 67 ، ح 509 ؛ </w:t>
      </w:r>
      <w:r w:rsidR="00091A42" w:rsidRPr="00BF510C">
        <w:rPr>
          <w:rStyle w:val="libFootnoteBoldChar"/>
          <w:rtl/>
        </w:rPr>
        <w:t>البحار</w:t>
      </w:r>
      <w:r w:rsidR="00091A42" w:rsidRPr="0034022E">
        <w:rPr>
          <w:rtl/>
          <w:lang w:bidi="fa-IR"/>
        </w:rPr>
        <w:t xml:space="preserve"> ، ج 53 ، ص 114 ، ح 20</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ابْنِ سِنَانٍ </w:t>
      </w:r>
      <w:r w:rsidRPr="00FA6A79">
        <w:rPr>
          <w:rStyle w:val="libFootnotenumChar"/>
          <w:rtl/>
        </w:rPr>
        <w:t>(1)</w:t>
      </w:r>
      <w:r w:rsidRPr="0034022E">
        <w:rPr>
          <w:rtl/>
          <w:lang w:bidi="fa-IR"/>
        </w:rPr>
        <w:t xml:space="preserve"> ، عَنْ حَمْزَةَ بْنِ الطَّيَّارِ </w:t>
      </w:r>
      <w:r w:rsidRPr="00FA6A79">
        <w:rPr>
          <w:rStyle w:val="libFootnotenumChar"/>
          <w:rtl/>
        </w:rPr>
        <w:t>(2)</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لَوْ لَمْ يَبْقَ فِي الْأَرْضِ </w:t>
      </w:r>
      <w:r w:rsidR="00D17131">
        <w:rPr>
          <w:rtl/>
          <w:lang w:bidi="fa-IR"/>
        </w:rPr>
        <w:t>إِلَّا</w:t>
      </w:r>
      <w:r w:rsidRPr="0034022E">
        <w:rPr>
          <w:rtl/>
          <w:lang w:bidi="fa-IR"/>
        </w:rPr>
        <w:t xml:space="preserve"> اثْنَانِ ، لَكَانَ أَحَدُهُمَا الْحُجَّةَ ، أَوْ الثَّانِي الْحُجَّةَ </w:t>
      </w:r>
      <w:r w:rsidRPr="00FA6A79">
        <w:rPr>
          <w:rStyle w:val="libFootnotenumChar"/>
          <w:rtl/>
        </w:rPr>
        <w:t>(3)</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الشَّكُّ </w:t>
      </w:r>
      <w:r w:rsidRPr="00FA6A79">
        <w:rPr>
          <w:rStyle w:val="libFootnotenumChar"/>
          <w:rtl/>
        </w:rPr>
        <w:t>(5)</w:t>
      </w:r>
      <w:r w:rsidRPr="0034022E">
        <w:rPr>
          <w:rtl/>
          <w:lang w:bidi="fa-IR"/>
        </w:rPr>
        <w:t xml:space="preserve"> مِنْ أَحْمَدَ بْنِ مُحَمَّدٍ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813A82">
        <w:rPr>
          <w:rtl/>
        </w:rPr>
        <w:t>468</w:t>
      </w:r>
      <w:r w:rsidRPr="006B17C4">
        <w:rPr>
          <w:rStyle w:val="libBold2Char"/>
          <w:rtl/>
        </w:rPr>
        <w:t xml:space="preserve"> / 5</w:t>
      </w:r>
      <w:r w:rsidR="00FA30A4">
        <w:rPr>
          <w:rStyle w:val="libBold2Char"/>
          <w:rtl/>
        </w:rPr>
        <w:t>.</w:t>
      </w:r>
      <w:r w:rsidRPr="0034022E">
        <w:rPr>
          <w:rtl/>
          <w:lang w:bidi="fa-IR"/>
        </w:rPr>
        <w:t xml:space="preserve"> أَحْمَدُ بْنُ مُحَمَّدٍ ، عَنْ مُحَمَّدِ بْنِ الْحَسَنِ ، عَنِ النَّهْدِيِّ ، عَنْ أَبِيهِ ، عَنْ يُونُسَ بْنِ يَعْقُوبَ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لَوْ لَمْ يَكُنْ </w:t>
      </w:r>
      <w:r w:rsidRPr="00FA6A79">
        <w:rPr>
          <w:rStyle w:val="libFootnotenumChar"/>
          <w:rtl/>
        </w:rPr>
        <w:t>(7)</w:t>
      </w:r>
      <w:r w:rsidRPr="0034022E">
        <w:rPr>
          <w:rtl/>
          <w:lang w:bidi="fa-IR"/>
        </w:rPr>
        <w:t xml:space="preserve"> فِي الْأَرْضِ </w:t>
      </w:r>
      <w:r w:rsidRPr="00FA6A79">
        <w:rPr>
          <w:rStyle w:val="libFootnotenumChar"/>
          <w:rtl/>
        </w:rPr>
        <w:t>(8)</w:t>
      </w:r>
      <w:r w:rsidRPr="0034022E">
        <w:rPr>
          <w:rtl/>
          <w:lang w:bidi="fa-IR"/>
        </w:rPr>
        <w:t xml:space="preserve"> </w:t>
      </w:r>
      <w:r w:rsidR="00D17131">
        <w:rPr>
          <w:rtl/>
          <w:lang w:bidi="fa-IR"/>
        </w:rPr>
        <w:t>إِلَّا</w:t>
      </w:r>
      <w:r w:rsidRPr="0034022E">
        <w:rPr>
          <w:rtl/>
          <w:lang w:bidi="fa-IR"/>
        </w:rPr>
        <w:t xml:space="preserve"> اثْنَانِ ، لَكَانَ الْإِمَامُ </w:t>
      </w:r>
      <w:r w:rsidRPr="00FA6A79">
        <w:rPr>
          <w:rStyle w:val="libFootnotenumChar"/>
          <w:rtl/>
        </w:rPr>
        <w:t>(9)</w:t>
      </w:r>
      <w:r w:rsidRPr="0034022E">
        <w:rPr>
          <w:rtl/>
          <w:lang w:bidi="fa-IR"/>
        </w:rPr>
        <w:t xml:space="preserve"> أَحَدَهُمَا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FB2882">
      <w:pPr>
        <w:pStyle w:val="Heading2Center"/>
        <w:rPr>
          <w:rtl/>
          <w:lang w:bidi="fa-IR"/>
        </w:rPr>
      </w:pPr>
      <w:bookmarkStart w:id="198" w:name="_Toc459280338"/>
      <w:bookmarkStart w:id="199" w:name="_Toc28694884"/>
      <w:r w:rsidRPr="0034022E">
        <w:rPr>
          <w:rtl/>
          <w:lang w:bidi="fa-IR"/>
        </w:rPr>
        <w:t>7</w:t>
      </w:r>
      <w:r>
        <w:rPr>
          <w:rtl/>
          <w:lang w:bidi="fa-IR"/>
        </w:rPr>
        <w:t xml:space="preserve"> </w:t>
      </w:r>
      <w:r w:rsidR="00997FC5">
        <w:rPr>
          <w:rtl/>
          <w:lang w:bidi="fa-IR"/>
        </w:rPr>
        <w:t>-</w:t>
      </w:r>
      <w:r>
        <w:rPr>
          <w:rtl/>
          <w:lang w:bidi="fa-IR"/>
        </w:rPr>
        <w:t xml:space="preserve"> </w:t>
      </w:r>
      <w:r w:rsidRPr="0034022E">
        <w:rPr>
          <w:rtl/>
          <w:lang w:bidi="fa-IR"/>
        </w:rPr>
        <w:t>بَابُ مَعْرِفَةِ الْإِمَامِ وَالرَّدِّ إِلَيْهِ‌</w:t>
      </w:r>
      <w:bookmarkEnd w:id="198"/>
      <w:bookmarkEnd w:id="199"/>
    </w:p>
    <w:p w:rsidR="00091A42" w:rsidRPr="0034022E" w:rsidRDefault="00091A42" w:rsidP="00B72F8D">
      <w:pPr>
        <w:pStyle w:val="libNormal"/>
        <w:rPr>
          <w:rtl/>
          <w:lang w:bidi="fa-IR"/>
        </w:rPr>
      </w:pPr>
      <w:r w:rsidRPr="00813A82">
        <w:rPr>
          <w:rtl/>
        </w:rPr>
        <w:t>469</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الْحَسَنِ بْنِ عَلِيٍّ الْوَشَّاءِ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الغيبة : « عن محمّد بن سنان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بس » : وكمال الدين ، ص 203 : « عن حمزة الطيّار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أو الثاني الحجّة »</w:t>
      </w:r>
      <w:r>
        <w:rPr>
          <w:rtl/>
          <w:lang w:bidi="fa-IR"/>
        </w:rPr>
        <w:t>.</w:t>
      </w:r>
    </w:p>
    <w:p w:rsidR="00091A42" w:rsidRPr="0034022E" w:rsidRDefault="00FA30A4" w:rsidP="004D66FE">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140 ، ح 4 عن الكليني</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203 ، ح 10 ، بسنده عن محمّد بن سنان ؛ </w:t>
      </w:r>
      <w:r w:rsidR="00091A42" w:rsidRPr="00BF510C">
        <w:rPr>
          <w:rStyle w:val="libFootnoteBoldChar"/>
          <w:rtl/>
        </w:rPr>
        <w:t>وفيه</w:t>
      </w:r>
      <w:r w:rsidR="00091A42" w:rsidRPr="0034022E">
        <w:rPr>
          <w:rtl/>
          <w:lang w:bidi="fa-IR"/>
        </w:rPr>
        <w:t xml:space="preserve"> ، ص 232 ، ح 38 ، بسنده عن محمّد بن سنان ، عن حمزة بن حمران ، عن أبي عبدالله </w:t>
      </w:r>
      <w:r w:rsidR="00091A42" w:rsidRPr="004D66FE">
        <w:rPr>
          <w:rStyle w:val="libFootnoteAlaemChar"/>
          <w:rtl/>
        </w:rPr>
        <w:t>عليه‌السلام</w:t>
      </w:r>
      <w:r w:rsidR="00091A42" w:rsidRPr="0034022E">
        <w:rPr>
          <w:rtl/>
          <w:lang w:bidi="fa-IR"/>
        </w:rPr>
        <w:t xml:space="preserve"> إلى قوله : « لكان أحدهما الحجّة » مع زيادة في آخره</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ص 230 ، ح 30 ، بسند آخر عن حمزة بن حمران ، عن أبي عبد الله </w:t>
      </w:r>
      <w:r w:rsidR="00091A42" w:rsidRPr="004D66FE">
        <w:rPr>
          <w:rStyle w:val="libFootnoteAlaemChar"/>
          <w:rtl/>
        </w:rPr>
        <w:t>عليه‌السلام</w:t>
      </w:r>
      <w:r w:rsidR="004D66FE">
        <w:rPr>
          <w:rFonts w:hint="cs"/>
          <w:rtl/>
          <w:lang w:bidi="fa-IR"/>
        </w:rPr>
        <w:t>.</w:t>
      </w:r>
      <w:r w:rsidR="00091A42" w:rsidRPr="00BF510C">
        <w:rPr>
          <w:rStyle w:val="libFootnoteBoldChar"/>
          <w:rtl/>
        </w:rPr>
        <w:t>الوافي</w:t>
      </w:r>
      <w:r w:rsidR="00091A42" w:rsidRPr="0034022E">
        <w:rPr>
          <w:rtl/>
          <w:lang w:bidi="fa-IR"/>
        </w:rPr>
        <w:t xml:space="preserve"> ، ج 2 ، ص 66 ، ح 507</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والشكّ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كمال الدين : « الشكّ من محمّد بن سنان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 « لو لم يبق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البصائر : « الدنيا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بح » : « الحجّة على صاحبه » بدل « الإمام »</w:t>
      </w:r>
      <w:r>
        <w:rPr>
          <w:rtl/>
          <w:lang w:bidi="fa-IR"/>
        </w:rPr>
        <w:t>.</w:t>
      </w:r>
      <w:r w:rsidR="00091A42" w:rsidRPr="0034022E">
        <w:rPr>
          <w:rtl/>
          <w:lang w:bidi="fa-IR"/>
        </w:rPr>
        <w:t xml:space="preserve"> وفي الغيبة : « أحدهما الإمام »</w:t>
      </w:r>
      <w:r>
        <w:rPr>
          <w:rtl/>
          <w:lang w:bidi="fa-IR"/>
        </w:rPr>
        <w:t>.</w:t>
      </w:r>
    </w:p>
    <w:p w:rsidR="00091A42" w:rsidRPr="0034022E" w:rsidRDefault="00FA30A4" w:rsidP="004D66FE">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487 ، ح 2 ، عن الهيثم النهدي</w:t>
      </w:r>
      <w:r>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140 ، ح 5 عن الكليني</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232 ، ح 38 ، بسند آخر مع اختلاف يسير وزيادة في آخره</w:t>
      </w:r>
      <w:r w:rsidR="004D66FE">
        <w:rPr>
          <w:rFonts w:hint="cs"/>
          <w:rtl/>
          <w:lang w:bidi="fa-IR"/>
        </w:rPr>
        <w:t>.</w:t>
      </w:r>
      <w:r w:rsidR="00091A42" w:rsidRPr="00BF510C">
        <w:rPr>
          <w:rStyle w:val="libFootnoteBoldChar"/>
          <w:rtl/>
        </w:rPr>
        <w:t>الوافي</w:t>
      </w:r>
      <w:r w:rsidR="00091A42" w:rsidRPr="0034022E">
        <w:rPr>
          <w:rtl/>
          <w:lang w:bidi="fa-IR"/>
        </w:rPr>
        <w:t xml:space="preserve"> ، ج 2 ، ص 67 ، ح 510</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حَدَّثَنَا </w:t>
      </w:r>
      <w:r w:rsidRPr="00FA6A79">
        <w:rPr>
          <w:rStyle w:val="libFootnotenumChar"/>
          <w:rtl/>
        </w:rPr>
        <w:t>(1)</w:t>
      </w:r>
      <w:r w:rsidRPr="0034022E">
        <w:rPr>
          <w:rtl/>
          <w:lang w:bidi="fa-IR"/>
        </w:rPr>
        <w:t xml:space="preserve"> مُحَمَّدُ بْنُ الْفُضَيْلِ ، عَنْ أَبِي حَمْزَةَ ، قَالَ :</w:t>
      </w:r>
    </w:p>
    <w:p w:rsidR="00091A42" w:rsidRPr="0034022E" w:rsidRDefault="00091A42" w:rsidP="00B72F8D">
      <w:pPr>
        <w:pStyle w:val="libNormal"/>
        <w:rPr>
          <w:rtl/>
          <w:lang w:bidi="fa-IR"/>
        </w:rPr>
      </w:pPr>
      <w:r w:rsidRPr="0034022E">
        <w:rPr>
          <w:rtl/>
          <w:lang w:bidi="fa-IR"/>
        </w:rPr>
        <w:t xml:space="preserve">قَالَ لِي أَبُو جَعْفَرٍ </w:t>
      </w:r>
      <w:r w:rsidRPr="00F22207">
        <w:rPr>
          <w:rStyle w:val="libAlaemChar"/>
          <w:rtl/>
        </w:rPr>
        <w:t>عليه‌السلام</w:t>
      </w:r>
      <w:r w:rsidRPr="0034022E">
        <w:rPr>
          <w:rtl/>
          <w:lang w:bidi="fa-IR"/>
        </w:rPr>
        <w:t xml:space="preserve"> : « إِنَّمَا يَعْبُدُ اللهَ مَنْ يَعْرِفُ اللهَ ، فَأَمَّا مَنْ لَايَعْرِفُ اللهَ </w:t>
      </w:r>
      <w:r w:rsidRPr="00FA6A79">
        <w:rPr>
          <w:rStyle w:val="libFootnotenumChar"/>
          <w:rtl/>
        </w:rPr>
        <w:t>(2)</w:t>
      </w:r>
      <w:r w:rsidRPr="0034022E">
        <w:rPr>
          <w:rtl/>
          <w:lang w:bidi="fa-IR"/>
        </w:rPr>
        <w:t xml:space="preserve"> فَإِنَّمَا يَعْبُدُهُ هكَذَا </w:t>
      </w:r>
      <w:r w:rsidRPr="00FA6A79">
        <w:rPr>
          <w:rStyle w:val="libFootnotenumChar"/>
          <w:rtl/>
        </w:rPr>
        <w:t>(3)</w:t>
      </w:r>
      <w:r w:rsidRPr="0034022E">
        <w:rPr>
          <w:rtl/>
          <w:lang w:bidi="fa-IR"/>
        </w:rPr>
        <w:t xml:space="preserve"> ضَلَالاً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4022E">
        <w:rPr>
          <w:rtl/>
          <w:lang w:bidi="fa-IR"/>
        </w:rPr>
        <w:t>قُلْتُ : جُعِلْتُ فِدَاكَ ، فَمَا مَعْرِفَةُ اللهِ</w:t>
      </w:r>
      <w:r>
        <w:rPr>
          <w:rtl/>
          <w:lang w:bidi="fa-IR"/>
        </w:rPr>
        <w:t>؟</w:t>
      </w:r>
    </w:p>
    <w:p w:rsidR="00091A42" w:rsidRPr="0034022E" w:rsidRDefault="00091A42" w:rsidP="000628E9">
      <w:pPr>
        <w:pStyle w:val="libNormal"/>
        <w:rPr>
          <w:rtl/>
          <w:lang w:bidi="fa-IR"/>
        </w:rPr>
      </w:pPr>
      <w:r w:rsidRPr="0034022E">
        <w:rPr>
          <w:rtl/>
          <w:lang w:bidi="fa-IR"/>
        </w:rPr>
        <w:t xml:space="preserve">قَالَ : « تَصْدِيقُ اللهِ عَزَّ وَجَلَّ ، وَتَصْدِيقُ رَسُولِهِ </w:t>
      </w:r>
      <w:r w:rsidRPr="00FA6A79">
        <w:rPr>
          <w:rStyle w:val="libFootnotenumChar"/>
          <w:rtl/>
        </w:rPr>
        <w:t>(5)</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وَمُوَالَاةُ عَلِيٍّ </w:t>
      </w:r>
      <w:r w:rsidRPr="00F22207">
        <w:rPr>
          <w:rStyle w:val="libAlaemChar"/>
          <w:rtl/>
        </w:rPr>
        <w:t>عليه‌السلام</w:t>
      </w:r>
      <w:r w:rsidRPr="0034022E">
        <w:rPr>
          <w:rtl/>
          <w:lang w:bidi="fa-IR"/>
        </w:rPr>
        <w:t xml:space="preserve"> ، وَالِائْتِمَامُ </w:t>
      </w:r>
      <w:r w:rsidRPr="00FA6A79">
        <w:rPr>
          <w:rStyle w:val="libFootnotenumChar"/>
          <w:rtl/>
        </w:rPr>
        <w:t>(6)</w:t>
      </w:r>
      <w:r w:rsidRPr="0034022E">
        <w:rPr>
          <w:rtl/>
          <w:lang w:bidi="fa-IR"/>
        </w:rPr>
        <w:t xml:space="preserve"> بِهِ وَبِأَئِمَّةِ الْهُدى </w:t>
      </w:r>
      <w:r w:rsidR="004D66FE" w:rsidRPr="004D66FE">
        <w:rPr>
          <w:rStyle w:val="libAlaemChar"/>
          <w:rFonts w:eastAsiaTheme="minorHAnsi"/>
          <w:rtl/>
        </w:rPr>
        <w:t>عليهم‌السلام</w:t>
      </w:r>
      <w:r w:rsidR="004D66FE" w:rsidRPr="004D66FE">
        <w:rPr>
          <w:rFonts w:eastAsiaTheme="minorHAnsi"/>
          <w:rtl/>
        </w:rPr>
        <w:t xml:space="preserve"> </w:t>
      </w:r>
      <w:r w:rsidRPr="0034022E">
        <w:rPr>
          <w:rtl/>
          <w:lang w:bidi="fa-IR"/>
        </w:rPr>
        <w:t>، وَالْبَرَاءَةُ إِلَى اللهِ عَزَّ وَجَلَّ مِنْ عَدُوِّهِمْ ، هكَذَا يُعْرَفُ اللهُ عَزَّ وَجَلَّ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813A82">
        <w:rPr>
          <w:rtl/>
        </w:rPr>
        <w:t>470</w:t>
      </w:r>
      <w:r w:rsidRPr="006B17C4">
        <w:rPr>
          <w:rStyle w:val="libBold2Char"/>
          <w:rtl/>
        </w:rPr>
        <w:t xml:space="preserve"> / 2</w:t>
      </w:r>
      <w:r w:rsidR="00FA30A4">
        <w:rPr>
          <w:rStyle w:val="libBold2Char"/>
          <w:rtl/>
        </w:rPr>
        <w:t>.</w:t>
      </w:r>
      <w:r w:rsidRPr="0034022E">
        <w:rPr>
          <w:rtl/>
          <w:lang w:bidi="fa-IR"/>
        </w:rPr>
        <w:t xml:space="preserve"> الْحُسَيْنُ ، عَنْ مُعَلّىً ، عَنِ الْحَسَنِ بْنِ عَلِيٍّ ، عَنْ أَحْمَدَ بْنِ عَائِذٍ ، عَنْ أَبِيهِ ، عَنِ ابْنِ أُذَيْنَةَ ، قَالَ :</w:t>
      </w:r>
    </w:p>
    <w:p w:rsidR="00091A42" w:rsidRPr="0034022E" w:rsidRDefault="00091A42" w:rsidP="00B72F8D">
      <w:pPr>
        <w:pStyle w:val="libNormal"/>
        <w:rPr>
          <w:rtl/>
          <w:lang w:bidi="fa-IR"/>
        </w:rPr>
      </w:pPr>
      <w:r w:rsidRPr="0034022E">
        <w:rPr>
          <w:rtl/>
          <w:lang w:bidi="fa-IR"/>
        </w:rPr>
        <w:t xml:space="preserve">حَدَّثَنَا غَيْرُ وَاحِدٍ عَنْ أَحَدِهِمَا </w:t>
      </w:r>
      <w:r w:rsidRPr="00F22207">
        <w:rPr>
          <w:rStyle w:val="libAlaemChar"/>
          <w:rtl/>
        </w:rPr>
        <w:t>عليهما‌السلام</w:t>
      </w:r>
      <w:r w:rsidRPr="0034022E">
        <w:rPr>
          <w:rtl/>
          <w:lang w:bidi="fa-IR"/>
        </w:rPr>
        <w:t xml:space="preserve"> أَنَّهُ قَالَ : « لَا يَكُونُ الْعَبْدُ مُؤْمِناً حَتّى يَعْرِفَ اللهَ وَرَسُولَهُ وَالْأَئِمَّةَ كُلَّهُمْ وَإِمَامَ زَمَانِهِ ، وَيَرُدَّ إِلَيْهِ ، وَيُسَلِّمَ لَهُ »</w:t>
      </w:r>
      <w:r w:rsidR="00FA30A4">
        <w:rPr>
          <w:rtl/>
          <w:lang w:bidi="fa-IR"/>
        </w:rPr>
        <w:t>.</w:t>
      </w:r>
      <w:r w:rsidRPr="0034022E">
        <w:rPr>
          <w:rtl/>
          <w:lang w:bidi="fa-IR"/>
        </w:rPr>
        <w:t xml:space="preserve"> ثُمَّ قَالَ : « كَيْفَ يَعْرِفُ الْآخِرَ وَهُوَ يَجْهَلُ الْأَوَّلَ</w:t>
      </w:r>
      <w:r>
        <w:rPr>
          <w:rtl/>
          <w:lang w:bidi="fa-IR"/>
        </w:rPr>
        <w:t>؟!</w:t>
      </w:r>
      <w:r w:rsidRPr="0034022E">
        <w:rPr>
          <w:rtl/>
          <w:lang w:bidi="fa-IR"/>
        </w:rPr>
        <w:t xml:space="preserve"> » </w:t>
      </w:r>
      <w:r w:rsidRPr="00FA6A79">
        <w:rPr>
          <w:rStyle w:val="libFootnotenumChar"/>
          <w:rtl/>
        </w:rPr>
        <w:t>(8)</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286748" w:rsidTr="00286748">
        <w:tc>
          <w:tcPr>
            <w:tcW w:w="4474" w:type="dxa"/>
          </w:tcPr>
          <w:p w:rsidR="00286748" w:rsidRDefault="00286748" w:rsidP="00F120EB">
            <w:pPr>
              <w:pStyle w:val="libFootnote0"/>
              <w:rPr>
                <w:rtl/>
                <w:lang w:bidi="fa-IR"/>
              </w:rPr>
            </w:pPr>
            <w:r>
              <w:rPr>
                <w:rtl/>
                <w:lang w:bidi="fa-IR"/>
              </w:rPr>
              <w:t>(1) .</w:t>
            </w:r>
            <w:r w:rsidRPr="0034022E">
              <w:rPr>
                <w:rtl/>
                <w:lang w:bidi="fa-IR"/>
              </w:rPr>
              <w:t xml:space="preserve"> في « ب » : « حدّثني »</w:t>
            </w:r>
            <w:r>
              <w:rPr>
                <w:rtl/>
                <w:lang w:bidi="fa-IR"/>
              </w:rPr>
              <w:t>.</w:t>
            </w:r>
          </w:p>
        </w:tc>
        <w:tc>
          <w:tcPr>
            <w:tcW w:w="4474" w:type="dxa"/>
          </w:tcPr>
          <w:p w:rsidR="00286748" w:rsidRDefault="00286748" w:rsidP="00F120EB">
            <w:pPr>
              <w:pStyle w:val="libFootnote0"/>
              <w:rPr>
                <w:rtl/>
                <w:lang w:bidi="fa-IR"/>
              </w:rPr>
            </w:pPr>
            <w:r>
              <w:rPr>
                <w:rtl/>
                <w:lang w:bidi="fa-IR"/>
              </w:rPr>
              <w:t>(2) .</w:t>
            </w:r>
            <w:r w:rsidRPr="0034022E">
              <w:rPr>
                <w:rtl/>
                <w:lang w:bidi="fa-IR"/>
              </w:rPr>
              <w:t xml:space="preserve"> في « ب » وحاشية « بف » والوافي : « لايعرفه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هكذا » : إشارة إلى عبادة أكثر الناس الذين يعبدون الله تعالى بزعمهم من دون بصيرة ومعرفة ، ومن دون اقتداء بإمام ذي بصيرة</w:t>
      </w:r>
      <w:r>
        <w:rPr>
          <w:rtl/>
          <w:lang w:bidi="fa-IR"/>
        </w:rPr>
        <w:t>.</w:t>
      </w:r>
      <w:r w:rsidR="00091A42" w:rsidRPr="0034022E">
        <w:rPr>
          <w:rtl/>
          <w:lang w:bidi="fa-IR"/>
        </w:rPr>
        <w:t xml:space="preserve"> وذكروا وجوهاً ا</w:t>
      </w:r>
      <w:r w:rsidR="00D77DE5">
        <w:rPr>
          <w:rFonts w:hint="cs"/>
          <w:rtl/>
          <w:lang w:bidi="fa-IR"/>
        </w:rPr>
        <w:t>ُ</w:t>
      </w:r>
      <w:r w:rsidR="00091A42" w:rsidRPr="0034022E">
        <w:rPr>
          <w:rtl/>
          <w:lang w:bidi="fa-IR"/>
        </w:rPr>
        <w:t>خر</w:t>
      </w:r>
      <w:r>
        <w:rPr>
          <w:rtl/>
          <w:lang w:bidi="fa-IR"/>
        </w:rPr>
        <w:t>.</w:t>
      </w:r>
      <w:r w:rsidR="00091A42" w:rsidRPr="0034022E">
        <w:rPr>
          <w:rtl/>
          <w:lang w:bidi="fa-IR"/>
        </w:rPr>
        <w:t xml:space="preserve"> ا</w:t>
      </w:r>
      <w:r w:rsidR="00D77DE5">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467 ؛ </w:t>
      </w:r>
      <w:r w:rsidR="00091A42" w:rsidRPr="00BF510C">
        <w:rPr>
          <w:rStyle w:val="libFootnoteBoldChar"/>
          <w:rtl/>
        </w:rPr>
        <w:t>شرح المازندراني</w:t>
      </w:r>
      <w:r w:rsidR="00091A42" w:rsidRPr="0034022E">
        <w:rPr>
          <w:rtl/>
          <w:lang w:bidi="fa-IR"/>
        </w:rPr>
        <w:t xml:space="preserve"> ، ج 5 ، ص 157 ؛ </w:t>
      </w:r>
      <w:r w:rsidR="00091A42" w:rsidRPr="00BF510C">
        <w:rPr>
          <w:rStyle w:val="libFootnoteBoldChar"/>
          <w:rtl/>
        </w:rPr>
        <w:t>الوافي</w:t>
      </w:r>
      <w:r w:rsidR="00091A42" w:rsidRPr="0034022E">
        <w:rPr>
          <w:rtl/>
          <w:lang w:bidi="fa-IR"/>
        </w:rPr>
        <w:t xml:space="preserve"> ، ج 2 ، ص 80 ؛ </w:t>
      </w:r>
      <w:r w:rsidR="00091A42" w:rsidRPr="00BF510C">
        <w:rPr>
          <w:rStyle w:val="libFootnoteBoldChar"/>
          <w:rtl/>
        </w:rPr>
        <w:t>مرآة العقول</w:t>
      </w:r>
      <w:r w:rsidR="00091A42" w:rsidRPr="0034022E">
        <w:rPr>
          <w:rtl/>
          <w:lang w:bidi="fa-IR"/>
        </w:rPr>
        <w:t xml:space="preserve"> ، ج 2 ، ص 300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الضلال » : الضياع والهلاك</w:t>
      </w:r>
      <w:r>
        <w:rPr>
          <w:rtl/>
          <w:lang w:bidi="fa-IR"/>
        </w:rPr>
        <w:t>.</w:t>
      </w:r>
      <w:r w:rsidR="00091A42" w:rsidRPr="0034022E">
        <w:rPr>
          <w:rtl/>
          <w:lang w:bidi="fa-IR"/>
        </w:rPr>
        <w:t xml:space="preserve"> يقال : ضلّ الشي‌ء يَضِلّ ضَلالاً ، أي ضاع وهلك</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ضلالاً » تمييز لنسبة « يعبده » ، أو حال عن فاعله على المبالغة</w:t>
      </w:r>
      <w:r>
        <w:rPr>
          <w:rtl/>
          <w:lang w:bidi="fa-IR"/>
        </w:rPr>
        <w:t>.</w:t>
      </w:r>
      <w:r w:rsidR="00091A42" w:rsidRPr="0034022E">
        <w:rPr>
          <w:rtl/>
          <w:lang w:bidi="fa-IR"/>
        </w:rPr>
        <w:t xml:space="preserve"> وفي حاشية بدر الدين : « ضلاّلاً » جمعاً ، واحتمله المجلسي</w:t>
      </w:r>
      <w:r>
        <w:rPr>
          <w:rtl/>
          <w:lang w:bidi="fa-IR"/>
        </w:rPr>
        <w:t>.</w:t>
      </w:r>
      <w:r w:rsidR="00091A42" w:rsidRPr="0034022E">
        <w:rPr>
          <w:rtl/>
          <w:lang w:bidi="fa-IR"/>
        </w:rPr>
        <w:t xml:space="preserve"> ا</w:t>
      </w:r>
      <w:r w:rsidR="00D77DE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1748 ( ضلل ) ؛ </w:t>
      </w:r>
      <w:r w:rsidR="00091A42" w:rsidRPr="00BF510C">
        <w:rPr>
          <w:rStyle w:val="libFootnoteBoldChar"/>
          <w:rtl/>
        </w:rPr>
        <w:t>شرح المازندراني</w:t>
      </w:r>
      <w:r w:rsidR="00091A42" w:rsidRPr="0034022E">
        <w:rPr>
          <w:rtl/>
          <w:lang w:bidi="fa-IR"/>
        </w:rPr>
        <w:t xml:space="preserve"> ، ج 5 ، ص 157 ؛ </w:t>
      </w:r>
      <w:r w:rsidR="00091A42" w:rsidRPr="00BF510C">
        <w:rPr>
          <w:rStyle w:val="libFootnoteBoldChar"/>
          <w:rtl/>
        </w:rPr>
        <w:t>مرآة العقول</w:t>
      </w:r>
      <w:r w:rsidR="00091A42" w:rsidRPr="0034022E">
        <w:rPr>
          <w:rtl/>
          <w:lang w:bidi="fa-IR"/>
        </w:rPr>
        <w:t xml:space="preserve"> ، ج 2 ، ص 300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ض » وحاشية « بح » : « رسول الله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الائتمام » : الاقتداء</w:t>
      </w:r>
      <w:r>
        <w:rPr>
          <w:rtl/>
          <w:lang w:bidi="fa-IR"/>
        </w:rPr>
        <w:t>.</w:t>
      </w:r>
      <w:r w:rsidR="00091A42" w:rsidRPr="0034022E">
        <w:rPr>
          <w:rtl/>
          <w:lang w:bidi="fa-IR"/>
        </w:rPr>
        <w:t xml:space="preserve"> يقال : ائتمّ به ، أي اقتدى به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1865 ( أمم )</w:t>
      </w:r>
      <w:r>
        <w:rPr>
          <w:rtl/>
          <w:lang w:bidi="fa-IR"/>
        </w:rPr>
        <w:t>.</w:t>
      </w:r>
    </w:p>
    <w:p w:rsidR="00091A42" w:rsidRPr="0034022E" w:rsidRDefault="00FA30A4" w:rsidP="00D77DE5">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116 ، ح 155 عن أبي حمزة الثمالي مع زيادة في آخره</w:t>
      </w:r>
      <w:r w:rsidR="00D77DE5">
        <w:rPr>
          <w:rFonts w:hint="cs"/>
          <w:rtl/>
          <w:lang w:bidi="fa-IR"/>
        </w:rPr>
        <w:t>.</w:t>
      </w:r>
      <w:r w:rsidR="00091A42" w:rsidRPr="00BF510C">
        <w:rPr>
          <w:rStyle w:val="libFootnoteBoldChar"/>
          <w:rtl/>
        </w:rPr>
        <w:t>الوافي</w:t>
      </w:r>
      <w:r w:rsidR="00091A42" w:rsidRPr="0034022E">
        <w:rPr>
          <w:rtl/>
          <w:lang w:bidi="fa-IR"/>
        </w:rPr>
        <w:t xml:space="preserve"> ، ج 2 ، ص 80 ، ح 521</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81 ، ح 522 ؛ </w:t>
      </w:r>
      <w:r w:rsidR="00091A42" w:rsidRPr="00BF510C">
        <w:rPr>
          <w:rStyle w:val="libFootnoteBoldChar"/>
          <w:rtl/>
        </w:rPr>
        <w:t>الوسائل</w:t>
      </w:r>
      <w:r w:rsidR="00091A42" w:rsidRPr="0034022E">
        <w:rPr>
          <w:rtl/>
          <w:lang w:bidi="fa-IR"/>
        </w:rPr>
        <w:t xml:space="preserve"> ، ج 27 ، ص 63 ، ح 33207</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813A82">
        <w:rPr>
          <w:rtl/>
        </w:rPr>
        <w:t>471</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الْحَسَنِ بْنِ مَحْبُوبٍ ، عَنْ هِشَامِ بْنِ سَالِمٍ ، عَنْ زُرَارَةَ ، قَالَ :</w:t>
      </w:r>
    </w:p>
    <w:p w:rsidR="00091A42" w:rsidRPr="0034022E" w:rsidRDefault="00091A42" w:rsidP="00B72F8D">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أَخْبِرْنِي عَنْ مَعْرِفَةِ الْإِمَامِ مِنْكُمْ وَاجِبَةٌ عَلى جَمِيعِ الْخَلْقِ</w:t>
      </w:r>
      <w:r>
        <w:rPr>
          <w:rtl/>
          <w:lang w:bidi="fa-IR"/>
        </w:rPr>
        <w:t>؟</w:t>
      </w:r>
    </w:p>
    <w:p w:rsidR="00091A42" w:rsidRPr="0034022E" w:rsidRDefault="00091A42" w:rsidP="000628E9">
      <w:pPr>
        <w:pStyle w:val="libNormal"/>
        <w:rPr>
          <w:rtl/>
          <w:lang w:bidi="fa-IR"/>
        </w:rPr>
      </w:pPr>
      <w:r w:rsidRPr="0034022E">
        <w:rPr>
          <w:rtl/>
          <w:lang w:bidi="fa-IR"/>
        </w:rPr>
        <w:t>فَقَالَ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بَعَثَ مُحَمَّداً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إِلَى النَّاسِ أَجْمَعِينَ رَسُولاً وَحُجَّةً لِلّهِ عَلى جَمِيعِ خَلْقِهِ فِي أَرْضِهِ ، فَمَنْ آمَنَ بِاللهِ وَبِمُحَمَّدٍ رَسُولِ اللهِ ، وَاتَّبَعَهُ ، وَصَدَّقَهُ ، فَإِنَّ مَعْرِفَةَ الْإِمَامِ مِنَّا وَاجِبَةٌ عَلَيْهِ ؛ وَمَنْ لَمْ يُؤْمِنْ بِاللهِ وَبِرَسُولِهِ </w:t>
      </w:r>
      <w:r w:rsidRPr="00FA6A79">
        <w:rPr>
          <w:rStyle w:val="libFootnotenumChar"/>
          <w:rtl/>
        </w:rPr>
        <w:t>(1)</w:t>
      </w:r>
      <w:r w:rsidRPr="0034022E">
        <w:rPr>
          <w:rtl/>
          <w:lang w:bidi="fa-IR"/>
        </w:rPr>
        <w:t xml:space="preserve"> ، وَلَمْ يَتَّبِعْهُ وَلَمْ يُصَدِّقْهُ </w:t>
      </w:r>
      <w:r w:rsidRPr="00FA6A79">
        <w:rPr>
          <w:rStyle w:val="libFootnotenumChar"/>
          <w:rtl/>
        </w:rPr>
        <w:t>(2)</w:t>
      </w:r>
      <w:r w:rsidRPr="0034022E">
        <w:rPr>
          <w:rtl/>
          <w:lang w:bidi="fa-IR"/>
        </w:rPr>
        <w:t xml:space="preserve"> وَيَعْرِفْ </w:t>
      </w:r>
      <w:r w:rsidRPr="00FA6A79">
        <w:rPr>
          <w:rStyle w:val="libFootnotenumChar"/>
          <w:rtl/>
        </w:rPr>
        <w:t>(3)</w:t>
      </w:r>
      <w:r w:rsidRPr="0034022E">
        <w:rPr>
          <w:rtl/>
          <w:lang w:bidi="fa-IR"/>
        </w:rPr>
        <w:t xml:space="preserve"> حَقَّهُمَا ، فَكَيْفَ يَجِبُ </w:t>
      </w:r>
      <w:r w:rsidRPr="00FA6A79">
        <w:rPr>
          <w:rStyle w:val="libFootnotenumChar"/>
          <w:rtl/>
        </w:rPr>
        <w:t>(4)</w:t>
      </w:r>
      <w:r w:rsidRPr="0034022E">
        <w:rPr>
          <w:rtl/>
          <w:lang w:bidi="fa-IR"/>
        </w:rPr>
        <w:t xml:space="preserve"> عَلَيْهِ مَعْرِفَةُ الْإِمَامِ وَهُوَ لَايُؤْمِنُ بِاللهِ وَرَسُولِهِ </w:t>
      </w:r>
      <w:r w:rsidRPr="00FA6A79">
        <w:rPr>
          <w:rStyle w:val="libFootnotenumChar"/>
          <w:rtl/>
        </w:rPr>
        <w:t>(5)</w:t>
      </w:r>
      <w:r w:rsidRPr="0034022E">
        <w:rPr>
          <w:rtl/>
          <w:lang w:bidi="fa-IR"/>
        </w:rPr>
        <w:t xml:space="preserve"> وَيَعْرِفُ </w:t>
      </w:r>
      <w:r w:rsidRPr="00FA6A79">
        <w:rPr>
          <w:rStyle w:val="libFootnotenumChar"/>
          <w:rtl/>
        </w:rPr>
        <w:t>(6)</w:t>
      </w:r>
      <w:r w:rsidRPr="0034022E">
        <w:rPr>
          <w:rtl/>
          <w:lang w:bidi="fa-IR"/>
        </w:rPr>
        <w:t xml:space="preserve"> حَقَّهُمَا</w:t>
      </w:r>
      <w:r>
        <w:rPr>
          <w:rtl/>
          <w:lang w:bidi="fa-IR"/>
        </w:rPr>
        <w:t>؟!</w:t>
      </w:r>
      <w:r w:rsidRPr="0034022E">
        <w:rPr>
          <w:rtl/>
          <w:lang w:bidi="fa-IR"/>
        </w:rPr>
        <w:t xml:space="preserve"> » ‌</w:t>
      </w:r>
    </w:p>
    <w:p w:rsidR="00091A42" w:rsidRPr="0034022E" w:rsidRDefault="00091A42" w:rsidP="00B72F8D">
      <w:pPr>
        <w:pStyle w:val="libNormal"/>
        <w:rPr>
          <w:rtl/>
          <w:lang w:bidi="fa-IR"/>
        </w:rPr>
      </w:pPr>
      <w:r w:rsidRPr="0034022E">
        <w:rPr>
          <w:rtl/>
          <w:lang w:bidi="fa-IR"/>
        </w:rPr>
        <w:t>قَالَ : قُلْتُ : فَمَا تَقُولُ فِيمَنْ يُؤْمِنُ بِاللهِ وَرَسُولِهِ ، وَيُصَدِّقُ رَسُولَهُ فِي جَمِيعِ مَا أَنْزَلَ اللهُ</w:t>
      </w:r>
      <w:r>
        <w:rPr>
          <w:rtl/>
          <w:lang w:bidi="fa-IR"/>
        </w:rPr>
        <w:t>؟</w:t>
      </w:r>
      <w:r w:rsidRPr="0034022E">
        <w:rPr>
          <w:rtl/>
          <w:lang w:bidi="fa-IR"/>
        </w:rPr>
        <w:t xml:space="preserve"> أَيَجِبُ </w:t>
      </w:r>
      <w:r w:rsidRPr="00FA6A79">
        <w:rPr>
          <w:rStyle w:val="libFootnotenumChar"/>
          <w:rtl/>
        </w:rPr>
        <w:t>(7)</w:t>
      </w:r>
      <w:r w:rsidRPr="0034022E">
        <w:rPr>
          <w:rtl/>
          <w:lang w:bidi="fa-IR"/>
        </w:rPr>
        <w:t xml:space="preserve"> عَلى</w:t>
      </w:r>
      <w:r>
        <w:rPr>
          <w:rFonts w:hint="cs"/>
          <w:rtl/>
          <w:lang w:bidi="fa-IR"/>
        </w:rPr>
        <w:t xml:space="preserve"> </w:t>
      </w:r>
      <w:r w:rsidRPr="0034022E">
        <w:rPr>
          <w:rtl/>
          <w:lang w:bidi="fa-IR"/>
        </w:rPr>
        <w:t>‌أُولئِكَ حَقُّ مَعْرِفَتِكُمْ</w:t>
      </w:r>
      <w:r>
        <w:rPr>
          <w:rtl/>
          <w:lang w:bidi="fa-IR"/>
        </w:rPr>
        <w:t>؟</w:t>
      </w:r>
    </w:p>
    <w:p w:rsidR="00091A42" w:rsidRPr="0034022E" w:rsidRDefault="00091A42" w:rsidP="00B72F8D">
      <w:pPr>
        <w:pStyle w:val="libNormal"/>
        <w:rPr>
          <w:rtl/>
          <w:lang w:bidi="fa-IR"/>
        </w:rPr>
      </w:pPr>
      <w:r>
        <w:rPr>
          <w:rtl/>
          <w:lang w:bidi="fa-IR"/>
        </w:rPr>
        <w:t>قَالَ : « نَعَمْ ، أَ</w:t>
      </w:r>
      <w:r w:rsidRPr="0034022E">
        <w:rPr>
          <w:rtl/>
          <w:lang w:bidi="fa-IR"/>
        </w:rPr>
        <w:t xml:space="preserve">لَيْسَ هؤُلَاءِ يَعْرِفُونَ فُلَاناً وَفُلَاناً </w:t>
      </w:r>
      <w:r w:rsidRPr="00FA6A79">
        <w:rPr>
          <w:rStyle w:val="libFootnotenumChar"/>
          <w:rtl/>
        </w:rPr>
        <w:t>(8)</w:t>
      </w:r>
      <w:r>
        <w:rPr>
          <w:rtl/>
          <w:lang w:bidi="fa-IR"/>
        </w:rPr>
        <w:t>؟</w:t>
      </w:r>
      <w:r w:rsidRPr="0034022E">
        <w:rPr>
          <w:rtl/>
          <w:lang w:bidi="fa-IR"/>
        </w:rPr>
        <w:t xml:space="preserve"> » قُلْتُ : بَلى ، قَال</w:t>
      </w:r>
      <w:r>
        <w:rPr>
          <w:rtl/>
          <w:lang w:bidi="fa-IR"/>
        </w:rPr>
        <w:t>َ : « أَ</w:t>
      </w:r>
      <w:r w:rsidRPr="0034022E">
        <w:rPr>
          <w:rtl/>
          <w:lang w:bidi="fa-IR"/>
        </w:rPr>
        <w:t>تَرى أَنَّ اللهَ هُوَ الَّذِي أَوْقَعَ فِي قُلُوبِهِمْ مَعْرِفَةَ هؤُلَاءِ</w:t>
      </w:r>
      <w:r>
        <w:rPr>
          <w:rtl/>
          <w:lang w:bidi="fa-IR"/>
        </w:rPr>
        <w:t>؟</w:t>
      </w:r>
      <w:r w:rsidRPr="0034022E">
        <w:rPr>
          <w:rtl/>
          <w:lang w:bidi="fa-IR"/>
        </w:rPr>
        <w:t xml:space="preserve"> وَاللهِ ، مَا أَوْقَعَ ذلِكَ فِي قُلُوبِهِمْ </w:t>
      </w:r>
      <w:r w:rsidR="00D17131">
        <w:rPr>
          <w:rtl/>
          <w:lang w:bidi="fa-IR"/>
        </w:rPr>
        <w:t>إِلَّا</w:t>
      </w:r>
      <w:r w:rsidRPr="0034022E">
        <w:rPr>
          <w:rtl/>
          <w:lang w:bidi="fa-IR"/>
        </w:rPr>
        <w:t xml:space="preserve"> الشَّيْطَانُ ، لَا </w:t>
      </w:r>
      <w:r w:rsidRPr="00FA6A79">
        <w:rPr>
          <w:rStyle w:val="libFootnotenumChar"/>
          <w:rtl/>
        </w:rPr>
        <w:t>(9)</w:t>
      </w:r>
      <w:r w:rsidRPr="0034022E">
        <w:rPr>
          <w:rtl/>
          <w:lang w:bidi="fa-IR"/>
        </w:rPr>
        <w:t xml:space="preserve"> وَاللهِ ، مَا أَلْهَمَ الْمُؤْمِنِينَ حَقَّنَا </w:t>
      </w:r>
      <w:r w:rsidR="00D17131">
        <w:rPr>
          <w:rtl/>
          <w:lang w:bidi="fa-IR"/>
        </w:rPr>
        <w:t>إِلَّا</w:t>
      </w:r>
      <w:r w:rsidRPr="0034022E">
        <w:rPr>
          <w:rtl/>
          <w:lang w:bidi="fa-IR"/>
        </w:rPr>
        <w:t xml:space="preserve"> اللهُ عَزَّ وَجَلَّ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813A82">
        <w:rPr>
          <w:rtl/>
        </w:rPr>
        <w:t>472</w:t>
      </w:r>
      <w:r w:rsidRPr="006B17C4">
        <w:rPr>
          <w:rStyle w:val="libBold2Char"/>
          <w:rtl/>
        </w:rPr>
        <w:t xml:space="preserve"> / 4</w:t>
      </w:r>
      <w:r w:rsidR="00FA30A4">
        <w:rPr>
          <w:rStyle w:val="libBold2Char"/>
          <w:rtl/>
        </w:rPr>
        <w:t>.</w:t>
      </w:r>
      <w:r w:rsidRPr="0034022E">
        <w:rPr>
          <w:rtl/>
          <w:lang w:bidi="fa-IR"/>
        </w:rPr>
        <w:t xml:space="preserve"> عَنْهُ ، عَنْ أَحْمَدَ بْنِ مُحَمَّدٍ ، عَنِ الْحَسَنِ بْنِ مَحْبُوبٍ ، عَنْ عَمْرِو بْنِ‌</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D77DE5" w:rsidTr="00D77DE5">
        <w:tc>
          <w:tcPr>
            <w:tcW w:w="4474" w:type="dxa"/>
          </w:tcPr>
          <w:p w:rsidR="00D77DE5" w:rsidRDefault="00D77DE5" w:rsidP="00F120EB">
            <w:pPr>
              <w:pStyle w:val="libFootnote0"/>
              <w:rPr>
                <w:rtl/>
                <w:lang w:bidi="fa-IR"/>
              </w:rPr>
            </w:pPr>
            <w:r>
              <w:rPr>
                <w:rtl/>
                <w:lang w:bidi="fa-IR"/>
              </w:rPr>
              <w:t>(1) .</w:t>
            </w:r>
            <w:r w:rsidRPr="0034022E">
              <w:rPr>
                <w:rtl/>
                <w:lang w:bidi="fa-IR"/>
              </w:rPr>
              <w:t xml:space="preserve"> في « ب » : « ورسوله »</w:t>
            </w:r>
            <w:r>
              <w:rPr>
                <w:rtl/>
                <w:lang w:bidi="fa-IR"/>
              </w:rPr>
              <w:t>.</w:t>
            </w:r>
          </w:p>
        </w:tc>
        <w:tc>
          <w:tcPr>
            <w:tcW w:w="4474" w:type="dxa"/>
          </w:tcPr>
          <w:p w:rsidR="00D77DE5" w:rsidRDefault="00D77DE5" w:rsidP="00F120EB">
            <w:pPr>
              <w:pStyle w:val="libFootnote0"/>
              <w:rPr>
                <w:rtl/>
                <w:lang w:bidi="fa-IR"/>
              </w:rPr>
            </w:pPr>
            <w:r>
              <w:rPr>
                <w:rtl/>
                <w:lang w:bidi="fa-IR"/>
              </w:rPr>
              <w:t>(2) .</w:t>
            </w:r>
            <w:r w:rsidRPr="0034022E">
              <w:rPr>
                <w:rtl/>
                <w:lang w:bidi="fa-IR"/>
              </w:rPr>
              <w:t xml:space="preserve"> في حاشية « بح » : « ولم يصدّق رسوله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عطف على « يصدّقه »</w:t>
      </w:r>
      <w:r>
        <w:rPr>
          <w:rtl/>
          <w:lang w:bidi="fa-IR"/>
        </w:rPr>
        <w:t>.</w:t>
      </w:r>
      <w:r w:rsidR="00091A42" w:rsidRPr="0034022E">
        <w:rPr>
          <w:rtl/>
          <w:lang w:bidi="fa-IR"/>
        </w:rPr>
        <w:t xml:space="preserve"> وفي « ض ، ف » وشرح صدر المتألّهين : « ولم يعرف »</w:t>
      </w:r>
      <w:r>
        <w:rPr>
          <w:rtl/>
          <w:lang w:bidi="fa-IR"/>
        </w:rPr>
        <w:t>.</w:t>
      </w:r>
    </w:p>
    <w:tbl>
      <w:tblPr>
        <w:tblStyle w:val="TableGrid"/>
        <w:bidiVisual/>
        <w:tblW w:w="0" w:type="auto"/>
        <w:tblLook w:val="04A0" w:firstRow="1" w:lastRow="0" w:firstColumn="1" w:lastColumn="0" w:noHBand="0" w:noVBand="1"/>
      </w:tblPr>
      <w:tblGrid>
        <w:gridCol w:w="4474"/>
        <w:gridCol w:w="4474"/>
      </w:tblGrid>
      <w:tr w:rsidR="00D600F7" w:rsidTr="00D600F7">
        <w:tc>
          <w:tcPr>
            <w:tcW w:w="4474" w:type="dxa"/>
          </w:tcPr>
          <w:p w:rsidR="00D600F7" w:rsidRDefault="00D600F7" w:rsidP="00F120EB">
            <w:pPr>
              <w:pStyle w:val="libFootnote0"/>
              <w:rPr>
                <w:rtl/>
                <w:lang w:bidi="fa-IR"/>
              </w:rPr>
            </w:pPr>
            <w:r>
              <w:rPr>
                <w:rtl/>
                <w:lang w:bidi="fa-IR"/>
              </w:rPr>
              <w:t>(4) .</w:t>
            </w:r>
            <w:r w:rsidRPr="0034022E">
              <w:rPr>
                <w:rtl/>
                <w:lang w:bidi="fa-IR"/>
              </w:rPr>
              <w:t xml:space="preserve"> في الوافي ومرآة العقول : « تجب »</w:t>
            </w:r>
            <w:r>
              <w:rPr>
                <w:rtl/>
                <w:lang w:bidi="fa-IR"/>
              </w:rPr>
              <w:t>.</w:t>
            </w:r>
          </w:p>
        </w:tc>
        <w:tc>
          <w:tcPr>
            <w:tcW w:w="4474" w:type="dxa"/>
          </w:tcPr>
          <w:p w:rsidR="00D600F7" w:rsidRDefault="00D600F7" w:rsidP="00F120EB">
            <w:pPr>
              <w:pStyle w:val="libFootnote0"/>
              <w:rPr>
                <w:rtl/>
                <w:lang w:bidi="fa-IR"/>
              </w:rPr>
            </w:pPr>
            <w:r>
              <w:rPr>
                <w:rtl/>
                <w:lang w:bidi="fa-IR"/>
              </w:rPr>
              <w:t>(5) .</w:t>
            </w:r>
            <w:r w:rsidRPr="0034022E">
              <w:rPr>
                <w:rtl/>
                <w:lang w:bidi="fa-IR"/>
              </w:rPr>
              <w:t xml:space="preserve"> في « ج ، ف » : « برسوله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ض ، ف » وشرح صدر المتألّهين : « لم يعرف »</w:t>
      </w:r>
      <w:r>
        <w:rPr>
          <w:rtl/>
          <w:lang w:bidi="fa-IR"/>
        </w:rPr>
        <w:t>.</w:t>
      </w:r>
      <w:r w:rsidR="00091A42" w:rsidRPr="0034022E">
        <w:rPr>
          <w:rtl/>
          <w:lang w:bidi="fa-IR"/>
        </w:rPr>
        <w:t xml:space="preserve"> وقوله : « يعرف حقّهما » في الموضعين معطوف على المنفيّ لا النفي ، </w:t>
      </w:r>
      <w:r w:rsidR="00BE2D7A">
        <w:rPr>
          <w:rtl/>
          <w:lang w:bidi="fa-IR"/>
        </w:rPr>
        <w:t>إلّا</w:t>
      </w:r>
      <w:r w:rsidR="00091A42">
        <w:rPr>
          <w:rFonts w:hint="cs"/>
          <w:rtl/>
          <w:lang w:bidi="fa-IR"/>
        </w:rPr>
        <w:t xml:space="preserve"> </w:t>
      </w:r>
      <w:r w:rsidR="00091A42" w:rsidRPr="0034022E">
        <w:rPr>
          <w:rtl/>
          <w:lang w:bidi="fa-IR"/>
        </w:rPr>
        <w:t>أنّه في الأوّل مجزوم وفي الثاني مرفوع</w:t>
      </w:r>
      <w:r>
        <w:rPr>
          <w:rtl/>
          <w:lang w:bidi="fa-IR"/>
        </w:rPr>
        <w:t>.</w:t>
      </w:r>
      <w:r w:rsidR="00091A42" w:rsidRPr="0034022E">
        <w:rPr>
          <w:rtl/>
          <w:lang w:bidi="fa-IR"/>
        </w:rPr>
        <w:t xml:space="preserve"> ا</w:t>
      </w:r>
      <w:r w:rsidR="00387962">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468 ؛ </w:t>
      </w:r>
      <w:r w:rsidR="00091A42" w:rsidRPr="00BF510C">
        <w:rPr>
          <w:rStyle w:val="libFootnoteBoldChar"/>
          <w:rtl/>
        </w:rPr>
        <w:t>شرح المازندراني</w:t>
      </w:r>
      <w:r w:rsidR="00091A42" w:rsidRPr="0034022E">
        <w:rPr>
          <w:rtl/>
          <w:lang w:bidi="fa-IR"/>
        </w:rPr>
        <w:t xml:space="preserve"> ، ج 5 ، ص 159 ؛ </w:t>
      </w:r>
      <w:r w:rsidR="00091A42" w:rsidRPr="00BF510C">
        <w:rPr>
          <w:rStyle w:val="libFootnoteBoldChar"/>
          <w:rtl/>
        </w:rPr>
        <w:t>الوافي</w:t>
      </w:r>
      <w:r w:rsidR="00091A42" w:rsidRPr="0034022E">
        <w:rPr>
          <w:rtl/>
          <w:lang w:bidi="fa-IR"/>
        </w:rPr>
        <w:t xml:space="preserve"> ، ج 2 ، ص 82</w:t>
      </w:r>
      <w:r>
        <w:rPr>
          <w:rtl/>
          <w:lang w:bidi="fa-IR"/>
        </w:rPr>
        <w:t>.</w:t>
      </w:r>
    </w:p>
    <w:p w:rsidR="00091A42" w:rsidRPr="0034022E" w:rsidRDefault="00FA30A4" w:rsidP="00387962">
      <w:pPr>
        <w:pStyle w:val="libFootnote0"/>
        <w:rPr>
          <w:rtl/>
          <w:lang w:bidi="fa-IR"/>
        </w:rPr>
      </w:pPr>
      <w:r>
        <w:rPr>
          <w:rtl/>
          <w:lang w:bidi="fa-IR"/>
        </w:rPr>
        <w:t>(7) .</w:t>
      </w:r>
      <w:r w:rsidR="00091A42" w:rsidRPr="0034022E">
        <w:rPr>
          <w:rtl/>
          <w:lang w:bidi="fa-IR"/>
        </w:rPr>
        <w:t xml:space="preserve"> هكذا في « ب ، ج ، ض ، ف ، بح ، بر ، بس ، بف » وشرح صدر المتألّهين والوافي</w:t>
      </w:r>
      <w:r>
        <w:rPr>
          <w:rtl/>
          <w:lang w:bidi="fa-IR"/>
        </w:rPr>
        <w:t>.</w:t>
      </w:r>
      <w:r w:rsidR="00091A42" w:rsidRPr="0034022E">
        <w:rPr>
          <w:rtl/>
          <w:lang w:bidi="fa-IR"/>
        </w:rPr>
        <w:t xml:space="preserve"> وفي المطبوع : « يجب » بدون الهمزة</w:t>
      </w:r>
      <w:r>
        <w:rPr>
          <w:rtl/>
          <w:lang w:bidi="fa-IR"/>
        </w:rPr>
        <w:t>.</w:t>
      </w:r>
      <w:r w:rsidR="00387962">
        <w:rPr>
          <w:rFonts w:hint="cs"/>
          <w:rtl/>
          <w:lang w:bidi="fa-IR"/>
        </w:rPr>
        <w:t xml:space="preserve"> </w:t>
      </w:r>
      <w:r>
        <w:rPr>
          <w:rtl/>
          <w:lang w:bidi="fa-IR"/>
        </w:rPr>
        <w:t>(8) .</w:t>
      </w:r>
      <w:r w:rsidR="00091A42" w:rsidRPr="0034022E">
        <w:rPr>
          <w:rtl/>
          <w:lang w:bidi="fa-IR"/>
        </w:rPr>
        <w:t xml:space="preserve"> في حاشية « ف ، بر » :</w:t>
      </w:r>
      <w:r w:rsidR="00091A42">
        <w:rPr>
          <w:rtl/>
          <w:lang w:bidi="fa-IR"/>
        </w:rPr>
        <w:t xml:space="preserve"> + </w:t>
      </w:r>
      <w:r w:rsidR="00091A42" w:rsidRPr="0034022E">
        <w:rPr>
          <w:rtl/>
          <w:lang w:bidi="fa-IR"/>
        </w:rPr>
        <w:t>« وفلاناً »</w:t>
      </w:r>
      <w:r>
        <w:rPr>
          <w:rtl/>
          <w:lang w:bidi="fa-IR"/>
        </w:rPr>
        <w:t>.</w:t>
      </w:r>
    </w:p>
    <w:tbl>
      <w:tblPr>
        <w:tblStyle w:val="TableGrid"/>
        <w:bidiVisual/>
        <w:tblW w:w="0" w:type="auto"/>
        <w:tblLook w:val="04A0" w:firstRow="1" w:lastRow="0" w:firstColumn="1" w:lastColumn="0" w:noHBand="0" w:noVBand="1"/>
      </w:tblPr>
      <w:tblGrid>
        <w:gridCol w:w="4474"/>
        <w:gridCol w:w="4474"/>
      </w:tblGrid>
      <w:tr w:rsidR="00387962" w:rsidTr="00387962">
        <w:tc>
          <w:tcPr>
            <w:tcW w:w="4474" w:type="dxa"/>
          </w:tcPr>
          <w:p w:rsidR="00387962" w:rsidRDefault="00387962" w:rsidP="00F120EB">
            <w:pPr>
              <w:pStyle w:val="libFootnote0"/>
              <w:rPr>
                <w:rtl/>
                <w:lang w:bidi="fa-IR"/>
              </w:rPr>
            </w:pPr>
            <w:r>
              <w:rPr>
                <w:rtl/>
                <w:lang w:bidi="fa-IR"/>
              </w:rPr>
              <w:t>(9) .</w:t>
            </w:r>
            <w:r w:rsidRPr="0034022E">
              <w:rPr>
                <w:rtl/>
                <w:lang w:bidi="fa-IR"/>
              </w:rPr>
              <w:t xml:space="preserve"> في « ب » : « ولا »</w:t>
            </w:r>
            <w:r>
              <w:rPr>
                <w:rtl/>
                <w:lang w:bidi="fa-IR"/>
              </w:rPr>
              <w:t>.</w:t>
            </w:r>
          </w:p>
        </w:tc>
        <w:tc>
          <w:tcPr>
            <w:tcW w:w="4474" w:type="dxa"/>
          </w:tcPr>
          <w:p w:rsidR="00387962" w:rsidRDefault="00387962" w:rsidP="00F120EB">
            <w:pPr>
              <w:pStyle w:val="libFootnote0"/>
              <w:rPr>
                <w:rtl/>
                <w:lang w:bidi="fa-IR"/>
              </w:rPr>
            </w:pPr>
            <w:r>
              <w:rPr>
                <w:rtl/>
                <w:lang w:bidi="fa-IR"/>
              </w:rPr>
              <w:t>(10) .</w:t>
            </w:r>
            <w:r w:rsidRPr="0034022E">
              <w:rPr>
                <w:rtl/>
                <w:lang w:bidi="fa-IR"/>
              </w:rPr>
              <w:t xml:space="preserve"> </w:t>
            </w:r>
            <w:r w:rsidRPr="00BF510C">
              <w:rPr>
                <w:rStyle w:val="libFootnoteBoldChar"/>
                <w:rtl/>
              </w:rPr>
              <w:t>الوافي</w:t>
            </w:r>
            <w:r w:rsidRPr="0034022E">
              <w:rPr>
                <w:rtl/>
                <w:lang w:bidi="fa-IR"/>
              </w:rPr>
              <w:t xml:space="preserve"> ، ج 2 ، ص 81 ، ح 523</w:t>
            </w:r>
            <w:r>
              <w:rPr>
                <w:rtl/>
                <w:lang w:bidi="fa-IR"/>
              </w:rPr>
              <w:t>.</w:t>
            </w:r>
          </w:p>
        </w:tc>
      </w:tr>
    </w:tbl>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أَبِي الْمِقْدَامِ ، عَنْ جَابِرٍ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إِنَّمَا يَعْرِفُ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وَيَعْبُدُهُ مَنْ عَرَفَ اللهَ وَعَرَفَ إِمَامَهُ مِنَّا أَهْلَ الْبَيْتِ ؛ وَمَنْ لَايَعْرِفِ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وَلَايَعْرِفِ </w:t>
      </w:r>
      <w:r w:rsidRPr="00FA6A79">
        <w:rPr>
          <w:rStyle w:val="libFootnotenumChar"/>
          <w:rtl/>
        </w:rPr>
        <w:t>(1)</w:t>
      </w:r>
      <w:r w:rsidRPr="0034022E">
        <w:rPr>
          <w:rtl/>
          <w:lang w:bidi="fa-IR"/>
        </w:rPr>
        <w:t xml:space="preserve"> الْإِمَامَ مِنَّا أَهْلَ الْبَيْتِ </w:t>
      </w:r>
      <w:r w:rsidRPr="00FA6A79">
        <w:rPr>
          <w:rStyle w:val="libFootnotenumChar"/>
          <w:rtl/>
        </w:rPr>
        <w:t>(2)</w:t>
      </w:r>
      <w:r w:rsidRPr="0034022E">
        <w:rPr>
          <w:rtl/>
          <w:lang w:bidi="fa-IR"/>
        </w:rPr>
        <w:t xml:space="preserve"> ، فَإِنَّمَا يَعْرِفُ وَيَعْبُدُ غَيْرَ اللهِ هكَذَا</w:t>
      </w:r>
      <w:r>
        <w:rPr>
          <w:rtl/>
          <w:lang w:bidi="fa-IR"/>
        </w:rPr>
        <w:t xml:space="preserve"> </w:t>
      </w:r>
      <w:r w:rsidR="00997FC5">
        <w:rPr>
          <w:rtl/>
          <w:lang w:bidi="fa-IR"/>
        </w:rPr>
        <w:t>-</w:t>
      </w:r>
      <w:r>
        <w:rPr>
          <w:rtl/>
          <w:lang w:bidi="fa-IR"/>
        </w:rPr>
        <w:t xml:space="preserve"> </w:t>
      </w:r>
      <w:r w:rsidRPr="0034022E">
        <w:rPr>
          <w:rtl/>
          <w:lang w:bidi="fa-IR"/>
        </w:rPr>
        <w:t>وَاللهِ</w:t>
      </w:r>
      <w:r>
        <w:rPr>
          <w:rtl/>
          <w:lang w:bidi="fa-IR"/>
        </w:rPr>
        <w:t xml:space="preserve"> </w:t>
      </w:r>
      <w:r w:rsidR="00997FC5">
        <w:rPr>
          <w:rtl/>
          <w:lang w:bidi="fa-IR"/>
        </w:rPr>
        <w:t>-</w:t>
      </w:r>
      <w:r>
        <w:rPr>
          <w:rtl/>
          <w:lang w:bidi="fa-IR"/>
        </w:rPr>
        <w:t xml:space="preserve"> </w:t>
      </w:r>
      <w:r w:rsidRPr="0034022E">
        <w:rPr>
          <w:rtl/>
          <w:lang w:bidi="fa-IR"/>
        </w:rPr>
        <w:t xml:space="preserve">ضَلَالاً </w:t>
      </w:r>
      <w:r w:rsidRPr="00FA6A79">
        <w:rPr>
          <w:rStyle w:val="libFootnotenumChar"/>
          <w:rtl/>
        </w:rPr>
        <w:t>(3)</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813A82">
        <w:rPr>
          <w:rtl/>
        </w:rPr>
        <w:t>473</w:t>
      </w:r>
      <w:r w:rsidRPr="006B17C4">
        <w:rPr>
          <w:rStyle w:val="libBold2Char"/>
          <w:rtl/>
        </w:rPr>
        <w:t xml:space="preserve"> / 5</w:t>
      </w:r>
      <w:r w:rsidR="00FA30A4">
        <w:rPr>
          <w:rStyle w:val="libBold2Char"/>
          <w:rtl/>
        </w:rPr>
        <w:t>.</w:t>
      </w:r>
      <w:r w:rsidRPr="0034022E">
        <w:rPr>
          <w:rtl/>
          <w:lang w:bidi="fa-IR"/>
        </w:rPr>
        <w:t xml:space="preserve"> الْحُسَيْنُ بْنُ مُحَمَّدٍ ، عَنْ مُعَلَّى بْنِ مُحَمَّدٍ ، عَنْ مُحَمَّدِ بْنِ جُمْهُورٍ ، عَنْ فَضَالَةَ بْنِ أَيُّوبَ ، عَنْ مُعَاوِيَةَ بْنِ وَهْبٍ ، عَنْ ذَرِيحٍ ، قَالَ :</w:t>
      </w:r>
    </w:p>
    <w:p w:rsidR="00091A42" w:rsidRPr="0034022E" w:rsidRDefault="00091A42" w:rsidP="000628E9">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الْأَئِمَّةِ بَعْدَ النَّبِيِّ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فَقَالَ : « كَانَ أَمِيرُ الْمُؤْمِنِينَ </w:t>
      </w:r>
      <w:r w:rsidRPr="00F22207">
        <w:rPr>
          <w:rStyle w:val="libAlaemChar"/>
          <w:rtl/>
        </w:rPr>
        <w:t>عليه‌السلام</w:t>
      </w:r>
      <w:r w:rsidRPr="0034022E">
        <w:rPr>
          <w:rtl/>
          <w:lang w:bidi="fa-IR"/>
        </w:rPr>
        <w:t xml:space="preserve"> إِمَاماً ، ثُمَّ كَانَ الْحَسَنُ </w:t>
      </w:r>
      <w:r w:rsidRPr="00F22207">
        <w:rPr>
          <w:rStyle w:val="libAlaemChar"/>
          <w:rtl/>
        </w:rPr>
        <w:t>عليه‌السلام</w:t>
      </w:r>
      <w:r w:rsidRPr="0034022E">
        <w:rPr>
          <w:rtl/>
          <w:lang w:bidi="fa-IR"/>
        </w:rPr>
        <w:t xml:space="preserve"> إِمَاماً </w:t>
      </w:r>
      <w:r w:rsidRPr="00FA6A79">
        <w:rPr>
          <w:rStyle w:val="libFootnotenumChar"/>
          <w:rtl/>
        </w:rPr>
        <w:t>(5)</w:t>
      </w:r>
      <w:r w:rsidRPr="0034022E">
        <w:rPr>
          <w:rtl/>
          <w:lang w:bidi="fa-IR"/>
        </w:rPr>
        <w:t xml:space="preserve"> ، ثُمَّ كَانَ الْحُسَيْنُ </w:t>
      </w:r>
      <w:r w:rsidRPr="00F22207">
        <w:rPr>
          <w:rStyle w:val="libAlaemChar"/>
          <w:rtl/>
        </w:rPr>
        <w:t>عليه‌السلام</w:t>
      </w:r>
      <w:r w:rsidRPr="0034022E">
        <w:rPr>
          <w:rtl/>
          <w:lang w:bidi="fa-IR"/>
        </w:rPr>
        <w:t xml:space="preserve"> إِمَاماً </w:t>
      </w:r>
      <w:r w:rsidRPr="00FA6A79">
        <w:rPr>
          <w:rStyle w:val="libFootnotenumChar"/>
          <w:rtl/>
        </w:rPr>
        <w:t>(6)</w:t>
      </w:r>
      <w:r w:rsidRPr="0034022E">
        <w:rPr>
          <w:rtl/>
          <w:lang w:bidi="fa-IR"/>
        </w:rPr>
        <w:t xml:space="preserve"> ، ثُمَّ كَانَ عَلِيُّ بْنُ الْحُسَيْنِ </w:t>
      </w:r>
      <w:r w:rsidRPr="00F22207">
        <w:rPr>
          <w:rStyle w:val="libAlaemChar"/>
          <w:rtl/>
        </w:rPr>
        <w:t>عليه‌السلام</w:t>
      </w:r>
      <w:r w:rsidRPr="0034022E">
        <w:rPr>
          <w:rtl/>
          <w:lang w:bidi="fa-IR"/>
        </w:rPr>
        <w:t xml:space="preserve"> إِمَاماً </w:t>
      </w:r>
      <w:r w:rsidRPr="00FA6A79">
        <w:rPr>
          <w:rStyle w:val="libFootnotenumChar"/>
          <w:rtl/>
        </w:rPr>
        <w:t>(7)</w:t>
      </w:r>
      <w:r w:rsidRPr="0034022E">
        <w:rPr>
          <w:rtl/>
          <w:lang w:bidi="fa-IR"/>
        </w:rPr>
        <w:t xml:space="preserve"> ، ثُمَّ كَانَ </w:t>
      </w:r>
      <w:r w:rsidRPr="00FA6A79">
        <w:rPr>
          <w:rStyle w:val="libFootnotenumChar"/>
          <w:rtl/>
        </w:rPr>
        <w:t>(8)</w:t>
      </w:r>
      <w:r w:rsidRPr="0034022E">
        <w:rPr>
          <w:rtl/>
          <w:lang w:bidi="fa-IR"/>
        </w:rPr>
        <w:t xml:space="preserve"> مُحَمَّدُ بْنُ عَلِيٍّ </w:t>
      </w:r>
      <w:r w:rsidRPr="00F22207">
        <w:rPr>
          <w:rStyle w:val="libAlaemChar"/>
          <w:rtl/>
        </w:rPr>
        <w:t>عليهما‌السلام</w:t>
      </w:r>
      <w:r w:rsidRPr="0034022E">
        <w:rPr>
          <w:rtl/>
          <w:lang w:bidi="fa-IR"/>
        </w:rPr>
        <w:t xml:space="preserve"> إِمَاماً ، مَنْ أَنْكَرَ ذلِكَ ، كَانَ كَمَنْ أَنْكَرَ مَعْرِفَةَ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وَمَعْرِفَةَ رَسُولِهِ </w:t>
      </w:r>
      <w:r w:rsidRPr="00FA6A79">
        <w:rPr>
          <w:rStyle w:val="libFootnotenumChar"/>
          <w:rtl/>
        </w:rPr>
        <w:t>(9)</w:t>
      </w:r>
      <w:r w:rsidRPr="0034022E">
        <w:rPr>
          <w:rtl/>
          <w:lang w:bidi="fa-IR"/>
        </w:rPr>
        <w:t xml:space="preserve"> </w:t>
      </w:r>
      <w:r w:rsidR="001868D0" w:rsidRPr="001868D0">
        <w:rPr>
          <w:rStyle w:val="libAlaemChar"/>
          <w:rFonts w:eastAsiaTheme="minorHAnsi"/>
          <w:rtl/>
        </w:rPr>
        <w:t>صلى‌الله‌عليه‌وآله</w:t>
      </w:r>
      <w:r w:rsidR="001868D0" w:rsidRPr="001868D0">
        <w:rPr>
          <w:rFonts w:eastAsiaTheme="minorHAnsi"/>
          <w:rtl/>
        </w:rPr>
        <w:t xml:space="preserve"> </w:t>
      </w:r>
      <w:r w:rsidRPr="0034022E">
        <w:rPr>
          <w:rtl/>
          <w:lang w:bidi="fa-IR"/>
        </w:rPr>
        <w:t>»</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 قُلْتُ : ثُمَّ أَنْتَ </w:t>
      </w:r>
      <w:r w:rsidRPr="00FA6A79">
        <w:rPr>
          <w:rStyle w:val="libFootnotenumChar"/>
          <w:rtl/>
        </w:rPr>
        <w:t>(10)</w:t>
      </w:r>
      <w:r w:rsidRPr="0034022E">
        <w:rPr>
          <w:rtl/>
          <w:lang w:bidi="fa-IR"/>
        </w:rPr>
        <w:t xml:space="preserve"> جُعِلْتُ فِدَاكَ ، فَأَعَدْتُهَا عَلَيْهِ ثَلَاثَ مَرَّاتٍ ، فَقَالَ‌</w:t>
      </w:r>
    </w:p>
    <w:p w:rsidR="00091A42" w:rsidRDefault="00091A42" w:rsidP="001A34C5">
      <w:pPr>
        <w:pStyle w:val="libLine"/>
        <w:rPr>
          <w:rtl/>
          <w:lang w:bidi="fa-IR"/>
        </w:rPr>
      </w:pPr>
      <w:r w:rsidRPr="0034022E">
        <w:rPr>
          <w:rtl/>
          <w:lang w:bidi="fa-IR"/>
        </w:rPr>
        <w:t>__________________</w:t>
      </w:r>
    </w:p>
    <w:p w:rsidR="00091A42" w:rsidRPr="0034022E" w:rsidRDefault="00FA30A4" w:rsidP="001868D0">
      <w:pPr>
        <w:pStyle w:val="libFootnote0"/>
        <w:rPr>
          <w:rtl/>
          <w:lang w:bidi="fa-IR"/>
        </w:rPr>
      </w:pPr>
      <w:r>
        <w:rPr>
          <w:rtl/>
          <w:lang w:bidi="fa-IR"/>
        </w:rPr>
        <w:t>(1) .</w:t>
      </w:r>
      <w:r w:rsidR="00091A42" w:rsidRPr="0034022E">
        <w:rPr>
          <w:rtl/>
          <w:lang w:bidi="fa-IR"/>
        </w:rPr>
        <w:t xml:space="preserve"> في « ب ، ج ، ض ، بح ، بر ، بس ، بف » وشرح صدر المتألّهين والوافي ومرآة العقول « ويعرف »</w:t>
      </w:r>
      <w:r>
        <w:rPr>
          <w:rtl/>
          <w:lang w:bidi="fa-IR"/>
        </w:rPr>
        <w:t>.</w:t>
      </w:r>
      <w:r w:rsidR="00091A42" w:rsidRPr="0034022E">
        <w:rPr>
          <w:rtl/>
          <w:lang w:bidi="fa-IR"/>
        </w:rPr>
        <w:t xml:space="preserve"> قال المجلسي‌في الأخير : « ويعرف الإمام ، الواو للحال عن المنفيّ أو النفي داخل على مجموع المعرفتين »</w:t>
      </w:r>
      <w:r>
        <w:rPr>
          <w:rtl/>
          <w:lang w:bidi="fa-IR"/>
        </w:rPr>
        <w:t>.</w:t>
      </w:r>
      <w:r w:rsidR="00091A42" w:rsidRPr="0034022E">
        <w:rPr>
          <w:rtl/>
          <w:lang w:bidi="fa-IR"/>
        </w:rPr>
        <w:t xml:space="preserve"> وفي الوسائل : « وما يعرف »</w:t>
      </w:r>
      <w:r>
        <w:rPr>
          <w:rtl/>
          <w:lang w:bidi="fa-IR"/>
        </w:rPr>
        <w:t>.</w:t>
      </w:r>
      <w:r w:rsidR="001868D0">
        <w:rPr>
          <w:rFonts w:hint="cs"/>
          <w:rtl/>
          <w:lang w:bidi="fa-IR"/>
        </w:rPr>
        <w:t xml:space="preserve">      </w:t>
      </w:r>
      <w:r>
        <w:rPr>
          <w:rtl/>
          <w:lang w:bidi="fa-IR"/>
        </w:rPr>
        <w:t>(2)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أهل البيت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قال صدر المتألّهين في شرحه ، ص 469 : « وقوله : هكذا والله ، جملة اسميّة مؤكّدة بالقسم ، أي حاله في المعرفة والعبادة هكذا والله</w:t>
      </w:r>
      <w:r>
        <w:rPr>
          <w:rtl/>
          <w:lang w:bidi="fa-IR"/>
        </w:rPr>
        <w:t>.</w:t>
      </w:r>
      <w:r w:rsidR="00091A42" w:rsidRPr="0034022E">
        <w:rPr>
          <w:rtl/>
          <w:lang w:bidi="fa-IR"/>
        </w:rPr>
        <w:t xml:space="preserve"> وقوله : ضلالاً ، حال أو تميز ، والعامل معنى الإشارة »</w:t>
      </w:r>
      <w:r>
        <w:rPr>
          <w:rtl/>
          <w:lang w:bidi="fa-IR"/>
        </w:rPr>
        <w:t>.</w:t>
      </w:r>
      <w:r w:rsidR="00091A42" w:rsidRPr="0034022E">
        <w:rPr>
          <w:rtl/>
          <w:lang w:bidi="fa-IR"/>
        </w:rPr>
        <w:t xml:space="preserve"> ويدلّ هذا الحديث على توقّف معرفة الله تعالى على معرفة الإمام </w:t>
      </w:r>
      <w:r w:rsidR="00091A42" w:rsidRPr="00C42ECA">
        <w:rPr>
          <w:rStyle w:val="libFootnoteAlaemChar"/>
          <w:rtl/>
        </w:rPr>
        <w:t>عليه‌السلام</w:t>
      </w:r>
      <w:r w:rsidR="00091A42" w:rsidRPr="0034022E">
        <w:rPr>
          <w:rtl/>
          <w:lang w:bidi="fa-IR"/>
        </w:rPr>
        <w:t xml:space="preserve"> وبالعكس ، فيوهم دوراً مستحيلاً</w:t>
      </w:r>
      <w:r>
        <w:rPr>
          <w:rtl/>
          <w:lang w:bidi="fa-IR"/>
        </w:rPr>
        <w:t>.</w:t>
      </w:r>
      <w:r w:rsidR="00091A42" w:rsidRPr="0034022E">
        <w:rPr>
          <w:rtl/>
          <w:lang w:bidi="fa-IR"/>
        </w:rPr>
        <w:t xml:space="preserve"> وكذا قوله </w:t>
      </w:r>
      <w:r w:rsidR="00091A42" w:rsidRPr="00634432">
        <w:rPr>
          <w:rStyle w:val="libFootnoteAlaemChar"/>
          <w:rtl/>
        </w:rPr>
        <w:t>عليه‌السلام</w:t>
      </w:r>
      <w:r w:rsidR="00091A42" w:rsidRPr="0034022E">
        <w:rPr>
          <w:rtl/>
          <w:lang w:bidi="fa-IR"/>
        </w:rPr>
        <w:t xml:space="preserve"> : « إنّما يعرف الله » إلخ ، يدلّ على توقّف معرفة الله تعالى على نفسها ، فيوهم توقّف الشي‌ء على نفسه ، ويرتفع التوهّم باختلاف مراتب المعرفة</w:t>
      </w:r>
      <w:r>
        <w:rPr>
          <w:rtl/>
          <w:lang w:bidi="fa-IR"/>
        </w:rPr>
        <w:t>.</w:t>
      </w:r>
      <w:r w:rsidR="00091A42" w:rsidRPr="0034022E">
        <w:rPr>
          <w:rtl/>
          <w:lang w:bidi="fa-IR"/>
        </w:rPr>
        <w:t xml:space="preserve"> ا</w:t>
      </w:r>
      <w:r w:rsidR="00634432">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469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82 ، ح 524 ؛ </w:t>
      </w:r>
      <w:r w:rsidR="00091A42" w:rsidRPr="00BF510C">
        <w:rPr>
          <w:rStyle w:val="libFootnoteBoldChar"/>
          <w:rtl/>
        </w:rPr>
        <w:t>الوسائل</w:t>
      </w:r>
      <w:r w:rsidR="00091A42" w:rsidRPr="0034022E">
        <w:rPr>
          <w:rtl/>
          <w:lang w:bidi="fa-IR"/>
        </w:rPr>
        <w:t xml:space="preserve"> ، ج 1 ، ص 120 ، ح 302</w:t>
      </w:r>
      <w:r>
        <w:rPr>
          <w:rtl/>
          <w:lang w:bidi="fa-IR"/>
        </w:rPr>
        <w:t>.</w:t>
      </w:r>
    </w:p>
    <w:tbl>
      <w:tblPr>
        <w:tblStyle w:val="TableGrid"/>
        <w:bidiVisual/>
        <w:tblW w:w="0" w:type="auto"/>
        <w:tblLook w:val="04A0" w:firstRow="1" w:lastRow="0" w:firstColumn="1" w:lastColumn="0" w:noHBand="0" w:noVBand="1"/>
      </w:tblPr>
      <w:tblGrid>
        <w:gridCol w:w="4474"/>
        <w:gridCol w:w="4474"/>
      </w:tblGrid>
      <w:tr w:rsidR="00634432" w:rsidTr="00634432">
        <w:tc>
          <w:tcPr>
            <w:tcW w:w="4474" w:type="dxa"/>
          </w:tcPr>
          <w:p w:rsidR="00634432" w:rsidRDefault="00634432" w:rsidP="00F120EB">
            <w:pPr>
              <w:pStyle w:val="libFootnote0"/>
              <w:rPr>
                <w:rtl/>
                <w:lang w:bidi="fa-IR"/>
              </w:rPr>
            </w:pPr>
            <w:r>
              <w:rPr>
                <w:rtl/>
                <w:lang w:bidi="fa-IR"/>
              </w:rPr>
              <w:t>(5) .</w:t>
            </w:r>
            <w:r w:rsidRPr="0034022E">
              <w:rPr>
                <w:rtl/>
                <w:lang w:bidi="fa-IR"/>
              </w:rPr>
              <w:t xml:space="preserve"> في « ب » </w:t>
            </w:r>
            <w:r>
              <w:rPr>
                <w:rtl/>
                <w:lang w:bidi="fa-IR"/>
              </w:rPr>
              <w:t xml:space="preserve">: - </w:t>
            </w:r>
            <w:r w:rsidRPr="0034022E">
              <w:rPr>
                <w:rtl/>
                <w:lang w:bidi="fa-IR"/>
              </w:rPr>
              <w:t>« إماماً »</w:t>
            </w:r>
            <w:r>
              <w:rPr>
                <w:rtl/>
                <w:lang w:bidi="fa-IR"/>
              </w:rPr>
              <w:t>.</w:t>
            </w:r>
          </w:p>
        </w:tc>
        <w:tc>
          <w:tcPr>
            <w:tcW w:w="4474" w:type="dxa"/>
          </w:tcPr>
          <w:p w:rsidR="00634432" w:rsidRDefault="00634432" w:rsidP="00F120EB">
            <w:pPr>
              <w:pStyle w:val="libFootnote0"/>
              <w:rPr>
                <w:rtl/>
                <w:lang w:bidi="fa-IR"/>
              </w:rPr>
            </w:pPr>
            <w:r>
              <w:rPr>
                <w:rtl/>
                <w:lang w:bidi="fa-IR"/>
              </w:rPr>
              <w:t>(6) .</w:t>
            </w:r>
            <w:r w:rsidRPr="0034022E">
              <w:rPr>
                <w:rtl/>
                <w:lang w:bidi="fa-IR"/>
              </w:rPr>
              <w:t xml:space="preserve"> في « ب ، بر ، بس » </w:t>
            </w:r>
            <w:r>
              <w:rPr>
                <w:rtl/>
                <w:lang w:bidi="fa-IR"/>
              </w:rPr>
              <w:t xml:space="preserve">: - </w:t>
            </w:r>
            <w:r w:rsidRPr="0034022E">
              <w:rPr>
                <w:rtl/>
                <w:lang w:bidi="fa-IR"/>
              </w:rPr>
              <w:t>« إماماً »</w:t>
            </w:r>
            <w:r>
              <w:rPr>
                <w:rtl/>
                <w:lang w:bidi="fa-IR"/>
              </w:rPr>
              <w:t>.</w:t>
            </w:r>
          </w:p>
        </w:tc>
      </w:tr>
      <w:tr w:rsidR="00634432" w:rsidTr="00634432">
        <w:tc>
          <w:tcPr>
            <w:tcW w:w="4474" w:type="dxa"/>
          </w:tcPr>
          <w:p w:rsidR="00634432" w:rsidRDefault="00634432" w:rsidP="00F120EB">
            <w:pPr>
              <w:pStyle w:val="libFootnote0"/>
              <w:rPr>
                <w:rtl/>
                <w:lang w:bidi="fa-IR"/>
              </w:rPr>
            </w:pPr>
            <w:r>
              <w:rPr>
                <w:rtl/>
                <w:lang w:bidi="fa-IR"/>
              </w:rPr>
              <w:t>(7) .</w:t>
            </w:r>
            <w:r w:rsidRPr="0034022E">
              <w:rPr>
                <w:rtl/>
                <w:lang w:bidi="fa-IR"/>
              </w:rPr>
              <w:t xml:space="preserve"> في « ب ، بر ، بس ، بف » </w:t>
            </w:r>
            <w:r>
              <w:rPr>
                <w:rtl/>
                <w:lang w:bidi="fa-IR"/>
              </w:rPr>
              <w:t xml:space="preserve">: - </w:t>
            </w:r>
            <w:r w:rsidRPr="0034022E">
              <w:rPr>
                <w:rtl/>
                <w:lang w:bidi="fa-IR"/>
              </w:rPr>
              <w:t>« إماماً »</w:t>
            </w:r>
            <w:r>
              <w:rPr>
                <w:rtl/>
                <w:lang w:bidi="fa-IR"/>
              </w:rPr>
              <w:t>.</w:t>
            </w:r>
          </w:p>
        </w:tc>
        <w:tc>
          <w:tcPr>
            <w:tcW w:w="4474" w:type="dxa"/>
          </w:tcPr>
          <w:p w:rsidR="00634432" w:rsidRDefault="00634432" w:rsidP="00F120EB">
            <w:pPr>
              <w:pStyle w:val="libFootnote0"/>
              <w:rPr>
                <w:rtl/>
                <w:lang w:bidi="fa-IR"/>
              </w:rPr>
            </w:pPr>
            <w:r>
              <w:rPr>
                <w:rtl/>
                <w:lang w:bidi="fa-IR"/>
              </w:rPr>
              <w:t>(8) .</w:t>
            </w:r>
            <w:r w:rsidRPr="0034022E">
              <w:rPr>
                <w:rtl/>
                <w:lang w:bidi="fa-IR"/>
              </w:rPr>
              <w:t xml:space="preserve"> في « ب » </w:t>
            </w:r>
            <w:r>
              <w:rPr>
                <w:rtl/>
                <w:lang w:bidi="fa-IR"/>
              </w:rPr>
              <w:t xml:space="preserve">: - </w:t>
            </w:r>
            <w:r w:rsidRPr="0034022E">
              <w:rPr>
                <w:rtl/>
                <w:lang w:bidi="fa-IR"/>
              </w:rPr>
              <w:t>« كان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ج ، ض ، ف ، بح » والوافي : « رسول الله »</w:t>
      </w:r>
      <w:r>
        <w:rPr>
          <w:rtl/>
          <w:lang w:bidi="fa-IR"/>
        </w:rPr>
        <w:t>.</w:t>
      </w:r>
      <w:r w:rsidR="00091A42" w:rsidRPr="0034022E">
        <w:rPr>
          <w:rtl/>
          <w:lang w:bidi="fa-IR"/>
        </w:rPr>
        <w:t xml:space="preserve"> وفي شرح صدر المتألّهين : « الرسول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قوله : « ثمّ أنت » : إمّا تصديق ، أي إخبار بإذعانه وتصديقه بإمامته</w:t>
      </w:r>
      <w:r>
        <w:rPr>
          <w:rtl/>
          <w:lang w:bidi="fa-IR"/>
        </w:rPr>
        <w:t>.</w:t>
      </w:r>
      <w:r w:rsidR="00091A42" w:rsidRPr="0034022E">
        <w:rPr>
          <w:rtl/>
          <w:lang w:bidi="fa-IR"/>
        </w:rPr>
        <w:t xml:space="preserve"> أو استفهام</w:t>
      </w:r>
      <w:r>
        <w:rPr>
          <w:rtl/>
          <w:lang w:bidi="fa-IR"/>
        </w:rPr>
        <w:t>.</w:t>
      </w:r>
      <w:r w:rsidR="00091A42" w:rsidRPr="0034022E">
        <w:rPr>
          <w:rtl/>
          <w:lang w:bidi="fa-IR"/>
        </w:rPr>
        <w:t xml:space="preserve"> والسكوت على الأوّل تقرير ، </w:t>
      </w:r>
      <w:r w:rsidR="00C15C4E">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لي </w:t>
      </w:r>
      <w:r w:rsidRPr="00FA6A79">
        <w:rPr>
          <w:rStyle w:val="libFootnotenumChar"/>
          <w:rtl/>
        </w:rPr>
        <w:t>(1)</w:t>
      </w:r>
      <w:r w:rsidRPr="0034022E">
        <w:rPr>
          <w:rtl/>
          <w:lang w:bidi="fa-IR"/>
        </w:rPr>
        <w:t xml:space="preserve"> : « إِنِّي إِنَّمَا حَدَّثْتُكَ </w:t>
      </w:r>
      <w:r w:rsidRPr="00FA6A79">
        <w:rPr>
          <w:rStyle w:val="libFootnotenumChar"/>
          <w:rtl/>
        </w:rPr>
        <w:t>(2)</w:t>
      </w:r>
      <w:r w:rsidRPr="0034022E">
        <w:rPr>
          <w:rtl/>
          <w:lang w:bidi="fa-IR"/>
        </w:rPr>
        <w:t xml:space="preserve"> لِتَكُونَ مِنْ شُهَدَاءِ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فِي أَرْضِهِ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813A82">
        <w:rPr>
          <w:rtl/>
        </w:rPr>
        <w:t>474</w:t>
      </w:r>
      <w:r w:rsidRPr="006B17C4">
        <w:rPr>
          <w:rStyle w:val="libBold2Char"/>
          <w:rtl/>
        </w:rPr>
        <w:t xml:space="preserve"> / 6</w:t>
      </w:r>
      <w:r w:rsidR="00FA30A4">
        <w:rPr>
          <w:rStyle w:val="libBold2Char"/>
          <w:rtl/>
        </w:rPr>
        <w:t>.</w:t>
      </w:r>
      <w:r w:rsidRPr="0034022E">
        <w:rPr>
          <w:rtl/>
          <w:lang w:bidi="fa-IR"/>
        </w:rPr>
        <w:t xml:space="preserve"> عِدَّةٌ مِنْ أَصْحَابِنَا ، عَنْ أَحْمَدَ بْنِ مُحَمَّدِ بْنِ خَالِدٍ ، عَنْ أَبِيهِ ، عَمَّنْ ذَكَرَهُ ، عَنْ مُحَمَّدِ بْنِ عَبْدِ الرَّحْمنِ بْنِ أَبِي لَيْلى ، عَنْ أَبِيهِ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إِنَّكُمْ لَاتَكُونُونَ صَالِحِينَ حَتّى تَعْرِفُوا ، وَلَاتَعْرِفُوا </w:t>
      </w:r>
      <w:r w:rsidRPr="00FA6A79">
        <w:rPr>
          <w:rStyle w:val="libFootnotenumChar"/>
          <w:rtl/>
        </w:rPr>
        <w:t>(4)</w:t>
      </w:r>
      <w:r w:rsidRPr="0034022E">
        <w:rPr>
          <w:rtl/>
          <w:lang w:bidi="fa-IR"/>
        </w:rPr>
        <w:t xml:space="preserve"> حَتّى تُصَدِّقُوا ، وَلَاتُصَدِّقُوا </w:t>
      </w:r>
      <w:r w:rsidRPr="00FA6A79">
        <w:rPr>
          <w:rStyle w:val="libFootnotenumChar"/>
          <w:rtl/>
        </w:rPr>
        <w:t>(5)</w:t>
      </w:r>
      <w:r w:rsidRPr="0034022E">
        <w:rPr>
          <w:rtl/>
          <w:lang w:bidi="fa-IR"/>
        </w:rPr>
        <w:t xml:space="preserve"> حَتّى تُسَلِّمُوا </w:t>
      </w:r>
      <w:r w:rsidRPr="00FA6A79">
        <w:rPr>
          <w:rStyle w:val="libFootnotenumChar"/>
          <w:rtl/>
        </w:rPr>
        <w:t>(6)</w:t>
      </w:r>
      <w:r w:rsidRPr="0034022E">
        <w:rPr>
          <w:rtl/>
          <w:lang w:bidi="fa-IR"/>
        </w:rPr>
        <w:t xml:space="preserve"> أَبْوَاباً </w:t>
      </w:r>
      <w:r w:rsidRPr="00FA6A79">
        <w:rPr>
          <w:rStyle w:val="libFootnotenumChar"/>
          <w:rtl/>
        </w:rPr>
        <w:t>(7)</w:t>
      </w:r>
      <w:r w:rsidRPr="0034022E">
        <w:rPr>
          <w:rtl/>
          <w:lang w:bidi="fa-IR"/>
        </w:rPr>
        <w:t xml:space="preserve"> أَرْبَعَةً </w:t>
      </w:r>
      <w:r w:rsidRPr="00FA6A79">
        <w:rPr>
          <w:rStyle w:val="libFootnotenumChar"/>
          <w:rtl/>
        </w:rPr>
        <w:t>(8)</w:t>
      </w:r>
      <w:r w:rsidRPr="0034022E">
        <w:rPr>
          <w:rtl/>
          <w:lang w:bidi="fa-IR"/>
        </w:rPr>
        <w:t xml:space="preserve"> لَايَصْلُحُ أَوَّلُهَا </w:t>
      </w:r>
      <w:r w:rsidR="00D17131">
        <w:rPr>
          <w:rtl/>
          <w:lang w:bidi="fa-IR"/>
        </w:rPr>
        <w:t>إِلَّا</w:t>
      </w:r>
      <w:r w:rsidRPr="0034022E">
        <w:rPr>
          <w:rtl/>
          <w:lang w:bidi="fa-IR"/>
        </w:rPr>
        <w:t xml:space="preserve"> بِآخِرِهَا ، ضَلَّ أَصْحَابُ الثَّلَاثَةِ ، وَتَاهُوا تَيْهاً </w:t>
      </w:r>
      <w:r w:rsidRPr="00FA6A79">
        <w:rPr>
          <w:rStyle w:val="libFootnotenumChar"/>
          <w:rtl/>
        </w:rPr>
        <w:t>(9)</w:t>
      </w:r>
      <w:r w:rsidRPr="0034022E">
        <w:rPr>
          <w:rtl/>
          <w:lang w:bidi="fa-IR"/>
        </w:rPr>
        <w:t xml:space="preserve"> بَعِيداً </w:t>
      </w:r>
      <w:r w:rsidRPr="00FA6A79">
        <w:rPr>
          <w:rStyle w:val="libFootnotenumChar"/>
          <w:rtl/>
        </w:rPr>
        <w:t>(10)</w:t>
      </w:r>
      <w:r w:rsidRPr="0034022E">
        <w:rPr>
          <w:rtl/>
          <w:lang w:bidi="fa-IR"/>
        </w:rPr>
        <w:t xml:space="preserve">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لَايَقْبَلُ </w:t>
      </w:r>
      <w:r w:rsidR="00D17131">
        <w:rPr>
          <w:rtl/>
          <w:lang w:bidi="fa-IR"/>
        </w:rPr>
        <w:t>إِلَّا</w:t>
      </w:r>
      <w:r w:rsidRPr="0034022E">
        <w:rPr>
          <w:rtl/>
          <w:lang w:bidi="fa-IR"/>
        </w:rPr>
        <w:t xml:space="preserve"> الْعَمَلَ الصَّالِحَ ، وَلَايَقْبَلُ </w:t>
      </w:r>
      <w:r w:rsidRPr="00FA6A79">
        <w:rPr>
          <w:rStyle w:val="libFootnotenumChar"/>
          <w:rtl/>
        </w:rPr>
        <w:t>(11)</w:t>
      </w:r>
      <w:r w:rsidRPr="0034022E">
        <w:rPr>
          <w:rtl/>
          <w:lang w:bidi="fa-IR"/>
        </w:rPr>
        <w:t xml:space="preserve"> اللهُ </w:t>
      </w:r>
      <w:r w:rsidRPr="00FA6A79">
        <w:rPr>
          <w:rStyle w:val="libFootnotenumChar"/>
          <w:rtl/>
        </w:rPr>
        <w:t>(12)</w:t>
      </w:r>
      <w:r w:rsidRPr="0034022E">
        <w:rPr>
          <w:rtl/>
          <w:lang w:bidi="fa-IR"/>
        </w:rPr>
        <w:t xml:space="preserve"> </w:t>
      </w:r>
      <w:r w:rsidR="00D17131">
        <w:rPr>
          <w:rtl/>
          <w:lang w:bidi="fa-IR"/>
        </w:rPr>
        <w:t>إِلَّا</w:t>
      </w:r>
      <w:r w:rsidRPr="0034022E">
        <w:rPr>
          <w:rtl/>
          <w:lang w:bidi="fa-IR"/>
        </w:rPr>
        <w:t xml:space="preserve"> الْوَفَاءَ </w:t>
      </w:r>
      <w:r w:rsidRPr="00FA6A79">
        <w:rPr>
          <w:rStyle w:val="libFootnotenumChar"/>
          <w:rtl/>
        </w:rPr>
        <w:t>(13)</w:t>
      </w:r>
      <w:r w:rsidRPr="0034022E">
        <w:rPr>
          <w:rtl/>
          <w:lang w:bidi="fa-IR"/>
        </w:rPr>
        <w:t xml:space="preserve"> بِالشُّرُوطِ وَالْعُهُودِ ، فَمَنْ </w:t>
      </w:r>
      <w:r w:rsidRPr="00FA6A79">
        <w:rPr>
          <w:rStyle w:val="libFootnotenumChar"/>
          <w:rtl/>
        </w:rPr>
        <w:t>(14)</w:t>
      </w:r>
      <w:r w:rsidRPr="0034022E">
        <w:rPr>
          <w:rtl/>
          <w:lang w:bidi="fa-IR"/>
        </w:rPr>
        <w:t xml:space="preserve"> وَفى لِلّهِ</w:t>
      </w:r>
      <w:r>
        <w:rPr>
          <w:rtl/>
          <w:lang w:bidi="fa-IR"/>
        </w:rPr>
        <w:t xml:space="preserve"> </w:t>
      </w:r>
      <w:r w:rsidR="00997FC5">
        <w:rPr>
          <w:rtl/>
          <w:lang w:bidi="fa-IR"/>
        </w:rPr>
        <w:t>-</w:t>
      </w:r>
      <w:r>
        <w:rPr>
          <w:rtl/>
          <w:lang w:bidi="fa-IR"/>
        </w:rPr>
        <w:t xml:space="preserve"> </w:t>
      </w:r>
      <w:r w:rsidRPr="0034022E">
        <w:rPr>
          <w:rtl/>
          <w:lang w:bidi="fa-IR"/>
        </w:rPr>
        <w:t xml:space="preserve">عَزَّ وَجَلَّ </w:t>
      </w:r>
      <w:r w:rsidRPr="00FA6A79">
        <w:rPr>
          <w:rStyle w:val="libFootnotenumChar"/>
          <w:rtl/>
        </w:rPr>
        <w:t>(15)</w:t>
      </w:r>
      <w:r w:rsidRPr="0034022E">
        <w:rPr>
          <w:rtl/>
          <w:lang w:bidi="fa-IR"/>
        </w:rPr>
        <w:t xml:space="preserve"> </w:t>
      </w:r>
      <w:r w:rsidR="00997FC5">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BD7B73" w:rsidP="00F120EB">
      <w:pPr>
        <w:pStyle w:val="libFootnote0"/>
        <w:rPr>
          <w:rtl/>
          <w:lang w:bidi="fa-IR"/>
        </w:rPr>
      </w:pPr>
      <w:r>
        <w:rPr>
          <w:rFonts w:hint="cs"/>
          <w:rtl/>
          <w:lang w:bidi="fa-IR"/>
        </w:rPr>
        <w:t xml:space="preserve">= </w:t>
      </w:r>
      <w:r w:rsidR="00091A42" w:rsidRPr="0034022E">
        <w:rPr>
          <w:rtl/>
          <w:lang w:bidi="fa-IR"/>
        </w:rPr>
        <w:t>وعلى الثاني للتقيّة أو لأمر آخر</w:t>
      </w:r>
      <w:r w:rsidR="00FA30A4">
        <w:rPr>
          <w:rtl/>
          <w:lang w:bidi="fa-IR"/>
        </w:rPr>
        <w:t>.</w:t>
      </w:r>
      <w:r w:rsidR="00091A42" w:rsidRPr="0034022E">
        <w:rPr>
          <w:rtl/>
          <w:lang w:bidi="fa-IR"/>
        </w:rPr>
        <w:t xml:space="preserve"> ا</w:t>
      </w:r>
      <w:r w:rsidR="002419F2">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163 ؛ </w:t>
      </w:r>
      <w:r w:rsidR="00091A42" w:rsidRPr="00BF510C">
        <w:rPr>
          <w:rStyle w:val="libFootnoteBoldChar"/>
          <w:rtl/>
        </w:rPr>
        <w:t>الوافي</w:t>
      </w:r>
      <w:r w:rsidR="00091A42" w:rsidRPr="0034022E">
        <w:rPr>
          <w:rtl/>
          <w:lang w:bidi="fa-IR"/>
        </w:rPr>
        <w:t xml:space="preserve"> ، ج 2 ، ص 83 ؛ </w:t>
      </w:r>
      <w:r w:rsidR="00091A42" w:rsidRPr="00BF510C">
        <w:rPr>
          <w:rStyle w:val="libFootnoteBoldChar"/>
          <w:rtl/>
        </w:rPr>
        <w:t>مرآة العقول</w:t>
      </w:r>
      <w:r w:rsidR="00091A42" w:rsidRPr="0034022E">
        <w:rPr>
          <w:rtl/>
          <w:lang w:bidi="fa-IR"/>
        </w:rPr>
        <w:t xml:space="preserve"> ، ج 2 ، ص 304</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بس » وحاشية « ج » : « ا</w:t>
      </w:r>
      <w:r w:rsidR="002419F2">
        <w:rPr>
          <w:rFonts w:hint="cs"/>
          <w:rtl/>
          <w:lang w:bidi="fa-IR"/>
        </w:rPr>
        <w:t>ُ</w:t>
      </w:r>
      <w:r w:rsidR="00091A42" w:rsidRPr="0034022E">
        <w:rPr>
          <w:rtl/>
          <w:lang w:bidi="fa-IR"/>
        </w:rPr>
        <w:t>حدّثك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83 ، ح 525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ميرزا رفيعا والوافي والوسائل والبحار والكافي ، ح 1541 : « لا تعرفون »</w:t>
      </w:r>
      <w:r>
        <w:rPr>
          <w:rtl/>
          <w:lang w:bidi="fa-IR"/>
        </w:rPr>
        <w:t>.</w:t>
      </w:r>
      <w:r w:rsidR="00091A42" w:rsidRPr="0034022E">
        <w:rPr>
          <w:rtl/>
          <w:lang w:bidi="fa-IR"/>
        </w:rPr>
        <w:t xml:space="preserve"> وقوله : « لا تعرفوا » : إمّاخبر ، مثل « لا تكونون » بحذف النون للتخفيف ، أو نهي بمعنى النفي</w:t>
      </w:r>
      <w:r>
        <w:rPr>
          <w:rtl/>
          <w:lang w:bidi="fa-IR"/>
        </w:rPr>
        <w:t>.</w:t>
      </w:r>
      <w:r w:rsidR="00091A42" w:rsidRPr="0034022E">
        <w:rPr>
          <w:rtl/>
          <w:lang w:bidi="fa-IR"/>
        </w:rPr>
        <w:t xml:space="preserve"> وكذا « لا تصدّقوا »</w:t>
      </w:r>
      <w:r>
        <w:rPr>
          <w:rtl/>
          <w:lang w:bidi="fa-IR"/>
        </w:rPr>
        <w:t>.</w:t>
      </w:r>
      <w:r w:rsidR="00091A42" w:rsidRPr="0034022E">
        <w:rPr>
          <w:rtl/>
          <w:lang w:bidi="fa-IR"/>
        </w:rPr>
        <w:t xml:space="preserve"> ا</w:t>
      </w:r>
      <w:r w:rsidR="002419F2">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162 ؛ </w:t>
      </w:r>
      <w:r w:rsidR="00091A42" w:rsidRPr="00BF510C">
        <w:rPr>
          <w:rStyle w:val="libFootnoteBoldChar"/>
          <w:rtl/>
        </w:rPr>
        <w:t>مرآة العقول</w:t>
      </w:r>
      <w:r w:rsidR="00091A42" w:rsidRPr="0034022E">
        <w:rPr>
          <w:rtl/>
          <w:lang w:bidi="fa-IR"/>
        </w:rPr>
        <w:t xml:space="preserve"> ، ج 2 ، ص 305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الوافي والوسائل والبحار والكافي ، ح 1541 : « لا تصدّقون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التسليم » : بذل الرضا بالحكم</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1952 ( سلم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أبواباً ، منصوب بتقدير « الزموا » أو « خذوا » أو « اعلموا »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أشار بالأبواب الأربعة إلى التوبة عن الشرك ، والإيمان بالوحدانيّة ، والعمل الصالح ، والاهتداء إلى الحجج </w:t>
      </w:r>
      <w:r w:rsidR="00091A42" w:rsidRPr="002419F2">
        <w:rPr>
          <w:rStyle w:val="libFootnoteAlaemChar"/>
          <w:rtl/>
        </w:rPr>
        <w:t>عليهم‌السلام</w:t>
      </w:r>
      <w:r w:rsidR="00091A42" w:rsidRPr="0034022E">
        <w:rPr>
          <w:rtl/>
          <w:lang w:bidi="fa-IR"/>
        </w:rPr>
        <w:t xml:space="preserve"> ، كما يتبيّن ممّا ذكره بعده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أصحاب الثلاثة » إشارة إلى من لم يهتد إلى الحجج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تاهوا تيهاً » أي ذهبوا متحيّرين</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2229 ( تيه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الوافي : « عظيماً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البحار والكافي ، ح 1541 : « لا يتقبّل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080D97" w:rsidTr="00080D97">
        <w:tc>
          <w:tcPr>
            <w:tcW w:w="4474" w:type="dxa"/>
          </w:tcPr>
          <w:p w:rsidR="00080D97" w:rsidRDefault="00080D97" w:rsidP="00F120EB">
            <w:pPr>
              <w:pStyle w:val="libFootnote0"/>
              <w:rPr>
                <w:rtl/>
                <w:lang w:bidi="fa-IR"/>
              </w:rPr>
            </w:pPr>
            <w:r>
              <w:rPr>
                <w:rtl/>
                <w:lang w:bidi="fa-IR"/>
              </w:rPr>
              <w:t>(13) .</w:t>
            </w:r>
            <w:r w:rsidRPr="0034022E">
              <w:rPr>
                <w:rtl/>
                <w:lang w:bidi="fa-IR"/>
              </w:rPr>
              <w:t xml:space="preserve"> في البحار والكافي ، ح 1541 : « بالوفاء »</w:t>
            </w:r>
            <w:r>
              <w:rPr>
                <w:rtl/>
                <w:lang w:bidi="fa-IR"/>
              </w:rPr>
              <w:t>.</w:t>
            </w:r>
          </w:p>
        </w:tc>
        <w:tc>
          <w:tcPr>
            <w:tcW w:w="4474" w:type="dxa"/>
          </w:tcPr>
          <w:p w:rsidR="00080D97" w:rsidRDefault="00080D97" w:rsidP="00F120EB">
            <w:pPr>
              <w:pStyle w:val="libFootnote0"/>
              <w:rPr>
                <w:rtl/>
                <w:lang w:bidi="fa-IR"/>
              </w:rPr>
            </w:pPr>
            <w:r>
              <w:rPr>
                <w:rtl/>
                <w:lang w:bidi="fa-IR"/>
              </w:rPr>
              <w:t>(14) .</w:t>
            </w:r>
            <w:r w:rsidRPr="0034022E">
              <w:rPr>
                <w:rtl/>
                <w:lang w:bidi="fa-IR"/>
              </w:rPr>
              <w:t xml:space="preserve"> في البحار والكافي ، ح 1541 : « ومن »</w:t>
            </w:r>
            <w:r>
              <w:rPr>
                <w:rtl/>
                <w:lang w:bidi="fa-IR"/>
              </w:rPr>
              <w:t>.</w:t>
            </w:r>
          </w:p>
        </w:tc>
      </w:tr>
    </w:tbl>
    <w:p w:rsidR="00091A42" w:rsidRPr="0034022E" w:rsidRDefault="00FA30A4" w:rsidP="00F120EB">
      <w:pPr>
        <w:pStyle w:val="libFootnote0"/>
        <w:rPr>
          <w:rtl/>
          <w:lang w:bidi="fa-IR"/>
        </w:rPr>
      </w:pPr>
      <w:r>
        <w:rPr>
          <w:rtl/>
          <w:lang w:bidi="fa-IR"/>
        </w:rPr>
        <w:t>(15) .</w:t>
      </w:r>
      <w:r w:rsidR="00091A42" w:rsidRPr="0034022E">
        <w:rPr>
          <w:rtl/>
          <w:lang w:bidi="fa-IR"/>
        </w:rPr>
        <w:t xml:space="preserve"> في « ف » والمرآة : « وفى الله تعالى »</w:t>
      </w:r>
      <w:r>
        <w:rPr>
          <w:rtl/>
          <w:lang w:bidi="fa-IR"/>
        </w:rPr>
        <w:t>.</w:t>
      </w:r>
      <w:r w:rsidR="00091A42" w:rsidRPr="0034022E">
        <w:rPr>
          <w:rtl/>
          <w:lang w:bidi="fa-IR"/>
        </w:rPr>
        <w:t xml:space="preserve"> وفي « بس ، بف » : « وفى الله عزّ وجلّ »</w:t>
      </w:r>
      <w:r>
        <w:rPr>
          <w:rtl/>
          <w:lang w:bidi="fa-IR"/>
        </w:rPr>
        <w:t>.</w:t>
      </w:r>
      <w:r w:rsidR="00091A42" w:rsidRPr="0034022E">
        <w:rPr>
          <w:rtl/>
          <w:lang w:bidi="fa-IR"/>
        </w:rPr>
        <w:t xml:space="preserve"> وفي الكافي ، ح 1541 : « وفى الله » بدل « وفى لله‌عزّ وجلّ »</w:t>
      </w:r>
      <w:r>
        <w:rPr>
          <w:rtl/>
          <w:lang w:bidi="fa-IR"/>
        </w:rPr>
        <w:t>.</w:t>
      </w:r>
    </w:p>
    <w:p w:rsidR="00FA14A2" w:rsidRPr="0034022E" w:rsidRDefault="00FA14A2" w:rsidP="00FA14A2">
      <w:pPr>
        <w:pStyle w:val="libNormal"/>
        <w:rPr>
          <w:rtl/>
          <w:lang w:bidi="fa-IR"/>
        </w:rPr>
      </w:pPr>
      <w:r>
        <w:br w:type="page"/>
      </w:r>
    </w:p>
    <w:p w:rsidR="00091A42" w:rsidRPr="0034022E" w:rsidRDefault="00091A42" w:rsidP="00C41E42">
      <w:pPr>
        <w:pStyle w:val="libNormal0"/>
        <w:rPr>
          <w:rtl/>
          <w:lang w:bidi="fa-IR"/>
        </w:rPr>
      </w:pPr>
      <w:r w:rsidRPr="0034022E">
        <w:rPr>
          <w:rtl/>
          <w:lang w:bidi="fa-IR"/>
        </w:rPr>
        <w:t xml:space="preserve">بِشَرْطِهِ </w:t>
      </w:r>
      <w:r w:rsidRPr="00FA6A79">
        <w:rPr>
          <w:rStyle w:val="libFootnotenumChar"/>
          <w:rtl/>
        </w:rPr>
        <w:t>(1)</w:t>
      </w:r>
      <w:r w:rsidRPr="0034022E">
        <w:rPr>
          <w:rtl/>
          <w:lang w:bidi="fa-IR"/>
        </w:rPr>
        <w:t xml:space="preserve"> ، وَاسْتَعْمَلَ </w:t>
      </w:r>
      <w:r w:rsidRPr="00FA6A79">
        <w:rPr>
          <w:rStyle w:val="libFootnotenumChar"/>
          <w:rtl/>
        </w:rPr>
        <w:t>(2)</w:t>
      </w:r>
      <w:r w:rsidRPr="0034022E">
        <w:rPr>
          <w:rtl/>
          <w:lang w:bidi="fa-IR"/>
        </w:rPr>
        <w:t xml:space="preserve"> مَا وَصَفَ فِي عَهْدِهِ ، نَالَ مَا </w:t>
      </w:r>
      <w:r w:rsidRPr="00FA6A79">
        <w:rPr>
          <w:rStyle w:val="libFootnotenumChar"/>
          <w:rtl/>
        </w:rPr>
        <w:t>(3)</w:t>
      </w:r>
      <w:r w:rsidRPr="0034022E">
        <w:rPr>
          <w:rtl/>
          <w:lang w:bidi="fa-IR"/>
        </w:rPr>
        <w:t xml:space="preserve"> عِنْدَهُ ، وَاسْتَكْمَلَ </w:t>
      </w:r>
      <w:r w:rsidRPr="00FA6A79">
        <w:rPr>
          <w:rStyle w:val="libFootnotenumChar"/>
          <w:rtl/>
        </w:rPr>
        <w:t>(4)</w:t>
      </w:r>
      <w:r w:rsidRPr="0034022E">
        <w:rPr>
          <w:rtl/>
          <w:lang w:bidi="fa-IR"/>
        </w:rPr>
        <w:t xml:space="preserve"> وَعْدَهُ</w:t>
      </w:r>
      <w:r w:rsidR="00FA30A4">
        <w:rPr>
          <w:rtl/>
          <w:lang w:bidi="fa-IR"/>
        </w:rPr>
        <w:t>.</w:t>
      </w:r>
      <w:r w:rsidRPr="0034022E">
        <w:rPr>
          <w:rtl/>
          <w:lang w:bidi="fa-IR"/>
        </w:rPr>
        <w:t xml:space="preserve">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أَخْبَرَ الْعِبَادَ بِطُرُقِ </w:t>
      </w:r>
      <w:r w:rsidRPr="00FA6A79">
        <w:rPr>
          <w:rStyle w:val="libFootnotenumChar"/>
          <w:rtl/>
        </w:rPr>
        <w:t>(5)</w:t>
      </w:r>
      <w:r w:rsidRPr="0034022E">
        <w:rPr>
          <w:rtl/>
          <w:lang w:bidi="fa-IR"/>
        </w:rPr>
        <w:t xml:space="preserve"> الْهُدى ، وَشَرَعَ لَهُمْ فِيهَا الْمَنَارَ </w:t>
      </w:r>
      <w:r w:rsidRPr="00FA6A79">
        <w:rPr>
          <w:rStyle w:val="libFootnotenumChar"/>
          <w:rtl/>
        </w:rPr>
        <w:t>(6)</w:t>
      </w:r>
      <w:r w:rsidRPr="0034022E">
        <w:rPr>
          <w:rtl/>
          <w:lang w:bidi="fa-IR"/>
        </w:rPr>
        <w:t xml:space="preserve"> ، وَأَخْبَرَهُمْ كَيْفَ يَسْلُكُونَ ، فَقَالَ : </w:t>
      </w:r>
      <w:r w:rsidRPr="00F22207">
        <w:rPr>
          <w:rStyle w:val="libAlaemChar"/>
          <w:rtl/>
        </w:rPr>
        <w:t>(</w:t>
      </w:r>
      <w:r w:rsidRPr="00F22207">
        <w:rPr>
          <w:rStyle w:val="libAieChar"/>
          <w:rtl/>
        </w:rPr>
        <w:t xml:space="preserve"> وَ</w:t>
      </w:r>
      <w:r w:rsidR="00C41E42">
        <w:rPr>
          <w:rStyle w:val="libAieChar"/>
          <w:rtl/>
        </w:rPr>
        <w:t>إِنِّي لَغَفّارٌ لِمَنْ تابَ وَ</w:t>
      </w:r>
      <w:r w:rsidR="00C41E42">
        <w:rPr>
          <w:rStyle w:val="libAieChar"/>
          <w:rFonts w:hint="cs"/>
          <w:rtl/>
        </w:rPr>
        <w:t xml:space="preserve"> ءَا</w:t>
      </w:r>
      <w:r w:rsidRPr="00F22207">
        <w:rPr>
          <w:rStyle w:val="libAieChar"/>
          <w:rtl/>
        </w:rPr>
        <w:t>مَنَ وَعَمِلَ ص</w:t>
      </w:r>
      <w:r w:rsidR="00C41E42">
        <w:rPr>
          <w:rStyle w:val="libAieChar"/>
          <w:rFonts w:hint="cs"/>
          <w:rtl/>
        </w:rPr>
        <w:t>َ</w:t>
      </w:r>
      <w:r w:rsidRPr="00F22207">
        <w:rPr>
          <w:rStyle w:val="libAieChar"/>
          <w:rtl/>
        </w:rPr>
        <w:t xml:space="preserve">الِحاً ثُمَّ اهْتَدى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وَقَالَ : </w:t>
      </w:r>
      <w:r w:rsidRPr="00F22207">
        <w:rPr>
          <w:rStyle w:val="libAlaemChar"/>
          <w:rtl/>
        </w:rPr>
        <w:t>(</w:t>
      </w:r>
      <w:r w:rsidRPr="00F22207">
        <w:rPr>
          <w:rStyle w:val="libAieChar"/>
          <w:rtl/>
        </w:rPr>
        <w:t xml:space="preserve"> إِنَّما يَتَقَبَّلُ اللهُ مِنَ الْمُتَّقِينَ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فَمَنِ اتَّقَى اللهَ فِيمَا أَمَرَهُ ، لَقِيَ اللهَ مُؤْمِناً بِمَا جَاءَ بِهِ مُحَمَّدٌ </w:t>
      </w:r>
      <w:r w:rsidR="00C41E42" w:rsidRPr="00C41E42">
        <w:rPr>
          <w:rStyle w:val="libAlaemChar"/>
          <w:rFonts w:eastAsiaTheme="minorHAnsi"/>
          <w:rtl/>
        </w:rPr>
        <w:t>صلى‌الله‌عليه‌وآله</w:t>
      </w:r>
      <w:r w:rsidR="00C41E42" w:rsidRPr="00C41E42">
        <w:rPr>
          <w:rFonts w:eastAsiaTheme="minorHAnsi"/>
          <w:rtl/>
        </w:rPr>
        <w:t xml:space="preserve"> </w:t>
      </w:r>
      <w:r w:rsidRPr="0034022E">
        <w:rPr>
          <w:rtl/>
          <w:lang w:bidi="fa-IR"/>
        </w:rPr>
        <w:t xml:space="preserve">، هَيْهَاتَ هَيْهَاتَ ، فَاتَ </w:t>
      </w:r>
      <w:r w:rsidRPr="00FA6A79">
        <w:rPr>
          <w:rStyle w:val="libFootnotenumChar"/>
          <w:rtl/>
        </w:rPr>
        <w:t>(9)</w:t>
      </w:r>
      <w:r w:rsidRPr="0034022E">
        <w:rPr>
          <w:rtl/>
          <w:lang w:bidi="fa-IR"/>
        </w:rPr>
        <w:t xml:space="preserve"> قَوْمٌ ، وَمَاتُوا قَبْلَ أَنْ يَهْتَدُوا ، وَظَنُّوا </w:t>
      </w:r>
      <w:r w:rsidRPr="00FA6A79">
        <w:rPr>
          <w:rStyle w:val="libFootnotenumChar"/>
          <w:rtl/>
        </w:rPr>
        <w:t>(10)</w:t>
      </w:r>
      <w:r w:rsidRPr="0034022E">
        <w:rPr>
          <w:rtl/>
          <w:lang w:bidi="fa-IR"/>
        </w:rPr>
        <w:t xml:space="preserve"> أَنَّهُمْ آمَنُوا ، وَأَشْرَكُوا مِنْ حَيْثُ لَايَعْلَمُونَ ؛ إِنَّهُ </w:t>
      </w:r>
      <w:r w:rsidRPr="00FA6A79">
        <w:rPr>
          <w:rStyle w:val="libFootnotenumChar"/>
          <w:rtl/>
        </w:rPr>
        <w:t>(11)</w:t>
      </w:r>
      <w:r w:rsidRPr="0034022E">
        <w:rPr>
          <w:rtl/>
          <w:lang w:bidi="fa-IR"/>
        </w:rPr>
        <w:t xml:space="preserve"> مَنْ أَتَى الْبُيُوتَ مِنْ أَبْوَابِهَا ، اهْتَدى </w:t>
      </w:r>
      <w:r w:rsidRPr="00FA6A79">
        <w:rPr>
          <w:rStyle w:val="libFootnotenumChar"/>
          <w:rtl/>
        </w:rPr>
        <w:t>(12)</w:t>
      </w:r>
      <w:r w:rsidRPr="0034022E">
        <w:rPr>
          <w:rtl/>
          <w:lang w:bidi="fa-IR"/>
        </w:rPr>
        <w:t xml:space="preserve"> ؛ وَمَنْ أَخَذَ فِي غَيْرِهَا ، سَلَكَ طَرِيقَ الرَّدى</w:t>
      </w:r>
      <w:r w:rsidR="00FA30A4">
        <w:rPr>
          <w:rtl/>
          <w:lang w:bidi="fa-IR"/>
        </w:rPr>
        <w:t>.</w:t>
      </w:r>
    </w:p>
    <w:p w:rsidR="00091A42" w:rsidRPr="0034022E" w:rsidRDefault="00091A42" w:rsidP="00B72F8D">
      <w:pPr>
        <w:pStyle w:val="libNormal"/>
        <w:rPr>
          <w:rtl/>
          <w:lang w:bidi="fa-IR"/>
        </w:rPr>
      </w:pPr>
      <w:r w:rsidRPr="0034022E">
        <w:rPr>
          <w:rtl/>
          <w:lang w:bidi="fa-IR"/>
        </w:rPr>
        <w:t xml:space="preserve">وَصَلَ </w:t>
      </w:r>
      <w:r w:rsidRPr="00FA6A79">
        <w:rPr>
          <w:rStyle w:val="libFootnotenumChar"/>
          <w:rtl/>
        </w:rPr>
        <w:t>(13)</w:t>
      </w:r>
      <w:r w:rsidRPr="0034022E">
        <w:rPr>
          <w:rtl/>
          <w:lang w:bidi="fa-IR"/>
        </w:rPr>
        <w:t xml:space="preserve"> اللهُ طَاعَةَ وَلِيِّ أَمْرِهِ بِطَاعَةِ رَسُولِهِ ، وَطَاعَةَ رَسُولِهِ بِطَاعَتِهِ ، فَمَنْ تَرَكَ طَاعَةَ وُلَاةِ الْأَمْرِ ، لَمْ يُطِعِ اللهَ وَلَارَسُولَهُ ، وَهُوَ الْإِقْرَارُ بِمَا أُنْزِلَ </w:t>
      </w:r>
      <w:r w:rsidRPr="00FA6A79">
        <w:rPr>
          <w:rStyle w:val="libFootnotenumChar"/>
          <w:rtl/>
        </w:rPr>
        <w:t>(14)</w:t>
      </w:r>
      <w:r w:rsidRPr="0034022E">
        <w:rPr>
          <w:rtl/>
          <w:lang w:bidi="fa-IR"/>
        </w:rPr>
        <w:t xml:space="preserve"> مِنْ عِنْدِ اللهِ عَزَّ وَجَلَّ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والبحار والكافي ، ح 1541 : « بشروطه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ف ، بس » وحاشية « بح ، بف » والبحار والكافي ، ح 1541 : « استكمل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البحار : « ممّا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والوافي والبحار والكافي ، ح 1541</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ما وعده ]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 « طريق »</w:t>
      </w:r>
      <w:r>
        <w:rPr>
          <w:rtl/>
          <w:lang w:bidi="fa-IR"/>
        </w:rPr>
        <w:t>.</w:t>
      </w:r>
      <w:r w:rsidR="00091A42" w:rsidRPr="0034022E">
        <w:rPr>
          <w:rtl/>
          <w:lang w:bidi="fa-IR"/>
        </w:rPr>
        <w:t xml:space="preserve"> وفي شرح صدر المتألّهين والكافي ، ح 1541 : « بطريق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قال الجوهري : « ال</w:t>
      </w:r>
      <w:r w:rsidR="00472AD5">
        <w:rPr>
          <w:rFonts w:hint="cs"/>
          <w:rtl/>
          <w:lang w:bidi="fa-IR"/>
        </w:rPr>
        <w:t>ـ</w:t>
      </w:r>
      <w:r w:rsidR="00091A42" w:rsidRPr="0034022E">
        <w:rPr>
          <w:rtl/>
          <w:lang w:bidi="fa-IR"/>
        </w:rPr>
        <w:t>مَنار : عَلَم الطريق</w:t>
      </w:r>
      <w:r w:rsidR="00091A42">
        <w:rPr>
          <w:rtl/>
          <w:lang w:bidi="fa-IR"/>
        </w:rPr>
        <w:t xml:space="preserve"> </w:t>
      </w:r>
      <w:r>
        <w:rPr>
          <w:rtl/>
          <w:lang w:bidi="fa-IR"/>
        </w:rPr>
        <w:t>...</w:t>
      </w:r>
      <w:r w:rsidR="00091A42" w:rsidRPr="0034022E">
        <w:rPr>
          <w:rtl/>
          <w:lang w:bidi="fa-IR"/>
        </w:rPr>
        <w:t xml:space="preserve"> وال</w:t>
      </w:r>
      <w:r w:rsidR="00472AD5">
        <w:rPr>
          <w:rFonts w:hint="cs"/>
          <w:rtl/>
          <w:lang w:bidi="fa-IR"/>
        </w:rPr>
        <w:t>ـ</w:t>
      </w:r>
      <w:r w:rsidR="00091A42" w:rsidRPr="0034022E">
        <w:rPr>
          <w:rtl/>
          <w:lang w:bidi="fa-IR"/>
        </w:rPr>
        <w:t>مَنارَة : التي يؤذّن عليها ، وال</w:t>
      </w:r>
      <w:r w:rsidR="00472AD5">
        <w:rPr>
          <w:rFonts w:hint="cs"/>
          <w:rtl/>
          <w:lang w:bidi="fa-IR"/>
        </w:rPr>
        <w:t>ـ</w:t>
      </w:r>
      <w:r w:rsidR="00091A42" w:rsidRPr="0034022E">
        <w:rPr>
          <w:rtl/>
          <w:lang w:bidi="fa-IR"/>
        </w:rPr>
        <w:t>مَنارَة أيضاً : ما يوضع فوقها السراج</w:t>
      </w:r>
      <w:r>
        <w:rPr>
          <w:rtl/>
          <w:lang w:bidi="fa-IR"/>
        </w:rPr>
        <w:t>.</w:t>
      </w:r>
      <w:r w:rsidR="00091A42" w:rsidRPr="0034022E">
        <w:rPr>
          <w:rtl/>
          <w:lang w:bidi="fa-IR"/>
        </w:rPr>
        <w:t xml:space="preserve"> والجمع : مناور ، بالواو ؛ لأنّه من النور »</w:t>
      </w:r>
      <w:r>
        <w:rPr>
          <w:rtl/>
          <w:lang w:bidi="fa-IR"/>
        </w:rPr>
        <w:t>.</w:t>
      </w:r>
      <w:r w:rsidR="00091A42" w:rsidRPr="0034022E">
        <w:rPr>
          <w:rtl/>
          <w:lang w:bidi="fa-IR"/>
        </w:rPr>
        <w:t xml:space="preserve"> وقال ابن الأثير : « ال</w:t>
      </w:r>
      <w:r w:rsidR="00472AD5">
        <w:rPr>
          <w:rFonts w:hint="cs"/>
          <w:rtl/>
          <w:lang w:bidi="fa-IR"/>
        </w:rPr>
        <w:t>ـ</w:t>
      </w:r>
      <w:r w:rsidR="00091A42" w:rsidRPr="0034022E">
        <w:rPr>
          <w:rtl/>
          <w:lang w:bidi="fa-IR"/>
        </w:rPr>
        <w:t>مَنار : جمع ال</w:t>
      </w:r>
      <w:r w:rsidR="00472AD5">
        <w:rPr>
          <w:rFonts w:hint="cs"/>
          <w:rtl/>
          <w:lang w:bidi="fa-IR"/>
        </w:rPr>
        <w:t>ـ</w:t>
      </w:r>
      <w:r w:rsidR="00091A42" w:rsidRPr="0034022E">
        <w:rPr>
          <w:rtl/>
          <w:lang w:bidi="fa-IR"/>
        </w:rPr>
        <w:t>مَنارَة ، وهي العلامة تجعل بين الحدّين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839 ؛ </w:t>
      </w:r>
      <w:r w:rsidR="00091A42" w:rsidRPr="00BF510C">
        <w:rPr>
          <w:rStyle w:val="libFootnoteBoldChar"/>
          <w:rtl/>
        </w:rPr>
        <w:t>النهاية</w:t>
      </w:r>
      <w:r w:rsidR="00091A42" w:rsidRPr="0034022E">
        <w:rPr>
          <w:rtl/>
          <w:lang w:bidi="fa-IR"/>
        </w:rPr>
        <w:t xml:space="preserve"> ، ج 5 ، ص 127 ( نور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طه </w:t>
      </w:r>
      <w:r w:rsidR="005026C3">
        <w:rPr>
          <w:rtl/>
          <w:lang w:bidi="fa-IR"/>
        </w:rPr>
        <w:t>(20)</w:t>
      </w:r>
      <w:r w:rsidR="00091A42" w:rsidRPr="0034022E">
        <w:rPr>
          <w:rtl/>
          <w:lang w:bidi="fa-IR"/>
        </w:rPr>
        <w:t xml:space="preserve"> : 82</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المائدة </w:t>
      </w:r>
      <w:r w:rsidR="005026C3">
        <w:rPr>
          <w:rtl/>
          <w:lang w:bidi="fa-IR"/>
        </w:rPr>
        <w:t>(5)</w:t>
      </w:r>
      <w:r w:rsidR="00091A42" w:rsidRPr="0034022E">
        <w:rPr>
          <w:rtl/>
          <w:lang w:bidi="fa-IR"/>
        </w:rPr>
        <w:t xml:space="preserve"> : 27</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ج » : « مات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البحار : « فظنّوا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بف » : « لأنّه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ض » : « فقد اهتدى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حاشية « ف » : « ووصل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بف » وحاشية بدرالدين وحاشية ميرزا رفيعا والوافي والبحار والكافي ، ح 1541 : « بما نزل »</w:t>
      </w:r>
      <w:r>
        <w:rPr>
          <w:rtl/>
          <w:lang w:bidi="fa-IR"/>
        </w:rPr>
        <w:t>.</w:t>
      </w:r>
    </w:p>
    <w:p w:rsidR="00FA14A2" w:rsidRPr="0034022E" w:rsidRDefault="00FA14A2" w:rsidP="00FA14A2">
      <w:pPr>
        <w:pStyle w:val="libNormal"/>
        <w:rPr>
          <w:rtl/>
          <w:lang w:bidi="fa-IR"/>
        </w:rPr>
      </w:pPr>
      <w:r>
        <w:br w:type="page"/>
      </w:r>
    </w:p>
    <w:p w:rsidR="00091A42" w:rsidRPr="0034022E" w:rsidRDefault="00091A42" w:rsidP="000628E9">
      <w:pPr>
        <w:pStyle w:val="libNormal0"/>
        <w:rPr>
          <w:rtl/>
          <w:lang w:bidi="fa-IR"/>
        </w:rPr>
      </w:pPr>
      <w:r w:rsidRPr="00F22207">
        <w:rPr>
          <w:rStyle w:val="libAlaemChar"/>
          <w:rtl/>
        </w:rPr>
        <w:t>(</w:t>
      </w:r>
      <w:r w:rsidRPr="00F22207">
        <w:rPr>
          <w:rStyle w:val="libAieChar"/>
          <w:rtl/>
        </w:rPr>
        <w:t xml:space="preserve"> خُذُوا زِينَتَكُمْ عِنْدَ كُلِّ مَسْجِدٍ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 وَالْتَمِسُوا </w:t>
      </w:r>
      <w:r w:rsidRPr="00FA6A79">
        <w:rPr>
          <w:rStyle w:val="libFootnotenumChar"/>
          <w:rtl/>
        </w:rPr>
        <w:t>(2)</w:t>
      </w:r>
      <w:r w:rsidRPr="0034022E">
        <w:rPr>
          <w:rtl/>
          <w:lang w:bidi="fa-IR"/>
        </w:rPr>
        <w:t xml:space="preserve"> الْبُيُوتَ الَّتِي أَذِنَ اللهُ أَنْ تُرْفَعَ وَيُذْكَرَ فِيهَا اسْمُهُ </w:t>
      </w:r>
      <w:r w:rsidRPr="00FA6A79">
        <w:rPr>
          <w:rStyle w:val="libFootnotenumChar"/>
          <w:rtl/>
        </w:rPr>
        <w:t>(3)</w:t>
      </w:r>
      <w:r w:rsidRPr="0034022E">
        <w:rPr>
          <w:rtl/>
          <w:lang w:bidi="fa-IR"/>
        </w:rPr>
        <w:t xml:space="preserve"> ؛ فَإِنَّهُ أَخْبَرَكُمْ </w:t>
      </w:r>
      <w:r w:rsidRPr="00FA6A79">
        <w:rPr>
          <w:rStyle w:val="libFootnotenumChar"/>
          <w:rtl/>
        </w:rPr>
        <w:t>(4)</w:t>
      </w:r>
      <w:r w:rsidRPr="0034022E">
        <w:rPr>
          <w:rtl/>
          <w:lang w:bidi="fa-IR"/>
        </w:rPr>
        <w:t xml:space="preserve"> أَنَّهُمْ</w:t>
      </w:r>
      <w:r>
        <w:rPr>
          <w:rFonts w:hint="cs"/>
          <w:rtl/>
          <w:lang w:bidi="fa-IR"/>
        </w:rPr>
        <w:t xml:space="preserve"> </w:t>
      </w:r>
      <w:r w:rsidRPr="00F22207">
        <w:rPr>
          <w:rStyle w:val="libAlaemChar"/>
          <w:rtl/>
        </w:rPr>
        <w:t>(</w:t>
      </w:r>
      <w:r w:rsidRPr="00F22207">
        <w:rPr>
          <w:rStyle w:val="libAieChar"/>
          <w:rtl/>
        </w:rPr>
        <w:t xml:space="preserve"> رِج</w:t>
      </w:r>
      <w:r w:rsidR="00FF4D76">
        <w:rPr>
          <w:rStyle w:val="libAieChar"/>
          <w:rFonts w:hint="cs"/>
          <w:rtl/>
        </w:rPr>
        <w:t>َ</w:t>
      </w:r>
      <w:r w:rsidRPr="00F22207">
        <w:rPr>
          <w:rStyle w:val="libAieChar"/>
          <w:rtl/>
        </w:rPr>
        <w:t>الٌ ل</w:t>
      </w:r>
      <w:r w:rsidR="00FF4D76">
        <w:rPr>
          <w:rStyle w:val="libAieChar"/>
          <w:rFonts w:hint="cs"/>
          <w:rtl/>
        </w:rPr>
        <w:t>َ</w:t>
      </w:r>
      <w:r w:rsidRPr="00F22207">
        <w:rPr>
          <w:rStyle w:val="libAieChar"/>
          <w:rtl/>
        </w:rPr>
        <w:t>ا تُلْهِيهِمْ تِجارَةٌ وَل</w:t>
      </w:r>
      <w:r w:rsidR="00FF4D76">
        <w:rPr>
          <w:rStyle w:val="libAieChar"/>
          <w:rFonts w:hint="cs"/>
          <w:rtl/>
        </w:rPr>
        <w:t>َ</w:t>
      </w:r>
      <w:r w:rsidRPr="00F22207">
        <w:rPr>
          <w:rStyle w:val="libAieChar"/>
          <w:rtl/>
        </w:rPr>
        <w:t xml:space="preserve">ا بَيْعٌ عَنْ ذِكْرِ اللهِ وَإِقامِ الصَّلاةِ وَإِيتاءِ الزَّكاةِ يَخافُونَ يَوْماً تَتَقَلَّبُ فِيهِ الْقُلُوبُ وَالْأَبْصارُ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إِنَّ اللهَ قَدِ اسْتَخْلَصَ الرُّسُلَ </w:t>
      </w:r>
      <w:r w:rsidRPr="00FA6A79">
        <w:rPr>
          <w:rStyle w:val="libFootnotenumChar"/>
          <w:rtl/>
        </w:rPr>
        <w:t>(6)</w:t>
      </w:r>
      <w:r w:rsidRPr="0034022E">
        <w:rPr>
          <w:rtl/>
          <w:lang w:bidi="fa-IR"/>
        </w:rPr>
        <w:t xml:space="preserve"> لِأَمْرِهِ ، ثُمَّ اسْتَخْلَصَهُمْ مُصَدِّقِينَ بِذلِكَ </w:t>
      </w:r>
      <w:r w:rsidRPr="00FA6A79">
        <w:rPr>
          <w:rStyle w:val="libFootnotenumChar"/>
          <w:rtl/>
        </w:rPr>
        <w:t>(7)</w:t>
      </w:r>
      <w:r w:rsidRPr="0034022E">
        <w:rPr>
          <w:rtl/>
          <w:lang w:bidi="fa-IR"/>
        </w:rPr>
        <w:t xml:space="preserve"> فِي نُذُرِهِ </w:t>
      </w:r>
      <w:r w:rsidRPr="00FA6A79">
        <w:rPr>
          <w:rStyle w:val="libFootnotenumChar"/>
          <w:rtl/>
        </w:rPr>
        <w:t>(8)</w:t>
      </w:r>
      <w:r w:rsidRPr="0034022E">
        <w:rPr>
          <w:rtl/>
          <w:lang w:bidi="fa-IR"/>
        </w:rPr>
        <w:t xml:space="preserve"> ، فَقَالَ : </w:t>
      </w:r>
      <w:r w:rsidRPr="00F22207">
        <w:rPr>
          <w:rStyle w:val="libAlaemChar"/>
          <w:rtl/>
        </w:rPr>
        <w:t>(</w:t>
      </w:r>
      <w:r w:rsidRPr="00F22207">
        <w:rPr>
          <w:rStyle w:val="libAieChar"/>
          <w:rtl/>
        </w:rPr>
        <w:t xml:space="preserve"> وَإِنْ مِنْ أُمَّةٍ </w:t>
      </w:r>
      <w:r w:rsidR="00BE2D7A">
        <w:rPr>
          <w:rStyle w:val="libAieChar"/>
          <w:rtl/>
        </w:rPr>
        <w:t>إلّ</w:t>
      </w:r>
      <w:r w:rsidR="00FF4D76">
        <w:rPr>
          <w:rStyle w:val="libAieChar"/>
          <w:rFonts w:hint="cs"/>
          <w:rtl/>
        </w:rPr>
        <w:t>َ</w:t>
      </w:r>
      <w:r w:rsidR="00BE2D7A">
        <w:rPr>
          <w:rStyle w:val="libAieChar"/>
          <w:rtl/>
        </w:rPr>
        <w:t>ا</w:t>
      </w:r>
      <w:r w:rsidRPr="00F22207">
        <w:rPr>
          <w:rStyle w:val="libAieChar"/>
          <w:rtl/>
        </w:rPr>
        <w:t xml:space="preserve"> خَل</w:t>
      </w:r>
      <w:r w:rsidR="00FF4D76">
        <w:rPr>
          <w:rStyle w:val="libAieChar"/>
          <w:rFonts w:hint="cs"/>
          <w:rtl/>
        </w:rPr>
        <w:t>َ</w:t>
      </w:r>
      <w:r w:rsidRPr="00F22207">
        <w:rPr>
          <w:rStyle w:val="libAieChar"/>
          <w:rtl/>
        </w:rPr>
        <w:t>ا فِيه</w:t>
      </w:r>
      <w:r w:rsidR="00FF4D76">
        <w:rPr>
          <w:rStyle w:val="libAieChar"/>
          <w:rFonts w:hint="cs"/>
          <w:rtl/>
        </w:rPr>
        <w:t>َ</w:t>
      </w:r>
      <w:r w:rsidRPr="00F22207">
        <w:rPr>
          <w:rStyle w:val="libAieChar"/>
          <w:rtl/>
        </w:rPr>
        <w:t xml:space="preserve">ا نَذِيرٌ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تَاهَ مَنْ جَهِلَ ، وَاهْتَدى مَنْ أَبْصَرَ وَعَقَلَ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يَقُولُ :</w:t>
      </w:r>
      <w:r>
        <w:rPr>
          <w:rFonts w:hint="cs"/>
          <w:rtl/>
          <w:lang w:bidi="fa-IR"/>
        </w:rPr>
        <w:t xml:space="preserve"> </w:t>
      </w:r>
      <w:r w:rsidRPr="00F22207">
        <w:rPr>
          <w:rStyle w:val="libAlaemChar"/>
          <w:rtl/>
        </w:rPr>
        <w:t>(</w:t>
      </w:r>
      <w:r w:rsidRPr="00F22207">
        <w:rPr>
          <w:rStyle w:val="libAieChar"/>
          <w:rtl/>
        </w:rPr>
        <w:t xml:space="preserve"> فَإِنَّه</w:t>
      </w:r>
      <w:r w:rsidR="00FF4D76">
        <w:rPr>
          <w:rStyle w:val="libAieChar"/>
          <w:rFonts w:hint="cs"/>
          <w:rtl/>
        </w:rPr>
        <w:t>َ</w:t>
      </w:r>
      <w:r w:rsidRPr="00F22207">
        <w:rPr>
          <w:rStyle w:val="libAieChar"/>
          <w:rtl/>
        </w:rPr>
        <w:t>ا ل</w:t>
      </w:r>
      <w:r w:rsidR="00FF4D76">
        <w:rPr>
          <w:rStyle w:val="libAieChar"/>
          <w:rFonts w:hint="cs"/>
          <w:rtl/>
        </w:rPr>
        <w:t>َ</w:t>
      </w:r>
      <w:r w:rsidRPr="00F22207">
        <w:rPr>
          <w:rStyle w:val="libAieChar"/>
          <w:rtl/>
        </w:rPr>
        <w:t>ا تَعْمَى الْأَبْص</w:t>
      </w:r>
      <w:r w:rsidR="00FF4D76">
        <w:rPr>
          <w:rStyle w:val="libAieChar"/>
          <w:rFonts w:hint="cs"/>
          <w:rtl/>
        </w:rPr>
        <w:t>َ</w:t>
      </w:r>
      <w:r w:rsidRPr="00F22207">
        <w:rPr>
          <w:rStyle w:val="libAieChar"/>
          <w:rtl/>
        </w:rPr>
        <w:t>ارُ وَل</w:t>
      </w:r>
      <w:r w:rsidR="00FF4D76">
        <w:rPr>
          <w:rStyle w:val="libAieChar"/>
          <w:rFonts w:hint="cs"/>
          <w:rtl/>
        </w:rPr>
        <w:t>َ</w:t>
      </w:r>
      <w:r w:rsidRPr="00F22207">
        <w:rPr>
          <w:rStyle w:val="libAieChar"/>
          <w:rtl/>
        </w:rPr>
        <w:t xml:space="preserve">كِنْ تَعْمَى الْقُلُوبُ الَّتِي فِي الصُّدُورِ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وَكَيْفَ يَهْتَدِي مَنْ لَمْ يُبْصِرْ</w:t>
      </w:r>
      <w:r>
        <w:rPr>
          <w:rtl/>
          <w:lang w:bidi="fa-IR"/>
        </w:rPr>
        <w:t>؟!</w:t>
      </w:r>
      <w:r w:rsidRPr="0034022E">
        <w:rPr>
          <w:rtl/>
          <w:lang w:bidi="fa-IR"/>
        </w:rPr>
        <w:t xml:space="preserve"> وَكَيْفَ يُبْصِرُ مَنْ لَمْ يَتَدَبَّرْ </w:t>
      </w:r>
      <w:r w:rsidRPr="00FA6A79">
        <w:rPr>
          <w:rStyle w:val="libFootnotenumChar"/>
          <w:rtl/>
        </w:rPr>
        <w:t>(11)</w:t>
      </w:r>
      <w:r>
        <w:rPr>
          <w:rtl/>
          <w:lang w:bidi="fa-IR"/>
        </w:rPr>
        <w:t>؟!</w:t>
      </w:r>
      <w:r w:rsidRPr="0034022E">
        <w:rPr>
          <w:rtl/>
          <w:lang w:bidi="fa-IR"/>
        </w:rPr>
        <w:t xml:space="preserve"> اتَّبِعُوا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وَأَهْلَ بَيْتِهِ </w:t>
      </w:r>
      <w:r w:rsidRPr="00F22207">
        <w:rPr>
          <w:rStyle w:val="libAlaemChar"/>
          <w:rtl/>
        </w:rPr>
        <w:t>عليهم‌السلام</w:t>
      </w:r>
      <w:r w:rsidRPr="0034022E">
        <w:rPr>
          <w:rtl/>
          <w:lang w:bidi="fa-IR"/>
        </w:rPr>
        <w:t xml:space="preserve"> </w:t>
      </w:r>
      <w:r w:rsidRPr="00FA6A79">
        <w:rPr>
          <w:rStyle w:val="libFootnotenumChar"/>
          <w:rtl/>
        </w:rPr>
        <w:t>(12)</w:t>
      </w:r>
      <w:r w:rsidRPr="0034022E">
        <w:rPr>
          <w:rtl/>
          <w:lang w:bidi="fa-IR"/>
        </w:rPr>
        <w:t xml:space="preserve"> ، وَأَقِرُّوا بِمَا نَزَلَ </w:t>
      </w:r>
      <w:r w:rsidRPr="00FA6A79">
        <w:rPr>
          <w:rStyle w:val="libFootnotenumChar"/>
          <w:rtl/>
        </w:rPr>
        <w:t>(13)</w:t>
      </w:r>
      <w:r w:rsidRPr="0034022E">
        <w:rPr>
          <w:rtl/>
          <w:lang w:bidi="fa-IR"/>
        </w:rPr>
        <w:t xml:space="preserve"> مِنْ عِنْدِ اللهِ </w:t>
      </w:r>
      <w:r w:rsidRPr="00FA6A79">
        <w:rPr>
          <w:rStyle w:val="libFootnotenumChar"/>
          <w:rtl/>
        </w:rPr>
        <w:t>(14)</w:t>
      </w:r>
      <w:r w:rsidRPr="0034022E">
        <w:rPr>
          <w:rtl/>
          <w:lang w:bidi="fa-IR"/>
        </w:rPr>
        <w:t xml:space="preserve"> ، وَاتَّبِعُوا آثَارَ </w:t>
      </w:r>
      <w:r w:rsidRPr="00FA6A79">
        <w:rPr>
          <w:rStyle w:val="libFootnotenumChar"/>
          <w:rtl/>
        </w:rPr>
        <w:t>(15)</w:t>
      </w:r>
      <w:r w:rsidRPr="0034022E">
        <w:rPr>
          <w:rtl/>
          <w:lang w:bidi="fa-IR"/>
        </w:rPr>
        <w:t xml:space="preserve"> الْهُدى ؛ فَإِنَّهُمْ </w:t>
      </w:r>
      <w:r w:rsidRPr="00FA6A79">
        <w:rPr>
          <w:rStyle w:val="libFootnotenumChar"/>
          <w:rtl/>
        </w:rPr>
        <w:t>(16)</w:t>
      </w:r>
      <w:r w:rsidRPr="0034022E">
        <w:rPr>
          <w:rtl/>
          <w:lang w:bidi="fa-IR"/>
        </w:rPr>
        <w:t xml:space="preserve"> عَلَامَاتُ‌</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الأعراف </w:t>
      </w:r>
      <w:r w:rsidR="005C7E94">
        <w:rPr>
          <w:rtl/>
          <w:lang w:bidi="fa-IR"/>
        </w:rPr>
        <w:t xml:space="preserve">(7) </w:t>
      </w:r>
      <w:r w:rsidR="00091A42" w:rsidRPr="0034022E">
        <w:rPr>
          <w:rtl/>
          <w:lang w:bidi="fa-IR"/>
        </w:rPr>
        <w:t>: 31</w:t>
      </w:r>
      <w:r>
        <w:rPr>
          <w:rtl/>
          <w:lang w:bidi="fa-IR"/>
        </w:rPr>
        <w:t>.</w:t>
      </w:r>
      <w:r w:rsidR="00091A42" w:rsidRPr="0034022E">
        <w:rPr>
          <w:rtl/>
          <w:lang w:bidi="fa-IR"/>
        </w:rPr>
        <w:t xml:space="preserve"> المراد بالزينة العلم والعبوديّة ، أو معرفة الإمام</w:t>
      </w:r>
      <w:r>
        <w:rPr>
          <w:rtl/>
          <w:lang w:bidi="fa-IR"/>
        </w:rPr>
        <w:t>.</w:t>
      </w:r>
      <w:r w:rsidR="00091A42" w:rsidRPr="0034022E">
        <w:rPr>
          <w:rtl/>
          <w:lang w:bidi="fa-IR"/>
        </w:rPr>
        <w:t xml:space="preserve"> وبالمسجد الصلاة ، أو مطلق العبادة ، أوبيت الذكر</w:t>
      </w:r>
      <w:r>
        <w:rPr>
          <w:rtl/>
          <w:lang w:bidi="fa-IR"/>
        </w:rPr>
        <w:t>.</w:t>
      </w:r>
      <w:r w:rsidR="00091A42" w:rsidRPr="0034022E">
        <w:rPr>
          <w:rtl/>
          <w:lang w:bidi="fa-IR"/>
        </w:rPr>
        <w:t xml:space="preserve"> وهو بالحقيقة قلب العالم ، العالم بالله ، الراسخ في العلم والعرفان</w:t>
      </w:r>
      <w:r>
        <w:rPr>
          <w:rtl/>
          <w:lang w:bidi="fa-IR"/>
        </w:rPr>
        <w:t>.</w:t>
      </w:r>
      <w:r w:rsidR="00091A42" w:rsidRPr="0034022E">
        <w:rPr>
          <w:rtl/>
          <w:lang w:bidi="fa-IR"/>
        </w:rPr>
        <w:t xml:space="preserve"> ا</w:t>
      </w:r>
      <w:r w:rsidR="005C7E94">
        <w:rPr>
          <w:rFonts w:hint="cs"/>
          <w:rtl/>
          <w:lang w:bidi="fa-IR"/>
        </w:rPr>
        <w:t>ُ</w:t>
      </w:r>
      <w:r w:rsidR="00091A42" w:rsidRPr="0034022E">
        <w:rPr>
          <w:rtl/>
          <w:lang w:bidi="fa-IR"/>
        </w:rPr>
        <w:t>نظر شروح الكافي</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التمسوا » ، أي اطلبوا ، من الالتماس بمعنى الطلب</w:t>
      </w:r>
      <w:r>
        <w:rPr>
          <w:rtl/>
          <w:lang w:bidi="fa-IR"/>
        </w:rPr>
        <w:t>.</w:t>
      </w:r>
      <w:r w:rsidR="00091A42" w:rsidRPr="0034022E">
        <w:rPr>
          <w:rtl/>
          <w:lang w:bidi="fa-IR"/>
        </w:rPr>
        <w:t xml:space="preserve"> ا</w:t>
      </w:r>
      <w:r w:rsidR="005C7E9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975 ( لمس )</w:t>
      </w:r>
      <w:r>
        <w:rPr>
          <w:rtl/>
          <w:lang w:bidi="fa-IR"/>
        </w:rPr>
        <w:t>.</w:t>
      </w:r>
    </w:p>
    <w:p w:rsidR="00091A42" w:rsidRPr="0034022E" w:rsidRDefault="00FA30A4" w:rsidP="005C7E94">
      <w:pPr>
        <w:pStyle w:val="libFootnote0"/>
        <w:rPr>
          <w:rtl/>
          <w:lang w:bidi="fa-IR"/>
        </w:rPr>
      </w:pPr>
      <w:r>
        <w:rPr>
          <w:rtl/>
          <w:lang w:bidi="fa-IR"/>
        </w:rPr>
        <w:t>(3) .</w:t>
      </w:r>
      <w:r w:rsidR="00091A42" w:rsidRPr="0034022E">
        <w:rPr>
          <w:rtl/>
          <w:lang w:bidi="fa-IR"/>
        </w:rPr>
        <w:t xml:space="preserve"> اقتباس من الآية 36 من سورة النور (24</w:t>
      </w:r>
      <w:r w:rsidR="00091A42">
        <w:rPr>
          <w:rtl/>
          <w:lang w:bidi="fa-IR"/>
        </w:rPr>
        <w:t>) :</w:t>
      </w:r>
      <w:r w:rsidR="00091A42" w:rsidRPr="0034022E">
        <w:rPr>
          <w:rtl/>
          <w:lang w:bidi="fa-IR"/>
        </w:rPr>
        <w:t xml:space="preserve"> </w:t>
      </w:r>
      <w:r w:rsidR="00091A42" w:rsidRPr="00FF4D76">
        <w:rPr>
          <w:rStyle w:val="libFootnoteAlaemChar"/>
          <w:rtl/>
        </w:rPr>
        <w:t>(</w:t>
      </w:r>
      <w:r w:rsidR="00091A42" w:rsidRPr="009807C8">
        <w:rPr>
          <w:rStyle w:val="libFootnoteAieChar"/>
          <w:rtl/>
        </w:rPr>
        <w:t>فِي بُيُوتٍ أَذِنَ اللهُ أَنْ تُرْفَعَ وَيُذْكَرَ فِيهَا اسْمُهُ يُسَبِّحُ لَهُ فِيها بِالْغُدُوِّ وَالْآصالِ</w:t>
      </w:r>
      <w:r w:rsidR="00091A42" w:rsidRPr="00FF4D76">
        <w:rPr>
          <w:rStyle w:val="libFootnoteAlaemChar"/>
          <w:rtl/>
        </w:rPr>
        <w:t>)</w:t>
      </w:r>
      <w:r>
        <w:rPr>
          <w:rtl/>
          <w:lang w:bidi="fa-IR"/>
        </w:rPr>
        <w:t>.</w:t>
      </w:r>
      <w:r w:rsidR="005C7E94">
        <w:rPr>
          <w:rFonts w:hint="cs"/>
          <w:rtl/>
          <w:lang w:bidi="fa-IR"/>
        </w:rPr>
        <w:t xml:space="preserve"> </w:t>
      </w:r>
      <w:r>
        <w:rPr>
          <w:rtl/>
          <w:lang w:bidi="fa-IR"/>
        </w:rPr>
        <w:t>(4) .</w:t>
      </w:r>
      <w:r w:rsidR="00091A42" w:rsidRPr="0034022E">
        <w:rPr>
          <w:rtl/>
          <w:lang w:bidi="fa-IR"/>
        </w:rPr>
        <w:t xml:space="preserve"> في البحار والكافي ، ح 1541 : « قد خبّركم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النور (24) : 37</w:t>
      </w:r>
      <w:r>
        <w:rPr>
          <w:rtl/>
          <w:lang w:bidi="fa-IR"/>
        </w:rPr>
        <w:t>.</w:t>
      </w:r>
    </w:p>
    <w:p w:rsidR="00091A42" w:rsidRPr="0034022E" w:rsidRDefault="00FA30A4" w:rsidP="005C7E94">
      <w:pPr>
        <w:pStyle w:val="libFootnote0"/>
        <w:rPr>
          <w:rtl/>
          <w:lang w:bidi="fa-IR"/>
        </w:rPr>
      </w:pPr>
      <w:r>
        <w:rPr>
          <w:rtl/>
          <w:lang w:bidi="fa-IR"/>
        </w:rPr>
        <w:t>(6) .</w:t>
      </w:r>
      <w:r w:rsidR="00091A42" w:rsidRPr="0034022E">
        <w:rPr>
          <w:rtl/>
          <w:lang w:bidi="fa-IR"/>
        </w:rPr>
        <w:t xml:space="preserve"> « استخلص الرسل » ، أي استخصّهم</w:t>
      </w:r>
      <w:r>
        <w:rPr>
          <w:rtl/>
          <w:lang w:bidi="fa-IR"/>
        </w:rPr>
        <w:t>.</w:t>
      </w:r>
      <w:r w:rsidR="00091A42" w:rsidRPr="0034022E">
        <w:rPr>
          <w:rtl/>
          <w:lang w:bidi="fa-IR"/>
        </w:rPr>
        <w:t xml:space="preserve"> يقال : استخلصه لنفسه ، أي استخصّه</w:t>
      </w:r>
      <w:r>
        <w:rPr>
          <w:rtl/>
          <w:lang w:bidi="fa-IR"/>
        </w:rPr>
        <w:t>.</w:t>
      </w:r>
      <w:r w:rsidR="00091A42" w:rsidRPr="0034022E">
        <w:rPr>
          <w:rtl/>
          <w:lang w:bidi="fa-IR"/>
        </w:rPr>
        <w:t xml:space="preserve"> والمراد : جعلهم خالصين لأمره ، فارغين عمّا سواه</w:t>
      </w:r>
      <w:r>
        <w:rPr>
          <w:rtl/>
          <w:lang w:bidi="fa-IR"/>
        </w:rPr>
        <w:t>.</w:t>
      </w:r>
      <w:r w:rsidR="00091A42" w:rsidRPr="0034022E">
        <w:rPr>
          <w:rtl/>
          <w:lang w:bidi="fa-IR"/>
        </w:rPr>
        <w:t xml:space="preserve"> ا</w:t>
      </w:r>
      <w:r w:rsidR="005C7E9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1037 ( خلص ) ؛ </w:t>
      </w:r>
      <w:r w:rsidR="00091A42" w:rsidRPr="00BF510C">
        <w:rPr>
          <w:rStyle w:val="libFootnoteBoldChar"/>
          <w:rtl/>
        </w:rPr>
        <w:t>شرح المازندراني</w:t>
      </w:r>
      <w:r w:rsidR="00091A42" w:rsidRPr="0034022E">
        <w:rPr>
          <w:rtl/>
          <w:lang w:bidi="fa-IR"/>
        </w:rPr>
        <w:t xml:space="preserve"> ، ج 5 ، ص 168 ؛ </w:t>
      </w:r>
      <w:r w:rsidR="00091A42" w:rsidRPr="00BF510C">
        <w:rPr>
          <w:rStyle w:val="libFootnoteBoldChar"/>
          <w:rtl/>
        </w:rPr>
        <w:t>مرآة العقول</w:t>
      </w:r>
      <w:r w:rsidR="00091A42" w:rsidRPr="0034022E">
        <w:rPr>
          <w:rtl/>
          <w:lang w:bidi="fa-IR"/>
        </w:rPr>
        <w:t xml:space="preserve"> ، ج 2 ، ص 309</w:t>
      </w:r>
      <w:r>
        <w:rPr>
          <w:rtl/>
          <w:lang w:bidi="fa-IR"/>
        </w:rPr>
        <w:t>.</w:t>
      </w:r>
      <w:r w:rsidR="005C7E94">
        <w:rPr>
          <w:rFonts w:hint="cs"/>
          <w:rtl/>
          <w:lang w:bidi="fa-IR"/>
        </w:rPr>
        <w:t xml:space="preserve">                                                           </w:t>
      </w:r>
      <w:r>
        <w:rPr>
          <w:rtl/>
          <w:lang w:bidi="fa-IR"/>
        </w:rPr>
        <w:t>(7) .</w:t>
      </w:r>
      <w:r w:rsidR="00091A42" w:rsidRPr="0034022E">
        <w:rPr>
          <w:rtl/>
          <w:lang w:bidi="fa-IR"/>
        </w:rPr>
        <w:t xml:space="preserve"> في البحار والكافي ، ح 1541 : « لذلك »</w:t>
      </w:r>
      <w:r>
        <w:rPr>
          <w:rtl/>
          <w:lang w:bidi="fa-IR"/>
        </w:rPr>
        <w:t>.</w:t>
      </w:r>
    </w:p>
    <w:p w:rsidR="00091A42" w:rsidRPr="0034022E" w:rsidRDefault="00FA30A4" w:rsidP="005C7E94">
      <w:pPr>
        <w:pStyle w:val="libFootnote0"/>
        <w:rPr>
          <w:rtl/>
          <w:lang w:bidi="fa-IR"/>
        </w:rPr>
      </w:pPr>
      <w:r>
        <w:rPr>
          <w:rtl/>
          <w:lang w:bidi="fa-IR"/>
        </w:rPr>
        <w:t>(8) .</w:t>
      </w:r>
      <w:r w:rsidR="00091A42" w:rsidRPr="0034022E">
        <w:rPr>
          <w:rtl/>
          <w:lang w:bidi="fa-IR"/>
        </w:rPr>
        <w:t xml:space="preserve"> في الوافي : « نذوره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النُذُر » إمّا اسم من الإنذار بمعنى الإبلاغ</w:t>
      </w:r>
      <w:r>
        <w:rPr>
          <w:rtl/>
          <w:lang w:bidi="fa-IR"/>
        </w:rPr>
        <w:t>.</w:t>
      </w:r>
      <w:r w:rsidR="00091A42" w:rsidRPr="0034022E">
        <w:rPr>
          <w:rtl/>
          <w:lang w:bidi="fa-IR"/>
        </w:rPr>
        <w:t xml:space="preserve"> أو جمع النذير ، وهو المنذر</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في » على الأوّل للتعليل</w:t>
      </w:r>
      <w:r>
        <w:rPr>
          <w:rtl/>
          <w:lang w:bidi="fa-IR"/>
        </w:rPr>
        <w:t>.</w:t>
      </w:r>
      <w:r w:rsidR="00091A42" w:rsidRPr="0034022E">
        <w:rPr>
          <w:rtl/>
          <w:lang w:bidi="fa-IR"/>
        </w:rPr>
        <w:t xml:space="preserve"> والمعنى على الثاني : كائنين في نذره</w:t>
      </w:r>
      <w:r>
        <w:rPr>
          <w:rtl/>
          <w:lang w:bidi="fa-IR"/>
        </w:rPr>
        <w:t>.</w:t>
      </w:r>
      <w:r w:rsidR="00091A42" w:rsidRPr="0034022E">
        <w:rPr>
          <w:rtl/>
          <w:lang w:bidi="fa-IR"/>
        </w:rPr>
        <w:t xml:space="preserve"> ا</w:t>
      </w:r>
      <w:r w:rsidR="005C7E94">
        <w:rPr>
          <w:rFonts w:hint="cs"/>
          <w:rtl/>
          <w:lang w:bidi="fa-IR"/>
        </w:rPr>
        <w:t>ُ</w:t>
      </w:r>
      <w:r w:rsidR="00091A42" w:rsidRPr="0034022E">
        <w:rPr>
          <w:rtl/>
          <w:lang w:bidi="fa-IR"/>
        </w:rPr>
        <w:t xml:space="preserve">نظر : </w:t>
      </w:r>
      <w:r w:rsidR="00091A42" w:rsidRPr="00BF510C">
        <w:rPr>
          <w:rStyle w:val="libFootnoteBoldChar"/>
          <w:rtl/>
        </w:rPr>
        <w:t>مرآة العقول</w:t>
      </w:r>
      <w:r w:rsidR="00091A42" w:rsidRPr="0034022E">
        <w:rPr>
          <w:rtl/>
          <w:lang w:bidi="fa-IR"/>
        </w:rPr>
        <w:t xml:space="preserve"> ، ج 2 ، ص 310 ؛ </w:t>
      </w:r>
      <w:r w:rsidR="00091A42" w:rsidRPr="00BF510C">
        <w:rPr>
          <w:rStyle w:val="libFootnoteBoldChar"/>
          <w:rtl/>
        </w:rPr>
        <w:t>الصحاح</w:t>
      </w:r>
      <w:r w:rsidR="00091A42" w:rsidRPr="0034022E">
        <w:rPr>
          <w:rtl/>
          <w:lang w:bidi="fa-IR"/>
        </w:rPr>
        <w:t xml:space="preserve"> ، ج 2 ، ص 825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826 ( نذر )</w:t>
      </w:r>
      <w:r>
        <w:rPr>
          <w:rtl/>
          <w:lang w:bidi="fa-IR"/>
        </w:rPr>
        <w:t>.</w:t>
      </w:r>
      <w:r w:rsidR="005C7E94">
        <w:rPr>
          <w:rFonts w:hint="cs"/>
          <w:rtl/>
          <w:lang w:bidi="fa-IR"/>
        </w:rPr>
        <w:t xml:space="preserve">                                                           </w:t>
      </w:r>
      <w:r>
        <w:rPr>
          <w:rtl/>
          <w:lang w:bidi="fa-IR"/>
        </w:rPr>
        <w:t>(9) .</w:t>
      </w:r>
      <w:r w:rsidR="00091A42" w:rsidRPr="0034022E">
        <w:rPr>
          <w:rtl/>
          <w:lang w:bidi="fa-IR"/>
        </w:rPr>
        <w:t xml:space="preserve"> فاطر (35) : 24</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الحجّ (22) : 46</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البحار والكافي ، ح 1541 وكمال الدين : « لم ينذر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البحار والكافي ، ح 1541 وكمال الدين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وأهل بيته </w:t>
      </w:r>
      <w:r w:rsidR="00091A42" w:rsidRPr="005C7E94">
        <w:rPr>
          <w:rStyle w:val="libFootnoteAlaemChar"/>
          <w:rtl/>
        </w:rPr>
        <w:t>عليهم‌السلام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ف » : « نزّل »</w:t>
      </w:r>
      <w:r>
        <w:rPr>
          <w:rtl/>
          <w:lang w:bidi="fa-IR"/>
        </w:rPr>
        <w:t>.</w:t>
      </w:r>
      <w:r w:rsidR="00091A42" w:rsidRPr="0034022E">
        <w:rPr>
          <w:rtl/>
          <w:lang w:bidi="fa-IR"/>
        </w:rPr>
        <w:t xml:space="preserve"> وفي « بح » والبحار : « أنزل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5C7E94" w:rsidTr="005C7E94">
        <w:tc>
          <w:tcPr>
            <w:tcW w:w="4474" w:type="dxa"/>
          </w:tcPr>
          <w:p w:rsidR="005C7E94" w:rsidRDefault="005C7E94" w:rsidP="00F120EB">
            <w:pPr>
              <w:pStyle w:val="libFootnote0"/>
              <w:rPr>
                <w:rtl/>
                <w:lang w:bidi="fa-IR"/>
              </w:rPr>
            </w:pPr>
            <w:r>
              <w:rPr>
                <w:rtl/>
                <w:lang w:bidi="fa-IR"/>
              </w:rPr>
              <w:t>(14) .</w:t>
            </w:r>
            <w:r w:rsidRPr="0034022E">
              <w:rPr>
                <w:rtl/>
                <w:lang w:bidi="fa-IR"/>
              </w:rPr>
              <w:t xml:space="preserve"> في « بس » : « من عنده »</w:t>
            </w:r>
            <w:r>
              <w:rPr>
                <w:rtl/>
                <w:lang w:bidi="fa-IR"/>
              </w:rPr>
              <w:t>.</w:t>
            </w:r>
          </w:p>
        </w:tc>
        <w:tc>
          <w:tcPr>
            <w:tcW w:w="4474" w:type="dxa"/>
          </w:tcPr>
          <w:p w:rsidR="005C7E94" w:rsidRDefault="005C7E94" w:rsidP="00F120EB">
            <w:pPr>
              <w:pStyle w:val="libFootnote0"/>
              <w:rPr>
                <w:rtl/>
                <w:lang w:bidi="fa-IR"/>
              </w:rPr>
            </w:pPr>
            <w:r>
              <w:rPr>
                <w:rtl/>
                <w:lang w:bidi="fa-IR"/>
              </w:rPr>
              <w:t>(15) .</w:t>
            </w:r>
            <w:r w:rsidRPr="0034022E">
              <w:rPr>
                <w:rtl/>
                <w:lang w:bidi="fa-IR"/>
              </w:rPr>
              <w:t xml:space="preserve"> في « بس » وحاشية « بف » : « آيات »</w:t>
            </w:r>
            <w:r>
              <w:rPr>
                <w:rtl/>
                <w:lang w:bidi="fa-IR"/>
              </w:rPr>
              <w:t>.</w:t>
            </w:r>
          </w:p>
        </w:tc>
      </w:tr>
    </w:tbl>
    <w:p w:rsidR="00091A42" w:rsidRPr="0034022E" w:rsidRDefault="00FA30A4" w:rsidP="00F120EB">
      <w:pPr>
        <w:pStyle w:val="libFootnote0"/>
        <w:rPr>
          <w:rtl/>
          <w:lang w:bidi="fa-IR"/>
        </w:rPr>
      </w:pPr>
      <w:r>
        <w:rPr>
          <w:rtl/>
          <w:lang w:bidi="fa-IR"/>
        </w:rPr>
        <w:t>(16) .</w:t>
      </w:r>
      <w:r w:rsidR="00091A42" w:rsidRPr="0034022E">
        <w:rPr>
          <w:rtl/>
          <w:lang w:bidi="fa-IR"/>
        </w:rPr>
        <w:t xml:space="preserve"> في « بس » : « وإنّهم »</w:t>
      </w:r>
      <w:r>
        <w:rPr>
          <w:rtl/>
          <w:lang w:bidi="fa-IR"/>
        </w:rPr>
        <w:t>.</w:t>
      </w:r>
      <w:r w:rsidR="00091A42" w:rsidRPr="0034022E">
        <w:rPr>
          <w:rtl/>
          <w:lang w:bidi="fa-IR"/>
        </w:rPr>
        <w:t xml:space="preserve"> وفي شرح المازندراني : « لأنّهم »</w:t>
      </w:r>
      <w:r>
        <w:rPr>
          <w:rtl/>
          <w:lang w:bidi="fa-IR"/>
        </w:rPr>
        <w:t>.</w:t>
      </w:r>
      <w:r w:rsidR="00091A42" w:rsidRPr="0034022E">
        <w:rPr>
          <w:rtl/>
          <w:lang w:bidi="fa-IR"/>
        </w:rPr>
        <w:t xml:space="preserve"> وفي البحار وكمال الدين : « فإنّها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الْأَمَانَةِ </w:t>
      </w:r>
      <w:r w:rsidRPr="00FA6A79">
        <w:rPr>
          <w:rStyle w:val="libFootnotenumChar"/>
          <w:rtl/>
        </w:rPr>
        <w:t>(1)</w:t>
      </w:r>
      <w:r w:rsidRPr="0034022E">
        <w:rPr>
          <w:rtl/>
          <w:lang w:bidi="fa-IR"/>
        </w:rPr>
        <w:t xml:space="preserve"> وَالتُّقى</w:t>
      </w:r>
      <w:r w:rsidR="00FA30A4">
        <w:rPr>
          <w:rtl/>
          <w:lang w:bidi="fa-IR"/>
        </w:rPr>
        <w:t>.</w:t>
      </w:r>
    </w:p>
    <w:p w:rsidR="00091A42" w:rsidRPr="0034022E" w:rsidRDefault="00091A42" w:rsidP="00B72F8D">
      <w:pPr>
        <w:pStyle w:val="libNormal"/>
        <w:rPr>
          <w:rtl/>
          <w:lang w:bidi="fa-IR"/>
        </w:rPr>
      </w:pPr>
      <w:r w:rsidRPr="0034022E">
        <w:rPr>
          <w:rtl/>
          <w:lang w:bidi="fa-IR"/>
        </w:rPr>
        <w:t xml:space="preserve">وَاعْلَمُوا : أَنَّهُ لَوْ أَنْكَرَ رَجُلٌ عِيسَى بْنَ مَرْيَمَ </w:t>
      </w:r>
      <w:r w:rsidRPr="00F22207">
        <w:rPr>
          <w:rStyle w:val="libAlaemChar"/>
          <w:rtl/>
        </w:rPr>
        <w:t>عليه‌السلام</w:t>
      </w:r>
      <w:r w:rsidRPr="0034022E">
        <w:rPr>
          <w:rtl/>
          <w:lang w:bidi="fa-IR"/>
        </w:rPr>
        <w:t xml:space="preserve"> ، وَأَقَرَّ بِمَنْ سِوَاهُ مِنَ الرُّسُلِ ، لَمْ يُؤْمِنْ ؛ اقْتَصُّوا </w:t>
      </w:r>
      <w:r w:rsidRPr="00FA6A79">
        <w:rPr>
          <w:rStyle w:val="libFootnotenumChar"/>
          <w:rtl/>
        </w:rPr>
        <w:t>(2)</w:t>
      </w:r>
      <w:r w:rsidRPr="0034022E">
        <w:rPr>
          <w:rtl/>
          <w:lang w:bidi="fa-IR"/>
        </w:rPr>
        <w:t xml:space="preserve"> الطَّرِيقَ بِالْتِمَاسِ الْمَنَارِ ، وَالْتَمِسُوا مِنْ وَرَاءِ الْحُجُبِ الْآثَارَ ؛ تَسْتَكْمِلُوا أَمْرَ دِينِكُمْ ، وَتُؤْمِنُوا بِاللهِ رَبِّكُمْ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813A82">
        <w:rPr>
          <w:rtl/>
        </w:rPr>
        <w:t>475</w:t>
      </w:r>
      <w:r w:rsidRPr="006B17C4">
        <w:rPr>
          <w:rStyle w:val="libBold2Char"/>
          <w:rtl/>
        </w:rPr>
        <w:t xml:space="preserve"> / 7</w:t>
      </w:r>
      <w:r w:rsidR="00FA30A4">
        <w:rPr>
          <w:rStyle w:val="libBold2Char"/>
          <w:rtl/>
        </w:rPr>
        <w:t>.</w:t>
      </w:r>
      <w:r w:rsidRPr="0034022E">
        <w:rPr>
          <w:rtl/>
          <w:lang w:bidi="fa-IR"/>
        </w:rPr>
        <w:t xml:space="preserve"> عِدَّةٌ مِنْ أَصْحَابِنَا ، عَنْ أَحْمَدَ بْنِ مُحَمَّدٍ ، عَنِ الْحُسَيْنِ بْنِ سَعِيدٍ ، عَنْ مُحَمَّدِ بْنِ الْحُسَيْنِ بْنِ صَغِيرٍ ، عَمَّنْ حَدَّثَهُ ، عَنْ رِبْعِيِّ بْنِ عَبْدِ اللهِ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قَالَ : « أَبَى اللهُ أَنْ يُجْرِيَ الْأَشْيَاءَ </w:t>
      </w:r>
      <w:r w:rsidR="00D17131">
        <w:rPr>
          <w:rtl/>
          <w:lang w:bidi="fa-IR"/>
        </w:rPr>
        <w:t>إِلَّا</w:t>
      </w:r>
      <w:r w:rsidRPr="0034022E">
        <w:rPr>
          <w:rtl/>
          <w:lang w:bidi="fa-IR"/>
        </w:rPr>
        <w:t xml:space="preserve"> بِأَسْبَابٍ </w:t>
      </w:r>
      <w:r w:rsidRPr="00FA6A79">
        <w:rPr>
          <w:rStyle w:val="libFootnotenumChar"/>
          <w:rtl/>
        </w:rPr>
        <w:t>(4)</w:t>
      </w:r>
      <w:r w:rsidRPr="0034022E">
        <w:rPr>
          <w:rtl/>
          <w:lang w:bidi="fa-IR"/>
        </w:rPr>
        <w:t xml:space="preserve"> ؛ فَجَعَلَ لِكُلِّ شَيْ‌ءٍ سَبَباً ، وَجَعَلَ لِكُلِّ سَبَبٍ شَرْحاً ، وَجَعَلَ لِكُلِّ شَرْحٍ عِلْماً </w:t>
      </w:r>
      <w:r w:rsidRPr="00FA6A79">
        <w:rPr>
          <w:rStyle w:val="libFootnotenumChar"/>
          <w:rtl/>
        </w:rPr>
        <w:t>(5)</w:t>
      </w:r>
      <w:r w:rsidRPr="0034022E">
        <w:rPr>
          <w:rtl/>
          <w:lang w:bidi="fa-IR"/>
        </w:rPr>
        <w:t xml:space="preserve"> ، وَجَعَلَ لِكُلِّ عِلْمٍ بَاباً نَاطِقاً ، عَرَفَهُ مَنْ عَرَفَهُ وَجَهِلَهُ مَنْ جَهِلَهُ ، ذَاكَ </w:t>
      </w:r>
      <w:r w:rsidRPr="00FA6A79">
        <w:rPr>
          <w:rStyle w:val="libFootnotenumChar"/>
          <w:rtl/>
        </w:rPr>
        <w:t>(6)</w:t>
      </w:r>
      <w:r w:rsidRPr="0034022E">
        <w:rPr>
          <w:rtl/>
          <w:lang w:bidi="fa-IR"/>
        </w:rPr>
        <w:t xml:space="preserve">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وَنَحْنُ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813A82">
        <w:rPr>
          <w:rtl/>
        </w:rPr>
        <w:t>476</w:t>
      </w:r>
      <w:r w:rsidRPr="006B17C4">
        <w:rPr>
          <w:rStyle w:val="libBold2Char"/>
          <w:rtl/>
        </w:rPr>
        <w:t xml:space="preserve"> / 8</w:t>
      </w:r>
      <w:r w:rsidR="00FA30A4">
        <w:rPr>
          <w:rStyle w:val="libBold2Char"/>
          <w:rtl/>
        </w:rPr>
        <w:t>.</w:t>
      </w:r>
      <w:r w:rsidRPr="0034022E">
        <w:rPr>
          <w:rtl/>
          <w:lang w:bidi="fa-IR"/>
        </w:rPr>
        <w:t xml:space="preserve"> مُحَمَّدُ بْنُ يَحْيى ، عَنْ مُحَمَّدِ بْنِ الْحُسَيْنِ ، عَنْ صَفْوَانَ بْنِ يَحْيى ، عَنِ الْعَلَاءِ بْنِ رَزِينٍ ، عَنْ مُحَمَّدِ بْنِ مُسْلِمٍ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الإمامة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كمال الدين : « أقصدوا »</w:t>
      </w:r>
      <w:r>
        <w:rPr>
          <w:rtl/>
          <w:lang w:bidi="fa-IR"/>
        </w:rPr>
        <w:t>.</w:t>
      </w:r>
      <w:r w:rsidR="00091A42" w:rsidRPr="0034022E">
        <w:rPr>
          <w:rtl/>
          <w:lang w:bidi="fa-IR"/>
        </w:rPr>
        <w:t xml:space="preserve"> وقصّ الأثر واقتصّه وتقصّصه كلّها بمعنى ، أي تتبّعه وطلبه واتّبعه</w:t>
      </w:r>
      <w:r>
        <w:rPr>
          <w:rtl/>
          <w:lang w:bidi="fa-IR"/>
        </w:rPr>
        <w:t>.</w:t>
      </w:r>
      <w:r w:rsidR="00091A42" w:rsidRPr="0034022E">
        <w:rPr>
          <w:rtl/>
          <w:lang w:bidi="fa-IR"/>
        </w:rPr>
        <w:t xml:space="preserve"> ا</w:t>
      </w:r>
      <w:r w:rsidR="001D775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1051 ( قصص )</w:t>
      </w:r>
      <w:r>
        <w:rPr>
          <w:rtl/>
          <w:lang w:bidi="fa-IR"/>
        </w:rPr>
        <w:t>.</w:t>
      </w:r>
    </w:p>
    <w:p w:rsidR="00091A42" w:rsidRPr="0034022E" w:rsidRDefault="00FA30A4" w:rsidP="001D775F">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خصال المؤمن ، ح 1541</w:t>
      </w:r>
      <w:r>
        <w:rPr>
          <w:rtl/>
          <w:lang w:bidi="fa-IR"/>
        </w:rPr>
        <w:t>.</w:t>
      </w:r>
      <w:r w:rsidR="00091A42" w:rsidRPr="0034022E">
        <w:rPr>
          <w:rtl/>
          <w:lang w:bidi="fa-IR"/>
        </w:rPr>
        <w:t xml:space="preserve"> وفي </w:t>
      </w:r>
      <w:r w:rsidR="00091A42" w:rsidRPr="00BF510C">
        <w:rPr>
          <w:rStyle w:val="libFootnoteBoldChar"/>
          <w:rtl/>
        </w:rPr>
        <w:t>كمال الدين</w:t>
      </w:r>
      <w:r w:rsidR="00091A42" w:rsidRPr="0034022E">
        <w:rPr>
          <w:rtl/>
          <w:lang w:bidi="fa-IR"/>
        </w:rPr>
        <w:t xml:space="preserve"> ، ص 411 ، ح 7 ، بسنده عن أحمد بن أبي عبدالله ، عن أبيه ، عن ابن أبي عمير ، عن محمّد بن عبدالرحمن ، من قوله : « وكيف يهتدي من لم يبصر »</w:t>
      </w:r>
      <w:r w:rsidR="001D775F">
        <w:rPr>
          <w:rFonts w:hint="cs"/>
          <w:rtl/>
          <w:lang w:bidi="fa-IR"/>
        </w:rPr>
        <w:t>.</w:t>
      </w:r>
      <w:r w:rsidR="00091A42" w:rsidRPr="00BF510C">
        <w:rPr>
          <w:rStyle w:val="libFootnoteBoldChar"/>
          <w:rtl/>
        </w:rPr>
        <w:t>الوافي</w:t>
      </w:r>
      <w:r w:rsidR="00091A42" w:rsidRPr="0034022E">
        <w:rPr>
          <w:rtl/>
          <w:lang w:bidi="fa-IR"/>
        </w:rPr>
        <w:t xml:space="preserve"> ، ج 2 ، ص 83 ، ح 526 ؛ </w:t>
      </w:r>
      <w:r w:rsidR="00091A42" w:rsidRPr="00BF510C">
        <w:rPr>
          <w:rStyle w:val="libFootnoteBoldChar"/>
          <w:rtl/>
        </w:rPr>
        <w:t>الوسائل</w:t>
      </w:r>
      <w:r w:rsidR="00091A42" w:rsidRPr="0034022E">
        <w:rPr>
          <w:rtl/>
          <w:lang w:bidi="fa-IR"/>
        </w:rPr>
        <w:t xml:space="preserve"> ، ج 15 ، ص 184 ، ح 20234 ؛ </w:t>
      </w:r>
      <w:r w:rsidR="00091A42" w:rsidRPr="00BF510C">
        <w:rPr>
          <w:rStyle w:val="libFootnoteBoldChar"/>
          <w:rtl/>
        </w:rPr>
        <w:t>البحار</w:t>
      </w:r>
      <w:r w:rsidR="00091A42" w:rsidRPr="0034022E">
        <w:rPr>
          <w:rtl/>
          <w:lang w:bidi="fa-IR"/>
        </w:rPr>
        <w:t xml:space="preserve"> ، ج 69 ، ص 10 ، ح 12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ومرآة العقول والبصائر ، ح 1 : « بالأسباب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العَلَم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بالتحريك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ما يعلم بالشرع</w:t>
      </w:r>
      <w:r>
        <w:rPr>
          <w:rtl/>
          <w:lang w:bidi="fa-IR"/>
        </w:rPr>
        <w:t>.</w:t>
      </w:r>
      <w:r w:rsidR="00091A42" w:rsidRPr="0034022E">
        <w:rPr>
          <w:rtl/>
          <w:lang w:bidi="fa-IR"/>
        </w:rPr>
        <w:t xml:space="preserve"> أو بالكسر ، أي سبب العلم ، وهو القرآن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والوافي والبصائر ، ح 1 : « ذلك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قال في </w:t>
      </w:r>
      <w:r w:rsidR="00091A42" w:rsidRPr="00BF510C">
        <w:rPr>
          <w:rStyle w:val="libFootnoteBoldChar"/>
          <w:rtl/>
        </w:rPr>
        <w:t>الوافي</w:t>
      </w:r>
      <w:r w:rsidR="00091A42" w:rsidRPr="0034022E">
        <w:rPr>
          <w:rtl/>
          <w:lang w:bidi="fa-IR"/>
        </w:rPr>
        <w:t xml:space="preserve"> : « يعني ذلك الباب : رسول الله ونحن ، فمن الباب يمكن الدخول إلى العلم ، ومن العلم يمكن الوصول إلى الشرح ، ومن الشرح يعرف السبب ، ومن السبب يعلم المسبّب ؛ فالعلم بالأشياء كلّها موقوف على معرفة الإمام والأخذ منه »</w:t>
      </w:r>
      <w:r>
        <w:rPr>
          <w:rtl/>
          <w:lang w:bidi="fa-IR"/>
        </w:rPr>
        <w:t>.</w:t>
      </w:r>
    </w:p>
    <w:p w:rsidR="00091A42" w:rsidRPr="0034022E" w:rsidRDefault="00FA30A4" w:rsidP="001D775F">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 ، ح 1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6 ، ح 2 ؛ وص 505 ، ح 2 ، بسند آخر مع اختلاف يسير</w:t>
      </w:r>
      <w:r w:rsidR="001D775F">
        <w:rPr>
          <w:rFonts w:hint="cs"/>
          <w:rtl/>
          <w:lang w:bidi="fa-IR"/>
        </w:rPr>
        <w:t>.</w:t>
      </w:r>
      <w:r w:rsidR="00091A42" w:rsidRPr="00BF510C">
        <w:rPr>
          <w:rStyle w:val="libFootnoteBoldChar"/>
          <w:rtl/>
        </w:rPr>
        <w:t>الوافي</w:t>
      </w:r>
      <w:r w:rsidR="00091A42" w:rsidRPr="0034022E">
        <w:rPr>
          <w:rtl/>
          <w:lang w:bidi="fa-IR"/>
        </w:rPr>
        <w:t xml:space="preserve"> ، ج 2 ، ص 86 ، ح 527</w:t>
      </w:r>
      <w:r>
        <w:rPr>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كُلُّ مَنْ دَانَ الله </w:t>
      </w:r>
      <w:r w:rsidRPr="00FA6A79">
        <w:rPr>
          <w:rStyle w:val="libFootnotenumChar"/>
          <w:rtl/>
        </w:rPr>
        <w:t>(1)</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بِعِبَادَةٍ يُجْهِدُ </w:t>
      </w:r>
      <w:r w:rsidRPr="00FA6A79">
        <w:rPr>
          <w:rStyle w:val="libFootnotenumChar"/>
          <w:rtl/>
        </w:rPr>
        <w:t>(2)</w:t>
      </w:r>
      <w:r w:rsidRPr="0034022E">
        <w:rPr>
          <w:rtl/>
          <w:lang w:bidi="fa-IR"/>
        </w:rPr>
        <w:t xml:space="preserve"> فِيهَا نَفْسَهُ </w:t>
      </w:r>
      <w:r w:rsidRPr="00FA6A79">
        <w:rPr>
          <w:rStyle w:val="libFootnotenumChar"/>
          <w:rtl/>
        </w:rPr>
        <w:t>(3)</w:t>
      </w:r>
      <w:r w:rsidRPr="0034022E">
        <w:rPr>
          <w:rtl/>
          <w:lang w:bidi="fa-IR"/>
        </w:rPr>
        <w:t xml:space="preserve"> وَلَا</w:t>
      </w:r>
      <w:r>
        <w:rPr>
          <w:rFonts w:hint="cs"/>
          <w:rtl/>
          <w:lang w:bidi="fa-IR"/>
        </w:rPr>
        <w:t xml:space="preserve"> </w:t>
      </w:r>
      <w:r w:rsidRPr="0034022E">
        <w:rPr>
          <w:rtl/>
          <w:lang w:bidi="fa-IR"/>
        </w:rPr>
        <w:t xml:space="preserve">إِمَامَ لَهُ </w:t>
      </w:r>
      <w:r w:rsidRPr="00FA6A79">
        <w:rPr>
          <w:rStyle w:val="libFootnotenumChar"/>
          <w:rtl/>
        </w:rPr>
        <w:t>(4)</w:t>
      </w:r>
      <w:r w:rsidRPr="0034022E">
        <w:rPr>
          <w:rtl/>
          <w:lang w:bidi="fa-IR"/>
        </w:rPr>
        <w:t xml:space="preserve"> مِنَ اللهِ ، فَسَعْيُهُ غَيْرُ مَقْبُولٍ ، وَهُوَ ضَالٌّ مُتَحَيِّرٌ ، وَاللهُ شَانِئٌ </w:t>
      </w:r>
      <w:r w:rsidRPr="00FA6A79">
        <w:rPr>
          <w:rStyle w:val="libFootnotenumChar"/>
          <w:rtl/>
        </w:rPr>
        <w:t>(5)</w:t>
      </w:r>
      <w:r w:rsidRPr="0034022E">
        <w:rPr>
          <w:rtl/>
          <w:lang w:bidi="fa-IR"/>
        </w:rPr>
        <w:t xml:space="preserve"> لِأَعْمَالِهِ ، وَمَثَلُهُ كَمَثَلِ شَاةٍ </w:t>
      </w:r>
      <w:r w:rsidRPr="00FA6A79">
        <w:rPr>
          <w:rStyle w:val="libFootnotenumChar"/>
          <w:rtl/>
        </w:rPr>
        <w:t>(6)</w:t>
      </w:r>
      <w:r w:rsidRPr="0034022E">
        <w:rPr>
          <w:rtl/>
          <w:lang w:bidi="fa-IR"/>
        </w:rPr>
        <w:t xml:space="preserve"> ضَلَّتْ عَنْ رَاعِيهَا وَقَطِيعِهَا </w:t>
      </w:r>
      <w:r w:rsidRPr="00FA6A79">
        <w:rPr>
          <w:rStyle w:val="libFootnotenumChar"/>
          <w:rtl/>
        </w:rPr>
        <w:t>(7)</w:t>
      </w:r>
      <w:r w:rsidRPr="0034022E">
        <w:rPr>
          <w:rtl/>
          <w:lang w:bidi="fa-IR"/>
        </w:rPr>
        <w:t xml:space="preserve"> ، فَهَجَمَتْ </w:t>
      </w:r>
      <w:r w:rsidRPr="00FA6A79">
        <w:rPr>
          <w:rStyle w:val="libFootnotenumChar"/>
          <w:rtl/>
        </w:rPr>
        <w:t>(8)</w:t>
      </w:r>
      <w:r w:rsidRPr="0034022E">
        <w:rPr>
          <w:rtl/>
          <w:lang w:bidi="fa-IR"/>
        </w:rPr>
        <w:t xml:space="preserve"> ذَاهِبَةً وَجَائِيَةً يَوْمَهَا ، فَلَمَّا جَنَّهَا </w:t>
      </w:r>
      <w:r w:rsidRPr="00FA6A79">
        <w:rPr>
          <w:rStyle w:val="libFootnotenumChar"/>
          <w:rtl/>
        </w:rPr>
        <w:t>(9)</w:t>
      </w:r>
      <w:r w:rsidRPr="0034022E">
        <w:rPr>
          <w:rtl/>
          <w:lang w:bidi="fa-IR"/>
        </w:rPr>
        <w:t xml:space="preserve"> اللَّيْلُ ، بَصُرَتْ بِقَطِيعِ غَنَمٍ </w:t>
      </w:r>
      <w:r w:rsidRPr="00FA6A79">
        <w:rPr>
          <w:rStyle w:val="libFootnotenumChar"/>
          <w:rtl/>
        </w:rPr>
        <w:t>(10)</w:t>
      </w:r>
      <w:r w:rsidRPr="0034022E">
        <w:rPr>
          <w:rtl/>
          <w:lang w:bidi="fa-IR"/>
        </w:rPr>
        <w:t xml:space="preserve"> مَعَ </w:t>
      </w:r>
      <w:r w:rsidRPr="00FA6A79">
        <w:rPr>
          <w:rStyle w:val="libFootnotenumChar"/>
          <w:rtl/>
        </w:rPr>
        <w:t>(11)</w:t>
      </w:r>
      <w:r w:rsidRPr="0034022E">
        <w:rPr>
          <w:rtl/>
          <w:lang w:bidi="fa-IR"/>
        </w:rPr>
        <w:t xml:space="preserve"> رَاعِيهَا ، فَحَنَّتْ إِلَيْهَا </w:t>
      </w:r>
      <w:r w:rsidRPr="00FA6A79">
        <w:rPr>
          <w:rStyle w:val="libFootnotenumChar"/>
          <w:rtl/>
        </w:rPr>
        <w:t>(12)</w:t>
      </w:r>
      <w:r w:rsidRPr="0034022E">
        <w:rPr>
          <w:rtl/>
          <w:lang w:bidi="fa-IR"/>
        </w:rPr>
        <w:t xml:space="preserve"> وَاغْتَرَّتْ بِهَا </w:t>
      </w:r>
      <w:r w:rsidRPr="00FA6A79">
        <w:rPr>
          <w:rStyle w:val="libFootnotenumChar"/>
          <w:rtl/>
        </w:rPr>
        <w:t>(13)</w:t>
      </w:r>
      <w:r w:rsidRPr="0034022E">
        <w:rPr>
          <w:rtl/>
          <w:lang w:bidi="fa-IR"/>
        </w:rPr>
        <w:t xml:space="preserve"> ، فَبَاتَتْ </w:t>
      </w:r>
      <w:r w:rsidRPr="00FA6A79">
        <w:rPr>
          <w:rStyle w:val="libFootnotenumChar"/>
          <w:rtl/>
        </w:rPr>
        <w:t>(14)</w:t>
      </w:r>
      <w:r w:rsidRPr="0034022E">
        <w:rPr>
          <w:rtl/>
          <w:lang w:bidi="fa-IR"/>
        </w:rPr>
        <w:t xml:space="preserve"> مَعَهَا فِي مَرْبِضِهَا </w:t>
      </w:r>
      <w:r w:rsidRPr="00FA6A79">
        <w:rPr>
          <w:rStyle w:val="libFootnotenumChar"/>
          <w:rtl/>
        </w:rPr>
        <w:t>(15)</w:t>
      </w:r>
      <w:r w:rsidRPr="0034022E">
        <w:rPr>
          <w:rtl/>
          <w:lang w:bidi="fa-IR"/>
        </w:rPr>
        <w:t xml:space="preserve"> ، فَلَمَّا أَنْ سَاقَ الرَّاعِي قَطِيعَهُ ، أَنْكَرَتْ رَاعِيَهَا وَقَطِيعَهَا ،</w:t>
      </w:r>
      <w:r>
        <w:rPr>
          <w:rFonts w:hint="cs"/>
          <w:rtl/>
          <w:lang w:bidi="fa-IR"/>
        </w:rPr>
        <w:t xml:space="preserve"> </w:t>
      </w:r>
      <w:r w:rsidRPr="0034022E">
        <w:rPr>
          <w:rtl/>
          <w:lang w:bidi="fa-IR"/>
        </w:rPr>
        <w:t xml:space="preserve">فَهَجَمَتْ مُتَحَيِّرَةً تَطْلُبُ رَاعِيَهَا وَقَطِيعَهَا </w:t>
      </w:r>
      <w:r w:rsidRPr="00FA6A79">
        <w:rPr>
          <w:rStyle w:val="libFootnotenumChar"/>
          <w:rtl/>
        </w:rPr>
        <w:t>(16)</w:t>
      </w:r>
      <w:r w:rsidRPr="0034022E">
        <w:rPr>
          <w:rtl/>
          <w:lang w:bidi="fa-IR"/>
        </w:rPr>
        <w:t xml:space="preserve"> ، فَبَصُرَتْ بِغَنَمٍ </w:t>
      </w:r>
      <w:r w:rsidRPr="00FA6A79">
        <w:rPr>
          <w:rStyle w:val="libFootnotenumChar"/>
          <w:rtl/>
        </w:rPr>
        <w:t>(17)</w:t>
      </w:r>
      <w:r w:rsidRPr="0034022E">
        <w:rPr>
          <w:rtl/>
          <w:lang w:bidi="fa-IR"/>
        </w:rPr>
        <w:t xml:space="preserve"> مَعَ رَاعِيهَا ، فَحَنَّتْ إِلَيْهَا‌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دان الله » أي أطاعه ، من الدين بمعنى الطاعة</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218 ( دين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 « بجهده »</w:t>
      </w:r>
      <w:r>
        <w:rPr>
          <w:rtl/>
          <w:lang w:bidi="fa-IR"/>
        </w:rPr>
        <w:t>.</w:t>
      </w:r>
      <w:r w:rsidR="00091A42" w:rsidRPr="0034022E">
        <w:rPr>
          <w:rtl/>
          <w:lang w:bidi="fa-IR"/>
        </w:rPr>
        <w:t xml:space="preserve"> وقوله : « يجهد » ، من الجَهد والجُهد بمعنى المشقّة</w:t>
      </w:r>
      <w:r>
        <w:rPr>
          <w:rtl/>
          <w:lang w:bidi="fa-IR"/>
        </w:rPr>
        <w:t>.</w:t>
      </w:r>
      <w:r w:rsidR="00091A42" w:rsidRPr="0034022E">
        <w:rPr>
          <w:rtl/>
          <w:lang w:bidi="fa-IR"/>
        </w:rPr>
        <w:t xml:space="preserve"> يقال : جَهَد نفسه يَجْهَد ، أي كلّفها مشقّة ؛ وأجهد لغة قليلة</w:t>
      </w:r>
      <w:r>
        <w:rPr>
          <w:rtl/>
          <w:lang w:bidi="fa-IR"/>
        </w:rPr>
        <w:t>.</w:t>
      </w:r>
      <w:r w:rsidR="00091A42" w:rsidRPr="0034022E">
        <w:rPr>
          <w:rtl/>
          <w:lang w:bidi="fa-IR"/>
        </w:rPr>
        <w:t xml:space="preserve"> والمعنى : يجدّ ويبالغ فيها ، ويكلّف مشقّة في العبادة وتحمّلها ، ويحمل على نفسه فوق طاقتها</w:t>
      </w:r>
      <w:r>
        <w:rPr>
          <w:rtl/>
          <w:lang w:bidi="fa-IR"/>
        </w:rPr>
        <w:t>.</w:t>
      </w:r>
      <w:r w:rsidR="00091A42" w:rsidRPr="0034022E">
        <w:rPr>
          <w:rtl/>
          <w:lang w:bidi="fa-IR"/>
        </w:rPr>
        <w:t xml:space="preserve"> ا</w:t>
      </w:r>
      <w:r w:rsidR="00F51DE7">
        <w:rPr>
          <w:rFonts w:hint="cs"/>
          <w:rtl/>
          <w:lang w:bidi="fa-IR"/>
        </w:rPr>
        <w:t>ُ</w:t>
      </w:r>
      <w:r w:rsidR="00091A42" w:rsidRPr="0034022E">
        <w:rPr>
          <w:rtl/>
          <w:lang w:bidi="fa-IR"/>
        </w:rPr>
        <w:t xml:space="preserve">نظر : </w:t>
      </w:r>
      <w:r w:rsidR="00091A42" w:rsidRPr="00BF510C">
        <w:rPr>
          <w:rStyle w:val="libFootnoteBoldChar"/>
          <w:rtl/>
        </w:rPr>
        <w:t>المغرب</w:t>
      </w:r>
      <w:r w:rsidR="00091A42" w:rsidRPr="0034022E">
        <w:rPr>
          <w:rtl/>
          <w:lang w:bidi="fa-IR"/>
        </w:rPr>
        <w:t xml:space="preserve"> ، ص 97 ( جهد ) ؛ </w:t>
      </w:r>
      <w:r w:rsidR="00091A42" w:rsidRPr="00BF510C">
        <w:rPr>
          <w:rStyle w:val="libFootnoteBoldChar"/>
          <w:rtl/>
        </w:rPr>
        <w:t>شرح المازندراني</w:t>
      </w:r>
      <w:r w:rsidR="00091A42" w:rsidRPr="0034022E">
        <w:rPr>
          <w:rtl/>
          <w:lang w:bidi="fa-IR"/>
        </w:rPr>
        <w:t xml:space="preserve"> ، ج 5 ، ص 170 ؛ </w:t>
      </w:r>
      <w:r w:rsidR="00091A42" w:rsidRPr="00BF510C">
        <w:rPr>
          <w:rStyle w:val="libFootnoteBoldChar"/>
          <w:rtl/>
        </w:rPr>
        <w:t>مرآة العقول</w:t>
      </w:r>
      <w:r w:rsidR="00091A42" w:rsidRPr="0034022E">
        <w:rPr>
          <w:rtl/>
          <w:lang w:bidi="fa-IR"/>
        </w:rPr>
        <w:t xml:space="preserve"> ، ج 2 ، ص 313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نفسه فيها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الشانئ » : ال</w:t>
      </w:r>
      <w:r w:rsidR="00F51DE7">
        <w:rPr>
          <w:rFonts w:hint="cs"/>
          <w:rtl/>
          <w:lang w:bidi="fa-IR"/>
        </w:rPr>
        <w:t>ـ</w:t>
      </w:r>
      <w:r w:rsidR="00091A42" w:rsidRPr="0034022E">
        <w:rPr>
          <w:rtl/>
          <w:lang w:bidi="fa-IR"/>
        </w:rPr>
        <w:t>مُبْغض ، من الشَناءَة مثال الشناعة بمعنى البُغْض</w:t>
      </w:r>
      <w:r>
        <w:rPr>
          <w:rtl/>
          <w:lang w:bidi="fa-IR"/>
        </w:rPr>
        <w:t>.</w:t>
      </w:r>
      <w:r w:rsidR="00091A42" w:rsidRPr="0034022E">
        <w:rPr>
          <w:rtl/>
          <w:lang w:bidi="fa-IR"/>
        </w:rPr>
        <w:t xml:space="preserve"> ا</w:t>
      </w:r>
      <w:r w:rsidR="00F51DE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57 ( شنأ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المحاسن ، ح 47 :</w:t>
      </w:r>
      <w:r w:rsidR="00091A42">
        <w:rPr>
          <w:rtl/>
          <w:lang w:bidi="fa-IR"/>
        </w:rPr>
        <w:t xml:space="preserve"> + </w:t>
      </w:r>
      <w:r w:rsidR="00091A42" w:rsidRPr="0034022E">
        <w:rPr>
          <w:rtl/>
          <w:lang w:bidi="fa-IR"/>
        </w:rPr>
        <w:t>« لا راعي لها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القطيع » : الطائفة من البقر والغنم</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1268 ( قطع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المحاسن ، ح 47 والغيبة : « فتاهت »</w:t>
      </w:r>
      <w:r>
        <w:rPr>
          <w:rtl/>
          <w:lang w:bidi="fa-IR"/>
        </w:rPr>
        <w:t>.</w:t>
      </w:r>
    </w:p>
    <w:p w:rsidR="00091A42" w:rsidRPr="0034022E" w:rsidRDefault="00FA30A4" w:rsidP="00843BDC">
      <w:pPr>
        <w:pStyle w:val="libFootnote0"/>
        <w:rPr>
          <w:rtl/>
          <w:lang w:bidi="fa-IR"/>
        </w:rPr>
      </w:pPr>
      <w:r>
        <w:rPr>
          <w:rtl/>
          <w:lang w:bidi="fa-IR"/>
        </w:rPr>
        <w:t>(9) .</w:t>
      </w:r>
      <w:r w:rsidR="00091A42" w:rsidRPr="0034022E">
        <w:rPr>
          <w:rtl/>
          <w:lang w:bidi="fa-IR"/>
        </w:rPr>
        <w:t xml:space="preserve"> في « بس » : « أجنّها »</w:t>
      </w:r>
      <w:r>
        <w:rPr>
          <w:rtl/>
          <w:lang w:bidi="fa-IR"/>
        </w:rPr>
        <w:t>.</w:t>
      </w:r>
      <w:r w:rsidR="00091A42" w:rsidRPr="0034022E">
        <w:rPr>
          <w:rtl/>
          <w:lang w:bidi="fa-IR"/>
        </w:rPr>
        <w:t xml:space="preserve"> وفي المحاسن ، ح 47 : « أن جنّها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جنّها الليل » ، أي سترها</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307 ( جنن )</w:t>
      </w:r>
      <w:r>
        <w:rPr>
          <w:rtl/>
          <w:lang w:bidi="fa-IR"/>
        </w:rPr>
        <w:t>.</w:t>
      </w:r>
      <w:r w:rsidR="00843BDC">
        <w:rPr>
          <w:rFonts w:hint="cs"/>
          <w:rtl/>
          <w:lang w:bidi="fa-IR"/>
        </w:rPr>
        <w:t xml:space="preserve">                                                </w:t>
      </w:r>
      <w:r>
        <w:rPr>
          <w:rtl/>
          <w:lang w:bidi="fa-IR"/>
        </w:rPr>
        <w:t>(10) .</w:t>
      </w:r>
      <w:r w:rsidR="00091A42" w:rsidRPr="0034022E">
        <w:rPr>
          <w:rtl/>
          <w:lang w:bidi="fa-IR"/>
        </w:rPr>
        <w:t xml:space="preserve"> في الوافي والكافي ، ح 974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غنم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ض ، بس ، بف » وحاشية « بح » وشرح صدر المتألّهين والوافي والكافي ، ح 974 :</w:t>
      </w:r>
      <w:r w:rsidR="00091A42">
        <w:rPr>
          <w:rtl/>
          <w:lang w:bidi="fa-IR"/>
        </w:rPr>
        <w:t xml:space="preserve"> + </w:t>
      </w:r>
      <w:r w:rsidR="00091A42" w:rsidRPr="0034022E">
        <w:rPr>
          <w:rtl/>
          <w:lang w:bidi="fa-IR"/>
        </w:rPr>
        <w:t>« غير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فحنّت إليها » ، أي اشتاق ؛ من الحنين بمعنى الشوق ، وأصله ترجيع الناقة صوتها إثْر ولده</w:t>
      </w:r>
      <w:r>
        <w:rPr>
          <w:rtl/>
          <w:lang w:bidi="fa-IR"/>
        </w:rPr>
        <w:t>.</w:t>
      </w:r>
      <w:r w:rsidR="00091A42" w:rsidRPr="0034022E">
        <w:rPr>
          <w:rtl/>
          <w:lang w:bidi="fa-IR"/>
        </w:rPr>
        <w:t xml:space="preserve"> ا</w:t>
      </w:r>
      <w:r w:rsidR="00843BDC">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452 ( حنن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اغترّت بها » ، أي غفلت بها عن طلب راعيها ؛ من الغِرَّة بمعنى الغفلة ، أو خُدِعَت بها</w:t>
      </w:r>
      <w:r>
        <w:rPr>
          <w:rtl/>
          <w:lang w:bidi="fa-IR"/>
        </w:rPr>
        <w:t>.</w:t>
      </w:r>
      <w:r w:rsidR="00091A42" w:rsidRPr="0034022E">
        <w:rPr>
          <w:rtl/>
          <w:lang w:bidi="fa-IR"/>
        </w:rPr>
        <w:t xml:space="preserve"> ا</w:t>
      </w:r>
      <w:r w:rsidR="00843BDC">
        <w:rPr>
          <w:rFonts w:hint="cs"/>
          <w:rtl/>
          <w:lang w:bidi="fa-IR"/>
        </w:rPr>
        <w:t>ُ</w:t>
      </w:r>
      <w:r w:rsidR="00091A42" w:rsidRPr="0034022E">
        <w:rPr>
          <w:rtl/>
          <w:lang w:bidi="fa-IR"/>
        </w:rPr>
        <w:t xml:space="preserve">نظر : </w:t>
      </w:r>
      <w:r w:rsidR="00091A42" w:rsidRPr="00BF510C">
        <w:rPr>
          <w:rStyle w:val="libFootnoteBoldChar"/>
          <w:rtl/>
        </w:rPr>
        <w:t xml:space="preserve">شرح‌المازندراني </w:t>
      </w:r>
      <w:r w:rsidR="00091A42" w:rsidRPr="0034022E">
        <w:rPr>
          <w:rtl/>
          <w:lang w:bidi="fa-IR"/>
        </w:rPr>
        <w:t xml:space="preserve">، ج 5 ، ص 171 ؛ </w:t>
      </w:r>
      <w:r w:rsidR="00091A42" w:rsidRPr="00BF510C">
        <w:rPr>
          <w:rStyle w:val="libFootnoteBoldChar"/>
          <w:rtl/>
        </w:rPr>
        <w:t>الصحاح</w:t>
      </w:r>
      <w:r w:rsidR="00091A42" w:rsidRPr="0034022E">
        <w:rPr>
          <w:rtl/>
          <w:lang w:bidi="fa-IR"/>
        </w:rPr>
        <w:t xml:space="preserve"> ، ج 2 ، ص 768 ( غرر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الوافي : « وباتت »</w:t>
      </w:r>
      <w:r>
        <w:rPr>
          <w:rtl/>
          <w:lang w:bidi="fa-IR"/>
        </w:rPr>
        <w:t>.</w:t>
      </w:r>
    </w:p>
    <w:p w:rsidR="00091A42" w:rsidRPr="0034022E" w:rsidRDefault="00FA30A4" w:rsidP="00843BDC">
      <w:pPr>
        <w:pStyle w:val="libFootnote0"/>
        <w:rPr>
          <w:rtl/>
          <w:lang w:bidi="fa-IR"/>
        </w:rPr>
      </w:pPr>
      <w:r>
        <w:rPr>
          <w:rtl/>
          <w:lang w:bidi="fa-IR"/>
        </w:rPr>
        <w:t>(15) .</w:t>
      </w:r>
      <w:r w:rsidR="00091A42" w:rsidRPr="0034022E">
        <w:rPr>
          <w:rtl/>
          <w:lang w:bidi="fa-IR"/>
        </w:rPr>
        <w:t xml:space="preserve"> في الكافي ، ح 974 والغيبة : « ربضتها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مربِض الغنم » : مأواها ومرجعها</w:t>
      </w:r>
      <w:r>
        <w:rPr>
          <w:rtl/>
          <w:lang w:bidi="fa-IR"/>
        </w:rPr>
        <w:t>.</w:t>
      </w:r>
      <w:r w:rsidR="00091A42" w:rsidRPr="0034022E">
        <w:rPr>
          <w:rtl/>
          <w:lang w:bidi="fa-IR"/>
        </w:rPr>
        <w:t xml:space="preserve"> والجمع : المرابض</w:t>
      </w:r>
      <w:r>
        <w:rPr>
          <w:rtl/>
          <w:lang w:bidi="fa-IR"/>
        </w:rPr>
        <w:t>.</w:t>
      </w:r>
      <w:r w:rsidR="00091A42" w:rsidRPr="0034022E">
        <w:rPr>
          <w:rtl/>
          <w:lang w:bidi="fa-IR"/>
        </w:rPr>
        <w:t xml:space="preserve"> ا</w:t>
      </w:r>
      <w:r w:rsidR="00843BD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1076 ( ربض )</w:t>
      </w:r>
      <w:r>
        <w:rPr>
          <w:rtl/>
          <w:lang w:bidi="fa-IR"/>
        </w:rPr>
        <w:t>.</w:t>
      </w:r>
      <w:r w:rsidR="00843BDC">
        <w:rPr>
          <w:rFonts w:hint="cs"/>
          <w:rtl/>
          <w:lang w:bidi="fa-IR"/>
        </w:rPr>
        <w:t xml:space="preserve">                                  </w:t>
      </w:r>
      <w:r>
        <w:rPr>
          <w:rtl/>
          <w:lang w:bidi="fa-IR"/>
        </w:rPr>
        <w:t>(16)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وقطيعها »</w:t>
      </w:r>
      <w:r>
        <w:rPr>
          <w:rtl/>
          <w:lang w:bidi="fa-IR"/>
        </w:rPr>
        <w:t>.</w:t>
      </w:r>
    </w:p>
    <w:p w:rsidR="00091A42" w:rsidRPr="0034022E" w:rsidRDefault="00FA30A4" w:rsidP="00F120EB">
      <w:pPr>
        <w:pStyle w:val="libFootnote0"/>
        <w:rPr>
          <w:rtl/>
          <w:lang w:bidi="fa-IR"/>
        </w:rPr>
      </w:pPr>
      <w:r>
        <w:rPr>
          <w:rtl/>
          <w:lang w:bidi="fa-IR"/>
        </w:rPr>
        <w:t>(17) .</w:t>
      </w:r>
      <w:r w:rsidR="00091A42" w:rsidRPr="0034022E">
        <w:rPr>
          <w:rtl/>
          <w:lang w:bidi="fa-IR"/>
        </w:rPr>
        <w:t xml:space="preserve"> في الغيبة : « بسرح غنم آخر » بدل « بغنم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وَاغْتَرَّتْ بِهَا ، فَصَاحَ بِهَا الرَّاعِي : الْحَقِي بِرَاعِيكِ وَقَطِيعِكِ ؛ فَأَنْتِ </w:t>
      </w:r>
      <w:r w:rsidRPr="00FA6A79">
        <w:rPr>
          <w:rStyle w:val="libFootnotenumChar"/>
          <w:rtl/>
        </w:rPr>
        <w:t>(1)</w:t>
      </w:r>
      <w:r w:rsidRPr="0034022E">
        <w:rPr>
          <w:rtl/>
          <w:lang w:bidi="fa-IR"/>
        </w:rPr>
        <w:t xml:space="preserve"> تَائِهَةٌ مُتَحَيِّرَةٌ عَنْ رَاعِيكِ وَقَطِيعِكِ ، فَهَجَمَتْ ذَعِرَةً </w:t>
      </w:r>
      <w:r w:rsidRPr="00FA6A79">
        <w:rPr>
          <w:rStyle w:val="libFootnotenumChar"/>
          <w:rtl/>
        </w:rPr>
        <w:t>(2)</w:t>
      </w:r>
      <w:r w:rsidRPr="0034022E">
        <w:rPr>
          <w:rtl/>
          <w:lang w:bidi="fa-IR"/>
        </w:rPr>
        <w:t xml:space="preserve"> مُتَحَيِّرَةً تَائِهَةً </w:t>
      </w:r>
      <w:r w:rsidRPr="00FA6A79">
        <w:rPr>
          <w:rStyle w:val="libFootnotenumChar"/>
          <w:rtl/>
        </w:rPr>
        <w:t>(3)</w:t>
      </w:r>
      <w:r w:rsidRPr="0034022E">
        <w:rPr>
          <w:rtl/>
          <w:lang w:bidi="fa-IR"/>
        </w:rPr>
        <w:t xml:space="preserve"> لَارَاعِيَ لَهَا يُرْشِدُهَا إِلى مَرْعَاهَا أَوْ يَرُدُّهَا </w:t>
      </w:r>
      <w:r w:rsidRPr="00FA6A79">
        <w:rPr>
          <w:rStyle w:val="libFootnotenumChar"/>
          <w:rtl/>
        </w:rPr>
        <w:t>(4)</w:t>
      </w:r>
      <w:r w:rsidRPr="0034022E">
        <w:rPr>
          <w:rtl/>
          <w:lang w:bidi="fa-IR"/>
        </w:rPr>
        <w:t xml:space="preserve"> ، فَبَيْنَا </w:t>
      </w:r>
      <w:r w:rsidRPr="00FA6A79">
        <w:rPr>
          <w:rStyle w:val="libFootnotenumChar"/>
          <w:rtl/>
        </w:rPr>
        <w:t>(5)</w:t>
      </w:r>
      <w:r w:rsidRPr="0034022E">
        <w:rPr>
          <w:rtl/>
          <w:lang w:bidi="fa-IR"/>
        </w:rPr>
        <w:t xml:space="preserve"> هِيَ كَذلِكَ إِذَا </w:t>
      </w:r>
      <w:r w:rsidRPr="00FA6A79">
        <w:rPr>
          <w:rStyle w:val="libFootnotenumChar"/>
          <w:rtl/>
        </w:rPr>
        <w:t>(6)</w:t>
      </w:r>
      <w:r w:rsidRPr="0034022E">
        <w:rPr>
          <w:rtl/>
          <w:lang w:bidi="fa-IR"/>
        </w:rPr>
        <w:t xml:space="preserve"> اغْتَنَمَ الذِّئْبُ ضَيْعَتَهَا </w:t>
      </w:r>
      <w:r w:rsidRPr="00FA6A79">
        <w:rPr>
          <w:rStyle w:val="libFootnotenumChar"/>
          <w:rtl/>
        </w:rPr>
        <w:t>(7)</w:t>
      </w:r>
      <w:r w:rsidRPr="0034022E">
        <w:rPr>
          <w:rtl/>
          <w:lang w:bidi="fa-IR"/>
        </w:rPr>
        <w:t xml:space="preserve"> ، فَأَكَلَهَا</w:t>
      </w:r>
      <w:r w:rsidR="00FA30A4">
        <w:rPr>
          <w:rtl/>
          <w:lang w:bidi="fa-IR"/>
        </w:rPr>
        <w:t>.</w:t>
      </w:r>
    </w:p>
    <w:p w:rsidR="00091A42" w:rsidRPr="0034022E" w:rsidRDefault="00091A42" w:rsidP="00B72F8D">
      <w:pPr>
        <w:pStyle w:val="libNormal"/>
        <w:rPr>
          <w:rtl/>
          <w:lang w:bidi="fa-IR"/>
        </w:rPr>
      </w:pPr>
      <w:r w:rsidRPr="0034022E">
        <w:rPr>
          <w:rtl/>
          <w:lang w:bidi="fa-IR"/>
        </w:rPr>
        <w:t>وَكَذلِكَ وَاللهِ يَا مُحَمَّدُ ، مَنْ أَصْبَحَ مِنْ هذِهِ الْأُمَّةِ لَا</w:t>
      </w:r>
      <w:r>
        <w:rPr>
          <w:rFonts w:hint="cs"/>
          <w:rtl/>
          <w:lang w:bidi="fa-IR"/>
        </w:rPr>
        <w:t xml:space="preserve"> </w:t>
      </w:r>
      <w:r w:rsidRPr="0034022E">
        <w:rPr>
          <w:rtl/>
          <w:lang w:bidi="fa-IR"/>
        </w:rPr>
        <w:t>إِمَامَ لَهُ مِنَ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ظَاهِرٌ </w:t>
      </w:r>
      <w:r w:rsidRPr="00FA6A79">
        <w:rPr>
          <w:rStyle w:val="libFootnotenumChar"/>
          <w:rtl/>
        </w:rPr>
        <w:t>(8)</w:t>
      </w:r>
      <w:r w:rsidRPr="0034022E">
        <w:rPr>
          <w:rtl/>
          <w:lang w:bidi="fa-IR"/>
        </w:rPr>
        <w:t xml:space="preserve"> عَادِلٌ ، أَصْبَحَ ضَ</w:t>
      </w:r>
      <w:r w:rsidR="00196323">
        <w:rPr>
          <w:rFonts w:hint="cs"/>
          <w:rtl/>
          <w:lang w:bidi="fa-IR"/>
        </w:rPr>
        <w:t>ا</w:t>
      </w:r>
      <w:r w:rsidR="00BE2D7A">
        <w:rPr>
          <w:rtl/>
          <w:lang w:bidi="fa-IR"/>
        </w:rPr>
        <w:t>لّا</w:t>
      </w:r>
      <w:r w:rsidR="00196323">
        <w:rPr>
          <w:rFonts w:hint="cs"/>
          <w:rtl/>
          <w:lang w:bidi="fa-IR"/>
        </w:rPr>
        <w:t>ً</w:t>
      </w:r>
      <w:r w:rsidRPr="0034022E">
        <w:rPr>
          <w:rtl/>
          <w:lang w:bidi="fa-IR"/>
        </w:rPr>
        <w:t xml:space="preserve"> تَائِهاً ، وَإِنْ </w:t>
      </w:r>
      <w:r w:rsidRPr="00FA6A79">
        <w:rPr>
          <w:rStyle w:val="libFootnotenumChar"/>
          <w:rtl/>
        </w:rPr>
        <w:t>(9)</w:t>
      </w:r>
      <w:r w:rsidRPr="0034022E">
        <w:rPr>
          <w:rtl/>
          <w:lang w:bidi="fa-IR"/>
        </w:rPr>
        <w:t xml:space="preserve"> مَاتَ عَلى هذِهِ الْحَالَةِ </w:t>
      </w:r>
      <w:r w:rsidRPr="00FA6A79">
        <w:rPr>
          <w:rStyle w:val="libFootnotenumChar"/>
          <w:rtl/>
        </w:rPr>
        <w:t>(10)</w:t>
      </w:r>
      <w:r w:rsidRPr="0034022E">
        <w:rPr>
          <w:rtl/>
          <w:lang w:bidi="fa-IR"/>
        </w:rPr>
        <w:t xml:space="preserve"> ، مَاتَ مِيتَةَ كُفْرٍ وَنِفَاقٍ</w:t>
      </w:r>
      <w:r w:rsidR="00FA30A4">
        <w:rPr>
          <w:rtl/>
          <w:lang w:bidi="fa-IR"/>
        </w:rPr>
        <w:t>.</w:t>
      </w:r>
    </w:p>
    <w:p w:rsidR="00091A42" w:rsidRPr="0034022E" w:rsidRDefault="00091A42" w:rsidP="00B72F8D">
      <w:pPr>
        <w:pStyle w:val="libNormal"/>
        <w:rPr>
          <w:rtl/>
          <w:lang w:bidi="fa-IR"/>
        </w:rPr>
      </w:pPr>
      <w:r w:rsidRPr="0034022E">
        <w:rPr>
          <w:rtl/>
          <w:lang w:bidi="fa-IR"/>
        </w:rPr>
        <w:t>وَاعْلَمْ يَا مُحَمَّدُ ، إِنَّ أَئِمَّةَ الْجَوْرِ وَأَتْبَاعَهُمْ لَمَعْزُولُونَ عَنْ دِينِ اللهِ ، قَدْ ضَلُّوا وَأَضَلُّوا ؛ فَأَعْمَالُهُمُ الَّتِي يَعْمَلُونَهَا</w:t>
      </w:r>
      <w:r>
        <w:rPr>
          <w:rFonts w:hint="cs"/>
          <w:rtl/>
          <w:lang w:bidi="fa-IR"/>
        </w:rPr>
        <w:t xml:space="preserve"> </w:t>
      </w:r>
      <w:r w:rsidRPr="00F22207">
        <w:rPr>
          <w:rStyle w:val="libAlaemChar"/>
          <w:rtl/>
        </w:rPr>
        <w:t>(</w:t>
      </w:r>
      <w:r w:rsidRPr="00F22207">
        <w:rPr>
          <w:rStyle w:val="libAieChar"/>
          <w:rtl/>
        </w:rPr>
        <w:t xml:space="preserve"> كَرَم</w:t>
      </w:r>
      <w:r w:rsidR="00CE50ED">
        <w:rPr>
          <w:rStyle w:val="libAieChar"/>
          <w:rFonts w:hint="cs"/>
          <w:rtl/>
        </w:rPr>
        <w:t>َ</w:t>
      </w:r>
      <w:r w:rsidRPr="00F22207">
        <w:rPr>
          <w:rStyle w:val="libAieChar"/>
          <w:rtl/>
        </w:rPr>
        <w:t>ادٍ اشْتَدَّتْ بِهِ الرِّيحُ فِي يَوْمٍ عاصِفٍ ل</w:t>
      </w:r>
      <w:r w:rsidR="00CE50ED">
        <w:rPr>
          <w:rStyle w:val="libAieChar"/>
          <w:rFonts w:hint="cs"/>
          <w:rtl/>
        </w:rPr>
        <w:t>َ</w:t>
      </w:r>
      <w:r w:rsidRPr="00F22207">
        <w:rPr>
          <w:rStyle w:val="libAieChar"/>
          <w:rtl/>
        </w:rPr>
        <w:t>ا يَقْدِرُونَ مِمّ</w:t>
      </w:r>
      <w:r w:rsidR="00CE50ED">
        <w:rPr>
          <w:rStyle w:val="libAieChar"/>
          <w:rFonts w:hint="cs"/>
          <w:rtl/>
        </w:rPr>
        <w:t>َ</w:t>
      </w:r>
      <w:r w:rsidRPr="00F22207">
        <w:rPr>
          <w:rStyle w:val="libAieChar"/>
          <w:rtl/>
        </w:rPr>
        <w:t>ا كَسَبُوا عَلى شَيْ‌ءٍ ذلِكَ هُوَ الضَّل</w:t>
      </w:r>
      <w:r w:rsidR="00CE50ED">
        <w:rPr>
          <w:rStyle w:val="libAieChar"/>
          <w:rFonts w:hint="cs"/>
          <w:rtl/>
        </w:rPr>
        <w:t>َ</w:t>
      </w:r>
      <w:r w:rsidRPr="00F22207">
        <w:rPr>
          <w:rStyle w:val="libAieChar"/>
          <w:rtl/>
        </w:rPr>
        <w:t xml:space="preserve">الُ الْبَعِيدُ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والوافي والكافي ، ح 974 ، والغيبة : « فإنّك »</w:t>
      </w:r>
      <w:r>
        <w:rPr>
          <w:rtl/>
          <w:lang w:bidi="fa-IR"/>
        </w:rPr>
        <w:t>.</w:t>
      </w:r>
      <w:r w:rsidR="00091A42" w:rsidRPr="0034022E">
        <w:rPr>
          <w:rtl/>
          <w:lang w:bidi="fa-IR"/>
        </w:rPr>
        <w:t xml:space="preserve"> وفي حاشية « ف » : « فإنّك تا</w:t>
      </w:r>
      <w:r w:rsidR="00091A42">
        <w:rPr>
          <w:rFonts w:hint="cs"/>
          <w:rtl/>
          <w:lang w:bidi="fa-IR"/>
        </w:rPr>
        <w:t xml:space="preserve"> </w:t>
      </w:r>
      <w:r w:rsidR="00091A42" w:rsidRPr="0034022E">
        <w:rPr>
          <w:rtl/>
          <w:lang w:bidi="fa-IR"/>
        </w:rPr>
        <w:t>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ذَعِرةً » ، أي خائفةً فازعةً ، من الذُعْر بمعنى الخوف والفزع</w:t>
      </w:r>
      <w:r>
        <w:rPr>
          <w:rtl/>
          <w:lang w:bidi="fa-IR"/>
        </w:rPr>
        <w:t>.</w:t>
      </w:r>
      <w:r w:rsidR="00091A42" w:rsidRPr="0034022E">
        <w:rPr>
          <w:rtl/>
          <w:lang w:bidi="fa-IR"/>
        </w:rPr>
        <w:t xml:space="preserve"> ا</w:t>
      </w:r>
      <w:r w:rsidR="00896D8C">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306 ( ذعر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الوافي والكافي ، ح 974 : « نادّة » ، أي شاردة نافرة</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الغيبة :</w:t>
      </w:r>
      <w:r w:rsidR="00091A42">
        <w:rPr>
          <w:rtl/>
          <w:lang w:bidi="fa-IR"/>
        </w:rPr>
        <w:t xml:space="preserve"> + </w:t>
      </w:r>
      <w:r w:rsidR="00091A42" w:rsidRPr="0034022E">
        <w:rPr>
          <w:rtl/>
          <w:lang w:bidi="fa-IR"/>
        </w:rPr>
        <w:t>« إلى مربضها »</w:t>
      </w:r>
      <w:r>
        <w:rPr>
          <w:rtl/>
          <w:lang w:bidi="fa-IR"/>
        </w:rPr>
        <w:t>.</w:t>
      </w:r>
    </w:p>
    <w:p w:rsidR="00091A42" w:rsidRPr="0034022E" w:rsidRDefault="00FA30A4" w:rsidP="00896D8C">
      <w:pPr>
        <w:pStyle w:val="libFootnote0"/>
        <w:rPr>
          <w:rtl/>
          <w:lang w:bidi="fa-IR"/>
        </w:rPr>
      </w:pPr>
      <w:r>
        <w:rPr>
          <w:rtl/>
          <w:lang w:bidi="fa-IR"/>
        </w:rPr>
        <w:t>(5) .</w:t>
      </w:r>
      <w:r w:rsidR="00091A42" w:rsidRPr="0034022E">
        <w:rPr>
          <w:rtl/>
          <w:lang w:bidi="fa-IR"/>
        </w:rPr>
        <w:t xml:space="preserve"> في « بح » : « بينما »</w:t>
      </w:r>
      <w:r>
        <w:rPr>
          <w:rtl/>
          <w:lang w:bidi="fa-IR"/>
        </w:rPr>
        <w:t>.</w:t>
      </w:r>
      <w:r w:rsidR="00091A42" w:rsidRPr="0034022E">
        <w:rPr>
          <w:rtl/>
          <w:lang w:bidi="fa-IR"/>
        </w:rPr>
        <w:t xml:space="preserve"> وفي الغيبة : « فبينما »</w:t>
      </w:r>
      <w:r>
        <w:rPr>
          <w:rtl/>
          <w:lang w:bidi="fa-IR"/>
        </w:rPr>
        <w:t>.</w:t>
      </w:r>
      <w:r w:rsidR="00091A42" w:rsidRPr="0034022E">
        <w:rPr>
          <w:rtl/>
          <w:lang w:bidi="fa-IR"/>
        </w:rPr>
        <w:t xml:space="preserve"> وقال ابن الأثير في </w:t>
      </w:r>
      <w:r w:rsidR="00091A42" w:rsidRPr="00BF510C">
        <w:rPr>
          <w:rStyle w:val="libFootnoteBoldChar"/>
          <w:rtl/>
        </w:rPr>
        <w:t>النهاية</w:t>
      </w:r>
      <w:r w:rsidR="00091A42" w:rsidRPr="0034022E">
        <w:rPr>
          <w:rtl/>
          <w:lang w:bidi="fa-IR"/>
        </w:rPr>
        <w:t xml:space="preserve"> ، ج 1 ، ص 176 ( بين ) : « أصل بينا : بين ، فا</w:t>
      </w:r>
      <w:r w:rsidR="00896D8C">
        <w:rPr>
          <w:rFonts w:hint="cs"/>
          <w:rtl/>
          <w:lang w:bidi="fa-IR"/>
        </w:rPr>
        <w:t>ُ</w:t>
      </w:r>
      <w:r w:rsidR="00091A42" w:rsidRPr="0034022E">
        <w:rPr>
          <w:rtl/>
          <w:lang w:bidi="fa-IR"/>
        </w:rPr>
        <w:t>شبعت الفتحة فصارت ألفاً</w:t>
      </w:r>
      <w:r>
        <w:rPr>
          <w:rtl/>
          <w:lang w:bidi="fa-IR"/>
        </w:rPr>
        <w:t>.</w:t>
      </w:r>
      <w:r w:rsidR="00091A42" w:rsidRPr="0034022E">
        <w:rPr>
          <w:rtl/>
          <w:lang w:bidi="fa-IR"/>
        </w:rPr>
        <w:t xml:space="preserve"> يقال : بينا وبينما ، وهما ظرفا زمان بمعنى المفاجاة »</w:t>
      </w:r>
      <w:r>
        <w:rPr>
          <w:rtl/>
          <w:lang w:bidi="fa-IR"/>
        </w:rPr>
        <w:t>.</w:t>
      </w:r>
      <w:r w:rsidR="00091A42" w:rsidRPr="0034022E">
        <w:rPr>
          <w:rtl/>
          <w:lang w:bidi="fa-IR"/>
        </w:rPr>
        <w:t xml:space="preserve"> وفي شرح صدرالمتألّهين ، ص 473 : « بينا هي كذلك ، أي كانت بين أوقات تحيّرها ؛ فإنّه قد يحذف مضاف إليه « بين » ويعوّض عنه بالألف »</w:t>
      </w:r>
      <w:r>
        <w:rPr>
          <w:rtl/>
          <w:lang w:bidi="fa-IR"/>
        </w:rPr>
        <w:t>.</w:t>
      </w:r>
      <w:r w:rsidR="00896D8C">
        <w:rPr>
          <w:rFonts w:hint="cs"/>
          <w:rtl/>
          <w:lang w:bidi="fa-IR"/>
        </w:rPr>
        <w:t xml:space="preserve"> </w:t>
      </w:r>
      <w:r>
        <w:rPr>
          <w:rtl/>
          <w:lang w:bidi="fa-IR"/>
        </w:rPr>
        <w:t>(6) .</w:t>
      </w:r>
      <w:r w:rsidR="00091A42" w:rsidRPr="0034022E">
        <w:rPr>
          <w:rtl/>
          <w:lang w:bidi="fa-IR"/>
        </w:rPr>
        <w:t xml:space="preserve"> في « ض » : « إذ »</w:t>
      </w:r>
      <w:r>
        <w:rPr>
          <w:rtl/>
          <w:lang w:bidi="fa-IR"/>
        </w:rPr>
        <w:t>.</w:t>
      </w:r>
    </w:p>
    <w:p w:rsidR="00091A42" w:rsidRPr="0034022E" w:rsidRDefault="00FA30A4" w:rsidP="00F37034">
      <w:pPr>
        <w:pStyle w:val="libFootnote0"/>
        <w:rPr>
          <w:rtl/>
          <w:lang w:bidi="fa-IR"/>
        </w:rPr>
      </w:pPr>
      <w:r>
        <w:rPr>
          <w:rtl/>
          <w:lang w:bidi="fa-IR"/>
        </w:rPr>
        <w:t>(7) .</w:t>
      </w:r>
      <w:r w:rsidR="00091A42" w:rsidRPr="0034022E">
        <w:rPr>
          <w:rtl/>
          <w:lang w:bidi="fa-IR"/>
        </w:rPr>
        <w:t xml:space="preserve"> في « ج ، ف » : « ضيّعتها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الضيعة » : الهلاك</w:t>
      </w:r>
      <w:r>
        <w:rPr>
          <w:rtl/>
          <w:lang w:bidi="fa-IR"/>
        </w:rPr>
        <w:t>.</w:t>
      </w:r>
      <w:r w:rsidR="00091A42" w:rsidRPr="0034022E">
        <w:rPr>
          <w:rtl/>
          <w:lang w:bidi="fa-IR"/>
        </w:rPr>
        <w:t xml:space="preserve"> يقال : ضاع الشي‌ء يضيع ضيعةً وضَياعاً ، أي هلك</w:t>
      </w:r>
      <w:r>
        <w:rPr>
          <w:rtl/>
          <w:lang w:bidi="fa-IR"/>
        </w:rPr>
        <w:t>.</w:t>
      </w:r>
      <w:r w:rsidR="00091A42" w:rsidRPr="0034022E">
        <w:rPr>
          <w:rtl/>
          <w:lang w:bidi="fa-IR"/>
        </w:rPr>
        <w:t xml:space="preserve"> ا</w:t>
      </w:r>
      <w:r w:rsidR="00F3703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1252 ( ضيع )</w:t>
      </w:r>
      <w:r>
        <w:rPr>
          <w:rtl/>
          <w:lang w:bidi="fa-IR"/>
        </w:rPr>
        <w:t>.</w:t>
      </w:r>
      <w:r w:rsidR="00F37034">
        <w:rPr>
          <w:rFonts w:hint="cs"/>
          <w:rtl/>
          <w:lang w:bidi="fa-IR"/>
        </w:rPr>
        <w:t xml:space="preserve">                          </w:t>
      </w:r>
      <w:r>
        <w:rPr>
          <w:rtl/>
          <w:lang w:bidi="fa-IR"/>
        </w:rPr>
        <w:t>(8) .</w:t>
      </w:r>
      <w:r w:rsidR="00091A42" w:rsidRPr="0034022E">
        <w:rPr>
          <w:rtl/>
          <w:lang w:bidi="fa-IR"/>
        </w:rPr>
        <w:t xml:space="preserve"> احتمل المازندراني في شرحه كونه بلا نقطة ومعها</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w:t>
      </w:r>
      <w:r w:rsidR="00091A42">
        <w:rPr>
          <w:rtl/>
          <w:lang w:bidi="fa-IR"/>
        </w:rPr>
        <w:t xml:space="preserve"> +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الوافي والوسائل ، ج 1 والكافي ، ح 974 والغيبة : « الحال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إبراهيم </w:t>
      </w:r>
      <w:r w:rsidR="00F37034">
        <w:rPr>
          <w:rtl/>
          <w:lang w:bidi="fa-IR"/>
        </w:rPr>
        <w:t>(14)</w:t>
      </w:r>
      <w:r w:rsidR="00091A42" w:rsidRPr="0034022E">
        <w:rPr>
          <w:rtl/>
          <w:lang w:bidi="fa-IR"/>
        </w:rPr>
        <w:t xml:space="preserve"> : 18</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اشْتَدَّتْ بِهِ الرّ</w:t>
      </w:r>
      <w:r w:rsidR="00F37034">
        <w:rPr>
          <w:rFonts w:hint="cs"/>
          <w:rtl/>
          <w:lang w:bidi="fa-IR"/>
        </w:rPr>
        <w:t>ِ</w:t>
      </w:r>
      <w:r w:rsidR="00091A42" w:rsidRPr="0034022E">
        <w:rPr>
          <w:rtl/>
          <w:lang w:bidi="fa-IR"/>
        </w:rPr>
        <w:t>يحُ فِى يَوْمٍ عَاصِفٍ » ، أي حملته وطيّرته في يوم عاصف ، شديدة ريحه</w:t>
      </w:r>
      <w:r>
        <w:rPr>
          <w:rtl/>
          <w:lang w:bidi="fa-IR"/>
        </w:rPr>
        <w:t>.</w:t>
      </w:r>
      <w:r w:rsidR="00091A42" w:rsidRPr="0034022E">
        <w:rPr>
          <w:rtl/>
          <w:lang w:bidi="fa-IR"/>
        </w:rPr>
        <w:t xml:space="preserve"> ووصف اليوم بالعصف</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اشتداد الريح</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للمبالغة</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فيمن دان الله عزّ وجلّ بغير إمام</w:t>
      </w:r>
      <w:r w:rsidR="00091A42">
        <w:rPr>
          <w:rtl/>
          <w:lang w:bidi="fa-IR"/>
        </w:rPr>
        <w:t xml:space="preserve"> </w:t>
      </w:r>
      <w:r>
        <w:rPr>
          <w:rtl/>
          <w:lang w:bidi="fa-IR"/>
        </w:rPr>
        <w:t>...</w:t>
      </w:r>
      <w:r w:rsidR="00091A42" w:rsidRPr="0034022E">
        <w:rPr>
          <w:rtl/>
          <w:lang w:bidi="fa-IR"/>
        </w:rPr>
        <w:t xml:space="preserve"> ، ح 974</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92 ، كتاب عقاب الأعمال ، ح 47 إلى قوله : « لمعزولون عن دين الله » ؛ وفيه ، ص 93 ، كتاب عقاب الأعمال ، ح 48 ، من قوله : « إنّ أئمّة الجور » ، وفيهما بسنده عن العلاء بن رزين ، مع اختلاف يسير</w:t>
      </w:r>
      <w:r>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للنعماني ، ص 127 ، ح 2 ، </w:t>
      </w:r>
      <w:r w:rsidR="00F37034">
        <w:rPr>
          <w:rFonts w:hint="cs"/>
          <w:rtl/>
          <w:lang w:bidi="fa-IR"/>
        </w:rPr>
        <w:t>=</w:t>
      </w:r>
    </w:p>
    <w:p w:rsidR="00FA14A2" w:rsidRPr="0034022E" w:rsidRDefault="00FA14A2" w:rsidP="00FA14A2">
      <w:pPr>
        <w:pStyle w:val="libNormal"/>
        <w:rPr>
          <w:rtl/>
          <w:lang w:bidi="fa-IR"/>
        </w:rPr>
      </w:pPr>
      <w:r>
        <w:br w:type="page"/>
      </w:r>
    </w:p>
    <w:p w:rsidR="00091A42" w:rsidRPr="0034022E" w:rsidRDefault="00091A42" w:rsidP="00B72F8D">
      <w:pPr>
        <w:pStyle w:val="libNormal"/>
        <w:rPr>
          <w:rtl/>
          <w:lang w:bidi="fa-IR"/>
        </w:rPr>
      </w:pPr>
      <w:r w:rsidRPr="003701EA">
        <w:rPr>
          <w:rtl/>
        </w:rPr>
        <w:t>477</w:t>
      </w:r>
      <w:r w:rsidRPr="006B17C4">
        <w:rPr>
          <w:rStyle w:val="libBold2Char"/>
          <w:rtl/>
        </w:rPr>
        <w:t xml:space="preserve"> / 9</w:t>
      </w:r>
      <w:r w:rsidR="00FA30A4">
        <w:rPr>
          <w:rStyle w:val="libBold2Char"/>
          <w:rtl/>
        </w:rPr>
        <w:t>.</w:t>
      </w:r>
      <w:r w:rsidRPr="0034022E">
        <w:rPr>
          <w:rtl/>
          <w:lang w:bidi="fa-IR"/>
        </w:rPr>
        <w:t xml:space="preserve"> الْحُسَيْنُ بْنُ مُحَمَّدٍ ، عَنْ مُعَلَّى بْنِ مُحَمَّدٍ ، عَنْ مُحَمَّدِ بْنِ جُمْهُورٍ ، عَنْ عَبْدِ اللهِ بْنِ عَبْدِ الرَّحْمنِ ، عَنِ الْهَيْثَمِ بْنِ وَاقِدٍ ، عَنْ مُقَرِّنٍ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جَاءَ ابْنُ الْكَوَّاءِ إِلى أَمِيرِ الْمُؤْمِنِينَ </w:t>
      </w:r>
      <w:r w:rsidRPr="00F22207">
        <w:rPr>
          <w:rStyle w:val="libAlaemChar"/>
          <w:rtl/>
        </w:rPr>
        <w:t>عليه‌السلام</w:t>
      </w:r>
      <w:r w:rsidRPr="0034022E">
        <w:rPr>
          <w:rtl/>
          <w:lang w:bidi="fa-IR"/>
        </w:rPr>
        <w:t xml:space="preserve"> ، فَقَالَ :</w:t>
      </w:r>
      <w:r>
        <w:rPr>
          <w:rFonts w:hint="cs"/>
          <w:rtl/>
          <w:lang w:bidi="fa-IR"/>
        </w:rPr>
        <w:t xml:space="preserve"> </w:t>
      </w:r>
      <w:r w:rsidRPr="0034022E">
        <w:rPr>
          <w:rtl/>
          <w:lang w:bidi="fa-IR"/>
        </w:rPr>
        <w:t>يَا أَمِيرَ الْمُؤْمِنِينَ</w:t>
      </w:r>
      <w:r>
        <w:rPr>
          <w:rFonts w:hint="cs"/>
          <w:rtl/>
          <w:lang w:bidi="fa-IR"/>
        </w:rPr>
        <w:t xml:space="preserve"> </w:t>
      </w:r>
      <w:r w:rsidRPr="00F22207">
        <w:rPr>
          <w:rStyle w:val="libAlaemChar"/>
          <w:rtl/>
        </w:rPr>
        <w:t>(</w:t>
      </w:r>
      <w:r w:rsidRPr="00F22207">
        <w:rPr>
          <w:rStyle w:val="libAieChar"/>
          <w:rtl/>
        </w:rPr>
        <w:t xml:space="preserve"> وَعَلَى الْأَعْرافِ رِجالٌ يَعْرِفُونَ كُلًّا بِسِيم</w:t>
      </w:r>
      <w:r w:rsidR="00F1534E">
        <w:rPr>
          <w:rStyle w:val="libAieChar"/>
          <w:rFonts w:hint="cs"/>
          <w:rtl/>
        </w:rPr>
        <w:t>َ</w:t>
      </w:r>
      <w:r w:rsidRPr="00F22207">
        <w:rPr>
          <w:rStyle w:val="libAieChar"/>
          <w:rtl/>
        </w:rPr>
        <w:t xml:space="preserve">اهُمْ </w:t>
      </w:r>
      <w:r w:rsidRPr="00F22207">
        <w:rPr>
          <w:rStyle w:val="libAlaemChar"/>
          <w:rtl/>
        </w:rPr>
        <w:t>)</w:t>
      </w:r>
      <w:r w:rsidRPr="0034022E">
        <w:rPr>
          <w:rtl/>
          <w:lang w:bidi="fa-IR"/>
        </w:rPr>
        <w:t xml:space="preserve"> </w:t>
      </w:r>
      <w:r w:rsidRPr="00FA6A79">
        <w:rPr>
          <w:rStyle w:val="libFootnotenumChar"/>
          <w:rtl/>
        </w:rPr>
        <w:t>(1)</w:t>
      </w:r>
      <w:r>
        <w:rPr>
          <w:rtl/>
          <w:lang w:bidi="fa-IR"/>
        </w:rPr>
        <w:t>؟</w:t>
      </w:r>
      <w:r w:rsidRPr="0034022E">
        <w:rPr>
          <w:rtl/>
          <w:lang w:bidi="fa-IR"/>
        </w:rPr>
        <w:t xml:space="preserve"> فَقَالَ : نَحْنُ عَلَى </w:t>
      </w:r>
      <w:r w:rsidRPr="00FA6A79">
        <w:rPr>
          <w:rStyle w:val="libFootnotenumChar"/>
          <w:rtl/>
        </w:rPr>
        <w:t>(2)</w:t>
      </w:r>
      <w:r w:rsidRPr="0034022E">
        <w:rPr>
          <w:rtl/>
          <w:lang w:bidi="fa-IR"/>
        </w:rPr>
        <w:t xml:space="preserve"> الْأَعْرَافِ </w:t>
      </w:r>
      <w:r w:rsidRPr="00FA6A79">
        <w:rPr>
          <w:rStyle w:val="libFootnotenumChar"/>
          <w:rtl/>
        </w:rPr>
        <w:t>(3)</w:t>
      </w:r>
      <w:r w:rsidRPr="0034022E">
        <w:rPr>
          <w:rtl/>
          <w:lang w:bidi="fa-IR"/>
        </w:rPr>
        <w:t xml:space="preserve"> نَعْرِفُ أَنْصَارَنَا بِسِيمَاهُمْ ؛ وَنَحْنُ الْأَعْرَافُ </w:t>
      </w:r>
      <w:r w:rsidRPr="00FA6A79">
        <w:rPr>
          <w:rStyle w:val="libFootnotenumChar"/>
          <w:rtl/>
        </w:rPr>
        <w:t>(4)</w:t>
      </w:r>
      <w:r w:rsidRPr="0034022E">
        <w:rPr>
          <w:rtl/>
          <w:lang w:bidi="fa-IR"/>
        </w:rPr>
        <w:t xml:space="preserve"> الَّذِي </w:t>
      </w:r>
      <w:r w:rsidRPr="00FA6A79">
        <w:rPr>
          <w:rStyle w:val="libFootnotenumChar"/>
          <w:rtl/>
        </w:rPr>
        <w:t>(5)</w:t>
      </w:r>
      <w:r w:rsidRPr="0034022E">
        <w:rPr>
          <w:rtl/>
          <w:lang w:bidi="fa-IR"/>
        </w:rPr>
        <w:t xml:space="preserve"> لَايُعْرَفُ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00D17131">
        <w:rPr>
          <w:rtl/>
          <w:lang w:bidi="fa-IR"/>
        </w:rPr>
        <w:t>إِلَّا</w:t>
      </w:r>
      <w:r w:rsidRPr="0034022E">
        <w:rPr>
          <w:rtl/>
          <w:lang w:bidi="fa-IR"/>
        </w:rPr>
        <w:t xml:space="preserve"> بِسَبِيلِ مَعْرِفَتِنَا ؛ وَنَحْنُ الْأَعْرَافُ يُعَرِّفُنَا </w:t>
      </w:r>
      <w:r w:rsidRPr="00FA6A79">
        <w:rPr>
          <w:rStyle w:val="libFootnotenumChar"/>
          <w:rtl/>
        </w:rPr>
        <w:t>(6)</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يَوْمَ الْقِيَامَةِ </w:t>
      </w:r>
      <w:r w:rsidRPr="00FA6A79">
        <w:rPr>
          <w:rStyle w:val="libFootnotenumChar"/>
          <w:rtl/>
        </w:rPr>
        <w:t>(7)</w:t>
      </w:r>
      <w:r w:rsidRPr="0034022E">
        <w:rPr>
          <w:rtl/>
          <w:lang w:bidi="fa-IR"/>
        </w:rPr>
        <w:t xml:space="preserve"> عَلَى الصِّرَاطِ ؛ فَلَا </w:t>
      </w:r>
      <w:r w:rsidRPr="00FA6A79">
        <w:rPr>
          <w:rStyle w:val="libFootnotenumChar"/>
          <w:rtl/>
        </w:rPr>
        <w:t>(8)</w:t>
      </w:r>
      <w:r w:rsidRPr="0034022E">
        <w:rPr>
          <w:rtl/>
          <w:lang w:bidi="fa-IR"/>
        </w:rPr>
        <w:t xml:space="preserve"> يَدْخُلُ الْجَنَّةَ </w:t>
      </w:r>
      <w:r w:rsidR="00D17131">
        <w:rPr>
          <w:rtl/>
          <w:lang w:bidi="fa-IR"/>
        </w:rPr>
        <w:t>إِلَّا</w:t>
      </w:r>
      <w:r w:rsidRPr="0034022E">
        <w:rPr>
          <w:rtl/>
          <w:lang w:bidi="fa-IR"/>
        </w:rPr>
        <w:t xml:space="preserve"> مَنْ عَرَفَنَا وَ</w:t>
      </w:r>
      <w:r>
        <w:rPr>
          <w:rFonts w:hint="cs"/>
          <w:rtl/>
          <w:lang w:bidi="fa-IR"/>
        </w:rPr>
        <w:t xml:space="preserve"> </w:t>
      </w:r>
      <w:r w:rsidRPr="00FA6A79">
        <w:rPr>
          <w:rStyle w:val="libFootnotenumChar"/>
          <w:rtl/>
        </w:rPr>
        <w:t>(9)</w:t>
      </w:r>
      <w:r w:rsidRPr="0034022E">
        <w:rPr>
          <w:rtl/>
          <w:lang w:bidi="fa-IR"/>
        </w:rPr>
        <w:t xml:space="preserve"> عَرَفْنَاهُ </w:t>
      </w:r>
      <w:r w:rsidRPr="00FA6A79">
        <w:rPr>
          <w:rStyle w:val="libFootnotenumChar"/>
          <w:rtl/>
        </w:rPr>
        <w:t>(10)</w:t>
      </w:r>
      <w:r w:rsidRPr="0034022E">
        <w:rPr>
          <w:rtl/>
          <w:lang w:bidi="fa-IR"/>
        </w:rPr>
        <w:t xml:space="preserve"> ؛ وَلَايَدْخُلُ النَّارَ </w:t>
      </w:r>
      <w:r w:rsidR="00D17131">
        <w:rPr>
          <w:rtl/>
          <w:lang w:bidi="fa-IR"/>
        </w:rPr>
        <w:t>إِلَّا</w:t>
      </w:r>
      <w:r w:rsidRPr="0034022E">
        <w:rPr>
          <w:rtl/>
          <w:lang w:bidi="fa-IR"/>
        </w:rPr>
        <w:t xml:space="preserve"> مَنْ أَنْكَرَنَا وَأَنْكَرْنَاهُ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لَوْ شَاء ، لَعَرَّفَ الْعِبَادَ نَفْسَهُ ، وَلكِنْ جَعَلَنَا أَبْوَابَهُ وَصِرَاطَهُ وَسَبِيلَهُ </w:t>
      </w:r>
      <w:r w:rsidRPr="00FA6A79">
        <w:rPr>
          <w:rStyle w:val="libFootnotenumChar"/>
          <w:rtl/>
        </w:rPr>
        <w:t>(11)</w:t>
      </w:r>
      <w:r w:rsidRPr="0034022E">
        <w:rPr>
          <w:rtl/>
          <w:lang w:bidi="fa-IR"/>
        </w:rPr>
        <w:t xml:space="preserve"> وَالْوَجْهَ الَّذِي يُؤْتى مِنْهُ ، فَمَنْ عَدَلَ عَنْ وَلَايَتِنَا ، أَوْ فَضَّلَ عَلَيْنَا غَيْرَنَا ، فَإِنَّهُمْ عَنِ الصِّرَاطِ لَنَاكِبُونَ </w:t>
      </w:r>
      <w:r w:rsidRPr="00FA6A79">
        <w:rPr>
          <w:rStyle w:val="libFootnotenumChar"/>
          <w:rtl/>
        </w:rPr>
        <w:t>(12)</w:t>
      </w:r>
      <w:r w:rsidRPr="0034022E">
        <w:rPr>
          <w:rtl/>
          <w:lang w:bidi="fa-IR"/>
        </w:rPr>
        <w:t xml:space="preserve"> ، فَلَا </w:t>
      </w:r>
      <w:r w:rsidRPr="00FA6A79">
        <w:rPr>
          <w:rStyle w:val="libFootnotenumChar"/>
          <w:rtl/>
        </w:rPr>
        <w:t>(13)</w:t>
      </w:r>
      <w:r w:rsidRPr="0034022E">
        <w:rPr>
          <w:rtl/>
          <w:lang w:bidi="fa-IR"/>
        </w:rPr>
        <w:t xml:space="preserve"> سَوَاءٌ مَنِ اعْتَصَمَ النَّاسُ بِهِ ، وَلَاسَوَاءٌ‌</w:t>
      </w:r>
    </w:p>
    <w:p w:rsidR="00091A42" w:rsidRDefault="00091A42" w:rsidP="001A34C5">
      <w:pPr>
        <w:pStyle w:val="libLine"/>
        <w:rPr>
          <w:rtl/>
          <w:lang w:bidi="fa-IR"/>
        </w:rPr>
      </w:pPr>
      <w:r w:rsidRPr="0034022E">
        <w:rPr>
          <w:rtl/>
          <w:lang w:bidi="fa-IR"/>
        </w:rPr>
        <w:t>__________________</w:t>
      </w:r>
    </w:p>
    <w:p w:rsidR="00091A42" w:rsidRPr="0034022E" w:rsidRDefault="00F1534E" w:rsidP="00DF4579">
      <w:pPr>
        <w:pStyle w:val="libFootnote0"/>
        <w:rPr>
          <w:rtl/>
          <w:lang w:bidi="fa-IR"/>
        </w:rPr>
      </w:pPr>
      <w:r>
        <w:rPr>
          <w:rFonts w:hint="cs"/>
          <w:rtl/>
          <w:lang w:bidi="fa-IR"/>
        </w:rPr>
        <w:t xml:space="preserve">= </w:t>
      </w:r>
      <w:r w:rsidR="00091A42" w:rsidRPr="0034022E">
        <w:rPr>
          <w:rtl/>
          <w:lang w:bidi="fa-IR"/>
        </w:rPr>
        <w:t>بطريقين عن محمّد بن مسلم ، مع اختلاف يسير</w:t>
      </w:r>
      <w:r w:rsidR="00DF4579">
        <w:rPr>
          <w:rFonts w:hint="cs"/>
          <w:rtl/>
          <w:lang w:bidi="fa-IR"/>
        </w:rPr>
        <w:t>.</w:t>
      </w:r>
      <w:r w:rsidR="00091A42" w:rsidRPr="00BF510C">
        <w:rPr>
          <w:rStyle w:val="libFootnoteBoldChar"/>
          <w:rtl/>
        </w:rPr>
        <w:t>الوافي</w:t>
      </w:r>
      <w:r w:rsidR="00091A42" w:rsidRPr="0034022E">
        <w:rPr>
          <w:rtl/>
          <w:lang w:bidi="fa-IR"/>
        </w:rPr>
        <w:t xml:space="preserve"> ، ج 2 ، ص 118 ، ح 580 ؛ </w:t>
      </w:r>
      <w:r w:rsidR="00091A42" w:rsidRPr="00BF510C">
        <w:rPr>
          <w:rStyle w:val="libFootnoteBoldChar"/>
          <w:rtl/>
        </w:rPr>
        <w:t>الوسائل</w:t>
      </w:r>
      <w:r w:rsidR="00091A42" w:rsidRPr="0034022E">
        <w:rPr>
          <w:rtl/>
          <w:lang w:bidi="fa-IR"/>
        </w:rPr>
        <w:t xml:space="preserve"> ، ج 1 ، ص 118 ، ح 297 ، وفيه بإسقاط قوله : « ومثله كمثل شاة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 قوله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ض</w:t>
      </w:r>
      <w:r w:rsidR="00BE2D7A">
        <w:rPr>
          <w:rtl/>
          <w:lang w:bidi="fa-IR"/>
        </w:rPr>
        <w:t>إلّا</w:t>
      </w:r>
      <w:r w:rsidR="00091A42" w:rsidRPr="0034022E">
        <w:rPr>
          <w:rtl/>
          <w:lang w:bidi="fa-IR"/>
        </w:rPr>
        <w:t xml:space="preserve"> تائهاً » ؛ وج 28 ، ص 350 ، ح 34940</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0F7850" w:rsidTr="000F7850">
        <w:tc>
          <w:tcPr>
            <w:tcW w:w="4474" w:type="dxa"/>
          </w:tcPr>
          <w:p w:rsidR="000F7850" w:rsidRDefault="000F7850" w:rsidP="00F120EB">
            <w:pPr>
              <w:pStyle w:val="libFootnote0"/>
              <w:rPr>
                <w:rtl/>
                <w:lang w:bidi="fa-IR"/>
              </w:rPr>
            </w:pPr>
            <w:r>
              <w:rPr>
                <w:rtl/>
                <w:lang w:bidi="fa-IR"/>
              </w:rPr>
              <w:t>(1) .</w:t>
            </w:r>
            <w:r w:rsidRPr="0034022E">
              <w:rPr>
                <w:rtl/>
                <w:lang w:bidi="fa-IR"/>
              </w:rPr>
              <w:t xml:space="preserve"> الأعراف </w:t>
            </w:r>
            <w:r>
              <w:rPr>
                <w:rtl/>
                <w:lang w:bidi="fa-IR"/>
              </w:rPr>
              <w:t>(7) .</w:t>
            </w:r>
            <w:r w:rsidRPr="0034022E">
              <w:rPr>
                <w:rtl/>
                <w:lang w:bidi="fa-IR"/>
              </w:rPr>
              <w:t xml:space="preserve"> : 46</w:t>
            </w:r>
            <w:r>
              <w:rPr>
                <w:rtl/>
                <w:lang w:bidi="fa-IR"/>
              </w:rPr>
              <w:t>.</w:t>
            </w:r>
          </w:p>
        </w:tc>
        <w:tc>
          <w:tcPr>
            <w:tcW w:w="4474" w:type="dxa"/>
          </w:tcPr>
          <w:p w:rsidR="000F7850" w:rsidRDefault="000F7850" w:rsidP="00F120EB">
            <w:pPr>
              <w:pStyle w:val="libFootnote0"/>
              <w:rPr>
                <w:rtl/>
                <w:lang w:bidi="fa-IR"/>
              </w:rPr>
            </w:pPr>
            <w:r>
              <w:rPr>
                <w:rtl/>
                <w:lang w:bidi="fa-IR"/>
              </w:rPr>
              <w:t>(2) .</w:t>
            </w:r>
            <w:r w:rsidRPr="0034022E">
              <w:rPr>
                <w:rtl/>
                <w:lang w:bidi="fa-IR"/>
              </w:rPr>
              <w:t xml:space="preserve"> في البحار والبصائر </w:t>
            </w:r>
            <w:r>
              <w:rPr>
                <w:rtl/>
                <w:lang w:bidi="fa-IR"/>
              </w:rPr>
              <w:t xml:space="preserve">: - </w:t>
            </w:r>
            <w:r w:rsidRPr="0034022E">
              <w:rPr>
                <w:rtl/>
                <w:lang w:bidi="fa-IR"/>
              </w:rPr>
              <w:t>« على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ج » وشرح صدر المتألّهين :</w:t>
      </w:r>
      <w:r w:rsidR="00091A42">
        <w:rPr>
          <w:rtl/>
          <w:lang w:bidi="fa-IR"/>
        </w:rPr>
        <w:t xml:space="preserve"> + </w:t>
      </w:r>
      <w:r w:rsidR="00091A42" w:rsidRPr="0034022E">
        <w:rPr>
          <w:rtl/>
          <w:lang w:bidi="fa-IR"/>
        </w:rPr>
        <w:t>« نحن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الأعراف » في اللغة : جمع العرف ، وهو كلّ عالٍ مرتفع</w:t>
      </w:r>
      <w:r>
        <w:rPr>
          <w:rtl/>
          <w:lang w:bidi="fa-IR"/>
        </w:rPr>
        <w:t>.</w:t>
      </w:r>
      <w:r w:rsidR="00091A42" w:rsidRPr="0034022E">
        <w:rPr>
          <w:rtl/>
          <w:lang w:bidi="fa-IR"/>
        </w:rPr>
        <w:t xml:space="preserve"> أوجمع العُرُف بمعنى الرمل المرتفع</w:t>
      </w:r>
      <w:r>
        <w:rPr>
          <w:rtl/>
          <w:lang w:bidi="fa-IR"/>
        </w:rPr>
        <w:t>.</w:t>
      </w:r>
      <w:r w:rsidR="00091A42" w:rsidRPr="0034022E">
        <w:rPr>
          <w:rtl/>
          <w:lang w:bidi="fa-IR"/>
        </w:rPr>
        <w:t xml:space="preserve"> وقيل : جمع عريف ، كشريف وأشراف</w:t>
      </w:r>
      <w:r>
        <w:rPr>
          <w:rtl/>
          <w:lang w:bidi="fa-IR"/>
        </w:rPr>
        <w:t>.</w:t>
      </w:r>
      <w:r w:rsidR="00091A42" w:rsidRPr="0034022E">
        <w:rPr>
          <w:rtl/>
          <w:lang w:bidi="fa-IR"/>
        </w:rPr>
        <w:t xml:space="preserve"> وقيل : جمع عارف ، كناصر وأنصار</w:t>
      </w:r>
      <w:r>
        <w:rPr>
          <w:rtl/>
          <w:lang w:bidi="fa-IR"/>
        </w:rPr>
        <w:t>.</w:t>
      </w:r>
      <w:r w:rsidR="00091A42" w:rsidRPr="0034022E">
        <w:rPr>
          <w:rtl/>
          <w:lang w:bidi="fa-IR"/>
        </w:rPr>
        <w:t xml:space="preserve"> ا</w:t>
      </w:r>
      <w:r w:rsidR="002973EB">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9 ، ص 241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243 ( عرف ) ؛ </w:t>
      </w:r>
      <w:r w:rsidR="00091A42" w:rsidRPr="00BF510C">
        <w:rPr>
          <w:rStyle w:val="libFootnoteBoldChar"/>
          <w:rtl/>
        </w:rPr>
        <w:t>مرآة العقول</w:t>
      </w:r>
      <w:r w:rsidR="00091A42" w:rsidRPr="0034022E">
        <w:rPr>
          <w:rtl/>
          <w:lang w:bidi="fa-IR"/>
        </w:rPr>
        <w:t xml:space="preserve"> ، ج 2 ، ص 316</w:t>
      </w:r>
      <w:r>
        <w:rPr>
          <w:rtl/>
          <w:lang w:bidi="fa-IR"/>
        </w:rPr>
        <w:t>.</w:t>
      </w:r>
    </w:p>
    <w:p w:rsidR="00091A42" w:rsidRPr="0034022E" w:rsidRDefault="00FA30A4" w:rsidP="002973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174 : « الأعراف هنا والعرفاء : جمع عريف ، وهو النقيب ، نحو الشريف والأشراف ، والشهيد والشهداء »</w:t>
      </w:r>
      <w:r>
        <w:rPr>
          <w:rtl/>
          <w:lang w:bidi="fa-IR"/>
        </w:rPr>
        <w:t>.</w:t>
      </w:r>
      <w:r w:rsidR="002973EB">
        <w:rPr>
          <w:rFonts w:hint="cs"/>
          <w:rtl/>
          <w:lang w:bidi="fa-IR"/>
        </w:rPr>
        <w:t xml:space="preserve">                                             </w:t>
      </w:r>
      <w:r>
        <w:rPr>
          <w:rtl/>
          <w:lang w:bidi="fa-IR"/>
        </w:rPr>
        <w:t>(5) .</w:t>
      </w:r>
      <w:r w:rsidR="00091A42" w:rsidRPr="0034022E">
        <w:rPr>
          <w:rtl/>
          <w:lang w:bidi="fa-IR"/>
        </w:rPr>
        <w:t xml:space="preserve"> في « ف » وحاشية « ج » والوافي والبصائر : « الذين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 « يوفّقنا ( خ ل )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بسبيل معرفتنا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 قوله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يوم القيامة »</w:t>
      </w:r>
      <w:r>
        <w:rPr>
          <w:rtl/>
          <w:lang w:bidi="fa-IR"/>
        </w:rPr>
        <w:t>.</w:t>
      </w:r>
    </w:p>
    <w:tbl>
      <w:tblPr>
        <w:tblStyle w:val="TableGrid"/>
        <w:bidiVisual/>
        <w:tblW w:w="0" w:type="auto"/>
        <w:tblLook w:val="04A0" w:firstRow="1" w:lastRow="0" w:firstColumn="1" w:lastColumn="0" w:noHBand="0" w:noVBand="1"/>
      </w:tblPr>
      <w:tblGrid>
        <w:gridCol w:w="4474"/>
        <w:gridCol w:w="4474"/>
      </w:tblGrid>
      <w:tr w:rsidR="00B6228D" w:rsidTr="00B6228D">
        <w:tc>
          <w:tcPr>
            <w:tcW w:w="4474" w:type="dxa"/>
          </w:tcPr>
          <w:p w:rsidR="00B6228D" w:rsidRDefault="00B6228D" w:rsidP="00F120EB">
            <w:pPr>
              <w:pStyle w:val="libFootnote0"/>
              <w:rPr>
                <w:rtl/>
                <w:lang w:bidi="fa-IR"/>
              </w:rPr>
            </w:pPr>
            <w:r>
              <w:rPr>
                <w:rtl/>
                <w:lang w:bidi="fa-IR"/>
              </w:rPr>
              <w:t>(8) .</w:t>
            </w:r>
            <w:r w:rsidRPr="0034022E">
              <w:rPr>
                <w:rtl/>
                <w:lang w:bidi="fa-IR"/>
              </w:rPr>
              <w:t xml:space="preserve"> في البحار : « ولا »</w:t>
            </w:r>
            <w:r>
              <w:rPr>
                <w:rtl/>
                <w:lang w:bidi="fa-IR"/>
              </w:rPr>
              <w:t>.</w:t>
            </w:r>
          </w:p>
        </w:tc>
        <w:tc>
          <w:tcPr>
            <w:tcW w:w="4474" w:type="dxa"/>
          </w:tcPr>
          <w:p w:rsidR="00B6228D" w:rsidRDefault="00B6228D" w:rsidP="00F120EB">
            <w:pPr>
              <w:pStyle w:val="libFootnote0"/>
              <w:rPr>
                <w:rtl/>
                <w:lang w:bidi="fa-IR"/>
              </w:rPr>
            </w:pPr>
            <w:r>
              <w:rPr>
                <w:rtl/>
                <w:lang w:bidi="fa-IR"/>
              </w:rPr>
              <w:t>(9) .</w:t>
            </w:r>
            <w:r w:rsidRPr="0034022E">
              <w:rPr>
                <w:rtl/>
                <w:lang w:bidi="fa-IR"/>
              </w:rPr>
              <w:t xml:space="preserve"> في البصائر </w:t>
            </w:r>
            <w:r>
              <w:rPr>
                <w:rtl/>
                <w:lang w:bidi="fa-IR"/>
              </w:rPr>
              <w:t xml:space="preserve">: - </w:t>
            </w:r>
            <w:r w:rsidRPr="0034022E">
              <w:rPr>
                <w:rtl/>
                <w:lang w:bidi="fa-IR"/>
              </w:rPr>
              <w:t xml:space="preserve">« عرفنا </w:t>
            </w:r>
            <w:r>
              <w:rPr>
                <w:rtl/>
                <w:lang w:bidi="fa-IR"/>
              </w:rPr>
              <w:t>و ».</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318 : « قوله : وعرفناه ، الظاهر أنّه من المجرّد</w:t>
      </w:r>
      <w:r w:rsidR="00091A42">
        <w:rPr>
          <w:rtl/>
          <w:lang w:bidi="fa-IR"/>
        </w:rPr>
        <w:t xml:space="preserve"> </w:t>
      </w:r>
      <w:r>
        <w:rPr>
          <w:rtl/>
          <w:lang w:bidi="fa-IR"/>
        </w:rPr>
        <w:t>...</w:t>
      </w:r>
      <w:r w:rsidR="00091A42" w:rsidRPr="0034022E">
        <w:rPr>
          <w:rtl/>
          <w:lang w:bidi="fa-IR"/>
        </w:rPr>
        <w:t xml:space="preserve"> وربما يقرأ من باب التفعيل ، أي مناط دخول الجنّة معرفتهم بنا وبإمامتنا وتعريفنا مايحتاجون إليه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حاشية « ف » : « سبله »</w:t>
      </w:r>
      <w:r>
        <w:rPr>
          <w:rtl/>
          <w:lang w:bidi="fa-IR"/>
        </w:rPr>
        <w:t>.</w:t>
      </w:r>
    </w:p>
    <w:p w:rsidR="00091A42" w:rsidRPr="0034022E" w:rsidRDefault="00FA30A4" w:rsidP="00C868E5">
      <w:pPr>
        <w:pStyle w:val="libFootnote0"/>
        <w:rPr>
          <w:rtl/>
          <w:lang w:bidi="fa-IR"/>
        </w:rPr>
      </w:pPr>
      <w:r>
        <w:rPr>
          <w:rtl/>
          <w:lang w:bidi="fa-IR"/>
        </w:rPr>
        <w:t>(12) .</w:t>
      </w:r>
      <w:r w:rsidR="00091A42" w:rsidRPr="0034022E">
        <w:rPr>
          <w:rtl/>
          <w:lang w:bidi="fa-IR"/>
        </w:rPr>
        <w:t xml:space="preserve"> « لناكبون » ، أي لعادلون</w:t>
      </w:r>
      <w:r>
        <w:rPr>
          <w:rtl/>
          <w:lang w:bidi="fa-IR"/>
        </w:rPr>
        <w:t>.</w:t>
      </w:r>
      <w:r w:rsidR="00091A42" w:rsidRPr="0034022E">
        <w:rPr>
          <w:rtl/>
          <w:lang w:bidi="fa-IR"/>
        </w:rPr>
        <w:t xml:space="preserve"> يقال : نكب عن الطريق ينكُب نُكوباً ، أي عدل</w:t>
      </w:r>
      <w:r>
        <w:rPr>
          <w:rtl/>
          <w:lang w:bidi="fa-IR"/>
        </w:rPr>
        <w:t>.</w:t>
      </w:r>
      <w:r w:rsidR="00091A42" w:rsidRPr="0034022E">
        <w:rPr>
          <w:rtl/>
          <w:lang w:bidi="fa-IR"/>
        </w:rPr>
        <w:t xml:space="preserve"> ا</w:t>
      </w:r>
      <w:r w:rsidR="00C868E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228 ( نكب )</w:t>
      </w:r>
      <w:r>
        <w:rPr>
          <w:rtl/>
          <w:lang w:bidi="fa-IR"/>
        </w:rPr>
        <w:t>.</w:t>
      </w:r>
      <w:r w:rsidR="00C868E5">
        <w:rPr>
          <w:rFonts w:hint="cs"/>
          <w:rtl/>
          <w:lang w:bidi="fa-IR"/>
        </w:rPr>
        <w:t xml:space="preserve">                                                        </w:t>
      </w:r>
      <w:r>
        <w:rPr>
          <w:rtl/>
          <w:lang w:bidi="fa-IR"/>
        </w:rPr>
        <w:t>(13) .</w:t>
      </w:r>
      <w:r w:rsidR="00091A42" w:rsidRPr="0034022E">
        <w:rPr>
          <w:rtl/>
          <w:lang w:bidi="fa-IR"/>
        </w:rPr>
        <w:t xml:space="preserve"> في البصائر : « ولا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حَيْثُ </w:t>
      </w:r>
      <w:r w:rsidRPr="00FA6A79">
        <w:rPr>
          <w:rStyle w:val="libFootnotenumChar"/>
          <w:rtl/>
        </w:rPr>
        <w:t>(1)</w:t>
      </w:r>
      <w:r w:rsidRPr="0034022E">
        <w:rPr>
          <w:rtl/>
          <w:lang w:bidi="fa-IR"/>
        </w:rPr>
        <w:t xml:space="preserve"> ذَهَبَ النَّاسُ إِلى عُيُونٍ كَدِرَةٍ يَفْرَغُ </w:t>
      </w:r>
      <w:r w:rsidRPr="00FA6A79">
        <w:rPr>
          <w:rStyle w:val="libFootnotenumChar"/>
          <w:rtl/>
        </w:rPr>
        <w:t>(2)</w:t>
      </w:r>
      <w:r w:rsidRPr="0034022E">
        <w:rPr>
          <w:rtl/>
          <w:lang w:bidi="fa-IR"/>
        </w:rPr>
        <w:t xml:space="preserve"> بَعْضُهَا فِي </w:t>
      </w:r>
      <w:r w:rsidRPr="00FA6A79">
        <w:rPr>
          <w:rStyle w:val="libFootnotenumChar"/>
          <w:rtl/>
        </w:rPr>
        <w:t>(3)</w:t>
      </w:r>
      <w:r w:rsidRPr="0034022E">
        <w:rPr>
          <w:rtl/>
          <w:lang w:bidi="fa-IR"/>
        </w:rPr>
        <w:t xml:space="preserve"> بَعْضٍ ، وَذَهَبَ مَنْ ذَهَبَ إِلَيْنَا إِلى عُيُونٍ صَافِيَةٍ تَجْرِي بِأَمْرِ رَبِّهَا ، لَانَفَادَ لَهَا وَلَا</w:t>
      </w:r>
      <w:r>
        <w:rPr>
          <w:rFonts w:hint="cs"/>
          <w:rtl/>
          <w:lang w:bidi="fa-IR"/>
        </w:rPr>
        <w:t xml:space="preserve"> </w:t>
      </w:r>
      <w:r w:rsidRPr="0034022E">
        <w:rPr>
          <w:rtl/>
          <w:lang w:bidi="fa-IR"/>
        </w:rPr>
        <w:t>انْقِطَاعَ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701EA">
        <w:rPr>
          <w:rtl/>
        </w:rPr>
        <w:t>478</w:t>
      </w:r>
      <w:r w:rsidRPr="006B17C4">
        <w:rPr>
          <w:rStyle w:val="libBold2Char"/>
          <w:rtl/>
        </w:rPr>
        <w:t xml:space="preserve"> / 10</w:t>
      </w:r>
      <w:r w:rsidR="00FA30A4">
        <w:rPr>
          <w:rStyle w:val="libBold2Char"/>
          <w:rtl/>
        </w:rPr>
        <w:t>.</w:t>
      </w:r>
      <w:r w:rsidRPr="0034022E">
        <w:rPr>
          <w:rtl/>
          <w:lang w:bidi="fa-IR"/>
        </w:rPr>
        <w:t xml:space="preserve"> الْحُسَيْنُ بْنُ مُحَمَّدٍ ، عَنْ مُعَلَّى بْنِ مُحَمَّدٍ ، عَنْ عَلِيِّ بْنِ مُحَمَّدٍ ، عَنْ بَكْرِ بْنِ صَالِحٍ ، عَنِ الرَّيَّانِ بْنِ شَبِيبٍ ، عَنْ يُونُسَ ، عَنْ أَبِي أَيُّوبَ الْخَرَّازِ </w:t>
      </w:r>
      <w:r w:rsidRPr="00FA6A79">
        <w:rPr>
          <w:rStyle w:val="libFootnotenumChar"/>
          <w:rtl/>
        </w:rPr>
        <w:t>(5)</w:t>
      </w:r>
      <w:r w:rsidRPr="0034022E">
        <w:rPr>
          <w:rtl/>
          <w:lang w:bidi="fa-IR"/>
        </w:rPr>
        <w:t xml:space="preserve"> ، عَنْ أَبِي حَمْزَةَ ، قَالَ :</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يَا أَبَا حَمْزَةَ ، يَخْرُجُ أَحَدُكُمْ فَرَاسِخَ ، فَيَطْلُبُ لِنَفْسِهِ دَلِيلاً ، وَأَنْتَ بِطُرُقِ السَّمَاءِ أَجْهَلُ مِنْكَ بِطُرُقِ الْأَرْضِ ، فَاطْلُبْ لِنَفْسِكَ دَلِيلاً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3701EA">
        <w:rPr>
          <w:rtl/>
        </w:rPr>
        <w:t>479</w:t>
      </w:r>
      <w:r w:rsidRPr="006B17C4">
        <w:rPr>
          <w:rStyle w:val="libBold2Char"/>
          <w:rtl/>
        </w:rPr>
        <w:t xml:space="preserve"> / 11</w:t>
      </w:r>
      <w:r w:rsidR="00FA30A4">
        <w:rPr>
          <w:rStyle w:val="libBold2Char"/>
          <w:rtl/>
        </w:rPr>
        <w:t>.</w:t>
      </w:r>
      <w:r w:rsidRPr="0034022E">
        <w:rPr>
          <w:rtl/>
          <w:lang w:bidi="fa-IR"/>
        </w:rPr>
        <w:t xml:space="preserve"> عَلِيُّ بْنُ إِبْرَاهِيمَ ، عَنْ مُحَمَّدِ بْنِ عِيسى ، عَنْ يُونُسَ ، عَنْ أَيُّوبَ بْنِ الْحُرِّ </w:t>
      </w:r>
      <w:r w:rsidRPr="00FA6A79">
        <w:rPr>
          <w:rStyle w:val="libFootnotenumChar"/>
          <w:rtl/>
        </w:rPr>
        <w:t>(7)</w:t>
      </w:r>
      <w:r w:rsidR="00C42ECA">
        <w:rPr>
          <w:rtl/>
          <w:lang w:bidi="fa-IR"/>
        </w:rPr>
        <w:t xml:space="preserve"> ، عَنْ أَبِي بَصِيرٍ</w:t>
      </w:r>
      <w:r w:rsidRPr="0034022E">
        <w:rPr>
          <w:rtl/>
          <w:lang w:bidi="fa-IR"/>
        </w:rPr>
        <w:t>:</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وَمَنْ يُؤْتَ الْحِكْمَةَ فَقَدْ أُوتِيَ </w:t>
      </w:r>
      <w:r w:rsidR="00C04209">
        <w:rPr>
          <w:rStyle w:val="libAieChar"/>
          <w:rtl/>
        </w:rPr>
        <w:t>خ</w:t>
      </w:r>
      <w:r w:rsidRPr="00F22207">
        <w:rPr>
          <w:rStyle w:val="libAieChar"/>
          <w:rtl/>
        </w:rPr>
        <w:t xml:space="preserve">يراً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 « ولا سواء من ذهب حيث ذهب الناس » بدل « ولا سواء حيث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لا سواء » تأكيد لما سبق من‌عدم المساواة ، أي الفرق بين أئمّة الضلال وأئمّة الهدى</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حيث » تعليل له</w:t>
      </w:r>
      <w:r>
        <w:rPr>
          <w:rtl/>
          <w:lang w:bidi="fa-IR"/>
        </w:rPr>
        <w:t>.</w:t>
      </w:r>
      <w:r w:rsidR="00091A42" w:rsidRPr="0034022E">
        <w:rPr>
          <w:rtl/>
          <w:lang w:bidi="fa-IR"/>
        </w:rPr>
        <w:t xml:space="preserve"> ا</w:t>
      </w:r>
      <w:r w:rsidR="00BA40E2">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457 ؛ </w:t>
      </w:r>
      <w:r w:rsidR="00091A42" w:rsidRPr="00BF510C">
        <w:rPr>
          <w:rStyle w:val="libFootnoteBoldChar"/>
          <w:rtl/>
        </w:rPr>
        <w:t>شرح المازندراني</w:t>
      </w:r>
      <w:r w:rsidR="00091A42" w:rsidRPr="0034022E">
        <w:rPr>
          <w:rtl/>
          <w:lang w:bidi="fa-IR"/>
        </w:rPr>
        <w:t xml:space="preserve"> ، ج 5 ، ص 176</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فرِغ الماءُ يَفْرَغ فَراغاً ، أي انصبّ ، وأفرغتُه أنا</w:t>
      </w:r>
      <w:r>
        <w:rPr>
          <w:rtl/>
          <w:lang w:bidi="fa-IR"/>
        </w:rPr>
        <w:t>.</w:t>
      </w:r>
      <w:r w:rsidR="00091A42" w:rsidRPr="0034022E">
        <w:rPr>
          <w:rtl/>
          <w:lang w:bidi="fa-IR"/>
        </w:rPr>
        <w:t xml:space="preserve"> احتمل المجلسي كون « يفرغ » من الإفعال أيضاً معلوماً أو مجهولاً</w:t>
      </w:r>
      <w:r>
        <w:rPr>
          <w:rtl/>
          <w:lang w:bidi="fa-IR"/>
        </w:rPr>
        <w:t>.</w:t>
      </w:r>
      <w:r w:rsidR="00091A42" w:rsidRPr="0034022E">
        <w:rPr>
          <w:rtl/>
          <w:lang w:bidi="fa-IR"/>
        </w:rPr>
        <w:t xml:space="preserve"> ا</w:t>
      </w:r>
      <w:r w:rsidR="00BA40E2">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1324 ( فرغ ) ؛ </w:t>
      </w:r>
      <w:r w:rsidR="00091A42" w:rsidRPr="00BF510C">
        <w:rPr>
          <w:rStyle w:val="libFootnoteBoldChar"/>
          <w:rtl/>
        </w:rPr>
        <w:t>مرآة العقول</w:t>
      </w:r>
      <w:r w:rsidR="00091A42" w:rsidRPr="0034022E">
        <w:rPr>
          <w:rtl/>
          <w:lang w:bidi="fa-IR"/>
        </w:rPr>
        <w:t xml:space="preserve"> ، ج 2 ، ص 320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ض ، ف ، بح ، بر ، بس » وفي حاشية « بف » وشرح صدر المتألّهين : « من »</w:t>
      </w:r>
      <w:r>
        <w:rPr>
          <w:rtl/>
          <w:lang w:bidi="fa-IR"/>
        </w:rPr>
        <w:t>.</w:t>
      </w:r>
    </w:p>
    <w:p w:rsidR="00091A42" w:rsidRPr="0034022E" w:rsidRDefault="00FA30A4" w:rsidP="003A6045">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497 ، ح 8 ، عن الحسين بن محمّد بن عامر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496 ، ح 6 ، بسند آخر عن أميرالمؤمنين </w:t>
      </w:r>
      <w:r w:rsidR="00091A42" w:rsidRPr="00BA40E2">
        <w:rPr>
          <w:rStyle w:val="libFootnoteAlaemChar"/>
          <w:rtl/>
        </w:rPr>
        <w:t>عليه‌السلام</w:t>
      </w:r>
      <w:r w:rsidR="00091A42" w:rsidRPr="0034022E">
        <w:rPr>
          <w:rtl/>
          <w:lang w:bidi="fa-IR"/>
        </w:rPr>
        <w:t xml:space="preserve"> إلى قوله : « والوجه الذي يؤتى منه » مع اختلاف يسير</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142 ، ح 174 ؛ وص 144 ، ح 176 ، بسند آخر عن أمير المؤمنين </w:t>
      </w:r>
      <w:r w:rsidR="00091A42" w:rsidRPr="00BA40E2">
        <w:rPr>
          <w:rStyle w:val="libFootnoteAlaemChar"/>
          <w:rtl/>
        </w:rPr>
        <w:t>عليه‌السلام</w:t>
      </w:r>
      <w:r w:rsidR="00091A42" w:rsidRPr="0034022E">
        <w:rPr>
          <w:rtl/>
          <w:lang w:bidi="fa-IR"/>
        </w:rPr>
        <w:t xml:space="preserve"> مع اختلاف ، وفيه إلى قوله : « لايدخل النار </w:t>
      </w:r>
      <w:r w:rsidR="00BE2D7A">
        <w:rPr>
          <w:rtl/>
          <w:lang w:bidi="fa-IR"/>
        </w:rPr>
        <w:t>إلّا</w:t>
      </w:r>
      <w:r w:rsidR="00091A42" w:rsidRPr="0034022E">
        <w:rPr>
          <w:rtl/>
          <w:lang w:bidi="fa-IR"/>
        </w:rPr>
        <w:t>من أنكرنا وأنكرناه »</w:t>
      </w:r>
      <w:r>
        <w:rPr>
          <w:rtl/>
          <w:lang w:bidi="fa-IR"/>
        </w:rPr>
        <w:t>.</w:t>
      </w:r>
      <w:r w:rsidR="00091A42" w:rsidRPr="0034022E">
        <w:rPr>
          <w:rtl/>
          <w:lang w:bidi="fa-IR"/>
        </w:rPr>
        <w:t xml:space="preserve"> </w:t>
      </w:r>
      <w:r w:rsidR="00091A42" w:rsidRPr="00BF510C">
        <w:rPr>
          <w:rStyle w:val="libFootnoteBoldChar"/>
          <w:rtl/>
        </w:rPr>
        <w:t>تفسير العيّاشي</w:t>
      </w:r>
      <w:r w:rsidR="003A6045">
        <w:rPr>
          <w:rtl/>
          <w:lang w:bidi="fa-IR"/>
        </w:rPr>
        <w:t xml:space="preserve"> ، ج 2 ، ص 19 ، ح 48 عن الثما</w:t>
      </w:r>
      <w:r w:rsidR="00091A42" w:rsidRPr="0034022E">
        <w:rPr>
          <w:rtl/>
          <w:lang w:bidi="fa-IR"/>
        </w:rPr>
        <w:t xml:space="preserve">لي ، عن أبي جعفر </w:t>
      </w:r>
      <w:r w:rsidR="00091A42" w:rsidRPr="00BA40E2">
        <w:rPr>
          <w:rStyle w:val="libFootnoteAlaemChar"/>
          <w:rtl/>
        </w:rPr>
        <w:t>عليه‌السلام</w:t>
      </w:r>
      <w:r w:rsidR="00091A42" w:rsidRPr="0034022E">
        <w:rPr>
          <w:rtl/>
          <w:lang w:bidi="fa-IR"/>
        </w:rPr>
        <w:t xml:space="preserve"> ، إلى قوله : « والوجه الذي يؤتى منه » مع اختلاف</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499 ، ح 13 </w:t>
      </w:r>
      <w:r w:rsidR="00091A42">
        <w:rPr>
          <w:rtl/>
          <w:lang w:bidi="fa-IR"/>
        </w:rPr>
        <w:t>و 1</w:t>
      </w:r>
      <w:r w:rsidR="00091A42" w:rsidRPr="0034022E">
        <w:rPr>
          <w:rtl/>
          <w:lang w:bidi="fa-IR"/>
        </w:rPr>
        <w:t xml:space="preserve">5 </w:t>
      </w:r>
      <w:r w:rsidR="003A6045">
        <w:rPr>
          <w:rFonts w:hint="cs"/>
          <w:rtl/>
          <w:lang w:bidi="fa-IR"/>
        </w:rPr>
        <w:t>.</w:t>
      </w:r>
      <w:r w:rsidR="00091A42" w:rsidRPr="00BF510C">
        <w:rPr>
          <w:rStyle w:val="libFootnoteBoldChar"/>
          <w:rtl/>
        </w:rPr>
        <w:t>الوافي</w:t>
      </w:r>
      <w:r w:rsidR="00091A42" w:rsidRPr="0034022E">
        <w:rPr>
          <w:rtl/>
          <w:lang w:bidi="fa-IR"/>
        </w:rPr>
        <w:t xml:space="preserve"> ، ج 2 ، ص 86 ، ح 528 ؛ </w:t>
      </w:r>
      <w:r w:rsidR="00091A42" w:rsidRPr="00BF510C">
        <w:rPr>
          <w:rStyle w:val="libFootnoteBoldChar"/>
          <w:rtl/>
        </w:rPr>
        <w:t>البحار</w:t>
      </w:r>
      <w:r w:rsidR="00091A42" w:rsidRPr="0034022E">
        <w:rPr>
          <w:rtl/>
          <w:lang w:bidi="fa-IR"/>
        </w:rPr>
        <w:t xml:space="preserve"> ، ج 8 ، ص 339 ، ح 22 ، إلى قوله : « </w:t>
      </w:r>
      <w:r w:rsidR="00BE2D7A">
        <w:rPr>
          <w:rtl/>
          <w:lang w:bidi="fa-IR"/>
        </w:rPr>
        <w:t>إلّا</w:t>
      </w:r>
      <w:r w:rsidR="00091A42" w:rsidRPr="0034022E">
        <w:rPr>
          <w:rtl/>
          <w:lang w:bidi="fa-IR"/>
        </w:rPr>
        <w:t xml:space="preserve"> من أنكرنا وأنكرناه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بر ، بس » والوافي</w:t>
      </w:r>
      <w:r>
        <w:rPr>
          <w:rtl/>
          <w:lang w:bidi="fa-IR"/>
        </w:rPr>
        <w:t>.</w:t>
      </w:r>
      <w:r w:rsidR="00091A42" w:rsidRPr="0034022E">
        <w:rPr>
          <w:rtl/>
          <w:lang w:bidi="fa-IR"/>
        </w:rPr>
        <w:t xml:space="preserve"> وفي « ألف ، ج ، ض ، ف ، بح » ، والمطبوع : « الخزّاز »</w:t>
      </w:r>
      <w:r>
        <w:rPr>
          <w:rtl/>
          <w:lang w:bidi="fa-IR"/>
        </w:rPr>
        <w:t>.</w:t>
      </w:r>
      <w:r w:rsidR="00091A42" w:rsidRPr="0034022E">
        <w:rPr>
          <w:rtl/>
          <w:lang w:bidi="fa-IR"/>
        </w:rPr>
        <w:t xml:space="preserve"> وفي « </w:t>
      </w:r>
      <w:r w:rsidR="00091A42">
        <w:rPr>
          <w:rtl/>
          <w:lang w:bidi="fa-IR"/>
        </w:rPr>
        <w:t>و »</w:t>
      </w:r>
      <w:r w:rsidR="00C42ECA">
        <w:rPr>
          <w:rtl/>
          <w:lang w:bidi="fa-IR"/>
        </w:rPr>
        <w:t xml:space="preserve"> : « الخزّار</w:t>
      </w:r>
      <w:r w:rsidR="00091A42" w:rsidRPr="0034022E">
        <w:rPr>
          <w:rtl/>
          <w:lang w:bidi="fa-IR"/>
        </w:rPr>
        <w:t>»</w:t>
      </w:r>
      <w:r>
        <w:rPr>
          <w:rtl/>
          <w:lang w:bidi="fa-IR"/>
        </w:rPr>
        <w:t>.</w:t>
      </w:r>
      <w:r w:rsidR="00091A42" w:rsidRPr="0034022E">
        <w:rPr>
          <w:rtl/>
          <w:lang w:bidi="fa-IR"/>
        </w:rPr>
        <w:t xml:space="preserve"> وفي « بح » : « الحرار »</w:t>
      </w:r>
      <w:r>
        <w:rPr>
          <w:rtl/>
          <w:lang w:bidi="fa-IR"/>
        </w:rPr>
        <w:t>.</w:t>
      </w:r>
      <w:r w:rsidR="00091A42" w:rsidRPr="0034022E">
        <w:rPr>
          <w:rtl/>
          <w:lang w:bidi="fa-IR"/>
        </w:rPr>
        <w:t xml:space="preserve"> وأيّوب هذا هو أيّوب بن الحرّ الجعفي</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130 ، الرقم 256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87 ، ح 529</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الكافي ، ح 2462 : « عن ابن مسكان » بدل « عن أيّوب بن الحرّ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كَثِيراً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فَقَالَ </w:t>
      </w:r>
      <w:r w:rsidRPr="00FA6A79">
        <w:rPr>
          <w:rStyle w:val="libFootnotenumChar"/>
          <w:rtl/>
        </w:rPr>
        <w:t>(2)</w:t>
      </w:r>
      <w:r w:rsidRPr="0034022E">
        <w:rPr>
          <w:rtl/>
          <w:lang w:bidi="fa-IR"/>
        </w:rPr>
        <w:t xml:space="preserve"> : « طَاعَةُ اللهِ ، وَمَعْرِفَةُ الْإِمَامِ </w:t>
      </w:r>
      <w:r w:rsidRPr="00FA6A79">
        <w:rPr>
          <w:rStyle w:val="libFootnotenumChar"/>
          <w:rtl/>
        </w:rPr>
        <w:t>(3)</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701EA">
        <w:rPr>
          <w:rtl/>
        </w:rPr>
        <w:t>480</w:t>
      </w:r>
      <w:r w:rsidRPr="006B17C4">
        <w:rPr>
          <w:rStyle w:val="libBold2Char"/>
          <w:rtl/>
        </w:rPr>
        <w:t xml:space="preserve"> / 12</w:t>
      </w:r>
      <w:r w:rsidR="00FA30A4">
        <w:rPr>
          <w:rStyle w:val="libBold2Char"/>
          <w:rtl/>
        </w:rPr>
        <w:t>.</w:t>
      </w:r>
      <w:r w:rsidRPr="0034022E">
        <w:rPr>
          <w:rtl/>
          <w:lang w:bidi="fa-IR"/>
        </w:rPr>
        <w:t xml:space="preserve"> مُحَمَّدُ بْنُ يَحْيى ، عَنْ عَبْدِ اللهِ بْنِ مُحَمَّدٍ ، عَنْ عَلِيِّ بْنِ الْحَكَمِ ، عَنْ أَبَانٍ ، عَنْ أَبِي بَصِيرٍ ، قَالَ :</w:t>
      </w:r>
    </w:p>
    <w:p w:rsidR="00091A42" w:rsidRPr="0034022E" w:rsidRDefault="00091A42" w:rsidP="00B72F8D">
      <w:pPr>
        <w:pStyle w:val="libNormal"/>
        <w:rPr>
          <w:rtl/>
          <w:lang w:bidi="fa-IR"/>
        </w:rPr>
      </w:pPr>
      <w:r w:rsidRPr="0034022E">
        <w:rPr>
          <w:rtl/>
          <w:lang w:bidi="fa-IR"/>
        </w:rPr>
        <w:t xml:space="preserve">قَالَ لِي أَبُو جَعْفَرٍ </w:t>
      </w:r>
      <w:r w:rsidRPr="00F22207">
        <w:rPr>
          <w:rStyle w:val="libAlaemChar"/>
          <w:rtl/>
        </w:rPr>
        <w:t>عليه‌السلام</w:t>
      </w:r>
      <w:r w:rsidRPr="0034022E">
        <w:rPr>
          <w:rtl/>
          <w:lang w:bidi="fa-IR"/>
        </w:rPr>
        <w:t xml:space="preserve"> : « هَلْ عَرَفْتَ إِمَامَكَ</w:t>
      </w:r>
      <w:r>
        <w:rPr>
          <w:rtl/>
          <w:lang w:bidi="fa-IR"/>
        </w:rPr>
        <w:t>؟</w:t>
      </w:r>
      <w:r w:rsidRPr="0034022E">
        <w:rPr>
          <w:rtl/>
          <w:lang w:bidi="fa-IR"/>
        </w:rPr>
        <w:t xml:space="preserve"> » قَالَ : قُلْتُ : إِي وَاللهِ ، قَبْلَ أَنْ أَخْرُجَ مِنَ الْكُوفَةِ ، فَقَالَ : « حَسْبُكَ إِذاً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p>
    <w:p w:rsidR="00091A42" w:rsidRPr="0034022E" w:rsidRDefault="00091A42" w:rsidP="00B72F8D">
      <w:pPr>
        <w:pStyle w:val="libNormal"/>
        <w:rPr>
          <w:rtl/>
          <w:lang w:bidi="fa-IR"/>
        </w:rPr>
      </w:pPr>
      <w:r w:rsidRPr="003701EA">
        <w:rPr>
          <w:rtl/>
        </w:rPr>
        <w:t>481</w:t>
      </w:r>
      <w:r w:rsidRPr="006B17C4">
        <w:rPr>
          <w:rStyle w:val="libBold2Char"/>
          <w:rtl/>
        </w:rPr>
        <w:t xml:space="preserve"> / 13</w:t>
      </w:r>
      <w:r w:rsidR="00FA30A4">
        <w:rPr>
          <w:rStyle w:val="libBold2Char"/>
          <w:rtl/>
        </w:rPr>
        <w:t>.</w:t>
      </w:r>
      <w:r w:rsidRPr="0034022E">
        <w:rPr>
          <w:rtl/>
          <w:lang w:bidi="fa-IR"/>
        </w:rPr>
        <w:t xml:space="preserve"> مُحَمَّدُ بْنُ يَحْيى ، عَنْ أَحْمَدَ بْنِ مُحَمَّدٍ ، عَنْ مُحَمَّدِ بْنِ إِسْمَاعِيلَ ، عَنْ مَنْصُورِ بْنِ يُونُسَ ، عَنْ بُرَيْدٍ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w:t>
      </w:r>
      <w:r w:rsidRPr="00FA6A79">
        <w:rPr>
          <w:rStyle w:val="libFootnotenumChar"/>
          <w:rtl/>
        </w:rPr>
        <w:t>(7)</w:t>
      </w:r>
      <w:r w:rsidRPr="0034022E">
        <w:rPr>
          <w:rtl/>
          <w:lang w:bidi="fa-IR"/>
        </w:rPr>
        <w:t xml:space="preserve"> فِي قَوْلِ اللهِ تَبَارَكَ وَتَعَالى : </w:t>
      </w:r>
      <w:r w:rsidRPr="00F22207">
        <w:rPr>
          <w:rStyle w:val="libAlaemChar"/>
          <w:rtl/>
        </w:rPr>
        <w:t>(</w:t>
      </w:r>
      <w:r w:rsidRPr="00F22207">
        <w:rPr>
          <w:rStyle w:val="libAieChar"/>
          <w:rtl/>
        </w:rPr>
        <w:t xml:space="preserve"> أَوَمَنْ كانَ مَيْتاً فَأَحْيَيْناهُ وَجَعَلْن</w:t>
      </w:r>
      <w:r w:rsidR="003A6045">
        <w:rPr>
          <w:rStyle w:val="libAieChar"/>
          <w:rFonts w:hint="cs"/>
          <w:rtl/>
        </w:rPr>
        <w:t>َ</w:t>
      </w:r>
      <w:r w:rsidRPr="00F22207">
        <w:rPr>
          <w:rStyle w:val="libAieChar"/>
          <w:rtl/>
        </w:rPr>
        <w:t>ا لَهُ نُوراً يَمْشِي بِهِ فِي النّ</w:t>
      </w:r>
      <w:r w:rsidR="003A6045">
        <w:rPr>
          <w:rStyle w:val="libAieChar"/>
          <w:rFonts w:hint="cs"/>
          <w:rtl/>
        </w:rPr>
        <w:t>َ</w:t>
      </w:r>
      <w:r w:rsidRPr="00F22207">
        <w:rPr>
          <w:rStyle w:val="libAieChar"/>
          <w:rtl/>
        </w:rPr>
        <w:t xml:space="preserve">اسِ </w:t>
      </w:r>
      <w:r w:rsidRPr="00F22207">
        <w:rPr>
          <w:rStyle w:val="libAlaemChar"/>
          <w:rtl/>
        </w:rPr>
        <w:t>)</w:t>
      </w:r>
      <w:r w:rsidRPr="0034022E">
        <w:rPr>
          <w:rtl/>
          <w:lang w:bidi="fa-IR"/>
        </w:rPr>
        <w:t xml:space="preserve"> فَقَالَ : « مَيْتٌ </w:t>
      </w:r>
      <w:r w:rsidRPr="00FA6A79">
        <w:rPr>
          <w:rStyle w:val="libFootnotenumChar"/>
          <w:rtl/>
        </w:rPr>
        <w:t>(8)</w:t>
      </w:r>
      <w:r w:rsidRPr="0034022E">
        <w:rPr>
          <w:rtl/>
          <w:lang w:bidi="fa-IR"/>
        </w:rPr>
        <w:t xml:space="preserve"> لَايَعْرِفُ شَيْئاً » ، وَ</w:t>
      </w:r>
      <w:r>
        <w:rPr>
          <w:rFonts w:hint="cs"/>
          <w:rtl/>
          <w:lang w:bidi="fa-IR"/>
        </w:rPr>
        <w:t xml:space="preserve"> </w:t>
      </w:r>
      <w:r w:rsidRPr="00F22207">
        <w:rPr>
          <w:rStyle w:val="libAlaemChar"/>
          <w:rtl/>
        </w:rPr>
        <w:t>(</w:t>
      </w:r>
      <w:r w:rsidRPr="00F22207">
        <w:rPr>
          <w:rStyle w:val="libAieChar"/>
          <w:rtl/>
        </w:rPr>
        <w:t xml:space="preserve"> نُوراً يَمْشِي بِهِ فِي الن</w:t>
      </w:r>
      <w:r w:rsidR="003A6045">
        <w:rPr>
          <w:rStyle w:val="libAieChar"/>
          <w:rFonts w:hint="cs"/>
          <w:rtl/>
        </w:rPr>
        <w:t>َ</w:t>
      </w:r>
      <w:r w:rsidRPr="00F22207">
        <w:rPr>
          <w:rStyle w:val="libAieChar"/>
          <w:rtl/>
        </w:rPr>
        <w:t xml:space="preserve">ّاسِ </w:t>
      </w:r>
      <w:r w:rsidRPr="00F22207">
        <w:rPr>
          <w:rStyle w:val="libAlaemChar"/>
          <w:rtl/>
        </w:rPr>
        <w:t>)</w:t>
      </w:r>
      <w:r w:rsidRPr="0034022E">
        <w:rPr>
          <w:rtl/>
          <w:lang w:bidi="fa-IR"/>
        </w:rPr>
        <w:t xml:space="preserve"> : « إِمَاماً يُؤْتَمُّ </w:t>
      </w:r>
      <w:r w:rsidRPr="00FA6A79">
        <w:rPr>
          <w:rStyle w:val="libFootnotenumChar"/>
          <w:rtl/>
        </w:rPr>
        <w:t>(9)</w:t>
      </w:r>
      <w:r w:rsidRPr="0034022E">
        <w:rPr>
          <w:rtl/>
          <w:lang w:bidi="fa-IR"/>
        </w:rPr>
        <w:t xml:space="preserve"> بِهِ » ، </w:t>
      </w:r>
      <w:r w:rsidRPr="00F22207">
        <w:rPr>
          <w:rStyle w:val="libAlaemChar"/>
          <w:rtl/>
        </w:rPr>
        <w:t>(</w:t>
      </w:r>
      <w:r w:rsidRPr="00F22207">
        <w:rPr>
          <w:rStyle w:val="libAieChar"/>
          <w:rtl/>
        </w:rPr>
        <w:t xml:space="preserve"> كَمَنْ مَ</w:t>
      </w:r>
      <w:r w:rsidR="003A6045">
        <w:rPr>
          <w:rStyle w:val="libAieChar"/>
          <w:rFonts w:hint="cs"/>
          <w:rtl/>
        </w:rPr>
        <w:t>ّ</w:t>
      </w:r>
      <w:r w:rsidRPr="00F22207">
        <w:rPr>
          <w:rStyle w:val="libAieChar"/>
          <w:rtl/>
        </w:rPr>
        <w:t>ثَلُهُ فِي الظُّلُم</w:t>
      </w:r>
      <w:r w:rsidR="003A6045">
        <w:rPr>
          <w:rStyle w:val="libAieChar"/>
          <w:rFonts w:hint="cs"/>
          <w:rtl/>
        </w:rPr>
        <w:t>َ</w:t>
      </w:r>
      <w:r w:rsidRPr="00F22207">
        <w:rPr>
          <w:rStyle w:val="libAieChar"/>
          <w:rtl/>
        </w:rPr>
        <w:t>اتِ لَيْسَ بِخ</w:t>
      </w:r>
      <w:r w:rsidR="00994D5C">
        <w:rPr>
          <w:rStyle w:val="libAieChar"/>
          <w:rFonts w:hint="cs"/>
          <w:rtl/>
        </w:rPr>
        <w:t>َ</w:t>
      </w:r>
      <w:r w:rsidRPr="00F22207">
        <w:rPr>
          <w:rStyle w:val="libAieChar"/>
          <w:rtl/>
        </w:rPr>
        <w:t>ارِجٍ مِ</w:t>
      </w:r>
      <w:r w:rsidR="00994D5C">
        <w:rPr>
          <w:rStyle w:val="libAieChar"/>
          <w:rFonts w:hint="cs"/>
          <w:rtl/>
        </w:rPr>
        <w:t>ّ</w:t>
      </w:r>
      <w:r w:rsidRPr="00F22207">
        <w:rPr>
          <w:rStyle w:val="libAieChar"/>
          <w:rtl/>
        </w:rPr>
        <w:t xml:space="preserve">نْها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قَالَ </w:t>
      </w:r>
      <w:r w:rsidRPr="00FA6A79">
        <w:rPr>
          <w:rStyle w:val="libFootnotenumChar"/>
          <w:rtl/>
        </w:rPr>
        <w:t>(11)</w:t>
      </w:r>
      <w:r w:rsidRPr="0034022E">
        <w:rPr>
          <w:rtl/>
          <w:lang w:bidi="fa-IR"/>
        </w:rPr>
        <w:t xml:space="preserve"> : « الَّذِي‌</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994D5C" w:rsidTr="00994D5C">
        <w:tc>
          <w:tcPr>
            <w:tcW w:w="4474" w:type="dxa"/>
          </w:tcPr>
          <w:p w:rsidR="00994D5C" w:rsidRDefault="00994D5C" w:rsidP="00F120EB">
            <w:pPr>
              <w:pStyle w:val="libFootnote0"/>
              <w:rPr>
                <w:rtl/>
                <w:lang w:bidi="fa-IR"/>
              </w:rPr>
            </w:pPr>
            <w:r>
              <w:rPr>
                <w:rtl/>
                <w:lang w:bidi="fa-IR"/>
              </w:rPr>
              <w:t>(1) .</w:t>
            </w:r>
            <w:r w:rsidRPr="0034022E">
              <w:rPr>
                <w:rtl/>
                <w:lang w:bidi="fa-IR"/>
              </w:rPr>
              <w:t xml:space="preserve"> البقرة </w:t>
            </w:r>
            <w:r>
              <w:rPr>
                <w:rtl/>
                <w:lang w:bidi="fa-IR"/>
              </w:rPr>
              <w:t>(2) .</w:t>
            </w:r>
            <w:r w:rsidRPr="0034022E">
              <w:rPr>
                <w:rtl/>
                <w:lang w:bidi="fa-IR"/>
              </w:rPr>
              <w:t xml:space="preserve"> : 269</w:t>
            </w:r>
            <w:r>
              <w:rPr>
                <w:rtl/>
                <w:lang w:bidi="fa-IR"/>
              </w:rPr>
              <w:t>.</w:t>
            </w:r>
          </w:p>
        </w:tc>
        <w:tc>
          <w:tcPr>
            <w:tcW w:w="4474" w:type="dxa"/>
          </w:tcPr>
          <w:p w:rsidR="00994D5C" w:rsidRDefault="00994D5C" w:rsidP="00F120EB">
            <w:pPr>
              <w:pStyle w:val="libFootnote0"/>
              <w:rPr>
                <w:rtl/>
                <w:lang w:bidi="fa-IR"/>
              </w:rPr>
            </w:pPr>
            <w:r>
              <w:rPr>
                <w:rtl/>
                <w:lang w:bidi="fa-IR"/>
              </w:rPr>
              <w:t>(2) .</w:t>
            </w:r>
            <w:r w:rsidRPr="0034022E">
              <w:rPr>
                <w:rtl/>
                <w:lang w:bidi="fa-IR"/>
              </w:rPr>
              <w:t xml:space="preserve"> في المحاسن وتفسير العيّاشي ، ح 496 :</w:t>
            </w:r>
            <w:r>
              <w:rPr>
                <w:rtl/>
                <w:lang w:bidi="fa-IR"/>
              </w:rPr>
              <w:t xml:space="preserve"> + </w:t>
            </w:r>
            <w:r w:rsidRPr="0034022E">
              <w:rPr>
                <w:rtl/>
                <w:lang w:bidi="fa-IR"/>
              </w:rPr>
              <w:t>« هي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الكافي ، ح 2462 وتفسير العيّاشي ، ح 497 : « قال : معرفة الإمام واجتناب الكبائر التي أوجب الله عليها النار » بدل « فقال : طاعة الله ومعرفة الإمام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الكبائر ، ح 2462 ؛ </w:t>
      </w:r>
      <w:r w:rsidR="00091A42" w:rsidRPr="00BF510C">
        <w:rPr>
          <w:rStyle w:val="libFootnoteBoldChar"/>
          <w:rtl/>
        </w:rPr>
        <w:t>المحاسن</w:t>
      </w:r>
      <w:r w:rsidR="00091A42" w:rsidRPr="0034022E">
        <w:rPr>
          <w:rtl/>
          <w:lang w:bidi="fa-IR"/>
        </w:rPr>
        <w:t xml:space="preserve"> ، ص 148 ، كتاب الصفوة ، ح 60 ، بسنده عن أبي بصير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151 ، ح 496 عن أبي بصير ، عن أبي عبدالله </w:t>
      </w:r>
      <w:r w:rsidR="00091A42" w:rsidRPr="00C42ECA">
        <w:rPr>
          <w:rStyle w:val="libFootnoteAlaemChar"/>
          <w:rtl/>
        </w:rPr>
        <w:t>عليه‌السلام</w:t>
      </w:r>
      <w:r w:rsidR="00091A42" w:rsidRPr="0034022E">
        <w:rPr>
          <w:rtl/>
          <w:lang w:bidi="fa-IR"/>
        </w:rPr>
        <w:t xml:space="preserve"> ؛ وح 497 ، عن أبي بصير ، عن أبي جعفر </w:t>
      </w:r>
      <w:r w:rsidR="00091A42" w:rsidRPr="00C42ECA">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92 ، من دون الإسناد إلى المعصوم </w:t>
      </w:r>
      <w:r w:rsidR="00091A42" w:rsidRPr="00C42ECA">
        <w:rPr>
          <w:rStyle w:val="libFootnoteAlaemChar"/>
          <w:rtl/>
        </w:rPr>
        <w:t>عليه‌السلام</w:t>
      </w:r>
      <w:r w:rsidR="00091A42" w:rsidRPr="0034022E">
        <w:rPr>
          <w:rtl/>
          <w:lang w:bidi="fa-IR"/>
        </w:rPr>
        <w:t xml:space="preserve"> ، مع اختلاف </w:t>
      </w:r>
      <w:r w:rsidR="00994D5C">
        <w:rPr>
          <w:rFonts w:hint="cs"/>
          <w:rtl/>
          <w:lang w:bidi="fa-IR"/>
        </w:rPr>
        <w:t>.</w:t>
      </w:r>
      <w:r w:rsidR="00091A42" w:rsidRPr="00BF510C">
        <w:rPr>
          <w:rStyle w:val="libFootnoteBoldChar"/>
          <w:rtl/>
        </w:rPr>
        <w:t>الوافي</w:t>
      </w:r>
      <w:r w:rsidR="00091A42" w:rsidRPr="0034022E">
        <w:rPr>
          <w:rtl/>
          <w:lang w:bidi="fa-IR"/>
        </w:rPr>
        <w:t xml:space="preserve"> ، ج 2 ، ص 87 ، ح 530</w:t>
      </w:r>
      <w:r>
        <w:rPr>
          <w:rtl/>
          <w:lang w:bidi="fa-IR"/>
        </w:rPr>
        <w:t>.</w:t>
      </w:r>
    </w:p>
    <w:p w:rsidR="00091A42" w:rsidRPr="0034022E" w:rsidRDefault="00FA30A4" w:rsidP="00994D5C">
      <w:pPr>
        <w:pStyle w:val="libFootnote0"/>
        <w:rPr>
          <w:rtl/>
          <w:lang w:bidi="fa-IR"/>
        </w:rPr>
      </w:pPr>
      <w:r>
        <w:rPr>
          <w:rtl/>
          <w:lang w:bidi="fa-IR"/>
        </w:rPr>
        <w:t>(5) .</w:t>
      </w:r>
      <w:r w:rsidR="00091A42" w:rsidRPr="0034022E">
        <w:rPr>
          <w:rtl/>
          <w:lang w:bidi="fa-IR"/>
        </w:rPr>
        <w:t xml:space="preserve"> قرأها المازندراني في شرحه : « إذن » ، ثمّ قال : « وإذن ، من حروف المكافأة والجواب ، وإذا وقف عليه قيل : إذا ، وهو كذلك في بعض النسخ »</w:t>
      </w:r>
      <w:r>
        <w:rPr>
          <w:rtl/>
          <w:lang w:bidi="fa-IR"/>
        </w:rPr>
        <w:t>.</w:t>
      </w:r>
      <w:r w:rsidR="00994D5C">
        <w:rPr>
          <w:rFonts w:hint="cs"/>
          <w:rtl/>
          <w:lang w:bidi="fa-IR"/>
        </w:rPr>
        <w:t xml:space="preserve">                  </w:t>
      </w:r>
      <w:r w:rsidR="00C42ECA">
        <w:rPr>
          <w:rFonts w:hint="cs"/>
          <w:rtl/>
          <w:lang w:bidi="fa-IR"/>
        </w:rPr>
        <w:t xml:space="preserve">  </w:t>
      </w:r>
      <w:r w:rsidR="00994D5C">
        <w:rPr>
          <w:rFonts w:hint="cs"/>
          <w:rtl/>
          <w:lang w:bidi="fa-IR"/>
        </w:rPr>
        <w:t xml:space="preserve">                   </w:t>
      </w: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88 ، ح 531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أي يتكلّم</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 « ميّت »</w:t>
      </w:r>
      <w:r>
        <w:rPr>
          <w:rtl/>
          <w:lang w:bidi="fa-IR"/>
        </w:rPr>
        <w:t>.</w:t>
      </w:r>
      <w:r w:rsidR="00091A42" w:rsidRPr="0034022E">
        <w:rPr>
          <w:rtl/>
          <w:lang w:bidi="fa-IR"/>
        </w:rPr>
        <w:t xml:space="preserve"> وفي حاشية « بح » وحاشية ميرزا رفيعا : « ميتاً »</w:t>
      </w:r>
      <w:r>
        <w:rPr>
          <w:rtl/>
          <w:lang w:bidi="fa-IR"/>
        </w:rPr>
        <w:t>.</w:t>
      </w:r>
      <w:r w:rsidR="00091A42" w:rsidRPr="0034022E">
        <w:rPr>
          <w:rtl/>
          <w:lang w:bidi="fa-IR"/>
        </w:rPr>
        <w:t xml:space="preserve"> وفي </w:t>
      </w:r>
      <w:r w:rsidR="00091A42" w:rsidRPr="00BF510C">
        <w:rPr>
          <w:rStyle w:val="libFootnoteBoldChar"/>
          <w:rtl/>
        </w:rPr>
        <w:t>شرح صدر المتألّهين</w:t>
      </w:r>
      <w:r w:rsidR="00091A42" w:rsidRPr="0034022E">
        <w:rPr>
          <w:rtl/>
          <w:lang w:bidi="fa-IR"/>
        </w:rPr>
        <w:t xml:space="preserve"> ، ج 2 ، ص 552 : « قوله </w:t>
      </w:r>
      <w:r w:rsidR="00091A42" w:rsidRPr="00F22207">
        <w:rPr>
          <w:rStyle w:val="libAlaemChar"/>
          <w:rtl/>
        </w:rPr>
        <w:t>عليه‌السلام</w:t>
      </w:r>
      <w:r w:rsidR="00091A42" w:rsidRPr="0034022E">
        <w:rPr>
          <w:rtl/>
          <w:lang w:bidi="fa-IR"/>
        </w:rPr>
        <w:t xml:space="preserve"> : ميت ، الأولى أن يكون النسخة : ميتاً ، بصورة النصب ؛ ليكون على وجه الحكاية ، كما في </w:t>
      </w:r>
      <w:r w:rsidR="00091A42" w:rsidRPr="00F22207">
        <w:rPr>
          <w:rStyle w:val="libAlaemChar"/>
          <w:rFonts w:hint="cs"/>
          <w:rtl/>
        </w:rPr>
        <w:t>(</w:t>
      </w:r>
      <w:r w:rsidR="00091A42" w:rsidRPr="0034022E">
        <w:rPr>
          <w:rtl/>
          <w:lang w:bidi="fa-IR"/>
        </w:rPr>
        <w:t xml:space="preserve"> </w:t>
      </w:r>
      <w:r w:rsidR="00091A42" w:rsidRPr="009807C8">
        <w:rPr>
          <w:rStyle w:val="libFootnoteAieChar"/>
          <w:rtl/>
        </w:rPr>
        <w:t>نُورًا يَمْشِى بِهِ فِى النَّاسِ</w:t>
      </w:r>
      <w:r w:rsidR="00091A42" w:rsidRPr="0034022E">
        <w:rPr>
          <w:rtl/>
          <w:lang w:bidi="fa-IR"/>
        </w:rPr>
        <w:t xml:space="preserve"> </w:t>
      </w:r>
      <w:r w:rsidR="00091A42" w:rsidRPr="00F22207">
        <w:rPr>
          <w:rStyle w:val="libAlaemChar"/>
          <w:rFonts w:hint="cs"/>
          <w:rtl/>
        </w:rPr>
        <w:t>)</w:t>
      </w:r>
      <w:r w:rsidR="00091A42" w:rsidRPr="0034022E">
        <w:rPr>
          <w:rtl/>
          <w:lang w:bidi="fa-IR"/>
        </w:rPr>
        <w:t xml:space="preserve"> وكذا </w:t>
      </w:r>
      <w:r w:rsidR="00091A42" w:rsidRPr="00F22207">
        <w:rPr>
          <w:rStyle w:val="libAlaemChar"/>
          <w:rFonts w:hint="cs"/>
          <w:rtl/>
        </w:rPr>
        <w:t>(</w:t>
      </w:r>
      <w:r w:rsidR="00091A42" w:rsidRPr="0034022E">
        <w:rPr>
          <w:rtl/>
          <w:lang w:bidi="fa-IR"/>
        </w:rPr>
        <w:t xml:space="preserve"> </w:t>
      </w:r>
      <w:r w:rsidR="00091A42" w:rsidRPr="009807C8">
        <w:rPr>
          <w:rStyle w:val="libFootnoteAieChar"/>
          <w:rtl/>
        </w:rPr>
        <w:t>كَمَن مَّثَلُهُ فِى الظُّلُمتِ</w:t>
      </w:r>
      <w:r w:rsidR="00091A42" w:rsidRPr="0034022E">
        <w:rPr>
          <w:rtl/>
          <w:lang w:bidi="fa-IR"/>
        </w:rPr>
        <w:t xml:space="preserve"> </w:t>
      </w:r>
      <w:r w:rsidR="00091A42" w:rsidRPr="00F22207">
        <w:rPr>
          <w:rStyle w:val="libAlaemChar"/>
          <w:rFonts w:hint="cs"/>
          <w:rtl/>
        </w:rPr>
        <w:t>)</w:t>
      </w:r>
      <w:r w:rsidR="00091A42" w:rsidRPr="0034022E">
        <w:rPr>
          <w:rtl/>
          <w:lang w:bidi="fa-IR"/>
        </w:rPr>
        <w:t xml:space="preserve"> »</w:t>
      </w:r>
      <w:r>
        <w:rPr>
          <w:rtl/>
          <w:lang w:bidi="fa-IR"/>
        </w:rPr>
        <w:t>.</w:t>
      </w:r>
    </w:p>
    <w:tbl>
      <w:tblPr>
        <w:tblStyle w:val="TableGrid"/>
        <w:bidiVisual/>
        <w:tblW w:w="0" w:type="auto"/>
        <w:tblLook w:val="04A0" w:firstRow="1" w:lastRow="0" w:firstColumn="1" w:lastColumn="0" w:noHBand="0" w:noVBand="1"/>
      </w:tblPr>
      <w:tblGrid>
        <w:gridCol w:w="4474"/>
        <w:gridCol w:w="4474"/>
      </w:tblGrid>
      <w:tr w:rsidR="00994D5C" w:rsidTr="00994D5C">
        <w:tc>
          <w:tcPr>
            <w:tcW w:w="4474" w:type="dxa"/>
          </w:tcPr>
          <w:p w:rsidR="00994D5C" w:rsidRDefault="00994D5C" w:rsidP="00F120EB">
            <w:pPr>
              <w:pStyle w:val="libFootnote0"/>
              <w:rPr>
                <w:rtl/>
                <w:lang w:bidi="fa-IR"/>
              </w:rPr>
            </w:pPr>
            <w:r>
              <w:rPr>
                <w:rtl/>
                <w:lang w:bidi="fa-IR"/>
              </w:rPr>
              <w:t>(9) .</w:t>
            </w:r>
            <w:r w:rsidRPr="0034022E">
              <w:rPr>
                <w:rtl/>
                <w:lang w:bidi="fa-IR"/>
              </w:rPr>
              <w:t xml:space="preserve"> في الوافي والبحار وتفسير العيّاشي : « يأتمّ »</w:t>
            </w:r>
            <w:r>
              <w:rPr>
                <w:rtl/>
                <w:lang w:bidi="fa-IR"/>
              </w:rPr>
              <w:t>.</w:t>
            </w:r>
          </w:p>
        </w:tc>
        <w:tc>
          <w:tcPr>
            <w:tcW w:w="4474" w:type="dxa"/>
          </w:tcPr>
          <w:p w:rsidR="00994D5C" w:rsidRDefault="00994D5C" w:rsidP="00F120EB">
            <w:pPr>
              <w:pStyle w:val="libFootnote0"/>
              <w:rPr>
                <w:rtl/>
                <w:lang w:bidi="fa-IR"/>
              </w:rPr>
            </w:pPr>
            <w:r>
              <w:rPr>
                <w:rtl/>
                <w:lang w:bidi="fa-IR"/>
              </w:rPr>
              <w:t>(10) .</w:t>
            </w:r>
            <w:r w:rsidRPr="0034022E">
              <w:rPr>
                <w:rtl/>
                <w:lang w:bidi="fa-IR"/>
              </w:rPr>
              <w:t xml:space="preserve"> الأنعام </w:t>
            </w:r>
            <w:r>
              <w:rPr>
                <w:rtl/>
                <w:lang w:bidi="fa-IR"/>
              </w:rPr>
              <w:t xml:space="preserve">(6) </w:t>
            </w:r>
            <w:r w:rsidRPr="0034022E">
              <w:rPr>
                <w:rtl/>
                <w:lang w:bidi="fa-IR"/>
              </w:rPr>
              <w:t>: 122</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sidRPr="00F22207">
        <w:rPr>
          <w:rStyle w:val="libAlaemChar"/>
          <w:rFonts w:hint="cs"/>
          <w:rtl/>
        </w:rPr>
        <w:t>(</w:t>
      </w:r>
      <w:r w:rsidR="00091A42" w:rsidRPr="0034022E">
        <w:rPr>
          <w:rtl/>
          <w:lang w:bidi="fa-IR"/>
        </w:rPr>
        <w:t xml:space="preserve"> </w:t>
      </w:r>
      <w:r w:rsidR="00994D5C">
        <w:rPr>
          <w:rStyle w:val="libFootnoteAieChar"/>
          <w:rtl/>
        </w:rPr>
        <w:t>لَيْسَ بِخَارِجٍ م</w:t>
      </w:r>
      <w:r w:rsidR="00994D5C">
        <w:rPr>
          <w:rStyle w:val="libFootnoteAieChar"/>
          <w:rFonts w:hint="cs"/>
          <w:rtl/>
        </w:rPr>
        <w:t>ِّ</w:t>
      </w:r>
      <w:r w:rsidR="00091A42" w:rsidRPr="009807C8">
        <w:rPr>
          <w:rStyle w:val="libFootnoteAieChar"/>
          <w:rtl/>
        </w:rPr>
        <w:t>نْهَا</w:t>
      </w:r>
      <w:r w:rsidR="00091A42" w:rsidRPr="0034022E">
        <w:rPr>
          <w:rtl/>
          <w:lang w:bidi="fa-IR"/>
        </w:rPr>
        <w:t xml:space="preserve"> </w:t>
      </w:r>
      <w:r w:rsidR="00091A42" w:rsidRPr="00F22207">
        <w:rPr>
          <w:rStyle w:val="libAlaemChar"/>
          <w:rFonts w:hint="cs"/>
          <w:rtl/>
        </w:rPr>
        <w:t>)</w:t>
      </w:r>
      <w:r w:rsidR="00091A42" w:rsidRPr="0034022E">
        <w:rPr>
          <w:rtl/>
          <w:lang w:bidi="fa-IR"/>
        </w:rPr>
        <w:t xml:space="preserve"> قال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لَا يَعْرِفُ الْإِمَامَ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701EA">
        <w:rPr>
          <w:rtl/>
        </w:rPr>
        <w:t>482</w:t>
      </w:r>
      <w:r w:rsidRPr="006B17C4">
        <w:rPr>
          <w:rStyle w:val="libBold2Char"/>
          <w:rtl/>
        </w:rPr>
        <w:t xml:space="preserve"> / 14</w:t>
      </w:r>
      <w:r w:rsidR="00FA30A4">
        <w:rPr>
          <w:rStyle w:val="libBold2Char"/>
          <w:rtl/>
        </w:rPr>
        <w:t>.</w:t>
      </w:r>
      <w:r w:rsidRPr="0034022E">
        <w:rPr>
          <w:rtl/>
          <w:lang w:bidi="fa-IR"/>
        </w:rPr>
        <w:t xml:space="preserve"> الْحُسَيْنُ بْنُ مُحَمَّدٍ ، عَنْ مُعَلَّى بْنِ مُحَمَّدٍ ، عَنْ مُحَمَّدِ بْنِ أُورَمَةَ وَمُحَمَّدِ بْنِ عَبْدِ اللهِ ، عَنْ عَلِيِّ بْنِ حَسَّانَ ، عَنْ عَبْدِ الرَّحْمنِ بْنِ كَثِيرٍ :</w:t>
      </w:r>
    </w:p>
    <w:p w:rsidR="00091A42" w:rsidRPr="0034022E" w:rsidRDefault="00091A42" w:rsidP="00994D5C">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أَبُو جَعْفَرٍ </w:t>
      </w:r>
      <w:r w:rsidRPr="00F22207">
        <w:rPr>
          <w:rStyle w:val="libAlaemChar"/>
          <w:rtl/>
        </w:rPr>
        <w:t>عليه‌السلام</w:t>
      </w:r>
      <w:r w:rsidRPr="0034022E">
        <w:rPr>
          <w:rtl/>
          <w:lang w:bidi="fa-IR"/>
        </w:rPr>
        <w:t xml:space="preserve"> : دَخَلَ أَبُو عَبْدِ اللهِ الْجَدَلِيُّ </w:t>
      </w:r>
      <w:r w:rsidRPr="00FA6A79">
        <w:rPr>
          <w:rStyle w:val="libFootnotenumChar"/>
          <w:rtl/>
        </w:rPr>
        <w:t>(2)</w:t>
      </w:r>
      <w:r w:rsidRPr="0034022E">
        <w:rPr>
          <w:rtl/>
          <w:lang w:bidi="fa-IR"/>
        </w:rPr>
        <w:t xml:space="preserve"> عَلى أَمِيرِ الْمُؤْمِنِينَ </w:t>
      </w:r>
      <w:r w:rsidRPr="00F22207">
        <w:rPr>
          <w:rStyle w:val="libAlaemChar"/>
          <w:rtl/>
        </w:rPr>
        <w:t>عليه‌السلام</w:t>
      </w:r>
      <w:r w:rsidRPr="0034022E">
        <w:rPr>
          <w:rtl/>
          <w:lang w:bidi="fa-IR"/>
        </w:rPr>
        <w:t xml:space="preserve"> ، فَقَالَ </w:t>
      </w:r>
      <w:r w:rsidRPr="00F22207">
        <w:rPr>
          <w:rStyle w:val="libAlaemChar"/>
          <w:rtl/>
        </w:rPr>
        <w:t>عليه‌السلام</w:t>
      </w:r>
      <w:r>
        <w:rPr>
          <w:rtl/>
          <w:lang w:bidi="fa-IR"/>
        </w:rPr>
        <w:t xml:space="preserve"> : يَا أَبَا عَبْدِ اللهِ ، أَ</w:t>
      </w:r>
      <w:r w:rsidRPr="0034022E">
        <w:rPr>
          <w:rtl/>
          <w:lang w:bidi="fa-IR"/>
        </w:rPr>
        <w:t>لَا</w:t>
      </w:r>
      <w:r>
        <w:rPr>
          <w:rFonts w:hint="cs"/>
          <w:rtl/>
          <w:lang w:bidi="fa-IR"/>
        </w:rPr>
        <w:t xml:space="preserve"> </w:t>
      </w:r>
      <w:r w:rsidRPr="0034022E">
        <w:rPr>
          <w:rtl/>
          <w:lang w:bidi="fa-IR"/>
        </w:rPr>
        <w:t xml:space="preserve">أُخْبِرُكَ بِقَوْلِ اللهِ عَزَّ وَجَلَّ : </w:t>
      </w:r>
      <w:r w:rsidRPr="00F22207">
        <w:rPr>
          <w:rStyle w:val="libAlaemChar"/>
          <w:rtl/>
        </w:rPr>
        <w:t>(</w:t>
      </w:r>
      <w:r w:rsidRPr="00F22207">
        <w:rPr>
          <w:rStyle w:val="libAieChar"/>
          <w:rtl/>
        </w:rPr>
        <w:t xml:space="preserve"> مَنْ ج</w:t>
      </w:r>
      <w:r w:rsidR="00994D5C">
        <w:rPr>
          <w:rStyle w:val="libAieChar"/>
          <w:rFonts w:hint="cs"/>
          <w:rtl/>
        </w:rPr>
        <w:t>َآ</w:t>
      </w:r>
      <w:r w:rsidRPr="00F22207">
        <w:rPr>
          <w:rStyle w:val="libAieChar"/>
          <w:rtl/>
        </w:rPr>
        <w:t>ءَ بِالْحَسَنَةِ فَلَهُ خَيْرٌ مِ</w:t>
      </w:r>
      <w:r w:rsidR="00994D5C">
        <w:rPr>
          <w:rStyle w:val="libAieChar"/>
          <w:rFonts w:hint="cs"/>
          <w:rtl/>
        </w:rPr>
        <w:t>ّ</w:t>
      </w:r>
      <w:r w:rsidRPr="00F22207">
        <w:rPr>
          <w:rStyle w:val="libAieChar"/>
          <w:rtl/>
        </w:rPr>
        <w:t>نْه</w:t>
      </w:r>
      <w:r w:rsidR="00994D5C">
        <w:rPr>
          <w:rStyle w:val="libAieChar"/>
          <w:rFonts w:hint="cs"/>
          <w:rtl/>
        </w:rPr>
        <w:t>َ</w:t>
      </w:r>
      <w:r w:rsidRPr="00F22207">
        <w:rPr>
          <w:rStyle w:val="libAieChar"/>
          <w:rtl/>
        </w:rPr>
        <w:t>ا وَهُمْ مِ</w:t>
      </w:r>
      <w:r w:rsidR="00994D5C">
        <w:rPr>
          <w:rStyle w:val="libAieChar"/>
          <w:rFonts w:hint="cs"/>
          <w:rtl/>
        </w:rPr>
        <w:t>ّ</w:t>
      </w:r>
      <w:r w:rsidRPr="00F22207">
        <w:rPr>
          <w:rStyle w:val="libAieChar"/>
          <w:rtl/>
        </w:rPr>
        <w:t xml:space="preserve">نْ فَزَعٍ يَوْمَئِذٍ </w:t>
      </w:r>
      <w:r w:rsidR="00994D5C">
        <w:rPr>
          <w:rStyle w:val="libAieChar"/>
          <w:rFonts w:hint="cs"/>
          <w:rtl/>
        </w:rPr>
        <w:t>ءَا</w:t>
      </w:r>
      <w:r w:rsidRPr="00F22207">
        <w:rPr>
          <w:rStyle w:val="libAieChar"/>
          <w:rtl/>
        </w:rPr>
        <w:t>مِنُونَ</w:t>
      </w:r>
      <w:r w:rsidR="00994D5C">
        <w:rPr>
          <w:rStyle w:val="libAieChar"/>
          <w:rFonts w:hint="cs"/>
          <w:rtl/>
        </w:rPr>
        <w:t xml:space="preserve"> *</w:t>
      </w:r>
      <w:r w:rsidRPr="00F22207">
        <w:rPr>
          <w:rStyle w:val="libAieChar"/>
          <w:rtl/>
        </w:rPr>
        <w:t xml:space="preserve"> وَمَنْ ج</w:t>
      </w:r>
      <w:r w:rsidR="00994D5C">
        <w:rPr>
          <w:rStyle w:val="libAieChar"/>
          <w:rFonts w:hint="cs"/>
          <w:rtl/>
        </w:rPr>
        <w:t>َآ</w:t>
      </w:r>
      <w:r w:rsidRPr="00F22207">
        <w:rPr>
          <w:rStyle w:val="libAieChar"/>
          <w:rtl/>
        </w:rPr>
        <w:t xml:space="preserve">ءَ بِالسَّيِّئَةِ فَكُبَّتْ </w:t>
      </w:r>
      <w:r w:rsidRPr="00FA6A79">
        <w:rPr>
          <w:rStyle w:val="libFootnotenumChar"/>
          <w:rtl/>
        </w:rPr>
        <w:t>(3)</w:t>
      </w:r>
      <w:r w:rsidRPr="00F22207">
        <w:rPr>
          <w:rStyle w:val="libAieChar"/>
          <w:rtl/>
        </w:rPr>
        <w:t>وُجُوهُهُمْ فِي النّ</w:t>
      </w:r>
      <w:r w:rsidR="000B3C25">
        <w:rPr>
          <w:rStyle w:val="libAieChar"/>
          <w:rFonts w:hint="cs"/>
          <w:rtl/>
        </w:rPr>
        <w:t>َ</w:t>
      </w:r>
      <w:r w:rsidRPr="00F22207">
        <w:rPr>
          <w:rStyle w:val="libAieChar"/>
          <w:rtl/>
        </w:rPr>
        <w:t xml:space="preserve">ارِ هَلْ تُجْزَوْنَ </w:t>
      </w:r>
      <w:r w:rsidR="00BE2D7A">
        <w:rPr>
          <w:rStyle w:val="libAieChar"/>
          <w:rtl/>
        </w:rPr>
        <w:t>إ</w:t>
      </w:r>
      <w:r w:rsidR="000B3C25">
        <w:rPr>
          <w:rStyle w:val="libAieChar"/>
          <w:rFonts w:hint="cs"/>
          <w:rtl/>
        </w:rPr>
        <w:t>ِ</w:t>
      </w:r>
      <w:r w:rsidR="00BE2D7A">
        <w:rPr>
          <w:rStyle w:val="libAieChar"/>
          <w:rtl/>
        </w:rPr>
        <w:t>ل</w:t>
      </w:r>
      <w:r w:rsidR="000B3C25">
        <w:rPr>
          <w:rStyle w:val="libAieChar"/>
          <w:rFonts w:hint="cs"/>
          <w:rtl/>
        </w:rPr>
        <w:t>َ</w:t>
      </w:r>
      <w:r w:rsidR="00BE2D7A">
        <w:rPr>
          <w:rStyle w:val="libAieChar"/>
          <w:rtl/>
        </w:rPr>
        <w:t>ّا</w:t>
      </w:r>
      <w:r w:rsidRPr="00F22207">
        <w:rPr>
          <w:rStyle w:val="libAieChar"/>
          <w:rtl/>
        </w:rPr>
        <w:t xml:space="preserve"> م</w:t>
      </w:r>
      <w:r w:rsidR="000B3C25">
        <w:rPr>
          <w:rStyle w:val="libAieChar"/>
          <w:rFonts w:hint="cs"/>
          <w:rtl/>
        </w:rPr>
        <w:t>َ</w:t>
      </w:r>
      <w:r w:rsidRPr="00F22207">
        <w:rPr>
          <w:rStyle w:val="libAieChar"/>
          <w:rtl/>
        </w:rPr>
        <w:t>ا كُنْتُمْ تَعْمَلُونَ</w:t>
      </w:r>
      <w:r w:rsidRPr="00F22207">
        <w:rPr>
          <w:rStyle w:val="libAlaemChar"/>
          <w:rtl/>
        </w:rPr>
        <w:t>)</w:t>
      </w:r>
      <w:r w:rsidRPr="0034022E">
        <w:rPr>
          <w:rtl/>
          <w:lang w:bidi="fa-IR"/>
        </w:rPr>
        <w:t xml:space="preserve"> </w:t>
      </w:r>
      <w:r w:rsidRPr="00FA6A79">
        <w:rPr>
          <w:rStyle w:val="libFootnotenumChar"/>
          <w:rtl/>
        </w:rPr>
        <w:t>(4)</w:t>
      </w:r>
      <w:r>
        <w:rPr>
          <w:rtl/>
          <w:lang w:bidi="fa-IR"/>
        </w:rPr>
        <w:t>؟</w:t>
      </w:r>
      <w:r w:rsidRPr="0034022E">
        <w:rPr>
          <w:rtl/>
          <w:lang w:bidi="fa-IR"/>
        </w:rPr>
        <w:t xml:space="preserve"> قَالَ : بَلى يَا أَمِيرَ الْمُؤْمِنِينَ ، جُعِلْتُ فِدَاكَ ، فَقَالَ :</w:t>
      </w:r>
      <w:r>
        <w:rPr>
          <w:rFonts w:hint="cs"/>
          <w:rtl/>
          <w:lang w:bidi="fa-IR"/>
        </w:rPr>
        <w:t xml:space="preserve"> </w:t>
      </w:r>
      <w:r w:rsidRPr="0034022E">
        <w:rPr>
          <w:rtl/>
          <w:lang w:bidi="fa-IR"/>
        </w:rPr>
        <w:t xml:space="preserve">الْحَسَنَةُ : مَعْرِفَةُ </w:t>
      </w:r>
      <w:r w:rsidRPr="00FA6A79">
        <w:rPr>
          <w:rStyle w:val="libFootnotenumChar"/>
          <w:rtl/>
        </w:rPr>
        <w:t>(5)</w:t>
      </w:r>
      <w:r w:rsidRPr="0034022E">
        <w:rPr>
          <w:rtl/>
          <w:lang w:bidi="fa-IR"/>
        </w:rPr>
        <w:t xml:space="preserve"> الْوَلَايَةِ وَحُبُّنَا أَهْلَ الْبَيْتِ ، وَالسَّيِّئَةُ : إِنْكَارُ الْوَلَايَةِ وَبُغْضُنَا أَهْلَ الْبَيْتِ ، ثُمَّ قَرَأَ </w:t>
      </w:r>
      <w:r w:rsidRPr="00FA6A79">
        <w:rPr>
          <w:rStyle w:val="libFootnotenumChar"/>
          <w:rtl/>
        </w:rPr>
        <w:t>(6)</w:t>
      </w:r>
      <w:r w:rsidRPr="0034022E">
        <w:rPr>
          <w:rtl/>
          <w:lang w:bidi="fa-IR"/>
        </w:rPr>
        <w:t xml:space="preserve"> عَلَيْهِ </w:t>
      </w:r>
      <w:r w:rsidRPr="00FA6A79">
        <w:rPr>
          <w:rStyle w:val="libFootnotenumChar"/>
          <w:rtl/>
        </w:rPr>
        <w:t>(7)</w:t>
      </w:r>
      <w:r w:rsidRPr="0034022E">
        <w:rPr>
          <w:rtl/>
          <w:lang w:bidi="fa-IR"/>
        </w:rPr>
        <w:t xml:space="preserve"> هذِهِ </w:t>
      </w:r>
      <w:r w:rsidRPr="00FA6A79">
        <w:rPr>
          <w:rStyle w:val="libFootnotenumChar"/>
          <w:rtl/>
        </w:rPr>
        <w:t>(8)</w:t>
      </w:r>
      <w:r w:rsidRPr="0034022E">
        <w:rPr>
          <w:rtl/>
          <w:lang w:bidi="fa-IR"/>
        </w:rPr>
        <w:t xml:space="preserve"> الْآيَةَ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375 ، ح 89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90 ، عن بريد العجلي ، مع اختلاف يسير </w:t>
      </w:r>
      <w:r w:rsidR="000B3C25">
        <w:rPr>
          <w:rFonts w:hint="cs"/>
          <w:rtl/>
          <w:lang w:bidi="fa-IR"/>
        </w:rPr>
        <w:t>.</w:t>
      </w:r>
      <w:r w:rsidR="00091A42" w:rsidRPr="00BF510C">
        <w:rPr>
          <w:rStyle w:val="libFootnoteBoldChar"/>
          <w:rtl/>
        </w:rPr>
        <w:t>الوافي</w:t>
      </w:r>
      <w:r w:rsidR="00091A42" w:rsidRPr="0034022E">
        <w:rPr>
          <w:rtl/>
          <w:lang w:bidi="fa-IR"/>
        </w:rPr>
        <w:t xml:space="preserve"> ، ج 2 ، ص 88 ، ح 532 ؛ </w:t>
      </w:r>
      <w:r w:rsidR="00091A42" w:rsidRPr="00BF510C">
        <w:rPr>
          <w:rStyle w:val="libFootnoteBoldChar"/>
          <w:rtl/>
        </w:rPr>
        <w:t>البحار</w:t>
      </w:r>
      <w:r w:rsidR="00091A42" w:rsidRPr="0034022E">
        <w:rPr>
          <w:rtl/>
          <w:lang w:bidi="fa-IR"/>
        </w:rPr>
        <w:t xml:space="preserve"> ، ج 67 ، ص 30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الجدليّ » : نسبة إلى الجَديلَة ، وهي حيّ من طيّ‌ءٍ ، وهو اسم ا</w:t>
      </w:r>
      <w:r w:rsidR="000B3C25">
        <w:rPr>
          <w:rFonts w:hint="cs"/>
          <w:rtl/>
          <w:lang w:bidi="fa-IR"/>
        </w:rPr>
        <w:t>ُ</w:t>
      </w:r>
      <w:r w:rsidR="00091A42" w:rsidRPr="0034022E">
        <w:rPr>
          <w:rtl/>
          <w:lang w:bidi="fa-IR"/>
        </w:rPr>
        <w:t>مّهم ، وهي جَدِيلَة بنت بسيع بن عمرو ، من‌حِمْيَر ، إليها ينسبون</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1654 ( جدل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فكبّت » ، من الكبّ ، وهو إسقاط الشي‌ء على وجهه</w:t>
      </w:r>
      <w:r>
        <w:rPr>
          <w:rtl/>
          <w:lang w:bidi="fa-IR"/>
        </w:rPr>
        <w:t>.</w:t>
      </w:r>
      <w:r w:rsidR="00091A42" w:rsidRPr="0034022E">
        <w:rPr>
          <w:rtl/>
          <w:lang w:bidi="fa-IR"/>
        </w:rPr>
        <w:t xml:space="preserve"> وصرعه ، أي طرحه على الأرض</w:t>
      </w:r>
      <w:r>
        <w:rPr>
          <w:rtl/>
          <w:lang w:bidi="fa-IR"/>
        </w:rPr>
        <w:t>.</w:t>
      </w:r>
      <w:r w:rsidR="00091A42" w:rsidRPr="0034022E">
        <w:rPr>
          <w:rtl/>
          <w:lang w:bidi="fa-IR"/>
        </w:rPr>
        <w:t xml:space="preserve"> يقال : كبّه الله لوجهه ، أي صرعه ، فأكبّ على وجهه</w:t>
      </w:r>
      <w:r>
        <w:rPr>
          <w:rtl/>
          <w:lang w:bidi="fa-IR"/>
        </w:rPr>
        <w:t>.</w:t>
      </w:r>
      <w:r w:rsidR="00091A42" w:rsidRPr="0034022E">
        <w:rPr>
          <w:rtl/>
          <w:lang w:bidi="fa-IR"/>
        </w:rPr>
        <w:t xml:space="preserve"> ومجي‌ء الإفعال للاّزم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هنا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 النوادر</w:t>
      </w:r>
      <w:r>
        <w:rPr>
          <w:rtl/>
          <w:lang w:bidi="fa-IR"/>
        </w:rPr>
        <w:t>.</w:t>
      </w:r>
      <w:r w:rsidR="00091A42" w:rsidRPr="0034022E">
        <w:rPr>
          <w:rtl/>
          <w:lang w:bidi="fa-IR"/>
        </w:rPr>
        <w:t xml:space="preserve"> ا</w:t>
      </w:r>
      <w:r w:rsidR="000B3C25">
        <w:rPr>
          <w:rFonts w:hint="cs"/>
          <w:rtl/>
          <w:lang w:bidi="fa-IR"/>
        </w:rPr>
        <w:t>ُ</w:t>
      </w:r>
      <w:r w:rsidR="00091A42" w:rsidRPr="0034022E">
        <w:rPr>
          <w:rtl/>
          <w:lang w:bidi="fa-IR"/>
        </w:rPr>
        <w:t xml:space="preserve">نظر : </w:t>
      </w:r>
      <w:r w:rsidR="00091A42" w:rsidRPr="00BF510C">
        <w:rPr>
          <w:rStyle w:val="libFootnoteBoldChar"/>
          <w:rtl/>
        </w:rPr>
        <w:t>المفردات</w:t>
      </w:r>
      <w:r w:rsidR="00091A42" w:rsidRPr="0034022E">
        <w:rPr>
          <w:rtl/>
          <w:lang w:bidi="fa-IR"/>
        </w:rPr>
        <w:t xml:space="preserve"> للراغب ، ص 695 ؛ </w:t>
      </w:r>
      <w:r w:rsidR="00091A42" w:rsidRPr="00BF510C">
        <w:rPr>
          <w:rStyle w:val="libFootnoteBoldChar"/>
          <w:rtl/>
        </w:rPr>
        <w:t>الصحاح</w:t>
      </w:r>
      <w:r w:rsidR="00091A42" w:rsidRPr="0034022E">
        <w:rPr>
          <w:rtl/>
          <w:lang w:bidi="fa-IR"/>
        </w:rPr>
        <w:t xml:space="preserve"> ، ج 1 ، ص 207 ( كبب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النمل (27) : 89</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90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xml:space="preserve">« الإمام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تلا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عليه »</w:t>
      </w:r>
      <w:r>
        <w:rPr>
          <w:rtl/>
          <w:lang w:bidi="fa-IR"/>
        </w:rPr>
        <w:t>.</w:t>
      </w:r>
      <w:r w:rsidR="00091A42" w:rsidRPr="0034022E">
        <w:rPr>
          <w:rtl/>
          <w:lang w:bidi="fa-IR"/>
        </w:rPr>
        <w:t xml:space="preserve"> وفي حاشية « ف » : « 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بح ، بس ، بف » وشرح صدر المتألّهين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هذه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150 ، كتاب الصفوة ، ح 69 ؛ و</w:t>
      </w:r>
      <w:r w:rsidR="00091A42" w:rsidRPr="00BF510C">
        <w:rPr>
          <w:rStyle w:val="libFootnoteBoldChar"/>
          <w:rtl/>
        </w:rPr>
        <w:t xml:space="preserve">تفسير فرات </w:t>
      </w:r>
      <w:r w:rsidR="00091A42" w:rsidRPr="0034022E">
        <w:rPr>
          <w:rtl/>
          <w:lang w:bidi="fa-IR"/>
        </w:rPr>
        <w:t>، ص 312 ، ح 418 ؛ و</w:t>
      </w:r>
      <w:r w:rsidR="00091A42" w:rsidRPr="00BF510C">
        <w:rPr>
          <w:rStyle w:val="libFootnoteBoldChar"/>
          <w:rtl/>
        </w:rPr>
        <w:t>فضائل الشيعة</w:t>
      </w:r>
      <w:r w:rsidR="00091A42" w:rsidRPr="0034022E">
        <w:rPr>
          <w:rtl/>
          <w:lang w:bidi="fa-IR"/>
        </w:rPr>
        <w:t xml:space="preserve"> ، ص 34 ، ح 29 ؛ و</w:t>
      </w:r>
      <w:r w:rsidR="00091A42" w:rsidRPr="00BF510C">
        <w:rPr>
          <w:rStyle w:val="libFootnoteBoldChar"/>
          <w:rtl/>
        </w:rPr>
        <w:t>الأمالي</w:t>
      </w:r>
      <w:r w:rsidR="00091A42" w:rsidRPr="0034022E">
        <w:rPr>
          <w:rtl/>
          <w:lang w:bidi="fa-IR"/>
        </w:rPr>
        <w:t xml:space="preserve"> للطوسي ، ص 493 ، المجلس 17 ، ح 49 ، بسندها عن أبي عبدالله الجدلي ، مع اختلاف يسير</w:t>
      </w:r>
      <w:r>
        <w:rPr>
          <w:rtl/>
          <w:lang w:bidi="fa-IR"/>
        </w:rPr>
        <w:t>.</w:t>
      </w:r>
      <w:r w:rsidR="00091A42" w:rsidRPr="0034022E">
        <w:rPr>
          <w:rtl/>
          <w:lang w:bidi="fa-IR"/>
        </w:rPr>
        <w:t xml:space="preserve"> وراجع : </w:t>
      </w:r>
      <w:r w:rsidR="00091A42" w:rsidRPr="00BF510C">
        <w:rPr>
          <w:rStyle w:val="libFootnoteBoldChar"/>
          <w:rtl/>
        </w:rPr>
        <w:t>تفسير فرات</w:t>
      </w:r>
      <w:r w:rsidR="00091A42" w:rsidRPr="0034022E">
        <w:rPr>
          <w:rtl/>
          <w:lang w:bidi="fa-IR"/>
        </w:rPr>
        <w:t xml:space="preserve"> ، ص 139 ، ح 168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169 ؛ و</w:t>
      </w:r>
      <w:r w:rsidR="00091A42" w:rsidRPr="00BF510C">
        <w:rPr>
          <w:rStyle w:val="libFootnoteBoldChar"/>
          <w:rtl/>
        </w:rPr>
        <w:t xml:space="preserve">تفسير القمّي </w:t>
      </w:r>
      <w:r w:rsidR="00091A42" w:rsidRPr="0034022E">
        <w:rPr>
          <w:rtl/>
          <w:lang w:bidi="fa-IR"/>
        </w:rPr>
        <w:t xml:space="preserve">، ح 2 ، ص 77 </w:t>
      </w:r>
      <w:r w:rsidR="00091A42">
        <w:rPr>
          <w:rtl/>
          <w:lang w:bidi="fa-IR"/>
        </w:rPr>
        <w:t>و 1</w:t>
      </w:r>
      <w:r w:rsidR="00091A42" w:rsidRPr="0034022E">
        <w:rPr>
          <w:rtl/>
          <w:lang w:bidi="fa-IR"/>
        </w:rPr>
        <w:t xml:space="preserve">31 </w:t>
      </w:r>
      <w:r w:rsidR="000B3C25">
        <w:rPr>
          <w:rFonts w:hint="cs"/>
          <w:rtl/>
          <w:lang w:bidi="fa-IR"/>
        </w:rPr>
        <w:t>.</w:t>
      </w:r>
      <w:r w:rsidR="00091A42" w:rsidRPr="0034022E">
        <w:rPr>
          <w:rtl/>
          <w:lang w:bidi="fa-IR"/>
        </w:rPr>
        <w:t xml:space="preserve">الوافي ، ج 2 ، ص 89 ، ح 533 ؛ </w:t>
      </w:r>
      <w:r w:rsidR="00091A42" w:rsidRPr="00BF510C">
        <w:rPr>
          <w:rStyle w:val="libFootnoteBoldChar"/>
          <w:rtl/>
        </w:rPr>
        <w:t>البحار</w:t>
      </w:r>
      <w:r w:rsidR="00091A42" w:rsidRPr="0034022E">
        <w:rPr>
          <w:rtl/>
          <w:lang w:bidi="fa-IR"/>
        </w:rPr>
        <w:t xml:space="preserve"> ، ج 7 ، ص 304 ، ح 76</w:t>
      </w:r>
      <w:r>
        <w:rPr>
          <w:rtl/>
          <w:lang w:bidi="fa-IR"/>
        </w:rPr>
        <w:t>.</w:t>
      </w:r>
    </w:p>
    <w:p w:rsidR="00FA14A2" w:rsidRPr="0034022E" w:rsidRDefault="00FA14A2" w:rsidP="00FA14A2">
      <w:pPr>
        <w:pStyle w:val="libNormal"/>
        <w:rPr>
          <w:rtl/>
          <w:lang w:bidi="fa-IR"/>
        </w:rPr>
      </w:pPr>
      <w:bookmarkStart w:id="200" w:name="_Toc459280339"/>
      <w:r>
        <w:br w:type="page"/>
      </w:r>
    </w:p>
    <w:p w:rsidR="00091A42" w:rsidRPr="0034022E" w:rsidRDefault="00091A42" w:rsidP="00FB2882">
      <w:pPr>
        <w:pStyle w:val="Heading2Center"/>
        <w:rPr>
          <w:rtl/>
          <w:lang w:bidi="fa-IR"/>
        </w:rPr>
      </w:pPr>
      <w:bookmarkStart w:id="201" w:name="_Toc28694885"/>
      <w:r w:rsidRPr="0034022E">
        <w:rPr>
          <w:rtl/>
          <w:lang w:bidi="fa-IR"/>
        </w:rPr>
        <w:t>8</w:t>
      </w:r>
      <w:r>
        <w:rPr>
          <w:rtl/>
          <w:lang w:bidi="fa-IR"/>
        </w:rPr>
        <w:t xml:space="preserve"> </w:t>
      </w:r>
      <w:r w:rsidR="00997FC5">
        <w:rPr>
          <w:rtl/>
          <w:lang w:bidi="fa-IR"/>
        </w:rPr>
        <w:t>-</w:t>
      </w:r>
      <w:r>
        <w:rPr>
          <w:rtl/>
          <w:lang w:bidi="fa-IR"/>
        </w:rPr>
        <w:t xml:space="preserve"> </w:t>
      </w:r>
      <w:r w:rsidRPr="0034022E">
        <w:rPr>
          <w:rtl/>
          <w:lang w:bidi="fa-IR"/>
        </w:rPr>
        <w:t xml:space="preserve">بَابُ فَرْضِ طَاعَةِ الْأَئِمَّةِ </w:t>
      </w:r>
      <w:r w:rsidRPr="00F22207">
        <w:rPr>
          <w:rStyle w:val="libAlaemChar"/>
          <w:rtl/>
        </w:rPr>
        <w:t>عليهم‌السلام</w:t>
      </w:r>
      <w:r w:rsidRPr="0034022E">
        <w:rPr>
          <w:rtl/>
          <w:lang w:bidi="fa-IR"/>
        </w:rPr>
        <w:t>‌</w:t>
      </w:r>
      <w:bookmarkEnd w:id="200"/>
      <w:bookmarkEnd w:id="201"/>
    </w:p>
    <w:p w:rsidR="00091A42" w:rsidRPr="0034022E" w:rsidRDefault="00091A42" w:rsidP="00B72F8D">
      <w:pPr>
        <w:pStyle w:val="libNormal"/>
        <w:rPr>
          <w:rtl/>
          <w:lang w:bidi="fa-IR"/>
        </w:rPr>
      </w:pPr>
      <w:r w:rsidRPr="003701EA">
        <w:rPr>
          <w:rtl/>
        </w:rPr>
        <w:t>483</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حَمَّادِ بْنِ عِيسى ، عَنْ حَرِيزٍ ، عَنْ زُرَارَةَ :</w:t>
      </w:r>
    </w:p>
    <w:p w:rsidR="00091A42" w:rsidRPr="0034022E" w:rsidRDefault="00091A42" w:rsidP="000B3C25">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w:t>
      </w:r>
      <w:r w:rsidRPr="00FA6A79">
        <w:rPr>
          <w:rStyle w:val="libFootnotenumChar"/>
          <w:rtl/>
        </w:rPr>
        <w:t>(1)</w:t>
      </w:r>
      <w:r w:rsidRPr="0034022E">
        <w:rPr>
          <w:rtl/>
          <w:lang w:bidi="fa-IR"/>
        </w:rPr>
        <w:t xml:space="preserve"> « ذِرْوَةُ الْأَمْرِ </w:t>
      </w:r>
      <w:r w:rsidRPr="00FA6A79">
        <w:rPr>
          <w:rStyle w:val="libFootnotenumChar"/>
          <w:rtl/>
        </w:rPr>
        <w:t>(2)</w:t>
      </w:r>
      <w:r w:rsidRPr="0034022E">
        <w:rPr>
          <w:rtl/>
          <w:lang w:bidi="fa-IR"/>
        </w:rPr>
        <w:t xml:space="preserve"> وَسَنَامُهُ </w:t>
      </w:r>
      <w:r w:rsidRPr="00FA6A79">
        <w:rPr>
          <w:rStyle w:val="libFootnotenumChar"/>
          <w:rtl/>
        </w:rPr>
        <w:t>(3)</w:t>
      </w:r>
      <w:r w:rsidRPr="0034022E">
        <w:rPr>
          <w:rtl/>
          <w:lang w:bidi="fa-IR"/>
        </w:rPr>
        <w:t xml:space="preserve"> وَمِفْتَاحُهُ وَبَابُ الْأَشْيَاءِ </w:t>
      </w:r>
      <w:r w:rsidRPr="00FA6A79">
        <w:rPr>
          <w:rStyle w:val="libFootnotenumChar"/>
          <w:rtl/>
        </w:rPr>
        <w:t>(4)</w:t>
      </w:r>
      <w:r w:rsidRPr="0034022E">
        <w:rPr>
          <w:rtl/>
          <w:lang w:bidi="fa-IR"/>
        </w:rPr>
        <w:t xml:space="preserve"> وَرِضَا الرَّحْمنِ</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الطَّاعَةُ لِلْإِمَامِ </w:t>
      </w:r>
      <w:r w:rsidRPr="00FA6A79">
        <w:rPr>
          <w:rStyle w:val="libFootnotenumChar"/>
          <w:rtl/>
        </w:rPr>
        <w:t>(5)</w:t>
      </w:r>
      <w:r w:rsidRPr="0034022E">
        <w:rPr>
          <w:rtl/>
          <w:lang w:bidi="fa-IR"/>
        </w:rPr>
        <w:t xml:space="preserve"> بَعْدَ مَعْرِفَتِهِ »</w:t>
      </w:r>
      <w:r w:rsidR="00FA30A4">
        <w:rPr>
          <w:rtl/>
          <w:lang w:bidi="fa-IR"/>
        </w:rPr>
        <w:t>.</w:t>
      </w:r>
      <w:r w:rsidRPr="0034022E">
        <w:rPr>
          <w:rtl/>
          <w:lang w:bidi="fa-IR"/>
        </w:rPr>
        <w:t xml:space="preserve"> ثُمَّ قَالَ </w:t>
      </w:r>
      <w:r w:rsidRPr="00FA6A79">
        <w:rPr>
          <w:rStyle w:val="libFootnotenumChar"/>
          <w:rtl/>
        </w:rPr>
        <w:t>(6)</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يَقُولُ : </w:t>
      </w:r>
      <w:r w:rsidRPr="00F22207">
        <w:rPr>
          <w:rStyle w:val="libAlaemChar"/>
          <w:rtl/>
        </w:rPr>
        <w:t>(</w:t>
      </w:r>
      <w:r w:rsidRPr="00F22207">
        <w:rPr>
          <w:rStyle w:val="libAieChar"/>
          <w:rtl/>
        </w:rPr>
        <w:t xml:space="preserve"> مَ</w:t>
      </w:r>
      <w:r w:rsidR="000B3C25">
        <w:rPr>
          <w:rStyle w:val="libAieChar"/>
          <w:rFonts w:hint="cs"/>
          <w:rtl/>
        </w:rPr>
        <w:t>ّ</w:t>
      </w:r>
      <w:r w:rsidRPr="00F22207">
        <w:rPr>
          <w:rStyle w:val="libAieChar"/>
          <w:rtl/>
        </w:rPr>
        <w:t>نْ يُطِعِ الرَّسُولَ فَقَدْ أَطاعَ اللهَ وَمَنْ تَوَلّى فَم</w:t>
      </w:r>
      <w:r w:rsidR="000B3C25">
        <w:rPr>
          <w:rStyle w:val="libAieChar"/>
          <w:rFonts w:hint="cs"/>
          <w:rtl/>
        </w:rPr>
        <w:t>َآ</w:t>
      </w:r>
      <w:r w:rsidRPr="00F22207">
        <w:rPr>
          <w:rStyle w:val="libAieChar"/>
          <w:rtl/>
        </w:rPr>
        <w:t xml:space="preserve"> أَرْسَلْناكَ عَلَيْهِمْ حَفِيظاً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3701EA">
        <w:rPr>
          <w:rtl/>
        </w:rPr>
        <w:t>484</w:t>
      </w:r>
      <w:r w:rsidRPr="006B17C4">
        <w:rPr>
          <w:rStyle w:val="libBold2Char"/>
          <w:rtl/>
        </w:rPr>
        <w:t xml:space="preserve"> / 2</w:t>
      </w:r>
      <w:r w:rsidR="00FA30A4">
        <w:rPr>
          <w:rStyle w:val="libBold2Char"/>
          <w:rtl/>
        </w:rPr>
        <w:t>.</w:t>
      </w:r>
      <w:r w:rsidRPr="0034022E">
        <w:rPr>
          <w:rtl/>
          <w:lang w:bidi="fa-IR"/>
        </w:rPr>
        <w:t xml:space="preserve"> الْحُسَيْنُ بْنُ مُحَمَّدٍ الْأَشْعَرِيُّ ، عَنْ مُعَلَّى بْنِ مُحَمَّدٍ ، عَنِ الْحَسَنِ بْنِ عَلِيٍّ الْوَشَّاءِ ، عَنْ أَبَانِ بْنِ عُثْمَانَ ، عَنْ أَبِي الصَّبَّاحِ ، قَالَ :</w:t>
      </w:r>
    </w:p>
    <w:p w:rsidR="00091A42" w:rsidRPr="0034022E" w:rsidRDefault="00091A42" w:rsidP="00B72F8D">
      <w:pPr>
        <w:pStyle w:val="libNormal"/>
        <w:rPr>
          <w:rtl/>
          <w:lang w:bidi="fa-IR"/>
        </w:rPr>
      </w:pPr>
      <w:r w:rsidRPr="0034022E">
        <w:rPr>
          <w:rtl/>
          <w:lang w:bidi="fa-IR"/>
        </w:rPr>
        <w:t xml:space="preserve">أَشْهَدُ أَنِّي سَمِعْتُ أَبَا عَبْدِ اللهِ </w:t>
      </w:r>
      <w:r w:rsidRPr="00F22207">
        <w:rPr>
          <w:rStyle w:val="libAlaemChar"/>
          <w:rtl/>
        </w:rPr>
        <w:t>عليه‌السلام</w:t>
      </w:r>
      <w:r w:rsidRPr="0034022E">
        <w:rPr>
          <w:rtl/>
          <w:lang w:bidi="fa-IR"/>
        </w:rPr>
        <w:t xml:space="preserve"> يَقُولُ : « أَشْهَدُ أَنَّ عَلِيّاً إِمَامٌ فَرَضَ اللهُ طَاعَتَهُ ، وَأَنَّ الْحَسَنَ إِمَامٌ فَرَضَ اللهُ طَاعَتَهُ ، وَأَنَّ الْحُسَيْنَ إِمَامٌ فَرَضَ اللهُ طَاعَتَهُ ، وَأَنَّ عَلِيَّ بْنَ الْحُسَيْنِ إِمَامٌ فَرَضَ اللهُ طَاعَتَهُ ، وَأَنَّ مُحَمَّدَ بْنَ عَلِيٍّ إِمَامٌ فَرَضَ اللهُ طَاعَتَهُ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3701EA">
        <w:rPr>
          <w:rtl/>
        </w:rPr>
        <w:t>485</w:t>
      </w:r>
      <w:r w:rsidRPr="006B17C4">
        <w:rPr>
          <w:rStyle w:val="libBold2Char"/>
          <w:rtl/>
        </w:rPr>
        <w:t xml:space="preserve"> / 3</w:t>
      </w:r>
      <w:r w:rsidR="00FA30A4">
        <w:rPr>
          <w:rStyle w:val="libBold2Char"/>
          <w:rtl/>
        </w:rPr>
        <w:t>.</w:t>
      </w:r>
      <w:r w:rsidRPr="0034022E">
        <w:rPr>
          <w:rtl/>
          <w:lang w:bidi="fa-IR"/>
        </w:rPr>
        <w:t xml:space="preserve"> وَبِهذَا الْإِسْنَادِ ، عَنْ مُعَلَّى بْنِ مُحَمَّدٍ ، عَنِ الْحَسَنِ بْنِ عَلِيٍّ ، قَالَ : حَدَّثَنَا‌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w:t>
      </w:r>
      <w:r w:rsidR="00091A42">
        <w:rPr>
          <w:rtl/>
          <w:lang w:bidi="fa-IR"/>
        </w:rPr>
        <w:t xml:space="preserve"> + </w:t>
      </w:r>
      <w:r w:rsidR="00091A42" w:rsidRPr="0034022E">
        <w:rPr>
          <w:rtl/>
          <w:lang w:bidi="fa-IR"/>
        </w:rPr>
        <w:t>« سمعته يقول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ذِرْوَة الأمر » </w:t>
      </w:r>
      <w:r w:rsidR="00091A42">
        <w:rPr>
          <w:rtl/>
          <w:lang w:bidi="fa-IR"/>
        </w:rPr>
        <w:t>و «</w:t>
      </w:r>
      <w:r w:rsidR="00091A42" w:rsidRPr="0034022E">
        <w:rPr>
          <w:rtl/>
          <w:lang w:bidi="fa-IR"/>
        </w:rPr>
        <w:t xml:space="preserve"> ذُرْوَته » : أعلاه</w:t>
      </w:r>
      <w:r>
        <w:rPr>
          <w:rtl/>
          <w:lang w:bidi="fa-IR"/>
        </w:rPr>
        <w:t>.</w:t>
      </w:r>
      <w:r w:rsidR="00091A42" w:rsidRPr="0034022E">
        <w:rPr>
          <w:rtl/>
          <w:lang w:bidi="fa-IR"/>
        </w:rPr>
        <w:t xml:space="preserve"> والجمع : ذُرَى</w:t>
      </w:r>
      <w:r>
        <w:rPr>
          <w:rtl/>
          <w:lang w:bidi="fa-IR"/>
        </w:rPr>
        <w:t>.</w:t>
      </w:r>
      <w:r w:rsidR="00091A42" w:rsidRPr="0034022E">
        <w:rPr>
          <w:rtl/>
          <w:lang w:bidi="fa-IR"/>
        </w:rPr>
        <w:t xml:space="preserve"> ا</w:t>
      </w:r>
      <w:r w:rsidR="0046514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2345 ( ذرو )</w:t>
      </w:r>
      <w:r>
        <w:rPr>
          <w:rtl/>
          <w:lang w:bidi="fa-IR"/>
        </w:rPr>
        <w:t>.</w:t>
      </w:r>
    </w:p>
    <w:p w:rsidR="00091A42" w:rsidRPr="0034022E" w:rsidRDefault="00FA30A4" w:rsidP="00465149">
      <w:pPr>
        <w:pStyle w:val="libFootnote0"/>
        <w:rPr>
          <w:rtl/>
          <w:lang w:bidi="fa-IR"/>
        </w:rPr>
      </w:pPr>
      <w:r>
        <w:rPr>
          <w:rtl/>
          <w:lang w:bidi="fa-IR"/>
        </w:rPr>
        <w:t>(3) .</w:t>
      </w:r>
      <w:r w:rsidR="00091A42" w:rsidRPr="0034022E">
        <w:rPr>
          <w:rtl/>
          <w:lang w:bidi="fa-IR"/>
        </w:rPr>
        <w:t xml:space="preserve"> « السَنام » : واحد أسنمة البعير والناقة ، بمعنى أعلى ظهرها ، وسَنام كلّ شي‌ء أعلاه وما ارتفع منه</w:t>
      </w:r>
      <w:r>
        <w:rPr>
          <w:rtl/>
          <w:lang w:bidi="fa-IR"/>
        </w:rPr>
        <w:t>.</w:t>
      </w:r>
      <w:r w:rsidR="00091A42" w:rsidRPr="0034022E">
        <w:rPr>
          <w:rtl/>
          <w:lang w:bidi="fa-IR"/>
        </w:rPr>
        <w:t xml:space="preserve"> ا</w:t>
      </w:r>
      <w:r w:rsidR="0046514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12 ، ص 306 ( سنم )</w:t>
      </w:r>
      <w:r>
        <w:rPr>
          <w:rtl/>
          <w:lang w:bidi="fa-IR"/>
        </w:rPr>
        <w:t>.</w:t>
      </w:r>
      <w:r w:rsidR="00465149">
        <w:rPr>
          <w:rFonts w:hint="cs"/>
          <w:rtl/>
          <w:lang w:bidi="fa-IR"/>
        </w:rPr>
        <w:t xml:space="preserve">                                        </w:t>
      </w:r>
      <w:r>
        <w:rPr>
          <w:rtl/>
          <w:lang w:bidi="fa-IR"/>
        </w:rPr>
        <w:t>(4) .</w:t>
      </w:r>
      <w:r w:rsidR="00091A42" w:rsidRPr="0034022E">
        <w:rPr>
          <w:rtl/>
          <w:lang w:bidi="fa-IR"/>
        </w:rPr>
        <w:t xml:space="preserve"> في تفسير العيّاشي : « الأنبياء »</w:t>
      </w:r>
      <w:r>
        <w:rPr>
          <w:rtl/>
          <w:lang w:bidi="fa-IR"/>
        </w:rPr>
        <w:t>.</w:t>
      </w:r>
    </w:p>
    <w:tbl>
      <w:tblPr>
        <w:tblStyle w:val="TableGrid"/>
        <w:bidiVisual/>
        <w:tblW w:w="0" w:type="auto"/>
        <w:tblLook w:val="04A0" w:firstRow="1" w:lastRow="0" w:firstColumn="1" w:lastColumn="0" w:noHBand="0" w:noVBand="1"/>
      </w:tblPr>
      <w:tblGrid>
        <w:gridCol w:w="4474"/>
        <w:gridCol w:w="4474"/>
      </w:tblGrid>
      <w:tr w:rsidR="00465149" w:rsidTr="00465149">
        <w:tc>
          <w:tcPr>
            <w:tcW w:w="4474" w:type="dxa"/>
          </w:tcPr>
          <w:p w:rsidR="00465149" w:rsidRDefault="00465149" w:rsidP="00F120EB">
            <w:pPr>
              <w:pStyle w:val="libFootnote0"/>
              <w:rPr>
                <w:rtl/>
                <w:lang w:bidi="fa-IR"/>
              </w:rPr>
            </w:pPr>
            <w:r>
              <w:rPr>
                <w:rtl/>
                <w:lang w:bidi="fa-IR"/>
              </w:rPr>
              <w:t>(5) .</w:t>
            </w:r>
            <w:r w:rsidRPr="0034022E">
              <w:rPr>
                <w:rtl/>
                <w:lang w:bidi="fa-IR"/>
              </w:rPr>
              <w:t xml:space="preserve"> في الأمالي : « طاعة الإمام »</w:t>
            </w:r>
            <w:r>
              <w:rPr>
                <w:rtl/>
                <w:lang w:bidi="fa-IR"/>
              </w:rPr>
              <w:t>.</w:t>
            </w:r>
          </w:p>
        </w:tc>
        <w:tc>
          <w:tcPr>
            <w:tcW w:w="4474" w:type="dxa"/>
          </w:tcPr>
          <w:p w:rsidR="00465149" w:rsidRDefault="00465149" w:rsidP="00F120EB">
            <w:pPr>
              <w:pStyle w:val="libFootnote0"/>
              <w:rPr>
                <w:rtl/>
                <w:lang w:bidi="fa-IR"/>
              </w:rPr>
            </w:pPr>
            <w:r>
              <w:rPr>
                <w:rtl/>
                <w:lang w:bidi="fa-IR"/>
              </w:rPr>
              <w:t>(6) .</w:t>
            </w:r>
            <w:r w:rsidRPr="0034022E">
              <w:rPr>
                <w:rtl/>
                <w:lang w:bidi="fa-IR"/>
              </w:rPr>
              <w:t xml:space="preserve"> في الكافي ، ح 1494 </w:t>
            </w:r>
            <w:r>
              <w:rPr>
                <w:rtl/>
                <w:lang w:bidi="fa-IR"/>
              </w:rPr>
              <w:t xml:space="preserve">: - </w:t>
            </w:r>
            <w:r w:rsidRPr="0034022E">
              <w:rPr>
                <w:rtl/>
                <w:lang w:bidi="fa-IR"/>
              </w:rPr>
              <w:t>« ثمّ قال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النساء </w:t>
      </w:r>
      <w:r w:rsidR="00465149">
        <w:rPr>
          <w:rtl/>
          <w:lang w:bidi="fa-IR"/>
        </w:rPr>
        <w:t>(4)</w:t>
      </w:r>
      <w:r w:rsidR="00091A42" w:rsidRPr="0034022E">
        <w:rPr>
          <w:rtl/>
          <w:lang w:bidi="fa-IR"/>
        </w:rPr>
        <w:t xml:space="preserve"> : 80</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الإيمان والكفر ، باب دعائم الإسلام ، ضمن الحديث الطويل 1494 ، عن عليّ بن إبراهيم ، عن أبيه وعبدالله بن الصلت جميعاً ، عن حمّاد بن عيسى ؛ </w:t>
      </w:r>
      <w:r w:rsidR="00091A42" w:rsidRPr="00BF510C">
        <w:rPr>
          <w:rStyle w:val="libFootnoteBoldChar"/>
          <w:rtl/>
        </w:rPr>
        <w:t>الأمالي</w:t>
      </w:r>
      <w:r w:rsidR="00091A42" w:rsidRPr="0034022E">
        <w:rPr>
          <w:rtl/>
          <w:lang w:bidi="fa-IR"/>
        </w:rPr>
        <w:t xml:space="preserve"> للمفيد ، ص 68 ، المجلس 8 ، ح 4 بسنده عن الكليني</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286 ، كتاب مصابيح الظلم ، ضمن الحديث الطويل 430 ، بسنده عن حمّاد بن عيسى ، عن حريز ، عن زرارة ، عن أبي عبدالله </w:t>
      </w:r>
      <w:r w:rsidR="00091A42" w:rsidRPr="00C42ECA">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259 ، صدر ح 202 ، عن زرارة </w:t>
      </w:r>
      <w:r w:rsidR="00465149">
        <w:rPr>
          <w:rFonts w:hint="cs"/>
          <w:rtl/>
          <w:lang w:bidi="fa-IR"/>
        </w:rPr>
        <w:t>.</w:t>
      </w:r>
      <w:r w:rsidR="00091A42" w:rsidRPr="00BF510C">
        <w:rPr>
          <w:rStyle w:val="libFootnoteBoldChar"/>
          <w:rtl/>
        </w:rPr>
        <w:t>الوافي</w:t>
      </w:r>
      <w:r w:rsidR="00091A42" w:rsidRPr="0034022E">
        <w:rPr>
          <w:rtl/>
          <w:lang w:bidi="fa-IR"/>
        </w:rPr>
        <w:t xml:space="preserve"> ، ج 2 ، ص 90 ، ح 534 ؛ </w:t>
      </w:r>
      <w:r w:rsidR="00091A42" w:rsidRPr="00BF510C">
        <w:rPr>
          <w:rStyle w:val="libFootnoteBoldChar"/>
          <w:rtl/>
        </w:rPr>
        <w:t>الوسائل</w:t>
      </w:r>
      <w:r w:rsidR="00091A42" w:rsidRPr="0034022E">
        <w:rPr>
          <w:rtl/>
          <w:lang w:bidi="fa-IR"/>
        </w:rPr>
        <w:t xml:space="preserve"> ، ج 1 ، ص 119 ، ح 298 ؛ </w:t>
      </w:r>
      <w:r w:rsidR="00091A42" w:rsidRPr="00BF510C">
        <w:rPr>
          <w:rStyle w:val="libFootnoteBoldChar"/>
          <w:rtl/>
        </w:rPr>
        <w:t>البحار</w:t>
      </w:r>
      <w:r w:rsidR="00091A42" w:rsidRPr="0034022E">
        <w:rPr>
          <w:rtl/>
          <w:lang w:bidi="fa-IR"/>
        </w:rPr>
        <w:t xml:space="preserve"> ، ج 68 ، ص 332 ، ح 10</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91 ، ح 537</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حَمَّادُ بْنُ عُثْمَانَ ، عَنْ بَشِيرٍ الْعَطَّارِ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نَحْنُ قَوْمٌ فَرَضَ اللهُ طَاعَتَنَا ، وَأَنْتُمْ </w:t>
      </w:r>
      <w:r w:rsidRPr="00FA6A79">
        <w:rPr>
          <w:rStyle w:val="libFootnotenumChar"/>
          <w:rtl/>
        </w:rPr>
        <w:t>(1)</w:t>
      </w:r>
      <w:r w:rsidRPr="0034022E">
        <w:rPr>
          <w:rtl/>
          <w:lang w:bidi="fa-IR"/>
        </w:rPr>
        <w:t xml:space="preserve"> تَأْتَمُّونَ بِمَنْ لَا </w:t>
      </w:r>
      <w:r w:rsidR="00465149">
        <w:rPr>
          <w:rtl/>
          <w:lang w:bidi="fa-IR"/>
        </w:rPr>
        <w:t>يُعْذَرُ النَّاسُ بِجَهَالَتِهِ</w:t>
      </w:r>
      <w:r w:rsidRPr="0034022E">
        <w:rPr>
          <w:rtl/>
          <w:lang w:bidi="fa-IR"/>
        </w:rPr>
        <w:t>»</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3701EA">
        <w:rPr>
          <w:rtl/>
        </w:rPr>
        <w:t>486</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w:t>
      </w:r>
      <w:r w:rsidRPr="00FA6A79">
        <w:rPr>
          <w:rStyle w:val="libFootnotenumChar"/>
          <w:rtl/>
        </w:rPr>
        <w:t>(3)</w:t>
      </w:r>
      <w:r w:rsidRPr="0034022E">
        <w:rPr>
          <w:rtl/>
          <w:lang w:bidi="fa-IR"/>
        </w:rPr>
        <w:t xml:space="preserve"> ، عَنِ الْحُسَيْنِ بْنِ سَعِيدٍ ، عَنْ حَمَّادِ بْنِ عِيسى ، عَنِ الْحُسَيْنِ بْنِ الْمُخْتَارِ ، عَنْ بَعْضِ أَصْحَابِنَا :</w:t>
      </w:r>
    </w:p>
    <w:p w:rsidR="00091A42" w:rsidRPr="0034022E" w:rsidRDefault="00091A42" w:rsidP="0046514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وَ</w:t>
      </w:r>
      <w:r w:rsidR="00465149">
        <w:rPr>
          <w:rStyle w:val="libAieChar"/>
          <w:rFonts w:hint="cs"/>
          <w:rtl/>
        </w:rPr>
        <w:t>ءَا</w:t>
      </w:r>
      <w:r w:rsidRPr="00F22207">
        <w:rPr>
          <w:rStyle w:val="libAieChar"/>
          <w:rtl/>
        </w:rPr>
        <w:t>تَيْن</w:t>
      </w:r>
      <w:r w:rsidR="00465149">
        <w:rPr>
          <w:rStyle w:val="libAieChar"/>
          <w:rFonts w:hint="cs"/>
          <w:rtl/>
        </w:rPr>
        <w:t>َ</w:t>
      </w:r>
      <w:r w:rsidRPr="00F22207">
        <w:rPr>
          <w:rStyle w:val="libAieChar"/>
          <w:rtl/>
        </w:rPr>
        <w:t>اهُمْ مُ</w:t>
      </w:r>
      <w:r w:rsidR="00465149">
        <w:rPr>
          <w:rStyle w:val="libAieChar"/>
          <w:rFonts w:hint="cs"/>
          <w:rtl/>
        </w:rPr>
        <w:t>ّ</w:t>
      </w:r>
      <w:r w:rsidRPr="00F22207">
        <w:rPr>
          <w:rStyle w:val="libAieChar"/>
          <w:rtl/>
        </w:rPr>
        <w:t xml:space="preserve">لْكاً عَظِيماً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قَال</w:t>
      </w:r>
      <w:r w:rsidR="00465149">
        <w:rPr>
          <w:rtl/>
          <w:lang w:bidi="fa-IR"/>
        </w:rPr>
        <w:t>َ : « الطَّاعَةُ الْمَفْرُوضَةُ</w:t>
      </w:r>
      <w:r w:rsidRPr="0034022E">
        <w:rPr>
          <w:rtl/>
          <w:lang w:bidi="fa-IR"/>
        </w:rPr>
        <w:t>»</w:t>
      </w:r>
      <w:r w:rsidR="00FA30A4">
        <w:rPr>
          <w:rtl/>
          <w:lang w:bidi="fa-IR"/>
        </w:rPr>
        <w:t>.</w:t>
      </w:r>
      <w:r w:rsidRPr="00FA6A79">
        <w:rPr>
          <w:rStyle w:val="libFootnotenumChar"/>
          <w:rtl/>
        </w:rPr>
        <w:t>(5)</w:t>
      </w:r>
    </w:p>
    <w:p w:rsidR="00091A42" w:rsidRPr="0034022E" w:rsidRDefault="00091A42" w:rsidP="00B72F8D">
      <w:pPr>
        <w:pStyle w:val="libNormal"/>
        <w:rPr>
          <w:rtl/>
          <w:lang w:bidi="fa-IR"/>
        </w:rPr>
      </w:pPr>
      <w:r w:rsidRPr="003701EA">
        <w:rPr>
          <w:rtl/>
        </w:rPr>
        <w:t>487</w:t>
      </w:r>
      <w:r w:rsidRPr="006B17C4">
        <w:rPr>
          <w:rStyle w:val="libBold2Char"/>
          <w:rtl/>
        </w:rPr>
        <w:t xml:space="preserve"> / 5</w:t>
      </w:r>
      <w:r w:rsidR="00FA30A4">
        <w:rPr>
          <w:rStyle w:val="libBold2Char"/>
          <w:rtl/>
        </w:rPr>
        <w:t>.</w:t>
      </w:r>
      <w:r w:rsidRPr="0034022E">
        <w:rPr>
          <w:rtl/>
          <w:lang w:bidi="fa-IR"/>
        </w:rPr>
        <w:t xml:space="preserve"> عِدَّةٌ مِنْ أَصْحَابِنَا ، عَنْ أَحْمَدَ بْنِ مُحَمَّدٍ ، عَنْ مُحَمَّدِ بْنِ سِنَانٍ ، عَنْ أَبِي خَالِدٍ الْقَمَّاطِ ، عَنْ أَبِي الْحَسَنِ الْعَطَّارِ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أُشْرِكَ </w:t>
      </w:r>
      <w:r w:rsidRPr="00FA6A79">
        <w:rPr>
          <w:rStyle w:val="libFootnotenumChar"/>
          <w:rtl/>
        </w:rPr>
        <w:t>(6)</w:t>
      </w:r>
      <w:r w:rsidRPr="0034022E">
        <w:rPr>
          <w:rtl/>
          <w:lang w:bidi="fa-IR"/>
        </w:rPr>
        <w:t xml:space="preserve"> بَيْنَ الْأَوْصِيَاءِ وَالرُّسُلِ فِي‌</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بف » :</w:t>
      </w:r>
      <w:r w:rsidR="00091A42">
        <w:rPr>
          <w:rtl/>
          <w:lang w:bidi="fa-IR"/>
        </w:rPr>
        <w:t xml:space="preserve"> + </w:t>
      </w:r>
      <w:r w:rsidR="00091A42" w:rsidRPr="0034022E">
        <w:rPr>
          <w:rtl/>
          <w:lang w:bidi="fa-IR"/>
        </w:rPr>
        <w:t>« قوم »</w:t>
      </w:r>
      <w:r>
        <w:rPr>
          <w:rtl/>
          <w:lang w:bidi="fa-IR"/>
        </w:rPr>
        <w:t>.</w:t>
      </w:r>
    </w:p>
    <w:p w:rsidR="00091A42" w:rsidRPr="0034022E" w:rsidRDefault="00FA30A4" w:rsidP="00C42ECA">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153 ، ح 78 ، بسنده عن بشير الدهّان ، عن أبي عبدالله </w:t>
      </w:r>
      <w:r w:rsidR="00091A42" w:rsidRPr="00C42ECA">
        <w:rPr>
          <w:rStyle w:val="libFootnoteAlaemChar"/>
          <w:rtl/>
        </w:rPr>
        <w:t>عليه‌السلام</w:t>
      </w:r>
      <w:r w:rsidR="00091A42" w:rsidRPr="0034022E">
        <w:rPr>
          <w:rtl/>
          <w:lang w:bidi="fa-IR"/>
        </w:rPr>
        <w:t xml:space="preserve"> ، عن الرسول </w:t>
      </w:r>
      <w:r w:rsidR="00C42ECA" w:rsidRPr="00C42ECA">
        <w:rPr>
          <w:rStyle w:val="libFootnoteAlaemChar"/>
          <w:rFonts w:eastAsiaTheme="minorHAnsi"/>
          <w:rtl/>
        </w:rPr>
        <w:t>صلى‌الله‌عليه‌وآله</w:t>
      </w:r>
      <w:r w:rsidR="00C42ECA" w:rsidRPr="0034022E">
        <w:rPr>
          <w:rtl/>
          <w:lang w:bidi="fa-IR"/>
        </w:rPr>
        <w:t xml:space="preserve"> </w:t>
      </w:r>
      <w:r w:rsidR="00091A42" w:rsidRPr="0034022E">
        <w:rPr>
          <w:rtl/>
          <w:lang w:bidi="fa-IR"/>
        </w:rPr>
        <w:t>، مع اختلاف يسير وزيادة</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الروضة ، ح 14938 ، بسنده عن بشير الكناسي ، مع اختلاف يسير وزيادة في أوّله وآخره</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48 ، ح 19 ، عن بشير الدهّان ، مع اختلاف يسير وزيادة </w:t>
      </w:r>
      <w:r w:rsidR="005305BE">
        <w:rPr>
          <w:rFonts w:hint="cs"/>
          <w:rtl/>
          <w:lang w:bidi="fa-IR"/>
        </w:rPr>
        <w:t>.</w:t>
      </w:r>
      <w:r w:rsidR="00091A42" w:rsidRPr="00BF510C">
        <w:rPr>
          <w:rStyle w:val="libFootnoteBoldChar"/>
          <w:rtl/>
        </w:rPr>
        <w:t>الوافي</w:t>
      </w:r>
      <w:r w:rsidR="00091A42" w:rsidRPr="0034022E">
        <w:rPr>
          <w:rtl/>
          <w:lang w:bidi="fa-IR"/>
        </w:rPr>
        <w:t xml:space="preserve"> ، ج 2 ، ص 91 ، ح 538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بن محمّد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النساء </w:t>
      </w:r>
      <w:r w:rsidR="005305BE">
        <w:rPr>
          <w:rtl/>
          <w:lang w:bidi="fa-IR"/>
        </w:rPr>
        <w:t>(4)</w:t>
      </w:r>
      <w:r w:rsidR="00091A42" w:rsidRPr="0034022E">
        <w:rPr>
          <w:rtl/>
          <w:lang w:bidi="fa-IR"/>
        </w:rPr>
        <w:t xml:space="preserve"> : 54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 ، ح 2 ، عن أحمد بن محمّد</w:t>
      </w:r>
      <w:r w:rsidR="00091A42">
        <w:rPr>
          <w:rtl/>
          <w:lang w:bidi="fa-IR"/>
        </w:rPr>
        <w:t xml:space="preserve"> </w:t>
      </w:r>
      <w:r>
        <w:rPr>
          <w:rtl/>
          <w:lang w:bidi="fa-IR"/>
        </w:rPr>
        <w:t>...</w:t>
      </w:r>
      <w:r w:rsidR="00091A42" w:rsidRPr="0034022E">
        <w:rPr>
          <w:rtl/>
          <w:lang w:bidi="fa-IR"/>
        </w:rPr>
        <w:t xml:space="preserve"> عن الحسين بن المختار ، عن أبي بصير ، عن أبي جعفر </w:t>
      </w:r>
      <w:r w:rsidR="00091A42" w:rsidRPr="00C42ECA">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509 ، ح 13 ، بسنده عن حمّاد بن عيسى ، عن الحسين بن المختار ، عن أبي بصير ، عن أبي جعفر </w:t>
      </w:r>
      <w:r w:rsidR="00091A42" w:rsidRPr="00C42ECA">
        <w:rPr>
          <w:rStyle w:val="libFootnoteAlaemChar"/>
          <w:rtl/>
        </w:rPr>
        <w:t>عليه‌السلام</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509 ، ح 14 ، بسند آخر مثله ؛ وفي الكافي ، كتاب الحجّة ، باب أنّ الأئمّة </w:t>
      </w:r>
      <w:r w:rsidR="00091A42" w:rsidRPr="00C42ECA">
        <w:rPr>
          <w:rStyle w:val="libFootnoteAlaemChar"/>
          <w:rtl/>
        </w:rPr>
        <w:t>عليهم‌السلام</w:t>
      </w:r>
      <w:r w:rsidR="00091A42" w:rsidRPr="0034022E">
        <w:rPr>
          <w:rtl/>
          <w:lang w:bidi="fa-IR"/>
        </w:rPr>
        <w:t xml:space="preserve"> ولاة الأمر</w:t>
      </w:r>
      <w:r w:rsidR="00091A42">
        <w:rPr>
          <w:rtl/>
          <w:lang w:bidi="fa-IR"/>
        </w:rPr>
        <w:t xml:space="preserve"> </w:t>
      </w:r>
      <w:r>
        <w:rPr>
          <w:rtl/>
          <w:lang w:bidi="fa-IR"/>
        </w:rPr>
        <w:t>...</w:t>
      </w:r>
      <w:r w:rsidR="00091A42" w:rsidRPr="0034022E">
        <w:rPr>
          <w:rtl/>
          <w:lang w:bidi="fa-IR"/>
        </w:rPr>
        <w:t xml:space="preserve"> ، ح 531 ؛ و</w:t>
      </w:r>
      <w:r w:rsidR="00091A42" w:rsidRPr="00BF510C">
        <w:rPr>
          <w:rStyle w:val="libFootnoteBoldChar"/>
          <w:rtl/>
        </w:rPr>
        <w:t>بصائر الدرجات</w:t>
      </w:r>
      <w:r w:rsidR="00091A42" w:rsidRPr="0034022E">
        <w:rPr>
          <w:rtl/>
          <w:lang w:bidi="fa-IR"/>
        </w:rPr>
        <w:t xml:space="preserve"> ، ص 35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36 ، ح 1 </w:t>
      </w:r>
      <w:r w:rsidR="00091A42">
        <w:rPr>
          <w:rtl/>
          <w:lang w:bidi="fa-IR"/>
        </w:rPr>
        <w:t>و 7</w:t>
      </w:r>
      <w:r w:rsidR="00091A42" w:rsidRPr="0034022E">
        <w:rPr>
          <w:rtl/>
          <w:lang w:bidi="fa-IR"/>
        </w:rPr>
        <w:t xml:space="preserve"> ؛ و</w:t>
      </w:r>
      <w:r w:rsidR="00091A42" w:rsidRPr="00BF510C">
        <w:rPr>
          <w:rStyle w:val="libFootnoteBoldChar"/>
          <w:rtl/>
        </w:rPr>
        <w:t>تفسير العيّاشي</w:t>
      </w:r>
      <w:r w:rsidR="00091A42" w:rsidRPr="0034022E">
        <w:rPr>
          <w:rtl/>
          <w:lang w:bidi="fa-IR"/>
        </w:rPr>
        <w:t xml:space="preserve"> ، ج 1 ، ص 140 ؛ و</w:t>
      </w:r>
      <w:r w:rsidR="00091A42" w:rsidRPr="00BF510C">
        <w:rPr>
          <w:rStyle w:val="libFootnoteBoldChar"/>
          <w:rtl/>
        </w:rPr>
        <w:t>تفسير العيّاشي</w:t>
      </w:r>
      <w:r w:rsidR="00091A42" w:rsidRPr="0034022E">
        <w:rPr>
          <w:rtl/>
          <w:lang w:bidi="fa-IR"/>
        </w:rPr>
        <w:t xml:space="preserve"> ، ج 1 ، ص 248 ، ح 160 ، بسند آخر عن أبي عبدالله </w:t>
      </w:r>
      <w:r w:rsidR="00091A42" w:rsidRPr="00C42ECA">
        <w:rPr>
          <w:rStyle w:val="libFootnoteAlaemChar"/>
          <w:rtl/>
        </w:rPr>
        <w:t>عليه‌السلام</w:t>
      </w:r>
      <w:r w:rsidR="00091A42" w:rsidRPr="0034022E">
        <w:rPr>
          <w:rtl/>
          <w:lang w:bidi="fa-IR"/>
        </w:rPr>
        <w:t xml:space="preserve"> مع اختلاف يسير وزيادة في آخره ، وفي </w:t>
      </w:r>
      <w:r w:rsidR="00091A42" w:rsidRPr="00BF510C">
        <w:rPr>
          <w:rStyle w:val="libFootnoteBoldChar"/>
          <w:rtl/>
        </w:rPr>
        <w:t>تفسير العيّاشي</w:t>
      </w:r>
      <w:r w:rsidR="00091A42" w:rsidRPr="0034022E">
        <w:rPr>
          <w:rtl/>
          <w:lang w:bidi="fa-IR"/>
        </w:rPr>
        <w:t xml:space="preserve"> ، ج 1 ، ص 248 ، ح 159 ، عن أبي خالد الكابلي ، عن أبي جعفر </w:t>
      </w:r>
      <w:r w:rsidR="00091A42" w:rsidRPr="00C42ECA">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36 ، ح 6 ؛ و</w:t>
      </w:r>
      <w:r w:rsidR="00091A42" w:rsidRPr="00BF510C">
        <w:rPr>
          <w:rStyle w:val="libFootnoteBoldChar"/>
          <w:rtl/>
        </w:rPr>
        <w:t>عيون الأخبار</w:t>
      </w:r>
      <w:r w:rsidR="00091A42" w:rsidRPr="0034022E">
        <w:rPr>
          <w:rtl/>
          <w:lang w:bidi="fa-IR"/>
        </w:rPr>
        <w:t xml:space="preserve"> ، ج 1 ، ص 231 ، ح 1 </w:t>
      </w:r>
      <w:r w:rsidR="005305BE">
        <w:rPr>
          <w:rFonts w:hint="cs"/>
          <w:rtl/>
          <w:lang w:bidi="fa-IR"/>
        </w:rPr>
        <w:t>.</w:t>
      </w:r>
      <w:r w:rsidR="00091A42" w:rsidRPr="00BF510C">
        <w:rPr>
          <w:rStyle w:val="libFootnoteBoldChar"/>
          <w:rtl/>
        </w:rPr>
        <w:t>الوافي</w:t>
      </w:r>
      <w:r w:rsidR="00091A42" w:rsidRPr="0034022E">
        <w:rPr>
          <w:rtl/>
          <w:lang w:bidi="fa-IR"/>
        </w:rPr>
        <w:t xml:space="preserve"> ، ج 2 ، ص 91 ، ح 536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أشرك » : يحتمل الأمر والتكلّم والماضي المجهول أو المعلوم</w:t>
      </w:r>
      <w:r>
        <w:rPr>
          <w:rtl/>
          <w:lang w:bidi="fa-IR"/>
        </w:rPr>
        <w:t>.</w:t>
      </w:r>
      <w:r w:rsidR="00091A42" w:rsidRPr="0034022E">
        <w:rPr>
          <w:rtl/>
          <w:lang w:bidi="fa-IR"/>
        </w:rPr>
        <w:t xml:space="preserve"> ا</w:t>
      </w:r>
      <w:r w:rsidR="005305BE">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183 ؛ </w:t>
      </w:r>
      <w:r w:rsidR="00091A42" w:rsidRPr="00BF510C">
        <w:rPr>
          <w:rStyle w:val="libFootnoteBoldChar"/>
          <w:rtl/>
        </w:rPr>
        <w:t>مرآة العقول</w:t>
      </w:r>
      <w:r w:rsidR="00091A42" w:rsidRPr="0034022E">
        <w:rPr>
          <w:rtl/>
          <w:lang w:bidi="fa-IR"/>
        </w:rPr>
        <w:t xml:space="preserve"> ، ج 2 ، ص 325</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الطَّاعَةِ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B72F8D">
      <w:pPr>
        <w:pStyle w:val="libNormal"/>
        <w:rPr>
          <w:rtl/>
          <w:lang w:bidi="fa-IR"/>
        </w:rPr>
      </w:pPr>
      <w:r w:rsidRPr="003701EA">
        <w:rPr>
          <w:rtl/>
        </w:rPr>
        <w:t>488</w:t>
      </w:r>
      <w:r w:rsidRPr="006B17C4">
        <w:rPr>
          <w:rStyle w:val="libBold2Char"/>
          <w:rtl/>
        </w:rPr>
        <w:t xml:space="preserve"> / 6</w:t>
      </w:r>
      <w:r w:rsidR="00FA30A4">
        <w:rPr>
          <w:rStyle w:val="libBold2Char"/>
          <w:rtl/>
        </w:rPr>
        <w:t>.</w:t>
      </w:r>
      <w:r w:rsidRPr="0034022E">
        <w:rPr>
          <w:rtl/>
          <w:lang w:bidi="fa-IR"/>
        </w:rPr>
        <w:t xml:space="preserve"> أَحْمَدُ </w:t>
      </w:r>
      <w:r w:rsidRPr="00FA6A79">
        <w:rPr>
          <w:rStyle w:val="libFootnotenumChar"/>
          <w:rtl/>
        </w:rPr>
        <w:t>(3)</w:t>
      </w:r>
      <w:r w:rsidRPr="0034022E">
        <w:rPr>
          <w:rtl/>
          <w:lang w:bidi="fa-IR"/>
        </w:rPr>
        <w:t xml:space="preserve"> بْنُ مُحَمَّدٍ ، عَنْ مُحَمَّدِ </w:t>
      </w:r>
      <w:r w:rsidRPr="00FA6A79">
        <w:rPr>
          <w:rStyle w:val="libFootnotenumChar"/>
          <w:rtl/>
        </w:rPr>
        <w:t>(4)</w:t>
      </w:r>
      <w:r w:rsidRPr="0034022E">
        <w:rPr>
          <w:rtl/>
          <w:lang w:bidi="fa-IR"/>
        </w:rPr>
        <w:t xml:space="preserve"> بْنِ أَبِي عُمَيْرٍ ، عَنْ سَيْفِ بْنِ عَمِيرَةَ ، عَنْ أَبِي الصَّبَّاحِ الْكِنَانِيِّ ، قَالَ :</w:t>
      </w:r>
    </w:p>
    <w:p w:rsidR="00091A42" w:rsidRPr="0034022E" w:rsidRDefault="00091A42" w:rsidP="005305BE">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نَحْنُ قَوْمٌ فَرَضَ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طَاعَتَنَا ، لَنَا الْأَنْفَالُ </w:t>
      </w:r>
      <w:r w:rsidRPr="00FA6A79">
        <w:rPr>
          <w:rStyle w:val="libFootnotenumChar"/>
          <w:rtl/>
        </w:rPr>
        <w:t>(5)</w:t>
      </w:r>
      <w:r w:rsidRPr="0034022E">
        <w:rPr>
          <w:rtl/>
          <w:lang w:bidi="fa-IR"/>
        </w:rPr>
        <w:t xml:space="preserve"> ، وَلَنَا صَفْوُ الْمَالِ </w:t>
      </w:r>
      <w:r w:rsidRPr="00FA6A79">
        <w:rPr>
          <w:rStyle w:val="libFootnotenumChar"/>
          <w:rtl/>
        </w:rPr>
        <w:t>(6)</w:t>
      </w:r>
      <w:r w:rsidRPr="0034022E">
        <w:rPr>
          <w:rtl/>
          <w:lang w:bidi="fa-IR"/>
        </w:rPr>
        <w:t xml:space="preserve"> ، وَنَحْنُ الرَّاسِخُونَ فِي الْعِلْمِ ، وَنَحْنُ الْمَحْسُودُونَ الَّذِينَ قَالَ اللهُ : </w:t>
      </w:r>
      <w:r w:rsidRPr="00F22207">
        <w:rPr>
          <w:rStyle w:val="libAlaemChar"/>
          <w:rtl/>
        </w:rPr>
        <w:t>(</w:t>
      </w:r>
      <w:r w:rsidRPr="00F22207">
        <w:rPr>
          <w:rStyle w:val="libAieChar"/>
          <w:rtl/>
        </w:rPr>
        <w:t xml:space="preserve"> أَمْ يَحْسُدُونَ النّ</w:t>
      </w:r>
      <w:r w:rsidR="005305BE">
        <w:rPr>
          <w:rStyle w:val="libAieChar"/>
          <w:rFonts w:hint="cs"/>
          <w:rtl/>
        </w:rPr>
        <w:t>َ</w:t>
      </w:r>
      <w:r w:rsidRPr="00F22207">
        <w:rPr>
          <w:rStyle w:val="libAieChar"/>
          <w:rtl/>
        </w:rPr>
        <w:t>اسَ عَل</w:t>
      </w:r>
      <w:r w:rsidR="005305BE">
        <w:rPr>
          <w:rStyle w:val="libAieChar"/>
          <w:rFonts w:hint="cs"/>
          <w:rtl/>
        </w:rPr>
        <w:t>َ</w:t>
      </w:r>
      <w:r w:rsidRPr="00F22207">
        <w:rPr>
          <w:rStyle w:val="libAieChar"/>
          <w:rtl/>
        </w:rPr>
        <w:t>ى م</w:t>
      </w:r>
      <w:r w:rsidR="005305BE">
        <w:rPr>
          <w:rStyle w:val="libAieChar"/>
          <w:rFonts w:hint="cs"/>
          <w:rtl/>
        </w:rPr>
        <w:t>َآ</w:t>
      </w:r>
      <w:r w:rsidRPr="00F22207">
        <w:rPr>
          <w:rStyle w:val="libAieChar"/>
          <w:rtl/>
        </w:rPr>
        <w:t xml:space="preserve"> </w:t>
      </w:r>
      <w:r w:rsidR="005305BE">
        <w:rPr>
          <w:rStyle w:val="libAieChar"/>
          <w:rFonts w:hint="cs"/>
          <w:rtl/>
        </w:rPr>
        <w:t>ءَا</w:t>
      </w:r>
      <w:r w:rsidRPr="00F22207">
        <w:rPr>
          <w:rStyle w:val="libAieChar"/>
          <w:rtl/>
        </w:rPr>
        <w:t>ت</w:t>
      </w:r>
      <w:r w:rsidR="005305BE">
        <w:rPr>
          <w:rStyle w:val="libAieChar"/>
          <w:rFonts w:hint="cs"/>
          <w:rtl/>
        </w:rPr>
        <w:t>َ</w:t>
      </w:r>
      <w:r w:rsidRPr="00F22207">
        <w:rPr>
          <w:rStyle w:val="libAieChar"/>
          <w:rtl/>
        </w:rPr>
        <w:t xml:space="preserve">اهُمُ اللهُ مِنْ فَضْلِهِ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3701EA">
        <w:rPr>
          <w:rtl/>
        </w:rPr>
        <w:t>489</w:t>
      </w:r>
      <w:r w:rsidRPr="006B17C4">
        <w:rPr>
          <w:rStyle w:val="libBold2Char"/>
          <w:rtl/>
        </w:rPr>
        <w:t xml:space="preserve"> / 7</w:t>
      </w:r>
      <w:r w:rsidR="00FA30A4">
        <w:rPr>
          <w:rStyle w:val="libBold2Char"/>
          <w:rtl/>
        </w:rPr>
        <w:t>.</w:t>
      </w:r>
      <w:r w:rsidRPr="0034022E">
        <w:rPr>
          <w:rtl/>
          <w:lang w:bidi="fa-IR"/>
        </w:rPr>
        <w:t xml:space="preserve"> أَحْمَدُ </w:t>
      </w:r>
      <w:r w:rsidRPr="00FA6A79">
        <w:rPr>
          <w:rStyle w:val="libFootnotenumChar"/>
          <w:rtl/>
        </w:rPr>
        <w:t>(9)</w:t>
      </w:r>
      <w:r w:rsidRPr="0034022E">
        <w:rPr>
          <w:rtl/>
          <w:lang w:bidi="fa-IR"/>
        </w:rPr>
        <w:t xml:space="preserve"> بْنُ مُحَمَّدٍ ، عَنْ عَلِيِّ بْنِ الْحَكَمِ ، عَنِ الْحُسَيْنِ بْنِ أَبِي الْعَلَاءِ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بالطاعة »</w:t>
      </w:r>
      <w:r>
        <w:rPr>
          <w:rtl/>
          <w:lang w:bidi="fa-IR"/>
        </w:rPr>
        <w:t>.</w:t>
      </w:r>
      <w:r w:rsidR="00091A42" w:rsidRPr="0034022E">
        <w:rPr>
          <w:rtl/>
          <w:lang w:bidi="fa-IR"/>
        </w:rPr>
        <w:t xml:space="preserve"> وفي حاشية ميرزا رفيعا : « ا</w:t>
      </w:r>
      <w:r w:rsidR="005305BE">
        <w:rPr>
          <w:rFonts w:hint="cs"/>
          <w:rtl/>
          <w:lang w:bidi="fa-IR"/>
        </w:rPr>
        <w:t>ُ</w:t>
      </w:r>
      <w:r w:rsidR="00091A42" w:rsidRPr="0034022E">
        <w:rPr>
          <w:rtl/>
          <w:lang w:bidi="fa-IR"/>
        </w:rPr>
        <w:t>شرك بين الرسل والأوصياء في الطاعة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93 ، ح 541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بر ، بس ، بف » وحاشية « ج ، بح » : « عنهم عن أحمد »</w:t>
      </w:r>
      <w:r>
        <w:rPr>
          <w:rtl/>
          <w:lang w:bidi="fa-IR"/>
        </w:rPr>
        <w:t>.</w:t>
      </w:r>
      <w:r w:rsidR="00091A42" w:rsidRPr="0034022E">
        <w:rPr>
          <w:rtl/>
          <w:lang w:bidi="fa-IR"/>
        </w:rPr>
        <w:t xml:space="preserve"> وفي « ف » : « وعنهم عن أحمد »</w:t>
      </w:r>
      <w:r>
        <w:rPr>
          <w:rtl/>
          <w:lang w:bidi="fa-IR"/>
        </w:rPr>
        <w:t>.</w:t>
      </w:r>
    </w:p>
    <w:p w:rsidR="00091A42" w:rsidRPr="003701EA" w:rsidRDefault="00091A42" w:rsidP="00F120EB">
      <w:pPr>
        <w:pStyle w:val="libFootnote0"/>
        <w:rPr>
          <w:rtl/>
        </w:rPr>
      </w:pPr>
      <w:r w:rsidRPr="003701EA">
        <w:rPr>
          <w:rtl/>
        </w:rPr>
        <w:t>هذا ، وأمّا بناء على ما في المطبوع وسائر النسخ ، فالسند معلّق</w:t>
      </w:r>
      <w:r w:rsidR="00FA30A4">
        <w:rPr>
          <w:rtl/>
        </w:rPr>
        <w:t>.</w:t>
      </w:r>
      <w:r w:rsidRPr="003701EA">
        <w:rPr>
          <w:rtl/>
        </w:rPr>
        <w:t xml:space="preserve"> ويروي عن أحمد بن محمّد عدّةٌ من أصحابنا</w:t>
      </w:r>
      <w:r w:rsidR="00FA30A4">
        <w:rPr>
          <w:rtl/>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محمّد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الأنفال » : جمع النَفَل بمعنى الغنيمة ، أو جمع النَفْل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وقد يحرّك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بمعنى الزيادة</w:t>
      </w:r>
      <w:r>
        <w:rPr>
          <w:rtl/>
          <w:lang w:bidi="fa-IR"/>
        </w:rPr>
        <w:t>.</w:t>
      </w:r>
      <w:r w:rsidR="00091A42" w:rsidRPr="0034022E">
        <w:rPr>
          <w:rtl/>
          <w:lang w:bidi="fa-IR"/>
        </w:rPr>
        <w:t xml:space="preserve"> ا</w:t>
      </w:r>
      <w:r w:rsidR="005305BE">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1833 ؛ </w:t>
      </w:r>
      <w:r w:rsidR="00091A42" w:rsidRPr="00BF510C">
        <w:rPr>
          <w:rStyle w:val="libFootnoteBoldChar"/>
          <w:rtl/>
        </w:rPr>
        <w:t>النهاية</w:t>
      </w:r>
      <w:r w:rsidR="00091A42" w:rsidRPr="0034022E">
        <w:rPr>
          <w:rtl/>
          <w:lang w:bidi="fa-IR"/>
        </w:rPr>
        <w:t xml:space="preserve"> ، ج 5 ، ص 99 ( نفل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التهذيب : « الأموال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النساء </w:t>
      </w:r>
      <w:r>
        <w:rPr>
          <w:rtl/>
          <w:lang w:bidi="fa-IR"/>
        </w:rPr>
        <w:t>(4) .</w:t>
      </w:r>
      <w:r w:rsidR="00091A42" w:rsidRPr="0034022E">
        <w:rPr>
          <w:rtl/>
          <w:lang w:bidi="fa-IR"/>
        </w:rPr>
        <w:t xml:space="preserve"> : 54</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الفي‌ء والأنفال</w:t>
      </w:r>
      <w:r w:rsidR="00091A42">
        <w:rPr>
          <w:rtl/>
          <w:lang w:bidi="fa-IR"/>
        </w:rPr>
        <w:t xml:space="preserve"> </w:t>
      </w:r>
      <w:r>
        <w:rPr>
          <w:rtl/>
          <w:lang w:bidi="fa-IR"/>
        </w:rPr>
        <w:t>...</w:t>
      </w:r>
      <w:r w:rsidR="00091A42" w:rsidRPr="0034022E">
        <w:rPr>
          <w:rtl/>
          <w:lang w:bidi="fa-IR"/>
        </w:rPr>
        <w:t xml:space="preserve"> ، ح 1437 ، بسند آخر ، عن ابن أبي عمير ، عن شعيب ، عن أبي الصباح ، إلى قوله : « ولنا صفو المال »</w:t>
      </w:r>
      <w:r>
        <w:rPr>
          <w:rtl/>
          <w:lang w:bidi="fa-IR"/>
        </w:rPr>
        <w:t>.</w:t>
      </w:r>
      <w:r w:rsidR="00091A42" w:rsidRPr="0034022E">
        <w:rPr>
          <w:rtl/>
          <w:lang w:bidi="fa-IR"/>
        </w:rPr>
        <w:t xml:space="preserve"> بصائر الدرجات ، ص 202 ، ح 1 ، بسنده ، عن ابن أبي عمير ؛ </w:t>
      </w:r>
      <w:r w:rsidR="00091A42" w:rsidRPr="00BF510C">
        <w:rPr>
          <w:rStyle w:val="libFootnoteBoldChar"/>
          <w:rtl/>
        </w:rPr>
        <w:t>وفيه</w:t>
      </w:r>
      <w:r w:rsidR="00091A42" w:rsidRPr="0034022E">
        <w:rPr>
          <w:rtl/>
          <w:lang w:bidi="fa-IR"/>
        </w:rPr>
        <w:t xml:space="preserve"> ، ص 204 ، ح 6 ، عن أحمد بن محمّد ، عن ابن أبي عمير ، عن أبي الصبّاح الكناني</w:t>
      </w:r>
      <w:r>
        <w:rPr>
          <w:rtl/>
          <w:lang w:bidi="fa-IR"/>
        </w:rPr>
        <w:t>.</w:t>
      </w:r>
      <w:r w:rsidR="00091A42" w:rsidRPr="0034022E">
        <w:rPr>
          <w:rtl/>
          <w:lang w:bidi="fa-IR"/>
        </w:rPr>
        <w:t xml:space="preserve"> وفيه أيضاً ، صدر ح 7 ، بسند آخر ، إلى قوله : « ولنا صفو المال » مع اختلاف يسير</w:t>
      </w:r>
      <w:r>
        <w:rPr>
          <w:rtl/>
          <w:lang w:bidi="fa-IR"/>
        </w:rPr>
        <w:t>.</w:t>
      </w:r>
      <w:r w:rsidR="00091A42" w:rsidRPr="0034022E">
        <w:rPr>
          <w:rtl/>
          <w:lang w:bidi="fa-IR"/>
        </w:rPr>
        <w:t xml:space="preserve"> </w:t>
      </w:r>
      <w:r w:rsidR="00091A42" w:rsidRPr="00BF510C">
        <w:rPr>
          <w:rStyle w:val="libFootnoteBoldChar"/>
          <w:rtl/>
        </w:rPr>
        <w:t>التهذيب</w:t>
      </w:r>
      <w:r w:rsidR="00091A42" w:rsidRPr="0034022E">
        <w:rPr>
          <w:rtl/>
          <w:lang w:bidi="fa-IR"/>
        </w:rPr>
        <w:t xml:space="preserve"> ، ج 4 ، ص 132 ، ح 367 ، بسنده عن ابن أبي عمير ؛ الكافي ، كتاب الحجّة ، باب أنّ الأئمّة </w:t>
      </w:r>
      <w:r w:rsidR="00091A42" w:rsidRPr="00C42ECA">
        <w:rPr>
          <w:rStyle w:val="libFootnoteAlaemChar"/>
          <w:rtl/>
        </w:rPr>
        <w:t>عليهم‌السلام</w:t>
      </w:r>
      <w:r w:rsidR="00091A42" w:rsidRPr="0034022E">
        <w:rPr>
          <w:rtl/>
          <w:lang w:bidi="fa-IR"/>
        </w:rPr>
        <w:t xml:space="preserve"> ولاة الأمر و</w:t>
      </w:r>
      <w:r w:rsidR="00091A42">
        <w:rPr>
          <w:rtl/>
          <w:lang w:bidi="fa-IR"/>
        </w:rPr>
        <w:t xml:space="preserve"> </w:t>
      </w:r>
      <w:r>
        <w:rPr>
          <w:rtl/>
          <w:lang w:bidi="fa-IR"/>
        </w:rPr>
        <w:t>...</w:t>
      </w:r>
      <w:r w:rsidR="00091A42" w:rsidRPr="0034022E">
        <w:rPr>
          <w:rtl/>
          <w:lang w:bidi="fa-IR"/>
        </w:rPr>
        <w:t xml:space="preserve"> ، ح 532 ، بسند آخر عن أبي الصباح ، من قوله : « ونحن المحسودون » مع اختلاف يسير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247 ، ح 155 ، عن أبي الصبّاح الكناني</w:t>
      </w:r>
      <w:r>
        <w:rPr>
          <w:rtl/>
          <w:lang w:bidi="fa-IR"/>
        </w:rPr>
        <w:t>.</w:t>
      </w:r>
      <w:r w:rsidR="00091A42" w:rsidRPr="0034022E">
        <w:rPr>
          <w:rtl/>
          <w:lang w:bidi="fa-IR"/>
        </w:rPr>
        <w:t xml:space="preserve"> </w:t>
      </w:r>
      <w:r w:rsidR="00091A42" w:rsidRPr="00BF510C">
        <w:rPr>
          <w:rStyle w:val="libFootnoteBoldChar"/>
          <w:rtl/>
        </w:rPr>
        <w:t>المقنعة</w:t>
      </w:r>
      <w:r w:rsidR="00091A42" w:rsidRPr="0034022E">
        <w:rPr>
          <w:rtl/>
          <w:lang w:bidi="fa-IR"/>
        </w:rPr>
        <w:t xml:space="preserve"> ، ص 278 ، مرسلاً ، إلى قوله : « ولنا صفو المال » ، مع اختلاف يسير</w:t>
      </w:r>
      <w:r>
        <w:rPr>
          <w:rtl/>
          <w:lang w:bidi="fa-IR"/>
        </w:rPr>
        <w:t>.</w:t>
      </w:r>
      <w:r w:rsidR="00091A42" w:rsidRPr="0034022E">
        <w:rPr>
          <w:rtl/>
          <w:lang w:bidi="fa-IR"/>
        </w:rPr>
        <w:t xml:space="preserve"> راجع : </w:t>
      </w:r>
      <w:r w:rsidR="00091A42" w:rsidRPr="00BF510C">
        <w:rPr>
          <w:rStyle w:val="libFootnoteBoldChar"/>
          <w:rtl/>
        </w:rPr>
        <w:t>تفسير فرات</w:t>
      </w:r>
      <w:r w:rsidR="00091A42" w:rsidRPr="0034022E">
        <w:rPr>
          <w:rtl/>
          <w:lang w:bidi="fa-IR"/>
        </w:rPr>
        <w:t xml:space="preserve"> ، ص 106 ، ح 99 </w:t>
      </w:r>
      <w:r w:rsidR="00091A42" w:rsidRPr="00BF510C">
        <w:rPr>
          <w:rStyle w:val="libFootnoteBoldChar"/>
          <w:rtl/>
        </w:rPr>
        <w:t>الوافي</w:t>
      </w:r>
      <w:r w:rsidR="00091A42" w:rsidRPr="0034022E">
        <w:rPr>
          <w:rtl/>
          <w:lang w:bidi="fa-IR"/>
        </w:rPr>
        <w:t xml:space="preserve"> ، ج 2 ، ص 91 ، ح 539 ؛ </w:t>
      </w:r>
      <w:r w:rsidR="00091A42" w:rsidRPr="00BF510C">
        <w:rPr>
          <w:rStyle w:val="libFootnoteBoldChar"/>
          <w:rtl/>
        </w:rPr>
        <w:t>الوسائل</w:t>
      </w:r>
      <w:r w:rsidR="00091A42" w:rsidRPr="0034022E">
        <w:rPr>
          <w:rtl/>
          <w:lang w:bidi="fa-IR"/>
        </w:rPr>
        <w:t xml:space="preserve"> ، ج 9 ، ص 535 ، ح 12659 ، إلى قوله : « ولنا صفو المال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ض ، ف ، </w:t>
      </w:r>
      <w:r w:rsidR="00091A42">
        <w:rPr>
          <w:rtl/>
          <w:lang w:bidi="fa-IR"/>
        </w:rPr>
        <w:t>و ،</w:t>
      </w:r>
      <w:r w:rsidR="00091A42" w:rsidRPr="0034022E">
        <w:rPr>
          <w:rtl/>
          <w:lang w:bidi="fa-IR"/>
        </w:rPr>
        <w:t xml:space="preserve"> بف » وحاشية « ج ، بح ، بر » : « وعنهم عن أحمد »</w:t>
      </w:r>
      <w:r>
        <w:rPr>
          <w:rtl/>
          <w:lang w:bidi="fa-IR"/>
        </w:rPr>
        <w:t>.</w:t>
      </w:r>
      <w:r w:rsidR="00091A42" w:rsidRPr="0034022E">
        <w:rPr>
          <w:rtl/>
          <w:lang w:bidi="fa-IR"/>
        </w:rPr>
        <w:t xml:space="preserve"> هذا ، ولم يثبت استعمال « عنهم » من قِبَلِ المصنّف </w:t>
      </w:r>
      <w:r w:rsidR="00BE2D7A">
        <w:rPr>
          <w:rtl/>
          <w:lang w:bidi="fa-IR"/>
        </w:rPr>
        <w:t>إلّا</w:t>
      </w:r>
      <w:r w:rsidR="00091A42" w:rsidRPr="0034022E">
        <w:rPr>
          <w:rtl/>
          <w:lang w:bidi="fa-IR"/>
        </w:rPr>
        <w:t xml:space="preserve">في </w:t>
      </w:r>
      <w:r w:rsidR="00091A42" w:rsidRPr="00BF510C">
        <w:rPr>
          <w:rStyle w:val="libFootnoteBoldChar"/>
          <w:rtl/>
        </w:rPr>
        <w:t>الكافي</w:t>
      </w:r>
      <w:r w:rsidR="00091A42" w:rsidRPr="0034022E">
        <w:rPr>
          <w:rtl/>
          <w:lang w:bidi="fa-IR"/>
        </w:rPr>
        <w:t xml:space="preserve"> ، ح 14850</w:t>
      </w:r>
      <w:r>
        <w:rPr>
          <w:rtl/>
          <w:lang w:bidi="fa-IR"/>
        </w:rPr>
        <w:t>.</w:t>
      </w:r>
      <w:r w:rsidR="00091A42" w:rsidRPr="0034022E">
        <w:rPr>
          <w:rtl/>
          <w:lang w:bidi="fa-IR"/>
        </w:rPr>
        <w:t xml:space="preserve"> فعليه يكون السند معلّقاً كسابقه</w:t>
      </w:r>
      <w:r>
        <w:rPr>
          <w:rtl/>
          <w:lang w:bidi="fa-IR"/>
        </w:rPr>
        <w:t>.</w:t>
      </w:r>
    </w:p>
    <w:p w:rsidR="00FA14A2" w:rsidRPr="0034022E" w:rsidRDefault="00FA14A2" w:rsidP="00FA14A2">
      <w:pPr>
        <w:pStyle w:val="libNormal"/>
        <w:rPr>
          <w:rtl/>
          <w:lang w:bidi="fa-IR"/>
        </w:rPr>
      </w:pPr>
      <w:r>
        <w:br w:type="page"/>
      </w:r>
    </w:p>
    <w:p w:rsidR="00091A42" w:rsidRPr="0034022E" w:rsidRDefault="00091A42" w:rsidP="00B0291C">
      <w:pPr>
        <w:pStyle w:val="libNormal"/>
        <w:rPr>
          <w:rtl/>
          <w:lang w:bidi="fa-IR"/>
        </w:rPr>
      </w:pPr>
      <w:r w:rsidRPr="0034022E">
        <w:rPr>
          <w:rtl/>
          <w:lang w:bidi="fa-IR"/>
        </w:rPr>
        <w:t xml:space="preserve">ذَكَرْتُ لِأَبِي عَبْدِ اللهِ </w:t>
      </w:r>
      <w:r w:rsidRPr="00F22207">
        <w:rPr>
          <w:rStyle w:val="libAlaemChar"/>
          <w:rtl/>
        </w:rPr>
        <w:t>عليه‌السلام</w:t>
      </w:r>
      <w:r w:rsidRPr="0034022E">
        <w:rPr>
          <w:rtl/>
          <w:lang w:bidi="fa-IR"/>
        </w:rPr>
        <w:t xml:space="preserve"> قَوْلَنَا فِي الْأَوْصِيَاءِ : إِنَّ </w:t>
      </w:r>
      <w:r w:rsidRPr="00FA6A79">
        <w:rPr>
          <w:rStyle w:val="libFootnotenumChar"/>
          <w:rtl/>
        </w:rPr>
        <w:t>(1)</w:t>
      </w:r>
      <w:r w:rsidRPr="0034022E">
        <w:rPr>
          <w:rtl/>
          <w:lang w:bidi="fa-IR"/>
        </w:rPr>
        <w:t xml:space="preserve"> طَاعَتَهُمْ مُفْتَرَضَةٌ </w:t>
      </w:r>
      <w:r w:rsidRPr="00FA6A79">
        <w:rPr>
          <w:rStyle w:val="libFootnotenumChar"/>
          <w:rtl/>
        </w:rPr>
        <w:t>(2)</w:t>
      </w:r>
      <w:r w:rsidRPr="0034022E">
        <w:rPr>
          <w:rtl/>
          <w:lang w:bidi="fa-IR"/>
        </w:rPr>
        <w:t xml:space="preserve"> ، قَالَ </w:t>
      </w:r>
      <w:r w:rsidRPr="00FA6A79">
        <w:rPr>
          <w:rStyle w:val="libFootnotenumChar"/>
          <w:rtl/>
        </w:rPr>
        <w:t>(3)</w:t>
      </w:r>
      <w:r w:rsidRPr="0034022E">
        <w:rPr>
          <w:rtl/>
          <w:lang w:bidi="fa-IR"/>
        </w:rPr>
        <w:t xml:space="preserve"> : فَقَالَ </w:t>
      </w:r>
      <w:r w:rsidRPr="00FA6A79">
        <w:rPr>
          <w:rStyle w:val="libFootnotenumChar"/>
          <w:rtl/>
        </w:rPr>
        <w:t>(4)</w:t>
      </w:r>
      <w:r w:rsidRPr="0034022E">
        <w:rPr>
          <w:rtl/>
          <w:lang w:bidi="fa-IR"/>
        </w:rPr>
        <w:t xml:space="preserve"> :</w:t>
      </w:r>
      <w:r>
        <w:rPr>
          <w:rFonts w:hint="cs"/>
          <w:rtl/>
          <w:lang w:bidi="fa-IR"/>
        </w:rPr>
        <w:t xml:space="preserve"> </w:t>
      </w:r>
      <w:r w:rsidRPr="0034022E">
        <w:rPr>
          <w:rtl/>
          <w:lang w:bidi="fa-IR"/>
        </w:rPr>
        <w:t xml:space="preserve">« نَعَمْ </w:t>
      </w:r>
      <w:r w:rsidRPr="00FA6A79">
        <w:rPr>
          <w:rStyle w:val="libFootnotenumChar"/>
          <w:rtl/>
        </w:rPr>
        <w:t>(5)</w:t>
      </w:r>
      <w:r w:rsidRPr="0034022E">
        <w:rPr>
          <w:rtl/>
          <w:lang w:bidi="fa-IR"/>
        </w:rPr>
        <w:t xml:space="preserve"> ، هُمُ الَّذِينَ قَالَ اللهُ عَزَّ وَجَلَّ </w:t>
      </w:r>
      <w:r w:rsidRPr="00FA6A79">
        <w:rPr>
          <w:rStyle w:val="libFootnotenumChar"/>
          <w:rtl/>
        </w:rPr>
        <w:t>(6)</w:t>
      </w:r>
      <w:r w:rsidRPr="0034022E">
        <w:rPr>
          <w:rtl/>
          <w:lang w:bidi="fa-IR"/>
        </w:rPr>
        <w:t xml:space="preserve"> : </w:t>
      </w:r>
      <w:r w:rsidRPr="00F22207">
        <w:rPr>
          <w:rStyle w:val="libAlaemChar"/>
          <w:rtl/>
        </w:rPr>
        <w:t>(</w:t>
      </w:r>
      <w:r w:rsidRPr="00F22207">
        <w:rPr>
          <w:rStyle w:val="libAieChar"/>
          <w:rtl/>
        </w:rPr>
        <w:t xml:space="preserve"> أَطِيعُوا</w:t>
      </w:r>
      <w:r w:rsidR="00B0291C">
        <w:rPr>
          <w:rStyle w:val="libAieChar"/>
          <w:rFonts w:hint="cs"/>
          <w:rtl/>
        </w:rPr>
        <w:t>ْ</w:t>
      </w:r>
      <w:r w:rsidRPr="00F22207">
        <w:rPr>
          <w:rStyle w:val="libAieChar"/>
          <w:rtl/>
        </w:rPr>
        <w:t xml:space="preserve"> اللهَ وَأَطِيعُوا الرَّسُولَ وَأُولِي الْأَمْرِ مِنْكُمْ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وَهُمُ الَّذِينَ قَالَ اللهُ عَزَّ وَجَلَّ : </w:t>
      </w:r>
      <w:r w:rsidRPr="00F22207">
        <w:rPr>
          <w:rStyle w:val="libAlaemChar"/>
          <w:rtl/>
        </w:rPr>
        <w:t>(</w:t>
      </w:r>
      <w:r w:rsidRPr="00F22207">
        <w:rPr>
          <w:rStyle w:val="libAieChar"/>
          <w:rtl/>
        </w:rPr>
        <w:t xml:space="preserve"> إِنَّما وَلِيُّكُمُ اللهُ وَرَسُولُهُ وَالَّذِينَ </w:t>
      </w:r>
      <w:r w:rsidR="00B0291C">
        <w:rPr>
          <w:rStyle w:val="libAieChar"/>
          <w:rFonts w:hint="cs"/>
          <w:rtl/>
        </w:rPr>
        <w:t>ءَا</w:t>
      </w:r>
      <w:r w:rsidRPr="00F22207">
        <w:rPr>
          <w:rStyle w:val="libAieChar"/>
          <w:rtl/>
        </w:rPr>
        <w:t xml:space="preserve">مَنُوا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w:t>
      </w:r>
      <w:r w:rsidRPr="00FA6A79">
        <w:rPr>
          <w:rStyle w:val="libFootnotenumChar"/>
          <w:rtl/>
        </w:rPr>
        <w:t>(9)</w:t>
      </w:r>
      <w:r w:rsidRPr="0034022E">
        <w:rPr>
          <w:rtl/>
          <w:lang w:bidi="fa-IR"/>
        </w:rPr>
        <w:t xml:space="preserve"> »</w:t>
      </w:r>
      <w:r w:rsidR="00FA30A4">
        <w:rPr>
          <w:rtl/>
          <w:lang w:bidi="fa-IR"/>
        </w:rPr>
        <w:t>.</w:t>
      </w:r>
      <w:r w:rsidRPr="00FA6A79">
        <w:rPr>
          <w:rStyle w:val="libFootnotenumChar"/>
          <w:rtl/>
        </w:rPr>
        <w:t>(10)</w:t>
      </w:r>
    </w:p>
    <w:p w:rsidR="00091A42" w:rsidRPr="0034022E" w:rsidRDefault="00091A42" w:rsidP="00B72F8D">
      <w:pPr>
        <w:pStyle w:val="libNormal"/>
        <w:rPr>
          <w:rtl/>
          <w:lang w:bidi="fa-IR"/>
        </w:rPr>
      </w:pPr>
      <w:r w:rsidRPr="00583E83">
        <w:rPr>
          <w:rtl/>
        </w:rPr>
        <w:t>490</w:t>
      </w:r>
      <w:r w:rsidRPr="006B17C4">
        <w:rPr>
          <w:rStyle w:val="libBold2Char"/>
          <w:rtl/>
        </w:rPr>
        <w:t xml:space="preserve"> / 8</w:t>
      </w:r>
      <w:r w:rsidR="00FA30A4">
        <w:rPr>
          <w:rStyle w:val="libBold2Char"/>
          <w:rtl/>
        </w:rPr>
        <w:t>.</w:t>
      </w:r>
      <w:r w:rsidRPr="0034022E">
        <w:rPr>
          <w:rtl/>
          <w:lang w:bidi="fa-IR"/>
        </w:rPr>
        <w:t xml:space="preserve"> وَبِهذَا الْإِسْنَادِ ، عَنْ أَحْمَدَ بْنِ مُحَمّ</w:t>
      </w:r>
      <w:r w:rsidR="00B0291C">
        <w:rPr>
          <w:rtl/>
          <w:lang w:bidi="fa-IR"/>
        </w:rPr>
        <w:t>َدٍ ، عَنْ مُعَمَّرِ بْنِ خَل</w:t>
      </w:r>
      <w:r w:rsidR="00B0291C">
        <w:rPr>
          <w:rFonts w:hint="cs"/>
          <w:rtl/>
          <w:lang w:bidi="fa-IR"/>
        </w:rPr>
        <w:t>َّ</w:t>
      </w:r>
      <w:r w:rsidR="00B0291C">
        <w:rPr>
          <w:rtl/>
          <w:lang w:bidi="fa-IR"/>
        </w:rPr>
        <w:t>ا</w:t>
      </w:r>
      <w:r w:rsidRPr="0034022E">
        <w:rPr>
          <w:rtl/>
          <w:lang w:bidi="fa-IR"/>
        </w:rPr>
        <w:t>دٍ ، قَالَ :</w:t>
      </w:r>
    </w:p>
    <w:p w:rsidR="00091A42" w:rsidRPr="0034022E" w:rsidRDefault="00091A42" w:rsidP="00B72F8D">
      <w:pPr>
        <w:pStyle w:val="libNormal"/>
        <w:rPr>
          <w:rtl/>
          <w:lang w:bidi="fa-IR"/>
        </w:rPr>
      </w:pPr>
      <w:r w:rsidRPr="0034022E">
        <w:rPr>
          <w:rtl/>
          <w:lang w:bidi="fa-IR"/>
        </w:rPr>
        <w:t xml:space="preserve">سَأَلَ رَجُلٌ فَارِسِيٌّ أَبَا الْحَسَنِ </w:t>
      </w:r>
      <w:r w:rsidRPr="00FA6A79">
        <w:rPr>
          <w:rStyle w:val="libFootnotenumChar"/>
          <w:rtl/>
        </w:rPr>
        <w:t>(11)</w:t>
      </w:r>
      <w:r w:rsidRPr="0034022E">
        <w:rPr>
          <w:rtl/>
          <w:lang w:bidi="fa-IR"/>
        </w:rPr>
        <w:t xml:space="preserve"> </w:t>
      </w:r>
      <w:r w:rsidRPr="00F22207">
        <w:rPr>
          <w:rStyle w:val="libAlaemChar"/>
          <w:rtl/>
        </w:rPr>
        <w:t>عليه‌السلام</w:t>
      </w:r>
      <w:r w:rsidRPr="0034022E">
        <w:rPr>
          <w:rtl/>
          <w:lang w:bidi="fa-IR"/>
        </w:rPr>
        <w:t xml:space="preserve"> ، فَقَالَ : طَاعَتُكَ </w:t>
      </w:r>
      <w:r w:rsidRPr="00FA6A79">
        <w:rPr>
          <w:rStyle w:val="libFootnotenumChar"/>
          <w:rtl/>
        </w:rPr>
        <w:t>(12)</w:t>
      </w:r>
      <w:r w:rsidRPr="0034022E">
        <w:rPr>
          <w:rtl/>
          <w:lang w:bidi="fa-IR"/>
        </w:rPr>
        <w:t xml:space="preserve"> مُفْتَرَضَةٌ</w:t>
      </w:r>
      <w:r>
        <w:rPr>
          <w:rtl/>
          <w:lang w:bidi="fa-IR"/>
        </w:rPr>
        <w:t>؟</w:t>
      </w:r>
      <w:r w:rsidRPr="0034022E">
        <w:rPr>
          <w:rtl/>
          <w:lang w:bidi="fa-IR"/>
        </w:rPr>
        <w:t xml:space="preserve"> فَقَالَ : « نَعَمْ »</w:t>
      </w:r>
      <w:r w:rsidR="00FA30A4">
        <w:rPr>
          <w:rtl/>
          <w:lang w:bidi="fa-IR"/>
        </w:rPr>
        <w:t>.</w:t>
      </w:r>
      <w:r w:rsidRPr="0034022E">
        <w:rPr>
          <w:rtl/>
          <w:lang w:bidi="fa-IR"/>
        </w:rPr>
        <w:t xml:space="preserve"> قَالَ :</w:t>
      </w:r>
      <w:r>
        <w:rPr>
          <w:rFonts w:hint="cs"/>
          <w:rtl/>
          <w:lang w:bidi="fa-IR"/>
        </w:rPr>
        <w:t xml:space="preserve"> </w:t>
      </w:r>
      <w:r w:rsidRPr="0034022E">
        <w:rPr>
          <w:rtl/>
          <w:lang w:bidi="fa-IR"/>
        </w:rPr>
        <w:t xml:space="preserve">مِثْلُ طَاعَةِ عَلِيِّ بْنِ أَبِي طَالِبٍ </w:t>
      </w:r>
      <w:r w:rsidRPr="00F22207">
        <w:rPr>
          <w:rStyle w:val="libAlaemChar"/>
          <w:rtl/>
        </w:rPr>
        <w:t>عليه‌السلام</w:t>
      </w:r>
      <w:r>
        <w:rPr>
          <w:rtl/>
          <w:lang w:bidi="fa-IR"/>
        </w:rPr>
        <w:t>؟</w:t>
      </w:r>
      <w:r w:rsidRPr="0034022E">
        <w:rPr>
          <w:rtl/>
          <w:lang w:bidi="fa-IR"/>
        </w:rPr>
        <w:t xml:space="preserve"> فَقَالَ </w:t>
      </w:r>
      <w:r w:rsidRPr="00FA6A79">
        <w:rPr>
          <w:rStyle w:val="libFootnotenumChar"/>
          <w:rtl/>
        </w:rPr>
        <w:t>(13)</w:t>
      </w:r>
      <w:r w:rsidRPr="0034022E">
        <w:rPr>
          <w:rtl/>
          <w:lang w:bidi="fa-IR"/>
        </w:rPr>
        <w:t xml:space="preserve"> : « نَعَمْ »</w:t>
      </w:r>
      <w:r w:rsidR="00FA30A4">
        <w:rPr>
          <w:rtl/>
          <w:lang w:bidi="fa-IR"/>
        </w:rPr>
        <w:t>.</w:t>
      </w:r>
      <w:r w:rsidRPr="0034022E">
        <w:rPr>
          <w:rtl/>
          <w:lang w:bidi="fa-IR"/>
        </w:rPr>
        <w:t xml:space="preserve"> </w:t>
      </w:r>
      <w:r w:rsidRPr="00FA6A79">
        <w:rPr>
          <w:rStyle w:val="libFootnotenumChar"/>
          <w:rtl/>
        </w:rPr>
        <w:t>(14)</w:t>
      </w:r>
      <w:r w:rsidRPr="0034022E">
        <w:rPr>
          <w:rtl/>
          <w:lang w:bidi="fa-IR"/>
        </w:rPr>
        <w:t xml:space="preserve"> ‌</w:t>
      </w:r>
    </w:p>
    <w:p w:rsidR="00091A42" w:rsidRPr="0034022E" w:rsidRDefault="00091A42" w:rsidP="00B72F8D">
      <w:pPr>
        <w:pStyle w:val="libNormal"/>
        <w:rPr>
          <w:rtl/>
          <w:lang w:bidi="fa-IR"/>
        </w:rPr>
      </w:pPr>
      <w:r w:rsidRPr="00583E83">
        <w:rPr>
          <w:rtl/>
        </w:rPr>
        <w:t>491</w:t>
      </w:r>
      <w:r w:rsidRPr="006B17C4">
        <w:rPr>
          <w:rStyle w:val="libBold2Char"/>
          <w:rtl/>
        </w:rPr>
        <w:t xml:space="preserve"> / 9</w:t>
      </w:r>
      <w:r w:rsidR="00FA30A4">
        <w:rPr>
          <w:rStyle w:val="libBold2Char"/>
          <w:rtl/>
        </w:rPr>
        <w:t>.</w:t>
      </w:r>
      <w:r w:rsidRPr="0034022E">
        <w:rPr>
          <w:rtl/>
          <w:lang w:bidi="fa-IR"/>
        </w:rPr>
        <w:t xml:space="preserve"> أَحْمَدُ بْنُ مُحَمَّدٍ </w:t>
      </w:r>
      <w:r w:rsidRPr="00FA6A79">
        <w:rPr>
          <w:rStyle w:val="libFootnotenumChar"/>
          <w:rtl/>
        </w:rPr>
        <w:t>(15)</w:t>
      </w:r>
      <w:r w:rsidRPr="0034022E">
        <w:rPr>
          <w:rtl/>
          <w:lang w:bidi="fa-IR"/>
        </w:rPr>
        <w:t xml:space="preserve"> ، عَنْ عَلِيِّ بْنِ الْحَكَمِ ، عَنْ عَلِيِّ بْنِ أَبِي حَمْزَةَ ، عَنْ أَبِي بَصِيرٍ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سَأَلْتُهُ عَنِ الْأَئِمَّةِ : هَلْ يَجْرُونَ </w:t>
      </w:r>
      <w:r w:rsidRPr="00FA6A79">
        <w:rPr>
          <w:rStyle w:val="libFootnotenumChar"/>
          <w:rtl/>
        </w:rPr>
        <w:t>(16)</w:t>
      </w:r>
      <w:r w:rsidRPr="0034022E">
        <w:rPr>
          <w:rtl/>
          <w:lang w:bidi="fa-IR"/>
        </w:rPr>
        <w:t xml:space="preserve"> فِي الْأَمْرِ وَالطَّاعَةِ‌</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يحتمل كونه بدلاً عن « قولنا » لا مقولاً له ، فيفتح الهمزة</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الوافي والاختصاص : « قلت لأبي عبدالله </w:t>
      </w:r>
      <w:r w:rsidR="00091A42" w:rsidRPr="00C42ECA">
        <w:rPr>
          <w:rStyle w:val="libFootnoteAlaemChar"/>
          <w:rtl/>
        </w:rPr>
        <w:t>عليه‌السلام</w:t>
      </w:r>
      <w:r w:rsidR="00091A42" w:rsidRPr="0034022E">
        <w:rPr>
          <w:rtl/>
          <w:lang w:bidi="fa-IR"/>
        </w:rPr>
        <w:t xml:space="preserve"> : الأوصياء طاعتهم مفترضة</w:t>
      </w:r>
      <w:r w:rsidR="00091A42">
        <w:rPr>
          <w:rtl/>
          <w:lang w:bidi="fa-IR"/>
        </w:rPr>
        <w:t>؟</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ف ، بر ، بس ، بف » والاختصاص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فقال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الاختصاص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نعم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وفي حاشية « بر » :</w:t>
      </w:r>
      <w:r w:rsidR="00091A42">
        <w:rPr>
          <w:rtl/>
          <w:lang w:bidi="fa-IR"/>
        </w:rPr>
        <w:t xml:space="preserve"> + </w:t>
      </w:r>
      <w:r w:rsidR="00091A42" w:rsidRPr="0034022E">
        <w:rPr>
          <w:rtl/>
          <w:lang w:bidi="fa-IR"/>
        </w:rPr>
        <w:t>« في حقّهم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النساء </w:t>
      </w:r>
      <w:r w:rsidR="00B0291C">
        <w:rPr>
          <w:rtl/>
          <w:lang w:bidi="fa-IR"/>
        </w:rPr>
        <w:t>(4)</w:t>
      </w:r>
      <w:r w:rsidR="00091A42" w:rsidRPr="0034022E">
        <w:rPr>
          <w:rtl/>
          <w:lang w:bidi="fa-IR"/>
        </w:rPr>
        <w:t xml:space="preserve"> : 59</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الوافي والاختصاص :</w:t>
      </w:r>
      <w:r w:rsidR="00091A42">
        <w:rPr>
          <w:rtl/>
          <w:lang w:bidi="fa-IR"/>
        </w:rPr>
        <w:t xml:space="preserve"> + </w:t>
      </w:r>
      <w:r w:rsidR="00091A42" w:rsidRPr="0034022E">
        <w:rPr>
          <w:rtl/>
          <w:lang w:bidi="fa-IR"/>
        </w:rPr>
        <w:t>« الَّذِينَ يُقِيمُونَ الصَّلَوةَ وَيُؤْتُونَ الزَّكَوةَ »</w:t>
      </w:r>
      <w:r>
        <w:rPr>
          <w:rtl/>
          <w:lang w:bidi="fa-IR"/>
        </w:rPr>
        <w:t>.</w:t>
      </w:r>
    </w:p>
    <w:p w:rsidR="00091A42" w:rsidRPr="0034022E" w:rsidRDefault="00FA30A4" w:rsidP="00B0291C">
      <w:pPr>
        <w:pStyle w:val="libFootnote0"/>
        <w:rPr>
          <w:rtl/>
          <w:lang w:bidi="fa-IR"/>
        </w:rPr>
      </w:pPr>
      <w:r>
        <w:rPr>
          <w:rtl/>
          <w:lang w:bidi="fa-IR"/>
        </w:rPr>
        <w:t>(9) .</w:t>
      </w:r>
      <w:r w:rsidR="00091A42" w:rsidRPr="0034022E">
        <w:rPr>
          <w:rtl/>
          <w:lang w:bidi="fa-IR"/>
        </w:rPr>
        <w:t xml:space="preserve"> المائدة </w:t>
      </w:r>
      <w:r>
        <w:rPr>
          <w:rtl/>
          <w:lang w:bidi="fa-IR"/>
        </w:rPr>
        <w:t>(5)</w:t>
      </w:r>
      <w:r w:rsidR="00B0291C">
        <w:rPr>
          <w:rFonts w:hint="cs"/>
          <w:rtl/>
          <w:lang w:bidi="fa-IR"/>
        </w:rPr>
        <w:t xml:space="preserve"> </w:t>
      </w:r>
      <w:r w:rsidR="00091A42" w:rsidRPr="0034022E">
        <w:rPr>
          <w:rtl/>
          <w:lang w:bidi="fa-IR"/>
        </w:rPr>
        <w:t>: 55</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277 ، بسنده عن الحسين بن أبي العلاء </w:t>
      </w:r>
      <w:r w:rsidR="00B0291C">
        <w:rPr>
          <w:rFonts w:hint="cs"/>
          <w:rtl/>
          <w:lang w:bidi="fa-IR"/>
        </w:rPr>
        <w:t>.</w:t>
      </w:r>
      <w:r w:rsidR="00091A42" w:rsidRPr="00BF510C">
        <w:rPr>
          <w:rStyle w:val="libFootnoteBoldChar"/>
          <w:rtl/>
        </w:rPr>
        <w:t>الوافي</w:t>
      </w:r>
      <w:r w:rsidR="00091A42" w:rsidRPr="0034022E">
        <w:rPr>
          <w:rtl/>
          <w:lang w:bidi="fa-IR"/>
        </w:rPr>
        <w:t xml:space="preserve"> ، ج 2 ، ص 92 ، ذيل ح 540</w:t>
      </w:r>
      <w:r>
        <w:rPr>
          <w:rtl/>
          <w:lang w:bidi="fa-IR"/>
        </w:rPr>
        <w:t>.</w:t>
      </w:r>
    </w:p>
    <w:tbl>
      <w:tblPr>
        <w:tblStyle w:val="TableGrid"/>
        <w:bidiVisual/>
        <w:tblW w:w="0" w:type="auto"/>
        <w:tblLook w:val="04A0" w:firstRow="1" w:lastRow="0" w:firstColumn="1" w:lastColumn="0" w:noHBand="0" w:noVBand="1"/>
      </w:tblPr>
      <w:tblGrid>
        <w:gridCol w:w="4474"/>
        <w:gridCol w:w="4474"/>
      </w:tblGrid>
      <w:tr w:rsidR="00B0291C" w:rsidTr="00B0291C">
        <w:tc>
          <w:tcPr>
            <w:tcW w:w="4474" w:type="dxa"/>
          </w:tcPr>
          <w:p w:rsidR="00B0291C" w:rsidRDefault="00B0291C" w:rsidP="00F120EB">
            <w:pPr>
              <w:pStyle w:val="libFootnote0"/>
              <w:rPr>
                <w:rtl/>
                <w:lang w:bidi="fa-IR"/>
              </w:rPr>
            </w:pPr>
            <w:r>
              <w:rPr>
                <w:rtl/>
                <w:lang w:bidi="fa-IR"/>
              </w:rPr>
              <w:t>(11) .</w:t>
            </w:r>
            <w:r w:rsidRPr="0034022E">
              <w:rPr>
                <w:rtl/>
                <w:lang w:bidi="fa-IR"/>
              </w:rPr>
              <w:t xml:space="preserve"> في الاختصاص : « أبا الحسن الرضا »</w:t>
            </w:r>
            <w:r>
              <w:rPr>
                <w:rtl/>
                <w:lang w:bidi="fa-IR"/>
              </w:rPr>
              <w:t>.</w:t>
            </w:r>
          </w:p>
        </w:tc>
        <w:tc>
          <w:tcPr>
            <w:tcW w:w="4474" w:type="dxa"/>
          </w:tcPr>
          <w:p w:rsidR="00B0291C" w:rsidRDefault="00B0291C" w:rsidP="00F120EB">
            <w:pPr>
              <w:pStyle w:val="libFootnote0"/>
              <w:rPr>
                <w:rtl/>
                <w:lang w:bidi="fa-IR"/>
              </w:rPr>
            </w:pPr>
            <w:r>
              <w:rPr>
                <w:rtl/>
                <w:lang w:bidi="fa-IR"/>
              </w:rPr>
              <w:t>(12) .</w:t>
            </w:r>
            <w:r w:rsidRPr="0034022E">
              <w:rPr>
                <w:rtl/>
                <w:lang w:bidi="fa-IR"/>
              </w:rPr>
              <w:t xml:space="preserve"> في الاختصاص : « طاعتكم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في « ف » والوافي : « قال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w:t>
      </w:r>
      <w:r w:rsidR="00B0291C">
        <w:rPr>
          <w:rtl/>
          <w:lang w:bidi="fa-IR"/>
        </w:rPr>
        <w:t>، ص 278 ، بسنده عن معمّر بن خل</w:t>
      </w:r>
      <w:r w:rsidR="00B0291C">
        <w:rPr>
          <w:rFonts w:hint="cs"/>
          <w:rtl/>
          <w:lang w:bidi="fa-IR"/>
        </w:rPr>
        <w:t>ّ</w:t>
      </w:r>
      <w:r w:rsidR="00B0291C">
        <w:rPr>
          <w:rtl/>
          <w:lang w:bidi="fa-IR"/>
        </w:rPr>
        <w:t>ا</w:t>
      </w:r>
      <w:r w:rsidR="00091A42" w:rsidRPr="0034022E">
        <w:rPr>
          <w:rtl/>
          <w:lang w:bidi="fa-IR"/>
        </w:rPr>
        <w:t xml:space="preserve">د </w:t>
      </w:r>
      <w:r w:rsidR="00B0291C">
        <w:rPr>
          <w:rFonts w:hint="cs"/>
          <w:rtl/>
          <w:lang w:bidi="fa-IR"/>
        </w:rPr>
        <w:t>.</w:t>
      </w:r>
      <w:r w:rsidR="00091A42" w:rsidRPr="00BF510C">
        <w:rPr>
          <w:rStyle w:val="libFootnoteBoldChar"/>
          <w:rtl/>
        </w:rPr>
        <w:t>الوافي</w:t>
      </w:r>
      <w:r w:rsidR="00091A42" w:rsidRPr="0034022E">
        <w:rPr>
          <w:rtl/>
          <w:lang w:bidi="fa-IR"/>
        </w:rPr>
        <w:t xml:space="preserve"> ، ج 2 ، ص 93 ، ح 542</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هكذا في النسخ</w:t>
      </w:r>
      <w:r>
        <w:rPr>
          <w:rtl/>
          <w:lang w:bidi="fa-IR"/>
        </w:rPr>
        <w:t>.</w:t>
      </w:r>
      <w:r w:rsidR="00091A42" w:rsidRPr="0034022E">
        <w:rPr>
          <w:rtl/>
          <w:lang w:bidi="fa-IR"/>
        </w:rPr>
        <w:t xml:space="preserve"> وفي المطبوع وحاشية « ف » : « وبهذا الإسناد عن أحمد بن محمّد »</w:t>
      </w:r>
      <w:r>
        <w:rPr>
          <w:rtl/>
          <w:lang w:bidi="fa-IR"/>
        </w:rPr>
        <w:t>.</w:t>
      </w:r>
      <w:r w:rsidR="00091A42" w:rsidRPr="0034022E">
        <w:rPr>
          <w:rtl/>
          <w:lang w:bidi="fa-IR"/>
        </w:rPr>
        <w:t xml:space="preserve"> وفي حاشية « ج ، </w:t>
      </w:r>
      <w:r w:rsidR="00091A42">
        <w:rPr>
          <w:rtl/>
          <w:lang w:bidi="fa-IR"/>
        </w:rPr>
        <w:t>و ،</w:t>
      </w:r>
      <w:r w:rsidR="00091A42" w:rsidRPr="0034022E">
        <w:rPr>
          <w:rtl/>
          <w:lang w:bidi="fa-IR"/>
        </w:rPr>
        <w:t xml:space="preserve"> بر ، بف » : « وبهذا الإسناد عن عليّ بن الحكم »</w:t>
      </w:r>
      <w:r>
        <w:rPr>
          <w:rtl/>
          <w:lang w:bidi="fa-IR"/>
        </w:rPr>
        <w:t>.</w:t>
      </w:r>
      <w:r w:rsidR="00091A42" w:rsidRPr="0034022E">
        <w:rPr>
          <w:rtl/>
          <w:lang w:bidi="fa-IR"/>
        </w:rPr>
        <w:t xml:space="preserve"> والسند بناءً علي ما أثبتناه معلّق ، كما هو واضح</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هل يُجْرَون ، بصيغة المجهول من باب الإفعال ، أو المعلوم من المجرّد »</w:t>
      </w:r>
      <w:r>
        <w:rPr>
          <w:rtl/>
          <w:lang w:bidi="fa-IR"/>
        </w:rPr>
        <w:t>.</w:t>
      </w:r>
    </w:p>
    <w:p w:rsidR="00FA14A2" w:rsidRPr="0034022E" w:rsidRDefault="00FA14A2" w:rsidP="00FA14A2">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مَجْرىً </w:t>
      </w:r>
      <w:r w:rsidRPr="00FA6A79">
        <w:rPr>
          <w:rStyle w:val="libFootnotenumChar"/>
          <w:rtl/>
        </w:rPr>
        <w:t>(1)</w:t>
      </w:r>
      <w:r w:rsidRPr="0034022E">
        <w:rPr>
          <w:rtl/>
          <w:lang w:bidi="fa-IR"/>
        </w:rPr>
        <w:t xml:space="preserve"> وَاحِداً </w:t>
      </w:r>
      <w:r w:rsidRPr="00FA6A79">
        <w:rPr>
          <w:rStyle w:val="libFootnotenumChar"/>
          <w:rtl/>
        </w:rPr>
        <w:t>(2)</w:t>
      </w:r>
      <w:r>
        <w:rPr>
          <w:rtl/>
          <w:lang w:bidi="fa-IR"/>
        </w:rPr>
        <w:t>؟</w:t>
      </w:r>
      <w:r w:rsidRPr="0034022E">
        <w:rPr>
          <w:rtl/>
          <w:lang w:bidi="fa-IR"/>
        </w:rPr>
        <w:t xml:space="preserve"> قَالَ </w:t>
      </w:r>
      <w:r w:rsidRPr="00F22207">
        <w:rPr>
          <w:rStyle w:val="libAlaemChar"/>
          <w:rtl/>
        </w:rPr>
        <w:t>عليه‌السلام</w:t>
      </w:r>
      <w:r w:rsidRPr="0034022E">
        <w:rPr>
          <w:rtl/>
          <w:lang w:bidi="fa-IR"/>
        </w:rPr>
        <w:t xml:space="preserve"> : « نَعَمْ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0628E9">
      <w:pPr>
        <w:pStyle w:val="libNormal"/>
        <w:rPr>
          <w:rtl/>
          <w:lang w:bidi="fa-IR"/>
        </w:rPr>
      </w:pPr>
      <w:r w:rsidRPr="00583E83">
        <w:rPr>
          <w:rtl/>
        </w:rPr>
        <w:t>492</w:t>
      </w:r>
      <w:r w:rsidRPr="006B17C4">
        <w:rPr>
          <w:rStyle w:val="libBold2Char"/>
          <w:rtl/>
        </w:rPr>
        <w:t xml:space="preserve"> / 10</w:t>
      </w:r>
      <w:r w:rsidR="00FA30A4">
        <w:rPr>
          <w:rStyle w:val="libBold2Char"/>
          <w:rtl/>
        </w:rPr>
        <w:t>.</w:t>
      </w:r>
      <w:r w:rsidRPr="0034022E">
        <w:rPr>
          <w:rtl/>
          <w:lang w:bidi="fa-IR"/>
        </w:rPr>
        <w:t xml:space="preserve"> وَبِهذَا الْإِسْنَادِ </w:t>
      </w:r>
      <w:r w:rsidRPr="00FA6A79">
        <w:rPr>
          <w:rStyle w:val="libFootnotenumChar"/>
          <w:rtl/>
        </w:rPr>
        <w:t>(4)</w:t>
      </w:r>
      <w:r w:rsidRPr="0034022E">
        <w:rPr>
          <w:rtl/>
          <w:lang w:bidi="fa-IR"/>
        </w:rPr>
        <w:t xml:space="preserve"> ، عَنْ مَرْوَكِ بْنِ عُبَيْدٍ ، عَنْ مُحَمَّدِ بْنِ زَيْدٍ </w:t>
      </w:r>
      <w:r w:rsidRPr="00FA6A79">
        <w:rPr>
          <w:rStyle w:val="libFootnotenumChar"/>
          <w:rtl/>
        </w:rPr>
        <w:t>(5)</w:t>
      </w:r>
      <w:r w:rsidRPr="0034022E">
        <w:rPr>
          <w:rtl/>
          <w:lang w:bidi="fa-IR"/>
        </w:rPr>
        <w:t xml:space="preserve"> الطَّبَرِيِّ ، قَالَ :</w:t>
      </w:r>
      <w:r>
        <w:rPr>
          <w:rFonts w:hint="cs"/>
          <w:rtl/>
          <w:lang w:bidi="fa-IR"/>
        </w:rPr>
        <w:t xml:space="preserve"> </w:t>
      </w:r>
      <w:r w:rsidRPr="0034022E">
        <w:rPr>
          <w:rtl/>
          <w:lang w:bidi="fa-IR"/>
        </w:rPr>
        <w:t xml:space="preserve">كُنْتُ قَائِماً عَلى رَأْسِ الرِّضَا </w:t>
      </w:r>
      <w:r w:rsidRPr="00F22207">
        <w:rPr>
          <w:rStyle w:val="libAlaemChar"/>
          <w:rtl/>
        </w:rPr>
        <w:t>عليه‌السلام</w:t>
      </w:r>
      <w:r w:rsidRPr="0034022E">
        <w:rPr>
          <w:rtl/>
          <w:lang w:bidi="fa-IR"/>
        </w:rPr>
        <w:t xml:space="preserve"> بِخُرَاسَانَ</w:t>
      </w:r>
      <w:r>
        <w:rPr>
          <w:rtl/>
          <w:lang w:bidi="fa-IR"/>
        </w:rPr>
        <w:t xml:space="preserve"> </w:t>
      </w:r>
      <w:r w:rsidR="00997FC5">
        <w:rPr>
          <w:rtl/>
          <w:lang w:bidi="fa-IR"/>
        </w:rPr>
        <w:t>-</w:t>
      </w:r>
      <w:r>
        <w:rPr>
          <w:rtl/>
          <w:lang w:bidi="fa-IR"/>
        </w:rPr>
        <w:t xml:space="preserve"> </w:t>
      </w:r>
      <w:r w:rsidRPr="0034022E">
        <w:rPr>
          <w:rtl/>
          <w:lang w:bidi="fa-IR"/>
        </w:rPr>
        <w:t xml:space="preserve">وَعِنْدَهُ عِدَّةٌ مِنْ بَنِي هَاشِمٍ وَفِيهِمْ </w:t>
      </w:r>
      <w:r w:rsidRPr="00FA6A79">
        <w:rPr>
          <w:rStyle w:val="libFootnotenumChar"/>
          <w:rtl/>
        </w:rPr>
        <w:t>(6)</w:t>
      </w:r>
      <w:r w:rsidRPr="0034022E">
        <w:rPr>
          <w:rtl/>
          <w:lang w:bidi="fa-IR"/>
        </w:rPr>
        <w:t xml:space="preserve"> إِسْحَاقُ بْنُ مُوسَى بْنِ عِيسَى الْعَبَّاسِيُّ </w:t>
      </w:r>
      <w:r w:rsidRPr="00FA6A79">
        <w:rPr>
          <w:rStyle w:val="libFootnotenumChar"/>
          <w:rtl/>
        </w:rPr>
        <w:t>(7)</w:t>
      </w:r>
      <w:r>
        <w:rPr>
          <w:rtl/>
          <w:lang w:bidi="fa-IR"/>
        </w:rPr>
        <w:t xml:space="preserve"> </w:t>
      </w:r>
      <w:r w:rsidR="00997FC5">
        <w:rPr>
          <w:rtl/>
          <w:lang w:bidi="fa-IR"/>
        </w:rPr>
        <w:t>-</w:t>
      </w:r>
      <w:r>
        <w:rPr>
          <w:rtl/>
          <w:lang w:bidi="fa-IR"/>
        </w:rPr>
        <w:t xml:space="preserve"> </w:t>
      </w:r>
      <w:r w:rsidRPr="0034022E">
        <w:rPr>
          <w:rtl/>
          <w:lang w:bidi="fa-IR"/>
        </w:rPr>
        <w:t xml:space="preserve">فَقَالَ : « يَا إِسْحَاقُ ، بَلَغَنِي أَنَّ النَّاسَ يَقُولُونَ : إِنَّا نَزْعُمُ </w:t>
      </w:r>
      <w:r w:rsidRPr="00FA6A79">
        <w:rPr>
          <w:rStyle w:val="libFootnotenumChar"/>
          <w:rtl/>
        </w:rPr>
        <w:t>(8)</w:t>
      </w:r>
      <w:r w:rsidRPr="0034022E">
        <w:rPr>
          <w:rtl/>
          <w:lang w:bidi="fa-IR"/>
        </w:rPr>
        <w:t xml:space="preserve"> أَنَّ النَّاسَ عَبِيدٌ لَنَا ، لَاوَ قَرَابَتِي مِنْ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مَا قُلْتُهُ قَطُّ ، وَلَا </w:t>
      </w:r>
      <w:r w:rsidRPr="00FA6A79">
        <w:rPr>
          <w:rStyle w:val="libFootnotenumChar"/>
          <w:rtl/>
        </w:rPr>
        <w:t>(9)</w:t>
      </w:r>
      <w:r w:rsidRPr="0034022E">
        <w:rPr>
          <w:rtl/>
          <w:lang w:bidi="fa-IR"/>
        </w:rPr>
        <w:t xml:space="preserve"> سَمِعْتُهُ مِنْ </w:t>
      </w:r>
      <w:r w:rsidRPr="00FA6A79">
        <w:rPr>
          <w:rStyle w:val="libFootnotenumChar"/>
          <w:rtl/>
        </w:rPr>
        <w:t>(10)</w:t>
      </w:r>
      <w:r w:rsidRPr="0034022E">
        <w:rPr>
          <w:rtl/>
          <w:lang w:bidi="fa-IR"/>
        </w:rPr>
        <w:t xml:space="preserve"> أَحَدٍ </w:t>
      </w:r>
      <w:r w:rsidRPr="00FA6A79">
        <w:rPr>
          <w:rStyle w:val="libFootnotenumChar"/>
          <w:rtl/>
        </w:rPr>
        <w:t>(11)</w:t>
      </w:r>
      <w:r w:rsidRPr="0034022E">
        <w:rPr>
          <w:rtl/>
          <w:lang w:bidi="fa-IR"/>
        </w:rPr>
        <w:t xml:space="preserve"> مِنْ </w:t>
      </w:r>
      <w:r w:rsidRPr="00FA6A79">
        <w:rPr>
          <w:rStyle w:val="libFootnotenumChar"/>
          <w:rtl/>
        </w:rPr>
        <w:t>(12)</w:t>
      </w:r>
      <w:r w:rsidRPr="0034022E">
        <w:rPr>
          <w:rtl/>
          <w:lang w:bidi="fa-IR"/>
        </w:rPr>
        <w:t xml:space="preserve"> آبَائِي قَالَهُ ، وَلَابَلَغَنِي عَنْ أَحَدٍ </w:t>
      </w:r>
      <w:r w:rsidRPr="00FA6A79">
        <w:rPr>
          <w:rStyle w:val="libFootnotenumChar"/>
          <w:rtl/>
        </w:rPr>
        <w:t>(13)</w:t>
      </w:r>
      <w:r w:rsidRPr="0034022E">
        <w:rPr>
          <w:rtl/>
          <w:lang w:bidi="fa-IR"/>
        </w:rPr>
        <w:t xml:space="preserve"> مِنْ آبَائِي قَالَهُ ، وَلكِنِّي‌</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مجرى ، اسم مكان من المجرّد ، أو من باب الإفعال ، أو مصدر ميمي من أحدهما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ج ، ض ، ف ، </w:t>
      </w:r>
      <w:r w:rsidR="00091A42">
        <w:rPr>
          <w:rtl/>
          <w:lang w:bidi="fa-IR"/>
        </w:rPr>
        <w:t>و ،</w:t>
      </w:r>
      <w:r w:rsidR="00091A42" w:rsidRPr="0034022E">
        <w:rPr>
          <w:rtl/>
          <w:lang w:bidi="fa-IR"/>
        </w:rPr>
        <w:t xml:space="preserve"> بر ، بس ، بف »</w:t>
      </w:r>
      <w:r>
        <w:rPr>
          <w:rtl/>
          <w:lang w:bidi="fa-IR"/>
        </w:rPr>
        <w:t>.</w:t>
      </w:r>
      <w:r w:rsidR="00091A42" w:rsidRPr="0034022E">
        <w:rPr>
          <w:rtl/>
          <w:lang w:bidi="fa-IR"/>
        </w:rPr>
        <w:t xml:space="preserve"> وفي « بح » والمطبوع : « واحد »</w:t>
      </w:r>
      <w:r>
        <w:rPr>
          <w:rtl/>
          <w:lang w:bidi="fa-IR"/>
        </w:rPr>
        <w:t>.</w:t>
      </w:r>
      <w:r w:rsidR="00091A42" w:rsidRPr="0034022E">
        <w:rPr>
          <w:rtl/>
          <w:lang w:bidi="fa-IR"/>
        </w:rPr>
        <w:t xml:space="preserve"> ومعنى العبارة على التوصيف هو أنّ طريقهم طريق واحد ، وعلى الإضافة هو أنّ طريقهم طريق شخص واحد</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479 ، ح 1 ، بسنده عن أبي بصير</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22 ، بسند آخر عن الرضا ، عن أبي عبد الله </w:t>
      </w:r>
      <w:r w:rsidR="00091A42" w:rsidRPr="00A67C2E">
        <w:rPr>
          <w:rStyle w:val="libFootnoteAlaemChar"/>
          <w:rtl/>
        </w:rPr>
        <w:t>عليهما‌السلام</w:t>
      </w:r>
      <w:r w:rsidR="00091A42" w:rsidRPr="0034022E">
        <w:rPr>
          <w:rtl/>
          <w:lang w:bidi="fa-IR"/>
        </w:rPr>
        <w:t xml:space="preserve"> ، وتمامه فيهما : « كلّنا نجري في الطاعة والأمر مجرى واحد ، وبعضنا أعلم من بعض » </w:t>
      </w:r>
      <w:r w:rsidR="00B0291C">
        <w:rPr>
          <w:rFonts w:hint="cs"/>
          <w:rtl/>
          <w:lang w:bidi="fa-IR"/>
        </w:rPr>
        <w:t>.</w:t>
      </w:r>
      <w:r w:rsidR="00091A42" w:rsidRPr="00BF510C">
        <w:rPr>
          <w:rStyle w:val="libFootnoteBoldChar"/>
          <w:rtl/>
        </w:rPr>
        <w:t>الوافي</w:t>
      </w:r>
      <w:r w:rsidR="00091A42" w:rsidRPr="0034022E">
        <w:rPr>
          <w:rtl/>
          <w:lang w:bidi="fa-IR"/>
        </w:rPr>
        <w:t xml:space="preserve"> ، ج 2 ، ص 93 ، ح 543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روى أحمد بن محمّد [ بن عيسى ] ، عن مَرْوَك بن عبيد في عددٍ من الأسناد والمراد بهذا الإسناد : « عدّة من أصحابنا ، عن أحمد بن محمّد »</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18 ، ص 411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413</w:t>
      </w:r>
      <w:r>
        <w:rPr>
          <w:rtl/>
          <w:lang w:bidi="fa-IR"/>
        </w:rPr>
        <w:t>.</w:t>
      </w:r>
    </w:p>
    <w:p w:rsidR="00091A42" w:rsidRPr="00583E83" w:rsidRDefault="00091A42" w:rsidP="00F120EB">
      <w:pPr>
        <w:pStyle w:val="libFootnote0"/>
        <w:rPr>
          <w:rtl/>
        </w:rPr>
      </w:pPr>
      <w:r w:rsidRPr="00583E83">
        <w:rPr>
          <w:rtl/>
        </w:rPr>
        <w:t xml:space="preserve">فعليه ما ورد في </w:t>
      </w:r>
      <w:r w:rsidRPr="00BF510C">
        <w:rPr>
          <w:rStyle w:val="libFootnoteBoldChar"/>
          <w:rtl/>
        </w:rPr>
        <w:t>الوسائل</w:t>
      </w:r>
      <w:r w:rsidRPr="00583E83">
        <w:rPr>
          <w:rtl/>
        </w:rPr>
        <w:t xml:space="preserve"> ، ج 23 ، ص 260 ، ح 29525 </w:t>
      </w:r>
      <w:r w:rsidR="00997FC5">
        <w:rPr>
          <w:rtl/>
        </w:rPr>
        <w:t>-</w:t>
      </w:r>
      <w:r w:rsidRPr="00583E83">
        <w:rPr>
          <w:rtl/>
        </w:rPr>
        <w:t xml:space="preserve"> من جعل الراوي عن مروك بن عبيد عليَّ بن الحكم </w:t>
      </w:r>
      <w:r w:rsidR="00997FC5">
        <w:rPr>
          <w:rtl/>
        </w:rPr>
        <w:t>-</w:t>
      </w:r>
      <w:r w:rsidRPr="00583E83">
        <w:rPr>
          <w:rtl/>
        </w:rPr>
        <w:t xml:space="preserve"> سهو</w:t>
      </w:r>
      <w:r w:rsidR="00FA30A4">
        <w:rPr>
          <w:rtl/>
        </w:rPr>
        <w:t>.</w:t>
      </w:r>
      <w:r w:rsidRPr="00583E83">
        <w:rPr>
          <w:rtl/>
        </w:rPr>
        <w:t xml:space="preserve"> يؤيّد ذلك أنّ الراوي لكتاب مروك هو أحمد بن محمّد بن خالد وهو من رواة عليّ بن الحكم وفي طبقة أحمد بن محمّد بن عيسى</w:t>
      </w:r>
      <w:r w:rsidR="00FA30A4">
        <w:rPr>
          <w:rtl/>
        </w:rPr>
        <w:t>.</w:t>
      </w:r>
      <w:r w:rsidRPr="00583E83">
        <w:rPr>
          <w:rtl/>
        </w:rPr>
        <w:t xml:space="preserve"> ويؤيّد ذلك أنّ الخبر ورد في </w:t>
      </w:r>
      <w:r w:rsidRPr="00BF510C">
        <w:rPr>
          <w:rStyle w:val="libFootnoteBoldChar"/>
          <w:rtl/>
        </w:rPr>
        <w:t>الأمالي</w:t>
      </w:r>
      <w:r w:rsidRPr="00583E83">
        <w:rPr>
          <w:rtl/>
        </w:rPr>
        <w:t xml:space="preserve"> للمفيد ، ص 253 ، المجلس 30 ، ح 3 ، و</w:t>
      </w:r>
      <w:r w:rsidRPr="00BF510C">
        <w:rPr>
          <w:rStyle w:val="libFootnoteBoldChar"/>
          <w:rtl/>
        </w:rPr>
        <w:t>الأمالي</w:t>
      </w:r>
      <w:r w:rsidRPr="00583E83">
        <w:rPr>
          <w:rtl/>
        </w:rPr>
        <w:t xml:space="preserve"> للطوسي ، ص 22 ، المجلس 1 ، ح 27 ، عن أحمد بن محمّد بن عيسى ، عن مروك بن عبيد الكوفي</w:t>
      </w:r>
      <w:r w:rsidR="00FA30A4">
        <w:rPr>
          <w:rtl/>
        </w:rPr>
        <w:t>.</w:t>
      </w:r>
      <w:r w:rsidRPr="00583E83">
        <w:rPr>
          <w:rtl/>
        </w:rPr>
        <w:t xml:space="preserve"> راجع : </w:t>
      </w:r>
      <w:r w:rsidRPr="00BF510C">
        <w:rPr>
          <w:rStyle w:val="libFootnoteBoldChar"/>
          <w:rtl/>
        </w:rPr>
        <w:t>رجال النجاشي</w:t>
      </w:r>
      <w:r w:rsidRPr="00583E83">
        <w:rPr>
          <w:rtl/>
        </w:rPr>
        <w:t xml:space="preserve"> ، ص 425 ، الرقم 1142 ؛ </w:t>
      </w:r>
      <w:r w:rsidRPr="00BF510C">
        <w:rPr>
          <w:rStyle w:val="libFootnoteBoldChar"/>
          <w:rtl/>
        </w:rPr>
        <w:t>الفهرست</w:t>
      </w:r>
      <w:r w:rsidRPr="00583E83">
        <w:rPr>
          <w:rtl/>
        </w:rPr>
        <w:t xml:space="preserve"> للطوسي ، ص 471 ، الرقم 755</w:t>
      </w:r>
      <w:r w:rsidR="00FA30A4">
        <w:rPr>
          <w:rtl/>
        </w:rPr>
        <w:t>.</w:t>
      </w:r>
    </w:p>
    <w:tbl>
      <w:tblPr>
        <w:tblStyle w:val="TableGrid"/>
        <w:bidiVisual/>
        <w:tblW w:w="0" w:type="auto"/>
        <w:tblLook w:val="04A0" w:firstRow="1" w:lastRow="0" w:firstColumn="1" w:lastColumn="0" w:noHBand="0" w:noVBand="1"/>
      </w:tblPr>
      <w:tblGrid>
        <w:gridCol w:w="4474"/>
        <w:gridCol w:w="4474"/>
      </w:tblGrid>
      <w:tr w:rsidR="00B0291C" w:rsidTr="00B0291C">
        <w:tc>
          <w:tcPr>
            <w:tcW w:w="4474" w:type="dxa"/>
          </w:tcPr>
          <w:p w:rsidR="00B0291C" w:rsidRDefault="00B0291C" w:rsidP="00F120EB">
            <w:pPr>
              <w:pStyle w:val="libFootnote0"/>
              <w:rPr>
                <w:rtl/>
                <w:lang w:bidi="fa-IR"/>
              </w:rPr>
            </w:pPr>
            <w:r>
              <w:rPr>
                <w:rtl/>
                <w:lang w:bidi="fa-IR"/>
              </w:rPr>
              <w:t>(5) .</w:t>
            </w:r>
            <w:r w:rsidRPr="0034022E">
              <w:rPr>
                <w:rtl/>
                <w:lang w:bidi="fa-IR"/>
              </w:rPr>
              <w:t xml:space="preserve"> في الأمالي للطوسي والوسائل : « يزيد »</w:t>
            </w:r>
            <w:r>
              <w:rPr>
                <w:rtl/>
                <w:lang w:bidi="fa-IR"/>
              </w:rPr>
              <w:t>.</w:t>
            </w:r>
          </w:p>
        </w:tc>
        <w:tc>
          <w:tcPr>
            <w:tcW w:w="4474" w:type="dxa"/>
          </w:tcPr>
          <w:p w:rsidR="00B0291C" w:rsidRDefault="00B0291C" w:rsidP="00F120EB">
            <w:pPr>
              <w:pStyle w:val="libFootnote0"/>
              <w:rPr>
                <w:rtl/>
                <w:lang w:bidi="fa-IR"/>
              </w:rPr>
            </w:pPr>
            <w:r>
              <w:rPr>
                <w:rtl/>
                <w:lang w:bidi="fa-IR"/>
              </w:rPr>
              <w:t>(6) .</w:t>
            </w:r>
            <w:r w:rsidRPr="0034022E">
              <w:rPr>
                <w:rtl/>
                <w:lang w:bidi="fa-IR"/>
              </w:rPr>
              <w:t xml:space="preserve"> في « بح » والأمالي للمفيد والطوسي : « منهم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الأمالي للمفيد والطوسي : « إسحاق بن العبّاس بن موسى »</w:t>
      </w:r>
      <w:r>
        <w:rPr>
          <w:rtl/>
          <w:lang w:bidi="fa-IR"/>
        </w:rPr>
        <w:t>.</w:t>
      </w:r>
    </w:p>
    <w:tbl>
      <w:tblPr>
        <w:tblStyle w:val="TableGrid"/>
        <w:bidiVisual/>
        <w:tblW w:w="0" w:type="auto"/>
        <w:tblLook w:val="04A0" w:firstRow="1" w:lastRow="0" w:firstColumn="1" w:lastColumn="0" w:noHBand="0" w:noVBand="1"/>
      </w:tblPr>
      <w:tblGrid>
        <w:gridCol w:w="4474"/>
        <w:gridCol w:w="4474"/>
      </w:tblGrid>
      <w:tr w:rsidR="00B0291C" w:rsidTr="00B0291C">
        <w:tc>
          <w:tcPr>
            <w:tcW w:w="4474" w:type="dxa"/>
          </w:tcPr>
          <w:p w:rsidR="00B0291C" w:rsidRDefault="00B0291C" w:rsidP="00F120EB">
            <w:pPr>
              <w:pStyle w:val="libFootnote0"/>
              <w:rPr>
                <w:rtl/>
                <w:lang w:bidi="fa-IR"/>
              </w:rPr>
            </w:pPr>
            <w:r>
              <w:rPr>
                <w:rtl/>
                <w:lang w:bidi="fa-IR"/>
              </w:rPr>
              <w:t>(8) .</w:t>
            </w:r>
            <w:r w:rsidRPr="0034022E">
              <w:rPr>
                <w:rtl/>
                <w:lang w:bidi="fa-IR"/>
              </w:rPr>
              <w:t xml:space="preserve"> في الأمالي للمفيد : « نقول »</w:t>
            </w:r>
            <w:r>
              <w:rPr>
                <w:rtl/>
                <w:lang w:bidi="fa-IR"/>
              </w:rPr>
              <w:t>.</w:t>
            </w:r>
          </w:p>
        </w:tc>
        <w:tc>
          <w:tcPr>
            <w:tcW w:w="4474" w:type="dxa"/>
          </w:tcPr>
          <w:p w:rsidR="00B0291C" w:rsidRDefault="00B0291C" w:rsidP="00F120EB">
            <w:pPr>
              <w:pStyle w:val="libFootnote0"/>
              <w:rPr>
                <w:rtl/>
                <w:lang w:bidi="fa-IR"/>
              </w:rPr>
            </w:pPr>
            <w:r>
              <w:rPr>
                <w:rtl/>
                <w:lang w:bidi="fa-IR"/>
              </w:rPr>
              <w:t>(9) .</w:t>
            </w:r>
            <w:r w:rsidRPr="0034022E">
              <w:rPr>
                <w:rtl/>
                <w:lang w:bidi="fa-IR"/>
              </w:rPr>
              <w:t xml:space="preserve"> في « بف » : « وما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ض ، ف » : « عن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الوسائل : « ولا سمعت أحداً » بدل « ولاسمعته من أحد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 ، ج ، </w:t>
      </w:r>
      <w:r w:rsidR="00091A42">
        <w:rPr>
          <w:rtl/>
          <w:lang w:bidi="fa-IR"/>
        </w:rPr>
        <w:t>و ،</w:t>
      </w:r>
      <w:r w:rsidR="00091A42" w:rsidRPr="0034022E">
        <w:rPr>
          <w:rtl/>
          <w:lang w:bidi="fa-IR"/>
        </w:rPr>
        <w:t xml:space="preserve"> بح ، بر ، بس ، بف » وحاشية بدرالدين والوافي والأمالي للمفيد والطوسي</w:t>
      </w:r>
      <w:r>
        <w:rPr>
          <w:rtl/>
          <w:lang w:bidi="fa-IR"/>
        </w:rPr>
        <w:t>.</w:t>
      </w:r>
      <w:r w:rsidR="00091A42" w:rsidRPr="0034022E">
        <w:rPr>
          <w:rtl/>
          <w:lang w:bidi="fa-IR"/>
        </w:rPr>
        <w:t xml:space="preserve"> وفي « ض ، ف » وشرح صدرالمتألّهين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أحد من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ف » : « من يأخذ »</w:t>
      </w:r>
      <w:r>
        <w:rPr>
          <w:rtl/>
          <w:lang w:bidi="fa-IR"/>
        </w:rPr>
        <w:t>.</w:t>
      </w:r>
      <w:r w:rsidR="00091A42" w:rsidRPr="0034022E">
        <w:rPr>
          <w:rtl/>
          <w:lang w:bidi="fa-IR"/>
        </w:rPr>
        <w:t xml:space="preserve"> وفي شرح صدر المتألّهين والوسائل : « من أحدٍ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أَقُولُ </w:t>
      </w:r>
      <w:r w:rsidRPr="00FA6A79">
        <w:rPr>
          <w:rStyle w:val="libFootnotenumChar"/>
          <w:rtl/>
        </w:rPr>
        <w:t>(1)</w:t>
      </w:r>
      <w:r w:rsidRPr="0034022E">
        <w:rPr>
          <w:rtl/>
          <w:lang w:bidi="fa-IR"/>
        </w:rPr>
        <w:t xml:space="preserve"> : النَّاسُ عَبِيدٌ لَنَا فِي الطَّاعَةِ ، مَوَالٍ لَنَا فِي الدِّينِ ، فَلْيُبَلِّغِ الشَّاهِدُ الْغَائِبَ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583E83">
        <w:rPr>
          <w:rtl/>
        </w:rPr>
        <w:t>493</w:t>
      </w:r>
      <w:r w:rsidRPr="006B17C4">
        <w:rPr>
          <w:rStyle w:val="libBold2Char"/>
          <w:rtl/>
        </w:rPr>
        <w:t xml:space="preserve"> / 11</w:t>
      </w:r>
      <w:r w:rsidR="00FA30A4">
        <w:rPr>
          <w:rStyle w:val="libBold2Char"/>
          <w:rtl/>
        </w:rPr>
        <w:t>.</w:t>
      </w:r>
      <w:r w:rsidRPr="0034022E">
        <w:rPr>
          <w:rtl/>
          <w:lang w:bidi="fa-IR"/>
        </w:rPr>
        <w:t xml:space="preserve"> عَلِيُّ بْنُ إِبْرَاهِيمَ ، عَنْ صَالِحِ بْنِ السِّنْدِيِّ ، عَنْ جَعْفَرِ بْنِ بَشِيرٍ ، عَنْ أَبِي سَلَمَةَ :</w:t>
      </w:r>
    </w:p>
    <w:p w:rsidR="00091A42" w:rsidRPr="0034022E" w:rsidRDefault="00091A42" w:rsidP="00D95F6B">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نَحْنُ الَّذِينَ فَرَضَ اللهُ طَاعَتَنَا ، لَايَسَعُ النَّاسَ </w:t>
      </w:r>
      <w:r w:rsidR="00D17131">
        <w:rPr>
          <w:rtl/>
          <w:lang w:bidi="fa-IR"/>
        </w:rPr>
        <w:t>إِلَّا</w:t>
      </w:r>
      <w:r w:rsidRPr="0034022E">
        <w:rPr>
          <w:rtl/>
          <w:lang w:bidi="fa-IR"/>
        </w:rPr>
        <w:t xml:space="preserve"> مَعْرِفَتُنَا ، وَلَايُعْذَرُ النَّاسُ بِجَهَالَتِنَا ؛ مَنْ عَرَفَنَا ، كَانَ مُؤْمِناً ؛ وَمَنْ أَنْكَرَنَا ، كَانَ كَافِراً </w:t>
      </w:r>
      <w:r w:rsidRPr="00FA6A79">
        <w:rPr>
          <w:rStyle w:val="libFootnotenumChar"/>
          <w:rtl/>
        </w:rPr>
        <w:t>(3)</w:t>
      </w:r>
      <w:r w:rsidRPr="0034022E">
        <w:rPr>
          <w:rtl/>
          <w:lang w:bidi="fa-IR"/>
        </w:rPr>
        <w:t xml:space="preserve"> ؛ وَمَنْ لَمْ يَعْرِفْنَا وَلَمْ يُنْكِرْنَا ، كَانَ ضَ</w:t>
      </w:r>
      <w:r w:rsidR="00D95F6B">
        <w:rPr>
          <w:rFonts w:hint="cs"/>
          <w:rtl/>
          <w:lang w:bidi="fa-IR"/>
        </w:rPr>
        <w:t>ا</w:t>
      </w:r>
      <w:r w:rsidR="00BE2D7A">
        <w:rPr>
          <w:rtl/>
          <w:lang w:bidi="fa-IR"/>
        </w:rPr>
        <w:t>لّا</w:t>
      </w:r>
      <w:r w:rsidR="00D95F6B">
        <w:rPr>
          <w:rFonts w:hint="cs"/>
          <w:rtl/>
          <w:lang w:bidi="fa-IR"/>
        </w:rPr>
        <w:t>ً</w:t>
      </w:r>
      <w:r w:rsidRPr="0034022E">
        <w:rPr>
          <w:rtl/>
          <w:lang w:bidi="fa-IR"/>
        </w:rPr>
        <w:t xml:space="preserve"> حَتّى يَرْجِعَ إِلَى الْهُدَى الَّذِي افْتَرَضَ اللهُ عَلَيْهِ مِنْ </w:t>
      </w:r>
      <w:r w:rsidRPr="00FA6A79">
        <w:rPr>
          <w:rStyle w:val="libFootnotenumChar"/>
          <w:rtl/>
        </w:rPr>
        <w:t>(4)</w:t>
      </w:r>
      <w:r w:rsidRPr="0034022E">
        <w:rPr>
          <w:rtl/>
          <w:lang w:bidi="fa-IR"/>
        </w:rPr>
        <w:t xml:space="preserve"> طَاعَتِنَا الْوَاجِبَةِ ، فَإِنْ يَمُتْ عَلى ضَلَالَتِهِ ، يَفْعَلِ اللهُ بِهِ </w:t>
      </w:r>
      <w:r w:rsidRPr="00FA6A79">
        <w:rPr>
          <w:rStyle w:val="libFootnotenumChar"/>
          <w:rtl/>
        </w:rPr>
        <w:t>(5)</w:t>
      </w:r>
      <w:r w:rsidRPr="0034022E">
        <w:rPr>
          <w:rtl/>
          <w:lang w:bidi="fa-IR"/>
        </w:rPr>
        <w:t xml:space="preserve"> مَا يَشَاءُ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583E83">
        <w:rPr>
          <w:rtl/>
        </w:rPr>
        <w:t>494</w:t>
      </w:r>
      <w:r w:rsidRPr="006B17C4">
        <w:rPr>
          <w:rStyle w:val="libBold2Char"/>
          <w:rtl/>
        </w:rPr>
        <w:t xml:space="preserve"> / 12</w:t>
      </w:r>
      <w:r w:rsidR="00FA30A4">
        <w:rPr>
          <w:rStyle w:val="libBold2Char"/>
          <w:rtl/>
        </w:rPr>
        <w:t>.</w:t>
      </w:r>
      <w:r w:rsidRPr="0034022E">
        <w:rPr>
          <w:rtl/>
          <w:lang w:bidi="fa-IR"/>
        </w:rPr>
        <w:t xml:space="preserve"> عَلِيٌّ ، عَنْ مُحَمَّدِ بْنِ عِيسى ، عَنْ يُونُسَ </w:t>
      </w:r>
      <w:r w:rsidRPr="00FA6A79">
        <w:rPr>
          <w:rStyle w:val="libFootnotenumChar"/>
          <w:rtl/>
        </w:rPr>
        <w:t>(7)</w:t>
      </w:r>
      <w:r w:rsidRPr="0034022E">
        <w:rPr>
          <w:rtl/>
          <w:lang w:bidi="fa-IR"/>
        </w:rPr>
        <w:t xml:space="preserve"> ، عَنْ مُحَمَّدِ بْنِ الْفُضَيْلِ ، قَالَ :</w:t>
      </w:r>
    </w:p>
    <w:p w:rsidR="00091A42" w:rsidRPr="0034022E" w:rsidRDefault="00091A42" w:rsidP="00B72F8D">
      <w:pPr>
        <w:pStyle w:val="libNormal"/>
        <w:rPr>
          <w:rtl/>
          <w:lang w:bidi="fa-IR"/>
        </w:rPr>
      </w:pPr>
      <w:r w:rsidRPr="0034022E">
        <w:rPr>
          <w:rtl/>
          <w:lang w:bidi="fa-IR"/>
        </w:rPr>
        <w:t>سَأَلْتُهُ عَنْ أَفْضَلِ مَا يَتَقَرَّبُ بِهِ الْعِبَادُ إِلَى اللهِ عَزَّ وَجَلَّ</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ب » والوسائل :</w:t>
      </w:r>
      <w:r w:rsidR="00091A42">
        <w:rPr>
          <w:rtl/>
          <w:lang w:bidi="fa-IR"/>
        </w:rPr>
        <w:t xml:space="preserve"> +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للمفيد ، ص 253 ، المجلس 30 ، ح 3 ؛ و</w:t>
      </w:r>
      <w:r w:rsidR="00091A42" w:rsidRPr="00BF510C">
        <w:rPr>
          <w:rStyle w:val="libFootnoteBoldChar"/>
          <w:rtl/>
        </w:rPr>
        <w:t>الأمالي</w:t>
      </w:r>
      <w:r w:rsidR="00091A42" w:rsidRPr="0034022E">
        <w:rPr>
          <w:rtl/>
          <w:lang w:bidi="fa-IR"/>
        </w:rPr>
        <w:t xml:space="preserve"> للطوسي ، ص 22 ، المجلس 1 ، ح 27 ، بسندهما عن أحمد بن محمّد بن عيسى ، عن مروك بن عبيد </w:t>
      </w:r>
      <w:r w:rsidR="00D95F6B">
        <w:rPr>
          <w:rFonts w:hint="cs"/>
          <w:rtl/>
          <w:lang w:bidi="fa-IR"/>
        </w:rPr>
        <w:t>.</w:t>
      </w:r>
      <w:r w:rsidR="00091A42" w:rsidRPr="00BF510C">
        <w:rPr>
          <w:rStyle w:val="libFootnoteBoldChar"/>
          <w:rtl/>
        </w:rPr>
        <w:t>الوافي</w:t>
      </w:r>
      <w:r w:rsidR="00091A42" w:rsidRPr="0034022E">
        <w:rPr>
          <w:rtl/>
          <w:lang w:bidi="fa-IR"/>
        </w:rPr>
        <w:t xml:space="preserve"> ، ج 2 ، ص 94 ، ح 544 ؛ </w:t>
      </w:r>
      <w:r w:rsidR="00091A42" w:rsidRPr="00BF510C">
        <w:rPr>
          <w:rStyle w:val="libFootnoteBoldChar"/>
          <w:rtl/>
        </w:rPr>
        <w:t>الوسائل</w:t>
      </w:r>
      <w:r w:rsidR="00091A42" w:rsidRPr="0034022E">
        <w:rPr>
          <w:rtl/>
          <w:lang w:bidi="fa-IR"/>
        </w:rPr>
        <w:t xml:space="preserve"> ، ج 23 ، ص 261 ، ح 29525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صدرالمتألّهين</w:t>
      </w:r>
      <w:r w:rsidR="00091A42" w:rsidRPr="0034022E">
        <w:rPr>
          <w:rtl/>
          <w:lang w:bidi="fa-IR"/>
        </w:rPr>
        <w:t xml:space="preserve"> ، ص 481 : « اعلم أنّ ظاهر هذا الحديث وأمثاله عموم الحكم بوجوب معرفة</w:t>
      </w:r>
      <w:r w:rsidR="00091A42">
        <w:rPr>
          <w:rFonts w:hint="cs"/>
          <w:rtl/>
          <w:lang w:bidi="fa-IR"/>
        </w:rPr>
        <w:t xml:space="preserve"> </w:t>
      </w:r>
      <w:r w:rsidR="00091A42" w:rsidRPr="0034022E">
        <w:rPr>
          <w:rtl/>
          <w:lang w:bidi="fa-IR"/>
        </w:rPr>
        <w:t xml:space="preserve">الأئمّة </w:t>
      </w:r>
      <w:r w:rsidR="00091A42" w:rsidRPr="00A67C2E">
        <w:rPr>
          <w:rStyle w:val="libFootnoteAlaemChar"/>
          <w:rtl/>
        </w:rPr>
        <w:t>عليهم‌السلام</w:t>
      </w:r>
      <w:r w:rsidR="00091A42" w:rsidRPr="0034022E">
        <w:rPr>
          <w:rtl/>
          <w:lang w:bidi="fa-IR"/>
        </w:rPr>
        <w:t xml:space="preserve"> على جميع الناس وبكونهم كفّاراً إن لم يعرفوهم بأعيانهم ، لكنّه مختصّ بمن كان ذاقوّة استعداد عقليّة دون عامّة الناس والناقصين والضعفاء العقول الّذين لايجدون حيلة ولا يهتدون سبيلاً »</w:t>
      </w:r>
      <w:r>
        <w:rPr>
          <w:rtl/>
          <w:lang w:bidi="fa-IR"/>
        </w:rPr>
        <w:t>.</w:t>
      </w:r>
      <w:r w:rsidR="00091A42" w:rsidRPr="0034022E">
        <w:rPr>
          <w:rtl/>
          <w:lang w:bidi="fa-IR"/>
        </w:rPr>
        <w:t xml:space="preserve"> ثمّ ذكر الأدلّة النقليّة والعقليّة على هذا التخصيص</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 »</w:t>
      </w:r>
      <w:r>
        <w:rPr>
          <w:rtl/>
          <w:lang w:bidi="fa-IR"/>
        </w:rPr>
        <w:t>.</w:t>
      </w:r>
    </w:p>
    <w:p w:rsidR="00091A42" w:rsidRPr="0034022E" w:rsidRDefault="00FA30A4" w:rsidP="00D95F6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94 ، ح 545 ؛ </w:t>
      </w:r>
      <w:r w:rsidR="00091A42" w:rsidRPr="00BF510C">
        <w:rPr>
          <w:rStyle w:val="libFootnoteBoldChar"/>
          <w:rtl/>
        </w:rPr>
        <w:t>الوسائل</w:t>
      </w:r>
      <w:r w:rsidR="00091A42" w:rsidRPr="0034022E">
        <w:rPr>
          <w:rtl/>
          <w:lang w:bidi="fa-IR"/>
        </w:rPr>
        <w:t xml:space="preserve"> ، ج 28 ، ص 352 ، ح 34946 ، من قوله : « من عرفنا كان مؤمناً » إلى قوله : « كان ض</w:t>
      </w:r>
      <w:r w:rsidR="00D95F6B">
        <w:rPr>
          <w:rFonts w:hint="cs"/>
          <w:rtl/>
          <w:lang w:bidi="fa-IR"/>
        </w:rPr>
        <w:t>ا</w:t>
      </w:r>
      <w:r w:rsidR="00BE2D7A">
        <w:rPr>
          <w:rtl/>
          <w:lang w:bidi="fa-IR"/>
        </w:rPr>
        <w:t>لّا</w:t>
      </w:r>
      <w:r w:rsidR="00D95F6B">
        <w:rPr>
          <w:rFonts w:hint="cs"/>
          <w:rtl/>
          <w:lang w:bidi="fa-IR"/>
        </w:rPr>
        <w:t>ً</w:t>
      </w:r>
      <w:r w:rsidR="00091A42" w:rsidRPr="0034022E">
        <w:rPr>
          <w:rtl/>
          <w:lang w:bidi="fa-IR"/>
        </w:rPr>
        <w:t xml:space="preserve"> » ؛ </w:t>
      </w:r>
      <w:r w:rsidR="00091A42" w:rsidRPr="00BF510C">
        <w:rPr>
          <w:rStyle w:val="libFootnoteBoldChar"/>
          <w:rtl/>
        </w:rPr>
        <w:t>البحار</w:t>
      </w:r>
      <w:r w:rsidR="00091A42" w:rsidRPr="0034022E">
        <w:rPr>
          <w:rtl/>
          <w:lang w:bidi="fa-IR"/>
        </w:rPr>
        <w:t xml:space="preserve"> ، ج 32 ، ص 325 ، ح 302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 يونس » وروى محمّد بن عيسى عن محمّد بن الفضيل بواسطة يونس [ بن عبدالرحمن ] في بعض الأسناد ، كما روي عنه مباشرةً في بعضها الآخر</w:t>
      </w:r>
      <w:r>
        <w:rPr>
          <w:rtl/>
          <w:lang w:bidi="fa-IR"/>
        </w:rPr>
        <w:t>.</w:t>
      </w:r>
    </w:p>
    <w:p w:rsidR="00091A42" w:rsidRPr="00583E83" w:rsidRDefault="00091A42" w:rsidP="00F120EB">
      <w:pPr>
        <w:pStyle w:val="libFootnote0"/>
        <w:rPr>
          <w:rtl/>
        </w:rPr>
      </w:pPr>
      <w:r w:rsidRPr="00583E83">
        <w:rPr>
          <w:rtl/>
        </w:rPr>
        <w:t xml:space="preserve">ثمّ إنّ مضمون الخبر رواه البرقي في </w:t>
      </w:r>
      <w:r w:rsidRPr="00BF510C">
        <w:rPr>
          <w:rStyle w:val="libFootnoteBoldChar"/>
          <w:rtl/>
        </w:rPr>
        <w:t>المحاسن</w:t>
      </w:r>
      <w:r w:rsidRPr="00583E83">
        <w:rPr>
          <w:rtl/>
        </w:rPr>
        <w:t xml:space="preserve"> ، ص 150 ، ح 68 ، عن محمّد بن عليّ ، عن الفضيل ، عن أبي الحسن </w:t>
      </w:r>
      <w:r w:rsidRPr="00A67C2E">
        <w:rPr>
          <w:rStyle w:val="libFootnoteAlaemChar"/>
          <w:rtl/>
        </w:rPr>
        <w:t>عليه‌السلام</w:t>
      </w:r>
      <w:r w:rsidR="00FA30A4">
        <w:rPr>
          <w:rtl/>
        </w:rPr>
        <w:t>.</w:t>
      </w:r>
      <w:r w:rsidRPr="00583E83">
        <w:rPr>
          <w:rtl/>
        </w:rPr>
        <w:t xml:space="preserve"> ولم يثبت رواية محمّد بن عليّ هذا عن الفضيل ، وهو منصرف إلى الفضيل بن يسار الذي مات في حياة أبي عبدالله </w:t>
      </w:r>
      <w:r w:rsidRPr="00A67C2E">
        <w:rPr>
          <w:rStyle w:val="libFootnoteAlaemChar"/>
          <w:rtl/>
        </w:rPr>
        <w:t>عليه‌السلام</w:t>
      </w:r>
      <w:r w:rsidRPr="00583E83">
        <w:rPr>
          <w:rtl/>
        </w:rPr>
        <w:t xml:space="preserve"> ، كما في </w:t>
      </w:r>
      <w:r w:rsidRPr="00BF510C">
        <w:rPr>
          <w:rStyle w:val="libFootnoteBoldChar"/>
          <w:rtl/>
        </w:rPr>
        <w:t>رجال النجاشي</w:t>
      </w:r>
      <w:r w:rsidRPr="00583E83">
        <w:rPr>
          <w:rtl/>
        </w:rPr>
        <w:t xml:space="preserve"> ، ص 309 ، الرقم 846 ، و</w:t>
      </w:r>
      <w:r w:rsidRPr="00BF510C">
        <w:rPr>
          <w:rStyle w:val="libFootnoteBoldChar"/>
          <w:rtl/>
        </w:rPr>
        <w:t>رجال الطوسي</w:t>
      </w:r>
      <w:r w:rsidRPr="00583E83">
        <w:rPr>
          <w:rtl/>
        </w:rPr>
        <w:t xml:space="preserve"> ، ص 269 ، الرقم 3868</w:t>
      </w:r>
      <w:r w:rsidR="00FA30A4">
        <w:rPr>
          <w:rtl/>
        </w:rPr>
        <w:t>.</w:t>
      </w:r>
      <w:r w:rsidRPr="00583E83">
        <w:rPr>
          <w:rtl/>
        </w:rPr>
        <w:t xml:space="preserve"> والمتكرّر في أسناد المحاسن وغيرها رواية محمّد بن عليّ عن محمّد بن الفضيل</w:t>
      </w:r>
      <w:r w:rsidR="00FA30A4">
        <w:rPr>
          <w:rtl/>
        </w:rPr>
        <w:t>.</w:t>
      </w:r>
      <w:r w:rsidRPr="00583E83">
        <w:rPr>
          <w:rtl/>
        </w:rPr>
        <w:t xml:space="preserve"> والظاهر أنّ الصواب في سند المحاسن أيضاً هو محمّد بن الفضيل</w:t>
      </w:r>
      <w:r w:rsidR="00FA30A4">
        <w:rPr>
          <w:rtl/>
        </w:rPr>
        <w:t>.</w:t>
      </w:r>
      <w:r w:rsidRPr="00583E83">
        <w:rPr>
          <w:rtl/>
        </w:rPr>
        <w:t xml:space="preserve"> راجع : </w:t>
      </w:r>
      <w:r w:rsidRPr="00BF510C">
        <w:rPr>
          <w:rStyle w:val="libFootnoteBoldChar"/>
          <w:rtl/>
        </w:rPr>
        <w:t>معجم رجال الحديث</w:t>
      </w:r>
      <w:r w:rsidRPr="00583E83">
        <w:rPr>
          <w:rtl/>
        </w:rPr>
        <w:t xml:space="preserve"> ، ج 16 ، ص 449</w:t>
      </w:r>
      <w:r w:rsidR="00FA30A4">
        <w:rPr>
          <w:rtl/>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34022E">
        <w:rPr>
          <w:rtl/>
          <w:lang w:bidi="fa-IR"/>
        </w:rPr>
        <w:t>قَالَ : « أَفْضَلُ مَا يَتَقَرَّبُ بِهِ الْعِبَادُ إِلَى اللهِ</w:t>
      </w:r>
      <w:r>
        <w:rPr>
          <w:rtl/>
          <w:lang w:bidi="fa-IR"/>
        </w:rPr>
        <w:t xml:space="preserve"> </w:t>
      </w:r>
      <w:r w:rsidR="00997FC5">
        <w:rPr>
          <w:rtl/>
          <w:lang w:bidi="fa-IR"/>
        </w:rPr>
        <w:t>-</w:t>
      </w:r>
      <w:r>
        <w:rPr>
          <w:rtl/>
          <w:lang w:bidi="fa-IR"/>
        </w:rPr>
        <w:t xml:space="preserve"> </w:t>
      </w:r>
      <w:r w:rsidRPr="0034022E">
        <w:rPr>
          <w:rtl/>
          <w:lang w:bidi="fa-IR"/>
        </w:rPr>
        <w:t xml:space="preserve">عَزَّ وَجَلَّ </w:t>
      </w:r>
      <w:r w:rsidRPr="00FA6A79">
        <w:rPr>
          <w:rStyle w:val="libFootnotenumChar"/>
          <w:rtl/>
        </w:rPr>
        <w:t>(1)</w:t>
      </w:r>
      <w:r>
        <w:rPr>
          <w:rtl/>
          <w:lang w:bidi="fa-IR"/>
        </w:rPr>
        <w:t xml:space="preserve"> </w:t>
      </w:r>
      <w:r w:rsidR="00997FC5">
        <w:rPr>
          <w:rtl/>
          <w:lang w:bidi="fa-IR"/>
        </w:rPr>
        <w:t>-</w:t>
      </w:r>
      <w:r>
        <w:rPr>
          <w:rtl/>
          <w:lang w:bidi="fa-IR"/>
        </w:rPr>
        <w:t xml:space="preserve"> </w:t>
      </w:r>
      <w:r w:rsidRPr="0034022E">
        <w:rPr>
          <w:rtl/>
          <w:lang w:bidi="fa-IR"/>
        </w:rPr>
        <w:t xml:space="preserve">طَاعَةُ اللهِ وَطَاعَةُ رَسُولِهِ </w:t>
      </w:r>
      <w:r w:rsidRPr="00FA6A79">
        <w:rPr>
          <w:rStyle w:val="libFootnotenumChar"/>
          <w:rtl/>
        </w:rPr>
        <w:t>(2)</w:t>
      </w:r>
      <w:r w:rsidRPr="0034022E">
        <w:rPr>
          <w:rtl/>
          <w:lang w:bidi="fa-IR"/>
        </w:rPr>
        <w:t xml:space="preserve"> وَطَاعَةُ أُولِي الْأَمْرِ ، قَالَ أَبُو جَعْفَرٍ </w:t>
      </w:r>
      <w:r w:rsidRPr="00F22207">
        <w:rPr>
          <w:rStyle w:val="libAlaemChar"/>
          <w:rtl/>
        </w:rPr>
        <w:t>عليه‌السلام</w:t>
      </w:r>
      <w:r w:rsidRPr="0034022E">
        <w:rPr>
          <w:rtl/>
          <w:lang w:bidi="fa-IR"/>
        </w:rPr>
        <w:t xml:space="preserve"> : حُبُّنَا إِيمَانٌ ، وَبُغْضُنَا كُفْرٌ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583E83">
        <w:rPr>
          <w:rtl/>
        </w:rPr>
        <w:t>495</w:t>
      </w:r>
      <w:r w:rsidRPr="006B17C4">
        <w:rPr>
          <w:rStyle w:val="libBold2Char"/>
          <w:rtl/>
        </w:rPr>
        <w:t xml:space="preserve"> / 13</w:t>
      </w:r>
      <w:r w:rsidR="00FA30A4">
        <w:rPr>
          <w:rStyle w:val="libBold2Char"/>
          <w:rtl/>
        </w:rPr>
        <w:t>.</w:t>
      </w:r>
      <w:r w:rsidRPr="0034022E">
        <w:rPr>
          <w:rtl/>
          <w:lang w:bidi="fa-IR"/>
        </w:rPr>
        <w:t xml:space="preserve"> مُحَمَّدُ بْنُ الْحَسَنِ ، عَنْ سَهْلِ بْنِ زِيَادٍ ، عَنْ مُحَمَّدِ بْنِ عِيسى ، عَنْ فَضَالَةَ بْنِ أَيُّوبَ ، عَنْ أَبَانٍ ، عَنْ عَبْدِ اللهِ بْنِ سِنَانٍ ، عَنْ إِسْمَاعِيلَ بْنِ جَابِرٍ ، قَالَ :</w:t>
      </w:r>
    </w:p>
    <w:p w:rsidR="00091A42" w:rsidRPr="0034022E" w:rsidRDefault="00091A42" w:rsidP="00B72F8D">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أَعْرِضُ عَلَيْكَ دِينِيَ الَّذِي أَدِينُ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بِهِ </w:t>
      </w:r>
      <w:r w:rsidRPr="00FA6A79">
        <w:rPr>
          <w:rStyle w:val="libFootnotenumChar"/>
          <w:rtl/>
        </w:rPr>
        <w:t>(4)</w:t>
      </w:r>
      <w:r>
        <w:rPr>
          <w:rtl/>
          <w:lang w:bidi="fa-IR"/>
        </w:rPr>
        <w:t>؟</w:t>
      </w:r>
      <w:r w:rsidRPr="0034022E">
        <w:rPr>
          <w:rtl/>
          <w:lang w:bidi="fa-IR"/>
        </w:rPr>
        <w:t xml:space="preserve"> قَالَ </w:t>
      </w:r>
      <w:r w:rsidRPr="00FA6A79">
        <w:rPr>
          <w:rStyle w:val="libFootnotenumChar"/>
          <w:rtl/>
        </w:rPr>
        <w:t>(5)</w:t>
      </w:r>
      <w:r w:rsidRPr="0034022E">
        <w:rPr>
          <w:rtl/>
          <w:lang w:bidi="fa-IR"/>
        </w:rPr>
        <w:t xml:space="preserve"> :</w:t>
      </w:r>
      <w:r>
        <w:rPr>
          <w:rFonts w:hint="cs"/>
          <w:rtl/>
          <w:lang w:bidi="fa-IR"/>
        </w:rPr>
        <w:t xml:space="preserve"> </w:t>
      </w:r>
      <w:r w:rsidRPr="0034022E">
        <w:rPr>
          <w:rtl/>
          <w:lang w:bidi="fa-IR"/>
        </w:rPr>
        <w:t>فَقَالَ : « هَاتِ »</w:t>
      </w:r>
      <w:r w:rsidR="00FA30A4">
        <w:rPr>
          <w:rtl/>
          <w:lang w:bidi="fa-IR"/>
        </w:rPr>
        <w:t>.</w:t>
      </w:r>
      <w:r w:rsidRPr="0034022E">
        <w:rPr>
          <w:rtl/>
          <w:lang w:bidi="fa-IR"/>
        </w:rPr>
        <w:t xml:space="preserve"> قَالَ </w:t>
      </w:r>
      <w:r w:rsidRPr="00FA6A79">
        <w:rPr>
          <w:rStyle w:val="libFootnotenumChar"/>
          <w:rtl/>
        </w:rPr>
        <w:t>(6)</w:t>
      </w:r>
      <w:r w:rsidRPr="0034022E">
        <w:rPr>
          <w:rtl/>
          <w:lang w:bidi="fa-IR"/>
        </w:rPr>
        <w:t xml:space="preserve"> : فَقُلْتُ </w:t>
      </w:r>
      <w:r w:rsidRPr="00FA6A79">
        <w:rPr>
          <w:rStyle w:val="libFootnotenumChar"/>
          <w:rtl/>
        </w:rPr>
        <w:t>(7)</w:t>
      </w:r>
      <w:r w:rsidRPr="0034022E">
        <w:rPr>
          <w:rtl/>
          <w:lang w:bidi="fa-IR"/>
        </w:rPr>
        <w:t xml:space="preserve"> : أَشْهَدُ أَنْ لَا</w:t>
      </w:r>
      <w:r>
        <w:rPr>
          <w:rFonts w:hint="cs"/>
          <w:rtl/>
          <w:lang w:bidi="fa-IR"/>
        </w:rPr>
        <w:t xml:space="preserve"> </w:t>
      </w:r>
      <w:r w:rsidRPr="0034022E">
        <w:rPr>
          <w:rtl/>
          <w:lang w:bidi="fa-IR"/>
        </w:rPr>
        <w:t xml:space="preserve">إِلهَ </w:t>
      </w:r>
      <w:r w:rsidR="00D17131">
        <w:rPr>
          <w:rtl/>
          <w:lang w:bidi="fa-IR"/>
        </w:rPr>
        <w:t>إِلَّا</w:t>
      </w:r>
      <w:r w:rsidRPr="0034022E">
        <w:rPr>
          <w:rtl/>
          <w:lang w:bidi="fa-IR"/>
        </w:rPr>
        <w:t xml:space="preserve"> اللهُ وَحْدَهُ لَاشَرِيكَ لَهُ ، وَأَنَّ مُحَمَّداً عَبْدُهُ وَرَسُولُهُ ، وَالْإِقْرَارُ </w:t>
      </w:r>
      <w:r w:rsidRPr="00FA6A79">
        <w:rPr>
          <w:rStyle w:val="libFootnotenumChar"/>
          <w:rtl/>
        </w:rPr>
        <w:t>(8)</w:t>
      </w:r>
      <w:r w:rsidRPr="0034022E">
        <w:rPr>
          <w:rtl/>
          <w:lang w:bidi="fa-IR"/>
        </w:rPr>
        <w:t xml:space="preserve"> بِمَا جَاءَ بِهِ مِنْ عِنْدِ اللهِ ، وَأَنَّ عَلِيّاً كَانَ إِمَاماً فَرَضَ اللهُ طَاعَتَهُ ، ثُمَّ كَانَ </w:t>
      </w:r>
      <w:r w:rsidRPr="00FA6A79">
        <w:rPr>
          <w:rStyle w:val="libFootnotenumChar"/>
          <w:rtl/>
        </w:rPr>
        <w:t>(9)</w:t>
      </w:r>
      <w:r w:rsidRPr="0034022E">
        <w:rPr>
          <w:rtl/>
          <w:lang w:bidi="fa-IR"/>
        </w:rPr>
        <w:t xml:space="preserve"> بَعْدَهُ الْحَسَنُ إِمَاماً فَرَضَ اللهُ طَاعَتَهُ ، ثُمَّ كَانَ بَعْدَهُ الْحُسَيْنُ </w:t>
      </w:r>
      <w:r w:rsidRPr="00FA6A79">
        <w:rPr>
          <w:rStyle w:val="libFootnotenumChar"/>
          <w:rtl/>
        </w:rPr>
        <w:t>(10)</w:t>
      </w:r>
      <w:r w:rsidRPr="0034022E">
        <w:rPr>
          <w:rtl/>
          <w:lang w:bidi="fa-IR"/>
        </w:rPr>
        <w:t xml:space="preserve"> إِمَاماً فَرَضَ اللهُ طَاعَتَهُ ، ثُمَّ كَانَ </w:t>
      </w:r>
      <w:r w:rsidRPr="00FA6A79">
        <w:rPr>
          <w:rStyle w:val="libFootnotenumChar"/>
          <w:rtl/>
        </w:rPr>
        <w:t>(11)</w:t>
      </w:r>
      <w:r w:rsidRPr="0034022E">
        <w:rPr>
          <w:rtl/>
          <w:lang w:bidi="fa-IR"/>
        </w:rPr>
        <w:t xml:space="preserve"> بَعْدَهُ </w:t>
      </w:r>
      <w:r w:rsidRPr="00FA6A79">
        <w:rPr>
          <w:rStyle w:val="libFootnotenumChar"/>
          <w:rtl/>
        </w:rPr>
        <w:t>(12)</w:t>
      </w:r>
      <w:r w:rsidRPr="0034022E">
        <w:rPr>
          <w:rtl/>
          <w:lang w:bidi="fa-IR"/>
        </w:rPr>
        <w:t xml:space="preserve"> عَلِيُّ بْنُ الْحُسَيْنِ </w:t>
      </w:r>
      <w:r w:rsidRPr="00FA6A79">
        <w:rPr>
          <w:rStyle w:val="libFootnotenumChar"/>
          <w:rtl/>
        </w:rPr>
        <w:t>(13)</w:t>
      </w:r>
      <w:r w:rsidRPr="0034022E">
        <w:rPr>
          <w:rtl/>
          <w:lang w:bidi="fa-IR"/>
        </w:rPr>
        <w:t xml:space="preserve"> إِمَاماً </w:t>
      </w:r>
      <w:r w:rsidRPr="00FA6A79">
        <w:rPr>
          <w:rStyle w:val="libFootnotenumChar"/>
          <w:rtl/>
        </w:rPr>
        <w:t>(14)</w:t>
      </w:r>
      <w:r w:rsidRPr="0034022E">
        <w:rPr>
          <w:rtl/>
          <w:lang w:bidi="fa-IR"/>
        </w:rPr>
        <w:t xml:space="preserve"> فَرَضَ اللهُ طَاعَتَهُ </w:t>
      </w:r>
      <w:r w:rsidRPr="00FA6A79">
        <w:rPr>
          <w:rStyle w:val="libFootnotenumChar"/>
          <w:rtl/>
        </w:rPr>
        <w:t>(15)</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D95F6B" w:rsidTr="00D95F6B">
        <w:tc>
          <w:tcPr>
            <w:tcW w:w="4474" w:type="dxa"/>
          </w:tcPr>
          <w:p w:rsidR="00D95F6B" w:rsidRDefault="00D95F6B" w:rsidP="00F120EB">
            <w:pPr>
              <w:pStyle w:val="libFootnote0"/>
              <w:rPr>
                <w:rtl/>
                <w:lang w:bidi="fa-IR"/>
              </w:rPr>
            </w:pPr>
            <w:r>
              <w:rPr>
                <w:rtl/>
                <w:lang w:bidi="fa-IR"/>
              </w:rPr>
              <w:t>(1) .</w:t>
            </w:r>
            <w:r w:rsidRPr="0034022E">
              <w:rPr>
                <w:rtl/>
                <w:lang w:bidi="fa-IR"/>
              </w:rPr>
              <w:t xml:space="preserve"> في « بس » </w:t>
            </w:r>
            <w:r>
              <w:rPr>
                <w:rtl/>
                <w:lang w:bidi="fa-IR"/>
              </w:rPr>
              <w:t xml:space="preserve">: - </w:t>
            </w:r>
            <w:r w:rsidRPr="0034022E">
              <w:rPr>
                <w:rtl/>
                <w:lang w:bidi="fa-IR"/>
              </w:rPr>
              <w:t>« قال أفضل</w:t>
            </w:r>
            <w:r>
              <w:rPr>
                <w:rtl/>
                <w:lang w:bidi="fa-IR"/>
              </w:rPr>
              <w:t xml:space="preserve"> - </w:t>
            </w:r>
            <w:r w:rsidRPr="0034022E">
              <w:rPr>
                <w:rtl/>
                <w:lang w:bidi="fa-IR"/>
              </w:rPr>
              <w:t>إلى</w:t>
            </w:r>
            <w:r>
              <w:rPr>
                <w:rtl/>
                <w:lang w:bidi="fa-IR"/>
              </w:rPr>
              <w:t xml:space="preserve"> - </w:t>
            </w:r>
            <w:r w:rsidRPr="0034022E">
              <w:rPr>
                <w:rtl/>
                <w:lang w:bidi="fa-IR"/>
              </w:rPr>
              <w:t>عزّ وجلّ »</w:t>
            </w:r>
            <w:r>
              <w:rPr>
                <w:rtl/>
                <w:lang w:bidi="fa-IR"/>
              </w:rPr>
              <w:t>.</w:t>
            </w:r>
          </w:p>
        </w:tc>
        <w:tc>
          <w:tcPr>
            <w:tcW w:w="4474" w:type="dxa"/>
          </w:tcPr>
          <w:p w:rsidR="00D95F6B" w:rsidRDefault="00D95F6B" w:rsidP="00F120EB">
            <w:pPr>
              <w:pStyle w:val="libFootnote0"/>
              <w:rPr>
                <w:rtl/>
                <w:lang w:bidi="fa-IR"/>
              </w:rPr>
            </w:pPr>
            <w:r>
              <w:rPr>
                <w:rtl/>
                <w:lang w:bidi="fa-IR"/>
              </w:rPr>
              <w:t>(2) .</w:t>
            </w:r>
            <w:r w:rsidRPr="0034022E">
              <w:rPr>
                <w:rtl/>
                <w:lang w:bidi="fa-IR"/>
              </w:rPr>
              <w:t xml:space="preserve"> في شرح صدر المتألّهين : « الرسول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150 ، كتاب الصفوة ، ح 68 ، بسنده عن الفضيل ، عن أبي الحسن </w:t>
      </w:r>
      <w:r w:rsidR="00091A42" w:rsidRPr="00A67C2E">
        <w:rPr>
          <w:rStyle w:val="libFootnoteAlaemChar"/>
          <w:rtl/>
        </w:rPr>
        <w:t>عليه‌السلام</w:t>
      </w:r>
      <w:r w:rsidR="00091A42" w:rsidRPr="0034022E">
        <w:rPr>
          <w:rtl/>
          <w:lang w:bidi="fa-IR"/>
        </w:rPr>
        <w:t xml:space="preserve"> ، مع اختلاف يسير وزيادة ؛ </w:t>
      </w:r>
      <w:r w:rsidR="00091A42" w:rsidRPr="00BF510C">
        <w:rPr>
          <w:rStyle w:val="libFootnoteBoldChar"/>
          <w:rtl/>
        </w:rPr>
        <w:t>تفسير فرات</w:t>
      </w:r>
      <w:r w:rsidR="00091A42" w:rsidRPr="0034022E">
        <w:rPr>
          <w:rtl/>
          <w:lang w:bidi="fa-IR"/>
        </w:rPr>
        <w:t xml:space="preserve"> ، ص 428 ، صدر ح 428 ، بسند آخر ، عن أبي جعفر </w:t>
      </w:r>
      <w:r w:rsidR="00091A42" w:rsidRPr="00A67C2E">
        <w:rPr>
          <w:rStyle w:val="libFootnoteAlaemChar"/>
          <w:rtl/>
        </w:rPr>
        <w:t>عليه‌السلام</w:t>
      </w:r>
      <w:r w:rsidR="00091A42" w:rsidRPr="0034022E">
        <w:rPr>
          <w:rtl/>
          <w:lang w:bidi="fa-IR"/>
        </w:rPr>
        <w:t xml:space="preserve"> هكذا : « حبّنا إيمان وبغضنا كفر » مع زيادة</w:t>
      </w:r>
      <w:r>
        <w:rPr>
          <w:rtl/>
          <w:lang w:bidi="fa-IR"/>
        </w:rPr>
        <w:t>.</w:t>
      </w:r>
      <w:r w:rsidR="00091A42" w:rsidRPr="0034022E">
        <w:rPr>
          <w:rtl/>
          <w:lang w:bidi="fa-IR"/>
        </w:rPr>
        <w:t xml:space="preserve"> وراجع : </w:t>
      </w:r>
      <w:r w:rsidR="00091A42" w:rsidRPr="00BF510C">
        <w:rPr>
          <w:rStyle w:val="libFootnoteBoldChar"/>
          <w:rtl/>
        </w:rPr>
        <w:t>كفاية الأثر</w:t>
      </w:r>
      <w:r w:rsidR="00091A42" w:rsidRPr="0034022E">
        <w:rPr>
          <w:rtl/>
          <w:lang w:bidi="fa-IR"/>
        </w:rPr>
        <w:t xml:space="preserve"> ، ص 98 </w:t>
      </w:r>
      <w:r w:rsidR="00D95F6B">
        <w:rPr>
          <w:rFonts w:hint="cs"/>
          <w:rtl/>
          <w:lang w:bidi="fa-IR"/>
        </w:rPr>
        <w:t>.</w:t>
      </w:r>
      <w:r w:rsidR="00091A42" w:rsidRPr="00BF510C">
        <w:rPr>
          <w:rStyle w:val="libFootnoteBoldChar"/>
          <w:rtl/>
        </w:rPr>
        <w:t>الوافي</w:t>
      </w:r>
      <w:r w:rsidR="00091A42" w:rsidRPr="0034022E">
        <w:rPr>
          <w:rtl/>
          <w:lang w:bidi="fa-IR"/>
        </w:rPr>
        <w:t xml:space="preserve"> ، ج 2 ، ص 94 ، ح 546 ؛ </w:t>
      </w:r>
      <w:r w:rsidR="00091A42" w:rsidRPr="00BF510C">
        <w:rPr>
          <w:rStyle w:val="libFootnoteBoldChar"/>
          <w:rtl/>
        </w:rPr>
        <w:t>الوسائل</w:t>
      </w:r>
      <w:r w:rsidR="00091A42" w:rsidRPr="0034022E">
        <w:rPr>
          <w:rtl/>
          <w:lang w:bidi="fa-IR"/>
        </w:rPr>
        <w:t xml:space="preserve"> ، ج 28 ، ص 352 ، ح 34947 ؛ </w:t>
      </w:r>
      <w:r w:rsidR="00091A42" w:rsidRPr="00BF510C">
        <w:rPr>
          <w:rStyle w:val="libFootnoteBoldChar"/>
          <w:rtl/>
        </w:rPr>
        <w:t>البحار</w:t>
      </w:r>
      <w:r w:rsidR="00091A42" w:rsidRPr="0034022E">
        <w:rPr>
          <w:rtl/>
          <w:lang w:bidi="fa-IR"/>
        </w:rPr>
        <w:t xml:space="preserve"> ، ج 32 ، ص 325 ، ح 303 ، وفيهما من قوله : « قال أبوجعفر </w:t>
      </w:r>
      <w:r w:rsidR="00091A42" w:rsidRPr="00A67C2E">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أدين الله عزّ وجلّ به » ، أي ا</w:t>
      </w:r>
      <w:r w:rsidR="00D95F6B">
        <w:rPr>
          <w:rFonts w:hint="cs"/>
          <w:rtl/>
          <w:lang w:bidi="fa-IR"/>
        </w:rPr>
        <w:t>ُ</w:t>
      </w:r>
      <w:r w:rsidR="00091A42" w:rsidRPr="0034022E">
        <w:rPr>
          <w:rtl/>
          <w:lang w:bidi="fa-IR"/>
        </w:rPr>
        <w:t>طيعه وأعبده به ؛ من الدين بمعنى الطاعة</w:t>
      </w:r>
      <w:r>
        <w:rPr>
          <w:rtl/>
          <w:lang w:bidi="fa-IR"/>
        </w:rPr>
        <w:t>.</w:t>
      </w:r>
      <w:r w:rsidR="00091A42" w:rsidRPr="0034022E">
        <w:rPr>
          <w:rtl/>
          <w:lang w:bidi="fa-IR"/>
        </w:rPr>
        <w:t>ا</w:t>
      </w:r>
      <w:r w:rsidR="00B2654B">
        <w:rPr>
          <w:rFonts w:hint="cs"/>
          <w:rtl/>
          <w:lang w:bidi="fa-IR"/>
        </w:rPr>
        <w:t>ُ</w:t>
      </w:r>
      <w:r w:rsidR="00091A42" w:rsidRPr="0034022E">
        <w:rPr>
          <w:rtl/>
          <w:lang w:bidi="fa-IR"/>
        </w:rPr>
        <w:t xml:space="preserve">نظر : </w:t>
      </w:r>
      <w:r w:rsidR="00091A42" w:rsidRPr="00BF510C">
        <w:rPr>
          <w:rStyle w:val="libFootnoteBoldChar"/>
          <w:rtl/>
        </w:rPr>
        <w:t>لسان العرب</w:t>
      </w:r>
      <w:r w:rsidR="00B2654B">
        <w:rPr>
          <w:rtl/>
          <w:lang w:bidi="fa-IR"/>
        </w:rPr>
        <w:t xml:space="preserve"> ، ج 13 ، ص 169</w:t>
      </w:r>
      <w:r w:rsidR="00091A42" w:rsidRPr="0034022E">
        <w:rPr>
          <w:rtl/>
          <w:lang w:bidi="fa-IR"/>
        </w:rPr>
        <w:t>( دين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بس ، بر » وشرح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ض ، ف ، بر ، بس » وشرح صدر المتألّهين : « قلت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عطف الإقرار مناقشة يمكن دفعها بأن يجعل الواو بمعنى مع ، والإقرار منصوباً</w:t>
      </w:r>
      <w:r>
        <w:rPr>
          <w:rtl/>
          <w:lang w:bidi="fa-IR"/>
        </w:rPr>
        <w:t>.</w:t>
      </w:r>
      <w:r w:rsidR="00091A42" w:rsidRPr="0034022E">
        <w:rPr>
          <w:rtl/>
          <w:lang w:bidi="fa-IR"/>
        </w:rPr>
        <w:t xml:space="preserve"> أو هو مرفوع خبر لمبتدأمحذوف</w:t>
      </w:r>
      <w:r>
        <w:rPr>
          <w:rtl/>
          <w:lang w:bidi="fa-IR"/>
        </w:rPr>
        <w:t>.</w:t>
      </w:r>
      <w:r w:rsidR="00091A42" w:rsidRPr="0034022E">
        <w:rPr>
          <w:rtl/>
          <w:lang w:bidi="fa-IR"/>
        </w:rPr>
        <w:t xml:space="preserve"> أو مبتدأ لخبر محذوف</w:t>
      </w:r>
      <w:r>
        <w:rPr>
          <w:rtl/>
          <w:lang w:bidi="fa-IR"/>
        </w:rPr>
        <w:t>.</w:t>
      </w:r>
      <w:r w:rsidR="00091A42" w:rsidRPr="0034022E">
        <w:rPr>
          <w:rtl/>
          <w:lang w:bidi="fa-IR"/>
        </w:rPr>
        <w:t xml:space="preserve"> والتقدير : ديني أنّه أشهد</w:t>
      </w:r>
      <w:r w:rsidR="00091A42">
        <w:rPr>
          <w:rtl/>
          <w:lang w:bidi="fa-IR"/>
        </w:rPr>
        <w:t xml:space="preserve"> </w:t>
      </w:r>
      <w:r>
        <w:rPr>
          <w:rtl/>
          <w:lang w:bidi="fa-IR"/>
        </w:rPr>
        <w:t>...</w:t>
      </w:r>
      <w:r w:rsidR="00091A42" w:rsidRPr="0034022E">
        <w:rPr>
          <w:rtl/>
          <w:lang w:bidi="fa-IR"/>
        </w:rPr>
        <w:t xml:space="preserve"> وديني الإقرار بما جاء به</w:t>
      </w:r>
      <w:r>
        <w:rPr>
          <w:rtl/>
          <w:lang w:bidi="fa-IR"/>
        </w:rPr>
        <w:t>.</w:t>
      </w:r>
      <w:r w:rsidR="00091A42" w:rsidRPr="0034022E">
        <w:rPr>
          <w:rtl/>
          <w:lang w:bidi="fa-IR"/>
        </w:rPr>
        <w:t xml:space="preserve"> أو يقدّر حقّ ، أو لازم</w:t>
      </w:r>
      <w:r>
        <w:rPr>
          <w:rtl/>
          <w:lang w:bidi="fa-IR"/>
        </w:rPr>
        <w:t>.</w:t>
      </w:r>
      <w:r w:rsidR="00091A42" w:rsidRPr="0034022E">
        <w:rPr>
          <w:rtl/>
          <w:lang w:bidi="fa-IR"/>
        </w:rPr>
        <w:t xml:space="preserve"> ا</w:t>
      </w:r>
      <w:r w:rsidR="00B2654B">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 ص 483 ؛ </w:t>
      </w:r>
      <w:r w:rsidR="00091A42" w:rsidRPr="00BF510C">
        <w:rPr>
          <w:rStyle w:val="libFootnoteBoldChar"/>
          <w:rtl/>
        </w:rPr>
        <w:t>شرح المازندراني</w:t>
      </w:r>
      <w:r w:rsidR="00091A42" w:rsidRPr="0034022E">
        <w:rPr>
          <w:rtl/>
          <w:lang w:bidi="fa-IR"/>
        </w:rPr>
        <w:t xml:space="preserve"> ، ج 5 ، ص 187 ؛ </w:t>
      </w:r>
      <w:r w:rsidR="00091A42" w:rsidRPr="00BF510C">
        <w:rPr>
          <w:rStyle w:val="libFootnoteBoldChar"/>
          <w:rtl/>
        </w:rPr>
        <w:t>مرآة العقول</w:t>
      </w:r>
      <w:r w:rsidR="00091A42" w:rsidRPr="0034022E">
        <w:rPr>
          <w:rtl/>
          <w:lang w:bidi="fa-IR"/>
        </w:rPr>
        <w:t xml:space="preserve"> ، ج 2 ، ص 334</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w:t>
      </w:r>
      <w:r w:rsidR="00091A42">
        <w:rPr>
          <w:rtl/>
          <w:lang w:bidi="fa-IR"/>
        </w:rPr>
        <w:t xml:space="preserve"> +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ض ، ف » وشرح صدر المتألّهين : « الحسين </w:t>
      </w:r>
      <w:r w:rsidR="00091A42" w:rsidRPr="00A67C2E">
        <w:rPr>
          <w:rStyle w:val="libFootnoteAlaemChar"/>
          <w:rtl/>
        </w:rPr>
        <w:t>عليه‌السلام</w:t>
      </w:r>
      <w:r w:rsidR="00091A42" w:rsidRPr="0034022E">
        <w:rPr>
          <w:rtl/>
          <w:lang w:bidi="fa-IR"/>
        </w:rPr>
        <w:t xml:space="preserve"> بعده »</w:t>
      </w:r>
      <w:r>
        <w:rPr>
          <w:rtl/>
          <w:lang w:bidi="fa-IR"/>
        </w:rPr>
        <w:t>.</w:t>
      </w:r>
    </w:p>
    <w:tbl>
      <w:tblPr>
        <w:tblStyle w:val="TableGrid"/>
        <w:bidiVisual/>
        <w:tblW w:w="0" w:type="auto"/>
        <w:tblLook w:val="04A0" w:firstRow="1" w:lastRow="0" w:firstColumn="1" w:lastColumn="0" w:noHBand="0" w:noVBand="1"/>
      </w:tblPr>
      <w:tblGrid>
        <w:gridCol w:w="4340"/>
        <w:gridCol w:w="4608"/>
      </w:tblGrid>
      <w:tr w:rsidR="00B2654B" w:rsidTr="00B2654B">
        <w:tc>
          <w:tcPr>
            <w:tcW w:w="4340" w:type="dxa"/>
          </w:tcPr>
          <w:p w:rsidR="00B2654B" w:rsidRDefault="00B2654B" w:rsidP="00F120EB">
            <w:pPr>
              <w:pStyle w:val="libFootnote0"/>
              <w:rPr>
                <w:rtl/>
                <w:lang w:bidi="fa-IR"/>
              </w:rPr>
            </w:pPr>
            <w:r>
              <w:rPr>
                <w:rtl/>
                <w:lang w:bidi="fa-IR"/>
              </w:rPr>
              <w:t>(11) .</w:t>
            </w:r>
            <w:r w:rsidRPr="0034022E">
              <w:rPr>
                <w:rtl/>
                <w:lang w:bidi="fa-IR"/>
              </w:rPr>
              <w:t xml:space="preserve"> في « ف » </w:t>
            </w:r>
            <w:r>
              <w:rPr>
                <w:rtl/>
                <w:lang w:bidi="fa-IR"/>
              </w:rPr>
              <w:t xml:space="preserve">: - </w:t>
            </w:r>
            <w:r w:rsidRPr="0034022E">
              <w:rPr>
                <w:rtl/>
                <w:lang w:bidi="fa-IR"/>
              </w:rPr>
              <w:t>« كان »</w:t>
            </w:r>
            <w:r>
              <w:rPr>
                <w:rtl/>
                <w:lang w:bidi="fa-IR"/>
              </w:rPr>
              <w:t>.</w:t>
            </w:r>
          </w:p>
        </w:tc>
        <w:tc>
          <w:tcPr>
            <w:tcW w:w="4608" w:type="dxa"/>
          </w:tcPr>
          <w:p w:rsidR="00B2654B" w:rsidRDefault="00B2654B" w:rsidP="00F120EB">
            <w:pPr>
              <w:pStyle w:val="libFootnote0"/>
              <w:rPr>
                <w:rtl/>
                <w:lang w:bidi="fa-IR"/>
              </w:rPr>
            </w:pPr>
            <w:r>
              <w:rPr>
                <w:rtl/>
                <w:lang w:bidi="fa-IR"/>
              </w:rPr>
              <w:t>(12) . في «ض»:- «بعده</w:t>
            </w:r>
            <w:r w:rsidRPr="0034022E">
              <w:rPr>
                <w:rtl/>
                <w:lang w:bidi="fa-IR"/>
              </w:rPr>
              <w:t>»</w:t>
            </w:r>
            <w:r>
              <w:rPr>
                <w:rtl/>
                <w:lang w:bidi="fa-IR"/>
              </w:rPr>
              <w:t>. وفي حاشية «بح»: «بعدهم</w:t>
            </w:r>
            <w:r w:rsidRPr="0034022E">
              <w:rPr>
                <w:rtl/>
                <w:lang w:bidi="fa-IR"/>
              </w:rPr>
              <w:t>»</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في شرح صدر المتألّهين : « ثمّ كان عليّ بن الحسين </w:t>
      </w:r>
      <w:r w:rsidR="00091A42" w:rsidRPr="00A67C2E">
        <w:rPr>
          <w:rStyle w:val="libFootnoteAlaemChar"/>
          <w:rtl/>
        </w:rPr>
        <w:t>عليه‌السلام</w:t>
      </w:r>
      <w:r w:rsidR="00091A42" w:rsidRPr="0034022E">
        <w:rPr>
          <w:rtl/>
          <w:lang w:bidi="fa-IR"/>
        </w:rPr>
        <w:t xml:space="preserve"> بعده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ج ، ض » :</w:t>
      </w:r>
      <w:r w:rsidR="00091A42">
        <w:rPr>
          <w:rtl/>
          <w:lang w:bidi="fa-IR"/>
        </w:rPr>
        <w:t xml:space="preserve"> + </w:t>
      </w:r>
      <w:r w:rsidR="00091A42" w:rsidRPr="0034022E">
        <w:rPr>
          <w:rtl/>
          <w:lang w:bidi="fa-IR"/>
        </w:rPr>
        <w:t>« بعدهم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في شرح صدر المتألّهين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فرض الله طاعته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حَتَّى انْتَهَى الْأَمْرُ إِلَيْهِ ، ثُمَّ قُلْتُ : أَنْتَ يَرْحَمُكَ اللهُ</w:t>
      </w:r>
      <w:r w:rsidR="00FA30A4">
        <w:rPr>
          <w:rtl/>
          <w:lang w:bidi="fa-IR"/>
        </w:rPr>
        <w:t>.</w:t>
      </w:r>
    </w:p>
    <w:p w:rsidR="00091A42" w:rsidRPr="0034022E" w:rsidRDefault="00091A42" w:rsidP="00B72F8D">
      <w:pPr>
        <w:pStyle w:val="libNormal"/>
        <w:rPr>
          <w:rtl/>
          <w:lang w:bidi="fa-IR"/>
        </w:rPr>
      </w:pPr>
      <w:r w:rsidRPr="0034022E">
        <w:rPr>
          <w:rtl/>
          <w:lang w:bidi="fa-IR"/>
        </w:rPr>
        <w:t>قَالَ : فَقَالَ : « هذَا دِينُ اللهِ وَدِينُ مَلَائِكَتِهِ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583E83">
        <w:rPr>
          <w:rtl/>
        </w:rPr>
        <w:t>496</w:t>
      </w:r>
      <w:r w:rsidRPr="006B17C4">
        <w:rPr>
          <w:rStyle w:val="libBold2Char"/>
          <w:rtl/>
        </w:rPr>
        <w:t xml:space="preserve"> / 14</w:t>
      </w:r>
      <w:r w:rsidR="00FA30A4">
        <w:rPr>
          <w:rStyle w:val="libBold2Char"/>
          <w:rtl/>
        </w:rPr>
        <w:t>.</w:t>
      </w:r>
      <w:r w:rsidRPr="0034022E">
        <w:rPr>
          <w:rtl/>
          <w:lang w:bidi="fa-IR"/>
        </w:rPr>
        <w:t xml:space="preserve"> عَلِيُّ بْنُ إِبْرَاهِيمَ ، عَنْ أَبِيهِ ، عَنِ ابْنِ مَحْبُوبٍ ، عَنْ هِشَامِ بْنِ سَالِمٍ ، عَنْ أَبِي حَمْزَةَ ، عَنْ أَبِي إِسْحَاقَ ، عَنْ بَعْضِ أَصْحَابِ أَمِيرِ الْمُؤْمِنِينَ </w:t>
      </w:r>
      <w:r w:rsidRPr="00F22207">
        <w:rPr>
          <w:rStyle w:val="libAlaemChar"/>
          <w:rtl/>
        </w:rPr>
        <w:t>عليه‌السلام</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قَالَ أَمِيرُ الْمُؤْمِنِينَ </w:t>
      </w:r>
      <w:r w:rsidRPr="00F22207">
        <w:rPr>
          <w:rStyle w:val="libAlaemChar"/>
          <w:rtl/>
        </w:rPr>
        <w:t>عليه‌السلام</w:t>
      </w:r>
      <w:r w:rsidRPr="0034022E">
        <w:rPr>
          <w:rtl/>
          <w:lang w:bidi="fa-IR"/>
        </w:rPr>
        <w:t xml:space="preserve"> : « اعْلَمُوا أَنَّ صُحْبَةَ الْعَالِمِ وَاتِّبَاعَهُ دِينٌ يُدَانُ اللهُ بِهِ ، وَطَاعَتَهُ مَكْسَبَةٌ لِلْحَسَنَاتِ ، مَمْحَاةٌ لِلسَّيِّئَاتِ ، وَذَخِيرَةٌ لِلْمُؤْمِنِينَ ، وَرِفْعَةٌ </w:t>
      </w:r>
      <w:r w:rsidRPr="00FA6A79">
        <w:rPr>
          <w:rStyle w:val="libFootnotenumChar"/>
          <w:rtl/>
        </w:rPr>
        <w:t>(2)</w:t>
      </w:r>
      <w:r w:rsidRPr="0034022E">
        <w:rPr>
          <w:rtl/>
          <w:lang w:bidi="fa-IR"/>
        </w:rPr>
        <w:t xml:space="preserve"> فِيهِمْ فِي حَيَاتِهِمْ ، وَجَمِيلٌ بَعْدَ مَمَاتِهِمْ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583E83">
        <w:rPr>
          <w:rtl/>
        </w:rPr>
        <w:t>497</w:t>
      </w:r>
      <w:r w:rsidRPr="006B17C4">
        <w:rPr>
          <w:rStyle w:val="libBold2Char"/>
          <w:rtl/>
        </w:rPr>
        <w:t xml:space="preserve"> / 15</w:t>
      </w:r>
      <w:r w:rsidR="00FA30A4">
        <w:rPr>
          <w:rStyle w:val="libBold2Char"/>
          <w:rtl/>
        </w:rPr>
        <w:t>.</w:t>
      </w:r>
      <w:r w:rsidRPr="0034022E">
        <w:rPr>
          <w:rtl/>
          <w:lang w:bidi="fa-IR"/>
        </w:rPr>
        <w:t xml:space="preserve"> مُحَمَّدُ بْنُ إِسْمَاعِيلَ ، عَنِ الْفَضْلِ بْنِ شَاذَانَ ، عَنْ صَفْوَانَ بْنِ يَحْيى ، عَنْ مَنْصُورِ بْنِ حَازِمٍ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إِنَّ </w:t>
      </w:r>
      <w:r w:rsidRPr="00FA6A79">
        <w:rPr>
          <w:rStyle w:val="libFootnotenumChar"/>
          <w:rtl/>
        </w:rPr>
        <w:t>(4)</w:t>
      </w:r>
      <w:r w:rsidRPr="0034022E">
        <w:rPr>
          <w:rtl/>
          <w:lang w:bidi="fa-IR"/>
        </w:rPr>
        <w:t xml:space="preserve"> اللهَ أَجَلُّ وَأَكْرَمُ مِنْ أَنْ يُعْرَفَ بِخَلْقِهِ ، بَلِ الْخَلْقُ يُعْرَفُونَ بِاللهِ ، قَالَ : « صَدَقْتَ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إِنَّ مَنْ عَرَفَ أَنَّ لَهُ رَبّاً فَقَدْ يَنْبَغِي </w:t>
      </w:r>
      <w:r w:rsidRPr="00FA6A79">
        <w:rPr>
          <w:rStyle w:val="libFootnotenumChar"/>
          <w:rtl/>
        </w:rPr>
        <w:t>(5)</w:t>
      </w:r>
      <w:r w:rsidRPr="0034022E">
        <w:rPr>
          <w:rtl/>
          <w:lang w:bidi="fa-IR"/>
        </w:rPr>
        <w:t xml:space="preserve"> لَهُ أَنْ يَعْرِفَ أَنَّ </w:t>
      </w:r>
      <w:r w:rsidRPr="00FA6A79">
        <w:rPr>
          <w:rStyle w:val="libFootnotenumChar"/>
          <w:rtl/>
        </w:rPr>
        <w:t>(6)</w:t>
      </w:r>
      <w:r w:rsidRPr="0034022E">
        <w:rPr>
          <w:rtl/>
          <w:lang w:bidi="fa-IR"/>
        </w:rPr>
        <w:t xml:space="preserve"> لِذلِكَ الرَّبِّ رِضًا وَسَخَطاً ، وَأَنَّهُ لَايُعْرَفُ رِضَاهُ وَسَخَطُهُ </w:t>
      </w:r>
      <w:r w:rsidR="00D17131">
        <w:rPr>
          <w:rtl/>
          <w:lang w:bidi="fa-IR"/>
        </w:rPr>
        <w:t>إِلَّا</w:t>
      </w:r>
      <w:r w:rsidRPr="0034022E">
        <w:rPr>
          <w:rtl/>
          <w:lang w:bidi="fa-IR"/>
        </w:rPr>
        <w:t xml:space="preserve"> بِوَحْيٍ أَوْ رَسُولٍ ، فَمَنْ لَمْ يَأْتِهِ الْوَحْيُ ، فَيَنْبَغِي </w:t>
      </w:r>
      <w:r w:rsidRPr="00FA6A79">
        <w:rPr>
          <w:rStyle w:val="libFootnotenumChar"/>
          <w:rtl/>
        </w:rPr>
        <w:t>(7)</w:t>
      </w:r>
      <w:r w:rsidRPr="0034022E">
        <w:rPr>
          <w:rtl/>
          <w:lang w:bidi="fa-IR"/>
        </w:rPr>
        <w:t xml:space="preserve"> لَهُ أَنْ يَطْلُبَ الرُّسُلَ ، فَإِذَا لَقِيَهُمْ ، عَرَفَ أَنَّهُمُ الْحُجَّةُ ، وَأَنَّ لَهُمُ الطَّاعَةَ‌</w:t>
      </w:r>
    </w:p>
    <w:p w:rsidR="00091A42" w:rsidRDefault="00091A42" w:rsidP="001A34C5">
      <w:pPr>
        <w:pStyle w:val="libLine"/>
        <w:rPr>
          <w:rtl/>
          <w:lang w:bidi="fa-IR"/>
        </w:rPr>
      </w:pPr>
      <w:r w:rsidRPr="0034022E">
        <w:rPr>
          <w:rtl/>
          <w:lang w:bidi="fa-IR"/>
        </w:rPr>
        <w:t>__________________</w:t>
      </w:r>
    </w:p>
    <w:p w:rsidR="00091A42" w:rsidRPr="0034022E" w:rsidRDefault="00FA30A4" w:rsidP="00B1065E">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رجال الكشّي</w:t>
      </w:r>
      <w:r w:rsidR="00091A42" w:rsidRPr="0034022E">
        <w:rPr>
          <w:rtl/>
          <w:lang w:bidi="fa-IR"/>
        </w:rPr>
        <w:t xml:space="preserve"> ، ص 423 ، ح 797 ، بسند آخر عن يوسف ، عن أبى عبد الله </w:t>
      </w:r>
      <w:r w:rsidR="00091A42" w:rsidRPr="00A67C2E">
        <w:rPr>
          <w:rStyle w:val="libFootnoteAlaemChar"/>
          <w:rtl/>
        </w:rPr>
        <w:t>عليه‌السلام</w:t>
      </w:r>
      <w:r w:rsidR="00091A42" w:rsidRPr="0034022E">
        <w:rPr>
          <w:rtl/>
          <w:lang w:bidi="fa-IR"/>
        </w:rPr>
        <w:t xml:space="preserve"> ، مع اختلاف يسير ؛ </w:t>
      </w:r>
      <w:r w:rsidR="00091A42" w:rsidRPr="00BF510C">
        <w:rPr>
          <w:rStyle w:val="libFootnoteBoldChar"/>
          <w:rtl/>
        </w:rPr>
        <w:t>وفيه</w:t>
      </w:r>
      <w:r w:rsidR="00091A42" w:rsidRPr="0034022E">
        <w:rPr>
          <w:rtl/>
          <w:lang w:bidi="fa-IR"/>
        </w:rPr>
        <w:t xml:space="preserve"> ، ص 424 ، ح 798 ، بسند آخر عن الحسن بن زياد العطّار ، عن أبي عبد الله </w:t>
      </w:r>
      <w:r w:rsidR="00091A42" w:rsidRPr="00A67C2E">
        <w:rPr>
          <w:rStyle w:val="libFootnoteAlaemChar"/>
          <w:rtl/>
        </w:rPr>
        <w:t>عليه‌السلام</w:t>
      </w:r>
      <w:r w:rsidR="00091A42" w:rsidRPr="0034022E">
        <w:rPr>
          <w:rtl/>
          <w:lang w:bidi="fa-IR"/>
        </w:rPr>
        <w:t xml:space="preserve"> ، مع اختلاف </w:t>
      </w:r>
      <w:r w:rsidR="00B1065E">
        <w:rPr>
          <w:rFonts w:hint="cs"/>
          <w:rtl/>
          <w:lang w:bidi="fa-IR"/>
        </w:rPr>
        <w:t>.</w:t>
      </w:r>
      <w:r w:rsidR="00091A42" w:rsidRPr="00BF510C">
        <w:rPr>
          <w:rStyle w:val="libFootnoteBoldChar"/>
          <w:rtl/>
        </w:rPr>
        <w:t>الوافي</w:t>
      </w:r>
      <w:r w:rsidR="00091A42" w:rsidRPr="0034022E">
        <w:rPr>
          <w:rtl/>
          <w:lang w:bidi="fa-IR"/>
        </w:rPr>
        <w:t xml:space="preserve"> ، ج 2 ، ص 96 ، ح 548</w:t>
      </w:r>
      <w:r>
        <w:rPr>
          <w:rtl/>
          <w:lang w:bidi="fa-IR"/>
        </w:rPr>
        <w:t>.</w:t>
      </w:r>
      <w:r w:rsidR="00B1065E">
        <w:rPr>
          <w:rFonts w:hint="cs"/>
          <w:rtl/>
          <w:lang w:bidi="fa-IR"/>
        </w:rPr>
        <w:t xml:space="preserve">                                              </w:t>
      </w:r>
      <w:r>
        <w:rPr>
          <w:rtl/>
          <w:lang w:bidi="fa-IR"/>
        </w:rPr>
        <w:t>(2) .</w:t>
      </w:r>
      <w:r w:rsidR="00091A42" w:rsidRPr="0034022E">
        <w:rPr>
          <w:rtl/>
          <w:lang w:bidi="fa-IR"/>
        </w:rPr>
        <w:t xml:space="preserve"> في حاشية « بر » : « رحمة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199 ، ضمن الحديث</w:t>
      </w:r>
      <w:r>
        <w:rPr>
          <w:rtl/>
          <w:lang w:bidi="fa-IR"/>
        </w:rPr>
        <w:t>.</w:t>
      </w:r>
      <w:r w:rsidR="00091A42" w:rsidRPr="0034022E">
        <w:rPr>
          <w:rtl/>
          <w:lang w:bidi="fa-IR"/>
        </w:rPr>
        <w:t xml:space="preserve"> وراجع : </w:t>
      </w:r>
      <w:r w:rsidR="00091A42" w:rsidRPr="00BF510C">
        <w:rPr>
          <w:rStyle w:val="libFootnoteBoldChar"/>
          <w:rtl/>
        </w:rPr>
        <w:t>الإرشاد</w:t>
      </w:r>
      <w:r w:rsidR="00091A42" w:rsidRPr="0034022E">
        <w:rPr>
          <w:rtl/>
          <w:lang w:bidi="fa-IR"/>
        </w:rPr>
        <w:t xml:space="preserve"> ، ج 1 ، ص 227 ؛ </w:t>
      </w:r>
      <w:r w:rsidR="00091A42" w:rsidRPr="00BF510C">
        <w:rPr>
          <w:rStyle w:val="libFootnoteBoldChar"/>
          <w:rtl/>
        </w:rPr>
        <w:t>الأمالي</w:t>
      </w:r>
      <w:r w:rsidR="00091A42" w:rsidRPr="0034022E">
        <w:rPr>
          <w:rtl/>
          <w:lang w:bidi="fa-IR"/>
        </w:rPr>
        <w:t xml:space="preserve"> للطوسي ، ص 20 ، المجلس 1 ، ح 23 </w:t>
      </w:r>
      <w:r w:rsidR="00B1065E">
        <w:rPr>
          <w:rFonts w:hint="cs"/>
          <w:rtl/>
          <w:lang w:bidi="fa-IR"/>
        </w:rPr>
        <w:t>.</w:t>
      </w:r>
      <w:r w:rsidR="00091A42" w:rsidRPr="00BF510C">
        <w:rPr>
          <w:rStyle w:val="libFootnoteBoldChar"/>
          <w:rtl/>
        </w:rPr>
        <w:t>الوافي</w:t>
      </w:r>
      <w:r w:rsidR="00091A42" w:rsidRPr="0034022E">
        <w:rPr>
          <w:rtl/>
          <w:lang w:bidi="fa-IR"/>
        </w:rPr>
        <w:t xml:space="preserve"> ، ج 2 ، ص 97 ، ح 550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من أوّل هذا الخبر إلى قوله : « وأنّ ما في القرآن فهو حقّ ، فقال : رحمك الله » هو الحديث الثاني من باب‌الاضطرار إلى الحجّة</w:t>
      </w:r>
      <w:r>
        <w:rPr>
          <w:rtl/>
          <w:lang w:bidi="fa-IR"/>
        </w:rPr>
        <w:t>.</w:t>
      </w:r>
      <w:r w:rsidR="00091A42" w:rsidRPr="0034022E">
        <w:rPr>
          <w:rtl/>
          <w:lang w:bidi="fa-IR"/>
        </w:rPr>
        <w:t xml:space="preserve"> وقد مرّت التعليقات عليه هناك ؛ إن شئت فراجع</w:t>
      </w:r>
      <w:r>
        <w:rPr>
          <w:rtl/>
          <w:lang w:bidi="fa-IR"/>
        </w:rPr>
        <w:t>.</w:t>
      </w:r>
    </w:p>
    <w:tbl>
      <w:tblPr>
        <w:tblStyle w:val="TableGrid"/>
        <w:bidiVisual/>
        <w:tblW w:w="0" w:type="auto"/>
        <w:tblLook w:val="04A0" w:firstRow="1" w:lastRow="0" w:firstColumn="1" w:lastColumn="0" w:noHBand="0" w:noVBand="1"/>
      </w:tblPr>
      <w:tblGrid>
        <w:gridCol w:w="4474"/>
        <w:gridCol w:w="4474"/>
      </w:tblGrid>
      <w:tr w:rsidR="00B1065E" w:rsidTr="00B1065E">
        <w:tc>
          <w:tcPr>
            <w:tcW w:w="4474" w:type="dxa"/>
          </w:tcPr>
          <w:p w:rsidR="00B1065E" w:rsidRDefault="00B1065E" w:rsidP="00F120EB">
            <w:pPr>
              <w:pStyle w:val="libFootnote0"/>
              <w:rPr>
                <w:rtl/>
                <w:lang w:bidi="fa-IR"/>
              </w:rPr>
            </w:pPr>
            <w:r>
              <w:rPr>
                <w:rtl/>
                <w:lang w:bidi="fa-IR"/>
              </w:rPr>
              <w:t>(5) .</w:t>
            </w:r>
            <w:r w:rsidRPr="0034022E">
              <w:rPr>
                <w:rtl/>
                <w:lang w:bidi="fa-IR"/>
              </w:rPr>
              <w:t xml:space="preserve"> في الكافي ، ح 435 : « فينبغي »</w:t>
            </w:r>
            <w:r>
              <w:rPr>
                <w:rtl/>
                <w:lang w:bidi="fa-IR"/>
              </w:rPr>
              <w:t>.</w:t>
            </w:r>
          </w:p>
        </w:tc>
        <w:tc>
          <w:tcPr>
            <w:tcW w:w="4474" w:type="dxa"/>
          </w:tcPr>
          <w:p w:rsidR="00B1065E" w:rsidRDefault="00B1065E" w:rsidP="00F120EB">
            <w:pPr>
              <w:pStyle w:val="libFootnote0"/>
              <w:rPr>
                <w:rtl/>
                <w:lang w:bidi="fa-IR"/>
              </w:rPr>
            </w:pPr>
            <w:r>
              <w:rPr>
                <w:rtl/>
                <w:lang w:bidi="fa-IR"/>
              </w:rPr>
              <w:t>(6) .</w:t>
            </w:r>
            <w:r w:rsidRPr="0034022E">
              <w:rPr>
                <w:rtl/>
                <w:lang w:bidi="fa-IR"/>
              </w:rPr>
              <w:t xml:space="preserve"> في « بس ، بف » </w:t>
            </w:r>
            <w:r>
              <w:rPr>
                <w:rtl/>
                <w:lang w:bidi="fa-IR"/>
              </w:rPr>
              <w:t xml:space="preserve">: - </w:t>
            </w:r>
            <w:r w:rsidRPr="0034022E">
              <w:rPr>
                <w:rtl/>
                <w:lang w:bidi="fa-IR"/>
              </w:rPr>
              <w:t>« أنّ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الكافي ، ح 435 : « فقد ينبغي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الْمُفْتَرَضَةَ</w:t>
      </w:r>
      <w:r w:rsidR="00FA30A4">
        <w:rPr>
          <w:rtl/>
          <w:lang w:bidi="fa-IR"/>
        </w:rPr>
        <w:t>.</w:t>
      </w:r>
    </w:p>
    <w:p w:rsidR="00091A42" w:rsidRPr="0034022E" w:rsidRDefault="00091A42" w:rsidP="000628E9">
      <w:pPr>
        <w:pStyle w:val="libNormal"/>
        <w:rPr>
          <w:rtl/>
          <w:lang w:bidi="fa-IR"/>
        </w:rPr>
      </w:pPr>
      <w:r w:rsidRPr="0034022E">
        <w:rPr>
          <w:rtl/>
          <w:lang w:bidi="fa-IR"/>
        </w:rPr>
        <w:t xml:space="preserve">فَقُلْتُ </w:t>
      </w:r>
      <w:r w:rsidRPr="00FA6A79">
        <w:rPr>
          <w:rStyle w:val="libFootnotenumChar"/>
          <w:rtl/>
        </w:rPr>
        <w:t>(1)</w:t>
      </w:r>
      <w:r>
        <w:rPr>
          <w:rtl/>
          <w:lang w:bidi="fa-IR"/>
        </w:rPr>
        <w:t xml:space="preserve"> لِلنَّاسِ : أَ</w:t>
      </w:r>
      <w:r w:rsidRPr="0034022E">
        <w:rPr>
          <w:rtl/>
          <w:lang w:bidi="fa-IR"/>
        </w:rPr>
        <w:t xml:space="preserve">لَيْسَ </w:t>
      </w:r>
      <w:r w:rsidRPr="00FA6A79">
        <w:rPr>
          <w:rStyle w:val="libFootnotenumChar"/>
          <w:rtl/>
        </w:rPr>
        <w:t>(2)</w:t>
      </w:r>
      <w:r w:rsidRPr="0034022E">
        <w:rPr>
          <w:rtl/>
          <w:lang w:bidi="fa-IR"/>
        </w:rPr>
        <w:t xml:space="preserve"> تَعْلَمُونَ أَنَّ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كَانَ هُوَ </w:t>
      </w:r>
      <w:r w:rsidRPr="00FA6A79">
        <w:rPr>
          <w:rStyle w:val="libFootnotenumChar"/>
          <w:rtl/>
        </w:rPr>
        <w:t>(3)</w:t>
      </w:r>
      <w:r w:rsidRPr="0034022E">
        <w:rPr>
          <w:rtl/>
          <w:lang w:bidi="fa-IR"/>
        </w:rPr>
        <w:t xml:space="preserve"> الْحُجَّةَ مِنَ اللهِ عَلى خَلْقِهِ</w:t>
      </w:r>
      <w:r>
        <w:rPr>
          <w:rtl/>
          <w:lang w:bidi="fa-IR"/>
        </w:rPr>
        <w:t>؟</w:t>
      </w:r>
      <w:r w:rsidRPr="0034022E">
        <w:rPr>
          <w:rtl/>
          <w:lang w:bidi="fa-IR"/>
        </w:rPr>
        <w:t xml:space="preserve"> قَالُوا : بَلى ، قُلْتُ : فَحِينَ مَضى </w:t>
      </w:r>
      <w:r w:rsidRPr="00FA6A79">
        <w:rPr>
          <w:rStyle w:val="libFootnotenumChar"/>
          <w:rtl/>
        </w:rPr>
        <w:t>(4)</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مَنْ كَانَ الْحُجَّةَ </w:t>
      </w:r>
      <w:r w:rsidRPr="00FA6A79">
        <w:rPr>
          <w:rStyle w:val="libFootnotenumChar"/>
          <w:rtl/>
        </w:rPr>
        <w:t>(5)</w:t>
      </w:r>
      <w:r>
        <w:rPr>
          <w:rtl/>
          <w:lang w:bidi="fa-IR"/>
        </w:rPr>
        <w:t>؟</w:t>
      </w:r>
      <w:r w:rsidRPr="0034022E">
        <w:rPr>
          <w:rtl/>
          <w:lang w:bidi="fa-IR"/>
        </w:rPr>
        <w:t xml:space="preserve"> قَالُوا : الْقُرْآنُ ، فَنَظَرْتُ فِي الْقُرْآنِ </w:t>
      </w:r>
      <w:r w:rsidRPr="00FA6A79">
        <w:rPr>
          <w:rStyle w:val="libFootnotenumChar"/>
          <w:rtl/>
        </w:rPr>
        <w:t>(6)</w:t>
      </w:r>
      <w:r w:rsidRPr="0034022E">
        <w:rPr>
          <w:rtl/>
          <w:lang w:bidi="fa-IR"/>
        </w:rPr>
        <w:t xml:space="preserve"> فَإِذَا هُوَ يُخَاصِمُ بِهِ الْمُرْجِئُ وَالْقَدَرِيُّ </w:t>
      </w:r>
      <w:r w:rsidRPr="00FA6A79">
        <w:rPr>
          <w:rStyle w:val="libFootnotenumChar"/>
          <w:rtl/>
        </w:rPr>
        <w:t>(7)</w:t>
      </w:r>
      <w:r w:rsidRPr="0034022E">
        <w:rPr>
          <w:rtl/>
          <w:lang w:bidi="fa-IR"/>
        </w:rPr>
        <w:t xml:space="preserve"> وَالزِّنْدِيقُ</w:t>
      </w:r>
      <w:r>
        <w:rPr>
          <w:rtl/>
          <w:lang w:bidi="fa-IR"/>
        </w:rPr>
        <w:t xml:space="preserve"> </w:t>
      </w:r>
      <w:r w:rsidR="00997FC5">
        <w:rPr>
          <w:rtl/>
          <w:lang w:bidi="fa-IR"/>
        </w:rPr>
        <w:t>-</w:t>
      </w:r>
      <w:r>
        <w:rPr>
          <w:rtl/>
          <w:lang w:bidi="fa-IR"/>
        </w:rPr>
        <w:t xml:space="preserve"> </w:t>
      </w:r>
      <w:r w:rsidRPr="0034022E">
        <w:rPr>
          <w:rtl/>
          <w:lang w:bidi="fa-IR"/>
        </w:rPr>
        <w:t>الَّذِي لَايُؤْمِنُ بِهِ حَتّى يَغْلِبَ الرِّجَالَ بِخُصُومَتِهِ</w:t>
      </w:r>
      <w:r>
        <w:rPr>
          <w:rtl/>
          <w:lang w:bidi="fa-IR"/>
        </w:rPr>
        <w:t xml:space="preserve"> </w:t>
      </w:r>
      <w:r w:rsidR="00997FC5">
        <w:rPr>
          <w:rtl/>
          <w:lang w:bidi="fa-IR"/>
        </w:rPr>
        <w:t>-</w:t>
      </w:r>
      <w:r>
        <w:rPr>
          <w:rtl/>
          <w:lang w:bidi="fa-IR"/>
        </w:rPr>
        <w:t xml:space="preserve"> </w:t>
      </w:r>
      <w:r w:rsidRPr="0034022E">
        <w:rPr>
          <w:rtl/>
          <w:lang w:bidi="fa-IR"/>
        </w:rPr>
        <w:t xml:space="preserve">فَعَرَفْتُ أَنَّ الْقُرْآنَ لَايَكُونُ حُجَّةً </w:t>
      </w:r>
      <w:r w:rsidR="00D17131">
        <w:rPr>
          <w:rtl/>
          <w:lang w:bidi="fa-IR"/>
        </w:rPr>
        <w:t>إِلَّا</w:t>
      </w:r>
      <w:r w:rsidRPr="0034022E">
        <w:rPr>
          <w:rtl/>
          <w:lang w:bidi="fa-IR"/>
        </w:rPr>
        <w:t xml:space="preserve"> بِقَيِّمٍ ، فَمَا قَالَ فِيهِ مِنْ شَيْ‌ءٍ ، كَانَ حَقّاً</w:t>
      </w:r>
      <w:r w:rsidR="00FA30A4">
        <w:rPr>
          <w:rtl/>
          <w:lang w:bidi="fa-IR"/>
        </w:rPr>
        <w:t>.</w:t>
      </w:r>
    </w:p>
    <w:p w:rsidR="00091A42" w:rsidRPr="0034022E" w:rsidRDefault="00091A42" w:rsidP="000628E9">
      <w:pPr>
        <w:pStyle w:val="libNormal"/>
        <w:rPr>
          <w:rtl/>
          <w:lang w:bidi="fa-IR"/>
        </w:rPr>
      </w:pPr>
      <w:r w:rsidRPr="0034022E">
        <w:rPr>
          <w:rtl/>
          <w:lang w:bidi="fa-IR"/>
        </w:rPr>
        <w:t>فَقُلْتُ لَهُمْ : مَنْ قَيِّمُ الْقُرْآنِ</w:t>
      </w:r>
      <w:r>
        <w:rPr>
          <w:rtl/>
          <w:lang w:bidi="fa-IR"/>
        </w:rPr>
        <w:t>؟</w:t>
      </w:r>
      <w:r w:rsidRPr="0034022E">
        <w:rPr>
          <w:rtl/>
          <w:lang w:bidi="fa-IR"/>
        </w:rPr>
        <w:t xml:space="preserve"> فَقَالُوا </w:t>
      </w:r>
      <w:r w:rsidRPr="00FA6A79">
        <w:rPr>
          <w:rStyle w:val="libFootnotenumChar"/>
          <w:rtl/>
        </w:rPr>
        <w:t>(8)</w:t>
      </w:r>
      <w:r w:rsidRPr="0034022E">
        <w:rPr>
          <w:rtl/>
          <w:lang w:bidi="fa-IR"/>
        </w:rPr>
        <w:t xml:space="preserve"> : ابْنُ مَسْعُودٍ قَدْ كَانَ يَعْلَمُ ، وَعُمَرُ </w:t>
      </w:r>
      <w:r w:rsidRPr="00FA6A79">
        <w:rPr>
          <w:rStyle w:val="libFootnotenumChar"/>
          <w:rtl/>
        </w:rPr>
        <w:t>(9)</w:t>
      </w:r>
      <w:r w:rsidRPr="0034022E">
        <w:rPr>
          <w:rtl/>
          <w:lang w:bidi="fa-IR"/>
        </w:rPr>
        <w:t xml:space="preserve"> يَعْلَمُ ، وَحُذَيْفَةُ يَعْلَمُ </w:t>
      </w:r>
      <w:r w:rsidRPr="00FA6A79">
        <w:rPr>
          <w:rStyle w:val="libFootnotenumChar"/>
          <w:rtl/>
        </w:rPr>
        <w:t>(10)</w:t>
      </w:r>
      <w:r w:rsidRPr="0034022E">
        <w:rPr>
          <w:rtl/>
          <w:lang w:bidi="fa-IR"/>
        </w:rPr>
        <w:t xml:space="preserve"> ، قُلْتُ : كُلَّهُ</w:t>
      </w:r>
      <w:r>
        <w:rPr>
          <w:rtl/>
          <w:lang w:bidi="fa-IR"/>
        </w:rPr>
        <w:t>؟</w:t>
      </w:r>
      <w:r w:rsidRPr="0034022E">
        <w:rPr>
          <w:rtl/>
          <w:lang w:bidi="fa-IR"/>
        </w:rPr>
        <w:t xml:space="preserve"> قَالُوا : لَا ، فَلَمْ أَجِدْ أَحَداً يُقَالُ : إِنَّهُ يَعْلَمُ </w:t>
      </w:r>
      <w:r w:rsidRPr="00FA6A79">
        <w:rPr>
          <w:rStyle w:val="libFootnotenumChar"/>
          <w:rtl/>
        </w:rPr>
        <w:t>(11)</w:t>
      </w:r>
      <w:r w:rsidRPr="0034022E">
        <w:rPr>
          <w:rtl/>
          <w:lang w:bidi="fa-IR"/>
        </w:rPr>
        <w:t xml:space="preserve"> الْقُرْآنَ </w:t>
      </w:r>
      <w:r w:rsidRPr="00FA6A79">
        <w:rPr>
          <w:rStyle w:val="libFootnotenumChar"/>
          <w:rtl/>
        </w:rPr>
        <w:t>(12)</w:t>
      </w:r>
      <w:r w:rsidRPr="0034022E">
        <w:rPr>
          <w:rtl/>
          <w:lang w:bidi="fa-IR"/>
        </w:rPr>
        <w:t xml:space="preserve"> كُلَّهُ </w:t>
      </w:r>
      <w:r w:rsidR="00D17131">
        <w:rPr>
          <w:rtl/>
          <w:lang w:bidi="fa-IR"/>
        </w:rPr>
        <w:t>إِلَّا</w:t>
      </w:r>
      <w:r w:rsidRPr="0034022E">
        <w:rPr>
          <w:rtl/>
          <w:lang w:bidi="fa-IR"/>
        </w:rPr>
        <w:t xml:space="preserve"> عَلِيّاً صَلَوَاتُ اللهِ عَلَيْهِ ، وَإِذَا كَانَ الشَّيْ‌ءُ بَيْنَ الْقَوْمِ ، فَقَالَ هذَا : لَا</w:t>
      </w:r>
      <w:r>
        <w:rPr>
          <w:rFonts w:hint="cs"/>
          <w:rtl/>
          <w:lang w:bidi="fa-IR"/>
        </w:rPr>
        <w:t xml:space="preserve"> </w:t>
      </w:r>
      <w:r w:rsidRPr="0034022E">
        <w:rPr>
          <w:rtl/>
          <w:lang w:bidi="fa-IR"/>
        </w:rPr>
        <w:t>أَدْرِي ، وَ</w:t>
      </w:r>
      <w:r>
        <w:rPr>
          <w:rFonts w:hint="cs"/>
          <w:rtl/>
          <w:lang w:bidi="fa-IR"/>
        </w:rPr>
        <w:t xml:space="preserve"> </w:t>
      </w:r>
      <w:r w:rsidRPr="00FA6A79">
        <w:rPr>
          <w:rStyle w:val="libFootnotenumChar"/>
          <w:rtl/>
        </w:rPr>
        <w:t>(13)</w:t>
      </w:r>
      <w:r w:rsidRPr="0034022E">
        <w:rPr>
          <w:rtl/>
          <w:lang w:bidi="fa-IR"/>
        </w:rPr>
        <w:t xml:space="preserve"> قَالَ هذَا : لَا أَدْرِي ، وَقَالَ هذَا : لَا</w:t>
      </w:r>
      <w:r>
        <w:rPr>
          <w:rFonts w:hint="cs"/>
          <w:rtl/>
          <w:lang w:bidi="fa-IR"/>
        </w:rPr>
        <w:t xml:space="preserve"> </w:t>
      </w:r>
      <w:r w:rsidRPr="0034022E">
        <w:rPr>
          <w:rtl/>
          <w:lang w:bidi="fa-IR"/>
        </w:rPr>
        <w:t xml:space="preserve">أَدْرِي </w:t>
      </w:r>
      <w:r w:rsidRPr="00FA6A79">
        <w:rPr>
          <w:rStyle w:val="libFootnotenumChar"/>
          <w:rtl/>
        </w:rPr>
        <w:t>(14)</w:t>
      </w:r>
      <w:r w:rsidRPr="0034022E">
        <w:rPr>
          <w:rtl/>
          <w:lang w:bidi="fa-IR"/>
        </w:rPr>
        <w:t xml:space="preserve"> ، وَقَالَ هذَا : أَنَا أَدْرِي ، فَأَشْهَدُ أَنَّ عَلِيّاً </w:t>
      </w:r>
      <w:r w:rsidRPr="00F22207">
        <w:rPr>
          <w:rStyle w:val="libAlaemChar"/>
          <w:rtl/>
        </w:rPr>
        <w:t>عليه‌السلام</w:t>
      </w:r>
      <w:r w:rsidRPr="0034022E">
        <w:rPr>
          <w:rtl/>
          <w:lang w:bidi="fa-IR"/>
        </w:rPr>
        <w:t xml:space="preserve"> كَانَ قَيِّمَ الْقُرْآنِ ، وَكَانَتْ طَاعَتُهُ مُفْتَرَضَةً ، وَكَانَ الْحُجَّةَ عَلَى النَّاسِ بَعْدَ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وَأَنَّ مَا قَالَ فِي الْقُرْآنِ فَهُوَ حَقٌّ ، فَقَالَ : « رَحِمَكَ اللهُ »</w:t>
      </w:r>
      <w:r w:rsidR="00FA30A4">
        <w:rPr>
          <w:rtl/>
          <w:lang w:bidi="fa-IR"/>
        </w:rPr>
        <w:t>.</w:t>
      </w:r>
    </w:p>
    <w:p w:rsidR="00091A42" w:rsidRPr="0034022E" w:rsidRDefault="00091A42" w:rsidP="000628E9">
      <w:pPr>
        <w:pStyle w:val="libNormal"/>
        <w:rPr>
          <w:rtl/>
          <w:lang w:bidi="fa-IR"/>
        </w:rPr>
      </w:pPr>
      <w:r w:rsidRPr="0034022E">
        <w:rPr>
          <w:rtl/>
          <w:lang w:bidi="fa-IR"/>
        </w:rPr>
        <w:t xml:space="preserve">فَقُلْتُ : إِنَّ عَلِيّاً </w:t>
      </w:r>
      <w:r w:rsidRPr="00F22207">
        <w:rPr>
          <w:rStyle w:val="libAlaemChar"/>
          <w:rtl/>
        </w:rPr>
        <w:t>عليه‌السلام</w:t>
      </w:r>
      <w:r w:rsidRPr="0034022E">
        <w:rPr>
          <w:rtl/>
          <w:lang w:bidi="fa-IR"/>
        </w:rPr>
        <w:t xml:space="preserve"> ، لَمْ يَذْهَبْ حَتّى تَرَكَ حُجَّةً مِنْ بَعْدِهِ ، كَمَا تَرَكَ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الكافي ، ح 435 والوسائل : « وقلت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435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أليس »</w:t>
      </w:r>
      <w:r>
        <w:rPr>
          <w:rtl/>
          <w:lang w:bidi="fa-IR"/>
        </w:rPr>
        <w:t>.</w:t>
      </w:r>
    </w:p>
    <w:tbl>
      <w:tblPr>
        <w:tblStyle w:val="TableGrid"/>
        <w:bidiVisual/>
        <w:tblW w:w="0" w:type="auto"/>
        <w:tblLook w:val="04A0" w:firstRow="1" w:lastRow="0" w:firstColumn="1" w:lastColumn="0" w:noHBand="0" w:noVBand="1"/>
      </w:tblPr>
      <w:tblGrid>
        <w:gridCol w:w="4474"/>
        <w:gridCol w:w="4474"/>
      </w:tblGrid>
      <w:tr w:rsidR="00B1065E" w:rsidTr="00B1065E">
        <w:tc>
          <w:tcPr>
            <w:tcW w:w="4474" w:type="dxa"/>
          </w:tcPr>
          <w:p w:rsidR="00B1065E" w:rsidRDefault="00B1065E" w:rsidP="00F120EB">
            <w:pPr>
              <w:pStyle w:val="libFootnote0"/>
              <w:rPr>
                <w:rtl/>
                <w:lang w:bidi="fa-IR"/>
              </w:rPr>
            </w:pPr>
            <w:r>
              <w:rPr>
                <w:rtl/>
                <w:lang w:bidi="fa-IR"/>
              </w:rPr>
              <w:t>(3) .</w:t>
            </w:r>
            <w:r w:rsidRPr="0034022E">
              <w:rPr>
                <w:rtl/>
                <w:lang w:bidi="fa-IR"/>
              </w:rPr>
              <w:t xml:space="preserve"> في الوسائل </w:t>
            </w:r>
            <w:r>
              <w:rPr>
                <w:rtl/>
                <w:lang w:bidi="fa-IR"/>
              </w:rPr>
              <w:t xml:space="preserve">: - </w:t>
            </w:r>
            <w:r w:rsidRPr="0034022E">
              <w:rPr>
                <w:rtl/>
                <w:lang w:bidi="fa-IR"/>
              </w:rPr>
              <w:t>« هو »</w:t>
            </w:r>
            <w:r>
              <w:rPr>
                <w:rtl/>
                <w:lang w:bidi="fa-IR"/>
              </w:rPr>
              <w:t>.</w:t>
            </w:r>
          </w:p>
        </w:tc>
        <w:tc>
          <w:tcPr>
            <w:tcW w:w="4474" w:type="dxa"/>
          </w:tcPr>
          <w:p w:rsidR="00B1065E" w:rsidRDefault="00B1065E" w:rsidP="00F120EB">
            <w:pPr>
              <w:pStyle w:val="libFootnote0"/>
              <w:rPr>
                <w:rtl/>
                <w:lang w:bidi="fa-IR"/>
              </w:rPr>
            </w:pPr>
            <w:r>
              <w:rPr>
                <w:rtl/>
                <w:lang w:bidi="fa-IR"/>
              </w:rPr>
              <w:t>(4) . في «ف» والكافي، ح 435 والوسائل</w:t>
            </w:r>
            <w:r w:rsidRPr="0034022E">
              <w:rPr>
                <w:rtl/>
                <w:lang w:bidi="fa-IR"/>
              </w:rPr>
              <w:t>:</w:t>
            </w:r>
            <w:r>
              <w:rPr>
                <w:rtl/>
                <w:lang w:bidi="fa-IR"/>
              </w:rPr>
              <w:t>+ «رسول الله</w:t>
            </w:r>
            <w:r w:rsidRPr="0034022E">
              <w:rPr>
                <w:rtl/>
                <w:lang w:bidi="fa-IR"/>
              </w:rPr>
              <w:t>»</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الكافي ، ح 435 والوسائل :</w:t>
      </w:r>
      <w:r w:rsidR="00091A42">
        <w:rPr>
          <w:rtl/>
          <w:lang w:bidi="fa-IR"/>
        </w:rPr>
        <w:t xml:space="preserve"> + </w:t>
      </w:r>
      <w:r w:rsidR="00091A42" w:rsidRPr="0034022E">
        <w:rPr>
          <w:rtl/>
          <w:lang w:bidi="fa-IR"/>
        </w:rPr>
        <w:t>« لله على خلقه »</w:t>
      </w:r>
      <w:r>
        <w:rPr>
          <w:rtl/>
          <w:lang w:bidi="fa-IR"/>
        </w:rPr>
        <w:t>.</w:t>
      </w:r>
    </w:p>
    <w:tbl>
      <w:tblPr>
        <w:tblStyle w:val="TableGrid"/>
        <w:bidiVisual/>
        <w:tblW w:w="0" w:type="auto"/>
        <w:tblLook w:val="04A0" w:firstRow="1" w:lastRow="0" w:firstColumn="1" w:lastColumn="0" w:noHBand="0" w:noVBand="1"/>
      </w:tblPr>
      <w:tblGrid>
        <w:gridCol w:w="4474"/>
        <w:gridCol w:w="4474"/>
      </w:tblGrid>
      <w:tr w:rsidR="00B1065E" w:rsidTr="00B1065E">
        <w:tc>
          <w:tcPr>
            <w:tcW w:w="4474" w:type="dxa"/>
          </w:tcPr>
          <w:p w:rsidR="00B1065E" w:rsidRDefault="00B1065E" w:rsidP="00F120EB">
            <w:pPr>
              <w:pStyle w:val="libFootnote0"/>
              <w:rPr>
                <w:rtl/>
                <w:lang w:bidi="fa-IR"/>
              </w:rPr>
            </w:pPr>
            <w:r>
              <w:rPr>
                <w:rtl/>
                <w:lang w:bidi="fa-IR"/>
              </w:rPr>
              <w:t>(6) .</w:t>
            </w:r>
            <w:r w:rsidRPr="0034022E">
              <w:rPr>
                <w:rtl/>
                <w:lang w:bidi="fa-IR"/>
              </w:rPr>
              <w:t xml:space="preserve"> في « ض » </w:t>
            </w:r>
            <w:r>
              <w:rPr>
                <w:rtl/>
                <w:lang w:bidi="fa-IR"/>
              </w:rPr>
              <w:t xml:space="preserve">: - </w:t>
            </w:r>
            <w:r w:rsidRPr="0034022E">
              <w:rPr>
                <w:rtl/>
                <w:lang w:bidi="fa-IR"/>
              </w:rPr>
              <w:t>« فنظرت في القرآن »</w:t>
            </w:r>
            <w:r>
              <w:rPr>
                <w:rtl/>
                <w:lang w:bidi="fa-IR"/>
              </w:rPr>
              <w:t>.</w:t>
            </w:r>
          </w:p>
        </w:tc>
        <w:tc>
          <w:tcPr>
            <w:tcW w:w="4474" w:type="dxa"/>
          </w:tcPr>
          <w:p w:rsidR="00B1065E" w:rsidRDefault="00B1065E" w:rsidP="00F120EB">
            <w:pPr>
              <w:pStyle w:val="libFootnote0"/>
              <w:rPr>
                <w:rtl/>
                <w:lang w:bidi="fa-IR"/>
              </w:rPr>
            </w:pPr>
            <w:r>
              <w:rPr>
                <w:rtl/>
                <w:lang w:bidi="fa-IR"/>
              </w:rPr>
              <w:t>(7) .</w:t>
            </w:r>
            <w:r w:rsidRPr="0034022E">
              <w:rPr>
                <w:rtl/>
                <w:lang w:bidi="fa-IR"/>
              </w:rPr>
              <w:t xml:space="preserve"> في العلل : « والحروري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والوافي والكافي ، ح 435</w:t>
      </w:r>
      <w:r>
        <w:rPr>
          <w:rtl/>
          <w:lang w:bidi="fa-IR"/>
        </w:rPr>
        <w:t>.</w:t>
      </w:r>
      <w:r w:rsidR="00091A42" w:rsidRPr="0034022E">
        <w:rPr>
          <w:rtl/>
          <w:lang w:bidi="fa-IR"/>
        </w:rPr>
        <w:t xml:space="preserve"> وفي المطبوع : « قالوا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w:t>
      </w:r>
      <w:r w:rsidR="00091A42">
        <w:rPr>
          <w:rtl/>
          <w:lang w:bidi="fa-IR"/>
        </w:rPr>
        <w:t xml:space="preserve"> + </w:t>
      </w:r>
      <w:r w:rsidR="00091A42" w:rsidRPr="0034022E">
        <w:rPr>
          <w:rtl/>
          <w:lang w:bidi="fa-IR"/>
        </w:rPr>
        <w:t>« قد كان »</w:t>
      </w:r>
      <w:r>
        <w:rPr>
          <w:rtl/>
          <w:lang w:bidi="fa-IR"/>
        </w:rPr>
        <w:t>.</w:t>
      </w:r>
      <w:r w:rsidR="00091A42" w:rsidRPr="0034022E">
        <w:rPr>
          <w:rtl/>
          <w:lang w:bidi="fa-IR"/>
        </w:rPr>
        <w:t xml:space="preserve"> وفي العلل : « قد كان عبدالله بن مسعود وفلان » بدل « ابن مسعود قد كان يعلم وعمر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يعلم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بر ، بف » وحاشية « ج ، بح » والوافي والكافي ، ح 435 والعلل : « يعرف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بف » وحاشية « ف » والكافي ، ح 435 والعلل : « ذلك »</w:t>
      </w:r>
      <w:r>
        <w:rPr>
          <w:rtl/>
          <w:lang w:bidi="fa-IR"/>
        </w:rPr>
        <w:t>.</w:t>
      </w:r>
    </w:p>
    <w:tbl>
      <w:tblPr>
        <w:tblStyle w:val="TableGrid"/>
        <w:bidiVisual/>
        <w:tblW w:w="0" w:type="auto"/>
        <w:tblLook w:val="04A0" w:firstRow="1" w:lastRow="0" w:firstColumn="1" w:lastColumn="0" w:noHBand="0" w:noVBand="1"/>
      </w:tblPr>
      <w:tblGrid>
        <w:gridCol w:w="4474"/>
        <w:gridCol w:w="4474"/>
      </w:tblGrid>
      <w:tr w:rsidR="00B1065E" w:rsidTr="00B1065E">
        <w:tc>
          <w:tcPr>
            <w:tcW w:w="4474" w:type="dxa"/>
          </w:tcPr>
          <w:p w:rsidR="00B1065E" w:rsidRDefault="00B1065E" w:rsidP="00F120EB">
            <w:pPr>
              <w:pStyle w:val="libFootnote0"/>
              <w:rPr>
                <w:rtl/>
                <w:lang w:bidi="fa-IR"/>
              </w:rPr>
            </w:pPr>
            <w:r>
              <w:rPr>
                <w:rtl/>
                <w:lang w:bidi="fa-IR"/>
              </w:rPr>
              <w:t>(13) .</w:t>
            </w:r>
            <w:r w:rsidRPr="0034022E">
              <w:rPr>
                <w:rtl/>
                <w:lang w:bidi="fa-IR"/>
              </w:rPr>
              <w:t xml:space="preserve"> في « ض » </w:t>
            </w:r>
            <w:r>
              <w:rPr>
                <w:rtl/>
                <w:lang w:bidi="fa-IR"/>
              </w:rPr>
              <w:t xml:space="preserve">: - </w:t>
            </w:r>
            <w:r w:rsidRPr="0034022E">
              <w:rPr>
                <w:rtl/>
                <w:lang w:bidi="fa-IR"/>
              </w:rPr>
              <w:t xml:space="preserve">« </w:t>
            </w:r>
            <w:r>
              <w:rPr>
                <w:rtl/>
                <w:lang w:bidi="fa-IR"/>
              </w:rPr>
              <w:t>و ».</w:t>
            </w:r>
          </w:p>
        </w:tc>
        <w:tc>
          <w:tcPr>
            <w:tcW w:w="4474" w:type="dxa"/>
          </w:tcPr>
          <w:p w:rsidR="00B1065E" w:rsidRDefault="00B1065E" w:rsidP="00F120EB">
            <w:pPr>
              <w:pStyle w:val="libFootnote0"/>
              <w:rPr>
                <w:rtl/>
                <w:lang w:bidi="fa-IR"/>
              </w:rPr>
            </w:pPr>
            <w:r>
              <w:rPr>
                <w:rtl/>
                <w:lang w:bidi="fa-IR"/>
              </w:rPr>
              <w:t>(14) .</w:t>
            </w:r>
            <w:r w:rsidRPr="0034022E">
              <w:rPr>
                <w:rtl/>
                <w:lang w:bidi="fa-IR"/>
              </w:rPr>
              <w:t xml:space="preserve"> في شرح صدر المتألّهين </w:t>
            </w:r>
            <w:r>
              <w:rPr>
                <w:rtl/>
                <w:lang w:bidi="fa-IR"/>
              </w:rPr>
              <w:t xml:space="preserve">: - </w:t>
            </w:r>
            <w:r w:rsidRPr="0034022E">
              <w:rPr>
                <w:rtl/>
                <w:lang w:bidi="fa-IR"/>
              </w:rPr>
              <w:t>« وقال هذا : لا أدري »</w:t>
            </w:r>
            <w:r>
              <w:rPr>
                <w:rtl/>
                <w:lang w:bidi="fa-IR"/>
              </w:rPr>
              <w:t>.</w:t>
            </w:r>
          </w:p>
        </w:tc>
      </w:tr>
    </w:tbl>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وَأَنَّ الْحُجَّةَ بَعْدَ عَلِيٍّ الْحَسَنُ بْنُ عَلِيٍّ ، وَأَشْهَدُ عَلَى الْحَسَنِ </w:t>
      </w:r>
      <w:r w:rsidRPr="00F22207">
        <w:rPr>
          <w:rStyle w:val="libAlaemChar"/>
          <w:rtl/>
        </w:rPr>
        <w:t>عليه‌السلام</w:t>
      </w:r>
      <w:r w:rsidRPr="0034022E">
        <w:rPr>
          <w:rtl/>
          <w:lang w:bidi="fa-IR"/>
        </w:rPr>
        <w:t xml:space="preserve"> أَنَّهُ لَمْ يَذْهَبْ حَتّى تَرَكَ حُجَّةً مِنْ بَعْدِهِ ، كَمَا تَرَكَ أَبُوهُ وَجَدُّهُ ، وَأَنَّ الْحُجَّةَ بَعْدَ الْحَسَنِ </w:t>
      </w:r>
      <w:r w:rsidRPr="00FA6A79">
        <w:rPr>
          <w:rStyle w:val="libFootnotenumChar"/>
          <w:rtl/>
        </w:rPr>
        <w:t>(1)</w:t>
      </w:r>
      <w:r w:rsidRPr="0034022E">
        <w:rPr>
          <w:rtl/>
          <w:lang w:bidi="fa-IR"/>
        </w:rPr>
        <w:t xml:space="preserve"> الْحُسَيْنُ </w:t>
      </w:r>
      <w:r w:rsidRPr="00F22207">
        <w:rPr>
          <w:rStyle w:val="libAlaemChar"/>
          <w:rtl/>
        </w:rPr>
        <w:t>عليه‌السلام</w:t>
      </w:r>
      <w:r w:rsidRPr="0034022E">
        <w:rPr>
          <w:rtl/>
          <w:lang w:bidi="fa-IR"/>
        </w:rPr>
        <w:t xml:space="preserve"> </w:t>
      </w:r>
      <w:r w:rsidRPr="00FA6A79">
        <w:rPr>
          <w:rStyle w:val="libFootnotenumChar"/>
          <w:rtl/>
        </w:rPr>
        <w:t>(2)</w:t>
      </w:r>
      <w:r w:rsidRPr="0034022E">
        <w:rPr>
          <w:rtl/>
          <w:lang w:bidi="fa-IR"/>
        </w:rPr>
        <w:t xml:space="preserve"> ، وَكَانَتْ طَاعَتُهُ مُفْتَرَضَةً ، فَقَالَ : « رَحِمَكَ اللهُ »</w:t>
      </w:r>
      <w:r w:rsidR="00FA30A4">
        <w:rPr>
          <w:rtl/>
          <w:lang w:bidi="fa-IR"/>
        </w:rPr>
        <w:t>.</w:t>
      </w:r>
      <w:r w:rsidRPr="0034022E">
        <w:rPr>
          <w:rtl/>
          <w:lang w:bidi="fa-IR"/>
        </w:rPr>
        <w:t xml:space="preserve"> فَقَبَّلْتُ رَأْسَهُ ، وَقُلْتُ </w:t>
      </w:r>
      <w:r w:rsidRPr="00FA6A79">
        <w:rPr>
          <w:rStyle w:val="libFootnotenumChar"/>
          <w:rtl/>
        </w:rPr>
        <w:t>(3)</w:t>
      </w:r>
      <w:r w:rsidRPr="0034022E">
        <w:rPr>
          <w:rtl/>
          <w:lang w:bidi="fa-IR"/>
        </w:rPr>
        <w:t xml:space="preserve"> : وَ</w:t>
      </w:r>
      <w:r>
        <w:rPr>
          <w:rFonts w:hint="cs"/>
          <w:rtl/>
          <w:lang w:bidi="fa-IR"/>
        </w:rPr>
        <w:t xml:space="preserve"> </w:t>
      </w:r>
      <w:r w:rsidRPr="00FA6A79">
        <w:rPr>
          <w:rStyle w:val="libFootnotenumChar"/>
          <w:rtl/>
        </w:rPr>
        <w:t>(4)</w:t>
      </w:r>
      <w:r w:rsidRPr="0034022E">
        <w:rPr>
          <w:rtl/>
          <w:lang w:bidi="fa-IR"/>
        </w:rPr>
        <w:t xml:space="preserve"> أَشْهَدُ عَلَى الْحُسَيْنِ </w:t>
      </w:r>
      <w:r w:rsidRPr="00F22207">
        <w:rPr>
          <w:rStyle w:val="libAlaemChar"/>
          <w:rtl/>
        </w:rPr>
        <w:t>عليه‌السلام</w:t>
      </w:r>
      <w:r w:rsidRPr="0034022E">
        <w:rPr>
          <w:rtl/>
          <w:lang w:bidi="fa-IR"/>
        </w:rPr>
        <w:t xml:space="preserve"> </w:t>
      </w:r>
      <w:r w:rsidRPr="00FA6A79">
        <w:rPr>
          <w:rStyle w:val="libFootnotenumChar"/>
          <w:rtl/>
        </w:rPr>
        <w:t>(5)</w:t>
      </w:r>
      <w:r w:rsidRPr="0034022E">
        <w:rPr>
          <w:rtl/>
          <w:lang w:bidi="fa-IR"/>
        </w:rPr>
        <w:t xml:space="preserve"> أَنَّهُ لَمْ يَذْهَبْ حَتّى تَرَكَ حُجَّةً مِنْ بَعْدِهِ </w:t>
      </w:r>
      <w:r w:rsidRPr="00FA6A79">
        <w:rPr>
          <w:rStyle w:val="libFootnotenumChar"/>
          <w:rtl/>
        </w:rPr>
        <w:t>(6)</w:t>
      </w:r>
      <w:r w:rsidRPr="0034022E">
        <w:rPr>
          <w:rtl/>
          <w:lang w:bidi="fa-IR"/>
        </w:rPr>
        <w:t xml:space="preserve"> عَلِيَّ بْنَ الْحُسَيْنِ </w:t>
      </w:r>
      <w:r w:rsidRPr="00F22207">
        <w:rPr>
          <w:rStyle w:val="libAlaemChar"/>
          <w:rtl/>
        </w:rPr>
        <w:t>عليه‌السلام</w:t>
      </w:r>
      <w:r w:rsidRPr="0034022E">
        <w:rPr>
          <w:rtl/>
          <w:lang w:bidi="fa-IR"/>
        </w:rPr>
        <w:t xml:space="preserve"> ، وَكَانَتْ طَاعَتُهُ مُفْتَرَضَةً ، فَقَالَ : « رَحِمَكَ اللهُ »</w:t>
      </w:r>
      <w:r w:rsidR="00FA30A4">
        <w:rPr>
          <w:rtl/>
          <w:lang w:bidi="fa-IR"/>
        </w:rPr>
        <w:t>.</w:t>
      </w:r>
      <w:r w:rsidRPr="0034022E">
        <w:rPr>
          <w:rtl/>
          <w:lang w:bidi="fa-IR"/>
        </w:rPr>
        <w:t xml:space="preserve"> فَقَبَّلْتُ رَأْسَهُ ، وَقُلْتُ </w:t>
      </w:r>
      <w:r w:rsidRPr="00FA6A79">
        <w:rPr>
          <w:rStyle w:val="libFootnotenumChar"/>
          <w:rtl/>
        </w:rPr>
        <w:t>(7)</w:t>
      </w:r>
      <w:r w:rsidRPr="0034022E">
        <w:rPr>
          <w:rtl/>
          <w:lang w:bidi="fa-IR"/>
        </w:rPr>
        <w:t xml:space="preserve"> : وَأَشْهَدُ عَلى عَلِيِّ بْنِ الْحُسَيْنِ </w:t>
      </w:r>
      <w:r w:rsidRPr="00F22207">
        <w:rPr>
          <w:rStyle w:val="libAlaemChar"/>
          <w:rtl/>
        </w:rPr>
        <w:t>عليه‌السلام</w:t>
      </w:r>
      <w:r w:rsidRPr="0034022E">
        <w:rPr>
          <w:rtl/>
          <w:lang w:bidi="fa-IR"/>
        </w:rPr>
        <w:t xml:space="preserve"> أَنَّهُ لَمْ يَذْهَبْ حَتّى تَرَكَ حُجَّةً مِنْ بَعْدِهِ مُحَمَّدَ بْنَ عَلِيٍّ أَبَا جَعْفَرٍ </w:t>
      </w:r>
      <w:r w:rsidRPr="00F22207">
        <w:rPr>
          <w:rStyle w:val="libAlaemChar"/>
          <w:rtl/>
        </w:rPr>
        <w:t>عليه‌السلام</w:t>
      </w:r>
      <w:r w:rsidRPr="0034022E">
        <w:rPr>
          <w:rtl/>
          <w:lang w:bidi="fa-IR"/>
        </w:rPr>
        <w:t xml:space="preserve"> ، وَكَانَتْ طَاعَتُهُ مُفْتَرَضَةً ، فَقَالَ : « رَحِمَكَ اللهُ »</w:t>
      </w:r>
      <w:r w:rsidR="00FA30A4">
        <w:rPr>
          <w:rtl/>
          <w:lang w:bidi="fa-IR"/>
        </w:rPr>
        <w:t>.</w:t>
      </w:r>
    </w:p>
    <w:p w:rsidR="00091A42" w:rsidRPr="0034022E" w:rsidRDefault="00091A42" w:rsidP="00B72F8D">
      <w:pPr>
        <w:pStyle w:val="libNormal"/>
        <w:rPr>
          <w:rtl/>
          <w:lang w:bidi="fa-IR"/>
        </w:rPr>
      </w:pPr>
      <w:r w:rsidRPr="0034022E">
        <w:rPr>
          <w:rtl/>
          <w:lang w:bidi="fa-IR"/>
        </w:rPr>
        <w:t>قُلْتُ : أَعْطِنِي رَأْسَكَ حَتّى أُقَبِّلَهُ ، فَضَحِكَ</w:t>
      </w:r>
      <w:r w:rsidR="00FA30A4">
        <w:rPr>
          <w:rtl/>
          <w:lang w:bidi="fa-IR"/>
        </w:rPr>
        <w:t>.</w:t>
      </w:r>
    </w:p>
    <w:p w:rsidR="00091A42" w:rsidRPr="0034022E" w:rsidRDefault="00091A42" w:rsidP="00B72F8D">
      <w:pPr>
        <w:pStyle w:val="libNormal"/>
        <w:rPr>
          <w:rtl/>
          <w:lang w:bidi="fa-IR"/>
        </w:rPr>
      </w:pPr>
      <w:r w:rsidRPr="0034022E">
        <w:rPr>
          <w:rtl/>
          <w:lang w:bidi="fa-IR"/>
        </w:rPr>
        <w:t xml:space="preserve">قُلْتُ </w:t>
      </w:r>
      <w:r w:rsidRPr="00FA6A79">
        <w:rPr>
          <w:rStyle w:val="libFootnotenumChar"/>
          <w:rtl/>
        </w:rPr>
        <w:t>(8)</w:t>
      </w:r>
      <w:r w:rsidRPr="0034022E">
        <w:rPr>
          <w:rtl/>
          <w:lang w:bidi="fa-IR"/>
        </w:rPr>
        <w:t xml:space="preserve"> : أَصْلَحَكَ اللهُ ، قَدْ عَلِمْتُ أَنَّ أَبَاكَ لَمْ يَذْهَبْ حَتّى تَرَكَ حُجَّةً مِنْ بَعْدِهِ ، كَمَا تَرَكَ أَبُوهُ ، وَأَشْهَدُ بِاللهِ أَنَّكَ أَنْتَ الْحُجَّةُ ، وَأَنَّ طَاعَتَكَ مُفْتَرَضَةٌ ، فَقَالَ : « كُفَّ رَحِمَكَ </w:t>
      </w:r>
      <w:r w:rsidRPr="00FA6A79">
        <w:rPr>
          <w:rStyle w:val="libFootnotenumChar"/>
          <w:rtl/>
        </w:rPr>
        <w:t>(9)</w:t>
      </w:r>
      <w:r w:rsidRPr="0034022E">
        <w:rPr>
          <w:rtl/>
          <w:lang w:bidi="fa-IR"/>
        </w:rPr>
        <w:t xml:space="preserve"> اللهُ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أَعْطِنِي رَأْسَكَ </w:t>
      </w:r>
      <w:r w:rsidRPr="00FA6A79">
        <w:rPr>
          <w:rStyle w:val="libFootnotenumChar"/>
          <w:rtl/>
        </w:rPr>
        <w:t>(10)</w:t>
      </w:r>
      <w:r w:rsidRPr="0034022E">
        <w:rPr>
          <w:rtl/>
          <w:lang w:bidi="fa-IR"/>
        </w:rPr>
        <w:t xml:space="preserve"> أُقَبِّلْهُ ، فَقَبَّلْتُ رَأْسَهُ ، فَضَحِكَ ، وَقَالَ : « سَلْنِي عَمَّا شِئْتَ ، فَلَا أُنْكِرُكَ </w:t>
      </w:r>
      <w:r w:rsidRPr="00FA6A79">
        <w:rPr>
          <w:rStyle w:val="libFootnotenumChar"/>
          <w:rtl/>
        </w:rPr>
        <w:t>(11)</w:t>
      </w:r>
      <w:r w:rsidRPr="0034022E">
        <w:rPr>
          <w:rtl/>
          <w:lang w:bidi="fa-IR"/>
        </w:rPr>
        <w:t xml:space="preserve"> بَعْدَ الْيَوْمِ أَبَداً »</w:t>
      </w:r>
      <w:r w:rsidR="00FA30A4">
        <w:rPr>
          <w:rtl/>
          <w:lang w:bidi="fa-IR"/>
        </w:rPr>
        <w:t>.</w:t>
      </w:r>
      <w:r w:rsidRPr="0034022E">
        <w:rPr>
          <w:rtl/>
          <w:lang w:bidi="fa-IR"/>
        </w:rPr>
        <w:t xml:space="preserve"> </w:t>
      </w:r>
      <w:r w:rsidRPr="00FA6A79">
        <w:rPr>
          <w:rStyle w:val="libFootnotenumChar"/>
          <w:rtl/>
        </w:rPr>
        <w:t>(12)</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931654" w:rsidTr="00931654">
        <w:tc>
          <w:tcPr>
            <w:tcW w:w="4474" w:type="dxa"/>
          </w:tcPr>
          <w:p w:rsidR="00931654" w:rsidRDefault="00931654" w:rsidP="00F120EB">
            <w:pPr>
              <w:pStyle w:val="libFootnote0"/>
              <w:rPr>
                <w:rtl/>
                <w:lang w:bidi="fa-IR"/>
              </w:rPr>
            </w:pPr>
            <w:r>
              <w:rPr>
                <w:rtl/>
                <w:lang w:bidi="fa-IR"/>
              </w:rPr>
              <w:t>(1) .</w:t>
            </w:r>
            <w:r w:rsidRPr="0034022E">
              <w:rPr>
                <w:rtl/>
                <w:lang w:bidi="fa-IR"/>
              </w:rPr>
              <w:t xml:space="preserve"> في « ف » :</w:t>
            </w:r>
            <w:r>
              <w:rPr>
                <w:rtl/>
                <w:lang w:bidi="fa-IR"/>
              </w:rPr>
              <w:t xml:space="preserve"> + </w:t>
            </w:r>
            <w:r w:rsidRPr="0034022E">
              <w:rPr>
                <w:rtl/>
                <w:lang w:bidi="fa-IR"/>
              </w:rPr>
              <w:t>« بن عليّ »</w:t>
            </w:r>
            <w:r>
              <w:rPr>
                <w:rtl/>
                <w:lang w:bidi="fa-IR"/>
              </w:rPr>
              <w:t>.</w:t>
            </w:r>
          </w:p>
        </w:tc>
        <w:tc>
          <w:tcPr>
            <w:tcW w:w="4474" w:type="dxa"/>
          </w:tcPr>
          <w:p w:rsidR="00931654" w:rsidRDefault="00931654" w:rsidP="00F120EB">
            <w:pPr>
              <w:pStyle w:val="libFootnote0"/>
              <w:rPr>
                <w:rtl/>
                <w:lang w:bidi="fa-IR"/>
              </w:rPr>
            </w:pPr>
            <w:r>
              <w:rPr>
                <w:rtl/>
                <w:lang w:bidi="fa-IR"/>
              </w:rPr>
              <w:t>(2) .</w:t>
            </w:r>
            <w:r w:rsidRPr="0034022E">
              <w:rPr>
                <w:rtl/>
                <w:lang w:bidi="fa-IR"/>
              </w:rPr>
              <w:t xml:space="preserve"> في « ف » والعلل : « الحسين بن عليّ </w:t>
            </w:r>
            <w:r w:rsidRPr="00A67C2E">
              <w:rPr>
                <w:rStyle w:val="libFootnoteAlaemChar"/>
                <w:rtl/>
              </w:rPr>
              <w:t>عليهما‌السلام</w:t>
            </w:r>
            <w:r w:rsidRPr="0034022E">
              <w:rPr>
                <w:rtl/>
                <w:lang w:bidi="fa-IR"/>
              </w:rPr>
              <w:t xml:space="preserve"> »</w:t>
            </w:r>
            <w:r>
              <w:rPr>
                <w:rtl/>
                <w:lang w:bidi="fa-IR"/>
              </w:rPr>
              <w:t>.</w:t>
            </w:r>
          </w:p>
        </w:tc>
      </w:tr>
      <w:tr w:rsidR="00931654" w:rsidTr="00931654">
        <w:tc>
          <w:tcPr>
            <w:tcW w:w="4474" w:type="dxa"/>
          </w:tcPr>
          <w:p w:rsidR="00931654" w:rsidRDefault="00931654" w:rsidP="00F120EB">
            <w:pPr>
              <w:pStyle w:val="libFootnote0"/>
              <w:rPr>
                <w:rtl/>
                <w:lang w:bidi="fa-IR"/>
              </w:rPr>
            </w:pPr>
            <w:r>
              <w:rPr>
                <w:rtl/>
                <w:lang w:bidi="fa-IR"/>
              </w:rPr>
              <w:t>(3) .</w:t>
            </w:r>
            <w:r w:rsidRPr="0034022E">
              <w:rPr>
                <w:rtl/>
                <w:lang w:bidi="fa-IR"/>
              </w:rPr>
              <w:t xml:space="preserve"> في « ج ، بف » والوافي : « فقلت »</w:t>
            </w:r>
            <w:r>
              <w:rPr>
                <w:rtl/>
                <w:lang w:bidi="fa-IR"/>
              </w:rPr>
              <w:t>.</w:t>
            </w:r>
          </w:p>
        </w:tc>
        <w:tc>
          <w:tcPr>
            <w:tcW w:w="4474" w:type="dxa"/>
          </w:tcPr>
          <w:p w:rsidR="00931654" w:rsidRDefault="00931654" w:rsidP="00F120EB">
            <w:pPr>
              <w:pStyle w:val="libFootnote0"/>
              <w:rPr>
                <w:rtl/>
                <w:lang w:bidi="fa-IR"/>
              </w:rPr>
            </w:pPr>
            <w:r>
              <w:rPr>
                <w:rtl/>
                <w:lang w:bidi="fa-IR"/>
              </w:rPr>
              <w:t>(4) .</w:t>
            </w:r>
            <w:r w:rsidRPr="0034022E">
              <w:rPr>
                <w:rtl/>
                <w:lang w:bidi="fa-IR"/>
              </w:rPr>
              <w:t xml:space="preserve"> في « ب ، بر » </w:t>
            </w:r>
            <w:r>
              <w:rPr>
                <w:rtl/>
                <w:lang w:bidi="fa-IR"/>
              </w:rPr>
              <w:t xml:space="preserve">: - </w:t>
            </w:r>
            <w:r w:rsidRPr="0034022E">
              <w:rPr>
                <w:rtl/>
                <w:lang w:bidi="fa-IR"/>
              </w:rPr>
              <w:t xml:space="preserve">« </w:t>
            </w:r>
            <w:r>
              <w:rPr>
                <w:rtl/>
                <w:lang w:bidi="fa-IR"/>
              </w:rPr>
              <w:t>و ».</w:t>
            </w:r>
          </w:p>
        </w:tc>
      </w:tr>
      <w:tr w:rsidR="00931654" w:rsidTr="00931654">
        <w:tc>
          <w:tcPr>
            <w:tcW w:w="4474" w:type="dxa"/>
          </w:tcPr>
          <w:p w:rsidR="00931654" w:rsidRDefault="00931654" w:rsidP="00F120EB">
            <w:pPr>
              <w:pStyle w:val="libFootnote0"/>
              <w:rPr>
                <w:rtl/>
                <w:lang w:bidi="fa-IR"/>
              </w:rPr>
            </w:pPr>
            <w:r>
              <w:rPr>
                <w:rtl/>
                <w:lang w:bidi="fa-IR"/>
              </w:rPr>
              <w:t>(5) .</w:t>
            </w:r>
            <w:r w:rsidRPr="0034022E">
              <w:rPr>
                <w:rtl/>
                <w:lang w:bidi="fa-IR"/>
              </w:rPr>
              <w:t xml:space="preserve"> في « ف » والعلل : « الحسين بن عليّ </w:t>
            </w:r>
            <w:r w:rsidRPr="00A67C2E">
              <w:rPr>
                <w:rStyle w:val="libFootnoteAlaemChar"/>
                <w:rtl/>
              </w:rPr>
              <w:t>عليهما‌السلام</w:t>
            </w:r>
            <w:r w:rsidRPr="0034022E">
              <w:rPr>
                <w:rtl/>
                <w:lang w:bidi="fa-IR"/>
              </w:rPr>
              <w:t xml:space="preserve"> »</w:t>
            </w:r>
            <w:r>
              <w:rPr>
                <w:rtl/>
                <w:lang w:bidi="fa-IR"/>
              </w:rPr>
              <w:t>.</w:t>
            </w:r>
          </w:p>
        </w:tc>
        <w:tc>
          <w:tcPr>
            <w:tcW w:w="4474" w:type="dxa"/>
          </w:tcPr>
          <w:p w:rsidR="00931654" w:rsidRDefault="00931654" w:rsidP="00F120EB">
            <w:pPr>
              <w:pStyle w:val="libFootnote0"/>
              <w:rPr>
                <w:rtl/>
                <w:lang w:bidi="fa-IR"/>
              </w:rPr>
            </w:pPr>
            <w:r>
              <w:rPr>
                <w:rtl/>
                <w:lang w:bidi="fa-IR"/>
              </w:rPr>
              <w:t>(6) .</w:t>
            </w:r>
            <w:r w:rsidRPr="0034022E">
              <w:rPr>
                <w:rtl/>
                <w:lang w:bidi="fa-IR"/>
              </w:rPr>
              <w:t xml:space="preserve"> في « بح » </w:t>
            </w:r>
            <w:r>
              <w:rPr>
                <w:rtl/>
                <w:lang w:bidi="fa-IR"/>
              </w:rPr>
              <w:t xml:space="preserve">: - </w:t>
            </w:r>
            <w:r w:rsidRPr="0034022E">
              <w:rPr>
                <w:rtl/>
                <w:lang w:bidi="fa-IR"/>
              </w:rPr>
              <w:t xml:space="preserve">« الحسين </w:t>
            </w:r>
            <w:r w:rsidRPr="00A67C2E">
              <w:rPr>
                <w:rStyle w:val="libFootnoteAlaemChar"/>
                <w:rtl/>
              </w:rPr>
              <w:t>عليه‌السلام</w:t>
            </w:r>
            <w:r>
              <w:rPr>
                <w:rtl/>
                <w:lang w:bidi="fa-IR"/>
              </w:rPr>
              <w:t xml:space="preserve"> - </w:t>
            </w:r>
            <w:r w:rsidRPr="0034022E">
              <w:rPr>
                <w:rtl/>
                <w:lang w:bidi="fa-IR"/>
              </w:rPr>
              <w:t>إلى</w:t>
            </w:r>
            <w:r>
              <w:rPr>
                <w:rtl/>
                <w:lang w:bidi="fa-IR"/>
              </w:rPr>
              <w:t xml:space="preserve"> - </w:t>
            </w:r>
            <w:r w:rsidRPr="0034022E">
              <w:rPr>
                <w:rtl/>
                <w:lang w:bidi="fa-IR"/>
              </w:rPr>
              <w:t>من بعده »</w:t>
            </w:r>
            <w:r>
              <w:rPr>
                <w:rtl/>
                <w:lang w:bidi="fa-IR"/>
              </w:rPr>
              <w:t>.</w:t>
            </w:r>
          </w:p>
        </w:tc>
      </w:tr>
      <w:tr w:rsidR="00931654" w:rsidTr="00931654">
        <w:tc>
          <w:tcPr>
            <w:tcW w:w="4474" w:type="dxa"/>
          </w:tcPr>
          <w:p w:rsidR="00931654" w:rsidRDefault="00931654" w:rsidP="00F120EB">
            <w:pPr>
              <w:pStyle w:val="libFootnote0"/>
              <w:rPr>
                <w:rtl/>
                <w:lang w:bidi="fa-IR"/>
              </w:rPr>
            </w:pPr>
            <w:r>
              <w:rPr>
                <w:rtl/>
                <w:lang w:bidi="fa-IR"/>
              </w:rPr>
              <w:t>(7) .</w:t>
            </w:r>
            <w:r w:rsidRPr="0034022E">
              <w:rPr>
                <w:rtl/>
                <w:lang w:bidi="fa-IR"/>
              </w:rPr>
              <w:t xml:space="preserve"> في « ب » : « فقلت »</w:t>
            </w:r>
            <w:r>
              <w:rPr>
                <w:rtl/>
                <w:lang w:bidi="fa-IR"/>
              </w:rPr>
              <w:t>.</w:t>
            </w:r>
          </w:p>
        </w:tc>
        <w:tc>
          <w:tcPr>
            <w:tcW w:w="4474" w:type="dxa"/>
          </w:tcPr>
          <w:p w:rsidR="00931654" w:rsidRDefault="00931654" w:rsidP="00F120EB">
            <w:pPr>
              <w:pStyle w:val="libFootnote0"/>
              <w:rPr>
                <w:rtl/>
                <w:lang w:bidi="fa-IR"/>
              </w:rPr>
            </w:pPr>
            <w:r>
              <w:rPr>
                <w:rtl/>
                <w:lang w:bidi="fa-IR"/>
              </w:rPr>
              <w:t>(8) .</w:t>
            </w:r>
            <w:r w:rsidRPr="0034022E">
              <w:rPr>
                <w:rtl/>
                <w:lang w:bidi="fa-IR"/>
              </w:rPr>
              <w:t xml:space="preserve"> في « ف ، بح » والعلل : « فقلت »</w:t>
            </w:r>
            <w:r>
              <w:rPr>
                <w:rtl/>
                <w:lang w:bidi="fa-IR"/>
              </w:rPr>
              <w:t>.</w:t>
            </w:r>
          </w:p>
        </w:tc>
      </w:tr>
      <w:tr w:rsidR="00931654" w:rsidTr="00931654">
        <w:tc>
          <w:tcPr>
            <w:tcW w:w="4474" w:type="dxa"/>
          </w:tcPr>
          <w:p w:rsidR="00931654" w:rsidRDefault="00931654" w:rsidP="00F120EB">
            <w:pPr>
              <w:pStyle w:val="libFootnote0"/>
              <w:rPr>
                <w:rtl/>
                <w:lang w:bidi="fa-IR"/>
              </w:rPr>
            </w:pPr>
            <w:r>
              <w:rPr>
                <w:rtl/>
                <w:lang w:bidi="fa-IR"/>
              </w:rPr>
              <w:t>(9) .</w:t>
            </w:r>
            <w:r w:rsidRPr="0034022E">
              <w:rPr>
                <w:rtl/>
                <w:lang w:bidi="fa-IR"/>
              </w:rPr>
              <w:t xml:space="preserve"> في « بح » : « يرحمك »</w:t>
            </w:r>
            <w:r>
              <w:rPr>
                <w:rtl/>
                <w:lang w:bidi="fa-IR"/>
              </w:rPr>
              <w:t>.</w:t>
            </w:r>
          </w:p>
        </w:tc>
        <w:tc>
          <w:tcPr>
            <w:tcW w:w="4474" w:type="dxa"/>
          </w:tcPr>
          <w:p w:rsidR="00931654" w:rsidRDefault="00931654" w:rsidP="00F120EB">
            <w:pPr>
              <w:pStyle w:val="libFootnote0"/>
              <w:rPr>
                <w:rtl/>
                <w:lang w:bidi="fa-IR"/>
              </w:rPr>
            </w:pPr>
            <w:r>
              <w:rPr>
                <w:rtl/>
                <w:lang w:bidi="fa-IR"/>
              </w:rPr>
              <w:t>(10) .</w:t>
            </w:r>
            <w:r w:rsidRPr="0034022E">
              <w:rPr>
                <w:rtl/>
                <w:lang w:bidi="fa-IR"/>
              </w:rPr>
              <w:t xml:space="preserve"> في « بر ، بف » وحاشية « بح » :</w:t>
            </w:r>
            <w:r>
              <w:rPr>
                <w:rtl/>
                <w:lang w:bidi="fa-IR"/>
              </w:rPr>
              <w:t xml:space="preserve"> + </w:t>
            </w:r>
            <w:r w:rsidRPr="0034022E">
              <w:rPr>
                <w:rtl/>
                <w:lang w:bidi="fa-IR"/>
              </w:rPr>
              <w:t>« حتّى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 فلا ا</w:t>
      </w:r>
      <w:r w:rsidR="00931654">
        <w:rPr>
          <w:rFonts w:hint="cs"/>
          <w:rtl/>
          <w:lang w:bidi="fa-IR"/>
        </w:rPr>
        <w:t>ُ</w:t>
      </w:r>
      <w:r w:rsidR="00091A42" w:rsidRPr="0034022E">
        <w:rPr>
          <w:rtl/>
          <w:lang w:bidi="fa-IR"/>
        </w:rPr>
        <w:t>نكرك »</w:t>
      </w:r>
      <w:r>
        <w:rPr>
          <w:rtl/>
          <w:lang w:bidi="fa-IR"/>
        </w:rPr>
        <w:t>.</w:t>
      </w:r>
      <w:r w:rsidR="00091A42" w:rsidRPr="0034022E">
        <w:rPr>
          <w:rtl/>
          <w:lang w:bidi="fa-IR"/>
        </w:rPr>
        <w:t xml:space="preserve"> الإنكار عدم المعرفة ، من النَكِرَة بمعنى ضدّ المعرفة</w:t>
      </w:r>
      <w:r>
        <w:rPr>
          <w:rtl/>
          <w:lang w:bidi="fa-IR"/>
        </w:rPr>
        <w:t>.</w:t>
      </w:r>
      <w:r w:rsidR="00091A42" w:rsidRPr="0034022E">
        <w:rPr>
          <w:rtl/>
          <w:lang w:bidi="fa-IR"/>
        </w:rPr>
        <w:t xml:space="preserve"> والمعنى : لا أعدّك بعد اليوم غير معروف لوضوح حالك عندي ، أو لا أجهل حقّك واستحقاقك لأن يجاب في كلّ مسألة بحقّ جوابها من غير تقيّة ، أو عرفتك اليوم وعرفت أنّك من شيعتنا</w:t>
      </w:r>
      <w:r>
        <w:rPr>
          <w:rtl/>
          <w:lang w:bidi="fa-IR"/>
        </w:rPr>
        <w:t>.</w:t>
      </w:r>
      <w:r w:rsidR="00091A42" w:rsidRPr="0034022E">
        <w:rPr>
          <w:rtl/>
          <w:lang w:bidi="fa-IR"/>
        </w:rPr>
        <w:t xml:space="preserve"> ا</w:t>
      </w:r>
      <w:r w:rsidR="00931654">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836 ( نكر ) ؛ </w:t>
      </w:r>
      <w:r w:rsidR="00091A42" w:rsidRPr="00BF510C">
        <w:rPr>
          <w:rStyle w:val="libFootnoteBoldChar"/>
          <w:rtl/>
        </w:rPr>
        <w:t>شرح المازندراني</w:t>
      </w:r>
      <w:r w:rsidR="00091A42" w:rsidRPr="0034022E">
        <w:rPr>
          <w:rtl/>
          <w:lang w:bidi="fa-IR"/>
        </w:rPr>
        <w:t xml:space="preserve"> ، ج 5 ، ص 192 ؛ </w:t>
      </w:r>
      <w:r w:rsidR="00091A42" w:rsidRPr="00BF510C">
        <w:rPr>
          <w:rStyle w:val="libFootnoteBoldChar"/>
          <w:rtl/>
        </w:rPr>
        <w:t>الوافي</w:t>
      </w:r>
      <w:r w:rsidR="00091A42" w:rsidRPr="0034022E">
        <w:rPr>
          <w:rtl/>
          <w:lang w:bidi="fa-IR"/>
        </w:rPr>
        <w:t xml:space="preserve"> ، ج 2 ، ص 32 ؛ </w:t>
      </w:r>
      <w:r w:rsidR="00091A42" w:rsidRPr="00BF510C">
        <w:rPr>
          <w:rStyle w:val="libFootnoteBoldChar"/>
          <w:rtl/>
        </w:rPr>
        <w:t>مرآة العقول</w:t>
      </w:r>
      <w:r w:rsidR="00091A42" w:rsidRPr="0034022E">
        <w:rPr>
          <w:rtl/>
          <w:lang w:bidi="fa-IR"/>
        </w:rPr>
        <w:t xml:space="preserve"> ، ج 2 ، ص 336</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التوحيد ، باب أنّه لا يعرف </w:t>
      </w:r>
      <w:r w:rsidR="00BE2D7A">
        <w:rPr>
          <w:rtl/>
          <w:lang w:bidi="fa-IR"/>
        </w:rPr>
        <w:t>إلّا</w:t>
      </w:r>
      <w:r w:rsidR="00091A42" w:rsidRPr="0034022E">
        <w:rPr>
          <w:rtl/>
          <w:lang w:bidi="fa-IR"/>
        </w:rPr>
        <w:t xml:space="preserve">به ، ح 231 وفي </w:t>
      </w:r>
      <w:r w:rsidR="00091A42" w:rsidRPr="00BF510C">
        <w:rPr>
          <w:rStyle w:val="libFootnoteBoldChar"/>
          <w:rtl/>
        </w:rPr>
        <w:t>التوحيد</w:t>
      </w:r>
      <w:r w:rsidR="00091A42" w:rsidRPr="0034022E">
        <w:rPr>
          <w:rtl/>
          <w:lang w:bidi="fa-IR"/>
        </w:rPr>
        <w:t xml:space="preserve"> ، ص 285 ، ح 1 ، بس</w:t>
      </w:r>
      <w:r w:rsidR="00931654">
        <w:rPr>
          <w:rtl/>
          <w:lang w:bidi="fa-IR"/>
        </w:rPr>
        <w:t>نده عن الكليني ،</w:t>
      </w:r>
      <w:r w:rsidR="00931654">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583E83">
        <w:rPr>
          <w:rtl/>
        </w:rPr>
        <w:t>498</w:t>
      </w:r>
      <w:r w:rsidRPr="006B17C4">
        <w:rPr>
          <w:rStyle w:val="libBold2Char"/>
          <w:rtl/>
        </w:rPr>
        <w:t xml:space="preserve"> / 16</w:t>
      </w:r>
      <w:r w:rsidR="00FA30A4">
        <w:rPr>
          <w:rStyle w:val="libBold2Char"/>
          <w:rtl/>
        </w:rPr>
        <w:t>.</w:t>
      </w:r>
      <w:r w:rsidRPr="0034022E">
        <w:rPr>
          <w:rtl/>
          <w:lang w:bidi="fa-IR"/>
        </w:rPr>
        <w:t xml:space="preserve"> مُحَمَّدُ بْنُ يَحْيى ، عَنْ أَحْمَدَ بْنِ مُحَمَّدِ بْنِ عِيسى ، عَنْ مُحَمَّدِ بْنِ خَالِدٍ الْبَرْقِيِّ ، عَنِ الْقَاسِمِ بْنِ مُحَمَّدٍ الْجَوْهَرِيِّ ، عَنِ الْحُسَيْنِ بْنِ أَبِي الْعَلَاءِ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الْأَوْصِيَاءُ طَاعَتُهُمْ مُفْتَرَضَةٌ</w:t>
      </w:r>
      <w:r>
        <w:rPr>
          <w:rtl/>
          <w:lang w:bidi="fa-IR"/>
        </w:rPr>
        <w:t>؟</w:t>
      </w:r>
    </w:p>
    <w:p w:rsidR="00091A42" w:rsidRPr="0034022E" w:rsidRDefault="00091A42" w:rsidP="00B72F8D">
      <w:pPr>
        <w:pStyle w:val="libNormal"/>
        <w:rPr>
          <w:rtl/>
          <w:lang w:bidi="fa-IR"/>
        </w:rPr>
      </w:pPr>
      <w:r w:rsidRPr="0034022E">
        <w:rPr>
          <w:rtl/>
          <w:lang w:bidi="fa-IR"/>
        </w:rPr>
        <w:t xml:space="preserve">قَالَ : « نَعَمْ ، هُمُ الَّذِينَ قَالَ اللهُ عَزَّ وَجَلَّ : </w:t>
      </w:r>
      <w:r w:rsidRPr="00F22207">
        <w:rPr>
          <w:rStyle w:val="libAlaemChar"/>
          <w:rtl/>
        </w:rPr>
        <w:t>(</w:t>
      </w:r>
      <w:r w:rsidRPr="00F22207">
        <w:rPr>
          <w:rStyle w:val="libAieChar"/>
          <w:rtl/>
        </w:rPr>
        <w:t xml:space="preserve"> أَطِيعُوا اللهَ وَأَطِيعُوا الرَّسُولَ وَأُولِي الْأَمْرِ مِنْكُمْ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وَهُمُ الَّذِينَ قَالَ اللهُ عَزَّ وَجَلَّ : </w:t>
      </w:r>
      <w:r w:rsidRPr="00F22207">
        <w:rPr>
          <w:rStyle w:val="libAlaemChar"/>
          <w:rtl/>
        </w:rPr>
        <w:t>(</w:t>
      </w:r>
      <w:r w:rsidRPr="00F22207">
        <w:rPr>
          <w:rStyle w:val="libAieChar"/>
          <w:rtl/>
        </w:rPr>
        <w:t xml:space="preserve"> إِنَّما وَلِيُّكُمُ اللهُ وَرَسُولُهُ وَالَّذِينَ آمَنُوا الَّذِينَ يُقِيمُونَ الصَّلاةَ وَيُؤْتُونَ الزَّكاةَ وَهُمْ راكِعُونَ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583E83">
        <w:rPr>
          <w:rtl/>
        </w:rPr>
        <w:t>499</w:t>
      </w:r>
      <w:r w:rsidRPr="006B17C4">
        <w:rPr>
          <w:rStyle w:val="libBold2Char"/>
          <w:rtl/>
        </w:rPr>
        <w:t xml:space="preserve"> / 17</w:t>
      </w:r>
      <w:r w:rsidR="00FA30A4">
        <w:rPr>
          <w:rStyle w:val="libBold2Char"/>
          <w:rtl/>
        </w:rPr>
        <w:t>.</w:t>
      </w:r>
      <w:r w:rsidRPr="0034022E">
        <w:rPr>
          <w:rtl/>
          <w:lang w:bidi="fa-IR"/>
        </w:rPr>
        <w:t xml:space="preserve"> عَلِيُّ بْنُ إِبْرَاهِيمَ ، عَنْ مُحَمَّدِ بْنِ عِيسى ، عَنْ يُونُسَ بْنِ عَبْدِ الرَّحْمنِ ، عَنْ حَمَّادٍ ، عَنْ عَبْدِ الْأَعْلى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السَّمْعُ وَالطَّاعَةُ أَبْوَابُ الْخَيْرِ </w:t>
      </w:r>
      <w:r w:rsidRPr="00FA6A79">
        <w:rPr>
          <w:rStyle w:val="libFootnotenumChar"/>
          <w:rtl/>
        </w:rPr>
        <w:t>(4)</w:t>
      </w:r>
      <w:r w:rsidRPr="0034022E">
        <w:rPr>
          <w:rtl/>
          <w:lang w:bidi="fa-IR"/>
        </w:rPr>
        <w:t xml:space="preserve"> ، السَّامِعُ الْمُطِيعُ لَا حُجَّةَ عَلَيْهِ ، وَالسَّامِعُ الْعَاصِي لَاحُجَّةَ لَهُ ، وَإِمَامُ الْمُسْلِمِينَ تَمَّتْ حُجَّتُهُ وَاحْتِجَاجُهُ يَوْمَ يَلْقَى اللهَ عَزَّ وَجَلَّ » ثُمَّ قَالَ : « يَقُولُ اللهُ تَبَارَكَ وَتَعَالى : </w:t>
      </w:r>
      <w:r w:rsidRPr="00F22207">
        <w:rPr>
          <w:rStyle w:val="libAlaemChar"/>
          <w:rtl/>
        </w:rPr>
        <w:t>(</w:t>
      </w:r>
      <w:r w:rsidRPr="00F22207">
        <w:rPr>
          <w:rStyle w:val="libAieChar"/>
          <w:rtl/>
        </w:rPr>
        <w:t xml:space="preserve"> يَوْمَ نَدْعُوا كُلَّ أُناسٍ بِإِمامِهِمْ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1A34C5">
      <w:pPr>
        <w:pStyle w:val="libLine"/>
        <w:rPr>
          <w:rtl/>
          <w:lang w:bidi="fa-IR"/>
        </w:rPr>
      </w:pPr>
      <w:r w:rsidRPr="0034022E">
        <w:rPr>
          <w:rtl/>
          <w:lang w:bidi="fa-IR"/>
        </w:rPr>
        <w:t>__________________</w:t>
      </w:r>
    </w:p>
    <w:p w:rsidR="00091A42" w:rsidRDefault="0035026D" w:rsidP="00F120EB">
      <w:pPr>
        <w:pStyle w:val="libFootnote0"/>
        <w:rPr>
          <w:rtl/>
          <w:lang w:bidi="fa-IR"/>
        </w:rPr>
      </w:pPr>
      <w:r>
        <w:rPr>
          <w:rFonts w:hint="cs"/>
          <w:rtl/>
          <w:lang w:bidi="fa-IR"/>
        </w:rPr>
        <w:t>=</w:t>
      </w:r>
      <w:r w:rsidR="00091A42" w:rsidRPr="0034022E">
        <w:rPr>
          <w:rtl/>
          <w:lang w:bidi="fa-IR"/>
        </w:rPr>
        <w:t xml:space="preserve">وتمام الرواية فيهما هكذا : « قلت لأبي عبدالله </w:t>
      </w:r>
      <w:r w:rsidR="00091A42" w:rsidRPr="00A67C2E">
        <w:rPr>
          <w:rStyle w:val="libFootnoteAlaemChar"/>
          <w:rtl/>
        </w:rPr>
        <w:t>عليه‌السلام</w:t>
      </w:r>
      <w:r w:rsidR="00091A42" w:rsidRPr="0034022E">
        <w:rPr>
          <w:rtl/>
          <w:lang w:bidi="fa-IR"/>
        </w:rPr>
        <w:t xml:space="preserve"> : إنّي ناظرت قوماً ، فقلت لهم : إنّ الله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جلّ جلاله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أجلّ وأعزّ وأكرم من أن يُعرف بخلقه ، بل العباد يُعرفون بالله</w:t>
      </w:r>
      <w:r w:rsidR="00FA30A4">
        <w:rPr>
          <w:rtl/>
          <w:lang w:bidi="fa-IR"/>
        </w:rPr>
        <w:t>.</w:t>
      </w:r>
      <w:r w:rsidR="00091A42" w:rsidRPr="0034022E">
        <w:rPr>
          <w:rtl/>
          <w:lang w:bidi="fa-IR"/>
        </w:rPr>
        <w:t xml:space="preserve"> فقال : رحمك الله »</w:t>
      </w:r>
      <w:r w:rsidR="00FA30A4">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الاضطرار إلى الحجّة ، ح 435 ، إلى قوله : « وأنّ ما قال في القرآن فهو حقّ فقال : رحمك الله »</w:t>
      </w:r>
      <w:r w:rsidR="00FA30A4">
        <w:rPr>
          <w:rtl/>
          <w:lang w:bidi="fa-IR"/>
        </w:rPr>
        <w:t>.</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192 ، ح 1 ، بسنده عن صفوان بن يحيى من قوله : « فقلت للناس : أليس تعلمون أنّ رسول الله</w:t>
      </w:r>
      <w:r w:rsidR="00091A42">
        <w:rPr>
          <w:rtl/>
          <w:lang w:bidi="fa-IR"/>
        </w:rPr>
        <w:t xml:space="preserve"> </w:t>
      </w:r>
      <w:r w:rsidR="00FA30A4">
        <w:rPr>
          <w:rtl/>
          <w:lang w:bidi="fa-IR"/>
        </w:rPr>
        <w:t>...</w:t>
      </w:r>
      <w:r w:rsidR="00091A42" w:rsidRPr="0034022E">
        <w:rPr>
          <w:rtl/>
          <w:lang w:bidi="fa-IR"/>
        </w:rPr>
        <w:t xml:space="preserve"> » مع اختلاف يسير ؛ </w:t>
      </w:r>
      <w:r w:rsidR="00091A42" w:rsidRPr="00BF510C">
        <w:rPr>
          <w:rStyle w:val="libFootnoteBoldChar"/>
          <w:rtl/>
        </w:rPr>
        <w:t>رجال الكشّي</w:t>
      </w:r>
      <w:r w:rsidR="00091A42" w:rsidRPr="0034022E">
        <w:rPr>
          <w:rtl/>
          <w:lang w:bidi="fa-IR"/>
        </w:rPr>
        <w:t xml:space="preserve"> ، ص 420 ، ح 795 ، بسنده عن صفوان </w:t>
      </w:r>
      <w:r>
        <w:rPr>
          <w:rFonts w:hint="cs"/>
          <w:rtl/>
          <w:lang w:bidi="fa-IR"/>
        </w:rPr>
        <w:t>.</w:t>
      </w:r>
      <w:r w:rsidR="00091A42" w:rsidRPr="00BF510C">
        <w:rPr>
          <w:rStyle w:val="libFootnoteBoldChar"/>
          <w:rtl/>
        </w:rPr>
        <w:t>الوافي</w:t>
      </w:r>
      <w:r w:rsidR="00091A42" w:rsidRPr="0034022E">
        <w:rPr>
          <w:rtl/>
          <w:lang w:bidi="fa-IR"/>
        </w:rPr>
        <w:t xml:space="preserve"> ، ج 2 ، ص 30 ، ح 482 ؛ </w:t>
      </w:r>
      <w:r w:rsidR="00091A42" w:rsidRPr="00BF510C">
        <w:rPr>
          <w:rStyle w:val="libFootnoteBoldChar"/>
          <w:rtl/>
        </w:rPr>
        <w:t>الوسائل</w:t>
      </w:r>
      <w:r w:rsidR="00091A42" w:rsidRPr="0034022E">
        <w:rPr>
          <w:rtl/>
          <w:lang w:bidi="fa-IR"/>
        </w:rPr>
        <w:t xml:space="preserve"> ، ج 27 ، ص 176 ، ح 33532 ، إلى قوله : « ما قال في القرآن فهو حقّ ، فقال : رحمك الله »</w:t>
      </w:r>
      <w:r w:rsidR="00FA30A4">
        <w:rPr>
          <w:rtl/>
          <w:lang w:bidi="fa-IR"/>
        </w:rPr>
        <w:t>.</w:t>
      </w:r>
      <w:r w:rsidR="00091A42"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النساء </w:t>
      </w:r>
      <w:r w:rsidR="0035026D">
        <w:rPr>
          <w:rtl/>
          <w:lang w:bidi="fa-IR"/>
        </w:rPr>
        <w:t>(4)</w:t>
      </w:r>
      <w:r w:rsidR="00091A42" w:rsidRPr="0034022E">
        <w:rPr>
          <w:rtl/>
          <w:lang w:bidi="fa-IR"/>
        </w:rPr>
        <w:t xml:space="preserve"> : 59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المائدة </w:t>
      </w:r>
      <w:r w:rsidR="0035026D">
        <w:rPr>
          <w:rtl/>
          <w:lang w:bidi="fa-IR"/>
        </w:rPr>
        <w:t>(5)</w:t>
      </w:r>
      <w:r w:rsidR="00091A42" w:rsidRPr="0034022E">
        <w:rPr>
          <w:rtl/>
          <w:lang w:bidi="fa-IR"/>
        </w:rPr>
        <w:t xml:space="preserve"> : 55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277 ، عن أحمد بن محمّد بن عيسى </w:t>
      </w:r>
      <w:r w:rsidR="0035026D">
        <w:rPr>
          <w:rFonts w:hint="cs"/>
          <w:rtl/>
          <w:lang w:bidi="fa-IR"/>
        </w:rPr>
        <w:t>.</w:t>
      </w:r>
      <w:r w:rsidR="00091A42" w:rsidRPr="00BF510C">
        <w:rPr>
          <w:rStyle w:val="libFootnoteBoldChar"/>
          <w:rtl/>
        </w:rPr>
        <w:t>الوافي</w:t>
      </w:r>
      <w:r w:rsidR="00091A42" w:rsidRPr="0034022E">
        <w:rPr>
          <w:rtl/>
          <w:lang w:bidi="fa-IR"/>
        </w:rPr>
        <w:t xml:space="preserve"> ، ج 2 ، ص 92 ، ح 540</w:t>
      </w:r>
      <w:r>
        <w:rPr>
          <w:rtl/>
          <w:lang w:bidi="fa-IR"/>
        </w:rPr>
        <w:t>.</w:t>
      </w:r>
    </w:p>
    <w:tbl>
      <w:tblPr>
        <w:tblStyle w:val="TableGrid"/>
        <w:bidiVisual/>
        <w:tblW w:w="0" w:type="auto"/>
        <w:tblLook w:val="04A0" w:firstRow="1" w:lastRow="0" w:firstColumn="1" w:lastColumn="0" w:noHBand="0" w:noVBand="1"/>
      </w:tblPr>
      <w:tblGrid>
        <w:gridCol w:w="4474"/>
        <w:gridCol w:w="4474"/>
      </w:tblGrid>
      <w:tr w:rsidR="0035026D" w:rsidTr="0035026D">
        <w:tc>
          <w:tcPr>
            <w:tcW w:w="4474" w:type="dxa"/>
          </w:tcPr>
          <w:p w:rsidR="0035026D" w:rsidRDefault="0035026D" w:rsidP="00F120EB">
            <w:pPr>
              <w:pStyle w:val="libFootnote0"/>
              <w:rPr>
                <w:rtl/>
                <w:lang w:bidi="fa-IR"/>
              </w:rPr>
            </w:pPr>
            <w:r>
              <w:rPr>
                <w:rtl/>
                <w:lang w:bidi="fa-IR"/>
              </w:rPr>
              <w:t>(4) .</w:t>
            </w:r>
            <w:r w:rsidRPr="0034022E">
              <w:rPr>
                <w:rtl/>
                <w:lang w:bidi="fa-IR"/>
              </w:rPr>
              <w:t xml:space="preserve"> في تفسير العيّاشي : « الجنّة »</w:t>
            </w:r>
            <w:r>
              <w:rPr>
                <w:rtl/>
                <w:lang w:bidi="fa-IR"/>
              </w:rPr>
              <w:t>.</w:t>
            </w:r>
          </w:p>
        </w:tc>
        <w:tc>
          <w:tcPr>
            <w:tcW w:w="4474" w:type="dxa"/>
          </w:tcPr>
          <w:p w:rsidR="0035026D" w:rsidRDefault="0035026D" w:rsidP="00F120EB">
            <w:pPr>
              <w:pStyle w:val="libFootnote0"/>
              <w:rPr>
                <w:rtl/>
                <w:lang w:bidi="fa-IR"/>
              </w:rPr>
            </w:pPr>
            <w:r>
              <w:rPr>
                <w:rtl/>
                <w:lang w:bidi="fa-IR"/>
              </w:rPr>
              <w:t>(5) .</w:t>
            </w:r>
            <w:r w:rsidRPr="0034022E">
              <w:rPr>
                <w:rtl/>
                <w:lang w:bidi="fa-IR"/>
              </w:rPr>
              <w:t xml:space="preserve"> الإسراء </w:t>
            </w:r>
            <w:r>
              <w:rPr>
                <w:rtl/>
                <w:lang w:bidi="fa-IR"/>
              </w:rPr>
              <w:t>(17) .</w:t>
            </w:r>
            <w:r w:rsidRPr="0034022E">
              <w:rPr>
                <w:rtl/>
                <w:lang w:bidi="fa-IR"/>
              </w:rPr>
              <w:t xml:space="preserve"> : 71</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304 ، ح 122 ، عن عبدالأعلى</w:t>
      </w:r>
      <w:r>
        <w:rPr>
          <w:rtl/>
          <w:lang w:bidi="fa-IR"/>
        </w:rPr>
        <w:t>.</w:t>
      </w:r>
      <w:r w:rsidR="00091A42" w:rsidRPr="0034022E">
        <w:rPr>
          <w:rtl/>
          <w:lang w:bidi="fa-IR"/>
        </w:rPr>
        <w:t xml:space="preserve"> وراجع : </w:t>
      </w:r>
      <w:r w:rsidR="00091A42" w:rsidRPr="00BF510C">
        <w:rPr>
          <w:rStyle w:val="libFootnoteBoldChar"/>
          <w:rtl/>
        </w:rPr>
        <w:t>الأمالي</w:t>
      </w:r>
      <w:r w:rsidR="00091A42" w:rsidRPr="0034022E">
        <w:rPr>
          <w:rtl/>
          <w:lang w:bidi="fa-IR"/>
        </w:rPr>
        <w:t xml:space="preserve"> للمفيد ، ص 96 ، المجلس 11 ، ح 7 </w:t>
      </w:r>
      <w:r w:rsidR="0035026D">
        <w:rPr>
          <w:rFonts w:hint="cs"/>
          <w:rtl/>
          <w:lang w:bidi="fa-IR"/>
        </w:rPr>
        <w:t>.</w:t>
      </w:r>
      <w:r w:rsidR="00091A42" w:rsidRPr="00BF510C">
        <w:rPr>
          <w:rStyle w:val="libFootnoteBoldChar"/>
          <w:rtl/>
        </w:rPr>
        <w:t>الوافي</w:t>
      </w:r>
      <w:r w:rsidR="00091A42" w:rsidRPr="0034022E">
        <w:rPr>
          <w:rtl/>
          <w:lang w:bidi="fa-IR"/>
        </w:rPr>
        <w:t xml:space="preserve"> ، ج 2 ، ص 90 ، ح 535</w:t>
      </w:r>
      <w:r>
        <w:rPr>
          <w:rtl/>
          <w:lang w:bidi="fa-IR"/>
        </w:rPr>
        <w:t>.</w:t>
      </w:r>
    </w:p>
    <w:p w:rsidR="00B0291C" w:rsidRPr="0034022E" w:rsidRDefault="00B0291C" w:rsidP="00B0291C">
      <w:pPr>
        <w:pStyle w:val="libNormal"/>
        <w:rPr>
          <w:rtl/>
          <w:lang w:bidi="fa-IR"/>
        </w:rPr>
      </w:pPr>
      <w:bookmarkStart w:id="202" w:name="_Toc459280340"/>
      <w:r>
        <w:br w:type="page"/>
      </w:r>
    </w:p>
    <w:p w:rsidR="00091A42" w:rsidRPr="0034022E" w:rsidRDefault="00091A42" w:rsidP="00FB2882">
      <w:pPr>
        <w:pStyle w:val="Heading2Center"/>
        <w:rPr>
          <w:rtl/>
          <w:lang w:bidi="fa-IR"/>
        </w:rPr>
      </w:pPr>
      <w:bookmarkStart w:id="203" w:name="_Toc28694886"/>
      <w:r w:rsidRPr="0034022E">
        <w:rPr>
          <w:rtl/>
          <w:lang w:bidi="fa-IR"/>
        </w:rPr>
        <w:t>9</w:t>
      </w:r>
      <w:r>
        <w:rPr>
          <w:rtl/>
          <w:lang w:bidi="fa-IR"/>
        </w:rPr>
        <w:t xml:space="preserve"> </w:t>
      </w:r>
      <w:r w:rsidR="00997FC5">
        <w:rPr>
          <w:rtl/>
          <w:lang w:bidi="fa-IR"/>
        </w:rPr>
        <w:t>-</w:t>
      </w:r>
      <w:r>
        <w:rPr>
          <w:rtl/>
          <w:lang w:bidi="fa-IR"/>
        </w:rPr>
        <w:t xml:space="preserve"> </w:t>
      </w:r>
      <w:r w:rsidRPr="0034022E">
        <w:rPr>
          <w:rtl/>
          <w:lang w:bidi="fa-IR"/>
        </w:rPr>
        <w:t xml:space="preserve">بَابٌ فِي أَنَّ الْأَئِمَّةَ </w:t>
      </w:r>
      <w:r w:rsidRPr="00F22207">
        <w:rPr>
          <w:rStyle w:val="libAlaemChar"/>
          <w:rtl/>
        </w:rPr>
        <w:t>عليهم‌السلام</w:t>
      </w:r>
      <w:r w:rsidRPr="0034022E">
        <w:rPr>
          <w:rtl/>
          <w:lang w:bidi="fa-IR"/>
        </w:rPr>
        <w:t xml:space="preserve"> شُهَدَاءُ اللهِ عَزَّ وَجَلَّ عَلى خَلْقِهِ‌</w:t>
      </w:r>
      <w:bookmarkEnd w:id="202"/>
      <w:bookmarkEnd w:id="203"/>
    </w:p>
    <w:p w:rsidR="00091A42" w:rsidRPr="0034022E" w:rsidRDefault="00091A42" w:rsidP="00B72F8D">
      <w:pPr>
        <w:pStyle w:val="libNormal"/>
        <w:rPr>
          <w:rtl/>
          <w:lang w:bidi="fa-IR"/>
        </w:rPr>
      </w:pPr>
      <w:r w:rsidRPr="00583E83">
        <w:rPr>
          <w:rtl/>
        </w:rPr>
        <w:t>500</w:t>
      </w:r>
      <w:r w:rsidRPr="006B17C4">
        <w:rPr>
          <w:rStyle w:val="libBold2Char"/>
          <w:rtl/>
        </w:rPr>
        <w:t xml:space="preserve"> / 1</w:t>
      </w:r>
      <w:r w:rsidR="00FA30A4">
        <w:rPr>
          <w:rStyle w:val="libBold2Char"/>
          <w:rtl/>
        </w:rPr>
        <w:t>.</w:t>
      </w:r>
      <w:r w:rsidRPr="0034022E">
        <w:rPr>
          <w:rtl/>
          <w:lang w:bidi="fa-IR"/>
        </w:rPr>
        <w:t xml:space="preserve"> عَلِيُّ بْنُ مُحَمَّدٍ ، عَنْ سَهْلِ بْنِ زِيَادٍ ، عَنْ يَعْقُوبَ بْنِ يَزِيدَ ، عَنْ زِيَادٍ الْقَنْدِيِّ ، عَنْ سَمَاعَةَ ، قَالَ :</w:t>
      </w:r>
    </w:p>
    <w:p w:rsidR="00091A42" w:rsidRPr="0034022E" w:rsidRDefault="00091A42" w:rsidP="0035026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فَكَيْفَ إِذا جِئْنا مِنْ كُلِّ أُمَّةٍ بِشَهِيدٍ وَجِئْنا بِكَ عَل</w:t>
      </w:r>
      <w:r w:rsidR="0035026D">
        <w:rPr>
          <w:rStyle w:val="libAieChar"/>
          <w:rFonts w:hint="cs"/>
          <w:rtl/>
        </w:rPr>
        <w:t>َ</w:t>
      </w:r>
      <w:r w:rsidRPr="00F22207">
        <w:rPr>
          <w:rStyle w:val="libAieChar"/>
          <w:rtl/>
        </w:rPr>
        <w:t>ى ه</w:t>
      </w:r>
      <w:r w:rsidR="0035026D">
        <w:rPr>
          <w:rStyle w:val="libAieChar"/>
          <w:rFonts w:hint="cs"/>
          <w:rtl/>
        </w:rPr>
        <w:t>َ</w:t>
      </w:r>
      <w:r w:rsidRPr="00F22207">
        <w:rPr>
          <w:rStyle w:val="libAieChar"/>
          <w:rtl/>
        </w:rPr>
        <w:t>ؤُل</w:t>
      </w:r>
      <w:r w:rsidR="0035026D">
        <w:rPr>
          <w:rStyle w:val="libAieChar"/>
          <w:rFonts w:hint="cs"/>
          <w:rtl/>
        </w:rPr>
        <w:t>آ</w:t>
      </w:r>
      <w:r w:rsidRPr="00F22207">
        <w:rPr>
          <w:rStyle w:val="libAieChar"/>
          <w:rtl/>
        </w:rPr>
        <w:t xml:space="preserve">ءِ شَهِيداً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قَالَ </w:t>
      </w:r>
      <w:r w:rsidRPr="00FA6A79">
        <w:rPr>
          <w:rStyle w:val="libFootnotenumChar"/>
          <w:rtl/>
        </w:rPr>
        <w:t>(2)</w:t>
      </w:r>
      <w:r w:rsidRPr="0034022E">
        <w:rPr>
          <w:rtl/>
          <w:lang w:bidi="fa-IR"/>
        </w:rPr>
        <w:t xml:space="preserve"> : « نَزَلَتْ فِي أُمَّةِ 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خَاصَّةً ، فِي كُلِّ قَرْنٍ </w:t>
      </w:r>
      <w:r w:rsidRPr="00FA6A79">
        <w:rPr>
          <w:rStyle w:val="libFootnotenumChar"/>
          <w:rtl/>
        </w:rPr>
        <w:t>(3)</w:t>
      </w:r>
      <w:r w:rsidRPr="0034022E">
        <w:rPr>
          <w:rtl/>
          <w:lang w:bidi="fa-IR"/>
        </w:rPr>
        <w:t xml:space="preserve"> مِنْهُمْ إِمَامٌ مِنَّا شَاهِدٌ عَلَيْهِمْ ، وَمُحَمَّدٌ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شَاهِدٌ عَلَيْنَا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583E83">
        <w:rPr>
          <w:rtl/>
        </w:rPr>
        <w:t>501</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 عَنِ الْحَسَنِ بْنِ عَلِيٍّ الْوَشَّاءِ ، عَنْ أَحْمَدَ بْنِ عَائِذٍ ، عَنْ عُمَرَ بْنِ أُذَيْنَةَ ، عَنْ بُرَيْدٍ الْعِجْلِيِّ ، قَالَ :</w:t>
      </w:r>
    </w:p>
    <w:p w:rsidR="00091A42" w:rsidRPr="0034022E" w:rsidRDefault="00091A42" w:rsidP="0035026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وَكَذلِكَ جَعَلْناكُمْ أُمَّةً وَسَطاً لِتَكُونُوا شُهَد</w:t>
      </w:r>
      <w:r w:rsidR="0035026D">
        <w:rPr>
          <w:rStyle w:val="libAieChar"/>
          <w:rFonts w:hint="cs"/>
          <w:rtl/>
        </w:rPr>
        <w:t>َآ</w:t>
      </w:r>
      <w:r w:rsidRPr="00F22207">
        <w:rPr>
          <w:rStyle w:val="libAieChar"/>
          <w:rtl/>
        </w:rPr>
        <w:t>ءَ عَلَى النّ</w:t>
      </w:r>
      <w:r w:rsidR="0035026D">
        <w:rPr>
          <w:rStyle w:val="libAieChar"/>
          <w:rFonts w:hint="cs"/>
          <w:rtl/>
        </w:rPr>
        <w:t>َ</w:t>
      </w:r>
      <w:r w:rsidRPr="00F22207">
        <w:rPr>
          <w:rStyle w:val="libAieChar"/>
          <w:rtl/>
        </w:rPr>
        <w:t xml:space="preserve">اسِ </w:t>
      </w:r>
      <w:r w:rsidRPr="00F22207">
        <w:rPr>
          <w:rStyle w:val="libAlaemChar"/>
          <w:rtl/>
        </w:rPr>
        <w:t>)</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w:t>
      </w:r>
      <w:r w:rsidRPr="00FA6A79">
        <w:rPr>
          <w:rStyle w:val="libFootnotenumChar"/>
          <w:rtl/>
        </w:rPr>
        <w:t>(6)</w:t>
      </w:r>
      <w:r w:rsidRPr="0034022E">
        <w:rPr>
          <w:rtl/>
          <w:lang w:bidi="fa-IR"/>
        </w:rPr>
        <w:t xml:space="preserve"> : « نَحْنُ الْأُمَّةُ الْوُسْطى ، وَنَحْنُ شُهَدَاءُ اللهِ </w:t>
      </w:r>
      <w:r w:rsidRPr="00FA6A79">
        <w:rPr>
          <w:rStyle w:val="libFootnotenumChar"/>
          <w:rtl/>
        </w:rPr>
        <w:t>(7)</w:t>
      </w:r>
      <w:r w:rsidRPr="0034022E">
        <w:rPr>
          <w:rtl/>
          <w:lang w:bidi="fa-IR"/>
        </w:rPr>
        <w:t xml:space="preserve"> عَلى خَلْقِهِ ، وَحُجَجُهُ فِي أَرْضِهِ »</w:t>
      </w:r>
      <w:r w:rsidR="00FA30A4">
        <w:rPr>
          <w:rtl/>
          <w:lang w:bidi="fa-IR"/>
        </w:rPr>
        <w:t>.</w:t>
      </w:r>
    </w:p>
    <w:p w:rsidR="00091A42" w:rsidRPr="00F211AA" w:rsidRDefault="00091A42" w:rsidP="00B72F8D">
      <w:pPr>
        <w:pStyle w:val="libNormal"/>
        <w:rPr>
          <w:rtl/>
        </w:rPr>
      </w:pPr>
      <w:r w:rsidRPr="0034022E">
        <w:rPr>
          <w:rtl/>
          <w:lang w:bidi="fa-IR"/>
        </w:rPr>
        <w:t xml:space="preserve">قُلْتُ : قَوْلُ اللهِ عَزَّ وَجَلَّ : </w:t>
      </w:r>
      <w:r w:rsidRPr="00F22207">
        <w:rPr>
          <w:rStyle w:val="libAlaemChar"/>
          <w:rtl/>
        </w:rPr>
        <w:t>(</w:t>
      </w:r>
      <w:r w:rsidRPr="00F22207">
        <w:rPr>
          <w:rStyle w:val="libAieChar"/>
          <w:rtl/>
        </w:rPr>
        <w:t xml:space="preserve"> مِلَّةَ أَبِيكُمْ إِبْراهِيمَ </w:t>
      </w:r>
      <w:r w:rsidRPr="00F22207">
        <w:rPr>
          <w:rStyle w:val="libAlaemChar"/>
          <w:rtl/>
        </w:rPr>
        <w:t>)</w:t>
      </w:r>
      <w:r w:rsidRPr="00645179">
        <w:rPr>
          <w:rFonts w:hint="cs"/>
          <w:rtl/>
        </w:rPr>
        <w:t>؟</w:t>
      </w:r>
    </w:p>
    <w:p w:rsidR="00091A42" w:rsidRPr="0034022E" w:rsidRDefault="00091A42" w:rsidP="00B72F8D">
      <w:pPr>
        <w:pStyle w:val="libNormal"/>
        <w:rPr>
          <w:rtl/>
          <w:lang w:bidi="fa-IR"/>
        </w:rPr>
      </w:pPr>
      <w:r w:rsidRPr="0034022E">
        <w:rPr>
          <w:rtl/>
          <w:lang w:bidi="fa-IR"/>
        </w:rPr>
        <w:t xml:space="preserve">قَالَ : « إِيَّانَا عَنى خَاصَّةً ، </w:t>
      </w:r>
      <w:r w:rsidRPr="00F22207">
        <w:rPr>
          <w:rStyle w:val="libAlaemChar"/>
          <w:rtl/>
        </w:rPr>
        <w:t>(</w:t>
      </w:r>
      <w:r w:rsidRPr="00F22207">
        <w:rPr>
          <w:rStyle w:val="libAieChar"/>
          <w:rtl/>
        </w:rPr>
        <w:t xml:space="preserve"> هُوَ سَمّاكُمُ الْمُسْلِمِينَ مِنْ قَبْلُ </w:t>
      </w:r>
      <w:r w:rsidRPr="00F22207">
        <w:rPr>
          <w:rStyle w:val="libAlaemChar"/>
          <w:rtl/>
        </w:rPr>
        <w:t>)</w:t>
      </w:r>
      <w:r w:rsidRPr="0034022E">
        <w:rPr>
          <w:rtl/>
          <w:lang w:bidi="fa-IR"/>
        </w:rPr>
        <w:t xml:space="preserve"> فِي الْكُتُبِ الَّتِي مَضَتْ‌</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النساء </w:t>
      </w:r>
      <w:r w:rsidR="0035026D">
        <w:rPr>
          <w:rtl/>
          <w:lang w:bidi="fa-IR"/>
        </w:rPr>
        <w:t xml:space="preserve">(4) </w:t>
      </w:r>
      <w:r w:rsidR="00091A42" w:rsidRPr="0034022E">
        <w:rPr>
          <w:rtl/>
          <w:lang w:bidi="fa-IR"/>
        </w:rPr>
        <w:t>: 41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البحار ، ج 23 ، ح 69 :</w:t>
      </w:r>
      <w:r w:rsidR="00091A42">
        <w:rPr>
          <w:rtl/>
          <w:lang w:bidi="fa-IR"/>
        </w:rPr>
        <w:t xml:space="preserve"> + </w:t>
      </w:r>
      <w:r w:rsidR="00091A42" w:rsidRPr="0034022E">
        <w:rPr>
          <w:rtl/>
          <w:lang w:bidi="fa-IR"/>
        </w:rPr>
        <w:t>« هذا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النهاية</w:t>
      </w:r>
      <w:r w:rsidR="00091A42" w:rsidRPr="0034022E">
        <w:rPr>
          <w:rtl/>
          <w:lang w:bidi="fa-IR"/>
        </w:rPr>
        <w:t xml:space="preserve"> ، ج 4 ، ص 51 ( قرن ) : « القَرْن : أهل كلّ زمان ، وهو مقدار التوسّط في أعمار أهل كلّ زمان ، مأخوذ من الاقتران ، وكأنّه المقدار الذي يقترن فيه أهل ذلك الزمان في أعمارهم وأحوالهم</w:t>
      </w:r>
      <w:r>
        <w:rPr>
          <w:rtl/>
          <w:lang w:bidi="fa-IR"/>
        </w:rPr>
        <w:t>.</w:t>
      </w:r>
      <w:r w:rsidR="00091A42" w:rsidRPr="0034022E">
        <w:rPr>
          <w:rtl/>
          <w:lang w:bidi="fa-IR"/>
        </w:rPr>
        <w:t xml:space="preserve"> وقيل : القرن أربعون سنة</w:t>
      </w:r>
      <w:r>
        <w:rPr>
          <w:rtl/>
          <w:lang w:bidi="fa-IR"/>
        </w:rPr>
        <w:t>.</w:t>
      </w:r>
      <w:r w:rsidR="00091A42" w:rsidRPr="0034022E">
        <w:rPr>
          <w:rtl/>
          <w:lang w:bidi="fa-IR"/>
        </w:rPr>
        <w:t xml:space="preserve"> وقيل : ثمانون</w:t>
      </w:r>
      <w:r>
        <w:rPr>
          <w:rtl/>
          <w:lang w:bidi="fa-IR"/>
        </w:rPr>
        <w:t>.</w:t>
      </w:r>
      <w:r w:rsidR="00091A42" w:rsidRPr="0034022E">
        <w:rPr>
          <w:rtl/>
          <w:lang w:bidi="fa-IR"/>
        </w:rPr>
        <w:t xml:space="preserve"> وقيل : مائة</w:t>
      </w:r>
      <w:r>
        <w:rPr>
          <w:rtl/>
          <w:lang w:bidi="fa-IR"/>
        </w:rPr>
        <w:t>.</w:t>
      </w:r>
      <w:r w:rsidR="00091A42" w:rsidRPr="0034022E">
        <w:rPr>
          <w:rtl/>
          <w:lang w:bidi="fa-IR"/>
        </w:rPr>
        <w:t xml:space="preserve"> وقيل : مطلق الزمان</w:t>
      </w:r>
      <w:r>
        <w:rPr>
          <w:rtl/>
          <w:lang w:bidi="fa-IR"/>
        </w:rPr>
        <w:t>.</w:t>
      </w:r>
      <w:r w:rsidR="00091A42" w:rsidRPr="0034022E">
        <w:rPr>
          <w:rtl/>
          <w:lang w:bidi="fa-IR"/>
        </w:rPr>
        <w:t xml:space="preserve"> وهو مصدر قَرَنَ يَقْرِن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496 ، ح 1001 ؛ </w:t>
      </w:r>
      <w:r w:rsidR="00091A42" w:rsidRPr="00BF510C">
        <w:rPr>
          <w:rStyle w:val="libFootnoteBoldChar"/>
          <w:rtl/>
        </w:rPr>
        <w:t>البحار</w:t>
      </w:r>
      <w:r w:rsidR="00091A42" w:rsidRPr="0034022E">
        <w:rPr>
          <w:rtl/>
          <w:lang w:bidi="fa-IR"/>
        </w:rPr>
        <w:t xml:space="preserve"> ، ج 7 ، ص 283 ، ح 7 ؛ وج 23 ، ص 335 ، ح 1 ؛ وص 351 ، ح 69</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البقرة </w:t>
      </w:r>
      <w:r w:rsidR="0035026D">
        <w:rPr>
          <w:rtl/>
          <w:lang w:bidi="fa-IR"/>
        </w:rPr>
        <w:t>(2)</w:t>
      </w:r>
      <w:r w:rsidR="00091A42" w:rsidRPr="0034022E">
        <w:rPr>
          <w:rtl/>
          <w:lang w:bidi="fa-IR"/>
        </w:rPr>
        <w:t xml:space="preserve"> : 143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ج ، بر ، بس ، بف » والوافي والبحار ، ج 16 </w:t>
      </w:r>
      <w:r w:rsidR="00091A42">
        <w:rPr>
          <w:rtl/>
          <w:lang w:bidi="fa-IR"/>
        </w:rPr>
        <w:t>و 2</w:t>
      </w:r>
      <w:r w:rsidR="00091A42" w:rsidRPr="0034022E">
        <w:rPr>
          <w:rtl/>
          <w:lang w:bidi="fa-IR"/>
        </w:rPr>
        <w:t>3</w:t>
      </w:r>
      <w:r>
        <w:rPr>
          <w:rtl/>
          <w:lang w:bidi="fa-IR"/>
        </w:rPr>
        <w:t>.</w:t>
      </w:r>
      <w:r w:rsidR="00091A42" w:rsidRPr="0034022E">
        <w:rPr>
          <w:rtl/>
          <w:lang w:bidi="fa-IR"/>
        </w:rPr>
        <w:t xml:space="preserve"> وفي سائر النسخ والمطبوع : « 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البحار ، ج 16 : « لله »</w:t>
      </w:r>
      <w:r>
        <w:rPr>
          <w:rtl/>
          <w:lang w:bidi="fa-IR"/>
        </w:rPr>
        <w:t>.</w:t>
      </w:r>
    </w:p>
    <w:p w:rsidR="00B0291C" w:rsidRPr="0034022E" w:rsidRDefault="00B0291C" w:rsidP="00B0291C">
      <w:pPr>
        <w:pStyle w:val="libNormal"/>
        <w:rPr>
          <w:rtl/>
          <w:lang w:bidi="fa-IR"/>
        </w:rPr>
      </w:pPr>
      <w:r>
        <w:br w:type="page"/>
      </w:r>
    </w:p>
    <w:p w:rsidR="00091A42" w:rsidRPr="0034022E" w:rsidRDefault="00091A42" w:rsidP="00B0291C">
      <w:pPr>
        <w:pStyle w:val="libNormal0"/>
        <w:rPr>
          <w:rtl/>
          <w:lang w:bidi="fa-IR"/>
        </w:rPr>
      </w:pPr>
      <w:r w:rsidRPr="00F22207">
        <w:rPr>
          <w:rStyle w:val="libAlaemChar"/>
          <w:rtl/>
        </w:rPr>
        <w:t>(</w:t>
      </w:r>
      <w:r w:rsidRPr="00F22207">
        <w:rPr>
          <w:rStyle w:val="libAieChar"/>
          <w:rtl/>
        </w:rPr>
        <w:t xml:space="preserve"> وَفِي ه</w:t>
      </w:r>
      <w:r w:rsidR="00202A9F">
        <w:rPr>
          <w:rStyle w:val="libAieChar"/>
          <w:rFonts w:hint="cs"/>
          <w:rtl/>
        </w:rPr>
        <w:t>َ</w:t>
      </w:r>
      <w:r w:rsidRPr="00F22207">
        <w:rPr>
          <w:rStyle w:val="libAieChar"/>
          <w:rtl/>
        </w:rPr>
        <w:t>ذ</w:t>
      </w:r>
      <w:r w:rsidR="00202A9F">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الْقُرْآنِ</w:t>
      </w:r>
      <w:r>
        <w:rPr>
          <w:rFonts w:hint="cs"/>
          <w:rtl/>
          <w:lang w:bidi="fa-IR"/>
        </w:rPr>
        <w:t xml:space="preserve"> </w:t>
      </w:r>
      <w:r w:rsidRPr="00F22207">
        <w:rPr>
          <w:rStyle w:val="libAlaemChar"/>
          <w:rtl/>
        </w:rPr>
        <w:t>(</w:t>
      </w:r>
      <w:r w:rsidRPr="00F22207">
        <w:rPr>
          <w:rStyle w:val="libAieChar"/>
          <w:rtl/>
        </w:rPr>
        <w:t xml:space="preserve"> لِيَكُونَ الرَّسُولُ شَهِيداً عَلَيْكُمْ </w:t>
      </w:r>
      <w:r w:rsidRPr="00F22207">
        <w:rPr>
          <w:rStyle w:val="libAlaemChar"/>
          <w:rtl/>
        </w:rPr>
        <w:t>)</w:t>
      </w:r>
      <w:r>
        <w:rPr>
          <w:rFonts w:hint="cs"/>
          <w:rtl/>
        </w:rPr>
        <w:t xml:space="preserve"> </w:t>
      </w:r>
      <w:r w:rsidRPr="00FA6A79">
        <w:rPr>
          <w:rStyle w:val="libFootnotenumChar"/>
          <w:rtl/>
        </w:rPr>
        <w:t>(1)</w:t>
      </w:r>
      <w:r w:rsidRPr="0034022E">
        <w:rPr>
          <w:rtl/>
          <w:lang w:bidi="fa-IR"/>
        </w:rPr>
        <w:t xml:space="preserve"> فَرَسُولُ اللهِ </w:t>
      </w:r>
      <w:r w:rsidR="000628E9" w:rsidRPr="00225344">
        <w:rPr>
          <w:rStyle w:val="libAlaemChar"/>
          <w:rFonts w:eastAsiaTheme="minorHAnsi"/>
          <w:rtl/>
        </w:rPr>
        <w:t>صلى‌الله‌عليه‌وآله</w:t>
      </w:r>
      <w:r w:rsidR="000628E9" w:rsidRPr="00FA6A79">
        <w:rPr>
          <w:rStyle w:val="libFootnotenumChar"/>
          <w:rtl/>
        </w:rPr>
        <w:t xml:space="preserve"> </w:t>
      </w:r>
      <w:r w:rsidRPr="00FA6A79">
        <w:rPr>
          <w:rStyle w:val="libFootnotenumChar"/>
          <w:rtl/>
        </w:rPr>
        <w:t>(2)</w:t>
      </w:r>
      <w:r w:rsidRPr="0034022E">
        <w:rPr>
          <w:rtl/>
          <w:lang w:bidi="fa-IR"/>
        </w:rPr>
        <w:t xml:space="preserve"> الشَّهِيدُ عَلَيْنَا بِمَا بَلَّغَنَا </w:t>
      </w:r>
      <w:r w:rsidRPr="00FA6A79">
        <w:rPr>
          <w:rStyle w:val="libFootnotenumChar"/>
          <w:rtl/>
        </w:rPr>
        <w:t>(3)</w:t>
      </w:r>
      <w:r w:rsidRPr="0034022E">
        <w:rPr>
          <w:rtl/>
          <w:lang w:bidi="fa-IR"/>
        </w:rPr>
        <w:t xml:space="preserve"> عَنِ اللهِ عَزَّ وَجَلَّ ، وَنَحْنُ الشُّهَدَاءُ عَلَى النَّاسِ ، فَمَنْ صَدَّقَ </w:t>
      </w:r>
      <w:r w:rsidRPr="00FA6A79">
        <w:rPr>
          <w:rStyle w:val="libFootnotenumChar"/>
          <w:rtl/>
        </w:rPr>
        <w:t>(4)</w:t>
      </w:r>
      <w:r w:rsidRPr="0034022E">
        <w:rPr>
          <w:rtl/>
          <w:lang w:bidi="fa-IR"/>
        </w:rPr>
        <w:t xml:space="preserve"> ، صَدَّقْنَاهُ يَوْمَ الْقِيَامَةِ ؛ وَمَنْ كَذَّبَ ، كَذَّبْنَاهُ يَوْمَ الْقِيَامَةِ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583E83">
        <w:rPr>
          <w:rtl/>
        </w:rPr>
        <w:t>502</w:t>
      </w:r>
      <w:r w:rsidRPr="006B17C4">
        <w:rPr>
          <w:rStyle w:val="libBold2Char"/>
          <w:rtl/>
        </w:rPr>
        <w:t xml:space="preserve"> / 3</w:t>
      </w:r>
      <w:r w:rsidR="00FA30A4">
        <w:rPr>
          <w:rStyle w:val="libBold2Char"/>
          <w:rtl/>
        </w:rPr>
        <w:t>.</w:t>
      </w:r>
      <w:r w:rsidRPr="0034022E">
        <w:rPr>
          <w:rtl/>
          <w:lang w:bidi="fa-IR"/>
        </w:rPr>
        <w:t xml:space="preserve"> وَبِهذَا الْإِسْنَادِ ، عَنْ مُعَلَّى بْنِ مُحَمَّدٍ ، عَنِ الْحَسَنِ بْنِ عَلِيٍّ ، عَن</w:t>
      </w:r>
      <w:r w:rsidR="00202A9F">
        <w:rPr>
          <w:rtl/>
          <w:lang w:bidi="fa-IR"/>
        </w:rPr>
        <w:t>ْ أَحْمَدَ بْنِ عُمَرَ الْحَل</w:t>
      </w:r>
      <w:r w:rsidR="00202A9F">
        <w:rPr>
          <w:rFonts w:hint="cs"/>
          <w:rtl/>
          <w:lang w:bidi="fa-IR"/>
        </w:rPr>
        <w:t>َّ</w:t>
      </w:r>
      <w:r w:rsidR="00202A9F">
        <w:rPr>
          <w:rtl/>
          <w:lang w:bidi="fa-IR"/>
        </w:rPr>
        <w:t>الِ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سَأَلْتُ أَبَا الْحَسَنِ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أَفَمَنْ كانَ عَلى بَيِّنَةٍ مِنْ رَبِّهِ وَيَتْلُوهُ شاهِدٌ مِنْهُ </w:t>
      </w:r>
      <w:r w:rsidRPr="00F22207">
        <w:rPr>
          <w:rStyle w:val="libAlaemChar"/>
          <w:rtl/>
        </w:rPr>
        <w:t>)</w:t>
      </w:r>
      <w:r w:rsidRPr="0034022E">
        <w:rPr>
          <w:rtl/>
          <w:lang w:bidi="fa-IR"/>
        </w:rPr>
        <w:t xml:space="preserve"> </w:t>
      </w:r>
      <w:r w:rsidRPr="00FA6A79">
        <w:rPr>
          <w:rStyle w:val="libFootnotenumChar"/>
          <w:rtl/>
        </w:rPr>
        <w:t>(7)</w:t>
      </w:r>
      <w:r w:rsidR="00FA30A4">
        <w:rPr>
          <w:rtl/>
          <w:lang w:bidi="fa-IR"/>
        </w:rPr>
        <w:t>.</w:t>
      </w:r>
    </w:p>
    <w:p w:rsidR="00091A42" w:rsidRPr="0034022E" w:rsidRDefault="00091A42" w:rsidP="000628E9">
      <w:pPr>
        <w:pStyle w:val="libNormal"/>
        <w:rPr>
          <w:rtl/>
          <w:lang w:bidi="fa-IR"/>
        </w:rPr>
      </w:pPr>
      <w:r w:rsidRPr="0034022E">
        <w:rPr>
          <w:rtl/>
          <w:lang w:bidi="fa-IR"/>
        </w:rPr>
        <w:t>فَقَالَ : « أَمِيرُ الْمُؤْمِنِينَ</w:t>
      </w:r>
      <w:r>
        <w:rPr>
          <w:rtl/>
          <w:lang w:bidi="fa-IR"/>
        </w:rPr>
        <w:t xml:space="preserve"> </w:t>
      </w:r>
      <w:r w:rsidR="00997FC5">
        <w:rPr>
          <w:rtl/>
          <w:lang w:bidi="fa-IR"/>
        </w:rPr>
        <w:t>-</w:t>
      </w:r>
      <w:r>
        <w:rPr>
          <w:rtl/>
          <w:lang w:bidi="fa-IR"/>
        </w:rPr>
        <w:t xml:space="preserve"> </w:t>
      </w:r>
      <w:r w:rsidRPr="0034022E">
        <w:rPr>
          <w:rtl/>
          <w:lang w:bidi="fa-IR"/>
        </w:rPr>
        <w:t>صَلَوَاتُ اللهِ عَلَيْهِ</w:t>
      </w:r>
      <w:r>
        <w:rPr>
          <w:rtl/>
          <w:lang w:bidi="fa-IR"/>
        </w:rPr>
        <w:t xml:space="preserve"> </w:t>
      </w:r>
      <w:r w:rsidR="00997FC5">
        <w:rPr>
          <w:rtl/>
          <w:lang w:bidi="fa-IR"/>
        </w:rPr>
        <w:t>-</w:t>
      </w:r>
      <w:r>
        <w:rPr>
          <w:rtl/>
          <w:lang w:bidi="fa-IR"/>
        </w:rPr>
        <w:t xml:space="preserve"> </w:t>
      </w:r>
      <w:r w:rsidRPr="0034022E">
        <w:rPr>
          <w:rtl/>
          <w:lang w:bidi="fa-IR"/>
        </w:rPr>
        <w:t xml:space="preserve">الشَّاهِدُ عَلى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عَلى بَيِّنَةٍ مِنْ رَبِّهِ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المصحف الشريف ، سورة الحجّ (22) : 78 </w:t>
      </w:r>
      <w:r w:rsidR="00091A42">
        <w:rPr>
          <w:rtl/>
          <w:lang w:bidi="fa-IR"/>
        </w:rPr>
        <w:t>و «</w:t>
      </w:r>
      <w:r w:rsidR="00091A42" w:rsidRPr="0034022E">
        <w:rPr>
          <w:rtl/>
          <w:lang w:bidi="fa-IR"/>
        </w:rPr>
        <w:t xml:space="preserve"> بر ، بس »</w:t>
      </w:r>
      <w:r>
        <w:rPr>
          <w:rtl/>
          <w:lang w:bidi="fa-IR"/>
        </w:rPr>
        <w:t>.</w:t>
      </w:r>
      <w:r w:rsidR="00091A42" w:rsidRPr="0034022E">
        <w:rPr>
          <w:rtl/>
          <w:lang w:bidi="fa-IR"/>
        </w:rPr>
        <w:t xml:space="preserve"> وفي « ب ، ج ، ض ، ف ، </w:t>
      </w:r>
      <w:r w:rsidR="00091A42">
        <w:rPr>
          <w:rtl/>
          <w:lang w:bidi="fa-IR"/>
        </w:rPr>
        <w:t>و ،</w:t>
      </w:r>
      <w:r w:rsidR="00091A42" w:rsidRPr="0034022E">
        <w:rPr>
          <w:rtl/>
          <w:lang w:bidi="fa-IR"/>
        </w:rPr>
        <w:t xml:space="preserve"> بح ، بف » والوافي والمطبوع : « عليكم شهيداً »</w:t>
      </w:r>
      <w:r>
        <w:rPr>
          <w:rtl/>
          <w:lang w:bidi="fa-IR"/>
        </w:rPr>
        <w:t>.</w:t>
      </w:r>
      <w:r w:rsidR="00091A42" w:rsidRPr="0034022E">
        <w:rPr>
          <w:rtl/>
          <w:lang w:bidi="fa-IR"/>
        </w:rPr>
        <w:t xml:space="preserve"> ولعلّه من النسّاخ ، أو هو نقل بالمعنى وإشارة إلى مضمون الآية ، ا</w:t>
      </w:r>
      <w:r w:rsidR="00202A9F">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195 ؛ </w:t>
      </w:r>
      <w:r w:rsidR="00091A42" w:rsidRPr="00BF510C">
        <w:rPr>
          <w:rStyle w:val="libFootnoteBoldChar"/>
          <w:rtl/>
        </w:rPr>
        <w:t>مرآة العقول</w:t>
      </w:r>
      <w:r w:rsidR="00091A42" w:rsidRPr="0034022E">
        <w:rPr>
          <w:rtl/>
          <w:lang w:bidi="fa-IR"/>
        </w:rPr>
        <w:t xml:space="preserve"> ، ج 2 ، ص 340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w:t>
      </w:r>
      <w:r w:rsidR="00091A42">
        <w:rPr>
          <w:rtl/>
          <w:lang w:bidi="fa-IR"/>
        </w:rPr>
        <w:t xml:space="preserve"> +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الوافي : « وضمير التكلّم في « بلّغنا » يحتمل الفاعل والمفعول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بدر الدين : « صدّقنا »</w:t>
      </w:r>
      <w:r>
        <w:rPr>
          <w:rtl/>
          <w:lang w:bidi="fa-IR"/>
        </w:rPr>
        <w:t>.</w:t>
      </w:r>
      <w:r w:rsidR="00091A42" w:rsidRPr="0034022E">
        <w:rPr>
          <w:rtl/>
          <w:lang w:bidi="fa-IR"/>
        </w:rPr>
        <w:t xml:space="preserve"> ويحتمل تخفيف « صدّق » </w:t>
      </w:r>
      <w:r w:rsidR="00091A42">
        <w:rPr>
          <w:rtl/>
          <w:lang w:bidi="fa-IR"/>
        </w:rPr>
        <w:t>و «</w:t>
      </w:r>
      <w:r w:rsidR="00091A42" w:rsidRPr="0034022E">
        <w:rPr>
          <w:rtl/>
          <w:lang w:bidi="fa-IR"/>
        </w:rPr>
        <w:t xml:space="preserve"> كذّب »</w:t>
      </w:r>
      <w:r>
        <w:rPr>
          <w:rtl/>
          <w:lang w:bidi="fa-IR"/>
        </w:rPr>
        <w:t>.</w:t>
      </w:r>
      <w:r w:rsidR="00091A42" w:rsidRPr="0034022E">
        <w:rPr>
          <w:rtl/>
          <w:lang w:bidi="fa-IR"/>
        </w:rPr>
        <w:t xml:space="preserve"> ا</w:t>
      </w:r>
      <w:r w:rsidR="00202A9F">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3 ، ص 500 ؛ </w:t>
      </w:r>
      <w:r w:rsidR="00091A42" w:rsidRPr="00BF510C">
        <w:rPr>
          <w:rStyle w:val="libFootnoteBoldChar"/>
          <w:rtl/>
        </w:rPr>
        <w:t>مرآة العقول</w:t>
      </w:r>
      <w:r w:rsidR="00091A42" w:rsidRPr="0034022E">
        <w:rPr>
          <w:rtl/>
          <w:lang w:bidi="fa-IR"/>
        </w:rPr>
        <w:t xml:space="preserve"> ، ج 2 ، ص 340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ض ، بح ، بس » وحاشية « بف » وشرح صدر المتألّهين وشرح المازندراني : « يوم القيامة كذّبناه »</w:t>
      </w:r>
      <w:r>
        <w:rPr>
          <w:rtl/>
          <w:lang w:bidi="fa-IR"/>
        </w:rPr>
        <w:t>.</w:t>
      </w:r>
      <w:r w:rsidR="00091A42" w:rsidRPr="0034022E">
        <w:rPr>
          <w:rtl/>
          <w:lang w:bidi="fa-IR"/>
        </w:rPr>
        <w:t xml:space="preserve"> وفي البحار ، ج 16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يوم القيامة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83 ، ح 5 ، بسند آخر ، إلى قوله : « وحججه في أرضه » راجع : </w:t>
      </w:r>
      <w:r w:rsidR="00091A42" w:rsidRPr="00BF510C">
        <w:rPr>
          <w:rStyle w:val="libFootnoteBoldChar"/>
          <w:rtl/>
        </w:rPr>
        <w:t>بصائر الدرجات</w:t>
      </w:r>
      <w:r w:rsidR="00091A42" w:rsidRPr="0034022E">
        <w:rPr>
          <w:rtl/>
          <w:lang w:bidi="fa-IR"/>
        </w:rPr>
        <w:t xml:space="preserve"> ، ص 82 ، ح 1 </w:t>
      </w:r>
      <w:r w:rsidR="00091A42">
        <w:rPr>
          <w:rtl/>
          <w:lang w:bidi="fa-IR"/>
        </w:rPr>
        <w:t>و 2</w:t>
      </w:r>
      <w:r w:rsidR="00091A42" w:rsidRPr="0034022E">
        <w:rPr>
          <w:rtl/>
          <w:lang w:bidi="fa-IR"/>
        </w:rPr>
        <w:t xml:space="preserve"> </w:t>
      </w:r>
      <w:r w:rsidR="00202A9F">
        <w:rPr>
          <w:rFonts w:hint="cs"/>
          <w:rtl/>
          <w:lang w:bidi="fa-IR"/>
        </w:rPr>
        <w:t>.</w:t>
      </w:r>
      <w:r w:rsidR="00091A42" w:rsidRPr="00BF510C">
        <w:rPr>
          <w:rStyle w:val="libFootnoteBoldChar"/>
          <w:rtl/>
        </w:rPr>
        <w:t>الوافي</w:t>
      </w:r>
      <w:r w:rsidR="00091A42" w:rsidRPr="0034022E">
        <w:rPr>
          <w:rtl/>
          <w:lang w:bidi="fa-IR"/>
        </w:rPr>
        <w:t xml:space="preserve"> ، ج 3 ، ص 498 ، ح 1002 ؛ </w:t>
      </w:r>
      <w:r w:rsidR="00091A42" w:rsidRPr="00BF510C">
        <w:rPr>
          <w:rStyle w:val="libFootnoteBoldChar"/>
          <w:rtl/>
        </w:rPr>
        <w:t>البحار</w:t>
      </w:r>
      <w:r w:rsidR="00091A42" w:rsidRPr="0034022E">
        <w:rPr>
          <w:rtl/>
          <w:lang w:bidi="fa-IR"/>
        </w:rPr>
        <w:t xml:space="preserve"> ، ج 16 ، ص 357 ، ح 48 ؛ وج 23 ، ص 336 ، ح 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هود </w:t>
      </w:r>
      <w:r w:rsidR="00202A9F">
        <w:rPr>
          <w:rtl/>
          <w:lang w:bidi="fa-IR"/>
        </w:rPr>
        <w:t>(11)</w:t>
      </w:r>
      <w:r w:rsidR="00091A42" w:rsidRPr="0034022E">
        <w:rPr>
          <w:rtl/>
          <w:lang w:bidi="fa-IR"/>
        </w:rPr>
        <w:t xml:space="preserve"> : 17</w:t>
      </w:r>
      <w:r>
        <w:rPr>
          <w:rtl/>
          <w:lang w:bidi="fa-IR"/>
        </w:rPr>
        <w:t>.</w:t>
      </w:r>
    </w:p>
    <w:p w:rsidR="00091A42" w:rsidRPr="0034022E" w:rsidRDefault="00FA30A4" w:rsidP="008E07EA">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كتاب سليم بن قيس</w:t>
      </w:r>
      <w:r w:rsidR="00091A42" w:rsidRPr="0034022E">
        <w:rPr>
          <w:rtl/>
          <w:lang w:bidi="fa-IR"/>
        </w:rPr>
        <w:t xml:space="preserve"> ، ص 903 ، ح 60 ، وفيه : « عن عليّ بن أبي طالب </w:t>
      </w:r>
      <w:r w:rsidR="00091A42" w:rsidRPr="008E07EA">
        <w:rPr>
          <w:rStyle w:val="libFootnoteAlaemChar"/>
          <w:rtl/>
        </w:rPr>
        <w:t>عليه‌السلام</w:t>
      </w:r>
      <w:r w:rsidR="00091A42" w:rsidRPr="0034022E">
        <w:rPr>
          <w:rtl/>
          <w:lang w:bidi="fa-IR"/>
        </w:rPr>
        <w:t xml:space="preserve"> مع زيادة في آخره</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132 ، ح 2 ؛ والأمالي للطوسي ، ص 371 ، المجلس 13 ، ح 51 ؛ و</w:t>
      </w:r>
      <w:r w:rsidR="00091A42" w:rsidRPr="00BF510C">
        <w:rPr>
          <w:rStyle w:val="libFootnoteBoldChar"/>
          <w:rtl/>
        </w:rPr>
        <w:t>تفسير فرات</w:t>
      </w:r>
      <w:r w:rsidR="00091A42" w:rsidRPr="0034022E">
        <w:rPr>
          <w:rtl/>
          <w:lang w:bidi="fa-IR"/>
        </w:rPr>
        <w:t xml:space="preserve"> ، ص 188 ، ح 239 ، بسند آخر عن عليّ </w:t>
      </w:r>
      <w:r w:rsidR="00091A42" w:rsidRPr="008E07EA">
        <w:rPr>
          <w:rStyle w:val="libFootnoteAlaemChar"/>
          <w:rtl/>
        </w:rPr>
        <w:t>عليه‌السلام</w:t>
      </w:r>
      <w:r w:rsidR="00091A42" w:rsidRPr="0034022E">
        <w:rPr>
          <w:rtl/>
          <w:lang w:bidi="fa-IR"/>
        </w:rPr>
        <w:t xml:space="preserve"> ، مع زيادة في أوّله</w:t>
      </w:r>
      <w:r>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للمفيد ، ص 145 ، المجلس 18 ، ح 5 ، بسند آخر عن أمير المؤمنين </w:t>
      </w:r>
      <w:r w:rsidR="00091A42" w:rsidRPr="008E07EA">
        <w:rPr>
          <w:rStyle w:val="libFootnoteAlaemChar"/>
          <w:rtl/>
        </w:rPr>
        <w:t>عليه‌السلام</w:t>
      </w:r>
      <w:r w:rsidR="00091A42" w:rsidRPr="0034022E">
        <w:rPr>
          <w:rtl/>
          <w:lang w:bidi="fa-IR"/>
        </w:rPr>
        <w:t xml:space="preserve"> ، مع زيادة في آخره ؛ </w:t>
      </w:r>
      <w:r w:rsidR="00091A42" w:rsidRPr="00BF510C">
        <w:rPr>
          <w:rStyle w:val="libFootnoteBoldChar"/>
          <w:rtl/>
        </w:rPr>
        <w:t>تفسير فرات</w:t>
      </w:r>
      <w:r w:rsidR="00091A42" w:rsidRPr="0034022E">
        <w:rPr>
          <w:rtl/>
          <w:lang w:bidi="fa-IR"/>
        </w:rPr>
        <w:t xml:space="preserve"> ، ص 189 ، ح 241 ، مع زيادة في أوّله ؛ </w:t>
      </w:r>
      <w:r w:rsidR="00091A42" w:rsidRPr="00BF510C">
        <w:rPr>
          <w:rStyle w:val="libFootnoteBoldChar"/>
          <w:rtl/>
        </w:rPr>
        <w:t>تفسير القمّي</w:t>
      </w:r>
      <w:r w:rsidR="00091A42" w:rsidRPr="0034022E">
        <w:rPr>
          <w:rtl/>
          <w:lang w:bidi="fa-IR"/>
        </w:rPr>
        <w:t xml:space="preserve"> ، ج 1 ، </w:t>
      </w:r>
      <w:r w:rsidR="00190284">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583E83">
        <w:rPr>
          <w:rtl/>
        </w:rPr>
        <w:t>503</w:t>
      </w:r>
      <w:r w:rsidRPr="006B17C4">
        <w:rPr>
          <w:rStyle w:val="libBold2Char"/>
          <w:rtl/>
        </w:rPr>
        <w:t xml:space="preserve"> / 4</w:t>
      </w:r>
      <w:r w:rsidR="00FA30A4">
        <w:rPr>
          <w:rStyle w:val="libBold2Char"/>
          <w:rtl/>
        </w:rPr>
        <w:t>.</w:t>
      </w:r>
      <w:r w:rsidRPr="0034022E">
        <w:rPr>
          <w:rtl/>
          <w:lang w:bidi="fa-IR"/>
        </w:rPr>
        <w:t xml:space="preserve"> عَلِيُّ بْنُ إِبْرَاهِيمَ ، عَنْ أَبِيهِ ، عَنْ مُحَمَّدِ بْنِ أَبِي عُمَيْرٍ ، عَنِ ابْنِ أُذَيْنَةَ ، عَنْ بُرَيْدٍ الْعِجْلِيِّ ، قَالَ :</w:t>
      </w:r>
    </w:p>
    <w:p w:rsidR="00091A42" w:rsidRPr="0034022E" w:rsidRDefault="00091A42" w:rsidP="00B72F8D">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قَوْلُ اللهِ تَبَارَكَ وَتَعَالى : </w:t>
      </w:r>
      <w:r w:rsidRPr="00F22207">
        <w:rPr>
          <w:rStyle w:val="libAlaemChar"/>
          <w:rtl/>
        </w:rPr>
        <w:t>(</w:t>
      </w:r>
      <w:r w:rsidRPr="00F22207">
        <w:rPr>
          <w:rStyle w:val="libAieChar"/>
          <w:rtl/>
        </w:rPr>
        <w:t xml:space="preserve"> وَكَذلِكَ جَعَلْن</w:t>
      </w:r>
      <w:r w:rsidR="00166010">
        <w:rPr>
          <w:rStyle w:val="libAieChar"/>
          <w:rFonts w:hint="cs"/>
          <w:rtl/>
        </w:rPr>
        <w:t>َ</w:t>
      </w:r>
      <w:r w:rsidRPr="00F22207">
        <w:rPr>
          <w:rStyle w:val="libAieChar"/>
          <w:rtl/>
        </w:rPr>
        <w:t>اكُمْ أُمَّةً وَسَطاً لِتَكُونُوا شُهَد</w:t>
      </w:r>
      <w:r w:rsidR="00166010">
        <w:rPr>
          <w:rStyle w:val="libAieChar"/>
          <w:rFonts w:hint="cs"/>
          <w:rtl/>
        </w:rPr>
        <w:t>َ</w:t>
      </w:r>
      <w:r w:rsidRPr="00F22207">
        <w:rPr>
          <w:rStyle w:val="libAieChar"/>
          <w:rtl/>
        </w:rPr>
        <w:t>اءَ عَلَى النّ</w:t>
      </w:r>
      <w:r w:rsidR="00166010">
        <w:rPr>
          <w:rStyle w:val="libAieChar"/>
          <w:rFonts w:hint="cs"/>
          <w:rtl/>
        </w:rPr>
        <w:t>َ</w:t>
      </w:r>
      <w:r w:rsidRPr="00F22207">
        <w:rPr>
          <w:rStyle w:val="libAieChar"/>
          <w:rtl/>
        </w:rPr>
        <w:t xml:space="preserve">اسِ وَيَكُونَ الرَّسُولُ عَلَيْكُمْ شَهِيداً </w:t>
      </w:r>
      <w:r w:rsidRPr="00F22207">
        <w:rPr>
          <w:rStyle w:val="libAlaemChar"/>
          <w:rtl/>
        </w:rPr>
        <w:t>)</w:t>
      </w:r>
      <w:r w:rsidRPr="0034022E">
        <w:rPr>
          <w:rtl/>
          <w:lang w:bidi="fa-IR"/>
        </w:rPr>
        <w:t xml:space="preserve"> </w:t>
      </w:r>
      <w:r w:rsidRPr="00FA6A79">
        <w:rPr>
          <w:rStyle w:val="libFootnotenumChar"/>
          <w:rtl/>
        </w:rPr>
        <w:t>(1)</w:t>
      </w:r>
      <w:r>
        <w:rPr>
          <w:rtl/>
          <w:lang w:bidi="fa-IR"/>
        </w:rPr>
        <w:t>؟</w:t>
      </w:r>
    </w:p>
    <w:p w:rsidR="00091A42" w:rsidRPr="0034022E" w:rsidRDefault="00091A42" w:rsidP="00B72F8D">
      <w:pPr>
        <w:pStyle w:val="libNormal"/>
        <w:rPr>
          <w:rtl/>
          <w:lang w:bidi="fa-IR"/>
        </w:rPr>
      </w:pPr>
      <w:r w:rsidRPr="0034022E">
        <w:rPr>
          <w:rtl/>
          <w:lang w:bidi="fa-IR"/>
        </w:rPr>
        <w:t xml:space="preserve">قَالَ : « نَحْنُ الْأُمَّةُ الْوَسَطُ </w:t>
      </w:r>
      <w:r w:rsidRPr="00FA6A79">
        <w:rPr>
          <w:rStyle w:val="libFootnotenumChar"/>
          <w:rtl/>
        </w:rPr>
        <w:t>(2)</w:t>
      </w:r>
      <w:r w:rsidRPr="0034022E">
        <w:rPr>
          <w:rtl/>
          <w:lang w:bidi="fa-IR"/>
        </w:rPr>
        <w:t xml:space="preserve"> ، وَنَحْنُ شُهَدَاءُ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عَلى خَلْقِهِ ، وَحُجَجُهُ فِي أَرْضِهِ »</w:t>
      </w:r>
      <w:r w:rsidR="00FA30A4">
        <w:rPr>
          <w:rtl/>
          <w:lang w:bidi="fa-IR"/>
        </w:rPr>
        <w:t>.</w:t>
      </w:r>
    </w:p>
    <w:p w:rsidR="00091A42" w:rsidRPr="0034022E" w:rsidRDefault="00091A42" w:rsidP="00B74B16">
      <w:pPr>
        <w:pStyle w:val="libNormal"/>
        <w:rPr>
          <w:rtl/>
          <w:lang w:bidi="fa-IR"/>
        </w:rPr>
      </w:pPr>
      <w:r w:rsidRPr="0034022E">
        <w:rPr>
          <w:rtl/>
          <w:lang w:bidi="fa-IR"/>
        </w:rPr>
        <w:t xml:space="preserve">قُلْتُ : قَوْلُهُ تَعَالى : </w:t>
      </w:r>
      <w:r w:rsidRPr="00F22207">
        <w:rPr>
          <w:rStyle w:val="libAlaemChar"/>
          <w:rtl/>
        </w:rPr>
        <w:t>(</w:t>
      </w:r>
      <w:r w:rsidR="00B74B16">
        <w:rPr>
          <w:rStyle w:val="libAieChar"/>
          <w:rtl/>
        </w:rPr>
        <w:t xml:space="preserve"> ي</w:t>
      </w:r>
      <w:r w:rsidRPr="00F22207">
        <w:rPr>
          <w:rStyle w:val="libAieChar"/>
          <w:rtl/>
        </w:rPr>
        <w:t xml:space="preserve">أَيُّهَا الَّذِينَ </w:t>
      </w:r>
      <w:r w:rsidR="00B74B16">
        <w:rPr>
          <w:rStyle w:val="libAieChar"/>
          <w:rFonts w:hint="cs"/>
          <w:rtl/>
        </w:rPr>
        <w:t>ءَا</w:t>
      </w:r>
      <w:r w:rsidRPr="00F22207">
        <w:rPr>
          <w:rStyle w:val="libAieChar"/>
          <w:rtl/>
        </w:rPr>
        <w:t>مَنُوا ارْكَعُوا وَاسْجُدُوا وَاعْبُدُوا رَبَّكُمْ وَافْعَلُوا الْخَيْرَ لَعَلَّكُمْ تُفْلِحُونَ وَج</w:t>
      </w:r>
      <w:r w:rsidR="001B1327">
        <w:rPr>
          <w:rStyle w:val="libAieChar"/>
          <w:rFonts w:hint="cs"/>
          <w:rtl/>
        </w:rPr>
        <w:t>َ</w:t>
      </w:r>
      <w:r w:rsidRPr="00F22207">
        <w:rPr>
          <w:rStyle w:val="libAieChar"/>
          <w:rtl/>
        </w:rPr>
        <w:t>اهِدُوا فِي اللهِ حَقَّ جِهادِهِ هُوَ اجْتَب</w:t>
      </w:r>
      <w:r w:rsidR="00747F28">
        <w:rPr>
          <w:rStyle w:val="libAieChar"/>
          <w:rFonts w:hint="cs"/>
          <w:rtl/>
        </w:rPr>
        <w:t>َ</w:t>
      </w:r>
      <w:r w:rsidRPr="00F22207">
        <w:rPr>
          <w:rStyle w:val="libAieChar"/>
          <w:rtl/>
        </w:rPr>
        <w:t xml:space="preserve">اكُمْ </w:t>
      </w:r>
      <w:r w:rsidRPr="00F22207">
        <w:rPr>
          <w:rStyle w:val="libAlaemChar"/>
          <w:rtl/>
        </w:rPr>
        <w:t>)</w:t>
      </w:r>
      <w:r w:rsidR="00FA30A4">
        <w:rPr>
          <w:rtl/>
          <w:lang w:bidi="fa-IR"/>
        </w:rPr>
        <w:t>.</w:t>
      </w:r>
    </w:p>
    <w:p w:rsidR="00091A42" w:rsidRPr="0034022E" w:rsidRDefault="00091A42" w:rsidP="00766424">
      <w:pPr>
        <w:pStyle w:val="libNormal"/>
        <w:rPr>
          <w:rtl/>
          <w:lang w:bidi="fa-IR"/>
        </w:rPr>
      </w:pPr>
      <w:r w:rsidRPr="0034022E">
        <w:rPr>
          <w:rtl/>
          <w:lang w:bidi="fa-IR"/>
        </w:rPr>
        <w:t>قَالَ : « إِيَّانَا عَنى ، وَنَحْنُ الْمُجْتَبَوْنَ ، وَلَمْ يَجْعَلِ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فِي الدِّينِ مِنْ حَرَجٍ </w:t>
      </w:r>
      <w:r w:rsidRPr="00FA6A79">
        <w:rPr>
          <w:rStyle w:val="libFootnotenumChar"/>
          <w:rtl/>
        </w:rPr>
        <w:t>(3)</w:t>
      </w:r>
      <w:r w:rsidRPr="0034022E">
        <w:rPr>
          <w:rtl/>
          <w:lang w:bidi="fa-IR"/>
        </w:rPr>
        <w:t xml:space="preserve"> ، فَالْحَرَجُ </w:t>
      </w:r>
      <w:r w:rsidRPr="00FA6A79">
        <w:rPr>
          <w:rStyle w:val="libFootnotenumChar"/>
          <w:rtl/>
        </w:rPr>
        <w:t>(4)</w:t>
      </w:r>
      <w:r w:rsidRPr="0034022E">
        <w:rPr>
          <w:rtl/>
          <w:lang w:bidi="fa-IR"/>
        </w:rPr>
        <w:t xml:space="preserve"> أَشَدُّ مِنَ الضِّيقِ </w:t>
      </w:r>
      <w:r w:rsidRPr="00FA6A79">
        <w:rPr>
          <w:rStyle w:val="libFootnotenumChar"/>
          <w:rtl/>
        </w:rPr>
        <w:t>(5)</w:t>
      </w:r>
      <w:r w:rsidRPr="0034022E">
        <w:rPr>
          <w:rtl/>
          <w:lang w:bidi="fa-IR"/>
        </w:rPr>
        <w:t xml:space="preserve"> </w:t>
      </w:r>
      <w:r w:rsidRPr="00F22207">
        <w:rPr>
          <w:rStyle w:val="libAlaemChar"/>
          <w:rtl/>
        </w:rPr>
        <w:t>(</w:t>
      </w:r>
      <w:r w:rsidRPr="00F22207">
        <w:rPr>
          <w:rStyle w:val="libAieChar"/>
          <w:rtl/>
        </w:rPr>
        <w:t xml:space="preserve"> مِلَّةَ أَبِيكُمْ إِبْر</w:t>
      </w:r>
      <w:r w:rsidR="00747F28">
        <w:rPr>
          <w:rStyle w:val="libAieChar"/>
          <w:rFonts w:hint="cs"/>
          <w:rtl/>
        </w:rPr>
        <w:t>َ</w:t>
      </w:r>
      <w:r w:rsidRPr="00F22207">
        <w:rPr>
          <w:rStyle w:val="libAieChar"/>
          <w:rtl/>
        </w:rPr>
        <w:t xml:space="preserve">اهِيمَ </w:t>
      </w:r>
      <w:r w:rsidRPr="00F22207">
        <w:rPr>
          <w:rStyle w:val="libAlaemChar"/>
          <w:rtl/>
        </w:rPr>
        <w:t>)</w:t>
      </w:r>
      <w:r w:rsidRPr="0034022E">
        <w:rPr>
          <w:rtl/>
          <w:lang w:bidi="fa-IR"/>
        </w:rPr>
        <w:t xml:space="preserve"> : إِيَّانَا عَنى خَاصَّةً وَ</w:t>
      </w:r>
      <w:r>
        <w:rPr>
          <w:rFonts w:hint="cs"/>
          <w:rtl/>
          <w:lang w:bidi="fa-IR"/>
        </w:rPr>
        <w:t xml:space="preserve"> </w:t>
      </w:r>
      <w:r w:rsidRPr="00F22207">
        <w:rPr>
          <w:rStyle w:val="libAlaemChar"/>
          <w:rtl/>
        </w:rPr>
        <w:t>(</w:t>
      </w:r>
      <w:r w:rsidRPr="00F22207">
        <w:rPr>
          <w:rStyle w:val="libAieChar"/>
          <w:rtl/>
        </w:rPr>
        <w:t xml:space="preserve"> هُوَ </w:t>
      </w:r>
      <w:r w:rsidRPr="00FA6A79">
        <w:rPr>
          <w:rStyle w:val="libFootnotenumChar"/>
          <w:rtl/>
        </w:rPr>
        <w:t>(6)</w:t>
      </w:r>
      <w:r w:rsidRPr="00F22207">
        <w:rPr>
          <w:rStyle w:val="libAieChar"/>
          <w:rtl/>
        </w:rPr>
        <w:t xml:space="preserve"> سَمّاكُمُ الْمُسْلِمِينَ </w:t>
      </w:r>
      <w:r w:rsidRPr="00F22207">
        <w:rPr>
          <w:rStyle w:val="libAlaemChar"/>
          <w:rtl/>
        </w:rPr>
        <w:t>)</w:t>
      </w:r>
      <w:r w:rsidRPr="0034022E">
        <w:rPr>
          <w:rtl/>
          <w:lang w:bidi="fa-IR"/>
        </w:rPr>
        <w:t xml:space="preserve"> :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سَمَّانَا الْمُسْلِمِينَ</w:t>
      </w:r>
      <w:r>
        <w:rPr>
          <w:rFonts w:hint="cs"/>
          <w:rtl/>
          <w:lang w:bidi="fa-IR"/>
        </w:rPr>
        <w:t xml:space="preserve"> </w:t>
      </w:r>
      <w:r w:rsidRPr="00F22207">
        <w:rPr>
          <w:rStyle w:val="libAlaemChar"/>
          <w:rtl/>
        </w:rPr>
        <w:t>(</w:t>
      </w:r>
      <w:r w:rsidRPr="00F22207">
        <w:rPr>
          <w:rStyle w:val="libAieChar"/>
          <w:rtl/>
        </w:rPr>
        <w:t xml:space="preserve"> مِنْ قَبْلُ </w:t>
      </w:r>
      <w:r w:rsidRPr="00F22207">
        <w:rPr>
          <w:rStyle w:val="libAlaemChar"/>
          <w:rtl/>
        </w:rPr>
        <w:t>)</w:t>
      </w:r>
      <w:r w:rsidRPr="0034022E">
        <w:rPr>
          <w:rtl/>
          <w:lang w:bidi="fa-IR"/>
        </w:rPr>
        <w:t xml:space="preserve"> فِي الْكُتُبِ الَّتِي مَضَتْ‌</w:t>
      </w:r>
    </w:p>
    <w:p w:rsidR="00091A42" w:rsidRPr="0034022E" w:rsidRDefault="00091A42" w:rsidP="001A34C5">
      <w:pPr>
        <w:pStyle w:val="libLine"/>
        <w:rPr>
          <w:rtl/>
          <w:lang w:bidi="fa-IR"/>
        </w:rPr>
      </w:pPr>
      <w:r w:rsidRPr="0034022E">
        <w:rPr>
          <w:rtl/>
          <w:lang w:bidi="fa-IR"/>
        </w:rPr>
        <w:t>__________________</w:t>
      </w:r>
    </w:p>
    <w:p w:rsidR="00091A42" w:rsidRPr="0034022E" w:rsidRDefault="001709F0" w:rsidP="00986C1E">
      <w:pPr>
        <w:pStyle w:val="libFootnote0"/>
        <w:rPr>
          <w:rtl/>
          <w:lang w:bidi="fa-IR"/>
        </w:rPr>
      </w:pPr>
      <w:r>
        <w:rPr>
          <w:rFonts w:hint="cs"/>
          <w:rtl/>
          <w:lang w:bidi="fa-IR"/>
        </w:rPr>
        <w:t xml:space="preserve">= </w:t>
      </w:r>
      <w:r w:rsidR="00091A42" w:rsidRPr="0034022E">
        <w:rPr>
          <w:rtl/>
          <w:lang w:bidi="fa-IR"/>
        </w:rPr>
        <w:t xml:space="preserve">ص 324 ، وفيهما بسند آخر عن أبي جعفر </w:t>
      </w:r>
      <w:r w:rsidR="00091A42" w:rsidRPr="005D4BCF">
        <w:rPr>
          <w:rStyle w:val="libFootnoteAlaemChar"/>
          <w:rtl/>
        </w:rPr>
        <w:t>عليه‌السلام</w:t>
      </w:r>
      <w:r w:rsidR="00091A42" w:rsidRPr="0034022E">
        <w:rPr>
          <w:rtl/>
          <w:lang w:bidi="fa-IR"/>
        </w:rPr>
        <w:t xml:space="preserve"> مع اختلاف</w:t>
      </w:r>
      <w:r w:rsidR="00FA30A4">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187 ، ح 238 ، وفيه : « عن الحسين بن سعيد ، معنعناً عن زاذان ، عن عليّ </w:t>
      </w:r>
      <w:r w:rsidR="00091A42" w:rsidRPr="005D4BCF">
        <w:rPr>
          <w:rStyle w:val="libFootnoteAlaemChar"/>
          <w:rtl/>
        </w:rPr>
        <w:t>عليه‌السلام</w:t>
      </w:r>
      <w:r w:rsidR="00091A42" w:rsidRPr="0034022E">
        <w:rPr>
          <w:rtl/>
          <w:lang w:bidi="fa-IR"/>
        </w:rPr>
        <w:t xml:space="preserve"> » ؛ وص 190 ، ح 244 ، وفيه : « عن الحسين بن الحكم ، معنعناً عن عباد بن عبدالله الأسدّي ، عن عليّ </w:t>
      </w:r>
      <w:r w:rsidR="00091A42" w:rsidRPr="005D4BCF">
        <w:rPr>
          <w:rStyle w:val="libFootnoteAlaemChar"/>
          <w:rtl/>
        </w:rPr>
        <w:t>عليه‌السلام</w:t>
      </w:r>
      <w:r w:rsidR="00091A42" w:rsidRPr="0034022E">
        <w:rPr>
          <w:rtl/>
          <w:lang w:bidi="fa-IR"/>
        </w:rPr>
        <w:t xml:space="preserve"> ، مع زيادة في أوّله ؛ وص 191 ، ح 246 ، وفيه : « عن عليّ بن محمّد بن عمر الزهري ، معنعناً عن زيد بن سلام الجعفي ، عن أبي جعفر </w:t>
      </w:r>
      <w:r w:rsidR="00091A42" w:rsidRPr="005D4BCF">
        <w:rPr>
          <w:rStyle w:val="libFootnoteAlaemChar"/>
          <w:rtl/>
        </w:rPr>
        <w:t>عليه‌السلام</w:t>
      </w:r>
      <w:r w:rsidR="00FA30A4">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141 ، ح 11 ، عن عمّار بن سويد ، عن أبي عبدالله </w:t>
      </w:r>
      <w:r w:rsidR="00091A42" w:rsidRPr="005D4BCF">
        <w:rPr>
          <w:rStyle w:val="libFootnoteAlaemChar"/>
          <w:rtl/>
        </w:rPr>
        <w:t>عليه‌السلام</w:t>
      </w:r>
      <w:r w:rsidR="00091A42" w:rsidRPr="0034022E">
        <w:rPr>
          <w:rtl/>
          <w:lang w:bidi="fa-IR"/>
        </w:rPr>
        <w:t xml:space="preserve"> مع زيادة في أوّله وآخره ؛ وص 142 ، ح 13 ، عن جابر بن عبدالله بن يحيى ، عن عليّ </w:t>
      </w:r>
      <w:r w:rsidR="00091A42" w:rsidRPr="005D4BCF">
        <w:rPr>
          <w:rStyle w:val="libFootnoteAlaemChar"/>
          <w:rtl/>
        </w:rPr>
        <w:t>عليه‌السلام</w:t>
      </w:r>
      <w:r w:rsidR="00091A42" w:rsidRPr="0034022E">
        <w:rPr>
          <w:rtl/>
          <w:lang w:bidi="fa-IR"/>
        </w:rPr>
        <w:t xml:space="preserve"> ، مع زيادة في أوّله ، وفي </w:t>
      </w:r>
      <w:r w:rsidR="00091A42" w:rsidRPr="00BF510C">
        <w:rPr>
          <w:rStyle w:val="libFootnoteBoldChar"/>
          <w:rtl/>
        </w:rPr>
        <w:t>تفسير فرات</w:t>
      </w:r>
      <w:r w:rsidR="00091A42" w:rsidRPr="0034022E">
        <w:rPr>
          <w:rtl/>
          <w:lang w:bidi="fa-IR"/>
        </w:rPr>
        <w:t xml:space="preserve"> ، ص 187 ، ح 237 ؛ وص 188 ، ح 240 ؛ و</w:t>
      </w:r>
      <w:r w:rsidR="00091A42" w:rsidRPr="00BF510C">
        <w:rPr>
          <w:rStyle w:val="libFootnoteBoldChar"/>
          <w:rtl/>
        </w:rPr>
        <w:t>كمال الدين</w:t>
      </w:r>
      <w:r w:rsidR="00091A42" w:rsidRPr="0034022E">
        <w:rPr>
          <w:rtl/>
          <w:lang w:bidi="fa-IR"/>
        </w:rPr>
        <w:t xml:space="preserve"> ، ص 13 ، من دون الإسناد إلى المعصوم </w:t>
      </w:r>
      <w:r w:rsidR="00091A42" w:rsidRPr="005D4BCF">
        <w:rPr>
          <w:rStyle w:val="libFootnoteAlaemChar"/>
          <w:rtl/>
        </w:rPr>
        <w:t>عليه‌السلام</w:t>
      </w:r>
      <w:r w:rsidR="00091A42" w:rsidRPr="0034022E">
        <w:rPr>
          <w:rtl/>
          <w:lang w:bidi="fa-IR"/>
        </w:rPr>
        <w:t xml:space="preserve"> ؛ </w:t>
      </w:r>
      <w:r w:rsidR="00091A42" w:rsidRPr="00BF510C">
        <w:rPr>
          <w:rStyle w:val="libFootnoteBoldChar"/>
          <w:rtl/>
        </w:rPr>
        <w:t>تفسير القمّي</w:t>
      </w:r>
      <w:r w:rsidR="00091A42" w:rsidRPr="0034022E">
        <w:rPr>
          <w:rtl/>
          <w:lang w:bidi="fa-IR"/>
        </w:rPr>
        <w:t xml:space="preserve"> ، ج 2 ، ص 296 ، من دون الإسناد إلى المعصوم </w:t>
      </w:r>
      <w:r w:rsidR="00091A42" w:rsidRPr="005D4BCF">
        <w:rPr>
          <w:rStyle w:val="libFootnoteAlaemChar"/>
          <w:rtl/>
        </w:rPr>
        <w:t>عليه‌السلام</w:t>
      </w:r>
      <w:r w:rsidR="00091A42" w:rsidRPr="0034022E">
        <w:rPr>
          <w:rtl/>
          <w:lang w:bidi="fa-IR"/>
        </w:rPr>
        <w:t xml:space="preserve"> مع اختلاف</w:t>
      </w:r>
      <w:r w:rsidR="00986C1E">
        <w:rPr>
          <w:rFonts w:hint="cs"/>
          <w:rtl/>
          <w:lang w:bidi="fa-IR"/>
        </w:rPr>
        <w:t>.</w:t>
      </w:r>
      <w:r w:rsidR="00091A42" w:rsidRPr="00BF510C">
        <w:rPr>
          <w:rStyle w:val="libFootnoteBoldChar"/>
          <w:rtl/>
        </w:rPr>
        <w:t>الوافي</w:t>
      </w:r>
      <w:r w:rsidR="00091A42" w:rsidRPr="0034022E">
        <w:rPr>
          <w:rtl/>
          <w:lang w:bidi="fa-IR"/>
        </w:rPr>
        <w:t xml:space="preserve"> ، ج 3 ، ص 500 ، ح 1003 ؛ </w:t>
      </w:r>
      <w:r w:rsidR="00091A42" w:rsidRPr="00BF510C">
        <w:rPr>
          <w:rStyle w:val="libFootnoteBoldChar"/>
          <w:rtl/>
        </w:rPr>
        <w:t>البحار</w:t>
      </w:r>
      <w:r w:rsidR="00091A42" w:rsidRPr="0034022E">
        <w:rPr>
          <w:rtl/>
          <w:lang w:bidi="fa-IR"/>
        </w:rPr>
        <w:t xml:space="preserve"> ، ج 16 ، ص 357 ، ح 49</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البقرة </w:t>
      </w:r>
      <w:r>
        <w:rPr>
          <w:rtl/>
          <w:lang w:bidi="fa-IR"/>
        </w:rPr>
        <w:t>(2) .</w:t>
      </w:r>
      <w:r w:rsidR="00091A42" w:rsidRPr="0034022E">
        <w:rPr>
          <w:rtl/>
          <w:lang w:bidi="fa-IR"/>
        </w:rPr>
        <w:t xml:space="preserve"> : 143</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بف » وحاشية « بر » وشرح صدر المتألّهين : « الوسطى »</w:t>
      </w:r>
      <w:r>
        <w:rPr>
          <w:rtl/>
          <w:lang w:bidi="fa-IR"/>
        </w:rPr>
        <w:t>.</w:t>
      </w:r>
    </w:p>
    <w:p w:rsidR="00091A42" w:rsidRPr="0034022E" w:rsidRDefault="00FA30A4" w:rsidP="00986C1E">
      <w:pPr>
        <w:pStyle w:val="libFootnote0"/>
        <w:rPr>
          <w:rtl/>
          <w:lang w:bidi="fa-IR"/>
        </w:rPr>
      </w:pPr>
      <w:r>
        <w:rPr>
          <w:rtl/>
          <w:lang w:bidi="fa-IR"/>
        </w:rPr>
        <w:t>(3) .</w:t>
      </w:r>
      <w:r w:rsidR="00091A42" w:rsidRPr="0034022E">
        <w:rPr>
          <w:rtl/>
          <w:lang w:bidi="fa-IR"/>
        </w:rPr>
        <w:t xml:space="preserve"> في « ب ، ج ، ض ، ف ، بر ، بف » وفي حاشية « بس » وشرح صدر المتألّهين وشرح المازندراني وحاشية ميرزارفيعا والوافي : « من ضيق »</w:t>
      </w:r>
      <w:r>
        <w:rPr>
          <w:rtl/>
          <w:lang w:bidi="fa-IR"/>
        </w:rPr>
        <w:t>.</w:t>
      </w:r>
      <w:r w:rsidR="00986C1E">
        <w:rPr>
          <w:rFonts w:hint="cs"/>
          <w:rtl/>
          <w:lang w:bidi="fa-IR"/>
        </w:rPr>
        <w:t xml:space="preserve">                                                                     </w:t>
      </w:r>
      <w:r>
        <w:rPr>
          <w:rtl/>
          <w:lang w:bidi="fa-IR"/>
        </w:rPr>
        <w:t>(4) .</w:t>
      </w:r>
      <w:r w:rsidR="00091A42" w:rsidRPr="0034022E">
        <w:rPr>
          <w:rtl/>
          <w:lang w:bidi="fa-IR"/>
        </w:rPr>
        <w:t xml:space="preserve"> في « بس » : « والحرج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شرح المازندراني : « الضَيّق ، بفتح الضاد وشدّ الياء</w:t>
      </w:r>
      <w:r>
        <w:rPr>
          <w:rtl/>
          <w:lang w:bidi="fa-IR"/>
        </w:rPr>
        <w:t>.</w:t>
      </w:r>
      <w:r w:rsidR="00091A42" w:rsidRPr="0034022E">
        <w:rPr>
          <w:rtl/>
          <w:lang w:bidi="fa-IR"/>
        </w:rPr>
        <w:t xml:space="preserve"> وقد يخفّف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القرآن والوافي</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هو »</w:t>
      </w:r>
      <w:r>
        <w:rPr>
          <w:rtl/>
          <w:lang w:bidi="fa-IR"/>
        </w:rPr>
        <w:t>.</w:t>
      </w:r>
    </w:p>
    <w:p w:rsidR="00B0291C" w:rsidRPr="0034022E" w:rsidRDefault="00B0291C" w:rsidP="00B0291C">
      <w:pPr>
        <w:pStyle w:val="libNormal"/>
        <w:rPr>
          <w:rtl/>
          <w:lang w:bidi="fa-IR"/>
        </w:rPr>
      </w:pPr>
      <w:r>
        <w:br w:type="page"/>
      </w:r>
    </w:p>
    <w:p w:rsidR="00091A42" w:rsidRPr="0034022E" w:rsidRDefault="00091A42" w:rsidP="00055F09">
      <w:pPr>
        <w:pStyle w:val="libNormal0"/>
        <w:rPr>
          <w:rtl/>
          <w:lang w:bidi="fa-IR"/>
        </w:rPr>
      </w:pPr>
      <w:r w:rsidRPr="00F22207">
        <w:rPr>
          <w:rStyle w:val="libAlaemChar"/>
          <w:rtl/>
        </w:rPr>
        <w:t>(</w:t>
      </w:r>
      <w:r w:rsidRPr="00F22207">
        <w:rPr>
          <w:rStyle w:val="libAieChar"/>
          <w:rtl/>
        </w:rPr>
        <w:t xml:space="preserve"> وَفِي ه</w:t>
      </w:r>
      <w:r w:rsidR="00055F09">
        <w:rPr>
          <w:rStyle w:val="libAieChar"/>
          <w:rFonts w:hint="cs"/>
          <w:rtl/>
        </w:rPr>
        <w:t>َ</w:t>
      </w:r>
      <w:r w:rsidRPr="00F22207">
        <w:rPr>
          <w:rStyle w:val="libAieChar"/>
          <w:rtl/>
        </w:rPr>
        <w:t xml:space="preserve">ذا </w:t>
      </w:r>
      <w:r w:rsidRPr="00F22207">
        <w:rPr>
          <w:rStyle w:val="libAlaemChar"/>
          <w:rtl/>
        </w:rPr>
        <w:t>)</w:t>
      </w:r>
      <w:r w:rsidRPr="0034022E">
        <w:rPr>
          <w:rtl/>
          <w:lang w:bidi="fa-IR"/>
        </w:rPr>
        <w:t xml:space="preserve"> الْقُرْآنِ</w:t>
      </w:r>
      <w:r>
        <w:rPr>
          <w:rFonts w:hint="cs"/>
          <w:rtl/>
          <w:lang w:bidi="fa-IR"/>
        </w:rPr>
        <w:t xml:space="preserve"> </w:t>
      </w:r>
      <w:r w:rsidRPr="00F22207">
        <w:rPr>
          <w:rStyle w:val="libAlaemChar"/>
          <w:rtl/>
        </w:rPr>
        <w:t>(</w:t>
      </w:r>
      <w:r w:rsidRPr="00F22207">
        <w:rPr>
          <w:rStyle w:val="libAieChar"/>
          <w:rtl/>
        </w:rPr>
        <w:t xml:space="preserve"> لِيَكُونَ الرَّسُولُ شَهِيداً عَلَيْكُمْ </w:t>
      </w:r>
      <w:r w:rsidRPr="00FA6A79">
        <w:rPr>
          <w:rStyle w:val="libFootnotenumChar"/>
          <w:rtl/>
        </w:rPr>
        <w:t>(1)</w:t>
      </w:r>
      <w:r w:rsidRPr="00F22207">
        <w:rPr>
          <w:rStyle w:val="libAieChar"/>
          <w:rtl/>
        </w:rPr>
        <w:t xml:space="preserve"> وَتَكُونُوا شُهَد</w:t>
      </w:r>
      <w:r w:rsidR="00055F09">
        <w:rPr>
          <w:rStyle w:val="libAieChar"/>
          <w:rFonts w:hint="cs"/>
          <w:rtl/>
        </w:rPr>
        <w:t>َ</w:t>
      </w:r>
      <w:r w:rsidRPr="00F22207">
        <w:rPr>
          <w:rStyle w:val="libAieChar"/>
          <w:rtl/>
        </w:rPr>
        <w:t xml:space="preserve">اءَ عَلَى النّاسِ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فَرَسُولُ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الشَّهِيدُ عَلَيْنَا بِمَا بَلَّغَنَا عَنِ اللهِ تَبَارَكَ وَتَعَالى ، وَنَحْنُ الشُّهَدَاءُ عَلَى النَّاسِ </w:t>
      </w:r>
      <w:r w:rsidRPr="00FA6A79">
        <w:rPr>
          <w:rStyle w:val="libFootnotenumChar"/>
          <w:rtl/>
        </w:rPr>
        <w:t>(3)</w:t>
      </w:r>
      <w:r w:rsidRPr="0034022E">
        <w:rPr>
          <w:rtl/>
          <w:lang w:bidi="fa-IR"/>
        </w:rPr>
        <w:t xml:space="preserve"> ، فَمَنْ صَدَّقَ ، يَوْمَ الْقِيَامَةِ صَدَّقْنَاهُ </w:t>
      </w:r>
      <w:r w:rsidRPr="00FA6A79">
        <w:rPr>
          <w:rStyle w:val="libFootnotenumChar"/>
          <w:rtl/>
        </w:rPr>
        <w:t>(4)</w:t>
      </w:r>
      <w:r w:rsidRPr="0034022E">
        <w:rPr>
          <w:rtl/>
          <w:lang w:bidi="fa-IR"/>
        </w:rPr>
        <w:t xml:space="preserve"> ، وَمَنْ كَذَّبَ كَذَّبْنَاهُ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p>
    <w:p w:rsidR="00091A42" w:rsidRPr="0034022E" w:rsidRDefault="00091A42" w:rsidP="00B72F8D">
      <w:pPr>
        <w:pStyle w:val="libNormal"/>
        <w:rPr>
          <w:rtl/>
          <w:lang w:bidi="fa-IR"/>
        </w:rPr>
      </w:pPr>
      <w:r w:rsidRPr="00583E83">
        <w:rPr>
          <w:rtl/>
        </w:rPr>
        <w:t>504</w:t>
      </w:r>
      <w:r w:rsidRPr="006B17C4">
        <w:rPr>
          <w:rStyle w:val="libBold2Char"/>
          <w:rtl/>
        </w:rPr>
        <w:t xml:space="preserve"> / 5</w:t>
      </w:r>
      <w:r w:rsidR="00FA30A4">
        <w:rPr>
          <w:rStyle w:val="libBold2Char"/>
          <w:rtl/>
        </w:rPr>
        <w:t>.</w:t>
      </w:r>
      <w:r w:rsidRPr="0034022E">
        <w:rPr>
          <w:rtl/>
          <w:lang w:bidi="fa-IR"/>
        </w:rPr>
        <w:t xml:space="preserve"> عَلِيُّ بْنُ إِبْرَاهِيمَ ، عَنْ أَبِيهِ ، عَنْ حَمَّادِ بْنِ عِيسى ، عَنْ إِبْرَاهِيمَ بْنِ عُمَرَ الْيَمَانِيِّ </w:t>
      </w:r>
      <w:r w:rsidRPr="00FA6A79">
        <w:rPr>
          <w:rStyle w:val="libFootnotenumChar"/>
          <w:rtl/>
        </w:rPr>
        <w:t>(7)</w:t>
      </w:r>
      <w:r w:rsidRPr="0034022E">
        <w:rPr>
          <w:rtl/>
          <w:lang w:bidi="fa-IR"/>
        </w:rPr>
        <w:t xml:space="preserve"> ، عَنْ سُلَيْمِ بْنِ قَيْسٍ الْهِلَالِيِّ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القرآن </w:t>
      </w:r>
      <w:r w:rsidR="00091A42">
        <w:rPr>
          <w:rtl/>
          <w:lang w:bidi="fa-IR"/>
        </w:rPr>
        <w:t>و «</w:t>
      </w:r>
      <w:r w:rsidR="00091A42" w:rsidRPr="0034022E">
        <w:rPr>
          <w:rtl/>
          <w:lang w:bidi="fa-IR"/>
        </w:rPr>
        <w:t xml:space="preserve"> ب ، بر »</w:t>
      </w:r>
      <w:r>
        <w:rPr>
          <w:rtl/>
          <w:lang w:bidi="fa-IR"/>
        </w:rPr>
        <w:t>.</w:t>
      </w:r>
      <w:r w:rsidR="00091A42" w:rsidRPr="0034022E">
        <w:rPr>
          <w:rtl/>
          <w:lang w:bidi="fa-IR"/>
        </w:rPr>
        <w:t xml:space="preserve"> وفي « ج ، ض ، ف ، </w:t>
      </w:r>
      <w:r w:rsidR="00091A42">
        <w:rPr>
          <w:rtl/>
          <w:lang w:bidi="fa-IR"/>
        </w:rPr>
        <w:t>و ،</w:t>
      </w:r>
      <w:r w:rsidR="00091A42" w:rsidRPr="0034022E">
        <w:rPr>
          <w:rtl/>
          <w:lang w:bidi="fa-IR"/>
        </w:rPr>
        <w:t xml:space="preserve"> بح بس ، بف » والمطبوع : « عليكم شهيداً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الحجّ (22) : 77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78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وشرح صدر المتألّهين :</w:t>
      </w:r>
      <w:r w:rsidR="00091A42">
        <w:rPr>
          <w:rtl/>
          <w:lang w:bidi="fa-IR"/>
        </w:rPr>
        <w:t xml:space="preserve"> + </w:t>
      </w:r>
      <w:r w:rsidR="00091A42" w:rsidRPr="0034022E">
        <w:rPr>
          <w:rtl/>
          <w:lang w:bidi="fa-IR"/>
        </w:rPr>
        <w:t>« يوم القيامة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صدّقناه يوم القيامة »</w:t>
      </w:r>
      <w:r>
        <w:rPr>
          <w:rtl/>
          <w:lang w:bidi="fa-IR"/>
        </w:rPr>
        <w:t>.</w:t>
      </w:r>
      <w:r w:rsidR="00091A42" w:rsidRPr="0034022E">
        <w:rPr>
          <w:rtl/>
          <w:lang w:bidi="fa-IR"/>
        </w:rPr>
        <w:t xml:space="preserve"> وفي </w:t>
      </w:r>
      <w:r w:rsidR="00091A42" w:rsidRPr="00BF510C">
        <w:rPr>
          <w:rStyle w:val="libFootnoteBoldChar"/>
          <w:rtl/>
        </w:rPr>
        <w:t>شرح صدر المتألّهين</w:t>
      </w:r>
      <w:r w:rsidR="00091A42" w:rsidRPr="0034022E">
        <w:rPr>
          <w:rtl/>
          <w:lang w:bidi="fa-IR"/>
        </w:rPr>
        <w:t xml:space="preserve"> ، ص 488 : « الفعل الثاني من باب التفعيل ، والأوّل يحتمل البابين</w:t>
      </w:r>
      <w:r w:rsidR="00091A42">
        <w:rPr>
          <w:rtl/>
          <w:lang w:bidi="fa-IR"/>
        </w:rPr>
        <w:t xml:space="preserve"> </w:t>
      </w:r>
      <w:r>
        <w:rPr>
          <w:rtl/>
          <w:lang w:bidi="fa-IR"/>
        </w:rPr>
        <w:t>...</w:t>
      </w:r>
      <w:r w:rsidR="00091A42" w:rsidRPr="0034022E">
        <w:rPr>
          <w:rtl/>
          <w:lang w:bidi="fa-IR"/>
        </w:rPr>
        <w:t xml:space="preserve"> وكذا قوله : من كذب كذّبناه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يوم القيامة »</w:t>
      </w:r>
      <w:r>
        <w:rPr>
          <w:rtl/>
          <w:lang w:bidi="fa-IR"/>
        </w:rPr>
        <w:t>.</w:t>
      </w:r>
    </w:p>
    <w:p w:rsidR="00091A42" w:rsidRPr="0034022E" w:rsidRDefault="00FA30A4" w:rsidP="00BC0442">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63 ، ح 11 ؛ وص 82 ، ح 3 ، بسندهما ، عن ابن أبي عمير ، وفيهما إلى قوله : « وحججه في أرضه »</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275 ، ح 374 ، وفيه : « فرات الكوفي معنعناً عن بريد » من قوله : « قلت : قوله تعالى : </w:t>
      </w:r>
      <w:r w:rsidR="00091A42" w:rsidRPr="003E5CE3">
        <w:rPr>
          <w:rStyle w:val="libFootnoteAlaemChar"/>
          <w:rtl/>
        </w:rPr>
        <w:t>(</w:t>
      </w:r>
      <w:r w:rsidR="00091A42" w:rsidRPr="009807C8">
        <w:rPr>
          <w:rStyle w:val="libFootnoteAieChar"/>
          <w:rtl/>
        </w:rPr>
        <w:t>ي</w:t>
      </w:r>
      <w:r w:rsidR="003E5CE3">
        <w:rPr>
          <w:rStyle w:val="libFootnoteAieChar"/>
          <w:rFonts w:hint="cs"/>
          <w:rtl/>
        </w:rPr>
        <w:t>َ</w:t>
      </w:r>
      <w:r w:rsidR="00091A42" w:rsidRPr="009807C8">
        <w:rPr>
          <w:rStyle w:val="libFootnoteAieChar"/>
          <w:rtl/>
        </w:rPr>
        <w:t>ا أَيُّهَا الَّذِينَ آمَنُوا ارْكَعُوا</w:t>
      </w:r>
      <w:r w:rsidR="00091A42" w:rsidRPr="003E5CE3">
        <w:rPr>
          <w:rStyle w:val="libFootnoteAlaemChar"/>
          <w:rtl/>
        </w:rPr>
        <w:t>)</w:t>
      </w:r>
      <w:r w:rsidR="00091A42" w:rsidRPr="0034022E">
        <w:rPr>
          <w:rtl/>
          <w:lang w:bidi="fa-IR"/>
        </w:rPr>
        <w:t xml:space="preserve"> »</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62 ، ح 110 ، عن بريد ، عن أبي جعفر </w:t>
      </w:r>
      <w:r w:rsidR="00091A42" w:rsidRPr="00BC0442">
        <w:rPr>
          <w:rStyle w:val="libFootnoteAlaemChar"/>
          <w:rtl/>
        </w:rPr>
        <w:t>عليه‌السلام</w:t>
      </w:r>
      <w:r w:rsidR="00091A42" w:rsidRPr="0034022E">
        <w:rPr>
          <w:rtl/>
          <w:lang w:bidi="fa-IR"/>
        </w:rPr>
        <w:t xml:space="preserve"> ، إلى قوله : « وحججه في أرضه »</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82 ، ح 4 ؛ و</w:t>
      </w:r>
      <w:r w:rsidR="00091A42" w:rsidRPr="00BF510C">
        <w:rPr>
          <w:rStyle w:val="libFootnoteBoldChar"/>
          <w:rtl/>
        </w:rPr>
        <w:t>تفسير القمّي</w:t>
      </w:r>
      <w:r w:rsidR="00091A42" w:rsidRPr="0034022E">
        <w:rPr>
          <w:rtl/>
          <w:lang w:bidi="fa-IR"/>
        </w:rPr>
        <w:t xml:space="preserve"> ، ج 2 ، ص 87</w:t>
      </w:r>
      <w:r w:rsidR="00BC0442">
        <w:rPr>
          <w:rFonts w:hint="cs"/>
          <w:rtl/>
          <w:lang w:bidi="fa-IR"/>
        </w:rPr>
        <w:t>.</w:t>
      </w:r>
      <w:r w:rsidR="00091A42" w:rsidRPr="00BF510C">
        <w:rPr>
          <w:rStyle w:val="libFootnoteBoldChar"/>
          <w:rtl/>
        </w:rPr>
        <w:t>الوافي</w:t>
      </w:r>
      <w:r w:rsidR="00091A42" w:rsidRPr="0034022E">
        <w:rPr>
          <w:rtl/>
          <w:lang w:bidi="fa-IR"/>
        </w:rPr>
        <w:t xml:space="preserve"> ، ج 3 ، ص 500 ، ح 1004</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روى حمّاد بن عيسى ، عن إبراهيم بن عمر اليماني ، عن أبان بن أبي عيّاش</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راوي كتاب سليم بن قيس</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عن سليم بن قيس في </w:t>
      </w:r>
      <w:r w:rsidR="00091A42" w:rsidRPr="00BF510C">
        <w:rPr>
          <w:rStyle w:val="libFootnoteBoldChar"/>
          <w:rtl/>
        </w:rPr>
        <w:t>الكافي</w:t>
      </w:r>
      <w:r w:rsidR="00091A42" w:rsidRPr="0034022E">
        <w:rPr>
          <w:rtl/>
          <w:lang w:bidi="fa-IR"/>
        </w:rPr>
        <w:t xml:space="preserve"> ، ح 193 </w:t>
      </w:r>
      <w:r w:rsidR="00091A42">
        <w:rPr>
          <w:rtl/>
          <w:lang w:bidi="fa-IR"/>
        </w:rPr>
        <w:t>و 1</w:t>
      </w:r>
      <w:r w:rsidR="00091A42" w:rsidRPr="0034022E">
        <w:rPr>
          <w:rtl/>
          <w:lang w:bidi="fa-IR"/>
        </w:rPr>
        <w:t xml:space="preserve">391 </w:t>
      </w:r>
      <w:r w:rsidR="00091A42">
        <w:rPr>
          <w:rtl/>
          <w:lang w:bidi="fa-IR"/>
        </w:rPr>
        <w:t>و 1</w:t>
      </w:r>
      <w:r w:rsidR="00091A42" w:rsidRPr="0034022E">
        <w:rPr>
          <w:rtl/>
          <w:lang w:bidi="fa-IR"/>
        </w:rPr>
        <w:t>421 ؛ و</w:t>
      </w:r>
      <w:r w:rsidR="00091A42" w:rsidRPr="00BF510C">
        <w:rPr>
          <w:rStyle w:val="libFootnoteBoldChar"/>
          <w:rtl/>
        </w:rPr>
        <w:t>الخصال</w:t>
      </w:r>
      <w:r w:rsidR="00091A42" w:rsidRPr="0034022E">
        <w:rPr>
          <w:rtl/>
          <w:lang w:bidi="fa-IR"/>
        </w:rPr>
        <w:t xml:space="preserve"> ، ص 447 ، ح 41 ؛ و</w:t>
      </w:r>
      <w:r w:rsidR="00091A42" w:rsidRPr="00BF510C">
        <w:rPr>
          <w:rStyle w:val="libFootnoteBoldChar"/>
          <w:rtl/>
        </w:rPr>
        <w:t>الغيبة</w:t>
      </w:r>
      <w:r w:rsidR="00091A42" w:rsidRPr="0034022E">
        <w:rPr>
          <w:rtl/>
          <w:lang w:bidi="fa-IR"/>
        </w:rPr>
        <w:t xml:space="preserve"> للطوسي ، ص 193 ؛ كما روى عن إبراهيم بن عمر اليماني وعمر بن ا</w:t>
      </w:r>
      <w:r w:rsidR="00BC0442">
        <w:rPr>
          <w:rFonts w:hint="cs"/>
          <w:rtl/>
          <w:lang w:bidi="fa-IR"/>
        </w:rPr>
        <w:t>ُ</w:t>
      </w:r>
      <w:r w:rsidR="00091A42" w:rsidRPr="0034022E">
        <w:rPr>
          <w:rtl/>
          <w:lang w:bidi="fa-IR"/>
        </w:rPr>
        <w:t xml:space="preserve">ذينة ، عن أبان بن [ أبي عياش ] ، عن سليم بن قيس [ الهلالي ] في </w:t>
      </w:r>
      <w:r w:rsidR="00091A42" w:rsidRPr="00BF510C">
        <w:rPr>
          <w:rStyle w:val="libFootnoteBoldChar"/>
          <w:rtl/>
        </w:rPr>
        <w:t>الكافي</w:t>
      </w:r>
      <w:r w:rsidR="00091A42" w:rsidRPr="0034022E">
        <w:rPr>
          <w:rtl/>
          <w:lang w:bidi="fa-IR"/>
        </w:rPr>
        <w:t xml:space="preserve"> ، ح 775 ، و</w:t>
      </w:r>
      <w:r w:rsidR="00091A42" w:rsidRPr="00BF510C">
        <w:rPr>
          <w:rStyle w:val="libFootnoteBoldChar"/>
          <w:rtl/>
        </w:rPr>
        <w:t>الخصال</w:t>
      </w:r>
      <w:r w:rsidR="00091A42" w:rsidRPr="0034022E">
        <w:rPr>
          <w:rtl/>
          <w:lang w:bidi="fa-IR"/>
        </w:rPr>
        <w:t xml:space="preserve"> ، ص 255 ، ح 13</w:t>
      </w:r>
      <w:r>
        <w:rPr>
          <w:rtl/>
          <w:lang w:bidi="fa-IR"/>
        </w:rPr>
        <w:t>.</w:t>
      </w:r>
      <w:r w:rsidR="00091A42" w:rsidRPr="0034022E">
        <w:rPr>
          <w:rtl/>
          <w:lang w:bidi="fa-IR"/>
        </w:rPr>
        <w:t xml:space="preserve"> فالظاهر سقوط الواسطة في سندنا هذا بين إبراهيم بن عمر اليماني وسليم بن قيس الهلالي ، وهو أبان بن أبي عيّاش</w:t>
      </w:r>
      <w:r>
        <w:rPr>
          <w:rtl/>
          <w:lang w:bidi="fa-IR"/>
        </w:rPr>
        <w:t>.</w:t>
      </w:r>
    </w:p>
    <w:p w:rsidR="00091A42" w:rsidRPr="00583E83" w:rsidRDefault="00091A42" w:rsidP="00F120EB">
      <w:pPr>
        <w:pStyle w:val="libFootnote0"/>
        <w:rPr>
          <w:rtl/>
        </w:rPr>
      </w:pPr>
      <w:r w:rsidRPr="00583E83">
        <w:rPr>
          <w:rtl/>
        </w:rPr>
        <w:t>لا يقال : ترجم النجاشي لسليم بن قيس في رجاله ، ص 8 ، الرقم 4 وقال : « له كتاب</w:t>
      </w:r>
      <w:r>
        <w:rPr>
          <w:rtl/>
        </w:rPr>
        <w:t xml:space="preserve"> </w:t>
      </w:r>
      <w:r w:rsidR="00FA30A4">
        <w:rPr>
          <w:rtl/>
        </w:rPr>
        <w:t>...</w:t>
      </w:r>
      <w:r w:rsidRPr="00583E83">
        <w:rPr>
          <w:rtl/>
        </w:rPr>
        <w:t xml:space="preserve"> أخبرني عليّ بن أحمد القمي قال : حدّثنا محمّد بن الحسن بن الوليد قال : حدّثنا محمّد بن أبي القاسم ماجيلويه ، عن محمّد بن علي الصيرفي عن حمّاد بن عيسى وعثمان بن عيسى قال حمّاد بن عيسى : وحدّثنا إبراهيم بن عمر اليماني عن سليم بن قيس بالكتاب » ، ولم يتوسّط أبان بن أبي عيّاش في طريق النجاشي بين إبراهيم بن عمر اليماني وسليم بن قيس</w:t>
      </w:r>
      <w:r w:rsidR="00FA30A4">
        <w:rPr>
          <w:rtl/>
        </w:rPr>
        <w:t>.</w:t>
      </w:r>
    </w:p>
    <w:p w:rsidR="00091A42" w:rsidRPr="00583E83" w:rsidRDefault="00091A42" w:rsidP="00F120EB">
      <w:pPr>
        <w:pStyle w:val="libFootnote0"/>
        <w:rPr>
          <w:rtl/>
        </w:rPr>
      </w:pPr>
      <w:r w:rsidRPr="00583E83">
        <w:rPr>
          <w:rtl/>
        </w:rPr>
        <w:t>فإنّه يقال : وقوع الخلل في وجه طريق النجاشي ظاهر ، كما نبّه عليه الا</w:t>
      </w:r>
      <w:r w:rsidR="00B974BD">
        <w:rPr>
          <w:rFonts w:hint="cs"/>
          <w:rtl/>
        </w:rPr>
        <w:t>ُ</w:t>
      </w:r>
      <w:r w:rsidRPr="00583E83">
        <w:rPr>
          <w:rtl/>
        </w:rPr>
        <w:t>ستاذ السيّد محمّد</w:t>
      </w:r>
      <w:r w:rsidRPr="00583E83">
        <w:rPr>
          <w:rFonts w:hint="cs"/>
          <w:rtl/>
        </w:rPr>
        <w:t xml:space="preserve"> </w:t>
      </w:r>
      <w:r w:rsidRPr="00583E83">
        <w:rPr>
          <w:rtl/>
        </w:rPr>
        <w:t xml:space="preserve">جواد الشبيري </w:t>
      </w:r>
      <w:r w:rsidR="00997FC5">
        <w:rPr>
          <w:rtl/>
        </w:rPr>
        <w:t>-</w:t>
      </w:r>
      <w:r w:rsidRPr="00583E83">
        <w:rPr>
          <w:rtl/>
        </w:rPr>
        <w:t xml:space="preserve"> دام </w:t>
      </w:r>
      <w:r w:rsidR="00B974BD">
        <w:rPr>
          <w:rFonts w:hint="cs"/>
          <w:rtl/>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أَمِيرِ الْمُؤْمِنِينَ </w:t>
      </w:r>
      <w:r w:rsidRPr="00F22207">
        <w:rPr>
          <w:rStyle w:val="libAlaemChar"/>
          <w:rtl/>
        </w:rPr>
        <w:t>عليه‌السلام</w:t>
      </w:r>
      <w:r w:rsidRPr="0034022E">
        <w:rPr>
          <w:rtl/>
          <w:lang w:bidi="fa-IR"/>
        </w:rPr>
        <w:t xml:space="preserve"> ، قَالَ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طَهَّرَنَا وَعَصَمَنَا ، وَجَعَلَنَا شُهَدَاءَ عَلى خَلْقِهِ وَحُجَّتَهُ </w:t>
      </w:r>
      <w:r w:rsidRPr="00FA6A79">
        <w:rPr>
          <w:rStyle w:val="libFootnotenumChar"/>
          <w:rtl/>
        </w:rPr>
        <w:t>(1)</w:t>
      </w:r>
      <w:r w:rsidRPr="0034022E">
        <w:rPr>
          <w:rtl/>
          <w:lang w:bidi="fa-IR"/>
        </w:rPr>
        <w:t xml:space="preserve"> فِي أَرْضِهِ ، وَجَعَلَنَا مَعَ الْقُرْآنِ ، وَجَعَلَ </w:t>
      </w:r>
      <w:r w:rsidRPr="00FA6A79">
        <w:rPr>
          <w:rStyle w:val="libFootnotenumChar"/>
          <w:rtl/>
        </w:rPr>
        <w:t>(2)</w:t>
      </w:r>
      <w:r w:rsidRPr="0034022E">
        <w:rPr>
          <w:rtl/>
          <w:lang w:bidi="fa-IR"/>
        </w:rPr>
        <w:t xml:space="preserve"> الْقُرْآنَ مَعَنَا ، لَا نُفَارِقُهُ ، وَلَايُفَارِقُنَا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1A34C5">
      <w:pPr>
        <w:pStyle w:val="libLine"/>
        <w:rPr>
          <w:rtl/>
          <w:lang w:bidi="fa-IR"/>
        </w:rPr>
      </w:pPr>
      <w:r w:rsidRPr="0034022E">
        <w:rPr>
          <w:rtl/>
          <w:lang w:bidi="fa-IR"/>
        </w:rPr>
        <w:t>__________________</w:t>
      </w:r>
    </w:p>
    <w:p w:rsidR="00091A42" w:rsidRPr="00917A62" w:rsidRDefault="00C57699" w:rsidP="00F120EB">
      <w:pPr>
        <w:pStyle w:val="libFootnote0"/>
        <w:rPr>
          <w:rtl/>
        </w:rPr>
      </w:pPr>
      <w:r>
        <w:rPr>
          <w:rFonts w:hint="cs"/>
          <w:rtl/>
        </w:rPr>
        <w:t xml:space="preserve">= </w:t>
      </w:r>
      <w:r w:rsidR="00091A42" w:rsidRPr="00917A62">
        <w:rPr>
          <w:rtl/>
        </w:rPr>
        <w:t xml:space="preserve">توفيقه </w:t>
      </w:r>
      <w:r w:rsidR="00997FC5">
        <w:rPr>
          <w:rtl/>
        </w:rPr>
        <w:t>-</w:t>
      </w:r>
      <w:r w:rsidR="00091A42" w:rsidRPr="00917A62">
        <w:rPr>
          <w:rtl/>
        </w:rPr>
        <w:t xml:space="preserve"> في بعض تعليقاته ، وتشهد بذلك عبارة « قال حمّاد بن عيسى وحدثنا » ؛ فإنّه لم يذكر في الطريق من يروي عنه عثمان بن عيسى وحمّاد بن عيسى معاً ، فلا يصحّ الاستشهاد بطريق النجاشي لنقض ما ادّعيناه ، بل لابدّ من الرجوع إلى الأسناد لتبيين الخلل الواقع في طريق النجاشي ، فنقول : روى حمّاد بن عيسى ، عن [ عمر ] بن ا</w:t>
      </w:r>
      <w:r>
        <w:rPr>
          <w:rFonts w:hint="cs"/>
          <w:rtl/>
        </w:rPr>
        <w:t>ُ</w:t>
      </w:r>
      <w:r w:rsidR="00091A42" w:rsidRPr="00917A62">
        <w:rPr>
          <w:rtl/>
        </w:rPr>
        <w:t xml:space="preserve">ذينة ، عن أبان بن أبي عيّاش ، عن سليم بن قيس في </w:t>
      </w:r>
      <w:r w:rsidR="00091A42" w:rsidRPr="00BF510C">
        <w:rPr>
          <w:rStyle w:val="libFootnoteBoldChar"/>
          <w:rtl/>
        </w:rPr>
        <w:t>الكافي</w:t>
      </w:r>
      <w:r w:rsidR="00091A42" w:rsidRPr="00917A62">
        <w:rPr>
          <w:rtl/>
        </w:rPr>
        <w:t xml:space="preserve"> ، ح 111 و 118 ، و</w:t>
      </w:r>
      <w:r w:rsidR="00091A42" w:rsidRPr="00BF510C">
        <w:rPr>
          <w:rStyle w:val="libFootnoteBoldChar"/>
          <w:rtl/>
        </w:rPr>
        <w:t>التهذيب</w:t>
      </w:r>
      <w:r w:rsidR="00091A42" w:rsidRPr="00917A62">
        <w:rPr>
          <w:rtl/>
        </w:rPr>
        <w:t xml:space="preserve"> ، ج 4 ، ص 126 ، ح 362 ، وج 6 ، ص 328 ، ح 906 ، و</w:t>
      </w:r>
      <w:r w:rsidR="00091A42" w:rsidRPr="00BF510C">
        <w:rPr>
          <w:rStyle w:val="libFootnoteBoldChar"/>
          <w:rtl/>
        </w:rPr>
        <w:t>الأمالي</w:t>
      </w:r>
      <w:r w:rsidR="00091A42" w:rsidRPr="00917A62">
        <w:rPr>
          <w:rtl/>
        </w:rPr>
        <w:t xml:space="preserve"> للطوسي ، ص 622 ، المجلس 29 ، ح 1283 ، و</w:t>
      </w:r>
      <w:r w:rsidR="00091A42" w:rsidRPr="00BF510C">
        <w:rPr>
          <w:rStyle w:val="libFootnoteBoldChar"/>
          <w:rtl/>
        </w:rPr>
        <w:t>الخصال</w:t>
      </w:r>
      <w:r w:rsidR="00091A42" w:rsidRPr="00917A62">
        <w:rPr>
          <w:rtl/>
        </w:rPr>
        <w:t xml:space="preserve"> ، ص 51 ، ح 63 ، ص 139 ، ح 158 ، و</w:t>
      </w:r>
      <w:r w:rsidR="00091A42" w:rsidRPr="00BF510C">
        <w:rPr>
          <w:rStyle w:val="libFootnoteBoldChar"/>
          <w:rtl/>
        </w:rPr>
        <w:t>علل الشرائع</w:t>
      </w:r>
      <w:r w:rsidR="00091A42" w:rsidRPr="00917A62">
        <w:rPr>
          <w:rtl/>
        </w:rPr>
        <w:t xml:space="preserve"> ، ص 123 ، ح 1 ، و</w:t>
      </w:r>
      <w:r w:rsidR="00091A42" w:rsidRPr="00BF510C">
        <w:rPr>
          <w:rStyle w:val="libFootnoteBoldChar"/>
          <w:rtl/>
        </w:rPr>
        <w:t xml:space="preserve">كمال الدين </w:t>
      </w:r>
      <w:r w:rsidR="00091A42" w:rsidRPr="00917A62">
        <w:rPr>
          <w:rtl/>
        </w:rPr>
        <w:t>، ص 262 ، ح 10 ، وص 274 ، ح 25</w:t>
      </w:r>
      <w:r w:rsidR="00FA30A4">
        <w:rPr>
          <w:rtl/>
        </w:rPr>
        <w:t>.</w:t>
      </w:r>
    </w:p>
    <w:p w:rsidR="00091A42" w:rsidRPr="00917A62" w:rsidRDefault="00091A42" w:rsidP="00F120EB">
      <w:pPr>
        <w:pStyle w:val="libFootnote0"/>
        <w:rPr>
          <w:rtl/>
        </w:rPr>
      </w:pPr>
      <w:r w:rsidRPr="00917A62">
        <w:rPr>
          <w:rtl/>
        </w:rPr>
        <w:t>فعليه روى حمّاد بن عيسى عن سليم بن قيس بطريقين ؛ « إبراهيم بن عمر اليماني ، عن أبان بن أبي عيّاش » و « عمر بن ا</w:t>
      </w:r>
      <w:r w:rsidR="00C57699">
        <w:rPr>
          <w:rFonts w:hint="cs"/>
          <w:rtl/>
        </w:rPr>
        <w:t>ُ</w:t>
      </w:r>
      <w:r w:rsidRPr="00917A62">
        <w:rPr>
          <w:rtl/>
        </w:rPr>
        <w:t xml:space="preserve">ذينة ، عن أبان بن أبي عيّاش » أضف إلى ذلك ما ورد في </w:t>
      </w:r>
      <w:r w:rsidRPr="00BF510C">
        <w:rPr>
          <w:rStyle w:val="libFootnoteBoldChar"/>
          <w:rtl/>
        </w:rPr>
        <w:t>الكافي</w:t>
      </w:r>
      <w:r w:rsidRPr="00917A62">
        <w:rPr>
          <w:rtl/>
        </w:rPr>
        <w:t xml:space="preserve"> ، ح 2620 من رواية عثمان بن عيسى ، عن عمر بن ا</w:t>
      </w:r>
      <w:r w:rsidR="00C57699">
        <w:rPr>
          <w:rFonts w:hint="cs"/>
          <w:rtl/>
        </w:rPr>
        <w:t>ُ</w:t>
      </w:r>
      <w:r w:rsidRPr="00917A62">
        <w:rPr>
          <w:rtl/>
        </w:rPr>
        <w:t>ذينة ، عن أبان بن أبي عيّاش ، عن سليم بن قيس</w:t>
      </w:r>
      <w:r w:rsidR="00FA30A4">
        <w:rPr>
          <w:rtl/>
        </w:rPr>
        <w:t>.</w:t>
      </w:r>
    </w:p>
    <w:p w:rsidR="00091A42" w:rsidRPr="00917A62" w:rsidRDefault="00091A42" w:rsidP="00F120EB">
      <w:pPr>
        <w:pStyle w:val="libFootnote0"/>
        <w:rPr>
          <w:rtl/>
        </w:rPr>
      </w:pPr>
      <w:r w:rsidRPr="00917A62">
        <w:rPr>
          <w:rtl/>
        </w:rPr>
        <w:t>فبالمقارنة بين ما ورد في الأسناد المشار إليها وطريق النجاشي نستطيع أن نقول : إنّ الأصل في طريق النجاشي كان هكذا : «</w:t>
      </w:r>
      <w:r>
        <w:rPr>
          <w:rtl/>
        </w:rPr>
        <w:t xml:space="preserve"> </w:t>
      </w:r>
      <w:r w:rsidR="00FA30A4">
        <w:rPr>
          <w:rtl/>
        </w:rPr>
        <w:t>...</w:t>
      </w:r>
      <w:r w:rsidRPr="00917A62">
        <w:rPr>
          <w:rtl/>
        </w:rPr>
        <w:t xml:space="preserve"> عن حمّاد بن عيسى وعثمان بن عيسى ، عن عمر بن ا</w:t>
      </w:r>
      <w:r w:rsidR="00C57699">
        <w:rPr>
          <w:rFonts w:hint="cs"/>
          <w:rtl/>
        </w:rPr>
        <w:t>ُ</w:t>
      </w:r>
      <w:r w:rsidRPr="00917A62">
        <w:rPr>
          <w:rtl/>
        </w:rPr>
        <w:t>ذينة ، عن أبان بن أبي عيّاش عن سليم بن قيس ، قال حمّاد بن عيسى وحدّثنا إبراهيم بن عمر اليماني عن أبان بن أبي عيّاش عن سليم بن قيس بالكتاب</w:t>
      </w:r>
      <w:r w:rsidR="00FA30A4">
        <w:rPr>
          <w:rtl/>
        </w:rPr>
        <w:t>.</w:t>
      </w:r>
      <w:r>
        <w:rPr>
          <w:rFonts w:hint="cs"/>
          <w:rtl/>
        </w:rPr>
        <w:t xml:space="preserve"> </w:t>
      </w:r>
      <w:r w:rsidRPr="00917A62">
        <w:rPr>
          <w:rtl/>
        </w:rPr>
        <w:t xml:space="preserve">يؤكّد ذلك ما ورد في </w:t>
      </w:r>
      <w:r w:rsidRPr="00BF510C">
        <w:rPr>
          <w:rStyle w:val="libFootnoteBoldChar"/>
          <w:rtl/>
        </w:rPr>
        <w:t>الغيبة</w:t>
      </w:r>
      <w:r w:rsidRPr="00917A62">
        <w:rPr>
          <w:rtl/>
        </w:rPr>
        <w:t xml:space="preserve"> للطوسي ، ص 193 </w:t>
      </w:r>
      <w:r w:rsidR="00997FC5">
        <w:rPr>
          <w:rtl/>
        </w:rPr>
        <w:t>-</w:t>
      </w:r>
      <w:r w:rsidRPr="00917A62">
        <w:rPr>
          <w:rtl/>
        </w:rPr>
        <w:t xml:space="preserve"> وقد أشرنا إليه </w:t>
      </w:r>
      <w:r w:rsidR="00997FC5">
        <w:rPr>
          <w:rtl/>
        </w:rPr>
        <w:t>-</w:t>
      </w:r>
      <w:r w:rsidRPr="00917A62">
        <w:rPr>
          <w:rtl/>
        </w:rPr>
        <w:t xml:space="preserve"> من رواية ابن أبي جيد </w:t>
      </w:r>
      <w:r w:rsidR="00997FC5">
        <w:rPr>
          <w:rtl/>
        </w:rPr>
        <w:t>-</w:t>
      </w:r>
      <w:r w:rsidRPr="00917A62">
        <w:rPr>
          <w:rtl/>
        </w:rPr>
        <w:t xml:space="preserve"> وهو عليّ بن أحمد القمي المذكور في طريق النجاشي </w:t>
      </w:r>
      <w:r w:rsidR="00997FC5">
        <w:rPr>
          <w:rtl/>
        </w:rPr>
        <w:t>-</w:t>
      </w:r>
      <w:r w:rsidRPr="00917A62">
        <w:rPr>
          <w:rtl/>
        </w:rPr>
        <w:t xml:space="preserve"> عن محمّد بن الحسن بن الوليد ، عن محمّد بن أبي القاسم البرقي ، عن محمّد بن علي أبي سمينة الكوفي ، عن حمّاد بن عيسى ، عن إبراهيم بن عمر ، عن أبان بن أبي عياش ، عن سليم بن قيس الهلالي</w:t>
      </w:r>
      <w:r w:rsidR="00FA30A4">
        <w:rPr>
          <w:rtl/>
        </w:rPr>
        <w:t>.</w:t>
      </w:r>
    </w:p>
    <w:p w:rsidR="00091A42" w:rsidRPr="00917A62" w:rsidRDefault="00091A42" w:rsidP="00F120EB">
      <w:pPr>
        <w:pStyle w:val="libFootnote0"/>
        <w:rPr>
          <w:rtl/>
        </w:rPr>
      </w:pPr>
      <w:r w:rsidRPr="00917A62">
        <w:rPr>
          <w:rtl/>
        </w:rPr>
        <w:t xml:space="preserve">هذا ، ويظهر ممّا ذكرنا وقوع الخلل في طريق الشيخ الطوسي أيضاً إلى </w:t>
      </w:r>
      <w:r w:rsidRPr="00BF510C">
        <w:rPr>
          <w:rStyle w:val="libFootnoteBoldChar"/>
          <w:rtl/>
        </w:rPr>
        <w:t>كتاب سليم بن قيس</w:t>
      </w:r>
      <w:r w:rsidRPr="00917A62">
        <w:rPr>
          <w:rtl/>
        </w:rPr>
        <w:t xml:space="preserve"> ، فإنّه قال : « له كتاب</w:t>
      </w:r>
      <w:r w:rsidR="00FA30A4">
        <w:rPr>
          <w:rtl/>
        </w:rPr>
        <w:t>.</w:t>
      </w:r>
      <w:r w:rsidRPr="00917A62">
        <w:rPr>
          <w:rtl/>
        </w:rPr>
        <w:t xml:space="preserve"> أخبرنا ابن أبي جيد ، عن محمّد بن الحسن بن الوليد ، عن محمّد بن أبي القاسم الملقّب بماجيلويه ، عن محمّد بن عليّ الصيرفي ، عن حمّاد بن عيسى وعثمان بن عيسى ، عن أبان بن أبي عيّاش عن سليم بن قيس الهلالي</w:t>
      </w:r>
      <w:r w:rsidR="00FA30A4">
        <w:rPr>
          <w:rtl/>
        </w:rPr>
        <w:t>.</w:t>
      </w:r>
      <w:r w:rsidRPr="00917A62">
        <w:rPr>
          <w:rtl/>
        </w:rPr>
        <w:t xml:space="preserve"> راجع : </w:t>
      </w:r>
      <w:r w:rsidRPr="00BF510C">
        <w:rPr>
          <w:rStyle w:val="libFootnoteBoldChar"/>
          <w:rtl/>
        </w:rPr>
        <w:t>الفهرست</w:t>
      </w:r>
      <w:r w:rsidRPr="00917A62">
        <w:rPr>
          <w:rtl/>
        </w:rPr>
        <w:t xml:space="preserve"> للطوسي ، ص 230 ، الرقم 346</w:t>
      </w:r>
      <w:r w:rsidR="00FA30A4">
        <w:rPr>
          <w:rtl/>
        </w:rPr>
        <w:t>.</w:t>
      </w:r>
      <w:r w:rsidRPr="00917A62">
        <w:rPr>
          <w:rtl/>
        </w:rPr>
        <w:t xml:space="preserve"> وقد استفدنا ذلك ممّا أفاده الاستاذ السيّد محمّدجواد الشبيري دام توفيقه</w:t>
      </w:r>
      <w:r w:rsidR="00FA30A4">
        <w:rPr>
          <w:rtl/>
        </w:rPr>
        <w:t>.</w:t>
      </w:r>
      <w:r w:rsidRPr="00917A62">
        <w:rPr>
          <w:rtl/>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بر » وحاشية « بف » : « حججه »</w:t>
      </w:r>
      <w:r>
        <w:rPr>
          <w:rtl/>
          <w:lang w:bidi="fa-IR"/>
        </w:rPr>
        <w:t>.</w:t>
      </w:r>
      <w:r w:rsidR="00091A42" w:rsidRPr="0034022E">
        <w:rPr>
          <w:rtl/>
          <w:lang w:bidi="fa-IR"/>
        </w:rPr>
        <w:t xml:space="preserve"> وفي كمال الدين : « حججاً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كتاب سليم بن قيس والوسائل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جعل »</w:t>
      </w:r>
      <w:r>
        <w:rPr>
          <w:rtl/>
          <w:lang w:bidi="fa-IR"/>
        </w:rPr>
        <w:t>.</w:t>
      </w:r>
    </w:p>
    <w:p w:rsidR="00091A42" w:rsidRPr="0034022E" w:rsidRDefault="00FA30A4" w:rsidP="00C57699">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كتاب سليم بن قيس</w:t>
      </w:r>
      <w:r w:rsidR="00091A42" w:rsidRPr="0034022E">
        <w:rPr>
          <w:rtl/>
          <w:lang w:bidi="fa-IR"/>
        </w:rPr>
        <w:t xml:space="preserve"> ، ص 605 ، ضمن الحديث الطويل 7 ، عن أبان ، عن سليم</w:t>
      </w:r>
      <w:r>
        <w:rPr>
          <w:rtl/>
          <w:lang w:bidi="fa-IR"/>
        </w:rPr>
        <w:t>.</w:t>
      </w:r>
      <w:r w:rsidR="00091A42" w:rsidRPr="0034022E">
        <w:rPr>
          <w:rtl/>
          <w:lang w:bidi="fa-IR"/>
        </w:rPr>
        <w:t xml:space="preserve"> وفى </w:t>
      </w:r>
      <w:r w:rsidR="00091A42" w:rsidRPr="00BF510C">
        <w:rPr>
          <w:rStyle w:val="libFootnoteBoldChar"/>
          <w:rtl/>
        </w:rPr>
        <w:t>بصائر الدرجات</w:t>
      </w:r>
      <w:r w:rsidR="00091A42" w:rsidRPr="0034022E">
        <w:rPr>
          <w:rtl/>
          <w:lang w:bidi="fa-IR"/>
        </w:rPr>
        <w:t xml:space="preserve"> ، ص 83 ، ح 6 ؛ و</w:t>
      </w:r>
      <w:r w:rsidR="00091A42" w:rsidRPr="00BF510C">
        <w:rPr>
          <w:rStyle w:val="libFootnoteBoldChar"/>
          <w:rtl/>
        </w:rPr>
        <w:t>كمال الدين</w:t>
      </w:r>
      <w:r w:rsidR="00091A42" w:rsidRPr="0034022E">
        <w:rPr>
          <w:rtl/>
          <w:lang w:bidi="fa-IR"/>
        </w:rPr>
        <w:t xml:space="preserve"> ، ص 240 ، ح 63 ، بسند آخر عن حمّاد بن عيسى</w:t>
      </w:r>
      <w:r w:rsidR="00C57699">
        <w:rPr>
          <w:rFonts w:hint="cs"/>
          <w:rtl/>
          <w:lang w:bidi="fa-IR"/>
        </w:rPr>
        <w:t>.</w:t>
      </w:r>
      <w:r w:rsidR="00091A42" w:rsidRPr="00BF510C">
        <w:rPr>
          <w:rStyle w:val="libFootnoteBoldChar"/>
          <w:rtl/>
        </w:rPr>
        <w:t>الوافي</w:t>
      </w:r>
      <w:r w:rsidR="00091A42" w:rsidRPr="0034022E">
        <w:rPr>
          <w:rtl/>
          <w:lang w:bidi="fa-IR"/>
        </w:rPr>
        <w:t xml:space="preserve"> ، ج 3 ، ص 501 ، ح 1005 ؛ </w:t>
      </w:r>
      <w:r w:rsidR="00091A42" w:rsidRPr="00BF510C">
        <w:rPr>
          <w:rStyle w:val="libFootnoteBoldChar"/>
          <w:rtl/>
        </w:rPr>
        <w:t>الوسائل</w:t>
      </w:r>
      <w:r w:rsidR="00091A42" w:rsidRPr="0034022E">
        <w:rPr>
          <w:rtl/>
          <w:lang w:bidi="fa-IR"/>
        </w:rPr>
        <w:t xml:space="preserve"> ، ج 27 ، ص 178 ، ح 33535</w:t>
      </w:r>
      <w:r>
        <w:rPr>
          <w:rtl/>
          <w:lang w:bidi="fa-IR"/>
        </w:rPr>
        <w:t>.</w:t>
      </w:r>
    </w:p>
    <w:p w:rsidR="00B0291C" w:rsidRPr="0034022E" w:rsidRDefault="00B0291C" w:rsidP="00B0291C">
      <w:pPr>
        <w:pStyle w:val="libNormal"/>
        <w:rPr>
          <w:rtl/>
          <w:lang w:bidi="fa-IR"/>
        </w:rPr>
      </w:pPr>
      <w:bookmarkStart w:id="204" w:name="_Toc459280341"/>
      <w:r>
        <w:br w:type="page"/>
      </w:r>
    </w:p>
    <w:p w:rsidR="00091A42" w:rsidRPr="0034022E" w:rsidRDefault="00091A42" w:rsidP="00A64BEB">
      <w:pPr>
        <w:pStyle w:val="Heading2Center"/>
        <w:rPr>
          <w:rtl/>
          <w:lang w:bidi="fa-IR"/>
        </w:rPr>
      </w:pPr>
      <w:bookmarkStart w:id="205" w:name="_Toc28694887"/>
      <w:r w:rsidRPr="0034022E">
        <w:rPr>
          <w:rtl/>
          <w:lang w:bidi="fa-IR"/>
        </w:rPr>
        <w:t>10</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هُمُ </w:t>
      </w:r>
      <w:r w:rsidR="00A64BEB" w:rsidRPr="0034022E">
        <w:rPr>
          <w:rtl/>
          <w:lang w:bidi="fa-IR"/>
        </w:rPr>
        <w:t>‌</w:t>
      </w:r>
      <w:r w:rsidR="00A64BEB" w:rsidRPr="00FA6A79">
        <w:rPr>
          <w:rStyle w:val="libFootnotenumChar"/>
          <w:rtl/>
        </w:rPr>
        <w:t>(1)</w:t>
      </w:r>
      <w:r w:rsidR="00A64BEB">
        <w:rPr>
          <w:rFonts w:hint="cs"/>
          <w:rtl/>
          <w:lang w:bidi="fa-IR"/>
        </w:rPr>
        <w:t xml:space="preserve"> </w:t>
      </w:r>
      <w:r w:rsidRPr="0034022E">
        <w:rPr>
          <w:rtl/>
          <w:lang w:bidi="fa-IR"/>
        </w:rPr>
        <w:t>الْهُدَاةُ</w:t>
      </w:r>
      <w:bookmarkEnd w:id="204"/>
      <w:bookmarkEnd w:id="205"/>
    </w:p>
    <w:p w:rsidR="00091A42" w:rsidRPr="0034022E" w:rsidRDefault="00091A42" w:rsidP="00B72F8D">
      <w:pPr>
        <w:pStyle w:val="libNormal"/>
        <w:rPr>
          <w:rtl/>
          <w:lang w:bidi="fa-IR"/>
        </w:rPr>
      </w:pPr>
      <w:r w:rsidRPr="00C2022C">
        <w:rPr>
          <w:rtl/>
        </w:rPr>
        <w:t>505</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 عَنِ الْحُسَيْنِ بْنِ سَعِيدٍ ، عَنِ النَّضْرِ بْنِ سُوَيْدٍ وَفَضَالَةَ بْنِ أَيُّوبَ ، عَنْ مُوسَى بْنِ بَكْرٍ ، عَنِ الْفُضَيْلِ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وَلِكُلِّ قَوْمٍ ه</w:t>
      </w:r>
      <w:r w:rsidR="006C3432">
        <w:rPr>
          <w:rStyle w:val="libAieChar"/>
          <w:rFonts w:hint="cs"/>
          <w:rtl/>
        </w:rPr>
        <w:t>َ</w:t>
      </w:r>
      <w:r w:rsidRPr="00F22207">
        <w:rPr>
          <w:rStyle w:val="libAieChar"/>
          <w:rtl/>
        </w:rPr>
        <w:t xml:space="preserve">ادٍ </w:t>
      </w:r>
      <w:r w:rsidRPr="00F22207">
        <w:rPr>
          <w:rStyle w:val="libAlaemChar"/>
          <w:rtl/>
        </w:rPr>
        <w:t>)</w:t>
      </w:r>
      <w:r w:rsidRPr="0034022E">
        <w:rPr>
          <w:rtl/>
          <w:lang w:bidi="fa-IR"/>
        </w:rPr>
        <w:t xml:space="preserve">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كُلُّ إِمَامٍ هَادٍ لِلْقَرْنِ </w:t>
      </w:r>
      <w:r w:rsidRPr="00FA6A79">
        <w:rPr>
          <w:rStyle w:val="libFootnotenumChar"/>
          <w:rtl/>
        </w:rPr>
        <w:t>(3)</w:t>
      </w:r>
      <w:r w:rsidRPr="0034022E">
        <w:rPr>
          <w:rtl/>
          <w:lang w:bidi="fa-IR"/>
        </w:rPr>
        <w:t xml:space="preserve"> الَّذِي هُوَ فِيهِمْ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C2022C">
        <w:rPr>
          <w:rtl/>
        </w:rPr>
        <w:t>506</w:t>
      </w:r>
      <w:r w:rsidRPr="006B17C4">
        <w:rPr>
          <w:rStyle w:val="libBold2Char"/>
          <w:rtl/>
        </w:rPr>
        <w:t xml:space="preserve"> / 2</w:t>
      </w:r>
      <w:r w:rsidR="00FA30A4">
        <w:rPr>
          <w:rStyle w:val="libBold2Char"/>
          <w:rtl/>
        </w:rPr>
        <w:t>.</w:t>
      </w:r>
      <w:r w:rsidRPr="0034022E">
        <w:rPr>
          <w:rtl/>
          <w:lang w:bidi="fa-IR"/>
        </w:rPr>
        <w:t xml:space="preserve"> عَلِيُّ بْنُ إِبْرَاهِيمَ </w:t>
      </w:r>
      <w:r w:rsidRPr="00FA6A79">
        <w:rPr>
          <w:rStyle w:val="libFootnotenumChar"/>
          <w:rtl/>
        </w:rPr>
        <w:t>(6)</w:t>
      </w:r>
      <w:r w:rsidRPr="0034022E">
        <w:rPr>
          <w:rtl/>
          <w:lang w:bidi="fa-IR"/>
        </w:rPr>
        <w:t xml:space="preserve"> ، عَنْ أَبِيهِ ، عَنْ مُحَمَّدِ بْنِ أَبِي عُمَيْرٍ ، عَنِ ابْنِ أُذَيْنَةَ ، عَنْ بُرَيْدٍ الْعِجْلِيِّ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w:t>
      </w:r>
      <w:r w:rsidRPr="00FA6A79">
        <w:rPr>
          <w:rStyle w:val="libFootnotenumChar"/>
          <w:rtl/>
        </w:rPr>
        <w:t>(7)</w:t>
      </w:r>
      <w:r w:rsidRPr="0034022E">
        <w:rPr>
          <w:rtl/>
          <w:lang w:bidi="fa-IR"/>
        </w:rPr>
        <w:t xml:space="preserve"> قَوْلِ اللهِ عَزَّ وَجَلَّ : </w:t>
      </w:r>
      <w:r w:rsidRPr="00F22207">
        <w:rPr>
          <w:rStyle w:val="libAlaemChar"/>
          <w:rtl/>
        </w:rPr>
        <w:t>(</w:t>
      </w:r>
      <w:r w:rsidRPr="00F22207">
        <w:rPr>
          <w:rStyle w:val="libAieChar"/>
          <w:rtl/>
        </w:rPr>
        <w:t xml:space="preserve"> إِنَّم</w:t>
      </w:r>
      <w:r w:rsidR="006C3432">
        <w:rPr>
          <w:rStyle w:val="libAieChar"/>
          <w:rFonts w:hint="cs"/>
          <w:rtl/>
        </w:rPr>
        <w:t>َ</w:t>
      </w:r>
      <w:r w:rsidRPr="00F22207">
        <w:rPr>
          <w:rStyle w:val="libAieChar"/>
          <w:rtl/>
        </w:rPr>
        <w:t>ا أَنْتَ مُنْذِرٌ وَلِكُلِّ قَوْمٍ ه</w:t>
      </w:r>
      <w:r w:rsidR="006C3432">
        <w:rPr>
          <w:rStyle w:val="libAieChar"/>
          <w:rFonts w:hint="cs"/>
          <w:rtl/>
        </w:rPr>
        <w:t>َ</w:t>
      </w:r>
      <w:r w:rsidRPr="00F22207">
        <w:rPr>
          <w:rStyle w:val="libAieChar"/>
          <w:rtl/>
        </w:rPr>
        <w:t xml:space="preserve">ادٍ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فَقَالَ :</w:t>
      </w:r>
      <w:r>
        <w:rPr>
          <w:rFonts w:hint="cs"/>
          <w:rtl/>
          <w:lang w:bidi="fa-IR"/>
        </w:rPr>
        <w:t xml:space="preserve"> </w:t>
      </w:r>
      <w:r w:rsidRPr="0034022E">
        <w:rPr>
          <w:rtl/>
          <w:lang w:bidi="fa-IR"/>
        </w:rPr>
        <w:t xml:space="preserve">«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الْمُنْذِرُ ، وَلِكُلِّ زَمَانٍ مِنَّا هَادٍ يَهْدِيهِمْ إِلى مَا جَاءَ بِهِ نَبِيُّ اللهِ </w:t>
      </w:r>
      <w:r w:rsidRPr="00FA6A79">
        <w:rPr>
          <w:rStyle w:val="libFootnotenumChar"/>
          <w:rtl/>
        </w:rPr>
        <w:t>(9)</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ثُمَّ الْهُدَاةُ مِنْ بَعْدِهِ عَلِيٌّ ، ثُمَّ الْأَوْصِيَاءُ </w:t>
      </w:r>
      <w:r w:rsidRPr="00FA6A79">
        <w:rPr>
          <w:rStyle w:val="libFootnotenumChar"/>
          <w:rtl/>
        </w:rPr>
        <w:t>(10)</w:t>
      </w:r>
      <w:r w:rsidRPr="0034022E">
        <w:rPr>
          <w:rtl/>
          <w:lang w:bidi="fa-IR"/>
        </w:rPr>
        <w:t xml:space="preserve"> وَاحِدٌ بَعْدَ وَاحِدٍ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C2022C">
        <w:rPr>
          <w:rtl/>
        </w:rPr>
        <w:t>507</w:t>
      </w:r>
      <w:r w:rsidRPr="006B17C4">
        <w:rPr>
          <w:rStyle w:val="libBold2Char"/>
          <w:rtl/>
        </w:rPr>
        <w:t xml:space="preserve"> / 3</w:t>
      </w:r>
      <w:r w:rsidR="00FA30A4">
        <w:rPr>
          <w:rStyle w:val="libBold2Char"/>
          <w:rtl/>
        </w:rPr>
        <w:t>.</w:t>
      </w:r>
      <w:r w:rsidRPr="0034022E">
        <w:rPr>
          <w:rtl/>
          <w:lang w:bidi="fa-IR"/>
        </w:rPr>
        <w:t xml:space="preserve"> الْحُسَيْنُ بْنُ مُحَمَّدٍ الْأَشْعَرِيُّ ، عَنْ مُعَلَّى بْنِ مُحَمَّدٍ ، عَنْ مُحَمَّدِ بْنِ جُمْهُورٍ ، عَنْ مُحَمَّدِ بْنِ إِسْمَاعِيلَ ، عَنْ سَعْدَانَ ، عَنْ أَبِي بَصِيرٍ ، قَالَ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C37BA7" w:rsidTr="00C37BA7">
        <w:tc>
          <w:tcPr>
            <w:tcW w:w="4474" w:type="dxa"/>
          </w:tcPr>
          <w:p w:rsidR="00C37BA7" w:rsidRDefault="00C37BA7" w:rsidP="00F120EB">
            <w:pPr>
              <w:pStyle w:val="libFootnote0"/>
              <w:rPr>
                <w:rtl/>
                <w:lang w:bidi="fa-IR"/>
              </w:rPr>
            </w:pPr>
            <w:r>
              <w:rPr>
                <w:rtl/>
                <w:lang w:bidi="fa-IR"/>
              </w:rPr>
              <w:t>(1) .</w:t>
            </w:r>
            <w:r w:rsidRPr="0034022E">
              <w:rPr>
                <w:rtl/>
                <w:lang w:bidi="fa-IR"/>
              </w:rPr>
              <w:t xml:space="preserve"> في « ج ، ض » </w:t>
            </w:r>
            <w:r>
              <w:rPr>
                <w:rtl/>
                <w:lang w:bidi="fa-IR"/>
              </w:rPr>
              <w:t xml:space="preserve">: - </w:t>
            </w:r>
            <w:r w:rsidRPr="0034022E">
              <w:rPr>
                <w:rtl/>
                <w:lang w:bidi="fa-IR"/>
              </w:rPr>
              <w:t>« هم »</w:t>
            </w:r>
            <w:r>
              <w:rPr>
                <w:rtl/>
                <w:lang w:bidi="fa-IR"/>
              </w:rPr>
              <w:t>.</w:t>
            </w:r>
          </w:p>
        </w:tc>
        <w:tc>
          <w:tcPr>
            <w:tcW w:w="4474" w:type="dxa"/>
          </w:tcPr>
          <w:p w:rsidR="00C37BA7" w:rsidRDefault="00C37BA7" w:rsidP="00F120EB">
            <w:pPr>
              <w:pStyle w:val="libFootnote0"/>
              <w:rPr>
                <w:rtl/>
                <w:lang w:bidi="fa-IR"/>
              </w:rPr>
            </w:pPr>
            <w:r>
              <w:rPr>
                <w:rtl/>
                <w:lang w:bidi="fa-IR"/>
              </w:rPr>
              <w:t>(2) .</w:t>
            </w:r>
            <w:r w:rsidRPr="0034022E">
              <w:rPr>
                <w:rtl/>
                <w:lang w:bidi="fa-IR"/>
              </w:rPr>
              <w:t xml:space="preserve"> الرعد </w:t>
            </w:r>
            <w:r>
              <w:rPr>
                <w:rtl/>
                <w:lang w:bidi="fa-IR"/>
              </w:rPr>
              <w:t>(13) .</w:t>
            </w:r>
            <w:r w:rsidRPr="0034022E">
              <w:rPr>
                <w:rtl/>
                <w:lang w:bidi="fa-IR"/>
              </w:rPr>
              <w:t xml:space="preserve"> : 7</w:t>
            </w:r>
            <w:r>
              <w:rPr>
                <w:rtl/>
                <w:lang w:bidi="fa-IR"/>
              </w:rPr>
              <w:t>.</w:t>
            </w:r>
          </w:p>
        </w:tc>
      </w:tr>
      <w:tr w:rsidR="00B3532A" w:rsidTr="00B3532A">
        <w:tc>
          <w:tcPr>
            <w:tcW w:w="4474" w:type="dxa"/>
          </w:tcPr>
          <w:p w:rsidR="00B3532A" w:rsidRDefault="00B3532A" w:rsidP="00F120EB">
            <w:pPr>
              <w:pStyle w:val="libFootnote0"/>
              <w:rPr>
                <w:rtl/>
                <w:lang w:bidi="fa-IR"/>
              </w:rPr>
            </w:pPr>
            <w:r>
              <w:rPr>
                <w:rtl/>
                <w:lang w:bidi="fa-IR"/>
              </w:rPr>
              <w:t>(3) .</w:t>
            </w:r>
            <w:r w:rsidRPr="0034022E">
              <w:rPr>
                <w:rtl/>
                <w:lang w:bidi="fa-IR"/>
              </w:rPr>
              <w:t xml:space="preserve"> في معنى « القرن » راجع ما تقدّم ذيل ح 500</w:t>
            </w:r>
            <w:r>
              <w:rPr>
                <w:rtl/>
                <w:lang w:bidi="fa-IR"/>
              </w:rPr>
              <w:t>.</w:t>
            </w:r>
          </w:p>
        </w:tc>
        <w:tc>
          <w:tcPr>
            <w:tcW w:w="4474" w:type="dxa"/>
          </w:tcPr>
          <w:p w:rsidR="00B3532A" w:rsidRDefault="00B3532A" w:rsidP="00F120EB">
            <w:pPr>
              <w:pStyle w:val="libFootnote0"/>
              <w:rPr>
                <w:rtl/>
                <w:lang w:bidi="fa-IR"/>
              </w:rPr>
            </w:pPr>
            <w:r>
              <w:rPr>
                <w:rtl/>
                <w:lang w:bidi="fa-IR"/>
              </w:rPr>
              <w:t>(4) .</w:t>
            </w:r>
            <w:r w:rsidRPr="0034022E">
              <w:rPr>
                <w:rtl/>
                <w:lang w:bidi="fa-IR"/>
              </w:rPr>
              <w:t xml:space="preserve"> في شرح صدر المتألّهين وتفسير العيّاشي : « فيه »</w:t>
            </w:r>
            <w:r>
              <w:rPr>
                <w:rtl/>
                <w:lang w:bidi="fa-IR"/>
              </w:rPr>
              <w:t>.</w:t>
            </w:r>
          </w:p>
        </w:tc>
      </w:tr>
    </w:tbl>
    <w:p w:rsidR="00091A42" w:rsidRPr="0034022E" w:rsidRDefault="00FA30A4" w:rsidP="00240BF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30 ، ح 6 ، عن أحمد بن محمّد ، عن الحسين بن سعيد</w:t>
      </w:r>
      <w:r>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110 ، ح 39 ، بسنده عن موسى بن بكر الواسطي</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667 ، ح 9 ، بسند آخر ؛ وفي </w:t>
      </w:r>
      <w:r w:rsidR="00091A42" w:rsidRPr="00BF510C">
        <w:rPr>
          <w:rStyle w:val="libFootnoteBoldChar"/>
          <w:rtl/>
        </w:rPr>
        <w:t>تفسير العيّاشي</w:t>
      </w:r>
      <w:r w:rsidR="00091A42" w:rsidRPr="0034022E">
        <w:rPr>
          <w:rtl/>
          <w:lang w:bidi="fa-IR"/>
        </w:rPr>
        <w:t xml:space="preserve"> ، ج 2 ، ص 204 ، ح 7 ، عن حنّان بن سدير ، عن أبي جعفر </w:t>
      </w:r>
      <w:r w:rsidR="00091A42" w:rsidRPr="006C3432">
        <w:rPr>
          <w:rStyle w:val="libFootnoteAlaemChar"/>
          <w:rtl/>
        </w:rPr>
        <w:t>عليه‌السلام</w:t>
      </w:r>
      <w:r w:rsidR="00091A42" w:rsidRPr="0034022E">
        <w:rPr>
          <w:rtl/>
          <w:lang w:bidi="fa-IR"/>
        </w:rPr>
        <w:t xml:space="preserve"> عن رسول الله </w:t>
      </w:r>
      <w:r w:rsidR="000628E9" w:rsidRPr="006C3432">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مع زيادة في أوّله</w:t>
      </w:r>
      <w:r w:rsidR="00240BF3">
        <w:rPr>
          <w:rFonts w:hint="cs"/>
          <w:rtl/>
          <w:lang w:bidi="fa-IR"/>
        </w:rPr>
        <w:t>.</w:t>
      </w:r>
      <w:r w:rsidR="00091A42" w:rsidRPr="00BF510C">
        <w:rPr>
          <w:rStyle w:val="libFootnoteBoldChar"/>
          <w:rtl/>
        </w:rPr>
        <w:t>الوافي</w:t>
      </w:r>
      <w:r w:rsidR="00091A42" w:rsidRPr="0034022E">
        <w:rPr>
          <w:rtl/>
          <w:lang w:bidi="fa-IR"/>
        </w:rPr>
        <w:t xml:space="preserve"> ، ج 3 ، ص 502 ، ح 1006</w:t>
      </w:r>
      <w:r>
        <w:rPr>
          <w:rtl/>
          <w:lang w:bidi="fa-IR"/>
        </w:rPr>
        <w:t>.</w:t>
      </w:r>
      <w:r w:rsidR="00240BF3">
        <w:rPr>
          <w:rFonts w:hint="cs"/>
          <w:rtl/>
          <w:lang w:bidi="fa-IR"/>
        </w:rPr>
        <w:t xml:space="preserve"> </w:t>
      </w:r>
      <w:r w:rsidR="00A31854">
        <w:rPr>
          <w:rFonts w:hint="cs"/>
          <w:rtl/>
          <w:lang w:bidi="fa-IR"/>
        </w:rPr>
        <w:t xml:space="preserve">  </w:t>
      </w:r>
      <w:r>
        <w:rPr>
          <w:rtl/>
          <w:lang w:bidi="fa-IR"/>
        </w:rPr>
        <w:t>(6) .</w:t>
      </w:r>
      <w:r w:rsidR="00091A42" w:rsidRPr="0034022E">
        <w:rPr>
          <w:rtl/>
          <w:lang w:bidi="fa-IR"/>
        </w:rPr>
        <w:t xml:space="preserve"> في حاشية « ج ، بر » :</w:t>
      </w:r>
      <w:r w:rsidR="00091A42">
        <w:rPr>
          <w:rtl/>
          <w:lang w:bidi="fa-IR"/>
        </w:rPr>
        <w:t xml:space="preserve"> + </w:t>
      </w:r>
      <w:r w:rsidR="00091A42" w:rsidRPr="0034022E">
        <w:rPr>
          <w:rtl/>
          <w:lang w:bidi="fa-IR"/>
        </w:rPr>
        <w:t>« بن هاشم »</w:t>
      </w:r>
      <w:r>
        <w:rPr>
          <w:rtl/>
          <w:lang w:bidi="fa-IR"/>
        </w:rPr>
        <w:t>.</w:t>
      </w:r>
    </w:p>
    <w:tbl>
      <w:tblPr>
        <w:tblStyle w:val="TableGrid"/>
        <w:bidiVisual/>
        <w:tblW w:w="0" w:type="auto"/>
        <w:tblLook w:val="04A0" w:firstRow="1" w:lastRow="0" w:firstColumn="1" w:lastColumn="0" w:noHBand="0" w:noVBand="1"/>
      </w:tblPr>
      <w:tblGrid>
        <w:gridCol w:w="4474"/>
        <w:gridCol w:w="4474"/>
      </w:tblGrid>
      <w:tr w:rsidR="00A31854" w:rsidTr="00A31854">
        <w:tc>
          <w:tcPr>
            <w:tcW w:w="4474" w:type="dxa"/>
          </w:tcPr>
          <w:p w:rsidR="00A31854" w:rsidRDefault="00A31854" w:rsidP="00F120EB">
            <w:pPr>
              <w:pStyle w:val="libFootnote0"/>
              <w:rPr>
                <w:rtl/>
                <w:lang w:bidi="fa-IR"/>
              </w:rPr>
            </w:pPr>
            <w:r>
              <w:rPr>
                <w:rtl/>
                <w:lang w:bidi="fa-IR"/>
              </w:rPr>
              <w:t>(7) .</w:t>
            </w:r>
            <w:r w:rsidRPr="0034022E">
              <w:rPr>
                <w:rtl/>
                <w:lang w:bidi="fa-IR"/>
              </w:rPr>
              <w:t xml:space="preserve"> في « ج » : « عن »</w:t>
            </w:r>
            <w:r>
              <w:rPr>
                <w:rtl/>
                <w:lang w:bidi="fa-IR"/>
              </w:rPr>
              <w:t>.</w:t>
            </w:r>
          </w:p>
        </w:tc>
        <w:tc>
          <w:tcPr>
            <w:tcW w:w="4474" w:type="dxa"/>
          </w:tcPr>
          <w:p w:rsidR="00A31854" w:rsidRDefault="00A31854" w:rsidP="00F120EB">
            <w:pPr>
              <w:pStyle w:val="libFootnote0"/>
              <w:rPr>
                <w:rtl/>
                <w:lang w:bidi="fa-IR"/>
              </w:rPr>
            </w:pPr>
            <w:r>
              <w:rPr>
                <w:rtl/>
                <w:lang w:bidi="fa-IR"/>
              </w:rPr>
              <w:t>(8) .</w:t>
            </w:r>
            <w:r w:rsidRPr="0034022E">
              <w:rPr>
                <w:rtl/>
                <w:lang w:bidi="fa-IR"/>
              </w:rPr>
              <w:t xml:space="preserve"> الرعد </w:t>
            </w:r>
            <w:r>
              <w:rPr>
                <w:rtl/>
                <w:lang w:bidi="fa-IR"/>
              </w:rPr>
              <w:t>(13) .</w:t>
            </w:r>
            <w:r w:rsidRPr="0034022E">
              <w:rPr>
                <w:rtl/>
                <w:lang w:bidi="fa-IR"/>
              </w:rPr>
              <w:t xml:space="preserve"> : 7</w:t>
            </w:r>
            <w:r>
              <w:rPr>
                <w:rtl/>
                <w:lang w:bidi="fa-IR"/>
              </w:rPr>
              <w:t>.</w:t>
            </w:r>
          </w:p>
        </w:tc>
      </w:tr>
      <w:tr w:rsidR="00A31854" w:rsidTr="00A31854">
        <w:tc>
          <w:tcPr>
            <w:tcW w:w="4474" w:type="dxa"/>
          </w:tcPr>
          <w:p w:rsidR="00A31854" w:rsidRDefault="00A31854" w:rsidP="00F120EB">
            <w:pPr>
              <w:pStyle w:val="libFootnote0"/>
              <w:rPr>
                <w:rtl/>
                <w:lang w:bidi="fa-IR"/>
              </w:rPr>
            </w:pPr>
            <w:r>
              <w:rPr>
                <w:rtl/>
                <w:lang w:bidi="fa-IR"/>
              </w:rPr>
              <w:t>(9) .</w:t>
            </w:r>
            <w:r w:rsidRPr="0034022E">
              <w:rPr>
                <w:rtl/>
                <w:lang w:bidi="fa-IR"/>
              </w:rPr>
              <w:t xml:space="preserve"> في شرح صدر المتألّهين : « النبيّ »</w:t>
            </w:r>
            <w:r>
              <w:rPr>
                <w:rtl/>
                <w:lang w:bidi="fa-IR"/>
              </w:rPr>
              <w:t>.</w:t>
            </w:r>
          </w:p>
        </w:tc>
        <w:tc>
          <w:tcPr>
            <w:tcW w:w="4474" w:type="dxa"/>
          </w:tcPr>
          <w:p w:rsidR="00A31854" w:rsidRDefault="00A31854" w:rsidP="00F120EB">
            <w:pPr>
              <w:pStyle w:val="libFootnote0"/>
              <w:rPr>
                <w:rtl/>
                <w:lang w:bidi="fa-IR"/>
              </w:rPr>
            </w:pPr>
            <w:r>
              <w:rPr>
                <w:rtl/>
                <w:lang w:bidi="fa-IR"/>
              </w:rPr>
              <w:t>(10) .</w:t>
            </w:r>
            <w:r w:rsidRPr="0034022E">
              <w:rPr>
                <w:rtl/>
                <w:lang w:bidi="fa-IR"/>
              </w:rPr>
              <w:t xml:space="preserve"> في تفسير العيّاشي :</w:t>
            </w:r>
            <w:r>
              <w:rPr>
                <w:rtl/>
                <w:lang w:bidi="fa-IR"/>
              </w:rPr>
              <w:t xml:space="preserve"> + </w:t>
            </w:r>
            <w:r w:rsidRPr="0034022E">
              <w:rPr>
                <w:rtl/>
                <w:lang w:bidi="fa-IR"/>
              </w:rPr>
              <w:t>« من بعده »</w:t>
            </w:r>
            <w:r>
              <w:rPr>
                <w:rtl/>
                <w:lang w:bidi="fa-IR"/>
              </w:rPr>
              <w:t>.</w:t>
            </w:r>
          </w:p>
        </w:tc>
      </w:tr>
    </w:tbl>
    <w:p w:rsidR="00091A42" w:rsidRPr="0034022E" w:rsidRDefault="00FA30A4" w:rsidP="000938B9">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29 ، ح 1 ، بسنده ، عن ابن أبي عمير ؛ </w:t>
      </w:r>
      <w:r w:rsidR="00091A42" w:rsidRPr="00BF510C">
        <w:rPr>
          <w:rStyle w:val="libFootnoteBoldChar"/>
          <w:rtl/>
        </w:rPr>
        <w:t>كمال الدين</w:t>
      </w:r>
      <w:r w:rsidR="00091A42" w:rsidRPr="0034022E">
        <w:rPr>
          <w:rtl/>
          <w:lang w:bidi="fa-IR"/>
        </w:rPr>
        <w:t xml:space="preserve"> ، ص 667 ، ح 10 ، بسنده عن ابن أبي عمير إلى قوله : « ما جاء به نبيّ الله </w:t>
      </w:r>
      <w:r w:rsidR="000628E9" w:rsidRPr="006C3432">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204 ، ح 8 ، عن بريد بن معاوية ، مع اختلاف يسير</w:t>
      </w:r>
      <w:r w:rsidR="000938B9">
        <w:rPr>
          <w:rFonts w:hint="cs"/>
          <w:rtl/>
          <w:lang w:bidi="fa-IR"/>
        </w:rPr>
        <w:t>.</w:t>
      </w:r>
      <w:r w:rsidR="00091A42" w:rsidRPr="00BF510C">
        <w:rPr>
          <w:rStyle w:val="libFootnoteBoldChar"/>
          <w:rtl/>
        </w:rPr>
        <w:t>الوافي</w:t>
      </w:r>
      <w:r w:rsidR="00091A42" w:rsidRPr="0034022E">
        <w:rPr>
          <w:rtl/>
          <w:lang w:bidi="fa-IR"/>
        </w:rPr>
        <w:t xml:space="preserve"> ، ج 3 ، ص 502 ، ح 1007 ؛ </w:t>
      </w:r>
      <w:r w:rsidR="00091A42" w:rsidRPr="00BF510C">
        <w:rPr>
          <w:rStyle w:val="libFootnoteBoldChar"/>
          <w:rtl/>
        </w:rPr>
        <w:t>البحار</w:t>
      </w:r>
      <w:r w:rsidR="00091A42" w:rsidRPr="0034022E">
        <w:rPr>
          <w:rtl/>
          <w:lang w:bidi="fa-IR"/>
        </w:rPr>
        <w:t xml:space="preserve"> ، ج 16 ، ص 358 ، ح 50 ؛ وج 18 ، ص 190 ، ح 26</w:t>
      </w:r>
      <w:r>
        <w:rPr>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w:t>
      </w:r>
      <w:r w:rsidRPr="00F22207">
        <w:rPr>
          <w:rStyle w:val="libAlaemChar"/>
          <w:rtl/>
        </w:rPr>
        <w:t>(</w:t>
      </w:r>
      <w:r w:rsidRPr="00F22207">
        <w:rPr>
          <w:rStyle w:val="libAieChar"/>
          <w:rtl/>
        </w:rPr>
        <w:t xml:space="preserve"> إِنَّم</w:t>
      </w:r>
      <w:r w:rsidR="00FD3862">
        <w:rPr>
          <w:rStyle w:val="libAieChar"/>
          <w:rFonts w:hint="cs"/>
          <w:rtl/>
        </w:rPr>
        <w:t>َ</w:t>
      </w:r>
      <w:r w:rsidR="00FD3862">
        <w:rPr>
          <w:rStyle w:val="libAieChar"/>
          <w:rtl/>
        </w:rPr>
        <w:t>ا أَن</w:t>
      </w:r>
      <w:r w:rsidRPr="00F22207">
        <w:rPr>
          <w:rStyle w:val="libAieChar"/>
          <w:rtl/>
        </w:rPr>
        <w:t>تَ مُنْذِرٌ وَلِكُلِّ قَوْمٍ ه</w:t>
      </w:r>
      <w:r w:rsidR="00FD3862">
        <w:rPr>
          <w:rStyle w:val="libAieChar"/>
          <w:rFonts w:hint="cs"/>
          <w:rtl/>
        </w:rPr>
        <w:t>َ</w:t>
      </w:r>
      <w:r w:rsidRPr="00F22207">
        <w:rPr>
          <w:rStyle w:val="libAieChar"/>
          <w:rtl/>
        </w:rPr>
        <w:t xml:space="preserve">ادٍ </w:t>
      </w:r>
      <w:r w:rsidRPr="00F22207">
        <w:rPr>
          <w:rStyle w:val="libAlaemChar"/>
          <w:rtl/>
        </w:rPr>
        <w:t>)</w:t>
      </w:r>
      <w:r>
        <w:rPr>
          <w:rFonts w:hint="cs"/>
          <w:rtl/>
        </w:rPr>
        <w:t>؟</w:t>
      </w:r>
    </w:p>
    <w:p w:rsidR="00091A42" w:rsidRPr="0034022E" w:rsidRDefault="00091A42" w:rsidP="000628E9">
      <w:pPr>
        <w:pStyle w:val="libNormal"/>
        <w:rPr>
          <w:rtl/>
          <w:lang w:bidi="fa-IR"/>
        </w:rPr>
      </w:pPr>
      <w:r w:rsidRPr="0034022E">
        <w:rPr>
          <w:rtl/>
          <w:lang w:bidi="fa-IR"/>
        </w:rPr>
        <w:t xml:space="preserve">فَقَالَ : «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الْمُنْذِرُ ، وَعَلِيٌّ الْهَادِي ، يَا أَبَا مُحَمَّدٍ ، هَلْ مِنْ </w:t>
      </w:r>
      <w:r w:rsidRPr="00FA6A79">
        <w:rPr>
          <w:rStyle w:val="libFootnotenumChar"/>
          <w:rtl/>
        </w:rPr>
        <w:t>(1)</w:t>
      </w:r>
      <w:r w:rsidRPr="0034022E">
        <w:rPr>
          <w:rtl/>
          <w:lang w:bidi="fa-IR"/>
        </w:rPr>
        <w:t xml:space="preserve"> هَادٍ الْيَوْمَ</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قُلْتُ </w:t>
      </w:r>
      <w:r w:rsidRPr="00FA6A79">
        <w:rPr>
          <w:rStyle w:val="libFootnotenumChar"/>
          <w:rtl/>
        </w:rPr>
        <w:t>(2)</w:t>
      </w:r>
      <w:r w:rsidRPr="0034022E">
        <w:rPr>
          <w:rtl/>
          <w:lang w:bidi="fa-IR"/>
        </w:rPr>
        <w:t xml:space="preserve"> : بَلى جُعِلْتُ فِدَاكَ ، مَا زَالَ مِنْكُمْ </w:t>
      </w:r>
      <w:r w:rsidRPr="00FA6A79">
        <w:rPr>
          <w:rStyle w:val="libFootnotenumChar"/>
          <w:rtl/>
        </w:rPr>
        <w:t>(3)</w:t>
      </w:r>
      <w:r w:rsidRPr="0034022E">
        <w:rPr>
          <w:rtl/>
          <w:lang w:bidi="fa-IR"/>
        </w:rPr>
        <w:t xml:space="preserve"> هَادٍ مِنْ </w:t>
      </w:r>
      <w:r w:rsidRPr="00FA6A79">
        <w:rPr>
          <w:rStyle w:val="libFootnotenumChar"/>
          <w:rtl/>
        </w:rPr>
        <w:t>(4)</w:t>
      </w:r>
      <w:r w:rsidRPr="0034022E">
        <w:rPr>
          <w:rtl/>
          <w:lang w:bidi="fa-IR"/>
        </w:rPr>
        <w:t xml:space="preserve"> بَعْدِ هَادٍ حَتّى دُفِعَتْ </w:t>
      </w:r>
      <w:r w:rsidRPr="00FA6A79">
        <w:rPr>
          <w:rStyle w:val="libFootnotenumChar"/>
          <w:rtl/>
        </w:rPr>
        <w:t>(5)</w:t>
      </w:r>
      <w:r w:rsidRPr="0034022E">
        <w:rPr>
          <w:rtl/>
          <w:lang w:bidi="fa-IR"/>
        </w:rPr>
        <w:t xml:space="preserve"> إِلَيْكَ</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رَحِمَكَ اللهُ يَا أَبَا مُحَمَّدٍ ، لَوْ كَانَتْ </w:t>
      </w:r>
      <w:r w:rsidRPr="00FA6A79">
        <w:rPr>
          <w:rStyle w:val="libFootnotenumChar"/>
          <w:rtl/>
        </w:rPr>
        <w:t>(6)</w:t>
      </w:r>
      <w:r w:rsidRPr="0034022E">
        <w:rPr>
          <w:rtl/>
          <w:lang w:bidi="fa-IR"/>
        </w:rPr>
        <w:t xml:space="preserve"> إِذَا نَزَلَتْ آيَةٌ عَلى رَجُلٍ ، ثُمَّ مَاتَ ذلِكَ الرَّجُلُ مَاتَتِ الْآيَةُ ، مَاتَ الْكِتَابُ </w:t>
      </w:r>
      <w:r w:rsidRPr="00FA6A79">
        <w:rPr>
          <w:rStyle w:val="libFootnotenumChar"/>
          <w:rtl/>
        </w:rPr>
        <w:t>(7)</w:t>
      </w:r>
      <w:r w:rsidRPr="0034022E">
        <w:rPr>
          <w:rtl/>
          <w:lang w:bidi="fa-IR"/>
        </w:rPr>
        <w:t xml:space="preserve"> ، وَ</w:t>
      </w:r>
      <w:r>
        <w:rPr>
          <w:rFonts w:hint="cs"/>
          <w:rtl/>
          <w:lang w:bidi="fa-IR"/>
        </w:rPr>
        <w:t xml:space="preserve"> </w:t>
      </w:r>
      <w:r w:rsidRPr="00FA6A79">
        <w:rPr>
          <w:rStyle w:val="libFootnotenumChar"/>
          <w:rtl/>
        </w:rPr>
        <w:t>(8)</w:t>
      </w:r>
      <w:r w:rsidRPr="0034022E">
        <w:rPr>
          <w:rtl/>
          <w:lang w:bidi="fa-IR"/>
        </w:rPr>
        <w:t xml:space="preserve"> لكِنَّهُ </w:t>
      </w:r>
      <w:r w:rsidRPr="00FA6A79">
        <w:rPr>
          <w:rStyle w:val="libFootnotenumChar"/>
          <w:rtl/>
        </w:rPr>
        <w:t>(9)</w:t>
      </w:r>
      <w:r w:rsidRPr="0034022E">
        <w:rPr>
          <w:rtl/>
          <w:lang w:bidi="fa-IR"/>
        </w:rPr>
        <w:t xml:space="preserve"> حَيٌّ يَجْرِي فِيمَنْ بَقِيَ كَمَا جَرى </w:t>
      </w:r>
      <w:r w:rsidRPr="00FA6A79">
        <w:rPr>
          <w:rStyle w:val="libFootnotenumChar"/>
          <w:rtl/>
        </w:rPr>
        <w:t>(10)</w:t>
      </w:r>
      <w:r w:rsidRPr="0034022E">
        <w:rPr>
          <w:rtl/>
          <w:lang w:bidi="fa-IR"/>
        </w:rPr>
        <w:t xml:space="preserve"> فِيمَنْ مَضى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C2022C">
        <w:rPr>
          <w:rtl/>
        </w:rPr>
        <w:t>508</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 عَنِ الْحُسَيْنِ بْنِ سَعِيدٍ ، عَنْ صَفْوَانَ ، عَنْ مَنْصُورٍ ، عَنْ عَبْدِ الرَّحِيمِ </w:t>
      </w:r>
      <w:r w:rsidRPr="00FA6A79">
        <w:rPr>
          <w:rStyle w:val="libFootnotenumChar"/>
          <w:rtl/>
        </w:rPr>
        <w:t>(12)</w:t>
      </w:r>
      <w:r w:rsidRPr="0034022E">
        <w:rPr>
          <w:rtl/>
          <w:lang w:bidi="fa-IR"/>
        </w:rPr>
        <w:t xml:space="preserve"> الْقَصِيرِ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FD3862" w:rsidTr="00FD3862">
        <w:tc>
          <w:tcPr>
            <w:tcW w:w="4474" w:type="dxa"/>
          </w:tcPr>
          <w:p w:rsidR="00FD3862" w:rsidRDefault="00FD3862" w:rsidP="00F120EB">
            <w:pPr>
              <w:pStyle w:val="libFootnote0"/>
              <w:rPr>
                <w:rtl/>
                <w:lang w:bidi="fa-IR"/>
              </w:rPr>
            </w:pPr>
            <w:r>
              <w:rPr>
                <w:rtl/>
                <w:lang w:bidi="fa-IR"/>
              </w:rPr>
              <w:t>(1) .</w:t>
            </w:r>
            <w:r w:rsidRPr="0034022E">
              <w:rPr>
                <w:rtl/>
                <w:lang w:bidi="fa-IR"/>
              </w:rPr>
              <w:t xml:space="preserve"> في البصائر ، ص 31 : « فهل منّا »</w:t>
            </w:r>
            <w:r>
              <w:rPr>
                <w:rtl/>
                <w:lang w:bidi="fa-IR"/>
              </w:rPr>
              <w:t>.</w:t>
            </w:r>
          </w:p>
        </w:tc>
        <w:tc>
          <w:tcPr>
            <w:tcW w:w="4474" w:type="dxa"/>
          </w:tcPr>
          <w:p w:rsidR="00FD3862" w:rsidRDefault="00FD3862" w:rsidP="00F120EB">
            <w:pPr>
              <w:pStyle w:val="libFootnote0"/>
              <w:rPr>
                <w:rtl/>
                <w:lang w:bidi="fa-IR"/>
              </w:rPr>
            </w:pPr>
            <w:r>
              <w:rPr>
                <w:rtl/>
                <w:lang w:bidi="fa-IR"/>
              </w:rPr>
              <w:t>(2) .</w:t>
            </w:r>
            <w:r w:rsidRPr="0034022E">
              <w:rPr>
                <w:rtl/>
                <w:lang w:bidi="fa-IR"/>
              </w:rPr>
              <w:t xml:space="preserve"> في البحار ، ج 35 : « فقلت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ف ، بف » والبصائر ، ص 31 : « فيكم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ض ، ف ، </w:t>
      </w:r>
      <w:r w:rsidR="00091A42">
        <w:rPr>
          <w:rtl/>
          <w:lang w:bidi="fa-IR"/>
        </w:rPr>
        <w:t>و ،</w:t>
      </w:r>
      <w:r w:rsidR="00091A42" w:rsidRPr="0034022E">
        <w:rPr>
          <w:rtl/>
          <w:lang w:bidi="fa-IR"/>
        </w:rPr>
        <w:t xml:space="preserve"> بح ، بر ، بس ، بف » وشرح صدر المتألّهين والوافي والبحار والبصائر ، ص 31</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والبصائر ، ص 31 : « رفعت »</w:t>
      </w:r>
      <w:r>
        <w:rPr>
          <w:rtl/>
          <w:lang w:bidi="fa-IR"/>
        </w:rPr>
        <w:t>.</w:t>
      </w:r>
      <w:r w:rsidR="00091A42" w:rsidRPr="0034022E">
        <w:rPr>
          <w:rtl/>
          <w:lang w:bidi="fa-IR"/>
        </w:rPr>
        <w:t xml:space="preserve"> وفي « ف » وحاشية « بر » : « وقعت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صدر المتألّهين</w:t>
      </w:r>
      <w:r w:rsidR="00091A42" w:rsidRPr="0034022E">
        <w:rPr>
          <w:rtl/>
          <w:lang w:bidi="fa-IR"/>
        </w:rPr>
        <w:t xml:space="preserve"> ، ص 491 : «</w:t>
      </w:r>
      <w:r w:rsidR="00091A42">
        <w:rPr>
          <w:rtl/>
          <w:lang w:bidi="fa-IR"/>
        </w:rPr>
        <w:t xml:space="preserve"> </w:t>
      </w:r>
      <w:r>
        <w:rPr>
          <w:rtl/>
          <w:lang w:bidi="fa-IR"/>
        </w:rPr>
        <w:t>...</w:t>
      </w:r>
      <w:r w:rsidR="00091A42" w:rsidRPr="0034022E">
        <w:rPr>
          <w:rtl/>
          <w:lang w:bidi="fa-IR"/>
        </w:rPr>
        <w:t xml:space="preserve"> وتقديره : لو كانت آية إذا نزلت ، بأن تكون « آية » اسمَ كانت ، وقولُه : « إذا نزلت على رجل » صفة لها ، وقوله : « ثمّ مات الرجل » صفة بعد صفة</w:t>
      </w:r>
      <w:r>
        <w:rPr>
          <w:rtl/>
          <w:lang w:bidi="fa-IR"/>
        </w:rPr>
        <w:t>.</w:t>
      </w:r>
      <w:r w:rsidR="00091A42" w:rsidRPr="0034022E">
        <w:rPr>
          <w:rtl/>
          <w:lang w:bidi="fa-IR"/>
        </w:rPr>
        <w:t xml:space="preserve"> ويكون خبر كانت قولَه : ماتت الآية</w:t>
      </w:r>
      <w:r>
        <w:rPr>
          <w:rtl/>
          <w:lang w:bidi="fa-IR"/>
        </w:rPr>
        <w:t>.</w:t>
      </w:r>
      <w:r w:rsidR="00091A42" w:rsidRPr="0034022E">
        <w:rPr>
          <w:rtl/>
          <w:lang w:bidi="fa-IR"/>
        </w:rPr>
        <w:t xml:space="preserve"> وقوله : مات الكتاب ، بدل له بدلَ الكلّ »</w:t>
      </w:r>
      <w:r>
        <w:rPr>
          <w:rtl/>
          <w:lang w:bidi="fa-IR"/>
        </w:rPr>
        <w:t>.</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200 : « إذا مع شرطه وجزاه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ماتت الآية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وقع اسماً وخبراً</w:t>
      </w:r>
      <w:r w:rsidR="00091A42">
        <w:rPr>
          <w:rtl/>
          <w:lang w:bidi="fa-IR"/>
        </w:rPr>
        <w:t xml:space="preserve"> ل</w:t>
      </w:r>
      <w:r w:rsidR="00472E3C">
        <w:rPr>
          <w:rFonts w:hint="cs"/>
          <w:rtl/>
          <w:lang w:bidi="fa-IR"/>
        </w:rPr>
        <w:t>ـ</w:t>
      </w:r>
      <w:r w:rsidR="00091A42">
        <w:rPr>
          <w:rtl/>
          <w:lang w:bidi="fa-IR"/>
        </w:rPr>
        <w:t xml:space="preserve"> </w:t>
      </w:r>
      <w:r w:rsidR="00091A42" w:rsidRPr="0034022E">
        <w:rPr>
          <w:rtl/>
          <w:lang w:bidi="fa-IR"/>
        </w:rPr>
        <w:t>« كانت » ثمّ وقع المجموع شرطاً</w:t>
      </w:r>
      <w:r w:rsidR="00091A42">
        <w:rPr>
          <w:rtl/>
          <w:lang w:bidi="fa-IR"/>
        </w:rPr>
        <w:t xml:space="preserve"> ل</w:t>
      </w:r>
      <w:r w:rsidR="00472E3C">
        <w:rPr>
          <w:rFonts w:hint="cs"/>
          <w:rtl/>
          <w:lang w:bidi="fa-IR"/>
        </w:rPr>
        <w:t>ـ</w:t>
      </w:r>
      <w:r w:rsidR="00091A42">
        <w:rPr>
          <w:rtl/>
          <w:lang w:bidi="fa-IR"/>
        </w:rPr>
        <w:t xml:space="preserve"> </w:t>
      </w:r>
      <w:r w:rsidR="00091A42" w:rsidRPr="0034022E">
        <w:rPr>
          <w:rtl/>
          <w:lang w:bidi="fa-IR"/>
        </w:rPr>
        <w:t>« لو » وجزاه : مات الكتاب »</w:t>
      </w:r>
      <w:r>
        <w:rPr>
          <w:rtl/>
          <w:lang w:bidi="fa-IR"/>
        </w:rPr>
        <w:t>.</w:t>
      </w:r>
    </w:p>
    <w:tbl>
      <w:tblPr>
        <w:tblStyle w:val="TableGrid"/>
        <w:bidiVisual/>
        <w:tblW w:w="0" w:type="auto"/>
        <w:tblLook w:val="04A0" w:firstRow="1" w:lastRow="0" w:firstColumn="1" w:lastColumn="0" w:noHBand="0" w:noVBand="1"/>
      </w:tblPr>
      <w:tblGrid>
        <w:gridCol w:w="4474"/>
        <w:gridCol w:w="4474"/>
      </w:tblGrid>
      <w:tr w:rsidR="00472E3C" w:rsidTr="00472E3C">
        <w:tc>
          <w:tcPr>
            <w:tcW w:w="4474" w:type="dxa"/>
          </w:tcPr>
          <w:p w:rsidR="00472E3C" w:rsidRDefault="00472E3C" w:rsidP="00F120EB">
            <w:pPr>
              <w:pStyle w:val="libFootnote0"/>
              <w:rPr>
                <w:rtl/>
                <w:lang w:bidi="fa-IR"/>
              </w:rPr>
            </w:pPr>
            <w:r>
              <w:rPr>
                <w:rtl/>
                <w:lang w:bidi="fa-IR"/>
              </w:rPr>
              <w:t>(7) .</w:t>
            </w:r>
            <w:r w:rsidRPr="0034022E">
              <w:rPr>
                <w:rtl/>
                <w:lang w:bidi="fa-IR"/>
              </w:rPr>
              <w:t xml:space="preserve"> في البحار ، ج 2 :</w:t>
            </w:r>
            <w:r>
              <w:rPr>
                <w:rtl/>
                <w:lang w:bidi="fa-IR"/>
              </w:rPr>
              <w:t xml:space="preserve"> + </w:t>
            </w:r>
            <w:r w:rsidRPr="0034022E">
              <w:rPr>
                <w:rtl/>
                <w:lang w:bidi="fa-IR"/>
              </w:rPr>
              <w:t>« والسنّة »</w:t>
            </w:r>
            <w:r>
              <w:rPr>
                <w:rtl/>
                <w:lang w:bidi="fa-IR"/>
              </w:rPr>
              <w:t>.</w:t>
            </w:r>
          </w:p>
        </w:tc>
        <w:tc>
          <w:tcPr>
            <w:tcW w:w="4474" w:type="dxa"/>
          </w:tcPr>
          <w:p w:rsidR="00472E3C" w:rsidRDefault="00472E3C" w:rsidP="00F120EB">
            <w:pPr>
              <w:pStyle w:val="libFootnote0"/>
              <w:rPr>
                <w:rtl/>
                <w:lang w:bidi="fa-IR"/>
              </w:rPr>
            </w:pPr>
            <w:r>
              <w:rPr>
                <w:rtl/>
                <w:lang w:bidi="fa-IR"/>
              </w:rPr>
              <w:t>(8) .</w:t>
            </w:r>
            <w:r w:rsidRPr="0034022E">
              <w:rPr>
                <w:rtl/>
                <w:lang w:bidi="fa-IR"/>
              </w:rPr>
              <w:t xml:space="preserve"> في البحار ، ج 35 </w:t>
            </w:r>
            <w:r>
              <w:rPr>
                <w:rtl/>
                <w:lang w:bidi="fa-IR"/>
              </w:rPr>
              <w:t xml:space="preserve">: - </w:t>
            </w:r>
            <w:r w:rsidRPr="0034022E">
              <w:rPr>
                <w:rtl/>
                <w:lang w:bidi="fa-IR"/>
              </w:rPr>
              <w:t xml:space="preserve">« </w:t>
            </w:r>
            <w:r>
              <w:rPr>
                <w:rtl/>
                <w:lang w:bidi="fa-IR"/>
              </w:rPr>
              <w:t>و ».</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بح » : « ولكن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شرح صدر المتألّهين : « يجري »</w:t>
      </w:r>
      <w:r>
        <w:rPr>
          <w:rtl/>
          <w:lang w:bidi="fa-IR"/>
        </w:rPr>
        <w:t>.</w:t>
      </w:r>
    </w:p>
    <w:p w:rsidR="00091A42" w:rsidRPr="0034022E" w:rsidRDefault="00FA30A4" w:rsidP="0091185D">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 ، ح 9 ، بسنده عن المعلّى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30 ، ح 5 بسند آخر ، عن أبي بصير ، عن أبي جعفر </w:t>
      </w:r>
      <w:r w:rsidR="00091A42" w:rsidRPr="0091185D">
        <w:rPr>
          <w:rStyle w:val="libFootnoteAlaemChar"/>
          <w:rtl/>
        </w:rPr>
        <w:t>عليه‌السلام</w:t>
      </w:r>
      <w:r w:rsidR="00091A42" w:rsidRPr="0034022E">
        <w:rPr>
          <w:rtl/>
          <w:lang w:bidi="fa-IR"/>
        </w:rPr>
        <w:t xml:space="preserve"> ؛ وص 29 ، ح 2 ، بسند آخر مع اختلاف يسير ؛ </w:t>
      </w:r>
      <w:r w:rsidR="00091A42" w:rsidRPr="00BF510C">
        <w:rPr>
          <w:rStyle w:val="libFootnoteBoldChar"/>
          <w:rtl/>
        </w:rPr>
        <w:t>كفاية الأثر</w:t>
      </w:r>
      <w:r w:rsidR="00091A42" w:rsidRPr="0034022E">
        <w:rPr>
          <w:rtl/>
          <w:lang w:bidi="fa-IR"/>
        </w:rPr>
        <w:t xml:space="preserve"> ، ص 162 ، ضمن حديث الطويل بسند آخر ، مع اختلاف يسير ، وفي الثلاثة الأخيرة إلى قوله : « عليّ الهادي »</w:t>
      </w:r>
      <w:r w:rsidR="0091185D">
        <w:rPr>
          <w:rFonts w:hint="cs"/>
          <w:rtl/>
          <w:lang w:bidi="fa-IR"/>
        </w:rPr>
        <w:t>.</w:t>
      </w:r>
      <w:r w:rsidR="00091A42" w:rsidRPr="00BF510C">
        <w:rPr>
          <w:rStyle w:val="libFootnoteBoldChar"/>
          <w:rtl/>
        </w:rPr>
        <w:t>الوافي</w:t>
      </w:r>
      <w:r w:rsidR="00091A42" w:rsidRPr="0034022E">
        <w:rPr>
          <w:rtl/>
          <w:lang w:bidi="fa-IR"/>
        </w:rPr>
        <w:t xml:space="preserve"> ، ج 3 ، ص 502 ، ح 1008 ؛ </w:t>
      </w:r>
      <w:r w:rsidR="00091A42" w:rsidRPr="00BF510C">
        <w:rPr>
          <w:rStyle w:val="libFootnoteBoldChar"/>
          <w:rtl/>
        </w:rPr>
        <w:t>البحار</w:t>
      </w:r>
      <w:r w:rsidR="00091A42" w:rsidRPr="0034022E">
        <w:rPr>
          <w:rtl/>
          <w:lang w:bidi="fa-IR"/>
        </w:rPr>
        <w:t xml:space="preserve"> ، ج 2 ، ص 279 ، ح 43 ؛ وج 35 ، ص 401 ، ح 13</w:t>
      </w:r>
      <w:r>
        <w:rPr>
          <w:rtl/>
          <w:lang w:bidi="fa-IR"/>
        </w:rPr>
        <w:t>.</w:t>
      </w:r>
    </w:p>
    <w:p w:rsidR="00091A42" w:rsidRPr="0034022E" w:rsidRDefault="00FA30A4" w:rsidP="00174667">
      <w:pPr>
        <w:pStyle w:val="libFootnote0"/>
        <w:rPr>
          <w:rtl/>
          <w:lang w:bidi="fa-IR"/>
        </w:rPr>
      </w:pPr>
      <w:r>
        <w:rPr>
          <w:rtl/>
          <w:lang w:bidi="fa-IR"/>
        </w:rPr>
        <w:t>(12) .</w:t>
      </w:r>
      <w:r w:rsidR="00091A42" w:rsidRPr="0034022E">
        <w:rPr>
          <w:rtl/>
          <w:lang w:bidi="fa-IR"/>
        </w:rPr>
        <w:t xml:space="preserve"> في « ض » والبصائر : « عبد الرحمن »</w:t>
      </w:r>
      <w:r>
        <w:rPr>
          <w:rtl/>
          <w:lang w:bidi="fa-IR"/>
        </w:rPr>
        <w:t>.</w:t>
      </w:r>
      <w:r w:rsidR="00091A42" w:rsidRPr="0034022E">
        <w:rPr>
          <w:rtl/>
          <w:lang w:bidi="fa-IR"/>
        </w:rPr>
        <w:t xml:space="preserve"> والمذكور في البحار ، ج 23 ، ص 3 ، ح 5 نقلاً من </w:t>
      </w:r>
      <w:r w:rsidR="00091A42" w:rsidRPr="00BF510C">
        <w:rPr>
          <w:rStyle w:val="libFootnoteBoldChar"/>
          <w:rtl/>
        </w:rPr>
        <w:t>بصائر الدرجات</w:t>
      </w:r>
      <w:r w:rsidR="00091A42" w:rsidRPr="0034022E">
        <w:rPr>
          <w:rtl/>
          <w:lang w:bidi="fa-IR"/>
        </w:rPr>
        <w:t xml:space="preserve"> هو </w:t>
      </w:r>
      <w:r w:rsidR="00174667">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تَبَارَكَ وَتَعَالى : </w:t>
      </w:r>
      <w:r w:rsidRPr="00F22207">
        <w:rPr>
          <w:rStyle w:val="libAlaemChar"/>
          <w:rtl/>
        </w:rPr>
        <w:t>(</w:t>
      </w:r>
      <w:r w:rsidRPr="00F22207">
        <w:rPr>
          <w:rStyle w:val="libAieChar"/>
          <w:rtl/>
        </w:rPr>
        <w:t xml:space="preserve"> إِنَّما أَنْتَ مُنْذِرٌ وَلِكُلِّ قَوْمٍ ه</w:t>
      </w:r>
      <w:r w:rsidR="007261E2">
        <w:rPr>
          <w:rStyle w:val="libAieChar"/>
          <w:rFonts w:hint="cs"/>
          <w:rtl/>
        </w:rPr>
        <w:t>َ</w:t>
      </w:r>
      <w:r w:rsidRPr="00F22207">
        <w:rPr>
          <w:rStyle w:val="libAieChar"/>
          <w:rtl/>
        </w:rPr>
        <w:t xml:space="preserve">ادٍ </w:t>
      </w:r>
      <w:r w:rsidRPr="00F22207">
        <w:rPr>
          <w:rStyle w:val="libAlaemChar"/>
          <w:rtl/>
        </w:rPr>
        <w:t>)</w:t>
      </w:r>
      <w:r w:rsidRPr="0034022E">
        <w:rPr>
          <w:rtl/>
          <w:lang w:bidi="fa-IR"/>
        </w:rPr>
        <w:t xml:space="preserve"> فَقَالَ :</w:t>
      </w:r>
      <w:r>
        <w:rPr>
          <w:rFonts w:hint="cs"/>
          <w:rtl/>
          <w:lang w:bidi="fa-IR"/>
        </w:rPr>
        <w:t xml:space="preserve"> </w:t>
      </w:r>
      <w:r w:rsidRPr="0034022E">
        <w:rPr>
          <w:rtl/>
          <w:lang w:bidi="fa-IR"/>
        </w:rPr>
        <w:t xml:space="preserve">«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الْمُنْذِرُ ، وَعَلِيٌّ الْهَادِي ، أَمَا وَاللهِ ، مَا ذَهَبَتْ مِنَّا ، وَمَا زَالَتْ فِينَا إِلَى السَّاعَةِ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FB2882">
      <w:pPr>
        <w:pStyle w:val="Heading2Center"/>
        <w:rPr>
          <w:rtl/>
          <w:lang w:bidi="fa-IR"/>
        </w:rPr>
      </w:pPr>
      <w:bookmarkStart w:id="206" w:name="_Toc459280342"/>
      <w:bookmarkStart w:id="207" w:name="_Toc28694888"/>
      <w:r w:rsidRPr="0034022E">
        <w:rPr>
          <w:rtl/>
          <w:lang w:bidi="fa-IR"/>
        </w:rPr>
        <w:t>11</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وُلَاةُ أَمْرِ اللهِ وَخَزَنَةُ عِلْمِهِ‌</w:t>
      </w:r>
      <w:bookmarkEnd w:id="206"/>
      <w:bookmarkEnd w:id="207"/>
    </w:p>
    <w:p w:rsidR="00091A42" w:rsidRPr="0034022E" w:rsidRDefault="00091A42" w:rsidP="00B72F8D">
      <w:pPr>
        <w:pStyle w:val="libNormal"/>
        <w:rPr>
          <w:rtl/>
          <w:lang w:bidi="fa-IR"/>
        </w:rPr>
      </w:pPr>
      <w:r w:rsidRPr="00C2022C">
        <w:rPr>
          <w:rtl/>
        </w:rPr>
        <w:t>509</w:t>
      </w:r>
      <w:r w:rsidRPr="006B17C4">
        <w:rPr>
          <w:rStyle w:val="libBold2Char"/>
          <w:rtl/>
        </w:rPr>
        <w:t xml:space="preserve"> / 1</w:t>
      </w:r>
      <w:r w:rsidR="00FA30A4">
        <w:rPr>
          <w:rStyle w:val="libBold2Char"/>
          <w:rtl/>
        </w:rPr>
        <w:t>.</w:t>
      </w:r>
      <w:r w:rsidRPr="0034022E">
        <w:rPr>
          <w:rtl/>
          <w:lang w:bidi="fa-IR"/>
        </w:rPr>
        <w:t xml:space="preserve"> مُحَمَّدُ بْنُ يَحْيَى الْعَطَّارُ ، عَنْ أَحْمَدَ بْنِ أَبِي زَاهِرٍ ، عَنِ الْحَسَنِ بْنِ مُوسى ، عَنْ عَلِيِّ بْنِ حَسَّانَ ، عَنْ عَبْدِ الرَّحْمنِ بْنِ كَثِيرٍ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نَحْنُ وُلَاةُ </w:t>
      </w:r>
      <w:r w:rsidRPr="00FA6A79">
        <w:rPr>
          <w:rStyle w:val="libFootnotenumChar"/>
          <w:rtl/>
        </w:rPr>
        <w:t>(2)</w:t>
      </w:r>
      <w:r w:rsidRPr="0034022E">
        <w:rPr>
          <w:rtl/>
          <w:lang w:bidi="fa-IR"/>
        </w:rPr>
        <w:t xml:space="preserve"> أَمْرِ اللهِ ، وَخَزَنَةُ عِلْمِ اللهِ ، وَعَيْبَةُ </w:t>
      </w:r>
      <w:r w:rsidRPr="00FA6A79">
        <w:rPr>
          <w:rStyle w:val="libFootnotenumChar"/>
          <w:rtl/>
        </w:rPr>
        <w:t>(3)</w:t>
      </w:r>
      <w:r w:rsidRPr="0034022E">
        <w:rPr>
          <w:rtl/>
          <w:lang w:bidi="fa-IR"/>
        </w:rPr>
        <w:t xml:space="preserve"> وَحْيِ اللهِ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C2022C">
        <w:rPr>
          <w:rtl/>
        </w:rPr>
        <w:t>510</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الْحُسَيْنِ بْنِ سَعِيدٍ ، عَنْ عَلِيِّ بْنِ أَسْبَاطٍ ، عَنْ أَبِيهِ أَسْبَاطٍ </w:t>
      </w:r>
      <w:r w:rsidRPr="00FA6A79">
        <w:rPr>
          <w:rStyle w:val="libFootnotenumChar"/>
          <w:rtl/>
        </w:rPr>
        <w:t>(5)</w:t>
      </w:r>
      <w:r w:rsidRPr="0034022E">
        <w:rPr>
          <w:rtl/>
          <w:lang w:bidi="fa-IR"/>
        </w:rPr>
        <w:t xml:space="preserve"> ، عَنْ سَوْرَةَ بْنِ‌</w:t>
      </w:r>
      <w:r w:rsidR="007261E2">
        <w:rPr>
          <w:rFonts w:hint="cs"/>
          <w:rtl/>
          <w:lang w:bidi="fa-IR"/>
        </w:rPr>
        <w:t xml:space="preserve">                                                            </w:t>
      </w:r>
      <w:r w:rsidR="007261E2">
        <w:rPr>
          <w:rFonts w:hint="cs"/>
          <w:rtl/>
          <w:lang w:bidi="fa-IR"/>
        </w:rPr>
        <w:tab/>
      </w:r>
    </w:p>
    <w:p w:rsidR="00091A42" w:rsidRDefault="00091A42" w:rsidP="001A34C5">
      <w:pPr>
        <w:pStyle w:val="libLine"/>
        <w:rPr>
          <w:rtl/>
          <w:lang w:bidi="fa-IR"/>
        </w:rPr>
      </w:pPr>
      <w:r w:rsidRPr="0034022E">
        <w:rPr>
          <w:rtl/>
          <w:lang w:bidi="fa-IR"/>
        </w:rPr>
        <w:t>__________________</w:t>
      </w:r>
    </w:p>
    <w:p w:rsidR="00174667" w:rsidRPr="0034022E" w:rsidRDefault="00174667" w:rsidP="00174667">
      <w:pPr>
        <w:pStyle w:val="libFootnote0"/>
        <w:rPr>
          <w:rtl/>
          <w:lang w:bidi="fa-IR"/>
        </w:rPr>
      </w:pPr>
      <w:r>
        <w:rPr>
          <w:rFonts w:hint="cs"/>
          <w:rtl/>
          <w:lang w:bidi="fa-IR"/>
        </w:rPr>
        <w:t>=</w:t>
      </w:r>
      <w:r w:rsidR="004A3F5B">
        <w:rPr>
          <w:rFonts w:hint="cs"/>
          <w:rtl/>
          <w:lang w:bidi="fa-IR"/>
        </w:rPr>
        <w:t xml:space="preserve"> </w:t>
      </w:r>
      <w:r w:rsidRPr="0034022E">
        <w:rPr>
          <w:rtl/>
          <w:lang w:bidi="fa-IR"/>
        </w:rPr>
        <w:t xml:space="preserve">عبدالرحيم ، وهو الصواب ؛ فإنّ المذكور في أصحاب أبي جعفر </w:t>
      </w:r>
      <w:r w:rsidRPr="0091185D">
        <w:rPr>
          <w:rStyle w:val="libFootnoteAlaemChar"/>
          <w:rtl/>
        </w:rPr>
        <w:t>عليه‌السلام</w:t>
      </w:r>
      <w:r w:rsidRPr="0034022E">
        <w:rPr>
          <w:rtl/>
          <w:lang w:bidi="fa-IR"/>
        </w:rPr>
        <w:t xml:space="preserve"> : عبدالرحيم القصير</w:t>
      </w:r>
      <w:r>
        <w:rPr>
          <w:rtl/>
          <w:lang w:bidi="fa-IR"/>
        </w:rPr>
        <w:t>.</w:t>
      </w:r>
      <w:r w:rsidRPr="0034022E">
        <w:rPr>
          <w:rtl/>
          <w:lang w:bidi="fa-IR"/>
        </w:rPr>
        <w:t xml:space="preserve"> راجع : </w:t>
      </w:r>
      <w:r w:rsidRPr="00BF510C">
        <w:rPr>
          <w:rStyle w:val="libFootnoteBoldChar"/>
          <w:rtl/>
        </w:rPr>
        <w:t>رجال البرقي</w:t>
      </w:r>
      <w:r w:rsidRPr="0034022E">
        <w:rPr>
          <w:rtl/>
          <w:lang w:bidi="fa-IR"/>
        </w:rPr>
        <w:t xml:space="preserve"> ، ص 10 ؛ </w:t>
      </w:r>
      <w:r w:rsidRPr="00BF510C">
        <w:rPr>
          <w:rStyle w:val="libFootnoteBoldChar"/>
          <w:rtl/>
        </w:rPr>
        <w:t>رجال الطوسي</w:t>
      </w:r>
      <w:r w:rsidRPr="0034022E">
        <w:rPr>
          <w:rtl/>
          <w:lang w:bidi="fa-IR"/>
        </w:rPr>
        <w:t xml:space="preserve"> ، ص 139 ، الرقم 1477</w:t>
      </w:r>
      <w:r>
        <w:rPr>
          <w:rtl/>
          <w:lang w:bidi="fa-IR"/>
        </w:rPr>
        <w:t>.</w:t>
      </w:r>
    </w:p>
    <w:p w:rsidR="00091A42" w:rsidRPr="0034022E" w:rsidRDefault="00FA30A4" w:rsidP="007C2FF3">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30 ، ح 7 ، عن أحمد بن محمّد</w:t>
      </w:r>
      <w:r>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110 ، ح 40 ، بسنده عن منصور بن حازم</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30 ، ح 3 </w:t>
      </w:r>
      <w:r w:rsidR="00091A42">
        <w:rPr>
          <w:rtl/>
          <w:lang w:bidi="fa-IR"/>
        </w:rPr>
        <w:t>و 4</w:t>
      </w:r>
      <w:r w:rsidR="00091A42" w:rsidRPr="0034022E">
        <w:rPr>
          <w:rtl/>
          <w:lang w:bidi="fa-IR"/>
        </w:rPr>
        <w:t xml:space="preserve"> </w:t>
      </w:r>
      <w:r w:rsidR="00091A42">
        <w:rPr>
          <w:rtl/>
          <w:lang w:bidi="fa-IR"/>
        </w:rPr>
        <w:t>و 5</w:t>
      </w:r>
      <w:r w:rsidR="00091A42" w:rsidRPr="0034022E">
        <w:rPr>
          <w:rtl/>
          <w:lang w:bidi="fa-IR"/>
        </w:rPr>
        <w:t xml:space="preserve"> بسند آخر ؛ إلى قوله : « وعليّ الهادي »</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206 ، ح 271 ، بسند آخر ؛ </w:t>
      </w:r>
      <w:r w:rsidR="00091A42" w:rsidRPr="00BF510C">
        <w:rPr>
          <w:rStyle w:val="libFootnoteBoldChar"/>
          <w:rtl/>
        </w:rPr>
        <w:t>تفسير العيّاشي</w:t>
      </w:r>
      <w:r w:rsidR="00091A42" w:rsidRPr="0034022E">
        <w:rPr>
          <w:rtl/>
          <w:lang w:bidi="fa-IR"/>
        </w:rPr>
        <w:t xml:space="preserve"> ، ج 2 ، ص 203 ، ح 6 ، عن عبد الرحيم القصير مع زيادة في آخره ؛ </w:t>
      </w:r>
      <w:r w:rsidR="00091A42" w:rsidRPr="00BF510C">
        <w:rPr>
          <w:rStyle w:val="libFootnoteBoldChar"/>
          <w:rtl/>
        </w:rPr>
        <w:t>وفيه</w:t>
      </w:r>
      <w:r w:rsidR="00091A42" w:rsidRPr="0034022E">
        <w:rPr>
          <w:rtl/>
          <w:lang w:bidi="fa-IR"/>
        </w:rPr>
        <w:t xml:space="preserve"> ، ص 204 ، ح 7 ، عن حنان بن سدير ، عن أبي جعفر </w:t>
      </w:r>
      <w:r w:rsidR="00091A42" w:rsidRPr="007C2FF3">
        <w:rPr>
          <w:rStyle w:val="libFootnoteAlaemChar"/>
          <w:rtl/>
        </w:rPr>
        <w:t>عليه‌السلام</w:t>
      </w:r>
      <w:r w:rsidR="00091A42" w:rsidRPr="0034022E">
        <w:rPr>
          <w:rtl/>
          <w:lang w:bidi="fa-IR"/>
        </w:rPr>
        <w:t xml:space="preserve"> ، عن النبيّ </w:t>
      </w:r>
      <w:r w:rsidR="000628E9" w:rsidRPr="007C2FF3">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وفي الثلاثة الأخيرة مع اختلاف يسير</w:t>
      </w:r>
      <w:r>
        <w:rPr>
          <w:rtl/>
          <w:lang w:bidi="fa-IR"/>
        </w:rPr>
        <w:t>.</w:t>
      </w:r>
      <w:r w:rsidR="00091A42" w:rsidRPr="0034022E">
        <w:rPr>
          <w:rtl/>
          <w:lang w:bidi="fa-IR"/>
        </w:rPr>
        <w:t xml:space="preserve"> راجع : </w:t>
      </w:r>
      <w:r w:rsidR="00091A42" w:rsidRPr="00BF510C">
        <w:rPr>
          <w:rStyle w:val="libFootnoteBoldChar"/>
          <w:rtl/>
        </w:rPr>
        <w:t>كفاية الأثر</w:t>
      </w:r>
      <w:r w:rsidR="00091A42" w:rsidRPr="0034022E">
        <w:rPr>
          <w:rtl/>
          <w:lang w:bidi="fa-IR"/>
        </w:rPr>
        <w:t xml:space="preserve"> ، ص 87</w:t>
      </w:r>
      <w:r w:rsidR="007C2FF3">
        <w:rPr>
          <w:rFonts w:hint="cs"/>
          <w:rtl/>
          <w:lang w:bidi="fa-IR"/>
        </w:rPr>
        <w:t>.</w:t>
      </w:r>
      <w:r w:rsidR="00091A42" w:rsidRPr="00BF510C">
        <w:rPr>
          <w:rStyle w:val="libFootnoteBoldChar"/>
          <w:rtl/>
        </w:rPr>
        <w:t>الوافي</w:t>
      </w:r>
      <w:r w:rsidR="00091A42" w:rsidRPr="0034022E">
        <w:rPr>
          <w:rtl/>
          <w:lang w:bidi="fa-IR"/>
        </w:rPr>
        <w:t xml:space="preserve"> ، ج 3 ، ص 503 ، ح 1009 ؛ </w:t>
      </w:r>
      <w:r w:rsidR="00091A42" w:rsidRPr="00BF510C">
        <w:rPr>
          <w:rStyle w:val="libFootnoteBoldChar"/>
          <w:rtl/>
        </w:rPr>
        <w:t>البحار</w:t>
      </w:r>
      <w:r w:rsidR="00091A42" w:rsidRPr="0034022E">
        <w:rPr>
          <w:rtl/>
          <w:lang w:bidi="fa-IR"/>
        </w:rPr>
        <w:t xml:space="preserve"> ، ج 35 ، ص 401 ، ح 14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الولاة » : جمع الوليّ ، ووليّ الأمر صاحبه</w:t>
      </w:r>
      <w:r>
        <w:rPr>
          <w:rtl/>
          <w:lang w:bidi="fa-IR"/>
        </w:rPr>
        <w:t>.</w:t>
      </w:r>
      <w:r w:rsidR="00091A42" w:rsidRPr="0034022E">
        <w:rPr>
          <w:rtl/>
          <w:lang w:bidi="fa-IR"/>
        </w:rPr>
        <w:t xml:space="preserve"> تقول : هو وليّ المرأة ، أي صاحب أمرها والحاكم عليها</w:t>
      </w:r>
      <w:r>
        <w:rPr>
          <w:rtl/>
          <w:lang w:bidi="fa-IR"/>
        </w:rPr>
        <w:t>.</w:t>
      </w:r>
      <w:r w:rsidR="00091A42" w:rsidRPr="0034022E">
        <w:rPr>
          <w:rtl/>
          <w:lang w:bidi="fa-IR"/>
        </w:rPr>
        <w:t xml:space="preserve"> ا</w:t>
      </w:r>
      <w:r w:rsidR="00CD6E7F">
        <w:rPr>
          <w:rFonts w:hint="cs"/>
          <w:rtl/>
          <w:lang w:bidi="fa-IR"/>
        </w:rPr>
        <w:t>ُ</w:t>
      </w:r>
      <w:r w:rsidR="00091A42" w:rsidRPr="0034022E">
        <w:rPr>
          <w:rtl/>
          <w:lang w:bidi="fa-IR"/>
        </w:rPr>
        <w:t xml:space="preserve">نظر : </w:t>
      </w:r>
      <w:r w:rsidR="00091A42" w:rsidRPr="00BF510C">
        <w:rPr>
          <w:rStyle w:val="libFootnoteBoldChar"/>
          <w:rtl/>
        </w:rPr>
        <w:t>شرح صدر المتألّهين</w:t>
      </w:r>
      <w:r w:rsidR="00091A42" w:rsidRPr="0034022E">
        <w:rPr>
          <w:rtl/>
          <w:lang w:bidi="fa-IR"/>
        </w:rPr>
        <w:t xml:space="preserve"> ص 492 ؛ </w:t>
      </w:r>
      <w:r w:rsidR="00091A42" w:rsidRPr="00BF510C">
        <w:rPr>
          <w:rStyle w:val="libFootnoteBoldChar"/>
          <w:rtl/>
        </w:rPr>
        <w:t>لسان العرب</w:t>
      </w:r>
      <w:r w:rsidR="00091A42" w:rsidRPr="0034022E">
        <w:rPr>
          <w:rtl/>
          <w:lang w:bidi="fa-IR"/>
        </w:rPr>
        <w:t xml:space="preserve"> ، ج 15 ، ص 413 ( ولى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العَيْبَةُ » : وِعاء من أدَم يكون فيها المتاع ، وما يجعل فيه الثياب</w:t>
      </w:r>
      <w:r>
        <w:rPr>
          <w:rtl/>
          <w:lang w:bidi="fa-IR"/>
        </w:rPr>
        <w:t>.</w:t>
      </w:r>
      <w:r w:rsidR="00091A42" w:rsidRPr="0034022E">
        <w:rPr>
          <w:rtl/>
          <w:lang w:bidi="fa-IR"/>
        </w:rPr>
        <w:t xml:space="preserve"> وزبِيلٌ من أدَم يُنْقل فيه الزرع المحصود إلى الجَرين</w:t>
      </w:r>
      <w:r>
        <w:rPr>
          <w:rtl/>
          <w:lang w:bidi="fa-IR"/>
        </w:rPr>
        <w:t>.</w:t>
      </w:r>
      <w:r w:rsidR="00091A42" w:rsidRPr="0034022E">
        <w:rPr>
          <w:rtl/>
          <w:lang w:bidi="fa-IR"/>
        </w:rPr>
        <w:t xml:space="preserve"> وعيبة الرجل : خاصّته وموضع سرّه</w:t>
      </w:r>
      <w:r>
        <w:rPr>
          <w:rtl/>
          <w:lang w:bidi="fa-IR"/>
        </w:rPr>
        <w:t>.</w:t>
      </w:r>
      <w:r w:rsidR="00091A42" w:rsidRPr="0034022E">
        <w:rPr>
          <w:rtl/>
          <w:lang w:bidi="fa-IR"/>
        </w:rPr>
        <w:t xml:space="preserve"> ا</w:t>
      </w:r>
      <w:r w:rsidR="00CD6E7F">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634 ( عيب )</w:t>
      </w:r>
      <w:r>
        <w:rPr>
          <w:rtl/>
          <w:lang w:bidi="fa-IR"/>
        </w:rPr>
        <w:t>.</w:t>
      </w:r>
    </w:p>
    <w:p w:rsidR="00091A42" w:rsidRPr="0034022E" w:rsidRDefault="00FA30A4" w:rsidP="00CD6E7F">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61 ، ح 3 ، مع زيادة في آخره ؛ وص 105 ، ح 8 ، وفيهما عن أحمد بن موسى ، عن الحسن بن موسى الخشّاب</w:t>
      </w:r>
      <w:r w:rsidR="00CD6E7F">
        <w:rPr>
          <w:rFonts w:hint="cs"/>
          <w:rtl/>
          <w:lang w:bidi="fa-IR"/>
        </w:rPr>
        <w:t>.</w:t>
      </w:r>
      <w:r w:rsidR="00091A42" w:rsidRPr="00BF510C">
        <w:rPr>
          <w:rStyle w:val="libFootnoteBoldChar"/>
          <w:rtl/>
        </w:rPr>
        <w:t>الوافي</w:t>
      </w:r>
      <w:r w:rsidR="00091A42" w:rsidRPr="0034022E">
        <w:rPr>
          <w:rtl/>
          <w:lang w:bidi="fa-IR"/>
        </w:rPr>
        <w:t xml:space="preserve"> ، ج 3 ، ص 504 ، ح 1010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 أبيه أسباط » ، لكنّ الظاهر ثبوته ، كما عليه أكثر النسخ و</w:t>
      </w:r>
      <w:r w:rsidR="00091A42" w:rsidRPr="00BF510C">
        <w:rPr>
          <w:rStyle w:val="libFootnoteBoldChar"/>
          <w:rtl/>
        </w:rPr>
        <w:t>بصائر الدرجات</w:t>
      </w:r>
      <w:r w:rsidR="00091A42" w:rsidRPr="0034022E">
        <w:rPr>
          <w:rtl/>
          <w:lang w:bidi="fa-IR"/>
        </w:rPr>
        <w:t xml:space="preserve"> ، ص 103 ، ح 1</w:t>
      </w:r>
      <w:r>
        <w:rPr>
          <w:rtl/>
          <w:lang w:bidi="fa-IR"/>
        </w:rPr>
        <w:t>.</w:t>
      </w:r>
      <w:r w:rsidR="005D13C0">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كُلَيْبٍ </w:t>
      </w:r>
      <w:r w:rsidRPr="00FA6A79">
        <w:rPr>
          <w:rStyle w:val="libFootnotenumChar"/>
          <w:rtl/>
        </w:rPr>
        <w:t>(1)</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قَالَ لِي أَبُو جَعْفَرٍ </w:t>
      </w:r>
      <w:r w:rsidRPr="00F22207">
        <w:rPr>
          <w:rStyle w:val="libAlaemChar"/>
          <w:rtl/>
        </w:rPr>
        <w:t>عليه‌السلام</w:t>
      </w:r>
      <w:r w:rsidRPr="0034022E">
        <w:rPr>
          <w:rtl/>
          <w:lang w:bidi="fa-IR"/>
        </w:rPr>
        <w:t xml:space="preserve"> : « وَاللهِ ، إِنَّا لَخُزَّانُ اللهِ فِي سَمَائِهِ وَأَرْضِهِ ، لَاعَلى ذَهَبٍ ، وَلَا عَلى </w:t>
      </w:r>
      <w:r w:rsidRPr="00FA6A79">
        <w:rPr>
          <w:rStyle w:val="libFootnotenumChar"/>
          <w:rtl/>
        </w:rPr>
        <w:t>(2)</w:t>
      </w:r>
      <w:r w:rsidRPr="0034022E">
        <w:rPr>
          <w:rtl/>
          <w:lang w:bidi="fa-IR"/>
        </w:rPr>
        <w:t xml:space="preserve"> فِضَّةٍ ، </w:t>
      </w:r>
      <w:r w:rsidR="00D17131">
        <w:rPr>
          <w:rtl/>
          <w:lang w:bidi="fa-IR"/>
        </w:rPr>
        <w:t>إِلَّا</w:t>
      </w:r>
      <w:r w:rsidRPr="0034022E">
        <w:rPr>
          <w:rtl/>
          <w:lang w:bidi="fa-IR"/>
        </w:rPr>
        <w:t xml:space="preserve"> </w:t>
      </w:r>
      <w:r w:rsidRPr="00FA6A79">
        <w:rPr>
          <w:rStyle w:val="libFootnotenumChar"/>
          <w:rtl/>
        </w:rPr>
        <w:t>(3)</w:t>
      </w:r>
      <w:r w:rsidRPr="0034022E">
        <w:rPr>
          <w:rtl/>
          <w:lang w:bidi="fa-IR"/>
        </w:rPr>
        <w:t xml:space="preserve"> عَلى عِلْمِهِ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C2022C">
        <w:rPr>
          <w:rtl/>
        </w:rPr>
        <w:t xml:space="preserve">511 </w:t>
      </w:r>
      <w:r w:rsidRPr="006B17C4">
        <w:rPr>
          <w:rStyle w:val="libBold2Char"/>
          <w:rtl/>
        </w:rPr>
        <w:t>/ 3</w:t>
      </w:r>
      <w:r w:rsidR="00FA30A4">
        <w:rPr>
          <w:rStyle w:val="libBold2Char"/>
          <w:rtl/>
        </w:rPr>
        <w:t>.</w:t>
      </w:r>
      <w:r w:rsidRPr="0034022E">
        <w:rPr>
          <w:rtl/>
          <w:lang w:bidi="fa-IR"/>
        </w:rPr>
        <w:t xml:space="preserve"> عَلِيُّ بْنُ مُوسى ، عَنْ أَحْمَدَ بْنِ مُحَمَّدٍ ، عَنِ الْحُسَيْنِ بْنِ سَعِيدٍ وَمُحَمَّدِ بْنِ خَالِدٍ الْبَرْقِيِّ ، عَنِ النَّضْرِ بْنِ سُوَيْدٍ رَفَعَهُ </w:t>
      </w:r>
      <w:r w:rsidRPr="00FA6A79">
        <w:rPr>
          <w:rStyle w:val="libFootnotenumChar"/>
          <w:rtl/>
        </w:rPr>
        <w:t>(5)</w:t>
      </w:r>
      <w:r w:rsidRPr="0034022E">
        <w:rPr>
          <w:rtl/>
          <w:lang w:bidi="fa-IR"/>
        </w:rPr>
        <w:t xml:space="preserve"> ، عَنْ سَدِيرٍ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قُلْتُ لَهُ : جُعِلْتُ فِدَاكَ ، مَا أَنْتُمْ</w:t>
      </w:r>
      <w:r>
        <w:rPr>
          <w:rtl/>
          <w:lang w:bidi="fa-IR"/>
        </w:rPr>
        <w:t>؟</w:t>
      </w:r>
    </w:p>
    <w:p w:rsidR="00091A42" w:rsidRPr="0034022E" w:rsidRDefault="00091A42" w:rsidP="00B72F8D">
      <w:pPr>
        <w:pStyle w:val="libNormal"/>
        <w:rPr>
          <w:rtl/>
          <w:lang w:bidi="fa-IR"/>
        </w:rPr>
      </w:pPr>
      <w:r w:rsidRPr="0034022E">
        <w:rPr>
          <w:rtl/>
          <w:lang w:bidi="fa-IR"/>
        </w:rPr>
        <w:t xml:space="preserve">قَالَ : « نَحْنُ خُزَّانُ عِلْمِ اللهِ ، وَنَحْنُ تَرَاجِمَةُ </w:t>
      </w:r>
      <w:r w:rsidRPr="00FA6A79">
        <w:rPr>
          <w:rStyle w:val="libFootnotenumChar"/>
          <w:rtl/>
        </w:rPr>
        <w:t>(6)</w:t>
      </w:r>
      <w:r w:rsidRPr="0034022E">
        <w:rPr>
          <w:rtl/>
          <w:lang w:bidi="fa-IR"/>
        </w:rPr>
        <w:t xml:space="preserve"> وَحْيِ اللهِ ، وَ</w:t>
      </w:r>
      <w:r>
        <w:rPr>
          <w:rFonts w:hint="cs"/>
          <w:rtl/>
          <w:lang w:bidi="fa-IR"/>
        </w:rPr>
        <w:t xml:space="preserve"> </w:t>
      </w:r>
      <w:r w:rsidRPr="00FA6A79">
        <w:rPr>
          <w:rStyle w:val="libFootnotenumChar"/>
          <w:rtl/>
        </w:rPr>
        <w:t>(7)</w:t>
      </w:r>
      <w:r w:rsidRPr="0034022E">
        <w:rPr>
          <w:rtl/>
          <w:lang w:bidi="fa-IR"/>
        </w:rPr>
        <w:t xml:space="preserve"> نَحْنُ الْحُجَّةُ الْبَالِغَةُ عَلى مَنْ دُونَ السَّمَاءِ وَمَنْ فَوْقَ الْأَرْضِ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C2022C" w:rsidRDefault="00FD50AA" w:rsidP="00F120EB">
      <w:pPr>
        <w:pStyle w:val="libFootnote0"/>
        <w:rPr>
          <w:rtl/>
        </w:rPr>
      </w:pPr>
      <w:r>
        <w:rPr>
          <w:rFonts w:hint="cs"/>
          <w:rtl/>
        </w:rPr>
        <w:t xml:space="preserve">= </w:t>
      </w:r>
      <w:r w:rsidR="00091A42" w:rsidRPr="00C2022C">
        <w:rPr>
          <w:rtl/>
        </w:rPr>
        <w:t>وأمّا وجه سقوطه من « ب » ، فهو جواز النظر من « أسباط » في « عليّ بن أسباط » إلى « أسباط » في « أبيه أسباط » ، فوقع السقط</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 « كلب »</w:t>
      </w:r>
      <w:r>
        <w:rPr>
          <w:rtl/>
          <w:lang w:bidi="fa-IR"/>
        </w:rPr>
        <w:t>.</w:t>
      </w:r>
      <w:r w:rsidR="00091A42" w:rsidRPr="0034022E">
        <w:rPr>
          <w:rtl/>
          <w:lang w:bidi="fa-IR"/>
        </w:rPr>
        <w:t xml:space="preserve"> وسورة هذا ، هو سورة بن كليب الأسدي ، راجع : </w:t>
      </w:r>
      <w:r w:rsidR="00091A42" w:rsidRPr="00BF510C">
        <w:rPr>
          <w:rStyle w:val="libFootnoteBoldChar"/>
          <w:rtl/>
        </w:rPr>
        <w:t>رجال البرقي</w:t>
      </w:r>
      <w:r w:rsidR="00091A42" w:rsidRPr="0034022E">
        <w:rPr>
          <w:rtl/>
          <w:lang w:bidi="fa-IR"/>
        </w:rPr>
        <w:t xml:space="preserve"> ، ص 18 ؛ </w:t>
      </w:r>
      <w:r w:rsidR="00091A42" w:rsidRPr="00BF510C">
        <w:rPr>
          <w:rStyle w:val="libFootnoteBoldChar"/>
          <w:rtl/>
        </w:rPr>
        <w:t>رجال الطوسي</w:t>
      </w:r>
      <w:r w:rsidR="00091A42" w:rsidRPr="0034022E">
        <w:rPr>
          <w:rtl/>
          <w:lang w:bidi="fa-IR"/>
        </w:rPr>
        <w:t xml:space="preserve"> ، ص 137 ، الرقم 1440 ، ص 222 ، الرقم 2980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ف » : « بل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5 ، ص 202 : « بفتح الهمزة وتخفيف اللام على الظاهر ، وبكسر الهمزة وشدّ اللام على احتمال »</w:t>
      </w:r>
      <w:r>
        <w:rPr>
          <w:rtl/>
          <w:lang w:bidi="fa-IR"/>
        </w:rPr>
        <w:t>.</w:t>
      </w:r>
    </w:p>
    <w:p w:rsidR="00091A42" w:rsidRPr="0034022E" w:rsidRDefault="00FA30A4" w:rsidP="00313E3F">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103 ، ح 1 ، عن أحمد بن الحسين بن سعيد ، عن عليّ بن أسباط</w:t>
      </w:r>
      <w:r w:rsidR="00313E3F">
        <w:rPr>
          <w:rFonts w:hint="cs"/>
          <w:rtl/>
          <w:lang w:bidi="fa-IR"/>
        </w:rPr>
        <w:t>.</w:t>
      </w:r>
      <w:r w:rsidR="00091A42" w:rsidRPr="00BF510C">
        <w:rPr>
          <w:rStyle w:val="libFootnoteBoldChar"/>
          <w:rtl/>
        </w:rPr>
        <w:t>الوافي</w:t>
      </w:r>
      <w:r w:rsidR="00091A42" w:rsidRPr="0034022E">
        <w:rPr>
          <w:rtl/>
          <w:lang w:bidi="fa-IR"/>
        </w:rPr>
        <w:t xml:space="preserve"> ، ج 3 ، ص 504 ، ح 1011</w:t>
      </w:r>
      <w:r>
        <w:rPr>
          <w:rtl/>
          <w:lang w:bidi="fa-IR"/>
        </w:rPr>
        <w:t>.</w:t>
      </w:r>
      <w:r w:rsidR="00313E3F">
        <w:rPr>
          <w:rFonts w:hint="cs"/>
          <w:rtl/>
          <w:lang w:bidi="fa-IR"/>
        </w:rPr>
        <w:t xml:space="preserve">                                                           </w:t>
      </w:r>
      <w:r>
        <w:rPr>
          <w:rtl/>
          <w:lang w:bidi="fa-IR"/>
        </w:rPr>
        <w:t>(5) .</w:t>
      </w:r>
      <w:r w:rsidR="00091A42" w:rsidRPr="0034022E">
        <w:rPr>
          <w:rtl/>
          <w:lang w:bidi="fa-IR"/>
        </w:rPr>
        <w:t xml:space="preserve"> في « ب ، بر » : « يرفعه »</w:t>
      </w:r>
      <w:r>
        <w:rPr>
          <w:rtl/>
          <w:lang w:bidi="fa-IR"/>
        </w:rPr>
        <w:t>.</w:t>
      </w:r>
    </w:p>
    <w:p w:rsidR="00091A42" w:rsidRPr="0034022E" w:rsidRDefault="00FA30A4" w:rsidP="00313E3F">
      <w:pPr>
        <w:pStyle w:val="libFootnote0"/>
        <w:rPr>
          <w:rtl/>
          <w:lang w:bidi="fa-IR"/>
        </w:rPr>
      </w:pPr>
      <w:r>
        <w:rPr>
          <w:rtl/>
          <w:lang w:bidi="fa-IR"/>
        </w:rPr>
        <w:t>(6) .</w:t>
      </w:r>
      <w:r w:rsidR="00091A42" w:rsidRPr="0034022E">
        <w:rPr>
          <w:rtl/>
          <w:lang w:bidi="fa-IR"/>
        </w:rPr>
        <w:t xml:space="preserve"> « التراجمة » </w:t>
      </w:r>
      <w:r w:rsidR="00091A42">
        <w:rPr>
          <w:rtl/>
          <w:lang w:bidi="fa-IR"/>
        </w:rPr>
        <w:t>و «</w:t>
      </w:r>
      <w:r w:rsidR="00091A42" w:rsidRPr="0034022E">
        <w:rPr>
          <w:rtl/>
          <w:lang w:bidi="fa-IR"/>
        </w:rPr>
        <w:t xml:space="preserve"> التراجم » : جمع التَرْجَمان ، أو التَرْجُمان ، أو التُرْجُمان ، وهو من يفسّر الكلام بلسان آخر ؛ لأنّهم يفسّرون نطق الحقّ ولسان القرآن بلسان الإنسان</w:t>
      </w:r>
      <w:r>
        <w:rPr>
          <w:rtl/>
          <w:lang w:bidi="fa-IR"/>
        </w:rPr>
        <w:t>.</w:t>
      </w:r>
      <w:r w:rsidR="00091A42" w:rsidRPr="0034022E">
        <w:rPr>
          <w:rtl/>
          <w:lang w:bidi="fa-IR"/>
        </w:rPr>
        <w:t xml:space="preserve"> أو المراد أنّهم مفسّرون لجميع ما أوحى الله تعالى إلى الأنبياء ومبيّنوها</w:t>
      </w:r>
      <w:r>
        <w:rPr>
          <w:rtl/>
          <w:lang w:bidi="fa-IR"/>
        </w:rPr>
        <w:t>.</w:t>
      </w:r>
      <w:r w:rsidR="00091A42" w:rsidRPr="0034022E">
        <w:rPr>
          <w:rtl/>
          <w:lang w:bidi="fa-IR"/>
        </w:rPr>
        <w:t xml:space="preserve"> ا</w:t>
      </w:r>
      <w:r w:rsidR="00313E3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1928 ( رجم ) ؛ </w:t>
      </w:r>
      <w:r w:rsidR="00091A42" w:rsidRPr="00BF510C">
        <w:rPr>
          <w:rStyle w:val="libFootnoteBoldChar"/>
          <w:rtl/>
        </w:rPr>
        <w:t>شرح المازندراني</w:t>
      </w:r>
      <w:r w:rsidR="00091A42" w:rsidRPr="0034022E">
        <w:rPr>
          <w:rtl/>
          <w:lang w:bidi="fa-IR"/>
        </w:rPr>
        <w:t xml:space="preserve"> ، ج 5 ، ص 203 ؛ </w:t>
      </w:r>
      <w:r w:rsidR="00091A42" w:rsidRPr="00BF510C">
        <w:rPr>
          <w:rStyle w:val="libFootnoteBoldChar"/>
          <w:rtl/>
        </w:rPr>
        <w:t>مرآة العقول</w:t>
      </w:r>
      <w:r w:rsidR="00091A42" w:rsidRPr="0034022E">
        <w:rPr>
          <w:rtl/>
          <w:lang w:bidi="fa-IR"/>
        </w:rPr>
        <w:t xml:space="preserve"> ، ج 2 ، ص 347</w:t>
      </w:r>
      <w:r>
        <w:rPr>
          <w:rtl/>
          <w:lang w:bidi="fa-IR"/>
        </w:rPr>
        <w:t>.</w:t>
      </w:r>
      <w:r w:rsidR="00313E3F">
        <w:rPr>
          <w:rFonts w:hint="cs"/>
          <w:rtl/>
          <w:lang w:bidi="fa-IR"/>
        </w:rPr>
        <w:t xml:space="preserve">   </w:t>
      </w:r>
      <w:r>
        <w:rPr>
          <w:rtl/>
          <w:lang w:bidi="fa-IR"/>
        </w:rPr>
        <w:t>(7) .</w:t>
      </w:r>
      <w:r w:rsidR="00091A42" w:rsidRPr="0034022E">
        <w:rPr>
          <w:rtl/>
          <w:lang w:bidi="fa-IR"/>
        </w:rPr>
        <w:t xml:space="preserve"> في « ب ، ض ، بر »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104 ، ح 6 ، عن أحمد بن محمّد ، عن الحسين بن سعيد ، وأبي عبدالله البرقي ، عن أبي طالب ، عن سدير</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 أنّ الأئمّة </w:t>
      </w:r>
      <w:r w:rsidR="00091A42" w:rsidRPr="00A67C2E">
        <w:rPr>
          <w:rStyle w:val="libFootnoteAlaemChar"/>
          <w:rtl/>
        </w:rPr>
        <w:t>عليهم‌السلام</w:t>
      </w:r>
      <w:r w:rsidR="00091A42" w:rsidRPr="0034022E">
        <w:rPr>
          <w:rtl/>
          <w:lang w:bidi="fa-IR"/>
        </w:rPr>
        <w:t xml:space="preserve"> بمن يشبّهون ممّن مضى</w:t>
      </w:r>
      <w:r w:rsidR="00091A42">
        <w:rPr>
          <w:rtl/>
          <w:lang w:bidi="fa-IR"/>
        </w:rPr>
        <w:t xml:space="preserve"> </w:t>
      </w:r>
      <w:r>
        <w:rPr>
          <w:rtl/>
          <w:lang w:bidi="fa-IR"/>
        </w:rPr>
        <w:t>...</w:t>
      </w:r>
      <w:r w:rsidR="00091A42" w:rsidRPr="0034022E">
        <w:rPr>
          <w:rtl/>
          <w:lang w:bidi="fa-IR"/>
        </w:rPr>
        <w:t xml:space="preserve"> ، ح 709 ، عن محمّد بن يحيى ، عن أحمد بن محمّد ، عن البرقي ، عن أبي طالب ، عن سدير ، عن أبي عبدالله </w:t>
      </w:r>
      <w:r w:rsidR="00091A42" w:rsidRPr="00A67C2E">
        <w:rPr>
          <w:rStyle w:val="libFootnoteAlaemChar"/>
          <w:rtl/>
        </w:rPr>
        <w:t>عليه‌السلام</w:t>
      </w:r>
      <w:r w:rsidR="00091A42" w:rsidRPr="0034022E">
        <w:rPr>
          <w:rtl/>
          <w:lang w:bidi="fa-IR"/>
        </w:rPr>
        <w:t xml:space="preserve"> مع اختلاف يسير وزيادة في أوّله</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1 ، ص 383 ، ح 122 ، عن الحسين ، عن أبي طالب القمّي ، عن سدير ، </w:t>
      </w:r>
      <w:r w:rsidR="00313E3F">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C2022C">
        <w:rPr>
          <w:rtl/>
        </w:rPr>
        <w:t>512</w:t>
      </w:r>
      <w:r w:rsidRPr="006B17C4">
        <w:rPr>
          <w:rStyle w:val="libBold2Char"/>
          <w:rtl/>
        </w:rPr>
        <w:t xml:space="preserve"> / 4</w:t>
      </w:r>
      <w:r w:rsidR="00FA30A4">
        <w:rPr>
          <w:rStyle w:val="libBold2Char"/>
          <w:rtl/>
        </w:rPr>
        <w:t>.</w:t>
      </w:r>
      <w:r w:rsidRPr="0034022E">
        <w:rPr>
          <w:rtl/>
          <w:lang w:bidi="fa-IR"/>
        </w:rPr>
        <w:t xml:space="preserve"> مُحَمَّدُ بْنُ يَحْيى ، عَنْ مُحَمَّدِ بْنِ الْحُسَيْنِ ، عَنِ النَّضْرِ بْنِ شُعَيْبٍ </w:t>
      </w:r>
      <w:r w:rsidRPr="00FA6A79">
        <w:rPr>
          <w:rStyle w:val="libFootnotenumChar"/>
          <w:rtl/>
        </w:rPr>
        <w:t>(1)</w:t>
      </w:r>
      <w:r w:rsidRPr="0034022E">
        <w:rPr>
          <w:rtl/>
          <w:lang w:bidi="fa-IR"/>
        </w:rPr>
        <w:t xml:space="preserve"> ، عَنْ مُحَمَّدِ بْنِ الْفُضَيْلِ ، عَنْ أَبِي حَمْزَةَ ، قَالَ :</w:t>
      </w:r>
    </w:p>
    <w:p w:rsidR="00091A42" w:rsidRPr="0034022E" w:rsidRDefault="00091A42" w:rsidP="000628E9">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قَالَ رَسُولُ اللهِ </w:t>
      </w:r>
      <w:r w:rsidR="000628E9" w:rsidRPr="00225344">
        <w:rPr>
          <w:rStyle w:val="libAlaemChar"/>
          <w:rFonts w:eastAsiaTheme="minorHAnsi"/>
          <w:rtl/>
        </w:rPr>
        <w:t>صلى‌الله‌عليه‌وآله</w:t>
      </w:r>
      <w:r w:rsidRPr="0034022E">
        <w:rPr>
          <w:rtl/>
          <w:lang w:bidi="fa-IR"/>
        </w:rPr>
        <w:t>: قَالَ اللهُ</w:t>
      </w:r>
      <w:r>
        <w:rPr>
          <w:rtl/>
          <w:lang w:bidi="fa-IR"/>
        </w:rPr>
        <w:t xml:space="preserve"> </w:t>
      </w:r>
      <w:r w:rsidR="00997FC5">
        <w:rPr>
          <w:rtl/>
          <w:lang w:bidi="fa-IR"/>
        </w:rPr>
        <w:t>-</w:t>
      </w:r>
      <w:r>
        <w:rPr>
          <w:rtl/>
          <w:lang w:bidi="fa-IR"/>
        </w:rPr>
        <w:t xml:space="preserve"> </w:t>
      </w:r>
      <w:r w:rsidRPr="0034022E">
        <w:rPr>
          <w:rtl/>
          <w:lang w:bidi="fa-IR"/>
        </w:rPr>
        <w:t xml:space="preserve">تَبَارَكَ وَتَعَالى </w:t>
      </w:r>
      <w:r w:rsidR="00997FC5">
        <w:rPr>
          <w:rtl/>
          <w:lang w:bidi="fa-IR"/>
        </w:rPr>
        <w:t>-</w:t>
      </w:r>
      <w:r>
        <w:rPr>
          <w:rFonts w:hint="cs"/>
          <w:rtl/>
          <w:lang w:bidi="fa-IR"/>
        </w:rPr>
        <w:t xml:space="preserve"> </w:t>
      </w:r>
      <w:r w:rsidRPr="0034022E">
        <w:rPr>
          <w:rtl/>
          <w:lang w:bidi="fa-IR"/>
        </w:rPr>
        <w:t>:</w:t>
      </w:r>
      <w:r>
        <w:rPr>
          <w:rFonts w:hint="cs"/>
          <w:rtl/>
          <w:lang w:bidi="fa-IR"/>
        </w:rPr>
        <w:t xml:space="preserve"> </w:t>
      </w:r>
      <w:r w:rsidRPr="0034022E">
        <w:rPr>
          <w:rtl/>
          <w:lang w:bidi="fa-IR"/>
        </w:rPr>
        <w:t xml:space="preserve">اسْتِكْمَالُ حُجَّتِي عَلَى الْأَشْقِيَاءِ </w:t>
      </w:r>
      <w:r w:rsidRPr="00FA6A79">
        <w:rPr>
          <w:rStyle w:val="libFootnotenumChar"/>
          <w:rtl/>
        </w:rPr>
        <w:t>(2)</w:t>
      </w:r>
      <w:r w:rsidRPr="0034022E">
        <w:rPr>
          <w:rtl/>
          <w:lang w:bidi="fa-IR"/>
        </w:rPr>
        <w:t xml:space="preserve"> مِنْ أُمَّتِكَ مِنْ تَرْكِ وَلَايَةِ عَلِيٍّ وَالْأَوْصِيَاءِ مِنْ بَعْدِكَ ؛ فَإِنَّ فِيهِمْ سُنَّتَكَ وَسُنَّةَ الْأَنْبِيَاءِ مِنْ قَبْلِكَ ، وَهُمْ خُزَّانِي عَلى عِلْمِي مِنْ بَعْدِكَ ، ثُمَّ قَالَ رَسُولُ اللهِ </w:t>
      </w:r>
      <w:r w:rsidR="000628E9" w:rsidRPr="00225344">
        <w:rPr>
          <w:rStyle w:val="libAlaemChar"/>
          <w:rFonts w:eastAsiaTheme="minorHAnsi"/>
          <w:rtl/>
        </w:rPr>
        <w:t>صلى‌الله‌عليه‌وآله</w:t>
      </w:r>
      <w:r w:rsidRPr="0034022E">
        <w:rPr>
          <w:rtl/>
          <w:lang w:bidi="fa-IR"/>
        </w:rPr>
        <w:t xml:space="preserve">: لَقَدْ أَنْبَأَنِي جَبْرَئِيلُ </w:t>
      </w:r>
      <w:r w:rsidRPr="00F22207">
        <w:rPr>
          <w:rStyle w:val="libAlaemChar"/>
          <w:rtl/>
        </w:rPr>
        <w:t>عليه‌السلام</w:t>
      </w:r>
      <w:r w:rsidRPr="0034022E">
        <w:rPr>
          <w:rtl/>
          <w:lang w:bidi="fa-IR"/>
        </w:rPr>
        <w:t xml:space="preserve"> بِأَسْمَائِهِمْ وَأَسْمَاءِ آبَائِهِمْ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C2022C">
        <w:rPr>
          <w:rtl/>
        </w:rPr>
        <w:t>513</w:t>
      </w:r>
      <w:r w:rsidRPr="006B17C4">
        <w:rPr>
          <w:rStyle w:val="libBold2Char"/>
          <w:rtl/>
        </w:rPr>
        <w:t xml:space="preserve"> / 5</w:t>
      </w:r>
      <w:r w:rsidR="00FA30A4">
        <w:rPr>
          <w:rStyle w:val="libBold2Char"/>
          <w:rtl/>
        </w:rPr>
        <w:t>.</w:t>
      </w:r>
      <w:r w:rsidRPr="0034022E">
        <w:rPr>
          <w:rtl/>
          <w:lang w:bidi="fa-IR"/>
        </w:rPr>
        <w:t xml:space="preserve"> أَحْمَدُ بْنُ إِدْرِيسَ ، عَنْ مُحَمَّدِ بْنِ عَبْدِ الْجَبَّارِ ، عَنْ مُحَمَّدِ بْنِ خَالِدٍ ، عَنْ فَضَالَةَ بْنِ أَيُّوبَ ، عَنْ عَبْدِ اللهِ بْنِ أَبِي يَعْفُورٍ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يَا ابْنَ أَبِي يَعْفُورٍ ، إِنَّ اللهَ وَاحِدٌ ، مُتَوَحِّدٌ بِالْوَحْدَانِيَّةِ </w:t>
      </w:r>
      <w:r w:rsidRPr="00FA6A79">
        <w:rPr>
          <w:rStyle w:val="libFootnotenumChar"/>
          <w:rtl/>
        </w:rPr>
        <w:t>(4)</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B01FA2" w:rsidP="006656C2">
      <w:pPr>
        <w:pStyle w:val="libFootnote0"/>
        <w:rPr>
          <w:rtl/>
          <w:lang w:bidi="fa-IR"/>
        </w:rPr>
      </w:pPr>
      <w:r>
        <w:rPr>
          <w:rFonts w:hint="cs"/>
          <w:rtl/>
          <w:lang w:bidi="fa-IR"/>
        </w:rPr>
        <w:t xml:space="preserve">= </w:t>
      </w:r>
      <w:r w:rsidR="00091A42" w:rsidRPr="0034022E">
        <w:rPr>
          <w:rtl/>
          <w:lang w:bidi="fa-IR"/>
        </w:rPr>
        <w:t xml:space="preserve">عن أبي عبدالله </w:t>
      </w:r>
      <w:r w:rsidR="00091A42" w:rsidRPr="005E6AE8">
        <w:rPr>
          <w:rStyle w:val="libFootnoteAlaemChar"/>
          <w:rtl/>
        </w:rPr>
        <w:t>عليه‌السلام</w:t>
      </w:r>
      <w:r w:rsidR="00091A42" w:rsidRPr="0034022E">
        <w:rPr>
          <w:rtl/>
          <w:lang w:bidi="fa-IR"/>
        </w:rPr>
        <w:t xml:space="preserve"> ، من قوله : « نحن الحجّة البالغة »</w:t>
      </w:r>
      <w:r w:rsidR="00FA30A4">
        <w:rPr>
          <w:rtl/>
          <w:lang w:bidi="fa-IR"/>
        </w:rPr>
        <w:t>.</w:t>
      </w:r>
      <w:r w:rsidR="00091A42" w:rsidRPr="0034022E">
        <w:rPr>
          <w:rtl/>
          <w:lang w:bidi="fa-IR"/>
        </w:rPr>
        <w:t xml:space="preserve"> راجع : </w:t>
      </w:r>
      <w:r w:rsidR="00091A42" w:rsidRPr="00BF510C">
        <w:rPr>
          <w:rStyle w:val="libFootnoteBoldChar"/>
          <w:rtl/>
        </w:rPr>
        <w:t>الأمالي</w:t>
      </w:r>
      <w:r w:rsidR="00091A42" w:rsidRPr="0034022E">
        <w:rPr>
          <w:rtl/>
          <w:lang w:bidi="fa-IR"/>
        </w:rPr>
        <w:t xml:space="preserve"> للصدوق ، ص 307 ، المجلس 50 ، ح 15</w:t>
      </w:r>
      <w:r w:rsidR="006656C2">
        <w:rPr>
          <w:rFonts w:hint="cs"/>
          <w:rtl/>
          <w:lang w:bidi="fa-IR"/>
        </w:rPr>
        <w:t>.</w:t>
      </w:r>
      <w:r w:rsidR="00091A42" w:rsidRPr="00BF510C">
        <w:rPr>
          <w:rStyle w:val="libFootnoteBoldChar"/>
          <w:rtl/>
        </w:rPr>
        <w:t>الوافي</w:t>
      </w:r>
      <w:r w:rsidR="00091A42" w:rsidRPr="0034022E">
        <w:rPr>
          <w:rtl/>
          <w:lang w:bidi="fa-IR"/>
        </w:rPr>
        <w:t xml:space="preserve"> ، ج 3 ، ص 504 ، ح 1012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النضر بن سويد أو شعيب » وفي هامش المطبوع نقلاً من بعض النسخ : « النضر بن سويد »</w:t>
      </w:r>
      <w:r>
        <w:rPr>
          <w:rtl/>
          <w:lang w:bidi="fa-IR"/>
        </w:rPr>
        <w:t>.</w:t>
      </w:r>
      <w:r w:rsidR="00091A42" w:rsidRPr="0034022E">
        <w:rPr>
          <w:rtl/>
          <w:lang w:bidi="fa-IR"/>
        </w:rPr>
        <w:t xml:space="preserve"> وروى</w:t>
      </w:r>
      <w:r w:rsidR="00091A42">
        <w:rPr>
          <w:rFonts w:hint="cs"/>
          <w:rtl/>
          <w:lang w:bidi="fa-IR"/>
        </w:rPr>
        <w:t xml:space="preserve"> </w:t>
      </w:r>
      <w:r w:rsidR="00091A42" w:rsidRPr="0034022E">
        <w:rPr>
          <w:rtl/>
          <w:lang w:bidi="fa-IR"/>
        </w:rPr>
        <w:t>‌محمّد بن الحسين [ بن أبي الخطاب ] عن النضر بن شعيب في عدّةٍ من الأسناد ، وكذا في بعض طرق النجاشي والشيخ الطوسي إلى كتب الأصحاب ، بل روى محمّد بن الحسين أكثر روايات النضر بن شعيب</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19 ، ص 156</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158 ، الرقم 13046 ؛ </w:t>
      </w:r>
      <w:r w:rsidR="00091A42" w:rsidRPr="00BF510C">
        <w:rPr>
          <w:rStyle w:val="libFootnoteBoldChar"/>
          <w:rtl/>
        </w:rPr>
        <w:t>رجال النجاشي</w:t>
      </w:r>
      <w:r w:rsidR="00091A42" w:rsidRPr="0034022E">
        <w:rPr>
          <w:rtl/>
          <w:lang w:bidi="fa-IR"/>
        </w:rPr>
        <w:t xml:space="preserve"> ، ص 247 ، الرقم 650 ؛ </w:t>
      </w:r>
      <w:r w:rsidR="00091A42" w:rsidRPr="00BF510C">
        <w:rPr>
          <w:rStyle w:val="libFootnoteBoldChar"/>
          <w:rtl/>
        </w:rPr>
        <w:t>الفهرست</w:t>
      </w:r>
      <w:r w:rsidR="00091A42" w:rsidRPr="0034022E">
        <w:rPr>
          <w:rtl/>
          <w:lang w:bidi="fa-IR"/>
        </w:rPr>
        <w:t xml:space="preserve"> للطوسي ، ص 173 ، الرقم 266</w:t>
      </w:r>
      <w:r>
        <w:rPr>
          <w:rtl/>
          <w:lang w:bidi="fa-IR"/>
        </w:rPr>
        <w:t>.</w:t>
      </w:r>
    </w:p>
    <w:p w:rsidR="00091A42" w:rsidRPr="00C2022C" w:rsidRDefault="00091A42" w:rsidP="00F120EB">
      <w:pPr>
        <w:pStyle w:val="libFootnote0"/>
        <w:rPr>
          <w:rtl/>
        </w:rPr>
      </w:pPr>
      <w:r w:rsidRPr="00C2022C">
        <w:rPr>
          <w:rtl/>
        </w:rPr>
        <w:t>وأمّا رواية محمّد بن الحسين عن النضر بن سويد ، فغير ثابتة ، وما ورد في بعض الأسناد من روايته عن النضر بن سويد ، قد وقع فيه التصحيف</w:t>
      </w:r>
      <w:r w:rsidR="00FA30A4">
        <w:rPr>
          <w:rtl/>
        </w:rPr>
        <w:t>.</w:t>
      </w:r>
      <w:r w:rsidRPr="00C2022C">
        <w:rPr>
          <w:rtl/>
        </w:rPr>
        <w:t xml:space="preserve"> راجع : </w:t>
      </w:r>
      <w:r w:rsidRPr="00BF510C">
        <w:rPr>
          <w:rStyle w:val="libFootnoteBoldChar"/>
          <w:rtl/>
        </w:rPr>
        <w:t>معجم رجال الحديث</w:t>
      </w:r>
      <w:r w:rsidRPr="00C2022C">
        <w:rPr>
          <w:rtl/>
        </w:rPr>
        <w:t xml:space="preserve"> ، ج 15 ، ص 289 ، ص 298</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على الأشقياء » خبر « استكمال حجّتي » أو متعلّق</w:t>
      </w:r>
      <w:r w:rsidR="00091A42">
        <w:rPr>
          <w:rtl/>
          <w:lang w:bidi="fa-IR"/>
        </w:rPr>
        <w:t xml:space="preserve"> ب</w:t>
      </w:r>
      <w:r w:rsidR="006656C2">
        <w:rPr>
          <w:rFonts w:hint="cs"/>
          <w:rtl/>
          <w:lang w:bidi="fa-IR"/>
        </w:rPr>
        <w:t>ـ</w:t>
      </w:r>
      <w:r w:rsidR="00091A42">
        <w:rPr>
          <w:rtl/>
          <w:lang w:bidi="fa-IR"/>
        </w:rPr>
        <w:t xml:space="preserve"> «</w:t>
      </w:r>
      <w:r w:rsidR="00091A42" w:rsidRPr="0034022E">
        <w:rPr>
          <w:rtl/>
          <w:lang w:bidi="fa-IR"/>
        </w:rPr>
        <w:t xml:space="preserve"> حجّتي » أو</w:t>
      </w:r>
      <w:r w:rsidR="00091A42">
        <w:rPr>
          <w:rtl/>
          <w:lang w:bidi="fa-IR"/>
        </w:rPr>
        <w:t xml:space="preserve"> ب</w:t>
      </w:r>
      <w:r w:rsidR="006656C2">
        <w:rPr>
          <w:rFonts w:hint="cs"/>
          <w:rtl/>
          <w:lang w:bidi="fa-IR"/>
        </w:rPr>
        <w:t>ـ</w:t>
      </w:r>
      <w:r w:rsidR="00091A42">
        <w:rPr>
          <w:rtl/>
          <w:lang w:bidi="fa-IR"/>
        </w:rPr>
        <w:t xml:space="preserve"> «</w:t>
      </w:r>
      <w:r w:rsidR="00091A42" w:rsidRPr="0034022E">
        <w:rPr>
          <w:rtl/>
          <w:lang w:bidi="fa-IR"/>
        </w:rPr>
        <w:t xml:space="preserve"> استكمال » </w:t>
      </w:r>
      <w:r w:rsidR="00091A42">
        <w:rPr>
          <w:rtl/>
          <w:lang w:bidi="fa-IR"/>
        </w:rPr>
        <w:t>و «</w:t>
      </w:r>
      <w:r w:rsidR="00091A42" w:rsidRPr="0034022E">
        <w:rPr>
          <w:rtl/>
          <w:lang w:bidi="fa-IR"/>
        </w:rPr>
        <w:t xml:space="preserve"> مِن ترك » خبره ومتعلّق‌بالظرف المتقدّم عليه ، ويمكن أن يقرأ : « مَنْ ترك » بدلاً من « الأشقياء »</w:t>
      </w:r>
      <w:r>
        <w:rPr>
          <w:rtl/>
          <w:lang w:bidi="fa-IR"/>
        </w:rPr>
        <w:t>.</w:t>
      </w:r>
      <w:r w:rsidR="00091A42" w:rsidRPr="0034022E">
        <w:rPr>
          <w:rtl/>
          <w:lang w:bidi="fa-IR"/>
        </w:rPr>
        <w:t xml:space="preserve"> ا</w:t>
      </w:r>
      <w:r w:rsidR="006656C2">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3 ، ص 107 ؛ </w:t>
      </w:r>
      <w:r w:rsidR="00091A42" w:rsidRPr="00BF510C">
        <w:rPr>
          <w:rStyle w:val="libFootnoteBoldChar"/>
          <w:rtl/>
        </w:rPr>
        <w:t>مرآة العقول</w:t>
      </w:r>
      <w:r w:rsidR="00091A42" w:rsidRPr="0034022E">
        <w:rPr>
          <w:rtl/>
          <w:lang w:bidi="fa-IR"/>
        </w:rPr>
        <w:t xml:space="preserve"> ، ج 2 ، ص 348</w:t>
      </w:r>
      <w:r>
        <w:rPr>
          <w:rtl/>
          <w:lang w:bidi="fa-IR"/>
        </w:rPr>
        <w:t>.</w:t>
      </w:r>
    </w:p>
    <w:p w:rsidR="00091A42" w:rsidRPr="0034022E" w:rsidRDefault="00FA30A4" w:rsidP="006656C2">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ما فرض الله عزّوجلّ ورسوله</w:t>
      </w:r>
      <w:r w:rsidR="00091A42">
        <w:rPr>
          <w:rtl/>
          <w:lang w:bidi="fa-IR"/>
        </w:rPr>
        <w:t xml:space="preserve"> </w:t>
      </w:r>
      <w:r>
        <w:rPr>
          <w:rtl/>
          <w:lang w:bidi="fa-IR"/>
        </w:rPr>
        <w:t>...</w:t>
      </w:r>
      <w:r w:rsidR="00091A42" w:rsidRPr="0034022E">
        <w:rPr>
          <w:rtl/>
          <w:lang w:bidi="fa-IR"/>
        </w:rPr>
        <w:t xml:space="preserve"> ، ح 543</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54 ، ح 3 ، عن محمّد بن الحسين ، وفيهما مع اختلاف يسير وزيادة</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105 ، ح 12 ، عن محمّد بن الحسين مثله</w:t>
      </w:r>
      <w:r w:rsidR="006656C2">
        <w:rPr>
          <w:rFonts w:hint="cs"/>
          <w:rtl/>
          <w:lang w:bidi="fa-IR"/>
        </w:rPr>
        <w:t>.</w:t>
      </w:r>
      <w:r w:rsidR="00091A42" w:rsidRPr="00BF510C">
        <w:rPr>
          <w:rStyle w:val="libFootnoteBoldChar"/>
          <w:rtl/>
        </w:rPr>
        <w:t>الوافي</w:t>
      </w:r>
      <w:r w:rsidR="00091A42" w:rsidRPr="0034022E">
        <w:rPr>
          <w:rtl/>
          <w:lang w:bidi="fa-IR"/>
        </w:rPr>
        <w:t xml:space="preserve"> ، ج 3 ، ص 505 ، ح 1013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الوحدانيّة » : حالة الوَحدانيّ ، وهو المفارق للجماعة المنفرد بنفسه</w:t>
      </w:r>
      <w:r>
        <w:rPr>
          <w:rtl/>
          <w:lang w:bidi="fa-IR"/>
        </w:rPr>
        <w:t>.</w:t>
      </w:r>
      <w:r w:rsidR="00091A42" w:rsidRPr="0034022E">
        <w:rPr>
          <w:rtl/>
          <w:lang w:bidi="fa-IR"/>
        </w:rPr>
        <w:t xml:space="preserve"> وهو منسوب إلى الوحدة بمعنى</w:t>
      </w:r>
      <w:r w:rsidR="00091A42">
        <w:rPr>
          <w:rFonts w:hint="cs"/>
          <w:rtl/>
          <w:lang w:bidi="fa-IR"/>
        </w:rPr>
        <w:t xml:space="preserve"> </w:t>
      </w:r>
      <w:r w:rsidR="00091A42" w:rsidRPr="0034022E">
        <w:rPr>
          <w:rtl/>
          <w:lang w:bidi="fa-IR"/>
        </w:rPr>
        <w:t>‌الانفراد ، بزيادة الألف والنون للمبالغة</w:t>
      </w:r>
      <w:r>
        <w:rPr>
          <w:rtl/>
          <w:lang w:bidi="fa-IR"/>
        </w:rPr>
        <w:t>.</w:t>
      </w:r>
      <w:r w:rsidR="00091A42" w:rsidRPr="0034022E">
        <w:rPr>
          <w:rtl/>
          <w:lang w:bidi="fa-IR"/>
        </w:rPr>
        <w:t xml:space="preserve"> ا</w:t>
      </w:r>
      <w:r w:rsidR="00EF04E9">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5 ، ص 160 ( وحد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مُتَفَرِّدٌ بِأَمْرِهِ ، فَخَلَقَ خَلْقاً فَقَدَّرَهُمْ </w:t>
      </w:r>
      <w:r w:rsidRPr="00FA6A79">
        <w:rPr>
          <w:rStyle w:val="libFootnotenumChar"/>
          <w:rtl/>
        </w:rPr>
        <w:t>(1)</w:t>
      </w:r>
      <w:r w:rsidRPr="0034022E">
        <w:rPr>
          <w:rtl/>
          <w:lang w:bidi="fa-IR"/>
        </w:rPr>
        <w:t xml:space="preserve"> لِذلِكَ الْأَمْرِ ، فَنَحْنُ هُمْ يَا ابْنَ أَبِي يَعْفُورٍ ، فَنَحْنُ حُجَجُ اللهِ فِي </w:t>
      </w:r>
      <w:r w:rsidRPr="00FA6A79">
        <w:rPr>
          <w:rStyle w:val="libFootnotenumChar"/>
          <w:rtl/>
        </w:rPr>
        <w:t>(2)</w:t>
      </w:r>
      <w:r w:rsidRPr="0034022E">
        <w:rPr>
          <w:rtl/>
          <w:lang w:bidi="fa-IR"/>
        </w:rPr>
        <w:t xml:space="preserve"> عِبَادِهِ ، وَخُزَّانُهُ عَلى عِلْمِهِ ، وَالْقَائِمُونَ بِذلِكَ »</w:t>
      </w:r>
      <w:r w:rsidR="00FA30A4">
        <w:rPr>
          <w:rtl/>
          <w:lang w:bidi="fa-IR"/>
        </w:rPr>
        <w:t>.</w:t>
      </w:r>
      <w:r w:rsidRPr="0034022E">
        <w:rPr>
          <w:rtl/>
          <w:lang w:bidi="fa-IR"/>
        </w:rPr>
        <w:t xml:space="preserve"> </w:t>
      </w:r>
      <w:r w:rsidRPr="00FA6A79">
        <w:rPr>
          <w:rStyle w:val="libFootnotenumChar"/>
          <w:rtl/>
        </w:rPr>
        <w:t>(3)</w:t>
      </w:r>
    </w:p>
    <w:p w:rsidR="00091A42" w:rsidRPr="0034022E" w:rsidRDefault="00091A42" w:rsidP="00B72F8D">
      <w:pPr>
        <w:pStyle w:val="libNormal"/>
        <w:rPr>
          <w:rtl/>
          <w:lang w:bidi="fa-IR"/>
        </w:rPr>
      </w:pPr>
      <w:r w:rsidRPr="00C2022C">
        <w:rPr>
          <w:rtl/>
        </w:rPr>
        <w:t>514</w:t>
      </w:r>
      <w:r w:rsidRPr="006B17C4">
        <w:rPr>
          <w:rStyle w:val="libBold2Char"/>
          <w:rtl/>
        </w:rPr>
        <w:t xml:space="preserve"> / 6</w:t>
      </w:r>
      <w:r w:rsidR="00FA30A4">
        <w:rPr>
          <w:rStyle w:val="libBold2Char"/>
          <w:rtl/>
        </w:rPr>
        <w:t>.</w:t>
      </w:r>
      <w:r w:rsidRPr="0034022E">
        <w:rPr>
          <w:rtl/>
          <w:lang w:bidi="fa-IR"/>
        </w:rPr>
        <w:t xml:space="preserve"> عَلِيُّ بْنُ مُحَمَّدٍ ، عَنْ سَهْلِ بْنِ زِيَادٍ ، عَنْ مُوسَى بْنِ </w:t>
      </w:r>
      <w:r w:rsidRPr="00FA6A79">
        <w:rPr>
          <w:rStyle w:val="libFootnotenumChar"/>
          <w:rtl/>
        </w:rPr>
        <w:t>(4)</w:t>
      </w:r>
      <w:r w:rsidRPr="0034022E">
        <w:rPr>
          <w:rtl/>
          <w:lang w:bidi="fa-IR"/>
        </w:rPr>
        <w:t xml:space="preserve"> الْقَاسِمِ بْنِ مُعَاوِيَةَ ؛ وَمُحَمَّدُ بْنُ يَحْيى ، عَنِ الْعَمْرَكِيِّ بْنِ عَلِيٍّ جَمِيعاً ، عَنْ عَلِيِّ بْنِ جَعْفَرٍ :</w:t>
      </w:r>
    </w:p>
    <w:p w:rsidR="00091A42" w:rsidRPr="0034022E" w:rsidRDefault="00091A42" w:rsidP="00B72F8D">
      <w:pPr>
        <w:pStyle w:val="libNormal"/>
        <w:rPr>
          <w:rtl/>
          <w:lang w:bidi="fa-IR"/>
        </w:rPr>
      </w:pPr>
      <w:r w:rsidRPr="0034022E">
        <w:rPr>
          <w:rtl/>
          <w:lang w:bidi="fa-IR"/>
        </w:rPr>
        <w:t xml:space="preserve">عَنْ أَبِي الْحَسَنِ مُوسى </w:t>
      </w:r>
      <w:r w:rsidRPr="00FA6A79">
        <w:rPr>
          <w:rStyle w:val="libFootnotenumChar"/>
          <w:rtl/>
        </w:rPr>
        <w:t>(5)</w:t>
      </w:r>
      <w:r w:rsidRPr="0034022E">
        <w:rPr>
          <w:rtl/>
          <w:lang w:bidi="fa-IR"/>
        </w:rPr>
        <w:t xml:space="preserve"> </w:t>
      </w:r>
      <w:r w:rsidRPr="00F22207">
        <w:rPr>
          <w:rStyle w:val="libAlaemChar"/>
          <w:rtl/>
        </w:rPr>
        <w:t>عليه‌السلام</w:t>
      </w:r>
      <w:r w:rsidRPr="0034022E">
        <w:rPr>
          <w:rtl/>
          <w:lang w:bidi="fa-IR"/>
        </w:rPr>
        <w:t xml:space="preserve"> ، قَالَ : « قَالَ أَبُو عَبْدِ اللهِ </w:t>
      </w:r>
      <w:r w:rsidRPr="00F22207">
        <w:rPr>
          <w:rStyle w:val="libAlaemChar"/>
          <w:rtl/>
        </w:rPr>
        <w:t>عليه‌السلام</w:t>
      </w:r>
      <w:r w:rsidRPr="0034022E">
        <w:rPr>
          <w:rtl/>
          <w:lang w:bidi="fa-IR"/>
        </w:rPr>
        <w:t xml:space="preserve">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خَلَقَنَا فَأَحْسَنَ خَلْقَنَا ، وَصَوَّرَنَا فَأَحْسَنَ صُوَرَنَا </w:t>
      </w:r>
      <w:r w:rsidRPr="00FA6A79">
        <w:rPr>
          <w:rStyle w:val="libFootnotenumChar"/>
          <w:rtl/>
        </w:rPr>
        <w:t>(6)</w:t>
      </w:r>
      <w:r w:rsidRPr="0034022E">
        <w:rPr>
          <w:rtl/>
          <w:lang w:bidi="fa-IR"/>
        </w:rPr>
        <w:t xml:space="preserve"> ، وَجَعَلَنَا خُزَّانَهُ فِي سَمَائِهِ وَأَرْضِهِ ، وَلَنَا نَطَقَتِ الشَّجَرَةُ </w:t>
      </w:r>
      <w:r w:rsidRPr="00FA6A79">
        <w:rPr>
          <w:rStyle w:val="libFootnotenumChar"/>
          <w:rtl/>
        </w:rPr>
        <w:t>(7)</w:t>
      </w:r>
      <w:r w:rsidRPr="0034022E">
        <w:rPr>
          <w:rtl/>
          <w:lang w:bidi="fa-IR"/>
        </w:rPr>
        <w:t xml:space="preserve"> ، وَبِعِبَادَتِنَا عُبِدَ اللهُ عَزَّ وَجَلَّ ، وَلَوْلَانَا مَا عُبِدَ اللهُ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FB2882">
      <w:pPr>
        <w:pStyle w:val="Heading2Center"/>
        <w:rPr>
          <w:rtl/>
          <w:lang w:bidi="fa-IR"/>
        </w:rPr>
      </w:pPr>
      <w:bookmarkStart w:id="208" w:name="_Toc459280343"/>
      <w:bookmarkStart w:id="209" w:name="_Toc28694889"/>
      <w:r w:rsidRPr="0034022E">
        <w:rPr>
          <w:rtl/>
          <w:lang w:bidi="fa-IR"/>
        </w:rPr>
        <w:t>12</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خُلَفَاءُ اللهِ عَزَّ وَجَلَّ</w:t>
      </w:r>
      <w:bookmarkEnd w:id="208"/>
      <w:bookmarkEnd w:id="209"/>
      <w:r w:rsidRPr="0034022E">
        <w:rPr>
          <w:rtl/>
          <w:lang w:bidi="fa-IR"/>
        </w:rPr>
        <w:t xml:space="preserve"> </w:t>
      </w:r>
    </w:p>
    <w:p w:rsidR="00091A42" w:rsidRPr="0034022E" w:rsidRDefault="00091A42" w:rsidP="00DD00AB">
      <w:pPr>
        <w:pStyle w:val="Heading2Center"/>
        <w:rPr>
          <w:rtl/>
          <w:lang w:bidi="fa-IR"/>
        </w:rPr>
      </w:pPr>
      <w:bookmarkStart w:id="210" w:name="_Toc459280344"/>
      <w:bookmarkStart w:id="211" w:name="_Toc28694890"/>
      <w:r w:rsidRPr="0034022E">
        <w:rPr>
          <w:rtl/>
          <w:lang w:bidi="fa-IR"/>
        </w:rPr>
        <w:t xml:space="preserve">فِي أَرْضِهِ وَأَبْوَابُهُ الَّتِي مِنْهَا </w:t>
      </w:r>
      <w:r w:rsidR="00DD00AB" w:rsidRPr="0034022E">
        <w:rPr>
          <w:rtl/>
          <w:lang w:bidi="fa-IR"/>
        </w:rPr>
        <w:t>‌</w:t>
      </w:r>
      <w:r w:rsidR="00DD00AB" w:rsidRPr="00FA6A79">
        <w:rPr>
          <w:rStyle w:val="libFootnotenumChar"/>
          <w:rtl/>
        </w:rPr>
        <w:t>(9)</w:t>
      </w:r>
      <w:r w:rsidR="00DD00AB">
        <w:rPr>
          <w:rFonts w:hint="cs"/>
          <w:rtl/>
          <w:lang w:bidi="fa-IR"/>
        </w:rPr>
        <w:t xml:space="preserve"> </w:t>
      </w:r>
      <w:r w:rsidRPr="0034022E">
        <w:rPr>
          <w:rtl/>
          <w:lang w:bidi="fa-IR"/>
        </w:rPr>
        <w:t>يُؤْتى</w:t>
      </w:r>
      <w:bookmarkEnd w:id="210"/>
      <w:bookmarkEnd w:id="211"/>
    </w:p>
    <w:p w:rsidR="00091A42" w:rsidRPr="0034022E" w:rsidRDefault="00091A42" w:rsidP="00B72F8D">
      <w:pPr>
        <w:pStyle w:val="libNormal"/>
        <w:rPr>
          <w:rtl/>
          <w:lang w:bidi="fa-IR"/>
        </w:rPr>
      </w:pPr>
      <w:r w:rsidRPr="00C2022C">
        <w:rPr>
          <w:rtl/>
        </w:rPr>
        <w:t>515</w:t>
      </w:r>
      <w:r w:rsidRPr="006B17C4">
        <w:rPr>
          <w:rStyle w:val="libBold2Char"/>
          <w:rtl/>
        </w:rPr>
        <w:t xml:space="preserve"> / 1</w:t>
      </w:r>
      <w:r w:rsidR="00FA30A4">
        <w:rPr>
          <w:rStyle w:val="libBold2Char"/>
          <w:rtl/>
        </w:rPr>
        <w:t>.</w:t>
      </w:r>
      <w:r w:rsidRPr="0034022E">
        <w:rPr>
          <w:rtl/>
          <w:lang w:bidi="fa-IR"/>
        </w:rPr>
        <w:t xml:space="preserve"> الْحُسَيْنُ بْنُ مُحَمَّدٍ الْأَشْعَرِيُّ ، عَنْ مُعَلَّى بْنِ مُحَمَّدٍ ، عَنْ أَحْمَدَ بْنِ مُحَمَّدٍ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2F5C9F" w:rsidTr="002F5C9F">
        <w:tc>
          <w:tcPr>
            <w:tcW w:w="4474" w:type="dxa"/>
          </w:tcPr>
          <w:p w:rsidR="002F5C9F" w:rsidRDefault="002F5C9F" w:rsidP="00F120EB">
            <w:pPr>
              <w:pStyle w:val="libFootnote0"/>
              <w:rPr>
                <w:rtl/>
                <w:lang w:bidi="fa-IR"/>
              </w:rPr>
            </w:pPr>
            <w:r>
              <w:rPr>
                <w:rtl/>
                <w:lang w:bidi="fa-IR"/>
              </w:rPr>
              <w:t>(1) .</w:t>
            </w:r>
            <w:r w:rsidRPr="0034022E">
              <w:rPr>
                <w:rtl/>
                <w:lang w:bidi="fa-IR"/>
              </w:rPr>
              <w:t xml:space="preserve"> في البصائر ، ص 61 : « ففرّدهم »</w:t>
            </w:r>
            <w:r>
              <w:rPr>
                <w:rtl/>
                <w:lang w:bidi="fa-IR"/>
              </w:rPr>
              <w:t>.</w:t>
            </w:r>
          </w:p>
        </w:tc>
        <w:tc>
          <w:tcPr>
            <w:tcW w:w="4474" w:type="dxa"/>
          </w:tcPr>
          <w:p w:rsidR="002F5C9F" w:rsidRDefault="002F5C9F" w:rsidP="00F120EB">
            <w:pPr>
              <w:pStyle w:val="libFootnote0"/>
              <w:rPr>
                <w:rtl/>
                <w:lang w:bidi="fa-IR"/>
              </w:rPr>
            </w:pPr>
            <w:r>
              <w:rPr>
                <w:rtl/>
                <w:lang w:bidi="fa-IR"/>
              </w:rPr>
              <w:t>(2) .</w:t>
            </w:r>
            <w:r w:rsidRPr="0034022E">
              <w:rPr>
                <w:rtl/>
                <w:lang w:bidi="fa-IR"/>
              </w:rPr>
              <w:t xml:space="preserve"> في « ج » : « على »</w:t>
            </w:r>
            <w:r>
              <w:rPr>
                <w:rtl/>
                <w:lang w:bidi="fa-IR"/>
              </w:rPr>
              <w:t>.</w:t>
            </w:r>
          </w:p>
        </w:tc>
      </w:tr>
    </w:tbl>
    <w:p w:rsidR="00091A42" w:rsidRPr="0034022E" w:rsidRDefault="00FA30A4" w:rsidP="00A7639E">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61 ، ح 4 ، مع زيادة ؛ وص 104 ، ح 7 ، وفيهما عن محمّد بن عبد الجبّار</w:t>
      </w:r>
      <w:r>
        <w:rPr>
          <w:rtl/>
          <w:lang w:bidi="fa-IR"/>
        </w:rPr>
        <w:t>.</w:t>
      </w:r>
      <w:r w:rsidR="00091A42" w:rsidRPr="0034022E">
        <w:rPr>
          <w:rtl/>
          <w:lang w:bidi="fa-IR"/>
        </w:rPr>
        <w:t xml:space="preserve"> </w:t>
      </w:r>
      <w:r w:rsidR="00091A42" w:rsidRPr="00BF510C">
        <w:rPr>
          <w:rStyle w:val="libFootnoteBoldChar"/>
          <w:rtl/>
        </w:rPr>
        <w:t>التوحيد</w:t>
      </w:r>
      <w:r w:rsidR="00091A42" w:rsidRPr="0034022E">
        <w:rPr>
          <w:rtl/>
          <w:lang w:bidi="fa-IR"/>
        </w:rPr>
        <w:t xml:space="preserve"> ، ص 152 ، ح 9 ، بسنده ، عن ابن أبي يعفور ، مع اختلاف يسير وزيادة في آخره</w:t>
      </w:r>
      <w:r>
        <w:rPr>
          <w:rtl/>
          <w:lang w:bidi="fa-IR"/>
        </w:rPr>
        <w:t>.</w:t>
      </w:r>
      <w:r w:rsidR="00091A42" w:rsidRPr="0034022E">
        <w:rPr>
          <w:rtl/>
          <w:lang w:bidi="fa-IR"/>
        </w:rPr>
        <w:t xml:space="preserve"> وراجع : </w:t>
      </w:r>
      <w:r w:rsidR="00091A42" w:rsidRPr="00BF510C">
        <w:rPr>
          <w:rStyle w:val="libFootnoteBoldChar"/>
          <w:rtl/>
        </w:rPr>
        <w:t>الزهد</w:t>
      </w:r>
      <w:r w:rsidR="00091A42" w:rsidRPr="0034022E">
        <w:rPr>
          <w:rtl/>
          <w:lang w:bidi="fa-IR"/>
        </w:rPr>
        <w:t xml:space="preserve"> ، ص 186 ، ح 289</w:t>
      </w:r>
      <w:r w:rsidR="00A7639E">
        <w:rPr>
          <w:rFonts w:hint="cs"/>
          <w:rtl/>
          <w:lang w:bidi="fa-IR"/>
        </w:rPr>
        <w:t>.</w:t>
      </w:r>
      <w:r w:rsidR="00091A42" w:rsidRPr="00BF510C">
        <w:rPr>
          <w:rStyle w:val="libFootnoteBoldChar"/>
          <w:rtl/>
        </w:rPr>
        <w:t>الوافي</w:t>
      </w:r>
      <w:r w:rsidR="00091A42" w:rsidRPr="0034022E">
        <w:rPr>
          <w:rtl/>
          <w:lang w:bidi="fa-IR"/>
        </w:rPr>
        <w:t xml:space="preserve"> ، ج 3 ، ص 505 ، ح 1014</w:t>
      </w:r>
      <w:r>
        <w:rPr>
          <w:rtl/>
          <w:lang w:bidi="fa-IR"/>
        </w:rPr>
        <w:t>.</w:t>
      </w:r>
    </w:p>
    <w:p w:rsidR="00091A42" w:rsidRPr="0034022E" w:rsidRDefault="00FA30A4" w:rsidP="00A7639E">
      <w:pPr>
        <w:pStyle w:val="libFootnote0"/>
        <w:rPr>
          <w:rtl/>
          <w:lang w:bidi="fa-IR"/>
        </w:rPr>
      </w:pPr>
      <w:r>
        <w:rPr>
          <w:rtl/>
          <w:lang w:bidi="fa-IR"/>
        </w:rPr>
        <w:t>(4) .</w:t>
      </w:r>
      <w:r w:rsidR="00091A42" w:rsidRPr="0034022E">
        <w:rPr>
          <w:rtl/>
          <w:lang w:bidi="fa-IR"/>
        </w:rPr>
        <w:t xml:space="preserve"> في « ألف ، ج ، ض ، بف » : « عن »</w:t>
      </w:r>
      <w:r>
        <w:rPr>
          <w:rtl/>
          <w:lang w:bidi="fa-IR"/>
        </w:rPr>
        <w:t>.</w:t>
      </w:r>
      <w:r w:rsidR="00091A42" w:rsidRPr="0034022E">
        <w:rPr>
          <w:rtl/>
          <w:lang w:bidi="fa-IR"/>
        </w:rPr>
        <w:t xml:space="preserve"> وهو سهو ؛ فإنّ موسى بن القاسم هو موسى بن القاسم بن معاوية بن وهب‌البجلي</w:t>
      </w:r>
      <w:r>
        <w:rPr>
          <w:rtl/>
          <w:lang w:bidi="fa-IR"/>
        </w:rPr>
        <w:t>.</w:t>
      </w:r>
      <w:r w:rsidR="00091A42" w:rsidRPr="0034022E">
        <w:rPr>
          <w:rtl/>
          <w:lang w:bidi="fa-IR"/>
        </w:rPr>
        <w:t xml:space="preserve"> روى مسائل عليّ بن جعفر عنه ، ووردت روايته عنه في كثير من الأسناد</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405 ، الرقم 1073 ؛ </w:t>
      </w:r>
      <w:r w:rsidR="00091A42" w:rsidRPr="00BF510C">
        <w:rPr>
          <w:rStyle w:val="libFootnoteBoldChar"/>
          <w:rtl/>
        </w:rPr>
        <w:t>الفهرست</w:t>
      </w:r>
      <w:r w:rsidR="00091A42" w:rsidRPr="0034022E">
        <w:rPr>
          <w:rtl/>
          <w:lang w:bidi="fa-IR"/>
        </w:rPr>
        <w:t xml:space="preserve"> للطوسي ، ص 264 ، الرقم 377 ؛ وص 453 ، الرقم 718 ؛ </w:t>
      </w:r>
      <w:r w:rsidR="00091A42" w:rsidRPr="00BF510C">
        <w:rPr>
          <w:rStyle w:val="libFootnoteBoldChar"/>
          <w:rtl/>
        </w:rPr>
        <w:t>معجم رجال الحديث</w:t>
      </w:r>
      <w:r w:rsidR="00091A42" w:rsidRPr="0034022E">
        <w:rPr>
          <w:rtl/>
          <w:lang w:bidi="fa-IR"/>
        </w:rPr>
        <w:t xml:space="preserve"> ، ج 11 ، ص 526</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532</w:t>
      </w:r>
      <w:r>
        <w:rPr>
          <w:rtl/>
          <w:lang w:bidi="fa-IR"/>
        </w:rPr>
        <w:t>.</w:t>
      </w:r>
      <w:r w:rsidR="00091A42" w:rsidRPr="0034022E">
        <w:rPr>
          <w:rtl/>
          <w:lang w:bidi="fa-IR"/>
        </w:rPr>
        <w:t xml:space="preserve"> فعليه في السند تحويلٌ</w:t>
      </w:r>
      <w:r>
        <w:rPr>
          <w:rtl/>
          <w:lang w:bidi="fa-IR"/>
        </w:rPr>
        <w:t>.</w:t>
      </w:r>
      <w:r w:rsidR="00091A42" w:rsidRPr="0034022E">
        <w:rPr>
          <w:rtl/>
          <w:lang w:bidi="fa-IR"/>
        </w:rPr>
        <w:t xml:space="preserve"> ويروي عن عليّ بن جعفر ، موسى بن القاسم بن معاوية والعمركي بن عليّ جميعاً</w:t>
      </w:r>
      <w:r>
        <w:rPr>
          <w:rtl/>
          <w:lang w:bidi="fa-IR"/>
        </w:rPr>
        <w:t>.</w:t>
      </w:r>
      <w:r w:rsidR="00A7639E">
        <w:rPr>
          <w:rFonts w:hint="cs"/>
          <w:rtl/>
          <w:lang w:bidi="fa-IR"/>
        </w:rPr>
        <w:t xml:space="preserve">     </w:t>
      </w:r>
      <w:r>
        <w:rPr>
          <w:rtl/>
          <w:lang w:bidi="fa-IR"/>
        </w:rPr>
        <w:t>(5) .</w:t>
      </w:r>
      <w:r w:rsidR="00091A42" w:rsidRPr="0034022E">
        <w:rPr>
          <w:rtl/>
          <w:lang w:bidi="fa-IR"/>
        </w:rPr>
        <w:t xml:space="preserve"> في « ج ، بح » :</w:t>
      </w:r>
      <w:r w:rsidR="00091A42">
        <w:rPr>
          <w:rtl/>
          <w:lang w:bidi="fa-IR"/>
        </w:rPr>
        <w:t xml:space="preserve"> + </w:t>
      </w:r>
      <w:r w:rsidR="00091A42" w:rsidRPr="0034022E">
        <w:rPr>
          <w:rtl/>
          <w:lang w:bidi="fa-IR"/>
        </w:rPr>
        <w:t>« بن جعفر »</w:t>
      </w:r>
      <w:r>
        <w:rPr>
          <w:rtl/>
          <w:lang w:bidi="fa-IR"/>
        </w:rPr>
        <w:t>.</w:t>
      </w:r>
    </w:p>
    <w:tbl>
      <w:tblPr>
        <w:tblStyle w:val="TableGrid"/>
        <w:bidiVisual/>
        <w:tblW w:w="0" w:type="auto"/>
        <w:tblLook w:val="04A0" w:firstRow="1" w:lastRow="0" w:firstColumn="1" w:lastColumn="0" w:noHBand="0" w:noVBand="1"/>
      </w:tblPr>
      <w:tblGrid>
        <w:gridCol w:w="4474"/>
        <w:gridCol w:w="4474"/>
      </w:tblGrid>
      <w:tr w:rsidR="002C1164" w:rsidTr="002C1164">
        <w:tc>
          <w:tcPr>
            <w:tcW w:w="4474" w:type="dxa"/>
          </w:tcPr>
          <w:p w:rsidR="002C1164" w:rsidRDefault="002C1164" w:rsidP="00F120EB">
            <w:pPr>
              <w:pStyle w:val="libFootnote0"/>
              <w:rPr>
                <w:rtl/>
                <w:lang w:bidi="fa-IR"/>
              </w:rPr>
            </w:pPr>
            <w:r>
              <w:rPr>
                <w:rtl/>
                <w:lang w:bidi="fa-IR"/>
              </w:rPr>
              <w:t>(6) .</w:t>
            </w:r>
            <w:r w:rsidRPr="0034022E">
              <w:rPr>
                <w:rtl/>
                <w:lang w:bidi="fa-IR"/>
              </w:rPr>
              <w:t xml:space="preserve"> في الوافي : « صورتنا »</w:t>
            </w:r>
            <w:r>
              <w:rPr>
                <w:rtl/>
                <w:lang w:bidi="fa-IR"/>
              </w:rPr>
              <w:t>.</w:t>
            </w:r>
          </w:p>
        </w:tc>
        <w:tc>
          <w:tcPr>
            <w:tcW w:w="4474" w:type="dxa"/>
          </w:tcPr>
          <w:p w:rsidR="002C1164" w:rsidRDefault="002C1164" w:rsidP="00F120EB">
            <w:pPr>
              <w:pStyle w:val="libFootnote0"/>
              <w:rPr>
                <w:rtl/>
                <w:lang w:bidi="fa-IR"/>
              </w:rPr>
            </w:pPr>
            <w:r>
              <w:rPr>
                <w:rtl/>
                <w:lang w:bidi="fa-IR"/>
              </w:rPr>
              <w:t>(7) .</w:t>
            </w:r>
            <w:r w:rsidRPr="0034022E">
              <w:rPr>
                <w:rtl/>
                <w:lang w:bidi="fa-IR"/>
              </w:rPr>
              <w:t xml:space="preserve"> في « ج ، ض ، بح ، بر » والوافي : « الشجر »</w:t>
            </w:r>
            <w:r>
              <w:rPr>
                <w:rtl/>
                <w:lang w:bidi="fa-IR"/>
              </w:rPr>
              <w:t>.</w:t>
            </w:r>
          </w:p>
        </w:tc>
      </w:tr>
    </w:tbl>
    <w:p w:rsidR="00091A42" w:rsidRPr="0034022E" w:rsidRDefault="00FA30A4" w:rsidP="00A829DC">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105 ، ح 9 ، بسنده عن موسى بن القاسم ، عن عليّ بن جعفر </w:t>
      </w:r>
      <w:r w:rsidR="00091A42" w:rsidRPr="009D75AE">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105 ، ح 13 ، بسنده عن عليّ بن جعفر ، إلى قوله : « في سمائه وأرضه » ، وفيهما مع اختلاف يسير</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التوحيد ، باب النوادر ، ح 361 ؛ و</w:t>
      </w:r>
      <w:r w:rsidR="00091A42" w:rsidRPr="00BF510C">
        <w:rPr>
          <w:rStyle w:val="libFootnoteBoldChar"/>
          <w:rtl/>
        </w:rPr>
        <w:t>التوحيد</w:t>
      </w:r>
      <w:r w:rsidR="00091A42" w:rsidRPr="0034022E">
        <w:rPr>
          <w:rtl/>
          <w:lang w:bidi="fa-IR"/>
        </w:rPr>
        <w:t xml:space="preserve"> ، ص 151 ، ح 8 ، بسند آخر عن أبي عبدالله </w:t>
      </w:r>
      <w:r w:rsidR="00091A42" w:rsidRPr="009D75AE">
        <w:rPr>
          <w:rStyle w:val="libFootnoteAlaemChar"/>
          <w:rtl/>
        </w:rPr>
        <w:t>عليه‌السلام</w:t>
      </w:r>
      <w:r w:rsidR="00091A42" w:rsidRPr="0034022E">
        <w:rPr>
          <w:rtl/>
          <w:lang w:bidi="fa-IR"/>
        </w:rPr>
        <w:t xml:space="preserve"> مع اختلاف وزيادة</w:t>
      </w:r>
      <w:r w:rsidR="00A829DC">
        <w:rPr>
          <w:rFonts w:hint="cs"/>
          <w:rtl/>
          <w:lang w:bidi="fa-IR"/>
        </w:rPr>
        <w:t>.</w:t>
      </w:r>
      <w:r w:rsidR="00091A42" w:rsidRPr="00BF510C">
        <w:rPr>
          <w:rStyle w:val="libFootnoteBoldChar"/>
          <w:rtl/>
        </w:rPr>
        <w:t>الوافي</w:t>
      </w:r>
      <w:r w:rsidR="00091A42" w:rsidRPr="0034022E">
        <w:rPr>
          <w:rtl/>
          <w:lang w:bidi="fa-IR"/>
        </w:rPr>
        <w:t xml:space="preserve"> ، ج 3 ، ص 505 ، ح 1015</w:t>
      </w:r>
      <w:r>
        <w:rPr>
          <w:rtl/>
          <w:lang w:bidi="fa-IR"/>
        </w:rPr>
        <w:t>.</w:t>
      </w:r>
      <w:r w:rsidR="00A829DC">
        <w:rPr>
          <w:rFonts w:hint="cs"/>
          <w:rtl/>
          <w:lang w:bidi="fa-IR"/>
        </w:rPr>
        <w:t xml:space="preserve">                                                           </w:t>
      </w:r>
      <w:r>
        <w:rPr>
          <w:rtl/>
          <w:lang w:bidi="fa-IR"/>
        </w:rPr>
        <w:t>(9) .</w:t>
      </w:r>
      <w:r w:rsidR="00091A42" w:rsidRPr="0034022E">
        <w:rPr>
          <w:rtl/>
          <w:lang w:bidi="fa-IR"/>
        </w:rPr>
        <w:t xml:space="preserve"> في « بح » : « فيها »</w:t>
      </w:r>
      <w:r>
        <w:rPr>
          <w:rtl/>
          <w:lang w:bidi="fa-IR"/>
        </w:rPr>
        <w:t>.</w:t>
      </w:r>
      <w:r w:rsidR="00091A42" w:rsidRPr="0034022E">
        <w:rPr>
          <w:rtl/>
          <w:lang w:bidi="fa-IR"/>
        </w:rPr>
        <w:t xml:space="preserve"> وفي « بر » : « يؤتى منها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عَنْ أَبِي مَسْعُودٍ ، عَنِ الْجَعْفَرِيِّ ، قَالَ :</w:t>
      </w:r>
    </w:p>
    <w:p w:rsidR="00091A42" w:rsidRPr="0034022E" w:rsidRDefault="00091A42" w:rsidP="00B72F8D">
      <w:pPr>
        <w:pStyle w:val="libNormal"/>
        <w:rPr>
          <w:rtl/>
          <w:lang w:bidi="fa-IR"/>
        </w:rPr>
      </w:pPr>
      <w:r w:rsidRPr="0034022E">
        <w:rPr>
          <w:rtl/>
          <w:lang w:bidi="fa-IR"/>
        </w:rPr>
        <w:t xml:space="preserve">سَمِعْتُ أَبَا الْحَسَنِ </w:t>
      </w:r>
      <w:r w:rsidRPr="00FA6A79">
        <w:rPr>
          <w:rStyle w:val="libFootnotenumChar"/>
          <w:rtl/>
        </w:rPr>
        <w:t>(1)</w:t>
      </w:r>
      <w:r w:rsidRPr="0034022E">
        <w:rPr>
          <w:rtl/>
          <w:lang w:bidi="fa-IR"/>
        </w:rPr>
        <w:t xml:space="preserve"> </w:t>
      </w:r>
      <w:r w:rsidRPr="00F22207">
        <w:rPr>
          <w:rStyle w:val="libAlaemChar"/>
          <w:rtl/>
        </w:rPr>
        <w:t>عليه‌السلام</w:t>
      </w:r>
      <w:r w:rsidRPr="0034022E">
        <w:rPr>
          <w:rtl/>
          <w:lang w:bidi="fa-IR"/>
        </w:rPr>
        <w:t xml:space="preserve"> يَقُولُ </w:t>
      </w:r>
      <w:r w:rsidRPr="00FA6A79">
        <w:rPr>
          <w:rStyle w:val="libFootnotenumChar"/>
          <w:rtl/>
        </w:rPr>
        <w:t>(2)</w:t>
      </w:r>
      <w:r w:rsidRPr="0034022E">
        <w:rPr>
          <w:rtl/>
          <w:lang w:bidi="fa-IR"/>
        </w:rPr>
        <w:t xml:space="preserve"> : « الْأَئِمَّةُ خُلَفَاءُ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فِي أَرْضِهِ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C2022C">
        <w:rPr>
          <w:rtl/>
        </w:rPr>
        <w:t>516</w:t>
      </w:r>
      <w:r w:rsidRPr="006B17C4">
        <w:rPr>
          <w:rStyle w:val="libBold2Char"/>
          <w:rtl/>
        </w:rPr>
        <w:t xml:space="preserve"> / 2</w:t>
      </w:r>
      <w:r w:rsidR="00FA30A4">
        <w:rPr>
          <w:rStyle w:val="libBold2Char"/>
          <w:rtl/>
        </w:rPr>
        <w:t>.</w:t>
      </w:r>
      <w:r w:rsidRPr="0034022E">
        <w:rPr>
          <w:rtl/>
          <w:lang w:bidi="fa-IR"/>
        </w:rPr>
        <w:t xml:space="preserve"> عَنْهُ </w:t>
      </w:r>
      <w:r w:rsidRPr="00FA6A79">
        <w:rPr>
          <w:rStyle w:val="libFootnotenumChar"/>
          <w:rtl/>
        </w:rPr>
        <w:t>(4)</w:t>
      </w:r>
      <w:r w:rsidRPr="0034022E">
        <w:rPr>
          <w:rtl/>
          <w:lang w:bidi="fa-IR"/>
        </w:rPr>
        <w:t xml:space="preserve"> ، عَنْ مُعَلىًّ ، عَنْ مُحَمَّدِ بْنِ جُمْهُورٍ ، عَنْ سُلَيْمَانَ بْنِ سَمَاعَةَ ، عَنْ عَبْدِ اللهِ بْنِ الْقَاسِمِ ، عَنْ أَبِي بَصِيرٍ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w:t>
      </w:r>
      <w:r w:rsidRPr="00FA6A79">
        <w:rPr>
          <w:rStyle w:val="libFootnotenumChar"/>
          <w:rtl/>
        </w:rPr>
        <w:t>(5)</w:t>
      </w:r>
      <w:r w:rsidRPr="0034022E">
        <w:rPr>
          <w:rtl/>
          <w:lang w:bidi="fa-IR"/>
        </w:rPr>
        <w:t xml:space="preserve"> : « الْأَوْصِيَاءُ هُمْ أَبْوَابُ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الَّتِي يُؤْتى مِنْهَا ، وَلَوْلَاهُمْ مَا عُرِفَ اللهُ عَزَّ وَجَلَّ ، وَبِهِمُ احْتَجَّ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عَلى خَلْقِهِ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C2022C">
        <w:rPr>
          <w:rtl/>
        </w:rPr>
        <w:t>517</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 عَنِ الْوَشَّاءِ ، عَنْ عَبْدِ اللهِ بْنِ سِنَانٍ ، قَالَ :</w:t>
      </w:r>
    </w:p>
    <w:p w:rsidR="00091A42" w:rsidRPr="0034022E" w:rsidRDefault="00091A42" w:rsidP="00DB33A3">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جَلَّ جَلَالُهُ : </w:t>
      </w:r>
      <w:r w:rsidRPr="00F22207">
        <w:rPr>
          <w:rStyle w:val="libAlaemChar"/>
          <w:rtl/>
        </w:rPr>
        <w:t>(</w:t>
      </w:r>
      <w:r w:rsidRPr="00F22207">
        <w:rPr>
          <w:rStyle w:val="libAieChar"/>
          <w:rtl/>
        </w:rPr>
        <w:t xml:space="preserve"> وَعَدَ اللهُ الَّذِينَ </w:t>
      </w:r>
      <w:r w:rsidR="00DB33A3">
        <w:rPr>
          <w:rStyle w:val="libAieChar"/>
          <w:rFonts w:hint="cs"/>
          <w:rtl/>
        </w:rPr>
        <w:t>ءَا</w:t>
      </w:r>
      <w:r w:rsidRPr="00F22207">
        <w:rPr>
          <w:rStyle w:val="libAieChar"/>
          <w:rtl/>
        </w:rPr>
        <w:t>مَنُوا مِنْكُمْ وَعَمِلُوا الصّ</w:t>
      </w:r>
      <w:r w:rsidR="00417E4A">
        <w:rPr>
          <w:rStyle w:val="libAieChar"/>
          <w:rFonts w:hint="cs"/>
          <w:rtl/>
        </w:rPr>
        <w:t>َ</w:t>
      </w:r>
      <w:r w:rsidRPr="00F22207">
        <w:rPr>
          <w:rStyle w:val="libAieChar"/>
          <w:rtl/>
        </w:rPr>
        <w:t>الِح</w:t>
      </w:r>
      <w:r w:rsidR="00417E4A">
        <w:rPr>
          <w:rStyle w:val="libAieChar"/>
          <w:rFonts w:hint="cs"/>
          <w:rtl/>
        </w:rPr>
        <w:t>َ</w:t>
      </w:r>
      <w:r w:rsidRPr="00F22207">
        <w:rPr>
          <w:rStyle w:val="libAieChar"/>
          <w:rtl/>
        </w:rPr>
        <w:t xml:space="preserve">اتِ لَيَسْتَخْلِفَنَّهُمْ فِي الْأَرْضِ كَمَا اسْتَخْلَفَ الَّذِينَ مِنْ قَبْلِهِمْ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قال : « هُمُ الْأَئِمَّةُ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FB2882">
      <w:pPr>
        <w:pStyle w:val="Heading2Center"/>
        <w:rPr>
          <w:rtl/>
          <w:lang w:bidi="fa-IR"/>
        </w:rPr>
      </w:pPr>
      <w:bookmarkStart w:id="212" w:name="_Toc459280345"/>
      <w:bookmarkStart w:id="213" w:name="_Toc28694891"/>
      <w:r w:rsidRPr="0034022E">
        <w:rPr>
          <w:rtl/>
          <w:lang w:bidi="fa-IR"/>
        </w:rPr>
        <w:t>13</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نُورُ اللهِ عَزَّ وَجَلَّ </w:t>
      </w:r>
      <w:r w:rsidRPr="00FA6A79">
        <w:rPr>
          <w:rStyle w:val="libFootnotenumChar"/>
          <w:rtl/>
        </w:rPr>
        <w:t>(9)</w:t>
      </w:r>
      <w:r w:rsidRPr="0034022E">
        <w:rPr>
          <w:rtl/>
          <w:lang w:bidi="fa-IR"/>
        </w:rPr>
        <w:t xml:space="preserve"> ‌</w:t>
      </w:r>
      <w:bookmarkEnd w:id="212"/>
      <w:bookmarkEnd w:id="213"/>
    </w:p>
    <w:p w:rsidR="00091A42" w:rsidRPr="0034022E" w:rsidRDefault="00091A42" w:rsidP="00B72F8D">
      <w:pPr>
        <w:pStyle w:val="libNormal"/>
        <w:rPr>
          <w:rtl/>
          <w:lang w:bidi="fa-IR"/>
        </w:rPr>
      </w:pPr>
      <w:r w:rsidRPr="00C2022C">
        <w:rPr>
          <w:rtl/>
        </w:rPr>
        <w:t>518</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عَلِيِّ بْنِ مِرْدَاسٍ ، قَالَ : حَدَّثَنَا صَفْوَانُ بْنُ يَحْيى وَالْحَسَنُ بْنُ مَحْبُوبٍ ، عَنْ أَبِي أَيُّوبَ ، عَنْ أَبِي خَالِدٍ الْكَابُلِيِّ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ب ، ج ، ض ، ف ، بر ، بف » والوافي</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الرضا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ف » :</w:t>
      </w:r>
      <w:r w:rsidR="00091A42">
        <w:rPr>
          <w:rtl/>
          <w:lang w:bidi="fa-IR"/>
        </w:rPr>
        <w:t xml:space="preserve"> +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507 ، ح 1016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w:t>
      </w:r>
      <w:r w:rsidR="00091A42">
        <w:rPr>
          <w:rtl/>
          <w:lang w:bidi="fa-IR"/>
        </w:rPr>
        <w:t>و »</w:t>
      </w:r>
      <w:r w:rsidR="00091A42" w:rsidRPr="0034022E">
        <w:rPr>
          <w:rtl/>
          <w:lang w:bidi="fa-IR"/>
        </w:rPr>
        <w:t xml:space="preserve"> : « وعنه »</w:t>
      </w:r>
      <w:r>
        <w:rPr>
          <w:rtl/>
          <w:lang w:bidi="fa-IR"/>
        </w:rPr>
        <w:t>.</w:t>
      </w:r>
    </w:p>
    <w:tbl>
      <w:tblPr>
        <w:tblStyle w:val="TableGrid"/>
        <w:bidiVisual/>
        <w:tblW w:w="0" w:type="auto"/>
        <w:tblLook w:val="04A0" w:firstRow="1" w:lastRow="0" w:firstColumn="1" w:lastColumn="0" w:noHBand="0" w:noVBand="1"/>
      </w:tblPr>
      <w:tblGrid>
        <w:gridCol w:w="4474"/>
        <w:gridCol w:w="4474"/>
      </w:tblGrid>
      <w:tr w:rsidR="005C3949" w:rsidTr="005C3949">
        <w:tc>
          <w:tcPr>
            <w:tcW w:w="4474" w:type="dxa"/>
          </w:tcPr>
          <w:p w:rsidR="005C3949" w:rsidRDefault="005C3949" w:rsidP="00F120EB">
            <w:pPr>
              <w:pStyle w:val="libFootnote0"/>
              <w:rPr>
                <w:rtl/>
                <w:lang w:bidi="fa-IR"/>
              </w:rPr>
            </w:pPr>
            <w:r>
              <w:rPr>
                <w:rtl/>
                <w:lang w:bidi="fa-IR"/>
              </w:rPr>
              <w:t>(5) .</w:t>
            </w:r>
            <w:r w:rsidRPr="0034022E">
              <w:rPr>
                <w:rtl/>
                <w:lang w:bidi="fa-IR"/>
              </w:rPr>
              <w:t xml:space="preserve"> في « ف » :</w:t>
            </w:r>
            <w:r>
              <w:rPr>
                <w:rtl/>
                <w:lang w:bidi="fa-IR"/>
              </w:rPr>
              <w:t xml:space="preserve"> + </w:t>
            </w:r>
            <w:r w:rsidRPr="0034022E">
              <w:rPr>
                <w:rtl/>
                <w:lang w:bidi="fa-IR"/>
              </w:rPr>
              <w:t>« إنّ »</w:t>
            </w:r>
            <w:r>
              <w:rPr>
                <w:rtl/>
                <w:lang w:bidi="fa-IR"/>
              </w:rPr>
              <w:t>.</w:t>
            </w:r>
          </w:p>
        </w:tc>
        <w:tc>
          <w:tcPr>
            <w:tcW w:w="4474" w:type="dxa"/>
          </w:tcPr>
          <w:p w:rsidR="005C3949" w:rsidRDefault="005C3949" w:rsidP="00F120EB">
            <w:pPr>
              <w:pStyle w:val="libFootnote0"/>
              <w:rPr>
                <w:rtl/>
                <w:lang w:bidi="fa-IR"/>
              </w:rPr>
            </w:pPr>
            <w:r>
              <w:rPr>
                <w:rtl/>
                <w:lang w:bidi="fa-IR"/>
              </w:rPr>
              <w:t>(6) .</w:t>
            </w:r>
            <w:r w:rsidRPr="0034022E">
              <w:rPr>
                <w:rtl/>
                <w:lang w:bidi="fa-IR"/>
              </w:rPr>
              <w:t xml:space="preserve"> </w:t>
            </w:r>
            <w:r w:rsidRPr="00BF510C">
              <w:rPr>
                <w:rStyle w:val="libFootnoteBoldChar"/>
                <w:rtl/>
              </w:rPr>
              <w:t>الوافي</w:t>
            </w:r>
            <w:r w:rsidRPr="0034022E">
              <w:rPr>
                <w:rtl/>
                <w:lang w:bidi="fa-IR"/>
              </w:rPr>
              <w:t xml:space="preserve"> ، ج 3 ، ص 507 ، ح 1018</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النور (24) : 55</w:t>
      </w:r>
      <w:r>
        <w:rPr>
          <w:rtl/>
          <w:lang w:bidi="fa-IR"/>
        </w:rPr>
        <w:t>.</w:t>
      </w:r>
    </w:p>
    <w:p w:rsidR="00091A42" w:rsidRPr="0034022E" w:rsidRDefault="00FA30A4" w:rsidP="003478C0">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288 ، ح 389 ، بسنده عن ابن عبّاس من دون الإسناد إلى المعصوم </w:t>
      </w:r>
      <w:r w:rsidR="00091A42" w:rsidRPr="005C3949">
        <w:rPr>
          <w:rStyle w:val="libFootnoteAlaemChar"/>
          <w:rtl/>
        </w:rPr>
        <w:t>عليه‌السلام</w:t>
      </w:r>
      <w:r w:rsidR="00091A42" w:rsidRPr="0034022E">
        <w:rPr>
          <w:rtl/>
          <w:lang w:bidi="fa-IR"/>
        </w:rPr>
        <w:t xml:space="preserve"> ، وفيه بعد ذكر الآية هكذا : « قال : نزلت في آل محمّد </w:t>
      </w:r>
      <w:r w:rsidR="00091A42" w:rsidRPr="005C3949">
        <w:rPr>
          <w:rStyle w:val="libFootnoteAlaemChar"/>
          <w:rtl/>
        </w:rPr>
        <w:t>عليهم‌السلام</w:t>
      </w:r>
      <w:r w:rsidR="00091A42" w:rsidRPr="0034022E">
        <w:rPr>
          <w:rtl/>
          <w:lang w:bidi="fa-IR"/>
        </w:rPr>
        <w:t xml:space="preserve"> »</w:t>
      </w:r>
      <w:r w:rsidR="003478C0">
        <w:rPr>
          <w:rFonts w:hint="cs"/>
          <w:rtl/>
          <w:lang w:bidi="fa-IR"/>
        </w:rPr>
        <w:t>.</w:t>
      </w:r>
      <w:r w:rsidR="00091A42" w:rsidRPr="00BF510C">
        <w:rPr>
          <w:rStyle w:val="libFootnoteBoldChar"/>
          <w:rtl/>
        </w:rPr>
        <w:t>الوافي</w:t>
      </w:r>
      <w:r w:rsidR="00091A42" w:rsidRPr="0034022E">
        <w:rPr>
          <w:rtl/>
          <w:lang w:bidi="fa-IR"/>
        </w:rPr>
        <w:t xml:space="preserve"> ، ج 3 ، ص 507 ، ح 1017</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ف » :</w:t>
      </w:r>
      <w:r w:rsidR="00091A42">
        <w:rPr>
          <w:rtl/>
          <w:lang w:bidi="fa-IR"/>
        </w:rPr>
        <w:t xml:space="preserve"> + </w:t>
      </w:r>
      <w:r w:rsidR="00091A42" w:rsidRPr="0034022E">
        <w:rPr>
          <w:rtl/>
          <w:lang w:bidi="fa-IR"/>
        </w:rPr>
        <w:t>« في الأرض »</w:t>
      </w:r>
      <w:r>
        <w:rPr>
          <w:rtl/>
          <w:lang w:bidi="fa-IR"/>
        </w:rPr>
        <w:t>.</w:t>
      </w:r>
      <w:r w:rsidR="00091A42" w:rsidRPr="0034022E">
        <w:rPr>
          <w:rtl/>
          <w:lang w:bidi="fa-IR"/>
        </w:rPr>
        <w:t xml:space="preserve"> وفي مرآة العقول :</w:t>
      </w:r>
      <w:r w:rsidR="00091A42">
        <w:rPr>
          <w:rtl/>
          <w:lang w:bidi="fa-IR"/>
        </w:rPr>
        <w:t xml:space="preserve"> + </w:t>
      </w:r>
      <w:r w:rsidR="00091A42" w:rsidRPr="0034022E">
        <w:rPr>
          <w:rtl/>
          <w:lang w:bidi="fa-IR"/>
        </w:rPr>
        <w:t>« في أرضه »</w:t>
      </w:r>
      <w:r>
        <w:rPr>
          <w:rtl/>
          <w:lang w:bidi="fa-IR"/>
        </w:rPr>
        <w:t>.</w:t>
      </w:r>
    </w:p>
    <w:p w:rsidR="00B0291C" w:rsidRPr="0034022E" w:rsidRDefault="00B0291C" w:rsidP="00B0291C">
      <w:pPr>
        <w:pStyle w:val="libNormal"/>
        <w:rPr>
          <w:rtl/>
          <w:lang w:bidi="fa-IR"/>
        </w:rPr>
      </w:pPr>
      <w:r>
        <w:br w:type="page"/>
      </w:r>
    </w:p>
    <w:p w:rsidR="00091A42" w:rsidRPr="0034022E" w:rsidRDefault="00091A42" w:rsidP="009854CF">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فَ</w:t>
      </w:r>
      <w:r w:rsidR="009854CF">
        <w:rPr>
          <w:rStyle w:val="libAieChar"/>
          <w:rFonts w:hint="cs"/>
          <w:rtl/>
        </w:rPr>
        <w:t>أَ</w:t>
      </w:r>
      <w:r w:rsidRPr="00F22207">
        <w:rPr>
          <w:rStyle w:val="libAieChar"/>
          <w:rtl/>
        </w:rPr>
        <w:t>مِنُوا بِاللهِ وَرَسُولِهِ وَالنُّورِ الَّذِي أَنْزَلْن</w:t>
      </w:r>
      <w:r w:rsidR="009854CF">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(1)</w:t>
      </w:r>
      <w:r w:rsidR="00FA30A4">
        <w:rPr>
          <w:rtl/>
          <w:lang w:bidi="fa-IR"/>
        </w:rPr>
        <w:t>.</w:t>
      </w:r>
    </w:p>
    <w:p w:rsidR="00091A42" w:rsidRPr="0034022E" w:rsidRDefault="00091A42" w:rsidP="000628E9">
      <w:pPr>
        <w:pStyle w:val="libNormal"/>
        <w:rPr>
          <w:rtl/>
          <w:lang w:bidi="fa-IR"/>
        </w:rPr>
      </w:pPr>
      <w:r w:rsidRPr="0034022E">
        <w:rPr>
          <w:rtl/>
          <w:lang w:bidi="fa-IR"/>
        </w:rPr>
        <w:t xml:space="preserve">فَقَالَ : « يَا أَبَا خَالِدٍ ، النُّورُ وَاللهِ الْأَئِمَّةُ مِنْ آلِ 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إِلى يَوْمِ الْقِيَامَةِ ، وَهُمْ وَاللهِ نُورُ اللهِ الَّذِي أَنْزَلَ ، وَهُمْ وَاللهِ نُورُ اللهِ فِي السَّمَاوَاتِ وَفِي </w:t>
      </w:r>
      <w:r w:rsidRPr="00FA6A79">
        <w:rPr>
          <w:rStyle w:val="libFootnotenumChar"/>
          <w:rtl/>
        </w:rPr>
        <w:t>(2)</w:t>
      </w:r>
      <w:r w:rsidRPr="0034022E">
        <w:rPr>
          <w:rtl/>
          <w:lang w:bidi="fa-IR"/>
        </w:rPr>
        <w:t xml:space="preserve"> الْأَرْضِ ، وَاللهِ يَا أَبَا خَالِدٍ ، لَنُورُ الْإِمَامِ </w:t>
      </w:r>
      <w:r w:rsidRPr="00FA6A79">
        <w:rPr>
          <w:rStyle w:val="libFootnotenumChar"/>
          <w:rtl/>
        </w:rPr>
        <w:t>(3)</w:t>
      </w:r>
      <w:r w:rsidRPr="0034022E">
        <w:rPr>
          <w:rtl/>
          <w:lang w:bidi="fa-IR"/>
        </w:rPr>
        <w:t xml:space="preserve"> فِي قُلُوبِ الْمُؤْمِنِينَ أَنْوَرُ مِنَ الشَّمْسِ الْمُضِيئَةِ بِالنَّهَارِ ، وَهُمْ وَاللهِ يُنَوِّرُونَ قُلُوبَ الْمُؤْمِنِينَ ، وَيَحْجُبُ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نُورَهُمْ عَمَّنْ يَشَاءُ ، فَتُظْلِمُ </w:t>
      </w:r>
      <w:r w:rsidRPr="00FA6A79">
        <w:rPr>
          <w:rStyle w:val="libFootnotenumChar"/>
          <w:rtl/>
        </w:rPr>
        <w:t>(4)</w:t>
      </w:r>
      <w:r w:rsidRPr="0034022E">
        <w:rPr>
          <w:rtl/>
          <w:lang w:bidi="fa-IR"/>
        </w:rPr>
        <w:t xml:space="preserve"> قُلُوبُهُمْ ، وَاللهِ يَا أَبَا خَالِدٍ ، ل</w:t>
      </w:r>
      <w:r w:rsidR="0002387D">
        <w:rPr>
          <w:rtl/>
          <w:lang w:bidi="fa-IR"/>
        </w:rPr>
        <w:t>َايُحِبُّنَا عَبْدٌ وَيَتَوَل</w:t>
      </w:r>
      <w:r w:rsidR="0002387D">
        <w:rPr>
          <w:rFonts w:hint="cs"/>
          <w:rtl/>
          <w:lang w:bidi="fa-IR"/>
        </w:rPr>
        <w:t>َّ</w:t>
      </w:r>
      <w:r w:rsidR="0002387D">
        <w:rPr>
          <w:rtl/>
          <w:lang w:bidi="fa-IR"/>
        </w:rPr>
        <w:t>ا</w:t>
      </w:r>
      <w:r w:rsidRPr="0034022E">
        <w:rPr>
          <w:rtl/>
          <w:lang w:bidi="fa-IR"/>
        </w:rPr>
        <w:t xml:space="preserve">نَا </w:t>
      </w:r>
      <w:r w:rsidRPr="00FA6A79">
        <w:rPr>
          <w:rStyle w:val="libFootnotenumChar"/>
          <w:rtl/>
        </w:rPr>
        <w:t>(5)</w:t>
      </w:r>
      <w:r w:rsidRPr="0034022E">
        <w:rPr>
          <w:rtl/>
          <w:lang w:bidi="fa-IR"/>
        </w:rPr>
        <w:t xml:space="preserve"> حَتّى يُطَهِّرَ اللهُ قَلْبَهُ ، وَلَايُطَهِّرُ اللهُ قَلْبَ عَبْدٍ حَتّى يُسَلِّمَ </w:t>
      </w:r>
      <w:r w:rsidRPr="00FA6A79">
        <w:rPr>
          <w:rStyle w:val="libFootnotenumChar"/>
          <w:rtl/>
        </w:rPr>
        <w:t>(6)</w:t>
      </w:r>
      <w:r w:rsidRPr="0034022E">
        <w:rPr>
          <w:rtl/>
          <w:lang w:bidi="fa-IR"/>
        </w:rPr>
        <w:t xml:space="preserve"> لَنَا ، وَيَكُونَ سِلْماً </w:t>
      </w:r>
      <w:r w:rsidRPr="00FA6A79">
        <w:rPr>
          <w:rStyle w:val="libFootnotenumChar"/>
          <w:rtl/>
        </w:rPr>
        <w:t>(7)</w:t>
      </w:r>
      <w:r w:rsidRPr="0034022E">
        <w:rPr>
          <w:rtl/>
          <w:lang w:bidi="fa-IR"/>
        </w:rPr>
        <w:t xml:space="preserve"> لَنَا ، فَإِذَا </w:t>
      </w:r>
      <w:r w:rsidRPr="00FA6A79">
        <w:rPr>
          <w:rStyle w:val="libFootnotenumChar"/>
          <w:rtl/>
        </w:rPr>
        <w:t>(8)</w:t>
      </w:r>
      <w:r w:rsidRPr="0034022E">
        <w:rPr>
          <w:rtl/>
          <w:lang w:bidi="fa-IR"/>
        </w:rPr>
        <w:t xml:space="preserve"> كَانَ سِلْماً لَنَا سَلَّمَهُ اللهُ مِنْ شَدِيدِ الْحِسَابِ ، وَآمَنَهُ مِنْ فَزَعِ يَوْمِ الْقِيَامَةِ الْأَكْبَرِ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C2022C">
        <w:rPr>
          <w:rtl/>
        </w:rPr>
        <w:t>519</w:t>
      </w:r>
      <w:r w:rsidRPr="006B17C4">
        <w:rPr>
          <w:rStyle w:val="libBold2Char"/>
          <w:rtl/>
        </w:rPr>
        <w:t xml:space="preserve"> / 2</w:t>
      </w:r>
      <w:r w:rsidR="00FA30A4">
        <w:rPr>
          <w:rStyle w:val="libBold2Char"/>
          <w:rtl/>
        </w:rPr>
        <w:t>.</w:t>
      </w:r>
      <w:r w:rsidRPr="0034022E">
        <w:rPr>
          <w:rtl/>
          <w:lang w:bidi="fa-IR"/>
        </w:rPr>
        <w:t xml:space="preserve"> عَلِيُّ بْنُ إِبْرَاهِيمَ بِإِسْنَادِهِ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تَعَالى : </w:t>
      </w:r>
      <w:r w:rsidRPr="00F22207">
        <w:rPr>
          <w:rStyle w:val="libAlaemChar"/>
          <w:rtl/>
        </w:rPr>
        <w:t>(</w:t>
      </w:r>
      <w:r w:rsidRPr="00F22207">
        <w:rPr>
          <w:rStyle w:val="libAieChar"/>
          <w:rtl/>
        </w:rPr>
        <w:t xml:space="preserve"> الَّذِينَ يَتَّبِعُونَ الرَّسُولَ النَّبِيَّ الْأُمِّيَّ الَّذِي يَجِدُونَهُ مَكْتُوباً عِنْدَهُمْ فِي التَّوْراةِ وَالْإِنْجِيلِ يَأْمُرُهُمْ بِالْمَعْرُوفِ وَيَنْه</w:t>
      </w:r>
      <w:r w:rsidR="0002387D">
        <w:rPr>
          <w:rStyle w:val="libAieChar"/>
          <w:rFonts w:hint="cs"/>
          <w:rtl/>
        </w:rPr>
        <w:t>َ</w:t>
      </w:r>
      <w:r w:rsidRPr="00F22207">
        <w:rPr>
          <w:rStyle w:val="libAieChar"/>
          <w:rtl/>
        </w:rPr>
        <w:t>اهُمْ عَنِ الْمُنْكَرِ وَيُحِلُّ لَهُمُ الطَّيِّب</w:t>
      </w:r>
      <w:r w:rsidR="0002387D">
        <w:rPr>
          <w:rStyle w:val="libAieChar"/>
          <w:rFonts w:hint="cs"/>
          <w:rtl/>
        </w:rPr>
        <w:t>َ</w:t>
      </w:r>
      <w:r w:rsidRPr="00F22207">
        <w:rPr>
          <w:rStyle w:val="libAieChar"/>
          <w:rtl/>
        </w:rPr>
        <w:t>اتِ وَيُحَرِّمُ عَلَيْهِمُ الْخَب</w:t>
      </w:r>
      <w:r w:rsidR="0002387D">
        <w:rPr>
          <w:rStyle w:val="libAieChar"/>
          <w:rFonts w:hint="cs"/>
          <w:rtl/>
        </w:rPr>
        <w:t>َ</w:t>
      </w:r>
      <w:r w:rsidRPr="00F22207">
        <w:rPr>
          <w:rStyle w:val="libAieChar"/>
          <w:rtl/>
        </w:rPr>
        <w:t xml:space="preserve">ائِثَ </w:t>
      </w:r>
      <w:r w:rsidRPr="00F22207">
        <w:rPr>
          <w:rStyle w:val="libAlaemChar"/>
          <w:rtl/>
        </w:rPr>
        <w:t>)</w:t>
      </w:r>
      <w:r w:rsidRPr="0034022E">
        <w:rPr>
          <w:rtl/>
          <w:lang w:bidi="fa-IR"/>
        </w:rPr>
        <w:t xml:space="preserve"> إِلى قَوْلِهِ</w:t>
      </w:r>
      <w:r>
        <w:rPr>
          <w:rFonts w:hint="cs"/>
          <w:rtl/>
          <w:lang w:bidi="fa-IR"/>
        </w:rPr>
        <w:t xml:space="preserve"> </w:t>
      </w:r>
      <w:r w:rsidRPr="00F22207">
        <w:rPr>
          <w:rStyle w:val="libAlaemChar"/>
          <w:rtl/>
        </w:rPr>
        <w:t>(</w:t>
      </w:r>
      <w:r w:rsidRPr="00F22207">
        <w:rPr>
          <w:rStyle w:val="libAieChar"/>
          <w:rtl/>
        </w:rPr>
        <w:t xml:space="preserve"> وَاتَّبَعُوا النُّورَ الَّذِي أُنْزِلَ مَعَهُ أُول</w:t>
      </w:r>
      <w:r w:rsidR="0002387D">
        <w:rPr>
          <w:rStyle w:val="libAieChar"/>
          <w:rFonts w:hint="cs"/>
          <w:rtl/>
        </w:rPr>
        <w:t>َ</w:t>
      </w:r>
      <w:r w:rsidRPr="00F22207">
        <w:rPr>
          <w:rStyle w:val="libAieChar"/>
          <w:rtl/>
        </w:rPr>
        <w:t xml:space="preserve">ئِكَ هُمُ </w:t>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التغابن (64) : 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الوافي وتفسير القمّي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الأئمّة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الوافي : « فيظلم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عطف على المنفيّ</w:t>
      </w:r>
      <w:r>
        <w:rPr>
          <w:rtl/>
          <w:lang w:bidi="fa-IR"/>
        </w:rPr>
        <w:t>.</w:t>
      </w:r>
      <w:r w:rsidR="00091A42" w:rsidRPr="0034022E">
        <w:rPr>
          <w:rtl/>
          <w:lang w:bidi="fa-IR"/>
        </w:rPr>
        <w:t xml:space="preserve"> وفي حاشية « ج » : « ولا يتوَلاّنا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حتّى يسلم » : إمّا من الإسلام بمعنى الانقياد ، أو من التسليم ؛ والسِّلم : خلاف الحرب</w:t>
      </w:r>
      <w:r>
        <w:rPr>
          <w:rtl/>
          <w:lang w:bidi="fa-IR"/>
        </w:rPr>
        <w:t>.</w:t>
      </w:r>
      <w:r w:rsidR="00091A42" w:rsidRPr="0034022E">
        <w:rPr>
          <w:rtl/>
          <w:lang w:bidi="fa-IR"/>
        </w:rPr>
        <w:t xml:space="preserve"> ا</w:t>
      </w:r>
      <w:r w:rsidR="001D4CD4">
        <w:rPr>
          <w:rFonts w:hint="cs"/>
          <w:rtl/>
          <w:lang w:bidi="fa-IR"/>
        </w:rPr>
        <w:t>ُ</w:t>
      </w:r>
      <w:r w:rsidR="00091A42" w:rsidRPr="0034022E">
        <w:rPr>
          <w:rtl/>
          <w:lang w:bidi="fa-IR"/>
        </w:rPr>
        <w:t xml:space="preserve">نظر : </w:t>
      </w:r>
      <w:r w:rsidR="00091A42" w:rsidRPr="00BF510C">
        <w:rPr>
          <w:rStyle w:val="libFootnoteBoldChar"/>
          <w:rtl/>
        </w:rPr>
        <w:t>الوافي</w:t>
      </w:r>
      <w:r w:rsidR="00091A42" w:rsidRPr="0034022E">
        <w:rPr>
          <w:rtl/>
          <w:lang w:bidi="fa-IR"/>
        </w:rPr>
        <w:t xml:space="preserve"> ، ج 3 ، ص 508 ؛ </w:t>
      </w:r>
      <w:r w:rsidR="00091A42" w:rsidRPr="00BF510C">
        <w:rPr>
          <w:rStyle w:val="libFootnoteBoldChar"/>
          <w:rtl/>
        </w:rPr>
        <w:t>مرآة العقول</w:t>
      </w:r>
      <w:r w:rsidR="00091A42" w:rsidRPr="0034022E">
        <w:rPr>
          <w:rtl/>
          <w:lang w:bidi="fa-IR"/>
        </w:rPr>
        <w:t xml:space="preserve"> ، ج 2 ، ص 354</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السِلْم » </w:t>
      </w:r>
      <w:r w:rsidR="00091A42">
        <w:rPr>
          <w:rtl/>
          <w:lang w:bidi="fa-IR"/>
        </w:rPr>
        <w:t>و «</w:t>
      </w:r>
      <w:r w:rsidR="00091A42" w:rsidRPr="0034022E">
        <w:rPr>
          <w:rtl/>
          <w:lang w:bidi="fa-IR"/>
        </w:rPr>
        <w:t xml:space="preserve"> السَلْم » : الصلح ، وضدّ الحرب</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السَلَم » : الاستسلام والإذعان والانقياد</w:t>
      </w:r>
      <w:r>
        <w:rPr>
          <w:rtl/>
          <w:lang w:bidi="fa-IR"/>
        </w:rPr>
        <w:t>.</w:t>
      </w:r>
      <w:r w:rsidR="00091A42" w:rsidRPr="0034022E">
        <w:rPr>
          <w:rtl/>
          <w:lang w:bidi="fa-IR"/>
        </w:rPr>
        <w:t xml:space="preserve"> وهو مصدر يقع على الواحد والاثنين والجميع</w:t>
      </w:r>
      <w:r>
        <w:rPr>
          <w:rtl/>
          <w:lang w:bidi="fa-IR"/>
        </w:rPr>
        <w:t>.</w:t>
      </w:r>
      <w:r w:rsidR="00091A42" w:rsidRPr="0034022E">
        <w:rPr>
          <w:rtl/>
          <w:lang w:bidi="fa-IR"/>
        </w:rPr>
        <w:t xml:space="preserve"> ا</w:t>
      </w:r>
      <w:r w:rsidR="001D4CD4">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2 ، ص 394 ؛ </w:t>
      </w:r>
      <w:r w:rsidR="00091A42" w:rsidRPr="00BF510C">
        <w:rPr>
          <w:rStyle w:val="libFootnoteBoldChar"/>
          <w:rtl/>
        </w:rPr>
        <w:t>لسان العرب</w:t>
      </w:r>
      <w:r w:rsidR="00091A42" w:rsidRPr="0034022E">
        <w:rPr>
          <w:rtl/>
          <w:lang w:bidi="fa-IR"/>
        </w:rPr>
        <w:t xml:space="preserve"> ، ج 12 ، ص 293 ( سلم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 « وإذا »</w:t>
      </w:r>
      <w:r>
        <w:rPr>
          <w:rtl/>
          <w:lang w:bidi="fa-IR"/>
        </w:rPr>
        <w:t>.</w:t>
      </w:r>
    </w:p>
    <w:p w:rsidR="00091A42" w:rsidRPr="0034022E" w:rsidRDefault="00FA30A4" w:rsidP="001D4CD4">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371 ، بسنده عن الحسن بن محبوب</w:t>
      </w:r>
      <w:r w:rsidR="001D4CD4">
        <w:rPr>
          <w:rFonts w:hint="cs"/>
          <w:rtl/>
          <w:lang w:bidi="fa-IR"/>
        </w:rPr>
        <w:t>.</w:t>
      </w:r>
      <w:r w:rsidR="00091A42" w:rsidRPr="00BF510C">
        <w:rPr>
          <w:rStyle w:val="libFootnoteBoldChar"/>
          <w:rtl/>
        </w:rPr>
        <w:t>الوافي</w:t>
      </w:r>
      <w:r w:rsidR="00091A42" w:rsidRPr="0034022E">
        <w:rPr>
          <w:rtl/>
          <w:lang w:bidi="fa-IR"/>
        </w:rPr>
        <w:t xml:space="preserve"> ، ج 3 ، ص 509 ، ح 1020</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الْمُفْلِحُونَ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قَالَ : « النُّورُ فِي هذَا الْمَوْضِعِ عَلِيٌّ </w:t>
      </w:r>
      <w:r w:rsidRPr="00FA6A79">
        <w:rPr>
          <w:rStyle w:val="libFootnotenumChar"/>
          <w:rtl/>
        </w:rPr>
        <w:t>(2)</w:t>
      </w:r>
      <w:r w:rsidRPr="0034022E">
        <w:rPr>
          <w:rtl/>
          <w:lang w:bidi="fa-IR"/>
        </w:rPr>
        <w:t xml:space="preserve"> أَمِيرُ الْمُؤْمِنِينَ وَالْأَئِمَّةُ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C2022C">
        <w:rPr>
          <w:rtl/>
        </w:rPr>
        <w:t>520</w:t>
      </w:r>
      <w:r w:rsidRPr="006B17C4">
        <w:rPr>
          <w:rStyle w:val="libBold2Char"/>
          <w:rtl/>
        </w:rPr>
        <w:t xml:space="preserve"> / 3</w:t>
      </w:r>
      <w:r w:rsidR="00FA30A4">
        <w:rPr>
          <w:rStyle w:val="libBold2Char"/>
          <w:rtl/>
        </w:rPr>
        <w:t>.</w:t>
      </w:r>
      <w:r w:rsidRPr="0034022E">
        <w:rPr>
          <w:rtl/>
          <w:lang w:bidi="fa-IR"/>
        </w:rPr>
        <w:t xml:space="preserve"> أَحْمَدُ بْنُ إِدْرِيسَ ، عَنْ مُحَمَّدِ بْنِ عَبْدِ الْجَبَّارِ ، عَنِ ابْنِ فَضَّالٍ ، عَنْ ثَعْلَبَةَ بْنِ مَيْمُونٍ ، عَنْ أَبِي الْجَارُودِ ، قَالَ :</w:t>
      </w:r>
    </w:p>
    <w:p w:rsidR="00091A42" w:rsidRPr="0034022E" w:rsidRDefault="00091A42" w:rsidP="00734C86">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لَقَدْ آتَى اللهُ أَهْلَ الْكِتَابِ خَيْراً كَثِيراً ، قَالَ </w:t>
      </w:r>
      <w:r w:rsidRPr="00FA6A79">
        <w:rPr>
          <w:rStyle w:val="libFootnotenumChar"/>
          <w:rtl/>
        </w:rPr>
        <w:t>(4)</w:t>
      </w:r>
      <w:r w:rsidRPr="0034022E">
        <w:rPr>
          <w:rtl/>
          <w:lang w:bidi="fa-IR"/>
        </w:rPr>
        <w:t xml:space="preserve"> : « وَمَا ذَاكَ </w:t>
      </w:r>
      <w:r w:rsidRPr="00FA6A79">
        <w:rPr>
          <w:rStyle w:val="libFootnotenumChar"/>
          <w:rtl/>
        </w:rPr>
        <w:t>(5)</w:t>
      </w:r>
      <w:r>
        <w:rPr>
          <w:rtl/>
          <w:lang w:bidi="fa-IR"/>
        </w:rPr>
        <w:t>؟</w:t>
      </w:r>
      <w:r w:rsidRPr="0034022E">
        <w:rPr>
          <w:rtl/>
          <w:lang w:bidi="fa-IR"/>
        </w:rPr>
        <w:t xml:space="preserve"> » قُلْتُ :</w:t>
      </w:r>
      <w:r>
        <w:rPr>
          <w:rFonts w:hint="cs"/>
          <w:rtl/>
          <w:lang w:bidi="fa-IR"/>
        </w:rPr>
        <w:t xml:space="preserve"> </w:t>
      </w:r>
      <w:r w:rsidRPr="0034022E">
        <w:rPr>
          <w:rtl/>
          <w:lang w:bidi="fa-IR"/>
        </w:rPr>
        <w:t xml:space="preserve">قَوْلُ اللهِ تَعَالى : </w:t>
      </w:r>
      <w:r w:rsidRPr="00F22207">
        <w:rPr>
          <w:rStyle w:val="libAlaemChar"/>
          <w:rtl/>
        </w:rPr>
        <w:t>(</w:t>
      </w:r>
      <w:r w:rsidRPr="00F22207">
        <w:rPr>
          <w:rStyle w:val="libAieChar"/>
          <w:rtl/>
        </w:rPr>
        <w:t xml:space="preserve"> الَّذِينَ </w:t>
      </w:r>
      <w:r w:rsidR="00F4218E">
        <w:rPr>
          <w:rStyle w:val="libAieChar"/>
          <w:rFonts w:hint="cs"/>
          <w:rtl/>
        </w:rPr>
        <w:t>ءَا</w:t>
      </w:r>
      <w:r w:rsidRPr="00F22207">
        <w:rPr>
          <w:rStyle w:val="libAieChar"/>
          <w:rtl/>
        </w:rPr>
        <w:t>تَيْن</w:t>
      </w:r>
      <w:r w:rsidR="00F4218E">
        <w:rPr>
          <w:rStyle w:val="libAieChar"/>
          <w:rFonts w:hint="cs"/>
          <w:rtl/>
        </w:rPr>
        <w:t>َ</w:t>
      </w:r>
      <w:r w:rsidRPr="00F22207">
        <w:rPr>
          <w:rStyle w:val="libAieChar"/>
          <w:rtl/>
        </w:rPr>
        <w:t>اهُمُ الْكِت</w:t>
      </w:r>
      <w:r w:rsidR="007E2F35">
        <w:rPr>
          <w:rStyle w:val="libAieChar"/>
          <w:rFonts w:hint="cs"/>
          <w:rtl/>
        </w:rPr>
        <w:t>َ</w:t>
      </w:r>
      <w:r w:rsidRPr="00F22207">
        <w:rPr>
          <w:rStyle w:val="libAieChar"/>
          <w:rtl/>
        </w:rPr>
        <w:t xml:space="preserve">ابَ مِنْ قَبْلِهِ هُمْ بِهِ يُؤْمِنُونَ </w:t>
      </w:r>
      <w:r w:rsidRPr="00F22207">
        <w:rPr>
          <w:rStyle w:val="libAlaemChar"/>
          <w:rtl/>
        </w:rPr>
        <w:t>)</w:t>
      </w:r>
      <w:r w:rsidRPr="0034022E">
        <w:rPr>
          <w:rtl/>
          <w:lang w:bidi="fa-IR"/>
        </w:rPr>
        <w:t xml:space="preserve"> إِلى قَوْلِهِ : </w:t>
      </w:r>
      <w:r w:rsidRPr="00F22207">
        <w:rPr>
          <w:rStyle w:val="libAlaemChar"/>
          <w:rtl/>
        </w:rPr>
        <w:t>(</w:t>
      </w:r>
      <w:r w:rsidRPr="00F22207">
        <w:rPr>
          <w:rStyle w:val="libAieChar"/>
          <w:rtl/>
        </w:rPr>
        <w:t xml:space="preserve"> أُول</w:t>
      </w:r>
      <w:r w:rsidR="007E2F35">
        <w:rPr>
          <w:rStyle w:val="libAieChar"/>
          <w:rFonts w:hint="cs"/>
          <w:rtl/>
        </w:rPr>
        <w:t>َ</w:t>
      </w:r>
      <w:r w:rsidRPr="00F22207">
        <w:rPr>
          <w:rStyle w:val="libAieChar"/>
          <w:rtl/>
        </w:rPr>
        <w:t xml:space="preserve">ئِكَ يُؤْتَوْنَ أَجْرَهُمْ مَرَّتَيْنِ بِما صَبَرُوا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قَالَ : فَقَالَ : « قَدْ آتَاكُمُ اللهُ </w:t>
      </w:r>
      <w:r w:rsidRPr="00FA6A79">
        <w:rPr>
          <w:rStyle w:val="libFootnotenumChar"/>
          <w:rtl/>
        </w:rPr>
        <w:t>(7)</w:t>
      </w:r>
      <w:r w:rsidRPr="0034022E">
        <w:rPr>
          <w:rtl/>
          <w:lang w:bidi="fa-IR"/>
        </w:rPr>
        <w:t xml:space="preserve"> كَمَا آتَاهُمْ » ثُمَّ تَلَا : </w:t>
      </w:r>
      <w:r w:rsidRPr="00F22207">
        <w:rPr>
          <w:rStyle w:val="libAlaemChar"/>
          <w:rtl/>
        </w:rPr>
        <w:t>(</w:t>
      </w:r>
      <w:r w:rsidR="007E2F35">
        <w:rPr>
          <w:rStyle w:val="libAieChar"/>
          <w:rtl/>
        </w:rPr>
        <w:t xml:space="preserve"> ي</w:t>
      </w:r>
      <w:r w:rsidR="007E2F35">
        <w:rPr>
          <w:rStyle w:val="libAieChar"/>
          <w:rFonts w:hint="cs"/>
          <w:rtl/>
        </w:rPr>
        <w:t>َ</w:t>
      </w:r>
      <w:r w:rsidRPr="00F22207">
        <w:rPr>
          <w:rStyle w:val="libAieChar"/>
          <w:rtl/>
        </w:rPr>
        <w:t xml:space="preserve">أَيُّهَا الَّذِينَ </w:t>
      </w:r>
      <w:r w:rsidR="007E2F35">
        <w:rPr>
          <w:rStyle w:val="libAieChar"/>
          <w:rFonts w:hint="cs"/>
          <w:rtl/>
        </w:rPr>
        <w:t>ءَا</w:t>
      </w:r>
      <w:r w:rsidRPr="00F22207">
        <w:rPr>
          <w:rStyle w:val="libAieChar"/>
          <w:rtl/>
        </w:rPr>
        <w:t>مَنُوا اتَّقُوا اللهَ وَ</w:t>
      </w:r>
      <w:r w:rsidR="00734C86">
        <w:rPr>
          <w:rStyle w:val="libAieChar"/>
          <w:rFonts w:hint="cs"/>
          <w:rtl/>
        </w:rPr>
        <w:t>ءَا</w:t>
      </w:r>
      <w:r w:rsidRPr="00F22207">
        <w:rPr>
          <w:rStyle w:val="libAieChar"/>
          <w:rtl/>
        </w:rPr>
        <w:t>مِنُوا بِرَسُولِهِ يُؤْتِكُمْ كِفْ</w:t>
      </w:r>
      <w:r w:rsidR="00CF6673">
        <w:rPr>
          <w:rStyle w:val="libAieChar"/>
          <w:rtl/>
        </w:rPr>
        <w:t>لَيْنِ مِنْ ر</w:t>
      </w:r>
      <w:r w:rsidR="00CF6673">
        <w:rPr>
          <w:rStyle w:val="libAieChar"/>
          <w:rFonts w:hint="cs"/>
          <w:rtl/>
        </w:rPr>
        <w:t>َّ</w:t>
      </w:r>
      <w:r w:rsidR="00CF6673">
        <w:rPr>
          <w:rStyle w:val="libAieChar"/>
          <w:rtl/>
        </w:rPr>
        <w:t>حْمَتِهِ وَيَجْعَلْ ل</w:t>
      </w:r>
      <w:r w:rsidR="00CF6673">
        <w:rPr>
          <w:rStyle w:val="libAieChar"/>
          <w:rFonts w:hint="cs"/>
          <w:rtl/>
        </w:rPr>
        <w:t>َّ</w:t>
      </w:r>
      <w:r w:rsidRPr="00F22207">
        <w:rPr>
          <w:rStyle w:val="libAieChar"/>
          <w:rtl/>
        </w:rPr>
        <w:t xml:space="preserve">كُمْ نُوراً تَمْشُونَ بِهِ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 يَعْنِي إِماماً تَأْتَمُّونَ بِهِ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C2022C">
        <w:rPr>
          <w:rtl/>
        </w:rPr>
        <w:t>521</w:t>
      </w:r>
      <w:r w:rsidRPr="006B17C4">
        <w:rPr>
          <w:rStyle w:val="libBold2Char"/>
          <w:rtl/>
        </w:rPr>
        <w:t xml:space="preserve"> / 4</w:t>
      </w:r>
      <w:r w:rsidR="00FA30A4">
        <w:rPr>
          <w:rStyle w:val="libBold2Char"/>
          <w:rtl/>
        </w:rPr>
        <w:t>.</w:t>
      </w:r>
      <w:r w:rsidRPr="0034022E">
        <w:rPr>
          <w:rtl/>
          <w:lang w:bidi="fa-IR"/>
        </w:rPr>
        <w:t xml:space="preserve"> أَحْمَدُ بْنُ مِهْرَانَ ، عَنْ عَبْدِ الْعَظِيمِ بْنِ عَبْدِ اللهِ الْحَسَنِيِّ ، عَنْ عَلِيِّ بْنِ أَسْبَاطٍ وَالْحَسَنِ بْنِ مَحْبُوبٍ ، عَنْ أَبِي أَيُّوبَ ، عَنْ أَبِي خَالِدٍ الْكَابُلِيِّ ، قَالَ :</w:t>
      </w:r>
    </w:p>
    <w:p w:rsidR="00091A42" w:rsidRPr="0034022E" w:rsidRDefault="00091A42" w:rsidP="00690280">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قَوْلِ اللهِ تَعَالى : </w:t>
      </w:r>
      <w:r w:rsidRPr="00F22207">
        <w:rPr>
          <w:rStyle w:val="libAlaemChar"/>
          <w:rtl/>
        </w:rPr>
        <w:t>(</w:t>
      </w:r>
      <w:r w:rsidRPr="00F22207">
        <w:rPr>
          <w:rStyle w:val="libAieChar"/>
          <w:rtl/>
        </w:rPr>
        <w:t xml:space="preserve"> فَ</w:t>
      </w:r>
      <w:r w:rsidR="00690280">
        <w:rPr>
          <w:rStyle w:val="libAieChar"/>
          <w:rFonts w:hint="cs"/>
          <w:rtl/>
        </w:rPr>
        <w:t>أَ</w:t>
      </w:r>
      <w:r w:rsidRPr="00F22207">
        <w:rPr>
          <w:rStyle w:val="libAieChar"/>
          <w:rtl/>
        </w:rPr>
        <w:t xml:space="preserve">مِنُوا بِاللهِ وَرَسُولِهِ وَالنُّورِ الَّذِي أَنْزَلْنا </w:t>
      </w:r>
      <w:r w:rsidRPr="00F22207">
        <w:rPr>
          <w:rStyle w:val="libAlaemChar"/>
          <w:rtl/>
        </w:rPr>
        <w:t>)</w:t>
      </w:r>
      <w:r w:rsidRPr="0034022E">
        <w:rPr>
          <w:rtl/>
          <w:lang w:bidi="fa-IR"/>
        </w:rPr>
        <w:t xml:space="preserve">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يَا أَبَا خَالِدٍ ، النُّورُ وَاللهِ الْأَئِمَّةُ </w:t>
      </w:r>
      <w:r w:rsidRPr="00F22207">
        <w:rPr>
          <w:rStyle w:val="libAlaemChar"/>
          <w:rtl/>
        </w:rPr>
        <w:t>عليهم‌السلام</w:t>
      </w:r>
      <w:r w:rsidRPr="0034022E">
        <w:rPr>
          <w:rtl/>
          <w:lang w:bidi="fa-IR"/>
        </w:rPr>
        <w:t xml:space="preserve"> ؛ يَا أَبَا خَالِدٍ ، لَنُورُ الْإِمَامِ فِي قُلُوبِ الْمُؤْمِنِينَ أَنْوَرُ مِنَ </w:t>
      </w:r>
      <w:r w:rsidRPr="00FA6A79">
        <w:rPr>
          <w:rStyle w:val="libFootnotenumChar"/>
          <w:rtl/>
        </w:rPr>
        <w:t>(11)</w:t>
      </w:r>
      <w:r w:rsidRPr="0034022E">
        <w:rPr>
          <w:rtl/>
          <w:lang w:bidi="fa-IR"/>
        </w:rPr>
        <w:t xml:space="preserve"> الشَّمْسِ الْمُضِيئَةِ بِالنَّهَارِ ، وَهُمُ الَّذِينَ يُنَوِّرُونَ قُلُوبَ الْمُؤْمِنِينَ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8563EC" w:rsidTr="008563EC">
        <w:tc>
          <w:tcPr>
            <w:tcW w:w="4474" w:type="dxa"/>
          </w:tcPr>
          <w:p w:rsidR="008563EC" w:rsidRDefault="008563EC" w:rsidP="00F120EB">
            <w:pPr>
              <w:pStyle w:val="libFootnote0"/>
              <w:rPr>
                <w:rtl/>
                <w:lang w:bidi="fa-IR"/>
              </w:rPr>
            </w:pPr>
            <w:r>
              <w:rPr>
                <w:rtl/>
                <w:lang w:bidi="fa-IR"/>
              </w:rPr>
              <w:t>(1) .</w:t>
            </w:r>
            <w:r w:rsidRPr="0034022E">
              <w:rPr>
                <w:rtl/>
                <w:lang w:bidi="fa-IR"/>
              </w:rPr>
              <w:t xml:space="preserve"> الأعراف </w:t>
            </w:r>
            <w:r>
              <w:rPr>
                <w:rtl/>
                <w:lang w:bidi="fa-IR"/>
              </w:rPr>
              <w:t>(7) .</w:t>
            </w:r>
            <w:r w:rsidRPr="0034022E">
              <w:rPr>
                <w:rtl/>
                <w:lang w:bidi="fa-IR"/>
              </w:rPr>
              <w:t xml:space="preserve"> : 157</w:t>
            </w:r>
            <w:r>
              <w:rPr>
                <w:rtl/>
                <w:lang w:bidi="fa-IR"/>
              </w:rPr>
              <w:t>.</w:t>
            </w:r>
          </w:p>
        </w:tc>
        <w:tc>
          <w:tcPr>
            <w:tcW w:w="4474" w:type="dxa"/>
          </w:tcPr>
          <w:p w:rsidR="008563EC" w:rsidRDefault="008563EC" w:rsidP="00F120EB">
            <w:pPr>
              <w:pStyle w:val="libFootnote0"/>
              <w:rPr>
                <w:rtl/>
                <w:lang w:bidi="fa-IR"/>
              </w:rPr>
            </w:pPr>
            <w:r>
              <w:rPr>
                <w:rtl/>
                <w:lang w:bidi="fa-IR"/>
              </w:rPr>
              <w:t>(2) .</w:t>
            </w:r>
            <w:r w:rsidRPr="0034022E">
              <w:rPr>
                <w:rtl/>
                <w:lang w:bidi="fa-IR"/>
              </w:rPr>
              <w:t>في « ب</w:t>
            </w:r>
            <w:r>
              <w:rPr>
                <w:rtl/>
                <w:lang w:bidi="fa-IR"/>
              </w:rPr>
              <w:t xml:space="preserve"> ، ج ، ض ، بف » والوافي والبحار: - «عليّ</w:t>
            </w:r>
            <w:r w:rsidRPr="0034022E">
              <w:rPr>
                <w:rtl/>
                <w:lang w:bidi="fa-IR"/>
              </w:rPr>
              <w:t>»</w:t>
            </w:r>
            <w:r>
              <w:rPr>
                <w:rtl/>
                <w:lang w:bidi="fa-IR"/>
              </w:rPr>
              <w:t>.</w:t>
            </w:r>
          </w:p>
        </w:tc>
      </w:tr>
    </w:tbl>
    <w:p w:rsidR="00091A42" w:rsidRPr="0034022E" w:rsidRDefault="00FA30A4" w:rsidP="000E17EC">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31 ، ح 88 ، عن أبي بصير ، عن أبي جعفر </w:t>
      </w:r>
      <w:r w:rsidR="00091A42" w:rsidRPr="000E17EC">
        <w:rPr>
          <w:rStyle w:val="libFootnoteAlaemChar"/>
          <w:rtl/>
        </w:rPr>
        <w:t>عليه‌السلام</w:t>
      </w:r>
      <w:r w:rsidR="00091A42" w:rsidRPr="0034022E">
        <w:rPr>
          <w:rtl/>
          <w:lang w:bidi="fa-IR"/>
        </w:rPr>
        <w:t xml:space="preserve"> ، وفيه بعد ذكر الآية هكذا : « النور عليّ </w:t>
      </w:r>
      <w:r w:rsidR="00091A42" w:rsidRPr="000E17EC">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240 ، من دون الإسناد إلى المعصوم </w:t>
      </w:r>
      <w:r w:rsidR="00091A42" w:rsidRPr="000E17EC">
        <w:rPr>
          <w:rStyle w:val="libFootnoteAlaemChar"/>
          <w:rtl/>
        </w:rPr>
        <w:t>عليه‌السلام</w:t>
      </w:r>
      <w:r w:rsidR="00091A42" w:rsidRPr="0034022E">
        <w:rPr>
          <w:rtl/>
          <w:lang w:bidi="fa-IR"/>
        </w:rPr>
        <w:t xml:space="preserve"> ، وفيه بعد ذكر الآية هكذا : « يعني أميرالمومنين </w:t>
      </w:r>
      <w:r w:rsidR="00091A42" w:rsidRPr="000E17EC">
        <w:rPr>
          <w:rStyle w:val="libFootnoteAlaemChar"/>
          <w:rtl/>
        </w:rPr>
        <w:t>عليه‌السلام</w:t>
      </w:r>
      <w:r w:rsidR="00091A42" w:rsidRPr="0034022E">
        <w:rPr>
          <w:rtl/>
          <w:lang w:bidi="fa-IR"/>
        </w:rPr>
        <w:t xml:space="preserve"> »</w:t>
      </w:r>
      <w:r w:rsidR="000E17EC">
        <w:rPr>
          <w:rFonts w:hint="cs"/>
          <w:rtl/>
          <w:lang w:bidi="fa-IR"/>
        </w:rPr>
        <w:t>.</w:t>
      </w:r>
      <w:r w:rsidR="00091A42" w:rsidRPr="00BF510C">
        <w:rPr>
          <w:rStyle w:val="libFootnoteBoldChar"/>
          <w:rtl/>
        </w:rPr>
        <w:t>الوافي</w:t>
      </w:r>
      <w:r w:rsidR="00091A42" w:rsidRPr="0034022E">
        <w:rPr>
          <w:rtl/>
          <w:lang w:bidi="fa-IR"/>
        </w:rPr>
        <w:t xml:space="preserve"> ، ج 3 ، ص 510 ، ح 1022 ؛ </w:t>
      </w:r>
      <w:r w:rsidR="00091A42" w:rsidRPr="00BF510C">
        <w:rPr>
          <w:rStyle w:val="libFootnoteBoldChar"/>
          <w:rtl/>
        </w:rPr>
        <w:t>البحار</w:t>
      </w:r>
      <w:r w:rsidR="00091A42" w:rsidRPr="0034022E">
        <w:rPr>
          <w:rtl/>
          <w:lang w:bidi="fa-IR"/>
        </w:rPr>
        <w:t xml:space="preserve"> ، ج 23 ، ص 310 ، ح 10</w:t>
      </w:r>
      <w:r>
        <w:rPr>
          <w:rtl/>
          <w:lang w:bidi="fa-IR"/>
        </w:rPr>
        <w:t>.</w:t>
      </w:r>
    </w:p>
    <w:tbl>
      <w:tblPr>
        <w:tblStyle w:val="TableGrid"/>
        <w:bidiVisual/>
        <w:tblW w:w="0" w:type="auto"/>
        <w:tblLook w:val="04A0" w:firstRow="1" w:lastRow="0" w:firstColumn="1" w:lastColumn="0" w:noHBand="0" w:noVBand="1"/>
      </w:tblPr>
      <w:tblGrid>
        <w:gridCol w:w="4474"/>
        <w:gridCol w:w="4474"/>
      </w:tblGrid>
      <w:tr w:rsidR="00B765F2" w:rsidTr="00B765F2">
        <w:tc>
          <w:tcPr>
            <w:tcW w:w="4474" w:type="dxa"/>
          </w:tcPr>
          <w:p w:rsidR="00B765F2" w:rsidRDefault="00B765F2" w:rsidP="00F120EB">
            <w:pPr>
              <w:pStyle w:val="libFootnote0"/>
              <w:rPr>
                <w:rtl/>
                <w:lang w:bidi="fa-IR"/>
              </w:rPr>
            </w:pPr>
            <w:r>
              <w:rPr>
                <w:rtl/>
                <w:lang w:bidi="fa-IR"/>
              </w:rPr>
              <w:t>(4) .</w:t>
            </w:r>
            <w:r w:rsidRPr="0034022E">
              <w:rPr>
                <w:rtl/>
                <w:lang w:bidi="fa-IR"/>
              </w:rPr>
              <w:t xml:space="preserve"> في « ف » : « وقال »</w:t>
            </w:r>
            <w:r>
              <w:rPr>
                <w:rtl/>
                <w:lang w:bidi="fa-IR"/>
              </w:rPr>
              <w:t>.</w:t>
            </w:r>
          </w:p>
        </w:tc>
        <w:tc>
          <w:tcPr>
            <w:tcW w:w="4474" w:type="dxa"/>
          </w:tcPr>
          <w:p w:rsidR="00B765F2" w:rsidRDefault="00B765F2" w:rsidP="00F120EB">
            <w:pPr>
              <w:pStyle w:val="libFootnote0"/>
              <w:rPr>
                <w:rtl/>
                <w:lang w:bidi="fa-IR"/>
              </w:rPr>
            </w:pPr>
            <w:r>
              <w:rPr>
                <w:rtl/>
                <w:lang w:bidi="fa-IR"/>
              </w:rPr>
              <w:t>(5) .</w:t>
            </w:r>
            <w:r w:rsidRPr="0034022E">
              <w:rPr>
                <w:rtl/>
                <w:lang w:bidi="fa-IR"/>
              </w:rPr>
              <w:t xml:space="preserve"> في « ف » والوافي : « ذلك »</w:t>
            </w:r>
            <w:r>
              <w:rPr>
                <w:rtl/>
                <w:lang w:bidi="fa-IR"/>
              </w:rPr>
              <w:t>.</w:t>
            </w:r>
          </w:p>
        </w:tc>
      </w:tr>
      <w:tr w:rsidR="00B765F2" w:rsidTr="00B765F2">
        <w:tc>
          <w:tcPr>
            <w:tcW w:w="4474" w:type="dxa"/>
          </w:tcPr>
          <w:p w:rsidR="00B765F2" w:rsidRDefault="00B765F2" w:rsidP="00F120EB">
            <w:pPr>
              <w:pStyle w:val="libFootnote0"/>
              <w:rPr>
                <w:rtl/>
                <w:lang w:bidi="fa-IR"/>
              </w:rPr>
            </w:pPr>
            <w:r>
              <w:rPr>
                <w:rtl/>
                <w:lang w:bidi="fa-IR"/>
              </w:rPr>
              <w:t>(6) .</w:t>
            </w:r>
            <w:r w:rsidRPr="0034022E">
              <w:rPr>
                <w:rtl/>
                <w:lang w:bidi="fa-IR"/>
              </w:rPr>
              <w:t xml:space="preserve"> القصص (28) : 52</w:t>
            </w:r>
            <w:r>
              <w:rPr>
                <w:rtl/>
                <w:lang w:bidi="fa-IR"/>
              </w:rPr>
              <w:t xml:space="preserve"> - </w:t>
            </w:r>
            <w:r w:rsidRPr="0034022E">
              <w:rPr>
                <w:rtl/>
                <w:lang w:bidi="fa-IR"/>
              </w:rPr>
              <w:t>54</w:t>
            </w:r>
            <w:r>
              <w:rPr>
                <w:rtl/>
                <w:lang w:bidi="fa-IR"/>
              </w:rPr>
              <w:t>.</w:t>
            </w:r>
          </w:p>
        </w:tc>
        <w:tc>
          <w:tcPr>
            <w:tcW w:w="4474" w:type="dxa"/>
          </w:tcPr>
          <w:p w:rsidR="00B765F2" w:rsidRDefault="00B765F2" w:rsidP="00F120EB">
            <w:pPr>
              <w:pStyle w:val="libFootnote0"/>
              <w:rPr>
                <w:rtl/>
                <w:lang w:bidi="fa-IR"/>
              </w:rPr>
            </w:pPr>
            <w:r>
              <w:rPr>
                <w:rtl/>
                <w:lang w:bidi="fa-IR"/>
              </w:rPr>
              <w:t>(7) .</w:t>
            </w:r>
            <w:r w:rsidRPr="0034022E">
              <w:rPr>
                <w:rtl/>
                <w:lang w:bidi="fa-IR"/>
              </w:rPr>
              <w:t xml:space="preserve"> في « ف ، بح » </w:t>
            </w:r>
            <w:r>
              <w:rPr>
                <w:rtl/>
                <w:lang w:bidi="fa-IR"/>
              </w:rPr>
              <w:t xml:space="preserve">: - </w:t>
            </w:r>
            <w:r w:rsidRPr="0034022E">
              <w:rPr>
                <w:rtl/>
                <w:lang w:bidi="fa-IR"/>
              </w:rPr>
              <w:t>« الله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الحديد (57) : 28</w:t>
      </w:r>
      <w:r>
        <w:rPr>
          <w:rtl/>
          <w:lang w:bidi="fa-IR"/>
        </w:rPr>
        <w:t>.</w:t>
      </w:r>
    </w:p>
    <w:p w:rsidR="00091A42" w:rsidRPr="0034022E" w:rsidRDefault="00FA30A4" w:rsidP="00BF6E54">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فيه نكت ونتف من التنزيل في الولاية ، ح 1173 ؛ و</w:t>
      </w:r>
      <w:r w:rsidR="00091A42" w:rsidRPr="00BF510C">
        <w:rPr>
          <w:rStyle w:val="libFootnoteBoldChar"/>
          <w:rtl/>
        </w:rPr>
        <w:t xml:space="preserve">تفسير القمّي </w:t>
      </w:r>
      <w:r w:rsidR="00091A42" w:rsidRPr="0034022E">
        <w:rPr>
          <w:rtl/>
          <w:lang w:bidi="fa-IR"/>
        </w:rPr>
        <w:t xml:space="preserve">، ج 2 ، ص 352 ، وفيهما بسند آخر عن أبي عبدالله </w:t>
      </w:r>
      <w:r w:rsidR="00091A42" w:rsidRPr="00F65161">
        <w:rPr>
          <w:rStyle w:val="libFootnoteAlaemChar"/>
          <w:rtl/>
        </w:rPr>
        <w:t>عليه‌السلام</w:t>
      </w:r>
      <w:r w:rsidR="00091A42" w:rsidRPr="0034022E">
        <w:rPr>
          <w:rtl/>
          <w:lang w:bidi="fa-IR"/>
        </w:rPr>
        <w:t xml:space="preserve"> من قوله : </w:t>
      </w:r>
      <w:r w:rsidR="00F65161" w:rsidRPr="00F65161">
        <w:rPr>
          <w:rStyle w:val="libFootnoteAlaemChar"/>
          <w:rFonts w:hint="cs"/>
          <w:rtl/>
        </w:rPr>
        <w:t>(</w:t>
      </w:r>
      <w:r w:rsidR="00091A42" w:rsidRPr="00F65161">
        <w:rPr>
          <w:rStyle w:val="libFootnoteAieChar"/>
          <w:rtl/>
        </w:rPr>
        <w:t xml:space="preserve"> وَ</w:t>
      </w:r>
      <w:r w:rsidR="00F65161" w:rsidRPr="00F65161">
        <w:rPr>
          <w:rStyle w:val="libFootnoteAieChar"/>
          <w:rFonts w:hint="cs"/>
          <w:rtl/>
        </w:rPr>
        <w:t xml:space="preserve"> </w:t>
      </w:r>
      <w:r w:rsidR="00091A42" w:rsidRPr="00F65161">
        <w:rPr>
          <w:rStyle w:val="libFootnoteAieChar"/>
          <w:rtl/>
        </w:rPr>
        <w:t xml:space="preserve">يَجْعَل لَّكُمْ نُورًا </w:t>
      </w:r>
      <w:r w:rsidR="00F65161" w:rsidRPr="00F65161">
        <w:rPr>
          <w:rStyle w:val="libFootnoteAlaemChar"/>
          <w:rFonts w:hint="cs"/>
          <w:rtl/>
        </w:rPr>
        <w:t>)</w:t>
      </w:r>
      <w:r w:rsidR="00091A42" w:rsidRPr="0034022E">
        <w:rPr>
          <w:rtl/>
          <w:lang w:bidi="fa-IR"/>
        </w:rPr>
        <w:t xml:space="preserve"> مع زيادة في أوّله</w:t>
      </w:r>
      <w:r>
        <w:rPr>
          <w:rtl/>
          <w:lang w:bidi="fa-IR"/>
        </w:rPr>
        <w:t>.</w:t>
      </w:r>
      <w:r w:rsidR="00091A42" w:rsidRPr="0034022E">
        <w:rPr>
          <w:rtl/>
          <w:lang w:bidi="fa-IR"/>
        </w:rPr>
        <w:t xml:space="preserve"> راجع : </w:t>
      </w:r>
      <w:r w:rsidR="00091A42" w:rsidRPr="00BF510C">
        <w:rPr>
          <w:rStyle w:val="libFootnoteBoldChar"/>
          <w:rtl/>
        </w:rPr>
        <w:t>تفسير فرات</w:t>
      </w:r>
      <w:r w:rsidR="00091A42" w:rsidRPr="0034022E">
        <w:rPr>
          <w:rtl/>
          <w:lang w:bidi="fa-IR"/>
        </w:rPr>
        <w:t xml:space="preserve"> ، ص 468 ، ح 612</w:t>
      </w:r>
      <w:r w:rsidR="00BF6E54">
        <w:rPr>
          <w:rFonts w:hint="cs"/>
          <w:rtl/>
          <w:lang w:bidi="fa-IR"/>
        </w:rPr>
        <w:t>.</w:t>
      </w:r>
      <w:r w:rsidR="00091A42" w:rsidRPr="00BF510C">
        <w:rPr>
          <w:rStyle w:val="libFootnoteBoldChar"/>
          <w:rtl/>
        </w:rPr>
        <w:t>الوافي</w:t>
      </w:r>
      <w:r w:rsidR="00091A42" w:rsidRPr="0034022E">
        <w:rPr>
          <w:rtl/>
          <w:lang w:bidi="fa-IR"/>
        </w:rPr>
        <w:t xml:space="preserve"> ، ج 3 ، ص 510 ، ح 1023</w:t>
      </w:r>
      <w:r>
        <w:rPr>
          <w:rtl/>
          <w:lang w:bidi="fa-IR"/>
        </w:rPr>
        <w:t>.</w:t>
      </w:r>
    </w:p>
    <w:tbl>
      <w:tblPr>
        <w:tblStyle w:val="TableGrid"/>
        <w:bidiVisual/>
        <w:tblW w:w="0" w:type="auto"/>
        <w:tblLook w:val="04A0" w:firstRow="1" w:lastRow="0" w:firstColumn="1" w:lastColumn="0" w:noHBand="0" w:noVBand="1"/>
      </w:tblPr>
      <w:tblGrid>
        <w:gridCol w:w="4474"/>
        <w:gridCol w:w="4474"/>
      </w:tblGrid>
      <w:tr w:rsidR="00AB691D" w:rsidTr="00AB691D">
        <w:tc>
          <w:tcPr>
            <w:tcW w:w="4474" w:type="dxa"/>
          </w:tcPr>
          <w:p w:rsidR="00AB691D" w:rsidRDefault="00AB691D" w:rsidP="00F120EB">
            <w:pPr>
              <w:pStyle w:val="libFootnote0"/>
              <w:rPr>
                <w:rtl/>
                <w:lang w:bidi="fa-IR"/>
              </w:rPr>
            </w:pPr>
            <w:r>
              <w:rPr>
                <w:rtl/>
                <w:lang w:bidi="fa-IR"/>
              </w:rPr>
              <w:t>(10) .</w:t>
            </w:r>
            <w:r w:rsidRPr="0034022E">
              <w:rPr>
                <w:rtl/>
                <w:lang w:bidi="fa-IR"/>
              </w:rPr>
              <w:t xml:space="preserve"> التغابن (64) : 8</w:t>
            </w:r>
            <w:r>
              <w:rPr>
                <w:rtl/>
                <w:lang w:bidi="fa-IR"/>
              </w:rPr>
              <w:t>.</w:t>
            </w:r>
          </w:p>
        </w:tc>
        <w:tc>
          <w:tcPr>
            <w:tcW w:w="4474" w:type="dxa"/>
          </w:tcPr>
          <w:p w:rsidR="00AB691D" w:rsidRDefault="00AB691D" w:rsidP="00F120EB">
            <w:pPr>
              <w:pStyle w:val="libFootnote0"/>
              <w:rPr>
                <w:rtl/>
                <w:lang w:bidi="fa-IR"/>
              </w:rPr>
            </w:pPr>
            <w:r>
              <w:rPr>
                <w:rtl/>
                <w:lang w:bidi="fa-IR"/>
              </w:rPr>
              <w:t>(11) .</w:t>
            </w:r>
            <w:r w:rsidRPr="0034022E">
              <w:rPr>
                <w:rtl/>
                <w:lang w:bidi="fa-IR"/>
              </w:rPr>
              <w:t xml:space="preserve"> في « ض » :</w:t>
            </w:r>
            <w:r>
              <w:rPr>
                <w:rtl/>
                <w:lang w:bidi="fa-IR"/>
              </w:rPr>
              <w:t xml:space="preserve"> + </w:t>
            </w:r>
            <w:r w:rsidRPr="0034022E">
              <w:rPr>
                <w:rtl/>
                <w:lang w:bidi="fa-IR"/>
              </w:rPr>
              <w:t>« نور »</w:t>
            </w:r>
            <w:r>
              <w:rPr>
                <w:rtl/>
                <w:lang w:bidi="fa-IR"/>
              </w:rPr>
              <w:t>.</w:t>
            </w:r>
          </w:p>
        </w:tc>
      </w:tr>
    </w:tbl>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وَيَحْجُبُ اللهُ نُورَهُمْ عَمَّنْ يَشَاءُ ، فَتُظْلِمُ </w:t>
      </w:r>
      <w:r w:rsidRPr="00FA6A79">
        <w:rPr>
          <w:rStyle w:val="libFootnotenumChar"/>
          <w:rtl/>
        </w:rPr>
        <w:t>(1)</w:t>
      </w:r>
      <w:r w:rsidRPr="0034022E">
        <w:rPr>
          <w:rtl/>
          <w:lang w:bidi="fa-IR"/>
        </w:rPr>
        <w:t xml:space="preserve"> قُلُوبُهُمْ ، وَيَغْشَاهُمْ بِهَا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1004ED">
        <w:rPr>
          <w:rtl/>
        </w:rPr>
        <w:t>522</w:t>
      </w:r>
      <w:r w:rsidRPr="006B17C4">
        <w:rPr>
          <w:rStyle w:val="libBold2Char"/>
          <w:rtl/>
        </w:rPr>
        <w:t xml:space="preserve"> / 5</w:t>
      </w:r>
      <w:r w:rsidR="00FA30A4">
        <w:rPr>
          <w:rStyle w:val="libBold2Char"/>
          <w:rtl/>
        </w:rPr>
        <w:t>.</w:t>
      </w:r>
      <w:r w:rsidRPr="0034022E">
        <w:rPr>
          <w:rtl/>
          <w:lang w:bidi="fa-IR"/>
        </w:rPr>
        <w:t xml:space="preserve"> عَلِيُّ بْنُ مُحَمَّدٍ وَمُحَمَّدُ بْنُ الْحَسَنِ ، عَنْ سَهْلِ بْنِ زِيَادٍ ، عَنْ مُحَمَّدِ بْنِ الْحَسَنِ بْنِ شَمُّونٍ ، عَنْ عَبْدِ اللهِ بْنِ عَبْدِ الرَّحْمنِ الْأَصَمِّ ، عَنْ عَبْدِ اللهِ بْنِ الْقَاسِمِ ، عَنْ صَالِحِ بْنِ سَهْلٍ الْهَمْدَانِيِّ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فِي قَوْلِ اللهِ تَعَالى : </w:t>
      </w:r>
      <w:r w:rsidRPr="00F22207">
        <w:rPr>
          <w:rStyle w:val="libAlaemChar"/>
          <w:rtl/>
        </w:rPr>
        <w:t>(</w:t>
      </w:r>
      <w:r w:rsidRPr="00F22207">
        <w:rPr>
          <w:rStyle w:val="libAieChar"/>
          <w:rtl/>
        </w:rPr>
        <w:t xml:space="preserve"> اللهُ نُورُ السَّم</w:t>
      </w:r>
      <w:r w:rsidR="00ED01D9">
        <w:rPr>
          <w:rStyle w:val="libAieChar"/>
          <w:rFonts w:hint="cs"/>
          <w:rtl/>
        </w:rPr>
        <w:t>َ</w:t>
      </w:r>
      <w:r w:rsidRPr="00F22207">
        <w:rPr>
          <w:rStyle w:val="libAieChar"/>
          <w:rtl/>
        </w:rPr>
        <w:t>او</w:t>
      </w:r>
      <w:r w:rsidR="00ED01D9">
        <w:rPr>
          <w:rStyle w:val="libAieChar"/>
          <w:rFonts w:hint="cs"/>
          <w:rtl/>
        </w:rPr>
        <w:t>َ</w:t>
      </w:r>
      <w:r w:rsidRPr="00F22207">
        <w:rPr>
          <w:rStyle w:val="libAieChar"/>
          <w:rtl/>
        </w:rPr>
        <w:t>اتِ وَالْأَرْضِ مَثَلُ نُورِهِ كَمِشْك</w:t>
      </w:r>
      <w:r w:rsidR="0065561B">
        <w:rPr>
          <w:rStyle w:val="libAieChar"/>
          <w:rFonts w:hint="cs"/>
          <w:rtl/>
        </w:rPr>
        <w:t>َ</w:t>
      </w:r>
      <w:r w:rsidRPr="00F22207">
        <w:rPr>
          <w:rStyle w:val="libAieChar"/>
          <w:rtl/>
        </w:rPr>
        <w:t xml:space="preserve">اةٍ </w:t>
      </w:r>
      <w:r w:rsidRPr="00F22207">
        <w:rPr>
          <w:rStyle w:val="libAlaemChar"/>
          <w:rtl/>
        </w:rPr>
        <w:t>)</w:t>
      </w:r>
      <w:r w:rsidRPr="0034022E">
        <w:rPr>
          <w:rtl/>
          <w:lang w:bidi="fa-IR"/>
        </w:rPr>
        <w:t xml:space="preserve"> : « فَاطِمَةُ </w:t>
      </w:r>
      <w:r w:rsidRPr="00F22207">
        <w:rPr>
          <w:rStyle w:val="libAlaemChar"/>
          <w:rtl/>
        </w:rPr>
        <w:t>عليها‌السلام</w:t>
      </w:r>
      <w:r w:rsidRPr="0034022E">
        <w:rPr>
          <w:rtl/>
          <w:lang w:bidi="fa-IR"/>
        </w:rPr>
        <w:t xml:space="preserve"> » </w:t>
      </w:r>
      <w:r w:rsidRPr="00F22207">
        <w:rPr>
          <w:rStyle w:val="libAlaemChar"/>
          <w:rtl/>
        </w:rPr>
        <w:t>(</w:t>
      </w:r>
      <w:r w:rsidRPr="00F22207">
        <w:rPr>
          <w:rStyle w:val="libAieChar"/>
          <w:rtl/>
        </w:rPr>
        <w:t xml:space="preserve"> فِيه</w:t>
      </w:r>
      <w:r w:rsidR="0065561B">
        <w:rPr>
          <w:rStyle w:val="libAieChar"/>
          <w:rFonts w:hint="cs"/>
          <w:rtl/>
        </w:rPr>
        <w:t>َ</w:t>
      </w:r>
      <w:r w:rsidRPr="00F22207">
        <w:rPr>
          <w:rStyle w:val="libAieChar"/>
          <w:rtl/>
        </w:rPr>
        <w:t>ا مِصْب</w:t>
      </w:r>
      <w:r w:rsidR="00812C9B">
        <w:rPr>
          <w:rStyle w:val="libAieChar"/>
          <w:rFonts w:hint="cs"/>
          <w:rtl/>
        </w:rPr>
        <w:t>َ</w:t>
      </w:r>
      <w:r w:rsidRPr="00F22207">
        <w:rPr>
          <w:rStyle w:val="libAieChar"/>
          <w:rtl/>
        </w:rPr>
        <w:t xml:space="preserve">احٌ </w:t>
      </w:r>
      <w:r w:rsidRPr="00F22207">
        <w:rPr>
          <w:rStyle w:val="libAlaemChar"/>
          <w:rtl/>
        </w:rPr>
        <w:t>)</w:t>
      </w:r>
      <w:r w:rsidRPr="0034022E">
        <w:rPr>
          <w:rtl/>
          <w:lang w:bidi="fa-IR"/>
        </w:rPr>
        <w:t xml:space="preserve"> : « الْحَسَنُ </w:t>
      </w:r>
      <w:r w:rsidRPr="00FA6A79">
        <w:rPr>
          <w:rStyle w:val="libFootnotenumChar"/>
          <w:rtl/>
        </w:rPr>
        <w:t>(3)</w:t>
      </w:r>
      <w:r w:rsidRPr="0034022E">
        <w:rPr>
          <w:rtl/>
          <w:lang w:bidi="fa-IR"/>
        </w:rPr>
        <w:t xml:space="preserve"> » </w:t>
      </w:r>
      <w:r w:rsidRPr="00F22207">
        <w:rPr>
          <w:rStyle w:val="libAlaemChar"/>
          <w:rtl/>
        </w:rPr>
        <w:t>(</w:t>
      </w:r>
      <w:r w:rsidRPr="00F22207">
        <w:rPr>
          <w:rStyle w:val="libAieChar"/>
          <w:rtl/>
        </w:rPr>
        <w:t xml:space="preserve"> الْمِصْب</w:t>
      </w:r>
      <w:r w:rsidR="00812C9B">
        <w:rPr>
          <w:rStyle w:val="libAieChar"/>
          <w:rFonts w:hint="cs"/>
          <w:rtl/>
        </w:rPr>
        <w:t>َ</w:t>
      </w:r>
      <w:r w:rsidRPr="00F22207">
        <w:rPr>
          <w:rStyle w:val="libAieChar"/>
          <w:rtl/>
        </w:rPr>
        <w:t>احُ فِي زُج</w:t>
      </w:r>
      <w:r w:rsidR="00812C9B">
        <w:rPr>
          <w:rStyle w:val="libAieChar"/>
          <w:rFonts w:hint="cs"/>
          <w:rtl/>
        </w:rPr>
        <w:t>َ</w:t>
      </w:r>
      <w:r w:rsidRPr="00F22207">
        <w:rPr>
          <w:rStyle w:val="libAieChar"/>
          <w:rtl/>
        </w:rPr>
        <w:t xml:space="preserve">اجَةٍ </w:t>
      </w:r>
      <w:r w:rsidRPr="00F22207">
        <w:rPr>
          <w:rStyle w:val="libAlaemChar"/>
          <w:rtl/>
        </w:rPr>
        <w:t>)</w:t>
      </w:r>
      <w:r w:rsidRPr="0034022E">
        <w:rPr>
          <w:rtl/>
          <w:lang w:bidi="fa-IR"/>
        </w:rPr>
        <w:t xml:space="preserve"> : « الْحُسَيْنُ » </w:t>
      </w:r>
      <w:r w:rsidRPr="00F22207">
        <w:rPr>
          <w:rStyle w:val="libAlaemChar"/>
          <w:rtl/>
        </w:rPr>
        <w:t>(</w:t>
      </w:r>
      <w:r w:rsidRPr="00F22207">
        <w:rPr>
          <w:rStyle w:val="libAieChar"/>
          <w:rtl/>
        </w:rPr>
        <w:t xml:space="preserve"> الزُّج</w:t>
      </w:r>
      <w:r w:rsidR="00812C9B">
        <w:rPr>
          <w:rStyle w:val="libAieChar"/>
          <w:rFonts w:hint="cs"/>
          <w:rtl/>
        </w:rPr>
        <w:t>َ</w:t>
      </w:r>
      <w:r w:rsidRPr="00F22207">
        <w:rPr>
          <w:rStyle w:val="libAieChar"/>
          <w:rtl/>
        </w:rPr>
        <w:t>اجَةُ كَأَنَّه</w:t>
      </w:r>
      <w:r w:rsidR="00812C9B">
        <w:rPr>
          <w:rStyle w:val="libAieChar"/>
          <w:rFonts w:hint="cs"/>
          <w:rtl/>
        </w:rPr>
        <w:t>َ</w:t>
      </w:r>
      <w:r w:rsidRPr="00F22207">
        <w:rPr>
          <w:rStyle w:val="libAieChar"/>
          <w:rtl/>
        </w:rPr>
        <w:t xml:space="preserve">ا كَوْكَبٌ دُرِّيٌّ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 فَاطِمَةُ كَوْكَبٌ دُرِّيٌّ بَيْنَ نِسَاءِ أَهْلِ الدُّنْيَا » </w:t>
      </w:r>
      <w:r w:rsidRPr="00F22207">
        <w:rPr>
          <w:rStyle w:val="libAlaemChar"/>
          <w:rtl/>
        </w:rPr>
        <w:t>(</w:t>
      </w:r>
      <w:r w:rsidRPr="00F22207">
        <w:rPr>
          <w:rStyle w:val="libAieChar"/>
          <w:rtl/>
        </w:rPr>
        <w:t xml:space="preserve"> يُوقَدُ مِنْ شَجَرَةٍ مُب</w:t>
      </w:r>
      <w:r w:rsidR="00812C9B">
        <w:rPr>
          <w:rStyle w:val="libAieChar"/>
          <w:rFonts w:hint="cs"/>
          <w:rtl/>
        </w:rPr>
        <w:t>َ</w:t>
      </w:r>
      <w:r w:rsidRPr="00F22207">
        <w:rPr>
          <w:rStyle w:val="libAieChar"/>
          <w:rtl/>
        </w:rPr>
        <w:t xml:space="preserve">ارَكَةٍ </w:t>
      </w:r>
      <w:r w:rsidRPr="00F22207">
        <w:rPr>
          <w:rStyle w:val="libAlaemChar"/>
          <w:rtl/>
        </w:rPr>
        <w:t>)</w:t>
      </w:r>
      <w:r w:rsidRPr="0034022E">
        <w:rPr>
          <w:rtl/>
          <w:lang w:bidi="fa-IR"/>
        </w:rPr>
        <w:t xml:space="preserve"> : « إِبْرَاهِيمُ </w:t>
      </w:r>
      <w:r w:rsidRPr="00F22207">
        <w:rPr>
          <w:rStyle w:val="libAlaemChar"/>
          <w:rtl/>
        </w:rPr>
        <w:t>عليه‌السلام</w:t>
      </w:r>
      <w:r w:rsidRPr="0034022E">
        <w:rPr>
          <w:rtl/>
          <w:lang w:bidi="fa-IR"/>
        </w:rPr>
        <w:t xml:space="preserve"> » </w:t>
      </w:r>
      <w:r w:rsidRPr="00F22207">
        <w:rPr>
          <w:rStyle w:val="libAlaemChar"/>
          <w:rtl/>
        </w:rPr>
        <w:t>(</w:t>
      </w:r>
      <w:r w:rsidRPr="00F22207">
        <w:rPr>
          <w:rStyle w:val="libAieChar"/>
          <w:rtl/>
        </w:rPr>
        <w:t xml:space="preserve"> زَيْتُونَةٍ ل</w:t>
      </w:r>
      <w:r w:rsidR="00812C9B">
        <w:rPr>
          <w:rStyle w:val="libAieChar"/>
          <w:rFonts w:hint="cs"/>
          <w:rtl/>
        </w:rPr>
        <w:t>َّ</w:t>
      </w:r>
      <w:r w:rsidRPr="00F22207">
        <w:rPr>
          <w:rStyle w:val="libAieChar"/>
          <w:rtl/>
        </w:rPr>
        <w:t>ا شَرْقِيَّةٍ وَل</w:t>
      </w:r>
      <w:r w:rsidR="00812C9B">
        <w:rPr>
          <w:rStyle w:val="libAieChar"/>
          <w:rFonts w:hint="cs"/>
          <w:rtl/>
        </w:rPr>
        <w:t>َ</w:t>
      </w:r>
      <w:r w:rsidRPr="00F22207">
        <w:rPr>
          <w:rStyle w:val="libAieChar"/>
          <w:rtl/>
        </w:rPr>
        <w:t xml:space="preserve">ا غَرْبِيَّةٍ </w:t>
      </w:r>
      <w:r w:rsidRPr="00F22207">
        <w:rPr>
          <w:rStyle w:val="libAlaemChar"/>
          <w:rtl/>
        </w:rPr>
        <w:t>)</w:t>
      </w:r>
      <w:r w:rsidRPr="0034022E">
        <w:rPr>
          <w:rtl/>
          <w:lang w:bidi="fa-IR"/>
        </w:rPr>
        <w:t xml:space="preserve"> : « لَا يَهُودِيَّةٍ وَلَا نَصْرَانِيَّةٍ » </w:t>
      </w:r>
      <w:r w:rsidRPr="00F22207">
        <w:rPr>
          <w:rStyle w:val="libAlaemChar"/>
          <w:rtl/>
        </w:rPr>
        <w:t>(</w:t>
      </w:r>
      <w:r w:rsidRPr="00F22207">
        <w:rPr>
          <w:rStyle w:val="libAieChar"/>
          <w:rtl/>
        </w:rPr>
        <w:t xml:space="preserve"> يَك</w:t>
      </w:r>
      <w:r w:rsidR="00812C9B">
        <w:rPr>
          <w:rStyle w:val="libAieChar"/>
          <w:rFonts w:hint="cs"/>
          <w:rtl/>
        </w:rPr>
        <w:t>َ</w:t>
      </w:r>
      <w:r w:rsidRPr="00F22207">
        <w:rPr>
          <w:rStyle w:val="libAieChar"/>
          <w:rtl/>
        </w:rPr>
        <w:t>ادُ زَيْتُه</w:t>
      </w:r>
      <w:r w:rsidR="00812C9B">
        <w:rPr>
          <w:rStyle w:val="libAieChar"/>
          <w:rFonts w:hint="cs"/>
          <w:rtl/>
        </w:rPr>
        <w:t>َ</w:t>
      </w:r>
      <w:r w:rsidRPr="00F22207">
        <w:rPr>
          <w:rStyle w:val="libAieChar"/>
          <w:rtl/>
        </w:rPr>
        <w:t xml:space="preserve">ا يُضِي‌ءُ </w:t>
      </w:r>
      <w:r w:rsidRPr="00F22207">
        <w:rPr>
          <w:rStyle w:val="libAlaemChar"/>
          <w:rtl/>
        </w:rPr>
        <w:t>)</w:t>
      </w:r>
      <w:r w:rsidRPr="0034022E">
        <w:rPr>
          <w:rtl/>
          <w:lang w:bidi="fa-IR"/>
        </w:rPr>
        <w:t xml:space="preserve"> : « يَكَادُ الْعِلْمُ يَنْفَجِرُ </w:t>
      </w:r>
      <w:r w:rsidRPr="00FA6A79">
        <w:rPr>
          <w:rStyle w:val="libFootnotenumChar"/>
          <w:rtl/>
        </w:rPr>
        <w:t>(5)</w:t>
      </w:r>
      <w:r w:rsidRPr="0034022E">
        <w:rPr>
          <w:rtl/>
          <w:lang w:bidi="fa-IR"/>
        </w:rPr>
        <w:t xml:space="preserve"> بِهَا » </w:t>
      </w:r>
      <w:r w:rsidRPr="00F22207">
        <w:rPr>
          <w:rStyle w:val="libAlaemChar"/>
          <w:rtl/>
        </w:rPr>
        <w:t>(</w:t>
      </w:r>
      <w:r w:rsidRPr="00F22207">
        <w:rPr>
          <w:rStyle w:val="libAieChar"/>
          <w:rtl/>
        </w:rPr>
        <w:t xml:space="preserve"> وَلَوْ لَمْ تَمْسَسْهُ نارٌ نُورٌ عَلى نُورٍ </w:t>
      </w:r>
      <w:r w:rsidRPr="00F22207">
        <w:rPr>
          <w:rStyle w:val="libAlaemChar"/>
          <w:rtl/>
        </w:rPr>
        <w:t>)</w:t>
      </w:r>
      <w:r w:rsidRPr="0034022E">
        <w:rPr>
          <w:rtl/>
          <w:lang w:bidi="fa-IR"/>
        </w:rPr>
        <w:t xml:space="preserve"> : « إِمَامٌ مِنْهَا بَعْدَ إِمَامٍ » </w:t>
      </w:r>
      <w:r w:rsidRPr="00F22207">
        <w:rPr>
          <w:rStyle w:val="libAlaemChar"/>
          <w:rtl/>
        </w:rPr>
        <w:t>(</w:t>
      </w:r>
      <w:r w:rsidRPr="00F22207">
        <w:rPr>
          <w:rStyle w:val="libAieChar"/>
          <w:rtl/>
        </w:rPr>
        <w:t xml:space="preserve"> يَهْدِي اللهُ لِنُورِهِ مَنْ يَشاءُ </w:t>
      </w:r>
      <w:r w:rsidRPr="00F22207">
        <w:rPr>
          <w:rStyle w:val="libAlaemChar"/>
          <w:rtl/>
        </w:rPr>
        <w:t>)</w:t>
      </w:r>
      <w:r w:rsidRPr="0034022E">
        <w:rPr>
          <w:rtl/>
          <w:lang w:bidi="fa-IR"/>
        </w:rPr>
        <w:t xml:space="preserve"> : « يَهْدِي اللهُ لِلْأَئِمَّةِ </w:t>
      </w:r>
      <w:r w:rsidRPr="00F22207">
        <w:rPr>
          <w:rStyle w:val="libAlaemChar"/>
          <w:rtl/>
        </w:rPr>
        <w:t>عليهم‌السلام</w:t>
      </w:r>
      <w:r w:rsidRPr="0034022E">
        <w:rPr>
          <w:rtl/>
          <w:lang w:bidi="fa-IR"/>
        </w:rPr>
        <w:t xml:space="preserve"> مَنْ يَشَاءُ</w:t>
      </w:r>
      <w:r>
        <w:rPr>
          <w:rFonts w:hint="cs"/>
          <w:rtl/>
          <w:lang w:bidi="fa-IR"/>
        </w:rPr>
        <w:t xml:space="preserve"> </w:t>
      </w:r>
      <w:r w:rsidRPr="00F22207">
        <w:rPr>
          <w:rStyle w:val="libAlaemChar"/>
          <w:rtl/>
        </w:rPr>
        <w:t>(</w:t>
      </w:r>
      <w:r w:rsidRPr="00F22207">
        <w:rPr>
          <w:rStyle w:val="libAieChar"/>
          <w:rtl/>
        </w:rPr>
        <w:t xml:space="preserve"> وَيَضْرِبُ اللهُ الْأَمْث</w:t>
      </w:r>
      <w:r w:rsidR="00812C9B">
        <w:rPr>
          <w:rStyle w:val="libAieChar"/>
          <w:rFonts w:hint="cs"/>
          <w:rtl/>
        </w:rPr>
        <w:t>َ</w:t>
      </w:r>
      <w:r w:rsidRPr="00F22207">
        <w:rPr>
          <w:rStyle w:val="libAieChar"/>
          <w:rtl/>
        </w:rPr>
        <w:t>الَ لِلنّ</w:t>
      </w:r>
      <w:r w:rsidR="00812C9B">
        <w:rPr>
          <w:rStyle w:val="libAieChar"/>
          <w:rFonts w:hint="cs"/>
          <w:rtl/>
        </w:rPr>
        <w:t>َ</w:t>
      </w:r>
      <w:r w:rsidRPr="00F22207">
        <w:rPr>
          <w:rStyle w:val="libAieChar"/>
          <w:rtl/>
        </w:rPr>
        <w:t xml:space="preserve">اسِ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w:t>
      </w:r>
      <w:r w:rsidRPr="00F22207">
        <w:rPr>
          <w:rStyle w:val="libAlaemChar"/>
          <w:rtl/>
        </w:rPr>
        <w:t>(</w:t>
      </w:r>
      <w:r w:rsidRPr="00F22207">
        <w:rPr>
          <w:rStyle w:val="libAieChar"/>
          <w:rtl/>
        </w:rPr>
        <w:t xml:space="preserve"> أَوْ كَظُلُم</w:t>
      </w:r>
      <w:r w:rsidR="006F7803">
        <w:rPr>
          <w:rStyle w:val="libAieChar"/>
          <w:rFonts w:hint="cs"/>
          <w:rtl/>
        </w:rPr>
        <w:t>َ</w:t>
      </w:r>
      <w:r w:rsidRPr="00F22207">
        <w:rPr>
          <w:rStyle w:val="libAieChar"/>
          <w:rtl/>
        </w:rPr>
        <w:t xml:space="preserve">اتٍ </w:t>
      </w:r>
      <w:r w:rsidRPr="00F22207">
        <w:rPr>
          <w:rStyle w:val="libAlaemChar"/>
          <w:rtl/>
        </w:rPr>
        <w:t>)</w:t>
      </w:r>
      <w:r>
        <w:rPr>
          <w:rtl/>
          <w:lang w:bidi="fa-IR"/>
        </w:rPr>
        <w:t>؟</w:t>
      </w:r>
      <w:r w:rsidRPr="0034022E">
        <w:rPr>
          <w:rtl/>
          <w:lang w:bidi="fa-IR"/>
        </w:rPr>
        <w:t xml:space="preserve"> قَالَ : « الْأَوَّلُ وَصَاحِبُهُ ، </w:t>
      </w:r>
      <w:r w:rsidRPr="00F22207">
        <w:rPr>
          <w:rStyle w:val="libAlaemChar"/>
          <w:rtl/>
        </w:rPr>
        <w:t>(</w:t>
      </w:r>
      <w:r w:rsidRPr="00F22207">
        <w:rPr>
          <w:rStyle w:val="libAieChar"/>
          <w:rtl/>
        </w:rPr>
        <w:t xml:space="preserve"> يَغْش</w:t>
      </w:r>
      <w:r w:rsidR="006F7803">
        <w:rPr>
          <w:rStyle w:val="libAieChar"/>
          <w:rFonts w:hint="cs"/>
          <w:rtl/>
        </w:rPr>
        <w:t>َ</w:t>
      </w:r>
      <w:r w:rsidRPr="00F22207">
        <w:rPr>
          <w:rStyle w:val="libAieChar"/>
          <w:rtl/>
        </w:rPr>
        <w:t xml:space="preserve">اهُ مَوْجٌ </w:t>
      </w:r>
      <w:r w:rsidRPr="00F22207">
        <w:rPr>
          <w:rStyle w:val="libAlaemChar"/>
          <w:rtl/>
        </w:rPr>
        <w:t>)</w:t>
      </w:r>
      <w:r w:rsidRPr="0034022E">
        <w:rPr>
          <w:rtl/>
          <w:lang w:bidi="fa-IR"/>
        </w:rPr>
        <w:t xml:space="preserve"> : الثَّالِثُ</w:t>
      </w:r>
      <w:r>
        <w:rPr>
          <w:rFonts w:hint="cs"/>
          <w:rtl/>
          <w:lang w:bidi="fa-IR"/>
        </w:rPr>
        <w:t xml:space="preserve"> </w:t>
      </w:r>
      <w:r w:rsidRPr="00F22207">
        <w:rPr>
          <w:rStyle w:val="libAlaemChar"/>
          <w:rtl/>
        </w:rPr>
        <w:t>(</w:t>
      </w:r>
      <w:r w:rsidRPr="00F22207">
        <w:rPr>
          <w:rStyle w:val="libAieChar"/>
          <w:rtl/>
        </w:rPr>
        <w:t xml:space="preserve"> مِنْ فَوْقِهِ مَوْجٌ </w:t>
      </w:r>
      <w:r w:rsidRPr="00F22207">
        <w:rPr>
          <w:rStyle w:val="libAlaemChar"/>
          <w:rtl/>
        </w:rPr>
        <w:t>)</w:t>
      </w:r>
      <w:r w:rsidRPr="0034022E">
        <w:rPr>
          <w:rtl/>
          <w:lang w:bidi="fa-IR"/>
        </w:rPr>
        <w:t xml:space="preserve"> [ </w:t>
      </w:r>
      <w:r w:rsidRPr="00F22207">
        <w:rPr>
          <w:rStyle w:val="libAlaemChar"/>
          <w:rtl/>
        </w:rPr>
        <w:t>(</w:t>
      </w:r>
      <w:r w:rsidRPr="00F22207">
        <w:rPr>
          <w:rStyle w:val="libAieChar"/>
          <w:rtl/>
        </w:rPr>
        <w:t xml:space="preserve"> مِنْ فَوْقِهِ سَح</w:t>
      </w:r>
      <w:r w:rsidR="006F7803">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 </w:t>
      </w:r>
      <w:r w:rsidRPr="00F22207">
        <w:rPr>
          <w:rStyle w:val="libAlaemChar"/>
          <w:rtl/>
        </w:rPr>
        <w:t>(</w:t>
      </w:r>
      <w:r w:rsidRPr="00F22207">
        <w:rPr>
          <w:rStyle w:val="libAieChar"/>
          <w:rtl/>
        </w:rPr>
        <w:t xml:space="preserve"> ظُلُم</w:t>
      </w:r>
      <w:r w:rsidR="006F7803">
        <w:rPr>
          <w:rStyle w:val="libAieChar"/>
          <w:rFonts w:hint="cs"/>
          <w:rtl/>
        </w:rPr>
        <w:t>َ</w:t>
      </w:r>
      <w:r w:rsidRPr="00F22207">
        <w:rPr>
          <w:rStyle w:val="libAieChar"/>
          <w:rtl/>
        </w:rPr>
        <w:t xml:space="preserve">اتٌ </w:t>
      </w:r>
      <w:r w:rsidRPr="00F22207">
        <w:rPr>
          <w:rStyle w:val="libAlaemChar"/>
          <w:rtl/>
        </w:rPr>
        <w:t>)</w:t>
      </w:r>
      <w:r w:rsidRPr="0034022E">
        <w:rPr>
          <w:rtl/>
          <w:lang w:bidi="fa-IR"/>
        </w:rPr>
        <w:t xml:space="preserve"> الثَّانِي </w:t>
      </w:r>
      <w:r w:rsidRPr="00FA6A79">
        <w:rPr>
          <w:rStyle w:val="libFootnotenumChar"/>
          <w:rtl/>
        </w:rPr>
        <w:t>(8)</w:t>
      </w:r>
      <w:r w:rsidRPr="0034022E">
        <w:rPr>
          <w:rtl/>
          <w:lang w:bidi="fa-IR"/>
        </w:rPr>
        <w:t xml:space="preserve"> </w:t>
      </w:r>
      <w:r w:rsidRPr="00F22207">
        <w:rPr>
          <w:rStyle w:val="libAlaemChar"/>
          <w:rtl/>
        </w:rPr>
        <w:t>(</w:t>
      </w:r>
      <w:r w:rsidRPr="00F22207">
        <w:rPr>
          <w:rStyle w:val="libAieChar"/>
          <w:rtl/>
        </w:rPr>
        <w:t xml:space="preserve"> بَعْضُه</w:t>
      </w:r>
      <w:r w:rsidR="006F7803">
        <w:rPr>
          <w:rStyle w:val="libAieChar"/>
          <w:rFonts w:hint="cs"/>
          <w:rtl/>
        </w:rPr>
        <w:t>َ</w:t>
      </w:r>
      <w:r w:rsidRPr="00F22207">
        <w:rPr>
          <w:rStyle w:val="libAieChar"/>
          <w:rtl/>
        </w:rPr>
        <w:t xml:space="preserve">ا فَوْقَ بَعْضٍ </w:t>
      </w:r>
      <w:r w:rsidRPr="00F22207">
        <w:rPr>
          <w:rStyle w:val="libAlaemChar"/>
          <w:rtl/>
        </w:rPr>
        <w:t>)</w:t>
      </w:r>
      <w:r w:rsidRPr="0034022E">
        <w:rPr>
          <w:rtl/>
          <w:lang w:bidi="fa-IR"/>
        </w:rPr>
        <w:t xml:space="preserve"> : مُعَاوِيَةُ لَعَنَهُ‌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بف » وحاشية « ف » والوافي وحاشية بدر الدين : « فيُظْلِم »</w:t>
      </w:r>
      <w:r>
        <w:rPr>
          <w:rtl/>
          <w:lang w:bidi="fa-IR"/>
        </w:rPr>
        <w:t>.</w:t>
      </w:r>
    </w:p>
    <w:p w:rsidR="00091A42" w:rsidRPr="0034022E" w:rsidRDefault="00FA30A4" w:rsidP="006B4D8E">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371 ، بسنده عن الحسن بن محبوب ، مع اختلاف يسير وزيادة</w:t>
      </w:r>
      <w:r w:rsidR="006B4D8E">
        <w:rPr>
          <w:rFonts w:hint="cs"/>
          <w:rtl/>
          <w:lang w:bidi="fa-IR"/>
        </w:rPr>
        <w:t>.</w:t>
      </w:r>
      <w:r w:rsidR="00091A42" w:rsidRPr="00BF510C">
        <w:rPr>
          <w:rStyle w:val="libFootnoteBoldChar"/>
          <w:rtl/>
        </w:rPr>
        <w:t>الوافي</w:t>
      </w:r>
      <w:r w:rsidR="00091A42" w:rsidRPr="0034022E">
        <w:rPr>
          <w:rtl/>
          <w:lang w:bidi="fa-IR"/>
        </w:rPr>
        <w:t xml:space="preserve"> ، ج 3 ، ص 509 ، ح 1021</w:t>
      </w:r>
      <w:r>
        <w:rPr>
          <w:rtl/>
          <w:lang w:bidi="fa-IR"/>
        </w:rPr>
        <w:t>.</w:t>
      </w:r>
      <w:r w:rsidR="006B4D8E">
        <w:rPr>
          <w:rFonts w:hint="cs"/>
          <w:rtl/>
          <w:lang w:bidi="fa-IR"/>
        </w:rPr>
        <w:t xml:space="preserve">                                         </w:t>
      </w:r>
      <w:r>
        <w:rPr>
          <w:rtl/>
          <w:lang w:bidi="fa-IR"/>
        </w:rPr>
        <w:t>(3) .</w:t>
      </w:r>
      <w:r w:rsidR="00091A42" w:rsidRPr="0034022E">
        <w:rPr>
          <w:rtl/>
          <w:lang w:bidi="fa-IR"/>
        </w:rPr>
        <w:t xml:space="preserve"> في « ف » : « المصباح الحسن </w:t>
      </w:r>
      <w:r w:rsidR="00091A42" w:rsidRPr="006F7803">
        <w:rPr>
          <w:rStyle w:val="libFootnoteAlaemChar"/>
          <w:rtl/>
        </w:rPr>
        <w:t>عليه‌السلام</w:t>
      </w:r>
      <w:r w:rsidR="00091A42" w:rsidRPr="0034022E">
        <w:rPr>
          <w:rtl/>
          <w:lang w:bidi="fa-IR"/>
        </w:rPr>
        <w:t xml:space="preserve"> » بدل « الحسن »</w:t>
      </w:r>
      <w:r>
        <w:rPr>
          <w:rtl/>
          <w:lang w:bidi="fa-IR"/>
        </w:rPr>
        <w:t>.</w:t>
      </w:r>
    </w:p>
    <w:p w:rsidR="00091A42" w:rsidRPr="0034022E" w:rsidRDefault="00FA30A4" w:rsidP="006B4D8E">
      <w:pPr>
        <w:pStyle w:val="libFootnote0"/>
        <w:rPr>
          <w:rtl/>
          <w:lang w:bidi="fa-IR"/>
        </w:rPr>
      </w:pPr>
      <w:r>
        <w:rPr>
          <w:rtl/>
          <w:lang w:bidi="fa-IR"/>
        </w:rPr>
        <w:t>(4) .</w:t>
      </w:r>
      <w:r w:rsidR="00091A42" w:rsidRPr="0034022E">
        <w:rPr>
          <w:rtl/>
          <w:lang w:bidi="fa-IR"/>
        </w:rPr>
        <w:t xml:space="preserve"> « الدُرّيّ » </w:t>
      </w:r>
      <w:r w:rsidR="00091A42">
        <w:rPr>
          <w:rtl/>
          <w:lang w:bidi="fa-IR"/>
        </w:rPr>
        <w:t>و «</w:t>
      </w:r>
      <w:r w:rsidR="00091A42" w:rsidRPr="0034022E">
        <w:rPr>
          <w:rtl/>
          <w:lang w:bidi="fa-IR"/>
        </w:rPr>
        <w:t xml:space="preserve"> الدِرّيّ » : منسوب إلى الدُرّ بصفائه ونقائه</w:t>
      </w:r>
      <w:r>
        <w:rPr>
          <w:rtl/>
          <w:lang w:bidi="fa-IR"/>
        </w:rPr>
        <w:t>.</w:t>
      </w:r>
      <w:r w:rsidR="00091A42" w:rsidRPr="0034022E">
        <w:rPr>
          <w:rtl/>
          <w:lang w:bidi="fa-IR"/>
        </w:rPr>
        <w:t xml:space="preserve"> ويجوز أن يكون منسوباً إلى الدرء ، بمعنى الدفع ، فأصله الدرّي‌ء ، قُلبت همزته ياءً وادغمت في الياء</w:t>
      </w:r>
      <w:r>
        <w:rPr>
          <w:rtl/>
          <w:lang w:bidi="fa-IR"/>
        </w:rPr>
        <w:t>.</w:t>
      </w:r>
      <w:r w:rsidR="00091A42" w:rsidRPr="0034022E">
        <w:rPr>
          <w:rtl/>
          <w:lang w:bidi="fa-IR"/>
        </w:rPr>
        <w:t xml:space="preserve"> وأمّا الدَرّيّ ، فعلى النسبة إلى الدُرّ على غير قياس</w:t>
      </w:r>
      <w:r>
        <w:rPr>
          <w:rtl/>
          <w:lang w:bidi="fa-IR"/>
        </w:rPr>
        <w:t>.</w:t>
      </w:r>
      <w:r w:rsidR="00091A42" w:rsidRPr="0034022E">
        <w:rPr>
          <w:rtl/>
          <w:lang w:bidi="fa-IR"/>
        </w:rPr>
        <w:t xml:space="preserve"> ا</w:t>
      </w:r>
      <w:r w:rsidR="006B4D8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4 ، ص 282 ( درر )</w:t>
      </w:r>
      <w:r>
        <w:rPr>
          <w:rtl/>
          <w:lang w:bidi="fa-IR"/>
        </w:rPr>
        <w:t>.</w:t>
      </w:r>
      <w:r w:rsidR="006B4D8E">
        <w:rPr>
          <w:rFonts w:hint="cs"/>
          <w:rtl/>
          <w:lang w:bidi="fa-IR"/>
        </w:rPr>
        <w:t xml:space="preserve">                                          </w:t>
      </w:r>
      <w:r>
        <w:rPr>
          <w:rtl/>
          <w:lang w:bidi="fa-IR"/>
        </w:rPr>
        <w:t>(5) .</w:t>
      </w:r>
      <w:r w:rsidR="00091A42" w:rsidRPr="0034022E">
        <w:rPr>
          <w:rtl/>
          <w:lang w:bidi="fa-IR"/>
        </w:rPr>
        <w:t xml:space="preserve"> في « ب ، ج ، ف ، بح ، بف » وتفسير القمّي : « يتفجّر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النور (24) : 35</w:t>
      </w:r>
      <w:r>
        <w:rPr>
          <w:rtl/>
          <w:lang w:bidi="fa-IR"/>
        </w:rPr>
        <w:t>.</w:t>
      </w:r>
    </w:p>
    <w:p w:rsidR="00091A42" w:rsidRPr="0034022E" w:rsidRDefault="00FA30A4" w:rsidP="006B4D8E">
      <w:pPr>
        <w:pStyle w:val="libFootnote0"/>
        <w:rPr>
          <w:rtl/>
          <w:lang w:bidi="fa-IR"/>
        </w:rPr>
      </w:pPr>
      <w:r>
        <w:rPr>
          <w:rtl/>
          <w:lang w:bidi="fa-IR"/>
        </w:rPr>
        <w:t>(7) .</w:t>
      </w:r>
      <w:r w:rsidR="00091A42" w:rsidRPr="0034022E">
        <w:rPr>
          <w:rtl/>
          <w:lang w:bidi="fa-IR"/>
        </w:rPr>
        <w:t xml:space="preserve"> هكذا في القرآن</w:t>
      </w:r>
      <w:r>
        <w:rPr>
          <w:rtl/>
          <w:lang w:bidi="fa-IR"/>
        </w:rPr>
        <w:t>.</w:t>
      </w:r>
      <w:r w:rsidR="00091A42" w:rsidRPr="0034022E">
        <w:rPr>
          <w:rtl/>
          <w:lang w:bidi="fa-IR"/>
        </w:rPr>
        <w:t xml:space="preserve"> وفي النسخ والمطبوع </w:t>
      </w:r>
      <w:r w:rsidR="00091A42">
        <w:rPr>
          <w:rtl/>
          <w:lang w:bidi="fa-IR"/>
        </w:rPr>
        <w:t xml:space="preserve">: </w:t>
      </w:r>
      <w:r w:rsidR="00997FC5">
        <w:rPr>
          <w:rtl/>
          <w:lang w:bidi="fa-IR"/>
        </w:rPr>
        <w:t>-</w:t>
      </w:r>
      <w:r w:rsidR="00091A42">
        <w:rPr>
          <w:rtl/>
          <w:lang w:bidi="fa-IR"/>
        </w:rPr>
        <w:t xml:space="preserve"> </w:t>
      </w:r>
      <w:r w:rsidR="006B4D8E" w:rsidRPr="006B4D8E">
        <w:rPr>
          <w:rStyle w:val="libFootnoteAlaemChar"/>
          <w:rFonts w:hint="cs"/>
          <w:rtl/>
        </w:rPr>
        <w:t>(</w:t>
      </w:r>
      <w:r w:rsidR="00091A42" w:rsidRPr="006B4D8E">
        <w:rPr>
          <w:rStyle w:val="libFootnoteAieChar"/>
          <w:rtl/>
        </w:rPr>
        <w:t xml:space="preserve"> مِن فَوْقِهِ سَحَابٌ </w:t>
      </w:r>
      <w:r w:rsidR="006B4D8E" w:rsidRPr="006B4D8E">
        <w:rPr>
          <w:rStyle w:val="libFootnoteAlaemChar"/>
          <w:rFonts w:hint="cs"/>
          <w:rtl/>
        </w:rPr>
        <w:t>)</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363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364 : « قوله : ظلمات الثاني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لفظ الظلمات الواقع ثانياً في الآية الموصوف فيها بأنّ بعضها فوق بعض</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إشارة إلى معاوية وفتنة بني ا</w:t>
      </w:r>
      <w:r w:rsidR="00856CBC">
        <w:rPr>
          <w:rFonts w:hint="cs"/>
          <w:rtl/>
          <w:lang w:bidi="fa-IR"/>
        </w:rPr>
        <w:t>ُ</w:t>
      </w:r>
      <w:r w:rsidR="00091A42" w:rsidRPr="0034022E">
        <w:rPr>
          <w:rtl/>
          <w:lang w:bidi="fa-IR"/>
        </w:rPr>
        <w:t>ميّة »</w:t>
      </w:r>
      <w:r>
        <w:rPr>
          <w:rtl/>
          <w:lang w:bidi="fa-IR"/>
        </w:rPr>
        <w:t>.</w:t>
      </w:r>
      <w:r w:rsidR="00091A42" w:rsidRPr="0034022E">
        <w:rPr>
          <w:rtl/>
          <w:lang w:bidi="fa-IR"/>
        </w:rPr>
        <w:t xml:space="preserve"> أي هي مبتدأ خبره معاوية وفتن </w:t>
      </w:r>
      <w:r w:rsidR="00856CBC">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اللهُ </w:t>
      </w:r>
      <w:r w:rsidRPr="00FA6A79">
        <w:rPr>
          <w:rStyle w:val="libFootnotenumChar"/>
          <w:rtl/>
        </w:rPr>
        <w:t>(1)</w:t>
      </w:r>
      <w:r w:rsidRPr="0034022E">
        <w:rPr>
          <w:rtl/>
          <w:lang w:bidi="fa-IR"/>
        </w:rPr>
        <w:t xml:space="preserve"> وَفِتَنُ بَنِي أُمَيَّةَ</w:t>
      </w:r>
      <w:r>
        <w:rPr>
          <w:rFonts w:hint="cs"/>
          <w:rtl/>
          <w:lang w:bidi="fa-IR"/>
        </w:rPr>
        <w:t xml:space="preserve"> </w:t>
      </w:r>
      <w:r w:rsidRPr="00F22207">
        <w:rPr>
          <w:rStyle w:val="libAlaemChar"/>
          <w:rtl/>
        </w:rPr>
        <w:t>(</w:t>
      </w:r>
      <w:r w:rsidRPr="00F22207">
        <w:rPr>
          <w:rStyle w:val="libAieChar"/>
          <w:rtl/>
        </w:rPr>
        <w:t xml:space="preserve"> إِذ</w:t>
      </w:r>
      <w:r w:rsidR="00EE4858">
        <w:rPr>
          <w:rStyle w:val="libAieChar"/>
          <w:rFonts w:hint="cs"/>
          <w:rtl/>
        </w:rPr>
        <w:t>َ</w:t>
      </w:r>
      <w:r w:rsidRPr="00F22207">
        <w:rPr>
          <w:rStyle w:val="libAieChar"/>
          <w:rtl/>
        </w:rPr>
        <w:t xml:space="preserve">ا أَخْرَجَ يَدَهُ </w:t>
      </w:r>
      <w:r w:rsidRPr="00F22207">
        <w:rPr>
          <w:rStyle w:val="libAlaemChar"/>
          <w:rtl/>
        </w:rPr>
        <w:t>)</w:t>
      </w:r>
      <w:r w:rsidRPr="0034022E">
        <w:rPr>
          <w:rtl/>
          <w:lang w:bidi="fa-IR"/>
        </w:rPr>
        <w:t xml:space="preserve"> الْمُؤْمِنُ فِي ظُلْمَةِ فِتْنَتِهِمْ </w:t>
      </w:r>
      <w:r w:rsidRPr="00FA6A79">
        <w:rPr>
          <w:rStyle w:val="libFootnotenumChar"/>
          <w:rtl/>
        </w:rPr>
        <w:t>(2)</w:t>
      </w:r>
      <w:r w:rsidRPr="0034022E">
        <w:rPr>
          <w:rtl/>
          <w:lang w:bidi="fa-IR"/>
        </w:rPr>
        <w:t xml:space="preserve"> </w:t>
      </w:r>
      <w:r w:rsidRPr="00F22207">
        <w:rPr>
          <w:rStyle w:val="libAlaemChar"/>
          <w:rtl/>
        </w:rPr>
        <w:t>(</w:t>
      </w:r>
      <w:r w:rsidRPr="00F22207">
        <w:rPr>
          <w:rStyle w:val="libAieChar"/>
          <w:rtl/>
        </w:rPr>
        <w:t xml:space="preserve"> لَمْ يَكَدْ يَر</w:t>
      </w:r>
      <w:r w:rsidR="008A1C9F">
        <w:rPr>
          <w:rStyle w:val="libAieChar"/>
          <w:rFonts w:hint="cs"/>
          <w:rtl/>
        </w:rPr>
        <w:t>َ</w:t>
      </w:r>
      <w:r w:rsidRPr="00F22207">
        <w:rPr>
          <w:rStyle w:val="libAieChar"/>
          <w:rtl/>
        </w:rPr>
        <w:t>اه</w:t>
      </w:r>
      <w:r w:rsidR="008A1C9F">
        <w:rPr>
          <w:rStyle w:val="libAieChar"/>
          <w:rFonts w:hint="cs"/>
          <w:rtl/>
        </w:rPr>
        <w:t>َ</w:t>
      </w:r>
      <w:r w:rsidRPr="00F22207">
        <w:rPr>
          <w:rStyle w:val="libAieChar"/>
          <w:rtl/>
        </w:rPr>
        <w:t xml:space="preserve">ا وَمَنْ لَمْ يَجْعَلِ اللهُ لَهُ نُوراً </w:t>
      </w:r>
      <w:r w:rsidRPr="00F22207">
        <w:rPr>
          <w:rStyle w:val="libAlaemChar"/>
          <w:rtl/>
        </w:rPr>
        <w:t>)</w:t>
      </w:r>
      <w:r w:rsidRPr="0034022E">
        <w:rPr>
          <w:rtl/>
          <w:lang w:bidi="fa-IR"/>
        </w:rPr>
        <w:t xml:space="preserve"> : </w:t>
      </w:r>
      <w:r w:rsidRPr="00FA6A79">
        <w:rPr>
          <w:rStyle w:val="libFootnotenumChar"/>
          <w:rtl/>
        </w:rPr>
        <w:t>(3)</w:t>
      </w:r>
      <w:r w:rsidRPr="0034022E">
        <w:rPr>
          <w:rtl/>
          <w:lang w:bidi="fa-IR"/>
        </w:rPr>
        <w:t xml:space="preserve"> إِمَاماً مِنْ وُلْدِ فَاطِمَةَ </w:t>
      </w:r>
      <w:r w:rsidRPr="00F22207">
        <w:rPr>
          <w:rStyle w:val="libAlaemChar"/>
          <w:rtl/>
        </w:rPr>
        <w:t>عليها‌السلام(</w:t>
      </w:r>
      <w:r w:rsidRPr="00F22207">
        <w:rPr>
          <w:rStyle w:val="libAieChar"/>
          <w:rtl/>
        </w:rPr>
        <w:t xml:space="preserve"> فَم</w:t>
      </w:r>
      <w:r w:rsidR="008A1C9F">
        <w:rPr>
          <w:rStyle w:val="libAieChar"/>
          <w:rFonts w:hint="cs"/>
          <w:rtl/>
        </w:rPr>
        <w:t>َ</w:t>
      </w:r>
      <w:r w:rsidRPr="00F22207">
        <w:rPr>
          <w:rStyle w:val="libAieChar"/>
          <w:rtl/>
        </w:rPr>
        <w:t xml:space="preserve">ا لَهُ مِنْ نُورٍ </w:t>
      </w:r>
      <w:r w:rsidRPr="00F22207">
        <w:rPr>
          <w:rStyle w:val="libAlaemChar"/>
          <w:rtl/>
        </w:rPr>
        <w:t>)</w:t>
      </w:r>
      <w:r w:rsidRPr="0034022E">
        <w:rPr>
          <w:rtl/>
          <w:lang w:bidi="fa-IR"/>
        </w:rPr>
        <w:t xml:space="preserve"> : </w:t>
      </w:r>
      <w:r w:rsidRPr="00FA6A79">
        <w:rPr>
          <w:rStyle w:val="libFootnotenumChar"/>
          <w:rtl/>
        </w:rPr>
        <w:t>(4)</w:t>
      </w:r>
      <w:r w:rsidRPr="0034022E">
        <w:rPr>
          <w:rtl/>
          <w:lang w:bidi="fa-IR"/>
        </w:rPr>
        <w:t xml:space="preserve"> إِمَامٍ يَوْمَ الْقِيَامَةِ »</w:t>
      </w:r>
      <w:r w:rsidR="00FA30A4">
        <w:rPr>
          <w:rtl/>
          <w:lang w:bidi="fa-IR"/>
        </w:rPr>
        <w:t>.</w:t>
      </w:r>
    </w:p>
    <w:p w:rsidR="00091A42" w:rsidRPr="0034022E" w:rsidRDefault="00091A42" w:rsidP="00B72F8D">
      <w:pPr>
        <w:pStyle w:val="libNormal"/>
        <w:rPr>
          <w:rtl/>
          <w:lang w:bidi="fa-IR"/>
        </w:rPr>
      </w:pPr>
      <w:r w:rsidRPr="0034022E">
        <w:rPr>
          <w:rtl/>
          <w:lang w:bidi="fa-IR"/>
        </w:rPr>
        <w:t xml:space="preserve">وَقَالَ فِي قَوْلِهِ تَعَالى : </w:t>
      </w:r>
      <w:r w:rsidRPr="00F22207">
        <w:rPr>
          <w:rStyle w:val="libAlaemChar"/>
          <w:rtl/>
        </w:rPr>
        <w:t>(</w:t>
      </w:r>
      <w:r w:rsidRPr="00F22207">
        <w:rPr>
          <w:rStyle w:val="libAieChar"/>
          <w:rtl/>
        </w:rPr>
        <w:t xml:space="preserve"> يَسْع</w:t>
      </w:r>
      <w:r w:rsidR="008A1C9F">
        <w:rPr>
          <w:rStyle w:val="libAieChar"/>
          <w:rFonts w:hint="cs"/>
          <w:rtl/>
        </w:rPr>
        <w:t>َ</w:t>
      </w:r>
      <w:r w:rsidRPr="00F22207">
        <w:rPr>
          <w:rStyle w:val="libAieChar"/>
          <w:rtl/>
        </w:rPr>
        <w:t>ى نُورُهُمْ بَيْنَ أَيْدِيهِمْ وَبِأَيْم</w:t>
      </w:r>
      <w:r w:rsidR="008A1C9F">
        <w:rPr>
          <w:rStyle w:val="libAieChar"/>
          <w:rFonts w:hint="cs"/>
          <w:rtl/>
        </w:rPr>
        <w:t>َ</w:t>
      </w:r>
      <w:r w:rsidRPr="00F22207">
        <w:rPr>
          <w:rStyle w:val="libAieChar"/>
          <w:rtl/>
        </w:rPr>
        <w:t xml:space="preserve">انِهِمْ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 أَئِمَّةُ الْمُؤْمِنِينَ يَوْمَ الْقِيَامَةِ تَسْعى </w:t>
      </w:r>
      <w:r w:rsidRPr="00FA6A79">
        <w:rPr>
          <w:rStyle w:val="libFootnotenumChar"/>
          <w:rtl/>
        </w:rPr>
        <w:t>(6)</w:t>
      </w:r>
      <w:r w:rsidRPr="0034022E">
        <w:rPr>
          <w:rtl/>
          <w:lang w:bidi="fa-IR"/>
        </w:rPr>
        <w:t xml:space="preserve"> بَيْنَ يَدَيِ </w:t>
      </w:r>
      <w:r w:rsidRPr="00FA6A79">
        <w:rPr>
          <w:rStyle w:val="libFootnotenumChar"/>
          <w:rtl/>
        </w:rPr>
        <w:t>(7)</w:t>
      </w:r>
      <w:r w:rsidRPr="0034022E">
        <w:rPr>
          <w:rtl/>
          <w:lang w:bidi="fa-IR"/>
        </w:rPr>
        <w:t xml:space="preserve"> الْمُؤْمِنِينَ وَبِأَيْمَانِهِمْ حَتّى يُنْزِلُوهُمْ مَنَازِلَ </w:t>
      </w:r>
      <w:r w:rsidRPr="00FA6A79">
        <w:rPr>
          <w:rStyle w:val="libFootnotenumChar"/>
          <w:rtl/>
        </w:rPr>
        <w:t>(8)</w:t>
      </w:r>
      <w:r w:rsidRPr="0034022E">
        <w:rPr>
          <w:rtl/>
          <w:lang w:bidi="fa-IR"/>
        </w:rPr>
        <w:t xml:space="preserve"> أَهْلِ الْجَنَّةِ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5D7A61" w:rsidP="00B72F8D">
      <w:pPr>
        <w:pStyle w:val="libNormal"/>
        <w:rPr>
          <w:rtl/>
          <w:lang w:bidi="fa-IR"/>
        </w:rPr>
      </w:pPr>
      <w:r>
        <w:rPr>
          <w:rFonts w:hint="cs"/>
          <w:rtl/>
          <w:lang w:bidi="fa-IR"/>
        </w:rPr>
        <w:t xml:space="preserve">* </w:t>
      </w:r>
      <w:r w:rsidR="00091A42" w:rsidRPr="0034022E">
        <w:rPr>
          <w:rtl/>
          <w:lang w:bidi="fa-IR"/>
        </w:rPr>
        <w:t xml:space="preserve">عَلِيُّ بْنُ مُحَمَّدٍ وَمُحَمَّدُ بْنُ الْحَسَنِ ، عَنْ سَهْلِ بْنِ زِيَادٍ ، عَنْ مُوسَى بْنِ الْقَاسِمِ الْبَجَلِيِّ ؛ وَمُحَمَّدُ بْنُ يَحْيى ، عَنِ الْعَمْرَكِيِّ بْنِ عَلِيٍّ جَمِيعاً ، عَنْ عَلِيِّ بْنِ جَعْفَرٍ </w:t>
      </w:r>
      <w:r w:rsidR="00091A42" w:rsidRPr="00F22207">
        <w:rPr>
          <w:rStyle w:val="libAlaemChar"/>
          <w:rtl/>
        </w:rPr>
        <w:t>عليه‌السلام</w:t>
      </w:r>
      <w:r w:rsidR="00091A42" w:rsidRPr="0034022E">
        <w:rPr>
          <w:rtl/>
          <w:lang w:bidi="fa-IR"/>
        </w:rPr>
        <w:t xml:space="preserve"> ، عَنْ أَخِيهِ مُوسى </w:t>
      </w:r>
      <w:r w:rsidR="00091A42" w:rsidRPr="00F22207">
        <w:rPr>
          <w:rStyle w:val="libAlaemChar"/>
          <w:rtl/>
        </w:rPr>
        <w:t>عليه‌السلام</w:t>
      </w:r>
      <w:r w:rsidR="00091A42" w:rsidRPr="0034022E">
        <w:rPr>
          <w:rtl/>
          <w:lang w:bidi="fa-IR"/>
        </w:rPr>
        <w:t xml:space="preserve"> ، مِثْلَهُ</w:t>
      </w:r>
      <w:r w:rsidR="00FA30A4">
        <w:rPr>
          <w:rtl/>
          <w:lang w:bidi="fa-IR"/>
        </w:rPr>
        <w:t>.</w:t>
      </w:r>
      <w:r w:rsidR="00091A42" w:rsidRPr="0034022E">
        <w:rPr>
          <w:rtl/>
          <w:lang w:bidi="fa-IR"/>
        </w:rPr>
        <w:t xml:space="preserve"> </w:t>
      </w:r>
      <w:r w:rsidR="00091A42" w:rsidRPr="00FA6A79">
        <w:rPr>
          <w:rStyle w:val="libFootnotenumChar"/>
          <w:rtl/>
        </w:rPr>
        <w:t>(10)</w:t>
      </w:r>
    </w:p>
    <w:p w:rsidR="00091A42" w:rsidRPr="0034022E" w:rsidRDefault="00091A42" w:rsidP="00B72F8D">
      <w:pPr>
        <w:pStyle w:val="libNormal"/>
        <w:rPr>
          <w:rtl/>
          <w:lang w:bidi="fa-IR"/>
        </w:rPr>
      </w:pPr>
      <w:r w:rsidRPr="001004ED">
        <w:rPr>
          <w:rtl/>
        </w:rPr>
        <w:t>523</w:t>
      </w:r>
      <w:r w:rsidRPr="006B17C4">
        <w:rPr>
          <w:rStyle w:val="libBold2Char"/>
          <w:rtl/>
        </w:rPr>
        <w:t xml:space="preserve"> / 6</w:t>
      </w:r>
      <w:r w:rsidR="00FA30A4">
        <w:rPr>
          <w:rStyle w:val="libBold2Char"/>
          <w:rtl/>
        </w:rPr>
        <w:t>.</w:t>
      </w:r>
      <w:r w:rsidRPr="0034022E">
        <w:rPr>
          <w:rtl/>
          <w:lang w:bidi="fa-IR"/>
        </w:rPr>
        <w:t xml:space="preserve"> أَحْمَدُ بْنُ إِدْرِيسَ ، عَنِ الْحُسَيْنِ بْنِ عُبَيْدِ اللهِ ، عَنْ مُحَمَّدِ بْنِ الْحُسَيْنِ </w:t>
      </w:r>
      <w:r w:rsidRPr="00FA6A79">
        <w:rPr>
          <w:rStyle w:val="libFootnotenumChar"/>
          <w:rtl/>
        </w:rPr>
        <w:t>(11)</w:t>
      </w:r>
      <w:r w:rsidRPr="0034022E">
        <w:rPr>
          <w:rtl/>
          <w:lang w:bidi="fa-IR"/>
        </w:rPr>
        <w:t xml:space="preserve"> وَمُوسَى بْنِ عُمَرَ ، عَنِ الْحَسَنِ بْنِ مَحْبُوبٍ ، عَنْ مُحَمَّدِ بْنِ الْفُضَيْلِ :</w:t>
      </w:r>
    </w:p>
    <w:p w:rsidR="00091A42" w:rsidRDefault="00091A42" w:rsidP="001A34C5">
      <w:pPr>
        <w:pStyle w:val="libLine"/>
        <w:rPr>
          <w:rtl/>
          <w:lang w:bidi="fa-IR"/>
        </w:rPr>
      </w:pPr>
      <w:r w:rsidRPr="0034022E">
        <w:rPr>
          <w:rtl/>
          <w:lang w:bidi="fa-IR"/>
        </w:rPr>
        <w:t>__________________</w:t>
      </w:r>
    </w:p>
    <w:p w:rsidR="00091A42" w:rsidRPr="0034022E" w:rsidRDefault="001300D2" w:rsidP="00AC44EA">
      <w:pPr>
        <w:pStyle w:val="libFootnote0"/>
        <w:rPr>
          <w:rtl/>
          <w:lang w:bidi="fa-IR"/>
        </w:rPr>
      </w:pPr>
      <w:r>
        <w:rPr>
          <w:rFonts w:hint="cs"/>
          <w:rtl/>
          <w:lang w:bidi="fa-IR"/>
        </w:rPr>
        <w:t xml:space="preserve">= </w:t>
      </w:r>
      <w:r w:rsidR="00091A42" w:rsidRPr="0034022E">
        <w:rPr>
          <w:rtl/>
          <w:lang w:bidi="fa-IR"/>
        </w:rPr>
        <w:t>بني ا</w:t>
      </w:r>
      <w:r w:rsidR="00AC44EA">
        <w:rPr>
          <w:rFonts w:hint="cs"/>
          <w:rtl/>
          <w:lang w:bidi="fa-IR"/>
        </w:rPr>
        <w:t>ُ</w:t>
      </w:r>
      <w:r w:rsidR="00091A42" w:rsidRPr="0034022E">
        <w:rPr>
          <w:rtl/>
          <w:lang w:bidi="fa-IR"/>
        </w:rPr>
        <w:t>ميّة</w:t>
      </w:r>
      <w:r w:rsidR="00FA30A4">
        <w:rPr>
          <w:rtl/>
          <w:lang w:bidi="fa-IR"/>
        </w:rPr>
        <w:t>.</w:t>
      </w:r>
      <w:r w:rsidR="00091A42" w:rsidRPr="0034022E">
        <w:rPr>
          <w:rtl/>
          <w:lang w:bidi="fa-IR"/>
        </w:rPr>
        <w:t xml:space="preserve"> ثمّ احتمل أن يكون « فتن بني ا</w:t>
      </w:r>
      <w:r w:rsidR="00AC44EA">
        <w:rPr>
          <w:rFonts w:hint="cs"/>
          <w:rtl/>
          <w:lang w:bidi="fa-IR"/>
        </w:rPr>
        <w:t>ُ</w:t>
      </w:r>
      <w:r w:rsidR="00091A42" w:rsidRPr="0034022E">
        <w:rPr>
          <w:rtl/>
          <w:lang w:bidi="fa-IR"/>
        </w:rPr>
        <w:t xml:space="preserve">ميّة » مبتدأ </w:t>
      </w:r>
      <w:r w:rsidR="00091A42">
        <w:rPr>
          <w:rtl/>
          <w:lang w:bidi="fa-IR"/>
        </w:rPr>
        <w:t>و «</w:t>
      </w:r>
      <w:r w:rsidR="00091A42" w:rsidRPr="0034022E">
        <w:rPr>
          <w:rtl/>
          <w:lang w:bidi="fa-IR"/>
        </w:rPr>
        <w:t xml:space="preserve"> إذا أخرج يده » خبره ، أو تكون « ظلمات » مضافة إلى « الثاني » وخبره « بعضها فوق بعض » فيكون « معاوية » ابتداء كلام آخر »</w:t>
      </w:r>
      <w:r w:rsidR="00FA30A4">
        <w:rPr>
          <w:rtl/>
          <w:lang w:bidi="fa-IR"/>
        </w:rPr>
        <w:t>.</w:t>
      </w:r>
      <w:r w:rsidR="00091A42" w:rsidRPr="0034022E">
        <w:rPr>
          <w:rtl/>
          <w:lang w:bidi="fa-IR"/>
        </w:rPr>
        <w:t xml:space="preserve"> ثمّ قال : « ويحتمل أن يكون « من » في قوله : </w:t>
      </w:r>
      <w:r w:rsidR="00AC44EA" w:rsidRPr="00AC44EA">
        <w:rPr>
          <w:rStyle w:val="libFootnoteAlaemChar"/>
          <w:rFonts w:hint="cs"/>
          <w:rtl/>
        </w:rPr>
        <w:t>(</w:t>
      </w:r>
      <w:r w:rsidR="00091A42" w:rsidRPr="00AC44EA">
        <w:rPr>
          <w:rStyle w:val="libFootnoteAieChar"/>
          <w:rtl/>
        </w:rPr>
        <w:t xml:space="preserve"> مِن فَوْقِهِ مَوْجٌ </w:t>
      </w:r>
      <w:r w:rsidR="00AC44EA" w:rsidRPr="00AC44EA">
        <w:rPr>
          <w:rStyle w:val="libFootnoteAlaemChar"/>
          <w:rFonts w:hint="cs"/>
          <w:rtl/>
        </w:rPr>
        <w:t>)</w:t>
      </w:r>
      <w:r w:rsidR="00091A42" w:rsidRPr="0034022E">
        <w:rPr>
          <w:rtl/>
          <w:lang w:bidi="fa-IR"/>
        </w:rPr>
        <w:t xml:space="preserve"> ، إلى قوله : فتن بني ا</w:t>
      </w:r>
      <w:r w:rsidR="006F2271">
        <w:rPr>
          <w:rFonts w:hint="cs"/>
          <w:rtl/>
          <w:lang w:bidi="fa-IR"/>
        </w:rPr>
        <w:t>ُ</w:t>
      </w:r>
      <w:r w:rsidR="00091A42" w:rsidRPr="0034022E">
        <w:rPr>
          <w:rtl/>
          <w:lang w:bidi="fa-IR"/>
        </w:rPr>
        <w:t>ميّة ، كلاماً واحداً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AC6288" w:rsidTr="00AC6288">
        <w:tc>
          <w:tcPr>
            <w:tcW w:w="4474" w:type="dxa"/>
          </w:tcPr>
          <w:p w:rsidR="00AC6288" w:rsidRDefault="00AC6288" w:rsidP="00F120EB">
            <w:pPr>
              <w:pStyle w:val="libFootnote0"/>
              <w:rPr>
                <w:rtl/>
                <w:lang w:bidi="fa-IR"/>
              </w:rPr>
            </w:pPr>
            <w:r>
              <w:rPr>
                <w:rtl/>
                <w:lang w:bidi="fa-IR"/>
              </w:rPr>
              <w:t>(1) .</w:t>
            </w:r>
            <w:r w:rsidRPr="0034022E">
              <w:rPr>
                <w:rtl/>
                <w:lang w:bidi="fa-IR"/>
              </w:rPr>
              <w:t xml:space="preserve"> في « ف » </w:t>
            </w:r>
            <w:r>
              <w:rPr>
                <w:rtl/>
                <w:lang w:bidi="fa-IR"/>
              </w:rPr>
              <w:t xml:space="preserve">: - </w:t>
            </w:r>
            <w:r w:rsidRPr="0034022E">
              <w:rPr>
                <w:rtl/>
                <w:lang w:bidi="fa-IR"/>
              </w:rPr>
              <w:t>« لعنه الله »</w:t>
            </w:r>
            <w:r>
              <w:rPr>
                <w:rtl/>
                <w:lang w:bidi="fa-IR"/>
              </w:rPr>
              <w:t>.</w:t>
            </w:r>
          </w:p>
        </w:tc>
        <w:tc>
          <w:tcPr>
            <w:tcW w:w="4474" w:type="dxa"/>
          </w:tcPr>
          <w:p w:rsidR="00AC6288" w:rsidRDefault="00AC6288" w:rsidP="00F120EB">
            <w:pPr>
              <w:pStyle w:val="libFootnote0"/>
              <w:rPr>
                <w:rtl/>
                <w:lang w:bidi="fa-IR"/>
              </w:rPr>
            </w:pPr>
            <w:r>
              <w:rPr>
                <w:rtl/>
                <w:lang w:bidi="fa-IR"/>
              </w:rPr>
              <w:t>(2) .</w:t>
            </w:r>
            <w:r w:rsidRPr="0034022E">
              <w:rPr>
                <w:rtl/>
                <w:lang w:bidi="fa-IR"/>
              </w:rPr>
              <w:t xml:space="preserve"> في « بر » </w:t>
            </w:r>
            <w:r>
              <w:rPr>
                <w:rtl/>
                <w:lang w:bidi="fa-IR"/>
              </w:rPr>
              <w:t xml:space="preserve">: - </w:t>
            </w:r>
            <w:r w:rsidRPr="0034022E">
              <w:rPr>
                <w:rtl/>
                <w:lang w:bidi="fa-IR"/>
              </w:rPr>
              <w:t>« المؤمن في ظلمة فتنتهم »</w:t>
            </w:r>
            <w:r>
              <w:rPr>
                <w:rtl/>
                <w:lang w:bidi="fa-IR"/>
              </w:rPr>
              <w:t>.</w:t>
            </w:r>
          </w:p>
        </w:tc>
      </w:tr>
      <w:tr w:rsidR="00AC6288" w:rsidTr="00AC6288">
        <w:tc>
          <w:tcPr>
            <w:tcW w:w="4474" w:type="dxa"/>
          </w:tcPr>
          <w:p w:rsidR="00AC6288" w:rsidRDefault="00AC6288" w:rsidP="00F120EB">
            <w:pPr>
              <w:pStyle w:val="libFootnote0"/>
              <w:rPr>
                <w:rtl/>
                <w:lang w:bidi="fa-IR"/>
              </w:rPr>
            </w:pPr>
            <w:r>
              <w:rPr>
                <w:rtl/>
                <w:lang w:bidi="fa-IR"/>
              </w:rPr>
              <w:t>(3) .</w:t>
            </w:r>
            <w:r w:rsidRPr="0034022E">
              <w:rPr>
                <w:rtl/>
                <w:lang w:bidi="fa-IR"/>
              </w:rPr>
              <w:t xml:space="preserve"> في « ج » :</w:t>
            </w:r>
            <w:r>
              <w:rPr>
                <w:rtl/>
                <w:lang w:bidi="fa-IR"/>
              </w:rPr>
              <w:t xml:space="preserve"> + </w:t>
            </w:r>
            <w:r w:rsidRPr="0034022E">
              <w:rPr>
                <w:rtl/>
                <w:lang w:bidi="fa-IR"/>
              </w:rPr>
              <w:t>« أي »</w:t>
            </w:r>
            <w:r>
              <w:rPr>
                <w:rtl/>
                <w:lang w:bidi="fa-IR"/>
              </w:rPr>
              <w:t>.</w:t>
            </w:r>
          </w:p>
        </w:tc>
        <w:tc>
          <w:tcPr>
            <w:tcW w:w="4474" w:type="dxa"/>
          </w:tcPr>
          <w:p w:rsidR="00AC6288" w:rsidRDefault="00AC6288" w:rsidP="00F120EB">
            <w:pPr>
              <w:pStyle w:val="libFootnote0"/>
              <w:rPr>
                <w:rtl/>
                <w:lang w:bidi="fa-IR"/>
              </w:rPr>
            </w:pPr>
            <w:r>
              <w:rPr>
                <w:rtl/>
                <w:lang w:bidi="fa-IR"/>
              </w:rPr>
              <w:t>(4) .</w:t>
            </w:r>
            <w:r w:rsidRPr="0034022E">
              <w:rPr>
                <w:rtl/>
                <w:lang w:bidi="fa-IR"/>
              </w:rPr>
              <w:t xml:space="preserve"> النور (24) : 40</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الحديد (57) : 12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 « يسعى نورهم »</w:t>
      </w:r>
      <w:r>
        <w:rPr>
          <w:rtl/>
          <w:lang w:bidi="fa-IR"/>
        </w:rPr>
        <w:t>.</w:t>
      </w:r>
      <w:r w:rsidR="00091A42" w:rsidRPr="0034022E">
        <w:rPr>
          <w:rtl/>
          <w:lang w:bidi="fa-IR"/>
        </w:rPr>
        <w:t xml:space="preserve"> وفي « ض ، ف ، بر » والوافي : « يسعى »</w:t>
      </w:r>
      <w:r>
        <w:rPr>
          <w:rtl/>
          <w:lang w:bidi="fa-IR"/>
        </w:rPr>
        <w:t>.</w:t>
      </w:r>
    </w:p>
    <w:tbl>
      <w:tblPr>
        <w:tblStyle w:val="TableGrid"/>
        <w:bidiVisual/>
        <w:tblW w:w="0" w:type="auto"/>
        <w:tblLook w:val="04A0" w:firstRow="1" w:lastRow="0" w:firstColumn="1" w:lastColumn="0" w:noHBand="0" w:noVBand="1"/>
      </w:tblPr>
      <w:tblGrid>
        <w:gridCol w:w="4474"/>
        <w:gridCol w:w="4474"/>
      </w:tblGrid>
      <w:tr w:rsidR="00AE6966" w:rsidTr="00AE6966">
        <w:tc>
          <w:tcPr>
            <w:tcW w:w="4474" w:type="dxa"/>
          </w:tcPr>
          <w:p w:rsidR="00AE6966" w:rsidRDefault="00AE6966" w:rsidP="00F120EB">
            <w:pPr>
              <w:pStyle w:val="libFootnote0"/>
              <w:rPr>
                <w:rtl/>
                <w:lang w:bidi="fa-IR"/>
              </w:rPr>
            </w:pPr>
            <w:r>
              <w:rPr>
                <w:rtl/>
                <w:lang w:bidi="fa-IR"/>
              </w:rPr>
              <w:t>(7) .</w:t>
            </w:r>
            <w:r w:rsidRPr="0034022E">
              <w:rPr>
                <w:rtl/>
                <w:lang w:bidi="fa-IR"/>
              </w:rPr>
              <w:t xml:space="preserve"> في الوافي : « أيدي »</w:t>
            </w:r>
            <w:r>
              <w:rPr>
                <w:rtl/>
                <w:lang w:bidi="fa-IR"/>
              </w:rPr>
              <w:t>.</w:t>
            </w:r>
          </w:p>
        </w:tc>
        <w:tc>
          <w:tcPr>
            <w:tcW w:w="4474" w:type="dxa"/>
          </w:tcPr>
          <w:p w:rsidR="00AE6966" w:rsidRDefault="00AE6966" w:rsidP="00F120EB">
            <w:pPr>
              <w:pStyle w:val="libFootnote0"/>
              <w:rPr>
                <w:rtl/>
                <w:lang w:bidi="fa-IR"/>
              </w:rPr>
            </w:pPr>
            <w:r>
              <w:rPr>
                <w:rtl/>
                <w:lang w:bidi="fa-IR"/>
              </w:rPr>
              <w:t>(8) .</w:t>
            </w:r>
            <w:r w:rsidRPr="0034022E">
              <w:rPr>
                <w:rtl/>
                <w:lang w:bidi="fa-IR"/>
              </w:rPr>
              <w:t xml:space="preserve"> في « ف » : « منزلة »</w:t>
            </w:r>
            <w:r>
              <w:rPr>
                <w:rtl/>
                <w:lang w:bidi="fa-IR"/>
              </w:rPr>
              <w:t>.</w:t>
            </w:r>
          </w:p>
        </w:tc>
      </w:tr>
    </w:tbl>
    <w:p w:rsidR="00091A42" w:rsidRPr="0034022E" w:rsidRDefault="00FA30A4" w:rsidP="0009749D">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102 ، بسنده عن صالح بن سهل الهمداني ، إلى قوله : </w:t>
      </w:r>
      <w:r w:rsidR="006D6559" w:rsidRPr="006D6559">
        <w:rPr>
          <w:rStyle w:val="libFootnoteAlaemChar"/>
          <w:rFonts w:hint="cs"/>
          <w:rtl/>
        </w:rPr>
        <w:t>(</w:t>
      </w:r>
      <w:r w:rsidR="00091A42" w:rsidRPr="006D6559">
        <w:rPr>
          <w:rStyle w:val="libFootnoteAieChar"/>
          <w:rtl/>
        </w:rPr>
        <w:t xml:space="preserve"> وَيَضْرِبُ اللهُ الْأَمْث</w:t>
      </w:r>
      <w:r w:rsidR="006D6559" w:rsidRPr="006D6559">
        <w:rPr>
          <w:rStyle w:val="libFootnoteAieChar"/>
          <w:rFonts w:hint="cs"/>
          <w:rtl/>
        </w:rPr>
        <w:t>َ</w:t>
      </w:r>
      <w:r w:rsidR="00091A42" w:rsidRPr="006D6559">
        <w:rPr>
          <w:rStyle w:val="libFootnoteAieChar"/>
          <w:rtl/>
        </w:rPr>
        <w:t xml:space="preserve">لَ لِلنَّاسِ </w:t>
      </w:r>
      <w:r w:rsidR="006D6559" w:rsidRPr="006D6559">
        <w:rPr>
          <w:rStyle w:val="libFootnoteAlaemChar"/>
          <w:rFonts w:hint="cs"/>
          <w:rtl/>
        </w:rPr>
        <w:t>)</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282 ، ح 383 ، بسند آخر إلى قوله : « يكاد العلم ينفجر بها » مع اختلاف يسير</w:t>
      </w:r>
      <w:r>
        <w:rPr>
          <w:rtl/>
          <w:lang w:bidi="fa-IR"/>
        </w:rPr>
        <w:t>.</w:t>
      </w:r>
      <w:r w:rsidR="00091A42" w:rsidRPr="0034022E">
        <w:rPr>
          <w:rtl/>
          <w:lang w:bidi="fa-IR"/>
        </w:rPr>
        <w:t xml:space="preserve"> راجع : </w:t>
      </w:r>
      <w:r w:rsidR="00091A42" w:rsidRPr="00BF510C">
        <w:rPr>
          <w:rStyle w:val="libFootnoteBoldChar"/>
          <w:rtl/>
        </w:rPr>
        <w:t>التوحيد</w:t>
      </w:r>
      <w:r w:rsidR="00091A42" w:rsidRPr="0034022E">
        <w:rPr>
          <w:rtl/>
          <w:lang w:bidi="fa-IR"/>
        </w:rPr>
        <w:t xml:space="preserve"> ، ص 158 ، ح 4</w:t>
      </w:r>
      <w:r w:rsidR="0009749D">
        <w:rPr>
          <w:rFonts w:hint="cs"/>
          <w:rtl/>
          <w:lang w:bidi="fa-IR"/>
        </w:rPr>
        <w:t>.</w:t>
      </w:r>
      <w:r w:rsidR="00091A42" w:rsidRPr="00BF510C">
        <w:rPr>
          <w:rStyle w:val="libFootnoteBoldChar"/>
          <w:rtl/>
        </w:rPr>
        <w:t>الوافي</w:t>
      </w:r>
      <w:r w:rsidR="00091A42" w:rsidRPr="0034022E">
        <w:rPr>
          <w:rtl/>
          <w:lang w:bidi="fa-IR"/>
        </w:rPr>
        <w:t xml:space="preserve"> ، ج 3 ، ص 511 ، ح 1024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1025</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511 ، ح 1025</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جر »</w:t>
      </w:r>
      <w:r>
        <w:rPr>
          <w:rtl/>
          <w:lang w:bidi="fa-IR"/>
        </w:rPr>
        <w:t>.</w:t>
      </w:r>
      <w:r w:rsidR="00091A42" w:rsidRPr="0034022E">
        <w:rPr>
          <w:rtl/>
          <w:lang w:bidi="fa-IR"/>
        </w:rPr>
        <w:t xml:space="preserve"> وفي سائر النسخ والمطبوع : « محمّد بن الحسن »</w:t>
      </w:r>
      <w:r>
        <w:rPr>
          <w:rtl/>
          <w:lang w:bidi="fa-IR"/>
        </w:rPr>
        <w:t>.</w:t>
      </w:r>
      <w:r w:rsidR="00091A42" w:rsidRPr="0034022E">
        <w:rPr>
          <w:rtl/>
          <w:lang w:bidi="fa-IR"/>
        </w:rPr>
        <w:t xml:space="preserve"> والصواب ما أثبتناه ؛ فقد أكثر محمّد بن‌الحسين [ بن أبي الخطّاب ] من الرواية عن [ الحسن ] بن محبوب</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15 ، ص 401 </w:t>
      </w:r>
      <w:r w:rsidR="00091A42">
        <w:rPr>
          <w:rtl/>
          <w:lang w:bidi="fa-IR"/>
        </w:rPr>
        <w:t>و 4</w:t>
      </w:r>
      <w:r w:rsidR="00091A42" w:rsidRPr="0034022E">
        <w:rPr>
          <w:rtl/>
          <w:lang w:bidi="fa-IR"/>
        </w:rPr>
        <w:t xml:space="preserve">06 </w:t>
      </w:r>
      <w:r w:rsidR="00091A42">
        <w:rPr>
          <w:rtl/>
          <w:lang w:bidi="fa-IR"/>
        </w:rPr>
        <w:t>و 4</w:t>
      </w:r>
      <w:r w:rsidR="00091A42" w:rsidRPr="0034022E">
        <w:rPr>
          <w:rtl/>
          <w:lang w:bidi="fa-IR"/>
        </w:rPr>
        <w:t xml:space="preserve">31 </w:t>
      </w:r>
      <w:r w:rsidR="00091A42">
        <w:rPr>
          <w:rtl/>
          <w:lang w:bidi="fa-IR"/>
        </w:rPr>
        <w:t>و 4</w:t>
      </w:r>
      <w:r w:rsidR="00091A42" w:rsidRPr="0034022E">
        <w:rPr>
          <w:rtl/>
          <w:lang w:bidi="fa-IR"/>
        </w:rPr>
        <w:t>33</w:t>
      </w:r>
      <w:r>
        <w:rPr>
          <w:rtl/>
          <w:lang w:bidi="fa-IR"/>
        </w:rPr>
        <w:t>.</w:t>
      </w:r>
      <w:r w:rsidR="00091A42" w:rsidRPr="0034022E">
        <w:rPr>
          <w:rtl/>
          <w:lang w:bidi="fa-IR"/>
        </w:rPr>
        <w:t xml:space="preserve"> يؤيّد ذلك ما يأتي ذيل ح 767 ؛ من رواية محمّد بن الحسين وأحمد بن محمّد عن ابن محبوب ، عن محمّد بن الفضيل</w:t>
      </w:r>
      <w:r>
        <w:rPr>
          <w:rtl/>
          <w:lang w:bidi="fa-IR"/>
        </w:rPr>
        <w:t>.</w:t>
      </w:r>
      <w:r w:rsidR="00091A42" w:rsidRPr="0034022E">
        <w:rPr>
          <w:rtl/>
          <w:lang w:bidi="fa-IR"/>
        </w:rPr>
        <w:t xml:space="preserve"> وأمّا رواية محمّد بن الحسن عن الحسن بن محبوب ، فلم نجدها في موضع</w:t>
      </w:r>
      <w:r>
        <w:rPr>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الْحَسَنِ </w:t>
      </w:r>
      <w:r w:rsidRPr="00FA6A79">
        <w:rPr>
          <w:rStyle w:val="libFootnotenumChar"/>
          <w:rtl/>
        </w:rPr>
        <w:t>(1)</w:t>
      </w:r>
      <w:r w:rsidRPr="0034022E">
        <w:rPr>
          <w:rtl/>
          <w:lang w:bidi="fa-IR"/>
        </w:rPr>
        <w:t xml:space="preserve"> </w:t>
      </w:r>
      <w:r w:rsidRPr="00F22207">
        <w:rPr>
          <w:rStyle w:val="libAlaemChar"/>
          <w:rtl/>
        </w:rPr>
        <w:t>عليه‌السلام</w:t>
      </w:r>
      <w:r w:rsidRPr="0034022E">
        <w:rPr>
          <w:rtl/>
          <w:lang w:bidi="fa-IR"/>
        </w:rPr>
        <w:t xml:space="preserve"> ، قَالَ : سَأَلْتُهُ عَنْ قَوْلِ اللهِ عَزَّ وَجَلَّ : </w:t>
      </w:r>
      <w:r w:rsidRPr="00F22207">
        <w:rPr>
          <w:rStyle w:val="libAlaemChar"/>
          <w:rtl/>
        </w:rPr>
        <w:t>(</w:t>
      </w:r>
      <w:r w:rsidRPr="00F22207">
        <w:rPr>
          <w:rStyle w:val="libAieChar"/>
          <w:rtl/>
        </w:rPr>
        <w:t xml:space="preserve"> يُرِيدُونَ لِيُطْفِؤُا نُورَ اللهِ بِأَفْو</w:t>
      </w:r>
      <w:r w:rsidR="00876A8F">
        <w:rPr>
          <w:rStyle w:val="libAieChar"/>
          <w:rFonts w:hint="cs"/>
          <w:rtl/>
        </w:rPr>
        <w:t>َ</w:t>
      </w:r>
      <w:r w:rsidRPr="00F22207">
        <w:rPr>
          <w:rStyle w:val="libAieChar"/>
          <w:rtl/>
        </w:rPr>
        <w:t xml:space="preserve">اهِهِمْ </w:t>
      </w:r>
      <w:r w:rsidRPr="00F22207">
        <w:rPr>
          <w:rStyle w:val="libAlaemChar"/>
          <w:rtl/>
        </w:rPr>
        <w:t>)</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يُرِيدُونَ لِيُطْفِئُوا وَلَايَةَ أَمِيرِ الْمُؤْمِنِينَ </w:t>
      </w:r>
      <w:r w:rsidRPr="00F22207">
        <w:rPr>
          <w:rStyle w:val="libAlaemChar"/>
          <w:rtl/>
        </w:rPr>
        <w:t>عليه‌السلام</w:t>
      </w:r>
      <w:r w:rsidRPr="0034022E">
        <w:rPr>
          <w:rtl/>
          <w:lang w:bidi="fa-IR"/>
        </w:rPr>
        <w:t xml:space="preserve"> بِأَفْوَاهِهِمْ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قَوْلُهُ تَعَالى : </w:t>
      </w:r>
      <w:r w:rsidRPr="00F22207">
        <w:rPr>
          <w:rStyle w:val="libAlaemChar"/>
          <w:rtl/>
        </w:rPr>
        <w:t>(</w:t>
      </w:r>
      <w:r w:rsidRPr="00F22207">
        <w:rPr>
          <w:rStyle w:val="libAieChar"/>
          <w:rtl/>
        </w:rPr>
        <w:t xml:space="preserve"> وَاللهُ مُتِمُّ نُورِهِ </w:t>
      </w:r>
      <w:r w:rsidRPr="00F22207">
        <w:rPr>
          <w:rStyle w:val="libAlaemChar"/>
          <w:rtl/>
        </w:rPr>
        <w:t>)</w:t>
      </w:r>
      <w:r w:rsidRPr="0034022E">
        <w:rPr>
          <w:rtl/>
          <w:lang w:bidi="fa-IR"/>
        </w:rPr>
        <w:t xml:space="preserve"> </w:t>
      </w:r>
      <w:r w:rsidRPr="00FA6A79">
        <w:rPr>
          <w:rStyle w:val="libFootnotenumChar"/>
          <w:rtl/>
        </w:rPr>
        <w:t>(2)</w:t>
      </w:r>
      <w:r>
        <w:rPr>
          <w:rtl/>
          <w:lang w:bidi="fa-IR"/>
        </w:rPr>
        <w:t>؟</w:t>
      </w:r>
    </w:p>
    <w:p w:rsidR="00091A42" w:rsidRPr="0034022E" w:rsidRDefault="00091A42" w:rsidP="00876A8F">
      <w:pPr>
        <w:pStyle w:val="libNormal"/>
        <w:rPr>
          <w:rtl/>
          <w:lang w:bidi="fa-IR"/>
        </w:rPr>
      </w:pPr>
      <w:r w:rsidRPr="0034022E">
        <w:rPr>
          <w:rtl/>
          <w:lang w:bidi="fa-IR"/>
        </w:rPr>
        <w:t>قَالَ : « يَقُولُ : وَاللهُ مُتِمُّ الْإِمَامَةِ ، وَالْإِمَامَةُ هِيَ النُّورُ ، وَذلِكَ قَوْلُهُ عَزَّ وَجَلَّ :</w:t>
      </w:r>
      <w:r>
        <w:rPr>
          <w:rFonts w:hint="cs"/>
          <w:rtl/>
          <w:lang w:bidi="fa-IR"/>
        </w:rPr>
        <w:t xml:space="preserve"> </w:t>
      </w:r>
      <w:r w:rsidRPr="00F22207">
        <w:rPr>
          <w:rStyle w:val="libAlaemChar"/>
          <w:rtl/>
        </w:rPr>
        <w:t>(</w:t>
      </w:r>
      <w:r w:rsidRPr="00F22207">
        <w:rPr>
          <w:rStyle w:val="libAieChar"/>
          <w:rtl/>
        </w:rPr>
        <w:t xml:space="preserve"> فَ</w:t>
      </w:r>
      <w:r w:rsidR="00876A8F">
        <w:rPr>
          <w:rStyle w:val="libAieChar"/>
          <w:rFonts w:hint="cs"/>
          <w:rtl/>
        </w:rPr>
        <w:t>أَ</w:t>
      </w:r>
      <w:r w:rsidRPr="00F22207">
        <w:rPr>
          <w:rStyle w:val="libAieChar"/>
          <w:rtl/>
        </w:rPr>
        <w:t>مِنُوا بِاللهِ وَرَسُولِهِ وَالنُّورِ الَّذِي أَنْزَلْن</w:t>
      </w:r>
      <w:r w:rsidR="00912C06">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 ، قَالَ : « النُّورُ هُوَ الْإِمَامُ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FB2882">
      <w:pPr>
        <w:pStyle w:val="Heading2Center"/>
        <w:rPr>
          <w:rtl/>
          <w:lang w:bidi="fa-IR"/>
        </w:rPr>
      </w:pPr>
      <w:bookmarkStart w:id="214" w:name="_Toc459280346"/>
      <w:bookmarkStart w:id="215" w:name="_Toc28694892"/>
      <w:r w:rsidRPr="0034022E">
        <w:rPr>
          <w:rtl/>
          <w:lang w:bidi="fa-IR"/>
        </w:rPr>
        <w:t>14</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هُمْ أَرْكَانُ الْأَرْضِ</w:t>
      </w:r>
      <w:r>
        <w:rPr>
          <w:rFonts w:hint="cs"/>
          <w:rtl/>
          <w:lang w:bidi="fa-IR"/>
        </w:rPr>
        <w:t xml:space="preserve"> </w:t>
      </w:r>
      <w:r w:rsidRPr="0034022E">
        <w:rPr>
          <w:rtl/>
          <w:lang w:bidi="fa-IR"/>
        </w:rPr>
        <w:t>‌</w:t>
      </w:r>
      <w:r w:rsidRPr="00FA6A79">
        <w:rPr>
          <w:rStyle w:val="libFootnotenumChar"/>
          <w:rtl/>
        </w:rPr>
        <w:t>(5)</w:t>
      </w:r>
      <w:bookmarkEnd w:id="214"/>
      <w:bookmarkEnd w:id="215"/>
    </w:p>
    <w:p w:rsidR="00912C06" w:rsidRDefault="00091A42" w:rsidP="00912C06">
      <w:pPr>
        <w:pStyle w:val="libNormal"/>
        <w:rPr>
          <w:rtl/>
          <w:lang w:bidi="fa-IR"/>
        </w:rPr>
      </w:pPr>
      <w:r w:rsidRPr="001004ED">
        <w:rPr>
          <w:rtl/>
        </w:rPr>
        <w:t>524</w:t>
      </w:r>
      <w:r w:rsidRPr="006B17C4">
        <w:rPr>
          <w:rStyle w:val="libBold2Char"/>
          <w:rtl/>
        </w:rPr>
        <w:t xml:space="preserve"> / 1</w:t>
      </w:r>
      <w:r w:rsidR="00FA30A4">
        <w:rPr>
          <w:rStyle w:val="libBold2Char"/>
          <w:rtl/>
        </w:rPr>
        <w:t>.</w:t>
      </w:r>
      <w:r w:rsidRPr="0034022E">
        <w:rPr>
          <w:rtl/>
          <w:lang w:bidi="fa-IR"/>
        </w:rPr>
        <w:t xml:space="preserve"> أَحْمَدُ </w:t>
      </w:r>
      <w:r w:rsidRPr="00FA6A79">
        <w:rPr>
          <w:rStyle w:val="libFootnotenumChar"/>
          <w:rtl/>
        </w:rPr>
        <w:t>(6)</w:t>
      </w:r>
      <w:r w:rsidRPr="0034022E">
        <w:rPr>
          <w:rtl/>
          <w:lang w:bidi="fa-IR"/>
        </w:rPr>
        <w:t xml:space="preserve"> بْنُ مِهْرَانَ ، عَنْ مُحَمَّدِ بْنِ عَلِيٍّ ؛</w:t>
      </w:r>
    </w:p>
    <w:p w:rsidR="00091A42" w:rsidRPr="0034022E" w:rsidRDefault="00091A42" w:rsidP="00912C06">
      <w:pPr>
        <w:pStyle w:val="libNormal"/>
        <w:rPr>
          <w:rtl/>
          <w:lang w:bidi="fa-IR"/>
        </w:rPr>
      </w:pPr>
      <w:r w:rsidRPr="0034022E">
        <w:rPr>
          <w:rtl/>
          <w:lang w:bidi="fa-IR"/>
        </w:rPr>
        <w:t>وَمُحَمَّدُ بْنُ يَحْيى ، عَنْ أَحْمَدَ بْنِ مُحَمَّدٍ جَمِيعاً ، عَنْ مُحَمَّدِ بْنِ سِنَانٍ ، عَنِ الْمُفَضَّلِ بْنِ عُمَرَ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جَاءَ بِهِ عَلِيٌّ </w:t>
      </w:r>
      <w:r w:rsidRPr="00F22207">
        <w:rPr>
          <w:rStyle w:val="libAlaemChar"/>
          <w:rtl/>
        </w:rPr>
        <w:t>عليه‌السلام</w:t>
      </w:r>
      <w:r w:rsidRPr="0034022E">
        <w:rPr>
          <w:rtl/>
          <w:lang w:bidi="fa-IR"/>
        </w:rPr>
        <w:t xml:space="preserve"> آخُذُ بِهِ ، وَمَا نَهى عَنْهُ أَنْتَهِي عَنْهُ ، جَرى لَهُ مِنَ الْفَضْلِ مِثْلُ </w:t>
      </w:r>
      <w:r w:rsidRPr="00FA6A79">
        <w:rPr>
          <w:rStyle w:val="libFootnotenumChar"/>
          <w:rtl/>
        </w:rPr>
        <w:t>(7)</w:t>
      </w:r>
      <w:r w:rsidRPr="0034022E">
        <w:rPr>
          <w:rtl/>
          <w:lang w:bidi="fa-IR"/>
        </w:rPr>
        <w:t xml:space="preserve"> مَا جَرى لِمُحَمَّدٍ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وَلِمُحَمَّدٍ </w:t>
      </w:r>
      <w:r w:rsidR="000628E9" w:rsidRPr="00225344">
        <w:rPr>
          <w:rStyle w:val="libAlaemChar"/>
          <w:rFonts w:eastAsiaTheme="minorHAnsi"/>
          <w:rtl/>
        </w:rPr>
        <w:t>صلى‌الله‌عليه‌وآله</w:t>
      </w:r>
      <w:r w:rsidR="000628E9" w:rsidRPr="00FA6A79">
        <w:rPr>
          <w:rStyle w:val="libFootnotenumChar"/>
          <w:rtl/>
        </w:rPr>
        <w:t xml:space="preserve"> </w:t>
      </w:r>
      <w:r w:rsidRPr="00FA6A79">
        <w:rPr>
          <w:rStyle w:val="libFootnotenumChar"/>
          <w:rtl/>
        </w:rPr>
        <w:t>(8)</w:t>
      </w:r>
      <w:r w:rsidRPr="0034022E">
        <w:rPr>
          <w:rtl/>
          <w:lang w:bidi="fa-IR"/>
        </w:rPr>
        <w:t xml:space="preserve"> الْفَضْلُ عَلى جَمِيعِ 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الكافي ، ح 1178 :</w:t>
      </w:r>
      <w:r w:rsidR="00091A42">
        <w:rPr>
          <w:rtl/>
          <w:lang w:bidi="fa-IR"/>
        </w:rPr>
        <w:t xml:space="preserve"> + </w:t>
      </w:r>
      <w:r w:rsidR="00091A42" w:rsidRPr="0034022E">
        <w:rPr>
          <w:rtl/>
          <w:lang w:bidi="fa-IR"/>
        </w:rPr>
        <w:t>« الماضي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الصفّ (61) : 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التغابن (64) : 8</w:t>
      </w:r>
      <w:r>
        <w:rPr>
          <w:rtl/>
          <w:lang w:bidi="fa-IR"/>
        </w:rPr>
        <w:t>.</w:t>
      </w:r>
    </w:p>
    <w:p w:rsidR="00091A42" w:rsidRPr="0034022E" w:rsidRDefault="00FA30A4" w:rsidP="00BB6CDA">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فيه نكت ونتف من التنزيل في الولاية ، ضمن الحديث الطويل 1178 ، بسنده عن ابن محبوب ، مع اختلاف يسير</w:t>
      </w:r>
      <w:r w:rsidR="00BB6CDA">
        <w:rPr>
          <w:rFonts w:hint="cs"/>
          <w:rtl/>
          <w:lang w:bidi="fa-IR"/>
        </w:rPr>
        <w:t>.</w:t>
      </w:r>
      <w:r w:rsidR="00091A42" w:rsidRPr="00BF510C">
        <w:rPr>
          <w:rStyle w:val="libFootnoteBoldChar"/>
          <w:rtl/>
        </w:rPr>
        <w:t>الوافي</w:t>
      </w:r>
      <w:r w:rsidR="00091A42" w:rsidRPr="0034022E">
        <w:rPr>
          <w:rtl/>
          <w:lang w:bidi="fa-IR"/>
        </w:rPr>
        <w:t xml:space="preserve"> ، ج 3 ، ص 512 ، ح 1026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البحار ، ج 53 : « محمّد بن مهران »</w:t>
      </w:r>
      <w:r>
        <w:rPr>
          <w:rtl/>
          <w:lang w:bidi="fa-IR"/>
        </w:rPr>
        <w:t>.</w:t>
      </w:r>
      <w:r w:rsidR="00091A42" w:rsidRPr="0034022E">
        <w:rPr>
          <w:rtl/>
          <w:lang w:bidi="fa-IR"/>
        </w:rPr>
        <w:t xml:space="preserve"> وهو سهو ؛ فقد روى المصنّف </w:t>
      </w:r>
      <w:r w:rsidR="00091A42" w:rsidRPr="00BB6CDA">
        <w:rPr>
          <w:rStyle w:val="libFootnoteAlaemChar"/>
          <w:rtl/>
        </w:rPr>
        <w:t>قدس‌سره</w:t>
      </w:r>
      <w:r w:rsidR="00091A42" w:rsidRPr="0034022E">
        <w:rPr>
          <w:rtl/>
          <w:lang w:bidi="fa-IR"/>
        </w:rPr>
        <w:t xml:space="preserve"> عن أحمد بن مهران في أسنادعديدة</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2 ، ص 709</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بف » والبصائر ، ص 200 والبحار ، ح 16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مثل »</w:t>
      </w:r>
      <w:r>
        <w:rPr>
          <w:rtl/>
          <w:lang w:bidi="fa-IR"/>
        </w:rPr>
        <w:t>.</w:t>
      </w:r>
    </w:p>
    <w:p w:rsidR="00091A42" w:rsidRPr="0034022E" w:rsidRDefault="00FA30A4" w:rsidP="000628E9">
      <w:pPr>
        <w:pStyle w:val="libFootnote0"/>
        <w:rPr>
          <w:rtl/>
          <w:lang w:bidi="fa-IR"/>
        </w:rPr>
      </w:pPr>
      <w:r>
        <w:rPr>
          <w:rtl/>
          <w:lang w:bidi="fa-IR"/>
        </w:rPr>
        <w:t>(8) .</w:t>
      </w:r>
      <w:r w:rsidR="00091A42" w:rsidRPr="0034022E">
        <w:rPr>
          <w:rtl/>
          <w:lang w:bidi="fa-IR"/>
        </w:rPr>
        <w:t xml:space="preserve"> في « ج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ولمحمّد </w:t>
      </w:r>
      <w:r w:rsidR="000628E9" w:rsidRPr="00912C06">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خَلَقَ اللهُ عَزَّ وَجَلَّ ، الْمُتَعَقِّبُ </w:t>
      </w:r>
      <w:r w:rsidRPr="00FA6A79">
        <w:rPr>
          <w:rStyle w:val="libFootnotenumChar"/>
          <w:rtl/>
        </w:rPr>
        <w:t>(1)</w:t>
      </w:r>
      <w:r w:rsidRPr="0034022E">
        <w:rPr>
          <w:rtl/>
          <w:lang w:bidi="fa-IR"/>
        </w:rPr>
        <w:t xml:space="preserve"> عَلَيْهِ فِي شَيْ‌ءٍ مِنْ أَحْكَامِهِ كَالْمُتَعَقِّبِ عَلَى اللهِ وَعَلى رَسُولِهِ ، وَالرَّادُّ عَلَيْهِ فِي صَغِيرَةٍ أَوْ كَبِيرَةٍ عَلى حَدِّ الشِّرْكِ بِاللهِ ؛ كَانَ أَمِيرُ الْمُؤْمِنِينَ </w:t>
      </w:r>
      <w:r w:rsidRPr="00F22207">
        <w:rPr>
          <w:rStyle w:val="libAlaemChar"/>
          <w:rtl/>
        </w:rPr>
        <w:t>عليه‌السلام</w:t>
      </w:r>
      <w:r w:rsidRPr="0034022E">
        <w:rPr>
          <w:rtl/>
          <w:lang w:bidi="fa-IR"/>
        </w:rPr>
        <w:t xml:space="preserve"> بَابَ اللهِ الَّذِي لَايُؤْتى </w:t>
      </w:r>
      <w:r w:rsidR="00D17131">
        <w:rPr>
          <w:rtl/>
          <w:lang w:bidi="fa-IR"/>
        </w:rPr>
        <w:t>إِلَّا</w:t>
      </w:r>
      <w:r w:rsidRPr="0034022E">
        <w:rPr>
          <w:rtl/>
          <w:lang w:bidi="fa-IR"/>
        </w:rPr>
        <w:t xml:space="preserve"> مِنْهُ ، وَسَبِيلَهُ الَّذِي مَنْ سَلَكَ بِغَيْرِهِ هَلَكَ </w:t>
      </w:r>
      <w:r w:rsidRPr="00FA6A79">
        <w:rPr>
          <w:rStyle w:val="libFootnotenumChar"/>
          <w:rtl/>
        </w:rPr>
        <w:t>(2)</w:t>
      </w:r>
      <w:r w:rsidRPr="0034022E">
        <w:rPr>
          <w:rtl/>
          <w:lang w:bidi="fa-IR"/>
        </w:rPr>
        <w:t xml:space="preserve"> ، وَكَذلِكَ يَجْرِي </w:t>
      </w:r>
      <w:r w:rsidRPr="00FA6A79">
        <w:rPr>
          <w:rStyle w:val="libFootnotenumChar"/>
          <w:rtl/>
        </w:rPr>
        <w:t>(3)</w:t>
      </w:r>
      <w:r w:rsidRPr="0034022E">
        <w:rPr>
          <w:rtl/>
          <w:lang w:bidi="fa-IR"/>
        </w:rPr>
        <w:t xml:space="preserve"> لِأَئِمَّةِ الْهُدى وَاحِداً بَعْدَ وَاحِدٍ </w:t>
      </w:r>
      <w:r w:rsidRPr="00FA6A79">
        <w:rPr>
          <w:rStyle w:val="libFootnotenumChar"/>
          <w:rtl/>
        </w:rPr>
        <w:t>(4)</w:t>
      </w:r>
      <w:r w:rsidRPr="0034022E">
        <w:rPr>
          <w:rtl/>
          <w:lang w:bidi="fa-IR"/>
        </w:rPr>
        <w:t xml:space="preserve"> ، جَعَلَهُمُ اللهُ أَرْكَانَ الْأَرْضِ أَنْ تَمِيدَ بِأَهْلِهَا </w:t>
      </w:r>
      <w:r w:rsidRPr="00FA6A79">
        <w:rPr>
          <w:rStyle w:val="libFootnotenumChar"/>
          <w:rtl/>
        </w:rPr>
        <w:t>(5)</w:t>
      </w:r>
      <w:r w:rsidRPr="0034022E">
        <w:rPr>
          <w:rtl/>
          <w:lang w:bidi="fa-IR"/>
        </w:rPr>
        <w:t xml:space="preserve"> ، وَحُجَّتَهُ الْبَالِغَةَ عَلى مَنْ فَوْقَ الْأَرْضِ وَمَنْ تَحْتَ الثَّرى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وَكَانَ أَمِيرُ الْمُؤْمِنِينَ</w:t>
      </w:r>
      <w:r>
        <w:rPr>
          <w:rtl/>
          <w:lang w:bidi="fa-IR"/>
        </w:rPr>
        <w:t xml:space="preserve"> </w:t>
      </w:r>
      <w:r w:rsidR="00997FC5">
        <w:rPr>
          <w:rtl/>
          <w:lang w:bidi="fa-IR"/>
        </w:rPr>
        <w:t>-</w:t>
      </w:r>
      <w:r>
        <w:rPr>
          <w:rtl/>
          <w:lang w:bidi="fa-IR"/>
        </w:rPr>
        <w:t xml:space="preserve"> </w:t>
      </w:r>
      <w:r w:rsidRPr="0034022E">
        <w:rPr>
          <w:rtl/>
          <w:lang w:bidi="fa-IR"/>
        </w:rPr>
        <w:t>صَلَواتُ اللهِ عَلَيْهِ</w:t>
      </w:r>
      <w:r>
        <w:rPr>
          <w:rtl/>
          <w:lang w:bidi="fa-IR"/>
        </w:rPr>
        <w:t xml:space="preserve"> </w:t>
      </w:r>
      <w:r w:rsidR="00997FC5">
        <w:rPr>
          <w:rtl/>
          <w:lang w:bidi="fa-IR"/>
        </w:rPr>
        <w:t>-</w:t>
      </w:r>
      <w:r>
        <w:rPr>
          <w:rtl/>
          <w:lang w:bidi="fa-IR"/>
        </w:rPr>
        <w:t xml:space="preserve"> </w:t>
      </w:r>
      <w:r w:rsidRPr="0034022E">
        <w:rPr>
          <w:rtl/>
          <w:lang w:bidi="fa-IR"/>
        </w:rPr>
        <w:t xml:space="preserve">كَثِيراً مَا يَقُولُ : أَنَا قَسِيمُ اللهِ بَيْنَ الْجَنَّةِ وَالنَّارِ ، وَأَنَا الْفَارُوقُ </w:t>
      </w:r>
      <w:r w:rsidRPr="00FA6A79">
        <w:rPr>
          <w:rStyle w:val="libFootnotenumChar"/>
          <w:rtl/>
        </w:rPr>
        <w:t>(7)</w:t>
      </w:r>
      <w:r w:rsidRPr="0034022E">
        <w:rPr>
          <w:rtl/>
          <w:lang w:bidi="fa-IR"/>
        </w:rPr>
        <w:t xml:space="preserve"> الْأَكْبَرُ ، وَأَنَا صَاحِبُ الْعَصَا وَالْمِيسَمِ </w:t>
      </w:r>
      <w:r w:rsidRPr="00FA6A79">
        <w:rPr>
          <w:rStyle w:val="libFootnotenumChar"/>
          <w:rtl/>
        </w:rPr>
        <w:t>(8)</w:t>
      </w:r>
      <w:r w:rsidRPr="0034022E">
        <w:rPr>
          <w:rtl/>
          <w:lang w:bidi="fa-IR"/>
        </w:rPr>
        <w:t xml:space="preserve"> ، وَلَقَدْ أَقَرَّتْ لِي جَمِيعُ‌</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المتعقّب » ، أي الطاعن والمعترض والشاكّ ، تقول : تعقّبت عن الخبر ، إذا شككت فيه وعُدْتَ للسؤال عنه</w:t>
      </w:r>
      <w:r>
        <w:rPr>
          <w:rtl/>
          <w:lang w:bidi="fa-IR"/>
        </w:rPr>
        <w:t>.</w:t>
      </w:r>
      <w:r w:rsidR="00091A42" w:rsidRPr="0034022E">
        <w:rPr>
          <w:rtl/>
          <w:lang w:bidi="fa-IR"/>
        </w:rPr>
        <w:t xml:space="preserve"> أوالمتأمّل والمتدبّر في حقيقته ، تقول : تعقّبتُ الأمر ، إذا تدبّرتَه</w:t>
      </w:r>
      <w:r>
        <w:rPr>
          <w:rtl/>
          <w:lang w:bidi="fa-IR"/>
        </w:rPr>
        <w:t>.</w:t>
      </w:r>
      <w:r w:rsidR="00091A42" w:rsidRPr="0034022E">
        <w:rPr>
          <w:rtl/>
          <w:lang w:bidi="fa-IR"/>
        </w:rPr>
        <w:t xml:space="preserve"> أو الطالب للعثرة والعورة وال</w:t>
      </w:r>
      <w:r w:rsidR="002075B0">
        <w:rPr>
          <w:rFonts w:hint="cs"/>
          <w:rtl/>
          <w:lang w:bidi="fa-IR"/>
        </w:rPr>
        <w:t>ـ</w:t>
      </w:r>
      <w:r w:rsidR="00091A42" w:rsidRPr="0034022E">
        <w:rPr>
          <w:rtl/>
          <w:lang w:bidi="fa-IR"/>
        </w:rPr>
        <w:t>مُعيّب ، يقال : تعقّبه ، إذا طلب عثرته وعورته</w:t>
      </w:r>
      <w:r>
        <w:rPr>
          <w:rtl/>
          <w:lang w:bidi="fa-IR"/>
        </w:rPr>
        <w:t>.</w:t>
      </w:r>
      <w:r w:rsidR="00091A42" w:rsidRPr="0034022E">
        <w:rPr>
          <w:rtl/>
          <w:lang w:bidi="fa-IR"/>
        </w:rPr>
        <w:t xml:space="preserve"> أو المتأخّر ، بمعنى أنّه تأخّر عنه ولم يلحق به</w:t>
      </w:r>
      <w:r>
        <w:rPr>
          <w:rtl/>
          <w:lang w:bidi="fa-IR"/>
        </w:rPr>
        <w:t>.</w:t>
      </w:r>
      <w:r w:rsidR="00091A42" w:rsidRPr="0034022E">
        <w:rPr>
          <w:rtl/>
          <w:lang w:bidi="fa-IR"/>
        </w:rPr>
        <w:t xml:space="preserve"> ا</w:t>
      </w:r>
      <w:r w:rsidR="002075B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 ، ص 617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619 ( عقب ) ؛ </w:t>
      </w:r>
      <w:r w:rsidR="00091A42" w:rsidRPr="00BF510C">
        <w:rPr>
          <w:rStyle w:val="libFootnoteBoldChar"/>
          <w:rtl/>
        </w:rPr>
        <w:t>مرآة العقول</w:t>
      </w:r>
      <w:r w:rsidR="00091A42" w:rsidRPr="0034022E">
        <w:rPr>
          <w:rtl/>
          <w:lang w:bidi="fa-IR"/>
        </w:rPr>
        <w:t xml:space="preserve"> ، ج 2 ، ص 366</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 « لهلك »</w:t>
      </w:r>
      <w:r>
        <w:rPr>
          <w:rtl/>
          <w:lang w:bidi="fa-IR"/>
        </w:rPr>
        <w:t>.</w:t>
      </w:r>
      <w:r w:rsidR="00091A42" w:rsidRPr="0034022E">
        <w:rPr>
          <w:rtl/>
          <w:lang w:bidi="fa-IR"/>
        </w:rPr>
        <w:t xml:space="preserve"> وفي « ج ، ض ، بر ، بف » : « يهلك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 « تجري »</w:t>
      </w:r>
      <w:r>
        <w:rPr>
          <w:rtl/>
          <w:lang w:bidi="fa-IR"/>
        </w:rPr>
        <w:t>.</w:t>
      </w:r>
      <w:r w:rsidR="00091A42" w:rsidRPr="0034022E">
        <w:rPr>
          <w:rtl/>
          <w:lang w:bidi="fa-IR"/>
        </w:rPr>
        <w:t xml:space="preserve"> وفي البصائر ، ص 200 : « جرى على الأئمّة »</w:t>
      </w:r>
      <w:r>
        <w:rPr>
          <w:rtl/>
          <w:lang w:bidi="fa-IR"/>
        </w:rPr>
        <w:t>.</w:t>
      </w:r>
      <w:r w:rsidR="00091A42" w:rsidRPr="0034022E">
        <w:rPr>
          <w:rtl/>
          <w:lang w:bidi="fa-IR"/>
        </w:rPr>
        <w:t xml:space="preserve"> وضمير « يجري » راجع إلى « الفضل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ض ، </w:t>
      </w:r>
      <w:r w:rsidR="00091A42">
        <w:rPr>
          <w:rtl/>
          <w:lang w:bidi="fa-IR"/>
        </w:rPr>
        <w:t>و »</w:t>
      </w:r>
      <w:r w:rsidR="00091A42" w:rsidRPr="0034022E">
        <w:rPr>
          <w:rtl/>
          <w:lang w:bidi="fa-IR"/>
        </w:rPr>
        <w:t xml:space="preserve"> : « واحد بعد واحد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أن تميد بأهلها » ، أي تتحرّك وتميل بهم</w:t>
      </w:r>
      <w:r>
        <w:rPr>
          <w:rtl/>
          <w:lang w:bidi="fa-IR"/>
        </w:rPr>
        <w:t>.</w:t>
      </w:r>
      <w:r w:rsidR="00091A42" w:rsidRPr="0034022E">
        <w:rPr>
          <w:rtl/>
          <w:lang w:bidi="fa-IR"/>
        </w:rPr>
        <w:t xml:space="preserve"> يقال : ماد الشي‌ءُ يميد ميداناً ، أي تحرّك وزاغ واضطرب</w:t>
      </w:r>
      <w:r>
        <w:rPr>
          <w:rtl/>
          <w:lang w:bidi="fa-IR"/>
        </w:rPr>
        <w:t>.</w:t>
      </w:r>
      <w:r w:rsidR="00091A42" w:rsidRPr="0034022E">
        <w:rPr>
          <w:rtl/>
          <w:lang w:bidi="fa-IR"/>
        </w:rPr>
        <w:t xml:space="preserve"> ا</w:t>
      </w:r>
      <w:r w:rsidR="00513CE1">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1 ، ص 463 ؛ </w:t>
      </w:r>
      <w:r w:rsidR="00091A42" w:rsidRPr="00BF510C">
        <w:rPr>
          <w:rStyle w:val="libFootnoteBoldChar"/>
          <w:rtl/>
        </w:rPr>
        <w:t>مجمع البحرين</w:t>
      </w:r>
      <w:r w:rsidR="00091A42" w:rsidRPr="0034022E">
        <w:rPr>
          <w:rtl/>
          <w:lang w:bidi="fa-IR"/>
        </w:rPr>
        <w:t xml:space="preserve"> ، ج 3 ، ص 147 ( ميد )</w:t>
      </w:r>
      <w:r>
        <w:rPr>
          <w:rtl/>
          <w:lang w:bidi="fa-IR"/>
        </w:rPr>
        <w:t>.</w:t>
      </w:r>
    </w:p>
    <w:p w:rsidR="00091A42" w:rsidRPr="0034022E" w:rsidRDefault="00FA30A4" w:rsidP="00513CE1">
      <w:pPr>
        <w:pStyle w:val="libFootnote0"/>
        <w:rPr>
          <w:rtl/>
          <w:lang w:bidi="fa-IR"/>
        </w:rPr>
      </w:pPr>
      <w:r>
        <w:rPr>
          <w:rtl/>
          <w:lang w:bidi="fa-IR"/>
        </w:rPr>
        <w:t>(6) .</w:t>
      </w:r>
      <w:r w:rsidR="00091A42" w:rsidRPr="0034022E">
        <w:rPr>
          <w:rtl/>
          <w:lang w:bidi="fa-IR"/>
        </w:rPr>
        <w:t xml:space="preserve"> « الثرى » : التراب النديّ ، أي المرطوب ، وهو الذي تحت الظاهر من وجه الأرض ، فإن لم يكن نديّاً فهو تراب</w:t>
      </w:r>
      <w:r>
        <w:rPr>
          <w:rtl/>
          <w:lang w:bidi="fa-IR"/>
        </w:rPr>
        <w:t>.</w:t>
      </w:r>
      <w:r w:rsidR="00091A42" w:rsidRPr="0034022E">
        <w:rPr>
          <w:rtl/>
          <w:lang w:bidi="fa-IR"/>
        </w:rPr>
        <w:t xml:space="preserve"> أو التراب وكلّ طين لايكون لازباً إذا بُلّ</w:t>
      </w:r>
      <w:r>
        <w:rPr>
          <w:rtl/>
          <w:lang w:bidi="fa-IR"/>
        </w:rPr>
        <w:t>.</w:t>
      </w:r>
      <w:r w:rsidR="00091A42" w:rsidRPr="0034022E">
        <w:rPr>
          <w:rtl/>
          <w:lang w:bidi="fa-IR"/>
        </w:rPr>
        <w:t xml:space="preserve"> ا</w:t>
      </w:r>
      <w:r w:rsidR="00513CE1">
        <w:rPr>
          <w:rFonts w:hint="cs"/>
          <w:rtl/>
          <w:lang w:bidi="fa-IR"/>
        </w:rPr>
        <w:t>ُ</w:t>
      </w:r>
      <w:r w:rsidR="00091A42" w:rsidRPr="0034022E">
        <w:rPr>
          <w:rtl/>
          <w:lang w:bidi="fa-IR"/>
        </w:rPr>
        <w:t xml:space="preserve">نظر : </w:t>
      </w:r>
      <w:r w:rsidR="00091A42" w:rsidRPr="00BF510C">
        <w:rPr>
          <w:rStyle w:val="libFootnoteBoldChar"/>
          <w:rtl/>
        </w:rPr>
        <w:t>ترتيب كتاب العين</w:t>
      </w:r>
      <w:r w:rsidR="00091A42" w:rsidRPr="0034022E">
        <w:rPr>
          <w:rtl/>
          <w:lang w:bidi="fa-IR"/>
        </w:rPr>
        <w:t xml:space="preserve"> ، ج 1 ، ص 239 ؛ مجمع البحرين ، ج 1 ، ص 72 ( ثرو )</w:t>
      </w:r>
      <w:r>
        <w:rPr>
          <w:rtl/>
          <w:lang w:bidi="fa-IR"/>
        </w:rPr>
        <w:t>.</w:t>
      </w:r>
      <w:r w:rsidR="00513CE1">
        <w:rPr>
          <w:rFonts w:hint="cs"/>
          <w:rtl/>
          <w:lang w:bidi="fa-IR"/>
        </w:rPr>
        <w:t xml:space="preserve">   </w:t>
      </w:r>
      <w:r w:rsidR="00E81189">
        <w:rPr>
          <w:rFonts w:hint="cs"/>
          <w:rtl/>
          <w:lang w:bidi="fa-IR"/>
        </w:rPr>
        <w:t xml:space="preserve">    </w:t>
      </w:r>
      <w:r>
        <w:rPr>
          <w:rtl/>
          <w:lang w:bidi="fa-IR"/>
        </w:rPr>
        <w:t>(7) .</w:t>
      </w:r>
      <w:r w:rsidR="00091A42" w:rsidRPr="0034022E">
        <w:rPr>
          <w:rtl/>
          <w:lang w:bidi="fa-IR"/>
        </w:rPr>
        <w:t xml:space="preserve"> في « ف » : « الفارق »</w:t>
      </w:r>
      <w:r>
        <w:rPr>
          <w:rtl/>
          <w:lang w:bidi="fa-IR"/>
        </w:rPr>
        <w:t>.</w:t>
      </w:r>
    </w:p>
    <w:p w:rsidR="00091A42" w:rsidRPr="0034022E" w:rsidRDefault="00FA30A4" w:rsidP="000628E9">
      <w:pPr>
        <w:pStyle w:val="libFootnote0"/>
        <w:rPr>
          <w:rtl/>
          <w:lang w:bidi="fa-IR"/>
        </w:rPr>
      </w:pPr>
      <w:r>
        <w:rPr>
          <w:rtl/>
          <w:lang w:bidi="fa-IR"/>
        </w:rPr>
        <w:t>(8) .</w:t>
      </w:r>
      <w:r w:rsidR="00091A42" w:rsidRPr="0034022E">
        <w:rPr>
          <w:rtl/>
          <w:lang w:bidi="fa-IR"/>
        </w:rPr>
        <w:t xml:space="preserve"> « ال</w:t>
      </w:r>
      <w:r w:rsidR="00E81189">
        <w:rPr>
          <w:rFonts w:hint="cs"/>
          <w:rtl/>
          <w:lang w:bidi="fa-IR"/>
        </w:rPr>
        <w:t>ـ</w:t>
      </w:r>
      <w:r w:rsidR="00091A42" w:rsidRPr="0034022E">
        <w:rPr>
          <w:rtl/>
          <w:lang w:bidi="fa-IR"/>
        </w:rPr>
        <w:t>مِيسَم » : هي الحديدة التي يكوى بها</w:t>
      </w:r>
      <w:r>
        <w:rPr>
          <w:rtl/>
          <w:lang w:bidi="fa-IR"/>
        </w:rPr>
        <w:t>.</w:t>
      </w:r>
      <w:r w:rsidR="00091A42" w:rsidRPr="0034022E">
        <w:rPr>
          <w:rtl/>
          <w:lang w:bidi="fa-IR"/>
        </w:rPr>
        <w:t xml:space="preserve"> وأصله : مِوْسَم ، فقلبت الواو ياءً لكسرة الميم</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186 ( وسم )</w:t>
      </w:r>
      <w:r>
        <w:rPr>
          <w:rtl/>
          <w:lang w:bidi="fa-IR"/>
        </w:rPr>
        <w:t>.</w:t>
      </w:r>
      <w:r w:rsidR="00091A42" w:rsidRPr="0034022E">
        <w:rPr>
          <w:rtl/>
          <w:lang w:bidi="fa-IR"/>
        </w:rPr>
        <w:t xml:space="preserve"> وقال الفيض في الوافي : « ل</w:t>
      </w:r>
      <w:r w:rsidR="002075B0">
        <w:rPr>
          <w:rFonts w:hint="cs"/>
          <w:rtl/>
          <w:lang w:bidi="fa-IR"/>
        </w:rPr>
        <w:t>ـ</w:t>
      </w:r>
      <w:r w:rsidR="00091A42" w:rsidRPr="0034022E">
        <w:rPr>
          <w:rtl/>
          <w:lang w:bidi="fa-IR"/>
        </w:rPr>
        <w:t xml:space="preserve">مّا كان بحبّه وبغضه </w:t>
      </w:r>
      <w:r w:rsidR="00091A42" w:rsidRPr="002075B0">
        <w:rPr>
          <w:rStyle w:val="libFootnoteAlaemChar"/>
          <w:rtl/>
        </w:rPr>
        <w:t>عليه‌السلام</w:t>
      </w:r>
      <w:r w:rsidR="00091A42" w:rsidRPr="0034022E">
        <w:rPr>
          <w:rtl/>
          <w:lang w:bidi="fa-IR"/>
        </w:rPr>
        <w:t xml:space="preserve"> يتميّز المؤمن من المنافق ، فكأنّه كان يسم علي جبين المنافق بكيّ النفاق »</w:t>
      </w:r>
      <w:r>
        <w:rPr>
          <w:rtl/>
          <w:lang w:bidi="fa-IR"/>
        </w:rPr>
        <w:t>.</w:t>
      </w:r>
      <w:r w:rsidR="00091A42" w:rsidRPr="0034022E">
        <w:rPr>
          <w:rtl/>
          <w:lang w:bidi="fa-IR"/>
        </w:rPr>
        <w:t xml:space="preserve"> وفي </w:t>
      </w:r>
      <w:r w:rsidR="00091A42" w:rsidRPr="00BF510C">
        <w:rPr>
          <w:rStyle w:val="libFootnoteBoldChar"/>
          <w:rtl/>
        </w:rPr>
        <w:t>حاشية بدرالدين</w:t>
      </w:r>
      <w:r w:rsidR="00091A42" w:rsidRPr="0034022E">
        <w:rPr>
          <w:rtl/>
          <w:lang w:bidi="fa-IR"/>
        </w:rPr>
        <w:t xml:space="preserve"> ، ص 145 : « رأيت في نسخة معتبره مقروءة علي عدّة من الشيوخ تفسيرالميسم بخاتم سليمان </w:t>
      </w:r>
      <w:r w:rsidR="00091A42" w:rsidRPr="002075B0">
        <w:rPr>
          <w:rStyle w:val="libFootnoteAlaemChar"/>
          <w:rtl/>
        </w:rPr>
        <w:t>عليه‌السلام</w:t>
      </w:r>
      <w:r w:rsidR="00091A42" w:rsidRPr="0034022E">
        <w:rPr>
          <w:rtl/>
          <w:lang w:bidi="fa-IR"/>
        </w:rPr>
        <w:t xml:space="preserve"> ، وكأنّه إشارة إلى ما سيأتي من أنّ علامة الإمام </w:t>
      </w:r>
      <w:r w:rsidR="00091A42" w:rsidRPr="002075B0">
        <w:rPr>
          <w:rStyle w:val="libFootnoteAlaemChar"/>
          <w:rtl/>
        </w:rPr>
        <w:t>عليه‌السلام</w:t>
      </w:r>
      <w:r w:rsidR="00091A42" w:rsidRPr="0034022E">
        <w:rPr>
          <w:rtl/>
          <w:lang w:bidi="fa-IR"/>
        </w:rPr>
        <w:t xml:space="preserve"> أن يكون عنده آيات الأنبياء ، ومن جملتها عصا موسى وخاتم سليمان ؛ فعلى هذا قوله : أنا كذا ، أنا كذا يشير به إلى أنّي أنا الإمام المفترض الطاعة ، لاغيري من تيم وعدى</w:t>
      </w:r>
      <w:r>
        <w:rPr>
          <w:rtl/>
          <w:lang w:bidi="fa-IR"/>
        </w:rPr>
        <w:t>.</w:t>
      </w:r>
      <w:r w:rsidR="00091A42" w:rsidRPr="0034022E">
        <w:rPr>
          <w:rtl/>
          <w:lang w:bidi="fa-IR"/>
        </w:rPr>
        <w:t xml:space="preserve"> هذا ، والصواب أنّ المراد بالميسم الميسم الحقيقي ، وقد ذكر علي بن إبراهيم في تفسيره أنّ رسول الله </w:t>
      </w:r>
      <w:r w:rsidR="000628E9" w:rsidRPr="002075B0">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xml:space="preserve">قال لعليّ </w:t>
      </w:r>
      <w:r w:rsidR="00091A42" w:rsidRPr="002075B0">
        <w:rPr>
          <w:rStyle w:val="libFootnoteAlaemChar"/>
          <w:rtl/>
        </w:rPr>
        <w:t>عليه‌السلام</w:t>
      </w:r>
      <w:r w:rsidR="00091A42" w:rsidRPr="0034022E">
        <w:rPr>
          <w:rtl/>
          <w:lang w:bidi="fa-IR"/>
        </w:rPr>
        <w:t xml:space="preserve"> : « يخرجك الله في آخر الزمان بأحسن صورة ومعك ميسم تسم به أعداءك »</w:t>
      </w:r>
      <w:r>
        <w:rPr>
          <w:rtl/>
          <w:lang w:bidi="fa-IR"/>
        </w:rPr>
        <w:t>.</w:t>
      </w:r>
      <w:r w:rsidR="00091A42" w:rsidRPr="0034022E">
        <w:rPr>
          <w:rtl/>
          <w:lang w:bidi="fa-IR"/>
        </w:rPr>
        <w:t xml:space="preserve"> وانظر : </w:t>
      </w:r>
      <w:r w:rsidR="00091A42" w:rsidRPr="00BF510C">
        <w:rPr>
          <w:rStyle w:val="libFootnoteBoldChar"/>
          <w:rtl/>
        </w:rPr>
        <w:t>تفسير القمّي</w:t>
      </w:r>
      <w:r w:rsidR="00091A42" w:rsidRPr="0034022E">
        <w:rPr>
          <w:rtl/>
          <w:lang w:bidi="fa-IR"/>
        </w:rPr>
        <w:t xml:space="preserve"> ، ج 2 ، ص 130</w:t>
      </w:r>
      <w:r>
        <w:rPr>
          <w:rtl/>
          <w:lang w:bidi="fa-IR"/>
        </w:rPr>
        <w:t>.</w:t>
      </w:r>
    </w:p>
    <w:p w:rsidR="00B0291C" w:rsidRPr="0034022E" w:rsidRDefault="00B0291C" w:rsidP="00B0291C">
      <w:pPr>
        <w:pStyle w:val="libNormal"/>
        <w:rPr>
          <w:rtl/>
          <w:lang w:bidi="fa-IR"/>
        </w:rPr>
      </w:pPr>
      <w:r>
        <w:br w:type="page"/>
      </w:r>
    </w:p>
    <w:p w:rsidR="00091A42" w:rsidRPr="0034022E" w:rsidRDefault="00091A42" w:rsidP="000628E9">
      <w:pPr>
        <w:pStyle w:val="libNormal0"/>
        <w:rPr>
          <w:rtl/>
          <w:lang w:bidi="fa-IR"/>
        </w:rPr>
      </w:pPr>
      <w:r w:rsidRPr="0034022E">
        <w:rPr>
          <w:rtl/>
          <w:lang w:bidi="fa-IR"/>
        </w:rPr>
        <w:t xml:space="preserve">الْمَلَائِكَةِ وَالرُّوحُ وَالرُّسُلُ بِمِثْلِ مَا أَقَرُّوا بِهِ لِمُحَمَّدٍ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وَلَقَدْ حُمِلْتُ عَلى مِثْلِ حَمُولَتِهِ </w:t>
      </w:r>
      <w:r w:rsidRPr="00FA6A79">
        <w:rPr>
          <w:rStyle w:val="libFootnotenumChar"/>
          <w:rtl/>
        </w:rPr>
        <w:t>(1)</w:t>
      </w:r>
      <w:r w:rsidRPr="0034022E">
        <w:rPr>
          <w:rtl/>
          <w:lang w:bidi="fa-IR"/>
        </w:rPr>
        <w:t xml:space="preserve"> وَهِيَ حَمُولَةُ الرَّبِّ ، وَإِنَّ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يُدْعى فَيُكْسى </w:t>
      </w:r>
      <w:r w:rsidRPr="00FA6A79">
        <w:rPr>
          <w:rStyle w:val="libFootnotenumChar"/>
          <w:rtl/>
        </w:rPr>
        <w:t>(2)</w:t>
      </w:r>
      <w:r w:rsidRPr="0034022E">
        <w:rPr>
          <w:rtl/>
          <w:lang w:bidi="fa-IR"/>
        </w:rPr>
        <w:t xml:space="preserve"> وَأُدْعى فَأُكْسى ، وَيُسْتَنْطَقُ وَأُسْتَنْطَقُ ، فَأَنْطِقُ عَلى حَدِّ </w:t>
      </w:r>
      <w:r w:rsidRPr="00FA6A79">
        <w:rPr>
          <w:rStyle w:val="libFootnotenumChar"/>
          <w:rtl/>
        </w:rPr>
        <w:t>(3)</w:t>
      </w:r>
      <w:r w:rsidRPr="0034022E">
        <w:rPr>
          <w:rtl/>
          <w:lang w:bidi="fa-IR"/>
        </w:rPr>
        <w:t xml:space="preserve"> مَنْطِقِهِ ، وَلَقَدْ أُعْطِيتُ </w:t>
      </w:r>
      <w:r w:rsidRPr="00FA6A79">
        <w:rPr>
          <w:rStyle w:val="libFootnotenumChar"/>
          <w:rtl/>
        </w:rPr>
        <w:t>(4)</w:t>
      </w:r>
      <w:r w:rsidRPr="0034022E">
        <w:rPr>
          <w:rtl/>
          <w:lang w:bidi="fa-IR"/>
        </w:rPr>
        <w:t xml:space="preserve"> خِصَالاً مَا سَبَقَنِي إِلَيْهَا أَحَدٌ قَبْلِي : عُلِّمْتُ </w:t>
      </w:r>
      <w:r w:rsidRPr="00FA6A79">
        <w:rPr>
          <w:rStyle w:val="libFootnotenumChar"/>
          <w:rtl/>
        </w:rPr>
        <w:t>(5)</w:t>
      </w:r>
      <w:r w:rsidRPr="0034022E">
        <w:rPr>
          <w:rtl/>
          <w:lang w:bidi="fa-IR"/>
        </w:rPr>
        <w:t xml:space="preserve"> الْمَنَايَا </w:t>
      </w:r>
      <w:r w:rsidRPr="00FA6A79">
        <w:rPr>
          <w:rStyle w:val="libFootnotenumChar"/>
          <w:rtl/>
        </w:rPr>
        <w:t>(6)</w:t>
      </w:r>
      <w:r w:rsidRPr="0034022E">
        <w:rPr>
          <w:rtl/>
          <w:lang w:bidi="fa-IR"/>
        </w:rPr>
        <w:t xml:space="preserve"> وَالْبَلَايَا وَالْأَنْسَابَ وَفَصْلَ الْخِطَابِ ، فَلَمْ يَفُتْنِي مَا سَبَقَنِي ، وَلَمْ يَعْزُبْ </w:t>
      </w:r>
      <w:r w:rsidRPr="00FA6A79">
        <w:rPr>
          <w:rStyle w:val="libFootnotenumChar"/>
          <w:rtl/>
        </w:rPr>
        <w:t>(7)</w:t>
      </w:r>
      <w:r w:rsidRPr="0034022E">
        <w:rPr>
          <w:rtl/>
          <w:lang w:bidi="fa-IR"/>
        </w:rPr>
        <w:t xml:space="preserve"> عَنِّي مَا غَابَ عَنِّي </w:t>
      </w:r>
      <w:r w:rsidRPr="00FA6A79">
        <w:rPr>
          <w:rStyle w:val="libFootnotenumChar"/>
          <w:rtl/>
        </w:rPr>
        <w:t>(8)</w:t>
      </w:r>
      <w:r w:rsidRPr="0034022E">
        <w:rPr>
          <w:rtl/>
          <w:lang w:bidi="fa-IR"/>
        </w:rPr>
        <w:t xml:space="preserve"> ، أُبَشِّرُ </w:t>
      </w:r>
      <w:r w:rsidRPr="00FA6A79">
        <w:rPr>
          <w:rStyle w:val="libFootnotenumChar"/>
          <w:rtl/>
        </w:rPr>
        <w:t>(9)</w:t>
      </w:r>
      <w:r w:rsidRPr="0034022E">
        <w:rPr>
          <w:rtl/>
          <w:lang w:bidi="fa-IR"/>
        </w:rPr>
        <w:t xml:space="preserve"> بِإِذْنِ اللهِ ، وَأُؤَدِّي عَنْهُ ، كُلُّ ذلِكَ مِنَ اللهِ ، مَكَّنَنِي فِيهِ </w:t>
      </w:r>
      <w:r w:rsidRPr="00FA6A79">
        <w:rPr>
          <w:rStyle w:val="libFootnotenumChar"/>
          <w:rtl/>
        </w:rPr>
        <w:t>(10)</w:t>
      </w:r>
      <w:r w:rsidRPr="0034022E">
        <w:rPr>
          <w:rtl/>
          <w:lang w:bidi="fa-IR"/>
        </w:rPr>
        <w:t xml:space="preserve"> بِعِلْمِهِ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0628E9">
      <w:pPr>
        <w:pStyle w:val="libFootnote0"/>
        <w:rPr>
          <w:rtl/>
          <w:lang w:bidi="fa-IR"/>
        </w:rPr>
      </w:pPr>
      <w:r>
        <w:rPr>
          <w:rtl/>
          <w:lang w:bidi="fa-IR"/>
        </w:rPr>
        <w:t>(1) .</w:t>
      </w:r>
      <w:r w:rsidR="00091A42" w:rsidRPr="0034022E">
        <w:rPr>
          <w:rtl/>
          <w:lang w:bidi="fa-IR"/>
        </w:rPr>
        <w:t xml:space="preserve"> « الحَمُولَة » : الإبل التي تحمل ، وكذلك كلّ ما احتمل عليه الحيّ من حمار أو غيره ، سواء كانت عليه الأحمال أولم تكن</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الحُمُولة » : الأحمال</w:t>
      </w:r>
      <w:r>
        <w:rPr>
          <w:rtl/>
          <w:lang w:bidi="fa-IR"/>
        </w:rPr>
        <w:t>.</w:t>
      </w:r>
      <w:r w:rsidR="00091A42" w:rsidRPr="0034022E">
        <w:rPr>
          <w:rtl/>
          <w:lang w:bidi="fa-IR"/>
        </w:rPr>
        <w:t xml:space="preserve"> وكلاهما محتمل هنا</w:t>
      </w:r>
      <w:r>
        <w:rPr>
          <w:rtl/>
          <w:lang w:bidi="fa-IR"/>
        </w:rPr>
        <w:t>.</w:t>
      </w:r>
      <w:r w:rsidR="00091A42" w:rsidRPr="0034022E">
        <w:rPr>
          <w:rtl/>
          <w:lang w:bidi="fa-IR"/>
        </w:rPr>
        <w:t xml:space="preserve"> والمعنى : كلّفني الله ربّي مثل ما كلّف محمّداً من أعباء التكليف والهداية</w:t>
      </w:r>
      <w:r>
        <w:rPr>
          <w:rtl/>
          <w:lang w:bidi="fa-IR"/>
        </w:rPr>
        <w:t>.</w:t>
      </w:r>
      <w:r w:rsidR="00091A42" w:rsidRPr="0034022E">
        <w:rPr>
          <w:rtl/>
          <w:lang w:bidi="fa-IR"/>
        </w:rPr>
        <w:t xml:space="preserve"> وأمّا العبارة فقُرئت على ثلاثة أوجه : الأوّل : حُمِلْتُ على مثل حَمُولته أو حُمُولته</w:t>
      </w:r>
      <w:r>
        <w:rPr>
          <w:rtl/>
          <w:lang w:bidi="fa-IR"/>
        </w:rPr>
        <w:t>.</w:t>
      </w:r>
      <w:r w:rsidR="00091A42" w:rsidRPr="0034022E">
        <w:rPr>
          <w:rtl/>
          <w:lang w:bidi="fa-IR"/>
        </w:rPr>
        <w:t xml:space="preserve"> الثاني : حَمَلْتُ على مثل حُمُولته ، أي حملت أحمالي على مثل ما حمل </w:t>
      </w:r>
      <w:r w:rsidR="000628E9" w:rsidRPr="009E13A5">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أحماله عليه</w:t>
      </w:r>
      <w:r>
        <w:rPr>
          <w:rtl/>
          <w:lang w:bidi="fa-IR"/>
        </w:rPr>
        <w:t>.</w:t>
      </w:r>
      <w:r w:rsidR="00091A42" w:rsidRPr="0034022E">
        <w:rPr>
          <w:rtl/>
          <w:lang w:bidi="fa-IR"/>
        </w:rPr>
        <w:t xml:space="preserve"> الثالث : حُمِلَتْ عليّ مثل حُمُولته ، فالحُمولة بمعنى الحمل لا المحمول عليه</w:t>
      </w:r>
      <w:r>
        <w:rPr>
          <w:rtl/>
          <w:lang w:bidi="fa-IR"/>
        </w:rPr>
        <w:t>.</w:t>
      </w:r>
      <w:r w:rsidR="00091A42" w:rsidRPr="0034022E">
        <w:rPr>
          <w:rtl/>
          <w:lang w:bidi="fa-IR"/>
        </w:rPr>
        <w:t xml:space="preserve"> ا</w:t>
      </w:r>
      <w:r w:rsidR="009E13A5">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1678 ( حمل ) ؛ </w:t>
      </w:r>
      <w:r w:rsidR="00091A42" w:rsidRPr="00BF510C">
        <w:rPr>
          <w:rStyle w:val="libFootnoteBoldChar"/>
          <w:rtl/>
        </w:rPr>
        <w:t>شرح المازندراني</w:t>
      </w:r>
      <w:r w:rsidR="00091A42" w:rsidRPr="0034022E">
        <w:rPr>
          <w:rtl/>
          <w:lang w:bidi="fa-IR"/>
        </w:rPr>
        <w:t xml:space="preserve"> ، ج 5 ، ص 221 ؛ </w:t>
      </w:r>
      <w:r w:rsidR="00091A42" w:rsidRPr="00BF510C">
        <w:rPr>
          <w:rStyle w:val="libFootnoteBoldChar"/>
          <w:rtl/>
        </w:rPr>
        <w:t>الوافي</w:t>
      </w:r>
      <w:r w:rsidR="00091A42" w:rsidRPr="0034022E">
        <w:rPr>
          <w:rtl/>
          <w:lang w:bidi="fa-IR"/>
        </w:rPr>
        <w:t xml:space="preserve"> ، ج 3 ، ص 514 ؛ </w:t>
      </w:r>
      <w:r w:rsidR="00091A42" w:rsidRPr="00BF510C">
        <w:rPr>
          <w:rStyle w:val="libFootnoteBoldChar"/>
          <w:rtl/>
        </w:rPr>
        <w:t>مرآة العقول</w:t>
      </w:r>
      <w:r w:rsidR="00091A42" w:rsidRPr="0034022E">
        <w:rPr>
          <w:rtl/>
          <w:lang w:bidi="fa-IR"/>
        </w:rPr>
        <w:t xml:space="preserve"> ، ج 2 ، ص 370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في </w:t>
      </w:r>
      <w:r w:rsidR="00091A42" w:rsidRPr="00BF510C">
        <w:rPr>
          <w:rStyle w:val="libFootnoteBoldChar"/>
          <w:rtl/>
        </w:rPr>
        <w:t>الوافي</w:t>
      </w:r>
      <w:r w:rsidR="00091A42" w:rsidRPr="0034022E">
        <w:rPr>
          <w:rtl/>
          <w:lang w:bidi="fa-IR"/>
        </w:rPr>
        <w:t xml:space="preserve"> : « يدعى فيكسى ، يعني يوم القيامة</w:t>
      </w:r>
      <w:r>
        <w:rPr>
          <w:rtl/>
          <w:lang w:bidi="fa-IR"/>
        </w:rPr>
        <w:t>.</w:t>
      </w:r>
      <w:r w:rsidR="00091A42" w:rsidRPr="0034022E">
        <w:rPr>
          <w:rtl/>
          <w:lang w:bidi="fa-IR"/>
        </w:rPr>
        <w:t xml:space="preserve"> وكأنّ الدعوة كناية عن الإقبال الذي مرّ بيانه في شرح حديث جنود العقل والجهل ، وهو السير إلى الله في سلسلة العود</w:t>
      </w:r>
      <w:r>
        <w:rPr>
          <w:rtl/>
          <w:lang w:bidi="fa-IR"/>
        </w:rPr>
        <w:t>.</w:t>
      </w:r>
      <w:r w:rsidR="00091A42" w:rsidRPr="0034022E">
        <w:rPr>
          <w:rtl/>
          <w:lang w:bidi="fa-IR"/>
        </w:rPr>
        <w:t xml:space="preserve"> والكسوة كناية عن تغشّيهما بنور الجبّار ، وغفران إنّيّتهما في الجليل الغفّار ، واضمحلال وجودهما في الواحد القهّار »</w:t>
      </w:r>
      <w:r>
        <w:rPr>
          <w:rtl/>
          <w:lang w:bidi="fa-IR"/>
        </w:rPr>
        <w:t>.</w:t>
      </w:r>
    </w:p>
    <w:tbl>
      <w:tblPr>
        <w:tblStyle w:val="TableGrid"/>
        <w:bidiVisual/>
        <w:tblW w:w="0" w:type="auto"/>
        <w:tblLook w:val="04A0" w:firstRow="1" w:lastRow="0" w:firstColumn="1" w:lastColumn="0" w:noHBand="0" w:noVBand="1"/>
      </w:tblPr>
      <w:tblGrid>
        <w:gridCol w:w="4474"/>
        <w:gridCol w:w="4474"/>
      </w:tblGrid>
      <w:tr w:rsidR="009E13A5" w:rsidTr="009E13A5">
        <w:tc>
          <w:tcPr>
            <w:tcW w:w="4474" w:type="dxa"/>
          </w:tcPr>
          <w:p w:rsidR="009E13A5" w:rsidRDefault="009E13A5" w:rsidP="00F120EB">
            <w:pPr>
              <w:pStyle w:val="libFootnote0"/>
              <w:rPr>
                <w:rtl/>
                <w:lang w:bidi="fa-IR"/>
              </w:rPr>
            </w:pPr>
            <w:r>
              <w:rPr>
                <w:rtl/>
                <w:lang w:bidi="fa-IR"/>
              </w:rPr>
              <w:t>(3) .</w:t>
            </w:r>
            <w:r w:rsidRPr="0034022E">
              <w:rPr>
                <w:rtl/>
                <w:lang w:bidi="fa-IR"/>
              </w:rPr>
              <w:t xml:space="preserve"> في حاشية « بر » : « حذو »</w:t>
            </w:r>
            <w:r>
              <w:rPr>
                <w:rtl/>
                <w:lang w:bidi="fa-IR"/>
              </w:rPr>
              <w:t>.</w:t>
            </w:r>
          </w:p>
        </w:tc>
        <w:tc>
          <w:tcPr>
            <w:tcW w:w="4474" w:type="dxa"/>
          </w:tcPr>
          <w:p w:rsidR="009E13A5" w:rsidRDefault="009E13A5" w:rsidP="00F120EB">
            <w:pPr>
              <w:pStyle w:val="libFootnote0"/>
              <w:rPr>
                <w:rtl/>
                <w:lang w:bidi="fa-IR"/>
              </w:rPr>
            </w:pPr>
            <w:r>
              <w:rPr>
                <w:rtl/>
                <w:lang w:bidi="fa-IR"/>
              </w:rPr>
              <w:t>(4) .</w:t>
            </w:r>
            <w:r w:rsidRPr="0034022E">
              <w:rPr>
                <w:rtl/>
                <w:lang w:bidi="fa-IR"/>
              </w:rPr>
              <w:t xml:space="preserve"> في « ف » : « ا</w:t>
            </w:r>
            <w:r w:rsidR="00E875E4">
              <w:rPr>
                <w:rFonts w:hint="cs"/>
                <w:rtl/>
                <w:lang w:bidi="fa-IR"/>
              </w:rPr>
              <w:t>ُ</w:t>
            </w:r>
            <w:r w:rsidRPr="0034022E">
              <w:rPr>
                <w:rtl/>
                <w:lang w:bidi="fa-IR"/>
              </w:rPr>
              <w:t>وتيتُ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ض » :</w:t>
      </w:r>
      <w:r w:rsidR="00091A42">
        <w:rPr>
          <w:rtl/>
          <w:lang w:bidi="fa-IR"/>
        </w:rPr>
        <w:t xml:space="preserve"> + </w:t>
      </w:r>
      <w:r w:rsidR="00091A42" w:rsidRPr="0034022E">
        <w:rPr>
          <w:rtl/>
          <w:lang w:bidi="fa-IR"/>
        </w:rPr>
        <w:t>« علم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المنايا » : جمع المنيّة ، وهي الموت من ال</w:t>
      </w:r>
      <w:r w:rsidR="00D3435C">
        <w:rPr>
          <w:rFonts w:hint="cs"/>
          <w:rtl/>
          <w:lang w:bidi="fa-IR"/>
        </w:rPr>
        <w:t>ـ</w:t>
      </w:r>
      <w:r w:rsidR="00091A42" w:rsidRPr="0034022E">
        <w:rPr>
          <w:rtl/>
          <w:lang w:bidi="fa-IR"/>
        </w:rPr>
        <w:t>مَني بمعنى التقدير ؛ لأنّها مقدّرة بوقت مخصوص</w:t>
      </w:r>
      <w:r>
        <w:rPr>
          <w:rtl/>
          <w:lang w:bidi="fa-IR"/>
        </w:rPr>
        <w:t>.</w:t>
      </w:r>
      <w:r w:rsidR="00091A42" w:rsidRPr="0034022E">
        <w:rPr>
          <w:rtl/>
          <w:lang w:bidi="fa-IR"/>
        </w:rPr>
        <w:t xml:space="preserve"> والمراد : آجال الناس</w:t>
      </w:r>
      <w:r>
        <w:rPr>
          <w:rtl/>
          <w:lang w:bidi="fa-IR"/>
        </w:rPr>
        <w:t>.</w:t>
      </w:r>
      <w:r w:rsidR="00091A42" w:rsidRPr="0034022E">
        <w:rPr>
          <w:rtl/>
          <w:lang w:bidi="fa-IR"/>
        </w:rPr>
        <w:t xml:space="preserve"> ا</w:t>
      </w:r>
      <w:r w:rsidR="00D3435C">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4 ، ص 368 ؛ </w:t>
      </w:r>
      <w:r w:rsidR="00091A42" w:rsidRPr="00BF510C">
        <w:rPr>
          <w:rStyle w:val="libFootnoteBoldChar"/>
          <w:rtl/>
        </w:rPr>
        <w:t>لسان العرب</w:t>
      </w:r>
      <w:r w:rsidR="00091A42" w:rsidRPr="0034022E">
        <w:rPr>
          <w:rtl/>
          <w:lang w:bidi="fa-IR"/>
        </w:rPr>
        <w:t xml:space="preserve"> ، ج 15 ، ص 292 ( منى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الوافي : « لم يغرب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لم يَعْزُب » </w:t>
      </w:r>
      <w:r w:rsidR="00091A42">
        <w:rPr>
          <w:rtl/>
          <w:lang w:bidi="fa-IR"/>
        </w:rPr>
        <w:t>و «</w:t>
      </w:r>
      <w:r w:rsidR="00091A42" w:rsidRPr="0034022E">
        <w:rPr>
          <w:rtl/>
          <w:lang w:bidi="fa-IR"/>
        </w:rPr>
        <w:t xml:space="preserve"> لم يَعزِب » ، أي لم يبعد ولم يغب</w:t>
      </w:r>
      <w:r>
        <w:rPr>
          <w:rtl/>
          <w:lang w:bidi="fa-IR"/>
        </w:rPr>
        <w:t>.</w:t>
      </w:r>
      <w:r w:rsidR="00091A42" w:rsidRPr="0034022E">
        <w:rPr>
          <w:rtl/>
          <w:lang w:bidi="fa-IR"/>
        </w:rPr>
        <w:t xml:space="preserve"> يقال : عَزَب عنّي فلان يَعْزُب‌ويَعْزِب ، أي بَعُدَ وغاب</w:t>
      </w:r>
      <w:r>
        <w:rPr>
          <w:rtl/>
          <w:lang w:bidi="fa-IR"/>
        </w:rPr>
        <w:t>.</w:t>
      </w:r>
      <w:r w:rsidR="00091A42" w:rsidRPr="0034022E">
        <w:rPr>
          <w:rtl/>
          <w:lang w:bidi="fa-IR"/>
        </w:rPr>
        <w:t xml:space="preserve"> ا</w:t>
      </w:r>
      <w:r w:rsidR="00520B8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181 ( عزب )</w:t>
      </w:r>
      <w:r>
        <w:rPr>
          <w:rtl/>
          <w:lang w:bidi="fa-IR"/>
        </w:rPr>
        <w:t>.</w:t>
      </w:r>
    </w:p>
    <w:p w:rsidR="00091A42" w:rsidRPr="0034022E" w:rsidRDefault="00FA30A4" w:rsidP="00520B8A">
      <w:pPr>
        <w:pStyle w:val="libFootnote0"/>
        <w:rPr>
          <w:rtl/>
          <w:lang w:bidi="fa-IR"/>
        </w:rPr>
      </w:pPr>
      <w:r>
        <w:rPr>
          <w:rtl/>
          <w:lang w:bidi="fa-IR"/>
        </w:rPr>
        <w:t>(8) .</w:t>
      </w:r>
      <w:r w:rsidR="00091A42" w:rsidRPr="0034022E">
        <w:rPr>
          <w:rtl/>
          <w:lang w:bidi="fa-IR"/>
        </w:rPr>
        <w:t xml:space="preserve"> في « ب ، ض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عنّي »</w:t>
      </w:r>
      <w:r>
        <w:rPr>
          <w:rtl/>
          <w:lang w:bidi="fa-IR"/>
        </w:rPr>
        <w:t>.</w:t>
      </w:r>
      <w:r w:rsidR="00091A42" w:rsidRPr="0034022E">
        <w:rPr>
          <w:rtl/>
          <w:lang w:bidi="fa-IR"/>
        </w:rPr>
        <w:t xml:space="preserve"> قال في </w:t>
      </w:r>
      <w:r w:rsidR="00091A42" w:rsidRPr="00BF510C">
        <w:rPr>
          <w:rStyle w:val="libFootnoteBoldChar"/>
          <w:rtl/>
        </w:rPr>
        <w:t>الوافي</w:t>
      </w:r>
      <w:r w:rsidR="00091A42" w:rsidRPr="0034022E">
        <w:rPr>
          <w:rtl/>
          <w:lang w:bidi="fa-IR"/>
        </w:rPr>
        <w:t xml:space="preserve"> : « لم يفتني ما سبقني » أي علم ما مضى ؛ « ما غاب عنّي » أي علم ما يأتي</w:t>
      </w:r>
      <w:r>
        <w:rPr>
          <w:rtl/>
          <w:lang w:bidi="fa-IR"/>
        </w:rPr>
        <w:t>.</w:t>
      </w:r>
      <w:r w:rsidR="00520B8A">
        <w:rPr>
          <w:rFonts w:hint="cs"/>
          <w:rtl/>
          <w:lang w:bidi="fa-IR"/>
        </w:rPr>
        <w:t xml:space="preserve">                                                        </w:t>
      </w:r>
      <w:r>
        <w:rPr>
          <w:rtl/>
          <w:lang w:bidi="fa-IR"/>
        </w:rPr>
        <w:t>(9) .</w:t>
      </w:r>
      <w:r w:rsidR="00091A42" w:rsidRPr="0034022E">
        <w:rPr>
          <w:rtl/>
          <w:lang w:bidi="fa-IR"/>
        </w:rPr>
        <w:t xml:space="preserve"> في البصائر ، ص 200 : « أنشر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بر » : « منه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200 ، ح 3 ، عن أحمد بن محمّد وعبدالله بن عامر ، عن محمّد بن سنان ؛ </w:t>
      </w:r>
      <w:r w:rsidR="00091A42" w:rsidRPr="00BF510C">
        <w:rPr>
          <w:rStyle w:val="libFootnoteBoldChar"/>
          <w:rtl/>
        </w:rPr>
        <w:t>وفيه</w:t>
      </w:r>
      <w:r w:rsidR="00091A42" w:rsidRPr="0034022E">
        <w:rPr>
          <w:rtl/>
          <w:lang w:bidi="fa-IR"/>
        </w:rPr>
        <w:t xml:space="preserve"> ، ص 266 ، ح 2 ، عن أحمد بن محمّد ، عن ابن سلام ، عن مفضّل بن عمر ، من قوله : « ا</w:t>
      </w:r>
      <w:r w:rsidR="00520B8A">
        <w:rPr>
          <w:rFonts w:hint="cs"/>
          <w:rtl/>
          <w:lang w:bidi="fa-IR"/>
        </w:rPr>
        <w:t>ُ</w:t>
      </w:r>
      <w:r w:rsidR="00091A42" w:rsidRPr="0034022E">
        <w:rPr>
          <w:rtl/>
          <w:lang w:bidi="fa-IR"/>
        </w:rPr>
        <w:t xml:space="preserve">عطيت خصالاً » ، وفيهما مع اختلاف </w:t>
      </w:r>
      <w:r w:rsidR="00520B8A">
        <w:rPr>
          <w:rFonts w:hint="cs"/>
          <w:rtl/>
          <w:lang w:bidi="fa-IR"/>
        </w:rPr>
        <w:t>=</w:t>
      </w:r>
    </w:p>
    <w:p w:rsidR="00B0291C" w:rsidRPr="0034022E" w:rsidRDefault="00B0291C" w:rsidP="00B0291C">
      <w:pPr>
        <w:pStyle w:val="libNormal"/>
        <w:rPr>
          <w:rtl/>
          <w:lang w:bidi="fa-IR"/>
        </w:rPr>
      </w:pPr>
      <w:r>
        <w:br w:type="page"/>
      </w:r>
    </w:p>
    <w:p w:rsidR="00091A42" w:rsidRPr="0034022E" w:rsidRDefault="003075C8" w:rsidP="00B72F8D">
      <w:pPr>
        <w:pStyle w:val="libNormal"/>
        <w:rPr>
          <w:rtl/>
          <w:lang w:bidi="fa-IR"/>
        </w:rPr>
      </w:pPr>
      <w:r>
        <w:rPr>
          <w:rFonts w:hint="cs"/>
          <w:rtl/>
          <w:lang w:bidi="fa-IR"/>
        </w:rPr>
        <w:t xml:space="preserve">* </w:t>
      </w:r>
      <w:r w:rsidR="00091A42" w:rsidRPr="0034022E">
        <w:rPr>
          <w:rtl/>
          <w:lang w:bidi="fa-IR"/>
        </w:rPr>
        <w:t xml:space="preserve">الْحُسَيْنُ بْنُ مُحَمَّدٍ الْأَشْعَرِيُّ ، عَنْ مُعَلَّى بْنِ مُحَمَّدٍ ، عَنْ مُحَمَّدِ بْنِ جُمْهُورٍ الْعَمِّيِّ ، عَنْ مُحَمَّدِ بْنِ سِنَانٍ ، قَالَ : حَدَّثَنَا الْمُفَضَّلُ ، قَالَ : سَمِعْتُ أَبَا عَبْدِ اللهِ </w:t>
      </w:r>
      <w:r w:rsidR="00091A42" w:rsidRPr="00F22207">
        <w:rPr>
          <w:rStyle w:val="libAlaemChar"/>
          <w:rtl/>
        </w:rPr>
        <w:t>عليه‌السلام</w:t>
      </w:r>
      <w:r w:rsidR="00091A42" w:rsidRPr="0034022E">
        <w:rPr>
          <w:rtl/>
          <w:lang w:bidi="fa-IR"/>
        </w:rPr>
        <w:t xml:space="preserve"> يَقُولُ ، ثُمَّ ذَكَرَ </w:t>
      </w:r>
      <w:r w:rsidR="00091A42" w:rsidRPr="00FA6A79">
        <w:rPr>
          <w:rStyle w:val="libFootnotenumChar"/>
          <w:rtl/>
        </w:rPr>
        <w:t>(1)</w:t>
      </w:r>
      <w:r w:rsidR="00091A42" w:rsidRPr="0034022E">
        <w:rPr>
          <w:rtl/>
          <w:lang w:bidi="fa-IR"/>
        </w:rPr>
        <w:t xml:space="preserve"> الْحَدِيثَ الْأَوَّلَ</w:t>
      </w:r>
      <w:r w:rsidR="00FA30A4">
        <w:rPr>
          <w:rtl/>
          <w:lang w:bidi="fa-IR"/>
        </w:rPr>
        <w:t>.</w:t>
      </w:r>
    </w:p>
    <w:p w:rsidR="00091A42" w:rsidRPr="0034022E" w:rsidRDefault="00091A42" w:rsidP="00B72F8D">
      <w:pPr>
        <w:pStyle w:val="libNormal"/>
        <w:rPr>
          <w:rtl/>
          <w:lang w:bidi="fa-IR"/>
        </w:rPr>
      </w:pPr>
      <w:r w:rsidRPr="001004ED">
        <w:rPr>
          <w:rtl/>
        </w:rPr>
        <w:t>525</w:t>
      </w:r>
      <w:r w:rsidRPr="006B17C4">
        <w:rPr>
          <w:rStyle w:val="libBold2Char"/>
          <w:rtl/>
        </w:rPr>
        <w:t xml:space="preserve"> / 2</w:t>
      </w:r>
      <w:r w:rsidR="00FA30A4">
        <w:rPr>
          <w:rStyle w:val="libBold2Char"/>
          <w:rtl/>
        </w:rPr>
        <w:t>.</w:t>
      </w:r>
      <w:r w:rsidRPr="0034022E">
        <w:rPr>
          <w:rtl/>
          <w:lang w:bidi="fa-IR"/>
        </w:rPr>
        <w:t xml:space="preserve"> عَلِيُّ بْنُ مُحَمَّدٍ وَمُحَمَّدُ بْنُ الْحَسَنِ </w:t>
      </w:r>
      <w:r w:rsidRPr="00FA6A79">
        <w:rPr>
          <w:rStyle w:val="libFootnotenumChar"/>
          <w:rtl/>
        </w:rPr>
        <w:t>(2)</w:t>
      </w:r>
      <w:r w:rsidRPr="0034022E">
        <w:rPr>
          <w:rtl/>
          <w:lang w:bidi="fa-IR"/>
        </w:rPr>
        <w:t xml:space="preserve"> ، عَنْ سَهْلِ بْنِ زِيَادٍ ، عَنْ مُحَمَّدِ بْنِ الْوَلِيدِ شَبَابٍ الصَّيْرَفِيِّ ، قَالَ : حَدَّثَنَا سَعِيدٌ الْأَعْرَجُ ، قَالَ :</w:t>
      </w:r>
    </w:p>
    <w:p w:rsidR="00091A42" w:rsidRPr="0034022E" w:rsidRDefault="00091A42" w:rsidP="000628E9">
      <w:pPr>
        <w:pStyle w:val="libNormal"/>
        <w:rPr>
          <w:rtl/>
          <w:lang w:bidi="fa-IR"/>
        </w:rPr>
      </w:pPr>
      <w:r w:rsidRPr="0034022E">
        <w:rPr>
          <w:rtl/>
          <w:lang w:bidi="fa-IR"/>
        </w:rPr>
        <w:t xml:space="preserve">دَخَلْتُ أَنَا وَسُلَيْمَانُ بْنُ خَالِدٍ عَلى أَبِي عَبْدِ اللهِ </w:t>
      </w:r>
      <w:r w:rsidRPr="00F22207">
        <w:rPr>
          <w:rStyle w:val="libAlaemChar"/>
          <w:rtl/>
        </w:rPr>
        <w:t>عليه‌السلام</w:t>
      </w:r>
      <w:r w:rsidRPr="0034022E">
        <w:rPr>
          <w:rtl/>
          <w:lang w:bidi="fa-IR"/>
        </w:rPr>
        <w:t xml:space="preserve"> ، فَابْتَدَأَنَا </w:t>
      </w:r>
      <w:r w:rsidRPr="00FA6A79">
        <w:rPr>
          <w:rStyle w:val="libFootnotenumChar"/>
          <w:rtl/>
        </w:rPr>
        <w:t>(3)</w:t>
      </w:r>
      <w:r w:rsidRPr="0034022E">
        <w:rPr>
          <w:rtl/>
          <w:lang w:bidi="fa-IR"/>
        </w:rPr>
        <w:t xml:space="preserve"> ، فَقَالَ </w:t>
      </w:r>
      <w:r w:rsidRPr="00FA6A79">
        <w:rPr>
          <w:rStyle w:val="libFootnotenumChar"/>
          <w:rtl/>
        </w:rPr>
        <w:t>(4)</w:t>
      </w:r>
      <w:r w:rsidRPr="0034022E">
        <w:rPr>
          <w:rtl/>
          <w:lang w:bidi="fa-IR"/>
        </w:rPr>
        <w:t xml:space="preserve"> :</w:t>
      </w:r>
      <w:r>
        <w:rPr>
          <w:rFonts w:hint="cs"/>
          <w:rtl/>
          <w:lang w:bidi="fa-IR"/>
        </w:rPr>
        <w:t xml:space="preserve"> </w:t>
      </w:r>
      <w:r w:rsidRPr="0034022E">
        <w:rPr>
          <w:rtl/>
          <w:lang w:bidi="fa-IR"/>
        </w:rPr>
        <w:t xml:space="preserve">« يَا سُلَيْمَانُ </w:t>
      </w:r>
      <w:r w:rsidRPr="00FA6A79">
        <w:rPr>
          <w:rStyle w:val="libFootnotenumChar"/>
          <w:rtl/>
        </w:rPr>
        <w:t>(5)</w:t>
      </w:r>
      <w:r w:rsidRPr="0034022E">
        <w:rPr>
          <w:rtl/>
          <w:lang w:bidi="fa-IR"/>
        </w:rPr>
        <w:t xml:space="preserve"> ، مَا جَاءَ عَنْ أَمِيرِ الْمُؤْمِنِينَ </w:t>
      </w:r>
      <w:r w:rsidRPr="00F22207">
        <w:rPr>
          <w:rStyle w:val="libAlaemChar"/>
          <w:rtl/>
        </w:rPr>
        <w:t>عليه‌السلام</w:t>
      </w:r>
      <w:r w:rsidRPr="0034022E">
        <w:rPr>
          <w:rtl/>
          <w:lang w:bidi="fa-IR"/>
        </w:rPr>
        <w:t xml:space="preserve"> يُؤْخَذُ بِهِ ، وَمَا نَهى عَنْهُ يُنْتَهى عَنْهُ ، جَرى لَهُ مِنَ الْفَضْلِ مَا جَرى لِرَسُولِ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وَلِرَسُولِ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الْفَضْلُ عَلى جَمِيعِ مَنْ خَلَقَ اللهُ ، الْمُعَيِّبُ </w:t>
      </w:r>
      <w:r w:rsidRPr="00FA6A79">
        <w:rPr>
          <w:rStyle w:val="libFootnotenumChar"/>
          <w:rtl/>
        </w:rPr>
        <w:t>(6)</w:t>
      </w:r>
      <w:r w:rsidRPr="0034022E">
        <w:rPr>
          <w:rtl/>
          <w:lang w:bidi="fa-IR"/>
        </w:rPr>
        <w:t xml:space="preserve"> عَلى أَمِيرِ الْمُؤْمِنِينَ </w:t>
      </w:r>
      <w:r w:rsidRPr="00F22207">
        <w:rPr>
          <w:rStyle w:val="libAlaemChar"/>
          <w:rtl/>
        </w:rPr>
        <w:t>عليه‌السلام</w:t>
      </w:r>
      <w:r w:rsidRPr="0034022E">
        <w:rPr>
          <w:rtl/>
          <w:lang w:bidi="fa-IR"/>
        </w:rPr>
        <w:t xml:space="preserve"> فِي شَيْ‌ءٍ مِنْ أَحْكَامِهِ كَالْمُعَيِّبِ </w:t>
      </w:r>
      <w:r w:rsidRPr="00FA6A79">
        <w:rPr>
          <w:rStyle w:val="libFootnotenumChar"/>
          <w:rtl/>
        </w:rPr>
        <w:t>(7)</w:t>
      </w:r>
      <w:r w:rsidRPr="0034022E">
        <w:rPr>
          <w:rtl/>
          <w:lang w:bidi="fa-IR"/>
        </w:rPr>
        <w:t xml:space="preserve"> عَلَى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وَعَلى رَسُولِهِ </w:t>
      </w:r>
      <w:r w:rsidRPr="00FA6A79">
        <w:rPr>
          <w:rStyle w:val="libFootnotenumChar"/>
          <w:rtl/>
        </w:rPr>
        <w:t>(8)</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وَالرَّادُّ عَلَيْهِ فِي صَغِيرَةٍ أَوْ كَبِيرَةٍ عَلى حَدِّ الشِّرْكِ بِاللهِ ؛</w:t>
      </w:r>
    </w:p>
    <w:p w:rsidR="00091A42" w:rsidRPr="0034022E" w:rsidRDefault="00091A42" w:rsidP="001A34C5">
      <w:pPr>
        <w:pStyle w:val="libLine"/>
        <w:rPr>
          <w:rtl/>
          <w:lang w:bidi="fa-IR"/>
        </w:rPr>
      </w:pPr>
      <w:r w:rsidRPr="0034022E">
        <w:rPr>
          <w:rtl/>
          <w:lang w:bidi="fa-IR"/>
        </w:rPr>
        <w:t>__________________</w:t>
      </w:r>
    </w:p>
    <w:p w:rsidR="00091A42" w:rsidRPr="0034022E" w:rsidRDefault="003075C8" w:rsidP="00D4599E">
      <w:pPr>
        <w:pStyle w:val="libFootnote0"/>
        <w:rPr>
          <w:rtl/>
          <w:lang w:bidi="fa-IR"/>
        </w:rPr>
      </w:pPr>
      <w:r>
        <w:rPr>
          <w:rFonts w:hint="cs"/>
          <w:rtl/>
          <w:lang w:bidi="fa-IR"/>
        </w:rPr>
        <w:t xml:space="preserve">= </w:t>
      </w:r>
      <w:r w:rsidR="00091A42" w:rsidRPr="0034022E">
        <w:rPr>
          <w:rtl/>
          <w:lang w:bidi="fa-IR"/>
        </w:rPr>
        <w:t xml:space="preserve">يسير ؛ </w:t>
      </w:r>
      <w:r w:rsidR="00091A42" w:rsidRPr="00BF510C">
        <w:rPr>
          <w:rStyle w:val="libFootnoteBoldChar"/>
          <w:rtl/>
        </w:rPr>
        <w:t>وفيه</w:t>
      </w:r>
      <w:r w:rsidR="00091A42" w:rsidRPr="0034022E">
        <w:rPr>
          <w:rtl/>
          <w:lang w:bidi="fa-IR"/>
        </w:rPr>
        <w:t xml:space="preserve"> ، ص 268 ، ح 11 ، عن محمّد بن عيسى ، عن محمّد بن سنان ، من قوله : « ا</w:t>
      </w:r>
      <w:r w:rsidR="00D4599E">
        <w:rPr>
          <w:rFonts w:hint="cs"/>
          <w:rtl/>
          <w:lang w:bidi="fa-IR"/>
        </w:rPr>
        <w:t>ُ</w:t>
      </w:r>
      <w:r w:rsidR="00091A42" w:rsidRPr="0034022E">
        <w:rPr>
          <w:rtl/>
          <w:lang w:bidi="fa-IR"/>
        </w:rPr>
        <w:t xml:space="preserve">عطيت خصالاً » إلى قوله : « فصل الخطاب » ؛ </w:t>
      </w:r>
      <w:r w:rsidR="00091A42" w:rsidRPr="00BF510C">
        <w:rPr>
          <w:rStyle w:val="libFootnoteBoldChar"/>
          <w:rtl/>
        </w:rPr>
        <w:t>وفيه</w:t>
      </w:r>
      <w:r w:rsidR="00091A42" w:rsidRPr="0034022E">
        <w:rPr>
          <w:rtl/>
          <w:lang w:bidi="fa-IR"/>
        </w:rPr>
        <w:t xml:space="preserve"> ، ص 416 ، ح 9 ، عن أحمد بن محمّد وعبدالله بن عامر ، عن محمّد بن سنان ؛ </w:t>
      </w:r>
      <w:r w:rsidR="00091A42" w:rsidRPr="00BF510C">
        <w:rPr>
          <w:rStyle w:val="libFootnoteBoldChar"/>
          <w:rtl/>
        </w:rPr>
        <w:t>علل الشرائع</w:t>
      </w:r>
      <w:r w:rsidR="00091A42" w:rsidRPr="0034022E">
        <w:rPr>
          <w:rtl/>
          <w:lang w:bidi="fa-IR"/>
        </w:rPr>
        <w:t xml:space="preserve"> ، ص 164 ، ح 3 ، بسنده عن أحمد بن محمّد بن عيسى ، وعبدالله بن عامر بن سعيد ، عن محمّد بن سنان ، وفيهما من قوله : « أنا قسيم الله » إلى قوله : « أنا صاحب العصا والميسم » ؛ </w:t>
      </w:r>
      <w:r w:rsidR="00091A42" w:rsidRPr="00BF510C">
        <w:rPr>
          <w:rStyle w:val="libFootnoteBoldChar"/>
          <w:rtl/>
        </w:rPr>
        <w:t>الاختصاص</w:t>
      </w:r>
      <w:r w:rsidR="00091A42" w:rsidRPr="0034022E">
        <w:rPr>
          <w:rtl/>
          <w:lang w:bidi="fa-IR"/>
        </w:rPr>
        <w:t xml:space="preserve"> ، ص 21 ، بسنده عن أحمد بن محمّد بن عيسى ، عن محمّد بن سنان ، من قوله : « كان أميرالمؤمنين </w:t>
      </w:r>
      <w:r w:rsidR="00091A42" w:rsidRPr="003075C8">
        <w:rPr>
          <w:rStyle w:val="libFootnoteAlaemChar"/>
          <w:rtl/>
        </w:rPr>
        <w:t>عليه‌السلام</w:t>
      </w:r>
      <w:r w:rsidR="00091A42" w:rsidRPr="0034022E">
        <w:rPr>
          <w:rtl/>
          <w:lang w:bidi="fa-IR"/>
        </w:rPr>
        <w:t xml:space="preserve"> باب الله » إلى قوله : « تحت الثرى »</w:t>
      </w:r>
      <w:r w:rsidR="00D4599E">
        <w:rPr>
          <w:rFonts w:hint="cs"/>
          <w:rtl/>
          <w:lang w:bidi="fa-IR"/>
        </w:rPr>
        <w:t>.</w:t>
      </w:r>
      <w:r w:rsidR="00091A42" w:rsidRPr="00BF510C">
        <w:rPr>
          <w:rStyle w:val="libFootnoteBoldChar"/>
          <w:rtl/>
        </w:rPr>
        <w:t>الوافي</w:t>
      </w:r>
      <w:r w:rsidR="00091A42" w:rsidRPr="0034022E">
        <w:rPr>
          <w:rtl/>
          <w:lang w:bidi="fa-IR"/>
        </w:rPr>
        <w:t xml:space="preserve"> ، ج 3 ، ص 513 ، ح 1027 ؛ </w:t>
      </w:r>
      <w:r w:rsidR="00091A42" w:rsidRPr="00BF510C">
        <w:rPr>
          <w:rStyle w:val="libFootnoteBoldChar"/>
          <w:rtl/>
        </w:rPr>
        <w:t>البحار</w:t>
      </w:r>
      <w:r w:rsidR="00091A42" w:rsidRPr="0034022E">
        <w:rPr>
          <w:rtl/>
          <w:lang w:bidi="fa-IR"/>
        </w:rPr>
        <w:t xml:space="preserve"> ، ج 16 ، ص 358 ، ح 51 إلى قوله : « لمحمّد </w:t>
      </w:r>
      <w:r w:rsidR="000628E9" w:rsidRPr="003075C8">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الفضل على جميع من خلق الله » ؛ وج 53 ، ص 101 ، ح 124 ، من قوله : « أنا قسيم الله » إلى قوله : « العصا والميسم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w:t>
      </w:r>
      <w:r w:rsidR="00091A42">
        <w:rPr>
          <w:rtl/>
          <w:lang w:bidi="fa-IR"/>
        </w:rPr>
        <w:t xml:space="preserve"> + </w:t>
      </w:r>
      <w:r w:rsidR="00091A42" w:rsidRPr="0034022E">
        <w:rPr>
          <w:rtl/>
          <w:lang w:bidi="fa-IR"/>
        </w:rPr>
        <w:t>« مثل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ج ، ف ، بح ، بر ، بف » : « محمّد بن الحسين » وهو سهو ؛ فإنّه مضافاً إلى ما تقدّم في </w:t>
      </w:r>
      <w:r w:rsidR="00091A42" w:rsidRPr="00BF510C">
        <w:rPr>
          <w:rStyle w:val="libFootnoteBoldChar"/>
          <w:rtl/>
        </w:rPr>
        <w:t>الكافي</w:t>
      </w:r>
      <w:r w:rsidR="00091A42" w:rsidRPr="0034022E">
        <w:rPr>
          <w:rtl/>
          <w:lang w:bidi="fa-IR"/>
        </w:rPr>
        <w:t xml:space="preserve"> ، ذيل‌ح 250 ، قد تكرّرت رواية عليّ بن محمّد ومحمّد بن الحسن متعاطفين عن سهل بن زياد</w:t>
      </w:r>
      <w:r>
        <w:rPr>
          <w:rtl/>
          <w:lang w:bidi="fa-IR"/>
        </w:rPr>
        <w:t>.</w:t>
      </w:r>
      <w:r w:rsidR="00091A42" w:rsidRPr="0034022E">
        <w:rPr>
          <w:rtl/>
          <w:lang w:bidi="fa-IR"/>
        </w:rPr>
        <w:t xml:space="preserve"> ا</w:t>
      </w:r>
      <w:r w:rsidR="00D4599E">
        <w:rPr>
          <w:rFonts w:hint="cs"/>
          <w:rtl/>
          <w:lang w:bidi="fa-IR"/>
        </w:rPr>
        <w:t>ُ</w:t>
      </w:r>
      <w:r w:rsidR="00091A42" w:rsidRPr="0034022E">
        <w:rPr>
          <w:rtl/>
          <w:lang w:bidi="fa-IR"/>
        </w:rPr>
        <w:t>نظر : على سبيل المثال</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ح 276 </w:t>
      </w:r>
      <w:r w:rsidR="00091A42">
        <w:rPr>
          <w:rtl/>
          <w:lang w:bidi="fa-IR"/>
        </w:rPr>
        <w:t>و 3</w:t>
      </w:r>
      <w:r w:rsidR="00091A42" w:rsidRPr="0034022E">
        <w:rPr>
          <w:rtl/>
          <w:lang w:bidi="fa-IR"/>
        </w:rPr>
        <w:t xml:space="preserve">23 </w:t>
      </w:r>
      <w:r w:rsidR="00091A42">
        <w:rPr>
          <w:rtl/>
          <w:lang w:bidi="fa-IR"/>
        </w:rPr>
        <w:t>و 3</w:t>
      </w:r>
      <w:r w:rsidR="00091A42" w:rsidRPr="0034022E">
        <w:rPr>
          <w:rtl/>
          <w:lang w:bidi="fa-IR"/>
        </w:rPr>
        <w:t xml:space="preserve">26 </w:t>
      </w:r>
      <w:r w:rsidR="00091A42">
        <w:rPr>
          <w:rtl/>
          <w:lang w:bidi="fa-IR"/>
        </w:rPr>
        <w:t>و 3</w:t>
      </w:r>
      <w:r w:rsidR="00091A42" w:rsidRPr="0034022E">
        <w:rPr>
          <w:rtl/>
          <w:lang w:bidi="fa-IR"/>
        </w:rPr>
        <w:t xml:space="preserve">33 </w:t>
      </w:r>
      <w:r w:rsidR="00091A42">
        <w:rPr>
          <w:rtl/>
          <w:lang w:bidi="fa-IR"/>
        </w:rPr>
        <w:t>و 5</w:t>
      </w:r>
      <w:r w:rsidR="00091A42" w:rsidRPr="0034022E">
        <w:rPr>
          <w:rtl/>
          <w:lang w:bidi="fa-IR"/>
        </w:rPr>
        <w:t xml:space="preserve">22 </w:t>
      </w:r>
      <w:r w:rsidR="00091A42">
        <w:rPr>
          <w:rtl/>
          <w:lang w:bidi="fa-IR"/>
        </w:rPr>
        <w:t>و 6</w:t>
      </w:r>
      <w:r w:rsidR="00091A42" w:rsidRPr="0034022E">
        <w:rPr>
          <w:rtl/>
          <w:lang w:bidi="fa-IR"/>
        </w:rPr>
        <w:t xml:space="preserve">09 </w:t>
      </w:r>
      <w:r w:rsidR="00091A42">
        <w:rPr>
          <w:rtl/>
          <w:lang w:bidi="fa-IR"/>
        </w:rPr>
        <w:t>و 6</w:t>
      </w:r>
      <w:r w:rsidR="00091A42" w:rsidRPr="0034022E">
        <w:rPr>
          <w:rtl/>
          <w:lang w:bidi="fa-IR"/>
        </w:rPr>
        <w:t xml:space="preserve">12 </w:t>
      </w:r>
      <w:r w:rsidR="00091A42">
        <w:rPr>
          <w:rtl/>
          <w:lang w:bidi="fa-IR"/>
        </w:rPr>
        <w:t>و 6</w:t>
      </w:r>
      <w:r w:rsidR="00091A42" w:rsidRPr="0034022E">
        <w:rPr>
          <w:rtl/>
          <w:lang w:bidi="fa-IR"/>
        </w:rPr>
        <w:t xml:space="preserve">57 </w:t>
      </w:r>
      <w:r w:rsidR="00091A42">
        <w:rPr>
          <w:rtl/>
          <w:lang w:bidi="fa-IR"/>
        </w:rPr>
        <w:t>و 6</w:t>
      </w:r>
      <w:r w:rsidR="00091A42" w:rsidRPr="0034022E">
        <w:rPr>
          <w:rtl/>
          <w:lang w:bidi="fa-IR"/>
        </w:rPr>
        <w:t>61</w:t>
      </w:r>
      <w:r>
        <w:rPr>
          <w:rtl/>
          <w:lang w:bidi="fa-IR"/>
        </w:rPr>
        <w:t>.</w:t>
      </w:r>
    </w:p>
    <w:tbl>
      <w:tblPr>
        <w:tblStyle w:val="TableGrid"/>
        <w:bidiVisual/>
        <w:tblW w:w="0" w:type="auto"/>
        <w:tblLook w:val="04A0" w:firstRow="1" w:lastRow="0" w:firstColumn="1" w:lastColumn="0" w:noHBand="0" w:noVBand="1"/>
      </w:tblPr>
      <w:tblGrid>
        <w:gridCol w:w="4474"/>
        <w:gridCol w:w="4474"/>
      </w:tblGrid>
      <w:tr w:rsidR="00D4599E" w:rsidTr="00D4599E">
        <w:tc>
          <w:tcPr>
            <w:tcW w:w="4474" w:type="dxa"/>
          </w:tcPr>
          <w:p w:rsidR="00D4599E" w:rsidRDefault="00D4599E" w:rsidP="00F120EB">
            <w:pPr>
              <w:pStyle w:val="libFootnote0"/>
              <w:rPr>
                <w:rtl/>
                <w:lang w:bidi="fa-IR"/>
              </w:rPr>
            </w:pPr>
            <w:r>
              <w:rPr>
                <w:rtl/>
                <w:lang w:bidi="fa-IR"/>
              </w:rPr>
              <w:t>(3) .</w:t>
            </w:r>
            <w:r w:rsidRPr="0034022E">
              <w:rPr>
                <w:rtl/>
                <w:lang w:bidi="fa-IR"/>
              </w:rPr>
              <w:t xml:space="preserve"> في « بر » :</w:t>
            </w:r>
            <w:r>
              <w:rPr>
                <w:rtl/>
                <w:lang w:bidi="fa-IR"/>
              </w:rPr>
              <w:t xml:space="preserve"> + </w:t>
            </w:r>
            <w:r w:rsidRPr="0034022E">
              <w:rPr>
                <w:rtl/>
                <w:lang w:bidi="fa-IR"/>
              </w:rPr>
              <w:t>« بالسلام »</w:t>
            </w:r>
            <w:r>
              <w:rPr>
                <w:rtl/>
                <w:lang w:bidi="fa-IR"/>
              </w:rPr>
              <w:t>.</w:t>
            </w:r>
          </w:p>
        </w:tc>
        <w:tc>
          <w:tcPr>
            <w:tcW w:w="4474" w:type="dxa"/>
          </w:tcPr>
          <w:p w:rsidR="00D4599E" w:rsidRDefault="00D4599E" w:rsidP="00F120EB">
            <w:pPr>
              <w:pStyle w:val="libFootnote0"/>
              <w:rPr>
                <w:rtl/>
                <w:lang w:bidi="fa-IR"/>
              </w:rPr>
            </w:pPr>
            <w:r>
              <w:rPr>
                <w:rtl/>
                <w:lang w:bidi="fa-IR"/>
              </w:rPr>
              <w:t>(4) .</w:t>
            </w:r>
            <w:r w:rsidRPr="0034022E">
              <w:rPr>
                <w:rtl/>
                <w:lang w:bidi="fa-IR"/>
              </w:rPr>
              <w:t xml:space="preserve"> في الوافي : « وقال »</w:t>
            </w:r>
            <w:r>
              <w:rPr>
                <w:rtl/>
                <w:lang w:bidi="fa-IR"/>
              </w:rPr>
              <w:t>.</w:t>
            </w:r>
          </w:p>
        </w:tc>
      </w:tr>
      <w:tr w:rsidR="00D4599E" w:rsidTr="00D4599E">
        <w:tc>
          <w:tcPr>
            <w:tcW w:w="4474" w:type="dxa"/>
          </w:tcPr>
          <w:p w:rsidR="00D4599E" w:rsidRDefault="00D4599E" w:rsidP="00F120EB">
            <w:pPr>
              <w:pStyle w:val="libFootnote0"/>
              <w:rPr>
                <w:rtl/>
                <w:lang w:bidi="fa-IR"/>
              </w:rPr>
            </w:pPr>
            <w:r>
              <w:rPr>
                <w:rtl/>
                <w:lang w:bidi="fa-IR"/>
              </w:rPr>
              <w:t>(5) .</w:t>
            </w:r>
            <w:r w:rsidRPr="0034022E">
              <w:rPr>
                <w:rtl/>
                <w:lang w:bidi="fa-IR"/>
              </w:rPr>
              <w:t xml:space="preserve"> في « ف » :</w:t>
            </w:r>
            <w:r>
              <w:rPr>
                <w:rtl/>
                <w:lang w:bidi="fa-IR"/>
              </w:rPr>
              <w:t xml:space="preserve"> + </w:t>
            </w:r>
            <w:r w:rsidRPr="0034022E">
              <w:rPr>
                <w:rtl/>
                <w:lang w:bidi="fa-IR"/>
              </w:rPr>
              <w:t>« بن خالد »</w:t>
            </w:r>
            <w:r>
              <w:rPr>
                <w:rtl/>
                <w:lang w:bidi="fa-IR"/>
              </w:rPr>
              <w:t>.</w:t>
            </w:r>
          </w:p>
        </w:tc>
        <w:tc>
          <w:tcPr>
            <w:tcW w:w="4474" w:type="dxa"/>
          </w:tcPr>
          <w:p w:rsidR="00D4599E" w:rsidRDefault="00D4599E" w:rsidP="00F120EB">
            <w:pPr>
              <w:pStyle w:val="libFootnote0"/>
              <w:rPr>
                <w:rtl/>
                <w:lang w:bidi="fa-IR"/>
              </w:rPr>
            </w:pPr>
            <w:r>
              <w:rPr>
                <w:rtl/>
                <w:lang w:bidi="fa-IR"/>
              </w:rPr>
              <w:t>(6) .</w:t>
            </w:r>
            <w:r w:rsidR="0087051D">
              <w:rPr>
                <w:rtl/>
                <w:lang w:bidi="fa-IR"/>
              </w:rPr>
              <w:t xml:space="preserve"> في حاشية« بف »</w:t>
            </w:r>
            <w:r w:rsidRPr="0034022E">
              <w:rPr>
                <w:rtl/>
                <w:lang w:bidi="fa-IR"/>
              </w:rPr>
              <w:t>: « المتعيّب »</w:t>
            </w:r>
            <w:r>
              <w:rPr>
                <w:rtl/>
                <w:lang w:bidi="fa-IR"/>
              </w:rPr>
              <w:t>.</w:t>
            </w:r>
            <w:r w:rsidR="0087051D">
              <w:rPr>
                <w:rtl/>
                <w:lang w:bidi="fa-IR"/>
              </w:rPr>
              <w:t>وفي الأمالي:«العائب</w:t>
            </w:r>
            <w:r w:rsidRPr="0034022E">
              <w:rPr>
                <w:rtl/>
                <w:lang w:bidi="fa-IR"/>
              </w:rPr>
              <w:t>»</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بف » : « كالمتعيّب »</w:t>
      </w:r>
      <w:r>
        <w:rPr>
          <w:rtl/>
          <w:lang w:bidi="fa-IR"/>
        </w:rPr>
        <w:t>.</w:t>
      </w:r>
      <w:r w:rsidR="00091A42" w:rsidRPr="0034022E">
        <w:rPr>
          <w:rtl/>
          <w:lang w:bidi="fa-IR"/>
        </w:rPr>
        <w:t xml:space="preserve"> وفي الأمالي : « كالعائب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بح » : « رسول الله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كَانَ أَمِيرُ الْمُؤْمِنِينَ </w:t>
      </w:r>
      <w:r w:rsidRPr="00F22207">
        <w:rPr>
          <w:rStyle w:val="libAlaemChar"/>
          <w:rtl/>
        </w:rPr>
        <w:t>عليه‌السلام</w:t>
      </w:r>
      <w:r w:rsidRPr="0034022E">
        <w:rPr>
          <w:rtl/>
          <w:lang w:bidi="fa-IR"/>
        </w:rPr>
        <w:t xml:space="preserve"> بَابَ اللهِ الَّذِي لَايُؤْتى </w:t>
      </w:r>
      <w:r w:rsidR="00D17131">
        <w:rPr>
          <w:rtl/>
          <w:lang w:bidi="fa-IR"/>
        </w:rPr>
        <w:t>إِلَّا</w:t>
      </w:r>
      <w:r w:rsidRPr="0034022E">
        <w:rPr>
          <w:rtl/>
          <w:lang w:bidi="fa-IR"/>
        </w:rPr>
        <w:t xml:space="preserve"> مِنْهُ ، وَسَبِيلَهُ الَّذِي مَنْ سَلَكَ </w:t>
      </w:r>
      <w:r w:rsidRPr="00FA6A79">
        <w:rPr>
          <w:rStyle w:val="libFootnotenumChar"/>
          <w:rtl/>
        </w:rPr>
        <w:t>(1)</w:t>
      </w:r>
      <w:r w:rsidRPr="0034022E">
        <w:rPr>
          <w:rtl/>
          <w:lang w:bidi="fa-IR"/>
        </w:rPr>
        <w:t xml:space="preserve"> بِغَيْرِهِ هَلَكَ ، وَبِذلِكَ جَرَتِ الْأَئِمَّةُ </w:t>
      </w:r>
      <w:r w:rsidRPr="00F22207">
        <w:rPr>
          <w:rStyle w:val="libAlaemChar"/>
          <w:rtl/>
        </w:rPr>
        <w:t>عليهم‌السلام</w:t>
      </w:r>
      <w:r w:rsidRPr="0034022E">
        <w:rPr>
          <w:rtl/>
          <w:lang w:bidi="fa-IR"/>
        </w:rPr>
        <w:t xml:space="preserve"> وَاحِدٌ </w:t>
      </w:r>
      <w:r w:rsidRPr="00FA6A79">
        <w:rPr>
          <w:rStyle w:val="libFootnotenumChar"/>
          <w:rtl/>
        </w:rPr>
        <w:t>(2)</w:t>
      </w:r>
      <w:r w:rsidRPr="0034022E">
        <w:rPr>
          <w:rtl/>
          <w:lang w:bidi="fa-IR"/>
        </w:rPr>
        <w:t xml:space="preserve"> بَعْدَ وَاحِدٍ ، جَعَلَهُمُ اللهُ أَرْكَانَ الْأَرْضِ أَنْ تَمِيدَ بِهِمْ ، وَالْحُجَّةَ الْبَالِغَةَ عَلى مَنْ فَوْقَ الْأَرْضِ وَمَنْ تَحْتَ الثَّرى »</w:t>
      </w:r>
      <w:r w:rsidR="00FA30A4">
        <w:rPr>
          <w:rtl/>
          <w:lang w:bidi="fa-IR"/>
        </w:rPr>
        <w:t>.</w:t>
      </w:r>
    </w:p>
    <w:p w:rsidR="00091A42" w:rsidRPr="0034022E" w:rsidRDefault="00091A42" w:rsidP="000628E9">
      <w:pPr>
        <w:pStyle w:val="libNormal"/>
        <w:rPr>
          <w:rtl/>
          <w:lang w:bidi="fa-IR"/>
        </w:rPr>
      </w:pPr>
      <w:r w:rsidRPr="0034022E">
        <w:rPr>
          <w:rtl/>
          <w:lang w:bidi="fa-IR"/>
        </w:rPr>
        <w:t xml:space="preserve">وَقَالَ : « قَالَ أَمِيرُ الْمُؤْمِنِينَ </w:t>
      </w:r>
      <w:r w:rsidRPr="00F22207">
        <w:rPr>
          <w:rStyle w:val="libAlaemChar"/>
          <w:rtl/>
        </w:rPr>
        <w:t>عليه‌السلام</w:t>
      </w:r>
      <w:r w:rsidRPr="0034022E">
        <w:rPr>
          <w:rtl/>
          <w:lang w:bidi="fa-IR"/>
        </w:rPr>
        <w:t xml:space="preserve"> : أَنَا قَسِيمُ اللهِ بَيْنَ الْجَنَّةِ وَالنَّارِ ، وَأَنَا الْفَارُوقُ الْأَكْبَرُ </w:t>
      </w:r>
      <w:r w:rsidRPr="00FA6A79">
        <w:rPr>
          <w:rStyle w:val="libFootnotenumChar"/>
          <w:rtl/>
        </w:rPr>
        <w:t>(3)</w:t>
      </w:r>
      <w:r w:rsidRPr="0034022E">
        <w:rPr>
          <w:rtl/>
          <w:lang w:bidi="fa-IR"/>
        </w:rPr>
        <w:t xml:space="preserve"> ، وَأَنَا صَاحِبُ الْعَصَا وَالْمِيسَمِ </w:t>
      </w:r>
      <w:r w:rsidRPr="00FA6A79">
        <w:rPr>
          <w:rStyle w:val="libFootnotenumChar"/>
          <w:rtl/>
        </w:rPr>
        <w:t>(4)</w:t>
      </w:r>
      <w:r w:rsidRPr="0034022E">
        <w:rPr>
          <w:rtl/>
          <w:lang w:bidi="fa-IR"/>
        </w:rPr>
        <w:t xml:space="preserve"> ، وَلَقَدْ أَقَرَّتْ لِي جَمِيعُ الْمَلَائِكَةِ وَالرُّوحُ </w:t>
      </w:r>
      <w:r w:rsidRPr="00FA6A79">
        <w:rPr>
          <w:rStyle w:val="libFootnotenumChar"/>
          <w:rtl/>
        </w:rPr>
        <w:t>(5)</w:t>
      </w:r>
      <w:r w:rsidRPr="0034022E">
        <w:rPr>
          <w:rtl/>
          <w:lang w:bidi="fa-IR"/>
        </w:rPr>
        <w:t xml:space="preserve"> بِمِثْلِ مَا أَقَرَّتْ </w:t>
      </w:r>
      <w:r w:rsidRPr="00FA6A79">
        <w:rPr>
          <w:rStyle w:val="libFootnotenumChar"/>
          <w:rtl/>
        </w:rPr>
        <w:t>(6)</w:t>
      </w:r>
      <w:r w:rsidRPr="0034022E">
        <w:rPr>
          <w:rtl/>
          <w:lang w:bidi="fa-IR"/>
        </w:rPr>
        <w:t xml:space="preserve"> لِمُحَمَّدٍ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وَلَقَدْ حُمِلْتُ </w:t>
      </w:r>
      <w:r w:rsidRPr="00FA6A79">
        <w:rPr>
          <w:rStyle w:val="libFootnotenumChar"/>
          <w:rtl/>
        </w:rPr>
        <w:t>(7)</w:t>
      </w:r>
      <w:r w:rsidRPr="0034022E">
        <w:rPr>
          <w:rtl/>
          <w:lang w:bidi="fa-IR"/>
        </w:rPr>
        <w:t xml:space="preserve"> عَلى مِثْلِ حَمُولَةِ مُحَمَّدٍ </w:t>
      </w:r>
      <w:r w:rsidRPr="00FA6A79">
        <w:rPr>
          <w:rStyle w:val="libFootnotenumChar"/>
          <w:rtl/>
        </w:rPr>
        <w:t>(8)</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وَهِيَ حَمُولَةُ الرَّبِّ ، وَإِنَّ مُحَمَّداً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يُدْعى فَيُكْسى وَيُسْتَنْطَقُ </w:t>
      </w:r>
      <w:r w:rsidRPr="00FA6A79">
        <w:rPr>
          <w:rStyle w:val="libFootnotenumChar"/>
          <w:rtl/>
        </w:rPr>
        <w:t>(9)</w:t>
      </w:r>
      <w:r w:rsidRPr="0034022E">
        <w:rPr>
          <w:rtl/>
          <w:lang w:bidi="fa-IR"/>
        </w:rPr>
        <w:t xml:space="preserve"> ، وَأُدْعى فَأُكْسى وَأُسْتَنْطَقُ ، فَأَنْطِقُ عَلى حَدِّ مَنْطِقِهِ ، وَلَقَدْ أُعْطِيتُ خِصَالاً لَمْ يُعْطَهُنَّ أَحَدٌ قَبْلِي : عُلِّمْتُ عِلْمَ الْمَنَايَا وَالْبَلَايَا وَالْأَنْسَابَ وَفَصْلَ الْخِطَابِ ، فَلَمْ يَفُتْنِي مَا سَبَقَنِي ، وَلَمْ يَعْزُبْ </w:t>
      </w:r>
      <w:r w:rsidRPr="00FA6A79">
        <w:rPr>
          <w:rStyle w:val="libFootnotenumChar"/>
          <w:rtl/>
        </w:rPr>
        <w:t>(10)</w:t>
      </w:r>
      <w:r w:rsidRPr="0034022E">
        <w:rPr>
          <w:rtl/>
          <w:lang w:bidi="fa-IR"/>
        </w:rPr>
        <w:t xml:space="preserve"> عَنِّي مَا غَابَ عَنِّي ، أُبَشِّرُ بِإِذْنِ اللهِ ، وَأُؤَدِّي عَنِ اللهِ عَزَّ وَجَلَّ ، كُلُّ ذلِكَ مَكَّنَنِيَ اللهُ فِيهِ </w:t>
      </w:r>
      <w:r w:rsidRPr="00FA6A79">
        <w:rPr>
          <w:rStyle w:val="libFootnotenumChar"/>
          <w:rtl/>
        </w:rPr>
        <w:t>(11)</w:t>
      </w:r>
      <w:r w:rsidRPr="0034022E">
        <w:rPr>
          <w:rtl/>
          <w:lang w:bidi="fa-IR"/>
        </w:rPr>
        <w:t xml:space="preserve"> بِإِذْنِهِ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Pr="0034022E" w:rsidRDefault="00091A42" w:rsidP="00B72F8D">
      <w:pPr>
        <w:pStyle w:val="libNormal"/>
        <w:rPr>
          <w:rtl/>
          <w:lang w:bidi="fa-IR"/>
        </w:rPr>
      </w:pPr>
      <w:r w:rsidRPr="001004ED">
        <w:rPr>
          <w:rtl/>
        </w:rPr>
        <w:t>526</w:t>
      </w:r>
      <w:r w:rsidRPr="006B17C4">
        <w:rPr>
          <w:rStyle w:val="libBold2Char"/>
          <w:rtl/>
        </w:rPr>
        <w:t xml:space="preserve"> / 3</w:t>
      </w:r>
      <w:r w:rsidR="00FA30A4">
        <w:rPr>
          <w:rStyle w:val="libBold2Char"/>
          <w:rtl/>
        </w:rPr>
        <w:t>.</w:t>
      </w:r>
      <w:r w:rsidRPr="0034022E">
        <w:rPr>
          <w:rtl/>
          <w:lang w:bidi="fa-IR"/>
        </w:rPr>
        <w:t xml:space="preserve"> مُحَمَّدُ بْنُ يَحْيى وَأَحْمَدُ بْنُ مُحَمَّدٍ جَمِيعاً ، عَنْ مُحَمَّدِ بْنِ الْحَسَنِ ، عَنْ عَلِيِّ بْنِ حَسَّانَ ، قَالَ : حَدَّثَنِي أَبُو </w:t>
      </w:r>
      <w:r w:rsidRPr="00FA6A79">
        <w:rPr>
          <w:rStyle w:val="libFootnotenumChar"/>
          <w:rtl/>
        </w:rPr>
        <w:t>(13)</w:t>
      </w:r>
      <w:r w:rsidRPr="0034022E">
        <w:rPr>
          <w:rtl/>
          <w:lang w:bidi="fa-IR"/>
        </w:rPr>
        <w:t xml:space="preserve"> عَبْدِ اللهِ الرِّيَاحِيُّ ، عَنْ أَبِي الصَّامِتِ الْحُلْوَانِيِّ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فَضْلُ </w:t>
      </w:r>
      <w:r w:rsidRPr="00FA6A79">
        <w:rPr>
          <w:rStyle w:val="libFootnotenumChar"/>
          <w:rtl/>
        </w:rPr>
        <w:t>(14)</w:t>
      </w:r>
      <w:r w:rsidRPr="0034022E">
        <w:rPr>
          <w:rtl/>
          <w:lang w:bidi="fa-IR"/>
        </w:rPr>
        <w:t xml:space="preserve"> أَمِيرِ الْمُؤْمِنِينَ </w:t>
      </w:r>
      <w:r w:rsidRPr="00F22207">
        <w:rPr>
          <w:rStyle w:val="libAlaemChar"/>
          <w:rtl/>
        </w:rPr>
        <w:t>عليه‌السلام</w:t>
      </w:r>
      <w:r w:rsidRPr="0034022E">
        <w:rPr>
          <w:rtl/>
          <w:lang w:bidi="fa-IR"/>
        </w:rPr>
        <w:t xml:space="preserve"> : مَا جَاءَ بِهِ آخُذُ بِهِ ، وَمَا نَهى‌</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E1215E" w:rsidTr="00E1215E">
        <w:tc>
          <w:tcPr>
            <w:tcW w:w="4474" w:type="dxa"/>
          </w:tcPr>
          <w:p w:rsidR="00E1215E" w:rsidRDefault="00E1215E" w:rsidP="00F120EB">
            <w:pPr>
              <w:pStyle w:val="libFootnote0"/>
              <w:rPr>
                <w:rtl/>
                <w:lang w:bidi="fa-IR"/>
              </w:rPr>
            </w:pPr>
            <w:r>
              <w:rPr>
                <w:rtl/>
                <w:lang w:bidi="fa-IR"/>
              </w:rPr>
              <w:t>(1) .</w:t>
            </w:r>
            <w:r w:rsidRPr="0034022E">
              <w:rPr>
                <w:rtl/>
                <w:lang w:bidi="fa-IR"/>
              </w:rPr>
              <w:t xml:space="preserve"> في الأمالي : « تمسّك »</w:t>
            </w:r>
            <w:r>
              <w:rPr>
                <w:rtl/>
                <w:lang w:bidi="fa-IR"/>
              </w:rPr>
              <w:t>.</w:t>
            </w:r>
          </w:p>
        </w:tc>
        <w:tc>
          <w:tcPr>
            <w:tcW w:w="4474" w:type="dxa"/>
          </w:tcPr>
          <w:p w:rsidR="00E1215E" w:rsidRDefault="00E1215E" w:rsidP="00F120EB">
            <w:pPr>
              <w:pStyle w:val="libFootnote0"/>
              <w:rPr>
                <w:rtl/>
                <w:lang w:bidi="fa-IR"/>
              </w:rPr>
            </w:pPr>
            <w:r>
              <w:rPr>
                <w:rtl/>
                <w:lang w:bidi="fa-IR"/>
              </w:rPr>
              <w:t>(2) .</w:t>
            </w:r>
            <w:r w:rsidRPr="0034022E">
              <w:rPr>
                <w:rtl/>
                <w:lang w:bidi="fa-IR"/>
              </w:rPr>
              <w:t xml:space="preserve"> في « ب ، ف ، بح </w:t>
            </w:r>
            <w:r>
              <w:rPr>
                <w:rtl/>
                <w:lang w:bidi="fa-IR"/>
              </w:rPr>
              <w:t>، بر ، بف » والأمالي : «واحداً</w:t>
            </w:r>
            <w:r w:rsidRPr="0034022E">
              <w:rPr>
                <w:rtl/>
                <w:lang w:bidi="fa-IR"/>
              </w:rPr>
              <w:t>»</w:t>
            </w:r>
            <w:r>
              <w:rPr>
                <w:rtl/>
                <w:lang w:bidi="fa-IR"/>
              </w:rPr>
              <w:t>.</w:t>
            </w:r>
          </w:p>
        </w:tc>
      </w:tr>
      <w:tr w:rsidR="00E1215E" w:rsidTr="00E1215E">
        <w:tc>
          <w:tcPr>
            <w:tcW w:w="4474" w:type="dxa"/>
          </w:tcPr>
          <w:p w:rsidR="00E1215E" w:rsidRDefault="00A919F2" w:rsidP="00F120EB">
            <w:pPr>
              <w:pStyle w:val="libFootnote0"/>
              <w:rPr>
                <w:rtl/>
                <w:lang w:bidi="fa-IR"/>
              </w:rPr>
            </w:pPr>
            <w:r>
              <w:rPr>
                <w:rtl/>
                <w:lang w:bidi="fa-IR"/>
              </w:rPr>
              <w:t>(3) .</w:t>
            </w:r>
            <w:r w:rsidRPr="0034022E">
              <w:rPr>
                <w:rtl/>
                <w:lang w:bidi="fa-IR"/>
              </w:rPr>
              <w:t xml:space="preserve"> في حاشية « بف » : « الأعظم »</w:t>
            </w:r>
            <w:r>
              <w:rPr>
                <w:rtl/>
                <w:lang w:bidi="fa-IR"/>
              </w:rPr>
              <w:t>.</w:t>
            </w:r>
          </w:p>
        </w:tc>
        <w:tc>
          <w:tcPr>
            <w:tcW w:w="4474" w:type="dxa"/>
          </w:tcPr>
          <w:p w:rsidR="00E1215E" w:rsidRDefault="00A919F2" w:rsidP="00F120EB">
            <w:pPr>
              <w:pStyle w:val="libFootnote0"/>
              <w:rPr>
                <w:rtl/>
                <w:lang w:bidi="fa-IR"/>
              </w:rPr>
            </w:pPr>
            <w:r>
              <w:rPr>
                <w:rtl/>
                <w:lang w:bidi="fa-IR"/>
              </w:rPr>
              <w:t>(4) .</w:t>
            </w:r>
            <w:r>
              <w:rPr>
                <w:rFonts w:hint="cs"/>
                <w:rtl/>
                <w:lang w:bidi="fa-IR"/>
              </w:rPr>
              <w:t xml:space="preserve"> </w:t>
            </w:r>
            <w:r w:rsidRPr="0034022E">
              <w:rPr>
                <w:rtl/>
                <w:lang w:bidi="fa-IR"/>
              </w:rPr>
              <w:t>في « ف » : « الميسم والعصا »</w:t>
            </w:r>
            <w:r>
              <w:rPr>
                <w:rtl/>
                <w:lang w:bidi="fa-IR"/>
              </w:rPr>
              <w:t>.</w:t>
            </w:r>
          </w:p>
        </w:tc>
      </w:tr>
      <w:tr w:rsidR="00E1215E" w:rsidTr="00E1215E">
        <w:tc>
          <w:tcPr>
            <w:tcW w:w="4474" w:type="dxa"/>
          </w:tcPr>
          <w:p w:rsidR="00E1215E" w:rsidRDefault="00A919F2" w:rsidP="00F120EB">
            <w:pPr>
              <w:pStyle w:val="libFootnote0"/>
              <w:rPr>
                <w:rtl/>
                <w:lang w:bidi="fa-IR"/>
              </w:rPr>
            </w:pPr>
            <w:r>
              <w:rPr>
                <w:rtl/>
                <w:lang w:bidi="fa-IR"/>
              </w:rPr>
              <w:t>(5) .</w:t>
            </w:r>
            <w:r w:rsidRPr="0034022E">
              <w:rPr>
                <w:rtl/>
                <w:lang w:bidi="fa-IR"/>
              </w:rPr>
              <w:t xml:space="preserve"> في « ف » :</w:t>
            </w:r>
            <w:r>
              <w:rPr>
                <w:rtl/>
                <w:lang w:bidi="fa-IR"/>
              </w:rPr>
              <w:t xml:space="preserve"> + </w:t>
            </w:r>
            <w:r w:rsidRPr="0034022E">
              <w:rPr>
                <w:rtl/>
                <w:lang w:bidi="fa-IR"/>
              </w:rPr>
              <w:t>« والرسل »</w:t>
            </w:r>
            <w:r>
              <w:rPr>
                <w:rtl/>
                <w:lang w:bidi="fa-IR"/>
              </w:rPr>
              <w:t>.</w:t>
            </w:r>
          </w:p>
        </w:tc>
        <w:tc>
          <w:tcPr>
            <w:tcW w:w="4474" w:type="dxa"/>
          </w:tcPr>
          <w:p w:rsidR="00E1215E" w:rsidRDefault="00A919F2" w:rsidP="00F120EB">
            <w:pPr>
              <w:pStyle w:val="libFootnote0"/>
              <w:rPr>
                <w:rtl/>
                <w:lang w:bidi="fa-IR"/>
              </w:rPr>
            </w:pPr>
            <w:r>
              <w:rPr>
                <w:rtl/>
                <w:lang w:bidi="fa-IR"/>
              </w:rPr>
              <w:t>(6) .</w:t>
            </w:r>
            <w:r>
              <w:rPr>
                <w:rFonts w:hint="cs"/>
                <w:rtl/>
                <w:lang w:bidi="fa-IR"/>
              </w:rPr>
              <w:t xml:space="preserve"> </w:t>
            </w:r>
            <w:r w:rsidRPr="0034022E">
              <w:rPr>
                <w:rtl/>
                <w:lang w:bidi="fa-IR"/>
              </w:rPr>
              <w:t>في « ب ، ج » :</w:t>
            </w:r>
            <w:r>
              <w:rPr>
                <w:rtl/>
                <w:lang w:bidi="fa-IR"/>
              </w:rPr>
              <w:t xml:space="preserve"> + </w:t>
            </w:r>
            <w:r w:rsidRPr="0034022E">
              <w:rPr>
                <w:rtl/>
                <w:lang w:bidi="fa-IR"/>
              </w:rPr>
              <w:t>« به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بح » : « حمّلت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 « محمّد رسول الله »</w:t>
      </w:r>
      <w:r>
        <w:rPr>
          <w:rtl/>
          <w:lang w:bidi="fa-IR"/>
        </w:rPr>
        <w:t>.</w:t>
      </w:r>
      <w:r w:rsidR="00091A42" w:rsidRPr="0034022E">
        <w:rPr>
          <w:rtl/>
          <w:lang w:bidi="fa-IR"/>
        </w:rPr>
        <w:t xml:space="preserve"> وفي « ج ، ض ، بح » : « رسول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124B9B" w:rsidTr="00124B9B">
        <w:tc>
          <w:tcPr>
            <w:tcW w:w="4474" w:type="dxa"/>
          </w:tcPr>
          <w:p w:rsidR="00124B9B" w:rsidRDefault="00124B9B" w:rsidP="00F120EB">
            <w:pPr>
              <w:pStyle w:val="libFootnote0"/>
              <w:rPr>
                <w:rtl/>
                <w:lang w:bidi="fa-IR"/>
              </w:rPr>
            </w:pPr>
            <w:r>
              <w:rPr>
                <w:rtl/>
                <w:lang w:bidi="fa-IR"/>
              </w:rPr>
              <w:t>(9) .</w:t>
            </w:r>
            <w:r w:rsidRPr="0034022E">
              <w:rPr>
                <w:rtl/>
                <w:lang w:bidi="fa-IR"/>
              </w:rPr>
              <w:t xml:space="preserve"> في الأمالي :</w:t>
            </w:r>
            <w:r>
              <w:rPr>
                <w:rtl/>
                <w:lang w:bidi="fa-IR"/>
              </w:rPr>
              <w:t xml:space="preserve"> + </w:t>
            </w:r>
            <w:r w:rsidRPr="0034022E">
              <w:rPr>
                <w:rtl/>
                <w:lang w:bidi="fa-IR"/>
              </w:rPr>
              <w:t>« فينطق »</w:t>
            </w:r>
            <w:r>
              <w:rPr>
                <w:rtl/>
                <w:lang w:bidi="fa-IR"/>
              </w:rPr>
              <w:t>.</w:t>
            </w:r>
          </w:p>
        </w:tc>
        <w:tc>
          <w:tcPr>
            <w:tcW w:w="4474" w:type="dxa"/>
          </w:tcPr>
          <w:p w:rsidR="00124B9B" w:rsidRDefault="00124B9B" w:rsidP="00F120EB">
            <w:pPr>
              <w:pStyle w:val="libFootnote0"/>
              <w:rPr>
                <w:rtl/>
                <w:lang w:bidi="fa-IR"/>
              </w:rPr>
            </w:pPr>
            <w:r>
              <w:rPr>
                <w:rtl/>
                <w:lang w:bidi="fa-IR"/>
              </w:rPr>
              <w:t>(10) .</w:t>
            </w:r>
            <w:r w:rsidRPr="0034022E">
              <w:rPr>
                <w:rtl/>
                <w:lang w:bidi="fa-IR"/>
              </w:rPr>
              <w:t xml:space="preserve"> في « ض » : « لم يغرب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حاشية « بر » : « منه »</w:t>
      </w:r>
      <w:r>
        <w:rPr>
          <w:rtl/>
          <w:lang w:bidi="fa-IR"/>
        </w:rPr>
        <w:t>.</w:t>
      </w:r>
    </w:p>
    <w:p w:rsidR="00091A42" w:rsidRPr="0034022E" w:rsidRDefault="00FA30A4" w:rsidP="00E17003">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205 ، المجلس 8 ، ح 2 ، بسنده عن سهل بن زياد الآدمي ، إلى قوله : « والأنساب وفصل الخطاب » مع اختلاف يسير</w:t>
      </w:r>
      <w:r w:rsidR="00E17003">
        <w:rPr>
          <w:rFonts w:hint="cs"/>
          <w:rtl/>
          <w:lang w:bidi="fa-IR"/>
        </w:rPr>
        <w:t>.</w:t>
      </w:r>
      <w:r w:rsidR="00091A42" w:rsidRPr="00BF510C">
        <w:rPr>
          <w:rStyle w:val="libFootnoteBoldChar"/>
          <w:rtl/>
        </w:rPr>
        <w:t>الوافي</w:t>
      </w:r>
      <w:r w:rsidR="00091A42" w:rsidRPr="0034022E">
        <w:rPr>
          <w:rtl/>
          <w:lang w:bidi="fa-IR"/>
        </w:rPr>
        <w:t xml:space="preserve"> ، ج 3 ، ص 515 ، ح 1028 ؛ </w:t>
      </w:r>
      <w:r w:rsidR="00091A42" w:rsidRPr="00BF510C">
        <w:rPr>
          <w:rStyle w:val="libFootnoteBoldChar"/>
          <w:rtl/>
        </w:rPr>
        <w:t>البحار</w:t>
      </w:r>
      <w:r w:rsidR="00091A42" w:rsidRPr="0034022E">
        <w:rPr>
          <w:rtl/>
          <w:lang w:bidi="fa-IR"/>
        </w:rPr>
        <w:t xml:space="preserve"> ، ج 53 ، ص 102 ، ذيل ح 124</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البصائر ، ص 416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أبو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ج ، بر » : « فضّل »</w:t>
      </w:r>
      <w:r>
        <w:rPr>
          <w:rtl/>
          <w:lang w:bidi="fa-IR"/>
        </w:rPr>
        <w:t>.</w:t>
      </w:r>
      <w:r w:rsidR="00091A42" w:rsidRPr="0034022E">
        <w:rPr>
          <w:rtl/>
          <w:lang w:bidi="fa-IR"/>
        </w:rPr>
        <w:t xml:space="preserve"> وقوله : « فَضْلُ » مبتدأ ، والموصول خبره</w:t>
      </w:r>
      <w:r>
        <w:rPr>
          <w:rtl/>
          <w:lang w:bidi="fa-IR"/>
        </w:rPr>
        <w:t>.</w:t>
      </w:r>
      <w:r w:rsidR="00091A42" w:rsidRPr="0034022E">
        <w:rPr>
          <w:rtl/>
          <w:lang w:bidi="fa-IR"/>
        </w:rPr>
        <w:t xml:space="preserve"> أو يقرأ : « فُضِّلَ »</w:t>
      </w:r>
      <w:r>
        <w:rPr>
          <w:rtl/>
          <w:lang w:bidi="fa-IR"/>
        </w:rPr>
        <w:t>.</w:t>
      </w:r>
      <w:r w:rsidR="00091A42" w:rsidRPr="0034022E">
        <w:rPr>
          <w:rtl/>
          <w:lang w:bidi="fa-IR"/>
        </w:rPr>
        <w:t xml:space="preserve"> أو يقرأ : « فَضِّلْ »</w:t>
      </w:r>
      <w:r>
        <w:rPr>
          <w:rtl/>
          <w:lang w:bidi="fa-IR"/>
        </w:rPr>
        <w:t>.</w:t>
      </w:r>
      <w:r w:rsidR="00091A42" w:rsidRPr="0034022E">
        <w:rPr>
          <w:rtl/>
          <w:lang w:bidi="fa-IR"/>
        </w:rPr>
        <w:t xml:space="preserve"> ا</w:t>
      </w:r>
      <w:r w:rsidR="00E17003">
        <w:rPr>
          <w:rFonts w:hint="cs"/>
          <w:rtl/>
          <w:lang w:bidi="fa-IR"/>
        </w:rPr>
        <w:t>ُ</w:t>
      </w:r>
      <w:r w:rsidR="00F018A4">
        <w:rPr>
          <w:rtl/>
          <w:lang w:bidi="fa-IR"/>
        </w:rPr>
        <w:t>نظر</w:t>
      </w:r>
      <w:r w:rsidR="009137E6">
        <w:rPr>
          <w:rFonts w:hint="cs"/>
          <w:rtl/>
          <w:lang w:bidi="fa-IR"/>
        </w:rPr>
        <w:t xml:space="preserve"> </w:t>
      </w:r>
      <w:r w:rsidR="00F018A4">
        <w:rPr>
          <w:rtl/>
          <w:lang w:bidi="fa-IR"/>
        </w:rPr>
        <w:t>:</w:t>
      </w:r>
      <w:r w:rsidR="00E17003">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0628E9">
      <w:pPr>
        <w:pStyle w:val="libNormal0"/>
        <w:rPr>
          <w:rtl/>
          <w:lang w:bidi="fa-IR"/>
        </w:rPr>
      </w:pPr>
      <w:r w:rsidRPr="0034022E">
        <w:rPr>
          <w:rtl/>
          <w:lang w:bidi="fa-IR"/>
        </w:rPr>
        <w:t xml:space="preserve">عَنْهُ أَنْتَهِي عَنْهُ ، جَرى لَهُ مِنَ الطَّاعَةِ بَعْدَ رَسُولِ اللهِ </w:t>
      </w:r>
      <w:r w:rsidR="000628E9" w:rsidRPr="00225344">
        <w:rPr>
          <w:rStyle w:val="libAlaemChar"/>
          <w:rFonts w:eastAsiaTheme="minorHAnsi"/>
          <w:rtl/>
        </w:rPr>
        <w:t>صلى‌الله‌عليه‌وآله</w:t>
      </w:r>
      <w:r w:rsidRPr="00FA6A79">
        <w:rPr>
          <w:rStyle w:val="libFootnotenumChar"/>
          <w:rtl/>
        </w:rPr>
        <w:t>(1)</w:t>
      </w:r>
      <w:r w:rsidRPr="0034022E">
        <w:rPr>
          <w:rtl/>
          <w:lang w:bidi="fa-IR"/>
        </w:rPr>
        <w:t xml:space="preserve"> مَا </w:t>
      </w:r>
      <w:r w:rsidRPr="00FA6A79">
        <w:rPr>
          <w:rStyle w:val="libFootnotenumChar"/>
          <w:rtl/>
        </w:rPr>
        <w:t>(2)</w:t>
      </w:r>
      <w:r w:rsidRPr="0034022E">
        <w:rPr>
          <w:rtl/>
          <w:lang w:bidi="fa-IR"/>
        </w:rPr>
        <w:t xml:space="preserve"> لِرَسُولِ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وَالْفَضْلُ لِمُحَمَّدٍ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الْمُتَقَدِّمُ بَيْنَ يَدَيْهِ كَالْمُتَقَدِّمِ بَيْنَ يَدَيِ اللهِ وَرَسُولِهِ ، وَالْمُتَفَضِّلُ عَلَيْهِ كَالْمُتَفَضِّلِ عَلى رَسُولِ اللهِ </w:t>
      </w:r>
      <w:r w:rsidR="000628E9" w:rsidRPr="00225344">
        <w:rPr>
          <w:rStyle w:val="libAlaemChar"/>
          <w:rFonts w:eastAsiaTheme="minorHAnsi"/>
          <w:rtl/>
        </w:rPr>
        <w:t>صلى‌الله‌عليه‌وآله</w:t>
      </w:r>
      <w:r w:rsidRPr="00FA6A79">
        <w:rPr>
          <w:rStyle w:val="libFootnotenumChar"/>
          <w:rtl/>
        </w:rPr>
        <w:t>(3)</w:t>
      </w:r>
      <w:r w:rsidRPr="0034022E">
        <w:rPr>
          <w:rtl/>
          <w:lang w:bidi="fa-IR"/>
        </w:rPr>
        <w:t xml:space="preserve"> ، وَالرَّادُّ عَلَيْهِ فِي صَغِيرَةٍ أَوْ كَبِيرَةٍ عَلى</w:t>
      </w:r>
      <w:r>
        <w:rPr>
          <w:rFonts w:hint="cs"/>
          <w:rtl/>
          <w:lang w:bidi="fa-IR"/>
        </w:rPr>
        <w:t xml:space="preserve"> </w:t>
      </w:r>
      <w:r w:rsidRPr="0034022E">
        <w:rPr>
          <w:rtl/>
          <w:lang w:bidi="fa-IR"/>
        </w:rPr>
        <w:t xml:space="preserve">‌حَدِّ الشِّرْكِ بِاللهِ ؛ فَإِنَّ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بَابُ اللهِ الَّذِي لَايُؤْتى </w:t>
      </w:r>
      <w:r w:rsidR="00D17131">
        <w:rPr>
          <w:rtl/>
          <w:lang w:bidi="fa-IR"/>
        </w:rPr>
        <w:t>إِلَّا</w:t>
      </w:r>
      <w:r w:rsidRPr="0034022E">
        <w:rPr>
          <w:rtl/>
          <w:lang w:bidi="fa-IR"/>
        </w:rPr>
        <w:t xml:space="preserve"> مِنْهُ ، وَسَبِيلُهُ الَّذِي مَنْ سَلَكَهُ وَصَلَ إِلَى اللهِ عَزَّ وَجَلَّ ، وَكَذلِكَ كَانَ أَمِيرُ الْمُؤْمِنِينَ </w:t>
      </w:r>
      <w:r w:rsidRPr="00F22207">
        <w:rPr>
          <w:rStyle w:val="libAlaemChar"/>
          <w:rtl/>
        </w:rPr>
        <w:t>عليه‌السلام</w:t>
      </w:r>
      <w:r w:rsidRPr="0034022E">
        <w:rPr>
          <w:rtl/>
          <w:lang w:bidi="fa-IR"/>
        </w:rPr>
        <w:t xml:space="preserve"> مِنْ بَعْدِهِ ، وَجَرى لِلْأَئِمَّةِ وَاحِداً بَعْدَ وَاحِدٍ</w:t>
      </w:r>
      <w:r w:rsidR="00FA30A4">
        <w:rPr>
          <w:rtl/>
          <w:lang w:bidi="fa-IR"/>
        </w:rPr>
        <w:t>.</w:t>
      </w:r>
    </w:p>
    <w:p w:rsidR="00091A42" w:rsidRPr="0034022E" w:rsidRDefault="00091A42" w:rsidP="00B72F8D">
      <w:pPr>
        <w:pStyle w:val="libNormal"/>
        <w:rPr>
          <w:rtl/>
          <w:lang w:bidi="fa-IR"/>
        </w:rPr>
      </w:pPr>
      <w:r w:rsidRPr="0034022E">
        <w:rPr>
          <w:rtl/>
          <w:lang w:bidi="fa-IR"/>
        </w:rPr>
        <w:t>جَعَلَهُمُ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أَرْكَانَ الْأَرْضِ أَنْ تَمِيدَ بِأَهْلِهَا ، وَعُمُدَ </w:t>
      </w:r>
      <w:r w:rsidRPr="00FA6A79">
        <w:rPr>
          <w:rStyle w:val="libFootnotenumChar"/>
          <w:rtl/>
        </w:rPr>
        <w:t>(4)</w:t>
      </w:r>
      <w:r w:rsidRPr="0034022E">
        <w:rPr>
          <w:rtl/>
          <w:lang w:bidi="fa-IR"/>
        </w:rPr>
        <w:t xml:space="preserve"> الْإِسْلَامِ ، وَرَابِطَةً </w:t>
      </w:r>
      <w:r w:rsidRPr="00FA6A79">
        <w:rPr>
          <w:rStyle w:val="libFootnotenumChar"/>
          <w:rtl/>
        </w:rPr>
        <w:t>(5)</w:t>
      </w:r>
      <w:r w:rsidRPr="0034022E">
        <w:rPr>
          <w:rtl/>
          <w:lang w:bidi="fa-IR"/>
        </w:rPr>
        <w:t xml:space="preserve"> عَلى سَبِيلِ </w:t>
      </w:r>
      <w:r w:rsidRPr="00FA6A79">
        <w:rPr>
          <w:rStyle w:val="libFootnotenumChar"/>
          <w:rtl/>
        </w:rPr>
        <w:t>(6)</w:t>
      </w:r>
      <w:r w:rsidRPr="0034022E">
        <w:rPr>
          <w:rtl/>
          <w:lang w:bidi="fa-IR"/>
        </w:rPr>
        <w:t xml:space="preserve"> هُدَاهُ </w:t>
      </w:r>
      <w:r w:rsidRPr="00FA6A79">
        <w:rPr>
          <w:rStyle w:val="libFootnotenumChar"/>
          <w:rtl/>
        </w:rPr>
        <w:t>(7)</w:t>
      </w:r>
      <w:r w:rsidRPr="0034022E">
        <w:rPr>
          <w:rtl/>
          <w:lang w:bidi="fa-IR"/>
        </w:rPr>
        <w:t xml:space="preserve"> ، لَايَهْتَدِي </w:t>
      </w:r>
      <w:r w:rsidRPr="00FA6A79">
        <w:rPr>
          <w:rStyle w:val="libFootnotenumChar"/>
          <w:rtl/>
        </w:rPr>
        <w:t>(8)</w:t>
      </w:r>
      <w:r w:rsidRPr="0034022E">
        <w:rPr>
          <w:rtl/>
          <w:lang w:bidi="fa-IR"/>
        </w:rPr>
        <w:t xml:space="preserve"> هَادٍ </w:t>
      </w:r>
      <w:r w:rsidR="00D17131">
        <w:rPr>
          <w:rtl/>
          <w:lang w:bidi="fa-IR"/>
        </w:rPr>
        <w:t>إِلَّا</w:t>
      </w:r>
      <w:r w:rsidRPr="0034022E">
        <w:rPr>
          <w:rtl/>
          <w:lang w:bidi="fa-IR"/>
        </w:rPr>
        <w:t xml:space="preserve"> بِهُدَاهُمْ ، وَلَايَضِلُّ خَارِجٌ مِنَ الْهُدى </w:t>
      </w:r>
      <w:r w:rsidR="00D17131">
        <w:rPr>
          <w:rtl/>
          <w:lang w:bidi="fa-IR"/>
        </w:rPr>
        <w:t>إِلَّا</w:t>
      </w:r>
      <w:r w:rsidRPr="0034022E">
        <w:rPr>
          <w:rtl/>
          <w:lang w:bidi="fa-IR"/>
        </w:rPr>
        <w:t xml:space="preserve"> بِتَقْصِيرٍ عَنْ حَقِّهِمْ </w:t>
      </w:r>
      <w:r w:rsidRPr="00FA6A79">
        <w:rPr>
          <w:rStyle w:val="libFootnotenumChar"/>
          <w:rtl/>
        </w:rPr>
        <w:t>(9)</w:t>
      </w:r>
      <w:r w:rsidRPr="0034022E">
        <w:rPr>
          <w:rtl/>
          <w:lang w:bidi="fa-IR"/>
        </w:rPr>
        <w:t xml:space="preserve"> ، أُمَنَاءُ اللهِ عَلى مَا أَهْبَطَ مِنْ عِلْمٍ أَوْ عُذُرٍ </w:t>
      </w:r>
      <w:r w:rsidRPr="00FA6A79">
        <w:rPr>
          <w:rStyle w:val="libFootnotenumChar"/>
          <w:rtl/>
        </w:rPr>
        <w:t>(10)</w:t>
      </w:r>
      <w:r w:rsidRPr="0034022E">
        <w:rPr>
          <w:rtl/>
          <w:lang w:bidi="fa-IR"/>
        </w:rPr>
        <w:t xml:space="preserve"> أَوْ نُذُرٍ </w:t>
      </w:r>
      <w:r w:rsidRPr="00FA6A79">
        <w:rPr>
          <w:rStyle w:val="libFootnotenumChar"/>
          <w:rtl/>
        </w:rPr>
        <w:t>(11)</w:t>
      </w:r>
      <w:r w:rsidRPr="0034022E">
        <w:rPr>
          <w:rtl/>
          <w:lang w:bidi="fa-IR"/>
        </w:rPr>
        <w:t xml:space="preserve"> ، وَالْحُجَّةُ الْبَالِغَةُ عَلى مَنْ فِي الْأَرْضِ ، يَجْرِي لِآخِرِهِمْ مِنَ اللهِ مِثْلُ الَّذِي جَرى لِأَوَّلِهِمْ ، وَلَايَصِلُ أَحَدٌ إِلى ذلِكَ </w:t>
      </w:r>
      <w:r w:rsidR="00D17131">
        <w:rPr>
          <w:rtl/>
          <w:lang w:bidi="fa-IR"/>
        </w:rPr>
        <w:t>إِلَّا</w:t>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9137E6" w:rsidP="00F120EB">
      <w:pPr>
        <w:pStyle w:val="libFootnote0"/>
        <w:rPr>
          <w:rtl/>
          <w:lang w:bidi="fa-IR"/>
        </w:rPr>
      </w:pPr>
      <w:r w:rsidRPr="009137E6">
        <w:rPr>
          <w:rFonts w:hint="cs"/>
          <w:rtl/>
        </w:rPr>
        <w:t xml:space="preserve">= </w:t>
      </w:r>
      <w:r w:rsidR="00091A42" w:rsidRPr="00BF510C">
        <w:rPr>
          <w:rStyle w:val="libFootnoteBoldChar"/>
          <w:rtl/>
        </w:rPr>
        <w:t>شرح المازندراني</w:t>
      </w:r>
      <w:r w:rsidR="00091A42" w:rsidRPr="0034022E">
        <w:rPr>
          <w:rtl/>
          <w:lang w:bidi="fa-IR"/>
        </w:rPr>
        <w:t xml:space="preserve"> ، ج 5 ، ص 223 ؛ </w:t>
      </w:r>
      <w:r w:rsidR="00091A42" w:rsidRPr="00BF510C">
        <w:rPr>
          <w:rStyle w:val="libFootnoteBoldChar"/>
          <w:rtl/>
        </w:rPr>
        <w:t>الوافي</w:t>
      </w:r>
      <w:r w:rsidR="00091A42" w:rsidRPr="0034022E">
        <w:rPr>
          <w:rtl/>
          <w:lang w:bidi="fa-IR"/>
        </w:rPr>
        <w:t xml:space="preserve"> ، ج 3 ، ص 516 ، </w:t>
      </w:r>
      <w:r w:rsidR="00091A42" w:rsidRPr="00BF510C">
        <w:rPr>
          <w:rStyle w:val="libFootnoteBoldChar"/>
          <w:rtl/>
        </w:rPr>
        <w:t>مرآة العقول</w:t>
      </w:r>
      <w:r w:rsidR="00091A42" w:rsidRPr="0034022E">
        <w:rPr>
          <w:rtl/>
          <w:lang w:bidi="fa-IR"/>
        </w:rPr>
        <w:t xml:space="preserve"> ، ج 2 ، ص 373</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4903D8" w:rsidTr="004903D8">
        <w:tc>
          <w:tcPr>
            <w:tcW w:w="4474" w:type="dxa"/>
          </w:tcPr>
          <w:p w:rsidR="004903D8" w:rsidRDefault="004903D8" w:rsidP="00F120EB">
            <w:pPr>
              <w:pStyle w:val="libFootnote0"/>
              <w:rPr>
                <w:rtl/>
                <w:lang w:bidi="fa-IR"/>
              </w:rPr>
            </w:pPr>
            <w:r>
              <w:rPr>
                <w:rtl/>
                <w:lang w:bidi="fa-IR"/>
              </w:rPr>
              <w:t>(1) .</w:t>
            </w:r>
            <w:r w:rsidRPr="0034022E">
              <w:rPr>
                <w:rtl/>
                <w:lang w:bidi="fa-IR"/>
              </w:rPr>
              <w:t xml:space="preserve"> في « ب ، ض ، بح » :</w:t>
            </w:r>
            <w:r>
              <w:rPr>
                <w:rtl/>
                <w:lang w:bidi="fa-IR"/>
              </w:rPr>
              <w:t xml:space="preserve"> + </w:t>
            </w:r>
            <w:r w:rsidRPr="0034022E">
              <w:rPr>
                <w:rtl/>
                <w:lang w:bidi="fa-IR"/>
              </w:rPr>
              <w:t>« والفضل »</w:t>
            </w:r>
            <w:r>
              <w:rPr>
                <w:rtl/>
                <w:lang w:bidi="fa-IR"/>
              </w:rPr>
              <w:t>.</w:t>
            </w:r>
          </w:p>
        </w:tc>
        <w:tc>
          <w:tcPr>
            <w:tcW w:w="4474" w:type="dxa"/>
          </w:tcPr>
          <w:p w:rsidR="004903D8" w:rsidRDefault="004903D8" w:rsidP="00F120EB">
            <w:pPr>
              <w:pStyle w:val="libFootnote0"/>
              <w:rPr>
                <w:rtl/>
                <w:lang w:bidi="fa-IR"/>
              </w:rPr>
            </w:pPr>
            <w:r>
              <w:rPr>
                <w:rtl/>
                <w:lang w:bidi="fa-IR"/>
              </w:rPr>
              <w:t>(2) .</w:t>
            </w:r>
            <w:r w:rsidRPr="0034022E">
              <w:rPr>
                <w:rtl/>
                <w:lang w:bidi="fa-IR"/>
              </w:rPr>
              <w:t xml:space="preserve"> في حاشية « ف » : « ما جرى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البصائر ، ص 199 : « على الله ورسوله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ص 199 : « وعهد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العُمُد » </w:t>
      </w:r>
      <w:r w:rsidR="00091A42">
        <w:rPr>
          <w:rtl/>
          <w:lang w:bidi="fa-IR"/>
        </w:rPr>
        <w:t>و «</w:t>
      </w:r>
      <w:r w:rsidR="00091A42" w:rsidRPr="0034022E">
        <w:rPr>
          <w:rtl/>
          <w:lang w:bidi="fa-IR"/>
        </w:rPr>
        <w:t xml:space="preserve"> العَمَد » : جمع الكثرة للعمود ، وجمع القلّة : الأعْمِدَة</w:t>
      </w:r>
      <w:r>
        <w:rPr>
          <w:rtl/>
          <w:lang w:bidi="fa-IR"/>
        </w:rPr>
        <w:t>.</w:t>
      </w:r>
      <w:r w:rsidR="00091A42" w:rsidRPr="0034022E">
        <w:rPr>
          <w:rtl/>
          <w:lang w:bidi="fa-IR"/>
        </w:rPr>
        <w:t xml:space="preserve"> هذا في‌اللغة ، واحتمل الفيض « العَمَد » مفرداً ، لاجمعاً</w:t>
      </w:r>
      <w:r>
        <w:rPr>
          <w:rtl/>
          <w:lang w:bidi="fa-IR"/>
        </w:rPr>
        <w:t>.</w:t>
      </w:r>
      <w:r w:rsidR="00091A42" w:rsidRPr="0034022E">
        <w:rPr>
          <w:rtl/>
          <w:lang w:bidi="fa-IR"/>
        </w:rPr>
        <w:t xml:space="preserve"> ا</w:t>
      </w:r>
      <w:r w:rsidR="00C53EB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511 ( عمد ) ؛ </w:t>
      </w:r>
      <w:r w:rsidR="00091A42" w:rsidRPr="00BF510C">
        <w:rPr>
          <w:rStyle w:val="libFootnoteBoldChar"/>
          <w:rtl/>
        </w:rPr>
        <w:t>الوافي</w:t>
      </w:r>
      <w:r w:rsidR="00091A42" w:rsidRPr="0034022E">
        <w:rPr>
          <w:rtl/>
          <w:lang w:bidi="fa-IR"/>
        </w:rPr>
        <w:t xml:space="preserve"> ، ج 3 ، ص 516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بس ، بف » والوافي ومرآة العقول : « رابطه »</w:t>
      </w:r>
      <w:r>
        <w:rPr>
          <w:rtl/>
          <w:lang w:bidi="fa-IR"/>
        </w:rPr>
        <w:t>.</w:t>
      </w:r>
      <w:r w:rsidR="00091A42" w:rsidRPr="0034022E">
        <w:rPr>
          <w:rtl/>
          <w:lang w:bidi="fa-IR"/>
        </w:rPr>
        <w:t xml:space="preserve"> وقوله : « رابطةً » ، أي لازمة لسبيل الهدى غير مفارقة عنه ، من الرِباط بمعنى الملازمة</w:t>
      </w:r>
      <w:r>
        <w:rPr>
          <w:rtl/>
          <w:lang w:bidi="fa-IR"/>
        </w:rPr>
        <w:t>.</w:t>
      </w:r>
      <w:r w:rsidR="00091A42" w:rsidRPr="0034022E">
        <w:rPr>
          <w:rtl/>
          <w:lang w:bidi="fa-IR"/>
        </w:rPr>
        <w:t xml:space="preserve"> أو مقيمة عليه ، من الرِباط وهو الإمامة في الثغور</w:t>
      </w:r>
      <w:r>
        <w:rPr>
          <w:rtl/>
          <w:lang w:bidi="fa-IR"/>
        </w:rPr>
        <w:t>.</w:t>
      </w:r>
      <w:r w:rsidR="00091A42" w:rsidRPr="0034022E">
        <w:rPr>
          <w:rtl/>
          <w:lang w:bidi="fa-IR"/>
        </w:rPr>
        <w:t xml:space="preserve"> أو شديدة ، أي جعلهم فرقة شديدة كأنّهم يربطون أنفسهم بالصبر عن الفرار</w:t>
      </w:r>
      <w:r>
        <w:rPr>
          <w:rtl/>
          <w:lang w:bidi="fa-IR"/>
        </w:rPr>
        <w:t>.</w:t>
      </w:r>
      <w:r w:rsidR="00091A42" w:rsidRPr="0034022E">
        <w:rPr>
          <w:rtl/>
          <w:lang w:bidi="fa-IR"/>
        </w:rPr>
        <w:t xml:space="preserve"> وقد جاء الرابط بمعنى الشدّة</w:t>
      </w:r>
      <w:r>
        <w:rPr>
          <w:rtl/>
          <w:lang w:bidi="fa-IR"/>
        </w:rPr>
        <w:t>.</w:t>
      </w:r>
      <w:r w:rsidR="00091A42" w:rsidRPr="0034022E">
        <w:rPr>
          <w:rtl/>
          <w:lang w:bidi="fa-IR"/>
        </w:rPr>
        <w:t xml:space="preserve"> ا</w:t>
      </w:r>
      <w:r w:rsidR="00C53EB7">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225 ؛ </w:t>
      </w:r>
      <w:r w:rsidR="00091A42" w:rsidRPr="00BF510C">
        <w:rPr>
          <w:rStyle w:val="libFootnoteBoldChar"/>
          <w:rtl/>
        </w:rPr>
        <w:t>مرآة العقول</w:t>
      </w:r>
      <w:r w:rsidR="00091A42" w:rsidRPr="0034022E">
        <w:rPr>
          <w:rtl/>
          <w:lang w:bidi="fa-IR"/>
        </w:rPr>
        <w:t xml:space="preserve"> ، ج 2 ، ص 374 ؛ </w:t>
      </w:r>
      <w:r w:rsidR="00091A42" w:rsidRPr="00BF510C">
        <w:rPr>
          <w:rStyle w:val="libFootnoteBoldChar"/>
          <w:rtl/>
        </w:rPr>
        <w:t>لسان العرب</w:t>
      </w:r>
      <w:r w:rsidR="00091A42" w:rsidRPr="0034022E">
        <w:rPr>
          <w:rtl/>
          <w:lang w:bidi="fa-IR"/>
        </w:rPr>
        <w:t xml:space="preserve"> ، ج 7 ، ص 302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303 ( ربط )</w:t>
      </w:r>
      <w:r>
        <w:rPr>
          <w:rtl/>
          <w:lang w:bidi="fa-IR"/>
        </w:rPr>
        <w:t>.</w:t>
      </w:r>
    </w:p>
    <w:tbl>
      <w:tblPr>
        <w:tblStyle w:val="TableGrid"/>
        <w:bidiVisual/>
        <w:tblW w:w="0" w:type="auto"/>
        <w:tblLook w:val="04A0" w:firstRow="1" w:lastRow="0" w:firstColumn="1" w:lastColumn="0" w:noHBand="0" w:noVBand="1"/>
      </w:tblPr>
      <w:tblGrid>
        <w:gridCol w:w="4474"/>
        <w:gridCol w:w="4474"/>
      </w:tblGrid>
      <w:tr w:rsidR="00C53EB7" w:rsidTr="00C53EB7">
        <w:tc>
          <w:tcPr>
            <w:tcW w:w="4474" w:type="dxa"/>
          </w:tcPr>
          <w:p w:rsidR="00C53EB7" w:rsidRDefault="00C53EB7" w:rsidP="00F120EB">
            <w:pPr>
              <w:pStyle w:val="libFootnote0"/>
              <w:rPr>
                <w:rtl/>
                <w:lang w:bidi="fa-IR"/>
              </w:rPr>
            </w:pPr>
            <w:r>
              <w:rPr>
                <w:rtl/>
                <w:lang w:bidi="fa-IR"/>
              </w:rPr>
              <w:t>(6) .</w:t>
            </w:r>
            <w:r w:rsidRPr="0034022E">
              <w:rPr>
                <w:rtl/>
                <w:lang w:bidi="fa-IR"/>
              </w:rPr>
              <w:t xml:space="preserve"> في « ج » : « سبيله »</w:t>
            </w:r>
            <w:r>
              <w:rPr>
                <w:rtl/>
                <w:lang w:bidi="fa-IR"/>
              </w:rPr>
              <w:t>.</w:t>
            </w:r>
          </w:p>
        </w:tc>
        <w:tc>
          <w:tcPr>
            <w:tcW w:w="4474" w:type="dxa"/>
          </w:tcPr>
          <w:p w:rsidR="00C53EB7" w:rsidRDefault="00C53EB7" w:rsidP="00F120EB">
            <w:pPr>
              <w:pStyle w:val="libFootnote0"/>
              <w:rPr>
                <w:rtl/>
                <w:lang w:bidi="fa-IR"/>
              </w:rPr>
            </w:pPr>
            <w:r>
              <w:rPr>
                <w:rtl/>
                <w:lang w:bidi="fa-IR"/>
              </w:rPr>
              <w:t>(7) .</w:t>
            </w:r>
            <w:r w:rsidRPr="0034022E">
              <w:rPr>
                <w:rtl/>
                <w:lang w:bidi="fa-IR"/>
              </w:rPr>
              <w:t xml:space="preserve"> في « ج ، ف » والبصائر ، ص 199 </w:t>
            </w:r>
            <w:r>
              <w:rPr>
                <w:rtl/>
                <w:lang w:bidi="fa-IR"/>
              </w:rPr>
              <w:t xml:space="preserve">: - </w:t>
            </w:r>
            <w:r w:rsidRPr="0034022E">
              <w:rPr>
                <w:rtl/>
                <w:lang w:bidi="fa-IR"/>
              </w:rPr>
              <w:t>« هداة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ف ، بح ، بس ، بف » وحاشية « ج ، ف » والوافي : « لا يهدى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البصائر ، ص 199 :</w:t>
      </w:r>
      <w:r w:rsidR="00091A42">
        <w:rPr>
          <w:rtl/>
          <w:lang w:bidi="fa-IR"/>
        </w:rPr>
        <w:t xml:space="preserve"> + </w:t>
      </w:r>
      <w:r w:rsidR="00091A42" w:rsidRPr="0034022E">
        <w:rPr>
          <w:rtl/>
          <w:lang w:bidi="fa-IR"/>
        </w:rPr>
        <w:t>« لأنّهم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العُذُر » : مصدر عَذَر ، بمعنى محو الإساءة</w:t>
      </w:r>
      <w:r>
        <w:rPr>
          <w:rtl/>
          <w:lang w:bidi="fa-IR"/>
        </w:rPr>
        <w:t>.</w:t>
      </w:r>
      <w:r w:rsidR="00091A42" w:rsidRPr="0034022E">
        <w:rPr>
          <w:rtl/>
          <w:lang w:bidi="fa-IR"/>
        </w:rPr>
        <w:t xml:space="preserve"> أو جمع العذير ، بمعنى المعذرة</w:t>
      </w:r>
      <w:r>
        <w:rPr>
          <w:rtl/>
          <w:lang w:bidi="fa-IR"/>
        </w:rPr>
        <w:t>.</w:t>
      </w:r>
      <w:r w:rsidR="00091A42" w:rsidRPr="0034022E">
        <w:rPr>
          <w:rtl/>
          <w:lang w:bidi="fa-IR"/>
        </w:rPr>
        <w:t xml:space="preserve"> ا</w:t>
      </w:r>
      <w:r w:rsidR="00312E94">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3 ، ص 197 ؛ </w:t>
      </w:r>
      <w:r w:rsidR="00091A42" w:rsidRPr="00BF510C">
        <w:rPr>
          <w:rStyle w:val="libFootnoteBoldChar"/>
          <w:rtl/>
        </w:rPr>
        <w:t>لسان العرب</w:t>
      </w:r>
      <w:r w:rsidR="00091A42" w:rsidRPr="0034022E">
        <w:rPr>
          <w:rtl/>
          <w:lang w:bidi="fa-IR"/>
        </w:rPr>
        <w:t xml:space="preserve"> ، ج 4 ، ص 548 ( عذر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النُذُر » : مصدر نَذَر ، بمعنى خوّف ، أي بمعنى الأنذار</w:t>
      </w:r>
      <w:r>
        <w:rPr>
          <w:rtl/>
          <w:lang w:bidi="fa-IR"/>
        </w:rPr>
        <w:t>.</w:t>
      </w:r>
      <w:r w:rsidR="00091A42" w:rsidRPr="0034022E">
        <w:rPr>
          <w:rtl/>
          <w:lang w:bidi="fa-IR"/>
        </w:rPr>
        <w:t xml:space="preserve"> أو جمع النذير ، بمعنى الإنذار</w:t>
      </w:r>
      <w:r>
        <w:rPr>
          <w:rtl/>
          <w:lang w:bidi="fa-IR"/>
        </w:rPr>
        <w:t>.</w:t>
      </w:r>
      <w:r w:rsidR="00091A42" w:rsidRPr="0034022E">
        <w:rPr>
          <w:rtl/>
          <w:lang w:bidi="fa-IR"/>
        </w:rPr>
        <w:t xml:space="preserve"> ا</w:t>
      </w:r>
      <w:r w:rsidR="00312E94">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201 ( نذر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بِعَوْنِ اللهِ</w:t>
      </w:r>
      <w:r w:rsidR="00FA30A4">
        <w:rPr>
          <w:rtl/>
          <w:lang w:bidi="fa-IR"/>
        </w:rPr>
        <w:t>.</w:t>
      </w:r>
    </w:p>
    <w:p w:rsidR="00091A42" w:rsidRPr="0034022E" w:rsidRDefault="00091A42" w:rsidP="000628E9">
      <w:pPr>
        <w:pStyle w:val="libNormal"/>
        <w:rPr>
          <w:rtl/>
          <w:lang w:bidi="fa-IR"/>
        </w:rPr>
      </w:pPr>
      <w:r w:rsidRPr="0034022E">
        <w:rPr>
          <w:rtl/>
          <w:lang w:bidi="fa-IR"/>
        </w:rPr>
        <w:t xml:space="preserve">وَقَالَ أَمِيرُ الْمُؤْمِنِينَ </w:t>
      </w:r>
      <w:r w:rsidRPr="00F22207">
        <w:rPr>
          <w:rStyle w:val="libAlaemChar"/>
          <w:rtl/>
        </w:rPr>
        <w:t>عليه‌السلام</w:t>
      </w:r>
      <w:r w:rsidRPr="0034022E">
        <w:rPr>
          <w:rtl/>
          <w:lang w:bidi="fa-IR"/>
        </w:rPr>
        <w:t xml:space="preserve"> : أَنَا قَسِيمُ اللهِ بَيْنَ الْجَنَّةِ وَالنَّارِ ، لَايَدْخُلُهَا </w:t>
      </w:r>
      <w:r w:rsidRPr="00FA6A79">
        <w:rPr>
          <w:rStyle w:val="libFootnotenumChar"/>
          <w:rtl/>
        </w:rPr>
        <w:t>(1)</w:t>
      </w:r>
      <w:r w:rsidRPr="0034022E">
        <w:rPr>
          <w:rtl/>
          <w:lang w:bidi="fa-IR"/>
        </w:rPr>
        <w:t xml:space="preserve"> دَاخِلٌ </w:t>
      </w:r>
      <w:r w:rsidR="00D17131">
        <w:rPr>
          <w:rtl/>
          <w:lang w:bidi="fa-IR"/>
        </w:rPr>
        <w:t>إِلَّا</w:t>
      </w:r>
      <w:r w:rsidRPr="0034022E">
        <w:rPr>
          <w:rtl/>
          <w:lang w:bidi="fa-IR"/>
        </w:rPr>
        <w:t xml:space="preserve"> عَلى حَدِّ قَسْمِي </w:t>
      </w:r>
      <w:r w:rsidRPr="00FA6A79">
        <w:rPr>
          <w:rStyle w:val="libFootnotenumChar"/>
          <w:rtl/>
        </w:rPr>
        <w:t>(2)</w:t>
      </w:r>
      <w:r w:rsidRPr="0034022E">
        <w:rPr>
          <w:rtl/>
          <w:lang w:bidi="fa-IR"/>
        </w:rPr>
        <w:t xml:space="preserve"> ، وَأَنَا الْفَارُوقُ الْأَكْبَرُ ، وَأَنَا الْإِمَامُ لِمَنْ بَعْدِي ، وَالْمُؤَدِّي عَمَّنْ كَانَ قَبْلِي ، لَايَتَقَدَّمُنِي أَحَدٌ </w:t>
      </w:r>
      <w:r w:rsidR="00D17131">
        <w:rPr>
          <w:rtl/>
          <w:lang w:bidi="fa-IR"/>
        </w:rPr>
        <w:t>إِلَّا</w:t>
      </w:r>
      <w:r w:rsidRPr="0034022E">
        <w:rPr>
          <w:rtl/>
          <w:lang w:bidi="fa-IR"/>
        </w:rPr>
        <w:t xml:space="preserve"> أَحْمَدُ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وَإِنِّي وَإِيَّاهُ لَعَلى </w:t>
      </w:r>
      <w:r w:rsidRPr="00FA6A79">
        <w:rPr>
          <w:rStyle w:val="libFootnotenumChar"/>
          <w:rtl/>
        </w:rPr>
        <w:t>(3)</w:t>
      </w:r>
      <w:r w:rsidRPr="0034022E">
        <w:rPr>
          <w:rtl/>
          <w:lang w:bidi="fa-IR"/>
        </w:rPr>
        <w:t xml:space="preserve"> سَبِيلٍ وَاحِدٍ ، </w:t>
      </w:r>
      <w:r w:rsidR="00D17131">
        <w:rPr>
          <w:rtl/>
          <w:lang w:bidi="fa-IR"/>
        </w:rPr>
        <w:t>إِلَّا</w:t>
      </w:r>
      <w:r w:rsidRPr="0034022E">
        <w:rPr>
          <w:rtl/>
          <w:lang w:bidi="fa-IR"/>
        </w:rPr>
        <w:t xml:space="preserve"> أَنَّهُ هُوَ الْمَدْعُوُّ بِاسْمِهِ </w:t>
      </w:r>
      <w:r w:rsidRPr="00FA6A79">
        <w:rPr>
          <w:rStyle w:val="libFootnotenumChar"/>
          <w:rtl/>
        </w:rPr>
        <w:t>(4)</w:t>
      </w:r>
      <w:r w:rsidRPr="0034022E">
        <w:rPr>
          <w:rtl/>
          <w:lang w:bidi="fa-IR"/>
        </w:rPr>
        <w:t xml:space="preserve"> ، وَلَقَدْ أُعْطِيتُ السِّتَّ : عِلْمَ الْمَنَايَا وَالْبَلَايَا وَالْوَصَايَا وَفَصْلَ الْخِطَابِ </w:t>
      </w:r>
      <w:r w:rsidRPr="00FA6A79">
        <w:rPr>
          <w:rStyle w:val="libFootnotenumChar"/>
          <w:rtl/>
        </w:rPr>
        <w:t>(5)</w:t>
      </w:r>
      <w:r w:rsidRPr="0034022E">
        <w:rPr>
          <w:rtl/>
          <w:lang w:bidi="fa-IR"/>
        </w:rPr>
        <w:t xml:space="preserve"> ، وَإِنِّي لَصَاحِبُ الْكَرَّاتِ </w:t>
      </w:r>
      <w:r w:rsidRPr="00FA6A79">
        <w:rPr>
          <w:rStyle w:val="libFootnotenumChar"/>
          <w:rtl/>
        </w:rPr>
        <w:t>(6)</w:t>
      </w:r>
      <w:r w:rsidRPr="0034022E">
        <w:rPr>
          <w:rtl/>
          <w:lang w:bidi="fa-IR"/>
        </w:rPr>
        <w:t xml:space="preserve"> وَدَوْلَةِ </w:t>
      </w:r>
      <w:r w:rsidRPr="00FA6A79">
        <w:rPr>
          <w:rStyle w:val="libFootnotenumChar"/>
          <w:rtl/>
        </w:rPr>
        <w:t>(7)</w:t>
      </w:r>
      <w:r w:rsidRPr="0034022E">
        <w:rPr>
          <w:rtl/>
          <w:lang w:bidi="fa-IR"/>
        </w:rPr>
        <w:t xml:space="preserve"> الدُّوَلِ ، وَإِنِّي لَصَاحِبُ الْعَصَا وَ</w:t>
      </w:r>
      <w:r>
        <w:rPr>
          <w:rFonts w:hint="cs"/>
          <w:rtl/>
          <w:lang w:bidi="fa-IR"/>
        </w:rPr>
        <w:t xml:space="preserve"> </w:t>
      </w:r>
      <w:r w:rsidRPr="00FA6A79">
        <w:rPr>
          <w:rStyle w:val="libFootnotenumChar"/>
          <w:rtl/>
        </w:rPr>
        <w:t>(8)</w:t>
      </w:r>
      <w:r w:rsidRPr="0034022E">
        <w:rPr>
          <w:rtl/>
          <w:lang w:bidi="fa-IR"/>
        </w:rPr>
        <w:t xml:space="preserve"> الْمِيسَمِ ، وَالدَّابَّةُ الَّتِي تُكَلِّمُ النَّاسَ </w:t>
      </w:r>
      <w:r w:rsidRPr="00FA6A79">
        <w:rPr>
          <w:rStyle w:val="libFootnotenumChar"/>
          <w:rtl/>
        </w:rPr>
        <w:t>(9)</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(10)</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بر » والبصائر ، ص 415 : « لايدخلهما »</w:t>
      </w:r>
      <w:r>
        <w:rPr>
          <w:rtl/>
          <w:lang w:bidi="fa-IR"/>
        </w:rPr>
        <w:t>.</w:t>
      </w:r>
      <w:r w:rsidR="00091A42" w:rsidRPr="0034022E">
        <w:rPr>
          <w:rtl/>
          <w:lang w:bidi="fa-IR"/>
        </w:rPr>
        <w:t xml:space="preserve"> وهو مقتضى السياق</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القَسْم » : مصدر قَسَمْت الشي‌ء فانقسم</w:t>
      </w:r>
      <w:r>
        <w:rPr>
          <w:rtl/>
          <w:lang w:bidi="fa-IR"/>
        </w:rPr>
        <w:t>.</w:t>
      </w:r>
      <w:r w:rsidR="00091A42" w:rsidRPr="0034022E">
        <w:rPr>
          <w:rtl/>
          <w:lang w:bidi="fa-IR"/>
        </w:rPr>
        <w:t xml:space="preserve"> وأمّا « القِسْم » فهو الحظّ والنصيب من الخير</w:t>
      </w:r>
      <w:r>
        <w:rPr>
          <w:rtl/>
          <w:lang w:bidi="fa-IR"/>
        </w:rPr>
        <w:t>.</w:t>
      </w:r>
      <w:r w:rsidR="00091A42" w:rsidRPr="0034022E">
        <w:rPr>
          <w:rtl/>
          <w:lang w:bidi="fa-IR"/>
        </w:rPr>
        <w:t xml:space="preserve"> انظر : </w:t>
      </w:r>
      <w:r w:rsidR="00091A42" w:rsidRPr="00BF510C">
        <w:rPr>
          <w:rStyle w:val="libFootnoteBoldChar"/>
          <w:rtl/>
        </w:rPr>
        <w:t>الصحاح</w:t>
      </w:r>
      <w:r w:rsidR="00091A42" w:rsidRPr="0034022E">
        <w:rPr>
          <w:rtl/>
          <w:lang w:bidi="fa-IR"/>
        </w:rPr>
        <w:t xml:space="preserve"> ، ج 5 ، ص 2010 ( قسم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 « على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يعني أنّه دعي باسمه في كتاب الله صريحاً بالرسالة والنبوّة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ص 199 :</w:t>
      </w:r>
      <w:r w:rsidR="00091A42">
        <w:rPr>
          <w:rtl/>
          <w:lang w:bidi="fa-IR"/>
        </w:rPr>
        <w:t xml:space="preserve"> + </w:t>
      </w:r>
      <w:r w:rsidR="00091A42" w:rsidRPr="0034022E">
        <w:rPr>
          <w:rtl/>
          <w:lang w:bidi="fa-IR"/>
        </w:rPr>
        <w:t>« والأنساب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الكرّات » : جمع الكرّة ، بمعنى الرَجْعَة والمرّة والحملة</w:t>
      </w:r>
      <w:r>
        <w:rPr>
          <w:rtl/>
          <w:lang w:bidi="fa-IR"/>
        </w:rPr>
        <w:t>.</w:t>
      </w:r>
      <w:r w:rsidR="00091A42" w:rsidRPr="0034022E">
        <w:rPr>
          <w:rtl/>
          <w:lang w:bidi="fa-IR"/>
        </w:rPr>
        <w:t xml:space="preserve"> ا</w:t>
      </w:r>
      <w:r w:rsidR="00112930">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530 ؛ </w:t>
      </w:r>
      <w:r w:rsidR="00091A42" w:rsidRPr="00BF510C">
        <w:rPr>
          <w:rStyle w:val="libFootnoteBoldChar"/>
          <w:rtl/>
        </w:rPr>
        <w:t>القاموس المحيط</w:t>
      </w:r>
      <w:r w:rsidR="00091A42" w:rsidRPr="0034022E">
        <w:rPr>
          <w:rtl/>
          <w:lang w:bidi="fa-IR"/>
        </w:rPr>
        <w:t xml:space="preserve"> ، ج 1 ، ص 653 ( كرر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الدَوْلَة » في الحرب : أن تُدالَ إحدى الفئتين على الا</w:t>
      </w:r>
      <w:r w:rsidR="00112930">
        <w:rPr>
          <w:rFonts w:hint="cs"/>
          <w:rtl/>
          <w:lang w:bidi="fa-IR"/>
        </w:rPr>
        <w:t>ُ</w:t>
      </w:r>
      <w:r w:rsidR="00091A42" w:rsidRPr="0034022E">
        <w:rPr>
          <w:rtl/>
          <w:lang w:bidi="fa-IR"/>
        </w:rPr>
        <w:t>خرى</w:t>
      </w:r>
      <w:r>
        <w:rPr>
          <w:rtl/>
          <w:lang w:bidi="fa-IR"/>
        </w:rPr>
        <w:t>.</w:t>
      </w:r>
      <w:r w:rsidR="00091A42" w:rsidRPr="0034022E">
        <w:rPr>
          <w:rtl/>
          <w:lang w:bidi="fa-IR"/>
        </w:rPr>
        <w:t xml:space="preserve"> والجمع : الدِوَل</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الدُولَة » في المال</w:t>
      </w:r>
      <w:r>
        <w:rPr>
          <w:rtl/>
          <w:lang w:bidi="fa-IR"/>
        </w:rPr>
        <w:t>.</w:t>
      </w:r>
      <w:r w:rsidR="00091A42" w:rsidRPr="0034022E">
        <w:rPr>
          <w:rtl/>
          <w:lang w:bidi="fa-IR"/>
        </w:rPr>
        <w:t xml:space="preserve"> يقال : صار الفي‌ء دُولة بينهم يتداولونه ، يكون مرّة لهذا ومرّة لهذا</w:t>
      </w:r>
      <w:r>
        <w:rPr>
          <w:rtl/>
          <w:lang w:bidi="fa-IR"/>
        </w:rPr>
        <w:t>.</w:t>
      </w:r>
      <w:r w:rsidR="00091A42" w:rsidRPr="0034022E">
        <w:rPr>
          <w:rtl/>
          <w:lang w:bidi="fa-IR"/>
        </w:rPr>
        <w:t xml:space="preserve"> والجمع : دُولات ودُوَل</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الدَوْله » : الفعل والانتقال من حال إلى حال ، أو الانتقال من حال الشدّة إلى الرخاء ، أو الغلبة</w:t>
      </w:r>
      <w:r>
        <w:rPr>
          <w:rtl/>
          <w:lang w:bidi="fa-IR"/>
        </w:rPr>
        <w:t>.</w:t>
      </w:r>
      <w:r w:rsidR="00091A42" w:rsidRPr="0034022E">
        <w:rPr>
          <w:rtl/>
          <w:lang w:bidi="fa-IR"/>
        </w:rPr>
        <w:t xml:space="preserve"> ا</w:t>
      </w:r>
      <w:r w:rsidR="00112930">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1699 ؛ </w:t>
      </w:r>
      <w:r w:rsidR="00091A42" w:rsidRPr="00BF510C">
        <w:rPr>
          <w:rStyle w:val="libFootnoteBoldChar"/>
          <w:rtl/>
        </w:rPr>
        <w:t>لسان العرب</w:t>
      </w:r>
      <w:r w:rsidR="00091A42" w:rsidRPr="0034022E">
        <w:rPr>
          <w:rtl/>
          <w:lang w:bidi="fa-IR"/>
        </w:rPr>
        <w:t xml:space="preserve"> ، ج 11 ، ص 252 ( دول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العصا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والدابّة التي تكلّم الناس »</w:t>
      </w:r>
      <w:r>
        <w:rPr>
          <w:rtl/>
          <w:lang w:bidi="fa-IR"/>
        </w:rPr>
        <w:t>.</w:t>
      </w:r>
    </w:p>
    <w:p w:rsidR="00091A42" w:rsidRPr="0034022E" w:rsidRDefault="00FA30A4" w:rsidP="00112930">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199 ، ح 1 ؛ وص 415 ، ح 3 ، وفيهما عن عليّ بن حسّان ؛ </w:t>
      </w:r>
      <w:r w:rsidR="00091A42" w:rsidRPr="00BF510C">
        <w:rPr>
          <w:rStyle w:val="libFootnoteBoldChar"/>
          <w:rtl/>
        </w:rPr>
        <w:t>وفيه</w:t>
      </w:r>
      <w:r w:rsidR="00091A42" w:rsidRPr="0034022E">
        <w:rPr>
          <w:rtl/>
          <w:lang w:bidi="fa-IR"/>
        </w:rPr>
        <w:t xml:space="preserve"> ، ص 416 ، ح 10 عن محمّد بن الحسين ، عن ابن حسّان ، وفي الأخيرين من قوله : « أنا قسيم » ، إلى قوله : « أنا الفاروق الأكبر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200 ، ح 2 ، بسند آخر مع اختلاف</w:t>
      </w:r>
      <w:r w:rsidR="00112930">
        <w:rPr>
          <w:rFonts w:hint="cs"/>
          <w:rtl/>
          <w:lang w:bidi="fa-IR"/>
        </w:rPr>
        <w:t>.</w:t>
      </w:r>
      <w:r w:rsidR="00091A42" w:rsidRPr="00BF510C">
        <w:rPr>
          <w:rStyle w:val="libFootnoteBoldChar"/>
          <w:rtl/>
        </w:rPr>
        <w:t>الوافي</w:t>
      </w:r>
      <w:r w:rsidR="00091A42" w:rsidRPr="0034022E">
        <w:rPr>
          <w:rtl/>
          <w:lang w:bidi="fa-IR"/>
        </w:rPr>
        <w:t xml:space="preserve"> ، ج 3 ، ص 515 ، ح 1029 ؛ </w:t>
      </w:r>
      <w:r w:rsidR="00091A42" w:rsidRPr="00BF510C">
        <w:rPr>
          <w:rStyle w:val="libFootnoteBoldChar"/>
          <w:rtl/>
        </w:rPr>
        <w:t>البحار</w:t>
      </w:r>
      <w:r w:rsidR="00091A42" w:rsidRPr="0034022E">
        <w:rPr>
          <w:rtl/>
          <w:lang w:bidi="fa-IR"/>
        </w:rPr>
        <w:t xml:space="preserve"> ، ج 16 ، ص 358 ، ح 53 ، إلى قوله : « وكذلك كان أميرالمؤمنين </w:t>
      </w:r>
      <w:r w:rsidR="00091A42" w:rsidRPr="00112930">
        <w:rPr>
          <w:rStyle w:val="libFootnoteAlaemChar"/>
          <w:rtl/>
        </w:rPr>
        <w:t>عليه‌السلام</w:t>
      </w:r>
      <w:r w:rsidR="00091A42" w:rsidRPr="0034022E">
        <w:rPr>
          <w:rtl/>
          <w:lang w:bidi="fa-IR"/>
        </w:rPr>
        <w:t xml:space="preserve"> من بعده » ؛ وج 25 ، ص 355 ، ذيل ح 3</w:t>
      </w:r>
      <w:r>
        <w:rPr>
          <w:rtl/>
          <w:lang w:bidi="fa-IR"/>
        </w:rPr>
        <w:t>.</w:t>
      </w:r>
    </w:p>
    <w:p w:rsidR="00B0291C" w:rsidRPr="0034022E" w:rsidRDefault="00B0291C" w:rsidP="00B0291C">
      <w:pPr>
        <w:pStyle w:val="libNormal"/>
        <w:rPr>
          <w:rtl/>
          <w:lang w:bidi="fa-IR"/>
        </w:rPr>
      </w:pPr>
      <w:bookmarkStart w:id="216" w:name="_Toc459280347"/>
      <w:r>
        <w:br w:type="page"/>
      </w:r>
    </w:p>
    <w:p w:rsidR="00091A42" w:rsidRPr="0034022E" w:rsidRDefault="00091A42" w:rsidP="003F6300">
      <w:pPr>
        <w:pStyle w:val="Heading2Center"/>
        <w:rPr>
          <w:rtl/>
          <w:lang w:bidi="fa-IR"/>
        </w:rPr>
      </w:pPr>
      <w:bookmarkStart w:id="217" w:name="_Toc28694893"/>
      <w:r w:rsidRPr="0034022E">
        <w:rPr>
          <w:rtl/>
          <w:lang w:bidi="fa-IR"/>
        </w:rPr>
        <w:t>15</w:t>
      </w:r>
      <w:r>
        <w:rPr>
          <w:rtl/>
          <w:lang w:bidi="fa-IR"/>
        </w:rPr>
        <w:t xml:space="preserve"> </w:t>
      </w:r>
      <w:r w:rsidR="00997FC5">
        <w:rPr>
          <w:rtl/>
          <w:lang w:bidi="fa-IR"/>
        </w:rPr>
        <w:t>-</w:t>
      </w:r>
      <w:r>
        <w:rPr>
          <w:rtl/>
          <w:lang w:bidi="fa-IR"/>
        </w:rPr>
        <w:t xml:space="preserve"> </w:t>
      </w:r>
      <w:r w:rsidRPr="0034022E">
        <w:rPr>
          <w:rtl/>
          <w:lang w:bidi="fa-IR"/>
        </w:rPr>
        <w:t xml:space="preserve">بَابٌ نَادِرٌ جَامِعٌ فِي فَضْلِ الْإِمَامِ </w:t>
      </w:r>
      <w:r w:rsidRPr="00F22207">
        <w:rPr>
          <w:rStyle w:val="libAlaemChar"/>
          <w:rtl/>
        </w:rPr>
        <w:t>عليه‌السلام</w:t>
      </w:r>
      <w:r w:rsidRPr="0034022E">
        <w:rPr>
          <w:rtl/>
          <w:lang w:bidi="fa-IR"/>
        </w:rPr>
        <w:t xml:space="preserve"> </w:t>
      </w:r>
      <w:r w:rsidR="003F6300" w:rsidRPr="00FA6A79">
        <w:rPr>
          <w:rStyle w:val="libFootnotenumChar"/>
          <w:rtl/>
        </w:rPr>
        <w:t>(1)</w:t>
      </w:r>
      <w:r w:rsidR="003F6300">
        <w:rPr>
          <w:rFonts w:hint="cs"/>
          <w:rtl/>
          <w:lang w:bidi="fa-IR"/>
        </w:rPr>
        <w:t xml:space="preserve"> </w:t>
      </w:r>
      <w:r w:rsidRPr="0034022E">
        <w:rPr>
          <w:rtl/>
          <w:lang w:bidi="fa-IR"/>
        </w:rPr>
        <w:t>وَصِفَاتِهِ‌</w:t>
      </w:r>
      <w:bookmarkEnd w:id="216"/>
      <w:bookmarkEnd w:id="217"/>
    </w:p>
    <w:p w:rsidR="00091A42" w:rsidRPr="0034022E" w:rsidRDefault="00091A42" w:rsidP="00B72F8D">
      <w:pPr>
        <w:pStyle w:val="libNormal"/>
        <w:rPr>
          <w:rtl/>
          <w:lang w:bidi="fa-IR"/>
        </w:rPr>
      </w:pPr>
      <w:r w:rsidRPr="001004ED">
        <w:rPr>
          <w:rtl/>
        </w:rPr>
        <w:t>527</w:t>
      </w:r>
      <w:r w:rsidRPr="006B17C4">
        <w:rPr>
          <w:rStyle w:val="libBold2Char"/>
          <w:rtl/>
        </w:rPr>
        <w:t xml:space="preserve"> / 1</w:t>
      </w:r>
      <w:r w:rsidR="00FA30A4">
        <w:rPr>
          <w:rStyle w:val="libBold2Char"/>
          <w:rtl/>
        </w:rPr>
        <w:t>.</w:t>
      </w:r>
      <w:r w:rsidRPr="0034022E">
        <w:rPr>
          <w:rtl/>
          <w:lang w:bidi="fa-IR"/>
        </w:rPr>
        <w:t xml:space="preserve"> أَبُو مُحَمَّدٍ الْقَاسِمُ بْنُ الْعَلَاءِ</w:t>
      </w:r>
      <w:r>
        <w:rPr>
          <w:rtl/>
          <w:lang w:bidi="fa-IR"/>
        </w:rPr>
        <w:t xml:space="preserve"> </w:t>
      </w:r>
      <w:r w:rsidRPr="00F22207">
        <w:rPr>
          <w:rStyle w:val="libAlaemChar"/>
          <w:rFonts w:hint="cs"/>
          <w:rtl/>
        </w:rPr>
        <w:t>رحمه‌الله</w:t>
      </w:r>
      <w:r>
        <w:rPr>
          <w:rtl/>
          <w:lang w:bidi="fa-IR"/>
        </w:rPr>
        <w:t xml:space="preserve"> </w:t>
      </w:r>
      <w:r w:rsidRPr="0034022E">
        <w:rPr>
          <w:rtl/>
          <w:lang w:bidi="fa-IR"/>
        </w:rPr>
        <w:t xml:space="preserve">رَفَعَهُ </w:t>
      </w:r>
      <w:r w:rsidRPr="00FA6A79">
        <w:rPr>
          <w:rStyle w:val="libFootnotenumChar"/>
          <w:rtl/>
        </w:rPr>
        <w:t>(2)</w:t>
      </w:r>
      <w:r w:rsidRPr="0034022E">
        <w:rPr>
          <w:rtl/>
          <w:lang w:bidi="fa-IR"/>
        </w:rPr>
        <w:t xml:space="preserve"> ، عَنْ عَبْدِ الْعَزِيزِ بْنِ مُسْلِمٍ ، قَالَ :</w:t>
      </w:r>
    </w:p>
    <w:p w:rsidR="00091A42" w:rsidRPr="0034022E" w:rsidRDefault="00091A42" w:rsidP="00B72F8D">
      <w:pPr>
        <w:pStyle w:val="libNormal"/>
        <w:rPr>
          <w:rtl/>
          <w:lang w:bidi="fa-IR"/>
        </w:rPr>
      </w:pPr>
      <w:r w:rsidRPr="0034022E">
        <w:rPr>
          <w:rtl/>
          <w:lang w:bidi="fa-IR"/>
        </w:rPr>
        <w:t xml:space="preserve">كُنَّا مَعَ الرِّضَا </w:t>
      </w:r>
      <w:r w:rsidRPr="00F22207">
        <w:rPr>
          <w:rStyle w:val="libAlaemChar"/>
          <w:rtl/>
        </w:rPr>
        <w:t>عليه‌السلام</w:t>
      </w:r>
      <w:r w:rsidRPr="0034022E">
        <w:rPr>
          <w:rtl/>
          <w:lang w:bidi="fa-IR"/>
        </w:rPr>
        <w:t xml:space="preserve"> بِمَرْوَ ، فَاجْتَمَعْنَا فِي </w:t>
      </w:r>
      <w:r w:rsidRPr="00FA6A79">
        <w:rPr>
          <w:rStyle w:val="libFootnotenumChar"/>
          <w:rtl/>
        </w:rPr>
        <w:t>(3)</w:t>
      </w:r>
      <w:r w:rsidRPr="0034022E">
        <w:rPr>
          <w:rtl/>
          <w:lang w:bidi="fa-IR"/>
        </w:rPr>
        <w:t xml:space="preserve"> الْجَامِعِ </w:t>
      </w:r>
      <w:r w:rsidRPr="00FA6A79">
        <w:rPr>
          <w:rStyle w:val="libFootnotenumChar"/>
          <w:rtl/>
        </w:rPr>
        <w:t>(4)</w:t>
      </w:r>
      <w:r w:rsidRPr="0034022E">
        <w:rPr>
          <w:rtl/>
          <w:lang w:bidi="fa-IR"/>
        </w:rPr>
        <w:t xml:space="preserve"> يَوْمَ الْجُمُعَةِ فِي بَدْءِ مَقْدَمِنَا ، فَأَدَارُوا أَمْرَ الْإِمَامَةِ ، وَذَكَرُوا كَثْرَةَ اخْتِلَافِ النَّاسِ فِيهَا ، فَدَخَلْتُ عَلى سَيِّدِي </w:t>
      </w:r>
      <w:r w:rsidRPr="00F22207">
        <w:rPr>
          <w:rStyle w:val="libAlaemChar"/>
          <w:rtl/>
        </w:rPr>
        <w:t>عليه‌السلام</w:t>
      </w:r>
      <w:r w:rsidRPr="0034022E">
        <w:rPr>
          <w:rtl/>
          <w:lang w:bidi="fa-IR"/>
        </w:rPr>
        <w:t xml:space="preserve"> ، فَأَعْلَمْتُهُ خَوْضَ النَّاسِ فِيهِ ، فَتَبَسَّمَ </w:t>
      </w:r>
      <w:r w:rsidRPr="00F22207">
        <w:rPr>
          <w:rStyle w:val="libAlaemChar"/>
          <w:rtl/>
        </w:rPr>
        <w:t>عليه‌السلام</w:t>
      </w:r>
      <w:r w:rsidRPr="0034022E">
        <w:rPr>
          <w:rtl/>
          <w:lang w:bidi="fa-IR"/>
        </w:rPr>
        <w:t xml:space="preserve"> ، ثُمَّ قَالَ :</w:t>
      </w:r>
    </w:p>
    <w:p w:rsidR="00091A42" w:rsidRPr="0034022E" w:rsidRDefault="00091A42" w:rsidP="000628E9">
      <w:pPr>
        <w:pStyle w:val="libNormal"/>
        <w:rPr>
          <w:rtl/>
          <w:lang w:bidi="fa-IR"/>
        </w:rPr>
      </w:pPr>
      <w:r w:rsidRPr="0034022E">
        <w:rPr>
          <w:rtl/>
          <w:lang w:bidi="fa-IR"/>
        </w:rPr>
        <w:t xml:space="preserve">« يَا عَبْدَ الْعَزِيزِ ، جَهِلَ الْقَوْمُ ، وَخُدِعُوا عَنْ آرَائِهِمْ </w:t>
      </w:r>
      <w:r w:rsidRPr="00FA6A79">
        <w:rPr>
          <w:rStyle w:val="libFootnotenumChar"/>
          <w:rtl/>
        </w:rPr>
        <w:t>(5)</w:t>
      </w:r>
      <w:r w:rsidRPr="0034022E">
        <w:rPr>
          <w:rtl/>
          <w:lang w:bidi="fa-IR"/>
        </w:rPr>
        <w:t xml:space="preserve">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لَمْ يَقْبِضْ نَبِيَّهُ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حَتّى أَكْمَلَ لَهُ الدِّينَ ، وَأَنْزَلَ عَلَيْهِ الْقُرْآنَ ، فِيهِ </w:t>
      </w:r>
      <w:r w:rsidRPr="00FA6A79">
        <w:rPr>
          <w:rStyle w:val="libFootnotenumChar"/>
          <w:rtl/>
        </w:rPr>
        <w:t>(6)</w:t>
      </w:r>
      <w:r w:rsidRPr="0034022E">
        <w:rPr>
          <w:rtl/>
          <w:lang w:bidi="fa-IR"/>
        </w:rPr>
        <w:t xml:space="preserve"> تِبْيَانُ كُلِّ شَيْ‌ءٍ </w:t>
      </w:r>
      <w:r w:rsidRPr="00FA6A79">
        <w:rPr>
          <w:rStyle w:val="libFootnotenumChar"/>
          <w:rtl/>
        </w:rPr>
        <w:t>(7)</w:t>
      </w:r>
      <w:r w:rsidRPr="0034022E">
        <w:rPr>
          <w:rtl/>
          <w:lang w:bidi="fa-IR"/>
        </w:rPr>
        <w:t xml:space="preserve"> ، بَيَّنَ فِيهِ الْحَلَالَ وَالْحَرَامَ ، وَالْحُدُودَ وَالْأَحْكَامَ ، وَجَمِيعَ مَا يَحْتَاجُ إِلَيْهِ النَّاسُ كَمَلاً </w:t>
      </w:r>
      <w:r w:rsidRPr="00FA6A79">
        <w:rPr>
          <w:rStyle w:val="libFootnotenumChar"/>
          <w:rtl/>
        </w:rPr>
        <w:t>(8)</w:t>
      </w:r>
      <w:r w:rsidRPr="0034022E">
        <w:rPr>
          <w:rtl/>
          <w:lang w:bidi="fa-IR"/>
        </w:rPr>
        <w:t xml:space="preserve"> ، فَقَالَ </w:t>
      </w:r>
      <w:r w:rsidRPr="00FA6A79">
        <w:rPr>
          <w:rStyle w:val="libFootnotenumChar"/>
          <w:rtl/>
        </w:rPr>
        <w:t>(9)</w:t>
      </w:r>
      <w:r w:rsidRPr="0034022E">
        <w:rPr>
          <w:rtl/>
          <w:lang w:bidi="fa-IR"/>
        </w:rPr>
        <w:t xml:space="preserve"> عَزَّ وَجَلَّ : </w:t>
      </w:r>
      <w:r w:rsidRPr="00F22207">
        <w:rPr>
          <w:rStyle w:val="libAlaemChar"/>
          <w:rtl/>
        </w:rPr>
        <w:t>(</w:t>
      </w:r>
      <w:r w:rsidRPr="00F22207">
        <w:rPr>
          <w:rStyle w:val="libAieChar"/>
          <w:rtl/>
        </w:rPr>
        <w:t xml:space="preserve"> م</w:t>
      </w:r>
      <w:r w:rsidR="006D4982">
        <w:rPr>
          <w:rStyle w:val="libAieChar"/>
          <w:rFonts w:hint="cs"/>
          <w:rtl/>
        </w:rPr>
        <w:t>َ</w:t>
      </w:r>
      <w:r w:rsidRPr="00F22207">
        <w:rPr>
          <w:rStyle w:val="libAieChar"/>
          <w:rtl/>
        </w:rPr>
        <w:t>ا فَرَّطْن</w:t>
      </w:r>
      <w:r w:rsidR="006D4982">
        <w:rPr>
          <w:rStyle w:val="libAieChar"/>
          <w:rFonts w:hint="cs"/>
          <w:rtl/>
        </w:rPr>
        <w:t>َ</w:t>
      </w:r>
      <w:r w:rsidRPr="00F22207">
        <w:rPr>
          <w:rStyle w:val="libAieChar"/>
          <w:rtl/>
        </w:rPr>
        <w:t>ا فِي الْكِت</w:t>
      </w:r>
      <w:r w:rsidR="006D4982">
        <w:rPr>
          <w:rStyle w:val="libAieChar"/>
          <w:rFonts w:hint="cs"/>
          <w:rtl/>
        </w:rPr>
        <w:t>َ</w:t>
      </w:r>
      <w:r w:rsidRPr="00F22207">
        <w:rPr>
          <w:rStyle w:val="libAieChar"/>
          <w:rtl/>
        </w:rPr>
        <w:t xml:space="preserve">ابِ مِنْ شَيْ‌ءٍ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وَأَنْزَلَ فِي حَجَّةِ الْوَدَاعِ</w:t>
      </w:r>
      <w:r>
        <w:rPr>
          <w:rtl/>
          <w:lang w:bidi="fa-IR"/>
        </w:rPr>
        <w:t xml:space="preserve"> </w:t>
      </w:r>
      <w:r w:rsidR="00997FC5">
        <w:rPr>
          <w:rtl/>
          <w:lang w:bidi="fa-IR"/>
        </w:rPr>
        <w:t>-</w:t>
      </w:r>
      <w:r>
        <w:rPr>
          <w:rtl/>
          <w:lang w:bidi="fa-IR"/>
        </w:rPr>
        <w:t xml:space="preserve"> </w:t>
      </w:r>
      <w:r w:rsidRPr="0034022E">
        <w:rPr>
          <w:rtl/>
          <w:lang w:bidi="fa-IR"/>
        </w:rPr>
        <w:t xml:space="preserve">وَهِيَ آخِرُ عُمُرِهِ </w:t>
      </w:r>
      <w:r w:rsidR="000628E9" w:rsidRPr="00225344">
        <w:rPr>
          <w:rStyle w:val="libAlaemChar"/>
          <w:rFonts w:eastAsiaTheme="minorHAnsi"/>
          <w:rtl/>
        </w:rPr>
        <w:t>صلى‌الله‌عليه‌وآله</w:t>
      </w:r>
      <w:r w:rsidR="000628E9">
        <w:rPr>
          <w:rtl/>
          <w:lang w:bidi="fa-IR"/>
        </w:rPr>
        <w:t xml:space="preserve"> </w:t>
      </w:r>
      <w:r w:rsidR="00997FC5">
        <w:rPr>
          <w:rtl/>
          <w:lang w:bidi="fa-IR"/>
        </w:rPr>
        <w:t>-</w:t>
      </w:r>
      <w:r w:rsidRPr="0034022E">
        <w:rPr>
          <w:rtl/>
          <w:lang w:bidi="fa-IR"/>
        </w:rPr>
        <w:t xml:space="preserve">: </w:t>
      </w:r>
      <w:r w:rsidRPr="00F22207">
        <w:rPr>
          <w:rStyle w:val="libAlaemChar"/>
          <w:rtl/>
        </w:rPr>
        <w:t>(</w:t>
      </w:r>
      <w:r w:rsidRPr="00F22207">
        <w:rPr>
          <w:rStyle w:val="libAieChar"/>
          <w:rtl/>
        </w:rPr>
        <w:t xml:space="preserve"> الْيَوْمَ أَكْمَلْتُ لَكُمْ دِينَكُمْ وَأَتْمَمْتُ عَلَيْكُمْ نِعْمَتِي وَرَضِيتُ لَكُمُ الْإِسْل</w:t>
      </w:r>
      <w:r w:rsidR="006D4982">
        <w:rPr>
          <w:rStyle w:val="libAieChar"/>
          <w:rFonts w:hint="cs"/>
          <w:rtl/>
        </w:rPr>
        <w:t>َ</w:t>
      </w:r>
      <w:r w:rsidRPr="00F22207">
        <w:rPr>
          <w:rStyle w:val="libAieChar"/>
          <w:rtl/>
        </w:rPr>
        <w:t xml:space="preserve">امَ دِيناً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وَأَمْرُ الْإِمَامَةِ مِنْ تَمَامِ الدِّينِ ، وَلَمْ يَمْضِ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حَتّى بَيَّنَ لِأُمَّتِهِ مَعَالِمَ دِينِهِمْ ، وَأَوْضَحَ لَهُمْ‌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ب ، ج ، بح ، بر ، بس ، بف » ومرآة العقول</w:t>
      </w:r>
      <w:r>
        <w:rPr>
          <w:rtl/>
          <w:lang w:bidi="fa-IR"/>
        </w:rPr>
        <w:t>.</w:t>
      </w:r>
      <w:r w:rsidR="00091A42" w:rsidRPr="0034022E">
        <w:rPr>
          <w:rtl/>
          <w:lang w:bidi="fa-IR"/>
        </w:rPr>
        <w:t xml:space="preserve"> وفي المطبوع وباقي النسخ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sidRPr="006D4982">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الأمالي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رفعه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بر » :</w:t>
      </w:r>
      <w:r w:rsidR="00091A42">
        <w:rPr>
          <w:rtl/>
          <w:lang w:bidi="fa-IR"/>
        </w:rPr>
        <w:t xml:space="preserve"> + </w:t>
      </w:r>
      <w:r w:rsidR="00091A42" w:rsidRPr="0034022E">
        <w:rPr>
          <w:rtl/>
          <w:lang w:bidi="fa-IR"/>
        </w:rPr>
        <w:t>« مسجد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والعيون والأمالي :</w:t>
      </w:r>
      <w:r w:rsidR="00091A42">
        <w:rPr>
          <w:rtl/>
          <w:lang w:bidi="fa-IR"/>
        </w:rPr>
        <w:t xml:space="preserve"> +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ف ، بر ، بس » والغيبة والأمالي والعيون وكمال الدين والمعاني : « أديانهم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 « وفيه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إشارة إلى الآية 89 من سورة النحل </w:t>
      </w:r>
      <w:r>
        <w:rPr>
          <w:rtl/>
          <w:lang w:bidi="fa-IR"/>
        </w:rPr>
        <w:t>(16) .</w:t>
      </w:r>
      <w:r w:rsidR="00091A42">
        <w:rPr>
          <w:rtl/>
          <w:lang w:bidi="fa-IR"/>
        </w:rPr>
        <w:t xml:space="preserve"> :</w:t>
      </w:r>
      <w:r w:rsidR="00091A42" w:rsidRPr="0034022E">
        <w:rPr>
          <w:rtl/>
          <w:lang w:bidi="fa-IR"/>
        </w:rPr>
        <w:t xml:space="preserve"> </w:t>
      </w:r>
      <w:r w:rsidR="00091A42" w:rsidRPr="006D4982">
        <w:rPr>
          <w:rStyle w:val="libFootnoteAlaemChar"/>
          <w:rtl/>
        </w:rPr>
        <w:t>(</w:t>
      </w:r>
      <w:r w:rsidR="00091A42" w:rsidRPr="009807C8">
        <w:rPr>
          <w:rStyle w:val="libFootnoteAieChar"/>
          <w:rtl/>
        </w:rPr>
        <w:t>وَنَزَّلْنا عَلَيْكَ الْكِت</w:t>
      </w:r>
      <w:r w:rsidR="006D4982">
        <w:rPr>
          <w:rStyle w:val="libFootnoteAieChar"/>
          <w:rFonts w:hint="cs"/>
          <w:rtl/>
        </w:rPr>
        <w:t>َ</w:t>
      </w:r>
      <w:r w:rsidR="00091A42" w:rsidRPr="009807C8">
        <w:rPr>
          <w:rStyle w:val="libFootnoteAieChar"/>
          <w:rtl/>
        </w:rPr>
        <w:t>ابَ تِبْي</w:t>
      </w:r>
      <w:r w:rsidR="006D4982">
        <w:rPr>
          <w:rStyle w:val="libFootnoteAieChar"/>
          <w:rFonts w:hint="cs"/>
          <w:rtl/>
        </w:rPr>
        <w:t>َ</w:t>
      </w:r>
      <w:r w:rsidR="00091A42" w:rsidRPr="009807C8">
        <w:rPr>
          <w:rStyle w:val="libFootnoteAieChar"/>
          <w:rtl/>
        </w:rPr>
        <w:t>اناً لِكُلِّ شَيْ‌ءٍ</w:t>
      </w:r>
      <w:r w:rsidR="00091A42" w:rsidRPr="006D4982">
        <w:rPr>
          <w:rStyle w:val="libFootnoteAlaemChar"/>
          <w:rtl/>
        </w:rPr>
        <w:t>)</w:t>
      </w:r>
      <w:r>
        <w:rPr>
          <w:rtl/>
          <w:lang w:bidi="fa-IR"/>
        </w:rPr>
        <w:t>.</w:t>
      </w:r>
      <w:r w:rsidR="00091A42" w:rsidRPr="0034022E">
        <w:rPr>
          <w:rtl/>
          <w:lang w:bidi="fa-IR"/>
        </w:rPr>
        <w:t xml:space="preserve"> وفي حاشية « ج » والغيبة والأمالي والعيون وكمال الدين والمعاني : « تفصيل »</w:t>
      </w:r>
      <w:r>
        <w:rPr>
          <w:rtl/>
          <w:lang w:bidi="fa-IR"/>
        </w:rPr>
        <w:t>.</w:t>
      </w:r>
    </w:p>
    <w:p w:rsidR="00091A42" w:rsidRPr="0034022E" w:rsidRDefault="00FA30A4" w:rsidP="006D4982">
      <w:pPr>
        <w:pStyle w:val="libFootnote0"/>
        <w:rPr>
          <w:rtl/>
          <w:lang w:bidi="fa-IR"/>
        </w:rPr>
      </w:pPr>
      <w:r>
        <w:rPr>
          <w:rtl/>
          <w:lang w:bidi="fa-IR"/>
        </w:rPr>
        <w:t>(8) .</w:t>
      </w:r>
      <w:r w:rsidR="00091A42" w:rsidRPr="0034022E">
        <w:rPr>
          <w:rtl/>
          <w:lang w:bidi="fa-IR"/>
        </w:rPr>
        <w:t xml:space="preserve"> « الكمال » : التمام</w:t>
      </w:r>
      <w:r>
        <w:rPr>
          <w:rtl/>
          <w:lang w:bidi="fa-IR"/>
        </w:rPr>
        <w:t>.</w:t>
      </w:r>
      <w:r w:rsidR="00091A42" w:rsidRPr="0034022E">
        <w:rPr>
          <w:rtl/>
          <w:lang w:bidi="fa-IR"/>
        </w:rPr>
        <w:t xml:space="preserve"> وفيه ثلاث لغات : كَمَلٌ ، كَمُلٌ ، كَمِلٌ</w:t>
      </w:r>
      <w:r>
        <w:rPr>
          <w:rtl/>
          <w:lang w:bidi="fa-IR"/>
        </w:rPr>
        <w:t>.</w:t>
      </w:r>
      <w:r w:rsidR="00091A42" w:rsidRPr="0034022E">
        <w:rPr>
          <w:rtl/>
          <w:lang w:bidi="fa-IR"/>
        </w:rPr>
        <w:t xml:space="preserve"> والكسر أردؤها</w:t>
      </w:r>
      <w:r>
        <w:rPr>
          <w:rtl/>
          <w:lang w:bidi="fa-IR"/>
        </w:rPr>
        <w:t>.</w:t>
      </w:r>
      <w:r w:rsidR="00091A42" w:rsidRPr="0034022E">
        <w:rPr>
          <w:rtl/>
          <w:lang w:bidi="fa-IR"/>
        </w:rPr>
        <w:t xml:space="preserve"> ويقال : أعطه هذا المال كملاً ، أي كلّه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1813 ( كمل )</w:t>
      </w:r>
      <w:r>
        <w:rPr>
          <w:rtl/>
          <w:lang w:bidi="fa-IR"/>
        </w:rPr>
        <w:t>.</w:t>
      </w:r>
      <w:r w:rsidR="00A67C2E">
        <w:rPr>
          <w:rFonts w:hint="cs"/>
          <w:rtl/>
          <w:lang w:bidi="fa-IR"/>
        </w:rPr>
        <w:t xml:space="preserve">             </w:t>
      </w:r>
      <w:r w:rsidR="006D4982">
        <w:rPr>
          <w:rFonts w:hint="cs"/>
          <w:rtl/>
          <w:lang w:bidi="fa-IR"/>
        </w:rPr>
        <w:t xml:space="preserve">            </w:t>
      </w:r>
      <w:r>
        <w:rPr>
          <w:rtl/>
          <w:lang w:bidi="fa-IR"/>
        </w:rPr>
        <w:t>(9) .</w:t>
      </w:r>
      <w:r w:rsidR="00091A42" w:rsidRPr="0034022E">
        <w:rPr>
          <w:rtl/>
          <w:lang w:bidi="fa-IR"/>
        </w:rPr>
        <w:t xml:space="preserve"> في « ب ، ج ، ض ، بس » :</w:t>
      </w:r>
      <w:r w:rsidR="00091A42">
        <w:rPr>
          <w:rtl/>
          <w:lang w:bidi="fa-IR"/>
        </w:rPr>
        <w:t xml:space="preserve"> + </w:t>
      </w:r>
      <w:r w:rsidR="00091A42" w:rsidRPr="0034022E">
        <w:rPr>
          <w:rtl/>
          <w:lang w:bidi="fa-IR"/>
        </w:rPr>
        <w:t>«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4A0BBB" w:rsidTr="004A0BBB">
        <w:tc>
          <w:tcPr>
            <w:tcW w:w="4474" w:type="dxa"/>
          </w:tcPr>
          <w:p w:rsidR="004A0BBB" w:rsidRDefault="004A0BBB" w:rsidP="00F120EB">
            <w:pPr>
              <w:pStyle w:val="libFootnote0"/>
              <w:rPr>
                <w:rtl/>
                <w:lang w:bidi="fa-IR"/>
              </w:rPr>
            </w:pPr>
            <w:r>
              <w:rPr>
                <w:rtl/>
                <w:lang w:bidi="fa-IR"/>
              </w:rPr>
              <w:t>(10) .</w:t>
            </w:r>
            <w:r w:rsidRPr="0034022E">
              <w:rPr>
                <w:rtl/>
                <w:lang w:bidi="fa-IR"/>
              </w:rPr>
              <w:t xml:space="preserve"> الأنعام </w:t>
            </w:r>
            <w:r>
              <w:rPr>
                <w:rtl/>
                <w:lang w:bidi="fa-IR"/>
              </w:rPr>
              <w:t>(6)</w:t>
            </w:r>
            <w:r w:rsidRPr="0034022E">
              <w:rPr>
                <w:rtl/>
                <w:lang w:bidi="fa-IR"/>
              </w:rPr>
              <w:t xml:space="preserve"> : 38</w:t>
            </w:r>
            <w:r>
              <w:rPr>
                <w:rtl/>
                <w:lang w:bidi="fa-IR"/>
              </w:rPr>
              <w:t>.</w:t>
            </w:r>
          </w:p>
        </w:tc>
        <w:tc>
          <w:tcPr>
            <w:tcW w:w="4474" w:type="dxa"/>
          </w:tcPr>
          <w:p w:rsidR="004A0BBB" w:rsidRDefault="004A0BBB" w:rsidP="00F120EB">
            <w:pPr>
              <w:pStyle w:val="libFootnote0"/>
              <w:rPr>
                <w:rtl/>
                <w:lang w:bidi="fa-IR"/>
              </w:rPr>
            </w:pPr>
            <w:r>
              <w:rPr>
                <w:rtl/>
                <w:lang w:bidi="fa-IR"/>
              </w:rPr>
              <w:t>(11) .</w:t>
            </w:r>
            <w:r w:rsidRPr="0034022E">
              <w:rPr>
                <w:rtl/>
                <w:lang w:bidi="fa-IR"/>
              </w:rPr>
              <w:t xml:space="preserve"> المائدة </w:t>
            </w:r>
            <w:r>
              <w:rPr>
                <w:rtl/>
                <w:lang w:bidi="fa-IR"/>
              </w:rPr>
              <w:t>(5)</w:t>
            </w:r>
            <w:r w:rsidRPr="0034022E">
              <w:rPr>
                <w:rtl/>
                <w:lang w:bidi="fa-IR"/>
              </w:rPr>
              <w:t xml:space="preserve"> : 3</w:t>
            </w:r>
            <w:r>
              <w:rPr>
                <w:rtl/>
                <w:lang w:bidi="fa-IR"/>
              </w:rPr>
              <w:t>.</w:t>
            </w:r>
          </w:p>
        </w:tc>
      </w:tr>
    </w:tbl>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سَبِيلَهُمْ ، وَتَرَكَهُمْ عَلى قَصْدِ </w:t>
      </w:r>
      <w:r w:rsidRPr="00FA6A79">
        <w:rPr>
          <w:rStyle w:val="libFootnotenumChar"/>
          <w:rtl/>
        </w:rPr>
        <w:t>(1)</w:t>
      </w:r>
      <w:r w:rsidRPr="0034022E">
        <w:rPr>
          <w:rtl/>
          <w:lang w:bidi="fa-IR"/>
        </w:rPr>
        <w:t xml:space="preserve"> سَبِيلِ الْحَقِّ ، وَأَقَامَ لَهُمْ عَلِيّاً </w:t>
      </w:r>
      <w:r w:rsidRPr="00F22207">
        <w:rPr>
          <w:rStyle w:val="libAlaemChar"/>
          <w:rtl/>
        </w:rPr>
        <w:t>عليه‌السلام</w:t>
      </w:r>
      <w:r w:rsidRPr="0034022E">
        <w:rPr>
          <w:rtl/>
          <w:lang w:bidi="fa-IR"/>
        </w:rPr>
        <w:t xml:space="preserve"> عَلَماً وَإِمَاماً ، وَمَا تَرَكَ </w:t>
      </w:r>
      <w:r w:rsidRPr="00FA6A79">
        <w:rPr>
          <w:rStyle w:val="libFootnotenumChar"/>
          <w:rtl/>
        </w:rPr>
        <w:t>(2)</w:t>
      </w:r>
      <w:r w:rsidRPr="0034022E">
        <w:rPr>
          <w:rtl/>
          <w:lang w:bidi="fa-IR"/>
        </w:rPr>
        <w:t xml:space="preserve"> شَيْئاً يَحْتَاجُ إِلَيْهِ الْأُمَّةُ </w:t>
      </w:r>
      <w:r w:rsidR="00D17131">
        <w:rPr>
          <w:rtl/>
          <w:lang w:bidi="fa-IR"/>
        </w:rPr>
        <w:t>إِلَّا</w:t>
      </w:r>
      <w:r w:rsidRPr="0034022E">
        <w:rPr>
          <w:rtl/>
          <w:lang w:bidi="fa-IR"/>
        </w:rPr>
        <w:t xml:space="preserve"> بَيَّنَهُ ، فَمَنْ زَعَمَ أَنَّ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لَمْ يُكْمِلْ دِينَهُ ، فَقَدْ رَدَّ كِتَابَ اللهِ ، وَمَنْ رَدَّ كِتَابَ اللهِ ، فَهُوَ كَافِرٌ بِهِ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34022E">
        <w:rPr>
          <w:rtl/>
          <w:lang w:bidi="fa-IR"/>
        </w:rPr>
        <w:t xml:space="preserve">هَلْ يَعْرِفُونَ </w:t>
      </w:r>
      <w:r w:rsidRPr="00FA6A79">
        <w:rPr>
          <w:rStyle w:val="libFootnotenumChar"/>
          <w:rtl/>
        </w:rPr>
        <w:t>(4)</w:t>
      </w:r>
      <w:r w:rsidRPr="0034022E">
        <w:rPr>
          <w:rtl/>
          <w:lang w:bidi="fa-IR"/>
        </w:rPr>
        <w:t xml:space="preserve"> قَدْرَ الْإِمَامَةِ وَمَحَلَّهَا مِنَ الْأُمَّةِ ؛ فَيَجُوزَ فِيهَا اخْتِيَارُهُمْ</w:t>
      </w:r>
      <w:r>
        <w:rPr>
          <w:rtl/>
          <w:lang w:bidi="fa-IR"/>
        </w:rPr>
        <w:t>؟</w:t>
      </w:r>
      <w:r w:rsidRPr="0034022E">
        <w:rPr>
          <w:rtl/>
          <w:lang w:bidi="fa-IR"/>
        </w:rPr>
        <w:t xml:space="preserve"> إِنَّ الْإِمَامَةَ أَجَلُّ قَدْراً ، وَأَعْظَمُ شَأْناً ، وَأَعْلى مَكَاناً ، وَأَمْنَعُ جَانِباً ، وَأَبْعَدُ غَوْراً مِنْ أَنْ يَبْلُغَهَا النَّاسُ بِعُقُولِهِمْ ، أَوْ يَنَالُوهَا بِآرَائِهِمْ ، أَوْ يُقِيمُوا </w:t>
      </w:r>
      <w:r w:rsidRPr="00FA6A79">
        <w:rPr>
          <w:rStyle w:val="libFootnotenumChar"/>
          <w:rtl/>
        </w:rPr>
        <w:t>(5)</w:t>
      </w:r>
      <w:r w:rsidRPr="0034022E">
        <w:rPr>
          <w:rtl/>
          <w:lang w:bidi="fa-IR"/>
        </w:rPr>
        <w:t xml:space="preserve"> إِمَاماً بِاخْتِيَارِهِمْ</w:t>
      </w:r>
      <w:r w:rsidR="00FA30A4">
        <w:rPr>
          <w:rtl/>
          <w:lang w:bidi="fa-IR"/>
        </w:rPr>
        <w:t>.</w:t>
      </w:r>
    </w:p>
    <w:p w:rsidR="00091A42" w:rsidRPr="0034022E" w:rsidRDefault="00091A42" w:rsidP="00B72F8D">
      <w:pPr>
        <w:pStyle w:val="libNormal"/>
        <w:rPr>
          <w:rtl/>
          <w:lang w:bidi="fa-IR"/>
        </w:rPr>
      </w:pPr>
      <w:r w:rsidRPr="0034022E">
        <w:rPr>
          <w:rtl/>
          <w:lang w:bidi="fa-IR"/>
        </w:rPr>
        <w:t xml:space="preserve">إِنَّ الْإِمَامَةَ </w:t>
      </w:r>
      <w:r w:rsidRPr="00FA6A79">
        <w:rPr>
          <w:rStyle w:val="libFootnotenumChar"/>
          <w:rtl/>
        </w:rPr>
        <w:t>(6)</w:t>
      </w:r>
      <w:r w:rsidRPr="0034022E">
        <w:rPr>
          <w:rtl/>
          <w:lang w:bidi="fa-IR"/>
        </w:rPr>
        <w:t xml:space="preserve"> خَصَّ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بِهَا إِبْرَاهِيمَ الْخَلِيلَ </w:t>
      </w:r>
      <w:r w:rsidRPr="00F22207">
        <w:rPr>
          <w:rStyle w:val="libAlaemChar"/>
          <w:rtl/>
        </w:rPr>
        <w:t>عليه‌السلام</w:t>
      </w:r>
      <w:r w:rsidRPr="0034022E">
        <w:rPr>
          <w:rtl/>
          <w:lang w:bidi="fa-IR"/>
        </w:rPr>
        <w:t xml:space="preserve"> بَعْدَ النُّبُوَّةِ وَالْخُلَّةِ مَرْتَبَةً ثَالِثَةً ، وَفَضِيلَةً شَرَّفَهُ بِهَا ، وَأَشَادَ </w:t>
      </w:r>
      <w:r w:rsidRPr="00FA6A79">
        <w:rPr>
          <w:rStyle w:val="libFootnotenumChar"/>
          <w:rtl/>
        </w:rPr>
        <w:t>(7)</w:t>
      </w:r>
      <w:r w:rsidRPr="0034022E">
        <w:rPr>
          <w:rtl/>
          <w:lang w:bidi="fa-IR"/>
        </w:rPr>
        <w:t xml:space="preserve"> بِهَا </w:t>
      </w:r>
      <w:r w:rsidRPr="00FA6A79">
        <w:rPr>
          <w:rStyle w:val="libFootnotenumChar"/>
          <w:rtl/>
        </w:rPr>
        <w:t>(8)</w:t>
      </w:r>
      <w:r w:rsidRPr="0034022E">
        <w:rPr>
          <w:rtl/>
          <w:lang w:bidi="fa-IR"/>
        </w:rPr>
        <w:t xml:space="preserve"> ذِكْرَهُ ، فَقَالَ : </w:t>
      </w:r>
      <w:r w:rsidRPr="00F22207">
        <w:rPr>
          <w:rStyle w:val="libAlaemChar"/>
          <w:rtl/>
        </w:rPr>
        <w:t>(</w:t>
      </w:r>
      <w:r w:rsidRPr="00F22207">
        <w:rPr>
          <w:rStyle w:val="libAieChar"/>
          <w:rtl/>
        </w:rPr>
        <w:t xml:space="preserve"> إِنِّي ج</w:t>
      </w:r>
      <w:r w:rsidR="00E05596">
        <w:rPr>
          <w:rStyle w:val="libAieChar"/>
          <w:rFonts w:hint="cs"/>
          <w:rtl/>
        </w:rPr>
        <w:t>َ</w:t>
      </w:r>
      <w:r w:rsidRPr="00F22207">
        <w:rPr>
          <w:rStyle w:val="libAieChar"/>
          <w:rtl/>
        </w:rPr>
        <w:t xml:space="preserve">اعِلُكَ لِلنّاسِ إِماماً </w:t>
      </w:r>
      <w:r w:rsidRPr="00F22207">
        <w:rPr>
          <w:rStyle w:val="libAlaemChar"/>
          <w:rtl/>
        </w:rPr>
        <w:t>)</w:t>
      </w:r>
      <w:r w:rsidRPr="0034022E">
        <w:rPr>
          <w:rtl/>
          <w:lang w:bidi="fa-IR"/>
        </w:rPr>
        <w:t xml:space="preserve"> فَقَالَ الْخَلِيلُ </w:t>
      </w:r>
      <w:r w:rsidRPr="00F22207">
        <w:rPr>
          <w:rStyle w:val="libAlaemChar"/>
          <w:rtl/>
        </w:rPr>
        <w:t>عليه‌السلام</w:t>
      </w:r>
      <w:r w:rsidRPr="0034022E">
        <w:rPr>
          <w:rtl/>
          <w:lang w:bidi="fa-IR"/>
        </w:rPr>
        <w:t xml:space="preserve"> سُرُوراً بِهَا </w:t>
      </w:r>
      <w:r w:rsidRPr="00FA6A79">
        <w:rPr>
          <w:rStyle w:val="libFootnotenumChar"/>
          <w:rtl/>
        </w:rPr>
        <w:t>(9)</w:t>
      </w:r>
      <w:r w:rsidRPr="0034022E">
        <w:rPr>
          <w:rtl/>
          <w:lang w:bidi="fa-IR"/>
        </w:rPr>
        <w:t xml:space="preserve"> : </w:t>
      </w:r>
      <w:r w:rsidRPr="00F22207">
        <w:rPr>
          <w:rStyle w:val="libAlaemChar"/>
          <w:rtl/>
        </w:rPr>
        <w:t>(</w:t>
      </w:r>
      <w:r w:rsidRPr="00F22207">
        <w:rPr>
          <w:rStyle w:val="libAieChar"/>
          <w:rtl/>
        </w:rPr>
        <w:t xml:space="preserve"> وَمِنْ ذُرِّيَّتِي </w:t>
      </w:r>
      <w:r w:rsidRPr="00F22207">
        <w:rPr>
          <w:rStyle w:val="libAlaemChar"/>
          <w:rtl/>
        </w:rPr>
        <w:t>)</w:t>
      </w:r>
      <w:r w:rsidRPr="0034022E">
        <w:rPr>
          <w:rtl/>
          <w:lang w:bidi="fa-IR"/>
        </w:rPr>
        <w:t xml:space="preserve"> قَالَ اللهُ </w:t>
      </w:r>
      <w:r w:rsidRPr="00FA6A79">
        <w:rPr>
          <w:rStyle w:val="libFootnotenumChar"/>
          <w:rtl/>
        </w:rPr>
        <w:t>(10)</w:t>
      </w:r>
      <w:r w:rsidRPr="0034022E">
        <w:rPr>
          <w:rtl/>
          <w:lang w:bidi="fa-IR"/>
        </w:rPr>
        <w:t xml:space="preserve"> تَبَارَكَ وَتَعَالى : </w:t>
      </w:r>
      <w:r w:rsidRPr="00F22207">
        <w:rPr>
          <w:rStyle w:val="libAlaemChar"/>
          <w:rtl/>
        </w:rPr>
        <w:t>(</w:t>
      </w:r>
      <w:r w:rsidRPr="00F22207">
        <w:rPr>
          <w:rStyle w:val="libAieChar"/>
          <w:rtl/>
        </w:rPr>
        <w:t xml:space="preserve"> ل</w:t>
      </w:r>
      <w:r w:rsidR="00E05596">
        <w:rPr>
          <w:rStyle w:val="libAieChar"/>
          <w:rFonts w:hint="cs"/>
          <w:rtl/>
        </w:rPr>
        <w:t>َ</w:t>
      </w:r>
      <w:r w:rsidRPr="00F22207">
        <w:rPr>
          <w:rStyle w:val="libAieChar"/>
          <w:rtl/>
        </w:rPr>
        <w:t>ا يَنالُ عَهْدِي الظّ</w:t>
      </w:r>
      <w:r w:rsidR="00E05596">
        <w:rPr>
          <w:rStyle w:val="libAieChar"/>
          <w:rFonts w:hint="cs"/>
          <w:rtl/>
        </w:rPr>
        <w:t>َ</w:t>
      </w:r>
      <w:r w:rsidRPr="00F22207">
        <w:rPr>
          <w:rStyle w:val="libAieChar"/>
          <w:rtl/>
        </w:rPr>
        <w:t xml:space="preserve">الِمِينَ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فَأَبْطَلَتْ هذِهِ الْآيَةُ إِمَامَةَ كُلِّ ظَالِمٍ إِلى يَوْمِ الْقِيَامَةِ ، وَصَارَتْ </w:t>
      </w:r>
      <w:r w:rsidRPr="00FA6A79">
        <w:rPr>
          <w:rStyle w:val="libFootnotenumChar"/>
          <w:rtl/>
        </w:rPr>
        <w:t>(12)</w:t>
      </w:r>
      <w:r w:rsidRPr="0034022E">
        <w:rPr>
          <w:rtl/>
          <w:lang w:bidi="fa-IR"/>
        </w:rPr>
        <w:t xml:space="preserve"> فِي الصَّفْوَةِ </w:t>
      </w:r>
      <w:r w:rsidRPr="00FA6A79">
        <w:rPr>
          <w:rStyle w:val="libFootnotenumChar"/>
          <w:rtl/>
        </w:rPr>
        <w:t>(13)</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379 : « القصد : الوسط بين الطرفين</w:t>
      </w:r>
      <w:r>
        <w:rPr>
          <w:rtl/>
          <w:lang w:bidi="fa-IR"/>
        </w:rPr>
        <w:t>.</w:t>
      </w:r>
      <w:r w:rsidR="00091A42" w:rsidRPr="0034022E">
        <w:rPr>
          <w:rtl/>
          <w:lang w:bidi="fa-IR"/>
        </w:rPr>
        <w:t xml:space="preserve"> وإضافته إلى السبيل وإضافة السبيل إلى الحقّ‌</w:t>
      </w:r>
      <w:r w:rsidR="00E05596">
        <w:rPr>
          <w:rFonts w:hint="cs"/>
          <w:rtl/>
          <w:lang w:bidi="fa-IR"/>
        </w:rPr>
        <w:t xml:space="preserve"> </w:t>
      </w:r>
      <w:r w:rsidR="00091A42" w:rsidRPr="0034022E">
        <w:rPr>
          <w:rtl/>
          <w:lang w:bidi="fa-IR"/>
        </w:rPr>
        <w:t>بيانيّتان ، وتحتملان اللاميّة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النسخ التي قوبلت والوافي والغيبة والأمالي والعيون وكمال الدين والمعاني وتحف العقول</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لهم ]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ف » والأمالي والعيون وكمال الدين والمعاني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بح ، بس ، بف » وكمال الدين والمعانى : « تعرفون »</w:t>
      </w:r>
      <w:r>
        <w:rPr>
          <w:rtl/>
          <w:lang w:bidi="fa-IR"/>
        </w:rPr>
        <w:t>.</w:t>
      </w:r>
    </w:p>
    <w:tbl>
      <w:tblPr>
        <w:tblStyle w:val="TableGrid"/>
        <w:bidiVisual/>
        <w:tblW w:w="0" w:type="auto"/>
        <w:tblLook w:val="04A0" w:firstRow="1" w:lastRow="0" w:firstColumn="1" w:lastColumn="0" w:noHBand="0" w:noVBand="1"/>
      </w:tblPr>
      <w:tblGrid>
        <w:gridCol w:w="4474"/>
        <w:gridCol w:w="4474"/>
      </w:tblGrid>
      <w:tr w:rsidR="00E05596" w:rsidTr="00E05596">
        <w:tc>
          <w:tcPr>
            <w:tcW w:w="4474" w:type="dxa"/>
          </w:tcPr>
          <w:p w:rsidR="00E05596" w:rsidRDefault="00E05596" w:rsidP="00F120EB">
            <w:pPr>
              <w:pStyle w:val="libFootnote0"/>
              <w:rPr>
                <w:rtl/>
                <w:lang w:bidi="fa-IR"/>
              </w:rPr>
            </w:pPr>
            <w:r>
              <w:rPr>
                <w:rtl/>
                <w:lang w:bidi="fa-IR"/>
              </w:rPr>
              <w:t>(5) .</w:t>
            </w:r>
            <w:r w:rsidRPr="0034022E">
              <w:rPr>
                <w:rtl/>
                <w:lang w:bidi="fa-IR"/>
              </w:rPr>
              <w:t xml:space="preserve"> في « ض » : « يقولوا »</w:t>
            </w:r>
            <w:r>
              <w:rPr>
                <w:rtl/>
                <w:lang w:bidi="fa-IR"/>
              </w:rPr>
              <w:t>.</w:t>
            </w:r>
          </w:p>
        </w:tc>
        <w:tc>
          <w:tcPr>
            <w:tcW w:w="4474" w:type="dxa"/>
          </w:tcPr>
          <w:p w:rsidR="00E05596" w:rsidRDefault="00E05596" w:rsidP="00F120EB">
            <w:pPr>
              <w:pStyle w:val="libFootnote0"/>
              <w:rPr>
                <w:rtl/>
                <w:lang w:bidi="fa-IR"/>
              </w:rPr>
            </w:pPr>
            <w:r>
              <w:rPr>
                <w:rtl/>
                <w:lang w:bidi="fa-IR"/>
              </w:rPr>
              <w:t>(6) .</w:t>
            </w:r>
            <w:r w:rsidRPr="0034022E">
              <w:rPr>
                <w:rtl/>
                <w:lang w:bidi="fa-IR"/>
              </w:rPr>
              <w:t xml:space="preserve"> في الغيبة :</w:t>
            </w:r>
            <w:r>
              <w:rPr>
                <w:rtl/>
                <w:lang w:bidi="fa-IR"/>
              </w:rPr>
              <w:t xml:space="preserve"> + </w:t>
            </w:r>
            <w:r w:rsidRPr="0034022E">
              <w:rPr>
                <w:rtl/>
                <w:lang w:bidi="fa-IR"/>
              </w:rPr>
              <w:t>« منزلة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الأمالي : « فأشار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يقال : أشاده وأشاد به ، إذا أشاعه ورفع ذكره ، من أشَدْتُ البُنيان فهو مُشادٍ ، وشيّدته إذا طوّلته ، فاستعير لرفع صوتك بما يكرهه صاحبك</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517 ( شيد )</w:t>
      </w:r>
      <w:r>
        <w:rPr>
          <w:rtl/>
          <w:lang w:bidi="fa-IR"/>
        </w:rPr>
        <w:t>.</w:t>
      </w:r>
    </w:p>
    <w:tbl>
      <w:tblPr>
        <w:tblStyle w:val="TableGrid"/>
        <w:bidiVisual/>
        <w:tblW w:w="0" w:type="auto"/>
        <w:tblLook w:val="04A0" w:firstRow="1" w:lastRow="0" w:firstColumn="1" w:lastColumn="0" w:noHBand="0" w:noVBand="1"/>
      </w:tblPr>
      <w:tblGrid>
        <w:gridCol w:w="4474"/>
        <w:gridCol w:w="4474"/>
      </w:tblGrid>
      <w:tr w:rsidR="00554381" w:rsidTr="00554381">
        <w:tc>
          <w:tcPr>
            <w:tcW w:w="4474" w:type="dxa"/>
          </w:tcPr>
          <w:p w:rsidR="00554381" w:rsidRDefault="00554381" w:rsidP="00F120EB">
            <w:pPr>
              <w:pStyle w:val="libFootnote0"/>
              <w:rPr>
                <w:rtl/>
                <w:lang w:bidi="fa-IR"/>
              </w:rPr>
            </w:pPr>
            <w:r>
              <w:rPr>
                <w:rtl/>
                <w:lang w:bidi="fa-IR"/>
              </w:rPr>
              <w:t>(9) .</w:t>
            </w:r>
            <w:r w:rsidRPr="0034022E">
              <w:rPr>
                <w:rtl/>
                <w:lang w:bidi="fa-IR"/>
              </w:rPr>
              <w:t xml:space="preserve"> في </w:t>
            </w:r>
            <w:r w:rsidRPr="00BF510C">
              <w:rPr>
                <w:rStyle w:val="libFootnoteBoldChar"/>
                <w:rtl/>
              </w:rPr>
              <w:t>مرآة العقول</w:t>
            </w:r>
            <w:r w:rsidRPr="0034022E">
              <w:rPr>
                <w:rtl/>
                <w:lang w:bidi="fa-IR"/>
              </w:rPr>
              <w:t xml:space="preserve"> : « سروراً بها ، مفعول له لقال »</w:t>
            </w:r>
            <w:r>
              <w:rPr>
                <w:rtl/>
                <w:lang w:bidi="fa-IR"/>
              </w:rPr>
              <w:t>.</w:t>
            </w:r>
          </w:p>
        </w:tc>
        <w:tc>
          <w:tcPr>
            <w:tcW w:w="4474" w:type="dxa"/>
          </w:tcPr>
          <w:p w:rsidR="00554381" w:rsidRDefault="00554381" w:rsidP="00F120EB">
            <w:pPr>
              <w:pStyle w:val="libFootnote0"/>
              <w:rPr>
                <w:rtl/>
                <w:lang w:bidi="fa-IR"/>
              </w:rPr>
            </w:pPr>
            <w:r>
              <w:rPr>
                <w:rtl/>
                <w:lang w:bidi="fa-IR"/>
              </w:rPr>
              <w:t>(10) .</w:t>
            </w:r>
            <w:r w:rsidRPr="0034022E">
              <w:rPr>
                <w:rtl/>
                <w:lang w:bidi="fa-IR"/>
              </w:rPr>
              <w:t xml:space="preserve"> في « ف » وتحف العقول </w:t>
            </w:r>
            <w:r>
              <w:rPr>
                <w:rtl/>
                <w:lang w:bidi="fa-IR"/>
              </w:rPr>
              <w:t xml:space="preserve">: - </w:t>
            </w:r>
            <w:r w:rsidRPr="0034022E">
              <w:rPr>
                <w:rtl/>
                <w:lang w:bidi="fa-IR"/>
              </w:rPr>
              <w:t>« الله »</w:t>
            </w:r>
            <w:r>
              <w:rPr>
                <w:rtl/>
                <w:lang w:bidi="fa-IR"/>
              </w:rPr>
              <w:t>.</w:t>
            </w:r>
          </w:p>
        </w:tc>
      </w:tr>
      <w:tr w:rsidR="00554381" w:rsidTr="00554381">
        <w:tc>
          <w:tcPr>
            <w:tcW w:w="4474" w:type="dxa"/>
          </w:tcPr>
          <w:p w:rsidR="00554381" w:rsidRDefault="00554381" w:rsidP="00F120EB">
            <w:pPr>
              <w:pStyle w:val="libFootnote0"/>
              <w:rPr>
                <w:rtl/>
                <w:lang w:bidi="fa-IR"/>
              </w:rPr>
            </w:pPr>
            <w:r>
              <w:rPr>
                <w:rtl/>
                <w:lang w:bidi="fa-IR"/>
              </w:rPr>
              <w:t>(11) .</w:t>
            </w:r>
            <w:r w:rsidRPr="0034022E">
              <w:rPr>
                <w:rtl/>
                <w:lang w:bidi="fa-IR"/>
              </w:rPr>
              <w:t xml:space="preserve"> البقرة </w:t>
            </w:r>
            <w:r>
              <w:rPr>
                <w:rtl/>
                <w:lang w:bidi="fa-IR"/>
              </w:rPr>
              <w:t xml:space="preserve">(2) </w:t>
            </w:r>
            <w:r w:rsidRPr="0034022E">
              <w:rPr>
                <w:rtl/>
                <w:lang w:bidi="fa-IR"/>
              </w:rPr>
              <w:t>: 124</w:t>
            </w:r>
            <w:r>
              <w:rPr>
                <w:rtl/>
                <w:lang w:bidi="fa-IR"/>
              </w:rPr>
              <w:t>.</w:t>
            </w:r>
          </w:p>
        </w:tc>
        <w:tc>
          <w:tcPr>
            <w:tcW w:w="4474" w:type="dxa"/>
          </w:tcPr>
          <w:p w:rsidR="00554381" w:rsidRDefault="00554381" w:rsidP="00F120EB">
            <w:pPr>
              <w:pStyle w:val="libFootnote0"/>
              <w:rPr>
                <w:rtl/>
                <w:lang w:bidi="fa-IR"/>
              </w:rPr>
            </w:pPr>
            <w:r>
              <w:rPr>
                <w:rtl/>
                <w:lang w:bidi="fa-IR"/>
              </w:rPr>
              <w:t>(12) .</w:t>
            </w:r>
            <w:r w:rsidRPr="0034022E">
              <w:rPr>
                <w:rtl/>
                <w:lang w:bidi="fa-IR"/>
              </w:rPr>
              <w:t xml:space="preserve"> في معاني الأخبار : « فصارت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الصفوة ، مثلّثة ، أي أهل الطهارة والعصمة ، من صفا الجوّ إذا لم يكن فيه غيم ، أو أهل الاصطفاء والاختيار الذين اختارهم الله من بين عباده لذلك ؛ لعصمتهم وفضلهم وشرفهم »</w:t>
      </w:r>
      <w:r>
        <w:rPr>
          <w:rtl/>
          <w:lang w:bidi="fa-IR"/>
        </w:rPr>
        <w:t>.</w:t>
      </w:r>
      <w:r w:rsidR="00091A42" w:rsidRPr="0034022E">
        <w:rPr>
          <w:rtl/>
          <w:lang w:bidi="fa-IR"/>
        </w:rPr>
        <w:t xml:space="preserve"> وانظر : </w:t>
      </w:r>
      <w:r w:rsidR="00091A42" w:rsidRPr="00BF510C">
        <w:rPr>
          <w:rStyle w:val="libFootnoteBoldChar"/>
          <w:rtl/>
        </w:rPr>
        <w:t>القاموس المحيط</w:t>
      </w:r>
      <w:r w:rsidR="00091A42" w:rsidRPr="0034022E">
        <w:rPr>
          <w:rtl/>
          <w:lang w:bidi="fa-IR"/>
        </w:rPr>
        <w:t xml:space="preserve"> ، ج 2 ، ص 1708 ( صفو )</w:t>
      </w:r>
      <w:r>
        <w:rPr>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ثُمَّ أَكْرَمَهُ اللهُ تَعَالى بِأَنْ جَعَلَهَا فِي ذُرِّيَّتِهِ أَهْلِ الصَّفْوَةِ وَالطَّهَارَةِ ، فَقَالَ : </w:t>
      </w:r>
      <w:r w:rsidRPr="00F22207">
        <w:rPr>
          <w:rStyle w:val="libAlaemChar"/>
          <w:rtl/>
        </w:rPr>
        <w:t>(</w:t>
      </w:r>
      <w:r w:rsidRPr="00F22207">
        <w:rPr>
          <w:rStyle w:val="libAieChar"/>
          <w:rtl/>
        </w:rPr>
        <w:t xml:space="preserve"> وَوَهَبْن</w:t>
      </w:r>
      <w:r w:rsidR="009147E7">
        <w:rPr>
          <w:rStyle w:val="libAieChar"/>
          <w:rFonts w:hint="cs"/>
          <w:rtl/>
        </w:rPr>
        <w:t>َ</w:t>
      </w:r>
      <w:r w:rsidRPr="00F22207">
        <w:rPr>
          <w:rStyle w:val="libAieChar"/>
          <w:rtl/>
        </w:rPr>
        <w:t>ا لَهُ إِسْح</w:t>
      </w:r>
      <w:r w:rsidR="009147E7">
        <w:rPr>
          <w:rStyle w:val="libAieChar"/>
          <w:rFonts w:hint="cs"/>
          <w:rtl/>
        </w:rPr>
        <w:t>َ</w:t>
      </w:r>
      <w:r w:rsidRPr="00F22207">
        <w:rPr>
          <w:rStyle w:val="libAieChar"/>
          <w:rtl/>
        </w:rPr>
        <w:t>اقَ وَيَعْقُوبَ نافِلَةً وَكُلًّا جَعَلْن</w:t>
      </w:r>
      <w:r w:rsidR="009147E7">
        <w:rPr>
          <w:rStyle w:val="libAieChar"/>
          <w:rFonts w:hint="cs"/>
          <w:rtl/>
        </w:rPr>
        <w:t>َ</w:t>
      </w:r>
      <w:r w:rsidRPr="00F22207">
        <w:rPr>
          <w:rStyle w:val="libAieChar"/>
          <w:rtl/>
        </w:rPr>
        <w:t>ا ص</w:t>
      </w:r>
      <w:r w:rsidR="009147E7">
        <w:rPr>
          <w:rStyle w:val="libAieChar"/>
          <w:rFonts w:hint="cs"/>
          <w:rtl/>
        </w:rPr>
        <w:t>َ</w:t>
      </w:r>
      <w:r w:rsidRPr="00F22207">
        <w:rPr>
          <w:rStyle w:val="libAieChar"/>
          <w:rtl/>
        </w:rPr>
        <w:t>الِحِينَ وَجَعَلْن</w:t>
      </w:r>
      <w:r w:rsidR="009147E7">
        <w:rPr>
          <w:rStyle w:val="libAieChar"/>
          <w:rFonts w:hint="cs"/>
          <w:rtl/>
        </w:rPr>
        <w:t>َ</w:t>
      </w:r>
      <w:r w:rsidRPr="00F22207">
        <w:rPr>
          <w:rStyle w:val="libAieChar"/>
          <w:rtl/>
        </w:rPr>
        <w:t>اهُمْ أَئِمَّةً يَهْدُونَ بِأَمْرِنا وَأَوْحَيْنا إِلَيْهِمْ فِعْلَ الْخَيْراتِ وَإِقامَ الصَّلاةِ وَإِيت</w:t>
      </w:r>
      <w:r w:rsidR="009147E7">
        <w:rPr>
          <w:rStyle w:val="libAieChar"/>
          <w:rFonts w:hint="cs"/>
          <w:rtl/>
        </w:rPr>
        <w:t>َ</w:t>
      </w:r>
      <w:r w:rsidRPr="00F22207">
        <w:rPr>
          <w:rStyle w:val="libAieChar"/>
          <w:rtl/>
        </w:rPr>
        <w:t>اءَ الزَّك</w:t>
      </w:r>
      <w:r w:rsidR="009147E7">
        <w:rPr>
          <w:rStyle w:val="libAieChar"/>
          <w:rFonts w:hint="cs"/>
          <w:rtl/>
        </w:rPr>
        <w:t>َ</w:t>
      </w:r>
      <w:r w:rsidRPr="00F22207">
        <w:rPr>
          <w:rStyle w:val="libAieChar"/>
          <w:rtl/>
        </w:rPr>
        <w:t>اةِ وَك</w:t>
      </w:r>
      <w:r w:rsidR="009147E7">
        <w:rPr>
          <w:rStyle w:val="libAieChar"/>
          <w:rFonts w:hint="cs"/>
          <w:rtl/>
        </w:rPr>
        <w:t>َ</w:t>
      </w:r>
      <w:r w:rsidRPr="00F22207">
        <w:rPr>
          <w:rStyle w:val="libAieChar"/>
          <w:rtl/>
        </w:rPr>
        <w:t>انُوا لَن</w:t>
      </w:r>
      <w:r w:rsidR="009147E7">
        <w:rPr>
          <w:rStyle w:val="libAieChar"/>
          <w:rFonts w:hint="cs"/>
          <w:rtl/>
        </w:rPr>
        <w:t>َ</w:t>
      </w:r>
      <w:r w:rsidRPr="00F22207">
        <w:rPr>
          <w:rStyle w:val="libAieChar"/>
          <w:rtl/>
        </w:rPr>
        <w:t>ا ع</w:t>
      </w:r>
      <w:r w:rsidR="009147E7">
        <w:rPr>
          <w:rStyle w:val="libAieChar"/>
          <w:rFonts w:hint="cs"/>
          <w:rtl/>
        </w:rPr>
        <w:t>َ</w:t>
      </w:r>
      <w:r w:rsidRPr="00F22207">
        <w:rPr>
          <w:rStyle w:val="libAieChar"/>
          <w:rtl/>
        </w:rPr>
        <w:t xml:space="preserve">ابِدِينَ </w:t>
      </w:r>
      <w:r w:rsidRPr="00F22207">
        <w:rPr>
          <w:rStyle w:val="libAlaemChar"/>
          <w:rtl/>
        </w:rPr>
        <w:t>)</w:t>
      </w:r>
      <w:r w:rsidRPr="0034022E">
        <w:rPr>
          <w:rtl/>
          <w:lang w:bidi="fa-IR"/>
        </w:rPr>
        <w:t xml:space="preserve"> </w:t>
      </w:r>
      <w:r w:rsidRPr="00FA6A79">
        <w:rPr>
          <w:rStyle w:val="libFootnotenumChar"/>
          <w:rtl/>
        </w:rPr>
        <w:t>(1)</w:t>
      </w:r>
      <w:r w:rsidR="00FA30A4">
        <w:rPr>
          <w:rtl/>
          <w:lang w:bidi="fa-IR"/>
        </w:rPr>
        <w:t>.</w:t>
      </w:r>
    </w:p>
    <w:p w:rsidR="00091A42" w:rsidRPr="0034022E" w:rsidRDefault="00091A42" w:rsidP="00084765">
      <w:pPr>
        <w:pStyle w:val="libNormal"/>
        <w:rPr>
          <w:rtl/>
          <w:lang w:bidi="fa-IR"/>
        </w:rPr>
      </w:pPr>
      <w:r w:rsidRPr="0034022E">
        <w:rPr>
          <w:rtl/>
          <w:lang w:bidi="fa-IR"/>
        </w:rPr>
        <w:t xml:space="preserve">فَلَمْ تَزَلْ فِي ذُرِّيَّتِهِ ، يَرِثُهَا بَعْضٌ عَنْ بَعْضٍ قَرْناً </w:t>
      </w:r>
      <w:r w:rsidRPr="00FA6A79">
        <w:rPr>
          <w:rStyle w:val="libFootnotenumChar"/>
          <w:rtl/>
        </w:rPr>
        <w:t>(2)</w:t>
      </w:r>
      <w:r w:rsidRPr="0034022E">
        <w:rPr>
          <w:rtl/>
          <w:lang w:bidi="fa-IR"/>
        </w:rPr>
        <w:t xml:space="preserve"> فَقَرْناً حَتّى وَرَّثَهَا اللهُ تَعَالَى النَّبِيَّ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فَقَالَ جَلَّ وَتَعَالى : </w:t>
      </w:r>
      <w:r w:rsidRPr="00F22207">
        <w:rPr>
          <w:rStyle w:val="libAlaemChar"/>
          <w:rtl/>
        </w:rPr>
        <w:t>(</w:t>
      </w:r>
      <w:r w:rsidRPr="00F22207">
        <w:rPr>
          <w:rStyle w:val="libAieChar"/>
          <w:rtl/>
        </w:rPr>
        <w:t xml:space="preserve"> إِنَّ أَوْلَى النّ</w:t>
      </w:r>
      <w:r w:rsidR="00084765">
        <w:rPr>
          <w:rStyle w:val="libAieChar"/>
          <w:rFonts w:hint="cs"/>
          <w:rtl/>
        </w:rPr>
        <w:t>َ</w:t>
      </w:r>
      <w:r w:rsidRPr="00F22207">
        <w:rPr>
          <w:rStyle w:val="libAieChar"/>
          <w:rtl/>
        </w:rPr>
        <w:t>اسِ بِإِبْراهِيمَ لَلَّذِينَ اتَّبَعُوهُ وَه</w:t>
      </w:r>
      <w:r w:rsidR="00084765">
        <w:rPr>
          <w:rStyle w:val="libAieChar"/>
          <w:rFonts w:hint="cs"/>
          <w:rtl/>
        </w:rPr>
        <w:t>َ</w:t>
      </w:r>
      <w:r w:rsidRPr="00F22207">
        <w:rPr>
          <w:rStyle w:val="libAieChar"/>
          <w:rtl/>
        </w:rPr>
        <w:t>ذَا ال</w:t>
      </w:r>
      <w:r w:rsidR="00084765">
        <w:rPr>
          <w:rStyle w:val="libAieChar"/>
          <w:rtl/>
        </w:rPr>
        <w:t>نَّبِيُّ وَالَّذِينَ</w:t>
      </w:r>
      <w:r w:rsidR="00084765">
        <w:rPr>
          <w:rStyle w:val="libAieChar"/>
          <w:rFonts w:hint="cs"/>
          <w:rtl/>
        </w:rPr>
        <w:t xml:space="preserve"> ءَا</w:t>
      </w:r>
      <w:r w:rsidRPr="00F22207">
        <w:rPr>
          <w:rStyle w:val="libAieChar"/>
          <w:rtl/>
        </w:rPr>
        <w:t xml:space="preserve">مَنُوا وَاللهُ وَلِيُّ الْمُؤْمِنِينَ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فَكَانَتْ لَهُ خَاصَّةً ، فَقَلَّدَهَا </w:t>
      </w:r>
      <w:r w:rsidRPr="00FA6A79">
        <w:rPr>
          <w:rStyle w:val="libFootnotenumChar"/>
          <w:rtl/>
        </w:rPr>
        <w:t>(4)</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عَلِيّاً </w:t>
      </w:r>
      <w:r w:rsidRPr="00F22207">
        <w:rPr>
          <w:rStyle w:val="libAlaemChar"/>
          <w:rtl/>
        </w:rPr>
        <w:t>عليه‌السلام</w:t>
      </w:r>
      <w:r w:rsidRPr="0034022E">
        <w:rPr>
          <w:rtl/>
          <w:lang w:bidi="fa-IR"/>
        </w:rPr>
        <w:t xml:space="preserve"> بِأَمْرِ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FA6A79">
        <w:rPr>
          <w:rStyle w:val="libFootnotenumChar"/>
          <w:rtl/>
        </w:rPr>
        <w:t>(5)</w:t>
      </w:r>
      <w:r w:rsidRPr="0034022E">
        <w:rPr>
          <w:rtl/>
          <w:lang w:bidi="fa-IR"/>
        </w:rPr>
        <w:t xml:space="preserve"> عَلى رَسْمِ </w:t>
      </w:r>
      <w:r w:rsidRPr="00FA6A79">
        <w:rPr>
          <w:rStyle w:val="libFootnotenumChar"/>
          <w:rtl/>
        </w:rPr>
        <w:t>(6)</w:t>
      </w:r>
      <w:r w:rsidRPr="0034022E">
        <w:rPr>
          <w:rtl/>
          <w:lang w:bidi="fa-IR"/>
        </w:rPr>
        <w:t xml:space="preserve"> مَا فَرَضَ اللهُ ، فَصَارَتْ فِي ذُرِّيَّتِهِ الْأَصْفِيَاءِ الَّذِينَ آتَاهُمُ اللهُ </w:t>
      </w:r>
      <w:r w:rsidRPr="00FA6A79">
        <w:rPr>
          <w:rStyle w:val="libFootnotenumChar"/>
          <w:rtl/>
        </w:rPr>
        <w:t>(7)</w:t>
      </w:r>
      <w:r w:rsidRPr="0034022E">
        <w:rPr>
          <w:rtl/>
          <w:lang w:bidi="fa-IR"/>
        </w:rPr>
        <w:t xml:space="preserve"> الْعِلْمَ وَالْإِيمَانَ بِقَوْلِهِ تَعَالى </w:t>
      </w:r>
      <w:r w:rsidRPr="00FA6A79">
        <w:rPr>
          <w:rStyle w:val="libFootnotenumChar"/>
          <w:rtl/>
        </w:rPr>
        <w:t>(8)</w:t>
      </w:r>
      <w:r w:rsidRPr="0034022E">
        <w:rPr>
          <w:rtl/>
          <w:lang w:bidi="fa-IR"/>
        </w:rPr>
        <w:t xml:space="preserve"> : </w:t>
      </w:r>
      <w:r w:rsidRPr="00F22207">
        <w:rPr>
          <w:rStyle w:val="libAlaemChar"/>
          <w:rtl/>
        </w:rPr>
        <w:t>(</w:t>
      </w:r>
      <w:r w:rsidRPr="00F22207">
        <w:rPr>
          <w:rStyle w:val="libAieChar"/>
          <w:rtl/>
        </w:rPr>
        <w:t xml:space="preserve"> وَق</w:t>
      </w:r>
      <w:r w:rsidR="00C07E62">
        <w:rPr>
          <w:rStyle w:val="libAieChar"/>
          <w:rFonts w:hint="cs"/>
          <w:rtl/>
        </w:rPr>
        <w:t>َ</w:t>
      </w:r>
      <w:r w:rsidRPr="00F22207">
        <w:rPr>
          <w:rStyle w:val="libAieChar"/>
          <w:rtl/>
        </w:rPr>
        <w:t>الَ الَّذِينَ أُوتُوا الْعِلْمَ وَالْإِيم</w:t>
      </w:r>
      <w:r w:rsidR="00C07E62">
        <w:rPr>
          <w:rStyle w:val="libAieChar"/>
          <w:rFonts w:hint="cs"/>
          <w:rtl/>
        </w:rPr>
        <w:t>َ</w:t>
      </w:r>
      <w:r w:rsidRPr="00F22207">
        <w:rPr>
          <w:rStyle w:val="libAieChar"/>
          <w:rtl/>
        </w:rPr>
        <w:t>انَ لَقَدْ لَبِثْتُمْ فِي كِت</w:t>
      </w:r>
      <w:r w:rsidR="00C07E62">
        <w:rPr>
          <w:rStyle w:val="libAieChar"/>
          <w:rFonts w:hint="cs"/>
          <w:rtl/>
        </w:rPr>
        <w:t>َ</w:t>
      </w:r>
      <w:r w:rsidRPr="00F22207">
        <w:rPr>
          <w:rStyle w:val="libAieChar"/>
          <w:rtl/>
        </w:rPr>
        <w:t>ابِ اللهِ إِل</w:t>
      </w:r>
      <w:r w:rsidR="00C07E62">
        <w:rPr>
          <w:rStyle w:val="libAieChar"/>
          <w:rFonts w:hint="cs"/>
          <w:rtl/>
        </w:rPr>
        <w:t>َ</w:t>
      </w:r>
      <w:r w:rsidRPr="00F22207">
        <w:rPr>
          <w:rStyle w:val="libAieChar"/>
          <w:rtl/>
        </w:rPr>
        <w:t xml:space="preserve">ى يَوْمِ الْبَعْثِ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فَهِيَ فِي وُلْدِ عَلِيٍّ </w:t>
      </w:r>
      <w:r w:rsidRPr="00F22207">
        <w:rPr>
          <w:rStyle w:val="libAlaemChar"/>
          <w:rtl/>
        </w:rPr>
        <w:t>عليه‌السلام</w:t>
      </w:r>
      <w:r w:rsidRPr="0034022E">
        <w:rPr>
          <w:rtl/>
          <w:lang w:bidi="fa-IR"/>
        </w:rPr>
        <w:t xml:space="preserve"> خَاصَّةً إِلى يَوْمِ الْقِيَامَةِ ؛ إِذْ لَانَبِيَّ بَعْدَ 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فَمِنْ أَيْنَ يَخْتَارُ </w:t>
      </w:r>
      <w:r w:rsidRPr="00FA6A79">
        <w:rPr>
          <w:rStyle w:val="libFootnotenumChar"/>
          <w:rtl/>
        </w:rPr>
        <w:t>(10)</w:t>
      </w:r>
      <w:r w:rsidRPr="0034022E">
        <w:rPr>
          <w:rtl/>
          <w:lang w:bidi="fa-IR"/>
        </w:rPr>
        <w:t xml:space="preserve"> هؤُلَاءِ الْجُهَّالُ</w:t>
      </w:r>
      <w:r>
        <w:rPr>
          <w:rtl/>
          <w:lang w:bidi="fa-IR"/>
        </w:rPr>
        <w:t>؟</w:t>
      </w:r>
    </w:p>
    <w:p w:rsidR="00091A42" w:rsidRPr="0034022E" w:rsidRDefault="00091A42" w:rsidP="000628E9">
      <w:pPr>
        <w:pStyle w:val="libNormal"/>
        <w:rPr>
          <w:rtl/>
          <w:lang w:bidi="fa-IR"/>
        </w:rPr>
      </w:pPr>
      <w:r w:rsidRPr="0034022E">
        <w:rPr>
          <w:rtl/>
          <w:lang w:bidi="fa-IR"/>
        </w:rPr>
        <w:t xml:space="preserve">إِنَّ الْإِمَامَةَ هِيَ مَنْزِلَةُ </w:t>
      </w:r>
      <w:r w:rsidRPr="00FA6A79">
        <w:rPr>
          <w:rStyle w:val="libFootnotenumChar"/>
          <w:rtl/>
        </w:rPr>
        <w:t>(11)</w:t>
      </w:r>
      <w:r w:rsidRPr="0034022E">
        <w:rPr>
          <w:rtl/>
          <w:lang w:bidi="fa-IR"/>
        </w:rPr>
        <w:t xml:space="preserve"> الْأَنْبِيَاءِ وَإِرْثُ </w:t>
      </w:r>
      <w:r w:rsidRPr="00FA6A79">
        <w:rPr>
          <w:rStyle w:val="libFootnotenumChar"/>
          <w:rtl/>
        </w:rPr>
        <w:t>(12)</w:t>
      </w:r>
      <w:r w:rsidRPr="0034022E">
        <w:rPr>
          <w:rtl/>
          <w:lang w:bidi="fa-IR"/>
        </w:rPr>
        <w:t xml:space="preserve"> الْأَوْصِيَاءِ ، إِنَّ الْإِمَامَةَ خِلَافَةُ اللهِ وَخِلَافَةُ الرَّسُولِ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وَمَقَامُ أَمِيرِ الْمُؤْمِنِينَ </w:t>
      </w:r>
      <w:r w:rsidRPr="00F22207">
        <w:rPr>
          <w:rStyle w:val="libAlaemChar"/>
          <w:rtl/>
        </w:rPr>
        <w:t>عليه‌السلام</w:t>
      </w:r>
      <w:r w:rsidRPr="0034022E">
        <w:rPr>
          <w:rtl/>
          <w:lang w:bidi="fa-IR"/>
        </w:rPr>
        <w:t xml:space="preserve"> ، وَمِيرَاثُ الْحَسَنِ وَالْحُسَيْنِ </w:t>
      </w:r>
      <w:r w:rsidRPr="00FA6A79">
        <w:rPr>
          <w:rStyle w:val="libFootnotenumChar"/>
          <w:rtl/>
        </w:rPr>
        <w:t>(13)</w:t>
      </w:r>
      <w:r w:rsidRPr="0034022E">
        <w:rPr>
          <w:rtl/>
          <w:lang w:bidi="fa-IR"/>
        </w:rPr>
        <w:t xml:space="preserve"> </w:t>
      </w:r>
      <w:r w:rsidRPr="00F22207">
        <w:rPr>
          <w:rStyle w:val="libAlaemChar"/>
          <w:rtl/>
        </w:rPr>
        <w:t>عليهما‌السلام</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C07E62" w:rsidTr="00C07E62">
        <w:tc>
          <w:tcPr>
            <w:tcW w:w="4474" w:type="dxa"/>
          </w:tcPr>
          <w:p w:rsidR="00C07E62" w:rsidRDefault="00C07E62" w:rsidP="00F120EB">
            <w:pPr>
              <w:pStyle w:val="libFootnote0"/>
              <w:rPr>
                <w:rtl/>
                <w:lang w:bidi="fa-IR"/>
              </w:rPr>
            </w:pPr>
            <w:r>
              <w:rPr>
                <w:rtl/>
                <w:lang w:bidi="fa-IR"/>
              </w:rPr>
              <w:t>(1) .</w:t>
            </w:r>
            <w:r w:rsidRPr="0034022E">
              <w:rPr>
                <w:rtl/>
                <w:lang w:bidi="fa-IR"/>
              </w:rPr>
              <w:t xml:space="preserve"> الأنبياء </w:t>
            </w:r>
            <w:r>
              <w:rPr>
                <w:rtl/>
                <w:lang w:bidi="fa-IR"/>
              </w:rPr>
              <w:t xml:space="preserve">(21) </w:t>
            </w:r>
            <w:r w:rsidRPr="0034022E">
              <w:rPr>
                <w:rtl/>
                <w:lang w:bidi="fa-IR"/>
              </w:rPr>
              <w:t>: 72</w:t>
            </w:r>
            <w:r>
              <w:rPr>
                <w:rtl/>
                <w:lang w:bidi="fa-IR"/>
              </w:rPr>
              <w:t xml:space="preserve"> - </w:t>
            </w:r>
            <w:r w:rsidRPr="0034022E">
              <w:rPr>
                <w:rtl/>
                <w:lang w:bidi="fa-IR"/>
              </w:rPr>
              <w:t>73</w:t>
            </w:r>
            <w:r>
              <w:rPr>
                <w:rtl/>
                <w:lang w:bidi="fa-IR"/>
              </w:rPr>
              <w:t>.</w:t>
            </w:r>
          </w:p>
        </w:tc>
        <w:tc>
          <w:tcPr>
            <w:tcW w:w="4474" w:type="dxa"/>
          </w:tcPr>
          <w:p w:rsidR="00C07E62" w:rsidRDefault="00C07E62" w:rsidP="00F120EB">
            <w:pPr>
              <w:pStyle w:val="libFootnote0"/>
              <w:rPr>
                <w:rtl/>
                <w:lang w:bidi="fa-IR"/>
              </w:rPr>
            </w:pPr>
            <w:r>
              <w:rPr>
                <w:rtl/>
                <w:lang w:bidi="fa-IR"/>
              </w:rPr>
              <w:t>(2) .</w:t>
            </w:r>
            <w:r w:rsidRPr="0034022E">
              <w:rPr>
                <w:rtl/>
                <w:lang w:bidi="fa-IR"/>
              </w:rPr>
              <w:t xml:space="preserve"> راجع في تفسيره ما تقدّم ذيل ح 500</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آل عمران </w:t>
      </w:r>
      <w:r w:rsidR="00C07E62">
        <w:rPr>
          <w:rtl/>
          <w:lang w:bidi="fa-IR"/>
        </w:rPr>
        <w:t>(3)</w:t>
      </w:r>
      <w:r w:rsidR="00091A42" w:rsidRPr="0034022E">
        <w:rPr>
          <w:rtl/>
          <w:lang w:bidi="fa-IR"/>
        </w:rPr>
        <w:t xml:space="preserve"> : 68</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يقال : قلّدتُها قِلادةً ، أي جعلتها في عنقها ، ومنه تقليد الولاة الأعمال</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1 ، ص 452 ( قلد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ج ، ض ، بح ، بر ، بس ، بف »</w:t>
      </w:r>
      <w:r>
        <w:rPr>
          <w:rtl/>
          <w:lang w:bidi="fa-IR"/>
        </w:rPr>
        <w:t>.</w:t>
      </w:r>
      <w:r w:rsidR="00091A42" w:rsidRPr="0034022E">
        <w:rPr>
          <w:rtl/>
          <w:lang w:bidi="fa-IR"/>
        </w:rPr>
        <w:t xml:space="preserve"> وفي المطبوع وسائر النسخ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عزّ وجلّ »</w:t>
      </w:r>
      <w:r>
        <w:rPr>
          <w:rtl/>
          <w:lang w:bidi="fa-IR"/>
        </w:rPr>
        <w:t>.</w:t>
      </w:r>
    </w:p>
    <w:tbl>
      <w:tblPr>
        <w:tblStyle w:val="TableGrid"/>
        <w:bidiVisual/>
        <w:tblW w:w="0" w:type="auto"/>
        <w:tblLook w:val="04A0" w:firstRow="1" w:lastRow="0" w:firstColumn="1" w:lastColumn="0" w:noHBand="0" w:noVBand="1"/>
      </w:tblPr>
      <w:tblGrid>
        <w:gridCol w:w="4474"/>
        <w:gridCol w:w="4474"/>
      </w:tblGrid>
      <w:tr w:rsidR="00A95884" w:rsidTr="00A95884">
        <w:tc>
          <w:tcPr>
            <w:tcW w:w="4474" w:type="dxa"/>
          </w:tcPr>
          <w:p w:rsidR="00A95884" w:rsidRDefault="00A95884" w:rsidP="00F120EB">
            <w:pPr>
              <w:pStyle w:val="libFootnote0"/>
              <w:rPr>
                <w:rtl/>
                <w:lang w:bidi="fa-IR"/>
              </w:rPr>
            </w:pPr>
            <w:r>
              <w:rPr>
                <w:rtl/>
                <w:lang w:bidi="fa-IR"/>
              </w:rPr>
              <w:t>(6) .</w:t>
            </w:r>
            <w:r w:rsidRPr="0034022E">
              <w:rPr>
                <w:rtl/>
                <w:lang w:bidi="fa-IR"/>
              </w:rPr>
              <w:t xml:space="preserve"> في مرآة العقول : « الرسم : السنّة والطريقة »</w:t>
            </w:r>
            <w:r>
              <w:rPr>
                <w:rtl/>
                <w:lang w:bidi="fa-IR"/>
              </w:rPr>
              <w:t>.</w:t>
            </w:r>
          </w:p>
        </w:tc>
        <w:tc>
          <w:tcPr>
            <w:tcW w:w="4474" w:type="dxa"/>
          </w:tcPr>
          <w:p w:rsidR="00A95884" w:rsidRDefault="00A95884" w:rsidP="00F120EB">
            <w:pPr>
              <w:pStyle w:val="libFootnote0"/>
              <w:rPr>
                <w:rtl/>
                <w:lang w:bidi="fa-IR"/>
              </w:rPr>
            </w:pPr>
            <w:r>
              <w:rPr>
                <w:rtl/>
                <w:lang w:bidi="fa-IR"/>
              </w:rPr>
              <w:t>(7) .</w:t>
            </w:r>
            <w:r w:rsidRPr="0034022E">
              <w:rPr>
                <w:rtl/>
                <w:lang w:bidi="fa-IR"/>
              </w:rPr>
              <w:t xml:space="preserve"> في « ب » </w:t>
            </w:r>
            <w:r>
              <w:rPr>
                <w:rtl/>
                <w:lang w:bidi="fa-IR"/>
              </w:rPr>
              <w:t xml:space="preserve">: - </w:t>
            </w:r>
            <w:r w:rsidRPr="0034022E">
              <w:rPr>
                <w:rtl/>
                <w:lang w:bidi="fa-IR"/>
              </w:rPr>
              <w:t>« الله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ض ، بح ، بر ، بس ، بف » : « جلّ وعلا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الروم (30) : 56</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241 : « الفعل إمّا مجهول ، والجهّال صفة لهؤلاء ، أو بدل</w:t>
      </w:r>
      <w:r>
        <w:rPr>
          <w:rtl/>
          <w:lang w:bidi="fa-IR"/>
        </w:rPr>
        <w:t>.</w:t>
      </w:r>
      <w:r w:rsidR="00091A42" w:rsidRPr="0034022E">
        <w:rPr>
          <w:rtl/>
          <w:lang w:bidi="fa-IR"/>
        </w:rPr>
        <w:t xml:space="preserve"> وإمّا معلوم ، والجهّال مفعول على الظاهر ، أو صفة ، أو بدل على الاحتمال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w:t>
      </w:r>
      <w:r w:rsidR="00091A42">
        <w:rPr>
          <w:rtl/>
          <w:lang w:bidi="fa-IR"/>
        </w:rPr>
        <w:t xml:space="preserve"> + </w:t>
      </w:r>
      <w:r w:rsidR="00091A42" w:rsidRPr="0034022E">
        <w:rPr>
          <w:rtl/>
          <w:lang w:bidi="fa-IR"/>
        </w:rPr>
        <w:t xml:space="preserve">« النبوّة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الإرث » : مصدر ، وأصله الوِرْث ، فقُلبت الواو همزةً</w:t>
      </w:r>
      <w:r>
        <w:rPr>
          <w:rtl/>
          <w:lang w:bidi="fa-IR"/>
        </w:rPr>
        <w:t>.</w:t>
      </w:r>
      <w:r w:rsidR="00091A42" w:rsidRPr="0034022E">
        <w:rPr>
          <w:rtl/>
          <w:lang w:bidi="fa-IR"/>
        </w:rPr>
        <w:t xml:space="preserve"> وكثيراً مايطلق على الشي‌ء الموروث ، كما في هذا المقام</w:t>
      </w:r>
      <w:r>
        <w:rPr>
          <w:rtl/>
          <w:lang w:bidi="fa-IR"/>
        </w:rPr>
        <w:t>.</w:t>
      </w:r>
      <w:r w:rsidR="00091A42" w:rsidRPr="0034022E">
        <w:rPr>
          <w:rtl/>
          <w:lang w:bidi="fa-IR"/>
        </w:rPr>
        <w:t xml:space="preserve"> ا</w:t>
      </w:r>
      <w:r w:rsidR="00081E73">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2 ، ص 111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112 ( أرث ) ؛ </w:t>
      </w:r>
      <w:r w:rsidR="00091A42" w:rsidRPr="00BF510C">
        <w:rPr>
          <w:rStyle w:val="libFootnoteBoldChar"/>
          <w:rtl/>
        </w:rPr>
        <w:t>شرح المازندراني</w:t>
      </w:r>
      <w:r w:rsidR="00091A42" w:rsidRPr="0034022E">
        <w:rPr>
          <w:rtl/>
          <w:lang w:bidi="fa-IR"/>
        </w:rPr>
        <w:t xml:space="preserve"> ، ج 5 ، ص 242 </w:t>
      </w:r>
      <w:r w:rsidR="00091A42" w:rsidRPr="00081E73">
        <w:rPr>
          <w:rStyle w:val="libFootnoteBoldChar"/>
          <w:rtl/>
        </w:rPr>
        <w:t>؛ مرآة العقول</w:t>
      </w:r>
      <w:r w:rsidR="00091A42" w:rsidRPr="0034022E">
        <w:rPr>
          <w:rtl/>
          <w:lang w:bidi="fa-IR"/>
        </w:rPr>
        <w:t xml:space="preserve"> ، ج 2 ، ص 383</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ف » :</w:t>
      </w:r>
      <w:r w:rsidR="00091A42">
        <w:rPr>
          <w:rtl/>
          <w:lang w:bidi="fa-IR"/>
        </w:rPr>
        <w:t xml:space="preserve"> + </w:t>
      </w:r>
      <w:r w:rsidR="00091A42" w:rsidRPr="0034022E">
        <w:rPr>
          <w:rtl/>
          <w:lang w:bidi="fa-IR"/>
        </w:rPr>
        <w:t>« بن عليّ »</w:t>
      </w:r>
      <w:r>
        <w:rPr>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إِنَّ الْإِمَامَةَ زِمَامُ </w:t>
      </w:r>
      <w:r w:rsidRPr="00FA6A79">
        <w:rPr>
          <w:rStyle w:val="libFootnotenumChar"/>
          <w:rtl/>
        </w:rPr>
        <w:t>(1)</w:t>
      </w:r>
      <w:r w:rsidRPr="0034022E">
        <w:rPr>
          <w:rtl/>
          <w:lang w:bidi="fa-IR"/>
        </w:rPr>
        <w:t xml:space="preserve"> الدِّينِ ، وَنِظَامُ الْمُسْلِمِينَ ، وَصَلَاحُ الدُّنْيَا ، وَعِزُّ الْمُؤْمِنِينَ </w:t>
      </w:r>
      <w:r w:rsidRPr="00FA6A79">
        <w:rPr>
          <w:rStyle w:val="libFootnotenumChar"/>
          <w:rtl/>
        </w:rPr>
        <w:t>(2)</w:t>
      </w:r>
      <w:r w:rsidRPr="0034022E">
        <w:rPr>
          <w:rtl/>
          <w:lang w:bidi="fa-IR"/>
        </w:rPr>
        <w:t xml:space="preserve"> ؛ إِنَّ الْإِمَامَةَ أُسُّ </w:t>
      </w:r>
      <w:r w:rsidRPr="00FA6A79">
        <w:rPr>
          <w:rStyle w:val="libFootnotenumChar"/>
          <w:rtl/>
        </w:rPr>
        <w:t>(3)</w:t>
      </w:r>
      <w:r w:rsidRPr="0034022E">
        <w:rPr>
          <w:rtl/>
          <w:lang w:bidi="fa-IR"/>
        </w:rPr>
        <w:t xml:space="preserve"> الْإِسْلَامِ النَّامِي ، وَفَرْعُهُ </w:t>
      </w:r>
      <w:r w:rsidRPr="00FA6A79">
        <w:rPr>
          <w:rStyle w:val="libFootnotenumChar"/>
          <w:rtl/>
        </w:rPr>
        <w:t>(4)</w:t>
      </w:r>
      <w:r w:rsidRPr="0034022E">
        <w:rPr>
          <w:rtl/>
          <w:lang w:bidi="fa-IR"/>
        </w:rPr>
        <w:t xml:space="preserve"> السَّامِي </w:t>
      </w:r>
      <w:r w:rsidRPr="00FA6A79">
        <w:rPr>
          <w:rStyle w:val="libFootnotenumChar"/>
          <w:rtl/>
        </w:rPr>
        <w:t>(5)</w:t>
      </w:r>
      <w:r w:rsidRPr="0034022E">
        <w:rPr>
          <w:rtl/>
          <w:lang w:bidi="fa-IR"/>
        </w:rPr>
        <w:t xml:space="preserve"> ؛ بِالْإِمَامِ </w:t>
      </w:r>
      <w:r w:rsidRPr="00FA6A79">
        <w:rPr>
          <w:rStyle w:val="libFootnotenumChar"/>
          <w:rtl/>
        </w:rPr>
        <w:t>(6)</w:t>
      </w:r>
      <w:r w:rsidRPr="0034022E">
        <w:rPr>
          <w:rtl/>
          <w:lang w:bidi="fa-IR"/>
        </w:rPr>
        <w:t xml:space="preserve"> تَمَامُ الصَّلَاةِ وَالزَّكَاةِ وَالصِّيَامِ وَالْحَجِّ وَالْجِهَادِ </w:t>
      </w:r>
      <w:r w:rsidRPr="00FA6A79">
        <w:rPr>
          <w:rStyle w:val="libFootnotenumChar"/>
          <w:rtl/>
        </w:rPr>
        <w:t>(7)</w:t>
      </w:r>
      <w:r w:rsidRPr="0034022E">
        <w:rPr>
          <w:rtl/>
          <w:lang w:bidi="fa-IR"/>
        </w:rPr>
        <w:t xml:space="preserve"> ، وَتَوْفِيرُ الْفَيْ‌ءِ </w:t>
      </w:r>
      <w:r w:rsidRPr="00FA6A79">
        <w:rPr>
          <w:rStyle w:val="libFootnotenumChar"/>
          <w:rtl/>
        </w:rPr>
        <w:t>(8)</w:t>
      </w:r>
      <w:r w:rsidRPr="0034022E">
        <w:rPr>
          <w:rtl/>
          <w:lang w:bidi="fa-IR"/>
        </w:rPr>
        <w:t xml:space="preserve"> وَالصَّدَقَاتِ ، وَإِمْضَاءُ الْحُدُودِ وَالْأَحْكَامِ ، وَمَنْعُ الثُّغُورِ </w:t>
      </w:r>
      <w:r w:rsidRPr="00FA6A79">
        <w:rPr>
          <w:rStyle w:val="libFootnotenumChar"/>
          <w:rtl/>
        </w:rPr>
        <w:t>(9)</w:t>
      </w:r>
      <w:r w:rsidRPr="0034022E">
        <w:rPr>
          <w:rtl/>
          <w:lang w:bidi="fa-IR"/>
        </w:rPr>
        <w:t xml:space="preserve"> وَالْأَطْرَافِ</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يُحِلُّ حَلَالَ اللهِ ، وَيُحَرِّمُ حَرَامَ اللهِ ، وَيُقِيمُ حُدُودَ اللهِ ، وَيَذُبُّ </w:t>
      </w:r>
      <w:r w:rsidRPr="00FA6A79">
        <w:rPr>
          <w:rStyle w:val="libFootnotenumChar"/>
          <w:rtl/>
        </w:rPr>
        <w:t>(10)</w:t>
      </w:r>
      <w:r w:rsidRPr="0034022E">
        <w:rPr>
          <w:rtl/>
          <w:lang w:bidi="fa-IR"/>
        </w:rPr>
        <w:t xml:space="preserve"> عَنْ دِينِ اللهِ ، وَيَدْعُو إِلى سَبِيلِ رَبِّهِ بِالْحِكْمَةِ وَالْمَوْعِظَةِ الْحَسَنَةِ وَالْحُجَّةِ الْبَالِغَةِ</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كَالشَّمْسِ الطَّالِعَةِ ، الْمُجَلِّلَةِ </w:t>
      </w:r>
      <w:r w:rsidRPr="00FA6A79">
        <w:rPr>
          <w:rStyle w:val="libFootnotenumChar"/>
          <w:rtl/>
        </w:rPr>
        <w:t>(11)</w:t>
      </w:r>
      <w:r w:rsidRPr="0034022E">
        <w:rPr>
          <w:rtl/>
          <w:lang w:bidi="fa-IR"/>
        </w:rPr>
        <w:t xml:space="preserve"> بِنُورِهَا لِلْعَالَمِ </w:t>
      </w:r>
      <w:r w:rsidRPr="00FA6A79">
        <w:rPr>
          <w:rStyle w:val="libFootnotenumChar"/>
          <w:rtl/>
        </w:rPr>
        <w:t>(12)</w:t>
      </w:r>
      <w:r w:rsidRPr="0034022E">
        <w:rPr>
          <w:rtl/>
          <w:lang w:bidi="fa-IR"/>
        </w:rPr>
        <w:t xml:space="preserve"> ، وَهِيَ فِي الْأُفُقِ بِحَيْثُ‌</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الزمام » من الزَمّ بمعنى الشدّ ، وهو الحبل الذي يجعل في البُرَة والخشبة ، أو الخيط الذي يشدّ في البُرَة أو في‌الخِشاش ، ثمّ يشدّ في طرفه المِقْوَد ، وقد يسمّى المِقْوَد زماماً</w:t>
      </w:r>
      <w:r>
        <w:rPr>
          <w:rtl/>
          <w:lang w:bidi="fa-IR"/>
        </w:rPr>
        <w:t>.</w:t>
      </w:r>
      <w:r w:rsidR="00091A42" w:rsidRPr="0034022E">
        <w:rPr>
          <w:rtl/>
          <w:lang w:bidi="fa-IR"/>
        </w:rPr>
        <w:t xml:space="preserve"> ا</w:t>
      </w:r>
      <w:r w:rsidR="00081E73">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1944 ؛ </w:t>
      </w:r>
      <w:r w:rsidR="00091A42" w:rsidRPr="00BF510C">
        <w:rPr>
          <w:rStyle w:val="libFootnoteBoldChar"/>
          <w:rtl/>
        </w:rPr>
        <w:t>لسان العرب</w:t>
      </w:r>
      <w:r w:rsidR="00091A42" w:rsidRPr="0034022E">
        <w:rPr>
          <w:rtl/>
          <w:lang w:bidi="fa-IR"/>
        </w:rPr>
        <w:t xml:space="preserve"> ، ج 12 ، ص 272 ( زمم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زمام للدين ، ونظام للمسلمين ، وصلاح للدنيا ، وعزّ للمؤمنين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الا</w:t>
      </w:r>
      <w:r w:rsidR="00081E73">
        <w:rPr>
          <w:rFonts w:hint="cs"/>
          <w:rtl/>
          <w:lang w:bidi="fa-IR"/>
        </w:rPr>
        <w:t>ُ</w:t>
      </w:r>
      <w:r w:rsidR="00091A42" w:rsidRPr="0034022E">
        <w:rPr>
          <w:rtl/>
          <w:lang w:bidi="fa-IR"/>
        </w:rPr>
        <w:t>سّ » : أصل البناء ، وكذلك الأساس ، والأسس مقصور منه</w:t>
      </w:r>
      <w:r>
        <w:rPr>
          <w:rtl/>
          <w:lang w:bidi="fa-IR"/>
        </w:rPr>
        <w:t>.</w:t>
      </w:r>
      <w:r w:rsidR="00091A42" w:rsidRPr="0034022E">
        <w:rPr>
          <w:rtl/>
          <w:lang w:bidi="fa-IR"/>
        </w:rPr>
        <w:t xml:space="preserve"> وجمع الا</w:t>
      </w:r>
      <w:r w:rsidR="00F641C3">
        <w:rPr>
          <w:rFonts w:hint="cs"/>
          <w:rtl/>
          <w:lang w:bidi="fa-IR"/>
        </w:rPr>
        <w:t>ُ</w:t>
      </w:r>
      <w:r w:rsidR="00091A42" w:rsidRPr="0034022E">
        <w:rPr>
          <w:rtl/>
          <w:lang w:bidi="fa-IR"/>
        </w:rPr>
        <w:t>سّ : إساس</w:t>
      </w:r>
      <w:r>
        <w:rPr>
          <w:rtl/>
          <w:lang w:bidi="fa-IR"/>
        </w:rPr>
        <w:t>.</w:t>
      </w:r>
      <w:r w:rsidR="00091A42" w:rsidRPr="0034022E">
        <w:rPr>
          <w:rtl/>
          <w:lang w:bidi="fa-IR"/>
        </w:rPr>
        <w:t xml:space="preserve"> وجمع الأساس : ا</w:t>
      </w:r>
      <w:r w:rsidR="00F641C3">
        <w:rPr>
          <w:rFonts w:hint="cs"/>
          <w:rtl/>
          <w:lang w:bidi="fa-IR"/>
        </w:rPr>
        <w:t>ُ</w:t>
      </w:r>
      <w:r w:rsidR="00091A42" w:rsidRPr="0034022E">
        <w:rPr>
          <w:rtl/>
          <w:lang w:bidi="fa-IR"/>
        </w:rPr>
        <w:t>سُس</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903 ( أسس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فرع كلّ شي‌ء أعلاه</w:t>
      </w:r>
      <w:r>
        <w:rPr>
          <w:rtl/>
          <w:lang w:bidi="fa-IR"/>
        </w:rPr>
        <w:t>.</w:t>
      </w:r>
      <w:r w:rsidR="00091A42" w:rsidRPr="0034022E">
        <w:rPr>
          <w:rtl/>
          <w:lang w:bidi="fa-IR"/>
        </w:rPr>
        <w:t xml:space="preserve"> ويقال : هو فَرع قومه : للشريف منهم</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1256 ( فرع )</w:t>
      </w:r>
      <w:r>
        <w:rPr>
          <w:rtl/>
          <w:lang w:bidi="fa-IR"/>
        </w:rPr>
        <w:t>.</w:t>
      </w:r>
    </w:p>
    <w:p w:rsidR="00091A42" w:rsidRPr="0034022E" w:rsidRDefault="00FA30A4" w:rsidP="00F641C3">
      <w:pPr>
        <w:pStyle w:val="libFootnote0"/>
        <w:rPr>
          <w:rtl/>
          <w:lang w:bidi="fa-IR"/>
        </w:rPr>
      </w:pPr>
      <w:r>
        <w:rPr>
          <w:rtl/>
          <w:lang w:bidi="fa-IR"/>
        </w:rPr>
        <w:t>(5) .</w:t>
      </w:r>
      <w:r w:rsidR="00091A42" w:rsidRPr="0034022E">
        <w:rPr>
          <w:rtl/>
          <w:lang w:bidi="fa-IR"/>
        </w:rPr>
        <w:t xml:space="preserve"> « السامي » : العالي المرتفع ، من سما الشي‌ءُ يَسْمُوا سُمُوّاً ، أي ارتفع وعلا</w:t>
      </w:r>
      <w:r>
        <w:rPr>
          <w:rtl/>
          <w:lang w:bidi="fa-IR"/>
        </w:rPr>
        <w:t>.</w:t>
      </w:r>
      <w:r w:rsidR="00091A42" w:rsidRPr="0034022E">
        <w:rPr>
          <w:rtl/>
          <w:lang w:bidi="fa-IR"/>
        </w:rPr>
        <w:t xml:space="preserve"> ا</w:t>
      </w:r>
      <w:r w:rsidR="00F641C3">
        <w:rPr>
          <w:rFonts w:hint="cs"/>
          <w:rtl/>
          <w:lang w:bidi="fa-IR"/>
        </w:rPr>
        <w:t>ُ</w:t>
      </w:r>
      <w:r w:rsidR="00091A42" w:rsidRPr="0034022E">
        <w:rPr>
          <w:rtl/>
          <w:lang w:bidi="fa-IR"/>
        </w:rPr>
        <w:t xml:space="preserve">نظر : </w:t>
      </w:r>
      <w:r w:rsidR="00091A42" w:rsidRPr="00BF510C">
        <w:rPr>
          <w:rStyle w:val="libFootnoteBoldChar"/>
          <w:rtl/>
        </w:rPr>
        <w:t>لسان العرب</w:t>
      </w:r>
      <w:r w:rsidR="00F641C3">
        <w:rPr>
          <w:rtl/>
          <w:lang w:bidi="fa-IR"/>
        </w:rPr>
        <w:t xml:space="preserve"> ، ج 14 ، ص 397 (سمو</w:t>
      </w:r>
      <w:r w:rsidR="00091A42" w:rsidRPr="0034022E">
        <w:rPr>
          <w:rtl/>
          <w:lang w:bidi="fa-IR"/>
        </w:rPr>
        <w:t>)</w:t>
      </w:r>
      <w:r>
        <w:rPr>
          <w:rtl/>
          <w:lang w:bidi="fa-IR"/>
        </w:rPr>
        <w:t>.</w:t>
      </w:r>
      <w:r w:rsidR="00F641C3">
        <w:rPr>
          <w:rFonts w:hint="cs"/>
          <w:rtl/>
          <w:lang w:bidi="fa-IR"/>
        </w:rPr>
        <w:t xml:space="preserve">                                         </w:t>
      </w:r>
      <w:r>
        <w:rPr>
          <w:rtl/>
          <w:lang w:bidi="fa-IR"/>
        </w:rPr>
        <w:t>(6) .</w:t>
      </w:r>
      <w:r w:rsidR="00091A42" w:rsidRPr="0034022E">
        <w:rPr>
          <w:rtl/>
          <w:lang w:bidi="fa-IR"/>
        </w:rPr>
        <w:t xml:space="preserve"> في حاشية « بح » : « بالإمامة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ج » : « والصيام والجهاد » بدل « والجهاد والصيام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أصل الفي‌ء : الرجوع</w:t>
      </w:r>
      <w:r>
        <w:rPr>
          <w:rtl/>
          <w:lang w:bidi="fa-IR"/>
        </w:rPr>
        <w:t>.</w:t>
      </w:r>
      <w:r w:rsidR="00091A42" w:rsidRPr="0034022E">
        <w:rPr>
          <w:rtl/>
          <w:lang w:bidi="fa-IR"/>
        </w:rPr>
        <w:t xml:space="preserve"> يقال : فاءَ يفي‌ء فِئَةً وفُيُوءاً ، كأنّه كان في الأصل لهم فرجع إليهم</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48 ( فيأ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الثُغور » : جمع الثَغْر ، وهو ما يلي دارالحرب ، وموضع المخافة في فروج البلدان ، والموضع الذي يكون حدّاً فاصلاً بين بلاد المسلمين والكفّار ، وهو موضع المخافة من أطراف البلاد</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1 ، ص 512 ؛ </w:t>
      </w:r>
      <w:r w:rsidR="00091A42" w:rsidRPr="00BF510C">
        <w:rPr>
          <w:rStyle w:val="libFootnoteBoldChar"/>
          <w:rtl/>
        </w:rPr>
        <w:t>النهاية</w:t>
      </w:r>
      <w:r w:rsidR="00091A42" w:rsidRPr="0034022E">
        <w:rPr>
          <w:rtl/>
          <w:lang w:bidi="fa-IR"/>
        </w:rPr>
        <w:t xml:space="preserve"> ، ج 1 ، ص 213 ( ثغر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شرح المازندراني : « الذبّ : الدفع والمنع</w:t>
      </w:r>
      <w:r>
        <w:rPr>
          <w:rtl/>
          <w:lang w:bidi="fa-IR"/>
        </w:rPr>
        <w:t>.</w:t>
      </w:r>
      <w:r w:rsidR="00091A42" w:rsidRPr="0034022E">
        <w:rPr>
          <w:rtl/>
          <w:lang w:bidi="fa-IR"/>
        </w:rPr>
        <w:t xml:space="preserve"> حذف مفعوله ؛ للدلالة على التعميم ، أي يدفع عن دين الله كلّ ما</w:t>
      </w:r>
      <w:r w:rsidR="00F641C3">
        <w:rPr>
          <w:rFonts w:hint="cs"/>
          <w:rtl/>
          <w:lang w:bidi="fa-IR"/>
        </w:rPr>
        <w:t xml:space="preserve"> </w:t>
      </w:r>
      <w:r w:rsidR="00091A42" w:rsidRPr="0034022E">
        <w:rPr>
          <w:rtl/>
          <w:lang w:bidi="fa-IR"/>
        </w:rPr>
        <w:t>لايليق به من الزيادة والنقصان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1 ، ص 126 ( ذبب )</w:t>
      </w:r>
      <w:r>
        <w:rPr>
          <w:rtl/>
          <w:lang w:bidi="fa-IR"/>
        </w:rPr>
        <w:t>.</w:t>
      </w:r>
    </w:p>
    <w:p w:rsidR="00091A42" w:rsidRPr="0034022E" w:rsidRDefault="00FA30A4" w:rsidP="00F120EB">
      <w:pPr>
        <w:pStyle w:val="libFootnote0"/>
        <w:rPr>
          <w:rtl/>
          <w:lang w:bidi="fa-IR"/>
        </w:rPr>
      </w:pPr>
      <w:r>
        <w:rPr>
          <w:rtl/>
          <w:lang w:bidi="fa-IR"/>
        </w:rPr>
        <w:t>(11) .</w:t>
      </w:r>
      <w:r w:rsidR="00F641C3">
        <w:rPr>
          <w:rtl/>
          <w:lang w:bidi="fa-IR"/>
        </w:rPr>
        <w:t xml:space="preserve"> « الم</w:t>
      </w:r>
      <w:r w:rsidR="00F641C3">
        <w:rPr>
          <w:rFonts w:hint="cs"/>
          <w:rtl/>
          <w:lang w:bidi="fa-IR"/>
        </w:rPr>
        <w:t>ـُ</w:t>
      </w:r>
      <w:r w:rsidR="00F641C3">
        <w:rPr>
          <w:rtl/>
          <w:lang w:bidi="fa-IR"/>
        </w:rPr>
        <w:t>جَلِّلة » : الم</w:t>
      </w:r>
      <w:r w:rsidR="00F641C3">
        <w:rPr>
          <w:rFonts w:hint="cs"/>
          <w:rtl/>
          <w:lang w:bidi="fa-IR"/>
        </w:rPr>
        <w:t>ـُ</w:t>
      </w:r>
      <w:r w:rsidR="00091A42" w:rsidRPr="0034022E">
        <w:rPr>
          <w:rtl/>
          <w:lang w:bidi="fa-IR"/>
        </w:rPr>
        <w:t>غَطِّيَة</w:t>
      </w:r>
      <w:r>
        <w:rPr>
          <w:rtl/>
          <w:lang w:bidi="fa-IR"/>
        </w:rPr>
        <w:t>.</w:t>
      </w:r>
      <w:r w:rsidR="00091A42" w:rsidRPr="0034022E">
        <w:rPr>
          <w:rtl/>
          <w:lang w:bidi="fa-IR"/>
        </w:rPr>
        <w:t xml:space="preserve"> يقال : جلّل المطر الأرضَ ، أي عمّها وطبّقَها فلم يَدَع شيئاً </w:t>
      </w:r>
      <w:r w:rsidR="00BE2D7A">
        <w:rPr>
          <w:rtl/>
          <w:lang w:bidi="fa-IR"/>
        </w:rPr>
        <w:t>إلّا</w:t>
      </w:r>
      <w:r w:rsidR="00091A42" w:rsidRPr="0034022E">
        <w:rPr>
          <w:rtl/>
          <w:lang w:bidi="fa-IR"/>
        </w:rPr>
        <w:t>غطّى عليه</w:t>
      </w:r>
      <w:r>
        <w:rPr>
          <w:rtl/>
          <w:lang w:bidi="fa-IR"/>
        </w:rPr>
        <w:t>.</w:t>
      </w:r>
      <w:r w:rsidR="00091A42" w:rsidRPr="0034022E">
        <w:rPr>
          <w:rtl/>
          <w:lang w:bidi="fa-IR"/>
        </w:rPr>
        <w:t xml:space="preserve"> ومنه يقال : جلَّلتُ الشي‌ء ، إذا غطّيتَه</w:t>
      </w:r>
      <w:r>
        <w:rPr>
          <w:rtl/>
          <w:lang w:bidi="fa-IR"/>
        </w:rPr>
        <w:t>.</w:t>
      </w:r>
      <w:r w:rsidR="00091A42" w:rsidRPr="0034022E">
        <w:rPr>
          <w:rtl/>
          <w:lang w:bidi="fa-IR"/>
        </w:rPr>
        <w:t xml:space="preserve"> ا</w:t>
      </w:r>
      <w:r w:rsidR="00F641C3">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106 ( جلل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بر » : « العالم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لَا تَنَالُهَا </w:t>
      </w:r>
      <w:r w:rsidRPr="00FA6A79">
        <w:rPr>
          <w:rStyle w:val="libFootnotenumChar"/>
          <w:rtl/>
        </w:rPr>
        <w:t>(1)</w:t>
      </w:r>
      <w:r w:rsidRPr="0034022E">
        <w:rPr>
          <w:rtl/>
          <w:lang w:bidi="fa-IR"/>
        </w:rPr>
        <w:t xml:space="preserve"> الْأَيْدِي وَالْأَبْصَارُ</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 الْبَدْرُ الْمُنِيرُ ، وَالسِّرَاجُ الزَّاهِرُ </w:t>
      </w:r>
      <w:r w:rsidRPr="00FA6A79">
        <w:rPr>
          <w:rStyle w:val="libFootnotenumChar"/>
          <w:rtl/>
        </w:rPr>
        <w:t>(2)</w:t>
      </w:r>
      <w:r w:rsidRPr="0034022E">
        <w:rPr>
          <w:rtl/>
          <w:lang w:bidi="fa-IR"/>
        </w:rPr>
        <w:t xml:space="preserve"> ، وَالنُّورُ السَّاطِعُ </w:t>
      </w:r>
      <w:r w:rsidRPr="00FA6A79">
        <w:rPr>
          <w:rStyle w:val="libFootnotenumChar"/>
          <w:rtl/>
        </w:rPr>
        <w:t>(3)</w:t>
      </w:r>
      <w:r w:rsidRPr="0034022E">
        <w:rPr>
          <w:rtl/>
          <w:lang w:bidi="fa-IR"/>
        </w:rPr>
        <w:t xml:space="preserve"> ، وَالنَّجْمُ الْهَادِي فِي غَيَاهِبِ </w:t>
      </w:r>
      <w:r w:rsidRPr="00FA6A79">
        <w:rPr>
          <w:rStyle w:val="libFootnotenumChar"/>
          <w:rtl/>
        </w:rPr>
        <w:t>(4)</w:t>
      </w:r>
      <w:r w:rsidRPr="0034022E">
        <w:rPr>
          <w:rtl/>
          <w:lang w:bidi="fa-IR"/>
        </w:rPr>
        <w:t xml:space="preserve"> الدُّجى </w:t>
      </w:r>
      <w:r w:rsidRPr="00FA6A79">
        <w:rPr>
          <w:rStyle w:val="libFootnotenumChar"/>
          <w:rtl/>
        </w:rPr>
        <w:t>(5)</w:t>
      </w:r>
      <w:r w:rsidRPr="0034022E">
        <w:rPr>
          <w:rtl/>
          <w:lang w:bidi="fa-IR"/>
        </w:rPr>
        <w:t xml:space="preserve"> ، وَأَجْوَازِ </w:t>
      </w:r>
      <w:r w:rsidRPr="00FA6A79">
        <w:rPr>
          <w:rStyle w:val="libFootnotenumChar"/>
          <w:rtl/>
        </w:rPr>
        <w:t>(6)</w:t>
      </w:r>
      <w:r w:rsidRPr="0034022E">
        <w:rPr>
          <w:rtl/>
          <w:lang w:bidi="fa-IR"/>
        </w:rPr>
        <w:t xml:space="preserve"> الْبُلْدَانِ وَالْقِفَارِ </w:t>
      </w:r>
      <w:r w:rsidRPr="00FA6A79">
        <w:rPr>
          <w:rStyle w:val="libFootnotenumChar"/>
          <w:rtl/>
        </w:rPr>
        <w:t>(7)</w:t>
      </w:r>
      <w:r w:rsidRPr="0034022E">
        <w:rPr>
          <w:rtl/>
          <w:lang w:bidi="fa-IR"/>
        </w:rPr>
        <w:t xml:space="preserve"> ، وَلُجَجِ </w:t>
      </w:r>
      <w:r w:rsidRPr="00FA6A79">
        <w:rPr>
          <w:rStyle w:val="libFootnotenumChar"/>
          <w:rtl/>
        </w:rPr>
        <w:t>(8)</w:t>
      </w:r>
      <w:r w:rsidRPr="0034022E">
        <w:rPr>
          <w:rtl/>
          <w:lang w:bidi="fa-IR"/>
        </w:rPr>
        <w:t xml:space="preserve"> الْبِحَارِ</w:t>
      </w:r>
      <w:r w:rsidR="00FA30A4">
        <w:rPr>
          <w:rtl/>
          <w:lang w:bidi="fa-IR"/>
        </w:rPr>
        <w:t>.</w:t>
      </w:r>
    </w:p>
    <w:p w:rsidR="00091A42" w:rsidRPr="0034022E" w:rsidRDefault="00091A42" w:rsidP="00B72F8D">
      <w:pPr>
        <w:pStyle w:val="libNormal"/>
        <w:rPr>
          <w:rtl/>
          <w:lang w:bidi="fa-IR"/>
        </w:rPr>
      </w:pPr>
      <w:r w:rsidRPr="0034022E">
        <w:rPr>
          <w:rtl/>
          <w:lang w:bidi="fa-IR"/>
        </w:rPr>
        <w:t>الْإِمَامُ : الْمَاءُ الْعَذْبُ عَلَى الظَّمَا</w:t>
      </w:r>
      <w:r w:rsidR="00F641C3">
        <w:rPr>
          <w:rFonts w:hint="cs"/>
          <w:rtl/>
          <w:lang w:bidi="fa-IR"/>
        </w:rPr>
        <w:t>ءِ</w:t>
      </w:r>
      <w:r w:rsidRPr="0034022E">
        <w:rPr>
          <w:rtl/>
          <w:lang w:bidi="fa-IR"/>
        </w:rPr>
        <w:t xml:space="preserve"> </w:t>
      </w:r>
      <w:r w:rsidRPr="00FA6A79">
        <w:rPr>
          <w:rStyle w:val="libFootnotenumChar"/>
          <w:rtl/>
        </w:rPr>
        <w:t>(9)</w:t>
      </w:r>
      <w:r w:rsidRPr="0034022E">
        <w:rPr>
          <w:rtl/>
          <w:lang w:bidi="fa-IR"/>
        </w:rPr>
        <w:t xml:space="preserve"> ، وَالدَّالُّ عَلَى الْهُدى ، وَالْمُنْجِي مِنَ الرَّدى </w:t>
      </w:r>
      <w:r w:rsidRPr="00FA6A79">
        <w:rPr>
          <w:rStyle w:val="libFootnotenumChar"/>
          <w:rtl/>
        </w:rPr>
        <w:t>(10)</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w:t>
      </w:r>
      <w:r w:rsidRPr="00FA6A79">
        <w:rPr>
          <w:rStyle w:val="libFootnotenumChar"/>
          <w:rtl/>
        </w:rPr>
        <w:t>(11)</w:t>
      </w:r>
      <w:r w:rsidRPr="0034022E">
        <w:rPr>
          <w:rtl/>
          <w:lang w:bidi="fa-IR"/>
        </w:rPr>
        <w:t xml:space="preserve"> : النَّارُ عَلَى الْيَفَاعِ </w:t>
      </w:r>
      <w:r w:rsidRPr="00FA6A79">
        <w:rPr>
          <w:rStyle w:val="libFootnotenumChar"/>
          <w:rtl/>
        </w:rPr>
        <w:t>(12)</w:t>
      </w:r>
      <w:r w:rsidRPr="0034022E">
        <w:rPr>
          <w:rtl/>
          <w:lang w:bidi="fa-IR"/>
        </w:rPr>
        <w:t xml:space="preserve"> ، الْحَارُّ لِمَنِ اصْطَلى </w:t>
      </w:r>
      <w:r w:rsidRPr="00FA6A79">
        <w:rPr>
          <w:rStyle w:val="libFootnotenumChar"/>
          <w:rtl/>
        </w:rPr>
        <w:t>(13)</w:t>
      </w:r>
      <w:r w:rsidRPr="0034022E">
        <w:rPr>
          <w:rtl/>
          <w:lang w:bidi="fa-IR"/>
        </w:rPr>
        <w:t xml:space="preserve"> بِهِ ، وَالدَّلِيلُ فِي الْمَهَالِكِ </w:t>
      </w:r>
      <w:r w:rsidRPr="00FA6A79">
        <w:rPr>
          <w:rStyle w:val="libFootnotenumChar"/>
          <w:rtl/>
        </w:rPr>
        <w:t>(14)</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لاينالها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الزاهر » : المضي‌ء</w:t>
      </w:r>
      <w:r>
        <w:rPr>
          <w:rtl/>
          <w:lang w:bidi="fa-IR"/>
        </w:rPr>
        <w:t>.</w:t>
      </w:r>
      <w:r w:rsidR="00091A42" w:rsidRPr="0034022E">
        <w:rPr>
          <w:rtl/>
          <w:lang w:bidi="fa-IR"/>
        </w:rPr>
        <w:t xml:space="preserve"> يقال : زَهَرتِ النارُ زُهُوراً ، أي أضاءت</w:t>
      </w:r>
      <w:r>
        <w:rPr>
          <w:rtl/>
          <w:lang w:bidi="fa-IR"/>
        </w:rPr>
        <w:t>.</w:t>
      </w:r>
      <w:r w:rsidR="00091A42" w:rsidRPr="0034022E">
        <w:rPr>
          <w:rtl/>
          <w:lang w:bidi="fa-IR"/>
        </w:rPr>
        <w:t xml:space="preserve"> ا</w:t>
      </w:r>
      <w:r w:rsidR="00F641C3">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674 ( زهر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الساطع » : المرتفع</w:t>
      </w:r>
      <w:r>
        <w:rPr>
          <w:rtl/>
          <w:lang w:bidi="fa-IR"/>
        </w:rPr>
        <w:t>.</w:t>
      </w:r>
      <w:r w:rsidR="00091A42" w:rsidRPr="0034022E">
        <w:rPr>
          <w:rtl/>
          <w:lang w:bidi="fa-IR"/>
        </w:rPr>
        <w:t xml:space="preserve"> يقال : سطع الغبارُ والرائحةُ والصبحُ ، يَسْطَع سُطُوعاً ، أي ارتفع</w:t>
      </w:r>
      <w:r>
        <w:rPr>
          <w:rtl/>
          <w:lang w:bidi="fa-IR"/>
        </w:rPr>
        <w:t>.</w:t>
      </w:r>
      <w:r w:rsidR="00091A42" w:rsidRPr="0034022E">
        <w:rPr>
          <w:rtl/>
          <w:lang w:bidi="fa-IR"/>
        </w:rPr>
        <w:t xml:space="preserve"> ا</w:t>
      </w:r>
      <w:r w:rsidR="00F641C3">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1229 ( سطع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الغَياهِبُ » : جمع الغَيْهَب بمعنى الظلمة</w:t>
      </w:r>
      <w:r>
        <w:rPr>
          <w:rtl/>
          <w:lang w:bidi="fa-IR"/>
        </w:rPr>
        <w:t>.</w:t>
      </w:r>
      <w:r w:rsidR="00091A42" w:rsidRPr="0034022E">
        <w:rPr>
          <w:rtl/>
          <w:lang w:bidi="fa-IR"/>
        </w:rPr>
        <w:t xml:space="preserve"> يقال : فرس أدهمُ غَيْهَبٌ ، إذا اشتدّ سواده</w:t>
      </w:r>
      <w:r>
        <w:rPr>
          <w:rtl/>
          <w:lang w:bidi="fa-IR"/>
        </w:rPr>
        <w:t>.</w:t>
      </w:r>
      <w:r w:rsidR="00091A42" w:rsidRPr="0034022E">
        <w:rPr>
          <w:rtl/>
          <w:lang w:bidi="fa-IR"/>
        </w:rPr>
        <w:t xml:space="preserve"> ا</w:t>
      </w:r>
      <w:r w:rsidR="00F641C3">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196 ( غهب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الدُجَى » : الظلمة ، أو جمع الدُجْيَة بمعناها</w:t>
      </w:r>
      <w:r>
        <w:rPr>
          <w:rtl/>
          <w:lang w:bidi="fa-IR"/>
        </w:rPr>
        <w:t>.</w:t>
      </w:r>
      <w:r w:rsidR="00091A42" w:rsidRPr="0034022E">
        <w:rPr>
          <w:rtl/>
          <w:lang w:bidi="fa-IR"/>
        </w:rPr>
        <w:t xml:space="preserve"> وقد يعبّر عنها عن الليل ، فالإضافة بيانيّة للمبالغة ، أو بتقدير « في »</w:t>
      </w:r>
      <w:r>
        <w:rPr>
          <w:rtl/>
          <w:lang w:bidi="fa-IR"/>
        </w:rPr>
        <w:t>.</w:t>
      </w:r>
      <w:r w:rsidR="00091A42" w:rsidRPr="0034022E">
        <w:rPr>
          <w:rtl/>
          <w:lang w:bidi="fa-IR"/>
        </w:rPr>
        <w:t xml:space="preserve"> ا</w:t>
      </w:r>
      <w:r w:rsidR="00F641C3">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2334 ( دجو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الأجواز » : جمع الجَوْز ، وهو وسط كلّ شي‌ء</w:t>
      </w:r>
      <w:r>
        <w:rPr>
          <w:rtl/>
          <w:lang w:bidi="fa-IR"/>
        </w:rPr>
        <w:t>.</w:t>
      </w:r>
      <w:r w:rsidR="00091A42" w:rsidRPr="0034022E">
        <w:rPr>
          <w:rtl/>
          <w:lang w:bidi="fa-IR"/>
        </w:rPr>
        <w:t xml:space="preserve"> في شرح المازندراني : « والمراد بها ما بين البلدان من القفار ، والقفارُ بدل منها</w:t>
      </w:r>
      <w:r>
        <w:rPr>
          <w:rtl/>
          <w:lang w:bidi="fa-IR"/>
        </w:rPr>
        <w:t>.</w:t>
      </w:r>
      <w:r w:rsidR="00091A42" w:rsidRPr="0034022E">
        <w:rPr>
          <w:rtl/>
          <w:lang w:bidi="fa-IR"/>
        </w:rPr>
        <w:t xml:space="preserve"> وأمّا جعله جمع الحوزة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بالحاء المهملة بمعنى الناحية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فهو بعيد لفظاً ؛ لأنّه لم يثبت جمعها كذلك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3 ، ص 871 ( جوز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القِفار » : جمع القفر ، وهي مفازة لا ماء فيها ولا نبات</w:t>
      </w:r>
      <w:r>
        <w:rPr>
          <w:rtl/>
          <w:lang w:bidi="fa-IR"/>
        </w:rPr>
        <w:t>.</w:t>
      </w:r>
      <w:r w:rsidR="00091A42" w:rsidRPr="0034022E">
        <w:rPr>
          <w:rtl/>
          <w:lang w:bidi="fa-IR"/>
        </w:rPr>
        <w:t xml:space="preserve"> يقال : أرض قَفْر ، وقَفْرَة أيضاً</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797 ( قفر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اللُجَج » : جمع اللُجّة ، ولُجّة البحر : حيث لايدرك قعره ، أو الماء الكثير الذي لايرى طرفاه ، ولجّة الماء : مُعْظَمه</w:t>
      </w:r>
      <w:r>
        <w:rPr>
          <w:rtl/>
          <w:lang w:bidi="fa-IR"/>
        </w:rPr>
        <w:t>.</w:t>
      </w:r>
      <w:r w:rsidR="00091A42" w:rsidRPr="0034022E">
        <w:rPr>
          <w:rtl/>
          <w:lang w:bidi="fa-IR"/>
        </w:rPr>
        <w:t xml:space="preserve"> ا</w:t>
      </w:r>
      <w:r w:rsidR="005125E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2 ، ص 354 ( لجج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الظَمَأ » : شدّة العطش</w:t>
      </w:r>
      <w:r>
        <w:rPr>
          <w:rtl/>
          <w:lang w:bidi="fa-IR"/>
        </w:rPr>
        <w:t>.</w:t>
      </w:r>
      <w:r w:rsidR="00091A42" w:rsidRPr="0034022E">
        <w:rPr>
          <w:rtl/>
          <w:lang w:bidi="fa-IR"/>
        </w:rPr>
        <w:t xml:space="preserve"> قال المجلسي في مرآة العقول : « وربّما يقرأ بالكسر والمدّ ، وهو جمع ظامئ ، وهو بعيد »</w:t>
      </w:r>
      <w:r>
        <w:rPr>
          <w:rtl/>
          <w:lang w:bidi="fa-IR"/>
        </w:rPr>
        <w:t>.</w:t>
      </w:r>
      <w:r w:rsidR="00091A42" w:rsidRPr="0034022E">
        <w:rPr>
          <w:rtl/>
          <w:lang w:bidi="fa-IR"/>
        </w:rPr>
        <w:t xml:space="preserve"> وانظر : </w:t>
      </w:r>
      <w:r w:rsidR="00091A42" w:rsidRPr="00BF510C">
        <w:rPr>
          <w:rStyle w:val="libFootnoteBoldChar"/>
          <w:rtl/>
        </w:rPr>
        <w:t>النهاية</w:t>
      </w:r>
      <w:r w:rsidR="00091A42" w:rsidRPr="0034022E">
        <w:rPr>
          <w:rtl/>
          <w:lang w:bidi="fa-IR"/>
        </w:rPr>
        <w:t xml:space="preserve"> ، ج 3 ، ص 162 ( ظمأ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الرَدَى » : مصدر رَدِيَ يَرْدَى ، بمعنى هلك</w:t>
      </w:r>
      <w:r>
        <w:rPr>
          <w:rtl/>
          <w:lang w:bidi="fa-IR"/>
        </w:rPr>
        <w:t>.</w:t>
      </w:r>
      <w:r w:rsidR="00091A42" w:rsidRPr="0034022E">
        <w:rPr>
          <w:rtl/>
          <w:lang w:bidi="fa-IR"/>
        </w:rPr>
        <w:t xml:space="preserve"> ا</w:t>
      </w:r>
      <w:r w:rsidR="005125EE">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2355 ( ردى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شرح المازندراني والعيون : « والإمام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اليَفاع » : ما ارتفع من الأرض</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1310 ( يفع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الاصطلاء » : افتعال من صِلا النارِ والتسخّن بها</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51 ( صلو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الأمالي : « على المسالك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مَنْ فَارَقَهُ فَهَالِكٌ</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 السَّحَابُ الْمَاطِرُ ، وَالْغَيْثُ الْهَاطِلُ </w:t>
      </w:r>
      <w:r w:rsidRPr="00FA6A79">
        <w:rPr>
          <w:rStyle w:val="libFootnotenumChar"/>
          <w:rtl/>
        </w:rPr>
        <w:t>(1)</w:t>
      </w:r>
      <w:r w:rsidRPr="0034022E">
        <w:rPr>
          <w:rtl/>
          <w:lang w:bidi="fa-IR"/>
        </w:rPr>
        <w:t xml:space="preserve"> ، وَالشَّمْسُ الْمُضِيئَةُ ، وَالسَّمَاءُ الظَّلِيلَةُ ، وَالْأَرْضُ الْبَسِيطَةُ ، وَالْعَيْنُ الْغَزِيرَةُ </w:t>
      </w:r>
      <w:r w:rsidRPr="00FA6A79">
        <w:rPr>
          <w:rStyle w:val="libFootnotenumChar"/>
          <w:rtl/>
        </w:rPr>
        <w:t>(2)</w:t>
      </w:r>
      <w:r w:rsidRPr="0034022E">
        <w:rPr>
          <w:rtl/>
          <w:lang w:bidi="fa-IR"/>
        </w:rPr>
        <w:t xml:space="preserve"> ، وَالْغَدِيرُ </w:t>
      </w:r>
      <w:r w:rsidRPr="00FA6A79">
        <w:rPr>
          <w:rStyle w:val="libFootnotenumChar"/>
          <w:rtl/>
        </w:rPr>
        <w:t>(3)</w:t>
      </w:r>
      <w:r w:rsidRPr="0034022E">
        <w:rPr>
          <w:rtl/>
          <w:lang w:bidi="fa-IR"/>
        </w:rPr>
        <w:t xml:space="preserve"> وَالرَّوْضَةُ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 الْأَنِيسُ </w:t>
      </w:r>
      <w:r w:rsidRPr="00FA6A79">
        <w:rPr>
          <w:rStyle w:val="libFootnotenumChar"/>
          <w:rtl/>
        </w:rPr>
        <w:t>(5)</w:t>
      </w:r>
      <w:r w:rsidRPr="0034022E">
        <w:rPr>
          <w:rtl/>
          <w:lang w:bidi="fa-IR"/>
        </w:rPr>
        <w:t xml:space="preserve"> الرَّفِيقُ </w:t>
      </w:r>
      <w:r w:rsidRPr="00FA6A79">
        <w:rPr>
          <w:rStyle w:val="libFootnotenumChar"/>
          <w:rtl/>
        </w:rPr>
        <w:t>(6)</w:t>
      </w:r>
      <w:r w:rsidRPr="0034022E">
        <w:rPr>
          <w:rtl/>
          <w:lang w:bidi="fa-IR"/>
        </w:rPr>
        <w:t xml:space="preserve"> ، وَالْوَالِدُ الشَّفِيقُ ، وَالْأَخُ الشَّقِيقُ </w:t>
      </w:r>
      <w:r w:rsidRPr="00FA6A79">
        <w:rPr>
          <w:rStyle w:val="libFootnotenumChar"/>
          <w:rtl/>
        </w:rPr>
        <w:t>(7)</w:t>
      </w:r>
      <w:r w:rsidRPr="0034022E">
        <w:rPr>
          <w:rtl/>
          <w:lang w:bidi="fa-IR"/>
        </w:rPr>
        <w:t xml:space="preserve"> ، وَالْأُمُّ الْبَرَّةُ بِالْوَلَدِ الصَّغِيرِ ، وَمَفْزَعُ </w:t>
      </w:r>
      <w:r w:rsidRPr="00FA6A79">
        <w:rPr>
          <w:rStyle w:val="libFootnotenumChar"/>
          <w:rtl/>
        </w:rPr>
        <w:t>(8)</w:t>
      </w:r>
      <w:r w:rsidRPr="0034022E">
        <w:rPr>
          <w:rtl/>
          <w:lang w:bidi="fa-IR"/>
        </w:rPr>
        <w:t xml:space="preserve"> الْعِبَادِ فِي الدَّاهِيَةِ </w:t>
      </w:r>
      <w:r w:rsidRPr="00FA6A79">
        <w:rPr>
          <w:rStyle w:val="libFootnotenumChar"/>
          <w:rtl/>
        </w:rPr>
        <w:t>(9)</w:t>
      </w:r>
      <w:r w:rsidRPr="0034022E">
        <w:rPr>
          <w:rtl/>
          <w:lang w:bidi="fa-IR"/>
        </w:rPr>
        <w:t xml:space="preserve"> النَّآدِ</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 أَمِينُ اللهِ فِي خَلْقِهِ ، وَحُجَّتُهُ عَلى عِبَادِهِ ، وَخَلِيفَتُهُ فِي بِلَادِهِ ، وَالدَّاعِي إِلَى اللهِ ، وَالذَّابُّ </w:t>
      </w:r>
      <w:r w:rsidRPr="00FA6A79">
        <w:rPr>
          <w:rStyle w:val="libFootnotenumChar"/>
          <w:rtl/>
        </w:rPr>
        <w:t>(10)</w:t>
      </w:r>
      <w:r w:rsidRPr="0034022E">
        <w:rPr>
          <w:rtl/>
          <w:lang w:bidi="fa-IR"/>
        </w:rPr>
        <w:t xml:space="preserve"> عَنْ حُرَمِ </w:t>
      </w:r>
      <w:r w:rsidRPr="00FA6A79">
        <w:rPr>
          <w:rStyle w:val="libFootnotenumChar"/>
          <w:rtl/>
        </w:rPr>
        <w:t>(11)</w:t>
      </w:r>
      <w:r w:rsidRPr="0034022E">
        <w:rPr>
          <w:rtl/>
          <w:lang w:bidi="fa-IR"/>
        </w:rPr>
        <w:t xml:space="preserve"> اللهِ</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الهاطل » : المطر المتفرّق ، العظيم القطر ، وهو مطر دائم مع سكون وضعف</w:t>
      </w:r>
      <w:r>
        <w:rPr>
          <w:rtl/>
          <w:lang w:bidi="fa-IR"/>
        </w:rPr>
        <w:t>.</w:t>
      </w:r>
      <w:r w:rsidR="00091A42" w:rsidRPr="0034022E">
        <w:rPr>
          <w:rtl/>
          <w:lang w:bidi="fa-IR"/>
        </w:rPr>
        <w:t xml:space="preserve"> أو هو من الهَطْل بمعنى تتابع‌</w:t>
      </w:r>
      <w:r w:rsidR="005125EE">
        <w:rPr>
          <w:rFonts w:hint="cs"/>
          <w:rtl/>
          <w:lang w:bidi="fa-IR"/>
        </w:rPr>
        <w:t xml:space="preserve"> </w:t>
      </w:r>
      <w:r w:rsidR="00091A42" w:rsidRPr="0034022E">
        <w:rPr>
          <w:rtl/>
          <w:lang w:bidi="fa-IR"/>
        </w:rPr>
        <w:t>المطر والدمع وسيلانه</w:t>
      </w:r>
      <w:r>
        <w:rPr>
          <w:rtl/>
          <w:lang w:bidi="fa-IR"/>
        </w:rPr>
        <w:t>.</w:t>
      </w:r>
      <w:r w:rsidR="00091A42" w:rsidRPr="0034022E">
        <w:rPr>
          <w:rtl/>
          <w:lang w:bidi="fa-IR"/>
        </w:rPr>
        <w:t xml:space="preserve"> ا</w:t>
      </w:r>
      <w:r w:rsidR="005125E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698 ( هطل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بف » : « الغريزة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الغزير » : الكثير من كلّ شي‌ء</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الغزيرة » : الكثير الدَرّ ، ومن الآبار والينابيع : الكثير ، الماء ، ومن العيون : الكثيرة الدمع ؛ من الغَزارَة بمعنى الكثرة</w:t>
      </w:r>
      <w:r>
        <w:rPr>
          <w:rtl/>
          <w:lang w:bidi="fa-IR"/>
        </w:rPr>
        <w:t>.</w:t>
      </w:r>
      <w:r w:rsidR="00091A42" w:rsidRPr="0034022E">
        <w:rPr>
          <w:rtl/>
          <w:lang w:bidi="fa-IR"/>
        </w:rPr>
        <w:t xml:space="preserve"> ا</w:t>
      </w:r>
      <w:r w:rsidR="005125EE">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1 ، ص 629 ( غزر )</w:t>
      </w:r>
      <w:r>
        <w:rPr>
          <w:rtl/>
          <w:lang w:bidi="fa-IR"/>
        </w:rPr>
        <w:t>.</w:t>
      </w:r>
    </w:p>
    <w:p w:rsidR="00091A42" w:rsidRPr="002B4D6C" w:rsidRDefault="00FA30A4" w:rsidP="00F120EB">
      <w:pPr>
        <w:pStyle w:val="libFootnote0"/>
        <w:rPr>
          <w:rtl/>
        </w:rPr>
      </w:pPr>
      <w:r>
        <w:rPr>
          <w:rtl/>
          <w:lang w:bidi="fa-IR"/>
        </w:rPr>
        <w:t>(3) .</w:t>
      </w:r>
      <w:r w:rsidR="00091A42" w:rsidRPr="0034022E">
        <w:rPr>
          <w:rtl/>
          <w:lang w:bidi="fa-IR"/>
        </w:rPr>
        <w:t xml:space="preserve"> « الغدير » : القطعة من الماء يغادرها السيل</w:t>
      </w:r>
      <w:r>
        <w:rPr>
          <w:rtl/>
          <w:lang w:bidi="fa-IR"/>
        </w:rPr>
        <w:t>.</w:t>
      </w:r>
      <w:r w:rsidR="00091A42" w:rsidRPr="0034022E">
        <w:rPr>
          <w:rtl/>
          <w:lang w:bidi="fa-IR"/>
        </w:rPr>
        <w:t xml:space="preserve"> وهو فعيل بمعنى مُفاعَل ، من غادره</w:t>
      </w:r>
      <w:r>
        <w:rPr>
          <w:rtl/>
          <w:lang w:bidi="fa-IR"/>
        </w:rPr>
        <w:t>.</w:t>
      </w:r>
      <w:r w:rsidR="00091A42" w:rsidRPr="0034022E">
        <w:rPr>
          <w:rtl/>
          <w:lang w:bidi="fa-IR"/>
        </w:rPr>
        <w:t xml:space="preserve"> أو مُفْعَل من أغدره</w:t>
      </w:r>
      <w:r>
        <w:rPr>
          <w:rtl/>
          <w:lang w:bidi="fa-IR"/>
        </w:rPr>
        <w:t>.</w:t>
      </w:r>
      <w:r w:rsidR="00091A42" w:rsidRPr="0034022E">
        <w:rPr>
          <w:rtl/>
          <w:lang w:bidi="fa-IR"/>
        </w:rPr>
        <w:t xml:space="preserve"> ويقال : هو فعيل بمعنى فاعل ؛ لأنّه يَغْدِر بأهله ، أي ينقطع عند شدّة</w:t>
      </w:r>
      <w:r w:rsidR="00091A42">
        <w:rPr>
          <w:rFonts w:hint="cs"/>
          <w:rtl/>
          <w:lang w:bidi="fa-IR"/>
        </w:rPr>
        <w:t xml:space="preserve"> </w:t>
      </w:r>
      <w:r w:rsidR="00091A42" w:rsidRPr="00884C2B">
        <w:rPr>
          <w:rtl/>
        </w:rPr>
        <w:t xml:space="preserve">الحاجة </w:t>
      </w:r>
      <w:r w:rsidR="00091A42" w:rsidRPr="002B4D6C">
        <w:rPr>
          <w:rtl/>
        </w:rPr>
        <w:t>إليه</w:t>
      </w:r>
      <w:r>
        <w:rPr>
          <w:rtl/>
        </w:rPr>
        <w:t>.</w:t>
      </w:r>
      <w:r w:rsidR="00091A42" w:rsidRPr="002B4D6C">
        <w:rPr>
          <w:rtl/>
        </w:rPr>
        <w:t xml:space="preserve"> الصحاح ، ج 2 ، ص 767 ( غدر )</w:t>
      </w:r>
      <w:r>
        <w:rPr>
          <w:rtl/>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الروضة » : الأرض ذات الخُضْرة ، والبستان الحسن ، والموضع الذي يجتمع إليه الماء يكثر نبته</w:t>
      </w:r>
      <w:r>
        <w:rPr>
          <w:rtl/>
          <w:lang w:bidi="fa-IR"/>
        </w:rPr>
        <w:t>.</w:t>
      </w:r>
      <w:r w:rsidR="00091A42" w:rsidRPr="0034022E">
        <w:rPr>
          <w:rtl/>
          <w:lang w:bidi="fa-IR"/>
        </w:rPr>
        <w:t xml:space="preserve"> ا</w:t>
      </w:r>
      <w:r w:rsidR="005125EE">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7 ، ص 162 ( روض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الأمالي والعيون وكمال الدين والمعاني وتحف العقول : « الأمين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قوله : « الرفيق » : المرافِق ، والجمع الرفقاء ، وهو أيضاً واحد وجمع ، مثل الصديق</w:t>
      </w:r>
      <w:r>
        <w:rPr>
          <w:rtl/>
          <w:lang w:bidi="fa-IR"/>
        </w:rPr>
        <w:t>.</w:t>
      </w:r>
      <w:r w:rsidR="00091A42" w:rsidRPr="0034022E">
        <w:rPr>
          <w:rtl/>
          <w:lang w:bidi="fa-IR"/>
        </w:rPr>
        <w:t xml:space="preserve"> مأخوذ من الرِفق ، وهو ضدّ العنف والخرق</w:t>
      </w:r>
      <w:r>
        <w:rPr>
          <w:rtl/>
          <w:lang w:bidi="fa-IR"/>
        </w:rPr>
        <w:t>.</w:t>
      </w:r>
      <w:r w:rsidR="00091A42" w:rsidRPr="0034022E">
        <w:rPr>
          <w:rtl/>
          <w:lang w:bidi="fa-IR"/>
        </w:rPr>
        <w:t xml:space="preserve"> ا</w:t>
      </w:r>
      <w:r w:rsidR="005125EE">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4 ، ص 1482 ( رفق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الصحاح</w:t>
      </w:r>
      <w:r w:rsidR="00091A42" w:rsidRPr="0034022E">
        <w:rPr>
          <w:rtl/>
          <w:lang w:bidi="fa-IR"/>
        </w:rPr>
        <w:t xml:space="preserve"> ، ج 4 ، ص 1504 ( شقق ) : « هذا شقيق هذا ، إذا انشقّ الشي‌ء بنصفين ، فكلّ واحد منهما شقيق الآخر ، ومنه يقال : فلانٌ شقيق فلان ، أي أخوه »</w:t>
      </w:r>
      <w:r>
        <w:rPr>
          <w:rtl/>
          <w:lang w:bidi="fa-IR"/>
        </w:rPr>
        <w:t>.</w:t>
      </w:r>
      <w:r w:rsidR="00091A42" w:rsidRPr="0034022E">
        <w:rPr>
          <w:rtl/>
          <w:lang w:bidi="fa-IR"/>
        </w:rPr>
        <w:t xml:space="preserve"> وفي </w:t>
      </w:r>
      <w:r w:rsidR="00091A42" w:rsidRPr="00BF510C">
        <w:rPr>
          <w:rStyle w:val="libFootnoteBoldChar"/>
          <w:rtl/>
        </w:rPr>
        <w:t>النهاية</w:t>
      </w:r>
      <w:r w:rsidR="00091A42" w:rsidRPr="0034022E">
        <w:rPr>
          <w:rtl/>
          <w:lang w:bidi="fa-IR"/>
        </w:rPr>
        <w:t xml:space="preserve"> ، ج 2 ، ص 492 ( شقق ) : « شقيق الرجل : أخوه لأبيه وا</w:t>
      </w:r>
      <w:r w:rsidR="006709BA">
        <w:rPr>
          <w:rFonts w:hint="cs"/>
          <w:rtl/>
          <w:lang w:bidi="fa-IR"/>
        </w:rPr>
        <w:t>ُ</w:t>
      </w:r>
      <w:r w:rsidR="00091A42" w:rsidRPr="0034022E">
        <w:rPr>
          <w:rtl/>
          <w:lang w:bidi="fa-IR"/>
        </w:rPr>
        <w:t>مّه ، ويجمع على أشقّاء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6709BA">
        <w:rPr>
          <w:rtl/>
          <w:lang w:bidi="fa-IR"/>
        </w:rPr>
        <w:t>« المفزع » : الم</w:t>
      </w:r>
      <w:r w:rsidR="006709BA">
        <w:rPr>
          <w:rFonts w:hint="cs"/>
          <w:rtl/>
          <w:lang w:bidi="fa-IR"/>
        </w:rPr>
        <w:t>ـَ</w:t>
      </w:r>
      <w:r w:rsidR="00091A42" w:rsidRPr="0034022E">
        <w:rPr>
          <w:rtl/>
          <w:lang w:bidi="fa-IR"/>
        </w:rPr>
        <w:t>لجأ في الفَزَع والخوف</w:t>
      </w:r>
      <w:r>
        <w:rPr>
          <w:rtl/>
          <w:lang w:bidi="fa-IR"/>
        </w:rPr>
        <w:t>.</w:t>
      </w:r>
      <w:r w:rsidR="00091A42" w:rsidRPr="0034022E">
        <w:rPr>
          <w:rtl/>
          <w:lang w:bidi="fa-IR"/>
        </w:rPr>
        <w:t xml:space="preserve"> يقال : فَزِعتُ إليه فأفزعني ، أي لجأتُ إليه من الفزع فأغاثني</w:t>
      </w:r>
      <w:r>
        <w:rPr>
          <w:rtl/>
          <w:lang w:bidi="fa-IR"/>
        </w:rPr>
        <w:t>.</w:t>
      </w:r>
      <w:r w:rsidR="00091A42" w:rsidRPr="0034022E">
        <w:rPr>
          <w:rtl/>
          <w:lang w:bidi="fa-IR"/>
        </w:rPr>
        <w:t xml:space="preserve"> ا</w:t>
      </w:r>
      <w:r w:rsidR="006709B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1258 ( فزع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الداهِية » : الأمر العظيم</w:t>
      </w:r>
      <w:r>
        <w:rPr>
          <w:rtl/>
          <w:lang w:bidi="fa-IR"/>
        </w:rPr>
        <w:t>.</w:t>
      </w:r>
      <w:r w:rsidR="00091A42" w:rsidRPr="0034022E">
        <w:rPr>
          <w:rtl/>
          <w:lang w:bidi="fa-IR"/>
        </w:rPr>
        <w:t xml:space="preserve"> والنَآد والنَآدى بمعناها</w:t>
      </w:r>
      <w:r>
        <w:rPr>
          <w:rtl/>
          <w:lang w:bidi="fa-IR"/>
        </w:rPr>
        <w:t>.</w:t>
      </w:r>
      <w:r w:rsidR="00091A42" w:rsidRPr="0034022E">
        <w:rPr>
          <w:rtl/>
          <w:lang w:bidi="fa-IR"/>
        </w:rPr>
        <w:t xml:space="preserve"> ا</w:t>
      </w:r>
      <w:r w:rsidR="006709B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w:t>
      </w:r>
      <w:r w:rsidR="006709BA">
        <w:rPr>
          <w:rtl/>
          <w:lang w:bidi="fa-IR"/>
        </w:rPr>
        <w:t>ص 2344 ( دهى ) ؛ وج 2 ، ص 541 (</w:t>
      </w:r>
      <w:r w:rsidR="00091A42" w:rsidRPr="0034022E">
        <w:rPr>
          <w:rtl/>
          <w:lang w:bidi="fa-IR"/>
        </w:rPr>
        <w:t>نأد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الذابّ » : المانع والدافع ، من الذبّ بمعنى المنع والدفع</w:t>
      </w:r>
      <w:r>
        <w:rPr>
          <w:rtl/>
          <w:lang w:bidi="fa-IR"/>
        </w:rPr>
        <w:t>.</w:t>
      </w:r>
      <w:r w:rsidR="00091A42" w:rsidRPr="0034022E">
        <w:rPr>
          <w:rtl/>
          <w:lang w:bidi="fa-IR"/>
        </w:rPr>
        <w:t xml:space="preserve"> ا</w:t>
      </w:r>
      <w:r w:rsidR="006709B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126 ( ذبب )</w:t>
      </w:r>
      <w:r>
        <w:rPr>
          <w:rtl/>
          <w:lang w:bidi="fa-IR"/>
        </w:rPr>
        <w:t>.</w:t>
      </w:r>
    </w:p>
    <w:p w:rsidR="00091A42" w:rsidRPr="0034022E" w:rsidRDefault="00FA30A4" w:rsidP="006709BA">
      <w:pPr>
        <w:pStyle w:val="libFootnote0"/>
        <w:rPr>
          <w:rtl/>
          <w:lang w:bidi="fa-IR"/>
        </w:rPr>
      </w:pPr>
      <w:r>
        <w:rPr>
          <w:rtl/>
          <w:lang w:bidi="fa-IR"/>
        </w:rPr>
        <w:t>(11) .</w:t>
      </w:r>
      <w:r w:rsidR="00091A42" w:rsidRPr="0034022E">
        <w:rPr>
          <w:rtl/>
          <w:lang w:bidi="fa-IR"/>
        </w:rPr>
        <w:t xml:space="preserve"> « الحُرَم » : جمع الحُرْمة ، وهي ما لايحلّ انتهاكه</w:t>
      </w:r>
      <w:r>
        <w:rPr>
          <w:rtl/>
          <w:lang w:bidi="fa-IR"/>
        </w:rPr>
        <w:t>.</w:t>
      </w:r>
      <w:r w:rsidR="00091A42" w:rsidRPr="0034022E">
        <w:rPr>
          <w:rtl/>
          <w:lang w:bidi="fa-IR"/>
        </w:rPr>
        <w:t xml:space="preserve"> وظاهر المازندراني هو : حَرَم ؛ حيث قال في شرحه ، </w:t>
      </w:r>
      <w:r w:rsidR="006709BA">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B72F8D">
      <w:pPr>
        <w:pStyle w:val="libNormal"/>
        <w:rPr>
          <w:rtl/>
          <w:lang w:bidi="fa-IR"/>
        </w:rPr>
      </w:pPr>
      <w:r w:rsidRPr="0034022E">
        <w:rPr>
          <w:rtl/>
          <w:lang w:bidi="fa-IR"/>
        </w:rPr>
        <w:t>الْإِمَامُ : الْمُطَهَّرُ مِنَ الذُّنُوبِ ، وَ</w:t>
      </w:r>
      <w:r>
        <w:rPr>
          <w:rFonts w:hint="cs"/>
          <w:rtl/>
          <w:lang w:bidi="fa-IR"/>
        </w:rPr>
        <w:t xml:space="preserve"> </w:t>
      </w:r>
      <w:r w:rsidRPr="00FA6A79">
        <w:rPr>
          <w:rStyle w:val="libFootnotenumChar"/>
          <w:rtl/>
        </w:rPr>
        <w:t>(1)</w:t>
      </w:r>
      <w:r w:rsidRPr="0034022E">
        <w:rPr>
          <w:rtl/>
          <w:lang w:bidi="fa-IR"/>
        </w:rPr>
        <w:t xml:space="preserve"> الْمُبَرَّأُ عَنِ </w:t>
      </w:r>
      <w:r w:rsidRPr="00FA6A79">
        <w:rPr>
          <w:rStyle w:val="libFootnotenumChar"/>
          <w:rtl/>
        </w:rPr>
        <w:t>(2)</w:t>
      </w:r>
      <w:r w:rsidRPr="0034022E">
        <w:rPr>
          <w:rtl/>
          <w:lang w:bidi="fa-IR"/>
        </w:rPr>
        <w:t xml:space="preserve"> الْعُيُوبِ ، الْمَخْصُوصُ بِالْعِلْمِ ، الْمَوْسُومُ بِالْحِلْمِ ، نِظَامُ الدِّينِ ، وَعِزُّ الْمُسْلِمِينَ ، وَغَيْظُ الْمُنَافِقِينَ ، وَبَوَارُ </w:t>
      </w:r>
      <w:r w:rsidRPr="00FA6A79">
        <w:rPr>
          <w:rStyle w:val="libFootnotenumChar"/>
          <w:rtl/>
        </w:rPr>
        <w:t>(3)</w:t>
      </w:r>
      <w:r w:rsidRPr="0034022E">
        <w:rPr>
          <w:rtl/>
          <w:lang w:bidi="fa-IR"/>
        </w:rPr>
        <w:t xml:space="preserve"> الْكَافِرِينَ</w:t>
      </w:r>
      <w:r w:rsidR="00FA30A4">
        <w:rPr>
          <w:rtl/>
          <w:lang w:bidi="fa-IR"/>
        </w:rPr>
        <w:t>.</w:t>
      </w:r>
    </w:p>
    <w:p w:rsidR="00091A42" w:rsidRPr="0034022E" w:rsidRDefault="00091A42" w:rsidP="00B72F8D">
      <w:pPr>
        <w:pStyle w:val="libNormal"/>
        <w:rPr>
          <w:rtl/>
          <w:lang w:bidi="fa-IR"/>
        </w:rPr>
      </w:pPr>
      <w:r w:rsidRPr="0034022E">
        <w:rPr>
          <w:rtl/>
          <w:lang w:bidi="fa-IR"/>
        </w:rPr>
        <w:t xml:space="preserve">الْإِمَامُ : وَاحِدُ دَهْرِهِ ، لَايُدَانِيهِ أَحَدٌ ، وَلَايُعَادِلُهُ عَالِمٌ </w:t>
      </w:r>
      <w:r w:rsidRPr="00FA6A79">
        <w:rPr>
          <w:rStyle w:val="libFootnotenumChar"/>
          <w:rtl/>
        </w:rPr>
        <w:t>(4)</w:t>
      </w:r>
      <w:r w:rsidRPr="0034022E">
        <w:rPr>
          <w:rtl/>
          <w:lang w:bidi="fa-IR"/>
        </w:rPr>
        <w:t xml:space="preserve"> ، وَلَايُوجَدُ مِنْهُ بَدَلٌ ، وَلَالَهُ مِثْلٌ وَلَانَظِيرٌ ، مَخْصُوصٌ بِالْفَضْلِ كُلِّهِ مِنْ غَيْرِ طَلَبٍ مِنْهُ لَهُ وَلَا</w:t>
      </w:r>
      <w:r>
        <w:rPr>
          <w:rFonts w:hint="cs"/>
          <w:rtl/>
          <w:lang w:bidi="fa-IR"/>
        </w:rPr>
        <w:t xml:space="preserve"> </w:t>
      </w:r>
      <w:r w:rsidRPr="0034022E">
        <w:rPr>
          <w:rtl/>
          <w:lang w:bidi="fa-IR"/>
        </w:rPr>
        <w:t>اكْتِسَابٍ ، بَلِ اخْتِصَاصٌ مِنَ الْمُفْضِلِ الْوَهَّابِ</w:t>
      </w:r>
      <w:r w:rsidR="00FA30A4">
        <w:rPr>
          <w:rtl/>
          <w:lang w:bidi="fa-IR"/>
        </w:rPr>
        <w:t>.</w:t>
      </w:r>
    </w:p>
    <w:p w:rsidR="00091A42" w:rsidRPr="0034022E" w:rsidRDefault="00091A42" w:rsidP="00B72F8D">
      <w:pPr>
        <w:pStyle w:val="libNormal"/>
        <w:rPr>
          <w:rtl/>
          <w:lang w:bidi="fa-IR"/>
        </w:rPr>
      </w:pPr>
      <w:r w:rsidRPr="0034022E">
        <w:rPr>
          <w:rtl/>
          <w:lang w:bidi="fa-IR"/>
        </w:rPr>
        <w:t xml:space="preserve">فَمَنْ ذَا الَّذِي يَبْلُغُ مَعْرِفَةَ الْإِمَامِ ، أَوْ يُمْكِنُهُ اخْتِيَارُهُ </w:t>
      </w:r>
      <w:r w:rsidRPr="00FA6A79">
        <w:rPr>
          <w:rStyle w:val="libFootnotenumChar"/>
          <w:rtl/>
        </w:rPr>
        <w:t>(5)</w:t>
      </w:r>
      <w:r>
        <w:rPr>
          <w:rtl/>
          <w:lang w:bidi="fa-IR"/>
        </w:rPr>
        <w:t>؟</w:t>
      </w:r>
      <w:r w:rsidRPr="0034022E">
        <w:rPr>
          <w:rtl/>
          <w:lang w:bidi="fa-IR"/>
        </w:rPr>
        <w:t xml:space="preserve"> هَيْهَاتَ هَيْهَاتَ ، ضَلَّتِ الْعُقُولُ ، وَتَاهَتِ </w:t>
      </w:r>
      <w:r w:rsidRPr="00FA6A79">
        <w:rPr>
          <w:rStyle w:val="libFootnotenumChar"/>
          <w:rtl/>
        </w:rPr>
        <w:t>(6)</w:t>
      </w:r>
      <w:r w:rsidRPr="0034022E">
        <w:rPr>
          <w:rtl/>
          <w:lang w:bidi="fa-IR"/>
        </w:rPr>
        <w:t xml:space="preserve"> الْحُلُومُ </w:t>
      </w:r>
      <w:r w:rsidRPr="00FA6A79">
        <w:rPr>
          <w:rStyle w:val="libFootnotenumChar"/>
          <w:rtl/>
        </w:rPr>
        <w:t>(7)</w:t>
      </w:r>
      <w:r w:rsidRPr="0034022E">
        <w:rPr>
          <w:rtl/>
          <w:lang w:bidi="fa-IR"/>
        </w:rPr>
        <w:t xml:space="preserve"> ، وَحَارَتِ الْأَلْبَابُ ، وَخَسَأَتِ </w:t>
      </w:r>
      <w:r w:rsidRPr="00FA6A79">
        <w:rPr>
          <w:rStyle w:val="libFootnotenumChar"/>
          <w:rtl/>
        </w:rPr>
        <w:t>(8)</w:t>
      </w:r>
      <w:r w:rsidRPr="0034022E">
        <w:rPr>
          <w:rtl/>
          <w:lang w:bidi="fa-IR"/>
        </w:rPr>
        <w:t xml:space="preserve"> الْعُيُونُ </w:t>
      </w:r>
      <w:r w:rsidRPr="00FA6A79">
        <w:rPr>
          <w:rStyle w:val="libFootnotenumChar"/>
          <w:rtl/>
        </w:rPr>
        <w:t>(9)</w:t>
      </w:r>
      <w:r w:rsidRPr="0034022E">
        <w:rPr>
          <w:rtl/>
          <w:lang w:bidi="fa-IR"/>
        </w:rPr>
        <w:t xml:space="preserve"> ، وَتَصَاغَرَتِ الْعُظَمَاءُ ، وَتَحَيَّرَتِ الْحُكَمَاءُ ، وَتَقَاصَرَتِ </w:t>
      </w:r>
      <w:r w:rsidRPr="00FA6A79">
        <w:rPr>
          <w:rStyle w:val="libFootnotenumChar"/>
          <w:rtl/>
        </w:rPr>
        <w:t>(10)</w:t>
      </w:r>
      <w:r w:rsidRPr="0034022E">
        <w:rPr>
          <w:rtl/>
          <w:lang w:bidi="fa-IR"/>
        </w:rPr>
        <w:t xml:space="preserve"> الْحُلَمَاءُ ، وَحَصِرَتِ </w:t>
      </w:r>
      <w:r w:rsidRPr="00FA6A79">
        <w:rPr>
          <w:rStyle w:val="libFootnotenumChar"/>
          <w:rtl/>
        </w:rPr>
        <w:t>(11)</w:t>
      </w:r>
      <w:r w:rsidRPr="0034022E">
        <w:rPr>
          <w:rtl/>
          <w:lang w:bidi="fa-IR"/>
        </w:rPr>
        <w:t xml:space="preserve"> الْخُطَبَاءُ ، وَجَهِلَتِ </w:t>
      </w:r>
      <w:r w:rsidRPr="00FA6A79">
        <w:rPr>
          <w:rStyle w:val="libFootnotenumChar"/>
          <w:rtl/>
        </w:rPr>
        <w:t>(12)</w:t>
      </w:r>
      <w:r w:rsidRPr="0034022E">
        <w:rPr>
          <w:rtl/>
          <w:lang w:bidi="fa-IR"/>
        </w:rPr>
        <w:t xml:space="preserve"> الْأَلِبَّاءُ </w:t>
      </w:r>
      <w:r w:rsidRPr="00FA6A79">
        <w:rPr>
          <w:rStyle w:val="libFootnotenumChar"/>
          <w:rtl/>
        </w:rPr>
        <w:t>(13)</w:t>
      </w:r>
      <w:r w:rsidRPr="0034022E">
        <w:rPr>
          <w:rtl/>
          <w:lang w:bidi="fa-IR"/>
        </w:rPr>
        <w:t xml:space="preserve"> ، وَكَلَّتِ الشُّعَرَاءُ ، وَعَجَزَتِ الْأُدَبَاءُ ، وَعَيِيَتِ </w:t>
      </w:r>
      <w:r w:rsidRPr="00FA6A79">
        <w:rPr>
          <w:rStyle w:val="libFootnotenumChar"/>
          <w:rtl/>
        </w:rPr>
        <w:t>(14)</w:t>
      </w:r>
      <w:r w:rsidRPr="0034022E">
        <w:rPr>
          <w:rtl/>
          <w:lang w:bidi="fa-IR"/>
        </w:rPr>
        <w:t xml:space="preserve"> الْبُلَغَاءُ عَنْ وَصْفِ شَأْنٍ مِنْ شَأْنِهِ ، أَوْ فَضِيلَةٍ‌</w:t>
      </w:r>
    </w:p>
    <w:p w:rsidR="00091A42" w:rsidRDefault="00091A42" w:rsidP="001A34C5">
      <w:pPr>
        <w:pStyle w:val="libLine"/>
        <w:rPr>
          <w:rtl/>
          <w:lang w:bidi="fa-IR"/>
        </w:rPr>
      </w:pPr>
      <w:r w:rsidRPr="0034022E">
        <w:rPr>
          <w:rtl/>
          <w:lang w:bidi="fa-IR"/>
        </w:rPr>
        <w:t>__________________</w:t>
      </w:r>
    </w:p>
    <w:p w:rsidR="006709BA" w:rsidRPr="0034022E" w:rsidRDefault="006709BA" w:rsidP="006709BA">
      <w:pPr>
        <w:pStyle w:val="libFootnote0"/>
        <w:rPr>
          <w:rtl/>
          <w:lang w:bidi="fa-IR"/>
        </w:rPr>
      </w:pPr>
      <w:r>
        <w:rPr>
          <w:rFonts w:hint="cs"/>
          <w:rtl/>
          <w:lang w:bidi="fa-IR"/>
        </w:rPr>
        <w:t xml:space="preserve">= </w:t>
      </w:r>
      <w:r w:rsidRPr="0034022E">
        <w:rPr>
          <w:rtl/>
          <w:lang w:bidi="fa-IR"/>
        </w:rPr>
        <w:t>ج 5 ص 251 : « لعلّ المراد به حرم مكّة</w:t>
      </w:r>
      <w:r>
        <w:rPr>
          <w:rtl/>
          <w:lang w:bidi="fa-IR"/>
        </w:rPr>
        <w:t>.</w:t>
      </w:r>
      <w:r w:rsidRPr="0034022E">
        <w:rPr>
          <w:rtl/>
          <w:lang w:bidi="fa-IR"/>
        </w:rPr>
        <w:t xml:space="preserve"> والإمام يدفع عنه ما لايجوز وقوعه فيه ، ويمنع الناس من هتك حرمته »</w:t>
      </w:r>
      <w:r>
        <w:rPr>
          <w:rtl/>
          <w:lang w:bidi="fa-IR"/>
        </w:rPr>
        <w:t>.</w:t>
      </w:r>
      <w:r w:rsidRPr="0034022E">
        <w:rPr>
          <w:rtl/>
          <w:lang w:bidi="fa-IR"/>
        </w:rPr>
        <w:t xml:space="preserve"> وانظر : </w:t>
      </w:r>
      <w:r w:rsidRPr="00BF510C">
        <w:rPr>
          <w:rStyle w:val="libFootnoteBoldChar"/>
          <w:rtl/>
        </w:rPr>
        <w:t>المصباح المنير</w:t>
      </w:r>
      <w:r w:rsidRPr="0034022E">
        <w:rPr>
          <w:rtl/>
          <w:lang w:bidi="fa-IR"/>
        </w:rPr>
        <w:t xml:space="preserve"> ، ص 131</w:t>
      </w:r>
      <w:r>
        <w:rPr>
          <w:rtl/>
          <w:lang w:bidi="fa-IR"/>
        </w:rPr>
        <w:t xml:space="preserve"> - </w:t>
      </w:r>
      <w:r w:rsidRPr="0034022E">
        <w:rPr>
          <w:rtl/>
          <w:lang w:bidi="fa-IR"/>
        </w:rPr>
        <w:t xml:space="preserve">132 ( حرم ) ؛ </w:t>
      </w:r>
      <w:r w:rsidRPr="00BF510C">
        <w:rPr>
          <w:rStyle w:val="libFootnoteBoldChar"/>
          <w:rtl/>
        </w:rPr>
        <w:t>مرآة العقول</w:t>
      </w:r>
      <w:r w:rsidRPr="0034022E">
        <w:rPr>
          <w:rtl/>
          <w:lang w:bidi="fa-IR"/>
        </w:rPr>
        <w:t xml:space="preserve"> ، ج 2 ، ص 386</w:t>
      </w:r>
      <w:r>
        <w:rPr>
          <w:rtl/>
          <w:lang w:bidi="fa-IR"/>
        </w:rPr>
        <w:t>.</w:t>
      </w:r>
    </w:p>
    <w:p w:rsidR="00091A42" w:rsidRPr="0034022E" w:rsidRDefault="00FA30A4" w:rsidP="006709BA">
      <w:pPr>
        <w:pStyle w:val="libFootnote0"/>
        <w:rPr>
          <w:rtl/>
          <w:lang w:bidi="fa-IR"/>
        </w:rPr>
      </w:pPr>
      <w:r>
        <w:rPr>
          <w:rtl/>
          <w:lang w:bidi="fa-IR"/>
        </w:rPr>
        <w:t>(1) .</w:t>
      </w:r>
      <w:r w:rsidR="00091A42" w:rsidRPr="0034022E">
        <w:rPr>
          <w:rtl/>
          <w:lang w:bidi="fa-IR"/>
        </w:rPr>
        <w:t xml:space="preserve"> في الأمالي وكمال الدين والمعاني وتحف العقول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بح ، بس ، بف » والأمالي والعيون وكمال الدين والمعاني وتحف العقول : « من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البوار » : الهلاك</w:t>
      </w:r>
      <w:r>
        <w:rPr>
          <w:rtl/>
          <w:lang w:bidi="fa-IR"/>
        </w:rPr>
        <w:t>.</w:t>
      </w:r>
      <w:r w:rsidR="00091A42" w:rsidRPr="0034022E">
        <w:rPr>
          <w:rtl/>
          <w:lang w:bidi="fa-IR"/>
        </w:rPr>
        <w:t xml:space="preserve"> يقال : بار فلان ، أي هلك ، وأباره الله : أهلكه</w:t>
      </w:r>
      <w:r>
        <w:rPr>
          <w:rtl/>
          <w:lang w:bidi="fa-IR"/>
        </w:rPr>
        <w:t>.</w:t>
      </w:r>
      <w:r w:rsidR="00091A42" w:rsidRPr="0034022E">
        <w:rPr>
          <w:rtl/>
          <w:lang w:bidi="fa-IR"/>
        </w:rPr>
        <w:t xml:space="preserve"> ا</w:t>
      </w:r>
      <w:r w:rsidR="006709B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597</w:t>
      </w:r>
      <w:r w:rsidR="00091A42">
        <w:rPr>
          <w:rtl/>
          <w:lang w:bidi="fa-IR"/>
        </w:rPr>
        <w:t xml:space="preserve"> </w:t>
      </w:r>
      <w:r w:rsidR="00997FC5">
        <w:rPr>
          <w:rtl/>
          <w:lang w:bidi="fa-IR"/>
        </w:rPr>
        <w:t>-</w:t>
      </w:r>
      <w:r w:rsidR="00091A42">
        <w:rPr>
          <w:rtl/>
          <w:lang w:bidi="fa-IR"/>
        </w:rPr>
        <w:t xml:space="preserve"> </w:t>
      </w:r>
      <w:r w:rsidR="006709BA">
        <w:rPr>
          <w:rtl/>
          <w:lang w:bidi="fa-IR"/>
        </w:rPr>
        <w:t>598 (بور</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 « عادل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تحف العقول : « أو كنه وصفه » بدل « أو يمكنه اختياره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تاهت » : تحيّرت</w:t>
      </w:r>
      <w:r>
        <w:rPr>
          <w:rtl/>
          <w:lang w:bidi="fa-IR"/>
        </w:rPr>
        <w:t>.</w:t>
      </w:r>
      <w:r w:rsidR="00091A42" w:rsidRPr="0034022E">
        <w:rPr>
          <w:rtl/>
          <w:lang w:bidi="fa-IR"/>
        </w:rPr>
        <w:t xml:space="preserve"> يقال : تاهَ في الأرض ، أي ذهب متحيّراً</w:t>
      </w:r>
      <w:r>
        <w:rPr>
          <w:rtl/>
          <w:lang w:bidi="fa-IR"/>
        </w:rPr>
        <w:t>.</w:t>
      </w:r>
      <w:r w:rsidR="00091A42" w:rsidRPr="0034022E">
        <w:rPr>
          <w:rtl/>
          <w:lang w:bidi="fa-IR"/>
        </w:rPr>
        <w:t xml:space="preserve"> ا</w:t>
      </w:r>
      <w:r w:rsidR="006709BA">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2229 ( تيه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الحِلْم » : الأناة والعقل</w:t>
      </w:r>
      <w:r>
        <w:rPr>
          <w:rtl/>
          <w:lang w:bidi="fa-IR"/>
        </w:rPr>
        <w:t>.</w:t>
      </w:r>
      <w:r w:rsidR="00091A42" w:rsidRPr="0034022E">
        <w:rPr>
          <w:rtl/>
          <w:lang w:bidi="fa-IR"/>
        </w:rPr>
        <w:t xml:space="preserve"> وجمعه : أحلام وحُلُوم</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12 ، ص 146 ( حلم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الأمالي والعيون وكمال الدين والمعاني : « وحسرت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خسأت العيون » ، أي سَدِرت وكلّت وأعيت وتحيّرت</w:t>
      </w:r>
      <w:r>
        <w:rPr>
          <w:rtl/>
          <w:lang w:bidi="fa-IR"/>
        </w:rPr>
        <w:t>.</w:t>
      </w:r>
      <w:r w:rsidR="00091A42" w:rsidRPr="0034022E">
        <w:rPr>
          <w:rtl/>
          <w:lang w:bidi="fa-IR"/>
        </w:rPr>
        <w:t xml:space="preserve"> انظر : </w:t>
      </w:r>
      <w:r w:rsidR="00091A42" w:rsidRPr="00BF510C">
        <w:rPr>
          <w:rStyle w:val="libFootnoteBoldChar"/>
          <w:rtl/>
        </w:rPr>
        <w:t>لسان العرب</w:t>
      </w:r>
      <w:r w:rsidR="00091A42" w:rsidRPr="0034022E">
        <w:rPr>
          <w:rtl/>
          <w:lang w:bidi="fa-IR"/>
        </w:rPr>
        <w:t xml:space="preserve"> ، ج 1 ، ص 65 ( خسأ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بف » : « قصرت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تقاصرت » ، أي أظهرت القِصَر</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التقاصر : مبالغة في القصر »</w:t>
      </w:r>
      <w:r>
        <w:rPr>
          <w:rtl/>
          <w:lang w:bidi="fa-IR"/>
        </w:rPr>
        <w:t>.</w:t>
      </w:r>
      <w:r w:rsidR="00091A42" w:rsidRPr="0034022E">
        <w:rPr>
          <w:rtl/>
          <w:lang w:bidi="fa-IR"/>
        </w:rPr>
        <w:t xml:space="preserve"> وانظر : </w:t>
      </w:r>
      <w:r w:rsidR="00091A42" w:rsidRPr="00BF510C">
        <w:rPr>
          <w:rStyle w:val="libFootnoteBoldChar"/>
          <w:rtl/>
        </w:rPr>
        <w:t>القاموس المحيط</w:t>
      </w:r>
      <w:r w:rsidR="00091A42" w:rsidRPr="0034022E">
        <w:rPr>
          <w:rtl/>
          <w:lang w:bidi="fa-IR"/>
        </w:rPr>
        <w:t xml:space="preserve"> ، ج 1 ، ص 644 ( قصر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مرآة العقول : « حصر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حَصِرَت » ، أي عَيِيَت وعجزت عن النطق ، من الحَصَر بمعنى العَيّ ، وهو خلاف البيان</w:t>
      </w:r>
      <w:r>
        <w:rPr>
          <w:rtl/>
          <w:lang w:bidi="fa-IR"/>
        </w:rPr>
        <w:t>.</w:t>
      </w:r>
      <w:r w:rsidR="00091A42" w:rsidRPr="0034022E">
        <w:rPr>
          <w:rtl/>
          <w:lang w:bidi="fa-IR"/>
        </w:rPr>
        <w:t xml:space="preserve"> ا</w:t>
      </w:r>
      <w:r w:rsidR="00C43401">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631 ( حصر )</w:t>
      </w:r>
      <w:r>
        <w:rPr>
          <w:rtl/>
          <w:lang w:bidi="fa-IR"/>
        </w:rPr>
        <w:t>.</w:t>
      </w:r>
    </w:p>
    <w:tbl>
      <w:tblPr>
        <w:tblStyle w:val="TableGrid"/>
        <w:bidiVisual/>
        <w:tblW w:w="0" w:type="auto"/>
        <w:tblLook w:val="04A0" w:firstRow="1" w:lastRow="0" w:firstColumn="1" w:lastColumn="0" w:noHBand="0" w:noVBand="1"/>
      </w:tblPr>
      <w:tblGrid>
        <w:gridCol w:w="4474"/>
        <w:gridCol w:w="4474"/>
      </w:tblGrid>
      <w:tr w:rsidR="00C43401" w:rsidTr="00C43401">
        <w:tc>
          <w:tcPr>
            <w:tcW w:w="4474" w:type="dxa"/>
          </w:tcPr>
          <w:p w:rsidR="00C43401" w:rsidRDefault="00C43401" w:rsidP="00F120EB">
            <w:pPr>
              <w:pStyle w:val="libFootnote0"/>
              <w:rPr>
                <w:rtl/>
                <w:lang w:bidi="fa-IR"/>
              </w:rPr>
            </w:pPr>
            <w:r>
              <w:rPr>
                <w:rtl/>
                <w:lang w:bidi="fa-IR"/>
              </w:rPr>
              <w:t>(12) .</w:t>
            </w:r>
            <w:r w:rsidRPr="0034022E">
              <w:rPr>
                <w:rtl/>
                <w:lang w:bidi="fa-IR"/>
              </w:rPr>
              <w:t xml:space="preserve"> في المعاني : « ذهلت »</w:t>
            </w:r>
            <w:r>
              <w:rPr>
                <w:rtl/>
                <w:lang w:bidi="fa-IR"/>
              </w:rPr>
              <w:t>.</w:t>
            </w:r>
          </w:p>
        </w:tc>
        <w:tc>
          <w:tcPr>
            <w:tcW w:w="4474" w:type="dxa"/>
          </w:tcPr>
          <w:p w:rsidR="00C43401" w:rsidRDefault="00C43401" w:rsidP="00F120EB">
            <w:pPr>
              <w:pStyle w:val="libFootnote0"/>
              <w:rPr>
                <w:rtl/>
                <w:lang w:bidi="fa-IR"/>
              </w:rPr>
            </w:pPr>
            <w:r>
              <w:rPr>
                <w:rtl/>
                <w:lang w:bidi="fa-IR"/>
              </w:rPr>
              <w:t>(13) .</w:t>
            </w:r>
            <w:r w:rsidRPr="0034022E">
              <w:rPr>
                <w:rtl/>
                <w:lang w:bidi="fa-IR"/>
              </w:rPr>
              <w:t xml:space="preserve"> في « بح ، بس ، بف » والأمالي : « الألباب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 عَيِيَتْ » : عجزت ، من العيّ ، وهو خلاف البيان</w:t>
      </w:r>
      <w:r>
        <w:rPr>
          <w:rtl/>
          <w:lang w:bidi="fa-IR"/>
        </w:rPr>
        <w:t>.</w:t>
      </w:r>
      <w:r w:rsidR="00091A42" w:rsidRPr="0034022E">
        <w:rPr>
          <w:rtl/>
          <w:lang w:bidi="fa-IR"/>
        </w:rPr>
        <w:t xml:space="preserve"> ا</w:t>
      </w:r>
      <w:r w:rsidR="00C43401">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6 ، ص 2442 ؛ </w:t>
      </w:r>
      <w:r w:rsidR="00091A42" w:rsidRPr="00BF510C">
        <w:rPr>
          <w:rStyle w:val="libFootnoteBoldChar"/>
          <w:rtl/>
        </w:rPr>
        <w:t>لسان العرب</w:t>
      </w:r>
      <w:r w:rsidR="00C43401">
        <w:rPr>
          <w:rtl/>
          <w:lang w:bidi="fa-IR"/>
        </w:rPr>
        <w:t xml:space="preserve"> ؛ ج 15 ،</w:t>
      </w:r>
      <w:r w:rsidR="00C43401">
        <w:rPr>
          <w:rFonts w:hint="cs"/>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مِنْ فَضَائِلِهِ ، وَأَقَرَّتْ بِالْعَجْزِ وَالتَّقْصِيرِ ، وَكَيْفَ يُوصَفُ بِكُلِّهِ ، أَوْ يُنْعَتُ بِكُنْهِهِ </w:t>
      </w:r>
      <w:r w:rsidRPr="00FA6A79">
        <w:rPr>
          <w:rStyle w:val="libFootnotenumChar"/>
          <w:rtl/>
        </w:rPr>
        <w:t>(1)</w:t>
      </w:r>
      <w:r w:rsidRPr="0034022E">
        <w:rPr>
          <w:rtl/>
          <w:lang w:bidi="fa-IR"/>
        </w:rPr>
        <w:t xml:space="preserve"> ، أَوْ يُفْهَمُ شَيْ‌ءٌ مِنْ أَمْرِهِ ، أَوْ يُوجَدُ مَنْ يَقُومُ مَقَامَهُ ، وَيُغْنِي غِنَاهُ </w:t>
      </w:r>
      <w:r w:rsidRPr="00FA6A79">
        <w:rPr>
          <w:rStyle w:val="libFootnotenumChar"/>
          <w:rtl/>
        </w:rPr>
        <w:t>(2)</w:t>
      </w:r>
      <w:r>
        <w:rPr>
          <w:rtl/>
          <w:lang w:bidi="fa-IR"/>
        </w:rPr>
        <w:t>؟</w:t>
      </w:r>
      <w:r w:rsidRPr="0034022E">
        <w:rPr>
          <w:rtl/>
          <w:lang w:bidi="fa-IR"/>
        </w:rPr>
        <w:t xml:space="preserve"> لَا </w:t>
      </w:r>
      <w:r w:rsidRPr="00FA6A79">
        <w:rPr>
          <w:rStyle w:val="libFootnotenumChar"/>
          <w:rtl/>
        </w:rPr>
        <w:t>(3)</w:t>
      </w:r>
      <w:r w:rsidRPr="0034022E">
        <w:rPr>
          <w:rtl/>
          <w:lang w:bidi="fa-IR"/>
        </w:rPr>
        <w:t xml:space="preserve"> ، كَيْفَ</w:t>
      </w:r>
      <w:r>
        <w:rPr>
          <w:rtl/>
          <w:lang w:bidi="fa-IR"/>
        </w:rPr>
        <w:t>؟</w:t>
      </w:r>
      <w:r w:rsidRPr="0034022E">
        <w:rPr>
          <w:rtl/>
          <w:lang w:bidi="fa-IR"/>
        </w:rPr>
        <w:t xml:space="preserve"> وَأَنّى </w:t>
      </w:r>
      <w:r w:rsidRPr="00FA6A79">
        <w:rPr>
          <w:rStyle w:val="libFootnotenumChar"/>
          <w:rtl/>
        </w:rPr>
        <w:t>(4)</w:t>
      </w:r>
      <w:r>
        <w:rPr>
          <w:rtl/>
          <w:lang w:bidi="fa-IR"/>
        </w:rPr>
        <w:t>؟</w:t>
      </w:r>
      <w:r w:rsidRPr="0034022E">
        <w:rPr>
          <w:rtl/>
          <w:lang w:bidi="fa-IR"/>
        </w:rPr>
        <w:t xml:space="preserve"> وَهُوَ بِحَيْثُ النَّجْمِ </w:t>
      </w:r>
      <w:r w:rsidRPr="00FA6A79">
        <w:rPr>
          <w:rStyle w:val="libFootnotenumChar"/>
          <w:rtl/>
        </w:rPr>
        <w:t>(5)</w:t>
      </w:r>
      <w:r w:rsidRPr="0034022E">
        <w:rPr>
          <w:rtl/>
          <w:lang w:bidi="fa-IR"/>
        </w:rPr>
        <w:t xml:space="preserve"> مِنْ </w:t>
      </w:r>
      <w:r w:rsidRPr="00FA6A79">
        <w:rPr>
          <w:rStyle w:val="libFootnotenumChar"/>
          <w:rtl/>
        </w:rPr>
        <w:t>(6)</w:t>
      </w:r>
      <w:r w:rsidRPr="0034022E">
        <w:rPr>
          <w:rtl/>
          <w:lang w:bidi="fa-IR"/>
        </w:rPr>
        <w:t xml:space="preserve"> يَدِ الْمُتَنَاوِلِينَ ، وَوَصْفِ الْوَاصِفِينَ ، فَأَيْنَ الِاخْتِيَارُ مِنْ هذَا</w:t>
      </w:r>
      <w:r>
        <w:rPr>
          <w:rtl/>
          <w:lang w:bidi="fa-IR"/>
        </w:rPr>
        <w:t>؟</w:t>
      </w:r>
      <w:r w:rsidRPr="0034022E">
        <w:rPr>
          <w:rtl/>
          <w:lang w:bidi="fa-IR"/>
        </w:rPr>
        <w:t xml:space="preserve"> وَأَيْنَ الْعُقُولُ عَنْ هذَا</w:t>
      </w:r>
      <w:r>
        <w:rPr>
          <w:rtl/>
          <w:lang w:bidi="fa-IR"/>
        </w:rPr>
        <w:t>؟</w:t>
      </w:r>
      <w:r w:rsidRPr="0034022E">
        <w:rPr>
          <w:rtl/>
          <w:lang w:bidi="fa-IR"/>
        </w:rPr>
        <w:t xml:space="preserve"> وَأَيْنَ يُوجَدُ مِثْلُ هذَا</w:t>
      </w:r>
      <w:r>
        <w:rPr>
          <w:rtl/>
          <w:lang w:bidi="fa-IR"/>
        </w:rPr>
        <w:t>؟</w:t>
      </w:r>
    </w:p>
    <w:p w:rsidR="00091A42" w:rsidRPr="0034022E" w:rsidRDefault="00091A42" w:rsidP="000628E9">
      <w:pPr>
        <w:pStyle w:val="libNormal"/>
        <w:rPr>
          <w:rtl/>
          <w:lang w:bidi="fa-IR"/>
        </w:rPr>
      </w:pPr>
      <w:r>
        <w:rPr>
          <w:rtl/>
          <w:lang w:bidi="fa-IR"/>
        </w:rPr>
        <w:t>أَ</w:t>
      </w:r>
      <w:r w:rsidRPr="0034022E">
        <w:rPr>
          <w:rtl/>
          <w:lang w:bidi="fa-IR"/>
        </w:rPr>
        <w:t xml:space="preserve">تَظُنُّونَ </w:t>
      </w:r>
      <w:r w:rsidRPr="00FA6A79">
        <w:rPr>
          <w:rStyle w:val="libFootnotenumChar"/>
          <w:rtl/>
        </w:rPr>
        <w:t>(7)</w:t>
      </w:r>
      <w:r w:rsidRPr="0034022E">
        <w:rPr>
          <w:rtl/>
          <w:lang w:bidi="fa-IR"/>
        </w:rPr>
        <w:t xml:space="preserve"> أَنَّ ذلِكَ يُوجَدُ فِي غَيْرِ آلِ الرَّسُولِ </w:t>
      </w:r>
      <w:r w:rsidRPr="00FA6A79">
        <w:rPr>
          <w:rStyle w:val="libFootnotenumChar"/>
          <w:rtl/>
        </w:rPr>
        <w:t>(8)</w:t>
      </w:r>
      <w:r w:rsidRPr="0034022E">
        <w:rPr>
          <w:rtl/>
          <w:lang w:bidi="fa-IR"/>
        </w:rPr>
        <w:t xml:space="preserve"> مُحَمَّدٍ </w:t>
      </w:r>
      <w:r w:rsidR="000628E9" w:rsidRPr="00225344">
        <w:rPr>
          <w:rStyle w:val="libAlaemChar"/>
          <w:rFonts w:eastAsiaTheme="minorHAnsi"/>
          <w:rtl/>
        </w:rPr>
        <w:t>صلى‌الله‌عليه‌وآله</w:t>
      </w:r>
      <w:r w:rsidR="000628E9" w:rsidRPr="00FA6A79">
        <w:rPr>
          <w:rStyle w:val="libFootnotenumChar"/>
          <w:rtl/>
        </w:rPr>
        <w:t xml:space="preserve"> </w:t>
      </w:r>
      <w:r w:rsidRPr="00FA6A79">
        <w:rPr>
          <w:rStyle w:val="libFootnotenumChar"/>
          <w:rtl/>
        </w:rPr>
        <w:t>(9)</w:t>
      </w:r>
      <w:r>
        <w:rPr>
          <w:rtl/>
          <w:lang w:bidi="fa-IR"/>
        </w:rPr>
        <w:t>؟</w:t>
      </w:r>
      <w:r w:rsidRPr="0034022E">
        <w:rPr>
          <w:rtl/>
          <w:lang w:bidi="fa-IR"/>
        </w:rPr>
        <w:t xml:space="preserve"> كَذَبَتْهُمْ </w:t>
      </w:r>
      <w:r w:rsidRPr="00FA6A79">
        <w:rPr>
          <w:rStyle w:val="libFootnotenumChar"/>
          <w:rtl/>
        </w:rPr>
        <w:t>(10)</w:t>
      </w:r>
      <w:r w:rsidRPr="0034022E">
        <w:rPr>
          <w:rtl/>
          <w:lang w:bidi="fa-IR"/>
        </w:rPr>
        <w:t xml:space="preserve"> وَاللهِ أَنْفُسُهُمْ ، وَمَنَّتْهُمُ </w:t>
      </w:r>
      <w:r w:rsidRPr="00FA6A79">
        <w:rPr>
          <w:rStyle w:val="libFootnotenumChar"/>
          <w:rtl/>
        </w:rPr>
        <w:t>(11)</w:t>
      </w:r>
      <w:r w:rsidRPr="0034022E">
        <w:rPr>
          <w:rtl/>
          <w:lang w:bidi="fa-IR"/>
        </w:rPr>
        <w:t xml:space="preserve"> الْأَبَاطِيلَ ، فَارْتَقَوْا مُرْتَقاً صَعْباً دَحْضاً </w:t>
      </w:r>
      <w:r w:rsidRPr="00FA6A79">
        <w:rPr>
          <w:rStyle w:val="libFootnotenumChar"/>
          <w:rtl/>
        </w:rPr>
        <w:t>(12)</w:t>
      </w:r>
      <w:r w:rsidRPr="0034022E">
        <w:rPr>
          <w:rtl/>
          <w:lang w:bidi="fa-IR"/>
        </w:rPr>
        <w:t xml:space="preserve"> تَزِلُّ </w:t>
      </w:r>
      <w:r w:rsidRPr="00FA6A79">
        <w:rPr>
          <w:rStyle w:val="libFootnotenumChar"/>
          <w:rtl/>
        </w:rPr>
        <w:t>(13)</w:t>
      </w:r>
      <w:r w:rsidRPr="0034022E">
        <w:rPr>
          <w:rtl/>
          <w:lang w:bidi="fa-IR"/>
        </w:rPr>
        <w:t xml:space="preserve"> عَنْهُ </w:t>
      </w:r>
      <w:r w:rsidRPr="00FA6A79">
        <w:rPr>
          <w:rStyle w:val="libFootnotenumChar"/>
          <w:rtl/>
        </w:rPr>
        <w:t>(14)</w:t>
      </w:r>
      <w:r w:rsidRPr="0034022E">
        <w:rPr>
          <w:rtl/>
          <w:lang w:bidi="fa-IR"/>
        </w:rPr>
        <w:t xml:space="preserve"> إِلَى‌</w:t>
      </w:r>
    </w:p>
    <w:p w:rsidR="00091A42" w:rsidRDefault="00091A42" w:rsidP="001A34C5">
      <w:pPr>
        <w:pStyle w:val="libLine"/>
        <w:rPr>
          <w:rtl/>
          <w:lang w:bidi="fa-IR"/>
        </w:rPr>
      </w:pPr>
      <w:r w:rsidRPr="0034022E">
        <w:rPr>
          <w:rtl/>
          <w:lang w:bidi="fa-IR"/>
        </w:rPr>
        <w:t>__________________</w:t>
      </w:r>
    </w:p>
    <w:p w:rsidR="00091A42" w:rsidRPr="0034022E" w:rsidRDefault="00C43401" w:rsidP="00F120EB">
      <w:pPr>
        <w:pStyle w:val="libFootnote0"/>
        <w:rPr>
          <w:rtl/>
          <w:lang w:bidi="fa-IR"/>
        </w:rPr>
      </w:pPr>
      <w:r>
        <w:rPr>
          <w:rFonts w:hint="cs"/>
          <w:rtl/>
          <w:lang w:bidi="fa-IR"/>
        </w:rPr>
        <w:t>=</w:t>
      </w:r>
      <w:r w:rsidR="00091A42" w:rsidRPr="0034022E">
        <w:rPr>
          <w:rtl/>
          <w:lang w:bidi="fa-IR"/>
        </w:rPr>
        <w:t>ص 111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112 ( عيى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 « كنهه »</w:t>
      </w:r>
      <w:r>
        <w:rPr>
          <w:rtl/>
          <w:lang w:bidi="fa-IR"/>
        </w:rPr>
        <w:t>.</w:t>
      </w:r>
      <w:r w:rsidR="00091A42" w:rsidRPr="0034022E">
        <w:rPr>
          <w:rtl/>
          <w:lang w:bidi="fa-IR"/>
        </w:rPr>
        <w:t xml:space="preserve"> وفي تحف العقول : « بكيفيّته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2 ، ص 387 : « الغناء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بالفتح</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النفع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لا » تأكيد للنفي الضمنيّ المستفاد من الاستفهام للمبالغة فيه ، أو تصريح بالإنكار المفهوم منه</w:t>
      </w:r>
      <w:r>
        <w:rPr>
          <w:rtl/>
          <w:lang w:bidi="fa-IR"/>
        </w:rPr>
        <w:t>.</w:t>
      </w:r>
      <w:r w:rsidR="00091A42" w:rsidRPr="0034022E">
        <w:rPr>
          <w:rtl/>
          <w:lang w:bidi="fa-IR"/>
        </w:rPr>
        <w:t xml:space="preserve"> ا</w:t>
      </w:r>
      <w:r w:rsidR="00C43401">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257 ؛ </w:t>
      </w:r>
      <w:r w:rsidR="00091A42" w:rsidRPr="00BF510C">
        <w:rPr>
          <w:rStyle w:val="libFootnoteBoldChar"/>
          <w:rtl/>
        </w:rPr>
        <w:t>مرآة العقول</w:t>
      </w:r>
      <w:r w:rsidR="00091A42" w:rsidRPr="0034022E">
        <w:rPr>
          <w:rtl/>
          <w:lang w:bidi="fa-IR"/>
        </w:rPr>
        <w:t xml:space="preserve"> ، ج 2 ، ص 387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الأمالي : « أين »</w:t>
      </w:r>
      <w:r>
        <w:rPr>
          <w:rtl/>
          <w:lang w:bidi="fa-IR"/>
        </w:rPr>
        <w:t>.</w:t>
      </w:r>
    </w:p>
    <w:p w:rsidR="00091A42" w:rsidRPr="0034022E" w:rsidRDefault="00FA30A4" w:rsidP="00C43401">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387 : « والنجم</w:t>
      </w:r>
      <w:r w:rsidR="00091A42">
        <w:rPr>
          <w:rtl/>
          <w:lang w:bidi="fa-IR"/>
        </w:rPr>
        <w:t xml:space="preserve"> </w:t>
      </w:r>
      <w:r>
        <w:rPr>
          <w:rtl/>
          <w:lang w:bidi="fa-IR"/>
        </w:rPr>
        <w:t>...</w:t>
      </w:r>
      <w:r w:rsidR="00091A42" w:rsidRPr="0034022E">
        <w:rPr>
          <w:rtl/>
          <w:lang w:bidi="fa-IR"/>
        </w:rPr>
        <w:t xml:space="preserve"> هو مرفوع على الابتداء ، وخبره محذوف ، أي مرئيٌّ ؛ لأنّ حيث‌لايضاف </w:t>
      </w:r>
      <w:r w:rsidR="00BE2D7A">
        <w:rPr>
          <w:rtl/>
          <w:lang w:bidi="fa-IR"/>
        </w:rPr>
        <w:t>إلّا</w:t>
      </w:r>
      <w:r w:rsidR="00091A42">
        <w:rPr>
          <w:rFonts w:hint="cs"/>
          <w:rtl/>
          <w:lang w:bidi="fa-IR"/>
        </w:rPr>
        <w:t xml:space="preserve"> </w:t>
      </w:r>
      <w:r w:rsidR="00091A42" w:rsidRPr="0034022E">
        <w:rPr>
          <w:rtl/>
          <w:lang w:bidi="fa-IR"/>
        </w:rPr>
        <w:t>إلى الجمل »</w:t>
      </w:r>
      <w:r>
        <w:rPr>
          <w:rtl/>
          <w:lang w:bidi="fa-IR"/>
        </w:rPr>
        <w:t>.</w:t>
      </w:r>
      <w:r w:rsidR="00C43401">
        <w:rPr>
          <w:rFonts w:hint="cs"/>
          <w:rtl/>
          <w:lang w:bidi="fa-IR"/>
        </w:rPr>
        <w:t xml:space="preserve">                                  </w:t>
      </w:r>
      <w:r>
        <w:rPr>
          <w:rtl/>
          <w:lang w:bidi="fa-IR"/>
        </w:rPr>
        <w:t>(6) .</w:t>
      </w:r>
      <w:r w:rsidR="00091A42" w:rsidRPr="0034022E">
        <w:rPr>
          <w:rtl/>
          <w:lang w:bidi="fa-IR"/>
        </w:rPr>
        <w:t xml:space="preserve"> في « ف » وتحف العقول : « عن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بس » : « أيظنّون »</w:t>
      </w:r>
      <w:r>
        <w:rPr>
          <w:rtl/>
          <w:lang w:bidi="fa-IR"/>
        </w:rPr>
        <w:t>.</w:t>
      </w:r>
      <w:r w:rsidR="00091A42" w:rsidRPr="0034022E">
        <w:rPr>
          <w:rtl/>
          <w:lang w:bidi="fa-IR"/>
        </w:rPr>
        <w:t xml:space="preserve"> وفي الأمالي والعيون والمعاني « أظنّوا »</w:t>
      </w:r>
      <w:r>
        <w:rPr>
          <w:rtl/>
          <w:lang w:bidi="fa-IR"/>
        </w:rPr>
        <w:t>.</w:t>
      </w:r>
      <w:r w:rsidR="00091A42" w:rsidRPr="0034022E">
        <w:rPr>
          <w:rtl/>
          <w:lang w:bidi="fa-IR"/>
        </w:rPr>
        <w:t xml:space="preserve"> وفي كمال الدين : « ظنّوا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الرسول »</w:t>
      </w:r>
      <w:r>
        <w:rPr>
          <w:rtl/>
          <w:lang w:bidi="fa-IR"/>
        </w:rPr>
        <w:t>.</w:t>
      </w:r>
    </w:p>
    <w:p w:rsidR="00091A42" w:rsidRPr="0034022E" w:rsidRDefault="00FA30A4" w:rsidP="000628E9">
      <w:pPr>
        <w:pStyle w:val="libFootnote0"/>
        <w:rPr>
          <w:rtl/>
          <w:lang w:bidi="fa-IR"/>
        </w:rPr>
      </w:pPr>
      <w:r>
        <w:rPr>
          <w:rtl/>
          <w:lang w:bidi="fa-IR"/>
        </w:rPr>
        <w:t>(9) .</w:t>
      </w:r>
      <w:r w:rsidR="00091A42" w:rsidRPr="0034022E">
        <w:rPr>
          <w:rtl/>
          <w:lang w:bidi="fa-IR"/>
        </w:rPr>
        <w:t xml:space="preserve"> في « ب » : « </w:t>
      </w:r>
      <w:r w:rsidR="000628E9" w:rsidRPr="00C43401">
        <w:rPr>
          <w:rFonts w:eastAsiaTheme="minorHAnsi"/>
          <w:rtl/>
        </w:rPr>
        <w:t>صلى</w:t>
      </w:r>
      <w:r w:rsidR="00C43401">
        <w:rPr>
          <w:rFonts w:eastAsiaTheme="minorHAnsi" w:hint="cs"/>
          <w:rtl/>
        </w:rPr>
        <w:t xml:space="preserve"> </w:t>
      </w:r>
      <w:r w:rsidR="000628E9" w:rsidRPr="00C43401">
        <w:rPr>
          <w:rFonts w:eastAsiaTheme="minorHAnsi"/>
          <w:rtl/>
        </w:rPr>
        <w:t>‌الله‌</w:t>
      </w:r>
      <w:r w:rsidR="00C43401">
        <w:rPr>
          <w:rFonts w:eastAsiaTheme="minorHAnsi" w:hint="cs"/>
          <w:rtl/>
        </w:rPr>
        <w:t xml:space="preserve"> </w:t>
      </w:r>
      <w:r w:rsidR="000628E9" w:rsidRPr="00C43401">
        <w:rPr>
          <w:rFonts w:eastAsiaTheme="minorHAnsi"/>
          <w:rtl/>
        </w:rPr>
        <w:t>عليه‌</w:t>
      </w:r>
      <w:r w:rsidR="00C43401">
        <w:rPr>
          <w:rFonts w:eastAsiaTheme="minorHAnsi" w:hint="cs"/>
          <w:rtl/>
        </w:rPr>
        <w:t xml:space="preserve"> </w:t>
      </w:r>
      <w:r w:rsidR="000628E9" w:rsidRPr="00C43401">
        <w:rPr>
          <w:rFonts w:eastAsiaTheme="minorHAnsi"/>
          <w:rtl/>
        </w:rPr>
        <w:t>و</w:t>
      </w:r>
      <w:r w:rsidR="00C43401">
        <w:rPr>
          <w:rFonts w:eastAsiaTheme="minorHAnsi" w:hint="cs"/>
          <w:rtl/>
        </w:rPr>
        <w:t xml:space="preserve"> </w:t>
      </w:r>
      <w:r w:rsidR="000628E9" w:rsidRPr="00C43401">
        <w:rPr>
          <w:rFonts w:eastAsiaTheme="minorHAnsi"/>
          <w:rtl/>
        </w:rPr>
        <w:t>آله</w:t>
      </w:r>
      <w:r w:rsidR="000628E9" w:rsidRPr="0034022E">
        <w:rPr>
          <w:rtl/>
          <w:lang w:bidi="fa-IR"/>
        </w:rPr>
        <w:t xml:space="preserve"> </w:t>
      </w:r>
      <w:r w:rsidR="00091A42" w:rsidRPr="0034022E">
        <w:rPr>
          <w:rtl/>
          <w:lang w:bidi="fa-IR"/>
        </w:rPr>
        <w:t>و</w:t>
      </w:r>
      <w:r w:rsidR="00091A42">
        <w:rPr>
          <w:rFonts w:hint="cs"/>
          <w:rtl/>
        </w:rPr>
        <w:t>عليهم السلام</w:t>
      </w:r>
      <w:r w:rsidR="00091A42" w:rsidRPr="0034022E">
        <w:rPr>
          <w:rtl/>
          <w:lang w:bidi="fa-IR"/>
        </w:rPr>
        <w:t xml:space="preserve"> »</w:t>
      </w:r>
      <w:r>
        <w:rPr>
          <w:rtl/>
          <w:lang w:bidi="fa-IR"/>
        </w:rPr>
        <w:t>.</w:t>
      </w:r>
      <w:r w:rsidR="00091A42" w:rsidRPr="0034022E">
        <w:rPr>
          <w:rtl/>
          <w:lang w:bidi="fa-IR"/>
        </w:rPr>
        <w:t xml:space="preserve"> وفي « بس » : « صلوات الله عليه »</w:t>
      </w:r>
      <w:r>
        <w:rPr>
          <w:rtl/>
          <w:lang w:bidi="fa-IR"/>
        </w:rPr>
        <w:t>.</w:t>
      </w:r>
      <w:r w:rsidR="00091A42" w:rsidRPr="0034022E">
        <w:rPr>
          <w:rtl/>
          <w:lang w:bidi="fa-IR"/>
        </w:rPr>
        <w:t xml:space="preserve"> وفي « بف » : « صلّى الله عليه و</w:t>
      </w:r>
      <w:r w:rsidR="00091A42">
        <w:rPr>
          <w:rFonts w:hint="cs"/>
          <w:rtl/>
        </w:rPr>
        <w:t>عليهم 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كذَبَتْهُم » ، أي لم تصدقهم فتقول لهم الكذب</w:t>
      </w:r>
      <w:r>
        <w:rPr>
          <w:rtl/>
          <w:lang w:bidi="fa-IR"/>
        </w:rPr>
        <w:t>.</w:t>
      </w:r>
      <w:r w:rsidR="00091A42" w:rsidRPr="0034022E">
        <w:rPr>
          <w:rtl/>
          <w:lang w:bidi="fa-IR"/>
        </w:rPr>
        <w:t xml:space="preserve"> قرأها المازندراني في شرحه ، ج 5 ، ص 258 بالتشديد ؛ حيث قال : « أي أنفسهم تكذّبهم وتنسبهم إلى الكذب »</w:t>
      </w:r>
      <w:r>
        <w:rPr>
          <w:rtl/>
          <w:lang w:bidi="fa-IR"/>
        </w:rPr>
        <w:t>.</w:t>
      </w:r>
      <w:r w:rsidR="00091A42" w:rsidRPr="0034022E">
        <w:rPr>
          <w:rtl/>
          <w:lang w:bidi="fa-IR"/>
        </w:rPr>
        <w:t xml:space="preserve"> وهو المحتمل عند المجلسي في </w:t>
      </w:r>
      <w:r w:rsidR="00091A42" w:rsidRPr="00BF510C">
        <w:rPr>
          <w:rStyle w:val="libFootnoteBoldChar"/>
          <w:rtl/>
        </w:rPr>
        <w:t>مرآة العقول</w:t>
      </w:r>
      <w:r w:rsidR="00091A42" w:rsidRPr="0034022E">
        <w:rPr>
          <w:rtl/>
          <w:lang w:bidi="fa-IR"/>
        </w:rPr>
        <w:t xml:space="preserve"> ، ج 2 ، ص 387</w:t>
      </w:r>
      <w:r>
        <w:rPr>
          <w:rtl/>
          <w:lang w:bidi="fa-IR"/>
        </w:rPr>
        <w:t>.</w:t>
      </w:r>
      <w:r w:rsidR="00091A42" w:rsidRPr="0034022E">
        <w:rPr>
          <w:rtl/>
          <w:lang w:bidi="fa-IR"/>
        </w:rPr>
        <w:t xml:space="preserve"> وانظر : </w:t>
      </w:r>
      <w:r w:rsidR="00091A42" w:rsidRPr="00BF510C">
        <w:rPr>
          <w:rStyle w:val="libFootnoteBoldChar"/>
          <w:rtl/>
        </w:rPr>
        <w:t>لسان العرب</w:t>
      </w:r>
      <w:r w:rsidR="00091A42" w:rsidRPr="0034022E">
        <w:rPr>
          <w:rtl/>
          <w:lang w:bidi="fa-IR"/>
        </w:rPr>
        <w:t xml:space="preserve"> ، ج 1 ، ص 706 ( كذب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مَنَّتْهم » ، أي أضعفتهم وأعيتهم وأعجزتهم</w:t>
      </w:r>
      <w:r>
        <w:rPr>
          <w:rtl/>
          <w:lang w:bidi="fa-IR"/>
        </w:rPr>
        <w:t>.</w:t>
      </w:r>
      <w:r w:rsidR="00091A42" w:rsidRPr="0034022E">
        <w:rPr>
          <w:rtl/>
          <w:lang w:bidi="fa-IR"/>
        </w:rPr>
        <w:t xml:space="preserve"> يقال : منّه اليسير ، أي أضعفه وأعياه</w:t>
      </w:r>
      <w:r>
        <w:rPr>
          <w:rtl/>
          <w:lang w:bidi="fa-IR"/>
        </w:rPr>
        <w:t>.</w:t>
      </w:r>
      <w:r w:rsidR="00091A42" w:rsidRPr="0034022E">
        <w:rPr>
          <w:rtl/>
          <w:lang w:bidi="fa-IR"/>
        </w:rPr>
        <w:t xml:space="preserve"> وفي شرح المازندراني : « واحتمال أن يكون المراد : منّت عليهم الأباطيل ، من المِنَّة بالكسر بعيد لفظاً ومعنىً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6 ، ص 2207 ( منن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الدَحْض » و</w:t>
      </w:r>
      <w:r w:rsidR="00091A42">
        <w:rPr>
          <w:rFonts w:hint="cs"/>
          <w:rtl/>
          <w:lang w:bidi="fa-IR"/>
        </w:rPr>
        <w:t xml:space="preserve"> </w:t>
      </w:r>
      <w:r w:rsidR="00091A42" w:rsidRPr="0034022E">
        <w:rPr>
          <w:rtl/>
          <w:lang w:bidi="fa-IR"/>
        </w:rPr>
        <w:t>« الدَحَض » : الزلق</w:t>
      </w:r>
      <w:r>
        <w:rPr>
          <w:rtl/>
          <w:lang w:bidi="fa-IR"/>
        </w:rPr>
        <w:t>.</w:t>
      </w:r>
      <w:r w:rsidR="00091A42" w:rsidRPr="0034022E">
        <w:rPr>
          <w:rtl/>
          <w:lang w:bidi="fa-IR"/>
        </w:rPr>
        <w:t xml:space="preserve"> يقال : مكان دَحْض ودَحَض ، أي زَلَق ، وهو الموضع الذي لاتثبت عليه قدم</w:t>
      </w:r>
      <w:r>
        <w:rPr>
          <w:rtl/>
          <w:lang w:bidi="fa-IR"/>
        </w:rPr>
        <w:t>.</w:t>
      </w:r>
      <w:r w:rsidR="00091A42" w:rsidRPr="0034022E">
        <w:rPr>
          <w:rtl/>
          <w:lang w:bidi="fa-IR"/>
        </w:rPr>
        <w:t xml:space="preserve"> ا</w:t>
      </w:r>
      <w:r w:rsidR="00C43401">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1075 ( دحض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كمال الدين : « تذلّ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ف » : « معه »</w:t>
      </w:r>
      <w:r>
        <w:rPr>
          <w:rtl/>
          <w:lang w:bidi="fa-IR"/>
        </w:rPr>
        <w:t>.</w:t>
      </w:r>
      <w:r w:rsidR="00091A42" w:rsidRPr="0034022E">
        <w:rPr>
          <w:rtl/>
          <w:lang w:bidi="fa-IR"/>
        </w:rPr>
        <w:t xml:space="preserve"> وفي تحف العقول : « زلّت بهم »</w:t>
      </w:r>
      <w:r>
        <w:rPr>
          <w:rtl/>
          <w:lang w:bidi="fa-IR"/>
        </w:rPr>
        <w:t>.</w:t>
      </w:r>
    </w:p>
    <w:p w:rsidR="00B0291C" w:rsidRPr="0034022E" w:rsidRDefault="00B0291C" w:rsidP="00B0291C">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الْحَضِيضِ أَقْدَامُهُمْ ، رَامُوا إِقَامَةَ الْإِمَامِ بِعُقُولٍ حَائِرَةٍ </w:t>
      </w:r>
      <w:r w:rsidRPr="00FA6A79">
        <w:rPr>
          <w:rStyle w:val="libFootnotenumChar"/>
          <w:rtl/>
        </w:rPr>
        <w:t>(1)</w:t>
      </w:r>
      <w:r w:rsidRPr="0034022E">
        <w:rPr>
          <w:rtl/>
          <w:lang w:bidi="fa-IR"/>
        </w:rPr>
        <w:t xml:space="preserve"> بَائِرَةٍ </w:t>
      </w:r>
      <w:r w:rsidRPr="00FA6A79">
        <w:rPr>
          <w:rStyle w:val="libFootnotenumChar"/>
          <w:rtl/>
        </w:rPr>
        <w:t>(2)</w:t>
      </w:r>
      <w:r w:rsidRPr="0034022E">
        <w:rPr>
          <w:rtl/>
          <w:lang w:bidi="fa-IR"/>
        </w:rPr>
        <w:t xml:space="preserve"> نَاقِصَةٍ </w:t>
      </w:r>
      <w:r w:rsidRPr="00FA6A79">
        <w:rPr>
          <w:rStyle w:val="libFootnotenumChar"/>
          <w:rtl/>
        </w:rPr>
        <w:t>(3)</w:t>
      </w:r>
      <w:r w:rsidRPr="0034022E">
        <w:rPr>
          <w:rtl/>
          <w:lang w:bidi="fa-IR"/>
        </w:rPr>
        <w:t xml:space="preserve"> ، وَآرَاءٍ مُضِلَّةٍ ، فَلَمْ يَزْدَادُوا مِنْهُ </w:t>
      </w:r>
      <w:r w:rsidR="00D17131">
        <w:rPr>
          <w:rtl/>
          <w:lang w:bidi="fa-IR"/>
        </w:rPr>
        <w:t>إِلَّا</w:t>
      </w:r>
      <w:r w:rsidRPr="0034022E">
        <w:rPr>
          <w:rtl/>
          <w:lang w:bidi="fa-IR"/>
        </w:rPr>
        <w:t xml:space="preserve"> بُعْداً </w:t>
      </w:r>
      <w:r w:rsidRPr="00FA6A79">
        <w:rPr>
          <w:rStyle w:val="libFootnotenumChar"/>
          <w:rtl/>
        </w:rPr>
        <w:t>(4)</w:t>
      </w:r>
      <w:r w:rsidRPr="0034022E">
        <w:rPr>
          <w:rtl/>
          <w:lang w:bidi="fa-IR"/>
        </w:rPr>
        <w:t xml:space="preserve"> ، </w:t>
      </w:r>
      <w:r w:rsidRPr="00F22207">
        <w:rPr>
          <w:rStyle w:val="libAlaemChar"/>
          <w:rtl/>
        </w:rPr>
        <w:t>(</w:t>
      </w:r>
      <w:r w:rsidRPr="00F22207">
        <w:rPr>
          <w:rStyle w:val="libAieChar"/>
          <w:rtl/>
        </w:rPr>
        <w:t xml:space="preserve"> قاتَلَهُمُ اللهُ أَنّى يُؤْفَكُونَ </w:t>
      </w:r>
      <w:r w:rsidRPr="00F22207">
        <w:rPr>
          <w:rStyle w:val="libAlaemChar"/>
          <w:rtl/>
        </w:rPr>
        <w:t>)</w:t>
      </w:r>
      <w:r w:rsidRPr="0034022E">
        <w:rPr>
          <w:rtl/>
          <w:lang w:bidi="fa-IR"/>
        </w:rPr>
        <w:t xml:space="preserve">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4022E">
        <w:rPr>
          <w:rtl/>
          <w:lang w:bidi="fa-IR"/>
        </w:rPr>
        <w:t xml:space="preserve">وَلَقَدْ رَامُوا </w:t>
      </w:r>
      <w:r w:rsidRPr="00FA6A79">
        <w:rPr>
          <w:rStyle w:val="libFootnotenumChar"/>
          <w:rtl/>
        </w:rPr>
        <w:t>(6)</w:t>
      </w:r>
      <w:r w:rsidRPr="0034022E">
        <w:rPr>
          <w:rtl/>
          <w:lang w:bidi="fa-IR"/>
        </w:rPr>
        <w:t xml:space="preserve"> صَعْباً ، وَقَالُوا إِفْكاً ، وَضَلُّوا ضَلَالاً بَعِيداً ، وَوَقَعُوا فِي الْحَيْرَةِ إِذْ </w:t>
      </w:r>
      <w:r w:rsidRPr="00FA6A79">
        <w:rPr>
          <w:rStyle w:val="libFootnotenumChar"/>
          <w:rtl/>
        </w:rPr>
        <w:t>(7)</w:t>
      </w:r>
      <w:r w:rsidRPr="0034022E">
        <w:rPr>
          <w:rtl/>
          <w:lang w:bidi="fa-IR"/>
        </w:rPr>
        <w:t xml:space="preserve"> تَرَكُوا الْإِمَامَ عَنْ بَصِيرَةٍ</w:t>
      </w:r>
      <w:r>
        <w:rPr>
          <w:rFonts w:hint="cs"/>
          <w:rtl/>
          <w:lang w:bidi="fa-IR"/>
        </w:rPr>
        <w:t xml:space="preserve"> </w:t>
      </w:r>
      <w:r w:rsidRPr="00F22207">
        <w:rPr>
          <w:rStyle w:val="libAlaemChar"/>
          <w:rtl/>
        </w:rPr>
        <w:t>(</w:t>
      </w:r>
      <w:r w:rsidRPr="00F22207">
        <w:rPr>
          <w:rStyle w:val="libAieChar"/>
          <w:rtl/>
        </w:rPr>
        <w:t xml:space="preserve">وَزَيَّنَ لَهُمُ الشَّيْطانُ أَعْمالَهُمْ ، فَصَدَّهُمْ عَنِ السَّبِيلِ وَكانُوا مُسْتَبْصِرِينَ </w:t>
      </w:r>
      <w:r w:rsidRPr="00F22207">
        <w:rPr>
          <w:rStyle w:val="libAlaemChar"/>
          <w:rtl/>
        </w:rPr>
        <w:t>)</w:t>
      </w:r>
      <w:r w:rsidRPr="0034022E">
        <w:rPr>
          <w:rtl/>
          <w:lang w:bidi="fa-IR"/>
        </w:rPr>
        <w:t xml:space="preserve"> </w:t>
      </w:r>
      <w:r w:rsidRPr="00FA6A79">
        <w:rPr>
          <w:rStyle w:val="libFootnotenumChar"/>
          <w:rtl/>
        </w:rPr>
        <w:t>(8)</w:t>
      </w:r>
      <w:r w:rsidR="00FA30A4">
        <w:rPr>
          <w:rtl/>
          <w:lang w:bidi="fa-IR"/>
        </w:rPr>
        <w:t>.</w:t>
      </w:r>
    </w:p>
    <w:p w:rsidR="00091A42" w:rsidRPr="0034022E" w:rsidRDefault="00091A42" w:rsidP="000628E9">
      <w:pPr>
        <w:pStyle w:val="libNormal"/>
        <w:rPr>
          <w:rtl/>
          <w:lang w:bidi="fa-IR"/>
        </w:rPr>
      </w:pPr>
      <w:r w:rsidRPr="0034022E">
        <w:rPr>
          <w:rtl/>
          <w:lang w:bidi="fa-IR"/>
        </w:rPr>
        <w:t xml:space="preserve">رَغِبُوا </w:t>
      </w:r>
      <w:r w:rsidRPr="00FA6A79">
        <w:rPr>
          <w:rStyle w:val="libFootnotenumChar"/>
          <w:rtl/>
        </w:rPr>
        <w:t>(9)</w:t>
      </w:r>
      <w:r w:rsidRPr="0034022E">
        <w:rPr>
          <w:rtl/>
          <w:lang w:bidi="fa-IR"/>
        </w:rPr>
        <w:t xml:space="preserve"> عَنِ اخْتِيَارِ اللهِ وَاخْتِيَارِ رَسُولِ اللهِ </w:t>
      </w:r>
      <w:r w:rsidRPr="00FA6A79">
        <w:rPr>
          <w:rStyle w:val="libFootnotenumChar"/>
          <w:rtl/>
        </w:rPr>
        <w:t>(10)</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وَأَهْلِ بَيْتِهِ </w:t>
      </w:r>
      <w:r w:rsidRPr="00FA6A79">
        <w:rPr>
          <w:rStyle w:val="libFootnotenumChar"/>
          <w:rtl/>
        </w:rPr>
        <w:t>(11)</w:t>
      </w:r>
      <w:r w:rsidRPr="0034022E">
        <w:rPr>
          <w:rtl/>
          <w:lang w:bidi="fa-IR"/>
        </w:rPr>
        <w:t xml:space="preserve"> إِلَى اخْتِيَارِهِمْ ، وَالْقُرْآنُ يُنَادِيهِمْ : </w:t>
      </w:r>
      <w:r w:rsidRPr="00F22207">
        <w:rPr>
          <w:rStyle w:val="libAlaemChar"/>
          <w:rtl/>
        </w:rPr>
        <w:t>(</w:t>
      </w:r>
      <w:r w:rsidRPr="00F22207">
        <w:rPr>
          <w:rStyle w:val="libAieChar"/>
          <w:rtl/>
        </w:rPr>
        <w:t xml:space="preserve">وَرَبُّكَ يَخْلُقُ ما يَشاءُ وَيَخْتارُ ما كانَ لَهُمُ الْخِيَرَةُ </w:t>
      </w:r>
      <w:r w:rsidRPr="00F22207">
        <w:rPr>
          <w:rStyle w:val="libAlaemChar"/>
          <w:rtl/>
        </w:rPr>
        <w:t>)</w:t>
      </w:r>
      <w:r w:rsidRPr="0034022E">
        <w:rPr>
          <w:rtl/>
          <w:lang w:bidi="fa-IR"/>
        </w:rPr>
        <w:t xml:space="preserve"> مِنْ أَمْرِهِمْ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العيون : « جائرة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يقال : رجل حائر بائر ، أي لم يتّجه لشي‌ء ولا يأتمر رشداً ولا يطيع مرشداً</w:t>
      </w:r>
      <w:r>
        <w:rPr>
          <w:rtl/>
          <w:lang w:bidi="fa-IR"/>
        </w:rPr>
        <w:t>.</w:t>
      </w:r>
      <w:r w:rsidR="00091A42" w:rsidRPr="0034022E">
        <w:rPr>
          <w:rtl/>
          <w:lang w:bidi="fa-IR"/>
        </w:rPr>
        <w:t xml:space="preserve"> ا</w:t>
      </w:r>
      <w:r w:rsidR="00FD0E98">
        <w:rPr>
          <w:rFonts w:hint="cs"/>
          <w:rtl/>
          <w:lang w:bidi="fa-IR"/>
        </w:rPr>
        <w:t>ُ</w:t>
      </w:r>
      <w:r w:rsidR="00091A42" w:rsidRPr="0034022E">
        <w:rPr>
          <w:rtl/>
          <w:lang w:bidi="fa-IR"/>
        </w:rPr>
        <w:t xml:space="preserve">نظر : </w:t>
      </w:r>
      <w:r w:rsidR="00091A42" w:rsidRPr="00BF510C">
        <w:rPr>
          <w:rStyle w:val="libFootnoteBoldChar"/>
          <w:rtl/>
        </w:rPr>
        <w:t>القاموس المحيط</w:t>
      </w:r>
      <w:r w:rsidR="00091A42" w:rsidRPr="0034022E">
        <w:rPr>
          <w:rtl/>
          <w:lang w:bidi="fa-IR"/>
        </w:rPr>
        <w:t xml:space="preserve"> ، ج 1 ، ص 506 ( بور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ناقصة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بر » وحاشية « ج » :</w:t>
      </w:r>
      <w:r w:rsidR="00091A42">
        <w:rPr>
          <w:rtl/>
          <w:lang w:bidi="fa-IR"/>
        </w:rPr>
        <w:t xml:space="preserve"> + </w:t>
      </w:r>
      <w:r w:rsidR="00091A42" w:rsidRPr="0034022E">
        <w:rPr>
          <w:rtl/>
          <w:lang w:bidi="fa-IR"/>
        </w:rPr>
        <w:t>« وقال الصفواني في حديثه »</w:t>
      </w:r>
      <w:r>
        <w:rPr>
          <w:rtl/>
          <w:lang w:bidi="fa-IR"/>
        </w:rPr>
        <w:t>.</w:t>
      </w:r>
      <w:r w:rsidR="00091A42" w:rsidRPr="0034022E">
        <w:rPr>
          <w:rtl/>
          <w:lang w:bidi="fa-IR"/>
        </w:rPr>
        <w:t xml:space="preserve"> وقال المجلسي في مرآة العقول : « وفي بعض النسخ بعد ذلك : وقال الصفواني في حديثه : </w:t>
      </w:r>
      <w:r w:rsidR="00091A42" w:rsidRPr="00A67C2E">
        <w:rPr>
          <w:rStyle w:val="libFootnoteAlaemChar"/>
          <w:rtl/>
        </w:rPr>
        <w:t>(</w:t>
      </w:r>
      <w:r w:rsidR="00091A42" w:rsidRPr="009807C8">
        <w:rPr>
          <w:rStyle w:val="libFootnoteAieChar"/>
          <w:rtl/>
        </w:rPr>
        <w:t xml:space="preserve"> ق</w:t>
      </w:r>
      <w:r w:rsidR="00663F30">
        <w:rPr>
          <w:rStyle w:val="libFootnoteAieChar"/>
          <w:rFonts w:hint="cs"/>
          <w:rtl/>
        </w:rPr>
        <w:t>َ</w:t>
      </w:r>
      <w:r w:rsidR="00091A42" w:rsidRPr="009807C8">
        <w:rPr>
          <w:rStyle w:val="libFootnoteAieChar"/>
          <w:rtl/>
        </w:rPr>
        <w:t xml:space="preserve">اتَلَهُمُ اللهُ أَنّى يُؤْفَكُونَ </w:t>
      </w:r>
      <w:r w:rsidR="00091A42" w:rsidRPr="00A67C2E">
        <w:rPr>
          <w:rStyle w:val="libFootnoteAlaemChar"/>
          <w:rtl/>
        </w:rPr>
        <w:t>)</w:t>
      </w:r>
      <w:r w:rsidR="00091A42" w:rsidRPr="0034022E">
        <w:rPr>
          <w:rtl/>
          <w:lang w:bidi="fa-IR"/>
        </w:rPr>
        <w:t xml:space="preserve"> ثمّ اجتمعا في الرواية</w:t>
      </w:r>
      <w:r>
        <w:rPr>
          <w:rtl/>
          <w:lang w:bidi="fa-IR"/>
        </w:rPr>
        <w:t>.</w:t>
      </w:r>
      <w:r w:rsidR="00091A42" w:rsidRPr="0034022E">
        <w:rPr>
          <w:rtl/>
          <w:lang w:bidi="fa-IR"/>
        </w:rPr>
        <w:t xml:space="preserve"> أقول : رواة نسخ الكليني كثيرة ، أشهرهم الصفواني والنعماني ، فبعض الرواة المتأخّرة عنهم عارضوا النسخ وأشاروا إلى الاختلاف ، فالأصل برواية النعماني ولم يكن فيه : </w:t>
      </w:r>
      <w:r w:rsidR="00091A42" w:rsidRPr="00A67C2E">
        <w:rPr>
          <w:rStyle w:val="libFootnoteAlaemChar"/>
          <w:rtl/>
        </w:rPr>
        <w:t>(</w:t>
      </w:r>
      <w:r w:rsidR="00091A42" w:rsidRPr="009807C8">
        <w:rPr>
          <w:rStyle w:val="libFootnoteAieChar"/>
          <w:rtl/>
        </w:rPr>
        <w:t xml:space="preserve">قاتَلَهُمُ اللهُ أَنّى يُؤْفَكُونَ </w:t>
      </w:r>
      <w:r w:rsidR="00091A42" w:rsidRPr="00A67C2E">
        <w:rPr>
          <w:rStyle w:val="libFootnoteAlaemChar"/>
          <w:rtl/>
        </w:rPr>
        <w:t>)</w:t>
      </w:r>
      <w:r w:rsidR="00091A42" w:rsidRPr="0034022E">
        <w:rPr>
          <w:rtl/>
          <w:lang w:bidi="fa-IR"/>
        </w:rPr>
        <w:t xml:space="preserve"> ، وكان في رواية الصفواني ، فأشار هنا إلى الاختلاف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بر » وحاشية « ج » :</w:t>
      </w:r>
      <w:r w:rsidR="00091A42">
        <w:rPr>
          <w:rtl/>
          <w:lang w:bidi="fa-IR"/>
        </w:rPr>
        <w:t xml:space="preserve"> + </w:t>
      </w:r>
      <w:r w:rsidR="00091A42" w:rsidRPr="0034022E">
        <w:rPr>
          <w:rtl/>
          <w:lang w:bidi="fa-IR"/>
        </w:rPr>
        <w:t>« ثمّ اجتمعنا في الرواية »</w:t>
      </w:r>
      <w:r>
        <w:rPr>
          <w:rtl/>
          <w:lang w:bidi="fa-IR"/>
        </w:rPr>
        <w:t>.</w:t>
      </w:r>
      <w:r w:rsidR="00091A42" w:rsidRPr="0034022E">
        <w:rPr>
          <w:rtl/>
          <w:lang w:bidi="fa-IR"/>
        </w:rPr>
        <w:t xml:space="preserve"> وقوله : </w:t>
      </w:r>
      <w:r w:rsidR="00091A42" w:rsidRPr="00A67C2E">
        <w:rPr>
          <w:rStyle w:val="libFootnoteAlaemChar"/>
          <w:rtl/>
        </w:rPr>
        <w:t>(</w:t>
      </w:r>
      <w:r w:rsidR="00091A42" w:rsidRPr="009807C8">
        <w:rPr>
          <w:rStyle w:val="libFootnoteAieChar"/>
          <w:rtl/>
        </w:rPr>
        <w:t xml:space="preserve"> أَنّى يُؤْفَكُونَ </w:t>
      </w:r>
      <w:r w:rsidR="00091A42" w:rsidRPr="00A67C2E">
        <w:rPr>
          <w:rStyle w:val="libFootnoteAlaemChar"/>
          <w:rtl/>
        </w:rPr>
        <w:t>)</w:t>
      </w:r>
      <w:r w:rsidR="00091A42" w:rsidRPr="0034022E">
        <w:rPr>
          <w:rtl/>
          <w:lang w:bidi="fa-IR"/>
        </w:rPr>
        <w:t xml:space="preserve"> ، أي كيف يكذّبون على الله ورسوله ؛ من الإفك بمعنى الكذب</w:t>
      </w:r>
      <w:r>
        <w:rPr>
          <w:rtl/>
          <w:lang w:bidi="fa-IR"/>
        </w:rPr>
        <w:t>.</w:t>
      </w:r>
      <w:r w:rsidR="00091A42" w:rsidRPr="0034022E">
        <w:rPr>
          <w:rtl/>
          <w:lang w:bidi="fa-IR"/>
        </w:rPr>
        <w:t xml:space="preserve"> أو كيف يصرفون عن الحقّ إلى الباطل ؛ من الإفك بمعنى القلب والصرف</w:t>
      </w:r>
      <w:r>
        <w:rPr>
          <w:rtl/>
          <w:lang w:bidi="fa-IR"/>
        </w:rPr>
        <w:t>.</w:t>
      </w:r>
      <w:r w:rsidR="00091A42" w:rsidRPr="0034022E">
        <w:rPr>
          <w:rtl/>
          <w:lang w:bidi="fa-IR"/>
        </w:rPr>
        <w:t xml:space="preserve"> قال الراغب في مفردات </w:t>
      </w:r>
      <w:r w:rsidR="00091A42" w:rsidRPr="00BF510C">
        <w:rPr>
          <w:rStyle w:val="libFootnoteBoldChar"/>
          <w:rtl/>
        </w:rPr>
        <w:t>ألفاظ القرآن</w:t>
      </w:r>
      <w:r w:rsidR="00091A42" w:rsidRPr="0034022E">
        <w:rPr>
          <w:rtl/>
          <w:lang w:bidi="fa-IR"/>
        </w:rPr>
        <w:t xml:space="preserve"> ، ص 79 ( أفك ) : « الإفك كلّ مصروف عن وجهه الذي يحقّ أن يكون عليه » ثمّ قال في المعنى : « أي يصرفون عن الحقّ في الاعتقاد إلى الباطل ، ومن الصدق في المقال إلى الكذب ، ومن الجميل في الفعل إلى القبيح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4 ، ص 1573 ( أفك ) ؛ </w:t>
      </w:r>
      <w:r w:rsidR="00091A42" w:rsidRPr="00BF510C">
        <w:rPr>
          <w:rStyle w:val="libFootnoteBoldChar"/>
          <w:rtl/>
        </w:rPr>
        <w:t>شرح المازندراني</w:t>
      </w:r>
      <w:r w:rsidR="00091A42" w:rsidRPr="0034022E">
        <w:rPr>
          <w:rtl/>
          <w:lang w:bidi="fa-IR"/>
        </w:rPr>
        <w:t xml:space="preserve"> ، ج 5 ، ص 260</w:t>
      </w:r>
      <w:r>
        <w:rPr>
          <w:rtl/>
          <w:lang w:bidi="fa-IR"/>
        </w:rPr>
        <w:t>.</w:t>
      </w:r>
      <w:r w:rsidR="00091A42" w:rsidRPr="0034022E">
        <w:rPr>
          <w:rtl/>
          <w:lang w:bidi="fa-IR"/>
        </w:rPr>
        <w:t xml:space="preserve"> والآية في التوبة </w:t>
      </w:r>
      <w:r w:rsidR="00663F30">
        <w:rPr>
          <w:rtl/>
          <w:lang w:bidi="fa-IR"/>
        </w:rPr>
        <w:t xml:space="preserve">(9) </w:t>
      </w:r>
      <w:r w:rsidR="00091A42" w:rsidRPr="0034022E">
        <w:rPr>
          <w:rtl/>
          <w:lang w:bidi="fa-IR"/>
        </w:rPr>
        <w:t>: 30 ؛ والمنافقون (63) : 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بس » والعيون وكمال الدين والمعاني : « لقد راموا » بدون الواو</w:t>
      </w:r>
      <w:r>
        <w:rPr>
          <w:rtl/>
          <w:lang w:bidi="fa-IR"/>
        </w:rPr>
        <w:t>.</w:t>
      </w:r>
    </w:p>
    <w:tbl>
      <w:tblPr>
        <w:tblStyle w:val="TableGrid"/>
        <w:bidiVisual/>
        <w:tblW w:w="0" w:type="auto"/>
        <w:tblLook w:val="04A0" w:firstRow="1" w:lastRow="0" w:firstColumn="1" w:lastColumn="0" w:noHBand="0" w:noVBand="1"/>
      </w:tblPr>
      <w:tblGrid>
        <w:gridCol w:w="4474"/>
        <w:gridCol w:w="4474"/>
      </w:tblGrid>
      <w:tr w:rsidR="00663F30" w:rsidTr="00663F30">
        <w:tc>
          <w:tcPr>
            <w:tcW w:w="4474" w:type="dxa"/>
          </w:tcPr>
          <w:p w:rsidR="00663F30" w:rsidRDefault="00663F30" w:rsidP="00F120EB">
            <w:pPr>
              <w:pStyle w:val="libFootnote0"/>
              <w:rPr>
                <w:rtl/>
                <w:lang w:bidi="fa-IR"/>
              </w:rPr>
            </w:pPr>
            <w:r>
              <w:rPr>
                <w:rtl/>
                <w:lang w:bidi="fa-IR"/>
              </w:rPr>
              <w:t>(7) .</w:t>
            </w:r>
            <w:r w:rsidRPr="0034022E">
              <w:rPr>
                <w:rtl/>
                <w:lang w:bidi="fa-IR"/>
              </w:rPr>
              <w:t xml:space="preserve"> في « ج » : « إذا »</w:t>
            </w:r>
            <w:r>
              <w:rPr>
                <w:rtl/>
                <w:lang w:bidi="fa-IR"/>
              </w:rPr>
              <w:t>.</w:t>
            </w:r>
          </w:p>
        </w:tc>
        <w:tc>
          <w:tcPr>
            <w:tcW w:w="4474" w:type="dxa"/>
          </w:tcPr>
          <w:p w:rsidR="00663F30" w:rsidRDefault="00663F30" w:rsidP="00F120EB">
            <w:pPr>
              <w:pStyle w:val="libFootnote0"/>
              <w:rPr>
                <w:rtl/>
                <w:lang w:bidi="fa-IR"/>
              </w:rPr>
            </w:pPr>
            <w:r>
              <w:rPr>
                <w:rtl/>
                <w:lang w:bidi="fa-IR"/>
              </w:rPr>
              <w:t>(8) .</w:t>
            </w:r>
            <w:r w:rsidRPr="0034022E">
              <w:rPr>
                <w:rtl/>
                <w:lang w:bidi="fa-IR"/>
              </w:rPr>
              <w:t xml:space="preserve"> العنكبوت (29) : 38</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بس » والعيون : « ورغبوا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ض ، بح ، بر ، بس ، بف » والوافي والأمالي والعيون وكمال الدين والمعاني : « رسوله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ض ، ف ، بر ، بس » والأمالي والعيون وكمال الدين والمعاني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وأهل بيته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 ، ج ، ض ، ف ، بح ، بر ، بس ، بف »</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أمرهم »</w:t>
      </w:r>
      <w:r>
        <w:rPr>
          <w:rtl/>
          <w:lang w:bidi="fa-IR"/>
        </w:rPr>
        <w:t>.</w:t>
      </w:r>
    </w:p>
    <w:p w:rsidR="00B0291C" w:rsidRPr="0034022E" w:rsidRDefault="00B0291C" w:rsidP="00B0291C">
      <w:pPr>
        <w:pStyle w:val="libNormal"/>
        <w:rPr>
          <w:rtl/>
          <w:lang w:bidi="fa-IR"/>
        </w:rPr>
      </w:pPr>
      <w:r>
        <w:br w:type="page"/>
      </w:r>
    </w:p>
    <w:p w:rsidR="00091A42" w:rsidRPr="0034022E" w:rsidRDefault="00091A42" w:rsidP="00663F30">
      <w:pPr>
        <w:pStyle w:val="libNormal0"/>
        <w:rPr>
          <w:rtl/>
          <w:lang w:bidi="fa-IR"/>
        </w:rPr>
      </w:pPr>
      <w:r w:rsidRPr="00F22207">
        <w:rPr>
          <w:rStyle w:val="libAlaemChar"/>
          <w:rtl/>
        </w:rPr>
        <w:t>(</w:t>
      </w:r>
      <w:r w:rsidRPr="00F22207">
        <w:rPr>
          <w:rStyle w:val="libAieChar"/>
          <w:rtl/>
        </w:rPr>
        <w:t xml:space="preserve"> سُبْح</w:t>
      </w:r>
      <w:r w:rsidR="00663F30">
        <w:rPr>
          <w:rStyle w:val="libAieChar"/>
          <w:rFonts w:hint="cs"/>
          <w:rtl/>
        </w:rPr>
        <w:t>َ</w:t>
      </w:r>
      <w:r w:rsidRPr="00F22207">
        <w:rPr>
          <w:rStyle w:val="libAieChar"/>
          <w:rtl/>
        </w:rPr>
        <w:t>انَ اللهِ وَتَعالى عَمّ</w:t>
      </w:r>
      <w:r w:rsidR="00663F30">
        <w:rPr>
          <w:rStyle w:val="libAieChar"/>
          <w:rFonts w:hint="cs"/>
          <w:rtl/>
        </w:rPr>
        <w:t>َ</w:t>
      </w:r>
      <w:r w:rsidRPr="00F22207">
        <w:rPr>
          <w:rStyle w:val="libAieChar"/>
          <w:rtl/>
        </w:rPr>
        <w:t xml:space="preserve">ا يُشْرِكُونَ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وَقَالَ </w:t>
      </w:r>
      <w:r w:rsidRPr="00FA6A79">
        <w:rPr>
          <w:rStyle w:val="libFootnotenumChar"/>
          <w:rtl/>
        </w:rPr>
        <w:t>(2)</w:t>
      </w:r>
      <w:r w:rsidRPr="0034022E">
        <w:rPr>
          <w:rtl/>
          <w:lang w:bidi="fa-IR"/>
        </w:rPr>
        <w:t xml:space="preserve"> عَزَّ وَجَلَّ : </w:t>
      </w:r>
      <w:r w:rsidRPr="00F22207">
        <w:rPr>
          <w:rStyle w:val="libAlaemChar"/>
          <w:rtl/>
        </w:rPr>
        <w:t>(</w:t>
      </w:r>
      <w:r w:rsidRPr="00F22207">
        <w:rPr>
          <w:rStyle w:val="libAieChar"/>
          <w:rtl/>
        </w:rPr>
        <w:t xml:space="preserve"> وَم</w:t>
      </w:r>
      <w:r w:rsidR="00663F30">
        <w:rPr>
          <w:rStyle w:val="libAieChar"/>
          <w:rFonts w:hint="cs"/>
          <w:rtl/>
        </w:rPr>
        <w:t>َ</w:t>
      </w:r>
      <w:r w:rsidRPr="00F22207">
        <w:rPr>
          <w:rStyle w:val="libAieChar"/>
          <w:rtl/>
        </w:rPr>
        <w:t>ا ك</w:t>
      </w:r>
      <w:r w:rsidR="00663F30">
        <w:rPr>
          <w:rStyle w:val="libAieChar"/>
          <w:rFonts w:hint="cs"/>
          <w:rtl/>
        </w:rPr>
        <w:t>َ</w:t>
      </w:r>
      <w:r w:rsidRPr="00F22207">
        <w:rPr>
          <w:rStyle w:val="libAieChar"/>
          <w:rtl/>
        </w:rPr>
        <w:t>انَ لِمُؤْمِنٍ وَ</w:t>
      </w:r>
      <w:r w:rsidR="00663F30">
        <w:rPr>
          <w:rStyle w:val="libAieChar"/>
          <w:rtl/>
        </w:rPr>
        <w:t>لا مُؤْمِنَةٍ إِذ</w:t>
      </w:r>
      <w:r w:rsidR="00663F30">
        <w:rPr>
          <w:rStyle w:val="libAieChar"/>
          <w:rFonts w:hint="cs"/>
          <w:rtl/>
        </w:rPr>
        <w:t>َ</w:t>
      </w:r>
      <w:r w:rsidR="00663F30">
        <w:rPr>
          <w:rStyle w:val="libAieChar"/>
          <w:rtl/>
        </w:rPr>
        <w:t>ا قَضَ</w:t>
      </w:r>
      <w:r w:rsidR="00663F30">
        <w:rPr>
          <w:rStyle w:val="libAieChar"/>
          <w:rFonts w:hint="cs"/>
          <w:rtl/>
        </w:rPr>
        <w:t>ى</w:t>
      </w:r>
      <w:r w:rsidRPr="00F22207">
        <w:rPr>
          <w:rStyle w:val="libAieChar"/>
          <w:rtl/>
        </w:rPr>
        <w:t xml:space="preserve"> اللهُ وَرَسُولُهُ أَمْراً أَنْ يَكُونَ لَهُمُ الْخِيَرَةُ مِنْ أَمْرِهِمْ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الْآيَةَ ، وَقَالَ : </w:t>
      </w:r>
      <w:r w:rsidRPr="00F22207">
        <w:rPr>
          <w:rStyle w:val="libAlaemChar"/>
          <w:rtl/>
        </w:rPr>
        <w:t>(</w:t>
      </w:r>
      <w:r w:rsidRPr="00F22207">
        <w:rPr>
          <w:rStyle w:val="libAieChar"/>
          <w:rtl/>
        </w:rPr>
        <w:t xml:space="preserve"> م</w:t>
      </w:r>
      <w:r w:rsidR="00663F30">
        <w:rPr>
          <w:rStyle w:val="libAieChar"/>
          <w:rFonts w:hint="cs"/>
          <w:rtl/>
        </w:rPr>
        <w:t>َ</w:t>
      </w:r>
      <w:r w:rsidRPr="00F22207">
        <w:rPr>
          <w:rStyle w:val="libAieChar"/>
          <w:rtl/>
        </w:rPr>
        <w:t xml:space="preserve">ا لَكُمْ كَيْفَ تَحْكُمُونَ </w:t>
      </w:r>
      <w:r w:rsidR="00663F30">
        <w:rPr>
          <w:rStyle w:val="libAieChar"/>
          <w:rFonts w:hint="cs"/>
          <w:rtl/>
        </w:rPr>
        <w:t xml:space="preserve">* </w:t>
      </w:r>
      <w:r w:rsidRPr="00F22207">
        <w:rPr>
          <w:rStyle w:val="libAieChar"/>
          <w:rtl/>
        </w:rPr>
        <w:t>أَمْ لَكُمْ كِت</w:t>
      </w:r>
      <w:r w:rsidR="00663F30">
        <w:rPr>
          <w:rStyle w:val="libAieChar"/>
          <w:rFonts w:hint="cs"/>
          <w:rtl/>
        </w:rPr>
        <w:t>َ</w:t>
      </w:r>
      <w:r w:rsidRPr="00F22207">
        <w:rPr>
          <w:rStyle w:val="libAieChar"/>
          <w:rtl/>
        </w:rPr>
        <w:t>ابٌ فِيهِ تَدْرُسُونَ</w:t>
      </w:r>
      <w:r w:rsidR="00663F30">
        <w:rPr>
          <w:rStyle w:val="libAieChar"/>
          <w:rFonts w:hint="cs"/>
          <w:rtl/>
        </w:rPr>
        <w:t xml:space="preserve"> *</w:t>
      </w:r>
      <w:r w:rsidRPr="00F22207">
        <w:rPr>
          <w:rStyle w:val="libAieChar"/>
          <w:rtl/>
        </w:rPr>
        <w:t xml:space="preserve"> إِنَّ لَكُمْ فِيهِ لَما تَخَيَّرُونَ </w:t>
      </w:r>
      <w:r w:rsidR="00663F30">
        <w:rPr>
          <w:rStyle w:val="libAieChar"/>
          <w:rFonts w:hint="cs"/>
          <w:rtl/>
        </w:rPr>
        <w:t xml:space="preserve">* </w:t>
      </w:r>
      <w:r w:rsidRPr="00F22207">
        <w:rPr>
          <w:rStyle w:val="libAieChar"/>
          <w:rtl/>
        </w:rPr>
        <w:t>أَمْ لَكُمْ أَيْم</w:t>
      </w:r>
      <w:r w:rsidR="00663F30">
        <w:rPr>
          <w:rStyle w:val="libAieChar"/>
          <w:rFonts w:hint="cs"/>
          <w:rtl/>
        </w:rPr>
        <w:t>َ</w:t>
      </w:r>
      <w:r w:rsidRPr="00F22207">
        <w:rPr>
          <w:rStyle w:val="libAieChar"/>
          <w:rtl/>
        </w:rPr>
        <w:t>انٌ عَلَيْن</w:t>
      </w:r>
      <w:r w:rsidR="00663F30">
        <w:rPr>
          <w:rStyle w:val="libAieChar"/>
          <w:rFonts w:hint="cs"/>
          <w:rtl/>
        </w:rPr>
        <w:t>َ</w:t>
      </w:r>
      <w:r w:rsidRPr="00F22207">
        <w:rPr>
          <w:rStyle w:val="libAieChar"/>
          <w:rtl/>
        </w:rPr>
        <w:t>ا ب</w:t>
      </w:r>
      <w:r w:rsidR="00663F30">
        <w:rPr>
          <w:rStyle w:val="libAieChar"/>
          <w:rFonts w:hint="cs"/>
          <w:rtl/>
        </w:rPr>
        <w:t>َ</w:t>
      </w:r>
      <w:r w:rsidRPr="00F22207">
        <w:rPr>
          <w:rStyle w:val="libAieChar"/>
          <w:rtl/>
        </w:rPr>
        <w:t>الِغَةٌ إِل</w:t>
      </w:r>
      <w:r w:rsidR="00663F30">
        <w:rPr>
          <w:rStyle w:val="libAieChar"/>
          <w:rFonts w:hint="cs"/>
          <w:rtl/>
        </w:rPr>
        <w:t>َ</w:t>
      </w:r>
      <w:r w:rsidRPr="00F22207">
        <w:rPr>
          <w:rStyle w:val="libAieChar"/>
          <w:rtl/>
        </w:rPr>
        <w:t>ى يَوْمِ الْقِيامَةِ إِنَّ لَكُمْ لَم</w:t>
      </w:r>
      <w:r w:rsidR="00663F30">
        <w:rPr>
          <w:rStyle w:val="libAieChar"/>
          <w:rFonts w:hint="cs"/>
          <w:rtl/>
        </w:rPr>
        <w:t>َ</w:t>
      </w:r>
      <w:r w:rsidRPr="00F22207">
        <w:rPr>
          <w:rStyle w:val="libAieChar"/>
          <w:rtl/>
        </w:rPr>
        <w:t xml:space="preserve">ا تَحْكُمُونَ </w:t>
      </w:r>
      <w:r w:rsidR="00663F30">
        <w:rPr>
          <w:rStyle w:val="libAieChar"/>
          <w:rFonts w:hint="cs"/>
          <w:rtl/>
        </w:rPr>
        <w:t xml:space="preserve">* </w:t>
      </w:r>
      <w:r w:rsidRPr="00F22207">
        <w:rPr>
          <w:rStyle w:val="libAieChar"/>
          <w:rtl/>
        </w:rPr>
        <w:t xml:space="preserve">سَلْهُمْ أَيُّهُمْ بِذلِكَ زَعِيمٌ </w:t>
      </w:r>
      <w:r w:rsidR="00663F30">
        <w:rPr>
          <w:rStyle w:val="libAieChar"/>
          <w:rFonts w:hint="cs"/>
          <w:rtl/>
        </w:rPr>
        <w:t xml:space="preserve">* </w:t>
      </w:r>
      <w:r w:rsidRPr="00F22207">
        <w:rPr>
          <w:rStyle w:val="libAieChar"/>
          <w:rtl/>
        </w:rPr>
        <w:t xml:space="preserve">أَمْ لَهُمْ شُرَكاءُ </w:t>
      </w:r>
      <w:r w:rsidR="00663F30">
        <w:rPr>
          <w:rStyle w:val="libAieChar"/>
          <w:rtl/>
        </w:rPr>
        <w:t>فَلْيَأْتُوا بِشُرَك</w:t>
      </w:r>
      <w:r w:rsidR="00663F30">
        <w:rPr>
          <w:rStyle w:val="libAieChar"/>
          <w:rFonts w:hint="cs"/>
          <w:rtl/>
        </w:rPr>
        <w:t>َآ</w:t>
      </w:r>
      <w:r w:rsidR="00663F30">
        <w:rPr>
          <w:rStyle w:val="libAieChar"/>
          <w:rtl/>
        </w:rPr>
        <w:t>ئِهِمْ إِن</w:t>
      </w:r>
      <w:r w:rsidRPr="00F22207">
        <w:rPr>
          <w:rStyle w:val="libAieChar"/>
          <w:rtl/>
        </w:rPr>
        <w:t xml:space="preserve"> ك</w:t>
      </w:r>
      <w:r w:rsidR="00663F30">
        <w:rPr>
          <w:rStyle w:val="libAieChar"/>
          <w:rFonts w:hint="cs"/>
          <w:rtl/>
        </w:rPr>
        <w:t>َ</w:t>
      </w:r>
      <w:r w:rsidRPr="00F22207">
        <w:rPr>
          <w:rStyle w:val="libAieChar"/>
          <w:rtl/>
        </w:rPr>
        <w:t>انُوا ص</w:t>
      </w:r>
      <w:r w:rsidR="00663F30">
        <w:rPr>
          <w:rStyle w:val="libAieChar"/>
          <w:rFonts w:hint="cs"/>
          <w:rtl/>
        </w:rPr>
        <w:t>َ</w:t>
      </w:r>
      <w:r w:rsidRPr="00F22207">
        <w:rPr>
          <w:rStyle w:val="libAieChar"/>
          <w:rtl/>
        </w:rPr>
        <w:t xml:space="preserve">ادِقِينَ </w:t>
      </w:r>
      <w:r w:rsidRPr="00F22207">
        <w:rPr>
          <w:rStyle w:val="libAlaemChar"/>
          <w:rtl/>
        </w:rPr>
        <w:t>)</w:t>
      </w:r>
      <w:r w:rsidRPr="0034022E">
        <w:rPr>
          <w:rtl/>
          <w:lang w:bidi="fa-IR"/>
        </w:rPr>
        <w:t xml:space="preserve"> </w:t>
      </w:r>
      <w:r w:rsidRPr="00FA6A79">
        <w:rPr>
          <w:rStyle w:val="libFootnotenumChar"/>
          <w:rtl/>
        </w:rPr>
        <w:t>(4)</w:t>
      </w:r>
      <w:r w:rsidR="00FA30A4">
        <w:rPr>
          <w:rtl/>
          <w:lang w:bidi="fa-IR"/>
        </w:rPr>
        <w:t>.</w:t>
      </w:r>
    </w:p>
    <w:p w:rsidR="00091A42" w:rsidRPr="0034022E" w:rsidRDefault="00091A42" w:rsidP="00663F30">
      <w:pPr>
        <w:pStyle w:val="libNormal"/>
        <w:rPr>
          <w:rtl/>
          <w:lang w:bidi="fa-IR"/>
        </w:rPr>
      </w:pPr>
      <w:r w:rsidRPr="0034022E">
        <w:rPr>
          <w:rtl/>
          <w:lang w:bidi="fa-IR"/>
        </w:rPr>
        <w:t xml:space="preserve">وَقَالَ عَزَّ وَجَلَّ : </w:t>
      </w:r>
      <w:r w:rsidRPr="00F22207">
        <w:rPr>
          <w:rStyle w:val="libAlaemChar"/>
          <w:rtl/>
        </w:rPr>
        <w:t>(</w:t>
      </w:r>
      <w:r w:rsidRPr="00F22207">
        <w:rPr>
          <w:rStyle w:val="libAieChar"/>
          <w:rtl/>
        </w:rPr>
        <w:t xml:space="preserve"> أَفَل</w:t>
      </w:r>
      <w:r w:rsidR="00663F30">
        <w:rPr>
          <w:rStyle w:val="libAieChar"/>
          <w:rFonts w:hint="cs"/>
          <w:rtl/>
        </w:rPr>
        <w:t>َ</w:t>
      </w:r>
      <w:r w:rsidRPr="00F22207">
        <w:rPr>
          <w:rStyle w:val="libAieChar"/>
          <w:rtl/>
        </w:rPr>
        <w:t>ا يَتَدَبَّرُونَ الْقُرْ</w:t>
      </w:r>
      <w:r w:rsidR="00663F30">
        <w:rPr>
          <w:rStyle w:val="libAieChar"/>
          <w:rFonts w:hint="cs"/>
          <w:rtl/>
        </w:rPr>
        <w:t>ءَا</w:t>
      </w:r>
      <w:r w:rsidRPr="00F22207">
        <w:rPr>
          <w:rStyle w:val="libAieChar"/>
          <w:rtl/>
        </w:rPr>
        <w:t>نَ أَمْ عَل</w:t>
      </w:r>
      <w:r w:rsidR="00663F30">
        <w:rPr>
          <w:rStyle w:val="libAieChar"/>
          <w:rFonts w:hint="cs"/>
          <w:rtl/>
        </w:rPr>
        <w:t>َ</w:t>
      </w:r>
      <w:r w:rsidRPr="00F22207">
        <w:rPr>
          <w:rStyle w:val="libAieChar"/>
          <w:rtl/>
        </w:rPr>
        <w:t>ى قُلُوبٍ أَقْف</w:t>
      </w:r>
      <w:r w:rsidR="00663F30">
        <w:rPr>
          <w:rStyle w:val="libAieChar"/>
          <w:rFonts w:hint="cs"/>
          <w:rtl/>
        </w:rPr>
        <w:t>َ</w:t>
      </w:r>
      <w:r w:rsidRPr="00F22207">
        <w:rPr>
          <w:rStyle w:val="libAieChar"/>
          <w:rtl/>
        </w:rPr>
        <w:t>الُه</w:t>
      </w:r>
      <w:r w:rsidR="00663F30">
        <w:rPr>
          <w:rStyle w:val="libAieChar"/>
          <w:rFonts w:hint="cs"/>
          <w:rtl/>
        </w:rPr>
        <w:t>َآ</w:t>
      </w:r>
      <w:r w:rsidRPr="00F22207">
        <w:rPr>
          <w:rStyle w:val="libAieChar"/>
          <w:rtl/>
        </w:rPr>
        <w:t xml:space="preserve">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أَمْ</w:t>
      </w:r>
      <w:r>
        <w:rPr>
          <w:rFonts w:hint="cs"/>
          <w:rtl/>
          <w:lang w:bidi="fa-IR"/>
        </w:rPr>
        <w:t xml:space="preserve"> </w:t>
      </w:r>
      <w:r w:rsidRPr="00F22207">
        <w:rPr>
          <w:rStyle w:val="libAlaemChar"/>
          <w:rtl/>
        </w:rPr>
        <w:t>(</w:t>
      </w:r>
      <w:r w:rsidRPr="00F22207">
        <w:rPr>
          <w:rStyle w:val="libAieChar"/>
          <w:rtl/>
        </w:rPr>
        <w:t xml:space="preserve"> طُبِعَ عَل</w:t>
      </w:r>
      <w:r w:rsidR="00663F30">
        <w:rPr>
          <w:rStyle w:val="libAieChar"/>
          <w:rFonts w:hint="cs"/>
          <w:rtl/>
        </w:rPr>
        <w:t>َ</w:t>
      </w:r>
      <w:r w:rsidRPr="00F22207">
        <w:rPr>
          <w:rStyle w:val="libAieChar"/>
          <w:rtl/>
        </w:rPr>
        <w:t>ى قُلُوبِهِمْ فَهُمْ ل</w:t>
      </w:r>
      <w:r w:rsidR="00663F30">
        <w:rPr>
          <w:rStyle w:val="libAieChar"/>
          <w:rFonts w:hint="cs"/>
          <w:rtl/>
        </w:rPr>
        <w:t>َ</w:t>
      </w:r>
      <w:r w:rsidRPr="00F22207">
        <w:rPr>
          <w:rStyle w:val="libAieChar"/>
          <w:rtl/>
        </w:rPr>
        <w:t xml:space="preserve">ا يَفْقَهُونَ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أَمْ</w:t>
      </w:r>
      <w:r>
        <w:rPr>
          <w:rFonts w:hint="cs"/>
          <w:rtl/>
          <w:lang w:bidi="fa-IR"/>
        </w:rPr>
        <w:t xml:space="preserve"> </w:t>
      </w:r>
      <w:r w:rsidRPr="00F22207">
        <w:rPr>
          <w:rStyle w:val="libAlaemChar"/>
          <w:rtl/>
        </w:rPr>
        <w:t>(</w:t>
      </w:r>
      <w:r w:rsidRPr="00F22207">
        <w:rPr>
          <w:rStyle w:val="libAieChar"/>
          <w:rtl/>
        </w:rPr>
        <w:t xml:space="preserve"> ق</w:t>
      </w:r>
      <w:r w:rsidR="00663F30">
        <w:rPr>
          <w:rStyle w:val="libAieChar"/>
          <w:rFonts w:hint="cs"/>
          <w:rtl/>
        </w:rPr>
        <w:t>َ</w:t>
      </w:r>
      <w:r w:rsidRPr="00F22207">
        <w:rPr>
          <w:rStyle w:val="libAieChar"/>
          <w:rtl/>
        </w:rPr>
        <w:t>الُوا</w:t>
      </w:r>
      <w:r w:rsidR="00663F30">
        <w:rPr>
          <w:rStyle w:val="libAieChar"/>
          <w:rFonts w:hint="cs"/>
          <w:rtl/>
        </w:rPr>
        <w:t>ْ</w:t>
      </w:r>
      <w:r w:rsidRPr="00F22207">
        <w:rPr>
          <w:rStyle w:val="libAieChar"/>
          <w:rtl/>
        </w:rPr>
        <w:t xml:space="preserve"> سَمِعْنا وَهُمْ ل</w:t>
      </w:r>
      <w:r w:rsidR="00663F30">
        <w:rPr>
          <w:rStyle w:val="libAieChar"/>
          <w:rFonts w:hint="cs"/>
          <w:rtl/>
        </w:rPr>
        <w:t>َ</w:t>
      </w:r>
      <w:r w:rsidRPr="00F22207">
        <w:rPr>
          <w:rStyle w:val="libAieChar"/>
          <w:rtl/>
        </w:rPr>
        <w:t xml:space="preserve">ا يَسْمَعُونَ </w:t>
      </w:r>
      <w:r w:rsidR="00663F30">
        <w:rPr>
          <w:rStyle w:val="libAieChar"/>
          <w:rFonts w:hint="cs"/>
          <w:rtl/>
        </w:rPr>
        <w:t xml:space="preserve">* </w:t>
      </w:r>
      <w:r w:rsidRPr="00F22207">
        <w:rPr>
          <w:rStyle w:val="libAieChar"/>
          <w:rtl/>
        </w:rPr>
        <w:t>إِنَّ شَرَّ الدَّوَ</w:t>
      </w:r>
      <w:r w:rsidR="00663F30">
        <w:rPr>
          <w:rStyle w:val="libAieChar"/>
          <w:rFonts w:hint="cs"/>
          <w:rtl/>
        </w:rPr>
        <w:t>آ</w:t>
      </w:r>
      <w:r w:rsidRPr="00F22207">
        <w:rPr>
          <w:rStyle w:val="libAieChar"/>
          <w:rtl/>
        </w:rPr>
        <w:t>بِّ عِنْدَ اللهِ الصُّمُّ الْبُكْمُ الَّذِينَ ل</w:t>
      </w:r>
      <w:r w:rsidR="00663F30">
        <w:rPr>
          <w:rStyle w:val="libAieChar"/>
          <w:rFonts w:hint="cs"/>
          <w:rtl/>
        </w:rPr>
        <w:t>َ</w:t>
      </w:r>
      <w:r w:rsidRPr="00F22207">
        <w:rPr>
          <w:rStyle w:val="libAieChar"/>
          <w:rtl/>
        </w:rPr>
        <w:t xml:space="preserve">ا يَعْقِلُونَ </w:t>
      </w:r>
      <w:r w:rsidR="00663F30">
        <w:rPr>
          <w:rStyle w:val="libAieChar"/>
          <w:rFonts w:hint="cs"/>
          <w:rtl/>
        </w:rPr>
        <w:t xml:space="preserve">* </w:t>
      </w:r>
      <w:r w:rsidRPr="00F22207">
        <w:rPr>
          <w:rStyle w:val="libAieChar"/>
          <w:rtl/>
        </w:rPr>
        <w:t>وَلَوْ عَلِمَ اللهُ فِيهِمْ خَيْراً لَ</w:t>
      </w:r>
      <w:r w:rsidR="00663F30">
        <w:rPr>
          <w:rStyle w:val="libAieChar"/>
          <w:rFonts w:hint="cs"/>
          <w:rtl/>
        </w:rPr>
        <w:t>ّ</w:t>
      </w:r>
      <w:r w:rsidRPr="00F22207">
        <w:rPr>
          <w:rStyle w:val="libAieChar"/>
          <w:rtl/>
        </w:rPr>
        <w:t>أَسْمَعَهُمْ وَلَوْ أَسْمَعَهُمْ لَتَوَلَّوْا وَ</w:t>
      </w:r>
      <w:r w:rsidR="00663F30">
        <w:rPr>
          <w:rStyle w:val="libAieChar"/>
          <w:rFonts w:hint="cs"/>
          <w:rtl/>
        </w:rPr>
        <w:t>ّ</w:t>
      </w:r>
      <w:r w:rsidRPr="00F22207">
        <w:rPr>
          <w:rStyle w:val="libAieChar"/>
          <w:rtl/>
        </w:rPr>
        <w:t>هُمْ مُ</w:t>
      </w:r>
      <w:r w:rsidR="00663F30">
        <w:rPr>
          <w:rStyle w:val="libAieChar"/>
          <w:rFonts w:hint="cs"/>
          <w:rtl/>
        </w:rPr>
        <w:t>ّ</w:t>
      </w:r>
      <w:r w:rsidRPr="00F22207">
        <w:rPr>
          <w:rStyle w:val="libAieChar"/>
          <w:rtl/>
        </w:rPr>
        <w:t xml:space="preserve">عْرِضُونَ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أَمْ</w:t>
      </w:r>
      <w:r>
        <w:rPr>
          <w:rFonts w:hint="cs"/>
          <w:rtl/>
          <w:lang w:bidi="fa-IR"/>
        </w:rPr>
        <w:t xml:space="preserve"> </w:t>
      </w:r>
      <w:r w:rsidRPr="00F22207">
        <w:rPr>
          <w:rStyle w:val="libAlaemChar"/>
          <w:rtl/>
        </w:rPr>
        <w:t>(</w:t>
      </w:r>
      <w:r w:rsidRPr="00F22207">
        <w:rPr>
          <w:rStyle w:val="libAieChar"/>
          <w:rtl/>
        </w:rPr>
        <w:t xml:space="preserve"> ق</w:t>
      </w:r>
      <w:r w:rsidR="00663F30">
        <w:rPr>
          <w:rStyle w:val="libAieChar"/>
          <w:rFonts w:hint="cs"/>
          <w:rtl/>
        </w:rPr>
        <w:t>َ</w:t>
      </w:r>
      <w:r w:rsidRPr="00F22207">
        <w:rPr>
          <w:rStyle w:val="libAieChar"/>
          <w:rtl/>
        </w:rPr>
        <w:t>الُوا</w:t>
      </w:r>
      <w:r w:rsidR="00663F30">
        <w:rPr>
          <w:rStyle w:val="libAieChar"/>
          <w:rFonts w:hint="cs"/>
          <w:rtl/>
        </w:rPr>
        <w:t>ْ</w:t>
      </w:r>
      <w:r w:rsidRPr="00F22207">
        <w:rPr>
          <w:rStyle w:val="libAieChar"/>
          <w:rtl/>
        </w:rPr>
        <w:t xml:space="preserve"> سَمِعْن</w:t>
      </w:r>
      <w:r w:rsidR="00663F30">
        <w:rPr>
          <w:rStyle w:val="libAieChar"/>
          <w:rFonts w:hint="cs"/>
          <w:rtl/>
        </w:rPr>
        <w:t>َ</w:t>
      </w:r>
      <w:r w:rsidRPr="00F22207">
        <w:rPr>
          <w:rStyle w:val="libAieChar"/>
          <w:rtl/>
        </w:rPr>
        <w:t>ا وَعَصَيْن</w:t>
      </w:r>
      <w:r w:rsidR="00663F30">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بَلْ هُوَ</w:t>
      </w:r>
      <w:r>
        <w:rPr>
          <w:rFonts w:hint="cs"/>
          <w:rtl/>
          <w:lang w:bidi="fa-IR"/>
        </w:rPr>
        <w:t xml:space="preserve"> </w:t>
      </w:r>
      <w:r w:rsidRPr="00F22207">
        <w:rPr>
          <w:rStyle w:val="libAlaemChar"/>
          <w:rtl/>
        </w:rPr>
        <w:t>(</w:t>
      </w:r>
      <w:r w:rsidRPr="00F22207">
        <w:rPr>
          <w:rStyle w:val="libAieChar"/>
          <w:rtl/>
        </w:rPr>
        <w:t xml:space="preserve"> فَضْلُ اللهِ يُؤْتِيهِ مَنْ يَش</w:t>
      </w:r>
      <w:r w:rsidR="00663F30">
        <w:rPr>
          <w:rStyle w:val="libAieChar"/>
          <w:rFonts w:hint="cs"/>
          <w:rtl/>
        </w:rPr>
        <w:t>َآ</w:t>
      </w:r>
      <w:r w:rsidRPr="00F22207">
        <w:rPr>
          <w:rStyle w:val="libAieChar"/>
          <w:rtl/>
        </w:rPr>
        <w:t xml:space="preserve">ءُ وَاللهُ ذُو الْفَضْلِ الْعَظِيمِ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فَكَيْفَ لَهُمْ بِاخْتِيَارِ الْإِمَامِ</w:t>
      </w:r>
      <w:r>
        <w:rPr>
          <w:rtl/>
          <w:lang w:bidi="fa-IR"/>
        </w:rPr>
        <w:t>؟!</w:t>
      </w:r>
    </w:p>
    <w:p w:rsidR="00091A42" w:rsidRPr="0034022E" w:rsidRDefault="00091A42" w:rsidP="00B72F8D">
      <w:pPr>
        <w:pStyle w:val="libNormal"/>
        <w:rPr>
          <w:rtl/>
          <w:lang w:bidi="fa-IR"/>
        </w:rPr>
      </w:pPr>
      <w:r w:rsidRPr="0034022E">
        <w:rPr>
          <w:rtl/>
          <w:lang w:bidi="fa-IR"/>
        </w:rPr>
        <w:t xml:space="preserve">وَالْإِمَامُ : عَالِمٌ لَايَجْهَلُ </w:t>
      </w:r>
      <w:r w:rsidRPr="00FA6A79">
        <w:rPr>
          <w:rStyle w:val="libFootnotenumChar"/>
          <w:rtl/>
        </w:rPr>
        <w:t>(10)</w:t>
      </w:r>
      <w:r w:rsidRPr="0034022E">
        <w:rPr>
          <w:rtl/>
          <w:lang w:bidi="fa-IR"/>
        </w:rPr>
        <w:t xml:space="preserve"> ، وَرَاعٍ </w:t>
      </w:r>
      <w:r w:rsidRPr="00FA6A79">
        <w:rPr>
          <w:rStyle w:val="libFootnotenumChar"/>
          <w:rtl/>
        </w:rPr>
        <w:t>(11)</w:t>
      </w:r>
      <w:r w:rsidRPr="0034022E">
        <w:rPr>
          <w:rtl/>
          <w:lang w:bidi="fa-IR"/>
        </w:rPr>
        <w:t xml:space="preserve"> لَايَنْكُلُ </w:t>
      </w:r>
      <w:r w:rsidRPr="00FA6A79">
        <w:rPr>
          <w:rStyle w:val="libFootnotenumChar"/>
          <w:rtl/>
        </w:rPr>
        <w:t>(12)</w:t>
      </w:r>
      <w:r w:rsidRPr="0034022E">
        <w:rPr>
          <w:rtl/>
          <w:lang w:bidi="fa-IR"/>
        </w:rPr>
        <w:t xml:space="preserve"> ، مَعْدِنُ </w:t>
      </w:r>
      <w:r w:rsidRPr="00FA6A79">
        <w:rPr>
          <w:rStyle w:val="libFootnotenumChar"/>
          <w:rtl/>
        </w:rPr>
        <w:t>(13)</w:t>
      </w:r>
      <w:r w:rsidRPr="0034022E">
        <w:rPr>
          <w:rtl/>
          <w:lang w:bidi="fa-IR"/>
        </w:rPr>
        <w:t xml:space="preserve"> الْقُدْسِ </w:t>
      </w:r>
      <w:r w:rsidRPr="00FA6A79">
        <w:rPr>
          <w:rStyle w:val="libFootnotenumChar"/>
          <w:rtl/>
        </w:rPr>
        <w:t>(14)</w:t>
      </w:r>
      <w:r w:rsidRPr="0034022E">
        <w:rPr>
          <w:rtl/>
          <w:lang w:bidi="fa-IR"/>
        </w:rPr>
        <w:t xml:space="preserve"> وَالطَّهَارَةِ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663F30" w:rsidTr="00663F30">
        <w:tc>
          <w:tcPr>
            <w:tcW w:w="4474" w:type="dxa"/>
          </w:tcPr>
          <w:p w:rsidR="00663F30" w:rsidRDefault="00663F30" w:rsidP="00F120EB">
            <w:pPr>
              <w:pStyle w:val="libFootnote0"/>
              <w:rPr>
                <w:rtl/>
                <w:lang w:bidi="fa-IR"/>
              </w:rPr>
            </w:pPr>
            <w:r>
              <w:rPr>
                <w:rtl/>
                <w:lang w:bidi="fa-IR"/>
              </w:rPr>
              <w:t>(1) .</w:t>
            </w:r>
            <w:r w:rsidRPr="0034022E">
              <w:rPr>
                <w:rtl/>
                <w:lang w:bidi="fa-IR"/>
              </w:rPr>
              <w:t xml:space="preserve"> القصص (28) : 68</w:t>
            </w:r>
            <w:r>
              <w:rPr>
                <w:rtl/>
                <w:lang w:bidi="fa-IR"/>
              </w:rPr>
              <w:t>.</w:t>
            </w:r>
          </w:p>
        </w:tc>
        <w:tc>
          <w:tcPr>
            <w:tcW w:w="4474" w:type="dxa"/>
          </w:tcPr>
          <w:p w:rsidR="00663F30" w:rsidRDefault="00663F30" w:rsidP="00F120EB">
            <w:pPr>
              <w:pStyle w:val="libFootnote0"/>
              <w:rPr>
                <w:rtl/>
                <w:lang w:bidi="fa-IR"/>
              </w:rPr>
            </w:pPr>
            <w:r>
              <w:rPr>
                <w:rtl/>
                <w:lang w:bidi="fa-IR"/>
              </w:rPr>
              <w:t>(2) .</w:t>
            </w:r>
            <w:r w:rsidRPr="0034022E">
              <w:rPr>
                <w:rtl/>
                <w:lang w:bidi="fa-IR"/>
              </w:rPr>
              <w:t xml:space="preserve"> في « ج » :</w:t>
            </w:r>
            <w:r>
              <w:rPr>
                <w:rtl/>
                <w:lang w:bidi="fa-IR"/>
              </w:rPr>
              <w:t xml:space="preserve"> + </w:t>
            </w:r>
            <w:r w:rsidRPr="0034022E">
              <w:rPr>
                <w:rtl/>
                <w:lang w:bidi="fa-IR"/>
              </w:rPr>
              <w:t>« الله »</w:t>
            </w:r>
            <w:r>
              <w:rPr>
                <w:rtl/>
                <w:lang w:bidi="fa-IR"/>
              </w:rPr>
              <w:t>.</w:t>
            </w:r>
          </w:p>
        </w:tc>
      </w:tr>
      <w:tr w:rsidR="00663F30" w:rsidTr="00663F30">
        <w:tc>
          <w:tcPr>
            <w:tcW w:w="4474" w:type="dxa"/>
          </w:tcPr>
          <w:p w:rsidR="00663F30" w:rsidRDefault="00663F30" w:rsidP="00F120EB">
            <w:pPr>
              <w:pStyle w:val="libFootnote0"/>
              <w:rPr>
                <w:rtl/>
                <w:lang w:bidi="fa-IR"/>
              </w:rPr>
            </w:pPr>
            <w:r>
              <w:rPr>
                <w:rtl/>
                <w:lang w:bidi="fa-IR"/>
              </w:rPr>
              <w:t>(3) .</w:t>
            </w:r>
            <w:r w:rsidRPr="0034022E">
              <w:rPr>
                <w:rtl/>
                <w:lang w:bidi="fa-IR"/>
              </w:rPr>
              <w:t xml:space="preserve"> الأحزاب (33) : 36</w:t>
            </w:r>
            <w:r>
              <w:rPr>
                <w:rtl/>
                <w:lang w:bidi="fa-IR"/>
              </w:rPr>
              <w:t>.</w:t>
            </w:r>
          </w:p>
        </w:tc>
        <w:tc>
          <w:tcPr>
            <w:tcW w:w="4474" w:type="dxa"/>
          </w:tcPr>
          <w:p w:rsidR="00663F30" w:rsidRDefault="00663F30" w:rsidP="00F120EB">
            <w:pPr>
              <w:pStyle w:val="libFootnote0"/>
              <w:rPr>
                <w:rtl/>
                <w:lang w:bidi="fa-IR"/>
              </w:rPr>
            </w:pPr>
            <w:r>
              <w:rPr>
                <w:rtl/>
                <w:lang w:bidi="fa-IR"/>
              </w:rPr>
              <w:t>(4) .</w:t>
            </w:r>
            <w:r w:rsidRPr="0034022E">
              <w:rPr>
                <w:rtl/>
                <w:lang w:bidi="fa-IR"/>
              </w:rPr>
              <w:t xml:space="preserve"> القلم (68) : 36</w:t>
            </w:r>
            <w:r>
              <w:rPr>
                <w:rtl/>
                <w:lang w:bidi="fa-IR"/>
              </w:rPr>
              <w:t xml:space="preserve"> - </w:t>
            </w:r>
            <w:r w:rsidRPr="0034022E">
              <w:rPr>
                <w:rtl/>
                <w:lang w:bidi="fa-IR"/>
              </w:rPr>
              <w:t>41</w:t>
            </w:r>
            <w:r>
              <w:rPr>
                <w:rtl/>
                <w:lang w:bidi="fa-IR"/>
              </w:rPr>
              <w:t>.</w:t>
            </w:r>
          </w:p>
        </w:tc>
      </w:tr>
      <w:tr w:rsidR="00663F30" w:rsidTr="00663F30">
        <w:tc>
          <w:tcPr>
            <w:tcW w:w="4474" w:type="dxa"/>
          </w:tcPr>
          <w:p w:rsidR="00663F30" w:rsidRDefault="00663F30" w:rsidP="00F120EB">
            <w:pPr>
              <w:pStyle w:val="libFootnote0"/>
              <w:rPr>
                <w:rtl/>
                <w:lang w:bidi="fa-IR"/>
              </w:rPr>
            </w:pPr>
            <w:r>
              <w:rPr>
                <w:rtl/>
                <w:lang w:bidi="fa-IR"/>
              </w:rPr>
              <w:t>(5) .</w:t>
            </w:r>
            <w:r w:rsidRPr="0034022E">
              <w:rPr>
                <w:rtl/>
                <w:lang w:bidi="fa-IR"/>
              </w:rPr>
              <w:t xml:space="preserve"> محمّد (47) : 24</w:t>
            </w:r>
            <w:r>
              <w:rPr>
                <w:rtl/>
                <w:lang w:bidi="fa-IR"/>
              </w:rPr>
              <w:t>.</w:t>
            </w:r>
          </w:p>
        </w:tc>
        <w:tc>
          <w:tcPr>
            <w:tcW w:w="4474" w:type="dxa"/>
          </w:tcPr>
          <w:p w:rsidR="00663F30" w:rsidRDefault="00663F30" w:rsidP="00F120EB">
            <w:pPr>
              <w:pStyle w:val="libFootnote0"/>
              <w:rPr>
                <w:rtl/>
                <w:lang w:bidi="fa-IR"/>
              </w:rPr>
            </w:pPr>
            <w:r>
              <w:rPr>
                <w:rtl/>
                <w:lang w:bidi="fa-IR"/>
              </w:rPr>
              <w:t>(6) .</w:t>
            </w:r>
            <w:r w:rsidRPr="0034022E">
              <w:rPr>
                <w:rtl/>
                <w:lang w:bidi="fa-IR"/>
              </w:rPr>
              <w:t xml:space="preserve"> التوبة </w:t>
            </w:r>
            <w:r>
              <w:rPr>
                <w:rtl/>
                <w:lang w:bidi="fa-IR"/>
              </w:rPr>
              <w:t>(9)</w:t>
            </w:r>
            <w:r w:rsidRPr="0034022E">
              <w:rPr>
                <w:rtl/>
                <w:lang w:bidi="fa-IR"/>
              </w:rPr>
              <w:t xml:space="preserve"> : 87</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الأنفال </w:t>
      </w:r>
      <w:r w:rsidR="00663F30">
        <w:rPr>
          <w:rtl/>
          <w:lang w:bidi="fa-IR"/>
        </w:rPr>
        <w:t>(8)</w:t>
      </w:r>
      <w:r w:rsidR="00091A42" w:rsidRPr="0034022E">
        <w:rPr>
          <w:rtl/>
          <w:lang w:bidi="fa-IR"/>
        </w:rPr>
        <w:t xml:space="preserve"> : 21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البقرة </w:t>
      </w:r>
      <w:r w:rsidR="007970A9">
        <w:rPr>
          <w:rtl/>
          <w:lang w:bidi="fa-IR"/>
        </w:rPr>
        <w:t>(2)</w:t>
      </w:r>
      <w:r w:rsidR="00091A42" w:rsidRPr="0034022E">
        <w:rPr>
          <w:rtl/>
          <w:lang w:bidi="fa-IR"/>
        </w:rPr>
        <w:t xml:space="preserve"> : 93</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الحديد (57) : 21 ؛ الجمعة (62) : 4</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ليس « لايجهل » للتأكيد ، بل للاحتراز ؛ إذ كلّ أحد عالم في الجملة ، وهذا القدر لايكفي</w:t>
      </w:r>
      <w:r w:rsidR="007970A9">
        <w:rPr>
          <w:rFonts w:hint="cs"/>
          <w:rtl/>
          <w:lang w:bidi="fa-IR"/>
        </w:rPr>
        <w:t xml:space="preserve"> </w:t>
      </w:r>
      <w:r w:rsidR="00091A42" w:rsidRPr="0034022E">
        <w:rPr>
          <w:rtl/>
          <w:lang w:bidi="fa-IR"/>
        </w:rPr>
        <w:t>‌في الإمام بل لابدّ فيه أن لايجهل شيئاً ممّا يحتاج إليه الا</w:t>
      </w:r>
      <w:r w:rsidR="007970A9">
        <w:rPr>
          <w:rFonts w:hint="cs"/>
          <w:rtl/>
          <w:lang w:bidi="fa-IR"/>
        </w:rPr>
        <w:t>ُ</w:t>
      </w:r>
      <w:r w:rsidR="00091A42" w:rsidRPr="0034022E">
        <w:rPr>
          <w:rtl/>
          <w:lang w:bidi="fa-IR"/>
        </w:rPr>
        <w:t>مّة إلى يوم القيامة ، و</w:t>
      </w:r>
      <w:r w:rsidR="00BE2D7A">
        <w:rPr>
          <w:rtl/>
          <w:lang w:bidi="fa-IR"/>
        </w:rPr>
        <w:t>إلّا</w:t>
      </w:r>
      <w:r w:rsidR="00091A42" w:rsidRPr="0034022E">
        <w:rPr>
          <w:rtl/>
          <w:lang w:bidi="fa-IR"/>
        </w:rPr>
        <w:t xml:space="preserve"> لبطل الغرض من الإمامة</w:t>
      </w:r>
      <w:r w:rsidR="00091A42">
        <w:rPr>
          <w:rtl/>
          <w:lang w:bidi="fa-IR"/>
        </w:rPr>
        <w:t xml:space="preserve"> </w:t>
      </w:r>
      <w:r>
        <w:rPr>
          <w:rtl/>
          <w:lang w:bidi="fa-IR"/>
        </w:rPr>
        <w:t>...</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ج ، ض ، بح » والوافي والمعاني « داعٍ »</w:t>
      </w:r>
      <w:r>
        <w:rPr>
          <w:rtl/>
          <w:lang w:bidi="fa-IR"/>
        </w:rPr>
        <w:t>.</w:t>
      </w:r>
      <w:r w:rsidR="00091A42" w:rsidRPr="0034022E">
        <w:rPr>
          <w:rtl/>
          <w:lang w:bidi="fa-IR"/>
        </w:rPr>
        <w:t xml:space="preserve"> وفي « بس » : « واعٍ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لايَنْكُلُ ، لايَنْكَلُ ، لايَنْكِلُ : لاينكص ولا يضعف ولا يجبن ولا يمتنع ، والا</w:t>
      </w:r>
      <w:r w:rsidR="007970A9">
        <w:rPr>
          <w:rFonts w:hint="cs"/>
          <w:rtl/>
          <w:lang w:bidi="fa-IR"/>
        </w:rPr>
        <w:t>ُ</w:t>
      </w:r>
      <w:r w:rsidR="00091A42" w:rsidRPr="0034022E">
        <w:rPr>
          <w:rtl/>
          <w:lang w:bidi="fa-IR"/>
        </w:rPr>
        <w:t>ولى أجود</w:t>
      </w:r>
      <w:r>
        <w:rPr>
          <w:rtl/>
          <w:lang w:bidi="fa-IR"/>
        </w:rPr>
        <w:t>.</w:t>
      </w:r>
      <w:r w:rsidR="00091A42" w:rsidRPr="0034022E">
        <w:rPr>
          <w:rtl/>
          <w:lang w:bidi="fa-IR"/>
        </w:rPr>
        <w:t xml:space="preserve"> والناكِل : الجبان الضعيف</w:t>
      </w:r>
      <w:r>
        <w:rPr>
          <w:rtl/>
          <w:lang w:bidi="fa-IR"/>
        </w:rPr>
        <w:t>.</w:t>
      </w:r>
      <w:r w:rsidR="00091A42" w:rsidRPr="0034022E">
        <w:rPr>
          <w:rtl/>
          <w:lang w:bidi="fa-IR"/>
        </w:rPr>
        <w:t xml:space="preserve"> ا</w:t>
      </w:r>
      <w:r w:rsidR="007970A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11 ، ص 677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678 ؛ </w:t>
      </w:r>
      <w:r w:rsidR="00091A42" w:rsidRPr="00BF510C">
        <w:rPr>
          <w:rStyle w:val="libFootnoteBoldChar"/>
          <w:rtl/>
        </w:rPr>
        <w:t>القاموس المحيط</w:t>
      </w:r>
      <w:r w:rsidR="00091A42" w:rsidRPr="0034022E">
        <w:rPr>
          <w:rtl/>
          <w:lang w:bidi="fa-IR"/>
        </w:rPr>
        <w:t xml:space="preserve"> ، ج 2 ، ص 1405 ( نكل )</w:t>
      </w:r>
      <w:r>
        <w:rPr>
          <w:rtl/>
          <w:lang w:bidi="fa-IR"/>
        </w:rPr>
        <w:t>.</w:t>
      </w:r>
    </w:p>
    <w:p w:rsidR="00091A42" w:rsidRPr="0034022E" w:rsidRDefault="00FA30A4" w:rsidP="00F120EB">
      <w:pPr>
        <w:pStyle w:val="libFootnote0"/>
        <w:rPr>
          <w:rtl/>
          <w:lang w:bidi="fa-IR"/>
        </w:rPr>
      </w:pPr>
      <w:r>
        <w:rPr>
          <w:rtl/>
          <w:lang w:bidi="fa-IR"/>
        </w:rPr>
        <w:t>(13) .</w:t>
      </w:r>
      <w:r w:rsidR="007970A9">
        <w:rPr>
          <w:rtl/>
          <w:lang w:bidi="fa-IR"/>
        </w:rPr>
        <w:t xml:space="preserve"> « الم</w:t>
      </w:r>
      <w:r w:rsidR="007970A9">
        <w:rPr>
          <w:rFonts w:hint="cs"/>
          <w:rtl/>
          <w:lang w:bidi="fa-IR"/>
        </w:rPr>
        <w:t>ـَ</w:t>
      </w:r>
      <w:r w:rsidR="00091A42" w:rsidRPr="0034022E">
        <w:rPr>
          <w:rtl/>
          <w:lang w:bidi="fa-IR"/>
        </w:rPr>
        <w:t>عْدِن » : اسم مكان من عَدْنٍ بمعنى الإقامة ، وهو موضع الإقامة ؛ لأنّ الناس يقيمون فيه الصيف والشتاء</w:t>
      </w:r>
      <w:r>
        <w:rPr>
          <w:rtl/>
          <w:lang w:bidi="fa-IR"/>
        </w:rPr>
        <w:t>.</w:t>
      </w:r>
      <w:r w:rsidR="00091A42" w:rsidRPr="0034022E">
        <w:rPr>
          <w:rtl/>
          <w:lang w:bidi="fa-IR"/>
        </w:rPr>
        <w:t xml:space="preserve"> قال المجلسي في مرآة العقول : « بكسر الدال وفتحها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6 ، ص 2162 ( عدن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 القُدْس » و</w:t>
      </w:r>
      <w:r w:rsidR="00091A42">
        <w:rPr>
          <w:rFonts w:hint="cs"/>
          <w:rtl/>
          <w:lang w:bidi="fa-IR"/>
        </w:rPr>
        <w:t xml:space="preserve"> </w:t>
      </w:r>
      <w:r w:rsidR="00091A42" w:rsidRPr="0034022E">
        <w:rPr>
          <w:rtl/>
          <w:lang w:bidi="fa-IR"/>
        </w:rPr>
        <w:t>« القُدُس » : الطُهر والبراءة من العيوب ، اسم ومصدر ، ومنه قيل : حظيرة القُدْس</w:t>
      </w:r>
      <w:r>
        <w:rPr>
          <w:rtl/>
          <w:lang w:bidi="fa-IR"/>
        </w:rPr>
        <w:t>.</w:t>
      </w:r>
      <w:r w:rsidR="00091A42" w:rsidRPr="0034022E">
        <w:rPr>
          <w:rtl/>
          <w:lang w:bidi="fa-IR"/>
        </w:rPr>
        <w:t xml:space="preserve"> ا</w:t>
      </w:r>
      <w:r w:rsidR="007970A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960 ( قدس ) ؛ </w:t>
      </w:r>
      <w:r w:rsidR="00091A42" w:rsidRPr="00BF510C">
        <w:rPr>
          <w:rStyle w:val="libFootnoteBoldChar"/>
          <w:rtl/>
        </w:rPr>
        <w:t>مرآة العقول</w:t>
      </w:r>
      <w:r w:rsidR="00091A42" w:rsidRPr="0034022E">
        <w:rPr>
          <w:rtl/>
          <w:lang w:bidi="fa-IR"/>
        </w:rPr>
        <w:t xml:space="preserve"> ، ج 2 ، ص 394</w:t>
      </w:r>
      <w:r>
        <w:rPr>
          <w:rtl/>
          <w:lang w:bidi="fa-IR"/>
        </w:rPr>
        <w:t>.</w:t>
      </w:r>
    </w:p>
    <w:p w:rsidR="00B0291C" w:rsidRPr="0034022E" w:rsidRDefault="00B0291C" w:rsidP="00B0291C">
      <w:pPr>
        <w:pStyle w:val="libNormal"/>
        <w:rPr>
          <w:rtl/>
          <w:lang w:bidi="fa-IR"/>
        </w:rPr>
      </w:pPr>
      <w:r>
        <w:br w:type="page"/>
      </w:r>
    </w:p>
    <w:p w:rsidR="00091A42" w:rsidRPr="0034022E" w:rsidRDefault="00091A42" w:rsidP="000628E9">
      <w:pPr>
        <w:pStyle w:val="libNormal0"/>
        <w:rPr>
          <w:rtl/>
          <w:lang w:bidi="fa-IR"/>
        </w:rPr>
      </w:pPr>
      <w:r w:rsidRPr="0034022E">
        <w:rPr>
          <w:rtl/>
          <w:lang w:bidi="fa-IR"/>
        </w:rPr>
        <w:t xml:space="preserve">وَالنُّسُكِ </w:t>
      </w:r>
      <w:r w:rsidRPr="00FA6A79">
        <w:rPr>
          <w:rStyle w:val="libFootnotenumChar"/>
          <w:rtl/>
        </w:rPr>
        <w:t>(1)</w:t>
      </w:r>
      <w:r w:rsidRPr="0034022E">
        <w:rPr>
          <w:rtl/>
          <w:lang w:bidi="fa-IR"/>
        </w:rPr>
        <w:t xml:space="preserve"> وَالزَّهَادَةِ ، وَالْعِلْمِ وَالْعِبَادَةِ ، مَخْصُوصٌ بِدَعْوَةِ </w:t>
      </w:r>
      <w:r w:rsidRPr="00FA6A79">
        <w:rPr>
          <w:rStyle w:val="libFootnotenumChar"/>
          <w:rtl/>
        </w:rPr>
        <w:t>(2)</w:t>
      </w:r>
      <w:r w:rsidRPr="0034022E">
        <w:rPr>
          <w:rtl/>
          <w:lang w:bidi="fa-IR"/>
        </w:rPr>
        <w:t xml:space="preserve"> الرَّسُولِ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وَنَسْلِ </w:t>
      </w:r>
      <w:r w:rsidRPr="00FA6A79">
        <w:rPr>
          <w:rStyle w:val="libFootnotenumChar"/>
          <w:rtl/>
        </w:rPr>
        <w:t>(3)</w:t>
      </w:r>
      <w:r w:rsidRPr="0034022E">
        <w:rPr>
          <w:rtl/>
          <w:lang w:bidi="fa-IR"/>
        </w:rPr>
        <w:t xml:space="preserve"> الْمُطَهَّرَةِ الْبَتُولِ </w:t>
      </w:r>
      <w:r w:rsidRPr="00FA6A79">
        <w:rPr>
          <w:rStyle w:val="libFootnotenumChar"/>
          <w:rtl/>
        </w:rPr>
        <w:t>(4)</w:t>
      </w:r>
      <w:r w:rsidRPr="0034022E">
        <w:rPr>
          <w:rtl/>
          <w:lang w:bidi="fa-IR"/>
        </w:rPr>
        <w:t xml:space="preserve"> ، لَا </w:t>
      </w:r>
      <w:r w:rsidRPr="00FA6A79">
        <w:rPr>
          <w:rStyle w:val="libFootnotenumChar"/>
          <w:rtl/>
        </w:rPr>
        <w:t>(5)</w:t>
      </w:r>
      <w:r w:rsidRPr="0034022E">
        <w:rPr>
          <w:rtl/>
          <w:lang w:bidi="fa-IR"/>
        </w:rPr>
        <w:t xml:space="preserve"> مَغْمَزَ </w:t>
      </w:r>
      <w:r w:rsidRPr="00FA6A79">
        <w:rPr>
          <w:rStyle w:val="libFootnotenumChar"/>
          <w:rtl/>
        </w:rPr>
        <w:t>(6)</w:t>
      </w:r>
      <w:r w:rsidRPr="0034022E">
        <w:rPr>
          <w:rtl/>
          <w:lang w:bidi="fa-IR"/>
        </w:rPr>
        <w:t xml:space="preserve"> فِيهِ فِي نَسَبٍ ، وَلَايُدَانِيهِ </w:t>
      </w:r>
      <w:r w:rsidRPr="00FA6A79">
        <w:rPr>
          <w:rStyle w:val="libFootnotenumChar"/>
          <w:rtl/>
        </w:rPr>
        <w:t>(7)</w:t>
      </w:r>
      <w:r w:rsidRPr="0034022E">
        <w:rPr>
          <w:rtl/>
          <w:lang w:bidi="fa-IR"/>
        </w:rPr>
        <w:t xml:space="preserve"> ذُو حَسَبٍ </w:t>
      </w:r>
      <w:r w:rsidRPr="00FA6A79">
        <w:rPr>
          <w:rStyle w:val="libFootnotenumChar"/>
          <w:rtl/>
        </w:rPr>
        <w:t>(8)</w:t>
      </w:r>
      <w:r w:rsidRPr="0034022E">
        <w:rPr>
          <w:rtl/>
          <w:lang w:bidi="fa-IR"/>
        </w:rPr>
        <w:t xml:space="preserve"> ، فِي الْبَيْتِ </w:t>
      </w:r>
      <w:r w:rsidRPr="00FA6A79">
        <w:rPr>
          <w:rStyle w:val="libFootnotenumChar"/>
          <w:rtl/>
        </w:rPr>
        <w:t>(9)</w:t>
      </w:r>
      <w:r w:rsidRPr="0034022E">
        <w:rPr>
          <w:rtl/>
          <w:lang w:bidi="fa-IR"/>
        </w:rPr>
        <w:t xml:space="preserve"> مِنْ قُرَيْشٍ ، وَالذِّرْوَةِ </w:t>
      </w:r>
      <w:r w:rsidRPr="00FA6A79">
        <w:rPr>
          <w:rStyle w:val="libFootnotenumChar"/>
          <w:rtl/>
        </w:rPr>
        <w:t>(10)</w:t>
      </w:r>
      <w:r w:rsidRPr="0034022E">
        <w:rPr>
          <w:rtl/>
          <w:lang w:bidi="fa-IR"/>
        </w:rPr>
        <w:t xml:space="preserve"> مِنْ هَاشِمٍ ، وَالْعِتْرَةِ </w:t>
      </w:r>
      <w:r w:rsidRPr="00FA6A79">
        <w:rPr>
          <w:rStyle w:val="libFootnotenumChar"/>
          <w:rtl/>
        </w:rPr>
        <w:t>(11)</w:t>
      </w:r>
      <w:r w:rsidRPr="0034022E">
        <w:rPr>
          <w:rtl/>
          <w:lang w:bidi="fa-IR"/>
        </w:rPr>
        <w:t xml:space="preserve"> مِنَ الرَّسُولِ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وَالرِّضَا مِنَ اللهِ عَزَّ وَجَلَّ ، شَرَفُ الْأَشْرَافِ ، وَالْفَرْعُ </w:t>
      </w:r>
      <w:r w:rsidRPr="00FA6A79">
        <w:rPr>
          <w:rStyle w:val="libFootnotenumChar"/>
          <w:rtl/>
        </w:rPr>
        <w:t>(12)</w:t>
      </w:r>
      <w:r w:rsidRPr="0034022E">
        <w:rPr>
          <w:rtl/>
          <w:lang w:bidi="fa-IR"/>
        </w:rPr>
        <w:t xml:space="preserve"> مِنْ عَبْدِ مَنَافٍ ، نَامِي الْعِلْمِ </w:t>
      </w:r>
      <w:r w:rsidRPr="00FA6A79">
        <w:rPr>
          <w:rStyle w:val="libFootnotenumChar"/>
          <w:rtl/>
        </w:rPr>
        <w:t>(13)</w:t>
      </w:r>
      <w:r w:rsidRPr="0034022E">
        <w:rPr>
          <w:rtl/>
          <w:lang w:bidi="fa-IR"/>
        </w:rPr>
        <w:t xml:space="preserve"> ، كَامِلُ الْحِلْمِ </w:t>
      </w:r>
      <w:r w:rsidRPr="00FA6A79">
        <w:rPr>
          <w:rStyle w:val="libFootnotenumChar"/>
          <w:rtl/>
        </w:rPr>
        <w:t>(14)</w:t>
      </w:r>
      <w:r w:rsidRPr="0034022E">
        <w:rPr>
          <w:rtl/>
          <w:lang w:bidi="fa-IR"/>
        </w:rPr>
        <w:t xml:space="preserve"> ، مُضْطَلِعٌ‌</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النُسْك » و</w:t>
      </w:r>
      <w:r w:rsidR="00091A42">
        <w:rPr>
          <w:rFonts w:hint="cs"/>
          <w:rtl/>
          <w:lang w:bidi="fa-IR"/>
        </w:rPr>
        <w:t xml:space="preserve"> </w:t>
      </w:r>
      <w:r w:rsidR="00091A42" w:rsidRPr="0034022E">
        <w:rPr>
          <w:rtl/>
          <w:lang w:bidi="fa-IR"/>
        </w:rPr>
        <w:t>« النُسُك » أيضاً : الطاعة والعبادة ، وكلّ ما تُقُرِّب به إلى الله تعالى</w:t>
      </w:r>
      <w:r>
        <w:rPr>
          <w:rtl/>
          <w:lang w:bidi="fa-IR"/>
        </w:rPr>
        <w:t>.</w:t>
      </w:r>
      <w:r w:rsidR="00091A42" w:rsidRPr="0034022E">
        <w:rPr>
          <w:rtl/>
          <w:lang w:bidi="fa-IR"/>
        </w:rPr>
        <w:t xml:space="preserve"> وفي شرح المازندراني : « والظاهر</w:t>
      </w:r>
      <w:r w:rsidR="007970A9">
        <w:rPr>
          <w:rFonts w:hint="cs"/>
          <w:rtl/>
          <w:lang w:bidi="fa-IR"/>
        </w:rPr>
        <w:t xml:space="preserve"> </w:t>
      </w:r>
      <w:r w:rsidR="00091A42" w:rsidRPr="0034022E">
        <w:rPr>
          <w:rtl/>
          <w:lang w:bidi="fa-IR"/>
        </w:rPr>
        <w:t xml:space="preserve">أنّ « النسك » هنا بفتح النون وسكون السين مصدر ؛ ليلائم الزهادة ، وأمّا « النسك » بضمّها فمع فوات الملاءمة يوجب التكرار في العبادة </w:t>
      </w:r>
      <w:r w:rsidR="00BE2D7A">
        <w:rPr>
          <w:rtl/>
          <w:lang w:bidi="fa-IR"/>
        </w:rPr>
        <w:t>إلّا</w:t>
      </w:r>
      <w:r w:rsidR="00091A42">
        <w:rPr>
          <w:rFonts w:hint="cs"/>
          <w:rtl/>
          <w:lang w:bidi="fa-IR"/>
        </w:rPr>
        <w:t xml:space="preserve"> </w:t>
      </w:r>
      <w:r w:rsidR="00091A42" w:rsidRPr="0034022E">
        <w:rPr>
          <w:rtl/>
          <w:lang w:bidi="fa-IR"/>
        </w:rPr>
        <w:t>أن يخصّص بنوع منها ، مثل نسك الحجّ »</w:t>
      </w:r>
      <w:r>
        <w:rPr>
          <w:rtl/>
          <w:lang w:bidi="fa-IR"/>
        </w:rPr>
        <w:t>.</w:t>
      </w:r>
      <w:r w:rsidR="00091A42" w:rsidRPr="0034022E">
        <w:rPr>
          <w:rtl/>
          <w:lang w:bidi="fa-IR"/>
        </w:rPr>
        <w:t xml:space="preserve"> وانظر : </w:t>
      </w:r>
      <w:r w:rsidR="00091A42" w:rsidRPr="00BF510C">
        <w:rPr>
          <w:rStyle w:val="libFootnoteBoldChar"/>
          <w:rtl/>
        </w:rPr>
        <w:t>النهاية</w:t>
      </w:r>
      <w:r w:rsidR="00091A42" w:rsidRPr="0034022E">
        <w:rPr>
          <w:rtl/>
          <w:lang w:bidi="fa-IR"/>
        </w:rPr>
        <w:t xml:space="preserve"> ، ج 5 ، ص 48 ( نسك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شرح المازندراني : « الدعوة إمّا بفتح الدال</w:t>
      </w:r>
      <w:r w:rsidR="00091A42">
        <w:rPr>
          <w:rtl/>
          <w:lang w:bidi="fa-IR"/>
        </w:rPr>
        <w:t xml:space="preserve"> </w:t>
      </w:r>
      <w:r>
        <w:rPr>
          <w:rtl/>
          <w:lang w:bidi="fa-IR"/>
        </w:rPr>
        <w:t>....</w:t>
      </w:r>
      <w:r w:rsidR="00091A42" w:rsidRPr="0034022E">
        <w:rPr>
          <w:rtl/>
          <w:lang w:bidi="fa-IR"/>
        </w:rPr>
        <w:t xml:space="preserve"> وإمّا بكسرها ، أي مخصوص بدِعْوَته إلى الرسول ونسبته إليه »</w:t>
      </w:r>
      <w:r>
        <w:rPr>
          <w:rtl/>
          <w:lang w:bidi="fa-IR"/>
        </w:rPr>
        <w:t>.</w:t>
      </w:r>
      <w:r w:rsidR="00091A42" w:rsidRPr="0034022E">
        <w:rPr>
          <w:rtl/>
          <w:lang w:bidi="fa-IR"/>
        </w:rPr>
        <w:t xml:space="preserve"> وانظر : </w:t>
      </w:r>
      <w:r w:rsidR="00091A42" w:rsidRPr="00BF510C">
        <w:rPr>
          <w:rStyle w:val="libFootnoteBoldChar"/>
          <w:rtl/>
        </w:rPr>
        <w:t>الصحاح</w:t>
      </w:r>
      <w:r w:rsidR="00091A42" w:rsidRPr="0034022E">
        <w:rPr>
          <w:rtl/>
          <w:lang w:bidi="fa-IR"/>
        </w:rPr>
        <w:t xml:space="preserve"> ، ج 6 ، ص 2336 ( دعو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احتمل المازندراني في شرحه كون « نسل » بالرفع عطفاً على « معدن القدس » أو على « عالم لايجهل »</w:t>
      </w:r>
      <w:r>
        <w:rPr>
          <w:rtl/>
          <w:lang w:bidi="fa-IR"/>
        </w:rPr>
        <w:t>.</w:t>
      </w:r>
    </w:p>
    <w:p w:rsidR="00091A42" w:rsidRPr="0034022E" w:rsidRDefault="00FA30A4" w:rsidP="007970A9">
      <w:pPr>
        <w:pStyle w:val="libFootnote0"/>
        <w:rPr>
          <w:rtl/>
          <w:lang w:bidi="fa-IR"/>
        </w:rPr>
      </w:pPr>
      <w:r>
        <w:rPr>
          <w:rtl/>
          <w:lang w:bidi="fa-IR"/>
        </w:rPr>
        <w:t>(4) .</w:t>
      </w:r>
      <w:r w:rsidR="00091A42" w:rsidRPr="0034022E">
        <w:rPr>
          <w:rtl/>
          <w:lang w:bidi="fa-IR"/>
        </w:rPr>
        <w:t xml:space="preserve"> « البَتُول » ، من البَتْل بمعنى القطع ، سمّيت سيّدتنا فاطمة </w:t>
      </w:r>
      <w:r w:rsidR="00091A42" w:rsidRPr="006A2247">
        <w:rPr>
          <w:rStyle w:val="libFootnoteAlaemChar"/>
          <w:rtl/>
        </w:rPr>
        <w:t>عليها‌السلام</w:t>
      </w:r>
      <w:r w:rsidR="00091A42" w:rsidRPr="0034022E">
        <w:rPr>
          <w:rtl/>
          <w:lang w:bidi="fa-IR"/>
        </w:rPr>
        <w:t xml:space="preserve"> البتولَ لانقطاعها عن النساء فضلاً وديناً وحسباً ، أولانقطاعها عن الدنيا إلى الله تعالى</w:t>
      </w:r>
      <w:r>
        <w:rPr>
          <w:rtl/>
          <w:lang w:bidi="fa-IR"/>
        </w:rPr>
        <w:t>.</w:t>
      </w:r>
      <w:r w:rsidR="00091A42" w:rsidRPr="0034022E">
        <w:rPr>
          <w:rtl/>
          <w:lang w:bidi="fa-IR"/>
        </w:rPr>
        <w:t xml:space="preserve"> ا</w:t>
      </w:r>
      <w:r w:rsidR="007970A9">
        <w:rPr>
          <w:rFonts w:hint="cs"/>
          <w:rtl/>
          <w:lang w:bidi="fa-IR"/>
        </w:rPr>
        <w:t>ُ</w:t>
      </w:r>
      <w:r w:rsidR="00091A42" w:rsidRPr="0034022E">
        <w:rPr>
          <w:rtl/>
          <w:lang w:bidi="fa-IR"/>
        </w:rPr>
        <w:t xml:space="preserve">نظر : </w:t>
      </w:r>
      <w:r w:rsidR="00091A42" w:rsidRPr="00BF510C">
        <w:rPr>
          <w:rStyle w:val="libFootnoteBoldChar"/>
          <w:rtl/>
        </w:rPr>
        <w:t>معاني الأخبار</w:t>
      </w:r>
      <w:r w:rsidR="00091A42" w:rsidRPr="0034022E">
        <w:rPr>
          <w:rtl/>
          <w:lang w:bidi="fa-IR"/>
        </w:rPr>
        <w:t xml:space="preserve"> ، ص 64 ؛ </w:t>
      </w:r>
      <w:r w:rsidR="00091A42" w:rsidRPr="00BF510C">
        <w:rPr>
          <w:rStyle w:val="libFootnoteBoldChar"/>
          <w:rtl/>
        </w:rPr>
        <w:t>علل الشرائع</w:t>
      </w:r>
      <w:r w:rsidR="00091A42" w:rsidRPr="0034022E">
        <w:rPr>
          <w:rtl/>
          <w:lang w:bidi="fa-IR"/>
        </w:rPr>
        <w:t xml:space="preserve"> ، ص 181 ؛ </w:t>
      </w:r>
      <w:r w:rsidR="00091A42" w:rsidRPr="00BF510C">
        <w:rPr>
          <w:rStyle w:val="libFootnoteBoldChar"/>
          <w:rtl/>
        </w:rPr>
        <w:t>روضة الواعظين</w:t>
      </w:r>
      <w:r w:rsidR="00091A42" w:rsidRPr="0034022E">
        <w:rPr>
          <w:rtl/>
          <w:lang w:bidi="fa-IR"/>
        </w:rPr>
        <w:t xml:space="preserve"> ، ص 149 ؛ </w:t>
      </w:r>
      <w:r w:rsidR="00091A42" w:rsidRPr="00BF510C">
        <w:rPr>
          <w:rStyle w:val="libFootnoteBoldChar"/>
          <w:rtl/>
        </w:rPr>
        <w:t>النهاية</w:t>
      </w:r>
      <w:r w:rsidR="00091A42" w:rsidRPr="0034022E">
        <w:rPr>
          <w:rtl/>
          <w:lang w:bidi="fa-IR"/>
        </w:rPr>
        <w:t xml:space="preserve"> ؛ ج 1 ، ص 94 ( بتل )</w:t>
      </w:r>
      <w:r>
        <w:rPr>
          <w:rtl/>
          <w:lang w:bidi="fa-IR"/>
        </w:rPr>
        <w:t>.</w:t>
      </w:r>
      <w:r w:rsidR="007970A9">
        <w:rPr>
          <w:rFonts w:hint="cs"/>
          <w:rtl/>
          <w:lang w:bidi="fa-IR"/>
        </w:rPr>
        <w:t xml:space="preserve">                          </w:t>
      </w:r>
      <w:r>
        <w:rPr>
          <w:rtl/>
          <w:lang w:bidi="fa-IR"/>
        </w:rPr>
        <w:t>(5) .</w:t>
      </w:r>
      <w:r w:rsidR="00091A42" w:rsidRPr="0034022E">
        <w:rPr>
          <w:rtl/>
          <w:lang w:bidi="fa-IR"/>
        </w:rPr>
        <w:t xml:space="preserve"> في شرح المازندراني : « ولا »</w:t>
      </w:r>
      <w:r>
        <w:rPr>
          <w:rtl/>
          <w:lang w:bidi="fa-IR"/>
        </w:rPr>
        <w:t>.</w:t>
      </w:r>
    </w:p>
    <w:p w:rsidR="00091A42" w:rsidRPr="0034022E" w:rsidRDefault="00FA30A4" w:rsidP="00F120EB">
      <w:pPr>
        <w:pStyle w:val="libFootnote0"/>
        <w:rPr>
          <w:rtl/>
          <w:lang w:bidi="fa-IR"/>
        </w:rPr>
      </w:pPr>
      <w:r>
        <w:rPr>
          <w:rtl/>
          <w:lang w:bidi="fa-IR"/>
        </w:rPr>
        <w:t>(6) .</w:t>
      </w:r>
      <w:r w:rsidR="007970A9">
        <w:rPr>
          <w:rtl/>
          <w:lang w:bidi="fa-IR"/>
        </w:rPr>
        <w:t xml:space="preserve"> « الم</w:t>
      </w:r>
      <w:r w:rsidR="007970A9">
        <w:rPr>
          <w:rFonts w:hint="cs"/>
          <w:rtl/>
          <w:lang w:bidi="fa-IR"/>
        </w:rPr>
        <w:t>ـَ</w:t>
      </w:r>
      <w:r w:rsidR="00091A42" w:rsidRPr="0034022E">
        <w:rPr>
          <w:rtl/>
          <w:lang w:bidi="fa-IR"/>
        </w:rPr>
        <w:t>غْمَز » : اسم مكان من الغَمْز بمعنى العيب</w:t>
      </w:r>
      <w:r>
        <w:rPr>
          <w:rtl/>
          <w:lang w:bidi="fa-IR"/>
        </w:rPr>
        <w:t>.</w:t>
      </w:r>
      <w:r w:rsidR="00091A42" w:rsidRPr="0034022E">
        <w:rPr>
          <w:rtl/>
          <w:lang w:bidi="fa-IR"/>
        </w:rPr>
        <w:t xml:space="preserve"> يقال : ليس في فلان غَمِيزَة ولا غَمِيز ولا مَغْمَزٌ ، أي ما فيه ما يُغْمَزُ فيُعاب به ، ولا مَطْعَنٌ ، والمراد هنا : ليس في نسبه لكونه شريفاً رفيعاً عيب يطعن به</w:t>
      </w:r>
      <w:r>
        <w:rPr>
          <w:rtl/>
          <w:lang w:bidi="fa-IR"/>
        </w:rPr>
        <w:t>.</w:t>
      </w:r>
      <w:r w:rsidR="00091A42" w:rsidRPr="0034022E">
        <w:rPr>
          <w:rtl/>
          <w:lang w:bidi="fa-IR"/>
        </w:rPr>
        <w:t xml:space="preserve"> ا</w:t>
      </w:r>
      <w:r w:rsidR="007970A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5 ، ص 390 ( غمز ) ؛ </w:t>
      </w:r>
      <w:r w:rsidR="00091A42" w:rsidRPr="00BF510C">
        <w:rPr>
          <w:rStyle w:val="libFootnoteBoldChar"/>
          <w:rtl/>
        </w:rPr>
        <w:t>شرح المازندراني</w:t>
      </w:r>
      <w:r w:rsidR="00091A42" w:rsidRPr="0034022E">
        <w:rPr>
          <w:rtl/>
          <w:lang w:bidi="fa-IR"/>
        </w:rPr>
        <w:t xml:space="preserve"> ، ج 5 ، ص 270</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كمال الدين :</w:t>
      </w:r>
      <w:r w:rsidR="00091A42">
        <w:rPr>
          <w:rtl/>
          <w:lang w:bidi="fa-IR"/>
        </w:rPr>
        <w:t xml:space="preserve"> + </w:t>
      </w:r>
      <w:r w:rsidR="00091A42" w:rsidRPr="0034022E">
        <w:rPr>
          <w:rtl/>
          <w:lang w:bidi="fa-IR"/>
        </w:rPr>
        <w:t>« دنس ، له المنزلة الأعلى لا يبلغها »</w:t>
      </w:r>
      <w:r>
        <w:rPr>
          <w:rtl/>
          <w:lang w:bidi="fa-IR"/>
        </w:rPr>
        <w:t>.</w:t>
      </w:r>
    </w:p>
    <w:p w:rsidR="00091A42" w:rsidRPr="0034022E" w:rsidRDefault="00FA30A4" w:rsidP="007970A9">
      <w:pPr>
        <w:pStyle w:val="libFootnote0"/>
        <w:rPr>
          <w:rtl/>
          <w:lang w:bidi="fa-IR"/>
        </w:rPr>
      </w:pPr>
      <w:r>
        <w:rPr>
          <w:rtl/>
          <w:lang w:bidi="fa-IR"/>
        </w:rPr>
        <w:t>(8) .</w:t>
      </w:r>
      <w:r w:rsidR="00091A42" w:rsidRPr="0034022E">
        <w:rPr>
          <w:rtl/>
          <w:lang w:bidi="fa-IR"/>
        </w:rPr>
        <w:t xml:space="preserve"> « الحَسَب » في الأصل : الشرف بالآباء وما يعدّه الناس من مفاخرهم ، وقال ابن السكّيت : الحسب والكرم يكونان في الرجل وإن لم يكن له آباء لهم شرف ، والشرف والمجد لايكونان </w:t>
      </w:r>
      <w:r w:rsidR="00BE2D7A">
        <w:rPr>
          <w:rtl/>
          <w:lang w:bidi="fa-IR"/>
        </w:rPr>
        <w:t>إلّا</w:t>
      </w:r>
      <w:r w:rsidR="00091A42" w:rsidRPr="0034022E">
        <w:rPr>
          <w:rtl/>
          <w:lang w:bidi="fa-IR"/>
        </w:rPr>
        <w:t>بالآباء</w:t>
      </w:r>
      <w:r>
        <w:rPr>
          <w:rtl/>
          <w:lang w:bidi="fa-IR"/>
        </w:rPr>
        <w:t>.</w:t>
      </w:r>
      <w:r w:rsidR="00091A42" w:rsidRPr="0034022E">
        <w:rPr>
          <w:rtl/>
          <w:lang w:bidi="fa-IR"/>
        </w:rPr>
        <w:t xml:space="preserve"> ا</w:t>
      </w:r>
      <w:r w:rsidR="007970A9">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1 ، ص 110 ؛ </w:t>
      </w:r>
      <w:r w:rsidR="00091A42" w:rsidRPr="00BF510C">
        <w:rPr>
          <w:rStyle w:val="libFootnoteBoldChar"/>
          <w:rtl/>
        </w:rPr>
        <w:t>النهاية</w:t>
      </w:r>
      <w:r w:rsidR="00091A42" w:rsidRPr="0034022E">
        <w:rPr>
          <w:rtl/>
          <w:lang w:bidi="fa-IR"/>
        </w:rPr>
        <w:t xml:space="preserve"> ، ج 1 ، ص 381 ( حسب )</w:t>
      </w:r>
      <w:r>
        <w:rPr>
          <w:rtl/>
          <w:lang w:bidi="fa-IR"/>
        </w:rPr>
        <w:t>.</w:t>
      </w:r>
      <w:r w:rsidR="007970A9">
        <w:rPr>
          <w:rFonts w:hint="cs"/>
          <w:rtl/>
          <w:lang w:bidi="fa-IR"/>
        </w:rPr>
        <w:t xml:space="preserve">                                        </w:t>
      </w:r>
      <w:r>
        <w:rPr>
          <w:rtl/>
          <w:lang w:bidi="fa-IR"/>
        </w:rPr>
        <w:t>(9) .</w:t>
      </w:r>
      <w:r w:rsidR="00091A42" w:rsidRPr="0034022E">
        <w:rPr>
          <w:rtl/>
          <w:lang w:bidi="fa-IR"/>
        </w:rPr>
        <w:t xml:space="preserve"> في العيون : « فالنسب »</w:t>
      </w:r>
      <w:r>
        <w:rPr>
          <w:rtl/>
          <w:lang w:bidi="fa-IR"/>
        </w:rPr>
        <w:t>.</w:t>
      </w:r>
      <w:r w:rsidR="00091A42" w:rsidRPr="0034022E">
        <w:rPr>
          <w:rtl/>
          <w:lang w:bidi="fa-IR"/>
        </w:rPr>
        <w:t xml:space="preserve"> وفي تحف العقول : « فالبيت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ذِرْوَة الشي‌ء وذُرْوَته : أعلاه</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2 ، ص 1689 ( ذرو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عِتْرَة الرجل : أخصّ أقاربه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177 ( عتر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فَرْع كلّ شي‌ء : أعلاه ، وفَرْع كلّ قوم هو الشريف منهم ، والفَرَع : أوّل ما تلده الناقة</w:t>
      </w:r>
      <w:r>
        <w:rPr>
          <w:rtl/>
          <w:lang w:bidi="fa-IR"/>
        </w:rPr>
        <w:t>.</w:t>
      </w:r>
      <w:r w:rsidR="00091A42" w:rsidRPr="0034022E">
        <w:rPr>
          <w:rtl/>
          <w:lang w:bidi="fa-IR"/>
        </w:rPr>
        <w:t xml:space="preserve"> قال المازندراني في‌</w:t>
      </w:r>
      <w:r w:rsidR="007970A9">
        <w:rPr>
          <w:rFonts w:hint="cs"/>
          <w:rtl/>
          <w:lang w:bidi="fa-IR"/>
        </w:rPr>
        <w:t xml:space="preserve"> </w:t>
      </w:r>
      <w:r w:rsidR="00091A42" w:rsidRPr="0034022E">
        <w:rPr>
          <w:rtl/>
          <w:lang w:bidi="fa-IR"/>
        </w:rPr>
        <w:t>شرحه ، ج 5 ، ص 273 : «</w:t>
      </w:r>
      <w:r w:rsidR="00091A42">
        <w:rPr>
          <w:rtl/>
          <w:lang w:bidi="fa-IR"/>
        </w:rPr>
        <w:t xml:space="preserve"> </w:t>
      </w:r>
      <w:r>
        <w:rPr>
          <w:rtl/>
          <w:lang w:bidi="fa-IR"/>
        </w:rPr>
        <w:t>...</w:t>
      </w:r>
      <w:r w:rsidR="00091A42" w:rsidRPr="0034022E">
        <w:rPr>
          <w:rtl/>
          <w:lang w:bidi="fa-IR"/>
        </w:rPr>
        <w:t xml:space="preserve"> وفرع الرجل أوّل أولاده ، وكان هاشم أوّل أولاد عبد مناف وأشرفهم »</w:t>
      </w:r>
      <w:r>
        <w:rPr>
          <w:rtl/>
          <w:lang w:bidi="fa-IR"/>
        </w:rPr>
        <w:t>.</w:t>
      </w:r>
      <w:r w:rsidR="00091A42" w:rsidRPr="0034022E">
        <w:rPr>
          <w:rtl/>
          <w:lang w:bidi="fa-IR"/>
        </w:rPr>
        <w:t xml:space="preserve"> وانظر : </w:t>
      </w:r>
      <w:r w:rsidR="00091A42" w:rsidRPr="00BF510C">
        <w:rPr>
          <w:rStyle w:val="libFootnoteBoldChar"/>
          <w:rtl/>
        </w:rPr>
        <w:t>الصحاح</w:t>
      </w:r>
      <w:r w:rsidR="006A2247">
        <w:rPr>
          <w:rtl/>
          <w:lang w:bidi="fa-IR"/>
        </w:rPr>
        <w:t xml:space="preserve"> ، ج 3 ، ص 1256 (فرع</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نامي العلم » ، أي يزداد علمه ، من نما الشي‌ء ، إذا زاد وارتفع</w:t>
      </w:r>
      <w:r>
        <w:rPr>
          <w:rtl/>
          <w:lang w:bidi="fa-IR"/>
        </w:rPr>
        <w:t>.</w:t>
      </w:r>
      <w:r w:rsidR="00091A42" w:rsidRPr="0034022E">
        <w:rPr>
          <w:rtl/>
          <w:lang w:bidi="fa-IR"/>
        </w:rPr>
        <w:t xml:space="preserve"> أو بلّغ علمه ورفعه ، من نما خيراً ، إذا بلّغه على وجه الإصلاح وطلب الخير ورفعه</w:t>
      </w:r>
      <w:r>
        <w:rPr>
          <w:rtl/>
          <w:lang w:bidi="fa-IR"/>
        </w:rPr>
        <w:t>.</w:t>
      </w:r>
      <w:r w:rsidR="00091A42" w:rsidRPr="0034022E">
        <w:rPr>
          <w:rtl/>
          <w:lang w:bidi="fa-IR"/>
        </w:rPr>
        <w:t xml:space="preserve"> ا</w:t>
      </w:r>
      <w:r w:rsidR="007970A9">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5 ، ص 121 ( نمو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 الحِلْم » : العقل ، وهو في الأصل : الأناة والتثبّت في الا</w:t>
      </w:r>
      <w:r w:rsidR="007970A9">
        <w:rPr>
          <w:rFonts w:hint="cs"/>
          <w:rtl/>
          <w:lang w:bidi="fa-IR"/>
        </w:rPr>
        <w:t>ُ</w:t>
      </w:r>
      <w:r w:rsidR="00091A42" w:rsidRPr="0034022E">
        <w:rPr>
          <w:rtl/>
          <w:lang w:bidi="fa-IR"/>
        </w:rPr>
        <w:t>مور ، وذلك من شعار العقلاء</w:t>
      </w:r>
      <w:r>
        <w:rPr>
          <w:rtl/>
          <w:lang w:bidi="fa-IR"/>
        </w:rPr>
        <w:t>.</w:t>
      </w:r>
      <w:r w:rsidR="00091A42" w:rsidRPr="0034022E">
        <w:rPr>
          <w:rtl/>
          <w:lang w:bidi="fa-IR"/>
        </w:rPr>
        <w:t xml:space="preserve"> والجمع : الأحلام</w:t>
      </w:r>
      <w:r>
        <w:rPr>
          <w:rtl/>
          <w:lang w:bidi="fa-IR"/>
        </w:rPr>
        <w:t>.</w:t>
      </w:r>
      <w:r w:rsidR="007970A9">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بِالْإِمَامَةِ </w:t>
      </w:r>
      <w:r w:rsidRPr="00FA6A79">
        <w:rPr>
          <w:rStyle w:val="libFootnotenumChar"/>
          <w:rtl/>
        </w:rPr>
        <w:t>(1)</w:t>
      </w:r>
      <w:r w:rsidRPr="0034022E">
        <w:rPr>
          <w:rtl/>
          <w:lang w:bidi="fa-IR"/>
        </w:rPr>
        <w:t xml:space="preserve"> ، عَالِمٌ بِالسِّيَاسَةِ </w:t>
      </w:r>
      <w:r w:rsidRPr="00FA6A79">
        <w:rPr>
          <w:rStyle w:val="libFootnotenumChar"/>
          <w:rtl/>
        </w:rPr>
        <w:t>(2)</w:t>
      </w:r>
      <w:r w:rsidRPr="0034022E">
        <w:rPr>
          <w:rtl/>
          <w:lang w:bidi="fa-IR"/>
        </w:rPr>
        <w:t xml:space="preserve"> ، مَفْرُوضُ الطَّاعَةِ ، قَائِمٌ بِأَمْرِ اللهِ عَزَّ وَجَلَّ ، نَاصِحٌ لِعِبَادِ اللهِ ، حَافِظٌ لِدِينِ اللهِ</w:t>
      </w:r>
      <w:r w:rsidR="00FA30A4">
        <w:rPr>
          <w:rtl/>
          <w:lang w:bidi="fa-IR"/>
        </w:rPr>
        <w:t>.</w:t>
      </w:r>
    </w:p>
    <w:p w:rsidR="00091A42" w:rsidRPr="0034022E" w:rsidRDefault="00091A42" w:rsidP="00E653B7">
      <w:pPr>
        <w:pStyle w:val="libNormal"/>
        <w:rPr>
          <w:rtl/>
          <w:lang w:bidi="fa-IR"/>
        </w:rPr>
      </w:pPr>
      <w:r w:rsidRPr="0034022E">
        <w:rPr>
          <w:rtl/>
          <w:lang w:bidi="fa-IR"/>
        </w:rPr>
        <w:t>إِنَّ الْأَنْبِيَاءَ وَالْأَئِمَّةَ</w:t>
      </w:r>
      <w:r>
        <w:rPr>
          <w:rtl/>
          <w:lang w:bidi="fa-IR"/>
        </w:rPr>
        <w:t xml:space="preserve"> </w:t>
      </w:r>
      <w:r w:rsidR="00997FC5">
        <w:rPr>
          <w:rtl/>
          <w:lang w:bidi="fa-IR"/>
        </w:rPr>
        <w:t>-</w:t>
      </w:r>
      <w:r>
        <w:rPr>
          <w:rtl/>
          <w:lang w:bidi="fa-IR"/>
        </w:rPr>
        <w:t xml:space="preserve"> </w:t>
      </w:r>
      <w:r w:rsidRPr="0034022E">
        <w:rPr>
          <w:rtl/>
          <w:lang w:bidi="fa-IR"/>
        </w:rPr>
        <w:t>صَلَوَاتُ اللهِ عَلَيْهِمْ</w:t>
      </w:r>
      <w:r>
        <w:rPr>
          <w:rtl/>
          <w:lang w:bidi="fa-IR"/>
        </w:rPr>
        <w:t xml:space="preserve"> </w:t>
      </w:r>
      <w:r w:rsidR="00997FC5">
        <w:rPr>
          <w:rtl/>
          <w:lang w:bidi="fa-IR"/>
        </w:rPr>
        <w:t>-</w:t>
      </w:r>
      <w:r>
        <w:rPr>
          <w:rtl/>
          <w:lang w:bidi="fa-IR"/>
        </w:rPr>
        <w:t xml:space="preserve"> </w:t>
      </w:r>
      <w:r w:rsidRPr="0034022E">
        <w:rPr>
          <w:rtl/>
          <w:lang w:bidi="fa-IR"/>
        </w:rPr>
        <w:t xml:space="preserve">يُوَفِّقُهُمُ اللهُ ، وَيُؤْتِيهِمْ مِنْ مَخْزُونِ </w:t>
      </w:r>
      <w:r w:rsidRPr="00FA6A79">
        <w:rPr>
          <w:rStyle w:val="libFootnotenumChar"/>
          <w:rtl/>
        </w:rPr>
        <w:t>(3)</w:t>
      </w:r>
      <w:r w:rsidRPr="0034022E">
        <w:rPr>
          <w:rtl/>
          <w:lang w:bidi="fa-IR"/>
        </w:rPr>
        <w:t xml:space="preserve"> عِلْمِهِ وَحِكَمِهِ مَا لَايُؤْتِيهِ غَيْرَهُمْ ؛ فَيَكُونُ عِلْمُهُمْ فَوْقَ عِلْمِ </w:t>
      </w:r>
      <w:r w:rsidRPr="00FA6A79">
        <w:rPr>
          <w:rStyle w:val="libFootnotenumChar"/>
          <w:rtl/>
        </w:rPr>
        <w:t>(4)</w:t>
      </w:r>
      <w:r w:rsidRPr="0034022E">
        <w:rPr>
          <w:rtl/>
          <w:lang w:bidi="fa-IR"/>
        </w:rPr>
        <w:t xml:space="preserve"> أَهْلِ الزَّمَانِ </w:t>
      </w:r>
      <w:r w:rsidRPr="00FA6A79">
        <w:rPr>
          <w:rStyle w:val="libFootnotenumChar"/>
          <w:rtl/>
        </w:rPr>
        <w:t>(5)</w:t>
      </w:r>
      <w:r w:rsidRPr="0034022E">
        <w:rPr>
          <w:rtl/>
          <w:lang w:bidi="fa-IR"/>
        </w:rPr>
        <w:t xml:space="preserve"> ، فِي قَوْلِهِ تَعَالَى </w:t>
      </w:r>
      <w:r w:rsidRPr="00FA6A79">
        <w:rPr>
          <w:rStyle w:val="libFootnotenumChar"/>
          <w:rtl/>
        </w:rPr>
        <w:t>(6)</w:t>
      </w:r>
      <w:r w:rsidRPr="0034022E">
        <w:rPr>
          <w:rtl/>
          <w:lang w:bidi="fa-IR"/>
        </w:rPr>
        <w:t xml:space="preserve"> : </w:t>
      </w:r>
      <w:r w:rsidRPr="00F22207">
        <w:rPr>
          <w:rStyle w:val="libAlaemChar"/>
          <w:rtl/>
        </w:rPr>
        <w:t>(</w:t>
      </w:r>
      <w:r w:rsidRPr="00F22207">
        <w:rPr>
          <w:rStyle w:val="libAieChar"/>
          <w:rtl/>
        </w:rPr>
        <w:t xml:space="preserve"> أَفَمَنْ يَهْدِي إِلَى الْحَقِّ أَحَقُّ أَنْ يُتَّبَعَ أَمَّنْ ل</w:t>
      </w:r>
      <w:r w:rsidR="00E653B7">
        <w:rPr>
          <w:rStyle w:val="libAieChar"/>
          <w:rFonts w:hint="cs"/>
          <w:rtl/>
        </w:rPr>
        <w:t>َّ</w:t>
      </w:r>
      <w:r w:rsidRPr="00F22207">
        <w:rPr>
          <w:rStyle w:val="libAieChar"/>
          <w:rtl/>
        </w:rPr>
        <w:t xml:space="preserve">ا يَهِدِّي </w:t>
      </w:r>
      <w:r w:rsidR="00BE2D7A">
        <w:rPr>
          <w:rStyle w:val="libAieChar"/>
          <w:rtl/>
        </w:rPr>
        <w:t>إلّ</w:t>
      </w:r>
      <w:r w:rsidR="00E653B7">
        <w:rPr>
          <w:rStyle w:val="libAieChar"/>
          <w:rFonts w:hint="cs"/>
          <w:rtl/>
        </w:rPr>
        <w:t>َ</w:t>
      </w:r>
      <w:r w:rsidR="00BE2D7A">
        <w:rPr>
          <w:rStyle w:val="libAieChar"/>
          <w:rtl/>
        </w:rPr>
        <w:t>ا</w:t>
      </w:r>
      <w:r w:rsidRPr="00F22207">
        <w:rPr>
          <w:rStyle w:val="libAieChar"/>
          <w:rtl/>
        </w:rPr>
        <w:t xml:space="preserve"> أَنْ يُهْد</w:t>
      </w:r>
      <w:r w:rsidR="00E653B7">
        <w:rPr>
          <w:rStyle w:val="libAieChar"/>
          <w:rFonts w:hint="cs"/>
          <w:rtl/>
        </w:rPr>
        <w:t>َ</w:t>
      </w:r>
      <w:r w:rsidRPr="00F22207">
        <w:rPr>
          <w:rStyle w:val="libAieChar"/>
          <w:rtl/>
        </w:rPr>
        <w:t>ى فَم</w:t>
      </w:r>
      <w:r w:rsidR="00E653B7">
        <w:rPr>
          <w:rStyle w:val="libAieChar"/>
          <w:rFonts w:hint="cs"/>
          <w:rtl/>
        </w:rPr>
        <w:t>َ</w:t>
      </w:r>
      <w:r w:rsidRPr="00F22207">
        <w:rPr>
          <w:rStyle w:val="libAieChar"/>
          <w:rtl/>
        </w:rPr>
        <w:t xml:space="preserve">ا لَكُمْ كَيْفَ تَحْكُمُونَ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وَقَوْلِهِ تَبَارَكَ وَتَعَالى : </w:t>
      </w:r>
      <w:r w:rsidRPr="00F22207">
        <w:rPr>
          <w:rStyle w:val="libAlaemChar"/>
          <w:rtl/>
        </w:rPr>
        <w:t>(</w:t>
      </w:r>
      <w:r w:rsidRPr="00F22207">
        <w:rPr>
          <w:rStyle w:val="libAieChar"/>
          <w:rtl/>
        </w:rPr>
        <w:t xml:space="preserve"> وَمَنْ يُؤْتَ الْحِكْمَةَ فَقَدْ أُوتِيَ خَيْراً كَثِيراً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وَقَوْلِهِ فِي طَالُوتَ </w:t>
      </w:r>
      <w:r w:rsidRPr="00FA6A79">
        <w:rPr>
          <w:rStyle w:val="libFootnotenumChar"/>
          <w:rtl/>
        </w:rPr>
        <w:t>(9)</w:t>
      </w:r>
      <w:r w:rsidRPr="0034022E">
        <w:rPr>
          <w:rtl/>
          <w:lang w:bidi="fa-IR"/>
        </w:rPr>
        <w:t xml:space="preserve"> : </w:t>
      </w:r>
      <w:r w:rsidRPr="00F22207">
        <w:rPr>
          <w:rStyle w:val="libAlaemChar"/>
          <w:rtl/>
        </w:rPr>
        <w:t>(</w:t>
      </w:r>
      <w:r w:rsidRPr="00F22207">
        <w:rPr>
          <w:rStyle w:val="libAieChar"/>
          <w:rtl/>
        </w:rPr>
        <w:t xml:space="preserve"> إِنَّ اللهَ اصْطَفاهُ عَلَيْكُمْ وَزادَهُ بَسْطَةً فِي الْعِلْمِ وَالْجِسْمِ وَاللهُ يُؤْتِي مُلْكَهُ مَنْ يَش</w:t>
      </w:r>
      <w:r w:rsidR="00E653B7">
        <w:rPr>
          <w:rStyle w:val="libAieChar"/>
          <w:rFonts w:hint="cs"/>
          <w:rtl/>
        </w:rPr>
        <w:t>آ</w:t>
      </w:r>
      <w:r w:rsidRPr="00F22207">
        <w:rPr>
          <w:rStyle w:val="libAieChar"/>
          <w:rtl/>
        </w:rPr>
        <w:t xml:space="preserve">ءُ وَاللهُ واسِعٌ عَلِيمٌ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وَقَالَ لِنَبِيِّهِ </w:t>
      </w:r>
      <w:r w:rsidR="000628E9" w:rsidRPr="00225344">
        <w:rPr>
          <w:rStyle w:val="libAlaemChar"/>
          <w:rFonts w:eastAsiaTheme="minorHAnsi"/>
          <w:rtl/>
        </w:rPr>
        <w:t>صلى‌الله‌عليه‌وآله</w:t>
      </w:r>
      <w:r w:rsidRPr="0034022E">
        <w:rPr>
          <w:rtl/>
          <w:lang w:bidi="fa-IR"/>
        </w:rPr>
        <w:t xml:space="preserve">: </w:t>
      </w:r>
      <w:r w:rsidRPr="00F22207">
        <w:rPr>
          <w:rStyle w:val="libAlaemChar"/>
          <w:rtl/>
        </w:rPr>
        <w:t>(</w:t>
      </w:r>
      <w:r w:rsidRPr="00F22207">
        <w:rPr>
          <w:rStyle w:val="libAieChar"/>
          <w:rtl/>
        </w:rPr>
        <w:t xml:space="preserve"> أَنْزَلَ</w:t>
      </w:r>
      <w:r w:rsidRPr="00835F7B">
        <w:rPr>
          <w:rtl/>
        </w:rPr>
        <w:t xml:space="preserve"> [ اللهُ ] </w:t>
      </w:r>
      <w:r w:rsidRPr="00FA6A79">
        <w:rPr>
          <w:rStyle w:val="libFootnotenumChar"/>
          <w:rtl/>
        </w:rPr>
        <w:t>(11)</w:t>
      </w:r>
      <w:r w:rsidRPr="0034022E">
        <w:rPr>
          <w:rtl/>
          <w:lang w:bidi="fa-IR"/>
        </w:rPr>
        <w:t xml:space="preserve"> </w:t>
      </w:r>
      <w:r w:rsidRPr="00F22207">
        <w:rPr>
          <w:rStyle w:val="libAieChar"/>
          <w:rtl/>
        </w:rPr>
        <w:t xml:space="preserve">عَلَيْكَ الْكِتابَ وَالْحِكْمَةَ وَعَلَّمَكَ ما لَمْ تَكُنْ تَعْلَمُ وَكانَ فَضْلُ اللهِ عَلَيْكَ عَظِيماً </w:t>
      </w:r>
      <w:r w:rsidRPr="00F22207">
        <w:rPr>
          <w:rStyle w:val="libAlaemChar"/>
          <w:rtl/>
        </w:rPr>
        <w:t>)</w:t>
      </w:r>
      <w:r w:rsidRPr="0034022E">
        <w:rPr>
          <w:rtl/>
          <w:lang w:bidi="fa-IR"/>
        </w:rPr>
        <w:t xml:space="preserve"> </w:t>
      </w:r>
      <w:r w:rsidRPr="00FA6A79">
        <w:rPr>
          <w:rStyle w:val="libFootnotenumChar"/>
          <w:rtl/>
        </w:rPr>
        <w:t>(1</w:t>
      </w:r>
      <w:r w:rsidRPr="00FA6A79">
        <w:rPr>
          <w:rStyle w:val="libFootnotenumChar"/>
          <w:rFonts w:hint="cs"/>
          <w:rtl/>
        </w:rPr>
        <w:t>2</w:t>
      </w:r>
      <w:r w:rsidRPr="00FA6A79">
        <w:rPr>
          <w:rStyle w:val="libFootnotenumChar"/>
          <w:rtl/>
        </w:rPr>
        <w:t>)</w:t>
      </w:r>
      <w:r w:rsidRPr="0034022E">
        <w:rPr>
          <w:rtl/>
          <w:lang w:bidi="fa-IR"/>
        </w:rPr>
        <w:t xml:space="preserve"> ‌</w:t>
      </w:r>
      <w:r w:rsidR="00E653B7">
        <w:rPr>
          <w:rFonts w:hint="cs"/>
          <w:rtl/>
          <w:lang w:bidi="fa-IR"/>
        </w:rPr>
        <w:t>...........................</w:t>
      </w:r>
      <w:r w:rsidR="00E653B7">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E653B7" w:rsidP="00F120EB">
      <w:pPr>
        <w:pStyle w:val="libFootnote0"/>
        <w:rPr>
          <w:rtl/>
          <w:lang w:bidi="fa-IR"/>
        </w:rPr>
      </w:pPr>
      <w:r>
        <w:rPr>
          <w:rFonts w:hint="cs"/>
          <w:rtl/>
          <w:lang w:bidi="fa-IR"/>
        </w:rPr>
        <w:t>=</w:t>
      </w:r>
      <w:r w:rsidR="00091A42" w:rsidRPr="0034022E">
        <w:rPr>
          <w:rtl/>
          <w:lang w:bidi="fa-IR"/>
        </w:rPr>
        <w:t>ا</w:t>
      </w:r>
      <w:r>
        <w:rPr>
          <w:rFonts w:hint="cs"/>
          <w:rtl/>
          <w:lang w:bidi="fa-IR"/>
        </w:rPr>
        <w:t>ُ</w:t>
      </w:r>
      <w:r w:rsidR="00091A42" w:rsidRPr="0034022E">
        <w:rPr>
          <w:rtl/>
          <w:lang w:bidi="fa-IR"/>
        </w:rPr>
        <w:t xml:space="preserve">نظر : </w:t>
      </w:r>
      <w:r w:rsidR="00091A42" w:rsidRPr="00BF510C">
        <w:rPr>
          <w:rStyle w:val="libFootnoteBoldChar"/>
          <w:rtl/>
        </w:rPr>
        <w:t>النهاية</w:t>
      </w:r>
      <w:r w:rsidR="00091A42" w:rsidRPr="0034022E">
        <w:rPr>
          <w:rtl/>
          <w:lang w:bidi="fa-IR"/>
        </w:rPr>
        <w:t xml:space="preserve"> ، ج 1 ، ص 434 ( حلم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مُضْطَلِعٌ بالإمامة » أي قويّ عليها ، يقال : فلان مُضْطَلِعٌ بهذا الأمر ، أي قويّ عليه ، وهو مفتعل من الضَلاعَة</w:t>
      </w:r>
      <w:r w:rsidR="00091A42">
        <w:rPr>
          <w:rFonts w:hint="cs"/>
          <w:rtl/>
          <w:lang w:bidi="fa-IR"/>
        </w:rPr>
        <w:t xml:space="preserve"> </w:t>
      </w:r>
      <w:r w:rsidR="00091A42" w:rsidRPr="0034022E">
        <w:rPr>
          <w:rtl/>
          <w:lang w:bidi="fa-IR"/>
        </w:rPr>
        <w:t>بمعنى القوّة وشدّة الأضلاع</w:t>
      </w:r>
      <w:r>
        <w:rPr>
          <w:rtl/>
          <w:lang w:bidi="fa-IR"/>
        </w:rPr>
        <w:t>.</w:t>
      </w:r>
      <w:r w:rsidR="00091A42" w:rsidRPr="0034022E">
        <w:rPr>
          <w:rtl/>
          <w:lang w:bidi="fa-IR"/>
        </w:rPr>
        <w:t xml:space="preserve"> ا</w:t>
      </w:r>
      <w:r w:rsidR="00E653B7">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1251 ( ضلع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السِياسَة » : القيام على الشي‌ء بما يُصْلِحُه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421 ( سوس )</w:t>
      </w:r>
      <w:r>
        <w:rPr>
          <w:rtl/>
          <w:lang w:bidi="fa-IR"/>
        </w:rPr>
        <w:t>.</w:t>
      </w:r>
    </w:p>
    <w:tbl>
      <w:tblPr>
        <w:tblStyle w:val="TableGrid"/>
        <w:bidiVisual/>
        <w:tblW w:w="0" w:type="auto"/>
        <w:tblLook w:val="04A0" w:firstRow="1" w:lastRow="0" w:firstColumn="1" w:lastColumn="0" w:noHBand="0" w:noVBand="1"/>
      </w:tblPr>
      <w:tblGrid>
        <w:gridCol w:w="4474"/>
        <w:gridCol w:w="4474"/>
      </w:tblGrid>
      <w:tr w:rsidR="00E653B7" w:rsidTr="00E653B7">
        <w:tc>
          <w:tcPr>
            <w:tcW w:w="4474" w:type="dxa"/>
          </w:tcPr>
          <w:p w:rsidR="00E653B7" w:rsidRDefault="00E653B7" w:rsidP="00F120EB">
            <w:pPr>
              <w:pStyle w:val="libFootnote0"/>
              <w:rPr>
                <w:rtl/>
                <w:lang w:bidi="fa-IR"/>
              </w:rPr>
            </w:pPr>
            <w:r>
              <w:rPr>
                <w:rtl/>
                <w:lang w:bidi="fa-IR"/>
              </w:rPr>
              <w:t>(3) .</w:t>
            </w:r>
            <w:r w:rsidRPr="0034022E">
              <w:rPr>
                <w:rtl/>
                <w:lang w:bidi="fa-IR"/>
              </w:rPr>
              <w:t xml:space="preserve"> في « بف » : « مخزن »</w:t>
            </w:r>
            <w:r>
              <w:rPr>
                <w:rtl/>
                <w:lang w:bidi="fa-IR"/>
              </w:rPr>
              <w:t>.</w:t>
            </w:r>
          </w:p>
        </w:tc>
        <w:tc>
          <w:tcPr>
            <w:tcW w:w="4474" w:type="dxa"/>
          </w:tcPr>
          <w:p w:rsidR="00E653B7" w:rsidRDefault="00E653B7" w:rsidP="00F120EB">
            <w:pPr>
              <w:pStyle w:val="libFootnote0"/>
              <w:rPr>
                <w:rtl/>
                <w:lang w:bidi="fa-IR"/>
              </w:rPr>
            </w:pPr>
            <w:r>
              <w:rPr>
                <w:rtl/>
                <w:lang w:bidi="fa-IR"/>
              </w:rPr>
              <w:t>(4) .</w:t>
            </w:r>
            <w:r w:rsidRPr="0034022E">
              <w:rPr>
                <w:rtl/>
                <w:lang w:bidi="fa-IR"/>
              </w:rPr>
              <w:t xml:space="preserve"> في « ض » </w:t>
            </w:r>
            <w:r>
              <w:rPr>
                <w:rtl/>
                <w:lang w:bidi="fa-IR"/>
              </w:rPr>
              <w:t xml:space="preserve">: - </w:t>
            </w:r>
            <w:r w:rsidRPr="0034022E">
              <w:rPr>
                <w:rtl/>
                <w:lang w:bidi="fa-IR"/>
              </w:rPr>
              <w:t>« علم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بر ، بف » وحاشية « ف ، بح ، بس » والأمالي والعيون وكمال الدين والمعاني : « زمانهم »</w:t>
      </w:r>
      <w:r>
        <w:rPr>
          <w:rtl/>
          <w:lang w:bidi="fa-IR"/>
        </w:rPr>
        <w:t>.</w:t>
      </w:r>
      <w:r w:rsidR="00091A42" w:rsidRPr="0034022E">
        <w:rPr>
          <w:rtl/>
          <w:lang w:bidi="fa-IR"/>
        </w:rPr>
        <w:t xml:space="preserve"> وفي الوافي : « أزمانهم »</w:t>
      </w:r>
      <w:r>
        <w:rPr>
          <w:rtl/>
          <w:lang w:bidi="fa-IR"/>
        </w:rPr>
        <w:t>.</w:t>
      </w:r>
    </w:p>
    <w:p w:rsidR="00091A42" w:rsidRPr="0034022E" w:rsidRDefault="00FA30A4" w:rsidP="00CB5AD8">
      <w:pPr>
        <w:pStyle w:val="libFootnote0"/>
        <w:rPr>
          <w:rtl/>
          <w:lang w:bidi="fa-IR"/>
        </w:rPr>
      </w:pPr>
      <w:r>
        <w:rPr>
          <w:rtl/>
          <w:lang w:bidi="fa-IR"/>
        </w:rPr>
        <w:t>(6) .</w:t>
      </w:r>
      <w:r w:rsidR="00091A42" w:rsidRPr="0034022E">
        <w:rPr>
          <w:rtl/>
          <w:lang w:bidi="fa-IR"/>
        </w:rPr>
        <w:t xml:space="preserve"> في « ب ، بح ، بر ، بس ، بف » : « جلّ وتعالى »</w:t>
      </w:r>
      <w:r>
        <w:rPr>
          <w:rtl/>
          <w:lang w:bidi="fa-IR"/>
        </w:rPr>
        <w:t>.</w:t>
      </w:r>
      <w:r w:rsidR="00091A42" w:rsidRPr="0034022E">
        <w:rPr>
          <w:rtl/>
          <w:lang w:bidi="fa-IR"/>
        </w:rPr>
        <w:t xml:space="preserve"> وفي « ض » : « عزّ وجلّ »</w:t>
      </w:r>
      <w:r>
        <w:rPr>
          <w:rtl/>
          <w:lang w:bidi="fa-IR"/>
        </w:rPr>
        <w:t>.</w:t>
      </w:r>
      <w:r w:rsidR="00091A42" w:rsidRPr="0034022E">
        <w:rPr>
          <w:rtl/>
          <w:lang w:bidi="fa-IR"/>
        </w:rPr>
        <w:t xml:space="preserve"> وقوله : « في قوله تعالى » متعلّق بمقدّر</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في » للظرفيّة ، أو السببيّة ، أي ذلك مذكور في قوله تعالى ، أو بسبب قوله تعالى</w:t>
      </w:r>
      <w:r>
        <w:rPr>
          <w:rtl/>
          <w:lang w:bidi="fa-IR"/>
        </w:rPr>
        <w:t>.</w:t>
      </w:r>
      <w:r w:rsidR="00091A42" w:rsidRPr="0034022E">
        <w:rPr>
          <w:rtl/>
          <w:lang w:bidi="fa-IR"/>
        </w:rPr>
        <w:t xml:space="preserve"> ا</w:t>
      </w:r>
      <w:r w:rsidR="00CB5AD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275 ؛ </w:t>
      </w:r>
      <w:r w:rsidR="00091A42" w:rsidRPr="00BF510C">
        <w:rPr>
          <w:rStyle w:val="libFootnoteBoldChar"/>
          <w:rtl/>
        </w:rPr>
        <w:t>مرآة العقول</w:t>
      </w:r>
      <w:r w:rsidR="00091A42" w:rsidRPr="0034022E">
        <w:rPr>
          <w:rtl/>
          <w:lang w:bidi="fa-IR"/>
        </w:rPr>
        <w:t xml:space="preserve"> ، ج 2 ، ص 396</w:t>
      </w:r>
      <w:r>
        <w:rPr>
          <w:rtl/>
          <w:lang w:bidi="fa-IR"/>
        </w:rPr>
        <w:t>.</w:t>
      </w:r>
      <w:r w:rsidR="00CB5AD8">
        <w:rPr>
          <w:rFonts w:hint="cs"/>
          <w:rtl/>
          <w:lang w:bidi="fa-IR"/>
        </w:rPr>
        <w:t xml:space="preserve">                 </w:t>
      </w:r>
      <w:r>
        <w:rPr>
          <w:rtl/>
          <w:lang w:bidi="fa-IR"/>
        </w:rPr>
        <w:t>(7) .</w:t>
      </w:r>
      <w:r w:rsidR="00091A42" w:rsidRPr="0034022E">
        <w:rPr>
          <w:rtl/>
          <w:lang w:bidi="fa-IR"/>
        </w:rPr>
        <w:t xml:space="preserve"> يونس </w:t>
      </w:r>
      <w:r w:rsidR="00CB5AD8">
        <w:rPr>
          <w:rtl/>
          <w:lang w:bidi="fa-IR"/>
        </w:rPr>
        <w:t>(10)</w:t>
      </w:r>
      <w:r w:rsidR="00091A42" w:rsidRPr="0034022E">
        <w:rPr>
          <w:rtl/>
          <w:lang w:bidi="fa-IR"/>
        </w:rPr>
        <w:t xml:space="preserve"> : 35</w:t>
      </w:r>
      <w:r>
        <w:rPr>
          <w:rtl/>
          <w:lang w:bidi="fa-IR"/>
        </w:rPr>
        <w:t>.</w:t>
      </w:r>
    </w:p>
    <w:p w:rsidR="00091A42" w:rsidRPr="0034022E" w:rsidRDefault="00FA30A4" w:rsidP="00CB5AD8">
      <w:pPr>
        <w:pStyle w:val="libFootnote0"/>
        <w:rPr>
          <w:rtl/>
          <w:lang w:bidi="fa-IR"/>
        </w:rPr>
      </w:pPr>
      <w:r>
        <w:rPr>
          <w:rtl/>
          <w:lang w:bidi="fa-IR"/>
        </w:rPr>
        <w:t>(8) .</w:t>
      </w:r>
      <w:r w:rsidR="00091A42" w:rsidRPr="0034022E">
        <w:rPr>
          <w:rtl/>
          <w:lang w:bidi="fa-IR"/>
        </w:rPr>
        <w:t xml:space="preserve"> البقرة </w:t>
      </w:r>
      <w:r>
        <w:rPr>
          <w:rtl/>
          <w:lang w:bidi="fa-IR"/>
        </w:rPr>
        <w:t>(2)</w:t>
      </w:r>
      <w:r w:rsidR="00CB5AD8">
        <w:rPr>
          <w:rFonts w:hint="cs"/>
          <w:rtl/>
          <w:lang w:bidi="fa-IR"/>
        </w:rPr>
        <w:t xml:space="preserve"> </w:t>
      </w:r>
      <w:r w:rsidR="00091A42" w:rsidRPr="0034022E">
        <w:rPr>
          <w:rtl/>
          <w:lang w:bidi="fa-IR"/>
        </w:rPr>
        <w:t>: 269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طالوت » : اسم أعجميّ غير منصرف</w:t>
      </w:r>
      <w:r>
        <w:rPr>
          <w:rtl/>
          <w:lang w:bidi="fa-IR"/>
        </w:rPr>
        <w:t>.</w:t>
      </w:r>
      <w:r w:rsidR="00091A42" w:rsidRPr="0034022E">
        <w:rPr>
          <w:rtl/>
          <w:lang w:bidi="fa-IR"/>
        </w:rPr>
        <w:t xml:space="preserve"> قيل : أصله : طَوَلوت ، من الطُول ، فقلبت الواو ألفاً</w:t>
      </w:r>
      <w:r>
        <w:rPr>
          <w:rtl/>
          <w:lang w:bidi="fa-IR"/>
        </w:rPr>
        <w:t>.</w:t>
      </w:r>
      <w:r w:rsidR="00091A42" w:rsidRPr="0034022E">
        <w:rPr>
          <w:rtl/>
          <w:lang w:bidi="fa-IR"/>
        </w:rPr>
        <w:t xml:space="preserve"> قال المحقّق الشعراني : « والصحيح أنّ طالوت غير عربيّ ، بل معرّب عن كلمة عبريّة مع تغيير جوهريّ في حروفه ، وكان أصله شاول ، فهو مثل يحيى معرّب يوحان ، وعيسى معرّب يشوعا »</w:t>
      </w:r>
      <w:r>
        <w:rPr>
          <w:rtl/>
          <w:lang w:bidi="fa-IR"/>
        </w:rPr>
        <w:t>.</w:t>
      </w:r>
      <w:r w:rsidR="00091A42" w:rsidRPr="0034022E">
        <w:rPr>
          <w:rtl/>
          <w:lang w:bidi="fa-IR"/>
        </w:rPr>
        <w:t xml:space="preserve"> ا</w:t>
      </w:r>
      <w:r w:rsidR="00CB5AD8">
        <w:rPr>
          <w:rFonts w:hint="cs"/>
          <w:rtl/>
          <w:lang w:bidi="fa-IR"/>
        </w:rPr>
        <w:t>ُ</w:t>
      </w:r>
      <w:r w:rsidR="00091A42" w:rsidRPr="0034022E">
        <w:rPr>
          <w:rtl/>
          <w:lang w:bidi="fa-IR"/>
        </w:rPr>
        <w:t xml:space="preserve">نظر : </w:t>
      </w:r>
      <w:r w:rsidR="00091A42" w:rsidRPr="00BF510C">
        <w:rPr>
          <w:rStyle w:val="libFootnoteBoldChar"/>
          <w:rtl/>
        </w:rPr>
        <w:t>شرح المازندراني</w:t>
      </w:r>
      <w:r w:rsidR="00091A42" w:rsidRPr="0034022E">
        <w:rPr>
          <w:rtl/>
          <w:lang w:bidi="fa-IR"/>
        </w:rPr>
        <w:t xml:space="preserve"> ، ج 5 ، ص 276</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البقرة </w:t>
      </w:r>
      <w:r w:rsidR="00CB5AD8">
        <w:rPr>
          <w:rtl/>
          <w:lang w:bidi="fa-IR"/>
        </w:rPr>
        <w:t>(2)</w:t>
      </w:r>
      <w:r w:rsidR="00091A42" w:rsidRPr="0034022E">
        <w:rPr>
          <w:rtl/>
          <w:lang w:bidi="fa-IR"/>
        </w:rPr>
        <w:t xml:space="preserve"> : 247</w:t>
      </w:r>
      <w:r>
        <w:rPr>
          <w:rtl/>
          <w:lang w:bidi="fa-IR"/>
        </w:rPr>
        <w:t>.</w:t>
      </w:r>
    </w:p>
    <w:p w:rsidR="00091A42" w:rsidRPr="0034022E" w:rsidRDefault="00FA30A4" w:rsidP="00CB5AD8">
      <w:pPr>
        <w:pStyle w:val="libFootnote0"/>
        <w:rPr>
          <w:rtl/>
          <w:lang w:bidi="fa-IR"/>
        </w:rPr>
      </w:pPr>
      <w:r>
        <w:rPr>
          <w:rtl/>
          <w:lang w:bidi="fa-IR"/>
        </w:rPr>
        <w:t>(11) .</w:t>
      </w:r>
      <w:r w:rsidR="00091A42" w:rsidRPr="0034022E">
        <w:rPr>
          <w:rtl/>
          <w:lang w:bidi="fa-IR"/>
        </w:rPr>
        <w:t xml:space="preserve"> هكذا في القرآن</w:t>
      </w:r>
      <w:r>
        <w:rPr>
          <w:rtl/>
          <w:lang w:bidi="fa-IR"/>
        </w:rPr>
        <w:t>.</w:t>
      </w:r>
      <w:r w:rsidR="00091A42" w:rsidRPr="0034022E">
        <w:rPr>
          <w:rtl/>
          <w:lang w:bidi="fa-IR"/>
        </w:rPr>
        <w:t xml:space="preserve"> وفي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فالتغيير إمّا من النسّاخ ، أو منه </w:t>
      </w:r>
      <w:r w:rsidR="00091A42" w:rsidRPr="006A2247">
        <w:rPr>
          <w:rStyle w:val="libFootnoteAlaemChar"/>
          <w:rtl/>
        </w:rPr>
        <w:t>عليه‌السلام</w:t>
      </w:r>
      <w:r w:rsidR="00091A42" w:rsidRPr="0034022E">
        <w:rPr>
          <w:rtl/>
          <w:lang w:bidi="fa-IR"/>
        </w:rPr>
        <w:t xml:space="preserve"> نقلاً بالمعنى »</w:t>
      </w:r>
      <w:r>
        <w:rPr>
          <w:rtl/>
          <w:lang w:bidi="fa-IR"/>
        </w:rPr>
        <w:t>.</w:t>
      </w:r>
      <w:r w:rsidR="00CB5AD8">
        <w:rPr>
          <w:rFonts w:hint="cs"/>
          <w:rtl/>
          <w:lang w:bidi="fa-IR"/>
        </w:rPr>
        <w:t xml:space="preserve">                                        </w:t>
      </w:r>
      <w:r>
        <w:rPr>
          <w:rtl/>
          <w:lang w:bidi="fa-IR"/>
        </w:rPr>
        <w:t>(12) .</w:t>
      </w:r>
      <w:r w:rsidR="00091A42" w:rsidRPr="0034022E">
        <w:rPr>
          <w:rtl/>
          <w:lang w:bidi="fa-IR"/>
        </w:rPr>
        <w:t xml:space="preserve"> النساء </w:t>
      </w:r>
      <w:r w:rsidR="00C4081C">
        <w:rPr>
          <w:rtl/>
          <w:lang w:bidi="fa-IR"/>
        </w:rPr>
        <w:t>(4)</w:t>
      </w:r>
      <w:r w:rsidR="00091A42" w:rsidRPr="0034022E">
        <w:rPr>
          <w:rtl/>
          <w:lang w:bidi="fa-IR"/>
        </w:rPr>
        <w:t xml:space="preserve"> : 113</w:t>
      </w:r>
      <w:r>
        <w:rPr>
          <w:rtl/>
          <w:lang w:bidi="fa-IR"/>
        </w:rPr>
        <w:t>.</w:t>
      </w:r>
    </w:p>
    <w:p w:rsidR="00DC66C1" w:rsidRPr="0034022E" w:rsidRDefault="00DC66C1" w:rsidP="00DC66C1">
      <w:pPr>
        <w:pStyle w:val="libNormal"/>
        <w:rPr>
          <w:rtl/>
          <w:lang w:bidi="fa-IR"/>
        </w:rPr>
      </w:pPr>
      <w:r>
        <w:br w:type="page"/>
      </w:r>
    </w:p>
    <w:p w:rsidR="00091A42" w:rsidRPr="0034022E" w:rsidRDefault="00091A42" w:rsidP="00C4081C">
      <w:pPr>
        <w:pStyle w:val="libNormal0"/>
        <w:rPr>
          <w:rtl/>
          <w:lang w:bidi="fa-IR"/>
        </w:rPr>
      </w:pPr>
      <w:r w:rsidRPr="0034022E">
        <w:rPr>
          <w:rtl/>
          <w:lang w:bidi="fa-IR"/>
        </w:rPr>
        <w:t xml:space="preserve">وَقَالَ </w:t>
      </w:r>
      <w:r w:rsidRPr="00FA6A79">
        <w:rPr>
          <w:rStyle w:val="libFootnotenumChar"/>
          <w:rtl/>
        </w:rPr>
        <w:t>(</w:t>
      </w:r>
      <w:r w:rsidRPr="00FA6A79">
        <w:rPr>
          <w:rStyle w:val="libFootnotenumChar"/>
          <w:rFonts w:hint="cs"/>
          <w:rtl/>
        </w:rPr>
        <w:t>1</w:t>
      </w:r>
      <w:r w:rsidRPr="00FA6A79">
        <w:rPr>
          <w:rStyle w:val="libFootnotenumChar"/>
          <w:rtl/>
        </w:rPr>
        <w:t>)</w:t>
      </w:r>
      <w:r w:rsidRPr="0034022E">
        <w:rPr>
          <w:rtl/>
          <w:lang w:bidi="fa-IR"/>
        </w:rPr>
        <w:t xml:space="preserve"> فِي الْأَئِمَّةِ مِنْ أَهْلِ بَيْتِ نَبِيِّهِ وَعِتْرَتِهِ وَذُرِّيَّتِهِ صَلَوَاتُ اللهِ عَلَيْهِمْ </w:t>
      </w:r>
      <w:r w:rsidRPr="00FA6A79">
        <w:rPr>
          <w:rStyle w:val="libFootnotenumChar"/>
          <w:rtl/>
        </w:rPr>
        <w:t>(</w:t>
      </w:r>
      <w:r w:rsidRPr="00FA6A79">
        <w:rPr>
          <w:rStyle w:val="libFootnotenumChar"/>
          <w:rFonts w:hint="cs"/>
          <w:rtl/>
        </w:rPr>
        <w:t>2</w:t>
      </w:r>
      <w:r w:rsidRPr="00FA6A79">
        <w:rPr>
          <w:rStyle w:val="libFootnotenumChar"/>
          <w:rtl/>
        </w:rPr>
        <w:t>)</w:t>
      </w:r>
      <w:r w:rsidRPr="0034022E">
        <w:rPr>
          <w:rtl/>
          <w:lang w:bidi="fa-IR"/>
        </w:rPr>
        <w:t xml:space="preserve"> : </w:t>
      </w:r>
      <w:r w:rsidRPr="00F22207">
        <w:rPr>
          <w:rStyle w:val="libAlaemChar"/>
          <w:rtl/>
        </w:rPr>
        <w:t>(</w:t>
      </w:r>
      <w:r w:rsidRPr="00F22207">
        <w:rPr>
          <w:rStyle w:val="libAieChar"/>
          <w:rtl/>
        </w:rPr>
        <w:t xml:space="preserve"> أَمْ يَحْسُدُونَ النّ</w:t>
      </w:r>
      <w:r w:rsidR="00C4081C">
        <w:rPr>
          <w:rStyle w:val="libAieChar"/>
          <w:rFonts w:hint="cs"/>
          <w:rtl/>
        </w:rPr>
        <w:t>َ</w:t>
      </w:r>
      <w:r w:rsidRPr="00F22207">
        <w:rPr>
          <w:rStyle w:val="libAieChar"/>
          <w:rtl/>
        </w:rPr>
        <w:t>اسَ عَل</w:t>
      </w:r>
      <w:r w:rsidR="00C4081C">
        <w:rPr>
          <w:rStyle w:val="libAieChar"/>
          <w:rFonts w:hint="cs"/>
          <w:rtl/>
        </w:rPr>
        <w:t>َ</w:t>
      </w:r>
      <w:r w:rsidRPr="00F22207">
        <w:rPr>
          <w:rStyle w:val="libAieChar"/>
          <w:rtl/>
        </w:rPr>
        <w:t>ى م</w:t>
      </w:r>
      <w:r w:rsidR="00C4081C">
        <w:rPr>
          <w:rStyle w:val="libAieChar"/>
          <w:rFonts w:hint="cs"/>
          <w:rtl/>
        </w:rPr>
        <w:t>َآ</w:t>
      </w:r>
      <w:r w:rsidRPr="00F22207">
        <w:rPr>
          <w:rStyle w:val="libAieChar"/>
          <w:rtl/>
        </w:rPr>
        <w:t xml:space="preserve"> آت</w:t>
      </w:r>
      <w:r w:rsidR="00C4081C">
        <w:rPr>
          <w:rStyle w:val="libAieChar"/>
          <w:rFonts w:hint="cs"/>
          <w:rtl/>
        </w:rPr>
        <w:t>َ</w:t>
      </w:r>
      <w:r w:rsidRPr="00F22207">
        <w:rPr>
          <w:rStyle w:val="libAieChar"/>
          <w:rtl/>
        </w:rPr>
        <w:t xml:space="preserve">اهُمُ اللهُ مِنْ فَضْلِهِ فَقَدْ </w:t>
      </w:r>
      <w:r w:rsidR="00C4081C">
        <w:rPr>
          <w:rStyle w:val="libAieChar"/>
          <w:rFonts w:hint="cs"/>
          <w:rtl/>
        </w:rPr>
        <w:t>ءَا</w:t>
      </w:r>
      <w:r w:rsidRPr="00F22207">
        <w:rPr>
          <w:rStyle w:val="libAieChar"/>
          <w:rtl/>
        </w:rPr>
        <w:t>تَيْن</w:t>
      </w:r>
      <w:r w:rsidR="00C4081C">
        <w:rPr>
          <w:rStyle w:val="libAieChar"/>
          <w:rFonts w:hint="cs"/>
          <w:rtl/>
        </w:rPr>
        <w:t>آ</w:t>
      </w:r>
      <w:r w:rsidRPr="00F22207">
        <w:rPr>
          <w:rStyle w:val="libAieChar"/>
          <w:rtl/>
        </w:rPr>
        <w:t xml:space="preserve"> </w:t>
      </w:r>
      <w:r w:rsidR="00C4081C">
        <w:rPr>
          <w:rStyle w:val="libAieChar"/>
          <w:rFonts w:hint="cs"/>
          <w:rtl/>
        </w:rPr>
        <w:t>ءَا</w:t>
      </w:r>
      <w:r w:rsidRPr="00F22207">
        <w:rPr>
          <w:rStyle w:val="libAieChar"/>
          <w:rtl/>
        </w:rPr>
        <w:t>لَ إِبْراهِيمَ الْكِتابَ وَالْحِكْمَةَ وَ</w:t>
      </w:r>
      <w:r w:rsidR="00C4081C">
        <w:rPr>
          <w:rStyle w:val="libAieChar"/>
          <w:rFonts w:hint="cs"/>
          <w:rtl/>
        </w:rPr>
        <w:t>ءَا</w:t>
      </w:r>
      <w:r w:rsidRPr="00F22207">
        <w:rPr>
          <w:rStyle w:val="libAieChar"/>
          <w:rtl/>
        </w:rPr>
        <w:t>تَيْن</w:t>
      </w:r>
      <w:r w:rsidR="00C4081C">
        <w:rPr>
          <w:rStyle w:val="libAieChar"/>
          <w:rFonts w:hint="cs"/>
          <w:rtl/>
        </w:rPr>
        <w:t>َ</w:t>
      </w:r>
      <w:r w:rsidRPr="00F22207">
        <w:rPr>
          <w:rStyle w:val="libAieChar"/>
          <w:rtl/>
        </w:rPr>
        <w:t>اهُمْ مُ</w:t>
      </w:r>
      <w:r w:rsidR="00C4081C">
        <w:rPr>
          <w:rStyle w:val="libAieChar"/>
          <w:rFonts w:hint="cs"/>
          <w:rtl/>
        </w:rPr>
        <w:t>ّ</w:t>
      </w:r>
      <w:r w:rsidRPr="00F22207">
        <w:rPr>
          <w:rStyle w:val="libAieChar"/>
          <w:rtl/>
        </w:rPr>
        <w:t xml:space="preserve">لْكاً عَظِيماً </w:t>
      </w:r>
      <w:r w:rsidR="00C4081C">
        <w:rPr>
          <w:rStyle w:val="libAieChar"/>
          <w:rFonts w:hint="cs"/>
          <w:rtl/>
        </w:rPr>
        <w:t xml:space="preserve">* </w:t>
      </w:r>
      <w:r w:rsidRPr="00F22207">
        <w:rPr>
          <w:rStyle w:val="libAieChar"/>
          <w:rtl/>
        </w:rPr>
        <w:t>فَمِنْهُمْ مَ</w:t>
      </w:r>
      <w:r w:rsidR="00C4081C">
        <w:rPr>
          <w:rStyle w:val="libAieChar"/>
          <w:rFonts w:hint="cs"/>
          <w:rtl/>
        </w:rPr>
        <w:t>ّ</w:t>
      </w:r>
      <w:r w:rsidRPr="00F22207">
        <w:rPr>
          <w:rStyle w:val="libAieChar"/>
          <w:rtl/>
        </w:rPr>
        <w:t xml:space="preserve">نْ </w:t>
      </w:r>
      <w:r w:rsidR="00C4081C">
        <w:rPr>
          <w:rStyle w:val="libAieChar"/>
          <w:rFonts w:hint="cs"/>
          <w:rtl/>
        </w:rPr>
        <w:t>ءَا</w:t>
      </w:r>
      <w:r w:rsidRPr="00F22207">
        <w:rPr>
          <w:rStyle w:val="libAieChar"/>
          <w:rtl/>
        </w:rPr>
        <w:t>مَنَ بِهِ وَمِنْهُمْ مَ</w:t>
      </w:r>
      <w:r w:rsidR="00C4081C">
        <w:rPr>
          <w:rStyle w:val="libAieChar"/>
          <w:rFonts w:hint="cs"/>
          <w:rtl/>
        </w:rPr>
        <w:t>ّ</w:t>
      </w:r>
      <w:r w:rsidRPr="00F22207">
        <w:rPr>
          <w:rStyle w:val="libAieChar"/>
          <w:rtl/>
        </w:rPr>
        <w:t>نْ صَدَّ عَنْهُ وَكَف</w:t>
      </w:r>
      <w:r w:rsidR="00C4081C">
        <w:rPr>
          <w:rStyle w:val="libAieChar"/>
          <w:rFonts w:hint="cs"/>
          <w:rtl/>
        </w:rPr>
        <w:t>َ</w:t>
      </w:r>
      <w:r w:rsidRPr="00F22207">
        <w:rPr>
          <w:rStyle w:val="libAieChar"/>
          <w:rtl/>
        </w:rPr>
        <w:t xml:space="preserve">ى بِجَهَنَّمَ سَعِيراً </w:t>
      </w:r>
      <w:r w:rsidRPr="00F22207">
        <w:rPr>
          <w:rStyle w:val="libAlaemChar"/>
          <w:rtl/>
        </w:rPr>
        <w:t>)</w:t>
      </w:r>
      <w:r w:rsidRPr="0034022E">
        <w:rPr>
          <w:rtl/>
          <w:lang w:bidi="fa-IR"/>
        </w:rPr>
        <w:t xml:space="preserve"> </w:t>
      </w:r>
      <w:r w:rsidRPr="00FA6A79">
        <w:rPr>
          <w:rStyle w:val="libFootnotenumChar"/>
          <w:rtl/>
        </w:rPr>
        <w:t>(</w:t>
      </w:r>
      <w:r w:rsidRPr="00FA6A79">
        <w:rPr>
          <w:rStyle w:val="libFootnotenumChar"/>
          <w:rFonts w:hint="cs"/>
          <w:rtl/>
        </w:rPr>
        <w:t>3</w:t>
      </w:r>
      <w:r w:rsidRPr="00FA6A79">
        <w:rPr>
          <w:rStyle w:val="libFootnotenumChar"/>
          <w:rtl/>
        </w:rPr>
        <w:t>)</w:t>
      </w:r>
      <w:r w:rsidR="00FA30A4">
        <w:rPr>
          <w:rtl/>
          <w:lang w:bidi="fa-IR"/>
        </w:rPr>
        <w:t>.</w:t>
      </w:r>
    </w:p>
    <w:p w:rsidR="00091A42" w:rsidRPr="0034022E" w:rsidRDefault="00091A42" w:rsidP="00B72F8D">
      <w:pPr>
        <w:pStyle w:val="libNormal"/>
        <w:rPr>
          <w:rtl/>
          <w:lang w:bidi="fa-IR"/>
        </w:rPr>
      </w:pPr>
      <w:r w:rsidRPr="0034022E">
        <w:rPr>
          <w:rtl/>
          <w:lang w:bidi="fa-IR"/>
        </w:rPr>
        <w:t>وَإِنَّ الْعَبْدَ إِذَا اخْتَارَهُ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لِأُمُورِ عِبَادِهِ ، شَرَحَ صَدْرَهُ </w:t>
      </w:r>
      <w:r w:rsidRPr="00FA6A79">
        <w:rPr>
          <w:rStyle w:val="libFootnotenumChar"/>
          <w:rtl/>
        </w:rPr>
        <w:t>(</w:t>
      </w:r>
      <w:r w:rsidRPr="00FA6A79">
        <w:rPr>
          <w:rStyle w:val="libFootnotenumChar"/>
          <w:rFonts w:hint="cs"/>
          <w:rtl/>
        </w:rPr>
        <w:t>4</w:t>
      </w:r>
      <w:r w:rsidRPr="00FA6A79">
        <w:rPr>
          <w:rStyle w:val="libFootnotenumChar"/>
          <w:rtl/>
        </w:rPr>
        <w:t>)</w:t>
      </w:r>
      <w:r w:rsidRPr="0034022E">
        <w:rPr>
          <w:rtl/>
          <w:lang w:bidi="fa-IR"/>
        </w:rPr>
        <w:t xml:space="preserve"> لِذلِكَ ، وَأَوْدَعَ قَلْبَهُ يَنَابِيعَ الْحِكْمَةِ ، وَأَلْهَمَهُ الْعِلْمَ إِلْهَاماً ؛ فَلَمْ يَعْيَ </w:t>
      </w:r>
      <w:r w:rsidRPr="00FA6A79">
        <w:rPr>
          <w:rStyle w:val="libFootnotenumChar"/>
          <w:rtl/>
        </w:rPr>
        <w:t>(</w:t>
      </w:r>
      <w:r w:rsidRPr="00FA6A79">
        <w:rPr>
          <w:rStyle w:val="libFootnotenumChar"/>
          <w:rFonts w:hint="cs"/>
          <w:rtl/>
        </w:rPr>
        <w:t>5</w:t>
      </w:r>
      <w:r w:rsidRPr="00FA6A79">
        <w:rPr>
          <w:rStyle w:val="libFootnotenumChar"/>
          <w:rtl/>
        </w:rPr>
        <w:t>)</w:t>
      </w:r>
      <w:r w:rsidRPr="0034022E">
        <w:rPr>
          <w:rtl/>
          <w:lang w:bidi="fa-IR"/>
        </w:rPr>
        <w:t xml:space="preserve"> بَعْدَهُ بِجَوَابٍ </w:t>
      </w:r>
      <w:r w:rsidRPr="00FA6A79">
        <w:rPr>
          <w:rStyle w:val="libFootnotenumChar"/>
          <w:rtl/>
        </w:rPr>
        <w:t>(</w:t>
      </w:r>
      <w:r w:rsidRPr="00FA6A79">
        <w:rPr>
          <w:rStyle w:val="libFootnotenumChar"/>
          <w:rFonts w:hint="cs"/>
          <w:rtl/>
        </w:rPr>
        <w:t>6</w:t>
      </w:r>
      <w:r w:rsidRPr="00FA6A79">
        <w:rPr>
          <w:rStyle w:val="libFootnotenumChar"/>
          <w:rtl/>
        </w:rPr>
        <w:t>)</w:t>
      </w:r>
      <w:r w:rsidRPr="0034022E">
        <w:rPr>
          <w:rtl/>
          <w:lang w:bidi="fa-IR"/>
        </w:rPr>
        <w:t xml:space="preserve"> ، وَلَاتَحَيَّزَ </w:t>
      </w:r>
      <w:r w:rsidRPr="00FA6A79">
        <w:rPr>
          <w:rStyle w:val="libFootnotenumChar"/>
          <w:rtl/>
        </w:rPr>
        <w:t>(</w:t>
      </w:r>
      <w:r w:rsidRPr="00FA6A79">
        <w:rPr>
          <w:rStyle w:val="libFootnotenumChar"/>
          <w:rFonts w:hint="cs"/>
          <w:rtl/>
        </w:rPr>
        <w:t>7</w:t>
      </w:r>
      <w:r w:rsidRPr="00FA6A79">
        <w:rPr>
          <w:rStyle w:val="libFootnotenumChar"/>
          <w:rtl/>
        </w:rPr>
        <w:t>)</w:t>
      </w:r>
      <w:r>
        <w:rPr>
          <w:rFonts w:hint="cs"/>
          <w:rtl/>
          <w:lang w:bidi="fa-IR"/>
        </w:rPr>
        <w:t xml:space="preserve"> </w:t>
      </w:r>
      <w:r w:rsidRPr="0034022E">
        <w:rPr>
          <w:rtl/>
          <w:lang w:bidi="fa-IR"/>
        </w:rPr>
        <w:t xml:space="preserve">فِيهِ عَنِ الصَّوَابِ ؛ فَهُوَ مَعْصُومٌ مُؤَيَّدٌ </w:t>
      </w:r>
      <w:r w:rsidRPr="00FA6A79">
        <w:rPr>
          <w:rStyle w:val="libFootnotenumChar"/>
          <w:rtl/>
        </w:rPr>
        <w:t>(</w:t>
      </w:r>
      <w:r w:rsidRPr="00FA6A79">
        <w:rPr>
          <w:rStyle w:val="libFootnotenumChar"/>
          <w:rFonts w:hint="cs"/>
          <w:rtl/>
        </w:rPr>
        <w:t>8</w:t>
      </w:r>
      <w:r w:rsidRPr="00FA6A79">
        <w:rPr>
          <w:rStyle w:val="libFootnotenumChar"/>
          <w:rtl/>
        </w:rPr>
        <w:t>)</w:t>
      </w:r>
      <w:r w:rsidRPr="0034022E">
        <w:rPr>
          <w:rtl/>
          <w:lang w:bidi="fa-IR"/>
        </w:rPr>
        <w:t xml:space="preserve"> ، مُوَفَّقٌ مُسَدَّدٌ </w:t>
      </w:r>
      <w:r w:rsidRPr="00FA6A79">
        <w:rPr>
          <w:rStyle w:val="libFootnotenumChar"/>
          <w:rtl/>
        </w:rPr>
        <w:t>(</w:t>
      </w:r>
      <w:r w:rsidRPr="00FA6A79">
        <w:rPr>
          <w:rStyle w:val="libFootnotenumChar"/>
          <w:rFonts w:hint="cs"/>
          <w:rtl/>
        </w:rPr>
        <w:t>9</w:t>
      </w:r>
      <w:r w:rsidRPr="00FA6A79">
        <w:rPr>
          <w:rStyle w:val="libFootnotenumChar"/>
          <w:rtl/>
        </w:rPr>
        <w:t>)</w:t>
      </w:r>
      <w:r w:rsidRPr="0034022E">
        <w:rPr>
          <w:rtl/>
          <w:lang w:bidi="fa-IR"/>
        </w:rPr>
        <w:t xml:space="preserve"> ، قَدْ أَمِنَ مِنَ </w:t>
      </w:r>
      <w:r w:rsidRPr="00FA6A79">
        <w:rPr>
          <w:rStyle w:val="libFootnotenumChar"/>
          <w:rtl/>
        </w:rPr>
        <w:t>(1</w:t>
      </w:r>
      <w:r w:rsidRPr="00FA6A79">
        <w:rPr>
          <w:rStyle w:val="libFootnotenumChar"/>
          <w:rFonts w:hint="cs"/>
          <w:rtl/>
        </w:rPr>
        <w:t>0</w:t>
      </w:r>
      <w:r w:rsidRPr="00FA6A79">
        <w:rPr>
          <w:rStyle w:val="libFootnotenumChar"/>
          <w:rtl/>
        </w:rPr>
        <w:t>)</w:t>
      </w:r>
      <w:r w:rsidRPr="0034022E">
        <w:rPr>
          <w:rtl/>
          <w:lang w:bidi="fa-IR"/>
        </w:rPr>
        <w:t xml:space="preserve"> الْخَطَأِ </w:t>
      </w:r>
      <w:r w:rsidRPr="00FA6A79">
        <w:rPr>
          <w:rStyle w:val="libFootnotenumChar"/>
          <w:rtl/>
        </w:rPr>
        <w:t>(</w:t>
      </w:r>
      <w:r w:rsidRPr="00FA6A79">
        <w:rPr>
          <w:rStyle w:val="libFootnotenumChar"/>
          <w:rFonts w:hint="cs"/>
          <w:rtl/>
        </w:rPr>
        <w:t>11</w:t>
      </w:r>
      <w:r w:rsidRPr="00FA6A79">
        <w:rPr>
          <w:rStyle w:val="libFootnotenumChar"/>
          <w:rtl/>
        </w:rPr>
        <w:t>)</w:t>
      </w:r>
      <w:r w:rsidRPr="0034022E">
        <w:rPr>
          <w:rtl/>
          <w:lang w:bidi="fa-IR"/>
        </w:rPr>
        <w:t xml:space="preserve"> وَالزَّلَلِ‌</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C4081C" w:rsidTr="00C4081C">
        <w:tc>
          <w:tcPr>
            <w:tcW w:w="4474" w:type="dxa"/>
          </w:tcPr>
          <w:p w:rsidR="00C4081C" w:rsidRDefault="00C4081C" w:rsidP="00F120EB">
            <w:pPr>
              <w:pStyle w:val="libFootnote0"/>
              <w:rPr>
                <w:rtl/>
                <w:lang w:bidi="fa-IR"/>
              </w:rPr>
            </w:pPr>
            <w:r>
              <w:rPr>
                <w:rtl/>
                <w:lang w:bidi="fa-IR"/>
              </w:rPr>
              <w:t>(1) .</w:t>
            </w:r>
            <w:r w:rsidRPr="0034022E">
              <w:rPr>
                <w:rtl/>
                <w:lang w:bidi="fa-IR"/>
              </w:rPr>
              <w:t xml:space="preserve"> في « ف » :</w:t>
            </w:r>
            <w:r>
              <w:rPr>
                <w:rtl/>
                <w:lang w:bidi="fa-IR"/>
              </w:rPr>
              <w:t xml:space="preserve"> + </w:t>
            </w:r>
            <w:r w:rsidRPr="0034022E">
              <w:rPr>
                <w:rtl/>
                <w:lang w:bidi="fa-IR"/>
              </w:rPr>
              <w:t>« عزّ اسمه »</w:t>
            </w:r>
            <w:r>
              <w:rPr>
                <w:rtl/>
                <w:lang w:bidi="fa-IR"/>
              </w:rPr>
              <w:t>.</w:t>
            </w:r>
          </w:p>
        </w:tc>
        <w:tc>
          <w:tcPr>
            <w:tcW w:w="4474" w:type="dxa"/>
          </w:tcPr>
          <w:p w:rsidR="00C4081C" w:rsidRDefault="00C4081C" w:rsidP="00F120EB">
            <w:pPr>
              <w:pStyle w:val="libFootnote0"/>
              <w:rPr>
                <w:rtl/>
                <w:lang w:bidi="fa-IR"/>
              </w:rPr>
            </w:pPr>
            <w:r>
              <w:rPr>
                <w:rtl/>
                <w:lang w:bidi="fa-IR"/>
              </w:rPr>
              <w:t>(2) .</w:t>
            </w:r>
            <w:r w:rsidRPr="0034022E">
              <w:rPr>
                <w:rtl/>
                <w:lang w:bidi="fa-IR"/>
              </w:rPr>
              <w:t xml:space="preserve"> في « بر » :</w:t>
            </w:r>
            <w:r>
              <w:rPr>
                <w:rtl/>
                <w:lang w:bidi="fa-IR"/>
              </w:rPr>
              <w:t xml:space="preserve"> + </w:t>
            </w:r>
            <w:r w:rsidRPr="0034022E">
              <w:rPr>
                <w:rtl/>
                <w:lang w:bidi="fa-IR"/>
              </w:rPr>
              <w:t>« أجمعين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النساء </w:t>
      </w:r>
      <w:r w:rsidR="00C4081C">
        <w:rPr>
          <w:rtl/>
          <w:lang w:bidi="fa-IR"/>
        </w:rPr>
        <w:t>(4)</w:t>
      </w:r>
      <w:r w:rsidR="00091A42" w:rsidRPr="0034022E">
        <w:rPr>
          <w:rtl/>
          <w:lang w:bidi="fa-IR"/>
        </w:rPr>
        <w:t xml:space="preserve"> : 54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شرح صدره » ، أي وسّعه لقبول الحقّ</w:t>
      </w:r>
      <w:r>
        <w:rPr>
          <w:rtl/>
          <w:lang w:bidi="fa-IR"/>
        </w:rPr>
        <w:t>.</w:t>
      </w:r>
      <w:r w:rsidR="00091A42" w:rsidRPr="0034022E">
        <w:rPr>
          <w:rtl/>
          <w:lang w:bidi="fa-IR"/>
        </w:rPr>
        <w:t xml:space="preserve"> ا</w:t>
      </w:r>
      <w:r w:rsidR="00C4081C">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ج 308 ( شرح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فلم يَعْيَ » ، أي لم يعجز ، من العيّ بمعنى العجز وعدم الاهتداء لوجه المراد</w:t>
      </w:r>
      <w:r>
        <w:rPr>
          <w:rtl/>
          <w:lang w:bidi="fa-IR"/>
        </w:rPr>
        <w:t>.</w:t>
      </w:r>
      <w:r w:rsidR="00091A42" w:rsidRPr="0034022E">
        <w:rPr>
          <w:rtl/>
          <w:lang w:bidi="fa-IR"/>
        </w:rPr>
        <w:t xml:space="preserve"> أو لم يجهل ، من العيّ أيضاً</w:t>
      </w:r>
      <w:r w:rsidR="00C4081C">
        <w:rPr>
          <w:rFonts w:hint="cs"/>
          <w:rtl/>
          <w:lang w:bidi="fa-IR"/>
        </w:rPr>
        <w:t xml:space="preserve"> </w:t>
      </w:r>
      <w:r w:rsidR="00091A42" w:rsidRPr="0034022E">
        <w:rPr>
          <w:rtl/>
          <w:lang w:bidi="fa-IR"/>
        </w:rPr>
        <w:t>بمعنى الجهل وعدم البيان</w:t>
      </w:r>
      <w:r>
        <w:rPr>
          <w:rtl/>
          <w:lang w:bidi="fa-IR"/>
        </w:rPr>
        <w:t>.</w:t>
      </w:r>
      <w:r w:rsidR="00091A42" w:rsidRPr="0034022E">
        <w:rPr>
          <w:rtl/>
          <w:lang w:bidi="fa-IR"/>
        </w:rPr>
        <w:t xml:space="preserve"> ا</w:t>
      </w:r>
      <w:r w:rsidR="00C4081C">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15 ، ص 111 ؛ </w:t>
      </w:r>
      <w:r w:rsidR="00091A42" w:rsidRPr="00BF510C">
        <w:rPr>
          <w:rStyle w:val="libFootnoteBoldChar"/>
          <w:rtl/>
        </w:rPr>
        <w:t>القاموس المحيط</w:t>
      </w:r>
      <w:r w:rsidR="00091A42" w:rsidRPr="0034022E">
        <w:rPr>
          <w:rtl/>
          <w:lang w:bidi="fa-IR"/>
        </w:rPr>
        <w:t xml:space="preserve"> ، ج 2 ، ص 1725 ( عيي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 « لجواب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بو »</w:t>
      </w:r>
      <w:r>
        <w:rPr>
          <w:rtl/>
          <w:lang w:bidi="fa-IR"/>
        </w:rPr>
        <w:t>.</w:t>
      </w:r>
      <w:r w:rsidR="00091A42" w:rsidRPr="0034022E">
        <w:rPr>
          <w:rtl/>
          <w:lang w:bidi="fa-IR"/>
        </w:rPr>
        <w:t xml:space="preserve"> وفي « ب ، ف ، بر » والمطبوع : « ولا يحير »</w:t>
      </w:r>
      <w:r>
        <w:rPr>
          <w:rtl/>
          <w:lang w:bidi="fa-IR"/>
        </w:rPr>
        <w:t>.</w:t>
      </w:r>
      <w:r w:rsidR="00091A42" w:rsidRPr="0034022E">
        <w:rPr>
          <w:rtl/>
          <w:lang w:bidi="fa-IR"/>
        </w:rPr>
        <w:t xml:space="preserve"> وفي « ج » : « ولم يحير »</w:t>
      </w:r>
      <w:r>
        <w:rPr>
          <w:rtl/>
          <w:lang w:bidi="fa-IR"/>
        </w:rPr>
        <w:t>.</w:t>
      </w:r>
      <w:r w:rsidR="00091A42" w:rsidRPr="0034022E">
        <w:rPr>
          <w:rtl/>
          <w:lang w:bidi="fa-IR"/>
        </w:rPr>
        <w:t xml:space="preserve"> وفي « بس » : « ولاتحيّر »</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2 ، ص 398 : « ولا يحير ، مضارع حار من الحيرة » ، ولكن لاتساعده اللغة ؛ فإنّ مضارع حار ، يحار</w:t>
      </w:r>
      <w:r>
        <w:rPr>
          <w:rtl/>
          <w:lang w:bidi="fa-IR"/>
        </w:rPr>
        <w:t>.</w:t>
      </w:r>
      <w:r w:rsidR="00091A42" w:rsidRPr="0034022E">
        <w:rPr>
          <w:rtl/>
          <w:lang w:bidi="fa-IR"/>
        </w:rPr>
        <w:t xml:space="preserve"> يقال : حار يحار أي تحيّر في أمره</w:t>
      </w:r>
      <w:r>
        <w:rPr>
          <w:rtl/>
          <w:lang w:bidi="fa-IR"/>
        </w:rPr>
        <w:t>.</w:t>
      </w:r>
    </w:p>
    <w:p w:rsidR="00091A42" w:rsidRPr="002B4D6C" w:rsidRDefault="00091A42" w:rsidP="00F120EB">
      <w:pPr>
        <w:pStyle w:val="libFootnote0"/>
        <w:rPr>
          <w:rtl/>
        </w:rPr>
      </w:pPr>
      <w:r w:rsidRPr="002B4D6C">
        <w:rPr>
          <w:rtl/>
        </w:rPr>
        <w:t>وفي « ض » : « ولا يجير »</w:t>
      </w:r>
      <w:r w:rsidR="00FA30A4">
        <w:rPr>
          <w:rtl/>
        </w:rPr>
        <w:t>.</w:t>
      </w:r>
      <w:r w:rsidRPr="002B4D6C">
        <w:rPr>
          <w:rtl/>
        </w:rPr>
        <w:t xml:space="preserve"> وفي « بف » : « ولا يحيز »</w:t>
      </w:r>
      <w:r w:rsidR="00FA30A4">
        <w:rPr>
          <w:rtl/>
        </w:rPr>
        <w:t>.</w:t>
      </w:r>
    </w:p>
    <w:p w:rsidR="00091A42" w:rsidRPr="002B4D6C" w:rsidRDefault="00091A42" w:rsidP="00F120EB">
      <w:pPr>
        <w:pStyle w:val="libFootnote0"/>
        <w:rPr>
          <w:rtl/>
        </w:rPr>
      </w:pPr>
      <w:r w:rsidRPr="002B4D6C">
        <w:rPr>
          <w:rtl/>
        </w:rPr>
        <w:t>ولعلّ الظاهر بقرينة « عن الصواب » : « ولا تحيد » ، كما في حاشية « جو »</w:t>
      </w:r>
      <w:r w:rsidR="00FA30A4">
        <w:rPr>
          <w:rtl/>
        </w:rPr>
        <w:t>.</w:t>
      </w:r>
      <w:r w:rsidRPr="002B4D6C">
        <w:rPr>
          <w:rtl/>
        </w:rPr>
        <w:t xml:space="preserve"> وحاد عن الشي‌ء ، أي مال عنه وعدل</w:t>
      </w:r>
      <w:r w:rsidR="00FA30A4">
        <w:rPr>
          <w:rtl/>
        </w:rPr>
        <w:t>.</w:t>
      </w:r>
      <w:r w:rsidRPr="002B4D6C">
        <w:rPr>
          <w:rtl/>
        </w:rPr>
        <w:t xml:space="preserve"> وما أثبتناه هو الأظهر والأصوب بقرينة قوله : « عن صواب » ؛ قال في </w:t>
      </w:r>
      <w:r w:rsidRPr="00BF510C">
        <w:rPr>
          <w:rStyle w:val="libFootnoteBoldChar"/>
          <w:rtl/>
        </w:rPr>
        <w:t>لسان العرب</w:t>
      </w:r>
      <w:r w:rsidRPr="002B4D6C">
        <w:rPr>
          <w:rtl/>
        </w:rPr>
        <w:t xml:space="preserve"> ، ج 5 ، ص 340 ( حوز ) : « وتحوّز عنه وتحيّز إذا تنحّى ، وهي تَفَيْعَلَ أصلها تَحَيْوَزَ ، فقلبت الواو ياءً ؛ لمجاورة الياء وأُدغمت فيها</w:t>
      </w:r>
      <w:r>
        <w:rPr>
          <w:rtl/>
        </w:rPr>
        <w:t xml:space="preserve"> </w:t>
      </w:r>
      <w:r w:rsidR="00FA30A4">
        <w:rPr>
          <w:rtl/>
        </w:rPr>
        <w:t>...</w:t>
      </w:r>
      <w:r w:rsidRPr="002B4D6C">
        <w:rPr>
          <w:rtl/>
        </w:rPr>
        <w:t xml:space="preserve"> قال أبو عبيدة : التحوّز هو التنحّي ، وفيه لغتان : التحوّز والتحيّز</w:t>
      </w:r>
      <w:r>
        <w:rPr>
          <w:rtl/>
        </w:rPr>
        <w:t xml:space="preserve"> </w:t>
      </w:r>
      <w:r w:rsidR="00FA30A4">
        <w:rPr>
          <w:rtl/>
        </w:rPr>
        <w:t>...</w:t>
      </w:r>
      <w:r w:rsidRPr="002B4D6C">
        <w:rPr>
          <w:rtl/>
        </w:rPr>
        <w:t xml:space="preserve"> فالتحوّز التفعّل ، والتحيّز التَفَيْعُلُ »</w:t>
      </w:r>
      <w:r w:rsidR="00FA30A4">
        <w:rPr>
          <w:rtl/>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مؤيّد » : من الأيد بمعنى الشدّة والقوّة</w:t>
      </w:r>
      <w:r>
        <w:rPr>
          <w:rtl/>
          <w:lang w:bidi="fa-IR"/>
        </w:rPr>
        <w:t>.</w:t>
      </w:r>
      <w:r w:rsidR="00091A42" w:rsidRPr="0034022E">
        <w:rPr>
          <w:rtl/>
          <w:lang w:bidi="fa-IR"/>
        </w:rPr>
        <w:t xml:space="preserve"> يقال : آد الرجل يئيد ، أي اشتدّ وقوي</w:t>
      </w:r>
      <w:r>
        <w:rPr>
          <w:rtl/>
          <w:lang w:bidi="fa-IR"/>
        </w:rPr>
        <w:t>.</w:t>
      </w:r>
      <w:r w:rsidR="00091A42" w:rsidRPr="0034022E">
        <w:rPr>
          <w:rtl/>
          <w:lang w:bidi="fa-IR"/>
        </w:rPr>
        <w:t xml:space="preserve"> وتقول : أيّدتُه ، أي قوّيته ، فهومؤيّد</w:t>
      </w:r>
      <w:r>
        <w:rPr>
          <w:rtl/>
          <w:lang w:bidi="fa-IR"/>
        </w:rPr>
        <w:t>.</w:t>
      </w:r>
      <w:r w:rsidR="00091A42" w:rsidRPr="0034022E">
        <w:rPr>
          <w:rtl/>
          <w:lang w:bidi="fa-IR"/>
        </w:rPr>
        <w:t xml:space="preserve"> ا</w:t>
      </w:r>
      <w:r w:rsidR="00C4081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443 ( أيد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مسدّد » : من التسديد بمعنى التوفيق للسداد ، وهو الصواب والقصد من القول والعمل ، ورجل مُسَدَّد ، إذا كان يعمل بالسداد والقصد</w:t>
      </w:r>
      <w:r>
        <w:rPr>
          <w:rtl/>
          <w:lang w:bidi="fa-IR"/>
        </w:rPr>
        <w:t>.</w:t>
      </w:r>
      <w:r w:rsidR="00091A42" w:rsidRPr="0034022E">
        <w:rPr>
          <w:rtl/>
          <w:lang w:bidi="fa-IR"/>
        </w:rPr>
        <w:t xml:space="preserve"> ا</w:t>
      </w:r>
      <w:r w:rsidR="00C4081C">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2 ، ص 485 ( سدد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بر ، بس ، بف » والوافي والأمالي والعيون وكمال الدين والمعاني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جميع النسخ والوافي وكمال الدين والمعاني</w:t>
      </w:r>
      <w:r>
        <w:rPr>
          <w:rtl/>
          <w:lang w:bidi="fa-IR"/>
        </w:rPr>
        <w:t>.</w:t>
      </w:r>
      <w:r w:rsidR="00091A42" w:rsidRPr="0034022E">
        <w:rPr>
          <w:rtl/>
          <w:lang w:bidi="fa-IR"/>
        </w:rPr>
        <w:t xml:space="preserve"> وفي المطبوع : « الخطايا »</w:t>
      </w:r>
      <w:r>
        <w:rPr>
          <w:rtl/>
          <w:lang w:bidi="fa-IR"/>
        </w:rPr>
        <w:t>.</w:t>
      </w:r>
      <w:r w:rsidR="00C4081C">
        <w:rPr>
          <w:rtl/>
          <w:lang w:bidi="fa-IR"/>
        </w:rPr>
        <w:t xml:space="preserve"> وفي شرح المازندراني :</w:t>
      </w:r>
      <w:r w:rsidR="00C4081C">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وَالْعِثَارِ </w:t>
      </w:r>
      <w:r w:rsidRPr="00FA6A79">
        <w:rPr>
          <w:rStyle w:val="libFootnotenumChar"/>
          <w:rtl/>
        </w:rPr>
        <w:t>(1)</w:t>
      </w:r>
      <w:r w:rsidRPr="0034022E">
        <w:rPr>
          <w:rtl/>
          <w:lang w:bidi="fa-IR"/>
        </w:rPr>
        <w:t xml:space="preserve"> ، يَخُصُّهُ اللهُ بِذلِكَ لِيَكُونَ حُجَّتَهُ عَلى عِبَادِهِ ، وَشَاهِدَهُ عَلى خَلْقِهِ ، وَ</w:t>
      </w:r>
      <w:r>
        <w:rPr>
          <w:rFonts w:hint="cs"/>
          <w:rtl/>
          <w:lang w:bidi="fa-IR"/>
        </w:rPr>
        <w:t xml:space="preserve"> </w:t>
      </w:r>
      <w:r w:rsidRPr="00F22207">
        <w:rPr>
          <w:rStyle w:val="libAlaemChar"/>
          <w:rtl/>
        </w:rPr>
        <w:t>(</w:t>
      </w:r>
      <w:r w:rsidRPr="00F22207">
        <w:rPr>
          <w:rStyle w:val="libAieChar"/>
          <w:rtl/>
        </w:rPr>
        <w:t xml:space="preserve"> ذلِكَ فَضْلُ اللهِ يُؤْتِيهِ مَنْ يَشاءُ ، وَاللهُ ذُو الْفَضْلِ الْعَظِيمِ </w:t>
      </w:r>
      <w:r w:rsidRPr="00F22207">
        <w:rPr>
          <w:rStyle w:val="libAlaemChar"/>
          <w:rtl/>
        </w:rPr>
        <w:t>)</w:t>
      </w:r>
      <w:r w:rsidRPr="0034022E">
        <w:rPr>
          <w:rtl/>
          <w:lang w:bidi="fa-IR"/>
        </w:rPr>
        <w:t xml:space="preserve"> </w:t>
      </w:r>
      <w:r w:rsidRPr="00FA6A79">
        <w:rPr>
          <w:rStyle w:val="libFootnotenumChar"/>
          <w:rtl/>
        </w:rPr>
        <w:t>(2)</w:t>
      </w:r>
      <w:r w:rsidR="00FA30A4">
        <w:rPr>
          <w:rtl/>
          <w:lang w:bidi="fa-IR"/>
        </w:rPr>
        <w:t>.</w:t>
      </w:r>
    </w:p>
    <w:p w:rsidR="00091A42" w:rsidRPr="0034022E" w:rsidRDefault="00091A42" w:rsidP="0025041F">
      <w:pPr>
        <w:pStyle w:val="libNormal"/>
        <w:rPr>
          <w:rtl/>
          <w:lang w:bidi="fa-IR"/>
        </w:rPr>
      </w:pPr>
      <w:r w:rsidRPr="0034022E">
        <w:rPr>
          <w:rtl/>
          <w:lang w:bidi="fa-IR"/>
        </w:rPr>
        <w:t>فَهَلْ يَقْدِرُونَ عَلى مِثْلِ هذَا فَيَخْتَارُونَهُ</w:t>
      </w:r>
      <w:r>
        <w:rPr>
          <w:rtl/>
          <w:lang w:bidi="fa-IR"/>
        </w:rPr>
        <w:t>؟</w:t>
      </w:r>
      <w:r w:rsidRPr="0034022E">
        <w:rPr>
          <w:rtl/>
          <w:lang w:bidi="fa-IR"/>
        </w:rPr>
        <w:t xml:space="preserve"> أَوْ يَكُونُ مُخْتَارُهُمْ بِهذِهِ الصِّفَةِ فَيُقَدِّمُونَهُ</w:t>
      </w:r>
      <w:r>
        <w:rPr>
          <w:rtl/>
          <w:lang w:bidi="fa-IR"/>
        </w:rPr>
        <w:t>؟</w:t>
      </w:r>
      <w:r w:rsidRPr="0034022E">
        <w:rPr>
          <w:rtl/>
          <w:lang w:bidi="fa-IR"/>
        </w:rPr>
        <w:t xml:space="preserve"> تَعَدَّوْا</w:t>
      </w:r>
      <w:r>
        <w:rPr>
          <w:rtl/>
          <w:lang w:bidi="fa-IR"/>
        </w:rPr>
        <w:t xml:space="preserve"> </w:t>
      </w:r>
      <w:r w:rsidR="00997FC5">
        <w:rPr>
          <w:rtl/>
          <w:lang w:bidi="fa-IR"/>
        </w:rPr>
        <w:t>-</w:t>
      </w:r>
      <w:r>
        <w:rPr>
          <w:rtl/>
          <w:lang w:bidi="fa-IR"/>
        </w:rPr>
        <w:t xml:space="preserve"> </w:t>
      </w:r>
      <w:r w:rsidRPr="0034022E">
        <w:rPr>
          <w:rtl/>
          <w:lang w:bidi="fa-IR"/>
        </w:rPr>
        <w:t>وَبَيْتِ اللهِ</w:t>
      </w:r>
      <w:r>
        <w:rPr>
          <w:rtl/>
          <w:lang w:bidi="fa-IR"/>
        </w:rPr>
        <w:t xml:space="preserve"> </w:t>
      </w:r>
      <w:r w:rsidR="00997FC5">
        <w:rPr>
          <w:rtl/>
          <w:lang w:bidi="fa-IR"/>
        </w:rPr>
        <w:t>-</w:t>
      </w:r>
      <w:r>
        <w:rPr>
          <w:rtl/>
          <w:lang w:bidi="fa-IR"/>
        </w:rPr>
        <w:t xml:space="preserve"> </w:t>
      </w:r>
      <w:r w:rsidRPr="0034022E">
        <w:rPr>
          <w:rtl/>
          <w:lang w:bidi="fa-IR"/>
        </w:rPr>
        <w:t xml:space="preserve">الْحَقَّ ، وَنَبَذُوا كِتَابَ اللهِ وَرَاءَ ظُهُورِهِمْ كَأَنَّهُمْ لَا يَعْلَمُونَ ، وَفِي كِتَابِ اللهِ الْهُدى وَالشِّفَاءُ ، فَنَبَذُوهُ وَاتَّبَعُوا أَهْوَاءَهُمْ ، فَذَمَّهُمُ اللهُ وَمَقَّتَهُمْ </w:t>
      </w:r>
      <w:r w:rsidRPr="00FA6A79">
        <w:rPr>
          <w:rStyle w:val="libFootnotenumChar"/>
          <w:rtl/>
        </w:rPr>
        <w:t>(3)</w:t>
      </w:r>
      <w:r w:rsidRPr="0034022E">
        <w:rPr>
          <w:rtl/>
          <w:lang w:bidi="fa-IR"/>
        </w:rPr>
        <w:t xml:space="preserve"> وَأَتْعَسَهُمْ </w:t>
      </w:r>
      <w:r w:rsidRPr="00FA6A79">
        <w:rPr>
          <w:rStyle w:val="libFootnotenumChar"/>
          <w:rtl/>
        </w:rPr>
        <w:t>(4)</w:t>
      </w:r>
      <w:r w:rsidRPr="0034022E">
        <w:rPr>
          <w:rtl/>
          <w:lang w:bidi="fa-IR"/>
        </w:rPr>
        <w:t xml:space="preserve"> ، فَقَالَ جَلَّ وَتَعَالى : </w:t>
      </w:r>
      <w:r w:rsidRPr="00F22207">
        <w:rPr>
          <w:rStyle w:val="libAlaemChar"/>
          <w:rtl/>
        </w:rPr>
        <w:t>(</w:t>
      </w:r>
      <w:r w:rsidRPr="00F22207">
        <w:rPr>
          <w:rStyle w:val="libAieChar"/>
          <w:rtl/>
        </w:rPr>
        <w:t xml:space="preserve"> وَمَنْ أَضَلُّ مِمَّنِ اتَّبَعَ هَواهُ بِغَيْرِ هُدىً مِنَ اللهِ إِنَّ اللهَ لا يَهْدِي الْقَوْمَ الظّالِمِينَ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وَقَالَ : </w:t>
      </w:r>
      <w:r w:rsidRPr="00F22207">
        <w:rPr>
          <w:rStyle w:val="libAlaemChar"/>
          <w:rtl/>
        </w:rPr>
        <w:t>(</w:t>
      </w:r>
      <w:r w:rsidRPr="00F22207">
        <w:rPr>
          <w:rStyle w:val="libAieChar"/>
          <w:rtl/>
        </w:rPr>
        <w:t xml:space="preserve"> فَتَعْساً لَهُمْ وَأَضَلَّ أَعْم</w:t>
      </w:r>
      <w:r w:rsidR="0025041F">
        <w:rPr>
          <w:rStyle w:val="libAieChar"/>
          <w:rFonts w:hint="cs"/>
          <w:rtl/>
        </w:rPr>
        <w:t>َ</w:t>
      </w:r>
      <w:r w:rsidRPr="00F22207">
        <w:rPr>
          <w:rStyle w:val="libAieChar"/>
          <w:rtl/>
        </w:rPr>
        <w:t xml:space="preserve">الَهُمْ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وَقَالَ : </w:t>
      </w:r>
      <w:r w:rsidRPr="00F22207">
        <w:rPr>
          <w:rStyle w:val="libAlaemChar"/>
          <w:rtl/>
        </w:rPr>
        <w:t>(</w:t>
      </w:r>
      <w:r w:rsidRPr="00F22207">
        <w:rPr>
          <w:rStyle w:val="libAieChar"/>
          <w:rtl/>
        </w:rPr>
        <w:t xml:space="preserve"> كَبُرَ مَقْتاً عِنْدَ اللهِ وَعِنْدَ الَّذِينَ </w:t>
      </w:r>
      <w:r w:rsidR="0025041F">
        <w:rPr>
          <w:rStyle w:val="libAieChar"/>
          <w:rFonts w:hint="cs"/>
          <w:rtl/>
        </w:rPr>
        <w:t>ءَا</w:t>
      </w:r>
      <w:r w:rsidRPr="00F22207">
        <w:rPr>
          <w:rStyle w:val="libAieChar"/>
          <w:rtl/>
        </w:rPr>
        <w:t>مَنُو</w:t>
      </w:r>
      <w:r w:rsidR="0025041F">
        <w:rPr>
          <w:rStyle w:val="libAieChar"/>
          <w:rFonts w:hint="cs"/>
          <w:rtl/>
        </w:rPr>
        <w:t>ْ</w:t>
      </w:r>
      <w:r w:rsidRPr="00F22207">
        <w:rPr>
          <w:rStyle w:val="libAieChar"/>
          <w:rtl/>
        </w:rPr>
        <w:t>ا كَذلِكَ يَطْبَعُ اللهُ عَل</w:t>
      </w:r>
      <w:r w:rsidR="0025041F">
        <w:rPr>
          <w:rStyle w:val="libAieChar"/>
          <w:rFonts w:hint="cs"/>
          <w:rtl/>
        </w:rPr>
        <w:t>َ</w:t>
      </w:r>
      <w:r w:rsidRPr="00F22207">
        <w:rPr>
          <w:rStyle w:val="libAieChar"/>
          <w:rtl/>
        </w:rPr>
        <w:t>ى كُلِّ قَلْبِ مُتَكَبِّرٍ جَبّ</w:t>
      </w:r>
      <w:r w:rsidR="0025041F">
        <w:rPr>
          <w:rStyle w:val="libAieChar"/>
          <w:rFonts w:hint="cs"/>
          <w:rtl/>
        </w:rPr>
        <w:t>َ</w:t>
      </w:r>
      <w:r w:rsidRPr="00F22207">
        <w:rPr>
          <w:rStyle w:val="libAieChar"/>
          <w:rtl/>
        </w:rPr>
        <w:t xml:space="preserve">ارٍ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وَصَلَّى اللهُ عَلَى النَّبِيِّ مُحَمَّدٍ </w:t>
      </w:r>
      <w:r w:rsidRPr="00FA6A79">
        <w:rPr>
          <w:rStyle w:val="libFootnotenumChar"/>
          <w:rtl/>
        </w:rPr>
        <w:t>(8)</w:t>
      </w:r>
      <w:r w:rsidRPr="0034022E">
        <w:rPr>
          <w:rtl/>
          <w:lang w:bidi="fa-IR"/>
        </w:rPr>
        <w:t xml:space="preserve"> وَآلِهِ </w:t>
      </w:r>
      <w:r w:rsidRPr="00FA6A79">
        <w:rPr>
          <w:rStyle w:val="libFootnotenumChar"/>
          <w:rtl/>
        </w:rPr>
        <w:t>(9)</w:t>
      </w:r>
      <w:r w:rsidRPr="0034022E">
        <w:rPr>
          <w:rtl/>
          <w:lang w:bidi="fa-IR"/>
        </w:rPr>
        <w:t xml:space="preserve"> ، وَسَلَّمَ تَسْلِيماً كَثِيراً </w:t>
      </w:r>
      <w:r w:rsidRPr="00FA6A79">
        <w:rPr>
          <w:rStyle w:val="libFootnotenumChar"/>
          <w:rtl/>
        </w:rPr>
        <w:t>(10)</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25041F" w:rsidP="00F120EB">
      <w:pPr>
        <w:pStyle w:val="libFootnote0"/>
        <w:rPr>
          <w:rtl/>
          <w:lang w:bidi="fa-IR"/>
        </w:rPr>
      </w:pPr>
      <w:r>
        <w:rPr>
          <w:rFonts w:hint="cs"/>
          <w:rtl/>
          <w:lang w:bidi="fa-IR"/>
        </w:rPr>
        <w:t>=</w:t>
      </w:r>
      <w:r w:rsidR="00091A42" w:rsidRPr="0034022E">
        <w:rPr>
          <w:rtl/>
          <w:lang w:bidi="fa-IR"/>
        </w:rPr>
        <w:t>« من الخطأ ، بفتح الخاء ، وقد يمدّ ، وهو ضدّ الصواب</w:t>
      </w:r>
      <w:r w:rsidR="00FA30A4">
        <w:rPr>
          <w:rtl/>
          <w:lang w:bidi="fa-IR"/>
        </w:rPr>
        <w:t>.</w:t>
      </w:r>
      <w:r w:rsidR="00091A42" w:rsidRPr="0034022E">
        <w:rPr>
          <w:rtl/>
          <w:lang w:bidi="fa-IR"/>
        </w:rPr>
        <w:t xml:space="preserve"> أو بكسرها ، وهو الذنب والإثم ، ناظر إلى المؤيّد ؛ لأنّ كمال قوّته في الدين يمنعه من الخطأ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العثار » : السقوط ، يقال : عثر الرجل يعثر عُثوراً ، وعثر الفرس عِثاراً ، إذا أصاب قوائمه شي‌ء فيُصرَع ، أي</w:t>
      </w:r>
      <w:r w:rsidR="0025041F">
        <w:rPr>
          <w:rFonts w:hint="cs"/>
          <w:rtl/>
          <w:lang w:bidi="fa-IR"/>
        </w:rPr>
        <w:t xml:space="preserve"> </w:t>
      </w:r>
      <w:r w:rsidR="00091A42" w:rsidRPr="0034022E">
        <w:rPr>
          <w:rtl/>
          <w:lang w:bidi="fa-IR"/>
        </w:rPr>
        <w:t>‌يسقط</w:t>
      </w:r>
      <w:r>
        <w:rPr>
          <w:rtl/>
          <w:lang w:bidi="fa-IR"/>
        </w:rPr>
        <w:t>.</w:t>
      </w:r>
      <w:r w:rsidR="00091A42" w:rsidRPr="0034022E">
        <w:rPr>
          <w:rtl/>
          <w:lang w:bidi="fa-IR"/>
        </w:rPr>
        <w:t xml:space="preserve"> ويقال للزلّة : عَثْرَة ؛ لأنّها سقوط في الاسم</w:t>
      </w:r>
      <w:r>
        <w:rPr>
          <w:rtl/>
          <w:lang w:bidi="fa-IR"/>
        </w:rPr>
        <w:t>.</w:t>
      </w:r>
      <w:r w:rsidR="00091A42" w:rsidRPr="0034022E">
        <w:rPr>
          <w:rtl/>
          <w:lang w:bidi="fa-IR"/>
        </w:rPr>
        <w:t xml:space="preserve"> ا</w:t>
      </w:r>
      <w:r w:rsidR="0025041F">
        <w:rPr>
          <w:rFonts w:hint="cs"/>
          <w:rtl/>
          <w:lang w:bidi="fa-IR"/>
        </w:rPr>
        <w:t>ُ</w:t>
      </w:r>
      <w:r w:rsidR="00091A42" w:rsidRPr="0034022E">
        <w:rPr>
          <w:rtl/>
          <w:lang w:bidi="fa-IR"/>
        </w:rPr>
        <w:t xml:space="preserve">نظر : </w:t>
      </w:r>
      <w:r w:rsidR="00091A42" w:rsidRPr="00BF510C">
        <w:rPr>
          <w:rStyle w:val="libFootnoteBoldChar"/>
          <w:rtl/>
        </w:rPr>
        <w:t>ترتيب كتاب العين</w:t>
      </w:r>
      <w:r w:rsidR="00091A42" w:rsidRPr="0034022E">
        <w:rPr>
          <w:rtl/>
          <w:lang w:bidi="fa-IR"/>
        </w:rPr>
        <w:t xml:space="preserve"> ، ج 2 ، ص 1138 ؛ </w:t>
      </w:r>
      <w:r w:rsidR="00091A42" w:rsidRPr="00BF510C">
        <w:rPr>
          <w:rStyle w:val="libFootnoteBoldChar"/>
          <w:rtl/>
        </w:rPr>
        <w:t>المصباح المنير</w:t>
      </w:r>
      <w:r w:rsidR="00091A42" w:rsidRPr="0034022E">
        <w:rPr>
          <w:rtl/>
          <w:lang w:bidi="fa-IR"/>
        </w:rPr>
        <w:t xml:space="preserve"> ، ص 392 ( عثر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الحديد (57) : 21 ؛ الجمعة (62) : 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مَقَتَةُ مَقْتاً ومَقَاتَةً : أبغضه ، كمقّته ، فهو مَقيت ومَمْقوت</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1 ، ص 258 ( مقت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أتْعَسَهُمْ » أي أهلكهم ، من التَعْس بمعنى الهلاك ، وأصله الكبّ ، وهو ضدّ الانتعاش بمعنى الانتهاض ، يقال : تَعْساً لفلان ، أي ألزمه الله هلاكاً</w:t>
      </w:r>
      <w:r>
        <w:rPr>
          <w:rtl/>
          <w:lang w:bidi="fa-IR"/>
        </w:rPr>
        <w:t>.</w:t>
      </w:r>
      <w:r w:rsidR="00091A42" w:rsidRPr="0034022E">
        <w:rPr>
          <w:rtl/>
          <w:lang w:bidi="fa-IR"/>
        </w:rPr>
        <w:t xml:space="preserve"> ا</w:t>
      </w:r>
      <w:r w:rsidR="0025041F">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3 ، ص 910 ( تعس )</w:t>
      </w:r>
      <w:r>
        <w:rPr>
          <w:rtl/>
          <w:lang w:bidi="fa-IR"/>
        </w:rPr>
        <w:t>.</w:t>
      </w:r>
    </w:p>
    <w:tbl>
      <w:tblPr>
        <w:tblStyle w:val="TableGrid"/>
        <w:bidiVisual/>
        <w:tblW w:w="0" w:type="auto"/>
        <w:tblLook w:val="04A0" w:firstRow="1" w:lastRow="0" w:firstColumn="1" w:lastColumn="0" w:noHBand="0" w:noVBand="1"/>
      </w:tblPr>
      <w:tblGrid>
        <w:gridCol w:w="4474"/>
        <w:gridCol w:w="4474"/>
      </w:tblGrid>
      <w:tr w:rsidR="0025041F" w:rsidTr="0025041F">
        <w:tc>
          <w:tcPr>
            <w:tcW w:w="4474" w:type="dxa"/>
          </w:tcPr>
          <w:p w:rsidR="0025041F" w:rsidRDefault="0025041F" w:rsidP="00F120EB">
            <w:pPr>
              <w:pStyle w:val="libFootnote0"/>
              <w:rPr>
                <w:rtl/>
                <w:lang w:bidi="fa-IR"/>
              </w:rPr>
            </w:pPr>
            <w:r>
              <w:rPr>
                <w:rtl/>
                <w:lang w:bidi="fa-IR"/>
              </w:rPr>
              <w:t>(5) .</w:t>
            </w:r>
            <w:r w:rsidRPr="0034022E">
              <w:rPr>
                <w:rtl/>
                <w:lang w:bidi="fa-IR"/>
              </w:rPr>
              <w:t xml:space="preserve"> القصص (28) : 50</w:t>
            </w:r>
            <w:r>
              <w:rPr>
                <w:rtl/>
                <w:lang w:bidi="fa-IR"/>
              </w:rPr>
              <w:t>.</w:t>
            </w:r>
          </w:p>
        </w:tc>
        <w:tc>
          <w:tcPr>
            <w:tcW w:w="4474" w:type="dxa"/>
          </w:tcPr>
          <w:p w:rsidR="0025041F" w:rsidRDefault="0025041F" w:rsidP="00F120EB">
            <w:pPr>
              <w:pStyle w:val="libFootnote0"/>
              <w:rPr>
                <w:rtl/>
                <w:lang w:bidi="fa-IR"/>
              </w:rPr>
            </w:pPr>
            <w:r>
              <w:rPr>
                <w:rtl/>
                <w:lang w:bidi="fa-IR"/>
              </w:rPr>
              <w:t>(6) .</w:t>
            </w:r>
            <w:r w:rsidRPr="0034022E">
              <w:rPr>
                <w:rtl/>
                <w:lang w:bidi="fa-IR"/>
              </w:rPr>
              <w:t xml:space="preserve"> محمّد (47) : 8</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غافر (40) : 35</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 « محمّد نبيّه »</w:t>
      </w:r>
      <w:r>
        <w:rPr>
          <w:rtl/>
          <w:lang w:bidi="fa-IR"/>
        </w:rPr>
        <w:t>.</w:t>
      </w:r>
      <w:r w:rsidR="00091A42" w:rsidRPr="0034022E">
        <w:rPr>
          <w:rtl/>
          <w:lang w:bidi="fa-IR"/>
        </w:rPr>
        <w:t xml:space="preserve"> وفي « بح ، بف » : « محمّد النبيّ »</w:t>
      </w:r>
      <w:r>
        <w:rPr>
          <w:rtl/>
          <w:lang w:bidi="fa-IR"/>
        </w:rPr>
        <w:t>.</w:t>
      </w:r>
      <w:r w:rsidR="00091A42" w:rsidRPr="0034022E">
        <w:rPr>
          <w:rtl/>
          <w:lang w:bidi="fa-IR"/>
        </w:rPr>
        <w:t xml:space="preserve"> وفي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النبيّ »</w:t>
      </w:r>
      <w:r>
        <w:rPr>
          <w:rtl/>
          <w:lang w:bidi="fa-IR"/>
        </w:rPr>
        <w:t>.</w:t>
      </w:r>
    </w:p>
    <w:tbl>
      <w:tblPr>
        <w:tblStyle w:val="TableGrid"/>
        <w:bidiVisual/>
        <w:tblW w:w="0" w:type="auto"/>
        <w:tblLook w:val="04A0" w:firstRow="1" w:lastRow="0" w:firstColumn="1" w:lastColumn="0" w:noHBand="0" w:noVBand="1"/>
      </w:tblPr>
      <w:tblGrid>
        <w:gridCol w:w="4474"/>
        <w:gridCol w:w="4474"/>
      </w:tblGrid>
      <w:tr w:rsidR="0025041F" w:rsidTr="0025041F">
        <w:tc>
          <w:tcPr>
            <w:tcW w:w="4474" w:type="dxa"/>
          </w:tcPr>
          <w:p w:rsidR="0025041F" w:rsidRDefault="0025041F" w:rsidP="00F120EB">
            <w:pPr>
              <w:pStyle w:val="libFootnote0"/>
              <w:rPr>
                <w:rtl/>
                <w:lang w:bidi="fa-IR"/>
              </w:rPr>
            </w:pPr>
            <w:r>
              <w:rPr>
                <w:rtl/>
                <w:lang w:bidi="fa-IR"/>
              </w:rPr>
              <w:t>(9) .</w:t>
            </w:r>
            <w:r w:rsidRPr="0034022E">
              <w:rPr>
                <w:rtl/>
                <w:lang w:bidi="fa-IR"/>
              </w:rPr>
              <w:t xml:space="preserve"> في « ف » :</w:t>
            </w:r>
            <w:r>
              <w:rPr>
                <w:rtl/>
                <w:lang w:bidi="fa-IR"/>
              </w:rPr>
              <w:t xml:space="preserve"> + </w:t>
            </w:r>
            <w:r w:rsidRPr="0034022E">
              <w:rPr>
                <w:rtl/>
                <w:lang w:bidi="fa-IR"/>
              </w:rPr>
              <w:t>« الأخيار »</w:t>
            </w:r>
            <w:r>
              <w:rPr>
                <w:rtl/>
                <w:lang w:bidi="fa-IR"/>
              </w:rPr>
              <w:t>.</w:t>
            </w:r>
          </w:p>
        </w:tc>
        <w:tc>
          <w:tcPr>
            <w:tcW w:w="4474" w:type="dxa"/>
          </w:tcPr>
          <w:p w:rsidR="0025041F" w:rsidRDefault="0025041F" w:rsidP="00F120EB">
            <w:pPr>
              <w:pStyle w:val="libFootnote0"/>
              <w:rPr>
                <w:rtl/>
                <w:lang w:bidi="fa-IR"/>
              </w:rPr>
            </w:pPr>
            <w:r>
              <w:rPr>
                <w:rtl/>
                <w:lang w:bidi="fa-IR"/>
              </w:rPr>
              <w:t>(10) .</w:t>
            </w:r>
            <w:r w:rsidRPr="0034022E">
              <w:rPr>
                <w:rtl/>
                <w:lang w:bidi="fa-IR"/>
              </w:rPr>
              <w:t xml:space="preserve"> في « ب » </w:t>
            </w:r>
            <w:r>
              <w:rPr>
                <w:rtl/>
                <w:lang w:bidi="fa-IR"/>
              </w:rPr>
              <w:t xml:space="preserve">: - </w:t>
            </w:r>
            <w:r w:rsidRPr="0034022E">
              <w:rPr>
                <w:rtl/>
                <w:lang w:bidi="fa-IR"/>
              </w:rPr>
              <w:t>« تسليماً كثيراً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216 ، ح 6 ؛ و</w:t>
      </w:r>
      <w:r w:rsidR="00091A42" w:rsidRPr="00BF510C">
        <w:rPr>
          <w:rStyle w:val="libFootnoteBoldChar"/>
          <w:rtl/>
        </w:rPr>
        <w:t>الأمالي</w:t>
      </w:r>
      <w:r w:rsidR="00091A42" w:rsidRPr="0034022E">
        <w:rPr>
          <w:rtl/>
          <w:lang w:bidi="fa-IR"/>
        </w:rPr>
        <w:t xml:space="preserve"> للصدوق ، ص 674 ، المجلس 97 ، ح 1 ، عن الكليني</w:t>
      </w:r>
      <w:r>
        <w:rPr>
          <w:rtl/>
          <w:lang w:bidi="fa-IR"/>
        </w:rPr>
        <w:t>.</w:t>
      </w:r>
      <w:r w:rsidR="00091A42" w:rsidRPr="0034022E">
        <w:rPr>
          <w:rtl/>
          <w:lang w:bidi="fa-IR"/>
        </w:rPr>
        <w:t xml:space="preserve"> وفي </w:t>
      </w:r>
      <w:r w:rsidR="00091A42" w:rsidRPr="00BF510C">
        <w:rPr>
          <w:rStyle w:val="libFootnoteBoldChar"/>
          <w:rtl/>
        </w:rPr>
        <w:t>كمال الدين</w:t>
      </w:r>
      <w:r w:rsidR="00091A42" w:rsidRPr="0034022E">
        <w:rPr>
          <w:rtl/>
          <w:lang w:bidi="fa-IR"/>
        </w:rPr>
        <w:t xml:space="preserve"> ، ص 675 ، ح 32 ، إلى هذا الحديث طريقان : الطريق الأوّل : عن محمّد بن موسى ، عن محمّد بن يعقوب الكليني ، عن أبي محمّد القاسم بن العلاء ، عن قاسم بن مسلم ، عن أخيه عبد العزيز بن مسلم</w:t>
      </w:r>
      <w:r>
        <w:rPr>
          <w:rtl/>
          <w:lang w:bidi="fa-IR"/>
        </w:rPr>
        <w:t>.</w:t>
      </w:r>
      <w:r w:rsidR="00091A42" w:rsidRPr="0034022E">
        <w:rPr>
          <w:rtl/>
          <w:lang w:bidi="fa-IR"/>
        </w:rPr>
        <w:t xml:space="preserve"> والطريق الثاني : بسند آخر عن عبدالعزيز بن مسلم</w:t>
      </w:r>
      <w:r>
        <w:rPr>
          <w:rtl/>
          <w:lang w:bidi="fa-IR"/>
        </w:rPr>
        <w:t>.</w:t>
      </w:r>
      <w:r w:rsidR="00091A42" w:rsidRPr="0034022E">
        <w:rPr>
          <w:rtl/>
          <w:lang w:bidi="fa-IR"/>
        </w:rPr>
        <w:t xml:space="preserve"> وفي </w:t>
      </w:r>
      <w:r w:rsidR="00091A42" w:rsidRPr="00BF510C">
        <w:rPr>
          <w:rStyle w:val="libFootnoteBoldChar"/>
          <w:rtl/>
        </w:rPr>
        <w:t>عيون الأخبار</w:t>
      </w:r>
      <w:r w:rsidR="00091A42" w:rsidRPr="0034022E">
        <w:rPr>
          <w:rtl/>
          <w:lang w:bidi="fa-IR"/>
        </w:rPr>
        <w:t xml:space="preserve"> ، ج 1 ، ص 216 ، ح 1 ؛ و</w:t>
      </w:r>
      <w:r w:rsidR="00091A42" w:rsidRPr="00BF510C">
        <w:rPr>
          <w:rStyle w:val="libFootnoteBoldChar"/>
          <w:rtl/>
        </w:rPr>
        <w:t>معاني الأخبار</w:t>
      </w:r>
      <w:r w:rsidR="00091A42" w:rsidRPr="0034022E">
        <w:rPr>
          <w:rtl/>
          <w:lang w:bidi="fa-IR"/>
        </w:rPr>
        <w:t xml:space="preserve"> ، ص 96 ، ح 2 ، </w:t>
      </w:r>
      <w:r w:rsidR="0025041F">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6B17C4">
        <w:rPr>
          <w:rStyle w:val="libBold2Char"/>
          <w:rtl/>
        </w:rPr>
        <w:t>528 / 2</w:t>
      </w:r>
      <w:r w:rsidR="00FA30A4">
        <w:rPr>
          <w:rStyle w:val="libBold2Char"/>
          <w:rtl/>
        </w:rPr>
        <w:t>.</w:t>
      </w:r>
      <w:r w:rsidRPr="0034022E">
        <w:rPr>
          <w:rtl/>
          <w:lang w:bidi="fa-IR"/>
        </w:rPr>
        <w:t xml:space="preserve"> مُحَمَّدُ بْنُ يَحْيى ، عَنْ أَحْمَدَ بْنِ مُحَمَّدِ بْنِ عِيسى ، عَنِ الْحَسَنِ بْنِ مَحْبُوبٍ ، عَنْ إِسْحَاقَ بْنِ غَالِبٍ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خُطْبَةٍ لَهُ يَذْكُرُ فِيهَا حَالَ الْأَئِمَّةِ </w:t>
      </w:r>
      <w:r w:rsidRPr="00F22207">
        <w:rPr>
          <w:rStyle w:val="libAlaemChar"/>
          <w:rtl/>
        </w:rPr>
        <w:t>عليهم‌السلام</w:t>
      </w:r>
      <w:r w:rsidRPr="0034022E">
        <w:rPr>
          <w:rtl/>
          <w:lang w:bidi="fa-IR"/>
        </w:rPr>
        <w:t xml:space="preserve"> وَصِفَاتِهِمْ </w:t>
      </w:r>
      <w:r w:rsidRPr="00FA6A79">
        <w:rPr>
          <w:rStyle w:val="libFootnotenumChar"/>
          <w:rtl/>
        </w:rPr>
        <w:t>(1)</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أَوْضَحَ </w:t>
      </w:r>
      <w:r w:rsidRPr="00FA6A79">
        <w:rPr>
          <w:rStyle w:val="libFootnotenumChar"/>
          <w:rtl/>
        </w:rPr>
        <w:t>(2)</w:t>
      </w:r>
      <w:r w:rsidRPr="0034022E">
        <w:rPr>
          <w:rtl/>
          <w:lang w:bidi="fa-IR"/>
        </w:rPr>
        <w:t xml:space="preserve"> بِأَئِمَّةِ الْهُدى مِنْ أَهْلِ بَيْتِ نَبِيِّنَا </w:t>
      </w:r>
      <w:r w:rsidRPr="00FA6A79">
        <w:rPr>
          <w:rStyle w:val="libFootnotenumChar"/>
          <w:rtl/>
        </w:rPr>
        <w:t>(3)</w:t>
      </w:r>
      <w:r w:rsidRPr="0034022E">
        <w:rPr>
          <w:rtl/>
          <w:lang w:bidi="fa-IR"/>
        </w:rPr>
        <w:t xml:space="preserve"> عَنْ دِينِهِ ، وَأَبْلَجَ </w:t>
      </w:r>
      <w:r w:rsidRPr="00FA6A79">
        <w:rPr>
          <w:rStyle w:val="libFootnotenumChar"/>
          <w:rtl/>
        </w:rPr>
        <w:t>(4)</w:t>
      </w:r>
      <w:r w:rsidRPr="0034022E">
        <w:rPr>
          <w:rtl/>
          <w:lang w:bidi="fa-IR"/>
        </w:rPr>
        <w:t xml:space="preserve"> بِهِمْ عَنْ سَبِيلِ </w:t>
      </w:r>
      <w:r w:rsidRPr="00FA6A79">
        <w:rPr>
          <w:rStyle w:val="libFootnotenumChar"/>
          <w:rtl/>
        </w:rPr>
        <w:t>(5)</w:t>
      </w:r>
      <w:r w:rsidRPr="0034022E">
        <w:rPr>
          <w:rtl/>
          <w:lang w:bidi="fa-IR"/>
        </w:rPr>
        <w:t xml:space="preserve"> مِنْهَاجِهِ </w:t>
      </w:r>
      <w:r w:rsidRPr="00FA6A79">
        <w:rPr>
          <w:rStyle w:val="libFootnotenumChar"/>
          <w:rtl/>
        </w:rPr>
        <w:t>(6)</w:t>
      </w:r>
      <w:r w:rsidRPr="0034022E">
        <w:rPr>
          <w:rtl/>
          <w:lang w:bidi="fa-IR"/>
        </w:rPr>
        <w:t xml:space="preserve"> ، وَفَتَحَ </w:t>
      </w:r>
      <w:r w:rsidRPr="00FA6A79">
        <w:rPr>
          <w:rStyle w:val="libFootnotenumChar"/>
          <w:rtl/>
        </w:rPr>
        <w:t>(7)</w:t>
      </w:r>
      <w:r w:rsidRPr="0034022E">
        <w:rPr>
          <w:rtl/>
          <w:lang w:bidi="fa-IR"/>
        </w:rPr>
        <w:t xml:space="preserve"> بِهِمْ </w:t>
      </w:r>
      <w:r w:rsidRPr="00FA6A79">
        <w:rPr>
          <w:rStyle w:val="libFootnotenumChar"/>
          <w:rtl/>
        </w:rPr>
        <w:t>(8)</w:t>
      </w:r>
      <w:r w:rsidRPr="0034022E">
        <w:rPr>
          <w:rtl/>
          <w:lang w:bidi="fa-IR"/>
        </w:rPr>
        <w:t xml:space="preserve"> عَنْ بَاطِنِ يَنَابِيعِ عِلْمِهِ ؛ فَمَنْ عَرَفَ مِنْ أُمَّةِ مُحَمَّدٍ </w:t>
      </w:r>
      <w:r w:rsidR="000628E9" w:rsidRPr="00225344">
        <w:rPr>
          <w:rStyle w:val="libAlaemChar"/>
          <w:rFonts w:eastAsiaTheme="minorHAnsi"/>
          <w:rtl/>
        </w:rPr>
        <w:t>صلى‌الله‌عليه‌وآله</w:t>
      </w:r>
      <w:r w:rsidRPr="00FA6A79">
        <w:rPr>
          <w:rStyle w:val="libFootnotenumChar"/>
          <w:rtl/>
        </w:rPr>
        <w:t>(9)</w:t>
      </w:r>
      <w:r w:rsidRPr="0034022E">
        <w:rPr>
          <w:rtl/>
          <w:lang w:bidi="fa-IR"/>
        </w:rPr>
        <w:t xml:space="preserve"> وَاجِبَ </w:t>
      </w:r>
      <w:r w:rsidRPr="00FA6A79">
        <w:rPr>
          <w:rStyle w:val="libFootnotenumChar"/>
          <w:rtl/>
        </w:rPr>
        <w:t>(10)</w:t>
      </w:r>
      <w:r w:rsidRPr="0034022E">
        <w:rPr>
          <w:rtl/>
          <w:lang w:bidi="fa-IR"/>
        </w:rPr>
        <w:t xml:space="preserve"> حَقِّ إِمَامِهِ ، وَجَدَ طَعْمَ حَلَاوَةِ إِيمَانِهِ ، وَعَلِمَ فَضْلَ طُلَاوَةِ </w:t>
      </w:r>
      <w:r w:rsidRPr="00FA6A79">
        <w:rPr>
          <w:rStyle w:val="libFootnotenumChar"/>
          <w:rtl/>
        </w:rPr>
        <w:t>(11)</w:t>
      </w:r>
      <w:r w:rsidRPr="0034022E">
        <w:rPr>
          <w:rtl/>
          <w:lang w:bidi="fa-IR"/>
        </w:rPr>
        <w:t xml:space="preserve"> إِسْلَامِهِ ؛ لِأَنَّ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نَصَبَ الْإِمَامَ عَلَماً لِخَلْقِهِ ، وَجَعَلَهُ حُجَّةً عَلى أَهْلِ مَوَادِّهِ </w:t>
      </w:r>
      <w:r w:rsidRPr="00FA6A79">
        <w:rPr>
          <w:rStyle w:val="libFootnotenumChar"/>
          <w:rtl/>
        </w:rPr>
        <w:t>(12)</w:t>
      </w:r>
      <w:r w:rsidRPr="0034022E">
        <w:rPr>
          <w:rtl/>
          <w:lang w:bidi="fa-IR"/>
        </w:rPr>
        <w:t xml:space="preserve"> وَعَالَمِهِ ، وَ</w:t>
      </w:r>
      <w:r>
        <w:rPr>
          <w:rFonts w:hint="cs"/>
          <w:rtl/>
          <w:lang w:bidi="fa-IR"/>
        </w:rPr>
        <w:t xml:space="preserve">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585041" w:rsidP="00F120EB">
      <w:pPr>
        <w:pStyle w:val="libFootnote0"/>
        <w:rPr>
          <w:rtl/>
          <w:lang w:bidi="fa-IR"/>
        </w:rPr>
      </w:pPr>
      <w:r>
        <w:rPr>
          <w:rFonts w:hint="cs"/>
          <w:rtl/>
          <w:lang w:bidi="fa-IR"/>
        </w:rPr>
        <w:t>=</w:t>
      </w:r>
      <w:r w:rsidR="00091A42" w:rsidRPr="0034022E">
        <w:rPr>
          <w:rtl/>
          <w:lang w:bidi="fa-IR"/>
        </w:rPr>
        <w:t>بسندهما عن عبد العزيز بن مسلم</w:t>
      </w:r>
      <w:r w:rsidR="00FA30A4">
        <w:rPr>
          <w:rtl/>
          <w:lang w:bidi="fa-IR"/>
        </w:rPr>
        <w:t>.</w:t>
      </w:r>
      <w:r w:rsidR="00091A42" w:rsidRPr="0034022E">
        <w:rPr>
          <w:rtl/>
          <w:lang w:bidi="fa-IR"/>
        </w:rPr>
        <w:t xml:space="preserve"> </w:t>
      </w:r>
      <w:r w:rsidR="00091A42" w:rsidRPr="00BF510C">
        <w:rPr>
          <w:rStyle w:val="libFootnoteBoldChar"/>
          <w:rtl/>
        </w:rPr>
        <w:t>تحف العقول</w:t>
      </w:r>
      <w:r w:rsidR="00091A42" w:rsidRPr="0034022E">
        <w:rPr>
          <w:rtl/>
          <w:lang w:bidi="fa-IR"/>
        </w:rPr>
        <w:t xml:space="preserve"> ، ص 436 ، إلى قوله : « أو يكون مختارهم بهذه الصفة » </w:t>
      </w:r>
      <w:r>
        <w:rPr>
          <w:rFonts w:hint="cs"/>
          <w:rtl/>
          <w:lang w:bidi="fa-IR"/>
        </w:rPr>
        <w:t>.</w:t>
      </w:r>
      <w:r w:rsidR="00091A42" w:rsidRPr="0034022E">
        <w:rPr>
          <w:rtl/>
          <w:lang w:bidi="fa-IR"/>
        </w:rPr>
        <w:t xml:space="preserve">الوافي ، ج 3 ، ص 480 ، ح 990 ؛ </w:t>
      </w:r>
      <w:r w:rsidR="00091A42" w:rsidRPr="00BF510C">
        <w:rPr>
          <w:rStyle w:val="libFootnoteBoldChar"/>
          <w:rtl/>
        </w:rPr>
        <w:t>الوسائل</w:t>
      </w:r>
      <w:r w:rsidR="00091A42" w:rsidRPr="0034022E">
        <w:rPr>
          <w:rtl/>
          <w:lang w:bidi="fa-IR"/>
        </w:rPr>
        <w:t xml:space="preserve"> ، ج 23 ، ص 262 ، ح 29526 ، من قوله : « فهل يقدرون على مثل هذا » إلى قوله : « نبذوا الكتاب وراء ظهورهم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الغيبة :</w:t>
      </w:r>
      <w:r w:rsidR="00091A42">
        <w:rPr>
          <w:rtl/>
          <w:lang w:bidi="fa-IR"/>
        </w:rPr>
        <w:t xml:space="preserve"> + </w:t>
      </w:r>
      <w:r w:rsidR="00091A42" w:rsidRPr="0034022E">
        <w:rPr>
          <w:rtl/>
          <w:lang w:bidi="fa-IR"/>
        </w:rPr>
        <w:t>« فقال »</w:t>
      </w:r>
      <w:r>
        <w:rPr>
          <w:rtl/>
          <w:lang w:bidi="fa-IR"/>
        </w:rPr>
        <w:t>.</w:t>
      </w:r>
    </w:p>
    <w:p w:rsidR="00091A42" w:rsidRPr="0034022E" w:rsidRDefault="00FA30A4" w:rsidP="00585041">
      <w:pPr>
        <w:pStyle w:val="libFootnote0"/>
        <w:rPr>
          <w:rtl/>
          <w:lang w:bidi="fa-IR"/>
        </w:rPr>
      </w:pPr>
      <w:r>
        <w:rPr>
          <w:rtl/>
          <w:lang w:bidi="fa-IR"/>
        </w:rPr>
        <w:t>(2) .</w:t>
      </w:r>
      <w:r w:rsidR="00091A42" w:rsidRPr="0034022E">
        <w:rPr>
          <w:rtl/>
          <w:lang w:bidi="fa-IR"/>
        </w:rPr>
        <w:t xml:space="preserve"> تعدية الإيضاح وما بعده</w:t>
      </w:r>
      <w:r w:rsidR="00091A42">
        <w:rPr>
          <w:rtl/>
          <w:lang w:bidi="fa-IR"/>
        </w:rPr>
        <w:t xml:space="preserve"> ب</w:t>
      </w:r>
      <w:r w:rsidR="00585041">
        <w:rPr>
          <w:rFonts w:hint="cs"/>
          <w:rtl/>
          <w:lang w:bidi="fa-IR"/>
        </w:rPr>
        <w:t>ـ</w:t>
      </w:r>
      <w:r w:rsidR="00091A42">
        <w:rPr>
          <w:rtl/>
          <w:lang w:bidi="fa-IR"/>
        </w:rPr>
        <w:t xml:space="preserve"> «</w:t>
      </w:r>
      <w:r w:rsidR="00091A42" w:rsidRPr="0034022E">
        <w:rPr>
          <w:rtl/>
          <w:lang w:bidi="fa-IR"/>
        </w:rPr>
        <w:t xml:space="preserve"> عن » لتضمين معنى الكشف ونحوه ، أي أبان وأظهر كاشفاً عن دينه</w:t>
      </w:r>
      <w:r>
        <w:rPr>
          <w:rtl/>
          <w:lang w:bidi="fa-IR"/>
        </w:rPr>
        <w:t>.</w:t>
      </w:r>
      <w:r w:rsidR="00091A42" w:rsidRPr="0034022E">
        <w:rPr>
          <w:rtl/>
          <w:lang w:bidi="fa-IR"/>
        </w:rPr>
        <w:t xml:space="preserve"> راجع : </w:t>
      </w:r>
      <w:r w:rsidR="00091A42" w:rsidRPr="00BF510C">
        <w:rPr>
          <w:rStyle w:val="libFootnoteBoldChar"/>
          <w:rtl/>
        </w:rPr>
        <w:t>شرح‌المازندراني</w:t>
      </w:r>
      <w:r w:rsidR="00091A42" w:rsidRPr="0034022E">
        <w:rPr>
          <w:rtl/>
          <w:lang w:bidi="fa-IR"/>
        </w:rPr>
        <w:t xml:space="preserve"> ، ج 5 ، ص 283 ؛ </w:t>
      </w:r>
      <w:r w:rsidR="00091A42" w:rsidRPr="00BF510C">
        <w:rPr>
          <w:rStyle w:val="libFootnoteBoldChar"/>
          <w:rtl/>
        </w:rPr>
        <w:t>مرآة العقول</w:t>
      </w:r>
      <w:r w:rsidR="00091A42" w:rsidRPr="0034022E">
        <w:rPr>
          <w:rtl/>
          <w:lang w:bidi="fa-IR"/>
        </w:rPr>
        <w:t xml:space="preserve"> ، ج 2 ، ص 400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الغيبة : « نبيّه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أبلج » : أضاء ، أشرق ، أنار</w:t>
      </w:r>
      <w:r>
        <w:rPr>
          <w:rtl/>
          <w:lang w:bidi="fa-IR"/>
        </w:rPr>
        <w:t>.</w:t>
      </w:r>
      <w:r w:rsidR="00091A42" w:rsidRPr="0034022E">
        <w:rPr>
          <w:rtl/>
          <w:lang w:bidi="fa-IR"/>
        </w:rPr>
        <w:t xml:space="preserve"> يقال : بلج الصبح وأبلج ، أي أسفر وأنار</w:t>
      </w:r>
      <w:r>
        <w:rPr>
          <w:rtl/>
          <w:lang w:bidi="fa-IR"/>
        </w:rPr>
        <w:t>.</w:t>
      </w:r>
      <w:r w:rsidR="00091A42" w:rsidRPr="0034022E">
        <w:rPr>
          <w:rtl/>
          <w:lang w:bidi="fa-IR"/>
        </w:rPr>
        <w:t xml:space="preserve"> ومنه قيل : بلج الحقّ ، إذا وضح وظهر</w:t>
      </w:r>
      <w:r>
        <w:rPr>
          <w:rtl/>
          <w:lang w:bidi="fa-IR"/>
        </w:rPr>
        <w:t>.</w:t>
      </w:r>
      <w:r w:rsidR="00091A42" w:rsidRPr="0034022E">
        <w:rPr>
          <w:rtl/>
          <w:lang w:bidi="fa-IR"/>
        </w:rPr>
        <w:t xml:space="preserve"> </w:t>
      </w:r>
      <w:r w:rsidR="00091A42" w:rsidRPr="00BF510C">
        <w:rPr>
          <w:rStyle w:val="libFootnoteBoldChar"/>
          <w:rtl/>
        </w:rPr>
        <w:t>المصباح المنير</w:t>
      </w:r>
      <w:r w:rsidR="00091A42" w:rsidRPr="0034022E">
        <w:rPr>
          <w:rtl/>
          <w:lang w:bidi="fa-IR"/>
        </w:rPr>
        <w:t xml:space="preserve"> ، ص 60 ( بلج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بح » : « سبل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النَهْج » : الطريق الواضح ، وكذلك المنهج والمنهاج</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346 ( نهج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بح ، بس ، بف » وحاشية « ف » وشرح المازندراني : « ومنح » وقال الميرزا رفيعا في حاشيته ، ص 600 : « وفي بعض النسخ « ومنح بهم » أي أعطى الناس بهم فاتحاً عن الدقائق المستورة في ينابيع علمه »</w:t>
      </w:r>
      <w:r>
        <w:rPr>
          <w:rtl/>
          <w:lang w:bidi="fa-IR"/>
        </w:rPr>
        <w:t>.</w:t>
      </w:r>
      <w:r w:rsidR="00091A42" w:rsidRPr="0034022E">
        <w:rPr>
          <w:rtl/>
          <w:lang w:bidi="fa-IR"/>
        </w:rPr>
        <w:t xml:space="preserve"> وفي حاشية « ج » : « ميّح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الغيبة : « لهم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بح » وحاشية « بس » :</w:t>
      </w:r>
      <w:r w:rsidR="00091A42">
        <w:rPr>
          <w:rtl/>
          <w:lang w:bidi="fa-IR"/>
        </w:rPr>
        <w:t xml:space="preserve"> + </w:t>
      </w:r>
      <w:r w:rsidR="00091A42" w:rsidRPr="0034022E">
        <w:rPr>
          <w:rtl/>
          <w:lang w:bidi="fa-IR"/>
        </w:rPr>
        <w:t>« بهداهم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البصائر : « وأوجب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البصائر : « طلاقة »</w:t>
      </w:r>
      <w:r>
        <w:rPr>
          <w:rtl/>
          <w:lang w:bidi="fa-IR"/>
        </w:rPr>
        <w:t>.</w:t>
      </w:r>
      <w:r w:rsidR="00091A42" w:rsidRPr="0034022E">
        <w:rPr>
          <w:rtl/>
          <w:lang w:bidi="fa-IR"/>
        </w:rPr>
        <w:t xml:space="preserve"> والطَلاوَة ، والطِلاوَة ، والطُلاوة : الحُسن والبهجة والقبول</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2 ، ص 1714 ( طلو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الموادّ » جمع المادّة ، وهي الزيادة المتّصلة</w:t>
      </w:r>
      <w:r>
        <w:rPr>
          <w:rtl/>
          <w:lang w:bidi="fa-IR"/>
        </w:rPr>
        <w:t>.</w:t>
      </w:r>
      <w:r w:rsidR="00091A42" w:rsidRPr="0034022E">
        <w:rPr>
          <w:rtl/>
          <w:lang w:bidi="fa-IR"/>
        </w:rPr>
        <w:t xml:space="preserve"> والمراد جميع الزيادات المتّصلة به من جميع المخلوقات ، اتّصال صدور ووجود منه ، واستكمال لهم به ، واستفاضة منه</w:t>
      </w:r>
      <w:r>
        <w:rPr>
          <w:rtl/>
          <w:lang w:bidi="fa-IR"/>
        </w:rPr>
        <w:t>.</w:t>
      </w:r>
      <w:r w:rsidR="00091A42" w:rsidRPr="0034022E">
        <w:rPr>
          <w:rtl/>
          <w:lang w:bidi="fa-IR"/>
        </w:rPr>
        <w:t xml:space="preserve"> ا</w:t>
      </w:r>
      <w:r w:rsidR="00585041">
        <w:rPr>
          <w:rFonts w:hint="cs"/>
          <w:rtl/>
          <w:lang w:bidi="fa-IR"/>
        </w:rPr>
        <w:t>ُ</w:t>
      </w:r>
      <w:r w:rsidR="00091A42" w:rsidRPr="0034022E">
        <w:rPr>
          <w:rtl/>
          <w:lang w:bidi="fa-IR"/>
        </w:rPr>
        <w:t xml:space="preserve">نظر : </w:t>
      </w:r>
      <w:r w:rsidR="00091A42" w:rsidRPr="00BF510C">
        <w:rPr>
          <w:rStyle w:val="libFootnoteBoldChar"/>
          <w:rtl/>
        </w:rPr>
        <w:t>حاشية ميرزا رفيعا</w:t>
      </w:r>
      <w:r w:rsidR="00091A42" w:rsidRPr="0034022E">
        <w:rPr>
          <w:rtl/>
          <w:lang w:bidi="fa-IR"/>
        </w:rPr>
        <w:t xml:space="preserve"> ، ص 600 ؛ </w:t>
      </w:r>
      <w:r w:rsidR="00091A42" w:rsidRPr="00BF510C">
        <w:rPr>
          <w:rStyle w:val="libFootnoteBoldChar"/>
          <w:rtl/>
        </w:rPr>
        <w:t>الصحاح</w:t>
      </w:r>
      <w:r w:rsidR="00091A42" w:rsidRPr="0034022E">
        <w:rPr>
          <w:rtl/>
          <w:lang w:bidi="fa-IR"/>
        </w:rPr>
        <w:t xml:space="preserve"> ، ج 2 ، ص 536 ( مدد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ب ، ف ، بح ، بس ، بف » والوافي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أَلْبَسَهُ اللهُ تَاجَ الْوَقَارِ ، وَغَشَّاهُ مِنْ نُورِ الْجَبَّارِ ، يَمُدُّ </w:t>
      </w:r>
      <w:r w:rsidRPr="00FA6A79">
        <w:rPr>
          <w:rStyle w:val="libFootnotenumChar"/>
          <w:rtl/>
        </w:rPr>
        <w:t>(1)</w:t>
      </w:r>
      <w:r w:rsidRPr="0034022E">
        <w:rPr>
          <w:rtl/>
          <w:lang w:bidi="fa-IR"/>
        </w:rPr>
        <w:t xml:space="preserve"> بِسَبَبٍ إِلَى السَّمَاءِ ، لَايَنْقَطِعُ عَنْهُ مَوَادُّهُ ، وَلَايُنَالُ مَا عِنْدَ اللهِ </w:t>
      </w:r>
      <w:r w:rsidR="00D17131">
        <w:rPr>
          <w:rtl/>
          <w:lang w:bidi="fa-IR"/>
        </w:rPr>
        <w:t>إِلَّا</w:t>
      </w:r>
      <w:r w:rsidRPr="0034022E">
        <w:rPr>
          <w:rtl/>
          <w:lang w:bidi="fa-IR"/>
        </w:rPr>
        <w:t xml:space="preserve"> بِجِهَةِ أَسْبَابِهِ </w:t>
      </w:r>
      <w:r w:rsidRPr="00FA6A79">
        <w:rPr>
          <w:rStyle w:val="libFootnotenumChar"/>
          <w:rtl/>
        </w:rPr>
        <w:t>(2)</w:t>
      </w:r>
      <w:r w:rsidRPr="0034022E">
        <w:rPr>
          <w:rtl/>
          <w:lang w:bidi="fa-IR"/>
        </w:rPr>
        <w:t xml:space="preserve"> ، وَلَايَقْبَلُ اللهُ أَعْمَالَ الْعِبَادِ </w:t>
      </w:r>
      <w:r w:rsidR="00D17131">
        <w:rPr>
          <w:rtl/>
          <w:lang w:bidi="fa-IR"/>
        </w:rPr>
        <w:t>إِلَّا</w:t>
      </w:r>
      <w:r w:rsidRPr="0034022E">
        <w:rPr>
          <w:rtl/>
          <w:lang w:bidi="fa-IR"/>
        </w:rPr>
        <w:t xml:space="preserve"> بِمَعْرِفَتِهِ ؛ فَهُوَ عَالِمٌ بِمَا يَرِدُ عَلَيْهِ مِنْ مُلْتَبِسَاتِ </w:t>
      </w:r>
      <w:r w:rsidRPr="00FA6A79">
        <w:rPr>
          <w:rStyle w:val="libFootnotenumChar"/>
          <w:rtl/>
        </w:rPr>
        <w:t>(3)</w:t>
      </w:r>
      <w:r w:rsidRPr="0034022E">
        <w:rPr>
          <w:rtl/>
          <w:lang w:bidi="fa-IR"/>
        </w:rPr>
        <w:t xml:space="preserve"> الدُّجى </w:t>
      </w:r>
      <w:r w:rsidRPr="00FA6A79">
        <w:rPr>
          <w:rStyle w:val="libFootnotenumChar"/>
          <w:rtl/>
        </w:rPr>
        <w:t>(4)</w:t>
      </w:r>
      <w:r w:rsidRPr="0034022E">
        <w:rPr>
          <w:rtl/>
          <w:lang w:bidi="fa-IR"/>
        </w:rPr>
        <w:t xml:space="preserve"> ، وَمُعَمِّيَاتِ </w:t>
      </w:r>
      <w:r w:rsidRPr="00FA6A79">
        <w:rPr>
          <w:rStyle w:val="libFootnotenumChar"/>
          <w:rtl/>
        </w:rPr>
        <w:t>(5)</w:t>
      </w:r>
      <w:r w:rsidRPr="0034022E">
        <w:rPr>
          <w:rtl/>
          <w:lang w:bidi="fa-IR"/>
        </w:rPr>
        <w:t xml:space="preserve"> السُّنَنِ ، وَمُشَبِّهَاتِ </w:t>
      </w:r>
      <w:r w:rsidRPr="00FA6A79">
        <w:rPr>
          <w:rStyle w:val="libFootnotenumChar"/>
          <w:rtl/>
        </w:rPr>
        <w:t>(6)</w:t>
      </w:r>
      <w:r w:rsidRPr="0034022E">
        <w:rPr>
          <w:rtl/>
          <w:lang w:bidi="fa-IR"/>
        </w:rPr>
        <w:t xml:space="preserve"> الْفِتَنِ</w:t>
      </w:r>
      <w:r w:rsidR="00FA30A4">
        <w:rPr>
          <w:rtl/>
          <w:lang w:bidi="fa-IR"/>
        </w:rPr>
        <w:t>.</w:t>
      </w:r>
    </w:p>
    <w:p w:rsidR="00091A42" w:rsidRPr="0034022E" w:rsidRDefault="00091A42" w:rsidP="00B72F8D">
      <w:pPr>
        <w:pStyle w:val="libNormal"/>
        <w:rPr>
          <w:rtl/>
          <w:lang w:bidi="fa-IR"/>
        </w:rPr>
      </w:pPr>
      <w:r w:rsidRPr="0034022E">
        <w:rPr>
          <w:rtl/>
          <w:lang w:bidi="fa-IR"/>
        </w:rPr>
        <w:t xml:space="preserve">فَلَمْ يَزَلِ </w:t>
      </w:r>
      <w:r w:rsidRPr="00FA6A79">
        <w:rPr>
          <w:rStyle w:val="libFootnotenumChar"/>
          <w:rtl/>
        </w:rPr>
        <w:t>(7)</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يَخْتَارُهُمْ لِخَلْقِهِ مِنْ وُلْدِ الْحُسَيْنِ </w:t>
      </w:r>
      <w:r w:rsidRPr="00F22207">
        <w:rPr>
          <w:rStyle w:val="libAlaemChar"/>
          <w:rtl/>
        </w:rPr>
        <w:t>عليه‌السلام</w:t>
      </w:r>
      <w:r w:rsidRPr="0034022E">
        <w:rPr>
          <w:rtl/>
          <w:lang w:bidi="fa-IR"/>
        </w:rPr>
        <w:t xml:space="preserve"> مِنْ عَقِبِ كُلِّ إِمَامٍ يَصْطَفِيهِمْ لِذلِكَ وَيَجْتَبِيهِمْ </w:t>
      </w:r>
      <w:r w:rsidRPr="00FA6A79">
        <w:rPr>
          <w:rStyle w:val="libFootnotenumChar"/>
          <w:rtl/>
        </w:rPr>
        <w:t>(8)</w:t>
      </w:r>
      <w:r w:rsidRPr="0034022E">
        <w:rPr>
          <w:rtl/>
          <w:lang w:bidi="fa-IR"/>
        </w:rPr>
        <w:t xml:space="preserve"> ، وَيَرْضى بِهِمْ </w:t>
      </w:r>
      <w:r w:rsidRPr="00FA6A79">
        <w:rPr>
          <w:rStyle w:val="libFootnotenumChar"/>
          <w:rtl/>
        </w:rPr>
        <w:t>(9)</w:t>
      </w:r>
      <w:r w:rsidRPr="0034022E">
        <w:rPr>
          <w:rtl/>
          <w:lang w:bidi="fa-IR"/>
        </w:rPr>
        <w:t xml:space="preserve"> لِخَلْقِهِ وَيَرْتَضِيهِمْ </w:t>
      </w:r>
      <w:r w:rsidRPr="00FA6A79">
        <w:rPr>
          <w:rStyle w:val="libFootnotenumChar"/>
          <w:rtl/>
        </w:rPr>
        <w:t>(10)</w:t>
      </w:r>
      <w:r w:rsidRPr="0034022E">
        <w:rPr>
          <w:rtl/>
          <w:lang w:bidi="fa-IR"/>
        </w:rPr>
        <w:t xml:space="preserve"> ، كُلَّمَا مَضى مِنْهُمْ إِمَامٌ ، نَصَبَ لِخَلْقِهِ مِنْ </w:t>
      </w:r>
      <w:r w:rsidRPr="00FA6A79">
        <w:rPr>
          <w:rStyle w:val="libFootnotenumChar"/>
          <w:rtl/>
        </w:rPr>
        <w:t>(11)</w:t>
      </w:r>
      <w:r w:rsidRPr="0034022E">
        <w:rPr>
          <w:rtl/>
          <w:lang w:bidi="fa-IR"/>
        </w:rPr>
        <w:t xml:space="preserve"> عَقِبِهِ إِمَاماً </w:t>
      </w:r>
      <w:r w:rsidRPr="00FA6A79">
        <w:rPr>
          <w:rStyle w:val="libFootnotenumChar"/>
          <w:rtl/>
        </w:rPr>
        <w:t>(12)</w:t>
      </w:r>
      <w:r w:rsidRPr="0034022E">
        <w:rPr>
          <w:rtl/>
          <w:lang w:bidi="fa-IR"/>
        </w:rPr>
        <w:t xml:space="preserve"> عَلَماً بَيِّناً ، وَهَادِياً‌</w:t>
      </w:r>
      <w:r w:rsidR="00585041">
        <w:rPr>
          <w:rFonts w:hint="cs"/>
          <w:rtl/>
          <w:lang w:bidi="fa-IR"/>
        </w:rPr>
        <w:t>..............................................</w:t>
      </w:r>
      <w:r w:rsidR="00585041">
        <w:rPr>
          <w:rFonts w:hint="cs"/>
          <w:rtl/>
          <w:lang w:bidi="fa-IR"/>
        </w:rPr>
        <w:tab/>
      </w:r>
      <w:r w:rsidR="00585041">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قال الفيض في الوافي : « يمدّ على البناء للمفعول والضمير للإمام ، والبارز في « موادّه » لله ، أو للسبب »</w:t>
      </w:r>
      <w:r>
        <w:rPr>
          <w:rtl/>
          <w:lang w:bidi="fa-IR"/>
        </w:rPr>
        <w:t>.</w:t>
      </w:r>
      <w:r w:rsidR="006A2247">
        <w:rPr>
          <w:rtl/>
          <w:lang w:bidi="fa-IR"/>
        </w:rPr>
        <w:t xml:space="preserve"> وفي‌شرح المازندراني</w:t>
      </w:r>
      <w:r w:rsidR="00091A42" w:rsidRPr="0034022E">
        <w:rPr>
          <w:rtl/>
          <w:lang w:bidi="fa-IR"/>
        </w:rPr>
        <w:t xml:space="preserve">: « يمدّ على صيغة المعلوم حال عن فاعل غشّاه ، وفاعله فاعله ، </w:t>
      </w:r>
      <w:r w:rsidR="00091A42">
        <w:rPr>
          <w:rtl/>
          <w:lang w:bidi="fa-IR"/>
        </w:rPr>
        <w:t>و «</w:t>
      </w:r>
      <w:r w:rsidR="00091A42" w:rsidRPr="0034022E">
        <w:rPr>
          <w:rtl/>
          <w:lang w:bidi="fa-IR"/>
        </w:rPr>
        <w:t xml:space="preserve"> بسبب » مفعوله بزيادة الباء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 « بجهد أسباب سبيله » بدل « بجهة أسبابه »</w:t>
      </w:r>
      <w:r>
        <w:rPr>
          <w:rtl/>
          <w:lang w:bidi="fa-IR"/>
        </w:rPr>
        <w:t>.</w:t>
      </w:r>
      <w:r w:rsidR="00091A42" w:rsidRPr="0034022E">
        <w:rPr>
          <w:rtl/>
          <w:lang w:bidi="fa-IR"/>
        </w:rPr>
        <w:t xml:space="preserve"> وفي حاشية ميرزا رفيعا : « ولاتنال ما عندالله </w:t>
      </w:r>
      <w:r w:rsidR="00BE2D7A">
        <w:rPr>
          <w:rtl/>
          <w:lang w:bidi="fa-IR"/>
        </w:rPr>
        <w:t>إلّا</w:t>
      </w:r>
      <w:r w:rsidR="00091A42" w:rsidRPr="0034022E">
        <w:rPr>
          <w:rtl/>
          <w:lang w:bidi="fa-IR"/>
        </w:rPr>
        <w:t>بجهة</w:t>
      </w:r>
      <w:r w:rsidR="00091A42">
        <w:rPr>
          <w:rFonts w:hint="cs"/>
          <w:rtl/>
          <w:lang w:bidi="fa-IR"/>
        </w:rPr>
        <w:t xml:space="preserve"> </w:t>
      </w:r>
      <w:r w:rsidR="00091A42" w:rsidRPr="0034022E">
        <w:rPr>
          <w:rtl/>
          <w:lang w:bidi="fa-IR"/>
        </w:rPr>
        <w:t>أسبابٍ جعلها الله له » أي للإمام</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الغيبة : « مشكلات »</w:t>
      </w:r>
      <w:r>
        <w:rPr>
          <w:rtl/>
          <w:lang w:bidi="fa-IR"/>
        </w:rPr>
        <w:t>.</w:t>
      </w:r>
      <w:r w:rsidR="00091A42" w:rsidRPr="0034022E">
        <w:rPr>
          <w:rtl/>
          <w:lang w:bidi="fa-IR"/>
        </w:rPr>
        <w:t xml:space="preserve"> </w:t>
      </w:r>
      <w:r w:rsidR="00091A42">
        <w:rPr>
          <w:rtl/>
          <w:lang w:bidi="fa-IR"/>
        </w:rPr>
        <w:t>و «</w:t>
      </w:r>
      <w:r w:rsidR="006E2B85">
        <w:rPr>
          <w:rtl/>
          <w:lang w:bidi="fa-IR"/>
        </w:rPr>
        <w:t xml:space="preserve"> الم</w:t>
      </w:r>
      <w:r w:rsidR="006E2B85">
        <w:rPr>
          <w:rFonts w:hint="cs"/>
          <w:rtl/>
          <w:lang w:bidi="fa-IR"/>
        </w:rPr>
        <w:t>ـُ</w:t>
      </w:r>
      <w:r w:rsidR="00091A42" w:rsidRPr="0034022E">
        <w:rPr>
          <w:rtl/>
          <w:lang w:bidi="fa-IR"/>
        </w:rPr>
        <w:t>لْتَبِساتُ » من التبس عليه الأمر ، أي اختلط واشتبه ، والتباس الأُمور : اختلاطها على وجه يعسر الفرق بينها ولا يعرف جهتها</w:t>
      </w:r>
      <w:r>
        <w:rPr>
          <w:rtl/>
          <w:lang w:bidi="fa-IR"/>
        </w:rPr>
        <w:t>.</w:t>
      </w:r>
      <w:r w:rsidR="00091A42" w:rsidRPr="0034022E">
        <w:rPr>
          <w:rtl/>
          <w:lang w:bidi="fa-IR"/>
        </w:rPr>
        <w:t xml:space="preserve"> ا</w:t>
      </w:r>
      <w:r w:rsidR="006E2B85">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6 ، ص 204 ( لبس ) ؛ </w:t>
      </w:r>
      <w:r w:rsidR="00091A42" w:rsidRPr="00BF510C">
        <w:rPr>
          <w:rStyle w:val="libFootnoteBoldChar"/>
          <w:rtl/>
        </w:rPr>
        <w:t>شرح المازندراني</w:t>
      </w:r>
      <w:r w:rsidR="00091A42" w:rsidRPr="0034022E">
        <w:rPr>
          <w:rtl/>
          <w:lang w:bidi="fa-IR"/>
        </w:rPr>
        <w:t xml:space="preserve"> ، ج 5 ، ص 287 ؛ </w:t>
      </w:r>
      <w:r w:rsidR="00091A42" w:rsidRPr="00BF510C">
        <w:rPr>
          <w:rStyle w:val="libFootnoteBoldChar"/>
          <w:rtl/>
        </w:rPr>
        <w:t>مرآة العقول</w:t>
      </w:r>
      <w:r w:rsidR="00091A42" w:rsidRPr="0034022E">
        <w:rPr>
          <w:rtl/>
          <w:lang w:bidi="fa-IR"/>
        </w:rPr>
        <w:t xml:space="preserve"> ، ج 2 ، ص 401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 الوحي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الدُجَى » : جمع الدُجْيَة ، وهي الظلمة الشديدة ، والدُجَى أيضاً : مصدر بمعنى الظلمة</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14 ، ص 249 ( دجو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مصيبات »</w:t>
      </w:r>
      <w:r>
        <w:rPr>
          <w:rtl/>
          <w:lang w:bidi="fa-IR"/>
        </w:rPr>
        <w:t>.</w:t>
      </w:r>
      <w:r w:rsidR="00091A42" w:rsidRPr="0034022E">
        <w:rPr>
          <w:rtl/>
          <w:lang w:bidi="fa-IR"/>
        </w:rPr>
        <w:t xml:space="preserve"> وفي المطبوع : « معميّات » ، أي اسم المفعول من المجرّد</w:t>
      </w:r>
      <w:r>
        <w:rPr>
          <w:rtl/>
          <w:lang w:bidi="fa-IR"/>
        </w:rPr>
        <w:t>.</w:t>
      </w:r>
      <w:r w:rsidR="00091A42" w:rsidRPr="0034022E">
        <w:rPr>
          <w:rtl/>
          <w:lang w:bidi="fa-IR"/>
        </w:rPr>
        <w:t xml:space="preserve"> والنسخ مختلفة</w:t>
      </w:r>
      <w:r>
        <w:rPr>
          <w:rtl/>
          <w:lang w:bidi="fa-IR"/>
        </w:rPr>
        <w:t>.</w:t>
      </w:r>
      <w:r w:rsidR="00091A42" w:rsidRPr="0034022E">
        <w:rPr>
          <w:rtl/>
          <w:lang w:bidi="fa-IR"/>
        </w:rPr>
        <w:t xml:space="preserve"> والاحتمالات فيها ثلاثة : اسم المفعول من المجرّد أو التفعيل ، فالإضافة على هذين من قبيل إضافة الصفة إلى موصوفها</w:t>
      </w:r>
      <w:r>
        <w:rPr>
          <w:rtl/>
          <w:lang w:bidi="fa-IR"/>
        </w:rPr>
        <w:t>.</w:t>
      </w:r>
      <w:r w:rsidR="00091A42" w:rsidRPr="0034022E">
        <w:rPr>
          <w:rtl/>
          <w:lang w:bidi="fa-IR"/>
        </w:rPr>
        <w:t xml:space="preserve"> والاحتمال الثالث : اسم الفاعل من التفعيل ، فالإضافة على هذا من قبيل إضافة العامل إلى معموله</w:t>
      </w:r>
      <w:r>
        <w:rPr>
          <w:rtl/>
          <w:lang w:bidi="fa-IR"/>
        </w:rPr>
        <w:t>.</w:t>
      </w:r>
      <w:r w:rsidR="00091A42" w:rsidRPr="0034022E">
        <w:rPr>
          <w:rtl/>
          <w:lang w:bidi="fa-IR"/>
        </w:rPr>
        <w:t xml:space="preserve"> مرّ نظيره في خطبة المصنّف</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مُعَمَّيات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بتشديد الميم المفتوحة</w:t>
      </w:r>
      <w:r w:rsidR="00091A42">
        <w:rPr>
          <w:rtl/>
          <w:lang w:bidi="fa-IR"/>
        </w:rPr>
        <w:t xml:space="preserve"> </w:t>
      </w:r>
      <w:r w:rsidR="00997FC5">
        <w:rPr>
          <w:rtl/>
          <w:lang w:bidi="fa-IR"/>
        </w:rPr>
        <w:t>-</w:t>
      </w:r>
      <w:r w:rsidR="00091A42">
        <w:rPr>
          <w:rtl/>
          <w:lang w:bidi="fa-IR"/>
        </w:rPr>
        <w:t xml:space="preserve"> </w:t>
      </w:r>
      <w:r w:rsidR="006E2B85">
        <w:rPr>
          <w:rtl/>
          <w:lang w:bidi="fa-IR"/>
        </w:rPr>
        <w:t>: الم</w:t>
      </w:r>
      <w:r w:rsidR="006E2B85">
        <w:rPr>
          <w:rFonts w:hint="cs"/>
          <w:rtl/>
          <w:lang w:bidi="fa-IR"/>
        </w:rPr>
        <w:t>ـَ</w:t>
      </w:r>
      <w:r w:rsidR="00091A42" w:rsidRPr="0034022E">
        <w:rPr>
          <w:rtl/>
          <w:lang w:bidi="fa-IR"/>
        </w:rPr>
        <w:t>خْفيّات ، يقال : عمّاه تعميةً ، أي صيّره أعمى ، ويقال : عمّيتُ مع</w:t>
      </w:r>
      <w:r w:rsidR="006E2B85">
        <w:rPr>
          <w:rtl/>
          <w:lang w:bidi="fa-IR"/>
        </w:rPr>
        <w:t>نى البيت ، أي أخفيته ، ومنه الم</w:t>
      </w:r>
      <w:r w:rsidR="006E2B85">
        <w:rPr>
          <w:rFonts w:hint="cs"/>
          <w:rtl/>
          <w:lang w:bidi="fa-IR"/>
        </w:rPr>
        <w:t>ـُ</w:t>
      </w:r>
      <w:r w:rsidR="00091A42" w:rsidRPr="0034022E">
        <w:rPr>
          <w:rtl/>
          <w:lang w:bidi="fa-IR"/>
        </w:rPr>
        <w:t>عَمَّى في الشعر</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2 ، ص 1723 ( عمى ) ؛ </w:t>
      </w:r>
      <w:r w:rsidR="00091A42" w:rsidRPr="00BF510C">
        <w:rPr>
          <w:rStyle w:val="libFootnoteBoldChar"/>
          <w:rtl/>
        </w:rPr>
        <w:t>شرح المازندراني</w:t>
      </w:r>
      <w:r w:rsidR="00091A42" w:rsidRPr="0034022E">
        <w:rPr>
          <w:rtl/>
          <w:lang w:bidi="fa-IR"/>
        </w:rPr>
        <w:t xml:space="preserve"> ، ج 5 ، ص 287 ؛ </w:t>
      </w:r>
      <w:r w:rsidR="00091A42" w:rsidRPr="00BF510C">
        <w:rPr>
          <w:rStyle w:val="libFootnoteBoldChar"/>
          <w:rtl/>
        </w:rPr>
        <w:t>مرآة العقول</w:t>
      </w:r>
      <w:r w:rsidR="00091A42" w:rsidRPr="0034022E">
        <w:rPr>
          <w:rtl/>
          <w:lang w:bidi="fa-IR"/>
        </w:rPr>
        <w:t xml:space="preserve"> ، ج 2 ، ص 401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 « متنبّهات »</w:t>
      </w:r>
      <w:r>
        <w:rPr>
          <w:rtl/>
          <w:lang w:bidi="fa-IR"/>
        </w:rPr>
        <w:t>.</w:t>
      </w:r>
      <w:r w:rsidR="00091A42" w:rsidRPr="0034022E">
        <w:rPr>
          <w:rtl/>
          <w:lang w:bidi="fa-IR"/>
        </w:rPr>
        <w:t xml:space="preserve"> وفي البصائر والغيبة : « مشتبهات »</w:t>
      </w:r>
      <w:r>
        <w:rPr>
          <w:rtl/>
          <w:lang w:bidi="fa-IR"/>
        </w:rPr>
        <w:t>.</w:t>
      </w:r>
      <w:r w:rsidR="00091A42" w:rsidRPr="0034022E">
        <w:rPr>
          <w:rtl/>
          <w:lang w:bidi="fa-IR"/>
        </w:rPr>
        <w:t xml:space="preserve"> وظاهر المجلسي في </w:t>
      </w:r>
      <w:r w:rsidR="00091A42" w:rsidRPr="00BF510C">
        <w:rPr>
          <w:rStyle w:val="libFootnoteBoldChar"/>
          <w:rtl/>
        </w:rPr>
        <w:t>مرآة العقول</w:t>
      </w:r>
      <w:r w:rsidR="00091A42" w:rsidRPr="0034022E">
        <w:rPr>
          <w:rtl/>
          <w:lang w:bidi="fa-IR"/>
        </w:rPr>
        <w:t xml:space="preserve"> ، ج 2 ، ص 401 : « مشبَّهات » ؛ حيث قال : « أي الفتن المشبّهة بالحقّ ، أو الأُمور المشبّهة بالحقّ بسبب الفتن »</w:t>
      </w:r>
      <w:r>
        <w:rPr>
          <w:rtl/>
          <w:lang w:bidi="fa-IR"/>
        </w:rPr>
        <w:t>.</w:t>
      </w:r>
    </w:p>
    <w:tbl>
      <w:tblPr>
        <w:tblStyle w:val="TableGrid"/>
        <w:bidiVisual/>
        <w:tblW w:w="0" w:type="auto"/>
        <w:tblLook w:val="04A0" w:firstRow="1" w:lastRow="0" w:firstColumn="1" w:lastColumn="0" w:noHBand="0" w:noVBand="1"/>
      </w:tblPr>
      <w:tblGrid>
        <w:gridCol w:w="4474"/>
        <w:gridCol w:w="4474"/>
      </w:tblGrid>
      <w:tr w:rsidR="006E2B85" w:rsidTr="006E2B85">
        <w:tc>
          <w:tcPr>
            <w:tcW w:w="4474" w:type="dxa"/>
          </w:tcPr>
          <w:p w:rsidR="006E2B85" w:rsidRDefault="006E2B85" w:rsidP="00F120EB">
            <w:pPr>
              <w:pStyle w:val="libFootnote0"/>
              <w:rPr>
                <w:rtl/>
                <w:lang w:bidi="fa-IR"/>
              </w:rPr>
            </w:pPr>
            <w:r>
              <w:rPr>
                <w:rtl/>
                <w:lang w:bidi="fa-IR"/>
              </w:rPr>
              <w:t>(7) .</w:t>
            </w:r>
            <w:r w:rsidRPr="0034022E">
              <w:rPr>
                <w:rtl/>
                <w:lang w:bidi="fa-IR"/>
              </w:rPr>
              <w:t xml:space="preserve"> في حاشية « ف » : « فلايزال »</w:t>
            </w:r>
            <w:r>
              <w:rPr>
                <w:rtl/>
                <w:lang w:bidi="fa-IR"/>
              </w:rPr>
              <w:t>.</w:t>
            </w:r>
          </w:p>
        </w:tc>
        <w:tc>
          <w:tcPr>
            <w:tcW w:w="4474" w:type="dxa"/>
          </w:tcPr>
          <w:p w:rsidR="006E2B85" w:rsidRDefault="006E2B85" w:rsidP="00F120EB">
            <w:pPr>
              <w:pStyle w:val="libFootnote0"/>
              <w:rPr>
                <w:rtl/>
                <w:lang w:bidi="fa-IR"/>
              </w:rPr>
            </w:pPr>
            <w:r>
              <w:rPr>
                <w:rtl/>
                <w:lang w:bidi="fa-IR"/>
              </w:rPr>
              <w:t>(8) .</w:t>
            </w:r>
            <w:r w:rsidRPr="0034022E">
              <w:rPr>
                <w:rtl/>
                <w:lang w:bidi="fa-IR"/>
              </w:rPr>
              <w:t xml:space="preserve"> في « ف » : « يحتسبهم »</w:t>
            </w:r>
            <w:r>
              <w:rPr>
                <w:rtl/>
                <w:lang w:bidi="fa-IR"/>
              </w:rPr>
              <w:t>.</w:t>
            </w:r>
          </w:p>
        </w:tc>
      </w:tr>
      <w:tr w:rsidR="006E2B85" w:rsidTr="006E2B85">
        <w:tc>
          <w:tcPr>
            <w:tcW w:w="4474" w:type="dxa"/>
          </w:tcPr>
          <w:p w:rsidR="006E2B85" w:rsidRDefault="006E2B85" w:rsidP="00F120EB">
            <w:pPr>
              <w:pStyle w:val="libFootnote0"/>
              <w:rPr>
                <w:rtl/>
                <w:lang w:bidi="fa-IR"/>
              </w:rPr>
            </w:pPr>
            <w:r>
              <w:rPr>
                <w:rtl/>
                <w:lang w:bidi="fa-IR"/>
              </w:rPr>
              <w:t>(9) .</w:t>
            </w:r>
            <w:r w:rsidRPr="0034022E">
              <w:rPr>
                <w:rtl/>
                <w:lang w:bidi="fa-IR"/>
              </w:rPr>
              <w:t xml:space="preserve"> في « ف » : « يرضيهم »</w:t>
            </w:r>
            <w:r>
              <w:rPr>
                <w:rtl/>
                <w:lang w:bidi="fa-IR"/>
              </w:rPr>
              <w:t>.</w:t>
            </w:r>
          </w:p>
        </w:tc>
        <w:tc>
          <w:tcPr>
            <w:tcW w:w="4474" w:type="dxa"/>
          </w:tcPr>
          <w:p w:rsidR="006E2B85" w:rsidRDefault="006E2B85" w:rsidP="00F120EB">
            <w:pPr>
              <w:pStyle w:val="libFootnote0"/>
              <w:rPr>
                <w:rtl/>
                <w:lang w:bidi="fa-IR"/>
              </w:rPr>
            </w:pPr>
            <w:r>
              <w:rPr>
                <w:rtl/>
                <w:lang w:bidi="fa-IR"/>
              </w:rPr>
              <w:t>(10) .</w:t>
            </w:r>
            <w:r w:rsidRPr="0034022E">
              <w:rPr>
                <w:rtl/>
                <w:lang w:bidi="fa-IR"/>
              </w:rPr>
              <w:t xml:space="preserve"> في الغيبة :</w:t>
            </w:r>
            <w:r>
              <w:rPr>
                <w:rtl/>
                <w:lang w:bidi="fa-IR"/>
              </w:rPr>
              <w:t xml:space="preserve"> + </w:t>
            </w:r>
            <w:r w:rsidRPr="0034022E">
              <w:rPr>
                <w:rtl/>
                <w:lang w:bidi="fa-IR"/>
              </w:rPr>
              <w:t>« لنفسه »</w:t>
            </w:r>
            <w:r>
              <w:rPr>
                <w:rtl/>
                <w:lang w:bidi="fa-IR"/>
              </w:rPr>
              <w:t>.</w:t>
            </w:r>
          </w:p>
        </w:tc>
      </w:tr>
    </w:tbl>
    <w:p w:rsidR="00091A42" w:rsidRPr="0034022E" w:rsidRDefault="00FA30A4" w:rsidP="006E2B85">
      <w:pPr>
        <w:pStyle w:val="libFootnote0"/>
        <w:rPr>
          <w:rtl/>
          <w:lang w:bidi="fa-IR"/>
        </w:rPr>
      </w:pPr>
      <w:r>
        <w:rPr>
          <w:rtl/>
          <w:lang w:bidi="fa-IR"/>
        </w:rPr>
        <w:t>(11) .</w:t>
      </w:r>
      <w:r w:rsidR="00091A42" w:rsidRPr="0034022E">
        <w:rPr>
          <w:rtl/>
          <w:lang w:bidi="fa-IR"/>
        </w:rPr>
        <w:t xml:space="preserve"> في شرح المازندراني : « والظاهر أنّ « من » جارّة ، </w:t>
      </w:r>
      <w:r w:rsidR="00091A42">
        <w:rPr>
          <w:rtl/>
          <w:lang w:bidi="fa-IR"/>
        </w:rPr>
        <w:t>و «</w:t>
      </w:r>
      <w:r w:rsidR="00091A42" w:rsidRPr="0034022E">
        <w:rPr>
          <w:rtl/>
          <w:lang w:bidi="fa-IR"/>
        </w:rPr>
        <w:t xml:space="preserve"> إماماً » مفعول</w:t>
      </w:r>
      <w:r w:rsidR="00091A42">
        <w:rPr>
          <w:rtl/>
          <w:lang w:bidi="fa-IR"/>
        </w:rPr>
        <w:t xml:space="preserve"> ل</w:t>
      </w:r>
      <w:r w:rsidR="006E2B85">
        <w:rPr>
          <w:rFonts w:hint="cs"/>
          <w:rtl/>
          <w:lang w:bidi="fa-IR"/>
        </w:rPr>
        <w:t>ـ</w:t>
      </w:r>
      <w:r w:rsidR="00091A42">
        <w:rPr>
          <w:rtl/>
          <w:lang w:bidi="fa-IR"/>
        </w:rPr>
        <w:t xml:space="preserve"> </w:t>
      </w:r>
      <w:r w:rsidR="00091A42" w:rsidRPr="0034022E">
        <w:rPr>
          <w:rtl/>
          <w:lang w:bidi="fa-IR"/>
        </w:rPr>
        <w:t>« نصب »</w:t>
      </w:r>
      <w:r w:rsidR="00091A42">
        <w:rPr>
          <w:rtl/>
          <w:lang w:bidi="fa-IR"/>
        </w:rPr>
        <w:t xml:space="preserve"> </w:t>
      </w:r>
      <w:r>
        <w:rPr>
          <w:rtl/>
          <w:lang w:bidi="fa-IR"/>
        </w:rPr>
        <w:t>...</w:t>
      </w:r>
      <w:r w:rsidR="00091A42" w:rsidRPr="0034022E">
        <w:rPr>
          <w:rtl/>
          <w:lang w:bidi="fa-IR"/>
        </w:rPr>
        <w:t xml:space="preserve"> ويحتمل أن يكون موصولة ، </w:t>
      </w:r>
      <w:r w:rsidR="00091A42">
        <w:rPr>
          <w:rtl/>
          <w:lang w:bidi="fa-IR"/>
        </w:rPr>
        <w:t>و «</w:t>
      </w:r>
      <w:r w:rsidR="00091A42" w:rsidRPr="0034022E">
        <w:rPr>
          <w:rtl/>
          <w:lang w:bidi="fa-IR"/>
        </w:rPr>
        <w:t xml:space="preserve"> إماماً » حال عنه »</w:t>
      </w:r>
      <w:r>
        <w:rPr>
          <w:rtl/>
          <w:lang w:bidi="fa-IR"/>
        </w:rPr>
        <w:t>.</w:t>
      </w:r>
      <w:r w:rsidR="006E2B85">
        <w:rPr>
          <w:rFonts w:hint="cs"/>
          <w:rtl/>
          <w:lang w:bidi="fa-IR"/>
        </w:rPr>
        <w:t xml:space="preserve">                                       </w:t>
      </w:r>
      <w:r>
        <w:rPr>
          <w:rtl/>
          <w:lang w:bidi="fa-IR"/>
        </w:rPr>
        <w:t>(12) .</w:t>
      </w:r>
      <w:r w:rsidR="00091A42" w:rsidRPr="0034022E">
        <w:rPr>
          <w:rtl/>
          <w:lang w:bidi="fa-IR"/>
        </w:rPr>
        <w:t xml:space="preserve"> في « بس » :</w:t>
      </w:r>
      <w:r w:rsidR="00091A42">
        <w:rPr>
          <w:rtl/>
          <w:lang w:bidi="fa-IR"/>
        </w:rPr>
        <w:t xml:space="preserve"> + </w:t>
      </w:r>
      <w:r w:rsidR="00091A42" w:rsidRPr="0034022E">
        <w:rPr>
          <w:rtl/>
          <w:lang w:bidi="fa-IR"/>
        </w:rPr>
        <w:t>« من ولد الحسين من عقبه إماماً »</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نَيِّراً </w:t>
      </w:r>
      <w:r w:rsidRPr="00FA6A79">
        <w:rPr>
          <w:rStyle w:val="libFootnotenumChar"/>
          <w:rtl/>
        </w:rPr>
        <w:t>(1)</w:t>
      </w:r>
      <w:r w:rsidRPr="0034022E">
        <w:rPr>
          <w:rtl/>
          <w:lang w:bidi="fa-IR"/>
        </w:rPr>
        <w:t xml:space="preserve"> ، وَإِمَاماً قَيِّماً </w:t>
      </w:r>
      <w:r w:rsidRPr="00FA6A79">
        <w:rPr>
          <w:rStyle w:val="libFootnotenumChar"/>
          <w:rtl/>
        </w:rPr>
        <w:t>(2)</w:t>
      </w:r>
      <w:r w:rsidRPr="0034022E">
        <w:rPr>
          <w:rtl/>
          <w:lang w:bidi="fa-IR"/>
        </w:rPr>
        <w:t xml:space="preserve"> ، وَحُجَّةً عَالِماً ، أَئِمَّةً مِنَ اللهِ ، يَهْدُونَ بِالْحَقِّ </w:t>
      </w:r>
      <w:r w:rsidRPr="00FA6A79">
        <w:rPr>
          <w:rStyle w:val="libFootnotenumChar"/>
          <w:rtl/>
        </w:rPr>
        <w:t>(3)</w:t>
      </w:r>
      <w:r w:rsidRPr="0034022E">
        <w:rPr>
          <w:rtl/>
          <w:lang w:bidi="fa-IR"/>
        </w:rPr>
        <w:t xml:space="preserve"> ، وَبِهِ يَعْدِلُونَ ، حُجَجُ اللهِ وَدُعَاتُهُ وَرُعَاتُهُ </w:t>
      </w:r>
      <w:r w:rsidRPr="00FA6A79">
        <w:rPr>
          <w:rStyle w:val="libFootnotenumChar"/>
          <w:rtl/>
        </w:rPr>
        <w:t>(4)</w:t>
      </w:r>
      <w:r w:rsidRPr="0034022E">
        <w:rPr>
          <w:rtl/>
          <w:lang w:bidi="fa-IR"/>
        </w:rPr>
        <w:t xml:space="preserve"> عَلى خَلْقِهِ ، يَدِينُ </w:t>
      </w:r>
      <w:r w:rsidRPr="00FA6A79">
        <w:rPr>
          <w:rStyle w:val="libFootnotenumChar"/>
          <w:rtl/>
        </w:rPr>
        <w:t>(5)</w:t>
      </w:r>
      <w:r w:rsidRPr="0034022E">
        <w:rPr>
          <w:rtl/>
          <w:lang w:bidi="fa-IR"/>
        </w:rPr>
        <w:t xml:space="preserve"> بِهَدْيِهِمُ </w:t>
      </w:r>
      <w:r w:rsidRPr="00FA6A79">
        <w:rPr>
          <w:rStyle w:val="libFootnotenumChar"/>
          <w:rtl/>
        </w:rPr>
        <w:t>(6)</w:t>
      </w:r>
      <w:r w:rsidRPr="0034022E">
        <w:rPr>
          <w:rtl/>
          <w:lang w:bidi="fa-IR"/>
        </w:rPr>
        <w:t xml:space="preserve"> الْعِبَادُ ، وَتَسْتَهِلُّ </w:t>
      </w:r>
      <w:r w:rsidRPr="00FA6A79">
        <w:rPr>
          <w:rStyle w:val="libFootnotenumChar"/>
          <w:rtl/>
        </w:rPr>
        <w:t>(7)</w:t>
      </w:r>
      <w:r w:rsidRPr="0034022E">
        <w:rPr>
          <w:rtl/>
          <w:lang w:bidi="fa-IR"/>
        </w:rPr>
        <w:t xml:space="preserve"> بِنُورِهِمُ الْبِلَادُ ، وَيَنْمُو بِبَرَكَتِهِمُ التِّلَادُ </w:t>
      </w:r>
      <w:r w:rsidRPr="00FA6A79">
        <w:rPr>
          <w:rStyle w:val="libFootnotenumChar"/>
          <w:rtl/>
        </w:rPr>
        <w:t>(8)</w:t>
      </w:r>
      <w:r w:rsidRPr="0034022E">
        <w:rPr>
          <w:rtl/>
          <w:lang w:bidi="fa-IR"/>
        </w:rPr>
        <w:t xml:space="preserve"> ، جَعَلَهُمُ اللهُ حَيَاةً لِلْأَنَامِ ، وَمَصَابِيحَ لِلظَّلَامِ ، وَمَفَاتِيحَ لِلْكَلَامِ </w:t>
      </w:r>
      <w:r w:rsidRPr="00FA6A79">
        <w:rPr>
          <w:rStyle w:val="libFootnotenumChar"/>
          <w:rtl/>
        </w:rPr>
        <w:t>(9)</w:t>
      </w:r>
      <w:r w:rsidRPr="0034022E">
        <w:rPr>
          <w:rtl/>
          <w:lang w:bidi="fa-IR"/>
        </w:rPr>
        <w:t xml:space="preserve"> ، وَدَعَائِمَ لِلْإِسْلَامِ ، جَرَتْ بِذلِكَ فِيهِمْ مَقَادِيرُ اللهِ عَلى مَحْتُومِهَا</w:t>
      </w:r>
      <w:r w:rsidR="00FA30A4">
        <w:rPr>
          <w:rtl/>
          <w:lang w:bidi="fa-IR"/>
        </w:rPr>
        <w:t>.</w:t>
      </w:r>
    </w:p>
    <w:p w:rsidR="00091A42" w:rsidRPr="0034022E" w:rsidRDefault="00091A42" w:rsidP="00B72F8D">
      <w:pPr>
        <w:pStyle w:val="libNormal"/>
        <w:rPr>
          <w:rtl/>
          <w:lang w:bidi="fa-IR"/>
        </w:rPr>
      </w:pPr>
      <w:r w:rsidRPr="0034022E">
        <w:rPr>
          <w:rtl/>
          <w:lang w:bidi="fa-IR"/>
        </w:rPr>
        <w:t xml:space="preserve">فَالْإِمَامُ </w:t>
      </w:r>
      <w:r w:rsidRPr="00FA6A79">
        <w:rPr>
          <w:rStyle w:val="libFootnotenumChar"/>
          <w:rtl/>
        </w:rPr>
        <w:t>(10)</w:t>
      </w:r>
      <w:r w:rsidRPr="0034022E">
        <w:rPr>
          <w:rtl/>
          <w:lang w:bidi="fa-IR"/>
        </w:rPr>
        <w:t xml:space="preserve"> هُوَ الْمُنْتَجَبُ الْمُرْتَضى ، وَالْهَادِي الْمُنْتَجى </w:t>
      </w:r>
      <w:r w:rsidRPr="00FA6A79">
        <w:rPr>
          <w:rStyle w:val="libFootnotenumChar"/>
          <w:rtl/>
        </w:rPr>
        <w:t>(11)</w:t>
      </w:r>
      <w:r w:rsidRPr="0034022E">
        <w:rPr>
          <w:rtl/>
          <w:lang w:bidi="fa-IR"/>
        </w:rPr>
        <w:t xml:space="preserve"> ، وَالْقَائِمُ الْمُرْتَجَى </w:t>
      </w:r>
      <w:r w:rsidRPr="00FA6A79">
        <w:rPr>
          <w:rStyle w:val="libFootnotenumChar"/>
          <w:rtl/>
        </w:rPr>
        <w:t>(12)</w:t>
      </w:r>
      <w:r w:rsidRPr="0034022E">
        <w:rPr>
          <w:rtl/>
          <w:lang w:bidi="fa-IR"/>
        </w:rPr>
        <w:t xml:space="preserve"> ، اصْطَفَاهُ اللهُ بِذلِكَ ، وَاصْطَنَعَهُ </w:t>
      </w:r>
      <w:r w:rsidRPr="00FA6A79">
        <w:rPr>
          <w:rStyle w:val="libFootnotenumChar"/>
          <w:rtl/>
        </w:rPr>
        <w:t>(13)</w:t>
      </w:r>
      <w:r w:rsidRPr="0034022E">
        <w:rPr>
          <w:rtl/>
          <w:lang w:bidi="fa-IR"/>
        </w:rPr>
        <w:t xml:space="preserve"> عَلى عَيْنِهِ </w:t>
      </w:r>
      <w:r w:rsidRPr="00FA6A79">
        <w:rPr>
          <w:rStyle w:val="libFootnotenumChar"/>
          <w:rtl/>
        </w:rPr>
        <w:t>(14)</w:t>
      </w:r>
      <w:r w:rsidRPr="0034022E">
        <w:rPr>
          <w:rtl/>
          <w:lang w:bidi="fa-IR"/>
        </w:rPr>
        <w:t xml:space="preserve"> فِي الذَّرِّ </w:t>
      </w:r>
      <w:r w:rsidRPr="00FA6A79">
        <w:rPr>
          <w:rStyle w:val="libFootnotenumChar"/>
          <w:rtl/>
        </w:rPr>
        <w:t>(15)</w:t>
      </w:r>
      <w:r w:rsidRPr="0034022E">
        <w:rPr>
          <w:rtl/>
          <w:lang w:bidi="fa-IR"/>
        </w:rPr>
        <w:t xml:space="preserve"> ‌</w:t>
      </w:r>
      <w:r w:rsidR="00047A1C">
        <w:rPr>
          <w:rFonts w:hint="cs"/>
          <w:rtl/>
          <w:lang w:bidi="fa-IR"/>
        </w:rPr>
        <w:t>..........................................</w:t>
      </w:r>
      <w:r w:rsidR="00047A1C">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الغيبة : « منيراً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قَيِّمُ القوم : الذي يقوّمهم ويسوس أمرهم ، وأمر قيّم : مستقيم ، وذلك الدين القيّم ، أي المستقيم الذي لا زيغ فيه ولا ميل عن الحقّ</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12 ، ص 502 ( قوم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شرح المازندراني : « يهدون ، حال عن الأئمّة ، أو استيناف ، </w:t>
      </w:r>
      <w:r w:rsidR="00091A42">
        <w:rPr>
          <w:rtl/>
          <w:lang w:bidi="fa-IR"/>
        </w:rPr>
        <w:t>و «</w:t>
      </w:r>
      <w:r w:rsidR="00091A42" w:rsidRPr="0034022E">
        <w:rPr>
          <w:rtl/>
          <w:lang w:bidi="fa-IR"/>
        </w:rPr>
        <w:t xml:space="preserve"> بالحقّ » حال عن فاعله ، أو متعلّق به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الرُعاة » : جمع الراعي بمعنى الحافظ ، وكلّ من وَلِيَ أمر قوم فهو راعيهم ، وهم رعيّته</w:t>
      </w:r>
      <w:r>
        <w:rPr>
          <w:rtl/>
          <w:lang w:bidi="fa-IR"/>
        </w:rPr>
        <w:t>.</w:t>
      </w:r>
      <w:r w:rsidR="00091A42" w:rsidRPr="0034022E">
        <w:rPr>
          <w:rtl/>
          <w:lang w:bidi="fa-IR"/>
        </w:rPr>
        <w:t xml:space="preserve"> ا</w:t>
      </w:r>
      <w:r w:rsidR="00515869">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14 ، ص 327 ( رعى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يَدين » ، أي يطيع ، يقال : دان الله ، أي أطاعه ؛ من الدين بمعنى الطاعة</w:t>
      </w:r>
      <w:r>
        <w:rPr>
          <w:rtl/>
          <w:lang w:bidi="fa-IR"/>
        </w:rPr>
        <w:t>.</w:t>
      </w:r>
      <w:r w:rsidR="00091A42" w:rsidRPr="0034022E">
        <w:rPr>
          <w:rtl/>
          <w:lang w:bidi="fa-IR"/>
        </w:rPr>
        <w:t xml:space="preserve"> ا</w:t>
      </w:r>
      <w:r w:rsidR="005C0EFE">
        <w:rPr>
          <w:rFonts w:hint="cs"/>
          <w:rtl/>
          <w:lang w:bidi="fa-IR"/>
        </w:rPr>
        <w:t>ُ</w:t>
      </w:r>
      <w:r w:rsidR="00091A42" w:rsidRPr="0034022E">
        <w:rPr>
          <w:rtl/>
          <w:lang w:bidi="fa-IR"/>
        </w:rPr>
        <w:t xml:space="preserve">نظر : </w:t>
      </w:r>
      <w:r w:rsidR="00091A42" w:rsidRPr="00BF510C">
        <w:rPr>
          <w:rStyle w:val="libFootnoteBoldChar"/>
          <w:rtl/>
        </w:rPr>
        <w:t>الصحاح</w:t>
      </w:r>
      <w:r w:rsidR="00091A42" w:rsidRPr="0034022E">
        <w:rPr>
          <w:rtl/>
          <w:lang w:bidi="fa-IR"/>
        </w:rPr>
        <w:t xml:space="preserve"> ، ج 5 ، ص 218 ( دين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وحاشية « بس » وشرح المازندراني : « بهداهم »</w:t>
      </w:r>
      <w:r>
        <w:rPr>
          <w:rtl/>
          <w:lang w:bidi="fa-IR"/>
        </w:rPr>
        <w:t>.</w:t>
      </w:r>
      <w:r w:rsidR="00091A42" w:rsidRPr="0034022E">
        <w:rPr>
          <w:rtl/>
          <w:lang w:bidi="fa-IR"/>
        </w:rPr>
        <w:t xml:space="preserve"> وفي الوافي : « بهم »</w:t>
      </w:r>
      <w:r>
        <w:rPr>
          <w:rtl/>
          <w:lang w:bidi="fa-IR"/>
        </w:rPr>
        <w:t>.</w:t>
      </w:r>
      <w:r w:rsidR="00091A42" w:rsidRPr="0034022E">
        <w:rPr>
          <w:rtl/>
          <w:lang w:bidi="fa-IR"/>
        </w:rPr>
        <w:t xml:space="preserve"> وقوله : « بهديهم » الهُدى : المقابل للضلال وهو الرشاد ، والهَدْي : الطريقة والسيرة الحسنة ، وكلاهما محتمل هاهنا</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253 ( هدى ) ؛ </w:t>
      </w:r>
      <w:r w:rsidR="00091A42" w:rsidRPr="00BF510C">
        <w:rPr>
          <w:rStyle w:val="libFootnoteBoldChar"/>
          <w:rtl/>
        </w:rPr>
        <w:t>شرح المازندراني</w:t>
      </w:r>
      <w:r w:rsidR="00091A42" w:rsidRPr="0034022E">
        <w:rPr>
          <w:rtl/>
          <w:lang w:bidi="fa-IR"/>
        </w:rPr>
        <w:t xml:space="preserve"> ، ج 5 ، ص 289 ؛ </w:t>
      </w:r>
      <w:r w:rsidR="00091A42" w:rsidRPr="00BF510C">
        <w:rPr>
          <w:rStyle w:val="libFootnoteBoldChar"/>
          <w:rtl/>
        </w:rPr>
        <w:t>مرآة العقول</w:t>
      </w:r>
      <w:r w:rsidR="00091A42" w:rsidRPr="0034022E">
        <w:rPr>
          <w:rtl/>
          <w:lang w:bidi="fa-IR"/>
        </w:rPr>
        <w:t xml:space="preserve"> ، ج 2 ، ص 401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وحاشية ميرزا رفيعا والوافي : « يستهلّ »</w:t>
      </w:r>
      <w:r>
        <w:rPr>
          <w:rtl/>
          <w:lang w:bidi="fa-IR"/>
        </w:rPr>
        <w:t>.</w:t>
      </w:r>
      <w:r w:rsidR="00091A42" w:rsidRPr="0034022E">
        <w:rPr>
          <w:rtl/>
          <w:lang w:bidi="fa-IR"/>
        </w:rPr>
        <w:t xml:space="preserve"> وقوله : « تَسْتَهِلُّ » معلوماً ، أي تستضي‌ء وتتنوّر ، أو تُسْتَهَلُّ مجهولاً ، أي تبيّن وتُبْصِر وتتبصّر</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289 ؛ </w:t>
      </w:r>
      <w:r w:rsidR="00091A42" w:rsidRPr="00BF510C">
        <w:rPr>
          <w:rStyle w:val="libFootnoteBoldChar"/>
          <w:rtl/>
        </w:rPr>
        <w:t>مرآة العقول</w:t>
      </w:r>
      <w:r w:rsidR="00091A42" w:rsidRPr="0034022E">
        <w:rPr>
          <w:rtl/>
          <w:lang w:bidi="fa-IR"/>
        </w:rPr>
        <w:t xml:space="preserve"> ، ج 2 ، ص 401 ؛ </w:t>
      </w:r>
      <w:r w:rsidR="00091A42" w:rsidRPr="00BF510C">
        <w:rPr>
          <w:rStyle w:val="libFootnoteBoldChar"/>
          <w:rtl/>
        </w:rPr>
        <w:t>لسان العرب</w:t>
      </w:r>
      <w:r w:rsidR="00091A42" w:rsidRPr="0034022E">
        <w:rPr>
          <w:rtl/>
          <w:lang w:bidi="fa-IR"/>
        </w:rPr>
        <w:t xml:space="preserve"> ، ج 11 ، ص 703 ( هلل )</w:t>
      </w:r>
      <w:r>
        <w:rPr>
          <w:rtl/>
          <w:lang w:bidi="fa-IR"/>
        </w:rPr>
        <w:t>.</w:t>
      </w:r>
    </w:p>
    <w:p w:rsidR="00091A42" w:rsidRPr="0034022E" w:rsidRDefault="00FA30A4" w:rsidP="002D75B0">
      <w:pPr>
        <w:pStyle w:val="libFootnote0"/>
        <w:rPr>
          <w:rtl/>
          <w:lang w:bidi="fa-IR"/>
        </w:rPr>
      </w:pPr>
      <w:r>
        <w:rPr>
          <w:rtl/>
          <w:lang w:bidi="fa-IR"/>
        </w:rPr>
        <w:t>(8) .</w:t>
      </w:r>
      <w:r w:rsidR="00091A42" w:rsidRPr="0034022E">
        <w:rPr>
          <w:rtl/>
          <w:lang w:bidi="fa-IR"/>
        </w:rPr>
        <w:t xml:space="preserve"> « التالِدُ » : المال القديم الأصليّ الذي وُلِدَ عندك ، وهو نقيض الطارف</w:t>
      </w:r>
      <w:r>
        <w:rPr>
          <w:rtl/>
          <w:lang w:bidi="fa-IR"/>
        </w:rPr>
        <w:t>.</w:t>
      </w:r>
      <w:r w:rsidR="00091A42" w:rsidRPr="0034022E">
        <w:rPr>
          <w:rtl/>
          <w:lang w:bidi="fa-IR"/>
        </w:rPr>
        <w:t xml:space="preserve"> وكذلك التِلادُ والإتلاد ، وأصل التاء فيه‌</w:t>
      </w:r>
      <w:r w:rsidR="002D75B0">
        <w:rPr>
          <w:rFonts w:hint="cs"/>
          <w:rtl/>
          <w:lang w:bidi="fa-IR"/>
        </w:rPr>
        <w:t xml:space="preserve"> </w:t>
      </w:r>
      <w:r w:rsidR="00091A42" w:rsidRPr="0034022E">
        <w:rPr>
          <w:rtl/>
          <w:lang w:bidi="fa-IR"/>
        </w:rPr>
        <w:t>واو</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450 ( تلد )</w:t>
      </w:r>
      <w:r>
        <w:rPr>
          <w:rtl/>
          <w:lang w:bidi="fa-IR"/>
        </w:rPr>
        <w:t>.</w:t>
      </w:r>
      <w:r w:rsidR="006A2247">
        <w:rPr>
          <w:rFonts w:hint="cs"/>
          <w:rtl/>
          <w:lang w:bidi="fa-IR"/>
        </w:rPr>
        <w:t xml:space="preserve">                         </w:t>
      </w:r>
      <w:r w:rsidR="002D75B0">
        <w:rPr>
          <w:rFonts w:hint="cs"/>
          <w:rtl/>
          <w:lang w:bidi="fa-IR"/>
        </w:rPr>
        <w:t xml:space="preserve">    </w:t>
      </w:r>
      <w:r>
        <w:rPr>
          <w:rtl/>
          <w:lang w:bidi="fa-IR"/>
        </w:rPr>
        <w:t>(9) .</w:t>
      </w:r>
      <w:r w:rsidR="00091A42" w:rsidRPr="0034022E">
        <w:rPr>
          <w:rtl/>
          <w:lang w:bidi="fa-IR"/>
        </w:rPr>
        <w:t xml:space="preserve"> في شرح المازندراني : « الكلام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بف » : « والإمام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الغيبة : « المجتبى »</w:t>
      </w:r>
      <w:r>
        <w:rPr>
          <w:rtl/>
          <w:lang w:bidi="fa-IR"/>
        </w:rPr>
        <w:t>.</w:t>
      </w:r>
      <w:r w:rsidR="00091A42" w:rsidRPr="0034022E">
        <w:rPr>
          <w:rtl/>
          <w:lang w:bidi="fa-IR"/>
        </w:rPr>
        <w:t xml:space="preserve"> </w:t>
      </w:r>
      <w:r w:rsidR="00091A42">
        <w:rPr>
          <w:rtl/>
          <w:lang w:bidi="fa-IR"/>
        </w:rPr>
        <w:t>و «</w:t>
      </w:r>
      <w:r w:rsidR="002D75B0">
        <w:rPr>
          <w:rtl/>
          <w:lang w:bidi="fa-IR"/>
        </w:rPr>
        <w:t xml:space="preserve"> الم</w:t>
      </w:r>
      <w:r w:rsidR="002D75B0">
        <w:rPr>
          <w:rFonts w:hint="cs"/>
          <w:rtl/>
          <w:lang w:bidi="fa-IR"/>
        </w:rPr>
        <w:t>ـُ</w:t>
      </w:r>
      <w:r w:rsidR="00091A42" w:rsidRPr="0034022E">
        <w:rPr>
          <w:rtl/>
          <w:lang w:bidi="fa-IR"/>
        </w:rPr>
        <w:t>نْتَجَى » : صاحب السرّ ، المخصوص بالمناجاة ، يقال : انتجى القوم وتناجَوْا ، أي تَسارّوا ، وتقول : انتجيتُه ، إذا خصصتَه بمناجاتك ، والاسم : النجوى</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2503 ( نجو )</w:t>
      </w:r>
      <w:r>
        <w:rPr>
          <w:rtl/>
          <w:lang w:bidi="fa-IR"/>
        </w:rPr>
        <w:t>.</w:t>
      </w:r>
    </w:p>
    <w:tbl>
      <w:tblPr>
        <w:tblStyle w:val="TableGrid"/>
        <w:bidiVisual/>
        <w:tblW w:w="0" w:type="auto"/>
        <w:tblLook w:val="04A0" w:firstRow="1" w:lastRow="0" w:firstColumn="1" w:lastColumn="0" w:noHBand="0" w:noVBand="1"/>
      </w:tblPr>
      <w:tblGrid>
        <w:gridCol w:w="4474"/>
        <w:gridCol w:w="4474"/>
      </w:tblGrid>
      <w:tr w:rsidR="002D75B0" w:rsidTr="002D75B0">
        <w:tc>
          <w:tcPr>
            <w:tcW w:w="4474" w:type="dxa"/>
          </w:tcPr>
          <w:p w:rsidR="002D75B0" w:rsidRDefault="002D75B0" w:rsidP="00F120EB">
            <w:pPr>
              <w:pStyle w:val="libFootnote0"/>
              <w:rPr>
                <w:rtl/>
                <w:lang w:bidi="fa-IR"/>
              </w:rPr>
            </w:pPr>
            <w:r>
              <w:rPr>
                <w:rtl/>
                <w:lang w:bidi="fa-IR"/>
              </w:rPr>
              <w:t>(12) .</w:t>
            </w:r>
            <w:r w:rsidRPr="0034022E">
              <w:rPr>
                <w:rtl/>
                <w:lang w:bidi="fa-IR"/>
              </w:rPr>
              <w:t xml:space="preserve"> في « ض » وحاشية « بح » : « المرتضى »</w:t>
            </w:r>
            <w:r>
              <w:rPr>
                <w:rtl/>
                <w:lang w:bidi="fa-IR"/>
              </w:rPr>
              <w:t>.</w:t>
            </w:r>
          </w:p>
        </w:tc>
        <w:tc>
          <w:tcPr>
            <w:tcW w:w="4474" w:type="dxa"/>
          </w:tcPr>
          <w:p w:rsidR="002D75B0" w:rsidRDefault="002D75B0" w:rsidP="00F120EB">
            <w:pPr>
              <w:pStyle w:val="libFootnote0"/>
              <w:rPr>
                <w:rtl/>
                <w:lang w:bidi="fa-IR"/>
              </w:rPr>
            </w:pPr>
            <w:r>
              <w:rPr>
                <w:rtl/>
                <w:lang w:bidi="fa-IR"/>
              </w:rPr>
              <w:t>(13) .</w:t>
            </w:r>
            <w:r w:rsidRPr="0034022E">
              <w:rPr>
                <w:rtl/>
                <w:lang w:bidi="fa-IR"/>
              </w:rPr>
              <w:t xml:space="preserve"> في « ض » : « اصطفاه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 بر » : « غيبه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 الذَرّ » ، أي عالم الذرّ ، وهو في الأصل جمع الذَرَّة ، وهي صغار النمل ، كني به عن أولاد آدم حين </w:t>
      </w:r>
      <w:r w:rsidR="002D75B0">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0628E9">
      <w:pPr>
        <w:pStyle w:val="libNormal0"/>
        <w:rPr>
          <w:rtl/>
          <w:lang w:bidi="fa-IR"/>
        </w:rPr>
      </w:pPr>
      <w:r w:rsidRPr="0034022E">
        <w:rPr>
          <w:rtl/>
          <w:lang w:bidi="fa-IR"/>
        </w:rPr>
        <w:t xml:space="preserve">حِينَ ذَرَأَهُ </w:t>
      </w:r>
      <w:r w:rsidRPr="00FA6A79">
        <w:rPr>
          <w:rStyle w:val="libFootnotenumChar"/>
          <w:rtl/>
        </w:rPr>
        <w:t>(1)</w:t>
      </w:r>
      <w:r w:rsidRPr="0034022E">
        <w:rPr>
          <w:rtl/>
          <w:lang w:bidi="fa-IR"/>
        </w:rPr>
        <w:t xml:space="preserve"> ، وَفِي الْبَرِيَّةِ </w:t>
      </w:r>
      <w:r w:rsidRPr="00FA6A79">
        <w:rPr>
          <w:rStyle w:val="libFootnotenumChar"/>
          <w:rtl/>
        </w:rPr>
        <w:t>(2)</w:t>
      </w:r>
      <w:r w:rsidRPr="0034022E">
        <w:rPr>
          <w:rtl/>
          <w:lang w:bidi="fa-IR"/>
        </w:rPr>
        <w:t xml:space="preserve"> حِينَ بَرَأَهُ ظِلًّا قَبْلَ خَلْقِ </w:t>
      </w:r>
      <w:r w:rsidRPr="00FA6A79">
        <w:rPr>
          <w:rStyle w:val="libFootnotenumChar"/>
          <w:rtl/>
        </w:rPr>
        <w:t>(3)</w:t>
      </w:r>
      <w:r w:rsidRPr="0034022E">
        <w:rPr>
          <w:rtl/>
          <w:lang w:bidi="fa-IR"/>
        </w:rPr>
        <w:t xml:space="preserve"> نَسَمَةٍ </w:t>
      </w:r>
      <w:r w:rsidRPr="00FA6A79">
        <w:rPr>
          <w:rStyle w:val="libFootnotenumChar"/>
          <w:rtl/>
        </w:rPr>
        <w:t>(4)</w:t>
      </w:r>
      <w:r w:rsidRPr="0034022E">
        <w:rPr>
          <w:rtl/>
          <w:lang w:bidi="fa-IR"/>
        </w:rPr>
        <w:t xml:space="preserve"> ، عَنْ يَمِينِ عَرْشِهِ ، مَحْبُوّاً </w:t>
      </w:r>
      <w:r w:rsidRPr="00FA6A79">
        <w:rPr>
          <w:rStyle w:val="libFootnotenumChar"/>
          <w:rtl/>
        </w:rPr>
        <w:t>(5)</w:t>
      </w:r>
      <w:r w:rsidRPr="0034022E">
        <w:rPr>
          <w:rtl/>
          <w:lang w:bidi="fa-IR"/>
        </w:rPr>
        <w:t xml:space="preserve"> بِالْحِكْمَةِ فِي عِلْمِ </w:t>
      </w:r>
      <w:r w:rsidRPr="00FA6A79">
        <w:rPr>
          <w:rStyle w:val="libFootnotenumChar"/>
          <w:rtl/>
        </w:rPr>
        <w:t>(6)</w:t>
      </w:r>
      <w:r w:rsidRPr="0034022E">
        <w:rPr>
          <w:rtl/>
          <w:lang w:bidi="fa-IR"/>
        </w:rPr>
        <w:t xml:space="preserve"> الْغَيْبِ عِنْدَهُ ، اخْتَارَهُ بِعِلْمِهِ ، وَانْتَجَبَهُ لِطُهْرِهِ ؛ بَقِيَّةً مِنْ آدَمَ </w:t>
      </w:r>
      <w:r w:rsidRPr="00F22207">
        <w:rPr>
          <w:rStyle w:val="libAlaemChar"/>
          <w:rtl/>
        </w:rPr>
        <w:t>عليه‌السلام</w:t>
      </w:r>
      <w:r w:rsidRPr="0034022E">
        <w:rPr>
          <w:rtl/>
          <w:lang w:bidi="fa-IR"/>
        </w:rPr>
        <w:t xml:space="preserve"> ، وَخِيَرَةً مِنْ ذُرِّيَّةِ نُوحٍ ، وَمُصْطَفىً مِنْ آلِ إِبْرَاهِيمَ ، وَسُلَالَةً مِنْ إِسْمَاعِيلَ ، وَصَفْوَةً </w:t>
      </w:r>
      <w:r w:rsidRPr="00FA6A79">
        <w:rPr>
          <w:rStyle w:val="libFootnotenumChar"/>
          <w:rtl/>
        </w:rPr>
        <w:t>(7)</w:t>
      </w:r>
      <w:r w:rsidRPr="0034022E">
        <w:rPr>
          <w:rtl/>
          <w:lang w:bidi="fa-IR"/>
        </w:rPr>
        <w:t xml:space="preserve"> مِنْ عِتْرَةِ </w:t>
      </w:r>
      <w:r w:rsidRPr="00FA6A79">
        <w:rPr>
          <w:rStyle w:val="libFootnotenumChar"/>
          <w:rtl/>
        </w:rPr>
        <w:t>(8)</w:t>
      </w:r>
      <w:r w:rsidRPr="0034022E">
        <w:rPr>
          <w:rtl/>
          <w:lang w:bidi="fa-IR"/>
        </w:rPr>
        <w:t xml:space="preserve"> 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لَمْ يَزَلْ مَرْعِيّاً بِعَيْنِ اللهِ يَحْفَظُهُ </w:t>
      </w:r>
      <w:r w:rsidRPr="00FA6A79">
        <w:rPr>
          <w:rStyle w:val="libFootnotenumChar"/>
          <w:rtl/>
        </w:rPr>
        <w:t>(9)</w:t>
      </w:r>
      <w:r w:rsidRPr="0034022E">
        <w:rPr>
          <w:rtl/>
          <w:lang w:bidi="fa-IR"/>
        </w:rPr>
        <w:t xml:space="preserve"> وَيَكْلَؤُهُ </w:t>
      </w:r>
      <w:r w:rsidRPr="00FA6A79">
        <w:rPr>
          <w:rStyle w:val="libFootnotenumChar"/>
          <w:rtl/>
        </w:rPr>
        <w:t>(10)</w:t>
      </w:r>
      <w:r w:rsidRPr="0034022E">
        <w:rPr>
          <w:rtl/>
          <w:lang w:bidi="fa-IR"/>
        </w:rPr>
        <w:t xml:space="preserve"> بِسِتْرِهِ ، مَطْرُوداً عَنْهُ حَبَائِلُ إِبْلِيسَ </w:t>
      </w:r>
      <w:r w:rsidRPr="00FA6A79">
        <w:rPr>
          <w:rStyle w:val="libFootnotenumChar"/>
          <w:rtl/>
        </w:rPr>
        <w:t>(11)</w:t>
      </w:r>
      <w:r w:rsidRPr="0034022E">
        <w:rPr>
          <w:rtl/>
          <w:lang w:bidi="fa-IR"/>
        </w:rPr>
        <w:t xml:space="preserve"> وَجُنُودِهِ ، مَدْفُوعاً عَنْهُ وُقُوبُ </w:t>
      </w:r>
      <w:r w:rsidRPr="00FA6A79">
        <w:rPr>
          <w:rStyle w:val="libFootnotenumChar"/>
          <w:rtl/>
        </w:rPr>
        <w:t>(12)</w:t>
      </w:r>
      <w:r w:rsidRPr="0034022E">
        <w:rPr>
          <w:rtl/>
          <w:lang w:bidi="fa-IR"/>
        </w:rPr>
        <w:t xml:space="preserve"> الْغَوَاسِقِ </w:t>
      </w:r>
      <w:r w:rsidRPr="00FA6A79">
        <w:rPr>
          <w:rStyle w:val="libFootnotenumChar"/>
          <w:rtl/>
        </w:rPr>
        <w:t>(13)</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2D75B0" w:rsidP="00F120EB">
      <w:pPr>
        <w:pStyle w:val="libFootnote0"/>
        <w:rPr>
          <w:rtl/>
          <w:lang w:bidi="fa-IR"/>
        </w:rPr>
      </w:pPr>
      <w:r>
        <w:rPr>
          <w:rFonts w:hint="cs"/>
          <w:rtl/>
          <w:lang w:bidi="fa-IR"/>
        </w:rPr>
        <w:t>=</w:t>
      </w:r>
      <w:r w:rsidR="00091A42" w:rsidRPr="0034022E">
        <w:rPr>
          <w:rtl/>
          <w:lang w:bidi="fa-IR"/>
        </w:rPr>
        <w:t xml:space="preserve">استخرجوا من صلبه لأخذ الميثاق منهم </w:t>
      </w:r>
      <w:r>
        <w:rPr>
          <w:rFonts w:hint="cs"/>
          <w:rtl/>
          <w:lang w:bidi="fa-IR"/>
        </w:rPr>
        <w:t>.</w:t>
      </w:r>
      <w:r w:rsidR="00091A42" w:rsidRPr="00BF510C">
        <w:rPr>
          <w:rStyle w:val="libFootnoteBoldChar"/>
          <w:rtl/>
        </w:rPr>
        <w:t>الوافي</w:t>
      </w:r>
      <w:r w:rsidR="00091A42" w:rsidRPr="0034022E">
        <w:rPr>
          <w:rtl/>
          <w:lang w:bidi="fa-IR"/>
        </w:rPr>
        <w:t xml:space="preserve"> ، ج 3 ، ص 490 ؛ </w:t>
      </w:r>
      <w:r w:rsidR="00091A42" w:rsidRPr="00BF510C">
        <w:rPr>
          <w:rStyle w:val="libFootnoteBoldChar"/>
          <w:rtl/>
        </w:rPr>
        <w:t>الصحاح</w:t>
      </w:r>
      <w:r w:rsidR="00091A42" w:rsidRPr="0034022E">
        <w:rPr>
          <w:rtl/>
          <w:lang w:bidi="fa-IR"/>
        </w:rPr>
        <w:t xml:space="preserve"> ، ج 2 ، ص 662 ( ذرر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ذَرَأه » ، أي خلقه ، يقال : ذرأ الله الخلق يذرؤُهم ذَرْءاً ، أي خلقهم</w:t>
      </w:r>
      <w:r>
        <w:rPr>
          <w:rtl/>
          <w:lang w:bidi="fa-IR"/>
        </w:rPr>
        <w:t>.</w:t>
      </w:r>
      <w:r w:rsidR="00091A42" w:rsidRPr="0034022E">
        <w:rPr>
          <w:rtl/>
          <w:lang w:bidi="fa-IR"/>
        </w:rPr>
        <w:t xml:space="preserve"> قال المجلسي في مرآة العقول ، ج 2 ، ص 291 : « وربّما يقرأ بالألف المنقلبة عن الواو ، أي فرّقه وميّزه حين أخرجه من صلب آدم »</w:t>
      </w:r>
      <w:r>
        <w:rPr>
          <w:rtl/>
          <w:lang w:bidi="fa-IR"/>
        </w:rPr>
        <w:t>.</w:t>
      </w:r>
      <w:r w:rsidR="00091A42" w:rsidRPr="0034022E">
        <w:rPr>
          <w:rtl/>
          <w:lang w:bidi="fa-IR"/>
        </w:rPr>
        <w:t xml:space="preserve"> وراجع : </w:t>
      </w:r>
      <w:r w:rsidR="00091A42" w:rsidRPr="00BF510C">
        <w:rPr>
          <w:rStyle w:val="libFootnoteBoldChar"/>
          <w:rtl/>
        </w:rPr>
        <w:t>الصحاح</w:t>
      </w:r>
      <w:r w:rsidR="00091A42" w:rsidRPr="0034022E">
        <w:rPr>
          <w:rtl/>
          <w:lang w:bidi="fa-IR"/>
        </w:rPr>
        <w:t xml:space="preserve"> ، ج 1 ، ص 51 ( ذرأ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البَرِيَّة » : الخلق والمخلوقون ، فَعيلةٌ بمعنى مفعولة ، من برأ بمعنى خلق ، وقد تركت العرب همزَهُ</w:t>
      </w:r>
      <w:r>
        <w:rPr>
          <w:rtl/>
          <w:lang w:bidi="fa-IR"/>
        </w:rPr>
        <w:t>.</w:t>
      </w:r>
      <w:r w:rsidR="00091A42" w:rsidRPr="0034022E">
        <w:rPr>
          <w:rtl/>
          <w:lang w:bidi="fa-IR"/>
        </w:rPr>
        <w:t xml:space="preserve"> وإن أُخذت من البَرَى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التراب</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فأصلها غير الهمز</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36 ؛ ( برأ ) ؛ </w:t>
      </w:r>
      <w:r w:rsidR="00091A42" w:rsidRPr="00BF510C">
        <w:rPr>
          <w:rStyle w:val="libFootnoteBoldChar"/>
          <w:rtl/>
        </w:rPr>
        <w:t>المصباح المنير</w:t>
      </w:r>
      <w:r w:rsidR="00091A42" w:rsidRPr="0034022E">
        <w:rPr>
          <w:rtl/>
          <w:lang w:bidi="fa-IR"/>
        </w:rPr>
        <w:t xml:space="preserve"> ، ص 47 ( برى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والغيبة : « خلقه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 « نسمته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النَسَمَة » : النفس والروح وكلّ دابّة فيها روح فهي نَسَمَةٌ ، أو من النسيم ، وهو أوّل هبوب الريح الضعيفة ، أي أوّل الريح قبل أن تشتدّ</w:t>
      </w:r>
      <w:r>
        <w:rPr>
          <w:rtl/>
          <w:lang w:bidi="fa-IR"/>
        </w:rPr>
        <w:t>.</w:t>
      </w:r>
      <w:r w:rsidR="00091A42" w:rsidRPr="0034022E">
        <w:rPr>
          <w:rtl/>
          <w:lang w:bidi="fa-IR"/>
        </w:rPr>
        <w:t xml:space="preserve"> والجمع : النَسَم ، ويجوز الإفراد والجمع هنا</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49 ( نسم ) ؛ </w:t>
      </w:r>
      <w:r w:rsidR="00091A42" w:rsidRPr="00BF510C">
        <w:rPr>
          <w:rStyle w:val="libFootnoteBoldChar"/>
          <w:rtl/>
        </w:rPr>
        <w:t>شرح المازندراني</w:t>
      </w:r>
      <w:r w:rsidR="00091A42" w:rsidRPr="0034022E">
        <w:rPr>
          <w:rtl/>
          <w:lang w:bidi="fa-IR"/>
        </w:rPr>
        <w:t xml:space="preserve"> ، ج 5 ، ص 291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292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بر » : « مخبوّاً » من الخبأ</w:t>
      </w:r>
      <w:r>
        <w:rPr>
          <w:rtl/>
          <w:lang w:bidi="fa-IR"/>
        </w:rPr>
        <w:t>.</w:t>
      </w:r>
      <w:r w:rsidR="00091A42" w:rsidRPr="0034022E">
        <w:rPr>
          <w:rtl/>
          <w:lang w:bidi="fa-IR"/>
        </w:rPr>
        <w:t xml:space="preserve"> </w:t>
      </w:r>
      <w:r w:rsidR="00091A42">
        <w:rPr>
          <w:rtl/>
          <w:lang w:bidi="fa-IR"/>
        </w:rPr>
        <w:t>و «</w:t>
      </w:r>
      <w:r w:rsidR="002D75B0">
        <w:rPr>
          <w:rtl/>
          <w:lang w:bidi="fa-IR"/>
        </w:rPr>
        <w:t xml:space="preserve"> الم</w:t>
      </w:r>
      <w:r w:rsidR="002D75B0">
        <w:rPr>
          <w:rFonts w:hint="cs"/>
          <w:rtl/>
          <w:lang w:bidi="fa-IR"/>
        </w:rPr>
        <w:t>ـَ</w:t>
      </w:r>
      <w:r w:rsidR="00091A42" w:rsidRPr="0034022E">
        <w:rPr>
          <w:rtl/>
          <w:lang w:bidi="fa-IR"/>
        </w:rPr>
        <w:t>حْبُوّ » : اسم مفعول من الحِباء بمعنى العطاء ، يقال : حباه يحبوه ، أي‌</w:t>
      </w:r>
      <w:r w:rsidR="002D75B0">
        <w:rPr>
          <w:rFonts w:hint="cs"/>
          <w:rtl/>
          <w:lang w:bidi="fa-IR"/>
        </w:rPr>
        <w:t xml:space="preserve"> </w:t>
      </w:r>
      <w:r w:rsidR="00091A42" w:rsidRPr="0034022E">
        <w:rPr>
          <w:rtl/>
          <w:lang w:bidi="fa-IR"/>
        </w:rPr>
        <w:t>أعطاه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2308 ( حبو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 « عالم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صَفْوَة الشي‌ء : خالصه</w:t>
      </w:r>
      <w:r>
        <w:rPr>
          <w:rtl/>
          <w:lang w:bidi="fa-IR"/>
        </w:rPr>
        <w:t>.</w:t>
      </w:r>
      <w:r w:rsidR="00091A42" w:rsidRPr="0034022E">
        <w:rPr>
          <w:rtl/>
          <w:lang w:bidi="fa-IR"/>
        </w:rPr>
        <w:t xml:space="preserve"> وفي الصاد الحركات الثلاث ، فإذا نزعوا الهاء قالوا : له صَفْوُ مالي ، بالفتح لاغير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2401 ( صفو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عِتْرَةُ الرجل : أخصّ أقاربه</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177 ( عتر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يحفظه »</w:t>
      </w:r>
      <w:r>
        <w:rPr>
          <w:rtl/>
          <w:lang w:bidi="fa-IR"/>
        </w:rPr>
        <w:t>.</w:t>
      </w:r>
      <w:r w:rsidR="00091A42" w:rsidRPr="0034022E">
        <w:rPr>
          <w:rtl/>
          <w:lang w:bidi="fa-IR"/>
        </w:rPr>
        <w:t xml:space="preserve"> وفي الغيبة :</w:t>
      </w:r>
      <w:r w:rsidR="00091A42">
        <w:rPr>
          <w:rtl/>
          <w:lang w:bidi="fa-IR"/>
        </w:rPr>
        <w:t xml:space="preserve"> + </w:t>
      </w:r>
      <w:r w:rsidR="00091A42" w:rsidRPr="0034022E">
        <w:rPr>
          <w:rtl/>
          <w:lang w:bidi="fa-IR"/>
        </w:rPr>
        <w:t>« بملائكته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يَكْلَؤُهُ » ، أي يحفظه ويحرسه ، من الكِلاءَة بمعنى الحفظ والحراسة</w:t>
      </w:r>
      <w:r>
        <w:rPr>
          <w:rtl/>
          <w:lang w:bidi="fa-IR"/>
        </w:rPr>
        <w:t>.</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وهي أشدّ من الحفظ » ، وراجع : </w:t>
      </w:r>
      <w:r w:rsidR="00091A42" w:rsidRPr="00BF510C">
        <w:rPr>
          <w:rStyle w:val="libFootnoteBoldChar"/>
          <w:rtl/>
        </w:rPr>
        <w:t>الصحاح</w:t>
      </w:r>
      <w:r w:rsidR="00091A42" w:rsidRPr="0034022E">
        <w:rPr>
          <w:rtl/>
          <w:lang w:bidi="fa-IR"/>
        </w:rPr>
        <w:t xml:space="preserve"> ، ج 1 ، ص 69 ( كلأ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حَبائلُ إبليس » : مَصايِدُهُ ، واحدها حِبالة ، وهي ما يُصادُ بها من أيّ شي‌ء كان</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333 ( حبل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الوُقُوب » : الدخول في كلّ شي‌ء</w:t>
      </w:r>
      <w:r>
        <w:rPr>
          <w:rtl/>
          <w:lang w:bidi="fa-IR"/>
        </w:rPr>
        <w:t>.</w:t>
      </w:r>
      <w:r w:rsidR="00091A42" w:rsidRPr="0034022E">
        <w:rPr>
          <w:rtl/>
          <w:lang w:bidi="fa-IR"/>
        </w:rPr>
        <w:t xml:space="preserve"> يقال : وَقَبَ الشي‌ء يَقِبُ وُقُوباً ، أي دخل</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212 ( وقب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 الغَواسِق » : جمع الغاسق ، وهو الل</w:t>
      </w:r>
      <w:r w:rsidR="00826476">
        <w:rPr>
          <w:rtl/>
          <w:lang w:bidi="fa-IR"/>
        </w:rPr>
        <w:t>يل إذا غاب الشفق ، أو الليل الم</w:t>
      </w:r>
      <w:r w:rsidR="00826476">
        <w:rPr>
          <w:rFonts w:hint="cs"/>
          <w:rtl/>
          <w:lang w:bidi="fa-IR"/>
        </w:rPr>
        <w:t>ـُ</w:t>
      </w:r>
      <w:r w:rsidR="00091A42" w:rsidRPr="0034022E">
        <w:rPr>
          <w:rtl/>
          <w:lang w:bidi="fa-IR"/>
        </w:rPr>
        <w:t xml:space="preserve">ظْلِم ، من الغَسَق بمعنى أوّل ظلمة الليل ، </w:t>
      </w:r>
      <w:r w:rsidR="00826476">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وَنُفُوثُ </w:t>
      </w:r>
      <w:r w:rsidRPr="00FA6A79">
        <w:rPr>
          <w:rStyle w:val="libFootnotenumChar"/>
          <w:rtl/>
        </w:rPr>
        <w:t>(1)</w:t>
      </w:r>
      <w:r w:rsidRPr="0034022E">
        <w:rPr>
          <w:rtl/>
          <w:lang w:bidi="fa-IR"/>
        </w:rPr>
        <w:t xml:space="preserve"> كُلِّ فَاسِقٍ ، مَصْرُوفاً عَنْهُ قَوَارِفُ </w:t>
      </w:r>
      <w:r w:rsidRPr="00FA6A79">
        <w:rPr>
          <w:rStyle w:val="libFootnotenumChar"/>
          <w:rtl/>
        </w:rPr>
        <w:t>(2)</w:t>
      </w:r>
      <w:r w:rsidRPr="0034022E">
        <w:rPr>
          <w:rtl/>
          <w:lang w:bidi="fa-IR"/>
        </w:rPr>
        <w:t xml:space="preserve"> السُّوءِ ، مُبَرَّأً </w:t>
      </w:r>
      <w:r w:rsidRPr="00FA6A79">
        <w:rPr>
          <w:rStyle w:val="libFootnotenumChar"/>
          <w:rtl/>
        </w:rPr>
        <w:t>(3)</w:t>
      </w:r>
      <w:r w:rsidRPr="0034022E">
        <w:rPr>
          <w:rtl/>
          <w:lang w:bidi="fa-IR"/>
        </w:rPr>
        <w:t xml:space="preserve"> مِنَ </w:t>
      </w:r>
      <w:r w:rsidRPr="00FA6A79">
        <w:rPr>
          <w:rStyle w:val="libFootnotenumChar"/>
          <w:rtl/>
        </w:rPr>
        <w:t>(4)</w:t>
      </w:r>
      <w:r w:rsidRPr="0034022E">
        <w:rPr>
          <w:rtl/>
          <w:lang w:bidi="fa-IR"/>
        </w:rPr>
        <w:t xml:space="preserve"> الْعَاهَاتِ </w:t>
      </w:r>
      <w:r w:rsidRPr="00FA6A79">
        <w:rPr>
          <w:rStyle w:val="libFootnotenumChar"/>
          <w:rtl/>
        </w:rPr>
        <w:t>(5)</w:t>
      </w:r>
      <w:r w:rsidRPr="0034022E">
        <w:rPr>
          <w:rtl/>
          <w:lang w:bidi="fa-IR"/>
        </w:rPr>
        <w:t xml:space="preserve"> ، مَحْجُوباً عَنِ الْآف</w:t>
      </w:r>
      <w:r w:rsidR="00826476">
        <w:rPr>
          <w:rtl/>
          <w:lang w:bidi="fa-IR"/>
        </w:rPr>
        <w:t>َاتِ ، مَعْصُوماً مِنَ الزَّل</w:t>
      </w:r>
      <w:r w:rsidR="00826476">
        <w:rPr>
          <w:rFonts w:hint="cs"/>
          <w:rtl/>
          <w:lang w:bidi="fa-IR"/>
        </w:rPr>
        <w:t>َّ</w:t>
      </w:r>
      <w:r w:rsidR="00826476">
        <w:rPr>
          <w:rtl/>
          <w:lang w:bidi="fa-IR"/>
        </w:rPr>
        <w:t>ا</w:t>
      </w:r>
      <w:r w:rsidRPr="0034022E">
        <w:rPr>
          <w:rtl/>
          <w:lang w:bidi="fa-IR"/>
        </w:rPr>
        <w:t xml:space="preserve">تِ ، مَصُوناً </w:t>
      </w:r>
      <w:r w:rsidRPr="00FA6A79">
        <w:rPr>
          <w:rStyle w:val="libFootnotenumChar"/>
          <w:rtl/>
        </w:rPr>
        <w:t>(6)</w:t>
      </w:r>
      <w:r w:rsidRPr="0034022E">
        <w:rPr>
          <w:rtl/>
          <w:lang w:bidi="fa-IR"/>
        </w:rPr>
        <w:t xml:space="preserve"> عَنِ </w:t>
      </w:r>
      <w:r w:rsidRPr="00FA6A79">
        <w:rPr>
          <w:rStyle w:val="libFootnotenumChar"/>
          <w:rtl/>
        </w:rPr>
        <w:t>(7)</w:t>
      </w:r>
      <w:r w:rsidRPr="0034022E">
        <w:rPr>
          <w:rtl/>
          <w:lang w:bidi="fa-IR"/>
        </w:rPr>
        <w:t xml:space="preserve"> الْفَوَاحِشِ كُلِّهَا ، مَعْرُوفاً بِالْحِلْمِ وَالْبِرِّ فِي يَفَاعِهِ </w:t>
      </w:r>
      <w:r w:rsidRPr="00FA6A79">
        <w:rPr>
          <w:rStyle w:val="libFootnotenumChar"/>
          <w:rtl/>
        </w:rPr>
        <w:t>(8)</w:t>
      </w:r>
      <w:r w:rsidRPr="0034022E">
        <w:rPr>
          <w:rtl/>
          <w:lang w:bidi="fa-IR"/>
        </w:rPr>
        <w:t xml:space="preserve"> ، مَنْسُوباً إِلَى الْعَفَافِ وَالْعِلْمِ وَالْفَضْلِ عِنْدَ انْتِهَائِهِ ، مُسْنَداً </w:t>
      </w:r>
      <w:r w:rsidRPr="00FA6A79">
        <w:rPr>
          <w:rStyle w:val="libFootnotenumChar"/>
          <w:rtl/>
        </w:rPr>
        <w:t>(9)</w:t>
      </w:r>
      <w:r w:rsidRPr="0034022E">
        <w:rPr>
          <w:rtl/>
          <w:lang w:bidi="fa-IR"/>
        </w:rPr>
        <w:t xml:space="preserve"> إِلَيْهِ أَمْرُ وَالِدِهِ ، صَامِتاً عَنِ الْمَنْطِقِ </w:t>
      </w:r>
      <w:r w:rsidRPr="00FA6A79">
        <w:rPr>
          <w:rStyle w:val="libFootnotenumChar"/>
          <w:rtl/>
        </w:rPr>
        <w:t>(10)</w:t>
      </w:r>
      <w:r w:rsidRPr="0034022E">
        <w:rPr>
          <w:rtl/>
          <w:lang w:bidi="fa-IR"/>
        </w:rPr>
        <w:t xml:space="preserve"> فِي حَيَاتِهِ</w:t>
      </w:r>
      <w:r w:rsidR="00FA30A4">
        <w:rPr>
          <w:rtl/>
          <w:lang w:bidi="fa-IR"/>
        </w:rPr>
        <w:t>.</w:t>
      </w:r>
    </w:p>
    <w:p w:rsidR="00091A42" w:rsidRPr="0034022E" w:rsidRDefault="00091A42" w:rsidP="00B72F8D">
      <w:pPr>
        <w:pStyle w:val="libNormal"/>
        <w:rPr>
          <w:rtl/>
          <w:lang w:bidi="fa-IR"/>
        </w:rPr>
      </w:pPr>
      <w:r w:rsidRPr="0034022E">
        <w:rPr>
          <w:rtl/>
          <w:lang w:bidi="fa-IR"/>
        </w:rPr>
        <w:t xml:space="preserve">فَإِذَا انْقَضَتْ مُدَّةُ وَالِدِهِ ، إِلى أَنِ انْتَهَتْ بِهِ مَقَادِيرُ اللهِ إِلى مَشِيئَتِهِ ، وَجَاءَتِ الْإِرَادَةُ مِنَ اللهِ فِيهِ إِلى مَحَبَّتِهِ </w:t>
      </w:r>
      <w:r w:rsidRPr="00FA6A79">
        <w:rPr>
          <w:rStyle w:val="libFootnotenumChar"/>
          <w:rtl/>
        </w:rPr>
        <w:t>(11)</w:t>
      </w:r>
      <w:r w:rsidRPr="0034022E">
        <w:rPr>
          <w:rtl/>
          <w:lang w:bidi="fa-IR"/>
        </w:rPr>
        <w:t xml:space="preserve"> ، وَبَلَغَ مُنْتَهى مُدَّةِ وَالِدِهِ </w:t>
      </w:r>
      <w:r w:rsidRPr="00F22207">
        <w:rPr>
          <w:rStyle w:val="libAlaemChar"/>
          <w:rtl/>
        </w:rPr>
        <w:t>عليه‌السلام</w:t>
      </w:r>
      <w:r w:rsidRPr="0034022E">
        <w:rPr>
          <w:rtl/>
          <w:lang w:bidi="fa-IR"/>
        </w:rPr>
        <w:t xml:space="preserve"> ، فَمَضى وَصَارَ أَمْرُ اللهِ إِلَيْهِ مِنْ بَعْدِهِ ، وَقَلَّدَهُ دِينَهُ ، وَجَعَلَهُ الْحُجَّةَ عَلى عِبَادِهِ ، وَقَيِّمَهُ فِي بِلَادِهِ ، وَأَيَّدَهُ بِرُوحِهِ ،</w:t>
      </w:r>
    </w:p>
    <w:p w:rsidR="00091A42" w:rsidRDefault="00091A42" w:rsidP="001A34C5">
      <w:pPr>
        <w:pStyle w:val="libLine"/>
        <w:rPr>
          <w:rtl/>
          <w:lang w:bidi="fa-IR"/>
        </w:rPr>
      </w:pPr>
      <w:r w:rsidRPr="0034022E">
        <w:rPr>
          <w:rtl/>
          <w:lang w:bidi="fa-IR"/>
        </w:rPr>
        <w:t>__________________</w:t>
      </w:r>
    </w:p>
    <w:p w:rsidR="00091A42" w:rsidRPr="0034022E" w:rsidRDefault="00826476" w:rsidP="00F120EB">
      <w:pPr>
        <w:pStyle w:val="libFootnote0"/>
        <w:rPr>
          <w:rtl/>
          <w:lang w:bidi="fa-IR"/>
        </w:rPr>
      </w:pPr>
      <w:r>
        <w:rPr>
          <w:rFonts w:hint="cs"/>
          <w:rtl/>
          <w:lang w:bidi="fa-IR"/>
        </w:rPr>
        <w:t>=</w:t>
      </w:r>
      <w:r w:rsidR="00091A42" w:rsidRPr="0034022E">
        <w:rPr>
          <w:rtl/>
          <w:lang w:bidi="fa-IR"/>
        </w:rPr>
        <w:t>أو شدّة ظلمته</w:t>
      </w:r>
      <w:r w:rsidR="00FA30A4">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1537 ؛ </w:t>
      </w:r>
      <w:r w:rsidR="00091A42" w:rsidRPr="00BF510C">
        <w:rPr>
          <w:rStyle w:val="libFootnoteBoldChar"/>
          <w:rtl/>
        </w:rPr>
        <w:t>المفردات</w:t>
      </w:r>
      <w:r w:rsidR="00091A42" w:rsidRPr="0034022E">
        <w:rPr>
          <w:rtl/>
          <w:lang w:bidi="fa-IR"/>
        </w:rPr>
        <w:t xml:space="preserve"> للراغب ، ص 606 ( غسق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النُفُوثُ » : جمع النَفْث ، وهو شبيه بالنفخ ، وهو أقلّ من التَفْل ؛ لأنّه لايكون </w:t>
      </w:r>
      <w:r w:rsidR="00BE2D7A">
        <w:rPr>
          <w:rtl/>
          <w:lang w:bidi="fa-IR"/>
        </w:rPr>
        <w:t>إلّا</w:t>
      </w:r>
      <w:r w:rsidR="00091A42" w:rsidRPr="0034022E">
        <w:rPr>
          <w:rtl/>
          <w:lang w:bidi="fa-IR"/>
        </w:rPr>
        <w:t>ومعه شي‌ء من الريق</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88 ( نفث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قوارف السوء ، من اقتراف الذنب بمعنى اكتسابه ، أو المراد الاتّهام بالسوء ، من قولهم : قَرَفَ فلاناً : عابه ، أو اتّهمه</w:t>
      </w:r>
      <w:r>
        <w:rPr>
          <w:rtl/>
          <w:lang w:bidi="fa-IR"/>
        </w:rPr>
        <w:t>.</w:t>
      </w:r>
      <w:r w:rsidR="00091A42" w:rsidRPr="0034022E">
        <w:rPr>
          <w:rtl/>
          <w:lang w:bidi="fa-IR"/>
        </w:rPr>
        <w:t xml:space="preserve"> وأقرفه : وقع فيه ، وذكره بسوء</w:t>
      </w:r>
      <w:r>
        <w:rPr>
          <w:rtl/>
          <w:lang w:bidi="fa-IR"/>
        </w:rPr>
        <w:t>.</w:t>
      </w:r>
      <w:r w:rsidR="00091A42" w:rsidRPr="0034022E">
        <w:rPr>
          <w:rtl/>
          <w:lang w:bidi="fa-IR"/>
        </w:rPr>
        <w:t xml:space="preserve"> وأقرف به : عرّضه للتهمة »</w:t>
      </w:r>
      <w:r>
        <w:rPr>
          <w:rtl/>
          <w:lang w:bidi="fa-IR"/>
        </w:rPr>
        <w:t>.</w:t>
      </w:r>
      <w:r w:rsidR="00091A42" w:rsidRPr="0034022E">
        <w:rPr>
          <w:rtl/>
          <w:lang w:bidi="fa-IR"/>
        </w:rPr>
        <w:t xml:space="preserve"> وراجع : </w:t>
      </w:r>
      <w:r w:rsidR="00091A42" w:rsidRPr="00BF510C">
        <w:rPr>
          <w:rStyle w:val="libFootnoteBoldChar"/>
          <w:rtl/>
        </w:rPr>
        <w:t>القاموس المحيط</w:t>
      </w:r>
      <w:r w:rsidR="00091A42" w:rsidRPr="0034022E">
        <w:rPr>
          <w:rtl/>
          <w:lang w:bidi="fa-IR"/>
        </w:rPr>
        <w:t xml:space="preserve"> ، ج 2 ، ص 1124 ( قرف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ويحتمل كونه « مُبْرَأً » من الإفعال</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والوافي : « عن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العاهَة » والآفة بمعنى واحد ، وهي عرَضٌ مفسد لما أصاب من شي‌ء ، أي هي مايوجب خروج عضو من مزاجه الطبيعي</w:t>
      </w:r>
      <w:r>
        <w:rPr>
          <w:rtl/>
          <w:lang w:bidi="fa-IR"/>
        </w:rPr>
        <w:t>.</w:t>
      </w:r>
      <w:r w:rsidR="00091A42" w:rsidRPr="0034022E">
        <w:rPr>
          <w:rtl/>
          <w:lang w:bidi="fa-IR"/>
        </w:rPr>
        <w:t xml:space="preserve"> ويمكن أن يراد بالأوّل الأمراض التي توجب نفرة الخلق كالجذام ، وبالثاني الأمراض النفسانيّة</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9 ، ص 16 ( أوف ) ؛ </w:t>
      </w:r>
      <w:r w:rsidR="00091A42" w:rsidRPr="00BF510C">
        <w:rPr>
          <w:rStyle w:val="libFootnoteBoldChar"/>
          <w:rtl/>
        </w:rPr>
        <w:t>شرح المازندراني</w:t>
      </w:r>
      <w:r w:rsidR="00091A42" w:rsidRPr="0034022E">
        <w:rPr>
          <w:rtl/>
          <w:lang w:bidi="fa-IR"/>
        </w:rPr>
        <w:t xml:space="preserve"> ، ج 5 ، ص 295 ؛ </w:t>
      </w:r>
      <w:r w:rsidR="00091A42" w:rsidRPr="00BF510C">
        <w:rPr>
          <w:rStyle w:val="libFootnoteBoldChar"/>
          <w:rtl/>
        </w:rPr>
        <w:t>مرآة العقول</w:t>
      </w:r>
      <w:r w:rsidR="00091A42" w:rsidRPr="0034022E">
        <w:rPr>
          <w:rtl/>
          <w:lang w:bidi="fa-IR"/>
        </w:rPr>
        <w:t xml:space="preserve"> ، ج 2 ، ص 404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بح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الزلاّت مصوناً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ف ، بح ، بس ، بف » والغيبة : « من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في يفاعه » ، أي في أوائل سنّه وفي صغره وبدو شبابه</w:t>
      </w:r>
      <w:r>
        <w:rPr>
          <w:rtl/>
          <w:lang w:bidi="fa-IR"/>
        </w:rPr>
        <w:t>.</w:t>
      </w:r>
      <w:r w:rsidR="00091A42" w:rsidRPr="0034022E">
        <w:rPr>
          <w:rtl/>
          <w:lang w:bidi="fa-IR"/>
        </w:rPr>
        <w:t xml:space="preserve"> يقال : أيْفَعَ الغلامُ فهو</w:t>
      </w:r>
      <w:r w:rsidR="00826476">
        <w:rPr>
          <w:rtl/>
          <w:lang w:bidi="fa-IR"/>
        </w:rPr>
        <w:t xml:space="preserve"> يافع ، إذا شارَفَ الاحتلام ولم</w:t>
      </w:r>
      <w:r w:rsidR="00826476">
        <w:rPr>
          <w:rFonts w:hint="cs"/>
          <w:rtl/>
          <w:lang w:bidi="fa-IR"/>
        </w:rPr>
        <w:t>ـَ</w:t>
      </w:r>
      <w:r w:rsidR="00091A42" w:rsidRPr="0034022E">
        <w:rPr>
          <w:rtl/>
          <w:lang w:bidi="fa-IR"/>
        </w:rPr>
        <w:t>ايحتلم ، وهو من نوادر الأبنية ، أي لايقال : مُوفِعٌ</w:t>
      </w:r>
      <w:r>
        <w:rPr>
          <w:rtl/>
          <w:lang w:bidi="fa-IR"/>
        </w:rPr>
        <w:t>.</w:t>
      </w:r>
      <w:r w:rsidR="00091A42" w:rsidRPr="0034022E">
        <w:rPr>
          <w:rtl/>
          <w:lang w:bidi="fa-IR"/>
        </w:rPr>
        <w:t xml:space="preserve"> واليَفاع أيضاً : المرتفع من كلّ شي‌ء ، ولعلّه منه قال المازندراني في شرحه : « اليفع : الرفعة والشرف والغلبة »</w:t>
      </w:r>
      <w:r>
        <w:rPr>
          <w:rtl/>
          <w:lang w:bidi="fa-IR"/>
        </w:rPr>
        <w:t>.</w:t>
      </w:r>
      <w:r w:rsidR="00091A42" w:rsidRPr="0034022E">
        <w:rPr>
          <w:rtl/>
          <w:lang w:bidi="fa-IR"/>
        </w:rPr>
        <w:t xml:space="preserve"> وراجع : </w:t>
      </w:r>
      <w:r w:rsidR="00091A42" w:rsidRPr="00BF510C">
        <w:rPr>
          <w:rStyle w:val="libFootnoteBoldChar"/>
          <w:rtl/>
        </w:rPr>
        <w:t>النهاية</w:t>
      </w:r>
      <w:r w:rsidR="00091A42" w:rsidRPr="0034022E">
        <w:rPr>
          <w:rtl/>
          <w:lang w:bidi="fa-IR"/>
        </w:rPr>
        <w:t xml:space="preserve"> ، ج 5 ، ص 299 ( يفع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بر » : « مستنداً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ج ، ض ، بس ، بف » : « النطق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ض » وحاشية « بح » : « حجّته »</w:t>
      </w:r>
      <w:r>
        <w:rPr>
          <w:rtl/>
          <w:lang w:bidi="fa-IR"/>
        </w:rPr>
        <w:t>.</w:t>
      </w:r>
      <w:r w:rsidR="00091A42" w:rsidRPr="0034022E">
        <w:rPr>
          <w:rtl/>
          <w:lang w:bidi="fa-IR"/>
        </w:rPr>
        <w:t xml:space="preserve"> وفي « بر » : « محنته »</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وَآتَاهُ </w:t>
      </w:r>
      <w:r w:rsidRPr="00FA6A79">
        <w:rPr>
          <w:rStyle w:val="libFootnotenumChar"/>
          <w:rtl/>
        </w:rPr>
        <w:t>(1)</w:t>
      </w:r>
      <w:r w:rsidRPr="0034022E">
        <w:rPr>
          <w:rtl/>
          <w:lang w:bidi="fa-IR"/>
        </w:rPr>
        <w:t xml:space="preserve"> عِلْمَهُ ، وَأَنْبَأَهُ فَصْلَ </w:t>
      </w:r>
      <w:r w:rsidRPr="00FA6A79">
        <w:rPr>
          <w:rStyle w:val="libFootnotenumChar"/>
          <w:rtl/>
        </w:rPr>
        <w:t>(2)</w:t>
      </w:r>
      <w:r w:rsidRPr="0034022E">
        <w:rPr>
          <w:rtl/>
          <w:lang w:bidi="fa-IR"/>
        </w:rPr>
        <w:t xml:space="preserve"> بَيَانِهِ ، وَاسْتَوْدَعَهُ سِرَّهُ ، وَانْتَدَبَهُ </w:t>
      </w:r>
      <w:r w:rsidRPr="00FA6A79">
        <w:rPr>
          <w:rStyle w:val="libFootnotenumChar"/>
          <w:rtl/>
        </w:rPr>
        <w:t>(3)</w:t>
      </w:r>
      <w:r w:rsidRPr="0034022E">
        <w:rPr>
          <w:rtl/>
          <w:lang w:bidi="fa-IR"/>
        </w:rPr>
        <w:t xml:space="preserve"> لِعَظِيمِ أَمْرِهِ ، وَأَنْبَأَهُ فَضْلَ </w:t>
      </w:r>
      <w:r w:rsidRPr="00FA6A79">
        <w:rPr>
          <w:rStyle w:val="libFootnotenumChar"/>
          <w:rtl/>
        </w:rPr>
        <w:t>(4)</w:t>
      </w:r>
      <w:r w:rsidRPr="0034022E">
        <w:rPr>
          <w:rtl/>
          <w:lang w:bidi="fa-IR"/>
        </w:rPr>
        <w:t xml:space="preserve"> بَيَانِ عِلْمِهِ ، وَنَصَبَهُ عَلَماً لِخَلْقِهِ ، وَجَعَلَهُ حُجَّةً عَلى أَهْلِ عَالَمِهِ ، وَضِيَاءً لِأَهْلِ دِينِهِ ، وَالْقَيِّمَ عَلى عِبَادِهِ ، رَضِيَ اللهُ بِهِ إِمَاماً لَهُمُ ، اسْتَوْدَعَهُ سِرَّهُ ، وَاسْتَحْفَظَهُ عِلْمَهُ ، وَاسْتَخْبَأَهُ </w:t>
      </w:r>
      <w:r w:rsidRPr="00FA6A79">
        <w:rPr>
          <w:rStyle w:val="libFootnotenumChar"/>
          <w:rtl/>
        </w:rPr>
        <w:t>(5)</w:t>
      </w:r>
      <w:r w:rsidRPr="0034022E">
        <w:rPr>
          <w:rtl/>
          <w:lang w:bidi="fa-IR"/>
        </w:rPr>
        <w:t xml:space="preserve"> حِكْمَتَهُ ، وَاسْتَرْعَاهُ </w:t>
      </w:r>
      <w:r w:rsidRPr="00FA6A79">
        <w:rPr>
          <w:rStyle w:val="libFootnotenumChar"/>
          <w:rtl/>
        </w:rPr>
        <w:t>(6)</w:t>
      </w:r>
      <w:r w:rsidRPr="0034022E">
        <w:rPr>
          <w:rtl/>
          <w:lang w:bidi="fa-IR"/>
        </w:rPr>
        <w:t xml:space="preserve"> لِدِينِهِ ، وَانْتَدَبَهُ لِعَظِيمِ أَمْرِهِ ، وَأَحْيَا بِهِ مَنَاهِجَ سَبِيلِهِ </w:t>
      </w:r>
      <w:r w:rsidRPr="00FA6A79">
        <w:rPr>
          <w:rStyle w:val="libFootnotenumChar"/>
          <w:rtl/>
        </w:rPr>
        <w:t>(7)</w:t>
      </w:r>
      <w:r w:rsidRPr="0034022E">
        <w:rPr>
          <w:rtl/>
          <w:lang w:bidi="fa-IR"/>
        </w:rPr>
        <w:t xml:space="preserve"> ، وَفَرَائِضَهُ وَحُدُودَهُ ، فَقَامَ بِالْعَدْلِ عِنْدَ تَحْيِيرِ </w:t>
      </w:r>
      <w:r w:rsidRPr="00FA6A79">
        <w:rPr>
          <w:rStyle w:val="libFootnotenumChar"/>
          <w:rtl/>
        </w:rPr>
        <w:t>(8)</w:t>
      </w:r>
      <w:r w:rsidRPr="0034022E">
        <w:rPr>
          <w:rtl/>
          <w:lang w:bidi="fa-IR"/>
        </w:rPr>
        <w:t xml:space="preserve"> أَهْلِ الْجَهْلِ ، وَتَحْبِيرِ </w:t>
      </w:r>
      <w:r w:rsidRPr="00FA6A79">
        <w:rPr>
          <w:rStyle w:val="libFootnotenumChar"/>
          <w:rtl/>
        </w:rPr>
        <w:t>(9)</w:t>
      </w:r>
      <w:r w:rsidRPr="0034022E">
        <w:rPr>
          <w:rtl/>
          <w:lang w:bidi="fa-IR"/>
        </w:rPr>
        <w:t xml:space="preserve"> أَهْلِ الْجَدَلِ ، بِالنُّورِ </w:t>
      </w:r>
      <w:r w:rsidRPr="00FA6A79">
        <w:rPr>
          <w:rStyle w:val="libFootnotenumChar"/>
          <w:rtl/>
        </w:rPr>
        <w:t>(10)</w:t>
      </w:r>
      <w:r w:rsidRPr="0034022E">
        <w:rPr>
          <w:rtl/>
          <w:lang w:bidi="fa-IR"/>
        </w:rPr>
        <w:t xml:space="preserve"> السَّاطِعِ </w:t>
      </w:r>
      <w:r w:rsidRPr="00FA6A79">
        <w:rPr>
          <w:rStyle w:val="libFootnotenumChar"/>
          <w:rtl/>
        </w:rPr>
        <w:t>(11)</w:t>
      </w:r>
      <w:r w:rsidRPr="0034022E">
        <w:rPr>
          <w:rtl/>
          <w:lang w:bidi="fa-IR"/>
        </w:rPr>
        <w:t xml:space="preserve"> ، وَالشِّفَاءِ النَّافِعِ </w:t>
      </w:r>
      <w:r w:rsidRPr="00FA6A79">
        <w:rPr>
          <w:rStyle w:val="libFootnotenumChar"/>
          <w:rtl/>
        </w:rPr>
        <w:t>(12)</w:t>
      </w:r>
      <w:r w:rsidRPr="0034022E">
        <w:rPr>
          <w:rtl/>
          <w:lang w:bidi="fa-IR"/>
        </w:rPr>
        <w:t xml:space="preserve"> ، بِالْحَقِّ الْأَبْلَجِ </w:t>
      </w:r>
      <w:r w:rsidRPr="00FA6A79">
        <w:rPr>
          <w:rStyle w:val="libFootnotenumChar"/>
          <w:rtl/>
        </w:rPr>
        <w:t>(13)</w:t>
      </w:r>
      <w:r w:rsidRPr="0034022E">
        <w:rPr>
          <w:rtl/>
          <w:lang w:bidi="fa-IR"/>
        </w:rPr>
        <w:t xml:space="preserve"> ، وَالْبَيَانِ اللاَّئِحِ </w:t>
      </w:r>
      <w:r w:rsidRPr="00FA6A79">
        <w:rPr>
          <w:rStyle w:val="libFootnotenumChar"/>
          <w:rtl/>
        </w:rPr>
        <w:t>(14)</w:t>
      </w:r>
      <w:r w:rsidRPr="0034022E">
        <w:rPr>
          <w:rtl/>
          <w:lang w:bidi="fa-IR"/>
        </w:rPr>
        <w:t xml:space="preserve"> مِنْ كُلِّ مَخْرَجٍ ، عَلى طَرِيقِ الْمَنْهَجِ ، الَّذِي مَضى عَلَيْهِ الصَّادِقُونَ مِنْ آبَائِهِ </w:t>
      </w:r>
      <w:r w:rsidRPr="00F22207">
        <w:rPr>
          <w:rStyle w:val="libAlaemChar"/>
          <w:rtl/>
        </w:rPr>
        <w:t>عليهم‌السلام</w:t>
      </w:r>
      <w:r w:rsidRPr="0034022E">
        <w:rPr>
          <w:rtl/>
          <w:lang w:bidi="fa-IR"/>
        </w:rPr>
        <w:t xml:space="preserve"> ، فَلَيْسَ يَجْهَلُ‌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الغيبة : « أعطاه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ض ، ف ، بح » والوافي : « فضل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انتدب » يُستعمل لازماً ومتعدّياً ، تقول : انتدبتُه للأمر فانتدب ، أي دعوته له فأجاب</w:t>
      </w:r>
      <w:r>
        <w:rPr>
          <w:rtl/>
          <w:lang w:bidi="fa-IR"/>
        </w:rPr>
        <w:t>.</w:t>
      </w:r>
      <w:r w:rsidR="00091A42" w:rsidRPr="0034022E">
        <w:rPr>
          <w:rtl/>
          <w:lang w:bidi="fa-IR"/>
        </w:rPr>
        <w:t xml:space="preserve"> قال الفيض في </w:t>
      </w:r>
      <w:r w:rsidR="00091A42" w:rsidRPr="00BF510C">
        <w:rPr>
          <w:rStyle w:val="libFootnoteBoldChar"/>
          <w:rtl/>
        </w:rPr>
        <w:t>الوافي</w:t>
      </w:r>
      <w:r w:rsidR="00091A42" w:rsidRPr="0034022E">
        <w:rPr>
          <w:rtl/>
          <w:lang w:bidi="fa-IR"/>
        </w:rPr>
        <w:t xml:space="preserve"> : « انتدبه : اختاره »</w:t>
      </w:r>
      <w:r>
        <w:rPr>
          <w:rtl/>
          <w:lang w:bidi="fa-IR"/>
        </w:rPr>
        <w:t>.</w:t>
      </w:r>
      <w:r w:rsidR="00091A42" w:rsidRPr="0034022E">
        <w:rPr>
          <w:rtl/>
          <w:lang w:bidi="fa-IR"/>
        </w:rPr>
        <w:t xml:space="preserve"> وراجع : </w:t>
      </w:r>
      <w:r w:rsidR="00091A42" w:rsidRPr="00BF510C">
        <w:rPr>
          <w:rStyle w:val="libFootnoteBoldChar"/>
          <w:rtl/>
        </w:rPr>
        <w:t>المصباح المنير</w:t>
      </w:r>
      <w:r w:rsidR="00091A42" w:rsidRPr="0034022E">
        <w:rPr>
          <w:rtl/>
          <w:lang w:bidi="fa-IR"/>
        </w:rPr>
        <w:t xml:space="preserve"> ، ص 597 ( ندب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بر » والغيبة : « فصل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ض ، ف ، بر » : « استحباه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استخبأه » ، أي طلب منه الكتمان ، من الخَبْ‌ء بمعنى الستر والإخفاء</w:t>
      </w:r>
      <w:r>
        <w:rPr>
          <w:rtl/>
          <w:lang w:bidi="fa-IR"/>
        </w:rPr>
        <w:t>.</w:t>
      </w:r>
      <w:r w:rsidR="00091A42" w:rsidRPr="0034022E">
        <w:rPr>
          <w:rtl/>
          <w:lang w:bidi="fa-IR"/>
        </w:rPr>
        <w:t xml:space="preserve"> يقال : خَبَأَ الشي‌ءَ يخبوه خبأً : ستره وأخفاه</w:t>
      </w:r>
      <w:r>
        <w:rPr>
          <w:rtl/>
          <w:lang w:bidi="fa-IR"/>
        </w:rPr>
        <w:t>.</w:t>
      </w:r>
      <w:r w:rsidR="00091A42" w:rsidRPr="0034022E">
        <w:rPr>
          <w:rtl/>
          <w:lang w:bidi="fa-IR"/>
        </w:rPr>
        <w:t xml:space="preserve"> والمراد : أودع عنده حكمته وأمره بالكتمان</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 ، ص 62 ( خبأ ) ؛ </w:t>
      </w:r>
      <w:r w:rsidR="00091A42" w:rsidRPr="00BF510C">
        <w:rPr>
          <w:rStyle w:val="libFootnoteBoldChar"/>
          <w:rtl/>
        </w:rPr>
        <w:t>الوافي</w:t>
      </w:r>
      <w:r w:rsidR="00091A42" w:rsidRPr="0034022E">
        <w:rPr>
          <w:rtl/>
          <w:lang w:bidi="fa-IR"/>
        </w:rPr>
        <w:t xml:space="preserve"> ، ج 3 ، ص 490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استرعاه » ، أي طلب منه الرعاية والحفظ ، أي جعله راعياً حافظاً</w:t>
      </w:r>
      <w:r>
        <w:rPr>
          <w:rtl/>
          <w:lang w:bidi="fa-IR"/>
        </w:rPr>
        <w:t>.</w:t>
      </w:r>
      <w:r w:rsidR="00091A42" w:rsidRPr="0034022E">
        <w:rPr>
          <w:rtl/>
          <w:lang w:bidi="fa-IR"/>
        </w:rPr>
        <w:t xml:space="preserve"> يقال : رعاه يرعاه رَعْياً ورِعايةً ، أي حَفِظَهُ ، وكلّ من ولي أمر قوم فهو راعيهم وهم رعيّته ، وقد استرعاه إيّاهم : استحفظه</w:t>
      </w:r>
      <w:r>
        <w:rPr>
          <w:rtl/>
          <w:lang w:bidi="fa-IR"/>
        </w:rPr>
        <w:t>.</w:t>
      </w:r>
      <w:r w:rsidR="00091A42" w:rsidRPr="0034022E">
        <w:rPr>
          <w:rtl/>
          <w:lang w:bidi="fa-IR"/>
        </w:rPr>
        <w:t xml:space="preserve"> قال الفيض في </w:t>
      </w:r>
      <w:r w:rsidR="00091A42" w:rsidRPr="00BF510C">
        <w:rPr>
          <w:rStyle w:val="libFootnoteBoldChar"/>
          <w:rtl/>
        </w:rPr>
        <w:t>الوافي</w:t>
      </w:r>
      <w:r w:rsidR="00091A42" w:rsidRPr="0034022E">
        <w:rPr>
          <w:rtl/>
          <w:lang w:bidi="fa-IR"/>
        </w:rPr>
        <w:t xml:space="preserve"> : « استرعاه : اعتنى بشأنه »</w:t>
      </w:r>
      <w:r>
        <w:rPr>
          <w:rtl/>
          <w:lang w:bidi="fa-IR"/>
        </w:rPr>
        <w:t>.</w:t>
      </w:r>
      <w:r w:rsidR="00091A42" w:rsidRPr="0034022E">
        <w:rPr>
          <w:rtl/>
          <w:lang w:bidi="fa-IR"/>
        </w:rPr>
        <w:t xml:space="preserve"> وراجع : </w:t>
      </w:r>
      <w:r w:rsidR="00091A42" w:rsidRPr="00BF510C">
        <w:rPr>
          <w:rStyle w:val="libFootnoteBoldChar"/>
          <w:rtl/>
        </w:rPr>
        <w:t>لسان العرب</w:t>
      </w:r>
      <w:r w:rsidR="00091A42" w:rsidRPr="0034022E">
        <w:rPr>
          <w:rtl/>
          <w:lang w:bidi="fa-IR"/>
        </w:rPr>
        <w:t xml:space="preserve"> ، ج 14 ، ص 327 ( رعى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بس » : « سبله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ألف ، بد ، بع ، جط ، جل ، جم ، جه » وحاشية « بف »</w:t>
      </w:r>
      <w:r>
        <w:rPr>
          <w:rtl/>
          <w:lang w:bidi="fa-IR"/>
        </w:rPr>
        <w:t>.</w:t>
      </w:r>
      <w:r w:rsidR="00091A42" w:rsidRPr="0034022E">
        <w:rPr>
          <w:rtl/>
          <w:lang w:bidi="fa-IR"/>
        </w:rPr>
        <w:t xml:space="preserve"> وفي سائر النسخ والمطبوع : « تحيّر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بد ، بش ، بع » وحاشية « جو » وهو مقتضى المقام</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التحبير » بمعنى تزيين الكلام وتحسينه</w:t>
      </w:r>
      <w:r>
        <w:rPr>
          <w:rtl/>
          <w:lang w:bidi="fa-IR"/>
        </w:rPr>
        <w:t>.</w:t>
      </w:r>
      <w:r w:rsidR="00091A42" w:rsidRPr="0034022E">
        <w:rPr>
          <w:rtl/>
          <w:lang w:bidi="fa-IR"/>
        </w:rPr>
        <w:t xml:space="preserve"> وفي بعض النسخ والمطبوع : « تحيير »</w:t>
      </w:r>
      <w:r>
        <w:rPr>
          <w:rtl/>
          <w:lang w:bidi="fa-IR"/>
        </w:rPr>
        <w:t>.</w:t>
      </w:r>
      <w:r w:rsidR="00091A42" w:rsidRPr="0034022E">
        <w:rPr>
          <w:rtl/>
          <w:lang w:bidi="fa-IR"/>
        </w:rPr>
        <w:t xml:space="preserve"> وفي بعض نسخ اخرى : « تحيّر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الباء للسببيّة ، أو بدل ، أو عطف بيان لقوله : بالعدل</w:t>
      </w:r>
      <w:r>
        <w:rPr>
          <w:rtl/>
          <w:lang w:bidi="fa-IR"/>
        </w:rPr>
        <w:t>.</w:t>
      </w:r>
      <w:r w:rsidR="00091A42" w:rsidRPr="0034022E">
        <w:rPr>
          <w:rtl/>
          <w:lang w:bidi="fa-IR"/>
        </w:rPr>
        <w:t xml:space="preserve"> وكذا قوله : بالحقّ بالنسبة</w:t>
      </w:r>
      <w:r w:rsidR="00091A42">
        <w:rPr>
          <w:rFonts w:hint="cs"/>
          <w:rtl/>
          <w:lang w:bidi="fa-IR"/>
        </w:rPr>
        <w:t xml:space="preserve"> </w:t>
      </w:r>
      <w:r w:rsidR="00091A42" w:rsidRPr="0034022E">
        <w:rPr>
          <w:rtl/>
          <w:lang w:bidi="fa-IR"/>
        </w:rPr>
        <w:t>إلى قوله : بالنور »</w:t>
      </w:r>
      <w:r>
        <w:rPr>
          <w:rtl/>
          <w:lang w:bidi="fa-IR"/>
        </w:rPr>
        <w:t>.</w:t>
      </w:r>
    </w:p>
    <w:p w:rsidR="00091A42" w:rsidRPr="0034022E" w:rsidRDefault="00FA30A4" w:rsidP="00F7044E">
      <w:pPr>
        <w:pStyle w:val="libFootnote0"/>
        <w:rPr>
          <w:rtl/>
          <w:lang w:bidi="fa-IR"/>
        </w:rPr>
      </w:pPr>
      <w:r>
        <w:rPr>
          <w:rtl/>
          <w:lang w:bidi="fa-IR"/>
        </w:rPr>
        <w:t>(11) .</w:t>
      </w:r>
      <w:r w:rsidR="00091A42" w:rsidRPr="0034022E">
        <w:rPr>
          <w:rtl/>
          <w:lang w:bidi="fa-IR"/>
        </w:rPr>
        <w:t xml:space="preserve"> « الساطع » : المنتشر ، أو المرتفع</w:t>
      </w:r>
      <w:r>
        <w:rPr>
          <w:rtl/>
          <w:lang w:bidi="fa-IR"/>
        </w:rPr>
        <w:t>.</w:t>
      </w:r>
      <w:r w:rsidR="00091A42" w:rsidRPr="0034022E">
        <w:rPr>
          <w:rtl/>
          <w:lang w:bidi="fa-IR"/>
        </w:rPr>
        <w:t xml:space="preserve"> والصبح الساطع : أوّل ما ينشقّ مستطيلاً</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8 ، ص 154 ( سطع )</w:t>
      </w:r>
      <w:r>
        <w:rPr>
          <w:rtl/>
          <w:lang w:bidi="fa-IR"/>
        </w:rPr>
        <w:t>.</w:t>
      </w:r>
      <w:r w:rsidR="00F7044E">
        <w:rPr>
          <w:rFonts w:hint="cs"/>
          <w:rtl/>
          <w:lang w:bidi="fa-IR"/>
        </w:rPr>
        <w:t xml:space="preserve">                                                   </w:t>
      </w:r>
      <w:r w:rsidR="006A2247">
        <w:rPr>
          <w:rFonts w:hint="cs"/>
          <w:rtl/>
          <w:lang w:bidi="fa-IR"/>
        </w:rPr>
        <w:t xml:space="preserve"> </w:t>
      </w:r>
      <w:r w:rsidR="00F7044E">
        <w:rPr>
          <w:rFonts w:hint="cs"/>
          <w:rtl/>
          <w:lang w:bidi="fa-IR"/>
        </w:rPr>
        <w:t xml:space="preserve">      </w:t>
      </w:r>
      <w:r>
        <w:rPr>
          <w:rtl/>
          <w:lang w:bidi="fa-IR"/>
        </w:rPr>
        <w:t>(12) .</w:t>
      </w:r>
      <w:r w:rsidR="00091A42" w:rsidRPr="0034022E">
        <w:rPr>
          <w:rtl/>
          <w:lang w:bidi="fa-IR"/>
        </w:rPr>
        <w:t xml:space="preserve"> في الغيبة : « البالغ »</w:t>
      </w:r>
      <w:r>
        <w:rPr>
          <w:rtl/>
          <w:lang w:bidi="fa-IR"/>
        </w:rPr>
        <w:t>.</w:t>
      </w:r>
    </w:p>
    <w:tbl>
      <w:tblPr>
        <w:tblStyle w:val="TableGrid"/>
        <w:bidiVisual/>
        <w:tblW w:w="0" w:type="auto"/>
        <w:tblLook w:val="04A0" w:firstRow="1" w:lastRow="0" w:firstColumn="1" w:lastColumn="0" w:noHBand="0" w:noVBand="1"/>
      </w:tblPr>
      <w:tblGrid>
        <w:gridCol w:w="4474"/>
        <w:gridCol w:w="4474"/>
      </w:tblGrid>
      <w:tr w:rsidR="00F7044E" w:rsidTr="00F7044E">
        <w:tc>
          <w:tcPr>
            <w:tcW w:w="4474" w:type="dxa"/>
          </w:tcPr>
          <w:p w:rsidR="00F7044E" w:rsidRDefault="00F7044E" w:rsidP="00F120EB">
            <w:pPr>
              <w:pStyle w:val="libFootnote0"/>
              <w:rPr>
                <w:rtl/>
                <w:lang w:bidi="fa-IR"/>
              </w:rPr>
            </w:pPr>
            <w:r>
              <w:rPr>
                <w:rtl/>
                <w:lang w:bidi="fa-IR"/>
              </w:rPr>
              <w:t>(13) .</w:t>
            </w:r>
            <w:r w:rsidRPr="0034022E">
              <w:rPr>
                <w:rtl/>
                <w:lang w:bidi="fa-IR"/>
              </w:rPr>
              <w:t xml:space="preserve"> في حاشية « ج » : « اللائح »</w:t>
            </w:r>
            <w:r>
              <w:rPr>
                <w:rtl/>
                <w:lang w:bidi="fa-IR"/>
              </w:rPr>
              <w:t>.</w:t>
            </w:r>
          </w:p>
        </w:tc>
        <w:tc>
          <w:tcPr>
            <w:tcW w:w="4474" w:type="dxa"/>
          </w:tcPr>
          <w:p w:rsidR="00F7044E" w:rsidRDefault="00F7044E" w:rsidP="00F120EB">
            <w:pPr>
              <w:pStyle w:val="libFootnote0"/>
              <w:rPr>
                <w:rtl/>
                <w:lang w:bidi="fa-IR"/>
              </w:rPr>
            </w:pPr>
            <w:r>
              <w:rPr>
                <w:rtl/>
                <w:lang w:bidi="fa-IR"/>
              </w:rPr>
              <w:t>(14) .</w:t>
            </w:r>
            <w:r w:rsidRPr="0034022E">
              <w:rPr>
                <w:rtl/>
                <w:lang w:bidi="fa-IR"/>
              </w:rPr>
              <w:t xml:space="preserve"> في « ب ، ج ، ض ، بح ، بر » </w:t>
            </w:r>
            <w:r>
              <w:rPr>
                <w:rtl/>
                <w:lang w:bidi="fa-IR"/>
              </w:rPr>
              <w:t xml:space="preserve">: - </w:t>
            </w:r>
            <w:r w:rsidRPr="0034022E">
              <w:rPr>
                <w:rtl/>
                <w:lang w:bidi="fa-IR"/>
              </w:rPr>
              <w:t>« اللائح »</w:t>
            </w:r>
            <w:r>
              <w:rPr>
                <w:rtl/>
                <w:lang w:bidi="fa-IR"/>
              </w:rPr>
              <w:t>.</w:t>
            </w:r>
          </w:p>
        </w:tc>
      </w:tr>
    </w:tbl>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حَقَّ هذَا الْعَالِمِ </w:t>
      </w:r>
      <w:r w:rsidR="00D17131">
        <w:rPr>
          <w:rtl/>
          <w:lang w:bidi="fa-IR"/>
        </w:rPr>
        <w:t>إِلَّا</w:t>
      </w:r>
      <w:r w:rsidRPr="0034022E">
        <w:rPr>
          <w:rtl/>
          <w:lang w:bidi="fa-IR"/>
        </w:rPr>
        <w:t xml:space="preserve"> شَقِيٌّ ، وَلَايَجْحَدُهُ </w:t>
      </w:r>
      <w:r w:rsidR="00D17131">
        <w:rPr>
          <w:rtl/>
          <w:lang w:bidi="fa-IR"/>
        </w:rPr>
        <w:t>إِلَّا</w:t>
      </w:r>
      <w:r w:rsidRPr="0034022E">
        <w:rPr>
          <w:rtl/>
          <w:lang w:bidi="fa-IR"/>
        </w:rPr>
        <w:t xml:space="preserve"> غَوِيٌّ </w:t>
      </w:r>
      <w:r w:rsidRPr="00FA6A79">
        <w:rPr>
          <w:rStyle w:val="libFootnotenumChar"/>
          <w:rtl/>
        </w:rPr>
        <w:t>(1)</w:t>
      </w:r>
      <w:r w:rsidRPr="0034022E">
        <w:rPr>
          <w:rtl/>
          <w:lang w:bidi="fa-IR"/>
        </w:rPr>
        <w:t xml:space="preserve"> ، وَلَايَصُدُّ عَنْهُ </w:t>
      </w:r>
      <w:r w:rsidRPr="00FA6A79">
        <w:rPr>
          <w:rStyle w:val="libFootnotenumChar"/>
          <w:rtl/>
        </w:rPr>
        <w:t>(2)</w:t>
      </w:r>
      <w:r w:rsidRPr="0034022E">
        <w:rPr>
          <w:rtl/>
          <w:lang w:bidi="fa-IR"/>
        </w:rPr>
        <w:t xml:space="preserve"> </w:t>
      </w:r>
      <w:r w:rsidR="00D17131">
        <w:rPr>
          <w:rtl/>
          <w:lang w:bidi="fa-IR"/>
        </w:rPr>
        <w:t>إِلَّا</w:t>
      </w:r>
      <w:r w:rsidRPr="0034022E">
        <w:rPr>
          <w:rtl/>
          <w:lang w:bidi="fa-IR"/>
        </w:rPr>
        <w:t xml:space="preserve"> جَرِيٌّ عَلَى اللهِ جَلَّ وَعَلَا »</w:t>
      </w:r>
      <w:r w:rsidR="00FA30A4">
        <w:rPr>
          <w:rtl/>
          <w:lang w:bidi="fa-IR"/>
        </w:rPr>
        <w:t>.</w:t>
      </w:r>
      <w:r w:rsidRPr="0034022E">
        <w:rPr>
          <w:rtl/>
          <w:lang w:bidi="fa-IR"/>
        </w:rPr>
        <w:t xml:space="preserve"> </w:t>
      </w:r>
      <w:r w:rsidRPr="00FA6A79">
        <w:rPr>
          <w:rStyle w:val="libFootnotenumChar"/>
          <w:rtl/>
        </w:rPr>
        <w:t>(3)</w:t>
      </w:r>
    </w:p>
    <w:p w:rsidR="00091A42" w:rsidRDefault="00091A42" w:rsidP="00FB2882">
      <w:pPr>
        <w:pStyle w:val="Heading2Center"/>
        <w:rPr>
          <w:rtl/>
          <w:lang w:bidi="fa-IR"/>
        </w:rPr>
      </w:pPr>
      <w:bookmarkStart w:id="218" w:name="_Toc459280348"/>
      <w:bookmarkStart w:id="219" w:name="_Toc28694894"/>
      <w:r w:rsidRPr="0034022E">
        <w:rPr>
          <w:rtl/>
          <w:lang w:bidi="fa-IR"/>
        </w:rPr>
        <w:t>16</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وُلَاةُ الْأَمْرِ وَهُمُ النَّاسُ</w:t>
      </w:r>
      <w:bookmarkEnd w:id="218"/>
      <w:bookmarkEnd w:id="219"/>
      <w:r w:rsidRPr="0034022E">
        <w:rPr>
          <w:rtl/>
          <w:lang w:bidi="fa-IR"/>
        </w:rPr>
        <w:t xml:space="preserve"> </w:t>
      </w:r>
    </w:p>
    <w:p w:rsidR="00091A42" w:rsidRPr="0034022E" w:rsidRDefault="00091A42" w:rsidP="00FB2882">
      <w:pPr>
        <w:pStyle w:val="Heading2Center"/>
        <w:rPr>
          <w:rtl/>
          <w:lang w:bidi="fa-IR"/>
        </w:rPr>
      </w:pPr>
      <w:bookmarkStart w:id="220" w:name="_Toc459280349"/>
      <w:bookmarkStart w:id="221" w:name="_Toc28694895"/>
      <w:r w:rsidRPr="0034022E">
        <w:rPr>
          <w:rtl/>
          <w:lang w:bidi="fa-IR"/>
        </w:rPr>
        <w:t>الْمَحْسُودُونَ الَّذِينَ ذَكَرَهُمُ اللهُ عَزَّ وَجَلَّ‌</w:t>
      </w:r>
      <w:bookmarkEnd w:id="220"/>
      <w:bookmarkEnd w:id="221"/>
    </w:p>
    <w:p w:rsidR="00091A42" w:rsidRPr="0034022E" w:rsidRDefault="00091A42" w:rsidP="00B72F8D">
      <w:pPr>
        <w:pStyle w:val="libNormal"/>
        <w:rPr>
          <w:rtl/>
          <w:lang w:bidi="fa-IR"/>
        </w:rPr>
      </w:pPr>
      <w:r w:rsidRPr="00276E28">
        <w:rPr>
          <w:rtl/>
        </w:rPr>
        <w:t>529</w:t>
      </w:r>
      <w:r w:rsidRPr="006B17C4">
        <w:rPr>
          <w:rStyle w:val="libBold2Char"/>
          <w:rtl/>
        </w:rPr>
        <w:t xml:space="preserve"> / 1</w:t>
      </w:r>
      <w:r w:rsidR="00FA30A4">
        <w:rPr>
          <w:rStyle w:val="libBold2Char"/>
          <w:rtl/>
        </w:rPr>
        <w:t>.</w:t>
      </w:r>
      <w:r w:rsidRPr="0034022E">
        <w:rPr>
          <w:rtl/>
          <w:lang w:bidi="fa-IR"/>
        </w:rPr>
        <w:t xml:space="preserve"> الْحُسَيْنُ بْنُ مُحَمَّدِ بْنِ عَامِرٍ الْأَشْعَرِيُّ ، عَنْ مُعَلَّى بْنِ مُحَمَّدٍ ، قَالَ : حَدَّثَنِي الْحَسَنُ بْنُ عَلِيٍّ الْوَشَّاءُ ، عَنْ أَحْمَدَ بْنِ عَائِذٍ ، عَنِ ابْنِ أُذَيْنَةَ ، عَنْ بُرَيْدٍ الْعِجْلِيِّ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أَطِيعُوا اللهَ وَأَطِيعُوا الرَّسُولَ وَأُولِي الْأَمْرِ مِنْكُمْ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فَكَانَ جَوَابُهُ :</w:t>
      </w:r>
    </w:p>
    <w:p w:rsidR="00091A42" w:rsidRPr="0034022E" w:rsidRDefault="00091A42" w:rsidP="00F7044E">
      <w:pPr>
        <w:pStyle w:val="libNormal"/>
        <w:rPr>
          <w:rtl/>
          <w:lang w:bidi="fa-IR"/>
        </w:rPr>
      </w:pPr>
      <w:r w:rsidRPr="0034022E">
        <w:rPr>
          <w:rtl/>
          <w:lang w:bidi="fa-IR"/>
        </w:rPr>
        <w:t xml:space="preserve">« </w:t>
      </w:r>
      <w:r w:rsidRPr="00F22207">
        <w:rPr>
          <w:rStyle w:val="libAlaemChar"/>
          <w:rtl/>
        </w:rPr>
        <w:t>(</w:t>
      </w:r>
      <w:r w:rsidRPr="00F22207">
        <w:rPr>
          <w:rStyle w:val="libAieChar"/>
          <w:rtl/>
        </w:rPr>
        <w:t xml:space="preserve"> أَلَمْ تَرَ إِلَى الَّذِينَ أُوتُوا نَصِيباً مِنَ الْكِتابِ يُؤْمِنُونَ بِالْجِبْتِ وَالطّاغُوتِ وَيَقُولُونَ لِلَّذِينَ كَفَرُوا هؤُلاءِ أَهْدى مِنَ الَّذِينَ آمَنُوا سَبِيلاً </w:t>
      </w:r>
      <w:r w:rsidRPr="00F22207">
        <w:rPr>
          <w:rStyle w:val="libAlaemChar"/>
          <w:rtl/>
        </w:rPr>
        <w:t>)</w:t>
      </w:r>
      <w:r w:rsidRPr="0034022E">
        <w:rPr>
          <w:rtl/>
          <w:lang w:bidi="fa-IR"/>
        </w:rPr>
        <w:t xml:space="preserve"> يَقُولُونَ لِأَئِمَّةِ الضَّلَالَةِ </w:t>
      </w:r>
      <w:r w:rsidRPr="00FA6A79">
        <w:rPr>
          <w:rStyle w:val="libFootnotenumChar"/>
          <w:rtl/>
        </w:rPr>
        <w:t>(5)</w:t>
      </w:r>
      <w:r w:rsidRPr="0034022E">
        <w:rPr>
          <w:rtl/>
          <w:lang w:bidi="fa-IR"/>
        </w:rPr>
        <w:t xml:space="preserve"> وَالدُّعَاةِ إِلَى النَّارِ :</w:t>
      </w:r>
      <w:r>
        <w:rPr>
          <w:rFonts w:hint="cs"/>
          <w:rtl/>
          <w:lang w:bidi="fa-IR"/>
        </w:rPr>
        <w:t xml:space="preserve"> </w:t>
      </w:r>
      <w:r w:rsidRPr="0034022E">
        <w:rPr>
          <w:rtl/>
          <w:lang w:bidi="fa-IR"/>
        </w:rPr>
        <w:t>هؤُلاءِ أَهْدى مِنْ آلِ مُحَمَّدٍ سَبِيلاً</w:t>
      </w:r>
      <w:r>
        <w:rPr>
          <w:rFonts w:hint="cs"/>
          <w:rtl/>
          <w:lang w:bidi="fa-IR"/>
        </w:rPr>
        <w:t xml:space="preserve"> </w:t>
      </w:r>
      <w:r w:rsidRPr="00F22207">
        <w:rPr>
          <w:rStyle w:val="libAlaemChar"/>
          <w:rtl/>
        </w:rPr>
        <w:t>(</w:t>
      </w:r>
      <w:r w:rsidRPr="00F22207">
        <w:rPr>
          <w:rStyle w:val="libAieChar"/>
          <w:rtl/>
        </w:rPr>
        <w:t xml:space="preserve"> أُول</w:t>
      </w:r>
      <w:r w:rsidR="00F7044E">
        <w:rPr>
          <w:rStyle w:val="libAieChar"/>
          <w:rFonts w:hint="cs"/>
          <w:rtl/>
        </w:rPr>
        <w:t>َ</w:t>
      </w:r>
      <w:r w:rsidRPr="00F22207">
        <w:rPr>
          <w:rStyle w:val="libAieChar"/>
          <w:rtl/>
        </w:rPr>
        <w:t xml:space="preserve">ئِكَ الَّذِينَ لَعَنَهُمُ اللهُ وَمَنْ يَلْعَنِ اللهُ فَلَنْ تَجِدَ لَهُ نَصِيراً </w:t>
      </w:r>
      <w:r w:rsidR="00F7044E">
        <w:rPr>
          <w:rStyle w:val="libAieChar"/>
          <w:rFonts w:hint="cs"/>
          <w:rtl/>
        </w:rPr>
        <w:t xml:space="preserve">* </w:t>
      </w:r>
      <w:r w:rsidRPr="00F22207">
        <w:rPr>
          <w:rStyle w:val="libAieChar"/>
          <w:rtl/>
        </w:rPr>
        <w:t xml:space="preserve">أَمْ لَهُمْ نَصِيبٌ مِنَ الْمُلْكِ </w:t>
      </w:r>
      <w:r w:rsidRPr="00F22207">
        <w:rPr>
          <w:rStyle w:val="libAlaemChar"/>
          <w:rtl/>
        </w:rPr>
        <w:t>)</w:t>
      </w:r>
      <w:r w:rsidRPr="0034022E">
        <w:rPr>
          <w:rtl/>
          <w:lang w:bidi="fa-IR"/>
        </w:rPr>
        <w:t xml:space="preserve"> يَعْنِي الْإِمَامَةَ وَالْخِلَافَةَ</w:t>
      </w:r>
      <w:r>
        <w:rPr>
          <w:rFonts w:hint="cs"/>
          <w:rtl/>
          <w:lang w:bidi="fa-IR"/>
        </w:rPr>
        <w:t xml:space="preserve"> </w:t>
      </w:r>
      <w:r w:rsidRPr="00F22207">
        <w:rPr>
          <w:rStyle w:val="libAlaemChar"/>
          <w:rtl/>
        </w:rPr>
        <w:t>(</w:t>
      </w:r>
      <w:r w:rsidRPr="00F22207">
        <w:rPr>
          <w:rStyle w:val="libAieChar"/>
          <w:rtl/>
        </w:rPr>
        <w:t xml:space="preserve"> فَإِذاً لا يُؤْتُونَ النّ</w:t>
      </w:r>
      <w:r w:rsidR="00F7044E">
        <w:rPr>
          <w:rStyle w:val="libAieChar"/>
          <w:rFonts w:hint="cs"/>
          <w:rtl/>
        </w:rPr>
        <w:t>َ</w:t>
      </w:r>
      <w:r w:rsidRPr="00F22207">
        <w:rPr>
          <w:rStyle w:val="libAieChar"/>
          <w:rtl/>
        </w:rPr>
        <w:t xml:space="preserve">اسَ نَقِيراً </w:t>
      </w:r>
      <w:r w:rsidRPr="00F22207">
        <w:rPr>
          <w:rStyle w:val="libAlaemChar"/>
          <w:rtl/>
        </w:rPr>
        <w:t>)</w:t>
      </w:r>
      <w:r w:rsidRPr="0034022E">
        <w:rPr>
          <w:rtl/>
          <w:lang w:bidi="fa-IR"/>
        </w:rPr>
        <w:t xml:space="preserve"> نَحْنُ </w:t>
      </w:r>
      <w:r w:rsidRPr="00FA6A79">
        <w:rPr>
          <w:rStyle w:val="libFootnotenumChar"/>
          <w:rtl/>
        </w:rPr>
        <w:t>(6)</w:t>
      </w:r>
      <w:r w:rsidRPr="0034022E">
        <w:rPr>
          <w:rtl/>
          <w:lang w:bidi="fa-IR"/>
        </w:rPr>
        <w:t xml:space="preserve"> النَّاسُ الَّذِينَ عَنَى اللهُ</w:t>
      </w:r>
      <w:r w:rsidR="00FA30A4">
        <w:rPr>
          <w:rtl/>
          <w:lang w:bidi="fa-IR"/>
        </w:rPr>
        <w:t>.</w:t>
      </w:r>
      <w:r w:rsidRPr="0034022E">
        <w:rPr>
          <w:rtl/>
          <w:lang w:bidi="fa-IR"/>
        </w:rPr>
        <w:t xml:space="preserve"> وَالنَّقِيرُ : النُّقْطَةُ الَّتِي فِي وَسَطِ النَّوَاةِ</w:t>
      </w:r>
      <w:r>
        <w:rPr>
          <w:rFonts w:hint="cs"/>
          <w:rtl/>
          <w:lang w:bidi="fa-IR"/>
        </w:rPr>
        <w:t xml:space="preserve"> </w:t>
      </w:r>
      <w:r w:rsidRPr="00F22207">
        <w:rPr>
          <w:rStyle w:val="libAlaemChar"/>
          <w:rtl/>
        </w:rPr>
        <w:t>(</w:t>
      </w:r>
      <w:r w:rsidRPr="00F22207">
        <w:rPr>
          <w:rStyle w:val="libAieChar"/>
          <w:rtl/>
        </w:rPr>
        <w:t xml:space="preserve"> أَمْ يَحْسُدُونَ النّ</w:t>
      </w:r>
      <w:r w:rsidR="00F7044E">
        <w:rPr>
          <w:rStyle w:val="libAieChar"/>
          <w:rFonts w:hint="cs"/>
          <w:rtl/>
        </w:rPr>
        <w:t>َ</w:t>
      </w:r>
      <w:r w:rsidRPr="00F22207">
        <w:rPr>
          <w:rStyle w:val="libAieChar"/>
          <w:rtl/>
        </w:rPr>
        <w:t>اسَ عَل</w:t>
      </w:r>
      <w:r w:rsidR="00F7044E">
        <w:rPr>
          <w:rStyle w:val="libAieChar"/>
          <w:rFonts w:hint="cs"/>
          <w:rtl/>
        </w:rPr>
        <w:t>َ</w:t>
      </w:r>
      <w:r w:rsidRPr="00F22207">
        <w:rPr>
          <w:rStyle w:val="libAieChar"/>
          <w:rtl/>
        </w:rPr>
        <w:t>ى م</w:t>
      </w:r>
      <w:r w:rsidR="00F7044E">
        <w:rPr>
          <w:rStyle w:val="libAieChar"/>
          <w:rFonts w:hint="cs"/>
          <w:rtl/>
        </w:rPr>
        <w:t>َآ</w:t>
      </w:r>
      <w:r w:rsidRPr="00F22207">
        <w:rPr>
          <w:rStyle w:val="libAieChar"/>
          <w:rtl/>
        </w:rPr>
        <w:t xml:space="preserve"> </w:t>
      </w:r>
      <w:r w:rsidR="00F7044E">
        <w:rPr>
          <w:rStyle w:val="libAieChar"/>
          <w:rFonts w:hint="cs"/>
          <w:rtl/>
        </w:rPr>
        <w:t>ءَا</w:t>
      </w:r>
      <w:r w:rsidRPr="00F22207">
        <w:rPr>
          <w:rStyle w:val="libAieChar"/>
          <w:rtl/>
        </w:rPr>
        <w:t>ت</w:t>
      </w:r>
      <w:r w:rsidR="00F7044E">
        <w:rPr>
          <w:rStyle w:val="libAieChar"/>
          <w:rFonts w:hint="cs"/>
          <w:rtl/>
        </w:rPr>
        <w:t>َ</w:t>
      </w:r>
      <w:r w:rsidRPr="00F22207">
        <w:rPr>
          <w:rStyle w:val="libAieChar"/>
          <w:rtl/>
        </w:rPr>
        <w:t xml:space="preserve">اهُمُ اللهُ مِنْ فَضْلِهِ </w:t>
      </w:r>
      <w:r w:rsidRPr="00F22207">
        <w:rPr>
          <w:rStyle w:val="libAlaemChar"/>
          <w:rtl/>
        </w:rPr>
        <w:t>)</w:t>
      </w:r>
      <w:r w:rsidRPr="0034022E">
        <w:rPr>
          <w:rtl/>
          <w:lang w:bidi="fa-IR"/>
        </w:rPr>
        <w:t xml:space="preserve"> نَحْنُ </w:t>
      </w:r>
      <w:r w:rsidRPr="00FA6A79">
        <w:rPr>
          <w:rStyle w:val="libFootnotenumChar"/>
          <w:rtl/>
        </w:rPr>
        <w:t>(7)</w:t>
      </w:r>
      <w:r w:rsidRPr="0034022E">
        <w:rPr>
          <w:rtl/>
          <w:lang w:bidi="fa-IR"/>
        </w:rPr>
        <w:t xml:space="preserve"> النَّاسُ الْمَحْسُودُونَ عَلى مَا آتَانَا اللهُ مِنَ الْإِمَامَةِ‌</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الغَوِيّ » : الضالّ ، والتارك لسبيل الحقّ والسالك لغيره ، من الغيّ بمعنى الضلال والانمهاك في الباطل</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397 ( غوى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الغيبة : « لايدعه » بدل « لايصدّ عنه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الغيبة</w:t>
      </w:r>
      <w:r w:rsidR="00091A42" w:rsidRPr="00A20825">
        <w:rPr>
          <w:rStyle w:val="libFootnoteBoldChar"/>
          <w:rtl/>
        </w:rPr>
        <w:t xml:space="preserve"> للنعماني</w:t>
      </w:r>
      <w:r w:rsidR="00091A42" w:rsidRPr="0034022E">
        <w:rPr>
          <w:rtl/>
          <w:lang w:bidi="fa-IR"/>
        </w:rPr>
        <w:t xml:space="preserve"> ، ص 224 ، ح 7 ، عن الكليني</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412 ، ح 2 ، بسنده عن ابن محبوب ، عن ابن إسحاق بن غالب ( والمذكور في بعض نسخه « عن إسحاق بن غالب » وهو الصواب ) مع زيادة في أوّله ، إلى قوله : « مشبّهات الفتن » </w:t>
      </w:r>
      <w:r w:rsidR="00A20825">
        <w:rPr>
          <w:rFonts w:hint="cs"/>
          <w:rtl/>
          <w:lang w:bidi="fa-IR"/>
        </w:rPr>
        <w:t>.</w:t>
      </w:r>
      <w:r w:rsidR="00091A42" w:rsidRPr="00BF510C">
        <w:rPr>
          <w:rStyle w:val="libFootnoteBoldChar"/>
          <w:rtl/>
        </w:rPr>
        <w:t>الوافي</w:t>
      </w:r>
      <w:r w:rsidR="00091A42" w:rsidRPr="0034022E">
        <w:rPr>
          <w:rtl/>
          <w:lang w:bidi="fa-IR"/>
        </w:rPr>
        <w:t xml:space="preserve"> ، ج 3 ، ص 487 ، ح 991</w:t>
      </w:r>
      <w:r>
        <w:rPr>
          <w:rtl/>
          <w:lang w:bidi="fa-IR"/>
        </w:rPr>
        <w:t>.</w:t>
      </w:r>
    </w:p>
    <w:tbl>
      <w:tblPr>
        <w:tblStyle w:val="TableGrid"/>
        <w:bidiVisual/>
        <w:tblW w:w="0" w:type="auto"/>
        <w:tblLook w:val="04A0" w:firstRow="1" w:lastRow="0" w:firstColumn="1" w:lastColumn="0" w:noHBand="0" w:noVBand="1"/>
      </w:tblPr>
      <w:tblGrid>
        <w:gridCol w:w="4474"/>
        <w:gridCol w:w="4474"/>
      </w:tblGrid>
      <w:tr w:rsidR="00A20825" w:rsidTr="00A20825">
        <w:tc>
          <w:tcPr>
            <w:tcW w:w="4474" w:type="dxa"/>
          </w:tcPr>
          <w:p w:rsidR="00A20825" w:rsidRDefault="00A20825" w:rsidP="00F120EB">
            <w:pPr>
              <w:pStyle w:val="libFootnote0"/>
              <w:rPr>
                <w:rtl/>
                <w:lang w:bidi="fa-IR"/>
              </w:rPr>
            </w:pPr>
            <w:r>
              <w:rPr>
                <w:rtl/>
                <w:lang w:bidi="fa-IR"/>
              </w:rPr>
              <w:t>(4) .</w:t>
            </w:r>
            <w:r w:rsidRPr="0034022E">
              <w:rPr>
                <w:rtl/>
                <w:lang w:bidi="fa-IR"/>
              </w:rPr>
              <w:t xml:space="preserve"> النساء </w:t>
            </w:r>
            <w:r>
              <w:rPr>
                <w:rtl/>
                <w:lang w:bidi="fa-IR"/>
              </w:rPr>
              <w:t>(4) .</w:t>
            </w:r>
            <w:r w:rsidRPr="0034022E">
              <w:rPr>
                <w:rtl/>
                <w:lang w:bidi="fa-IR"/>
              </w:rPr>
              <w:t xml:space="preserve"> : 59</w:t>
            </w:r>
            <w:r>
              <w:rPr>
                <w:rtl/>
                <w:lang w:bidi="fa-IR"/>
              </w:rPr>
              <w:t>.</w:t>
            </w:r>
          </w:p>
        </w:tc>
        <w:tc>
          <w:tcPr>
            <w:tcW w:w="4474" w:type="dxa"/>
          </w:tcPr>
          <w:p w:rsidR="00A20825" w:rsidRDefault="00A20825" w:rsidP="00F120EB">
            <w:pPr>
              <w:pStyle w:val="libFootnote0"/>
              <w:rPr>
                <w:rtl/>
                <w:lang w:bidi="fa-IR"/>
              </w:rPr>
            </w:pPr>
            <w:r>
              <w:rPr>
                <w:rtl/>
                <w:lang w:bidi="fa-IR"/>
              </w:rPr>
              <w:t>(5) .</w:t>
            </w:r>
            <w:r w:rsidRPr="0034022E">
              <w:rPr>
                <w:rtl/>
                <w:lang w:bidi="fa-IR"/>
              </w:rPr>
              <w:t xml:space="preserve"> في الوافي والبصائر : « الضلال »</w:t>
            </w:r>
            <w:r>
              <w:rPr>
                <w:rtl/>
                <w:lang w:bidi="fa-IR"/>
              </w:rPr>
              <w:t>.</w:t>
            </w:r>
          </w:p>
        </w:tc>
      </w:tr>
      <w:tr w:rsidR="00A20825" w:rsidTr="00A20825">
        <w:tc>
          <w:tcPr>
            <w:tcW w:w="4474" w:type="dxa"/>
          </w:tcPr>
          <w:p w:rsidR="00A20825" w:rsidRDefault="00A20825" w:rsidP="00F120EB">
            <w:pPr>
              <w:pStyle w:val="libFootnote0"/>
              <w:rPr>
                <w:rtl/>
                <w:lang w:bidi="fa-IR"/>
              </w:rPr>
            </w:pPr>
            <w:r>
              <w:rPr>
                <w:rtl/>
                <w:lang w:bidi="fa-IR"/>
              </w:rPr>
              <w:t>(6) .</w:t>
            </w:r>
            <w:r w:rsidRPr="0034022E">
              <w:rPr>
                <w:rtl/>
                <w:lang w:bidi="fa-IR"/>
              </w:rPr>
              <w:t xml:space="preserve"> في « ف » : « ونحن »</w:t>
            </w:r>
            <w:r>
              <w:rPr>
                <w:rtl/>
                <w:lang w:bidi="fa-IR"/>
              </w:rPr>
              <w:t>.</w:t>
            </w:r>
          </w:p>
        </w:tc>
        <w:tc>
          <w:tcPr>
            <w:tcW w:w="4474" w:type="dxa"/>
          </w:tcPr>
          <w:p w:rsidR="00A20825" w:rsidRDefault="00A20825" w:rsidP="00F120EB">
            <w:pPr>
              <w:pStyle w:val="libFootnote0"/>
              <w:rPr>
                <w:rtl/>
                <w:lang w:bidi="fa-IR"/>
              </w:rPr>
            </w:pPr>
            <w:r>
              <w:rPr>
                <w:rtl/>
                <w:lang w:bidi="fa-IR"/>
              </w:rPr>
              <w:t>(7) .</w:t>
            </w:r>
            <w:r w:rsidRPr="0034022E">
              <w:rPr>
                <w:rtl/>
                <w:lang w:bidi="fa-IR"/>
              </w:rPr>
              <w:t xml:space="preserve"> في « ف » : « ونحن »</w:t>
            </w:r>
            <w:r>
              <w:rPr>
                <w:rtl/>
                <w:lang w:bidi="fa-IR"/>
              </w:rPr>
              <w:t>.</w:t>
            </w:r>
          </w:p>
        </w:tc>
      </w:tr>
    </w:tbl>
    <w:p w:rsidR="00DC66C1" w:rsidRPr="0034022E" w:rsidRDefault="00DC66C1" w:rsidP="00DC66C1">
      <w:pPr>
        <w:pStyle w:val="libNormal"/>
        <w:rPr>
          <w:rtl/>
          <w:lang w:bidi="fa-IR"/>
        </w:rPr>
      </w:pPr>
      <w:r>
        <w:br w:type="page"/>
      </w:r>
    </w:p>
    <w:p w:rsidR="00091A42" w:rsidRPr="0034022E" w:rsidRDefault="00091A42" w:rsidP="00A20825">
      <w:pPr>
        <w:pStyle w:val="libNormal0"/>
        <w:rPr>
          <w:rtl/>
          <w:lang w:bidi="fa-IR"/>
        </w:rPr>
      </w:pPr>
      <w:r w:rsidRPr="0034022E">
        <w:rPr>
          <w:rtl/>
          <w:lang w:bidi="fa-IR"/>
        </w:rPr>
        <w:t xml:space="preserve">دُونَ خَلْقِ اللهِ </w:t>
      </w:r>
      <w:r w:rsidRPr="00FA6A79">
        <w:rPr>
          <w:rStyle w:val="libFootnotenumChar"/>
          <w:rtl/>
        </w:rPr>
        <w:t>(1)</w:t>
      </w:r>
      <w:r w:rsidRPr="0034022E">
        <w:rPr>
          <w:rtl/>
          <w:lang w:bidi="fa-IR"/>
        </w:rPr>
        <w:t xml:space="preserve"> أَجْمَعِينَ</w:t>
      </w:r>
      <w:r w:rsidRPr="0023249A">
        <w:rPr>
          <w:rFonts w:hint="cs"/>
          <w:rtl/>
        </w:rPr>
        <w:t xml:space="preserve"> </w:t>
      </w:r>
      <w:r w:rsidRPr="00F22207">
        <w:rPr>
          <w:rStyle w:val="libAlaemChar"/>
          <w:rtl/>
        </w:rPr>
        <w:t>(</w:t>
      </w:r>
      <w:r w:rsidRPr="00F22207">
        <w:rPr>
          <w:rStyle w:val="libAieChar"/>
          <w:rtl/>
        </w:rPr>
        <w:t xml:space="preserve"> فَقَدْ </w:t>
      </w:r>
      <w:r w:rsidR="00A20825">
        <w:rPr>
          <w:rStyle w:val="libAieChar"/>
          <w:rFonts w:hint="cs"/>
          <w:rtl/>
        </w:rPr>
        <w:t>ءَا</w:t>
      </w:r>
      <w:r w:rsidRPr="00F22207">
        <w:rPr>
          <w:rStyle w:val="libAieChar"/>
          <w:rtl/>
        </w:rPr>
        <w:t>تَيْن</w:t>
      </w:r>
      <w:r w:rsidR="00A20825">
        <w:rPr>
          <w:rStyle w:val="libAieChar"/>
          <w:rFonts w:hint="cs"/>
          <w:rtl/>
        </w:rPr>
        <w:t>َآ</w:t>
      </w:r>
      <w:r w:rsidRPr="00F22207">
        <w:rPr>
          <w:rStyle w:val="libAieChar"/>
          <w:rtl/>
        </w:rPr>
        <w:t xml:space="preserve"> </w:t>
      </w:r>
      <w:r w:rsidR="00A20825">
        <w:rPr>
          <w:rStyle w:val="libAieChar"/>
          <w:rFonts w:hint="cs"/>
          <w:rtl/>
        </w:rPr>
        <w:t>ءَا</w:t>
      </w:r>
      <w:r w:rsidRPr="00F22207">
        <w:rPr>
          <w:rStyle w:val="libAieChar"/>
          <w:rtl/>
        </w:rPr>
        <w:t>لَ إِبْر</w:t>
      </w:r>
      <w:r w:rsidR="00A20825">
        <w:rPr>
          <w:rStyle w:val="libAieChar"/>
          <w:rFonts w:hint="cs"/>
          <w:rtl/>
        </w:rPr>
        <w:t>َ</w:t>
      </w:r>
      <w:r w:rsidRPr="00F22207">
        <w:rPr>
          <w:rStyle w:val="libAieChar"/>
          <w:rtl/>
        </w:rPr>
        <w:t>اهِيمَ الْكِتابَ وَالْحِكْمَةَ وَ</w:t>
      </w:r>
      <w:r w:rsidR="00A20825">
        <w:rPr>
          <w:rStyle w:val="libAieChar"/>
          <w:rFonts w:hint="cs"/>
          <w:rtl/>
        </w:rPr>
        <w:t>ءَا</w:t>
      </w:r>
      <w:r w:rsidRPr="00F22207">
        <w:rPr>
          <w:rStyle w:val="libAieChar"/>
          <w:rtl/>
        </w:rPr>
        <w:t>تَيْن</w:t>
      </w:r>
      <w:r w:rsidR="00A20825">
        <w:rPr>
          <w:rStyle w:val="libAieChar"/>
          <w:rFonts w:hint="cs"/>
          <w:rtl/>
        </w:rPr>
        <w:t>َ</w:t>
      </w:r>
      <w:r w:rsidRPr="00F22207">
        <w:rPr>
          <w:rStyle w:val="libAieChar"/>
          <w:rtl/>
        </w:rPr>
        <w:t>اهُمْ مُ</w:t>
      </w:r>
      <w:r w:rsidR="00A20825">
        <w:rPr>
          <w:rStyle w:val="libAieChar"/>
          <w:rFonts w:hint="cs"/>
          <w:rtl/>
        </w:rPr>
        <w:t>ّ</w:t>
      </w:r>
      <w:r w:rsidRPr="00F22207">
        <w:rPr>
          <w:rStyle w:val="libAieChar"/>
          <w:rtl/>
        </w:rPr>
        <w:t xml:space="preserve">لْكاً عَظِيماً </w:t>
      </w:r>
      <w:r w:rsidRPr="00F22207">
        <w:rPr>
          <w:rStyle w:val="libAlaemChar"/>
          <w:rtl/>
        </w:rPr>
        <w:t>)</w:t>
      </w:r>
      <w:r w:rsidRPr="0034022E">
        <w:rPr>
          <w:rtl/>
          <w:lang w:bidi="fa-IR"/>
        </w:rPr>
        <w:t xml:space="preserve"> يَقُولُ : جَعَلْنَا مِنْهُمُ الرُّسُلَ وَالْأَنْبِيَاءَ وَالْأَئِمَّةَ ، فَكَيْفَ يُقِرُّونَ بِهِ فِي آلِ إِبْرَاهِيمَ </w:t>
      </w:r>
      <w:r w:rsidRPr="00F22207">
        <w:rPr>
          <w:rStyle w:val="libAlaemChar"/>
          <w:rtl/>
        </w:rPr>
        <w:t>عليه‌السلام</w:t>
      </w:r>
      <w:r w:rsidRPr="0034022E">
        <w:rPr>
          <w:rtl/>
          <w:lang w:bidi="fa-IR"/>
        </w:rPr>
        <w:t xml:space="preserve"> ، وَيُنْكِرُونَهُ فِي آلِ مُحَمَّدٍ </w:t>
      </w:r>
      <w:r w:rsidR="000628E9" w:rsidRPr="00225344">
        <w:rPr>
          <w:rStyle w:val="libAlaemChar"/>
          <w:rFonts w:eastAsiaTheme="minorHAnsi"/>
          <w:rtl/>
        </w:rPr>
        <w:t>صلى‌الله‌عليه‌وآله</w:t>
      </w:r>
      <w:r w:rsidR="000628E9">
        <w:rPr>
          <w:rtl/>
          <w:lang w:bidi="fa-IR"/>
        </w:rPr>
        <w:t xml:space="preserve"> </w:t>
      </w:r>
      <w:r>
        <w:rPr>
          <w:rtl/>
          <w:lang w:bidi="fa-IR"/>
        </w:rPr>
        <w:t>؟!</w:t>
      </w:r>
      <w:r w:rsidRPr="0034022E">
        <w:rPr>
          <w:rtl/>
          <w:lang w:bidi="fa-IR"/>
        </w:rPr>
        <w:t xml:space="preserve"> </w:t>
      </w:r>
      <w:r w:rsidRPr="00F22207">
        <w:rPr>
          <w:rStyle w:val="libAlaemChar"/>
          <w:rtl/>
        </w:rPr>
        <w:t>(</w:t>
      </w:r>
      <w:r w:rsidRPr="00F22207">
        <w:rPr>
          <w:rStyle w:val="libAieChar"/>
          <w:rtl/>
        </w:rPr>
        <w:t xml:space="preserve"> فَمِنْهُمْ مَ</w:t>
      </w:r>
      <w:r w:rsidR="00A20825">
        <w:rPr>
          <w:rStyle w:val="libAieChar"/>
          <w:rFonts w:hint="cs"/>
          <w:rtl/>
        </w:rPr>
        <w:t>ّ</w:t>
      </w:r>
      <w:r w:rsidRPr="00F22207">
        <w:rPr>
          <w:rStyle w:val="libAieChar"/>
          <w:rtl/>
        </w:rPr>
        <w:t xml:space="preserve">نْ </w:t>
      </w:r>
      <w:r w:rsidR="00A20825">
        <w:rPr>
          <w:rStyle w:val="libAieChar"/>
          <w:rFonts w:hint="cs"/>
          <w:rtl/>
        </w:rPr>
        <w:t>ءَا</w:t>
      </w:r>
      <w:r w:rsidRPr="00F22207">
        <w:rPr>
          <w:rStyle w:val="libAieChar"/>
          <w:rtl/>
        </w:rPr>
        <w:t>مَنَ بِهِ وَمِنْهُمْ مَ</w:t>
      </w:r>
      <w:r w:rsidR="00A20825">
        <w:rPr>
          <w:rStyle w:val="libAieChar"/>
          <w:rFonts w:hint="cs"/>
          <w:rtl/>
        </w:rPr>
        <w:t>ّ</w:t>
      </w:r>
      <w:r w:rsidRPr="00F22207">
        <w:rPr>
          <w:rStyle w:val="libAieChar"/>
          <w:rtl/>
        </w:rPr>
        <w:t>نْ صَدَّ عَنْهُ وَكَف</w:t>
      </w:r>
      <w:r w:rsidR="00A20825">
        <w:rPr>
          <w:rStyle w:val="libAieChar"/>
          <w:rFonts w:hint="cs"/>
          <w:rtl/>
        </w:rPr>
        <w:t>َ</w:t>
      </w:r>
      <w:r w:rsidRPr="00F22207">
        <w:rPr>
          <w:rStyle w:val="libAieChar"/>
          <w:rtl/>
        </w:rPr>
        <w:t xml:space="preserve">ى بِجَهَنَّمَ سَعِيراً </w:t>
      </w:r>
      <w:r w:rsidR="00A20825">
        <w:rPr>
          <w:rStyle w:val="libAieChar"/>
          <w:rFonts w:hint="cs"/>
          <w:rtl/>
        </w:rPr>
        <w:t xml:space="preserve">* </w:t>
      </w:r>
      <w:r w:rsidRPr="00F22207">
        <w:rPr>
          <w:rStyle w:val="libAieChar"/>
          <w:rtl/>
        </w:rPr>
        <w:t>إِنَّ الَّذِينَ كَفَرُوا بِآياتِنا سَوْفَ نُصْلِيهِمْ ن</w:t>
      </w:r>
      <w:r w:rsidR="00A20825">
        <w:rPr>
          <w:rStyle w:val="libAieChar"/>
          <w:rFonts w:hint="cs"/>
          <w:rtl/>
        </w:rPr>
        <w:t>َ</w:t>
      </w:r>
      <w:r w:rsidRPr="00F22207">
        <w:rPr>
          <w:rStyle w:val="libAieChar"/>
          <w:rtl/>
        </w:rPr>
        <w:t>اراً كُلَّم</w:t>
      </w:r>
      <w:r w:rsidR="00A20825">
        <w:rPr>
          <w:rStyle w:val="libAieChar"/>
          <w:rFonts w:hint="cs"/>
          <w:rtl/>
        </w:rPr>
        <w:t>َ</w:t>
      </w:r>
      <w:r w:rsidRPr="00F22207">
        <w:rPr>
          <w:rStyle w:val="libAieChar"/>
          <w:rtl/>
        </w:rPr>
        <w:t>ا نَضِجَتْ جُلُودُهُمْ بَدَّلْن</w:t>
      </w:r>
      <w:r w:rsidR="00A20825">
        <w:rPr>
          <w:rStyle w:val="libAieChar"/>
          <w:rFonts w:hint="cs"/>
          <w:rtl/>
        </w:rPr>
        <w:t>َ</w:t>
      </w:r>
      <w:r w:rsidRPr="00F22207">
        <w:rPr>
          <w:rStyle w:val="libAieChar"/>
          <w:rtl/>
        </w:rPr>
        <w:t>اهُمْ جُلُوداً غَيْرَها لِيَذُوقُوا الْعَذ</w:t>
      </w:r>
      <w:r w:rsidR="00A20825">
        <w:rPr>
          <w:rStyle w:val="libAieChar"/>
          <w:rFonts w:hint="cs"/>
          <w:rtl/>
        </w:rPr>
        <w:t>َ</w:t>
      </w:r>
      <w:r w:rsidRPr="00F22207">
        <w:rPr>
          <w:rStyle w:val="libAieChar"/>
          <w:rtl/>
        </w:rPr>
        <w:t>ابَ إِنَّ اللهَ كانَ عَزِيزاً حَكِيماً</w:t>
      </w:r>
      <w:r w:rsidRPr="00F22207">
        <w:rPr>
          <w:rStyle w:val="libAlaemChar"/>
          <w:rtl/>
        </w:rPr>
        <w:t>)</w:t>
      </w:r>
      <w:r w:rsidRPr="00FA6A79">
        <w:rPr>
          <w:rStyle w:val="libFootnotenumChar"/>
          <w:rtl/>
        </w:rPr>
        <w:t>(2)</w:t>
      </w:r>
      <w:r w:rsidRPr="0034022E">
        <w:rPr>
          <w:rtl/>
          <w:lang w:bidi="fa-IR"/>
        </w:rPr>
        <w:t>»</w:t>
      </w:r>
      <w:r w:rsidR="00FA30A4">
        <w:rPr>
          <w:rtl/>
          <w:lang w:bidi="fa-IR"/>
        </w:rPr>
        <w:t>.</w:t>
      </w:r>
      <w:r w:rsidRPr="00FA6A79">
        <w:rPr>
          <w:rStyle w:val="libFootnotenumChar"/>
          <w:rtl/>
        </w:rPr>
        <w:t>(3)</w:t>
      </w:r>
    </w:p>
    <w:p w:rsidR="00091A42" w:rsidRPr="0034022E" w:rsidRDefault="00091A42" w:rsidP="00B72F8D">
      <w:pPr>
        <w:pStyle w:val="libNormal"/>
        <w:rPr>
          <w:rtl/>
          <w:lang w:bidi="fa-IR"/>
        </w:rPr>
      </w:pPr>
      <w:r w:rsidRPr="00276E28">
        <w:rPr>
          <w:rtl/>
        </w:rPr>
        <w:t>530</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الْحُسَيْنِ بْنِ سَعِيدٍ ، عَنْ مُحَمَّدِ بْنِ الْفُضَيْلِ :</w:t>
      </w:r>
    </w:p>
    <w:p w:rsidR="00091A42" w:rsidRPr="0034022E" w:rsidRDefault="00091A42" w:rsidP="00372FF1">
      <w:pPr>
        <w:pStyle w:val="libNormal"/>
        <w:rPr>
          <w:rtl/>
          <w:lang w:bidi="fa-IR"/>
        </w:rPr>
      </w:pPr>
      <w:r w:rsidRPr="0034022E">
        <w:rPr>
          <w:rtl/>
          <w:lang w:bidi="fa-IR"/>
        </w:rPr>
        <w:t xml:space="preserve">عَنْ أَبِي الْحَسَنِ </w:t>
      </w:r>
      <w:r w:rsidRPr="00FA6A79">
        <w:rPr>
          <w:rStyle w:val="libFootnotenumChar"/>
          <w:rtl/>
        </w:rPr>
        <w:t>(4)</w:t>
      </w:r>
      <w:r w:rsidRPr="0034022E">
        <w:rPr>
          <w:rtl/>
          <w:lang w:bidi="fa-IR"/>
        </w:rPr>
        <w:t xml:space="preserve"> </w:t>
      </w:r>
      <w:r w:rsidRPr="00F22207">
        <w:rPr>
          <w:rStyle w:val="libAlaemChar"/>
          <w:rtl/>
        </w:rPr>
        <w:t>عليه‌السلام</w:t>
      </w:r>
      <w:r w:rsidRPr="0034022E">
        <w:rPr>
          <w:rtl/>
          <w:lang w:bidi="fa-IR"/>
        </w:rPr>
        <w:t xml:space="preserve"> فِي قَوْلِ اللهِ تَبَارَكَ وَتَعَالى : </w:t>
      </w:r>
      <w:r w:rsidRPr="00F22207">
        <w:rPr>
          <w:rStyle w:val="libAlaemChar"/>
          <w:rtl/>
        </w:rPr>
        <w:t>(</w:t>
      </w:r>
      <w:r w:rsidRPr="00F22207">
        <w:rPr>
          <w:rStyle w:val="libAieChar"/>
          <w:rtl/>
        </w:rPr>
        <w:t xml:space="preserve"> أَمْ يَحْسُدُونَ النّ</w:t>
      </w:r>
      <w:r w:rsidR="00372FF1">
        <w:rPr>
          <w:rStyle w:val="libAieChar"/>
          <w:rFonts w:hint="cs"/>
          <w:rtl/>
        </w:rPr>
        <w:t>َ</w:t>
      </w:r>
      <w:r w:rsidRPr="00F22207">
        <w:rPr>
          <w:rStyle w:val="libAieChar"/>
          <w:rtl/>
        </w:rPr>
        <w:t>اسَ عَل</w:t>
      </w:r>
      <w:r w:rsidR="00372FF1">
        <w:rPr>
          <w:rStyle w:val="libAieChar"/>
          <w:rFonts w:hint="cs"/>
          <w:rtl/>
        </w:rPr>
        <w:t>َ</w:t>
      </w:r>
      <w:r w:rsidRPr="00F22207">
        <w:rPr>
          <w:rStyle w:val="libAieChar"/>
          <w:rtl/>
        </w:rPr>
        <w:t>ى م</w:t>
      </w:r>
      <w:r w:rsidR="00372FF1">
        <w:rPr>
          <w:rStyle w:val="libAieChar"/>
          <w:rFonts w:hint="cs"/>
          <w:rtl/>
        </w:rPr>
        <w:t>َآ</w:t>
      </w:r>
      <w:r w:rsidRPr="00F22207">
        <w:rPr>
          <w:rStyle w:val="libAieChar"/>
          <w:rtl/>
        </w:rPr>
        <w:t xml:space="preserve"> </w:t>
      </w:r>
      <w:r w:rsidR="00372FF1">
        <w:rPr>
          <w:rStyle w:val="libAieChar"/>
          <w:rFonts w:hint="cs"/>
          <w:rtl/>
        </w:rPr>
        <w:t>ءَا</w:t>
      </w:r>
      <w:r w:rsidRPr="00F22207">
        <w:rPr>
          <w:rStyle w:val="libAieChar"/>
          <w:rtl/>
        </w:rPr>
        <w:t>ت</w:t>
      </w:r>
      <w:r w:rsidR="00372FF1">
        <w:rPr>
          <w:rStyle w:val="libAieChar"/>
          <w:rFonts w:hint="cs"/>
          <w:rtl/>
        </w:rPr>
        <w:t>َ</w:t>
      </w:r>
      <w:r w:rsidRPr="00F22207">
        <w:rPr>
          <w:rStyle w:val="libAieChar"/>
          <w:rtl/>
        </w:rPr>
        <w:t>اهُمُ اللهُ مِنْ فَضْلِهِ</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قَالَ : « نَحْنُ الْمَحْسُودُونَ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276E28">
        <w:rPr>
          <w:rtl/>
        </w:rPr>
        <w:t>531</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الْحُسَيْنِ بْنِ سَعِيدٍ ، عَنِ النَّضْرِ بْنِ سُوَيْدٍ </w:t>
      </w:r>
      <w:r w:rsidRPr="00FA6A79">
        <w:rPr>
          <w:rStyle w:val="libFootnotenumChar"/>
          <w:rtl/>
        </w:rPr>
        <w:t>(7)</w:t>
      </w:r>
      <w:r w:rsidRPr="0034022E">
        <w:rPr>
          <w:rtl/>
          <w:lang w:bidi="fa-IR"/>
        </w:rPr>
        <w:t xml:space="preserve"> ، عَنْ يَحْيَى الْحَلَبِيِّ ، عَنْ مُحَمَّدٍ الْأَحْوَلِ ، عَنْ حُمْرَانَ بْنِ أَعْيَنَ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 « الخلق » بدل « خلق 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النساء </w:t>
      </w:r>
      <w:r>
        <w:rPr>
          <w:rtl/>
          <w:lang w:bidi="fa-IR"/>
        </w:rPr>
        <w:t>(4) .</w:t>
      </w:r>
      <w:r w:rsidR="00091A42" w:rsidRPr="0034022E">
        <w:rPr>
          <w:rtl/>
          <w:lang w:bidi="fa-IR"/>
        </w:rPr>
        <w:t xml:space="preserve"> : 51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56</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نَضِجَتْ جُلُودُهُم » أي احترقت وطبخت</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2 ، ص 378 ؛ </w:t>
      </w:r>
      <w:r w:rsidR="00091A42" w:rsidRPr="00BF510C">
        <w:rPr>
          <w:rStyle w:val="libFootnoteBoldChar"/>
          <w:rtl/>
        </w:rPr>
        <w:t>المفردات</w:t>
      </w:r>
      <w:r w:rsidR="00091A42" w:rsidRPr="0034022E">
        <w:rPr>
          <w:rtl/>
          <w:lang w:bidi="fa-IR"/>
        </w:rPr>
        <w:t xml:space="preserve"> للراغب ، ص 496 ( نضج )</w:t>
      </w:r>
      <w:r>
        <w:rPr>
          <w:rtl/>
          <w:lang w:bidi="fa-IR"/>
        </w:rPr>
        <w:t>.</w:t>
      </w:r>
    </w:p>
    <w:p w:rsidR="00091A42" w:rsidRPr="0034022E" w:rsidRDefault="00FA30A4" w:rsidP="00372FF1">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34 ، ح 3 ، بسنده عن ابن ا</w:t>
      </w:r>
      <w:r w:rsidR="00372FF1">
        <w:rPr>
          <w:rFonts w:hint="cs"/>
          <w:rtl/>
          <w:lang w:bidi="fa-IR"/>
        </w:rPr>
        <w:t>ُ</w:t>
      </w:r>
      <w:r w:rsidR="00091A42" w:rsidRPr="0034022E">
        <w:rPr>
          <w:rtl/>
          <w:lang w:bidi="fa-IR"/>
        </w:rPr>
        <w:t xml:space="preserve">ذينة ، وفيه إلى قوله : « نحن الناس الذين عنى الله » ؛ تفسير فرات ، ص 106 ، ح 100 ، وفيه : « جعفر بن أحمد معنعناً عن بريد » ، من قوله : </w:t>
      </w:r>
      <w:r w:rsidR="00372FF1" w:rsidRPr="00372FF1">
        <w:rPr>
          <w:rStyle w:val="libFootnoteAlaemChar"/>
          <w:rFonts w:hint="cs"/>
          <w:rtl/>
        </w:rPr>
        <w:t>(</w:t>
      </w:r>
      <w:r w:rsidR="00091A42" w:rsidRPr="00372FF1">
        <w:rPr>
          <w:rStyle w:val="libFootnoteAieChar"/>
          <w:rtl/>
        </w:rPr>
        <w:t xml:space="preserve"> أَمْ يَحْ</w:t>
      </w:r>
      <w:r w:rsidR="00372FF1" w:rsidRPr="00372FF1">
        <w:rPr>
          <w:rStyle w:val="libFootnoteAieChar"/>
          <w:rtl/>
        </w:rPr>
        <w:t>سُدُونَ النَّاسَ عَلَى مَآءَاتَ</w:t>
      </w:r>
      <w:r w:rsidR="00372FF1" w:rsidRPr="00372FF1">
        <w:rPr>
          <w:rStyle w:val="libFootnoteAieChar"/>
          <w:rFonts w:hint="cs"/>
          <w:rtl/>
        </w:rPr>
        <w:t>ا</w:t>
      </w:r>
      <w:r w:rsidR="00091A42" w:rsidRPr="00372FF1">
        <w:rPr>
          <w:rStyle w:val="libFootnoteAieChar"/>
          <w:rtl/>
        </w:rPr>
        <w:t xml:space="preserve"> هُمُ اللهُ </w:t>
      </w:r>
      <w:r w:rsidR="00372FF1" w:rsidRPr="00372FF1">
        <w:rPr>
          <w:rStyle w:val="libFootnoteAlaemChar"/>
          <w:rFonts w:hint="cs"/>
          <w:rtl/>
        </w:rPr>
        <w:t>)</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246 ، ح 153 ، عن بريد بن معاوية ، مع زيادة في آخره</w:t>
      </w:r>
      <w:r>
        <w:rPr>
          <w:rtl/>
          <w:lang w:bidi="fa-IR"/>
        </w:rPr>
        <w:t>.</w:t>
      </w:r>
      <w:r w:rsidR="00091A42" w:rsidRPr="0034022E">
        <w:rPr>
          <w:rtl/>
          <w:lang w:bidi="fa-IR"/>
        </w:rPr>
        <w:t xml:space="preserve"> راجع : </w:t>
      </w:r>
      <w:r w:rsidR="00091A42" w:rsidRPr="00BF510C">
        <w:rPr>
          <w:rStyle w:val="libFootnoteBoldChar"/>
          <w:rtl/>
        </w:rPr>
        <w:t>كتاب سليم بن قيس</w:t>
      </w:r>
      <w:r w:rsidR="00091A42" w:rsidRPr="0034022E">
        <w:rPr>
          <w:rtl/>
          <w:lang w:bidi="fa-IR"/>
        </w:rPr>
        <w:t xml:space="preserve"> ، ص 769 ، ح 25 </w:t>
      </w:r>
      <w:r w:rsidR="00372FF1">
        <w:rPr>
          <w:rFonts w:hint="cs"/>
          <w:rtl/>
          <w:lang w:bidi="fa-IR"/>
        </w:rPr>
        <w:t>.</w:t>
      </w:r>
      <w:r w:rsidR="00091A42" w:rsidRPr="00BF510C">
        <w:rPr>
          <w:rStyle w:val="libFootnoteBoldChar"/>
          <w:rtl/>
        </w:rPr>
        <w:t>الوافي</w:t>
      </w:r>
      <w:r w:rsidR="00091A42" w:rsidRPr="0034022E">
        <w:rPr>
          <w:rtl/>
          <w:lang w:bidi="fa-IR"/>
        </w:rPr>
        <w:t xml:space="preserve"> ، ج 3 ، ص 518 ، ح 1030</w:t>
      </w:r>
      <w:r>
        <w:rPr>
          <w:rtl/>
          <w:lang w:bidi="fa-IR"/>
        </w:rPr>
        <w:t>.</w:t>
      </w:r>
    </w:p>
    <w:tbl>
      <w:tblPr>
        <w:tblStyle w:val="TableGrid"/>
        <w:bidiVisual/>
        <w:tblW w:w="0" w:type="auto"/>
        <w:tblLook w:val="04A0" w:firstRow="1" w:lastRow="0" w:firstColumn="1" w:lastColumn="0" w:noHBand="0" w:noVBand="1"/>
      </w:tblPr>
      <w:tblGrid>
        <w:gridCol w:w="4474"/>
        <w:gridCol w:w="4474"/>
      </w:tblGrid>
      <w:tr w:rsidR="00372FF1" w:rsidTr="00372FF1">
        <w:tc>
          <w:tcPr>
            <w:tcW w:w="4474" w:type="dxa"/>
          </w:tcPr>
          <w:p w:rsidR="00372FF1" w:rsidRDefault="00372FF1" w:rsidP="00F120EB">
            <w:pPr>
              <w:pStyle w:val="libFootnote0"/>
              <w:rPr>
                <w:rtl/>
                <w:lang w:bidi="fa-IR"/>
              </w:rPr>
            </w:pPr>
            <w:r>
              <w:rPr>
                <w:rtl/>
                <w:lang w:bidi="fa-IR"/>
              </w:rPr>
              <w:t>(4) .</w:t>
            </w:r>
            <w:r w:rsidRPr="0034022E">
              <w:rPr>
                <w:rtl/>
                <w:lang w:bidi="fa-IR"/>
              </w:rPr>
              <w:t xml:space="preserve"> في البصائر : « أبي جعفر »</w:t>
            </w:r>
            <w:r>
              <w:rPr>
                <w:rtl/>
                <w:lang w:bidi="fa-IR"/>
              </w:rPr>
              <w:t>.</w:t>
            </w:r>
          </w:p>
        </w:tc>
        <w:tc>
          <w:tcPr>
            <w:tcW w:w="4474" w:type="dxa"/>
          </w:tcPr>
          <w:p w:rsidR="00372FF1" w:rsidRDefault="00372FF1" w:rsidP="00F120EB">
            <w:pPr>
              <w:pStyle w:val="libFootnote0"/>
              <w:rPr>
                <w:rtl/>
                <w:lang w:bidi="fa-IR"/>
              </w:rPr>
            </w:pPr>
            <w:r>
              <w:rPr>
                <w:rtl/>
                <w:lang w:bidi="fa-IR"/>
              </w:rPr>
              <w:t>(5) .</w:t>
            </w:r>
            <w:r w:rsidRPr="0034022E">
              <w:rPr>
                <w:rtl/>
                <w:lang w:bidi="fa-IR"/>
              </w:rPr>
              <w:t xml:space="preserve"> النساء </w:t>
            </w:r>
            <w:r>
              <w:rPr>
                <w:rtl/>
                <w:lang w:bidi="fa-IR"/>
              </w:rPr>
              <w:t>(4)</w:t>
            </w:r>
            <w:r w:rsidRPr="0034022E">
              <w:rPr>
                <w:rtl/>
                <w:lang w:bidi="fa-IR"/>
              </w:rPr>
              <w:t>: 54</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 ، ح 3 ، عن أحمد بن محمّد</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106 ، بسند آخر </w:t>
      </w:r>
      <w:r w:rsidR="00372FF1">
        <w:rPr>
          <w:rFonts w:hint="cs"/>
          <w:rtl/>
          <w:lang w:bidi="fa-IR"/>
        </w:rPr>
        <w:t>.</w:t>
      </w:r>
      <w:r w:rsidR="00091A42" w:rsidRPr="00BF510C">
        <w:rPr>
          <w:rStyle w:val="libFootnoteBoldChar"/>
          <w:rtl/>
        </w:rPr>
        <w:t>الوافي</w:t>
      </w:r>
      <w:r w:rsidR="00091A42" w:rsidRPr="0034022E">
        <w:rPr>
          <w:rtl/>
          <w:lang w:bidi="fa-IR"/>
        </w:rPr>
        <w:t xml:space="preserve"> ، ج 3 ، ص 519 ، ح 1031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36 ، ح 7 ، عن أحمد بن محمّد ، عن الحسين بن سعيد ، عن يحيى الحلبي من دون توسط النضر بن سويد ، والموجود في بعض نسخ </w:t>
      </w:r>
      <w:r w:rsidR="00091A42" w:rsidRPr="00BF510C">
        <w:rPr>
          <w:rStyle w:val="libFootnoteBoldChar"/>
          <w:rtl/>
        </w:rPr>
        <w:t>البصائر</w:t>
      </w:r>
      <w:r w:rsidR="00091A42" w:rsidRPr="0034022E">
        <w:rPr>
          <w:rtl/>
          <w:lang w:bidi="fa-IR"/>
        </w:rPr>
        <w:t xml:space="preserve"> و</w:t>
      </w:r>
      <w:r w:rsidR="00091A42" w:rsidRPr="00BF510C">
        <w:rPr>
          <w:rStyle w:val="libFootnoteBoldChar"/>
          <w:rtl/>
        </w:rPr>
        <w:t>البحار</w:t>
      </w:r>
      <w:r w:rsidR="00091A42" w:rsidRPr="0034022E">
        <w:rPr>
          <w:rtl/>
          <w:lang w:bidi="fa-IR"/>
        </w:rPr>
        <w:t xml:space="preserve"> ، ج 23 ، ص 288 ، ح 11 ، توسط النضر بن سويد بين الحسين بن سعيد ويحيى الحلبي ، وهو الصواب ؛ فقد روى الحسين بن سعيد عن النضر </w:t>
      </w:r>
      <w:r w:rsidR="00372FF1">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372FF1">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قَوْلُ اللهِ عَزَّ وَجَلَّ : </w:t>
      </w:r>
      <w:r w:rsidRPr="00F22207">
        <w:rPr>
          <w:rStyle w:val="libAlaemChar"/>
          <w:rtl/>
        </w:rPr>
        <w:t>(</w:t>
      </w:r>
      <w:r w:rsidRPr="00F22207">
        <w:rPr>
          <w:rStyle w:val="libAieChar"/>
          <w:rtl/>
        </w:rPr>
        <w:t xml:space="preserve"> فَقَدْ </w:t>
      </w:r>
      <w:r w:rsidR="00372FF1">
        <w:rPr>
          <w:rStyle w:val="libAieChar"/>
          <w:rFonts w:hint="cs"/>
          <w:rtl/>
        </w:rPr>
        <w:t>ءَا</w:t>
      </w:r>
      <w:r w:rsidRPr="00F22207">
        <w:rPr>
          <w:rStyle w:val="libAieChar"/>
          <w:rtl/>
        </w:rPr>
        <w:t>تَيْن</w:t>
      </w:r>
      <w:r w:rsidR="00372FF1">
        <w:rPr>
          <w:rStyle w:val="libAieChar"/>
          <w:rFonts w:hint="cs"/>
          <w:rtl/>
        </w:rPr>
        <w:t>َآ</w:t>
      </w:r>
      <w:r w:rsidRPr="00F22207">
        <w:rPr>
          <w:rStyle w:val="libAieChar"/>
          <w:rtl/>
        </w:rPr>
        <w:t xml:space="preserve"> </w:t>
      </w:r>
      <w:r w:rsidR="00372FF1">
        <w:rPr>
          <w:rStyle w:val="libAieChar"/>
          <w:rFonts w:hint="cs"/>
          <w:rtl/>
        </w:rPr>
        <w:t>ءَا</w:t>
      </w:r>
      <w:r w:rsidRPr="00F22207">
        <w:rPr>
          <w:rStyle w:val="libAieChar"/>
          <w:rtl/>
        </w:rPr>
        <w:t>لَ إِبْر</w:t>
      </w:r>
      <w:r w:rsidR="00372FF1">
        <w:rPr>
          <w:rStyle w:val="libAieChar"/>
          <w:rFonts w:hint="cs"/>
          <w:rtl/>
        </w:rPr>
        <w:t>َ</w:t>
      </w:r>
      <w:r w:rsidRPr="00F22207">
        <w:rPr>
          <w:rStyle w:val="libAieChar"/>
          <w:rtl/>
        </w:rPr>
        <w:t>اهِيمَ الْكِت</w:t>
      </w:r>
      <w:r w:rsidR="00372FF1">
        <w:rPr>
          <w:rStyle w:val="libAieChar"/>
          <w:rFonts w:hint="cs"/>
          <w:rtl/>
        </w:rPr>
        <w:t>َ</w:t>
      </w:r>
      <w:r w:rsidRPr="00F22207">
        <w:rPr>
          <w:rStyle w:val="libAieChar"/>
          <w:rtl/>
        </w:rPr>
        <w:t xml:space="preserve">ابَ </w:t>
      </w:r>
      <w:r w:rsidRPr="00F22207">
        <w:rPr>
          <w:rStyle w:val="libAlaemChar"/>
          <w:rtl/>
        </w:rPr>
        <w:t>)</w:t>
      </w:r>
      <w:r>
        <w:rPr>
          <w:rtl/>
          <w:lang w:bidi="fa-IR"/>
        </w:rPr>
        <w:t>؟</w:t>
      </w:r>
      <w:r w:rsidRPr="0034022E">
        <w:rPr>
          <w:rtl/>
          <w:lang w:bidi="fa-IR"/>
        </w:rPr>
        <w:t xml:space="preserve"> فَقَالَ :</w:t>
      </w:r>
      <w:r>
        <w:rPr>
          <w:rFonts w:hint="cs"/>
          <w:rtl/>
          <w:lang w:bidi="fa-IR"/>
        </w:rPr>
        <w:t xml:space="preserve"> </w:t>
      </w:r>
      <w:r w:rsidR="00372FF1">
        <w:rPr>
          <w:rtl/>
          <w:lang w:bidi="fa-IR"/>
        </w:rPr>
        <w:t>« النُّبُوَّةَ</w:t>
      </w:r>
      <w:r w:rsidRPr="0034022E">
        <w:rPr>
          <w:rtl/>
          <w:lang w:bidi="fa-IR"/>
        </w:rPr>
        <w:t>»</w:t>
      </w:r>
      <w:r w:rsidR="00FA30A4">
        <w:rPr>
          <w:rtl/>
          <w:lang w:bidi="fa-IR"/>
        </w:rPr>
        <w:t>.</w:t>
      </w:r>
      <w:r w:rsidRPr="0034022E">
        <w:rPr>
          <w:rtl/>
          <w:lang w:bidi="fa-IR"/>
        </w:rPr>
        <w:t xml:space="preserve"> قُلْتُ : </w:t>
      </w:r>
      <w:r w:rsidRPr="00F22207">
        <w:rPr>
          <w:rStyle w:val="libAlaemChar"/>
          <w:rtl/>
        </w:rPr>
        <w:t>(</w:t>
      </w:r>
      <w:r w:rsidRPr="00F22207">
        <w:rPr>
          <w:rStyle w:val="libAieChar"/>
          <w:rtl/>
        </w:rPr>
        <w:t xml:space="preserve"> وَالْحِكْمَةَ </w:t>
      </w:r>
      <w:r w:rsidRPr="00F22207">
        <w:rPr>
          <w:rStyle w:val="libAlaemChar"/>
          <w:rtl/>
        </w:rPr>
        <w:t>)</w:t>
      </w:r>
      <w:r>
        <w:rPr>
          <w:rtl/>
          <w:lang w:bidi="fa-IR"/>
        </w:rPr>
        <w:t>؟</w:t>
      </w:r>
      <w:r w:rsidRPr="0034022E">
        <w:rPr>
          <w:rtl/>
          <w:lang w:bidi="fa-IR"/>
        </w:rPr>
        <w:t xml:space="preserve"> قَالَ : « الْفَهْمَ وَالْقَضَاءَ »</w:t>
      </w:r>
      <w:r w:rsidR="00FA30A4">
        <w:rPr>
          <w:rtl/>
          <w:lang w:bidi="fa-IR"/>
        </w:rPr>
        <w:t>.</w:t>
      </w:r>
      <w:r w:rsidRPr="0034022E">
        <w:rPr>
          <w:rtl/>
          <w:lang w:bidi="fa-IR"/>
        </w:rPr>
        <w:t xml:space="preserve"> قُلْتُ : </w:t>
      </w:r>
      <w:r w:rsidRPr="00F22207">
        <w:rPr>
          <w:rStyle w:val="libAlaemChar"/>
          <w:rtl/>
        </w:rPr>
        <w:t>(</w:t>
      </w:r>
      <w:r w:rsidRPr="00F22207">
        <w:rPr>
          <w:rStyle w:val="libAieChar"/>
          <w:rtl/>
        </w:rPr>
        <w:t xml:space="preserve"> وَ</w:t>
      </w:r>
      <w:r w:rsidR="00372FF1">
        <w:rPr>
          <w:rStyle w:val="libAieChar"/>
          <w:rFonts w:hint="cs"/>
          <w:rtl/>
        </w:rPr>
        <w:t>ءَا</w:t>
      </w:r>
      <w:r w:rsidRPr="00F22207">
        <w:rPr>
          <w:rStyle w:val="libAieChar"/>
          <w:rtl/>
        </w:rPr>
        <w:t>تَيْناهُمْ مُ</w:t>
      </w:r>
      <w:r w:rsidR="00372FF1">
        <w:rPr>
          <w:rStyle w:val="libAieChar"/>
          <w:rFonts w:hint="cs"/>
          <w:rtl/>
        </w:rPr>
        <w:t>ّ</w:t>
      </w:r>
      <w:r w:rsidRPr="00F22207">
        <w:rPr>
          <w:rStyle w:val="libAieChar"/>
          <w:rtl/>
        </w:rPr>
        <w:t xml:space="preserve">لْكاً عَظِيماً </w:t>
      </w:r>
      <w:r w:rsidRPr="00F22207">
        <w:rPr>
          <w:rStyle w:val="libAlaemChar"/>
          <w:rtl/>
        </w:rPr>
        <w:t>)</w:t>
      </w:r>
      <w:r w:rsidRPr="0034022E">
        <w:rPr>
          <w:rtl/>
          <w:lang w:bidi="fa-IR"/>
        </w:rPr>
        <w:t xml:space="preserve"> </w:t>
      </w:r>
      <w:r w:rsidRPr="00FA6A79">
        <w:rPr>
          <w:rStyle w:val="libFootnotenumChar"/>
          <w:rtl/>
        </w:rPr>
        <w:t>(1)</w:t>
      </w:r>
      <w:r>
        <w:rPr>
          <w:rtl/>
          <w:lang w:bidi="fa-IR"/>
        </w:rPr>
        <w:t>؟</w:t>
      </w:r>
      <w:r>
        <w:rPr>
          <w:rFonts w:hint="cs"/>
          <w:rtl/>
          <w:lang w:bidi="fa-IR"/>
        </w:rPr>
        <w:t xml:space="preserve"> </w:t>
      </w:r>
      <w:r w:rsidRPr="0034022E">
        <w:rPr>
          <w:rtl/>
          <w:lang w:bidi="fa-IR"/>
        </w:rPr>
        <w:t xml:space="preserve">فَقَالَ : « الطَّاعَةَ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276E28">
        <w:rPr>
          <w:rtl/>
        </w:rPr>
        <w:t>532</w:t>
      </w:r>
      <w:r w:rsidRPr="006B17C4">
        <w:rPr>
          <w:rStyle w:val="libBold2Char"/>
          <w:rtl/>
        </w:rPr>
        <w:t xml:space="preserve"> / 4</w:t>
      </w:r>
      <w:r w:rsidR="00FA30A4">
        <w:rPr>
          <w:rStyle w:val="libBold2Char"/>
          <w:rtl/>
        </w:rPr>
        <w:t>.</w:t>
      </w:r>
      <w:r w:rsidRPr="0034022E">
        <w:rPr>
          <w:rtl/>
          <w:lang w:bidi="fa-IR"/>
        </w:rPr>
        <w:t xml:space="preserve"> الْحُسَيْنُ بْنُ مُحَمَّدٍ ، عَنْ مُعَلَّى بْنِ مُحَمَّدٍ ، عَنِ الْوَشَّاءِ ، عَنْ حَمَّادِ بْنِ عُثْمَانَ ، عَنْ أَبِي الصَّبَّاحِ ، قَالَ :</w:t>
      </w:r>
    </w:p>
    <w:p w:rsidR="00091A42" w:rsidRPr="0034022E" w:rsidRDefault="00091A42" w:rsidP="00372FF1">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أَمْ يَحْسُدُونَ النّ</w:t>
      </w:r>
      <w:r w:rsidR="00372FF1">
        <w:rPr>
          <w:rStyle w:val="libAieChar"/>
          <w:rFonts w:hint="cs"/>
          <w:rtl/>
        </w:rPr>
        <w:t>َ</w:t>
      </w:r>
      <w:r w:rsidRPr="00F22207">
        <w:rPr>
          <w:rStyle w:val="libAieChar"/>
          <w:rtl/>
        </w:rPr>
        <w:t>اسَ عَل</w:t>
      </w:r>
      <w:r w:rsidR="00372FF1">
        <w:rPr>
          <w:rStyle w:val="libAieChar"/>
          <w:rFonts w:hint="cs"/>
          <w:rtl/>
        </w:rPr>
        <w:t>َ</w:t>
      </w:r>
      <w:r w:rsidRPr="00F22207">
        <w:rPr>
          <w:rStyle w:val="libAieChar"/>
          <w:rtl/>
        </w:rPr>
        <w:t>ى م</w:t>
      </w:r>
      <w:r w:rsidR="00372FF1">
        <w:rPr>
          <w:rStyle w:val="libAieChar"/>
          <w:rFonts w:hint="cs"/>
          <w:rtl/>
        </w:rPr>
        <w:t>َآ</w:t>
      </w:r>
      <w:r w:rsidRPr="00F22207">
        <w:rPr>
          <w:rStyle w:val="libAieChar"/>
          <w:rtl/>
        </w:rPr>
        <w:t xml:space="preserve"> </w:t>
      </w:r>
      <w:r w:rsidR="00372FF1">
        <w:rPr>
          <w:rStyle w:val="libAieChar"/>
          <w:rFonts w:hint="cs"/>
          <w:rtl/>
        </w:rPr>
        <w:t>ءَا</w:t>
      </w:r>
      <w:r w:rsidRPr="00F22207">
        <w:rPr>
          <w:rStyle w:val="libAieChar"/>
          <w:rtl/>
        </w:rPr>
        <w:t>ت</w:t>
      </w:r>
      <w:r w:rsidR="00372FF1">
        <w:rPr>
          <w:rStyle w:val="libAieChar"/>
          <w:rFonts w:hint="cs"/>
          <w:rtl/>
        </w:rPr>
        <w:t>َ</w:t>
      </w:r>
      <w:r w:rsidRPr="00F22207">
        <w:rPr>
          <w:rStyle w:val="libAieChar"/>
          <w:rtl/>
        </w:rPr>
        <w:t xml:space="preserve">اهُمُ اللهُ مِنْ فَضْلِهِ </w:t>
      </w:r>
      <w:r w:rsidRPr="00F22207">
        <w:rPr>
          <w:rStyle w:val="libAlaemChar"/>
          <w:rtl/>
        </w:rPr>
        <w:t>)</w:t>
      </w:r>
      <w:r w:rsidRPr="0034022E">
        <w:rPr>
          <w:rtl/>
          <w:lang w:bidi="fa-IR"/>
        </w:rPr>
        <w:t xml:space="preserve"> فَقَالَ : « يَا أَبَا الصَّبَّاحِ ، نَحْنُ وَاللهِ النَّاسُ الْمَحْسُودُونَ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p>
    <w:p w:rsidR="00091A42" w:rsidRPr="0034022E" w:rsidRDefault="00091A42" w:rsidP="00B72F8D">
      <w:pPr>
        <w:pStyle w:val="libNormal"/>
        <w:rPr>
          <w:rtl/>
          <w:lang w:bidi="fa-IR"/>
        </w:rPr>
      </w:pPr>
      <w:r w:rsidRPr="00276E28">
        <w:rPr>
          <w:rtl/>
        </w:rPr>
        <w:t>533</w:t>
      </w:r>
      <w:r w:rsidRPr="006B17C4">
        <w:rPr>
          <w:rStyle w:val="libBold2Char"/>
          <w:rtl/>
        </w:rPr>
        <w:t xml:space="preserve"> / 5</w:t>
      </w:r>
      <w:r w:rsidR="00FA30A4">
        <w:rPr>
          <w:rStyle w:val="libBold2Char"/>
          <w:rtl/>
        </w:rPr>
        <w:t>.</w:t>
      </w:r>
      <w:r w:rsidRPr="0034022E">
        <w:rPr>
          <w:rtl/>
          <w:lang w:bidi="fa-IR"/>
        </w:rPr>
        <w:t xml:space="preserve"> عَلِيُّ بْنُ إِبْرَاهِيمَ </w:t>
      </w:r>
      <w:r w:rsidRPr="00FA6A79">
        <w:rPr>
          <w:rStyle w:val="libFootnotenumChar"/>
          <w:rtl/>
        </w:rPr>
        <w:t>(6)</w:t>
      </w:r>
      <w:r w:rsidRPr="0034022E">
        <w:rPr>
          <w:rtl/>
          <w:lang w:bidi="fa-IR"/>
        </w:rPr>
        <w:t xml:space="preserve"> ، عَنْ أَبِيهِ ، عَنْ مُحَمَّدِ </w:t>
      </w:r>
      <w:r w:rsidRPr="00FA6A79">
        <w:rPr>
          <w:rStyle w:val="libFootnotenumChar"/>
          <w:rtl/>
        </w:rPr>
        <w:t>(7)</w:t>
      </w:r>
      <w:r w:rsidRPr="0034022E">
        <w:rPr>
          <w:rtl/>
          <w:lang w:bidi="fa-IR"/>
        </w:rPr>
        <w:t xml:space="preserve"> بْنِ أَبِي عُمَيْرٍ ، عَنْ عُمَرَ بْنِ أُذَيْنَةَ ، عَنْ بُرَيْدٍ الْعِجْلِيِّ :</w:t>
      </w:r>
    </w:p>
    <w:p w:rsidR="00091A42" w:rsidRPr="0034022E" w:rsidRDefault="00091A42" w:rsidP="00372FF1">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تَبَارَكَ وَتَعَالى : </w:t>
      </w:r>
      <w:r w:rsidRPr="00F22207">
        <w:rPr>
          <w:rStyle w:val="libAlaemChar"/>
          <w:rtl/>
        </w:rPr>
        <w:t>(</w:t>
      </w:r>
      <w:r w:rsidRPr="00F22207">
        <w:rPr>
          <w:rStyle w:val="libAieChar"/>
          <w:rtl/>
        </w:rPr>
        <w:t xml:space="preserve"> فَقَدْ </w:t>
      </w:r>
      <w:r w:rsidR="00372FF1">
        <w:rPr>
          <w:rStyle w:val="libAieChar"/>
          <w:rFonts w:hint="cs"/>
          <w:rtl/>
        </w:rPr>
        <w:t>ءَا</w:t>
      </w:r>
      <w:r w:rsidRPr="00F22207">
        <w:rPr>
          <w:rStyle w:val="libAieChar"/>
          <w:rtl/>
        </w:rPr>
        <w:t>تَيْن</w:t>
      </w:r>
      <w:r w:rsidR="00372FF1">
        <w:rPr>
          <w:rStyle w:val="libAieChar"/>
          <w:rFonts w:hint="cs"/>
          <w:rtl/>
        </w:rPr>
        <w:t>َآ</w:t>
      </w:r>
      <w:r w:rsidRPr="00F22207">
        <w:rPr>
          <w:rStyle w:val="libAieChar"/>
          <w:rtl/>
        </w:rPr>
        <w:t xml:space="preserve"> </w:t>
      </w:r>
      <w:r w:rsidR="00372FF1">
        <w:rPr>
          <w:rStyle w:val="libAieChar"/>
          <w:rFonts w:hint="cs"/>
          <w:rtl/>
        </w:rPr>
        <w:t>ءَا</w:t>
      </w:r>
      <w:r w:rsidRPr="00F22207">
        <w:rPr>
          <w:rStyle w:val="libAieChar"/>
          <w:rtl/>
        </w:rPr>
        <w:t>لَ إِبْر</w:t>
      </w:r>
      <w:r w:rsidR="00DC4586">
        <w:rPr>
          <w:rStyle w:val="libAieChar"/>
          <w:rFonts w:hint="cs"/>
          <w:rtl/>
        </w:rPr>
        <w:t>َ</w:t>
      </w:r>
      <w:r w:rsidRPr="00F22207">
        <w:rPr>
          <w:rStyle w:val="libAieChar"/>
          <w:rtl/>
        </w:rPr>
        <w:t xml:space="preserve">اهِيمَ الْكِتابَ وَالْحِكْمَةَ </w:t>
      </w:r>
    </w:p>
    <w:p w:rsidR="00091A42" w:rsidRDefault="00091A42" w:rsidP="001A34C5">
      <w:pPr>
        <w:pStyle w:val="libLine"/>
        <w:rPr>
          <w:rtl/>
          <w:lang w:bidi="fa-IR"/>
        </w:rPr>
      </w:pPr>
      <w:r w:rsidRPr="0034022E">
        <w:rPr>
          <w:rtl/>
          <w:lang w:bidi="fa-IR"/>
        </w:rPr>
        <w:t>__________________</w:t>
      </w:r>
    </w:p>
    <w:p w:rsidR="00091A42" w:rsidRPr="0034022E" w:rsidRDefault="00DC4586" w:rsidP="00F120EB">
      <w:pPr>
        <w:pStyle w:val="libFootnote0"/>
        <w:rPr>
          <w:rtl/>
          <w:lang w:bidi="fa-IR"/>
        </w:rPr>
      </w:pPr>
      <w:r>
        <w:rPr>
          <w:rFonts w:hint="cs"/>
          <w:rtl/>
          <w:lang w:bidi="fa-IR"/>
        </w:rPr>
        <w:t>=</w:t>
      </w:r>
      <w:r w:rsidR="00091A42" w:rsidRPr="0034022E">
        <w:rPr>
          <w:rtl/>
          <w:lang w:bidi="fa-IR"/>
        </w:rPr>
        <w:t>بن سويد كتاب يحيى الحلبي وتكرّر هذا الارتباط في الأسناد</w:t>
      </w:r>
      <w:r w:rsidR="00FA30A4">
        <w:rPr>
          <w:rtl/>
          <w:lang w:bidi="fa-IR"/>
        </w:rPr>
        <w:t>.</w:t>
      </w:r>
      <w:r w:rsidR="00091A42" w:rsidRPr="0034022E">
        <w:rPr>
          <w:rtl/>
          <w:lang w:bidi="fa-IR"/>
        </w:rPr>
        <w:t xml:space="preserve"> راجع : </w:t>
      </w:r>
      <w:r w:rsidR="00091A42" w:rsidRPr="00BF510C">
        <w:rPr>
          <w:rStyle w:val="libFootnoteBoldChar"/>
          <w:rtl/>
        </w:rPr>
        <w:t>الفهرست</w:t>
      </w:r>
      <w:r w:rsidR="00091A42" w:rsidRPr="0034022E">
        <w:rPr>
          <w:rtl/>
          <w:lang w:bidi="fa-IR"/>
        </w:rPr>
        <w:t xml:space="preserve"> للطوسي ، ص 501 ، الرقم 790 ؛ </w:t>
      </w:r>
      <w:r w:rsidR="00091A42" w:rsidRPr="00BF510C">
        <w:rPr>
          <w:rStyle w:val="libFootnoteBoldChar"/>
          <w:rtl/>
        </w:rPr>
        <w:t>معجم رجال الحديث</w:t>
      </w:r>
      <w:r w:rsidR="00091A42" w:rsidRPr="0034022E">
        <w:rPr>
          <w:rtl/>
          <w:lang w:bidi="fa-IR"/>
        </w:rPr>
        <w:t xml:space="preserve"> ، ج 19 ، ص 387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389</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النساء </w:t>
      </w:r>
      <w:r w:rsidR="00DC4586">
        <w:rPr>
          <w:rtl/>
          <w:lang w:bidi="fa-IR"/>
        </w:rPr>
        <w:t>(4)</w:t>
      </w:r>
      <w:r w:rsidR="00091A42" w:rsidRPr="0034022E">
        <w:rPr>
          <w:rtl/>
          <w:lang w:bidi="fa-IR"/>
        </w:rPr>
        <w:t xml:space="preserve"> : 54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486 وتفسير القمّي : « قال : الطاعة المفروضة » بدل « فقال : الطاعة »</w:t>
      </w:r>
      <w:r>
        <w:rPr>
          <w:rtl/>
          <w:lang w:bidi="fa-IR"/>
        </w:rPr>
        <w:t>.</w:t>
      </w:r>
    </w:p>
    <w:p w:rsidR="00091A42" w:rsidRPr="0034022E" w:rsidRDefault="00FA30A4" w:rsidP="00DC4586">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36 ، ح 7 ، عن أحمد بن محمّد ، عن الحسين بن سعيد ، عن يحيى الحلبي</w:t>
      </w:r>
      <w:r w:rsidR="00091A42">
        <w:rPr>
          <w:rtl/>
          <w:lang w:bidi="fa-IR"/>
        </w:rPr>
        <w:t xml:space="preserve"> </w:t>
      </w:r>
      <w:r>
        <w:rPr>
          <w:rtl/>
          <w:lang w:bidi="fa-IR"/>
        </w:rPr>
        <w:t>....</w:t>
      </w:r>
      <w:r w:rsidR="00091A42" w:rsidRPr="0034022E">
        <w:rPr>
          <w:rtl/>
          <w:lang w:bidi="fa-IR"/>
        </w:rPr>
        <w:t xml:space="preserve"> </w:t>
      </w:r>
      <w:r w:rsidR="00DC4586">
        <w:rPr>
          <w:rFonts w:hint="cs"/>
          <w:rtl/>
          <w:lang w:bidi="fa-IR"/>
        </w:rPr>
        <w:t>.</w:t>
      </w:r>
      <w:r w:rsidR="00091A42" w:rsidRPr="00BF510C">
        <w:rPr>
          <w:rStyle w:val="libFootnoteBoldChar"/>
          <w:rtl/>
        </w:rPr>
        <w:t>الكافي</w:t>
      </w:r>
      <w:r w:rsidR="00091A42" w:rsidRPr="0034022E">
        <w:rPr>
          <w:rtl/>
          <w:lang w:bidi="fa-IR"/>
        </w:rPr>
        <w:t xml:space="preserve"> ، كتاب الحجّة ، باب فرض طاعة الأئمّة </w:t>
      </w:r>
      <w:r w:rsidR="00091A42" w:rsidRPr="006A2247">
        <w:rPr>
          <w:rStyle w:val="libFootnoteAlaemChar"/>
          <w:rtl/>
        </w:rPr>
        <w:t>عليهم‌السلام</w:t>
      </w:r>
      <w:r w:rsidR="00091A42" w:rsidRPr="0034022E">
        <w:rPr>
          <w:rtl/>
          <w:lang w:bidi="fa-IR"/>
        </w:rPr>
        <w:t xml:space="preserve"> ، ح 486 ، بسند آخر عن أبى جعفر </w:t>
      </w:r>
      <w:r w:rsidR="00091A42" w:rsidRPr="006A2247">
        <w:rPr>
          <w:rStyle w:val="libFootnoteAlaemChar"/>
          <w:rtl/>
        </w:rPr>
        <w:t>عليه‌السلام</w:t>
      </w:r>
      <w:r w:rsidR="00091A42" w:rsidRPr="0034022E">
        <w:rPr>
          <w:rtl/>
          <w:lang w:bidi="fa-IR"/>
        </w:rPr>
        <w:t xml:space="preserve"> ، من قوله : </w:t>
      </w:r>
      <w:r w:rsidR="00DC4586" w:rsidRPr="00DC4586">
        <w:rPr>
          <w:rStyle w:val="libFootnoteAlaemChar"/>
          <w:rFonts w:hint="cs"/>
          <w:rtl/>
        </w:rPr>
        <w:t>(</w:t>
      </w:r>
      <w:r w:rsidR="00091A42" w:rsidRPr="00DC4586">
        <w:rPr>
          <w:rStyle w:val="libFootnoteAieChar"/>
          <w:rtl/>
        </w:rPr>
        <w:t xml:space="preserve"> وَءَاتَيْن</w:t>
      </w:r>
      <w:r w:rsidR="00DC4586" w:rsidRPr="00DC4586">
        <w:rPr>
          <w:rStyle w:val="libFootnoteAieChar"/>
          <w:rFonts w:hint="cs"/>
          <w:rtl/>
        </w:rPr>
        <w:t>َا</w:t>
      </w:r>
      <w:r w:rsidR="00091A42" w:rsidRPr="00DC4586">
        <w:rPr>
          <w:rStyle w:val="libFootnoteAieChar"/>
          <w:rtl/>
        </w:rPr>
        <w:t xml:space="preserve">هُم مُّلْكًا </w:t>
      </w:r>
      <w:r w:rsidR="00DC4586" w:rsidRPr="00DC4586">
        <w:rPr>
          <w:rStyle w:val="libFootnoteAlaemChar"/>
          <w:rFonts w:hint="cs"/>
          <w:rtl/>
        </w:rPr>
        <w:t>)</w:t>
      </w:r>
      <w:r w:rsidR="00091A42" w:rsidRPr="0034022E">
        <w:rPr>
          <w:rtl/>
          <w:lang w:bidi="fa-IR"/>
        </w:rPr>
        <w:t xml:space="preserve"> ؛ </w:t>
      </w:r>
      <w:r w:rsidR="00091A42" w:rsidRPr="00BF510C">
        <w:rPr>
          <w:rStyle w:val="libFootnoteBoldChar"/>
          <w:rtl/>
        </w:rPr>
        <w:t>تفسير القمّي</w:t>
      </w:r>
      <w:r w:rsidR="00091A42" w:rsidRPr="0034022E">
        <w:rPr>
          <w:rtl/>
          <w:lang w:bidi="fa-IR"/>
        </w:rPr>
        <w:t xml:space="preserve"> ، ج 1 ، ص 140 ، بسند آخر ؛ </w:t>
      </w:r>
      <w:r w:rsidR="00091A42" w:rsidRPr="00BF510C">
        <w:rPr>
          <w:rStyle w:val="libFootnoteBoldChar"/>
          <w:rtl/>
        </w:rPr>
        <w:t>تفسير العيّاشي</w:t>
      </w:r>
      <w:r w:rsidR="00091A42" w:rsidRPr="0034022E">
        <w:rPr>
          <w:rtl/>
          <w:lang w:bidi="fa-IR"/>
        </w:rPr>
        <w:t xml:space="preserve"> ، ج 1 ، ص 248 ، ح 160 ، عن حمران </w:t>
      </w:r>
      <w:r w:rsidR="00DC4586">
        <w:rPr>
          <w:rFonts w:hint="cs"/>
          <w:rtl/>
          <w:lang w:bidi="fa-IR"/>
        </w:rPr>
        <w:t>.</w:t>
      </w:r>
      <w:r w:rsidR="00091A42" w:rsidRPr="0034022E">
        <w:rPr>
          <w:rtl/>
          <w:lang w:bidi="fa-IR"/>
        </w:rPr>
        <w:t>الوافي ، ج 3 ، ص 520 ، ح 1034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ص 35 :</w:t>
      </w:r>
      <w:r w:rsidR="00091A42">
        <w:rPr>
          <w:rtl/>
          <w:lang w:bidi="fa-IR"/>
        </w:rPr>
        <w:t xml:space="preserve"> + </w:t>
      </w:r>
      <w:r w:rsidR="00091A42" w:rsidRPr="0034022E">
        <w:rPr>
          <w:rtl/>
          <w:lang w:bidi="fa-IR"/>
        </w:rPr>
        <w:t>« وأشار بيده إلى صدره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 ، ح 4 ، بسنده عن أبي الصبّاح الكناني</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فرض طاعة الأئمّة ، ح 488 ؛ و</w:t>
      </w:r>
      <w:r w:rsidR="00091A42" w:rsidRPr="00BF510C">
        <w:rPr>
          <w:rStyle w:val="libFootnoteBoldChar"/>
          <w:rtl/>
        </w:rPr>
        <w:t>بصائر الدرجات</w:t>
      </w:r>
      <w:r w:rsidR="00091A42" w:rsidRPr="0034022E">
        <w:rPr>
          <w:rtl/>
          <w:lang w:bidi="fa-IR"/>
        </w:rPr>
        <w:t xml:space="preserve"> ، ص 202 ، ح 1 ؛ و</w:t>
      </w:r>
      <w:r w:rsidR="00091A42" w:rsidRPr="00BF510C">
        <w:rPr>
          <w:rStyle w:val="libFootnoteBoldChar"/>
          <w:rtl/>
        </w:rPr>
        <w:t>التهذيب</w:t>
      </w:r>
      <w:r w:rsidR="00091A42" w:rsidRPr="0034022E">
        <w:rPr>
          <w:rtl/>
          <w:lang w:bidi="fa-IR"/>
        </w:rPr>
        <w:t xml:space="preserve"> ، ج 4 ، ص 132 ، ح 367 ، بسند آخر عن أبي الصبّاح الكناني ، مع زيادة في أوّله</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107 ، ح 101 ، بسند آخر ، مع زيادة في أوّله وآخره ، وفي كلّها مع اختلاف يسير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247 ، ح 155 ، عن أبي الصبّاح الكناني </w:t>
      </w:r>
      <w:r w:rsidR="00DC4586">
        <w:rPr>
          <w:rFonts w:hint="cs"/>
          <w:rtl/>
          <w:lang w:bidi="fa-IR"/>
        </w:rPr>
        <w:t>.</w:t>
      </w:r>
      <w:r w:rsidR="00091A42" w:rsidRPr="00BF510C">
        <w:rPr>
          <w:rStyle w:val="libFootnoteBoldChar"/>
          <w:rtl/>
        </w:rPr>
        <w:t>الوافي</w:t>
      </w:r>
      <w:r w:rsidR="00091A42" w:rsidRPr="0034022E">
        <w:rPr>
          <w:rtl/>
          <w:lang w:bidi="fa-IR"/>
        </w:rPr>
        <w:t xml:space="preserve"> ، ج 3 ، ص 519 ، ح 1032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وحاشية « بر » :</w:t>
      </w:r>
      <w:r w:rsidR="00091A42">
        <w:rPr>
          <w:rtl/>
          <w:lang w:bidi="fa-IR"/>
        </w:rPr>
        <w:t xml:space="preserve"> + </w:t>
      </w:r>
      <w:r w:rsidR="00091A42" w:rsidRPr="0034022E">
        <w:rPr>
          <w:rtl/>
          <w:lang w:bidi="fa-IR"/>
        </w:rPr>
        <w:t>« بن هاشم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محمّد »</w:t>
      </w:r>
      <w:r>
        <w:rPr>
          <w:rtl/>
          <w:lang w:bidi="fa-IR"/>
        </w:rPr>
        <w:t>.</w:t>
      </w:r>
    </w:p>
    <w:p w:rsidR="00DC66C1" w:rsidRPr="0034022E" w:rsidRDefault="00DC66C1" w:rsidP="00DC66C1">
      <w:pPr>
        <w:pStyle w:val="libNormal"/>
        <w:rPr>
          <w:rtl/>
          <w:lang w:bidi="fa-IR"/>
        </w:rPr>
      </w:pPr>
      <w:r>
        <w:br w:type="page"/>
      </w:r>
    </w:p>
    <w:p w:rsidR="00091A42" w:rsidRPr="0034022E" w:rsidRDefault="00091A42" w:rsidP="00DC4586">
      <w:pPr>
        <w:pStyle w:val="libNormal0"/>
        <w:rPr>
          <w:rtl/>
          <w:lang w:bidi="fa-IR"/>
        </w:rPr>
      </w:pPr>
      <w:r w:rsidRPr="00F22207">
        <w:rPr>
          <w:rStyle w:val="libAieChar"/>
          <w:rtl/>
        </w:rPr>
        <w:t>وَ</w:t>
      </w:r>
      <w:r w:rsidR="00DC4586">
        <w:rPr>
          <w:rStyle w:val="libAieChar"/>
          <w:rFonts w:hint="cs"/>
          <w:rtl/>
        </w:rPr>
        <w:t>ءَا</w:t>
      </w:r>
      <w:r w:rsidRPr="00F22207">
        <w:rPr>
          <w:rStyle w:val="libAieChar"/>
          <w:rtl/>
        </w:rPr>
        <w:t>تَيْن</w:t>
      </w:r>
      <w:r w:rsidR="00DC4586">
        <w:rPr>
          <w:rStyle w:val="libAieChar"/>
          <w:rFonts w:hint="cs"/>
          <w:rtl/>
        </w:rPr>
        <w:t>َ</w:t>
      </w:r>
      <w:r w:rsidRPr="00F22207">
        <w:rPr>
          <w:rStyle w:val="libAieChar"/>
          <w:rtl/>
        </w:rPr>
        <w:t>اهُمْ مُ</w:t>
      </w:r>
      <w:r w:rsidR="00DC4586">
        <w:rPr>
          <w:rStyle w:val="libAieChar"/>
          <w:rFonts w:hint="cs"/>
          <w:rtl/>
        </w:rPr>
        <w:t>ّ</w:t>
      </w:r>
      <w:r w:rsidRPr="00F22207">
        <w:rPr>
          <w:rStyle w:val="libAieChar"/>
          <w:rtl/>
        </w:rPr>
        <w:t xml:space="preserve">لْكاً عَظِيماً </w:t>
      </w:r>
      <w:r w:rsidRPr="00F22207">
        <w:rPr>
          <w:rStyle w:val="libAlaemChar"/>
          <w:rtl/>
        </w:rPr>
        <w:t>)</w:t>
      </w:r>
      <w:r w:rsidRPr="0034022E">
        <w:rPr>
          <w:rtl/>
          <w:lang w:bidi="fa-IR"/>
        </w:rPr>
        <w:t xml:space="preserve"> قَالَ </w:t>
      </w:r>
      <w:r w:rsidRPr="00FA6A79">
        <w:rPr>
          <w:rStyle w:val="libFootnotenumChar"/>
          <w:rtl/>
        </w:rPr>
        <w:t>(1)</w:t>
      </w:r>
      <w:r w:rsidRPr="0034022E">
        <w:rPr>
          <w:rtl/>
          <w:lang w:bidi="fa-IR"/>
        </w:rPr>
        <w:t xml:space="preserve"> : « جَعَلَ مِنْهُمُ الرُّسُلَ وَالْأَنْبِيَاءَ وَالْأَئِمَّةَ ، فَكَيْفَ يُقِرُّونَ </w:t>
      </w:r>
      <w:r w:rsidRPr="00FA6A79">
        <w:rPr>
          <w:rStyle w:val="libFootnotenumChar"/>
          <w:rtl/>
        </w:rPr>
        <w:t>(2)</w:t>
      </w:r>
      <w:r w:rsidRPr="0034022E">
        <w:rPr>
          <w:rtl/>
          <w:lang w:bidi="fa-IR"/>
        </w:rPr>
        <w:t xml:space="preserve"> فِي آلِ إِبْرَاهِيمَ </w:t>
      </w:r>
      <w:r w:rsidRPr="00F22207">
        <w:rPr>
          <w:rStyle w:val="libAlaemChar"/>
          <w:rtl/>
        </w:rPr>
        <w:t>عليه‌السلام</w:t>
      </w:r>
      <w:r w:rsidRPr="0034022E">
        <w:rPr>
          <w:rtl/>
          <w:lang w:bidi="fa-IR"/>
        </w:rPr>
        <w:t xml:space="preserve"> ، وَيُنْكِرُونَهُ </w:t>
      </w:r>
      <w:r w:rsidRPr="00FA6A79">
        <w:rPr>
          <w:rStyle w:val="libFootnotenumChar"/>
          <w:rtl/>
        </w:rPr>
        <w:t>(3)</w:t>
      </w:r>
      <w:r w:rsidRPr="0034022E">
        <w:rPr>
          <w:rtl/>
          <w:lang w:bidi="fa-IR"/>
        </w:rPr>
        <w:t xml:space="preserve"> فِي آلِ مُحَمَّدٍ </w:t>
      </w:r>
      <w:r w:rsidR="000628E9" w:rsidRPr="00225344">
        <w:rPr>
          <w:rStyle w:val="libAlaemChar"/>
          <w:rFonts w:eastAsiaTheme="minorHAnsi"/>
          <w:rtl/>
        </w:rPr>
        <w:t>صلى‌الله‌عليه‌وآله</w:t>
      </w:r>
      <w:r w:rsidR="000628E9">
        <w:rPr>
          <w:rtl/>
          <w:lang w:bidi="fa-IR"/>
        </w:rPr>
        <w:t xml:space="preserve"> </w:t>
      </w:r>
      <w:r>
        <w:rPr>
          <w:rtl/>
          <w:lang w:bidi="fa-IR"/>
        </w:rPr>
        <w:t>؟!</w:t>
      </w:r>
      <w:r w:rsidRPr="0034022E">
        <w:rPr>
          <w:rtl/>
          <w:lang w:bidi="fa-IR"/>
        </w:rPr>
        <w:t xml:space="preserve"> »</w:t>
      </w:r>
      <w:r w:rsidR="00FA30A4">
        <w:rPr>
          <w:rtl/>
          <w:lang w:bidi="fa-IR"/>
        </w:rPr>
        <w:t>.</w:t>
      </w:r>
    </w:p>
    <w:p w:rsidR="00091A42" w:rsidRPr="0034022E" w:rsidRDefault="00091A42" w:rsidP="00DC4586">
      <w:pPr>
        <w:pStyle w:val="libNormal"/>
        <w:rPr>
          <w:rtl/>
          <w:lang w:bidi="fa-IR"/>
        </w:rPr>
      </w:pPr>
      <w:r w:rsidRPr="0034022E">
        <w:rPr>
          <w:rtl/>
          <w:lang w:bidi="fa-IR"/>
        </w:rPr>
        <w:t xml:space="preserve">قَالَ : قُلْتُ </w:t>
      </w:r>
      <w:r w:rsidRPr="00FA6A79">
        <w:rPr>
          <w:rStyle w:val="libFootnotenumChar"/>
          <w:rtl/>
        </w:rPr>
        <w:t>(4)</w:t>
      </w:r>
      <w:r w:rsidRPr="0034022E">
        <w:rPr>
          <w:rtl/>
          <w:lang w:bidi="fa-IR"/>
        </w:rPr>
        <w:t xml:space="preserve"> : </w:t>
      </w:r>
      <w:r w:rsidRPr="00F22207">
        <w:rPr>
          <w:rStyle w:val="libAlaemChar"/>
          <w:rtl/>
        </w:rPr>
        <w:t>(</w:t>
      </w:r>
      <w:r w:rsidRPr="00F22207">
        <w:rPr>
          <w:rStyle w:val="libAieChar"/>
          <w:rtl/>
        </w:rPr>
        <w:t xml:space="preserve"> وَ</w:t>
      </w:r>
      <w:r w:rsidR="00DC4586">
        <w:rPr>
          <w:rStyle w:val="libAieChar"/>
          <w:rFonts w:hint="cs"/>
          <w:rtl/>
        </w:rPr>
        <w:t>ءَا</w:t>
      </w:r>
      <w:r w:rsidRPr="00F22207">
        <w:rPr>
          <w:rStyle w:val="libAieChar"/>
          <w:rtl/>
        </w:rPr>
        <w:t>تَيْن</w:t>
      </w:r>
      <w:r w:rsidR="00DC4586">
        <w:rPr>
          <w:rStyle w:val="libAieChar"/>
          <w:rFonts w:hint="cs"/>
          <w:rtl/>
        </w:rPr>
        <w:t>َ</w:t>
      </w:r>
      <w:r w:rsidRPr="00F22207">
        <w:rPr>
          <w:rStyle w:val="libAieChar"/>
          <w:rtl/>
        </w:rPr>
        <w:t>اهُمْ مُ</w:t>
      </w:r>
      <w:r w:rsidR="00DC4586">
        <w:rPr>
          <w:rStyle w:val="libAieChar"/>
          <w:rFonts w:hint="cs"/>
          <w:rtl/>
        </w:rPr>
        <w:t>ّ</w:t>
      </w:r>
      <w:r w:rsidRPr="00F22207">
        <w:rPr>
          <w:rStyle w:val="libAieChar"/>
          <w:rtl/>
        </w:rPr>
        <w:t xml:space="preserve">لْكاً عَظِيماً </w:t>
      </w:r>
      <w:r w:rsidRPr="00F22207">
        <w:rPr>
          <w:rStyle w:val="libAlaemChar"/>
          <w:rtl/>
        </w:rPr>
        <w:t>)</w:t>
      </w:r>
      <w:r w:rsidRPr="0034022E">
        <w:rPr>
          <w:rtl/>
          <w:lang w:bidi="fa-IR"/>
        </w:rPr>
        <w:t xml:space="preserve"> </w:t>
      </w:r>
      <w:r w:rsidRPr="00FA6A79">
        <w:rPr>
          <w:rStyle w:val="libFootnotenumChar"/>
          <w:rtl/>
        </w:rPr>
        <w:t>(5)</w:t>
      </w:r>
      <w:r>
        <w:rPr>
          <w:rtl/>
          <w:lang w:bidi="fa-IR"/>
        </w:rPr>
        <w:t>؟</w:t>
      </w:r>
      <w:r w:rsidRPr="0034022E">
        <w:rPr>
          <w:rtl/>
          <w:lang w:bidi="fa-IR"/>
        </w:rPr>
        <w:t xml:space="preserve"> قَالَ </w:t>
      </w:r>
      <w:r w:rsidRPr="00FA6A79">
        <w:rPr>
          <w:rStyle w:val="libFootnotenumChar"/>
          <w:rtl/>
        </w:rPr>
        <w:t>(6)</w:t>
      </w:r>
      <w:r w:rsidRPr="0034022E">
        <w:rPr>
          <w:rtl/>
          <w:lang w:bidi="fa-IR"/>
        </w:rPr>
        <w:t xml:space="preserve"> : « الْمُلْكُ الْعَظِيمُ أَنْ جَعَلَ فِيهِمْ أَئِمَّةً مَنْ أَطَاعَهُمْ أَطَاعَ </w:t>
      </w:r>
      <w:r w:rsidRPr="00FA6A79">
        <w:rPr>
          <w:rStyle w:val="libFootnotenumChar"/>
          <w:rtl/>
        </w:rPr>
        <w:t>(7)</w:t>
      </w:r>
      <w:r w:rsidRPr="0034022E">
        <w:rPr>
          <w:rtl/>
          <w:lang w:bidi="fa-IR"/>
        </w:rPr>
        <w:t xml:space="preserve"> اللهَ ؛ وَمَنْ عَصَاهُمْ عَصَى </w:t>
      </w:r>
      <w:r w:rsidRPr="00FA6A79">
        <w:rPr>
          <w:rStyle w:val="libFootnotenumChar"/>
          <w:rtl/>
        </w:rPr>
        <w:t>(8)</w:t>
      </w:r>
      <w:r w:rsidRPr="0034022E">
        <w:rPr>
          <w:rtl/>
          <w:lang w:bidi="fa-IR"/>
        </w:rPr>
        <w:t xml:space="preserve"> اللهَ ؛ فَهُوَ الْمُلْكُ الْعَظِيمُ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FB2882">
      <w:pPr>
        <w:pStyle w:val="Heading2Center"/>
        <w:rPr>
          <w:rtl/>
          <w:lang w:bidi="fa-IR"/>
        </w:rPr>
      </w:pPr>
      <w:bookmarkStart w:id="222" w:name="_Toc459280350"/>
      <w:bookmarkStart w:id="223" w:name="_Toc28694896"/>
      <w:r w:rsidRPr="0034022E">
        <w:rPr>
          <w:rtl/>
          <w:lang w:bidi="fa-IR"/>
        </w:rPr>
        <w:t>17</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هُمُ الْعَلَامَاتُ الَّتِي ذَكَرَهَا اللهُ عَزَّ وَجَلَّ فِي‌كِتَابِهِ‌</w:t>
      </w:r>
      <w:bookmarkEnd w:id="222"/>
      <w:bookmarkEnd w:id="223"/>
    </w:p>
    <w:p w:rsidR="00091A42" w:rsidRPr="0034022E" w:rsidRDefault="00091A42" w:rsidP="00B72F8D">
      <w:pPr>
        <w:pStyle w:val="libNormal"/>
        <w:rPr>
          <w:rtl/>
          <w:lang w:bidi="fa-IR"/>
        </w:rPr>
      </w:pPr>
      <w:r w:rsidRPr="00391465">
        <w:rPr>
          <w:rtl/>
        </w:rPr>
        <w:t>534</w:t>
      </w:r>
      <w:r w:rsidRPr="006B17C4">
        <w:rPr>
          <w:rStyle w:val="libBold2Char"/>
          <w:rtl/>
        </w:rPr>
        <w:t xml:space="preserve"> / 1</w:t>
      </w:r>
      <w:r w:rsidR="00FA30A4">
        <w:rPr>
          <w:rStyle w:val="libBold2Char"/>
          <w:rtl/>
        </w:rPr>
        <w:t>.</w:t>
      </w:r>
      <w:r w:rsidRPr="0034022E">
        <w:rPr>
          <w:rtl/>
          <w:lang w:bidi="fa-IR"/>
        </w:rPr>
        <w:t xml:space="preserve"> الْحُسَيْنُ بْنُ مُحَمَّدٍ الْأَشْعَرِيُّ ، عَنْ مُعَلَّى بْنِ مُحَمَّدٍ ، عَنْ أَبِي دَاوُدَ الْمُسْتَرِقِّ </w:t>
      </w:r>
      <w:r w:rsidRPr="00FA6A79">
        <w:rPr>
          <w:rStyle w:val="libFootnotenumChar"/>
          <w:rtl/>
        </w:rPr>
        <w:t>(10)</w:t>
      </w:r>
      <w:r w:rsidRPr="0034022E">
        <w:rPr>
          <w:rtl/>
          <w:lang w:bidi="fa-IR"/>
        </w:rPr>
        <w:t xml:space="preserve"> ، قَالَ : حَدَّثَنَا دَاوُدُ الْجَصَّاصُ ، قَالَ :</w:t>
      </w:r>
    </w:p>
    <w:p w:rsidR="00091A42" w:rsidRPr="0034022E" w:rsidRDefault="00091A42" w:rsidP="000628E9">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w:t>
      </w:r>
      <w:r w:rsidRPr="00F22207">
        <w:rPr>
          <w:rStyle w:val="libAlaemChar"/>
          <w:rtl/>
        </w:rPr>
        <w:t>(</w:t>
      </w:r>
      <w:r w:rsidRPr="00F22207">
        <w:rPr>
          <w:rStyle w:val="libAieChar"/>
          <w:rtl/>
        </w:rPr>
        <w:t xml:space="preserve"> وَعَل</w:t>
      </w:r>
      <w:r w:rsidR="00DC4586">
        <w:rPr>
          <w:rStyle w:val="libAieChar"/>
          <w:rFonts w:hint="cs"/>
          <w:rtl/>
        </w:rPr>
        <w:t>َ</w:t>
      </w:r>
      <w:r w:rsidRPr="00F22207">
        <w:rPr>
          <w:rStyle w:val="libAieChar"/>
          <w:rtl/>
        </w:rPr>
        <w:t>ام</w:t>
      </w:r>
      <w:r w:rsidR="00DC4586">
        <w:rPr>
          <w:rStyle w:val="libAieChar"/>
          <w:rFonts w:hint="cs"/>
          <w:rtl/>
        </w:rPr>
        <w:t>َ</w:t>
      </w:r>
      <w:r w:rsidRPr="00F22207">
        <w:rPr>
          <w:rStyle w:val="libAieChar"/>
          <w:rtl/>
        </w:rPr>
        <w:t xml:space="preserve">اتٍ وَبِالنَّجْمِ هُمْ يَهْتَدُونَ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قَالَ : « النَّجْمُ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وَالْعَلَامَاتُ هُمُ </w:t>
      </w:r>
      <w:r w:rsidRPr="00FA6A79">
        <w:rPr>
          <w:rStyle w:val="libFootnotenumChar"/>
          <w:rtl/>
        </w:rPr>
        <w:t>(12)</w:t>
      </w:r>
      <w:r w:rsidRPr="0034022E">
        <w:rPr>
          <w:rtl/>
          <w:lang w:bidi="fa-IR"/>
        </w:rPr>
        <w:t xml:space="preserve"> الْأَئِمَّةُ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(13)</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ج ، ض ، بر ،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r w:rsidR="00091A42" w:rsidRPr="0034022E">
        <w:rPr>
          <w:rtl/>
          <w:lang w:bidi="fa-IR"/>
        </w:rPr>
        <w:t xml:space="preserve"> وفي « بح » : « يقول »</w:t>
      </w:r>
      <w:r>
        <w:rPr>
          <w:rtl/>
          <w:lang w:bidi="fa-IR"/>
        </w:rPr>
        <w:t>.</w:t>
      </w:r>
    </w:p>
    <w:tbl>
      <w:tblPr>
        <w:tblStyle w:val="TableGrid"/>
        <w:bidiVisual/>
        <w:tblW w:w="0" w:type="auto"/>
        <w:tblLook w:val="04A0" w:firstRow="1" w:lastRow="0" w:firstColumn="1" w:lastColumn="0" w:noHBand="0" w:noVBand="1"/>
      </w:tblPr>
      <w:tblGrid>
        <w:gridCol w:w="4474"/>
        <w:gridCol w:w="4474"/>
      </w:tblGrid>
      <w:tr w:rsidR="00DC4586" w:rsidTr="00DC4586">
        <w:tc>
          <w:tcPr>
            <w:tcW w:w="4474" w:type="dxa"/>
          </w:tcPr>
          <w:p w:rsidR="00DC4586" w:rsidRDefault="00DC4586" w:rsidP="00F120EB">
            <w:pPr>
              <w:pStyle w:val="libFootnote0"/>
              <w:rPr>
                <w:rtl/>
                <w:lang w:bidi="fa-IR"/>
              </w:rPr>
            </w:pPr>
            <w:r>
              <w:rPr>
                <w:rtl/>
                <w:lang w:bidi="fa-IR"/>
              </w:rPr>
              <w:t>(2) .</w:t>
            </w:r>
            <w:r w:rsidRPr="0034022E">
              <w:rPr>
                <w:rtl/>
                <w:lang w:bidi="fa-IR"/>
              </w:rPr>
              <w:t xml:space="preserve"> في تفسير العيّاشي ، ص 246 :</w:t>
            </w:r>
            <w:r>
              <w:rPr>
                <w:rtl/>
                <w:lang w:bidi="fa-IR"/>
              </w:rPr>
              <w:t xml:space="preserve"> + </w:t>
            </w:r>
            <w:r w:rsidRPr="0034022E">
              <w:rPr>
                <w:rtl/>
                <w:lang w:bidi="fa-IR"/>
              </w:rPr>
              <w:t>« بذلك »</w:t>
            </w:r>
            <w:r>
              <w:rPr>
                <w:rtl/>
                <w:lang w:bidi="fa-IR"/>
              </w:rPr>
              <w:t>.</w:t>
            </w:r>
          </w:p>
        </w:tc>
        <w:tc>
          <w:tcPr>
            <w:tcW w:w="4474" w:type="dxa"/>
          </w:tcPr>
          <w:p w:rsidR="00DC4586" w:rsidRDefault="00DC4586" w:rsidP="00F120EB">
            <w:pPr>
              <w:pStyle w:val="libFootnote0"/>
              <w:rPr>
                <w:rtl/>
                <w:lang w:bidi="fa-IR"/>
              </w:rPr>
            </w:pPr>
            <w:r>
              <w:rPr>
                <w:rtl/>
                <w:lang w:bidi="fa-IR"/>
              </w:rPr>
              <w:t>(3) .</w:t>
            </w:r>
            <w:r w:rsidRPr="0034022E">
              <w:rPr>
                <w:rtl/>
                <w:lang w:bidi="fa-IR"/>
              </w:rPr>
              <w:t xml:space="preserve"> في « ف » : « وينكرون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بر » والوافي :</w:t>
      </w:r>
      <w:r w:rsidR="00091A42">
        <w:rPr>
          <w:rtl/>
          <w:lang w:bidi="fa-IR"/>
        </w:rPr>
        <w:t xml:space="preserve"> + </w:t>
      </w:r>
      <w:r w:rsidR="00091A42" w:rsidRPr="0034022E">
        <w:rPr>
          <w:rtl/>
          <w:lang w:bidi="fa-IR"/>
        </w:rPr>
        <w:t>« قوله »</w:t>
      </w:r>
      <w:r>
        <w:rPr>
          <w:rtl/>
          <w:lang w:bidi="fa-IR"/>
        </w:rPr>
        <w:t>.</w:t>
      </w:r>
      <w:r w:rsidR="00091A42" w:rsidRPr="0034022E">
        <w:rPr>
          <w:rtl/>
          <w:lang w:bidi="fa-IR"/>
        </w:rPr>
        <w:t xml:space="preserve"> وفي البصائر : « فما معنى قوله » بدل « قال : قلت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تفسير العيّاشي ، ص 246 :</w:t>
      </w:r>
      <w:r w:rsidR="00091A42">
        <w:rPr>
          <w:rtl/>
          <w:lang w:bidi="fa-IR"/>
        </w:rPr>
        <w:t xml:space="preserve"> + </w:t>
      </w:r>
      <w:r w:rsidR="00091A42" w:rsidRPr="0034022E">
        <w:rPr>
          <w:rtl/>
          <w:lang w:bidi="fa-IR"/>
        </w:rPr>
        <w:t>« ما الملك العظيم »</w:t>
      </w:r>
      <w:r>
        <w:rPr>
          <w:rtl/>
          <w:lang w:bidi="fa-IR"/>
        </w:rPr>
        <w:t>.</w:t>
      </w:r>
    </w:p>
    <w:tbl>
      <w:tblPr>
        <w:tblStyle w:val="TableGrid"/>
        <w:bidiVisual/>
        <w:tblW w:w="0" w:type="auto"/>
        <w:tblLook w:val="04A0" w:firstRow="1" w:lastRow="0" w:firstColumn="1" w:lastColumn="0" w:noHBand="0" w:noVBand="1"/>
      </w:tblPr>
      <w:tblGrid>
        <w:gridCol w:w="4474"/>
        <w:gridCol w:w="4474"/>
      </w:tblGrid>
      <w:tr w:rsidR="00DC4586" w:rsidTr="00DC4586">
        <w:tc>
          <w:tcPr>
            <w:tcW w:w="4474" w:type="dxa"/>
          </w:tcPr>
          <w:p w:rsidR="00DC4586" w:rsidRDefault="00DC4586" w:rsidP="00F120EB">
            <w:pPr>
              <w:pStyle w:val="libFootnote0"/>
              <w:rPr>
                <w:rtl/>
                <w:lang w:bidi="fa-IR"/>
              </w:rPr>
            </w:pPr>
            <w:r>
              <w:rPr>
                <w:rtl/>
                <w:lang w:bidi="fa-IR"/>
              </w:rPr>
              <w:t>(6) .</w:t>
            </w:r>
            <w:r w:rsidRPr="0034022E">
              <w:rPr>
                <w:rtl/>
                <w:lang w:bidi="fa-IR"/>
              </w:rPr>
              <w:t xml:space="preserve"> في « بس » :</w:t>
            </w:r>
            <w:r>
              <w:rPr>
                <w:rtl/>
                <w:lang w:bidi="fa-IR"/>
              </w:rPr>
              <w:t xml:space="preserve"> + </w:t>
            </w:r>
            <w:r w:rsidRPr="0034022E">
              <w:rPr>
                <w:rtl/>
                <w:lang w:bidi="fa-IR"/>
              </w:rPr>
              <w:t>« إنّ »</w:t>
            </w:r>
            <w:r>
              <w:rPr>
                <w:rtl/>
                <w:lang w:bidi="fa-IR"/>
              </w:rPr>
              <w:t>.</w:t>
            </w:r>
          </w:p>
        </w:tc>
        <w:tc>
          <w:tcPr>
            <w:tcW w:w="4474" w:type="dxa"/>
          </w:tcPr>
          <w:p w:rsidR="00DC4586" w:rsidRDefault="00DC4586" w:rsidP="00F120EB">
            <w:pPr>
              <w:pStyle w:val="libFootnote0"/>
              <w:rPr>
                <w:rtl/>
                <w:lang w:bidi="fa-IR"/>
              </w:rPr>
            </w:pPr>
            <w:r>
              <w:rPr>
                <w:rtl/>
                <w:lang w:bidi="fa-IR"/>
              </w:rPr>
              <w:t>(7) .</w:t>
            </w:r>
            <w:r w:rsidRPr="0034022E">
              <w:rPr>
                <w:rtl/>
                <w:lang w:bidi="fa-IR"/>
              </w:rPr>
              <w:t xml:space="preserve"> في « ج » : « فقد أطاع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ج » : « فقد عصى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36 ، ح 6 ، بسنده عن ابن أبي عمير</w:t>
      </w:r>
      <w:r>
        <w:rPr>
          <w:rtl/>
          <w:lang w:bidi="fa-IR"/>
        </w:rPr>
        <w:t>.</w:t>
      </w:r>
      <w:r w:rsidR="00091A42" w:rsidRPr="0034022E">
        <w:rPr>
          <w:rtl/>
          <w:lang w:bidi="fa-IR"/>
        </w:rPr>
        <w:t xml:space="preserve"> </w:t>
      </w:r>
      <w:r w:rsidR="00091A42" w:rsidRPr="00BF510C">
        <w:rPr>
          <w:rStyle w:val="libFootnoteBoldChar"/>
          <w:rtl/>
        </w:rPr>
        <w:t>كتاب سليم بن قيس</w:t>
      </w:r>
      <w:r w:rsidR="00091A42" w:rsidRPr="0034022E">
        <w:rPr>
          <w:rtl/>
          <w:lang w:bidi="fa-IR"/>
        </w:rPr>
        <w:t xml:space="preserve"> ، ص 769 ، ح 25 ، بسند آخر ، عن علي </w:t>
      </w:r>
      <w:r w:rsidR="00091A42" w:rsidRPr="006A224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107 ، ح 102 ، بسند آخر من قوله : « قال : الملك العظيم أن جعل »</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246 ، ح 153 ، عن بريد بن معاوية ، مع زيادة في أوّله ؛ </w:t>
      </w:r>
      <w:r w:rsidR="00091A42" w:rsidRPr="00BF510C">
        <w:rPr>
          <w:rStyle w:val="libFootnoteBoldChar"/>
          <w:rtl/>
        </w:rPr>
        <w:t>وفيه</w:t>
      </w:r>
      <w:r w:rsidR="00091A42" w:rsidRPr="0034022E">
        <w:rPr>
          <w:rtl/>
          <w:lang w:bidi="fa-IR"/>
        </w:rPr>
        <w:t xml:space="preserve"> ، ص 248 ، ح 158 ، عن أبي خالد الكابلي ، من قوله : « قال : الملك العظيم أن جعل » مع اختلاف </w:t>
      </w:r>
      <w:r w:rsidR="00DC4586">
        <w:rPr>
          <w:rFonts w:hint="cs"/>
          <w:rtl/>
          <w:lang w:bidi="fa-IR"/>
        </w:rPr>
        <w:t>.</w:t>
      </w:r>
      <w:r w:rsidR="00091A42" w:rsidRPr="00BF510C">
        <w:rPr>
          <w:rStyle w:val="libFootnoteBoldChar"/>
          <w:rtl/>
        </w:rPr>
        <w:t>الوافي</w:t>
      </w:r>
      <w:r w:rsidR="00091A42" w:rsidRPr="0034022E">
        <w:rPr>
          <w:rtl/>
          <w:lang w:bidi="fa-IR"/>
        </w:rPr>
        <w:t xml:space="preserve"> ، ج 3 ، ص 520 ، ح 1033</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ض » : « المشرق » وهو سهو</w:t>
      </w:r>
      <w:r>
        <w:rPr>
          <w:rtl/>
          <w:lang w:bidi="fa-IR"/>
        </w:rPr>
        <w:t>.</w:t>
      </w:r>
      <w:r w:rsidR="00091A42" w:rsidRPr="0034022E">
        <w:rPr>
          <w:rtl/>
          <w:lang w:bidi="fa-IR"/>
        </w:rPr>
        <w:t xml:space="preserve"> وأبو داود هذا ، هو سليمان بن سفيان المسترقّ</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183 ، الرقم 485 ؛ </w:t>
      </w:r>
      <w:r w:rsidR="00091A42" w:rsidRPr="00BF510C">
        <w:rPr>
          <w:rStyle w:val="libFootnoteBoldChar"/>
          <w:rtl/>
        </w:rPr>
        <w:t>رجال الكشي</w:t>
      </w:r>
      <w:r w:rsidR="00091A42" w:rsidRPr="0034022E">
        <w:rPr>
          <w:rtl/>
          <w:lang w:bidi="fa-IR"/>
        </w:rPr>
        <w:t xml:space="preserve"> ، ص 319 ، الرقم 577</w:t>
      </w:r>
      <w:r>
        <w:rPr>
          <w:rtl/>
          <w:lang w:bidi="fa-IR"/>
        </w:rPr>
        <w:t>.</w:t>
      </w:r>
    </w:p>
    <w:tbl>
      <w:tblPr>
        <w:tblStyle w:val="TableGrid"/>
        <w:bidiVisual/>
        <w:tblW w:w="0" w:type="auto"/>
        <w:tblLook w:val="04A0" w:firstRow="1" w:lastRow="0" w:firstColumn="1" w:lastColumn="0" w:noHBand="0" w:noVBand="1"/>
      </w:tblPr>
      <w:tblGrid>
        <w:gridCol w:w="4474"/>
        <w:gridCol w:w="4474"/>
      </w:tblGrid>
      <w:tr w:rsidR="00DC4586" w:rsidTr="00DC4586">
        <w:tc>
          <w:tcPr>
            <w:tcW w:w="4474" w:type="dxa"/>
          </w:tcPr>
          <w:p w:rsidR="00DC4586" w:rsidRDefault="00DC4586" w:rsidP="00F120EB">
            <w:pPr>
              <w:pStyle w:val="libFootnote0"/>
              <w:rPr>
                <w:rtl/>
                <w:lang w:bidi="fa-IR"/>
              </w:rPr>
            </w:pPr>
            <w:r>
              <w:rPr>
                <w:rtl/>
                <w:lang w:bidi="fa-IR"/>
              </w:rPr>
              <w:t>(11) .</w:t>
            </w:r>
            <w:r w:rsidRPr="0034022E">
              <w:rPr>
                <w:rtl/>
                <w:lang w:bidi="fa-IR"/>
              </w:rPr>
              <w:t xml:space="preserve"> النحل </w:t>
            </w:r>
            <w:r>
              <w:rPr>
                <w:rtl/>
                <w:lang w:bidi="fa-IR"/>
              </w:rPr>
              <w:t>(16)</w:t>
            </w:r>
            <w:r w:rsidRPr="0034022E">
              <w:rPr>
                <w:rtl/>
                <w:lang w:bidi="fa-IR"/>
              </w:rPr>
              <w:t xml:space="preserve"> : 16</w:t>
            </w:r>
            <w:r>
              <w:rPr>
                <w:rtl/>
                <w:lang w:bidi="fa-IR"/>
              </w:rPr>
              <w:t>.</w:t>
            </w:r>
          </w:p>
        </w:tc>
        <w:tc>
          <w:tcPr>
            <w:tcW w:w="4474" w:type="dxa"/>
          </w:tcPr>
          <w:p w:rsidR="00DC4586" w:rsidRDefault="00DC4586" w:rsidP="00F120EB">
            <w:pPr>
              <w:pStyle w:val="libFootnote0"/>
              <w:rPr>
                <w:rtl/>
                <w:lang w:bidi="fa-IR"/>
              </w:rPr>
            </w:pPr>
            <w:r>
              <w:rPr>
                <w:rtl/>
                <w:lang w:bidi="fa-IR"/>
              </w:rPr>
              <w:t>(12) .</w:t>
            </w:r>
            <w:r w:rsidRPr="0034022E">
              <w:rPr>
                <w:rtl/>
                <w:lang w:bidi="fa-IR"/>
              </w:rPr>
              <w:t xml:space="preserve"> في « بر ، بس » </w:t>
            </w:r>
            <w:r>
              <w:rPr>
                <w:rtl/>
                <w:lang w:bidi="fa-IR"/>
              </w:rPr>
              <w:t xml:space="preserve">: - </w:t>
            </w:r>
            <w:r w:rsidRPr="0034022E">
              <w:rPr>
                <w:rtl/>
                <w:lang w:bidi="fa-IR"/>
              </w:rPr>
              <w:t>« هم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الأمالي</w:t>
      </w:r>
      <w:r w:rsidR="00091A42" w:rsidRPr="00DC4586">
        <w:rPr>
          <w:rStyle w:val="libFootnoteBoldChar"/>
          <w:rtl/>
        </w:rPr>
        <w:t xml:space="preserve"> للطوسي</w:t>
      </w:r>
      <w:r w:rsidR="00091A42" w:rsidRPr="0034022E">
        <w:rPr>
          <w:rtl/>
          <w:lang w:bidi="fa-IR"/>
        </w:rPr>
        <w:t xml:space="preserve"> ، ص 163 ، المجلس 6 ، ح 270 ، بسند آخر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255 ، ح 8 ، عن معلّى بن خنيس ، عن أبي عبدالله </w:t>
      </w:r>
      <w:r w:rsidR="00091A42" w:rsidRPr="006A2247">
        <w:rPr>
          <w:rStyle w:val="libFootnoteAlaemChar"/>
          <w:rtl/>
        </w:rPr>
        <w:t>عليه‌السلام</w:t>
      </w:r>
      <w:r w:rsidR="00091A42" w:rsidRPr="0034022E">
        <w:rPr>
          <w:rtl/>
          <w:lang w:bidi="fa-IR"/>
        </w:rPr>
        <w:t xml:space="preserve"> </w:t>
      </w:r>
      <w:r w:rsidR="00DC4586">
        <w:rPr>
          <w:rFonts w:hint="cs"/>
          <w:rtl/>
          <w:lang w:bidi="fa-IR"/>
        </w:rPr>
        <w:t>.</w:t>
      </w:r>
      <w:r w:rsidR="00091A42" w:rsidRPr="00BF510C">
        <w:rPr>
          <w:rStyle w:val="libFootnoteBoldChar"/>
          <w:rtl/>
        </w:rPr>
        <w:t>الوافي</w:t>
      </w:r>
      <w:r w:rsidR="00091A42" w:rsidRPr="0034022E">
        <w:rPr>
          <w:rtl/>
          <w:lang w:bidi="fa-IR"/>
        </w:rPr>
        <w:t xml:space="preserve"> ، ج 3 ، ص 521 ، ح 1035 ؛ </w:t>
      </w:r>
      <w:r w:rsidR="00091A42" w:rsidRPr="00BF510C">
        <w:rPr>
          <w:rStyle w:val="libFootnoteBoldChar"/>
          <w:rtl/>
        </w:rPr>
        <w:t>البحار</w:t>
      </w:r>
      <w:r w:rsidR="00091A42" w:rsidRPr="0034022E">
        <w:rPr>
          <w:rtl/>
          <w:lang w:bidi="fa-IR"/>
        </w:rPr>
        <w:t xml:space="preserve"> ، ج 16 ، ص 359 ، ح 54</w:t>
      </w:r>
      <w:r>
        <w:rPr>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391465">
        <w:rPr>
          <w:rtl/>
        </w:rPr>
        <w:t>535</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 عَنِ الْوَشَّاءِ ، عَنْ أَسْبَاطِ بْنِ سَالِمٍ ، قَالَ :</w:t>
      </w:r>
    </w:p>
    <w:p w:rsidR="00091A42" w:rsidRPr="0034022E" w:rsidRDefault="00091A42" w:rsidP="000628E9">
      <w:pPr>
        <w:pStyle w:val="libNormal"/>
        <w:rPr>
          <w:rtl/>
          <w:lang w:bidi="fa-IR"/>
        </w:rPr>
      </w:pPr>
      <w:r w:rsidRPr="0034022E">
        <w:rPr>
          <w:rtl/>
          <w:lang w:bidi="fa-IR"/>
        </w:rPr>
        <w:t xml:space="preserve">سَأَلَ الْهَيْثَمُ أَبَا عَبْدِ اللهِ </w:t>
      </w:r>
      <w:r w:rsidRPr="00F22207">
        <w:rPr>
          <w:rStyle w:val="libAlaemChar"/>
          <w:rtl/>
        </w:rPr>
        <w:t>عليه‌السلام</w:t>
      </w:r>
      <w:r>
        <w:rPr>
          <w:rtl/>
          <w:lang w:bidi="fa-IR"/>
        </w:rPr>
        <w:t xml:space="preserve"> </w:t>
      </w:r>
      <w:r w:rsidR="00997FC5">
        <w:rPr>
          <w:rtl/>
          <w:lang w:bidi="fa-IR"/>
        </w:rPr>
        <w:t>-</w:t>
      </w:r>
      <w:r>
        <w:rPr>
          <w:rtl/>
          <w:lang w:bidi="fa-IR"/>
        </w:rPr>
        <w:t xml:space="preserve"> </w:t>
      </w:r>
      <w:r w:rsidRPr="0034022E">
        <w:rPr>
          <w:rtl/>
          <w:lang w:bidi="fa-IR"/>
        </w:rPr>
        <w:t>وَأَنَا عِنْدَهُ</w:t>
      </w:r>
      <w:r>
        <w:rPr>
          <w:rtl/>
          <w:lang w:bidi="fa-IR"/>
        </w:rPr>
        <w:t xml:space="preserve"> </w:t>
      </w:r>
      <w:r w:rsidR="00997FC5">
        <w:rPr>
          <w:rtl/>
          <w:lang w:bidi="fa-IR"/>
        </w:rPr>
        <w:t>-</w:t>
      </w:r>
      <w:r>
        <w:rPr>
          <w:rtl/>
          <w:lang w:bidi="fa-IR"/>
        </w:rPr>
        <w:t xml:space="preserve"> </w:t>
      </w:r>
      <w:r w:rsidRPr="0034022E">
        <w:rPr>
          <w:rtl/>
          <w:lang w:bidi="fa-IR"/>
        </w:rPr>
        <w:t xml:space="preserve">عَنْ قَوْلِ اللهِ </w:t>
      </w:r>
      <w:r w:rsidRPr="00FA6A79">
        <w:rPr>
          <w:rStyle w:val="libFootnotenumChar"/>
          <w:rtl/>
        </w:rPr>
        <w:t>(1)</w:t>
      </w:r>
      <w:r w:rsidRPr="0034022E">
        <w:rPr>
          <w:rtl/>
          <w:lang w:bidi="fa-IR"/>
        </w:rPr>
        <w:t xml:space="preserve"> عَزَّ وَجَلَّ : </w:t>
      </w:r>
      <w:r w:rsidRPr="00F22207">
        <w:rPr>
          <w:rStyle w:val="libAlaemChar"/>
          <w:rtl/>
        </w:rPr>
        <w:t>(</w:t>
      </w:r>
      <w:r w:rsidRPr="00F22207">
        <w:rPr>
          <w:rStyle w:val="libAieChar"/>
          <w:rtl/>
        </w:rPr>
        <w:t xml:space="preserve"> وَعَل</w:t>
      </w:r>
      <w:r w:rsidR="00DC4586">
        <w:rPr>
          <w:rStyle w:val="libAieChar"/>
          <w:rFonts w:hint="cs"/>
          <w:rtl/>
        </w:rPr>
        <w:t>َ</w:t>
      </w:r>
      <w:r w:rsidRPr="00F22207">
        <w:rPr>
          <w:rStyle w:val="libAieChar"/>
          <w:rtl/>
        </w:rPr>
        <w:t>ام</w:t>
      </w:r>
      <w:r w:rsidR="00DC4586">
        <w:rPr>
          <w:rStyle w:val="libAieChar"/>
          <w:rFonts w:hint="cs"/>
          <w:rtl/>
        </w:rPr>
        <w:t>َ</w:t>
      </w:r>
      <w:r w:rsidRPr="00F22207">
        <w:rPr>
          <w:rStyle w:val="libAieChar"/>
          <w:rtl/>
        </w:rPr>
        <w:t xml:space="preserve">اتٍ وَبِالنَّجْمِ هُمْ يَهْتَدُونَ </w:t>
      </w:r>
      <w:r w:rsidRPr="00F22207">
        <w:rPr>
          <w:rStyle w:val="libAlaemChar"/>
          <w:rtl/>
        </w:rPr>
        <w:t>)</w:t>
      </w:r>
      <w:r w:rsidRPr="0034022E">
        <w:rPr>
          <w:rtl/>
          <w:lang w:bidi="fa-IR"/>
        </w:rPr>
        <w:t xml:space="preserve"> فَقَالَ : «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النَّجْمُ </w:t>
      </w:r>
      <w:r w:rsidRPr="00FA6A79">
        <w:rPr>
          <w:rStyle w:val="libFootnotenumChar"/>
          <w:rtl/>
        </w:rPr>
        <w:t>(2)</w:t>
      </w:r>
      <w:r w:rsidRPr="0034022E">
        <w:rPr>
          <w:rtl/>
          <w:lang w:bidi="fa-IR"/>
        </w:rPr>
        <w:t xml:space="preserve"> ، وَالْعَلَامَاتُ هُمُ </w:t>
      </w:r>
      <w:r w:rsidRPr="00FA6A79">
        <w:rPr>
          <w:rStyle w:val="libFootnotenumChar"/>
          <w:rtl/>
        </w:rPr>
        <w:t>(3)</w:t>
      </w:r>
      <w:r w:rsidRPr="0034022E">
        <w:rPr>
          <w:rtl/>
          <w:lang w:bidi="fa-IR"/>
        </w:rPr>
        <w:t xml:space="preserve"> الْأَئِمَّةُ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91465">
        <w:rPr>
          <w:rtl/>
        </w:rPr>
        <w:t>536</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 عَنِ الْوَشَّاءِ ، قَالَ :</w:t>
      </w:r>
    </w:p>
    <w:p w:rsidR="00091A42" w:rsidRPr="0034022E" w:rsidRDefault="00091A42" w:rsidP="000628E9">
      <w:pPr>
        <w:pStyle w:val="libNormal"/>
        <w:rPr>
          <w:rtl/>
          <w:lang w:bidi="fa-IR"/>
        </w:rPr>
      </w:pPr>
      <w:r w:rsidRPr="0034022E">
        <w:rPr>
          <w:rtl/>
          <w:lang w:bidi="fa-IR"/>
        </w:rPr>
        <w:t xml:space="preserve">سَأَلْتُ الرِّضَا </w:t>
      </w:r>
      <w:r w:rsidRPr="00F22207">
        <w:rPr>
          <w:rStyle w:val="libAlaemChar"/>
          <w:rtl/>
        </w:rPr>
        <w:t>عليه‌السلام</w:t>
      </w:r>
      <w:r w:rsidRPr="0034022E">
        <w:rPr>
          <w:rtl/>
          <w:lang w:bidi="fa-IR"/>
        </w:rPr>
        <w:t xml:space="preserve"> عَنْ قَوْلِ اللهِ </w:t>
      </w:r>
      <w:r w:rsidRPr="00FA6A79">
        <w:rPr>
          <w:rStyle w:val="libFootnotenumChar"/>
          <w:rtl/>
        </w:rPr>
        <w:t>(5)</w:t>
      </w:r>
      <w:r w:rsidRPr="0034022E">
        <w:rPr>
          <w:rtl/>
          <w:lang w:bidi="fa-IR"/>
        </w:rPr>
        <w:t xml:space="preserve"> عَزَّ وَجَلَّ : </w:t>
      </w:r>
      <w:r w:rsidRPr="00F22207">
        <w:rPr>
          <w:rStyle w:val="libAlaemChar"/>
          <w:rtl/>
        </w:rPr>
        <w:t>(</w:t>
      </w:r>
      <w:r w:rsidRPr="00F22207">
        <w:rPr>
          <w:rStyle w:val="libAieChar"/>
          <w:rtl/>
        </w:rPr>
        <w:t xml:space="preserve"> وَعَل</w:t>
      </w:r>
      <w:r w:rsidR="00DC4586">
        <w:rPr>
          <w:rStyle w:val="libAieChar"/>
          <w:rFonts w:hint="cs"/>
          <w:rtl/>
        </w:rPr>
        <w:t>َ</w:t>
      </w:r>
      <w:r w:rsidRPr="00F22207">
        <w:rPr>
          <w:rStyle w:val="libAieChar"/>
          <w:rtl/>
        </w:rPr>
        <w:t>ام</w:t>
      </w:r>
      <w:r w:rsidR="00DC4586">
        <w:rPr>
          <w:rStyle w:val="libAieChar"/>
          <w:rFonts w:hint="cs"/>
          <w:rtl/>
        </w:rPr>
        <w:t>َ</w:t>
      </w:r>
      <w:r w:rsidRPr="00F22207">
        <w:rPr>
          <w:rStyle w:val="libAieChar"/>
          <w:rtl/>
        </w:rPr>
        <w:t xml:space="preserve">اتٍ وَبِالنَّجْمِ هُمْ يَهْتَدُونَ </w:t>
      </w:r>
      <w:r w:rsidRPr="00F22207">
        <w:rPr>
          <w:rStyle w:val="libAlaemChar"/>
          <w:rtl/>
        </w:rPr>
        <w:t>)</w:t>
      </w:r>
      <w:r w:rsidRPr="0034022E">
        <w:rPr>
          <w:rtl/>
          <w:lang w:bidi="fa-IR"/>
        </w:rPr>
        <w:t xml:space="preserve"> قَالَ : « نَحْنُ الْعَلَامَاتُ ، وَالنَّجْمُ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FB2882">
      <w:pPr>
        <w:pStyle w:val="Heading2Center"/>
        <w:rPr>
          <w:rtl/>
          <w:lang w:bidi="fa-IR"/>
        </w:rPr>
      </w:pPr>
      <w:bookmarkStart w:id="224" w:name="_Toc459280351"/>
      <w:bookmarkStart w:id="225" w:name="_Toc28694897"/>
      <w:r w:rsidRPr="0034022E">
        <w:rPr>
          <w:rtl/>
          <w:lang w:bidi="fa-IR"/>
        </w:rPr>
        <w:t>18</w:t>
      </w:r>
      <w:r>
        <w:rPr>
          <w:rtl/>
          <w:lang w:bidi="fa-IR"/>
        </w:rPr>
        <w:t xml:space="preserve"> </w:t>
      </w:r>
      <w:r w:rsidR="00997FC5">
        <w:rPr>
          <w:rtl/>
          <w:lang w:bidi="fa-IR"/>
        </w:rPr>
        <w:t>-</w:t>
      </w:r>
      <w:r>
        <w:rPr>
          <w:rtl/>
          <w:lang w:bidi="fa-IR"/>
        </w:rPr>
        <w:t xml:space="preserve"> </w:t>
      </w:r>
      <w:r w:rsidRPr="0034022E">
        <w:rPr>
          <w:rtl/>
          <w:lang w:bidi="fa-IR"/>
        </w:rPr>
        <w:t>بَابُ أَنَّ الْآيَاتِ الَّتِي ذَكَرَهَا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فِي كِتَابِهِ هُمُ‌الْأَئِمَّةُ </w:t>
      </w:r>
      <w:r w:rsidRPr="00F22207">
        <w:rPr>
          <w:rStyle w:val="libAlaemChar"/>
          <w:rtl/>
        </w:rPr>
        <w:t>عليهم‌السلام</w:t>
      </w:r>
      <w:r w:rsidRPr="0034022E">
        <w:rPr>
          <w:rtl/>
          <w:lang w:bidi="fa-IR"/>
        </w:rPr>
        <w:t>‌</w:t>
      </w:r>
      <w:bookmarkEnd w:id="224"/>
      <w:bookmarkEnd w:id="225"/>
    </w:p>
    <w:p w:rsidR="00091A42" w:rsidRPr="0034022E" w:rsidRDefault="00091A42" w:rsidP="00B72F8D">
      <w:pPr>
        <w:pStyle w:val="libNormal"/>
        <w:rPr>
          <w:rtl/>
          <w:lang w:bidi="fa-IR"/>
        </w:rPr>
      </w:pPr>
      <w:r w:rsidRPr="00391465">
        <w:rPr>
          <w:rtl/>
        </w:rPr>
        <w:t>537</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أَحْمَدَ بْنِ مُحَمَّدِ بْنِ عَبْدِ اللهِ ، عَنْ أَحْمَدَ بْنِ هِلَالٍ ، عَنْ أُمَيَّةَ بْنِ عَلِيٍّ ، عَنْ دَاوُدَ الرَّقِّيِّ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تَبَارَكَ وَتَعَالى : </w:t>
      </w:r>
      <w:r w:rsidRPr="00F22207">
        <w:rPr>
          <w:rStyle w:val="libAlaemChar"/>
          <w:rtl/>
        </w:rPr>
        <w:t>(</w:t>
      </w:r>
      <w:r w:rsidRPr="00F22207">
        <w:rPr>
          <w:rStyle w:val="libAieChar"/>
          <w:rtl/>
        </w:rPr>
        <w:t xml:space="preserve"> وَم</w:t>
      </w:r>
      <w:r w:rsidR="00DC4586">
        <w:rPr>
          <w:rStyle w:val="libAieChar"/>
          <w:rFonts w:hint="cs"/>
          <w:rtl/>
        </w:rPr>
        <w:t>َ</w:t>
      </w:r>
      <w:r w:rsidRPr="00F22207">
        <w:rPr>
          <w:rStyle w:val="libAieChar"/>
          <w:rtl/>
        </w:rPr>
        <w:t>ا تُغْنِي الْآياتُ وَالنُّذُرُ عَنْ قَوْمٍ ل</w:t>
      </w:r>
      <w:r w:rsidR="00DC4586">
        <w:rPr>
          <w:rStyle w:val="libAieChar"/>
          <w:rFonts w:hint="cs"/>
          <w:rtl/>
        </w:rPr>
        <w:t>َّ</w:t>
      </w:r>
      <w:r w:rsidRPr="00F22207">
        <w:rPr>
          <w:rStyle w:val="libAieChar"/>
          <w:rtl/>
        </w:rPr>
        <w:t xml:space="preserve">ا يُؤْمِنُونَ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قَالَ : « الْآيَاتُ هُمُ </w:t>
      </w:r>
      <w:r w:rsidRPr="00FA6A79">
        <w:rPr>
          <w:rStyle w:val="libFootnotenumChar"/>
          <w:rtl/>
        </w:rPr>
        <w:t>(8)</w:t>
      </w:r>
      <w:r w:rsidRPr="0034022E">
        <w:rPr>
          <w:rtl/>
          <w:lang w:bidi="fa-IR"/>
        </w:rPr>
        <w:t xml:space="preserve"> الْأَئِمَّةُ ، وَالنُّذُرُ هُمُ </w:t>
      </w:r>
      <w:r w:rsidRPr="00FA6A79">
        <w:rPr>
          <w:rStyle w:val="libFootnotenumChar"/>
          <w:rtl/>
        </w:rPr>
        <w:t>(9)</w:t>
      </w:r>
      <w:r w:rsidRPr="0034022E">
        <w:rPr>
          <w:rtl/>
          <w:lang w:bidi="fa-IR"/>
        </w:rPr>
        <w:t xml:space="preserve"> الْأَنْبِيَاءُ صَلَوَاتُ اللهِ عَلَيْهِمْ أَجْمَعِينَ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ض ، ف ، بح ، بر ، بس ، بف » : « عن قوله »</w:t>
      </w:r>
      <w:r>
        <w:rPr>
          <w:rtl/>
          <w:lang w:bidi="fa-IR"/>
        </w:rPr>
        <w:t>.</w:t>
      </w:r>
    </w:p>
    <w:tbl>
      <w:tblPr>
        <w:tblStyle w:val="TableGrid"/>
        <w:bidiVisual/>
        <w:tblW w:w="0" w:type="auto"/>
        <w:tblLook w:val="04A0" w:firstRow="1" w:lastRow="0" w:firstColumn="1" w:lastColumn="0" w:noHBand="0" w:noVBand="1"/>
      </w:tblPr>
      <w:tblGrid>
        <w:gridCol w:w="4474"/>
        <w:gridCol w:w="4474"/>
      </w:tblGrid>
      <w:tr w:rsidR="00DC4586" w:rsidTr="00DC4586">
        <w:tc>
          <w:tcPr>
            <w:tcW w:w="4474" w:type="dxa"/>
          </w:tcPr>
          <w:p w:rsidR="00DC4586" w:rsidRDefault="00DC4586" w:rsidP="000628E9">
            <w:pPr>
              <w:pStyle w:val="libFootnote0"/>
              <w:rPr>
                <w:rtl/>
                <w:lang w:bidi="fa-IR"/>
              </w:rPr>
            </w:pPr>
            <w:r>
              <w:rPr>
                <w:rtl/>
                <w:lang w:bidi="fa-IR"/>
              </w:rPr>
              <w:t>(2) .</w:t>
            </w:r>
            <w:r w:rsidRPr="0034022E">
              <w:rPr>
                <w:rtl/>
                <w:lang w:bidi="fa-IR"/>
              </w:rPr>
              <w:t xml:space="preserve"> في « ف » : « النجم رسول الله </w:t>
            </w:r>
            <w:r w:rsidRPr="006A2247">
              <w:rPr>
                <w:rStyle w:val="libFootnoteAlaemChar"/>
                <w:rFonts w:eastAsiaTheme="minorHAnsi"/>
                <w:rtl/>
              </w:rPr>
              <w:t>صلى‌الله‌عليه‌وآله</w:t>
            </w:r>
            <w:r w:rsidRPr="0034022E">
              <w:rPr>
                <w:rtl/>
                <w:lang w:bidi="fa-IR"/>
              </w:rPr>
              <w:t xml:space="preserve"> »</w:t>
            </w:r>
            <w:r>
              <w:rPr>
                <w:rtl/>
                <w:lang w:bidi="fa-IR"/>
              </w:rPr>
              <w:t>.</w:t>
            </w:r>
          </w:p>
        </w:tc>
        <w:tc>
          <w:tcPr>
            <w:tcW w:w="4474" w:type="dxa"/>
          </w:tcPr>
          <w:p w:rsidR="00DC4586" w:rsidRDefault="00DC4586" w:rsidP="000628E9">
            <w:pPr>
              <w:pStyle w:val="libFootnote0"/>
              <w:rPr>
                <w:rtl/>
                <w:lang w:bidi="fa-IR"/>
              </w:rPr>
            </w:pPr>
            <w:r>
              <w:rPr>
                <w:rtl/>
                <w:lang w:bidi="fa-IR"/>
              </w:rPr>
              <w:t>(3) .</w:t>
            </w:r>
            <w:r w:rsidRPr="0034022E">
              <w:rPr>
                <w:rtl/>
                <w:lang w:bidi="fa-IR"/>
              </w:rPr>
              <w:t xml:space="preserve"> في « ض ، بح ، بر » </w:t>
            </w:r>
            <w:r>
              <w:rPr>
                <w:rtl/>
                <w:lang w:bidi="fa-IR"/>
              </w:rPr>
              <w:t xml:space="preserve">: - </w:t>
            </w:r>
            <w:r w:rsidRPr="0034022E">
              <w:rPr>
                <w:rtl/>
                <w:lang w:bidi="fa-IR"/>
              </w:rPr>
              <w:t>« هم »</w:t>
            </w:r>
            <w:r>
              <w:rPr>
                <w:rtl/>
                <w:lang w:bidi="fa-IR"/>
              </w:rPr>
              <w:t>.</w:t>
            </w:r>
          </w:p>
        </w:tc>
      </w:tr>
      <w:tr w:rsidR="00DC4586" w:rsidTr="00DC4586">
        <w:tc>
          <w:tcPr>
            <w:tcW w:w="4474" w:type="dxa"/>
          </w:tcPr>
          <w:p w:rsidR="00DC4586" w:rsidRDefault="00DC4586" w:rsidP="000628E9">
            <w:pPr>
              <w:pStyle w:val="libFootnote0"/>
              <w:rPr>
                <w:rtl/>
                <w:lang w:bidi="fa-IR"/>
              </w:rPr>
            </w:pPr>
            <w:r>
              <w:rPr>
                <w:rtl/>
                <w:lang w:bidi="fa-IR"/>
              </w:rPr>
              <w:t>(4) .</w:t>
            </w:r>
            <w:r w:rsidRPr="0034022E">
              <w:rPr>
                <w:rtl/>
                <w:lang w:bidi="fa-IR"/>
              </w:rPr>
              <w:t xml:space="preserve"> </w:t>
            </w:r>
            <w:r w:rsidRPr="00BF510C">
              <w:rPr>
                <w:rStyle w:val="libFootnoteBoldChar"/>
                <w:rtl/>
              </w:rPr>
              <w:t>الوافي</w:t>
            </w:r>
            <w:r w:rsidRPr="0034022E">
              <w:rPr>
                <w:rtl/>
                <w:lang w:bidi="fa-IR"/>
              </w:rPr>
              <w:t xml:space="preserve"> ، ج 3 ، ص 521 ، ح 1036</w:t>
            </w:r>
            <w:r>
              <w:rPr>
                <w:rtl/>
                <w:lang w:bidi="fa-IR"/>
              </w:rPr>
              <w:t>.</w:t>
            </w:r>
          </w:p>
        </w:tc>
        <w:tc>
          <w:tcPr>
            <w:tcW w:w="4474" w:type="dxa"/>
          </w:tcPr>
          <w:p w:rsidR="00DC4586" w:rsidRDefault="00DC4586" w:rsidP="000628E9">
            <w:pPr>
              <w:pStyle w:val="libFootnote0"/>
              <w:rPr>
                <w:rtl/>
                <w:lang w:bidi="fa-IR"/>
              </w:rPr>
            </w:pPr>
            <w:r>
              <w:rPr>
                <w:rtl/>
                <w:lang w:bidi="fa-IR"/>
              </w:rPr>
              <w:t>(5) .</w:t>
            </w:r>
            <w:r w:rsidRPr="0034022E">
              <w:rPr>
                <w:rtl/>
                <w:lang w:bidi="fa-IR"/>
              </w:rPr>
              <w:t xml:space="preserve"> في « بف » وحاشية « بح » : « عن قوله »</w:t>
            </w:r>
            <w:r>
              <w:rPr>
                <w:rtl/>
                <w:lang w:bidi="fa-IR"/>
              </w:rPr>
              <w:t>.</w:t>
            </w:r>
          </w:p>
        </w:tc>
      </w:tr>
    </w:tbl>
    <w:p w:rsidR="00091A42" w:rsidRPr="0034022E" w:rsidRDefault="00FA30A4" w:rsidP="00DC4586">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343 ، بسند آخر مع زيادة في أوّله وآخره ؛ </w:t>
      </w:r>
      <w:r w:rsidR="00091A42" w:rsidRPr="00BF510C">
        <w:rPr>
          <w:rStyle w:val="libFootnoteBoldChar"/>
          <w:rtl/>
        </w:rPr>
        <w:t>تفسير فرات</w:t>
      </w:r>
      <w:r w:rsidR="00091A42" w:rsidRPr="0034022E">
        <w:rPr>
          <w:rtl/>
          <w:lang w:bidi="fa-IR"/>
        </w:rPr>
        <w:t xml:space="preserve"> ، ص 233 ، ح 311 ، بسند آخر عن أبي عبدالله </w:t>
      </w:r>
      <w:r w:rsidR="00091A42" w:rsidRPr="006A2247">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233 ، ح 312 ، بسند آخر عن أبي جعفر </w:t>
      </w:r>
      <w:r w:rsidR="00091A42" w:rsidRPr="006A224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256 ، ح 10 ، عن محمّد بن الفضيل ، عن أبي الحسن </w:t>
      </w:r>
      <w:r w:rsidR="00091A42" w:rsidRPr="006A2247">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ج 2 ، ص 256 ، ح 9 ، عن أبي مخلّد الخيّاط ، عن أبي جعفر </w:t>
      </w:r>
      <w:r w:rsidR="00091A42" w:rsidRPr="006A2247">
        <w:rPr>
          <w:rStyle w:val="libFootnoteAlaemChar"/>
          <w:rtl/>
        </w:rPr>
        <w:t>عليه‌السلام</w:t>
      </w:r>
      <w:r w:rsidR="00091A42" w:rsidRPr="0034022E">
        <w:rPr>
          <w:rtl/>
          <w:lang w:bidi="fa-IR"/>
        </w:rPr>
        <w:t xml:space="preserve"> </w:t>
      </w:r>
      <w:r w:rsidR="00DC4586">
        <w:rPr>
          <w:rFonts w:hint="cs"/>
          <w:rtl/>
          <w:lang w:bidi="fa-IR"/>
        </w:rPr>
        <w:t>.</w:t>
      </w:r>
      <w:r w:rsidR="00091A42" w:rsidRPr="00BF510C">
        <w:rPr>
          <w:rStyle w:val="libFootnoteBoldChar"/>
          <w:rtl/>
        </w:rPr>
        <w:t>الوافي</w:t>
      </w:r>
      <w:r w:rsidR="00091A42" w:rsidRPr="0034022E">
        <w:rPr>
          <w:rtl/>
          <w:lang w:bidi="fa-IR"/>
        </w:rPr>
        <w:t xml:space="preserve"> ، ج 3 ، ص 521 ، ح 1037</w:t>
      </w:r>
      <w:r>
        <w:rPr>
          <w:rtl/>
          <w:lang w:bidi="fa-IR"/>
        </w:rPr>
        <w:t>.</w:t>
      </w:r>
      <w:r w:rsidR="00DC4586">
        <w:rPr>
          <w:rFonts w:hint="cs"/>
          <w:rtl/>
          <w:lang w:bidi="fa-IR"/>
        </w:rPr>
        <w:t xml:space="preserve">               </w:t>
      </w:r>
      <w:r>
        <w:rPr>
          <w:rtl/>
          <w:lang w:bidi="fa-IR"/>
        </w:rPr>
        <w:t>(7) .</w:t>
      </w:r>
      <w:r w:rsidR="00091A42" w:rsidRPr="0034022E">
        <w:rPr>
          <w:rtl/>
          <w:lang w:bidi="fa-IR"/>
        </w:rPr>
        <w:t xml:space="preserve"> يونس </w:t>
      </w:r>
      <w:r w:rsidR="00DC4586">
        <w:rPr>
          <w:rtl/>
          <w:lang w:bidi="fa-IR"/>
        </w:rPr>
        <w:t>(10)</w:t>
      </w:r>
      <w:r w:rsidR="00091A42" w:rsidRPr="0034022E">
        <w:rPr>
          <w:rtl/>
          <w:lang w:bidi="fa-IR"/>
        </w:rPr>
        <w:t xml:space="preserve"> : 101</w:t>
      </w:r>
      <w:r>
        <w:rPr>
          <w:rtl/>
          <w:lang w:bidi="fa-IR"/>
        </w:rPr>
        <w:t>.</w:t>
      </w:r>
    </w:p>
    <w:tbl>
      <w:tblPr>
        <w:tblStyle w:val="TableGrid"/>
        <w:bidiVisual/>
        <w:tblW w:w="0" w:type="auto"/>
        <w:tblLook w:val="04A0" w:firstRow="1" w:lastRow="0" w:firstColumn="1" w:lastColumn="0" w:noHBand="0" w:noVBand="1"/>
      </w:tblPr>
      <w:tblGrid>
        <w:gridCol w:w="4474"/>
        <w:gridCol w:w="4474"/>
      </w:tblGrid>
      <w:tr w:rsidR="00DC4586" w:rsidTr="00DC4586">
        <w:tc>
          <w:tcPr>
            <w:tcW w:w="4474" w:type="dxa"/>
          </w:tcPr>
          <w:p w:rsidR="00DC4586" w:rsidRDefault="00DC4586" w:rsidP="00F120EB">
            <w:pPr>
              <w:pStyle w:val="libFootnote0"/>
              <w:rPr>
                <w:rtl/>
                <w:lang w:bidi="fa-IR"/>
              </w:rPr>
            </w:pPr>
            <w:r>
              <w:rPr>
                <w:rtl/>
                <w:lang w:bidi="fa-IR"/>
              </w:rPr>
              <w:t>(8) .</w:t>
            </w:r>
            <w:r w:rsidRPr="0034022E">
              <w:rPr>
                <w:rtl/>
                <w:lang w:bidi="fa-IR"/>
              </w:rPr>
              <w:t xml:space="preserve"> في « بف » والوافي وتفسير القمّي </w:t>
            </w:r>
            <w:r>
              <w:rPr>
                <w:rtl/>
                <w:lang w:bidi="fa-IR"/>
              </w:rPr>
              <w:t xml:space="preserve">: - </w:t>
            </w:r>
            <w:r w:rsidRPr="0034022E">
              <w:rPr>
                <w:rtl/>
                <w:lang w:bidi="fa-IR"/>
              </w:rPr>
              <w:t>« هم »</w:t>
            </w:r>
            <w:r>
              <w:rPr>
                <w:rtl/>
                <w:lang w:bidi="fa-IR"/>
              </w:rPr>
              <w:t>.</w:t>
            </w:r>
          </w:p>
        </w:tc>
        <w:tc>
          <w:tcPr>
            <w:tcW w:w="4474" w:type="dxa"/>
          </w:tcPr>
          <w:p w:rsidR="00DC4586" w:rsidRDefault="00DC4586" w:rsidP="00F120EB">
            <w:pPr>
              <w:pStyle w:val="libFootnote0"/>
              <w:rPr>
                <w:rtl/>
                <w:lang w:bidi="fa-IR"/>
              </w:rPr>
            </w:pPr>
            <w:r>
              <w:rPr>
                <w:rtl/>
                <w:lang w:bidi="fa-IR"/>
              </w:rPr>
              <w:t>(9) .</w:t>
            </w:r>
            <w:r w:rsidRPr="0034022E">
              <w:rPr>
                <w:rtl/>
                <w:lang w:bidi="fa-IR"/>
              </w:rPr>
              <w:t xml:space="preserve"> في « بف » والوافي وتفسير القمّي </w:t>
            </w:r>
            <w:r>
              <w:rPr>
                <w:rtl/>
                <w:lang w:bidi="fa-IR"/>
              </w:rPr>
              <w:t xml:space="preserve">: - </w:t>
            </w:r>
            <w:r w:rsidRPr="0034022E">
              <w:rPr>
                <w:rtl/>
                <w:lang w:bidi="fa-IR"/>
              </w:rPr>
              <w:t>« هم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320 ، عن الحسين بن محمّد </w:t>
      </w:r>
      <w:r w:rsidR="00DC4586">
        <w:rPr>
          <w:rFonts w:hint="cs"/>
          <w:rtl/>
          <w:lang w:bidi="fa-IR"/>
        </w:rPr>
        <w:t>.</w:t>
      </w:r>
      <w:r w:rsidR="00091A42" w:rsidRPr="00BF510C">
        <w:rPr>
          <w:rStyle w:val="libFootnoteBoldChar"/>
          <w:rtl/>
        </w:rPr>
        <w:t>الوافي</w:t>
      </w:r>
      <w:r w:rsidR="00091A42" w:rsidRPr="0034022E">
        <w:rPr>
          <w:rtl/>
          <w:lang w:bidi="fa-IR"/>
        </w:rPr>
        <w:t xml:space="preserve"> ، ج 3 ، ص 522 ، ح 1039</w:t>
      </w:r>
      <w:r>
        <w:rPr>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391465">
        <w:rPr>
          <w:rtl/>
        </w:rPr>
        <w:t>538</w:t>
      </w:r>
      <w:r w:rsidRPr="006B17C4">
        <w:rPr>
          <w:rStyle w:val="libBold2Char"/>
          <w:rtl/>
        </w:rPr>
        <w:t xml:space="preserve"> / 2</w:t>
      </w:r>
      <w:r w:rsidR="00FA30A4">
        <w:rPr>
          <w:rStyle w:val="libBold2Char"/>
          <w:rtl/>
        </w:rPr>
        <w:t>.</w:t>
      </w:r>
      <w:r w:rsidRPr="0034022E">
        <w:rPr>
          <w:rtl/>
          <w:lang w:bidi="fa-IR"/>
        </w:rPr>
        <w:t xml:space="preserve"> أَحْمَدُ بْنُ مِهْرَانَ ، عَنْ عَبْدِ الْعَظِيمِ بْنِ عَبْدِ اللهِ الْحَسَنِيِّ ، عَنْ مُوسَى بْنِ مُحَمَّدٍ الْعِجْلِيِّ ، عَنْ يُونُسَ بْنِ يَعْقُوبَ رَفَعَهُ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كَذَّبُوا بِآي</w:t>
      </w:r>
      <w:r w:rsidR="00DC4586">
        <w:rPr>
          <w:rStyle w:val="libAieChar"/>
          <w:rFonts w:hint="cs"/>
          <w:rtl/>
        </w:rPr>
        <w:t>َ</w:t>
      </w:r>
      <w:r w:rsidRPr="00F22207">
        <w:rPr>
          <w:rStyle w:val="libAieChar"/>
          <w:rtl/>
        </w:rPr>
        <w:t>اتِن</w:t>
      </w:r>
      <w:r w:rsidR="00DC4586">
        <w:rPr>
          <w:rStyle w:val="libAieChar"/>
          <w:rFonts w:hint="cs"/>
          <w:rtl/>
        </w:rPr>
        <w:t>َ</w:t>
      </w:r>
      <w:r w:rsidRPr="00F22207">
        <w:rPr>
          <w:rStyle w:val="libAieChar"/>
          <w:rtl/>
        </w:rPr>
        <w:t>ا كُلِّه</w:t>
      </w:r>
      <w:r w:rsidR="00DC4586">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 « يَعْنِي الْأَوْصِيَاءَ كُلَّهُمْ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B72F8D">
      <w:pPr>
        <w:pStyle w:val="libNormal"/>
        <w:rPr>
          <w:rtl/>
          <w:lang w:bidi="fa-IR"/>
        </w:rPr>
      </w:pPr>
      <w:r w:rsidRPr="00391465">
        <w:rPr>
          <w:rtl/>
        </w:rPr>
        <w:t>539</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مُحَمَّدِ </w:t>
      </w:r>
      <w:r w:rsidRPr="00FA6A79">
        <w:rPr>
          <w:rStyle w:val="libFootnotenumChar"/>
          <w:rtl/>
        </w:rPr>
        <w:t>(3)</w:t>
      </w:r>
      <w:r w:rsidRPr="0034022E">
        <w:rPr>
          <w:rtl/>
          <w:lang w:bidi="fa-IR"/>
        </w:rPr>
        <w:t xml:space="preserve"> بْنِ أَبِي عُمَيْرٍ أَوْ غَيْرِهِ ، عَنْ مُحَمَّدِ بْنِ الْفُضَيْلِ ، عَنْ أَبِي حَمْزَةَ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قُلْتُ لَهُ </w:t>
      </w:r>
      <w:r w:rsidRPr="00FA6A79">
        <w:rPr>
          <w:rStyle w:val="libFootnotenumChar"/>
          <w:rtl/>
        </w:rPr>
        <w:t>(4)</w:t>
      </w:r>
      <w:r w:rsidRPr="0034022E">
        <w:rPr>
          <w:rtl/>
          <w:lang w:bidi="fa-IR"/>
        </w:rPr>
        <w:t xml:space="preserve"> : جُعِلْتُ فِدَاكَ ، إِنَّ الشِّيعَةَ يَسْأَلُونَكَ عَنْ تَفْسِيرِ هذِهِ الْآيَةِ : </w:t>
      </w:r>
      <w:r w:rsidRPr="00F22207">
        <w:rPr>
          <w:rStyle w:val="libAlaemChar"/>
          <w:rtl/>
        </w:rPr>
        <w:t>(</w:t>
      </w:r>
      <w:r w:rsidRPr="00F22207">
        <w:rPr>
          <w:rStyle w:val="libAieChar"/>
          <w:rtl/>
        </w:rPr>
        <w:t xml:space="preserve"> عَمَّ يَتَساءَلُونَ </w:t>
      </w:r>
      <w:r w:rsidR="00DC4586">
        <w:rPr>
          <w:rStyle w:val="libAieChar"/>
          <w:rFonts w:hint="cs"/>
          <w:rtl/>
        </w:rPr>
        <w:t xml:space="preserve">* </w:t>
      </w:r>
      <w:r w:rsidRPr="00F22207">
        <w:rPr>
          <w:rStyle w:val="libAieChar"/>
          <w:rtl/>
        </w:rPr>
        <w:t xml:space="preserve">عَنِ النَّبَإِ الْعَظِيمِ </w:t>
      </w:r>
      <w:r w:rsidRPr="00F22207">
        <w:rPr>
          <w:rStyle w:val="libAlaemChar"/>
          <w:rtl/>
        </w:rPr>
        <w:t>)</w:t>
      </w:r>
      <w:r>
        <w:rPr>
          <w:rFonts w:hint="cs"/>
          <w:rtl/>
        </w:rPr>
        <w:t>؟</w:t>
      </w:r>
      <w:r w:rsidRPr="0034022E">
        <w:rPr>
          <w:rtl/>
          <w:lang w:bidi="fa-IR"/>
        </w:rPr>
        <w:t xml:space="preserve"> </w:t>
      </w:r>
      <w:r w:rsidRPr="00FA6A79">
        <w:rPr>
          <w:rStyle w:val="libFootnotenumChar"/>
          <w:rtl/>
        </w:rPr>
        <w:t>(5)</w:t>
      </w:r>
      <w:r w:rsidRPr="0034022E">
        <w:rPr>
          <w:rtl/>
          <w:lang w:bidi="fa-IR"/>
        </w:rPr>
        <w:t xml:space="preserve"> قَالَ : « ذلِكَ إِلَيَّ إِنْ شِئْتُ أَخْبَرْتُهُمْ ، وَإِنْ شِئْتُ لَمْ أُخْبِرْهُمْ » ثُمَّ </w:t>
      </w:r>
      <w:r w:rsidRPr="00FA6A79">
        <w:rPr>
          <w:rStyle w:val="libFootnotenumChar"/>
          <w:rtl/>
        </w:rPr>
        <w:t>(6)</w:t>
      </w:r>
      <w:r w:rsidRPr="0034022E">
        <w:rPr>
          <w:rtl/>
          <w:lang w:bidi="fa-IR"/>
        </w:rPr>
        <w:t xml:space="preserve"> قَالَ : « لكِنِّي أُخْبِرُكَ بِتَفْسِيرِهَا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w:t>
      </w:r>
      <w:r w:rsidRPr="00F22207">
        <w:rPr>
          <w:rStyle w:val="libAlaemChar"/>
          <w:rtl/>
        </w:rPr>
        <w:t>(</w:t>
      </w:r>
      <w:r w:rsidRPr="00F22207">
        <w:rPr>
          <w:rStyle w:val="libAieChar"/>
          <w:rtl/>
        </w:rPr>
        <w:t xml:space="preserve"> عَمَّ يَتَساءَلُونَ </w:t>
      </w:r>
      <w:r w:rsidRPr="00F22207">
        <w:rPr>
          <w:rStyle w:val="libAlaemChar"/>
          <w:rtl/>
        </w:rPr>
        <w:t>)</w:t>
      </w:r>
      <w:r>
        <w:rPr>
          <w:rtl/>
          <w:lang w:bidi="fa-IR"/>
        </w:rPr>
        <w:t>؟</w:t>
      </w:r>
      <w:r w:rsidRPr="0034022E">
        <w:rPr>
          <w:rtl/>
          <w:lang w:bidi="fa-IR"/>
        </w:rPr>
        <w:t xml:space="preserve"> قَالَ : فَقَالَ : « هِيَ فِي أَمِيرِ الْمُؤْمِنِينَ صَلَوَاتُ اللهِ عَلَيْهِ ، كَانَ أَمِيرُ الْمُؤْمِنِينَ </w:t>
      </w:r>
      <w:r w:rsidRPr="00F22207">
        <w:rPr>
          <w:rStyle w:val="libAlaemChar"/>
          <w:rtl/>
        </w:rPr>
        <w:t>عليه‌السلام</w:t>
      </w:r>
      <w:r w:rsidRPr="0034022E">
        <w:rPr>
          <w:rtl/>
          <w:lang w:bidi="fa-IR"/>
        </w:rPr>
        <w:t xml:space="preserve"> يَقُولُ : مَا 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آيَةٌ هِيَ أَكْبَرُ مِنِّي ، وَلَالِلّهِ مِنْ </w:t>
      </w:r>
      <w:r w:rsidRPr="00FA6A79">
        <w:rPr>
          <w:rStyle w:val="libFootnotenumChar"/>
          <w:rtl/>
        </w:rPr>
        <w:t>(7)</w:t>
      </w:r>
      <w:r w:rsidRPr="0034022E">
        <w:rPr>
          <w:rtl/>
          <w:lang w:bidi="fa-IR"/>
        </w:rPr>
        <w:t xml:space="preserve"> نَبَإٍ </w:t>
      </w:r>
      <w:r w:rsidRPr="00FA6A79">
        <w:rPr>
          <w:rStyle w:val="libFootnotenumChar"/>
          <w:rtl/>
        </w:rPr>
        <w:t>(8)</w:t>
      </w:r>
      <w:r w:rsidRPr="0034022E">
        <w:rPr>
          <w:rtl/>
          <w:lang w:bidi="fa-IR"/>
        </w:rPr>
        <w:t xml:space="preserve"> أَعْظَمُ مِنِّي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القمر (54) : 42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199 ، بسند آخر مع اختلاف يسير </w:t>
      </w:r>
      <w:r w:rsidR="00DC4586">
        <w:rPr>
          <w:rFonts w:hint="cs"/>
          <w:rtl/>
          <w:lang w:bidi="fa-IR"/>
        </w:rPr>
        <w:t>.</w:t>
      </w:r>
      <w:r w:rsidR="00091A42" w:rsidRPr="00BF510C">
        <w:rPr>
          <w:rStyle w:val="libFootnoteBoldChar"/>
          <w:rtl/>
        </w:rPr>
        <w:t>الوافي</w:t>
      </w:r>
      <w:r w:rsidR="00091A42" w:rsidRPr="0034022E">
        <w:rPr>
          <w:rtl/>
          <w:lang w:bidi="fa-IR"/>
        </w:rPr>
        <w:t xml:space="preserve"> ، ج 3 ، ص 522 ، ح 1040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w:t>
      </w:r>
      <w:r w:rsidR="00091A42">
        <w:rPr>
          <w:rtl/>
          <w:lang w:bidi="fa-IR"/>
        </w:rPr>
        <w:t>و ،</w:t>
      </w:r>
      <w:r w:rsidR="00091A42" w:rsidRPr="0034022E">
        <w:rPr>
          <w:rtl/>
          <w:lang w:bidi="fa-IR"/>
        </w:rPr>
        <w:t xml:space="preserve">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محمّد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النبأ (78) : 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ثمّ »</w:t>
      </w:r>
      <w:r>
        <w:rPr>
          <w:rtl/>
          <w:lang w:bidi="fa-IR"/>
        </w:rPr>
        <w:t>.</w:t>
      </w:r>
    </w:p>
    <w:tbl>
      <w:tblPr>
        <w:tblStyle w:val="TableGrid"/>
        <w:bidiVisual/>
        <w:tblW w:w="0" w:type="auto"/>
        <w:tblLook w:val="04A0" w:firstRow="1" w:lastRow="0" w:firstColumn="1" w:lastColumn="0" w:noHBand="0" w:noVBand="1"/>
      </w:tblPr>
      <w:tblGrid>
        <w:gridCol w:w="4474"/>
        <w:gridCol w:w="4474"/>
      </w:tblGrid>
      <w:tr w:rsidR="005D0607" w:rsidTr="005D0607">
        <w:tc>
          <w:tcPr>
            <w:tcW w:w="4474" w:type="dxa"/>
          </w:tcPr>
          <w:p w:rsidR="005D0607" w:rsidRDefault="005D0607" w:rsidP="00F120EB">
            <w:pPr>
              <w:pStyle w:val="libFootnote0"/>
              <w:rPr>
                <w:rtl/>
                <w:lang w:bidi="fa-IR"/>
              </w:rPr>
            </w:pPr>
            <w:r>
              <w:rPr>
                <w:rtl/>
                <w:lang w:bidi="fa-IR"/>
              </w:rPr>
              <w:t>(7) .</w:t>
            </w:r>
            <w:r w:rsidRPr="0034022E">
              <w:rPr>
                <w:rtl/>
                <w:lang w:bidi="fa-IR"/>
              </w:rPr>
              <w:t xml:space="preserve"> في « ض ، بس ، بف » </w:t>
            </w:r>
            <w:r>
              <w:rPr>
                <w:rtl/>
                <w:lang w:bidi="fa-IR"/>
              </w:rPr>
              <w:t xml:space="preserve">: - </w:t>
            </w:r>
            <w:r w:rsidRPr="0034022E">
              <w:rPr>
                <w:rtl/>
                <w:lang w:bidi="fa-IR"/>
              </w:rPr>
              <w:t>« من »</w:t>
            </w:r>
            <w:r>
              <w:rPr>
                <w:rtl/>
                <w:lang w:bidi="fa-IR"/>
              </w:rPr>
              <w:t>.</w:t>
            </w:r>
          </w:p>
        </w:tc>
        <w:tc>
          <w:tcPr>
            <w:tcW w:w="4474" w:type="dxa"/>
          </w:tcPr>
          <w:p w:rsidR="005D0607" w:rsidRDefault="005D0607" w:rsidP="00F120EB">
            <w:pPr>
              <w:pStyle w:val="libFootnote0"/>
              <w:rPr>
                <w:rtl/>
                <w:lang w:bidi="fa-IR"/>
              </w:rPr>
            </w:pPr>
            <w:r>
              <w:rPr>
                <w:rtl/>
                <w:lang w:bidi="fa-IR"/>
              </w:rPr>
              <w:t>(8) .</w:t>
            </w:r>
            <w:r w:rsidRPr="0034022E">
              <w:rPr>
                <w:rtl/>
                <w:lang w:bidi="fa-IR"/>
              </w:rPr>
              <w:t xml:space="preserve"> في البصائر :</w:t>
            </w:r>
            <w:r>
              <w:rPr>
                <w:rtl/>
                <w:lang w:bidi="fa-IR"/>
              </w:rPr>
              <w:t xml:space="preserve"> + </w:t>
            </w:r>
            <w:r w:rsidRPr="0034022E">
              <w:rPr>
                <w:rtl/>
                <w:lang w:bidi="fa-IR"/>
              </w:rPr>
              <w:t>« عظيم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76 ، ح 3 ، عن أحمد بن محمّد ، عن ابن أبي عمير وغيره ( والمذكور في بعض نسخه : أو غيره ) عن محمّد بن الفضيل ، مع زيادة في آخره</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533 ، ح 685 وح 686 ، بسند آخر عن أبي حمزة الثمالي مع اختلاف ؛ </w:t>
      </w:r>
      <w:r w:rsidR="00091A42" w:rsidRPr="00BF510C">
        <w:rPr>
          <w:rStyle w:val="libFootnoteBoldChar"/>
          <w:rtl/>
        </w:rPr>
        <w:t>تفسير القمّي</w:t>
      </w:r>
      <w:r w:rsidR="00091A42" w:rsidRPr="0034022E">
        <w:rPr>
          <w:rtl/>
          <w:lang w:bidi="fa-IR"/>
        </w:rPr>
        <w:t xml:space="preserve"> ، ج 2 ، ص 401 ، بسند آخر عن أبي الحسن الرضا </w:t>
      </w:r>
      <w:r w:rsidR="00091A42" w:rsidRPr="006A2247">
        <w:rPr>
          <w:rStyle w:val="libFootnoteAlaemChar"/>
          <w:rtl/>
        </w:rPr>
        <w:t>عليه‌السلام</w:t>
      </w:r>
      <w:r w:rsidR="00091A42" w:rsidRPr="0034022E">
        <w:rPr>
          <w:rtl/>
          <w:lang w:bidi="fa-IR"/>
        </w:rPr>
        <w:t xml:space="preserve"> ، من قوله : « كان أمير المؤمنين </w:t>
      </w:r>
      <w:r w:rsidR="00091A42" w:rsidRPr="006A2247">
        <w:rPr>
          <w:rStyle w:val="libFootnoteAlaemChar"/>
          <w:rtl/>
        </w:rPr>
        <w:t>عليه‌السلام</w:t>
      </w:r>
      <w:r w:rsidR="00091A42" w:rsidRPr="0034022E">
        <w:rPr>
          <w:rtl/>
          <w:lang w:bidi="fa-IR"/>
        </w:rPr>
        <w:t xml:space="preserve"> يقول » مع اختلاف</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الحجّة ، باب فيه نكت ونتف من التنزيل في الولاية ، ح 1121 </w:t>
      </w:r>
      <w:r w:rsidR="00F40FB1">
        <w:rPr>
          <w:rFonts w:hint="cs"/>
          <w:rtl/>
          <w:lang w:bidi="fa-IR"/>
        </w:rPr>
        <w:t>.</w:t>
      </w:r>
      <w:r w:rsidR="00091A42" w:rsidRPr="00BF510C">
        <w:rPr>
          <w:rStyle w:val="libFootnoteBoldChar"/>
          <w:rtl/>
        </w:rPr>
        <w:t>الوافي</w:t>
      </w:r>
      <w:r w:rsidR="00091A42" w:rsidRPr="0034022E">
        <w:rPr>
          <w:rtl/>
          <w:lang w:bidi="fa-IR"/>
        </w:rPr>
        <w:t xml:space="preserve"> ، ج 3 ، ص 523 ، ح 1041</w:t>
      </w:r>
      <w:r>
        <w:rPr>
          <w:rtl/>
          <w:lang w:bidi="fa-IR"/>
        </w:rPr>
        <w:t>.</w:t>
      </w:r>
    </w:p>
    <w:p w:rsidR="00DC66C1" w:rsidRPr="0034022E" w:rsidRDefault="00DC66C1" w:rsidP="00DC66C1">
      <w:pPr>
        <w:pStyle w:val="libNormal"/>
        <w:rPr>
          <w:rtl/>
          <w:lang w:bidi="fa-IR"/>
        </w:rPr>
      </w:pPr>
      <w:bookmarkStart w:id="226" w:name="_Toc459280352"/>
      <w:r>
        <w:br w:type="page"/>
      </w:r>
    </w:p>
    <w:p w:rsidR="00091A42" w:rsidRDefault="00091A42" w:rsidP="000628E9">
      <w:pPr>
        <w:pStyle w:val="Heading2Center"/>
        <w:rPr>
          <w:rtl/>
          <w:lang w:bidi="fa-IR"/>
        </w:rPr>
      </w:pPr>
      <w:bookmarkStart w:id="227" w:name="_Toc28694898"/>
      <w:r w:rsidRPr="0034022E">
        <w:rPr>
          <w:rtl/>
          <w:lang w:bidi="fa-IR"/>
        </w:rPr>
        <w:t>19</w:t>
      </w:r>
      <w:r>
        <w:rPr>
          <w:rtl/>
          <w:lang w:bidi="fa-IR"/>
        </w:rPr>
        <w:t xml:space="preserve"> </w:t>
      </w:r>
      <w:r w:rsidR="00997FC5">
        <w:rPr>
          <w:rtl/>
          <w:lang w:bidi="fa-IR"/>
        </w:rPr>
        <w:t>-</w:t>
      </w:r>
      <w:r>
        <w:rPr>
          <w:rtl/>
          <w:lang w:bidi="fa-IR"/>
        </w:rPr>
        <w:t xml:space="preserve"> </w:t>
      </w:r>
      <w:r w:rsidRPr="0034022E">
        <w:rPr>
          <w:rtl/>
          <w:lang w:bidi="fa-IR"/>
        </w:rPr>
        <w:t>بَابُ مَا فَرَضَ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وَرَسُولُهُ </w:t>
      </w:r>
      <w:bookmarkEnd w:id="226"/>
      <w:r w:rsidR="000628E9" w:rsidRPr="00225344">
        <w:rPr>
          <w:rStyle w:val="libAlaemChar"/>
          <w:rFonts w:eastAsiaTheme="minorHAnsi"/>
          <w:rtl/>
        </w:rPr>
        <w:t>صلى‌الله‌عليه‌وآله</w:t>
      </w:r>
      <w:bookmarkEnd w:id="227"/>
    </w:p>
    <w:p w:rsidR="00091A42" w:rsidRPr="0034022E" w:rsidRDefault="00091A42" w:rsidP="00FB2882">
      <w:pPr>
        <w:pStyle w:val="Heading2Center"/>
        <w:rPr>
          <w:rtl/>
          <w:lang w:bidi="fa-IR"/>
        </w:rPr>
      </w:pPr>
      <w:bookmarkStart w:id="228" w:name="_Toc459280353"/>
      <w:bookmarkStart w:id="229" w:name="_Toc28694899"/>
      <w:r w:rsidRPr="0034022E">
        <w:rPr>
          <w:rtl/>
          <w:lang w:bidi="fa-IR"/>
        </w:rPr>
        <w:t xml:space="preserve">مِنَ الْكَوْنِ مَعَ‌الْأَئِمَّةِ </w:t>
      </w:r>
      <w:r w:rsidRPr="00F22207">
        <w:rPr>
          <w:rStyle w:val="libAlaemChar"/>
          <w:rtl/>
        </w:rPr>
        <w:t>عليهم‌السلام</w:t>
      </w:r>
      <w:r w:rsidRPr="0034022E">
        <w:rPr>
          <w:rtl/>
          <w:lang w:bidi="fa-IR"/>
        </w:rPr>
        <w:t>‌</w:t>
      </w:r>
      <w:bookmarkEnd w:id="228"/>
      <w:bookmarkEnd w:id="229"/>
    </w:p>
    <w:p w:rsidR="00091A42" w:rsidRPr="0034022E" w:rsidRDefault="00091A42" w:rsidP="00B72F8D">
      <w:pPr>
        <w:pStyle w:val="libNormal"/>
        <w:rPr>
          <w:rtl/>
          <w:lang w:bidi="fa-IR"/>
        </w:rPr>
      </w:pPr>
      <w:r w:rsidRPr="00391465">
        <w:rPr>
          <w:rtl/>
        </w:rPr>
        <w:t>540</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الْوَشَّاءِ ، عَنْ أَحْمَدَ بْنِ عَائِذٍ </w:t>
      </w:r>
      <w:r w:rsidRPr="00FA6A79">
        <w:rPr>
          <w:rStyle w:val="libFootnotenumChar"/>
          <w:rtl/>
        </w:rPr>
        <w:t>(1)</w:t>
      </w:r>
      <w:r w:rsidRPr="0034022E">
        <w:rPr>
          <w:rtl/>
          <w:lang w:bidi="fa-IR"/>
        </w:rPr>
        <w:t xml:space="preserve"> ، عَنِ ابْنِ أُذَيْنَةَ ، عَنْ بُرَيْدِ بْنِ مُعَاوِيَةَ الْعِجْلِيِّ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اتَّقُوا اللهَ وَكُونُوا مَعَ الصّ</w:t>
      </w:r>
      <w:r w:rsidR="00F40FB1">
        <w:rPr>
          <w:rStyle w:val="libAieChar"/>
          <w:rFonts w:hint="cs"/>
          <w:rtl/>
        </w:rPr>
        <w:t>َ</w:t>
      </w:r>
      <w:r w:rsidRPr="00F22207">
        <w:rPr>
          <w:rStyle w:val="libAieChar"/>
          <w:rtl/>
        </w:rPr>
        <w:t xml:space="preserve">ادِقِينَ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w:t>
      </w:r>
      <w:r>
        <w:rPr>
          <w:rFonts w:hint="cs"/>
          <w:rtl/>
          <w:lang w:bidi="fa-IR"/>
        </w:rPr>
        <w:t xml:space="preserve"> </w:t>
      </w:r>
      <w:r w:rsidRPr="0034022E">
        <w:rPr>
          <w:rtl/>
          <w:lang w:bidi="fa-IR"/>
        </w:rPr>
        <w:t>« إِيَّانَا عَنى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91465">
        <w:rPr>
          <w:rtl/>
        </w:rPr>
        <w:t>541</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 عَنِ ابْنِ أَبِي نَصْرٍ :</w:t>
      </w:r>
    </w:p>
    <w:p w:rsidR="00091A42" w:rsidRPr="0034022E" w:rsidRDefault="00091A42" w:rsidP="00F40FB1">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سَأَلْتُهُ عَنْ قَوْلِ اللهِ عَزَّ وَجَلَّ : </w:t>
      </w:r>
      <w:r w:rsidRPr="00F22207">
        <w:rPr>
          <w:rStyle w:val="libAlaemChar"/>
          <w:rtl/>
        </w:rPr>
        <w:t>(</w:t>
      </w:r>
      <w:r w:rsidRPr="00F22207">
        <w:rPr>
          <w:rStyle w:val="libAieChar"/>
          <w:rtl/>
        </w:rPr>
        <w:t xml:space="preserve"> ي</w:t>
      </w:r>
      <w:r w:rsidR="00F40FB1">
        <w:rPr>
          <w:rStyle w:val="libAieChar"/>
          <w:rFonts w:hint="cs"/>
          <w:rtl/>
        </w:rPr>
        <w:t>َّأَ</w:t>
      </w:r>
      <w:r w:rsidRPr="00F22207">
        <w:rPr>
          <w:rStyle w:val="libAieChar"/>
          <w:rtl/>
        </w:rPr>
        <w:t xml:space="preserve"> أَيُّهَا الَّذِينَ </w:t>
      </w:r>
      <w:r w:rsidR="00F40FB1">
        <w:rPr>
          <w:rStyle w:val="libAieChar"/>
          <w:rFonts w:hint="cs"/>
          <w:rtl/>
        </w:rPr>
        <w:t>ءَا</w:t>
      </w:r>
      <w:r w:rsidRPr="00F22207">
        <w:rPr>
          <w:rStyle w:val="libAieChar"/>
          <w:rtl/>
        </w:rPr>
        <w:t>مَنُوا اتَّقُوا اللهَ وَكُونُوا مَعَ الصّ</w:t>
      </w:r>
      <w:r w:rsidR="00F40FB1">
        <w:rPr>
          <w:rStyle w:val="libAieChar"/>
          <w:rFonts w:hint="cs"/>
          <w:rtl/>
        </w:rPr>
        <w:t>َ</w:t>
      </w:r>
      <w:r w:rsidRPr="00F22207">
        <w:rPr>
          <w:rStyle w:val="libAieChar"/>
          <w:rtl/>
        </w:rPr>
        <w:t xml:space="preserve">ادِقِينَ </w:t>
      </w:r>
      <w:r w:rsidRPr="00F22207">
        <w:rPr>
          <w:rStyle w:val="libAlaemChar"/>
          <w:rtl/>
        </w:rPr>
        <w:t>)</w:t>
      </w:r>
      <w:r w:rsidRPr="0034022E">
        <w:rPr>
          <w:rtl/>
          <w:lang w:bidi="fa-IR"/>
        </w:rPr>
        <w:t xml:space="preserve"> قَالَ </w:t>
      </w:r>
      <w:r w:rsidRPr="00F22207">
        <w:rPr>
          <w:rStyle w:val="libAlaemChar"/>
          <w:rtl/>
        </w:rPr>
        <w:t>عليه‌السلام</w:t>
      </w:r>
      <w:r w:rsidRPr="0034022E">
        <w:rPr>
          <w:rtl/>
          <w:lang w:bidi="fa-IR"/>
        </w:rPr>
        <w:t xml:space="preserve"> : « الصَّادِقُونَ هُمُ </w:t>
      </w:r>
      <w:r w:rsidRPr="00FA6A79">
        <w:rPr>
          <w:rStyle w:val="libFootnotenumChar"/>
          <w:rtl/>
        </w:rPr>
        <w:t>(4)</w:t>
      </w:r>
      <w:r w:rsidRPr="0034022E">
        <w:rPr>
          <w:rtl/>
          <w:lang w:bidi="fa-IR"/>
        </w:rPr>
        <w:t xml:space="preserve"> الْأَئِمَّةُ </w:t>
      </w:r>
      <w:r w:rsidRPr="00F22207">
        <w:rPr>
          <w:rStyle w:val="libAlaemChar"/>
          <w:rtl/>
        </w:rPr>
        <w:t>عليهم‌السلام</w:t>
      </w:r>
      <w:r w:rsidRPr="0034022E">
        <w:rPr>
          <w:rtl/>
          <w:lang w:bidi="fa-IR"/>
        </w:rPr>
        <w:t xml:space="preserve"> وَ</w:t>
      </w:r>
      <w:r>
        <w:rPr>
          <w:rFonts w:hint="cs"/>
          <w:rtl/>
          <w:lang w:bidi="fa-IR"/>
        </w:rPr>
        <w:t xml:space="preserve"> </w:t>
      </w:r>
      <w:r w:rsidRPr="00FA6A79">
        <w:rPr>
          <w:rStyle w:val="libFootnotenumChar"/>
          <w:rtl/>
        </w:rPr>
        <w:t>(5)</w:t>
      </w:r>
      <w:r w:rsidRPr="0034022E">
        <w:rPr>
          <w:rtl/>
          <w:lang w:bidi="fa-IR"/>
        </w:rPr>
        <w:t xml:space="preserve"> الصِّدِّيقُونَ </w:t>
      </w:r>
      <w:r w:rsidRPr="00FA6A79">
        <w:rPr>
          <w:rStyle w:val="libFootnotenumChar"/>
          <w:rtl/>
        </w:rPr>
        <w:t>(6)</w:t>
      </w:r>
      <w:r w:rsidRPr="0034022E">
        <w:rPr>
          <w:rtl/>
          <w:lang w:bidi="fa-IR"/>
        </w:rPr>
        <w:t xml:space="preserve"> بِطَاعَتِهِمْ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31 ، ح 1 ، عن الحسين بن محمّد ، عن الحسن بن علي ، عن أحمد بن‌عائذ ، لكنّ الموجود في بعض مخطوطاته توسُّط معلّى بن محمّد بين « الحسين بن محمّد » وبين « الحسن بن علي » وهو الصواب ؛ فإنّ الحسن بن علي الراوي عن أحمد بن عائذ ، هو الوشّاء ، ويروي الحسين بن محمّد عنه بتوسّط معلّى بن محمّد في كثير من الأسناد</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18 ، ص 461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464 ، ص 467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470</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التوبة </w:t>
      </w:r>
      <w:r w:rsidR="00F40FB1">
        <w:rPr>
          <w:rtl/>
          <w:lang w:bidi="fa-IR"/>
        </w:rPr>
        <w:t>(9)</w:t>
      </w:r>
      <w:r w:rsidR="00091A42" w:rsidRPr="0034022E">
        <w:rPr>
          <w:rtl/>
          <w:lang w:bidi="fa-IR"/>
        </w:rPr>
        <w:t xml:space="preserve"> : 119</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 ، ح 1 ، عن الحسين بن محمّد ، عن الحسن بن علي ، عن أحمد بن عائذ </w:t>
      </w:r>
      <w:r w:rsidR="00F40FB1">
        <w:rPr>
          <w:rFonts w:hint="cs"/>
          <w:rtl/>
          <w:lang w:bidi="fa-IR"/>
        </w:rPr>
        <w:t>.</w:t>
      </w:r>
      <w:r w:rsidR="00091A42" w:rsidRPr="00BF510C">
        <w:rPr>
          <w:rStyle w:val="libFootnoteBoldChar"/>
          <w:rtl/>
        </w:rPr>
        <w:t>الوافي</w:t>
      </w:r>
      <w:r w:rsidR="00091A42" w:rsidRPr="0034022E">
        <w:rPr>
          <w:rtl/>
          <w:lang w:bidi="fa-IR"/>
        </w:rPr>
        <w:t xml:space="preserve"> ، ج 2 ، ص 108 ، ح 564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الصِدّيق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مثال الفِسّيق</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الدائم التصديق ، ويكون الذي يصدّق قوله بالعمل</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1506 ( صدق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 ، ح 2 ، بسنده عن أحمد بن محمّد ، عن الرضا </w:t>
      </w:r>
      <w:r w:rsidR="00091A42" w:rsidRPr="00F22207">
        <w:rPr>
          <w:rStyle w:val="libAlaemChar"/>
          <w:rtl/>
        </w:rPr>
        <w:t>عليه‌السلام</w:t>
      </w:r>
      <w:r w:rsidR="00091A42" w:rsidRPr="0034022E">
        <w:rPr>
          <w:rtl/>
          <w:lang w:bidi="fa-IR"/>
        </w:rPr>
        <w:t xml:space="preserve"> </w:t>
      </w:r>
      <w:r w:rsidR="00F40FB1">
        <w:rPr>
          <w:rFonts w:hint="cs"/>
          <w:rtl/>
          <w:lang w:bidi="fa-IR"/>
        </w:rPr>
        <w:t>.</w:t>
      </w:r>
      <w:r w:rsidR="00091A42" w:rsidRPr="00BF510C">
        <w:rPr>
          <w:rStyle w:val="libFootnoteBoldChar"/>
          <w:rtl/>
        </w:rPr>
        <w:t>الوافي</w:t>
      </w:r>
      <w:r w:rsidR="00091A42" w:rsidRPr="0034022E">
        <w:rPr>
          <w:rtl/>
          <w:lang w:bidi="fa-IR"/>
        </w:rPr>
        <w:t xml:space="preserve"> ، ج 2 ، ص 107 ، ح 563</w:t>
      </w:r>
      <w:r>
        <w:rPr>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391465">
        <w:rPr>
          <w:rtl/>
        </w:rPr>
        <w:t>542</w:t>
      </w:r>
      <w:r w:rsidRPr="006B17C4">
        <w:rPr>
          <w:rStyle w:val="libBold2Char"/>
          <w:rtl/>
        </w:rPr>
        <w:t xml:space="preserve"> / 3</w:t>
      </w:r>
      <w:r w:rsidR="00FA30A4">
        <w:rPr>
          <w:rStyle w:val="libBold2Char"/>
          <w:rtl/>
        </w:rPr>
        <w:t>.</w:t>
      </w:r>
      <w:r w:rsidRPr="0034022E">
        <w:rPr>
          <w:rtl/>
          <w:lang w:bidi="fa-IR"/>
        </w:rPr>
        <w:t xml:space="preserve"> أَحْمَدُ بْنُ مُحَمَّدٍ وَمُحَمَّدُ بْنُ يَحْيى ، عَنْ مُحَمَّدِ بْنِ الْحسَنِ </w:t>
      </w:r>
      <w:r w:rsidRPr="00FA6A79">
        <w:rPr>
          <w:rStyle w:val="libFootnotenumChar"/>
          <w:rtl/>
        </w:rPr>
        <w:t>(1)</w:t>
      </w:r>
      <w:r w:rsidRPr="0034022E">
        <w:rPr>
          <w:rtl/>
          <w:lang w:bidi="fa-IR"/>
        </w:rPr>
        <w:t xml:space="preserve"> ، عَنْ مُحَمَّدِ بْنِ عَبْدِ الْحَمِيدِ ، عَنْ مَنْصُورِ بْنِ يُونُسَ ، عَنْ سَعْدِ بْنِ طَرِيفٍ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قَالَ رَسُولُ اللهِ </w:t>
      </w:r>
      <w:r w:rsidR="000628E9" w:rsidRPr="00225344">
        <w:rPr>
          <w:rStyle w:val="libAlaemChar"/>
          <w:rFonts w:eastAsiaTheme="minorHAnsi"/>
          <w:rtl/>
        </w:rPr>
        <w:t>صلى‌الله‌عليه‌وآله</w:t>
      </w:r>
      <w:r w:rsidRPr="0034022E">
        <w:rPr>
          <w:rtl/>
          <w:lang w:bidi="fa-IR"/>
        </w:rPr>
        <w:t xml:space="preserve">: مَنْ أَحَبَّ أَنْ يَحْيَا حَيَاةً تُشْبِهُ حَيَاةَ الْأَنْبِيَاءِ ، وَيَمُوتَ مِيتَةً تُشْبِهُ مِيتَةَ </w:t>
      </w:r>
      <w:r w:rsidRPr="00FA6A79">
        <w:rPr>
          <w:rStyle w:val="libFootnotenumChar"/>
          <w:rtl/>
        </w:rPr>
        <w:t>(2)</w:t>
      </w:r>
      <w:r w:rsidRPr="0034022E">
        <w:rPr>
          <w:rtl/>
          <w:lang w:bidi="fa-IR"/>
        </w:rPr>
        <w:t xml:space="preserve"> الشُّهَدَاءِ ، وَيَسْكُنَ الْجِنَانَ الَّتِي غَرَسَهَا الرَّحْمنُ </w:t>
      </w:r>
      <w:r w:rsidRPr="00FA6A79">
        <w:rPr>
          <w:rStyle w:val="libFootnotenumChar"/>
          <w:rtl/>
        </w:rPr>
        <w:t>(3)</w:t>
      </w:r>
      <w:r w:rsidRPr="0034022E">
        <w:rPr>
          <w:rtl/>
          <w:lang w:bidi="fa-IR"/>
        </w:rPr>
        <w:t xml:space="preserve"> ، فَلْيَتَوَلَّ </w:t>
      </w:r>
      <w:r w:rsidRPr="00FA6A79">
        <w:rPr>
          <w:rStyle w:val="libFootnotenumChar"/>
          <w:rtl/>
        </w:rPr>
        <w:t>(4)</w:t>
      </w:r>
      <w:r w:rsidRPr="0034022E">
        <w:rPr>
          <w:rtl/>
          <w:lang w:bidi="fa-IR"/>
        </w:rPr>
        <w:t xml:space="preserve"> عَلِيّاً ، وَلْيُوَالِ </w:t>
      </w:r>
      <w:r w:rsidRPr="00FA6A79">
        <w:rPr>
          <w:rStyle w:val="libFootnotenumChar"/>
          <w:rtl/>
        </w:rPr>
        <w:t>(5)</w:t>
      </w:r>
      <w:r w:rsidRPr="0034022E">
        <w:rPr>
          <w:rtl/>
          <w:lang w:bidi="fa-IR"/>
        </w:rPr>
        <w:t xml:space="preserve"> وَلِيَّهُ </w:t>
      </w:r>
      <w:r w:rsidRPr="00FA6A79">
        <w:rPr>
          <w:rStyle w:val="libFootnotenumChar"/>
          <w:rtl/>
        </w:rPr>
        <w:t>(6)</w:t>
      </w:r>
      <w:r w:rsidRPr="0034022E">
        <w:rPr>
          <w:rtl/>
          <w:lang w:bidi="fa-IR"/>
        </w:rPr>
        <w:t xml:space="preserve"> ، وَلْيَقْتَدِ بِالْأَئِمَّةِ مِنْ بَعْدِهِ ؛ فَإِنَّهُمْ عِتْرَتِي ، خُلِقُوا مِنْ طِينَتِي </w:t>
      </w:r>
      <w:r w:rsidRPr="00FA6A79">
        <w:rPr>
          <w:rStyle w:val="libFootnotenumChar"/>
          <w:rtl/>
        </w:rPr>
        <w:t>(7)</w:t>
      </w:r>
      <w:r w:rsidRPr="0034022E">
        <w:rPr>
          <w:rtl/>
          <w:lang w:bidi="fa-IR"/>
        </w:rPr>
        <w:t xml:space="preserve"> ؛ اللهُمَّ ارْزُقْهُمْ فَهْمِي </w:t>
      </w:r>
      <w:r w:rsidRPr="00FA6A79">
        <w:rPr>
          <w:rStyle w:val="libFootnotenumChar"/>
          <w:rtl/>
        </w:rPr>
        <w:t>(8)</w:t>
      </w:r>
      <w:r w:rsidRPr="0034022E">
        <w:rPr>
          <w:rtl/>
          <w:lang w:bidi="fa-IR"/>
        </w:rPr>
        <w:t xml:space="preserve"> وَعِلْمِي ، وَوَيْلٌ لِلْمُخَالِفِينَ لَهُمْ 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ض »</w:t>
      </w:r>
      <w:r>
        <w:rPr>
          <w:rtl/>
          <w:lang w:bidi="fa-IR"/>
        </w:rPr>
        <w:t>.</w:t>
      </w:r>
      <w:r w:rsidR="00091A42" w:rsidRPr="0034022E">
        <w:rPr>
          <w:rtl/>
          <w:lang w:bidi="fa-IR"/>
        </w:rPr>
        <w:t xml:space="preserve"> وفي سائر النسخ والمطبوع : « محمّد بن الحسين »</w:t>
      </w:r>
      <w:r>
        <w:rPr>
          <w:rtl/>
          <w:lang w:bidi="fa-IR"/>
        </w:rPr>
        <w:t>.</w:t>
      </w:r>
    </w:p>
    <w:p w:rsidR="00091A42" w:rsidRPr="00391465" w:rsidRDefault="00091A42" w:rsidP="00F120EB">
      <w:pPr>
        <w:pStyle w:val="libFootnote0"/>
        <w:rPr>
          <w:rtl/>
        </w:rPr>
      </w:pPr>
      <w:r w:rsidRPr="00391465">
        <w:rPr>
          <w:rtl/>
        </w:rPr>
        <w:t xml:space="preserve">والصواب ما أثبتناه ، يؤيّد ذلك </w:t>
      </w:r>
      <w:r w:rsidR="00997FC5">
        <w:rPr>
          <w:rtl/>
        </w:rPr>
        <w:t>-</w:t>
      </w:r>
      <w:r w:rsidRPr="00391465">
        <w:rPr>
          <w:rtl/>
        </w:rPr>
        <w:t xml:space="preserve"> مضافاً إلى ماتقدّم في الكافي ، ذيل ح 446 </w:t>
      </w:r>
      <w:r w:rsidR="00997FC5">
        <w:rPr>
          <w:rtl/>
        </w:rPr>
        <w:t>-</w:t>
      </w:r>
      <w:r w:rsidRPr="00391465">
        <w:rPr>
          <w:rtl/>
        </w:rPr>
        <w:t xml:space="preserve"> ورود مضمون الخبر في </w:t>
      </w:r>
      <w:r w:rsidRPr="00BF510C">
        <w:rPr>
          <w:rStyle w:val="libFootnoteBoldChar"/>
          <w:rtl/>
        </w:rPr>
        <w:t>بصائر الدرجات</w:t>
      </w:r>
      <w:r w:rsidRPr="00391465">
        <w:rPr>
          <w:rtl/>
        </w:rPr>
        <w:t xml:space="preserve"> ، ص 48 ، ح 1 عن محمّد بن عبدالحميد ، عن منصور بن يونس ، عن سعد بن طريف ، وما يأتي في </w:t>
      </w:r>
      <w:r w:rsidRPr="00BF510C">
        <w:rPr>
          <w:rStyle w:val="libFootnoteBoldChar"/>
          <w:rtl/>
        </w:rPr>
        <w:t>الكافي</w:t>
      </w:r>
      <w:r w:rsidRPr="00391465">
        <w:rPr>
          <w:rtl/>
        </w:rPr>
        <w:t xml:space="preserve"> ، ح 688 من رواية محمّد بن يحيى ، عن محمّد بن الحسن ، عن محمّد بن عبد الحميد ، عن منصوربن يونس ، وقد ورد مضمون ذاك الخبر أيضاً في </w:t>
      </w:r>
      <w:r w:rsidRPr="00BF510C">
        <w:rPr>
          <w:rStyle w:val="libFootnoteBoldChar"/>
          <w:rtl/>
        </w:rPr>
        <w:t>بصائر الدرجات</w:t>
      </w:r>
      <w:r w:rsidRPr="00391465">
        <w:rPr>
          <w:rtl/>
        </w:rPr>
        <w:t xml:space="preserve"> ، ص 293 ، ح 3</w:t>
      </w:r>
      <w:r w:rsidR="00FA30A4">
        <w:rPr>
          <w:rtl/>
        </w:rPr>
        <w:t>.</w:t>
      </w:r>
      <w:r w:rsidRPr="00391465">
        <w:rPr>
          <w:rtl/>
        </w:rPr>
        <w:t xml:space="preserve"> ويؤيّده أيضاً رواية محمّد بن الحسن [ الصفّار ] عن محمّد بن عبدالحميد ، في بعض طرق النجاشي والشيخ الطوسي إلى كتب بعض الأصحاب ، راجع : </w:t>
      </w:r>
      <w:r w:rsidRPr="00BF510C">
        <w:rPr>
          <w:rStyle w:val="libFootnoteBoldChar"/>
          <w:rtl/>
        </w:rPr>
        <w:t>رجال النجاشي</w:t>
      </w:r>
      <w:r w:rsidRPr="00391465">
        <w:rPr>
          <w:rtl/>
        </w:rPr>
        <w:t xml:space="preserve"> ، ص 364 ، الرقم 981 ؛ </w:t>
      </w:r>
      <w:r w:rsidRPr="00BF510C">
        <w:rPr>
          <w:rStyle w:val="libFootnoteBoldChar"/>
          <w:rtl/>
        </w:rPr>
        <w:t>الفهرست</w:t>
      </w:r>
      <w:r w:rsidRPr="00391465">
        <w:rPr>
          <w:rtl/>
        </w:rPr>
        <w:t xml:space="preserve"> للطوسي ، ص 50 ، الرقم 63 ؛ وص 324 ، الرقم 503 ؛ وص 345 ، الرقم 544 ؛ وص 400 ، الرقم 607</w:t>
      </w:r>
      <w:r w:rsidR="00FA30A4">
        <w:rPr>
          <w:rtl/>
        </w:rPr>
        <w:t>.</w:t>
      </w:r>
    </w:p>
    <w:p w:rsidR="00091A42" w:rsidRPr="00391465" w:rsidRDefault="00091A42" w:rsidP="00F120EB">
      <w:pPr>
        <w:pStyle w:val="libFootnote0"/>
        <w:rPr>
          <w:rtl/>
        </w:rPr>
      </w:pPr>
      <w:r w:rsidRPr="00391465">
        <w:rPr>
          <w:rtl/>
        </w:rPr>
        <w:t xml:space="preserve">وأمّا ماورد في بعض الأسناد من رواية محمّد بن الحسين ، عن محمّد بن عبدالحميد ، فمحمّد بن الحسين في هذه الموارد مصحّف إمّا من محمّد بن الحسن </w:t>
      </w:r>
      <w:r w:rsidR="00997FC5">
        <w:rPr>
          <w:rtl/>
        </w:rPr>
        <w:t>-</w:t>
      </w:r>
      <w:r w:rsidRPr="00391465">
        <w:rPr>
          <w:rtl/>
        </w:rPr>
        <w:t xml:space="preserve"> كما في ما نحن فيه </w:t>
      </w:r>
      <w:r w:rsidR="00997FC5">
        <w:rPr>
          <w:rtl/>
        </w:rPr>
        <w:t>-</w:t>
      </w:r>
      <w:r w:rsidRPr="00391465">
        <w:rPr>
          <w:rtl/>
        </w:rPr>
        <w:t xml:space="preserve"> ، أو من موسى بن الحسن</w:t>
      </w:r>
      <w:r w:rsidR="00FA30A4">
        <w:rPr>
          <w:rtl/>
        </w:rPr>
        <w:t>.</w:t>
      </w:r>
      <w:r w:rsidRPr="00391465">
        <w:rPr>
          <w:rtl/>
        </w:rPr>
        <w:t xml:space="preserve"> والتفصيل لايسعه المقام</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 « موته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بس » : « الله »</w:t>
      </w:r>
      <w:r>
        <w:rPr>
          <w:rtl/>
          <w:lang w:bidi="fa-IR"/>
        </w:rPr>
        <w:t>.</w:t>
      </w:r>
      <w:r w:rsidR="00091A42" w:rsidRPr="0034022E">
        <w:rPr>
          <w:rtl/>
          <w:lang w:bidi="fa-IR"/>
        </w:rPr>
        <w:t xml:space="preserve"> والمراد بغرسه إيّاها : إنشاؤها بقول « كن » ومجرّد التقدير والإيجاد</w:t>
      </w:r>
      <w:r>
        <w:rPr>
          <w:rtl/>
          <w:lang w:bidi="fa-IR"/>
        </w:rPr>
        <w:t>.</w:t>
      </w:r>
      <w:r w:rsidR="00091A42" w:rsidRPr="0034022E">
        <w:rPr>
          <w:rtl/>
          <w:lang w:bidi="fa-IR"/>
        </w:rPr>
        <w:t xml:space="preserve"> راجع : </w:t>
      </w:r>
      <w:r w:rsidR="00091A42" w:rsidRPr="00BF510C">
        <w:rPr>
          <w:rStyle w:val="libFootnoteBoldChar"/>
          <w:rtl/>
        </w:rPr>
        <w:t>شرح‌المازندراني</w:t>
      </w:r>
      <w:r w:rsidR="00091A42" w:rsidRPr="0034022E">
        <w:rPr>
          <w:rtl/>
          <w:lang w:bidi="fa-IR"/>
        </w:rPr>
        <w:t xml:space="preserve"> ، ج 5 ، ص 312 ؛ </w:t>
      </w:r>
      <w:r w:rsidR="00091A42" w:rsidRPr="00BF510C">
        <w:rPr>
          <w:rStyle w:val="libFootnoteBoldChar"/>
          <w:rtl/>
        </w:rPr>
        <w:t>الوافي</w:t>
      </w:r>
      <w:r w:rsidR="00091A42" w:rsidRPr="0034022E">
        <w:rPr>
          <w:rtl/>
          <w:lang w:bidi="fa-IR"/>
        </w:rPr>
        <w:t xml:space="preserve"> ، ج 2 ، ص 104</w:t>
      </w:r>
      <w:r>
        <w:rPr>
          <w:rtl/>
          <w:lang w:bidi="fa-IR"/>
        </w:rPr>
        <w:t>.</w:t>
      </w:r>
    </w:p>
    <w:p w:rsidR="00091A42" w:rsidRPr="0034022E" w:rsidRDefault="00FA30A4" w:rsidP="00D14AB0">
      <w:pPr>
        <w:pStyle w:val="libFootnote0"/>
        <w:rPr>
          <w:rtl/>
          <w:lang w:bidi="fa-IR"/>
        </w:rPr>
      </w:pPr>
      <w:r>
        <w:rPr>
          <w:rtl/>
          <w:lang w:bidi="fa-IR"/>
        </w:rPr>
        <w:t>(4) .</w:t>
      </w:r>
      <w:r w:rsidR="00091A42" w:rsidRPr="0034022E">
        <w:rPr>
          <w:rtl/>
          <w:lang w:bidi="fa-IR"/>
        </w:rPr>
        <w:t xml:space="preserve"> « فليتولّ » ، أي فليتّخذه وليّاً ، أي اماماً</w:t>
      </w:r>
      <w:r>
        <w:rPr>
          <w:rtl/>
          <w:lang w:bidi="fa-IR"/>
        </w:rPr>
        <w:t>.</w:t>
      </w:r>
      <w:r w:rsidR="00091A42" w:rsidRPr="0034022E">
        <w:rPr>
          <w:rtl/>
          <w:lang w:bidi="fa-IR"/>
        </w:rPr>
        <w:t xml:space="preserve"> يقال : تولاّه ، أي اتّخذه وليّاً</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2 ، ص 1761 ( ولى )</w:t>
      </w:r>
      <w:r>
        <w:rPr>
          <w:rtl/>
          <w:lang w:bidi="fa-IR"/>
        </w:rPr>
        <w:t>.</w:t>
      </w:r>
      <w:r w:rsidR="00D14AB0">
        <w:rPr>
          <w:rFonts w:hint="cs"/>
          <w:rtl/>
          <w:lang w:bidi="fa-IR"/>
        </w:rPr>
        <w:t xml:space="preserve">                                      </w:t>
      </w:r>
      <w:r>
        <w:rPr>
          <w:rtl/>
          <w:lang w:bidi="fa-IR"/>
        </w:rPr>
        <w:t>(5) .</w:t>
      </w:r>
      <w:r w:rsidR="00091A42" w:rsidRPr="0034022E">
        <w:rPr>
          <w:rtl/>
          <w:lang w:bidi="fa-IR"/>
        </w:rPr>
        <w:t xml:space="preserve"> في « بح » : « وليتوال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الموالاة » : ضدّ المعاداة ، والوليّ هنا بمعنى المحبّ والناصر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2530 ( ولى ) ؛ </w:t>
      </w:r>
      <w:r w:rsidR="00091A42" w:rsidRPr="00BF510C">
        <w:rPr>
          <w:rStyle w:val="libFootnoteBoldChar"/>
          <w:rtl/>
        </w:rPr>
        <w:t>مرآة العقول</w:t>
      </w:r>
      <w:r w:rsidR="00091A42" w:rsidRPr="0034022E">
        <w:rPr>
          <w:rtl/>
          <w:lang w:bidi="fa-IR"/>
        </w:rPr>
        <w:t xml:space="preserve"> ، ج 2 ، ص 422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الطِينَة » : الخلقة والجبلّة والأصل</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13 ، ص 270 ( طين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الفهم » : المعرفة بالقلب</w:t>
      </w:r>
      <w:r>
        <w:rPr>
          <w:rtl/>
          <w:lang w:bidi="fa-IR"/>
        </w:rPr>
        <w:t>.</w:t>
      </w:r>
      <w:r w:rsidR="00091A42" w:rsidRPr="0034022E">
        <w:rPr>
          <w:rtl/>
          <w:lang w:bidi="fa-IR"/>
        </w:rPr>
        <w:t xml:space="preserve"> وسرعة الفهم : جودة الذهن وشدّة ذكائه</w:t>
      </w:r>
      <w:r>
        <w:rPr>
          <w:rtl/>
          <w:lang w:bidi="fa-IR"/>
        </w:rPr>
        <w:t>.</w:t>
      </w:r>
      <w:r w:rsidR="00091A42" w:rsidRPr="0034022E">
        <w:rPr>
          <w:rtl/>
          <w:lang w:bidi="fa-IR"/>
        </w:rPr>
        <w:t xml:space="preserve"> والعلم : مطلق الإدراك</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2 ، ص 1509 ( فهم ) ؛ </w:t>
      </w:r>
      <w:r w:rsidR="00091A42" w:rsidRPr="00BF510C">
        <w:rPr>
          <w:rStyle w:val="libFootnoteBoldChar"/>
          <w:rtl/>
        </w:rPr>
        <w:t>شرح المازندراني</w:t>
      </w:r>
      <w:r w:rsidR="00091A42" w:rsidRPr="0034022E">
        <w:rPr>
          <w:rtl/>
          <w:lang w:bidi="fa-IR"/>
        </w:rPr>
        <w:t xml:space="preserve"> ، ج 5 ، ص 313</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أُمَّتِي ؛ اللهُمَّ لَاتُنِلْهُمْ شَفَاعَتِي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391465">
        <w:rPr>
          <w:rtl/>
        </w:rPr>
        <w:t>543</w:t>
      </w:r>
      <w:r w:rsidRPr="006B17C4">
        <w:rPr>
          <w:rStyle w:val="libBold2Char"/>
          <w:rtl/>
        </w:rPr>
        <w:t xml:space="preserve"> / 4</w:t>
      </w:r>
      <w:r w:rsidR="00FA30A4">
        <w:rPr>
          <w:rStyle w:val="libBold2Char"/>
          <w:rtl/>
        </w:rPr>
        <w:t>.</w:t>
      </w:r>
      <w:r w:rsidRPr="0034022E">
        <w:rPr>
          <w:rtl/>
          <w:lang w:bidi="fa-IR"/>
        </w:rPr>
        <w:t xml:space="preserve"> مُحَمَّدُ بْنُ يَحْيى ، عَنْ مُحَمَّدِ بْنِ الْحُسَيْنِ ، عَنِ النَّضْرِ بْنِ شُعَيْبٍ ، عَنْ مُحَمَّدِ بْنِ الْفُضَيْلِ ، عَنْ أَبِي حَمْزَةَ الثُّمَالِيِّ ، قَالَ :</w:t>
      </w:r>
    </w:p>
    <w:p w:rsidR="00091A42" w:rsidRPr="0034022E" w:rsidRDefault="00091A42" w:rsidP="000628E9">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قَالَ رَسُولُ اللهِ </w:t>
      </w:r>
      <w:r w:rsidR="000628E9" w:rsidRPr="00225344">
        <w:rPr>
          <w:rStyle w:val="libAlaemChar"/>
          <w:rFonts w:eastAsiaTheme="minorHAnsi"/>
          <w:rtl/>
        </w:rPr>
        <w:t>صلى‌الله‌عليه‌وآله</w:t>
      </w:r>
      <w:r w:rsidRPr="0034022E">
        <w:rPr>
          <w:rtl/>
          <w:lang w:bidi="fa-IR"/>
        </w:rPr>
        <w:t>: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يَقُولُ :</w:t>
      </w:r>
      <w:r>
        <w:rPr>
          <w:rFonts w:hint="cs"/>
          <w:rtl/>
          <w:lang w:bidi="fa-IR"/>
        </w:rPr>
        <w:t xml:space="preserve"> </w:t>
      </w:r>
      <w:r w:rsidRPr="0034022E">
        <w:rPr>
          <w:rtl/>
          <w:lang w:bidi="fa-IR"/>
        </w:rPr>
        <w:t xml:space="preserve">اسْتِكْمَالُ </w:t>
      </w:r>
      <w:r w:rsidRPr="00FA6A79">
        <w:rPr>
          <w:rStyle w:val="libFootnotenumChar"/>
          <w:rtl/>
        </w:rPr>
        <w:t>(3)</w:t>
      </w:r>
      <w:r w:rsidRPr="0034022E">
        <w:rPr>
          <w:rtl/>
          <w:lang w:bidi="fa-IR"/>
        </w:rPr>
        <w:t xml:space="preserve"> حُجَّتِي </w:t>
      </w:r>
      <w:r w:rsidRPr="00FA6A79">
        <w:rPr>
          <w:rStyle w:val="libFootnotenumChar"/>
          <w:rtl/>
        </w:rPr>
        <w:t>(4)</w:t>
      </w:r>
      <w:r w:rsidRPr="0034022E">
        <w:rPr>
          <w:rtl/>
          <w:lang w:bidi="fa-IR"/>
        </w:rPr>
        <w:t xml:space="preserve"> عَلَى الْأَشْقِيَاءِ مِنْ أُمَّتِكَ : مَنْ تَرَكَ وَلَايَةَ </w:t>
      </w:r>
      <w:r w:rsidRPr="00FA6A79">
        <w:rPr>
          <w:rStyle w:val="libFootnotenumChar"/>
          <w:rtl/>
        </w:rPr>
        <w:t>(5)</w:t>
      </w:r>
      <w:r w:rsidRPr="0034022E">
        <w:rPr>
          <w:rtl/>
          <w:lang w:bidi="fa-IR"/>
        </w:rPr>
        <w:t xml:space="preserve"> عَلِيٍّ ، وَ</w:t>
      </w:r>
      <w:r w:rsidR="006549AB">
        <w:rPr>
          <w:rFonts w:hint="cs"/>
          <w:rtl/>
          <w:lang w:bidi="fa-IR"/>
        </w:rPr>
        <w:t xml:space="preserve"> </w:t>
      </w:r>
      <w:r w:rsidRPr="0034022E">
        <w:rPr>
          <w:rtl/>
          <w:lang w:bidi="fa-IR"/>
        </w:rPr>
        <w:t xml:space="preserve">وَالى أَعْدَاءَهُ ، وَأَنْكَرَ فَضْلَهُ وَفَضْلَ الْأَوْصِيَاءِ مِنْ بَعْدِهِ ، فَإِنَّ فَضْلَكَ فَضْلُهُمْ ، وَطَاعَتَكَ طَاعَتُهُمْ ، وَحَقَّكَ حَقُّهُمْ ، وَمَعْصِيَتَكَ مَعْصِيَتُهُمْ ، وَهُمُ الْأَئِمَّةُ الْهُدَاةُ مِنْ بَعْدِكَ ، جَرى فِيهِمْ رُوحُكَ ، وَرُوحُكَ </w:t>
      </w:r>
      <w:r w:rsidRPr="00FA6A79">
        <w:rPr>
          <w:rStyle w:val="libFootnotenumChar"/>
          <w:rtl/>
        </w:rPr>
        <w:t>(6)</w:t>
      </w:r>
      <w:r w:rsidRPr="0034022E">
        <w:rPr>
          <w:rtl/>
          <w:lang w:bidi="fa-IR"/>
        </w:rPr>
        <w:t xml:space="preserve"> مَا جَرى فِيكَ مِنْ رَبِّكَ ، وَهُمْ عِتْرَتُكَ مِنْ طِينَتِكَ وَلَحْمِكَ وَدَمِكَ ، وَقَدْ أَجْرَى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فِيهِمْ سُنَّتَكَ وَسُنَّةَ الْأَنْبِيَاءِ </w:t>
      </w:r>
      <w:r w:rsidRPr="00FA6A79">
        <w:rPr>
          <w:rStyle w:val="libFootnotenumChar"/>
          <w:rtl/>
        </w:rPr>
        <w:t>(7)</w:t>
      </w:r>
      <w:r w:rsidRPr="0034022E">
        <w:rPr>
          <w:rtl/>
          <w:lang w:bidi="fa-IR"/>
        </w:rPr>
        <w:t xml:space="preserve"> قَبْلَكَ ، وَهُمْ خُزَّانِي عَلى عِلْمِي مِنْ بَعْدِكَ ، حَقٌّ عَلَيَّ لَقَدِ اصْطَفَيْتُهُمْ </w:t>
      </w:r>
      <w:r w:rsidRPr="00FA6A79">
        <w:rPr>
          <w:rStyle w:val="libFootnotenumChar"/>
          <w:rtl/>
        </w:rPr>
        <w:t>(8)</w:t>
      </w:r>
      <w:r w:rsidRPr="0034022E">
        <w:rPr>
          <w:rtl/>
          <w:lang w:bidi="fa-IR"/>
        </w:rPr>
        <w:t xml:space="preserve"> وَانْتَجَبْتُهُمْ </w:t>
      </w:r>
      <w:r w:rsidRPr="00FA6A79">
        <w:rPr>
          <w:rStyle w:val="libFootnotenumChar"/>
          <w:rtl/>
        </w:rPr>
        <w:t>(9)</w:t>
      </w:r>
      <w:r w:rsidRPr="0034022E">
        <w:rPr>
          <w:rtl/>
          <w:lang w:bidi="fa-IR"/>
        </w:rPr>
        <w:t xml:space="preserve"> وَأَخْلَصْتُهُمْ وَارْتَضَيْتُهُمْ ، وَنَجَا مَنْ أَحَبَّهُمْ وَوَالَاهُمْ‌</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لاتُنِلهُمْ » ، أي لاتُصِبْهُمْ</w:t>
      </w:r>
      <w:r>
        <w:rPr>
          <w:rtl/>
          <w:lang w:bidi="fa-IR"/>
        </w:rPr>
        <w:t>.</w:t>
      </w:r>
      <w:r w:rsidR="00091A42" w:rsidRPr="0034022E">
        <w:rPr>
          <w:rtl/>
          <w:lang w:bidi="fa-IR"/>
        </w:rPr>
        <w:t xml:space="preserve"> يقال : نال خيراً يَنالُ نيلاً ، أي أصاب ، وأناله غيره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5 ، ص 1838 ( نيل )</w:t>
      </w:r>
      <w:r>
        <w:rPr>
          <w:rtl/>
          <w:lang w:bidi="fa-IR"/>
        </w:rPr>
        <w:t>.</w:t>
      </w:r>
    </w:p>
    <w:p w:rsidR="00091A42" w:rsidRPr="0034022E" w:rsidRDefault="00FA30A4" w:rsidP="00D14AB0">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 ، ح 1 عن محمّد بن عبد الحميد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48 ، ح 2 ، بسند آخر عن سعد بن طريف</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578 ، المجلس 23 ، ح 9 ، بسند آخر ، عن أبي ذرّ ، عن النبيّ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xml:space="preserve">وفي كلّها مع اختلاف يسير </w:t>
      </w:r>
      <w:r w:rsidR="00D14AB0">
        <w:rPr>
          <w:rFonts w:hint="cs"/>
          <w:rtl/>
          <w:lang w:bidi="fa-IR"/>
        </w:rPr>
        <w:t>.</w:t>
      </w:r>
      <w:r w:rsidR="00091A42" w:rsidRPr="00BF510C">
        <w:rPr>
          <w:rStyle w:val="libFootnoteBoldChar"/>
          <w:rtl/>
        </w:rPr>
        <w:t>الوافي</w:t>
      </w:r>
      <w:r w:rsidR="00091A42" w:rsidRPr="0034022E">
        <w:rPr>
          <w:rtl/>
          <w:lang w:bidi="fa-IR"/>
        </w:rPr>
        <w:t xml:space="preserve"> ، ج 2 ، ص 104 ، ح 558</w:t>
      </w:r>
      <w:r>
        <w:rPr>
          <w:rtl/>
          <w:lang w:bidi="fa-IR"/>
        </w:rPr>
        <w:t>.</w:t>
      </w:r>
      <w:r w:rsidR="00D14AB0">
        <w:rPr>
          <w:rFonts w:hint="cs"/>
          <w:rtl/>
          <w:lang w:bidi="fa-IR"/>
        </w:rPr>
        <w:t xml:space="preserve">                           </w:t>
      </w:r>
      <w:r>
        <w:rPr>
          <w:rtl/>
          <w:lang w:bidi="fa-IR"/>
        </w:rPr>
        <w:t>(3) .</w:t>
      </w:r>
      <w:r w:rsidR="00091A42" w:rsidRPr="0034022E">
        <w:rPr>
          <w:rtl/>
          <w:lang w:bidi="fa-IR"/>
        </w:rPr>
        <w:t xml:space="preserve"> استظهر في حاشية « بر » : « استكمل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استكمال حجّتي » مبتدأ ، </w:t>
      </w:r>
      <w:r w:rsidR="00091A42">
        <w:rPr>
          <w:rtl/>
          <w:lang w:bidi="fa-IR"/>
        </w:rPr>
        <w:t>و «</w:t>
      </w:r>
      <w:r w:rsidR="00091A42" w:rsidRPr="0034022E">
        <w:rPr>
          <w:rtl/>
          <w:lang w:bidi="fa-IR"/>
        </w:rPr>
        <w:t xml:space="preserve"> على الأشقياء » خبره ، </w:t>
      </w:r>
      <w:r w:rsidR="00091A42">
        <w:rPr>
          <w:rtl/>
          <w:lang w:bidi="fa-IR"/>
        </w:rPr>
        <w:t>و «</w:t>
      </w:r>
      <w:r w:rsidR="00091A42" w:rsidRPr="0034022E">
        <w:rPr>
          <w:rtl/>
          <w:lang w:bidi="fa-IR"/>
        </w:rPr>
        <w:t xml:space="preserve"> من ترك » بدل من الأشقياء يفسّره</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2 ، ص 107 ؛ </w:t>
      </w:r>
      <w:r w:rsidR="00091A42" w:rsidRPr="00BF510C">
        <w:rPr>
          <w:rStyle w:val="libFootnoteBoldChar"/>
          <w:rtl/>
        </w:rPr>
        <w:t>مرآة العقول</w:t>
      </w:r>
      <w:r w:rsidR="00091A42" w:rsidRPr="0034022E">
        <w:rPr>
          <w:rtl/>
          <w:lang w:bidi="fa-IR"/>
        </w:rPr>
        <w:t xml:space="preserve"> ، ج 2 ، ص 422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الوَلاية » : الإمارة والسلطنة</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الوِلاية » : المحبّة والطاعة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228 ( ولا ) ؛ </w:t>
      </w:r>
      <w:r w:rsidR="00091A42" w:rsidRPr="00BF510C">
        <w:rPr>
          <w:rStyle w:val="libFootnoteBoldChar"/>
          <w:rtl/>
        </w:rPr>
        <w:t>مرآة العقول</w:t>
      </w:r>
      <w:r w:rsidR="00091A42" w:rsidRPr="0034022E">
        <w:rPr>
          <w:rtl/>
          <w:lang w:bidi="fa-IR"/>
        </w:rPr>
        <w:t xml:space="preserve"> ، ج 2 ، ص 422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البصائر : « روحهم »</w:t>
      </w:r>
      <w:r>
        <w:rPr>
          <w:rtl/>
          <w:lang w:bidi="fa-IR"/>
        </w:rPr>
        <w:t>.</w:t>
      </w:r>
      <w:r w:rsidR="00091A42" w:rsidRPr="0034022E">
        <w:rPr>
          <w:rtl/>
          <w:lang w:bidi="fa-IR"/>
        </w:rPr>
        <w:t xml:space="preserve"> وفتح الراء في « رَوْحك » الثاني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بمعنى الراحة والرحمة ، كنايةً عن الألطاف الربّانيّة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محتمل عند المازندراني ، متعيّن عند المجلسي</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314 ؛ </w:t>
      </w:r>
      <w:r w:rsidR="00091A42" w:rsidRPr="00BF510C">
        <w:rPr>
          <w:rStyle w:val="libFootnoteBoldChar"/>
          <w:rtl/>
        </w:rPr>
        <w:t>مرآة العقول</w:t>
      </w:r>
      <w:r w:rsidR="00091A42" w:rsidRPr="0034022E">
        <w:rPr>
          <w:rtl/>
          <w:lang w:bidi="fa-IR"/>
        </w:rPr>
        <w:t xml:space="preserve"> ، ج 2 ، ص 422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w:t>
      </w:r>
      <w:r w:rsidR="00091A42">
        <w:rPr>
          <w:rtl/>
          <w:lang w:bidi="fa-IR"/>
        </w:rPr>
        <w:t xml:space="preserve"> +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لقد اصطفيتهم ، اللام جواب القسم ؛ لأنّ قوله : حقّ عليّ ، بمنزلة القسم ، أو « حقّ » خبر مبتدأ محذوف ، وقوله : لقد اصطفيتهم ، استيناف بيانيّ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انتجبهم » ، أي اختارهم واصطفاهم</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222 ( نجب )</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وَسَلَّمَ لِفَضْلِهِمْ ، وَلَقَدْ أَتَانِي جَبْرَئِيلُ </w:t>
      </w:r>
      <w:r w:rsidRPr="00F22207">
        <w:rPr>
          <w:rStyle w:val="libAlaemChar"/>
          <w:rtl/>
        </w:rPr>
        <w:t>عليه‌السلام</w:t>
      </w:r>
      <w:r w:rsidRPr="0034022E">
        <w:rPr>
          <w:rtl/>
          <w:lang w:bidi="fa-IR"/>
        </w:rPr>
        <w:t xml:space="preserve"> بِأَسْمَائِهِمْ وَأَسْمَاءِ آبَائِهِمْ وَأَحِبَّائِهِمْ وَالْمُسَلِّمِينَ لِفَضْلِهِمْ »</w:t>
      </w:r>
      <w:r w:rsidR="00FA30A4">
        <w:rPr>
          <w:rtl/>
          <w:lang w:bidi="fa-IR"/>
        </w:rPr>
        <w:t>.</w:t>
      </w:r>
      <w:r w:rsidRPr="0034022E">
        <w:rPr>
          <w:rtl/>
          <w:lang w:bidi="fa-IR"/>
        </w:rPr>
        <w:t xml:space="preserve"> </w:t>
      </w:r>
      <w:r w:rsidRPr="00FA6A79">
        <w:rPr>
          <w:rStyle w:val="libFootnotenumChar"/>
          <w:rtl/>
        </w:rPr>
        <w:t>(1)</w:t>
      </w:r>
    </w:p>
    <w:p w:rsidR="00091A42" w:rsidRPr="0034022E" w:rsidRDefault="00091A42" w:rsidP="00B72F8D">
      <w:pPr>
        <w:pStyle w:val="libNormal"/>
        <w:rPr>
          <w:rtl/>
          <w:lang w:bidi="fa-IR"/>
        </w:rPr>
      </w:pPr>
      <w:r w:rsidRPr="00391465">
        <w:rPr>
          <w:rtl/>
        </w:rPr>
        <w:t>544</w:t>
      </w:r>
      <w:r w:rsidRPr="006B17C4">
        <w:rPr>
          <w:rStyle w:val="libBold2Char"/>
          <w:rtl/>
        </w:rPr>
        <w:t xml:space="preserve"> / 5</w:t>
      </w:r>
      <w:r w:rsidR="00FA30A4">
        <w:rPr>
          <w:rStyle w:val="libBold2Char"/>
          <w:rtl/>
        </w:rPr>
        <w:t>.</w:t>
      </w:r>
      <w:r w:rsidRPr="0034022E">
        <w:rPr>
          <w:rtl/>
          <w:lang w:bidi="fa-IR"/>
        </w:rPr>
        <w:t xml:space="preserve"> عِدَّةٌ مِنْ أَصْحَابِنَا ، عَنْ أَحْمَدَ بْنِ مُحَمَّدِ بْنِ عِيسى ، عَنِ الْحُسَيْنِ بْنِ سَعِيدٍ ، عَنْ فَضَالَةَ بْنِ أَيُّوبَ ، عَنْ أَبِي الْمَغْرَاءِ ، عَنْ مُحَمَّدِ بْنِ سَالِمٍ </w:t>
      </w:r>
      <w:r w:rsidRPr="00FA6A79">
        <w:rPr>
          <w:rStyle w:val="libFootnotenumChar"/>
          <w:rtl/>
        </w:rPr>
        <w:t>(2)</w:t>
      </w:r>
      <w:r w:rsidRPr="0034022E">
        <w:rPr>
          <w:rtl/>
          <w:lang w:bidi="fa-IR"/>
        </w:rPr>
        <w:t xml:space="preserve"> ، عَنْ أَبَانِ بْنِ تَغْلِبَ ، قَالَ :</w:t>
      </w:r>
    </w:p>
    <w:p w:rsidR="00091A42" w:rsidRPr="0034022E" w:rsidRDefault="00091A42" w:rsidP="000628E9">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قَالَ رَسُولُ اللهِ </w:t>
      </w:r>
      <w:r w:rsidR="000628E9" w:rsidRPr="00225344">
        <w:rPr>
          <w:rStyle w:val="libAlaemChar"/>
          <w:rFonts w:eastAsiaTheme="minorHAnsi"/>
          <w:rtl/>
        </w:rPr>
        <w:t>صلى‌الله‌عليه‌وآله</w:t>
      </w:r>
      <w:r w:rsidRPr="0034022E">
        <w:rPr>
          <w:rtl/>
          <w:lang w:bidi="fa-IR"/>
        </w:rPr>
        <w:t xml:space="preserve">: مَنْ أَرَادَ أَنْ يَحْيَا حَيَاتِي ، وَيَمُوتَ مِيتَتِي ، وَيَدْخُلَ جَنَّةَ عَدْنٍ </w:t>
      </w:r>
      <w:r w:rsidRPr="00FA6A79">
        <w:rPr>
          <w:rStyle w:val="libFootnotenumChar"/>
          <w:rtl/>
        </w:rPr>
        <w:t>(3)</w:t>
      </w:r>
      <w:r w:rsidRPr="0034022E">
        <w:rPr>
          <w:rtl/>
          <w:lang w:bidi="fa-IR"/>
        </w:rPr>
        <w:t xml:space="preserve"> الَّتِي غَرَسَهَا اللهُ </w:t>
      </w:r>
      <w:r w:rsidRPr="00FA6A79">
        <w:rPr>
          <w:rStyle w:val="libFootnotenumChar"/>
          <w:rtl/>
        </w:rPr>
        <w:t>(4)</w:t>
      </w:r>
      <w:r w:rsidRPr="0034022E">
        <w:rPr>
          <w:rtl/>
          <w:lang w:bidi="fa-IR"/>
        </w:rPr>
        <w:t xml:space="preserve"> رَبِّي </w:t>
      </w:r>
      <w:r w:rsidRPr="00FA6A79">
        <w:rPr>
          <w:rStyle w:val="libFootnotenumChar"/>
          <w:rtl/>
        </w:rPr>
        <w:t>(5)</w:t>
      </w:r>
      <w:r w:rsidRPr="0034022E">
        <w:rPr>
          <w:rtl/>
          <w:lang w:bidi="fa-IR"/>
        </w:rPr>
        <w:t xml:space="preserve"> بِيَدِهِ ، فَلْيَتَوَلَّ عَلِيَّ بْنَ أَبِي طَالِبٍ </w:t>
      </w:r>
      <w:r w:rsidRPr="00F22207">
        <w:rPr>
          <w:rStyle w:val="libAlaemChar"/>
          <w:rtl/>
        </w:rPr>
        <w:t>عليه‌السلام</w:t>
      </w:r>
      <w:r w:rsidRPr="0034022E">
        <w:rPr>
          <w:rtl/>
          <w:lang w:bidi="fa-IR"/>
        </w:rPr>
        <w:t xml:space="preserve"> ، وَلْيَتَوَلَّ </w:t>
      </w:r>
      <w:r w:rsidRPr="00FA6A79">
        <w:rPr>
          <w:rStyle w:val="libFootnotenumChar"/>
          <w:rtl/>
        </w:rPr>
        <w:t>(6)</w:t>
      </w:r>
      <w:r w:rsidRPr="0034022E">
        <w:rPr>
          <w:rtl/>
          <w:lang w:bidi="fa-IR"/>
        </w:rPr>
        <w:t xml:space="preserve"> وَلِيَّهُ ، وَلْيُعَادِ عَدُوَّهُ ، وَلْيُسَلِّمْ لِلْأَوْصِيَاءِ </w:t>
      </w:r>
      <w:r w:rsidRPr="00FA6A79">
        <w:rPr>
          <w:rStyle w:val="libFootnotenumChar"/>
          <w:rtl/>
        </w:rPr>
        <w:t>(7)</w:t>
      </w:r>
      <w:r w:rsidRPr="0034022E">
        <w:rPr>
          <w:rtl/>
          <w:lang w:bidi="fa-IR"/>
        </w:rPr>
        <w:t xml:space="preserve"> مِنْ بَعْدِهِ ؛ فَإِنَّهُمْ عِتْرَتِي مِنْ لَحْمِي وَدَمِي ، أَعْطَاهُمُ اللهُ فَهْمِي وَعِلْمِي ، إِلَى اللهِ أَشْكُو أَمْرَ أُمَّتِي الْمُنْكِرِينَ لِفَضْلِهِمْ ، الْقَاطِعِينَ فِيهِمْ صِلَتِي </w:t>
      </w:r>
      <w:r w:rsidRPr="00FA6A79">
        <w:rPr>
          <w:rStyle w:val="libFootnotenumChar"/>
          <w:rtl/>
        </w:rPr>
        <w:t>(8)</w:t>
      </w:r>
      <w:r w:rsidRPr="0034022E">
        <w:rPr>
          <w:rtl/>
          <w:lang w:bidi="fa-IR"/>
        </w:rPr>
        <w:t xml:space="preserve"> ، وَايْمُ اللهِ </w:t>
      </w:r>
      <w:r w:rsidRPr="00FA6A79">
        <w:rPr>
          <w:rStyle w:val="libFootnotenumChar"/>
          <w:rtl/>
        </w:rPr>
        <w:t>(9)</w:t>
      </w:r>
      <w:r w:rsidRPr="0034022E">
        <w:rPr>
          <w:rtl/>
          <w:lang w:bidi="fa-IR"/>
        </w:rPr>
        <w:t xml:space="preserve"> ، لَيَقْتُلُنَّ ابْنِي </w:t>
      </w:r>
      <w:r w:rsidRPr="00FA6A79">
        <w:rPr>
          <w:rStyle w:val="libFootnotenumChar"/>
          <w:rtl/>
        </w:rPr>
        <w:t>(10)</w:t>
      </w:r>
      <w:r w:rsidRPr="0034022E">
        <w:rPr>
          <w:rtl/>
          <w:lang w:bidi="fa-IR"/>
        </w:rPr>
        <w:t xml:space="preserve"> ، لَا</w:t>
      </w:r>
      <w:r>
        <w:rPr>
          <w:rFonts w:hint="cs"/>
          <w:rtl/>
          <w:lang w:bidi="fa-IR"/>
        </w:rPr>
        <w:t xml:space="preserve"> </w:t>
      </w:r>
      <w:r w:rsidRPr="0034022E">
        <w:rPr>
          <w:rtl/>
          <w:lang w:bidi="fa-IR"/>
        </w:rPr>
        <w:t>أَنَالَهُمُ اللهُ‌</w:t>
      </w:r>
    </w:p>
    <w:p w:rsidR="00091A42" w:rsidRDefault="00091A42" w:rsidP="001A34C5">
      <w:pPr>
        <w:pStyle w:val="libLine"/>
        <w:rPr>
          <w:rtl/>
          <w:lang w:bidi="fa-IR"/>
        </w:rPr>
      </w:pPr>
      <w:r w:rsidRPr="0034022E">
        <w:rPr>
          <w:rtl/>
          <w:lang w:bidi="fa-IR"/>
        </w:rPr>
        <w:t>__________________</w:t>
      </w:r>
    </w:p>
    <w:p w:rsidR="00091A42" w:rsidRPr="0034022E" w:rsidRDefault="00FA30A4" w:rsidP="00C4518A">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أنّ الأئمّة </w:t>
      </w:r>
      <w:r w:rsidR="00091A42" w:rsidRPr="006549AB">
        <w:rPr>
          <w:rStyle w:val="libFootnoteAlaemChar"/>
          <w:rtl/>
        </w:rPr>
        <w:t>عليهم‌السلام</w:t>
      </w:r>
      <w:r w:rsidR="00091A42" w:rsidRPr="0034022E">
        <w:rPr>
          <w:rtl/>
          <w:lang w:bidi="fa-IR"/>
        </w:rPr>
        <w:t xml:space="preserve"> ولاة أمر الله</w:t>
      </w:r>
      <w:r w:rsidR="00091A42">
        <w:rPr>
          <w:rtl/>
          <w:lang w:bidi="fa-IR"/>
        </w:rPr>
        <w:t xml:space="preserve"> </w:t>
      </w:r>
      <w:r>
        <w:rPr>
          <w:rtl/>
          <w:lang w:bidi="fa-IR"/>
        </w:rPr>
        <w:t>...</w:t>
      </w:r>
      <w:r w:rsidR="00091A42" w:rsidRPr="0034022E">
        <w:rPr>
          <w:rtl/>
          <w:lang w:bidi="fa-IR"/>
        </w:rPr>
        <w:t xml:space="preserve"> ، ح 512 ، مع نقيصة</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54 ، ح 3 ، عن محمّد بن الحسين ؛ </w:t>
      </w:r>
      <w:r w:rsidR="00091A42" w:rsidRPr="00BF510C">
        <w:rPr>
          <w:rStyle w:val="libFootnoteBoldChar"/>
          <w:rtl/>
        </w:rPr>
        <w:t>وفيه</w:t>
      </w:r>
      <w:r w:rsidR="00091A42" w:rsidRPr="0034022E">
        <w:rPr>
          <w:rtl/>
          <w:lang w:bidi="fa-IR"/>
        </w:rPr>
        <w:t xml:space="preserve"> ، ص 105 ، ح 12 ، عن محمّد بن الحسين ، مع نقيصة</w:t>
      </w:r>
      <w:r w:rsidR="00C4518A">
        <w:rPr>
          <w:rFonts w:hint="cs"/>
          <w:rtl/>
          <w:lang w:bidi="fa-IR"/>
        </w:rPr>
        <w:t>.</w:t>
      </w:r>
      <w:r w:rsidR="00091A42" w:rsidRPr="00BF510C">
        <w:rPr>
          <w:rStyle w:val="libFootnoteBoldChar"/>
          <w:rtl/>
        </w:rPr>
        <w:t>الوافي</w:t>
      </w:r>
      <w:r w:rsidR="00091A42" w:rsidRPr="0034022E">
        <w:rPr>
          <w:rtl/>
          <w:lang w:bidi="fa-IR"/>
        </w:rPr>
        <w:t xml:space="preserve"> ، ج 2 ، ص 106 ، ح 562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w:t>
      </w:r>
      <w:r w:rsidR="00091A42">
        <w:rPr>
          <w:rtl/>
          <w:lang w:bidi="fa-IR"/>
        </w:rPr>
        <w:t>و »</w:t>
      </w:r>
      <w:r w:rsidR="00091A42" w:rsidRPr="0034022E">
        <w:rPr>
          <w:rtl/>
          <w:lang w:bidi="fa-IR"/>
        </w:rPr>
        <w:t xml:space="preserve"> : « مسلم »</w:t>
      </w:r>
      <w:r>
        <w:rPr>
          <w:rtl/>
          <w:lang w:bidi="fa-IR"/>
        </w:rPr>
        <w:t>.</w:t>
      </w:r>
      <w:r w:rsidR="00091A42" w:rsidRPr="0034022E">
        <w:rPr>
          <w:rtl/>
          <w:lang w:bidi="fa-IR"/>
        </w:rPr>
        <w:t xml:space="preserve"> والرجل مجهول لم نعرفه</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العدن </w:t>
      </w:r>
      <w:r w:rsidR="00B0172A">
        <w:rPr>
          <w:rtl/>
          <w:lang w:bidi="fa-IR"/>
        </w:rPr>
        <w:t>» في اللغة : الإقامة وقال العل</w:t>
      </w:r>
      <w:r w:rsidR="00B0172A">
        <w:rPr>
          <w:rFonts w:hint="cs"/>
          <w:rtl/>
          <w:lang w:bidi="fa-IR"/>
        </w:rPr>
        <w:t>ّ</w:t>
      </w:r>
      <w:r w:rsidR="00B0172A">
        <w:rPr>
          <w:rtl/>
          <w:lang w:bidi="fa-IR"/>
        </w:rPr>
        <w:t>ا</w:t>
      </w:r>
      <w:r w:rsidR="00091A42" w:rsidRPr="0034022E">
        <w:rPr>
          <w:rtl/>
          <w:lang w:bidi="fa-IR"/>
        </w:rPr>
        <w:t>مة المجلسي : « وجنّة العدن اسم لمدينة الجنّة ، وهي مسكن الأنبياء والعلماء والشهداء والأئمّة العدل</w:t>
      </w:r>
      <w:r w:rsidR="00091A42">
        <w:rPr>
          <w:rtl/>
          <w:lang w:bidi="fa-IR"/>
        </w:rPr>
        <w:t xml:space="preserve"> </w:t>
      </w:r>
      <w:r>
        <w:rPr>
          <w:rtl/>
          <w:lang w:bidi="fa-IR"/>
        </w:rPr>
        <w:t>...</w:t>
      </w:r>
      <w:r w:rsidR="00091A42" w:rsidRPr="0034022E">
        <w:rPr>
          <w:rtl/>
          <w:lang w:bidi="fa-IR"/>
        </w:rPr>
        <w:t xml:space="preserve"> » راجع : </w:t>
      </w:r>
      <w:r w:rsidR="00091A42" w:rsidRPr="00BF510C">
        <w:rPr>
          <w:rStyle w:val="libFootnoteBoldChar"/>
          <w:rtl/>
        </w:rPr>
        <w:t>النهاية</w:t>
      </w:r>
      <w:r w:rsidR="00091A42" w:rsidRPr="0034022E">
        <w:rPr>
          <w:rtl/>
          <w:lang w:bidi="fa-IR"/>
        </w:rPr>
        <w:t xml:space="preserve"> ، ج 3 ، ص 192 ( عدن ) ؛ </w:t>
      </w:r>
      <w:r w:rsidR="00091A42" w:rsidRPr="00BF510C">
        <w:rPr>
          <w:rStyle w:val="libFootnoteBoldChar"/>
          <w:rtl/>
        </w:rPr>
        <w:t>مرآة العقول</w:t>
      </w:r>
      <w:r w:rsidR="00091A42" w:rsidRPr="0034022E">
        <w:rPr>
          <w:rtl/>
          <w:lang w:bidi="fa-IR"/>
        </w:rPr>
        <w:t xml:space="preserve"> ، ج 2 ، ص 423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ف ، بح ، بر ، بف » والوافي والبصائر ، ص 49 </w:t>
      </w:r>
      <w:r w:rsidR="00091A42">
        <w:rPr>
          <w:rtl/>
          <w:lang w:bidi="fa-IR"/>
        </w:rPr>
        <w:t>و 2</w:t>
      </w:r>
      <w:r w:rsidR="00091A42" w:rsidRPr="0034022E">
        <w:rPr>
          <w:rtl/>
          <w:lang w:bidi="fa-IR"/>
        </w:rPr>
        <w:t xml:space="preserve">5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FB1C0A" w:rsidTr="00FB1C0A">
        <w:tc>
          <w:tcPr>
            <w:tcW w:w="4474" w:type="dxa"/>
          </w:tcPr>
          <w:p w:rsidR="00FB1C0A" w:rsidRDefault="00FB1C0A" w:rsidP="00F120EB">
            <w:pPr>
              <w:pStyle w:val="libFootnote0"/>
              <w:rPr>
                <w:rtl/>
                <w:lang w:bidi="fa-IR"/>
              </w:rPr>
            </w:pPr>
            <w:r>
              <w:rPr>
                <w:rtl/>
                <w:lang w:bidi="fa-IR"/>
              </w:rPr>
              <w:t>(5) .</w:t>
            </w:r>
            <w:r w:rsidRPr="0034022E">
              <w:rPr>
                <w:rtl/>
                <w:lang w:bidi="fa-IR"/>
              </w:rPr>
              <w:t xml:space="preserve"> في « ض » </w:t>
            </w:r>
            <w:r>
              <w:rPr>
                <w:rtl/>
                <w:lang w:bidi="fa-IR"/>
              </w:rPr>
              <w:t xml:space="preserve">: - </w:t>
            </w:r>
            <w:r w:rsidRPr="0034022E">
              <w:rPr>
                <w:rtl/>
                <w:lang w:bidi="fa-IR"/>
              </w:rPr>
              <w:t>« ربّي »</w:t>
            </w:r>
            <w:r>
              <w:rPr>
                <w:rtl/>
                <w:lang w:bidi="fa-IR"/>
              </w:rPr>
              <w:t>.</w:t>
            </w:r>
          </w:p>
        </w:tc>
        <w:tc>
          <w:tcPr>
            <w:tcW w:w="4474" w:type="dxa"/>
          </w:tcPr>
          <w:p w:rsidR="00FB1C0A" w:rsidRDefault="00FB1C0A" w:rsidP="00F120EB">
            <w:pPr>
              <w:pStyle w:val="libFootnote0"/>
              <w:rPr>
                <w:rtl/>
                <w:lang w:bidi="fa-IR"/>
              </w:rPr>
            </w:pPr>
            <w:r>
              <w:rPr>
                <w:rtl/>
                <w:lang w:bidi="fa-IR"/>
              </w:rPr>
              <w:t>(6) .</w:t>
            </w:r>
            <w:r w:rsidRPr="0034022E">
              <w:rPr>
                <w:rtl/>
                <w:lang w:bidi="fa-IR"/>
              </w:rPr>
              <w:t xml:space="preserve"> في حاشية « بح » : « وليوال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391465">
        <w:rPr>
          <w:rtl/>
        </w:rPr>
        <w:t>البصائر</w:t>
      </w:r>
      <w:r w:rsidR="00091A42" w:rsidRPr="0034022E">
        <w:rPr>
          <w:rtl/>
          <w:lang w:bidi="fa-IR"/>
        </w:rPr>
        <w:t xml:space="preserve"> ، ص 49 </w:t>
      </w:r>
      <w:r w:rsidR="00091A42">
        <w:rPr>
          <w:rtl/>
          <w:lang w:bidi="fa-IR"/>
        </w:rPr>
        <w:t>و 5</w:t>
      </w:r>
      <w:r w:rsidR="00091A42" w:rsidRPr="0034022E">
        <w:rPr>
          <w:rtl/>
          <w:lang w:bidi="fa-IR"/>
        </w:rPr>
        <w:t>2 : « وليأتمّ بالأوصياء » بدل « وليسلّم للأوصياء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الصلة » : إمّا مصدر وَصَل ، بمعنى اتّصل</w:t>
      </w:r>
      <w:r>
        <w:rPr>
          <w:rtl/>
          <w:lang w:bidi="fa-IR"/>
        </w:rPr>
        <w:t>.</w:t>
      </w:r>
      <w:r w:rsidR="00091A42" w:rsidRPr="0034022E">
        <w:rPr>
          <w:rtl/>
          <w:lang w:bidi="fa-IR"/>
        </w:rPr>
        <w:t xml:space="preserve"> أو اسم بمعنى الجائزة والعطيّة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193 ( وصل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قال الجوهري في </w:t>
      </w:r>
      <w:r w:rsidR="00091A42" w:rsidRPr="00BF510C">
        <w:rPr>
          <w:rStyle w:val="libFootnoteBoldChar"/>
          <w:rtl/>
        </w:rPr>
        <w:t>الصحاح</w:t>
      </w:r>
      <w:r w:rsidR="00091A42" w:rsidRPr="0034022E">
        <w:rPr>
          <w:rtl/>
          <w:lang w:bidi="fa-IR"/>
        </w:rPr>
        <w:t xml:space="preserve"> ، ج 6 ، ص 2221 ( يمن ) : « أيْمُنُ اللهِ : اسم وضع للقسم ، وألفه ألف وصل عند الأكثر ، ولم يجي‌ء في الأسماء ألف وصل مفتوحة غيرها ، وقد تدخل عليه اللام لتأكيد الابتداء ، تقول : لَيْمُنُ الله ، فتذهب الألف في الوصل</w:t>
      </w:r>
      <w:r>
        <w:rPr>
          <w:rtl/>
          <w:lang w:bidi="fa-IR"/>
        </w:rPr>
        <w:t>.</w:t>
      </w:r>
      <w:r w:rsidR="00091A42" w:rsidRPr="0034022E">
        <w:rPr>
          <w:rtl/>
          <w:lang w:bidi="fa-IR"/>
        </w:rPr>
        <w:t xml:space="preserve"> وهو مرفوع بالابتداء وخبره محذوف ، والتقدير : أيْمُنُ اللهِ قسمي ، وأيْمُنُ اللهِ ما ا</w:t>
      </w:r>
      <w:r w:rsidR="004A1022">
        <w:rPr>
          <w:rFonts w:hint="cs"/>
          <w:rtl/>
          <w:lang w:bidi="fa-IR"/>
        </w:rPr>
        <w:t>ُ</w:t>
      </w:r>
      <w:r w:rsidR="00091A42" w:rsidRPr="0034022E">
        <w:rPr>
          <w:rtl/>
          <w:lang w:bidi="fa-IR"/>
        </w:rPr>
        <w:t>قسم به</w:t>
      </w:r>
      <w:r>
        <w:rPr>
          <w:rtl/>
          <w:lang w:bidi="fa-IR"/>
        </w:rPr>
        <w:t>.</w:t>
      </w:r>
      <w:r w:rsidR="00091A42" w:rsidRPr="0034022E">
        <w:rPr>
          <w:rtl/>
          <w:lang w:bidi="fa-IR"/>
        </w:rPr>
        <w:t xml:space="preserve"> وربّما حذفوا منه النون ، فقالوا : أيْمُ اللهِ وايم اللهِ ، وربّما حذفوا غيرها ، فقالوا : اَمُ اللهِ ، مُ اللهِ ، مِ اللهِ ، مُنُ الله ، مَنَ اللهِ ، مِنِ اللهِ »</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وأيم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بفتح الهمزة وسكون الياء</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مبتدأ مضاف ، وأصله أيْمُن جمع يمين ، وخبره محذوف وهو يميني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البصائر ، ص 52 :</w:t>
      </w:r>
      <w:r w:rsidR="00091A42">
        <w:rPr>
          <w:rtl/>
          <w:lang w:bidi="fa-IR"/>
        </w:rPr>
        <w:t xml:space="preserve"> + </w:t>
      </w:r>
      <w:r w:rsidR="00091A42" w:rsidRPr="0034022E">
        <w:rPr>
          <w:rtl/>
          <w:lang w:bidi="fa-IR"/>
        </w:rPr>
        <w:t>« يعني الحسن »</w:t>
      </w:r>
      <w:r>
        <w:rPr>
          <w:rtl/>
          <w:lang w:bidi="fa-IR"/>
        </w:rPr>
        <w:t>.</w:t>
      </w:r>
      <w:r w:rsidR="00091A42" w:rsidRPr="0034022E">
        <w:rPr>
          <w:rtl/>
          <w:lang w:bidi="fa-IR"/>
        </w:rPr>
        <w:t xml:space="preserve"> وفي مرآة العقول : « والمراد بالابن الحسين </w:t>
      </w:r>
      <w:r w:rsidR="00091A42" w:rsidRPr="006549AB">
        <w:rPr>
          <w:rStyle w:val="libFootnoteAlaemChar"/>
          <w:rtl/>
        </w:rPr>
        <w:t>عليه‌السلام</w:t>
      </w:r>
      <w:r>
        <w:rPr>
          <w:rtl/>
          <w:lang w:bidi="fa-IR"/>
        </w:rPr>
        <w:t>.</w:t>
      </w:r>
      <w:r w:rsidR="00091A42" w:rsidRPr="0034022E">
        <w:rPr>
          <w:rtl/>
          <w:lang w:bidi="fa-IR"/>
        </w:rPr>
        <w:t xml:space="preserve"> وربّما يقرأ </w:t>
      </w:r>
      <w:r w:rsidR="004A1022">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شَفَاعَتِي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91465">
        <w:rPr>
          <w:rtl/>
        </w:rPr>
        <w:t>545</w:t>
      </w:r>
      <w:r w:rsidRPr="006B17C4">
        <w:rPr>
          <w:rStyle w:val="libBold2Char"/>
          <w:rtl/>
        </w:rPr>
        <w:t xml:space="preserve"> / 6</w:t>
      </w:r>
      <w:r w:rsidR="00FA30A4">
        <w:rPr>
          <w:rStyle w:val="libBold2Char"/>
          <w:rtl/>
        </w:rPr>
        <w:t>.</w:t>
      </w:r>
      <w:r w:rsidRPr="0034022E">
        <w:rPr>
          <w:rtl/>
          <w:lang w:bidi="fa-IR"/>
        </w:rPr>
        <w:t xml:space="preserve"> مُحَمَّدُ بْنُ يَحْيى ، عَنْ مُحَمَّدِ بْنِ الْحُسَيْنِ ، عَنْ مُوسَى بْنِ سَعْدَانَ ، عَنْ عَبْدِ اللهِ بْنِ الْقَاسِمِ ، عَنْ عَبْدِ الْقَهَّارِ </w:t>
      </w:r>
      <w:r w:rsidRPr="00FA6A79">
        <w:rPr>
          <w:rStyle w:val="libFootnotenumChar"/>
          <w:rtl/>
        </w:rPr>
        <w:t>(2)</w:t>
      </w:r>
      <w:r w:rsidRPr="0034022E">
        <w:rPr>
          <w:rtl/>
          <w:lang w:bidi="fa-IR"/>
        </w:rPr>
        <w:t xml:space="preserve"> ، عَنْ جَابِرٍ الْجُعْفِيِّ :</w:t>
      </w:r>
    </w:p>
    <w:p w:rsidR="00091A42" w:rsidRPr="0034022E" w:rsidRDefault="00091A42" w:rsidP="002E3EDC">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قَالَ رَسُولُ اللهِ </w:t>
      </w:r>
      <w:r w:rsidR="000628E9" w:rsidRPr="00225344">
        <w:rPr>
          <w:rStyle w:val="libAlaemChar"/>
          <w:rFonts w:eastAsiaTheme="minorHAnsi"/>
          <w:rtl/>
        </w:rPr>
        <w:t>صلى‌الله‌عليه‌وآله</w:t>
      </w:r>
      <w:r w:rsidRPr="0034022E">
        <w:rPr>
          <w:rtl/>
          <w:lang w:bidi="fa-IR"/>
        </w:rPr>
        <w:t xml:space="preserve">: مَنْ سَرَّهُ أَنْ يَحْيَا حَيَاتِي ، وَيَمُوتَ مِيتَتِي ، وَيَدْخُلَ الْجَنَّةَ الَّتِي وَعَدَنِيهَا رَبِّي ، وَيَتَمَسَّكَ بِقَضِيبٍ </w:t>
      </w:r>
      <w:r w:rsidRPr="00FA6A79">
        <w:rPr>
          <w:rStyle w:val="libFootnotenumChar"/>
          <w:rtl/>
        </w:rPr>
        <w:t>(3)</w:t>
      </w:r>
      <w:r w:rsidRPr="0034022E">
        <w:rPr>
          <w:rtl/>
          <w:lang w:bidi="fa-IR"/>
        </w:rPr>
        <w:t xml:space="preserve"> غَرَسَهُ رَبِّي بِيَدِهِ ، فَلْيَتَوَلَّ عَلِيَّ بْنَ أَبِي طَالِبٍ </w:t>
      </w:r>
      <w:r w:rsidRPr="00F22207">
        <w:rPr>
          <w:rStyle w:val="libAlaemChar"/>
          <w:rtl/>
        </w:rPr>
        <w:t>عليه‌السلام</w:t>
      </w:r>
      <w:r w:rsidRPr="0034022E">
        <w:rPr>
          <w:rtl/>
          <w:lang w:bidi="fa-IR"/>
        </w:rPr>
        <w:t xml:space="preserve"> وَأَوْصِيَاءَهُ مِنْ بَعْدِهِ ؛ فَإِنَّهُمْ لَايُدْخِلُونَكُمْ فِي بَابِ ضَلَالٍ ، وَلَايُخْرِجُونَكُمْ مِنْ بَابِ هُدًى ، فَلَا تُعَلِّمُوهُمْ ؛ فَإِنَّهُمْ أَعْلَمُ مِنْكُمْ ، وَإِنِّي سَأَلْتُ رَبِّي </w:t>
      </w:r>
      <w:r w:rsidR="002E3EDC">
        <w:rPr>
          <w:rFonts w:hint="cs"/>
          <w:rtl/>
          <w:lang w:bidi="fa-IR"/>
        </w:rPr>
        <w:t>أَ</w:t>
      </w:r>
      <w:r w:rsidR="00BE2D7A">
        <w:rPr>
          <w:rtl/>
          <w:lang w:bidi="fa-IR"/>
        </w:rPr>
        <w:t>لّا</w:t>
      </w:r>
      <w:r w:rsidRPr="0034022E">
        <w:rPr>
          <w:rtl/>
          <w:lang w:bidi="fa-IR"/>
        </w:rPr>
        <w:t xml:space="preserve"> يُفَرِّقَ بَيْنَهُمْ </w:t>
      </w:r>
      <w:r w:rsidRPr="00FA6A79">
        <w:rPr>
          <w:rStyle w:val="libFootnotenumChar"/>
          <w:rtl/>
        </w:rPr>
        <w:t>(4)</w:t>
      </w:r>
      <w:r w:rsidRPr="0034022E">
        <w:rPr>
          <w:rtl/>
          <w:lang w:bidi="fa-IR"/>
        </w:rPr>
        <w:t xml:space="preserve"> وَبَيْنَ الْكِتَابِ حَتّى يَرِدَا </w:t>
      </w:r>
      <w:r w:rsidRPr="00FA6A79">
        <w:rPr>
          <w:rStyle w:val="libFootnotenumChar"/>
          <w:rtl/>
        </w:rPr>
        <w:t>(5)</w:t>
      </w:r>
      <w:r w:rsidRPr="0034022E">
        <w:rPr>
          <w:rtl/>
          <w:lang w:bidi="fa-IR"/>
        </w:rPr>
        <w:t xml:space="preserve"> عَلَيَّ الْحَوْضَ هكَذَا</w:t>
      </w:r>
      <w:r>
        <w:rPr>
          <w:rtl/>
          <w:lang w:bidi="fa-IR"/>
        </w:rPr>
        <w:t xml:space="preserve"> </w:t>
      </w:r>
      <w:r w:rsidR="00997FC5">
        <w:rPr>
          <w:rtl/>
          <w:lang w:bidi="fa-IR"/>
        </w:rPr>
        <w:t>-</w:t>
      </w:r>
      <w:r>
        <w:rPr>
          <w:rtl/>
          <w:lang w:bidi="fa-IR"/>
        </w:rPr>
        <w:t xml:space="preserve"> </w:t>
      </w:r>
      <w:r w:rsidRPr="0034022E">
        <w:rPr>
          <w:rtl/>
          <w:lang w:bidi="fa-IR"/>
        </w:rPr>
        <w:t>وَضَمَّ بَيْنَ إِصْبَعَيْهِ</w:t>
      </w:r>
      <w:r>
        <w:rPr>
          <w:rtl/>
          <w:lang w:bidi="fa-IR"/>
        </w:rPr>
        <w:t xml:space="preserve"> </w:t>
      </w:r>
      <w:r w:rsidR="00997FC5">
        <w:rPr>
          <w:rtl/>
          <w:lang w:bidi="fa-IR"/>
        </w:rPr>
        <w:t>-</w:t>
      </w:r>
      <w:r>
        <w:rPr>
          <w:rtl/>
          <w:lang w:bidi="fa-IR"/>
        </w:rPr>
        <w:t xml:space="preserve"> </w:t>
      </w:r>
      <w:r w:rsidRPr="0034022E">
        <w:rPr>
          <w:rtl/>
          <w:lang w:bidi="fa-IR"/>
        </w:rPr>
        <w:t xml:space="preserve">وَعَرْضُهُ مَا بَيْنَ صَنْعَاءَ </w:t>
      </w:r>
      <w:r w:rsidRPr="00FA6A79">
        <w:rPr>
          <w:rStyle w:val="libFootnotenumChar"/>
          <w:rtl/>
        </w:rPr>
        <w:t>(6)</w:t>
      </w:r>
      <w:r w:rsidRPr="0034022E">
        <w:rPr>
          <w:rtl/>
          <w:lang w:bidi="fa-IR"/>
        </w:rPr>
        <w:t xml:space="preserve"> إِلى أَيْلَةَ </w:t>
      </w:r>
      <w:r w:rsidRPr="00FA6A79">
        <w:rPr>
          <w:rStyle w:val="libFootnotenumChar"/>
          <w:rtl/>
        </w:rPr>
        <w:t>(7)</w:t>
      </w:r>
      <w:r w:rsidRPr="0034022E">
        <w:rPr>
          <w:rtl/>
          <w:lang w:bidi="fa-IR"/>
        </w:rPr>
        <w:t xml:space="preserve"> ،</w:t>
      </w:r>
      <w:r w:rsidR="002E3EDC">
        <w:rPr>
          <w:rFonts w:hint="cs"/>
          <w:rtl/>
          <w:lang w:bidi="fa-IR"/>
        </w:rPr>
        <w:t>فِيهِ</w:t>
      </w:r>
    </w:p>
    <w:p w:rsidR="00091A42" w:rsidRDefault="00091A42" w:rsidP="001A34C5">
      <w:pPr>
        <w:pStyle w:val="libLine"/>
        <w:rPr>
          <w:rtl/>
          <w:lang w:bidi="fa-IR"/>
        </w:rPr>
      </w:pPr>
      <w:r w:rsidRPr="0034022E">
        <w:rPr>
          <w:rtl/>
          <w:lang w:bidi="fa-IR"/>
        </w:rPr>
        <w:t>__________________</w:t>
      </w:r>
    </w:p>
    <w:p w:rsidR="00091A42" w:rsidRPr="0034022E" w:rsidRDefault="002E3EDC" w:rsidP="00F120EB">
      <w:pPr>
        <w:pStyle w:val="libFootnote0"/>
        <w:rPr>
          <w:rtl/>
          <w:lang w:bidi="fa-IR"/>
        </w:rPr>
      </w:pPr>
      <w:r>
        <w:rPr>
          <w:rFonts w:hint="cs"/>
          <w:rtl/>
          <w:lang w:bidi="fa-IR"/>
        </w:rPr>
        <w:t xml:space="preserve">= </w:t>
      </w:r>
      <w:r w:rsidR="00091A42" w:rsidRPr="0034022E">
        <w:rPr>
          <w:rtl/>
          <w:lang w:bidi="fa-IR"/>
        </w:rPr>
        <w:t xml:space="preserve">بصيغة التثنية إشارة إلى الحسن والحسين </w:t>
      </w:r>
      <w:r w:rsidR="00091A42" w:rsidRPr="00B861A6">
        <w:rPr>
          <w:rStyle w:val="libFootnoteAlaemChar"/>
          <w:rtl/>
        </w:rPr>
        <w:t>عليهما‌السلام</w:t>
      </w:r>
      <w:r w:rsidR="00091A42" w:rsidRPr="0034022E">
        <w:rPr>
          <w:rtl/>
          <w:lang w:bidi="fa-IR"/>
        </w:rPr>
        <w:t xml:space="preserve"> »</w:t>
      </w:r>
      <w:r w:rsidR="00FA30A4">
        <w:rPr>
          <w:rtl/>
          <w:lang w:bidi="fa-IR"/>
        </w:rPr>
        <w:t>.</w:t>
      </w:r>
    </w:p>
    <w:p w:rsidR="00091A42" w:rsidRPr="0034022E" w:rsidRDefault="00FA30A4" w:rsidP="00B861A6">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50 ، ح 10 ، بسنده عن أحمد بن محمّد بن عيسى ؛ </w:t>
      </w:r>
      <w:r w:rsidR="00091A42" w:rsidRPr="00BF510C">
        <w:rPr>
          <w:rStyle w:val="libFootnoteBoldChar"/>
          <w:rtl/>
        </w:rPr>
        <w:t>وفيه</w:t>
      </w:r>
      <w:r w:rsidR="00091A42" w:rsidRPr="0034022E">
        <w:rPr>
          <w:rtl/>
          <w:lang w:bidi="fa-IR"/>
        </w:rPr>
        <w:t xml:space="preserve"> ، ص 49 ، ح 5 ، بسنده عن محمّد بن سالم ؛ </w:t>
      </w:r>
      <w:r w:rsidR="00091A42" w:rsidRPr="00BF510C">
        <w:rPr>
          <w:rStyle w:val="libFootnoteBoldChar"/>
          <w:rtl/>
        </w:rPr>
        <w:t>وفيه</w:t>
      </w:r>
      <w:r w:rsidR="00091A42" w:rsidRPr="0034022E">
        <w:rPr>
          <w:rtl/>
          <w:lang w:bidi="fa-IR"/>
        </w:rPr>
        <w:t xml:space="preserve"> ، ص 52 ، ح 17 ، بسنده عن أبان بن تغلب</w:t>
      </w:r>
      <w:r>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للصدوق ، ص 36 ، المجلس 9 ، ح 11 ، بسند آخر ، عن أبان بن تغلب ، عن عكرمة ، عن ابن عبّاس ، عن النبيّ </w:t>
      </w:r>
      <w:r w:rsidR="000628E9" w:rsidRPr="00B861A6">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مع اختلاف</w:t>
      </w:r>
      <w:r w:rsidR="00B861A6">
        <w:rPr>
          <w:rFonts w:hint="cs"/>
          <w:rtl/>
          <w:lang w:bidi="fa-IR"/>
        </w:rPr>
        <w:t>.</w:t>
      </w:r>
      <w:r w:rsidR="00091A42" w:rsidRPr="00BF510C">
        <w:rPr>
          <w:rStyle w:val="libFootnoteBoldChar"/>
          <w:rtl/>
        </w:rPr>
        <w:t>الوافي</w:t>
      </w:r>
      <w:r w:rsidR="00091A42" w:rsidRPr="0034022E">
        <w:rPr>
          <w:rtl/>
          <w:lang w:bidi="fa-IR"/>
        </w:rPr>
        <w:t xml:space="preserve"> ، ج 2 ، ص 104 ، ح 559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كذا في النسخ والمطبوع</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49 ، ح 6 : « عبدالقاهر »</w:t>
      </w:r>
      <w:r>
        <w:rPr>
          <w:rtl/>
          <w:lang w:bidi="fa-IR"/>
        </w:rPr>
        <w:t>.</w:t>
      </w:r>
      <w:r w:rsidR="00091A42" w:rsidRPr="0034022E">
        <w:rPr>
          <w:rtl/>
          <w:lang w:bidi="fa-IR"/>
        </w:rPr>
        <w:t xml:space="preserve"> ولا يبعد صحّته ، وأن يكون عبدالقاهر ، هو الذي روى عن جابر ، وذكره الشيخ الطوسي في أصحاب الصادق </w:t>
      </w:r>
      <w:r w:rsidR="00091A42" w:rsidRPr="00B861A6">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رجال الطوسي</w:t>
      </w:r>
      <w:r w:rsidR="00091A42" w:rsidRPr="0034022E">
        <w:rPr>
          <w:rtl/>
          <w:lang w:bidi="fa-IR"/>
        </w:rPr>
        <w:t xml:space="preserve"> ، ص 242 ، الرقم 3341</w:t>
      </w:r>
      <w:r>
        <w:rPr>
          <w:rtl/>
          <w:lang w:bidi="fa-IR"/>
        </w:rPr>
        <w:t>.</w:t>
      </w:r>
    </w:p>
    <w:p w:rsidR="00091A42" w:rsidRPr="0034022E" w:rsidRDefault="00FA30A4" w:rsidP="000628E9">
      <w:pPr>
        <w:pStyle w:val="libFootnote0"/>
        <w:rPr>
          <w:rtl/>
          <w:lang w:bidi="fa-IR"/>
        </w:rPr>
      </w:pPr>
      <w:r>
        <w:rPr>
          <w:rtl/>
          <w:lang w:bidi="fa-IR"/>
        </w:rPr>
        <w:t>(3) .</w:t>
      </w:r>
      <w:r w:rsidR="00091A42" w:rsidRPr="0034022E">
        <w:rPr>
          <w:rtl/>
          <w:lang w:bidi="fa-IR"/>
        </w:rPr>
        <w:t xml:space="preserve"> في حاشية « بف » : « بقضيبي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القضيب » : الغصن ، وهو ما تشعّب عن ساق الشجرة</w:t>
      </w:r>
      <w:r>
        <w:rPr>
          <w:rtl/>
          <w:lang w:bidi="fa-IR"/>
        </w:rPr>
        <w:t>.</w:t>
      </w:r>
      <w:r w:rsidR="00091A42" w:rsidRPr="0034022E">
        <w:rPr>
          <w:rtl/>
          <w:lang w:bidi="fa-IR"/>
        </w:rPr>
        <w:t xml:space="preserve"> والجمع : القُضبان</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203 ( قضب )</w:t>
      </w:r>
      <w:r>
        <w:rPr>
          <w:rtl/>
          <w:lang w:bidi="fa-IR"/>
        </w:rPr>
        <w:t>.</w:t>
      </w:r>
      <w:r w:rsidR="00091A42" w:rsidRPr="0034022E">
        <w:rPr>
          <w:rtl/>
          <w:lang w:bidi="fa-IR"/>
        </w:rPr>
        <w:t xml:space="preserve"> وقال في الوافي : « لعلّة </w:t>
      </w:r>
      <w:r w:rsidR="000628E9" w:rsidRPr="00B0053B">
        <w:rPr>
          <w:rFonts w:eastAsiaTheme="minorHAnsi"/>
          <w:rtl/>
        </w:rPr>
        <w:t>صلى</w:t>
      </w:r>
      <w:r w:rsidR="00B0053B">
        <w:rPr>
          <w:rFonts w:eastAsiaTheme="minorHAnsi" w:hint="cs"/>
          <w:rtl/>
        </w:rPr>
        <w:t xml:space="preserve"> </w:t>
      </w:r>
      <w:r w:rsidR="000628E9" w:rsidRPr="00B0053B">
        <w:rPr>
          <w:rFonts w:eastAsiaTheme="minorHAnsi"/>
          <w:rtl/>
        </w:rPr>
        <w:t>‌الله‌</w:t>
      </w:r>
      <w:r w:rsidR="00B0053B">
        <w:rPr>
          <w:rFonts w:eastAsiaTheme="minorHAnsi" w:hint="cs"/>
          <w:rtl/>
        </w:rPr>
        <w:t xml:space="preserve"> </w:t>
      </w:r>
      <w:r w:rsidR="000628E9" w:rsidRPr="00B0053B">
        <w:rPr>
          <w:rFonts w:eastAsiaTheme="minorHAnsi"/>
          <w:rtl/>
        </w:rPr>
        <w:t>عليه‌</w:t>
      </w:r>
      <w:r w:rsidR="00B0053B">
        <w:rPr>
          <w:rFonts w:eastAsiaTheme="minorHAnsi" w:hint="cs"/>
          <w:rtl/>
        </w:rPr>
        <w:t xml:space="preserve"> </w:t>
      </w:r>
      <w:r w:rsidR="000628E9" w:rsidRPr="00B0053B">
        <w:rPr>
          <w:rFonts w:eastAsiaTheme="minorHAnsi"/>
          <w:rtl/>
        </w:rPr>
        <w:t>و</w:t>
      </w:r>
      <w:r w:rsidR="00B0053B">
        <w:rPr>
          <w:rFonts w:eastAsiaTheme="minorHAnsi" w:hint="cs"/>
          <w:rtl/>
        </w:rPr>
        <w:t xml:space="preserve"> </w:t>
      </w:r>
      <w:r w:rsidR="000628E9" w:rsidRPr="00B0053B">
        <w:rPr>
          <w:rFonts w:eastAsiaTheme="minorHAnsi"/>
          <w:rtl/>
        </w:rPr>
        <w:t>آله</w:t>
      </w:r>
      <w:r w:rsidR="000628E9" w:rsidRPr="0034022E">
        <w:rPr>
          <w:rtl/>
          <w:lang w:bidi="fa-IR"/>
        </w:rPr>
        <w:t xml:space="preserve"> </w:t>
      </w:r>
      <w:r w:rsidR="00B0053B" w:rsidRPr="00B0053B">
        <w:rPr>
          <w:rFonts w:eastAsiaTheme="minorHAnsi"/>
          <w:rtl/>
        </w:rPr>
        <w:t>و</w:t>
      </w:r>
      <w:r w:rsidR="00B0053B">
        <w:rPr>
          <w:rFonts w:hint="cs"/>
          <w:rtl/>
          <w:lang w:bidi="fa-IR"/>
        </w:rPr>
        <w:t xml:space="preserve"> سلّم </w:t>
      </w:r>
      <w:r w:rsidR="00091A42" w:rsidRPr="0034022E">
        <w:rPr>
          <w:rtl/>
          <w:lang w:bidi="fa-IR"/>
        </w:rPr>
        <w:t xml:space="preserve">كنّى بالقضيب المغروس بيد الربّ عن شجرة أهل البيت </w:t>
      </w:r>
      <w:r w:rsidR="00091A42" w:rsidRPr="00B861A6">
        <w:rPr>
          <w:rStyle w:val="libFootnoteAlaemChar"/>
          <w:rtl/>
        </w:rPr>
        <w:t>عليهم‌السلام</w:t>
      </w:r>
      <w:r w:rsidR="00091A42" w:rsidRPr="0034022E">
        <w:rPr>
          <w:rtl/>
          <w:lang w:bidi="fa-IR"/>
        </w:rPr>
        <w:t xml:space="preserve"> شجرة طوبي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 « بيني »</w:t>
      </w:r>
      <w:r>
        <w:rPr>
          <w:rtl/>
          <w:lang w:bidi="fa-IR"/>
        </w:rPr>
        <w:t>.</w:t>
      </w:r>
      <w:r w:rsidR="00091A42" w:rsidRPr="0034022E">
        <w:rPr>
          <w:rtl/>
          <w:lang w:bidi="fa-IR"/>
        </w:rPr>
        <w:t xml:space="preserve"> والمراد بعدم الفرق بينهم وبين الكتاب ، عدم مزايلتهم عن علمه ، وعدم مزايلته عمّايحتاجون إليه من العلم ، والمراد بالحوض : الكوثر ، وتأويله العلم</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106</w:t>
      </w:r>
      <w:r>
        <w:rPr>
          <w:rtl/>
          <w:lang w:bidi="fa-IR"/>
        </w:rPr>
        <w:t>.</w:t>
      </w:r>
    </w:p>
    <w:tbl>
      <w:tblPr>
        <w:tblStyle w:val="TableGrid"/>
        <w:bidiVisual/>
        <w:tblW w:w="0" w:type="auto"/>
        <w:tblLook w:val="04A0" w:firstRow="1" w:lastRow="0" w:firstColumn="1" w:lastColumn="0" w:noHBand="0" w:noVBand="1"/>
      </w:tblPr>
      <w:tblGrid>
        <w:gridCol w:w="4474"/>
        <w:gridCol w:w="4474"/>
      </w:tblGrid>
      <w:tr w:rsidR="007C26DF" w:rsidTr="007C26DF">
        <w:tc>
          <w:tcPr>
            <w:tcW w:w="4474" w:type="dxa"/>
          </w:tcPr>
          <w:p w:rsidR="007C26DF" w:rsidRDefault="007C26DF" w:rsidP="00F120EB">
            <w:pPr>
              <w:pStyle w:val="libFootnote0"/>
              <w:rPr>
                <w:rtl/>
                <w:lang w:bidi="fa-IR"/>
              </w:rPr>
            </w:pPr>
            <w:r>
              <w:rPr>
                <w:rtl/>
                <w:lang w:bidi="fa-IR"/>
              </w:rPr>
              <w:t>(5) .</w:t>
            </w:r>
            <w:r w:rsidRPr="0034022E">
              <w:rPr>
                <w:rtl/>
                <w:lang w:bidi="fa-IR"/>
              </w:rPr>
              <w:t xml:space="preserve"> في حاشية « ف » : « يردوا معه »</w:t>
            </w:r>
            <w:r>
              <w:rPr>
                <w:rtl/>
                <w:lang w:bidi="fa-IR"/>
              </w:rPr>
              <w:t>.</w:t>
            </w:r>
          </w:p>
        </w:tc>
        <w:tc>
          <w:tcPr>
            <w:tcW w:w="4474" w:type="dxa"/>
          </w:tcPr>
          <w:p w:rsidR="007C26DF" w:rsidRDefault="007C26DF" w:rsidP="00F120EB">
            <w:pPr>
              <w:pStyle w:val="libFootnote0"/>
              <w:rPr>
                <w:rtl/>
                <w:lang w:bidi="fa-IR"/>
              </w:rPr>
            </w:pPr>
            <w:r>
              <w:rPr>
                <w:rtl/>
                <w:lang w:bidi="fa-IR"/>
              </w:rPr>
              <w:t>(6) .</w:t>
            </w:r>
            <w:r w:rsidRPr="0034022E">
              <w:rPr>
                <w:rtl/>
                <w:lang w:bidi="fa-IR"/>
              </w:rPr>
              <w:t xml:space="preserve"> في شرح المازندراني : « الصنعاء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البصائر : « أبلة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أيْلَةُ » : جبل بين مكّة ومدينة قرب يَنْبُعَ ، وبلد بين ينبع ومصر</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إِيلَةُ » بالكسر : قرية بباخَرْز</w:t>
      </w:r>
      <w:r>
        <w:rPr>
          <w:rtl/>
          <w:lang w:bidi="fa-IR"/>
        </w:rPr>
        <w:t>.</w:t>
      </w:r>
      <w:r w:rsidR="00091A42" w:rsidRPr="0034022E">
        <w:rPr>
          <w:rtl/>
          <w:lang w:bidi="fa-IR"/>
        </w:rPr>
        <w:t xml:space="preserve"> وموضعان آخران</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2 ، ص 1276 ( أيل )</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وفي </w:t>
      </w:r>
      <w:r w:rsidR="009B4763">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قُدْحَانُ </w:t>
      </w:r>
      <w:r w:rsidRPr="00FA6A79">
        <w:rPr>
          <w:rStyle w:val="libFootnotenumChar"/>
          <w:rtl/>
        </w:rPr>
        <w:t>(1)</w:t>
      </w:r>
      <w:r w:rsidRPr="0034022E">
        <w:rPr>
          <w:rtl/>
          <w:lang w:bidi="fa-IR"/>
        </w:rPr>
        <w:t xml:space="preserve"> فِضَّةٍ وَذَهَبٍ </w:t>
      </w:r>
      <w:r w:rsidRPr="00FA6A79">
        <w:rPr>
          <w:rStyle w:val="libFootnotenumChar"/>
          <w:rtl/>
        </w:rPr>
        <w:t>(2)</w:t>
      </w:r>
      <w:r w:rsidRPr="0034022E">
        <w:rPr>
          <w:rtl/>
          <w:lang w:bidi="fa-IR"/>
        </w:rPr>
        <w:t xml:space="preserve"> عَدَدَ النُّجُومِ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91465">
        <w:rPr>
          <w:rtl/>
        </w:rPr>
        <w:t>546</w:t>
      </w:r>
      <w:r w:rsidRPr="006B17C4">
        <w:rPr>
          <w:rStyle w:val="libBold2Char"/>
          <w:rtl/>
        </w:rPr>
        <w:t xml:space="preserve"> / 7</w:t>
      </w:r>
      <w:r w:rsidR="00FA30A4">
        <w:rPr>
          <w:rStyle w:val="libBold2Char"/>
          <w:rtl/>
        </w:rPr>
        <w:t>.</w:t>
      </w:r>
      <w:r w:rsidRPr="0034022E">
        <w:rPr>
          <w:rtl/>
          <w:lang w:bidi="fa-IR"/>
        </w:rPr>
        <w:t xml:space="preserve"> الْحُسَيْنُ بْنُ مُحَمَّدٍ ، عَنْ مُعَلَّى بْنِ مُحَمَّدٍ ، عَنْ مُحَمَّدِ بْنِ جُمْهُورٍ ، عَنْ فَضَالَةَ بْنِ أَيُّوبَ ، عَنِ الْحَسَنِ بْنِ زِيَادٍ ، عَنِ الْفُضَيْلِ بْنِ يَسَارٍ ، قَالَ :</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w:t>
      </w:r>
      <w:r w:rsidRPr="00FA6A79">
        <w:rPr>
          <w:rStyle w:val="libFootnotenumChar"/>
          <w:rtl/>
        </w:rPr>
        <w:t>(4)</w:t>
      </w:r>
      <w:r w:rsidRPr="0034022E">
        <w:rPr>
          <w:rtl/>
          <w:lang w:bidi="fa-IR"/>
        </w:rPr>
        <w:t xml:space="preserve"> : « إِنَّ </w:t>
      </w:r>
      <w:r w:rsidRPr="00FA6A79">
        <w:rPr>
          <w:rStyle w:val="libFootnotenumChar"/>
          <w:rtl/>
        </w:rPr>
        <w:t>(5)</w:t>
      </w:r>
      <w:r w:rsidRPr="0034022E">
        <w:rPr>
          <w:rtl/>
          <w:lang w:bidi="fa-IR"/>
        </w:rPr>
        <w:t xml:space="preserve"> الرَّوْحَ </w:t>
      </w:r>
      <w:r w:rsidRPr="00FA6A79">
        <w:rPr>
          <w:rStyle w:val="libFootnotenumChar"/>
          <w:rtl/>
        </w:rPr>
        <w:t>(6)</w:t>
      </w:r>
      <w:r w:rsidRPr="0034022E">
        <w:rPr>
          <w:rtl/>
          <w:lang w:bidi="fa-IR"/>
        </w:rPr>
        <w:t xml:space="preserve"> وَالرَّاحَةَ وَالْفَلْجَ </w:t>
      </w:r>
      <w:r w:rsidRPr="00FA6A79">
        <w:rPr>
          <w:rStyle w:val="libFootnotenumChar"/>
          <w:rtl/>
        </w:rPr>
        <w:t>(7)</w:t>
      </w:r>
      <w:r w:rsidRPr="0034022E">
        <w:rPr>
          <w:rtl/>
          <w:lang w:bidi="fa-IR"/>
        </w:rPr>
        <w:t xml:space="preserve"> وَالْعَوْنَ </w:t>
      </w:r>
      <w:r w:rsidRPr="00FA6A79">
        <w:rPr>
          <w:rStyle w:val="libFootnotenumChar"/>
          <w:rtl/>
        </w:rPr>
        <w:t>(8)</w:t>
      </w:r>
      <w:r w:rsidRPr="0034022E">
        <w:rPr>
          <w:rtl/>
          <w:lang w:bidi="fa-IR"/>
        </w:rPr>
        <w:t xml:space="preserve"> وَالنَّجَاحَ </w:t>
      </w:r>
      <w:r w:rsidRPr="00FA6A79">
        <w:rPr>
          <w:rStyle w:val="libFootnotenumChar"/>
          <w:rtl/>
        </w:rPr>
        <w:t>(9)</w:t>
      </w:r>
      <w:r w:rsidRPr="0034022E">
        <w:rPr>
          <w:rtl/>
          <w:lang w:bidi="fa-IR"/>
        </w:rPr>
        <w:t xml:space="preserve"> وَالْبَرَكَةَ </w:t>
      </w:r>
      <w:r w:rsidRPr="00FA6A79">
        <w:rPr>
          <w:rStyle w:val="libFootnotenumChar"/>
          <w:rtl/>
        </w:rPr>
        <w:t>(10)</w:t>
      </w:r>
      <w:r w:rsidRPr="0034022E">
        <w:rPr>
          <w:rtl/>
          <w:lang w:bidi="fa-IR"/>
        </w:rPr>
        <w:t xml:space="preserve"> وَالْكَرَامَةَ </w:t>
      </w:r>
      <w:r w:rsidRPr="00FA6A79">
        <w:rPr>
          <w:rStyle w:val="libFootnotenumChar"/>
          <w:rtl/>
        </w:rPr>
        <w:t>(11)</w:t>
      </w:r>
      <w:r w:rsidRPr="0034022E">
        <w:rPr>
          <w:rtl/>
          <w:lang w:bidi="fa-IR"/>
        </w:rPr>
        <w:t xml:space="preserve"> وَالْمَغْفِرَةَ‌</w:t>
      </w:r>
      <w:r w:rsidR="00E74237">
        <w:rPr>
          <w:rFonts w:hint="cs"/>
          <w:rtl/>
          <w:lang w:bidi="fa-IR"/>
        </w:rPr>
        <w:t xml:space="preserve">                                                                               </w:t>
      </w:r>
      <w:r w:rsidR="00E74237">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9F150D" w:rsidP="00F120EB">
      <w:pPr>
        <w:pStyle w:val="libFootnote0"/>
        <w:rPr>
          <w:rtl/>
          <w:lang w:bidi="fa-IR"/>
        </w:rPr>
      </w:pPr>
      <w:r>
        <w:rPr>
          <w:rFonts w:hint="cs"/>
          <w:rtl/>
          <w:lang w:bidi="fa-IR"/>
        </w:rPr>
        <w:t xml:space="preserve">= </w:t>
      </w:r>
      <w:r w:rsidR="00091A42" w:rsidRPr="0034022E">
        <w:rPr>
          <w:rtl/>
          <w:lang w:bidi="fa-IR"/>
        </w:rPr>
        <w:t>أكثر روايات الحوض في سائر الكتب : بضمّ الألف والباء الموحّدة واللام المشدّدة ، وهي بلد قرب بصرة في الجانب البحريّ ولعلّه موضع البصرة اليوم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قُدْحان » : جمع قَدَح</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على ما نقله الفيض في الوافي عن المهذّب</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ما يشرب منه ، وهو إناء يروي الرجلين ، أو اسم يجمع الصغار والكبار</w:t>
      </w:r>
      <w:r>
        <w:rPr>
          <w:rtl/>
          <w:lang w:bidi="fa-IR"/>
        </w:rPr>
        <w:t>.</w:t>
      </w:r>
      <w:r w:rsidR="00091A42" w:rsidRPr="0034022E">
        <w:rPr>
          <w:rtl/>
          <w:lang w:bidi="fa-IR"/>
        </w:rPr>
        <w:t xml:space="preserve"> ويجمع على أقداح</w:t>
      </w:r>
      <w:r>
        <w:rPr>
          <w:rtl/>
          <w:lang w:bidi="fa-IR"/>
        </w:rPr>
        <w:t>.</w:t>
      </w:r>
      <w:r w:rsidR="00091A42" w:rsidRPr="0034022E">
        <w:rPr>
          <w:rtl/>
          <w:lang w:bidi="fa-IR"/>
        </w:rPr>
        <w:t xml:space="preserve"> وراجع : </w:t>
      </w:r>
      <w:r w:rsidR="00091A42" w:rsidRPr="00BF510C">
        <w:rPr>
          <w:rStyle w:val="libFootnoteBoldChar"/>
          <w:rtl/>
        </w:rPr>
        <w:t>القاموس المحيط</w:t>
      </w:r>
      <w:r w:rsidR="00091A42" w:rsidRPr="0034022E">
        <w:rPr>
          <w:rtl/>
          <w:lang w:bidi="fa-IR"/>
        </w:rPr>
        <w:t xml:space="preserve"> ، ج 1 ، ص 354 ( قدح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شرح المازندراني : « ذهب وفضّة »</w:t>
      </w:r>
      <w:r>
        <w:rPr>
          <w:rtl/>
          <w:lang w:bidi="fa-IR"/>
        </w:rPr>
        <w:t>.</w:t>
      </w:r>
    </w:p>
    <w:p w:rsidR="00091A42" w:rsidRPr="0034022E" w:rsidRDefault="00FA30A4" w:rsidP="006A2247">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49 ، ح 6 ، بسنده عن محمّد بن الحسين</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50 ، ح 9 ؛ وص 51 ، ح 18 ، بسند آخر إلى قوله : « فإنّهم أعلم منكم » ؛ </w:t>
      </w:r>
      <w:r w:rsidR="00091A42" w:rsidRPr="00BF510C">
        <w:rPr>
          <w:rStyle w:val="libFootnoteBoldChar"/>
          <w:rtl/>
        </w:rPr>
        <w:t>وفيه</w:t>
      </w:r>
      <w:r w:rsidR="00091A42" w:rsidRPr="0034022E">
        <w:rPr>
          <w:rtl/>
          <w:lang w:bidi="fa-IR"/>
        </w:rPr>
        <w:t xml:space="preserve"> ، ح 15 ، بسند آخر عن الرضا </w:t>
      </w:r>
      <w:r w:rsidR="00091A42" w:rsidRPr="009F150D">
        <w:rPr>
          <w:rStyle w:val="libFootnoteAlaemChar"/>
          <w:rtl/>
        </w:rPr>
        <w:t>عليه‌السلام</w:t>
      </w:r>
      <w:r w:rsidR="00091A42" w:rsidRPr="0034022E">
        <w:rPr>
          <w:rtl/>
          <w:lang w:bidi="fa-IR"/>
        </w:rPr>
        <w:t xml:space="preserve"> عن رسول الله </w:t>
      </w:r>
      <w:r w:rsidR="006A2247" w:rsidRPr="009F150D">
        <w:rPr>
          <w:rStyle w:val="libFootnoteAlaemChar"/>
          <w:rFonts w:eastAsiaTheme="minorHAnsi"/>
          <w:rtl/>
        </w:rPr>
        <w:t>صلى‌الله‌عليه‌وآله</w:t>
      </w:r>
      <w:r w:rsidR="006A2247" w:rsidRPr="0034022E">
        <w:rPr>
          <w:rtl/>
          <w:lang w:bidi="fa-IR"/>
        </w:rPr>
        <w:t xml:space="preserve"> </w:t>
      </w:r>
      <w:r w:rsidR="00091A42" w:rsidRPr="0034022E">
        <w:rPr>
          <w:rtl/>
          <w:lang w:bidi="fa-IR"/>
        </w:rPr>
        <w:t xml:space="preserve">إلى قوله : « ولا يخرجونكم من باب هدى » ؛ </w:t>
      </w:r>
      <w:r w:rsidR="00091A42" w:rsidRPr="00BF510C">
        <w:rPr>
          <w:rStyle w:val="libFootnoteBoldChar"/>
          <w:rtl/>
        </w:rPr>
        <w:t>الأمالي</w:t>
      </w:r>
      <w:r w:rsidR="00091A42" w:rsidRPr="0034022E">
        <w:rPr>
          <w:rtl/>
          <w:lang w:bidi="fa-IR"/>
        </w:rPr>
        <w:t xml:space="preserve"> للطوسي ، ص 294 ، المجلس 17 ، ح 48</w:t>
      </w:r>
      <w:r>
        <w:rPr>
          <w:rtl/>
          <w:lang w:bidi="fa-IR"/>
        </w:rPr>
        <w:t>.</w:t>
      </w:r>
      <w:r w:rsidR="00091A42" w:rsidRPr="0034022E">
        <w:rPr>
          <w:rtl/>
          <w:lang w:bidi="fa-IR"/>
        </w:rPr>
        <w:t xml:space="preserve"> بسند آخر مع اختلاف</w:t>
      </w:r>
      <w:r>
        <w:rPr>
          <w:rtl/>
          <w:lang w:bidi="fa-IR"/>
        </w:rPr>
        <w:t>.</w:t>
      </w:r>
      <w:r w:rsidR="00091A42" w:rsidRPr="0034022E">
        <w:rPr>
          <w:rtl/>
          <w:lang w:bidi="fa-IR"/>
        </w:rPr>
        <w:t xml:space="preserve"> راجع : </w:t>
      </w:r>
      <w:r w:rsidR="00091A42" w:rsidRPr="00BF510C">
        <w:rPr>
          <w:rStyle w:val="libFootnoteBoldChar"/>
          <w:rtl/>
        </w:rPr>
        <w:t>الأمالي</w:t>
      </w:r>
      <w:r w:rsidR="00091A42" w:rsidRPr="0034022E">
        <w:rPr>
          <w:rtl/>
          <w:lang w:bidi="fa-IR"/>
        </w:rPr>
        <w:t xml:space="preserve"> للطوسي ، ص 578 ، المجلس 23 ، ح 9</w:t>
      </w:r>
      <w:r w:rsidR="00F15F29">
        <w:rPr>
          <w:rFonts w:hint="cs"/>
          <w:rtl/>
          <w:lang w:bidi="fa-IR"/>
        </w:rPr>
        <w:t>.</w:t>
      </w:r>
      <w:r w:rsidR="00091A42" w:rsidRPr="00BF510C">
        <w:rPr>
          <w:rStyle w:val="libFootnoteBoldChar"/>
          <w:rtl/>
        </w:rPr>
        <w:t>الوافي</w:t>
      </w:r>
      <w:r w:rsidR="00091A42" w:rsidRPr="0034022E">
        <w:rPr>
          <w:rtl/>
          <w:lang w:bidi="fa-IR"/>
        </w:rPr>
        <w:t xml:space="preserve"> ، ج 2 ، ص 105 ، ح 560</w:t>
      </w:r>
      <w:r>
        <w:rPr>
          <w:rtl/>
          <w:lang w:bidi="fa-IR"/>
        </w:rPr>
        <w:t>.</w:t>
      </w:r>
    </w:p>
    <w:p w:rsidR="00091A42" w:rsidRPr="0034022E" w:rsidRDefault="00FA30A4" w:rsidP="000628E9">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وكأنّه سقط منه : « قال رسول الله </w:t>
      </w:r>
      <w:r w:rsidR="000628E9" w:rsidRPr="009F150D">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كما يظهر من آخر الخبر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ج ، ض ، ف ، بح ، بر ، بف » وشرح المازندراني</w:t>
      </w:r>
      <w:r>
        <w:rPr>
          <w:rtl/>
          <w:lang w:bidi="fa-IR"/>
        </w:rPr>
        <w:t>.</w:t>
      </w:r>
      <w:r w:rsidR="00091A42" w:rsidRPr="0034022E">
        <w:rPr>
          <w:rtl/>
          <w:lang w:bidi="fa-IR"/>
        </w:rPr>
        <w:t xml:space="preserve"> وفي المطبوع : « وإنّ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الروح وما عطف عليه مسند إليه ، وقوله : من الله عزّ وجلّ ، متعلّق بكلّ واحد من الا</w:t>
      </w:r>
      <w:r w:rsidR="00F15F29">
        <w:rPr>
          <w:rFonts w:hint="cs"/>
          <w:rtl/>
          <w:lang w:bidi="fa-IR"/>
        </w:rPr>
        <w:t>ُ</w:t>
      </w:r>
      <w:r w:rsidR="00091A42" w:rsidRPr="0034022E">
        <w:rPr>
          <w:rtl/>
          <w:lang w:bidi="fa-IR"/>
        </w:rPr>
        <w:t>مور المذكورة ، وقوله : لمن تولّى عليّاً ، مسند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الرَوْح » : الراحة والسرور والفرح والرحمة ونسيم الريح</w:t>
      </w:r>
      <w:r>
        <w:rPr>
          <w:rtl/>
          <w:lang w:bidi="fa-IR"/>
        </w:rPr>
        <w:t>.</w:t>
      </w:r>
      <w:r w:rsidR="00091A42" w:rsidRPr="0034022E">
        <w:rPr>
          <w:rtl/>
          <w:lang w:bidi="fa-IR"/>
        </w:rPr>
        <w:t xml:space="preserve"> راجع : </w:t>
      </w:r>
      <w:r w:rsidR="00091A42" w:rsidRPr="00BF510C">
        <w:rPr>
          <w:rStyle w:val="libFootnoteBoldChar"/>
          <w:rtl/>
        </w:rPr>
        <w:t>تاج العروس</w:t>
      </w:r>
      <w:r w:rsidR="00091A42" w:rsidRPr="0034022E">
        <w:rPr>
          <w:rtl/>
          <w:lang w:bidi="fa-IR"/>
        </w:rPr>
        <w:t xml:space="preserve"> ، ج 4 ، ص 58 ( روح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ض ، ف ، بح » وحاشية « ج » : « الفلح »</w:t>
      </w:r>
      <w:r>
        <w:rPr>
          <w:rtl/>
          <w:lang w:bidi="fa-IR"/>
        </w:rPr>
        <w:t>.</w:t>
      </w:r>
      <w:r w:rsidR="00091A42" w:rsidRPr="0034022E">
        <w:rPr>
          <w:rtl/>
          <w:lang w:bidi="fa-IR"/>
        </w:rPr>
        <w:t xml:space="preserve"> وفي حاشية « بح ، بف » : « الفلاح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الفَلْج » : الظفر والفوز ، يقال : فَلَجَ الرجل على خصمه ، إذا غلبه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335 ( فلج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 « الفوز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العَوْن » : الظهير على الأمر ، وكلّ شي‌ء أعانك فهو عَوْنٌ لك</w:t>
      </w:r>
      <w:r>
        <w:rPr>
          <w:rtl/>
          <w:lang w:bidi="fa-IR"/>
        </w:rPr>
        <w:t>.</w:t>
      </w:r>
      <w:r w:rsidR="00091A42" w:rsidRPr="0034022E">
        <w:rPr>
          <w:rtl/>
          <w:lang w:bidi="fa-IR"/>
        </w:rPr>
        <w:t xml:space="preserve"> أو هو مصدر بمعنى الإعانة والمعاونة والمظاهرة</w:t>
      </w:r>
      <w:r>
        <w:rPr>
          <w:rtl/>
          <w:lang w:bidi="fa-IR"/>
        </w:rPr>
        <w:t>.</w:t>
      </w:r>
      <w:r w:rsidR="00091A42" w:rsidRPr="0034022E">
        <w:rPr>
          <w:rtl/>
          <w:lang w:bidi="fa-IR"/>
        </w:rPr>
        <w:t xml:space="preserve"> راجع : </w:t>
      </w:r>
      <w:r w:rsidR="00091A42" w:rsidRPr="00BF510C">
        <w:rPr>
          <w:rStyle w:val="libFootnoteBoldChar"/>
          <w:rtl/>
        </w:rPr>
        <w:t>المفردات</w:t>
      </w:r>
      <w:r w:rsidR="00091A42" w:rsidRPr="0034022E">
        <w:rPr>
          <w:rtl/>
          <w:lang w:bidi="fa-IR"/>
        </w:rPr>
        <w:t xml:space="preserve"> للراغب ، ص 598 ؛ </w:t>
      </w:r>
      <w:r w:rsidR="00091A42" w:rsidRPr="00BF510C">
        <w:rPr>
          <w:rStyle w:val="libFootnoteBoldChar"/>
          <w:rtl/>
        </w:rPr>
        <w:t>لسان العرب</w:t>
      </w:r>
      <w:r w:rsidR="00091A42" w:rsidRPr="0034022E">
        <w:rPr>
          <w:rtl/>
          <w:lang w:bidi="fa-IR"/>
        </w:rPr>
        <w:t xml:space="preserve"> ، ج 13 ، ص 298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299 ( عون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النُجْح والنجاح » : الظفر بالحوائج</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409 ( نجح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البَرَكة » : الثبات والدوام ، وهو من بَرَك البعير ، إذا ناخ في موضع ولزمه ، وتطلق البركة على الزيادة والنماء</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120 ( برك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الكَرامَةُ » : اسم من الإكرام والتكريم ، وهما أن يُوصَلَ إلى الإنسان إكرامٌ ، أي نفع لايلحقه فيه غَضاضَة</w:t>
      </w:r>
      <w:r>
        <w:rPr>
          <w:rtl/>
          <w:lang w:bidi="fa-IR"/>
        </w:rPr>
        <w:t>.</w:t>
      </w:r>
      <w:r w:rsidR="00091A42" w:rsidRPr="0034022E">
        <w:rPr>
          <w:rtl/>
          <w:lang w:bidi="fa-IR"/>
        </w:rPr>
        <w:t xml:space="preserve"> أو أن </w:t>
      </w:r>
      <w:r w:rsidR="00F15F29">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وَالْمُعَافَاةَ </w:t>
      </w:r>
      <w:r w:rsidRPr="00FA6A79">
        <w:rPr>
          <w:rStyle w:val="libFootnotenumChar"/>
          <w:rtl/>
        </w:rPr>
        <w:t>(1)</w:t>
      </w:r>
      <w:r w:rsidRPr="0034022E">
        <w:rPr>
          <w:rtl/>
          <w:lang w:bidi="fa-IR"/>
        </w:rPr>
        <w:t xml:space="preserve"> وَالْيُسْرَ </w:t>
      </w:r>
      <w:r w:rsidRPr="00FA6A79">
        <w:rPr>
          <w:rStyle w:val="libFootnotenumChar"/>
          <w:rtl/>
        </w:rPr>
        <w:t>(2)</w:t>
      </w:r>
      <w:r w:rsidRPr="0034022E">
        <w:rPr>
          <w:rtl/>
          <w:lang w:bidi="fa-IR"/>
        </w:rPr>
        <w:t xml:space="preserve"> وَالْبُشْرى وَالرِّضْوَانَ وَالْقُرْبَ وَالنَّصْرَ </w:t>
      </w:r>
      <w:r w:rsidRPr="00FA6A79">
        <w:rPr>
          <w:rStyle w:val="libFootnotenumChar"/>
          <w:rtl/>
        </w:rPr>
        <w:t>(3)</w:t>
      </w:r>
      <w:r w:rsidRPr="0034022E">
        <w:rPr>
          <w:rtl/>
          <w:lang w:bidi="fa-IR"/>
        </w:rPr>
        <w:t xml:space="preserve"> وَالتَّمَكُّنَ </w:t>
      </w:r>
      <w:r w:rsidRPr="00FA6A79">
        <w:rPr>
          <w:rStyle w:val="libFootnotenumChar"/>
          <w:rtl/>
        </w:rPr>
        <w:t>(4)</w:t>
      </w:r>
      <w:r w:rsidRPr="0034022E">
        <w:rPr>
          <w:rtl/>
          <w:lang w:bidi="fa-IR"/>
        </w:rPr>
        <w:t xml:space="preserve"> وَالرَّجَاءَ وَالْمَحَبَّةَ مِنَ اللهِ عَزَّ وَجَلَّ لِمَنْ تَوَلّى عَلِيّاً </w:t>
      </w:r>
      <w:r w:rsidRPr="00FA6A79">
        <w:rPr>
          <w:rStyle w:val="libFootnotenumChar"/>
          <w:rtl/>
        </w:rPr>
        <w:t>(5)</w:t>
      </w:r>
      <w:r w:rsidRPr="0034022E">
        <w:rPr>
          <w:rtl/>
          <w:lang w:bidi="fa-IR"/>
        </w:rPr>
        <w:t xml:space="preserve"> وَائْتَمَّ بِهِ </w:t>
      </w:r>
      <w:r w:rsidRPr="00FA6A79">
        <w:rPr>
          <w:rStyle w:val="libFootnotenumChar"/>
          <w:rtl/>
        </w:rPr>
        <w:t>(6)</w:t>
      </w:r>
      <w:r w:rsidRPr="0034022E">
        <w:rPr>
          <w:rtl/>
          <w:lang w:bidi="fa-IR"/>
        </w:rPr>
        <w:t xml:space="preserve"> ، وَبَرِئَ مِنْ عَدُوِّهِ ، وَسَلَّمَ لِفَضْلِهِ وَلِلْأَوْصِيَاءِ مِنْ بَعْدِهِ ، حَقّاً </w:t>
      </w:r>
      <w:r w:rsidRPr="00FA6A79">
        <w:rPr>
          <w:rStyle w:val="libFootnotenumChar"/>
          <w:rtl/>
        </w:rPr>
        <w:t>(7)</w:t>
      </w:r>
      <w:r w:rsidRPr="0034022E">
        <w:rPr>
          <w:rtl/>
          <w:lang w:bidi="fa-IR"/>
        </w:rPr>
        <w:t xml:space="preserve"> عَلَيَّ </w:t>
      </w:r>
      <w:r w:rsidRPr="00FA6A79">
        <w:rPr>
          <w:rStyle w:val="libFootnotenumChar"/>
          <w:rtl/>
        </w:rPr>
        <w:t>(8)</w:t>
      </w:r>
      <w:r w:rsidRPr="0034022E">
        <w:rPr>
          <w:rtl/>
          <w:lang w:bidi="fa-IR"/>
        </w:rPr>
        <w:t xml:space="preserve"> أَنْ أُدْخِلَهُمْ فِي شَفَاعَتِي ، وَحَقٌّ </w:t>
      </w:r>
      <w:r w:rsidRPr="00FA6A79">
        <w:rPr>
          <w:rStyle w:val="libFootnotenumChar"/>
          <w:rtl/>
        </w:rPr>
        <w:t>(9)</w:t>
      </w:r>
      <w:r w:rsidRPr="0034022E">
        <w:rPr>
          <w:rtl/>
          <w:lang w:bidi="fa-IR"/>
        </w:rPr>
        <w:t xml:space="preserve"> عَلى رَبِّي</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أَنْ يَسْتَجِيبَ لِي فِيهِمْ ؛ فَإِنَّهُمْ أَتْبَاعِي ، وَمَنْ تَبِعَنِي فَإِنَّهُ مِنِّي »</w:t>
      </w:r>
      <w:r w:rsidR="00FA30A4">
        <w:rPr>
          <w:rtl/>
          <w:lang w:bidi="fa-IR"/>
        </w:rPr>
        <w:t>.</w:t>
      </w:r>
      <w:r w:rsidRPr="0034022E">
        <w:rPr>
          <w:rtl/>
          <w:lang w:bidi="fa-IR"/>
        </w:rPr>
        <w:t xml:space="preserve"> </w:t>
      </w:r>
      <w:r w:rsidRPr="00FA6A79">
        <w:rPr>
          <w:rStyle w:val="libFootnotenumChar"/>
          <w:rtl/>
        </w:rPr>
        <w:t>(10)</w:t>
      </w:r>
    </w:p>
    <w:p w:rsidR="00091A42" w:rsidRDefault="00091A42" w:rsidP="001A34C5">
      <w:pPr>
        <w:pStyle w:val="libLine"/>
        <w:rPr>
          <w:rtl/>
          <w:lang w:bidi="fa-IR"/>
        </w:rPr>
      </w:pPr>
      <w:r w:rsidRPr="0034022E">
        <w:rPr>
          <w:rtl/>
          <w:lang w:bidi="fa-IR"/>
        </w:rPr>
        <w:t>__________________</w:t>
      </w:r>
    </w:p>
    <w:p w:rsidR="00091A42" w:rsidRPr="0034022E" w:rsidRDefault="00FC2A07" w:rsidP="00F120EB">
      <w:pPr>
        <w:pStyle w:val="libFootnote0"/>
        <w:rPr>
          <w:rtl/>
          <w:lang w:bidi="fa-IR"/>
        </w:rPr>
      </w:pPr>
      <w:r>
        <w:rPr>
          <w:rFonts w:hint="cs"/>
          <w:rtl/>
          <w:lang w:bidi="fa-IR"/>
        </w:rPr>
        <w:t xml:space="preserve">= </w:t>
      </w:r>
      <w:r w:rsidR="00091A42" w:rsidRPr="0034022E">
        <w:rPr>
          <w:rtl/>
          <w:lang w:bidi="fa-IR"/>
        </w:rPr>
        <w:t>يَجْعَل ما يوصَل إليه شيئاً كريماً ، أي شريفاً</w:t>
      </w:r>
      <w:r w:rsidR="00FA30A4">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5 ، ص 2021 ؛ </w:t>
      </w:r>
      <w:r w:rsidR="00091A42" w:rsidRPr="00BF510C">
        <w:rPr>
          <w:rStyle w:val="libFootnoteBoldChar"/>
          <w:rtl/>
        </w:rPr>
        <w:t>المفردات</w:t>
      </w:r>
      <w:r w:rsidR="00091A42" w:rsidRPr="0034022E">
        <w:rPr>
          <w:rtl/>
          <w:lang w:bidi="fa-IR"/>
        </w:rPr>
        <w:t xml:space="preserve"> للراغب ، ص 707 ( كرم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قال الجوهري : عافاه الله وأعفاه بمعنى ، والاسم العافية ، وهي دفاع الله عن العبد</w:t>
      </w:r>
      <w:r>
        <w:rPr>
          <w:rtl/>
          <w:lang w:bidi="fa-IR"/>
        </w:rPr>
        <w:t>.</w:t>
      </w:r>
      <w:r w:rsidR="00091A42" w:rsidRPr="0034022E">
        <w:rPr>
          <w:rtl/>
          <w:lang w:bidi="fa-IR"/>
        </w:rPr>
        <w:t xml:space="preserve"> قال ابن الأثير : المعافاة : هي‌أن يعافيك الله من الناس ويعافيهم منك ، أي يُغنيك عنهم ويُغنيهم عنك ، ويصرف أذاهم عنك وأذاك عنهم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2432 ؛ </w:t>
      </w:r>
      <w:r w:rsidR="00091A42" w:rsidRPr="00BF510C">
        <w:rPr>
          <w:rStyle w:val="libFootnoteBoldChar"/>
          <w:rtl/>
        </w:rPr>
        <w:t>النهاية</w:t>
      </w:r>
      <w:r w:rsidR="00091A42" w:rsidRPr="0034022E">
        <w:rPr>
          <w:rtl/>
          <w:lang w:bidi="fa-IR"/>
        </w:rPr>
        <w:t xml:space="preserve"> ، ج 3 ، ص 265 ( عفو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بف » : « البشر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ض ، ف » : « النصرة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التمكّن » : القدرة والاقتدار على الشي‌ء</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577 ( مكن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قوله : « تولّى عليّاً » ، أي اتّخذه </w:t>
      </w:r>
      <w:r w:rsidR="00091A42" w:rsidRPr="00FC2A07">
        <w:rPr>
          <w:rStyle w:val="libFootnoteAlaemChar"/>
          <w:rtl/>
        </w:rPr>
        <w:t>عليه‌السلام</w:t>
      </w:r>
      <w:r w:rsidR="00091A42" w:rsidRPr="0034022E">
        <w:rPr>
          <w:rtl/>
          <w:lang w:bidi="fa-IR"/>
        </w:rPr>
        <w:t xml:space="preserve"> وليّاً ، أي إماماً ، يقال : تولاّه ، أي اتّخذه وليّاً</w:t>
      </w:r>
      <w:r>
        <w:rPr>
          <w:rtl/>
          <w:lang w:bidi="fa-IR"/>
        </w:rPr>
        <w:t>.</w:t>
      </w:r>
      <w:r w:rsidR="00091A42" w:rsidRPr="0034022E">
        <w:rPr>
          <w:rtl/>
          <w:lang w:bidi="fa-IR"/>
        </w:rPr>
        <w:t xml:space="preserve"> راجع : </w:t>
      </w:r>
      <w:r w:rsidR="00091A42" w:rsidRPr="00BF510C">
        <w:rPr>
          <w:rStyle w:val="libFootnoteBoldChar"/>
          <w:rtl/>
        </w:rPr>
        <w:t>القاموس</w:t>
      </w:r>
      <w:r w:rsidR="00091A42" w:rsidRPr="0034022E">
        <w:rPr>
          <w:rtl/>
          <w:lang w:bidi="fa-IR"/>
        </w:rPr>
        <w:t xml:space="preserve"> المحيط ، ج 2 ، ص 1761 ( ولى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ائتمّ به » ، أي اقتدى به ، من الائتمام بمعنى الاقتداء</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5 ، ص 1565 ( أمم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شرح المازندراني : « وحقّاً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حقّاً عليّ ، مفعول مطلق لفعل محذوف</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2 ، ص 426 : « ويحتمل أن يكون « حقّاً » تأكيداً للجملة السابقة</w:t>
      </w:r>
      <w:r w:rsidR="00091A42">
        <w:rPr>
          <w:rtl/>
          <w:lang w:bidi="fa-IR"/>
        </w:rPr>
        <w:t xml:space="preserve"> </w:t>
      </w:r>
      <w:r>
        <w:rPr>
          <w:rtl/>
          <w:lang w:bidi="fa-IR"/>
        </w:rPr>
        <w:t>...</w:t>
      </w:r>
      <w:r w:rsidR="00091A42" w:rsidRPr="0034022E">
        <w:rPr>
          <w:rtl/>
          <w:lang w:bidi="fa-IR"/>
        </w:rPr>
        <w:t xml:space="preserve"> فيكون « عليّ » ابتداء الكلام ، أي واجب ولازم عليّ إدخالهم في شفاعتي »</w:t>
      </w:r>
      <w:r>
        <w:rPr>
          <w:rtl/>
          <w:lang w:bidi="fa-IR"/>
        </w:rPr>
        <w:t>.</w:t>
      </w:r>
      <w:r w:rsidR="00091A42" w:rsidRPr="0034022E">
        <w:rPr>
          <w:rtl/>
          <w:lang w:bidi="fa-IR"/>
        </w:rPr>
        <w:t xml:space="preserve"> وراجع : </w:t>
      </w:r>
      <w:r w:rsidR="00091A42" w:rsidRPr="00BF510C">
        <w:rPr>
          <w:rStyle w:val="libFootnoteBoldChar"/>
          <w:rtl/>
        </w:rPr>
        <w:t>شرح المازندراني</w:t>
      </w:r>
      <w:r w:rsidR="00091A42" w:rsidRPr="0034022E">
        <w:rPr>
          <w:rtl/>
          <w:lang w:bidi="fa-IR"/>
        </w:rPr>
        <w:t xml:space="preserve"> ، ج 5 ، ص 319</w:t>
      </w:r>
      <w:r>
        <w:rPr>
          <w:rtl/>
          <w:lang w:bidi="fa-IR"/>
        </w:rPr>
        <w:t>.</w:t>
      </w:r>
    </w:p>
    <w:p w:rsidR="00091A42" w:rsidRPr="0034022E" w:rsidRDefault="00FA30A4" w:rsidP="00F120EB">
      <w:pPr>
        <w:pStyle w:val="libFootnote0"/>
        <w:rPr>
          <w:rtl/>
          <w:lang w:bidi="fa-IR"/>
        </w:rPr>
      </w:pPr>
      <w:r>
        <w:rPr>
          <w:rtl/>
          <w:lang w:bidi="fa-IR"/>
        </w:rPr>
        <w:t>(9) .</w:t>
      </w:r>
      <w:r w:rsidR="00FC2A07">
        <w:rPr>
          <w:rtl/>
          <w:lang w:bidi="fa-IR"/>
        </w:rPr>
        <w:t xml:space="preserve"> قرأه العل</w:t>
      </w:r>
      <w:r w:rsidR="00FC2A07">
        <w:rPr>
          <w:rFonts w:hint="cs"/>
          <w:rtl/>
          <w:lang w:bidi="fa-IR"/>
        </w:rPr>
        <w:t>ّ</w:t>
      </w:r>
      <w:r w:rsidR="00FC2A07">
        <w:rPr>
          <w:rtl/>
          <w:lang w:bidi="fa-IR"/>
        </w:rPr>
        <w:t>ا</w:t>
      </w:r>
      <w:r w:rsidR="00091A42" w:rsidRPr="0034022E">
        <w:rPr>
          <w:rtl/>
          <w:lang w:bidi="fa-IR"/>
        </w:rPr>
        <w:t>مة المازندراني فعلاً وقال : « قوله : « وحقّ على ربّي » جملة فعليّة معطوفة على فعليّة سابقة »</w:t>
      </w:r>
      <w:r>
        <w:rPr>
          <w:rtl/>
          <w:lang w:bidi="fa-IR"/>
        </w:rPr>
        <w:t>.</w:t>
      </w:r>
    </w:p>
    <w:p w:rsidR="00091A42" w:rsidRPr="0034022E" w:rsidRDefault="00FA30A4" w:rsidP="00FC2A07">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142 ، كتاب الصفوة ، ح 37 ، إلى قوله : « وائتمّ به » ؛ وص 152 ، كتاب الصفوة ، ح 74 ، وفيهما بسند آخر ، عن أبي جعفر </w:t>
      </w:r>
      <w:r w:rsidR="00091A42" w:rsidRPr="00FC2A07">
        <w:rPr>
          <w:rStyle w:val="libFootnoteAlaemChar"/>
          <w:rtl/>
        </w:rPr>
        <w:t>عليه‌السلام</w:t>
      </w:r>
      <w:r w:rsidR="00091A42" w:rsidRPr="0034022E">
        <w:rPr>
          <w:rtl/>
          <w:lang w:bidi="fa-IR"/>
        </w:rPr>
        <w:t xml:space="preserve"> ، عن رسول الله </w:t>
      </w:r>
      <w:r w:rsidR="000628E9" w:rsidRPr="00FC2A0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xml:space="preserve">مع زيادة واختلاف يسير ؛ وفي </w:t>
      </w:r>
      <w:r w:rsidR="00091A42" w:rsidRPr="00BF510C">
        <w:rPr>
          <w:rStyle w:val="libFootnoteBoldChar"/>
          <w:rtl/>
        </w:rPr>
        <w:t>بصائر الدرجات</w:t>
      </w:r>
      <w:r w:rsidR="00091A42" w:rsidRPr="0034022E">
        <w:rPr>
          <w:rtl/>
          <w:lang w:bidi="fa-IR"/>
        </w:rPr>
        <w:t xml:space="preserve"> ، ص 53 ، ح 1 ؛ و</w:t>
      </w:r>
      <w:r w:rsidR="00091A42" w:rsidRPr="00BF510C">
        <w:rPr>
          <w:rStyle w:val="libFootnoteBoldChar"/>
          <w:rtl/>
        </w:rPr>
        <w:t>فضائل الشيعة</w:t>
      </w:r>
      <w:r w:rsidR="00091A42" w:rsidRPr="0034022E">
        <w:rPr>
          <w:rtl/>
          <w:lang w:bidi="fa-IR"/>
        </w:rPr>
        <w:t xml:space="preserve"> ، ص 33 ، ح 28 ؛ و</w:t>
      </w:r>
      <w:r w:rsidR="00091A42" w:rsidRPr="00BF510C">
        <w:rPr>
          <w:rStyle w:val="libFootnoteBoldChar"/>
          <w:rtl/>
        </w:rPr>
        <w:t>الأمالي</w:t>
      </w:r>
      <w:r w:rsidR="00091A42" w:rsidRPr="0034022E">
        <w:rPr>
          <w:rtl/>
          <w:lang w:bidi="fa-IR"/>
        </w:rPr>
        <w:t xml:space="preserve"> للصدوق ، ص 111 ، المجلس 23 ، ح 10 ، بسند آخر عن أبي عبدالله </w:t>
      </w:r>
      <w:r w:rsidR="00091A42" w:rsidRPr="00FC2A07">
        <w:rPr>
          <w:rStyle w:val="libFootnoteAlaemChar"/>
          <w:rtl/>
        </w:rPr>
        <w:t>عليه‌السلام</w:t>
      </w:r>
      <w:r w:rsidR="00091A42" w:rsidRPr="0034022E">
        <w:rPr>
          <w:rtl/>
          <w:lang w:bidi="fa-IR"/>
        </w:rPr>
        <w:t xml:space="preserve"> عن النبيّ </w:t>
      </w:r>
      <w:r w:rsidR="000628E9" w:rsidRPr="00FC2A07">
        <w:rPr>
          <w:rStyle w:val="libFootnoteAlaemChar"/>
          <w:rFonts w:eastAsiaTheme="minorHAnsi"/>
          <w:rtl/>
        </w:rPr>
        <w:t>صلى‌الله‌عليه‌وآله</w:t>
      </w:r>
      <w:r w:rsidR="000628E9">
        <w:rPr>
          <w:rtl/>
          <w:lang w:bidi="fa-IR"/>
        </w:rPr>
        <w:t xml:space="preserve"> </w:t>
      </w:r>
      <w:r w:rsidR="00997FC5">
        <w:rPr>
          <w:rtl/>
          <w:lang w:bidi="fa-IR"/>
        </w:rPr>
        <w:t>-</w:t>
      </w:r>
      <w:r w:rsidR="00091A42">
        <w:rPr>
          <w:rtl/>
          <w:lang w:bidi="fa-IR"/>
        </w:rPr>
        <w:t xml:space="preserve"> </w:t>
      </w:r>
      <w:r w:rsidR="00091A42" w:rsidRPr="0034022E">
        <w:rPr>
          <w:rtl/>
          <w:lang w:bidi="fa-IR"/>
        </w:rPr>
        <w:t>في حديث غدير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مع اختلاف وزيادة</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1 ، ص 169 ، ح 33 ، عن أبي عبدالرحمن ، عن أبي كلدة ، عن أبي جعفر </w:t>
      </w:r>
      <w:r w:rsidR="00091A42" w:rsidRPr="00FC2A07">
        <w:rPr>
          <w:rStyle w:val="libFootnoteAlaemChar"/>
          <w:rtl/>
        </w:rPr>
        <w:t>عليه‌السلام</w:t>
      </w:r>
      <w:r w:rsidR="00091A42" w:rsidRPr="0034022E">
        <w:rPr>
          <w:rtl/>
          <w:lang w:bidi="fa-IR"/>
        </w:rPr>
        <w:t xml:space="preserve"> عن رسول الله </w:t>
      </w:r>
      <w:r w:rsidR="000628E9" w:rsidRPr="00FC2A0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مع اختلاف وزيادة في آخره</w:t>
      </w:r>
      <w:r w:rsidR="00FC2A07">
        <w:rPr>
          <w:rFonts w:hint="cs"/>
          <w:rtl/>
          <w:lang w:bidi="fa-IR"/>
        </w:rPr>
        <w:t>.</w:t>
      </w:r>
      <w:r w:rsidR="00091A42" w:rsidRPr="00BF510C">
        <w:rPr>
          <w:rStyle w:val="libFootnoteBoldChar"/>
          <w:rtl/>
        </w:rPr>
        <w:t>الوافي</w:t>
      </w:r>
      <w:r w:rsidR="00091A42" w:rsidRPr="0034022E">
        <w:rPr>
          <w:rtl/>
          <w:lang w:bidi="fa-IR"/>
        </w:rPr>
        <w:t xml:space="preserve"> ، ج 2 ، ص 106 ، ح 561</w:t>
      </w:r>
      <w:r>
        <w:rPr>
          <w:rtl/>
          <w:lang w:bidi="fa-IR"/>
        </w:rPr>
        <w:t>.</w:t>
      </w:r>
    </w:p>
    <w:p w:rsidR="00DC66C1" w:rsidRPr="0034022E" w:rsidRDefault="00DC66C1" w:rsidP="00DC66C1">
      <w:pPr>
        <w:pStyle w:val="libNormal"/>
        <w:rPr>
          <w:rtl/>
          <w:lang w:bidi="fa-IR"/>
        </w:rPr>
      </w:pPr>
      <w:bookmarkStart w:id="230" w:name="_Toc459280354"/>
      <w:r>
        <w:br w:type="page"/>
      </w:r>
    </w:p>
    <w:p w:rsidR="00091A42" w:rsidRPr="0034022E" w:rsidRDefault="00091A42" w:rsidP="00FB2882">
      <w:pPr>
        <w:pStyle w:val="Heading2Center"/>
        <w:rPr>
          <w:rtl/>
          <w:lang w:bidi="fa-IR"/>
        </w:rPr>
      </w:pPr>
      <w:bookmarkStart w:id="231" w:name="_Toc28694900"/>
      <w:r w:rsidRPr="0034022E">
        <w:rPr>
          <w:rtl/>
          <w:lang w:bidi="fa-IR"/>
        </w:rPr>
        <w:t>20</w:t>
      </w:r>
      <w:r>
        <w:rPr>
          <w:rtl/>
          <w:lang w:bidi="fa-IR"/>
        </w:rPr>
        <w:t xml:space="preserve"> </w:t>
      </w:r>
      <w:r w:rsidR="00997FC5">
        <w:rPr>
          <w:rtl/>
          <w:lang w:bidi="fa-IR"/>
        </w:rPr>
        <w:t>-</w:t>
      </w:r>
      <w:r>
        <w:rPr>
          <w:rtl/>
          <w:lang w:bidi="fa-IR"/>
        </w:rPr>
        <w:t xml:space="preserve"> </w:t>
      </w:r>
      <w:r w:rsidRPr="0034022E">
        <w:rPr>
          <w:rtl/>
          <w:lang w:bidi="fa-IR"/>
        </w:rPr>
        <w:t xml:space="preserve">بَابُ أَنَّ أَهْلَ الذِّكْرِ الَّذِينَ أَمَرَ اللهُ الْخَلْقَ بِسُؤَالِهِمْ هُمُ الْأَئِمَّةُ </w:t>
      </w:r>
      <w:r w:rsidRPr="00F22207">
        <w:rPr>
          <w:rStyle w:val="libAlaemChar"/>
          <w:rtl/>
        </w:rPr>
        <w:t>عليهم‌السلام</w:t>
      </w:r>
      <w:r w:rsidRPr="0034022E">
        <w:rPr>
          <w:rtl/>
          <w:lang w:bidi="fa-IR"/>
        </w:rPr>
        <w:t>‌</w:t>
      </w:r>
      <w:bookmarkEnd w:id="230"/>
      <w:bookmarkEnd w:id="231"/>
    </w:p>
    <w:p w:rsidR="00091A42" w:rsidRPr="0034022E" w:rsidRDefault="00091A42" w:rsidP="00B72F8D">
      <w:pPr>
        <w:pStyle w:val="libNormal"/>
        <w:rPr>
          <w:rtl/>
          <w:lang w:bidi="fa-IR"/>
        </w:rPr>
      </w:pPr>
      <w:r w:rsidRPr="00DE299B">
        <w:rPr>
          <w:rtl/>
        </w:rPr>
        <w:t>547</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الْوَشَّاءِ ، عَنْ عَبْدِ اللهِ بْنِ عَجْلَانَ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فَسْئَلُوا أَهْلَ الذِّكْرِ إِنْ كُنْتُمْ ل</w:t>
      </w:r>
      <w:r w:rsidR="007E1549">
        <w:rPr>
          <w:rStyle w:val="libAieChar"/>
          <w:rFonts w:hint="cs"/>
          <w:rtl/>
        </w:rPr>
        <w:t>َ</w:t>
      </w:r>
      <w:r w:rsidRPr="00F22207">
        <w:rPr>
          <w:rStyle w:val="libAieChar"/>
          <w:rtl/>
        </w:rPr>
        <w:t xml:space="preserve">ا تَعْلَمُونَ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w:t>
      </w:r>
      <w:r>
        <w:rPr>
          <w:rFonts w:hint="cs"/>
          <w:rtl/>
          <w:lang w:bidi="fa-IR"/>
        </w:rPr>
        <w:t xml:space="preserve"> </w:t>
      </w:r>
      <w:r w:rsidRPr="0034022E">
        <w:rPr>
          <w:rtl/>
          <w:lang w:bidi="fa-IR"/>
        </w:rPr>
        <w:t xml:space="preserve">« قَالَ </w:t>
      </w:r>
      <w:r w:rsidRPr="00FA6A79">
        <w:rPr>
          <w:rStyle w:val="libFootnotenumChar"/>
          <w:rtl/>
        </w:rPr>
        <w:t>(2)</w:t>
      </w:r>
      <w:r w:rsidRPr="0034022E">
        <w:rPr>
          <w:rtl/>
          <w:lang w:bidi="fa-IR"/>
        </w:rPr>
        <w:t xml:space="preserve"> رَسُولُ اللهِ </w:t>
      </w:r>
      <w:r w:rsidR="000628E9" w:rsidRPr="00225344">
        <w:rPr>
          <w:rStyle w:val="libAlaemChar"/>
          <w:rFonts w:eastAsiaTheme="minorHAnsi"/>
          <w:rtl/>
        </w:rPr>
        <w:t>صلى‌الله‌عليه‌وآله</w:t>
      </w:r>
      <w:r w:rsidRPr="0034022E">
        <w:rPr>
          <w:rtl/>
          <w:lang w:bidi="fa-IR"/>
        </w:rPr>
        <w:t>: الذِّكْرُ أَنَا ، وَالْأَئِمَّةُ أَهْلُ الذِّكْرِ »</w:t>
      </w:r>
      <w:r w:rsidR="00FA30A4">
        <w:rPr>
          <w:rtl/>
          <w:lang w:bidi="fa-IR"/>
        </w:rPr>
        <w:t>.</w:t>
      </w:r>
    </w:p>
    <w:p w:rsidR="00091A42" w:rsidRPr="0034022E" w:rsidRDefault="00091A42" w:rsidP="00B72F8D">
      <w:pPr>
        <w:pStyle w:val="libNormal"/>
        <w:rPr>
          <w:rtl/>
          <w:lang w:bidi="fa-IR"/>
        </w:rPr>
      </w:pPr>
      <w:r w:rsidRPr="0034022E">
        <w:rPr>
          <w:rtl/>
          <w:lang w:bidi="fa-IR"/>
        </w:rPr>
        <w:t xml:space="preserve">وَقَوْلِهِ عَزَّ وَجَلَّ : </w:t>
      </w:r>
      <w:r w:rsidRPr="00F22207">
        <w:rPr>
          <w:rStyle w:val="libAlaemChar"/>
          <w:rtl/>
        </w:rPr>
        <w:t>(</w:t>
      </w:r>
      <w:r w:rsidR="007E1549">
        <w:rPr>
          <w:rStyle w:val="libAieChar"/>
          <w:rtl/>
        </w:rPr>
        <w:t xml:space="preserve"> وَإِنَّهُ لَذِكْرٌ ل</w:t>
      </w:r>
      <w:r w:rsidR="007E1549">
        <w:rPr>
          <w:rStyle w:val="libAieChar"/>
          <w:rFonts w:hint="cs"/>
          <w:rtl/>
        </w:rPr>
        <w:t>َّ</w:t>
      </w:r>
      <w:r w:rsidRPr="00F22207">
        <w:rPr>
          <w:rStyle w:val="libAieChar"/>
          <w:rtl/>
        </w:rPr>
        <w:t xml:space="preserve">كَ وَلِقَوْمِكَ وَسَوْفَ تُسْئَلُونَ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قَالَ أَبُو جَعْفَرٍ </w:t>
      </w:r>
      <w:r w:rsidRPr="00F22207">
        <w:rPr>
          <w:rStyle w:val="libAlaemChar"/>
          <w:rtl/>
        </w:rPr>
        <w:t>عليه‌السلام</w:t>
      </w:r>
      <w:r w:rsidRPr="0034022E">
        <w:rPr>
          <w:rtl/>
          <w:lang w:bidi="fa-IR"/>
        </w:rPr>
        <w:t xml:space="preserve"> : « نَحْنُ </w:t>
      </w:r>
      <w:r w:rsidRPr="00FA6A79">
        <w:rPr>
          <w:rStyle w:val="libFootnotenumChar"/>
          <w:rtl/>
        </w:rPr>
        <w:t>(4)</w:t>
      </w:r>
      <w:r w:rsidRPr="0034022E">
        <w:rPr>
          <w:rtl/>
          <w:lang w:bidi="fa-IR"/>
        </w:rPr>
        <w:t xml:space="preserve"> قَوْمُهُ ، وَنَحْنُ الْمَسْؤُولُونَ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DE299B">
        <w:rPr>
          <w:rtl/>
        </w:rPr>
        <w:t>548</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 عَنْ مُحَمَّدِ بْنِ أُورَمَةَ ، عَنْ عَلِيِّ بْنِ حَسَّانَ ، عَنْ عَمِّهِ عَبْدِ الرَّحْمنِ بْنِ كَثِيرٍ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w:t>
      </w:r>
      <w:r w:rsidRPr="00FA6A79">
        <w:rPr>
          <w:rStyle w:val="libFootnotenumChar"/>
          <w:rtl/>
        </w:rPr>
        <w:t>(6)</w:t>
      </w:r>
      <w:r w:rsidRPr="0034022E">
        <w:rPr>
          <w:rtl/>
          <w:lang w:bidi="fa-IR"/>
        </w:rPr>
        <w:t xml:space="preserve"> : </w:t>
      </w:r>
      <w:r w:rsidRPr="00F22207">
        <w:rPr>
          <w:rStyle w:val="libAlaemChar"/>
          <w:rtl/>
        </w:rPr>
        <w:t>(</w:t>
      </w:r>
      <w:r w:rsidRPr="00F22207">
        <w:rPr>
          <w:rStyle w:val="libAieChar"/>
          <w:rtl/>
        </w:rPr>
        <w:t xml:space="preserve"> فَسْئَلُوا أَهْلَ الذِّكْرِ إِنْ كُنْتُمْ ل</w:t>
      </w:r>
      <w:r w:rsidR="007E1549">
        <w:rPr>
          <w:rStyle w:val="libAieChar"/>
          <w:rFonts w:hint="cs"/>
          <w:rtl/>
        </w:rPr>
        <w:t>َ</w:t>
      </w:r>
      <w:r w:rsidRPr="00F22207">
        <w:rPr>
          <w:rStyle w:val="libAieChar"/>
          <w:rtl/>
        </w:rPr>
        <w:t xml:space="preserve">ا تَعْلَمُونَ </w:t>
      </w:r>
      <w:r w:rsidRPr="00F22207">
        <w:rPr>
          <w:rStyle w:val="libAlaemChar"/>
          <w:rtl/>
        </w:rPr>
        <w:t>)</w:t>
      </w:r>
      <w:r>
        <w:rPr>
          <w:rtl/>
          <w:lang w:bidi="fa-IR"/>
        </w:rPr>
        <w:t>؟</w:t>
      </w:r>
    </w:p>
    <w:p w:rsidR="00091A42" w:rsidRPr="0034022E" w:rsidRDefault="00091A42" w:rsidP="000628E9">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 « الذِّكْرُ 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وَنَحْنُ أَهْلُهُ </w:t>
      </w:r>
      <w:r w:rsidRPr="00FA6A79">
        <w:rPr>
          <w:rStyle w:val="libFootnotenumChar"/>
          <w:rtl/>
        </w:rPr>
        <w:t>(8)</w:t>
      </w:r>
      <w:r w:rsidRPr="0034022E">
        <w:rPr>
          <w:rtl/>
          <w:lang w:bidi="fa-IR"/>
        </w:rPr>
        <w:t xml:space="preserve"> الْمَسْؤُولُونَ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قَوْلُهُ </w:t>
      </w:r>
      <w:r w:rsidRPr="00FA6A79">
        <w:rPr>
          <w:rStyle w:val="libFootnotenumChar"/>
          <w:rtl/>
        </w:rPr>
        <w:t>(9)</w:t>
      </w:r>
      <w:r w:rsidRPr="0034022E">
        <w:rPr>
          <w:rtl/>
          <w:lang w:bidi="fa-IR"/>
        </w:rPr>
        <w:t xml:space="preserve"> : </w:t>
      </w:r>
      <w:r w:rsidRPr="00F22207">
        <w:rPr>
          <w:rStyle w:val="libAlaemChar"/>
          <w:rtl/>
        </w:rPr>
        <w:t>(</w:t>
      </w:r>
      <w:r w:rsidR="00F85F8B">
        <w:rPr>
          <w:rStyle w:val="libAieChar"/>
          <w:rtl/>
        </w:rPr>
        <w:t xml:space="preserve"> وَإِنَّهُ لَذِكْرٌ ل</w:t>
      </w:r>
      <w:r w:rsidR="00F85F8B">
        <w:rPr>
          <w:rStyle w:val="libAieChar"/>
          <w:rFonts w:hint="cs"/>
          <w:rtl/>
        </w:rPr>
        <w:t>َّ</w:t>
      </w:r>
      <w:r w:rsidRPr="00F22207">
        <w:rPr>
          <w:rStyle w:val="libAieChar"/>
          <w:rtl/>
        </w:rPr>
        <w:t xml:space="preserve">كَ وَلِقَوْمِكَ وَسَوْفَ تُسْئَلُونَ </w:t>
      </w:r>
      <w:r w:rsidRPr="00F22207">
        <w:rPr>
          <w:rStyle w:val="libAlaemChar"/>
          <w:rtl/>
        </w:rPr>
        <w:t>)</w:t>
      </w:r>
      <w:r>
        <w:rPr>
          <w:rFonts w:hint="cs"/>
          <w:rtl/>
        </w:rPr>
        <w:t>؟</w:t>
      </w:r>
    </w:p>
    <w:p w:rsidR="00091A42" w:rsidRPr="0034022E" w:rsidRDefault="00091A42" w:rsidP="00B72F8D">
      <w:pPr>
        <w:pStyle w:val="libNormal"/>
        <w:rPr>
          <w:rtl/>
          <w:lang w:bidi="fa-IR"/>
        </w:rPr>
      </w:pPr>
      <w:r w:rsidRPr="0034022E">
        <w:rPr>
          <w:rtl/>
          <w:lang w:bidi="fa-IR"/>
        </w:rPr>
        <w:t>قَالَ : « إِيَّانَا عَنى ، وَنَحْنُ أَهْلُ الذِّكْرِ ، وَنَحْنُ الْمَسْؤُولُونَ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12F87" w:rsidTr="00312F87">
        <w:tc>
          <w:tcPr>
            <w:tcW w:w="4474" w:type="dxa"/>
          </w:tcPr>
          <w:p w:rsidR="00312F87" w:rsidRDefault="00312F87" w:rsidP="00312F87">
            <w:pPr>
              <w:pStyle w:val="libFootnote0"/>
              <w:rPr>
                <w:rtl/>
                <w:lang w:bidi="fa-IR"/>
              </w:rPr>
            </w:pPr>
            <w:r>
              <w:rPr>
                <w:rtl/>
                <w:lang w:bidi="fa-IR"/>
              </w:rPr>
              <w:t>(1) .</w:t>
            </w:r>
            <w:r w:rsidRPr="0034022E">
              <w:rPr>
                <w:rtl/>
                <w:lang w:bidi="fa-IR"/>
              </w:rPr>
              <w:t xml:space="preserve">النحل </w:t>
            </w:r>
            <w:r>
              <w:rPr>
                <w:rtl/>
                <w:lang w:bidi="fa-IR"/>
              </w:rPr>
              <w:t>(16) : 43؛الأنبياء(21):</w:t>
            </w:r>
            <w:r w:rsidRPr="0034022E">
              <w:rPr>
                <w:rtl/>
                <w:lang w:bidi="fa-IR"/>
              </w:rPr>
              <w:t>7</w:t>
            </w:r>
            <w:r>
              <w:rPr>
                <w:rtl/>
                <w:lang w:bidi="fa-IR"/>
              </w:rPr>
              <w:t>.</w:t>
            </w:r>
          </w:p>
        </w:tc>
        <w:tc>
          <w:tcPr>
            <w:tcW w:w="4474" w:type="dxa"/>
          </w:tcPr>
          <w:p w:rsidR="00312F87" w:rsidRDefault="00DA066C" w:rsidP="00F120EB">
            <w:pPr>
              <w:pStyle w:val="libFootnote0"/>
              <w:rPr>
                <w:rtl/>
                <w:lang w:bidi="fa-IR"/>
              </w:rPr>
            </w:pPr>
            <w:r>
              <w:rPr>
                <w:rtl/>
                <w:lang w:bidi="fa-IR"/>
              </w:rPr>
              <w:t>(2) .</w:t>
            </w:r>
            <w:r w:rsidRPr="0034022E">
              <w:rPr>
                <w:rtl/>
                <w:lang w:bidi="fa-IR"/>
              </w:rPr>
              <w:t xml:space="preserve"> في حاشية « جو » والوسائل : « قال : قال »</w:t>
            </w:r>
            <w:r>
              <w:rPr>
                <w:rtl/>
                <w:lang w:bidi="fa-IR"/>
              </w:rPr>
              <w:t>.</w:t>
            </w:r>
          </w:p>
        </w:tc>
      </w:tr>
      <w:tr w:rsidR="00312F87" w:rsidTr="00312F87">
        <w:tc>
          <w:tcPr>
            <w:tcW w:w="4474" w:type="dxa"/>
          </w:tcPr>
          <w:p w:rsidR="00312F87" w:rsidRDefault="00DA066C" w:rsidP="00F120EB">
            <w:pPr>
              <w:pStyle w:val="libFootnote0"/>
              <w:rPr>
                <w:rtl/>
                <w:lang w:bidi="fa-IR"/>
              </w:rPr>
            </w:pPr>
            <w:r>
              <w:rPr>
                <w:rtl/>
                <w:lang w:bidi="fa-IR"/>
              </w:rPr>
              <w:t>(3) .</w:t>
            </w:r>
            <w:r w:rsidRPr="0034022E">
              <w:rPr>
                <w:rtl/>
                <w:lang w:bidi="fa-IR"/>
              </w:rPr>
              <w:t xml:space="preserve"> الزخرف (43) : 44</w:t>
            </w:r>
            <w:r>
              <w:rPr>
                <w:rtl/>
                <w:lang w:bidi="fa-IR"/>
              </w:rPr>
              <w:t>.</w:t>
            </w:r>
          </w:p>
        </w:tc>
        <w:tc>
          <w:tcPr>
            <w:tcW w:w="4474" w:type="dxa"/>
          </w:tcPr>
          <w:p w:rsidR="00312F87" w:rsidRDefault="00DA066C" w:rsidP="00F120EB">
            <w:pPr>
              <w:pStyle w:val="libFootnote0"/>
              <w:rPr>
                <w:rtl/>
                <w:lang w:bidi="fa-IR"/>
              </w:rPr>
            </w:pPr>
            <w:r>
              <w:rPr>
                <w:rtl/>
                <w:lang w:bidi="fa-IR"/>
              </w:rPr>
              <w:t>(4) .</w:t>
            </w:r>
            <w:r w:rsidRPr="0034022E">
              <w:rPr>
                <w:rtl/>
                <w:lang w:bidi="fa-IR"/>
              </w:rPr>
              <w:t xml:space="preserve"> في شرح المازندراني : « ونحن »</w:t>
            </w:r>
            <w:r>
              <w:rPr>
                <w:rtl/>
                <w:lang w:bidi="fa-IR"/>
              </w:rPr>
              <w:t>.</w:t>
            </w:r>
          </w:p>
        </w:tc>
      </w:tr>
    </w:tbl>
    <w:p w:rsidR="00091A42" w:rsidRPr="0034022E" w:rsidRDefault="00FA30A4" w:rsidP="006115CC">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40 ، ح 13 ، بسند آخر</w:t>
      </w:r>
      <w:r w:rsidR="006115CC">
        <w:rPr>
          <w:rFonts w:hint="cs"/>
          <w:rtl/>
          <w:lang w:bidi="fa-IR"/>
        </w:rPr>
        <w:t>.</w:t>
      </w:r>
      <w:r w:rsidR="00091A42" w:rsidRPr="00BF510C">
        <w:rPr>
          <w:rStyle w:val="libFootnoteBoldChar"/>
          <w:rtl/>
        </w:rPr>
        <w:t>الوافي</w:t>
      </w:r>
      <w:r w:rsidR="00091A42" w:rsidRPr="0034022E">
        <w:rPr>
          <w:rtl/>
          <w:lang w:bidi="fa-IR"/>
        </w:rPr>
        <w:t xml:space="preserve"> ، ج 3 ، ص 526 ، ح 1047 ؛ </w:t>
      </w:r>
      <w:r w:rsidR="00091A42" w:rsidRPr="00BF510C">
        <w:rPr>
          <w:rStyle w:val="libFootnoteBoldChar"/>
          <w:rtl/>
        </w:rPr>
        <w:t>الوسائل</w:t>
      </w:r>
      <w:r w:rsidR="00091A42" w:rsidRPr="0034022E">
        <w:rPr>
          <w:rtl/>
          <w:lang w:bidi="fa-IR"/>
        </w:rPr>
        <w:t xml:space="preserve"> ، ج 27 ، ص 63 ، ح 33206 ؛ </w:t>
      </w:r>
      <w:r w:rsidR="00091A42" w:rsidRPr="00BF510C">
        <w:rPr>
          <w:rStyle w:val="libFootnoteBoldChar"/>
          <w:rtl/>
        </w:rPr>
        <w:t>البحار</w:t>
      </w:r>
      <w:r w:rsidR="00091A42" w:rsidRPr="0034022E">
        <w:rPr>
          <w:rtl/>
          <w:lang w:bidi="fa-IR"/>
        </w:rPr>
        <w:t xml:space="preserve"> ، ج 16 ، ص 359 ، ح 55</w:t>
      </w:r>
      <w:r>
        <w:rPr>
          <w:rtl/>
          <w:lang w:bidi="fa-IR"/>
        </w:rPr>
        <w:t>.</w:t>
      </w:r>
      <w:r w:rsidR="006A2247">
        <w:rPr>
          <w:rFonts w:hint="cs"/>
          <w:rtl/>
          <w:lang w:bidi="fa-IR"/>
        </w:rPr>
        <w:t xml:space="preserve">         </w:t>
      </w:r>
      <w:r w:rsidR="006115CC">
        <w:rPr>
          <w:rFonts w:hint="cs"/>
          <w:rtl/>
          <w:lang w:bidi="fa-IR"/>
        </w:rPr>
        <w:t xml:space="preserve">   </w:t>
      </w:r>
      <w:r>
        <w:rPr>
          <w:rtl/>
          <w:lang w:bidi="fa-IR"/>
        </w:rPr>
        <w:t>(6) .</w:t>
      </w:r>
      <w:r w:rsidR="00091A42" w:rsidRPr="0034022E">
        <w:rPr>
          <w:rtl/>
          <w:lang w:bidi="fa-IR"/>
        </w:rPr>
        <w:t xml:space="preserve"> في « ف » :</w:t>
      </w:r>
      <w:r w:rsidR="00091A42">
        <w:rPr>
          <w:rtl/>
          <w:lang w:bidi="fa-IR"/>
        </w:rPr>
        <w:t xml:space="preserve"> + </w:t>
      </w:r>
      <w:r w:rsidR="00091A42" w:rsidRPr="0034022E">
        <w:rPr>
          <w:rtl/>
          <w:lang w:bidi="fa-IR"/>
        </w:rPr>
        <w:t>« قول الله تعالى »</w:t>
      </w:r>
      <w:r>
        <w:rPr>
          <w:rtl/>
          <w:lang w:bidi="fa-IR"/>
        </w:rPr>
        <w:t>.</w:t>
      </w:r>
    </w:p>
    <w:tbl>
      <w:tblPr>
        <w:tblStyle w:val="TableGrid"/>
        <w:bidiVisual/>
        <w:tblW w:w="0" w:type="auto"/>
        <w:tblLook w:val="04A0" w:firstRow="1" w:lastRow="0" w:firstColumn="1" w:lastColumn="0" w:noHBand="0" w:noVBand="1"/>
      </w:tblPr>
      <w:tblGrid>
        <w:gridCol w:w="4474"/>
        <w:gridCol w:w="4474"/>
      </w:tblGrid>
      <w:tr w:rsidR="00446F4A" w:rsidTr="00446F4A">
        <w:tc>
          <w:tcPr>
            <w:tcW w:w="4474" w:type="dxa"/>
          </w:tcPr>
          <w:p w:rsidR="00446F4A" w:rsidRDefault="00446F4A" w:rsidP="00F120EB">
            <w:pPr>
              <w:pStyle w:val="libFootnote0"/>
              <w:rPr>
                <w:rtl/>
                <w:lang w:bidi="fa-IR"/>
              </w:rPr>
            </w:pPr>
            <w:r>
              <w:rPr>
                <w:rtl/>
                <w:lang w:bidi="fa-IR"/>
              </w:rPr>
              <w:t>(7) .</w:t>
            </w:r>
            <w:r w:rsidRPr="0034022E">
              <w:rPr>
                <w:rtl/>
                <w:lang w:bidi="fa-IR"/>
              </w:rPr>
              <w:t xml:space="preserve"> في « ف » :</w:t>
            </w:r>
            <w:r>
              <w:rPr>
                <w:rtl/>
                <w:lang w:bidi="fa-IR"/>
              </w:rPr>
              <w:t xml:space="preserve"> + </w:t>
            </w:r>
            <w:r w:rsidRPr="0034022E">
              <w:rPr>
                <w:rtl/>
                <w:lang w:bidi="fa-IR"/>
              </w:rPr>
              <w:t>« إنّ »</w:t>
            </w:r>
            <w:r>
              <w:rPr>
                <w:rtl/>
                <w:lang w:bidi="fa-IR"/>
              </w:rPr>
              <w:t>.</w:t>
            </w:r>
          </w:p>
        </w:tc>
        <w:tc>
          <w:tcPr>
            <w:tcW w:w="4474" w:type="dxa"/>
          </w:tcPr>
          <w:p w:rsidR="00446F4A" w:rsidRDefault="00446F4A" w:rsidP="00F120EB">
            <w:pPr>
              <w:pStyle w:val="libFootnote0"/>
              <w:rPr>
                <w:rtl/>
                <w:lang w:bidi="fa-IR"/>
              </w:rPr>
            </w:pPr>
            <w:r>
              <w:rPr>
                <w:rtl/>
                <w:lang w:bidi="fa-IR"/>
              </w:rPr>
              <w:t>(8) .</w:t>
            </w:r>
            <w:r w:rsidRPr="0034022E">
              <w:rPr>
                <w:rtl/>
                <w:lang w:bidi="fa-IR"/>
              </w:rPr>
              <w:t xml:space="preserve"> في البصائر ، ص 40 ، والوسائل : « أهله نحن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قوله »</w:t>
      </w:r>
      <w:r>
        <w:rPr>
          <w:rtl/>
          <w:lang w:bidi="fa-IR"/>
        </w:rPr>
        <w:t>.</w:t>
      </w:r>
    </w:p>
    <w:p w:rsidR="00091A42" w:rsidRPr="0034022E" w:rsidRDefault="00FA30A4" w:rsidP="00734865">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40 ، ح 11 ، بسنده عن عبدالرحمن بن كثير إلى قوله : « ونحن أهله المسؤولون » </w:t>
      </w:r>
      <w:r w:rsidR="00091A42" w:rsidRPr="00BF510C">
        <w:rPr>
          <w:rStyle w:val="libFootnoteBoldChar"/>
          <w:rtl/>
        </w:rPr>
        <w:t>وفيه</w:t>
      </w:r>
      <w:r w:rsidR="00091A42" w:rsidRPr="0034022E">
        <w:rPr>
          <w:rtl/>
          <w:lang w:bidi="fa-IR"/>
        </w:rPr>
        <w:t xml:space="preserve"> ، ص 38 ، ح 8 ، بسند آخر ، عن أبي جعفر </w:t>
      </w:r>
      <w:r w:rsidR="00091A42" w:rsidRPr="00734865">
        <w:rPr>
          <w:rStyle w:val="libFootnoteAlaemChar"/>
          <w:rtl/>
        </w:rPr>
        <w:t>عليه‌السلام</w:t>
      </w:r>
      <w:r w:rsidR="00091A42" w:rsidRPr="0034022E">
        <w:rPr>
          <w:rtl/>
          <w:lang w:bidi="fa-IR"/>
        </w:rPr>
        <w:t xml:space="preserve"> ، من قوله : </w:t>
      </w:r>
      <w:r w:rsidR="00734865" w:rsidRPr="00734865">
        <w:rPr>
          <w:rStyle w:val="libFootnoteAlaemChar"/>
          <w:rFonts w:hint="cs"/>
          <w:rtl/>
        </w:rPr>
        <w:t>(</w:t>
      </w:r>
      <w:r w:rsidR="00091A42" w:rsidRPr="00734865">
        <w:rPr>
          <w:rStyle w:val="libFootnoteAieChar"/>
          <w:rtl/>
        </w:rPr>
        <w:t xml:space="preserve"> وَإِنَّهُ لَذِكْرٌ لَّكَ </w:t>
      </w:r>
      <w:r w:rsidR="00734865" w:rsidRPr="00734865">
        <w:rPr>
          <w:rStyle w:val="libFootnoteAlaemChar"/>
          <w:rFonts w:hint="cs"/>
          <w:rtl/>
        </w:rPr>
        <w:t>)</w:t>
      </w:r>
      <w:r w:rsidR="00734865">
        <w:rPr>
          <w:rFonts w:hint="cs"/>
          <w:rtl/>
          <w:lang w:bidi="fa-IR"/>
        </w:rPr>
        <w:t>.</w:t>
      </w:r>
      <w:r w:rsidR="00091A42" w:rsidRPr="00BF510C">
        <w:rPr>
          <w:rStyle w:val="libFootnoteBoldChar"/>
          <w:rtl/>
        </w:rPr>
        <w:t>الوافي</w:t>
      </w:r>
      <w:r w:rsidR="00091A42" w:rsidRPr="0034022E">
        <w:rPr>
          <w:rtl/>
          <w:lang w:bidi="fa-IR"/>
        </w:rPr>
        <w:t xml:space="preserve"> ، ج 3 ، ص 527 ، ح 1048 ؛ </w:t>
      </w:r>
      <w:r w:rsidR="00091A42" w:rsidRPr="00BF510C">
        <w:rPr>
          <w:rStyle w:val="libFootnoteBoldChar"/>
          <w:rtl/>
        </w:rPr>
        <w:t>الوسائل</w:t>
      </w:r>
      <w:r w:rsidR="00091A42" w:rsidRPr="0034022E">
        <w:rPr>
          <w:rtl/>
          <w:lang w:bidi="fa-IR"/>
        </w:rPr>
        <w:t xml:space="preserve"> ، ج 27 ، ص 64 ، ح 33208</w:t>
      </w:r>
      <w:r>
        <w:rPr>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DE299B">
        <w:rPr>
          <w:rtl/>
        </w:rPr>
        <w:t>549</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 عَنِ الْوَشَّاءِ ، قَالَ :</w:t>
      </w:r>
    </w:p>
    <w:p w:rsidR="00091A42" w:rsidRPr="0034022E" w:rsidRDefault="00091A42" w:rsidP="00B72F8D">
      <w:pPr>
        <w:pStyle w:val="libNormal"/>
        <w:rPr>
          <w:rtl/>
          <w:lang w:bidi="fa-IR"/>
        </w:rPr>
      </w:pPr>
      <w:r w:rsidRPr="0034022E">
        <w:rPr>
          <w:rtl/>
          <w:lang w:bidi="fa-IR"/>
        </w:rPr>
        <w:t xml:space="preserve">سَأَلْتُ الرِّضَا </w:t>
      </w:r>
      <w:r w:rsidRPr="00F22207">
        <w:rPr>
          <w:rStyle w:val="libAlaemChar"/>
          <w:rtl/>
        </w:rPr>
        <w:t>عليه‌السلام</w:t>
      </w:r>
      <w:r w:rsidRPr="0034022E">
        <w:rPr>
          <w:rtl/>
          <w:lang w:bidi="fa-IR"/>
        </w:rPr>
        <w:t xml:space="preserve"> فَقُلْتُ لَهُ : جُعِلْتُ فِدَاكَ </w:t>
      </w:r>
      <w:r w:rsidRPr="00FA6A79">
        <w:rPr>
          <w:rStyle w:val="libFootnotenumChar"/>
          <w:rtl/>
        </w:rPr>
        <w:t>(1)</w:t>
      </w:r>
      <w:r w:rsidRPr="0034022E">
        <w:rPr>
          <w:rtl/>
          <w:lang w:bidi="fa-IR"/>
        </w:rPr>
        <w:t xml:space="preserve"> </w:t>
      </w:r>
      <w:r w:rsidRPr="00F22207">
        <w:rPr>
          <w:rStyle w:val="libAlaemChar"/>
          <w:rtl/>
        </w:rPr>
        <w:t>(</w:t>
      </w:r>
      <w:r w:rsidRPr="00F22207">
        <w:rPr>
          <w:rStyle w:val="libAieChar"/>
          <w:rtl/>
        </w:rPr>
        <w:t xml:space="preserve"> فَسْئَلُوا أَهْلَ الذِّكْرِ إِنْ كُنْتُمْ ل</w:t>
      </w:r>
      <w:r w:rsidR="0096671D">
        <w:rPr>
          <w:rStyle w:val="libAieChar"/>
          <w:rFonts w:hint="cs"/>
          <w:rtl/>
        </w:rPr>
        <w:t>َ</w:t>
      </w:r>
      <w:r w:rsidRPr="00F22207">
        <w:rPr>
          <w:rStyle w:val="libAieChar"/>
          <w:rtl/>
        </w:rPr>
        <w:t xml:space="preserve">ا تَعْلَمُونَ </w:t>
      </w:r>
      <w:r w:rsidRPr="00F22207">
        <w:rPr>
          <w:rStyle w:val="libAlaemChar"/>
          <w:rtl/>
        </w:rPr>
        <w:t>)</w:t>
      </w:r>
      <w:r>
        <w:rPr>
          <w:rtl/>
          <w:lang w:bidi="fa-IR"/>
        </w:rPr>
        <w:t>؟</w:t>
      </w:r>
      <w:r w:rsidRPr="0034022E">
        <w:rPr>
          <w:rtl/>
          <w:lang w:bidi="fa-IR"/>
        </w:rPr>
        <w:t xml:space="preserve"> فَقَالَ :</w:t>
      </w:r>
      <w:r>
        <w:rPr>
          <w:rFonts w:hint="cs"/>
          <w:rtl/>
          <w:lang w:bidi="fa-IR"/>
        </w:rPr>
        <w:t xml:space="preserve"> </w:t>
      </w:r>
      <w:r w:rsidRPr="0034022E">
        <w:rPr>
          <w:rtl/>
          <w:lang w:bidi="fa-IR"/>
        </w:rPr>
        <w:t>« نَحْنُ أَهْلُ الذِّكْرِ ، وَنَحْنُ الْمَسْؤُولُونَ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34022E">
        <w:rPr>
          <w:rtl/>
          <w:lang w:bidi="fa-IR"/>
        </w:rPr>
        <w:t>قُلْتُ : فَأَنْتُمُ الْمَسْؤُولُونَ ، وَنَحْنُ السَّائِلُونَ</w:t>
      </w:r>
      <w:r>
        <w:rPr>
          <w:rtl/>
          <w:lang w:bidi="fa-IR"/>
        </w:rPr>
        <w:t>؟</w:t>
      </w:r>
      <w:r w:rsidRPr="0034022E">
        <w:rPr>
          <w:rtl/>
          <w:lang w:bidi="fa-IR"/>
        </w:rPr>
        <w:t xml:space="preserve"> قَالَ : « نَعَمْ »</w:t>
      </w:r>
      <w:r w:rsidR="00FA30A4">
        <w:rPr>
          <w:rtl/>
          <w:lang w:bidi="fa-IR"/>
        </w:rPr>
        <w:t>.</w:t>
      </w:r>
    </w:p>
    <w:p w:rsidR="00091A42" w:rsidRPr="0034022E" w:rsidRDefault="00091A42" w:rsidP="00B72F8D">
      <w:pPr>
        <w:pStyle w:val="libNormal"/>
        <w:rPr>
          <w:rtl/>
          <w:lang w:bidi="fa-IR"/>
        </w:rPr>
      </w:pPr>
      <w:r w:rsidRPr="0034022E">
        <w:rPr>
          <w:rtl/>
          <w:lang w:bidi="fa-IR"/>
        </w:rPr>
        <w:t>قُلْتُ : حَقّاً عَلَيْنَا أَنْ نَسْأَلَكُمْ</w:t>
      </w:r>
      <w:r>
        <w:rPr>
          <w:rtl/>
          <w:lang w:bidi="fa-IR"/>
        </w:rPr>
        <w:t>؟</w:t>
      </w:r>
      <w:r w:rsidRPr="0034022E">
        <w:rPr>
          <w:rtl/>
          <w:lang w:bidi="fa-IR"/>
        </w:rPr>
        <w:t xml:space="preserve"> قَالَ : « نَعَمْ »</w:t>
      </w:r>
      <w:r w:rsidR="00FA30A4">
        <w:rPr>
          <w:rtl/>
          <w:lang w:bidi="fa-IR"/>
        </w:rPr>
        <w:t>.</w:t>
      </w:r>
    </w:p>
    <w:p w:rsidR="00091A42" w:rsidRPr="0034022E" w:rsidRDefault="00091A42" w:rsidP="00B72F8D">
      <w:pPr>
        <w:pStyle w:val="libNormal"/>
        <w:rPr>
          <w:rtl/>
          <w:lang w:bidi="fa-IR"/>
        </w:rPr>
      </w:pPr>
      <w:r w:rsidRPr="0034022E">
        <w:rPr>
          <w:rtl/>
          <w:lang w:bidi="fa-IR"/>
        </w:rPr>
        <w:t>قُلْتُ : حَقّاً عَلَيْكُمْ أَنْ تُجِيبُونَا</w:t>
      </w:r>
      <w:r>
        <w:rPr>
          <w:rtl/>
          <w:lang w:bidi="fa-IR"/>
        </w:rPr>
        <w:t>؟</w:t>
      </w:r>
      <w:r w:rsidRPr="0034022E">
        <w:rPr>
          <w:rtl/>
          <w:lang w:bidi="fa-IR"/>
        </w:rPr>
        <w:t xml:space="preserve"> قَالَ : « لَا ، ذَاكَ إِلَيْنَا ، إِنْ شِئْنَا فَعَلْنَا ، وَ</w:t>
      </w:r>
      <w:r>
        <w:rPr>
          <w:rtl/>
          <w:lang w:bidi="fa-IR"/>
        </w:rPr>
        <w:t>إِنْ شِئْنَا لَمْ نَفْعَلْ ، أَ</w:t>
      </w:r>
      <w:r w:rsidRPr="0034022E">
        <w:rPr>
          <w:rtl/>
          <w:lang w:bidi="fa-IR"/>
        </w:rPr>
        <w:t xml:space="preserve">مَا تَسْمَعُ قَوْلَ اللهِ تَبَارَكَ وَتَعَالى : </w:t>
      </w:r>
      <w:r w:rsidRPr="00F22207">
        <w:rPr>
          <w:rStyle w:val="libAlaemChar"/>
          <w:rtl/>
        </w:rPr>
        <w:t>(</w:t>
      </w:r>
      <w:r w:rsidRPr="00F22207">
        <w:rPr>
          <w:rStyle w:val="libAieChar"/>
          <w:rtl/>
        </w:rPr>
        <w:t xml:space="preserve"> ه</w:t>
      </w:r>
      <w:r w:rsidR="0096671D">
        <w:rPr>
          <w:rStyle w:val="libAieChar"/>
          <w:rFonts w:hint="cs"/>
          <w:rtl/>
        </w:rPr>
        <w:t>َ</w:t>
      </w:r>
      <w:r w:rsidRPr="00F22207">
        <w:rPr>
          <w:rStyle w:val="libAieChar"/>
          <w:rtl/>
        </w:rPr>
        <w:t>ذ</w:t>
      </w:r>
      <w:r w:rsidR="0096671D">
        <w:rPr>
          <w:rStyle w:val="libAieChar"/>
          <w:rFonts w:hint="cs"/>
          <w:rtl/>
        </w:rPr>
        <w:t>َ</w:t>
      </w:r>
      <w:r w:rsidRPr="00F22207">
        <w:rPr>
          <w:rStyle w:val="libAieChar"/>
          <w:rtl/>
        </w:rPr>
        <w:t>ا عَط</w:t>
      </w:r>
      <w:r w:rsidR="0096671D">
        <w:rPr>
          <w:rStyle w:val="libAieChar"/>
          <w:rFonts w:hint="cs"/>
          <w:rtl/>
        </w:rPr>
        <w:t>َ</w:t>
      </w:r>
      <w:r w:rsidRPr="00F22207">
        <w:rPr>
          <w:rStyle w:val="libAieChar"/>
          <w:rtl/>
        </w:rPr>
        <w:t>اؤُن</w:t>
      </w:r>
      <w:r w:rsidR="0096671D">
        <w:rPr>
          <w:rStyle w:val="libAieChar"/>
          <w:rFonts w:hint="cs"/>
          <w:rtl/>
        </w:rPr>
        <w:t>َ</w:t>
      </w:r>
      <w:r w:rsidRPr="00F22207">
        <w:rPr>
          <w:rStyle w:val="libAieChar"/>
          <w:rtl/>
        </w:rPr>
        <w:t>ا فَامْنُنْ أَوْ أَمْسِكْ بِغَيْرِ حِس</w:t>
      </w:r>
      <w:r w:rsidR="0096671D">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(3)</w:t>
      </w:r>
      <w:r>
        <w:rPr>
          <w:rtl/>
          <w:lang w:bidi="fa-IR"/>
        </w:rPr>
        <w:t>؟</w:t>
      </w:r>
      <w:r w:rsidR="0096671D">
        <w:rPr>
          <w:rFonts w:hint="cs"/>
          <w:rtl/>
          <w:lang w:bidi="fa-IR"/>
        </w:rPr>
        <w:t xml:space="preserve"> </w:t>
      </w:r>
      <w:r w:rsidRPr="0034022E">
        <w:rPr>
          <w:rtl/>
          <w:lang w:bidi="fa-IR"/>
        </w:rPr>
        <w:t>»</w:t>
      </w:r>
      <w:r w:rsidR="00FA30A4">
        <w:rPr>
          <w:rtl/>
          <w:lang w:bidi="fa-IR"/>
        </w:rPr>
        <w:t>.</w:t>
      </w:r>
      <w:r w:rsidRPr="0034022E">
        <w:rPr>
          <w:rtl/>
          <w:lang w:bidi="fa-IR"/>
        </w:rPr>
        <w:t xml:space="preserve"> </w:t>
      </w:r>
      <w:r w:rsidRPr="00FA6A79">
        <w:rPr>
          <w:rStyle w:val="libFootnotenumChar"/>
          <w:rtl/>
        </w:rPr>
        <w:t>(4)</w:t>
      </w:r>
    </w:p>
    <w:p w:rsidR="00091A42" w:rsidRPr="0034022E" w:rsidRDefault="00091A42" w:rsidP="00B72F8D">
      <w:pPr>
        <w:pStyle w:val="libNormal"/>
        <w:rPr>
          <w:rtl/>
          <w:lang w:bidi="fa-IR"/>
        </w:rPr>
      </w:pPr>
      <w:r w:rsidRPr="00DE299B">
        <w:rPr>
          <w:rtl/>
        </w:rPr>
        <w:t>550</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 عَنِ الْحُسَيْنِ بْنِ سَعِيدٍ ، عَنِ النَّضْرِ بْنِ سُوَيْدٍ ، عَنْ عَاصِمِ بْنِ حُمَيْدٍ ، عَنْ أَبِي بَصِيرٍ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00CD60E7">
        <w:rPr>
          <w:rStyle w:val="libAieChar"/>
          <w:rtl/>
        </w:rPr>
        <w:t xml:space="preserve"> وَإِنَّهُ لَذِكْرٌ ل</w:t>
      </w:r>
      <w:r w:rsidR="00CD60E7">
        <w:rPr>
          <w:rStyle w:val="libAieChar"/>
          <w:rFonts w:hint="cs"/>
          <w:rtl/>
        </w:rPr>
        <w:t>َّ</w:t>
      </w:r>
      <w:r w:rsidRPr="00F22207">
        <w:rPr>
          <w:rStyle w:val="libAieChar"/>
          <w:rtl/>
        </w:rPr>
        <w:t xml:space="preserve">كَ وَلِقَوْمِكَ وَسَوْفَ تُسْئَلُونَ </w:t>
      </w:r>
      <w:r w:rsidRPr="00F22207">
        <w:rPr>
          <w:rStyle w:val="libAlaemChar"/>
          <w:rtl/>
        </w:rPr>
        <w:t>)</w:t>
      </w:r>
      <w:r w:rsidRPr="0034022E">
        <w:rPr>
          <w:rtl/>
          <w:lang w:bidi="fa-IR"/>
        </w:rPr>
        <w:t xml:space="preserve"> : « فَرَسُولُ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الذِّكْرُ </w:t>
      </w:r>
      <w:r w:rsidRPr="00FA6A79">
        <w:rPr>
          <w:rStyle w:val="libFootnotenumChar"/>
          <w:rtl/>
        </w:rPr>
        <w:t>(5)</w:t>
      </w:r>
      <w:r w:rsidRPr="0034022E">
        <w:rPr>
          <w:rtl/>
          <w:lang w:bidi="fa-IR"/>
        </w:rPr>
        <w:t xml:space="preserve"> ، وَأَهْلُ‌</w:t>
      </w:r>
      <w:r w:rsidR="007C21E5">
        <w:rPr>
          <w:rFonts w:hint="cs"/>
          <w:rtl/>
          <w:lang w:bidi="fa-IR"/>
        </w:rPr>
        <w:t xml:space="preserve">                                                                          </w:t>
      </w:r>
      <w:r w:rsidR="007C21E5">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w:t>
      </w:r>
      <w:r w:rsidR="00091A42">
        <w:rPr>
          <w:rtl/>
          <w:lang w:bidi="fa-IR"/>
        </w:rPr>
        <w:t xml:space="preserve"> + </w:t>
      </w:r>
      <w:r w:rsidR="00091A42" w:rsidRPr="0034022E">
        <w:rPr>
          <w:rtl/>
          <w:lang w:bidi="fa-IR"/>
        </w:rPr>
        <w:t>« قول الله »</w:t>
      </w:r>
      <w:r>
        <w:rPr>
          <w:rtl/>
          <w:lang w:bidi="fa-IR"/>
        </w:rPr>
        <w:t>.</w:t>
      </w:r>
      <w:r w:rsidR="00091A42" w:rsidRPr="0034022E">
        <w:rPr>
          <w:rtl/>
          <w:lang w:bidi="fa-IR"/>
        </w:rPr>
        <w:t xml:space="preserve"> وفي الوسائل : « عن قوله » بدل « فقلت له : جعلت فداك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أي هذا الذي أعطيناك من الملك والعلم عطاؤنا ، فأعط من شئت ، وامنع من شئت ؛ لأنّ كلّ سؤال ليس بمستحقّ للجواب ، ولاكلّ سائل بالحريّ أن يجاب ، وربّ جوهر علم ينبغي أن يكون مكنوناً ، وربّ حكم ينبغي أن يكون مكتوماً</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322 ؛ </w:t>
      </w:r>
      <w:r w:rsidR="00091A42" w:rsidRPr="00BF510C">
        <w:rPr>
          <w:rStyle w:val="libFootnoteBoldChar"/>
          <w:rtl/>
        </w:rPr>
        <w:t>الوافي</w:t>
      </w:r>
      <w:r w:rsidR="00091A42" w:rsidRPr="0034022E">
        <w:rPr>
          <w:rtl/>
          <w:lang w:bidi="fa-IR"/>
        </w:rPr>
        <w:t xml:space="preserve"> ، ج 3 ، ص 528</w:t>
      </w:r>
      <w:r>
        <w:rPr>
          <w:rtl/>
          <w:lang w:bidi="fa-IR"/>
        </w:rPr>
        <w:t>.</w:t>
      </w:r>
      <w:r w:rsidR="00091A42" w:rsidRPr="0034022E">
        <w:rPr>
          <w:rtl/>
          <w:lang w:bidi="fa-IR"/>
        </w:rPr>
        <w:t xml:space="preserve"> والآية في سورة ص (38) : 39</w:t>
      </w:r>
      <w:r>
        <w:rPr>
          <w:rtl/>
          <w:lang w:bidi="fa-IR"/>
        </w:rPr>
        <w:t>.</w:t>
      </w:r>
    </w:p>
    <w:p w:rsidR="00091A42" w:rsidRPr="0034022E" w:rsidRDefault="00FA30A4" w:rsidP="00616906">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42 ، ح 25 ؛ </w:t>
      </w:r>
      <w:r w:rsidR="00091A42" w:rsidRPr="00BF510C">
        <w:rPr>
          <w:rStyle w:val="libFootnoteBoldChar"/>
          <w:rtl/>
        </w:rPr>
        <w:t>تفسير القمّي</w:t>
      </w:r>
      <w:r w:rsidR="00091A42" w:rsidRPr="0034022E">
        <w:rPr>
          <w:rtl/>
          <w:lang w:bidi="fa-IR"/>
        </w:rPr>
        <w:t xml:space="preserve"> ، ج 2 ، ص 68 ، وفيهما بسند آخر ، عن أبي جعفر </w:t>
      </w:r>
      <w:r w:rsidR="00091A42" w:rsidRPr="001B7B8E">
        <w:rPr>
          <w:rStyle w:val="libFootnoteAlaemChar"/>
          <w:rtl/>
        </w:rPr>
        <w:t>عليه‌السلام</w:t>
      </w:r>
      <w:r w:rsidR="00091A42" w:rsidRPr="0034022E">
        <w:rPr>
          <w:rtl/>
          <w:lang w:bidi="fa-IR"/>
        </w:rPr>
        <w:t xml:space="preserve"> مع اختلاف يسير</w:t>
      </w:r>
      <w:r>
        <w:rPr>
          <w:rtl/>
          <w:lang w:bidi="fa-IR"/>
        </w:rPr>
        <w:t>.</w:t>
      </w:r>
      <w:r w:rsidR="00091A42" w:rsidRPr="0034022E">
        <w:rPr>
          <w:rtl/>
          <w:lang w:bidi="fa-IR"/>
        </w:rPr>
        <w:t xml:space="preserve"> وراجع : </w:t>
      </w:r>
      <w:r w:rsidR="00091A42" w:rsidRPr="00BF510C">
        <w:rPr>
          <w:rStyle w:val="libFootnoteBoldChar"/>
          <w:rtl/>
        </w:rPr>
        <w:t>بصائر الدرجات</w:t>
      </w:r>
      <w:r w:rsidR="00091A42" w:rsidRPr="0034022E">
        <w:rPr>
          <w:rtl/>
          <w:lang w:bidi="fa-IR"/>
        </w:rPr>
        <w:t xml:space="preserve"> ، ص 38</w:t>
      </w:r>
      <w:r w:rsidR="00091A42">
        <w:rPr>
          <w:rtl/>
          <w:lang w:bidi="fa-IR"/>
        </w:rPr>
        <w:t xml:space="preserve"> </w:t>
      </w:r>
      <w:r w:rsidR="00616906">
        <w:rPr>
          <w:rtl/>
          <w:lang w:bidi="fa-IR"/>
        </w:rPr>
        <w:t>–</w:t>
      </w:r>
      <w:r w:rsidR="00091A42">
        <w:rPr>
          <w:rtl/>
          <w:lang w:bidi="fa-IR"/>
        </w:rPr>
        <w:t xml:space="preserve"> </w:t>
      </w:r>
      <w:r w:rsidR="00091A42" w:rsidRPr="0034022E">
        <w:rPr>
          <w:rtl/>
          <w:lang w:bidi="fa-IR"/>
        </w:rPr>
        <w:t>43</w:t>
      </w:r>
      <w:r w:rsidR="00616906">
        <w:rPr>
          <w:rFonts w:hint="cs"/>
          <w:rtl/>
          <w:lang w:bidi="fa-IR"/>
        </w:rPr>
        <w:t>.</w:t>
      </w:r>
      <w:r w:rsidR="00091A42" w:rsidRPr="00BF510C">
        <w:rPr>
          <w:rStyle w:val="libFootnoteBoldChar"/>
          <w:rtl/>
        </w:rPr>
        <w:t>الوافي</w:t>
      </w:r>
      <w:r w:rsidR="00091A42" w:rsidRPr="0034022E">
        <w:rPr>
          <w:rtl/>
          <w:lang w:bidi="fa-IR"/>
        </w:rPr>
        <w:t xml:space="preserve"> ، ج 3 ، ص 527 ، ح 1049 ؛ </w:t>
      </w:r>
      <w:r w:rsidR="00091A42" w:rsidRPr="00BF510C">
        <w:rPr>
          <w:rStyle w:val="libFootnoteBoldChar"/>
          <w:rtl/>
        </w:rPr>
        <w:t>الوسائل</w:t>
      </w:r>
      <w:r w:rsidR="00091A42" w:rsidRPr="0034022E">
        <w:rPr>
          <w:rtl/>
          <w:lang w:bidi="fa-IR"/>
        </w:rPr>
        <w:t xml:space="preserve"> ، ج 27 ، ص 64 ، ح 33210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المفهوم من هذه الآية أنّ القرآن هو الذكر ، فكأنّ في الحديث إسقاطاً أو تبديلاً لإحدى الآيتين بالا</w:t>
      </w:r>
      <w:r w:rsidR="00066DD5">
        <w:rPr>
          <w:rFonts w:hint="cs"/>
          <w:rtl/>
          <w:lang w:bidi="fa-IR"/>
        </w:rPr>
        <w:t>ُ</w:t>
      </w:r>
      <w:r w:rsidR="00091A42" w:rsidRPr="0034022E">
        <w:rPr>
          <w:rtl/>
          <w:lang w:bidi="fa-IR"/>
        </w:rPr>
        <w:t>خرى</w:t>
      </w:r>
      <w:r w:rsidR="00091A42">
        <w:rPr>
          <w:rFonts w:hint="cs"/>
          <w:rtl/>
          <w:lang w:bidi="fa-IR"/>
        </w:rPr>
        <w:t xml:space="preserve"> </w:t>
      </w:r>
      <w:r w:rsidR="00091A42" w:rsidRPr="0034022E">
        <w:rPr>
          <w:rtl/>
          <w:lang w:bidi="fa-IR"/>
        </w:rPr>
        <w:t>‌سهواً من الراوي أو الناسخ</w:t>
      </w:r>
      <w:r>
        <w:rPr>
          <w:rtl/>
          <w:lang w:bidi="fa-IR"/>
        </w:rPr>
        <w:t>.</w:t>
      </w:r>
      <w:r w:rsidR="00091A42" w:rsidRPr="0034022E">
        <w:rPr>
          <w:rtl/>
          <w:lang w:bidi="fa-IR"/>
        </w:rPr>
        <w:t xml:space="preserve"> والعلم عند الله تعالى</w:t>
      </w:r>
      <w:r>
        <w:rPr>
          <w:rtl/>
          <w:lang w:bidi="fa-IR"/>
        </w:rPr>
        <w:t>.</w:t>
      </w:r>
      <w:r w:rsidR="00091A42" w:rsidRPr="0034022E">
        <w:rPr>
          <w:rtl/>
          <w:lang w:bidi="fa-IR"/>
        </w:rPr>
        <w:t xml:space="preserve"> فلابدّ أن يقدّر « ذو » ، أي ذو الذكر ، أو يقال بعيداً : كون القرآن </w:t>
      </w:r>
      <w:r w:rsidR="00066DD5">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بَيْتِهِ </w:t>
      </w:r>
      <w:r w:rsidRPr="00F22207">
        <w:rPr>
          <w:rStyle w:val="libAlaemChar"/>
          <w:rtl/>
        </w:rPr>
        <w:t>عليهم‌السلام</w:t>
      </w:r>
      <w:r w:rsidRPr="0034022E">
        <w:rPr>
          <w:rtl/>
          <w:lang w:bidi="fa-IR"/>
        </w:rPr>
        <w:t xml:space="preserve"> </w:t>
      </w:r>
      <w:r w:rsidRPr="00FA6A79">
        <w:rPr>
          <w:rStyle w:val="libFootnotenumChar"/>
          <w:rtl/>
        </w:rPr>
        <w:t>(1)</w:t>
      </w:r>
      <w:r w:rsidRPr="0034022E">
        <w:rPr>
          <w:rtl/>
          <w:lang w:bidi="fa-IR"/>
        </w:rPr>
        <w:t xml:space="preserve"> الْمَسْئُولُونَ ، وَهُمْ أَهْلُ الذِّكْرِ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DE299B">
        <w:rPr>
          <w:rtl/>
        </w:rPr>
        <w:t>551</w:t>
      </w:r>
      <w:r w:rsidRPr="006B17C4">
        <w:rPr>
          <w:rStyle w:val="libBold2Char"/>
          <w:rtl/>
        </w:rPr>
        <w:t xml:space="preserve"> / 5</w:t>
      </w:r>
      <w:r w:rsidR="00FA30A4">
        <w:rPr>
          <w:rStyle w:val="libBold2Char"/>
          <w:rtl/>
        </w:rPr>
        <w:t>.</w:t>
      </w:r>
      <w:r w:rsidRPr="0034022E">
        <w:rPr>
          <w:rtl/>
          <w:lang w:bidi="fa-IR"/>
        </w:rPr>
        <w:t xml:space="preserve"> أَحْمَدُ بْنُ مُحَمَّدٍ </w:t>
      </w:r>
      <w:r w:rsidRPr="00FA6A79">
        <w:rPr>
          <w:rStyle w:val="libFootnotenumChar"/>
          <w:rtl/>
        </w:rPr>
        <w:t>(3)</w:t>
      </w:r>
      <w:r w:rsidRPr="0034022E">
        <w:rPr>
          <w:rtl/>
          <w:lang w:bidi="fa-IR"/>
        </w:rPr>
        <w:t xml:space="preserve"> ، عَنِ الْحُسَيْنِ بْنِ سَعِيدٍ </w:t>
      </w:r>
      <w:r w:rsidRPr="00FA6A79">
        <w:rPr>
          <w:rStyle w:val="libFootnotenumChar"/>
          <w:rtl/>
        </w:rPr>
        <w:t>(4)</w:t>
      </w:r>
      <w:r w:rsidRPr="0034022E">
        <w:rPr>
          <w:rtl/>
          <w:lang w:bidi="fa-IR"/>
        </w:rPr>
        <w:t xml:space="preserve"> ، عَنْ حَمَّادٍ ، عَنْ رِبْعِيٍّ ، عَنِ الْفُضَيْلِ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تَبَارَكَ وَتَعَالى : </w:t>
      </w:r>
      <w:r w:rsidRPr="00F22207">
        <w:rPr>
          <w:rStyle w:val="libAlaemChar"/>
          <w:rtl/>
        </w:rPr>
        <w:t>(</w:t>
      </w:r>
      <w:r w:rsidR="00D90C27">
        <w:rPr>
          <w:rStyle w:val="libAieChar"/>
          <w:rtl/>
        </w:rPr>
        <w:t xml:space="preserve"> وَإِنَّهُ لَذِكْرٌ ل</w:t>
      </w:r>
      <w:r w:rsidR="00D90C27">
        <w:rPr>
          <w:rStyle w:val="libAieChar"/>
          <w:rFonts w:hint="cs"/>
          <w:rtl/>
        </w:rPr>
        <w:t>َّ</w:t>
      </w:r>
      <w:r w:rsidRPr="00F22207">
        <w:rPr>
          <w:rStyle w:val="libAieChar"/>
          <w:rtl/>
        </w:rPr>
        <w:t xml:space="preserve">كَ وَلِقَوْمِكَ وَسَوْفَ تُسْئَلُونَ </w:t>
      </w:r>
      <w:r w:rsidRPr="00F22207">
        <w:rPr>
          <w:rStyle w:val="libAlaemChar"/>
          <w:rtl/>
        </w:rPr>
        <w:t>)</w:t>
      </w:r>
      <w:r w:rsidRPr="0034022E">
        <w:rPr>
          <w:rtl/>
          <w:lang w:bidi="fa-IR"/>
        </w:rPr>
        <w:t xml:space="preserve"> قَالَ : « الذِّكْرُ : الْقُرْآنُ ، وَنَحْنُ قَوْمُهُ ، وَنَحْنُ الْمَسْؤُولُونَ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DE299B">
        <w:rPr>
          <w:rtl/>
        </w:rPr>
        <w:t>552</w:t>
      </w:r>
      <w:r w:rsidRPr="006B17C4">
        <w:rPr>
          <w:rStyle w:val="libBold2Char"/>
          <w:rtl/>
        </w:rPr>
        <w:t xml:space="preserve"> / 6</w:t>
      </w:r>
      <w:r w:rsidR="00FA30A4">
        <w:rPr>
          <w:rStyle w:val="libBold2Char"/>
          <w:rtl/>
        </w:rPr>
        <w:t>.</w:t>
      </w:r>
      <w:r w:rsidRPr="0034022E">
        <w:rPr>
          <w:rtl/>
          <w:lang w:bidi="fa-IR"/>
        </w:rPr>
        <w:t xml:space="preserve"> مُحَمَّدُ بْنُ يَحْيى ، عَنْ مُحَمَّدِ بْنِ الْحُسَيْنِ ، عَنْ مُحَمَّدِ بْنِ إِسْمَاعِيلَ ، عَنْ مَنْصُورِ بْنِ يُونُسَ ، عَنْ أَبِي بَكْرٍ الْحَضْرَمِيِّ ، قَالَ :</w:t>
      </w:r>
    </w:p>
    <w:p w:rsidR="00091A42" w:rsidRPr="0034022E" w:rsidRDefault="00091A42" w:rsidP="00B72F8D">
      <w:pPr>
        <w:pStyle w:val="libNormal"/>
        <w:rPr>
          <w:rtl/>
          <w:lang w:bidi="fa-IR"/>
        </w:rPr>
      </w:pPr>
      <w:r w:rsidRPr="0034022E">
        <w:rPr>
          <w:rtl/>
          <w:lang w:bidi="fa-IR"/>
        </w:rPr>
        <w:t xml:space="preserve">كُنْتُ عِنْدَ أَبِي جَعْفَرٍ </w:t>
      </w:r>
      <w:r w:rsidRPr="00F22207">
        <w:rPr>
          <w:rStyle w:val="libAlaemChar"/>
          <w:rtl/>
        </w:rPr>
        <w:t>عليه‌السلام</w:t>
      </w:r>
      <w:r w:rsidRPr="0034022E">
        <w:rPr>
          <w:rtl/>
          <w:lang w:bidi="fa-IR"/>
        </w:rPr>
        <w:t xml:space="preserve"> وَدَخَلَ عَلَيْهِ الْوَرْدُ أَخُو الْكُمَيْتِ ، فَقَالَ : جَعَلَنِيَ اللهُ‌</w:t>
      </w:r>
    </w:p>
    <w:p w:rsidR="00091A42" w:rsidRDefault="00091A42" w:rsidP="001A34C5">
      <w:pPr>
        <w:pStyle w:val="libLine"/>
        <w:rPr>
          <w:rtl/>
          <w:lang w:bidi="fa-IR"/>
        </w:rPr>
      </w:pPr>
      <w:r w:rsidRPr="0034022E">
        <w:rPr>
          <w:rtl/>
          <w:lang w:bidi="fa-IR"/>
        </w:rPr>
        <w:t>__________________</w:t>
      </w:r>
    </w:p>
    <w:p w:rsidR="00091A42" w:rsidRPr="0034022E" w:rsidRDefault="00D90C27" w:rsidP="000628E9">
      <w:pPr>
        <w:pStyle w:val="libFootnote0"/>
        <w:rPr>
          <w:rtl/>
          <w:lang w:bidi="fa-IR"/>
        </w:rPr>
      </w:pPr>
      <w:r>
        <w:rPr>
          <w:rFonts w:hint="cs"/>
          <w:rtl/>
          <w:lang w:bidi="fa-IR"/>
        </w:rPr>
        <w:t xml:space="preserve">= </w:t>
      </w:r>
      <w:r w:rsidR="00091A42" w:rsidRPr="0034022E">
        <w:rPr>
          <w:rtl/>
          <w:lang w:bidi="fa-IR"/>
        </w:rPr>
        <w:t xml:space="preserve">ذكراً يستلزم كون الرسول </w:t>
      </w:r>
      <w:r w:rsidR="000628E9" w:rsidRPr="00C34100">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ذكراً</w:t>
      </w:r>
      <w:r w:rsidR="00FA30A4">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322 ؛ </w:t>
      </w:r>
      <w:r w:rsidR="00091A42" w:rsidRPr="00BF510C">
        <w:rPr>
          <w:rStyle w:val="libFootnoteBoldChar"/>
          <w:rtl/>
        </w:rPr>
        <w:t>الوافي</w:t>
      </w:r>
      <w:r w:rsidR="00091A42" w:rsidRPr="0034022E">
        <w:rPr>
          <w:rtl/>
          <w:lang w:bidi="fa-IR"/>
        </w:rPr>
        <w:t xml:space="preserve"> ، ج 3 ، ص 538 ؛ </w:t>
      </w:r>
      <w:r w:rsidR="00091A42" w:rsidRPr="00BF510C">
        <w:rPr>
          <w:rStyle w:val="libFootnoteBoldChar"/>
          <w:rtl/>
        </w:rPr>
        <w:t>مرآة العقول</w:t>
      </w:r>
      <w:r w:rsidR="00091A42" w:rsidRPr="0034022E">
        <w:rPr>
          <w:rtl/>
          <w:lang w:bidi="fa-IR"/>
        </w:rPr>
        <w:t xml:space="preserve"> ، ج 2 ص 429</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w:t>
      </w:r>
      <w:r w:rsidR="00091A42">
        <w:rPr>
          <w:rtl/>
          <w:lang w:bidi="fa-IR"/>
        </w:rPr>
        <w:t xml:space="preserve"> + </w:t>
      </w:r>
      <w:r w:rsidR="00091A42" w:rsidRPr="0034022E">
        <w:rPr>
          <w:rtl/>
          <w:lang w:bidi="fa-IR"/>
        </w:rPr>
        <w:t>« هم »</w:t>
      </w:r>
      <w:r>
        <w:rPr>
          <w:rtl/>
          <w:lang w:bidi="fa-IR"/>
        </w:rPr>
        <w:t>.</w:t>
      </w:r>
    </w:p>
    <w:p w:rsidR="00091A42" w:rsidRPr="0034022E" w:rsidRDefault="00FA30A4" w:rsidP="00C94D23">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37 ، ح 2 ، عن أحمد بن محمّد</w:t>
      </w:r>
      <w:r w:rsidR="00C94D23">
        <w:rPr>
          <w:rFonts w:hint="cs"/>
          <w:rtl/>
          <w:lang w:bidi="fa-IR"/>
        </w:rPr>
        <w:t>.</w:t>
      </w:r>
      <w:r w:rsidR="00091A42" w:rsidRPr="00BF510C">
        <w:rPr>
          <w:rStyle w:val="libFootnoteBoldChar"/>
          <w:rtl/>
        </w:rPr>
        <w:t>الوافي</w:t>
      </w:r>
      <w:r w:rsidR="00091A42" w:rsidRPr="0034022E">
        <w:rPr>
          <w:rtl/>
          <w:lang w:bidi="fa-IR"/>
        </w:rPr>
        <w:t xml:space="preserve"> ، ج 3 ، ص 528 ، ح 1050 ؛ </w:t>
      </w:r>
      <w:r w:rsidR="00091A42" w:rsidRPr="00BF510C">
        <w:rPr>
          <w:rStyle w:val="libFootnoteBoldChar"/>
          <w:rtl/>
        </w:rPr>
        <w:t>الوسائل</w:t>
      </w:r>
      <w:r w:rsidR="00091A42" w:rsidRPr="0034022E">
        <w:rPr>
          <w:rtl/>
          <w:lang w:bidi="fa-IR"/>
        </w:rPr>
        <w:t xml:space="preserve"> ، ج 27 ، ص 62 ، ح 33203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السند معلّق على سابقه</w:t>
      </w:r>
      <w:r>
        <w:rPr>
          <w:rtl/>
          <w:lang w:bidi="fa-IR"/>
        </w:rPr>
        <w:t>.</w:t>
      </w:r>
      <w:r w:rsidR="00091A42" w:rsidRPr="0034022E">
        <w:rPr>
          <w:rtl/>
          <w:lang w:bidi="fa-IR"/>
        </w:rPr>
        <w:t xml:space="preserve"> ويروي عن أحمد بن محمّد ، عدّة من أصحابنا</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ض » :</w:t>
      </w:r>
      <w:r w:rsidR="00091A42">
        <w:rPr>
          <w:rtl/>
          <w:lang w:bidi="fa-IR"/>
        </w:rPr>
        <w:t xml:space="preserve"> + </w:t>
      </w:r>
      <w:r w:rsidR="00091A42" w:rsidRPr="0034022E">
        <w:rPr>
          <w:rtl/>
          <w:lang w:bidi="fa-IR"/>
        </w:rPr>
        <w:t>« عن النضر بن سويد » ، وهو سهو ؛ فإنّ ربعيّاً هذا هو ربعيّ بن عبدالله ، بقرينة روايته عن الفضيل ؛ فقد صحب ربعيّ الفضيل بن يسار وأكثر الأخذ عنه ، وكان خصّيصاً به</w:t>
      </w:r>
      <w:r>
        <w:rPr>
          <w:rtl/>
          <w:lang w:bidi="fa-IR"/>
        </w:rPr>
        <w:t>.</w:t>
      </w:r>
      <w:r w:rsidR="00091A42" w:rsidRPr="0034022E">
        <w:rPr>
          <w:rtl/>
          <w:lang w:bidi="fa-IR"/>
        </w:rPr>
        <w:t xml:space="preserve"> وطريق النجاشي إلى كتاب ربعيّ بن عبدالله ينتهي إلى أحمد بن محمّد بن عيسى ، عن الحسين بن سعيد ، عن حمّاد ، وهو حمّاد بن عيسى كما صرّح به النجاشي</w:t>
      </w:r>
      <w:r>
        <w:rPr>
          <w:rtl/>
          <w:lang w:bidi="fa-IR"/>
        </w:rPr>
        <w:t>.</w:t>
      </w:r>
      <w:r w:rsidR="00091A42" w:rsidRPr="0034022E">
        <w:rPr>
          <w:rtl/>
          <w:lang w:bidi="fa-IR"/>
        </w:rPr>
        <w:t xml:space="preserve"> وبعض طرق الشيخ الطوسي إلى كتاب ربعيّ أيضاً ينتهي إلى السند المذكور</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167 ، الرقم 441 ؛ </w:t>
      </w:r>
      <w:r w:rsidR="00091A42" w:rsidRPr="00BF510C">
        <w:rPr>
          <w:rStyle w:val="libFootnoteBoldChar"/>
          <w:rtl/>
        </w:rPr>
        <w:t>الفهرست</w:t>
      </w:r>
      <w:r w:rsidR="00091A42" w:rsidRPr="0034022E">
        <w:rPr>
          <w:rtl/>
          <w:lang w:bidi="fa-IR"/>
        </w:rPr>
        <w:t xml:space="preserve"> للطوسي ، ص 195 ، الرقم 294</w:t>
      </w:r>
      <w:r>
        <w:rPr>
          <w:rtl/>
          <w:lang w:bidi="fa-IR"/>
        </w:rPr>
        <w:t>.</w:t>
      </w:r>
    </w:p>
    <w:p w:rsidR="00091A42" w:rsidRPr="00DE299B" w:rsidRDefault="00091A42" w:rsidP="00F120EB">
      <w:pPr>
        <w:pStyle w:val="libFootnote0"/>
        <w:rPr>
          <w:rtl/>
        </w:rPr>
      </w:pPr>
      <w:r w:rsidRPr="00DE299B">
        <w:rPr>
          <w:rtl/>
        </w:rPr>
        <w:t>هذا ، وقد أكثر الحسين بن سعيد من الرواية عن حمّاد [ بن عيسى ] ، فيبعد جدّاً وقوع الواسطة بينهما</w:t>
      </w:r>
      <w:r w:rsidR="00FA30A4">
        <w:rPr>
          <w:rtl/>
        </w:rPr>
        <w:t>.</w:t>
      </w:r>
      <w:r w:rsidRPr="00DE299B">
        <w:rPr>
          <w:rtl/>
        </w:rPr>
        <w:t xml:space="preserve"> راجع : </w:t>
      </w:r>
      <w:r w:rsidRPr="00BF510C">
        <w:rPr>
          <w:rStyle w:val="libFootnoteBoldChar"/>
          <w:rtl/>
        </w:rPr>
        <w:t>معجم رجال الحديث</w:t>
      </w:r>
      <w:r w:rsidRPr="00DE299B">
        <w:rPr>
          <w:rtl/>
        </w:rPr>
        <w:t xml:space="preserve"> ، ج 5 ، ص 434 </w:t>
      </w:r>
      <w:r w:rsidR="00997FC5">
        <w:rPr>
          <w:rtl/>
        </w:rPr>
        <w:t>-</w:t>
      </w:r>
      <w:r w:rsidRPr="00DE299B">
        <w:rPr>
          <w:rtl/>
        </w:rPr>
        <w:t xml:space="preserve"> 441</w:t>
      </w:r>
      <w:r w:rsidR="00FA30A4">
        <w:rPr>
          <w:rtl/>
        </w:rPr>
        <w:t>.</w:t>
      </w:r>
    </w:p>
    <w:p w:rsidR="00091A42" w:rsidRPr="00DE299B" w:rsidRDefault="00091A42" w:rsidP="00F120EB">
      <w:pPr>
        <w:pStyle w:val="libFootnote0"/>
        <w:rPr>
          <w:rtl/>
        </w:rPr>
      </w:pPr>
      <w:r w:rsidRPr="00DE299B">
        <w:rPr>
          <w:rtl/>
        </w:rPr>
        <w:t>يؤيّد ذلك أنّا لم نجد رواية النضر بن سويد عن ربعيّ في موضع</w:t>
      </w:r>
      <w:r w:rsidR="00FA30A4">
        <w:rPr>
          <w:rtl/>
        </w:rPr>
        <w:t>.</w:t>
      </w:r>
    </w:p>
    <w:p w:rsidR="00091A42" w:rsidRPr="00DE299B" w:rsidRDefault="00FA30A4" w:rsidP="009F72F8">
      <w:pPr>
        <w:pStyle w:val="libFootnote0"/>
        <w:rPr>
          <w:rtl/>
        </w:rPr>
      </w:pPr>
      <w:r>
        <w:rPr>
          <w:rtl/>
        </w:rPr>
        <w:t>(5) .</w:t>
      </w:r>
      <w:r w:rsidR="00091A42" w:rsidRPr="00DE299B">
        <w:rPr>
          <w:rtl/>
        </w:rPr>
        <w:t xml:space="preserve"> </w:t>
      </w:r>
      <w:r w:rsidR="00091A42" w:rsidRPr="00BF510C">
        <w:rPr>
          <w:rStyle w:val="libFootnoteBoldChar"/>
          <w:rtl/>
        </w:rPr>
        <w:t>بصائر الدرجات</w:t>
      </w:r>
      <w:r w:rsidR="00091A42" w:rsidRPr="00DE299B">
        <w:rPr>
          <w:rtl/>
        </w:rPr>
        <w:t xml:space="preserve"> ، ص 37 ، ح 1 ، عن أحمد بن محمّد</w:t>
      </w:r>
      <w:r>
        <w:rPr>
          <w:rtl/>
        </w:rPr>
        <w:t>.</w:t>
      </w:r>
      <w:r w:rsidR="00091A42" w:rsidRPr="00DE299B">
        <w:rPr>
          <w:rtl/>
        </w:rPr>
        <w:t xml:space="preserve"> </w:t>
      </w:r>
      <w:r w:rsidR="00091A42" w:rsidRPr="00BF510C">
        <w:rPr>
          <w:rStyle w:val="libFootnoteBoldChar"/>
          <w:rtl/>
        </w:rPr>
        <w:t>وفيه</w:t>
      </w:r>
      <w:r w:rsidR="00091A42" w:rsidRPr="00DE299B">
        <w:rPr>
          <w:rtl/>
        </w:rPr>
        <w:t xml:space="preserve"> ، ص 37 ، ح 6 ، بسند آخر عن أبي جعفر </w:t>
      </w:r>
      <w:r w:rsidR="00091A42" w:rsidRPr="00C34100">
        <w:rPr>
          <w:rStyle w:val="libFootnoteAlaemChar"/>
          <w:rtl/>
        </w:rPr>
        <w:t>عليه‌السلام</w:t>
      </w:r>
      <w:r w:rsidR="00091A42" w:rsidRPr="00DE299B">
        <w:rPr>
          <w:rtl/>
        </w:rPr>
        <w:t xml:space="preserve"> ؛ </w:t>
      </w:r>
      <w:r w:rsidR="00091A42" w:rsidRPr="00BF510C">
        <w:rPr>
          <w:rStyle w:val="libFootnoteBoldChar"/>
          <w:rtl/>
        </w:rPr>
        <w:t>تفسير القمّي</w:t>
      </w:r>
      <w:r w:rsidR="00091A42" w:rsidRPr="00DE299B">
        <w:rPr>
          <w:rtl/>
        </w:rPr>
        <w:t xml:space="preserve"> ، ج 2 ، ص 286 ، بسند آخر</w:t>
      </w:r>
      <w:r>
        <w:rPr>
          <w:rtl/>
        </w:rPr>
        <w:t>.</w:t>
      </w:r>
      <w:r w:rsidR="00091A42" w:rsidRPr="00DE299B">
        <w:rPr>
          <w:rtl/>
        </w:rPr>
        <w:t xml:space="preserve"> وفي </w:t>
      </w:r>
      <w:r w:rsidR="00091A42" w:rsidRPr="00BF510C">
        <w:rPr>
          <w:rStyle w:val="libFootnoteBoldChar"/>
          <w:rtl/>
        </w:rPr>
        <w:t>بصائر الدرجات</w:t>
      </w:r>
      <w:r w:rsidR="00091A42" w:rsidRPr="00DE299B">
        <w:rPr>
          <w:rtl/>
        </w:rPr>
        <w:t xml:space="preserve"> ، ص 41 ، ح 14 ، بسند آخر عن أبي جعفر </w:t>
      </w:r>
      <w:r w:rsidR="00091A42" w:rsidRPr="00C34100">
        <w:rPr>
          <w:rStyle w:val="libFootnoteAlaemChar"/>
          <w:rtl/>
        </w:rPr>
        <w:t>عليه‌السلام</w:t>
      </w:r>
      <w:r w:rsidR="00091A42" w:rsidRPr="00DE299B">
        <w:rPr>
          <w:rtl/>
        </w:rPr>
        <w:t xml:space="preserve"> ، مع اختلاف</w:t>
      </w:r>
      <w:r w:rsidR="009F72F8">
        <w:rPr>
          <w:rFonts w:hint="cs"/>
          <w:rtl/>
        </w:rPr>
        <w:t>.</w:t>
      </w:r>
      <w:r w:rsidR="00091A42" w:rsidRPr="00BF510C">
        <w:rPr>
          <w:rStyle w:val="libFootnoteBoldChar"/>
          <w:rtl/>
        </w:rPr>
        <w:t>الوافي</w:t>
      </w:r>
      <w:r w:rsidR="00091A42" w:rsidRPr="00DE299B">
        <w:rPr>
          <w:rtl/>
        </w:rPr>
        <w:t xml:space="preserve"> ، ج 3 ، ص 528 ، ح 1051 ؛ </w:t>
      </w:r>
      <w:r w:rsidR="00091A42" w:rsidRPr="00BF510C">
        <w:rPr>
          <w:rStyle w:val="libFootnoteBoldChar"/>
          <w:rtl/>
        </w:rPr>
        <w:t>الوسائل</w:t>
      </w:r>
      <w:r w:rsidR="00091A42" w:rsidRPr="00DE299B">
        <w:rPr>
          <w:rtl/>
        </w:rPr>
        <w:t xml:space="preserve"> ، ج 27 ، ص 63 ، ح 33204</w:t>
      </w:r>
      <w:r>
        <w:rPr>
          <w:rtl/>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فِدَاكَ ، اخْتَرْتُ لَكَ سَبْعِينَ مَسْأَلَةً مَا </w:t>
      </w:r>
      <w:r w:rsidRPr="00FA6A79">
        <w:rPr>
          <w:rStyle w:val="libFootnotenumChar"/>
          <w:rtl/>
        </w:rPr>
        <w:t>(1)</w:t>
      </w:r>
      <w:r w:rsidRPr="0034022E">
        <w:rPr>
          <w:rtl/>
          <w:lang w:bidi="fa-IR"/>
        </w:rPr>
        <w:t xml:space="preserve"> تَحْضُرُنِي </w:t>
      </w:r>
      <w:r w:rsidRPr="00FA6A79">
        <w:rPr>
          <w:rStyle w:val="libFootnotenumChar"/>
          <w:rtl/>
        </w:rPr>
        <w:t>(2)</w:t>
      </w:r>
      <w:r w:rsidRPr="0034022E">
        <w:rPr>
          <w:rtl/>
          <w:lang w:bidi="fa-IR"/>
        </w:rPr>
        <w:t xml:space="preserve"> مِنْهَا مَسْأَلَةٌ وَاحِدَةٌ ، قَالَ : « وَلَاوَاحِدَةٌ يَا وَرْدُ</w:t>
      </w:r>
      <w:r>
        <w:rPr>
          <w:rtl/>
          <w:lang w:bidi="fa-IR"/>
        </w:rPr>
        <w:t>؟</w:t>
      </w:r>
      <w:r w:rsidRPr="0034022E">
        <w:rPr>
          <w:rtl/>
          <w:lang w:bidi="fa-IR"/>
        </w:rPr>
        <w:t xml:space="preserve"> » قَالَ </w:t>
      </w:r>
      <w:r w:rsidRPr="00FA6A79">
        <w:rPr>
          <w:rStyle w:val="libFootnotenumChar"/>
          <w:rtl/>
        </w:rPr>
        <w:t>(3)</w:t>
      </w:r>
      <w:r w:rsidRPr="0034022E">
        <w:rPr>
          <w:rtl/>
          <w:lang w:bidi="fa-IR"/>
        </w:rPr>
        <w:t xml:space="preserve"> : بَلى </w:t>
      </w:r>
      <w:r w:rsidRPr="00FA6A79">
        <w:rPr>
          <w:rStyle w:val="libFootnotenumChar"/>
          <w:rtl/>
        </w:rPr>
        <w:t>(4)</w:t>
      </w:r>
      <w:r w:rsidRPr="0034022E">
        <w:rPr>
          <w:rtl/>
          <w:lang w:bidi="fa-IR"/>
        </w:rPr>
        <w:t xml:space="preserve"> ، قَدْ </w:t>
      </w:r>
      <w:r w:rsidRPr="00FA6A79">
        <w:rPr>
          <w:rStyle w:val="libFootnotenumChar"/>
          <w:rtl/>
        </w:rPr>
        <w:t>(5)</w:t>
      </w:r>
      <w:r w:rsidRPr="0034022E">
        <w:rPr>
          <w:rtl/>
          <w:lang w:bidi="fa-IR"/>
        </w:rPr>
        <w:t xml:space="preserve"> حَضَرَنِي </w:t>
      </w:r>
      <w:r w:rsidRPr="00FA6A79">
        <w:rPr>
          <w:rStyle w:val="libFootnotenumChar"/>
          <w:rtl/>
        </w:rPr>
        <w:t>(6)</w:t>
      </w:r>
      <w:r w:rsidRPr="0034022E">
        <w:rPr>
          <w:rtl/>
          <w:lang w:bidi="fa-IR"/>
        </w:rPr>
        <w:t xml:space="preserve"> مِنْهَا </w:t>
      </w:r>
      <w:r w:rsidRPr="00FA6A79">
        <w:rPr>
          <w:rStyle w:val="libFootnotenumChar"/>
          <w:rtl/>
        </w:rPr>
        <w:t>(7)</w:t>
      </w:r>
      <w:r w:rsidRPr="0034022E">
        <w:rPr>
          <w:rtl/>
          <w:lang w:bidi="fa-IR"/>
        </w:rPr>
        <w:t xml:space="preserve"> وَاحِدَةٌ ، قَالَ : « وَمَا هِيَ</w:t>
      </w:r>
      <w:r>
        <w:rPr>
          <w:rtl/>
          <w:lang w:bidi="fa-IR"/>
        </w:rPr>
        <w:t>؟</w:t>
      </w:r>
      <w:r w:rsidRPr="0034022E">
        <w:rPr>
          <w:rtl/>
          <w:lang w:bidi="fa-IR"/>
        </w:rPr>
        <w:t xml:space="preserve"> » قَالَ : قَوْلُ اللهِ تَبَارَكَ وَتَعَالى : </w:t>
      </w:r>
      <w:r w:rsidRPr="00F22207">
        <w:rPr>
          <w:rStyle w:val="libAlaemChar"/>
          <w:rtl/>
        </w:rPr>
        <w:t>(</w:t>
      </w:r>
      <w:r w:rsidRPr="00F22207">
        <w:rPr>
          <w:rStyle w:val="libAieChar"/>
          <w:rtl/>
        </w:rPr>
        <w:t xml:space="preserve"> فَسْئَلُوا أَهْلَ الذِّكْرِ إِنْ كُنْتُمْ ل</w:t>
      </w:r>
      <w:r w:rsidR="009110B1">
        <w:rPr>
          <w:rStyle w:val="libAieChar"/>
          <w:rFonts w:hint="cs"/>
          <w:rtl/>
        </w:rPr>
        <w:t>َ</w:t>
      </w:r>
      <w:r w:rsidRPr="00F22207">
        <w:rPr>
          <w:rStyle w:val="libAieChar"/>
          <w:rtl/>
        </w:rPr>
        <w:t xml:space="preserve">ا تَعْلَمُونَ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 مَنْ هُمْ</w:t>
      </w:r>
      <w:r>
        <w:rPr>
          <w:rtl/>
          <w:lang w:bidi="fa-IR"/>
        </w:rPr>
        <w:t>؟</w:t>
      </w:r>
      <w:r w:rsidRPr="0034022E">
        <w:rPr>
          <w:rtl/>
          <w:lang w:bidi="fa-IR"/>
        </w:rPr>
        <w:t xml:space="preserve"> قَالَ : « نَحْنُ »</w:t>
      </w:r>
      <w:r w:rsidR="00FA30A4">
        <w:rPr>
          <w:rtl/>
          <w:lang w:bidi="fa-IR"/>
        </w:rPr>
        <w:t>.</w:t>
      </w:r>
      <w:r w:rsidRPr="0034022E">
        <w:rPr>
          <w:rtl/>
          <w:lang w:bidi="fa-IR"/>
        </w:rPr>
        <w:t xml:space="preserve"> قَالَ </w:t>
      </w:r>
      <w:r w:rsidRPr="00FA6A79">
        <w:rPr>
          <w:rStyle w:val="libFootnotenumChar"/>
          <w:rtl/>
        </w:rPr>
        <w:t>(9)</w:t>
      </w:r>
      <w:r w:rsidRPr="0034022E">
        <w:rPr>
          <w:rtl/>
          <w:lang w:bidi="fa-IR"/>
        </w:rPr>
        <w:t xml:space="preserve"> : قُلْتُ : عَلَيْنَا أَنْ نَسْأَلَكُمْ</w:t>
      </w:r>
      <w:r>
        <w:rPr>
          <w:rtl/>
          <w:lang w:bidi="fa-IR"/>
        </w:rPr>
        <w:t>؟</w:t>
      </w:r>
      <w:r w:rsidRPr="0034022E">
        <w:rPr>
          <w:rtl/>
          <w:lang w:bidi="fa-IR"/>
        </w:rPr>
        <w:t xml:space="preserve"> قَالَ : « نَعَمْ » </w:t>
      </w:r>
      <w:r w:rsidRPr="00FA6A79">
        <w:rPr>
          <w:rStyle w:val="libFootnotenumChar"/>
          <w:rtl/>
        </w:rPr>
        <w:t>(10)</w:t>
      </w:r>
      <w:r w:rsidR="00FA30A4">
        <w:rPr>
          <w:rtl/>
          <w:lang w:bidi="fa-IR"/>
        </w:rPr>
        <w:t>.</w:t>
      </w:r>
      <w:r w:rsidRPr="0034022E">
        <w:rPr>
          <w:rtl/>
          <w:lang w:bidi="fa-IR"/>
        </w:rPr>
        <w:t xml:space="preserve"> قُلْتُ : عَلَيْكُمْ أَنْ تُجِيبُونَا</w:t>
      </w:r>
      <w:r>
        <w:rPr>
          <w:rtl/>
          <w:lang w:bidi="fa-IR"/>
        </w:rPr>
        <w:t>؟</w:t>
      </w:r>
      <w:r w:rsidRPr="0034022E">
        <w:rPr>
          <w:rtl/>
          <w:lang w:bidi="fa-IR"/>
        </w:rPr>
        <w:t xml:space="preserve"> قَالَ : « ذَاكَ إِلَيْنَا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DE299B">
        <w:rPr>
          <w:rtl/>
        </w:rPr>
        <w:t>553</w:t>
      </w:r>
      <w:r w:rsidRPr="006B17C4">
        <w:rPr>
          <w:rStyle w:val="libBold2Char"/>
          <w:rtl/>
        </w:rPr>
        <w:t xml:space="preserve"> / 7</w:t>
      </w:r>
      <w:r w:rsidR="00FA30A4">
        <w:rPr>
          <w:rStyle w:val="libBold2Char"/>
          <w:rtl/>
        </w:rPr>
        <w:t>.</w:t>
      </w:r>
      <w:r w:rsidRPr="0034022E">
        <w:rPr>
          <w:rtl/>
          <w:lang w:bidi="fa-IR"/>
        </w:rPr>
        <w:t xml:space="preserve"> مُحَمَّدُ بْنُ يَحْيى ، عَنْ مُحَمَّدِ بْنِ الْحُسَيْنِ ، عَنْ صَفْوَانَ بْنِ يَحْيى ، عَنِ الْعَلَاءِ بْنِ رَزِينٍ ، عَنْ مُحَمَّدِ بْنِ مُسْلِمٍ :</w:t>
      </w:r>
    </w:p>
    <w:p w:rsidR="00091A42" w:rsidRPr="0034022E" w:rsidRDefault="00091A42" w:rsidP="006A2247">
      <w:pPr>
        <w:pStyle w:val="libNormal"/>
        <w:rPr>
          <w:rtl/>
          <w:lang w:bidi="fa-IR"/>
        </w:rPr>
      </w:pPr>
      <w:r w:rsidRPr="0034022E">
        <w:rPr>
          <w:rtl/>
          <w:lang w:bidi="fa-IR"/>
        </w:rPr>
        <w:t xml:space="preserve">عَنْ أَبِي جَعْفَرٍ </w:t>
      </w:r>
      <w:r w:rsidR="006A2247" w:rsidRPr="006A2247">
        <w:rPr>
          <w:rStyle w:val="libAlaemChar"/>
          <w:rFonts w:eastAsiaTheme="minorHAnsi"/>
          <w:rtl/>
        </w:rPr>
        <w:t>عليه‌السلام</w:t>
      </w:r>
      <w:r w:rsidR="006A2247" w:rsidRPr="0034022E">
        <w:rPr>
          <w:rtl/>
          <w:lang w:bidi="fa-IR"/>
        </w:rPr>
        <w:t xml:space="preserve"> </w:t>
      </w:r>
      <w:r w:rsidRPr="0034022E">
        <w:rPr>
          <w:rtl/>
          <w:lang w:bidi="fa-IR"/>
        </w:rPr>
        <w:t xml:space="preserve">، قَالَ : إِنَّ مَنْ عِنْدَنَا يَزْعُمُونَ أَنَّ </w:t>
      </w:r>
      <w:r w:rsidRPr="00FA6A79">
        <w:rPr>
          <w:rStyle w:val="libFootnotenumChar"/>
          <w:rtl/>
        </w:rPr>
        <w:t>(12)</w:t>
      </w:r>
      <w:r w:rsidRPr="0034022E">
        <w:rPr>
          <w:rtl/>
          <w:lang w:bidi="fa-IR"/>
        </w:rPr>
        <w:t xml:space="preserve"> قَوْلَ اللهِ عَزَّ وَجَلَّ : </w:t>
      </w:r>
      <w:r w:rsidRPr="00F22207">
        <w:rPr>
          <w:rStyle w:val="libAlaemChar"/>
          <w:rtl/>
        </w:rPr>
        <w:t>(</w:t>
      </w:r>
      <w:r w:rsidRPr="00F22207">
        <w:rPr>
          <w:rStyle w:val="libAieChar"/>
          <w:rtl/>
        </w:rPr>
        <w:t xml:space="preserve"> فَسْئَلُوا أَهْلَ الذِّكْرِ إِنْ كُنْتُمْ ل</w:t>
      </w:r>
      <w:r w:rsidR="001C74D9">
        <w:rPr>
          <w:rStyle w:val="libAieChar"/>
          <w:rFonts w:hint="cs"/>
          <w:rtl/>
        </w:rPr>
        <w:t>َ</w:t>
      </w:r>
      <w:r w:rsidRPr="00F22207">
        <w:rPr>
          <w:rStyle w:val="libAieChar"/>
          <w:rtl/>
        </w:rPr>
        <w:t xml:space="preserve">ا تَعْلَمُونَ </w:t>
      </w:r>
      <w:r w:rsidRPr="00F22207">
        <w:rPr>
          <w:rStyle w:val="libAlaemChar"/>
          <w:rtl/>
        </w:rPr>
        <w:t>)</w:t>
      </w:r>
      <w:r w:rsidRPr="0034022E">
        <w:rPr>
          <w:rtl/>
          <w:lang w:bidi="fa-IR"/>
        </w:rPr>
        <w:t xml:space="preserve"> أَنَّهُمُ الْيَهُودُ وَالنَّصَارى</w:t>
      </w:r>
      <w:r>
        <w:rPr>
          <w:rtl/>
          <w:lang w:bidi="fa-IR"/>
        </w:rPr>
        <w:t>؟</w:t>
      </w:r>
      <w:r w:rsidRPr="0034022E">
        <w:rPr>
          <w:rtl/>
          <w:lang w:bidi="fa-IR"/>
        </w:rPr>
        <w:t xml:space="preserve"> قَالَ : « إِذاً يَدْعُونَكُمْ </w:t>
      </w:r>
      <w:r w:rsidRPr="00FA6A79">
        <w:rPr>
          <w:rStyle w:val="libFootnotenumChar"/>
          <w:rtl/>
        </w:rPr>
        <w:t>(13)</w:t>
      </w:r>
      <w:r w:rsidRPr="0034022E">
        <w:rPr>
          <w:rtl/>
          <w:lang w:bidi="fa-IR"/>
        </w:rPr>
        <w:t xml:space="preserve"> إِلى دِينِهِمْ »</w:t>
      </w:r>
      <w:r w:rsidR="00FA30A4">
        <w:rPr>
          <w:rtl/>
          <w:lang w:bidi="fa-IR"/>
        </w:rPr>
        <w:t>.</w:t>
      </w:r>
      <w:r>
        <w:rPr>
          <w:rFonts w:hint="cs"/>
          <w:rtl/>
          <w:lang w:bidi="fa-IR"/>
        </w:rPr>
        <w:t xml:space="preserve"> </w:t>
      </w:r>
      <w:r w:rsidRPr="0034022E">
        <w:rPr>
          <w:rtl/>
          <w:lang w:bidi="fa-IR"/>
        </w:rPr>
        <w:t xml:space="preserve">قَالَ </w:t>
      </w:r>
      <w:r w:rsidRPr="00FA6A79">
        <w:rPr>
          <w:rStyle w:val="libFootnotenumChar"/>
          <w:rtl/>
        </w:rPr>
        <w:t>(14)</w:t>
      </w:r>
      <w:r w:rsidRPr="0034022E">
        <w:rPr>
          <w:rtl/>
          <w:lang w:bidi="fa-IR"/>
        </w:rPr>
        <w:t xml:space="preserve"> : ثُمَّ </w:t>
      </w:r>
      <w:r w:rsidRPr="00FA6A79">
        <w:rPr>
          <w:rStyle w:val="libFootnotenumChar"/>
          <w:rtl/>
        </w:rPr>
        <w:t>(15)</w:t>
      </w:r>
      <w:r w:rsidRPr="0034022E">
        <w:rPr>
          <w:rtl/>
          <w:lang w:bidi="fa-IR"/>
        </w:rPr>
        <w:t xml:space="preserve"> قَالَ بِيَدِهِ </w:t>
      </w:r>
      <w:r w:rsidRPr="00FA6A79">
        <w:rPr>
          <w:rStyle w:val="libFootnotenumChar"/>
          <w:rtl/>
        </w:rPr>
        <w:t>(16)</w:t>
      </w:r>
      <w:r w:rsidRPr="0034022E">
        <w:rPr>
          <w:rtl/>
          <w:lang w:bidi="fa-IR"/>
        </w:rPr>
        <w:t xml:space="preserve"> إِلى صَدْرِهِ : « نَحْنُ أَهْلُ الذِّكْرِ ، وَنَحْنُ الْمَسْؤُولُونَ »</w:t>
      </w:r>
      <w:r w:rsidR="00FA30A4">
        <w:rPr>
          <w:rtl/>
          <w:lang w:bidi="fa-IR"/>
        </w:rPr>
        <w:t>.</w:t>
      </w:r>
      <w:r w:rsidRPr="0034022E">
        <w:rPr>
          <w:rtl/>
          <w:lang w:bidi="fa-IR"/>
        </w:rPr>
        <w:t xml:space="preserve"> </w:t>
      </w:r>
      <w:r w:rsidRPr="00FA6A79">
        <w:rPr>
          <w:rStyle w:val="libFootnotenumChar"/>
          <w:rtl/>
        </w:rPr>
        <w:t>(17)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bidiVisual/>
        <w:tblW w:w="0" w:type="auto"/>
        <w:tblLook w:val="01E0" w:firstRow="1" w:lastRow="1" w:firstColumn="1" w:lastColumn="1" w:noHBand="0" w:noVBand="0"/>
      </w:tblPr>
      <w:tblGrid>
        <w:gridCol w:w="2743"/>
        <w:gridCol w:w="236"/>
        <w:gridCol w:w="4608"/>
      </w:tblGrid>
      <w:tr w:rsidR="00091A42" w:rsidTr="00F22207">
        <w:tc>
          <w:tcPr>
            <w:tcW w:w="2743" w:type="dxa"/>
          </w:tcPr>
          <w:p w:rsidR="00091A42" w:rsidRDefault="00FA30A4" w:rsidP="00F120EB">
            <w:pPr>
              <w:pStyle w:val="libFootnote0"/>
              <w:rPr>
                <w:rtl/>
                <w:lang w:bidi="fa-IR"/>
              </w:rPr>
            </w:pPr>
            <w:r>
              <w:rPr>
                <w:rtl/>
                <w:lang w:bidi="fa-IR"/>
              </w:rPr>
              <w:t>(1) .</w:t>
            </w:r>
            <w:r w:rsidR="00091A42" w:rsidRPr="0034022E">
              <w:rPr>
                <w:rtl/>
                <w:lang w:bidi="fa-IR"/>
              </w:rPr>
              <w:t xml:space="preserve"> في « بر » : « فما »</w:t>
            </w:r>
            <w:r>
              <w:rPr>
                <w:rtl/>
                <w:lang w:bidi="fa-IR"/>
              </w:rPr>
              <w:t>.</w:t>
            </w:r>
          </w:p>
        </w:tc>
        <w:tc>
          <w:tcPr>
            <w:tcW w:w="236" w:type="dxa"/>
          </w:tcPr>
          <w:p w:rsidR="00091A42" w:rsidRDefault="00091A42" w:rsidP="00F22207">
            <w:pPr>
              <w:rPr>
                <w:rtl/>
                <w:lang w:bidi="fa-IR"/>
              </w:rPr>
            </w:pPr>
          </w:p>
        </w:tc>
        <w:tc>
          <w:tcPr>
            <w:tcW w:w="4608" w:type="dxa"/>
          </w:tcPr>
          <w:p w:rsidR="00091A42" w:rsidRDefault="00FA30A4" w:rsidP="00AB034F">
            <w:pPr>
              <w:pStyle w:val="libFootnote0"/>
              <w:rPr>
                <w:rtl/>
                <w:lang w:bidi="fa-IR"/>
              </w:rPr>
            </w:pPr>
            <w:r>
              <w:rPr>
                <w:rtl/>
                <w:lang w:bidi="fa-IR"/>
              </w:rPr>
              <w:t>(2) .</w:t>
            </w:r>
            <w:r w:rsidR="00091A42">
              <w:rPr>
                <w:rFonts w:hint="cs"/>
                <w:rtl/>
                <w:lang w:bidi="fa-IR"/>
              </w:rPr>
              <w:t xml:space="preserve"> </w:t>
            </w:r>
            <w:r w:rsidR="00AB034F">
              <w:rPr>
                <w:rtl/>
                <w:lang w:bidi="fa-IR"/>
              </w:rPr>
              <w:t>في «ب، ج</w:t>
            </w:r>
            <w:r w:rsidR="00091A42" w:rsidRPr="0034022E">
              <w:rPr>
                <w:rtl/>
                <w:lang w:bidi="fa-IR"/>
              </w:rPr>
              <w:t>، ض ، ف</w:t>
            </w:r>
            <w:r w:rsidR="00AB034F">
              <w:rPr>
                <w:rtl/>
                <w:lang w:bidi="fa-IR"/>
              </w:rPr>
              <w:t xml:space="preserve"> ، بر ، بف » والوافي:«يحضرني»</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ف » :</w:t>
      </w:r>
      <w:r w:rsidR="00091A42">
        <w:rPr>
          <w:rtl/>
          <w:lang w:bidi="fa-IR"/>
        </w:rPr>
        <w:t xml:space="preserve"> + </w:t>
      </w:r>
      <w:r w:rsidR="00091A42" w:rsidRPr="0034022E">
        <w:rPr>
          <w:rtl/>
          <w:lang w:bidi="fa-IR"/>
        </w:rPr>
        <w:t>« قلت »</w:t>
      </w:r>
      <w:r>
        <w:rPr>
          <w:rtl/>
          <w:lang w:bidi="fa-IR"/>
        </w:rPr>
        <w:t>.</w:t>
      </w:r>
    </w:p>
    <w:p w:rsidR="00091A42" w:rsidRDefault="00FA30A4" w:rsidP="003879A5">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2 ، ص 430 : « قال : بلى ، إمّا مبنيّ على حضور الواحدة بعد نسيان الكلّ ، أو حمل الكلام على المبالغة »</w:t>
      </w:r>
      <w:r>
        <w:rPr>
          <w:rtl/>
          <w:lang w:bidi="fa-IR"/>
        </w:rPr>
        <w:t>.</w:t>
      </w:r>
      <w:r w:rsidR="003879A5">
        <w:rPr>
          <w:rFonts w:hint="cs"/>
          <w:rtl/>
          <w:lang w:bidi="fa-IR"/>
        </w:rPr>
        <w:t xml:space="preserve">                               </w:t>
      </w:r>
      <w:r w:rsidR="006A2247">
        <w:rPr>
          <w:rFonts w:hint="cs"/>
          <w:rtl/>
          <w:lang w:bidi="fa-IR"/>
        </w:rPr>
        <w:t xml:space="preserve">      </w:t>
      </w:r>
      <w:r w:rsidR="003879A5">
        <w:rPr>
          <w:rFonts w:hint="cs"/>
          <w:rtl/>
          <w:lang w:bidi="fa-IR"/>
        </w:rPr>
        <w:t xml:space="preserve">      </w:t>
      </w:r>
      <w:r>
        <w:rPr>
          <w:rtl/>
          <w:lang w:bidi="fa-IR"/>
        </w:rPr>
        <w:t>(5)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قد »</w:t>
      </w:r>
      <w:r>
        <w:rPr>
          <w:rtl/>
          <w:lang w:bidi="fa-IR"/>
        </w:rPr>
        <w:t>.</w:t>
      </w:r>
    </w:p>
    <w:tbl>
      <w:tblPr>
        <w:bidiVisual/>
        <w:tblW w:w="0" w:type="auto"/>
        <w:tblLook w:val="01E0" w:firstRow="1" w:lastRow="1" w:firstColumn="1" w:lastColumn="1" w:noHBand="0" w:noVBand="0"/>
      </w:tblPr>
      <w:tblGrid>
        <w:gridCol w:w="3339"/>
        <w:gridCol w:w="236"/>
        <w:gridCol w:w="4012"/>
      </w:tblGrid>
      <w:tr w:rsidR="00091A42" w:rsidTr="00F22207">
        <w:tc>
          <w:tcPr>
            <w:tcW w:w="3339" w:type="dxa"/>
          </w:tcPr>
          <w:p w:rsidR="00091A42" w:rsidRDefault="00FA30A4" w:rsidP="00F120EB">
            <w:pPr>
              <w:pStyle w:val="libFootnote0"/>
              <w:rPr>
                <w:rtl/>
                <w:lang w:bidi="fa-IR"/>
              </w:rPr>
            </w:pPr>
            <w:r>
              <w:rPr>
                <w:rtl/>
                <w:lang w:bidi="fa-IR"/>
              </w:rPr>
              <w:t>(6) .</w:t>
            </w:r>
            <w:r w:rsidR="00091A42">
              <w:rPr>
                <w:rFonts w:hint="cs"/>
                <w:rtl/>
                <w:lang w:bidi="fa-IR"/>
              </w:rPr>
              <w:t xml:space="preserve"> </w:t>
            </w:r>
            <w:r w:rsidR="00091A42" w:rsidRPr="0034022E">
              <w:rPr>
                <w:rtl/>
                <w:lang w:bidi="fa-IR"/>
              </w:rPr>
              <w:t>في حاشية « بر » : « حضرتني »</w:t>
            </w:r>
            <w:r>
              <w:rPr>
                <w:rtl/>
                <w:lang w:bidi="fa-IR"/>
              </w:rPr>
              <w:t>.</w:t>
            </w:r>
          </w:p>
        </w:tc>
        <w:tc>
          <w:tcPr>
            <w:tcW w:w="236" w:type="dxa"/>
          </w:tcPr>
          <w:p w:rsidR="00091A42" w:rsidRDefault="00091A42" w:rsidP="00F22207">
            <w:pPr>
              <w:rPr>
                <w:rtl/>
                <w:lang w:bidi="fa-IR"/>
              </w:rPr>
            </w:pPr>
          </w:p>
        </w:tc>
        <w:tc>
          <w:tcPr>
            <w:tcW w:w="4012" w:type="dxa"/>
          </w:tcPr>
          <w:p w:rsidR="00091A42" w:rsidRDefault="00FA30A4" w:rsidP="00F120EB">
            <w:pPr>
              <w:pStyle w:val="libFootnote0"/>
              <w:rPr>
                <w:rtl/>
                <w:lang w:bidi="fa-IR"/>
              </w:rPr>
            </w:pPr>
            <w:r>
              <w:rPr>
                <w:rtl/>
                <w:lang w:bidi="fa-IR"/>
              </w:rPr>
              <w:t>(7) .</w:t>
            </w:r>
            <w:r w:rsidR="00091A42" w:rsidRPr="0034022E">
              <w:rPr>
                <w:rtl/>
                <w:lang w:bidi="fa-IR"/>
              </w:rPr>
              <w:t xml:space="preserve"> </w:t>
            </w:r>
            <w:r w:rsidR="003879A5">
              <w:rPr>
                <w:rtl/>
                <w:lang w:bidi="fa-IR"/>
              </w:rPr>
              <w:t>في حاشية « بر » والبصائر ، ص 38:</w:t>
            </w:r>
            <w:r w:rsidR="00997FC5">
              <w:rPr>
                <w:rtl/>
                <w:lang w:bidi="fa-IR"/>
              </w:rPr>
              <w:t>-</w:t>
            </w:r>
            <w:r w:rsidR="003879A5">
              <w:rPr>
                <w:rtl/>
                <w:lang w:bidi="fa-IR"/>
              </w:rPr>
              <w:t>«منها</w:t>
            </w:r>
            <w:r w:rsidR="00091A42" w:rsidRPr="0034022E">
              <w:rPr>
                <w:rtl/>
                <w:lang w:bidi="fa-IR"/>
              </w:rPr>
              <w:t>»</w:t>
            </w:r>
            <w:r>
              <w:rPr>
                <w:rtl/>
                <w:lang w:bidi="fa-IR"/>
              </w:rPr>
              <w:t>.</w:t>
            </w:r>
          </w:p>
        </w:tc>
      </w:tr>
      <w:tr w:rsidR="00091A42" w:rsidTr="00F22207">
        <w:tc>
          <w:tcPr>
            <w:tcW w:w="3339" w:type="dxa"/>
          </w:tcPr>
          <w:p w:rsidR="00091A42" w:rsidRDefault="00FA30A4" w:rsidP="00F120EB">
            <w:pPr>
              <w:pStyle w:val="libFootnote0"/>
              <w:rPr>
                <w:rtl/>
                <w:lang w:bidi="fa-IR"/>
              </w:rPr>
            </w:pPr>
            <w:r>
              <w:rPr>
                <w:rtl/>
                <w:lang w:bidi="fa-IR"/>
              </w:rPr>
              <w:t>(8) .</w:t>
            </w:r>
            <w:r w:rsidR="00091A42">
              <w:rPr>
                <w:rFonts w:hint="cs"/>
                <w:rtl/>
                <w:lang w:bidi="fa-IR"/>
              </w:rPr>
              <w:t xml:space="preserve"> </w:t>
            </w:r>
            <w:r w:rsidR="00091A42" w:rsidRPr="0034022E">
              <w:rPr>
                <w:rtl/>
                <w:lang w:bidi="fa-IR"/>
              </w:rPr>
              <w:t xml:space="preserve">النحل </w:t>
            </w:r>
            <w:r w:rsidR="00CF6EFF">
              <w:rPr>
                <w:rtl/>
                <w:lang w:bidi="fa-IR"/>
              </w:rPr>
              <w:t>(16): 43؛</w:t>
            </w:r>
            <w:r w:rsidR="00091A42" w:rsidRPr="0034022E">
              <w:rPr>
                <w:rtl/>
                <w:lang w:bidi="fa-IR"/>
              </w:rPr>
              <w:t>ا</w:t>
            </w:r>
            <w:r w:rsidR="00CF6EFF">
              <w:rPr>
                <w:rtl/>
                <w:lang w:bidi="fa-IR"/>
              </w:rPr>
              <w:t>لأنبياء(21)</w:t>
            </w:r>
            <w:r w:rsidR="00091A42" w:rsidRPr="0034022E">
              <w:rPr>
                <w:rtl/>
                <w:lang w:bidi="fa-IR"/>
              </w:rPr>
              <w:t xml:space="preserve"> : 7</w:t>
            </w:r>
            <w:r>
              <w:rPr>
                <w:rtl/>
                <w:lang w:bidi="fa-IR"/>
              </w:rPr>
              <w:t>.</w:t>
            </w:r>
          </w:p>
        </w:tc>
        <w:tc>
          <w:tcPr>
            <w:tcW w:w="236" w:type="dxa"/>
          </w:tcPr>
          <w:p w:rsidR="00091A42" w:rsidRDefault="00091A42" w:rsidP="00F22207">
            <w:pPr>
              <w:rPr>
                <w:rtl/>
                <w:lang w:bidi="fa-IR"/>
              </w:rPr>
            </w:pPr>
          </w:p>
        </w:tc>
        <w:tc>
          <w:tcPr>
            <w:tcW w:w="4012" w:type="dxa"/>
          </w:tcPr>
          <w:p w:rsidR="00091A42" w:rsidRDefault="00FA30A4" w:rsidP="00F120EB">
            <w:pPr>
              <w:pStyle w:val="libFootnote0"/>
              <w:rPr>
                <w:rtl/>
                <w:lang w:bidi="fa-IR"/>
              </w:rPr>
            </w:pPr>
            <w:r>
              <w:rPr>
                <w:rtl/>
                <w:lang w:bidi="fa-IR"/>
              </w:rPr>
              <w:t>(9) .</w:t>
            </w:r>
            <w:r w:rsidR="00091A42" w:rsidRPr="0034022E">
              <w:rPr>
                <w:rtl/>
                <w:lang w:bidi="fa-IR"/>
              </w:rPr>
              <w:t xml:space="preserve"> 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tc>
      </w:tr>
    </w:tbl>
    <w:p w:rsidR="00091A42" w:rsidRPr="0034022E" w:rsidRDefault="00FA30A4" w:rsidP="00F120EB">
      <w:pPr>
        <w:pStyle w:val="libFootnote0"/>
        <w:rPr>
          <w:rtl/>
          <w:lang w:bidi="fa-IR"/>
        </w:rPr>
      </w:pPr>
      <w:r>
        <w:rPr>
          <w:rtl/>
          <w:lang w:bidi="fa-IR"/>
        </w:rPr>
        <w:t>(10) .</w:t>
      </w:r>
      <w:r w:rsidR="00091A42">
        <w:rPr>
          <w:rFonts w:hint="cs"/>
          <w:rtl/>
          <w:lang w:bidi="fa-IR"/>
        </w:rPr>
        <w:t xml:space="preserve"> </w:t>
      </w:r>
      <w:r w:rsidR="00091A42" w:rsidRPr="0034022E">
        <w:rPr>
          <w:rtl/>
          <w:lang w:bidi="fa-IR"/>
        </w:rPr>
        <w:t>في « ف » :</w:t>
      </w:r>
      <w:r w:rsidR="00091A42">
        <w:rPr>
          <w:rtl/>
          <w:lang w:bidi="fa-IR"/>
        </w:rPr>
        <w:t xml:space="preserve"> + </w:t>
      </w:r>
      <w:r w:rsidR="00091A42" w:rsidRPr="0034022E">
        <w:rPr>
          <w:rtl/>
          <w:lang w:bidi="fa-IR"/>
        </w:rPr>
        <w:t>قال »</w:t>
      </w:r>
      <w:r>
        <w:rPr>
          <w:rtl/>
          <w:lang w:bidi="fa-IR"/>
        </w:rPr>
        <w:t>.</w:t>
      </w:r>
    </w:p>
    <w:p w:rsidR="00091A42" w:rsidRPr="0034022E" w:rsidRDefault="00FA30A4" w:rsidP="004C756E">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 ، ح 1 ، بسنده عن محمّد بن الحسين</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39 ، ح 4 </w:t>
      </w:r>
      <w:r w:rsidR="00091A42">
        <w:rPr>
          <w:rtl/>
          <w:lang w:bidi="fa-IR"/>
        </w:rPr>
        <w:t>و 6</w:t>
      </w:r>
      <w:r w:rsidR="00091A42" w:rsidRPr="0034022E">
        <w:rPr>
          <w:rtl/>
          <w:lang w:bidi="fa-IR"/>
        </w:rPr>
        <w:t xml:space="preserve"> ؛ و</w:t>
      </w:r>
      <w:r w:rsidR="00091A42" w:rsidRPr="00BF510C">
        <w:rPr>
          <w:rStyle w:val="libFootnoteBoldChar"/>
          <w:rtl/>
        </w:rPr>
        <w:t xml:space="preserve">الأمالي </w:t>
      </w:r>
      <w:r w:rsidR="00091A42" w:rsidRPr="0034022E">
        <w:rPr>
          <w:rtl/>
          <w:lang w:bidi="fa-IR"/>
        </w:rPr>
        <w:t xml:space="preserve">للطوسي ، ص 664 ، المجلس 35 ، ح 34 ، بسند آخر عن أبي عبدالله </w:t>
      </w:r>
      <w:r w:rsidR="00091A42" w:rsidRPr="004C756E">
        <w:rPr>
          <w:rStyle w:val="libFootnoteAlaemChar"/>
          <w:rtl/>
        </w:rPr>
        <w:t>عليه‌السلام</w:t>
      </w:r>
      <w:r w:rsidR="00091A42" w:rsidRPr="0034022E">
        <w:rPr>
          <w:rtl/>
          <w:lang w:bidi="fa-IR"/>
        </w:rPr>
        <w:t xml:space="preserve"> من قوله : « قول الله تبارك وتعالى : </w:t>
      </w:r>
      <w:r w:rsidR="00091A42" w:rsidRPr="004C756E">
        <w:rPr>
          <w:rStyle w:val="libFootnoteAlaemChar"/>
          <w:rtl/>
        </w:rPr>
        <w:t>(</w:t>
      </w:r>
      <w:r w:rsidR="00091A42" w:rsidRPr="009807C8">
        <w:rPr>
          <w:rStyle w:val="libFootnoteAieChar"/>
          <w:rtl/>
        </w:rPr>
        <w:t xml:space="preserve"> فَسْئَلُوا </w:t>
      </w:r>
      <w:r>
        <w:rPr>
          <w:rStyle w:val="libFootnoteAieChar"/>
          <w:rtl/>
        </w:rPr>
        <w:t>...</w:t>
      </w:r>
      <w:r w:rsidR="00091A42" w:rsidRPr="009807C8">
        <w:rPr>
          <w:rStyle w:val="libFootnoteAieChar"/>
          <w:rtl/>
        </w:rPr>
        <w:t xml:space="preserve"> </w:t>
      </w:r>
      <w:r w:rsidR="00091A42" w:rsidRPr="004C756E">
        <w:rPr>
          <w:rStyle w:val="libFootnoteAlaemChar"/>
          <w:rtl/>
        </w:rPr>
        <w:t>)</w:t>
      </w:r>
      <w:r w:rsidR="00091A42" w:rsidRPr="0034022E">
        <w:rPr>
          <w:rtl/>
          <w:lang w:bidi="fa-IR"/>
        </w:rPr>
        <w:t xml:space="preserve"> »</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39 ، ح 5 </w:t>
      </w:r>
      <w:r w:rsidR="00091A42">
        <w:rPr>
          <w:rtl/>
          <w:lang w:bidi="fa-IR"/>
        </w:rPr>
        <w:t>و 8</w:t>
      </w:r>
      <w:r w:rsidR="004C756E">
        <w:rPr>
          <w:rFonts w:hint="cs"/>
          <w:rtl/>
          <w:lang w:bidi="fa-IR"/>
        </w:rPr>
        <w:t>.</w:t>
      </w:r>
      <w:r w:rsidR="00091A42" w:rsidRPr="00BF510C">
        <w:rPr>
          <w:rStyle w:val="libFootnoteBoldChar"/>
          <w:rtl/>
        </w:rPr>
        <w:t>الوافي</w:t>
      </w:r>
      <w:r w:rsidR="00091A42" w:rsidRPr="0034022E">
        <w:rPr>
          <w:rtl/>
          <w:lang w:bidi="fa-IR"/>
        </w:rPr>
        <w:t xml:space="preserve"> ، ج 3 ، ص 529 ، ح 1052 ؛ الوسائل ، ج 27 ، ص 66 ، ح 33214</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أنّ »</w:t>
      </w:r>
      <w:r>
        <w:rPr>
          <w:rtl/>
          <w:lang w:bidi="fa-IR"/>
        </w:rPr>
        <w:t>.</w:t>
      </w:r>
    </w:p>
    <w:tbl>
      <w:tblPr>
        <w:tblStyle w:val="TableGrid"/>
        <w:bidiVisual/>
        <w:tblW w:w="0" w:type="auto"/>
        <w:tblLook w:val="04A0" w:firstRow="1" w:lastRow="0" w:firstColumn="1" w:lastColumn="0" w:noHBand="0" w:noVBand="1"/>
      </w:tblPr>
      <w:tblGrid>
        <w:gridCol w:w="4474"/>
        <w:gridCol w:w="4474"/>
      </w:tblGrid>
      <w:tr w:rsidR="004C756E" w:rsidTr="004C756E">
        <w:tc>
          <w:tcPr>
            <w:tcW w:w="4474" w:type="dxa"/>
          </w:tcPr>
          <w:p w:rsidR="004C756E" w:rsidRDefault="004C756E" w:rsidP="00F120EB">
            <w:pPr>
              <w:pStyle w:val="libFootnote0"/>
              <w:rPr>
                <w:rtl/>
                <w:lang w:bidi="fa-IR"/>
              </w:rPr>
            </w:pPr>
            <w:r>
              <w:rPr>
                <w:rtl/>
                <w:lang w:bidi="fa-IR"/>
              </w:rPr>
              <w:t>(13) .</w:t>
            </w:r>
            <w:r w:rsidRPr="0034022E">
              <w:rPr>
                <w:rtl/>
                <w:lang w:bidi="fa-IR"/>
              </w:rPr>
              <w:t xml:space="preserve"> في الوسائل : « يدعوكم »</w:t>
            </w:r>
            <w:r>
              <w:rPr>
                <w:rtl/>
                <w:lang w:bidi="fa-IR"/>
              </w:rPr>
              <w:t>.</w:t>
            </w:r>
          </w:p>
        </w:tc>
        <w:tc>
          <w:tcPr>
            <w:tcW w:w="4474" w:type="dxa"/>
          </w:tcPr>
          <w:p w:rsidR="004C756E" w:rsidRDefault="004C756E" w:rsidP="00F120EB">
            <w:pPr>
              <w:pStyle w:val="libFootnote0"/>
              <w:rPr>
                <w:rtl/>
                <w:lang w:bidi="fa-IR"/>
              </w:rPr>
            </w:pPr>
            <w:r>
              <w:rPr>
                <w:rtl/>
                <w:lang w:bidi="fa-IR"/>
              </w:rPr>
              <w:t>(14) .</w:t>
            </w:r>
            <w:r w:rsidRPr="0034022E">
              <w:rPr>
                <w:rtl/>
                <w:lang w:bidi="fa-IR"/>
              </w:rPr>
              <w:t xml:space="preserve"> في « ج ، بح ، بف » والوافي </w:t>
            </w:r>
            <w:r>
              <w:rPr>
                <w:rtl/>
                <w:lang w:bidi="fa-IR"/>
              </w:rPr>
              <w:t xml:space="preserve">: - </w:t>
            </w:r>
            <w:r w:rsidRPr="0034022E">
              <w:rPr>
                <w:rtl/>
                <w:lang w:bidi="fa-IR"/>
              </w:rPr>
              <w:t>« قال »</w:t>
            </w:r>
            <w:r>
              <w:rPr>
                <w:rtl/>
                <w:lang w:bidi="fa-IR"/>
              </w:rPr>
              <w:t>.</w:t>
            </w:r>
          </w:p>
        </w:tc>
      </w:tr>
    </w:tbl>
    <w:p w:rsidR="00091A42" w:rsidRPr="0034022E" w:rsidRDefault="00FA30A4" w:rsidP="00F120EB">
      <w:pPr>
        <w:pStyle w:val="libFootnote0"/>
        <w:rPr>
          <w:rtl/>
          <w:lang w:bidi="fa-IR"/>
        </w:rPr>
      </w:pPr>
      <w:r>
        <w:rPr>
          <w:rtl/>
          <w:lang w:bidi="fa-IR"/>
        </w:rPr>
        <w:t>(15) .</w:t>
      </w:r>
      <w:r w:rsidR="00091A42" w:rsidRPr="0034022E">
        <w:rPr>
          <w:rtl/>
          <w:lang w:bidi="fa-IR"/>
        </w:rPr>
        <w:t xml:space="preserve"> هكذا في « ب ، ج ، ض ، بح ، بر » وشرح المازندراني والوافي</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ثمّ »</w:t>
      </w:r>
      <w:r>
        <w:rPr>
          <w:rtl/>
          <w:lang w:bidi="fa-IR"/>
        </w:rPr>
        <w:t>.</w:t>
      </w:r>
      <w:r w:rsidR="00091A42" w:rsidRPr="0034022E">
        <w:rPr>
          <w:rtl/>
          <w:lang w:bidi="fa-IR"/>
        </w:rPr>
        <w:t xml:space="preserve"> وفي « ف » والبصائر ، ص 41 : « ثمّ أشار بيده » بدل « ثمّ قال بيده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 قال بيده » ، أي ضرب بها ، أو أشار بها</w:t>
      </w:r>
      <w:r>
        <w:rPr>
          <w:rtl/>
          <w:lang w:bidi="fa-IR"/>
        </w:rPr>
        <w:t>.</w:t>
      </w:r>
      <w:r w:rsidR="00091A42" w:rsidRPr="0034022E">
        <w:rPr>
          <w:rtl/>
          <w:lang w:bidi="fa-IR"/>
        </w:rPr>
        <w:t xml:space="preserve"> راجع : </w:t>
      </w:r>
      <w:r w:rsidR="00091A42" w:rsidRPr="00BF510C">
        <w:rPr>
          <w:rStyle w:val="libFootnoteBoldChar"/>
          <w:rtl/>
        </w:rPr>
        <w:t>المغرب</w:t>
      </w:r>
      <w:r w:rsidR="00091A42" w:rsidRPr="0034022E">
        <w:rPr>
          <w:rtl/>
          <w:lang w:bidi="fa-IR"/>
        </w:rPr>
        <w:t xml:space="preserve"> ، ص 386 ؛ </w:t>
      </w:r>
      <w:r w:rsidR="00091A42" w:rsidRPr="00BF510C">
        <w:rPr>
          <w:rStyle w:val="libFootnoteBoldChar"/>
          <w:rtl/>
        </w:rPr>
        <w:t>شرح المازندراني</w:t>
      </w:r>
      <w:r w:rsidR="00091A42" w:rsidRPr="0034022E">
        <w:rPr>
          <w:rtl/>
          <w:lang w:bidi="fa-IR"/>
        </w:rPr>
        <w:t xml:space="preserve"> ، ج 5 ، ص 323</w:t>
      </w:r>
      <w:r>
        <w:rPr>
          <w:rtl/>
          <w:lang w:bidi="fa-IR"/>
        </w:rPr>
        <w:t>.</w:t>
      </w:r>
    </w:p>
    <w:p w:rsidR="00091A42" w:rsidRPr="0034022E" w:rsidRDefault="00FA30A4" w:rsidP="00F120EB">
      <w:pPr>
        <w:pStyle w:val="libFootnote0"/>
        <w:rPr>
          <w:rtl/>
          <w:lang w:bidi="fa-IR"/>
        </w:rPr>
      </w:pPr>
      <w:r>
        <w:rPr>
          <w:rtl/>
          <w:lang w:bidi="fa-IR"/>
        </w:rPr>
        <w:t>(17)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41 ، ح 17 ، بسنده عن العلاء بن رزين</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260 ، ح 32 ، عن محمّد </w:t>
      </w:r>
      <w:r w:rsidR="00094350">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DE299B">
        <w:rPr>
          <w:rtl/>
        </w:rPr>
        <w:t>554</w:t>
      </w:r>
      <w:r w:rsidRPr="006B17C4">
        <w:rPr>
          <w:rStyle w:val="libBold2Char"/>
          <w:rtl/>
        </w:rPr>
        <w:t xml:space="preserve"> / 8</w:t>
      </w:r>
      <w:r w:rsidR="00FA30A4">
        <w:rPr>
          <w:rStyle w:val="libBold2Char"/>
          <w:rtl/>
        </w:rPr>
        <w:t>.</w:t>
      </w:r>
      <w:r w:rsidRPr="0034022E">
        <w:rPr>
          <w:rtl/>
          <w:lang w:bidi="fa-IR"/>
        </w:rPr>
        <w:t xml:space="preserve"> عِدَّةٌ مِنْ أَصْحَابِنَا ، عَنْ أَحْمَدَ بْنِ مُحَمَّدٍ ، عَنِ الْوَشَّاءِ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سَمِعْتُهُ يَقُولُ : « قَالَ عَلِيُّ بْنُ الْحُسَيْنِ </w:t>
      </w:r>
      <w:r w:rsidRPr="00F22207">
        <w:rPr>
          <w:rStyle w:val="libAlaemChar"/>
          <w:rtl/>
        </w:rPr>
        <w:t>عليه‌السلام</w:t>
      </w:r>
      <w:r w:rsidRPr="0034022E">
        <w:rPr>
          <w:rtl/>
          <w:lang w:bidi="fa-IR"/>
        </w:rPr>
        <w:t xml:space="preserve"> : عَلَى الْأَئِمَّةِ مِنَ الْفَرْضِ مَا لَيْسَ عَلى شِيعَتِهِمْ ، وَعَلى شِيعَتِنَا </w:t>
      </w:r>
      <w:r w:rsidRPr="00FA6A79">
        <w:rPr>
          <w:rStyle w:val="libFootnotenumChar"/>
          <w:rtl/>
        </w:rPr>
        <w:t>(1)</w:t>
      </w:r>
      <w:r w:rsidRPr="0034022E">
        <w:rPr>
          <w:rtl/>
          <w:lang w:bidi="fa-IR"/>
        </w:rPr>
        <w:t xml:space="preserve"> مَا لَيْسَ عَلَيْنَا ، أَمَرَهُمُ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أَنْ يَسْأَلُونَا ، قَالَ </w:t>
      </w:r>
      <w:r w:rsidRPr="00FA6A79">
        <w:rPr>
          <w:rStyle w:val="libFootnotenumChar"/>
          <w:rtl/>
        </w:rPr>
        <w:t>(2)</w:t>
      </w:r>
      <w:r w:rsidRPr="0034022E">
        <w:rPr>
          <w:rtl/>
          <w:lang w:bidi="fa-IR"/>
        </w:rPr>
        <w:t xml:space="preserve"> : </w:t>
      </w:r>
      <w:r w:rsidRPr="00F22207">
        <w:rPr>
          <w:rStyle w:val="libAlaemChar"/>
          <w:rtl/>
        </w:rPr>
        <w:t>(</w:t>
      </w:r>
      <w:r w:rsidRPr="00F22207">
        <w:rPr>
          <w:rStyle w:val="libAieChar"/>
          <w:rtl/>
        </w:rPr>
        <w:t xml:space="preserve"> فَسْئَلُوا أَهْلَ الذِّكْرِ إِنْ كُنْتُمْ ل</w:t>
      </w:r>
      <w:r w:rsidR="00DE4778">
        <w:rPr>
          <w:rStyle w:val="libAieChar"/>
          <w:rFonts w:hint="cs"/>
          <w:rtl/>
        </w:rPr>
        <w:t>َ</w:t>
      </w:r>
      <w:r w:rsidRPr="00F22207">
        <w:rPr>
          <w:rStyle w:val="libAieChar"/>
          <w:rtl/>
        </w:rPr>
        <w:t xml:space="preserve">ا تَعْلَمُونَ </w:t>
      </w:r>
      <w:r w:rsidRPr="00F22207">
        <w:rPr>
          <w:rStyle w:val="libAlaemChar"/>
          <w:rtl/>
        </w:rPr>
        <w:t>)</w:t>
      </w:r>
      <w:r w:rsidRPr="0034022E">
        <w:rPr>
          <w:rtl/>
          <w:lang w:bidi="fa-IR"/>
        </w:rPr>
        <w:t xml:space="preserve"> فَأَمَرَهُمْ </w:t>
      </w:r>
      <w:r w:rsidRPr="00FA6A79">
        <w:rPr>
          <w:rStyle w:val="libFootnotenumChar"/>
          <w:rtl/>
        </w:rPr>
        <w:t>(3)</w:t>
      </w:r>
      <w:r w:rsidRPr="0034022E">
        <w:rPr>
          <w:rtl/>
          <w:lang w:bidi="fa-IR"/>
        </w:rPr>
        <w:t xml:space="preserve"> أَنْ يَسْأَلُونَا ، وَلَيْسَ عَلَيْنَا الْجَوَابُ ، إِنْ شِئْنَا أَجَبْنَا </w:t>
      </w:r>
      <w:r w:rsidRPr="00FA6A79">
        <w:rPr>
          <w:rStyle w:val="libFootnotenumChar"/>
          <w:rtl/>
        </w:rPr>
        <w:t>(4)</w:t>
      </w:r>
      <w:r w:rsidRPr="0034022E">
        <w:rPr>
          <w:rtl/>
          <w:lang w:bidi="fa-IR"/>
        </w:rPr>
        <w:t xml:space="preserve"> ، وَإِنْ شِئْنَا أَمْسَكْنَا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DE299B">
        <w:rPr>
          <w:rtl/>
        </w:rPr>
        <w:t>555</w:t>
      </w:r>
      <w:r w:rsidRPr="006B17C4">
        <w:rPr>
          <w:rStyle w:val="libBold2Char"/>
          <w:rtl/>
        </w:rPr>
        <w:t xml:space="preserve"> / 9</w:t>
      </w:r>
      <w:r w:rsidR="00FA30A4">
        <w:rPr>
          <w:rStyle w:val="libBold2Char"/>
          <w:rtl/>
        </w:rPr>
        <w:t>.</w:t>
      </w:r>
      <w:r w:rsidRPr="0034022E">
        <w:rPr>
          <w:rtl/>
          <w:lang w:bidi="fa-IR"/>
        </w:rPr>
        <w:t xml:space="preserve"> أَحْمَدُ بْنُ مُحَمَّدٍ </w:t>
      </w:r>
      <w:r w:rsidRPr="00FA6A79">
        <w:rPr>
          <w:rStyle w:val="libFootnotenumChar"/>
          <w:rtl/>
        </w:rPr>
        <w:t>(7)</w:t>
      </w:r>
      <w:r w:rsidRPr="0034022E">
        <w:rPr>
          <w:rtl/>
          <w:lang w:bidi="fa-IR"/>
        </w:rPr>
        <w:t xml:space="preserve"> ، عَنْ أَحْمَدَ بْنِ مُحَمَّدِ بْنِ أَبِي نَصْرٍ ، قَالَ :</w:t>
      </w:r>
    </w:p>
    <w:p w:rsidR="00091A42" w:rsidRPr="0034022E" w:rsidRDefault="00091A42" w:rsidP="00B72F8D">
      <w:pPr>
        <w:pStyle w:val="libNormal"/>
        <w:rPr>
          <w:rtl/>
          <w:lang w:bidi="fa-IR"/>
        </w:rPr>
      </w:pPr>
      <w:r w:rsidRPr="0034022E">
        <w:rPr>
          <w:rtl/>
          <w:lang w:bidi="fa-IR"/>
        </w:rPr>
        <w:t xml:space="preserve">كَتَبْتُ إِلَى الرِّضَا </w:t>
      </w:r>
      <w:r w:rsidRPr="00F22207">
        <w:rPr>
          <w:rStyle w:val="libAlaemChar"/>
          <w:rtl/>
        </w:rPr>
        <w:t>عليه‌السلام</w:t>
      </w:r>
      <w:r w:rsidRPr="0034022E">
        <w:rPr>
          <w:rtl/>
          <w:lang w:bidi="fa-IR"/>
        </w:rPr>
        <w:t xml:space="preserve"> كِتَاباً ، فَكَانَ فِي بَعْضِ مَا كَتَبْتُ : قَالَ اللهُ عَزَّ وَجَلَّ : </w:t>
      </w:r>
      <w:r w:rsidRPr="00F22207">
        <w:rPr>
          <w:rStyle w:val="libAlaemChar"/>
          <w:rtl/>
        </w:rPr>
        <w:t>(</w:t>
      </w:r>
      <w:r w:rsidRPr="00F22207">
        <w:rPr>
          <w:rStyle w:val="libAieChar"/>
          <w:rtl/>
        </w:rPr>
        <w:t xml:space="preserve"> فَسْئَلُوا أَهْلَ الذِّكْرِ إِنْ كُنْتُمْ ل</w:t>
      </w:r>
      <w:r w:rsidR="00DE4778">
        <w:rPr>
          <w:rStyle w:val="libAieChar"/>
          <w:rFonts w:hint="cs"/>
          <w:rtl/>
        </w:rPr>
        <w:t>َ</w:t>
      </w:r>
      <w:r w:rsidRPr="00F22207">
        <w:rPr>
          <w:rStyle w:val="libAieChar"/>
          <w:rtl/>
        </w:rPr>
        <w:t xml:space="preserve">ا تَعْلَمُونَ </w:t>
      </w:r>
      <w:r w:rsidRPr="00F22207">
        <w:rPr>
          <w:rStyle w:val="libAlaemChar"/>
          <w:rtl/>
        </w:rPr>
        <w:t>)</w:t>
      </w:r>
      <w:r w:rsidRPr="0034022E">
        <w:rPr>
          <w:rtl/>
          <w:lang w:bidi="fa-IR"/>
        </w:rPr>
        <w:t xml:space="preserve"> وَقَالَ اللهُ عَزَّ وَجَلَّ : </w:t>
      </w:r>
      <w:r w:rsidRPr="00F22207">
        <w:rPr>
          <w:rStyle w:val="libAlaemChar"/>
          <w:rtl/>
        </w:rPr>
        <w:t>(</w:t>
      </w:r>
      <w:r w:rsidRPr="00F22207">
        <w:rPr>
          <w:rStyle w:val="libAieChar"/>
          <w:rtl/>
        </w:rPr>
        <w:t xml:space="preserve"> وَم</w:t>
      </w:r>
      <w:r w:rsidR="00DE4778">
        <w:rPr>
          <w:rStyle w:val="libAieChar"/>
          <w:rFonts w:hint="cs"/>
          <w:rtl/>
        </w:rPr>
        <w:t>َ</w:t>
      </w:r>
      <w:r w:rsidRPr="00F22207">
        <w:rPr>
          <w:rStyle w:val="libAieChar"/>
          <w:rtl/>
        </w:rPr>
        <w:t>ا ك</w:t>
      </w:r>
      <w:r w:rsidR="00DE4778">
        <w:rPr>
          <w:rStyle w:val="libAieChar"/>
          <w:rFonts w:hint="cs"/>
          <w:rtl/>
        </w:rPr>
        <w:t>َ</w:t>
      </w:r>
      <w:r w:rsidRPr="00F22207">
        <w:rPr>
          <w:rStyle w:val="libAieChar"/>
          <w:rtl/>
        </w:rPr>
        <w:t>انَ الْمُؤْمِنُونَ لِيَنْفِرُوا كَافَّةً فَلَوْ ل</w:t>
      </w:r>
      <w:r w:rsidR="00DE4778">
        <w:rPr>
          <w:rStyle w:val="libAieChar"/>
          <w:rFonts w:hint="cs"/>
          <w:rtl/>
        </w:rPr>
        <w:t>َ</w:t>
      </w:r>
      <w:r w:rsidRPr="00F22207">
        <w:rPr>
          <w:rStyle w:val="libAieChar"/>
          <w:rtl/>
        </w:rPr>
        <w:t>ا نَفَرَ مِنْ كُلِّ فِرْقَةٍ مِنْهُمْ طائِفَةٌ لِيَتَفَقَّهُوا فِي الدِّينِ وَلِيُنْذِرُوا قَوْمَهُمْ إِذ</w:t>
      </w:r>
      <w:r w:rsidR="00DE4778">
        <w:rPr>
          <w:rStyle w:val="libAieChar"/>
          <w:rFonts w:hint="cs"/>
          <w:rtl/>
        </w:rPr>
        <w:t>َ</w:t>
      </w:r>
      <w:r w:rsidRPr="00F22207">
        <w:rPr>
          <w:rStyle w:val="libAieChar"/>
          <w:rtl/>
        </w:rPr>
        <w:t xml:space="preserve">ا رَجَعُوا إِلَيْهِمْ لَعَلَّهُمْ يَحْذَرُونَ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فَقَدْ فُرِضَتْ عَلَيْهِمُ الْمَسْأَلَةُ ، وَلَمْ يُفْرَضْ </w:t>
      </w:r>
      <w:r w:rsidRPr="00FA6A79">
        <w:rPr>
          <w:rStyle w:val="libFootnotenumChar"/>
          <w:rtl/>
        </w:rPr>
        <w:t>(9)</w:t>
      </w:r>
      <w:r w:rsidRPr="0034022E">
        <w:rPr>
          <w:rtl/>
          <w:lang w:bidi="fa-IR"/>
        </w:rPr>
        <w:t xml:space="preserve"> عَلَيْكُمُ الْجَوَابُ </w:t>
      </w:r>
      <w:r w:rsidRPr="00FA6A79">
        <w:rPr>
          <w:rStyle w:val="libFootnotenumChar"/>
          <w:rtl/>
        </w:rPr>
        <w:t>(10)</w:t>
      </w:r>
      <w:r>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DE4778" w:rsidP="00634A33">
      <w:pPr>
        <w:pStyle w:val="libFootnote0"/>
        <w:rPr>
          <w:rtl/>
          <w:lang w:bidi="fa-IR"/>
        </w:rPr>
      </w:pPr>
      <w:r>
        <w:rPr>
          <w:rFonts w:hint="cs"/>
          <w:rtl/>
          <w:lang w:bidi="fa-IR"/>
        </w:rPr>
        <w:t xml:space="preserve">= </w:t>
      </w:r>
      <w:r w:rsidR="00091A42" w:rsidRPr="0034022E">
        <w:rPr>
          <w:rtl/>
          <w:lang w:bidi="fa-IR"/>
        </w:rPr>
        <w:t>بن مسلم</w:t>
      </w:r>
      <w:r w:rsidR="00FA30A4">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40 ، ح 9</w:t>
      </w:r>
      <w:r w:rsidR="00634A33">
        <w:rPr>
          <w:rFonts w:hint="cs"/>
          <w:rtl/>
          <w:lang w:bidi="fa-IR"/>
        </w:rPr>
        <w:t>.</w:t>
      </w:r>
      <w:r w:rsidR="00091A42" w:rsidRPr="00BF510C">
        <w:rPr>
          <w:rStyle w:val="libFootnoteBoldChar"/>
          <w:rtl/>
        </w:rPr>
        <w:t>الوافي</w:t>
      </w:r>
      <w:r w:rsidR="00091A42" w:rsidRPr="0034022E">
        <w:rPr>
          <w:rtl/>
          <w:lang w:bidi="fa-IR"/>
        </w:rPr>
        <w:t xml:space="preserve"> ، ج 3 ، ص 526 ، ح 1046 ؛ </w:t>
      </w:r>
      <w:r w:rsidR="00091A42" w:rsidRPr="00BF510C">
        <w:rPr>
          <w:rStyle w:val="libFootnoteBoldChar"/>
          <w:rtl/>
        </w:rPr>
        <w:t>الوسائل</w:t>
      </w:r>
      <w:r w:rsidR="00091A42" w:rsidRPr="0034022E">
        <w:rPr>
          <w:rtl/>
          <w:lang w:bidi="fa-IR"/>
        </w:rPr>
        <w:t xml:space="preserve"> ، ج 27 ، ص 63 ، ح 33205</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مرآة العقول : « وعلى شيعتنا ، التفات ، أو ابتداء كلام من الرضا </w:t>
      </w:r>
      <w:r w:rsidR="00091A42" w:rsidRPr="00634A33">
        <w:rPr>
          <w:rStyle w:val="libFootnoteAlaemChar"/>
          <w:rtl/>
        </w:rPr>
        <w:t>عليه‌السلام</w:t>
      </w:r>
      <w:r w:rsidR="00091A42" w:rsidRPr="0034022E">
        <w:rPr>
          <w:rtl/>
          <w:lang w:bidi="fa-IR"/>
        </w:rPr>
        <w:t xml:space="preserve"> »</w:t>
      </w:r>
      <w:r>
        <w:rPr>
          <w:rtl/>
          <w:lang w:bidi="fa-IR"/>
        </w:rPr>
        <w:t>.</w:t>
      </w:r>
    </w:p>
    <w:tbl>
      <w:tblPr>
        <w:tblStyle w:val="TableGrid"/>
        <w:bidiVisual/>
        <w:tblW w:w="0" w:type="auto"/>
        <w:tblLook w:val="04A0" w:firstRow="1" w:lastRow="0" w:firstColumn="1" w:lastColumn="0" w:noHBand="0" w:noVBand="1"/>
      </w:tblPr>
      <w:tblGrid>
        <w:gridCol w:w="4474"/>
        <w:gridCol w:w="4474"/>
      </w:tblGrid>
      <w:tr w:rsidR="00634A33" w:rsidTr="00634A33">
        <w:tc>
          <w:tcPr>
            <w:tcW w:w="4474" w:type="dxa"/>
          </w:tcPr>
          <w:p w:rsidR="00634A33" w:rsidRDefault="00634A33" w:rsidP="00F120EB">
            <w:pPr>
              <w:pStyle w:val="libFootnote0"/>
              <w:rPr>
                <w:rtl/>
                <w:lang w:bidi="fa-IR"/>
              </w:rPr>
            </w:pPr>
            <w:r>
              <w:rPr>
                <w:rtl/>
                <w:lang w:bidi="fa-IR"/>
              </w:rPr>
              <w:t>(2) .</w:t>
            </w:r>
            <w:r w:rsidRPr="0034022E">
              <w:rPr>
                <w:rtl/>
                <w:lang w:bidi="fa-IR"/>
              </w:rPr>
              <w:t xml:space="preserve"> في « ض » : « فقال »</w:t>
            </w:r>
            <w:r>
              <w:rPr>
                <w:rtl/>
                <w:lang w:bidi="fa-IR"/>
              </w:rPr>
              <w:t>.</w:t>
            </w:r>
          </w:p>
        </w:tc>
        <w:tc>
          <w:tcPr>
            <w:tcW w:w="4474" w:type="dxa"/>
          </w:tcPr>
          <w:p w:rsidR="00634A33" w:rsidRDefault="00634A33" w:rsidP="00F120EB">
            <w:pPr>
              <w:pStyle w:val="libFootnote0"/>
              <w:rPr>
                <w:rtl/>
                <w:lang w:bidi="fa-IR"/>
              </w:rPr>
            </w:pPr>
            <w:r>
              <w:rPr>
                <w:rtl/>
                <w:lang w:bidi="fa-IR"/>
              </w:rPr>
              <w:t>(3) .</w:t>
            </w:r>
            <w:r w:rsidRPr="0034022E">
              <w:rPr>
                <w:rtl/>
                <w:lang w:bidi="fa-IR"/>
              </w:rPr>
              <w:t xml:space="preserve"> في « ف » :</w:t>
            </w:r>
            <w:r>
              <w:rPr>
                <w:rtl/>
                <w:lang w:bidi="fa-IR"/>
              </w:rPr>
              <w:t xml:space="preserve"> + </w:t>
            </w:r>
            <w:r w:rsidRPr="0034022E">
              <w:rPr>
                <w:rtl/>
                <w:lang w:bidi="fa-IR"/>
              </w:rPr>
              <w:t>« الله »</w:t>
            </w:r>
            <w:r>
              <w:rPr>
                <w:rtl/>
                <w:lang w:bidi="fa-IR"/>
              </w:rPr>
              <w:t>.</w:t>
            </w:r>
          </w:p>
        </w:tc>
      </w:tr>
      <w:tr w:rsidR="00634A33" w:rsidTr="00634A33">
        <w:tc>
          <w:tcPr>
            <w:tcW w:w="4474" w:type="dxa"/>
          </w:tcPr>
          <w:p w:rsidR="00634A33" w:rsidRDefault="00634A33" w:rsidP="00F120EB">
            <w:pPr>
              <w:pStyle w:val="libFootnote0"/>
              <w:rPr>
                <w:rtl/>
                <w:lang w:bidi="fa-IR"/>
              </w:rPr>
            </w:pPr>
            <w:r>
              <w:rPr>
                <w:rtl/>
                <w:lang w:bidi="fa-IR"/>
              </w:rPr>
              <w:t>(4) .</w:t>
            </w:r>
            <w:r w:rsidRPr="0034022E">
              <w:rPr>
                <w:rtl/>
                <w:lang w:bidi="fa-IR"/>
              </w:rPr>
              <w:t xml:space="preserve"> في « ف » : « أجبناهم »</w:t>
            </w:r>
            <w:r>
              <w:rPr>
                <w:rtl/>
                <w:lang w:bidi="fa-IR"/>
              </w:rPr>
              <w:t>.</w:t>
            </w:r>
          </w:p>
        </w:tc>
        <w:tc>
          <w:tcPr>
            <w:tcW w:w="4474" w:type="dxa"/>
          </w:tcPr>
          <w:p w:rsidR="00634A33" w:rsidRDefault="00634A33" w:rsidP="00F120EB">
            <w:pPr>
              <w:pStyle w:val="libFootnote0"/>
              <w:rPr>
                <w:rtl/>
                <w:lang w:bidi="fa-IR"/>
              </w:rPr>
            </w:pPr>
            <w:r>
              <w:rPr>
                <w:rtl/>
                <w:lang w:bidi="fa-IR"/>
              </w:rPr>
              <w:t>(5) .</w:t>
            </w:r>
            <w:r w:rsidRPr="0034022E">
              <w:rPr>
                <w:rtl/>
                <w:lang w:bidi="fa-IR"/>
              </w:rPr>
              <w:t xml:space="preserve"> في « ف » : « أسكتنا »</w:t>
            </w:r>
            <w:r>
              <w:rPr>
                <w:rtl/>
                <w:lang w:bidi="fa-IR"/>
              </w:rPr>
              <w:t>.</w:t>
            </w:r>
          </w:p>
        </w:tc>
      </w:tr>
    </w:tbl>
    <w:p w:rsidR="00091A42" w:rsidRPr="0034022E" w:rsidRDefault="00FA30A4" w:rsidP="001C3DD1">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 ، ح 2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43 ، ح 28 ، بسنده عن الحسن بن عليّ الوشّاء ، عن أبي الحسن </w:t>
      </w:r>
      <w:r w:rsidR="00091A42" w:rsidRPr="001C3DD1">
        <w:rPr>
          <w:rStyle w:val="libFootnoteAlaemChar"/>
          <w:rtl/>
        </w:rPr>
        <w:t>عليه‌السلام</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39 ، ح 7</w:t>
      </w:r>
      <w:r w:rsidR="001C3DD1">
        <w:rPr>
          <w:rFonts w:hint="cs"/>
          <w:rtl/>
          <w:lang w:bidi="fa-IR"/>
        </w:rPr>
        <w:t>.</w:t>
      </w:r>
      <w:r w:rsidR="00091A42" w:rsidRPr="00BF510C">
        <w:rPr>
          <w:rStyle w:val="libFootnoteBoldChar"/>
          <w:rtl/>
        </w:rPr>
        <w:t>الوافي</w:t>
      </w:r>
      <w:r w:rsidR="00091A42" w:rsidRPr="0034022E">
        <w:rPr>
          <w:rtl/>
          <w:lang w:bidi="fa-IR"/>
        </w:rPr>
        <w:t xml:space="preserve"> ، ج 3 ، ص 529 ، ح 1053 ؛ </w:t>
      </w:r>
      <w:r w:rsidR="00091A42" w:rsidRPr="00BF510C">
        <w:rPr>
          <w:rStyle w:val="libFootnoteBoldChar"/>
          <w:rtl/>
        </w:rPr>
        <w:t>الوسائل</w:t>
      </w:r>
      <w:r w:rsidR="00091A42" w:rsidRPr="0034022E">
        <w:rPr>
          <w:rtl/>
          <w:lang w:bidi="fa-IR"/>
        </w:rPr>
        <w:t xml:space="preserve"> ، ج 27 ، ص 65 ، ح 33211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السند تعليق</w:t>
      </w:r>
      <w:r>
        <w:rPr>
          <w:rtl/>
          <w:lang w:bidi="fa-IR"/>
        </w:rPr>
        <w:t>.</w:t>
      </w:r>
      <w:r w:rsidR="00091A42" w:rsidRPr="0034022E">
        <w:rPr>
          <w:rtl/>
          <w:lang w:bidi="fa-IR"/>
        </w:rPr>
        <w:t xml:space="preserve"> ويروي عن أحمد بن محمّد ، عدّة من أصحابنا</w:t>
      </w:r>
      <w:r>
        <w:rPr>
          <w:rtl/>
          <w:lang w:bidi="fa-IR"/>
        </w:rPr>
        <w:t>.</w:t>
      </w:r>
    </w:p>
    <w:tbl>
      <w:tblPr>
        <w:tblStyle w:val="TableGrid"/>
        <w:bidiVisual/>
        <w:tblW w:w="0" w:type="auto"/>
        <w:tblLook w:val="04A0" w:firstRow="1" w:lastRow="0" w:firstColumn="1" w:lastColumn="0" w:noHBand="0" w:noVBand="1"/>
      </w:tblPr>
      <w:tblGrid>
        <w:gridCol w:w="4474"/>
        <w:gridCol w:w="4474"/>
      </w:tblGrid>
      <w:tr w:rsidR="001C3DD1" w:rsidTr="001C3DD1">
        <w:tc>
          <w:tcPr>
            <w:tcW w:w="4474" w:type="dxa"/>
          </w:tcPr>
          <w:p w:rsidR="001C3DD1" w:rsidRDefault="001C3DD1" w:rsidP="00F120EB">
            <w:pPr>
              <w:pStyle w:val="libFootnote0"/>
              <w:rPr>
                <w:rtl/>
                <w:lang w:bidi="fa-IR"/>
              </w:rPr>
            </w:pPr>
            <w:r>
              <w:rPr>
                <w:rtl/>
                <w:lang w:bidi="fa-IR"/>
              </w:rPr>
              <w:t>(8) .</w:t>
            </w:r>
            <w:r w:rsidRPr="0034022E">
              <w:rPr>
                <w:rtl/>
                <w:lang w:bidi="fa-IR"/>
              </w:rPr>
              <w:t xml:space="preserve"> التوبة </w:t>
            </w:r>
            <w:r>
              <w:rPr>
                <w:rtl/>
                <w:lang w:bidi="fa-IR"/>
              </w:rPr>
              <w:t xml:space="preserve">(9) </w:t>
            </w:r>
            <w:r w:rsidRPr="0034022E">
              <w:rPr>
                <w:rtl/>
                <w:lang w:bidi="fa-IR"/>
              </w:rPr>
              <w:t>: 122</w:t>
            </w:r>
            <w:r>
              <w:rPr>
                <w:rtl/>
                <w:lang w:bidi="fa-IR"/>
              </w:rPr>
              <w:t>.</w:t>
            </w:r>
          </w:p>
        </w:tc>
        <w:tc>
          <w:tcPr>
            <w:tcW w:w="4474" w:type="dxa"/>
          </w:tcPr>
          <w:p w:rsidR="001C3DD1" w:rsidRDefault="001C3DD1" w:rsidP="00F120EB">
            <w:pPr>
              <w:pStyle w:val="libFootnote0"/>
              <w:rPr>
                <w:rtl/>
                <w:lang w:bidi="fa-IR"/>
              </w:rPr>
            </w:pPr>
            <w:r>
              <w:rPr>
                <w:rtl/>
                <w:lang w:bidi="fa-IR"/>
              </w:rPr>
              <w:t>(9) .</w:t>
            </w:r>
            <w:r w:rsidRPr="0034022E">
              <w:rPr>
                <w:rtl/>
                <w:lang w:bidi="fa-IR"/>
              </w:rPr>
              <w:t xml:space="preserve"> في « ف » : « فلم يفرض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البصائر وقرب الإسناد : « فقد فرضت عليكم المسألة ولم يفرض علينا الجواب »</w:t>
      </w:r>
      <w:r>
        <w:rPr>
          <w:rtl/>
          <w:lang w:bidi="fa-IR"/>
        </w:rPr>
        <w:t>.</w:t>
      </w:r>
      <w:r w:rsidR="00091A42" w:rsidRPr="0034022E">
        <w:rPr>
          <w:rtl/>
          <w:lang w:bidi="fa-IR"/>
        </w:rPr>
        <w:t xml:space="preserve"> وفي الوافي : « ولم يفرض عليكم الجواب ، استفهام استبعاد ، كأنّه استفهم السرّ فيه ، فأجابه الإمام </w:t>
      </w:r>
      <w:r w:rsidR="00091A42" w:rsidRPr="0049410B">
        <w:rPr>
          <w:rStyle w:val="libFootnoteAlaemChar"/>
          <w:rtl/>
        </w:rPr>
        <w:t>عليه‌السلام</w:t>
      </w:r>
      <w:r w:rsidR="00091A42" w:rsidRPr="0034022E">
        <w:rPr>
          <w:rtl/>
          <w:lang w:bidi="fa-IR"/>
        </w:rPr>
        <w:t xml:space="preserve"> بقول الله سبحانه</w:t>
      </w:r>
      <w:r>
        <w:rPr>
          <w:rtl/>
          <w:lang w:bidi="fa-IR"/>
        </w:rPr>
        <w:t>.</w:t>
      </w:r>
      <w:r w:rsidR="00091A42" w:rsidRPr="0034022E">
        <w:rPr>
          <w:rtl/>
          <w:lang w:bidi="fa-IR"/>
        </w:rPr>
        <w:t xml:space="preserve"> ولعلّ المراد أنّه لو كنّا نجيبكم عن كلّ ما سألتم ، فربّما يكون في بعض ذلك مالا تستجيبونّا فيه ، فتكونون من أهل هذه الآية ، فالأولى بحالكم أن لانجيبكم </w:t>
      </w:r>
      <w:r w:rsidR="00BE2D7A">
        <w:rPr>
          <w:rtl/>
          <w:lang w:bidi="fa-IR"/>
        </w:rPr>
        <w:t>إلّا</w:t>
      </w:r>
      <w:r w:rsidR="00091A42" w:rsidRPr="0034022E">
        <w:rPr>
          <w:rtl/>
          <w:lang w:bidi="fa-IR"/>
        </w:rPr>
        <w:t>فيما نعلم أنّكم تستجيبونّا فيه</w:t>
      </w:r>
      <w:r>
        <w:rPr>
          <w:rtl/>
          <w:lang w:bidi="fa-IR"/>
        </w:rPr>
        <w:t>.</w:t>
      </w:r>
      <w:r w:rsidR="00091A42" w:rsidRPr="0034022E">
        <w:rPr>
          <w:rtl/>
          <w:lang w:bidi="fa-IR"/>
        </w:rPr>
        <w:t xml:space="preserve"> أو أنّ المراد أنّ عليكم أن تستجيبوا لنا في كلّ ما نقول ، وليس لكم السؤال بِلمَ وكيف »</w:t>
      </w:r>
      <w:r>
        <w:rPr>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 « قَالَ اللهُ تَبَارَكَ وَتَعَالى : </w:t>
      </w:r>
      <w:r w:rsidRPr="00F22207">
        <w:rPr>
          <w:rStyle w:val="libAlaemChar"/>
          <w:rtl/>
        </w:rPr>
        <w:t>(</w:t>
      </w:r>
      <w:r w:rsidRPr="00F22207">
        <w:rPr>
          <w:rStyle w:val="libAieChar"/>
          <w:rtl/>
        </w:rPr>
        <w:t xml:space="preserve"> فَإِنْ لَمْ يَسْتَجِيبُوا لَكَ فَاعْلَمْ أَنَّم</w:t>
      </w:r>
      <w:r w:rsidR="00097B08">
        <w:rPr>
          <w:rStyle w:val="libAieChar"/>
          <w:rFonts w:hint="cs"/>
          <w:rtl/>
        </w:rPr>
        <w:t>َ</w:t>
      </w:r>
      <w:r w:rsidRPr="00F22207">
        <w:rPr>
          <w:rStyle w:val="libAieChar"/>
          <w:rtl/>
        </w:rPr>
        <w:t>ا يَتَّبِعُونَ أَهْو</w:t>
      </w:r>
      <w:r w:rsidR="00097B08">
        <w:rPr>
          <w:rStyle w:val="libAieChar"/>
          <w:rFonts w:hint="cs"/>
          <w:rtl/>
        </w:rPr>
        <w:t>َ</w:t>
      </w:r>
      <w:r w:rsidRPr="00F22207">
        <w:rPr>
          <w:rStyle w:val="libAieChar"/>
          <w:rtl/>
        </w:rPr>
        <w:t>اءَهُمْ وَمَنْ أَضَلُّ مِمَّنِ اتَّبَعَ هَو</w:t>
      </w:r>
      <w:r w:rsidR="00097B08">
        <w:rPr>
          <w:rStyle w:val="libAieChar"/>
          <w:rFonts w:hint="cs"/>
          <w:rtl/>
        </w:rPr>
        <w:t>َ</w:t>
      </w:r>
      <w:r w:rsidRPr="00F22207">
        <w:rPr>
          <w:rStyle w:val="libAieChar"/>
          <w:rtl/>
        </w:rPr>
        <w:t xml:space="preserve">اهُ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w:t>
      </w:r>
    </w:p>
    <w:p w:rsidR="00091A42" w:rsidRPr="00441381" w:rsidRDefault="00091A42" w:rsidP="00FB2882">
      <w:pPr>
        <w:pStyle w:val="Heading2Center"/>
        <w:rPr>
          <w:rStyle w:val="libNormalChar"/>
          <w:rtl/>
        </w:rPr>
      </w:pPr>
      <w:bookmarkStart w:id="232" w:name="_Toc459280355"/>
      <w:bookmarkStart w:id="233" w:name="_Toc28694901"/>
      <w:r w:rsidRPr="0034022E">
        <w:rPr>
          <w:rtl/>
          <w:lang w:bidi="fa-IR"/>
        </w:rPr>
        <w:t>21</w:t>
      </w:r>
      <w:r>
        <w:rPr>
          <w:rtl/>
          <w:lang w:bidi="fa-IR"/>
        </w:rPr>
        <w:t xml:space="preserve"> </w:t>
      </w:r>
      <w:r w:rsidR="00997FC5">
        <w:rPr>
          <w:rtl/>
          <w:lang w:bidi="fa-IR"/>
        </w:rPr>
        <w:t>-</w:t>
      </w:r>
      <w:r>
        <w:rPr>
          <w:rtl/>
          <w:lang w:bidi="fa-IR"/>
        </w:rPr>
        <w:t xml:space="preserve"> </w:t>
      </w:r>
      <w:r w:rsidRPr="0034022E">
        <w:rPr>
          <w:rtl/>
          <w:lang w:bidi="fa-IR"/>
        </w:rPr>
        <w:t xml:space="preserve">بَابُ أَنَّ مَنْ وَصَفَهُ اللهُ تَعَالى فِي كِتَابِهِ بِالْعِلْمِ هُمُ الْأَئِمَّةُ </w:t>
      </w:r>
      <w:r w:rsidRPr="00F22207">
        <w:rPr>
          <w:rStyle w:val="libAlaemChar"/>
          <w:rtl/>
        </w:rPr>
        <w:t>عليهم‌السلام</w:t>
      </w:r>
      <w:r w:rsidRPr="00FA6A79">
        <w:rPr>
          <w:rStyle w:val="libFootnotenumChar"/>
          <w:rtl/>
        </w:rPr>
        <w:t>(3)</w:t>
      </w:r>
      <w:bookmarkEnd w:id="232"/>
      <w:bookmarkEnd w:id="233"/>
    </w:p>
    <w:p w:rsidR="00091A42" w:rsidRPr="0034022E" w:rsidRDefault="00091A42" w:rsidP="00B72F8D">
      <w:pPr>
        <w:pStyle w:val="libNormal"/>
        <w:rPr>
          <w:rtl/>
          <w:lang w:bidi="fa-IR"/>
        </w:rPr>
      </w:pPr>
      <w:r w:rsidRPr="00DE299B">
        <w:rPr>
          <w:rtl/>
        </w:rPr>
        <w:t>556</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عَبْدِ اللهِ بْنِ الْمُغِيرَةِ ، عَنْ عَبْدِ الْمُؤْمِنِ بْنِ الْقَاسِمِ الْأَنْصَارِيِّ ، عَنْ سَعْدٍ ، عَنْ </w:t>
      </w:r>
      <w:r w:rsidRPr="00FA6A79">
        <w:rPr>
          <w:rStyle w:val="libFootnotenumChar"/>
          <w:rtl/>
        </w:rPr>
        <w:t>(4)</w:t>
      </w:r>
      <w:r w:rsidRPr="0034022E">
        <w:rPr>
          <w:rtl/>
          <w:lang w:bidi="fa-IR"/>
        </w:rPr>
        <w:t xml:space="preserve"> جَابِرٍ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هَلْ يَسْتَوِي الَّذِينَ يَعْلَمُونَ وَالَّذِينَ ل</w:t>
      </w:r>
      <w:r w:rsidR="00004797">
        <w:rPr>
          <w:rStyle w:val="libAieChar"/>
          <w:rFonts w:hint="cs"/>
          <w:rtl/>
        </w:rPr>
        <w:t>َ</w:t>
      </w:r>
      <w:r w:rsidRPr="00F22207">
        <w:rPr>
          <w:rStyle w:val="libAieChar"/>
          <w:rtl/>
        </w:rPr>
        <w:t>ا يَعْلَمُونَ إِنَّما يَتَذَكَّرُ أُو</w:t>
      </w:r>
      <w:r w:rsidR="00004797">
        <w:rPr>
          <w:rStyle w:val="libAieChar"/>
          <w:rFonts w:hint="cs"/>
          <w:rtl/>
        </w:rPr>
        <w:t>ْ</w:t>
      </w:r>
      <w:r w:rsidRPr="00F22207">
        <w:rPr>
          <w:rStyle w:val="libAieChar"/>
          <w:rtl/>
        </w:rPr>
        <w:t>لُوا الْأَلْب</w:t>
      </w:r>
      <w:r w:rsidR="00004797">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قَالَ أَبُو جَعْفَرٍ </w:t>
      </w:r>
      <w:r w:rsidRPr="00F22207">
        <w:rPr>
          <w:rStyle w:val="libAlaemChar"/>
          <w:rtl/>
        </w:rPr>
        <w:t>عليه‌السلام</w:t>
      </w:r>
      <w:r w:rsidRPr="0034022E">
        <w:rPr>
          <w:rtl/>
          <w:lang w:bidi="fa-IR"/>
        </w:rPr>
        <w:t xml:space="preserve"> : « إِنَّمَا نَحْنُ الَّذِينَ يَعْلَمُونَ ، وَالَّذِينَ لَايَعْلَمُونَ عَدُوُّنَا </w:t>
      </w:r>
      <w:r w:rsidRPr="00FA6A79">
        <w:rPr>
          <w:rStyle w:val="libFootnotenumChar"/>
          <w:rtl/>
        </w:rPr>
        <w:t>(6)</w:t>
      </w:r>
      <w:r w:rsidRPr="0034022E">
        <w:rPr>
          <w:rtl/>
          <w:lang w:bidi="fa-IR"/>
        </w:rPr>
        <w:t xml:space="preserve"> ،</w:t>
      </w:r>
      <w:r w:rsidR="00004797">
        <w:rPr>
          <w:rFonts w:hint="cs"/>
          <w:rtl/>
          <w:lang w:bidi="fa-IR"/>
        </w:rPr>
        <w:t xml:space="preserve">       </w:t>
      </w:r>
      <w:r w:rsidR="00004797">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القصص (28) : 50</w:t>
      </w:r>
      <w:r>
        <w:rPr>
          <w:rtl/>
          <w:lang w:bidi="fa-IR"/>
        </w:rPr>
        <w:t>.</w:t>
      </w:r>
    </w:p>
    <w:p w:rsidR="00091A42" w:rsidRPr="0034022E" w:rsidRDefault="00FA30A4" w:rsidP="00742E10">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 ، ح 3 ، عن أحمد بن محمّد ؛ </w:t>
      </w:r>
      <w:r w:rsidR="00091A42" w:rsidRPr="00BF510C">
        <w:rPr>
          <w:rStyle w:val="libFootnoteBoldChar"/>
          <w:rtl/>
        </w:rPr>
        <w:t>قرب الإسناد</w:t>
      </w:r>
      <w:r w:rsidR="00091A42" w:rsidRPr="0034022E">
        <w:rPr>
          <w:rtl/>
          <w:lang w:bidi="fa-IR"/>
        </w:rPr>
        <w:t xml:space="preserve"> ، ص 348 ، ح 1260 ، عن أحمد بن محمّد ، مع زيادة</w:t>
      </w:r>
      <w:r w:rsidR="00742E10">
        <w:rPr>
          <w:rFonts w:hint="cs"/>
          <w:rtl/>
          <w:lang w:bidi="fa-IR"/>
        </w:rPr>
        <w:t>.</w:t>
      </w:r>
      <w:r w:rsidR="00091A42" w:rsidRPr="00BF510C">
        <w:rPr>
          <w:rStyle w:val="libFootnoteBoldChar"/>
          <w:rtl/>
        </w:rPr>
        <w:t>الوافي</w:t>
      </w:r>
      <w:r w:rsidR="00091A42" w:rsidRPr="0034022E">
        <w:rPr>
          <w:rtl/>
          <w:lang w:bidi="fa-IR"/>
        </w:rPr>
        <w:t xml:space="preserve"> ، ج 3 ، ص 529 ، ح 1054</w:t>
      </w:r>
      <w:r>
        <w:rPr>
          <w:rtl/>
          <w:lang w:bidi="fa-IR"/>
        </w:rPr>
        <w:t>.</w:t>
      </w:r>
      <w:r w:rsidR="00742E10">
        <w:rPr>
          <w:rFonts w:hint="cs"/>
          <w:rtl/>
          <w:lang w:bidi="fa-IR"/>
        </w:rPr>
        <w:t xml:space="preserve">                       </w:t>
      </w:r>
      <w:r w:rsidR="00E1098F">
        <w:rPr>
          <w:rFonts w:hint="cs"/>
          <w:rtl/>
          <w:lang w:bidi="fa-IR"/>
        </w:rPr>
        <w:t xml:space="preserve">     </w:t>
      </w:r>
      <w:r>
        <w:rPr>
          <w:rtl/>
          <w:lang w:bidi="fa-IR"/>
        </w:rPr>
        <w:t>(3) .</w:t>
      </w:r>
      <w:r w:rsidR="00091A42" w:rsidRPr="0034022E">
        <w:rPr>
          <w:rtl/>
          <w:lang w:bidi="fa-IR"/>
        </w:rPr>
        <w:t xml:space="preserve"> في « ب ، ج ، بر » : « هو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ألف » وحاشية « ج ، ض ، بح ، بر » : « بن »</w:t>
      </w:r>
      <w:r>
        <w:rPr>
          <w:rtl/>
          <w:lang w:bidi="fa-IR"/>
        </w:rPr>
        <w:t>.</w:t>
      </w:r>
      <w:r w:rsidR="00091A42" w:rsidRPr="0034022E">
        <w:rPr>
          <w:rtl/>
          <w:lang w:bidi="fa-IR"/>
        </w:rPr>
        <w:t xml:space="preserve"> والظاهر عدم صحّته ؛ فقد روى الصفّار الخبر في </w:t>
      </w:r>
      <w:r w:rsidR="00091A42" w:rsidRPr="00BF510C">
        <w:rPr>
          <w:rStyle w:val="libFootnoteBoldChar"/>
          <w:rtl/>
        </w:rPr>
        <w:t xml:space="preserve">بصائر الدرجات </w:t>
      </w:r>
      <w:r w:rsidR="00091A42" w:rsidRPr="0034022E">
        <w:rPr>
          <w:rtl/>
          <w:lang w:bidi="fa-IR"/>
        </w:rPr>
        <w:t>، ص 55 ، ح 9 ، بسنده عن عبدالمؤمن بن القاسم الأنصاري ، عن سعد ، عن جابر بن يزيد الجعفي</w:t>
      </w:r>
      <w:r>
        <w:rPr>
          <w:rtl/>
          <w:lang w:bidi="fa-IR"/>
        </w:rPr>
        <w:t>.</w:t>
      </w:r>
    </w:p>
    <w:p w:rsidR="00091A42" w:rsidRPr="00DE299B" w:rsidRDefault="00091A42" w:rsidP="00F120EB">
      <w:pPr>
        <w:pStyle w:val="libFootnote0"/>
        <w:rPr>
          <w:rtl/>
        </w:rPr>
      </w:pPr>
      <w:r w:rsidRPr="00DE299B">
        <w:rPr>
          <w:rtl/>
        </w:rPr>
        <w:t>ثمّ إنّ الخبر أورده فرات الكوفي أيضاً في تفسيره ، ص 364 ، ح 495 ، بسنده عن سفيان ، عن عبدالمؤمن ، قال : حدّثنا سعد بن طريف أبو مجاهد ، عن جابر بن يزيد الجعفي</w:t>
      </w:r>
      <w:r w:rsidR="00FA30A4">
        <w:rPr>
          <w:rtl/>
        </w:rPr>
        <w:t>.</w:t>
      </w:r>
      <w:r w:rsidRPr="00DE299B">
        <w:rPr>
          <w:rtl/>
        </w:rPr>
        <w:t xml:space="preserve"> كما أنّ الخبر ورد في </w:t>
      </w:r>
      <w:r w:rsidRPr="00BF510C">
        <w:rPr>
          <w:rStyle w:val="libFootnoteBoldChar"/>
          <w:rtl/>
        </w:rPr>
        <w:t>تأويل الآيات</w:t>
      </w:r>
      <w:r w:rsidRPr="00DE299B">
        <w:rPr>
          <w:rtl/>
        </w:rPr>
        <w:t xml:space="preserve"> ، ص 501 ، عن محمّد بن العبّاس </w:t>
      </w:r>
      <w:r w:rsidR="00997FC5">
        <w:rPr>
          <w:rtl/>
        </w:rPr>
        <w:t>-</w:t>
      </w:r>
      <w:r w:rsidRPr="00DE299B">
        <w:rPr>
          <w:rtl/>
        </w:rPr>
        <w:t xml:space="preserve"> وهو ابن الماهيار </w:t>
      </w:r>
      <w:r w:rsidR="00997FC5">
        <w:rPr>
          <w:rtl/>
        </w:rPr>
        <w:t>-</w:t>
      </w:r>
      <w:r w:rsidRPr="00DE299B">
        <w:rPr>
          <w:rtl/>
        </w:rPr>
        <w:t xml:space="preserve"> بسنده ، عن سفيان بن إبراهيم ، عن عبدالله </w:t>
      </w:r>
      <w:r w:rsidR="00997FC5">
        <w:rPr>
          <w:rtl/>
        </w:rPr>
        <w:t>-</w:t>
      </w:r>
      <w:r w:rsidRPr="00DE299B">
        <w:rPr>
          <w:rtl/>
        </w:rPr>
        <w:t xml:space="preserve"> والظاهر أنّه تصحيف « عبدالمؤمن » </w:t>
      </w:r>
      <w:r w:rsidR="00997FC5">
        <w:rPr>
          <w:rtl/>
        </w:rPr>
        <w:t>-</w:t>
      </w:r>
      <w:r w:rsidRPr="00DE299B">
        <w:rPr>
          <w:rtl/>
        </w:rPr>
        <w:t xml:space="preserve"> عن سعد بن مجاهد ، عن جابر</w:t>
      </w:r>
      <w:r w:rsidR="00FA30A4">
        <w:rPr>
          <w:rtl/>
        </w:rPr>
        <w:t>.</w:t>
      </w:r>
    </w:p>
    <w:p w:rsidR="00091A42" w:rsidRPr="00DE299B" w:rsidRDefault="00091A42" w:rsidP="00F120EB">
      <w:pPr>
        <w:pStyle w:val="libFootnote0"/>
        <w:rPr>
          <w:rtl/>
        </w:rPr>
      </w:pPr>
      <w:r w:rsidRPr="00DE299B">
        <w:rPr>
          <w:rtl/>
        </w:rPr>
        <w:t>لكنّ الظاهر وقوع التحريف في كلا عنواني سعد بن طريف : أبي مجاهد ، وسعد بن مجاهد</w:t>
      </w:r>
      <w:r w:rsidR="00FA30A4">
        <w:rPr>
          <w:rtl/>
        </w:rPr>
        <w:t>.</w:t>
      </w:r>
      <w:r w:rsidRPr="00DE299B">
        <w:rPr>
          <w:rtl/>
        </w:rPr>
        <w:t xml:space="preserve"> أمّا الأوّل ، فقد صرّح في </w:t>
      </w:r>
      <w:r w:rsidRPr="00BF510C">
        <w:rPr>
          <w:rStyle w:val="libFootnoteBoldChar"/>
          <w:rtl/>
        </w:rPr>
        <w:t>تهذيب الكمال</w:t>
      </w:r>
      <w:r w:rsidRPr="00DE299B">
        <w:rPr>
          <w:rtl/>
        </w:rPr>
        <w:t xml:space="preserve"> ، ج 34 ، ص 156 ، بأنّ كنية سعد بن طريف هو « أبو العلاء »</w:t>
      </w:r>
      <w:r w:rsidR="00FA30A4">
        <w:rPr>
          <w:rtl/>
        </w:rPr>
        <w:t>.</w:t>
      </w:r>
      <w:r w:rsidRPr="00DE299B">
        <w:rPr>
          <w:rtl/>
        </w:rPr>
        <w:t xml:space="preserve"> وأمّا الثاني ، أي سعد بن مجاهد ، فلم نعثر عليه في موضع</w:t>
      </w:r>
      <w:r w:rsidR="00FA30A4">
        <w:rPr>
          <w:rtl/>
        </w:rPr>
        <w:t>.</w:t>
      </w:r>
    </w:p>
    <w:p w:rsidR="00091A42" w:rsidRPr="00DE299B" w:rsidRDefault="00091A42" w:rsidP="00F120EB">
      <w:pPr>
        <w:pStyle w:val="libFootnote0"/>
        <w:rPr>
          <w:rtl/>
        </w:rPr>
      </w:pPr>
      <w:r w:rsidRPr="00DE299B">
        <w:rPr>
          <w:rtl/>
        </w:rPr>
        <w:t xml:space="preserve">هذا ، ويخطر بالبال صحّة « سعد أبي مجاهد » ، في العنوانين ، وهو سعد أبو مجاهد الطائي ، ترجم له في </w:t>
      </w:r>
      <w:r w:rsidRPr="00BF510C">
        <w:rPr>
          <w:rStyle w:val="libFootnoteBoldChar"/>
          <w:rtl/>
        </w:rPr>
        <w:t>تهذيب الكمال</w:t>
      </w:r>
      <w:r w:rsidRPr="00DE299B">
        <w:rPr>
          <w:rtl/>
        </w:rPr>
        <w:t xml:space="preserve"> ، ج 10 ، ص 317 ، الرقم 2236 ، ورواته في طبقة عبدالمؤمن بن القاسم ، تقريباً</w:t>
      </w:r>
      <w:r w:rsidR="00FA30A4">
        <w:rPr>
          <w:rtl/>
        </w:rPr>
        <w:t>.</w:t>
      </w:r>
      <w:r w:rsidRPr="00DE299B">
        <w:rPr>
          <w:rtl/>
        </w:rPr>
        <w:t xml:space="preserve"> وكيفيّة التحريف في العنوانين </w:t>
      </w:r>
      <w:r w:rsidR="00997FC5">
        <w:rPr>
          <w:rtl/>
        </w:rPr>
        <w:t>-</w:t>
      </w:r>
      <w:r w:rsidRPr="00DE299B">
        <w:rPr>
          <w:rtl/>
        </w:rPr>
        <w:t xml:space="preserve"> على هذا الاحتمال </w:t>
      </w:r>
      <w:r w:rsidR="00997FC5">
        <w:rPr>
          <w:rtl/>
        </w:rPr>
        <w:t>-</w:t>
      </w:r>
      <w:r w:rsidRPr="00DE299B">
        <w:rPr>
          <w:rtl/>
        </w:rPr>
        <w:t xml:space="preserve"> لاتخفى على المتأمّل</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الزمر (39) : 9</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والوافي وتفسير فرات ، ح 495 : « وعدوّنا الذين لايعلمون »</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وَشِيعَتُنَا </w:t>
      </w:r>
      <w:r w:rsidRPr="00FA6A79">
        <w:rPr>
          <w:rStyle w:val="libFootnotenumChar"/>
          <w:rtl/>
        </w:rPr>
        <w:t>(1)</w:t>
      </w:r>
      <w:r w:rsidRPr="0034022E">
        <w:rPr>
          <w:rtl/>
          <w:lang w:bidi="fa-IR"/>
        </w:rPr>
        <w:t xml:space="preserve"> أُولُو الْأَلْبَابِ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DE299B">
        <w:rPr>
          <w:rtl/>
        </w:rPr>
        <w:t>557</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الْحُسَيْنِ بْنِ سَعِيدٍ ، عَنِ النَّضْرِ بْنِ سُوَيْدٍ </w:t>
      </w:r>
      <w:r w:rsidRPr="00FA6A79">
        <w:rPr>
          <w:rStyle w:val="libFootnotenumChar"/>
          <w:rtl/>
        </w:rPr>
        <w:t>(3)</w:t>
      </w:r>
      <w:r w:rsidRPr="0034022E">
        <w:rPr>
          <w:rtl/>
          <w:lang w:bidi="fa-IR"/>
        </w:rPr>
        <w:t xml:space="preserve"> ، عَنْ جَابِرٍ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قَوْلِهِ عَزَّ وَجَلَّ : </w:t>
      </w:r>
      <w:r w:rsidRPr="00F22207">
        <w:rPr>
          <w:rStyle w:val="libAlaemChar"/>
          <w:rtl/>
        </w:rPr>
        <w:t>(</w:t>
      </w:r>
      <w:r w:rsidRPr="00F22207">
        <w:rPr>
          <w:rStyle w:val="libAieChar"/>
          <w:rtl/>
        </w:rPr>
        <w:t xml:space="preserve"> هَلْ يَسْتَوِي الَّذِينَ يَعْلَمُونَ وَالَّذِينَ ل</w:t>
      </w:r>
      <w:r w:rsidR="008810C1">
        <w:rPr>
          <w:rStyle w:val="libAieChar"/>
          <w:rFonts w:hint="cs"/>
          <w:rtl/>
        </w:rPr>
        <w:t>َ</w:t>
      </w:r>
      <w:r w:rsidRPr="00F22207">
        <w:rPr>
          <w:rStyle w:val="libAieChar"/>
          <w:rtl/>
        </w:rPr>
        <w:t>ا يَعْلَمُونَ إِنَّم</w:t>
      </w:r>
      <w:r w:rsidR="008810C1">
        <w:rPr>
          <w:rStyle w:val="libAieChar"/>
          <w:rFonts w:hint="cs"/>
          <w:rtl/>
        </w:rPr>
        <w:t>َ</w:t>
      </w:r>
      <w:r w:rsidRPr="00F22207">
        <w:rPr>
          <w:rStyle w:val="libAieChar"/>
          <w:rtl/>
        </w:rPr>
        <w:t>ا يَتَذَكَّرُ أُولُوا الْأَلْب</w:t>
      </w:r>
      <w:r w:rsidR="008810C1">
        <w:rPr>
          <w:rStyle w:val="libAieChar"/>
          <w:rFonts w:hint="cs"/>
          <w:rtl/>
        </w:rPr>
        <w:t>َ</w:t>
      </w:r>
      <w:r w:rsidRPr="00F22207">
        <w:rPr>
          <w:rStyle w:val="libAieChar"/>
          <w:rtl/>
        </w:rPr>
        <w:t xml:space="preserve">ابِ </w:t>
      </w:r>
      <w:r w:rsidRPr="00F22207">
        <w:rPr>
          <w:rStyle w:val="libAlaemChar"/>
          <w:rtl/>
        </w:rPr>
        <w:t>)</w:t>
      </w:r>
      <w:r w:rsidRPr="0034022E">
        <w:rPr>
          <w:rtl/>
          <w:lang w:bidi="fa-IR"/>
        </w:rPr>
        <w:t xml:space="preserve"> قال : « نَحْنُ الَّذِينَ يَعْلَمُونَ ، وَعَدُوُّنَا الَّذِينَ لَايَعْلَمُونَ ، وَشِيعَتُنَا أُولُو الْأَلْبَابِ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FB2882">
      <w:pPr>
        <w:pStyle w:val="Heading2Center"/>
        <w:rPr>
          <w:rtl/>
          <w:lang w:bidi="fa-IR"/>
        </w:rPr>
      </w:pPr>
      <w:bookmarkStart w:id="234" w:name="_Toc459280356"/>
      <w:bookmarkStart w:id="235" w:name="_Toc28694902"/>
      <w:r w:rsidRPr="0034022E">
        <w:rPr>
          <w:rtl/>
          <w:lang w:bidi="fa-IR"/>
        </w:rPr>
        <w:t>22</w:t>
      </w:r>
      <w:r>
        <w:rPr>
          <w:rtl/>
          <w:lang w:bidi="fa-IR"/>
        </w:rPr>
        <w:t xml:space="preserve"> </w:t>
      </w:r>
      <w:r w:rsidR="00997FC5">
        <w:rPr>
          <w:rtl/>
          <w:lang w:bidi="fa-IR"/>
        </w:rPr>
        <w:t>-</w:t>
      </w:r>
      <w:r>
        <w:rPr>
          <w:rtl/>
          <w:lang w:bidi="fa-IR"/>
        </w:rPr>
        <w:t xml:space="preserve"> </w:t>
      </w:r>
      <w:r w:rsidRPr="0034022E">
        <w:rPr>
          <w:rtl/>
          <w:lang w:bidi="fa-IR"/>
        </w:rPr>
        <w:t xml:space="preserve">بَابُ أَنَّ الرَّاسِخِينَ فِي الْعِلْمِ هُمُ الْأَئِمَّةُ </w:t>
      </w:r>
      <w:r w:rsidRPr="00F22207">
        <w:rPr>
          <w:rStyle w:val="libAlaemChar"/>
          <w:rtl/>
        </w:rPr>
        <w:t>عليهم‌السلام</w:t>
      </w:r>
      <w:r w:rsidRPr="0034022E">
        <w:rPr>
          <w:rtl/>
          <w:lang w:bidi="fa-IR"/>
        </w:rPr>
        <w:t>‌</w:t>
      </w:r>
      <w:bookmarkEnd w:id="234"/>
      <w:bookmarkEnd w:id="235"/>
    </w:p>
    <w:p w:rsidR="00091A42" w:rsidRPr="0034022E" w:rsidRDefault="00091A42" w:rsidP="00B72F8D">
      <w:pPr>
        <w:pStyle w:val="libNormal"/>
        <w:rPr>
          <w:rtl/>
          <w:lang w:bidi="fa-IR"/>
        </w:rPr>
      </w:pPr>
      <w:r w:rsidRPr="00DE299B">
        <w:rPr>
          <w:rtl/>
        </w:rPr>
        <w:t>558</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 عَنِ الْحُسَيْنِ بْنِ سَعِيدٍ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w:t>
      </w:r>
      <w:r w:rsidR="00091A42">
        <w:rPr>
          <w:rtl/>
          <w:lang w:bidi="fa-IR"/>
        </w:rPr>
        <w:t xml:space="preserve"> + </w:t>
      </w:r>
      <w:r w:rsidR="00091A42" w:rsidRPr="0034022E">
        <w:rPr>
          <w:rtl/>
          <w:lang w:bidi="fa-IR"/>
        </w:rPr>
        <w:t>« هم »</w:t>
      </w:r>
      <w:r>
        <w:rPr>
          <w:rtl/>
          <w:lang w:bidi="fa-IR"/>
        </w:rPr>
        <w:t>.</w:t>
      </w:r>
    </w:p>
    <w:p w:rsidR="00091A42" w:rsidRPr="0034022E" w:rsidRDefault="00FA30A4" w:rsidP="008810C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55 ، ح 9 ، عن إبراهيم بن هاشم</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364 ، ح 495 ، بسنده عن عبدالمؤمن بن قاسم</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169 ، كتاب الصفوة ، ح 134 ؛ و</w:t>
      </w:r>
      <w:r w:rsidR="00091A42" w:rsidRPr="00BF510C">
        <w:rPr>
          <w:rStyle w:val="libFootnoteBoldChar"/>
          <w:rtl/>
        </w:rPr>
        <w:t>بصائر الدرجات</w:t>
      </w:r>
      <w:r w:rsidR="00091A42" w:rsidRPr="0034022E">
        <w:rPr>
          <w:rtl/>
          <w:lang w:bidi="fa-IR"/>
        </w:rPr>
        <w:t xml:space="preserve"> ، ص 54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55 ، ح 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8 ؛ و</w:t>
      </w:r>
      <w:r w:rsidR="00091A42" w:rsidRPr="00BF510C">
        <w:rPr>
          <w:rStyle w:val="libFootnoteBoldChar"/>
          <w:rtl/>
        </w:rPr>
        <w:t>الكافي</w:t>
      </w:r>
      <w:r w:rsidR="00091A42" w:rsidRPr="0034022E">
        <w:rPr>
          <w:rtl/>
          <w:lang w:bidi="fa-IR"/>
        </w:rPr>
        <w:t xml:space="preserve"> ، كتاب الروضة ، ضمن ح 14821 ؛ و</w:t>
      </w:r>
      <w:r w:rsidR="00091A42" w:rsidRPr="00BF510C">
        <w:rPr>
          <w:rStyle w:val="libFootnoteBoldChar"/>
          <w:rtl/>
        </w:rPr>
        <w:t xml:space="preserve">تفسير فرات </w:t>
      </w:r>
      <w:r w:rsidR="00091A42" w:rsidRPr="0034022E">
        <w:rPr>
          <w:rtl/>
          <w:lang w:bidi="fa-IR"/>
        </w:rPr>
        <w:t xml:space="preserve">، ص 364 ، ضمن ح 496 ، بسند آخر عن أبي عبدالله </w:t>
      </w:r>
      <w:r w:rsidR="00091A42" w:rsidRPr="008810C1">
        <w:rPr>
          <w:rStyle w:val="libFootnoteAlaemChar"/>
          <w:rtl/>
        </w:rPr>
        <w:t>عليه‌السلام</w:t>
      </w:r>
      <w:r w:rsidR="008810C1">
        <w:rPr>
          <w:rFonts w:hint="cs"/>
          <w:rtl/>
          <w:lang w:bidi="fa-IR"/>
        </w:rPr>
        <w:t>.</w:t>
      </w:r>
      <w:r w:rsidR="00091A42" w:rsidRPr="00BF510C">
        <w:rPr>
          <w:rStyle w:val="libFootnoteBoldChar"/>
          <w:rtl/>
        </w:rPr>
        <w:t>الوافي</w:t>
      </w:r>
      <w:r w:rsidR="00091A42" w:rsidRPr="0034022E">
        <w:rPr>
          <w:rtl/>
          <w:lang w:bidi="fa-IR"/>
        </w:rPr>
        <w:t xml:space="preserve"> ، ج 3 ، ص 531 ، ح 1055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كذا في النسخ ، لكنّ الظاهر سقوط الواسطة بين النضر بن سويد وبين جابر ؛ فقد ورد الخبر في </w:t>
      </w:r>
      <w:r w:rsidR="00091A42" w:rsidRPr="00BF510C">
        <w:rPr>
          <w:rStyle w:val="libFootnoteBoldChar"/>
          <w:rtl/>
        </w:rPr>
        <w:t>بصائر الدرجات</w:t>
      </w:r>
      <w:r w:rsidR="00091A42" w:rsidRPr="0034022E">
        <w:rPr>
          <w:rtl/>
          <w:lang w:bidi="fa-IR"/>
        </w:rPr>
        <w:t xml:space="preserve"> ، ص 54 ، ح 1 ، وقد توسّط بينهما القاسم بن سليمان ، وتوسّط بينهما في </w:t>
      </w:r>
      <w:r w:rsidR="00091A42" w:rsidRPr="00BF510C">
        <w:rPr>
          <w:rStyle w:val="libFootnoteBoldChar"/>
          <w:rtl/>
        </w:rPr>
        <w:t>بصائر الدرجات</w:t>
      </w:r>
      <w:r w:rsidR="00091A42" w:rsidRPr="0034022E">
        <w:rPr>
          <w:rtl/>
          <w:lang w:bidi="fa-IR"/>
        </w:rPr>
        <w:t xml:space="preserve"> ، ص 213 ، ح 5 وص 215 ، ح 14 أيضاً</w:t>
      </w:r>
      <w:r>
        <w:rPr>
          <w:rtl/>
          <w:lang w:bidi="fa-IR"/>
        </w:rPr>
        <w:t>.</w:t>
      </w:r>
    </w:p>
    <w:p w:rsidR="00091A42" w:rsidRPr="00DE299B" w:rsidRDefault="00091A42" w:rsidP="00F120EB">
      <w:pPr>
        <w:pStyle w:val="libFootnote0"/>
        <w:rPr>
          <w:rtl/>
        </w:rPr>
      </w:pPr>
      <w:r w:rsidRPr="00DE299B">
        <w:rPr>
          <w:rtl/>
        </w:rPr>
        <w:t xml:space="preserve">يؤكّد ذلك أنّ جابراً </w:t>
      </w:r>
      <w:r w:rsidR="00997FC5">
        <w:rPr>
          <w:rtl/>
        </w:rPr>
        <w:t>-</w:t>
      </w:r>
      <w:r w:rsidRPr="00DE299B">
        <w:rPr>
          <w:rtl/>
        </w:rPr>
        <w:t xml:space="preserve"> وهو ابن يزيد الجعفي </w:t>
      </w:r>
      <w:r w:rsidR="00997FC5">
        <w:rPr>
          <w:rtl/>
        </w:rPr>
        <w:t>-</w:t>
      </w:r>
      <w:r w:rsidRPr="00DE299B">
        <w:rPr>
          <w:rtl/>
        </w:rPr>
        <w:t xml:space="preserve"> مات في أيّام أبي عبدالله </w:t>
      </w:r>
      <w:r w:rsidRPr="008810C1">
        <w:rPr>
          <w:rStyle w:val="libFootnoteAlaemChar"/>
          <w:rtl/>
        </w:rPr>
        <w:t>عليه‌السلام</w:t>
      </w:r>
      <w:r w:rsidRPr="00DE299B">
        <w:rPr>
          <w:rtl/>
        </w:rPr>
        <w:t xml:space="preserve"> ، سنة 128 ، كما في </w:t>
      </w:r>
      <w:r w:rsidRPr="00BF510C">
        <w:rPr>
          <w:rStyle w:val="libFootnoteBoldChar"/>
          <w:rtl/>
        </w:rPr>
        <w:t>رجال النجاشي</w:t>
      </w:r>
      <w:r w:rsidRPr="00DE299B">
        <w:rPr>
          <w:rtl/>
        </w:rPr>
        <w:t xml:space="preserve"> ، ص 128 ، الرقم 332 ، و</w:t>
      </w:r>
      <w:r w:rsidRPr="00BF510C">
        <w:rPr>
          <w:rStyle w:val="libFootnoteBoldChar"/>
          <w:rtl/>
        </w:rPr>
        <w:t>تاريخ الإسلام للذهبي</w:t>
      </w:r>
      <w:r w:rsidRPr="00DE299B">
        <w:rPr>
          <w:rtl/>
        </w:rPr>
        <w:t xml:space="preserve"> ، ج 8 ، ص 59 </w:t>
      </w:r>
      <w:r w:rsidR="00997FC5">
        <w:rPr>
          <w:rtl/>
        </w:rPr>
        <w:t>-</w:t>
      </w:r>
      <w:r w:rsidRPr="00DE299B">
        <w:rPr>
          <w:rtl/>
        </w:rPr>
        <w:t xml:space="preserve"> 60</w:t>
      </w:r>
      <w:r w:rsidR="00FA30A4">
        <w:rPr>
          <w:rtl/>
        </w:rPr>
        <w:t>.</w:t>
      </w:r>
      <w:r w:rsidRPr="00DE299B">
        <w:rPr>
          <w:rtl/>
        </w:rPr>
        <w:t xml:space="preserve"> والنضر بن سويد من أصحاب موسى بن جعفر </w:t>
      </w:r>
      <w:r w:rsidRPr="008810C1">
        <w:rPr>
          <w:rStyle w:val="libFootnoteAlaemChar"/>
          <w:rtl/>
        </w:rPr>
        <w:t>عليه‌السلام</w:t>
      </w:r>
      <w:r w:rsidRPr="00DE299B">
        <w:rPr>
          <w:rtl/>
        </w:rPr>
        <w:t xml:space="preserve"> كما في </w:t>
      </w:r>
      <w:r w:rsidRPr="00BF510C">
        <w:rPr>
          <w:rStyle w:val="libFootnoteBoldChar"/>
          <w:rtl/>
        </w:rPr>
        <w:t>رجال البرقي</w:t>
      </w:r>
      <w:r w:rsidRPr="00DE299B">
        <w:rPr>
          <w:rtl/>
        </w:rPr>
        <w:t xml:space="preserve"> ، ص 49 ؛ و</w:t>
      </w:r>
      <w:r w:rsidRPr="00BF510C">
        <w:rPr>
          <w:rStyle w:val="libFootnoteBoldChar"/>
          <w:rtl/>
        </w:rPr>
        <w:t>رجال الطوسي</w:t>
      </w:r>
      <w:r w:rsidRPr="00DE299B">
        <w:rPr>
          <w:rtl/>
        </w:rPr>
        <w:t xml:space="preserve"> ، ص 345 ، الرقم 5147</w:t>
      </w:r>
      <w:r w:rsidR="00FA30A4">
        <w:rPr>
          <w:rtl/>
        </w:rPr>
        <w:t>.</w:t>
      </w:r>
      <w:r w:rsidRPr="00DE299B">
        <w:rPr>
          <w:rtl/>
        </w:rPr>
        <w:t xml:space="preserve"> وقد روى عن أبي عبدالله </w:t>
      </w:r>
      <w:r w:rsidRPr="008810C1">
        <w:rPr>
          <w:rStyle w:val="libFootnoteAlaemChar"/>
          <w:rtl/>
        </w:rPr>
        <w:t>عليه‌السلام</w:t>
      </w:r>
      <w:r w:rsidRPr="00DE299B">
        <w:rPr>
          <w:rtl/>
        </w:rPr>
        <w:t xml:space="preserve"> في أكثر أسناده بواسطتين</w:t>
      </w:r>
      <w:r w:rsidR="00FA30A4">
        <w:rPr>
          <w:rtl/>
        </w:rPr>
        <w:t>.</w:t>
      </w:r>
    </w:p>
    <w:p w:rsidR="00091A42" w:rsidRPr="00DE299B" w:rsidRDefault="00091A42" w:rsidP="00F120EB">
      <w:pPr>
        <w:pStyle w:val="libFootnote0"/>
        <w:rPr>
          <w:rtl/>
        </w:rPr>
      </w:pPr>
      <w:r w:rsidRPr="00DE299B">
        <w:rPr>
          <w:rtl/>
        </w:rPr>
        <w:t>فعليه الظاهر أنّ النضر بن سويد لم يدرك جابراً حتّى تصحّ روايته عنه مباشرةً</w:t>
      </w:r>
      <w:r w:rsidR="00FA30A4">
        <w:rPr>
          <w:rtl/>
        </w:rPr>
        <w:t>.</w:t>
      </w:r>
    </w:p>
    <w:p w:rsidR="00091A42" w:rsidRPr="0034022E" w:rsidRDefault="00FA30A4" w:rsidP="008810C1">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54 ، ح 1 ، عن أحمد بن محمّد ، عن الحسين بن سعيد ، عن النضر بن سويد ، عن القاسم بن سليمان ، عن جابر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55 ، ح 4 </w:t>
      </w:r>
      <w:r w:rsidR="00091A42">
        <w:rPr>
          <w:rtl/>
          <w:lang w:bidi="fa-IR"/>
        </w:rPr>
        <w:t>و 7</w:t>
      </w:r>
      <w:r w:rsidR="00091A42" w:rsidRPr="0034022E">
        <w:rPr>
          <w:rtl/>
          <w:lang w:bidi="fa-IR"/>
        </w:rPr>
        <w:t xml:space="preserve"> ؛ و</w:t>
      </w:r>
      <w:r w:rsidR="00091A42" w:rsidRPr="00BF510C">
        <w:rPr>
          <w:rStyle w:val="libFootnoteBoldChar"/>
          <w:rtl/>
        </w:rPr>
        <w:t>تفسير فرات</w:t>
      </w:r>
      <w:r w:rsidR="00091A42" w:rsidRPr="0034022E">
        <w:rPr>
          <w:rtl/>
          <w:lang w:bidi="fa-IR"/>
        </w:rPr>
        <w:t xml:space="preserve"> ، ص 363 ، ح 493 بسند آخر</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121 ، ح 2 ؛ و</w:t>
      </w:r>
      <w:r w:rsidR="00091A42" w:rsidRPr="00BF510C">
        <w:rPr>
          <w:rStyle w:val="libFootnoteBoldChar"/>
          <w:rtl/>
        </w:rPr>
        <w:t>تفسير فرات</w:t>
      </w:r>
      <w:r w:rsidR="00091A42" w:rsidRPr="0034022E">
        <w:rPr>
          <w:rtl/>
          <w:lang w:bidi="fa-IR"/>
        </w:rPr>
        <w:t xml:space="preserve"> ، ص 363 ، ح 492</w:t>
      </w:r>
      <w:r w:rsidR="008810C1">
        <w:rPr>
          <w:rFonts w:hint="cs"/>
          <w:rtl/>
          <w:lang w:bidi="fa-IR"/>
        </w:rPr>
        <w:t>.</w:t>
      </w:r>
      <w:r w:rsidR="00091A42" w:rsidRPr="00BF510C">
        <w:rPr>
          <w:rStyle w:val="libFootnoteBoldChar"/>
          <w:rtl/>
        </w:rPr>
        <w:t>الوافي</w:t>
      </w:r>
      <w:r w:rsidR="00091A42" w:rsidRPr="0034022E">
        <w:rPr>
          <w:rtl/>
          <w:lang w:bidi="fa-IR"/>
        </w:rPr>
        <w:t xml:space="preserve"> ، ج 3 ، ص 531 ، ح 1055</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النَّضْرِ بْنِ سُوَيْدٍ ، عَنْ أَيُّوبَ بْنِ الْحُرِّ وَ</w:t>
      </w:r>
      <w:r>
        <w:rPr>
          <w:rFonts w:hint="cs"/>
          <w:rtl/>
          <w:lang w:bidi="fa-IR"/>
        </w:rPr>
        <w:t xml:space="preserve"> </w:t>
      </w:r>
      <w:r w:rsidRPr="00FA6A79">
        <w:rPr>
          <w:rStyle w:val="libFootnotenumChar"/>
          <w:rtl/>
        </w:rPr>
        <w:t>(1)</w:t>
      </w:r>
      <w:r w:rsidRPr="0034022E">
        <w:rPr>
          <w:rtl/>
          <w:lang w:bidi="fa-IR"/>
        </w:rPr>
        <w:t xml:space="preserve"> عِمْرَانَ بْنِ عَلِيٍّ ، عَنْ أَبِي بَصِيرٍ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نَحْنُ الرَّاسِخُونَ فِي الْعِلْمِ ، وَنَحْنُ نَعْلَمُ تَأْوِيلَهُ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5D023E">
        <w:rPr>
          <w:rtl/>
        </w:rPr>
        <w:t>559</w:t>
      </w:r>
      <w:r w:rsidRPr="006B17C4">
        <w:rPr>
          <w:rStyle w:val="libBold2Char"/>
          <w:rtl/>
        </w:rPr>
        <w:t xml:space="preserve"> / 2</w:t>
      </w:r>
      <w:r w:rsidR="00FA30A4">
        <w:rPr>
          <w:rStyle w:val="libBold2Char"/>
          <w:rtl/>
        </w:rPr>
        <w:t>.</w:t>
      </w:r>
      <w:r w:rsidRPr="0034022E">
        <w:rPr>
          <w:rtl/>
          <w:lang w:bidi="fa-IR"/>
        </w:rPr>
        <w:t xml:space="preserve"> عَلِيُّ بْنُ مُحَمَّدٍ ، عَنْ عَبْدِ اللهِ بْنِ عَلِيٍّ ، عَنْ إِبْرَاهِيمَ بْنِ إِسْحَاقَ </w:t>
      </w:r>
      <w:r w:rsidRPr="00FA6A79">
        <w:rPr>
          <w:rStyle w:val="libFootnotenumChar"/>
          <w:rtl/>
        </w:rPr>
        <w:t>(3)</w:t>
      </w:r>
      <w:r w:rsidRPr="0034022E">
        <w:rPr>
          <w:rtl/>
          <w:lang w:bidi="fa-IR"/>
        </w:rPr>
        <w:t xml:space="preserve"> ، عَنْ عَبْدِ اللهِ بْنِ حَمَّادٍ ، عَنْ بُرَيْدِ بْنِ مُعَاوِيَةَ :</w:t>
      </w:r>
    </w:p>
    <w:p w:rsidR="00091A42" w:rsidRPr="0034022E" w:rsidRDefault="00091A42" w:rsidP="000628E9">
      <w:pPr>
        <w:pStyle w:val="libNormal"/>
        <w:rPr>
          <w:rtl/>
          <w:lang w:bidi="fa-IR"/>
        </w:rPr>
      </w:pPr>
      <w:r w:rsidRPr="0034022E">
        <w:rPr>
          <w:rtl/>
          <w:lang w:bidi="fa-IR"/>
        </w:rPr>
        <w:t xml:space="preserve">عَنْ أَحَدِهِمَا </w:t>
      </w:r>
      <w:r w:rsidRPr="00F22207">
        <w:rPr>
          <w:rStyle w:val="libAlaemChar"/>
          <w:rtl/>
        </w:rPr>
        <w:t>عليهما‌السلام</w:t>
      </w:r>
      <w:r w:rsidRPr="0034022E">
        <w:rPr>
          <w:rtl/>
          <w:lang w:bidi="fa-IR"/>
        </w:rPr>
        <w:t xml:space="preserve"> فِي قَوْلِ اللهِ عَزَّ وَجَلَّ : </w:t>
      </w:r>
      <w:r w:rsidRPr="00F22207">
        <w:rPr>
          <w:rStyle w:val="libAlaemChar"/>
          <w:rtl/>
        </w:rPr>
        <w:t>(</w:t>
      </w:r>
      <w:r w:rsidRPr="00F22207">
        <w:rPr>
          <w:rStyle w:val="libAieChar"/>
          <w:rtl/>
        </w:rPr>
        <w:t xml:space="preserve"> وَم</w:t>
      </w:r>
      <w:r w:rsidR="008810C1">
        <w:rPr>
          <w:rStyle w:val="libAieChar"/>
          <w:rFonts w:hint="cs"/>
          <w:rtl/>
        </w:rPr>
        <w:t>َ</w:t>
      </w:r>
      <w:r w:rsidRPr="00F22207">
        <w:rPr>
          <w:rStyle w:val="libAieChar"/>
          <w:rtl/>
        </w:rPr>
        <w:t xml:space="preserve">ا يَعْلَمُ تَأْوِيلَهُ </w:t>
      </w:r>
      <w:r w:rsidR="00D17131">
        <w:rPr>
          <w:rStyle w:val="libAieChar"/>
          <w:rtl/>
        </w:rPr>
        <w:t>إِلَّا</w:t>
      </w:r>
      <w:r w:rsidRPr="00F22207">
        <w:rPr>
          <w:rStyle w:val="libAieChar"/>
          <w:rtl/>
        </w:rPr>
        <w:t xml:space="preserve"> اللهُ وَالرّ</w:t>
      </w:r>
      <w:r w:rsidR="008810C1">
        <w:rPr>
          <w:rStyle w:val="libAieChar"/>
          <w:rFonts w:hint="cs"/>
          <w:rtl/>
        </w:rPr>
        <w:t>َ</w:t>
      </w:r>
      <w:r w:rsidRPr="00F22207">
        <w:rPr>
          <w:rStyle w:val="libAieChar"/>
          <w:rtl/>
        </w:rPr>
        <w:t xml:space="preserve">اسِخُونَ فِي الْعِلْمِ </w:t>
      </w:r>
      <w:r w:rsidRPr="00F22207">
        <w:rPr>
          <w:rStyle w:val="libAlaemChar"/>
          <w:rtl/>
        </w:rPr>
        <w:t>)</w:t>
      </w:r>
      <w:r w:rsidRPr="0034022E">
        <w:rPr>
          <w:rtl/>
          <w:lang w:bidi="fa-IR"/>
        </w:rPr>
        <w:t xml:space="preserve"> : « فَرَسُولُ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أَفْضَلُ الرَّاسِخِينَ </w:t>
      </w:r>
      <w:r w:rsidRPr="00FA6A79">
        <w:rPr>
          <w:rStyle w:val="libFootnotenumChar"/>
          <w:rtl/>
        </w:rPr>
        <w:t>(4)</w:t>
      </w:r>
      <w:r w:rsidRPr="0034022E">
        <w:rPr>
          <w:rtl/>
          <w:lang w:bidi="fa-IR"/>
        </w:rPr>
        <w:t xml:space="preserve"> فِي الْعِلْمِ ، قَدْ عَلَّمَهُ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جَمِيعَ مَا أَنْزَلَ عَلَيْهِ مِنَ التَّنْزِيلِ وَالتَّأْوِيلِ ، وَمَا كَانَ اللهُ لِيُنْزِلَ </w:t>
      </w:r>
      <w:r w:rsidRPr="00FA6A79">
        <w:rPr>
          <w:rStyle w:val="libFootnotenumChar"/>
          <w:rtl/>
        </w:rPr>
        <w:t>(5)</w:t>
      </w:r>
      <w:r w:rsidRPr="0034022E">
        <w:rPr>
          <w:rtl/>
          <w:lang w:bidi="fa-IR"/>
        </w:rPr>
        <w:t xml:space="preserve"> عَلَيْهِ شَيْئاً لَمْ يُعَلِّمْهُ </w:t>
      </w:r>
      <w:r w:rsidRPr="00FA6A79">
        <w:rPr>
          <w:rStyle w:val="libFootnotenumChar"/>
          <w:rtl/>
        </w:rPr>
        <w:t>(6)</w:t>
      </w:r>
      <w:r w:rsidR="008810C1">
        <w:rPr>
          <w:rtl/>
          <w:lang w:bidi="fa-IR"/>
        </w:rPr>
        <w:t>تَأْوِيلَهُ،</w:t>
      </w:r>
      <w:r w:rsidR="00957758">
        <w:rPr>
          <w:rtl/>
          <w:lang w:bidi="fa-IR"/>
        </w:rPr>
        <w:t>وَأَوْصِيَاؤُهُ مِنْ بَعْدِهِ</w:t>
      </w:r>
      <w:r w:rsidR="00957758">
        <w:rPr>
          <w:rFonts w:hint="cs"/>
          <w:rtl/>
          <w:lang w:bidi="fa-IR"/>
        </w:rPr>
        <w:t xml:space="preserve"> </w:t>
      </w:r>
      <w:r w:rsidRPr="0034022E">
        <w:rPr>
          <w:rtl/>
          <w:lang w:bidi="fa-IR"/>
        </w:rPr>
        <w:t>يَ</w:t>
      </w:r>
      <w:r w:rsidR="00957758">
        <w:rPr>
          <w:rtl/>
          <w:lang w:bidi="fa-IR"/>
        </w:rPr>
        <w:t>عْلَمُونَهُ كُلَّهُ،</w:t>
      </w:r>
      <w:r w:rsidRPr="0034022E">
        <w:rPr>
          <w:rtl/>
          <w:lang w:bidi="fa-IR"/>
        </w:rPr>
        <w:t xml:space="preserve">وَالَّذِينَ </w:t>
      </w:r>
      <w:r w:rsidRPr="00FA6A79">
        <w:rPr>
          <w:rStyle w:val="libFootnotenumChar"/>
          <w:rtl/>
        </w:rPr>
        <w:t>(7)</w:t>
      </w:r>
      <w:r w:rsidR="00957758" w:rsidRPr="00957758">
        <w:rPr>
          <w:rFonts w:hint="cs"/>
          <w:rtl/>
        </w:rPr>
        <w:t xml:space="preserve"> </w:t>
      </w:r>
      <w:r w:rsidR="00957758">
        <w:rPr>
          <w:rFonts w:hint="cs"/>
          <w:rtl/>
        </w:rPr>
        <w:t xml:space="preserve">   </w:t>
      </w:r>
      <w:r w:rsidR="00957758">
        <w:rPr>
          <w:rFonts w:hint="cs"/>
          <w:rtl/>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الوسائل : « عن »</w:t>
      </w:r>
      <w:r>
        <w:rPr>
          <w:rtl/>
          <w:lang w:bidi="fa-IR"/>
        </w:rPr>
        <w:t>.</w:t>
      </w:r>
      <w:r w:rsidR="00091A42" w:rsidRPr="0034022E">
        <w:rPr>
          <w:rtl/>
          <w:lang w:bidi="fa-IR"/>
        </w:rPr>
        <w:t xml:space="preserve"> والظاهر عدم صحّته ؛ لما ورد في الأسناد من رواية أيّوب الحرّ عن أبي بصير مباشرة ، وعدم ثبوت روايته عنه بالتوسّط</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3 ، ص 490</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491</w:t>
      </w:r>
      <w:r>
        <w:rPr>
          <w:rtl/>
          <w:lang w:bidi="fa-IR"/>
        </w:rPr>
        <w:t>.</w:t>
      </w:r>
    </w:p>
    <w:p w:rsidR="00091A42" w:rsidRPr="0034022E" w:rsidRDefault="00FA30A4" w:rsidP="00B447BE">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203 ، ح 5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204 ، ح 7 ، بسند آخر عن أبي بصير ، عن أبي جعفر </w:t>
      </w:r>
      <w:r w:rsidR="00091A42" w:rsidRPr="00B447BE">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164 ، ح 8 ، عن أبي بصير</w:t>
      </w:r>
      <w:r w:rsidR="00B447BE">
        <w:rPr>
          <w:rFonts w:hint="cs"/>
          <w:rtl/>
          <w:lang w:bidi="fa-IR"/>
        </w:rPr>
        <w:t>.</w:t>
      </w:r>
      <w:r w:rsidR="00091A42" w:rsidRPr="00BF510C">
        <w:rPr>
          <w:rStyle w:val="libFootnoteBoldChar"/>
          <w:rtl/>
        </w:rPr>
        <w:t>الوافي</w:t>
      </w:r>
      <w:r w:rsidR="00091A42" w:rsidRPr="0034022E">
        <w:rPr>
          <w:rtl/>
          <w:lang w:bidi="fa-IR"/>
        </w:rPr>
        <w:t xml:space="preserve"> ، ج 3 ، ص 531 ، ح 1056 ؛ </w:t>
      </w:r>
      <w:r w:rsidR="00091A42" w:rsidRPr="00BF510C">
        <w:rPr>
          <w:rStyle w:val="libFootnoteBoldChar"/>
          <w:rtl/>
        </w:rPr>
        <w:t>الوسائل</w:t>
      </w:r>
      <w:r w:rsidR="00091A42" w:rsidRPr="0034022E">
        <w:rPr>
          <w:rtl/>
          <w:lang w:bidi="fa-IR"/>
        </w:rPr>
        <w:t xml:space="preserve"> ، ج 27 ، ص 178 ، ح 33536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إبراهيم بن إسحاق الراوي عن عبدالله بن حمّاد ، هو إبراهيم بن إسحاق الأحمر</w:t>
      </w:r>
      <w:r>
        <w:rPr>
          <w:rtl/>
          <w:lang w:bidi="fa-IR"/>
        </w:rPr>
        <w:t>.</w:t>
      </w:r>
      <w:r w:rsidR="00091A42" w:rsidRPr="0034022E">
        <w:rPr>
          <w:rtl/>
          <w:lang w:bidi="fa-IR"/>
        </w:rPr>
        <w:t xml:space="preserve"> وأكثر روايات الكليني عنه‌</w:t>
      </w:r>
      <w:r w:rsidR="00B447BE">
        <w:rPr>
          <w:rFonts w:hint="cs"/>
          <w:rtl/>
          <w:lang w:bidi="fa-IR"/>
        </w:rPr>
        <w:t xml:space="preserve"> </w:t>
      </w:r>
      <w:r w:rsidR="00091A42" w:rsidRPr="0034022E">
        <w:rPr>
          <w:rtl/>
          <w:lang w:bidi="fa-IR"/>
        </w:rPr>
        <w:t>بتوسّط عليّ بن محمّد ، عليّ بن محمّد بن بُندار ، وعليّ بن محمّد بن عبدالله</w:t>
      </w:r>
      <w:r>
        <w:rPr>
          <w:rtl/>
          <w:lang w:bidi="fa-IR"/>
        </w:rPr>
        <w:t>.</w:t>
      </w:r>
      <w:r w:rsidR="00091A42" w:rsidRPr="0034022E">
        <w:rPr>
          <w:rtl/>
          <w:lang w:bidi="fa-IR"/>
        </w:rPr>
        <w:t xml:space="preserve"> والعناوين الثلاثة حاكية عن راوٍ واحد ، فوقوع الواسطة بين عليّ بن محمّد وإبراهيم بن إسحاق بعيد ، ولذا يحتمل القول بزيادة « عن عبدالله بن عليّ » في السند رأساً</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 ، ص 444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447‌</w:t>
      </w:r>
    </w:p>
    <w:p w:rsidR="00091A42" w:rsidRPr="0034022E" w:rsidRDefault="00091A42" w:rsidP="00B447BE">
      <w:pPr>
        <w:pStyle w:val="libFootnote0"/>
        <w:rPr>
          <w:rtl/>
          <w:lang w:bidi="fa-IR"/>
        </w:rPr>
      </w:pPr>
      <w:r w:rsidRPr="005D023E">
        <w:rPr>
          <w:rtl/>
        </w:rPr>
        <w:t xml:space="preserve">وفي السند احتمال آخر ، وهو وقوع التصحيف في « عليّ بن محمّد عن عبدالله بن عليّ » ، بأن كان في الأصل هكذا : « عليّ بن محمّد بن عبدالله بن عمران » </w:t>
      </w:r>
      <w:r w:rsidR="00997FC5">
        <w:rPr>
          <w:rtl/>
        </w:rPr>
        <w:t>-</w:t>
      </w:r>
      <w:r w:rsidRPr="005D023E">
        <w:rPr>
          <w:rtl/>
        </w:rPr>
        <w:t xml:space="preserve"> وهو العنوان الكامل لعليّ بن محمّد بن بندار </w:t>
      </w:r>
      <w:r w:rsidR="00997FC5">
        <w:rPr>
          <w:rtl/>
        </w:rPr>
        <w:t>-</w:t>
      </w:r>
      <w:r w:rsidRPr="005D023E">
        <w:rPr>
          <w:rtl/>
        </w:rPr>
        <w:t xml:space="preserve"> ، ثمّ صُحّف « بن » قبل « عبدالله »</w:t>
      </w:r>
      <w:r>
        <w:rPr>
          <w:rtl/>
        </w:rPr>
        <w:t xml:space="preserve"> ب</w:t>
      </w:r>
      <w:r w:rsidR="00B447BE">
        <w:rPr>
          <w:rFonts w:hint="cs"/>
          <w:rtl/>
        </w:rPr>
        <w:t>ـ</w:t>
      </w:r>
      <w:r>
        <w:rPr>
          <w:rtl/>
        </w:rPr>
        <w:t xml:space="preserve"> «</w:t>
      </w:r>
      <w:r w:rsidRPr="005D023E">
        <w:rPr>
          <w:rtl/>
        </w:rPr>
        <w:t xml:space="preserve"> عن » كما صحّف « عمران »</w:t>
      </w:r>
      <w:r>
        <w:rPr>
          <w:rtl/>
        </w:rPr>
        <w:t xml:space="preserve"> ب</w:t>
      </w:r>
      <w:r w:rsidR="00B447BE">
        <w:rPr>
          <w:rFonts w:hint="cs"/>
          <w:rtl/>
        </w:rPr>
        <w:t>ـ</w:t>
      </w:r>
      <w:r>
        <w:rPr>
          <w:rtl/>
        </w:rPr>
        <w:t xml:space="preserve"> «</w:t>
      </w:r>
      <w:r w:rsidRPr="005D023E">
        <w:rPr>
          <w:rtl/>
        </w:rPr>
        <w:t xml:space="preserve"> عليّ »</w:t>
      </w:r>
      <w:r w:rsidR="00FA30A4">
        <w:rPr>
          <w:rtl/>
        </w:rPr>
        <w:t>.</w:t>
      </w:r>
      <w:r w:rsidRPr="005D023E">
        <w:rPr>
          <w:rtl/>
        </w:rPr>
        <w:t xml:space="preserve"> راجع : </w:t>
      </w:r>
      <w:r w:rsidRPr="00BF510C">
        <w:rPr>
          <w:rStyle w:val="libFootnoteBoldChar"/>
          <w:rtl/>
        </w:rPr>
        <w:t>رجال النجاشي</w:t>
      </w:r>
      <w:r w:rsidRPr="005D023E">
        <w:rPr>
          <w:rtl/>
        </w:rPr>
        <w:t xml:space="preserve"> ، ص 261 ، الرقم 683 ؛ وص 353 ، الرقم 947</w:t>
      </w:r>
      <w:r w:rsidR="00FA30A4">
        <w:rPr>
          <w:rtl/>
        </w:rPr>
        <w:t>.</w:t>
      </w:r>
      <w:r w:rsidR="00B447BE">
        <w:rPr>
          <w:rFonts w:hint="cs"/>
          <w:rtl/>
        </w:rPr>
        <w:t xml:space="preserve">  </w:t>
      </w:r>
      <w:r w:rsidR="00FA30A4">
        <w:rPr>
          <w:rtl/>
          <w:lang w:bidi="fa-IR"/>
        </w:rPr>
        <w:t>(4) .</w:t>
      </w:r>
      <w:r w:rsidRPr="0034022E">
        <w:rPr>
          <w:rtl/>
          <w:lang w:bidi="fa-IR"/>
        </w:rPr>
        <w:t xml:space="preserve"> في « ج » : « الراسخون »</w:t>
      </w:r>
      <w:r w:rsidR="00FA30A4">
        <w:rPr>
          <w:rtl/>
          <w:lang w:bidi="fa-IR"/>
        </w:rPr>
        <w:t>.</w:t>
      </w:r>
      <w:r w:rsidRPr="0034022E">
        <w:rPr>
          <w:rtl/>
          <w:lang w:bidi="fa-IR"/>
        </w:rPr>
        <w:t xml:space="preserve"> ولعلّه على الحكاية</w:t>
      </w:r>
      <w:r w:rsidR="00FA30A4">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لينزّل »</w:t>
      </w:r>
      <w:r>
        <w:rPr>
          <w:rtl/>
          <w:lang w:bidi="fa-IR"/>
        </w:rPr>
        <w:t>.</w:t>
      </w:r>
      <w:r w:rsidR="00091A42" w:rsidRPr="0034022E">
        <w:rPr>
          <w:rtl/>
          <w:lang w:bidi="fa-IR"/>
        </w:rPr>
        <w:t xml:space="preserve"> وفي تفسير العيّاشي : « منزلاً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الوسائل : « لا يعلّمه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الموصول مع صلته مبتدأ ، والشرط مع الجزاء خبره ؛ وجعل قوله </w:t>
      </w:r>
      <w:r w:rsidR="00091A42" w:rsidRPr="00B447BE">
        <w:rPr>
          <w:rStyle w:val="libFootnoteAlaemChar"/>
          <w:rtl/>
        </w:rPr>
        <w:t>عليه‌السلام</w:t>
      </w:r>
      <w:r w:rsidR="00091A42" w:rsidRPr="0034022E">
        <w:rPr>
          <w:rtl/>
          <w:lang w:bidi="fa-IR"/>
        </w:rPr>
        <w:t xml:space="preserve"> : « فأجابهم » خبراً باعتبار تضمّن المبتدأ معنى الشرط بعيد ؛ لخلوّ الشرط عن الجزاء </w:t>
      </w:r>
      <w:r w:rsidR="00BE2D7A">
        <w:rPr>
          <w:rtl/>
          <w:lang w:bidi="fa-IR"/>
        </w:rPr>
        <w:t>إلّا</w:t>
      </w:r>
      <w:r w:rsidR="00091A42" w:rsidRPr="0034022E">
        <w:rPr>
          <w:rtl/>
          <w:lang w:bidi="fa-IR"/>
        </w:rPr>
        <w:t>بتقدير وهو خلاف الأصل ، مع عدم الحاجة إليه</w:t>
      </w:r>
      <w:r>
        <w:rPr>
          <w:rtl/>
          <w:lang w:bidi="fa-IR"/>
        </w:rPr>
        <w:t>.</w:t>
      </w:r>
      <w:r w:rsidR="00091A42" w:rsidRPr="0034022E">
        <w:rPr>
          <w:rtl/>
          <w:lang w:bidi="fa-IR"/>
        </w:rPr>
        <w:t xml:space="preserve"> وقيل : الخبر قوله : « يقولون آمنّا به »</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328 ؛ </w:t>
      </w:r>
      <w:r w:rsidR="00091A42" w:rsidRPr="00BF510C">
        <w:rPr>
          <w:rStyle w:val="libFootnoteBoldChar"/>
          <w:rtl/>
        </w:rPr>
        <w:t>مرآة العقول</w:t>
      </w:r>
      <w:r w:rsidR="00091A42" w:rsidRPr="0034022E">
        <w:rPr>
          <w:rtl/>
          <w:lang w:bidi="fa-IR"/>
        </w:rPr>
        <w:t xml:space="preserve"> ، ج 2 ، ص 435</w:t>
      </w:r>
      <w:r>
        <w:rPr>
          <w:rtl/>
          <w:lang w:bidi="fa-IR"/>
        </w:rPr>
        <w:t>.</w:t>
      </w:r>
    </w:p>
    <w:p w:rsidR="00DC66C1" w:rsidRPr="0034022E" w:rsidRDefault="00DC66C1" w:rsidP="00DC66C1">
      <w:pPr>
        <w:pStyle w:val="libNormal"/>
        <w:rPr>
          <w:rtl/>
          <w:lang w:bidi="fa-IR"/>
        </w:rPr>
      </w:pPr>
      <w:r>
        <w:br w:type="page"/>
      </w:r>
    </w:p>
    <w:p w:rsidR="00091A42" w:rsidRPr="0034022E" w:rsidRDefault="00091A42" w:rsidP="0067205D">
      <w:pPr>
        <w:pStyle w:val="libNormal0"/>
        <w:rPr>
          <w:rtl/>
          <w:lang w:bidi="fa-IR"/>
        </w:rPr>
      </w:pPr>
      <w:r w:rsidRPr="0034022E">
        <w:rPr>
          <w:rtl/>
          <w:lang w:bidi="fa-IR"/>
        </w:rPr>
        <w:t xml:space="preserve">لَا </w:t>
      </w:r>
      <w:r w:rsidRPr="00FA6A79">
        <w:rPr>
          <w:rStyle w:val="libFootnotenumChar"/>
          <w:rtl/>
        </w:rPr>
        <w:t>(1)</w:t>
      </w:r>
      <w:r w:rsidRPr="0034022E">
        <w:rPr>
          <w:rtl/>
          <w:lang w:bidi="fa-IR"/>
        </w:rPr>
        <w:t xml:space="preserve"> يَعْلَمُونَ تَأْوِيلَهُ إِذَا قَالَ الْعَالِمُ فِيهِمْ </w:t>
      </w:r>
      <w:r w:rsidRPr="00FA6A79">
        <w:rPr>
          <w:rStyle w:val="libFootnotenumChar"/>
          <w:rtl/>
        </w:rPr>
        <w:t>(2)</w:t>
      </w:r>
      <w:r w:rsidRPr="0034022E">
        <w:rPr>
          <w:rtl/>
          <w:lang w:bidi="fa-IR"/>
        </w:rPr>
        <w:t xml:space="preserve"> بِعِلْمٍ </w:t>
      </w:r>
      <w:r w:rsidRPr="00FA6A79">
        <w:rPr>
          <w:rStyle w:val="libFootnotenumChar"/>
          <w:rtl/>
        </w:rPr>
        <w:t>(3)</w:t>
      </w:r>
      <w:r w:rsidRPr="0034022E">
        <w:rPr>
          <w:rtl/>
          <w:lang w:bidi="fa-IR"/>
        </w:rPr>
        <w:t xml:space="preserve"> ، فَأَجَابَهُمُ اللهُ بِقَوْلِهِ : </w:t>
      </w:r>
      <w:r w:rsidRPr="00F22207">
        <w:rPr>
          <w:rStyle w:val="libAlaemChar"/>
          <w:rtl/>
        </w:rPr>
        <w:t>(</w:t>
      </w:r>
      <w:r w:rsidRPr="00F22207">
        <w:rPr>
          <w:rStyle w:val="libAieChar"/>
          <w:rtl/>
        </w:rPr>
        <w:t xml:space="preserve"> يَقُولُونَ </w:t>
      </w:r>
      <w:r w:rsidR="0067205D">
        <w:rPr>
          <w:rStyle w:val="libAieChar"/>
          <w:rFonts w:hint="cs"/>
          <w:rtl/>
        </w:rPr>
        <w:t>ءَا</w:t>
      </w:r>
      <w:r w:rsidRPr="00F22207">
        <w:rPr>
          <w:rStyle w:val="libAieChar"/>
          <w:rtl/>
        </w:rPr>
        <w:t>مَنّ</w:t>
      </w:r>
      <w:r w:rsidR="0067205D">
        <w:rPr>
          <w:rStyle w:val="libAieChar"/>
          <w:rFonts w:hint="cs"/>
          <w:rtl/>
        </w:rPr>
        <w:t>َ</w:t>
      </w:r>
      <w:r w:rsidRPr="00F22207">
        <w:rPr>
          <w:rStyle w:val="libAieChar"/>
          <w:rtl/>
        </w:rPr>
        <w:t>ا بِهِ كُلٌّ مِنْ عِنْدِ رَبِّن</w:t>
      </w:r>
      <w:r w:rsidR="0067205D">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وَالْقُرْآنُ </w:t>
      </w:r>
      <w:r w:rsidRPr="00FA6A79">
        <w:rPr>
          <w:rStyle w:val="libFootnotenumChar"/>
          <w:rtl/>
        </w:rPr>
        <w:t>(5)</w:t>
      </w:r>
      <w:r w:rsidRPr="0034022E">
        <w:rPr>
          <w:rtl/>
          <w:lang w:bidi="fa-IR"/>
        </w:rPr>
        <w:t xml:space="preserve"> خَاصٌّ وَعَامٌّ ، وَمُحْكَمٌ وَمُتَشَابِهٌ ، وَنَاسِخٌ وَمَنْسُوخٌ ، فَالرَّاسِخُونُ </w:t>
      </w:r>
      <w:r w:rsidRPr="00FA6A79">
        <w:rPr>
          <w:rStyle w:val="libFootnotenumChar"/>
          <w:rtl/>
        </w:rPr>
        <w:t>(6)</w:t>
      </w:r>
      <w:r w:rsidRPr="0034022E">
        <w:rPr>
          <w:rtl/>
          <w:lang w:bidi="fa-IR"/>
        </w:rPr>
        <w:t xml:space="preserve"> فِي الْعِلْمِ يَعْلَمُونَهُ »</w:t>
      </w:r>
      <w:r w:rsidR="00FA30A4">
        <w:rPr>
          <w:rtl/>
          <w:lang w:bidi="fa-IR"/>
        </w:rPr>
        <w:t>.</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5D023E">
        <w:rPr>
          <w:rtl/>
        </w:rPr>
        <w:t>560</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 عَنْ مُحَمَّدِ بْنِ أُورَمَةَ ، عَنْ عَلِيِّ بْنِ حَسَّانَ ، عَنْ عَبْدِ الرَّحْمنِ بْنِ كَثِيرٍ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الرَّاسِخُونَ فِي الْعِلْمِ : أَمِيرُ الْمُؤْمِنِينَ وَالْأَئِمَّةُ مِنْ بَعْدِهِ </w:t>
      </w:r>
      <w:r w:rsidRPr="00FA6A79">
        <w:rPr>
          <w:rStyle w:val="libFootnotenumChar"/>
          <w:rtl/>
        </w:rPr>
        <w:t>(8)</w:t>
      </w:r>
      <w:r w:rsidRPr="0034022E">
        <w:rPr>
          <w:rtl/>
          <w:lang w:bidi="fa-IR"/>
        </w:rPr>
        <w:t xml:space="preserve">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AF3D0B">
      <w:pPr>
        <w:pStyle w:val="Heading2Center"/>
        <w:rPr>
          <w:rtl/>
          <w:lang w:bidi="fa-IR"/>
        </w:rPr>
      </w:pPr>
      <w:bookmarkStart w:id="236" w:name="_Toc459280357"/>
      <w:bookmarkStart w:id="237" w:name="_Toc28694903"/>
      <w:r w:rsidRPr="0034022E">
        <w:rPr>
          <w:rtl/>
          <w:lang w:bidi="fa-IR"/>
        </w:rPr>
        <w:t>23</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قَدْ </w:t>
      </w:r>
      <w:r w:rsidR="00AF3D0B" w:rsidRPr="0034022E">
        <w:rPr>
          <w:rtl/>
          <w:lang w:bidi="fa-IR"/>
        </w:rPr>
        <w:t>‌</w:t>
      </w:r>
      <w:r w:rsidR="00AF3D0B" w:rsidRPr="00FA6A79">
        <w:rPr>
          <w:rStyle w:val="libFootnotenumChar"/>
          <w:rtl/>
        </w:rPr>
        <w:t>(10)</w:t>
      </w:r>
      <w:r w:rsidR="00AF3D0B">
        <w:rPr>
          <w:rFonts w:hint="cs"/>
          <w:rtl/>
          <w:lang w:bidi="fa-IR"/>
        </w:rPr>
        <w:t xml:space="preserve"> </w:t>
      </w:r>
      <w:r w:rsidRPr="0034022E">
        <w:rPr>
          <w:rtl/>
          <w:lang w:bidi="fa-IR"/>
        </w:rPr>
        <w:t>أُوتُوا الْعِلْمَ وَأُثْبِتَ فِي صُدُورِهِمْ</w:t>
      </w:r>
      <w:bookmarkEnd w:id="236"/>
      <w:bookmarkEnd w:id="237"/>
    </w:p>
    <w:p w:rsidR="00091A42" w:rsidRPr="0034022E" w:rsidRDefault="00091A42" w:rsidP="00B72F8D">
      <w:pPr>
        <w:pStyle w:val="libNormal"/>
        <w:rPr>
          <w:rtl/>
          <w:lang w:bidi="fa-IR"/>
        </w:rPr>
      </w:pPr>
      <w:r w:rsidRPr="005D023E">
        <w:rPr>
          <w:rtl/>
        </w:rPr>
        <w:t>561</w:t>
      </w:r>
      <w:r w:rsidRPr="006B17C4">
        <w:rPr>
          <w:rStyle w:val="libBold2Char"/>
          <w:rtl/>
        </w:rPr>
        <w:t xml:space="preserve"> / 1</w:t>
      </w:r>
      <w:r w:rsidR="00FA30A4">
        <w:rPr>
          <w:rStyle w:val="libBold2Char"/>
          <w:rtl/>
        </w:rPr>
        <w:t>.</w:t>
      </w:r>
      <w:r w:rsidRPr="0034022E">
        <w:rPr>
          <w:rtl/>
          <w:lang w:bidi="fa-IR"/>
        </w:rPr>
        <w:t xml:space="preserve"> أَحْمَدُ بْنُ مِهْرَانَ </w:t>
      </w:r>
      <w:r w:rsidRPr="00FA6A79">
        <w:rPr>
          <w:rStyle w:val="libFootnotenumChar"/>
          <w:rtl/>
        </w:rPr>
        <w:t>(11)</w:t>
      </w:r>
      <w:r w:rsidRPr="0034022E">
        <w:rPr>
          <w:rtl/>
          <w:lang w:bidi="fa-IR"/>
        </w:rPr>
        <w:t xml:space="preserve"> ، عَنْ مُحَمَّدِ بْنِ عَلِيٍّ ، عَنْ حَمَّادِ بْنِ عِيسى ، عَنِ الْحُسَيْنِ بْنِ‌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بر » وحاشية « ج » والبصائر : « فيه »</w:t>
      </w:r>
      <w:r>
        <w:rPr>
          <w:rtl/>
          <w:lang w:bidi="fa-IR"/>
        </w:rPr>
        <w:t>.</w:t>
      </w:r>
      <w:r w:rsidR="00091A42" w:rsidRPr="0034022E">
        <w:rPr>
          <w:rtl/>
          <w:lang w:bidi="fa-IR"/>
        </w:rPr>
        <w:t xml:space="preserve"> أي في القرآن أو التأويل</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 والذين لايعلمون تأويله » أراد بهم الشيعة ؛ « إذا قال العالم فيهم » يعني به الراسخ في العلم الذين بين أظهرهم ؛ « بعلم » أي بمحكم أو تأويل متشابه « فأجابهم الله » يعني أجاب الله الراسخين من قبل الشيعة بقوله</w:t>
      </w:r>
      <w:r>
        <w:rPr>
          <w:rtl/>
          <w:lang w:bidi="fa-IR"/>
        </w:rPr>
        <w:t>.</w:t>
      </w:r>
      <w:r w:rsidR="00091A42" w:rsidRPr="0034022E">
        <w:rPr>
          <w:rtl/>
          <w:lang w:bidi="fa-IR"/>
        </w:rPr>
        <w:t xml:space="preserve"> </w:t>
      </w:r>
      <w:r w:rsidR="00091A42" w:rsidRPr="005F3CBB">
        <w:rPr>
          <w:rStyle w:val="libFootnoteAlaemChar"/>
          <w:rFonts w:hint="cs"/>
          <w:rtl/>
        </w:rPr>
        <w:t>(</w:t>
      </w:r>
      <w:r w:rsidR="00091A42" w:rsidRPr="0034022E">
        <w:rPr>
          <w:rtl/>
          <w:lang w:bidi="fa-IR"/>
        </w:rPr>
        <w:t xml:space="preserve"> </w:t>
      </w:r>
      <w:r w:rsidR="00091A42" w:rsidRPr="009807C8">
        <w:rPr>
          <w:rStyle w:val="libFootnoteAieChar"/>
          <w:rtl/>
        </w:rPr>
        <w:t>يَقُولُونَ</w:t>
      </w:r>
      <w:r w:rsidR="00091A42" w:rsidRPr="0034022E">
        <w:rPr>
          <w:rtl/>
          <w:lang w:bidi="fa-IR"/>
        </w:rPr>
        <w:t xml:space="preserve"> </w:t>
      </w:r>
      <w:r w:rsidR="00091A42" w:rsidRPr="005F3CBB">
        <w:rPr>
          <w:rStyle w:val="libFootnoteAlaemChar"/>
          <w:rFonts w:hint="cs"/>
          <w:rtl/>
        </w:rPr>
        <w:t>)</w:t>
      </w:r>
      <w:r w:rsidR="00091A42" w:rsidRPr="0034022E">
        <w:rPr>
          <w:rtl/>
          <w:lang w:bidi="fa-IR"/>
        </w:rPr>
        <w:t xml:space="preserve"> يعني الشيعة </w:t>
      </w:r>
      <w:r w:rsidR="00091A42" w:rsidRPr="005F3CBB">
        <w:rPr>
          <w:rStyle w:val="libFootnoteAlaemChar"/>
          <w:rFonts w:hint="cs"/>
          <w:rtl/>
        </w:rPr>
        <w:t>(</w:t>
      </w:r>
      <w:r w:rsidR="00091A42" w:rsidRPr="0034022E">
        <w:rPr>
          <w:rtl/>
          <w:lang w:bidi="fa-IR"/>
        </w:rPr>
        <w:t xml:space="preserve"> </w:t>
      </w:r>
      <w:r w:rsidR="00091A42" w:rsidRPr="009807C8">
        <w:rPr>
          <w:rStyle w:val="libFootnoteAieChar"/>
          <w:rtl/>
        </w:rPr>
        <w:t>ءَامَنَّا بِهِ</w:t>
      </w:r>
      <w:r w:rsidR="00091A42" w:rsidRPr="0034022E">
        <w:rPr>
          <w:rtl/>
          <w:lang w:bidi="fa-IR"/>
        </w:rPr>
        <w:t xml:space="preserve"> </w:t>
      </w:r>
      <w:r w:rsidR="00091A42" w:rsidRPr="005F3CBB">
        <w:rPr>
          <w:rStyle w:val="libFootnoteAlaemChar"/>
          <w:rFonts w:hint="cs"/>
          <w:rtl/>
        </w:rPr>
        <w:t>)</w:t>
      </w:r>
      <w:r w:rsidR="00091A42" w:rsidRPr="0034022E">
        <w:rPr>
          <w:rtl/>
          <w:lang w:bidi="fa-IR"/>
        </w:rPr>
        <w:t xml:space="preserve"> من المحكم والمتشابه </w:t>
      </w:r>
      <w:r w:rsidR="00091A42" w:rsidRPr="005F3CBB">
        <w:rPr>
          <w:rStyle w:val="libFootnoteAlaemChar"/>
          <w:rFonts w:hint="cs"/>
          <w:rtl/>
        </w:rPr>
        <w:t>(</w:t>
      </w:r>
      <w:r w:rsidR="00091A42" w:rsidRPr="0034022E">
        <w:rPr>
          <w:rtl/>
          <w:lang w:bidi="fa-IR"/>
        </w:rPr>
        <w:t xml:space="preserve"> </w:t>
      </w:r>
      <w:r w:rsidR="00091A42" w:rsidRPr="009807C8">
        <w:rPr>
          <w:rStyle w:val="libFootnoteAieChar"/>
          <w:rtl/>
        </w:rPr>
        <w:t>كُلٌّ مّنْ عِندِ رَبّنَا</w:t>
      </w:r>
      <w:r w:rsidR="00091A42" w:rsidRPr="0034022E">
        <w:rPr>
          <w:rtl/>
          <w:lang w:bidi="fa-IR"/>
        </w:rPr>
        <w:t xml:space="preserve"> </w:t>
      </w:r>
      <w:r w:rsidR="00091A42" w:rsidRPr="005F3CBB">
        <w:rPr>
          <w:rStyle w:val="libFootnoteAlaemChar"/>
          <w:rFonts w:hint="cs"/>
          <w:rtl/>
        </w:rPr>
        <w:t>)</w:t>
      </w:r>
      <w:r w:rsidR="00091A42" w:rsidRPr="0034022E">
        <w:rPr>
          <w:rtl/>
          <w:lang w:bidi="fa-IR"/>
        </w:rPr>
        <w:t xml:space="preserve"> »</w:t>
      </w:r>
      <w:r>
        <w:rPr>
          <w:rtl/>
          <w:lang w:bidi="fa-IR"/>
        </w:rPr>
        <w:t>.</w:t>
      </w:r>
    </w:p>
    <w:tbl>
      <w:tblPr>
        <w:tblStyle w:val="TableGrid"/>
        <w:bidiVisual/>
        <w:tblW w:w="0" w:type="auto"/>
        <w:tblLook w:val="04A0" w:firstRow="1" w:lastRow="0" w:firstColumn="1" w:lastColumn="0" w:noHBand="0" w:noVBand="1"/>
      </w:tblPr>
      <w:tblGrid>
        <w:gridCol w:w="4474"/>
        <w:gridCol w:w="4474"/>
      </w:tblGrid>
      <w:tr w:rsidR="008A51AA" w:rsidTr="008A51AA">
        <w:tc>
          <w:tcPr>
            <w:tcW w:w="4474" w:type="dxa"/>
          </w:tcPr>
          <w:p w:rsidR="008A51AA" w:rsidRDefault="008A51AA" w:rsidP="00F120EB">
            <w:pPr>
              <w:pStyle w:val="libFootnote0"/>
              <w:rPr>
                <w:rtl/>
                <w:lang w:bidi="fa-IR"/>
              </w:rPr>
            </w:pPr>
            <w:r>
              <w:rPr>
                <w:rtl/>
                <w:lang w:bidi="fa-IR"/>
              </w:rPr>
              <w:t>(3) .</w:t>
            </w:r>
            <w:r w:rsidRPr="0034022E">
              <w:rPr>
                <w:rtl/>
                <w:lang w:bidi="fa-IR"/>
              </w:rPr>
              <w:t xml:space="preserve"> في البصائر </w:t>
            </w:r>
            <w:r>
              <w:rPr>
                <w:rtl/>
                <w:lang w:bidi="fa-IR"/>
              </w:rPr>
              <w:t xml:space="preserve">: - </w:t>
            </w:r>
            <w:r w:rsidRPr="0034022E">
              <w:rPr>
                <w:rtl/>
                <w:lang w:bidi="fa-IR"/>
              </w:rPr>
              <w:t>« بعلم »</w:t>
            </w:r>
            <w:r>
              <w:rPr>
                <w:rtl/>
                <w:lang w:bidi="fa-IR"/>
              </w:rPr>
              <w:t>.</w:t>
            </w:r>
          </w:p>
        </w:tc>
        <w:tc>
          <w:tcPr>
            <w:tcW w:w="4474" w:type="dxa"/>
          </w:tcPr>
          <w:p w:rsidR="008A51AA" w:rsidRDefault="008A51AA" w:rsidP="00F120EB">
            <w:pPr>
              <w:pStyle w:val="libFootnote0"/>
              <w:rPr>
                <w:rtl/>
                <w:lang w:bidi="fa-IR"/>
              </w:rPr>
            </w:pPr>
            <w:r>
              <w:rPr>
                <w:rtl/>
                <w:lang w:bidi="fa-IR"/>
              </w:rPr>
              <w:t>(4) .</w:t>
            </w:r>
            <w:r w:rsidRPr="0034022E">
              <w:rPr>
                <w:rtl/>
                <w:lang w:bidi="fa-IR"/>
              </w:rPr>
              <w:t xml:space="preserve"> آل عمران </w:t>
            </w:r>
            <w:r>
              <w:rPr>
                <w:rtl/>
                <w:lang w:bidi="fa-IR"/>
              </w:rPr>
              <w:t>(3)</w:t>
            </w:r>
            <w:r w:rsidRPr="0034022E">
              <w:rPr>
                <w:rtl/>
                <w:lang w:bidi="fa-IR"/>
              </w:rPr>
              <w:t xml:space="preserve"> : 7</w:t>
            </w:r>
            <w:r>
              <w:rPr>
                <w:rtl/>
                <w:lang w:bidi="fa-IR"/>
              </w:rPr>
              <w:t>.</w:t>
            </w:r>
          </w:p>
        </w:tc>
      </w:tr>
      <w:tr w:rsidR="008A51AA" w:rsidTr="008A51AA">
        <w:tc>
          <w:tcPr>
            <w:tcW w:w="4474" w:type="dxa"/>
          </w:tcPr>
          <w:p w:rsidR="008A51AA" w:rsidRDefault="008A51AA" w:rsidP="00F120EB">
            <w:pPr>
              <w:pStyle w:val="libFootnote0"/>
              <w:rPr>
                <w:rtl/>
                <w:lang w:bidi="fa-IR"/>
              </w:rPr>
            </w:pPr>
            <w:r>
              <w:rPr>
                <w:rtl/>
                <w:lang w:bidi="fa-IR"/>
              </w:rPr>
              <w:t>(5) .</w:t>
            </w:r>
            <w:r w:rsidRPr="0034022E">
              <w:rPr>
                <w:rtl/>
                <w:lang w:bidi="fa-IR"/>
              </w:rPr>
              <w:t xml:space="preserve"> في تفسير العيّاشي :</w:t>
            </w:r>
            <w:r>
              <w:rPr>
                <w:rtl/>
                <w:lang w:bidi="fa-IR"/>
              </w:rPr>
              <w:t xml:space="preserve"> + </w:t>
            </w:r>
            <w:r w:rsidRPr="0034022E">
              <w:rPr>
                <w:rtl/>
                <w:lang w:bidi="fa-IR"/>
              </w:rPr>
              <w:t>« له »</w:t>
            </w:r>
            <w:r>
              <w:rPr>
                <w:rtl/>
                <w:lang w:bidi="fa-IR"/>
              </w:rPr>
              <w:t>.</w:t>
            </w:r>
          </w:p>
        </w:tc>
        <w:tc>
          <w:tcPr>
            <w:tcW w:w="4474" w:type="dxa"/>
          </w:tcPr>
          <w:p w:rsidR="008A51AA" w:rsidRDefault="008A51AA" w:rsidP="00F120EB">
            <w:pPr>
              <w:pStyle w:val="libFootnote0"/>
              <w:rPr>
                <w:rtl/>
                <w:lang w:bidi="fa-IR"/>
              </w:rPr>
            </w:pPr>
            <w:r>
              <w:rPr>
                <w:rtl/>
                <w:lang w:bidi="fa-IR"/>
              </w:rPr>
              <w:t>(6) .</w:t>
            </w:r>
            <w:r w:rsidRPr="0034022E">
              <w:rPr>
                <w:rtl/>
                <w:lang w:bidi="fa-IR"/>
              </w:rPr>
              <w:t xml:space="preserve"> في البصائر : « والراسخون »</w:t>
            </w:r>
            <w:r>
              <w:rPr>
                <w:rtl/>
                <w:lang w:bidi="fa-IR"/>
              </w:rPr>
              <w:t>.</w:t>
            </w:r>
          </w:p>
        </w:tc>
      </w:tr>
    </w:tbl>
    <w:p w:rsidR="00091A42" w:rsidRPr="0034022E" w:rsidRDefault="00FA30A4" w:rsidP="00320DE5">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204 ، ح 8 ، عن إبراهيم بن إسحاق</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164 ، ح 6 ، عن بريد بن معاوية ، عن أبي جعفر </w:t>
      </w:r>
      <w:r w:rsidR="00091A42" w:rsidRPr="005F3CBB">
        <w:rPr>
          <w:rStyle w:val="libFootnoteAlaemChar"/>
          <w:rtl/>
        </w:rPr>
        <w:t>عليه‌السلام</w:t>
      </w:r>
      <w:r w:rsidR="00320DE5">
        <w:rPr>
          <w:rFonts w:hint="cs"/>
          <w:rtl/>
          <w:lang w:bidi="fa-IR"/>
        </w:rPr>
        <w:t>.</w:t>
      </w:r>
      <w:r w:rsidR="00091A42" w:rsidRPr="00BF510C">
        <w:rPr>
          <w:rStyle w:val="libFootnoteBoldChar"/>
          <w:rtl/>
        </w:rPr>
        <w:t>الوافي</w:t>
      </w:r>
      <w:r w:rsidR="00091A42" w:rsidRPr="0034022E">
        <w:rPr>
          <w:rtl/>
          <w:lang w:bidi="fa-IR"/>
        </w:rPr>
        <w:t xml:space="preserve"> ، ج 3 ، ص 531 ، ح 1057 ؛ </w:t>
      </w:r>
      <w:r w:rsidR="00091A42" w:rsidRPr="00BF510C">
        <w:rPr>
          <w:rStyle w:val="libFootnoteBoldChar"/>
          <w:rtl/>
        </w:rPr>
        <w:t>الوسائل</w:t>
      </w:r>
      <w:r w:rsidR="00091A42" w:rsidRPr="0034022E">
        <w:rPr>
          <w:rtl/>
          <w:lang w:bidi="fa-IR"/>
        </w:rPr>
        <w:t xml:space="preserve"> ، ج 27 ، ص 179 ، ح 33537 ؛ </w:t>
      </w:r>
      <w:r w:rsidR="00091A42" w:rsidRPr="00BF510C">
        <w:rPr>
          <w:rStyle w:val="libFootnoteBoldChar"/>
          <w:rtl/>
        </w:rPr>
        <w:t>البحار</w:t>
      </w:r>
      <w:r w:rsidR="00091A42" w:rsidRPr="0034022E">
        <w:rPr>
          <w:rtl/>
          <w:lang w:bidi="fa-IR"/>
        </w:rPr>
        <w:t xml:space="preserve"> ، ج 17 ، ص 130 ، ح 1</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5D023E">
        <w:rPr>
          <w:rtl/>
        </w:rPr>
        <w:t>الكافي</w:t>
      </w:r>
      <w:r w:rsidR="00091A42" w:rsidRPr="0034022E">
        <w:rPr>
          <w:rtl/>
          <w:lang w:bidi="fa-IR"/>
        </w:rPr>
        <w:t xml:space="preserve"> ، ح 1101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بعده »</w:t>
      </w:r>
      <w:r>
        <w:rPr>
          <w:rtl/>
          <w:lang w:bidi="fa-IR"/>
        </w:rPr>
        <w:t>.</w:t>
      </w:r>
      <w:r w:rsidR="00091A42" w:rsidRPr="0034022E">
        <w:rPr>
          <w:rtl/>
          <w:lang w:bidi="fa-IR"/>
        </w:rPr>
        <w:t xml:space="preserve"> وفي الوسائل : « من ولده » بدل « من بعده »</w:t>
      </w:r>
      <w:r>
        <w:rPr>
          <w:rtl/>
          <w:lang w:bidi="fa-IR"/>
        </w:rPr>
        <w:t>.</w:t>
      </w:r>
    </w:p>
    <w:p w:rsidR="00091A42" w:rsidRPr="0034022E" w:rsidRDefault="00FA30A4" w:rsidP="00320DE5">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فيه نكت ونتف من التنزيل في الولاية ، ح 1101 ، مع زيادة في أوّله</w:t>
      </w:r>
      <w:r w:rsidR="00320DE5">
        <w:rPr>
          <w:rFonts w:hint="cs"/>
          <w:rtl/>
          <w:lang w:bidi="fa-IR"/>
        </w:rPr>
        <w:t>.</w:t>
      </w:r>
      <w:r w:rsidR="00091A42" w:rsidRPr="00BF510C">
        <w:rPr>
          <w:rStyle w:val="libFootnoteBoldChar"/>
          <w:rtl/>
        </w:rPr>
        <w:t>الوافي</w:t>
      </w:r>
      <w:r w:rsidR="00091A42" w:rsidRPr="0034022E">
        <w:rPr>
          <w:rtl/>
          <w:lang w:bidi="fa-IR"/>
        </w:rPr>
        <w:t xml:space="preserve"> ، ج 3 ، ص 532 ، ح 1058 ؛ </w:t>
      </w:r>
      <w:r w:rsidR="00091A42" w:rsidRPr="00BF510C">
        <w:rPr>
          <w:rStyle w:val="libFootnoteBoldChar"/>
          <w:rtl/>
        </w:rPr>
        <w:t>الوسائل</w:t>
      </w:r>
      <w:r w:rsidR="00091A42" w:rsidRPr="0034022E">
        <w:rPr>
          <w:rtl/>
          <w:lang w:bidi="fa-IR"/>
        </w:rPr>
        <w:t xml:space="preserve"> ، ج 27 ، ص 179 ، ح 33538 ؛ </w:t>
      </w:r>
      <w:r w:rsidR="00091A42" w:rsidRPr="00BF510C">
        <w:rPr>
          <w:rStyle w:val="libFootnoteBoldChar"/>
          <w:rtl/>
        </w:rPr>
        <w:t>البحار</w:t>
      </w:r>
      <w:r w:rsidR="00091A42" w:rsidRPr="0034022E">
        <w:rPr>
          <w:rtl/>
          <w:lang w:bidi="fa-IR"/>
        </w:rPr>
        <w:t xml:space="preserve"> ، ج 23 ، ص 208 ، ح 12</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قد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الوسائل : « أحمد بن محمّد »</w:t>
      </w:r>
      <w:r>
        <w:rPr>
          <w:rtl/>
          <w:lang w:bidi="fa-IR"/>
        </w:rPr>
        <w:t>.</w:t>
      </w:r>
      <w:r w:rsidR="00091A42" w:rsidRPr="0034022E">
        <w:rPr>
          <w:rtl/>
          <w:lang w:bidi="fa-IR"/>
        </w:rPr>
        <w:t xml:space="preserve"> وأحمد بن محمّد [ بن خالد ] وإن روى عن محمّد بن علي في كثير من </w:t>
      </w:r>
      <w:r w:rsidR="00320DE5">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الْمُخْتَارِ ، عَنْ أَبِي بَصِيرٍ ، قَالَ :</w:t>
      </w:r>
    </w:p>
    <w:p w:rsidR="00091A42" w:rsidRPr="0034022E" w:rsidRDefault="00091A42" w:rsidP="007A6A7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فِي هذِهِ الْآيَةِ : </w:t>
      </w:r>
      <w:r w:rsidRPr="00F22207">
        <w:rPr>
          <w:rStyle w:val="libAlaemChar"/>
          <w:rtl/>
        </w:rPr>
        <w:t>(</w:t>
      </w:r>
      <w:r w:rsidRPr="00F22207">
        <w:rPr>
          <w:rStyle w:val="libAieChar"/>
          <w:rtl/>
        </w:rPr>
        <w:t xml:space="preserve"> بَلْ هُوَ </w:t>
      </w:r>
      <w:r w:rsidR="007A6A7D">
        <w:rPr>
          <w:rStyle w:val="libAieChar"/>
          <w:rFonts w:hint="cs"/>
          <w:rtl/>
        </w:rPr>
        <w:t>ءَا</w:t>
      </w:r>
      <w:r w:rsidRPr="00F22207">
        <w:rPr>
          <w:rStyle w:val="libAieChar"/>
          <w:rtl/>
        </w:rPr>
        <w:t>ي</w:t>
      </w:r>
      <w:r w:rsidR="007A6A7D">
        <w:rPr>
          <w:rStyle w:val="libAieChar"/>
          <w:rFonts w:hint="cs"/>
          <w:rtl/>
        </w:rPr>
        <w:t>َ</w:t>
      </w:r>
      <w:r w:rsidRPr="00F22207">
        <w:rPr>
          <w:rStyle w:val="libAieChar"/>
          <w:rtl/>
        </w:rPr>
        <w:t>اتٌ بَيِّن</w:t>
      </w:r>
      <w:r w:rsidR="007A6A7D">
        <w:rPr>
          <w:rStyle w:val="libAieChar"/>
          <w:rFonts w:hint="cs"/>
          <w:rtl/>
        </w:rPr>
        <w:t>َ</w:t>
      </w:r>
      <w:r w:rsidRPr="00F22207">
        <w:rPr>
          <w:rStyle w:val="libAieChar"/>
          <w:rtl/>
        </w:rPr>
        <w:t xml:space="preserve">اتٌ فِي صُدُورِ الَّذِينَ أُوتُوا الْعِلْمَ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فَأَوْمَأَ بِيَدِهِ إِلى صَدْرِهِ</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5D023E">
        <w:rPr>
          <w:rtl/>
        </w:rPr>
        <w:t>562</w:t>
      </w:r>
      <w:r w:rsidRPr="006B17C4">
        <w:rPr>
          <w:rStyle w:val="libBold2Char"/>
          <w:rtl/>
        </w:rPr>
        <w:t xml:space="preserve"> / 2</w:t>
      </w:r>
      <w:r w:rsidR="00FA30A4">
        <w:rPr>
          <w:rStyle w:val="libBold2Char"/>
          <w:rtl/>
        </w:rPr>
        <w:t>.</w:t>
      </w:r>
      <w:r w:rsidRPr="0034022E">
        <w:rPr>
          <w:rtl/>
          <w:lang w:bidi="fa-IR"/>
        </w:rPr>
        <w:t xml:space="preserve"> عَنْهُ ، عَنْ مُحَمَّدِ بْنِ عَلِيٍّ ، عَنِ ابْنِ مَحْبُوبٍ ، عَنْ عَبْدِ الْعَزِيزِ الْعَبْدِيِّ :</w:t>
      </w:r>
    </w:p>
    <w:p w:rsidR="00091A42" w:rsidRPr="0034022E" w:rsidRDefault="00091A42" w:rsidP="007A6A7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بَلْ هُوَ </w:t>
      </w:r>
      <w:r w:rsidR="007A6A7D">
        <w:rPr>
          <w:rStyle w:val="libAieChar"/>
          <w:rFonts w:hint="cs"/>
          <w:rtl/>
        </w:rPr>
        <w:t>ءَا</w:t>
      </w:r>
      <w:r w:rsidRPr="00F22207">
        <w:rPr>
          <w:rStyle w:val="libAieChar"/>
          <w:rtl/>
        </w:rPr>
        <w:t>ي</w:t>
      </w:r>
      <w:r w:rsidR="007A6A7D">
        <w:rPr>
          <w:rStyle w:val="libAieChar"/>
          <w:rFonts w:hint="cs"/>
          <w:rtl/>
        </w:rPr>
        <w:t>َ</w:t>
      </w:r>
      <w:r w:rsidRPr="00F22207">
        <w:rPr>
          <w:rStyle w:val="libAieChar"/>
          <w:rtl/>
        </w:rPr>
        <w:t>اتٌ بَيِّن</w:t>
      </w:r>
      <w:r w:rsidR="009331BA">
        <w:rPr>
          <w:rStyle w:val="libAieChar"/>
          <w:rFonts w:hint="cs"/>
          <w:rtl/>
        </w:rPr>
        <w:t>َ</w:t>
      </w:r>
      <w:r w:rsidRPr="00F22207">
        <w:rPr>
          <w:rStyle w:val="libAieChar"/>
          <w:rtl/>
        </w:rPr>
        <w:t xml:space="preserve">اتٌ فِي صُدُورِ الَّذِينَ أُوتُوا الْعِلْمَ </w:t>
      </w:r>
      <w:r w:rsidRPr="00F22207">
        <w:rPr>
          <w:rStyle w:val="libAlaemChar"/>
          <w:rtl/>
        </w:rPr>
        <w:t>)</w:t>
      </w:r>
      <w:r w:rsidRPr="0034022E">
        <w:rPr>
          <w:rtl/>
          <w:lang w:bidi="fa-IR"/>
        </w:rPr>
        <w:t xml:space="preserve"> قَالَ : « هُمُ الْأَئِمَّةُ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5D023E">
        <w:rPr>
          <w:rtl/>
        </w:rPr>
        <w:t>563</w:t>
      </w:r>
      <w:r w:rsidRPr="006B17C4">
        <w:rPr>
          <w:rStyle w:val="libBold2Char"/>
          <w:rtl/>
        </w:rPr>
        <w:t xml:space="preserve"> / 3</w:t>
      </w:r>
      <w:r w:rsidR="00FA30A4">
        <w:rPr>
          <w:rStyle w:val="libBold2Char"/>
          <w:rtl/>
        </w:rPr>
        <w:t>.</w:t>
      </w:r>
      <w:r w:rsidRPr="0034022E">
        <w:rPr>
          <w:rtl/>
          <w:lang w:bidi="fa-IR"/>
        </w:rPr>
        <w:t xml:space="preserve"> وَعَنْهُ ، عَنْ مُحَمَّدِ بْنِ عَلِيٍّ ، عَنْ عُثْمَانَ بْنِ عِيسى ، عَنْ سَمَاعَةَ ، عَنْ أَبِي بَصِيرٍ ، قَالَ :</w:t>
      </w:r>
    </w:p>
    <w:p w:rsidR="00091A42" w:rsidRPr="0034022E" w:rsidRDefault="00091A42" w:rsidP="009331BA">
      <w:pPr>
        <w:pStyle w:val="libNormal"/>
        <w:rPr>
          <w:rtl/>
          <w:lang w:bidi="fa-IR"/>
        </w:rPr>
      </w:pPr>
      <w:r w:rsidRPr="0034022E">
        <w:rPr>
          <w:rtl/>
          <w:lang w:bidi="fa-IR"/>
        </w:rPr>
        <w:t xml:space="preserve">قَالَ </w:t>
      </w:r>
      <w:r w:rsidRPr="00FA6A79">
        <w:rPr>
          <w:rStyle w:val="libFootnotenumChar"/>
          <w:rtl/>
        </w:rPr>
        <w:t>(4)</w:t>
      </w:r>
      <w:r w:rsidRPr="0034022E">
        <w:rPr>
          <w:rtl/>
          <w:lang w:bidi="fa-IR"/>
        </w:rPr>
        <w:t xml:space="preserve"> أَبُو جَعْفَرٍ </w:t>
      </w:r>
      <w:r w:rsidRPr="00F22207">
        <w:rPr>
          <w:rStyle w:val="libAlaemChar"/>
          <w:rtl/>
        </w:rPr>
        <w:t>عليه‌السلام</w:t>
      </w:r>
      <w:r w:rsidRPr="0034022E">
        <w:rPr>
          <w:rtl/>
          <w:lang w:bidi="fa-IR"/>
        </w:rPr>
        <w:t xml:space="preserve"> فِي </w:t>
      </w:r>
      <w:r w:rsidRPr="00FA6A79">
        <w:rPr>
          <w:rStyle w:val="libFootnotenumChar"/>
          <w:rtl/>
        </w:rPr>
        <w:t>(5)</w:t>
      </w:r>
      <w:r w:rsidRPr="0034022E">
        <w:rPr>
          <w:rtl/>
          <w:lang w:bidi="fa-IR"/>
        </w:rPr>
        <w:t xml:space="preserve"> هذِهِ الْآيَةِ : </w:t>
      </w:r>
      <w:r w:rsidRPr="00F22207">
        <w:rPr>
          <w:rStyle w:val="libAlaemChar"/>
          <w:rtl/>
        </w:rPr>
        <w:t>(</w:t>
      </w:r>
      <w:r w:rsidRPr="00F22207">
        <w:rPr>
          <w:rStyle w:val="libAieChar"/>
          <w:rtl/>
        </w:rPr>
        <w:t xml:space="preserve"> بَلْ هُوَ </w:t>
      </w:r>
      <w:r w:rsidR="009331BA">
        <w:rPr>
          <w:rStyle w:val="libAieChar"/>
          <w:rFonts w:hint="cs"/>
          <w:rtl/>
        </w:rPr>
        <w:t>ءَا</w:t>
      </w:r>
      <w:r w:rsidR="009331BA" w:rsidRPr="00F22207">
        <w:rPr>
          <w:rStyle w:val="libAieChar"/>
          <w:rtl/>
        </w:rPr>
        <w:t>ي</w:t>
      </w:r>
      <w:r w:rsidR="009331BA">
        <w:rPr>
          <w:rStyle w:val="libAieChar"/>
          <w:rFonts w:hint="cs"/>
          <w:rtl/>
        </w:rPr>
        <w:t>َ</w:t>
      </w:r>
      <w:r w:rsidR="009331BA" w:rsidRPr="00F22207">
        <w:rPr>
          <w:rStyle w:val="libAieChar"/>
          <w:rtl/>
        </w:rPr>
        <w:t>اتٌ</w:t>
      </w:r>
      <w:r w:rsidRPr="00F22207">
        <w:rPr>
          <w:rStyle w:val="libAieChar"/>
          <w:rtl/>
        </w:rPr>
        <w:t xml:space="preserve"> بَيِّن</w:t>
      </w:r>
      <w:r w:rsidR="005757FF">
        <w:rPr>
          <w:rStyle w:val="libAieChar"/>
          <w:rFonts w:hint="cs"/>
          <w:rtl/>
        </w:rPr>
        <w:t>َ</w:t>
      </w:r>
      <w:r w:rsidRPr="00F22207">
        <w:rPr>
          <w:rStyle w:val="libAieChar"/>
          <w:rtl/>
        </w:rPr>
        <w:t xml:space="preserve">اتٌ فِي صُدُورِ الَّذِينَ أُوتُوا الْعِلْمَ </w:t>
      </w:r>
      <w:r w:rsidRPr="00F22207">
        <w:rPr>
          <w:rStyle w:val="libAlaemChar"/>
          <w:rtl/>
        </w:rPr>
        <w:t>)</w:t>
      </w:r>
      <w:r w:rsidRPr="0034022E">
        <w:rPr>
          <w:rtl/>
          <w:lang w:bidi="fa-IR"/>
        </w:rPr>
        <w:t xml:space="preserve"> ثُمَّ قَالَ : « أَمَا وَاللهِ ، يَا أَبَا مُحَمَّدٍ ، مَا </w:t>
      </w:r>
      <w:r w:rsidRPr="00FA6A79">
        <w:rPr>
          <w:rStyle w:val="libFootnotenumChar"/>
          <w:rtl/>
        </w:rPr>
        <w:t>(6)</w:t>
      </w:r>
      <w:r w:rsidRPr="0034022E">
        <w:rPr>
          <w:rtl/>
          <w:lang w:bidi="fa-IR"/>
        </w:rPr>
        <w:t xml:space="preserve"> قَالَ : بَيْنَ </w:t>
      </w:r>
      <w:r w:rsidRPr="00FA6A79">
        <w:rPr>
          <w:rStyle w:val="libFootnotenumChar"/>
          <w:rtl/>
        </w:rPr>
        <w:t>(7)</w:t>
      </w:r>
      <w:r w:rsidRPr="0034022E">
        <w:rPr>
          <w:rtl/>
          <w:lang w:bidi="fa-IR"/>
        </w:rPr>
        <w:t xml:space="preserve"> دَفَّتَيِ الْمُصْحَفِ </w:t>
      </w:r>
      <w:r w:rsidRPr="00FA6A79">
        <w:rPr>
          <w:rStyle w:val="libFootnotenumChar"/>
          <w:rtl/>
        </w:rPr>
        <w:t>(8)</w:t>
      </w:r>
      <w:r w:rsidRPr="0034022E">
        <w:rPr>
          <w:rtl/>
          <w:lang w:bidi="fa-IR"/>
        </w:rPr>
        <w:t xml:space="preserve"> »</w:t>
      </w:r>
      <w:r w:rsidR="00FA30A4">
        <w:rPr>
          <w:rtl/>
          <w:lang w:bidi="fa-IR"/>
        </w:rPr>
        <w:t>.</w:t>
      </w:r>
      <w:r w:rsidRPr="0034022E">
        <w:rPr>
          <w:rtl/>
          <w:lang w:bidi="fa-IR"/>
        </w:rPr>
        <w:t xml:space="preserve"> قُلْتُ : مَنْ هُمْ جُعِلْتُ‌</w:t>
      </w:r>
    </w:p>
    <w:p w:rsidR="00091A42" w:rsidRDefault="00091A42" w:rsidP="001A34C5">
      <w:pPr>
        <w:pStyle w:val="libLine"/>
        <w:rPr>
          <w:rtl/>
          <w:lang w:bidi="fa-IR"/>
        </w:rPr>
      </w:pPr>
      <w:r w:rsidRPr="0034022E">
        <w:rPr>
          <w:rtl/>
          <w:lang w:bidi="fa-IR"/>
        </w:rPr>
        <w:t>__________________</w:t>
      </w:r>
    </w:p>
    <w:p w:rsidR="00091A42" w:rsidRPr="0034022E" w:rsidRDefault="005757FF" w:rsidP="00F120EB">
      <w:pPr>
        <w:pStyle w:val="libFootnote0"/>
        <w:rPr>
          <w:rtl/>
          <w:lang w:bidi="fa-IR"/>
        </w:rPr>
      </w:pPr>
      <w:r>
        <w:rPr>
          <w:rFonts w:hint="cs"/>
          <w:rtl/>
          <w:lang w:bidi="fa-IR"/>
        </w:rPr>
        <w:t xml:space="preserve">= </w:t>
      </w:r>
      <w:r w:rsidR="00091A42" w:rsidRPr="0034022E">
        <w:rPr>
          <w:rtl/>
          <w:lang w:bidi="fa-IR"/>
        </w:rPr>
        <w:t>الأسناد ، لكنّه ليس من مشايخ المصنّف ، وابتداء السند بعنوانه في أوّل حديث من الباب غير معهود</w:t>
      </w:r>
      <w:r w:rsidR="00FA30A4">
        <w:rPr>
          <w:rtl/>
          <w:lang w:bidi="fa-IR"/>
        </w:rPr>
        <w:t>.</w:t>
      </w:r>
      <w:r w:rsidR="00091A42" w:rsidRPr="0034022E">
        <w:rPr>
          <w:rtl/>
          <w:lang w:bidi="fa-IR"/>
        </w:rPr>
        <w:t xml:space="preserve"> ورواية أحمد بن مهران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من مشايخ الكليني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عن محمّد بن علي متكرّرة في الأسناد</w:t>
      </w:r>
      <w:r w:rsidR="00FA30A4">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2 ، ص 709</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العنكبوت (29) : 49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533 ، ح 1059 ؛ </w:t>
      </w:r>
      <w:r w:rsidR="00091A42" w:rsidRPr="00BF510C">
        <w:rPr>
          <w:rStyle w:val="libFootnoteBoldChar"/>
          <w:rtl/>
        </w:rPr>
        <w:t>الوسائل</w:t>
      </w:r>
      <w:r w:rsidR="00091A42" w:rsidRPr="0034022E">
        <w:rPr>
          <w:rtl/>
          <w:lang w:bidi="fa-IR"/>
        </w:rPr>
        <w:t xml:space="preserve"> ، ج 27 ، ص 179 ، ح 33540</w:t>
      </w:r>
      <w:r>
        <w:rPr>
          <w:rtl/>
          <w:lang w:bidi="fa-IR"/>
        </w:rPr>
        <w:t>.</w:t>
      </w:r>
    </w:p>
    <w:p w:rsidR="00091A42" w:rsidRPr="0034022E" w:rsidRDefault="00FA30A4" w:rsidP="00146E7E">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205 ، ح 7 ، بسند آخر ؛ </w:t>
      </w:r>
      <w:r w:rsidR="00091A42" w:rsidRPr="00BF510C">
        <w:rPr>
          <w:rStyle w:val="libFootnoteBoldChar"/>
          <w:rtl/>
        </w:rPr>
        <w:t>تفسير القمّي</w:t>
      </w:r>
      <w:r w:rsidR="00091A42" w:rsidRPr="0034022E">
        <w:rPr>
          <w:rtl/>
          <w:lang w:bidi="fa-IR"/>
        </w:rPr>
        <w:t xml:space="preserve"> ، ج 2 ، ص 150 ، من دون الإسناد إلى المعصوم </w:t>
      </w:r>
      <w:r w:rsidR="00091A42" w:rsidRPr="00116894">
        <w:rPr>
          <w:rStyle w:val="libFootnoteAlaemChar"/>
          <w:rtl/>
        </w:rPr>
        <w:t>عليه‌السلام</w:t>
      </w:r>
      <w:r w:rsidR="00146E7E">
        <w:rPr>
          <w:rFonts w:hint="cs"/>
          <w:rtl/>
          <w:lang w:bidi="fa-IR"/>
        </w:rPr>
        <w:t>.</w:t>
      </w:r>
      <w:r w:rsidR="00091A42" w:rsidRPr="00BF510C">
        <w:rPr>
          <w:rStyle w:val="libFootnoteBoldChar"/>
          <w:rtl/>
        </w:rPr>
        <w:t>الوافي</w:t>
      </w:r>
      <w:r w:rsidR="00091A42" w:rsidRPr="0034022E">
        <w:rPr>
          <w:rtl/>
          <w:lang w:bidi="fa-IR"/>
        </w:rPr>
        <w:t xml:space="preserve"> ، ج 3 ، ص 533 ، ح 1060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لعلّه بمعنى تكلّم</w:t>
      </w:r>
      <w:r>
        <w:rPr>
          <w:rtl/>
          <w:lang w:bidi="fa-IR"/>
        </w:rPr>
        <w:t>.</w:t>
      </w:r>
      <w:r w:rsidR="00091A42" w:rsidRPr="0034022E">
        <w:rPr>
          <w:rtl/>
          <w:lang w:bidi="fa-IR"/>
        </w:rPr>
        <w:t xml:space="preserve"> وفي الوسائل : « قرأ أبو جعفر </w:t>
      </w:r>
      <w:r w:rsidR="00091A42" w:rsidRPr="00116894">
        <w:rPr>
          <w:rStyle w:val="libFootnoteAlaemChar"/>
          <w:rtl/>
        </w:rPr>
        <w:t>عليه‌السلام</w:t>
      </w:r>
      <w:r w:rsidR="00091A42" w:rsidRPr="0034022E">
        <w:rPr>
          <w:rtl/>
          <w:lang w:bidi="fa-IR"/>
        </w:rPr>
        <w:t xml:space="preserve"> هذه الآية » بدل « قال أبوجعفر </w:t>
      </w:r>
      <w:r w:rsidR="00091A42" w:rsidRPr="00116894">
        <w:rPr>
          <w:rStyle w:val="libFootnoteAlaemChar"/>
          <w:rtl/>
        </w:rPr>
        <w:t>عليه‌السلام</w:t>
      </w:r>
      <w:r w:rsidR="00091A42" w:rsidRPr="0034022E">
        <w:rPr>
          <w:rtl/>
          <w:lang w:bidi="fa-IR"/>
        </w:rPr>
        <w:t xml:space="preserve"> في هذه الآية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شرح المازندراني والوافي ومرآة العقول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w:t>
      </w:r>
      <w:r>
        <w:rPr>
          <w:rtl/>
          <w:lang w:bidi="fa-IR"/>
        </w:rPr>
        <w:t>.</w:t>
      </w:r>
    </w:p>
    <w:p w:rsidR="00091A42" w:rsidRPr="0034022E" w:rsidRDefault="00FA30A4" w:rsidP="00146E7E">
      <w:pPr>
        <w:pStyle w:val="libFootnote0"/>
        <w:rPr>
          <w:rtl/>
          <w:lang w:bidi="fa-IR"/>
        </w:rPr>
      </w:pPr>
      <w:r>
        <w:rPr>
          <w:rtl/>
          <w:lang w:bidi="fa-IR"/>
        </w:rPr>
        <w:t>(6) .</w:t>
      </w:r>
      <w:r w:rsidR="00091A42" w:rsidRPr="0034022E">
        <w:rPr>
          <w:rtl/>
          <w:lang w:bidi="fa-IR"/>
        </w:rPr>
        <w:t xml:space="preserve"> قال في </w:t>
      </w:r>
      <w:r w:rsidR="00091A42" w:rsidRPr="00BF510C">
        <w:rPr>
          <w:rStyle w:val="libFootnoteBoldChar"/>
          <w:rtl/>
        </w:rPr>
        <w:t>الوافي</w:t>
      </w:r>
      <w:r w:rsidR="00091A42" w:rsidRPr="0034022E">
        <w:rPr>
          <w:rtl/>
          <w:lang w:bidi="fa-IR"/>
        </w:rPr>
        <w:t xml:space="preserve"> : « كلمة « ما » نافية ، يعني ما قال : آيات بيّنات بين دفّتي المصحف ، بل قال : </w:t>
      </w:r>
      <w:r w:rsidR="00146E7E" w:rsidRPr="00146E7E">
        <w:rPr>
          <w:rStyle w:val="libFootnoteAlaemChar"/>
          <w:rFonts w:hint="cs"/>
          <w:rtl/>
        </w:rPr>
        <w:t>(</w:t>
      </w:r>
      <w:r w:rsidR="00091A42" w:rsidRPr="008D6E4C">
        <w:rPr>
          <w:rStyle w:val="libFootnoteAieChar"/>
          <w:rtl/>
        </w:rPr>
        <w:t xml:space="preserve"> ءَاي</w:t>
      </w:r>
      <w:r w:rsidR="008D6E4C" w:rsidRPr="008D6E4C">
        <w:rPr>
          <w:rStyle w:val="libFootnoteAieChar"/>
          <w:rFonts w:hint="cs"/>
          <w:rtl/>
        </w:rPr>
        <w:t>َ</w:t>
      </w:r>
      <w:r w:rsidR="00091A42" w:rsidRPr="008D6E4C">
        <w:rPr>
          <w:rStyle w:val="libFootnoteAieChar"/>
          <w:rtl/>
        </w:rPr>
        <w:t>تٌ بَيّ</w:t>
      </w:r>
      <w:r w:rsidR="008D6E4C" w:rsidRPr="008D6E4C">
        <w:rPr>
          <w:rStyle w:val="libFootnoteAieChar"/>
          <w:rFonts w:hint="cs"/>
          <w:rtl/>
        </w:rPr>
        <w:t>ِ</w:t>
      </w:r>
      <w:r w:rsidR="00091A42" w:rsidRPr="008D6E4C">
        <w:rPr>
          <w:rStyle w:val="libFootnoteAieChar"/>
          <w:rtl/>
        </w:rPr>
        <w:t>ن</w:t>
      </w:r>
      <w:r w:rsidR="008D6E4C" w:rsidRPr="008D6E4C">
        <w:rPr>
          <w:rStyle w:val="libFootnoteAieChar"/>
          <w:rFonts w:hint="cs"/>
          <w:rtl/>
        </w:rPr>
        <w:t>َ</w:t>
      </w:r>
      <w:r w:rsidR="00091A42" w:rsidRPr="008D6E4C">
        <w:rPr>
          <w:rStyle w:val="libFootnoteAieChar"/>
          <w:rtl/>
        </w:rPr>
        <w:t>تٌ فِى</w:t>
      </w:r>
      <w:r w:rsidR="00091A42" w:rsidRPr="008D6E4C">
        <w:rPr>
          <w:rStyle w:val="libFootnoteAieChar"/>
          <w:rFonts w:hint="cs"/>
          <w:rtl/>
        </w:rPr>
        <w:t xml:space="preserve"> </w:t>
      </w:r>
      <w:r w:rsidR="00091A42" w:rsidRPr="008D6E4C">
        <w:rPr>
          <w:rStyle w:val="libFootnoteAieChar"/>
          <w:rtl/>
        </w:rPr>
        <w:t xml:space="preserve">‌صُدُورِ الَّذِينَ أُوتُواْ الْعِلْمَ </w:t>
      </w:r>
      <w:r w:rsidR="00146E7E" w:rsidRPr="00146E7E">
        <w:rPr>
          <w:rStyle w:val="libFootnoteAlaemChar"/>
          <w:rFonts w:hint="cs"/>
          <w:rtl/>
        </w:rPr>
        <w:t>)</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ويحتمل أن تكون كلمة ما موصولة فيكون بياناً لمرجع ضمير هو في الآية ، أي الذي قال تعالى : إنّه آيات بيّنات هو ما بين دفّتي المصحف ، لكنّه بعيد جدّاً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الوسائل : « ما بين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w:t>
      </w:r>
      <w:r w:rsidR="00113450">
        <w:rPr>
          <w:rFonts w:hint="cs"/>
          <w:rtl/>
          <w:lang w:bidi="fa-IR"/>
        </w:rPr>
        <w:t>ـ</w:t>
      </w:r>
      <w:r w:rsidR="00091A42" w:rsidRPr="0034022E">
        <w:rPr>
          <w:rtl/>
          <w:lang w:bidi="fa-IR"/>
        </w:rPr>
        <w:t xml:space="preserve">مُصْحَف » </w:t>
      </w:r>
      <w:r w:rsidR="00091A42">
        <w:rPr>
          <w:rtl/>
          <w:lang w:bidi="fa-IR"/>
        </w:rPr>
        <w:t>و «</w:t>
      </w:r>
      <w:r w:rsidR="00091A42" w:rsidRPr="0034022E">
        <w:rPr>
          <w:rtl/>
          <w:lang w:bidi="fa-IR"/>
        </w:rPr>
        <w:t xml:space="preserve"> ال</w:t>
      </w:r>
      <w:r w:rsidR="00116894">
        <w:rPr>
          <w:rFonts w:hint="cs"/>
          <w:rtl/>
          <w:lang w:bidi="fa-IR"/>
        </w:rPr>
        <w:t>ـ</w:t>
      </w:r>
      <w:r w:rsidR="00091A42" w:rsidRPr="0034022E">
        <w:rPr>
          <w:rtl/>
          <w:lang w:bidi="fa-IR"/>
        </w:rPr>
        <w:t>مِصْحَف » : الجامع للصُحُف المكتوبة بين الدفّتين كأنّه اصْحِفَ ، والكسر والفتح فيه لغة</w:t>
      </w:r>
      <w:r>
        <w:rPr>
          <w:rtl/>
          <w:lang w:bidi="fa-IR"/>
        </w:rPr>
        <w:t>.</w:t>
      </w:r>
      <w:r w:rsidR="00091A42" w:rsidRPr="0034022E">
        <w:rPr>
          <w:rtl/>
          <w:lang w:bidi="fa-IR"/>
        </w:rPr>
        <w:t xml:space="preserve"> قال </w:t>
      </w:r>
      <w:r w:rsidR="007D354A">
        <w:rPr>
          <w:rFonts w:hint="cs"/>
          <w:rtl/>
          <w:lang w:bidi="fa-IR"/>
        </w:rPr>
        <w:t>=</w:t>
      </w:r>
    </w:p>
    <w:p w:rsidR="00DC66C1" w:rsidRPr="0034022E" w:rsidRDefault="00DC66C1" w:rsidP="00DC66C1">
      <w:pPr>
        <w:pStyle w:val="libNormal"/>
        <w:rPr>
          <w:rtl/>
          <w:lang w:bidi="fa-IR"/>
        </w:rPr>
      </w:pPr>
      <w:r>
        <w:br w:type="page"/>
      </w:r>
    </w:p>
    <w:p w:rsidR="00091A42" w:rsidRPr="0034022E" w:rsidRDefault="00091A42" w:rsidP="006A2247">
      <w:pPr>
        <w:pStyle w:val="libNormal0"/>
        <w:rPr>
          <w:rtl/>
          <w:lang w:bidi="fa-IR"/>
        </w:rPr>
      </w:pPr>
      <w:r w:rsidRPr="0034022E">
        <w:rPr>
          <w:rtl/>
          <w:lang w:bidi="fa-IR"/>
        </w:rPr>
        <w:t>فِدَاكَ</w:t>
      </w:r>
      <w:r>
        <w:rPr>
          <w:rtl/>
          <w:lang w:bidi="fa-IR"/>
        </w:rPr>
        <w:t>؟</w:t>
      </w:r>
      <w:r w:rsidRPr="0034022E">
        <w:rPr>
          <w:rtl/>
          <w:lang w:bidi="fa-IR"/>
        </w:rPr>
        <w:t xml:space="preserve"> قَالَ : « مَنْ عَسى أَنْ يَكُونُوا </w:t>
      </w:r>
      <w:r w:rsidRPr="00FA6A79">
        <w:rPr>
          <w:rStyle w:val="libFootnotenumChar"/>
          <w:rtl/>
        </w:rPr>
        <w:t>(1)</w:t>
      </w:r>
      <w:r w:rsidRPr="0034022E">
        <w:rPr>
          <w:rtl/>
          <w:lang w:bidi="fa-IR"/>
        </w:rPr>
        <w:t xml:space="preserve"> غَيْرَنَا</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B72F8D">
      <w:pPr>
        <w:pStyle w:val="libNormal"/>
        <w:rPr>
          <w:rtl/>
          <w:lang w:bidi="fa-IR"/>
        </w:rPr>
      </w:pPr>
      <w:r w:rsidRPr="005D023E">
        <w:rPr>
          <w:rtl/>
        </w:rPr>
        <w:t>564</w:t>
      </w:r>
      <w:r w:rsidRPr="006B17C4">
        <w:rPr>
          <w:rStyle w:val="libBold2Char"/>
          <w:rtl/>
        </w:rPr>
        <w:t xml:space="preserve"> / 4</w:t>
      </w:r>
      <w:r w:rsidR="00FA30A4">
        <w:rPr>
          <w:rStyle w:val="libBold2Char"/>
          <w:rtl/>
        </w:rPr>
        <w:t>.</w:t>
      </w:r>
      <w:r w:rsidRPr="0034022E">
        <w:rPr>
          <w:rtl/>
          <w:lang w:bidi="fa-IR"/>
        </w:rPr>
        <w:t xml:space="preserve"> مُحَمَّدُ بْنُ يَحْيى ، عَنْ مُحَمَّدِ بْنِ الْحُسَيْنِ ، عَنْ يَزِيدَ شَعَرٍ </w:t>
      </w:r>
      <w:r w:rsidRPr="00FA6A79">
        <w:rPr>
          <w:rStyle w:val="libFootnotenumChar"/>
          <w:rtl/>
        </w:rPr>
        <w:t>(3)</w:t>
      </w:r>
      <w:r w:rsidRPr="0034022E">
        <w:rPr>
          <w:rtl/>
          <w:lang w:bidi="fa-IR"/>
        </w:rPr>
        <w:t xml:space="preserve"> ، عَنْ هَارُونَ بْنِ حَمْزَةَ :</w:t>
      </w:r>
    </w:p>
    <w:p w:rsidR="00091A42" w:rsidRPr="0034022E" w:rsidRDefault="00091A42" w:rsidP="00505108">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w:t>
      </w:r>
      <w:r w:rsidRPr="00F22207">
        <w:rPr>
          <w:rStyle w:val="libAlaemChar"/>
          <w:rtl/>
        </w:rPr>
        <w:t>(</w:t>
      </w:r>
      <w:r w:rsidRPr="00F22207">
        <w:rPr>
          <w:rStyle w:val="libAieChar"/>
          <w:rtl/>
        </w:rPr>
        <w:t xml:space="preserve"> بَلْ هُوَ </w:t>
      </w:r>
      <w:r w:rsidR="00505108">
        <w:rPr>
          <w:rStyle w:val="libAieChar"/>
          <w:rFonts w:hint="cs"/>
          <w:rtl/>
        </w:rPr>
        <w:t>ءَا</w:t>
      </w:r>
      <w:r w:rsidRPr="00F22207">
        <w:rPr>
          <w:rStyle w:val="libAieChar"/>
          <w:rtl/>
        </w:rPr>
        <w:t>ي</w:t>
      </w:r>
      <w:r w:rsidR="00505108">
        <w:rPr>
          <w:rStyle w:val="libAieChar"/>
          <w:rFonts w:hint="cs"/>
          <w:rtl/>
        </w:rPr>
        <w:t>َ</w:t>
      </w:r>
      <w:r w:rsidRPr="00F22207">
        <w:rPr>
          <w:rStyle w:val="libAieChar"/>
          <w:rtl/>
        </w:rPr>
        <w:t xml:space="preserve">اتٌ بَيِّناتٌ فِي صُدُورِ الَّذِينَ أُوتُوا الْعِلْمَ </w:t>
      </w:r>
      <w:r w:rsidRPr="00F22207">
        <w:rPr>
          <w:rStyle w:val="libAlaemChar"/>
          <w:rtl/>
        </w:rPr>
        <w:t>)</w:t>
      </w:r>
      <w:r w:rsidRPr="0034022E">
        <w:rPr>
          <w:rtl/>
          <w:lang w:bidi="fa-IR"/>
        </w:rPr>
        <w:t xml:space="preserve"> قَالَ : « هُمُ الْأَئِمَّةُ </w:t>
      </w:r>
      <w:r w:rsidRPr="00F22207">
        <w:rPr>
          <w:rStyle w:val="libAlaemChar"/>
          <w:rtl/>
        </w:rPr>
        <w:t>عليهم‌السلام</w:t>
      </w:r>
      <w:r w:rsidRPr="0034022E">
        <w:rPr>
          <w:rtl/>
          <w:lang w:bidi="fa-IR"/>
        </w:rPr>
        <w:t xml:space="preserve"> خَاصَّةً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5D023E">
        <w:rPr>
          <w:rtl/>
        </w:rPr>
        <w:t>565</w:t>
      </w:r>
      <w:r w:rsidRPr="006B17C4">
        <w:rPr>
          <w:rStyle w:val="libBold2Char"/>
          <w:rtl/>
        </w:rPr>
        <w:t xml:space="preserve"> / 5</w:t>
      </w:r>
      <w:r w:rsidR="00FA30A4">
        <w:rPr>
          <w:rStyle w:val="libBold2Char"/>
          <w:rtl/>
        </w:rPr>
        <w:t>.</w:t>
      </w:r>
      <w:r w:rsidRPr="0034022E">
        <w:rPr>
          <w:rtl/>
          <w:lang w:bidi="fa-IR"/>
        </w:rPr>
        <w:t xml:space="preserve"> عِدَّةٌ مِنْ أَصْحَابِنَا ، عَنْ أَحْمَدَ بْنِ مُحَمَّدٍ ، عَنِ الْحُسَيْنِ بْنِ سَعِيدٍ ، عَنْ مُح</w:t>
      </w:r>
      <w:r w:rsidR="006A2247">
        <w:rPr>
          <w:rtl/>
          <w:lang w:bidi="fa-IR"/>
        </w:rPr>
        <w:t>َمَّدِ بْنِ الْفُضَيْلِ ، قَالَ</w:t>
      </w:r>
      <w:r w:rsidRPr="0034022E">
        <w:rPr>
          <w:rtl/>
          <w:lang w:bidi="fa-IR"/>
        </w:rPr>
        <w:t>:</w:t>
      </w:r>
    </w:p>
    <w:p w:rsidR="00091A42" w:rsidRPr="0034022E" w:rsidRDefault="00091A42" w:rsidP="002C2C4D">
      <w:pPr>
        <w:pStyle w:val="libNormal"/>
        <w:rPr>
          <w:rtl/>
          <w:lang w:bidi="fa-IR"/>
        </w:rPr>
      </w:pPr>
      <w:r w:rsidRPr="0034022E">
        <w:rPr>
          <w:rtl/>
          <w:lang w:bidi="fa-IR"/>
        </w:rPr>
        <w:t xml:space="preserve">سَأَلْتُهُ عَنْ قَوْلِ اللهِ عَزَّ وَجَلَّ : </w:t>
      </w:r>
      <w:r w:rsidRPr="00F22207">
        <w:rPr>
          <w:rStyle w:val="libAlaemChar"/>
          <w:rtl/>
        </w:rPr>
        <w:t>(</w:t>
      </w:r>
      <w:r w:rsidRPr="00F22207">
        <w:rPr>
          <w:rStyle w:val="libAieChar"/>
          <w:rtl/>
        </w:rPr>
        <w:t xml:space="preserve"> بَلْ هُوَ </w:t>
      </w:r>
      <w:r w:rsidR="002C2C4D">
        <w:rPr>
          <w:rStyle w:val="libAieChar"/>
          <w:rFonts w:hint="cs"/>
          <w:rtl/>
        </w:rPr>
        <w:t>ءَا</w:t>
      </w:r>
      <w:r w:rsidR="002C2C4D" w:rsidRPr="00F22207">
        <w:rPr>
          <w:rStyle w:val="libAieChar"/>
          <w:rtl/>
        </w:rPr>
        <w:t>ي</w:t>
      </w:r>
      <w:r w:rsidR="002C2C4D">
        <w:rPr>
          <w:rStyle w:val="libAieChar"/>
          <w:rFonts w:hint="cs"/>
          <w:rtl/>
        </w:rPr>
        <w:t>َ</w:t>
      </w:r>
      <w:r w:rsidR="002C2C4D" w:rsidRPr="00F22207">
        <w:rPr>
          <w:rStyle w:val="libAieChar"/>
          <w:rtl/>
        </w:rPr>
        <w:t xml:space="preserve">اتٌ </w:t>
      </w:r>
      <w:r w:rsidRPr="00F22207">
        <w:rPr>
          <w:rStyle w:val="libAieChar"/>
          <w:rtl/>
        </w:rPr>
        <w:t>بَيِّن</w:t>
      </w:r>
      <w:r w:rsidR="002C2C4D">
        <w:rPr>
          <w:rStyle w:val="libAieChar"/>
          <w:rFonts w:hint="cs"/>
          <w:rtl/>
        </w:rPr>
        <w:t>َ</w:t>
      </w:r>
      <w:r w:rsidRPr="00F22207">
        <w:rPr>
          <w:rStyle w:val="libAieChar"/>
          <w:rtl/>
        </w:rPr>
        <w:t xml:space="preserve">اتٌ فِي صُدُورِ الَّذِينَ أُوتُوا الْعِلْمَ </w:t>
      </w:r>
      <w:r w:rsidRPr="00F22207">
        <w:rPr>
          <w:rStyle w:val="libAlaemChar"/>
          <w:rtl/>
        </w:rPr>
        <w:t>)</w:t>
      </w:r>
      <w:r w:rsidRPr="0034022E">
        <w:rPr>
          <w:rtl/>
          <w:lang w:bidi="fa-IR"/>
        </w:rPr>
        <w:t xml:space="preserve"> قَالَ </w:t>
      </w:r>
      <w:r w:rsidRPr="00FA6A79">
        <w:rPr>
          <w:rStyle w:val="libFootnotenumChar"/>
          <w:rtl/>
        </w:rPr>
        <w:t>(5)</w:t>
      </w:r>
      <w:r w:rsidRPr="0034022E">
        <w:rPr>
          <w:rtl/>
          <w:lang w:bidi="fa-IR"/>
        </w:rPr>
        <w:t xml:space="preserve"> :</w:t>
      </w:r>
      <w:r>
        <w:rPr>
          <w:rFonts w:hint="cs"/>
          <w:rtl/>
          <w:lang w:bidi="fa-IR"/>
        </w:rPr>
        <w:t xml:space="preserve"> </w:t>
      </w:r>
      <w:r w:rsidRPr="0034022E">
        <w:rPr>
          <w:rtl/>
          <w:lang w:bidi="fa-IR"/>
        </w:rPr>
        <w:t xml:space="preserve">« هُمُ الْأَئِمَّةُ </w:t>
      </w:r>
      <w:r w:rsidRPr="00F22207">
        <w:rPr>
          <w:rStyle w:val="libAlaemChar"/>
          <w:rtl/>
        </w:rPr>
        <w:t>عليهم‌السلام</w:t>
      </w:r>
      <w:r w:rsidRPr="0034022E">
        <w:rPr>
          <w:rtl/>
          <w:lang w:bidi="fa-IR"/>
        </w:rPr>
        <w:t xml:space="preserve"> خَاصَّةً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2C2C4D" w:rsidP="00F120EB">
      <w:pPr>
        <w:pStyle w:val="libFootnote0"/>
        <w:rPr>
          <w:rtl/>
          <w:lang w:bidi="fa-IR"/>
        </w:rPr>
      </w:pPr>
      <w:r>
        <w:rPr>
          <w:rFonts w:hint="cs"/>
          <w:rtl/>
          <w:lang w:bidi="fa-IR"/>
        </w:rPr>
        <w:t xml:space="preserve">= </w:t>
      </w:r>
      <w:r w:rsidR="00091A42" w:rsidRPr="0034022E">
        <w:rPr>
          <w:rtl/>
          <w:lang w:bidi="fa-IR"/>
        </w:rPr>
        <w:t>الأزهري : وإنّما سمّي المصحف مصحفاً لأنّه أُصْحِفَ ، أي جعل جامعاً للصحف المكتوبة بين الدَفّتين</w:t>
      </w:r>
      <w:r w:rsidR="00FA30A4">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9 ، ص 186 ( صحف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بر » : « يكون »</w:t>
      </w:r>
      <w:r>
        <w:rPr>
          <w:rtl/>
          <w:lang w:bidi="fa-IR"/>
        </w:rPr>
        <w:t>.</w:t>
      </w:r>
      <w:r w:rsidR="00091A42" w:rsidRPr="0034022E">
        <w:rPr>
          <w:rtl/>
          <w:lang w:bidi="fa-IR"/>
        </w:rPr>
        <w:t xml:space="preserve"> وقال في </w:t>
      </w:r>
      <w:r w:rsidR="00091A42" w:rsidRPr="00BF510C">
        <w:rPr>
          <w:rStyle w:val="libFootnoteBoldChar"/>
          <w:rtl/>
        </w:rPr>
        <w:t>مرآة العقول</w:t>
      </w:r>
      <w:r w:rsidR="00091A42" w:rsidRPr="0034022E">
        <w:rPr>
          <w:rtl/>
          <w:lang w:bidi="fa-IR"/>
        </w:rPr>
        <w:t xml:space="preserve"> : « من عسى أن يكونوا » الاستفهام للإنكار</w:t>
      </w:r>
      <w:r>
        <w:rPr>
          <w:rtl/>
          <w:lang w:bidi="fa-IR"/>
        </w:rPr>
        <w:t>.</w:t>
      </w:r>
    </w:p>
    <w:p w:rsidR="00091A42" w:rsidRPr="0034022E" w:rsidRDefault="00FA30A4" w:rsidP="00CB170F">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205 ، ح 3 ، بسنده عن عثمان بن عيسى ، عن ابن أبي حمزة ، عن أبي بصير ، عن أبي جعفر </w:t>
      </w:r>
      <w:r w:rsidR="00091A42" w:rsidRPr="00CB170F">
        <w:rPr>
          <w:rStyle w:val="libFootnoteAlaemChar"/>
          <w:rtl/>
        </w:rPr>
        <w:t>عليه‌السلام</w:t>
      </w:r>
      <w:r w:rsidR="00CB170F">
        <w:rPr>
          <w:rFonts w:hint="cs"/>
          <w:rtl/>
          <w:lang w:bidi="fa-IR"/>
        </w:rPr>
        <w:t>.</w:t>
      </w:r>
      <w:r w:rsidR="00091A42" w:rsidRPr="00BF510C">
        <w:rPr>
          <w:rStyle w:val="libFootnoteBoldChar"/>
          <w:rtl/>
        </w:rPr>
        <w:t>الوافي</w:t>
      </w:r>
      <w:r w:rsidR="00091A42" w:rsidRPr="0034022E">
        <w:rPr>
          <w:rtl/>
          <w:lang w:bidi="fa-IR"/>
        </w:rPr>
        <w:t xml:space="preserve"> ، ج 3 ، ص 534 ، ح 1063 ؛ </w:t>
      </w:r>
      <w:r w:rsidR="00091A42" w:rsidRPr="00BF510C">
        <w:rPr>
          <w:rStyle w:val="libFootnoteBoldChar"/>
          <w:rtl/>
        </w:rPr>
        <w:t>الوسائل</w:t>
      </w:r>
      <w:r w:rsidR="00091A42" w:rsidRPr="0034022E">
        <w:rPr>
          <w:rtl/>
          <w:lang w:bidi="fa-IR"/>
        </w:rPr>
        <w:t xml:space="preserve"> ، ج 27 ، ص 180 ، ح 33542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207 ، ح 17 ، عن محمّد بن الحسين ، عن يزيد بن سعد ، عن هارون بن‌حمزة ، لكنّ الظاهر زيادة الخبر في هذا الموضع من </w:t>
      </w:r>
      <w:r w:rsidR="00091A42" w:rsidRPr="00BF510C">
        <w:rPr>
          <w:rStyle w:val="libFootnoteBoldChar"/>
          <w:rtl/>
        </w:rPr>
        <w:t>البصائر</w:t>
      </w:r>
      <w:r w:rsidR="00091A42" w:rsidRPr="0034022E">
        <w:rPr>
          <w:rtl/>
          <w:lang w:bidi="fa-IR"/>
        </w:rPr>
        <w:t xml:space="preserve"> ؛ لتقدّم ذكره في الحديث الخامس من الباب عن محمّد بن الحسين ، عن يزيد [ شعر ] ، عن هارون بن حمزة</w:t>
      </w:r>
      <w:r>
        <w:rPr>
          <w:rtl/>
          <w:lang w:bidi="fa-IR"/>
        </w:rPr>
        <w:t>.</w:t>
      </w:r>
      <w:r w:rsidR="00091A42" w:rsidRPr="0034022E">
        <w:rPr>
          <w:rtl/>
          <w:lang w:bidi="fa-IR"/>
        </w:rPr>
        <w:t xml:space="preserve"> ولذا لم يرد الخبر المذكور في الموضع الثاني في بعض نسخ البصائر المعتبرة</w:t>
      </w:r>
      <w:r>
        <w:rPr>
          <w:rtl/>
          <w:lang w:bidi="fa-IR"/>
        </w:rPr>
        <w:t>.</w:t>
      </w:r>
    </w:p>
    <w:p w:rsidR="00091A42" w:rsidRPr="005D023E" w:rsidRDefault="00091A42" w:rsidP="00F120EB">
      <w:pPr>
        <w:pStyle w:val="libFootnote0"/>
        <w:rPr>
          <w:rtl/>
        </w:rPr>
      </w:pPr>
      <w:r w:rsidRPr="005D023E">
        <w:rPr>
          <w:rtl/>
        </w:rPr>
        <w:t>وعلى أيّ تقدير ، يزيد الراوي عن هارون بن حمزة ، هو يزيد بن إسحاق شعر وقد يعبّر عنه</w:t>
      </w:r>
      <w:r>
        <w:rPr>
          <w:rtl/>
        </w:rPr>
        <w:t xml:space="preserve"> ب</w:t>
      </w:r>
      <w:r w:rsidR="007F6E07">
        <w:rPr>
          <w:rFonts w:hint="cs"/>
          <w:rtl/>
        </w:rPr>
        <w:t>ـ</w:t>
      </w:r>
      <w:r>
        <w:rPr>
          <w:rtl/>
        </w:rPr>
        <w:t xml:space="preserve"> «</w:t>
      </w:r>
      <w:r w:rsidRPr="005D023E">
        <w:rPr>
          <w:rtl/>
        </w:rPr>
        <w:t xml:space="preserve"> يزيد شعر » فيقع العنوان في معرض التحريف</w:t>
      </w:r>
      <w:r>
        <w:rPr>
          <w:rtl/>
        </w:rPr>
        <w:t xml:space="preserve"> ب</w:t>
      </w:r>
      <w:r w:rsidR="00C32857">
        <w:rPr>
          <w:rFonts w:hint="cs"/>
          <w:rtl/>
        </w:rPr>
        <w:t>ـ</w:t>
      </w:r>
      <w:r>
        <w:rPr>
          <w:rtl/>
        </w:rPr>
        <w:t xml:space="preserve"> «</w:t>
      </w:r>
      <w:r w:rsidRPr="005D023E">
        <w:rPr>
          <w:rtl/>
        </w:rPr>
        <w:t xml:space="preserve"> يزيد بن سعد »</w:t>
      </w:r>
      <w:r w:rsidR="00FA30A4">
        <w:rPr>
          <w:rtl/>
        </w:rPr>
        <w:t>.</w:t>
      </w:r>
      <w:r w:rsidRPr="005D023E">
        <w:rPr>
          <w:rtl/>
        </w:rPr>
        <w:t xml:space="preserve"> راجع : </w:t>
      </w:r>
      <w:r w:rsidRPr="00BF510C">
        <w:rPr>
          <w:rStyle w:val="libFootnoteBoldChar"/>
          <w:rtl/>
        </w:rPr>
        <w:t>رجال النجاشي</w:t>
      </w:r>
      <w:r w:rsidRPr="005D023E">
        <w:rPr>
          <w:rtl/>
        </w:rPr>
        <w:t xml:space="preserve"> ، ص 437 ، الرقم 1177 ؛ وص 453 ، الرقم 1225 ؛ </w:t>
      </w:r>
      <w:r w:rsidRPr="00BF510C">
        <w:rPr>
          <w:rStyle w:val="libFootnoteBoldChar"/>
          <w:rtl/>
        </w:rPr>
        <w:t>الفهرست</w:t>
      </w:r>
      <w:r w:rsidRPr="005D023E">
        <w:rPr>
          <w:rtl/>
        </w:rPr>
        <w:t xml:space="preserve"> للطوسي ، ص 496 ، الرقم 786 ؛ وص 513 ، الرقم 816</w:t>
      </w:r>
      <w:r w:rsidR="00FA30A4">
        <w:rPr>
          <w:rtl/>
        </w:rPr>
        <w:t>.</w:t>
      </w:r>
    </w:p>
    <w:p w:rsidR="00091A42" w:rsidRPr="0034022E" w:rsidRDefault="00FA30A4" w:rsidP="00C32857">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205 ، ح 5 عن محمّد بن الحسين ؛ </w:t>
      </w:r>
      <w:r w:rsidR="00091A42" w:rsidRPr="00BF510C">
        <w:rPr>
          <w:rStyle w:val="libFootnoteBoldChar"/>
          <w:rtl/>
        </w:rPr>
        <w:t>وفيه</w:t>
      </w:r>
      <w:r w:rsidR="00091A42" w:rsidRPr="0034022E">
        <w:rPr>
          <w:rtl/>
          <w:lang w:bidi="fa-IR"/>
        </w:rPr>
        <w:t xml:space="preserve"> ، ص 207 ، ح 17 ، عن محمّد بن الحسين ، مع زيادة في آخره</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206 ، ح 11 ، بسند آخر عن أبي جعفر </w:t>
      </w:r>
      <w:r w:rsidR="00091A42" w:rsidRPr="007F6E07">
        <w:rPr>
          <w:rStyle w:val="libFootnoteAlaemChar"/>
          <w:rtl/>
        </w:rPr>
        <w:t>عليه‌السلام</w:t>
      </w:r>
      <w:r w:rsidR="00091A42" w:rsidRPr="0034022E">
        <w:rPr>
          <w:rtl/>
          <w:lang w:bidi="fa-IR"/>
        </w:rPr>
        <w:t xml:space="preserve"> ، مع زيادة في آخره</w:t>
      </w:r>
      <w:r w:rsidR="00C32857">
        <w:rPr>
          <w:rFonts w:hint="cs"/>
          <w:rtl/>
          <w:lang w:bidi="fa-IR"/>
        </w:rPr>
        <w:t>.</w:t>
      </w:r>
      <w:r w:rsidR="00091A42" w:rsidRPr="00BF510C">
        <w:rPr>
          <w:rStyle w:val="libFootnoteBoldChar"/>
          <w:rtl/>
        </w:rPr>
        <w:t>الوافي</w:t>
      </w:r>
      <w:r w:rsidR="00091A42" w:rsidRPr="0034022E">
        <w:rPr>
          <w:rtl/>
          <w:lang w:bidi="fa-IR"/>
        </w:rPr>
        <w:t xml:space="preserve"> ، ج 3 ، ص 533 ، ح 1062 ؛ </w:t>
      </w:r>
      <w:r w:rsidR="00091A42" w:rsidRPr="00BF510C">
        <w:rPr>
          <w:rStyle w:val="libFootnoteBoldChar"/>
          <w:rtl/>
        </w:rPr>
        <w:t>الوسائل</w:t>
      </w:r>
      <w:r w:rsidR="00091A42" w:rsidRPr="0034022E">
        <w:rPr>
          <w:rtl/>
          <w:lang w:bidi="fa-IR"/>
        </w:rPr>
        <w:t xml:space="preserve"> ، ج 27 ، ص 180 ، ح 33543</w:t>
      </w:r>
      <w:r>
        <w:rPr>
          <w:rtl/>
          <w:lang w:bidi="fa-IR"/>
        </w:rPr>
        <w:t>.</w:t>
      </w:r>
    </w:p>
    <w:tbl>
      <w:tblPr>
        <w:tblStyle w:val="TableGrid"/>
        <w:bidiVisual/>
        <w:tblW w:w="0" w:type="auto"/>
        <w:tblLook w:val="04A0" w:firstRow="1" w:lastRow="0" w:firstColumn="1" w:lastColumn="0" w:noHBand="0" w:noVBand="1"/>
      </w:tblPr>
      <w:tblGrid>
        <w:gridCol w:w="4474"/>
        <w:gridCol w:w="4474"/>
      </w:tblGrid>
      <w:tr w:rsidR="00C32857" w:rsidTr="00C32857">
        <w:tc>
          <w:tcPr>
            <w:tcW w:w="4474" w:type="dxa"/>
          </w:tcPr>
          <w:p w:rsidR="00C32857" w:rsidRDefault="00C32857" w:rsidP="00F120EB">
            <w:pPr>
              <w:pStyle w:val="libFootnote0"/>
              <w:rPr>
                <w:rtl/>
                <w:lang w:bidi="fa-IR"/>
              </w:rPr>
            </w:pPr>
            <w:r>
              <w:rPr>
                <w:rtl/>
                <w:lang w:bidi="fa-IR"/>
              </w:rPr>
              <w:t>(5) .</w:t>
            </w:r>
            <w:r w:rsidRPr="0034022E">
              <w:rPr>
                <w:rtl/>
                <w:lang w:bidi="fa-IR"/>
              </w:rPr>
              <w:t xml:space="preserve"> في « بف » :</w:t>
            </w:r>
            <w:r>
              <w:rPr>
                <w:rtl/>
                <w:lang w:bidi="fa-IR"/>
              </w:rPr>
              <w:t xml:space="preserve"> + </w:t>
            </w:r>
            <w:r w:rsidRPr="0034022E">
              <w:rPr>
                <w:rtl/>
                <w:lang w:bidi="fa-IR"/>
              </w:rPr>
              <w:t>« أبوعبدالله »</w:t>
            </w:r>
            <w:r>
              <w:rPr>
                <w:rtl/>
                <w:lang w:bidi="fa-IR"/>
              </w:rPr>
              <w:t>.</w:t>
            </w:r>
          </w:p>
        </w:tc>
        <w:tc>
          <w:tcPr>
            <w:tcW w:w="4474" w:type="dxa"/>
          </w:tcPr>
          <w:p w:rsidR="00C32857" w:rsidRDefault="00C32857" w:rsidP="00F120EB">
            <w:pPr>
              <w:pStyle w:val="libFootnote0"/>
              <w:rPr>
                <w:rtl/>
                <w:lang w:bidi="fa-IR"/>
              </w:rPr>
            </w:pPr>
            <w:r>
              <w:rPr>
                <w:rtl/>
                <w:lang w:bidi="fa-IR"/>
              </w:rPr>
              <w:t>(6) .</w:t>
            </w:r>
            <w:r w:rsidRPr="0034022E">
              <w:rPr>
                <w:rtl/>
                <w:lang w:bidi="fa-IR"/>
              </w:rPr>
              <w:t xml:space="preserve"> في « ب ، ف ، بر ، بف » </w:t>
            </w:r>
            <w:r>
              <w:rPr>
                <w:rtl/>
                <w:lang w:bidi="fa-IR"/>
              </w:rPr>
              <w:t xml:space="preserve">: - </w:t>
            </w:r>
            <w:r w:rsidRPr="0034022E">
              <w:rPr>
                <w:rtl/>
                <w:lang w:bidi="fa-IR"/>
              </w:rPr>
              <w:t>« خاصّة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206 ، ح 8 ، عن أحمد بن محمّد ، ولم يرد فيه كلمة « خاصّة » ؛ </w:t>
      </w:r>
      <w:r w:rsidR="00091A42" w:rsidRPr="00BF510C">
        <w:rPr>
          <w:rStyle w:val="libFootnoteBoldChar"/>
          <w:rtl/>
        </w:rPr>
        <w:t>وفيه</w:t>
      </w:r>
      <w:r w:rsidR="00091A42" w:rsidRPr="0034022E">
        <w:rPr>
          <w:rtl/>
          <w:lang w:bidi="fa-IR"/>
        </w:rPr>
        <w:t xml:space="preserve"> ، ص 206 ، </w:t>
      </w:r>
      <w:r w:rsidR="0054720E">
        <w:rPr>
          <w:rFonts w:hint="cs"/>
          <w:rtl/>
          <w:lang w:bidi="fa-IR"/>
        </w:rPr>
        <w:t>=</w:t>
      </w:r>
    </w:p>
    <w:p w:rsidR="00DC66C1" w:rsidRPr="0034022E" w:rsidRDefault="00DC66C1" w:rsidP="00DC66C1">
      <w:pPr>
        <w:pStyle w:val="libNormal"/>
        <w:rPr>
          <w:rtl/>
          <w:lang w:bidi="fa-IR"/>
        </w:rPr>
      </w:pPr>
      <w:bookmarkStart w:id="238" w:name="_Toc459280358"/>
      <w:r>
        <w:br w:type="page"/>
      </w:r>
    </w:p>
    <w:p w:rsidR="00091A42" w:rsidRPr="0034022E" w:rsidRDefault="00091A42" w:rsidP="00FB2882">
      <w:pPr>
        <w:pStyle w:val="Heading2Center"/>
        <w:rPr>
          <w:rtl/>
          <w:lang w:bidi="fa-IR"/>
        </w:rPr>
      </w:pPr>
      <w:bookmarkStart w:id="239" w:name="_Toc28694904"/>
      <w:r w:rsidRPr="0034022E">
        <w:rPr>
          <w:rtl/>
          <w:lang w:bidi="fa-IR"/>
        </w:rPr>
        <w:t>24</w:t>
      </w:r>
      <w:r>
        <w:rPr>
          <w:rtl/>
          <w:lang w:bidi="fa-IR"/>
        </w:rPr>
        <w:t xml:space="preserve"> </w:t>
      </w:r>
      <w:r w:rsidR="00997FC5">
        <w:rPr>
          <w:rtl/>
          <w:lang w:bidi="fa-IR"/>
        </w:rPr>
        <w:t>-</w:t>
      </w:r>
      <w:r>
        <w:rPr>
          <w:rtl/>
          <w:lang w:bidi="fa-IR"/>
        </w:rPr>
        <w:t xml:space="preserve"> </w:t>
      </w:r>
      <w:r w:rsidRPr="0034022E">
        <w:rPr>
          <w:rtl/>
          <w:lang w:bidi="fa-IR"/>
        </w:rPr>
        <w:t xml:space="preserve">بَابٌ فِي أَنَّ مَنِ اصْطَفَاهُ اللهُ مِنْ عِبَادِهِ وَأَوْرَثَهُمْ كِتَابَهُ هُمُ‌الْأَئِمَّةُ </w:t>
      </w:r>
      <w:r w:rsidRPr="00F22207">
        <w:rPr>
          <w:rStyle w:val="libAlaemChar"/>
          <w:rtl/>
        </w:rPr>
        <w:t>عليهم‌السلام</w:t>
      </w:r>
      <w:r w:rsidRPr="0034022E">
        <w:rPr>
          <w:rtl/>
          <w:lang w:bidi="fa-IR"/>
        </w:rPr>
        <w:t>‌</w:t>
      </w:r>
      <w:r w:rsidRPr="00FA6A79">
        <w:rPr>
          <w:rStyle w:val="libFootnotenumChar"/>
          <w:rtl/>
        </w:rPr>
        <w:t>(1)</w:t>
      </w:r>
      <w:bookmarkEnd w:id="238"/>
      <w:bookmarkEnd w:id="239"/>
    </w:p>
    <w:p w:rsidR="00091A42" w:rsidRPr="0034022E" w:rsidRDefault="00091A42" w:rsidP="00B72F8D">
      <w:pPr>
        <w:pStyle w:val="libNormal"/>
        <w:rPr>
          <w:rtl/>
          <w:lang w:bidi="fa-IR"/>
        </w:rPr>
      </w:pPr>
      <w:r w:rsidRPr="005D023E">
        <w:rPr>
          <w:rtl/>
        </w:rPr>
        <w:t>566</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مُحَمَّدِ بْنِ جُمْهُورٍ ، عَنْ حَمَّادِ بْنِ عِيسى ، عَنْ عَبْدِ الْمُؤْمِنِ ، عَنْ سَالِمٍ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ثُمَّ أَوْرَثْنَا الْكِت</w:t>
      </w:r>
      <w:r w:rsidR="007B04D3">
        <w:rPr>
          <w:rStyle w:val="libAieChar"/>
          <w:rFonts w:hint="cs"/>
          <w:rtl/>
        </w:rPr>
        <w:t>َ</w:t>
      </w:r>
      <w:r w:rsidRPr="00F22207">
        <w:rPr>
          <w:rStyle w:val="libAieChar"/>
          <w:rtl/>
        </w:rPr>
        <w:t>ابَ الَّذِينَ اصْطَفَيْن</w:t>
      </w:r>
      <w:r w:rsidR="007B04D3">
        <w:rPr>
          <w:rStyle w:val="libAieChar"/>
          <w:rFonts w:hint="cs"/>
          <w:rtl/>
        </w:rPr>
        <w:t>َ</w:t>
      </w:r>
      <w:r w:rsidRPr="00F22207">
        <w:rPr>
          <w:rStyle w:val="libAieChar"/>
          <w:rtl/>
        </w:rPr>
        <w:t>ا مِنْ عِبادِن</w:t>
      </w:r>
      <w:r w:rsidR="007B04D3">
        <w:rPr>
          <w:rStyle w:val="libAieChar"/>
          <w:rFonts w:hint="cs"/>
          <w:rtl/>
        </w:rPr>
        <w:t>َ</w:t>
      </w:r>
      <w:r w:rsidRPr="00F22207">
        <w:rPr>
          <w:rStyle w:val="libAieChar"/>
          <w:rtl/>
        </w:rPr>
        <w:t>ا فَمِنْهُمْ ظالِمٌ لِنَفْسِهِ وَمِنْهُمْ مُقْتَصِدٌ وَمِنْهُمْ س</w:t>
      </w:r>
      <w:r w:rsidR="007B04D3">
        <w:rPr>
          <w:rStyle w:val="libAieChar"/>
          <w:rFonts w:hint="cs"/>
          <w:rtl/>
        </w:rPr>
        <w:t>َ</w:t>
      </w:r>
      <w:r w:rsidRPr="00F22207">
        <w:rPr>
          <w:rStyle w:val="libAieChar"/>
          <w:rtl/>
        </w:rPr>
        <w:t>ابِقٌ بِالْخَيْر</w:t>
      </w:r>
      <w:r w:rsidR="007B04D3">
        <w:rPr>
          <w:rStyle w:val="libAieChar"/>
          <w:rFonts w:hint="cs"/>
          <w:rtl/>
        </w:rPr>
        <w:t>َ</w:t>
      </w:r>
      <w:r w:rsidRPr="00F22207">
        <w:rPr>
          <w:rStyle w:val="libAieChar"/>
          <w:rtl/>
        </w:rPr>
        <w:t xml:space="preserve">اتِ بِإِذْنِ اللهِ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 « السَّابِقُ بِالْخَيْرَاتِ </w:t>
      </w:r>
      <w:r w:rsidRPr="00FA6A79">
        <w:rPr>
          <w:rStyle w:val="libFootnotenumChar"/>
          <w:rtl/>
        </w:rPr>
        <w:t>(3)</w:t>
      </w:r>
      <w:r w:rsidRPr="0034022E">
        <w:rPr>
          <w:rtl/>
          <w:lang w:bidi="fa-IR"/>
        </w:rPr>
        <w:t xml:space="preserve"> : الْإِمَامُ ، وَالْمُقْتَصِدُ : الْعَارِفُ لِلْإِمَامِ </w:t>
      </w:r>
      <w:r w:rsidRPr="00FA6A79">
        <w:rPr>
          <w:rStyle w:val="libFootnotenumChar"/>
          <w:rtl/>
        </w:rPr>
        <w:t>(4)</w:t>
      </w:r>
      <w:r w:rsidRPr="0034022E">
        <w:rPr>
          <w:rtl/>
          <w:lang w:bidi="fa-IR"/>
        </w:rPr>
        <w:t xml:space="preserve"> ، وَالظَّالِمُ لِنَفْسِهِ : الَّذِي لَايَعْرِفُ الْإِمَامَ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5D023E">
        <w:rPr>
          <w:rtl/>
        </w:rPr>
        <w:t>567</w:t>
      </w:r>
      <w:r w:rsidRPr="006B17C4">
        <w:rPr>
          <w:rStyle w:val="libBold2Char"/>
          <w:rtl/>
        </w:rPr>
        <w:t xml:space="preserve"> / 2</w:t>
      </w:r>
      <w:r w:rsidR="00FA30A4">
        <w:rPr>
          <w:rStyle w:val="libBold2Char"/>
          <w:rtl/>
        </w:rPr>
        <w:t>.</w:t>
      </w:r>
      <w:r w:rsidRPr="0034022E">
        <w:rPr>
          <w:rtl/>
          <w:lang w:bidi="fa-IR"/>
        </w:rPr>
        <w:t xml:space="preserve"> الْحُسَيْنُ ، عَنْ مُعَلّىً ، عَنِ الْوَشَّاءِ ، عَنْ عَبْدِ الْكَرِيمِ ، عَنْ سُلَيْمَانَ بْنِ خَالِدٍ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سَأَلْتُهُ عَنْ قَوْلِهِ </w:t>
      </w:r>
      <w:r w:rsidRPr="00FA6A79">
        <w:rPr>
          <w:rStyle w:val="libFootnotenumChar"/>
          <w:rtl/>
        </w:rPr>
        <w:t>(6)</w:t>
      </w:r>
      <w:r w:rsidRPr="0034022E">
        <w:rPr>
          <w:rtl/>
          <w:lang w:bidi="fa-IR"/>
        </w:rPr>
        <w:t xml:space="preserve"> تَعَالى : </w:t>
      </w:r>
      <w:r w:rsidRPr="00F22207">
        <w:rPr>
          <w:rStyle w:val="libAlaemChar"/>
          <w:rtl/>
        </w:rPr>
        <w:t>(</w:t>
      </w:r>
      <w:r w:rsidRPr="00F22207">
        <w:rPr>
          <w:rStyle w:val="libAieChar"/>
          <w:rtl/>
        </w:rPr>
        <w:t xml:space="preserve"> ثُمَّ أَوْرَثْنَا الْكِت</w:t>
      </w:r>
      <w:r w:rsidR="007B04D3">
        <w:rPr>
          <w:rStyle w:val="libAieChar"/>
          <w:rFonts w:hint="cs"/>
          <w:rtl/>
        </w:rPr>
        <w:t>َ</w:t>
      </w:r>
      <w:r w:rsidRPr="00F22207">
        <w:rPr>
          <w:rStyle w:val="libAieChar"/>
          <w:rtl/>
        </w:rPr>
        <w:t>ابَ الَّذِينَ اصْطَفَيْن</w:t>
      </w:r>
      <w:r w:rsidR="007B04D3">
        <w:rPr>
          <w:rStyle w:val="libAieChar"/>
          <w:rFonts w:hint="cs"/>
          <w:rtl/>
        </w:rPr>
        <w:t>َ</w:t>
      </w:r>
      <w:r w:rsidRPr="00F22207">
        <w:rPr>
          <w:rStyle w:val="libAieChar"/>
          <w:rtl/>
        </w:rPr>
        <w:t>ا مِنْ عِب</w:t>
      </w:r>
      <w:r w:rsidR="007B04D3">
        <w:rPr>
          <w:rStyle w:val="libAieChar"/>
          <w:rFonts w:hint="cs"/>
          <w:rtl/>
        </w:rPr>
        <w:t>َ</w:t>
      </w:r>
      <w:r w:rsidRPr="00F22207">
        <w:rPr>
          <w:rStyle w:val="libAieChar"/>
          <w:rtl/>
        </w:rPr>
        <w:t>ادِن</w:t>
      </w:r>
      <w:r w:rsidR="00EA4C41">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فَقَالَ : « أَيَّ شَيْ‌ءٍ تَقُولُونَ أَنْتُمْ</w:t>
      </w:r>
      <w:r>
        <w:rPr>
          <w:rtl/>
          <w:lang w:bidi="fa-IR"/>
        </w:rPr>
        <w:t>؟</w:t>
      </w:r>
      <w:r w:rsidRPr="0034022E">
        <w:rPr>
          <w:rtl/>
          <w:lang w:bidi="fa-IR"/>
        </w:rPr>
        <w:t xml:space="preserve"> » قُلْتُ </w:t>
      </w:r>
      <w:r w:rsidRPr="00FA6A79">
        <w:rPr>
          <w:rStyle w:val="libFootnotenumChar"/>
          <w:rtl/>
        </w:rPr>
        <w:t>(8)</w:t>
      </w:r>
      <w:r w:rsidRPr="0034022E">
        <w:rPr>
          <w:rtl/>
          <w:lang w:bidi="fa-IR"/>
        </w:rPr>
        <w:t xml:space="preserve"> : نَقُولُ : إِنَّهَا فِي الْفَاطِمِيِّينَ ، قَالَ :</w:t>
      </w:r>
    </w:p>
    <w:p w:rsidR="00091A42" w:rsidRDefault="00091A42" w:rsidP="001A34C5">
      <w:pPr>
        <w:pStyle w:val="libLine"/>
        <w:rPr>
          <w:rtl/>
          <w:lang w:bidi="fa-IR"/>
        </w:rPr>
      </w:pPr>
      <w:r w:rsidRPr="0034022E">
        <w:rPr>
          <w:rtl/>
          <w:lang w:bidi="fa-IR"/>
        </w:rPr>
        <w:t>__________________</w:t>
      </w:r>
    </w:p>
    <w:p w:rsidR="00091A42" w:rsidRPr="0034022E" w:rsidRDefault="007B04D3" w:rsidP="00EA4C41">
      <w:pPr>
        <w:pStyle w:val="libFootnote0"/>
        <w:rPr>
          <w:rtl/>
          <w:lang w:bidi="fa-IR"/>
        </w:rPr>
      </w:pPr>
      <w:r>
        <w:rPr>
          <w:rFonts w:hint="cs"/>
          <w:rtl/>
          <w:lang w:bidi="fa-IR"/>
        </w:rPr>
        <w:t xml:space="preserve">= </w:t>
      </w:r>
      <w:r w:rsidR="00091A42" w:rsidRPr="0034022E">
        <w:rPr>
          <w:rtl/>
          <w:lang w:bidi="fa-IR"/>
        </w:rPr>
        <w:t xml:space="preserve">ح 12 ، بسنده عن محمّد بن الفضيل ، عن أبي الحسن الرضا </w:t>
      </w:r>
      <w:r w:rsidR="00091A42" w:rsidRPr="00EA4C41">
        <w:rPr>
          <w:rStyle w:val="libFootnoteAlaemChar"/>
          <w:rtl/>
        </w:rPr>
        <w:t>عليه‌السلام</w:t>
      </w:r>
      <w:r w:rsidR="00FA30A4">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207 ، ح 1 ، بسند آخر عن أبي عبدالله </w:t>
      </w:r>
      <w:r w:rsidR="00091A42" w:rsidRPr="00EA4C41">
        <w:rPr>
          <w:rStyle w:val="libFootnoteAlaemChar"/>
          <w:rtl/>
        </w:rPr>
        <w:t>عليه‌السلام</w:t>
      </w:r>
      <w:r w:rsidR="00091A42" w:rsidRPr="0034022E">
        <w:rPr>
          <w:rtl/>
          <w:lang w:bidi="fa-IR"/>
        </w:rPr>
        <w:t xml:space="preserve"> ، مع زيادة</w:t>
      </w:r>
      <w:r w:rsidR="00EA4C41">
        <w:rPr>
          <w:rFonts w:hint="cs"/>
          <w:rtl/>
          <w:lang w:bidi="fa-IR"/>
        </w:rPr>
        <w:t>.</w:t>
      </w:r>
      <w:r w:rsidR="00091A42" w:rsidRPr="00BF510C">
        <w:rPr>
          <w:rStyle w:val="libFootnoteBoldChar"/>
          <w:rtl/>
        </w:rPr>
        <w:t>الوافي</w:t>
      </w:r>
      <w:r w:rsidR="00091A42" w:rsidRPr="0034022E">
        <w:rPr>
          <w:rtl/>
          <w:lang w:bidi="fa-IR"/>
        </w:rPr>
        <w:t xml:space="preserve"> ، ج 3 ، ص 533 ، ح 1061</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w:t>
      </w:r>
      <w:r w:rsidR="00091A42">
        <w:rPr>
          <w:rtl/>
          <w:lang w:bidi="fa-IR"/>
        </w:rPr>
        <w:t xml:space="preserve"> +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فاطر (35) : 32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w:t>
      </w:r>
      <w:r w:rsidR="00091A42">
        <w:rPr>
          <w:rtl/>
          <w:lang w:bidi="fa-IR"/>
        </w:rPr>
        <w:t xml:space="preserve"> +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 « بإمام »</w:t>
      </w:r>
      <w:r>
        <w:rPr>
          <w:rtl/>
          <w:lang w:bidi="fa-IR"/>
        </w:rPr>
        <w:t>.</w:t>
      </w:r>
      <w:r w:rsidR="00091A42" w:rsidRPr="0034022E">
        <w:rPr>
          <w:rtl/>
          <w:lang w:bidi="fa-IR"/>
        </w:rPr>
        <w:t xml:space="preserve"> وفي شرح المازندراني : « بالإمام »</w:t>
      </w:r>
      <w:r>
        <w:rPr>
          <w:rtl/>
          <w:lang w:bidi="fa-IR"/>
        </w:rPr>
        <w:t>.</w:t>
      </w:r>
    </w:p>
    <w:p w:rsidR="00091A42" w:rsidRPr="0034022E" w:rsidRDefault="00FA30A4" w:rsidP="00511BD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46 ، ح 15 ، بسنده عن حمّاد بن عيسى ، عن منصور ، عن عبدالمؤمن ، عن سالم الأشلّ ؛ </w:t>
      </w:r>
      <w:r w:rsidR="00091A42" w:rsidRPr="00BF510C">
        <w:rPr>
          <w:rStyle w:val="libFootnoteBoldChar"/>
          <w:rtl/>
        </w:rPr>
        <w:t>وفيه</w:t>
      </w:r>
      <w:r w:rsidR="00091A42" w:rsidRPr="0034022E">
        <w:rPr>
          <w:rtl/>
          <w:lang w:bidi="fa-IR"/>
        </w:rPr>
        <w:t xml:space="preserve"> ، ص 44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46 ، ح 1 ، 2 ، 3 ، 8 ، 9 ، 11 ، بسند آخر عن أبي جعفر </w:t>
      </w:r>
      <w:r w:rsidR="00091A42" w:rsidRPr="00EA4C41">
        <w:rPr>
          <w:rStyle w:val="libFootnoteAlaemChar"/>
          <w:rtl/>
        </w:rPr>
        <w:t>عليه‌السلام</w:t>
      </w:r>
      <w:r w:rsidR="00091A42" w:rsidRPr="0034022E">
        <w:rPr>
          <w:rtl/>
          <w:lang w:bidi="fa-IR"/>
        </w:rPr>
        <w:t xml:space="preserve"> ؛ وح 5 ، 6 ، 12 ، 14 ، بسند آخر عن أبي عبدالله </w:t>
      </w:r>
      <w:r w:rsidR="00091A42" w:rsidRPr="00EA4C41">
        <w:rPr>
          <w:rStyle w:val="libFootnoteAlaemChar"/>
          <w:rtl/>
        </w:rPr>
        <w:t>عليه‌السلام</w:t>
      </w:r>
      <w:r w:rsidR="00091A42" w:rsidRPr="0034022E">
        <w:rPr>
          <w:rtl/>
          <w:lang w:bidi="fa-IR"/>
        </w:rPr>
        <w:t xml:space="preserve"> ؛ وح 4 ، 13 ، بسند آخر عن أبي الحسن الرضا </w:t>
      </w:r>
      <w:r w:rsidR="00091A42" w:rsidRPr="00EA4C41">
        <w:rPr>
          <w:rStyle w:val="libFootnoteAlaemChar"/>
          <w:rtl/>
        </w:rPr>
        <w:t>عليه‌السلام</w:t>
      </w:r>
      <w:r w:rsidR="00091A42" w:rsidRPr="0034022E">
        <w:rPr>
          <w:rtl/>
          <w:lang w:bidi="fa-IR"/>
        </w:rPr>
        <w:t xml:space="preserve"> ؛ </w:t>
      </w:r>
      <w:r w:rsidR="00091A42" w:rsidRPr="00BF510C">
        <w:rPr>
          <w:rStyle w:val="libFootnoteBoldChar"/>
          <w:rtl/>
        </w:rPr>
        <w:t>معاني الأخبار</w:t>
      </w:r>
      <w:r w:rsidR="00091A42" w:rsidRPr="0034022E">
        <w:rPr>
          <w:rtl/>
          <w:lang w:bidi="fa-IR"/>
        </w:rPr>
        <w:t xml:space="preserve"> ، ص 104 ، ح 2 ، بسند آخر مع اختلاف ، وفي كلّها إلى قوله : « السابق بالخيرات الإمام »</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208 ، من دون الإسناد إلى المعصوم </w:t>
      </w:r>
      <w:r w:rsidR="00091A42" w:rsidRPr="00EA4C41">
        <w:rPr>
          <w:rStyle w:val="libFootnoteAlaemChar"/>
          <w:rtl/>
        </w:rPr>
        <w:t>عليه‌السلام</w:t>
      </w:r>
      <w:r w:rsidR="00091A42" w:rsidRPr="0034022E">
        <w:rPr>
          <w:rtl/>
          <w:lang w:bidi="fa-IR"/>
        </w:rPr>
        <w:t xml:space="preserve"> مع اختلاف</w:t>
      </w:r>
      <w:r w:rsidR="00511BD3">
        <w:rPr>
          <w:rFonts w:hint="cs"/>
          <w:rtl/>
          <w:lang w:bidi="fa-IR"/>
        </w:rPr>
        <w:t>.</w:t>
      </w:r>
      <w:r w:rsidR="00091A42" w:rsidRPr="00BF510C">
        <w:rPr>
          <w:rStyle w:val="libFootnoteBoldChar"/>
          <w:rtl/>
        </w:rPr>
        <w:t>الوافي</w:t>
      </w:r>
      <w:r w:rsidR="00091A42" w:rsidRPr="0034022E">
        <w:rPr>
          <w:rtl/>
          <w:lang w:bidi="fa-IR"/>
        </w:rPr>
        <w:t xml:space="preserve"> ، ج 3 ، ص 535 ، ح 1064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ج ، بح » : « قول الله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w:t>
      </w:r>
      <w:r w:rsidR="00091A42">
        <w:rPr>
          <w:rtl/>
          <w:lang w:bidi="fa-IR"/>
        </w:rPr>
        <w:t xml:space="preserve"> + </w:t>
      </w:r>
      <w:r w:rsidR="00091A42" w:rsidRPr="0034022E">
        <w:rPr>
          <w:rtl/>
          <w:lang w:bidi="fa-IR"/>
        </w:rPr>
        <w:t xml:space="preserve">« </w:t>
      </w:r>
      <w:r w:rsidR="00091A42" w:rsidRPr="00511BD3">
        <w:rPr>
          <w:rStyle w:val="libFootnoteAlaemChar"/>
          <w:rFonts w:hint="cs"/>
          <w:rtl/>
        </w:rPr>
        <w:t>(</w:t>
      </w:r>
      <w:r w:rsidR="00091A42" w:rsidRPr="0034022E">
        <w:rPr>
          <w:rtl/>
          <w:lang w:bidi="fa-IR"/>
        </w:rPr>
        <w:t xml:space="preserve"> </w:t>
      </w:r>
      <w:r w:rsidR="00091A42" w:rsidRPr="009807C8">
        <w:rPr>
          <w:rStyle w:val="libFootnoteAieChar"/>
          <w:rtl/>
        </w:rPr>
        <w:t>فَمِنْهُمْ ظَالِمٌ لّ</w:t>
      </w:r>
      <w:r w:rsidR="00511BD3">
        <w:rPr>
          <w:rStyle w:val="libFootnoteAieChar"/>
          <w:rFonts w:hint="cs"/>
          <w:rtl/>
        </w:rPr>
        <w:t>ِ</w:t>
      </w:r>
      <w:r w:rsidR="00091A42" w:rsidRPr="009807C8">
        <w:rPr>
          <w:rStyle w:val="libFootnoteAieChar"/>
          <w:rtl/>
        </w:rPr>
        <w:t>نَفْسِهِ وَمِنْهُم مُّقْتَصِدٌ وَمِنْهُمْ سَابِقٌ بِالْخَيْرَتِ بِإِذْنِ اللهِ</w:t>
      </w:r>
      <w:r w:rsidR="00091A42" w:rsidRPr="0034022E">
        <w:rPr>
          <w:rtl/>
          <w:lang w:bidi="fa-IR"/>
        </w:rPr>
        <w:t xml:space="preserve"> </w:t>
      </w:r>
      <w:r w:rsidR="00091A42" w:rsidRPr="00F22207">
        <w:rPr>
          <w:rStyle w:val="libAlaemChar"/>
          <w:rFonts w:hint="cs"/>
          <w:rtl/>
        </w:rPr>
        <w:t>)</w:t>
      </w:r>
      <w:r w:rsidR="00091A42" w:rsidRPr="0034022E">
        <w:rPr>
          <w:rtl/>
          <w:lang w:bidi="fa-IR"/>
        </w:rPr>
        <w:t xml:space="preserve"> قال »</w:t>
      </w:r>
      <w:r>
        <w:rPr>
          <w:rtl/>
          <w:lang w:bidi="fa-IR"/>
        </w:rPr>
        <w:t>.</w:t>
      </w:r>
      <w:r w:rsidR="00091A42" w:rsidRPr="0034022E">
        <w:rPr>
          <w:rtl/>
          <w:lang w:bidi="fa-IR"/>
        </w:rPr>
        <w:t xml:space="preserve"> وفي « ج » :</w:t>
      </w:r>
      <w:r w:rsidR="00091A42">
        <w:rPr>
          <w:rtl/>
          <w:lang w:bidi="fa-IR"/>
        </w:rPr>
        <w:t xml:space="preserve"> + </w:t>
      </w:r>
      <w:r w:rsidR="006A2247">
        <w:rPr>
          <w:rtl/>
          <w:lang w:bidi="fa-IR"/>
        </w:rPr>
        <w:t>« قال</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بف » : « قلنا »</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 لَيْسَ حَيْثُ تَذْهَبُ </w:t>
      </w:r>
      <w:r w:rsidRPr="00FA6A79">
        <w:rPr>
          <w:rStyle w:val="libFootnotenumChar"/>
          <w:rtl/>
        </w:rPr>
        <w:t>(1)</w:t>
      </w:r>
      <w:r w:rsidRPr="0034022E">
        <w:rPr>
          <w:rtl/>
          <w:lang w:bidi="fa-IR"/>
        </w:rPr>
        <w:t xml:space="preserve"> ، لَيْسَ يَدْخُلُ فِي هذَا مَنْ أَشَارَ بِسَيْفِهِ </w:t>
      </w:r>
      <w:r w:rsidRPr="00FA6A79">
        <w:rPr>
          <w:rStyle w:val="libFootnotenumChar"/>
          <w:rtl/>
        </w:rPr>
        <w:t>(2)</w:t>
      </w:r>
      <w:r w:rsidRPr="0034022E">
        <w:rPr>
          <w:rtl/>
          <w:lang w:bidi="fa-IR"/>
        </w:rPr>
        <w:t xml:space="preserve"> ، وَدَعَا النَّاسَ إِلى خِلَافٍ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4022E">
        <w:rPr>
          <w:rtl/>
          <w:lang w:bidi="fa-IR"/>
        </w:rPr>
        <w:t>فَقُلْتُ : فَأَيُّ شَيْ‌ءٍ الظَّالِمُ لِنَفْسِهِ</w:t>
      </w:r>
      <w:r>
        <w:rPr>
          <w:rtl/>
          <w:lang w:bidi="fa-IR"/>
        </w:rPr>
        <w:t>؟</w:t>
      </w:r>
      <w:r w:rsidRPr="0034022E">
        <w:rPr>
          <w:rtl/>
          <w:lang w:bidi="fa-IR"/>
        </w:rPr>
        <w:t xml:space="preserve"> قَالَ : « الْجَالِسُ </w:t>
      </w:r>
      <w:r w:rsidRPr="00FA6A79">
        <w:rPr>
          <w:rStyle w:val="libFootnotenumChar"/>
          <w:rtl/>
        </w:rPr>
        <w:t>(4)</w:t>
      </w:r>
      <w:r w:rsidRPr="0034022E">
        <w:rPr>
          <w:rtl/>
          <w:lang w:bidi="fa-IR"/>
        </w:rPr>
        <w:t xml:space="preserve"> فِي بَيْتِهِ لَايَعْرِفُ حَقَّ الْإِمَامِ ، وَالْمُقْتَصِدُ : الْعَارِفُ بِحَقِّ الْإِمَامِ ، وَالسَّابِقُ بِالْخَيْرَاتِ : الْإِمَامُ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5D023E">
        <w:rPr>
          <w:rtl/>
        </w:rPr>
        <w:t>568</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w:t>
      </w:r>
      <w:r w:rsidRPr="00FA6A79">
        <w:rPr>
          <w:rStyle w:val="libFootnotenumChar"/>
          <w:rtl/>
        </w:rPr>
        <w:t>(6)</w:t>
      </w:r>
      <w:r w:rsidRPr="0034022E">
        <w:rPr>
          <w:rtl/>
          <w:lang w:bidi="fa-IR"/>
        </w:rPr>
        <w:t xml:space="preserve"> ، عَنِ الْحَسَنِ ، عَنْ أَحْمَدَ بْنِ عُمَرَ ، قَالَ :</w:t>
      </w:r>
    </w:p>
    <w:p w:rsidR="00091A42" w:rsidRPr="0034022E" w:rsidRDefault="00091A42" w:rsidP="00B72F8D">
      <w:pPr>
        <w:pStyle w:val="libNormal"/>
        <w:rPr>
          <w:rtl/>
          <w:lang w:bidi="fa-IR"/>
        </w:rPr>
      </w:pPr>
      <w:r w:rsidRPr="0034022E">
        <w:rPr>
          <w:rtl/>
          <w:lang w:bidi="fa-IR"/>
        </w:rPr>
        <w:t xml:space="preserve">سَأَلْتُ أَبَا الْحَسَنِ الرِّضَا </w:t>
      </w:r>
      <w:r w:rsidRPr="00F22207">
        <w:rPr>
          <w:rStyle w:val="libAlaemChar"/>
          <w:rtl/>
        </w:rPr>
        <w:t>عليه‌السلام</w:t>
      </w:r>
      <w:r w:rsidRPr="0034022E">
        <w:rPr>
          <w:rtl/>
          <w:lang w:bidi="fa-IR"/>
        </w:rPr>
        <w:t xml:space="preserve"> عَنْ قَوْلِ اللهِ </w:t>
      </w:r>
      <w:r w:rsidRPr="00FA6A79">
        <w:rPr>
          <w:rStyle w:val="libFootnotenumChar"/>
          <w:rtl/>
        </w:rPr>
        <w:t>(7)</w:t>
      </w:r>
      <w:r w:rsidRPr="0034022E">
        <w:rPr>
          <w:rtl/>
          <w:lang w:bidi="fa-IR"/>
        </w:rPr>
        <w:t xml:space="preserve"> عَزَّ وَجَلَّ : </w:t>
      </w:r>
      <w:r w:rsidRPr="00F22207">
        <w:rPr>
          <w:rStyle w:val="libAlaemChar"/>
          <w:rtl/>
        </w:rPr>
        <w:t>(</w:t>
      </w:r>
      <w:r w:rsidRPr="00F22207">
        <w:rPr>
          <w:rStyle w:val="libAieChar"/>
          <w:rtl/>
        </w:rPr>
        <w:t xml:space="preserve"> ثُمَّ أَوْرَثْنَا الْكِتابَ الَّذِينَ اصْطَفَيْن</w:t>
      </w:r>
      <w:r w:rsidR="00511BD3">
        <w:rPr>
          <w:rStyle w:val="libAieChar"/>
          <w:rFonts w:hint="cs"/>
          <w:rtl/>
        </w:rPr>
        <w:t>َ</w:t>
      </w:r>
      <w:r w:rsidRPr="00F22207">
        <w:rPr>
          <w:rStyle w:val="libAieChar"/>
          <w:rtl/>
        </w:rPr>
        <w:t>ا مِنْ عِب</w:t>
      </w:r>
      <w:r w:rsidR="00511BD3">
        <w:rPr>
          <w:rStyle w:val="libAieChar"/>
          <w:rFonts w:hint="cs"/>
          <w:rtl/>
        </w:rPr>
        <w:t>َ</w:t>
      </w:r>
      <w:r w:rsidRPr="00F22207">
        <w:rPr>
          <w:rStyle w:val="libAieChar"/>
          <w:rtl/>
        </w:rPr>
        <w:t>ادِن</w:t>
      </w:r>
      <w:r w:rsidR="00511BD3">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الْآيَةَ ، قَالَ : فَقَالَ : « وُلْدُ فَاطِمَةَ </w:t>
      </w:r>
      <w:r w:rsidRPr="00FA6A79">
        <w:rPr>
          <w:rStyle w:val="libFootnotenumChar"/>
          <w:rtl/>
        </w:rPr>
        <w:t>(8)</w:t>
      </w:r>
      <w:r w:rsidRPr="0034022E">
        <w:rPr>
          <w:rtl/>
          <w:lang w:bidi="fa-IR"/>
        </w:rPr>
        <w:t xml:space="preserve"> </w:t>
      </w:r>
      <w:r w:rsidRPr="00F22207">
        <w:rPr>
          <w:rStyle w:val="libAlaemChar"/>
          <w:rtl/>
        </w:rPr>
        <w:t>عليها‌السلام</w:t>
      </w:r>
      <w:r w:rsidRPr="0034022E">
        <w:rPr>
          <w:rtl/>
          <w:lang w:bidi="fa-IR"/>
        </w:rPr>
        <w:t xml:space="preserve"> ، وَالسَّابِقُ بِالْخَيْرَاتِ : الْإِمَامُ ، وَالْمُقْتَصِدُ :</w:t>
      </w:r>
      <w:r>
        <w:rPr>
          <w:rFonts w:hint="cs"/>
          <w:rtl/>
          <w:lang w:bidi="fa-IR"/>
        </w:rPr>
        <w:t xml:space="preserve"> </w:t>
      </w:r>
      <w:r w:rsidRPr="0034022E">
        <w:rPr>
          <w:rtl/>
          <w:lang w:bidi="fa-IR"/>
        </w:rPr>
        <w:t xml:space="preserve">الْعَارِفُ بِالْإِمَامِ </w:t>
      </w:r>
      <w:r w:rsidRPr="00FA6A79">
        <w:rPr>
          <w:rStyle w:val="libFootnotenumChar"/>
          <w:rtl/>
        </w:rPr>
        <w:t>(9)</w:t>
      </w:r>
      <w:r w:rsidRPr="0034022E">
        <w:rPr>
          <w:rtl/>
          <w:lang w:bidi="fa-IR"/>
        </w:rPr>
        <w:t xml:space="preserve"> ، وَالظَّالِمُ لِنَفْسِهِ : الَّذِي لَايَعْرِفُ </w:t>
      </w:r>
      <w:r w:rsidRPr="00FA6A79">
        <w:rPr>
          <w:rStyle w:val="libFootnotenumChar"/>
          <w:rtl/>
        </w:rPr>
        <w:t>(10)</w:t>
      </w:r>
      <w:r w:rsidRPr="0034022E">
        <w:rPr>
          <w:rtl/>
          <w:lang w:bidi="fa-IR"/>
        </w:rPr>
        <w:t xml:space="preserve"> الْإِمَامَ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331 : « قوله : ليس حيث تذهب ، من أنّها نزلت في الفاطميّين على الإطلاق</w:t>
      </w:r>
      <w:r>
        <w:rPr>
          <w:rtl/>
          <w:lang w:bidi="fa-IR"/>
        </w:rPr>
        <w:t>.</w:t>
      </w:r>
      <w:r w:rsidR="00091A42" w:rsidRPr="0034022E">
        <w:rPr>
          <w:rtl/>
          <w:lang w:bidi="fa-IR"/>
        </w:rPr>
        <w:t xml:space="preserve"> وقوله : ليس يدخل ، بمنزلة الدليل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أشار بسيفه » ، أي أمر به ، أو رفعه</w:t>
      </w:r>
      <w:r>
        <w:rPr>
          <w:rtl/>
          <w:lang w:bidi="fa-IR"/>
        </w:rPr>
        <w:t>.</w:t>
      </w:r>
      <w:r w:rsidR="00091A42" w:rsidRPr="0034022E">
        <w:rPr>
          <w:rtl/>
          <w:lang w:bidi="fa-IR"/>
        </w:rPr>
        <w:t xml:space="preserve"> يقال : أشار عليه بكذا ، أي أمره</w:t>
      </w:r>
      <w:r>
        <w:rPr>
          <w:rtl/>
          <w:lang w:bidi="fa-IR"/>
        </w:rPr>
        <w:t>.</w:t>
      </w:r>
      <w:r w:rsidR="00091A42" w:rsidRPr="0034022E">
        <w:rPr>
          <w:rtl/>
          <w:lang w:bidi="fa-IR"/>
        </w:rPr>
        <w:t xml:space="preserve"> أشار النارَ وبها ، أي رفعها</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1 ، ص 591 ( شور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ف ، بح ، بر ، بف » والوافي : « ضلال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وحاشية بدرالدين :</w:t>
      </w:r>
      <w:r w:rsidR="00091A42">
        <w:rPr>
          <w:rtl/>
          <w:lang w:bidi="fa-IR"/>
        </w:rPr>
        <w:t xml:space="preserve"> + </w:t>
      </w:r>
      <w:r w:rsidR="00091A42" w:rsidRPr="0034022E">
        <w:rPr>
          <w:rtl/>
          <w:lang w:bidi="fa-IR"/>
        </w:rPr>
        <w:t>« منّا »</w:t>
      </w:r>
      <w:r>
        <w:rPr>
          <w:rtl/>
          <w:lang w:bidi="fa-IR"/>
        </w:rPr>
        <w:t>.</w:t>
      </w:r>
    </w:p>
    <w:p w:rsidR="00091A42" w:rsidRPr="0034022E" w:rsidRDefault="00FA30A4" w:rsidP="00BF706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45 ، ح 6 ، بسنده عن عبدالكريم ، وتمام الرواية فيه بعد ذكر الآيه إلى قوله تعالى : </w:t>
      </w:r>
      <w:r w:rsidR="00091A42" w:rsidRPr="00E34C0E">
        <w:rPr>
          <w:rStyle w:val="libFootnoteAlaemChar"/>
          <w:rtl/>
        </w:rPr>
        <w:t>(</w:t>
      </w:r>
      <w:r w:rsidR="00091A42" w:rsidRPr="009807C8">
        <w:rPr>
          <w:rStyle w:val="libFootnoteAieChar"/>
          <w:rtl/>
        </w:rPr>
        <w:t>وَمِنْهُمْ س</w:t>
      </w:r>
      <w:r w:rsidR="00E34C0E">
        <w:rPr>
          <w:rStyle w:val="libFootnoteAieChar"/>
          <w:rFonts w:hint="cs"/>
          <w:rtl/>
        </w:rPr>
        <w:t>َ</w:t>
      </w:r>
      <w:r w:rsidR="00091A42" w:rsidRPr="009807C8">
        <w:rPr>
          <w:rStyle w:val="libFootnoteAieChar"/>
          <w:rtl/>
        </w:rPr>
        <w:t>ابِقٌ بِالْخَيْر</w:t>
      </w:r>
      <w:r w:rsidR="00BF7063">
        <w:rPr>
          <w:rStyle w:val="libFootnoteAieChar"/>
          <w:rFonts w:hint="cs"/>
          <w:rtl/>
        </w:rPr>
        <w:t>َ</w:t>
      </w:r>
      <w:r w:rsidR="00091A42" w:rsidRPr="009807C8">
        <w:rPr>
          <w:rStyle w:val="libFootnoteAieChar"/>
          <w:rtl/>
        </w:rPr>
        <w:t>اتِ</w:t>
      </w:r>
      <w:r w:rsidR="00091A42" w:rsidRPr="00E34C0E">
        <w:rPr>
          <w:rStyle w:val="libFootnoteAlaemChar"/>
          <w:rtl/>
        </w:rPr>
        <w:t>)</w:t>
      </w:r>
      <w:r w:rsidR="00091A42" w:rsidRPr="0034022E">
        <w:rPr>
          <w:rtl/>
          <w:lang w:bidi="fa-IR"/>
        </w:rPr>
        <w:t xml:space="preserve"> : هكذا : « قال : السابق بالخيرات : الإمام »</w:t>
      </w:r>
      <w:r>
        <w:rPr>
          <w:rtl/>
          <w:lang w:bidi="fa-IR"/>
        </w:rPr>
        <w:t>.</w:t>
      </w:r>
      <w:r w:rsidR="00091A42" w:rsidRPr="0034022E">
        <w:rPr>
          <w:rtl/>
          <w:lang w:bidi="fa-IR"/>
        </w:rPr>
        <w:t xml:space="preserve"> وراجع المصادر التي ذكرنا ذيل الحديث الأوّل من هذا الباب</w:t>
      </w:r>
      <w:r w:rsidR="00BF7063">
        <w:rPr>
          <w:rFonts w:hint="cs"/>
          <w:rtl/>
          <w:lang w:bidi="fa-IR"/>
        </w:rPr>
        <w:t>.</w:t>
      </w:r>
      <w:r w:rsidR="00091A42" w:rsidRPr="00BF510C">
        <w:rPr>
          <w:rStyle w:val="libFootnoteBoldChar"/>
          <w:rtl/>
        </w:rPr>
        <w:t>الوافي</w:t>
      </w:r>
      <w:r w:rsidR="00091A42" w:rsidRPr="0034022E">
        <w:rPr>
          <w:rtl/>
          <w:lang w:bidi="fa-IR"/>
        </w:rPr>
        <w:t xml:space="preserve"> ، ج 3 ، ص 535 ، ح 1065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ألف ، ج ، </w:t>
      </w:r>
      <w:r w:rsidR="00091A42">
        <w:rPr>
          <w:rtl/>
          <w:lang w:bidi="fa-IR"/>
        </w:rPr>
        <w:t>و ،</w:t>
      </w:r>
      <w:r w:rsidR="00091A42" w:rsidRPr="0034022E">
        <w:rPr>
          <w:rtl/>
          <w:lang w:bidi="fa-IR"/>
        </w:rPr>
        <w:t xml:space="preserve"> بح ، بر ، بف » :</w:t>
      </w:r>
      <w:r w:rsidR="00091A42">
        <w:rPr>
          <w:rFonts w:hint="cs"/>
          <w:rtl/>
          <w:lang w:bidi="fa-IR"/>
        </w:rPr>
        <w:t xml:space="preserve"> </w:t>
      </w:r>
      <w:r w:rsidR="00997FC5">
        <w:rPr>
          <w:rtl/>
          <w:lang w:bidi="fa-IR"/>
        </w:rPr>
        <w:t>-</w:t>
      </w:r>
      <w:r w:rsidR="00091A42">
        <w:rPr>
          <w:rtl/>
          <w:lang w:bidi="fa-IR"/>
        </w:rPr>
        <w:t xml:space="preserve"> </w:t>
      </w:r>
      <w:r w:rsidR="00091A42" w:rsidRPr="0034022E">
        <w:rPr>
          <w:rtl/>
          <w:lang w:bidi="fa-IR"/>
        </w:rPr>
        <w:t>« بن محمّد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بف » : « قوله »</w:t>
      </w:r>
      <w:r>
        <w:rPr>
          <w:rtl/>
          <w:lang w:bidi="fa-IR"/>
        </w:rPr>
        <w:t>.</w:t>
      </w:r>
    </w:p>
    <w:p w:rsidR="00091A42" w:rsidRPr="0034022E" w:rsidRDefault="00FA30A4" w:rsidP="00BF7063">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ينبغي تخصيص ولد فاطمة هاهنا بمن لايدعو الناس بسيفه إلى ضلال ؛ ليوافق الحديث السابق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2 ، ص 440 : « قوله </w:t>
      </w:r>
      <w:r w:rsidR="00091A42" w:rsidRPr="00BF7063">
        <w:rPr>
          <w:rStyle w:val="libFootnoteAlaemChar"/>
          <w:rtl/>
        </w:rPr>
        <w:t>عليه‌السلام</w:t>
      </w:r>
      <w:r w:rsidR="00091A42" w:rsidRPr="0034022E">
        <w:rPr>
          <w:rtl/>
          <w:lang w:bidi="fa-IR"/>
        </w:rPr>
        <w:t xml:space="preserve"> : ولد فاطمة ، أي معظمهم وأكثرهم ، و</w:t>
      </w:r>
      <w:r w:rsidR="00BE2D7A">
        <w:rPr>
          <w:rtl/>
          <w:lang w:bidi="fa-IR"/>
        </w:rPr>
        <w:t>إلّا</w:t>
      </w:r>
      <w:r w:rsidR="00091A42" w:rsidRPr="0034022E">
        <w:rPr>
          <w:rtl/>
          <w:lang w:bidi="fa-IR"/>
        </w:rPr>
        <w:t xml:space="preserve"> فالظاهر دخول أميرالمؤمنين صلوات الله عليه فيهم »</w:t>
      </w:r>
      <w:r>
        <w:rPr>
          <w:rtl/>
          <w:lang w:bidi="fa-IR"/>
        </w:rPr>
        <w:t>.</w:t>
      </w:r>
      <w:r w:rsidR="00BF7063">
        <w:rPr>
          <w:rFonts w:hint="cs"/>
          <w:rtl/>
          <w:lang w:bidi="fa-IR"/>
        </w:rPr>
        <w:t xml:space="preserve">                                                                 </w:t>
      </w:r>
      <w:r>
        <w:rPr>
          <w:rtl/>
          <w:lang w:bidi="fa-IR"/>
        </w:rPr>
        <w:t>(9) .</w:t>
      </w:r>
      <w:r w:rsidR="00091A42" w:rsidRPr="0034022E">
        <w:rPr>
          <w:rtl/>
          <w:lang w:bidi="fa-IR"/>
        </w:rPr>
        <w:t xml:space="preserve"> في « ف » : « بحقّ الإمام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w:t>
      </w:r>
      <w:r w:rsidR="00091A42">
        <w:rPr>
          <w:rtl/>
          <w:lang w:bidi="fa-IR"/>
        </w:rPr>
        <w:t xml:space="preserve"> + </w:t>
      </w:r>
      <w:r w:rsidR="00091A42" w:rsidRPr="0034022E">
        <w:rPr>
          <w:rtl/>
          <w:lang w:bidi="fa-IR"/>
        </w:rPr>
        <w:t>« حقّ »</w:t>
      </w:r>
      <w:r>
        <w:rPr>
          <w:rtl/>
          <w:lang w:bidi="fa-IR"/>
        </w:rPr>
        <w:t>.</w:t>
      </w:r>
    </w:p>
    <w:p w:rsidR="00091A42" w:rsidRPr="0034022E" w:rsidRDefault="00FA30A4" w:rsidP="00097C54">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45 ، ح 3 ، بسند آخر عن أبي جعفر </w:t>
      </w:r>
      <w:r w:rsidR="00091A42" w:rsidRPr="00BF7063">
        <w:rPr>
          <w:rStyle w:val="libFootnoteAlaemChar"/>
          <w:rtl/>
        </w:rPr>
        <w:t>عليه‌السلام</w:t>
      </w:r>
      <w:r w:rsidR="00091A42" w:rsidRPr="0034022E">
        <w:rPr>
          <w:rtl/>
          <w:lang w:bidi="fa-IR"/>
        </w:rPr>
        <w:t xml:space="preserve"> ، وتمام الرواية فيه بعد ذكر الآية هكذا : « قال : السابق بالخيرات الإمام ، فهي في وُلد عليّ وفاطمه </w:t>
      </w:r>
      <w:r w:rsidR="00091A42" w:rsidRPr="00BF7063">
        <w:rPr>
          <w:rStyle w:val="libFootnoteAlaemChar"/>
          <w:rtl/>
        </w:rPr>
        <w:t>عليهم‌السلام</w:t>
      </w:r>
      <w:r w:rsidR="00091A42" w:rsidRPr="0034022E">
        <w:rPr>
          <w:rtl/>
          <w:lang w:bidi="fa-IR"/>
        </w:rPr>
        <w:t xml:space="preserve"> »</w:t>
      </w:r>
      <w:r w:rsidR="00097C54">
        <w:rPr>
          <w:rFonts w:hint="cs"/>
          <w:rtl/>
          <w:lang w:bidi="fa-IR"/>
        </w:rPr>
        <w:t>.</w:t>
      </w:r>
      <w:r w:rsidR="00091A42" w:rsidRPr="00BF510C">
        <w:rPr>
          <w:rStyle w:val="libFootnoteBoldChar"/>
          <w:rtl/>
        </w:rPr>
        <w:t>الوافي</w:t>
      </w:r>
      <w:r w:rsidR="00091A42" w:rsidRPr="0034022E">
        <w:rPr>
          <w:rtl/>
          <w:lang w:bidi="fa-IR"/>
        </w:rPr>
        <w:t xml:space="preserve"> ، ج 3 ، ص 536 ، ح 1066</w:t>
      </w:r>
      <w:r>
        <w:rPr>
          <w:rtl/>
          <w:lang w:bidi="fa-IR"/>
        </w:rPr>
        <w:t>.</w:t>
      </w:r>
    </w:p>
    <w:p w:rsidR="00DC66C1" w:rsidRPr="0034022E" w:rsidRDefault="00DC66C1" w:rsidP="00DC66C1">
      <w:pPr>
        <w:pStyle w:val="libNormal"/>
        <w:rPr>
          <w:rtl/>
          <w:lang w:bidi="fa-IR"/>
        </w:rPr>
      </w:pPr>
      <w:r>
        <w:br w:type="page"/>
      </w:r>
    </w:p>
    <w:p w:rsidR="00091A42" w:rsidRPr="0034022E" w:rsidRDefault="00091A42" w:rsidP="00B72F8D">
      <w:pPr>
        <w:pStyle w:val="libNormal"/>
        <w:rPr>
          <w:rtl/>
          <w:lang w:bidi="fa-IR"/>
        </w:rPr>
      </w:pPr>
      <w:r w:rsidRPr="005D023E">
        <w:rPr>
          <w:rtl/>
        </w:rPr>
        <w:t>569</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 عَنِ ابْنِ مَحْبُوبٍ </w:t>
      </w:r>
      <w:r w:rsidRPr="00FA6A79">
        <w:rPr>
          <w:rStyle w:val="libFootnotenumChar"/>
          <w:rtl/>
        </w:rPr>
        <w:t>(1)</w:t>
      </w:r>
      <w:r w:rsidRPr="0034022E">
        <w:rPr>
          <w:rtl/>
          <w:lang w:bidi="fa-IR"/>
        </w:rPr>
        <w:t xml:space="preserve"> ، عَنْ أَبِي وَلاَّدٍ ، قَالَ :</w:t>
      </w:r>
    </w:p>
    <w:p w:rsidR="00091A42" w:rsidRPr="0034022E" w:rsidRDefault="00091A42" w:rsidP="00200014">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الَّذِينَ </w:t>
      </w:r>
      <w:r w:rsidR="00200014">
        <w:rPr>
          <w:rStyle w:val="libAieChar"/>
          <w:rFonts w:hint="cs"/>
          <w:rtl/>
        </w:rPr>
        <w:t>ءَا</w:t>
      </w:r>
      <w:r w:rsidRPr="00F22207">
        <w:rPr>
          <w:rStyle w:val="libAieChar"/>
          <w:rtl/>
        </w:rPr>
        <w:t>تَيْن</w:t>
      </w:r>
      <w:r w:rsidR="008320F8">
        <w:rPr>
          <w:rStyle w:val="libAieChar"/>
          <w:rFonts w:hint="cs"/>
          <w:rtl/>
        </w:rPr>
        <w:t>َ</w:t>
      </w:r>
      <w:r w:rsidRPr="00F22207">
        <w:rPr>
          <w:rStyle w:val="libAieChar"/>
          <w:rtl/>
        </w:rPr>
        <w:t>اهُمُ الْكِت</w:t>
      </w:r>
      <w:r w:rsidR="008320F8">
        <w:rPr>
          <w:rStyle w:val="libAieChar"/>
          <w:rFonts w:hint="cs"/>
          <w:rtl/>
        </w:rPr>
        <w:t>َ</w:t>
      </w:r>
      <w:r w:rsidRPr="00F22207">
        <w:rPr>
          <w:rStyle w:val="libAieChar"/>
          <w:rtl/>
        </w:rPr>
        <w:t>ابَ يَتْلُونَهُ حَقَّ تِل</w:t>
      </w:r>
      <w:r w:rsidR="008320F8">
        <w:rPr>
          <w:rStyle w:val="libAieChar"/>
          <w:rFonts w:hint="cs"/>
          <w:rtl/>
        </w:rPr>
        <w:t>َ</w:t>
      </w:r>
      <w:r w:rsidRPr="00F22207">
        <w:rPr>
          <w:rStyle w:val="libAieChar"/>
          <w:rtl/>
        </w:rPr>
        <w:t>اوَتِهِ أُول</w:t>
      </w:r>
      <w:r w:rsidR="008320F8">
        <w:rPr>
          <w:rStyle w:val="libAieChar"/>
          <w:rFonts w:hint="cs"/>
          <w:rtl/>
        </w:rPr>
        <w:t>َ</w:t>
      </w:r>
      <w:r w:rsidRPr="00F22207">
        <w:rPr>
          <w:rStyle w:val="libAieChar"/>
          <w:rtl/>
        </w:rPr>
        <w:t xml:space="preserve">ئِكَ يُؤْمِنُونَ بِهِ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قَالَ : « هُمُ الْأَئِمَّةُ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Default="00091A42" w:rsidP="00FB2882">
      <w:pPr>
        <w:pStyle w:val="Heading2Center"/>
        <w:rPr>
          <w:rtl/>
          <w:lang w:bidi="fa-IR"/>
        </w:rPr>
      </w:pPr>
      <w:bookmarkStart w:id="240" w:name="_Toc459280359"/>
      <w:bookmarkStart w:id="241" w:name="_Toc28694905"/>
      <w:r w:rsidRPr="0034022E">
        <w:rPr>
          <w:rtl/>
          <w:lang w:bidi="fa-IR"/>
        </w:rPr>
        <w:t>25</w:t>
      </w:r>
      <w:r>
        <w:rPr>
          <w:rtl/>
          <w:lang w:bidi="fa-IR"/>
        </w:rPr>
        <w:t xml:space="preserve"> </w:t>
      </w:r>
      <w:r w:rsidR="00997FC5">
        <w:rPr>
          <w:rtl/>
          <w:lang w:bidi="fa-IR"/>
        </w:rPr>
        <w:t>-</w:t>
      </w:r>
      <w:r>
        <w:rPr>
          <w:rtl/>
          <w:lang w:bidi="fa-IR"/>
        </w:rPr>
        <w:t xml:space="preserve"> </w:t>
      </w:r>
      <w:r w:rsidRPr="0034022E">
        <w:rPr>
          <w:rtl/>
          <w:lang w:bidi="fa-IR"/>
        </w:rPr>
        <w:t>بَابُ</w:t>
      </w:r>
      <w:r>
        <w:rPr>
          <w:rFonts w:hint="cs"/>
          <w:rtl/>
          <w:lang w:bidi="fa-IR"/>
        </w:rPr>
        <w:t xml:space="preserve"> </w:t>
      </w:r>
      <w:r w:rsidRPr="00FA6A79">
        <w:rPr>
          <w:rStyle w:val="libFootnotenumChar"/>
          <w:rtl/>
        </w:rPr>
        <w:t>(4)</w:t>
      </w:r>
      <w:r w:rsidRPr="0034022E">
        <w:rPr>
          <w:rtl/>
          <w:lang w:bidi="fa-IR"/>
        </w:rPr>
        <w:t xml:space="preserve"> أَنَّ الْأَئِمَّةَ فِي كِتَابِ اللهِ إِمَامَانِ :</w:t>
      </w:r>
      <w:bookmarkEnd w:id="240"/>
      <w:bookmarkEnd w:id="241"/>
    </w:p>
    <w:p w:rsidR="00091A42" w:rsidRPr="0034022E" w:rsidRDefault="00091A42" w:rsidP="00FB2882">
      <w:pPr>
        <w:pStyle w:val="Heading2Center"/>
        <w:rPr>
          <w:rtl/>
          <w:lang w:bidi="fa-IR"/>
        </w:rPr>
      </w:pPr>
      <w:bookmarkStart w:id="242" w:name="_Toc459280360"/>
      <w:bookmarkStart w:id="243" w:name="_Toc28694906"/>
      <w:r w:rsidRPr="0034022E">
        <w:rPr>
          <w:rtl/>
          <w:lang w:bidi="fa-IR"/>
        </w:rPr>
        <w:t>إِمَامٌ يَدْعُو إِلَى اللهِ ، وَإِمَامٌ يَدْعُو إِلَى النَّارِ‌</w:t>
      </w:r>
      <w:bookmarkEnd w:id="242"/>
      <w:bookmarkEnd w:id="243"/>
    </w:p>
    <w:p w:rsidR="00091A42" w:rsidRPr="0034022E" w:rsidRDefault="00091A42" w:rsidP="00B72F8D">
      <w:pPr>
        <w:pStyle w:val="libNormal"/>
        <w:rPr>
          <w:rtl/>
          <w:lang w:bidi="fa-IR"/>
        </w:rPr>
      </w:pPr>
      <w:r w:rsidRPr="005D023E">
        <w:rPr>
          <w:rtl/>
        </w:rPr>
        <w:t>570</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الْحَسَنِ بْنِ مَحْبُوبٍ ، عَنْ عَبْدِ اللهِ بْنِ غَالِبٍ ، عَنْ جَابِرٍ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قَالَ : « لَمَّا نَزَلَتْ هذِهِ الْآيَةُ : </w:t>
      </w:r>
      <w:r w:rsidRPr="00F22207">
        <w:rPr>
          <w:rStyle w:val="libAlaemChar"/>
          <w:rtl/>
        </w:rPr>
        <w:t>(</w:t>
      </w:r>
      <w:r w:rsidRPr="00F22207">
        <w:rPr>
          <w:rStyle w:val="libAieChar"/>
          <w:rtl/>
        </w:rPr>
        <w:t xml:space="preserve"> يَوْمَ نَدْعُوا كُلَّ أُن</w:t>
      </w:r>
      <w:r w:rsidR="008320F8">
        <w:rPr>
          <w:rStyle w:val="libAieChar"/>
          <w:rFonts w:hint="cs"/>
          <w:rtl/>
        </w:rPr>
        <w:t>َ</w:t>
      </w:r>
      <w:r w:rsidRPr="00F22207">
        <w:rPr>
          <w:rStyle w:val="libAieChar"/>
          <w:rtl/>
        </w:rPr>
        <w:t>اسٍ بِإِم</w:t>
      </w:r>
      <w:r w:rsidR="008320F8">
        <w:rPr>
          <w:rStyle w:val="libAieChar"/>
          <w:rFonts w:hint="cs"/>
          <w:rtl/>
        </w:rPr>
        <w:t>َ</w:t>
      </w:r>
      <w:r w:rsidRPr="00F22207">
        <w:rPr>
          <w:rStyle w:val="libAieChar"/>
          <w:rtl/>
        </w:rPr>
        <w:t xml:space="preserve">امِهِمْ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قَالَ الْمُسْل</w:t>
      </w:r>
      <w:r>
        <w:rPr>
          <w:rtl/>
          <w:lang w:bidi="fa-IR"/>
        </w:rPr>
        <w:t>ِمُونَ : يَا رَسُولَ اللهِ ، أَ</w:t>
      </w:r>
      <w:r w:rsidRPr="0034022E">
        <w:rPr>
          <w:rtl/>
          <w:lang w:bidi="fa-IR"/>
        </w:rPr>
        <w:t xml:space="preserve">لَسْتَ إِمَامَ النَّاسِ كُلِّهِمْ </w:t>
      </w:r>
      <w:r w:rsidRPr="00FA6A79">
        <w:rPr>
          <w:rStyle w:val="libFootnotenumChar"/>
          <w:rtl/>
        </w:rPr>
        <w:t>(6)</w:t>
      </w:r>
      <w:r w:rsidRPr="0034022E">
        <w:rPr>
          <w:rtl/>
          <w:lang w:bidi="fa-IR"/>
        </w:rPr>
        <w:t xml:space="preserve"> أَجْمَعِينَ</w:t>
      </w:r>
      <w:r>
        <w:rPr>
          <w:rtl/>
          <w:lang w:bidi="fa-IR"/>
        </w:rPr>
        <w:t>؟</w:t>
      </w:r>
      <w:r w:rsidRPr="0034022E">
        <w:rPr>
          <w:rtl/>
          <w:lang w:bidi="fa-IR"/>
        </w:rPr>
        <w:t xml:space="preserve"> قَالَ : فَقَالَ رَسُولُ اللهِ </w:t>
      </w:r>
      <w:r w:rsidR="000628E9" w:rsidRPr="00225344">
        <w:rPr>
          <w:rStyle w:val="libAlaemChar"/>
          <w:rFonts w:eastAsiaTheme="minorHAnsi"/>
          <w:rtl/>
        </w:rPr>
        <w:t>صلى‌الله‌عليه‌وآله</w:t>
      </w:r>
      <w:r w:rsidRPr="0034022E">
        <w:rPr>
          <w:rtl/>
          <w:lang w:bidi="fa-IR"/>
        </w:rPr>
        <w:t xml:space="preserve">: أَنَا رَسُولُ اللهِ إِلَى النَّاسِ أَجْمَعِينَ ، وَلكِنْ سَيَكُونُ </w:t>
      </w:r>
      <w:r w:rsidRPr="00FA6A79">
        <w:rPr>
          <w:rStyle w:val="libFootnotenumChar"/>
          <w:rtl/>
        </w:rPr>
        <w:t>(7)</w:t>
      </w:r>
      <w:r w:rsidRPr="0034022E">
        <w:rPr>
          <w:rtl/>
          <w:lang w:bidi="fa-IR"/>
        </w:rPr>
        <w:t xml:space="preserve"> مِنْ بَعْدِي أَئِمَّةٌ عَلَى النَّاسِ مِنَ اللهِ مِنْ أَهْلِ بَيْتِي يَقُومُونَ فِي النَّاسِ ، فَيُكَذَّبُونَ ، وَيَظْلِمُهُمْ أَئِمَّةُ الْكُفْرِ وَالضَّلَالِ وَأَشْيَاعُهُمْ </w:t>
      </w:r>
      <w:r w:rsidRPr="00FA6A79">
        <w:rPr>
          <w:rStyle w:val="libFootnotenumChar"/>
          <w:rtl/>
        </w:rPr>
        <w:t>(8)</w:t>
      </w:r>
      <w:r w:rsidRPr="0034022E">
        <w:rPr>
          <w:rtl/>
          <w:lang w:bidi="fa-IR"/>
        </w:rPr>
        <w:t xml:space="preserve"> ، فَمَنْ وَالَاهُمْ وَاتَّبَعَهُمْ وَصَدَّقَهُمْ ، فَهُوَ مِنِّي وَمَعِي وَسَيَلْقَانِي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ابن أيّوب » ، وهو سهو ؛ فإنّ أبا ولاّد هذا ، هو حفص الحنّاط ، له كتاب يرويه الحسن بن محبوب ، وتوسّط بينه وبين أحمد بن محمّد [ بن عيسى ] في بعض الأسناد</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135 ، الرقم 347 ؛ </w:t>
      </w:r>
      <w:r w:rsidR="00091A42" w:rsidRPr="00BF510C">
        <w:rPr>
          <w:rStyle w:val="libFootnoteBoldChar"/>
          <w:rtl/>
        </w:rPr>
        <w:t>معجم رجال الحديث</w:t>
      </w:r>
      <w:r w:rsidR="00091A42" w:rsidRPr="0034022E">
        <w:rPr>
          <w:rtl/>
          <w:lang w:bidi="fa-IR"/>
        </w:rPr>
        <w:t xml:space="preserve"> ، ج 5 ، ص 337</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338 ؛ وج 23 ، ص 243</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البقرة </w:t>
      </w:r>
      <w:r w:rsidR="008320F8">
        <w:rPr>
          <w:rtl/>
          <w:lang w:bidi="fa-IR"/>
        </w:rPr>
        <w:t>(2)</w:t>
      </w:r>
      <w:r w:rsidR="00091A42" w:rsidRPr="0034022E">
        <w:rPr>
          <w:rtl/>
          <w:lang w:bidi="fa-IR"/>
        </w:rPr>
        <w:t xml:space="preserve"> : 121</w:t>
      </w:r>
      <w:r>
        <w:rPr>
          <w:rtl/>
          <w:lang w:bidi="fa-IR"/>
        </w:rPr>
        <w:t>.</w:t>
      </w:r>
    </w:p>
    <w:p w:rsidR="00091A42" w:rsidRPr="0034022E" w:rsidRDefault="00FA30A4" w:rsidP="008320F8">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w:t>
      </w:r>
      <w:r w:rsidR="008320F8">
        <w:rPr>
          <w:rtl/>
          <w:lang w:bidi="fa-IR"/>
        </w:rPr>
        <w:t xml:space="preserve"> ج 1 ، ص 57 ، ح 83 ، عن أبي ول</w:t>
      </w:r>
      <w:r w:rsidR="008320F8">
        <w:rPr>
          <w:rFonts w:hint="cs"/>
          <w:rtl/>
          <w:lang w:bidi="fa-IR"/>
        </w:rPr>
        <w:t>ّ</w:t>
      </w:r>
      <w:r w:rsidR="008320F8">
        <w:rPr>
          <w:rtl/>
          <w:lang w:bidi="fa-IR"/>
        </w:rPr>
        <w:t>ا</w:t>
      </w:r>
      <w:r w:rsidR="00091A42" w:rsidRPr="0034022E">
        <w:rPr>
          <w:rtl/>
          <w:lang w:bidi="fa-IR"/>
        </w:rPr>
        <w:t>د</w:t>
      </w:r>
      <w:r w:rsidR="008320F8">
        <w:rPr>
          <w:rFonts w:hint="cs"/>
          <w:rtl/>
          <w:lang w:bidi="fa-IR"/>
        </w:rPr>
        <w:t>.</w:t>
      </w:r>
      <w:r w:rsidR="00091A42" w:rsidRPr="00BF510C">
        <w:rPr>
          <w:rStyle w:val="libFootnoteBoldChar"/>
          <w:rtl/>
        </w:rPr>
        <w:t>الوافي</w:t>
      </w:r>
      <w:r w:rsidR="00091A42" w:rsidRPr="0034022E">
        <w:rPr>
          <w:rtl/>
          <w:lang w:bidi="fa-IR"/>
        </w:rPr>
        <w:t xml:space="preserve"> ، ج 3 ، ص 888 ، ح 1532</w:t>
      </w:r>
      <w:r>
        <w:rPr>
          <w:rtl/>
          <w:lang w:bidi="fa-IR"/>
        </w:rPr>
        <w:t>.</w:t>
      </w:r>
    </w:p>
    <w:tbl>
      <w:tblPr>
        <w:tblStyle w:val="TableGrid"/>
        <w:bidiVisual/>
        <w:tblW w:w="0" w:type="auto"/>
        <w:tblLook w:val="04A0" w:firstRow="1" w:lastRow="0" w:firstColumn="1" w:lastColumn="0" w:noHBand="0" w:noVBand="1"/>
      </w:tblPr>
      <w:tblGrid>
        <w:gridCol w:w="4474"/>
        <w:gridCol w:w="4474"/>
      </w:tblGrid>
      <w:tr w:rsidR="0046793D" w:rsidTr="0046793D">
        <w:tc>
          <w:tcPr>
            <w:tcW w:w="4474" w:type="dxa"/>
          </w:tcPr>
          <w:p w:rsidR="0046793D" w:rsidRDefault="0046793D" w:rsidP="00F120EB">
            <w:pPr>
              <w:pStyle w:val="libFootnote0"/>
              <w:rPr>
                <w:rtl/>
                <w:lang w:bidi="fa-IR"/>
              </w:rPr>
            </w:pPr>
            <w:r>
              <w:rPr>
                <w:rtl/>
                <w:lang w:bidi="fa-IR"/>
              </w:rPr>
              <w:t>(4) .</w:t>
            </w:r>
            <w:r w:rsidRPr="0034022E">
              <w:rPr>
                <w:rtl/>
                <w:lang w:bidi="fa-IR"/>
              </w:rPr>
              <w:t xml:space="preserve"> في « ب » :</w:t>
            </w:r>
            <w:r>
              <w:rPr>
                <w:rtl/>
                <w:lang w:bidi="fa-IR"/>
              </w:rPr>
              <w:t xml:space="preserve"> + </w:t>
            </w:r>
            <w:r w:rsidRPr="0034022E">
              <w:rPr>
                <w:rtl/>
                <w:lang w:bidi="fa-IR"/>
              </w:rPr>
              <w:t>« في »</w:t>
            </w:r>
            <w:r>
              <w:rPr>
                <w:rtl/>
                <w:lang w:bidi="fa-IR"/>
              </w:rPr>
              <w:t>.</w:t>
            </w:r>
          </w:p>
        </w:tc>
        <w:tc>
          <w:tcPr>
            <w:tcW w:w="4474" w:type="dxa"/>
          </w:tcPr>
          <w:p w:rsidR="0046793D" w:rsidRDefault="0046793D" w:rsidP="00F120EB">
            <w:pPr>
              <w:pStyle w:val="libFootnote0"/>
              <w:rPr>
                <w:rtl/>
                <w:lang w:bidi="fa-IR"/>
              </w:rPr>
            </w:pPr>
            <w:r>
              <w:rPr>
                <w:rtl/>
                <w:lang w:bidi="fa-IR"/>
              </w:rPr>
              <w:t>(5) .</w:t>
            </w:r>
            <w:r w:rsidRPr="0034022E">
              <w:rPr>
                <w:rtl/>
                <w:lang w:bidi="fa-IR"/>
              </w:rPr>
              <w:t xml:space="preserve"> الإسراء </w:t>
            </w:r>
            <w:r>
              <w:rPr>
                <w:rtl/>
                <w:lang w:bidi="fa-IR"/>
              </w:rPr>
              <w:t>(17)</w:t>
            </w:r>
            <w:r w:rsidRPr="0034022E">
              <w:rPr>
                <w:rtl/>
                <w:lang w:bidi="fa-IR"/>
              </w:rPr>
              <w:t xml:space="preserve"> : 71</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تفسير العيّاشي : « المسلمين » بدل « الناس كلّهم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 « ستكون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الشيعة » : أتباع الرجل وأنصاره</w:t>
      </w:r>
      <w:r>
        <w:rPr>
          <w:rtl/>
          <w:lang w:bidi="fa-IR"/>
        </w:rPr>
        <w:t>.</w:t>
      </w:r>
      <w:r w:rsidR="00091A42" w:rsidRPr="0034022E">
        <w:rPr>
          <w:rtl/>
          <w:lang w:bidi="fa-IR"/>
        </w:rPr>
        <w:t xml:space="preserve"> وجمعها : شِيَع</w:t>
      </w:r>
      <w:r>
        <w:rPr>
          <w:rtl/>
          <w:lang w:bidi="fa-IR"/>
        </w:rPr>
        <w:t>.</w:t>
      </w:r>
      <w:r w:rsidR="00091A42" w:rsidRPr="0034022E">
        <w:rPr>
          <w:rtl/>
          <w:lang w:bidi="fa-IR"/>
        </w:rPr>
        <w:t xml:space="preserve"> وأشياع ، جمع الجمع</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8 ، ص 188 ( شيع )</w:t>
      </w:r>
      <w:r>
        <w:rPr>
          <w:rtl/>
          <w:lang w:bidi="fa-IR"/>
        </w:rPr>
        <w:t>.</w:t>
      </w:r>
    </w:p>
    <w:p w:rsidR="00DC66C1" w:rsidRPr="0034022E" w:rsidRDefault="00DC66C1" w:rsidP="00DC66C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أَلَا وَمَنْ ظَلَمَهُمْ </w:t>
      </w:r>
      <w:r w:rsidRPr="00FA6A79">
        <w:rPr>
          <w:rStyle w:val="libFootnotenumChar"/>
          <w:rtl/>
        </w:rPr>
        <w:t>(1)</w:t>
      </w:r>
      <w:r w:rsidRPr="0034022E">
        <w:rPr>
          <w:rtl/>
          <w:lang w:bidi="fa-IR"/>
        </w:rPr>
        <w:t xml:space="preserve"> وَكَذَّبَهُمْ ، فَلَيْسَ مِنِّي وَلَامَعِي ، وَأَنَا مِنْهُ بَرِي‌ءٌ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5D023E">
        <w:rPr>
          <w:rtl/>
        </w:rPr>
        <w:t>571</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وَمُحَمَّدِ بْنِ الْحُسَيْنِ ، عَنْ مُحَمَّدِ بْنِ يَحْيى ، عَنْ طَلْحَةَ بْنِ زَيْدٍ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 « إِنَّ الْأَئِمَّةَ فِي كِتَابِ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إِمَامَانِ </w:t>
      </w:r>
      <w:r w:rsidRPr="00FA6A79">
        <w:rPr>
          <w:rStyle w:val="libFootnotenumChar"/>
          <w:rtl/>
        </w:rPr>
        <w:t>(3)</w:t>
      </w:r>
      <w:r w:rsidRPr="0034022E">
        <w:rPr>
          <w:rtl/>
          <w:lang w:bidi="fa-IR"/>
        </w:rPr>
        <w:t xml:space="preserve"> ، قَالَ اللهُ تَبَارَكَ وَتَعَالى : </w:t>
      </w:r>
      <w:r w:rsidRPr="00F22207">
        <w:rPr>
          <w:rStyle w:val="libAlaemChar"/>
          <w:rtl/>
        </w:rPr>
        <w:t>(</w:t>
      </w:r>
      <w:r w:rsidRPr="00F22207">
        <w:rPr>
          <w:rStyle w:val="libAieChar"/>
          <w:rtl/>
        </w:rPr>
        <w:t xml:space="preserve"> وَجَعَلْناهُمْ أَئِمَّةً يَهْدُونَ بِأَمْرِن</w:t>
      </w:r>
      <w:r w:rsidR="00F14BD2">
        <w:rPr>
          <w:rStyle w:val="libAieChar"/>
          <w:rFonts w:hint="cs"/>
          <w:rtl/>
        </w:rPr>
        <w:t>َ</w:t>
      </w:r>
      <w:r w:rsidRPr="00F22207">
        <w:rPr>
          <w:rStyle w:val="libAieChar"/>
          <w:rtl/>
        </w:rPr>
        <w:t xml:space="preserve">ا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لَابِأَمْرِ النَّاسِ ، يُقَدِّمُونَ أَمْرَ اللهِ قَبْلَ أَمْرِهِمْ ، وَحُكْمَ اللهِ قَبْلَ حُكْمِهِمْ ، قَالَ : </w:t>
      </w:r>
      <w:r w:rsidRPr="00F22207">
        <w:rPr>
          <w:rStyle w:val="libAlaemChar"/>
          <w:rtl/>
        </w:rPr>
        <w:t>(</w:t>
      </w:r>
      <w:r w:rsidRPr="00F22207">
        <w:rPr>
          <w:rStyle w:val="libAieChar"/>
          <w:rtl/>
        </w:rPr>
        <w:t xml:space="preserve"> وَجَعَلْن</w:t>
      </w:r>
      <w:r w:rsidR="00F14BD2">
        <w:rPr>
          <w:rStyle w:val="libAieChar"/>
          <w:rFonts w:hint="cs"/>
          <w:rtl/>
        </w:rPr>
        <w:t>َ</w:t>
      </w:r>
      <w:r w:rsidRPr="00F22207">
        <w:rPr>
          <w:rStyle w:val="libAieChar"/>
          <w:rtl/>
        </w:rPr>
        <w:t xml:space="preserve">اهُمْ أَئِمَّةً يَدْعُونَ إِلَى النّارِ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يُقَدِّمُونَ أَمْرَهُمْ قَبْلَ أَمْرِ اللهِ ، وَحُكْمَهُمْ قَبْلَ حُكْمِ اللهِ ، وَيَأْخُذُونَ بِأَهْوَائِهِمْ خِلَافَ مَا </w:t>
      </w:r>
      <w:r w:rsidRPr="00FA6A79">
        <w:rPr>
          <w:rStyle w:val="libFootnotenumChar"/>
          <w:rtl/>
        </w:rPr>
        <w:t>(6)</w:t>
      </w:r>
      <w:r w:rsidRPr="0034022E">
        <w:rPr>
          <w:rtl/>
          <w:lang w:bidi="fa-IR"/>
        </w:rPr>
        <w:t xml:space="preserve"> فِي كِتَابِ اللهِ عَزَّ وَجَلَّ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المحاسن والبصائر وتفسير العيّاشي :</w:t>
      </w:r>
      <w:r w:rsidR="00091A42">
        <w:rPr>
          <w:rtl/>
          <w:lang w:bidi="fa-IR"/>
        </w:rPr>
        <w:t xml:space="preserve"> + </w:t>
      </w:r>
      <w:r w:rsidR="00091A42" w:rsidRPr="0034022E">
        <w:rPr>
          <w:rtl/>
          <w:lang w:bidi="fa-IR"/>
        </w:rPr>
        <w:t>« وأعان على ظلمهم »</w:t>
      </w:r>
      <w:r>
        <w:rPr>
          <w:rtl/>
          <w:lang w:bidi="fa-IR"/>
        </w:rPr>
        <w:t>.</w:t>
      </w:r>
    </w:p>
    <w:p w:rsidR="00091A42" w:rsidRPr="0034022E" w:rsidRDefault="00FA30A4" w:rsidP="00F14BD2">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155 ، كتاب الصفوة ، ح 84 ، عن ابن محبوب ؛ </w:t>
      </w:r>
      <w:r w:rsidR="00091A42" w:rsidRPr="00BF510C">
        <w:rPr>
          <w:rStyle w:val="libFootnoteBoldChar"/>
          <w:rtl/>
        </w:rPr>
        <w:t>بصائر الدرجات</w:t>
      </w:r>
      <w:r w:rsidR="00091A42" w:rsidRPr="0034022E">
        <w:rPr>
          <w:rtl/>
          <w:lang w:bidi="fa-IR"/>
        </w:rPr>
        <w:t xml:space="preserve"> ، ص 33 ، ح 1 ، عن أحمد بن محمّد</w:t>
      </w:r>
      <w:r w:rsidR="00091A42">
        <w:rPr>
          <w:rtl/>
          <w:lang w:bidi="fa-IR"/>
        </w:rPr>
        <w:t xml:space="preserve"> </w:t>
      </w:r>
      <w:r>
        <w:rPr>
          <w:rtl/>
          <w:lang w:bidi="fa-IR"/>
        </w:rPr>
        <w:t>...</w:t>
      </w:r>
      <w:r w:rsidR="00091A42" w:rsidRPr="0034022E">
        <w:rPr>
          <w:rtl/>
          <w:lang w:bidi="fa-IR"/>
        </w:rPr>
        <w:t xml:space="preserve"> عن جابر ، عن أبي عبدالله </w:t>
      </w:r>
      <w:r w:rsidR="00091A42" w:rsidRPr="00F14BD2">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304 ، ح 121 ، عن جابر</w:t>
      </w:r>
      <w:r w:rsidR="00F14BD2">
        <w:rPr>
          <w:rFonts w:hint="cs"/>
          <w:rtl/>
          <w:lang w:bidi="fa-IR"/>
        </w:rPr>
        <w:t>.</w:t>
      </w:r>
      <w:r w:rsidR="00091A42" w:rsidRPr="00BF510C">
        <w:rPr>
          <w:rStyle w:val="libFootnoteBoldChar"/>
          <w:rtl/>
        </w:rPr>
        <w:t>الوافي</w:t>
      </w:r>
      <w:r w:rsidR="00091A42" w:rsidRPr="0034022E">
        <w:rPr>
          <w:rtl/>
          <w:lang w:bidi="fa-IR"/>
        </w:rPr>
        <w:t xml:space="preserve"> ، ج 2 ، ص 108 ، ح 565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تفسير القمّي :</w:t>
      </w:r>
      <w:r w:rsidR="00091A42">
        <w:rPr>
          <w:rtl/>
          <w:lang w:bidi="fa-IR"/>
        </w:rPr>
        <w:t xml:space="preserve"> + </w:t>
      </w:r>
      <w:r w:rsidR="00091A42" w:rsidRPr="0034022E">
        <w:rPr>
          <w:rtl/>
          <w:lang w:bidi="fa-IR"/>
        </w:rPr>
        <w:t>« إمام عدل وإمام جور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الأنبياء </w:t>
      </w:r>
      <w:r w:rsidR="00300068">
        <w:rPr>
          <w:rtl/>
          <w:lang w:bidi="fa-IR"/>
        </w:rPr>
        <w:t>(21)</w:t>
      </w:r>
      <w:r w:rsidR="00091A42" w:rsidRPr="0034022E">
        <w:rPr>
          <w:rtl/>
          <w:lang w:bidi="fa-IR"/>
        </w:rPr>
        <w:t xml:space="preserve"> : 73</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القصص (28) : 41</w:t>
      </w:r>
      <w:r>
        <w:rPr>
          <w:rtl/>
          <w:lang w:bidi="fa-IR"/>
        </w:rPr>
        <w:t>.</w:t>
      </w:r>
      <w:r w:rsidR="00091A42" w:rsidRPr="0034022E">
        <w:rPr>
          <w:rtl/>
          <w:lang w:bidi="fa-IR"/>
        </w:rPr>
        <w:t xml:space="preserve"> وقال الطبرسي في </w:t>
      </w:r>
      <w:r w:rsidR="00091A42" w:rsidRPr="00BF510C">
        <w:rPr>
          <w:rStyle w:val="libFootnoteBoldChar"/>
          <w:rtl/>
        </w:rPr>
        <w:t>مجمع البيان</w:t>
      </w:r>
      <w:r w:rsidR="00091A42" w:rsidRPr="0034022E">
        <w:rPr>
          <w:rtl/>
          <w:lang w:bidi="fa-IR"/>
        </w:rPr>
        <w:t xml:space="preserve"> ، ج 7 ، ص 440 : « هذا يحتاج إلى تأويل ؛ لأنّ ظاهره‌يوجب أنّه تعالى جعلهم أئمّة يدعون إلى النار كما جعل الأنبياء أئمّة يدعون إلى الجنّة ؛ وهذا ما لايقول به أحد ؛ فالمعنى أنّه أخبر عن حالهم بذلك وحكم بأنّهم كذلك</w:t>
      </w:r>
      <w:r>
        <w:rPr>
          <w:rtl/>
          <w:lang w:bidi="fa-IR"/>
        </w:rPr>
        <w:t>.</w:t>
      </w:r>
      <w:r w:rsidR="00091A42" w:rsidRPr="0034022E">
        <w:rPr>
          <w:rtl/>
          <w:lang w:bidi="fa-IR"/>
        </w:rPr>
        <w:t xml:space="preserve"> وقد تحصل الإضافة على هذا الوجه بالتعارف</w:t>
      </w:r>
      <w:r>
        <w:rPr>
          <w:rtl/>
          <w:lang w:bidi="fa-IR"/>
        </w:rPr>
        <w:t>.</w:t>
      </w:r>
      <w:r w:rsidR="00091A42" w:rsidRPr="0034022E">
        <w:rPr>
          <w:rtl/>
          <w:lang w:bidi="fa-IR"/>
        </w:rPr>
        <w:t xml:space="preserve"> ويجوز أن يكون أراد بذلك أنّه ل</w:t>
      </w:r>
      <w:r w:rsidR="00300068">
        <w:rPr>
          <w:rFonts w:hint="cs"/>
          <w:rtl/>
          <w:lang w:bidi="fa-IR"/>
        </w:rPr>
        <w:t>ـ</w:t>
      </w:r>
      <w:r w:rsidR="00091A42" w:rsidRPr="0034022E">
        <w:rPr>
          <w:rtl/>
          <w:lang w:bidi="fa-IR"/>
        </w:rPr>
        <w:t>مّا أظهر حالهم على لسان أنبيائه حتّى عرفوا فكأنّه جعلهم كذلك</w:t>
      </w:r>
      <w:r>
        <w:rPr>
          <w:rtl/>
          <w:lang w:bidi="fa-IR"/>
        </w:rPr>
        <w:t>.</w:t>
      </w:r>
      <w:r w:rsidR="00091A42" w:rsidRPr="0034022E">
        <w:rPr>
          <w:rtl/>
          <w:lang w:bidi="fa-IR"/>
        </w:rPr>
        <w:t xml:space="preserve"> ومعنى دعائهم إلى النار أنّهم يدعون إلى الأفعال التي يستحقّ بها دخول النار من الكفر والمعاصي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وقوله : خلافَ ، مفعول مطلق بغير اللفظ ، أو مفعول له ، كأنّهم قصدوا الخلاف »</w:t>
      </w:r>
      <w:r>
        <w:rPr>
          <w:rtl/>
          <w:lang w:bidi="fa-IR"/>
        </w:rPr>
        <w:t>.</w:t>
      </w:r>
      <w:r w:rsidR="00091A42" w:rsidRPr="0034022E">
        <w:rPr>
          <w:rtl/>
          <w:lang w:bidi="fa-IR"/>
        </w:rPr>
        <w:t xml:space="preserve"> وفي‌البصائر وتفسير القمّي والاختصاص : « خلافاً لما » بدل « خلاف ما »</w:t>
      </w:r>
      <w:r>
        <w:rPr>
          <w:rtl/>
          <w:lang w:bidi="fa-IR"/>
        </w:rPr>
        <w:t>.</w:t>
      </w:r>
    </w:p>
    <w:p w:rsidR="00091A42" w:rsidRPr="0034022E" w:rsidRDefault="00FA30A4" w:rsidP="00300068">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32 ، ح 2 ، عن محمّد بن الحسين ؛ </w:t>
      </w:r>
      <w:r w:rsidR="00091A42" w:rsidRPr="00BF510C">
        <w:rPr>
          <w:rStyle w:val="libFootnoteBoldChar"/>
          <w:rtl/>
        </w:rPr>
        <w:t>تفسير القمّي</w:t>
      </w:r>
      <w:r w:rsidR="00091A42" w:rsidRPr="0034022E">
        <w:rPr>
          <w:rtl/>
          <w:lang w:bidi="fa-IR"/>
        </w:rPr>
        <w:t xml:space="preserve"> ، ج 2 ، ص 170 ، بسنده ، عن محمّد بن الحسين</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32 ، ح 1 ؛ و</w:t>
      </w:r>
      <w:r w:rsidR="00091A42" w:rsidRPr="00BF510C">
        <w:rPr>
          <w:rStyle w:val="libFootnoteBoldChar"/>
          <w:rtl/>
        </w:rPr>
        <w:t>الاختصاص</w:t>
      </w:r>
      <w:r w:rsidR="00091A42" w:rsidRPr="0034022E">
        <w:rPr>
          <w:rtl/>
          <w:lang w:bidi="fa-IR"/>
        </w:rPr>
        <w:t xml:space="preserve"> ، ص 21 ، بسندهما عن طلحة بن زيد ، مع اختلاف يسير</w:t>
      </w:r>
      <w:r w:rsidR="00300068">
        <w:rPr>
          <w:rFonts w:hint="cs"/>
          <w:rtl/>
          <w:lang w:bidi="fa-IR"/>
        </w:rPr>
        <w:t>.</w:t>
      </w:r>
      <w:r w:rsidR="00091A42" w:rsidRPr="00BF510C">
        <w:rPr>
          <w:rStyle w:val="libFootnoteBoldChar"/>
          <w:rtl/>
        </w:rPr>
        <w:t>الوافي</w:t>
      </w:r>
      <w:r w:rsidR="00091A42" w:rsidRPr="0034022E">
        <w:rPr>
          <w:rtl/>
          <w:lang w:bidi="fa-IR"/>
        </w:rPr>
        <w:t xml:space="preserve"> ، ج 2 ، ص 108 ، ح 566</w:t>
      </w:r>
      <w:r>
        <w:rPr>
          <w:rtl/>
          <w:lang w:bidi="fa-IR"/>
        </w:rPr>
        <w:t>.</w:t>
      </w:r>
    </w:p>
    <w:p w:rsidR="008A3449" w:rsidRPr="0034022E" w:rsidRDefault="008A3449" w:rsidP="008A3449">
      <w:pPr>
        <w:pStyle w:val="libNormal"/>
        <w:rPr>
          <w:rtl/>
          <w:lang w:bidi="fa-IR"/>
        </w:rPr>
      </w:pPr>
      <w:bookmarkStart w:id="244" w:name="_Toc459280361"/>
      <w:r>
        <w:br w:type="page"/>
      </w:r>
    </w:p>
    <w:p w:rsidR="00091A42" w:rsidRPr="0034022E" w:rsidRDefault="00091A42" w:rsidP="00FB2882">
      <w:pPr>
        <w:pStyle w:val="Heading2Center"/>
        <w:rPr>
          <w:rtl/>
          <w:lang w:bidi="fa-IR"/>
        </w:rPr>
      </w:pPr>
      <w:bookmarkStart w:id="245" w:name="_Toc28694907"/>
      <w:r w:rsidRPr="0034022E">
        <w:rPr>
          <w:rtl/>
          <w:lang w:bidi="fa-IR"/>
        </w:rPr>
        <w:t>26</w:t>
      </w:r>
      <w:r>
        <w:rPr>
          <w:rtl/>
          <w:lang w:bidi="fa-IR"/>
        </w:rPr>
        <w:t xml:space="preserve"> </w:t>
      </w:r>
      <w:r w:rsidR="00997FC5">
        <w:rPr>
          <w:rtl/>
          <w:lang w:bidi="fa-IR"/>
        </w:rPr>
        <w:t>-</w:t>
      </w:r>
      <w:r>
        <w:rPr>
          <w:rtl/>
          <w:lang w:bidi="fa-IR"/>
        </w:rPr>
        <w:t xml:space="preserve"> </w:t>
      </w:r>
      <w:r w:rsidRPr="0034022E">
        <w:rPr>
          <w:rtl/>
          <w:lang w:bidi="fa-IR"/>
        </w:rPr>
        <w:t>بَابُ أَنَّ الْقُرْآنَ يَهْدِي لِلْإِمَامِ</w:t>
      </w:r>
      <w:r>
        <w:rPr>
          <w:rFonts w:hint="cs"/>
          <w:rtl/>
          <w:lang w:bidi="fa-IR"/>
        </w:rPr>
        <w:t xml:space="preserve"> </w:t>
      </w:r>
      <w:r w:rsidRPr="0034022E">
        <w:rPr>
          <w:rtl/>
          <w:lang w:bidi="fa-IR"/>
        </w:rPr>
        <w:t>‌</w:t>
      </w:r>
      <w:r w:rsidRPr="00FA6A79">
        <w:rPr>
          <w:rStyle w:val="libFootnotenumChar"/>
          <w:rtl/>
        </w:rPr>
        <w:t>(1)</w:t>
      </w:r>
      <w:bookmarkEnd w:id="244"/>
      <w:bookmarkEnd w:id="245"/>
    </w:p>
    <w:p w:rsidR="00091A42" w:rsidRPr="0034022E" w:rsidRDefault="00091A42" w:rsidP="00B72F8D">
      <w:pPr>
        <w:pStyle w:val="libNormal"/>
        <w:rPr>
          <w:rtl/>
          <w:lang w:bidi="fa-IR"/>
        </w:rPr>
      </w:pPr>
      <w:r w:rsidRPr="005D023E">
        <w:rPr>
          <w:rtl/>
        </w:rPr>
        <w:t>572</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بْنِ عِيسى ، عَنِ الْحَسَنِ بْنِ مَحْبُوبٍ ، قَالَ :</w:t>
      </w:r>
    </w:p>
    <w:p w:rsidR="00091A42" w:rsidRPr="0034022E" w:rsidRDefault="00091A42" w:rsidP="00B72F8D">
      <w:pPr>
        <w:pStyle w:val="libNormal"/>
        <w:rPr>
          <w:rtl/>
          <w:lang w:bidi="fa-IR"/>
        </w:rPr>
      </w:pPr>
      <w:r w:rsidRPr="0034022E">
        <w:rPr>
          <w:rtl/>
          <w:lang w:bidi="fa-IR"/>
        </w:rPr>
        <w:t xml:space="preserve">سَأَلْتُ أَبَا الْحَسَنِ </w:t>
      </w:r>
      <w:r w:rsidRPr="00FA6A79">
        <w:rPr>
          <w:rStyle w:val="libFootnotenumChar"/>
          <w:rtl/>
        </w:rPr>
        <w:t>(2)</w:t>
      </w:r>
      <w:r w:rsidRPr="0034022E">
        <w:rPr>
          <w:rtl/>
          <w:lang w:bidi="fa-IR"/>
        </w:rPr>
        <w:t xml:space="preserve"> </w:t>
      </w:r>
      <w:r w:rsidRPr="00F22207">
        <w:rPr>
          <w:rStyle w:val="libAlaemChar"/>
          <w:rtl/>
        </w:rPr>
        <w:t>عليه‌السلام</w:t>
      </w:r>
      <w:r w:rsidRPr="0034022E">
        <w:rPr>
          <w:rtl/>
          <w:lang w:bidi="fa-IR"/>
        </w:rPr>
        <w:t xml:space="preserve"> عَنْ قَوْلِهِ </w:t>
      </w:r>
      <w:r w:rsidRPr="00FA6A79">
        <w:rPr>
          <w:rStyle w:val="libFootnotenumChar"/>
          <w:rtl/>
        </w:rPr>
        <w:t>(3)</w:t>
      </w:r>
      <w:r w:rsidRPr="0034022E">
        <w:rPr>
          <w:rtl/>
          <w:lang w:bidi="fa-IR"/>
        </w:rPr>
        <w:t xml:space="preserve"> عَزَّ وَجَلَّ : </w:t>
      </w:r>
      <w:r w:rsidRPr="00F22207">
        <w:rPr>
          <w:rStyle w:val="libAlaemChar"/>
          <w:rtl/>
        </w:rPr>
        <w:t>(</w:t>
      </w:r>
      <w:r w:rsidRPr="00F22207">
        <w:rPr>
          <w:rStyle w:val="libAieChar"/>
          <w:rtl/>
        </w:rPr>
        <w:t xml:space="preserve"> وَلِكُلٍّ جَعَلْن</w:t>
      </w:r>
      <w:r w:rsidR="00BC5087">
        <w:rPr>
          <w:rStyle w:val="libAieChar"/>
          <w:rFonts w:hint="cs"/>
          <w:rtl/>
        </w:rPr>
        <w:t>َ</w:t>
      </w:r>
      <w:r w:rsidRPr="00F22207">
        <w:rPr>
          <w:rStyle w:val="libAieChar"/>
          <w:rtl/>
        </w:rPr>
        <w:t>ا مَو</w:t>
      </w:r>
      <w:r w:rsidR="00BC5087">
        <w:rPr>
          <w:rStyle w:val="libAieChar"/>
          <w:rFonts w:hint="cs"/>
          <w:rtl/>
        </w:rPr>
        <w:t>َ</w:t>
      </w:r>
      <w:r w:rsidRPr="00F22207">
        <w:rPr>
          <w:rStyle w:val="libAieChar"/>
          <w:rtl/>
        </w:rPr>
        <w:t>الِيَ مِمّ</w:t>
      </w:r>
      <w:r w:rsidR="00BC5087">
        <w:rPr>
          <w:rStyle w:val="libAieChar"/>
          <w:rFonts w:hint="cs"/>
          <w:rtl/>
        </w:rPr>
        <w:t>َ</w:t>
      </w:r>
      <w:r w:rsidRPr="00F22207">
        <w:rPr>
          <w:rStyle w:val="libAieChar"/>
          <w:rtl/>
        </w:rPr>
        <w:t>ا تَرَكَ الْو</w:t>
      </w:r>
      <w:r w:rsidR="00BC5087">
        <w:rPr>
          <w:rStyle w:val="libAieChar"/>
          <w:rFonts w:hint="cs"/>
          <w:rtl/>
        </w:rPr>
        <w:t>َ</w:t>
      </w:r>
      <w:r w:rsidRPr="00F22207">
        <w:rPr>
          <w:rStyle w:val="libAieChar"/>
          <w:rtl/>
        </w:rPr>
        <w:t>الِد</w:t>
      </w:r>
      <w:r w:rsidR="00BC5087">
        <w:rPr>
          <w:rStyle w:val="libAieChar"/>
          <w:rFonts w:hint="cs"/>
          <w:rtl/>
        </w:rPr>
        <w:t>َ</w:t>
      </w:r>
      <w:r w:rsidRPr="00F22207">
        <w:rPr>
          <w:rStyle w:val="libAieChar"/>
          <w:rtl/>
        </w:rPr>
        <w:t>انِ وَالْأَقْرَبُونَ وَالَّذِينَ عَقَدَتْ أَيْم</w:t>
      </w:r>
      <w:r w:rsidR="00BC5087">
        <w:rPr>
          <w:rStyle w:val="libAieChar"/>
          <w:rFonts w:hint="cs"/>
          <w:rtl/>
        </w:rPr>
        <w:t>َ</w:t>
      </w:r>
      <w:r w:rsidRPr="00F22207">
        <w:rPr>
          <w:rStyle w:val="libAieChar"/>
          <w:rtl/>
        </w:rPr>
        <w:t xml:space="preserve">انُكُمْ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قَالَ : « إِنَّمَا عَنى بِذلِكَ الْأَئِمَّةَ </w:t>
      </w:r>
      <w:r w:rsidRPr="00F22207">
        <w:rPr>
          <w:rStyle w:val="libAlaemChar"/>
          <w:rtl/>
        </w:rPr>
        <w:t>عليهم‌السلام</w:t>
      </w:r>
      <w:r w:rsidRPr="0034022E">
        <w:rPr>
          <w:rtl/>
          <w:lang w:bidi="fa-IR"/>
        </w:rPr>
        <w:t xml:space="preserve"> ، بِهِمْ عَقَدَ </w:t>
      </w:r>
      <w:r w:rsidRPr="00FA6A79">
        <w:rPr>
          <w:rStyle w:val="libFootnotenumChar"/>
          <w:rtl/>
        </w:rPr>
        <w:t>(5)</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أَيْمَانَكُمْ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5D023E">
        <w:rPr>
          <w:rtl/>
        </w:rPr>
        <w:t>573</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ابْنِ أَبِي عُمَيْرٍ ، عَنْ إِبْرَاهِيمَ بْنِ عَبْدِ الْحَمِيدِ ، عَنْ مُوسَى بْنِ أُكَيْلٍ النُّمَيْرِيِّ </w:t>
      </w:r>
      <w:r w:rsidRPr="00FA6A79">
        <w:rPr>
          <w:rStyle w:val="libFootnotenumChar"/>
          <w:rtl/>
        </w:rPr>
        <w:t>(7)</w:t>
      </w:r>
      <w:r w:rsidRPr="0034022E">
        <w:rPr>
          <w:rtl/>
          <w:lang w:bidi="fa-IR"/>
        </w:rPr>
        <w:t xml:space="preserve"> ، عَنِ الْعَلَاءِ بْنِ سَيَابَةَ :</w:t>
      </w:r>
    </w:p>
    <w:p w:rsidR="00091A42" w:rsidRPr="0034022E" w:rsidRDefault="00091A42" w:rsidP="00BC5087">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قَوْلِهِ تَعَالى : </w:t>
      </w:r>
      <w:r w:rsidRPr="00F22207">
        <w:rPr>
          <w:rStyle w:val="libAlaemChar"/>
          <w:rtl/>
        </w:rPr>
        <w:t>(</w:t>
      </w:r>
      <w:r w:rsidRPr="00F22207">
        <w:rPr>
          <w:rStyle w:val="libAieChar"/>
          <w:rtl/>
        </w:rPr>
        <w:t xml:space="preserve"> إِنَّ ه</w:t>
      </w:r>
      <w:r w:rsidR="00BC5087">
        <w:rPr>
          <w:rStyle w:val="libAieChar"/>
          <w:rFonts w:hint="cs"/>
          <w:rtl/>
        </w:rPr>
        <w:t>َ</w:t>
      </w:r>
      <w:r w:rsidRPr="00F22207">
        <w:rPr>
          <w:rStyle w:val="libAieChar"/>
          <w:rtl/>
        </w:rPr>
        <w:t>ذَا الْقُرْ</w:t>
      </w:r>
      <w:r w:rsidR="00BC5087">
        <w:rPr>
          <w:rStyle w:val="libAieChar"/>
          <w:rFonts w:hint="cs"/>
          <w:rtl/>
        </w:rPr>
        <w:t>ءَا</w:t>
      </w:r>
      <w:r w:rsidRPr="00F22207">
        <w:rPr>
          <w:rStyle w:val="libAieChar"/>
          <w:rtl/>
        </w:rPr>
        <w:t xml:space="preserve">نَ يَهْدِي لِلَّتِي هِيَ أَقْوَمُ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قَالَ :</w:t>
      </w:r>
      <w:r>
        <w:rPr>
          <w:rFonts w:hint="cs"/>
          <w:rtl/>
          <w:lang w:bidi="fa-IR"/>
        </w:rPr>
        <w:t xml:space="preserve"> </w:t>
      </w:r>
      <w:r w:rsidRPr="0034022E">
        <w:rPr>
          <w:rtl/>
          <w:lang w:bidi="fa-IR"/>
        </w:rPr>
        <w:t>« يَهْدِي إِلَى الْإِمَامِ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ف ، بس ، بف » :</w:t>
      </w:r>
      <w:r w:rsidR="00091A42">
        <w:rPr>
          <w:rFonts w:hint="cs"/>
          <w:rtl/>
          <w:lang w:bidi="fa-IR"/>
        </w:rPr>
        <w:t xml:space="preserve"> </w:t>
      </w:r>
      <w:r w:rsidR="00997FC5">
        <w:rPr>
          <w:rtl/>
          <w:lang w:bidi="fa-IR"/>
        </w:rPr>
        <w:t>-</w:t>
      </w:r>
      <w:r w:rsidR="00091A42">
        <w:rPr>
          <w:rtl/>
          <w:lang w:bidi="fa-IR"/>
        </w:rPr>
        <w:t xml:space="preserve"> </w:t>
      </w:r>
      <w:r w:rsidR="00091A42" w:rsidRPr="0034022E">
        <w:rPr>
          <w:rtl/>
          <w:lang w:bidi="fa-IR"/>
        </w:rPr>
        <w:t>« باب أنّ القرآن يهدي للإمام »</w:t>
      </w:r>
      <w:r>
        <w:rPr>
          <w:rtl/>
          <w:lang w:bidi="fa-IR"/>
        </w:rPr>
        <w:t>.</w:t>
      </w:r>
      <w:r w:rsidR="00091A42" w:rsidRPr="0034022E">
        <w:rPr>
          <w:rtl/>
          <w:lang w:bidi="fa-IR"/>
        </w:rPr>
        <w:t xml:space="preserve"> وفي « ج » : « إلى الامام </w:t>
      </w:r>
      <w:r w:rsidR="00091A42" w:rsidRPr="00BC5087">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وفي « بر » : « إلى الإمام »</w:t>
      </w:r>
      <w:r>
        <w:rPr>
          <w:rtl/>
          <w:lang w:bidi="fa-IR"/>
        </w:rPr>
        <w:t>.</w:t>
      </w:r>
    </w:p>
    <w:tbl>
      <w:tblPr>
        <w:tblStyle w:val="TableGrid"/>
        <w:bidiVisual/>
        <w:tblW w:w="0" w:type="auto"/>
        <w:tblLook w:val="04A0" w:firstRow="1" w:lastRow="0" w:firstColumn="1" w:lastColumn="0" w:noHBand="0" w:noVBand="1"/>
      </w:tblPr>
      <w:tblGrid>
        <w:gridCol w:w="4474"/>
        <w:gridCol w:w="4474"/>
      </w:tblGrid>
      <w:tr w:rsidR="00BC5087" w:rsidTr="00BC5087">
        <w:tc>
          <w:tcPr>
            <w:tcW w:w="4474" w:type="dxa"/>
          </w:tcPr>
          <w:p w:rsidR="00BC5087" w:rsidRDefault="00BC5087" w:rsidP="00F120EB">
            <w:pPr>
              <w:pStyle w:val="libFootnote0"/>
              <w:rPr>
                <w:rtl/>
                <w:lang w:bidi="fa-IR"/>
              </w:rPr>
            </w:pPr>
            <w:r>
              <w:rPr>
                <w:rtl/>
                <w:lang w:bidi="fa-IR"/>
              </w:rPr>
              <w:t>(2) .</w:t>
            </w:r>
            <w:r w:rsidRPr="0034022E">
              <w:rPr>
                <w:rtl/>
                <w:lang w:bidi="fa-IR"/>
              </w:rPr>
              <w:t xml:space="preserve"> هكذا في النسخ</w:t>
            </w:r>
            <w:r>
              <w:rPr>
                <w:rtl/>
                <w:lang w:bidi="fa-IR"/>
              </w:rPr>
              <w:t>.</w:t>
            </w:r>
            <w:r w:rsidRPr="0034022E">
              <w:rPr>
                <w:rtl/>
                <w:lang w:bidi="fa-IR"/>
              </w:rPr>
              <w:t xml:space="preserve"> وفي المطبوع :</w:t>
            </w:r>
            <w:r>
              <w:rPr>
                <w:rtl/>
                <w:lang w:bidi="fa-IR"/>
              </w:rPr>
              <w:t xml:space="preserve"> + </w:t>
            </w:r>
            <w:r w:rsidRPr="0034022E">
              <w:rPr>
                <w:rtl/>
                <w:lang w:bidi="fa-IR"/>
              </w:rPr>
              <w:t>« الرضا »</w:t>
            </w:r>
            <w:r>
              <w:rPr>
                <w:rtl/>
                <w:lang w:bidi="fa-IR"/>
              </w:rPr>
              <w:t>.</w:t>
            </w:r>
          </w:p>
        </w:tc>
        <w:tc>
          <w:tcPr>
            <w:tcW w:w="4474" w:type="dxa"/>
          </w:tcPr>
          <w:p w:rsidR="00BC5087" w:rsidRDefault="00BC5087" w:rsidP="00F120EB">
            <w:pPr>
              <w:pStyle w:val="libFootnote0"/>
              <w:rPr>
                <w:rtl/>
                <w:lang w:bidi="fa-IR"/>
              </w:rPr>
            </w:pPr>
            <w:r>
              <w:rPr>
                <w:rtl/>
                <w:lang w:bidi="fa-IR"/>
              </w:rPr>
              <w:t>(3) .</w:t>
            </w:r>
            <w:r w:rsidRPr="0034022E">
              <w:rPr>
                <w:rtl/>
                <w:lang w:bidi="fa-IR"/>
              </w:rPr>
              <w:t xml:space="preserve"> في « ج ، ض » والوسائل : « قول الله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النساء </w:t>
      </w:r>
      <w:r w:rsidR="0025779F">
        <w:rPr>
          <w:rtl/>
          <w:lang w:bidi="fa-IR"/>
        </w:rPr>
        <w:t>(4)</w:t>
      </w:r>
      <w:r w:rsidR="00091A42" w:rsidRPr="0034022E">
        <w:rPr>
          <w:rtl/>
          <w:lang w:bidi="fa-IR"/>
        </w:rPr>
        <w:t xml:space="preserve"> : 33</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العقد » : الجمع بين أطراف الشي‌ء ، ويستعمل ذلك في الأجسام الصلبة</w:t>
      </w:r>
      <w:r>
        <w:rPr>
          <w:rtl/>
          <w:lang w:bidi="fa-IR"/>
        </w:rPr>
        <w:t>.</w:t>
      </w:r>
      <w:r w:rsidR="00091A42" w:rsidRPr="0034022E">
        <w:rPr>
          <w:rtl/>
          <w:lang w:bidi="fa-IR"/>
        </w:rPr>
        <w:t xml:space="preserve"> كعقد الحبل وعقد البناء ، ثمّ يستعار ذلك للمعاني ، نحو : عقد البيع والعهد وغيرهما ، فيقال : عاقدته ، وعقدته ، وتعاقدنا ، وعقدت يمينه</w:t>
      </w:r>
      <w:r>
        <w:rPr>
          <w:rtl/>
          <w:lang w:bidi="fa-IR"/>
        </w:rPr>
        <w:t>.</w:t>
      </w:r>
      <w:r w:rsidR="00091A42" w:rsidRPr="0034022E">
        <w:rPr>
          <w:rtl/>
          <w:lang w:bidi="fa-IR"/>
        </w:rPr>
        <w:t xml:space="preserve"> </w:t>
      </w:r>
      <w:r w:rsidR="00091A42" w:rsidRPr="00BF510C">
        <w:rPr>
          <w:rStyle w:val="libFootnoteBoldChar"/>
          <w:rtl/>
        </w:rPr>
        <w:t>المفردات</w:t>
      </w:r>
      <w:r w:rsidR="00091A42" w:rsidRPr="0034022E">
        <w:rPr>
          <w:rtl/>
          <w:lang w:bidi="fa-IR"/>
        </w:rPr>
        <w:t xml:space="preserve"> للراغب ، ص 576 ( عقد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 الموالي هنا الوارث ، يعني جعلنا لكلّ إنسان موالي يرثونه ممّا ترك ، وهو الوالدان والأقربون مترتّبين ، ثمّ الإمام ، فإنّه وارث من لا وارث له</w:t>
      </w:r>
      <w:r>
        <w:rPr>
          <w:rtl/>
          <w:lang w:bidi="fa-IR"/>
        </w:rPr>
        <w:t>.</w:t>
      </w:r>
      <w:r w:rsidR="00091A42" w:rsidRPr="0034022E">
        <w:rPr>
          <w:rtl/>
          <w:lang w:bidi="fa-IR"/>
        </w:rPr>
        <w:t xml:space="preserve"> وعقد الإيمان إمّا كناية عمّا وقع في الذرّ ، أو عمّا وقع في يوم الغدير ، فإنّ بيعة أميرالمؤمنين مشتملة على بيعة أولاده </w:t>
      </w:r>
      <w:r w:rsidR="00091A42" w:rsidRPr="00BC5087">
        <w:rPr>
          <w:rStyle w:val="libFootnoteAlaemChar"/>
          <w:rtl/>
        </w:rPr>
        <w:t>عليهم‌السلام</w:t>
      </w:r>
      <w:r w:rsidR="00091A42" w:rsidRPr="0034022E">
        <w:rPr>
          <w:rtl/>
          <w:lang w:bidi="fa-IR"/>
        </w:rPr>
        <w:t xml:space="preserve"> »</w:t>
      </w:r>
      <w:r>
        <w:rPr>
          <w:rtl/>
          <w:lang w:bidi="fa-IR"/>
        </w:rPr>
        <w:t>.</w:t>
      </w:r>
    </w:p>
    <w:p w:rsidR="00091A42" w:rsidRPr="0034022E" w:rsidRDefault="00FA30A4" w:rsidP="007B7FB9">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240 ، ح 120 ، عن الحسن بن محبوب</w:t>
      </w:r>
      <w:r w:rsidR="007B7FB9">
        <w:rPr>
          <w:rFonts w:hint="cs"/>
          <w:rtl/>
          <w:lang w:bidi="fa-IR"/>
        </w:rPr>
        <w:t>.</w:t>
      </w:r>
      <w:r w:rsidR="00091A42" w:rsidRPr="00BF510C">
        <w:rPr>
          <w:rStyle w:val="libFootnoteBoldChar"/>
          <w:rtl/>
        </w:rPr>
        <w:t>الوافي</w:t>
      </w:r>
      <w:r w:rsidR="00091A42" w:rsidRPr="0034022E">
        <w:rPr>
          <w:rtl/>
          <w:lang w:bidi="fa-IR"/>
        </w:rPr>
        <w:t xml:space="preserve"> ، ج 3 ، ص 901 ، ح 1568 ؛ </w:t>
      </w:r>
      <w:r w:rsidR="00091A42" w:rsidRPr="00BF510C">
        <w:rPr>
          <w:rStyle w:val="libFootnoteBoldChar"/>
          <w:rtl/>
        </w:rPr>
        <w:t>الوسائل</w:t>
      </w:r>
      <w:r w:rsidR="00091A42" w:rsidRPr="0034022E">
        <w:rPr>
          <w:rtl/>
          <w:lang w:bidi="fa-IR"/>
        </w:rPr>
        <w:t xml:space="preserve"> ، ج 26 ، ص 247 ، ح 32931</w:t>
      </w:r>
      <w:r>
        <w:rPr>
          <w:rtl/>
          <w:lang w:bidi="fa-IR"/>
        </w:rPr>
        <w:t>.</w:t>
      </w:r>
    </w:p>
    <w:p w:rsidR="00091A42" w:rsidRPr="0034022E" w:rsidRDefault="00FA30A4" w:rsidP="007B7FB9">
      <w:pPr>
        <w:pStyle w:val="libFootnote0"/>
        <w:rPr>
          <w:rtl/>
          <w:lang w:bidi="fa-IR"/>
        </w:rPr>
      </w:pPr>
      <w:r>
        <w:rPr>
          <w:rtl/>
          <w:lang w:bidi="fa-IR"/>
        </w:rPr>
        <w:t>(7) .</w:t>
      </w:r>
      <w:r w:rsidR="00091A42" w:rsidRPr="0034022E">
        <w:rPr>
          <w:rtl/>
          <w:lang w:bidi="fa-IR"/>
        </w:rPr>
        <w:t xml:space="preserve"> في « ب » : « النهدي »</w:t>
      </w:r>
      <w:r>
        <w:rPr>
          <w:rtl/>
          <w:lang w:bidi="fa-IR"/>
        </w:rPr>
        <w:t>.</w:t>
      </w:r>
      <w:r w:rsidR="00091A42" w:rsidRPr="0034022E">
        <w:rPr>
          <w:rtl/>
          <w:lang w:bidi="fa-IR"/>
        </w:rPr>
        <w:t xml:space="preserve"> وهو سهو</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408 ، الرقم 1086 ؛ </w:t>
      </w:r>
      <w:r w:rsidR="00091A42" w:rsidRPr="00BF510C">
        <w:rPr>
          <w:rStyle w:val="libFootnoteBoldChar"/>
          <w:rtl/>
        </w:rPr>
        <w:t>رجال البرقي</w:t>
      </w:r>
      <w:r w:rsidR="00091A42" w:rsidRPr="0034022E">
        <w:rPr>
          <w:rtl/>
          <w:lang w:bidi="fa-IR"/>
        </w:rPr>
        <w:t xml:space="preserve"> ، ص 30 ؛ </w:t>
      </w:r>
      <w:r w:rsidR="00091A42" w:rsidRPr="00BF510C">
        <w:rPr>
          <w:rStyle w:val="libFootnoteBoldChar"/>
          <w:rtl/>
        </w:rPr>
        <w:t>رجال الطوسي</w:t>
      </w:r>
      <w:r w:rsidR="00091A42" w:rsidRPr="0034022E">
        <w:rPr>
          <w:rtl/>
          <w:lang w:bidi="fa-IR"/>
        </w:rPr>
        <w:t xml:space="preserve"> ، ص 314 ، الرقم 4662</w:t>
      </w:r>
      <w:r>
        <w:rPr>
          <w:rtl/>
          <w:lang w:bidi="fa-IR"/>
        </w:rPr>
        <w:t>.</w:t>
      </w:r>
      <w:r w:rsidR="007B7FB9">
        <w:rPr>
          <w:rFonts w:hint="cs"/>
          <w:rtl/>
          <w:lang w:bidi="fa-IR"/>
        </w:rPr>
        <w:t xml:space="preserve">                                 </w:t>
      </w:r>
      <w:r>
        <w:rPr>
          <w:rtl/>
          <w:lang w:bidi="fa-IR"/>
        </w:rPr>
        <w:t>(8) .</w:t>
      </w:r>
      <w:r w:rsidR="00091A42" w:rsidRPr="0034022E">
        <w:rPr>
          <w:rtl/>
          <w:lang w:bidi="fa-IR"/>
        </w:rPr>
        <w:t xml:space="preserve"> الإسراء </w:t>
      </w:r>
      <w:r w:rsidR="007B7FB9">
        <w:rPr>
          <w:rtl/>
          <w:lang w:bidi="fa-IR"/>
        </w:rPr>
        <w:t>(17)</w:t>
      </w:r>
      <w:r w:rsidR="00091A42" w:rsidRPr="0034022E">
        <w:rPr>
          <w:rtl/>
          <w:lang w:bidi="fa-IR"/>
        </w:rPr>
        <w:t xml:space="preserve"> : 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477 ، ح 12 ، بسنده عن ابن أبي عمير</w:t>
      </w:r>
      <w:r>
        <w:rPr>
          <w:rtl/>
          <w:lang w:bidi="fa-IR"/>
        </w:rPr>
        <w:t>.</w:t>
      </w:r>
      <w:r w:rsidR="00091A42" w:rsidRPr="0034022E">
        <w:rPr>
          <w:rtl/>
          <w:lang w:bidi="fa-IR"/>
        </w:rPr>
        <w:t xml:space="preserve"> </w:t>
      </w:r>
      <w:r w:rsidR="00091A42" w:rsidRPr="00BF510C">
        <w:rPr>
          <w:rStyle w:val="libFootnoteBoldChar"/>
          <w:rtl/>
        </w:rPr>
        <w:t>معاني الأخبار</w:t>
      </w:r>
      <w:r w:rsidR="00091A42" w:rsidRPr="0034022E">
        <w:rPr>
          <w:rtl/>
          <w:lang w:bidi="fa-IR"/>
        </w:rPr>
        <w:t xml:space="preserve"> ، ص 132 ، ح 1 ، بسند آخر عن </w:t>
      </w:r>
      <w:r w:rsidR="00216385">
        <w:rPr>
          <w:rFonts w:hint="cs"/>
          <w:rtl/>
          <w:lang w:bidi="fa-IR"/>
        </w:rPr>
        <w:t>=</w:t>
      </w:r>
    </w:p>
    <w:p w:rsidR="008A3449" w:rsidRPr="0034022E" w:rsidRDefault="008A3449" w:rsidP="008A3449">
      <w:pPr>
        <w:pStyle w:val="libNormal"/>
        <w:rPr>
          <w:rtl/>
          <w:lang w:bidi="fa-IR"/>
        </w:rPr>
      </w:pPr>
      <w:bookmarkStart w:id="246" w:name="_Toc459280362"/>
      <w:r>
        <w:br w:type="page"/>
      </w:r>
    </w:p>
    <w:p w:rsidR="00091A42" w:rsidRPr="0034022E" w:rsidRDefault="00091A42" w:rsidP="00FB2882">
      <w:pPr>
        <w:pStyle w:val="Heading2Center"/>
        <w:rPr>
          <w:rtl/>
          <w:lang w:bidi="fa-IR"/>
        </w:rPr>
      </w:pPr>
      <w:bookmarkStart w:id="247" w:name="_Toc28694908"/>
      <w:r w:rsidRPr="0034022E">
        <w:rPr>
          <w:rtl/>
          <w:lang w:bidi="fa-IR"/>
        </w:rPr>
        <w:t>27</w:t>
      </w:r>
      <w:r>
        <w:rPr>
          <w:rtl/>
          <w:lang w:bidi="fa-IR"/>
        </w:rPr>
        <w:t xml:space="preserve"> </w:t>
      </w:r>
      <w:r w:rsidR="00997FC5">
        <w:rPr>
          <w:rtl/>
          <w:lang w:bidi="fa-IR"/>
        </w:rPr>
        <w:t>-</w:t>
      </w:r>
      <w:r>
        <w:rPr>
          <w:rtl/>
          <w:lang w:bidi="fa-IR"/>
        </w:rPr>
        <w:t xml:space="preserve"> </w:t>
      </w:r>
      <w:r w:rsidRPr="0034022E">
        <w:rPr>
          <w:rtl/>
          <w:lang w:bidi="fa-IR"/>
        </w:rPr>
        <w:t>بَابُ أَنَّ النِّعْمَةَ الَّتِي ذَكَرَهَا اللهُ عَزَّ وَجَلَّ فِي كِتَابِهِ</w:t>
      </w:r>
      <w:r>
        <w:rPr>
          <w:rFonts w:hint="cs"/>
          <w:rtl/>
          <w:lang w:bidi="fa-IR"/>
        </w:rPr>
        <w:t xml:space="preserve"> </w:t>
      </w:r>
      <w:r w:rsidRPr="00FA6A79">
        <w:rPr>
          <w:rStyle w:val="libFootnotenumChar"/>
          <w:rtl/>
        </w:rPr>
        <w:t>(1)</w:t>
      </w:r>
      <w:r>
        <w:rPr>
          <w:rtl/>
          <w:lang w:bidi="fa-IR"/>
        </w:rPr>
        <w:t xml:space="preserve"> </w:t>
      </w:r>
      <w:r w:rsidRPr="0034022E">
        <w:rPr>
          <w:rtl/>
          <w:lang w:bidi="fa-IR"/>
        </w:rPr>
        <w:t xml:space="preserve">الْأَئِمَّةُ </w:t>
      </w:r>
      <w:r w:rsidRPr="00F22207">
        <w:rPr>
          <w:rStyle w:val="libAlaemChar"/>
          <w:rtl/>
        </w:rPr>
        <w:t>عليهم‌السلام</w:t>
      </w:r>
      <w:r w:rsidRPr="0034022E">
        <w:rPr>
          <w:rtl/>
          <w:lang w:bidi="fa-IR"/>
        </w:rPr>
        <w:t>‌</w:t>
      </w:r>
      <w:bookmarkEnd w:id="246"/>
      <w:bookmarkEnd w:id="247"/>
    </w:p>
    <w:p w:rsidR="00091A42" w:rsidRPr="0034022E" w:rsidRDefault="00091A42" w:rsidP="00B72F8D">
      <w:pPr>
        <w:pStyle w:val="libNormal"/>
        <w:rPr>
          <w:rtl/>
          <w:lang w:bidi="fa-IR"/>
        </w:rPr>
      </w:pPr>
      <w:r w:rsidRPr="00A553C4">
        <w:rPr>
          <w:rtl/>
        </w:rPr>
        <w:t>574</w:t>
      </w:r>
      <w:r w:rsidRPr="006B17C4">
        <w:rPr>
          <w:rStyle w:val="libBold2Char"/>
          <w:rtl/>
        </w:rPr>
        <w:t xml:space="preserve"> / 1</w:t>
      </w:r>
      <w:r w:rsidR="00FA30A4">
        <w:rPr>
          <w:rStyle w:val="libBold2Char"/>
          <w:rtl/>
        </w:rPr>
        <w:t>.</w:t>
      </w:r>
      <w:r w:rsidRPr="0034022E">
        <w:rPr>
          <w:rtl/>
          <w:lang w:bidi="fa-IR"/>
        </w:rPr>
        <w:t xml:space="preserve"> الْحُسَيْنُ بْنُ مُحَمَّدٍ ، عَنْ مُعَلَّى </w:t>
      </w:r>
      <w:r w:rsidRPr="00FA6A79">
        <w:rPr>
          <w:rStyle w:val="libFootnotenumChar"/>
          <w:rtl/>
        </w:rPr>
        <w:t>(2)</w:t>
      </w:r>
      <w:r w:rsidRPr="0034022E">
        <w:rPr>
          <w:rtl/>
          <w:lang w:bidi="fa-IR"/>
        </w:rPr>
        <w:t xml:space="preserve"> بْنِ مُحَمَّدٍ ، عَنْ بِسْطَامَ بْنِ مُرَّةَ ، عَنْ إِسْحَاقَ بْنِ حَسَّانَ ، عَنِ الْهَيْثَمِ بْنِ وَاقِدٍ ، عَنْ عَلِيِّ بْنِ الْحُسَيْنِ الْعَبْدِيِّ ، عَنْ سَعْدٍ الْإِسْكَافِ ، عَنِ الْأَصْبَغِ </w:t>
      </w:r>
      <w:r w:rsidRPr="00FA6A79">
        <w:rPr>
          <w:rStyle w:val="libFootnotenumChar"/>
          <w:rtl/>
        </w:rPr>
        <w:t>(3)</w:t>
      </w:r>
      <w:r w:rsidRPr="0034022E">
        <w:rPr>
          <w:rtl/>
          <w:lang w:bidi="fa-IR"/>
        </w:rPr>
        <w:t xml:space="preserve"> ، قَالَ :</w:t>
      </w:r>
    </w:p>
    <w:p w:rsidR="00091A42" w:rsidRPr="0034022E" w:rsidRDefault="00091A42" w:rsidP="000628E9">
      <w:pPr>
        <w:pStyle w:val="libNormal"/>
        <w:rPr>
          <w:rtl/>
          <w:lang w:bidi="fa-IR"/>
        </w:rPr>
      </w:pPr>
      <w:r w:rsidRPr="0034022E">
        <w:rPr>
          <w:rtl/>
          <w:lang w:bidi="fa-IR"/>
        </w:rPr>
        <w:t xml:space="preserve">قَالَ أَمِيرُ الْمُؤْمِنِينَ </w:t>
      </w:r>
      <w:r w:rsidRPr="00F22207">
        <w:rPr>
          <w:rStyle w:val="libAlaemChar"/>
          <w:rtl/>
        </w:rPr>
        <w:t>عليه‌السلام</w:t>
      </w:r>
      <w:r w:rsidRPr="0034022E">
        <w:rPr>
          <w:rtl/>
          <w:lang w:bidi="fa-IR"/>
        </w:rPr>
        <w:t xml:space="preserve"> : « مَا بَالُ أَقْوَامٍ غَيَّرُوا سُنَّةَ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وَعَدَلُوا عَنْ وَصِيِّهِ </w:t>
      </w:r>
      <w:r w:rsidRPr="00FA6A79">
        <w:rPr>
          <w:rStyle w:val="libFootnotenumChar"/>
          <w:rtl/>
        </w:rPr>
        <w:t>(4)</w:t>
      </w:r>
      <w:r w:rsidRPr="0034022E">
        <w:rPr>
          <w:rtl/>
          <w:lang w:bidi="fa-IR"/>
        </w:rPr>
        <w:t xml:space="preserve"> ، لَايَتَخَوَّفُونَ </w:t>
      </w:r>
      <w:r w:rsidRPr="00FA6A79">
        <w:rPr>
          <w:rStyle w:val="libFootnotenumChar"/>
          <w:rtl/>
        </w:rPr>
        <w:t>(5)</w:t>
      </w:r>
      <w:r w:rsidRPr="0034022E">
        <w:rPr>
          <w:rtl/>
          <w:lang w:bidi="fa-IR"/>
        </w:rPr>
        <w:t xml:space="preserve"> أَنْ يَنْزِلَ بِهِمُ الْعَذَابُ</w:t>
      </w:r>
      <w:r>
        <w:rPr>
          <w:rtl/>
          <w:lang w:bidi="fa-IR"/>
        </w:rPr>
        <w:t>؟</w:t>
      </w:r>
      <w:r w:rsidRPr="0034022E">
        <w:rPr>
          <w:rtl/>
          <w:lang w:bidi="fa-IR"/>
        </w:rPr>
        <w:t xml:space="preserve"> » ثُمَّ تَلَا هذِهِ الْآيَةَ : </w:t>
      </w:r>
      <w:r w:rsidRPr="00F22207">
        <w:rPr>
          <w:rStyle w:val="libAlaemChar"/>
          <w:rtl/>
        </w:rPr>
        <w:t>(</w:t>
      </w:r>
      <w:r w:rsidRPr="00F22207">
        <w:rPr>
          <w:rStyle w:val="libAieChar"/>
          <w:rtl/>
        </w:rPr>
        <w:t xml:space="preserve"> أَلَمْ تَرَ إِلَى الَّذِينَ بَدَّلُوا نِعْمَتَ اللهِ كُفْراً وَأَحَلُّوا قَوْمَهُمْ دارَ الْبَو</w:t>
      </w:r>
      <w:r w:rsidR="00692DD8">
        <w:rPr>
          <w:rStyle w:val="libAieChar"/>
          <w:rFonts w:hint="cs"/>
          <w:rtl/>
        </w:rPr>
        <w:t>َ</w:t>
      </w:r>
      <w:r w:rsidRPr="00F22207">
        <w:rPr>
          <w:rStyle w:val="libAieChar"/>
          <w:rtl/>
        </w:rPr>
        <w:t xml:space="preserve">ارِ جَهَنَّمَ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ثُمَّ قَالَ : « نَحْنُ النِّعْمَةُ </w:t>
      </w:r>
      <w:r w:rsidRPr="00FA6A79">
        <w:rPr>
          <w:rStyle w:val="libFootnotenumChar"/>
          <w:rtl/>
        </w:rPr>
        <w:t>(7)</w:t>
      </w:r>
      <w:r w:rsidRPr="0034022E">
        <w:rPr>
          <w:rtl/>
          <w:lang w:bidi="fa-IR"/>
        </w:rPr>
        <w:t xml:space="preserve"> الَّتِي أَنْعَمَ اللهُ بِهَا عَلى عِبَادِهِ ، وَبِنَا يَفُوزُ </w:t>
      </w:r>
      <w:r w:rsidRPr="00FA6A79">
        <w:rPr>
          <w:rStyle w:val="libFootnotenumChar"/>
          <w:rtl/>
        </w:rPr>
        <w:t>(8)</w:t>
      </w:r>
      <w:r w:rsidRPr="0034022E">
        <w:rPr>
          <w:rtl/>
          <w:lang w:bidi="fa-IR"/>
        </w:rPr>
        <w:t xml:space="preserve"> مَنْ فَازَ يَوْمَ الْقِيَامَةِ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A553C4">
        <w:rPr>
          <w:rtl/>
        </w:rPr>
        <w:t>575</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w:t>
      </w:r>
      <w:r w:rsidRPr="00FA6A79">
        <w:rPr>
          <w:rStyle w:val="libFootnotenumChar"/>
          <w:rtl/>
        </w:rPr>
        <w:t>(10)</w:t>
      </w:r>
      <w:r w:rsidRPr="0034022E">
        <w:rPr>
          <w:rtl/>
          <w:lang w:bidi="fa-IR"/>
        </w:rPr>
        <w:t xml:space="preserve"> :</w:t>
      </w:r>
    </w:p>
    <w:p w:rsidR="00091A42" w:rsidRPr="0034022E" w:rsidRDefault="00091A42" w:rsidP="00692DD8">
      <w:pPr>
        <w:pStyle w:val="libNormal"/>
        <w:rPr>
          <w:rtl/>
          <w:lang w:bidi="fa-IR"/>
        </w:rPr>
      </w:pPr>
      <w:r w:rsidRPr="0034022E">
        <w:rPr>
          <w:rtl/>
          <w:lang w:bidi="fa-IR"/>
        </w:rPr>
        <w:t xml:space="preserve">رَفَعَهُ فِي قَوْلِ اللهِ عَزَّ وَجَلَّ : </w:t>
      </w:r>
      <w:r w:rsidRPr="00F22207">
        <w:rPr>
          <w:rStyle w:val="libAlaemChar"/>
          <w:rtl/>
        </w:rPr>
        <w:t>(</w:t>
      </w:r>
      <w:r w:rsidRPr="00F22207">
        <w:rPr>
          <w:rStyle w:val="libAieChar"/>
          <w:rtl/>
        </w:rPr>
        <w:t xml:space="preserve"> فَبِأَيِّ </w:t>
      </w:r>
      <w:r w:rsidR="00692DD8">
        <w:rPr>
          <w:rStyle w:val="libAieChar"/>
          <w:rFonts w:hint="cs"/>
          <w:rtl/>
        </w:rPr>
        <w:t>ءَا</w:t>
      </w:r>
      <w:r w:rsidRPr="00F22207">
        <w:rPr>
          <w:rStyle w:val="libAieChar"/>
          <w:rtl/>
        </w:rPr>
        <w:t>ل</w:t>
      </w:r>
      <w:r w:rsidR="00692DD8">
        <w:rPr>
          <w:rStyle w:val="libAieChar"/>
          <w:rFonts w:hint="cs"/>
          <w:rtl/>
        </w:rPr>
        <w:t>َ</w:t>
      </w:r>
      <w:r w:rsidR="00692DD8" w:rsidRPr="00F22207">
        <w:rPr>
          <w:rStyle w:val="libAieChar"/>
          <w:rtl/>
        </w:rPr>
        <w:t>آ</w:t>
      </w:r>
      <w:r w:rsidRPr="00F22207">
        <w:rPr>
          <w:rStyle w:val="libAieChar"/>
          <w:rtl/>
        </w:rPr>
        <w:t>ءِ رَبِّكُم</w:t>
      </w:r>
      <w:r w:rsidR="00A72C09">
        <w:rPr>
          <w:rStyle w:val="libAieChar"/>
          <w:rFonts w:hint="cs"/>
          <w:rtl/>
        </w:rPr>
        <w:t>َ</w:t>
      </w:r>
      <w:r w:rsidRPr="00F22207">
        <w:rPr>
          <w:rStyle w:val="libAieChar"/>
          <w:rtl/>
        </w:rPr>
        <w:t xml:space="preserve">ا تُكَذِّبانِ </w:t>
      </w:r>
      <w:r w:rsidRPr="00F22207">
        <w:rPr>
          <w:rStyle w:val="libAlaemChar"/>
          <w:rtl/>
        </w:rPr>
        <w:t>)</w:t>
      </w:r>
      <w:r w:rsidRPr="0034022E">
        <w:rPr>
          <w:rtl/>
          <w:lang w:bidi="fa-IR"/>
        </w:rPr>
        <w:t xml:space="preserve"> </w:t>
      </w:r>
      <w:r w:rsidRPr="00FA6A79">
        <w:rPr>
          <w:rStyle w:val="libFootnotenumChar"/>
          <w:rtl/>
        </w:rPr>
        <w:t>(11)</w:t>
      </w:r>
      <w:r>
        <w:rPr>
          <w:rtl/>
          <w:lang w:bidi="fa-IR"/>
        </w:rPr>
        <w:t xml:space="preserve"> : « أَ</w:t>
      </w:r>
      <w:r w:rsidRPr="0034022E">
        <w:rPr>
          <w:rtl/>
          <w:lang w:bidi="fa-IR"/>
        </w:rPr>
        <w:t>بِالنَّبِيِّ أَمْ بِالْوَصِيِّ‌</w:t>
      </w:r>
    </w:p>
    <w:p w:rsidR="00091A42" w:rsidRDefault="00091A42" w:rsidP="001A34C5">
      <w:pPr>
        <w:pStyle w:val="libLine"/>
        <w:rPr>
          <w:rtl/>
          <w:lang w:bidi="fa-IR"/>
        </w:rPr>
      </w:pPr>
      <w:r w:rsidRPr="0034022E">
        <w:rPr>
          <w:rtl/>
          <w:lang w:bidi="fa-IR"/>
        </w:rPr>
        <w:t>__________________</w:t>
      </w:r>
    </w:p>
    <w:p w:rsidR="00091A42" w:rsidRPr="0034022E" w:rsidRDefault="00A72C09" w:rsidP="00BC4E66">
      <w:pPr>
        <w:pStyle w:val="libFootnote0"/>
        <w:rPr>
          <w:rtl/>
          <w:lang w:bidi="fa-IR"/>
        </w:rPr>
      </w:pPr>
      <w:r>
        <w:rPr>
          <w:rFonts w:hint="cs"/>
          <w:rtl/>
          <w:lang w:bidi="fa-IR"/>
        </w:rPr>
        <w:t xml:space="preserve">= </w:t>
      </w:r>
      <w:r w:rsidR="00091A42" w:rsidRPr="0034022E">
        <w:rPr>
          <w:rtl/>
          <w:lang w:bidi="fa-IR"/>
        </w:rPr>
        <w:t xml:space="preserve">السجّاد </w:t>
      </w:r>
      <w:r w:rsidR="00091A42" w:rsidRPr="00BC4E66">
        <w:rPr>
          <w:rStyle w:val="libFootnoteAlaemChar"/>
          <w:rtl/>
        </w:rPr>
        <w:t>عليه‌السلام</w:t>
      </w:r>
      <w:r w:rsidR="00091A42" w:rsidRPr="0034022E">
        <w:rPr>
          <w:rtl/>
          <w:lang w:bidi="fa-IR"/>
        </w:rPr>
        <w:t xml:space="preserve"> ، مع زيادة في أوّله ؛ </w:t>
      </w:r>
      <w:r w:rsidR="00091A42" w:rsidRPr="00BF510C">
        <w:rPr>
          <w:rStyle w:val="libFootnoteBoldChar"/>
          <w:rtl/>
        </w:rPr>
        <w:t>تفسير العيّاشي</w:t>
      </w:r>
      <w:r w:rsidR="00091A42" w:rsidRPr="0034022E">
        <w:rPr>
          <w:rtl/>
          <w:lang w:bidi="fa-IR"/>
        </w:rPr>
        <w:t xml:space="preserve"> ، ج 2 ، ص 282 ، ح 24 ، عن أبي إسحاق</w:t>
      </w:r>
      <w:r w:rsidR="00BC4E66">
        <w:rPr>
          <w:rFonts w:hint="cs"/>
          <w:rtl/>
          <w:lang w:bidi="fa-IR"/>
        </w:rPr>
        <w:t>.</w:t>
      </w:r>
      <w:r w:rsidR="00091A42" w:rsidRPr="00BF510C">
        <w:rPr>
          <w:rStyle w:val="libFootnoteBoldChar"/>
          <w:rtl/>
        </w:rPr>
        <w:t>الوافي</w:t>
      </w:r>
      <w:r w:rsidR="00091A42" w:rsidRPr="0034022E">
        <w:rPr>
          <w:rtl/>
          <w:lang w:bidi="fa-IR"/>
        </w:rPr>
        <w:t xml:space="preserve"> ، ج 3 ، ص 902 ، ح 1569</w:t>
      </w:r>
      <w:r w:rsidR="00FA30A4">
        <w:rPr>
          <w:rtl/>
          <w:lang w:bidi="fa-IR"/>
        </w:rPr>
        <w:t>.</w:t>
      </w:r>
      <w:r w:rsidR="00BC4E66">
        <w:rPr>
          <w:rFonts w:hint="cs"/>
          <w:rtl/>
          <w:lang w:bidi="fa-IR"/>
        </w:rPr>
        <w:t xml:space="preserve">                                              </w:t>
      </w:r>
      <w:r w:rsidR="00FA30A4">
        <w:rPr>
          <w:rtl/>
          <w:lang w:bidi="fa-IR"/>
        </w:rPr>
        <w:t>(1) .</w:t>
      </w:r>
      <w:r w:rsidR="00091A42" w:rsidRPr="0034022E">
        <w:rPr>
          <w:rtl/>
          <w:lang w:bidi="fa-IR"/>
        </w:rPr>
        <w:t xml:space="preserve"> في « ف » :</w:t>
      </w:r>
      <w:r w:rsidR="00091A42">
        <w:rPr>
          <w:rtl/>
          <w:lang w:bidi="fa-IR"/>
        </w:rPr>
        <w:t xml:space="preserve"> + </w:t>
      </w:r>
      <w:r w:rsidR="00091A42" w:rsidRPr="0034022E">
        <w:rPr>
          <w:rtl/>
          <w:lang w:bidi="fa-IR"/>
        </w:rPr>
        <w:t>« هي »</w:t>
      </w:r>
      <w:r w:rsidR="00FA30A4">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w:t>
      </w:r>
      <w:r w:rsidR="00091A42">
        <w:rPr>
          <w:rtl/>
          <w:lang w:bidi="fa-IR"/>
        </w:rPr>
        <w:t>و ،</w:t>
      </w:r>
      <w:r w:rsidR="00091A42" w:rsidRPr="0034022E">
        <w:rPr>
          <w:rtl/>
          <w:lang w:bidi="fa-IR"/>
        </w:rPr>
        <w:t xml:space="preserve"> بح ، بر ، بس ، بف » : « المعلى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أكثر النسخ</w:t>
      </w:r>
      <w:r>
        <w:rPr>
          <w:rtl/>
          <w:lang w:bidi="fa-IR"/>
        </w:rPr>
        <w:t>.</w:t>
      </w:r>
      <w:r w:rsidR="00091A42" w:rsidRPr="0034022E">
        <w:rPr>
          <w:rtl/>
          <w:lang w:bidi="fa-IR"/>
        </w:rPr>
        <w:t xml:space="preserve"> وفي « ف » والمطبوع :</w:t>
      </w:r>
      <w:r w:rsidR="00091A42">
        <w:rPr>
          <w:rtl/>
          <w:lang w:bidi="fa-IR"/>
        </w:rPr>
        <w:t xml:space="preserve"> + </w:t>
      </w:r>
      <w:r w:rsidR="00091A42" w:rsidRPr="0034022E">
        <w:rPr>
          <w:rtl/>
          <w:lang w:bidi="fa-IR"/>
        </w:rPr>
        <w:t>« بن نباتة » ، والظاهر أنّه كان مكتوباً في حاشية بعض النسخ تفسيراً للأصبغ ، ثمّ ا</w:t>
      </w:r>
      <w:r w:rsidR="00BC4E66">
        <w:rPr>
          <w:rFonts w:hint="cs"/>
          <w:rtl/>
          <w:lang w:bidi="fa-IR"/>
        </w:rPr>
        <w:t>ُ</w:t>
      </w:r>
      <w:r w:rsidR="00091A42" w:rsidRPr="0034022E">
        <w:rPr>
          <w:rtl/>
          <w:lang w:bidi="fa-IR"/>
        </w:rPr>
        <w:t>درج في المتن بتخيّل سقوطه منه</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بح » : « وصيّته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لايتخوّفون » ، أي لايخافون ، يقال : تخوّفتُ عليه الشي‌ء ، أي خفتُ</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1359 ( خوف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إبراهيم </w:t>
      </w:r>
      <w:r w:rsidR="00BC4E66">
        <w:rPr>
          <w:rtl/>
          <w:lang w:bidi="fa-IR"/>
        </w:rPr>
        <w:t>(14)</w:t>
      </w:r>
      <w:r w:rsidR="00091A42" w:rsidRPr="0034022E">
        <w:rPr>
          <w:rtl/>
          <w:lang w:bidi="fa-IR"/>
        </w:rPr>
        <w:t xml:space="preserve"> : 28 </w:t>
      </w:r>
      <w:r w:rsidR="00091A42">
        <w:rPr>
          <w:rtl/>
          <w:lang w:bidi="fa-IR"/>
        </w:rPr>
        <w:t>و 2</w:t>
      </w:r>
      <w:r w:rsidR="00091A42" w:rsidRPr="0034022E">
        <w:rPr>
          <w:rtl/>
          <w:lang w:bidi="fa-IR"/>
        </w:rPr>
        <w:t>9</w:t>
      </w:r>
      <w:r>
        <w:rPr>
          <w:rtl/>
          <w:lang w:bidi="fa-IR"/>
        </w:rPr>
        <w:t>.</w:t>
      </w:r>
      <w:r w:rsidR="00091A42" w:rsidRPr="0034022E">
        <w:rPr>
          <w:rtl/>
          <w:lang w:bidi="fa-IR"/>
        </w:rPr>
        <w:t xml:space="preserve"> وفي « بس » وتفسير القمّي ، ص 85 :</w:t>
      </w:r>
      <w:r w:rsidR="00091A42">
        <w:rPr>
          <w:rFonts w:hint="cs"/>
          <w:rtl/>
          <w:lang w:bidi="fa-IR"/>
        </w:rPr>
        <w:t xml:space="preserve"> </w:t>
      </w:r>
      <w:r w:rsidR="00997FC5">
        <w:rPr>
          <w:rtl/>
          <w:lang w:bidi="fa-IR"/>
        </w:rPr>
        <w:t>-</w:t>
      </w:r>
      <w:r w:rsidR="00091A42">
        <w:rPr>
          <w:rtl/>
          <w:lang w:bidi="fa-IR"/>
        </w:rPr>
        <w:t xml:space="preserve"> </w:t>
      </w:r>
      <w:r w:rsidR="00091A42" w:rsidRPr="0034022E">
        <w:rPr>
          <w:rtl/>
          <w:lang w:bidi="fa-IR"/>
        </w:rPr>
        <w:t>« جَهَنَّمَ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تفسير القمّي : « نحن والله نعمة الله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يَفُوزُ » : ينجو ويظفر بالخير ، من الفَوْز بمعنى النجاة والظفر بالخير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890 ( فوز )</w:t>
      </w:r>
      <w:r>
        <w:rPr>
          <w:rtl/>
          <w:lang w:bidi="fa-IR"/>
        </w:rPr>
        <w:t>.</w:t>
      </w:r>
    </w:p>
    <w:p w:rsidR="00091A42" w:rsidRPr="0034022E" w:rsidRDefault="00FA30A4" w:rsidP="00BC4E66">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85 ، بسنده عن الأصبغ بن نباتة ، مع زيادة في أوّله ؛ </w:t>
      </w:r>
      <w:r w:rsidR="00091A42" w:rsidRPr="00BF510C">
        <w:rPr>
          <w:rStyle w:val="libFootnoteBoldChar"/>
          <w:rtl/>
        </w:rPr>
        <w:t>وفيه</w:t>
      </w:r>
      <w:r w:rsidR="00091A42" w:rsidRPr="0034022E">
        <w:rPr>
          <w:rtl/>
          <w:lang w:bidi="fa-IR"/>
        </w:rPr>
        <w:t xml:space="preserve"> ، ص 388 ، مرسلاً عن أبي عبدالله </w:t>
      </w:r>
      <w:r w:rsidR="00091A42" w:rsidRPr="00BC4E66">
        <w:rPr>
          <w:rStyle w:val="libFootnoteAlaemChar"/>
          <w:rtl/>
        </w:rPr>
        <w:t>عليه‌السلام</w:t>
      </w:r>
      <w:r w:rsidR="00091A42" w:rsidRPr="0034022E">
        <w:rPr>
          <w:rtl/>
          <w:lang w:bidi="fa-IR"/>
        </w:rPr>
        <w:t xml:space="preserve"> ، من قوله : « نحن النعمة »</w:t>
      </w:r>
      <w:r w:rsidR="00BC4E66">
        <w:rPr>
          <w:rFonts w:hint="cs"/>
          <w:rtl/>
          <w:lang w:bidi="fa-IR"/>
        </w:rPr>
        <w:t>.</w:t>
      </w:r>
      <w:r w:rsidR="00091A42" w:rsidRPr="00BF510C">
        <w:rPr>
          <w:rStyle w:val="libFootnoteBoldChar"/>
          <w:rtl/>
        </w:rPr>
        <w:t>الوافي</w:t>
      </w:r>
      <w:r w:rsidR="00091A42" w:rsidRPr="0034022E">
        <w:rPr>
          <w:rtl/>
          <w:lang w:bidi="fa-IR"/>
        </w:rPr>
        <w:t xml:space="preserve"> ، ج 3 ، ص 537 ، ح 1067</w:t>
      </w:r>
      <w:r>
        <w:rPr>
          <w:rtl/>
          <w:lang w:bidi="fa-IR"/>
        </w:rPr>
        <w:t>.</w:t>
      </w:r>
    </w:p>
    <w:tbl>
      <w:tblPr>
        <w:tblStyle w:val="TableGrid"/>
        <w:bidiVisual/>
        <w:tblW w:w="0" w:type="auto"/>
        <w:tblLook w:val="04A0" w:firstRow="1" w:lastRow="0" w:firstColumn="1" w:lastColumn="0" w:noHBand="0" w:noVBand="1"/>
      </w:tblPr>
      <w:tblGrid>
        <w:gridCol w:w="4474"/>
        <w:gridCol w:w="4474"/>
      </w:tblGrid>
      <w:tr w:rsidR="00BC4E66" w:rsidTr="00BC4E66">
        <w:tc>
          <w:tcPr>
            <w:tcW w:w="4474" w:type="dxa"/>
          </w:tcPr>
          <w:p w:rsidR="00BC4E66" w:rsidRDefault="00BC4E66" w:rsidP="00F120EB">
            <w:pPr>
              <w:pStyle w:val="libFootnote0"/>
              <w:rPr>
                <w:rtl/>
                <w:lang w:bidi="fa-IR"/>
              </w:rPr>
            </w:pPr>
            <w:r>
              <w:rPr>
                <w:rtl/>
                <w:lang w:bidi="fa-IR"/>
              </w:rPr>
              <w:t>(10) .</w:t>
            </w:r>
            <w:r w:rsidRPr="0034022E">
              <w:rPr>
                <w:rtl/>
                <w:lang w:bidi="fa-IR"/>
              </w:rPr>
              <w:t xml:space="preserve"> في « </w:t>
            </w:r>
            <w:r>
              <w:rPr>
                <w:rtl/>
                <w:lang w:bidi="fa-IR"/>
              </w:rPr>
              <w:t>و ،</w:t>
            </w:r>
            <w:r w:rsidRPr="0034022E">
              <w:rPr>
                <w:rtl/>
                <w:lang w:bidi="fa-IR"/>
              </w:rPr>
              <w:t xml:space="preserve"> بس ، بف » </w:t>
            </w:r>
            <w:r>
              <w:rPr>
                <w:rtl/>
                <w:lang w:bidi="fa-IR"/>
              </w:rPr>
              <w:t xml:space="preserve">: - </w:t>
            </w:r>
            <w:r w:rsidRPr="0034022E">
              <w:rPr>
                <w:rtl/>
                <w:lang w:bidi="fa-IR"/>
              </w:rPr>
              <w:t>« بن محمّد »</w:t>
            </w:r>
            <w:r>
              <w:rPr>
                <w:rtl/>
                <w:lang w:bidi="fa-IR"/>
              </w:rPr>
              <w:t>.</w:t>
            </w:r>
          </w:p>
        </w:tc>
        <w:tc>
          <w:tcPr>
            <w:tcW w:w="4474" w:type="dxa"/>
          </w:tcPr>
          <w:p w:rsidR="00BC4E66" w:rsidRDefault="00BC4E66" w:rsidP="00F120EB">
            <w:pPr>
              <w:pStyle w:val="libFootnote0"/>
              <w:rPr>
                <w:rtl/>
                <w:lang w:bidi="fa-IR"/>
              </w:rPr>
            </w:pPr>
            <w:r>
              <w:rPr>
                <w:rtl/>
                <w:lang w:bidi="fa-IR"/>
              </w:rPr>
              <w:t>(11) .</w:t>
            </w:r>
            <w:r w:rsidRPr="0034022E">
              <w:rPr>
                <w:rtl/>
                <w:lang w:bidi="fa-IR"/>
              </w:rPr>
              <w:t xml:space="preserve"> الرحمن (55) : 13</w:t>
            </w:r>
            <w:r>
              <w:rPr>
                <w:rtl/>
                <w:lang w:bidi="fa-IR"/>
              </w:rPr>
              <w:t>.</w:t>
            </w:r>
          </w:p>
        </w:tc>
      </w:tr>
    </w:tbl>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تُكَذِّبَانِ </w:t>
      </w:r>
      <w:r w:rsidRPr="00FA6A79">
        <w:rPr>
          <w:rStyle w:val="libFootnotenumChar"/>
          <w:rtl/>
        </w:rPr>
        <w:t>(1)</w:t>
      </w:r>
      <w:r>
        <w:rPr>
          <w:rtl/>
          <w:lang w:bidi="fa-IR"/>
        </w:rPr>
        <w:t>؟</w:t>
      </w:r>
      <w:r w:rsidRPr="0034022E">
        <w:rPr>
          <w:rtl/>
          <w:lang w:bidi="fa-IR"/>
        </w:rPr>
        <w:t xml:space="preserve"> » نَزَلَتْ </w:t>
      </w:r>
      <w:r w:rsidRPr="00FA6A79">
        <w:rPr>
          <w:rStyle w:val="libFootnotenumChar"/>
          <w:rtl/>
        </w:rPr>
        <w:t>(2)</w:t>
      </w:r>
      <w:r w:rsidRPr="0034022E">
        <w:rPr>
          <w:rtl/>
          <w:lang w:bidi="fa-IR"/>
        </w:rPr>
        <w:t xml:space="preserve"> فِي « الرَّحْمنِ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A553C4">
        <w:rPr>
          <w:rtl/>
        </w:rPr>
        <w:t>576</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 عَنْ </w:t>
      </w:r>
      <w:r w:rsidRPr="00FA6A79">
        <w:rPr>
          <w:rStyle w:val="libFootnotenumChar"/>
          <w:rtl/>
        </w:rPr>
        <w:t>(4)</w:t>
      </w:r>
      <w:r w:rsidRPr="0034022E">
        <w:rPr>
          <w:rtl/>
          <w:lang w:bidi="fa-IR"/>
        </w:rPr>
        <w:t xml:space="preserve"> مُحَمَّدِ بْنِ جُمْهُورٍ ، عَنْ عَبْدِ اللهِ بْنِ عَبْدِ الرَّحْمنِ ، عَنِ الْهَيْثَمِ بْنِ وَاقِدٍ ، عَنْ أَبِي يُوسُفَ الْبَزَّازِ ، قَالَ :</w:t>
      </w:r>
    </w:p>
    <w:p w:rsidR="00091A42" w:rsidRPr="0034022E" w:rsidRDefault="00091A42" w:rsidP="00737CD5">
      <w:pPr>
        <w:pStyle w:val="libNormal"/>
        <w:rPr>
          <w:rtl/>
          <w:lang w:bidi="fa-IR"/>
        </w:rPr>
      </w:pPr>
      <w:r w:rsidRPr="0034022E">
        <w:rPr>
          <w:rtl/>
          <w:lang w:bidi="fa-IR"/>
        </w:rPr>
        <w:t xml:space="preserve">تَلَا أَبُو عَبْدِ اللهِ </w:t>
      </w:r>
      <w:r w:rsidRPr="00F22207">
        <w:rPr>
          <w:rStyle w:val="libAlaemChar"/>
          <w:rtl/>
        </w:rPr>
        <w:t>عليه‌السلام</w:t>
      </w:r>
      <w:r w:rsidRPr="0034022E">
        <w:rPr>
          <w:rtl/>
          <w:lang w:bidi="fa-IR"/>
        </w:rPr>
        <w:t xml:space="preserve"> </w:t>
      </w:r>
      <w:r w:rsidRPr="00FA6A79">
        <w:rPr>
          <w:rStyle w:val="libFootnotenumChar"/>
          <w:rtl/>
        </w:rPr>
        <w:t>(5)</w:t>
      </w:r>
      <w:r w:rsidRPr="0034022E">
        <w:rPr>
          <w:rtl/>
          <w:lang w:bidi="fa-IR"/>
        </w:rPr>
        <w:t xml:space="preserve"> هذِهِ الْآيَةَ : </w:t>
      </w:r>
      <w:r w:rsidRPr="00F22207">
        <w:rPr>
          <w:rStyle w:val="libAlaemChar"/>
          <w:rtl/>
        </w:rPr>
        <w:t>(</w:t>
      </w:r>
      <w:r w:rsidRPr="00F22207">
        <w:rPr>
          <w:rStyle w:val="libAieChar"/>
          <w:rtl/>
        </w:rPr>
        <w:t xml:space="preserve"> فَاذْكُرُوا </w:t>
      </w:r>
      <w:r w:rsidR="00737CD5">
        <w:rPr>
          <w:rStyle w:val="libAieChar"/>
          <w:rFonts w:hint="cs"/>
          <w:rtl/>
        </w:rPr>
        <w:t>ءَا</w:t>
      </w:r>
      <w:r w:rsidRPr="00F22207">
        <w:rPr>
          <w:rStyle w:val="libAieChar"/>
          <w:rtl/>
        </w:rPr>
        <w:t>ل</w:t>
      </w:r>
      <w:r w:rsidR="00737CD5">
        <w:rPr>
          <w:rStyle w:val="libAieChar"/>
          <w:rFonts w:hint="cs"/>
          <w:rtl/>
        </w:rPr>
        <w:t>َ</w:t>
      </w:r>
      <w:r w:rsidR="00737CD5" w:rsidRPr="00F22207">
        <w:rPr>
          <w:rStyle w:val="libAieChar"/>
          <w:rtl/>
        </w:rPr>
        <w:t>آ</w:t>
      </w:r>
      <w:r w:rsidRPr="00F22207">
        <w:rPr>
          <w:rStyle w:val="libAieChar"/>
          <w:rtl/>
        </w:rPr>
        <w:t xml:space="preserve">ءَ اللهِ </w:t>
      </w:r>
      <w:r w:rsidRPr="00F22207">
        <w:rPr>
          <w:rStyle w:val="libAlaemChar"/>
          <w:rtl/>
        </w:rPr>
        <w:t>)</w:t>
      </w:r>
      <w:r w:rsidRPr="0034022E">
        <w:rPr>
          <w:rtl/>
          <w:lang w:bidi="fa-IR"/>
        </w:rPr>
        <w:t xml:space="preserve"> </w:t>
      </w:r>
      <w:r w:rsidRPr="00FA6A79">
        <w:rPr>
          <w:rStyle w:val="libFootnotenumChar"/>
          <w:rtl/>
        </w:rPr>
        <w:t>(6)</w:t>
      </w:r>
      <w:r>
        <w:rPr>
          <w:rtl/>
          <w:lang w:bidi="fa-IR"/>
        </w:rPr>
        <w:t xml:space="preserve"> قَالَ : « أَ</w:t>
      </w:r>
      <w:r w:rsidRPr="0034022E">
        <w:rPr>
          <w:rtl/>
          <w:lang w:bidi="fa-IR"/>
        </w:rPr>
        <w:t>تَدْرِي مَا آلَاءُ اللهِ</w:t>
      </w:r>
      <w:r>
        <w:rPr>
          <w:rtl/>
          <w:lang w:bidi="fa-IR"/>
        </w:rPr>
        <w:t>؟</w:t>
      </w:r>
      <w:r w:rsidRPr="0034022E">
        <w:rPr>
          <w:rtl/>
          <w:lang w:bidi="fa-IR"/>
        </w:rPr>
        <w:t xml:space="preserve"> » قُلْتُ : لَا ، قَالَ : « هِيَ أَعْظَمُ نِعَمِ اللهِ عَلى خَلْقِهِ وَهِيَ وَلَايَتُنَا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A553C4">
        <w:rPr>
          <w:rtl/>
        </w:rPr>
        <w:t>577</w:t>
      </w:r>
      <w:r w:rsidRPr="006B17C4">
        <w:rPr>
          <w:rStyle w:val="libBold2Char"/>
          <w:rtl/>
        </w:rPr>
        <w:t xml:space="preserve"> / 4</w:t>
      </w:r>
      <w:r w:rsidR="00FA30A4">
        <w:rPr>
          <w:rStyle w:val="libBold2Char"/>
          <w:rtl/>
        </w:rPr>
        <w:t>.</w:t>
      </w:r>
      <w:r w:rsidRPr="0034022E">
        <w:rPr>
          <w:rtl/>
          <w:lang w:bidi="fa-IR"/>
        </w:rPr>
        <w:t xml:space="preserve"> الْحُسَيْنُ بْنُ مُحَمَّدٍ ، عَنْ مُعَلَّى بْنِ مُحَمَّدٍ ، عَنْ مُحَمَّدِ بْنِ أُورَمَةَ ، عَنْ عَلِيِّ بْنِ حَسَّانَ ، عَنْ عَبْدِ الرَّحْمنِ بْنِ كَثِيرٍ ، قَالَ :</w:t>
      </w:r>
    </w:p>
    <w:p w:rsidR="00091A42" w:rsidRPr="0034022E" w:rsidRDefault="00091A42" w:rsidP="000628E9">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أَلَمْ تَرَ إِلَى الَّذِينَ بَدَّلُوا نِعْمَتَ اللهِ كُفْراً </w:t>
      </w:r>
      <w:r w:rsidRPr="00F22207">
        <w:rPr>
          <w:rStyle w:val="libAlaemChar"/>
          <w:rtl/>
        </w:rPr>
        <w:t>)</w:t>
      </w:r>
      <w:r w:rsidRPr="0034022E">
        <w:rPr>
          <w:rtl/>
          <w:lang w:bidi="fa-IR"/>
        </w:rPr>
        <w:t xml:space="preserve"> الْآيَةَ ، قَالَ : « عَنى بِهَا قُرَيْشاً قَاطِبَةً ، الَّذِينَ عَادَوْا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وَنَصَبُوا لَهُ الْحَرْبَ </w:t>
      </w:r>
      <w:r w:rsidRPr="00FA6A79">
        <w:rPr>
          <w:rStyle w:val="libFootnotenumChar"/>
          <w:rtl/>
        </w:rPr>
        <w:t>(8)</w:t>
      </w:r>
      <w:r w:rsidRPr="0034022E">
        <w:rPr>
          <w:rtl/>
          <w:lang w:bidi="fa-IR"/>
        </w:rPr>
        <w:t xml:space="preserve"> ، وَجَحَدُوا وَصِيَّةَ وَصِيِّهِ </w:t>
      </w:r>
      <w:r w:rsidRPr="00FA6A79">
        <w:rPr>
          <w:rStyle w:val="libFootnotenumChar"/>
          <w:rtl/>
        </w:rPr>
        <w:t>(9)</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ج ، ف ، بح ، بر ، بس ، بف »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تكذّبان »</w:t>
      </w:r>
      <w:r>
        <w:rPr>
          <w:rtl/>
          <w:lang w:bidi="fa-IR"/>
        </w:rPr>
        <w:t>.</w:t>
      </w:r>
      <w:r w:rsidR="00091A42" w:rsidRPr="0034022E">
        <w:rPr>
          <w:rtl/>
          <w:lang w:bidi="fa-IR"/>
        </w:rPr>
        <w:t xml:space="preserve"> وفي حاشية « ض ، بس » : « يكذّبان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البحار : « نزل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2 ، ص 448 : « نزلت في الرحمن ، لعلَّه من كلام الراوي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537 ، ح 1069 ؛ </w:t>
      </w:r>
      <w:r w:rsidR="00091A42" w:rsidRPr="00BF510C">
        <w:rPr>
          <w:rStyle w:val="libFootnoteBoldChar"/>
          <w:rtl/>
        </w:rPr>
        <w:t>البحار</w:t>
      </w:r>
      <w:r w:rsidR="00091A42" w:rsidRPr="0034022E">
        <w:rPr>
          <w:rtl/>
          <w:lang w:bidi="fa-IR"/>
        </w:rPr>
        <w:t xml:space="preserve"> ، ج 24 ، ص 59 ، ح 36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81 ، ح 3 ، بنفس السند </w:t>
      </w:r>
      <w:r w:rsidR="00BE2D7A">
        <w:rPr>
          <w:rtl/>
          <w:lang w:bidi="fa-IR"/>
        </w:rPr>
        <w:t>إلّا</w:t>
      </w:r>
      <w:r w:rsidR="00091A42">
        <w:rPr>
          <w:rFonts w:hint="cs"/>
          <w:rtl/>
          <w:lang w:bidi="fa-IR"/>
        </w:rPr>
        <w:t xml:space="preserve"> </w:t>
      </w:r>
      <w:r w:rsidR="00091A42" w:rsidRPr="0034022E">
        <w:rPr>
          <w:rtl/>
          <w:lang w:bidi="fa-IR"/>
        </w:rPr>
        <w:t>أنّ فيه « ومحمّد بن جمهور » ، والمذكور في‌بعض مخطوطاته : « عن محمّد بن جمهور » وهو الصواب ؛ فقد توسّط معلّي بن محمّد في عدّة من الأسناد بين الحسين بن محمّد وبين محمّد بن جمهور</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18 ، ص 466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بر » :</w:t>
      </w:r>
      <w:r w:rsidR="00091A42">
        <w:rPr>
          <w:rtl/>
          <w:lang w:bidi="fa-IR"/>
        </w:rPr>
        <w:t xml:space="preserve"> + </w:t>
      </w:r>
      <w:r w:rsidR="00091A42" w:rsidRPr="0034022E">
        <w:rPr>
          <w:rtl/>
          <w:lang w:bidi="fa-IR"/>
        </w:rPr>
        <w:t>« علينا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الأعراف </w:t>
      </w:r>
      <w:r w:rsidR="0039445A">
        <w:rPr>
          <w:rtl/>
          <w:lang w:bidi="fa-IR"/>
        </w:rPr>
        <w:t xml:space="preserve">(7) </w:t>
      </w:r>
      <w:r w:rsidR="00091A42" w:rsidRPr="0034022E">
        <w:rPr>
          <w:rtl/>
          <w:lang w:bidi="fa-IR"/>
        </w:rPr>
        <w:t xml:space="preserve">: 69 </w:t>
      </w:r>
      <w:r w:rsidR="00091A42">
        <w:rPr>
          <w:rtl/>
          <w:lang w:bidi="fa-IR"/>
        </w:rPr>
        <w:t>و 7</w:t>
      </w:r>
      <w:r w:rsidR="00091A42" w:rsidRPr="0034022E">
        <w:rPr>
          <w:rtl/>
          <w:lang w:bidi="fa-IR"/>
        </w:rPr>
        <w:t>4</w:t>
      </w:r>
      <w:r>
        <w:rPr>
          <w:rtl/>
          <w:lang w:bidi="fa-IR"/>
        </w:rPr>
        <w:t>.</w:t>
      </w:r>
    </w:p>
    <w:p w:rsidR="00091A42" w:rsidRPr="0034022E" w:rsidRDefault="00FA30A4" w:rsidP="0039445A">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81 ، ح 3 ، عن الحسين بن محمّد</w:t>
      </w:r>
      <w:r w:rsidR="0039445A">
        <w:rPr>
          <w:rFonts w:hint="cs"/>
          <w:rtl/>
          <w:lang w:bidi="fa-IR"/>
        </w:rPr>
        <w:t>.</w:t>
      </w:r>
      <w:r w:rsidR="00091A42" w:rsidRPr="00BF510C">
        <w:rPr>
          <w:rStyle w:val="libFootnoteBoldChar"/>
          <w:rtl/>
        </w:rPr>
        <w:t>الوافي</w:t>
      </w:r>
      <w:r w:rsidR="00091A42" w:rsidRPr="0034022E">
        <w:rPr>
          <w:rtl/>
          <w:lang w:bidi="fa-IR"/>
        </w:rPr>
        <w:t xml:space="preserve"> ، ج 3 ، ص 538 ، ح 1070 ؛ </w:t>
      </w:r>
      <w:r w:rsidR="00091A42" w:rsidRPr="00BF510C">
        <w:rPr>
          <w:rStyle w:val="libFootnoteBoldChar"/>
          <w:rtl/>
        </w:rPr>
        <w:t>البحار</w:t>
      </w:r>
      <w:r w:rsidR="00091A42" w:rsidRPr="0034022E">
        <w:rPr>
          <w:rtl/>
          <w:lang w:bidi="fa-IR"/>
        </w:rPr>
        <w:t xml:space="preserve"> ، ج 24 ، ص 59 ، ح 36</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نَصَبُوا له الحَرْبَ » ، أي وَضَعُوه ، وكلّ ما رُفع واستُقبل به شي‌ءٌ فقد نُصِبَ ونَصَبَ هو</w:t>
      </w:r>
      <w:r>
        <w:rPr>
          <w:rtl/>
          <w:lang w:bidi="fa-IR"/>
        </w:rPr>
        <w:t>.</w:t>
      </w:r>
      <w:r w:rsidR="00091A42" w:rsidRPr="0034022E">
        <w:rPr>
          <w:rtl/>
          <w:lang w:bidi="fa-IR"/>
        </w:rPr>
        <w:t xml:space="preserve"> راجع : </w:t>
      </w:r>
      <w:r w:rsidR="00091A42" w:rsidRPr="00BF510C">
        <w:rPr>
          <w:rStyle w:val="libFootnoteBoldChar"/>
          <w:rtl/>
        </w:rPr>
        <w:t>القاموس‌المحيط</w:t>
      </w:r>
      <w:r w:rsidR="00091A42" w:rsidRPr="0034022E">
        <w:rPr>
          <w:rtl/>
          <w:lang w:bidi="fa-IR"/>
        </w:rPr>
        <w:t xml:space="preserve"> ، ج 1 ، ص 230 ( نصب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 « وصيّه ووصيّته »</w:t>
      </w:r>
      <w:r>
        <w:rPr>
          <w:rtl/>
          <w:lang w:bidi="fa-IR"/>
        </w:rPr>
        <w:t>.</w:t>
      </w:r>
    </w:p>
    <w:p w:rsidR="00091A42" w:rsidRPr="0034022E" w:rsidRDefault="00FA30A4" w:rsidP="005647B0">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229 ، ح 23 ، عن زيد الشحّام ، مع زيادة في أوّله</w:t>
      </w:r>
      <w:r w:rsidR="005647B0">
        <w:rPr>
          <w:rFonts w:hint="cs"/>
          <w:rtl/>
          <w:lang w:bidi="fa-IR"/>
        </w:rPr>
        <w:t>.</w:t>
      </w:r>
      <w:r w:rsidR="00091A42" w:rsidRPr="00BF510C">
        <w:rPr>
          <w:rStyle w:val="libFootnoteBoldChar"/>
          <w:rtl/>
        </w:rPr>
        <w:t>الوافي</w:t>
      </w:r>
      <w:r w:rsidR="00091A42" w:rsidRPr="0034022E">
        <w:rPr>
          <w:rtl/>
          <w:lang w:bidi="fa-IR"/>
        </w:rPr>
        <w:t xml:space="preserve"> ، ج 3 ، ص 537 ، 1068 ؛ </w:t>
      </w:r>
      <w:r w:rsidR="00091A42" w:rsidRPr="00BF510C">
        <w:rPr>
          <w:rStyle w:val="libFootnoteBoldChar"/>
          <w:rtl/>
        </w:rPr>
        <w:t>البحار</w:t>
      </w:r>
      <w:r w:rsidR="00091A42" w:rsidRPr="0034022E">
        <w:rPr>
          <w:rtl/>
          <w:lang w:bidi="fa-IR"/>
        </w:rPr>
        <w:t xml:space="preserve"> ، ج 16 ، ص 359 ، ح 56</w:t>
      </w:r>
      <w:r>
        <w:rPr>
          <w:rtl/>
          <w:lang w:bidi="fa-IR"/>
        </w:rPr>
        <w:t>.</w:t>
      </w:r>
    </w:p>
    <w:p w:rsidR="008A3449" w:rsidRPr="0034022E" w:rsidRDefault="008A3449" w:rsidP="008A3449">
      <w:pPr>
        <w:pStyle w:val="libNormal"/>
        <w:rPr>
          <w:rtl/>
          <w:lang w:bidi="fa-IR"/>
        </w:rPr>
      </w:pPr>
      <w:bookmarkStart w:id="248" w:name="_Toc459280363"/>
      <w:r>
        <w:br w:type="page"/>
      </w:r>
    </w:p>
    <w:p w:rsidR="00091A42" w:rsidRDefault="00091A42" w:rsidP="00FB2882">
      <w:pPr>
        <w:pStyle w:val="Heading2Center"/>
        <w:rPr>
          <w:rtl/>
          <w:lang w:bidi="fa-IR"/>
        </w:rPr>
      </w:pPr>
      <w:bookmarkStart w:id="249" w:name="_Toc28694909"/>
      <w:r w:rsidRPr="0034022E">
        <w:rPr>
          <w:rtl/>
          <w:lang w:bidi="fa-IR"/>
        </w:rPr>
        <w:t>28</w:t>
      </w:r>
      <w:r>
        <w:rPr>
          <w:rtl/>
          <w:lang w:bidi="fa-IR"/>
        </w:rPr>
        <w:t xml:space="preserve"> </w:t>
      </w:r>
      <w:r w:rsidR="00997FC5">
        <w:rPr>
          <w:rtl/>
          <w:lang w:bidi="fa-IR"/>
        </w:rPr>
        <w:t>-</w:t>
      </w:r>
      <w:r>
        <w:rPr>
          <w:rtl/>
          <w:lang w:bidi="fa-IR"/>
        </w:rPr>
        <w:t xml:space="preserve"> </w:t>
      </w:r>
      <w:r w:rsidRPr="0034022E">
        <w:rPr>
          <w:rtl/>
          <w:lang w:bidi="fa-IR"/>
        </w:rPr>
        <w:t>بَابُ أَنَّ الْمُتَوَسِّمِينَ</w:t>
      </w:r>
      <w:r>
        <w:rPr>
          <w:rtl/>
          <w:lang w:bidi="fa-IR"/>
        </w:rPr>
        <w:t xml:space="preserve"> </w:t>
      </w:r>
      <w:r w:rsidR="00997FC5">
        <w:rPr>
          <w:rtl/>
          <w:lang w:bidi="fa-IR"/>
        </w:rPr>
        <w:t>-</w:t>
      </w:r>
      <w:r>
        <w:rPr>
          <w:rtl/>
          <w:lang w:bidi="fa-IR"/>
        </w:rPr>
        <w:t xml:space="preserve"> </w:t>
      </w:r>
      <w:r w:rsidRPr="0034022E">
        <w:rPr>
          <w:rtl/>
          <w:lang w:bidi="fa-IR"/>
        </w:rPr>
        <w:t>الَّذِينَ ذَكَرَهُمُ اللهُ تَعَالى</w:t>
      </w:r>
      <w:bookmarkEnd w:id="248"/>
      <w:bookmarkEnd w:id="249"/>
      <w:r w:rsidRPr="0034022E">
        <w:rPr>
          <w:rtl/>
          <w:lang w:bidi="fa-IR"/>
        </w:rPr>
        <w:t xml:space="preserve"> </w:t>
      </w:r>
    </w:p>
    <w:p w:rsidR="00091A42" w:rsidRPr="0034022E" w:rsidRDefault="00091A42" w:rsidP="00FB2882">
      <w:pPr>
        <w:pStyle w:val="Heading2Center"/>
        <w:rPr>
          <w:rtl/>
          <w:lang w:bidi="fa-IR"/>
        </w:rPr>
      </w:pPr>
      <w:bookmarkStart w:id="250" w:name="_Toc459280364"/>
      <w:bookmarkStart w:id="251" w:name="_Toc28694910"/>
      <w:r w:rsidRPr="0034022E">
        <w:rPr>
          <w:rtl/>
          <w:lang w:bidi="fa-IR"/>
        </w:rPr>
        <w:t>فِي كِتَابِهِ</w:t>
      </w:r>
      <w:r>
        <w:rPr>
          <w:rtl/>
          <w:lang w:bidi="fa-IR"/>
        </w:rPr>
        <w:t xml:space="preserve"> </w:t>
      </w:r>
      <w:r w:rsidR="00997FC5">
        <w:rPr>
          <w:rtl/>
          <w:lang w:bidi="fa-IR"/>
        </w:rPr>
        <w:t>-</w:t>
      </w:r>
      <w:r>
        <w:rPr>
          <w:rtl/>
          <w:lang w:bidi="fa-IR"/>
        </w:rPr>
        <w:t xml:space="preserve"> </w:t>
      </w:r>
      <w:r w:rsidRPr="0034022E">
        <w:rPr>
          <w:rtl/>
          <w:lang w:bidi="fa-IR"/>
        </w:rPr>
        <w:t xml:space="preserve">هُمُ‌الْأَئِمَّةُ </w:t>
      </w:r>
      <w:r w:rsidRPr="00F22207">
        <w:rPr>
          <w:rStyle w:val="libAlaemChar"/>
          <w:rtl/>
        </w:rPr>
        <w:t>عليهم‌السلام</w:t>
      </w:r>
      <w:r w:rsidRPr="0034022E">
        <w:rPr>
          <w:rtl/>
          <w:lang w:bidi="fa-IR"/>
        </w:rPr>
        <w:t xml:space="preserve"> وَالسَّبِيلُ فِيهِمْ </w:t>
      </w:r>
      <w:r w:rsidRPr="00FA6A79">
        <w:rPr>
          <w:rStyle w:val="libFootnotenumChar"/>
          <w:rtl/>
        </w:rPr>
        <w:t>(1)</w:t>
      </w:r>
      <w:r>
        <w:rPr>
          <w:rtl/>
          <w:lang w:bidi="fa-IR"/>
        </w:rPr>
        <w:t xml:space="preserve"> </w:t>
      </w:r>
      <w:r w:rsidRPr="0034022E">
        <w:rPr>
          <w:rtl/>
          <w:lang w:bidi="fa-IR"/>
        </w:rPr>
        <w:t>مُقِيمٌ‌</w:t>
      </w:r>
      <w:bookmarkEnd w:id="250"/>
      <w:bookmarkEnd w:id="251"/>
    </w:p>
    <w:p w:rsidR="00091A42" w:rsidRPr="0034022E" w:rsidRDefault="00091A42" w:rsidP="00B72F8D">
      <w:pPr>
        <w:pStyle w:val="libNormal"/>
        <w:rPr>
          <w:rtl/>
          <w:lang w:bidi="fa-IR"/>
        </w:rPr>
      </w:pPr>
      <w:r w:rsidRPr="00A553C4">
        <w:rPr>
          <w:rtl/>
        </w:rPr>
        <w:t>578</w:t>
      </w:r>
      <w:r w:rsidRPr="006B17C4">
        <w:rPr>
          <w:rStyle w:val="libBold2Char"/>
          <w:rtl/>
        </w:rPr>
        <w:t xml:space="preserve"> / 1</w:t>
      </w:r>
      <w:r w:rsidR="00FA30A4">
        <w:rPr>
          <w:rStyle w:val="libBold2Char"/>
          <w:rtl/>
        </w:rPr>
        <w:t>.</w:t>
      </w:r>
      <w:r w:rsidRPr="0034022E">
        <w:rPr>
          <w:rtl/>
          <w:lang w:bidi="fa-IR"/>
        </w:rPr>
        <w:t xml:space="preserve"> أَحْمَدُ بْنُ مِهْرَانَ ، عَنْ عَبْدِ الْعَظِيمِ بْنِ عَبْدِ اللهِ الْحَسَنِيِّ ، عَنِ ابْنِ أَبِي عُمَيْرٍ ، قَالَ : أَخْبَرَنِي أَسْبَاطٌ بَيَّاعُ الزُّطِّيِّ </w:t>
      </w:r>
      <w:r w:rsidRPr="00FA6A79">
        <w:rPr>
          <w:rStyle w:val="libFootnotenumChar"/>
          <w:rtl/>
        </w:rPr>
        <w:t>(2)</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كُنْتُ عِنْدَ أَبِي عَبْدِ اللهِ </w:t>
      </w:r>
      <w:r w:rsidRPr="00F22207">
        <w:rPr>
          <w:rStyle w:val="libAlaemChar"/>
          <w:rtl/>
        </w:rPr>
        <w:t>عليه‌السلام</w:t>
      </w:r>
      <w:r w:rsidRPr="0034022E">
        <w:rPr>
          <w:rtl/>
          <w:lang w:bidi="fa-IR"/>
        </w:rPr>
        <w:t xml:space="preserve"> ، فَسَأَلَهُ رَجُلٌ </w:t>
      </w:r>
      <w:r w:rsidRPr="00FA6A79">
        <w:rPr>
          <w:rStyle w:val="libFootnotenumChar"/>
          <w:rtl/>
        </w:rPr>
        <w:t>(3)</w:t>
      </w:r>
      <w:r w:rsidRPr="0034022E">
        <w:rPr>
          <w:rtl/>
          <w:lang w:bidi="fa-IR"/>
        </w:rPr>
        <w:t xml:space="preserve"> عَنْ قَوْلِ اللهِ عَزَّ وَجَلَّ : </w:t>
      </w:r>
      <w:r w:rsidRPr="00F22207">
        <w:rPr>
          <w:rStyle w:val="libAlaemChar"/>
          <w:rtl/>
        </w:rPr>
        <w:t>(</w:t>
      </w:r>
      <w:r w:rsidRPr="00F22207">
        <w:rPr>
          <w:rStyle w:val="libAieChar"/>
          <w:rtl/>
        </w:rPr>
        <w:t xml:space="preserve"> إِنَّ فِي ذ</w:t>
      </w:r>
      <w:r w:rsidR="00DF42CD">
        <w:rPr>
          <w:rStyle w:val="libAieChar"/>
          <w:rFonts w:hint="cs"/>
          <w:rtl/>
        </w:rPr>
        <w:t>َ</w:t>
      </w:r>
      <w:r w:rsidRPr="00F22207">
        <w:rPr>
          <w:rStyle w:val="libAieChar"/>
          <w:rtl/>
        </w:rPr>
        <w:t>لِكَ لَآي</w:t>
      </w:r>
      <w:r w:rsidR="00DF42CD">
        <w:rPr>
          <w:rStyle w:val="libAieChar"/>
          <w:rFonts w:hint="cs"/>
          <w:rtl/>
        </w:rPr>
        <w:t>َ</w:t>
      </w:r>
      <w:r w:rsidRPr="00F22207">
        <w:rPr>
          <w:rStyle w:val="libAieChar"/>
          <w:rtl/>
        </w:rPr>
        <w:t>اتٍ لِلْمُتَوَسِّمِينَ وَإِنَّه</w:t>
      </w:r>
      <w:r w:rsidR="00DF42CD">
        <w:rPr>
          <w:rStyle w:val="libAieChar"/>
          <w:rFonts w:hint="cs"/>
          <w:rtl/>
        </w:rPr>
        <w:t>َ</w:t>
      </w:r>
      <w:r w:rsidRPr="00F22207">
        <w:rPr>
          <w:rStyle w:val="libAieChar"/>
          <w:rtl/>
        </w:rPr>
        <w:t xml:space="preserve">ا لَبِسَبِيلٍ مُقِيمٍ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قَالَ : فَقَالَ </w:t>
      </w:r>
      <w:r w:rsidRPr="00FA6A79">
        <w:rPr>
          <w:rStyle w:val="libFootnotenumChar"/>
          <w:rtl/>
        </w:rPr>
        <w:t>(5)</w:t>
      </w:r>
      <w:r w:rsidRPr="0034022E">
        <w:rPr>
          <w:rtl/>
          <w:lang w:bidi="fa-IR"/>
        </w:rPr>
        <w:t xml:space="preserve"> : « نَحْنُ الْمُتَوَسِّمُونَ </w:t>
      </w:r>
      <w:r w:rsidRPr="00FA6A79">
        <w:rPr>
          <w:rStyle w:val="libFootnotenumChar"/>
          <w:rtl/>
        </w:rPr>
        <w:t>(6)</w:t>
      </w:r>
      <w:r w:rsidRPr="0034022E">
        <w:rPr>
          <w:rtl/>
          <w:lang w:bidi="fa-IR"/>
        </w:rPr>
        <w:t xml:space="preserve"> ، وَالسَّبِيلُ فِينَا مُقِيمٌ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A553C4">
        <w:rPr>
          <w:rtl/>
        </w:rPr>
        <w:t>579</w:t>
      </w:r>
      <w:r w:rsidRPr="006B17C4">
        <w:rPr>
          <w:rStyle w:val="libBold2Char"/>
          <w:rtl/>
        </w:rPr>
        <w:t xml:space="preserve"> / 2</w:t>
      </w:r>
      <w:r w:rsidR="00FA30A4">
        <w:rPr>
          <w:rStyle w:val="libBold2Char"/>
          <w:rtl/>
        </w:rPr>
        <w:t>.</w:t>
      </w:r>
      <w:r w:rsidRPr="0034022E">
        <w:rPr>
          <w:rtl/>
          <w:lang w:bidi="fa-IR"/>
        </w:rPr>
        <w:t xml:space="preserve"> مُحَمَّدُ بْنُ يَحْيى ، عَنْ سَلَمَةَ بْنِ الْخَطَّابِ ، عَنْ يَحْيَى بْنِ إِبْرَاهِيمَ ، قَالَ :</w:t>
      </w:r>
      <w:r>
        <w:rPr>
          <w:rFonts w:hint="cs"/>
          <w:rtl/>
          <w:lang w:bidi="fa-IR"/>
        </w:rPr>
        <w:t xml:space="preserve"> </w:t>
      </w:r>
      <w:r w:rsidRPr="0034022E">
        <w:rPr>
          <w:rtl/>
          <w:lang w:bidi="fa-IR"/>
        </w:rPr>
        <w:t>حَدَّثَنِي أَسْبَاطُ بْنُ سَالِمٍ ، قَالَ :</w:t>
      </w:r>
    </w:p>
    <w:p w:rsidR="00091A42" w:rsidRPr="0034022E" w:rsidRDefault="00091A42" w:rsidP="00DF42CD">
      <w:pPr>
        <w:pStyle w:val="libNormal"/>
        <w:rPr>
          <w:rtl/>
          <w:lang w:bidi="fa-IR"/>
        </w:rPr>
      </w:pPr>
      <w:r w:rsidRPr="0034022E">
        <w:rPr>
          <w:rtl/>
          <w:lang w:bidi="fa-IR"/>
        </w:rPr>
        <w:t xml:space="preserve">كُنْتُ عِنْدَ أَبِي عَبْدِ اللهِ </w:t>
      </w:r>
      <w:r w:rsidRPr="00F22207">
        <w:rPr>
          <w:rStyle w:val="libAlaemChar"/>
          <w:rtl/>
        </w:rPr>
        <w:t>عليه‌السلام</w:t>
      </w:r>
      <w:r w:rsidRPr="0034022E">
        <w:rPr>
          <w:rtl/>
          <w:lang w:bidi="fa-IR"/>
        </w:rPr>
        <w:t xml:space="preserve"> ، فَدَخَلَ عَلَيْهِ رَجُلٌ مِنْ أَهْلِ هِيتَ </w:t>
      </w:r>
      <w:r w:rsidRPr="00FA6A79">
        <w:rPr>
          <w:rStyle w:val="libFootnotenumChar"/>
          <w:rtl/>
        </w:rPr>
        <w:t>(9)</w:t>
      </w:r>
      <w:r w:rsidRPr="0034022E">
        <w:rPr>
          <w:rtl/>
          <w:lang w:bidi="fa-IR"/>
        </w:rPr>
        <w:t xml:space="preserve"> ، فَقَالَ لَهُ : أَصْلَحَكَ اللهُ ، مَا تَقُولُ فِي قَوْلِ اللهِ عَزَّ وَجَلَّ : </w:t>
      </w:r>
      <w:r w:rsidRPr="00F22207">
        <w:rPr>
          <w:rStyle w:val="libAlaemChar"/>
          <w:rtl/>
        </w:rPr>
        <w:t>(</w:t>
      </w:r>
      <w:r w:rsidRPr="00F22207">
        <w:rPr>
          <w:rStyle w:val="libAieChar"/>
          <w:rtl/>
        </w:rPr>
        <w:t xml:space="preserve"> إِنَّ فِي ذلِكَ لَ</w:t>
      </w:r>
      <w:r w:rsidR="00DF42CD">
        <w:rPr>
          <w:rStyle w:val="libAieChar"/>
          <w:rFonts w:hint="cs"/>
          <w:rtl/>
        </w:rPr>
        <w:t>أَ</w:t>
      </w:r>
      <w:r w:rsidRPr="00F22207">
        <w:rPr>
          <w:rStyle w:val="libAieChar"/>
          <w:rtl/>
        </w:rPr>
        <w:t>ي</w:t>
      </w:r>
      <w:r w:rsidR="00DF42CD">
        <w:rPr>
          <w:rStyle w:val="libAieChar"/>
          <w:rFonts w:hint="cs"/>
          <w:rtl/>
        </w:rPr>
        <w:t>َ</w:t>
      </w:r>
      <w:r w:rsidRPr="00F22207">
        <w:rPr>
          <w:rStyle w:val="libAieChar"/>
          <w:rtl/>
        </w:rPr>
        <w:t xml:space="preserve">اتٍ لِلْمُتَوَسِّمِينَ </w:t>
      </w:r>
      <w:r w:rsidRPr="00F22207">
        <w:rPr>
          <w:rStyle w:val="libAlaemChar"/>
          <w:rtl/>
        </w:rPr>
        <w:t>)</w:t>
      </w:r>
      <w:r>
        <w:rPr>
          <w:rtl/>
          <w:lang w:bidi="fa-IR"/>
        </w:rPr>
        <w:t>؟</w:t>
      </w:r>
      <w:r w:rsidRPr="0034022E">
        <w:rPr>
          <w:rtl/>
          <w:lang w:bidi="fa-IR"/>
        </w:rPr>
        <w:t xml:space="preserve"> قَالَ : « نَحْنُ‌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منهم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المغرب</w:t>
      </w:r>
      <w:r w:rsidR="00091A42" w:rsidRPr="0034022E">
        <w:rPr>
          <w:rtl/>
          <w:lang w:bidi="fa-IR"/>
        </w:rPr>
        <w:t xml:space="preserve"> ، ص 208 ( زطط ) : « الزطّ : جيل من الهند ، إليهم تنسب الثياب الزطّية »</w:t>
      </w:r>
      <w:r>
        <w:rPr>
          <w:rtl/>
          <w:lang w:bidi="fa-IR"/>
        </w:rPr>
        <w:t>.</w:t>
      </w:r>
      <w:r w:rsidR="00091A42" w:rsidRPr="0034022E">
        <w:rPr>
          <w:rtl/>
          <w:lang w:bidi="fa-IR"/>
        </w:rPr>
        <w:t xml:space="preserve"> وفي الوافي : « الزُطّ</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بالضمّ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جيل من الهند ، معرّب جَت ، بالفتح</w:t>
      </w:r>
      <w:r>
        <w:rPr>
          <w:rtl/>
          <w:lang w:bidi="fa-IR"/>
        </w:rPr>
        <w:t>.</w:t>
      </w:r>
      <w:r w:rsidR="00091A42" w:rsidRPr="0034022E">
        <w:rPr>
          <w:rtl/>
          <w:lang w:bidi="fa-IR"/>
        </w:rPr>
        <w:t xml:space="preserve"> والقياس يقتضي فتح معرّبه أيضاً</w:t>
      </w:r>
      <w:r>
        <w:rPr>
          <w:rtl/>
          <w:lang w:bidi="fa-IR"/>
        </w:rPr>
        <w:t>.</w:t>
      </w:r>
      <w:r w:rsidR="00091A42" w:rsidRPr="0034022E">
        <w:rPr>
          <w:rtl/>
          <w:lang w:bidi="fa-IR"/>
        </w:rPr>
        <w:t xml:space="preserve"> والواحد زطّيّ »</w:t>
      </w:r>
      <w:r>
        <w:rPr>
          <w:rtl/>
          <w:lang w:bidi="fa-IR"/>
        </w:rPr>
        <w:t>.</w:t>
      </w:r>
      <w:r w:rsidR="00091A42" w:rsidRPr="0034022E">
        <w:rPr>
          <w:rtl/>
          <w:lang w:bidi="fa-IR"/>
        </w:rPr>
        <w:t xml:space="preserve"> وراجع </w:t>
      </w:r>
      <w:r w:rsidR="00091A42" w:rsidRPr="00BF510C">
        <w:rPr>
          <w:rStyle w:val="libFootnoteBoldChar"/>
          <w:rtl/>
        </w:rPr>
        <w:t>الصحاح</w:t>
      </w:r>
      <w:r w:rsidR="00091A42" w:rsidRPr="0034022E">
        <w:rPr>
          <w:rtl/>
          <w:lang w:bidi="fa-IR"/>
        </w:rPr>
        <w:t xml:space="preserve"> ، ج 3 ، ص 1129 ( زطط ) ؛ </w:t>
      </w:r>
      <w:r w:rsidR="00091A42" w:rsidRPr="00BF510C">
        <w:rPr>
          <w:rStyle w:val="libFootnoteBoldChar"/>
          <w:rtl/>
        </w:rPr>
        <w:t>النهاية</w:t>
      </w:r>
      <w:r w:rsidR="00091A42" w:rsidRPr="0034022E">
        <w:rPr>
          <w:rtl/>
          <w:lang w:bidi="fa-IR"/>
        </w:rPr>
        <w:t xml:space="preserve"> ، ج 2 ، ص 302 ( زطا )</w:t>
      </w:r>
      <w:r>
        <w:rPr>
          <w:rtl/>
          <w:lang w:bidi="fa-IR"/>
        </w:rPr>
        <w:t>.</w:t>
      </w:r>
    </w:p>
    <w:tbl>
      <w:tblPr>
        <w:tblStyle w:val="TableGrid"/>
        <w:bidiVisual/>
        <w:tblW w:w="0" w:type="auto"/>
        <w:tblLook w:val="04A0" w:firstRow="1" w:lastRow="0" w:firstColumn="1" w:lastColumn="0" w:noHBand="0" w:noVBand="1"/>
      </w:tblPr>
      <w:tblGrid>
        <w:gridCol w:w="4474"/>
        <w:gridCol w:w="4474"/>
      </w:tblGrid>
      <w:tr w:rsidR="002E0565" w:rsidTr="002E0565">
        <w:tc>
          <w:tcPr>
            <w:tcW w:w="4474" w:type="dxa"/>
          </w:tcPr>
          <w:p w:rsidR="002E0565" w:rsidRDefault="002E0565" w:rsidP="00F120EB">
            <w:pPr>
              <w:pStyle w:val="libFootnote0"/>
              <w:rPr>
                <w:rtl/>
                <w:lang w:bidi="fa-IR"/>
              </w:rPr>
            </w:pPr>
            <w:r>
              <w:rPr>
                <w:rtl/>
                <w:lang w:bidi="fa-IR"/>
              </w:rPr>
              <w:t>(3) .</w:t>
            </w:r>
            <w:r w:rsidRPr="0034022E">
              <w:rPr>
                <w:rtl/>
                <w:lang w:bidi="fa-IR"/>
              </w:rPr>
              <w:t xml:space="preserve"> في البصائر والاختصاص :</w:t>
            </w:r>
            <w:r>
              <w:rPr>
                <w:rtl/>
                <w:lang w:bidi="fa-IR"/>
              </w:rPr>
              <w:t xml:space="preserve"> + </w:t>
            </w:r>
            <w:r w:rsidRPr="0034022E">
              <w:rPr>
                <w:rtl/>
                <w:lang w:bidi="fa-IR"/>
              </w:rPr>
              <w:t>« من أهل هيت »</w:t>
            </w:r>
            <w:r>
              <w:rPr>
                <w:rtl/>
                <w:lang w:bidi="fa-IR"/>
              </w:rPr>
              <w:t>.</w:t>
            </w:r>
          </w:p>
        </w:tc>
        <w:tc>
          <w:tcPr>
            <w:tcW w:w="4474" w:type="dxa"/>
          </w:tcPr>
          <w:p w:rsidR="002E0565" w:rsidRDefault="002E0565" w:rsidP="00F120EB">
            <w:pPr>
              <w:pStyle w:val="libFootnote0"/>
              <w:rPr>
                <w:rtl/>
                <w:lang w:bidi="fa-IR"/>
              </w:rPr>
            </w:pPr>
            <w:r>
              <w:rPr>
                <w:rtl/>
                <w:lang w:bidi="fa-IR"/>
              </w:rPr>
              <w:t>(4) .</w:t>
            </w:r>
            <w:r w:rsidRPr="0034022E">
              <w:rPr>
                <w:rtl/>
                <w:lang w:bidi="fa-IR"/>
              </w:rPr>
              <w:t xml:space="preserve"> الحجر </w:t>
            </w:r>
            <w:r>
              <w:rPr>
                <w:rtl/>
                <w:lang w:bidi="fa-IR"/>
              </w:rPr>
              <w:t>(15)</w:t>
            </w:r>
            <w:r w:rsidRPr="0034022E">
              <w:rPr>
                <w:rtl/>
                <w:lang w:bidi="fa-IR"/>
              </w:rPr>
              <w:t xml:space="preserve"> : 75</w:t>
            </w:r>
            <w:r>
              <w:rPr>
                <w:rtl/>
                <w:lang w:bidi="fa-IR"/>
              </w:rPr>
              <w:t xml:space="preserve"> - </w:t>
            </w:r>
            <w:r w:rsidRPr="0034022E">
              <w:rPr>
                <w:rtl/>
                <w:lang w:bidi="fa-IR"/>
              </w:rPr>
              <w:t>76</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بح ، بس »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فقال »</w:t>
      </w:r>
      <w:r>
        <w:rPr>
          <w:rtl/>
          <w:lang w:bidi="fa-IR"/>
        </w:rPr>
        <w:t>.</w:t>
      </w:r>
    </w:p>
    <w:p w:rsidR="00091A42" w:rsidRPr="0034022E" w:rsidRDefault="00FA30A4" w:rsidP="005F79FE">
      <w:pPr>
        <w:pStyle w:val="libFootnote0"/>
        <w:rPr>
          <w:rtl/>
          <w:lang w:bidi="fa-IR"/>
        </w:rPr>
      </w:pPr>
      <w:r>
        <w:rPr>
          <w:rtl/>
          <w:lang w:bidi="fa-IR"/>
        </w:rPr>
        <w:t>(6) .</w:t>
      </w:r>
      <w:r w:rsidR="00091A42" w:rsidRPr="0034022E">
        <w:rPr>
          <w:rtl/>
          <w:lang w:bidi="fa-IR"/>
        </w:rPr>
        <w:t xml:space="preserve"> « المتوسّمون » ، أي المفترسون</w:t>
      </w:r>
      <w:r>
        <w:rPr>
          <w:rtl/>
          <w:lang w:bidi="fa-IR"/>
        </w:rPr>
        <w:t>.</w:t>
      </w:r>
      <w:r w:rsidR="00091A42" w:rsidRPr="0034022E">
        <w:rPr>
          <w:rtl/>
          <w:lang w:bidi="fa-IR"/>
        </w:rPr>
        <w:t xml:space="preserve"> يقال : توسّمتُ فيه الخير ، إذا تفرّسته فيه ، ورأيت فيه وسمه ، أي أثره وعلامته</w:t>
      </w:r>
      <w:r>
        <w:rPr>
          <w:rtl/>
          <w:lang w:bidi="fa-IR"/>
        </w:rPr>
        <w:t>.</w:t>
      </w:r>
      <w:r w:rsidR="00091A42" w:rsidRPr="0034022E">
        <w:rPr>
          <w:rtl/>
          <w:lang w:bidi="fa-IR"/>
        </w:rPr>
        <w:t xml:space="preserve"> </w:t>
      </w:r>
      <w:r w:rsidR="00091A42" w:rsidRPr="00BF510C">
        <w:rPr>
          <w:rStyle w:val="libFootnoteBoldChar"/>
          <w:rtl/>
        </w:rPr>
        <w:t>الفائق</w:t>
      </w:r>
      <w:r w:rsidR="00091A42" w:rsidRPr="0034022E">
        <w:rPr>
          <w:rtl/>
          <w:lang w:bidi="fa-IR"/>
        </w:rPr>
        <w:t xml:space="preserve"> ، ج 3 ، ص 360 ( وسم )</w:t>
      </w:r>
      <w:r>
        <w:rPr>
          <w:rtl/>
          <w:lang w:bidi="fa-IR"/>
        </w:rPr>
        <w:t>.</w:t>
      </w:r>
      <w:r w:rsidR="005F79FE">
        <w:rPr>
          <w:rFonts w:hint="cs"/>
          <w:rtl/>
          <w:lang w:bidi="fa-IR"/>
        </w:rPr>
        <w:t xml:space="preserve">                                                </w:t>
      </w:r>
      <w:r>
        <w:rPr>
          <w:rtl/>
          <w:lang w:bidi="fa-IR"/>
        </w:rPr>
        <w:t>(7) .</w:t>
      </w:r>
      <w:r w:rsidR="00091A42" w:rsidRPr="0034022E">
        <w:rPr>
          <w:rtl/>
          <w:lang w:bidi="fa-IR"/>
        </w:rPr>
        <w:t xml:space="preserve"> في تفسير القمّي :</w:t>
      </w:r>
      <w:r w:rsidR="00091A42">
        <w:rPr>
          <w:rtl/>
          <w:lang w:bidi="fa-IR"/>
        </w:rPr>
        <w:t xml:space="preserve"> + </w:t>
      </w:r>
      <w:r w:rsidR="00091A42" w:rsidRPr="0034022E">
        <w:rPr>
          <w:rtl/>
          <w:lang w:bidi="fa-IR"/>
        </w:rPr>
        <w:t>« والسبيل طريق الجنّة »</w:t>
      </w:r>
      <w:r>
        <w:rPr>
          <w:rtl/>
          <w:lang w:bidi="fa-IR"/>
        </w:rPr>
        <w:t>.</w:t>
      </w:r>
    </w:p>
    <w:p w:rsidR="00091A42" w:rsidRPr="0034022E" w:rsidRDefault="00FA30A4" w:rsidP="00E70F57">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355 ، ح 3 ؛ و</w:t>
      </w:r>
      <w:r w:rsidR="00091A42" w:rsidRPr="00BF510C">
        <w:rPr>
          <w:rStyle w:val="libFootnoteBoldChar"/>
          <w:rtl/>
        </w:rPr>
        <w:t>الاختصاص</w:t>
      </w:r>
      <w:r w:rsidR="00091A42" w:rsidRPr="0034022E">
        <w:rPr>
          <w:rtl/>
          <w:lang w:bidi="fa-IR"/>
        </w:rPr>
        <w:t xml:space="preserve"> ، ص 303 ، بسندهما عن ابن أبي عمير</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377 ، من دون الإسناد إلى المعصوم </w:t>
      </w:r>
      <w:r w:rsidR="00091A42" w:rsidRPr="002E0565">
        <w:rPr>
          <w:rStyle w:val="libFootnoteAlaemChar"/>
          <w:rtl/>
        </w:rPr>
        <w:t>عليه‌السلام</w:t>
      </w:r>
      <w:r w:rsidR="00E70F57">
        <w:rPr>
          <w:rFonts w:hint="cs"/>
          <w:rtl/>
          <w:lang w:bidi="fa-IR"/>
        </w:rPr>
        <w:t>.</w:t>
      </w:r>
      <w:r w:rsidR="00091A42" w:rsidRPr="00BF510C">
        <w:rPr>
          <w:rStyle w:val="libFootnoteBoldChar"/>
          <w:rtl/>
        </w:rPr>
        <w:t>الوافي</w:t>
      </w:r>
      <w:r w:rsidR="00091A42" w:rsidRPr="0034022E">
        <w:rPr>
          <w:rtl/>
          <w:lang w:bidi="fa-IR"/>
        </w:rPr>
        <w:t xml:space="preserve"> ، ج 3 ، ص 539 ، ح 1071</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البصائر : « من أهل بيته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هِيت » ، بالكسر : اسم بلد على شاطئ الفرات ، أصلها من الهُوَّة</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2 ، ص 107 ( هيت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الْمُتَوَسِّمُونَ ، وَالسَّبِيلُ فِينَا مُقِيمٌ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951461">
        <w:rPr>
          <w:rtl/>
        </w:rPr>
        <w:t>580</w:t>
      </w:r>
      <w:r w:rsidRPr="006B17C4">
        <w:rPr>
          <w:rStyle w:val="libBold2Char"/>
          <w:rtl/>
        </w:rPr>
        <w:t xml:space="preserve"> / 3</w:t>
      </w:r>
      <w:r w:rsidR="00FA30A4">
        <w:rPr>
          <w:rStyle w:val="libBold2Char"/>
          <w:rtl/>
        </w:rPr>
        <w:t>.</w:t>
      </w:r>
      <w:r w:rsidRPr="0034022E">
        <w:rPr>
          <w:rtl/>
          <w:lang w:bidi="fa-IR"/>
        </w:rPr>
        <w:t xml:space="preserve"> مُحَمَّدُ بْنُ إِسْمَاعِيلَ ، عَنِ الْفَضْلِ بْنِ شَاذَانَ ، عَنْ حَمَّادِ بْنِ عِيسى ، عَنْ رِبْعِيِّ بْنِ عَبْدِ اللهِ ، عَنْ مُحَمَّدِ بْنِ مُسْلِمٍ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 اللهِ عَزَّ وَجَلَّ : </w:t>
      </w:r>
      <w:r w:rsidRPr="00F22207">
        <w:rPr>
          <w:rStyle w:val="libAlaemChar"/>
          <w:rtl/>
        </w:rPr>
        <w:t>(</w:t>
      </w:r>
      <w:r w:rsidRPr="00F22207">
        <w:rPr>
          <w:rStyle w:val="libAieChar"/>
          <w:rtl/>
        </w:rPr>
        <w:t xml:space="preserve"> إِنَّ فِي ذ</w:t>
      </w:r>
      <w:r w:rsidR="00F220D6">
        <w:rPr>
          <w:rStyle w:val="libAieChar"/>
          <w:rFonts w:hint="cs"/>
          <w:rtl/>
        </w:rPr>
        <w:t>َ</w:t>
      </w:r>
      <w:r w:rsidRPr="00F22207">
        <w:rPr>
          <w:rStyle w:val="libAieChar"/>
          <w:rtl/>
        </w:rPr>
        <w:t>لِكَ لَآي</w:t>
      </w:r>
      <w:r w:rsidR="00F220D6">
        <w:rPr>
          <w:rStyle w:val="libAieChar"/>
          <w:rFonts w:hint="cs"/>
          <w:rtl/>
        </w:rPr>
        <w:t>َ</w:t>
      </w:r>
      <w:r w:rsidRPr="00F22207">
        <w:rPr>
          <w:rStyle w:val="libAieChar"/>
          <w:rtl/>
        </w:rPr>
        <w:t xml:space="preserve">اتٍ لِلْمُتَوَسِّمِينَ </w:t>
      </w:r>
      <w:r w:rsidRPr="00F22207">
        <w:rPr>
          <w:rStyle w:val="libAlaemChar"/>
          <w:rtl/>
        </w:rPr>
        <w:t>)</w:t>
      </w:r>
      <w:r w:rsidRPr="0034022E">
        <w:rPr>
          <w:rtl/>
          <w:lang w:bidi="fa-IR"/>
        </w:rPr>
        <w:t xml:space="preserve"> قَالَ : « هُمُ الْأَئِمَّةُ </w:t>
      </w:r>
      <w:r w:rsidRPr="00F22207">
        <w:rPr>
          <w:rStyle w:val="libAlaemChar"/>
          <w:rtl/>
        </w:rPr>
        <w:t>عليهم‌السلام</w:t>
      </w:r>
      <w:r w:rsidRPr="0034022E">
        <w:rPr>
          <w:rtl/>
          <w:lang w:bidi="fa-IR"/>
        </w:rPr>
        <w:t xml:space="preserve"> ، </w:t>
      </w:r>
      <w:r w:rsidRPr="00FA6A79">
        <w:rPr>
          <w:rStyle w:val="libFootnotenumChar"/>
          <w:rtl/>
        </w:rPr>
        <w:t>(2)</w:t>
      </w:r>
      <w:r w:rsidRPr="0034022E">
        <w:rPr>
          <w:rtl/>
          <w:lang w:bidi="fa-IR"/>
        </w:rPr>
        <w:t xml:space="preserve"> قَالَ رَسُولُ اللهِ </w:t>
      </w:r>
      <w:r w:rsidR="000628E9" w:rsidRPr="00225344">
        <w:rPr>
          <w:rStyle w:val="libAlaemChar"/>
          <w:rFonts w:eastAsiaTheme="minorHAnsi"/>
          <w:rtl/>
        </w:rPr>
        <w:t>صلى‌الله‌عليه‌وآله</w:t>
      </w:r>
      <w:r w:rsidRPr="0034022E">
        <w:rPr>
          <w:rtl/>
          <w:lang w:bidi="fa-IR"/>
        </w:rPr>
        <w:t xml:space="preserve">: اتَّقُوا فِرَاسَةَ </w:t>
      </w:r>
      <w:r w:rsidRPr="00FA6A79">
        <w:rPr>
          <w:rStyle w:val="libFootnotenumChar"/>
          <w:rtl/>
        </w:rPr>
        <w:t>(3)</w:t>
      </w:r>
      <w:r w:rsidRPr="0034022E">
        <w:rPr>
          <w:rtl/>
          <w:lang w:bidi="fa-IR"/>
        </w:rPr>
        <w:t xml:space="preserve"> الْمُؤْمِنِ ؛ فَإِنَّهُ يَنْظُرُ بِنُورِ اللهِ عَزَّ وَجَلَّ ، فِي قَوْلِ اللهِ تَعَالى </w:t>
      </w:r>
      <w:r w:rsidRPr="00FA6A79">
        <w:rPr>
          <w:rStyle w:val="libFootnotenumChar"/>
          <w:rtl/>
        </w:rPr>
        <w:t>(4)</w:t>
      </w:r>
      <w:r w:rsidRPr="0034022E">
        <w:rPr>
          <w:rtl/>
          <w:lang w:bidi="fa-IR"/>
        </w:rPr>
        <w:t xml:space="preserve"> : </w:t>
      </w:r>
      <w:r w:rsidRPr="00F22207">
        <w:rPr>
          <w:rStyle w:val="libAlaemChar"/>
          <w:rtl/>
        </w:rPr>
        <w:t>(</w:t>
      </w:r>
      <w:r w:rsidRPr="00F22207">
        <w:rPr>
          <w:rStyle w:val="libAieChar"/>
          <w:rtl/>
        </w:rPr>
        <w:t xml:space="preserve"> إِنَّ فِي ذلِكَ لَآي</w:t>
      </w:r>
      <w:r w:rsidR="00F220D6">
        <w:rPr>
          <w:rStyle w:val="libAieChar"/>
          <w:rFonts w:hint="cs"/>
          <w:rtl/>
        </w:rPr>
        <w:t>َ</w:t>
      </w:r>
      <w:r w:rsidRPr="00F22207">
        <w:rPr>
          <w:rStyle w:val="libAieChar"/>
          <w:rtl/>
        </w:rPr>
        <w:t xml:space="preserve">اتٍ لِلْمُتَوَسِّمِينَ </w:t>
      </w:r>
      <w:r w:rsidRPr="00F22207">
        <w:rPr>
          <w:rStyle w:val="libAlaemChar"/>
          <w:rtl/>
        </w:rPr>
        <w:t>)</w:t>
      </w:r>
      <w:r w:rsidRPr="0034022E">
        <w:rPr>
          <w:rtl/>
          <w:lang w:bidi="fa-IR"/>
        </w:rPr>
        <w:t xml:space="preserve"> »</w:t>
      </w:r>
      <w:r w:rsidR="00FA30A4">
        <w:rPr>
          <w:rtl/>
          <w:lang w:bidi="fa-IR"/>
        </w:rPr>
        <w:t>.</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951461">
        <w:rPr>
          <w:rtl/>
        </w:rPr>
        <w:t>581</w:t>
      </w:r>
      <w:r w:rsidRPr="006B17C4">
        <w:rPr>
          <w:rStyle w:val="libBold2Char"/>
          <w:rtl/>
        </w:rPr>
        <w:t xml:space="preserve"> / 4</w:t>
      </w:r>
      <w:r w:rsidR="00FA30A4">
        <w:rPr>
          <w:rStyle w:val="libBold2Char"/>
          <w:rtl/>
        </w:rPr>
        <w:t>.</w:t>
      </w:r>
      <w:r w:rsidRPr="0034022E">
        <w:rPr>
          <w:rtl/>
          <w:lang w:bidi="fa-IR"/>
        </w:rPr>
        <w:t xml:space="preserve"> مُحَمَّدُ بْنُ يَحْيى ، عَنِ الْحَسَنِ بْنِ عَلِيٍّ الْكُوفِيِّ ، عَنْ عُبَيْسِ </w:t>
      </w:r>
      <w:r w:rsidRPr="00FA6A79">
        <w:rPr>
          <w:rStyle w:val="libFootnotenumChar"/>
          <w:rtl/>
        </w:rPr>
        <w:t>(6)</w:t>
      </w:r>
      <w:r w:rsidRPr="0034022E">
        <w:rPr>
          <w:rtl/>
          <w:lang w:bidi="fa-IR"/>
        </w:rPr>
        <w:t xml:space="preserve"> بْنِ هِشَامٍ ، عَنْ‌</w:t>
      </w:r>
    </w:p>
    <w:p w:rsidR="00091A42" w:rsidRDefault="00091A42" w:rsidP="001A34C5">
      <w:pPr>
        <w:pStyle w:val="libLine"/>
        <w:rPr>
          <w:rtl/>
          <w:lang w:bidi="fa-IR"/>
        </w:rPr>
      </w:pPr>
      <w:r w:rsidRPr="0034022E">
        <w:rPr>
          <w:rtl/>
          <w:lang w:bidi="fa-IR"/>
        </w:rPr>
        <w:t>__________________</w:t>
      </w:r>
    </w:p>
    <w:p w:rsidR="00091A42" w:rsidRPr="0034022E" w:rsidRDefault="00FA30A4" w:rsidP="00F220D6">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357 ، ح 12 ، عن سلمة بن الخطّاب</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355 ، ح 6 ، بسند آخر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247 ، ح 29 ، عن أسباط بن سالم</w:t>
      </w:r>
      <w:r w:rsidR="00F220D6">
        <w:rPr>
          <w:rFonts w:hint="cs"/>
          <w:rtl/>
          <w:lang w:bidi="fa-IR"/>
        </w:rPr>
        <w:t>.</w:t>
      </w:r>
      <w:r w:rsidR="00091A42" w:rsidRPr="00BF510C">
        <w:rPr>
          <w:rStyle w:val="libFootnoteBoldChar"/>
          <w:rtl/>
        </w:rPr>
        <w:t>الوافي</w:t>
      </w:r>
      <w:r w:rsidR="00091A42" w:rsidRPr="0034022E">
        <w:rPr>
          <w:rtl/>
          <w:lang w:bidi="fa-IR"/>
        </w:rPr>
        <w:t xml:space="preserve"> ، ج 3 ، ص 539 ، ح 1072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الفِراسَةُ » : اسم من التفرّس بمعنى التثبّت والنظر</w:t>
      </w:r>
      <w:r>
        <w:rPr>
          <w:rtl/>
          <w:lang w:bidi="fa-IR"/>
        </w:rPr>
        <w:t>.</w:t>
      </w:r>
      <w:r w:rsidR="00091A42" w:rsidRPr="0034022E">
        <w:rPr>
          <w:rtl/>
          <w:lang w:bidi="fa-IR"/>
        </w:rPr>
        <w:t xml:space="preserve"> قال ابن الأثير في </w:t>
      </w:r>
      <w:r w:rsidR="00091A42" w:rsidRPr="00BF510C">
        <w:rPr>
          <w:rStyle w:val="libFootnoteBoldChar"/>
          <w:rtl/>
        </w:rPr>
        <w:t>النهاية</w:t>
      </w:r>
      <w:r w:rsidR="00091A42" w:rsidRPr="0034022E">
        <w:rPr>
          <w:rtl/>
          <w:lang w:bidi="fa-IR"/>
        </w:rPr>
        <w:t xml:space="preserve"> ، ج 3 ، ص 428 ( فرس ) : « يقال بمعنيين : أحدهما : ما دلّ ظاهر هذا الحديث عليه ، وهو ما يوقعه الله تعالى في قلوب أوليائه فيعلمون أحوال بعض الناس بنوع من الكرامات وإصابة الظنّ والحدس ، والثاني : نوع يُتَعَلَّمُ بالدلائل والتجارب والخَلق والأخلاق فتُعرف به أحوالُ الناس »</w:t>
      </w:r>
      <w:r>
        <w:rPr>
          <w:rtl/>
          <w:lang w:bidi="fa-IR"/>
        </w:rPr>
        <w:t>.</w:t>
      </w:r>
      <w:r w:rsidR="00091A42" w:rsidRPr="0034022E">
        <w:rPr>
          <w:rtl/>
          <w:lang w:bidi="fa-IR"/>
        </w:rPr>
        <w:t xml:space="preserve"> وراجع أيضاً </w:t>
      </w:r>
      <w:r w:rsidR="00091A42" w:rsidRPr="00BF510C">
        <w:rPr>
          <w:rStyle w:val="libFootnoteBoldChar"/>
          <w:rtl/>
        </w:rPr>
        <w:t>القاموس المحيط</w:t>
      </w:r>
      <w:r w:rsidR="00091A42" w:rsidRPr="0034022E">
        <w:rPr>
          <w:rtl/>
          <w:lang w:bidi="fa-IR"/>
        </w:rPr>
        <w:t xml:space="preserve"> ، ج 1 ، ص 772 ( فرس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وفي « بح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قول الله تعالى »</w:t>
      </w:r>
      <w:r>
        <w:rPr>
          <w:rtl/>
          <w:lang w:bidi="fa-IR"/>
        </w:rPr>
        <w:t>.</w:t>
      </w:r>
    </w:p>
    <w:p w:rsidR="00091A42" w:rsidRPr="00951461" w:rsidRDefault="00091A42" w:rsidP="00F120EB">
      <w:pPr>
        <w:pStyle w:val="libFootnote0"/>
        <w:rPr>
          <w:rtl/>
        </w:rPr>
      </w:pPr>
      <w:r w:rsidRPr="00951461">
        <w:rPr>
          <w:rtl/>
        </w:rPr>
        <w:t xml:space="preserve">وقوله : « في قول الله تعالى » إمّا متعلّق بقوله </w:t>
      </w:r>
      <w:r w:rsidRPr="00F220D6">
        <w:rPr>
          <w:rStyle w:val="libFootnoteAlaemChar"/>
          <w:rtl/>
        </w:rPr>
        <w:t>عليه‌السلام</w:t>
      </w:r>
      <w:r w:rsidRPr="00951461">
        <w:rPr>
          <w:rtl/>
        </w:rPr>
        <w:t xml:space="preserve"> : « قال رسول الله » ، أو خبر مبتدأ محذوف ، أي نظره بنور الله مذكور في قول الله ، قال المجلسي : « والأوّل أظهر »</w:t>
      </w:r>
      <w:r w:rsidR="00FA30A4">
        <w:rPr>
          <w:rtl/>
        </w:rPr>
        <w:t>.</w:t>
      </w:r>
      <w:r w:rsidRPr="00951461">
        <w:rPr>
          <w:rtl/>
        </w:rPr>
        <w:t xml:space="preserve"> راجع : </w:t>
      </w:r>
      <w:r w:rsidRPr="00BF510C">
        <w:rPr>
          <w:rStyle w:val="libFootnoteBoldChar"/>
          <w:rtl/>
        </w:rPr>
        <w:t>شرح المازندراني</w:t>
      </w:r>
      <w:r w:rsidRPr="00951461">
        <w:rPr>
          <w:rtl/>
        </w:rPr>
        <w:t xml:space="preserve"> ، ج 5 ، ص 338 ؛ </w:t>
      </w:r>
      <w:r w:rsidRPr="00BF510C">
        <w:rPr>
          <w:rStyle w:val="libFootnoteBoldChar"/>
          <w:rtl/>
        </w:rPr>
        <w:t>الوافي</w:t>
      </w:r>
      <w:r w:rsidRPr="00951461">
        <w:rPr>
          <w:rtl/>
        </w:rPr>
        <w:t xml:space="preserve"> ، ج 3 ، ص 540 ؛ </w:t>
      </w:r>
      <w:r w:rsidRPr="00BF510C">
        <w:rPr>
          <w:rStyle w:val="libFootnoteBoldChar"/>
          <w:rtl/>
        </w:rPr>
        <w:t>مرآة العقول</w:t>
      </w:r>
      <w:r w:rsidRPr="00951461">
        <w:rPr>
          <w:rtl/>
        </w:rPr>
        <w:t xml:space="preserve"> ، ج 3 ، ص 2</w:t>
      </w:r>
      <w:r w:rsidR="00FA30A4">
        <w:rPr>
          <w:rtl/>
        </w:rPr>
        <w:t>.</w:t>
      </w:r>
    </w:p>
    <w:p w:rsidR="00091A42" w:rsidRPr="0034022E" w:rsidRDefault="00FA30A4" w:rsidP="00F220D6">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355 ، ح 4 ؛ و</w:t>
      </w:r>
      <w:r w:rsidR="00091A42" w:rsidRPr="00BF510C">
        <w:rPr>
          <w:rStyle w:val="libFootnoteBoldChar"/>
          <w:rtl/>
        </w:rPr>
        <w:t xml:space="preserve">الاختصاص </w:t>
      </w:r>
      <w:r w:rsidR="00091A42" w:rsidRPr="0034022E">
        <w:rPr>
          <w:rtl/>
          <w:lang w:bidi="fa-IR"/>
        </w:rPr>
        <w:t>، ص 306 ، بسندهما عن حمّاد بن عيسى</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357 ، ح 11 ، بسنده عن حمّاد بن عيسى ، عن محمّد بن مسلم</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294 ، المجلس 11 ، ح 21 ، بسند آخر ، مع اختلاف يسير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247 ، ح 28 ، عن محمّد بن مسلم</w:t>
      </w:r>
      <w:r>
        <w:rPr>
          <w:rtl/>
          <w:lang w:bidi="fa-IR"/>
        </w:rPr>
        <w:t>.</w:t>
      </w:r>
      <w:r w:rsidR="00091A42" w:rsidRPr="0034022E">
        <w:rPr>
          <w:rtl/>
          <w:lang w:bidi="fa-IR"/>
        </w:rPr>
        <w:t xml:space="preserve"> وراجع : </w:t>
      </w:r>
      <w:r w:rsidR="00091A42" w:rsidRPr="00BF510C">
        <w:rPr>
          <w:rStyle w:val="libFootnoteBoldChar"/>
          <w:rtl/>
        </w:rPr>
        <w:t>علل الشرائع</w:t>
      </w:r>
      <w:r w:rsidR="00091A42" w:rsidRPr="0034022E">
        <w:rPr>
          <w:rtl/>
          <w:lang w:bidi="fa-IR"/>
        </w:rPr>
        <w:t xml:space="preserve"> ، ص 173 ، ح 1 ؛ و</w:t>
      </w:r>
      <w:r w:rsidR="00091A42" w:rsidRPr="00BF510C">
        <w:rPr>
          <w:rStyle w:val="libFootnoteBoldChar"/>
          <w:rtl/>
        </w:rPr>
        <w:t>عيون الأخبار</w:t>
      </w:r>
      <w:r w:rsidR="00091A42" w:rsidRPr="0034022E">
        <w:rPr>
          <w:rtl/>
          <w:lang w:bidi="fa-IR"/>
        </w:rPr>
        <w:t xml:space="preserve"> ، ج 2 ، ص 200 ، ح 1 ؛ و</w:t>
      </w:r>
      <w:r w:rsidR="00091A42" w:rsidRPr="00BF510C">
        <w:rPr>
          <w:rStyle w:val="libFootnoteBoldChar"/>
          <w:rtl/>
        </w:rPr>
        <w:t>معاني الأخبار</w:t>
      </w:r>
      <w:r w:rsidR="00091A42" w:rsidRPr="0034022E">
        <w:rPr>
          <w:rtl/>
          <w:lang w:bidi="fa-IR"/>
        </w:rPr>
        <w:t xml:space="preserve"> ، ص 350 ، ح 1</w:t>
      </w:r>
      <w:r w:rsidR="00F220D6">
        <w:rPr>
          <w:rFonts w:hint="cs"/>
          <w:rtl/>
          <w:lang w:bidi="fa-IR"/>
        </w:rPr>
        <w:t>.</w:t>
      </w:r>
      <w:r w:rsidR="00091A42" w:rsidRPr="00BF510C">
        <w:rPr>
          <w:rStyle w:val="libFootnoteBoldChar"/>
          <w:rtl/>
        </w:rPr>
        <w:t>الوافي</w:t>
      </w:r>
      <w:r w:rsidR="00091A42" w:rsidRPr="0034022E">
        <w:rPr>
          <w:rtl/>
          <w:lang w:bidi="fa-IR"/>
        </w:rPr>
        <w:t xml:space="preserve"> ، ج 3 ، ص 540 ، ح 1073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w:t>
      </w:r>
      <w:r w:rsidR="00091A42">
        <w:rPr>
          <w:rtl/>
          <w:lang w:bidi="fa-IR"/>
        </w:rPr>
        <w:t>و ،</w:t>
      </w:r>
      <w:r w:rsidR="00091A42" w:rsidRPr="0034022E">
        <w:rPr>
          <w:rtl/>
          <w:lang w:bidi="fa-IR"/>
        </w:rPr>
        <w:t xml:space="preserve"> بر » : « عيسى »</w:t>
      </w:r>
      <w:r>
        <w:rPr>
          <w:rtl/>
          <w:lang w:bidi="fa-IR"/>
        </w:rPr>
        <w:t>.</w:t>
      </w:r>
      <w:r w:rsidR="00091A42" w:rsidRPr="0034022E">
        <w:rPr>
          <w:rtl/>
          <w:lang w:bidi="fa-IR"/>
        </w:rPr>
        <w:t xml:space="preserve"> وهو سهو</w:t>
      </w:r>
      <w:r>
        <w:rPr>
          <w:rtl/>
          <w:lang w:bidi="fa-IR"/>
        </w:rPr>
        <w:t>.</w:t>
      </w:r>
      <w:r w:rsidR="00091A42" w:rsidRPr="0034022E">
        <w:rPr>
          <w:rtl/>
          <w:lang w:bidi="fa-IR"/>
        </w:rPr>
        <w:t xml:space="preserve"> وعبيس هذا ، هو العبّاس بن هشام الناشري ، كُسِر اسمه فقيل : « عُبَيس »</w:t>
      </w:r>
      <w:r>
        <w:rPr>
          <w:rtl/>
          <w:lang w:bidi="fa-IR"/>
        </w:rPr>
        <w:t>.</w:t>
      </w:r>
      <w:r w:rsidR="00091A42" w:rsidRPr="0034022E">
        <w:rPr>
          <w:rtl/>
          <w:lang w:bidi="fa-IR"/>
        </w:rPr>
        <w:t xml:space="preserve"> له‌كتاب رواه عنه جماعة ، منهم الحسن بن عليّ الكوفي</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280 ، الرقم 741 ؛ </w:t>
      </w:r>
      <w:r w:rsidR="00091A42" w:rsidRPr="00BF510C">
        <w:rPr>
          <w:rStyle w:val="libFootnoteBoldChar"/>
          <w:rtl/>
        </w:rPr>
        <w:t>الفهرست</w:t>
      </w:r>
      <w:r w:rsidR="00091A42" w:rsidRPr="0034022E">
        <w:rPr>
          <w:rtl/>
          <w:lang w:bidi="fa-IR"/>
        </w:rPr>
        <w:t xml:space="preserve"> للطوسي ، ص 346 ، الرقم 547</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عَبْدِ اللهِ بْنِ سُلَيْمَانَ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فِي قَوْلِ اللهِ </w:t>
      </w:r>
      <w:r w:rsidRPr="00FA6A79">
        <w:rPr>
          <w:rStyle w:val="libFootnotenumChar"/>
          <w:rtl/>
        </w:rPr>
        <w:t>(1)</w:t>
      </w:r>
      <w:r w:rsidRPr="0034022E">
        <w:rPr>
          <w:rtl/>
          <w:lang w:bidi="fa-IR"/>
        </w:rPr>
        <w:t xml:space="preserve"> عَزَّ وَجَلَّ : </w:t>
      </w:r>
      <w:r w:rsidRPr="00F22207">
        <w:rPr>
          <w:rStyle w:val="libAlaemChar"/>
          <w:rtl/>
        </w:rPr>
        <w:t>(</w:t>
      </w:r>
      <w:r w:rsidRPr="00F22207">
        <w:rPr>
          <w:rStyle w:val="libAieChar"/>
          <w:rtl/>
        </w:rPr>
        <w:t xml:space="preserve"> إِنَّ فِي ذ</w:t>
      </w:r>
      <w:r w:rsidR="00DC5029">
        <w:rPr>
          <w:rStyle w:val="libAieChar"/>
          <w:rFonts w:hint="cs"/>
          <w:rtl/>
        </w:rPr>
        <w:t>َ</w:t>
      </w:r>
      <w:r w:rsidRPr="00F22207">
        <w:rPr>
          <w:rStyle w:val="libAieChar"/>
          <w:rtl/>
        </w:rPr>
        <w:t>لِكَ لَآي</w:t>
      </w:r>
      <w:r w:rsidR="00DC5029">
        <w:rPr>
          <w:rStyle w:val="libAieChar"/>
          <w:rFonts w:hint="cs"/>
          <w:rtl/>
        </w:rPr>
        <w:t>َ</w:t>
      </w:r>
      <w:r w:rsidRPr="00F22207">
        <w:rPr>
          <w:rStyle w:val="libAieChar"/>
          <w:rtl/>
        </w:rPr>
        <w:t xml:space="preserve">اتٍ لِلْمُتَوَسِّمِينَ </w:t>
      </w:r>
      <w:r w:rsidRPr="00F22207">
        <w:rPr>
          <w:rStyle w:val="libAlaemChar"/>
          <w:rtl/>
        </w:rPr>
        <w:t>)</w:t>
      </w:r>
      <w:r w:rsidRPr="0034022E">
        <w:rPr>
          <w:rtl/>
          <w:lang w:bidi="fa-IR"/>
        </w:rPr>
        <w:t xml:space="preserve"> فَقَالَ :</w:t>
      </w:r>
      <w:r>
        <w:rPr>
          <w:rFonts w:hint="cs"/>
          <w:rtl/>
          <w:lang w:bidi="fa-IR"/>
        </w:rPr>
        <w:t xml:space="preserve"> </w:t>
      </w:r>
      <w:r w:rsidRPr="0034022E">
        <w:rPr>
          <w:rtl/>
          <w:lang w:bidi="fa-IR"/>
        </w:rPr>
        <w:t xml:space="preserve">« هُمُ الْأَئِمَّةُ </w:t>
      </w:r>
      <w:r w:rsidRPr="00F22207">
        <w:rPr>
          <w:rStyle w:val="libAlaemChar"/>
          <w:rtl/>
        </w:rPr>
        <w:t>عليهم‌السلام</w:t>
      </w:r>
      <w:r w:rsidRPr="0034022E">
        <w:rPr>
          <w:rtl/>
          <w:lang w:bidi="fa-IR"/>
        </w:rPr>
        <w:t xml:space="preserve"> » ، </w:t>
      </w:r>
      <w:r w:rsidRPr="00F22207">
        <w:rPr>
          <w:rStyle w:val="libAlaemChar"/>
          <w:rtl/>
        </w:rPr>
        <w:t>(</w:t>
      </w:r>
      <w:r w:rsidRPr="00F22207">
        <w:rPr>
          <w:rStyle w:val="libAieChar"/>
          <w:rtl/>
        </w:rPr>
        <w:t xml:space="preserve"> وَإِنَّها لَبِسَبِيلٍ مُقِيمٍ </w:t>
      </w:r>
      <w:r w:rsidRPr="00F22207">
        <w:rPr>
          <w:rStyle w:val="libAlaemChar"/>
          <w:rtl/>
        </w:rPr>
        <w:t>)</w:t>
      </w:r>
      <w:r w:rsidRPr="0034022E">
        <w:rPr>
          <w:rtl/>
          <w:lang w:bidi="fa-IR"/>
        </w:rPr>
        <w:t xml:space="preserve"> قَالَ </w:t>
      </w:r>
      <w:r w:rsidRPr="00FA6A79">
        <w:rPr>
          <w:rStyle w:val="libFootnotenumChar"/>
          <w:rtl/>
        </w:rPr>
        <w:t>(2)</w:t>
      </w:r>
      <w:r w:rsidRPr="0034022E">
        <w:rPr>
          <w:rtl/>
          <w:lang w:bidi="fa-IR"/>
        </w:rPr>
        <w:t xml:space="preserve"> : « لَا يَخْرُجُ </w:t>
      </w:r>
      <w:r w:rsidRPr="00FA6A79">
        <w:rPr>
          <w:rStyle w:val="libFootnotenumChar"/>
          <w:rtl/>
        </w:rPr>
        <w:t>(3)</w:t>
      </w:r>
      <w:r w:rsidRPr="0034022E">
        <w:rPr>
          <w:rtl/>
          <w:lang w:bidi="fa-IR"/>
        </w:rPr>
        <w:t xml:space="preserve"> مِنَّا أَبَداً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951461">
        <w:rPr>
          <w:rtl/>
        </w:rPr>
        <w:t>582</w:t>
      </w:r>
      <w:r w:rsidRPr="006B17C4">
        <w:rPr>
          <w:rStyle w:val="libBold2Char"/>
          <w:rtl/>
        </w:rPr>
        <w:t xml:space="preserve"> / 5</w:t>
      </w:r>
      <w:r w:rsidR="00FA30A4">
        <w:rPr>
          <w:rStyle w:val="libBold2Char"/>
          <w:rtl/>
        </w:rPr>
        <w:t>.</w:t>
      </w:r>
      <w:r w:rsidRPr="0034022E">
        <w:rPr>
          <w:rtl/>
          <w:lang w:bidi="fa-IR"/>
        </w:rPr>
        <w:t xml:space="preserve"> مُحَمَّدُ بْنُ يَحْيى ، عَنْ مُحَمَّدِ بْنِ الْحُسَيْنِ ، عَنْ مُحَمَّدِ بْنِ أَسْلَمَ </w:t>
      </w:r>
      <w:r w:rsidRPr="00FA6A79">
        <w:rPr>
          <w:rStyle w:val="libFootnotenumChar"/>
          <w:rtl/>
        </w:rPr>
        <w:t>(5)</w:t>
      </w:r>
      <w:r w:rsidRPr="0034022E">
        <w:rPr>
          <w:rtl/>
          <w:lang w:bidi="fa-IR"/>
        </w:rPr>
        <w:t xml:space="preserve"> ، عَنْ إِبْرَاهِيمَ بْنِ أَيُّوبَ ، عَنْ عَمْرِو بْنِ شِمْرٍ ، عَنْ جَابِرٍ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فِي قَوْلِهِ تَعَالى : </w:t>
      </w:r>
      <w:r w:rsidRPr="00F22207">
        <w:rPr>
          <w:rStyle w:val="libAlaemChar"/>
          <w:rtl/>
        </w:rPr>
        <w:t>(</w:t>
      </w:r>
      <w:r w:rsidRPr="00F22207">
        <w:rPr>
          <w:rStyle w:val="libAieChar"/>
          <w:rtl/>
        </w:rPr>
        <w:t xml:space="preserve"> إِنَّ فِي ذ</w:t>
      </w:r>
      <w:r w:rsidR="00DC5029">
        <w:rPr>
          <w:rStyle w:val="libAieChar"/>
          <w:rFonts w:hint="cs"/>
          <w:rtl/>
        </w:rPr>
        <w:t>َ</w:t>
      </w:r>
      <w:r w:rsidRPr="00F22207">
        <w:rPr>
          <w:rStyle w:val="libAieChar"/>
          <w:rtl/>
        </w:rPr>
        <w:t>لِكَ لَآي</w:t>
      </w:r>
      <w:r w:rsidR="00DC5029">
        <w:rPr>
          <w:rStyle w:val="libAieChar"/>
          <w:rFonts w:hint="cs"/>
          <w:rtl/>
        </w:rPr>
        <w:t>َ</w:t>
      </w:r>
      <w:r w:rsidRPr="00F22207">
        <w:rPr>
          <w:rStyle w:val="libAieChar"/>
          <w:rtl/>
        </w:rPr>
        <w:t>اتٍ لِلْمُتَوَسِّمِينَ</w:t>
      </w:r>
      <w:r w:rsidRPr="00F22207">
        <w:rPr>
          <w:rStyle w:val="libAlaemChar"/>
          <w:rtl/>
        </w:rPr>
        <w:t>)</w:t>
      </w:r>
      <w:r w:rsidRPr="0034022E">
        <w:rPr>
          <w:rtl/>
          <w:lang w:bidi="fa-IR"/>
        </w:rPr>
        <w:t xml:space="preserve"> قَالَ : كَانَ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الْمُتَوَسِّمَ </w:t>
      </w:r>
      <w:r w:rsidRPr="00FA6A79">
        <w:rPr>
          <w:rStyle w:val="libFootnotenumChar"/>
          <w:rtl/>
        </w:rPr>
        <w:t>(6)</w:t>
      </w:r>
      <w:r w:rsidRPr="0034022E">
        <w:rPr>
          <w:rtl/>
          <w:lang w:bidi="fa-IR"/>
        </w:rPr>
        <w:t xml:space="preserve"> ، وَأَنَا مِنْ بَعْدِهِ وَالْأَئِمَّةُ مِنْ ذُرِّيَّتِي الْمُتَوَسِّمُونَ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F372A4" w:rsidTr="00F372A4">
        <w:tc>
          <w:tcPr>
            <w:tcW w:w="4474" w:type="dxa"/>
          </w:tcPr>
          <w:p w:rsidR="00F372A4" w:rsidRDefault="00F372A4" w:rsidP="00F120EB">
            <w:pPr>
              <w:pStyle w:val="libFootnote0"/>
              <w:rPr>
                <w:rtl/>
                <w:lang w:bidi="fa-IR"/>
              </w:rPr>
            </w:pPr>
            <w:r>
              <w:rPr>
                <w:rtl/>
                <w:lang w:bidi="fa-IR"/>
              </w:rPr>
              <w:t>(1) .</w:t>
            </w:r>
            <w:r w:rsidRPr="0034022E">
              <w:rPr>
                <w:rtl/>
                <w:lang w:bidi="fa-IR"/>
              </w:rPr>
              <w:t xml:space="preserve"> في « ف » : « قوله »</w:t>
            </w:r>
            <w:r>
              <w:rPr>
                <w:rtl/>
                <w:lang w:bidi="fa-IR"/>
              </w:rPr>
              <w:t>.</w:t>
            </w:r>
          </w:p>
        </w:tc>
        <w:tc>
          <w:tcPr>
            <w:tcW w:w="4474" w:type="dxa"/>
          </w:tcPr>
          <w:p w:rsidR="00F372A4" w:rsidRDefault="00F372A4" w:rsidP="00F120EB">
            <w:pPr>
              <w:pStyle w:val="libFootnote0"/>
              <w:rPr>
                <w:rtl/>
                <w:lang w:bidi="fa-IR"/>
              </w:rPr>
            </w:pPr>
            <w:r>
              <w:rPr>
                <w:rtl/>
                <w:lang w:bidi="fa-IR"/>
              </w:rPr>
              <w:t>(2) .</w:t>
            </w:r>
            <w:r w:rsidRPr="0034022E">
              <w:rPr>
                <w:rtl/>
                <w:lang w:bidi="fa-IR"/>
              </w:rPr>
              <w:t xml:space="preserve"> في الكافي ، ح 1191 والبصائ</w:t>
            </w:r>
            <w:r w:rsidR="00AE749A">
              <w:rPr>
                <w:rtl/>
                <w:lang w:bidi="fa-IR"/>
              </w:rPr>
              <w:t>ر والاختصاص:</w:t>
            </w:r>
            <w:r>
              <w:rPr>
                <w:rtl/>
                <w:lang w:bidi="fa-IR"/>
              </w:rPr>
              <w:t>-</w:t>
            </w:r>
            <w:r w:rsidR="00AE749A">
              <w:rPr>
                <w:rtl/>
                <w:lang w:bidi="fa-IR"/>
              </w:rPr>
              <w:t>«قال</w:t>
            </w:r>
            <w:r w:rsidRPr="0034022E">
              <w:rPr>
                <w:rtl/>
                <w:lang w:bidi="fa-IR"/>
              </w:rPr>
              <w:t>»</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ض ، ف ، بر » : « لاتخرج »</w:t>
      </w:r>
      <w:r>
        <w:rPr>
          <w:rtl/>
          <w:lang w:bidi="fa-IR"/>
        </w:rPr>
        <w:t>.</w:t>
      </w:r>
    </w:p>
    <w:p w:rsidR="00091A42" w:rsidRPr="0034022E" w:rsidRDefault="00FA30A4" w:rsidP="00652CA3">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 معرفتهم أولياءهم</w:t>
      </w:r>
      <w:r w:rsidR="00091A42">
        <w:rPr>
          <w:rtl/>
          <w:lang w:bidi="fa-IR"/>
        </w:rPr>
        <w:t xml:space="preserve"> </w:t>
      </w:r>
      <w:r>
        <w:rPr>
          <w:rtl/>
          <w:lang w:bidi="fa-IR"/>
        </w:rPr>
        <w:t>...</w:t>
      </w:r>
      <w:r w:rsidR="00091A42" w:rsidRPr="0034022E">
        <w:rPr>
          <w:rtl/>
          <w:lang w:bidi="fa-IR"/>
        </w:rPr>
        <w:t xml:space="preserve"> ، ح 1191</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361 ، ح 1 ، بسنده عن الحسن بن علي</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387 ، ح 13 ؛ و</w:t>
      </w:r>
      <w:r w:rsidR="00091A42" w:rsidRPr="00BF510C">
        <w:rPr>
          <w:rStyle w:val="libFootnoteBoldChar"/>
          <w:rtl/>
        </w:rPr>
        <w:t>الاختصاص</w:t>
      </w:r>
      <w:r w:rsidR="00091A42" w:rsidRPr="0034022E">
        <w:rPr>
          <w:rtl/>
          <w:lang w:bidi="fa-IR"/>
        </w:rPr>
        <w:t xml:space="preserve"> ، ص 306 ، بسندهما عن الحسن بن علي ، عن عبيس بن هشام ، عن عبدالصمد بن بشير ، عن عبدالله بن سليمان ، وفي كلّها مع زيادة في أوّلها وآخرها</w:t>
      </w:r>
      <w:r w:rsidR="00652CA3">
        <w:rPr>
          <w:rFonts w:hint="cs"/>
          <w:rtl/>
          <w:lang w:bidi="fa-IR"/>
        </w:rPr>
        <w:t>.</w:t>
      </w:r>
      <w:r w:rsidR="00091A42" w:rsidRPr="00BF510C">
        <w:rPr>
          <w:rStyle w:val="libFootnoteBoldChar"/>
          <w:rtl/>
        </w:rPr>
        <w:t>الوافي</w:t>
      </w:r>
      <w:r w:rsidR="00091A42" w:rsidRPr="0034022E">
        <w:rPr>
          <w:rtl/>
          <w:lang w:bidi="fa-IR"/>
        </w:rPr>
        <w:t xml:space="preserve"> ، ج 3 ، ص 540 ، ح 1074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356 ، ح 9 ، بسنده عن محمّد بن الحسين ، عن محمّد بن مسلم وإبراهيم‌عن أيّوب</w:t>
      </w:r>
      <w:r>
        <w:rPr>
          <w:rtl/>
          <w:lang w:bidi="fa-IR"/>
        </w:rPr>
        <w:t>.</w:t>
      </w:r>
      <w:r w:rsidR="00091A42" w:rsidRPr="0034022E">
        <w:rPr>
          <w:rtl/>
          <w:lang w:bidi="fa-IR"/>
        </w:rPr>
        <w:t xml:space="preserve"> والمذكور في بعض نسخه المعتبرة « محمّد بن أسلم عن إبراهيم بن أيّوب » وهو الظاهر ؛ فإنّ محمّد بن أسلم ، هو الطبري الجبلي ، له كتاب رواه محمّد بن الحسين بن أبي الخطّاب ، وتكرّرت رواية محمّد بن الحسين عنه في الأسناد</w:t>
      </w:r>
      <w:r>
        <w:rPr>
          <w:rtl/>
          <w:lang w:bidi="fa-IR"/>
        </w:rPr>
        <w:t>.</w:t>
      </w:r>
      <w:r w:rsidR="00091A42" w:rsidRPr="0034022E">
        <w:rPr>
          <w:rtl/>
          <w:lang w:bidi="fa-IR"/>
        </w:rPr>
        <w:t xml:space="preserve"> راجع : </w:t>
      </w:r>
      <w:r w:rsidR="00091A42" w:rsidRPr="00BF510C">
        <w:rPr>
          <w:rStyle w:val="libFootnoteBoldChar"/>
          <w:rtl/>
        </w:rPr>
        <w:t>الفهرست</w:t>
      </w:r>
      <w:r w:rsidR="00091A42" w:rsidRPr="0034022E">
        <w:rPr>
          <w:rtl/>
          <w:lang w:bidi="fa-IR"/>
        </w:rPr>
        <w:t xml:space="preserve"> للطوسي ، ص 358 ، الرقم 589 ؛ </w:t>
      </w:r>
      <w:r w:rsidR="00091A42" w:rsidRPr="00BF510C">
        <w:rPr>
          <w:rStyle w:val="libFootnoteBoldChar"/>
          <w:rtl/>
        </w:rPr>
        <w:t>رجال النجاشي</w:t>
      </w:r>
      <w:r w:rsidR="00091A42" w:rsidRPr="0034022E">
        <w:rPr>
          <w:rtl/>
          <w:lang w:bidi="fa-IR"/>
        </w:rPr>
        <w:t xml:space="preserve"> ، ص 368 ، الرقم 999 ؛ </w:t>
      </w:r>
      <w:r w:rsidR="00091A42" w:rsidRPr="00BF510C">
        <w:rPr>
          <w:rStyle w:val="libFootnoteBoldChar"/>
          <w:rtl/>
        </w:rPr>
        <w:t>معجم رجال الحديث</w:t>
      </w:r>
      <w:r w:rsidR="00091A42" w:rsidRPr="0034022E">
        <w:rPr>
          <w:rtl/>
          <w:lang w:bidi="fa-IR"/>
        </w:rPr>
        <w:t xml:space="preserve"> ، ج 15 ، ص 338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341</w:t>
      </w:r>
      <w:r>
        <w:rPr>
          <w:rtl/>
          <w:lang w:bidi="fa-IR"/>
        </w:rPr>
        <w:t>.</w:t>
      </w:r>
    </w:p>
    <w:p w:rsidR="00091A42" w:rsidRPr="00951461" w:rsidRDefault="00091A42" w:rsidP="00F120EB">
      <w:pPr>
        <w:pStyle w:val="libFootnote0"/>
        <w:rPr>
          <w:rtl/>
        </w:rPr>
      </w:pPr>
      <w:r w:rsidRPr="00951461">
        <w:rPr>
          <w:rtl/>
        </w:rPr>
        <w:t xml:space="preserve">وأمّا إبراهيم بن أيّوب ، فقد روى عن عمرو بن شمر في </w:t>
      </w:r>
      <w:r w:rsidRPr="00BF510C">
        <w:rPr>
          <w:rStyle w:val="libFootnoteBoldChar"/>
          <w:rtl/>
        </w:rPr>
        <w:t>الكافي</w:t>
      </w:r>
      <w:r w:rsidRPr="00951461">
        <w:rPr>
          <w:rtl/>
        </w:rPr>
        <w:t xml:space="preserve"> ، ح 1038 ؛ و</w:t>
      </w:r>
      <w:r w:rsidRPr="00BF510C">
        <w:rPr>
          <w:rStyle w:val="libFootnoteBoldChar"/>
          <w:rtl/>
        </w:rPr>
        <w:t>شواهد التنزيل</w:t>
      </w:r>
      <w:r w:rsidRPr="00951461">
        <w:rPr>
          <w:rtl/>
        </w:rPr>
        <w:t xml:space="preserve"> ، ج 1 ، ص 422 ، ح 451</w:t>
      </w:r>
      <w:r w:rsidR="00FA30A4">
        <w:rPr>
          <w:rtl/>
        </w:rPr>
        <w:t>.</w:t>
      </w:r>
      <w:r w:rsidRPr="00951461">
        <w:rPr>
          <w:rtl/>
        </w:rPr>
        <w:t xml:space="preserve"> ولاحظ أيضاً : </w:t>
      </w:r>
      <w:r w:rsidRPr="00BF510C">
        <w:rPr>
          <w:rStyle w:val="libFootnoteBoldChar"/>
          <w:rtl/>
        </w:rPr>
        <w:t>بصائر الدرجات</w:t>
      </w:r>
      <w:r w:rsidRPr="00951461">
        <w:rPr>
          <w:rtl/>
        </w:rPr>
        <w:t xml:space="preserve"> ، ص 97 ، ح 7</w:t>
      </w:r>
      <w:r w:rsidR="00FA30A4">
        <w:rPr>
          <w:rtl/>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راجع ما تقدّم في ذيل الحديث الأوّل من هذا الباب</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354 ، ح 2 ، بسنده عن عمرو بن شمر ؛ </w:t>
      </w:r>
      <w:r w:rsidR="00091A42" w:rsidRPr="00BF510C">
        <w:rPr>
          <w:rStyle w:val="libFootnoteBoldChar"/>
          <w:rtl/>
        </w:rPr>
        <w:t>وفيه</w:t>
      </w:r>
      <w:r w:rsidR="00091A42" w:rsidRPr="0034022E">
        <w:rPr>
          <w:rtl/>
          <w:lang w:bidi="fa-IR"/>
        </w:rPr>
        <w:t xml:space="preserve"> ، ص 356 ، ح 9 ، بسنده عن محمّد بن الحسين ، عن محمّد بن مسلم وإبراهيم ، عن أيّوب ؛ </w:t>
      </w:r>
      <w:r w:rsidR="00091A42" w:rsidRPr="00BF510C">
        <w:rPr>
          <w:rStyle w:val="libFootnoteBoldChar"/>
          <w:rtl/>
        </w:rPr>
        <w:t>تفسير فرات</w:t>
      </w:r>
      <w:r w:rsidR="00091A42" w:rsidRPr="0034022E">
        <w:rPr>
          <w:rtl/>
          <w:lang w:bidi="fa-IR"/>
        </w:rPr>
        <w:t xml:space="preserve"> ، ص 228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229 ، ح 307 </w:t>
      </w:r>
      <w:r w:rsidR="00091A42">
        <w:rPr>
          <w:rtl/>
          <w:lang w:bidi="fa-IR"/>
        </w:rPr>
        <w:t>و 3</w:t>
      </w:r>
      <w:r w:rsidR="00091A42" w:rsidRPr="0034022E">
        <w:rPr>
          <w:rtl/>
          <w:lang w:bidi="fa-IR"/>
        </w:rPr>
        <w:t xml:space="preserve">08 بسنده عن إبراهيم بن أيّوب ، عن جابر ؛ </w:t>
      </w:r>
      <w:r w:rsidR="00091A42" w:rsidRPr="00BF510C">
        <w:rPr>
          <w:rStyle w:val="libFootnoteBoldChar"/>
          <w:rtl/>
        </w:rPr>
        <w:t>الاختصاص</w:t>
      </w:r>
      <w:r w:rsidR="00091A42" w:rsidRPr="0034022E">
        <w:rPr>
          <w:rtl/>
          <w:lang w:bidi="fa-IR"/>
        </w:rPr>
        <w:t xml:space="preserve"> ، ص 302 ، بسنده عن إبراهيم بن أيّوب ، عن عمرو بن شمر ؛ </w:t>
      </w:r>
      <w:r w:rsidR="00091A42" w:rsidRPr="00BF510C">
        <w:rPr>
          <w:rStyle w:val="libFootnoteBoldChar"/>
          <w:rtl/>
        </w:rPr>
        <w:t xml:space="preserve">تفسير </w:t>
      </w:r>
      <w:r w:rsidR="00652CA3" w:rsidRPr="00F01AC5">
        <w:rPr>
          <w:rFonts w:hint="cs"/>
          <w:rtl/>
        </w:rPr>
        <w:t>=</w:t>
      </w:r>
    </w:p>
    <w:p w:rsidR="008A3449" w:rsidRPr="0034022E" w:rsidRDefault="008A3449" w:rsidP="008A3449">
      <w:pPr>
        <w:pStyle w:val="libNormal"/>
        <w:rPr>
          <w:rtl/>
          <w:lang w:bidi="fa-IR"/>
        </w:rPr>
      </w:pPr>
      <w:r>
        <w:br w:type="page"/>
      </w:r>
    </w:p>
    <w:p w:rsidR="00091A42" w:rsidRPr="0034022E" w:rsidRDefault="00F01AC5" w:rsidP="00B72F8D">
      <w:pPr>
        <w:pStyle w:val="libNormal"/>
        <w:rPr>
          <w:rtl/>
          <w:lang w:bidi="fa-IR"/>
        </w:rPr>
      </w:pPr>
      <w:r>
        <w:rPr>
          <w:rFonts w:hint="cs"/>
          <w:rtl/>
          <w:lang w:bidi="fa-IR"/>
        </w:rPr>
        <w:t xml:space="preserve">* </w:t>
      </w:r>
      <w:r w:rsidR="00091A42" w:rsidRPr="0034022E">
        <w:rPr>
          <w:rtl/>
          <w:lang w:bidi="fa-IR"/>
        </w:rPr>
        <w:t xml:space="preserve">وَفِي نُسْخَةٍ أُخْرى </w:t>
      </w:r>
      <w:r w:rsidR="00091A42" w:rsidRPr="00FA6A79">
        <w:rPr>
          <w:rStyle w:val="libFootnotenumChar"/>
          <w:rtl/>
        </w:rPr>
        <w:t>(1)</w:t>
      </w:r>
      <w:r w:rsidR="00091A42" w:rsidRPr="0034022E">
        <w:rPr>
          <w:rtl/>
          <w:lang w:bidi="fa-IR"/>
        </w:rPr>
        <w:t xml:space="preserve"> : عَنْ أَحْمَدَ بْنِ مِهْرَانَ ، عَنْ مُحَمَّدِ بْنِ عَلِيٍّ ، عَنْ مُحَمَّدِ بْنِ أَسْلَمَ ، عَنْ إِبْرَاهِيمَ بْنِ أَيُّوبَ بِإِسْنَادِهِ ، مِثْلُهُ</w:t>
      </w:r>
      <w:r w:rsidR="00FA30A4">
        <w:rPr>
          <w:rtl/>
          <w:lang w:bidi="fa-IR"/>
        </w:rPr>
        <w:t>.</w:t>
      </w:r>
    </w:p>
    <w:p w:rsidR="00091A42" w:rsidRPr="0034022E" w:rsidRDefault="00091A42" w:rsidP="000628E9">
      <w:pPr>
        <w:pStyle w:val="Heading2Center"/>
        <w:rPr>
          <w:rtl/>
          <w:lang w:bidi="fa-IR"/>
        </w:rPr>
      </w:pPr>
      <w:bookmarkStart w:id="252" w:name="_Toc459280365"/>
      <w:bookmarkStart w:id="253" w:name="_Toc28694911"/>
      <w:r w:rsidRPr="0034022E">
        <w:rPr>
          <w:rtl/>
          <w:lang w:bidi="fa-IR"/>
        </w:rPr>
        <w:t>29</w:t>
      </w:r>
      <w:r>
        <w:rPr>
          <w:rtl/>
          <w:lang w:bidi="fa-IR"/>
        </w:rPr>
        <w:t xml:space="preserve"> </w:t>
      </w:r>
      <w:r w:rsidR="00997FC5">
        <w:rPr>
          <w:rtl/>
          <w:lang w:bidi="fa-IR"/>
        </w:rPr>
        <w:t>-</w:t>
      </w:r>
      <w:r>
        <w:rPr>
          <w:rtl/>
          <w:lang w:bidi="fa-IR"/>
        </w:rPr>
        <w:t xml:space="preserve"> </w:t>
      </w:r>
      <w:r w:rsidRPr="0034022E">
        <w:rPr>
          <w:rtl/>
          <w:lang w:bidi="fa-IR"/>
        </w:rPr>
        <w:t xml:space="preserve">بَابُ عَرْضِ الْأَعْمَالِ عَلَى النَّبِيِّ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وَالْأَئِمَّةِ </w:t>
      </w:r>
      <w:r w:rsidRPr="00F22207">
        <w:rPr>
          <w:rStyle w:val="libAlaemChar"/>
          <w:rtl/>
        </w:rPr>
        <w:t>عليهم‌السلام</w:t>
      </w:r>
      <w:r w:rsidRPr="0034022E">
        <w:rPr>
          <w:rtl/>
          <w:lang w:bidi="fa-IR"/>
        </w:rPr>
        <w:t>‌</w:t>
      </w:r>
      <w:bookmarkEnd w:id="252"/>
      <w:bookmarkEnd w:id="253"/>
    </w:p>
    <w:p w:rsidR="00091A42" w:rsidRPr="0034022E" w:rsidRDefault="00091A42" w:rsidP="00B72F8D">
      <w:pPr>
        <w:pStyle w:val="libNormal"/>
        <w:rPr>
          <w:rtl/>
          <w:lang w:bidi="fa-IR"/>
        </w:rPr>
      </w:pPr>
      <w:r w:rsidRPr="004F5101">
        <w:rPr>
          <w:rtl/>
        </w:rPr>
        <w:t>583</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الْحُسَيْنِ بْنِ سَعِيدٍ ، عَنِ الْقَاسِمِ بْنِ مُحَمَّدٍ ، عَنْ عَلِيِّ بْنِ أَبِي حَمْزَةَ ، عَنْ أَبِي بَصِيرٍ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تُعْرَضُ الْأَعْمَالُ </w:t>
      </w:r>
      <w:r w:rsidRPr="00FA6A79">
        <w:rPr>
          <w:rStyle w:val="libFootnotenumChar"/>
          <w:rtl/>
        </w:rPr>
        <w:t>(2)</w:t>
      </w:r>
      <w:r w:rsidRPr="0034022E">
        <w:rPr>
          <w:rtl/>
          <w:lang w:bidi="fa-IR"/>
        </w:rPr>
        <w:t xml:space="preserve"> عَلى رَسُولِ اللهِ </w:t>
      </w:r>
      <w:r w:rsidR="000628E9" w:rsidRPr="00225344">
        <w:rPr>
          <w:rStyle w:val="libAlaemChar"/>
          <w:rFonts w:eastAsiaTheme="minorHAnsi"/>
          <w:rtl/>
        </w:rPr>
        <w:t>صلى‌الله‌عليه‌وآله</w:t>
      </w:r>
      <w:r w:rsidR="000628E9">
        <w:rPr>
          <w:rtl/>
          <w:lang w:bidi="fa-IR"/>
        </w:rPr>
        <w:t xml:space="preserve"> </w:t>
      </w:r>
      <w:r w:rsidR="00997FC5">
        <w:rPr>
          <w:rtl/>
          <w:lang w:bidi="fa-IR"/>
        </w:rPr>
        <w:t>-</w:t>
      </w:r>
      <w:r>
        <w:rPr>
          <w:rtl/>
          <w:lang w:bidi="fa-IR"/>
        </w:rPr>
        <w:t xml:space="preserve"> </w:t>
      </w:r>
      <w:r w:rsidRPr="0034022E">
        <w:rPr>
          <w:rtl/>
          <w:lang w:bidi="fa-IR"/>
        </w:rPr>
        <w:t>أَعْمَالُ الْعِبَادِ</w:t>
      </w:r>
      <w:r>
        <w:rPr>
          <w:rtl/>
          <w:lang w:bidi="fa-IR"/>
        </w:rPr>
        <w:t xml:space="preserve"> </w:t>
      </w:r>
      <w:r w:rsidR="00997FC5">
        <w:rPr>
          <w:rtl/>
          <w:lang w:bidi="fa-IR"/>
        </w:rPr>
        <w:t>-</w:t>
      </w:r>
      <w:r>
        <w:rPr>
          <w:rtl/>
          <w:lang w:bidi="fa-IR"/>
        </w:rPr>
        <w:t xml:space="preserve"> </w:t>
      </w:r>
      <w:r w:rsidR="00185581">
        <w:rPr>
          <w:rtl/>
          <w:lang w:bidi="fa-IR"/>
        </w:rPr>
        <w:t>كُلَّ صَبَاحٍ :</w:t>
      </w:r>
      <w:r w:rsidRPr="0034022E">
        <w:rPr>
          <w:rtl/>
          <w:lang w:bidi="fa-IR"/>
        </w:rPr>
        <w:t>أَبْرَارُهَا وَفُجَّارُهَا</w:t>
      </w:r>
      <w:r w:rsidRPr="00FA6A79">
        <w:rPr>
          <w:rStyle w:val="libFootnotenumChar"/>
          <w:rtl/>
        </w:rPr>
        <w:t>(3)</w:t>
      </w:r>
      <w:r w:rsidR="00185581">
        <w:rPr>
          <w:rtl/>
          <w:lang w:bidi="fa-IR"/>
        </w:rPr>
        <w:t>؛</w:t>
      </w:r>
      <w:r w:rsidRPr="0034022E">
        <w:rPr>
          <w:rtl/>
          <w:lang w:bidi="fa-IR"/>
        </w:rPr>
        <w:t>فَاحْذَرُوهَا</w:t>
      </w:r>
      <w:r w:rsidRPr="00FA6A79">
        <w:rPr>
          <w:rStyle w:val="libFootnotenumChar"/>
          <w:rtl/>
        </w:rPr>
        <w:t>(4)</w:t>
      </w:r>
      <w:r w:rsidR="00185581">
        <w:rPr>
          <w:rtl/>
          <w:lang w:bidi="fa-IR"/>
        </w:rPr>
        <w:t>،وَهُوَ قَوْلُ اللهِ</w:t>
      </w:r>
      <w:r w:rsidR="00185581">
        <w:rPr>
          <w:rFonts w:hint="cs"/>
          <w:rtl/>
          <w:lang w:bidi="fa-IR"/>
        </w:rPr>
        <w:t xml:space="preserve"> </w:t>
      </w:r>
      <w:r w:rsidRPr="0034022E">
        <w:rPr>
          <w:rtl/>
          <w:lang w:bidi="fa-IR"/>
        </w:rPr>
        <w:t>تَعَالى</w:t>
      </w:r>
      <w:r w:rsidRPr="00FA6A79">
        <w:rPr>
          <w:rStyle w:val="libFootnotenumChar"/>
          <w:rtl/>
        </w:rPr>
        <w:t>(5)</w:t>
      </w:r>
      <w:r w:rsidRPr="0034022E">
        <w:rPr>
          <w:rtl/>
          <w:lang w:bidi="fa-IR"/>
        </w:rPr>
        <w:t>:</w:t>
      </w:r>
      <w:r w:rsidRPr="00F22207">
        <w:rPr>
          <w:rStyle w:val="libAlaemChar"/>
          <w:rtl/>
        </w:rPr>
        <w:t>(</w:t>
      </w:r>
      <w:r w:rsidRPr="00F22207">
        <w:rPr>
          <w:rStyle w:val="libAieChar"/>
          <w:rtl/>
        </w:rPr>
        <w:t xml:space="preserve"> اعْمَلُوا فَسَي</w:t>
      </w:r>
      <w:r w:rsidR="00185581">
        <w:rPr>
          <w:rStyle w:val="libAieChar"/>
          <w:rtl/>
        </w:rPr>
        <w:t>َرَى</w:t>
      </w:r>
      <w:r w:rsidR="00185581">
        <w:rPr>
          <w:rStyle w:val="libAieChar"/>
          <w:rFonts w:hint="cs"/>
          <w:rtl/>
        </w:rPr>
        <w:t xml:space="preserve"> </w:t>
      </w:r>
      <w:r w:rsidRPr="00F22207">
        <w:rPr>
          <w:rStyle w:val="libAieChar"/>
          <w:rtl/>
        </w:rPr>
        <w:t xml:space="preserve">اللهُ عَمَلَكُمْ وَرَسُولُهُ </w:t>
      </w:r>
      <w:r w:rsidRPr="00F22207">
        <w:rPr>
          <w:rStyle w:val="libAlaemChar"/>
          <w:rtl/>
        </w:rPr>
        <w:t>)</w:t>
      </w:r>
      <w:r w:rsidRPr="00FA6A79">
        <w:rPr>
          <w:rStyle w:val="libFootnotenumChar"/>
          <w:rtl/>
        </w:rPr>
        <w:t>(6)</w:t>
      </w:r>
      <w:r w:rsidRPr="0034022E">
        <w:rPr>
          <w:rtl/>
          <w:lang w:bidi="fa-IR"/>
        </w:rPr>
        <w:t xml:space="preserve">» </w:t>
      </w:r>
      <w:r w:rsidR="00185581">
        <w:rPr>
          <w:rFonts w:hint="cs"/>
          <w:rtl/>
          <w:lang w:bidi="fa-IR"/>
        </w:rPr>
        <w:t xml:space="preserve">  </w:t>
      </w:r>
      <w:r w:rsidR="00185581">
        <w:rPr>
          <w:rFonts w:hint="cs"/>
          <w:rtl/>
          <w:lang w:bidi="fa-IR"/>
        </w:rPr>
        <w:tab/>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A62669" w:rsidP="00B706EE">
      <w:pPr>
        <w:pStyle w:val="libFootnote0"/>
        <w:rPr>
          <w:rtl/>
          <w:lang w:bidi="fa-IR"/>
        </w:rPr>
      </w:pPr>
      <w:r w:rsidRPr="00A62669">
        <w:rPr>
          <w:rStyle w:val="libNormalChar"/>
          <w:rFonts w:hint="cs"/>
          <w:rtl/>
        </w:rPr>
        <w:t>=</w:t>
      </w:r>
      <w:r>
        <w:rPr>
          <w:rStyle w:val="libFootnoteBoldChar"/>
          <w:rFonts w:hint="cs"/>
          <w:rtl/>
        </w:rPr>
        <w:t xml:space="preserve"> </w:t>
      </w:r>
      <w:r w:rsidR="00091A42" w:rsidRPr="00BF510C">
        <w:rPr>
          <w:rStyle w:val="libFootnoteBoldChar"/>
          <w:rtl/>
        </w:rPr>
        <w:t>العيّاشي</w:t>
      </w:r>
      <w:r w:rsidR="00091A42" w:rsidRPr="0034022E">
        <w:rPr>
          <w:rtl/>
          <w:lang w:bidi="fa-IR"/>
        </w:rPr>
        <w:t xml:space="preserve"> ، ج 2 ، ص 248 ، ح 32 ، عن جابر بن يزيد الجعفي ، وفي كلّها مع زيادة في أوّلها وآخرها</w:t>
      </w:r>
      <w:r w:rsidR="00FA30A4">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357 ، ح 13 ، بسند آخر عن سلمان ، عن أميرالمؤمنين </w:t>
      </w:r>
      <w:r w:rsidR="00091A42" w:rsidRPr="00B706EE">
        <w:rPr>
          <w:rStyle w:val="libFootnoteAlaemChar"/>
          <w:rtl/>
        </w:rPr>
        <w:t>عليه‌السلام</w:t>
      </w:r>
      <w:r w:rsidR="00091A42" w:rsidRPr="0034022E">
        <w:rPr>
          <w:rtl/>
          <w:lang w:bidi="fa-IR"/>
        </w:rPr>
        <w:t xml:space="preserve"> مع اختلاف</w:t>
      </w:r>
      <w:r w:rsidR="00B706EE">
        <w:rPr>
          <w:rFonts w:hint="cs"/>
          <w:rtl/>
          <w:lang w:bidi="fa-IR"/>
        </w:rPr>
        <w:t>.</w:t>
      </w:r>
      <w:r w:rsidR="00091A42" w:rsidRPr="00BF510C">
        <w:rPr>
          <w:rStyle w:val="libFootnoteBoldChar"/>
          <w:rtl/>
        </w:rPr>
        <w:t>الوافي</w:t>
      </w:r>
      <w:r w:rsidR="00091A42" w:rsidRPr="0034022E">
        <w:rPr>
          <w:rtl/>
          <w:lang w:bidi="fa-IR"/>
        </w:rPr>
        <w:t xml:space="preserve"> ، ج 3 ، ص 540 ، ح 1075 ؛ </w:t>
      </w:r>
      <w:r w:rsidR="00091A42" w:rsidRPr="00BF510C">
        <w:rPr>
          <w:rStyle w:val="libFootnoteBoldChar"/>
          <w:rtl/>
        </w:rPr>
        <w:t>البحار</w:t>
      </w:r>
      <w:r w:rsidR="00091A42" w:rsidRPr="0034022E">
        <w:rPr>
          <w:rtl/>
          <w:lang w:bidi="fa-IR"/>
        </w:rPr>
        <w:t xml:space="preserve"> ، ج 17 ، ص 130 ، ح 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3 ، ص 3 : « وقوله : وفي نسخة ا</w:t>
      </w:r>
      <w:r w:rsidR="00B706EE">
        <w:rPr>
          <w:rFonts w:hint="cs"/>
          <w:rtl/>
          <w:lang w:bidi="fa-IR"/>
        </w:rPr>
        <w:t>ُ</w:t>
      </w:r>
      <w:r w:rsidR="00091A42" w:rsidRPr="0034022E">
        <w:rPr>
          <w:rtl/>
          <w:lang w:bidi="fa-IR"/>
        </w:rPr>
        <w:t>خرى ، كلام الجامعين لنسخ الكافي ؛ فإنّهم أشاروا إلى</w:t>
      </w:r>
      <w:r w:rsidR="00091A42">
        <w:rPr>
          <w:rFonts w:hint="cs"/>
          <w:rtl/>
          <w:lang w:bidi="fa-IR"/>
        </w:rPr>
        <w:t xml:space="preserve"> </w:t>
      </w:r>
      <w:r w:rsidR="00091A42" w:rsidRPr="0034022E">
        <w:rPr>
          <w:rtl/>
          <w:lang w:bidi="fa-IR"/>
        </w:rPr>
        <w:t>‌اختلاف نسخ النعماني والصفواني وغيرهما من تلامذة الكليني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الأعمال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ج ، </w:t>
      </w:r>
      <w:r w:rsidR="00091A42">
        <w:rPr>
          <w:rtl/>
          <w:lang w:bidi="fa-IR"/>
        </w:rPr>
        <w:t>و ،</w:t>
      </w:r>
      <w:r w:rsidR="00091A42" w:rsidRPr="0034022E">
        <w:rPr>
          <w:rtl/>
          <w:lang w:bidi="fa-IR"/>
        </w:rPr>
        <w:t xml:space="preserve"> بح ، بر »</w:t>
      </w:r>
      <w:r>
        <w:rPr>
          <w:rtl/>
          <w:lang w:bidi="fa-IR"/>
        </w:rPr>
        <w:t>.</w:t>
      </w:r>
      <w:r w:rsidR="00091A42" w:rsidRPr="0034022E">
        <w:rPr>
          <w:rtl/>
          <w:lang w:bidi="fa-IR"/>
        </w:rPr>
        <w:t xml:space="preserve"> ومقتضى السياق أيضاً هو الجمع</w:t>
      </w:r>
      <w:r>
        <w:rPr>
          <w:rtl/>
          <w:lang w:bidi="fa-IR"/>
        </w:rPr>
        <w:t>.</w:t>
      </w:r>
      <w:r w:rsidR="00091A42" w:rsidRPr="0034022E">
        <w:rPr>
          <w:rtl/>
          <w:lang w:bidi="fa-IR"/>
        </w:rPr>
        <w:t xml:space="preserve"> وفي حاشية « ج » : « في إطلاقهما على الأعمال‌مجاز شائع في لغة العرب كما لايخفى »</w:t>
      </w:r>
      <w:r>
        <w:rPr>
          <w:rtl/>
          <w:lang w:bidi="fa-IR"/>
        </w:rPr>
        <w:t>.</w:t>
      </w:r>
      <w:r w:rsidR="00091A42" w:rsidRPr="0034022E">
        <w:rPr>
          <w:rtl/>
          <w:lang w:bidi="fa-IR"/>
        </w:rPr>
        <w:t xml:space="preserve"> وفي المطبوع : « فَجارِها »</w:t>
      </w:r>
      <w:r>
        <w:rPr>
          <w:rtl/>
          <w:lang w:bidi="fa-IR"/>
        </w:rPr>
        <w:t>.</w:t>
      </w:r>
      <w:r w:rsidR="00091A42" w:rsidRPr="0034022E">
        <w:rPr>
          <w:rtl/>
          <w:lang w:bidi="fa-IR"/>
        </w:rPr>
        <w:t xml:space="preserve"> وقوله </w:t>
      </w:r>
      <w:r w:rsidR="00091A42" w:rsidRPr="00B706EE">
        <w:rPr>
          <w:rStyle w:val="libFootnoteAlaemChar"/>
          <w:rtl/>
        </w:rPr>
        <w:t>عليه‌السلام</w:t>
      </w:r>
      <w:r w:rsidR="00091A42" w:rsidRPr="0034022E">
        <w:rPr>
          <w:rtl/>
          <w:lang w:bidi="fa-IR"/>
        </w:rPr>
        <w:t xml:space="preserve"> : « أبرارها وفجارها » ، بجرّهما بدل تفصيل للعباد ، والضميران لهم</w:t>
      </w:r>
      <w:r>
        <w:rPr>
          <w:rtl/>
          <w:lang w:bidi="fa-IR"/>
        </w:rPr>
        <w:t>.</w:t>
      </w:r>
      <w:r w:rsidR="00091A42" w:rsidRPr="0034022E">
        <w:rPr>
          <w:rtl/>
          <w:lang w:bidi="fa-IR"/>
        </w:rPr>
        <w:t xml:space="preserve"> والأبرار : جمع البَرّ ، بمعنى البارّ</w:t>
      </w:r>
      <w:r>
        <w:rPr>
          <w:rtl/>
          <w:lang w:bidi="fa-IR"/>
        </w:rPr>
        <w:t>.</w:t>
      </w:r>
      <w:r w:rsidR="00091A42" w:rsidRPr="0034022E">
        <w:rPr>
          <w:rtl/>
          <w:lang w:bidi="fa-IR"/>
        </w:rPr>
        <w:t xml:space="preserve"> مقتضى هذا الاحتمال هو « أبرارهم وفجّارهم »</w:t>
      </w:r>
      <w:r>
        <w:rPr>
          <w:rtl/>
          <w:lang w:bidi="fa-IR"/>
        </w:rPr>
        <w:t>.</w:t>
      </w:r>
      <w:r w:rsidR="00091A42" w:rsidRPr="0034022E">
        <w:rPr>
          <w:rtl/>
          <w:lang w:bidi="fa-IR"/>
        </w:rPr>
        <w:t xml:space="preserve"> أو برفعهما بدل تفصيل لأعمال العباد ، والضميران للأعمال</w:t>
      </w:r>
      <w:r>
        <w:rPr>
          <w:rtl/>
          <w:lang w:bidi="fa-IR"/>
        </w:rPr>
        <w:t>.</w:t>
      </w:r>
      <w:r w:rsidR="00091A42" w:rsidRPr="0034022E">
        <w:rPr>
          <w:rtl/>
          <w:lang w:bidi="fa-IR"/>
        </w:rPr>
        <w:t xml:space="preserve"> ففي إطلاقهما على الأعمال تجوّز</w:t>
      </w:r>
      <w:r>
        <w:rPr>
          <w:rtl/>
          <w:lang w:bidi="fa-IR"/>
        </w:rPr>
        <w:t>.</w:t>
      </w:r>
      <w:r w:rsidR="00091A42" w:rsidRPr="0034022E">
        <w:rPr>
          <w:rtl/>
          <w:lang w:bidi="fa-IR"/>
        </w:rPr>
        <w:t xml:space="preserve"> على أنّه يحتمل كون الأبرار حينئذٍ جمع البِرّ</w:t>
      </w:r>
      <w:r>
        <w:rPr>
          <w:rtl/>
          <w:lang w:bidi="fa-IR"/>
        </w:rPr>
        <w:t>.</w:t>
      </w:r>
      <w:r w:rsidR="00091A42" w:rsidRPr="0034022E">
        <w:rPr>
          <w:rtl/>
          <w:lang w:bidi="fa-IR"/>
        </w:rPr>
        <w:t xml:space="preserve"> وأمّا « فجارها » فهو فُجّارها على الوجهين جمع الفاجر عند المازندراني والمجلسي ، ولكنّ المجلسي بعد ما ذكر الوجهين في الإعراب ، قال : « وربّما يقرأ : الفِجار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بكسر الفاء وتخفيف الجيم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جمع فَجارِ مبنيّاً على الكسر ، هو اسم الفجور</w:t>
      </w:r>
      <w:r>
        <w:rPr>
          <w:rtl/>
          <w:lang w:bidi="fa-IR"/>
        </w:rPr>
        <w:t>.</w:t>
      </w:r>
      <w:r w:rsidR="00091A42" w:rsidRPr="0034022E">
        <w:rPr>
          <w:rtl/>
          <w:lang w:bidi="fa-IR"/>
        </w:rPr>
        <w:t xml:space="preserve"> أو جمع فجر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بالكسر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وهو أيضاً اسم الفجور » ، راجع : </w:t>
      </w:r>
      <w:r w:rsidR="00091A42" w:rsidRPr="00BF510C">
        <w:rPr>
          <w:rStyle w:val="libFootnoteBoldChar"/>
          <w:rtl/>
        </w:rPr>
        <w:t>شرح المازندراني</w:t>
      </w:r>
      <w:r w:rsidR="00091A42" w:rsidRPr="0034022E">
        <w:rPr>
          <w:rtl/>
          <w:lang w:bidi="fa-IR"/>
        </w:rPr>
        <w:t xml:space="preserve"> ، ج 5 ، ص 339 ؛ </w:t>
      </w:r>
      <w:r w:rsidR="00091A42" w:rsidRPr="00BF510C">
        <w:rPr>
          <w:rStyle w:val="libFootnoteBoldChar"/>
          <w:rtl/>
        </w:rPr>
        <w:t>مرآة العقول</w:t>
      </w:r>
      <w:r w:rsidR="00091A42" w:rsidRPr="0034022E">
        <w:rPr>
          <w:rtl/>
          <w:lang w:bidi="fa-IR"/>
        </w:rPr>
        <w:t xml:space="preserve"> ، ج 3 ، ص 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والمعاني : « فاحذروا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الوسائل والمعاني :</w:t>
      </w:r>
      <w:r w:rsidR="00091A42">
        <w:rPr>
          <w:rtl/>
          <w:lang w:bidi="fa-IR"/>
        </w:rPr>
        <w:t xml:space="preserve"> + </w:t>
      </w:r>
      <w:r w:rsidR="00091A42" w:rsidRPr="0034022E">
        <w:rPr>
          <w:rtl/>
          <w:lang w:bidi="fa-IR"/>
        </w:rPr>
        <w:t>« وقل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التوبة </w:t>
      </w:r>
      <w:r w:rsidR="00B706EE">
        <w:rPr>
          <w:rtl/>
          <w:lang w:bidi="fa-IR"/>
        </w:rPr>
        <w:t>(9)</w:t>
      </w:r>
      <w:r w:rsidR="00091A42" w:rsidRPr="0034022E">
        <w:rPr>
          <w:rtl/>
          <w:lang w:bidi="fa-IR"/>
        </w:rPr>
        <w:t xml:space="preserve"> : 105</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وَسَكَتَ </w:t>
      </w:r>
      <w:r w:rsidRPr="00FA6A79">
        <w:rPr>
          <w:rStyle w:val="libFootnotenumChar"/>
          <w:rtl/>
        </w:rPr>
        <w:t>(1)</w:t>
      </w:r>
      <w:r w:rsidR="00FA30A4">
        <w:rPr>
          <w:rtl/>
          <w:lang w:bidi="fa-IR"/>
        </w:rPr>
        <w:t>.</w:t>
      </w:r>
      <w:r w:rsidRPr="00FA6A79">
        <w:rPr>
          <w:rStyle w:val="libFootnotenumChar"/>
          <w:rtl/>
        </w:rPr>
        <w:t>(2)</w:t>
      </w:r>
    </w:p>
    <w:p w:rsidR="00091A42" w:rsidRPr="0034022E" w:rsidRDefault="00091A42" w:rsidP="00B72F8D">
      <w:pPr>
        <w:pStyle w:val="libNormal"/>
        <w:rPr>
          <w:rtl/>
          <w:lang w:bidi="fa-IR"/>
        </w:rPr>
      </w:pPr>
      <w:r w:rsidRPr="004F5101">
        <w:rPr>
          <w:rtl/>
        </w:rPr>
        <w:t>584</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الْحُسَيْنِ بْنِ سَعِيدٍ ، عَنِ النَّضْرِ بْنِ سُوَيْدٍ ، عَنْ يَحْيَى الْحَلَبِيِّ ، عَنْ عَبْدِ الْحَمِيدِ الطَّائِيِّ ، عَنْ يَعْقُوبَ بْنِ شُعَيْبٍ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اعْمَلُوا</w:t>
      </w:r>
      <w:r w:rsidR="0057743F">
        <w:rPr>
          <w:rStyle w:val="libAieChar"/>
          <w:rFonts w:hint="cs"/>
          <w:rtl/>
        </w:rPr>
        <w:t>ْ</w:t>
      </w:r>
      <w:r w:rsidRPr="00F22207">
        <w:rPr>
          <w:rStyle w:val="libAieChar"/>
          <w:rtl/>
        </w:rPr>
        <w:t xml:space="preserve"> فَسَيَرَى اللهُ عَمَلَكُمْ وَرَسُولُهُ وَالْمُؤْمِنُونَ </w:t>
      </w:r>
      <w:r w:rsidRPr="00F22207">
        <w:rPr>
          <w:rStyle w:val="libAlaemChar"/>
          <w:rtl/>
        </w:rPr>
        <w:t>)</w:t>
      </w:r>
      <w:r w:rsidRPr="0034022E">
        <w:rPr>
          <w:rtl/>
          <w:lang w:bidi="fa-IR"/>
        </w:rPr>
        <w:t xml:space="preserve"> قَالَ : « هُمُ الْأَئِمَّةُ »</w:t>
      </w:r>
      <w:r w:rsidR="00FA30A4">
        <w:rPr>
          <w:rtl/>
          <w:lang w:bidi="fa-IR"/>
        </w:rPr>
        <w:t>.</w:t>
      </w:r>
      <w:r w:rsidRPr="0034022E">
        <w:rPr>
          <w:rtl/>
          <w:lang w:bidi="fa-IR"/>
        </w:rPr>
        <w:t xml:space="preserve"> </w:t>
      </w:r>
      <w:r w:rsidRPr="00FA6A79">
        <w:rPr>
          <w:rStyle w:val="libFootnotenumChar"/>
          <w:rtl/>
        </w:rPr>
        <w:t>(3)</w:t>
      </w:r>
    </w:p>
    <w:p w:rsidR="00091A42" w:rsidRPr="0034022E" w:rsidRDefault="00091A42" w:rsidP="00B72F8D">
      <w:pPr>
        <w:pStyle w:val="libNormal"/>
        <w:rPr>
          <w:rtl/>
          <w:lang w:bidi="fa-IR"/>
        </w:rPr>
      </w:pPr>
      <w:r w:rsidRPr="004F5101">
        <w:rPr>
          <w:rtl/>
        </w:rPr>
        <w:t>585</w:t>
      </w:r>
      <w:r w:rsidRPr="006B17C4">
        <w:rPr>
          <w:rStyle w:val="libBold2Char"/>
          <w:rtl/>
        </w:rPr>
        <w:t xml:space="preserve"> / 3</w:t>
      </w:r>
      <w:r w:rsidR="00FA30A4">
        <w:rPr>
          <w:rStyle w:val="libBold2Char"/>
          <w:rtl/>
        </w:rPr>
        <w:t>.</w:t>
      </w:r>
      <w:r w:rsidRPr="0034022E">
        <w:rPr>
          <w:rtl/>
          <w:lang w:bidi="fa-IR"/>
        </w:rPr>
        <w:t xml:space="preserve"> عَلِيُّ بْنُ إِبْرَاهِيمَ ، عَنْ أَبِيهِ ، عَنْ عُثْمَانَ بْنِ عِيسى ، عَنْ سَمَاعَةَ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مَا لَكُمْ تَسُوؤُونَ </w:t>
      </w:r>
      <w:r w:rsidRPr="00FA6A79">
        <w:rPr>
          <w:rStyle w:val="libFootnotenumChar"/>
          <w:rtl/>
        </w:rPr>
        <w:t>(4)</w:t>
      </w:r>
      <w:r w:rsidRPr="0034022E">
        <w:rPr>
          <w:rtl/>
          <w:lang w:bidi="fa-IR"/>
        </w:rPr>
        <w:t xml:space="preserve"> رَسُولَ اللهِ </w:t>
      </w:r>
      <w:r w:rsidR="000628E9" w:rsidRPr="00225344">
        <w:rPr>
          <w:rStyle w:val="libAlaemChar"/>
          <w:rFonts w:eastAsiaTheme="minorHAnsi"/>
          <w:rtl/>
        </w:rPr>
        <w:t>صلى‌الله‌عليه‌وآله</w:t>
      </w:r>
      <w:r w:rsidR="000628E9">
        <w:rPr>
          <w:rtl/>
          <w:lang w:bidi="fa-IR"/>
        </w:rPr>
        <w:t xml:space="preserve"> </w:t>
      </w:r>
      <w:r>
        <w:rPr>
          <w:rtl/>
          <w:lang w:bidi="fa-IR"/>
        </w:rPr>
        <w:t>؟</w:t>
      </w:r>
      <w:r w:rsidRPr="0034022E">
        <w:rPr>
          <w:rtl/>
          <w:lang w:bidi="fa-IR"/>
        </w:rPr>
        <w:t xml:space="preserve"> » فَقَالَ </w:t>
      </w:r>
      <w:r w:rsidRPr="00FA6A79">
        <w:rPr>
          <w:rStyle w:val="libFootnotenumChar"/>
          <w:rtl/>
        </w:rPr>
        <w:t>(5)</w:t>
      </w:r>
      <w:r w:rsidRPr="0034022E">
        <w:rPr>
          <w:rtl/>
          <w:lang w:bidi="fa-IR"/>
        </w:rPr>
        <w:t xml:space="preserve"> رَجُلٌ : كَيْفَ ن</w:t>
      </w:r>
      <w:r>
        <w:rPr>
          <w:rtl/>
          <w:lang w:bidi="fa-IR"/>
        </w:rPr>
        <w:t>َسُوؤُهُ؟ فَقَالَ : « أَ</w:t>
      </w:r>
      <w:r w:rsidRPr="0034022E">
        <w:rPr>
          <w:rtl/>
          <w:lang w:bidi="fa-IR"/>
        </w:rPr>
        <w:t xml:space="preserve">مَا تَعْلَمُونَ أَنَّ </w:t>
      </w:r>
      <w:r w:rsidRPr="00FA6A79">
        <w:rPr>
          <w:rStyle w:val="libFootnotenumChar"/>
          <w:rtl/>
        </w:rPr>
        <w:t>(6)</w:t>
      </w:r>
      <w:r w:rsidRPr="0034022E">
        <w:rPr>
          <w:rtl/>
          <w:lang w:bidi="fa-IR"/>
        </w:rPr>
        <w:t xml:space="preserve"> أَعْمَالَكُمْ تُعْرَضُ عَلَيْهِ ، فَإِذَا رَأى فِيهَا مَعْصِيَةً </w:t>
      </w:r>
      <w:r w:rsidRPr="00FA6A79">
        <w:rPr>
          <w:rStyle w:val="libFootnotenumChar"/>
          <w:rtl/>
        </w:rPr>
        <w:t>(7)</w:t>
      </w:r>
      <w:r w:rsidRPr="0034022E">
        <w:rPr>
          <w:rtl/>
          <w:lang w:bidi="fa-IR"/>
        </w:rPr>
        <w:t xml:space="preserve"> سَاءَهُ ذلِكَ</w:t>
      </w:r>
      <w:r>
        <w:rPr>
          <w:rtl/>
          <w:lang w:bidi="fa-IR"/>
        </w:rPr>
        <w:t>؟</w:t>
      </w:r>
      <w:r w:rsidRPr="0034022E">
        <w:rPr>
          <w:rtl/>
          <w:lang w:bidi="fa-IR"/>
        </w:rPr>
        <w:t xml:space="preserve"> فَلَا تَسُوؤُوا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وَسُرُّوهُ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وسكت »</w:t>
      </w:r>
      <w:r>
        <w:rPr>
          <w:rtl/>
          <w:lang w:bidi="fa-IR"/>
        </w:rPr>
        <w:t>.</w:t>
      </w:r>
      <w:r w:rsidR="00091A42" w:rsidRPr="0034022E">
        <w:rPr>
          <w:rtl/>
          <w:lang w:bidi="fa-IR"/>
        </w:rPr>
        <w:t xml:space="preserve"> وفي المعاني :</w:t>
      </w:r>
      <w:r w:rsidR="00091A42">
        <w:rPr>
          <w:rtl/>
          <w:lang w:bidi="fa-IR"/>
        </w:rPr>
        <w:t xml:space="preserve"> + </w:t>
      </w:r>
      <w:r w:rsidR="00091A42" w:rsidRPr="0034022E">
        <w:rPr>
          <w:rtl/>
          <w:lang w:bidi="fa-IR"/>
        </w:rPr>
        <w:t xml:space="preserve">« قال أبوبصير : إنّما عنى الأئمّة </w:t>
      </w:r>
      <w:r w:rsidR="00091A42" w:rsidRPr="000A49BC">
        <w:rPr>
          <w:rStyle w:val="libFootnoteAlaemChar"/>
          <w:rtl/>
        </w:rPr>
        <w:t>عليهم‌السلام</w:t>
      </w:r>
      <w:r w:rsidR="00091A42" w:rsidRPr="0034022E">
        <w:rPr>
          <w:rtl/>
          <w:lang w:bidi="fa-IR"/>
        </w:rPr>
        <w:t xml:space="preserve"> »</w:t>
      </w:r>
      <w:r>
        <w:rPr>
          <w:rtl/>
          <w:lang w:bidi="fa-IR"/>
        </w:rPr>
        <w:t>.</w:t>
      </w:r>
      <w:r w:rsidR="00091A42" w:rsidRPr="0034022E">
        <w:rPr>
          <w:rtl/>
          <w:lang w:bidi="fa-IR"/>
        </w:rPr>
        <w:t xml:space="preserve"> وقوله : « وسكت » ، أي لم يقرأ تتمّة الآية ، وهي « وَالْمُؤْمِنُونَ » وسكت عن تفسيره بالأئمّة </w:t>
      </w:r>
      <w:r w:rsidR="00091A42" w:rsidRPr="000A49BC">
        <w:rPr>
          <w:rStyle w:val="libFootnoteAlaemChar"/>
          <w:rtl/>
        </w:rPr>
        <w:t>عليهم‌السلام</w:t>
      </w:r>
      <w:r w:rsidR="00091A42" w:rsidRPr="0034022E">
        <w:rPr>
          <w:rtl/>
          <w:lang w:bidi="fa-IR"/>
        </w:rPr>
        <w:t xml:space="preserve"> تقيّةً ، أي كأنّ الوقت يأبى عن ذكر عرض الأعمال </w:t>
      </w:r>
      <w:r w:rsidR="00091A42" w:rsidRPr="000A49BC">
        <w:rPr>
          <w:rStyle w:val="libFootnoteAlaemChar"/>
          <w:rtl/>
        </w:rPr>
        <w:t>عليهم‌السلام</w:t>
      </w:r>
      <w:r w:rsidR="00091A42" w:rsidRPr="0034022E">
        <w:rPr>
          <w:rtl/>
          <w:lang w:bidi="fa-IR"/>
        </w:rPr>
        <w:t xml:space="preserve"> ؛ أو إحالةً على الظهور</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3 ، ص 544 ؛ </w:t>
      </w:r>
      <w:r w:rsidR="00091A42" w:rsidRPr="00BF510C">
        <w:rPr>
          <w:rStyle w:val="libFootnoteBoldChar"/>
          <w:rtl/>
        </w:rPr>
        <w:t>مرآة العقول</w:t>
      </w:r>
      <w:r w:rsidR="00091A42" w:rsidRPr="0034022E">
        <w:rPr>
          <w:rtl/>
          <w:lang w:bidi="fa-IR"/>
        </w:rPr>
        <w:t xml:space="preserve"> ، ج 3 ، ص 4</w:t>
      </w:r>
      <w:r>
        <w:rPr>
          <w:rtl/>
          <w:lang w:bidi="fa-IR"/>
        </w:rPr>
        <w:t>.</w:t>
      </w:r>
    </w:p>
    <w:p w:rsidR="00091A42" w:rsidRPr="0034022E" w:rsidRDefault="00FA30A4" w:rsidP="000A49BC">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428 ، ح 7 ، عن أحمد بن محمّد ؛ </w:t>
      </w:r>
      <w:r w:rsidR="00091A42" w:rsidRPr="00BF510C">
        <w:rPr>
          <w:rStyle w:val="libFootnoteBoldChar"/>
          <w:rtl/>
        </w:rPr>
        <w:t>معاني الأخبار</w:t>
      </w:r>
      <w:r w:rsidR="00091A42" w:rsidRPr="0034022E">
        <w:rPr>
          <w:rtl/>
          <w:lang w:bidi="fa-IR"/>
        </w:rPr>
        <w:t xml:space="preserve"> ، ص 392 ، ح 37 ، بسنده عن أبي بصير ، مع اختلاف يسير</w:t>
      </w:r>
      <w:r w:rsidR="000A49BC">
        <w:rPr>
          <w:rFonts w:hint="cs"/>
          <w:rtl/>
          <w:lang w:bidi="fa-IR"/>
        </w:rPr>
        <w:t>.</w:t>
      </w:r>
      <w:r w:rsidR="00091A42" w:rsidRPr="00BF510C">
        <w:rPr>
          <w:rStyle w:val="libFootnoteBoldChar"/>
          <w:rtl/>
        </w:rPr>
        <w:t>الوافي</w:t>
      </w:r>
      <w:r w:rsidR="00091A42" w:rsidRPr="0034022E">
        <w:rPr>
          <w:rtl/>
          <w:lang w:bidi="fa-IR"/>
        </w:rPr>
        <w:t xml:space="preserve"> ، ج 3 ، ص 544 ، ح 1080 ؛ </w:t>
      </w:r>
      <w:r w:rsidR="00091A42" w:rsidRPr="00BF510C">
        <w:rPr>
          <w:rStyle w:val="libFootnoteBoldChar"/>
          <w:rtl/>
        </w:rPr>
        <w:t>الوسائل</w:t>
      </w:r>
      <w:r w:rsidR="00091A42" w:rsidRPr="0034022E">
        <w:rPr>
          <w:rtl/>
          <w:lang w:bidi="fa-IR"/>
        </w:rPr>
        <w:t xml:space="preserve"> ، ج 16 ، ص 107 ، ح 21102 ؛ </w:t>
      </w:r>
      <w:r w:rsidR="00091A42" w:rsidRPr="00BF510C">
        <w:rPr>
          <w:rStyle w:val="libFootnoteBoldChar"/>
          <w:rtl/>
        </w:rPr>
        <w:t>البحار</w:t>
      </w:r>
      <w:r w:rsidR="00091A42" w:rsidRPr="0034022E">
        <w:rPr>
          <w:rtl/>
          <w:lang w:bidi="fa-IR"/>
        </w:rPr>
        <w:t xml:space="preserve"> ، ج 17 ، ص 131 ، ح 3</w:t>
      </w:r>
      <w:r>
        <w:rPr>
          <w:rtl/>
          <w:lang w:bidi="fa-IR"/>
        </w:rPr>
        <w:t>.</w:t>
      </w:r>
    </w:p>
    <w:p w:rsidR="00091A42" w:rsidRPr="0034022E" w:rsidRDefault="00FA30A4" w:rsidP="000A49BC">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428 ، ح 11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427 ، ح 4 ، بسند آخر ، مع زيادة في آخره</w:t>
      </w:r>
      <w:r>
        <w:rPr>
          <w:rtl/>
          <w:lang w:bidi="fa-IR"/>
        </w:rPr>
        <w:t>.</w:t>
      </w:r>
      <w:r w:rsidR="00091A42" w:rsidRPr="0034022E">
        <w:rPr>
          <w:rtl/>
          <w:lang w:bidi="fa-IR"/>
        </w:rPr>
        <w:t xml:space="preserve"> وراجع : </w:t>
      </w:r>
      <w:r w:rsidR="00091A42" w:rsidRPr="004F5101">
        <w:rPr>
          <w:rtl/>
        </w:rPr>
        <w:t>الكافي</w:t>
      </w:r>
      <w:r w:rsidR="00091A42" w:rsidRPr="0034022E">
        <w:rPr>
          <w:rtl/>
          <w:lang w:bidi="fa-IR"/>
        </w:rPr>
        <w:t xml:space="preserve"> ، كتاب الحجّة ، باب فيه نكت ونتف من التنزيل في الولاية ، ح 1149</w:t>
      </w:r>
      <w:r w:rsidR="000A49BC">
        <w:rPr>
          <w:rFonts w:hint="cs"/>
          <w:rtl/>
          <w:lang w:bidi="fa-IR"/>
        </w:rPr>
        <w:t>.</w:t>
      </w:r>
      <w:r w:rsidR="00091A42" w:rsidRPr="00BF510C">
        <w:rPr>
          <w:rStyle w:val="libFootnoteBoldChar"/>
          <w:rtl/>
        </w:rPr>
        <w:t>الوافي</w:t>
      </w:r>
      <w:r w:rsidR="00091A42" w:rsidRPr="0034022E">
        <w:rPr>
          <w:rtl/>
          <w:lang w:bidi="fa-IR"/>
        </w:rPr>
        <w:t xml:space="preserve"> ، ج 3 ، ص 544 ، ح 1082 ؛ </w:t>
      </w:r>
      <w:r w:rsidR="00091A42" w:rsidRPr="00BF510C">
        <w:rPr>
          <w:rStyle w:val="libFootnoteBoldChar"/>
          <w:rtl/>
        </w:rPr>
        <w:t>الوسائل</w:t>
      </w:r>
      <w:r w:rsidR="00091A42" w:rsidRPr="0034022E">
        <w:rPr>
          <w:rtl/>
          <w:lang w:bidi="fa-IR"/>
        </w:rPr>
        <w:t xml:space="preserve"> ، ج 16 ، ص 107 ، ح 21104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تسوؤُون » : من ساءه يسوؤه ، نقيض سرّه ، أي أحزنه وفعل به مايكره</w:t>
      </w:r>
      <w:r>
        <w:rPr>
          <w:rtl/>
          <w:lang w:bidi="fa-IR"/>
        </w:rPr>
        <w:t>.</w:t>
      </w:r>
      <w:r w:rsidR="00091A42" w:rsidRPr="0034022E">
        <w:rPr>
          <w:rtl/>
          <w:lang w:bidi="fa-IR"/>
        </w:rPr>
        <w:t xml:space="preserve"> راجع : لسان العرب ، ج 1 ، ص 95 ( سوأ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ض » والوافي والوسائل والبحار والزهد والبصائر :</w:t>
      </w:r>
      <w:r w:rsidR="00091A42">
        <w:rPr>
          <w:rtl/>
          <w:lang w:bidi="fa-IR"/>
        </w:rPr>
        <w:t xml:space="preserve"> + </w:t>
      </w:r>
      <w:r w:rsidR="00091A42" w:rsidRPr="0034022E">
        <w:rPr>
          <w:rtl/>
          <w:lang w:bidi="fa-IR"/>
        </w:rPr>
        <w:t>« له »</w:t>
      </w:r>
      <w:r>
        <w:rPr>
          <w:rtl/>
          <w:lang w:bidi="fa-IR"/>
        </w:rPr>
        <w:t>.</w:t>
      </w:r>
    </w:p>
    <w:tbl>
      <w:tblPr>
        <w:tblStyle w:val="TableGrid"/>
        <w:bidiVisual/>
        <w:tblW w:w="0" w:type="auto"/>
        <w:tblLook w:val="04A0" w:firstRow="1" w:lastRow="0" w:firstColumn="1" w:lastColumn="0" w:noHBand="0" w:noVBand="1"/>
      </w:tblPr>
      <w:tblGrid>
        <w:gridCol w:w="4474"/>
        <w:gridCol w:w="4474"/>
      </w:tblGrid>
      <w:tr w:rsidR="00100FBB" w:rsidTr="00100FBB">
        <w:tc>
          <w:tcPr>
            <w:tcW w:w="4474" w:type="dxa"/>
          </w:tcPr>
          <w:p w:rsidR="00100FBB" w:rsidRDefault="00100FBB" w:rsidP="00F120EB">
            <w:pPr>
              <w:pStyle w:val="libFootnote0"/>
              <w:rPr>
                <w:rtl/>
                <w:lang w:bidi="fa-IR"/>
              </w:rPr>
            </w:pPr>
            <w:r>
              <w:rPr>
                <w:rtl/>
                <w:lang w:bidi="fa-IR"/>
              </w:rPr>
              <w:t>(6) .</w:t>
            </w:r>
            <w:r w:rsidRPr="0034022E">
              <w:rPr>
                <w:rtl/>
                <w:lang w:bidi="fa-IR"/>
              </w:rPr>
              <w:t xml:space="preserve"> في « ف » </w:t>
            </w:r>
            <w:r>
              <w:rPr>
                <w:rtl/>
                <w:lang w:bidi="fa-IR"/>
              </w:rPr>
              <w:t xml:space="preserve">: - </w:t>
            </w:r>
            <w:r w:rsidRPr="0034022E">
              <w:rPr>
                <w:rtl/>
                <w:lang w:bidi="fa-IR"/>
              </w:rPr>
              <w:t>« أنّ »</w:t>
            </w:r>
            <w:r>
              <w:rPr>
                <w:rtl/>
                <w:lang w:bidi="fa-IR"/>
              </w:rPr>
              <w:t>.</w:t>
            </w:r>
          </w:p>
        </w:tc>
        <w:tc>
          <w:tcPr>
            <w:tcW w:w="4474" w:type="dxa"/>
          </w:tcPr>
          <w:p w:rsidR="00100FBB" w:rsidRDefault="00100FBB" w:rsidP="00F120EB">
            <w:pPr>
              <w:pStyle w:val="libFootnote0"/>
              <w:rPr>
                <w:rtl/>
                <w:lang w:bidi="fa-IR"/>
              </w:rPr>
            </w:pPr>
            <w:r>
              <w:rPr>
                <w:rtl/>
                <w:lang w:bidi="fa-IR"/>
              </w:rPr>
              <w:t>(7) .</w:t>
            </w:r>
            <w:r w:rsidRPr="0034022E">
              <w:rPr>
                <w:rtl/>
                <w:lang w:bidi="fa-IR"/>
              </w:rPr>
              <w:t xml:space="preserve"> في « ف » : « معصية فيها »</w:t>
            </w:r>
            <w:r>
              <w:rPr>
                <w:rtl/>
                <w:lang w:bidi="fa-IR"/>
              </w:rPr>
              <w:t>.</w:t>
            </w:r>
          </w:p>
        </w:tc>
      </w:tr>
    </w:tbl>
    <w:p w:rsidR="00091A42" w:rsidRPr="0034022E" w:rsidRDefault="00FA30A4" w:rsidP="00310C12">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426 ، ح 17 ؛ وص 445 ، ح 8 ، وفيهما عن إبراهيم بن هاشم ؛ </w:t>
      </w:r>
      <w:r w:rsidR="00091A42" w:rsidRPr="00BF510C">
        <w:rPr>
          <w:rStyle w:val="libFootnoteBoldChar"/>
          <w:rtl/>
        </w:rPr>
        <w:t>الزهد</w:t>
      </w:r>
      <w:r w:rsidR="00091A42" w:rsidRPr="0034022E">
        <w:rPr>
          <w:rtl/>
          <w:lang w:bidi="fa-IR"/>
        </w:rPr>
        <w:t xml:space="preserve"> ، ص 16 ، ح 32 ، عن عثمان بن عيسى ؛ </w:t>
      </w:r>
      <w:r w:rsidR="00091A42" w:rsidRPr="00BF510C">
        <w:rPr>
          <w:rStyle w:val="libFootnoteBoldChar"/>
          <w:rtl/>
        </w:rPr>
        <w:t>الأمالي</w:t>
      </w:r>
      <w:r w:rsidR="00091A42" w:rsidRPr="0034022E">
        <w:rPr>
          <w:rtl/>
          <w:lang w:bidi="fa-IR"/>
        </w:rPr>
        <w:t xml:space="preserve"> للمفيد ، ص 196 ، المجلس 23 ، ح 29 ، بسنده عن عثمان بن عيسى</w:t>
      </w:r>
      <w:r w:rsidR="00310C12">
        <w:rPr>
          <w:rFonts w:hint="cs"/>
          <w:rtl/>
          <w:lang w:bidi="fa-IR"/>
        </w:rPr>
        <w:t>.</w:t>
      </w:r>
      <w:r w:rsidR="00091A42" w:rsidRPr="00BF510C">
        <w:rPr>
          <w:rStyle w:val="libFootnoteBoldChar"/>
          <w:rtl/>
        </w:rPr>
        <w:t>الوافي</w:t>
      </w:r>
      <w:r w:rsidR="00091A42" w:rsidRPr="0034022E">
        <w:rPr>
          <w:rtl/>
          <w:lang w:bidi="fa-IR"/>
        </w:rPr>
        <w:t xml:space="preserve"> ، ج 3 ، ص 545 ، ح 1083 ؛ </w:t>
      </w:r>
      <w:r w:rsidR="00091A42" w:rsidRPr="00BF510C">
        <w:rPr>
          <w:rStyle w:val="libFootnoteBoldChar"/>
          <w:rtl/>
        </w:rPr>
        <w:t>الوسائل</w:t>
      </w:r>
      <w:r w:rsidR="00091A42" w:rsidRPr="0034022E">
        <w:rPr>
          <w:rtl/>
          <w:lang w:bidi="fa-IR"/>
        </w:rPr>
        <w:t xml:space="preserve"> ، ج 16 ، ص 107 ، ح 21105 ؛ </w:t>
      </w:r>
      <w:r w:rsidR="00091A42" w:rsidRPr="00BF510C">
        <w:rPr>
          <w:rStyle w:val="libFootnoteBoldChar"/>
          <w:rtl/>
        </w:rPr>
        <w:t>البحار</w:t>
      </w:r>
      <w:r w:rsidR="00091A42" w:rsidRPr="0034022E">
        <w:rPr>
          <w:rtl/>
          <w:lang w:bidi="fa-IR"/>
        </w:rPr>
        <w:t xml:space="preserve"> ، ج 17 ، ص 131 ، ح 5</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4F5101">
        <w:rPr>
          <w:rtl/>
        </w:rPr>
        <w:t xml:space="preserve">586 </w:t>
      </w:r>
      <w:r w:rsidRPr="006B17C4">
        <w:rPr>
          <w:rStyle w:val="libBold2Char"/>
          <w:rtl/>
        </w:rPr>
        <w:t>/ 4</w:t>
      </w:r>
      <w:r w:rsidR="00FA30A4">
        <w:rPr>
          <w:rStyle w:val="libBold2Char"/>
          <w:rtl/>
        </w:rPr>
        <w:t>.</w:t>
      </w:r>
      <w:r w:rsidRPr="0034022E">
        <w:rPr>
          <w:rtl/>
          <w:lang w:bidi="fa-IR"/>
        </w:rPr>
        <w:t xml:space="preserve"> عَلِيٌّ ، عَنْ أَبِيهِ ، عَنِ الْقَاسِمِ بْنِ مُحَمَّدٍ الزَّيَّاتِ </w:t>
      </w:r>
      <w:r w:rsidRPr="00FA6A79">
        <w:rPr>
          <w:rStyle w:val="libFootnotenumChar"/>
          <w:rtl/>
        </w:rPr>
        <w:t>(1)</w:t>
      </w:r>
      <w:r w:rsidRPr="0034022E">
        <w:rPr>
          <w:rtl/>
          <w:lang w:bidi="fa-IR"/>
        </w:rPr>
        <w:t xml:space="preserve"> ، عَنْ عَبْدِ اللهِ بْنِ أَبَانٍ الزَّيَّاتِ</w:t>
      </w:r>
      <w:r>
        <w:rPr>
          <w:rtl/>
          <w:lang w:bidi="fa-IR"/>
        </w:rPr>
        <w:t xml:space="preserve"> </w:t>
      </w:r>
      <w:r w:rsidR="00997FC5">
        <w:rPr>
          <w:rtl/>
          <w:lang w:bidi="fa-IR"/>
        </w:rPr>
        <w:t>-</w:t>
      </w:r>
      <w:r>
        <w:rPr>
          <w:rtl/>
          <w:lang w:bidi="fa-IR"/>
        </w:rPr>
        <w:t xml:space="preserve"> </w:t>
      </w:r>
      <w:r w:rsidRPr="0034022E">
        <w:rPr>
          <w:rtl/>
          <w:lang w:bidi="fa-IR"/>
        </w:rPr>
        <w:t xml:space="preserve">وَكَانَ مَكِيناً عِنْدَ الرِّضَا </w:t>
      </w:r>
      <w:r w:rsidRPr="00FA6A79">
        <w:rPr>
          <w:rStyle w:val="libFootnotenumChar"/>
          <w:rtl/>
        </w:rPr>
        <w:t>(2)</w:t>
      </w:r>
      <w:r w:rsidRPr="0034022E">
        <w:rPr>
          <w:rtl/>
          <w:lang w:bidi="fa-IR"/>
        </w:rPr>
        <w:t xml:space="preserve"> </w:t>
      </w:r>
      <w:r w:rsidRPr="00F22207">
        <w:rPr>
          <w:rStyle w:val="libAlaemChar"/>
          <w:rtl/>
        </w:rPr>
        <w:t>عليه‌السلام</w:t>
      </w:r>
      <w:r>
        <w:rPr>
          <w:rtl/>
          <w:lang w:bidi="fa-IR"/>
        </w:rPr>
        <w:t xml:space="preserve"> </w:t>
      </w:r>
      <w:r w:rsidR="00997FC5">
        <w:rPr>
          <w:rtl/>
          <w:lang w:bidi="fa-IR"/>
        </w:rPr>
        <w:t>-</w:t>
      </w:r>
      <w:r>
        <w:rPr>
          <w:rtl/>
          <w:lang w:bidi="fa-IR"/>
        </w:rPr>
        <w:t xml:space="preserve"> </w:t>
      </w:r>
      <w:r w:rsidRPr="0034022E">
        <w:rPr>
          <w:rtl/>
          <w:lang w:bidi="fa-IR"/>
        </w:rPr>
        <w:t>قَالَ :</w:t>
      </w:r>
    </w:p>
    <w:p w:rsidR="00091A42" w:rsidRPr="0034022E" w:rsidRDefault="00091A42" w:rsidP="00B72F8D">
      <w:pPr>
        <w:pStyle w:val="libNormal"/>
        <w:rPr>
          <w:rtl/>
          <w:lang w:bidi="fa-IR"/>
        </w:rPr>
      </w:pPr>
      <w:r w:rsidRPr="0034022E">
        <w:rPr>
          <w:rtl/>
          <w:lang w:bidi="fa-IR"/>
        </w:rPr>
        <w:t xml:space="preserve">قُلْتُ لِلرِّضَا </w:t>
      </w:r>
      <w:r w:rsidRPr="00F22207">
        <w:rPr>
          <w:rStyle w:val="libAlaemChar"/>
          <w:rtl/>
        </w:rPr>
        <w:t>عليه‌السلام</w:t>
      </w:r>
      <w:r w:rsidRPr="0034022E">
        <w:rPr>
          <w:rtl/>
          <w:lang w:bidi="fa-IR"/>
        </w:rPr>
        <w:t xml:space="preserve"> : ادْعُ اللهَ لِي وَلِ</w:t>
      </w:r>
      <w:r>
        <w:rPr>
          <w:rtl/>
          <w:lang w:bidi="fa-IR"/>
        </w:rPr>
        <w:t>أَهْلِ بَيْتِي ، فَقَالَ : « أَ</w:t>
      </w:r>
      <w:r w:rsidRPr="0034022E">
        <w:rPr>
          <w:rtl/>
          <w:lang w:bidi="fa-IR"/>
        </w:rPr>
        <w:t xml:space="preserve">وَلَسْتُ </w:t>
      </w:r>
      <w:r w:rsidRPr="00FA6A79">
        <w:rPr>
          <w:rStyle w:val="libFootnotenumChar"/>
          <w:rtl/>
        </w:rPr>
        <w:t>(3)</w:t>
      </w:r>
      <w:r w:rsidRPr="0034022E">
        <w:rPr>
          <w:rtl/>
          <w:lang w:bidi="fa-IR"/>
        </w:rPr>
        <w:t xml:space="preserve"> أَفْعَلُ</w:t>
      </w:r>
      <w:r>
        <w:rPr>
          <w:rtl/>
          <w:lang w:bidi="fa-IR"/>
        </w:rPr>
        <w:t>؟</w:t>
      </w:r>
      <w:r w:rsidRPr="0034022E">
        <w:rPr>
          <w:rtl/>
          <w:lang w:bidi="fa-IR"/>
        </w:rPr>
        <w:t xml:space="preserve"> وَاللهِ </w:t>
      </w:r>
      <w:r w:rsidRPr="00FA6A79">
        <w:rPr>
          <w:rStyle w:val="libFootnotenumChar"/>
          <w:rtl/>
        </w:rPr>
        <w:t>(4)</w:t>
      </w:r>
      <w:r w:rsidRPr="0034022E">
        <w:rPr>
          <w:rtl/>
          <w:lang w:bidi="fa-IR"/>
        </w:rPr>
        <w:t xml:space="preserve"> ، إِنَّ أَعْمَالَكُمْ لَتُعْرَضُ عَلَيَّ فِي كُلِّ يَوْمٍ وَلَيْلَةٍ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(5)</w:t>
      </w:r>
      <w:r w:rsidRPr="0034022E">
        <w:rPr>
          <w:rtl/>
          <w:lang w:bidi="fa-IR"/>
        </w:rPr>
        <w:t xml:space="preserve"> : فَاسْتَعْظَ</w:t>
      </w:r>
      <w:r>
        <w:rPr>
          <w:rtl/>
          <w:lang w:bidi="fa-IR"/>
        </w:rPr>
        <w:t>مْتُ ذلِكَ ، فَقَالَ لِي : « أَ</w:t>
      </w:r>
      <w:r w:rsidRPr="0034022E">
        <w:rPr>
          <w:rtl/>
          <w:lang w:bidi="fa-IR"/>
        </w:rPr>
        <w:t xml:space="preserve">مَا تَقْرَأُ كِتَابَ اللهِ عَزَّ وَجَلَّ : </w:t>
      </w:r>
      <w:r w:rsidRPr="00F22207">
        <w:rPr>
          <w:rStyle w:val="libAlaemChar"/>
          <w:rtl/>
        </w:rPr>
        <w:t>(</w:t>
      </w:r>
      <w:r w:rsidRPr="00F22207">
        <w:rPr>
          <w:rStyle w:val="libAieChar"/>
          <w:rtl/>
        </w:rPr>
        <w:t xml:space="preserve"> وَقُلِ اعْمَلُوا فَسَيَرَى اللهُ عَمَلَكُمْ وَرَسُولُهُ وَالْمُؤْمِنُونَ </w:t>
      </w:r>
      <w:r w:rsidRPr="00F22207">
        <w:rPr>
          <w:rStyle w:val="libAlaemChar"/>
          <w:rtl/>
        </w:rPr>
        <w:t>)</w:t>
      </w:r>
      <w:r>
        <w:rPr>
          <w:rtl/>
          <w:lang w:bidi="fa-IR"/>
        </w:rPr>
        <w:t>؟</w:t>
      </w:r>
      <w:r w:rsidRPr="0034022E">
        <w:rPr>
          <w:rtl/>
          <w:lang w:bidi="fa-IR"/>
        </w:rPr>
        <w:t xml:space="preserve"> » قَالَ : « هُوَ وَاللهِ عَلِيُّ بْنُ أَبِي طَالِبٍ </w:t>
      </w:r>
      <w:r w:rsidRPr="00FA6A79">
        <w:rPr>
          <w:rStyle w:val="libFootnotenumChar"/>
          <w:rtl/>
        </w:rPr>
        <w:t>(6)</w:t>
      </w:r>
      <w:r w:rsidRPr="0034022E">
        <w:rPr>
          <w:rtl/>
          <w:lang w:bidi="fa-IR"/>
        </w:rPr>
        <w:t xml:space="preserve"> </w:t>
      </w:r>
      <w:r w:rsidRPr="00F22207">
        <w:rPr>
          <w:rStyle w:val="libAlaemChar"/>
          <w:rtl/>
        </w:rPr>
        <w:t>عليه‌السلام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p>
    <w:p w:rsidR="00091A42" w:rsidRPr="0034022E" w:rsidRDefault="00091A42" w:rsidP="00B72F8D">
      <w:pPr>
        <w:pStyle w:val="libNormal"/>
        <w:rPr>
          <w:rtl/>
          <w:lang w:bidi="fa-IR"/>
        </w:rPr>
      </w:pPr>
      <w:r w:rsidRPr="004F5101">
        <w:rPr>
          <w:rtl/>
        </w:rPr>
        <w:t>587</w:t>
      </w:r>
      <w:r w:rsidRPr="006B17C4">
        <w:rPr>
          <w:rStyle w:val="libBold2Char"/>
          <w:rtl/>
        </w:rPr>
        <w:t xml:space="preserve"> / 5</w:t>
      </w:r>
      <w:r w:rsidR="00FA30A4">
        <w:rPr>
          <w:rStyle w:val="libBold2Char"/>
          <w:rtl/>
        </w:rPr>
        <w:t>.</w:t>
      </w:r>
      <w:r w:rsidRPr="0034022E">
        <w:rPr>
          <w:rtl/>
          <w:lang w:bidi="fa-IR"/>
        </w:rPr>
        <w:t xml:space="preserve"> أَحْمَدُ بْنُ مِهْرَانَ ، عَنْ مُحَمَّدِ بْنِ عَلِيٍّ ، عَنْ أَبِي عَبْدِ اللهِ الصَّامِتِ </w:t>
      </w:r>
      <w:r w:rsidRPr="00FA6A79">
        <w:rPr>
          <w:rStyle w:val="libFootnotenumChar"/>
          <w:rtl/>
        </w:rPr>
        <w:t>(8)</w:t>
      </w:r>
      <w:r w:rsidRPr="0034022E">
        <w:rPr>
          <w:rtl/>
          <w:lang w:bidi="fa-IR"/>
        </w:rPr>
        <w:t xml:space="preserve"> ، عَنْ يَحْيَى بْنِ مُسَاوِرٍ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أَنَّهُ ذَكَرَ هذِهِ الْآيَةَ : </w:t>
      </w:r>
      <w:r w:rsidRPr="00F22207">
        <w:rPr>
          <w:rStyle w:val="libAlaemChar"/>
          <w:rtl/>
        </w:rPr>
        <w:t>(</w:t>
      </w:r>
      <w:r w:rsidRPr="00F22207">
        <w:rPr>
          <w:rStyle w:val="libAieChar"/>
          <w:rtl/>
        </w:rPr>
        <w:t xml:space="preserve"> فَسَيَرَى اللهُ عَمَلَكُمْ وَرَسُولُهُ وَالْمُؤْمِنُونَ </w:t>
      </w:r>
      <w:r w:rsidRPr="00F22207">
        <w:rPr>
          <w:rStyle w:val="libAlaemChar"/>
          <w:rtl/>
        </w:rPr>
        <w:t>)</w:t>
      </w:r>
      <w:r w:rsidRPr="0034022E">
        <w:rPr>
          <w:rtl/>
          <w:lang w:bidi="fa-IR"/>
        </w:rPr>
        <w:t xml:space="preserve">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ألف ، ب ، ج ، ض ، </w:t>
      </w:r>
      <w:r w:rsidR="00091A42">
        <w:rPr>
          <w:rtl/>
          <w:lang w:bidi="fa-IR"/>
        </w:rPr>
        <w:t>و ،</w:t>
      </w:r>
      <w:r w:rsidR="00091A42" w:rsidRPr="0034022E">
        <w:rPr>
          <w:rtl/>
          <w:lang w:bidi="fa-IR"/>
        </w:rPr>
        <w:t xml:space="preserve"> بح ، بر ، بس ، بف ، جر » والوافي والوسائل</w:t>
      </w:r>
      <w:r>
        <w:rPr>
          <w:rtl/>
          <w:lang w:bidi="fa-IR"/>
        </w:rPr>
        <w:t>.</w:t>
      </w:r>
      <w:r w:rsidR="00091A42" w:rsidRPr="0034022E">
        <w:rPr>
          <w:rtl/>
          <w:lang w:bidi="fa-IR"/>
        </w:rPr>
        <w:t xml:space="preserve"> وفي « ف » والمطبوع : « القاسم بن‌محمّد عن الزيّات »</w:t>
      </w:r>
      <w:r>
        <w:rPr>
          <w:rtl/>
          <w:lang w:bidi="fa-IR"/>
        </w:rPr>
        <w:t>.</w:t>
      </w:r>
    </w:p>
    <w:p w:rsidR="00091A42" w:rsidRPr="004F5101" w:rsidRDefault="00091A42" w:rsidP="00F120EB">
      <w:pPr>
        <w:pStyle w:val="libFootnote0"/>
        <w:rPr>
          <w:rtl/>
        </w:rPr>
      </w:pPr>
      <w:r w:rsidRPr="004F5101">
        <w:rPr>
          <w:rtl/>
        </w:rPr>
        <w:t xml:space="preserve">والخبر رواه الصفّار في </w:t>
      </w:r>
      <w:r w:rsidRPr="00BF510C">
        <w:rPr>
          <w:rStyle w:val="libFootnoteBoldChar"/>
          <w:rtl/>
        </w:rPr>
        <w:t>بصائر الدرجات</w:t>
      </w:r>
      <w:r w:rsidRPr="004F5101">
        <w:rPr>
          <w:rtl/>
        </w:rPr>
        <w:t xml:space="preserve"> ، ص 429 ، ح 2 ، عن إبراهيم بن هاشم ، عن القاسم بن محمّد الزيّات</w:t>
      </w:r>
      <w:r w:rsidR="00FA30A4">
        <w:rPr>
          <w:rtl/>
        </w:rPr>
        <w:t>.</w:t>
      </w:r>
      <w:r w:rsidRPr="004F5101">
        <w:rPr>
          <w:rtl/>
        </w:rPr>
        <w:t xml:space="preserve"> وقد ورد في بعض الأسناد في طبقة مشايخ إبراهيم بن هاشم عنوان القاسم بن محمّد الزيّات ، والقاسم الزّيّات</w:t>
      </w:r>
      <w:r w:rsidR="00FA30A4">
        <w:rPr>
          <w:rtl/>
        </w:rPr>
        <w:t>.</w:t>
      </w:r>
      <w:r w:rsidRPr="004F5101">
        <w:rPr>
          <w:rtl/>
        </w:rPr>
        <w:t xml:space="preserve"> راجع : </w:t>
      </w:r>
      <w:r w:rsidRPr="00BF510C">
        <w:rPr>
          <w:rStyle w:val="libFootnoteBoldChar"/>
          <w:rtl/>
        </w:rPr>
        <w:t>الكافي</w:t>
      </w:r>
      <w:r w:rsidRPr="004F5101">
        <w:rPr>
          <w:rtl/>
        </w:rPr>
        <w:t xml:space="preserve"> ، ح 11063 ؛ و 11998 ؛ </w:t>
      </w:r>
      <w:r w:rsidRPr="00BF510C">
        <w:rPr>
          <w:rStyle w:val="libFootnoteBoldChar"/>
          <w:rtl/>
        </w:rPr>
        <w:t>التهذيب</w:t>
      </w:r>
      <w:r w:rsidRPr="004F5101">
        <w:rPr>
          <w:rtl/>
        </w:rPr>
        <w:t xml:space="preserve"> ، ج 8 ، ص 13 ، ح 22 ؛ </w:t>
      </w:r>
      <w:r w:rsidRPr="00BF510C">
        <w:rPr>
          <w:rStyle w:val="libFootnoteBoldChar"/>
          <w:rtl/>
        </w:rPr>
        <w:t>الاستبصار</w:t>
      </w:r>
      <w:r w:rsidRPr="004F5101">
        <w:rPr>
          <w:rtl/>
        </w:rPr>
        <w:t xml:space="preserve"> ، ج 3 ، ص 260 ، ح 933</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 « كان يكنّى عبدالرضا » والمذكور في بعض مخطوطاته « كان مكيناً عند الرضا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ولست » بدون « أ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قلت »</w:t>
      </w:r>
      <w:r>
        <w:rPr>
          <w:rtl/>
          <w:lang w:bidi="fa-IR"/>
        </w:rPr>
        <w:t>.</w:t>
      </w:r>
      <w:r w:rsidR="00091A42" w:rsidRPr="0034022E">
        <w:rPr>
          <w:rtl/>
          <w:lang w:bidi="fa-IR"/>
        </w:rPr>
        <w:t xml:space="preserve"> وفي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إنّما خصّه </w:t>
      </w:r>
      <w:r w:rsidR="00091A42" w:rsidRPr="00F22207">
        <w:rPr>
          <w:rStyle w:val="libAlaemChar"/>
          <w:rtl/>
        </w:rPr>
        <w:t>عليه‌السلام</w:t>
      </w:r>
      <w:r w:rsidR="00091A42" w:rsidRPr="0034022E">
        <w:rPr>
          <w:rtl/>
          <w:lang w:bidi="fa-IR"/>
        </w:rPr>
        <w:t xml:space="preserve"> بالذكر لأنّه المصداق حين الخطاب ، وكان خاصّةً الموجودَ في زمان المأمورين بالعمل مشافهة والمعروفَ بينهم ، أو لأنّه الأصل والعمدة والفرد الأعظم</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3 ، ص 545 ؛ </w:t>
      </w:r>
      <w:r w:rsidR="00091A42" w:rsidRPr="00BF510C">
        <w:rPr>
          <w:rStyle w:val="libFootnoteBoldChar"/>
          <w:rtl/>
        </w:rPr>
        <w:t>مرآة العقول</w:t>
      </w:r>
      <w:r w:rsidR="00091A42" w:rsidRPr="0034022E">
        <w:rPr>
          <w:rtl/>
          <w:lang w:bidi="fa-IR"/>
        </w:rPr>
        <w:t xml:space="preserve"> ، ج 3 ، ص 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429 ، ح 2 ، عن إبراهيم بن هاشم ، عن القاسم بن محمّد الزيّات ، ولم يرد فيه : « قال : هو والله عليّ بن أبي طالب </w:t>
      </w:r>
      <w:r w:rsidR="00091A42" w:rsidRPr="00F22207">
        <w:rPr>
          <w:rStyle w:val="libAlaemChar"/>
          <w:rtl/>
        </w:rPr>
        <w:t>عليه‌السلام</w:t>
      </w:r>
      <w:r w:rsidR="00091A42" w:rsidRPr="0034022E">
        <w:rPr>
          <w:rtl/>
          <w:lang w:bidi="fa-IR"/>
        </w:rPr>
        <w:t xml:space="preserve"> » </w:t>
      </w:r>
      <w:r w:rsidR="009C4A35">
        <w:rPr>
          <w:rFonts w:hint="cs"/>
          <w:rtl/>
          <w:lang w:bidi="fa-IR"/>
        </w:rPr>
        <w:t>.</w:t>
      </w:r>
      <w:r w:rsidR="00091A42" w:rsidRPr="00BF510C">
        <w:rPr>
          <w:rStyle w:val="libFootnoteBoldChar"/>
          <w:rtl/>
        </w:rPr>
        <w:t>الوافي</w:t>
      </w:r>
      <w:r w:rsidR="00091A42" w:rsidRPr="0034022E">
        <w:rPr>
          <w:rtl/>
          <w:lang w:bidi="fa-IR"/>
        </w:rPr>
        <w:t xml:space="preserve"> ، ج 3 ، ص 545 ، ح 1084 ؛ </w:t>
      </w:r>
      <w:r w:rsidR="00091A42" w:rsidRPr="00BF510C">
        <w:rPr>
          <w:rStyle w:val="libFootnoteBoldChar"/>
          <w:rtl/>
        </w:rPr>
        <w:t>الوسائل</w:t>
      </w:r>
      <w:r w:rsidR="00091A42" w:rsidRPr="0034022E">
        <w:rPr>
          <w:rtl/>
          <w:lang w:bidi="fa-IR"/>
        </w:rPr>
        <w:t xml:space="preserve"> ، ج 16 ، ص 108 ، ح 21106</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الوسائل : « عن أبي عبدالله بن الصلت »</w:t>
      </w:r>
      <w:r>
        <w:rPr>
          <w:rtl/>
          <w:lang w:bidi="fa-IR"/>
        </w:rPr>
        <w:t>.</w:t>
      </w:r>
      <w:r w:rsidR="00091A42" w:rsidRPr="0034022E">
        <w:rPr>
          <w:rtl/>
          <w:lang w:bidi="fa-IR"/>
        </w:rPr>
        <w:t xml:space="preserve"> وهذا العنوان غريب ، ولعلّ شهرة عبدالله بن الصلت وكثرة دورانه‌</w:t>
      </w:r>
      <w:r w:rsidR="009C4A35">
        <w:rPr>
          <w:rFonts w:hint="cs"/>
          <w:rtl/>
          <w:lang w:bidi="fa-IR"/>
        </w:rPr>
        <w:t xml:space="preserve"> </w:t>
      </w:r>
      <w:r w:rsidR="00091A42" w:rsidRPr="0034022E">
        <w:rPr>
          <w:rtl/>
          <w:lang w:bidi="fa-IR"/>
        </w:rPr>
        <w:t>في الأسناد أوجبا التحريف في العنوان</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 هُوَ وَاللهِ عَلِيُّ بْنُ أَبِي طَالِبٍ </w:t>
      </w:r>
      <w:r w:rsidRPr="00F22207">
        <w:rPr>
          <w:rStyle w:val="libAlaemChar"/>
          <w:rtl/>
        </w:rPr>
        <w:t>عليه‌السلام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4F5101">
        <w:rPr>
          <w:rtl/>
        </w:rPr>
        <w:t>588</w:t>
      </w:r>
      <w:r w:rsidRPr="006B17C4">
        <w:rPr>
          <w:rStyle w:val="libBold2Char"/>
          <w:rtl/>
        </w:rPr>
        <w:t xml:space="preserve"> / 6</w:t>
      </w:r>
      <w:r w:rsidR="00FA30A4">
        <w:rPr>
          <w:rStyle w:val="libBold2Char"/>
          <w:rtl/>
        </w:rPr>
        <w:t>.</w:t>
      </w:r>
      <w:r w:rsidRPr="0034022E">
        <w:rPr>
          <w:rtl/>
          <w:lang w:bidi="fa-IR"/>
        </w:rPr>
        <w:t xml:space="preserve"> عِدَّةٌ مِنْ أَصْحَابِنَا ، عَنْ أَحْمَدَ بْنِ مُحَمَّدٍ ، عَنِ الْوَشَّاءِ ، قَالَ :</w:t>
      </w:r>
    </w:p>
    <w:p w:rsidR="00091A42" w:rsidRPr="0034022E" w:rsidRDefault="00091A42" w:rsidP="000628E9">
      <w:pPr>
        <w:pStyle w:val="libNormal"/>
        <w:rPr>
          <w:rtl/>
          <w:lang w:bidi="fa-IR"/>
        </w:rPr>
      </w:pPr>
      <w:r w:rsidRPr="0034022E">
        <w:rPr>
          <w:rtl/>
          <w:lang w:bidi="fa-IR"/>
        </w:rPr>
        <w:t xml:space="preserve">سَمِعْتُ الرِّضَا </w:t>
      </w:r>
      <w:r w:rsidRPr="00F22207">
        <w:rPr>
          <w:rStyle w:val="libAlaemChar"/>
          <w:rtl/>
        </w:rPr>
        <w:t>عليه‌السلام</w:t>
      </w:r>
      <w:r w:rsidRPr="0034022E">
        <w:rPr>
          <w:rtl/>
          <w:lang w:bidi="fa-IR"/>
        </w:rPr>
        <w:t xml:space="preserve"> يَقُولُ : « إِنَّ الْأَعْمَالَ تُعْرَضُ عَلى رَسُولِ اللهِ </w:t>
      </w:r>
      <w:r w:rsidR="000628E9" w:rsidRPr="00225344">
        <w:rPr>
          <w:rStyle w:val="libAlaemChar"/>
          <w:rFonts w:eastAsiaTheme="minorHAnsi"/>
          <w:rtl/>
        </w:rPr>
        <w:t>صلى‌الله‌عليه‌وآله</w:t>
      </w:r>
      <w:r w:rsidRPr="0034022E">
        <w:rPr>
          <w:rtl/>
          <w:lang w:bidi="fa-IR"/>
        </w:rPr>
        <w:t xml:space="preserve">: أَبْرَارَهَا وَفُجَّارَهَا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FB2882">
      <w:pPr>
        <w:pStyle w:val="Heading2Center"/>
        <w:rPr>
          <w:rtl/>
          <w:lang w:bidi="fa-IR"/>
        </w:rPr>
      </w:pPr>
      <w:bookmarkStart w:id="254" w:name="_Toc459280366"/>
      <w:bookmarkStart w:id="255" w:name="_Toc28694912"/>
      <w:r w:rsidRPr="0034022E">
        <w:rPr>
          <w:rtl/>
          <w:lang w:bidi="fa-IR"/>
        </w:rPr>
        <w:t>30</w:t>
      </w:r>
      <w:r>
        <w:rPr>
          <w:rtl/>
          <w:lang w:bidi="fa-IR"/>
        </w:rPr>
        <w:t xml:space="preserve"> </w:t>
      </w:r>
      <w:r w:rsidR="00997FC5">
        <w:rPr>
          <w:rtl/>
          <w:lang w:bidi="fa-IR"/>
        </w:rPr>
        <w:t>-</w:t>
      </w:r>
      <w:r>
        <w:rPr>
          <w:rtl/>
          <w:lang w:bidi="fa-IR"/>
        </w:rPr>
        <w:t xml:space="preserve"> </w:t>
      </w:r>
      <w:r w:rsidRPr="0034022E">
        <w:rPr>
          <w:rtl/>
          <w:lang w:bidi="fa-IR"/>
        </w:rPr>
        <w:t xml:space="preserve">بَابُ أَنَّ الطَّرِيقَةَ الَّتِي حُثَّ عَلَى الِاسْتِقَامَةِ عَلَيْهَا وَلَايَةُ عَلِيٍّ </w:t>
      </w:r>
      <w:r w:rsidRPr="00F22207">
        <w:rPr>
          <w:rStyle w:val="libAlaemChar"/>
          <w:rtl/>
        </w:rPr>
        <w:t>عليه‌السلام</w:t>
      </w:r>
      <w:r w:rsidRPr="0034022E">
        <w:rPr>
          <w:rtl/>
          <w:lang w:bidi="fa-IR"/>
        </w:rPr>
        <w:t>‌</w:t>
      </w:r>
      <w:r w:rsidRPr="00FA6A79">
        <w:rPr>
          <w:rStyle w:val="libFootnotenumChar"/>
          <w:rtl/>
        </w:rPr>
        <w:t>(4)</w:t>
      </w:r>
      <w:bookmarkEnd w:id="254"/>
      <w:bookmarkEnd w:id="255"/>
    </w:p>
    <w:p w:rsidR="00091A42" w:rsidRPr="0034022E" w:rsidRDefault="00091A42" w:rsidP="00B72F8D">
      <w:pPr>
        <w:pStyle w:val="libNormal"/>
        <w:rPr>
          <w:rtl/>
          <w:lang w:bidi="fa-IR"/>
        </w:rPr>
      </w:pPr>
      <w:r w:rsidRPr="004F5101">
        <w:rPr>
          <w:rtl/>
        </w:rPr>
        <w:t>589</w:t>
      </w:r>
      <w:r w:rsidRPr="006B17C4">
        <w:rPr>
          <w:rStyle w:val="libBold2Char"/>
          <w:rtl/>
        </w:rPr>
        <w:t xml:space="preserve"> / 1</w:t>
      </w:r>
      <w:r w:rsidR="00FA30A4">
        <w:rPr>
          <w:rStyle w:val="libBold2Char"/>
          <w:rtl/>
        </w:rPr>
        <w:t>.</w:t>
      </w:r>
      <w:r w:rsidRPr="0034022E">
        <w:rPr>
          <w:rtl/>
          <w:lang w:bidi="fa-IR"/>
        </w:rPr>
        <w:t xml:space="preserve"> أَحْمَدُ بْنُ مِهْرَانَ ، عَنْ عَبْدِ الْعَظِيمِ بْنِ عَبْدِ اللهِ الْحَسَنِيِّ ، عَنْ مُوسَى بْنِ مُحَمَّدٍ ، عَنْ يُونُسَ بْنِ يَعْقُوبَ ، عَمَّنْ ذَكَرَهُ :</w:t>
      </w:r>
    </w:p>
    <w:p w:rsidR="00091A42" w:rsidRPr="0034022E" w:rsidRDefault="00091A42" w:rsidP="009C4A35">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فِي قَوْلِهِ تَعَالى : </w:t>
      </w:r>
      <w:r w:rsidRPr="00F22207">
        <w:rPr>
          <w:rStyle w:val="libAlaemChar"/>
          <w:rtl/>
        </w:rPr>
        <w:t>(</w:t>
      </w:r>
      <w:r w:rsidRPr="00F22207">
        <w:rPr>
          <w:rStyle w:val="libAieChar"/>
          <w:rtl/>
        </w:rPr>
        <w:t xml:space="preserve"> وَأَنْ لَ</w:t>
      </w:r>
      <w:r w:rsidR="009C4A35">
        <w:rPr>
          <w:rStyle w:val="libAieChar"/>
          <w:rFonts w:hint="cs"/>
          <w:rtl/>
        </w:rPr>
        <w:t>ّ</w:t>
      </w:r>
      <w:r w:rsidRPr="00F22207">
        <w:rPr>
          <w:rStyle w:val="libAieChar"/>
          <w:rtl/>
        </w:rPr>
        <w:t>وِ اسْتَق</w:t>
      </w:r>
      <w:r w:rsidR="009C4A35">
        <w:rPr>
          <w:rStyle w:val="libAieChar"/>
          <w:rFonts w:hint="cs"/>
          <w:rtl/>
        </w:rPr>
        <w:t>َ</w:t>
      </w:r>
      <w:r w:rsidRPr="00F22207">
        <w:rPr>
          <w:rStyle w:val="libAieChar"/>
          <w:rtl/>
        </w:rPr>
        <w:t>امُوا</w:t>
      </w:r>
      <w:r w:rsidR="009C4A35">
        <w:rPr>
          <w:rStyle w:val="libAieChar"/>
          <w:rFonts w:hint="cs"/>
          <w:rtl/>
        </w:rPr>
        <w:t>ْ</w:t>
      </w:r>
      <w:r w:rsidRPr="00F22207">
        <w:rPr>
          <w:rStyle w:val="libAieChar"/>
          <w:rtl/>
        </w:rPr>
        <w:t xml:space="preserve"> عَلَى الطَّرِيقَةِ لَأَسْقَيْن</w:t>
      </w:r>
      <w:r w:rsidR="009C4A35">
        <w:rPr>
          <w:rStyle w:val="libAieChar"/>
          <w:rFonts w:hint="cs"/>
          <w:rtl/>
        </w:rPr>
        <w:t>َ</w:t>
      </w:r>
      <w:r w:rsidRPr="00F22207">
        <w:rPr>
          <w:rStyle w:val="libAieChar"/>
          <w:rtl/>
        </w:rPr>
        <w:t>اهُمْ م</w:t>
      </w:r>
      <w:r w:rsidR="009C4A35">
        <w:rPr>
          <w:rStyle w:val="libAieChar"/>
          <w:rFonts w:hint="cs"/>
          <w:rtl/>
        </w:rPr>
        <w:t>َّآ</w:t>
      </w:r>
      <w:r w:rsidRPr="00F22207">
        <w:rPr>
          <w:rStyle w:val="libAieChar"/>
          <w:rtl/>
        </w:rPr>
        <w:t xml:space="preserve">ءً غَدَقاً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قَالَ : « يَعْنِي لَوِ اسْتَقَامُوا عَلى وَلَايَةِ أَمِيرِ الْمُؤْمِنِينَ عَلِيٍّ </w:t>
      </w:r>
      <w:r w:rsidRPr="00FA6A79">
        <w:rPr>
          <w:rStyle w:val="libFootnotenumChar"/>
          <w:rtl/>
        </w:rPr>
        <w:t>(6)</w:t>
      </w:r>
      <w:r w:rsidRPr="0034022E">
        <w:rPr>
          <w:rtl/>
          <w:lang w:bidi="fa-IR"/>
        </w:rPr>
        <w:t xml:space="preserve"> وَ</w:t>
      </w:r>
      <w:r>
        <w:rPr>
          <w:rFonts w:hint="cs"/>
          <w:rtl/>
          <w:lang w:bidi="fa-IR"/>
        </w:rPr>
        <w:t xml:space="preserve"> </w:t>
      </w:r>
      <w:r w:rsidRPr="00FA6A79">
        <w:rPr>
          <w:rStyle w:val="libFootnotenumChar"/>
          <w:rtl/>
        </w:rPr>
        <w:t>(7)</w:t>
      </w:r>
      <w:r w:rsidRPr="0034022E">
        <w:rPr>
          <w:rtl/>
          <w:lang w:bidi="fa-IR"/>
        </w:rPr>
        <w:t xml:space="preserve"> الْأَوْصِيَاءِ مِنْ وُلْدِهِ </w:t>
      </w:r>
      <w:r w:rsidRPr="00F22207">
        <w:rPr>
          <w:rStyle w:val="libAlaemChar"/>
          <w:rtl/>
        </w:rPr>
        <w:t>عليهم‌السلام</w:t>
      </w:r>
      <w:r w:rsidRPr="0034022E">
        <w:rPr>
          <w:rtl/>
          <w:lang w:bidi="fa-IR"/>
        </w:rPr>
        <w:t xml:space="preserve"> ، وَقَبِلُوا طَاعَتَهُمْ فِي أَمْرِهِمْ وَنَهْيِهِمْ</w:t>
      </w:r>
      <w:r>
        <w:rPr>
          <w:rFonts w:hint="cs"/>
          <w:rtl/>
          <w:lang w:bidi="fa-IR"/>
        </w:rPr>
        <w:t xml:space="preserve"> </w:t>
      </w:r>
      <w:r w:rsidRPr="00F22207">
        <w:rPr>
          <w:rStyle w:val="libAlaemChar"/>
          <w:rtl/>
        </w:rPr>
        <w:t>(</w:t>
      </w:r>
      <w:r w:rsidRPr="00F22207">
        <w:rPr>
          <w:rStyle w:val="libAieChar"/>
          <w:rtl/>
        </w:rPr>
        <w:t xml:space="preserve"> لَأَسْقَيْناهُمْ م</w:t>
      </w:r>
      <w:r w:rsidR="009C4A35">
        <w:rPr>
          <w:rStyle w:val="libAieChar"/>
          <w:rFonts w:hint="cs"/>
          <w:rtl/>
        </w:rPr>
        <w:t>َّآ</w:t>
      </w:r>
      <w:r w:rsidRPr="00F22207">
        <w:rPr>
          <w:rStyle w:val="libAieChar"/>
          <w:rtl/>
        </w:rPr>
        <w:t xml:space="preserve">ءً غَدَقاً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يَقُولُ : لَأَشْرَبْنَا‌</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108 ، ح 121 ، عن يحيى بن مساور الحلبي ، عن أبي عبدالله </w:t>
      </w:r>
      <w:r w:rsidR="00091A42" w:rsidRPr="006A2247">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110 ، ح 127 ، عن محمّد بن حسّان الكوفي ، عن محمّد بن جعفر ، عن أبيه </w:t>
      </w:r>
      <w:r w:rsidR="00091A42" w:rsidRPr="006A2247">
        <w:rPr>
          <w:rStyle w:val="libFootnoteAlaemChar"/>
          <w:rtl/>
        </w:rPr>
        <w:t>عليهما‌السلام</w:t>
      </w:r>
      <w:r w:rsidR="00091A42" w:rsidRPr="0034022E">
        <w:rPr>
          <w:rtl/>
          <w:lang w:bidi="fa-IR"/>
        </w:rPr>
        <w:t xml:space="preserve"> ، وفيهما مع زيادة في أوّله </w:t>
      </w:r>
      <w:r w:rsidR="009C4A35">
        <w:rPr>
          <w:rFonts w:hint="cs"/>
          <w:rtl/>
          <w:lang w:bidi="fa-IR"/>
        </w:rPr>
        <w:t>.</w:t>
      </w:r>
      <w:r w:rsidR="00091A42" w:rsidRPr="00BF510C">
        <w:rPr>
          <w:rStyle w:val="libFootnoteBoldChar"/>
          <w:rtl/>
        </w:rPr>
        <w:t>الوافي</w:t>
      </w:r>
      <w:r w:rsidR="00091A42" w:rsidRPr="0034022E">
        <w:rPr>
          <w:rtl/>
          <w:lang w:bidi="fa-IR"/>
        </w:rPr>
        <w:t xml:space="preserve"> ، ج 3 ، ص 546 ، ح 1085 ؛ </w:t>
      </w:r>
      <w:r w:rsidR="00091A42" w:rsidRPr="00BF510C">
        <w:rPr>
          <w:rStyle w:val="libFootnoteBoldChar"/>
          <w:rtl/>
        </w:rPr>
        <w:t>الوسائل</w:t>
      </w:r>
      <w:r w:rsidR="00091A42" w:rsidRPr="0034022E">
        <w:rPr>
          <w:rtl/>
          <w:lang w:bidi="fa-IR"/>
        </w:rPr>
        <w:t xml:space="preserve"> ، ج 16 ، ص 108 ، ح 21107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ب ، ج ، بح ، بر »</w:t>
      </w:r>
      <w:r>
        <w:rPr>
          <w:rtl/>
          <w:lang w:bidi="fa-IR"/>
        </w:rPr>
        <w:t>.</w:t>
      </w:r>
      <w:r w:rsidR="00091A42" w:rsidRPr="0034022E">
        <w:rPr>
          <w:rtl/>
          <w:lang w:bidi="fa-IR"/>
        </w:rPr>
        <w:t xml:space="preserve"> وهو مقتضى السياق</w:t>
      </w:r>
      <w:r>
        <w:rPr>
          <w:rtl/>
          <w:lang w:bidi="fa-IR"/>
        </w:rPr>
        <w:t>.</w:t>
      </w:r>
      <w:r w:rsidR="00091A42" w:rsidRPr="0034022E">
        <w:rPr>
          <w:rtl/>
          <w:lang w:bidi="fa-IR"/>
        </w:rPr>
        <w:t xml:space="preserve"> وراجع في معنى قوله </w:t>
      </w:r>
      <w:r w:rsidR="00091A42" w:rsidRPr="006A2247">
        <w:rPr>
          <w:rStyle w:val="libFootnoteAlaemChar"/>
          <w:rtl/>
        </w:rPr>
        <w:t>عليه‌السلام</w:t>
      </w:r>
      <w:r w:rsidR="00091A42" w:rsidRPr="0034022E">
        <w:rPr>
          <w:rtl/>
          <w:lang w:bidi="fa-IR"/>
        </w:rPr>
        <w:t xml:space="preserve"> : « أبرارها وفجّارها » ما تقدّم ذيل الحديث الأوّل من هذا الباب</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425 ، ح 7 </w:t>
      </w:r>
      <w:r w:rsidR="00091A42">
        <w:rPr>
          <w:rtl/>
          <w:lang w:bidi="fa-IR"/>
        </w:rPr>
        <w:t>و 1</w:t>
      </w:r>
      <w:r w:rsidR="00091A42" w:rsidRPr="0034022E">
        <w:rPr>
          <w:rtl/>
          <w:lang w:bidi="fa-IR"/>
        </w:rPr>
        <w:t xml:space="preserve">1 ، عن أحمد بن محمّد </w:t>
      </w:r>
      <w:r w:rsidR="009C4A35">
        <w:rPr>
          <w:rFonts w:hint="cs"/>
          <w:rtl/>
          <w:lang w:bidi="fa-IR"/>
        </w:rPr>
        <w:t>.</w:t>
      </w:r>
      <w:r w:rsidR="00091A42" w:rsidRPr="00BF510C">
        <w:rPr>
          <w:rStyle w:val="libFootnoteBoldChar"/>
          <w:rtl/>
        </w:rPr>
        <w:t>الوافي</w:t>
      </w:r>
      <w:r w:rsidR="00091A42" w:rsidRPr="0034022E">
        <w:rPr>
          <w:rtl/>
          <w:lang w:bidi="fa-IR"/>
        </w:rPr>
        <w:t xml:space="preserve"> ، ج 3 ، ص 545 ، ح 1086 ، </w:t>
      </w:r>
      <w:r w:rsidR="00091A42" w:rsidRPr="00BF510C">
        <w:rPr>
          <w:rStyle w:val="libFootnoteBoldChar"/>
          <w:rtl/>
        </w:rPr>
        <w:t>الوسائل</w:t>
      </w:r>
      <w:r w:rsidR="00091A42" w:rsidRPr="0034022E">
        <w:rPr>
          <w:rtl/>
          <w:lang w:bidi="fa-IR"/>
        </w:rPr>
        <w:t xml:space="preserve"> ، ج 16 ، ص 107 ، ح 21103 ؛ </w:t>
      </w:r>
      <w:r w:rsidR="00091A42" w:rsidRPr="00BF510C">
        <w:rPr>
          <w:rStyle w:val="libFootnoteBoldChar"/>
          <w:rtl/>
        </w:rPr>
        <w:t>البحار</w:t>
      </w:r>
      <w:r w:rsidR="00091A42" w:rsidRPr="0034022E">
        <w:rPr>
          <w:rtl/>
          <w:lang w:bidi="fa-IR"/>
        </w:rPr>
        <w:t xml:space="preserve"> ، ج 17 ، ص 131 ، ح 4</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جميع النسخ التي عندنا : « باب » بدون العنوان</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الجنّ (72) : 16</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الغدق » : الماء الكثير</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10 ، ص 283 ( غدق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معظم النسخ والوافي</w:t>
      </w:r>
      <w:r>
        <w:rPr>
          <w:rtl/>
          <w:lang w:bidi="fa-IR"/>
        </w:rPr>
        <w:t>.</w:t>
      </w:r>
      <w:r w:rsidR="00091A42" w:rsidRPr="0034022E">
        <w:rPr>
          <w:rtl/>
          <w:lang w:bidi="fa-IR"/>
        </w:rPr>
        <w:t xml:space="preserve"> وفي المطبوع : « على ولاية عليّ بن أبي طالب أميرالمؤمنين »</w:t>
      </w:r>
      <w:r>
        <w:rPr>
          <w:rtl/>
          <w:lang w:bidi="fa-IR"/>
        </w:rPr>
        <w:t>.</w:t>
      </w:r>
      <w:r w:rsidR="00091A42" w:rsidRPr="0034022E">
        <w:rPr>
          <w:rtl/>
          <w:lang w:bidi="fa-IR"/>
        </w:rPr>
        <w:t xml:space="preserve"> وفي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عليّ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w:t>
      </w:r>
      <w:r w:rsidR="00091A42">
        <w:rPr>
          <w:rtl/>
          <w:lang w:bidi="fa-IR"/>
        </w:rPr>
        <w:t xml:space="preserve"> +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الكافي ، ح 1126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 يعني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F22207">
        <w:rPr>
          <w:rStyle w:val="libAlaemChar"/>
          <w:rFonts w:hint="cs"/>
          <w:rtl/>
        </w:rPr>
        <w:t>(</w:t>
      </w:r>
      <w:r w:rsidR="00091A42" w:rsidRPr="0034022E">
        <w:rPr>
          <w:rtl/>
          <w:lang w:bidi="fa-IR"/>
        </w:rPr>
        <w:t xml:space="preserve"> </w:t>
      </w:r>
      <w:r w:rsidR="00091A42" w:rsidRPr="009807C8">
        <w:rPr>
          <w:rStyle w:val="libFootnoteAieChar"/>
          <w:rtl/>
        </w:rPr>
        <w:t>مَّآءً غَدَقًا</w:t>
      </w:r>
      <w:r w:rsidR="00091A42" w:rsidRPr="0034022E">
        <w:rPr>
          <w:rtl/>
          <w:lang w:bidi="fa-IR"/>
        </w:rPr>
        <w:t xml:space="preserve"> </w:t>
      </w:r>
      <w:r w:rsidR="00091A42" w:rsidRPr="00F22207">
        <w:rPr>
          <w:rStyle w:val="libAlaemChar"/>
          <w:rFonts w:hint="cs"/>
          <w:rtl/>
        </w:rPr>
        <w:t>)</w:t>
      </w:r>
      <w:r w:rsidR="00091A42" w:rsidRPr="0034022E">
        <w:rPr>
          <w:rtl/>
          <w:lang w:bidi="fa-IR"/>
        </w:rPr>
        <w:t xml:space="preserve">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قُلُوبَهُمُ الْإِيمَانَ</w:t>
      </w:r>
      <w:r w:rsidR="00FA30A4">
        <w:rPr>
          <w:rtl/>
          <w:lang w:bidi="fa-IR"/>
        </w:rPr>
        <w:t>.</w:t>
      </w:r>
      <w:r w:rsidRPr="0034022E">
        <w:rPr>
          <w:rtl/>
          <w:lang w:bidi="fa-IR"/>
        </w:rPr>
        <w:t xml:space="preserve"> وَالطَّرِيقَةُ هِيَ الْإِيمَانُ بِوَلَايَةِ عَلِيٍّ </w:t>
      </w:r>
      <w:r w:rsidRPr="00FA6A79">
        <w:rPr>
          <w:rStyle w:val="libFootnotenumChar"/>
          <w:rtl/>
        </w:rPr>
        <w:t>(1)</w:t>
      </w:r>
      <w:r w:rsidRPr="0034022E">
        <w:rPr>
          <w:rtl/>
          <w:lang w:bidi="fa-IR"/>
        </w:rPr>
        <w:t xml:space="preserve"> وَالْأَوْصِيَاءِ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4F5101">
        <w:rPr>
          <w:rtl/>
        </w:rPr>
        <w:t>590</w:t>
      </w:r>
      <w:r w:rsidRPr="006B17C4">
        <w:rPr>
          <w:rStyle w:val="libBold2Char"/>
          <w:rtl/>
        </w:rPr>
        <w:t xml:space="preserve"> / 2</w:t>
      </w:r>
      <w:r w:rsidR="00FA30A4">
        <w:rPr>
          <w:rStyle w:val="libBold2Char"/>
          <w:rtl/>
        </w:rPr>
        <w:t>.</w:t>
      </w:r>
      <w:r w:rsidRPr="0034022E">
        <w:rPr>
          <w:rtl/>
          <w:lang w:bidi="fa-IR"/>
        </w:rPr>
        <w:t xml:space="preserve"> الْحُسَيْنُ بْنُ مُحَمَّدٍ ، عَنِ الْمُعَلَّى </w:t>
      </w:r>
      <w:r w:rsidRPr="00FA6A79">
        <w:rPr>
          <w:rStyle w:val="libFootnotenumChar"/>
          <w:rtl/>
        </w:rPr>
        <w:t>(3)</w:t>
      </w:r>
      <w:r w:rsidRPr="0034022E">
        <w:rPr>
          <w:rtl/>
          <w:lang w:bidi="fa-IR"/>
        </w:rPr>
        <w:t xml:space="preserve"> بْنِ مُحَمَّدٍ ، عَنْ مُحَمَّدِ بْنِ جُمْهُورٍ ، عَنْ فَضَالَةَ بْنِ أَيُّوبَ ، عَنِ الْحُسَيْنِ بْنِ عُثْمَانَ ، عَنْ أَبِي أَيُّوبَ ، عَنْ مُحَمَّدِ بْنِ مُسْلِمٍ ، قَالَ :</w:t>
      </w:r>
    </w:p>
    <w:p w:rsidR="00091A42" w:rsidRPr="0034022E" w:rsidRDefault="00091A42" w:rsidP="009707D4">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الَّذِينَ قالُوا رَبُّنَا اللهُ ثُمَّ اسْتَق</w:t>
      </w:r>
      <w:r w:rsidR="009707D4">
        <w:rPr>
          <w:rStyle w:val="libAieChar"/>
          <w:rFonts w:hint="cs"/>
          <w:rtl/>
        </w:rPr>
        <w:t>َ</w:t>
      </w:r>
      <w:r w:rsidRPr="00F22207">
        <w:rPr>
          <w:rStyle w:val="libAieChar"/>
          <w:rtl/>
        </w:rPr>
        <w:t>امُ</w:t>
      </w:r>
      <w:r w:rsidR="009707D4">
        <w:rPr>
          <w:rStyle w:val="libAieChar"/>
          <w:rFonts w:hint="cs"/>
          <w:rtl/>
        </w:rPr>
        <w:t>ّ</w:t>
      </w:r>
      <w:r w:rsidRPr="00F22207">
        <w:rPr>
          <w:rStyle w:val="libAieChar"/>
          <w:rtl/>
        </w:rPr>
        <w:t>وا</w:t>
      </w:r>
      <w:r w:rsidR="009707D4">
        <w:rPr>
          <w:rStyle w:val="libAieChar"/>
          <w:rFonts w:hint="cs"/>
          <w:rtl/>
        </w:rPr>
        <w:t>ْ</w:t>
      </w:r>
      <w:r w:rsidRPr="00F22207">
        <w:rPr>
          <w:rStyle w:val="libAieChar"/>
          <w:rtl/>
        </w:rPr>
        <w:t xml:space="preserve"> </w:t>
      </w:r>
      <w:r w:rsidRPr="00F22207">
        <w:rPr>
          <w:rStyle w:val="libAlaemChar"/>
          <w:rtl/>
        </w:rPr>
        <w:t>)</w:t>
      </w:r>
      <w:r w:rsidRPr="0034022E">
        <w:rPr>
          <w:rtl/>
          <w:lang w:bidi="fa-IR"/>
        </w:rPr>
        <w:t xml:space="preserve"> فَقَالَ أَبُو عَبْدِ اللهِ </w:t>
      </w:r>
      <w:r w:rsidRPr="00F22207">
        <w:rPr>
          <w:rStyle w:val="libAlaemChar"/>
          <w:rtl/>
        </w:rPr>
        <w:t>عليه‌السلام</w:t>
      </w:r>
      <w:r w:rsidRPr="0034022E">
        <w:rPr>
          <w:rtl/>
          <w:lang w:bidi="fa-IR"/>
        </w:rPr>
        <w:t xml:space="preserve"> : « اسْتَقَامُوا عَلَى الْأَئِمَّةِ وَاحِدًا </w:t>
      </w:r>
      <w:r w:rsidRPr="00FA6A79">
        <w:rPr>
          <w:rStyle w:val="libFootnotenumChar"/>
          <w:rtl/>
        </w:rPr>
        <w:t>(4)</w:t>
      </w:r>
      <w:r w:rsidRPr="0034022E">
        <w:rPr>
          <w:rtl/>
          <w:lang w:bidi="fa-IR"/>
        </w:rPr>
        <w:t xml:space="preserve"> بَعْدَ وَاحِدٍ</w:t>
      </w:r>
      <w:r>
        <w:rPr>
          <w:rFonts w:hint="cs"/>
          <w:rtl/>
          <w:lang w:bidi="fa-IR"/>
        </w:rPr>
        <w:t xml:space="preserve"> </w:t>
      </w:r>
      <w:r w:rsidRPr="00F22207">
        <w:rPr>
          <w:rStyle w:val="libAlaemChar"/>
          <w:rtl/>
        </w:rPr>
        <w:t>(</w:t>
      </w:r>
      <w:r w:rsidRPr="00F22207">
        <w:rPr>
          <w:rStyle w:val="libAieChar"/>
          <w:rtl/>
        </w:rPr>
        <w:t xml:space="preserve"> تَتَنَزَّلُ عَلَيْهِمُ الْمَلائِكَةُ </w:t>
      </w:r>
      <w:r w:rsidR="009707D4">
        <w:rPr>
          <w:rStyle w:val="libAieChar"/>
          <w:rFonts w:hint="cs"/>
          <w:rtl/>
        </w:rPr>
        <w:t>أَ</w:t>
      </w:r>
      <w:r w:rsidR="00BE2D7A">
        <w:rPr>
          <w:rStyle w:val="libAieChar"/>
          <w:rtl/>
        </w:rPr>
        <w:t>ل</w:t>
      </w:r>
      <w:r w:rsidR="009707D4">
        <w:rPr>
          <w:rStyle w:val="libAieChar"/>
          <w:rFonts w:hint="cs"/>
          <w:rtl/>
        </w:rPr>
        <w:t>َ</w:t>
      </w:r>
      <w:r w:rsidR="00BE2D7A">
        <w:rPr>
          <w:rStyle w:val="libAieChar"/>
          <w:rtl/>
        </w:rPr>
        <w:t>ّا</w:t>
      </w:r>
      <w:r w:rsidRPr="00F22207">
        <w:rPr>
          <w:rStyle w:val="libAieChar"/>
          <w:rtl/>
        </w:rPr>
        <w:t xml:space="preserve"> تَخافُوا وَل</w:t>
      </w:r>
      <w:r w:rsidR="009707D4">
        <w:rPr>
          <w:rStyle w:val="libAieChar"/>
          <w:rFonts w:hint="cs"/>
          <w:rtl/>
        </w:rPr>
        <w:t>َ</w:t>
      </w:r>
      <w:r w:rsidRPr="00F22207">
        <w:rPr>
          <w:rStyle w:val="libAieChar"/>
          <w:rtl/>
        </w:rPr>
        <w:t>ا تَحْزَنُوا</w:t>
      </w:r>
      <w:r w:rsidR="009707D4">
        <w:rPr>
          <w:rStyle w:val="libAieChar"/>
          <w:rFonts w:hint="cs"/>
          <w:rtl/>
        </w:rPr>
        <w:t>ْ</w:t>
      </w:r>
      <w:r w:rsidRPr="00F22207">
        <w:rPr>
          <w:rStyle w:val="libAieChar"/>
          <w:rtl/>
        </w:rPr>
        <w:t xml:space="preserve"> وَأَبْشِرُوا بِالْجَنَّةِ الَّتِي كُنْتُمْ تُوعَدُونَ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w:t>
      </w:r>
      <w:r w:rsidRPr="00FA6A79">
        <w:rPr>
          <w:rStyle w:val="libFootnotenumChar"/>
          <w:rtl/>
        </w:rPr>
        <w:t>(6)</w:t>
      </w:r>
      <w:r w:rsidR="00FA30A4">
        <w:rPr>
          <w:rtl/>
          <w:lang w:bidi="fa-IR"/>
        </w:rPr>
        <w:t>.</w:t>
      </w:r>
    </w:p>
    <w:p w:rsidR="00091A42" w:rsidRPr="0034022E" w:rsidRDefault="00091A42" w:rsidP="00FB2882">
      <w:pPr>
        <w:pStyle w:val="Heading2Center"/>
        <w:rPr>
          <w:rtl/>
          <w:lang w:bidi="fa-IR"/>
        </w:rPr>
      </w:pPr>
      <w:bookmarkStart w:id="256" w:name="_Toc459280367"/>
      <w:bookmarkStart w:id="257" w:name="_Toc28694913"/>
      <w:r w:rsidRPr="0034022E">
        <w:rPr>
          <w:rtl/>
          <w:lang w:bidi="fa-IR"/>
        </w:rPr>
        <w:t>31</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مَعْدِنُ الْعِلْمِ وَشَجَرَةُ النُّبُوَّةِ وَمُخْتَلَفُ‌الْمَلَائِكَةِ‌</w:t>
      </w:r>
      <w:bookmarkEnd w:id="256"/>
      <w:bookmarkEnd w:id="257"/>
    </w:p>
    <w:p w:rsidR="00091A42" w:rsidRPr="0034022E" w:rsidRDefault="00091A42" w:rsidP="00B72F8D">
      <w:pPr>
        <w:pStyle w:val="libNormal"/>
        <w:rPr>
          <w:rtl/>
          <w:lang w:bidi="fa-IR"/>
        </w:rPr>
      </w:pPr>
      <w:r w:rsidRPr="004F5101">
        <w:rPr>
          <w:rtl/>
        </w:rPr>
        <w:t>591</w:t>
      </w:r>
      <w:r w:rsidRPr="006B17C4">
        <w:rPr>
          <w:rStyle w:val="libBold2Char"/>
          <w:rtl/>
        </w:rPr>
        <w:t xml:space="preserve"> / 1</w:t>
      </w:r>
      <w:r w:rsidR="00FA30A4">
        <w:rPr>
          <w:rStyle w:val="libBold2Char"/>
          <w:rtl/>
        </w:rPr>
        <w:t>.</w:t>
      </w:r>
      <w:r w:rsidRPr="0034022E">
        <w:rPr>
          <w:rtl/>
          <w:lang w:bidi="fa-IR"/>
        </w:rPr>
        <w:t xml:space="preserve"> أَحْمَدُ بْنُ مِهْرَانَ ، عَنْ مُحَمَّدِ بْنِ عَلِيٍّ ، عَنْ غَيْرِ وَاحِدٍ ، عَنْ حَمَّادِ بْنِ عِيسى ، عَنْ رِبْعِيِّ بْنِ عَبْدِ اللهِ بْنِ الْجَارُودِ </w:t>
      </w:r>
      <w:r w:rsidRPr="00FA6A79">
        <w:rPr>
          <w:rStyle w:val="libFootnotenumChar"/>
          <w:rtl/>
        </w:rPr>
        <w:t>(7)</w:t>
      </w:r>
      <w:r w:rsidRPr="0034022E">
        <w:rPr>
          <w:rtl/>
          <w:lang w:bidi="fa-IR"/>
        </w:rPr>
        <w:t xml:space="preserve">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الوافي والكافي ، ح 1126 : « هي ولاية عليّ بن أبي طالب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فيه نكت ونتف من التنزيل ، ح 1126</w:t>
      </w:r>
      <w:r>
        <w:rPr>
          <w:rtl/>
          <w:lang w:bidi="fa-IR"/>
        </w:rPr>
        <w:t>.</w:t>
      </w:r>
      <w:r w:rsidR="00091A42" w:rsidRPr="0034022E">
        <w:rPr>
          <w:rtl/>
          <w:lang w:bidi="fa-IR"/>
        </w:rPr>
        <w:t xml:space="preserve"> في </w:t>
      </w:r>
      <w:r w:rsidR="00091A42" w:rsidRPr="00BF510C">
        <w:rPr>
          <w:rStyle w:val="libFootnoteBoldChar"/>
          <w:rtl/>
        </w:rPr>
        <w:t>تفسير فرات</w:t>
      </w:r>
      <w:r w:rsidR="00091A42" w:rsidRPr="0034022E">
        <w:rPr>
          <w:rtl/>
          <w:lang w:bidi="fa-IR"/>
        </w:rPr>
        <w:t xml:space="preserve"> ، ص 512 ، ح 668 ، بسند آخر عن أبي عبدالله </w:t>
      </w:r>
      <w:r w:rsidR="00091A42" w:rsidRPr="006A2247">
        <w:rPr>
          <w:rStyle w:val="libFootnoteAlaemChar"/>
          <w:rtl/>
        </w:rPr>
        <w:t>عليه‌السلام</w:t>
      </w:r>
      <w:r w:rsidR="00091A42" w:rsidRPr="0034022E">
        <w:rPr>
          <w:rtl/>
          <w:lang w:bidi="fa-IR"/>
        </w:rPr>
        <w:t xml:space="preserve"> مع نقيصة في آخره ، وفيه بعد ذكر الآية هكذا : « لو استقاموا على ولاية أمير المؤمنين </w:t>
      </w:r>
      <w:r w:rsidR="00091A42" w:rsidRPr="006A2247">
        <w:rPr>
          <w:rStyle w:val="libFootnoteAlaemChar"/>
          <w:rtl/>
        </w:rPr>
        <w:t>عليه‌السلام</w:t>
      </w:r>
      <w:r w:rsidR="00091A42" w:rsidRPr="0034022E">
        <w:rPr>
          <w:rtl/>
          <w:lang w:bidi="fa-IR"/>
        </w:rPr>
        <w:t xml:space="preserve"> ما ضلّوا أبداً » </w:t>
      </w:r>
      <w:r w:rsidR="009707D4">
        <w:rPr>
          <w:rFonts w:hint="cs"/>
          <w:rtl/>
          <w:lang w:bidi="fa-IR"/>
        </w:rPr>
        <w:t>.</w:t>
      </w:r>
      <w:r w:rsidR="00091A42" w:rsidRPr="00BF510C">
        <w:rPr>
          <w:rStyle w:val="libFootnoteBoldChar"/>
          <w:rtl/>
        </w:rPr>
        <w:t>الوافي</w:t>
      </w:r>
      <w:r w:rsidR="00091A42" w:rsidRPr="0034022E">
        <w:rPr>
          <w:rtl/>
          <w:lang w:bidi="fa-IR"/>
        </w:rPr>
        <w:t xml:space="preserve"> ، ج 3 ، ص 891 ، ح 1540 ؛ </w:t>
      </w:r>
      <w:r w:rsidR="00091A42" w:rsidRPr="00BF510C">
        <w:rPr>
          <w:rStyle w:val="libFootnoteBoldChar"/>
          <w:rtl/>
        </w:rPr>
        <w:t>البحار</w:t>
      </w:r>
      <w:r w:rsidR="00091A42" w:rsidRPr="0034022E">
        <w:rPr>
          <w:rtl/>
          <w:lang w:bidi="fa-IR"/>
        </w:rPr>
        <w:t xml:space="preserve"> ، ج 24 ، ص 110 ، ح 21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أكثر النسخ</w:t>
      </w:r>
      <w:r>
        <w:rPr>
          <w:rtl/>
          <w:lang w:bidi="fa-IR"/>
        </w:rPr>
        <w:t>.</w:t>
      </w:r>
      <w:r w:rsidR="00091A42" w:rsidRPr="0034022E">
        <w:rPr>
          <w:rtl/>
          <w:lang w:bidi="fa-IR"/>
        </w:rPr>
        <w:t xml:space="preserve"> وفي « ألف ، ف » والمطبوع : « معلّى » بدون الألف واللام</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ض ، ف ، بح ، بر ، بس ، بف »</w:t>
      </w:r>
      <w:r>
        <w:rPr>
          <w:rtl/>
          <w:lang w:bidi="fa-IR"/>
        </w:rPr>
        <w:t>.</w:t>
      </w:r>
      <w:r w:rsidR="00091A42" w:rsidRPr="0034022E">
        <w:rPr>
          <w:rtl/>
          <w:lang w:bidi="fa-IR"/>
        </w:rPr>
        <w:t xml:space="preserve"> وفي المطبوع : « واحد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فصّلت (41) : 30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الكافي ، كتاب الحجّة ، باب فيه نكت ونتف من التنزيل في الولاية ، ح 1127 </w:t>
      </w:r>
      <w:r w:rsidR="009707D4">
        <w:rPr>
          <w:rFonts w:hint="cs"/>
          <w:rtl/>
          <w:lang w:bidi="fa-IR"/>
        </w:rPr>
        <w:t>.</w:t>
      </w:r>
      <w:r w:rsidR="00091A42" w:rsidRPr="00BF510C">
        <w:rPr>
          <w:rStyle w:val="libFootnoteBoldChar"/>
          <w:rtl/>
        </w:rPr>
        <w:t>الوافي</w:t>
      </w:r>
      <w:r w:rsidR="00091A42" w:rsidRPr="0034022E">
        <w:rPr>
          <w:rtl/>
          <w:lang w:bidi="fa-IR"/>
        </w:rPr>
        <w:t xml:space="preserve"> ، ج 3 ، ص 892 ، ح 1541</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ألف ، ب ، ج ، ض ، </w:t>
      </w:r>
      <w:r w:rsidR="00091A42">
        <w:rPr>
          <w:rtl/>
          <w:lang w:bidi="fa-IR"/>
        </w:rPr>
        <w:t>و ،</w:t>
      </w:r>
      <w:r w:rsidR="00091A42" w:rsidRPr="0034022E">
        <w:rPr>
          <w:rtl/>
          <w:lang w:bidi="fa-IR"/>
        </w:rPr>
        <w:t xml:space="preserve"> بح ، بر ، بس ، بف » وحاشية بدرالدين</w:t>
      </w:r>
      <w:r>
        <w:rPr>
          <w:rtl/>
          <w:lang w:bidi="fa-IR"/>
        </w:rPr>
        <w:t>.</w:t>
      </w:r>
      <w:r w:rsidR="00091A42" w:rsidRPr="0034022E">
        <w:rPr>
          <w:rtl/>
          <w:lang w:bidi="fa-IR"/>
        </w:rPr>
        <w:t xml:space="preserve"> وفي المطبوع : « ربعيّ بن عبدالله عن أبي الجارود »</w:t>
      </w:r>
      <w:r>
        <w:rPr>
          <w:rtl/>
          <w:lang w:bidi="fa-IR"/>
        </w:rPr>
        <w:t>.</w:t>
      </w:r>
      <w:r w:rsidR="00091A42" w:rsidRPr="0034022E">
        <w:rPr>
          <w:rtl/>
          <w:lang w:bidi="fa-IR"/>
        </w:rPr>
        <w:t xml:space="preserve"> وظاهر « ف » : « ربعيّ بن عبدالله بن أبي الجارود » بعد تصحيحها من « ربعيّ بن عبدالله عن أبي الجارود »</w:t>
      </w:r>
      <w:r>
        <w:rPr>
          <w:rtl/>
          <w:lang w:bidi="fa-IR"/>
        </w:rPr>
        <w:t>.</w:t>
      </w:r>
    </w:p>
    <w:p w:rsidR="00091A42" w:rsidRPr="004F5101" w:rsidRDefault="00091A42" w:rsidP="009707D4">
      <w:pPr>
        <w:pStyle w:val="libFootnote0"/>
        <w:rPr>
          <w:rtl/>
        </w:rPr>
      </w:pPr>
      <w:r w:rsidRPr="004F5101">
        <w:rPr>
          <w:rtl/>
        </w:rPr>
        <w:t xml:space="preserve">والظاهر عدم صحّة كلا النقلين ؛ فإنّا لم نجد رواية ربعيّ بن عبدالله عن أبي الجارود في غير هذا المورد ، كما أنّه يستبعد روايته عن عليّ بن الحسين </w:t>
      </w:r>
      <w:r w:rsidRPr="006A2247">
        <w:rPr>
          <w:rStyle w:val="libFootnoteAlaemChar"/>
          <w:rtl/>
        </w:rPr>
        <w:t>عليه‌السلام</w:t>
      </w:r>
      <w:r w:rsidRPr="004F5101">
        <w:rPr>
          <w:rtl/>
        </w:rPr>
        <w:t xml:space="preserve"> ؛ فإنّه روى عن أبي عبدالله وأبي الحسن </w:t>
      </w:r>
      <w:r w:rsidR="009707D4" w:rsidRPr="009707D4">
        <w:rPr>
          <w:rStyle w:val="libFootnoteAlaemChar"/>
          <w:rFonts w:eastAsiaTheme="minorHAnsi"/>
          <w:rtl/>
        </w:rPr>
        <w:t>عليهما‌السلام</w:t>
      </w:r>
      <w:r w:rsidRPr="004F5101">
        <w:rPr>
          <w:rtl/>
        </w:rPr>
        <w:t xml:space="preserve"> ، وصحب الفضيل بن يسار </w:t>
      </w:r>
      <w:r w:rsidR="009707D4">
        <w:rPr>
          <w:rFonts w:hint="cs"/>
          <w:rtl/>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(1)</w:t>
      </w:r>
      <w:r w:rsidRPr="0034022E">
        <w:rPr>
          <w:rtl/>
          <w:lang w:bidi="fa-IR"/>
        </w:rPr>
        <w:t xml:space="preserve"> عَلِيُّ بْنُ الْحُسَيْنِ </w:t>
      </w:r>
      <w:r w:rsidRPr="00F22207">
        <w:rPr>
          <w:rStyle w:val="libAlaemChar"/>
          <w:rtl/>
        </w:rPr>
        <w:t>عليه‌السلام</w:t>
      </w:r>
      <w:r w:rsidRPr="0034022E">
        <w:rPr>
          <w:rtl/>
          <w:lang w:bidi="fa-IR"/>
        </w:rPr>
        <w:t xml:space="preserve"> : « مَا يَنْقِمُ </w:t>
      </w:r>
      <w:r w:rsidRPr="00FA6A79">
        <w:rPr>
          <w:rStyle w:val="libFootnotenumChar"/>
          <w:rtl/>
        </w:rPr>
        <w:t>(2)</w:t>
      </w:r>
      <w:r w:rsidRPr="0034022E">
        <w:rPr>
          <w:rtl/>
          <w:lang w:bidi="fa-IR"/>
        </w:rPr>
        <w:t xml:space="preserve"> النَّاسُ مِنَّا ؛ فَنَحْنُ وَاللهِ شَجَرَةُ النُّبُوَّةِ ،</w:t>
      </w:r>
    </w:p>
    <w:p w:rsidR="00091A42" w:rsidRPr="0034022E" w:rsidRDefault="00091A42" w:rsidP="001A34C5">
      <w:pPr>
        <w:pStyle w:val="libLine"/>
        <w:rPr>
          <w:rtl/>
          <w:lang w:bidi="fa-IR"/>
        </w:rPr>
      </w:pPr>
      <w:r w:rsidRPr="0034022E">
        <w:rPr>
          <w:rtl/>
          <w:lang w:bidi="fa-IR"/>
        </w:rPr>
        <w:t>__________________</w:t>
      </w:r>
    </w:p>
    <w:p w:rsidR="00091A42" w:rsidRPr="004F5101" w:rsidRDefault="009707D4" w:rsidP="009707D4">
      <w:pPr>
        <w:pStyle w:val="libFootnote0"/>
        <w:rPr>
          <w:rtl/>
        </w:rPr>
      </w:pPr>
      <w:r>
        <w:rPr>
          <w:rFonts w:hint="cs"/>
          <w:rtl/>
        </w:rPr>
        <w:t>=</w:t>
      </w:r>
      <w:r w:rsidR="00091A42" w:rsidRPr="00D32D61">
        <w:rPr>
          <w:rtl/>
        </w:rPr>
        <w:t xml:space="preserve">وأكثر الأخذ عنه ، والفضيل نفسه من أصحاب أبي جعفر وأبي عبدالله </w:t>
      </w:r>
      <w:r w:rsidRPr="009707D4">
        <w:rPr>
          <w:rStyle w:val="libFootnoteAlaemChar"/>
          <w:rFonts w:eastAsiaTheme="minorHAnsi"/>
          <w:rtl/>
        </w:rPr>
        <w:t>عليهما‌السلام</w:t>
      </w:r>
      <w:r w:rsidR="00FA30A4">
        <w:rPr>
          <w:rtl/>
        </w:rPr>
        <w:t>.</w:t>
      </w:r>
      <w:r w:rsidR="00091A42" w:rsidRPr="00D32D61">
        <w:rPr>
          <w:rtl/>
        </w:rPr>
        <w:t xml:space="preserve"> راجع : رجال النجاشي ، ص 167 ، الرقم 441</w:t>
      </w:r>
      <w:r w:rsidR="00FA30A4">
        <w:rPr>
          <w:rtl/>
        </w:rPr>
        <w:t>.</w:t>
      </w:r>
    </w:p>
    <w:p w:rsidR="00091A42" w:rsidRPr="004F5101" w:rsidRDefault="00091A42" w:rsidP="00F120EB">
      <w:pPr>
        <w:pStyle w:val="libFootnote0"/>
        <w:rPr>
          <w:rtl/>
        </w:rPr>
      </w:pPr>
      <w:r w:rsidRPr="004F5101">
        <w:rPr>
          <w:rtl/>
        </w:rPr>
        <w:t xml:space="preserve">ثمّ إنّ الخبر ورد في </w:t>
      </w:r>
      <w:r w:rsidRPr="00BF510C">
        <w:rPr>
          <w:rStyle w:val="libFootnoteBoldChar"/>
          <w:rtl/>
        </w:rPr>
        <w:t>بصائر الدرجات</w:t>
      </w:r>
      <w:r w:rsidRPr="004F5101">
        <w:rPr>
          <w:rtl/>
        </w:rPr>
        <w:t xml:space="preserve"> ، تارة عن العبّاس بن معروف ، قال : حدّثنا حمّاد بن عيسى ، عن ربعي [ بن عبدالله ] ، عن الجارود </w:t>
      </w:r>
      <w:r w:rsidR="00997FC5">
        <w:rPr>
          <w:rtl/>
        </w:rPr>
        <w:t>-</w:t>
      </w:r>
      <w:r w:rsidRPr="004F5101">
        <w:rPr>
          <w:rtl/>
        </w:rPr>
        <w:t xml:space="preserve"> وهو أبو المنذر </w:t>
      </w:r>
      <w:r w:rsidR="00997FC5">
        <w:rPr>
          <w:rtl/>
        </w:rPr>
        <w:t>-</w:t>
      </w:r>
      <w:r w:rsidRPr="004F5101">
        <w:rPr>
          <w:rtl/>
        </w:rPr>
        <w:t xml:space="preserve"> قال : دخلت مع أبي على [ عليّ بن ] الحسين </w:t>
      </w:r>
      <w:r w:rsidRPr="006A2247">
        <w:rPr>
          <w:rStyle w:val="libFootnoteAlaemChar"/>
          <w:rtl/>
        </w:rPr>
        <w:t>عليه‌السلام</w:t>
      </w:r>
      <w:r w:rsidRPr="004F5101">
        <w:rPr>
          <w:rtl/>
        </w:rPr>
        <w:t xml:space="preserve"> ، فقال [ عليّ بن ] الحسين</w:t>
      </w:r>
      <w:r w:rsidR="00FA30A4">
        <w:rPr>
          <w:rtl/>
        </w:rPr>
        <w:t>.</w:t>
      </w:r>
      <w:r w:rsidRPr="004F5101">
        <w:rPr>
          <w:rtl/>
        </w:rPr>
        <w:t xml:space="preserve"> وا</w:t>
      </w:r>
      <w:r w:rsidR="009707D4">
        <w:rPr>
          <w:rFonts w:hint="cs"/>
          <w:rtl/>
        </w:rPr>
        <w:t>ُ</w:t>
      </w:r>
      <w:r w:rsidRPr="004F5101">
        <w:rPr>
          <w:rtl/>
        </w:rPr>
        <w:t xml:space="preserve">خرى عن أحمد بن محمّد ، عن إسماعيل بن عمران </w:t>
      </w:r>
      <w:r w:rsidR="00997FC5">
        <w:rPr>
          <w:rtl/>
        </w:rPr>
        <w:t>-</w:t>
      </w:r>
      <w:r w:rsidRPr="004F5101">
        <w:rPr>
          <w:rtl/>
        </w:rPr>
        <w:t xml:space="preserve"> والصواب إسماعيل بن مهران ، كما في بعض النسخ </w:t>
      </w:r>
      <w:r w:rsidR="00997FC5">
        <w:rPr>
          <w:rtl/>
        </w:rPr>
        <w:t>-</w:t>
      </w:r>
      <w:r w:rsidRPr="004F5101">
        <w:rPr>
          <w:rtl/>
        </w:rPr>
        <w:t xml:space="preserve"> عن حمّاد ، عن ربعي بن عبدالله بن الجارود ، عن جدّه الجارود ، قال : دخلت مع أبي على [ علي بن ] الحسين بن عليّ بن أبي طالب </w:t>
      </w:r>
      <w:r w:rsidRPr="006A2247">
        <w:rPr>
          <w:rStyle w:val="libFootnoteAlaemChar"/>
          <w:rtl/>
        </w:rPr>
        <w:t>عليه‌السلام</w:t>
      </w:r>
      <w:r w:rsidRPr="004F5101">
        <w:rPr>
          <w:rtl/>
        </w:rPr>
        <w:t xml:space="preserve"> ، فقال</w:t>
      </w:r>
      <w:r w:rsidR="00FA30A4">
        <w:rPr>
          <w:rtl/>
        </w:rPr>
        <w:t>.</w:t>
      </w:r>
      <w:r w:rsidRPr="004F5101">
        <w:rPr>
          <w:rtl/>
        </w:rPr>
        <w:t xml:space="preserve"> راجع : </w:t>
      </w:r>
      <w:r w:rsidRPr="00BF510C">
        <w:rPr>
          <w:rStyle w:val="libFootnoteBoldChar"/>
          <w:rtl/>
        </w:rPr>
        <w:t>بصائر الدرجات</w:t>
      </w:r>
      <w:r w:rsidRPr="004F5101">
        <w:rPr>
          <w:rtl/>
        </w:rPr>
        <w:t xml:space="preserve"> ، ص 56 ، ح 2 ، ص 58 ، ح 9</w:t>
      </w:r>
      <w:r w:rsidR="00FA30A4">
        <w:rPr>
          <w:rtl/>
        </w:rPr>
        <w:t>.</w:t>
      </w:r>
    </w:p>
    <w:p w:rsidR="00091A42" w:rsidRPr="004F5101" w:rsidRDefault="00091A42" w:rsidP="00F120EB">
      <w:pPr>
        <w:pStyle w:val="libFootnote0"/>
        <w:rPr>
          <w:rtl/>
        </w:rPr>
      </w:pPr>
      <w:r w:rsidRPr="004F5101">
        <w:rPr>
          <w:rtl/>
        </w:rPr>
        <w:t>هذا ، وقد ورد في ترجمة ربعيّ بن عبدالله ، أنّه روى عن جدّه الجارود بن أبي سبرة</w:t>
      </w:r>
      <w:r w:rsidR="00FA30A4">
        <w:rPr>
          <w:rtl/>
        </w:rPr>
        <w:t>.</w:t>
      </w:r>
      <w:r w:rsidRPr="004F5101">
        <w:rPr>
          <w:rtl/>
        </w:rPr>
        <w:t xml:space="preserve"> وورد في ترجمة الجارود </w:t>
      </w:r>
      <w:r w:rsidR="00997FC5">
        <w:rPr>
          <w:rtl/>
        </w:rPr>
        <w:t>-</w:t>
      </w:r>
      <w:r w:rsidRPr="004F5101">
        <w:rPr>
          <w:rtl/>
        </w:rPr>
        <w:t xml:space="preserve"> وهو الجارود بن أبي سبرة سالم بن أبي سلمة أبو نوفل ، ويقال : الجارود بن سبرة </w:t>
      </w:r>
      <w:r w:rsidR="00997FC5">
        <w:rPr>
          <w:rtl/>
        </w:rPr>
        <w:t>-</w:t>
      </w:r>
      <w:r w:rsidRPr="004F5101">
        <w:rPr>
          <w:rtl/>
        </w:rPr>
        <w:t xml:space="preserve"> أنّه روى عنه ابن ابنه ربعيّ بن عبدالله بن الجارود</w:t>
      </w:r>
      <w:r w:rsidR="00FA30A4">
        <w:rPr>
          <w:rtl/>
        </w:rPr>
        <w:t>.</w:t>
      </w:r>
      <w:r w:rsidRPr="004F5101">
        <w:rPr>
          <w:rtl/>
        </w:rPr>
        <w:t xml:space="preserve"> راجع : </w:t>
      </w:r>
      <w:r w:rsidRPr="00BF510C">
        <w:rPr>
          <w:rStyle w:val="libFootnoteBoldChar"/>
          <w:rtl/>
        </w:rPr>
        <w:t xml:space="preserve">تهذيب التهذيب </w:t>
      </w:r>
      <w:r w:rsidRPr="004F5101">
        <w:rPr>
          <w:rtl/>
        </w:rPr>
        <w:t xml:space="preserve">، ج 2 ، ص 46 ، الرقم 79 ؛ </w:t>
      </w:r>
      <w:r w:rsidRPr="00BF510C">
        <w:rPr>
          <w:rStyle w:val="libFootnoteBoldChar"/>
          <w:rtl/>
        </w:rPr>
        <w:t>تهذيب الكمال</w:t>
      </w:r>
      <w:r w:rsidRPr="004F5101">
        <w:rPr>
          <w:rtl/>
        </w:rPr>
        <w:t xml:space="preserve"> ، ج 4 ، ص 475 ، الرقم 882 ؛ وج 9 ، ص 57 ، الرقم 1851</w:t>
      </w:r>
      <w:r w:rsidR="00FA30A4">
        <w:rPr>
          <w:rtl/>
        </w:rPr>
        <w:t>.</w:t>
      </w:r>
    </w:p>
    <w:p w:rsidR="00091A42" w:rsidRPr="004F5101" w:rsidRDefault="00091A42" w:rsidP="00F120EB">
      <w:pPr>
        <w:pStyle w:val="libFootnote0"/>
        <w:rPr>
          <w:rtl/>
        </w:rPr>
      </w:pPr>
      <w:r w:rsidRPr="004F5101">
        <w:rPr>
          <w:rtl/>
        </w:rPr>
        <w:t xml:space="preserve">وقد ظهر ممّا تقدّم عدم صحّة ما ورد في </w:t>
      </w:r>
      <w:r w:rsidRPr="00BF510C">
        <w:rPr>
          <w:rStyle w:val="libFootnoteBoldChar"/>
          <w:rtl/>
        </w:rPr>
        <w:t>بصائر الدرجات</w:t>
      </w:r>
      <w:r w:rsidRPr="004F5101">
        <w:rPr>
          <w:rtl/>
        </w:rPr>
        <w:t xml:space="preserve"> ، ص 56 ، ح 2 ، من تفسير الجارود بأبي المنذر</w:t>
      </w:r>
      <w:r w:rsidR="00FA30A4">
        <w:rPr>
          <w:rtl/>
        </w:rPr>
        <w:t>.</w:t>
      </w:r>
      <w:r w:rsidRPr="004F5101">
        <w:rPr>
          <w:rtl/>
        </w:rPr>
        <w:t xml:space="preserve"> يؤيّد ذلك أنّ الجارود أبا المنذر روى عن أبي عبدالله </w:t>
      </w:r>
      <w:r w:rsidRPr="006A2247">
        <w:rPr>
          <w:rStyle w:val="libFootnoteAlaemChar"/>
          <w:rtl/>
        </w:rPr>
        <w:t>عليه‌السلام</w:t>
      </w:r>
      <w:r w:rsidRPr="004F5101">
        <w:rPr>
          <w:rtl/>
        </w:rPr>
        <w:t xml:space="preserve"> ، وروى كتابه عليّ بن الحسن بن رباط وصفوان بن يحيى</w:t>
      </w:r>
      <w:r w:rsidR="00FA30A4">
        <w:rPr>
          <w:rtl/>
        </w:rPr>
        <w:t>.</w:t>
      </w:r>
      <w:r w:rsidRPr="004F5101">
        <w:rPr>
          <w:rtl/>
        </w:rPr>
        <w:t xml:space="preserve"> راجع : </w:t>
      </w:r>
      <w:r w:rsidRPr="00BF510C">
        <w:rPr>
          <w:rStyle w:val="libFootnoteBoldChar"/>
          <w:rtl/>
        </w:rPr>
        <w:t>رجال النجاشي</w:t>
      </w:r>
      <w:r w:rsidRPr="004F5101">
        <w:rPr>
          <w:rtl/>
        </w:rPr>
        <w:t xml:space="preserve"> ، ص 130 ، الرقم 334 ؛ </w:t>
      </w:r>
      <w:r w:rsidRPr="00BF510C">
        <w:rPr>
          <w:rStyle w:val="libFootnoteBoldChar"/>
          <w:rtl/>
        </w:rPr>
        <w:t>الفهرست</w:t>
      </w:r>
      <w:r w:rsidRPr="004F5101">
        <w:rPr>
          <w:rtl/>
        </w:rPr>
        <w:t xml:space="preserve"> للطوسي ، ص 116 ، الرقم 159</w:t>
      </w:r>
      <w:r w:rsidR="00FA30A4">
        <w:rPr>
          <w:rtl/>
        </w:rPr>
        <w:t>.</w:t>
      </w:r>
      <w:r w:rsidRPr="004F5101">
        <w:rPr>
          <w:rtl/>
        </w:rPr>
        <w:t xml:space="preserve"> وابن رباط وصفوان ، من أصحاب الرضا </w:t>
      </w:r>
      <w:r w:rsidRPr="006A2247">
        <w:rPr>
          <w:rStyle w:val="libFootnoteAlaemChar"/>
          <w:rtl/>
        </w:rPr>
        <w:t>عليه‌السلام</w:t>
      </w:r>
      <w:r w:rsidRPr="004F5101">
        <w:rPr>
          <w:rtl/>
        </w:rPr>
        <w:t xml:space="preserve"> ، ولازم هذا الأمر بقاء الجارود جدّ ربعي بعد وفاة أبي عبدالله </w:t>
      </w:r>
      <w:r w:rsidRPr="006A2247">
        <w:rPr>
          <w:rStyle w:val="libFootnoteAlaemChar"/>
          <w:rtl/>
        </w:rPr>
        <w:t>عليه‌السلام</w:t>
      </w:r>
      <w:r w:rsidRPr="004F5101">
        <w:rPr>
          <w:rtl/>
        </w:rPr>
        <w:t xml:space="preserve"> بسنة 148 ، حتّى لقيه ابن رباط وصفوان ، وقد مات الجارود بن أبي سبرة سنة 110 أو 120</w:t>
      </w:r>
      <w:r w:rsidR="00FA30A4">
        <w:rPr>
          <w:rtl/>
        </w:rPr>
        <w:t>.</w:t>
      </w:r>
      <w:r w:rsidRPr="004F5101">
        <w:rPr>
          <w:rtl/>
        </w:rPr>
        <w:t xml:space="preserve"> راجع : </w:t>
      </w:r>
      <w:r w:rsidRPr="00BF510C">
        <w:rPr>
          <w:rStyle w:val="libFootnoteBoldChar"/>
          <w:rtl/>
        </w:rPr>
        <w:t>رجال النجاشي</w:t>
      </w:r>
      <w:r w:rsidRPr="004F5101">
        <w:rPr>
          <w:rtl/>
        </w:rPr>
        <w:t xml:space="preserve"> ، ص 130 ، الرقم 334 ؛ </w:t>
      </w:r>
      <w:r w:rsidRPr="00BF510C">
        <w:rPr>
          <w:rStyle w:val="libFootnoteBoldChar"/>
          <w:rtl/>
        </w:rPr>
        <w:t>الفهرست</w:t>
      </w:r>
      <w:r w:rsidRPr="004F5101">
        <w:rPr>
          <w:rtl/>
        </w:rPr>
        <w:t xml:space="preserve"> للطوسي ، ص 116 ، الرقم 159 ؛ </w:t>
      </w:r>
      <w:r w:rsidRPr="00BF510C">
        <w:rPr>
          <w:rStyle w:val="libFootnoteBoldChar"/>
          <w:rtl/>
        </w:rPr>
        <w:t>تاريخ الإسلام للذهبي</w:t>
      </w:r>
      <w:r w:rsidRPr="004F5101">
        <w:rPr>
          <w:rtl/>
        </w:rPr>
        <w:t xml:space="preserve"> ، ج 7 ، ص 334 ، الرقم 326 ؛ </w:t>
      </w:r>
      <w:r w:rsidRPr="00BF510C">
        <w:rPr>
          <w:rStyle w:val="libFootnoteBoldChar"/>
          <w:rtl/>
        </w:rPr>
        <w:t>تهذيب التهذيب</w:t>
      </w:r>
      <w:r w:rsidRPr="004F5101">
        <w:rPr>
          <w:rtl/>
        </w:rPr>
        <w:t xml:space="preserve"> ، ج 2 ، ص 46 ، الرقم 79</w:t>
      </w:r>
      <w:r w:rsidR="00FA30A4">
        <w:rPr>
          <w:rtl/>
        </w:rPr>
        <w:t>.</w:t>
      </w:r>
    </w:p>
    <w:p w:rsidR="00091A42" w:rsidRPr="00D32D61" w:rsidRDefault="00091A42" w:rsidP="00F120EB">
      <w:pPr>
        <w:pStyle w:val="libFootnote0"/>
        <w:rPr>
          <w:rtl/>
        </w:rPr>
      </w:pPr>
      <w:r w:rsidRPr="00D32D61">
        <w:rPr>
          <w:rtl/>
        </w:rPr>
        <w:t>فتحصّل من جميع ما مرّ ، وقوع خلل في سندنا هذا بلاريب</w:t>
      </w:r>
      <w:r w:rsidR="00FA30A4">
        <w:rPr>
          <w:rtl/>
        </w:rPr>
        <w:t>.</w:t>
      </w:r>
      <w:r w:rsidRPr="00D32D61">
        <w:rPr>
          <w:rtl/>
        </w:rPr>
        <w:t xml:space="preserve"> وأمّا في كيفيّة وقوعه فاحتمالان :</w:t>
      </w:r>
    </w:p>
    <w:p w:rsidR="00091A42" w:rsidRPr="00D32D61" w:rsidRDefault="00091A42" w:rsidP="00F120EB">
      <w:pPr>
        <w:pStyle w:val="libFootnote0"/>
        <w:rPr>
          <w:rtl/>
        </w:rPr>
      </w:pPr>
      <w:r w:rsidRPr="00D32D61">
        <w:rPr>
          <w:rtl/>
        </w:rPr>
        <w:t>الأوّل : أنّ الأصل في السند كان هكذا : « ربعيّ بن عبدالله عن الجارود » ، ثمّ صحّف « عن »</w:t>
      </w:r>
      <w:r>
        <w:rPr>
          <w:rtl/>
        </w:rPr>
        <w:t xml:space="preserve"> ب</w:t>
      </w:r>
      <w:r w:rsidR="00605489">
        <w:rPr>
          <w:rFonts w:hint="cs"/>
          <w:rtl/>
        </w:rPr>
        <w:t>ـ</w:t>
      </w:r>
      <w:r>
        <w:rPr>
          <w:rtl/>
        </w:rPr>
        <w:t xml:space="preserve"> «</w:t>
      </w:r>
      <w:r w:rsidRPr="00D32D61">
        <w:rPr>
          <w:rtl/>
        </w:rPr>
        <w:t xml:space="preserve"> بن »</w:t>
      </w:r>
      <w:r w:rsidR="00FA30A4">
        <w:rPr>
          <w:rtl/>
        </w:rPr>
        <w:t>.</w:t>
      </w:r>
    </w:p>
    <w:p w:rsidR="00091A42" w:rsidRPr="00D32D61" w:rsidRDefault="00091A42" w:rsidP="00F120EB">
      <w:pPr>
        <w:pStyle w:val="libFootnote0"/>
        <w:rPr>
          <w:rtl/>
        </w:rPr>
      </w:pPr>
      <w:r w:rsidRPr="00D32D61">
        <w:rPr>
          <w:rtl/>
        </w:rPr>
        <w:t>والثاني : كون الأصل هكذا : « ربعيّ بن عبدالله بن الجارود عن جدّه الجارود » ، فجاز نظر الناسخ من « الجارود »</w:t>
      </w:r>
      <w:r w:rsidR="00FA30A4">
        <w:rPr>
          <w:rtl/>
        </w:rPr>
        <w:t>.</w:t>
      </w:r>
      <w:r w:rsidRPr="00D32D61">
        <w:rPr>
          <w:rtl/>
        </w:rPr>
        <w:t xml:space="preserve"> الأوّل إلى « الجارود » الثاني ، فوقع السقط في السند</w:t>
      </w:r>
      <w:r w:rsidR="00FA30A4">
        <w:rPr>
          <w:rtl/>
        </w:rPr>
        <w:t>.</w:t>
      </w:r>
    </w:p>
    <w:p w:rsidR="00091A42" w:rsidRPr="00D32D61" w:rsidRDefault="00091A42" w:rsidP="00F120EB">
      <w:pPr>
        <w:pStyle w:val="libFootnote0"/>
        <w:rPr>
          <w:rtl/>
        </w:rPr>
      </w:pPr>
      <w:r w:rsidRPr="00D32D61">
        <w:rPr>
          <w:rtl/>
        </w:rPr>
        <w:t>وأمّا احتمال وقوع الإرسال في السند ، فضعيف لايعتدّ به</w:t>
      </w:r>
      <w:r w:rsidR="00FA30A4">
        <w:rPr>
          <w:rtl/>
        </w:rPr>
        <w:t>.</w:t>
      </w:r>
      <w:r w:rsidRPr="00D32D61">
        <w:rPr>
          <w:rtl/>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ض » :</w:t>
      </w:r>
      <w:r w:rsidR="00091A42">
        <w:rPr>
          <w:rtl/>
          <w:lang w:bidi="fa-IR"/>
        </w:rPr>
        <w:t xml:space="preserve"> + </w:t>
      </w:r>
      <w:r w:rsidR="00091A42" w:rsidRPr="0034022E">
        <w:rPr>
          <w:rtl/>
          <w:lang w:bidi="fa-IR"/>
        </w:rPr>
        <w:t>« لي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والبصائر : « ماتنقم »</w:t>
      </w:r>
      <w:r>
        <w:rPr>
          <w:rtl/>
          <w:lang w:bidi="fa-IR"/>
        </w:rPr>
        <w:t>.</w:t>
      </w:r>
      <w:r w:rsidR="00091A42" w:rsidRPr="0034022E">
        <w:rPr>
          <w:rtl/>
          <w:lang w:bidi="fa-IR"/>
        </w:rPr>
        <w:t xml:space="preserve"> وقوله : « يَنْقِمُ » ، أي يُنكِرُ ويكره</w:t>
      </w:r>
      <w:r>
        <w:rPr>
          <w:rtl/>
          <w:lang w:bidi="fa-IR"/>
        </w:rPr>
        <w:t>.</w:t>
      </w:r>
      <w:r w:rsidR="00091A42" w:rsidRPr="0034022E">
        <w:rPr>
          <w:rtl/>
          <w:lang w:bidi="fa-IR"/>
        </w:rPr>
        <w:t xml:space="preserve"> يقال : نَقَمَ الأمرَ ونَقِمَهُ ، أي كرهه ، وقد نَقَم منه ويَنْقِمُ ونَقِمَ نَقَماً وانتقم ونَقِمَ الشي‌ءَ ونَقَمَهُ : أنكره</w:t>
      </w:r>
      <w:r>
        <w:rPr>
          <w:rtl/>
          <w:lang w:bidi="fa-IR"/>
        </w:rPr>
        <w:t>.</w:t>
      </w:r>
      <w:r w:rsidR="00091A42" w:rsidRPr="0034022E">
        <w:rPr>
          <w:rtl/>
          <w:lang w:bidi="fa-IR"/>
        </w:rPr>
        <w:t xml:space="preserve"> وأمّا كلمة « ما » فهي استفهاميّة للإنكار وهي مفعول ينقم</w:t>
      </w:r>
      <w:r>
        <w:rPr>
          <w:rtl/>
          <w:lang w:bidi="fa-IR"/>
        </w:rPr>
        <w:t>.</w:t>
      </w:r>
      <w:r w:rsidR="00091A42" w:rsidRPr="0034022E">
        <w:rPr>
          <w:rtl/>
          <w:lang w:bidi="fa-IR"/>
        </w:rPr>
        <w:t xml:space="preserve"> واحتمل المازندراني كونها للنفي</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12 ، ص 591 ( نقم ) ؛ </w:t>
      </w:r>
      <w:r w:rsidR="00091A42" w:rsidRPr="00BF510C">
        <w:rPr>
          <w:rStyle w:val="libFootnoteBoldChar"/>
          <w:rtl/>
        </w:rPr>
        <w:t>شرح المازندراني</w:t>
      </w:r>
      <w:r w:rsidR="00091A42" w:rsidRPr="0034022E">
        <w:rPr>
          <w:rtl/>
          <w:lang w:bidi="fa-IR"/>
        </w:rPr>
        <w:t xml:space="preserve"> ، ج 5 ، ص 342 ؛ </w:t>
      </w:r>
      <w:r w:rsidR="00091A42" w:rsidRPr="00BF510C">
        <w:rPr>
          <w:rStyle w:val="libFootnoteBoldChar"/>
          <w:rtl/>
        </w:rPr>
        <w:t>مرآة العقول</w:t>
      </w:r>
      <w:r w:rsidR="00091A42" w:rsidRPr="0034022E">
        <w:rPr>
          <w:rtl/>
          <w:lang w:bidi="fa-IR"/>
        </w:rPr>
        <w:t xml:space="preserve"> ، ج 3 ، ص 8</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وَبَيْتُ الرَّحْمَةِ ، وَمَعْدِنُ </w:t>
      </w:r>
      <w:r w:rsidRPr="00FA6A79">
        <w:rPr>
          <w:rStyle w:val="libFootnotenumChar"/>
          <w:rtl/>
        </w:rPr>
        <w:t>(1)</w:t>
      </w:r>
      <w:r w:rsidRPr="0034022E">
        <w:rPr>
          <w:rtl/>
          <w:lang w:bidi="fa-IR"/>
        </w:rPr>
        <w:t xml:space="preserve"> الْعِلْمِ ، وَمُخْتَلَفُ </w:t>
      </w:r>
      <w:r w:rsidRPr="00FA6A79">
        <w:rPr>
          <w:rStyle w:val="libFootnotenumChar"/>
          <w:rtl/>
        </w:rPr>
        <w:t>(2)</w:t>
      </w:r>
      <w:r w:rsidRPr="0034022E">
        <w:rPr>
          <w:rtl/>
          <w:lang w:bidi="fa-IR"/>
        </w:rPr>
        <w:t xml:space="preserve"> الْمَلَائِكَةِ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0816CB">
        <w:rPr>
          <w:rtl/>
        </w:rPr>
        <w:t>592</w:t>
      </w:r>
      <w:r w:rsidRPr="006B17C4">
        <w:rPr>
          <w:rStyle w:val="libBold2Char"/>
          <w:rtl/>
        </w:rPr>
        <w:t xml:space="preserve"> / 2</w:t>
      </w:r>
      <w:r w:rsidR="00FA30A4">
        <w:rPr>
          <w:rStyle w:val="libBold2Char"/>
          <w:rtl/>
        </w:rPr>
        <w:t>.</w:t>
      </w:r>
      <w:r w:rsidRPr="0034022E">
        <w:rPr>
          <w:rtl/>
          <w:lang w:bidi="fa-IR"/>
        </w:rPr>
        <w:t xml:space="preserve"> مُحَمَّدُ بْنُ يَحْيى ، عَنْ عَبْدِ اللهِ بْنِ مُحَمَّدِ بْنِ عِيسى ، عَنْ أَبِيهِ ، عَنْ عَبْدِ اللهِ بْنِ الْمُغِيرَةِ ، عَنْ إِسْمَاعِيلَ بْنِ أَبِي زِيَادٍ :</w:t>
      </w:r>
    </w:p>
    <w:p w:rsidR="00091A42" w:rsidRPr="0034022E" w:rsidRDefault="00091A42" w:rsidP="00B72F8D">
      <w:pPr>
        <w:pStyle w:val="libNormal"/>
        <w:rPr>
          <w:rtl/>
          <w:lang w:bidi="fa-IR"/>
        </w:rPr>
      </w:pPr>
      <w:r w:rsidRPr="0034022E">
        <w:rPr>
          <w:rtl/>
          <w:lang w:bidi="fa-IR"/>
        </w:rPr>
        <w:t xml:space="preserve">عَنْ جَعْفَرِ بْنِ مُحَمَّدٍ ، عَنْ أَبِيهِ </w:t>
      </w:r>
      <w:r w:rsidRPr="00F22207">
        <w:rPr>
          <w:rStyle w:val="libAlaemChar"/>
          <w:rtl/>
        </w:rPr>
        <w:t>عليهما‌السلام</w:t>
      </w:r>
      <w:r w:rsidRPr="0034022E">
        <w:rPr>
          <w:rtl/>
          <w:lang w:bidi="fa-IR"/>
        </w:rPr>
        <w:t xml:space="preserve"> ، قَالَ : « قَالَ أَمِيرُ الْمُؤْمِنِينَ </w:t>
      </w:r>
      <w:r w:rsidRPr="00F22207">
        <w:rPr>
          <w:rStyle w:val="libAlaemChar"/>
          <w:rtl/>
        </w:rPr>
        <w:t>عليه‌السلام</w:t>
      </w:r>
      <w:r w:rsidRPr="0034022E">
        <w:rPr>
          <w:rtl/>
          <w:lang w:bidi="fa-IR"/>
        </w:rPr>
        <w:t xml:space="preserve"> </w:t>
      </w:r>
      <w:r w:rsidRPr="00FA6A79">
        <w:rPr>
          <w:rStyle w:val="libFootnotenumChar"/>
          <w:rtl/>
        </w:rPr>
        <w:t>(4)</w:t>
      </w:r>
      <w:r w:rsidRPr="0034022E">
        <w:rPr>
          <w:rtl/>
          <w:lang w:bidi="fa-IR"/>
        </w:rPr>
        <w:t xml:space="preserve"> : إِنَّا</w:t>
      </w:r>
      <w:r>
        <w:rPr>
          <w:rtl/>
          <w:lang w:bidi="fa-IR"/>
        </w:rPr>
        <w:t xml:space="preserve"> </w:t>
      </w:r>
      <w:r w:rsidR="00997FC5">
        <w:rPr>
          <w:rtl/>
          <w:lang w:bidi="fa-IR"/>
        </w:rPr>
        <w:t>-</w:t>
      </w:r>
      <w:r>
        <w:rPr>
          <w:rtl/>
          <w:lang w:bidi="fa-IR"/>
        </w:rPr>
        <w:t xml:space="preserve"> </w:t>
      </w:r>
      <w:r w:rsidRPr="0034022E">
        <w:rPr>
          <w:rtl/>
          <w:lang w:bidi="fa-IR"/>
        </w:rPr>
        <w:t>أَهْلَ الْبَيْتِ</w:t>
      </w:r>
      <w:r>
        <w:rPr>
          <w:rtl/>
          <w:lang w:bidi="fa-IR"/>
        </w:rPr>
        <w:t xml:space="preserve"> </w:t>
      </w:r>
      <w:r w:rsidR="00997FC5">
        <w:rPr>
          <w:rtl/>
          <w:lang w:bidi="fa-IR"/>
        </w:rPr>
        <w:t>-</w:t>
      </w:r>
      <w:r>
        <w:rPr>
          <w:rtl/>
          <w:lang w:bidi="fa-IR"/>
        </w:rPr>
        <w:t xml:space="preserve"> </w:t>
      </w:r>
      <w:r w:rsidRPr="0034022E">
        <w:rPr>
          <w:rtl/>
          <w:lang w:bidi="fa-IR"/>
        </w:rPr>
        <w:t xml:space="preserve">شَجَرَةُ النُّبُوَّةِ ، وَمَوْضِعُ الرِّسَالَةِ ، وَمُخْتَلَفُ الْمَلَائِكَةِ ، وَبَيْتُ الرَّحْمَةِ </w:t>
      </w:r>
      <w:r w:rsidRPr="00FA6A79">
        <w:rPr>
          <w:rStyle w:val="libFootnotenumChar"/>
          <w:rtl/>
        </w:rPr>
        <w:t>(5)</w:t>
      </w:r>
      <w:r w:rsidRPr="0034022E">
        <w:rPr>
          <w:rtl/>
          <w:lang w:bidi="fa-IR"/>
        </w:rPr>
        <w:t xml:space="preserve"> ، وَمَعْدِنُ الْعِلْمِ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0816CB">
        <w:rPr>
          <w:rtl/>
        </w:rPr>
        <w:t>593</w:t>
      </w:r>
      <w:r w:rsidRPr="006B17C4">
        <w:rPr>
          <w:rStyle w:val="libBold2Char"/>
          <w:rtl/>
        </w:rPr>
        <w:t xml:space="preserve"> / 3</w:t>
      </w:r>
      <w:r w:rsidR="00FA30A4">
        <w:rPr>
          <w:rStyle w:val="libBold2Char"/>
          <w:rtl/>
        </w:rPr>
        <w:t>.</w:t>
      </w:r>
      <w:r w:rsidRPr="0034022E">
        <w:rPr>
          <w:rtl/>
          <w:lang w:bidi="fa-IR"/>
        </w:rPr>
        <w:t xml:space="preserve"> أَحْمَدُ بْنُ مُحَمَّدٍ ، عَنْ مُحَمَّدِ بْنِ الْحُسَيْنِ ، عَنْ عَبْدِ اللهِ بْنِ مُحَمَّدٍ ، عَنِ الْخَشَّابِ </w:t>
      </w:r>
      <w:r w:rsidRPr="00FA6A79">
        <w:rPr>
          <w:rStyle w:val="libFootnotenumChar"/>
          <w:rtl/>
        </w:rPr>
        <w:t>(7)</w:t>
      </w:r>
      <w:r w:rsidRPr="0034022E">
        <w:rPr>
          <w:rtl/>
          <w:lang w:bidi="fa-IR"/>
        </w:rPr>
        <w:t xml:space="preserve"> ، قَالَ : حَدَّثَنَا بَعْضُ أَصْحَابِنَا ، عَنْ خَيْثَمَةَ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605489">
        <w:rPr>
          <w:rtl/>
          <w:lang w:bidi="fa-IR"/>
        </w:rPr>
        <w:t xml:space="preserve"> « الم</w:t>
      </w:r>
      <w:r w:rsidR="00605489">
        <w:rPr>
          <w:rFonts w:hint="cs"/>
          <w:rtl/>
          <w:lang w:bidi="fa-IR"/>
        </w:rPr>
        <w:t>ـَ</w:t>
      </w:r>
      <w:r w:rsidR="00605489">
        <w:rPr>
          <w:rtl/>
          <w:lang w:bidi="fa-IR"/>
        </w:rPr>
        <w:t>عْدِن » : واحد الم</w:t>
      </w:r>
      <w:r w:rsidR="00605489">
        <w:rPr>
          <w:rFonts w:hint="cs"/>
          <w:rtl/>
          <w:lang w:bidi="fa-IR"/>
        </w:rPr>
        <w:t>ـَ</w:t>
      </w:r>
      <w:r w:rsidR="00091A42" w:rsidRPr="0034022E">
        <w:rPr>
          <w:rtl/>
          <w:lang w:bidi="fa-IR"/>
        </w:rPr>
        <w:t xml:space="preserve">عادِن ، وهي المواضع التي تُسْتَخْرَج منها جواهر الأرض ، </w:t>
      </w:r>
      <w:r w:rsidR="00605489">
        <w:rPr>
          <w:rtl/>
          <w:lang w:bidi="fa-IR"/>
        </w:rPr>
        <w:t>من العَدْن بمعنى الإقامة ، والم</w:t>
      </w:r>
      <w:r w:rsidR="00605489">
        <w:rPr>
          <w:rFonts w:hint="cs"/>
          <w:rtl/>
          <w:lang w:bidi="fa-IR"/>
        </w:rPr>
        <w:t>ـَ</w:t>
      </w:r>
      <w:r w:rsidR="00091A42" w:rsidRPr="0034022E">
        <w:rPr>
          <w:rtl/>
          <w:lang w:bidi="fa-IR"/>
        </w:rPr>
        <w:t>عْدِنُ : مركز كلّ شي‌ء</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192 ( عدن )</w:t>
      </w:r>
      <w:r>
        <w:rPr>
          <w:rtl/>
          <w:lang w:bidi="fa-IR"/>
        </w:rPr>
        <w:t>.</w:t>
      </w:r>
    </w:p>
    <w:p w:rsidR="00091A42" w:rsidRPr="0034022E" w:rsidRDefault="00FA30A4" w:rsidP="00F120EB">
      <w:pPr>
        <w:pStyle w:val="libFootnote0"/>
        <w:rPr>
          <w:rtl/>
          <w:lang w:bidi="fa-IR"/>
        </w:rPr>
      </w:pPr>
      <w:r>
        <w:rPr>
          <w:rtl/>
          <w:lang w:bidi="fa-IR"/>
        </w:rPr>
        <w:t>(2) .</w:t>
      </w:r>
      <w:r w:rsidR="00605489">
        <w:rPr>
          <w:rtl/>
          <w:lang w:bidi="fa-IR"/>
        </w:rPr>
        <w:t xml:space="preserve"> « الم</w:t>
      </w:r>
      <w:r w:rsidR="00605489">
        <w:rPr>
          <w:rFonts w:hint="cs"/>
          <w:rtl/>
          <w:lang w:bidi="fa-IR"/>
        </w:rPr>
        <w:t>ـُ</w:t>
      </w:r>
      <w:r w:rsidR="00091A42" w:rsidRPr="0034022E">
        <w:rPr>
          <w:rtl/>
          <w:lang w:bidi="fa-IR"/>
        </w:rPr>
        <w:t>خْتَلَف » ، من الاختلاف ، وهو مجي‌ء كلّ واحد خلف الآخر وتعاقبهم</w:t>
      </w:r>
      <w:r>
        <w:rPr>
          <w:rtl/>
          <w:lang w:bidi="fa-IR"/>
        </w:rPr>
        <w:t>.</w:t>
      </w:r>
      <w:r w:rsidR="00091A42" w:rsidRPr="0034022E">
        <w:rPr>
          <w:rtl/>
          <w:lang w:bidi="fa-IR"/>
        </w:rPr>
        <w:t xml:space="preserve"> راجع : </w:t>
      </w:r>
      <w:r w:rsidR="00091A42" w:rsidRPr="00BF510C">
        <w:rPr>
          <w:rStyle w:val="libFootnoteBoldChar"/>
          <w:rtl/>
        </w:rPr>
        <w:t>المفردات</w:t>
      </w:r>
      <w:r w:rsidR="00605489">
        <w:rPr>
          <w:rtl/>
          <w:lang w:bidi="fa-IR"/>
        </w:rPr>
        <w:t xml:space="preserve"> للراغب ، ص 295 (خلف</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56 ، ح 2 ، بسنده عن حمّاد بن عيسى ، عن ربعي ، عن الجارود ؛ </w:t>
      </w:r>
      <w:r w:rsidR="00091A42" w:rsidRPr="00BF510C">
        <w:rPr>
          <w:rStyle w:val="libFootnoteBoldChar"/>
          <w:rtl/>
        </w:rPr>
        <w:t>وفيه</w:t>
      </w:r>
      <w:r w:rsidR="00091A42" w:rsidRPr="0034022E">
        <w:rPr>
          <w:rtl/>
          <w:lang w:bidi="fa-IR"/>
        </w:rPr>
        <w:t xml:space="preserve"> ، ص 58 ، ح 9 ، بسنده عن حمّاد بن عيسى ، عن ربعيّ بن عبدالله بن الجارود ، عن جدّه الجارود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57 ، ح 5 ، بسند آخر عن الفضيل بن يسار ، عن أبي جعفر </w:t>
      </w:r>
      <w:r w:rsidR="00091A42" w:rsidRPr="006A224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168 ، مرسلاً عن أبي جعفر </w:t>
      </w:r>
      <w:r w:rsidR="00091A42" w:rsidRPr="006A2247">
        <w:rPr>
          <w:rStyle w:val="libFootnoteAlaemChar"/>
          <w:rtl/>
        </w:rPr>
        <w:t>عليه‌السلام</w:t>
      </w:r>
      <w:r w:rsidR="00091A42" w:rsidRPr="0034022E">
        <w:rPr>
          <w:rtl/>
          <w:lang w:bidi="fa-IR"/>
        </w:rPr>
        <w:t xml:space="preserve"> ، وفي كلّها مع اختلاف يسير </w:t>
      </w:r>
      <w:r w:rsidR="00605489">
        <w:rPr>
          <w:rFonts w:hint="cs"/>
          <w:rtl/>
          <w:lang w:bidi="fa-IR"/>
        </w:rPr>
        <w:t>.</w:t>
      </w:r>
      <w:r w:rsidR="00091A42" w:rsidRPr="00BF510C">
        <w:rPr>
          <w:rStyle w:val="libFootnoteBoldChar"/>
          <w:rtl/>
        </w:rPr>
        <w:t>الوافي</w:t>
      </w:r>
      <w:r w:rsidR="00091A42" w:rsidRPr="0034022E">
        <w:rPr>
          <w:rtl/>
          <w:lang w:bidi="fa-IR"/>
        </w:rPr>
        <w:t xml:space="preserve"> ، ج 3 ، ص 548 ، ح 1089</w:t>
      </w:r>
      <w:r>
        <w:rPr>
          <w:rtl/>
          <w:lang w:bidi="fa-IR"/>
        </w:rPr>
        <w:t>.</w:t>
      </w:r>
    </w:p>
    <w:p w:rsidR="00091A42" w:rsidRPr="0034022E" w:rsidRDefault="00FA30A4" w:rsidP="00605489">
      <w:pPr>
        <w:pStyle w:val="libFootnote0"/>
        <w:rPr>
          <w:rtl/>
          <w:lang w:bidi="fa-IR"/>
        </w:rPr>
      </w:pPr>
      <w:r>
        <w:rPr>
          <w:rtl/>
          <w:lang w:bidi="fa-IR"/>
        </w:rPr>
        <w:t>(4) .</w:t>
      </w:r>
      <w:r w:rsidR="00091A42" w:rsidRPr="0034022E">
        <w:rPr>
          <w:rtl/>
          <w:lang w:bidi="fa-IR"/>
        </w:rPr>
        <w:t xml:space="preserve"> في « ب ، بح ، بف » : « صلوات الله عليه »</w:t>
      </w:r>
      <w:r>
        <w:rPr>
          <w:rtl/>
          <w:lang w:bidi="fa-IR"/>
        </w:rPr>
        <w:t>.</w:t>
      </w:r>
      <w:r w:rsidR="00091A42" w:rsidRPr="0034022E">
        <w:rPr>
          <w:rtl/>
          <w:lang w:bidi="fa-IR"/>
        </w:rPr>
        <w:t xml:space="preserve"> وفي « ض ، بس » : « صلوات الله عليه وآله »</w:t>
      </w:r>
      <w:r>
        <w:rPr>
          <w:rtl/>
          <w:lang w:bidi="fa-IR"/>
        </w:rPr>
        <w:t>.</w:t>
      </w:r>
      <w:r w:rsidR="00091A42" w:rsidRPr="0034022E">
        <w:rPr>
          <w:rtl/>
          <w:lang w:bidi="fa-IR"/>
        </w:rPr>
        <w:t xml:space="preserve"> وفي « ف » : « صلوات الله‌عليه وسلامه »</w:t>
      </w:r>
      <w:r>
        <w:rPr>
          <w:rtl/>
          <w:lang w:bidi="fa-IR"/>
        </w:rPr>
        <w:t>.</w:t>
      </w:r>
      <w:r w:rsidR="00605489">
        <w:rPr>
          <w:rFonts w:hint="cs"/>
          <w:rtl/>
          <w:lang w:bidi="fa-IR"/>
        </w:rPr>
        <w:t xml:space="preserve">                                   </w:t>
      </w:r>
      <w:r>
        <w:rPr>
          <w:rtl/>
          <w:lang w:bidi="fa-IR"/>
        </w:rPr>
        <w:t>(5) .</w:t>
      </w:r>
      <w:r w:rsidR="00091A42" w:rsidRPr="0034022E">
        <w:rPr>
          <w:rtl/>
          <w:lang w:bidi="fa-IR"/>
        </w:rPr>
        <w:t xml:space="preserve"> في البصائر : « الرأفة »</w:t>
      </w:r>
      <w:r>
        <w:rPr>
          <w:rtl/>
          <w:lang w:bidi="fa-IR"/>
        </w:rPr>
        <w:t>.</w:t>
      </w:r>
    </w:p>
    <w:p w:rsidR="00091A42" w:rsidRDefault="00FA30A4" w:rsidP="000628E9">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58 ، ح 7 ، عن عبدالله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56 ، ح 1 ؛ وص 58 ، ح 8 ، بسند آخر عن النبيّ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مع اختلاف يسير</w:t>
      </w:r>
      <w:r>
        <w:rPr>
          <w:rtl/>
          <w:lang w:bidi="fa-IR"/>
        </w:rPr>
        <w:t>.</w:t>
      </w:r>
      <w:r w:rsidR="00091A42" w:rsidRPr="0034022E">
        <w:rPr>
          <w:rtl/>
          <w:lang w:bidi="fa-IR"/>
        </w:rPr>
        <w:t xml:space="preserve"> </w:t>
      </w:r>
      <w:r w:rsidR="00091A42" w:rsidRPr="00BF510C">
        <w:rPr>
          <w:rStyle w:val="libFootnoteBoldChar"/>
          <w:rtl/>
        </w:rPr>
        <w:t>نهج البلاغة</w:t>
      </w:r>
      <w:r w:rsidR="00091A42" w:rsidRPr="0034022E">
        <w:rPr>
          <w:rtl/>
          <w:lang w:bidi="fa-IR"/>
        </w:rPr>
        <w:t xml:space="preserve"> ، ص 162 ، ذيل الخطبة 109</w:t>
      </w:r>
      <w:r>
        <w:rPr>
          <w:rtl/>
          <w:lang w:bidi="fa-IR"/>
        </w:rPr>
        <w:t>.</w:t>
      </w:r>
      <w:r w:rsidR="00091A42" w:rsidRPr="0034022E">
        <w:rPr>
          <w:rtl/>
          <w:lang w:bidi="fa-IR"/>
        </w:rPr>
        <w:t xml:space="preserve"> راجع : </w:t>
      </w:r>
      <w:r w:rsidR="00091A42" w:rsidRPr="00BF510C">
        <w:rPr>
          <w:rStyle w:val="libFootnoteBoldChar"/>
          <w:rtl/>
        </w:rPr>
        <w:t>تفسير فرات</w:t>
      </w:r>
      <w:r w:rsidR="00091A42" w:rsidRPr="0034022E">
        <w:rPr>
          <w:rtl/>
          <w:lang w:bidi="fa-IR"/>
        </w:rPr>
        <w:t xml:space="preserve"> ، ص 337 ، ح 460 ؛ وص 395 ، ح 593 </w:t>
      </w:r>
      <w:r w:rsidR="00605489">
        <w:rPr>
          <w:rFonts w:hint="cs"/>
          <w:rtl/>
          <w:lang w:bidi="fa-IR"/>
        </w:rPr>
        <w:t>.</w:t>
      </w:r>
      <w:r w:rsidR="00091A42" w:rsidRPr="00BF510C">
        <w:rPr>
          <w:rStyle w:val="libFootnoteBoldChar"/>
          <w:rtl/>
        </w:rPr>
        <w:t>الوافي</w:t>
      </w:r>
      <w:r w:rsidR="00091A42" w:rsidRPr="0034022E">
        <w:rPr>
          <w:rtl/>
          <w:lang w:bidi="fa-IR"/>
        </w:rPr>
        <w:t xml:space="preserve"> ، ج 3 ، ص 548 ، ح 1090</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الخشّاب هذا ، هو الحسن بن موسى الخشّاب</w:t>
      </w:r>
      <w:r>
        <w:rPr>
          <w:rtl/>
          <w:lang w:bidi="fa-IR"/>
        </w:rPr>
        <w:t>.</w:t>
      </w:r>
      <w:r w:rsidR="00091A42" w:rsidRPr="0034022E">
        <w:rPr>
          <w:rtl/>
          <w:lang w:bidi="fa-IR"/>
        </w:rPr>
        <w:t xml:space="preserve"> روى عنه عبدالله بن محمّد ، بعنوان عبدالله بن محمّد بن عيسى في </w:t>
      </w:r>
      <w:r w:rsidR="00091A42" w:rsidRPr="00BF510C">
        <w:rPr>
          <w:rStyle w:val="libFootnoteBoldChar"/>
          <w:rtl/>
        </w:rPr>
        <w:t>كمال الدين</w:t>
      </w:r>
      <w:r w:rsidR="00091A42" w:rsidRPr="0034022E">
        <w:rPr>
          <w:rtl/>
          <w:lang w:bidi="fa-IR"/>
        </w:rPr>
        <w:t xml:space="preserve"> ، ص 412 ، ح 9 ، وبعنوان عبدالله بن محمّد الأشعري في </w:t>
      </w:r>
      <w:r w:rsidR="00091A42" w:rsidRPr="00BF510C">
        <w:rPr>
          <w:rStyle w:val="libFootnoteBoldChar"/>
          <w:rtl/>
        </w:rPr>
        <w:t>بصائر الدرجات</w:t>
      </w:r>
      <w:r w:rsidR="00091A42" w:rsidRPr="0034022E">
        <w:rPr>
          <w:rtl/>
          <w:lang w:bidi="fa-IR"/>
        </w:rPr>
        <w:t xml:space="preserve"> ، ص 158 ، ح 24</w:t>
      </w:r>
      <w:r>
        <w:rPr>
          <w:rtl/>
          <w:lang w:bidi="fa-IR"/>
        </w:rPr>
        <w:t>.</w:t>
      </w:r>
      <w:r w:rsidR="00091A42" w:rsidRPr="0034022E">
        <w:rPr>
          <w:rtl/>
          <w:lang w:bidi="fa-IR"/>
        </w:rPr>
        <w:t xml:space="preserve"> ولم يثبت رواية محمّد بن الحسين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ابن أبي الخطّاب</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عن عبد الله بن محمّد هذا ، بل ورد العنوانان متعاطفين في </w:t>
      </w:r>
      <w:r w:rsidR="00091A42" w:rsidRPr="00BF510C">
        <w:rPr>
          <w:rStyle w:val="libFootnoteBoldChar"/>
          <w:rtl/>
        </w:rPr>
        <w:t>بصائر الدرجات</w:t>
      </w:r>
      <w:r w:rsidR="00091A42" w:rsidRPr="0034022E">
        <w:rPr>
          <w:rtl/>
          <w:lang w:bidi="fa-IR"/>
        </w:rPr>
        <w:t xml:space="preserve"> ، ص 50 ، ح 28 ؛ و</w:t>
      </w:r>
      <w:r w:rsidR="00091A42" w:rsidRPr="00BF510C">
        <w:rPr>
          <w:rStyle w:val="libFootnoteBoldChar"/>
          <w:rtl/>
        </w:rPr>
        <w:t>الأمالي</w:t>
      </w:r>
      <w:r w:rsidR="00091A42" w:rsidRPr="0034022E">
        <w:rPr>
          <w:rtl/>
          <w:lang w:bidi="fa-IR"/>
        </w:rPr>
        <w:t xml:space="preserve"> للصدوق ، ص 124 ، المجلس 29 ، ح 15 ؛ و</w:t>
      </w:r>
      <w:r w:rsidR="00091A42" w:rsidRPr="00BF510C">
        <w:rPr>
          <w:rStyle w:val="libFootnoteBoldChar"/>
          <w:rtl/>
        </w:rPr>
        <w:t>الاختصاص</w:t>
      </w:r>
      <w:r w:rsidR="00091A42" w:rsidRPr="0034022E">
        <w:rPr>
          <w:rtl/>
          <w:lang w:bidi="fa-IR"/>
        </w:rPr>
        <w:t xml:space="preserve"> ، </w:t>
      </w:r>
      <w:r w:rsidR="00605489">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لِي أَبُو عَبْدِ اللهِ </w:t>
      </w:r>
      <w:r w:rsidRPr="00F22207">
        <w:rPr>
          <w:rStyle w:val="libAlaemChar"/>
          <w:rtl/>
        </w:rPr>
        <w:t>عليه‌السلام</w:t>
      </w:r>
      <w:r w:rsidRPr="0034022E">
        <w:rPr>
          <w:rtl/>
          <w:lang w:bidi="fa-IR"/>
        </w:rPr>
        <w:t xml:space="preserve"> : « يَا خَيْثَمَةُ ، نَحْنُ شَجَرَةُ النُّبُوَّةِ ، وَبَيْتُ الرَّحْمَةِ ، وَمَفَاتِيحُ الْحِكْمَةِ ، وَمَعْدِنُ الْعِلْمِ ، وَمَوْضِعُ الرِّسَالَةِ ، وَمُخْتَلَفُ الْمَلَائِكَةِ ، وَمَوْضِعُ سِرِّ اللهِ ؛ وَنَحْنُ وَدِيعَةُ </w:t>
      </w:r>
      <w:r w:rsidRPr="00FA6A79">
        <w:rPr>
          <w:rStyle w:val="libFootnotenumChar"/>
          <w:rtl/>
        </w:rPr>
        <w:t>(1)</w:t>
      </w:r>
      <w:r w:rsidRPr="0034022E">
        <w:rPr>
          <w:rtl/>
          <w:lang w:bidi="fa-IR"/>
        </w:rPr>
        <w:t xml:space="preserve"> اللهِ فِي عِبَادِهِ ؛ وَنَحْنُ حَرَمُ </w:t>
      </w:r>
      <w:r w:rsidRPr="00FA6A79">
        <w:rPr>
          <w:rStyle w:val="libFootnotenumChar"/>
          <w:rtl/>
        </w:rPr>
        <w:t>(2)</w:t>
      </w:r>
      <w:r w:rsidRPr="0034022E">
        <w:rPr>
          <w:rtl/>
          <w:lang w:bidi="fa-IR"/>
        </w:rPr>
        <w:t xml:space="preserve"> اللهِ الْأَكْبَرُ ؛ وَنَحْنُ ذِمَّةُ </w:t>
      </w:r>
      <w:r w:rsidRPr="00FA6A79">
        <w:rPr>
          <w:rStyle w:val="libFootnotenumChar"/>
          <w:rtl/>
        </w:rPr>
        <w:t>(3)</w:t>
      </w:r>
      <w:r w:rsidRPr="0034022E">
        <w:rPr>
          <w:rtl/>
          <w:lang w:bidi="fa-IR"/>
        </w:rPr>
        <w:t xml:space="preserve"> اللهِ ؛ وَنَحْنُ عَهْدُ اللهِ </w:t>
      </w:r>
      <w:r w:rsidRPr="00FA6A79">
        <w:rPr>
          <w:rStyle w:val="libFootnotenumChar"/>
          <w:rtl/>
        </w:rPr>
        <w:t>(4)</w:t>
      </w:r>
      <w:r w:rsidRPr="0034022E">
        <w:rPr>
          <w:rtl/>
          <w:lang w:bidi="fa-IR"/>
        </w:rPr>
        <w:t xml:space="preserve"> ؛ فَمَنْ </w:t>
      </w:r>
      <w:r w:rsidRPr="00FA6A79">
        <w:rPr>
          <w:rStyle w:val="libFootnotenumChar"/>
          <w:rtl/>
        </w:rPr>
        <w:t>(5)</w:t>
      </w:r>
      <w:r w:rsidRPr="0034022E">
        <w:rPr>
          <w:rtl/>
          <w:lang w:bidi="fa-IR"/>
        </w:rPr>
        <w:t xml:space="preserve"> وَفى بِعَهْدِنَا فَقَدْ وَفى بِعَهْدِ اللهِ ؛ وَمَنْ خَفَرَهَا </w:t>
      </w:r>
      <w:r w:rsidRPr="00FA6A79">
        <w:rPr>
          <w:rStyle w:val="libFootnotenumChar"/>
          <w:rtl/>
        </w:rPr>
        <w:t>(6)</w:t>
      </w:r>
      <w:r w:rsidRPr="0034022E">
        <w:rPr>
          <w:rtl/>
          <w:lang w:bidi="fa-IR"/>
        </w:rPr>
        <w:t xml:space="preserve"> فَقَدْ‌</w:t>
      </w:r>
    </w:p>
    <w:p w:rsidR="00091A42" w:rsidRPr="0034022E" w:rsidRDefault="00091A42" w:rsidP="001A34C5">
      <w:pPr>
        <w:pStyle w:val="libLine"/>
        <w:rPr>
          <w:rtl/>
          <w:lang w:bidi="fa-IR"/>
        </w:rPr>
      </w:pPr>
      <w:r w:rsidRPr="0034022E">
        <w:rPr>
          <w:rtl/>
          <w:lang w:bidi="fa-IR"/>
        </w:rPr>
        <w:t>__________________</w:t>
      </w:r>
    </w:p>
    <w:p w:rsidR="00091A42" w:rsidRPr="000816CB" w:rsidRDefault="00605489" w:rsidP="00F120EB">
      <w:pPr>
        <w:pStyle w:val="libFootnote0"/>
        <w:rPr>
          <w:rtl/>
        </w:rPr>
      </w:pPr>
      <w:r>
        <w:rPr>
          <w:rFonts w:hint="cs"/>
          <w:rtl/>
        </w:rPr>
        <w:t>=</w:t>
      </w:r>
      <w:r w:rsidR="00091A42" w:rsidRPr="000816CB">
        <w:rPr>
          <w:rtl/>
        </w:rPr>
        <w:t>ص 275 ، ص 280</w:t>
      </w:r>
      <w:r w:rsidR="00FA30A4">
        <w:rPr>
          <w:rtl/>
        </w:rPr>
        <w:t>.</w:t>
      </w:r>
      <w:r w:rsidR="00091A42" w:rsidRPr="000816CB">
        <w:rPr>
          <w:rtl/>
        </w:rPr>
        <w:t xml:space="preserve"> بل الظاهر من بعض الأسناد رواية عبدالله بن محمّد عن محمّد بن الحسين [ بن أبي الخطّاب ]</w:t>
      </w:r>
      <w:r w:rsidR="00FA30A4">
        <w:rPr>
          <w:rtl/>
        </w:rPr>
        <w:t>.</w:t>
      </w:r>
      <w:r w:rsidR="00091A42" w:rsidRPr="000816CB">
        <w:rPr>
          <w:rtl/>
        </w:rPr>
        <w:t xml:space="preserve"> راجع : </w:t>
      </w:r>
      <w:r w:rsidR="00091A42" w:rsidRPr="00BF510C">
        <w:rPr>
          <w:rStyle w:val="libFootnoteBoldChar"/>
          <w:rtl/>
        </w:rPr>
        <w:t>بصائر الدرجات</w:t>
      </w:r>
      <w:r w:rsidR="00091A42" w:rsidRPr="000816CB">
        <w:rPr>
          <w:rtl/>
        </w:rPr>
        <w:t xml:space="preserve"> ، ص 18 ، ح 17 ؛ وص 22 ، ح 10 ؛ وص 111 ، ح 13 ؛ وص 224 ، ح 15 ؛ وص 263 ، ح 9 ؛ وص 394 ، ح 10</w:t>
      </w:r>
      <w:r w:rsidR="00FA30A4">
        <w:rPr>
          <w:rtl/>
        </w:rPr>
        <w:t>.</w:t>
      </w:r>
    </w:p>
    <w:p w:rsidR="00091A42" w:rsidRPr="000816CB" w:rsidRDefault="00091A42" w:rsidP="00F120EB">
      <w:pPr>
        <w:pStyle w:val="libFootnote0"/>
        <w:rPr>
          <w:rtl/>
        </w:rPr>
      </w:pPr>
      <w:r w:rsidRPr="000816CB">
        <w:rPr>
          <w:rtl/>
        </w:rPr>
        <w:t xml:space="preserve">هذا ، وقد روى محمّد بن الحسن الصفّار عن عبدالله بن محمّد في غير واحد من أسناد كتابه </w:t>
      </w:r>
      <w:r w:rsidRPr="00BF510C">
        <w:rPr>
          <w:rStyle w:val="libFootnoteBoldChar"/>
          <w:rtl/>
        </w:rPr>
        <w:t>بصائر الدرجات</w:t>
      </w:r>
      <w:r w:rsidRPr="000816CB">
        <w:rPr>
          <w:rtl/>
        </w:rPr>
        <w:t xml:space="preserve"> ، كما روى عنه في </w:t>
      </w:r>
      <w:r w:rsidRPr="00BF510C">
        <w:rPr>
          <w:rStyle w:val="libFootnoteBoldChar"/>
          <w:rtl/>
        </w:rPr>
        <w:t>التهذيب</w:t>
      </w:r>
      <w:r w:rsidRPr="000816CB">
        <w:rPr>
          <w:rtl/>
        </w:rPr>
        <w:t xml:space="preserve"> ، ج 1 ، ص 426 ، ح 1355 ؛ وج 4 ، ص 141 ، ح 398 ؛ وص 235 ، ح 689 ؛ وج 6 ، ص 348 ، ح 984 و</w:t>
      </w:r>
      <w:r>
        <w:rPr>
          <w:rtl/>
        </w:rPr>
        <w:t xml:space="preserve"> </w:t>
      </w:r>
      <w:r w:rsidR="00FA30A4">
        <w:rPr>
          <w:rtl/>
        </w:rPr>
        <w:t>...</w:t>
      </w:r>
      <w:r w:rsidRPr="000816CB">
        <w:rPr>
          <w:rtl/>
        </w:rPr>
        <w:t xml:space="preserve"> ، وهذا الخبر أيضاً رواه الصفّار في </w:t>
      </w:r>
      <w:r w:rsidRPr="00BF510C">
        <w:rPr>
          <w:rStyle w:val="libFootnoteBoldChar"/>
          <w:rtl/>
        </w:rPr>
        <w:t>بصائر الدرجات</w:t>
      </w:r>
      <w:r w:rsidRPr="000816CB">
        <w:rPr>
          <w:rtl/>
        </w:rPr>
        <w:t xml:space="preserve"> ، ص 57 ، ح 6 عن عبدالله بن محمّد عن الحسن بن موسى الخشّاب</w:t>
      </w:r>
      <w:r w:rsidR="00FA30A4">
        <w:rPr>
          <w:rtl/>
        </w:rPr>
        <w:t>.</w:t>
      </w:r>
    </w:p>
    <w:p w:rsidR="00091A42" w:rsidRPr="00D32D61" w:rsidRDefault="00091A42" w:rsidP="00F120EB">
      <w:pPr>
        <w:pStyle w:val="libFootnote0"/>
        <w:rPr>
          <w:rtl/>
        </w:rPr>
      </w:pPr>
      <w:r w:rsidRPr="00D32D61">
        <w:rPr>
          <w:rtl/>
        </w:rPr>
        <w:t xml:space="preserve">فعليه ، الظاهر أنّ محمّد بن الحسين في السند </w:t>
      </w:r>
      <w:r w:rsidR="00997FC5">
        <w:rPr>
          <w:rtl/>
        </w:rPr>
        <w:t>-</w:t>
      </w:r>
      <w:r w:rsidRPr="00D32D61">
        <w:rPr>
          <w:rtl/>
        </w:rPr>
        <w:t xml:space="preserve"> وإن اتفقّت عليه النسخ </w:t>
      </w:r>
      <w:r w:rsidR="00997FC5">
        <w:rPr>
          <w:rtl/>
        </w:rPr>
        <w:t>-</w:t>
      </w:r>
      <w:r w:rsidRPr="00D32D61">
        <w:rPr>
          <w:rtl/>
        </w:rPr>
        <w:t xml:space="preserve"> مصّحف من محمّد بن الحسن</w:t>
      </w:r>
      <w:r w:rsidR="00FA30A4">
        <w:rPr>
          <w:rtl/>
        </w:rPr>
        <w:t>.</w:t>
      </w:r>
    </w:p>
    <w:p w:rsidR="00091A42" w:rsidRPr="0034022E" w:rsidRDefault="00FA30A4" w:rsidP="00F120EB">
      <w:pPr>
        <w:pStyle w:val="libFootnote0"/>
        <w:rPr>
          <w:rtl/>
          <w:lang w:bidi="fa-IR"/>
        </w:rPr>
      </w:pPr>
      <w:r>
        <w:rPr>
          <w:rtl/>
          <w:lang w:bidi="fa-IR"/>
        </w:rPr>
        <w:t>(1) .</w:t>
      </w:r>
      <w:r w:rsidR="00091A42">
        <w:rPr>
          <w:rFonts w:hint="cs"/>
          <w:rtl/>
          <w:lang w:bidi="fa-IR"/>
        </w:rPr>
        <w:t xml:space="preserve"> </w:t>
      </w:r>
      <w:r w:rsidR="00091A42" w:rsidRPr="0034022E">
        <w:rPr>
          <w:rtl/>
          <w:lang w:bidi="fa-IR"/>
        </w:rPr>
        <w:t>« الوَدِيعَة » : فَعِيلةٌ بمعنى مفعولة ، وهي ما يُدْفَع إلى أحد ليحفظه</w:t>
      </w:r>
      <w:r>
        <w:rPr>
          <w:rtl/>
          <w:lang w:bidi="fa-IR"/>
        </w:rPr>
        <w:t>.</w:t>
      </w:r>
      <w:r w:rsidR="00091A42" w:rsidRPr="0034022E">
        <w:rPr>
          <w:rtl/>
          <w:lang w:bidi="fa-IR"/>
        </w:rPr>
        <w:t xml:space="preserve"> تقول : أودعتُ زيداً مالاً : دفعتُه إليه ليكون‌عنده وديعةً ، واستودعتُه مالاً : دفعته له وديعةً يحفظه</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653 ( ودع )</w:t>
      </w:r>
      <w:r>
        <w:rPr>
          <w:rtl/>
          <w:lang w:bidi="fa-IR"/>
        </w:rPr>
        <w:t>.</w:t>
      </w:r>
    </w:p>
    <w:p w:rsidR="00091A42" w:rsidRPr="0034022E" w:rsidRDefault="00FA30A4" w:rsidP="000628E9">
      <w:pPr>
        <w:pStyle w:val="libFootnote0"/>
        <w:rPr>
          <w:rtl/>
          <w:lang w:bidi="fa-IR"/>
        </w:rPr>
      </w:pPr>
      <w:r>
        <w:rPr>
          <w:rtl/>
          <w:lang w:bidi="fa-IR"/>
        </w:rPr>
        <w:t>(2) .</w:t>
      </w:r>
      <w:r w:rsidR="00091A42" w:rsidRPr="0034022E">
        <w:rPr>
          <w:rtl/>
          <w:lang w:bidi="fa-IR"/>
        </w:rPr>
        <w:t xml:space="preserve"> « الحَرَم » ، من الحُرْمة ، وهي ما لايحلّ انتهاكه</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5 ، ص 344 : « مادّة هذا اللفظ في جميع عباراته تدلّ على المنع</w:t>
      </w:r>
      <w:r w:rsidR="00091A42">
        <w:rPr>
          <w:rtl/>
          <w:lang w:bidi="fa-IR"/>
        </w:rPr>
        <w:t xml:space="preserve"> </w:t>
      </w:r>
      <w:r>
        <w:rPr>
          <w:rtl/>
          <w:lang w:bidi="fa-IR"/>
        </w:rPr>
        <w:t>...</w:t>
      </w:r>
      <w:r w:rsidR="00091A42" w:rsidRPr="0034022E">
        <w:rPr>
          <w:rtl/>
          <w:lang w:bidi="fa-IR"/>
        </w:rPr>
        <w:t xml:space="preserve"> وكلّ ما جعل الله تعالى له حُرْمة لايحلّ انتهاكه ، ومنع من كسر تعظيمه وعزّه ، وزجر عن فعله وتركه ، كأولياء الله وملائكة الله ومكّة الله ودين الله وغير ذلك ، فهو حرم الله الذي وجب على الخلق تعظيمه وعدم هتك عزّته وحرمته ، والأكبر والأشرف والأعظم من الجميع هم الأئمّة القائمون مقام النبيّ ، كما أنّ النبيّ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أكبر من الجميع »</w:t>
      </w:r>
      <w:r>
        <w:rPr>
          <w:rtl/>
          <w:lang w:bidi="fa-IR"/>
        </w:rPr>
        <w:t>.</w:t>
      </w:r>
      <w:r w:rsidR="00091A42" w:rsidRPr="0034022E">
        <w:rPr>
          <w:rtl/>
          <w:lang w:bidi="fa-IR"/>
        </w:rPr>
        <w:t xml:space="preserve"> راجع أيضاً : </w:t>
      </w:r>
      <w:r w:rsidR="00091A42" w:rsidRPr="00BF510C">
        <w:rPr>
          <w:rStyle w:val="libFootnoteBoldChar"/>
          <w:rtl/>
        </w:rPr>
        <w:t>الصحاح</w:t>
      </w:r>
      <w:r w:rsidR="00091A42" w:rsidRPr="0034022E">
        <w:rPr>
          <w:rtl/>
          <w:lang w:bidi="fa-IR"/>
        </w:rPr>
        <w:t xml:space="preserve"> ، ج 5 ، ص 1895 ( حرم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الذمّة والذِمام : العهد والضمان والأمان والحرمة والحقّ</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12 ، ص 221 ( ذمم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w:t>
      </w:r>
      <w:r w:rsidR="00091A42">
        <w:rPr>
          <w:rtl/>
          <w:lang w:bidi="fa-IR"/>
        </w:rPr>
        <w:t xml:space="preserve"> + </w:t>
      </w:r>
      <w:r w:rsidR="00091A42" w:rsidRPr="0034022E">
        <w:rPr>
          <w:rtl/>
          <w:lang w:bidi="fa-IR"/>
        </w:rPr>
        <w:t>« فمن وفى بذمّتنا فقد وفى ذمّة الله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بس » والبصائر : « ومن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حقّرنا »</w:t>
      </w:r>
      <w:r>
        <w:rPr>
          <w:rtl/>
          <w:lang w:bidi="fa-IR"/>
        </w:rPr>
        <w:t>.</w:t>
      </w:r>
      <w:r w:rsidR="00091A42" w:rsidRPr="0034022E">
        <w:rPr>
          <w:rtl/>
          <w:lang w:bidi="fa-IR"/>
        </w:rPr>
        <w:t xml:space="preserve"> وفي حاشية « ف » : « خفرنا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الخفر » في أكثر كتب اللغة هو الوفاء بالعهد إذا عدّي بالباء ، فيقال : خَفَرَ بالعهد ، أي وفى به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الإخفار » : نَقْضُه ، يقال : أخْفَرَهُ ، أي نقض عهدَه</w:t>
      </w:r>
      <w:r>
        <w:rPr>
          <w:rtl/>
          <w:lang w:bidi="fa-IR"/>
        </w:rPr>
        <w:t>.</w:t>
      </w:r>
      <w:r w:rsidR="00091A42" w:rsidRPr="0034022E">
        <w:rPr>
          <w:rtl/>
          <w:lang w:bidi="fa-IR"/>
        </w:rPr>
        <w:t xml:space="preserve"> وفي </w:t>
      </w:r>
      <w:r w:rsidR="00091A42" w:rsidRPr="00BF510C">
        <w:rPr>
          <w:rStyle w:val="libFootnoteBoldChar"/>
          <w:rtl/>
        </w:rPr>
        <w:t>المحكم والقاموس</w:t>
      </w:r>
      <w:r w:rsidR="00091A42" w:rsidRPr="0034022E">
        <w:rPr>
          <w:rtl/>
          <w:lang w:bidi="fa-IR"/>
        </w:rPr>
        <w:t xml:space="preserve"> : أنّ الخفر إذا عدّي بالباء يكون بمعنى نقض العهد كأخفره ، يقال : خَفَرَ به خَفْراً وخُفُوراً كأخفره ، أي نقض عهده وغدره</w:t>
      </w:r>
      <w:r>
        <w:rPr>
          <w:rtl/>
          <w:lang w:bidi="fa-IR"/>
        </w:rPr>
        <w:t>.</w:t>
      </w:r>
    </w:p>
    <w:p w:rsidR="00091A42" w:rsidRPr="005C20E9" w:rsidRDefault="00091A42" w:rsidP="00F120EB">
      <w:pPr>
        <w:pStyle w:val="libFootnote0"/>
        <w:rPr>
          <w:rtl/>
        </w:rPr>
      </w:pPr>
      <w:r w:rsidRPr="005C20E9">
        <w:rPr>
          <w:rtl/>
        </w:rPr>
        <w:t xml:space="preserve">وفي </w:t>
      </w:r>
      <w:r w:rsidRPr="00BF510C">
        <w:rPr>
          <w:rStyle w:val="libFootnoteBoldChar"/>
          <w:rtl/>
        </w:rPr>
        <w:t>المجمع والأقرب</w:t>
      </w:r>
      <w:r w:rsidRPr="005C20E9">
        <w:rPr>
          <w:rtl/>
        </w:rPr>
        <w:t xml:space="preserve"> : أنّ الخَفْر هو نقض العهد ، ويتعدّى بدون الباء ، فيقال : خَفَرَهُ خَفْراً وخُفُوراً كأخفره ، أي </w:t>
      </w:r>
      <w:r w:rsidR="0083542D">
        <w:rPr>
          <w:rFonts w:hint="cs"/>
          <w:rtl/>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خَفَرَ </w:t>
      </w:r>
      <w:r w:rsidRPr="00FA6A79">
        <w:rPr>
          <w:rStyle w:val="libFootnotenumChar"/>
          <w:rtl/>
        </w:rPr>
        <w:t>(1)</w:t>
      </w:r>
      <w:r w:rsidRPr="0034022E">
        <w:rPr>
          <w:rtl/>
          <w:lang w:bidi="fa-IR"/>
        </w:rPr>
        <w:t xml:space="preserve"> ذِمَّةَ اللهِ وَعَهْدَهُ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FB2882">
      <w:pPr>
        <w:pStyle w:val="Heading2Center"/>
        <w:rPr>
          <w:rtl/>
          <w:lang w:bidi="fa-IR"/>
        </w:rPr>
      </w:pPr>
      <w:bookmarkStart w:id="258" w:name="_Toc459280368"/>
      <w:bookmarkStart w:id="259" w:name="_Toc28694914"/>
      <w:r w:rsidRPr="0034022E">
        <w:rPr>
          <w:rtl/>
          <w:lang w:bidi="fa-IR"/>
        </w:rPr>
        <w:t>32</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وَرَثَةُ الْعِلْمِ يَرِثُ </w:t>
      </w:r>
      <w:r w:rsidRPr="00FA6A79">
        <w:rPr>
          <w:rStyle w:val="libFootnotenumChar"/>
          <w:rtl/>
        </w:rPr>
        <w:t>(3)</w:t>
      </w:r>
      <w:r>
        <w:rPr>
          <w:rtl/>
          <w:lang w:bidi="fa-IR"/>
        </w:rPr>
        <w:t xml:space="preserve"> </w:t>
      </w:r>
      <w:r w:rsidRPr="0034022E">
        <w:rPr>
          <w:rtl/>
          <w:lang w:bidi="fa-IR"/>
        </w:rPr>
        <w:t>بَعْضُهُمْ بَعْضاً الْعِلْمَ‌</w:t>
      </w:r>
      <w:bookmarkEnd w:id="258"/>
      <w:bookmarkEnd w:id="259"/>
    </w:p>
    <w:p w:rsidR="00091A42" w:rsidRPr="0034022E" w:rsidRDefault="00091A42" w:rsidP="00B72F8D">
      <w:pPr>
        <w:pStyle w:val="libNormal"/>
        <w:rPr>
          <w:rtl/>
          <w:lang w:bidi="fa-IR"/>
        </w:rPr>
      </w:pPr>
      <w:r w:rsidRPr="00D32D61">
        <w:rPr>
          <w:rtl/>
        </w:rPr>
        <w:t>594</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 عَنِ الْحُسَيْنِ بْنِ سَعِيدٍ ، عَنِ النَّضْرِ بْنِ سُوَيْدٍ ، عَنْ يَحْيَى الْحَلَبِيِّ ، عَنْ بُرَيْدِ بْنِ مُعَاوِيَةَ ، عَنْ مُحَمَّدِ بْنِ مُسْلِمٍ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عَلِيّاً </w:t>
      </w:r>
      <w:r w:rsidRPr="00F22207">
        <w:rPr>
          <w:rStyle w:val="libAlaemChar"/>
          <w:rtl/>
        </w:rPr>
        <w:t>عليه‌السلام</w:t>
      </w:r>
      <w:r w:rsidRPr="0034022E">
        <w:rPr>
          <w:rtl/>
          <w:lang w:bidi="fa-IR"/>
        </w:rPr>
        <w:t xml:space="preserve"> كَانَ عَالِماً ، وَالْعِلْمُ يُتَوَارَثُ ، وَلَنْ يَهْلِكَ عَالِمٌ </w:t>
      </w:r>
      <w:r w:rsidR="00D17131">
        <w:rPr>
          <w:rtl/>
          <w:lang w:bidi="fa-IR"/>
        </w:rPr>
        <w:t>إِلَّا</w:t>
      </w:r>
      <w:r w:rsidRPr="0034022E">
        <w:rPr>
          <w:rtl/>
          <w:lang w:bidi="fa-IR"/>
        </w:rPr>
        <w:t xml:space="preserve"> بَقِيَ </w:t>
      </w:r>
      <w:r w:rsidRPr="00FA6A79">
        <w:rPr>
          <w:rStyle w:val="libFootnotenumChar"/>
          <w:rtl/>
        </w:rPr>
        <w:t>(4)</w:t>
      </w:r>
      <w:r w:rsidRPr="0034022E">
        <w:rPr>
          <w:rtl/>
          <w:lang w:bidi="fa-IR"/>
        </w:rPr>
        <w:t xml:space="preserve"> مِنْ بَعْدِهِ مَنْ يَعْلَمُ عِلْمَهُ ، أَوْ مَا شَاءَ اللهُ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D32D61">
        <w:rPr>
          <w:rtl/>
        </w:rPr>
        <w:t>595</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حَمَّادِ بْنِ عِيسى ، عَنْ حَرِيزٍ ، عَنْ زُرَارَةَ وَالْفُضَيْلِ :</w:t>
      </w:r>
    </w:p>
    <w:p w:rsidR="00091A42" w:rsidRDefault="00091A42" w:rsidP="001A34C5">
      <w:pPr>
        <w:pStyle w:val="libLine"/>
        <w:rPr>
          <w:rtl/>
          <w:lang w:bidi="fa-IR"/>
        </w:rPr>
      </w:pPr>
      <w:r w:rsidRPr="0034022E">
        <w:rPr>
          <w:rtl/>
          <w:lang w:bidi="fa-IR"/>
        </w:rPr>
        <w:t>__________________</w:t>
      </w:r>
    </w:p>
    <w:p w:rsidR="00091A42" w:rsidRPr="005C20E9" w:rsidRDefault="0083542D" w:rsidP="00F120EB">
      <w:pPr>
        <w:pStyle w:val="libFootnote0"/>
        <w:rPr>
          <w:rtl/>
        </w:rPr>
      </w:pPr>
      <w:r>
        <w:rPr>
          <w:rFonts w:hint="cs"/>
          <w:rtl/>
        </w:rPr>
        <w:t>=</w:t>
      </w:r>
      <w:r w:rsidR="00091A42" w:rsidRPr="005C20E9">
        <w:rPr>
          <w:rtl/>
        </w:rPr>
        <w:t>نقض عهده وغدر به ، ويقال : خُفِرَتْ ذمَّةُ فلان خُفُوراً ، إذا لم يوفَ بها ولم تتمّ</w:t>
      </w:r>
      <w:r w:rsidR="00FA30A4">
        <w:rPr>
          <w:rtl/>
        </w:rPr>
        <w:t>.</w:t>
      </w:r>
    </w:p>
    <w:p w:rsidR="00091A42" w:rsidRDefault="00091A42" w:rsidP="00F120EB">
      <w:pPr>
        <w:pStyle w:val="libFootnote0"/>
        <w:rPr>
          <w:rtl/>
          <w:lang w:bidi="fa-IR"/>
        </w:rPr>
      </w:pPr>
      <w:r w:rsidRPr="005C20E9">
        <w:rPr>
          <w:rtl/>
        </w:rPr>
        <w:t>والمناسب بالمقام هو الأخير ؛ لأنّ الأنسبَ النقضُ لا الوفاء بقرينة المقابلة والتعدّي بدون الواسطة ، ولزومِ كون العهد والذمّة متغايرين على الأوّل</w:t>
      </w:r>
      <w:r w:rsidR="00FA30A4">
        <w:rPr>
          <w:rtl/>
        </w:rPr>
        <w:t>.</w:t>
      </w:r>
      <w:r w:rsidRPr="005C20E9">
        <w:rPr>
          <w:rtl/>
        </w:rPr>
        <w:t xml:space="preserve"> قال المجلسي في </w:t>
      </w:r>
      <w:r w:rsidRPr="00BF510C">
        <w:rPr>
          <w:rStyle w:val="libFootnoteBoldChar"/>
          <w:rtl/>
        </w:rPr>
        <w:t>مرآة العقول</w:t>
      </w:r>
      <w:r w:rsidRPr="005C20E9">
        <w:rPr>
          <w:rtl/>
        </w:rPr>
        <w:t xml:space="preserve"> : « ولا يبعد سقوط همزة الإفعال من النسّاخ »</w:t>
      </w:r>
      <w:r w:rsidR="00FA30A4">
        <w:rPr>
          <w:rtl/>
        </w:rPr>
        <w:t>.</w:t>
      </w:r>
      <w:r w:rsidRPr="005C20E9">
        <w:rPr>
          <w:rtl/>
        </w:rPr>
        <w:t xml:space="preserve"> راجع : </w:t>
      </w:r>
      <w:r w:rsidRPr="00BF510C">
        <w:rPr>
          <w:rStyle w:val="libFootnoteBoldChar"/>
          <w:rtl/>
        </w:rPr>
        <w:t>الصحاح</w:t>
      </w:r>
      <w:r w:rsidRPr="005C20E9">
        <w:rPr>
          <w:rtl/>
        </w:rPr>
        <w:t xml:space="preserve"> ، ج 2 ، ص 648 ؛ </w:t>
      </w:r>
      <w:r w:rsidRPr="00BF510C">
        <w:rPr>
          <w:rStyle w:val="libFootnoteBoldChar"/>
          <w:rtl/>
        </w:rPr>
        <w:t>النهاية</w:t>
      </w:r>
      <w:r w:rsidRPr="005C20E9">
        <w:rPr>
          <w:rtl/>
        </w:rPr>
        <w:t xml:space="preserve"> ، ج 2 ، ص 52 ؛ </w:t>
      </w:r>
      <w:r w:rsidRPr="00BF510C">
        <w:rPr>
          <w:rStyle w:val="libFootnoteBoldChar"/>
          <w:rtl/>
        </w:rPr>
        <w:t>المحكم والمحيط الأعظم في اللغة</w:t>
      </w:r>
      <w:r w:rsidRPr="005C20E9">
        <w:rPr>
          <w:rtl/>
        </w:rPr>
        <w:t xml:space="preserve"> ، ج 5 ، ص 106 ؛ </w:t>
      </w:r>
      <w:r w:rsidRPr="00BF510C">
        <w:rPr>
          <w:rStyle w:val="libFootnoteBoldChar"/>
          <w:rtl/>
        </w:rPr>
        <w:t>أقرب الموارد</w:t>
      </w:r>
      <w:r w:rsidRPr="005C20E9">
        <w:rPr>
          <w:rtl/>
        </w:rPr>
        <w:t xml:space="preserve"> ، ج 1 ، ص 288 ؛ </w:t>
      </w:r>
      <w:r w:rsidRPr="00BF510C">
        <w:rPr>
          <w:rStyle w:val="libFootnoteBoldChar"/>
          <w:rtl/>
        </w:rPr>
        <w:t>مجمع البحرين</w:t>
      </w:r>
      <w:r w:rsidRPr="005C20E9">
        <w:rPr>
          <w:rtl/>
        </w:rPr>
        <w:t xml:space="preserve"> ، ج 3 ، ص 291 ( خفر ) ؛ </w:t>
      </w:r>
      <w:r w:rsidRPr="00BF510C">
        <w:rPr>
          <w:rStyle w:val="libFootnoteBoldChar"/>
          <w:rtl/>
        </w:rPr>
        <w:t>شرح المازندراني</w:t>
      </w:r>
      <w:r w:rsidRPr="005C20E9">
        <w:rPr>
          <w:rtl/>
        </w:rPr>
        <w:t xml:space="preserve"> ، ج 5 ، ص 344</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حقّر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57 ، ح 6 ، عن عبدالله بن محمّد</w:t>
      </w:r>
      <w:r>
        <w:rPr>
          <w:rtl/>
          <w:lang w:bidi="fa-IR"/>
        </w:rPr>
        <w:t>.</w:t>
      </w:r>
      <w:r w:rsidR="00091A42" w:rsidRPr="0034022E">
        <w:rPr>
          <w:rtl/>
          <w:lang w:bidi="fa-IR"/>
        </w:rPr>
        <w:t xml:space="preserve"> وفيه ، ص 57 ، ح 3 ؛ و</w:t>
      </w:r>
      <w:r w:rsidR="00091A42" w:rsidRPr="00BF510C">
        <w:rPr>
          <w:rStyle w:val="libFootnoteBoldChar"/>
          <w:rtl/>
        </w:rPr>
        <w:t>تفسير القمّي</w:t>
      </w:r>
      <w:r w:rsidR="00091A42" w:rsidRPr="0034022E">
        <w:rPr>
          <w:rtl/>
          <w:lang w:bidi="fa-IR"/>
        </w:rPr>
        <w:t xml:space="preserve"> ، ج 2 ، ص 228 ، بسند آخر مع اختلاف </w:t>
      </w:r>
      <w:r w:rsidR="0083542D">
        <w:rPr>
          <w:rFonts w:hint="cs"/>
          <w:rtl/>
          <w:lang w:bidi="fa-IR"/>
        </w:rPr>
        <w:t>.</w:t>
      </w:r>
      <w:r w:rsidR="00091A42" w:rsidRPr="00BF510C">
        <w:rPr>
          <w:rStyle w:val="libFootnoteBoldChar"/>
          <w:rtl/>
        </w:rPr>
        <w:t>الوافي</w:t>
      </w:r>
      <w:r w:rsidR="00091A42" w:rsidRPr="0034022E">
        <w:rPr>
          <w:rtl/>
          <w:lang w:bidi="fa-IR"/>
        </w:rPr>
        <w:t xml:space="preserve"> ، ج 3 ، ص 549 ، ح 1091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يورث »</w:t>
      </w:r>
      <w:r>
        <w:rPr>
          <w:rtl/>
          <w:lang w:bidi="fa-IR"/>
        </w:rPr>
        <w:t>.</w:t>
      </w:r>
      <w:r w:rsidR="00091A42" w:rsidRPr="0034022E">
        <w:rPr>
          <w:rtl/>
          <w:lang w:bidi="fa-IR"/>
        </w:rPr>
        <w:t xml:space="preserve"> وفي « بح » : « يورّث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والعلل : « وبقي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118 ، ح 2 ، عن أحمد بن محمّد</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ما يجب على الناس عند مضىّ الإمام ، ح 988 ، عن محمّد بن يحيى ، عن أحمد بن محمّد بن عيسى ، عن محمّد بن خالد ، عن النضر بن سويد مع زيادة في آخره ؛ </w:t>
      </w:r>
      <w:r w:rsidR="00091A42" w:rsidRPr="00BF510C">
        <w:rPr>
          <w:rStyle w:val="libFootnoteBoldChar"/>
          <w:rtl/>
        </w:rPr>
        <w:t>علل الشرائع</w:t>
      </w:r>
      <w:r w:rsidR="00091A42" w:rsidRPr="0034022E">
        <w:rPr>
          <w:rtl/>
          <w:lang w:bidi="fa-IR"/>
        </w:rPr>
        <w:t xml:space="preserve"> ، ص 591 ، ح 40 ، بسنده عن أحمد بن محمّد ، مع زيادة في آخره</w:t>
      </w:r>
      <w:r>
        <w:rPr>
          <w:rtl/>
          <w:lang w:bidi="fa-IR"/>
        </w:rPr>
        <w:t>.</w:t>
      </w:r>
      <w:r w:rsidR="00091A42" w:rsidRPr="0034022E">
        <w:rPr>
          <w:rtl/>
          <w:lang w:bidi="fa-IR"/>
        </w:rPr>
        <w:t xml:space="preserve"> بصائر الدرجات ، ص 118 ، ح 4 ، بسند آخر عن أبي جعفر </w:t>
      </w:r>
      <w:r w:rsidR="00091A42" w:rsidRPr="006A2247">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ح 3 ، بسند آخر عن أبي جعفر </w:t>
      </w:r>
      <w:r w:rsidR="00091A42" w:rsidRPr="006A2247">
        <w:rPr>
          <w:rStyle w:val="libFootnoteAlaemChar"/>
          <w:rtl/>
        </w:rPr>
        <w:t>عليه‌السلام</w:t>
      </w:r>
      <w:r w:rsidR="00091A42" w:rsidRPr="0034022E">
        <w:rPr>
          <w:rtl/>
          <w:lang w:bidi="fa-IR"/>
        </w:rPr>
        <w:t xml:space="preserve"> ، إلى قوله : « من يعلم علمه » ؛ </w:t>
      </w:r>
      <w:r w:rsidR="00091A42" w:rsidRPr="00BF510C">
        <w:rPr>
          <w:rStyle w:val="libFootnoteBoldChar"/>
          <w:rtl/>
        </w:rPr>
        <w:t>وفيه</w:t>
      </w:r>
      <w:r w:rsidR="00091A42" w:rsidRPr="0034022E">
        <w:rPr>
          <w:rtl/>
          <w:lang w:bidi="fa-IR"/>
        </w:rPr>
        <w:t xml:space="preserve"> أيضاً ص 511 ، ح 20 ، بسند آخر ، عن أبي عبدالله </w:t>
      </w:r>
      <w:r w:rsidR="00091A42" w:rsidRPr="006A2247">
        <w:rPr>
          <w:rStyle w:val="libFootnoteAlaemChar"/>
          <w:rtl/>
        </w:rPr>
        <w:t>عليه‌السلام</w:t>
      </w:r>
      <w:r w:rsidR="00091A42" w:rsidRPr="0034022E">
        <w:rPr>
          <w:rtl/>
          <w:lang w:bidi="fa-IR"/>
        </w:rPr>
        <w:t xml:space="preserve"> مع زيادة واختلاف ؛ </w:t>
      </w:r>
      <w:r w:rsidR="00091A42" w:rsidRPr="00BF510C">
        <w:rPr>
          <w:rStyle w:val="libFootnoteBoldChar"/>
          <w:rtl/>
        </w:rPr>
        <w:t>كمال الدين</w:t>
      </w:r>
      <w:r w:rsidR="00091A42" w:rsidRPr="0034022E">
        <w:rPr>
          <w:rtl/>
          <w:lang w:bidi="fa-IR"/>
        </w:rPr>
        <w:t xml:space="preserve"> ، ص 223 ، ح 1 ، بطريقين آخرين عن أبي جعفر </w:t>
      </w:r>
      <w:r w:rsidR="00091A42" w:rsidRPr="006A2247">
        <w:rPr>
          <w:rStyle w:val="libFootnoteAlaemChar"/>
          <w:rtl/>
        </w:rPr>
        <w:t>عليه‌السلام</w:t>
      </w:r>
      <w:r w:rsidR="00091A42" w:rsidRPr="0034022E">
        <w:rPr>
          <w:rtl/>
          <w:lang w:bidi="fa-IR"/>
        </w:rPr>
        <w:t xml:space="preserve"> مع اختلاف </w:t>
      </w:r>
      <w:r w:rsidR="00EB2F80">
        <w:rPr>
          <w:rFonts w:hint="cs"/>
          <w:rtl/>
          <w:lang w:bidi="fa-IR"/>
        </w:rPr>
        <w:t>.</w:t>
      </w:r>
      <w:r w:rsidR="00091A42" w:rsidRPr="00BF510C">
        <w:rPr>
          <w:rStyle w:val="libFootnoteBoldChar"/>
          <w:rtl/>
        </w:rPr>
        <w:t>الوافي</w:t>
      </w:r>
      <w:r w:rsidR="00091A42" w:rsidRPr="0034022E">
        <w:rPr>
          <w:rtl/>
          <w:lang w:bidi="fa-IR"/>
        </w:rPr>
        <w:t xml:space="preserve"> ، ج 3 ، ص 550 ، ح 1092</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إِنَّ </w:t>
      </w:r>
      <w:r w:rsidRPr="00FA6A79">
        <w:rPr>
          <w:rStyle w:val="libFootnotenumChar"/>
          <w:rtl/>
        </w:rPr>
        <w:t>(1)</w:t>
      </w:r>
      <w:r w:rsidRPr="0034022E">
        <w:rPr>
          <w:rtl/>
          <w:lang w:bidi="fa-IR"/>
        </w:rPr>
        <w:t xml:space="preserve"> الْعِلْمَ الَّذِي نَزَلَ </w:t>
      </w:r>
      <w:r w:rsidRPr="00FA6A79">
        <w:rPr>
          <w:rStyle w:val="libFootnotenumChar"/>
          <w:rtl/>
        </w:rPr>
        <w:t>(2)</w:t>
      </w:r>
      <w:r w:rsidRPr="0034022E">
        <w:rPr>
          <w:rtl/>
          <w:lang w:bidi="fa-IR"/>
        </w:rPr>
        <w:t xml:space="preserve"> مَعَ آدَمَ </w:t>
      </w:r>
      <w:r w:rsidRPr="00F22207">
        <w:rPr>
          <w:rStyle w:val="libAlaemChar"/>
          <w:rtl/>
        </w:rPr>
        <w:t>عليه‌السلام</w:t>
      </w:r>
      <w:r w:rsidRPr="0034022E">
        <w:rPr>
          <w:rtl/>
          <w:lang w:bidi="fa-IR"/>
        </w:rPr>
        <w:t xml:space="preserve"> لَمْ يُرْفَعْ ، وَالْعِلْمُ يُتَوَارَثُ ، وَكَانَ عَلِيٌّ </w:t>
      </w:r>
      <w:r w:rsidRPr="00F22207">
        <w:rPr>
          <w:rStyle w:val="libAlaemChar"/>
          <w:rtl/>
        </w:rPr>
        <w:t>عليه‌السلام</w:t>
      </w:r>
      <w:r w:rsidRPr="0034022E">
        <w:rPr>
          <w:rtl/>
          <w:lang w:bidi="fa-IR"/>
        </w:rPr>
        <w:t xml:space="preserve"> عَالِمَ هذِهِ الْأُمَّةِ ، وَإِنَّهُ لَمْ يَهْلِكْ مِنَّا عَالِمٌ قَطُّ </w:t>
      </w:r>
      <w:r w:rsidRPr="00FA6A79">
        <w:rPr>
          <w:rStyle w:val="libFootnotenumChar"/>
          <w:rtl/>
        </w:rPr>
        <w:t>(3)</w:t>
      </w:r>
      <w:r w:rsidRPr="0034022E">
        <w:rPr>
          <w:rtl/>
          <w:lang w:bidi="fa-IR"/>
        </w:rPr>
        <w:t xml:space="preserve"> </w:t>
      </w:r>
      <w:r w:rsidR="00D17131">
        <w:rPr>
          <w:rtl/>
          <w:lang w:bidi="fa-IR"/>
        </w:rPr>
        <w:t>إِلَّا</w:t>
      </w:r>
      <w:r w:rsidRPr="0034022E">
        <w:rPr>
          <w:rtl/>
          <w:lang w:bidi="fa-IR"/>
        </w:rPr>
        <w:t xml:space="preserve"> خَلَفَهُ </w:t>
      </w:r>
      <w:r w:rsidRPr="00FA6A79">
        <w:rPr>
          <w:rStyle w:val="libFootnotenumChar"/>
          <w:rtl/>
        </w:rPr>
        <w:t>(4)</w:t>
      </w:r>
      <w:r w:rsidRPr="0034022E">
        <w:rPr>
          <w:rtl/>
          <w:lang w:bidi="fa-IR"/>
        </w:rPr>
        <w:t xml:space="preserve"> مِنْ أَهْلِهِ مَنْ عَلِمَ مِثْلَ عِلْمِهِ أَوْ مَا شَاءَ اللهُ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D32D61">
        <w:rPr>
          <w:rtl/>
        </w:rPr>
        <w:t>596</w:t>
      </w:r>
      <w:r w:rsidRPr="006B17C4">
        <w:rPr>
          <w:rStyle w:val="libBold2Char"/>
          <w:rtl/>
        </w:rPr>
        <w:t xml:space="preserve"> / 3</w:t>
      </w:r>
      <w:r w:rsidR="00FA30A4">
        <w:rPr>
          <w:rStyle w:val="libBold2Char"/>
          <w:rtl/>
        </w:rPr>
        <w:t>.</w:t>
      </w:r>
      <w:r w:rsidRPr="0034022E">
        <w:rPr>
          <w:rtl/>
          <w:lang w:bidi="fa-IR"/>
        </w:rPr>
        <w:t xml:space="preserve"> أَبُو عَلِيٍّ الْأَشْعَرِيُّ ، عَنْ مُحَمَّدِ بْنِ عَبْدِ الْجَبَّارِ ، عَنْ صَفْوَانَ ، عَنْ مُوسَى بْنِ بَكْرٍ ، عَنِ الْفُضَيْلِ بْنِ يَسَارٍ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فِي عَلِيٍّ </w:t>
      </w:r>
      <w:r w:rsidRPr="00F22207">
        <w:rPr>
          <w:rStyle w:val="libAlaemChar"/>
          <w:rtl/>
        </w:rPr>
        <w:t>عليه‌السلام</w:t>
      </w:r>
      <w:r w:rsidRPr="0034022E">
        <w:rPr>
          <w:rtl/>
          <w:lang w:bidi="fa-IR"/>
        </w:rPr>
        <w:t xml:space="preserve"> سُنَّةَ أَلْفِ نَبِيٍّ مِنَ الْأَنْبِيَاءِ ، وَإِنَّ الْعِلْمَ الَّذِي نَزَلَ مَعَ آدَمَ </w:t>
      </w:r>
      <w:r w:rsidRPr="00F22207">
        <w:rPr>
          <w:rStyle w:val="libAlaemChar"/>
          <w:rtl/>
        </w:rPr>
        <w:t>عليه‌السلام</w:t>
      </w:r>
      <w:r w:rsidRPr="0034022E">
        <w:rPr>
          <w:rtl/>
          <w:lang w:bidi="fa-IR"/>
        </w:rPr>
        <w:t xml:space="preserve"> لَمْ يُرْفَعْ ، وَمَا مَاتَ عَالِمٌ فَذَهَبَ عِلْمُهُ ؛ وَالْعِلْمُ يُتَوَارَثُ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7A7804" w:rsidTr="007A7804">
        <w:tc>
          <w:tcPr>
            <w:tcW w:w="4474" w:type="dxa"/>
          </w:tcPr>
          <w:p w:rsidR="007A7804" w:rsidRDefault="007A7804" w:rsidP="00F120EB">
            <w:pPr>
              <w:pStyle w:val="libFootnote0"/>
              <w:rPr>
                <w:rtl/>
                <w:lang w:bidi="fa-IR"/>
              </w:rPr>
            </w:pPr>
            <w:r>
              <w:rPr>
                <w:rtl/>
                <w:lang w:bidi="fa-IR"/>
              </w:rPr>
              <w:t>(1) .</w:t>
            </w:r>
            <w:r w:rsidRPr="0034022E">
              <w:rPr>
                <w:rtl/>
                <w:lang w:bidi="fa-IR"/>
              </w:rPr>
              <w:t xml:space="preserve"> في « بس » </w:t>
            </w:r>
            <w:r>
              <w:rPr>
                <w:rtl/>
                <w:lang w:bidi="fa-IR"/>
              </w:rPr>
              <w:t xml:space="preserve">: - </w:t>
            </w:r>
            <w:r w:rsidRPr="0034022E">
              <w:rPr>
                <w:rtl/>
                <w:lang w:bidi="fa-IR"/>
              </w:rPr>
              <w:t>« إنّ »</w:t>
            </w:r>
            <w:r>
              <w:rPr>
                <w:rtl/>
                <w:lang w:bidi="fa-IR"/>
              </w:rPr>
              <w:t>.</w:t>
            </w:r>
          </w:p>
        </w:tc>
        <w:tc>
          <w:tcPr>
            <w:tcW w:w="4474" w:type="dxa"/>
          </w:tcPr>
          <w:p w:rsidR="007A7804" w:rsidRDefault="007A7804" w:rsidP="00F120EB">
            <w:pPr>
              <w:pStyle w:val="libFootnote0"/>
              <w:rPr>
                <w:rtl/>
                <w:lang w:bidi="fa-IR"/>
              </w:rPr>
            </w:pPr>
            <w:r>
              <w:rPr>
                <w:rtl/>
                <w:lang w:bidi="fa-IR"/>
              </w:rPr>
              <w:t>(2) .</w:t>
            </w:r>
            <w:r w:rsidRPr="0034022E">
              <w:rPr>
                <w:rtl/>
                <w:lang w:bidi="fa-IR"/>
              </w:rPr>
              <w:t xml:space="preserve"> في البصائر ، ح 4 : « لم يزل » بدل « نزل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قَطُّ » معناها الزمان ، ويقرأ أيضاً : قُطُّ ، قَطُ ، قُطُ</w:t>
      </w:r>
      <w:r>
        <w:rPr>
          <w:rtl/>
          <w:lang w:bidi="fa-IR"/>
        </w:rPr>
        <w:t>.</w:t>
      </w:r>
      <w:r w:rsidR="00091A42" w:rsidRPr="0034022E">
        <w:rPr>
          <w:rtl/>
          <w:lang w:bidi="fa-IR"/>
        </w:rPr>
        <w:t xml:space="preserve"> هذا إذا كان بمعنى الدهر كما هاهنا ، فأمّا إذا كانت بمعنى</w:t>
      </w:r>
      <w:r w:rsidR="00091A42">
        <w:rPr>
          <w:rFonts w:hint="cs"/>
          <w:rtl/>
          <w:lang w:bidi="fa-IR"/>
        </w:rPr>
        <w:t xml:space="preserve"> </w:t>
      </w:r>
      <w:r w:rsidR="00091A42" w:rsidRPr="0034022E">
        <w:rPr>
          <w:rtl/>
          <w:lang w:bidi="fa-IR"/>
        </w:rPr>
        <w:t xml:space="preserve">‌حَسْبُ وهو الاكتفاء ، فهي مفتوحة ساكنة الطاء ، تقول : ما رأيته </w:t>
      </w:r>
      <w:r w:rsidR="00BE2D7A">
        <w:rPr>
          <w:rtl/>
          <w:lang w:bidi="fa-IR"/>
        </w:rPr>
        <w:t>إلّا</w:t>
      </w:r>
      <w:r w:rsidR="00091A42" w:rsidRPr="0034022E">
        <w:rPr>
          <w:rtl/>
          <w:lang w:bidi="fa-IR"/>
        </w:rPr>
        <w:t>مرّة واحدة فَقطْ ، فإذا أضفت قلت : قَطْكَ هذا الشي‌ء ، أي حسبُك ، وقَطْنِي وقَطِي وقَطْ</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1153 ( قطط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 « خلّفه » </w:t>
      </w:r>
      <w:r w:rsidR="00091A42">
        <w:rPr>
          <w:rtl/>
          <w:lang w:bidi="fa-IR"/>
        </w:rPr>
        <w:t>و «</w:t>
      </w:r>
      <w:r w:rsidR="00091A42" w:rsidRPr="0034022E">
        <w:rPr>
          <w:rtl/>
          <w:lang w:bidi="fa-IR"/>
        </w:rPr>
        <w:t xml:space="preserve"> خَلَفَهُ » ، أي جاء بعده ، أو صار خليفتَه ، يقال : خَلَفَ فلان فلاناً ، إذا كان خليفته ، وخلَفَهُ أيضاً ، إذا جاء بعده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9 ، ص 83 ( خلف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يعني من يعلم مثل علمه ، أو ما شاء الله من العلم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235 ، كتاب مصابيح الظلم ، ح 196 ؛ و</w:t>
      </w:r>
      <w:r w:rsidR="00091A42" w:rsidRPr="00BF510C">
        <w:rPr>
          <w:rStyle w:val="libFootnoteBoldChar"/>
          <w:rtl/>
        </w:rPr>
        <w:t>بصائر الدرجات</w:t>
      </w:r>
      <w:r w:rsidR="00091A42" w:rsidRPr="0034022E">
        <w:rPr>
          <w:rtl/>
          <w:lang w:bidi="fa-IR"/>
        </w:rPr>
        <w:t xml:space="preserve"> ، ص 116 ، ح 10 ؛ </w:t>
      </w:r>
      <w:r w:rsidR="00091A42" w:rsidRPr="00D32D61">
        <w:rPr>
          <w:rtl/>
        </w:rPr>
        <w:t>و</w:t>
      </w:r>
      <w:r w:rsidR="00091A42" w:rsidRPr="00BF510C">
        <w:rPr>
          <w:rStyle w:val="libFootnoteBoldChar"/>
          <w:rtl/>
        </w:rPr>
        <w:t>كمال الدين</w:t>
      </w:r>
      <w:r w:rsidR="00091A42" w:rsidRPr="0034022E">
        <w:rPr>
          <w:rtl/>
          <w:lang w:bidi="fa-IR"/>
        </w:rPr>
        <w:t xml:space="preserve"> ، ص 223 ، ح 14 ، بسندها عن حمّاد بن عيسى ، عن ربعي ، عن الفضيل ، عن أبي جعفر </w:t>
      </w:r>
      <w:r w:rsidR="00091A42" w:rsidRPr="006A2247">
        <w:rPr>
          <w:rStyle w:val="libFootnoteAlaemChar"/>
          <w:rtl/>
        </w:rPr>
        <w:t>عليه‌السلام</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115 ، ح 4 ، عن عباس بن معروف ، عن حمّاد بن عيسى ، عن حريز ، عن زرارة ، عن أبي جعفر </w:t>
      </w:r>
      <w:r w:rsidR="00091A42" w:rsidRPr="006A2247">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ح 5 ، عن العبّاس ، عن حمّاد بن عيسى ، عن حريز ، عن فضيل بن يسار ، عن أبي جعفر </w:t>
      </w:r>
      <w:r w:rsidR="00091A42" w:rsidRPr="006A224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ص 114 ، ح 1 </w:t>
      </w:r>
      <w:r w:rsidR="00091A42">
        <w:rPr>
          <w:rtl/>
          <w:lang w:bidi="fa-IR"/>
        </w:rPr>
        <w:t>و 6</w:t>
      </w:r>
      <w:r w:rsidR="00091A42" w:rsidRPr="0034022E">
        <w:rPr>
          <w:rtl/>
          <w:lang w:bidi="fa-IR"/>
        </w:rPr>
        <w:t xml:space="preserve"> ، بسندين آخرين عن الفضيل بن يسار ، ولكن في الأوّل عن أبي عبدالله </w:t>
      </w:r>
      <w:r w:rsidR="00091A42" w:rsidRPr="006A2247">
        <w:rPr>
          <w:rStyle w:val="libFootnoteAlaemChar"/>
          <w:rtl/>
        </w:rPr>
        <w:t>عليه‌السلام</w:t>
      </w:r>
      <w:r w:rsidR="00091A42" w:rsidRPr="0034022E">
        <w:rPr>
          <w:rtl/>
          <w:lang w:bidi="fa-IR"/>
        </w:rPr>
        <w:t xml:space="preserve"> وفي الثاني عن أبي جعفر </w:t>
      </w:r>
      <w:r w:rsidR="00091A42" w:rsidRPr="006A2247">
        <w:rPr>
          <w:rStyle w:val="libFootnoteAlaemChar"/>
          <w:rtl/>
        </w:rPr>
        <w:t>عليه‌السلام</w:t>
      </w:r>
      <w:r w:rsidR="00091A42" w:rsidRPr="0034022E">
        <w:rPr>
          <w:rtl/>
          <w:lang w:bidi="fa-IR"/>
        </w:rPr>
        <w:t xml:space="preserve"> مع اختلاف يسير</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الحجّة ، باب ما يجب على الناس عند مضيّ الإمام ، ح 988 </w:t>
      </w:r>
      <w:r w:rsidR="007A7804">
        <w:rPr>
          <w:rFonts w:hint="cs"/>
          <w:rtl/>
          <w:lang w:bidi="fa-IR"/>
        </w:rPr>
        <w:t>.</w:t>
      </w:r>
      <w:r w:rsidR="00091A42" w:rsidRPr="00BF510C">
        <w:rPr>
          <w:rStyle w:val="libFootnoteBoldChar"/>
          <w:rtl/>
        </w:rPr>
        <w:t>الوافي</w:t>
      </w:r>
      <w:r w:rsidR="00091A42" w:rsidRPr="0034022E">
        <w:rPr>
          <w:rtl/>
          <w:lang w:bidi="fa-IR"/>
        </w:rPr>
        <w:t xml:space="preserve"> ، ج 3 ، ص 550 ، ح 1093</w:t>
      </w:r>
      <w:r>
        <w:rPr>
          <w:rtl/>
          <w:lang w:bidi="fa-IR"/>
        </w:rPr>
        <w:t>.</w:t>
      </w:r>
    </w:p>
    <w:p w:rsidR="00091A42" w:rsidRDefault="00091A42" w:rsidP="00F120EB">
      <w:pPr>
        <w:pStyle w:val="libFootnote0"/>
        <w:rPr>
          <w:rtl/>
          <w:lang w:bidi="fa-IR"/>
        </w:rPr>
      </w:pPr>
      <w:r w:rsidRPr="00884C2B">
        <w:rPr>
          <w:rtl/>
        </w:rPr>
        <w:t xml:space="preserve">تنبيه : في </w:t>
      </w:r>
      <w:r w:rsidRPr="00BF510C">
        <w:rPr>
          <w:rStyle w:val="libFootnoteBoldChar"/>
          <w:rtl/>
        </w:rPr>
        <w:t>الكافي</w:t>
      </w:r>
      <w:r w:rsidRPr="00884C2B">
        <w:rPr>
          <w:rtl/>
        </w:rPr>
        <w:t xml:space="preserve"> المطبوع وبعض نسخ </w:t>
      </w:r>
      <w:r w:rsidRPr="00BF510C">
        <w:rPr>
          <w:rStyle w:val="libFootnoteBoldChar"/>
          <w:rtl/>
        </w:rPr>
        <w:t>الكافي</w:t>
      </w:r>
      <w:r w:rsidRPr="00884C2B">
        <w:rPr>
          <w:rtl/>
        </w:rPr>
        <w:t xml:space="preserve"> بعد هذه الرواية ، الرواية السادسة من نفس الباب بعينه ، بدون أدنى تفاوت في السند والمتن</w:t>
      </w:r>
      <w:r w:rsidR="00FA30A4">
        <w:rPr>
          <w:rtl/>
        </w:rPr>
        <w:t>.</w:t>
      </w:r>
      <w:r w:rsidRPr="00884C2B">
        <w:rPr>
          <w:rtl/>
        </w:rPr>
        <w:t xml:space="preserve"> ولم يرد ذاك الحديث في « ف ، بر ، بف ، جر ، جس جط » في هذا الموضع ، وبعض هذه النسخ من أقدم نسخ </w:t>
      </w:r>
      <w:r w:rsidRPr="00BF510C">
        <w:rPr>
          <w:rStyle w:val="libFootnoteBoldChar"/>
          <w:rtl/>
        </w:rPr>
        <w:t>الكافي</w:t>
      </w:r>
      <w:r w:rsidR="00FA30A4">
        <w:rPr>
          <w:rtl/>
        </w:rPr>
        <w:t>.</w:t>
      </w:r>
      <w:r w:rsidRPr="00884C2B">
        <w:rPr>
          <w:rtl/>
        </w:rPr>
        <w:t xml:space="preserve"> والظاهر زيادته في ه</w:t>
      </w:r>
      <w:r w:rsidR="007A7804">
        <w:rPr>
          <w:rtl/>
        </w:rPr>
        <w:t>ذا الموضع ، كما أشار إليه العل</w:t>
      </w:r>
      <w:r w:rsidR="007A7804">
        <w:rPr>
          <w:rFonts w:hint="cs"/>
          <w:rtl/>
        </w:rPr>
        <w:t>ّ</w:t>
      </w:r>
      <w:r w:rsidR="007A7804">
        <w:rPr>
          <w:rtl/>
        </w:rPr>
        <w:t>ا</w:t>
      </w:r>
      <w:r w:rsidRPr="00884C2B">
        <w:rPr>
          <w:rtl/>
        </w:rPr>
        <w:t>مة المجلسي في المرآة ؛ فإنّه سيأتي في نفس الباب تحت الرقم السادس</w:t>
      </w:r>
      <w:r w:rsidR="00FA30A4">
        <w:rPr>
          <w:rtl/>
        </w:rPr>
        <w:t>.</w:t>
      </w:r>
      <w:r w:rsidRPr="00884C2B">
        <w:rPr>
          <w:rtl/>
        </w:rPr>
        <w:t xml:space="preserve"> وجميع النسخ متّفقة على ذكره في ذاك الموضع</w:t>
      </w:r>
      <w:r w:rsidR="00FA30A4">
        <w:rPr>
          <w:rtl/>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114 ، ح 2 بسنده عن فضيل ، عن أبي جعفر </w:t>
      </w:r>
      <w:r w:rsidR="00091A42" w:rsidRPr="006A2247">
        <w:rPr>
          <w:rStyle w:val="libFootnoteAlaemChar"/>
          <w:rtl/>
        </w:rPr>
        <w:t>عليه‌السلام</w:t>
      </w:r>
      <w:r w:rsidR="00091A42" w:rsidRPr="0034022E">
        <w:rPr>
          <w:rtl/>
          <w:lang w:bidi="fa-IR"/>
        </w:rPr>
        <w:t xml:space="preserve"> ، مع زيادة « إنّ الأرض لاتبقى بغير عالم » </w:t>
      </w:r>
      <w:r w:rsidR="007A7804">
        <w:rPr>
          <w:rFonts w:hint="cs"/>
          <w:rtl/>
          <w:lang w:bidi="fa-IR"/>
        </w:rPr>
        <w:t>.</w:t>
      </w:r>
      <w:r w:rsidR="00091A42" w:rsidRPr="00BF510C">
        <w:rPr>
          <w:rStyle w:val="libFootnoteBoldChar"/>
          <w:rtl/>
        </w:rPr>
        <w:t>الوافي</w:t>
      </w:r>
      <w:r w:rsidR="00091A42" w:rsidRPr="0034022E">
        <w:rPr>
          <w:rtl/>
          <w:lang w:bidi="fa-IR"/>
        </w:rPr>
        <w:t xml:space="preserve"> ، ج 3 ، ص 550 ، ح 1094</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D32D61">
        <w:rPr>
          <w:rtl/>
        </w:rPr>
        <w:t>597</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 عَنِ الْحُسَيْنِ بْنِ سَعِيدٍ ، عَنْ فَضَالَةَ بْنِ أَيُّوبَ ، عَنْ عُمَرَ بْنِ أَبَانٍ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إِنَّ الْعِلْمَ الَّذِي نَزَلَ مَعَ آدَمَ </w:t>
      </w:r>
      <w:r w:rsidRPr="00F22207">
        <w:rPr>
          <w:rStyle w:val="libAlaemChar"/>
          <w:rtl/>
        </w:rPr>
        <w:t>عليه‌السلام</w:t>
      </w:r>
      <w:r w:rsidRPr="0034022E">
        <w:rPr>
          <w:rtl/>
          <w:lang w:bidi="fa-IR"/>
        </w:rPr>
        <w:t xml:space="preserve"> لَمْ يُرْفَعْ ، وَمَا مَاتَ عَالِمٌ فَذَ</w:t>
      </w:r>
      <w:r w:rsidR="00F14663">
        <w:rPr>
          <w:rtl/>
          <w:lang w:bidi="fa-IR"/>
        </w:rPr>
        <w:t>هَبَ عِلْمُهُ</w:t>
      </w:r>
      <w:r w:rsidRPr="0034022E">
        <w:rPr>
          <w:rtl/>
          <w:lang w:bidi="fa-IR"/>
        </w:rPr>
        <w:t>»</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D32D61">
        <w:rPr>
          <w:rtl/>
        </w:rPr>
        <w:t>598</w:t>
      </w:r>
      <w:r w:rsidRPr="006B17C4">
        <w:rPr>
          <w:rStyle w:val="libBold2Char"/>
          <w:rtl/>
        </w:rPr>
        <w:t xml:space="preserve"> / 5</w:t>
      </w:r>
      <w:r w:rsidR="00FA30A4">
        <w:rPr>
          <w:rStyle w:val="libBold2Char"/>
          <w:rtl/>
        </w:rPr>
        <w:t>.</w:t>
      </w:r>
      <w:r w:rsidRPr="0034022E">
        <w:rPr>
          <w:rtl/>
          <w:lang w:bidi="fa-IR"/>
        </w:rPr>
        <w:t xml:space="preserve"> مُحَمَّدٌ ، عَنْ أَحْمَدَ ، عَنْ عَلِيِّ بْنِ النُّعْمَانِ رَفَعَهُ ، عَنْ أَبِي جَعْفَرٍ </w:t>
      </w:r>
      <w:r w:rsidRPr="00F22207">
        <w:rPr>
          <w:rStyle w:val="libAlaemChar"/>
          <w:rtl/>
        </w:rPr>
        <w:t>عليه‌السلام</w:t>
      </w:r>
      <w:r w:rsidRPr="0034022E">
        <w:rPr>
          <w:rtl/>
          <w:lang w:bidi="fa-IR"/>
        </w:rPr>
        <w:t xml:space="preserve"> ، قَالَ :</w:t>
      </w:r>
    </w:p>
    <w:p w:rsidR="00091A42" w:rsidRPr="0034022E" w:rsidRDefault="00091A42" w:rsidP="000628E9">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يَمُصُّونَ الثِّمَادَ </w:t>
      </w:r>
      <w:r w:rsidRPr="00FA6A79">
        <w:rPr>
          <w:rStyle w:val="libFootnotenumChar"/>
          <w:rtl/>
        </w:rPr>
        <w:t>(2)</w:t>
      </w:r>
      <w:r w:rsidRPr="0034022E">
        <w:rPr>
          <w:rtl/>
          <w:lang w:bidi="fa-IR"/>
        </w:rPr>
        <w:t xml:space="preserve"> ، وَيَدَعُونَ النَّهَرَ الْعَظِيمَ »</w:t>
      </w:r>
      <w:r w:rsidR="00FA30A4">
        <w:rPr>
          <w:rtl/>
          <w:lang w:bidi="fa-IR"/>
        </w:rPr>
        <w:t>.</w:t>
      </w:r>
      <w:r w:rsidRPr="0034022E">
        <w:rPr>
          <w:rtl/>
          <w:lang w:bidi="fa-IR"/>
        </w:rPr>
        <w:t xml:space="preserve"> قِيلَ لَهُ : وَمَا النَّهَرُ الْعَظِيمُ</w:t>
      </w:r>
      <w:r>
        <w:rPr>
          <w:rtl/>
          <w:lang w:bidi="fa-IR"/>
        </w:rPr>
        <w:t>؟</w:t>
      </w:r>
      <w:r w:rsidRPr="0034022E">
        <w:rPr>
          <w:rtl/>
          <w:lang w:bidi="fa-IR"/>
        </w:rPr>
        <w:t xml:space="preserve"> قَالَ : «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وَالْعِلْمُ الَّذِي أَعْطَاهُ </w:t>
      </w:r>
      <w:r w:rsidRPr="00FA6A79">
        <w:rPr>
          <w:rStyle w:val="libFootnotenumChar"/>
          <w:rtl/>
        </w:rPr>
        <w:t>(3)</w:t>
      </w:r>
      <w:r w:rsidRPr="0034022E">
        <w:rPr>
          <w:rtl/>
          <w:lang w:bidi="fa-IR"/>
        </w:rPr>
        <w:t xml:space="preserve"> اللهُ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جَمَعَ لِمُحَمَّدٍ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سُنَنَ النَّبِيِّينَ </w:t>
      </w:r>
      <w:r w:rsidRPr="00FA6A79">
        <w:rPr>
          <w:rStyle w:val="libFootnotenumChar"/>
          <w:rtl/>
        </w:rPr>
        <w:t>(4)</w:t>
      </w:r>
      <w:r w:rsidRPr="0034022E">
        <w:rPr>
          <w:rtl/>
          <w:lang w:bidi="fa-IR"/>
        </w:rPr>
        <w:t xml:space="preserve"> مِنْ آدَمَ</w:t>
      </w:r>
      <w:r>
        <w:rPr>
          <w:rtl/>
          <w:lang w:bidi="fa-IR"/>
        </w:rPr>
        <w:t xml:space="preserve"> </w:t>
      </w:r>
      <w:r w:rsidR="00997FC5">
        <w:rPr>
          <w:rtl/>
          <w:lang w:bidi="fa-IR"/>
        </w:rPr>
        <w:t>-</w:t>
      </w:r>
      <w:r>
        <w:rPr>
          <w:rtl/>
          <w:lang w:bidi="fa-IR"/>
        </w:rPr>
        <w:t xml:space="preserve"> </w:t>
      </w:r>
      <w:r w:rsidRPr="0034022E">
        <w:rPr>
          <w:rtl/>
          <w:lang w:bidi="fa-IR"/>
        </w:rPr>
        <w:t>وَهَلُمَّ جَرّاً</w:t>
      </w:r>
      <w:r>
        <w:rPr>
          <w:rtl/>
          <w:lang w:bidi="fa-IR"/>
        </w:rPr>
        <w:t xml:space="preserve"> </w:t>
      </w:r>
      <w:r w:rsidR="00997FC5">
        <w:rPr>
          <w:rtl/>
          <w:lang w:bidi="fa-IR"/>
        </w:rPr>
        <w:t>-</w:t>
      </w:r>
      <w:r>
        <w:rPr>
          <w:rtl/>
          <w:lang w:bidi="fa-IR"/>
        </w:rPr>
        <w:t xml:space="preserve"> </w:t>
      </w:r>
      <w:r w:rsidRPr="0034022E">
        <w:rPr>
          <w:rtl/>
          <w:lang w:bidi="fa-IR"/>
        </w:rPr>
        <w:t xml:space="preserve">إِلى 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w:t>
      </w:r>
      <w:r w:rsidR="00FA30A4">
        <w:rPr>
          <w:rtl/>
          <w:lang w:bidi="fa-IR"/>
        </w:rPr>
        <w:t>.</w:t>
      </w:r>
    </w:p>
    <w:p w:rsidR="00091A42" w:rsidRPr="0034022E" w:rsidRDefault="00091A42" w:rsidP="00B72F8D">
      <w:pPr>
        <w:pStyle w:val="libNormal"/>
        <w:rPr>
          <w:rtl/>
          <w:lang w:bidi="fa-IR"/>
        </w:rPr>
      </w:pPr>
      <w:r w:rsidRPr="0034022E">
        <w:rPr>
          <w:rtl/>
          <w:lang w:bidi="fa-IR"/>
        </w:rPr>
        <w:t>قِيلَ لَهُ : وَمَا تِلْكَ السُّنَنُ</w:t>
      </w:r>
      <w:r>
        <w:rPr>
          <w:rtl/>
          <w:lang w:bidi="fa-IR"/>
        </w:rPr>
        <w:t>؟</w:t>
      </w:r>
    </w:p>
    <w:p w:rsidR="00091A42" w:rsidRPr="0034022E" w:rsidRDefault="00091A42" w:rsidP="000628E9">
      <w:pPr>
        <w:pStyle w:val="libNormal"/>
        <w:rPr>
          <w:rtl/>
          <w:lang w:bidi="fa-IR"/>
        </w:rPr>
      </w:pPr>
      <w:r w:rsidRPr="0034022E">
        <w:rPr>
          <w:rtl/>
          <w:lang w:bidi="fa-IR"/>
        </w:rPr>
        <w:t xml:space="preserve">قَالَ : « عِلْمُ النَّبِيِّينَ بِأَسْرِهِ </w:t>
      </w:r>
      <w:r w:rsidRPr="00FA6A79">
        <w:rPr>
          <w:rStyle w:val="libFootnotenumChar"/>
          <w:rtl/>
        </w:rPr>
        <w:t>(5)</w:t>
      </w:r>
      <w:r w:rsidRPr="0034022E">
        <w:rPr>
          <w:rtl/>
          <w:lang w:bidi="fa-IR"/>
        </w:rPr>
        <w:t xml:space="preserve"> ، وَإِنَّ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صَيَّرَ ذلِكَ كُلَّهُ عِنْدَ أَمِيرِ الْمُؤْمِنِينَ </w:t>
      </w:r>
      <w:r w:rsidRPr="00F22207">
        <w:rPr>
          <w:rStyle w:val="libAlaemChar"/>
          <w:rtl/>
        </w:rPr>
        <w:t>عليه‌السلام</w:t>
      </w:r>
      <w:r w:rsidRPr="0034022E">
        <w:rPr>
          <w:rtl/>
          <w:lang w:bidi="fa-IR"/>
        </w:rPr>
        <w:t xml:space="preserve">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116 ، ح 7</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117 ، ح 14 ، بسنده عن الحسين بن سعيد ، عن فضالة بن أيّوب ، عن عمران بن أبان ، عن حمران ، عن أبي عبدالله </w:t>
      </w:r>
      <w:r w:rsidR="00091A42" w:rsidRPr="006A224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116 ، ح 11 ، بسند آخر ، مع تفاوت </w:t>
      </w:r>
      <w:r w:rsidR="00F14663">
        <w:rPr>
          <w:rFonts w:hint="cs"/>
          <w:rtl/>
          <w:lang w:bidi="fa-IR"/>
        </w:rPr>
        <w:t>.</w:t>
      </w:r>
      <w:r w:rsidR="00091A42" w:rsidRPr="00BF510C">
        <w:rPr>
          <w:rStyle w:val="libFootnoteBoldChar"/>
          <w:rtl/>
        </w:rPr>
        <w:t>الوافي</w:t>
      </w:r>
      <w:r w:rsidR="00091A42" w:rsidRPr="0034022E">
        <w:rPr>
          <w:rtl/>
          <w:lang w:bidi="fa-IR"/>
        </w:rPr>
        <w:t xml:space="preserve"> ، ج 3 ، ص 551 ، ح 1095</w:t>
      </w:r>
      <w:r>
        <w:rPr>
          <w:rtl/>
          <w:lang w:bidi="fa-IR"/>
        </w:rPr>
        <w:t>.</w:t>
      </w:r>
    </w:p>
    <w:p w:rsidR="00091A42" w:rsidRPr="0034022E" w:rsidRDefault="00FA30A4" w:rsidP="000628E9">
      <w:pPr>
        <w:pStyle w:val="libFootnote0"/>
        <w:rPr>
          <w:rtl/>
          <w:lang w:bidi="fa-IR"/>
        </w:rPr>
      </w:pPr>
      <w:r>
        <w:rPr>
          <w:rtl/>
          <w:lang w:bidi="fa-IR"/>
        </w:rPr>
        <w:t>(2) .</w:t>
      </w:r>
      <w:r w:rsidR="00091A42" w:rsidRPr="0034022E">
        <w:rPr>
          <w:rtl/>
          <w:lang w:bidi="fa-IR"/>
        </w:rPr>
        <w:t xml:space="preserve"> « يمصّون » من المصّ ، وهو تناول الماء بالشفتين</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الثِماد » </w:t>
      </w:r>
      <w:r w:rsidR="00091A42">
        <w:rPr>
          <w:rtl/>
          <w:lang w:bidi="fa-IR"/>
        </w:rPr>
        <w:t>و «</w:t>
      </w:r>
      <w:r w:rsidR="00091A42" w:rsidRPr="0034022E">
        <w:rPr>
          <w:rtl/>
          <w:lang w:bidi="fa-IR"/>
        </w:rPr>
        <w:t xml:space="preserve"> الثَمَد » </w:t>
      </w:r>
      <w:r w:rsidR="00091A42">
        <w:rPr>
          <w:rtl/>
          <w:lang w:bidi="fa-IR"/>
        </w:rPr>
        <w:t>و «</w:t>
      </w:r>
      <w:r w:rsidR="00091A42" w:rsidRPr="0034022E">
        <w:rPr>
          <w:rtl/>
          <w:lang w:bidi="fa-IR"/>
        </w:rPr>
        <w:t xml:space="preserve"> الثَمْد » : الماء القليل الذي لا مادّة له ، أو هو القليل يبقى في الجَلَد ، وهو الأرض الصلبة ، أو هو الذي يظهر في الشتاء ويذهب في الصيف</w:t>
      </w:r>
      <w:r>
        <w:rPr>
          <w:rtl/>
          <w:lang w:bidi="fa-IR"/>
        </w:rPr>
        <w:t>.</w:t>
      </w:r>
      <w:r w:rsidR="00091A42" w:rsidRPr="0034022E">
        <w:rPr>
          <w:rtl/>
          <w:lang w:bidi="fa-IR"/>
        </w:rPr>
        <w:t xml:space="preserve"> وكأنّه </w:t>
      </w:r>
      <w:r w:rsidR="00091A42" w:rsidRPr="006A2247">
        <w:rPr>
          <w:rStyle w:val="libFootnoteAlaemChar"/>
          <w:rtl/>
        </w:rPr>
        <w:t>عليه‌السلام</w:t>
      </w:r>
      <w:r w:rsidR="00091A42" w:rsidRPr="0034022E">
        <w:rPr>
          <w:rtl/>
          <w:lang w:bidi="fa-IR"/>
        </w:rPr>
        <w:t xml:space="preserve"> أراد أن يبيّن أنّ العلم الذي أعطاه الله نبيّه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xml:space="preserve">ثمّ أميرالمؤمنين </w:t>
      </w:r>
      <w:r w:rsidR="00091A42" w:rsidRPr="006A2247">
        <w:rPr>
          <w:rStyle w:val="libFootnoteAlaemChar"/>
          <w:rtl/>
        </w:rPr>
        <w:t>عليه‌السلام</w:t>
      </w:r>
      <w:r w:rsidR="00091A42" w:rsidRPr="0034022E">
        <w:rPr>
          <w:rtl/>
          <w:lang w:bidi="fa-IR"/>
        </w:rPr>
        <w:t xml:space="preserve"> هو اليوم عنده ، وهو نهر عظيم يجري اليوم من بين أيديهم ، فيدعونه ويمصّون الثماد ، وهو كناية عن الاجتهادات والأهواء وتقليد الأبالسة والآراء ؛ فلمّا رأى السائل ممّن لم يفتح الله مسامع قلبه ، أعرض عن التصريح بما أراد ولم يتمّ كلامه</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3 ، ص 551 ؛ </w:t>
      </w:r>
      <w:r w:rsidR="00091A42" w:rsidRPr="00BF510C">
        <w:rPr>
          <w:rStyle w:val="libFootnoteBoldChar"/>
          <w:rtl/>
        </w:rPr>
        <w:t>لسان العرب</w:t>
      </w:r>
      <w:r w:rsidR="00091A42" w:rsidRPr="0034022E">
        <w:rPr>
          <w:rtl/>
          <w:lang w:bidi="fa-IR"/>
        </w:rPr>
        <w:t xml:space="preserve"> ، ج 3 ، ص 105 ( ثمد ) ؛ وج 6 ، ص 254 ( رشف ) ؛ وج 7 ، ص 91 ( مصص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البصائر ، ص 117 : « آتاه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بر ، بف » والوافي : « الأوّلين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الأسْرُ » : القِدُّ ، وهو الحبل الذي يشدّ به الأسير</w:t>
      </w:r>
      <w:r>
        <w:rPr>
          <w:rtl/>
          <w:lang w:bidi="fa-IR"/>
        </w:rPr>
        <w:t>.</w:t>
      </w:r>
      <w:r w:rsidR="00091A42" w:rsidRPr="0034022E">
        <w:rPr>
          <w:rtl/>
          <w:lang w:bidi="fa-IR"/>
        </w:rPr>
        <w:t xml:space="preserve"> تقول : هذا الشي‌ء لك بأسْره ، أي بقِدّه ، تعني بجميعه ، كما</w:t>
      </w:r>
      <w:r w:rsidR="00F14663">
        <w:rPr>
          <w:rFonts w:hint="cs"/>
          <w:rtl/>
          <w:lang w:bidi="fa-IR"/>
        </w:rPr>
        <w:t xml:space="preserve"> </w:t>
      </w:r>
      <w:r w:rsidR="00091A42" w:rsidRPr="0034022E">
        <w:rPr>
          <w:rtl/>
          <w:lang w:bidi="fa-IR"/>
        </w:rPr>
        <w:t>يقال : برُمَّته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578 ( أسر )</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فَقَالَ لَهُ </w:t>
      </w:r>
      <w:r w:rsidRPr="00FA6A79">
        <w:rPr>
          <w:rStyle w:val="libFootnotenumChar"/>
          <w:rtl/>
        </w:rPr>
        <w:t>(1)</w:t>
      </w:r>
      <w:r w:rsidRPr="0034022E">
        <w:rPr>
          <w:rtl/>
          <w:lang w:bidi="fa-IR"/>
        </w:rPr>
        <w:t xml:space="preserve"> رَجُلٌ : يَا ابْنَ رَسُولِ اللهِ ، فَأَمِيرُ الْمُؤْمِنِينَ أَعْلَمُ أَمْ بَعْضُ النَّبِيِّينَ</w:t>
      </w:r>
      <w:r>
        <w:rPr>
          <w:rtl/>
          <w:lang w:bidi="fa-IR"/>
        </w:rPr>
        <w:t>؟</w:t>
      </w:r>
    </w:p>
    <w:p w:rsidR="00091A42" w:rsidRPr="0034022E" w:rsidRDefault="00091A42" w:rsidP="000628E9">
      <w:pPr>
        <w:pStyle w:val="libNormal"/>
        <w:rPr>
          <w:rtl/>
          <w:lang w:bidi="fa-IR"/>
        </w:rPr>
      </w:pPr>
      <w:r w:rsidRPr="0034022E">
        <w:rPr>
          <w:rtl/>
          <w:lang w:bidi="fa-IR"/>
        </w:rPr>
        <w:t xml:space="preserve">فَقَالَ أَبُو جَعْفَرٍ </w:t>
      </w:r>
      <w:r w:rsidRPr="00F22207">
        <w:rPr>
          <w:rStyle w:val="libAlaemChar"/>
          <w:rtl/>
        </w:rPr>
        <w:t>عليه‌السلام</w:t>
      </w:r>
      <w:r w:rsidRPr="0034022E">
        <w:rPr>
          <w:rtl/>
          <w:lang w:bidi="fa-IR"/>
        </w:rPr>
        <w:t xml:space="preserve"> : « اسْمَعُوا مَا يَقُولُ </w:t>
      </w:r>
      <w:r w:rsidRPr="00FA6A79">
        <w:rPr>
          <w:rStyle w:val="libFootnotenumChar"/>
          <w:rtl/>
        </w:rPr>
        <w:t>(2)</w:t>
      </w:r>
      <w:r>
        <w:rPr>
          <w:rtl/>
          <w:lang w:bidi="fa-IR"/>
        </w:rPr>
        <w:t>؟!</w:t>
      </w:r>
      <w:r w:rsidRPr="0034022E">
        <w:rPr>
          <w:rtl/>
          <w:lang w:bidi="fa-IR"/>
        </w:rPr>
        <w:t xml:space="preserve"> إِنَّ اللهَ يَفْتَحُ مَسَامِعَ مَنْ يَشَاءُ ؛ إِنِّي حَدَّثْتُهُ :</w:t>
      </w:r>
      <w:r>
        <w:rPr>
          <w:rFonts w:hint="cs"/>
          <w:rtl/>
          <w:lang w:bidi="fa-IR"/>
        </w:rPr>
        <w:t xml:space="preserve"> </w:t>
      </w:r>
      <w:r w:rsidRPr="0034022E">
        <w:rPr>
          <w:rtl/>
          <w:lang w:bidi="fa-IR"/>
        </w:rPr>
        <w:t xml:space="preserve">أَنَّ اللهَ جَمَعَ </w:t>
      </w:r>
      <w:r w:rsidRPr="00FA6A79">
        <w:rPr>
          <w:rStyle w:val="libFootnotenumChar"/>
          <w:rtl/>
        </w:rPr>
        <w:t>(3)</w:t>
      </w:r>
      <w:r w:rsidRPr="0034022E">
        <w:rPr>
          <w:rtl/>
          <w:lang w:bidi="fa-IR"/>
        </w:rPr>
        <w:t xml:space="preserve"> لِمُحَمَّدٍ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عِلْمَ النَّبِيِّينَ ، وَأَنَّهُ جَمَعَ </w:t>
      </w:r>
      <w:r w:rsidRPr="00FA6A79">
        <w:rPr>
          <w:rStyle w:val="libFootnotenumChar"/>
          <w:rtl/>
        </w:rPr>
        <w:t>(4)</w:t>
      </w:r>
      <w:r w:rsidRPr="0034022E">
        <w:rPr>
          <w:rtl/>
          <w:lang w:bidi="fa-IR"/>
        </w:rPr>
        <w:t xml:space="preserve"> ذلِكَ كُلَّهُ عِنْدَ أَمِيرِ الْمُؤْمِنِينَ </w:t>
      </w:r>
      <w:r w:rsidRPr="00F22207">
        <w:rPr>
          <w:rStyle w:val="libAlaemChar"/>
          <w:rtl/>
        </w:rPr>
        <w:t>عليه‌السلام</w:t>
      </w:r>
      <w:r>
        <w:rPr>
          <w:rtl/>
          <w:lang w:bidi="fa-IR"/>
        </w:rPr>
        <w:t xml:space="preserve"> وَهُوَ يَسْأَلُنِي : أَ</w:t>
      </w:r>
      <w:r w:rsidRPr="0034022E">
        <w:rPr>
          <w:rtl/>
          <w:lang w:bidi="fa-IR"/>
        </w:rPr>
        <w:t>هُوَ أَعْلَمُ ، أَمْ بَعْضُ النَّبِيِّينَ</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D32D61">
        <w:rPr>
          <w:rtl/>
        </w:rPr>
        <w:t>599</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الْبَرْقِيِّ ، عَنِ النَّضْرِ بْنِ سُوَيْدٍ ، عَنْ يَحْيَى الْحَلَبِيِّ ، عَنْ عَبْدِ الْحَمِيدِ الطَّائِيِّ ، عَنْ مُحَمَّدِ بْنِ مُسْلِمٍ ، قَالَ :</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إِنَّ الْعِلْمَ يُتَوَارَثُ ؛ فَلَا يَمُوتُ عَالِمٌ </w:t>
      </w:r>
      <w:r w:rsidR="00D17131">
        <w:rPr>
          <w:rtl/>
          <w:lang w:bidi="fa-IR"/>
        </w:rPr>
        <w:t>إِلَّا</w:t>
      </w:r>
      <w:r w:rsidRPr="0034022E">
        <w:rPr>
          <w:rtl/>
          <w:lang w:bidi="fa-IR"/>
        </w:rPr>
        <w:t xml:space="preserve"> تَرَكَ مَنْ يَعْلَمُ مِثْلَ عِلْمِهِ ، أَوْ مَا شَاءَ اللهُ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D32D61">
        <w:rPr>
          <w:rtl/>
        </w:rPr>
        <w:t>600</w:t>
      </w:r>
      <w:r w:rsidRPr="006B17C4">
        <w:rPr>
          <w:rStyle w:val="libBold2Char"/>
          <w:rtl/>
        </w:rPr>
        <w:t xml:space="preserve"> / 7</w:t>
      </w:r>
      <w:r w:rsidR="00FA30A4">
        <w:rPr>
          <w:rStyle w:val="libBold2Char"/>
          <w:rtl/>
        </w:rPr>
        <w:t>.</w:t>
      </w:r>
      <w:r w:rsidRPr="0034022E">
        <w:rPr>
          <w:rtl/>
          <w:lang w:bidi="fa-IR"/>
        </w:rPr>
        <w:t xml:space="preserve"> عَلِيُّ بْنُ إِبْرَاهِيمَ ، عَنْ مُحَمَّدِ بْنِ عِيسى ، عَنْ يُونُسَ ، عَنِ الْحَارِثِ بْنِ الْمُغِيرَةِ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الْعِلْمَ الَّذِي نَزَلَ مَعَ آدَمَ </w:t>
      </w:r>
      <w:r w:rsidRPr="00F22207">
        <w:rPr>
          <w:rStyle w:val="libAlaemChar"/>
          <w:rtl/>
        </w:rPr>
        <w:t>عليه‌السلام</w:t>
      </w:r>
      <w:r w:rsidRPr="0034022E">
        <w:rPr>
          <w:rtl/>
          <w:lang w:bidi="fa-IR"/>
        </w:rPr>
        <w:t xml:space="preserve"> لَمْ يُرْفَعْ ، وَمَا مَاتَ </w:t>
      </w:r>
      <w:r w:rsidRPr="00FA6A79">
        <w:rPr>
          <w:rStyle w:val="libFootnotenumChar"/>
          <w:rtl/>
        </w:rPr>
        <w:t>(7)</w:t>
      </w:r>
      <w:r w:rsidRPr="0034022E">
        <w:rPr>
          <w:rtl/>
          <w:lang w:bidi="fa-IR"/>
        </w:rPr>
        <w:t xml:space="preserve"> عَالِمٌ </w:t>
      </w:r>
      <w:r w:rsidR="00D17131">
        <w:rPr>
          <w:rtl/>
          <w:lang w:bidi="fa-IR"/>
        </w:rPr>
        <w:t>إِلَّا</w:t>
      </w:r>
      <w:r w:rsidRPr="0034022E">
        <w:rPr>
          <w:rtl/>
          <w:lang w:bidi="fa-IR"/>
        </w:rPr>
        <w:t xml:space="preserve"> وَقَدْ وَرَّثَ عِلْمَهُ ؛ إِنَّ الْأَرْضَ لَاتَبْقى بِغَيْرِ عَالِمٍ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F14663" w:rsidTr="00F14663">
        <w:tc>
          <w:tcPr>
            <w:tcW w:w="4474" w:type="dxa"/>
          </w:tcPr>
          <w:p w:rsidR="00F14663" w:rsidRDefault="00F14663" w:rsidP="00F120EB">
            <w:pPr>
              <w:pStyle w:val="libFootnote0"/>
              <w:rPr>
                <w:rtl/>
                <w:lang w:bidi="fa-IR"/>
              </w:rPr>
            </w:pPr>
            <w:r>
              <w:rPr>
                <w:rtl/>
                <w:lang w:bidi="fa-IR"/>
              </w:rPr>
              <w:t>(1) .</w:t>
            </w:r>
            <w:r w:rsidRPr="0034022E">
              <w:rPr>
                <w:rtl/>
                <w:lang w:bidi="fa-IR"/>
              </w:rPr>
              <w:t xml:space="preserve"> في « ب » </w:t>
            </w:r>
            <w:r>
              <w:rPr>
                <w:rtl/>
                <w:lang w:bidi="fa-IR"/>
              </w:rPr>
              <w:t xml:space="preserve">: - </w:t>
            </w:r>
            <w:r w:rsidRPr="0034022E">
              <w:rPr>
                <w:rtl/>
                <w:lang w:bidi="fa-IR"/>
              </w:rPr>
              <w:t>« له »</w:t>
            </w:r>
            <w:r>
              <w:rPr>
                <w:rtl/>
                <w:lang w:bidi="fa-IR"/>
              </w:rPr>
              <w:t>.</w:t>
            </w:r>
          </w:p>
        </w:tc>
        <w:tc>
          <w:tcPr>
            <w:tcW w:w="4474" w:type="dxa"/>
          </w:tcPr>
          <w:p w:rsidR="00F14663" w:rsidRDefault="00F14663" w:rsidP="00F120EB">
            <w:pPr>
              <w:pStyle w:val="libFootnote0"/>
              <w:rPr>
                <w:rtl/>
                <w:lang w:bidi="fa-IR"/>
              </w:rPr>
            </w:pPr>
            <w:r>
              <w:rPr>
                <w:rtl/>
                <w:lang w:bidi="fa-IR"/>
              </w:rPr>
              <w:t>(2) .</w:t>
            </w:r>
            <w:r w:rsidRPr="0034022E">
              <w:rPr>
                <w:rtl/>
                <w:lang w:bidi="fa-IR"/>
              </w:rPr>
              <w:t xml:space="preserve"> في البصائر ، ص 117 : « ما نقول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ف » : « جعل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ض ، بح » وحاشية « ف ، بف » والبصائر ص 117 : « جعل »</w:t>
      </w:r>
      <w:r>
        <w:rPr>
          <w:rtl/>
          <w:lang w:bidi="fa-IR"/>
        </w:rPr>
        <w:t>.</w:t>
      </w:r>
    </w:p>
    <w:p w:rsidR="00091A42" w:rsidRPr="0034022E" w:rsidRDefault="00FA30A4" w:rsidP="000628E9">
      <w:pPr>
        <w:pStyle w:val="libFootnote0"/>
        <w:rPr>
          <w:rtl/>
          <w:lang w:bidi="fa-IR"/>
        </w:rPr>
      </w:pPr>
      <w:r>
        <w:rPr>
          <w:rtl/>
          <w:lang w:bidi="fa-IR"/>
        </w:rPr>
        <w:t>(5) .</w:t>
      </w:r>
      <w:r w:rsidR="00091A42" w:rsidRPr="00D32D61">
        <w:rPr>
          <w:rtl/>
        </w:rPr>
        <w:t xml:space="preserve"> </w:t>
      </w:r>
      <w:r w:rsidR="00091A42" w:rsidRPr="00BF510C">
        <w:rPr>
          <w:rStyle w:val="libFootnoteBoldChar"/>
          <w:rtl/>
        </w:rPr>
        <w:t>بصائر الدرجات</w:t>
      </w:r>
      <w:r w:rsidR="00091A42" w:rsidRPr="0034022E">
        <w:rPr>
          <w:rtl/>
          <w:lang w:bidi="fa-IR"/>
        </w:rPr>
        <w:t xml:space="preserve"> ، ص 117 ، ح 12 ، عن أحمد بن محمّد ، عن علي بن النعمان ، عن بعض الصادقين يرفعه إلى جعفر ، قال : قال أبوجعفر </w:t>
      </w:r>
      <w:r w:rsidR="00091A42" w:rsidRPr="006A224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228 ، ح 4 ، بسند آخر ، عن أبي عبدالله </w:t>
      </w:r>
      <w:r w:rsidR="00091A42" w:rsidRPr="006A2247">
        <w:rPr>
          <w:rStyle w:val="libFootnoteAlaemChar"/>
          <w:rtl/>
        </w:rPr>
        <w:t>عليه‌السلام</w:t>
      </w:r>
      <w:r w:rsidR="00091A42" w:rsidRPr="0034022E">
        <w:rPr>
          <w:rtl/>
          <w:lang w:bidi="fa-IR"/>
        </w:rPr>
        <w:t xml:space="preserve"> مع اختلاف </w:t>
      </w:r>
      <w:r w:rsidR="00F14663">
        <w:rPr>
          <w:rFonts w:hint="cs"/>
          <w:rtl/>
          <w:lang w:bidi="fa-IR"/>
        </w:rPr>
        <w:t>.</w:t>
      </w:r>
      <w:r w:rsidR="00091A42" w:rsidRPr="00BF510C">
        <w:rPr>
          <w:rStyle w:val="libFootnoteBoldChar"/>
          <w:rtl/>
        </w:rPr>
        <w:t>الوافي</w:t>
      </w:r>
      <w:r w:rsidR="00091A42" w:rsidRPr="0034022E">
        <w:rPr>
          <w:rtl/>
          <w:lang w:bidi="fa-IR"/>
        </w:rPr>
        <w:t xml:space="preserve"> ، ج 3 ، ص 551 ، ح 1096 ؛ </w:t>
      </w:r>
      <w:r w:rsidR="00091A42" w:rsidRPr="00BF510C">
        <w:rPr>
          <w:rStyle w:val="libFootnoteBoldChar"/>
          <w:rtl/>
        </w:rPr>
        <w:t>البحار</w:t>
      </w:r>
      <w:r w:rsidR="00091A42" w:rsidRPr="0034022E">
        <w:rPr>
          <w:rtl/>
          <w:lang w:bidi="fa-IR"/>
        </w:rPr>
        <w:t xml:space="preserve"> ، ج 17 ، ص 131 ، ح 6 ، إلى قوله : « وإنّ 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xml:space="preserve">صيّر ذلك كلّه عند أميرالمؤمنين </w:t>
      </w:r>
      <w:r w:rsidR="00091A42" w:rsidRPr="006A2247">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117 ، ح 1 ، عن أحمد بن محمّد</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الحجّة ، باب ما يجب على الناس عند مضيّ الإمام ، ح 988 </w:t>
      </w:r>
      <w:r w:rsidR="00091A42" w:rsidRPr="00D32D61">
        <w:rPr>
          <w:rtl/>
        </w:rPr>
        <w:t>الوافي</w:t>
      </w:r>
      <w:r w:rsidR="00091A42" w:rsidRPr="0034022E">
        <w:rPr>
          <w:rtl/>
          <w:lang w:bidi="fa-IR"/>
        </w:rPr>
        <w:t xml:space="preserve"> ، ج 3 ، ص 552 ، ح 1097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كمال الدين :</w:t>
      </w:r>
      <w:r w:rsidR="00091A42">
        <w:rPr>
          <w:rtl/>
          <w:lang w:bidi="fa-IR"/>
        </w:rPr>
        <w:t xml:space="preserve"> + </w:t>
      </w:r>
      <w:r w:rsidR="00091A42" w:rsidRPr="0034022E">
        <w:rPr>
          <w:rtl/>
          <w:lang w:bidi="fa-IR"/>
        </w:rPr>
        <w:t>« منّا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116 ، ح 9</w:t>
      </w:r>
      <w:r>
        <w:rPr>
          <w:rtl/>
          <w:lang w:bidi="fa-IR"/>
        </w:rPr>
        <w:t>.</w:t>
      </w:r>
      <w:r w:rsidR="00091A42" w:rsidRPr="0034022E">
        <w:rPr>
          <w:rtl/>
          <w:lang w:bidi="fa-IR"/>
        </w:rPr>
        <w:t xml:space="preserve"> بسنده عن يونس بن عبدالرحمن ؛ </w:t>
      </w:r>
      <w:r w:rsidR="00091A42" w:rsidRPr="00BF510C">
        <w:rPr>
          <w:rStyle w:val="libFootnoteBoldChar"/>
          <w:rtl/>
        </w:rPr>
        <w:t>كمال الدين</w:t>
      </w:r>
      <w:r w:rsidR="00091A42" w:rsidRPr="0034022E">
        <w:rPr>
          <w:rtl/>
          <w:lang w:bidi="fa-IR"/>
        </w:rPr>
        <w:t xml:space="preserve"> ، ص 224 ، ح 19 ، بسنده عن </w:t>
      </w:r>
      <w:r w:rsidR="00F14663">
        <w:rPr>
          <w:rFonts w:hint="cs"/>
          <w:rtl/>
          <w:lang w:bidi="fa-IR"/>
        </w:rPr>
        <w:t>=</w:t>
      </w:r>
    </w:p>
    <w:p w:rsidR="008A3449" w:rsidRPr="0034022E" w:rsidRDefault="008A3449" w:rsidP="008A3449">
      <w:pPr>
        <w:pStyle w:val="libNormal"/>
        <w:rPr>
          <w:rtl/>
          <w:lang w:bidi="fa-IR"/>
        </w:rPr>
      </w:pPr>
      <w:bookmarkStart w:id="260" w:name="_Toc459280369"/>
      <w:r>
        <w:br w:type="page"/>
      </w:r>
    </w:p>
    <w:p w:rsidR="00091A42" w:rsidRDefault="00091A42" w:rsidP="00717E6D">
      <w:pPr>
        <w:pStyle w:val="Heading2Center"/>
        <w:rPr>
          <w:rtl/>
          <w:lang w:bidi="fa-IR"/>
        </w:rPr>
      </w:pPr>
      <w:bookmarkStart w:id="261" w:name="_Toc28694915"/>
      <w:r w:rsidRPr="0034022E">
        <w:rPr>
          <w:rtl/>
          <w:lang w:bidi="fa-IR"/>
        </w:rPr>
        <w:t>33</w:t>
      </w:r>
      <w:r>
        <w:rPr>
          <w:rtl/>
          <w:lang w:bidi="fa-IR"/>
        </w:rPr>
        <w:t xml:space="preserve"> </w:t>
      </w:r>
      <w:r w:rsidR="00997FC5">
        <w:rPr>
          <w:rtl/>
          <w:lang w:bidi="fa-IR"/>
        </w:rPr>
        <w:t>-</w:t>
      </w:r>
      <w:r>
        <w:rPr>
          <w:rtl/>
          <w:lang w:bidi="fa-IR"/>
        </w:rPr>
        <w:t xml:space="preserve"> </w:t>
      </w:r>
      <w:r w:rsidRPr="0034022E">
        <w:rPr>
          <w:rtl/>
          <w:lang w:bidi="fa-IR"/>
        </w:rPr>
        <w:t>بَابُ أَنَّ الْأَئِمَّةَ وَرِثُوا عِلْمَ النَّبِى</w:t>
      </w:r>
      <w:bookmarkEnd w:id="260"/>
      <w:r w:rsidR="00717E6D">
        <w:rPr>
          <w:rFonts w:hint="cs"/>
          <w:rtl/>
          <w:lang w:bidi="fa-IR"/>
        </w:rPr>
        <w:t>ِّ</w:t>
      </w:r>
      <w:bookmarkEnd w:id="261"/>
    </w:p>
    <w:p w:rsidR="00091A42" w:rsidRPr="0034022E" w:rsidRDefault="00091A42" w:rsidP="00FB2882">
      <w:pPr>
        <w:pStyle w:val="Heading2Center"/>
        <w:rPr>
          <w:rtl/>
          <w:lang w:bidi="fa-IR"/>
        </w:rPr>
      </w:pPr>
      <w:bookmarkStart w:id="262" w:name="_Toc459280370"/>
      <w:bookmarkStart w:id="263" w:name="_Toc28694916"/>
      <w:r w:rsidRPr="0034022E">
        <w:rPr>
          <w:rtl/>
          <w:lang w:bidi="fa-IR"/>
        </w:rPr>
        <w:t xml:space="preserve">وَجَمِيعِ الْأَنْبِيَاءِ وَالْأَوْصِيَاءِ </w:t>
      </w:r>
      <w:r w:rsidRPr="00F22207">
        <w:rPr>
          <w:rStyle w:val="libAlaemChar"/>
          <w:rtl/>
        </w:rPr>
        <w:t>عليهم‌السلام</w:t>
      </w:r>
      <w:r w:rsidRPr="0034022E">
        <w:rPr>
          <w:rtl/>
          <w:lang w:bidi="fa-IR"/>
        </w:rPr>
        <w:t xml:space="preserve"> الَّذِينَ مِنْ قَبْلِهِمْ‌</w:t>
      </w:r>
      <w:bookmarkEnd w:id="262"/>
      <w:bookmarkEnd w:id="263"/>
    </w:p>
    <w:p w:rsidR="00091A42" w:rsidRPr="0034022E" w:rsidRDefault="00091A42" w:rsidP="00B72F8D">
      <w:pPr>
        <w:pStyle w:val="libNormal"/>
        <w:rPr>
          <w:rtl/>
          <w:lang w:bidi="fa-IR"/>
        </w:rPr>
      </w:pPr>
      <w:r w:rsidRPr="00D32D61">
        <w:rPr>
          <w:rtl/>
        </w:rPr>
        <w:t>601</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عَبْدِ الْعَزِيزِ بْنِ الْمُهْتَدِي ، عَنْ عَبْدِ اللهِ بْنِ جُنْدَبٍ :</w:t>
      </w:r>
    </w:p>
    <w:p w:rsidR="00091A42" w:rsidRPr="0034022E" w:rsidRDefault="00091A42" w:rsidP="000628E9">
      <w:pPr>
        <w:pStyle w:val="libNormal"/>
        <w:rPr>
          <w:rtl/>
          <w:lang w:bidi="fa-IR"/>
        </w:rPr>
      </w:pPr>
      <w:r w:rsidRPr="0034022E">
        <w:rPr>
          <w:rtl/>
          <w:lang w:bidi="fa-IR"/>
        </w:rPr>
        <w:t xml:space="preserve">أَنَّهُ كَتَبَ إِلَيْهِ الرِّضَا </w:t>
      </w:r>
      <w:r w:rsidRPr="00F22207">
        <w:rPr>
          <w:rStyle w:val="libAlaemChar"/>
          <w:rtl/>
        </w:rPr>
        <w:t>عليه‌السلام</w:t>
      </w:r>
      <w:r w:rsidRPr="0034022E">
        <w:rPr>
          <w:rtl/>
          <w:lang w:bidi="fa-IR"/>
        </w:rPr>
        <w:t xml:space="preserve"> : « أَمَّا بَعْدُ ، فَإِنَّ مُحَمَّداً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كَانَ أَمِينَ اللهِ فِي </w:t>
      </w:r>
      <w:r w:rsidRPr="00FA6A79">
        <w:rPr>
          <w:rStyle w:val="libFootnotenumChar"/>
          <w:rtl/>
        </w:rPr>
        <w:t>(1)</w:t>
      </w:r>
      <w:r w:rsidRPr="0034022E">
        <w:rPr>
          <w:rtl/>
          <w:lang w:bidi="fa-IR"/>
        </w:rPr>
        <w:t xml:space="preserve"> خَلْقِهِ ، فَلَمَّا قُبِضَ </w:t>
      </w:r>
      <w:r w:rsidRPr="00F22207">
        <w:rPr>
          <w:rStyle w:val="libAlaemChar"/>
          <w:rtl/>
        </w:rPr>
        <w:t>عليه‌السلام</w:t>
      </w:r>
      <w:r w:rsidRPr="0034022E">
        <w:rPr>
          <w:rtl/>
          <w:lang w:bidi="fa-IR"/>
        </w:rPr>
        <w:t xml:space="preserve"> كُنَّا</w:t>
      </w:r>
      <w:r>
        <w:rPr>
          <w:rtl/>
          <w:lang w:bidi="fa-IR"/>
        </w:rPr>
        <w:t xml:space="preserve"> </w:t>
      </w:r>
      <w:r w:rsidR="00997FC5">
        <w:rPr>
          <w:rtl/>
          <w:lang w:bidi="fa-IR"/>
        </w:rPr>
        <w:t>-</w:t>
      </w:r>
      <w:r>
        <w:rPr>
          <w:rtl/>
          <w:lang w:bidi="fa-IR"/>
        </w:rPr>
        <w:t xml:space="preserve"> </w:t>
      </w:r>
      <w:r w:rsidRPr="0034022E">
        <w:rPr>
          <w:rtl/>
          <w:lang w:bidi="fa-IR"/>
        </w:rPr>
        <w:t>أَهْلَ الْبَيْتِ</w:t>
      </w:r>
      <w:r>
        <w:rPr>
          <w:rtl/>
          <w:lang w:bidi="fa-IR"/>
        </w:rPr>
        <w:t xml:space="preserve"> </w:t>
      </w:r>
      <w:r w:rsidR="00997FC5">
        <w:rPr>
          <w:rtl/>
          <w:lang w:bidi="fa-IR"/>
        </w:rPr>
        <w:t>-</w:t>
      </w:r>
      <w:r>
        <w:rPr>
          <w:rtl/>
          <w:lang w:bidi="fa-IR"/>
        </w:rPr>
        <w:t xml:space="preserve"> </w:t>
      </w:r>
      <w:r w:rsidRPr="0034022E">
        <w:rPr>
          <w:rtl/>
          <w:lang w:bidi="fa-IR"/>
        </w:rPr>
        <w:t xml:space="preserve">وَرَثَتَهُ ؛ فَنَحْنُ أُمَنَاءُ اللهِ فِي أَرْضِهِ ، عِنْدَنَا عِلْمُ الْبَلَايَا وَالْمَنَايَا </w:t>
      </w:r>
      <w:r w:rsidRPr="00FA6A79">
        <w:rPr>
          <w:rStyle w:val="libFootnotenumChar"/>
          <w:rtl/>
        </w:rPr>
        <w:t>(2)</w:t>
      </w:r>
      <w:r w:rsidRPr="0034022E">
        <w:rPr>
          <w:rtl/>
          <w:lang w:bidi="fa-IR"/>
        </w:rPr>
        <w:t xml:space="preserve"> ، وَأَنْسَابُ الْعَرَبِ </w:t>
      </w:r>
      <w:r w:rsidRPr="00FA6A79">
        <w:rPr>
          <w:rStyle w:val="libFootnotenumChar"/>
          <w:rtl/>
        </w:rPr>
        <w:t>(3)</w:t>
      </w:r>
      <w:r w:rsidRPr="0034022E">
        <w:rPr>
          <w:rtl/>
          <w:lang w:bidi="fa-IR"/>
        </w:rPr>
        <w:t xml:space="preserve"> ، وَمَوْلِدُ الْإِسْلَامِ </w:t>
      </w:r>
      <w:r w:rsidRPr="00FA6A79">
        <w:rPr>
          <w:rStyle w:val="libFootnotenumChar"/>
          <w:rtl/>
        </w:rPr>
        <w:t>(4)</w:t>
      </w:r>
      <w:r w:rsidRPr="0034022E">
        <w:rPr>
          <w:rtl/>
          <w:lang w:bidi="fa-IR"/>
        </w:rPr>
        <w:t xml:space="preserve"> ، وَإِنَّا لَنَعْرِفُ الرَّجُلَ إِذَا رَأَيْنَاهُ بِحَقِيقَةِ الْإِيمَانِ وَحَقِيقَةِ النِّفَاقِ ، وَإِنَّ شِيعَتَنَا لَمَكْتُوبُونَ بِأَسْمَائِهِمْ وَأَسْمَاءِ آبَائِهِمْ </w:t>
      </w:r>
      <w:r w:rsidRPr="00FA6A79">
        <w:rPr>
          <w:rStyle w:val="libFootnotenumChar"/>
          <w:rtl/>
        </w:rPr>
        <w:t>(5)</w:t>
      </w:r>
      <w:r w:rsidRPr="0034022E">
        <w:rPr>
          <w:rtl/>
          <w:lang w:bidi="fa-IR"/>
        </w:rPr>
        <w:t xml:space="preserve"> ، أَخَذَ اللهُ عَلَيْنَا وَعَلَيْهِمُ الْمِيثَاقَ ، يَرِدُونَ مَوْرِدَنَا ، وَيَدْخُلُونَ مَدْخَلَنَا ،</w:t>
      </w:r>
      <w:r>
        <w:rPr>
          <w:rFonts w:hint="cs"/>
          <w:rtl/>
          <w:lang w:bidi="fa-IR"/>
        </w:rPr>
        <w:t xml:space="preserve"> </w:t>
      </w:r>
      <w:r w:rsidRPr="0034022E">
        <w:rPr>
          <w:rtl/>
          <w:lang w:bidi="fa-IR"/>
        </w:rPr>
        <w:t xml:space="preserve">لَيْسَ عَلى مِلَّةِ الْإِسْلَامِ غَيْرُنَا وَغَيْرُهُمْ ، نَحْنُ </w:t>
      </w:r>
      <w:r w:rsidRPr="00FA6A79">
        <w:rPr>
          <w:rStyle w:val="libFootnotenumChar"/>
          <w:rtl/>
        </w:rPr>
        <w:t>(6)</w:t>
      </w:r>
      <w:r w:rsidRPr="0034022E">
        <w:rPr>
          <w:rtl/>
          <w:lang w:bidi="fa-IR"/>
        </w:rPr>
        <w:t xml:space="preserve"> النُّجَبَاءُ </w:t>
      </w:r>
      <w:r w:rsidRPr="00FA6A79">
        <w:rPr>
          <w:rStyle w:val="libFootnotenumChar"/>
          <w:rtl/>
        </w:rPr>
        <w:t>(7)</w:t>
      </w:r>
      <w:r w:rsidRPr="0034022E">
        <w:rPr>
          <w:rtl/>
          <w:lang w:bidi="fa-IR"/>
        </w:rPr>
        <w:t xml:space="preserve"> النُّجَاةُ </w:t>
      </w:r>
      <w:r w:rsidRPr="00FA6A79">
        <w:rPr>
          <w:rStyle w:val="libFootnotenumChar"/>
          <w:rtl/>
        </w:rPr>
        <w:t>(8)</w:t>
      </w:r>
      <w:r w:rsidRPr="0034022E">
        <w:rPr>
          <w:rtl/>
          <w:lang w:bidi="fa-IR"/>
        </w:rPr>
        <w:t xml:space="preserve"> ، وَنَحْنُ‌</w:t>
      </w:r>
      <w:r w:rsidR="00717E6D">
        <w:rPr>
          <w:rFonts w:hint="cs"/>
          <w:rtl/>
          <w:lang w:bidi="fa-IR"/>
        </w:rPr>
        <w:t>..................</w:t>
      </w:r>
      <w:r w:rsidR="00717E6D">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717E6D" w:rsidP="00F120EB">
      <w:pPr>
        <w:pStyle w:val="libFootnote0"/>
        <w:rPr>
          <w:rtl/>
          <w:lang w:bidi="fa-IR"/>
        </w:rPr>
      </w:pPr>
      <w:r>
        <w:rPr>
          <w:rFonts w:hint="cs"/>
          <w:rtl/>
          <w:lang w:bidi="fa-IR"/>
        </w:rPr>
        <w:t>=</w:t>
      </w:r>
      <w:r w:rsidR="00091A42" w:rsidRPr="0034022E">
        <w:rPr>
          <w:rtl/>
          <w:lang w:bidi="fa-IR"/>
        </w:rPr>
        <w:t>محمّد بن عيسى</w:t>
      </w:r>
      <w:r w:rsidR="00FA30A4">
        <w:rPr>
          <w:rtl/>
          <w:lang w:bidi="fa-IR"/>
        </w:rPr>
        <w:t>.</w:t>
      </w:r>
      <w:r w:rsidR="00091A42" w:rsidRPr="0034022E">
        <w:rPr>
          <w:rtl/>
          <w:lang w:bidi="fa-IR"/>
        </w:rPr>
        <w:t xml:space="preserve"> راجع : </w:t>
      </w:r>
      <w:r w:rsidR="00091A42" w:rsidRPr="00BF510C">
        <w:rPr>
          <w:rStyle w:val="libFootnoteBoldChar"/>
          <w:rtl/>
        </w:rPr>
        <w:t>المحاسن</w:t>
      </w:r>
      <w:r w:rsidR="00091A42" w:rsidRPr="0034022E">
        <w:rPr>
          <w:rtl/>
          <w:lang w:bidi="fa-IR"/>
        </w:rPr>
        <w:t xml:space="preserve"> ، ص 235 ، كتاب مصابيح الظلم ، ح 197 ؛ و</w:t>
      </w:r>
      <w:r w:rsidR="00091A42" w:rsidRPr="00BF510C">
        <w:rPr>
          <w:rStyle w:val="libFootnoteBoldChar"/>
          <w:rtl/>
        </w:rPr>
        <w:t xml:space="preserve">بصائر الدرجات </w:t>
      </w:r>
      <w:r w:rsidR="00091A42" w:rsidRPr="0034022E">
        <w:rPr>
          <w:rtl/>
          <w:lang w:bidi="fa-IR"/>
        </w:rPr>
        <w:t>، ص 326 ، ح 1 ؛ و</w:t>
      </w:r>
      <w:r w:rsidR="00091A42" w:rsidRPr="00BF510C">
        <w:rPr>
          <w:rStyle w:val="libFootnoteBoldChar"/>
          <w:rtl/>
        </w:rPr>
        <w:t>تفسير العيّاشي</w:t>
      </w:r>
      <w:r w:rsidR="00091A42" w:rsidRPr="0034022E">
        <w:rPr>
          <w:rtl/>
          <w:lang w:bidi="fa-IR"/>
        </w:rPr>
        <w:t xml:space="preserve"> ، ج 1 ، ص 212 ، ح 181 ؛ وص 306 ، ح 77 </w:t>
      </w:r>
      <w:r>
        <w:rPr>
          <w:rFonts w:hint="cs"/>
          <w:rtl/>
          <w:lang w:bidi="fa-IR"/>
        </w:rPr>
        <w:t>.</w:t>
      </w:r>
      <w:r w:rsidR="00091A42" w:rsidRPr="00BF510C">
        <w:rPr>
          <w:rStyle w:val="libFootnoteBoldChar"/>
          <w:rtl/>
        </w:rPr>
        <w:t>الوافي</w:t>
      </w:r>
      <w:r w:rsidR="00091A42" w:rsidRPr="0034022E">
        <w:rPr>
          <w:rtl/>
          <w:lang w:bidi="fa-IR"/>
        </w:rPr>
        <w:t xml:space="preserve"> ، ج 3 ، ص 552 ، ح 1098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 « على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بس » والبصائر وتفسير القمّي : « المنايا والبلايا »</w:t>
      </w:r>
      <w:r>
        <w:rPr>
          <w:rtl/>
          <w:lang w:bidi="fa-IR"/>
        </w:rPr>
        <w:t>.</w:t>
      </w:r>
      <w:r w:rsidR="00091A42" w:rsidRPr="0034022E">
        <w:rPr>
          <w:rtl/>
          <w:lang w:bidi="fa-IR"/>
        </w:rPr>
        <w:t xml:space="preserve"> وقوله : « المنايا » : جمع المنيّة ، وهي الموت ، من المَنْي‌بمعنى التقدير ؛ لأنّها مقدّرة بوقت مخصوص</w:t>
      </w:r>
      <w:r>
        <w:rPr>
          <w:rtl/>
          <w:lang w:bidi="fa-IR"/>
        </w:rPr>
        <w:t>.</w:t>
      </w:r>
      <w:r w:rsidR="00091A42" w:rsidRPr="0034022E">
        <w:rPr>
          <w:rtl/>
          <w:lang w:bidi="fa-IR"/>
        </w:rPr>
        <w:t xml:space="preserve"> والمراد : آجال الناس</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4 ، ص 368 ؛ </w:t>
      </w:r>
      <w:r w:rsidR="00091A42" w:rsidRPr="00BF510C">
        <w:rPr>
          <w:rStyle w:val="libFootnoteBoldChar"/>
          <w:rtl/>
        </w:rPr>
        <w:t>لسان العرب</w:t>
      </w:r>
      <w:r w:rsidR="00091A42" w:rsidRPr="0034022E">
        <w:rPr>
          <w:rtl/>
          <w:lang w:bidi="fa-IR"/>
        </w:rPr>
        <w:t xml:space="preserve"> ، ج 15 ، ص 292 ( منى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الأعراب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ومولد الإسلام » أي يعلمون كلّ من يولد هل يموت على الإسلام أو على الكفر</w:t>
      </w:r>
      <w:r>
        <w:rPr>
          <w:rtl/>
          <w:lang w:bidi="fa-IR"/>
        </w:rPr>
        <w:t>.</w:t>
      </w:r>
      <w:r w:rsidR="00091A42" w:rsidRPr="0034022E">
        <w:rPr>
          <w:rtl/>
          <w:lang w:bidi="fa-IR"/>
        </w:rPr>
        <w:t xml:space="preserve"> وقيل : أي يعلمون محلّ تولّد الإسلام وظهوره ، أي من يظهر منه الإسلام ، ومن يظهر منه الكفر</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3 ، ص 15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ض » :</w:t>
      </w:r>
      <w:r w:rsidR="00091A42">
        <w:rPr>
          <w:rtl/>
          <w:lang w:bidi="fa-IR"/>
        </w:rPr>
        <w:t xml:space="preserve"> + </w:t>
      </w:r>
      <w:r w:rsidR="00091A42" w:rsidRPr="0034022E">
        <w:rPr>
          <w:rtl/>
          <w:lang w:bidi="fa-IR"/>
        </w:rPr>
        <w:t xml:space="preserve">« في صحيفة فاطمة </w:t>
      </w:r>
      <w:r w:rsidR="00091A42" w:rsidRPr="006A2247">
        <w:rPr>
          <w:rStyle w:val="libFootnoteAlaemChar"/>
          <w:rtl/>
        </w:rPr>
        <w:t>عليها‌السلام</w:t>
      </w:r>
      <w:r w:rsidR="00091A42" w:rsidRPr="0034022E">
        <w:rPr>
          <w:rtl/>
          <w:lang w:bidi="fa-IR"/>
        </w:rPr>
        <w:t xml:space="preserve"> واللوح المحفوظ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ف ، بح ، بر ، بس » : « ونحن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النُجَباءُ » : جمع النَجِيب ، وهو الفاضل الكريم السَخيّ ، وقد نَجُب يَنْجُبُ نَجابةً ، إذا كان فاضلاً نفيساً في نوعه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17 ( نجب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بر » : « والنجاة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النُجاة : جمع ناجٍ ، والناجي هو الخالص من موجبات العقوبة والحرمان من الرحمة »</w:t>
      </w:r>
      <w:r>
        <w:rPr>
          <w:rtl/>
          <w:lang w:bidi="fa-IR"/>
        </w:rPr>
        <w:t>.</w:t>
      </w:r>
    </w:p>
    <w:p w:rsidR="008A3449" w:rsidRPr="0034022E" w:rsidRDefault="008A3449" w:rsidP="008A3449">
      <w:pPr>
        <w:pStyle w:val="libNormal"/>
        <w:rPr>
          <w:rtl/>
          <w:lang w:bidi="fa-IR"/>
        </w:rPr>
      </w:pPr>
      <w:r>
        <w:br w:type="page"/>
      </w:r>
    </w:p>
    <w:p w:rsidR="00091A42" w:rsidRPr="0034022E" w:rsidRDefault="00091A42" w:rsidP="00717E6D">
      <w:pPr>
        <w:pStyle w:val="libNormal0"/>
        <w:rPr>
          <w:rtl/>
          <w:lang w:bidi="fa-IR"/>
        </w:rPr>
      </w:pPr>
      <w:r w:rsidRPr="0034022E">
        <w:rPr>
          <w:rtl/>
          <w:lang w:bidi="fa-IR"/>
        </w:rPr>
        <w:t xml:space="preserve">أَفْرَاطُ </w:t>
      </w:r>
      <w:r w:rsidRPr="00FA6A79">
        <w:rPr>
          <w:rStyle w:val="libFootnotenumChar"/>
          <w:rtl/>
        </w:rPr>
        <w:t>(1)</w:t>
      </w:r>
      <w:r w:rsidRPr="0034022E">
        <w:rPr>
          <w:rtl/>
          <w:lang w:bidi="fa-IR"/>
        </w:rPr>
        <w:t xml:space="preserve"> الْأَنْبِيَاءِ ، وَنَحْنُ أَبْنَاءُ الْأَوْصِيَاءِ ، وَنَحْنُ الْمَخْصُوصُونَ فِي كِتَابِ اللهِ عَزَّ وَجَلَّ ، وَنَحْنُ أَوْلَى النَّاسِ بِكِتَابِ اللهِ ، وَنَحْنُ أَوْلَى النَّاسِ بِرَسُولِ اللهِ </w:t>
      </w:r>
      <w:r w:rsidR="000628E9" w:rsidRPr="00225344">
        <w:rPr>
          <w:rStyle w:val="libAlaemChar"/>
          <w:rFonts w:eastAsiaTheme="minorHAnsi"/>
          <w:rtl/>
        </w:rPr>
        <w:t>صلى‌الله‌عليه‌وآله</w:t>
      </w:r>
      <w:r w:rsidRPr="00FA6A79">
        <w:rPr>
          <w:rStyle w:val="libFootnotenumChar"/>
          <w:rtl/>
        </w:rPr>
        <w:t>(2)</w:t>
      </w:r>
      <w:r w:rsidRPr="0034022E">
        <w:rPr>
          <w:rtl/>
          <w:lang w:bidi="fa-IR"/>
        </w:rPr>
        <w:t xml:space="preserve"> ، وَنَحْنُ الَّذِينَ شَرَعَ </w:t>
      </w:r>
      <w:r w:rsidRPr="00FA6A79">
        <w:rPr>
          <w:rStyle w:val="libFootnotenumChar"/>
          <w:rtl/>
        </w:rPr>
        <w:t>(3)</w:t>
      </w:r>
      <w:r w:rsidRPr="0034022E">
        <w:rPr>
          <w:rtl/>
          <w:lang w:bidi="fa-IR"/>
        </w:rPr>
        <w:t xml:space="preserve"> اللهُ لَنَا دِينَهُ ، فَقَالَ فِي كِتَابِهِ : </w:t>
      </w:r>
      <w:r w:rsidRPr="00F22207">
        <w:rPr>
          <w:rStyle w:val="libAlaemChar"/>
          <w:rtl/>
        </w:rPr>
        <w:t>(</w:t>
      </w:r>
      <w:r w:rsidRPr="00F22207">
        <w:rPr>
          <w:rStyle w:val="libAieChar"/>
          <w:rtl/>
        </w:rPr>
        <w:t xml:space="preserve"> شَرَعَ لَكُمْ </w:t>
      </w:r>
      <w:r w:rsidRPr="00F22207">
        <w:rPr>
          <w:rStyle w:val="libAlaemChar"/>
          <w:rtl/>
        </w:rPr>
        <w:t>)</w:t>
      </w:r>
      <w:r w:rsidRPr="0034022E">
        <w:rPr>
          <w:rtl/>
          <w:lang w:bidi="fa-IR"/>
        </w:rPr>
        <w:t xml:space="preserve"> يَا آلَ مُحَمَّدٍ </w:t>
      </w:r>
      <w:r w:rsidRPr="00FA6A79">
        <w:rPr>
          <w:rStyle w:val="libFootnotenumChar"/>
          <w:rtl/>
        </w:rPr>
        <w:t>(4)</w:t>
      </w:r>
      <w:r w:rsidRPr="0034022E">
        <w:rPr>
          <w:rtl/>
          <w:lang w:bidi="fa-IR"/>
        </w:rPr>
        <w:t xml:space="preserve"> </w:t>
      </w:r>
      <w:r w:rsidRPr="00F22207">
        <w:rPr>
          <w:rStyle w:val="libAlaemChar"/>
          <w:rtl/>
        </w:rPr>
        <w:t>(</w:t>
      </w:r>
      <w:r w:rsidRPr="00F22207">
        <w:rPr>
          <w:rStyle w:val="libAieChar"/>
          <w:rtl/>
        </w:rPr>
        <w:t xml:space="preserve"> مِنَ الدِّينِ م</w:t>
      </w:r>
      <w:r w:rsidR="00717E6D">
        <w:rPr>
          <w:rStyle w:val="libAieChar"/>
          <w:rFonts w:hint="cs"/>
          <w:rtl/>
        </w:rPr>
        <w:t>َ</w:t>
      </w:r>
      <w:r w:rsidRPr="00F22207">
        <w:rPr>
          <w:rStyle w:val="libAieChar"/>
          <w:rtl/>
        </w:rPr>
        <w:t>ا وَصّ</w:t>
      </w:r>
      <w:r w:rsidR="00717E6D">
        <w:rPr>
          <w:rStyle w:val="libAieChar"/>
          <w:rFonts w:hint="cs"/>
          <w:rtl/>
        </w:rPr>
        <w:t>َ</w:t>
      </w:r>
      <w:r w:rsidRPr="00F22207">
        <w:rPr>
          <w:rStyle w:val="libAieChar"/>
          <w:rtl/>
        </w:rPr>
        <w:t xml:space="preserve">ى بِهِ نُوحاً </w:t>
      </w:r>
      <w:r w:rsidRPr="00F22207">
        <w:rPr>
          <w:rStyle w:val="libAlaemChar"/>
          <w:rtl/>
        </w:rPr>
        <w:t>)</w:t>
      </w:r>
      <w:r w:rsidRPr="0034022E">
        <w:rPr>
          <w:rtl/>
          <w:lang w:bidi="fa-IR"/>
        </w:rPr>
        <w:t xml:space="preserve"> قَدْ وَصَّانَا بِمَا وَصّى بِهِ نُوحاً </w:t>
      </w:r>
      <w:r w:rsidRPr="00FA6A79">
        <w:rPr>
          <w:rStyle w:val="libFootnotenumChar"/>
          <w:rtl/>
        </w:rPr>
        <w:t>(5)</w:t>
      </w:r>
      <w:r w:rsidRPr="0034022E">
        <w:rPr>
          <w:rtl/>
          <w:lang w:bidi="fa-IR"/>
        </w:rPr>
        <w:t xml:space="preserve"> </w:t>
      </w:r>
      <w:r w:rsidRPr="00F22207">
        <w:rPr>
          <w:rStyle w:val="libAlaemChar"/>
          <w:rtl/>
        </w:rPr>
        <w:t>(</w:t>
      </w:r>
      <w:r w:rsidRPr="00F22207">
        <w:rPr>
          <w:rStyle w:val="libAieChar"/>
          <w:rtl/>
        </w:rPr>
        <w:t xml:space="preserve"> وَالَّذِي أَوْحَيْن</w:t>
      </w:r>
      <w:r w:rsidR="00717E6D">
        <w:rPr>
          <w:rStyle w:val="libAieChar"/>
          <w:rFonts w:hint="cs"/>
          <w:rtl/>
        </w:rPr>
        <w:t>َآ</w:t>
      </w:r>
      <w:r w:rsidRPr="00F22207">
        <w:rPr>
          <w:rStyle w:val="libAieChar"/>
          <w:rtl/>
        </w:rPr>
        <w:t xml:space="preserve"> إِلَيْكَ </w:t>
      </w:r>
      <w:r w:rsidRPr="00F22207">
        <w:rPr>
          <w:rStyle w:val="libAlaemChar"/>
          <w:rtl/>
        </w:rPr>
        <w:t>)</w:t>
      </w:r>
      <w:r w:rsidRPr="0034022E">
        <w:rPr>
          <w:rtl/>
          <w:lang w:bidi="fa-IR"/>
        </w:rPr>
        <w:t xml:space="preserve"> يَا مُحَمَّدُ</w:t>
      </w:r>
      <w:r>
        <w:rPr>
          <w:rFonts w:hint="cs"/>
          <w:rtl/>
          <w:lang w:bidi="fa-IR"/>
        </w:rPr>
        <w:t xml:space="preserve"> </w:t>
      </w:r>
      <w:r w:rsidRPr="00F22207">
        <w:rPr>
          <w:rStyle w:val="libAlaemChar"/>
          <w:rtl/>
        </w:rPr>
        <w:t>(</w:t>
      </w:r>
      <w:r w:rsidRPr="00F22207">
        <w:rPr>
          <w:rStyle w:val="libAieChar"/>
          <w:rtl/>
        </w:rPr>
        <w:t xml:space="preserve"> وَما وَصَّيْن</w:t>
      </w:r>
      <w:r w:rsidR="00717E6D">
        <w:rPr>
          <w:rStyle w:val="libAieChar"/>
          <w:rFonts w:hint="cs"/>
          <w:rtl/>
        </w:rPr>
        <w:t>َ</w:t>
      </w:r>
      <w:r w:rsidRPr="00F22207">
        <w:rPr>
          <w:rStyle w:val="libAieChar"/>
          <w:rtl/>
        </w:rPr>
        <w:t>ا بِهِ إِبْر</w:t>
      </w:r>
      <w:r w:rsidR="00717E6D">
        <w:rPr>
          <w:rStyle w:val="libAieChar"/>
          <w:rFonts w:hint="cs"/>
          <w:rtl/>
        </w:rPr>
        <w:t>َ</w:t>
      </w:r>
      <w:r w:rsidRPr="00F22207">
        <w:rPr>
          <w:rStyle w:val="libAieChar"/>
          <w:rtl/>
        </w:rPr>
        <w:t>اهِيمَ وَمُوس</w:t>
      </w:r>
      <w:r w:rsidR="00717E6D">
        <w:rPr>
          <w:rStyle w:val="libAieChar"/>
          <w:rFonts w:hint="cs"/>
          <w:rtl/>
        </w:rPr>
        <w:t>َ</w:t>
      </w:r>
      <w:r w:rsidRPr="00F22207">
        <w:rPr>
          <w:rStyle w:val="libAieChar"/>
          <w:rtl/>
        </w:rPr>
        <w:t>ى وَعِيس</w:t>
      </w:r>
      <w:r w:rsidR="00717E6D">
        <w:rPr>
          <w:rStyle w:val="libAieChar"/>
          <w:rFonts w:hint="cs"/>
          <w:rtl/>
        </w:rPr>
        <w:t>َ</w:t>
      </w:r>
      <w:r w:rsidRPr="00F22207">
        <w:rPr>
          <w:rStyle w:val="libAieChar"/>
          <w:rtl/>
        </w:rPr>
        <w:t xml:space="preserve">ى </w:t>
      </w:r>
      <w:r w:rsidRPr="00F22207">
        <w:rPr>
          <w:rStyle w:val="libAlaemChar"/>
          <w:rtl/>
        </w:rPr>
        <w:t>)</w:t>
      </w:r>
      <w:r w:rsidRPr="0034022E">
        <w:rPr>
          <w:rtl/>
          <w:lang w:bidi="fa-IR"/>
        </w:rPr>
        <w:t xml:space="preserve"> </w:t>
      </w:r>
      <w:r w:rsidRPr="00FA6A79">
        <w:rPr>
          <w:rStyle w:val="libFootnotenumChar"/>
          <w:rtl/>
        </w:rPr>
        <w:t>(6)</w:t>
      </w:r>
      <w:r w:rsidRPr="0034022E">
        <w:rPr>
          <w:rtl/>
          <w:lang w:bidi="fa-IR"/>
        </w:rPr>
        <w:t xml:space="preserve"> ، فَقَدْ عَلَّمَنَا وَبَلَّغَنَا عِلْمَ مَا عَلَّمَنَا </w:t>
      </w:r>
      <w:r w:rsidRPr="00FA6A79">
        <w:rPr>
          <w:rStyle w:val="libFootnotenumChar"/>
          <w:rtl/>
        </w:rPr>
        <w:t>(7)</w:t>
      </w:r>
      <w:r w:rsidRPr="0034022E">
        <w:rPr>
          <w:rtl/>
          <w:lang w:bidi="fa-IR"/>
        </w:rPr>
        <w:t xml:space="preserve"> ، وَاسْتَوْدَعَنَا عِلْمَهُمْ ، نَحْنُ </w:t>
      </w:r>
      <w:r w:rsidRPr="00FA6A79">
        <w:rPr>
          <w:rStyle w:val="libFootnotenumChar"/>
          <w:rtl/>
        </w:rPr>
        <w:t>(8)</w:t>
      </w:r>
      <w:r w:rsidRPr="0034022E">
        <w:rPr>
          <w:rtl/>
          <w:lang w:bidi="fa-IR"/>
        </w:rPr>
        <w:t xml:space="preserve"> وَرَثَةُ أُولِي الْعَزْمِ مِنَ الرُّسُلِ</w:t>
      </w:r>
      <w:r>
        <w:rPr>
          <w:rFonts w:hint="cs"/>
          <w:rtl/>
          <w:lang w:bidi="fa-IR"/>
        </w:rPr>
        <w:t xml:space="preserve"> </w:t>
      </w:r>
      <w:r w:rsidRPr="00F22207">
        <w:rPr>
          <w:rStyle w:val="libAlaemChar"/>
          <w:rtl/>
        </w:rPr>
        <w:t>(</w:t>
      </w:r>
      <w:r w:rsidRPr="00F22207">
        <w:rPr>
          <w:rStyle w:val="libAieChar"/>
          <w:rtl/>
        </w:rPr>
        <w:t xml:space="preserve"> أَنْ أَقِيمُوا</w:t>
      </w:r>
      <w:r w:rsidR="00717E6D">
        <w:rPr>
          <w:rStyle w:val="libAieChar"/>
          <w:rFonts w:hint="cs"/>
          <w:rtl/>
        </w:rPr>
        <w:t>ْ</w:t>
      </w:r>
      <w:r w:rsidRPr="00F22207">
        <w:rPr>
          <w:rStyle w:val="libAieChar"/>
          <w:rtl/>
        </w:rPr>
        <w:t xml:space="preserve"> الدِّينَ </w:t>
      </w:r>
      <w:r w:rsidRPr="00F22207">
        <w:rPr>
          <w:rStyle w:val="libAlaemChar"/>
          <w:rtl/>
        </w:rPr>
        <w:t>)</w:t>
      </w:r>
      <w:r w:rsidRPr="0034022E">
        <w:rPr>
          <w:rtl/>
          <w:lang w:bidi="fa-IR"/>
        </w:rPr>
        <w:t xml:space="preserve"> يَا آلَ مُحَمَّدٍ </w:t>
      </w:r>
      <w:r w:rsidRPr="00FA6A79">
        <w:rPr>
          <w:rStyle w:val="libFootnotenumChar"/>
          <w:rtl/>
        </w:rPr>
        <w:t>(9)</w:t>
      </w:r>
      <w:r w:rsidRPr="0034022E">
        <w:rPr>
          <w:rtl/>
          <w:lang w:bidi="fa-IR"/>
        </w:rPr>
        <w:t xml:space="preserve"> </w:t>
      </w:r>
      <w:r w:rsidRPr="00F22207">
        <w:rPr>
          <w:rStyle w:val="libAlaemChar"/>
          <w:rtl/>
        </w:rPr>
        <w:t>(</w:t>
      </w:r>
      <w:r w:rsidRPr="00F22207">
        <w:rPr>
          <w:rStyle w:val="libAieChar"/>
          <w:rtl/>
        </w:rPr>
        <w:t xml:space="preserve"> وَل</w:t>
      </w:r>
      <w:r w:rsidR="00717E6D">
        <w:rPr>
          <w:rStyle w:val="libAieChar"/>
          <w:rFonts w:hint="cs"/>
          <w:rtl/>
        </w:rPr>
        <w:t>َ</w:t>
      </w:r>
      <w:r w:rsidRPr="00F22207">
        <w:rPr>
          <w:rStyle w:val="libAieChar"/>
          <w:rtl/>
        </w:rPr>
        <w:t xml:space="preserve">ا تَتَفَرَّقُوا فِيهِ </w:t>
      </w:r>
      <w:r w:rsidRPr="00F22207">
        <w:rPr>
          <w:rStyle w:val="libAlaemChar"/>
          <w:rtl/>
        </w:rPr>
        <w:t>)</w:t>
      </w:r>
      <w:r w:rsidRPr="0034022E">
        <w:rPr>
          <w:rtl/>
          <w:lang w:bidi="fa-IR"/>
        </w:rPr>
        <w:t xml:space="preserve"> وَكُونُوا عَلى جَمَاعَةٍ</w:t>
      </w:r>
      <w:r>
        <w:rPr>
          <w:rFonts w:hint="cs"/>
          <w:rtl/>
          <w:lang w:bidi="fa-IR"/>
        </w:rPr>
        <w:t xml:space="preserve"> </w:t>
      </w:r>
      <w:r w:rsidRPr="00F22207">
        <w:rPr>
          <w:rStyle w:val="libAlaemChar"/>
          <w:rtl/>
        </w:rPr>
        <w:t>(</w:t>
      </w:r>
      <w:r w:rsidRPr="00F22207">
        <w:rPr>
          <w:rStyle w:val="libAieChar"/>
          <w:rtl/>
        </w:rPr>
        <w:t xml:space="preserve"> كَبُرَ عَلَى الْمُشْرِكِينَ </w:t>
      </w:r>
      <w:r w:rsidRPr="00F22207">
        <w:rPr>
          <w:rStyle w:val="libAlaemChar"/>
          <w:rtl/>
        </w:rPr>
        <w:t>)</w:t>
      </w:r>
      <w:r w:rsidRPr="0034022E">
        <w:rPr>
          <w:rtl/>
          <w:lang w:bidi="fa-IR"/>
        </w:rPr>
        <w:t xml:space="preserve"> : مَنْ أَشْرَكَ بِوَلَايَةِ عَلِيٍّ</w:t>
      </w:r>
      <w:r>
        <w:rPr>
          <w:rFonts w:hint="cs"/>
          <w:rtl/>
          <w:lang w:bidi="fa-IR"/>
        </w:rPr>
        <w:t xml:space="preserve"> </w:t>
      </w:r>
      <w:r w:rsidRPr="00F22207">
        <w:rPr>
          <w:rStyle w:val="libAlaemChar"/>
          <w:rtl/>
        </w:rPr>
        <w:t>(</w:t>
      </w:r>
      <w:r w:rsidRPr="00F22207">
        <w:rPr>
          <w:rStyle w:val="libAieChar"/>
          <w:rtl/>
        </w:rPr>
        <w:t xml:space="preserve"> م</w:t>
      </w:r>
      <w:r w:rsidR="00717E6D">
        <w:rPr>
          <w:rStyle w:val="libAieChar"/>
          <w:rFonts w:hint="cs"/>
          <w:rtl/>
        </w:rPr>
        <w:t>َ</w:t>
      </w:r>
      <w:r w:rsidRPr="00F22207">
        <w:rPr>
          <w:rStyle w:val="libAieChar"/>
          <w:rtl/>
        </w:rPr>
        <w:t xml:space="preserve">ا تَدْعُوهُمْ إِلَيْهِ </w:t>
      </w:r>
      <w:r w:rsidRPr="00F22207">
        <w:rPr>
          <w:rStyle w:val="libAlaemChar"/>
          <w:rtl/>
        </w:rPr>
        <w:t>)</w:t>
      </w:r>
      <w:r w:rsidRPr="0034022E">
        <w:rPr>
          <w:rtl/>
          <w:lang w:bidi="fa-IR"/>
        </w:rPr>
        <w:t xml:space="preserve"> مِنْ وَلَايَةِ عَلِيٍّ ، إِنَّ اللهَ يَا مُحَمَّدُ </w:t>
      </w:r>
      <w:r w:rsidRPr="00FA6A79">
        <w:rPr>
          <w:rStyle w:val="libFootnotenumChar"/>
          <w:rtl/>
        </w:rPr>
        <w:t>(10)</w:t>
      </w:r>
      <w:r w:rsidRPr="0034022E">
        <w:rPr>
          <w:rtl/>
          <w:lang w:bidi="fa-IR"/>
        </w:rPr>
        <w:t xml:space="preserve"> </w:t>
      </w:r>
      <w:r w:rsidRPr="00F22207">
        <w:rPr>
          <w:rStyle w:val="libAlaemChar"/>
          <w:rtl/>
        </w:rPr>
        <w:t>(</w:t>
      </w:r>
      <w:r w:rsidRPr="00F22207">
        <w:rPr>
          <w:rStyle w:val="libAieChar"/>
          <w:rtl/>
        </w:rPr>
        <w:t xml:space="preserve"> يَهْدِي إِلَيْهِ مَنْ يُنِيبُ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 مَنْ يُجِيبُكَ إِلى وَلَايَةِ عَلِيٍّ </w:t>
      </w:r>
      <w:r w:rsidRPr="00F22207">
        <w:rPr>
          <w:rStyle w:val="libAlaemChar"/>
          <w:rtl/>
        </w:rPr>
        <w:t>عليه‌السلام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(12)</w:t>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الأفْراط » : جمع الفَرَط ، وهو المتقدّم إلى الماء يتقدّمُ الواردةَ فيُهيّئ لهم الأرسانَ والدِلاءَ ويملأ الحِياض</w:t>
      </w:r>
      <w:r w:rsidR="003605E6">
        <w:rPr>
          <w:rFonts w:hint="cs"/>
          <w:rtl/>
          <w:lang w:bidi="fa-IR"/>
        </w:rPr>
        <w:t xml:space="preserve"> </w:t>
      </w:r>
      <w:r w:rsidR="00091A42" w:rsidRPr="0034022E">
        <w:rPr>
          <w:rtl/>
          <w:lang w:bidi="fa-IR"/>
        </w:rPr>
        <w:t>‌و</w:t>
      </w:r>
      <w:r w:rsidR="003605E6">
        <w:rPr>
          <w:rFonts w:hint="cs"/>
          <w:rtl/>
          <w:lang w:bidi="fa-IR"/>
        </w:rPr>
        <w:t xml:space="preserve"> </w:t>
      </w:r>
      <w:r w:rsidR="00091A42" w:rsidRPr="0034022E">
        <w:rPr>
          <w:rtl/>
          <w:lang w:bidi="fa-IR"/>
        </w:rPr>
        <w:t>يستقي لهم ، وهو فَعَلٌ بمعنى فاعلٍ ، مثل تَبَعٍ بمعنى تابعٍ</w:t>
      </w:r>
      <w:r>
        <w:rPr>
          <w:rtl/>
          <w:lang w:bidi="fa-IR"/>
        </w:rPr>
        <w:t>.</w:t>
      </w:r>
      <w:r w:rsidR="00091A42" w:rsidRPr="0034022E">
        <w:rPr>
          <w:rtl/>
          <w:lang w:bidi="fa-IR"/>
        </w:rPr>
        <w:t xml:space="preserve"> أو ما تقدّمك من أجرٍ وعمل</w:t>
      </w:r>
      <w:r>
        <w:rPr>
          <w:rtl/>
          <w:lang w:bidi="fa-IR"/>
        </w:rPr>
        <w:t>.</w:t>
      </w:r>
      <w:r w:rsidR="00091A42" w:rsidRPr="0034022E">
        <w:rPr>
          <w:rtl/>
          <w:lang w:bidi="fa-IR"/>
        </w:rPr>
        <w:t xml:space="preserve"> أو جمع الفَرْط ، وهو العَلَم المستقيم يُهتدى به</w:t>
      </w:r>
      <w:r>
        <w:rPr>
          <w:rtl/>
          <w:lang w:bidi="fa-IR"/>
        </w:rPr>
        <w:t>.</w:t>
      </w:r>
      <w:r w:rsidR="00091A42" w:rsidRPr="0034022E">
        <w:rPr>
          <w:rtl/>
          <w:lang w:bidi="fa-IR"/>
        </w:rPr>
        <w:t xml:space="preserve"> والمعنى : نحن أولاد الأنبياء أو مقدّموهم في الورود على الحوض ودخول الجنّة ، أو هداتهم ، أو الهداة الذين أخبر الأنبياء بهم</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3 ، ص 15 ؛ </w:t>
      </w:r>
      <w:r w:rsidR="00091A42" w:rsidRPr="00BF510C">
        <w:rPr>
          <w:rStyle w:val="libFootnoteBoldChar"/>
          <w:rtl/>
        </w:rPr>
        <w:t>لسان العرب</w:t>
      </w:r>
      <w:r w:rsidR="00091A42" w:rsidRPr="0034022E">
        <w:rPr>
          <w:rtl/>
          <w:lang w:bidi="fa-IR"/>
        </w:rPr>
        <w:t xml:space="preserve"> ، ج 7 ، ص 366</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367 </w:t>
      </w:r>
      <w:r w:rsidR="00091A42">
        <w:rPr>
          <w:rtl/>
          <w:lang w:bidi="fa-IR"/>
        </w:rPr>
        <w:t>و 3</w:t>
      </w:r>
      <w:r w:rsidR="00091A42" w:rsidRPr="0034022E">
        <w:rPr>
          <w:rtl/>
          <w:lang w:bidi="fa-IR"/>
        </w:rPr>
        <w:t>70 ( فرط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 ص 118 : « بدين الله » بدل « برسول الله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شَرَعَ » : بيّن وأوضح</w:t>
      </w:r>
      <w:r>
        <w:rPr>
          <w:rtl/>
          <w:lang w:bidi="fa-IR"/>
        </w:rPr>
        <w:t>.</w:t>
      </w:r>
      <w:r w:rsidR="00091A42" w:rsidRPr="0034022E">
        <w:rPr>
          <w:rtl/>
          <w:lang w:bidi="fa-IR"/>
        </w:rPr>
        <w:t xml:space="preserve"> يقال : شرع الله تعالى الدين شرعاً ، إذا أظهره وبيّنه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460 ( شرع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ص 119 وتفسير القمّي وتفسير فرات ، ص 387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يا آل محمّد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الوافي :</w:t>
      </w:r>
      <w:r w:rsidR="00091A42">
        <w:rPr>
          <w:rtl/>
          <w:lang w:bidi="fa-IR"/>
        </w:rPr>
        <w:t xml:space="preserve"> + </w:t>
      </w:r>
      <w:r w:rsidR="00091A42" w:rsidRPr="0034022E">
        <w:rPr>
          <w:rtl/>
          <w:lang w:bidi="fa-IR"/>
        </w:rPr>
        <w:t>« في كتابه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 « إبراهيم وإسماعيل وإسحاق وموسى وعيسى ويعقوب »</w:t>
      </w:r>
      <w:r>
        <w:rPr>
          <w:rtl/>
          <w:lang w:bidi="fa-IR"/>
        </w:rPr>
        <w:t>.</w:t>
      </w:r>
      <w:r w:rsidR="00091A42" w:rsidRPr="0034022E">
        <w:rPr>
          <w:rtl/>
          <w:lang w:bidi="fa-IR"/>
        </w:rPr>
        <w:t xml:space="preserve"> وفي حاشية « بس » : « إبراهيم وإسماعيل‌وإسحاق ويعقوب » بدل « إبراهيم وموسى وعيسى »</w:t>
      </w:r>
      <w:r>
        <w:rPr>
          <w:rtl/>
          <w:lang w:bidi="fa-IR"/>
        </w:rPr>
        <w:t>.</w:t>
      </w:r>
      <w:r w:rsidR="00091A42" w:rsidRPr="0034022E">
        <w:rPr>
          <w:rtl/>
          <w:lang w:bidi="fa-IR"/>
        </w:rPr>
        <w:t xml:space="preserve"> وفي البصائر ، ص 118 :</w:t>
      </w:r>
      <w:r w:rsidR="00091A42">
        <w:rPr>
          <w:rtl/>
          <w:lang w:bidi="fa-IR"/>
        </w:rPr>
        <w:t xml:space="preserve"> + </w:t>
      </w:r>
      <w:r w:rsidR="00091A42" w:rsidRPr="0034022E">
        <w:rPr>
          <w:rtl/>
          <w:lang w:bidi="fa-IR"/>
        </w:rPr>
        <w:t>« وإسماعيل »</w:t>
      </w:r>
      <w:r>
        <w:rPr>
          <w:rtl/>
          <w:lang w:bidi="fa-IR"/>
        </w:rPr>
        <w:t>.</w:t>
      </w:r>
    </w:p>
    <w:tbl>
      <w:tblPr>
        <w:tblStyle w:val="TableGrid"/>
        <w:bidiVisual/>
        <w:tblW w:w="0" w:type="auto"/>
        <w:tblLook w:val="04A0" w:firstRow="1" w:lastRow="0" w:firstColumn="1" w:lastColumn="0" w:noHBand="0" w:noVBand="1"/>
      </w:tblPr>
      <w:tblGrid>
        <w:gridCol w:w="4474"/>
        <w:gridCol w:w="4474"/>
      </w:tblGrid>
      <w:tr w:rsidR="003605E6" w:rsidTr="003605E6">
        <w:tc>
          <w:tcPr>
            <w:tcW w:w="4474" w:type="dxa"/>
          </w:tcPr>
          <w:p w:rsidR="003605E6" w:rsidRDefault="003605E6" w:rsidP="00F120EB">
            <w:pPr>
              <w:pStyle w:val="libFootnote0"/>
              <w:rPr>
                <w:rtl/>
                <w:lang w:bidi="fa-IR"/>
              </w:rPr>
            </w:pPr>
            <w:r>
              <w:rPr>
                <w:rtl/>
                <w:lang w:bidi="fa-IR"/>
              </w:rPr>
              <w:t>(7) .</w:t>
            </w:r>
            <w:r w:rsidRPr="0034022E">
              <w:rPr>
                <w:rtl/>
                <w:lang w:bidi="fa-IR"/>
              </w:rPr>
              <w:t xml:space="preserve"> في « ف » : « عَلِمْنا »</w:t>
            </w:r>
            <w:r>
              <w:rPr>
                <w:rtl/>
                <w:lang w:bidi="fa-IR"/>
              </w:rPr>
              <w:t>.</w:t>
            </w:r>
          </w:p>
        </w:tc>
        <w:tc>
          <w:tcPr>
            <w:tcW w:w="4474" w:type="dxa"/>
          </w:tcPr>
          <w:p w:rsidR="003605E6" w:rsidRDefault="003605E6" w:rsidP="00F120EB">
            <w:pPr>
              <w:pStyle w:val="libFootnote0"/>
              <w:rPr>
                <w:rtl/>
                <w:lang w:bidi="fa-IR"/>
              </w:rPr>
            </w:pPr>
            <w:r>
              <w:rPr>
                <w:rtl/>
                <w:lang w:bidi="fa-IR"/>
              </w:rPr>
              <w:t>(8) .</w:t>
            </w:r>
            <w:r w:rsidRPr="0034022E">
              <w:rPr>
                <w:rtl/>
                <w:lang w:bidi="fa-IR"/>
              </w:rPr>
              <w:t xml:space="preserve"> في « ب ، ف ، بر » وشرح المازندراني : « ونحن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تفسير فرات ، ص 387 : « بآل محمّد » بدل « يا آل محمّد »</w:t>
      </w:r>
      <w:r>
        <w:rPr>
          <w:rtl/>
          <w:lang w:bidi="fa-IR"/>
        </w:rPr>
        <w:t>.</w:t>
      </w:r>
    </w:p>
    <w:tbl>
      <w:tblPr>
        <w:tblStyle w:val="TableGrid"/>
        <w:bidiVisual/>
        <w:tblW w:w="0" w:type="auto"/>
        <w:tblLook w:val="04A0" w:firstRow="1" w:lastRow="0" w:firstColumn="1" w:lastColumn="0" w:noHBand="0" w:noVBand="1"/>
      </w:tblPr>
      <w:tblGrid>
        <w:gridCol w:w="4474"/>
        <w:gridCol w:w="4474"/>
      </w:tblGrid>
      <w:tr w:rsidR="003605E6" w:rsidTr="003605E6">
        <w:tc>
          <w:tcPr>
            <w:tcW w:w="4474" w:type="dxa"/>
          </w:tcPr>
          <w:p w:rsidR="003605E6" w:rsidRDefault="003605E6" w:rsidP="00F120EB">
            <w:pPr>
              <w:pStyle w:val="libFootnote0"/>
              <w:rPr>
                <w:rtl/>
                <w:lang w:bidi="fa-IR"/>
              </w:rPr>
            </w:pPr>
            <w:r>
              <w:rPr>
                <w:rtl/>
                <w:lang w:bidi="fa-IR"/>
              </w:rPr>
              <w:t>(10) .</w:t>
            </w:r>
            <w:r w:rsidRPr="0034022E">
              <w:rPr>
                <w:rtl/>
                <w:lang w:bidi="fa-IR"/>
              </w:rPr>
              <w:t xml:space="preserve"> في « ف » : « يا آل محمّد »</w:t>
            </w:r>
            <w:r>
              <w:rPr>
                <w:rtl/>
                <w:lang w:bidi="fa-IR"/>
              </w:rPr>
              <w:t>.</w:t>
            </w:r>
          </w:p>
        </w:tc>
        <w:tc>
          <w:tcPr>
            <w:tcW w:w="4474" w:type="dxa"/>
          </w:tcPr>
          <w:p w:rsidR="003605E6" w:rsidRDefault="003605E6" w:rsidP="00F120EB">
            <w:pPr>
              <w:pStyle w:val="libFootnote0"/>
              <w:rPr>
                <w:rtl/>
                <w:lang w:bidi="fa-IR"/>
              </w:rPr>
            </w:pPr>
            <w:r>
              <w:rPr>
                <w:rtl/>
                <w:lang w:bidi="fa-IR"/>
              </w:rPr>
              <w:t>(11) .</w:t>
            </w:r>
            <w:r w:rsidRPr="0034022E">
              <w:rPr>
                <w:rtl/>
                <w:lang w:bidi="fa-IR"/>
              </w:rPr>
              <w:t xml:space="preserve"> الشورى (42) : 13</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119 ، ح 3 ؛ </w:t>
      </w:r>
      <w:r w:rsidR="00091A42" w:rsidRPr="00BF510C">
        <w:rPr>
          <w:rStyle w:val="libFootnoteBoldChar"/>
          <w:rtl/>
        </w:rPr>
        <w:t>وفيه</w:t>
      </w:r>
      <w:r w:rsidR="00091A42" w:rsidRPr="0034022E">
        <w:rPr>
          <w:rtl/>
          <w:lang w:bidi="fa-IR"/>
        </w:rPr>
        <w:t xml:space="preserve"> ، ص 267 ، ح 5 ، إلى قوله : « ومولد الإسلام » وفيهما عن إبراهيم بن هاشم ؛ </w:t>
      </w:r>
      <w:r w:rsidR="00091A42" w:rsidRPr="00BF510C">
        <w:rPr>
          <w:rStyle w:val="libFootnoteBoldChar"/>
          <w:rtl/>
        </w:rPr>
        <w:t>تفسير فرات</w:t>
      </w:r>
      <w:r w:rsidR="00091A42" w:rsidRPr="0034022E">
        <w:rPr>
          <w:rtl/>
          <w:lang w:bidi="fa-IR"/>
        </w:rPr>
        <w:t xml:space="preserve"> ، ص 283 ، ح 384 ، بسنده عن [ الحسين بن ] عبدالله بن جندب ؛ </w:t>
      </w:r>
      <w:r w:rsidR="00091A42" w:rsidRPr="00BF510C">
        <w:rPr>
          <w:rStyle w:val="libFootnoteBoldChar"/>
          <w:rtl/>
        </w:rPr>
        <w:t>تفسير القمّي</w:t>
      </w:r>
      <w:r w:rsidR="00091A42" w:rsidRPr="0034022E">
        <w:rPr>
          <w:rtl/>
          <w:lang w:bidi="fa-IR"/>
        </w:rPr>
        <w:t xml:space="preserve"> ، ج 2 ، ص 104 ، بسنده عن عبدالله بن جندب ، وفيهما مع اختلاف وزيادة</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فيه </w:t>
      </w:r>
      <w:r w:rsidR="003605E6">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D32D61">
        <w:rPr>
          <w:rtl/>
        </w:rPr>
        <w:t>602</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 عَنْ عَلِيِّ بْنِ الْحَكَمِ ، عَنْ عَبْدِ الرَّحْمنِ بْنِ كَثِيرٍ </w:t>
      </w:r>
      <w:r w:rsidRPr="00FA6A79">
        <w:rPr>
          <w:rStyle w:val="libFootnotenumChar"/>
          <w:rtl/>
        </w:rPr>
        <w:t>(1)</w:t>
      </w:r>
      <w:r w:rsidRPr="0034022E">
        <w:rPr>
          <w:rtl/>
          <w:lang w:bidi="fa-IR"/>
        </w:rPr>
        <w:t xml:space="preserve">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قَالَ رَسُولُ اللهِ </w:t>
      </w:r>
      <w:r w:rsidR="000628E9" w:rsidRPr="00225344">
        <w:rPr>
          <w:rStyle w:val="libAlaemChar"/>
          <w:rFonts w:eastAsiaTheme="minorHAnsi"/>
          <w:rtl/>
        </w:rPr>
        <w:t>صلى‌الله‌عليه‌وآله</w:t>
      </w:r>
      <w:r w:rsidRPr="0034022E">
        <w:rPr>
          <w:rtl/>
          <w:lang w:bidi="fa-IR"/>
        </w:rPr>
        <w:t xml:space="preserve">: إِنَّ أَوَّلَ وَصِيٍّ كَانَ عَلى وَجْهِ الْأَرْضِ هِبَةُ اللهِ بْنُ آدَمَ ، وَمَا مِنْ نَبِيٍّ مَضى </w:t>
      </w:r>
      <w:r w:rsidR="00D17131">
        <w:rPr>
          <w:rtl/>
          <w:lang w:bidi="fa-IR"/>
        </w:rPr>
        <w:t>إِلَّا</w:t>
      </w:r>
      <w:r w:rsidRPr="0034022E">
        <w:rPr>
          <w:rtl/>
          <w:lang w:bidi="fa-IR"/>
        </w:rPr>
        <w:t xml:space="preserve"> وَلَهُ وَصِيٌّ</w:t>
      </w:r>
      <w:r w:rsidR="00FA30A4">
        <w:rPr>
          <w:rtl/>
          <w:lang w:bidi="fa-IR"/>
        </w:rPr>
        <w:t>.</w:t>
      </w:r>
      <w:r w:rsidRPr="0034022E">
        <w:rPr>
          <w:rtl/>
          <w:lang w:bidi="fa-IR"/>
        </w:rPr>
        <w:t xml:space="preserve"> وَكَانَ جَمِيعُ الْأَنْبِيَاءِ </w:t>
      </w:r>
      <w:r w:rsidRPr="00FA6A79">
        <w:rPr>
          <w:rStyle w:val="libFootnotenumChar"/>
          <w:rtl/>
        </w:rPr>
        <w:t>(2)</w:t>
      </w:r>
      <w:r w:rsidRPr="0034022E">
        <w:rPr>
          <w:rtl/>
          <w:lang w:bidi="fa-IR"/>
        </w:rPr>
        <w:t xml:space="preserve"> مِائَةَ أَلْفِ نَبِيٍّ </w:t>
      </w:r>
      <w:r w:rsidRPr="00FA6A79">
        <w:rPr>
          <w:rStyle w:val="libFootnotenumChar"/>
          <w:rtl/>
        </w:rPr>
        <w:t>(3)</w:t>
      </w:r>
      <w:r w:rsidRPr="0034022E">
        <w:rPr>
          <w:rtl/>
          <w:lang w:bidi="fa-IR"/>
        </w:rPr>
        <w:t xml:space="preserve"> وَعِشْرِينَ أَلْفَ نَبِيٍّ ، مِنْهُمْ </w:t>
      </w:r>
      <w:r w:rsidRPr="00FA6A79">
        <w:rPr>
          <w:rStyle w:val="libFootnotenumChar"/>
          <w:rtl/>
        </w:rPr>
        <w:t>(4)</w:t>
      </w:r>
      <w:r w:rsidRPr="0034022E">
        <w:rPr>
          <w:rtl/>
          <w:lang w:bidi="fa-IR"/>
        </w:rPr>
        <w:t xml:space="preserve"> خَمْسَةٌ أُولُو الْعَزْمِ : نُوحٌ ، وَإِبْرَاهِيمُ ، وَمُوسى ، وَعِيسى ، وَمُحَمَّدٌ </w:t>
      </w:r>
      <w:r w:rsidRPr="00F22207">
        <w:rPr>
          <w:rStyle w:val="libAlaemChar"/>
          <w:rtl/>
        </w:rPr>
        <w:t>عليهم‌السلام</w:t>
      </w:r>
      <w:r w:rsidRPr="0034022E">
        <w:rPr>
          <w:rtl/>
          <w:lang w:bidi="fa-IR"/>
        </w:rPr>
        <w:t xml:space="preserve"> ، وَإِنَّ عَلِيَّ بْنَ أَبِي طَالِبٍ </w:t>
      </w:r>
      <w:r w:rsidRPr="00F22207">
        <w:rPr>
          <w:rStyle w:val="libAlaemChar"/>
          <w:rtl/>
        </w:rPr>
        <w:t>عليه‌السلام</w:t>
      </w:r>
      <w:r w:rsidRPr="0034022E">
        <w:rPr>
          <w:rtl/>
          <w:lang w:bidi="fa-IR"/>
        </w:rPr>
        <w:t xml:space="preserve"> كَانَ هِبَةَ اللهِ لِمُحَمَّدٍ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وَوَرِثَ عِلْمَ الْأَوْصِيَاءِ </w:t>
      </w:r>
      <w:r w:rsidRPr="00FA6A79">
        <w:rPr>
          <w:rStyle w:val="libFootnotenumChar"/>
          <w:rtl/>
        </w:rPr>
        <w:t>(5)</w:t>
      </w:r>
      <w:r w:rsidRPr="0034022E">
        <w:rPr>
          <w:rtl/>
          <w:lang w:bidi="fa-IR"/>
        </w:rPr>
        <w:t xml:space="preserve"> وَعِلْمَ مَنْ كَانَ قَبْلَهُ ، أَمَا إِنَّ مُحَمَّداً وَرِثَ </w:t>
      </w:r>
      <w:r w:rsidRPr="00FA6A79">
        <w:rPr>
          <w:rStyle w:val="libFootnotenumChar"/>
          <w:rtl/>
        </w:rPr>
        <w:t>(6)</w:t>
      </w:r>
      <w:r w:rsidRPr="0034022E">
        <w:rPr>
          <w:rtl/>
          <w:lang w:bidi="fa-IR"/>
        </w:rPr>
        <w:t xml:space="preserve"> عِلْمَ مَنْ كَانَ قَبْلَهُ مِنَ الْأَنْبِيَاءِ وَالْمُرْسَلِينَ ؛ عَلى قَائِمَةِ الْعَرْشِ مَكْتُوبٌ : حَمْزَةُ أَسَدُ اللهِ وَأَسَدُ رَسُولِهِ </w:t>
      </w:r>
      <w:r w:rsidRPr="00FA6A79">
        <w:rPr>
          <w:rStyle w:val="libFootnotenumChar"/>
          <w:rtl/>
        </w:rPr>
        <w:t>(7)</w:t>
      </w:r>
      <w:r w:rsidRPr="0034022E">
        <w:rPr>
          <w:rtl/>
          <w:lang w:bidi="fa-IR"/>
        </w:rPr>
        <w:t xml:space="preserve"> وَسَيِّدُ‌</w:t>
      </w:r>
    </w:p>
    <w:p w:rsidR="00091A42" w:rsidRPr="0034022E" w:rsidRDefault="00091A42" w:rsidP="001A34C5">
      <w:pPr>
        <w:pStyle w:val="libLine"/>
        <w:rPr>
          <w:rtl/>
          <w:lang w:bidi="fa-IR"/>
        </w:rPr>
      </w:pPr>
      <w:r w:rsidRPr="0034022E">
        <w:rPr>
          <w:rtl/>
          <w:lang w:bidi="fa-IR"/>
        </w:rPr>
        <w:t>__________________</w:t>
      </w:r>
    </w:p>
    <w:p w:rsidR="00091A42" w:rsidRPr="0034022E" w:rsidRDefault="003605E6" w:rsidP="00F120EB">
      <w:pPr>
        <w:pStyle w:val="libFootnote0"/>
        <w:rPr>
          <w:rtl/>
          <w:lang w:bidi="fa-IR"/>
        </w:rPr>
      </w:pPr>
      <w:r>
        <w:rPr>
          <w:rFonts w:hint="cs"/>
          <w:rtl/>
          <w:lang w:bidi="fa-IR"/>
        </w:rPr>
        <w:t>=</w:t>
      </w:r>
      <w:r w:rsidR="00091A42" w:rsidRPr="0034022E">
        <w:rPr>
          <w:rtl/>
          <w:lang w:bidi="fa-IR"/>
        </w:rPr>
        <w:t xml:space="preserve">نكت ونتف من التنزيل في الولاية ، ح 1119 ، بسند آخر عن الرضا </w:t>
      </w:r>
      <w:r w:rsidR="00091A42" w:rsidRPr="006A2247">
        <w:rPr>
          <w:rStyle w:val="libFootnoteAlaemChar"/>
          <w:rtl/>
        </w:rPr>
        <w:t>عليه‌السلام</w:t>
      </w:r>
      <w:r w:rsidR="00091A42" w:rsidRPr="0034022E">
        <w:rPr>
          <w:rtl/>
          <w:lang w:bidi="fa-IR"/>
        </w:rPr>
        <w:t xml:space="preserve"> ، من قوله : « كَبُرَ عَلَى الْمُشْرِكِينَ » إلى قوله : « من ولاية عليّ » ؛ </w:t>
      </w:r>
      <w:r w:rsidR="00091A42" w:rsidRPr="00BF510C">
        <w:rPr>
          <w:rStyle w:val="libFootnoteBoldChar"/>
          <w:rtl/>
        </w:rPr>
        <w:t>بصائر الدرجات</w:t>
      </w:r>
      <w:r w:rsidR="00091A42" w:rsidRPr="0034022E">
        <w:rPr>
          <w:rtl/>
          <w:lang w:bidi="fa-IR"/>
        </w:rPr>
        <w:t xml:space="preserve"> ، ص 119 ، ح 2 ، بسند آخر عن أبي جعفر </w:t>
      </w:r>
      <w:r w:rsidR="00091A42" w:rsidRPr="006A2247">
        <w:rPr>
          <w:rStyle w:val="libFootnoteAlaemChar"/>
          <w:rtl/>
        </w:rPr>
        <w:t>عليه‌السلام</w:t>
      </w:r>
      <w:r w:rsidR="00091A42" w:rsidRPr="0034022E">
        <w:rPr>
          <w:rtl/>
          <w:lang w:bidi="fa-IR"/>
        </w:rPr>
        <w:t xml:space="preserve"> ، إلى قوله : « مَا تَدْعُوهُمْ إِلَيْهِ » مع اختلاف ؛ </w:t>
      </w:r>
      <w:r w:rsidR="00091A42" w:rsidRPr="00BF510C">
        <w:rPr>
          <w:rStyle w:val="libFootnoteBoldChar"/>
          <w:rtl/>
        </w:rPr>
        <w:t>وفيه</w:t>
      </w:r>
      <w:r w:rsidR="00091A42" w:rsidRPr="0034022E">
        <w:rPr>
          <w:rtl/>
          <w:lang w:bidi="fa-IR"/>
        </w:rPr>
        <w:t xml:space="preserve"> ، ص 120 ، ح 4 ، بسند آخر عن السجّاد </w:t>
      </w:r>
      <w:r w:rsidR="00091A42" w:rsidRPr="006A2247">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118 ، ح 1 ؛ وص 266 ، ح 3 ، بسند آخر عن الرضا </w:t>
      </w:r>
      <w:r w:rsidR="00091A42" w:rsidRPr="006A2247">
        <w:rPr>
          <w:rStyle w:val="libFootnoteAlaemChar"/>
          <w:rtl/>
        </w:rPr>
        <w:t>عليه‌السلام</w:t>
      </w:r>
      <w:r w:rsidR="00091A42" w:rsidRPr="0034022E">
        <w:rPr>
          <w:rtl/>
          <w:lang w:bidi="fa-IR"/>
        </w:rPr>
        <w:t xml:space="preserve"> عن السجاد </w:t>
      </w:r>
      <w:r w:rsidR="00091A42" w:rsidRPr="006A2247">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أيضاً ، ح 4 ، بسند آخر عن أبي جعفر </w:t>
      </w:r>
      <w:r w:rsidR="00091A42" w:rsidRPr="006A2247">
        <w:rPr>
          <w:rStyle w:val="libFootnoteAlaemChar"/>
          <w:rtl/>
        </w:rPr>
        <w:t>عليه‌السلام</w:t>
      </w:r>
      <w:r w:rsidR="00091A42" w:rsidRPr="0034022E">
        <w:rPr>
          <w:rtl/>
          <w:lang w:bidi="fa-IR"/>
        </w:rPr>
        <w:t xml:space="preserve"> ، وفي الأخيرين إلى قوله : « ومولد الإسلام »</w:t>
      </w:r>
      <w:r w:rsidR="00FA30A4">
        <w:rPr>
          <w:rtl/>
          <w:lang w:bidi="fa-IR"/>
        </w:rPr>
        <w:t>.</w:t>
      </w:r>
      <w:r w:rsidR="00091A42" w:rsidRPr="0034022E">
        <w:rPr>
          <w:rtl/>
          <w:lang w:bidi="fa-IR"/>
        </w:rPr>
        <w:t xml:space="preserve"> وفي </w:t>
      </w:r>
      <w:r w:rsidR="00091A42" w:rsidRPr="00BF510C">
        <w:rPr>
          <w:rStyle w:val="libFootnoteBoldChar"/>
          <w:rtl/>
        </w:rPr>
        <w:t>عيون الأخبار</w:t>
      </w:r>
      <w:r w:rsidR="00091A42">
        <w:rPr>
          <w:rtl/>
          <w:lang w:bidi="fa-IR"/>
        </w:rPr>
        <w:t xml:space="preserve"> ، ج 2 ، ص 227 ، ح 1 ، بسند آ</w:t>
      </w:r>
      <w:r w:rsidR="00091A42" w:rsidRPr="0034022E">
        <w:rPr>
          <w:rtl/>
          <w:lang w:bidi="fa-IR"/>
        </w:rPr>
        <w:t>خر ، من قوله : « إنّا لنعرف الرجل » إلى قوله : « وحقيقة النفاق »</w:t>
      </w:r>
      <w:r w:rsidR="00FA30A4">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في معرفتهم أولياءهم و</w:t>
      </w:r>
      <w:r w:rsidR="00091A42">
        <w:rPr>
          <w:rtl/>
          <w:lang w:bidi="fa-IR"/>
        </w:rPr>
        <w:t xml:space="preserve"> </w:t>
      </w:r>
      <w:r w:rsidR="00FA30A4">
        <w:rPr>
          <w:rtl/>
          <w:lang w:bidi="fa-IR"/>
        </w:rPr>
        <w:t>...</w:t>
      </w:r>
      <w:r w:rsidR="00091A42" w:rsidRPr="0034022E">
        <w:rPr>
          <w:rtl/>
          <w:lang w:bidi="fa-IR"/>
        </w:rPr>
        <w:t xml:space="preserve"> ، ح 1190 ؛ و</w:t>
      </w:r>
      <w:r w:rsidR="00091A42" w:rsidRPr="00BF510C">
        <w:rPr>
          <w:rStyle w:val="libFootnoteBoldChar"/>
          <w:rtl/>
        </w:rPr>
        <w:t>بصائر الدرجات</w:t>
      </w:r>
      <w:r w:rsidR="00091A42" w:rsidRPr="0034022E">
        <w:rPr>
          <w:rtl/>
          <w:lang w:bidi="fa-IR"/>
        </w:rPr>
        <w:t xml:space="preserve"> ، ص 288 ، ح 1 ؛ و</w:t>
      </w:r>
      <w:r w:rsidR="00091A42" w:rsidRPr="00BF510C">
        <w:rPr>
          <w:rStyle w:val="libFootnoteBoldChar"/>
          <w:rtl/>
        </w:rPr>
        <w:t>الاختصاص</w:t>
      </w:r>
      <w:r w:rsidR="00091A42" w:rsidRPr="0034022E">
        <w:rPr>
          <w:rtl/>
          <w:lang w:bidi="fa-IR"/>
        </w:rPr>
        <w:t xml:space="preserve"> ، ص 278 ، بسند آخر ، من قوله : « إنّا لنعرف الرجل إذا رأيناه » إلى قوله : « وحقيقة النفاق » عن أبي جعفر </w:t>
      </w:r>
      <w:r w:rsidR="00091A42" w:rsidRPr="006A2247">
        <w:rPr>
          <w:rStyle w:val="libFootnoteAlaemChar"/>
          <w:rtl/>
        </w:rPr>
        <w:t>عليه‌السلام</w:t>
      </w:r>
      <w:r w:rsidR="00FA30A4">
        <w:rPr>
          <w:rtl/>
          <w:lang w:bidi="fa-IR"/>
        </w:rPr>
        <w:t>.</w:t>
      </w:r>
      <w:r w:rsidR="00091A42" w:rsidRPr="0034022E">
        <w:rPr>
          <w:rtl/>
          <w:lang w:bidi="fa-IR"/>
        </w:rPr>
        <w:t xml:space="preserve"> وفي </w:t>
      </w:r>
      <w:r w:rsidR="00091A42" w:rsidRPr="00BF510C">
        <w:rPr>
          <w:rStyle w:val="libFootnoteBoldChar"/>
          <w:rtl/>
        </w:rPr>
        <w:t>تفسير فرات</w:t>
      </w:r>
      <w:r w:rsidR="00091A42" w:rsidRPr="0034022E">
        <w:rPr>
          <w:rtl/>
          <w:lang w:bidi="fa-IR"/>
        </w:rPr>
        <w:t xml:space="preserve"> ، ص 387 مرسلاً عن الرضا </w:t>
      </w:r>
      <w:r w:rsidR="00091A42" w:rsidRPr="006A2247">
        <w:rPr>
          <w:rStyle w:val="libFootnoteAlaemChar"/>
          <w:rtl/>
        </w:rPr>
        <w:t>عليه‌السلام</w:t>
      </w:r>
      <w:r w:rsidR="00091A42" w:rsidRPr="0034022E">
        <w:rPr>
          <w:rtl/>
          <w:lang w:bidi="fa-IR"/>
        </w:rPr>
        <w:t xml:space="preserve"> ، من قوله : « نحن الذين شرع الله »</w:t>
      </w:r>
      <w:r w:rsidR="00FA30A4">
        <w:rPr>
          <w:rtl/>
          <w:lang w:bidi="fa-IR"/>
        </w:rPr>
        <w:t>.</w:t>
      </w:r>
      <w:r w:rsidR="00091A42" w:rsidRPr="0034022E">
        <w:rPr>
          <w:rtl/>
          <w:lang w:bidi="fa-IR"/>
        </w:rPr>
        <w:t xml:space="preserve"> راجع : </w:t>
      </w:r>
      <w:r w:rsidR="00091A42" w:rsidRPr="00BF510C">
        <w:rPr>
          <w:rStyle w:val="libFootnoteBoldChar"/>
          <w:rtl/>
        </w:rPr>
        <w:t>الغيبة</w:t>
      </w:r>
      <w:r w:rsidR="00091A42" w:rsidRPr="0034022E">
        <w:rPr>
          <w:rtl/>
          <w:lang w:bidi="fa-IR"/>
        </w:rPr>
        <w:t xml:space="preserve"> للنعماني ، ص 113 ، ح 6 ؛ و</w:t>
      </w:r>
      <w:r w:rsidR="00091A42" w:rsidRPr="00BF510C">
        <w:rPr>
          <w:rStyle w:val="libFootnoteBoldChar"/>
          <w:rtl/>
        </w:rPr>
        <w:t>بصائر الدرجات</w:t>
      </w:r>
      <w:r w:rsidR="00091A42" w:rsidRPr="0034022E">
        <w:rPr>
          <w:rtl/>
          <w:lang w:bidi="fa-IR"/>
        </w:rPr>
        <w:t xml:space="preserve"> ، ص 202 ، ح 5 </w:t>
      </w:r>
      <w:r w:rsidR="00091A42">
        <w:rPr>
          <w:rtl/>
          <w:lang w:bidi="fa-IR"/>
        </w:rPr>
        <w:t>و 6</w:t>
      </w:r>
      <w:r w:rsidR="00091A42" w:rsidRPr="0034022E">
        <w:rPr>
          <w:rtl/>
          <w:lang w:bidi="fa-IR"/>
        </w:rPr>
        <w:t xml:space="preserve"> </w:t>
      </w:r>
      <w:r>
        <w:rPr>
          <w:rFonts w:hint="cs"/>
          <w:rtl/>
          <w:lang w:bidi="fa-IR"/>
        </w:rPr>
        <w:t>.</w:t>
      </w:r>
      <w:r w:rsidR="00091A42" w:rsidRPr="00BF510C">
        <w:rPr>
          <w:rStyle w:val="libFootnoteBoldChar"/>
          <w:rtl/>
        </w:rPr>
        <w:t>الوافي</w:t>
      </w:r>
      <w:r w:rsidR="00091A42" w:rsidRPr="0034022E">
        <w:rPr>
          <w:rtl/>
          <w:lang w:bidi="fa-IR"/>
        </w:rPr>
        <w:t xml:space="preserve"> ، ج 3 ، ص 552 ، ح 1099</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121 ، ح 1 ، عن أحمد بن محمّد ، عن علي بن الحكم ، عن عبدالرحمن بن بكير الهجري ، والمذكور في بعض نسخه « عبدالله بن بكير الهجري » وهو الظاهر ؛ فقد ورد جزءٌ من الخبر في </w:t>
      </w:r>
      <w:r w:rsidR="00091A42" w:rsidRPr="00BF510C">
        <w:rPr>
          <w:rStyle w:val="libFootnoteBoldChar"/>
          <w:rtl/>
        </w:rPr>
        <w:t>البصائر</w:t>
      </w:r>
      <w:r w:rsidR="00091A42" w:rsidRPr="0034022E">
        <w:rPr>
          <w:rtl/>
          <w:lang w:bidi="fa-IR"/>
        </w:rPr>
        <w:t xml:space="preserve"> ، ص 294 ، ح 10 ، بنفس السند عن عبدالله بن بكير الهجري</w:t>
      </w:r>
      <w:r>
        <w:rPr>
          <w:rtl/>
          <w:lang w:bidi="fa-IR"/>
        </w:rPr>
        <w:t>.</w:t>
      </w:r>
      <w:r w:rsidR="00091A42" w:rsidRPr="0034022E">
        <w:rPr>
          <w:rtl/>
          <w:lang w:bidi="fa-IR"/>
        </w:rPr>
        <w:t xml:space="preserve"> وروى علي بن الحكم عن عبدالله بن بكير الهجري في </w:t>
      </w:r>
      <w:r w:rsidR="00091A42" w:rsidRPr="00BF510C">
        <w:rPr>
          <w:rStyle w:val="libFootnoteBoldChar"/>
          <w:rtl/>
        </w:rPr>
        <w:t>الكافي</w:t>
      </w:r>
      <w:r w:rsidR="00091A42" w:rsidRPr="0034022E">
        <w:rPr>
          <w:rtl/>
          <w:lang w:bidi="fa-IR"/>
        </w:rPr>
        <w:t xml:space="preserve"> ، ح 2057</w:t>
      </w:r>
      <w:r>
        <w:rPr>
          <w:rtl/>
          <w:lang w:bidi="fa-IR"/>
        </w:rPr>
        <w:t>.</w:t>
      </w:r>
      <w:r w:rsidR="00091A42" w:rsidRPr="0034022E">
        <w:rPr>
          <w:rtl/>
          <w:lang w:bidi="fa-IR"/>
        </w:rPr>
        <w:t xml:space="preserve"> وعبدالله بن بكير الهجري هو المذكور في </w:t>
      </w:r>
      <w:r w:rsidR="00091A42" w:rsidRPr="00BF510C">
        <w:rPr>
          <w:rStyle w:val="libFootnoteBoldChar"/>
          <w:rtl/>
        </w:rPr>
        <w:t>رجال البرقي</w:t>
      </w:r>
      <w:r w:rsidR="00091A42" w:rsidRPr="0034022E">
        <w:rPr>
          <w:rtl/>
          <w:lang w:bidi="fa-IR"/>
        </w:rPr>
        <w:t xml:space="preserve"> ، ص 10 ، و</w:t>
      </w:r>
      <w:r w:rsidR="00091A42" w:rsidRPr="00BF510C">
        <w:rPr>
          <w:rStyle w:val="libFootnoteBoldChar"/>
          <w:rtl/>
        </w:rPr>
        <w:t>رجال الطوسي</w:t>
      </w:r>
      <w:r w:rsidR="00091A42" w:rsidRPr="0034022E">
        <w:rPr>
          <w:rtl/>
          <w:lang w:bidi="fa-IR"/>
        </w:rPr>
        <w:t xml:space="preserve"> ، ص 139 ، الرقم 147</w:t>
      </w:r>
      <w:r>
        <w:rPr>
          <w:rtl/>
          <w:lang w:bidi="fa-IR"/>
        </w:rPr>
        <w:t>.</w:t>
      </w:r>
      <w:r w:rsidR="00091A42" w:rsidRPr="0034022E">
        <w:rPr>
          <w:rtl/>
          <w:lang w:bidi="fa-IR"/>
        </w:rPr>
        <w:t xml:space="preserve"> أمّا رواية علي بن الحكم عن عبدالرحمن بن كثير ، فلم تثبت</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ومن قوله : وكان جميع الأنبياء ، من كلام أبي جعفر </w:t>
      </w:r>
      <w:r w:rsidR="00091A42" w:rsidRPr="006A2247">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بر » والبصائر ، ص 121 :</w:t>
      </w:r>
      <w:r w:rsidR="00091A42">
        <w:rPr>
          <w:rtl/>
          <w:lang w:bidi="fa-IR"/>
        </w:rPr>
        <w:t xml:space="preserve"> + </w:t>
      </w:r>
      <w:r w:rsidR="00091A42" w:rsidRPr="0034022E">
        <w:rPr>
          <w:rtl/>
          <w:lang w:bidi="fa-IR"/>
        </w:rPr>
        <w:t>« وأربعة »</w:t>
      </w:r>
      <w:r>
        <w:rPr>
          <w:rtl/>
          <w:lang w:bidi="fa-IR"/>
        </w:rPr>
        <w:t>.</w:t>
      </w:r>
    </w:p>
    <w:tbl>
      <w:tblPr>
        <w:tblStyle w:val="TableGrid"/>
        <w:bidiVisual/>
        <w:tblW w:w="0" w:type="auto"/>
        <w:tblLook w:val="04A0" w:firstRow="1" w:lastRow="0" w:firstColumn="1" w:lastColumn="0" w:noHBand="0" w:noVBand="1"/>
      </w:tblPr>
      <w:tblGrid>
        <w:gridCol w:w="4474"/>
        <w:gridCol w:w="4474"/>
      </w:tblGrid>
      <w:tr w:rsidR="00107A36" w:rsidTr="00107A36">
        <w:tc>
          <w:tcPr>
            <w:tcW w:w="4474" w:type="dxa"/>
          </w:tcPr>
          <w:p w:rsidR="00107A36" w:rsidRDefault="00107A36" w:rsidP="00F120EB">
            <w:pPr>
              <w:pStyle w:val="libFootnote0"/>
              <w:rPr>
                <w:rtl/>
                <w:lang w:bidi="fa-IR"/>
              </w:rPr>
            </w:pPr>
            <w:r>
              <w:rPr>
                <w:rtl/>
                <w:lang w:bidi="fa-IR"/>
              </w:rPr>
              <w:t>(4) .</w:t>
            </w:r>
            <w:r w:rsidRPr="0034022E">
              <w:rPr>
                <w:rtl/>
                <w:lang w:bidi="fa-IR"/>
              </w:rPr>
              <w:t xml:space="preserve"> في « ف » : « ومنهم »</w:t>
            </w:r>
            <w:r>
              <w:rPr>
                <w:rtl/>
                <w:lang w:bidi="fa-IR"/>
              </w:rPr>
              <w:t>.</w:t>
            </w:r>
          </w:p>
        </w:tc>
        <w:tc>
          <w:tcPr>
            <w:tcW w:w="4474" w:type="dxa"/>
          </w:tcPr>
          <w:p w:rsidR="00107A36" w:rsidRDefault="00107A36" w:rsidP="00F120EB">
            <w:pPr>
              <w:pStyle w:val="libFootnote0"/>
              <w:rPr>
                <w:rtl/>
                <w:lang w:bidi="fa-IR"/>
              </w:rPr>
            </w:pPr>
            <w:r>
              <w:rPr>
                <w:rtl/>
                <w:lang w:bidi="fa-IR"/>
              </w:rPr>
              <w:t>(5) .</w:t>
            </w:r>
            <w:r w:rsidRPr="0034022E">
              <w:rPr>
                <w:rtl/>
                <w:lang w:bidi="fa-IR"/>
              </w:rPr>
              <w:t xml:space="preserve"> في « ف » : « الأنبياء »</w:t>
            </w:r>
            <w:r>
              <w:rPr>
                <w:rtl/>
                <w:lang w:bidi="fa-IR"/>
              </w:rPr>
              <w:t>.</w:t>
            </w:r>
          </w:p>
        </w:tc>
      </w:tr>
      <w:tr w:rsidR="00107A36" w:rsidTr="00107A36">
        <w:tc>
          <w:tcPr>
            <w:tcW w:w="4474" w:type="dxa"/>
          </w:tcPr>
          <w:p w:rsidR="00107A36" w:rsidRDefault="00107A36" w:rsidP="00F120EB">
            <w:pPr>
              <w:pStyle w:val="libFootnote0"/>
              <w:rPr>
                <w:rtl/>
                <w:lang w:bidi="fa-IR"/>
              </w:rPr>
            </w:pPr>
            <w:r>
              <w:rPr>
                <w:rtl/>
                <w:lang w:bidi="fa-IR"/>
              </w:rPr>
              <w:t>(6) .</w:t>
            </w:r>
            <w:r w:rsidRPr="0034022E">
              <w:rPr>
                <w:rtl/>
                <w:lang w:bidi="fa-IR"/>
              </w:rPr>
              <w:t xml:space="preserve"> في « ض » : « وارث »</w:t>
            </w:r>
            <w:r>
              <w:rPr>
                <w:rtl/>
                <w:lang w:bidi="fa-IR"/>
              </w:rPr>
              <w:t>.</w:t>
            </w:r>
          </w:p>
        </w:tc>
        <w:tc>
          <w:tcPr>
            <w:tcW w:w="4474" w:type="dxa"/>
          </w:tcPr>
          <w:p w:rsidR="00107A36" w:rsidRDefault="00107A36" w:rsidP="00F120EB">
            <w:pPr>
              <w:pStyle w:val="libFootnote0"/>
              <w:rPr>
                <w:rtl/>
                <w:lang w:bidi="fa-IR"/>
              </w:rPr>
            </w:pPr>
            <w:r>
              <w:rPr>
                <w:rtl/>
                <w:lang w:bidi="fa-IR"/>
              </w:rPr>
              <w:t>(7) .</w:t>
            </w:r>
            <w:r w:rsidRPr="0034022E">
              <w:rPr>
                <w:rtl/>
                <w:lang w:bidi="fa-IR"/>
              </w:rPr>
              <w:t xml:space="preserve"> في « ج » والبصائر ، ص 121 : « رسول الله »</w:t>
            </w:r>
            <w:r>
              <w:rPr>
                <w:rtl/>
                <w:lang w:bidi="fa-IR"/>
              </w:rPr>
              <w:t>.</w:t>
            </w:r>
          </w:p>
        </w:tc>
      </w:tr>
    </w:tbl>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الشُّهَدَاءِ ؛ وَفِي ذُؤَابَةِ </w:t>
      </w:r>
      <w:r w:rsidRPr="00FA6A79">
        <w:rPr>
          <w:rStyle w:val="libFootnotenumChar"/>
          <w:rtl/>
        </w:rPr>
        <w:t>(1)</w:t>
      </w:r>
      <w:r w:rsidRPr="0034022E">
        <w:rPr>
          <w:rtl/>
          <w:lang w:bidi="fa-IR"/>
        </w:rPr>
        <w:t xml:space="preserve"> الْعَرْشِ : عَلِيٌّ أَمِيرُ الْمُؤْمِنِينَ ؛ فَهذِهِ حُجَّتُنَا عَلى مَنْ أَنْكَرَ حَقَّنَا وَجَحَدَ مِيرَاثَنَا ، وَمَا </w:t>
      </w:r>
      <w:r w:rsidRPr="00FA6A79">
        <w:rPr>
          <w:rStyle w:val="libFootnotenumChar"/>
          <w:rtl/>
        </w:rPr>
        <w:t>(2)</w:t>
      </w:r>
      <w:r w:rsidRPr="0034022E">
        <w:rPr>
          <w:rtl/>
          <w:lang w:bidi="fa-IR"/>
        </w:rPr>
        <w:t xml:space="preserve"> مَنَعَنَا مِنَ الْكَلَامِ وَأَمَامَنَا الْيَقِينُ</w:t>
      </w:r>
      <w:r>
        <w:rPr>
          <w:rtl/>
          <w:lang w:bidi="fa-IR"/>
        </w:rPr>
        <w:t>؟</w:t>
      </w:r>
      <w:r w:rsidRPr="0034022E">
        <w:rPr>
          <w:rtl/>
          <w:lang w:bidi="fa-IR"/>
        </w:rPr>
        <w:t xml:space="preserve"> فَأَيُّ حُجَّةٍ تَكُونُ </w:t>
      </w:r>
      <w:r w:rsidRPr="00FA6A79">
        <w:rPr>
          <w:rStyle w:val="libFootnotenumChar"/>
          <w:rtl/>
        </w:rPr>
        <w:t>(3)</w:t>
      </w:r>
      <w:r w:rsidRPr="0034022E">
        <w:rPr>
          <w:rtl/>
          <w:lang w:bidi="fa-IR"/>
        </w:rPr>
        <w:t xml:space="preserve"> أَبْلَغَ مِنْ هذَا</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p>
    <w:p w:rsidR="00091A42" w:rsidRPr="0034022E" w:rsidRDefault="00091A42" w:rsidP="00B72F8D">
      <w:pPr>
        <w:pStyle w:val="libNormal"/>
        <w:rPr>
          <w:rtl/>
          <w:lang w:bidi="fa-IR"/>
        </w:rPr>
      </w:pPr>
      <w:r w:rsidRPr="00D32D61">
        <w:rPr>
          <w:rtl/>
        </w:rPr>
        <w:t>603</w:t>
      </w:r>
      <w:r w:rsidRPr="006B17C4">
        <w:rPr>
          <w:rStyle w:val="libBold2Char"/>
          <w:rtl/>
        </w:rPr>
        <w:t xml:space="preserve"> / 3</w:t>
      </w:r>
      <w:r w:rsidR="00FA30A4">
        <w:rPr>
          <w:rStyle w:val="libBold2Char"/>
          <w:rtl/>
        </w:rPr>
        <w:t>.</w:t>
      </w:r>
      <w:r w:rsidRPr="0034022E">
        <w:rPr>
          <w:rtl/>
          <w:lang w:bidi="fa-IR"/>
        </w:rPr>
        <w:t xml:space="preserve"> مُحَمَّدُ بْنُ يَحْيى ، عَنْ سَلَمَةَ بْنِ الْخَطَّابِ ، عَنْ عَبْدِ اللهِ بْنِ مُحَمَّدٍ ، عَنْ عَبْدِ اللهِ بْنِ الْقَاسِمِ ، عَنْ زُرْعَةَ بْنِ مُحَمَّدٍ ، عَنِ الْمُفَضَّلِ بْنِ عُمَرَ ، قَالَ :</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(5)</w:t>
      </w:r>
      <w:r w:rsidRPr="0034022E">
        <w:rPr>
          <w:rtl/>
          <w:lang w:bidi="fa-IR"/>
        </w:rPr>
        <w:t xml:space="preserve"> أَبُو عَبْدِ اللهِ </w:t>
      </w:r>
      <w:r w:rsidRPr="00F22207">
        <w:rPr>
          <w:rStyle w:val="libAlaemChar"/>
          <w:rtl/>
        </w:rPr>
        <w:t>عليه‌السلام</w:t>
      </w:r>
      <w:r w:rsidRPr="0034022E">
        <w:rPr>
          <w:rtl/>
          <w:lang w:bidi="fa-IR"/>
        </w:rPr>
        <w:t xml:space="preserve"> : « إِنَّ سُلَيْمَانَ وَرِثَ دَاوُدَ ، وَإِنَّ مُحَمَّداً وَرِثَ سُلَيْمَانَ ، وَإِنَّا وَرِثْنَا مُحَمَّداً ، وَإِنَّ عِنْدَنَا </w:t>
      </w:r>
      <w:r w:rsidRPr="00FA6A79">
        <w:rPr>
          <w:rStyle w:val="libFootnotenumChar"/>
          <w:rtl/>
        </w:rPr>
        <w:t>(6)</w:t>
      </w:r>
      <w:r w:rsidRPr="0034022E">
        <w:rPr>
          <w:rtl/>
          <w:lang w:bidi="fa-IR"/>
        </w:rPr>
        <w:t xml:space="preserve"> عِلْمَ التَّوْرَاةِ وَالْإِنْجِيلِ وَالزَّبُورِ </w:t>
      </w:r>
      <w:r w:rsidRPr="00FA6A79">
        <w:rPr>
          <w:rStyle w:val="libFootnotenumChar"/>
          <w:rtl/>
        </w:rPr>
        <w:t>(7)</w:t>
      </w:r>
      <w:r w:rsidRPr="0034022E">
        <w:rPr>
          <w:rtl/>
          <w:lang w:bidi="fa-IR"/>
        </w:rPr>
        <w:t xml:space="preserve"> ، وَتِبْيَانَ مَا فِي الْأَلْوَاحِ </w:t>
      </w:r>
      <w:r w:rsidRPr="00FA6A79">
        <w:rPr>
          <w:rStyle w:val="libFootnotenumChar"/>
          <w:rtl/>
        </w:rPr>
        <w:t>(8)</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قُلْتُ : إِنَّ هذَا لَهُوَ الْعِلْمُ</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لَيْسَ هذَا هُوَ الْعِلْمَ ؛ إِنَّ الْعِلْمَ : الَّذِي يَحْدُثُ يَوْماً بَعْدَ يَوْمٍ </w:t>
      </w:r>
      <w:r w:rsidRPr="00FA6A79">
        <w:rPr>
          <w:rStyle w:val="libFootnotenumChar"/>
          <w:rtl/>
        </w:rPr>
        <w:t>(9)</w:t>
      </w:r>
      <w:r w:rsidRPr="0034022E">
        <w:rPr>
          <w:rtl/>
          <w:lang w:bidi="fa-IR"/>
        </w:rPr>
        <w:t xml:space="preserve"> وَسَاعَةً بَعْدَ سَاعَةٍ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ذُؤابة كلّ شي‌ء : أعلاه</w:t>
      </w:r>
      <w:r>
        <w:rPr>
          <w:rtl/>
          <w:lang w:bidi="fa-IR"/>
        </w:rPr>
        <w:t>.</w:t>
      </w:r>
      <w:r w:rsidR="00091A42" w:rsidRPr="0034022E">
        <w:rPr>
          <w:rtl/>
          <w:lang w:bidi="fa-IR"/>
        </w:rPr>
        <w:t xml:space="preserve"> وجمعها : ذؤاب</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 ، ص 379 ( ذأب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شرح المازندراني : « وما ، للاستفهام على سبيل الإنكار »</w:t>
      </w:r>
      <w:r>
        <w:rPr>
          <w:rtl/>
          <w:lang w:bidi="fa-IR"/>
        </w:rPr>
        <w:t>.</w:t>
      </w:r>
      <w:r w:rsidR="00091A42" w:rsidRPr="0034022E">
        <w:rPr>
          <w:rtl/>
          <w:lang w:bidi="fa-IR"/>
        </w:rPr>
        <w:t xml:space="preserve"> وجعل الواو في « وأمامنا » للحال</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بر » وشرح المازندراني : « يكون »</w:t>
      </w:r>
      <w:r>
        <w:rPr>
          <w:rtl/>
          <w:lang w:bidi="fa-IR"/>
        </w:rPr>
        <w:t>.</w:t>
      </w:r>
    </w:p>
    <w:p w:rsidR="00091A42" w:rsidRPr="0034022E" w:rsidRDefault="00FA30A4" w:rsidP="00107A36">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121 ، ح 1 ؛ وص 294 ، ح 10 ، وفيهما : « عن أحمد بن محمّد ؛ </w:t>
      </w:r>
      <w:r w:rsidR="00091A42" w:rsidRPr="00BF510C">
        <w:rPr>
          <w:rStyle w:val="libFootnoteBoldChar"/>
          <w:rtl/>
        </w:rPr>
        <w:t>الاختصاص</w:t>
      </w:r>
      <w:r w:rsidR="00091A42" w:rsidRPr="0034022E">
        <w:rPr>
          <w:rtl/>
          <w:lang w:bidi="fa-IR"/>
        </w:rPr>
        <w:t xml:space="preserve"> ، ص 279 ، عن أحمد بن محمّد بن عيسى ، عن عليّ بن الحكم ، وفي الأخيرين من قوله : « إنّ علي بن أبي طالب كان هبة الله » إلى قوله : « من الأنبياء والمرسلين »</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الحجّة ، باب طبقات الأنبياء والرسل والأئمّة </w:t>
      </w:r>
      <w:r w:rsidR="00091A42" w:rsidRPr="006A2247">
        <w:rPr>
          <w:rStyle w:val="libFootnoteAlaemChar"/>
          <w:rtl/>
        </w:rPr>
        <w:t>عليهم‌السلام</w:t>
      </w:r>
      <w:r w:rsidR="00091A42" w:rsidRPr="0034022E">
        <w:rPr>
          <w:rtl/>
          <w:lang w:bidi="fa-IR"/>
        </w:rPr>
        <w:t xml:space="preserve"> ، ح 441 ؛ و</w:t>
      </w:r>
      <w:r w:rsidR="00091A42" w:rsidRPr="00BF510C">
        <w:rPr>
          <w:rStyle w:val="libFootnoteBoldChar"/>
          <w:rtl/>
        </w:rPr>
        <w:t>الاختصاص</w:t>
      </w:r>
      <w:r w:rsidR="00091A42" w:rsidRPr="0034022E">
        <w:rPr>
          <w:rtl/>
          <w:lang w:bidi="fa-IR"/>
        </w:rPr>
        <w:t xml:space="preserve"> ، ص 264 </w:t>
      </w:r>
      <w:r w:rsidR="00107A36">
        <w:rPr>
          <w:rFonts w:hint="cs"/>
          <w:rtl/>
          <w:lang w:bidi="fa-IR"/>
        </w:rPr>
        <w:t>.</w:t>
      </w:r>
      <w:r w:rsidR="00091A42" w:rsidRPr="00BF510C">
        <w:rPr>
          <w:rStyle w:val="libFootnoteBoldChar"/>
          <w:rtl/>
        </w:rPr>
        <w:t>الوافي</w:t>
      </w:r>
      <w:r w:rsidR="00091A42" w:rsidRPr="0034022E">
        <w:rPr>
          <w:rtl/>
          <w:lang w:bidi="fa-IR"/>
        </w:rPr>
        <w:t xml:space="preserve"> ، ج 3 ، ص 553 ، ح 1100 ؛ </w:t>
      </w:r>
      <w:r w:rsidR="00091A42" w:rsidRPr="00BF510C">
        <w:rPr>
          <w:rStyle w:val="libFootnoteBoldChar"/>
          <w:rtl/>
        </w:rPr>
        <w:t>البحار</w:t>
      </w:r>
      <w:r w:rsidR="00091A42" w:rsidRPr="0034022E">
        <w:rPr>
          <w:rtl/>
          <w:lang w:bidi="fa-IR"/>
        </w:rPr>
        <w:t xml:space="preserve"> ، ج 17 ، ص 132 ، ح 7 ، وفيه إلى قوله : « من الأنبياء و</w:t>
      </w:r>
      <w:r w:rsidR="00107A36">
        <w:rPr>
          <w:rFonts w:hint="cs"/>
          <w:rtl/>
          <w:lang w:bidi="fa-IR"/>
        </w:rPr>
        <w:t xml:space="preserve"> </w:t>
      </w:r>
      <w:r w:rsidR="00091A42" w:rsidRPr="0034022E">
        <w:rPr>
          <w:rtl/>
          <w:lang w:bidi="fa-IR"/>
        </w:rPr>
        <w:t>المرسلين »</w:t>
      </w:r>
      <w:r>
        <w:rPr>
          <w:rtl/>
          <w:lang w:bidi="fa-IR"/>
        </w:rPr>
        <w:t>.</w:t>
      </w:r>
      <w:r w:rsidR="00107A36">
        <w:rPr>
          <w:rFonts w:hint="cs"/>
          <w:rtl/>
          <w:lang w:bidi="fa-IR"/>
        </w:rPr>
        <w:t xml:space="preserve">                                                          </w:t>
      </w:r>
      <w:r>
        <w:rPr>
          <w:rtl/>
          <w:lang w:bidi="fa-IR"/>
        </w:rPr>
        <w:t>(5) .</w:t>
      </w:r>
      <w:r w:rsidR="00091A42" w:rsidRPr="0034022E">
        <w:rPr>
          <w:rtl/>
          <w:lang w:bidi="fa-IR"/>
        </w:rPr>
        <w:t xml:space="preserve"> في حاشية « ف » :</w:t>
      </w:r>
      <w:r w:rsidR="00091A42">
        <w:rPr>
          <w:rtl/>
          <w:lang w:bidi="fa-IR"/>
        </w:rPr>
        <w:t xml:space="preserve"> + </w:t>
      </w:r>
      <w:r w:rsidR="00091A42" w:rsidRPr="0034022E">
        <w:rPr>
          <w:rtl/>
          <w:lang w:bidi="fa-IR"/>
        </w:rPr>
        <w:t>« لي »</w:t>
      </w:r>
      <w:r>
        <w:rPr>
          <w:rtl/>
          <w:lang w:bidi="fa-IR"/>
        </w:rPr>
        <w:t>.</w:t>
      </w:r>
    </w:p>
    <w:tbl>
      <w:tblPr>
        <w:tblStyle w:val="TableGrid"/>
        <w:bidiVisual/>
        <w:tblW w:w="0" w:type="auto"/>
        <w:tblLook w:val="04A0" w:firstRow="1" w:lastRow="0" w:firstColumn="1" w:lastColumn="0" w:noHBand="0" w:noVBand="1"/>
      </w:tblPr>
      <w:tblGrid>
        <w:gridCol w:w="4474"/>
        <w:gridCol w:w="4474"/>
      </w:tblGrid>
      <w:tr w:rsidR="00107A36" w:rsidTr="00107A36">
        <w:tc>
          <w:tcPr>
            <w:tcW w:w="4474" w:type="dxa"/>
          </w:tcPr>
          <w:p w:rsidR="00107A36" w:rsidRDefault="00107A36" w:rsidP="00F120EB">
            <w:pPr>
              <w:pStyle w:val="libFootnote0"/>
              <w:rPr>
                <w:rtl/>
                <w:lang w:bidi="fa-IR"/>
              </w:rPr>
            </w:pPr>
            <w:r>
              <w:rPr>
                <w:rtl/>
                <w:lang w:bidi="fa-IR"/>
              </w:rPr>
              <w:t>(6) .</w:t>
            </w:r>
            <w:r w:rsidRPr="0034022E">
              <w:rPr>
                <w:rtl/>
                <w:lang w:bidi="fa-IR"/>
              </w:rPr>
              <w:t xml:space="preserve"> في « ب » : « وإنّا عندنا »</w:t>
            </w:r>
            <w:r>
              <w:rPr>
                <w:rtl/>
                <w:lang w:bidi="fa-IR"/>
              </w:rPr>
              <w:t>.</w:t>
            </w:r>
          </w:p>
        </w:tc>
        <w:tc>
          <w:tcPr>
            <w:tcW w:w="4474" w:type="dxa"/>
          </w:tcPr>
          <w:p w:rsidR="00107A36" w:rsidRDefault="00107A36" w:rsidP="00F120EB">
            <w:pPr>
              <w:pStyle w:val="libFootnote0"/>
              <w:rPr>
                <w:rtl/>
                <w:lang w:bidi="fa-IR"/>
              </w:rPr>
            </w:pPr>
            <w:r>
              <w:rPr>
                <w:rtl/>
                <w:lang w:bidi="fa-IR"/>
              </w:rPr>
              <w:t>(7) .</w:t>
            </w:r>
            <w:r w:rsidRPr="0034022E">
              <w:rPr>
                <w:rtl/>
                <w:lang w:bidi="fa-IR"/>
              </w:rPr>
              <w:t xml:space="preserve"> في « ج » :</w:t>
            </w:r>
            <w:r>
              <w:rPr>
                <w:rtl/>
                <w:lang w:bidi="fa-IR"/>
              </w:rPr>
              <w:t xml:space="preserve"> + </w:t>
            </w:r>
            <w:r w:rsidRPr="0034022E">
              <w:rPr>
                <w:rtl/>
                <w:lang w:bidi="fa-IR"/>
              </w:rPr>
              <w:t>« والفرقان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 ما في الألواح » أي ألواح موسى ، كما في الخبر الآتي</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لعلّ المراد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والعلم عند الله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أنّ العلم ليس ما يحصل بالسماع وقراءة الكتب وحفظها ؛ فإنّ ذلك‌تقليد ، وإنّما العلم ما يفيض من عند الله سبحانه على قلب المؤمن يوماً فيوماً ، وساعة فساعة ، فينكشف به من الحقائق ما تطمئنّ به النفس ، وينشرح له الصدر ، ويتنوّر به القلب ، ويتحقّق به العالم كأنّه ينظر إليه ويشاهده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138 ، ح 15 ، بسنده عن سلمة بن الخطّاب ، عن عبدالله بن القاسم </w:t>
      </w:r>
      <w:r w:rsidR="00107A36">
        <w:rPr>
          <w:rFonts w:hint="cs"/>
          <w:rtl/>
          <w:lang w:bidi="fa-IR"/>
        </w:rPr>
        <w:t>.</w:t>
      </w:r>
      <w:r w:rsidR="00091A42" w:rsidRPr="00BF510C">
        <w:rPr>
          <w:rStyle w:val="libFootnoteBoldChar"/>
          <w:rtl/>
        </w:rPr>
        <w:t>الوافي</w:t>
      </w:r>
      <w:r w:rsidR="00091A42" w:rsidRPr="0034022E">
        <w:rPr>
          <w:rtl/>
          <w:lang w:bidi="fa-IR"/>
        </w:rPr>
        <w:t xml:space="preserve"> ، ج 3 ، ص 554 ، ح 1101</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B706BB">
        <w:rPr>
          <w:rtl/>
        </w:rPr>
        <w:t>604</w:t>
      </w:r>
      <w:r w:rsidRPr="006B17C4">
        <w:rPr>
          <w:rStyle w:val="libBold2Char"/>
          <w:rtl/>
        </w:rPr>
        <w:t xml:space="preserve"> / 4</w:t>
      </w:r>
      <w:r w:rsidR="00FA30A4">
        <w:rPr>
          <w:rStyle w:val="libBold2Char"/>
          <w:rtl/>
        </w:rPr>
        <w:t>.</w:t>
      </w:r>
      <w:r w:rsidRPr="0034022E">
        <w:rPr>
          <w:rtl/>
          <w:lang w:bidi="fa-IR"/>
        </w:rPr>
        <w:t xml:space="preserve"> أَحْمَدُ بْنُ إِدْرِيسَ ، عَنْ مُحَمَّدِ بْنِ عَبْدِ الْجَبَّارِ ، عَنْ صَفْوَانَ بْنِ يَحْيى ، عَنْ شُعَيْب الْحَدَّادِ </w:t>
      </w:r>
      <w:r w:rsidRPr="00FA6A79">
        <w:rPr>
          <w:rStyle w:val="libFootnotenumChar"/>
          <w:rtl/>
        </w:rPr>
        <w:t>(1)</w:t>
      </w:r>
      <w:r w:rsidRPr="0034022E">
        <w:rPr>
          <w:rtl/>
          <w:lang w:bidi="fa-IR"/>
        </w:rPr>
        <w:t xml:space="preserve"> ، عَنْ ضُرَيْس الْكُنَاسِيِّ ، قَالَ :</w:t>
      </w:r>
    </w:p>
    <w:p w:rsidR="00091A42" w:rsidRPr="0034022E" w:rsidRDefault="00091A42" w:rsidP="000628E9">
      <w:pPr>
        <w:pStyle w:val="libNormal"/>
        <w:rPr>
          <w:rtl/>
          <w:lang w:bidi="fa-IR"/>
        </w:rPr>
      </w:pPr>
      <w:r w:rsidRPr="0034022E">
        <w:rPr>
          <w:rtl/>
          <w:lang w:bidi="fa-IR"/>
        </w:rPr>
        <w:t xml:space="preserve">كُنْتُ عِنْدَ أَبِي عَبْدِ اللهِ </w:t>
      </w:r>
      <w:r w:rsidRPr="00F22207">
        <w:rPr>
          <w:rStyle w:val="libAlaemChar"/>
          <w:rtl/>
        </w:rPr>
        <w:t>عليه‌السلام</w:t>
      </w:r>
      <w:r w:rsidRPr="0034022E">
        <w:rPr>
          <w:rtl/>
          <w:lang w:bidi="fa-IR"/>
        </w:rPr>
        <w:t xml:space="preserve"> وَعِنْدَهُ أَبُو بَصِيرٍ ، فَقَالَ أَبُو عَبْدِ اللهِ </w:t>
      </w:r>
      <w:r w:rsidRPr="00F22207">
        <w:rPr>
          <w:rStyle w:val="libAlaemChar"/>
          <w:rtl/>
        </w:rPr>
        <w:t>عليه‌السلام</w:t>
      </w:r>
      <w:r w:rsidRPr="0034022E">
        <w:rPr>
          <w:rtl/>
          <w:lang w:bidi="fa-IR"/>
        </w:rPr>
        <w:t xml:space="preserve"> </w:t>
      </w:r>
      <w:r w:rsidRPr="00FA6A79">
        <w:rPr>
          <w:rStyle w:val="libFootnotenumChar"/>
          <w:rtl/>
        </w:rPr>
        <w:t>(2)</w:t>
      </w:r>
      <w:r w:rsidRPr="0034022E">
        <w:rPr>
          <w:rtl/>
          <w:lang w:bidi="fa-IR"/>
        </w:rPr>
        <w:t xml:space="preserve"> : « إِنَّ دَاوُدَ وَرِثَ </w:t>
      </w:r>
      <w:r w:rsidRPr="00FA6A79">
        <w:rPr>
          <w:rStyle w:val="libFootnotenumChar"/>
          <w:rtl/>
        </w:rPr>
        <w:t>(3)</w:t>
      </w:r>
      <w:r w:rsidRPr="0034022E">
        <w:rPr>
          <w:rtl/>
          <w:lang w:bidi="fa-IR"/>
        </w:rPr>
        <w:t xml:space="preserve"> عِلْمَ الْأَنْبِيَاءِ ، وَإِنَّ سُلَيْمَانَ وَرِثَ </w:t>
      </w:r>
      <w:r w:rsidRPr="00FA6A79">
        <w:rPr>
          <w:rStyle w:val="libFootnotenumChar"/>
          <w:rtl/>
        </w:rPr>
        <w:t>(4)</w:t>
      </w:r>
      <w:r w:rsidRPr="0034022E">
        <w:rPr>
          <w:rtl/>
          <w:lang w:bidi="fa-IR"/>
        </w:rPr>
        <w:t xml:space="preserve"> دَاوُدَ ، وَإِنَّ مُحَمَّداً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وَرِثَ </w:t>
      </w:r>
      <w:r w:rsidRPr="00FA6A79">
        <w:rPr>
          <w:rStyle w:val="libFootnotenumChar"/>
          <w:rtl/>
        </w:rPr>
        <w:t>(5)</w:t>
      </w:r>
      <w:r w:rsidRPr="0034022E">
        <w:rPr>
          <w:rtl/>
          <w:lang w:bidi="fa-IR"/>
        </w:rPr>
        <w:t xml:space="preserve"> سُلَيْمَانَ ، وَإِنَّا وَرِثْنَا مُحَمَّداً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وَإِنَّ عِنْدَنَا صُحُفَ إِبْرَاهِيمَ وَأَلْوَاحَ مُوسى »</w:t>
      </w:r>
      <w:r w:rsidR="00FA30A4">
        <w:rPr>
          <w:rtl/>
          <w:lang w:bidi="fa-IR"/>
        </w:rPr>
        <w:t>.</w:t>
      </w:r>
    </w:p>
    <w:p w:rsidR="00091A42" w:rsidRPr="0034022E" w:rsidRDefault="00091A42" w:rsidP="00B72F8D">
      <w:pPr>
        <w:pStyle w:val="libNormal"/>
        <w:rPr>
          <w:rtl/>
          <w:lang w:bidi="fa-IR"/>
        </w:rPr>
      </w:pPr>
      <w:r w:rsidRPr="0034022E">
        <w:rPr>
          <w:rtl/>
          <w:lang w:bidi="fa-IR"/>
        </w:rPr>
        <w:t>فَقَالَ أَبُو بَصِيرٍ : إِنَّ هذَا لَهُوَ الْعِلْمُ</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يَا أَبَا مُحَمَّدٍ ، لَيْسَ هذَا هُوَ الْعِلْمَ ، إِنَّمَا الْعِلْمُ مَا يَحْدُثُ بِاللَّيْلِ وَالنَّهَارِ يَوْماً بِيَوْمٍ </w:t>
      </w:r>
      <w:r w:rsidRPr="00FA6A79">
        <w:rPr>
          <w:rStyle w:val="libFootnotenumChar"/>
          <w:rtl/>
        </w:rPr>
        <w:t>(6)</w:t>
      </w:r>
      <w:r w:rsidRPr="0034022E">
        <w:rPr>
          <w:rtl/>
          <w:lang w:bidi="fa-IR"/>
        </w:rPr>
        <w:t xml:space="preserve"> ، وَسَاعَةً بِسَاعَةٍ </w:t>
      </w:r>
      <w:r w:rsidRPr="00FA6A79">
        <w:rPr>
          <w:rStyle w:val="libFootnotenumChar"/>
          <w:rtl/>
        </w:rPr>
        <w:t>(7)</w:t>
      </w:r>
      <w:r w:rsidRPr="0034022E">
        <w:rPr>
          <w:rtl/>
          <w:lang w:bidi="fa-IR"/>
        </w:rPr>
        <w:t xml:space="preserve"> »</w:t>
      </w:r>
      <w:r w:rsidR="00FA30A4">
        <w:rPr>
          <w:rtl/>
          <w:lang w:bidi="fa-IR"/>
        </w:rPr>
        <w:t>.</w:t>
      </w:r>
      <w:r w:rsidRPr="00FA6A79">
        <w:rPr>
          <w:rStyle w:val="libFootnotenumChar"/>
          <w:rtl/>
        </w:rPr>
        <w:t>(8)</w:t>
      </w:r>
    </w:p>
    <w:p w:rsidR="00091A42" w:rsidRPr="0034022E" w:rsidRDefault="00091A42" w:rsidP="00B72F8D">
      <w:pPr>
        <w:pStyle w:val="libNormal"/>
        <w:rPr>
          <w:rtl/>
          <w:lang w:bidi="fa-IR"/>
        </w:rPr>
      </w:pPr>
      <w:r w:rsidRPr="00B706BB">
        <w:rPr>
          <w:rtl/>
        </w:rPr>
        <w:t>605</w:t>
      </w:r>
      <w:r w:rsidRPr="006B17C4">
        <w:rPr>
          <w:rStyle w:val="libBold2Char"/>
          <w:rtl/>
        </w:rPr>
        <w:t xml:space="preserve"> / 5</w:t>
      </w:r>
      <w:r w:rsidR="00FA30A4">
        <w:rPr>
          <w:rStyle w:val="libBold2Char"/>
          <w:rtl/>
        </w:rPr>
        <w:t>.</w:t>
      </w:r>
      <w:r w:rsidRPr="0034022E">
        <w:rPr>
          <w:rtl/>
          <w:lang w:bidi="fa-IR"/>
        </w:rPr>
        <w:t xml:space="preserve"> مُحَمَّدُ بْنُ يَحْيى ، عَنْ مُحَمَّدِ بْنِ عَبْدِ الْجَبَّارِ ، عَنْ مُحَمَّدِ بْنِ إِسْمَاعِيلَ ، عَنْ عَلِيِّ بْنِ النُّعْمَانِ ، عَنِ ابْنِ مُسْكَانَ ، عَنْ أَبِي بَصِيرٍ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لِي : « يَا أَبَا مُحَمَّدٍ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لَمْ يُعْطِ الْأَنْبِيَاءَ شَيْئاً </w:t>
      </w:r>
      <w:r w:rsidR="00D17131">
        <w:rPr>
          <w:rtl/>
          <w:lang w:bidi="fa-IR"/>
        </w:rPr>
        <w:t>إِلَّا</w:t>
      </w:r>
      <w:r w:rsidRPr="0034022E">
        <w:rPr>
          <w:rtl/>
          <w:lang w:bidi="fa-IR"/>
        </w:rPr>
        <w:t xml:space="preserve"> وَقَدْ أَعْطَاهُ مُحَمَّداً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w:t>
      </w:r>
      <w:r w:rsidR="00FA30A4">
        <w:rPr>
          <w:rtl/>
          <w:lang w:bidi="fa-IR"/>
        </w:rPr>
        <w:t>.</w:t>
      </w:r>
      <w:r w:rsidRPr="0034022E">
        <w:rPr>
          <w:rtl/>
          <w:lang w:bidi="fa-IR"/>
        </w:rPr>
        <w:t xml:space="preserve"> قَالَ </w:t>
      </w:r>
      <w:r w:rsidRPr="00FA6A79">
        <w:rPr>
          <w:rStyle w:val="libFootnotenumChar"/>
          <w:rtl/>
        </w:rPr>
        <w:t>(9)</w:t>
      </w:r>
      <w:r w:rsidRPr="0034022E">
        <w:rPr>
          <w:rtl/>
          <w:lang w:bidi="fa-IR"/>
        </w:rPr>
        <w:t xml:space="preserve"> : « وَقَدْ </w:t>
      </w:r>
      <w:r w:rsidRPr="00FA6A79">
        <w:rPr>
          <w:rStyle w:val="libFootnotenumChar"/>
          <w:rtl/>
        </w:rPr>
        <w:t>(10)</w:t>
      </w:r>
      <w:r w:rsidRPr="0034022E">
        <w:rPr>
          <w:rtl/>
          <w:lang w:bidi="fa-IR"/>
        </w:rPr>
        <w:t xml:space="preserve"> أَعْطى مُحَمَّداً جَمِيعَ‌</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شعيب الحدّاد ، هو شعيب بن أعين الحدّاد ، وما ورد في </w:t>
      </w:r>
      <w:r w:rsidR="00091A42" w:rsidRPr="00BF510C">
        <w:rPr>
          <w:rStyle w:val="libFootnoteBoldChar"/>
          <w:rtl/>
        </w:rPr>
        <w:t>بصائر الدرجات</w:t>
      </w:r>
      <w:r w:rsidR="00091A42" w:rsidRPr="0034022E">
        <w:rPr>
          <w:rtl/>
          <w:lang w:bidi="fa-IR"/>
        </w:rPr>
        <w:t xml:space="preserve"> ، ص 135 ، ح 1 ، من نقل الخبر عن شعيب الخزّاز محرّف</w:t>
      </w:r>
      <w:r>
        <w:rPr>
          <w:rtl/>
          <w:lang w:bidi="fa-IR"/>
        </w:rPr>
        <w:t>.</w:t>
      </w:r>
      <w:r w:rsidR="00091A42" w:rsidRPr="0034022E">
        <w:rPr>
          <w:rtl/>
          <w:lang w:bidi="fa-IR"/>
        </w:rPr>
        <w:t xml:space="preserve"> والمذكور في بعض نسخه « شعيب الحدّاد »</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195 ، الرقم 521 ؛ </w:t>
      </w:r>
      <w:r w:rsidR="00091A42" w:rsidRPr="00BF510C">
        <w:rPr>
          <w:rStyle w:val="libFootnoteBoldChar"/>
          <w:rtl/>
        </w:rPr>
        <w:t>رجال البرقي</w:t>
      </w:r>
      <w:r w:rsidR="00091A42" w:rsidRPr="0034022E">
        <w:rPr>
          <w:rtl/>
          <w:lang w:bidi="fa-IR"/>
        </w:rPr>
        <w:t xml:space="preserve"> ، ص 29 ؛ </w:t>
      </w:r>
      <w:r w:rsidR="00091A42" w:rsidRPr="00BF510C">
        <w:rPr>
          <w:rStyle w:val="libFootnoteBoldChar"/>
          <w:rtl/>
        </w:rPr>
        <w:t>رجال الطوسي</w:t>
      </w:r>
      <w:r w:rsidR="00091A42" w:rsidRPr="0034022E">
        <w:rPr>
          <w:rtl/>
          <w:lang w:bidi="fa-IR"/>
        </w:rPr>
        <w:t xml:space="preserve"> ، ص 223 ، الرقم 3000</w:t>
      </w:r>
      <w:r>
        <w:rPr>
          <w:rtl/>
          <w:lang w:bidi="fa-IR"/>
        </w:rPr>
        <w:t>.</w:t>
      </w:r>
    </w:p>
    <w:tbl>
      <w:tblPr>
        <w:tblStyle w:val="TableGrid"/>
        <w:bidiVisual/>
        <w:tblW w:w="0" w:type="auto"/>
        <w:tblLook w:val="04A0" w:firstRow="1" w:lastRow="0" w:firstColumn="1" w:lastColumn="0" w:noHBand="0" w:noVBand="1"/>
      </w:tblPr>
      <w:tblGrid>
        <w:gridCol w:w="4474"/>
        <w:gridCol w:w="4474"/>
      </w:tblGrid>
      <w:tr w:rsidR="00190D73" w:rsidTr="00190D73">
        <w:tc>
          <w:tcPr>
            <w:tcW w:w="4474" w:type="dxa"/>
          </w:tcPr>
          <w:p w:rsidR="00190D73" w:rsidRDefault="00190D73" w:rsidP="00F120EB">
            <w:pPr>
              <w:pStyle w:val="libFootnote0"/>
              <w:rPr>
                <w:rtl/>
                <w:lang w:bidi="fa-IR"/>
              </w:rPr>
            </w:pPr>
            <w:r>
              <w:rPr>
                <w:rtl/>
                <w:lang w:bidi="fa-IR"/>
              </w:rPr>
              <w:t>(2) .</w:t>
            </w:r>
            <w:r w:rsidRPr="0034022E">
              <w:rPr>
                <w:rtl/>
                <w:lang w:bidi="fa-IR"/>
              </w:rPr>
              <w:t xml:space="preserve"> في « بر » :</w:t>
            </w:r>
            <w:r>
              <w:rPr>
                <w:rtl/>
                <w:lang w:bidi="fa-IR"/>
              </w:rPr>
              <w:t xml:space="preserve"> + </w:t>
            </w:r>
            <w:r w:rsidRPr="0034022E">
              <w:rPr>
                <w:rtl/>
                <w:lang w:bidi="fa-IR"/>
              </w:rPr>
              <w:t>« له »</w:t>
            </w:r>
            <w:r>
              <w:rPr>
                <w:rtl/>
                <w:lang w:bidi="fa-IR"/>
              </w:rPr>
              <w:t>.</w:t>
            </w:r>
          </w:p>
        </w:tc>
        <w:tc>
          <w:tcPr>
            <w:tcW w:w="4474" w:type="dxa"/>
          </w:tcPr>
          <w:p w:rsidR="00190D73" w:rsidRDefault="00190D73" w:rsidP="00F120EB">
            <w:pPr>
              <w:pStyle w:val="libFootnote0"/>
              <w:rPr>
                <w:rtl/>
                <w:lang w:bidi="fa-IR"/>
              </w:rPr>
            </w:pPr>
            <w:r>
              <w:rPr>
                <w:rtl/>
                <w:lang w:bidi="fa-IR"/>
              </w:rPr>
              <w:t>(3) .</w:t>
            </w:r>
            <w:r w:rsidRPr="0034022E">
              <w:rPr>
                <w:rtl/>
                <w:lang w:bidi="fa-IR"/>
              </w:rPr>
              <w:t xml:space="preserve"> في « ج ، بح ، بس » : « وارث »</w:t>
            </w:r>
            <w:r>
              <w:rPr>
                <w:rtl/>
                <w:lang w:bidi="fa-IR"/>
              </w:rPr>
              <w:t>.</w:t>
            </w:r>
          </w:p>
        </w:tc>
      </w:tr>
      <w:tr w:rsidR="00190D73" w:rsidTr="00190D73">
        <w:tc>
          <w:tcPr>
            <w:tcW w:w="4474" w:type="dxa"/>
          </w:tcPr>
          <w:p w:rsidR="00190D73" w:rsidRDefault="00190D73" w:rsidP="00F120EB">
            <w:pPr>
              <w:pStyle w:val="libFootnote0"/>
              <w:rPr>
                <w:rtl/>
                <w:lang w:bidi="fa-IR"/>
              </w:rPr>
            </w:pPr>
            <w:r>
              <w:rPr>
                <w:rtl/>
                <w:lang w:bidi="fa-IR"/>
              </w:rPr>
              <w:t>(4) .</w:t>
            </w:r>
            <w:r w:rsidRPr="0034022E">
              <w:rPr>
                <w:rtl/>
                <w:lang w:bidi="fa-IR"/>
              </w:rPr>
              <w:t xml:space="preserve"> في « ج ، بر ، بس » : « وارث »</w:t>
            </w:r>
            <w:r>
              <w:rPr>
                <w:rtl/>
                <w:lang w:bidi="fa-IR"/>
              </w:rPr>
              <w:t>.</w:t>
            </w:r>
          </w:p>
        </w:tc>
        <w:tc>
          <w:tcPr>
            <w:tcW w:w="4474" w:type="dxa"/>
          </w:tcPr>
          <w:p w:rsidR="00190D73" w:rsidRDefault="00190D73" w:rsidP="00F120EB">
            <w:pPr>
              <w:pStyle w:val="libFootnote0"/>
              <w:rPr>
                <w:rtl/>
                <w:lang w:bidi="fa-IR"/>
              </w:rPr>
            </w:pPr>
            <w:r>
              <w:rPr>
                <w:rtl/>
                <w:lang w:bidi="fa-IR"/>
              </w:rPr>
              <w:t>(5) .</w:t>
            </w:r>
            <w:r w:rsidRPr="0034022E">
              <w:rPr>
                <w:rtl/>
                <w:lang w:bidi="fa-IR"/>
              </w:rPr>
              <w:t xml:space="preserve"> في « ج ، ض ، بح ، بر ، بس » : « وارث »</w:t>
            </w:r>
            <w:r>
              <w:rPr>
                <w:rtl/>
                <w:lang w:bidi="fa-IR"/>
              </w:rPr>
              <w:t>.</w:t>
            </w:r>
          </w:p>
        </w:tc>
      </w:tr>
    </w:tbl>
    <w:p w:rsidR="00091A42" w:rsidRPr="0034022E" w:rsidRDefault="00FA30A4" w:rsidP="00190D73">
      <w:pPr>
        <w:pStyle w:val="libFootnote0"/>
        <w:rPr>
          <w:rtl/>
          <w:lang w:bidi="fa-IR"/>
        </w:rPr>
      </w:pPr>
      <w:r>
        <w:rPr>
          <w:rtl/>
          <w:lang w:bidi="fa-IR"/>
        </w:rPr>
        <w:t>(6) .</w:t>
      </w:r>
      <w:r w:rsidR="00091A42" w:rsidRPr="0034022E">
        <w:rPr>
          <w:rtl/>
          <w:lang w:bidi="fa-IR"/>
        </w:rPr>
        <w:t xml:space="preserve"> في حاشية « بف » : « بعد يوم »</w:t>
      </w:r>
      <w:r>
        <w:rPr>
          <w:rtl/>
          <w:lang w:bidi="fa-IR"/>
        </w:rPr>
        <w:t>.</w:t>
      </w:r>
      <w:r w:rsidR="00091A42" w:rsidRPr="0034022E">
        <w:rPr>
          <w:rtl/>
          <w:lang w:bidi="fa-IR"/>
        </w:rPr>
        <w:t xml:space="preserve"> و</w:t>
      </w:r>
      <w:r w:rsidR="00190D73">
        <w:rPr>
          <w:rFonts w:hint="cs"/>
          <w:rtl/>
          <w:lang w:bidi="fa-IR"/>
        </w:rPr>
        <w:t xml:space="preserve"> </w:t>
      </w:r>
      <w:r w:rsidR="00091A42" w:rsidRPr="0034022E">
        <w:rPr>
          <w:rtl/>
          <w:lang w:bidi="fa-IR"/>
        </w:rPr>
        <w:t>في شرح المازندراني : « إنّ العلم الذي يحدث يوماً بعد يوم » بدل « إنّما</w:t>
      </w:r>
      <w:r w:rsidR="00190D73">
        <w:rPr>
          <w:rFonts w:hint="cs"/>
          <w:rtl/>
          <w:lang w:bidi="fa-IR"/>
        </w:rPr>
        <w:t xml:space="preserve">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بيوم »</w:t>
      </w:r>
      <w:r>
        <w:rPr>
          <w:rtl/>
          <w:lang w:bidi="fa-IR"/>
        </w:rPr>
        <w:t>.</w:t>
      </w:r>
      <w:r w:rsidR="00190D73">
        <w:rPr>
          <w:rFonts w:hint="cs"/>
          <w:rtl/>
          <w:lang w:bidi="fa-IR"/>
        </w:rPr>
        <w:t xml:space="preserve">                                          </w:t>
      </w:r>
      <w:r w:rsidR="006A2247">
        <w:rPr>
          <w:rFonts w:hint="cs"/>
          <w:rtl/>
          <w:lang w:bidi="fa-IR"/>
        </w:rPr>
        <w:t xml:space="preserve">             </w:t>
      </w:r>
      <w:r w:rsidR="00190D73">
        <w:rPr>
          <w:rFonts w:hint="cs"/>
          <w:rtl/>
          <w:lang w:bidi="fa-IR"/>
        </w:rPr>
        <w:t xml:space="preserve">        </w:t>
      </w:r>
      <w:r>
        <w:rPr>
          <w:rtl/>
          <w:lang w:bidi="fa-IR"/>
        </w:rPr>
        <w:t>(7) .</w:t>
      </w:r>
      <w:r w:rsidR="00091A42" w:rsidRPr="0034022E">
        <w:rPr>
          <w:rtl/>
          <w:lang w:bidi="fa-IR"/>
        </w:rPr>
        <w:t xml:space="preserve"> في « ج » وحاشية « بر ، بف » : « بعد ساعة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135 ، ح 1 </w:t>
      </w:r>
      <w:r w:rsidR="00091A42">
        <w:rPr>
          <w:rtl/>
          <w:lang w:bidi="fa-IR"/>
        </w:rPr>
        <w:t>و 2</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324 ، ح 1 ، من قوله : « إنّما العلم ما يحدث » ؛ </w:t>
      </w:r>
      <w:r w:rsidR="00091A42" w:rsidRPr="00BF510C">
        <w:rPr>
          <w:rStyle w:val="libFootnoteBoldChar"/>
          <w:rtl/>
        </w:rPr>
        <w:t>وفيه</w:t>
      </w:r>
      <w:r w:rsidR="00091A42" w:rsidRPr="0034022E">
        <w:rPr>
          <w:rtl/>
          <w:lang w:bidi="fa-IR"/>
        </w:rPr>
        <w:t xml:space="preserve"> ، ص 325 ، ح 6 ، من قوله : « إنّ عندنا صحف إبراهيم » وفي كلّها بسند آخر عن صفوان بن يحيى</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ح 4 ، بسند آخر ، مع اختلاف يسير</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140 ، ح 5 </w:t>
      </w:r>
      <w:r w:rsidR="00190D73">
        <w:rPr>
          <w:rFonts w:hint="cs"/>
          <w:rtl/>
          <w:lang w:bidi="fa-IR"/>
        </w:rPr>
        <w:t>.</w:t>
      </w:r>
      <w:r w:rsidR="00091A42" w:rsidRPr="00BF510C">
        <w:rPr>
          <w:rStyle w:val="libFootnoteBoldChar"/>
          <w:rtl/>
        </w:rPr>
        <w:t>الوافي</w:t>
      </w:r>
      <w:r w:rsidR="00091A42" w:rsidRPr="0034022E">
        <w:rPr>
          <w:rtl/>
          <w:lang w:bidi="fa-IR"/>
        </w:rPr>
        <w:t xml:space="preserve"> ، ج 3 ، ص 554 ، ح 1102 ؛ </w:t>
      </w:r>
      <w:r w:rsidR="00091A42" w:rsidRPr="00BF510C">
        <w:rPr>
          <w:rStyle w:val="libFootnoteBoldChar"/>
          <w:rtl/>
        </w:rPr>
        <w:t>البحار</w:t>
      </w:r>
      <w:r w:rsidR="00091A42" w:rsidRPr="0034022E">
        <w:rPr>
          <w:rtl/>
          <w:lang w:bidi="fa-IR"/>
        </w:rPr>
        <w:t xml:space="preserve"> ، ج 17 ، ص 132 ، ح 8</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بح » : « أو قال »</w:t>
      </w:r>
      <w:r>
        <w:rPr>
          <w:rtl/>
          <w:lang w:bidi="fa-IR"/>
        </w:rPr>
        <w:t>.</w:t>
      </w:r>
      <w:r w:rsidR="00091A42" w:rsidRPr="0034022E">
        <w:rPr>
          <w:rtl/>
          <w:lang w:bidi="fa-IR"/>
        </w:rPr>
        <w:t xml:space="preserve"> وفي « بس » وشرح المازندراني : « وقال »</w:t>
      </w:r>
      <w:r>
        <w:rPr>
          <w:rtl/>
          <w:lang w:bidi="fa-IR"/>
        </w:rPr>
        <w:t>.</w:t>
      </w:r>
      <w:r w:rsidR="00091A42" w:rsidRPr="0034022E">
        <w:rPr>
          <w:rtl/>
          <w:lang w:bidi="fa-IR"/>
        </w:rPr>
        <w:t xml:space="preserve"> وفي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 « فقد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مَا أَعْطَى الْأَنْبِيَاءَ </w:t>
      </w:r>
      <w:r w:rsidRPr="00FA6A79">
        <w:rPr>
          <w:rStyle w:val="libFootnotenumChar"/>
          <w:rtl/>
        </w:rPr>
        <w:t>(1)</w:t>
      </w:r>
      <w:r w:rsidRPr="0034022E">
        <w:rPr>
          <w:rtl/>
          <w:lang w:bidi="fa-IR"/>
        </w:rPr>
        <w:t xml:space="preserve"> ، وَعِنْدَنَا الصُّحُفُ الَّتِي قَالَ اللهُ عَزَّ وَجَلَّ : </w:t>
      </w:r>
      <w:r w:rsidRPr="00F22207">
        <w:rPr>
          <w:rStyle w:val="libAlaemChar"/>
          <w:rtl/>
        </w:rPr>
        <w:t>(</w:t>
      </w:r>
      <w:r w:rsidRPr="00F22207">
        <w:rPr>
          <w:rStyle w:val="libAieChar"/>
          <w:rtl/>
        </w:rPr>
        <w:t xml:space="preserve"> صُحُفِ إِبْراهِيمَ وَمُوسى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قُلْتُ : جُعِلْتُ فِدَاكَ ، هِيَ الْأَلْوَاحُ</w:t>
      </w:r>
      <w:r>
        <w:rPr>
          <w:rtl/>
          <w:lang w:bidi="fa-IR"/>
        </w:rPr>
        <w:t>؟</w:t>
      </w:r>
      <w:r w:rsidRPr="0034022E">
        <w:rPr>
          <w:rtl/>
          <w:lang w:bidi="fa-IR"/>
        </w:rPr>
        <w:t xml:space="preserve"> قَالَ : « نَعَمْ »</w:t>
      </w:r>
      <w:r w:rsidR="00FA30A4">
        <w:rPr>
          <w:rtl/>
          <w:lang w:bidi="fa-IR"/>
        </w:rPr>
        <w:t>.</w:t>
      </w:r>
      <w:r w:rsidRPr="0034022E">
        <w:rPr>
          <w:rtl/>
          <w:lang w:bidi="fa-IR"/>
        </w:rPr>
        <w:t xml:space="preserve"> </w:t>
      </w:r>
      <w:r w:rsidRPr="00FA6A79">
        <w:rPr>
          <w:rStyle w:val="libFootnotenumChar"/>
          <w:rtl/>
        </w:rPr>
        <w:t>(3)</w:t>
      </w:r>
    </w:p>
    <w:p w:rsidR="00091A42" w:rsidRPr="0034022E" w:rsidRDefault="00091A42" w:rsidP="00B72F8D">
      <w:pPr>
        <w:pStyle w:val="libNormal"/>
        <w:rPr>
          <w:rtl/>
          <w:lang w:bidi="fa-IR"/>
        </w:rPr>
      </w:pPr>
      <w:r w:rsidRPr="00B706BB">
        <w:rPr>
          <w:rtl/>
        </w:rPr>
        <w:t>606</w:t>
      </w:r>
      <w:r w:rsidRPr="006B17C4">
        <w:rPr>
          <w:rStyle w:val="libBold2Char"/>
          <w:rtl/>
        </w:rPr>
        <w:t xml:space="preserve"> / 6</w:t>
      </w:r>
      <w:r w:rsidR="00FA30A4">
        <w:rPr>
          <w:rStyle w:val="libBold2Char"/>
          <w:rtl/>
        </w:rPr>
        <w:t>.</w:t>
      </w:r>
      <w:r w:rsidRPr="0034022E">
        <w:rPr>
          <w:rtl/>
          <w:lang w:bidi="fa-IR"/>
        </w:rPr>
        <w:t xml:space="preserve"> مُحَمَّدٌ ، عَنْ أَحْمَدَ بْنِ مُحَمَّدٍ ، عَنِ الْحُسَيْنِ بْنِ سَعِيدٍ ، عَنِ النَّضْرِ بْنِ سُوَيْدٍ ، عَنْ عَبْدِ اللهِ بْنِ سِنَانٍ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سَأَلَهُ عَنْ قَوْلِ اللهِ عَزَّ وَجَلَّ : </w:t>
      </w:r>
      <w:r w:rsidRPr="00F22207">
        <w:rPr>
          <w:rStyle w:val="libAlaemChar"/>
          <w:rtl/>
        </w:rPr>
        <w:t>(</w:t>
      </w:r>
      <w:r w:rsidRPr="00F22207">
        <w:rPr>
          <w:rStyle w:val="libAieChar"/>
          <w:rtl/>
        </w:rPr>
        <w:t xml:space="preserve"> وَلَقَدْ كَتَبْنا فِي الزَّبُورِ مِنْ بَعْدِ الذِّكْرِ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مَا الزَّبُورُ</w:t>
      </w:r>
      <w:r>
        <w:rPr>
          <w:rtl/>
          <w:lang w:bidi="fa-IR"/>
        </w:rPr>
        <w:t>؟</w:t>
      </w:r>
      <w:r w:rsidRPr="0034022E">
        <w:rPr>
          <w:rtl/>
          <w:lang w:bidi="fa-IR"/>
        </w:rPr>
        <w:t xml:space="preserve"> وَمَا الذِّكْرُ</w:t>
      </w:r>
      <w:r>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(5)</w:t>
      </w:r>
      <w:r w:rsidRPr="0034022E">
        <w:rPr>
          <w:rtl/>
          <w:lang w:bidi="fa-IR"/>
        </w:rPr>
        <w:t xml:space="preserve"> : « الذِّكْرُ </w:t>
      </w:r>
      <w:r w:rsidRPr="00FA6A79">
        <w:rPr>
          <w:rStyle w:val="libFootnotenumChar"/>
          <w:rtl/>
        </w:rPr>
        <w:t>(6)</w:t>
      </w:r>
      <w:r w:rsidRPr="0034022E">
        <w:rPr>
          <w:rtl/>
          <w:lang w:bidi="fa-IR"/>
        </w:rPr>
        <w:t xml:space="preserve"> عِنْدَ اللهِ ، وَالزَّبُورُ : الَّذِي أُنْزِلَ </w:t>
      </w:r>
      <w:r w:rsidRPr="00FA6A79">
        <w:rPr>
          <w:rStyle w:val="libFootnotenumChar"/>
          <w:rtl/>
        </w:rPr>
        <w:t>(7)</w:t>
      </w:r>
      <w:r w:rsidRPr="0034022E">
        <w:rPr>
          <w:rtl/>
          <w:lang w:bidi="fa-IR"/>
        </w:rPr>
        <w:t xml:space="preserve"> عَلى دَاوُدَ ؛ وَكُلُّ كِتَابٍ نَزَلَ </w:t>
      </w:r>
      <w:r w:rsidRPr="00FA6A79">
        <w:rPr>
          <w:rStyle w:val="libFootnotenumChar"/>
          <w:rtl/>
        </w:rPr>
        <w:t>(8)</w:t>
      </w:r>
      <w:r w:rsidRPr="0034022E">
        <w:rPr>
          <w:rtl/>
          <w:lang w:bidi="fa-IR"/>
        </w:rPr>
        <w:t xml:space="preserve"> فَهُوَ عِنْدَ أَهْلِ الْعِلْمِ ، وَنَحْنُ هُمْ »</w:t>
      </w:r>
      <w:r w:rsidR="00FA30A4">
        <w:rPr>
          <w:rtl/>
          <w:lang w:bidi="fa-IR"/>
        </w:rPr>
        <w:t>.</w:t>
      </w:r>
      <w:r w:rsidRPr="0034022E">
        <w:rPr>
          <w:rtl/>
          <w:lang w:bidi="fa-IR"/>
        </w:rPr>
        <w:t xml:space="preserve"> </w:t>
      </w:r>
      <w:r w:rsidRPr="00FA6A79">
        <w:rPr>
          <w:rStyle w:val="libFootnotenumChar"/>
          <w:rtl/>
        </w:rPr>
        <w:t>(9)</w:t>
      </w:r>
    </w:p>
    <w:p w:rsidR="00091A42" w:rsidRPr="0034022E" w:rsidRDefault="00091A42" w:rsidP="00B72F8D">
      <w:pPr>
        <w:pStyle w:val="libNormal"/>
        <w:rPr>
          <w:rtl/>
          <w:lang w:bidi="fa-IR"/>
        </w:rPr>
      </w:pPr>
      <w:r w:rsidRPr="00B706BB">
        <w:rPr>
          <w:rtl/>
        </w:rPr>
        <w:t>607</w:t>
      </w:r>
      <w:r w:rsidRPr="006B17C4">
        <w:rPr>
          <w:rStyle w:val="libBold2Char"/>
          <w:rtl/>
        </w:rPr>
        <w:t xml:space="preserve"> / 7</w:t>
      </w:r>
      <w:r w:rsidR="00FA30A4">
        <w:rPr>
          <w:rStyle w:val="libBold2Char"/>
          <w:rtl/>
        </w:rPr>
        <w:t>.</w:t>
      </w:r>
      <w:r w:rsidRPr="0034022E">
        <w:rPr>
          <w:rtl/>
          <w:lang w:bidi="fa-IR"/>
        </w:rPr>
        <w:t xml:space="preserve"> مُحَمَّدُ بْنُ يَحْيى ، عَنْ أَحْمَدَ بْنِ أَبِي زَاهِرٍ أَوْ غَيْرِهِ ، عَنْ مُحَمَّدِ بْنِ حَمَّادٍ ، عَنْ أَخِيهِ أَحْمَدَ بْنِ حَمَّادٍ ، عَنْ إِبْرَاهِيمَ ، عَنْ أَبِيهِ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البحار ، ج 13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 وقد أعطى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الأنبياء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الأعلى (87) : 19</w:t>
      </w:r>
      <w:r>
        <w:rPr>
          <w:rtl/>
          <w:lang w:bidi="fa-IR"/>
        </w:rPr>
        <w:t>.</w:t>
      </w:r>
    </w:p>
    <w:p w:rsidR="00091A42" w:rsidRPr="0034022E" w:rsidRDefault="00FA30A4" w:rsidP="00190D73">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136 ، ح 5 ، عن محمّد بن عبد الجبّار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137 ، ح 8 ، بسنده عن عبدالله بن مسكان ؛ </w:t>
      </w:r>
      <w:r w:rsidR="00091A42" w:rsidRPr="00BF510C">
        <w:rPr>
          <w:rStyle w:val="libFootnoteBoldChar"/>
          <w:rtl/>
        </w:rPr>
        <w:t>وفيه</w:t>
      </w:r>
      <w:r w:rsidR="00091A42" w:rsidRPr="0034022E">
        <w:rPr>
          <w:rtl/>
          <w:lang w:bidi="fa-IR"/>
        </w:rPr>
        <w:t xml:space="preserve"> أيضاً ، ح 11 بطريقين : بسنده عن عبدالله بن مسكان وبسنده عن أبي بصير ، وفيهما ( ح 8 </w:t>
      </w:r>
      <w:r w:rsidR="00091A42">
        <w:rPr>
          <w:rtl/>
          <w:lang w:bidi="fa-IR"/>
        </w:rPr>
        <w:t>و 1</w:t>
      </w:r>
      <w:r w:rsidR="00091A42" w:rsidRPr="0034022E">
        <w:rPr>
          <w:rtl/>
          <w:lang w:bidi="fa-IR"/>
        </w:rPr>
        <w:t xml:space="preserve">1 ) من قوله : « وعندنا الصحف التي » مع اختلاف يسير </w:t>
      </w:r>
      <w:r w:rsidR="00190D73">
        <w:rPr>
          <w:rFonts w:hint="cs"/>
          <w:rtl/>
          <w:lang w:bidi="fa-IR"/>
        </w:rPr>
        <w:t>.</w:t>
      </w:r>
      <w:r w:rsidR="00091A42" w:rsidRPr="00BF510C">
        <w:rPr>
          <w:rStyle w:val="libFootnoteBoldChar"/>
          <w:rtl/>
        </w:rPr>
        <w:t>الوافي</w:t>
      </w:r>
      <w:r w:rsidR="00091A42" w:rsidRPr="0034022E">
        <w:rPr>
          <w:rtl/>
          <w:lang w:bidi="fa-IR"/>
        </w:rPr>
        <w:t xml:space="preserve"> ، ج 3 ، ص 555 ، ح 1103 ؛ </w:t>
      </w:r>
      <w:r w:rsidR="00091A42" w:rsidRPr="00BF510C">
        <w:rPr>
          <w:rStyle w:val="libFootnoteBoldChar"/>
          <w:rtl/>
        </w:rPr>
        <w:t>البحار</w:t>
      </w:r>
      <w:r w:rsidR="00091A42" w:rsidRPr="0034022E">
        <w:rPr>
          <w:rtl/>
          <w:lang w:bidi="fa-IR"/>
        </w:rPr>
        <w:t xml:space="preserve"> ، ج 13 ، ص 225 ، ح 20 ؛ وج 17 ، ص 133 ، ح 9</w:t>
      </w:r>
      <w:r>
        <w:rPr>
          <w:rtl/>
          <w:lang w:bidi="fa-IR"/>
        </w:rPr>
        <w:t>.</w:t>
      </w:r>
      <w:r w:rsidR="00190D73">
        <w:rPr>
          <w:rFonts w:hint="cs"/>
          <w:rtl/>
          <w:lang w:bidi="fa-IR"/>
        </w:rPr>
        <w:t xml:space="preserve">                                             </w:t>
      </w:r>
      <w:r>
        <w:rPr>
          <w:rtl/>
          <w:lang w:bidi="fa-IR"/>
        </w:rPr>
        <w:t>(4) .</w:t>
      </w:r>
      <w:r w:rsidR="00091A42" w:rsidRPr="0034022E">
        <w:rPr>
          <w:rtl/>
          <w:lang w:bidi="fa-IR"/>
        </w:rPr>
        <w:t xml:space="preserve"> الأنبياء </w:t>
      </w:r>
      <w:r w:rsidR="00190D73">
        <w:rPr>
          <w:rtl/>
          <w:lang w:bidi="fa-IR"/>
        </w:rPr>
        <w:t>(21)</w:t>
      </w:r>
      <w:r w:rsidR="00091A42" w:rsidRPr="0034022E">
        <w:rPr>
          <w:rtl/>
          <w:lang w:bidi="fa-IR"/>
        </w:rPr>
        <w:t xml:space="preserve"> : 105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ض » : « فقال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الذكر » : الشرف ، والجليل ، والخطير</w:t>
      </w:r>
      <w:r>
        <w:rPr>
          <w:rtl/>
          <w:lang w:bidi="fa-IR"/>
        </w:rPr>
        <w:t>.</w:t>
      </w:r>
      <w:r w:rsidR="00091A42" w:rsidRPr="0034022E">
        <w:rPr>
          <w:rtl/>
          <w:lang w:bidi="fa-IR"/>
        </w:rPr>
        <w:t xml:space="preserve"> ومنه : القرآن ذكرٌ ، ولعلّ المراد به هنا اللوح المحفوظ ؛ لأنّه شريف جليل خطير ، ذكر فيه جميع الأشياء ، ولهذا قال : « الذكر عند الله » قال الله تعالى : </w:t>
      </w:r>
      <w:r w:rsidR="00091A42" w:rsidRPr="00F22207">
        <w:rPr>
          <w:rStyle w:val="libAlaemChar"/>
          <w:rtl/>
        </w:rPr>
        <w:t>(</w:t>
      </w:r>
      <w:r w:rsidR="00091A42" w:rsidRPr="009807C8">
        <w:rPr>
          <w:rStyle w:val="libFootnoteAieChar"/>
          <w:rtl/>
        </w:rPr>
        <w:t>وَعِنْدَهُ أُمُّ الْكِتابِ</w:t>
      </w:r>
      <w:r w:rsidR="00091A42" w:rsidRPr="00F22207">
        <w:rPr>
          <w:rStyle w:val="libAlaemChar"/>
          <w:rtl/>
        </w:rPr>
        <w:t>)</w:t>
      </w:r>
      <w:r w:rsidR="00091A42" w:rsidRPr="0034022E">
        <w:rPr>
          <w:rtl/>
          <w:lang w:bidi="fa-IR"/>
        </w:rPr>
        <w:t xml:space="preserve"> [ الرعد </w:t>
      </w:r>
      <w:r w:rsidR="00190D73">
        <w:rPr>
          <w:rtl/>
          <w:lang w:bidi="fa-IR"/>
        </w:rPr>
        <w:t>(13)</w:t>
      </w:r>
      <w:r w:rsidR="00091A42" w:rsidRPr="0034022E">
        <w:rPr>
          <w:rtl/>
          <w:lang w:bidi="fa-IR"/>
        </w:rPr>
        <w:t xml:space="preserve"> : 39 ] أي اللوح المحفوظ</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355 ؛ </w:t>
      </w:r>
      <w:r w:rsidR="00091A42" w:rsidRPr="00BF510C">
        <w:rPr>
          <w:rStyle w:val="libFootnoteBoldChar"/>
          <w:rtl/>
        </w:rPr>
        <w:t>الوافي</w:t>
      </w:r>
      <w:r w:rsidR="00091A42" w:rsidRPr="0034022E">
        <w:rPr>
          <w:rtl/>
          <w:lang w:bidi="fa-IR"/>
        </w:rPr>
        <w:t xml:space="preserve"> ، ج 3 ، ص 557 ؛ </w:t>
      </w:r>
      <w:r w:rsidR="00091A42" w:rsidRPr="00BF510C">
        <w:rPr>
          <w:rStyle w:val="libFootnoteBoldChar"/>
          <w:rtl/>
        </w:rPr>
        <w:t>النهاية</w:t>
      </w:r>
      <w:r w:rsidR="00091A42" w:rsidRPr="0034022E">
        <w:rPr>
          <w:rtl/>
          <w:lang w:bidi="fa-IR"/>
        </w:rPr>
        <w:t xml:space="preserve"> ، ج 2 ، ص 163 ( ذكر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بف » :</w:t>
      </w:r>
      <w:r w:rsidR="00091A42">
        <w:rPr>
          <w:rtl/>
          <w:lang w:bidi="fa-IR"/>
        </w:rPr>
        <w:t xml:space="preserve"> + </w:t>
      </w:r>
      <w:r w:rsidR="00091A42" w:rsidRPr="0034022E">
        <w:rPr>
          <w:rtl/>
          <w:lang w:bidi="fa-IR"/>
        </w:rPr>
        <w:t>« الله »</w:t>
      </w:r>
      <w:r>
        <w:rPr>
          <w:rtl/>
          <w:lang w:bidi="fa-IR"/>
        </w:rPr>
        <w:t>.</w:t>
      </w:r>
      <w:r w:rsidR="00091A42" w:rsidRPr="0034022E">
        <w:rPr>
          <w:rtl/>
          <w:lang w:bidi="fa-IR"/>
        </w:rPr>
        <w:t xml:space="preserve"> وفي حاشية « بف » والبصائر : « نزل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الوافي : « منزل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136 ، ح 6 ، عن أحمد بن محمّد </w:t>
      </w:r>
      <w:r w:rsidR="00190D73">
        <w:rPr>
          <w:rFonts w:hint="cs"/>
          <w:rtl/>
          <w:lang w:bidi="fa-IR"/>
        </w:rPr>
        <w:t>.</w:t>
      </w:r>
      <w:r w:rsidR="00091A42" w:rsidRPr="00BF510C">
        <w:rPr>
          <w:rStyle w:val="libFootnoteBoldChar"/>
          <w:rtl/>
        </w:rPr>
        <w:t>الوافي</w:t>
      </w:r>
      <w:r w:rsidR="00091A42" w:rsidRPr="0034022E">
        <w:rPr>
          <w:rtl/>
          <w:lang w:bidi="fa-IR"/>
        </w:rPr>
        <w:t xml:space="preserve"> ، ج 3 ، ص 557 ، ح 1105</w:t>
      </w:r>
      <w:r>
        <w:rPr>
          <w:rtl/>
          <w:lang w:bidi="fa-IR"/>
        </w:rPr>
        <w:t>.</w:t>
      </w:r>
    </w:p>
    <w:p w:rsidR="008A3449" w:rsidRPr="0034022E" w:rsidRDefault="008A3449" w:rsidP="008A3449">
      <w:pPr>
        <w:pStyle w:val="libNormal"/>
        <w:rPr>
          <w:rtl/>
          <w:lang w:bidi="fa-IR"/>
        </w:rPr>
      </w:pPr>
      <w:r>
        <w:br w:type="page"/>
      </w:r>
    </w:p>
    <w:p w:rsidR="00091A42" w:rsidRPr="0034022E" w:rsidRDefault="00091A42" w:rsidP="000628E9">
      <w:pPr>
        <w:pStyle w:val="libNormal"/>
        <w:rPr>
          <w:rtl/>
          <w:lang w:bidi="fa-IR"/>
        </w:rPr>
      </w:pPr>
      <w:r w:rsidRPr="0034022E">
        <w:rPr>
          <w:rtl/>
          <w:lang w:bidi="fa-IR"/>
        </w:rPr>
        <w:t xml:space="preserve">عَنْ أَبِي الْحَسَنِ الْأَوَّلِ </w:t>
      </w:r>
      <w:r w:rsidRPr="00F22207">
        <w:rPr>
          <w:rStyle w:val="libAlaemChar"/>
          <w:rtl/>
        </w:rPr>
        <w:t>عليه‌السلام</w:t>
      </w:r>
      <w:r w:rsidRPr="0034022E">
        <w:rPr>
          <w:rtl/>
          <w:lang w:bidi="fa-IR"/>
        </w:rPr>
        <w:t xml:space="preserve"> ، قَالَ : قُلْتُ لَهُ : جُعِلْتُ فِدَاكَ ، أَخْبِرْنِي عَنِ النَّبِيِّ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وَرِثَ النَّبِيِّينَ كُلَّهُمْ</w:t>
      </w:r>
      <w:r>
        <w:rPr>
          <w:rtl/>
          <w:lang w:bidi="fa-IR"/>
        </w:rPr>
        <w:t>؟</w:t>
      </w:r>
      <w:r w:rsidRPr="0034022E">
        <w:rPr>
          <w:rtl/>
          <w:lang w:bidi="fa-IR"/>
        </w:rPr>
        <w:t xml:space="preserve"> قَالَ : « نَعَمْ »</w:t>
      </w:r>
      <w:r w:rsidR="00FA30A4">
        <w:rPr>
          <w:rtl/>
          <w:lang w:bidi="fa-IR"/>
        </w:rPr>
        <w:t>.</w:t>
      </w:r>
    </w:p>
    <w:p w:rsidR="00091A42" w:rsidRPr="0034022E" w:rsidRDefault="00091A42" w:rsidP="000628E9">
      <w:pPr>
        <w:pStyle w:val="libNormal"/>
        <w:rPr>
          <w:rtl/>
          <w:lang w:bidi="fa-IR"/>
        </w:rPr>
      </w:pPr>
      <w:r w:rsidRPr="0034022E">
        <w:rPr>
          <w:rtl/>
          <w:lang w:bidi="fa-IR"/>
        </w:rPr>
        <w:t>قُلْتُ : مِنْ لَدُنْ آدَمَ حَتَّى انْتَهى إِلى نَفْسِهِ</w:t>
      </w:r>
      <w:r>
        <w:rPr>
          <w:rtl/>
          <w:lang w:bidi="fa-IR"/>
        </w:rPr>
        <w:t>؟</w:t>
      </w:r>
      <w:r w:rsidRPr="0034022E">
        <w:rPr>
          <w:rtl/>
          <w:lang w:bidi="fa-IR"/>
        </w:rPr>
        <w:t xml:space="preserve"> قَالَ : « مَا بَعَثَ اللهُ نَبِيّاً </w:t>
      </w:r>
      <w:r w:rsidR="00D17131">
        <w:rPr>
          <w:rtl/>
          <w:lang w:bidi="fa-IR"/>
        </w:rPr>
        <w:t>إِلَّا</w:t>
      </w:r>
      <w:r w:rsidRPr="0034022E">
        <w:rPr>
          <w:rtl/>
          <w:lang w:bidi="fa-IR"/>
        </w:rPr>
        <w:t xml:space="preserve"> وَمُحَمَّدٌ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أَعْلَمُ مِنْهُ »</w:t>
      </w:r>
      <w:r w:rsidR="00FA30A4">
        <w:rPr>
          <w:rtl/>
          <w:lang w:bidi="fa-IR"/>
        </w:rPr>
        <w:t>.</w:t>
      </w:r>
    </w:p>
    <w:p w:rsidR="00091A42" w:rsidRPr="0034022E" w:rsidRDefault="00091A42" w:rsidP="000628E9">
      <w:pPr>
        <w:pStyle w:val="libNormal"/>
        <w:rPr>
          <w:rtl/>
          <w:lang w:bidi="fa-IR"/>
        </w:rPr>
      </w:pPr>
      <w:r w:rsidRPr="0034022E">
        <w:rPr>
          <w:rtl/>
          <w:lang w:bidi="fa-IR"/>
        </w:rPr>
        <w:t xml:space="preserve">قَالَ : قُلْتُ </w:t>
      </w:r>
      <w:r w:rsidRPr="00FA6A79">
        <w:rPr>
          <w:rStyle w:val="libFootnotenumChar"/>
          <w:rtl/>
        </w:rPr>
        <w:t>(1)</w:t>
      </w:r>
      <w:r w:rsidRPr="0034022E">
        <w:rPr>
          <w:rtl/>
          <w:lang w:bidi="fa-IR"/>
        </w:rPr>
        <w:t xml:space="preserve"> : إِنَّ عِيسَى بْنَ مَرْيَمَ كَانَ يُحْيِي الْمَوْتى بِإِذْنِ اللهِ ، قَالَ : « صَدَقْتَ </w:t>
      </w:r>
      <w:r w:rsidRPr="00FA6A79">
        <w:rPr>
          <w:rStyle w:val="libFootnotenumChar"/>
          <w:rtl/>
        </w:rPr>
        <w:t>(2)</w:t>
      </w:r>
      <w:r w:rsidRPr="0034022E">
        <w:rPr>
          <w:rtl/>
          <w:lang w:bidi="fa-IR"/>
        </w:rPr>
        <w:t xml:space="preserve"> » ، وَسُلَيْمَانَ بْنَ دَاوُدَ كَانَ يَفْهَمُ مَنْطِقَ الطَّيْرِ </w:t>
      </w:r>
      <w:r w:rsidRPr="00FA6A79">
        <w:rPr>
          <w:rStyle w:val="libFootnotenumChar"/>
          <w:rtl/>
        </w:rPr>
        <w:t>(3)</w:t>
      </w:r>
      <w:r w:rsidRPr="0034022E">
        <w:rPr>
          <w:rtl/>
          <w:lang w:bidi="fa-IR"/>
        </w:rPr>
        <w:t xml:space="preserve"> ، وَ</w:t>
      </w:r>
      <w:r>
        <w:rPr>
          <w:rFonts w:hint="cs"/>
          <w:rtl/>
          <w:lang w:bidi="fa-IR"/>
        </w:rPr>
        <w:t xml:space="preserve"> </w:t>
      </w:r>
      <w:r w:rsidRPr="00FA6A79">
        <w:rPr>
          <w:rStyle w:val="libFootnotenumChar"/>
          <w:rtl/>
        </w:rPr>
        <w:t>(4)</w:t>
      </w:r>
      <w:r w:rsidRPr="0034022E">
        <w:rPr>
          <w:rtl/>
          <w:lang w:bidi="fa-IR"/>
        </w:rPr>
        <w:t xml:space="preserve"> كَانَ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يَقْدِرُ عَلى هذِهِ الْمَنَازِلِ </w:t>
      </w:r>
      <w:r w:rsidRPr="00FA6A79">
        <w:rPr>
          <w:rStyle w:val="libFootnotenumChar"/>
          <w:rtl/>
        </w:rPr>
        <w:t>(5)</w:t>
      </w:r>
      <w:r>
        <w:rPr>
          <w:rtl/>
          <w:lang w:bidi="fa-IR"/>
        </w:rPr>
        <w:t>؟</w:t>
      </w:r>
    </w:p>
    <w:p w:rsidR="00091A42" w:rsidRPr="0034022E" w:rsidRDefault="00091A42" w:rsidP="00190D73">
      <w:pPr>
        <w:pStyle w:val="libNormal"/>
        <w:rPr>
          <w:rtl/>
          <w:lang w:bidi="fa-IR"/>
        </w:rPr>
      </w:pPr>
      <w:r w:rsidRPr="0034022E">
        <w:rPr>
          <w:rtl/>
          <w:lang w:bidi="fa-IR"/>
        </w:rPr>
        <w:t xml:space="preserve">قَالَ : فَقَالَ : « إِنَّ سُلَيْمَانَ بْنَ دَاوُدَ قَالَ لِلْهُدْهُدِ حِينَ فَقَدَهُ وَشَكَّ فِي أَمْرِهِ : </w:t>
      </w:r>
      <w:r w:rsidRPr="00F22207">
        <w:rPr>
          <w:rStyle w:val="libAlaemChar"/>
          <w:rtl/>
        </w:rPr>
        <w:t>(</w:t>
      </w:r>
      <w:r w:rsidRPr="00F22207">
        <w:rPr>
          <w:rStyle w:val="libAieChar"/>
          <w:rtl/>
        </w:rPr>
        <w:t xml:space="preserve"> فَقالَ ما لِيَ ل</w:t>
      </w:r>
      <w:r w:rsidR="00190D73">
        <w:rPr>
          <w:rStyle w:val="libAieChar"/>
          <w:rFonts w:hint="cs"/>
          <w:rtl/>
        </w:rPr>
        <w:t>آ</w:t>
      </w:r>
      <w:r w:rsidRPr="00F22207">
        <w:rPr>
          <w:rStyle w:val="libAieChar"/>
          <w:rtl/>
        </w:rPr>
        <w:t xml:space="preserve"> أَرَى الْهُدْهُدَ أَمْ ك</w:t>
      </w:r>
      <w:r w:rsidR="00190D73">
        <w:rPr>
          <w:rStyle w:val="libAieChar"/>
          <w:rFonts w:hint="cs"/>
          <w:rtl/>
        </w:rPr>
        <w:t>َ</w:t>
      </w:r>
      <w:r w:rsidRPr="00F22207">
        <w:rPr>
          <w:rStyle w:val="libAieChar"/>
          <w:rtl/>
        </w:rPr>
        <w:t>انَ مِنَ الْغ</w:t>
      </w:r>
      <w:r w:rsidR="00190D73">
        <w:rPr>
          <w:rStyle w:val="libAieChar"/>
          <w:rFonts w:hint="cs"/>
          <w:rtl/>
        </w:rPr>
        <w:t>َآ</w:t>
      </w:r>
      <w:r w:rsidRPr="00F22207">
        <w:rPr>
          <w:rStyle w:val="libAieChar"/>
          <w:rtl/>
        </w:rPr>
        <w:t xml:space="preserve">ئِبِينَ </w:t>
      </w:r>
      <w:r w:rsidRPr="00F22207">
        <w:rPr>
          <w:rStyle w:val="libAlaemChar"/>
          <w:rtl/>
        </w:rPr>
        <w:t>)</w:t>
      </w:r>
      <w:r w:rsidRPr="0034022E">
        <w:rPr>
          <w:rtl/>
          <w:lang w:bidi="fa-IR"/>
        </w:rPr>
        <w:t xml:space="preserve"> حِينَ فَقَدَهُ ، فَغَضِبَ </w:t>
      </w:r>
      <w:r w:rsidRPr="00FA6A79">
        <w:rPr>
          <w:rStyle w:val="libFootnotenumChar"/>
          <w:rtl/>
        </w:rPr>
        <w:t>(6)</w:t>
      </w:r>
      <w:r w:rsidRPr="0034022E">
        <w:rPr>
          <w:rtl/>
          <w:lang w:bidi="fa-IR"/>
        </w:rPr>
        <w:t xml:space="preserve"> عَلَيْهِ ، فَقَالَ : </w:t>
      </w:r>
      <w:r w:rsidRPr="00F22207">
        <w:rPr>
          <w:rStyle w:val="libAlaemChar"/>
          <w:rtl/>
        </w:rPr>
        <w:t>(</w:t>
      </w:r>
      <w:r w:rsidRPr="00F22207">
        <w:rPr>
          <w:rStyle w:val="libAieChar"/>
          <w:rtl/>
        </w:rPr>
        <w:t xml:space="preserve"> لَأُعَذِّبَنَّهُ عَذاباً شَدِيداً أَوْ لَأَذْبَحَنَّهُ أَوْ لَيَأْتِيَنِّي بِسُلْطانٍ مُبِينٍ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وَإِنَّمَا غَضِبَ </w:t>
      </w:r>
      <w:r w:rsidRPr="00FA6A79">
        <w:rPr>
          <w:rStyle w:val="libFootnotenumChar"/>
          <w:rtl/>
        </w:rPr>
        <w:t>(8)</w:t>
      </w:r>
      <w:r w:rsidRPr="0034022E">
        <w:rPr>
          <w:rtl/>
          <w:lang w:bidi="fa-IR"/>
        </w:rPr>
        <w:t xml:space="preserve"> لِأَنَّهُ كَانَ يَدُلُّهُ عَلَى الْمَاءِ ، فَهذَا</w:t>
      </w:r>
      <w:r>
        <w:rPr>
          <w:rtl/>
          <w:lang w:bidi="fa-IR"/>
        </w:rPr>
        <w:t xml:space="preserve"> </w:t>
      </w:r>
      <w:r w:rsidR="00997FC5">
        <w:rPr>
          <w:rtl/>
          <w:lang w:bidi="fa-IR"/>
        </w:rPr>
        <w:t>-</w:t>
      </w:r>
      <w:r>
        <w:rPr>
          <w:rtl/>
          <w:lang w:bidi="fa-IR"/>
        </w:rPr>
        <w:t xml:space="preserve"> </w:t>
      </w:r>
      <w:r w:rsidRPr="0034022E">
        <w:rPr>
          <w:rtl/>
          <w:lang w:bidi="fa-IR"/>
        </w:rPr>
        <w:t>وَهُوَ طَائِرٌ</w:t>
      </w:r>
      <w:r>
        <w:rPr>
          <w:rtl/>
          <w:lang w:bidi="fa-IR"/>
        </w:rPr>
        <w:t xml:space="preserve"> </w:t>
      </w:r>
      <w:r w:rsidR="00997FC5">
        <w:rPr>
          <w:rtl/>
          <w:lang w:bidi="fa-IR"/>
        </w:rPr>
        <w:t>-</w:t>
      </w:r>
      <w:r>
        <w:rPr>
          <w:rtl/>
          <w:lang w:bidi="fa-IR"/>
        </w:rPr>
        <w:t xml:space="preserve"> </w:t>
      </w:r>
      <w:r w:rsidRPr="0034022E">
        <w:rPr>
          <w:rtl/>
          <w:lang w:bidi="fa-IR"/>
        </w:rPr>
        <w:t xml:space="preserve">قَدْ أُعْطِيَ مَا لَمْ يُعْطَ سُلَيْمَانُ ، وَقَدْ كَانَتِ الرِّيحُ وَالنَّمْلُ وَالْإِنْسُ وَالْجِنُّ </w:t>
      </w:r>
      <w:r w:rsidRPr="00FA6A79">
        <w:rPr>
          <w:rStyle w:val="libFootnotenumChar"/>
          <w:rtl/>
        </w:rPr>
        <w:t>(9)</w:t>
      </w:r>
      <w:r w:rsidRPr="0034022E">
        <w:rPr>
          <w:rtl/>
          <w:lang w:bidi="fa-IR"/>
        </w:rPr>
        <w:t xml:space="preserve"> وَالشَّيَاطِينُ الْمَرَدَةُ </w:t>
      </w:r>
      <w:r w:rsidRPr="00FA6A79">
        <w:rPr>
          <w:rStyle w:val="libFootnotenumChar"/>
          <w:rtl/>
        </w:rPr>
        <w:t>(10)</w:t>
      </w:r>
      <w:r w:rsidRPr="0034022E">
        <w:rPr>
          <w:rtl/>
          <w:lang w:bidi="fa-IR"/>
        </w:rPr>
        <w:t xml:space="preserve"> لَهُ طَائِعِينَ ، وَلَمْ يَكُنْ‌</w:t>
      </w:r>
      <w:r w:rsidR="00190D73">
        <w:rPr>
          <w:rFonts w:hint="cs"/>
          <w:rtl/>
          <w:lang w:bidi="fa-IR"/>
        </w:rPr>
        <w:t>....</w:t>
      </w:r>
      <w:r w:rsidR="00190D73">
        <w:rPr>
          <w:rFonts w:hint="cs"/>
          <w:rtl/>
          <w:lang w:bidi="fa-IR"/>
        </w:rPr>
        <w:tab/>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190D73" w:rsidTr="00190D73">
        <w:tc>
          <w:tcPr>
            <w:tcW w:w="4474" w:type="dxa"/>
          </w:tcPr>
          <w:p w:rsidR="00190D73" w:rsidRDefault="00190D73" w:rsidP="00F120EB">
            <w:pPr>
              <w:pStyle w:val="libFootnote0"/>
              <w:rPr>
                <w:rtl/>
                <w:lang w:bidi="fa-IR"/>
              </w:rPr>
            </w:pPr>
            <w:r>
              <w:rPr>
                <w:rtl/>
                <w:lang w:bidi="fa-IR"/>
              </w:rPr>
              <w:t>(1) .</w:t>
            </w:r>
            <w:r w:rsidRPr="0034022E">
              <w:rPr>
                <w:rtl/>
                <w:lang w:bidi="fa-IR"/>
              </w:rPr>
              <w:t xml:space="preserve"> في « ف » :</w:t>
            </w:r>
            <w:r>
              <w:rPr>
                <w:rtl/>
                <w:lang w:bidi="fa-IR"/>
              </w:rPr>
              <w:t xml:space="preserve"> + </w:t>
            </w:r>
            <w:r w:rsidRPr="0034022E">
              <w:rPr>
                <w:rtl/>
                <w:lang w:bidi="fa-IR"/>
              </w:rPr>
              <w:t>« له »</w:t>
            </w:r>
            <w:r>
              <w:rPr>
                <w:rtl/>
                <w:lang w:bidi="fa-IR"/>
              </w:rPr>
              <w:t>.</w:t>
            </w:r>
          </w:p>
        </w:tc>
        <w:tc>
          <w:tcPr>
            <w:tcW w:w="4474" w:type="dxa"/>
          </w:tcPr>
          <w:p w:rsidR="00190D73" w:rsidRDefault="00190D73" w:rsidP="00F120EB">
            <w:pPr>
              <w:pStyle w:val="libFootnote0"/>
              <w:rPr>
                <w:rtl/>
                <w:lang w:bidi="fa-IR"/>
              </w:rPr>
            </w:pPr>
            <w:r>
              <w:rPr>
                <w:rtl/>
                <w:lang w:bidi="fa-IR"/>
              </w:rPr>
              <w:t>(2) .</w:t>
            </w:r>
            <w:r w:rsidRPr="0034022E">
              <w:rPr>
                <w:rtl/>
                <w:lang w:bidi="fa-IR"/>
              </w:rPr>
              <w:t xml:space="preserve"> في البصائر ، ص 47 :</w:t>
            </w:r>
            <w:r>
              <w:rPr>
                <w:rtl/>
                <w:lang w:bidi="fa-IR"/>
              </w:rPr>
              <w:t xml:space="preserve"> + </w:t>
            </w:r>
            <w:r w:rsidRPr="0034022E">
              <w:rPr>
                <w:rtl/>
                <w:lang w:bidi="fa-IR"/>
              </w:rPr>
              <w:t>« قلت »</w:t>
            </w:r>
            <w:r>
              <w:rPr>
                <w:rtl/>
                <w:lang w:bidi="fa-IR"/>
              </w:rPr>
              <w:t>.</w:t>
            </w:r>
          </w:p>
        </w:tc>
      </w:tr>
    </w:tbl>
    <w:p w:rsidR="00091A42" w:rsidRPr="0034022E" w:rsidRDefault="00FA30A4" w:rsidP="000628E9">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الظاهر أنّه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قوله : وسليمان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منطق الطير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من كلام السائل ، وأنّه </w:t>
      </w:r>
      <w:r w:rsidR="00091A42" w:rsidRPr="006A2247">
        <w:rPr>
          <w:rStyle w:val="libFootnoteAlaemChar"/>
          <w:rtl/>
        </w:rPr>
        <w:t>عليه‌السلام</w:t>
      </w:r>
      <w:r w:rsidR="00091A42" w:rsidRPr="0034022E">
        <w:rPr>
          <w:rtl/>
          <w:lang w:bidi="fa-IR"/>
        </w:rPr>
        <w:t xml:space="preserve"> عطف‌</w:t>
      </w:r>
      <w:r w:rsidR="00190D73">
        <w:rPr>
          <w:rFonts w:hint="cs"/>
          <w:rtl/>
          <w:lang w:bidi="fa-IR"/>
        </w:rPr>
        <w:t xml:space="preserve"> </w:t>
      </w:r>
      <w:r w:rsidR="00091A42" w:rsidRPr="0034022E">
        <w:rPr>
          <w:rtl/>
          <w:lang w:bidi="fa-IR"/>
        </w:rPr>
        <w:t>على عيسى بن مريم ، وأنّ قوله : وكان رسول الله ، استفهام على حقيقته</w:t>
      </w:r>
      <w:r>
        <w:rPr>
          <w:rtl/>
          <w:lang w:bidi="fa-IR"/>
        </w:rPr>
        <w:t>.</w:t>
      </w:r>
      <w:r w:rsidR="00091A42" w:rsidRPr="0034022E">
        <w:rPr>
          <w:rtl/>
          <w:lang w:bidi="fa-IR"/>
        </w:rPr>
        <w:t xml:space="preserve"> وإنّما قلنا : الظاهر ذلك ؛ لأنّه يحتمل أن يكون من كلام أبي الحسن الأوّل </w:t>
      </w:r>
      <w:r w:rsidR="00091A42" w:rsidRPr="006A2247">
        <w:rPr>
          <w:rStyle w:val="libFootnoteAlaemChar"/>
          <w:rtl/>
        </w:rPr>
        <w:t>عليه‌السلام</w:t>
      </w:r>
      <w:r w:rsidR="00091A42" w:rsidRPr="0034022E">
        <w:rPr>
          <w:rtl/>
          <w:lang w:bidi="fa-IR"/>
        </w:rPr>
        <w:t xml:space="preserve"> ويكون عطفاً على صدقت ، وحينئذٍ قوله : « وكان رسول الله » من كلامه أيضاً ؛ للإخبار بأنّ هذه المنازل الرفيعة كانت لرسول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أيضاً</w:t>
      </w:r>
      <w:r>
        <w:rPr>
          <w:rtl/>
          <w:lang w:bidi="fa-IR"/>
        </w:rPr>
        <w:t>.</w:t>
      </w:r>
      <w:r w:rsidR="00091A42" w:rsidRPr="0034022E">
        <w:rPr>
          <w:rtl/>
          <w:lang w:bidi="fa-IR"/>
        </w:rPr>
        <w:t xml:space="preserve"> فليتأمّل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ص 47 : « هل » بدل «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المنازل » : جمع المَنْزِل ، وهو الدرجة</w:t>
      </w:r>
      <w:r>
        <w:rPr>
          <w:rtl/>
          <w:lang w:bidi="fa-IR"/>
        </w:rPr>
        <w:t>.</w:t>
      </w:r>
      <w:r w:rsidR="00091A42" w:rsidRPr="0034022E">
        <w:rPr>
          <w:rtl/>
          <w:lang w:bidi="fa-IR"/>
        </w:rPr>
        <w:t xml:space="preserve"> </w:t>
      </w:r>
      <w:r w:rsidR="00091A42">
        <w:rPr>
          <w:rtl/>
          <w:lang w:bidi="fa-IR"/>
        </w:rPr>
        <w:t>و «</w:t>
      </w:r>
      <w:r w:rsidR="00286187">
        <w:rPr>
          <w:rtl/>
          <w:lang w:bidi="fa-IR"/>
        </w:rPr>
        <w:t xml:space="preserve"> الم</w:t>
      </w:r>
      <w:r w:rsidR="00286187">
        <w:rPr>
          <w:rFonts w:hint="cs"/>
          <w:rtl/>
          <w:lang w:bidi="fa-IR"/>
        </w:rPr>
        <w:t>ـَ</w:t>
      </w:r>
      <w:r w:rsidR="00091A42" w:rsidRPr="0034022E">
        <w:rPr>
          <w:rtl/>
          <w:lang w:bidi="fa-IR"/>
        </w:rPr>
        <w:t>نْزِلَة » : الرتبة والدرجة ، لاتجمع</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11 ، ص 658 ( نزل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ض ، بف ، بح ، بس » وحاشية « بف » والبصائر ، ص 47 : « وغضب »</w:t>
      </w:r>
      <w:r>
        <w:rPr>
          <w:rtl/>
          <w:lang w:bidi="fa-IR"/>
        </w:rPr>
        <w:t>.</w:t>
      </w:r>
    </w:p>
    <w:tbl>
      <w:tblPr>
        <w:tblStyle w:val="TableGrid"/>
        <w:bidiVisual/>
        <w:tblW w:w="0" w:type="auto"/>
        <w:tblLook w:val="04A0" w:firstRow="1" w:lastRow="0" w:firstColumn="1" w:lastColumn="0" w:noHBand="0" w:noVBand="1"/>
      </w:tblPr>
      <w:tblGrid>
        <w:gridCol w:w="4474"/>
        <w:gridCol w:w="4474"/>
      </w:tblGrid>
      <w:tr w:rsidR="00286187" w:rsidTr="00286187">
        <w:tc>
          <w:tcPr>
            <w:tcW w:w="4474" w:type="dxa"/>
          </w:tcPr>
          <w:p w:rsidR="00286187" w:rsidRDefault="00286187" w:rsidP="00F120EB">
            <w:pPr>
              <w:pStyle w:val="libFootnote0"/>
              <w:rPr>
                <w:rtl/>
                <w:lang w:bidi="fa-IR"/>
              </w:rPr>
            </w:pPr>
            <w:r>
              <w:rPr>
                <w:rtl/>
                <w:lang w:bidi="fa-IR"/>
              </w:rPr>
              <w:t>(7) .</w:t>
            </w:r>
            <w:r w:rsidRPr="0034022E">
              <w:rPr>
                <w:rtl/>
                <w:lang w:bidi="fa-IR"/>
              </w:rPr>
              <w:t xml:space="preserve"> النمل (27) : 20</w:t>
            </w:r>
            <w:r>
              <w:rPr>
                <w:rtl/>
                <w:lang w:bidi="fa-IR"/>
              </w:rPr>
              <w:t xml:space="preserve"> - </w:t>
            </w:r>
            <w:r w:rsidRPr="0034022E">
              <w:rPr>
                <w:rtl/>
                <w:lang w:bidi="fa-IR"/>
              </w:rPr>
              <w:t>21</w:t>
            </w:r>
            <w:r>
              <w:rPr>
                <w:rtl/>
                <w:lang w:bidi="fa-IR"/>
              </w:rPr>
              <w:t>.</w:t>
            </w:r>
          </w:p>
        </w:tc>
        <w:tc>
          <w:tcPr>
            <w:tcW w:w="4474" w:type="dxa"/>
          </w:tcPr>
          <w:p w:rsidR="00286187" w:rsidRDefault="00286187" w:rsidP="00F120EB">
            <w:pPr>
              <w:pStyle w:val="libFootnote0"/>
              <w:rPr>
                <w:rtl/>
                <w:lang w:bidi="fa-IR"/>
              </w:rPr>
            </w:pPr>
            <w:r>
              <w:rPr>
                <w:rtl/>
                <w:lang w:bidi="fa-IR"/>
              </w:rPr>
              <w:t>(8) .</w:t>
            </w:r>
            <w:r w:rsidRPr="0034022E">
              <w:rPr>
                <w:rtl/>
                <w:lang w:bidi="fa-IR"/>
              </w:rPr>
              <w:t xml:space="preserve"> في « ف » والبصائر ، ص 47 :</w:t>
            </w:r>
            <w:r>
              <w:rPr>
                <w:rtl/>
                <w:lang w:bidi="fa-IR"/>
              </w:rPr>
              <w:t xml:space="preserve"> + </w:t>
            </w:r>
            <w:r w:rsidRPr="0034022E">
              <w:rPr>
                <w:rtl/>
                <w:lang w:bidi="fa-IR"/>
              </w:rPr>
              <w:t>« عليه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ج ، ض ، بف » والوافي والبحار والبصائر ، ص 47 : « الجنّ والإنس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هكذا في « ب ، ج ، ض ، ف ، بح ، بر ، بس ، بف » والبصائر ، ص 47</w:t>
      </w:r>
      <w:r>
        <w:rPr>
          <w:rtl/>
          <w:lang w:bidi="fa-IR"/>
        </w:rPr>
        <w:t>.</w:t>
      </w:r>
      <w:r w:rsidR="00091A42" w:rsidRPr="0034022E">
        <w:rPr>
          <w:rtl/>
          <w:lang w:bidi="fa-IR"/>
        </w:rPr>
        <w:t xml:space="preserve"> وفي المطبوع : « [ و ] المردة »</w:t>
      </w:r>
      <w:r>
        <w:rPr>
          <w:rtl/>
          <w:lang w:bidi="fa-IR"/>
        </w:rPr>
        <w:t>.</w:t>
      </w:r>
      <w:r w:rsidR="00091A42" w:rsidRPr="0034022E">
        <w:rPr>
          <w:rtl/>
          <w:lang w:bidi="fa-IR"/>
        </w:rPr>
        <w:t xml:space="preserve"> وقوله : </w:t>
      </w:r>
      <w:r w:rsidR="00286187">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286187">
      <w:pPr>
        <w:pStyle w:val="libNormal0"/>
        <w:rPr>
          <w:rtl/>
          <w:lang w:bidi="fa-IR"/>
        </w:rPr>
      </w:pPr>
      <w:r w:rsidRPr="0034022E">
        <w:rPr>
          <w:rtl/>
          <w:lang w:bidi="fa-IR"/>
        </w:rPr>
        <w:t xml:space="preserve">يَعْرِفُ </w:t>
      </w:r>
      <w:r w:rsidRPr="00FA6A79">
        <w:rPr>
          <w:rStyle w:val="libFootnotenumChar"/>
          <w:rtl/>
        </w:rPr>
        <w:t>(1)</w:t>
      </w:r>
      <w:r w:rsidRPr="0034022E">
        <w:rPr>
          <w:rtl/>
          <w:lang w:bidi="fa-IR"/>
        </w:rPr>
        <w:t xml:space="preserve"> الْمَاءَ تَحْتَ الْهَوَاءِ ، وَكَانَ </w:t>
      </w:r>
      <w:r w:rsidRPr="00FA6A79">
        <w:rPr>
          <w:rStyle w:val="libFootnotenumChar"/>
          <w:rtl/>
        </w:rPr>
        <w:t>(2)</w:t>
      </w:r>
      <w:r w:rsidRPr="0034022E">
        <w:rPr>
          <w:rtl/>
          <w:lang w:bidi="fa-IR"/>
        </w:rPr>
        <w:t xml:space="preserve"> الطَّيْرُ يَعْرِفُهُ ، وَإِنَّ اللهَ يَقُولُ فِي كِتَابِهِ : </w:t>
      </w:r>
      <w:r w:rsidRPr="00F22207">
        <w:rPr>
          <w:rStyle w:val="libAlaemChar"/>
          <w:rtl/>
        </w:rPr>
        <w:t>(</w:t>
      </w:r>
      <w:r w:rsidRPr="00F22207">
        <w:rPr>
          <w:rStyle w:val="libAieChar"/>
          <w:rtl/>
        </w:rPr>
        <w:t xml:space="preserve"> وَلَوْ أَنَّ قُرْآناً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w:t>
      </w:r>
      <w:r w:rsidRPr="00F22207">
        <w:rPr>
          <w:rStyle w:val="libAlaemChar"/>
          <w:rtl/>
        </w:rPr>
        <w:t>(</w:t>
      </w:r>
      <w:r w:rsidRPr="00F22207">
        <w:rPr>
          <w:rStyle w:val="libAieChar"/>
          <w:rtl/>
        </w:rPr>
        <w:t xml:space="preserve"> سُيِّرَتْ بِهِ الْجِبالُ أَوْ قُطِّعَتْ بِهِ الْأَرْضُ أَوْ كُلِّمَ بِهِ الْمَوْتى </w:t>
      </w:r>
      <w:r w:rsidRPr="00F22207">
        <w:rPr>
          <w:rStyle w:val="libAlaemChar"/>
          <w:rtl/>
        </w:rPr>
        <w:t>)</w:t>
      </w:r>
      <w:r w:rsidRPr="0034022E">
        <w:rPr>
          <w:rtl/>
          <w:lang w:bidi="fa-IR"/>
        </w:rPr>
        <w:t xml:space="preserve"> </w:t>
      </w:r>
      <w:r w:rsidRPr="00FA6A79">
        <w:rPr>
          <w:rStyle w:val="libFootnotenumChar"/>
          <w:rtl/>
        </w:rPr>
        <w:t>(4)</w:t>
      </w:r>
      <w:r w:rsidR="00FA30A4">
        <w:rPr>
          <w:rtl/>
          <w:lang w:bidi="fa-IR"/>
        </w:rPr>
        <w:t>.</w:t>
      </w:r>
      <w:r w:rsidRPr="0034022E">
        <w:rPr>
          <w:rtl/>
          <w:lang w:bidi="fa-IR"/>
        </w:rPr>
        <w:t xml:space="preserve"> وَقَدْ وَرِثْنَا نَحْنُ هذَا الْقُرْآنَ الَّذِي فِيهِ </w:t>
      </w:r>
      <w:r w:rsidRPr="00FA6A79">
        <w:rPr>
          <w:rStyle w:val="libFootnotenumChar"/>
          <w:rtl/>
        </w:rPr>
        <w:t>(5)</w:t>
      </w:r>
      <w:r w:rsidRPr="0034022E">
        <w:rPr>
          <w:rtl/>
          <w:lang w:bidi="fa-IR"/>
        </w:rPr>
        <w:t xml:space="preserve"> مَا تُسَيَّرُ بِهِ الْجِبَالُ ، وَتُقَطَّعُ </w:t>
      </w:r>
      <w:r w:rsidRPr="00FA6A79">
        <w:rPr>
          <w:rStyle w:val="libFootnotenumChar"/>
          <w:rtl/>
        </w:rPr>
        <w:t>(6)</w:t>
      </w:r>
      <w:r w:rsidRPr="0034022E">
        <w:rPr>
          <w:rtl/>
          <w:lang w:bidi="fa-IR"/>
        </w:rPr>
        <w:t xml:space="preserve"> بِهِ الْبُلْدَانُ ، وَتُحْيَا بِهِ الْمَوْتى ، وَنَحْنُ نَعْرِفُ الْمَاءَ تَحْتَ الْهَوَاءِ ، وَإِنَّ فِي كِتَابِ اللهِ لَآيَاتٍ مَا يُرَادُ بِهَا أَمْرٌ </w:t>
      </w:r>
      <w:r w:rsidR="00D17131">
        <w:rPr>
          <w:rtl/>
          <w:lang w:bidi="fa-IR"/>
        </w:rPr>
        <w:t>إِلَّا</w:t>
      </w:r>
      <w:r w:rsidRPr="0034022E">
        <w:rPr>
          <w:rtl/>
          <w:lang w:bidi="fa-IR"/>
        </w:rPr>
        <w:t xml:space="preserve"> أَنْ</w:t>
      </w:r>
      <w:r>
        <w:rPr>
          <w:rFonts w:hint="cs"/>
          <w:rtl/>
          <w:lang w:bidi="fa-IR"/>
        </w:rPr>
        <w:t xml:space="preserve"> </w:t>
      </w:r>
      <w:r w:rsidRPr="0034022E">
        <w:rPr>
          <w:rtl/>
          <w:lang w:bidi="fa-IR"/>
        </w:rPr>
        <w:t xml:space="preserve">يَأْذَنَ اللهُ بِهِ مَعَ مَا قَدْ يَأْذَنُ اللهُ مِمَّا كَتَبَهُ الْمَاضُونَ ، جَعَلَهُ اللهُ لَنَا فِي أُمِّ الْكِتَابِ ؛ إِنَّ اللهَ يَقُولُ : </w:t>
      </w:r>
      <w:r w:rsidRPr="00F22207">
        <w:rPr>
          <w:rStyle w:val="libAlaemChar"/>
          <w:rtl/>
        </w:rPr>
        <w:t>(</w:t>
      </w:r>
      <w:r w:rsidRPr="00F22207">
        <w:rPr>
          <w:rStyle w:val="libAieChar"/>
          <w:rtl/>
        </w:rPr>
        <w:t xml:space="preserve"> وَم</w:t>
      </w:r>
      <w:r w:rsidR="00286187">
        <w:rPr>
          <w:rStyle w:val="libAieChar"/>
          <w:rFonts w:hint="cs"/>
          <w:rtl/>
        </w:rPr>
        <w:t>َ</w:t>
      </w:r>
      <w:r w:rsidRPr="00F22207">
        <w:rPr>
          <w:rStyle w:val="libAieChar"/>
          <w:rtl/>
        </w:rPr>
        <w:t>ا مِنْ غ</w:t>
      </w:r>
      <w:r w:rsidR="00286187">
        <w:rPr>
          <w:rStyle w:val="libAieChar"/>
          <w:rFonts w:hint="cs"/>
          <w:rtl/>
        </w:rPr>
        <w:t>َآ</w:t>
      </w:r>
      <w:r w:rsidRPr="00F22207">
        <w:rPr>
          <w:rStyle w:val="libAieChar"/>
          <w:rtl/>
        </w:rPr>
        <w:t xml:space="preserve">ئِبَةٍ فِي السَّماءِ وَالْأَرْضِ </w:t>
      </w:r>
      <w:r w:rsidR="00BE2D7A">
        <w:rPr>
          <w:rStyle w:val="libAieChar"/>
          <w:rtl/>
        </w:rPr>
        <w:t>إل</w:t>
      </w:r>
      <w:r w:rsidR="00286187">
        <w:rPr>
          <w:rStyle w:val="libAieChar"/>
          <w:rFonts w:hint="cs"/>
          <w:rtl/>
        </w:rPr>
        <w:t>َ</w:t>
      </w:r>
      <w:r w:rsidR="00BE2D7A">
        <w:rPr>
          <w:rStyle w:val="libAieChar"/>
          <w:rtl/>
        </w:rPr>
        <w:t>ّا</w:t>
      </w:r>
      <w:r w:rsidRPr="00F22207">
        <w:rPr>
          <w:rStyle w:val="libAieChar"/>
          <w:rtl/>
        </w:rPr>
        <w:t xml:space="preserve"> فِي كِت</w:t>
      </w:r>
      <w:r w:rsidR="00286187">
        <w:rPr>
          <w:rStyle w:val="libAieChar"/>
          <w:rFonts w:hint="cs"/>
          <w:rtl/>
        </w:rPr>
        <w:t>َ</w:t>
      </w:r>
      <w:r w:rsidRPr="00F22207">
        <w:rPr>
          <w:rStyle w:val="libAieChar"/>
          <w:rtl/>
        </w:rPr>
        <w:t xml:space="preserve">ابٍ مُبِينٍ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ثُمَّ قَالَ : </w:t>
      </w:r>
      <w:r w:rsidRPr="00F22207">
        <w:rPr>
          <w:rStyle w:val="libAlaemChar"/>
          <w:rtl/>
        </w:rPr>
        <w:t>(</w:t>
      </w:r>
      <w:r w:rsidRPr="00F22207">
        <w:rPr>
          <w:rStyle w:val="libAieChar"/>
          <w:rtl/>
        </w:rPr>
        <w:t xml:space="preserve"> ثُمَّ أَوْرَثْنَا الْكِتابَ الَّذِينَ اصْطَفَيْنا مِنْ عِبادِنا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فَنَحْنُ الَّذِينَ اصْطَفَانَا اللهُ عَزَّ وَجَلَّ ، وَ</w:t>
      </w:r>
      <w:r>
        <w:rPr>
          <w:rFonts w:hint="cs"/>
          <w:rtl/>
          <w:lang w:bidi="fa-IR"/>
        </w:rPr>
        <w:t xml:space="preserve"> </w:t>
      </w:r>
      <w:r w:rsidRPr="00FA6A79">
        <w:rPr>
          <w:rStyle w:val="libFootnotenumChar"/>
          <w:rtl/>
        </w:rPr>
        <w:t>(9)</w:t>
      </w:r>
      <w:r w:rsidRPr="0034022E">
        <w:rPr>
          <w:rtl/>
          <w:lang w:bidi="fa-IR"/>
        </w:rPr>
        <w:t xml:space="preserve"> أَوْرَثَنَا هذَا الَّذِ</w:t>
      </w:r>
      <w:r w:rsidR="00286187">
        <w:rPr>
          <w:rtl/>
          <w:lang w:bidi="fa-IR"/>
        </w:rPr>
        <w:t>ي فِيهِ تِبْيَانُ كُلِّ شَيْ‌ءٍ</w:t>
      </w:r>
      <w:r w:rsidRPr="0034022E">
        <w:rPr>
          <w:rtl/>
          <w:lang w:bidi="fa-IR"/>
        </w:rPr>
        <w:t>»</w:t>
      </w:r>
      <w:r w:rsidR="00FA30A4">
        <w:rPr>
          <w:rtl/>
          <w:lang w:bidi="fa-IR"/>
        </w:rPr>
        <w:t>.</w:t>
      </w:r>
      <w:r w:rsidRPr="00FA6A79">
        <w:rPr>
          <w:rStyle w:val="libFootnotenumChar"/>
          <w:rtl/>
        </w:rPr>
        <w:t>(10)</w:t>
      </w:r>
    </w:p>
    <w:p w:rsidR="00091A42" w:rsidRDefault="00091A42" w:rsidP="00286187">
      <w:pPr>
        <w:pStyle w:val="Heading2Center"/>
        <w:rPr>
          <w:rtl/>
          <w:lang w:bidi="fa-IR"/>
        </w:rPr>
      </w:pPr>
      <w:bookmarkStart w:id="264" w:name="_Toc459280371"/>
      <w:bookmarkStart w:id="265" w:name="_Toc28694917"/>
      <w:r w:rsidRPr="0034022E">
        <w:rPr>
          <w:rtl/>
          <w:lang w:bidi="fa-IR"/>
        </w:rPr>
        <w:t>34</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عِنْدَهُمْ جَمِيعُ الْكُتُبِ الَّتِي نَزَلَتْ مِنْ عِنْدِ</w:t>
      </w:r>
      <w:bookmarkEnd w:id="264"/>
      <w:bookmarkEnd w:id="265"/>
    </w:p>
    <w:p w:rsidR="00091A42" w:rsidRPr="0034022E" w:rsidRDefault="00091A42" w:rsidP="00FB2882">
      <w:pPr>
        <w:pStyle w:val="Heading2Center"/>
        <w:rPr>
          <w:rtl/>
          <w:lang w:bidi="fa-IR"/>
        </w:rPr>
      </w:pPr>
      <w:bookmarkStart w:id="266" w:name="_Toc459280372"/>
      <w:bookmarkStart w:id="267" w:name="_Toc28694918"/>
      <w:r w:rsidRPr="0034022E">
        <w:rPr>
          <w:rtl/>
          <w:lang w:bidi="fa-IR"/>
        </w:rPr>
        <w:t>اللهِ عَزَّ وَجَلَّ ، وَأَنَّهُمْ يَعْرِفُونَهَا عَلَى</w:t>
      </w:r>
      <w:r>
        <w:rPr>
          <w:rFonts w:hint="cs"/>
          <w:rtl/>
          <w:lang w:bidi="fa-IR"/>
        </w:rPr>
        <w:t xml:space="preserve"> </w:t>
      </w:r>
      <w:r w:rsidRPr="0034022E">
        <w:rPr>
          <w:rtl/>
          <w:lang w:bidi="fa-IR"/>
        </w:rPr>
        <w:t>‌اخْتِلَافِ أَلْسِنَتِهَا‌</w:t>
      </w:r>
      <w:bookmarkEnd w:id="266"/>
      <w:bookmarkEnd w:id="267"/>
    </w:p>
    <w:p w:rsidR="00091A42" w:rsidRDefault="00091A42" w:rsidP="00B72F8D">
      <w:pPr>
        <w:pStyle w:val="libNormal"/>
        <w:rPr>
          <w:rtl/>
          <w:lang w:bidi="fa-IR"/>
        </w:rPr>
      </w:pPr>
      <w:r w:rsidRPr="00B706BB">
        <w:rPr>
          <w:rtl/>
        </w:rPr>
        <w:t>608</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الْحَسَنِ بْنِ إِبْرَاهِيمَ ، عَنْ يُونُسَ ، عَنْ هِشَامِ بْنِ</w:t>
      </w:r>
    </w:p>
    <w:p w:rsidR="00091A42" w:rsidRDefault="00091A42" w:rsidP="001A34C5">
      <w:pPr>
        <w:pStyle w:val="libLine"/>
        <w:rPr>
          <w:rtl/>
          <w:lang w:bidi="fa-IR"/>
        </w:rPr>
      </w:pPr>
      <w:r w:rsidRPr="0034022E">
        <w:rPr>
          <w:rtl/>
          <w:lang w:bidi="fa-IR"/>
        </w:rPr>
        <w:t>__________________</w:t>
      </w:r>
    </w:p>
    <w:p w:rsidR="00091A42" w:rsidRPr="0034022E" w:rsidRDefault="00286187" w:rsidP="00F120EB">
      <w:pPr>
        <w:pStyle w:val="libFootnote0"/>
        <w:rPr>
          <w:rtl/>
          <w:lang w:bidi="fa-IR"/>
        </w:rPr>
      </w:pPr>
      <w:r>
        <w:rPr>
          <w:rFonts w:hint="cs"/>
          <w:rtl/>
          <w:lang w:bidi="fa-IR"/>
        </w:rPr>
        <w:t>=</w:t>
      </w:r>
      <w:r>
        <w:rPr>
          <w:rtl/>
          <w:lang w:bidi="fa-IR"/>
        </w:rPr>
        <w:t>« الم</w:t>
      </w:r>
      <w:r>
        <w:rPr>
          <w:rFonts w:hint="cs"/>
          <w:rtl/>
          <w:lang w:bidi="fa-IR"/>
        </w:rPr>
        <w:t>ـَ</w:t>
      </w:r>
      <w:r w:rsidR="00091A42" w:rsidRPr="0034022E">
        <w:rPr>
          <w:rtl/>
          <w:lang w:bidi="fa-IR"/>
        </w:rPr>
        <w:t>رَدَة » : جمع المارد ، وهو من الرجال العاتي الشديد</w:t>
      </w:r>
      <w:r w:rsidR="00FA30A4">
        <w:rPr>
          <w:rtl/>
          <w:lang w:bidi="fa-IR"/>
        </w:rPr>
        <w:t>.</w:t>
      </w:r>
      <w:r w:rsidR="00091A42" w:rsidRPr="0034022E">
        <w:rPr>
          <w:rtl/>
          <w:lang w:bidi="fa-IR"/>
        </w:rPr>
        <w:t xml:space="preserve"> قال الراغب في </w:t>
      </w:r>
      <w:r w:rsidR="00091A42" w:rsidRPr="00BF510C">
        <w:rPr>
          <w:rStyle w:val="libFootnoteBoldChar"/>
          <w:rtl/>
        </w:rPr>
        <w:t>المفردات</w:t>
      </w:r>
      <w:r>
        <w:rPr>
          <w:rtl/>
          <w:lang w:bidi="fa-IR"/>
        </w:rPr>
        <w:t xml:space="preserve"> ، ص 764 : « المارد والم</w:t>
      </w:r>
      <w:r>
        <w:rPr>
          <w:rFonts w:hint="cs"/>
          <w:rtl/>
          <w:lang w:bidi="fa-IR"/>
        </w:rPr>
        <w:t>ـَ</w:t>
      </w:r>
      <w:r w:rsidR="00091A42" w:rsidRPr="0034022E">
        <w:rPr>
          <w:rtl/>
          <w:lang w:bidi="fa-IR"/>
        </w:rPr>
        <w:t>ريد ، من شياطين الجنّ والإنس المتعرّي من الخيرات ، من قولهم : شجر أمرد ، إذا تعرّى من الورق »</w:t>
      </w:r>
      <w:r w:rsidR="00FA30A4">
        <w:rPr>
          <w:rtl/>
          <w:lang w:bidi="fa-IR"/>
        </w:rPr>
        <w:t>.</w:t>
      </w:r>
      <w:r w:rsidR="00091A42" w:rsidRPr="0034022E">
        <w:rPr>
          <w:rtl/>
          <w:lang w:bidi="fa-IR"/>
        </w:rPr>
        <w:t xml:space="preserve"> وراجع : </w:t>
      </w:r>
      <w:r w:rsidR="00091A42" w:rsidRPr="00BF510C">
        <w:rPr>
          <w:rStyle w:val="libFootnoteBoldChar"/>
          <w:rtl/>
        </w:rPr>
        <w:t>النهاية</w:t>
      </w:r>
      <w:r w:rsidR="00091A42" w:rsidRPr="0034022E">
        <w:rPr>
          <w:rtl/>
          <w:lang w:bidi="fa-IR"/>
        </w:rPr>
        <w:t xml:space="preserve"> ، ج 4 ، ص 315 ( مرد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286187" w:rsidTr="00286187">
        <w:tc>
          <w:tcPr>
            <w:tcW w:w="4474" w:type="dxa"/>
          </w:tcPr>
          <w:p w:rsidR="00286187" w:rsidRDefault="00286187" w:rsidP="00F120EB">
            <w:pPr>
              <w:pStyle w:val="libFootnote0"/>
              <w:rPr>
                <w:rtl/>
                <w:lang w:bidi="fa-IR"/>
              </w:rPr>
            </w:pPr>
            <w:r>
              <w:rPr>
                <w:rtl/>
                <w:lang w:bidi="fa-IR"/>
              </w:rPr>
              <w:t>(1) .</w:t>
            </w:r>
            <w:r w:rsidRPr="0034022E">
              <w:rPr>
                <w:rtl/>
                <w:lang w:bidi="fa-IR"/>
              </w:rPr>
              <w:t xml:space="preserve"> في « ف » : « ولم يكونوا يعرفوا »</w:t>
            </w:r>
            <w:r>
              <w:rPr>
                <w:rtl/>
                <w:lang w:bidi="fa-IR"/>
              </w:rPr>
              <w:t>.</w:t>
            </w:r>
          </w:p>
        </w:tc>
        <w:tc>
          <w:tcPr>
            <w:tcW w:w="4474" w:type="dxa"/>
          </w:tcPr>
          <w:p w:rsidR="00286187" w:rsidRDefault="00286187" w:rsidP="00F120EB">
            <w:pPr>
              <w:pStyle w:val="libFootnote0"/>
              <w:rPr>
                <w:rtl/>
                <w:lang w:bidi="fa-IR"/>
              </w:rPr>
            </w:pPr>
            <w:r>
              <w:rPr>
                <w:rtl/>
                <w:lang w:bidi="fa-IR"/>
              </w:rPr>
              <w:t>(2) .</w:t>
            </w:r>
            <w:r w:rsidRPr="0034022E">
              <w:rPr>
                <w:rtl/>
                <w:lang w:bidi="fa-IR"/>
              </w:rPr>
              <w:t xml:space="preserve"> في « ج » والبصائر ، ص 114 : « كانت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وَلَوْ أَنَّ قُرْءَانًا » شرط حذف جوابه ، يعني لو كان شي‌ء من القرآن كذلك ، لكان هذا القرآنَ ؛ لأنّه الغاية في الإعجاز</w:t>
      </w:r>
      <w:r>
        <w:rPr>
          <w:rtl/>
          <w:lang w:bidi="fa-IR"/>
        </w:rPr>
        <w:t>.</w:t>
      </w:r>
      <w:r w:rsidR="00091A42" w:rsidRPr="0034022E">
        <w:rPr>
          <w:rtl/>
          <w:lang w:bidi="fa-IR"/>
        </w:rPr>
        <w:t xml:space="preserve"> والمراد منه تعظيم شأن القرآن</w:t>
      </w:r>
      <w:r>
        <w:rPr>
          <w:rtl/>
          <w:lang w:bidi="fa-IR"/>
        </w:rPr>
        <w:t>.</w:t>
      </w:r>
      <w:r w:rsidR="00091A42" w:rsidRPr="0034022E">
        <w:rPr>
          <w:rtl/>
          <w:lang w:bidi="fa-IR"/>
        </w:rPr>
        <w:t xml:space="preserve"> راجع : </w:t>
      </w:r>
      <w:r w:rsidR="00091A42" w:rsidRPr="00BF510C">
        <w:rPr>
          <w:rStyle w:val="libFootnoteBoldChar"/>
          <w:rtl/>
        </w:rPr>
        <w:t>التبيان</w:t>
      </w:r>
      <w:r w:rsidR="00091A42" w:rsidRPr="0034022E">
        <w:rPr>
          <w:rtl/>
          <w:lang w:bidi="fa-IR"/>
        </w:rPr>
        <w:t xml:space="preserve"> ، ج 1 ، ص 345</w:t>
      </w:r>
      <w:r>
        <w:rPr>
          <w:rtl/>
          <w:lang w:bidi="fa-IR"/>
        </w:rPr>
        <w:t>.</w:t>
      </w:r>
    </w:p>
    <w:tbl>
      <w:tblPr>
        <w:tblStyle w:val="TableGrid"/>
        <w:bidiVisual/>
        <w:tblW w:w="0" w:type="auto"/>
        <w:tblLook w:val="04A0" w:firstRow="1" w:lastRow="0" w:firstColumn="1" w:lastColumn="0" w:noHBand="0" w:noVBand="1"/>
      </w:tblPr>
      <w:tblGrid>
        <w:gridCol w:w="4474"/>
        <w:gridCol w:w="4474"/>
      </w:tblGrid>
      <w:tr w:rsidR="00286187" w:rsidTr="00286187">
        <w:tc>
          <w:tcPr>
            <w:tcW w:w="4474" w:type="dxa"/>
          </w:tcPr>
          <w:p w:rsidR="00286187" w:rsidRDefault="00286187" w:rsidP="00F120EB">
            <w:pPr>
              <w:pStyle w:val="libFootnote0"/>
              <w:rPr>
                <w:rtl/>
                <w:lang w:bidi="fa-IR"/>
              </w:rPr>
            </w:pPr>
            <w:r>
              <w:rPr>
                <w:rtl/>
                <w:lang w:bidi="fa-IR"/>
              </w:rPr>
              <w:t>(4) .</w:t>
            </w:r>
            <w:r w:rsidRPr="0034022E">
              <w:rPr>
                <w:rtl/>
                <w:lang w:bidi="fa-IR"/>
              </w:rPr>
              <w:t xml:space="preserve"> الرعد </w:t>
            </w:r>
            <w:r>
              <w:rPr>
                <w:rtl/>
                <w:lang w:bidi="fa-IR"/>
              </w:rPr>
              <w:t>(13)</w:t>
            </w:r>
            <w:r w:rsidRPr="0034022E">
              <w:rPr>
                <w:rtl/>
                <w:lang w:bidi="fa-IR"/>
              </w:rPr>
              <w:t xml:space="preserve"> : 31</w:t>
            </w:r>
            <w:r>
              <w:rPr>
                <w:rtl/>
                <w:lang w:bidi="fa-IR"/>
              </w:rPr>
              <w:t>.</w:t>
            </w:r>
          </w:p>
        </w:tc>
        <w:tc>
          <w:tcPr>
            <w:tcW w:w="4474" w:type="dxa"/>
          </w:tcPr>
          <w:p w:rsidR="00286187" w:rsidRDefault="00286187" w:rsidP="00F120EB">
            <w:pPr>
              <w:pStyle w:val="libFootnote0"/>
              <w:rPr>
                <w:rtl/>
                <w:lang w:bidi="fa-IR"/>
              </w:rPr>
            </w:pPr>
            <w:r>
              <w:rPr>
                <w:rtl/>
                <w:lang w:bidi="fa-IR"/>
              </w:rPr>
              <w:t>(5) .</w:t>
            </w:r>
            <w:r w:rsidRPr="0034022E">
              <w:rPr>
                <w:rtl/>
                <w:lang w:bidi="fa-IR"/>
              </w:rPr>
              <w:t xml:space="preserve"> في « ج » </w:t>
            </w:r>
            <w:r>
              <w:rPr>
                <w:rtl/>
                <w:lang w:bidi="fa-IR"/>
              </w:rPr>
              <w:t xml:space="preserve">: - </w:t>
            </w:r>
            <w:r w:rsidRPr="0034022E">
              <w:rPr>
                <w:rtl/>
                <w:lang w:bidi="fa-IR"/>
              </w:rPr>
              <w:t>« فيه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قطع »</w:t>
      </w:r>
      <w:r>
        <w:rPr>
          <w:rtl/>
          <w:lang w:bidi="fa-IR"/>
        </w:rPr>
        <w:t>.</w:t>
      </w:r>
      <w:r w:rsidR="00091A42" w:rsidRPr="0034022E">
        <w:rPr>
          <w:rtl/>
          <w:lang w:bidi="fa-IR"/>
        </w:rPr>
        <w:t xml:space="preserve"> وفي البصائر ، ص 114 : « يقطع »</w:t>
      </w:r>
      <w:r>
        <w:rPr>
          <w:rtl/>
          <w:lang w:bidi="fa-IR"/>
        </w:rPr>
        <w:t>.</w:t>
      </w:r>
    </w:p>
    <w:tbl>
      <w:tblPr>
        <w:tblStyle w:val="TableGrid"/>
        <w:bidiVisual/>
        <w:tblW w:w="0" w:type="auto"/>
        <w:tblLook w:val="04A0" w:firstRow="1" w:lastRow="0" w:firstColumn="1" w:lastColumn="0" w:noHBand="0" w:noVBand="1"/>
      </w:tblPr>
      <w:tblGrid>
        <w:gridCol w:w="4474"/>
        <w:gridCol w:w="4474"/>
      </w:tblGrid>
      <w:tr w:rsidR="00286187" w:rsidTr="00286187">
        <w:tc>
          <w:tcPr>
            <w:tcW w:w="4474" w:type="dxa"/>
          </w:tcPr>
          <w:p w:rsidR="00286187" w:rsidRDefault="00286187" w:rsidP="00F120EB">
            <w:pPr>
              <w:pStyle w:val="libFootnote0"/>
              <w:rPr>
                <w:rtl/>
                <w:lang w:bidi="fa-IR"/>
              </w:rPr>
            </w:pPr>
            <w:r>
              <w:rPr>
                <w:rtl/>
                <w:lang w:bidi="fa-IR"/>
              </w:rPr>
              <w:t>(7) .</w:t>
            </w:r>
            <w:r w:rsidRPr="0034022E">
              <w:rPr>
                <w:rtl/>
                <w:lang w:bidi="fa-IR"/>
              </w:rPr>
              <w:t xml:space="preserve"> النمل (27) : 75</w:t>
            </w:r>
            <w:r>
              <w:rPr>
                <w:rtl/>
                <w:lang w:bidi="fa-IR"/>
              </w:rPr>
              <w:t>.</w:t>
            </w:r>
          </w:p>
        </w:tc>
        <w:tc>
          <w:tcPr>
            <w:tcW w:w="4474" w:type="dxa"/>
          </w:tcPr>
          <w:p w:rsidR="00286187" w:rsidRDefault="00286187" w:rsidP="00F120EB">
            <w:pPr>
              <w:pStyle w:val="libFootnote0"/>
              <w:rPr>
                <w:rtl/>
                <w:lang w:bidi="fa-IR"/>
              </w:rPr>
            </w:pPr>
            <w:r>
              <w:rPr>
                <w:rtl/>
                <w:lang w:bidi="fa-IR"/>
              </w:rPr>
              <w:t>(8) .</w:t>
            </w:r>
            <w:r w:rsidRPr="0034022E">
              <w:rPr>
                <w:rtl/>
                <w:lang w:bidi="fa-IR"/>
              </w:rPr>
              <w:t xml:space="preserve"> فاطر (35) : 32</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بر » : « ثمّ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 ، ح 1 ، عن محمّد بن حمّاد ، مع اختلاف يسير ؛ </w:t>
      </w:r>
      <w:r w:rsidR="00091A42" w:rsidRPr="00BF510C">
        <w:rPr>
          <w:rStyle w:val="libFootnoteBoldChar"/>
          <w:rtl/>
        </w:rPr>
        <w:t>وفيه</w:t>
      </w:r>
      <w:r w:rsidR="00091A42" w:rsidRPr="0034022E">
        <w:rPr>
          <w:rtl/>
          <w:lang w:bidi="fa-IR"/>
        </w:rPr>
        <w:t xml:space="preserve"> ، ص 114 ، ح 3 ، بسنده عن حمّاد ، عن إبراهيم بن عبدالحميد ، مع زيادة واختلاف يسير </w:t>
      </w:r>
      <w:r w:rsidR="00286187">
        <w:rPr>
          <w:rFonts w:hint="cs"/>
          <w:rtl/>
          <w:lang w:bidi="fa-IR"/>
        </w:rPr>
        <w:t>.</w:t>
      </w:r>
      <w:r w:rsidR="00091A42" w:rsidRPr="00BF510C">
        <w:rPr>
          <w:rStyle w:val="libFootnoteBoldChar"/>
          <w:rtl/>
        </w:rPr>
        <w:t>الوافي</w:t>
      </w:r>
      <w:r w:rsidR="00091A42" w:rsidRPr="0034022E">
        <w:rPr>
          <w:rtl/>
          <w:lang w:bidi="fa-IR"/>
        </w:rPr>
        <w:t xml:space="preserve"> ، ج 3 ، ص 555 ، ح 1104 ؛ </w:t>
      </w:r>
      <w:r w:rsidR="00091A42" w:rsidRPr="00BF510C">
        <w:rPr>
          <w:rStyle w:val="libFootnoteBoldChar"/>
          <w:rtl/>
        </w:rPr>
        <w:t>البحار</w:t>
      </w:r>
      <w:r w:rsidR="00091A42" w:rsidRPr="0034022E">
        <w:rPr>
          <w:rtl/>
          <w:lang w:bidi="fa-IR"/>
        </w:rPr>
        <w:t xml:space="preserve"> ، ج 14 ، ص 112 ، ح 4 ، وفيه إلى قوله : « </w:t>
      </w:r>
      <w:r w:rsidR="00BE2D7A">
        <w:rPr>
          <w:rtl/>
          <w:lang w:bidi="fa-IR"/>
        </w:rPr>
        <w:t>إلّا</w:t>
      </w:r>
      <w:r w:rsidR="00091A42" w:rsidRPr="0034022E">
        <w:rPr>
          <w:rtl/>
          <w:lang w:bidi="fa-IR"/>
        </w:rPr>
        <w:t xml:space="preserve"> أن يأذن الله به » ؛ وج 17 ، ص 133 ، ح 10</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الْحَكَمِ :</w:t>
      </w:r>
    </w:p>
    <w:p w:rsidR="00091A42" w:rsidRPr="0034022E" w:rsidRDefault="00091A42" w:rsidP="00B72F8D">
      <w:pPr>
        <w:pStyle w:val="libNormal"/>
        <w:rPr>
          <w:rtl/>
          <w:lang w:bidi="fa-IR"/>
        </w:rPr>
      </w:pPr>
      <w:r w:rsidRPr="0034022E">
        <w:rPr>
          <w:rtl/>
          <w:lang w:bidi="fa-IR"/>
        </w:rPr>
        <w:t xml:space="preserve">فِي حَدِيثِ بُرَيْهٍ </w:t>
      </w:r>
      <w:r w:rsidRPr="00FA6A79">
        <w:rPr>
          <w:rStyle w:val="libFootnotenumChar"/>
          <w:rtl/>
        </w:rPr>
        <w:t>(1)</w:t>
      </w:r>
      <w:r w:rsidRPr="0034022E">
        <w:rPr>
          <w:rtl/>
          <w:lang w:bidi="fa-IR"/>
        </w:rPr>
        <w:t xml:space="preserve"> أَنَّهُ لَمَّا جَاءَ مَعَهُ إِلى أَبِي عَبْدِ اللهِ </w:t>
      </w:r>
      <w:r w:rsidRPr="00F22207">
        <w:rPr>
          <w:rStyle w:val="libAlaemChar"/>
          <w:rtl/>
        </w:rPr>
        <w:t>عليه‌السلام</w:t>
      </w:r>
      <w:r w:rsidRPr="0034022E">
        <w:rPr>
          <w:rtl/>
          <w:lang w:bidi="fa-IR"/>
        </w:rPr>
        <w:t xml:space="preserve"> ، فَلَقِيَ أَبَا الْحَسَنِ مُوسَى بْنَ جَعْفَرٍ </w:t>
      </w:r>
      <w:r w:rsidRPr="00F22207">
        <w:rPr>
          <w:rStyle w:val="libAlaemChar"/>
          <w:rtl/>
        </w:rPr>
        <w:t>عليه‌السلام</w:t>
      </w:r>
      <w:r w:rsidRPr="0034022E">
        <w:rPr>
          <w:rtl/>
          <w:lang w:bidi="fa-IR"/>
        </w:rPr>
        <w:t xml:space="preserve"> ، فَحَكى لَهُ هِشَامٌ الْحِكَايَةَ ، فَلَمَّا فَرَغَ ، قَالَ أَبُو الْحَسَنِ </w:t>
      </w:r>
      <w:r w:rsidRPr="00F22207">
        <w:rPr>
          <w:rStyle w:val="libAlaemChar"/>
          <w:rtl/>
        </w:rPr>
        <w:t>عليه‌السلام</w:t>
      </w:r>
      <w:r w:rsidRPr="0034022E">
        <w:rPr>
          <w:rtl/>
          <w:lang w:bidi="fa-IR"/>
        </w:rPr>
        <w:t xml:space="preserve"> لِبُرَيْهٍ : « يَا بُرَيْهُ ، كَيْفَ عِلْمُكَ بِكِتَابِكَ</w:t>
      </w:r>
      <w:r>
        <w:rPr>
          <w:rtl/>
          <w:lang w:bidi="fa-IR"/>
        </w:rPr>
        <w:t>؟</w:t>
      </w:r>
      <w:r w:rsidRPr="0034022E">
        <w:rPr>
          <w:rtl/>
          <w:lang w:bidi="fa-IR"/>
        </w:rPr>
        <w:t xml:space="preserve"> » ، قَالَ : أَنَا بِهِ عَالِمٌ </w:t>
      </w:r>
      <w:r w:rsidRPr="00FA6A79">
        <w:rPr>
          <w:rStyle w:val="libFootnotenumChar"/>
          <w:rtl/>
        </w:rPr>
        <w:t>(2)</w:t>
      </w:r>
      <w:r w:rsidRPr="0034022E">
        <w:rPr>
          <w:rtl/>
          <w:lang w:bidi="fa-IR"/>
        </w:rPr>
        <w:t xml:space="preserve"> ، ثُمَّ </w:t>
      </w:r>
      <w:r w:rsidRPr="00FA6A79">
        <w:rPr>
          <w:rStyle w:val="libFootnotenumChar"/>
          <w:rtl/>
        </w:rPr>
        <w:t>(3)</w:t>
      </w:r>
      <w:r w:rsidRPr="0034022E">
        <w:rPr>
          <w:rtl/>
          <w:lang w:bidi="fa-IR"/>
        </w:rPr>
        <w:t xml:space="preserve"> قَالَ : « كَيْفَ ثِقَتُكَ بِتَأْوِيلِهِ</w:t>
      </w:r>
      <w:r>
        <w:rPr>
          <w:rtl/>
          <w:lang w:bidi="fa-IR"/>
        </w:rPr>
        <w:t>؟</w:t>
      </w:r>
      <w:r w:rsidRPr="0034022E">
        <w:rPr>
          <w:rtl/>
          <w:lang w:bidi="fa-IR"/>
        </w:rPr>
        <w:t xml:space="preserve"> </w:t>
      </w:r>
      <w:r w:rsidRPr="00FA6A79">
        <w:rPr>
          <w:rStyle w:val="libFootnotenumChar"/>
          <w:rtl/>
        </w:rPr>
        <w:t>(4)</w:t>
      </w:r>
      <w:r w:rsidRPr="0034022E">
        <w:rPr>
          <w:rtl/>
          <w:lang w:bidi="fa-IR"/>
        </w:rPr>
        <w:t xml:space="preserve"> » قَالَ : مَا أَوْثَقَنِي </w:t>
      </w:r>
      <w:r w:rsidRPr="00FA6A79">
        <w:rPr>
          <w:rStyle w:val="libFootnotenumChar"/>
          <w:rtl/>
        </w:rPr>
        <w:t>(5)</w:t>
      </w:r>
      <w:r w:rsidRPr="0034022E">
        <w:rPr>
          <w:rtl/>
          <w:lang w:bidi="fa-IR"/>
        </w:rPr>
        <w:t xml:space="preserve"> بِعِلْمِي فِيهِ</w:t>
      </w:r>
      <w:r>
        <w:rPr>
          <w:rtl/>
          <w:lang w:bidi="fa-IR"/>
        </w:rPr>
        <w:t>!</w:t>
      </w:r>
      <w:r w:rsidRPr="0034022E">
        <w:rPr>
          <w:rtl/>
          <w:lang w:bidi="fa-IR"/>
        </w:rPr>
        <w:t xml:space="preserve"> قَالَ : فَابْتَدَأَ أَبُو الْحَسَنِ </w:t>
      </w:r>
      <w:r w:rsidRPr="00F22207">
        <w:rPr>
          <w:rStyle w:val="libAlaemChar"/>
          <w:rtl/>
        </w:rPr>
        <w:t>عليه‌السلام</w:t>
      </w:r>
      <w:r w:rsidRPr="0034022E">
        <w:rPr>
          <w:rtl/>
          <w:lang w:bidi="fa-IR"/>
        </w:rPr>
        <w:t xml:space="preserve"> يَقْرَأُ الْإِنْجِيلَ ، فَقَالَ بُرَيْهٌ </w:t>
      </w:r>
      <w:r w:rsidRPr="00FA6A79">
        <w:rPr>
          <w:rStyle w:val="libFootnotenumChar"/>
          <w:rtl/>
        </w:rPr>
        <w:t>(6)</w:t>
      </w:r>
      <w:r w:rsidRPr="0034022E">
        <w:rPr>
          <w:rtl/>
          <w:lang w:bidi="fa-IR"/>
        </w:rPr>
        <w:t xml:space="preserve"> : إِيَّاكَ كُنْتُ أَطْلُبُ مُنْذُ خَمْسِينَ سَنَةً أَوْ مِثْلَكَ</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 فَآمَنَ </w:t>
      </w:r>
      <w:r w:rsidRPr="00FA6A79">
        <w:rPr>
          <w:rStyle w:val="libFootnotenumChar"/>
          <w:rtl/>
        </w:rPr>
        <w:t>(8)</w:t>
      </w:r>
      <w:r w:rsidRPr="0034022E">
        <w:rPr>
          <w:rtl/>
          <w:lang w:bidi="fa-IR"/>
        </w:rPr>
        <w:t xml:space="preserve"> بُرَيْهٌ ، وَحَسُنَ إِيمَانُهُ ، وَآمَنَتِ الْمَرْأَةُ الَّتِي كَانَتْ مَعَهُ ، فَدَخَلَ هِشَامٌ وَبُرَيْهٌ وَالْمَرْأَةُ عَلى أَبِي عَبْدِ اللهِ </w:t>
      </w:r>
      <w:r w:rsidRPr="00F22207">
        <w:rPr>
          <w:rStyle w:val="libAlaemChar"/>
          <w:rtl/>
        </w:rPr>
        <w:t>عليه‌السلام</w:t>
      </w:r>
      <w:r w:rsidRPr="0034022E">
        <w:rPr>
          <w:rtl/>
          <w:lang w:bidi="fa-IR"/>
        </w:rPr>
        <w:t xml:space="preserve"> ، فَحَكَى لَهُ هِشَامٌ الْكَلَامَ الَّذِي جَرى بَيْنَ أَبِي الْحَسَنِ مُوسى </w:t>
      </w:r>
      <w:r w:rsidRPr="00FA6A79">
        <w:rPr>
          <w:rStyle w:val="libFootnotenumChar"/>
          <w:rtl/>
        </w:rPr>
        <w:t>(9)</w:t>
      </w:r>
      <w:r w:rsidRPr="0034022E">
        <w:rPr>
          <w:rtl/>
          <w:lang w:bidi="fa-IR"/>
        </w:rPr>
        <w:t xml:space="preserve"> </w:t>
      </w:r>
      <w:r w:rsidRPr="00F22207">
        <w:rPr>
          <w:rStyle w:val="libAlaemChar"/>
          <w:rtl/>
        </w:rPr>
        <w:t>عليه‌السلام</w:t>
      </w:r>
      <w:r w:rsidRPr="0034022E">
        <w:rPr>
          <w:rtl/>
          <w:lang w:bidi="fa-IR"/>
        </w:rPr>
        <w:t xml:space="preserve"> وَبَيْنَ بُرَيْهٍ ، فَقَالَ أَبُو عَبْدِ اللهِ </w:t>
      </w:r>
      <w:r w:rsidRPr="00F22207">
        <w:rPr>
          <w:rStyle w:val="libAlaemChar"/>
          <w:rtl/>
        </w:rPr>
        <w:t>عليه‌السلام</w:t>
      </w:r>
      <w:r w:rsidRPr="0034022E">
        <w:rPr>
          <w:rtl/>
          <w:lang w:bidi="fa-IR"/>
        </w:rPr>
        <w:t xml:space="preserve"> : « </w:t>
      </w:r>
      <w:r w:rsidRPr="00F22207">
        <w:rPr>
          <w:rStyle w:val="libAlaemChar"/>
          <w:rtl/>
        </w:rPr>
        <w:t>(</w:t>
      </w:r>
      <w:r w:rsidRPr="00F22207">
        <w:rPr>
          <w:rStyle w:val="libAieChar"/>
          <w:rtl/>
        </w:rPr>
        <w:t xml:space="preserve"> ذُرِّيَّةً بَعْضُها مِنْ بَعْضٍ وَاللهُ سَمِيعٌ عَلِيمٌ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فَقَالَ بُرَيْهٌ : أَنّى لَكُمُ التَّوْرَاةُ وَالْإِنْجِيلُ وَكُتُبُ الْأَنْبِيَاءِ</w:t>
      </w:r>
      <w:r>
        <w:rPr>
          <w:rtl/>
          <w:lang w:bidi="fa-IR"/>
        </w:rPr>
        <w:t>؟</w:t>
      </w:r>
    </w:p>
    <w:p w:rsidR="00091A42" w:rsidRPr="0034022E" w:rsidRDefault="00091A42" w:rsidP="00B72F8D">
      <w:pPr>
        <w:pStyle w:val="libNormal"/>
        <w:rPr>
          <w:rtl/>
          <w:lang w:bidi="fa-IR"/>
        </w:rPr>
      </w:pPr>
      <w:r w:rsidRPr="0034022E">
        <w:rPr>
          <w:rtl/>
          <w:lang w:bidi="fa-IR"/>
        </w:rPr>
        <w:t>قَالَ : « هِيَ عِنْدَنَا وِرَاثَةً مِنْ عِنْدِهِمْ ، نَقْرَؤُهَا كَمَا قَرَؤُوهَا ، وَنَقُولُهَا كَمَا قَالُوا ؛ إِنَّ اللهَ‌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وحاشية « ج ، ض ، ف ، بح ، بر » : « بريهة » ، وفي « ب » : « برية »</w:t>
      </w:r>
      <w:r>
        <w:rPr>
          <w:rtl/>
          <w:lang w:bidi="fa-IR"/>
        </w:rPr>
        <w:t>.</w:t>
      </w:r>
      <w:r w:rsidR="00091A42" w:rsidRPr="0034022E">
        <w:rPr>
          <w:rtl/>
          <w:lang w:bidi="fa-IR"/>
        </w:rPr>
        <w:t xml:space="preserve"> وفي « بس » : « يريه »</w:t>
      </w:r>
      <w:r>
        <w:rPr>
          <w:rtl/>
          <w:lang w:bidi="fa-IR"/>
        </w:rPr>
        <w:t>.</w:t>
      </w:r>
    </w:p>
    <w:p w:rsidR="00091A42" w:rsidRDefault="00091A42" w:rsidP="00F120EB">
      <w:pPr>
        <w:pStyle w:val="libFootnote0"/>
        <w:rPr>
          <w:rtl/>
          <w:lang w:bidi="fa-IR"/>
        </w:rPr>
      </w:pPr>
      <w:r w:rsidRPr="00884C2B">
        <w:rPr>
          <w:rtl/>
        </w:rPr>
        <w:t>والظّاهر صحّة « بُرَيْه » ، فإنّا لم نجد</w:t>
      </w:r>
      <w:r>
        <w:rPr>
          <w:rtl/>
        </w:rPr>
        <w:t xml:space="preserve"> </w:t>
      </w:r>
      <w:r w:rsidR="00997FC5">
        <w:rPr>
          <w:rtl/>
        </w:rPr>
        <w:t>-</w:t>
      </w:r>
      <w:r>
        <w:rPr>
          <w:rtl/>
        </w:rPr>
        <w:t xml:space="preserve"> </w:t>
      </w:r>
      <w:r w:rsidRPr="00884C2B">
        <w:rPr>
          <w:rtl/>
        </w:rPr>
        <w:t>مع الفحص الأكيد</w:t>
      </w:r>
      <w:r>
        <w:rPr>
          <w:rtl/>
        </w:rPr>
        <w:t xml:space="preserve"> </w:t>
      </w:r>
      <w:r w:rsidR="00997FC5">
        <w:rPr>
          <w:rtl/>
        </w:rPr>
        <w:t>-</w:t>
      </w:r>
      <w:r>
        <w:rPr>
          <w:rtl/>
        </w:rPr>
        <w:t xml:space="preserve"> </w:t>
      </w:r>
      <w:r w:rsidRPr="00884C2B">
        <w:rPr>
          <w:rtl/>
        </w:rPr>
        <w:t xml:space="preserve">في ما يُتَرقّب منه حلّ هذه المشكلة عيناً ولا أثراً من « برية » </w:t>
      </w:r>
      <w:r>
        <w:rPr>
          <w:rtl/>
        </w:rPr>
        <w:t>و «</w:t>
      </w:r>
      <w:r w:rsidRPr="00884C2B">
        <w:rPr>
          <w:rtl/>
        </w:rPr>
        <w:t xml:space="preserve"> يريه » </w:t>
      </w:r>
      <w:r>
        <w:rPr>
          <w:rtl/>
        </w:rPr>
        <w:t>و «</w:t>
      </w:r>
      <w:r w:rsidRPr="00884C2B">
        <w:rPr>
          <w:rtl/>
        </w:rPr>
        <w:t xml:space="preserve"> بريهة » ، بل المذكور في بعض هذه الكتب هو « بُرَيْه » وهو كان نصرانياً عالماً بكتاب الإنجيل</w:t>
      </w:r>
      <w:r w:rsidR="00FA30A4">
        <w:rPr>
          <w:rtl/>
        </w:rPr>
        <w:t>.</w:t>
      </w:r>
      <w:r w:rsidRPr="00884C2B">
        <w:rPr>
          <w:rtl/>
        </w:rPr>
        <w:t xml:space="preserve"> راجع : </w:t>
      </w:r>
      <w:r w:rsidRPr="00BF510C">
        <w:rPr>
          <w:rStyle w:val="libFootnoteBoldChar"/>
          <w:rtl/>
        </w:rPr>
        <w:t>المؤتلف والمختلف</w:t>
      </w:r>
      <w:r w:rsidRPr="00884C2B">
        <w:rPr>
          <w:rtl/>
        </w:rPr>
        <w:t xml:space="preserve"> ، ج 1 ، ص 274 ؛ </w:t>
      </w:r>
      <w:r w:rsidRPr="00BF510C">
        <w:rPr>
          <w:rStyle w:val="libFootnoteBoldChar"/>
          <w:rtl/>
        </w:rPr>
        <w:t>توضيح المشتبه</w:t>
      </w:r>
      <w:r w:rsidRPr="00884C2B">
        <w:rPr>
          <w:rtl/>
        </w:rPr>
        <w:t xml:space="preserve"> ، ج 1 ، ص 481</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تقديم الظرف لإفادة الحصر الداّل على كمال العلم</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3 ، ص 27</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بف » والوافي والبصائر ص 136 ، والتوحيد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ثمّ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أي كيف اعتمادك على نفسك في تأويله والعلم بمعانيه</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3 ، ص 27</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ما أوثقني » : صيغة تعجّب ، مثل : ما أحسن زيداً ، أي أنا واثق وثوقاً تامّاً بما أعرف من تأويله</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358 ؛ </w:t>
      </w:r>
      <w:r w:rsidR="00091A42" w:rsidRPr="00BF510C">
        <w:rPr>
          <w:rStyle w:val="libFootnoteBoldChar"/>
          <w:rtl/>
        </w:rPr>
        <w:t>مرآة العقول</w:t>
      </w:r>
      <w:r w:rsidR="00091A42" w:rsidRPr="0034022E">
        <w:rPr>
          <w:rtl/>
          <w:lang w:bidi="fa-IR"/>
        </w:rPr>
        <w:t xml:space="preserve"> ، ج 3 ، ص 27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البصائر ، ص 136 : « فابتدأ موسى </w:t>
      </w:r>
      <w:r w:rsidR="00091A42" w:rsidRPr="006A2247">
        <w:rPr>
          <w:rStyle w:val="libFootnoteAlaemChar"/>
          <w:rtl/>
        </w:rPr>
        <w:t>عليه‌السلام</w:t>
      </w:r>
      <w:r w:rsidR="00091A42" w:rsidRPr="0034022E">
        <w:rPr>
          <w:rtl/>
          <w:lang w:bidi="fa-IR"/>
        </w:rPr>
        <w:t xml:space="preserve"> في قراءة الإنجيل ، فقال بريهة : والمسيح لقد كان يقرؤها هكذا ، وماقرأ هذه القراءة </w:t>
      </w:r>
      <w:r w:rsidR="00BE2D7A">
        <w:rPr>
          <w:rtl/>
          <w:lang w:bidi="fa-IR"/>
        </w:rPr>
        <w:t>إلّا</w:t>
      </w:r>
      <w:r w:rsidR="00091A42">
        <w:rPr>
          <w:rFonts w:hint="cs"/>
          <w:rtl/>
          <w:lang w:bidi="fa-IR"/>
        </w:rPr>
        <w:t xml:space="preserve"> </w:t>
      </w:r>
      <w:r w:rsidR="00091A42" w:rsidRPr="0034022E">
        <w:rPr>
          <w:rtl/>
          <w:lang w:bidi="fa-IR"/>
        </w:rPr>
        <w:t>المسيح</w:t>
      </w:r>
      <w:r>
        <w:rPr>
          <w:rtl/>
          <w:lang w:bidi="fa-IR"/>
        </w:rPr>
        <w:t>.</w:t>
      </w:r>
      <w:r w:rsidR="00091A42" w:rsidRPr="0034022E">
        <w:rPr>
          <w:rtl/>
          <w:lang w:bidi="fa-IR"/>
        </w:rPr>
        <w:t xml:space="preserve"> ثمّ قال » بدل « فابتدأ أبوالحسن </w:t>
      </w:r>
      <w:r w:rsidR="00091A42" w:rsidRPr="006A2247">
        <w:rPr>
          <w:rStyle w:val="libFootnoteAlaemChar"/>
          <w:rtl/>
        </w:rPr>
        <w:t>عليه‌السلام</w:t>
      </w:r>
      <w:r w:rsidR="00091A42" w:rsidRPr="0034022E">
        <w:rPr>
          <w:rtl/>
          <w:lang w:bidi="fa-IR"/>
        </w:rPr>
        <w:t xml:space="preserve"> يقرأ الإنجيل ، فقال بريه »</w:t>
      </w:r>
      <w:r>
        <w:rPr>
          <w:rtl/>
          <w:lang w:bidi="fa-IR"/>
        </w:rPr>
        <w:t>.</w:t>
      </w:r>
    </w:p>
    <w:tbl>
      <w:tblPr>
        <w:tblStyle w:val="TableGrid"/>
        <w:bidiVisual/>
        <w:tblW w:w="0" w:type="auto"/>
        <w:tblLook w:val="04A0" w:firstRow="1" w:lastRow="0" w:firstColumn="1" w:lastColumn="0" w:noHBand="0" w:noVBand="1"/>
      </w:tblPr>
      <w:tblGrid>
        <w:gridCol w:w="4474"/>
        <w:gridCol w:w="4474"/>
      </w:tblGrid>
      <w:tr w:rsidR="00C16D61" w:rsidTr="00C16D61">
        <w:tc>
          <w:tcPr>
            <w:tcW w:w="4474" w:type="dxa"/>
          </w:tcPr>
          <w:p w:rsidR="00C16D61" w:rsidRDefault="00C16D61" w:rsidP="00F120EB">
            <w:pPr>
              <w:pStyle w:val="libFootnote0"/>
              <w:rPr>
                <w:rtl/>
                <w:lang w:bidi="fa-IR"/>
              </w:rPr>
            </w:pPr>
            <w:r>
              <w:rPr>
                <w:rtl/>
                <w:lang w:bidi="fa-IR"/>
              </w:rPr>
              <w:t>(7) .</w:t>
            </w:r>
            <w:r w:rsidRPr="0034022E">
              <w:rPr>
                <w:rtl/>
                <w:lang w:bidi="fa-IR"/>
              </w:rPr>
              <w:t xml:space="preserve"> في « ف ، ض ، بح » والبحار :</w:t>
            </w:r>
            <w:r>
              <w:rPr>
                <w:rtl/>
                <w:lang w:bidi="fa-IR"/>
              </w:rPr>
              <w:t xml:space="preserve"> + </w:t>
            </w:r>
            <w:r w:rsidRPr="0034022E">
              <w:rPr>
                <w:rtl/>
                <w:lang w:bidi="fa-IR"/>
              </w:rPr>
              <w:t>« فقال »</w:t>
            </w:r>
            <w:r>
              <w:rPr>
                <w:rtl/>
                <w:lang w:bidi="fa-IR"/>
              </w:rPr>
              <w:t>.</w:t>
            </w:r>
          </w:p>
        </w:tc>
        <w:tc>
          <w:tcPr>
            <w:tcW w:w="4474" w:type="dxa"/>
          </w:tcPr>
          <w:p w:rsidR="00C16D61" w:rsidRDefault="00C16D61" w:rsidP="00F120EB">
            <w:pPr>
              <w:pStyle w:val="libFootnote0"/>
              <w:rPr>
                <w:rtl/>
                <w:lang w:bidi="fa-IR"/>
              </w:rPr>
            </w:pPr>
            <w:r>
              <w:rPr>
                <w:rtl/>
                <w:lang w:bidi="fa-IR"/>
              </w:rPr>
              <w:t>(8) .</w:t>
            </w:r>
            <w:r w:rsidRPr="0034022E">
              <w:rPr>
                <w:rtl/>
                <w:lang w:bidi="fa-IR"/>
              </w:rPr>
              <w:t xml:space="preserve"> في « بس » : « وآمن »</w:t>
            </w:r>
            <w:r>
              <w:rPr>
                <w:rtl/>
                <w:lang w:bidi="fa-IR"/>
              </w:rPr>
              <w:t>.</w:t>
            </w:r>
          </w:p>
        </w:tc>
      </w:tr>
      <w:tr w:rsidR="00C16D61" w:rsidTr="00C16D61">
        <w:tc>
          <w:tcPr>
            <w:tcW w:w="4474" w:type="dxa"/>
          </w:tcPr>
          <w:p w:rsidR="00C16D61" w:rsidRDefault="00C16D61" w:rsidP="00F120EB">
            <w:pPr>
              <w:pStyle w:val="libFootnote0"/>
              <w:rPr>
                <w:rtl/>
                <w:lang w:bidi="fa-IR"/>
              </w:rPr>
            </w:pPr>
            <w:r>
              <w:rPr>
                <w:rtl/>
                <w:lang w:bidi="fa-IR"/>
              </w:rPr>
              <w:t>(9) .</w:t>
            </w:r>
            <w:r w:rsidRPr="0034022E">
              <w:rPr>
                <w:rtl/>
                <w:lang w:bidi="fa-IR"/>
              </w:rPr>
              <w:t xml:space="preserve"> في « ف » :</w:t>
            </w:r>
            <w:r>
              <w:rPr>
                <w:rtl/>
                <w:lang w:bidi="fa-IR"/>
              </w:rPr>
              <w:t xml:space="preserve"> + </w:t>
            </w:r>
            <w:r w:rsidRPr="0034022E">
              <w:rPr>
                <w:rtl/>
                <w:lang w:bidi="fa-IR"/>
              </w:rPr>
              <w:t>« بن جعفر »</w:t>
            </w:r>
            <w:r>
              <w:rPr>
                <w:rtl/>
                <w:lang w:bidi="fa-IR"/>
              </w:rPr>
              <w:t>.</w:t>
            </w:r>
          </w:p>
        </w:tc>
        <w:tc>
          <w:tcPr>
            <w:tcW w:w="4474" w:type="dxa"/>
          </w:tcPr>
          <w:p w:rsidR="00C16D61" w:rsidRDefault="00C16D61" w:rsidP="00F120EB">
            <w:pPr>
              <w:pStyle w:val="libFootnote0"/>
              <w:rPr>
                <w:rtl/>
                <w:lang w:bidi="fa-IR"/>
              </w:rPr>
            </w:pPr>
            <w:r>
              <w:rPr>
                <w:rtl/>
                <w:lang w:bidi="fa-IR"/>
              </w:rPr>
              <w:t>(10) .</w:t>
            </w:r>
            <w:r w:rsidRPr="0034022E">
              <w:rPr>
                <w:rtl/>
                <w:lang w:bidi="fa-IR"/>
              </w:rPr>
              <w:t xml:space="preserve"> آل عمران </w:t>
            </w:r>
            <w:r>
              <w:rPr>
                <w:rtl/>
                <w:lang w:bidi="fa-IR"/>
              </w:rPr>
              <w:t>(3)</w:t>
            </w:r>
            <w:r w:rsidRPr="0034022E">
              <w:rPr>
                <w:rtl/>
                <w:lang w:bidi="fa-IR"/>
              </w:rPr>
              <w:t xml:space="preserve"> : 34</w:t>
            </w:r>
            <w:r>
              <w:rPr>
                <w:rtl/>
                <w:lang w:bidi="fa-IR"/>
              </w:rPr>
              <w:t>.</w:t>
            </w:r>
          </w:p>
        </w:tc>
      </w:tr>
    </w:tbl>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لَا يَجْعَلُ حُجَّةً </w:t>
      </w:r>
      <w:r w:rsidRPr="00FA6A79">
        <w:rPr>
          <w:rStyle w:val="libFootnotenumChar"/>
          <w:rtl/>
        </w:rPr>
        <w:t>(1)</w:t>
      </w:r>
      <w:r w:rsidRPr="0034022E">
        <w:rPr>
          <w:rtl/>
          <w:lang w:bidi="fa-IR"/>
        </w:rPr>
        <w:t xml:space="preserve"> فِي أَرْضِهِ يُسْأَلُ عَنْ شَيْ‌ءٍ ، فَيَقُولُ : لَا</w:t>
      </w:r>
      <w:r>
        <w:rPr>
          <w:rFonts w:hint="cs"/>
          <w:rtl/>
          <w:lang w:bidi="fa-IR"/>
        </w:rPr>
        <w:t xml:space="preserve"> </w:t>
      </w:r>
      <w:r w:rsidRPr="0034022E">
        <w:rPr>
          <w:rtl/>
          <w:lang w:bidi="fa-IR"/>
        </w:rPr>
        <w:t>أَدْرِي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4745A7">
        <w:rPr>
          <w:rtl/>
        </w:rPr>
        <w:t>609</w:t>
      </w:r>
      <w:r w:rsidRPr="006B17C4">
        <w:rPr>
          <w:rStyle w:val="libBold2Char"/>
          <w:rtl/>
        </w:rPr>
        <w:t xml:space="preserve"> / 2</w:t>
      </w:r>
      <w:r w:rsidR="00FA30A4">
        <w:rPr>
          <w:rStyle w:val="libBold2Char"/>
          <w:rtl/>
        </w:rPr>
        <w:t>.</w:t>
      </w:r>
      <w:r w:rsidRPr="0034022E">
        <w:rPr>
          <w:rtl/>
          <w:lang w:bidi="fa-IR"/>
        </w:rPr>
        <w:t xml:space="preserve"> عَلِيُّ بْنُ مُحَمَّدٍ وَمُحَمَّدُ بْنُ الْحَسَنِ ، عَنْ سَهْلِ بْنِ زِيَادٍ ، عَنْ بَكْرِ بْنِ صَالِحٍ ، عَنْ مُحَمَّدِ بْنِ سِنَانٍ ، عَنْ مُفَضَّلِ بْنِ عُمَرَ ، قَالَ :</w:t>
      </w:r>
    </w:p>
    <w:p w:rsidR="00091A42" w:rsidRPr="0034022E" w:rsidRDefault="00091A42" w:rsidP="00B72F8D">
      <w:pPr>
        <w:pStyle w:val="libNormal"/>
        <w:rPr>
          <w:rtl/>
          <w:lang w:bidi="fa-IR"/>
        </w:rPr>
      </w:pPr>
      <w:r w:rsidRPr="0034022E">
        <w:rPr>
          <w:rtl/>
          <w:lang w:bidi="fa-IR"/>
        </w:rPr>
        <w:t xml:space="preserve">أَتَيْنَا بَابَ أَبِي عَبْدِ اللهِ </w:t>
      </w:r>
      <w:r w:rsidRPr="00F22207">
        <w:rPr>
          <w:rStyle w:val="libAlaemChar"/>
          <w:rtl/>
        </w:rPr>
        <w:t>عليه‌السلام</w:t>
      </w:r>
      <w:r w:rsidRPr="0034022E">
        <w:rPr>
          <w:rtl/>
          <w:lang w:bidi="fa-IR"/>
        </w:rPr>
        <w:t xml:space="preserve"> وَنَحْنُ نُرِيدُ الْإِذْنَ عَلَيْهِ ، فَسَمِعْنَاهُ يَتَكَلَّمُ بِكَلَامٍ لَيْسَ بِالْعَرَبِيَّةِ ، فَتَوَهَّمْنَا أَنَّهُ بِالسُّرْيَانِيَّةِ ، ثُمَّ بَكى فَبَكَيْنَا لِبُكَائِهِ ، ثُمَّ خَرَجَ إِلَيْنَا الْغُلَامُ ، فَأَذِنَ لَنَا ، فَدَخَلْنَا عَلَيْهِ ، فَقُلْتُ </w:t>
      </w:r>
      <w:r w:rsidRPr="00FA6A79">
        <w:rPr>
          <w:rStyle w:val="libFootnotenumChar"/>
          <w:rtl/>
        </w:rPr>
        <w:t>(3)</w:t>
      </w:r>
      <w:r w:rsidRPr="0034022E">
        <w:rPr>
          <w:rtl/>
          <w:lang w:bidi="fa-IR"/>
        </w:rPr>
        <w:t xml:space="preserve"> : أَصْلَحَكَ اللهُ ، أَتَيْنَاكَ نُرِيدُ الْإِذْنَ عَلَيْكَ ، فَسَمِعْنَاكَ تَتَكَلَّمُ بِكَلَامٍ لَيْسَ بِالْعَرَبِيَّةِ ، فَتَوَهَّمْنَا أَنَّهُ بِالسُّرْيَانِيَّةِ ، ثُمَّ بَكَيْتَ فَبَكَيْنَا لِبُكَائِكَ</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نَعَمْ </w:t>
      </w:r>
      <w:r w:rsidRPr="00FA6A79">
        <w:rPr>
          <w:rStyle w:val="libFootnotenumChar"/>
          <w:rtl/>
        </w:rPr>
        <w:t>(4)</w:t>
      </w:r>
      <w:r w:rsidRPr="0034022E">
        <w:rPr>
          <w:rtl/>
          <w:lang w:bidi="fa-IR"/>
        </w:rPr>
        <w:t xml:space="preserve"> ، ذَكَرْتُ إِلْيَاسَ النَّبِيَّ ، وَكَانَ مِنْ عُبَّادِ أَنْبِيَاءِ بَنِي إِسْرَائِيلَ ، فَقُلْتُ كَمَا كَانَ يَقُولُ فِي سُجُودِهِ »</w:t>
      </w:r>
      <w:r w:rsidR="00FA30A4">
        <w:rPr>
          <w:rtl/>
          <w:lang w:bidi="fa-IR"/>
        </w:rPr>
        <w:t>.</w:t>
      </w:r>
    </w:p>
    <w:p w:rsidR="00091A42" w:rsidRPr="0034022E" w:rsidRDefault="00091A42" w:rsidP="00B72F8D">
      <w:pPr>
        <w:pStyle w:val="libNormal"/>
        <w:rPr>
          <w:rtl/>
          <w:lang w:bidi="fa-IR"/>
        </w:rPr>
      </w:pPr>
      <w:r w:rsidRPr="0034022E">
        <w:rPr>
          <w:rtl/>
          <w:lang w:bidi="fa-IR"/>
        </w:rPr>
        <w:t xml:space="preserve">ثُمَّ انْدَفَعَ </w:t>
      </w:r>
      <w:r w:rsidRPr="00FA6A79">
        <w:rPr>
          <w:rStyle w:val="libFootnotenumChar"/>
          <w:rtl/>
        </w:rPr>
        <w:t>(5)</w:t>
      </w:r>
      <w:r w:rsidRPr="0034022E">
        <w:rPr>
          <w:rtl/>
          <w:lang w:bidi="fa-IR"/>
        </w:rPr>
        <w:t xml:space="preserve"> فِيهِ بِالسُّرْيَانِيَّةِ ، فَلَا </w:t>
      </w:r>
      <w:r w:rsidRPr="00FA6A79">
        <w:rPr>
          <w:rStyle w:val="libFootnotenumChar"/>
          <w:rtl/>
        </w:rPr>
        <w:t>(6)</w:t>
      </w:r>
      <w:r w:rsidRPr="0034022E">
        <w:rPr>
          <w:rtl/>
          <w:lang w:bidi="fa-IR"/>
        </w:rPr>
        <w:t xml:space="preserve"> وَاللهِ ، مَا رَأَيْنَا </w:t>
      </w:r>
      <w:r w:rsidRPr="00FA6A79">
        <w:rPr>
          <w:rStyle w:val="libFootnotenumChar"/>
          <w:rtl/>
        </w:rPr>
        <w:t>(7)</w:t>
      </w:r>
      <w:r w:rsidRPr="0034022E">
        <w:rPr>
          <w:rtl/>
          <w:lang w:bidi="fa-IR"/>
        </w:rPr>
        <w:t xml:space="preserve"> قَسّاً </w:t>
      </w:r>
      <w:r w:rsidRPr="00FA6A79">
        <w:rPr>
          <w:rStyle w:val="libFootnotenumChar"/>
          <w:rtl/>
        </w:rPr>
        <w:t>(8)</w:t>
      </w:r>
      <w:r w:rsidRPr="0034022E">
        <w:rPr>
          <w:rtl/>
          <w:lang w:bidi="fa-IR"/>
        </w:rPr>
        <w:t xml:space="preserve"> وَلَاجَاثَلِيقاً </w:t>
      </w:r>
      <w:r w:rsidRPr="00FA6A79">
        <w:rPr>
          <w:rStyle w:val="libFootnotenumChar"/>
          <w:rtl/>
        </w:rPr>
        <w:t>(9)</w:t>
      </w:r>
      <w:r w:rsidRPr="0034022E">
        <w:rPr>
          <w:rtl/>
          <w:lang w:bidi="fa-IR"/>
        </w:rPr>
        <w:t xml:space="preserve"> أَفْصَحَ‌</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حجّته »</w:t>
      </w:r>
      <w:r>
        <w:rPr>
          <w:rtl/>
          <w:lang w:bidi="fa-IR"/>
        </w:rPr>
        <w:t>.</w:t>
      </w:r>
    </w:p>
    <w:p w:rsidR="00091A42" w:rsidRPr="0034022E" w:rsidRDefault="00FA30A4" w:rsidP="00336847">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136 ، ح 4 ، عن إبراهيم بن هاشم ، مع زيادة</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340 ، ح 2 ، إلى قوله : « منذ خمسين سنة » ؛ </w:t>
      </w:r>
      <w:r w:rsidR="00091A42" w:rsidRPr="00BF510C">
        <w:rPr>
          <w:rStyle w:val="libFootnoteBoldChar"/>
          <w:rtl/>
        </w:rPr>
        <w:t>التوحيد</w:t>
      </w:r>
      <w:r w:rsidR="00091A42" w:rsidRPr="0034022E">
        <w:rPr>
          <w:rtl/>
          <w:lang w:bidi="fa-IR"/>
        </w:rPr>
        <w:t xml:space="preserve"> ، ص 275 ، ح 1 ، مع زيادة ؛ </w:t>
      </w:r>
      <w:r w:rsidR="00091A42" w:rsidRPr="00BF510C">
        <w:rPr>
          <w:rStyle w:val="libFootnoteBoldChar"/>
          <w:rtl/>
        </w:rPr>
        <w:t>الاختصاص</w:t>
      </w:r>
      <w:r w:rsidR="00091A42" w:rsidRPr="0034022E">
        <w:rPr>
          <w:rtl/>
          <w:lang w:bidi="fa-IR"/>
        </w:rPr>
        <w:t xml:space="preserve"> ، ص 292 ، إلى قوله : « منذ خمسين سنة » وفي الثلاثة الأخيرة بسند آخر عن إبراهيم بن هاشم ، مع اختلاف </w:t>
      </w:r>
      <w:r w:rsidR="00336847">
        <w:rPr>
          <w:rFonts w:hint="cs"/>
          <w:rtl/>
          <w:lang w:bidi="fa-IR"/>
        </w:rPr>
        <w:t>.</w:t>
      </w:r>
      <w:r w:rsidR="00091A42" w:rsidRPr="00BF510C">
        <w:rPr>
          <w:rStyle w:val="libFootnoteBoldChar"/>
          <w:rtl/>
        </w:rPr>
        <w:t>الوافي</w:t>
      </w:r>
      <w:r w:rsidR="00091A42" w:rsidRPr="0034022E">
        <w:rPr>
          <w:rtl/>
          <w:lang w:bidi="fa-IR"/>
        </w:rPr>
        <w:t xml:space="preserve"> ، ج 3 ، ص 557 ، ح 1106 ؛ </w:t>
      </w:r>
      <w:r w:rsidR="00091A42" w:rsidRPr="00BF510C">
        <w:rPr>
          <w:rStyle w:val="libFootnoteBoldChar"/>
          <w:rtl/>
        </w:rPr>
        <w:t>البحار</w:t>
      </w:r>
      <w:r w:rsidR="00091A42" w:rsidRPr="0034022E">
        <w:rPr>
          <w:rtl/>
          <w:lang w:bidi="fa-IR"/>
        </w:rPr>
        <w:t xml:space="preserve"> ، ج 48 ، ص 114 ، ح 25</w:t>
      </w:r>
      <w:r>
        <w:rPr>
          <w:rtl/>
          <w:lang w:bidi="fa-IR"/>
        </w:rPr>
        <w:t>.</w:t>
      </w:r>
      <w:r w:rsidR="00336847">
        <w:rPr>
          <w:rFonts w:hint="cs"/>
          <w:rtl/>
          <w:lang w:bidi="fa-IR"/>
        </w:rPr>
        <w:t xml:space="preserve">                                                     </w:t>
      </w:r>
      <w:r>
        <w:rPr>
          <w:rtl/>
          <w:lang w:bidi="fa-IR"/>
        </w:rPr>
        <w:t>(3) .</w:t>
      </w:r>
      <w:r w:rsidR="00091A42" w:rsidRPr="0034022E">
        <w:rPr>
          <w:rtl/>
          <w:lang w:bidi="fa-IR"/>
        </w:rPr>
        <w:t xml:space="preserve"> في « ض » :</w:t>
      </w:r>
      <w:r w:rsidR="00091A42">
        <w:rPr>
          <w:rtl/>
          <w:lang w:bidi="fa-IR"/>
        </w:rPr>
        <w:t xml:space="preserve"> + </w:t>
      </w:r>
      <w:r w:rsidR="00091A42" w:rsidRPr="0034022E">
        <w:rPr>
          <w:rtl/>
          <w:lang w:bidi="fa-IR"/>
        </w:rPr>
        <w:t>« له »</w:t>
      </w:r>
      <w:r>
        <w:rPr>
          <w:rtl/>
          <w:lang w:bidi="fa-IR"/>
        </w:rPr>
        <w:t>.</w:t>
      </w:r>
      <w:r w:rsidR="00091A42" w:rsidRPr="0034022E">
        <w:rPr>
          <w:rtl/>
          <w:lang w:bidi="fa-IR"/>
        </w:rPr>
        <w:t xml:space="preserve"> وفي</w:t>
      </w:r>
      <w:r w:rsidR="006A2247">
        <w:rPr>
          <w:rtl/>
          <w:lang w:bidi="fa-IR"/>
        </w:rPr>
        <w:t xml:space="preserve"> حاشية « بف » والوافي : « فقلنا</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نعم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اندفع » ، أي أفاض ، وأسرع</w:t>
      </w:r>
      <w:r>
        <w:rPr>
          <w:rtl/>
          <w:lang w:bidi="fa-IR"/>
        </w:rPr>
        <w:t>.</w:t>
      </w:r>
      <w:r w:rsidR="00091A42" w:rsidRPr="0034022E">
        <w:rPr>
          <w:rtl/>
          <w:lang w:bidi="fa-IR"/>
        </w:rPr>
        <w:t xml:space="preserve"> يقال : اندفع في الحديث : أفاض ، واندفع الفرس : أسرع في سيره ، أو ابتدأ بها</w:t>
      </w:r>
      <w:r w:rsidR="00336847">
        <w:rPr>
          <w:rFonts w:hint="cs"/>
          <w:rtl/>
          <w:lang w:bidi="fa-IR"/>
        </w:rPr>
        <w:t xml:space="preserve"> </w:t>
      </w:r>
      <w:r w:rsidR="00091A42" w:rsidRPr="0034022E">
        <w:rPr>
          <w:rtl/>
          <w:lang w:bidi="fa-IR"/>
        </w:rPr>
        <w:t>وشرع ، من دفع من كذا ، أي ابتدأ السير ، فكأنّه دفع نفسه من تلك المقالة وابتدأ بالسريانيّة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124 ؛ </w:t>
      </w:r>
      <w:r w:rsidR="00091A42" w:rsidRPr="00BF510C">
        <w:rPr>
          <w:rStyle w:val="libFootnoteBoldChar"/>
          <w:rtl/>
        </w:rPr>
        <w:t xml:space="preserve">القاموس المحيط </w:t>
      </w:r>
      <w:r w:rsidR="00091A42" w:rsidRPr="0034022E">
        <w:rPr>
          <w:rtl/>
          <w:lang w:bidi="fa-IR"/>
        </w:rPr>
        <w:t xml:space="preserve">، ج 2 ، ص 961 ( دفع ) ؛ </w:t>
      </w:r>
      <w:r w:rsidR="00091A42" w:rsidRPr="00BF510C">
        <w:rPr>
          <w:rStyle w:val="libFootnoteBoldChar"/>
          <w:rtl/>
        </w:rPr>
        <w:t>شرح المازندراني</w:t>
      </w:r>
      <w:r w:rsidR="00091A42" w:rsidRPr="0034022E">
        <w:rPr>
          <w:rtl/>
          <w:lang w:bidi="fa-IR"/>
        </w:rPr>
        <w:t xml:space="preserve"> ، ج 5 ، ص 359</w:t>
      </w:r>
      <w:r>
        <w:rPr>
          <w:rtl/>
          <w:lang w:bidi="fa-IR"/>
        </w:rPr>
        <w:t>.</w:t>
      </w:r>
    </w:p>
    <w:tbl>
      <w:tblPr>
        <w:tblStyle w:val="TableGrid"/>
        <w:bidiVisual/>
        <w:tblW w:w="0" w:type="auto"/>
        <w:tblLook w:val="04A0" w:firstRow="1" w:lastRow="0" w:firstColumn="1" w:lastColumn="0" w:noHBand="0" w:noVBand="1"/>
      </w:tblPr>
      <w:tblGrid>
        <w:gridCol w:w="4474"/>
        <w:gridCol w:w="4474"/>
      </w:tblGrid>
      <w:tr w:rsidR="00336847" w:rsidTr="00336847">
        <w:tc>
          <w:tcPr>
            <w:tcW w:w="4474" w:type="dxa"/>
          </w:tcPr>
          <w:p w:rsidR="00336847" w:rsidRDefault="00336847" w:rsidP="00F120EB">
            <w:pPr>
              <w:pStyle w:val="libFootnote0"/>
              <w:rPr>
                <w:rtl/>
                <w:lang w:bidi="fa-IR"/>
              </w:rPr>
            </w:pPr>
            <w:r>
              <w:rPr>
                <w:rtl/>
                <w:lang w:bidi="fa-IR"/>
              </w:rPr>
              <w:t>(6) .</w:t>
            </w:r>
            <w:r w:rsidRPr="0034022E">
              <w:rPr>
                <w:rtl/>
                <w:lang w:bidi="fa-IR"/>
              </w:rPr>
              <w:t xml:space="preserve"> في « ف » : « قال »</w:t>
            </w:r>
            <w:r>
              <w:rPr>
                <w:rtl/>
                <w:lang w:bidi="fa-IR"/>
              </w:rPr>
              <w:t>.</w:t>
            </w:r>
          </w:p>
        </w:tc>
        <w:tc>
          <w:tcPr>
            <w:tcW w:w="4474" w:type="dxa"/>
          </w:tcPr>
          <w:p w:rsidR="00336847" w:rsidRDefault="00336847" w:rsidP="00F120EB">
            <w:pPr>
              <w:pStyle w:val="libFootnote0"/>
              <w:rPr>
                <w:rtl/>
                <w:lang w:bidi="fa-IR"/>
              </w:rPr>
            </w:pPr>
            <w:r>
              <w:rPr>
                <w:rtl/>
                <w:lang w:bidi="fa-IR"/>
              </w:rPr>
              <w:t>(7) .</w:t>
            </w:r>
            <w:r w:rsidRPr="0034022E">
              <w:rPr>
                <w:rtl/>
                <w:lang w:bidi="fa-IR"/>
              </w:rPr>
              <w:t xml:space="preserve"> في البحار : « فما رأينا والله » بدل « فلا والله ما رأينا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 القَسُّ » : رئيس من رؤساء النصارى في الدين والعلم ، وكذلك القِسّيس ، والجاثليق يكون فوقه</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559 ؛ </w:t>
      </w:r>
      <w:r w:rsidR="00091A42" w:rsidRPr="00BF510C">
        <w:rPr>
          <w:rStyle w:val="libFootnoteBoldChar"/>
          <w:rtl/>
        </w:rPr>
        <w:t>الصحاح</w:t>
      </w:r>
      <w:r w:rsidR="00091A42" w:rsidRPr="0034022E">
        <w:rPr>
          <w:rtl/>
          <w:lang w:bidi="fa-IR"/>
        </w:rPr>
        <w:t xml:space="preserve"> ، ج 3 ، ص 963 ( قسس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بر » :</w:t>
      </w:r>
      <w:r w:rsidR="00091A42">
        <w:rPr>
          <w:rtl/>
          <w:lang w:bidi="fa-IR"/>
        </w:rPr>
        <w:t xml:space="preserve"> + </w:t>
      </w:r>
      <w:r w:rsidR="00091A42" w:rsidRPr="0034022E">
        <w:rPr>
          <w:rtl/>
          <w:lang w:bidi="fa-IR"/>
        </w:rPr>
        <w:t>« كان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الجاثَليق » : رئيس للنصارى في بلاد الإسلام بمدينة السلام ، ويكون تحت </w:t>
      </w:r>
      <w:r w:rsidR="00336847">
        <w:rPr>
          <w:rtl/>
          <w:lang w:bidi="fa-IR"/>
        </w:rPr>
        <w:t>يد بِطْرِيقِ أنطاكيةَ ، ثمّ الم</w:t>
      </w:r>
      <w:r w:rsidR="00336847">
        <w:rPr>
          <w:rFonts w:hint="cs"/>
          <w:rtl/>
          <w:lang w:bidi="fa-IR"/>
        </w:rPr>
        <w:t>ـَ</w:t>
      </w:r>
      <w:r w:rsidR="00091A42" w:rsidRPr="0034022E">
        <w:rPr>
          <w:rtl/>
          <w:lang w:bidi="fa-IR"/>
        </w:rPr>
        <w:t>طْران تحت يده ، ثمّ الأُسْق</w:t>
      </w:r>
      <w:r w:rsidR="00336847">
        <w:rPr>
          <w:rtl/>
          <w:lang w:bidi="fa-IR"/>
        </w:rPr>
        <w:t>ُفُّ يكون في كلّ بلد من تحت الم</w:t>
      </w:r>
      <w:r w:rsidR="00336847">
        <w:rPr>
          <w:rFonts w:hint="cs"/>
          <w:rtl/>
          <w:lang w:bidi="fa-IR"/>
        </w:rPr>
        <w:t>ـَ</w:t>
      </w:r>
      <w:r w:rsidR="00091A42" w:rsidRPr="0034022E">
        <w:rPr>
          <w:rtl/>
          <w:lang w:bidi="fa-IR"/>
        </w:rPr>
        <w:t>طْران ، ثمّ القِسّيسُ ، ثمّ الشَمّاس</w:t>
      </w:r>
      <w:r>
        <w:rPr>
          <w:rtl/>
          <w:lang w:bidi="fa-IR"/>
        </w:rPr>
        <w:t>.</w:t>
      </w:r>
      <w:r w:rsidR="00091A42" w:rsidRPr="0034022E">
        <w:rPr>
          <w:rtl/>
          <w:lang w:bidi="fa-IR"/>
        </w:rPr>
        <w:t xml:space="preserve"> قال </w:t>
      </w:r>
      <w:r w:rsidR="00336847">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لَهْجَةً </w:t>
      </w:r>
      <w:r w:rsidRPr="00FA6A79">
        <w:rPr>
          <w:rStyle w:val="libFootnotenumChar"/>
          <w:rtl/>
        </w:rPr>
        <w:t>(1)</w:t>
      </w:r>
      <w:r w:rsidRPr="0034022E">
        <w:rPr>
          <w:rtl/>
          <w:lang w:bidi="fa-IR"/>
        </w:rPr>
        <w:t xml:space="preserve"> مِنْهُ بِهِ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ثُمَّ فَسَّرَهُ لَنَا بِالْعَرَبِيَّةِ ، فَقَالَ : « ك</w:t>
      </w:r>
      <w:r>
        <w:rPr>
          <w:rtl/>
          <w:lang w:bidi="fa-IR"/>
        </w:rPr>
        <w:t>َانَ يَقُولُ فِي سُجُودِهِ : أَ</w:t>
      </w:r>
      <w:r w:rsidRPr="0034022E">
        <w:rPr>
          <w:rtl/>
          <w:lang w:bidi="fa-IR"/>
        </w:rPr>
        <w:t xml:space="preserve">تُرَاكَ مُعَذِّبِي وَقَدْ أَظْمَأْتُ </w:t>
      </w:r>
      <w:r w:rsidRPr="00FA6A79">
        <w:rPr>
          <w:rStyle w:val="libFootnotenumChar"/>
          <w:rtl/>
        </w:rPr>
        <w:t>(3)</w:t>
      </w:r>
      <w:r w:rsidRPr="0034022E">
        <w:rPr>
          <w:rtl/>
          <w:lang w:bidi="fa-IR"/>
        </w:rPr>
        <w:t xml:space="preserve"> لَكَ هَوَاجِرِي </w:t>
      </w:r>
      <w:r w:rsidRPr="00FA6A79">
        <w:rPr>
          <w:rStyle w:val="libFootnotenumChar"/>
          <w:rtl/>
        </w:rPr>
        <w:t>(4)</w:t>
      </w:r>
      <w:r>
        <w:rPr>
          <w:rtl/>
          <w:lang w:bidi="fa-IR"/>
        </w:rPr>
        <w:t>؟ أَ</w:t>
      </w:r>
      <w:r w:rsidRPr="0034022E">
        <w:rPr>
          <w:rtl/>
          <w:lang w:bidi="fa-IR"/>
        </w:rPr>
        <w:t xml:space="preserve">تُرَاكَ مُعَذِّبِي وَقَدْ عَفَّرْتُ لَكَ فِي التُّرَابِ وَجْهِي </w:t>
      </w:r>
      <w:r w:rsidRPr="00FA6A79">
        <w:rPr>
          <w:rStyle w:val="libFootnotenumChar"/>
          <w:rtl/>
        </w:rPr>
        <w:t>(5)</w:t>
      </w:r>
      <w:r>
        <w:rPr>
          <w:rtl/>
          <w:lang w:bidi="fa-IR"/>
        </w:rPr>
        <w:t>؟ أَ</w:t>
      </w:r>
      <w:r w:rsidRPr="0034022E">
        <w:rPr>
          <w:rtl/>
          <w:lang w:bidi="fa-IR"/>
        </w:rPr>
        <w:t>تُرَاكَ مُعَذِّبِي وَقَدِ اجْ</w:t>
      </w:r>
      <w:r>
        <w:rPr>
          <w:rtl/>
          <w:lang w:bidi="fa-IR"/>
        </w:rPr>
        <w:t>تَنَبْتُ لَكَ الْمَعَاصِيَ؟ أَ</w:t>
      </w:r>
      <w:r w:rsidRPr="0034022E">
        <w:rPr>
          <w:rtl/>
          <w:lang w:bidi="fa-IR"/>
        </w:rPr>
        <w:t xml:space="preserve">تُرَاكَ مُعَذِّبِي وَقَدْ أَسْهَرْتُ لَكَ لَيْلِي </w:t>
      </w:r>
      <w:r w:rsidRPr="00FA6A79">
        <w:rPr>
          <w:rStyle w:val="libFootnotenumChar"/>
          <w:rtl/>
        </w:rPr>
        <w:t>(6)</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 فَأَوْحَى اللهُ إِلَيْهِ : أَنِ ارْفَعْ رَأْسَكَ ؛ فَإِنِّي غَيْرُ مُعَذِّبِكَ »</w:t>
      </w:r>
      <w:r w:rsidR="00FA30A4">
        <w:rPr>
          <w:rtl/>
          <w:lang w:bidi="fa-IR"/>
        </w:rPr>
        <w:t>.</w:t>
      </w:r>
    </w:p>
    <w:p w:rsidR="00091A42" w:rsidRPr="0034022E" w:rsidRDefault="00091A42" w:rsidP="00B72F8D">
      <w:pPr>
        <w:pStyle w:val="libNormal"/>
        <w:rPr>
          <w:rtl/>
          <w:lang w:bidi="fa-IR"/>
        </w:rPr>
      </w:pPr>
      <w:r w:rsidRPr="0034022E">
        <w:rPr>
          <w:rtl/>
          <w:lang w:bidi="fa-IR"/>
        </w:rPr>
        <w:t>قَالَ : « فَقَالَ : إِنْ قُلْتَ : لَا</w:t>
      </w:r>
      <w:r>
        <w:rPr>
          <w:rFonts w:hint="cs"/>
          <w:rtl/>
          <w:lang w:bidi="fa-IR"/>
        </w:rPr>
        <w:t xml:space="preserve"> </w:t>
      </w:r>
      <w:r w:rsidRPr="0034022E">
        <w:rPr>
          <w:rtl/>
          <w:lang w:bidi="fa-IR"/>
        </w:rPr>
        <w:t xml:space="preserve">أُعَذِّبُكَ ثُمَّ عَذَّبْتَنِي </w:t>
      </w:r>
      <w:r w:rsidRPr="00FA6A79">
        <w:rPr>
          <w:rStyle w:val="libFootnotenumChar"/>
          <w:rtl/>
        </w:rPr>
        <w:t>(7)</w:t>
      </w:r>
      <w:r>
        <w:rPr>
          <w:rtl/>
          <w:lang w:bidi="fa-IR"/>
        </w:rPr>
        <w:t xml:space="preserve"> مَا ذَا؟ أَ</w:t>
      </w:r>
      <w:r w:rsidRPr="0034022E">
        <w:rPr>
          <w:rtl/>
          <w:lang w:bidi="fa-IR"/>
        </w:rPr>
        <w:t>لَسْتُ عَبْدَكَ وَأَنْتَ رَبِّي</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(8)</w:t>
      </w:r>
      <w:r w:rsidRPr="0034022E">
        <w:rPr>
          <w:rtl/>
          <w:lang w:bidi="fa-IR"/>
        </w:rPr>
        <w:t xml:space="preserve"> : « فَأَوْحَى اللهُ إِلَيْهِ : أَنِ ارْفَعْ رَأْسَكَ ؛ فَإِنِّي غَيْرُ مُعَذِّبِكَ ؛ إِنِّي </w:t>
      </w:r>
      <w:r w:rsidRPr="00FA6A79">
        <w:rPr>
          <w:rStyle w:val="libFootnotenumChar"/>
          <w:rtl/>
        </w:rPr>
        <w:t>(9)</w:t>
      </w:r>
      <w:r w:rsidRPr="0034022E">
        <w:rPr>
          <w:rtl/>
          <w:lang w:bidi="fa-IR"/>
        </w:rPr>
        <w:t xml:space="preserve"> إِذَا وَعَدْتُ وَعْداً وَفَيْتُ بِهِ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995FC8" w:rsidP="00F120EB">
      <w:pPr>
        <w:pStyle w:val="libFootnote0"/>
        <w:rPr>
          <w:rtl/>
          <w:lang w:bidi="fa-IR"/>
        </w:rPr>
      </w:pPr>
      <w:r>
        <w:rPr>
          <w:rFonts w:hint="cs"/>
          <w:rtl/>
          <w:lang w:bidi="fa-IR"/>
        </w:rPr>
        <w:t>=</w:t>
      </w:r>
      <w:r w:rsidR="00091A42" w:rsidRPr="0034022E">
        <w:rPr>
          <w:rtl/>
          <w:lang w:bidi="fa-IR"/>
        </w:rPr>
        <w:t>الفيض : الجاثليق يطلق على قاضيهم</w:t>
      </w:r>
      <w:r w:rsidR="00FA30A4">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3 ، ص 559 ؛ </w:t>
      </w:r>
      <w:r w:rsidR="00091A42" w:rsidRPr="00BF510C">
        <w:rPr>
          <w:rStyle w:val="libFootnoteBoldChar"/>
          <w:rtl/>
        </w:rPr>
        <w:t>القاموس المحيط</w:t>
      </w:r>
      <w:r w:rsidR="00091A42" w:rsidRPr="0034022E">
        <w:rPr>
          <w:rtl/>
          <w:lang w:bidi="fa-IR"/>
        </w:rPr>
        <w:t xml:space="preserve"> ، ج 2 ، ص 1158 ( جاثليق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اللَهْجَةُ » : طَرَف اللسان ، ويقال : جَرْس الكلام ، ويقال : فصيح اللَهْجَة واللَهَجَة ، وهي لغته التي جُبِل عليها فاعتادها ونشأ عليها</w:t>
      </w:r>
      <w:r>
        <w:rPr>
          <w:rtl/>
          <w:lang w:bidi="fa-IR"/>
        </w:rPr>
        <w:t>.</w:t>
      </w:r>
      <w:r w:rsidR="00091A42" w:rsidRPr="0034022E">
        <w:rPr>
          <w:rtl/>
          <w:lang w:bidi="fa-IR"/>
        </w:rPr>
        <w:t xml:space="preserve"> </w:t>
      </w:r>
      <w:r w:rsidR="00091A42" w:rsidRPr="00BF510C">
        <w:rPr>
          <w:rStyle w:val="libFootnoteBoldChar"/>
          <w:rtl/>
        </w:rPr>
        <w:t>ترتيب كتاب العين</w:t>
      </w:r>
      <w:r w:rsidR="00091A42" w:rsidRPr="0034022E">
        <w:rPr>
          <w:rtl/>
          <w:lang w:bidi="fa-IR"/>
        </w:rPr>
        <w:t xml:space="preserve"> ، ج 3 ، ص 1657 ( لهج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أَظْمَأْتُ » ، أي أعطشتُ ، من الظَمَأ بمعنى العطش ، أو شدّ العطش</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 ، ص 116 ( ظمأ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القاموس المحيط</w:t>
      </w:r>
      <w:r w:rsidR="00091A42" w:rsidRPr="0034022E">
        <w:rPr>
          <w:rtl/>
          <w:lang w:bidi="fa-IR"/>
        </w:rPr>
        <w:t xml:space="preserve"> ، ج 1 ، ص 686 : « الهَواجِر » : جمعُ الهاجرة ، وهي نصف النهار عند زوال الشمس مع‌الظهر ، أو من عند زوالها إلى العصر ؛ لأنّ الناس يستكنّون في بيوتهم كأنّهم قد تهاجروا ؛ وشدّةُ الحرّ</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ونسبة الإظماء إلى الهواجر على الإسناد المجازي ، كقولهم : صام نهاره</w:t>
      </w:r>
      <w:r>
        <w:rPr>
          <w:rtl/>
          <w:lang w:bidi="fa-IR"/>
        </w:rPr>
        <w:t>.</w:t>
      </w:r>
      <w:r w:rsidR="00091A42" w:rsidRPr="0034022E">
        <w:rPr>
          <w:rtl/>
          <w:lang w:bidi="fa-IR"/>
        </w:rPr>
        <w:t xml:space="preserve"> أو المفعول مقدّر ، أي أظمأت نفسي وهواجري</w:t>
      </w:r>
      <w:r>
        <w:rPr>
          <w:rtl/>
          <w:lang w:bidi="fa-IR"/>
        </w:rPr>
        <w:t>.</w:t>
      </w:r>
      <w:r w:rsidR="00091A42" w:rsidRPr="0034022E">
        <w:rPr>
          <w:rtl/>
          <w:lang w:bidi="fa-IR"/>
        </w:rPr>
        <w:t xml:space="preserve"> والأوّل أظهر</w:t>
      </w:r>
      <w:r>
        <w:rPr>
          <w:rtl/>
          <w:lang w:bidi="fa-IR"/>
        </w:rPr>
        <w:t>.</w:t>
      </w:r>
      <w:r w:rsidR="00091A42" w:rsidRPr="0034022E">
        <w:rPr>
          <w:rtl/>
          <w:lang w:bidi="fa-IR"/>
        </w:rPr>
        <w:t xml:space="preserve"> وكذا القول في نسبة الإسهار إلى الليل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عَفّرْت لك في التراب وجهي » ، أي مرّغتُه وقلّبته فيه ، يقال : عفره في التراب يَعْفِرُهُ عَفْراً ، وعَفَّرَه تعفيراً ، أي مرّغه ، والعَفَر : التراب</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751 ( عفر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بر » والوافي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ض ، ف ، بح ، بر » وحاشية « ج ، بف » :</w:t>
      </w:r>
      <w:r w:rsidR="00091A42">
        <w:rPr>
          <w:rtl/>
          <w:lang w:bidi="fa-IR"/>
        </w:rPr>
        <w:t xml:space="preserve"> + </w:t>
      </w:r>
      <w:r w:rsidR="00091A42" w:rsidRPr="0034022E">
        <w:rPr>
          <w:rtl/>
          <w:lang w:bidi="fa-IR"/>
        </w:rPr>
        <w:t>« كان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بس »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ض ، بح ، بر » والوافي والبحار : « فإنّي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340 ، ح 1 وفيه إلى قوله : « فبكينا لبكائه » ؛ وص 341 ، ح 3 ؛ و</w:t>
      </w:r>
      <w:r w:rsidR="00091A42" w:rsidRPr="00BF510C">
        <w:rPr>
          <w:rStyle w:val="libFootnoteBoldChar"/>
          <w:rtl/>
        </w:rPr>
        <w:t>الاختصاص</w:t>
      </w:r>
      <w:r w:rsidR="00091A42" w:rsidRPr="0034022E">
        <w:rPr>
          <w:rtl/>
          <w:lang w:bidi="fa-IR"/>
        </w:rPr>
        <w:t xml:space="preserve"> ، ص 292 ، وفي كلّها بسند آخر عن أبي جعفر </w:t>
      </w:r>
      <w:r w:rsidR="00091A42" w:rsidRPr="006A2247">
        <w:rPr>
          <w:rStyle w:val="libFootnoteAlaemChar"/>
          <w:rtl/>
        </w:rPr>
        <w:t>عليه‌السلام</w:t>
      </w:r>
      <w:r w:rsidR="00091A42" w:rsidRPr="0034022E">
        <w:rPr>
          <w:rtl/>
          <w:lang w:bidi="fa-IR"/>
        </w:rPr>
        <w:t xml:space="preserve"> </w:t>
      </w:r>
      <w:r w:rsidR="00995FC8">
        <w:rPr>
          <w:rFonts w:hint="cs"/>
          <w:rtl/>
          <w:lang w:bidi="fa-IR"/>
        </w:rPr>
        <w:t>.</w:t>
      </w:r>
      <w:r w:rsidR="00091A42" w:rsidRPr="00BF510C">
        <w:rPr>
          <w:rStyle w:val="libFootnoteBoldChar"/>
          <w:rtl/>
        </w:rPr>
        <w:t>الوافي</w:t>
      </w:r>
      <w:r w:rsidR="00091A42" w:rsidRPr="0034022E">
        <w:rPr>
          <w:rtl/>
          <w:lang w:bidi="fa-IR"/>
        </w:rPr>
        <w:t xml:space="preserve"> ، ج 3 ، ص 558 ، ح 1107 ؛ </w:t>
      </w:r>
      <w:r w:rsidR="00091A42" w:rsidRPr="00BF510C">
        <w:rPr>
          <w:rStyle w:val="libFootnoteBoldChar"/>
          <w:rtl/>
        </w:rPr>
        <w:t>البحار</w:t>
      </w:r>
      <w:r w:rsidR="00091A42" w:rsidRPr="0034022E">
        <w:rPr>
          <w:rtl/>
          <w:lang w:bidi="fa-IR"/>
        </w:rPr>
        <w:t xml:space="preserve"> ، ج 13 ، ص 392 ، ح 1</w:t>
      </w:r>
      <w:r>
        <w:rPr>
          <w:rtl/>
          <w:lang w:bidi="fa-IR"/>
        </w:rPr>
        <w:t>.</w:t>
      </w:r>
    </w:p>
    <w:p w:rsidR="008A3449" w:rsidRPr="0034022E" w:rsidRDefault="008A3449" w:rsidP="008A3449">
      <w:pPr>
        <w:pStyle w:val="libNormal"/>
        <w:rPr>
          <w:rtl/>
          <w:lang w:bidi="fa-IR"/>
        </w:rPr>
      </w:pPr>
      <w:bookmarkStart w:id="268" w:name="_Toc459280373"/>
      <w:r>
        <w:br w:type="page"/>
      </w:r>
    </w:p>
    <w:p w:rsidR="00091A42" w:rsidRPr="0034022E" w:rsidRDefault="00091A42" w:rsidP="00FB2882">
      <w:pPr>
        <w:pStyle w:val="Heading2Center"/>
        <w:rPr>
          <w:rtl/>
          <w:lang w:bidi="fa-IR"/>
        </w:rPr>
      </w:pPr>
      <w:bookmarkStart w:id="269" w:name="_Toc28694919"/>
      <w:r w:rsidRPr="0034022E">
        <w:rPr>
          <w:rtl/>
          <w:lang w:bidi="fa-IR"/>
        </w:rPr>
        <w:t>35</w:t>
      </w:r>
      <w:r>
        <w:rPr>
          <w:rtl/>
          <w:lang w:bidi="fa-IR"/>
        </w:rPr>
        <w:t xml:space="preserve"> </w:t>
      </w:r>
      <w:r w:rsidR="00997FC5">
        <w:rPr>
          <w:rtl/>
          <w:lang w:bidi="fa-IR"/>
        </w:rPr>
        <w:t>-</w:t>
      </w:r>
      <w:r>
        <w:rPr>
          <w:rtl/>
          <w:lang w:bidi="fa-IR"/>
        </w:rPr>
        <w:t xml:space="preserve"> </w:t>
      </w:r>
      <w:r w:rsidRPr="0034022E">
        <w:rPr>
          <w:rtl/>
          <w:lang w:bidi="fa-IR"/>
        </w:rPr>
        <w:t xml:space="preserve">بَابُ أَنَّهُ لَمْ يَجْمَعِ الْقُرْآنَ كُلَّهُ </w:t>
      </w:r>
      <w:r w:rsidR="00D17131">
        <w:rPr>
          <w:rtl/>
          <w:lang w:bidi="fa-IR"/>
        </w:rPr>
        <w:t>إِلَّا</w:t>
      </w:r>
      <w:r w:rsidRPr="0034022E">
        <w:rPr>
          <w:rtl/>
          <w:lang w:bidi="fa-IR"/>
        </w:rPr>
        <w:t xml:space="preserve"> الْأَئِمَّةُ </w:t>
      </w:r>
      <w:r w:rsidRPr="00F22207">
        <w:rPr>
          <w:rStyle w:val="libAlaemChar"/>
          <w:rtl/>
        </w:rPr>
        <w:t>عليهم‌السلام</w:t>
      </w:r>
      <w:r w:rsidRPr="0034022E">
        <w:rPr>
          <w:rtl/>
          <w:lang w:bidi="fa-IR"/>
        </w:rPr>
        <w:t xml:space="preserve"> وَأَنَّهُمْ يَعْلَمُونَ عِلْمَهُ‌كُلَّهُ‌</w:t>
      </w:r>
      <w:bookmarkEnd w:id="268"/>
      <w:bookmarkEnd w:id="269"/>
    </w:p>
    <w:p w:rsidR="00091A42" w:rsidRPr="0034022E" w:rsidRDefault="00091A42" w:rsidP="00B72F8D">
      <w:pPr>
        <w:pStyle w:val="libNormal"/>
        <w:rPr>
          <w:rtl/>
          <w:lang w:bidi="fa-IR"/>
        </w:rPr>
      </w:pPr>
      <w:r w:rsidRPr="004745A7">
        <w:rPr>
          <w:rtl/>
        </w:rPr>
        <w:t>610</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ابْنِ مَحْبُوبٍ ، عَنْ عَمْرِو بْنِ أَبِي الْمِقْدَامِ ، عَنْ جَابِرٍ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مَا ادَّعى أَحَدٌ مِنَ النَّاسِ أَنَّهُ جَمَعَ الْقُرْآنَ كُلَّهُ كَمَا أُنْزِلَ </w:t>
      </w:r>
      <w:r w:rsidR="00D17131">
        <w:rPr>
          <w:rtl/>
          <w:lang w:bidi="fa-IR"/>
        </w:rPr>
        <w:t>إِلَّا</w:t>
      </w:r>
      <w:r w:rsidRPr="0034022E">
        <w:rPr>
          <w:rtl/>
          <w:lang w:bidi="fa-IR"/>
        </w:rPr>
        <w:t xml:space="preserve"> كَذَّابٌ ، وَمَا جَمَعَهُ وَحَفِظَهُ كَمَا نَزَّلَهُ </w:t>
      </w:r>
      <w:r w:rsidRPr="00FA6A79">
        <w:rPr>
          <w:rStyle w:val="libFootnotenumChar"/>
          <w:rtl/>
        </w:rPr>
        <w:t>(1)</w:t>
      </w:r>
      <w:r w:rsidRPr="0034022E">
        <w:rPr>
          <w:rtl/>
          <w:lang w:bidi="fa-IR"/>
        </w:rPr>
        <w:t xml:space="preserve"> اللهُ تَعَالى </w:t>
      </w:r>
      <w:r w:rsidR="00D17131">
        <w:rPr>
          <w:rtl/>
          <w:lang w:bidi="fa-IR"/>
        </w:rPr>
        <w:t>إِلَّا</w:t>
      </w:r>
      <w:r w:rsidRPr="0034022E">
        <w:rPr>
          <w:rtl/>
          <w:lang w:bidi="fa-IR"/>
        </w:rPr>
        <w:t xml:space="preserve"> عَلِيُّ بْنُ أَبِي طَالِبٍ وَالْأَئِمَّةُ مِنْ بَعْدِهِ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B72F8D">
      <w:pPr>
        <w:pStyle w:val="libNormal"/>
        <w:rPr>
          <w:rtl/>
          <w:lang w:bidi="fa-IR"/>
        </w:rPr>
      </w:pPr>
      <w:r w:rsidRPr="004745A7">
        <w:rPr>
          <w:rtl/>
        </w:rPr>
        <w:t>611</w:t>
      </w:r>
      <w:r w:rsidRPr="006B17C4">
        <w:rPr>
          <w:rStyle w:val="libBold2Char"/>
          <w:rtl/>
        </w:rPr>
        <w:t xml:space="preserve"> / 2</w:t>
      </w:r>
      <w:r w:rsidR="00FA30A4">
        <w:rPr>
          <w:rStyle w:val="libBold2Char"/>
          <w:rtl/>
        </w:rPr>
        <w:t>.</w:t>
      </w:r>
      <w:r w:rsidRPr="0034022E">
        <w:rPr>
          <w:rtl/>
          <w:lang w:bidi="fa-IR"/>
        </w:rPr>
        <w:t xml:space="preserve"> مُحَمَّدُ بْنُ الْحُسَيْنِ ، عَنْ مُحَمَّدِ بْنِ الْحُسَيْنِ </w:t>
      </w:r>
      <w:r w:rsidRPr="00FA6A79">
        <w:rPr>
          <w:rStyle w:val="libFootnotenumChar"/>
          <w:rtl/>
        </w:rPr>
        <w:t>(3)</w:t>
      </w:r>
      <w:r w:rsidRPr="0034022E">
        <w:rPr>
          <w:rtl/>
          <w:lang w:bidi="fa-IR"/>
        </w:rPr>
        <w:t xml:space="preserve"> ، عَنْ مُحَمَّدِ بْنِ سِنَانٍ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 « أنزله »</w:t>
      </w:r>
      <w:r>
        <w:rPr>
          <w:rtl/>
          <w:lang w:bidi="fa-IR"/>
        </w:rPr>
        <w:t>.</w:t>
      </w:r>
      <w:r w:rsidR="00091A42" w:rsidRPr="0034022E">
        <w:rPr>
          <w:rtl/>
          <w:lang w:bidi="fa-IR"/>
        </w:rPr>
        <w:t xml:space="preserve"> وفي البصائر : « أنزل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193 ، ح 2 ، عن أحمد بن محمّد </w:t>
      </w:r>
      <w:r w:rsidR="00995FC8">
        <w:rPr>
          <w:rFonts w:hint="cs"/>
          <w:rtl/>
          <w:lang w:bidi="fa-IR"/>
        </w:rPr>
        <w:t>.</w:t>
      </w:r>
      <w:r w:rsidR="00091A42" w:rsidRPr="00BF510C">
        <w:rPr>
          <w:rStyle w:val="libFootnoteBoldChar"/>
          <w:rtl/>
        </w:rPr>
        <w:t>الوافي</w:t>
      </w:r>
      <w:r w:rsidR="00091A42" w:rsidRPr="0034022E">
        <w:rPr>
          <w:rtl/>
          <w:lang w:bidi="fa-IR"/>
        </w:rPr>
        <w:t xml:space="preserve"> ، ج 3 ، ص 560 ، ح 1108</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ألف ، بح » وحاشية « ف ، </w:t>
      </w:r>
      <w:r w:rsidR="00091A42">
        <w:rPr>
          <w:rtl/>
          <w:lang w:bidi="fa-IR"/>
        </w:rPr>
        <w:t>و »</w:t>
      </w:r>
      <w:r>
        <w:rPr>
          <w:rtl/>
          <w:lang w:bidi="fa-IR"/>
        </w:rPr>
        <w:t>.</w:t>
      </w:r>
      <w:r w:rsidR="00091A42" w:rsidRPr="0034022E">
        <w:rPr>
          <w:rtl/>
          <w:lang w:bidi="fa-IR"/>
        </w:rPr>
        <w:t xml:space="preserve"> وفي « ب ، ج ، ض ، ف ، </w:t>
      </w:r>
      <w:r w:rsidR="00091A42">
        <w:rPr>
          <w:rtl/>
          <w:lang w:bidi="fa-IR"/>
        </w:rPr>
        <w:t>و ،</w:t>
      </w:r>
      <w:r w:rsidR="00091A42" w:rsidRPr="0034022E">
        <w:rPr>
          <w:rtl/>
          <w:lang w:bidi="fa-IR"/>
        </w:rPr>
        <w:t xml:space="preserve"> بس ، بف » والمطبوع وحاشية بدرالدين : « محمّد بن الحسن »</w:t>
      </w:r>
      <w:r>
        <w:rPr>
          <w:rtl/>
          <w:lang w:bidi="fa-IR"/>
        </w:rPr>
        <w:t>.</w:t>
      </w:r>
      <w:r w:rsidR="00091A42" w:rsidRPr="0034022E">
        <w:rPr>
          <w:rtl/>
          <w:lang w:bidi="fa-IR"/>
        </w:rPr>
        <w:t xml:space="preserve"> وأمّا « بر » ، ففيها اضطراب</w:t>
      </w:r>
      <w:r>
        <w:rPr>
          <w:rtl/>
          <w:lang w:bidi="fa-IR"/>
        </w:rPr>
        <w:t>.</w:t>
      </w:r>
    </w:p>
    <w:p w:rsidR="00091A42" w:rsidRPr="0034022E" w:rsidRDefault="00995FC8" w:rsidP="00F120EB">
      <w:pPr>
        <w:pStyle w:val="libFootnote0"/>
        <w:rPr>
          <w:rtl/>
          <w:lang w:bidi="fa-IR"/>
        </w:rPr>
      </w:pPr>
      <w:r>
        <w:rPr>
          <w:rtl/>
        </w:rPr>
        <w:t>هذا وقد ذكر العل</w:t>
      </w:r>
      <w:r>
        <w:rPr>
          <w:rFonts w:hint="cs"/>
          <w:rtl/>
        </w:rPr>
        <w:t>ّ</w:t>
      </w:r>
      <w:r>
        <w:rPr>
          <w:rtl/>
        </w:rPr>
        <w:t>ا</w:t>
      </w:r>
      <w:r w:rsidR="00091A42" w:rsidRPr="00884C2B">
        <w:rPr>
          <w:rtl/>
        </w:rPr>
        <w:t>مة الخبير السيّد موسى الشبيري</w:t>
      </w:r>
      <w:r w:rsidR="00091A42">
        <w:rPr>
          <w:rtl/>
        </w:rPr>
        <w:t xml:space="preserve"> </w:t>
      </w:r>
      <w:r w:rsidR="00997FC5">
        <w:rPr>
          <w:rtl/>
        </w:rPr>
        <w:t>-</w:t>
      </w:r>
      <w:r w:rsidR="00091A42">
        <w:rPr>
          <w:rtl/>
        </w:rPr>
        <w:t xml:space="preserve"> </w:t>
      </w:r>
      <w:r w:rsidR="00091A42" w:rsidRPr="00884C2B">
        <w:rPr>
          <w:rtl/>
        </w:rPr>
        <w:t>دام ظلّه</w:t>
      </w:r>
      <w:r w:rsidR="00091A42">
        <w:rPr>
          <w:rtl/>
        </w:rPr>
        <w:t xml:space="preserve"> </w:t>
      </w:r>
      <w:r w:rsidR="00997FC5">
        <w:rPr>
          <w:rtl/>
        </w:rPr>
        <w:t>-</w:t>
      </w:r>
      <w:r w:rsidR="00091A42">
        <w:rPr>
          <w:rtl/>
        </w:rPr>
        <w:t xml:space="preserve"> </w:t>
      </w:r>
      <w:r w:rsidR="00091A42" w:rsidRPr="00884C2B">
        <w:rPr>
          <w:rtl/>
        </w:rPr>
        <w:t>نقلاً من نسخة من النسخ التي قابلها وجودَ « محمّد بن الحسن » بدل « محمّد بن الحسين » الواقع في صدر السند</w:t>
      </w:r>
      <w:r w:rsidR="00FA30A4">
        <w:rPr>
          <w:rtl/>
        </w:rPr>
        <w:t>.</w:t>
      </w:r>
    </w:p>
    <w:p w:rsidR="00091A42" w:rsidRPr="0034022E" w:rsidRDefault="00091A42" w:rsidP="00F120EB">
      <w:pPr>
        <w:pStyle w:val="libFootnote0"/>
        <w:rPr>
          <w:rtl/>
          <w:lang w:bidi="fa-IR"/>
        </w:rPr>
      </w:pPr>
      <w:r w:rsidRPr="00884C2B">
        <w:rPr>
          <w:rtl/>
        </w:rPr>
        <w:t xml:space="preserve">ثمّ إنّ الخبر رواه الصفّار في </w:t>
      </w:r>
      <w:r w:rsidRPr="00BF510C">
        <w:rPr>
          <w:rStyle w:val="libFootnoteBoldChar"/>
          <w:rtl/>
        </w:rPr>
        <w:t>بصائر الدرجات</w:t>
      </w:r>
      <w:r w:rsidRPr="00884C2B">
        <w:rPr>
          <w:rtl/>
        </w:rPr>
        <w:t xml:space="preserve"> ، ص 193 ، ح 1 ، عن محمّد بن الحسين ، عن محمّد بن سنان ، ولذا قد يخطر بالبال استظهار صحّة نسخة « </w:t>
      </w:r>
      <w:r w:rsidR="004511E0">
        <w:rPr>
          <w:rtl/>
        </w:rPr>
        <w:t>الحسن » في ما حكاه سيّدنا العل</w:t>
      </w:r>
      <w:r w:rsidR="004511E0">
        <w:rPr>
          <w:rFonts w:hint="cs"/>
          <w:rtl/>
        </w:rPr>
        <w:t>ّ</w:t>
      </w:r>
      <w:r w:rsidR="004511E0">
        <w:rPr>
          <w:rtl/>
        </w:rPr>
        <w:t>ا</w:t>
      </w:r>
      <w:r w:rsidRPr="00884C2B">
        <w:rPr>
          <w:rtl/>
        </w:rPr>
        <w:t>مة دام ظلّه ؛ فإنّ الصفّار هو محمّد بن الحسن بن فرّوخ</w:t>
      </w:r>
      <w:r w:rsidR="00FA30A4">
        <w:rPr>
          <w:rtl/>
        </w:rPr>
        <w:t>.</w:t>
      </w:r>
      <w:r w:rsidRPr="00884C2B">
        <w:rPr>
          <w:rtl/>
        </w:rPr>
        <w:t xml:space="preserve"> راجع : </w:t>
      </w:r>
      <w:r w:rsidRPr="00BF510C">
        <w:rPr>
          <w:rStyle w:val="libFootnoteBoldChar"/>
          <w:rtl/>
        </w:rPr>
        <w:t>رجال النجاشي</w:t>
      </w:r>
      <w:r w:rsidRPr="00884C2B">
        <w:rPr>
          <w:rtl/>
        </w:rPr>
        <w:t xml:space="preserve"> ، ص 354 ، الرقم 948</w:t>
      </w:r>
      <w:r w:rsidR="00FA30A4">
        <w:rPr>
          <w:rtl/>
        </w:rPr>
        <w:t>.</w:t>
      </w:r>
    </w:p>
    <w:p w:rsidR="00091A42" w:rsidRPr="0034022E" w:rsidRDefault="00091A42" w:rsidP="00F120EB">
      <w:pPr>
        <w:pStyle w:val="libFootnote0"/>
        <w:rPr>
          <w:rtl/>
          <w:lang w:bidi="fa-IR"/>
        </w:rPr>
      </w:pPr>
      <w:r w:rsidRPr="00884C2B">
        <w:rPr>
          <w:rtl/>
        </w:rPr>
        <w:t>لكن يرد على هذا الاحتمال ، أوّلاً : عدم ثبوت رواية الكليني عن محمّد بن الحسن الصفّار</w:t>
      </w:r>
      <w:r w:rsidR="00FA30A4">
        <w:rPr>
          <w:rtl/>
        </w:rPr>
        <w:t>.</w:t>
      </w:r>
      <w:r w:rsidRPr="00884C2B">
        <w:rPr>
          <w:rtl/>
        </w:rPr>
        <w:t xml:space="preserve"> والمراد من محمّد بن الحسن في ما ورد في كثير من أسناد الكافي</w:t>
      </w:r>
      <w:r>
        <w:rPr>
          <w:rtl/>
        </w:rPr>
        <w:t xml:space="preserve"> </w:t>
      </w:r>
      <w:r w:rsidR="00997FC5">
        <w:rPr>
          <w:rtl/>
        </w:rPr>
        <w:t>-</w:t>
      </w:r>
      <w:r>
        <w:rPr>
          <w:rtl/>
        </w:rPr>
        <w:t xml:space="preserve"> </w:t>
      </w:r>
      <w:r w:rsidRPr="00884C2B">
        <w:rPr>
          <w:rtl/>
        </w:rPr>
        <w:t>من رواية محمّد بن الحسن عن سهل بن زياد ، أو عبدالله بن الحسن العلوي ، أو غيرهما</w:t>
      </w:r>
      <w:r>
        <w:rPr>
          <w:rtl/>
        </w:rPr>
        <w:t xml:space="preserve"> </w:t>
      </w:r>
      <w:r w:rsidR="00997FC5">
        <w:rPr>
          <w:rtl/>
        </w:rPr>
        <w:t>-</w:t>
      </w:r>
      <w:r>
        <w:rPr>
          <w:rtl/>
        </w:rPr>
        <w:t xml:space="preserve"> </w:t>
      </w:r>
      <w:r w:rsidRPr="00884C2B">
        <w:rPr>
          <w:rtl/>
        </w:rPr>
        <w:t>هو محمّد بن الحسن الطائي الرّازي ، كما ثبت في محلّه</w:t>
      </w:r>
      <w:r w:rsidR="00FA30A4">
        <w:rPr>
          <w:rtl/>
        </w:rPr>
        <w:t>.</w:t>
      </w:r>
      <w:r w:rsidRPr="00884C2B">
        <w:rPr>
          <w:rtl/>
        </w:rPr>
        <w:t xml:space="preserve"> راجع : ترتيب أسانيد </w:t>
      </w:r>
      <w:r w:rsidRPr="00BF510C">
        <w:rPr>
          <w:rStyle w:val="libFootnoteBoldChar"/>
          <w:rtl/>
        </w:rPr>
        <w:t>الكافي</w:t>
      </w:r>
      <w:r w:rsidRPr="00884C2B">
        <w:rPr>
          <w:rtl/>
        </w:rPr>
        <w:t xml:space="preserve"> للسيّد البروجرديّ ، ص 121 المقدمة الرابعة [ فيمن روى عنه الكليني ] الثاني والثلاثون</w:t>
      </w:r>
      <w:r w:rsidR="00FA30A4">
        <w:rPr>
          <w:rtl/>
        </w:rPr>
        <w:t>.</w:t>
      </w:r>
    </w:p>
    <w:p w:rsidR="00091A42" w:rsidRPr="0034022E" w:rsidRDefault="00091A42" w:rsidP="00F120EB">
      <w:pPr>
        <w:pStyle w:val="libFootnote0"/>
        <w:rPr>
          <w:rtl/>
          <w:lang w:bidi="fa-IR"/>
        </w:rPr>
      </w:pPr>
      <w:r w:rsidRPr="00884C2B">
        <w:rPr>
          <w:rtl/>
        </w:rPr>
        <w:t xml:space="preserve">وثانياً : أنّه لم يُعهَد في سند من أسناد </w:t>
      </w:r>
      <w:r w:rsidRPr="00BF510C">
        <w:rPr>
          <w:rStyle w:val="libFootnoteBoldChar"/>
          <w:rtl/>
        </w:rPr>
        <w:t>الكافي</w:t>
      </w:r>
      <w:r w:rsidRPr="00884C2B">
        <w:rPr>
          <w:rtl/>
        </w:rPr>
        <w:t xml:space="preserve"> توسّط محمّد بن الحسين بين محمّد بن الحسن وبين محمّد بن سنان ، بل لم يثبت رواية محمّد بن الحسن</w:t>
      </w:r>
      <w:r>
        <w:rPr>
          <w:rtl/>
        </w:rPr>
        <w:t xml:space="preserve"> </w:t>
      </w:r>
      <w:r w:rsidR="00997FC5">
        <w:rPr>
          <w:rtl/>
        </w:rPr>
        <w:t>-</w:t>
      </w:r>
      <w:r>
        <w:rPr>
          <w:rtl/>
        </w:rPr>
        <w:t xml:space="preserve"> </w:t>
      </w:r>
      <w:r w:rsidRPr="00884C2B">
        <w:rPr>
          <w:rtl/>
        </w:rPr>
        <w:t>سواء أكان الطائي الرازي أو الصفّار</w:t>
      </w:r>
      <w:r>
        <w:rPr>
          <w:rtl/>
        </w:rPr>
        <w:t xml:space="preserve"> </w:t>
      </w:r>
      <w:r w:rsidR="00997FC5">
        <w:rPr>
          <w:rtl/>
        </w:rPr>
        <w:t>-</w:t>
      </w:r>
      <w:r>
        <w:rPr>
          <w:rtl/>
        </w:rPr>
        <w:t xml:space="preserve"> </w:t>
      </w:r>
      <w:r w:rsidRPr="00884C2B">
        <w:rPr>
          <w:rtl/>
        </w:rPr>
        <w:t xml:space="preserve">في أسناد </w:t>
      </w:r>
      <w:r w:rsidRPr="00BF510C">
        <w:rPr>
          <w:rStyle w:val="libFootnoteBoldChar"/>
          <w:rtl/>
        </w:rPr>
        <w:t>الكافي</w:t>
      </w:r>
      <w:r w:rsidRPr="00884C2B">
        <w:rPr>
          <w:rtl/>
        </w:rPr>
        <w:t xml:space="preserve"> عن محمّد بن الحسين</w:t>
      </w:r>
      <w:r w:rsidR="00FA30A4">
        <w:rPr>
          <w:rtl/>
        </w:rPr>
        <w:t>.</w:t>
      </w:r>
    </w:p>
    <w:p w:rsidR="00091A42" w:rsidRPr="0034022E" w:rsidRDefault="00091A42" w:rsidP="00F120EB">
      <w:pPr>
        <w:pStyle w:val="libFootnote0"/>
        <w:rPr>
          <w:rtl/>
          <w:lang w:bidi="fa-IR"/>
        </w:rPr>
      </w:pPr>
      <w:r w:rsidRPr="00884C2B">
        <w:rPr>
          <w:rtl/>
        </w:rPr>
        <w:t xml:space="preserve">يؤيّد ذلك مقايسة </w:t>
      </w:r>
      <w:r w:rsidRPr="00BF510C">
        <w:rPr>
          <w:rStyle w:val="libFootnoteBoldChar"/>
          <w:rtl/>
        </w:rPr>
        <w:t>الكافي</w:t>
      </w:r>
      <w:r w:rsidRPr="00884C2B">
        <w:rPr>
          <w:rtl/>
        </w:rPr>
        <w:t xml:space="preserve"> مع </w:t>
      </w:r>
      <w:r w:rsidRPr="00BF510C">
        <w:rPr>
          <w:rStyle w:val="libFootnoteBoldChar"/>
          <w:rtl/>
        </w:rPr>
        <w:t>بصائر الدرجات</w:t>
      </w:r>
      <w:r w:rsidRPr="00884C2B">
        <w:rPr>
          <w:rtl/>
        </w:rPr>
        <w:t xml:space="preserve"> في بعض مارواه الصفّار ، عن محمّد بن الحسين ؛ فقد روى </w:t>
      </w:r>
      <w:r w:rsidR="004511E0">
        <w:rPr>
          <w:rFonts w:hint="cs"/>
          <w:rtl/>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عَمَّارِ بْنِ مَرْوَانَ ، عَنِ الْمُنَخَّلِ ، عَنْ جَابِرٍ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أَنَّهُ قَالَ : « مَا يَسْتَطِيعُ أَحَدٌ أَنْ يَدَّعِيَ أَنَّ عِنْدَهُ جَمِيعَ الْقُرْآنِ </w:t>
      </w:r>
      <w:r w:rsidRPr="00FA6A79">
        <w:rPr>
          <w:rStyle w:val="libFootnotenumChar"/>
          <w:rtl/>
        </w:rPr>
        <w:t>(1)</w:t>
      </w:r>
      <w:r w:rsidRPr="0034022E">
        <w:rPr>
          <w:rtl/>
          <w:lang w:bidi="fa-IR"/>
        </w:rPr>
        <w:t xml:space="preserve"> كُلِّهِ ظَاهِرِهِ وَبَاطِنِهِ غَيْرُ الْأَوْصِيَاءِ »</w:t>
      </w:r>
      <w:r w:rsidR="00FA30A4">
        <w:rPr>
          <w:rtl/>
          <w:lang w:bidi="fa-IR"/>
        </w:rPr>
        <w:t>.</w:t>
      </w:r>
      <w:r w:rsidRPr="0034022E">
        <w:rPr>
          <w:rtl/>
          <w:lang w:bidi="fa-IR"/>
        </w:rPr>
        <w:t xml:space="preserve"> </w:t>
      </w:r>
      <w:r w:rsidRPr="00FA6A79">
        <w:rPr>
          <w:rStyle w:val="libFootnotenumChar"/>
          <w:rtl/>
        </w:rPr>
        <w:t>(2)</w:t>
      </w:r>
    </w:p>
    <w:p w:rsidR="00091A42" w:rsidRPr="0034022E" w:rsidRDefault="00091A42" w:rsidP="001A34C5">
      <w:pPr>
        <w:pStyle w:val="libLine"/>
        <w:rPr>
          <w:rtl/>
          <w:lang w:bidi="fa-IR"/>
        </w:rPr>
      </w:pPr>
      <w:r w:rsidRPr="0034022E">
        <w:rPr>
          <w:rtl/>
          <w:lang w:bidi="fa-IR"/>
        </w:rPr>
        <w:t>__________________</w:t>
      </w:r>
    </w:p>
    <w:p w:rsidR="00091A42" w:rsidRPr="00E071DE" w:rsidRDefault="004511E0" w:rsidP="00F120EB">
      <w:pPr>
        <w:pStyle w:val="libFootnote0"/>
        <w:rPr>
          <w:rtl/>
        </w:rPr>
      </w:pPr>
      <w:r>
        <w:rPr>
          <w:rFonts w:hint="cs"/>
          <w:rtl/>
        </w:rPr>
        <w:t>=</w:t>
      </w:r>
      <w:r w:rsidR="00091A42" w:rsidRPr="00E071DE">
        <w:rPr>
          <w:rtl/>
        </w:rPr>
        <w:t xml:space="preserve">الصفّار في </w:t>
      </w:r>
      <w:r w:rsidR="00091A42" w:rsidRPr="00BF510C">
        <w:rPr>
          <w:rStyle w:val="libFootnoteBoldChar"/>
          <w:rtl/>
        </w:rPr>
        <w:t>بصائر الدرجات</w:t>
      </w:r>
      <w:r w:rsidR="00091A42" w:rsidRPr="00E071DE">
        <w:rPr>
          <w:rtl/>
        </w:rPr>
        <w:t xml:space="preserve"> ، ص 54 ، ح 3 ، عن محمّد بن الحسين ، عن النضر بن شعيب</w:t>
      </w:r>
      <w:r w:rsidR="00FA30A4">
        <w:rPr>
          <w:rtl/>
        </w:rPr>
        <w:t>.</w:t>
      </w:r>
      <w:r w:rsidR="00091A42" w:rsidRPr="00E071DE">
        <w:rPr>
          <w:rtl/>
        </w:rPr>
        <w:t xml:space="preserve"> وأورد الكليني مضمون الخبر </w:t>
      </w:r>
      <w:r w:rsidR="00997FC5">
        <w:rPr>
          <w:rtl/>
        </w:rPr>
        <w:t>-</w:t>
      </w:r>
      <w:r w:rsidR="00091A42" w:rsidRPr="00E071DE">
        <w:rPr>
          <w:rtl/>
        </w:rPr>
        <w:t xml:space="preserve"> باختصار </w:t>
      </w:r>
      <w:r w:rsidR="00997FC5">
        <w:rPr>
          <w:rtl/>
        </w:rPr>
        <w:t>-</w:t>
      </w:r>
      <w:r w:rsidR="00091A42" w:rsidRPr="00E071DE">
        <w:rPr>
          <w:rtl/>
        </w:rPr>
        <w:t xml:space="preserve"> في </w:t>
      </w:r>
      <w:r w:rsidR="00091A42" w:rsidRPr="00BF510C">
        <w:rPr>
          <w:rStyle w:val="libFootnoteBoldChar"/>
          <w:rtl/>
        </w:rPr>
        <w:t>الكافي</w:t>
      </w:r>
      <w:r w:rsidR="00091A42" w:rsidRPr="00E071DE">
        <w:rPr>
          <w:rtl/>
        </w:rPr>
        <w:t xml:space="preserve"> ح 512 ، عن محمّد بن يحيى ، عن محمّد بن الحسين ، عن النضر بن شعيب</w:t>
      </w:r>
      <w:r w:rsidR="00FA30A4">
        <w:rPr>
          <w:rtl/>
        </w:rPr>
        <w:t>.</w:t>
      </w:r>
    </w:p>
    <w:p w:rsidR="00091A42" w:rsidRPr="0034022E" w:rsidRDefault="00091A42" w:rsidP="00F120EB">
      <w:pPr>
        <w:pStyle w:val="libFootnote0"/>
        <w:rPr>
          <w:rtl/>
          <w:lang w:bidi="fa-IR"/>
        </w:rPr>
      </w:pPr>
      <w:r w:rsidRPr="00884C2B">
        <w:rPr>
          <w:rtl/>
        </w:rPr>
        <w:t xml:space="preserve">وروى في </w:t>
      </w:r>
      <w:r w:rsidRPr="00BF510C">
        <w:rPr>
          <w:rStyle w:val="libFootnoteBoldChar"/>
          <w:rtl/>
        </w:rPr>
        <w:t>بصائر الدرجات</w:t>
      </w:r>
      <w:r w:rsidRPr="00884C2B">
        <w:rPr>
          <w:rtl/>
        </w:rPr>
        <w:t xml:space="preserve"> ، ص 38 ، ح 1 ، عن محمّد بن الحسين ، عن محمّد بن إسماعيل</w:t>
      </w:r>
      <w:r w:rsidR="00FA30A4">
        <w:rPr>
          <w:rtl/>
        </w:rPr>
        <w:t>.</w:t>
      </w:r>
      <w:r w:rsidRPr="00884C2B">
        <w:rPr>
          <w:rtl/>
        </w:rPr>
        <w:t xml:space="preserve"> والخبر أورده الكليني في </w:t>
      </w:r>
      <w:r w:rsidRPr="00BF510C">
        <w:rPr>
          <w:rStyle w:val="libFootnoteBoldChar"/>
          <w:rtl/>
        </w:rPr>
        <w:t>الكافي</w:t>
      </w:r>
      <w:r w:rsidRPr="00884C2B">
        <w:rPr>
          <w:rtl/>
        </w:rPr>
        <w:t xml:space="preserve"> ، ح 552 ، عن محمّد بن يحيى ، عن محمّد بن الحسين ، عن محمّد بن إسماعيل</w:t>
      </w:r>
      <w:r w:rsidR="00FA30A4">
        <w:rPr>
          <w:rtl/>
        </w:rPr>
        <w:t>.</w:t>
      </w:r>
    </w:p>
    <w:p w:rsidR="00091A42" w:rsidRPr="0034022E" w:rsidRDefault="00091A42" w:rsidP="00F120EB">
      <w:pPr>
        <w:pStyle w:val="libFootnote0"/>
        <w:rPr>
          <w:rtl/>
          <w:lang w:bidi="fa-IR"/>
        </w:rPr>
      </w:pPr>
      <w:r w:rsidRPr="00884C2B">
        <w:rPr>
          <w:rtl/>
        </w:rPr>
        <w:t xml:space="preserve">وروى في </w:t>
      </w:r>
      <w:r w:rsidRPr="00BF510C">
        <w:rPr>
          <w:rStyle w:val="libFootnoteBoldChar"/>
          <w:rtl/>
        </w:rPr>
        <w:t>بصائر الدرجات</w:t>
      </w:r>
      <w:r w:rsidRPr="00884C2B">
        <w:rPr>
          <w:rtl/>
        </w:rPr>
        <w:t xml:space="preserve"> ، ص 205 ، ح 5 ، عن محمّد بن الحسين ، عن يزيد [ شعر ]</w:t>
      </w:r>
      <w:r w:rsidR="00FA30A4">
        <w:rPr>
          <w:rtl/>
        </w:rPr>
        <w:t>.</w:t>
      </w:r>
      <w:r w:rsidRPr="00884C2B">
        <w:rPr>
          <w:rtl/>
        </w:rPr>
        <w:t xml:space="preserve"> وأورده الكليني في </w:t>
      </w:r>
      <w:r w:rsidRPr="00BF510C">
        <w:rPr>
          <w:rStyle w:val="libFootnoteBoldChar"/>
          <w:rtl/>
        </w:rPr>
        <w:t>الكافي</w:t>
      </w:r>
      <w:r w:rsidRPr="00884C2B">
        <w:rPr>
          <w:rtl/>
        </w:rPr>
        <w:t xml:space="preserve"> ، ح 564 ، عن محمّد بن يحيى ، عن محمّد بن الحسين ، عن يزيد شعر</w:t>
      </w:r>
      <w:r w:rsidR="00FA30A4">
        <w:rPr>
          <w:rtl/>
        </w:rPr>
        <w:t>.</w:t>
      </w:r>
    </w:p>
    <w:p w:rsidR="00091A42" w:rsidRPr="0034022E" w:rsidRDefault="00091A42" w:rsidP="00F120EB">
      <w:pPr>
        <w:pStyle w:val="libFootnote0"/>
        <w:rPr>
          <w:rtl/>
          <w:lang w:bidi="fa-IR"/>
        </w:rPr>
      </w:pPr>
      <w:r w:rsidRPr="00884C2B">
        <w:rPr>
          <w:rtl/>
        </w:rPr>
        <w:t xml:space="preserve">وروى في </w:t>
      </w:r>
      <w:r w:rsidRPr="00BF510C">
        <w:rPr>
          <w:rStyle w:val="libFootnoteBoldChar"/>
          <w:rtl/>
        </w:rPr>
        <w:t>بصائر الدرجات</w:t>
      </w:r>
      <w:r w:rsidRPr="00884C2B">
        <w:rPr>
          <w:rtl/>
        </w:rPr>
        <w:t xml:space="preserve"> ، ص 455 ، ح 13 ، عن محمّد بن الحسين عن عليّ بن أسباط</w:t>
      </w:r>
      <w:r w:rsidR="00FA30A4">
        <w:rPr>
          <w:rtl/>
        </w:rPr>
        <w:t>.</w:t>
      </w:r>
      <w:r w:rsidRPr="00884C2B">
        <w:rPr>
          <w:rtl/>
        </w:rPr>
        <w:t xml:space="preserve"> وأورده الكليني في </w:t>
      </w:r>
      <w:r w:rsidRPr="00BF510C">
        <w:rPr>
          <w:rStyle w:val="libFootnoteBoldChar"/>
          <w:rtl/>
        </w:rPr>
        <w:t>الكافي</w:t>
      </w:r>
      <w:r w:rsidRPr="00884C2B">
        <w:rPr>
          <w:rtl/>
        </w:rPr>
        <w:t xml:space="preserve"> ، ح 720 ، عن محمّد بن يحيى ، عن محمّد بن الحسين ، عن عليّ بن أسباط</w:t>
      </w:r>
      <w:r w:rsidR="00FA30A4">
        <w:rPr>
          <w:rtl/>
        </w:rPr>
        <w:t>.</w:t>
      </w:r>
    </w:p>
    <w:p w:rsidR="00091A42" w:rsidRPr="0034022E" w:rsidRDefault="00091A42" w:rsidP="00F120EB">
      <w:pPr>
        <w:pStyle w:val="libFootnote0"/>
        <w:rPr>
          <w:rtl/>
          <w:lang w:bidi="fa-IR"/>
        </w:rPr>
      </w:pPr>
      <w:r w:rsidRPr="00884C2B">
        <w:rPr>
          <w:rtl/>
        </w:rPr>
        <w:t xml:space="preserve">وروى في </w:t>
      </w:r>
      <w:r w:rsidRPr="00BF510C">
        <w:rPr>
          <w:rStyle w:val="libFootnoteBoldChar"/>
          <w:rtl/>
        </w:rPr>
        <w:t>بصائر الدرجات</w:t>
      </w:r>
      <w:r w:rsidRPr="00884C2B">
        <w:rPr>
          <w:rtl/>
        </w:rPr>
        <w:t xml:space="preserve"> ، ص 464 ، ح 3 ، عن محمّد بن الحسين ، ومحمّد بن عيسى ، عن عليّ بن أسباط ، وأورده الكليني في </w:t>
      </w:r>
      <w:r w:rsidRPr="00BF510C">
        <w:rPr>
          <w:rStyle w:val="libFootnoteBoldChar"/>
          <w:rtl/>
        </w:rPr>
        <w:t>الكافي</w:t>
      </w:r>
      <w:r w:rsidRPr="00884C2B">
        <w:rPr>
          <w:rtl/>
        </w:rPr>
        <w:t xml:space="preserve"> ، ح 724 ، عن محمّد بن يحيى ، عن محمّد بن الحسين ، عن عليّ بن أسباط</w:t>
      </w:r>
      <w:r w:rsidR="00FA30A4">
        <w:rPr>
          <w:rtl/>
        </w:rPr>
        <w:t>.</w:t>
      </w:r>
    </w:p>
    <w:p w:rsidR="00091A42" w:rsidRPr="0034022E" w:rsidRDefault="00091A42" w:rsidP="00F120EB">
      <w:pPr>
        <w:pStyle w:val="libFootnote0"/>
        <w:rPr>
          <w:rtl/>
          <w:lang w:bidi="fa-IR"/>
        </w:rPr>
      </w:pPr>
      <w:r w:rsidRPr="00884C2B">
        <w:rPr>
          <w:rtl/>
        </w:rPr>
        <w:t xml:space="preserve">وروى في </w:t>
      </w:r>
      <w:r w:rsidRPr="00BF510C">
        <w:rPr>
          <w:rStyle w:val="libFootnoteBoldChar"/>
          <w:rtl/>
        </w:rPr>
        <w:t>بصائر الدرجات</w:t>
      </w:r>
      <w:r w:rsidRPr="00884C2B">
        <w:rPr>
          <w:rtl/>
        </w:rPr>
        <w:t xml:space="preserve"> ، ص 477 ، ح 1 ، عن محمّد بن الحسين ، عن عليّ بن أسباط</w:t>
      </w:r>
      <w:r w:rsidR="00FA30A4">
        <w:rPr>
          <w:rtl/>
        </w:rPr>
        <w:t>.</w:t>
      </w:r>
      <w:r w:rsidRPr="00884C2B">
        <w:rPr>
          <w:rtl/>
        </w:rPr>
        <w:t xml:space="preserve"> وأورده الكليني في </w:t>
      </w:r>
      <w:r w:rsidRPr="00BF510C">
        <w:rPr>
          <w:rStyle w:val="libFootnoteBoldChar"/>
          <w:rtl/>
        </w:rPr>
        <w:t>الكافي</w:t>
      </w:r>
      <w:r w:rsidRPr="00884C2B">
        <w:rPr>
          <w:rtl/>
        </w:rPr>
        <w:t xml:space="preserve"> ، ح 726 ، عن محمّد [ بن يحيى ] عن محمّد بن الحسين ، عن عليّ بن أسباط</w:t>
      </w:r>
      <w:r w:rsidR="00FA30A4">
        <w:rPr>
          <w:rtl/>
        </w:rPr>
        <w:t>.</w:t>
      </w:r>
    </w:p>
    <w:p w:rsidR="00091A42" w:rsidRPr="0034022E" w:rsidRDefault="00091A42" w:rsidP="00F120EB">
      <w:pPr>
        <w:pStyle w:val="libFootnote0"/>
        <w:rPr>
          <w:rtl/>
          <w:lang w:bidi="fa-IR"/>
        </w:rPr>
      </w:pPr>
      <w:r w:rsidRPr="00884C2B">
        <w:rPr>
          <w:rtl/>
        </w:rPr>
        <w:t>والحاصل : أنّ « محمّد بن الحسين » في صدر السند سهو بلاريب ، لكنّه موافق لأكثر النسخ ، كما ذكرنا</w:t>
      </w:r>
      <w:r w:rsidR="00FA30A4">
        <w:rPr>
          <w:rtl/>
        </w:rPr>
        <w:t>.</w:t>
      </w:r>
    </w:p>
    <w:p w:rsidR="00091A42" w:rsidRPr="0034022E" w:rsidRDefault="004511E0" w:rsidP="00F120EB">
      <w:pPr>
        <w:pStyle w:val="libFootnote0"/>
        <w:rPr>
          <w:rtl/>
          <w:lang w:bidi="fa-IR"/>
        </w:rPr>
      </w:pPr>
      <w:r>
        <w:rPr>
          <w:rtl/>
        </w:rPr>
        <w:t>وأمّا ما نقله سيّدنا العل</w:t>
      </w:r>
      <w:r>
        <w:rPr>
          <w:rFonts w:hint="cs"/>
          <w:rtl/>
        </w:rPr>
        <w:t>ّ</w:t>
      </w:r>
      <w:r>
        <w:rPr>
          <w:rtl/>
        </w:rPr>
        <w:t>ا</w:t>
      </w:r>
      <w:r w:rsidR="00091A42" w:rsidRPr="00884C2B">
        <w:rPr>
          <w:rtl/>
        </w:rPr>
        <w:t>مة دام ظلّه ، فلم نجد لهذه النسخة مزيّة توجب تقديمها على سائر النسخ</w:t>
      </w:r>
      <w:r w:rsidR="00FA30A4">
        <w:rPr>
          <w:rtl/>
        </w:rPr>
        <w:t>.</w:t>
      </w:r>
      <w:r w:rsidR="00091A42" w:rsidRPr="00884C2B">
        <w:rPr>
          <w:rtl/>
        </w:rPr>
        <w:t xml:space="preserve"> مضافاً إلى أنّه يحتمل كون : « محمّد بن الحسن » ، مكتوباً في حاشية بعض النسخ ، استظهاراً لصحّته ، لما رآه الناسخ من ورود الرواية في </w:t>
      </w:r>
      <w:r w:rsidR="00091A42" w:rsidRPr="00BF510C">
        <w:rPr>
          <w:rStyle w:val="libFootnoteBoldChar"/>
          <w:rtl/>
        </w:rPr>
        <w:t>بصائر الدرجات</w:t>
      </w:r>
      <w:r w:rsidR="00091A42" w:rsidRPr="00884C2B">
        <w:rPr>
          <w:rtl/>
        </w:rPr>
        <w:t xml:space="preserve"> ، ثمّ تخيّل في بعض الاستنساخات التالية كون هذا الاستظهار ، نسخةً</w:t>
      </w:r>
      <w:r w:rsidR="00FA30A4">
        <w:rPr>
          <w:rtl/>
        </w:rPr>
        <w:t>.</w:t>
      </w:r>
    </w:p>
    <w:p w:rsidR="00091A42" w:rsidRPr="0034022E" w:rsidRDefault="00091A42" w:rsidP="00F120EB">
      <w:pPr>
        <w:pStyle w:val="libFootnote0"/>
        <w:rPr>
          <w:rtl/>
          <w:lang w:bidi="fa-IR"/>
        </w:rPr>
      </w:pPr>
      <w:r w:rsidRPr="00884C2B">
        <w:rPr>
          <w:rtl/>
        </w:rPr>
        <w:t>والظاهر أنّ « محمّد بن الحسين » في صدر السند ، مصحّف من « محمّد بن يحيى » كما استظهره الاستاد السيّد محمّد جواد الشبيري</w:t>
      </w:r>
      <w:r>
        <w:rPr>
          <w:rtl/>
        </w:rPr>
        <w:t xml:space="preserve"> </w:t>
      </w:r>
      <w:r w:rsidR="00997FC5">
        <w:rPr>
          <w:rtl/>
        </w:rPr>
        <w:t>-</w:t>
      </w:r>
      <w:r>
        <w:rPr>
          <w:rtl/>
        </w:rPr>
        <w:t xml:space="preserve"> </w:t>
      </w:r>
      <w:r w:rsidRPr="00884C2B">
        <w:rPr>
          <w:rtl/>
        </w:rPr>
        <w:t>دام توفيقه</w:t>
      </w:r>
      <w:r>
        <w:rPr>
          <w:rtl/>
        </w:rPr>
        <w:t xml:space="preserve"> </w:t>
      </w:r>
      <w:r w:rsidR="00997FC5">
        <w:rPr>
          <w:rtl/>
        </w:rPr>
        <w:t>-</w:t>
      </w:r>
      <w:r>
        <w:rPr>
          <w:rtl/>
        </w:rPr>
        <w:t xml:space="preserve"> </w:t>
      </w:r>
      <w:r w:rsidRPr="00884C2B">
        <w:rPr>
          <w:rtl/>
        </w:rPr>
        <w:t xml:space="preserve">في تعليقته على السند ، والمشابهة بين « الحسين » </w:t>
      </w:r>
      <w:r>
        <w:rPr>
          <w:rtl/>
        </w:rPr>
        <w:t>و «</w:t>
      </w:r>
      <w:r w:rsidRPr="00884C2B">
        <w:rPr>
          <w:rtl/>
        </w:rPr>
        <w:t xml:space="preserve"> يحيى » ، في بعض الخطوط القديمة ، غير خفيّة على العارف بالنسخ والممارس لها</w:t>
      </w:r>
      <w:r w:rsidR="00FA30A4">
        <w:rPr>
          <w:rtl/>
        </w:rPr>
        <w:t>.</w:t>
      </w:r>
    </w:p>
    <w:p w:rsidR="00091A42" w:rsidRDefault="00091A42" w:rsidP="00F120EB">
      <w:pPr>
        <w:pStyle w:val="libFootnote0"/>
        <w:rPr>
          <w:rtl/>
          <w:lang w:bidi="fa-IR"/>
        </w:rPr>
      </w:pPr>
      <w:r w:rsidRPr="00884C2B">
        <w:rPr>
          <w:rtl/>
        </w:rPr>
        <w:t>ثمّ إنّه لايخفى أنّ محمّد بن الحسين بن أبي الخطّاب روى جميع كتب محمّد بن سنان وتوسّط محمّد بن الحسين بين محمّد بن يحيى وبين محمّد بن سنان في بعض الأسناد</w:t>
      </w:r>
      <w:r w:rsidR="00FA30A4">
        <w:rPr>
          <w:rtl/>
        </w:rPr>
        <w:t>.</w:t>
      </w:r>
      <w:r w:rsidRPr="00884C2B">
        <w:rPr>
          <w:rtl/>
        </w:rPr>
        <w:t xml:space="preserve"> راجع : </w:t>
      </w:r>
      <w:r w:rsidRPr="00BF510C">
        <w:rPr>
          <w:rStyle w:val="libFootnoteBoldChar"/>
          <w:rtl/>
        </w:rPr>
        <w:t>رجال النجاشي</w:t>
      </w:r>
      <w:r w:rsidRPr="00884C2B">
        <w:rPr>
          <w:rtl/>
        </w:rPr>
        <w:t xml:space="preserve"> ، ص 328 ، الرقم 888 ؛ </w:t>
      </w:r>
      <w:r w:rsidRPr="00BF510C">
        <w:rPr>
          <w:rStyle w:val="libFootnoteBoldChar"/>
          <w:rtl/>
        </w:rPr>
        <w:t>معجم رجال الحديث</w:t>
      </w:r>
      <w:r w:rsidRPr="00884C2B">
        <w:rPr>
          <w:rtl/>
        </w:rPr>
        <w:t xml:space="preserve"> ، ج 15 ، ص 420</w:t>
      </w:r>
      <w:r>
        <w:rPr>
          <w:rtl/>
        </w:rPr>
        <w:t xml:space="preserve"> </w:t>
      </w:r>
      <w:r w:rsidR="00997FC5">
        <w:rPr>
          <w:rtl/>
        </w:rPr>
        <w:t>-</w:t>
      </w:r>
      <w:r>
        <w:rPr>
          <w:rtl/>
        </w:rPr>
        <w:t xml:space="preserve"> </w:t>
      </w:r>
      <w:r w:rsidRPr="00884C2B">
        <w:rPr>
          <w:rtl/>
        </w:rPr>
        <w:t>421</w:t>
      </w:r>
      <w:r w:rsidR="00FA30A4">
        <w:rPr>
          <w:rtl/>
        </w:rPr>
        <w:t>.</w:t>
      </w:r>
      <w:r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 ح 1 : « أن يدّعي أنّه جمع القرآن » بدل « أن يدّعي أنّ عنده جميع القرآن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193 ، ح 1 ، عن محمّد بن الحسين</w:t>
      </w:r>
      <w:r>
        <w:rPr>
          <w:rtl/>
          <w:lang w:bidi="fa-IR"/>
        </w:rPr>
        <w:t>.</w:t>
      </w:r>
      <w:r w:rsidR="00091A42" w:rsidRPr="0034022E">
        <w:rPr>
          <w:rtl/>
          <w:lang w:bidi="fa-IR"/>
        </w:rPr>
        <w:t xml:space="preserve"> عن محمّد بن سنان</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193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194 ، ح 4 </w:t>
      </w:r>
      <w:r w:rsidR="00091A42">
        <w:rPr>
          <w:rtl/>
          <w:lang w:bidi="fa-IR"/>
        </w:rPr>
        <w:t>و 5</w:t>
      </w:r>
      <w:r w:rsidR="00091A42" w:rsidRPr="0034022E">
        <w:rPr>
          <w:rtl/>
          <w:lang w:bidi="fa-IR"/>
        </w:rPr>
        <w:t xml:space="preserve"> ؛ و</w:t>
      </w:r>
      <w:r w:rsidR="00091A42" w:rsidRPr="00BF510C">
        <w:rPr>
          <w:rStyle w:val="libFootnoteBoldChar"/>
          <w:rtl/>
        </w:rPr>
        <w:t xml:space="preserve">تفسير القمّي </w:t>
      </w:r>
      <w:r w:rsidR="00091A42" w:rsidRPr="0034022E">
        <w:rPr>
          <w:rtl/>
          <w:lang w:bidi="fa-IR"/>
        </w:rPr>
        <w:t xml:space="preserve">، ج 2 ، ص 451 ، بسند آخر مع اختلاف يسير </w:t>
      </w:r>
      <w:r w:rsidR="004511E0">
        <w:rPr>
          <w:rFonts w:hint="cs"/>
          <w:rtl/>
          <w:lang w:bidi="fa-IR"/>
        </w:rPr>
        <w:t>.</w:t>
      </w:r>
      <w:r w:rsidR="00091A42" w:rsidRPr="00BF510C">
        <w:rPr>
          <w:rStyle w:val="libFootnoteBoldChar"/>
          <w:rtl/>
        </w:rPr>
        <w:t>الوافي</w:t>
      </w:r>
      <w:r w:rsidR="00091A42" w:rsidRPr="0034022E">
        <w:rPr>
          <w:rtl/>
          <w:lang w:bidi="fa-IR"/>
        </w:rPr>
        <w:t xml:space="preserve"> ، ج 3 ، ص 560 ، ح 1109</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7632DC">
        <w:rPr>
          <w:rtl/>
        </w:rPr>
        <w:t>612</w:t>
      </w:r>
      <w:r w:rsidRPr="006B17C4">
        <w:rPr>
          <w:rStyle w:val="libBold2Char"/>
          <w:rtl/>
        </w:rPr>
        <w:t xml:space="preserve"> / 3</w:t>
      </w:r>
      <w:r w:rsidR="00FA30A4">
        <w:rPr>
          <w:rStyle w:val="libBold2Char"/>
          <w:rtl/>
        </w:rPr>
        <w:t>.</w:t>
      </w:r>
      <w:r w:rsidRPr="0034022E">
        <w:rPr>
          <w:rtl/>
          <w:lang w:bidi="fa-IR"/>
        </w:rPr>
        <w:t xml:space="preserve"> عَلِيُّ بْنُ مُحَمَّدٍ وَمُحَمَّدُ بْنُ الْحَسَنِ ، عَنْ سَهْلِ بْنِ زِيَادٍ ، عَنِ الْقَاسِمِ بْنِ الرَّبِيعِ ، عَنْ عُبَيْدِ </w:t>
      </w:r>
      <w:r w:rsidRPr="00FA6A79">
        <w:rPr>
          <w:rStyle w:val="libFootnotenumChar"/>
          <w:rtl/>
        </w:rPr>
        <w:t>(1)</w:t>
      </w:r>
      <w:r w:rsidRPr="0034022E">
        <w:rPr>
          <w:rtl/>
          <w:lang w:bidi="fa-IR"/>
        </w:rPr>
        <w:t xml:space="preserve"> بْنِ عَبْدِ اللهِ بْنِ أَبِي هَاشِمٍ الصَّيْرَفِيِّ ، عَنْ عَمْرِو بْنِ مُصْعَبٍ ، عَنْ سَلَمَةَ بْنِ مُحْرِزٍ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إِنَّ مِنْ عِلْمِ مَا أُوتِينَا تَفْسِيرَ الْقُرْآنِ وَأَحْكَامَهُ </w:t>
      </w:r>
      <w:r w:rsidRPr="00FA6A79">
        <w:rPr>
          <w:rStyle w:val="libFootnotenumChar"/>
          <w:rtl/>
        </w:rPr>
        <w:t>(2)</w:t>
      </w:r>
      <w:r w:rsidRPr="0034022E">
        <w:rPr>
          <w:rtl/>
          <w:lang w:bidi="fa-IR"/>
        </w:rPr>
        <w:t xml:space="preserve"> ، وَعِلْمَ تَغْيِيرِ </w:t>
      </w:r>
      <w:r w:rsidRPr="00FA6A79">
        <w:rPr>
          <w:rStyle w:val="libFootnotenumChar"/>
          <w:rtl/>
        </w:rPr>
        <w:t>(3)</w:t>
      </w:r>
      <w:r w:rsidRPr="0034022E">
        <w:rPr>
          <w:rtl/>
          <w:lang w:bidi="fa-IR"/>
        </w:rPr>
        <w:t xml:space="preserve"> الزَّمَانِ وَحَدَثَانِهِ </w:t>
      </w:r>
      <w:r w:rsidRPr="00FA6A79">
        <w:rPr>
          <w:rStyle w:val="libFootnotenumChar"/>
          <w:rtl/>
        </w:rPr>
        <w:t>(4)</w:t>
      </w:r>
      <w:r w:rsidRPr="0034022E">
        <w:rPr>
          <w:rtl/>
          <w:lang w:bidi="fa-IR"/>
        </w:rPr>
        <w:t xml:space="preserve"> ، إِذَا أَرَادَ اللهُ بِقَوْمٍ خَيْراً أَسْمَعَهُمْ </w:t>
      </w:r>
      <w:r w:rsidRPr="00FA6A79">
        <w:rPr>
          <w:rStyle w:val="libFootnotenumChar"/>
          <w:rtl/>
        </w:rPr>
        <w:t>(5)</w:t>
      </w:r>
      <w:r w:rsidRPr="0034022E">
        <w:rPr>
          <w:rtl/>
          <w:lang w:bidi="fa-IR"/>
        </w:rPr>
        <w:t xml:space="preserve"> ، وَلَوْ أَسْمَعَ مَنْ لَمْ يَسْمَعْ ، لَوَلّى مُعْرِضاً كَأَنْ لَمْ </w:t>
      </w:r>
      <w:r w:rsidRPr="00FA6A79">
        <w:rPr>
          <w:rStyle w:val="libFootnotenumChar"/>
          <w:rtl/>
        </w:rPr>
        <w:t>(6)</w:t>
      </w:r>
      <w:r w:rsidRPr="0034022E">
        <w:rPr>
          <w:rtl/>
          <w:lang w:bidi="fa-IR"/>
        </w:rPr>
        <w:t xml:space="preserve"> يَسْمَعْ »</w:t>
      </w:r>
      <w:r w:rsidR="00FA30A4">
        <w:rPr>
          <w:rtl/>
          <w:lang w:bidi="fa-IR"/>
        </w:rPr>
        <w:t>.</w:t>
      </w:r>
      <w:r w:rsidRPr="0034022E">
        <w:rPr>
          <w:rtl/>
          <w:lang w:bidi="fa-IR"/>
        </w:rPr>
        <w:t xml:space="preserve"> ثُمَّ أَمْسَكَ هُنَيْئَةً </w:t>
      </w:r>
      <w:r w:rsidRPr="00FA6A79">
        <w:rPr>
          <w:rStyle w:val="libFootnotenumChar"/>
          <w:rtl/>
        </w:rPr>
        <w:t>(7)</w:t>
      </w:r>
      <w:r w:rsidRPr="0034022E">
        <w:rPr>
          <w:rtl/>
          <w:lang w:bidi="fa-IR"/>
        </w:rPr>
        <w:t xml:space="preserve"> ، ثُمَّ قَالَ : « وَ</w:t>
      </w:r>
      <w:r>
        <w:rPr>
          <w:rFonts w:hint="cs"/>
          <w:rtl/>
          <w:lang w:bidi="fa-IR"/>
        </w:rPr>
        <w:t xml:space="preserve"> </w:t>
      </w:r>
      <w:r w:rsidRPr="00FA6A79">
        <w:rPr>
          <w:rStyle w:val="libFootnotenumChar"/>
          <w:rtl/>
        </w:rPr>
        <w:t>(8)</w:t>
      </w:r>
      <w:r w:rsidRPr="0034022E">
        <w:rPr>
          <w:rtl/>
          <w:lang w:bidi="fa-IR"/>
        </w:rPr>
        <w:t xml:space="preserve"> لَوْ وَجَدْنَا أَوْعِيَةً </w:t>
      </w:r>
      <w:r w:rsidRPr="00FA6A79">
        <w:rPr>
          <w:rStyle w:val="libFootnotenumChar"/>
          <w:rtl/>
        </w:rPr>
        <w:t>(9)</w:t>
      </w:r>
      <w:r w:rsidRPr="0034022E">
        <w:rPr>
          <w:rtl/>
          <w:lang w:bidi="fa-IR"/>
        </w:rPr>
        <w:t xml:space="preserve"> أَوْ مُسْتَرَاحاً لَقُلْنَا ؛ وَاللهُ الْمُسْتَعَانُ »</w:t>
      </w:r>
      <w:r w:rsidR="00FA30A4">
        <w:rPr>
          <w:rtl/>
          <w:lang w:bidi="fa-IR"/>
        </w:rPr>
        <w:t>.</w:t>
      </w:r>
      <w:r w:rsidRPr="0034022E">
        <w:rPr>
          <w:rtl/>
          <w:lang w:bidi="fa-IR"/>
        </w:rPr>
        <w:t xml:space="preserve"> </w:t>
      </w:r>
      <w:r w:rsidRPr="00FA6A79">
        <w:rPr>
          <w:rStyle w:val="libFootnotenumChar"/>
          <w:rtl/>
        </w:rPr>
        <w:t>(10)</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جر » : « عبيدة »</w:t>
      </w:r>
      <w:r>
        <w:rPr>
          <w:rtl/>
          <w:lang w:bidi="fa-IR"/>
        </w:rPr>
        <w:t>.</w:t>
      </w:r>
      <w:r w:rsidR="00091A42" w:rsidRPr="0034022E">
        <w:rPr>
          <w:rtl/>
          <w:lang w:bidi="fa-IR"/>
        </w:rPr>
        <w:t xml:space="preserve"> وفي « بس » وحاشية « بف » والوسائل : « عبيدالله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وأحكامه ، بالفتح تخصيص بعد التعميم ، والمراد الأحكام الخمسة</w:t>
      </w:r>
      <w:r>
        <w:rPr>
          <w:rtl/>
          <w:lang w:bidi="fa-IR"/>
        </w:rPr>
        <w:t>.</w:t>
      </w:r>
      <w:r w:rsidR="00091A42" w:rsidRPr="0034022E">
        <w:rPr>
          <w:rtl/>
          <w:lang w:bidi="fa-IR"/>
        </w:rPr>
        <w:t xml:space="preserve"> أو بالكسر ، أي ضبطه</w:t>
      </w:r>
      <w:r w:rsidR="00297C81">
        <w:rPr>
          <w:rFonts w:hint="cs"/>
          <w:rtl/>
          <w:lang w:bidi="fa-IR"/>
        </w:rPr>
        <w:t xml:space="preserve"> </w:t>
      </w:r>
      <w:r w:rsidR="00091A42" w:rsidRPr="0034022E">
        <w:rPr>
          <w:rtl/>
          <w:lang w:bidi="fa-IR"/>
        </w:rPr>
        <w:t>‌وإتقانه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بف » والوافي : « تغيّر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حَدَثان الدهر والزمان وحوادثه » : نُوَبُهُ وما يحدث منه ، واحدها حادث</w:t>
      </w:r>
      <w:r>
        <w:rPr>
          <w:rtl/>
          <w:lang w:bidi="fa-IR"/>
        </w:rPr>
        <w:t>.</w:t>
      </w:r>
      <w:r w:rsidR="00091A42" w:rsidRPr="0034022E">
        <w:rPr>
          <w:rtl/>
          <w:lang w:bidi="fa-IR"/>
        </w:rPr>
        <w:t xml:space="preserve"> وكذلك أحداثه ، واحدها حَدَثٌ</w:t>
      </w:r>
      <w:r>
        <w:rPr>
          <w:rtl/>
          <w:lang w:bidi="fa-IR"/>
        </w:rPr>
        <w:t>.</w:t>
      </w:r>
      <w:r w:rsidR="00091A42" w:rsidRPr="0034022E">
        <w:rPr>
          <w:rtl/>
          <w:lang w:bidi="fa-IR"/>
        </w:rPr>
        <w:t xml:space="preserve"> وحِدْثانُه : أوّله وابتداؤه ، مصدر حَدَثَ يَحْدُثُ حُدُوثاً وحِدْثاناً</w:t>
      </w:r>
      <w:r>
        <w:rPr>
          <w:rtl/>
          <w:lang w:bidi="fa-IR"/>
        </w:rPr>
        <w:t>.</w:t>
      </w:r>
      <w:r w:rsidR="00091A42" w:rsidRPr="0034022E">
        <w:rPr>
          <w:rtl/>
          <w:lang w:bidi="fa-IR"/>
        </w:rPr>
        <w:t xml:space="preserve"> قرأه المازندراني والمجلسي : حِدْثانه بكلا المعنيين تبعاً لما في </w:t>
      </w:r>
      <w:r w:rsidR="00091A42" w:rsidRPr="00BF510C">
        <w:rPr>
          <w:rStyle w:val="libFootnoteBoldChar"/>
          <w:rtl/>
        </w:rPr>
        <w:t>القاموس</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2 ، ص 132 ؛ </w:t>
      </w:r>
      <w:r w:rsidR="00091A42" w:rsidRPr="00BF510C">
        <w:rPr>
          <w:rStyle w:val="libFootnoteBoldChar"/>
          <w:rtl/>
        </w:rPr>
        <w:t>القاموس المحيط</w:t>
      </w:r>
      <w:r w:rsidR="00091A42" w:rsidRPr="0034022E">
        <w:rPr>
          <w:rtl/>
          <w:lang w:bidi="fa-IR"/>
        </w:rPr>
        <w:t xml:space="preserve"> ، ج 1 ، ص 267 ( حدث ) ؛ </w:t>
      </w:r>
      <w:r w:rsidR="00091A42" w:rsidRPr="00BF510C">
        <w:rPr>
          <w:rStyle w:val="libFootnoteBoldChar"/>
          <w:rtl/>
        </w:rPr>
        <w:t>شرح المازندراني</w:t>
      </w:r>
      <w:r w:rsidR="00091A42" w:rsidRPr="0034022E">
        <w:rPr>
          <w:rtl/>
          <w:lang w:bidi="fa-IR"/>
        </w:rPr>
        <w:t xml:space="preserve"> ، ج 5 ، ص 361 ؛ </w:t>
      </w:r>
      <w:r w:rsidR="00091A42" w:rsidRPr="00BF510C">
        <w:rPr>
          <w:rStyle w:val="libFootnoteBoldChar"/>
          <w:rtl/>
        </w:rPr>
        <w:t>مرآة العقول</w:t>
      </w:r>
      <w:r w:rsidR="00091A42" w:rsidRPr="0034022E">
        <w:rPr>
          <w:rtl/>
          <w:lang w:bidi="fa-IR"/>
        </w:rPr>
        <w:t xml:space="preserve"> ، ج 3 ، ص 32</w:t>
      </w:r>
      <w:r>
        <w:rPr>
          <w:rtl/>
          <w:lang w:bidi="fa-IR"/>
        </w:rPr>
        <w:t>.</w:t>
      </w:r>
    </w:p>
    <w:p w:rsidR="00091A42" w:rsidRPr="0034022E" w:rsidRDefault="00FA30A4" w:rsidP="00297C81">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أسمعهم » أي بمسامعهم الباطنيّة</w:t>
      </w:r>
      <w:r>
        <w:rPr>
          <w:rtl/>
          <w:lang w:bidi="fa-IR"/>
        </w:rPr>
        <w:t>.</w:t>
      </w:r>
      <w:r w:rsidR="00091A42" w:rsidRPr="0034022E">
        <w:rPr>
          <w:rtl/>
          <w:lang w:bidi="fa-IR"/>
        </w:rPr>
        <w:t xml:space="preserve"> « ولو أسمع » ظاهراً « من لم يسمع » باطناً « لولّى معرضاً كأن لم يسمع » ظاهراً</w:t>
      </w:r>
      <w:r>
        <w:rPr>
          <w:rtl/>
          <w:lang w:bidi="fa-IR"/>
        </w:rPr>
        <w:t>.</w:t>
      </w:r>
      <w:r w:rsidR="00297C81">
        <w:rPr>
          <w:rFonts w:hint="cs"/>
          <w:rtl/>
          <w:lang w:bidi="fa-IR"/>
        </w:rPr>
        <w:t xml:space="preserve">                                                           </w:t>
      </w:r>
      <w:r>
        <w:rPr>
          <w:rtl/>
          <w:lang w:bidi="fa-IR"/>
        </w:rPr>
        <w:t>(6) .</w:t>
      </w:r>
      <w:r w:rsidR="00091A42" w:rsidRPr="0034022E">
        <w:rPr>
          <w:rtl/>
          <w:lang w:bidi="fa-IR"/>
        </w:rPr>
        <w:t xml:space="preserve"> في « بر » : « لم يكن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هُنَيْئَةً » ، أي ساعةً يسيرةً ولطيفة</w:t>
      </w:r>
      <w:r>
        <w:rPr>
          <w:rtl/>
          <w:lang w:bidi="fa-IR"/>
        </w:rPr>
        <w:t>.</w:t>
      </w:r>
      <w:r w:rsidR="00091A42" w:rsidRPr="0034022E">
        <w:rPr>
          <w:rtl/>
          <w:lang w:bidi="fa-IR"/>
        </w:rPr>
        <w:t xml:space="preserve"> قال الفيّومي : « الهَنُ : كنايةٌ عن كلّ اسم جنس ، والأُنثى : هَنَةٌ ، ولامُها محذوفة ، ففي لغة هي هاءٌ فيُصَغَّرُ على هُنَيْهَة ، ومنه يقال : مكث هُنَيْهَةً ، أي ساعة لطيفة</w:t>
      </w:r>
      <w:r>
        <w:rPr>
          <w:rtl/>
          <w:lang w:bidi="fa-IR"/>
        </w:rPr>
        <w:t>.</w:t>
      </w:r>
      <w:r w:rsidR="00091A42" w:rsidRPr="0034022E">
        <w:rPr>
          <w:rtl/>
          <w:lang w:bidi="fa-IR"/>
        </w:rPr>
        <w:t xml:space="preserve"> وفي لغة هي واوٌ ، فيُصغَّر في المؤنّث على هُنَيَّة ، والهمز خطأ ؛ إذ لا وجه له » راجع : </w:t>
      </w:r>
      <w:r w:rsidR="00091A42" w:rsidRPr="00BF510C">
        <w:rPr>
          <w:rStyle w:val="libFootnoteBoldChar"/>
          <w:rtl/>
        </w:rPr>
        <w:t>المصباح المنير</w:t>
      </w:r>
      <w:r w:rsidR="00091A42" w:rsidRPr="0034022E">
        <w:rPr>
          <w:rtl/>
          <w:lang w:bidi="fa-IR"/>
        </w:rPr>
        <w:t xml:space="preserve"> ، ص 641 ( هن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ف ، بف » وشرح المازندراني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الأوْعِيَةُ » : جمع الوِعاء ، وهو ما يُوعى فيه الشي‌ءُ ، أي يُجْمَعُ</w:t>
      </w:r>
      <w:r>
        <w:rPr>
          <w:rtl/>
          <w:lang w:bidi="fa-IR"/>
        </w:rPr>
        <w:t>.</w:t>
      </w:r>
      <w:r w:rsidR="00091A42" w:rsidRPr="0034022E">
        <w:rPr>
          <w:rtl/>
          <w:lang w:bidi="fa-IR"/>
        </w:rPr>
        <w:t xml:space="preserve"> والمراد : القلوب الحافظة للأسرار</w:t>
      </w:r>
      <w:r>
        <w:rPr>
          <w:rtl/>
          <w:lang w:bidi="fa-IR"/>
        </w:rPr>
        <w:t>.</w:t>
      </w:r>
      <w:r w:rsidR="00091A42" w:rsidRPr="0034022E">
        <w:rPr>
          <w:rtl/>
          <w:lang w:bidi="fa-IR"/>
        </w:rPr>
        <w:t xml:space="preserve"> والمراد من قوله : « مستراحاً » : القلب الخالي عن الشواغل المانعة من إدراك الحقّ وقبوله وحفظه ؛ أو من نستريح إليه بإيداع شي‌ء من أسرارنا لديه</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362 ؛ </w:t>
      </w:r>
      <w:r w:rsidR="00091A42" w:rsidRPr="00BF510C">
        <w:rPr>
          <w:rStyle w:val="libFootnoteBoldChar"/>
          <w:rtl/>
        </w:rPr>
        <w:t>الوافي</w:t>
      </w:r>
      <w:r w:rsidR="00091A42" w:rsidRPr="0034022E">
        <w:rPr>
          <w:rtl/>
          <w:lang w:bidi="fa-IR"/>
        </w:rPr>
        <w:t xml:space="preserve"> ، ج 3 ، ص 561 ؛ </w:t>
      </w:r>
      <w:r w:rsidR="00091A42" w:rsidRPr="00BF510C">
        <w:rPr>
          <w:rStyle w:val="libFootnoteBoldChar"/>
          <w:rtl/>
        </w:rPr>
        <w:t>المصباح المنير</w:t>
      </w:r>
      <w:r w:rsidR="00091A42" w:rsidRPr="0034022E">
        <w:rPr>
          <w:rtl/>
          <w:lang w:bidi="fa-IR"/>
        </w:rPr>
        <w:t xml:space="preserve"> ، ص 666 ( وعى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194 ، ح 1 ، بسنده عن عمرو بن مصعب ، عن أبي عبدالله </w:t>
      </w:r>
      <w:r w:rsidR="00091A42" w:rsidRPr="00F22207">
        <w:rPr>
          <w:rStyle w:val="libAlaemChar"/>
          <w:rtl/>
        </w:rPr>
        <w:t>عليه‌السلام</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560 ، ح 1110 ؛ </w:t>
      </w:r>
      <w:r w:rsidR="00091A42" w:rsidRPr="00BF510C">
        <w:rPr>
          <w:rStyle w:val="libFootnoteBoldChar"/>
          <w:rtl/>
        </w:rPr>
        <w:t>الوسائل</w:t>
      </w:r>
      <w:r w:rsidR="00091A42" w:rsidRPr="0034022E">
        <w:rPr>
          <w:rtl/>
          <w:lang w:bidi="fa-IR"/>
        </w:rPr>
        <w:t xml:space="preserve"> ، ج 27 ، ص 181 ، ح 33544 ، وفيه إلى قوله : « تفسير القرآن وأحكامه »</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7632DC">
        <w:rPr>
          <w:rtl/>
        </w:rPr>
        <w:t>613</w:t>
      </w:r>
      <w:r w:rsidRPr="006B17C4">
        <w:rPr>
          <w:rStyle w:val="libBold2Char"/>
          <w:rtl/>
        </w:rPr>
        <w:t xml:space="preserve"> / 4</w:t>
      </w:r>
      <w:r w:rsidR="00FA30A4">
        <w:rPr>
          <w:rStyle w:val="libBold2Char"/>
          <w:rtl/>
        </w:rPr>
        <w:t>.</w:t>
      </w:r>
      <w:r w:rsidRPr="0034022E">
        <w:rPr>
          <w:rtl/>
          <w:lang w:bidi="fa-IR"/>
        </w:rPr>
        <w:t xml:space="preserve"> مُحَمَّدُ بْنُ يَحْيى ، عَنْ مُحَمَّدِ بْنِ الْحُسَيْنِ </w:t>
      </w:r>
      <w:r w:rsidRPr="00FA6A79">
        <w:rPr>
          <w:rStyle w:val="libFootnotenumChar"/>
          <w:rtl/>
        </w:rPr>
        <w:t>(1)</w:t>
      </w:r>
      <w:r w:rsidRPr="0034022E">
        <w:rPr>
          <w:rtl/>
          <w:lang w:bidi="fa-IR"/>
        </w:rPr>
        <w:t xml:space="preserve"> ، عَنْ مُحَمَّدِ بْنِ عِيسى ، عَنْ أَبِي عَبْدِ اللهِ الْمُؤْمِنِ ، عَنْ عَبْدِ الْأَعْلى مَوْلى آلِ سَامٍ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وَاللهِ ، إِنِّي لَأَعْلَمُ كِتَابَ اللهِ مِنْ أَوَّلِهِ إِلى آخِرِهِ كَأَنَّهُ فِي كَفِّي ، فِيهِ خَبَرُ السَّمَاءِ ، وَخَبَرُ الْأَرْضِ ، وَخَبَرُ مَا كَانَ </w:t>
      </w:r>
      <w:r w:rsidRPr="00FA6A79">
        <w:rPr>
          <w:rStyle w:val="libFootnotenumChar"/>
          <w:rtl/>
        </w:rPr>
        <w:t>(2)</w:t>
      </w:r>
      <w:r w:rsidRPr="0034022E">
        <w:rPr>
          <w:rtl/>
          <w:lang w:bidi="fa-IR"/>
        </w:rPr>
        <w:t xml:space="preserve"> ، وَخَبَرُ مَا هُوَ كَائِنٌ ، قَالَ اللهُ عَزَّ وَجَلَّ : فِيهِ تِبْيَانُ كُلِّ شَيْ‌ءٍ </w:t>
      </w:r>
      <w:r w:rsidRPr="00FA6A79">
        <w:rPr>
          <w:rStyle w:val="libFootnotenumChar"/>
          <w:rtl/>
        </w:rPr>
        <w:t>(3)</w:t>
      </w:r>
      <w:r w:rsidRPr="0034022E">
        <w:rPr>
          <w:rtl/>
          <w:lang w:bidi="fa-IR"/>
        </w:rPr>
        <w:t>»</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7632DC">
        <w:rPr>
          <w:rtl/>
        </w:rPr>
        <w:t>614</w:t>
      </w:r>
      <w:r w:rsidRPr="006B17C4">
        <w:rPr>
          <w:rStyle w:val="libBold2Char"/>
          <w:rtl/>
        </w:rPr>
        <w:t xml:space="preserve"> / 5</w:t>
      </w:r>
      <w:r w:rsidR="00FA30A4">
        <w:rPr>
          <w:rStyle w:val="libBold2Char"/>
          <w:rtl/>
        </w:rPr>
        <w:t>.</w:t>
      </w:r>
      <w:r w:rsidRPr="0034022E">
        <w:rPr>
          <w:rtl/>
          <w:lang w:bidi="fa-IR"/>
        </w:rPr>
        <w:t xml:space="preserve"> مُحَمَّدُ بْنُ يَحْيى ، عَنْ أَحْمَدَ بْنِ أَبِي زَاهِرٍ ، عَنِ الْخَشَّابِ ، عَنْ عَلِيِّ بْنِ حَسَّانَ ، عَنْ عَبْدِ الرَّحْمنِ بْنِ كَثِيرٍ :</w:t>
      </w:r>
    </w:p>
    <w:p w:rsidR="00091A42" w:rsidRPr="0034022E" w:rsidRDefault="00091A42" w:rsidP="00297C81">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w:t>
      </w:r>
      <w:r w:rsidRPr="00F22207">
        <w:rPr>
          <w:rStyle w:val="libAlaemChar"/>
          <w:rtl/>
        </w:rPr>
        <w:t>(</w:t>
      </w:r>
      <w:r w:rsidRPr="00F22207">
        <w:rPr>
          <w:rStyle w:val="libAieChar"/>
          <w:rtl/>
        </w:rPr>
        <w:t xml:space="preserve"> قالَ الَّذِي عِنْدَهُ عِلْمٌ مِنَ الْكِتابِ أَنَا </w:t>
      </w:r>
      <w:r w:rsidR="00297C81">
        <w:rPr>
          <w:rStyle w:val="libAieChar"/>
          <w:rFonts w:hint="cs"/>
          <w:rtl/>
        </w:rPr>
        <w:t>ءَا</w:t>
      </w:r>
      <w:r w:rsidRPr="00F22207">
        <w:rPr>
          <w:rStyle w:val="libAieChar"/>
          <w:rtl/>
        </w:rPr>
        <w:t xml:space="preserve">تِيكَ بِهِ قَبْلَ أَنْ يَرْتَدَّ إِلَيْكَ طَرْفُكَ </w:t>
      </w:r>
      <w:r w:rsidRPr="00F22207">
        <w:rPr>
          <w:rStyle w:val="libAlaemChar"/>
          <w:rtl/>
        </w:rPr>
        <w:t>)</w:t>
      </w:r>
      <w:r w:rsidRPr="00297C81">
        <w:rPr>
          <w:rtl/>
        </w:rPr>
        <w:t xml:space="preserve"> » </w:t>
      </w:r>
      <w:r w:rsidRPr="00FA6A79">
        <w:rPr>
          <w:rStyle w:val="libFootnotenumChar"/>
          <w:rtl/>
        </w:rPr>
        <w:t>(5)</w:t>
      </w:r>
      <w:r w:rsidRPr="0034022E">
        <w:rPr>
          <w:rtl/>
          <w:lang w:bidi="fa-IR"/>
        </w:rPr>
        <w:t xml:space="preserve"> قَالَ : فَفَرَّجَ أَبُو عَبْدِ اللهِ </w:t>
      </w:r>
      <w:r w:rsidRPr="00F22207">
        <w:rPr>
          <w:rStyle w:val="libAlaemChar"/>
          <w:rtl/>
        </w:rPr>
        <w:t>عليه‌السلام</w:t>
      </w:r>
      <w:r w:rsidRPr="0034022E">
        <w:rPr>
          <w:rtl/>
          <w:lang w:bidi="fa-IR"/>
        </w:rPr>
        <w:t xml:space="preserve"> بَيْنَ أَصَابِعِهِ ، فَوَضَعَهَا فِي صَدْرِهِ ، ثُمَّ قَالَ : « وَعِنْدَنَا وَاللهِ </w:t>
      </w:r>
      <w:r w:rsidRPr="00FA6A79">
        <w:rPr>
          <w:rStyle w:val="libFootnotenumChar"/>
          <w:rtl/>
        </w:rPr>
        <w:t>(6)</w:t>
      </w:r>
      <w:r w:rsidRPr="0034022E">
        <w:rPr>
          <w:rtl/>
          <w:lang w:bidi="fa-IR"/>
        </w:rPr>
        <w:t xml:space="preserve"> ، عِلْمُ الْكِتَابِ كُلِّهِ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p>
    <w:p w:rsidR="00091A42" w:rsidRDefault="00091A42" w:rsidP="001A34C5">
      <w:pPr>
        <w:pStyle w:val="libLine"/>
        <w:rPr>
          <w:rtl/>
          <w:lang w:bidi="fa-IR"/>
        </w:rPr>
      </w:pPr>
      <w:r w:rsidRPr="0034022E">
        <w:rPr>
          <w:rtl/>
          <w:lang w:bidi="fa-IR"/>
        </w:rPr>
        <w:t>__________________</w:t>
      </w:r>
    </w:p>
    <w:p w:rsidR="00091A42" w:rsidRPr="0034022E" w:rsidRDefault="00FA30A4" w:rsidP="002215CE">
      <w:pPr>
        <w:pStyle w:val="libFootnote0"/>
        <w:rPr>
          <w:rtl/>
          <w:lang w:bidi="fa-IR"/>
        </w:rPr>
      </w:pPr>
      <w:r>
        <w:rPr>
          <w:rtl/>
          <w:lang w:bidi="fa-IR"/>
        </w:rPr>
        <w:t>(1) .</w:t>
      </w:r>
      <w:r w:rsidR="00091A42" w:rsidRPr="0034022E">
        <w:rPr>
          <w:rtl/>
          <w:lang w:bidi="fa-IR"/>
        </w:rPr>
        <w:t xml:space="preserve"> تقدّم في </w:t>
      </w:r>
      <w:r w:rsidR="00091A42" w:rsidRPr="00BF510C">
        <w:rPr>
          <w:rStyle w:val="libFootnoteBoldChar"/>
          <w:rtl/>
        </w:rPr>
        <w:t>الكافي</w:t>
      </w:r>
      <w:r w:rsidR="00091A42" w:rsidRPr="0034022E">
        <w:rPr>
          <w:rtl/>
          <w:lang w:bidi="fa-IR"/>
        </w:rPr>
        <w:t xml:space="preserve"> ذيل ح 202 ، أنّ هذا العنوان محرّف ، وأنّ الصواب فيه ، هو « محمّد بن الحسن » المراد به‌الصفّار ؛ فلاحظ</w:t>
      </w:r>
      <w:r>
        <w:rPr>
          <w:rtl/>
          <w:lang w:bidi="fa-IR"/>
        </w:rPr>
        <w:t>.</w:t>
      </w:r>
      <w:r w:rsidR="002215CE">
        <w:rPr>
          <w:rFonts w:hint="cs"/>
          <w:rtl/>
          <w:lang w:bidi="fa-IR"/>
        </w:rPr>
        <w:t xml:space="preserve">                                               </w:t>
      </w:r>
      <w:r>
        <w:rPr>
          <w:rtl/>
          <w:lang w:bidi="fa-IR"/>
        </w:rPr>
        <w:t>(2) .</w:t>
      </w:r>
      <w:r w:rsidR="00091A42" w:rsidRPr="0034022E">
        <w:rPr>
          <w:rtl/>
          <w:lang w:bidi="fa-IR"/>
        </w:rPr>
        <w:t xml:space="preserve"> في البصائر ، ص 194 : « ما يكون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إشارة إلى الآية 89 من سورة النحل </w:t>
      </w:r>
      <w:r w:rsidR="002215CE">
        <w:rPr>
          <w:rtl/>
          <w:lang w:bidi="fa-IR"/>
        </w:rPr>
        <w:t>(16)</w:t>
      </w:r>
      <w:r w:rsidR="00091A42">
        <w:rPr>
          <w:rtl/>
          <w:lang w:bidi="fa-IR"/>
        </w:rPr>
        <w:t xml:space="preserve"> :</w:t>
      </w:r>
      <w:r w:rsidR="00091A42" w:rsidRPr="0034022E">
        <w:rPr>
          <w:rtl/>
          <w:lang w:bidi="fa-IR"/>
        </w:rPr>
        <w:t xml:space="preserve"> </w:t>
      </w:r>
      <w:r w:rsidR="00091A42" w:rsidRPr="00F22207">
        <w:rPr>
          <w:rStyle w:val="libAlaemChar"/>
          <w:rtl/>
        </w:rPr>
        <w:t>(</w:t>
      </w:r>
      <w:r w:rsidR="00091A42" w:rsidRPr="009807C8">
        <w:rPr>
          <w:rStyle w:val="libFootnoteAieChar"/>
          <w:rtl/>
        </w:rPr>
        <w:t>وَنَزَّلْنا عَلَيْكَ الْكِتابَ تِبْياناً لِكُلِّ شَيْ‌ءٍ</w:t>
      </w:r>
      <w:r w:rsidR="00091A42" w:rsidRPr="00F22207">
        <w:rPr>
          <w:rStyle w:val="libAlaemChar"/>
          <w:rtl/>
        </w:rPr>
        <w:t>)</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194 ، ح 7 ، عن محمّد بن عيسى</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197 ، ح 2 ؛ </w:t>
      </w:r>
      <w:r w:rsidR="00091A42" w:rsidRPr="00BF510C">
        <w:rPr>
          <w:rStyle w:val="libFootnoteBoldChar"/>
          <w:rtl/>
        </w:rPr>
        <w:t xml:space="preserve">والمحاسن </w:t>
      </w:r>
      <w:r w:rsidR="00091A42" w:rsidRPr="0034022E">
        <w:rPr>
          <w:rtl/>
          <w:lang w:bidi="fa-IR"/>
        </w:rPr>
        <w:t>، ص 267 ، كتاب مصابيح الظلم ، ح 353 ؛ والكافي ، كتاب فضل العلم ، باب الردّ إلى الكتاب والسنّة</w:t>
      </w:r>
      <w:r w:rsidR="00091A42">
        <w:rPr>
          <w:rtl/>
          <w:lang w:bidi="fa-IR"/>
        </w:rPr>
        <w:t xml:space="preserve"> </w:t>
      </w:r>
      <w:r>
        <w:rPr>
          <w:rtl/>
          <w:lang w:bidi="fa-IR"/>
        </w:rPr>
        <w:t>...</w:t>
      </w:r>
      <w:r w:rsidR="00091A42" w:rsidRPr="0034022E">
        <w:rPr>
          <w:rtl/>
          <w:lang w:bidi="fa-IR"/>
        </w:rPr>
        <w:t xml:space="preserve"> ، ح 190 ، بسند آخر مع اختلاف يسير</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2 ، ص 266 ، ح 56 ، عن يونس ، عن عدّة من أصحابنا </w:t>
      </w:r>
      <w:r w:rsidR="002215CE">
        <w:rPr>
          <w:rFonts w:hint="cs"/>
          <w:rtl/>
          <w:lang w:bidi="fa-IR"/>
        </w:rPr>
        <w:t>.</w:t>
      </w:r>
      <w:r w:rsidR="00091A42" w:rsidRPr="0034022E">
        <w:rPr>
          <w:rtl/>
          <w:lang w:bidi="fa-IR"/>
        </w:rPr>
        <w:t>الوافي ، ج 3 ، ص 561 ، ح 1111</w:t>
      </w:r>
      <w:r>
        <w:rPr>
          <w:rtl/>
          <w:lang w:bidi="fa-IR"/>
        </w:rPr>
        <w:t>.</w:t>
      </w:r>
    </w:p>
    <w:p w:rsidR="00091A42" w:rsidRPr="0034022E" w:rsidRDefault="00FA30A4" w:rsidP="002215CE">
      <w:pPr>
        <w:pStyle w:val="libFootnote0"/>
        <w:rPr>
          <w:rtl/>
          <w:lang w:bidi="fa-IR"/>
        </w:rPr>
      </w:pPr>
      <w:r>
        <w:rPr>
          <w:rtl/>
          <w:lang w:bidi="fa-IR"/>
        </w:rPr>
        <w:t>(5) .</w:t>
      </w:r>
      <w:r w:rsidR="00091A42" w:rsidRPr="0034022E">
        <w:rPr>
          <w:rtl/>
          <w:lang w:bidi="fa-IR"/>
        </w:rPr>
        <w:t xml:space="preserve"> النمل (27) : 40</w:t>
      </w:r>
      <w:r>
        <w:rPr>
          <w:rtl/>
          <w:lang w:bidi="fa-IR"/>
        </w:rPr>
        <w:t>.</w:t>
      </w:r>
      <w:r w:rsidR="00091A42" w:rsidRPr="0034022E">
        <w:rPr>
          <w:rtl/>
          <w:lang w:bidi="fa-IR"/>
        </w:rPr>
        <w:t xml:space="preserve"> و</w:t>
      </w:r>
      <w:r w:rsidR="00091A42">
        <w:rPr>
          <w:rFonts w:hint="cs"/>
          <w:rtl/>
          <w:lang w:bidi="fa-IR"/>
        </w:rPr>
        <w:t xml:space="preserve"> </w:t>
      </w:r>
      <w:r w:rsidR="00091A42" w:rsidRPr="00F22207">
        <w:rPr>
          <w:rStyle w:val="libAlaemChar"/>
          <w:rtl/>
        </w:rPr>
        <w:t>(</w:t>
      </w:r>
      <w:r w:rsidR="00091A42" w:rsidRPr="009807C8">
        <w:rPr>
          <w:rStyle w:val="libFootnoteAieChar"/>
          <w:rtl/>
        </w:rPr>
        <w:t>عِلْمٌ مِنَ الْكِتابِ</w:t>
      </w:r>
      <w:r w:rsidR="00091A42" w:rsidRPr="00F22207">
        <w:rPr>
          <w:rStyle w:val="libAlaemChar"/>
          <w:rtl/>
        </w:rPr>
        <w:t>)</w:t>
      </w:r>
      <w:r w:rsidR="00091A42" w:rsidRPr="0034022E">
        <w:rPr>
          <w:rtl/>
          <w:lang w:bidi="fa-IR"/>
        </w:rPr>
        <w:t xml:space="preserve"> أي شي‌ء من علم الكتاب</w:t>
      </w:r>
      <w:r>
        <w:rPr>
          <w:rtl/>
          <w:lang w:bidi="fa-IR"/>
        </w:rPr>
        <w:t>.</w:t>
      </w:r>
      <w:r w:rsidR="00091A42" w:rsidRPr="0034022E">
        <w:rPr>
          <w:rtl/>
          <w:lang w:bidi="fa-IR"/>
        </w:rPr>
        <w:t xml:space="preserve"> والقائل هو آصف بن برخيا وزير سليمان بن‌داود</w:t>
      </w:r>
      <w:r>
        <w:rPr>
          <w:rtl/>
          <w:lang w:bidi="fa-IR"/>
        </w:rPr>
        <w:t>.</w:t>
      </w:r>
      <w:r w:rsidR="00091A42" w:rsidRPr="0034022E">
        <w:rPr>
          <w:rtl/>
          <w:lang w:bidi="fa-IR"/>
        </w:rPr>
        <w:t xml:space="preserve"> و</w:t>
      </w:r>
      <w:r w:rsidR="00091A42">
        <w:rPr>
          <w:rFonts w:hint="cs"/>
          <w:rtl/>
          <w:lang w:bidi="fa-IR"/>
        </w:rPr>
        <w:t xml:space="preserve"> </w:t>
      </w:r>
      <w:r w:rsidR="00091A42" w:rsidRPr="00F22207">
        <w:rPr>
          <w:rStyle w:val="libAlaemChar"/>
          <w:rtl/>
        </w:rPr>
        <w:t>(</w:t>
      </w:r>
      <w:r w:rsidR="00091A42" w:rsidRPr="009807C8">
        <w:rPr>
          <w:rStyle w:val="libFootnoteAieChar"/>
          <w:rtl/>
        </w:rPr>
        <w:t xml:space="preserve">أَنَا </w:t>
      </w:r>
      <w:r w:rsidR="002215CE">
        <w:rPr>
          <w:rStyle w:val="libFootnoteAieChar"/>
          <w:rFonts w:hint="cs"/>
          <w:rtl/>
        </w:rPr>
        <w:t>ءَا</w:t>
      </w:r>
      <w:r w:rsidR="00091A42" w:rsidRPr="009807C8">
        <w:rPr>
          <w:rStyle w:val="libFootnoteAieChar"/>
          <w:rtl/>
        </w:rPr>
        <w:t>تِيكَ بِهِ</w:t>
      </w:r>
      <w:r w:rsidR="00091A42" w:rsidRPr="00F22207">
        <w:rPr>
          <w:rStyle w:val="libAlaemChar"/>
          <w:rtl/>
        </w:rPr>
        <w:t>)</w:t>
      </w:r>
      <w:r w:rsidR="00091A42" w:rsidRPr="0034022E">
        <w:rPr>
          <w:rtl/>
          <w:lang w:bidi="fa-IR"/>
        </w:rPr>
        <w:t xml:space="preserve"> أي بعرش بلقيس</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561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والبصائر : « والله وعندنا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كلّه ، إمّا مرفوع والضمير للعلم ، أو مجرور والضمير للكتاب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212 ، ح 2 ، عن أحمد بن موسى ، عن الحسن بن موسى الخشّاب ، عن عبدالرحمن بن كثير الهاشمي</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213 ، ح 3 ؛ وص 230 ، ح 5 ؛ و</w:t>
      </w:r>
      <w:r w:rsidR="00091A42" w:rsidRPr="00BF510C">
        <w:rPr>
          <w:rStyle w:val="libFootnoteBoldChar"/>
          <w:rtl/>
        </w:rPr>
        <w:t xml:space="preserve">الكافي </w:t>
      </w:r>
      <w:r w:rsidR="00091A42" w:rsidRPr="0034022E">
        <w:rPr>
          <w:rtl/>
          <w:lang w:bidi="fa-IR"/>
        </w:rPr>
        <w:t>، كتاب الحجّة ، باب نادر فيه ذكر الغيب ، ح 667 ، بسند آخر ، مع زيادة في أوّله وآخره</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363 ، ح 4 ؛ وص 363 ، ح 13 ؛ و</w:t>
      </w:r>
      <w:r w:rsidR="00091A42" w:rsidRPr="00BF510C">
        <w:rPr>
          <w:rStyle w:val="libFootnoteBoldChar"/>
          <w:rtl/>
        </w:rPr>
        <w:t xml:space="preserve">الاختصاص </w:t>
      </w:r>
      <w:r w:rsidR="00091A42" w:rsidRPr="0034022E">
        <w:rPr>
          <w:rtl/>
          <w:lang w:bidi="fa-IR"/>
        </w:rPr>
        <w:t xml:space="preserve">، ص 309 </w:t>
      </w:r>
      <w:r w:rsidR="002215CE">
        <w:rPr>
          <w:rFonts w:hint="cs"/>
          <w:rtl/>
          <w:lang w:bidi="fa-IR"/>
        </w:rPr>
        <w:t>.</w:t>
      </w:r>
      <w:r w:rsidR="00091A42" w:rsidRPr="00BF510C">
        <w:rPr>
          <w:rStyle w:val="libFootnoteBoldChar"/>
          <w:rtl/>
        </w:rPr>
        <w:t>الوافي</w:t>
      </w:r>
      <w:r w:rsidR="00091A42" w:rsidRPr="0034022E">
        <w:rPr>
          <w:rtl/>
          <w:lang w:bidi="fa-IR"/>
        </w:rPr>
        <w:t xml:space="preserve"> ، ج 3 ، ص 561 ، ح 1112 ؛ </w:t>
      </w:r>
      <w:r w:rsidR="00091A42" w:rsidRPr="00BF510C">
        <w:rPr>
          <w:rStyle w:val="libFootnoteBoldChar"/>
          <w:rtl/>
        </w:rPr>
        <w:t>الوسائل</w:t>
      </w:r>
      <w:r w:rsidR="00091A42" w:rsidRPr="0034022E">
        <w:rPr>
          <w:rtl/>
          <w:lang w:bidi="fa-IR"/>
        </w:rPr>
        <w:t xml:space="preserve"> ، ج 27 ، ص 181 ، ح 33545 </w:t>
      </w:r>
      <w:r w:rsidR="00091A42">
        <w:rPr>
          <w:rtl/>
          <w:lang w:bidi="fa-IR"/>
        </w:rPr>
        <w:t>و 3</w:t>
      </w:r>
      <w:r w:rsidR="00091A42" w:rsidRPr="0034022E">
        <w:rPr>
          <w:rtl/>
          <w:lang w:bidi="fa-IR"/>
        </w:rPr>
        <w:t>3547</w:t>
      </w:r>
      <w:r>
        <w:rPr>
          <w:rtl/>
          <w:lang w:bidi="fa-IR"/>
        </w:rPr>
        <w:t>.</w:t>
      </w:r>
    </w:p>
    <w:p w:rsidR="008A3449" w:rsidRPr="0034022E" w:rsidRDefault="008A3449" w:rsidP="008A3449">
      <w:pPr>
        <w:pStyle w:val="libNormal"/>
        <w:rPr>
          <w:rtl/>
          <w:lang w:bidi="fa-IR"/>
        </w:rPr>
      </w:pPr>
      <w:r>
        <w:br w:type="page"/>
      </w:r>
    </w:p>
    <w:p w:rsidR="00091A42" w:rsidRDefault="00091A42" w:rsidP="00F22207">
      <w:pPr>
        <w:pStyle w:val="libNormal0"/>
        <w:rPr>
          <w:rtl/>
          <w:lang w:bidi="fa-IR"/>
        </w:rPr>
      </w:pPr>
      <w:r w:rsidRPr="007632DC">
        <w:rPr>
          <w:rtl/>
        </w:rPr>
        <w:t>615</w:t>
      </w:r>
      <w:r w:rsidRPr="006B17C4">
        <w:rPr>
          <w:rStyle w:val="libBold2Char"/>
          <w:rtl/>
        </w:rPr>
        <w:t xml:space="preserve"> / 6</w:t>
      </w:r>
      <w:r w:rsidR="00FA30A4">
        <w:rPr>
          <w:rStyle w:val="libBold2Char"/>
          <w:rtl/>
        </w:rPr>
        <w:t>.</w:t>
      </w:r>
      <w:r w:rsidRPr="0034022E">
        <w:rPr>
          <w:rtl/>
          <w:lang w:bidi="fa-IR"/>
        </w:rPr>
        <w:t xml:space="preserve"> عَلِيُّ بْنُ إِبْرَاهِيمَ ، عَنْ أَبِيهِ ؛ </w:t>
      </w:r>
    </w:p>
    <w:p w:rsidR="00091A42" w:rsidRPr="0034022E" w:rsidRDefault="00091A42" w:rsidP="00B72F8D">
      <w:pPr>
        <w:pStyle w:val="libNormal"/>
        <w:rPr>
          <w:rtl/>
          <w:lang w:bidi="fa-IR"/>
        </w:rPr>
      </w:pPr>
      <w:r w:rsidRPr="0034022E">
        <w:rPr>
          <w:rtl/>
          <w:lang w:bidi="fa-IR"/>
        </w:rPr>
        <w:t xml:space="preserve">وَمُحَمَّدُ بْنُ يَحْيى ، عَنْ مُحَمَّدِ بْنِ الْحَسَنِ </w:t>
      </w:r>
      <w:r w:rsidRPr="00FA6A79">
        <w:rPr>
          <w:rStyle w:val="libFootnotenumChar"/>
          <w:rtl/>
        </w:rPr>
        <w:t>(1)</w:t>
      </w:r>
      <w:r w:rsidRPr="0034022E">
        <w:rPr>
          <w:rtl/>
          <w:lang w:bidi="fa-IR"/>
        </w:rPr>
        <w:t xml:space="preserve"> ، عَمَّنْ ذَكَرَهُ جَمِيعاً ، عَنِ ابْنِ أَبِي عُمَيْرٍ ، عَنِ ابْنِ أُذَيْنَةَ ، عَنْ بُرَيْدِ بْنِ مُعَاوِيَةَ ، قَالَ :</w:t>
      </w:r>
    </w:p>
    <w:p w:rsidR="00091A42" w:rsidRPr="0034022E" w:rsidRDefault="00091A42" w:rsidP="000628E9">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w:t>
      </w:r>
      <w:r w:rsidRPr="00FA6A79">
        <w:rPr>
          <w:rStyle w:val="libFootnotenumChar"/>
          <w:rtl/>
        </w:rPr>
        <w:t>(2)</w:t>
      </w:r>
      <w:r w:rsidRPr="0034022E">
        <w:rPr>
          <w:rtl/>
          <w:lang w:bidi="fa-IR"/>
        </w:rPr>
        <w:t xml:space="preserve"> : </w:t>
      </w:r>
      <w:r w:rsidRPr="00F22207">
        <w:rPr>
          <w:rStyle w:val="libAlaemChar"/>
          <w:rtl/>
        </w:rPr>
        <w:t>(</w:t>
      </w:r>
      <w:r w:rsidRPr="00F22207">
        <w:rPr>
          <w:rStyle w:val="libAieChar"/>
          <w:rtl/>
        </w:rPr>
        <w:t xml:space="preserve"> قُلْ كَف</w:t>
      </w:r>
      <w:r w:rsidR="002215CE">
        <w:rPr>
          <w:rStyle w:val="libAieChar"/>
          <w:rFonts w:hint="cs"/>
          <w:rtl/>
        </w:rPr>
        <w:t>َ</w:t>
      </w:r>
      <w:r w:rsidRPr="00F22207">
        <w:rPr>
          <w:rStyle w:val="libAieChar"/>
          <w:rtl/>
        </w:rPr>
        <w:t xml:space="preserve">ى بِاللهِ شَهِيداً بَيْنِي وَبَيْنَكُمْ وَمَنْ عِنْدَهُ عِلْمُ الْكِتابِ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قَالَ :</w:t>
      </w:r>
      <w:r>
        <w:rPr>
          <w:rFonts w:hint="cs"/>
          <w:rtl/>
          <w:lang w:bidi="fa-IR"/>
        </w:rPr>
        <w:t xml:space="preserve"> </w:t>
      </w:r>
      <w:r w:rsidRPr="0034022E">
        <w:rPr>
          <w:rtl/>
          <w:lang w:bidi="fa-IR"/>
        </w:rPr>
        <w:t xml:space="preserve">« إِيَّانَا </w:t>
      </w:r>
      <w:r w:rsidRPr="00FA6A79">
        <w:rPr>
          <w:rStyle w:val="libFootnotenumChar"/>
          <w:rtl/>
        </w:rPr>
        <w:t>(4)</w:t>
      </w:r>
      <w:r w:rsidRPr="0034022E">
        <w:rPr>
          <w:rtl/>
          <w:lang w:bidi="fa-IR"/>
        </w:rPr>
        <w:t xml:space="preserve"> عَنى ، وَعَلِيٌّ </w:t>
      </w:r>
      <w:r w:rsidRPr="00F22207">
        <w:rPr>
          <w:rStyle w:val="libAlaemChar"/>
          <w:rtl/>
        </w:rPr>
        <w:t>عليه‌السلام</w:t>
      </w:r>
      <w:r w:rsidRPr="0034022E">
        <w:rPr>
          <w:rtl/>
          <w:lang w:bidi="fa-IR"/>
        </w:rPr>
        <w:t xml:space="preserve"> أَوَّلُنَا وَأَفْضَلُنَا وَخَيْرُنَا بَعْدَ النَّبِيِّ </w:t>
      </w:r>
      <w:r w:rsidRPr="00FA6A79">
        <w:rPr>
          <w:rStyle w:val="libFootnotenumChar"/>
          <w:rtl/>
        </w:rPr>
        <w:t>(5)</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w:t>
      </w:r>
      <w:r w:rsidR="00FA30A4">
        <w:rPr>
          <w:rtl/>
          <w:lang w:bidi="fa-IR"/>
        </w:rPr>
        <w:t>.</w:t>
      </w:r>
      <w:r w:rsidRPr="00FA6A79">
        <w:rPr>
          <w:rStyle w:val="libFootnotenumChar"/>
          <w:rtl/>
        </w:rPr>
        <w:t>(6)</w:t>
      </w:r>
    </w:p>
    <w:p w:rsidR="00091A42" w:rsidRPr="0034022E" w:rsidRDefault="00091A42" w:rsidP="00FB2882">
      <w:pPr>
        <w:pStyle w:val="Heading2Center"/>
        <w:rPr>
          <w:rtl/>
          <w:lang w:bidi="fa-IR"/>
        </w:rPr>
      </w:pPr>
      <w:bookmarkStart w:id="270" w:name="_Toc459280374"/>
      <w:bookmarkStart w:id="271" w:name="_Toc28694920"/>
      <w:r w:rsidRPr="0034022E">
        <w:rPr>
          <w:rtl/>
          <w:lang w:bidi="fa-IR"/>
        </w:rPr>
        <w:t>36</w:t>
      </w:r>
      <w:r>
        <w:rPr>
          <w:rtl/>
          <w:lang w:bidi="fa-IR"/>
        </w:rPr>
        <w:t xml:space="preserve"> </w:t>
      </w:r>
      <w:r w:rsidR="00997FC5">
        <w:rPr>
          <w:rtl/>
          <w:lang w:bidi="fa-IR"/>
        </w:rPr>
        <w:t>-</w:t>
      </w:r>
      <w:r>
        <w:rPr>
          <w:rtl/>
          <w:lang w:bidi="fa-IR"/>
        </w:rPr>
        <w:t xml:space="preserve"> </w:t>
      </w:r>
      <w:r w:rsidRPr="0034022E">
        <w:rPr>
          <w:rtl/>
          <w:lang w:bidi="fa-IR"/>
        </w:rPr>
        <w:t xml:space="preserve">بَابُ مَا أُعْطِيَ الْأَئِمَّةُ </w:t>
      </w:r>
      <w:r w:rsidRPr="00F22207">
        <w:rPr>
          <w:rStyle w:val="libAlaemChar"/>
          <w:rtl/>
        </w:rPr>
        <w:t>عليهم‌السلام</w:t>
      </w:r>
      <w:r w:rsidRPr="0034022E">
        <w:rPr>
          <w:rtl/>
          <w:lang w:bidi="fa-IR"/>
        </w:rPr>
        <w:t xml:space="preserve"> مِنِ اسْمِ اللهِ الْأَعْظَمِ‌</w:t>
      </w:r>
      <w:bookmarkEnd w:id="270"/>
      <w:bookmarkEnd w:id="271"/>
    </w:p>
    <w:p w:rsidR="00091A42" w:rsidRPr="0034022E" w:rsidRDefault="00091A42" w:rsidP="00B72F8D">
      <w:pPr>
        <w:pStyle w:val="libNormal"/>
        <w:rPr>
          <w:rtl/>
          <w:lang w:bidi="fa-IR"/>
        </w:rPr>
      </w:pPr>
      <w:r w:rsidRPr="007632DC">
        <w:rPr>
          <w:rtl/>
        </w:rPr>
        <w:t>616</w:t>
      </w:r>
      <w:r w:rsidRPr="006B17C4">
        <w:rPr>
          <w:rStyle w:val="libBold2Char"/>
          <w:rtl/>
        </w:rPr>
        <w:t xml:space="preserve"> / 1</w:t>
      </w:r>
      <w:r w:rsidR="00FA30A4">
        <w:rPr>
          <w:rStyle w:val="libBold2Char"/>
          <w:rtl/>
        </w:rPr>
        <w:t>.</w:t>
      </w:r>
      <w:r w:rsidRPr="0034022E">
        <w:rPr>
          <w:rtl/>
          <w:lang w:bidi="fa-IR"/>
        </w:rPr>
        <w:t xml:space="preserve"> مُحَمَّدُ بْنُ يَحْيى وَغَيْرُهُ ، عَنْ أَحْمَدَ بْنِ مُحَمَّدٍ ، عَنْ عَلِيِّ بْنِ الْحَكَمِ ، عَنْ مُحَمَّدِ بْنِ الْفُضَيْلِ ، قَالَ : أَخْبَرَنِي شُرَيْسٌ </w:t>
      </w:r>
      <w:r w:rsidRPr="00FA6A79">
        <w:rPr>
          <w:rStyle w:val="libFootnotenumChar"/>
          <w:rtl/>
        </w:rPr>
        <w:t>(7)</w:t>
      </w:r>
      <w:r w:rsidRPr="0034022E">
        <w:rPr>
          <w:rtl/>
          <w:lang w:bidi="fa-IR"/>
        </w:rPr>
        <w:t xml:space="preserve"> الْوَابِشِيُّ ، عَنْ جَابِرٍ :</w:t>
      </w:r>
    </w:p>
    <w:p w:rsidR="00091A42" w:rsidRDefault="00091A42" w:rsidP="001A34C5">
      <w:pPr>
        <w:pStyle w:val="libLine"/>
        <w:rPr>
          <w:rtl/>
          <w:lang w:bidi="fa-IR"/>
        </w:rPr>
      </w:pPr>
      <w:r w:rsidRPr="0034022E">
        <w:rPr>
          <w:rtl/>
          <w:lang w:bidi="fa-IR"/>
        </w:rPr>
        <w:t>__________________</w:t>
      </w:r>
    </w:p>
    <w:p w:rsidR="00091A42" w:rsidRPr="0034022E" w:rsidRDefault="00FA30A4" w:rsidP="002215CE">
      <w:pPr>
        <w:pStyle w:val="libFootnote0"/>
        <w:rPr>
          <w:rtl/>
          <w:lang w:bidi="fa-IR"/>
        </w:rPr>
      </w:pPr>
      <w:r>
        <w:rPr>
          <w:rtl/>
          <w:lang w:bidi="fa-IR"/>
        </w:rPr>
        <w:t>(1) .</w:t>
      </w:r>
      <w:r w:rsidR="00091A42" w:rsidRPr="0034022E">
        <w:rPr>
          <w:rtl/>
          <w:lang w:bidi="fa-IR"/>
        </w:rPr>
        <w:t xml:space="preserve"> في « ألف ، ب ، ف ، بر » : « محمّد بن الحسين »</w:t>
      </w:r>
      <w:r>
        <w:rPr>
          <w:rtl/>
          <w:lang w:bidi="fa-IR"/>
        </w:rPr>
        <w:t>.</w:t>
      </w:r>
      <w:r w:rsidR="00091A42" w:rsidRPr="0034022E">
        <w:rPr>
          <w:rtl/>
          <w:lang w:bidi="fa-IR"/>
        </w:rPr>
        <w:t xml:space="preserve"> وهو سهو ظاهراً ، والصواب ما في المطبوع وسائر النسخ ؛ فقد ورد الخبر في </w:t>
      </w:r>
      <w:r w:rsidR="00091A42" w:rsidRPr="00BF510C">
        <w:rPr>
          <w:rStyle w:val="libFootnoteBoldChar"/>
          <w:rtl/>
        </w:rPr>
        <w:t>بصائر الدرجات</w:t>
      </w:r>
      <w:r w:rsidR="00091A42" w:rsidRPr="0034022E">
        <w:rPr>
          <w:rtl/>
          <w:lang w:bidi="fa-IR"/>
        </w:rPr>
        <w:t xml:space="preserve"> ، ص 214 ، ح 12 عن محمّد بن الحسين ، عن ابن أبي عمير ، ومحمّد بن الحسين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ابن أبي الخطّاب</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روى في ضمن آخرين جميع كتب محمّد بن أبي عمير ، كما في </w:t>
      </w:r>
      <w:r w:rsidR="00091A42" w:rsidRPr="00BF510C">
        <w:rPr>
          <w:rStyle w:val="libFootnoteBoldChar"/>
          <w:rtl/>
        </w:rPr>
        <w:t>الفهرست</w:t>
      </w:r>
      <w:r w:rsidR="00091A42" w:rsidRPr="0034022E">
        <w:rPr>
          <w:rtl/>
          <w:lang w:bidi="fa-IR"/>
        </w:rPr>
        <w:t xml:space="preserve"> للطوسي ، ص 404 ، الرقم 618</w:t>
      </w:r>
      <w:r>
        <w:rPr>
          <w:rtl/>
          <w:lang w:bidi="fa-IR"/>
        </w:rPr>
        <w:t>.</w:t>
      </w:r>
      <w:r w:rsidR="00091A42" w:rsidRPr="0034022E">
        <w:rPr>
          <w:rtl/>
          <w:lang w:bidi="fa-IR"/>
        </w:rPr>
        <w:t xml:space="preserve"> يؤكّد ذلك أنّ المقام من مواضع تحريف « محمّد بن الحسن »</w:t>
      </w:r>
      <w:r w:rsidR="00091A42">
        <w:rPr>
          <w:rtl/>
          <w:lang w:bidi="fa-IR"/>
        </w:rPr>
        <w:t xml:space="preserve"> ب</w:t>
      </w:r>
      <w:r w:rsidR="002215CE">
        <w:rPr>
          <w:rFonts w:hint="cs"/>
          <w:rtl/>
          <w:lang w:bidi="fa-IR"/>
        </w:rPr>
        <w:t>ـ</w:t>
      </w:r>
      <w:r w:rsidR="00091A42">
        <w:rPr>
          <w:rtl/>
          <w:lang w:bidi="fa-IR"/>
        </w:rPr>
        <w:t xml:space="preserve"> «</w:t>
      </w:r>
      <w:r w:rsidR="00091A42" w:rsidRPr="0034022E">
        <w:rPr>
          <w:rtl/>
          <w:lang w:bidi="fa-IR"/>
        </w:rPr>
        <w:t xml:space="preserve"> محمّد بن الحسين » دون العكس ؛ لكثرة روايات محمّد بن يحيى عن محمّد بن الحسين جدّاً</w:t>
      </w:r>
      <w:r>
        <w:rPr>
          <w:rtl/>
          <w:lang w:bidi="fa-IR"/>
        </w:rPr>
        <w:t>.</w:t>
      </w:r>
    </w:p>
    <w:tbl>
      <w:tblPr>
        <w:tblStyle w:val="TableGrid"/>
        <w:bidiVisual/>
        <w:tblW w:w="0" w:type="auto"/>
        <w:tblLook w:val="04A0" w:firstRow="1" w:lastRow="0" w:firstColumn="1" w:lastColumn="0" w:noHBand="0" w:noVBand="1"/>
      </w:tblPr>
      <w:tblGrid>
        <w:gridCol w:w="4474"/>
        <w:gridCol w:w="4474"/>
      </w:tblGrid>
      <w:tr w:rsidR="002215CE" w:rsidTr="002215CE">
        <w:tc>
          <w:tcPr>
            <w:tcW w:w="4474" w:type="dxa"/>
          </w:tcPr>
          <w:p w:rsidR="002215CE" w:rsidRDefault="002215CE" w:rsidP="00F120EB">
            <w:pPr>
              <w:pStyle w:val="libFootnote0"/>
              <w:rPr>
                <w:rtl/>
                <w:lang w:bidi="fa-IR"/>
              </w:rPr>
            </w:pPr>
            <w:r>
              <w:rPr>
                <w:rtl/>
                <w:lang w:bidi="fa-IR"/>
              </w:rPr>
              <w:t>(2) .</w:t>
            </w:r>
            <w:r w:rsidRPr="0034022E">
              <w:rPr>
                <w:rtl/>
                <w:lang w:bidi="fa-IR"/>
              </w:rPr>
              <w:t xml:space="preserve"> في « ف » :</w:t>
            </w:r>
            <w:r>
              <w:rPr>
                <w:rtl/>
                <w:lang w:bidi="fa-IR"/>
              </w:rPr>
              <w:t xml:space="preserve"> + </w:t>
            </w:r>
            <w:r w:rsidRPr="0034022E">
              <w:rPr>
                <w:rtl/>
                <w:lang w:bidi="fa-IR"/>
              </w:rPr>
              <w:t>« قوله تعالى »</w:t>
            </w:r>
            <w:r>
              <w:rPr>
                <w:rtl/>
                <w:lang w:bidi="fa-IR"/>
              </w:rPr>
              <w:t>.</w:t>
            </w:r>
          </w:p>
        </w:tc>
        <w:tc>
          <w:tcPr>
            <w:tcW w:w="4474" w:type="dxa"/>
          </w:tcPr>
          <w:p w:rsidR="002215CE" w:rsidRDefault="002215CE" w:rsidP="00F120EB">
            <w:pPr>
              <w:pStyle w:val="libFootnote0"/>
              <w:rPr>
                <w:rtl/>
                <w:lang w:bidi="fa-IR"/>
              </w:rPr>
            </w:pPr>
            <w:r>
              <w:rPr>
                <w:rtl/>
                <w:lang w:bidi="fa-IR"/>
              </w:rPr>
              <w:t>(3) .</w:t>
            </w:r>
            <w:r w:rsidRPr="0034022E">
              <w:rPr>
                <w:rtl/>
                <w:lang w:bidi="fa-IR"/>
              </w:rPr>
              <w:t xml:space="preserve"> الرعد </w:t>
            </w:r>
            <w:r>
              <w:rPr>
                <w:rtl/>
                <w:lang w:bidi="fa-IR"/>
              </w:rPr>
              <w:t xml:space="preserve">(13) </w:t>
            </w:r>
            <w:r w:rsidRPr="0034022E">
              <w:rPr>
                <w:rtl/>
                <w:lang w:bidi="fa-IR"/>
              </w:rPr>
              <w:t>: 43</w:t>
            </w:r>
            <w:r>
              <w:rPr>
                <w:rtl/>
                <w:lang w:bidi="fa-IR"/>
              </w:rPr>
              <w:t>.</w:t>
            </w:r>
          </w:p>
        </w:tc>
      </w:tr>
      <w:tr w:rsidR="002215CE" w:rsidTr="002215CE">
        <w:tc>
          <w:tcPr>
            <w:tcW w:w="4474" w:type="dxa"/>
          </w:tcPr>
          <w:p w:rsidR="002215CE" w:rsidRDefault="002215CE" w:rsidP="00F120EB">
            <w:pPr>
              <w:pStyle w:val="libFootnote0"/>
              <w:rPr>
                <w:rtl/>
                <w:lang w:bidi="fa-IR"/>
              </w:rPr>
            </w:pPr>
            <w:r>
              <w:rPr>
                <w:rtl/>
                <w:lang w:bidi="fa-IR"/>
              </w:rPr>
              <w:t>(4) .</w:t>
            </w:r>
            <w:r w:rsidRPr="0034022E">
              <w:rPr>
                <w:rtl/>
                <w:lang w:bidi="fa-IR"/>
              </w:rPr>
              <w:t xml:space="preserve"> في شرح المازندراني : « وإيّانا »</w:t>
            </w:r>
            <w:r>
              <w:rPr>
                <w:rtl/>
                <w:lang w:bidi="fa-IR"/>
              </w:rPr>
              <w:t>.</w:t>
            </w:r>
          </w:p>
        </w:tc>
        <w:tc>
          <w:tcPr>
            <w:tcW w:w="4474" w:type="dxa"/>
          </w:tcPr>
          <w:p w:rsidR="002215CE" w:rsidRDefault="002215CE" w:rsidP="00F120EB">
            <w:pPr>
              <w:pStyle w:val="libFootnote0"/>
              <w:rPr>
                <w:rtl/>
                <w:lang w:bidi="fa-IR"/>
              </w:rPr>
            </w:pPr>
            <w:r>
              <w:rPr>
                <w:rtl/>
                <w:lang w:bidi="fa-IR"/>
              </w:rPr>
              <w:t>(5) .</w:t>
            </w:r>
            <w:r w:rsidRPr="0034022E">
              <w:rPr>
                <w:rtl/>
                <w:lang w:bidi="fa-IR"/>
              </w:rPr>
              <w:t xml:space="preserve"> في حاشية « بر » : « رسول الله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214 ، ح 12 ، بسنده عن ابن أبي عمير ، عن عمر بن ا</w:t>
      </w:r>
      <w:r w:rsidR="002215CE">
        <w:rPr>
          <w:rFonts w:hint="cs"/>
          <w:rtl/>
          <w:lang w:bidi="fa-IR"/>
        </w:rPr>
        <w:t>ُ</w:t>
      </w:r>
      <w:r w:rsidR="00091A42" w:rsidRPr="0034022E">
        <w:rPr>
          <w:rtl/>
          <w:lang w:bidi="fa-IR"/>
        </w:rPr>
        <w:t xml:space="preserve">ذينة ؛ </w:t>
      </w:r>
      <w:r w:rsidR="00091A42" w:rsidRPr="00BF510C">
        <w:rPr>
          <w:rStyle w:val="libFootnoteBoldChar"/>
          <w:rtl/>
        </w:rPr>
        <w:t>وفيه</w:t>
      </w:r>
      <w:r w:rsidR="00091A42" w:rsidRPr="0034022E">
        <w:rPr>
          <w:rtl/>
          <w:lang w:bidi="fa-IR"/>
        </w:rPr>
        <w:t xml:space="preserve"> ، ص 216 ، ح 20 ، بسنده عن ابن أبي عمير ، عن بريد بن معاوية</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214 ، ح 7 ، بسند آخر </w:t>
      </w:r>
      <w:r w:rsidR="002215CE">
        <w:rPr>
          <w:rFonts w:hint="cs"/>
          <w:rtl/>
          <w:lang w:bidi="fa-IR"/>
        </w:rPr>
        <w:t>.</w:t>
      </w:r>
      <w:r w:rsidR="00091A42" w:rsidRPr="00BF510C">
        <w:rPr>
          <w:rStyle w:val="libFootnoteBoldChar"/>
          <w:rtl/>
        </w:rPr>
        <w:t>الوافي</w:t>
      </w:r>
      <w:r w:rsidR="00091A42" w:rsidRPr="0034022E">
        <w:rPr>
          <w:rtl/>
          <w:lang w:bidi="fa-IR"/>
        </w:rPr>
        <w:t xml:space="preserve"> ، ج 3 ، ص 562 ، ح 1113 ؛ </w:t>
      </w:r>
      <w:r w:rsidR="00091A42" w:rsidRPr="00BF510C">
        <w:rPr>
          <w:rStyle w:val="libFootnoteBoldChar"/>
          <w:rtl/>
        </w:rPr>
        <w:t>الوسائل</w:t>
      </w:r>
      <w:r w:rsidR="00091A42" w:rsidRPr="0034022E">
        <w:rPr>
          <w:rtl/>
          <w:lang w:bidi="fa-IR"/>
        </w:rPr>
        <w:t xml:space="preserve"> ، ج 27 ، ص 181 ، ح 33546</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208 ، ح 1 ، عن أحمد بن محمّد ، عن عليّ بن الحكم ، عن محمّد بن الفضل ، قال : أخبرني ضريس الوابشي</w:t>
      </w:r>
      <w:r>
        <w:rPr>
          <w:rtl/>
          <w:lang w:bidi="fa-IR"/>
        </w:rPr>
        <w:t>.</w:t>
      </w:r>
      <w:r w:rsidR="00091A42" w:rsidRPr="0034022E">
        <w:rPr>
          <w:rtl/>
          <w:lang w:bidi="fa-IR"/>
        </w:rPr>
        <w:t xml:space="preserve"> والمذكور في بعض مخطوطاته « محمّد بن الفضيل قال : أخبرني شريس الوابشي » وهو الظاهر ؛ فقد روى محمّد بن الفضيل ، عن شريس الوابشي عن جابر ، في </w:t>
      </w:r>
      <w:r w:rsidR="00091A42" w:rsidRPr="00BF510C">
        <w:rPr>
          <w:rStyle w:val="libFootnoteBoldChar"/>
          <w:rtl/>
        </w:rPr>
        <w:t>المحاسن</w:t>
      </w:r>
      <w:r w:rsidR="00091A42" w:rsidRPr="0034022E">
        <w:rPr>
          <w:rtl/>
          <w:lang w:bidi="fa-IR"/>
        </w:rPr>
        <w:t xml:space="preserve"> ، ص 300 ، ح 5 ؛ و</w:t>
      </w:r>
      <w:r w:rsidR="00091A42" w:rsidRPr="00BF510C">
        <w:rPr>
          <w:rStyle w:val="libFootnoteBoldChar"/>
          <w:rtl/>
        </w:rPr>
        <w:t>الخصال</w:t>
      </w:r>
      <w:r w:rsidR="00091A42" w:rsidRPr="0034022E">
        <w:rPr>
          <w:rtl/>
          <w:lang w:bidi="fa-IR"/>
        </w:rPr>
        <w:t xml:space="preserve"> ، ص 37 ، ح 15 ؛ و</w:t>
      </w:r>
      <w:r w:rsidR="00091A42" w:rsidRPr="00BF510C">
        <w:rPr>
          <w:rStyle w:val="libFootnoteBoldChar"/>
          <w:rtl/>
        </w:rPr>
        <w:t>الفقيه</w:t>
      </w:r>
      <w:r w:rsidR="00091A42" w:rsidRPr="0034022E">
        <w:rPr>
          <w:rtl/>
          <w:lang w:bidi="fa-IR"/>
        </w:rPr>
        <w:t xml:space="preserve"> ، ج 3 ، ص 439 ، ح 4516 ؛ وص 444 ، ح 4532</w:t>
      </w:r>
      <w:r>
        <w:rPr>
          <w:rtl/>
          <w:lang w:bidi="fa-IR"/>
        </w:rPr>
        <w:t>.</w:t>
      </w:r>
    </w:p>
    <w:p w:rsidR="00091A42" w:rsidRPr="0034022E" w:rsidRDefault="00091A42" w:rsidP="002215CE">
      <w:pPr>
        <w:pStyle w:val="libFootnote0"/>
        <w:rPr>
          <w:rtl/>
          <w:lang w:bidi="fa-IR"/>
        </w:rPr>
      </w:pPr>
      <w:r w:rsidRPr="00884C2B">
        <w:rPr>
          <w:rtl/>
        </w:rPr>
        <w:t>يؤكّد ذلك أنّ عليّ بن الحكم روى كتاب محمّد بن الفضيل الأزرق</w:t>
      </w:r>
      <w:r w:rsidR="00FA30A4">
        <w:rPr>
          <w:rtl/>
        </w:rPr>
        <w:t>.</w:t>
      </w:r>
      <w:r w:rsidRPr="00884C2B">
        <w:rPr>
          <w:rtl/>
        </w:rPr>
        <w:t xml:space="preserve"> راجع : </w:t>
      </w:r>
      <w:r w:rsidRPr="00BF510C">
        <w:rPr>
          <w:rStyle w:val="libFootnoteBoldChar"/>
          <w:rtl/>
        </w:rPr>
        <w:t>الفهرست</w:t>
      </w:r>
      <w:r w:rsidRPr="00884C2B">
        <w:rPr>
          <w:rtl/>
        </w:rPr>
        <w:t xml:space="preserve"> للطوسي ، ص 416 ، الرقم 643</w:t>
      </w:r>
      <w:r w:rsidR="00FA30A4">
        <w:rPr>
          <w:rtl/>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إِنَّ اسْمَ اللهِ الْأَعْظَمَ عَلى ثَلَاثَةٍ وَسَبْعِينَ حَرْفاً ، وَإِنَّمَا </w:t>
      </w:r>
      <w:r w:rsidRPr="00FA6A79">
        <w:rPr>
          <w:rStyle w:val="libFootnotenumChar"/>
          <w:rtl/>
        </w:rPr>
        <w:t>(1)</w:t>
      </w:r>
      <w:r w:rsidRPr="0034022E">
        <w:rPr>
          <w:rtl/>
          <w:lang w:bidi="fa-IR"/>
        </w:rPr>
        <w:t xml:space="preserve"> كَانَ عِنْدَ آصَفَ مِنْهَا حَرْفٌ وَاحِدٌ ، فَتَكَلَّمَ بِهِ ، فَخُسِفَ </w:t>
      </w:r>
      <w:r w:rsidRPr="00FA6A79">
        <w:rPr>
          <w:rStyle w:val="libFootnotenumChar"/>
          <w:rtl/>
        </w:rPr>
        <w:t>(2)</w:t>
      </w:r>
      <w:r w:rsidRPr="0034022E">
        <w:rPr>
          <w:rtl/>
          <w:lang w:bidi="fa-IR"/>
        </w:rPr>
        <w:t xml:space="preserve"> بِالْأَرْضِ مَا بَيْنَهُ وَبَيْنَ سَرِيرِ بِلْقِيسَ حَتّى تَنَاوَلَ السَّرِيرَ بِيَدِهِ ، ثُمَّ عَادَتِ الْأَرْضُ كَمَا كَانَتْ أَسْرَعَ مِنْ طَرْفَةِ عَيْنٍ </w:t>
      </w:r>
      <w:r w:rsidRPr="00FA6A79">
        <w:rPr>
          <w:rStyle w:val="libFootnotenumChar"/>
          <w:rtl/>
        </w:rPr>
        <w:t>(3)</w:t>
      </w:r>
      <w:r w:rsidRPr="0034022E">
        <w:rPr>
          <w:rtl/>
          <w:lang w:bidi="fa-IR"/>
        </w:rPr>
        <w:t xml:space="preserve"> ، وَنَحْنُ عِنْدَنَا </w:t>
      </w:r>
      <w:r w:rsidRPr="00FA6A79">
        <w:rPr>
          <w:rStyle w:val="libFootnotenumChar"/>
          <w:rtl/>
        </w:rPr>
        <w:t>(4)</w:t>
      </w:r>
      <w:r w:rsidR="005006E1">
        <w:rPr>
          <w:rtl/>
          <w:lang w:bidi="fa-IR"/>
        </w:rPr>
        <w:t xml:space="preserve"> مِنَ الِاسْمِ الْأَعْظَمِ ا</w:t>
      </w:r>
      <w:r w:rsidR="005006E1">
        <w:rPr>
          <w:rFonts w:hint="cs"/>
          <w:rtl/>
          <w:lang w:bidi="fa-IR"/>
        </w:rPr>
        <w:t>ثْ</w:t>
      </w:r>
      <w:r w:rsidRPr="0034022E">
        <w:rPr>
          <w:rtl/>
          <w:lang w:bidi="fa-IR"/>
        </w:rPr>
        <w:t xml:space="preserve">نَانِ وَسَبْعُونَ حَرْفاً ، وَحَرْفٌ </w:t>
      </w:r>
      <w:r w:rsidRPr="00FA6A79">
        <w:rPr>
          <w:rStyle w:val="libFootnotenumChar"/>
          <w:rtl/>
        </w:rPr>
        <w:t>(5)</w:t>
      </w:r>
      <w:r w:rsidRPr="0034022E">
        <w:rPr>
          <w:rtl/>
          <w:lang w:bidi="fa-IR"/>
        </w:rPr>
        <w:t xml:space="preserve"> عِنْدَ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FA6A79">
        <w:rPr>
          <w:rStyle w:val="libFootnotenumChar"/>
          <w:rtl/>
        </w:rPr>
        <w:t>(6)</w:t>
      </w:r>
      <w:r w:rsidRPr="0034022E">
        <w:rPr>
          <w:rtl/>
          <w:lang w:bidi="fa-IR"/>
        </w:rPr>
        <w:t xml:space="preserve"> اسْتَأْثَرَ بِهِ </w:t>
      </w:r>
      <w:r w:rsidRPr="00FA6A79">
        <w:rPr>
          <w:rStyle w:val="libFootnotenumChar"/>
          <w:rtl/>
        </w:rPr>
        <w:t>(7)</w:t>
      </w:r>
      <w:r w:rsidRPr="0034022E">
        <w:rPr>
          <w:rtl/>
          <w:lang w:bidi="fa-IR"/>
        </w:rPr>
        <w:t xml:space="preserve"> فِي عِلْمِ الْغَيْبِ عِنْدَهُ ، وَلَاحَوْلَ </w:t>
      </w:r>
      <w:r w:rsidRPr="00FA6A79">
        <w:rPr>
          <w:rStyle w:val="libFootnotenumChar"/>
          <w:rtl/>
        </w:rPr>
        <w:t>(8)</w:t>
      </w:r>
      <w:r w:rsidRPr="0034022E">
        <w:rPr>
          <w:rtl/>
          <w:lang w:bidi="fa-IR"/>
        </w:rPr>
        <w:t xml:space="preserve"> وَلَاقُوَّةَ </w:t>
      </w:r>
      <w:r w:rsidR="00D17131">
        <w:rPr>
          <w:rtl/>
          <w:lang w:bidi="fa-IR"/>
        </w:rPr>
        <w:t>إِلَّا</w:t>
      </w:r>
      <w:r w:rsidRPr="0034022E">
        <w:rPr>
          <w:rtl/>
          <w:lang w:bidi="fa-IR"/>
        </w:rPr>
        <w:t xml:space="preserve"> بِاللهِ الْعَلِيِّ الْعَظِيمِ »</w:t>
      </w:r>
      <w:r w:rsidR="00FA30A4">
        <w:rPr>
          <w:rtl/>
          <w:lang w:bidi="fa-IR"/>
        </w:rPr>
        <w:t>.</w:t>
      </w:r>
      <w:r w:rsidRPr="0034022E">
        <w:rPr>
          <w:rtl/>
          <w:lang w:bidi="fa-IR"/>
        </w:rPr>
        <w:t xml:space="preserve"> </w:t>
      </w:r>
      <w:r w:rsidRPr="00FA6A79">
        <w:rPr>
          <w:rStyle w:val="libFootnotenumChar"/>
          <w:rtl/>
        </w:rPr>
        <w:t>(9)</w:t>
      </w:r>
    </w:p>
    <w:p w:rsidR="00091A42" w:rsidRPr="0034022E" w:rsidRDefault="00091A42" w:rsidP="00B72F8D">
      <w:pPr>
        <w:pStyle w:val="libNormal"/>
        <w:rPr>
          <w:rtl/>
          <w:lang w:bidi="fa-IR"/>
        </w:rPr>
      </w:pPr>
      <w:r w:rsidRPr="00A2054A">
        <w:rPr>
          <w:rtl/>
        </w:rPr>
        <w:t>617</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 عَنِ الْحُسَيْنِ بْنِ سَعِيدٍ وَمُحَمَّدِ بْنِ خَالِدٍ </w:t>
      </w:r>
      <w:r w:rsidRPr="00FA6A79">
        <w:rPr>
          <w:rStyle w:val="libFootnotenumChar"/>
          <w:rtl/>
        </w:rPr>
        <w:t>(10)</w:t>
      </w:r>
      <w:r w:rsidRPr="0034022E">
        <w:rPr>
          <w:rtl/>
          <w:lang w:bidi="fa-IR"/>
        </w:rPr>
        <w:t xml:space="preserve"> ، عَنْ زَكَرِيَّا بْنِ عِمْرَانَ الْقُمِّيِّ ، عَنْ هَارُونَ بْنِ الْجَهْمِ ، عَنْ رَجُلٍ مِنْ أَصْحَابِ‌</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 « فإنّما »</w:t>
      </w:r>
      <w:r>
        <w:rPr>
          <w:rtl/>
          <w:lang w:bidi="fa-IR"/>
        </w:rPr>
        <w:t>.</w:t>
      </w:r>
    </w:p>
    <w:p w:rsidR="00091A42" w:rsidRPr="0034022E" w:rsidRDefault="00FA30A4" w:rsidP="005006E1">
      <w:pPr>
        <w:pStyle w:val="libFootnote0"/>
        <w:rPr>
          <w:rtl/>
          <w:lang w:bidi="fa-IR"/>
        </w:rPr>
      </w:pPr>
      <w:r>
        <w:rPr>
          <w:rtl/>
          <w:lang w:bidi="fa-IR"/>
        </w:rPr>
        <w:t>(2) .</w:t>
      </w:r>
      <w:r w:rsidR="00091A42" w:rsidRPr="0034022E">
        <w:rPr>
          <w:rtl/>
          <w:lang w:bidi="fa-IR"/>
        </w:rPr>
        <w:t xml:space="preserve"> فقال : خُسِفَ بالرجل وبالقوم ، إذا أخذته الأرضُ ودخل فيها</w:t>
      </w:r>
      <w:r>
        <w:rPr>
          <w:rtl/>
          <w:lang w:bidi="fa-IR"/>
        </w:rPr>
        <w:t>.</w:t>
      </w:r>
      <w:r w:rsidR="00091A42" w:rsidRPr="0034022E">
        <w:rPr>
          <w:rtl/>
          <w:lang w:bidi="fa-IR"/>
        </w:rPr>
        <w:t xml:space="preserve"> وخَسَفَ المكانُ يَخْسِفُ خَسْفاً وخُسُوفاً : ذهب</w:t>
      </w:r>
      <w:r w:rsidR="005006E1">
        <w:rPr>
          <w:rFonts w:hint="cs"/>
          <w:rtl/>
          <w:lang w:bidi="fa-IR"/>
        </w:rPr>
        <w:t xml:space="preserve"> </w:t>
      </w:r>
      <w:r w:rsidR="00091A42" w:rsidRPr="0034022E">
        <w:rPr>
          <w:rtl/>
          <w:lang w:bidi="fa-IR"/>
        </w:rPr>
        <w:t>‌في الأرض ، وخَسَفَه الله تعالى وخَسَفَ الله به الأرضَ ، أي غاب به فيها ، يتعدّى ولا يتعدّى</w:t>
      </w:r>
      <w:r>
        <w:rPr>
          <w:rtl/>
          <w:lang w:bidi="fa-IR"/>
        </w:rPr>
        <w:t>.</w:t>
      </w:r>
      <w:r w:rsidR="00091A42" w:rsidRPr="0034022E">
        <w:rPr>
          <w:rtl/>
          <w:lang w:bidi="fa-IR"/>
        </w:rPr>
        <w:t xml:space="preserve"> راجع : </w:t>
      </w:r>
      <w:r w:rsidR="00091A42" w:rsidRPr="00BF510C">
        <w:rPr>
          <w:rStyle w:val="libFootnoteBoldChar"/>
          <w:rtl/>
        </w:rPr>
        <w:t>لسان العرب</w:t>
      </w:r>
      <w:r w:rsidR="005006E1">
        <w:rPr>
          <w:rtl/>
          <w:lang w:bidi="fa-IR"/>
        </w:rPr>
        <w:t xml:space="preserve"> ، ج 9 ، ص 67 ( خسف</w:t>
      </w:r>
      <w:r w:rsidR="00091A42" w:rsidRPr="0034022E">
        <w:rPr>
          <w:rtl/>
          <w:lang w:bidi="fa-IR"/>
        </w:rPr>
        <w:t>)</w:t>
      </w:r>
      <w:r>
        <w:rPr>
          <w:rtl/>
          <w:lang w:bidi="fa-IR"/>
        </w:rPr>
        <w:t>.</w:t>
      </w:r>
      <w:r w:rsidR="005006E1">
        <w:rPr>
          <w:rFonts w:hint="cs"/>
          <w:rtl/>
          <w:lang w:bidi="fa-IR"/>
        </w:rPr>
        <w:t xml:space="preserve">                                   </w:t>
      </w:r>
      <w:r>
        <w:rPr>
          <w:rtl/>
          <w:lang w:bidi="fa-IR"/>
        </w:rPr>
        <w:t>(3) .</w:t>
      </w:r>
      <w:r w:rsidR="00091A42" w:rsidRPr="0034022E">
        <w:rPr>
          <w:rtl/>
          <w:lang w:bidi="fa-IR"/>
        </w:rPr>
        <w:t xml:space="preserve"> في حاشية « ب ، بس ، بف » والبحار : « العين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بح ، بر ، بس ، بف » وشرح المازندراني والوافي والبصائر ، ص 208 : « وعندنا نحن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النسخ التي قوبلت والوافي والبحار والبصائر ، ص 208</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واحد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عند الله تبارك وتعالى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استأثر به » : انفرد به وخصّ به نفسه واستبدّ به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4 ، ص 8 ( أثر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قال ابن الأثير : « الحَوْل هاهنا : الحركة ، يقال : حالَ الشخصُ يحول إذا تحرّك ، المعنى : لاحركة ولا قوّة </w:t>
      </w:r>
      <w:r w:rsidR="00BE2D7A">
        <w:rPr>
          <w:rtl/>
          <w:lang w:bidi="fa-IR"/>
        </w:rPr>
        <w:t>إلّا</w:t>
      </w:r>
      <w:r w:rsidR="00091A42" w:rsidRPr="0034022E">
        <w:rPr>
          <w:rtl/>
          <w:lang w:bidi="fa-IR"/>
        </w:rPr>
        <w:t>بمشيئة الله تعالى</w:t>
      </w:r>
      <w:r>
        <w:rPr>
          <w:rtl/>
          <w:lang w:bidi="fa-IR"/>
        </w:rPr>
        <w:t>.</w:t>
      </w:r>
      <w:r w:rsidR="00091A42" w:rsidRPr="0034022E">
        <w:rPr>
          <w:rtl/>
          <w:lang w:bidi="fa-IR"/>
        </w:rPr>
        <w:t xml:space="preserve"> وقيل : الحَوْل : الحيلة ، والأوّل أشبه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462 ( حول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208 ، ح 1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210 ، ح 8 </w:t>
      </w:r>
      <w:r w:rsidR="00091A42">
        <w:rPr>
          <w:rtl/>
          <w:lang w:bidi="fa-IR"/>
        </w:rPr>
        <w:t>و 9</w:t>
      </w:r>
      <w:r w:rsidR="00091A42" w:rsidRPr="0034022E">
        <w:rPr>
          <w:rtl/>
          <w:lang w:bidi="fa-IR"/>
        </w:rPr>
        <w:t xml:space="preserve"> ، بسندهما عن عليّ بن الحكم ، عن محمّد بن الفضيل ، عن سعد أبي عمرو الجلاب ، عن أبي عبدالله </w:t>
      </w:r>
      <w:r w:rsidR="00091A42" w:rsidRPr="006A2247">
        <w:rPr>
          <w:rStyle w:val="libFootnoteAlaemChar"/>
          <w:rtl/>
        </w:rPr>
        <w:t>عليه‌السلام</w:t>
      </w:r>
      <w:r w:rsidR="00091A42" w:rsidRPr="0034022E">
        <w:rPr>
          <w:rtl/>
          <w:lang w:bidi="fa-IR"/>
        </w:rPr>
        <w:t xml:space="preserve"> ، مع تفاوت يسير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209 ، ح 6 ، بسنده عن عليّ بن الحكم مع اختلاف يسير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209 ، ح 7 ، بسند آخر ، مع اختلاف يسير</w:t>
      </w:r>
      <w:r>
        <w:rPr>
          <w:rtl/>
          <w:lang w:bidi="fa-IR"/>
        </w:rPr>
        <w:t>.</w:t>
      </w:r>
      <w:r w:rsidR="00091A42" w:rsidRPr="0034022E">
        <w:rPr>
          <w:rtl/>
          <w:lang w:bidi="fa-IR"/>
        </w:rPr>
        <w:t xml:space="preserve"> </w:t>
      </w:r>
      <w:r w:rsidR="00091A42" w:rsidRPr="00BF510C">
        <w:rPr>
          <w:rStyle w:val="libFootnoteBoldChar"/>
          <w:rtl/>
        </w:rPr>
        <w:t>دلائل الإمامة</w:t>
      </w:r>
      <w:r w:rsidR="00091A42" w:rsidRPr="0034022E">
        <w:rPr>
          <w:rtl/>
          <w:lang w:bidi="fa-IR"/>
        </w:rPr>
        <w:t xml:space="preserve"> ، ص 219 ، مرسلاً ، مع تفاوت</w:t>
      </w:r>
      <w:r>
        <w:rPr>
          <w:rtl/>
          <w:lang w:bidi="fa-IR"/>
        </w:rPr>
        <w:t>.</w:t>
      </w:r>
      <w:r w:rsidR="00091A42" w:rsidRPr="0034022E">
        <w:rPr>
          <w:rtl/>
          <w:lang w:bidi="fa-IR"/>
        </w:rPr>
        <w:t xml:space="preserve"> راجع : </w:t>
      </w:r>
      <w:r w:rsidR="00091A42" w:rsidRPr="00BF510C">
        <w:rPr>
          <w:rStyle w:val="libFootnoteBoldChar"/>
          <w:rtl/>
        </w:rPr>
        <w:t>خصائص الأئمّة</w:t>
      </w:r>
      <w:r w:rsidR="00091A42" w:rsidRPr="0034022E">
        <w:rPr>
          <w:rtl/>
          <w:lang w:bidi="fa-IR"/>
        </w:rPr>
        <w:t xml:space="preserve"> </w:t>
      </w:r>
      <w:r w:rsidR="00091A42" w:rsidRPr="006A2247">
        <w:rPr>
          <w:rStyle w:val="libFootnoteAlaemChar"/>
          <w:rtl/>
        </w:rPr>
        <w:t>عليهم‌السلام</w:t>
      </w:r>
      <w:r w:rsidR="00091A42" w:rsidRPr="0034022E">
        <w:rPr>
          <w:rtl/>
          <w:lang w:bidi="fa-IR"/>
        </w:rPr>
        <w:t xml:space="preserve"> ، ص 46 ، </w:t>
      </w:r>
      <w:r w:rsidR="005006E1">
        <w:rPr>
          <w:rFonts w:hint="cs"/>
          <w:rtl/>
          <w:lang w:bidi="fa-IR"/>
        </w:rPr>
        <w:t>.</w:t>
      </w:r>
      <w:r w:rsidR="00091A42" w:rsidRPr="00BF510C">
        <w:rPr>
          <w:rStyle w:val="libFootnoteBoldChar"/>
          <w:rtl/>
        </w:rPr>
        <w:t>الوافي</w:t>
      </w:r>
      <w:r w:rsidR="00091A42" w:rsidRPr="0034022E">
        <w:rPr>
          <w:rtl/>
          <w:lang w:bidi="fa-IR"/>
        </w:rPr>
        <w:t xml:space="preserve"> ، ج 3 ، ص 563 ، ح 1114 ؛ </w:t>
      </w:r>
      <w:r w:rsidR="00091A42" w:rsidRPr="00BF510C">
        <w:rPr>
          <w:rStyle w:val="libFootnoteBoldChar"/>
          <w:rtl/>
        </w:rPr>
        <w:t>البحار</w:t>
      </w:r>
      <w:r w:rsidR="00091A42" w:rsidRPr="0034022E">
        <w:rPr>
          <w:rtl/>
          <w:lang w:bidi="fa-IR"/>
        </w:rPr>
        <w:t xml:space="preserve"> ، ج 14 ، ص 113 ، ح 5</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الحسين بن سعيد ومحمّد بن خالد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وهو البرقي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كلاهما من مشايخ أحمد بن محمّد بن عيسى ، ووردالعنوانان في أسنادٍ كثيرةٍ متعاطفين ، انظر على سبيل المثال : </w:t>
      </w:r>
      <w:r w:rsidR="00091A42" w:rsidRPr="00BF510C">
        <w:rPr>
          <w:rStyle w:val="libFootnoteBoldChar"/>
          <w:rtl/>
        </w:rPr>
        <w:t>الكافي</w:t>
      </w:r>
      <w:r w:rsidR="00091A42" w:rsidRPr="0034022E">
        <w:rPr>
          <w:rtl/>
          <w:lang w:bidi="fa-IR"/>
        </w:rPr>
        <w:t xml:space="preserve"> ، ح 385 </w:t>
      </w:r>
      <w:r w:rsidR="00091A42">
        <w:rPr>
          <w:rtl/>
          <w:lang w:bidi="fa-IR"/>
        </w:rPr>
        <w:t>و 5</w:t>
      </w:r>
      <w:r w:rsidR="00091A42" w:rsidRPr="0034022E">
        <w:rPr>
          <w:rtl/>
          <w:lang w:bidi="fa-IR"/>
        </w:rPr>
        <w:t xml:space="preserve">11 وذيل ح 759 وح 2084 </w:t>
      </w:r>
      <w:r w:rsidR="00091A42">
        <w:rPr>
          <w:rtl/>
          <w:lang w:bidi="fa-IR"/>
        </w:rPr>
        <w:t>و 2</w:t>
      </w:r>
      <w:r w:rsidR="00091A42" w:rsidRPr="0034022E">
        <w:rPr>
          <w:rtl/>
          <w:lang w:bidi="fa-IR"/>
        </w:rPr>
        <w:t xml:space="preserve">244 </w:t>
      </w:r>
      <w:r w:rsidR="00091A42">
        <w:rPr>
          <w:rtl/>
          <w:lang w:bidi="fa-IR"/>
        </w:rPr>
        <w:t>و 3</w:t>
      </w:r>
      <w:r w:rsidR="00091A42" w:rsidRPr="0034022E">
        <w:rPr>
          <w:rtl/>
          <w:lang w:bidi="fa-IR"/>
        </w:rPr>
        <w:t xml:space="preserve">125 </w:t>
      </w:r>
      <w:r w:rsidR="00091A42">
        <w:rPr>
          <w:rtl/>
          <w:lang w:bidi="fa-IR"/>
        </w:rPr>
        <w:t>و 3</w:t>
      </w:r>
      <w:r w:rsidR="00091A42" w:rsidRPr="0034022E">
        <w:rPr>
          <w:rtl/>
          <w:lang w:bidi="fa-IR"/>
        </w:rPr>
        <w:t xml:space="preserve">322 </w:t>
      </w:r>
      <w:r w:rsidR="00091A42">
        <w:rPr>
          <w:rtl/>
          <w:lang w:bidi="fa-IR"/>
        </w:rPr>
        <w:t>و 3</w:t>
      </w:r>
      <w:r w:rsidR="00091A42" w:rsidRPr="0034022E">
        <w:rPr>
          <w:rtl/>
          <w:lang w:bidi="fa-IR"/>
        </w:rPr>
        <w:t>331</w:t>
      </w:r>
      <w:r>
        <w:rPr>
          <w:rtl/>
          <w:lang w:bidi="fa-IR"/>
        </w:rPr>
        <w:t>.</w:t>
      </w:r>
      <w:r w:rsidR="00091A42" w:rsidRPr="0034022E">
        <w:rPr>
          <w:rtl/>
          <w:lang w:bidi="fa-IR"/>
        </w:rPr>
        <w:t xml:space="preserve"> وتوسّط أيضاً أحمد بن محمّد [ بن عيسى ] بين محمّد بن يحيى وبين محمّد بن خالد [ البرقي ] في أسنادٍ عديدة</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2 ، ص 563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564 ، ص 694</w:t>
      </w:r>
      <w:r>
        <w:rPr>
          <w:rtl/>
          <w:lang w:bidi="fa-IR"/>
        </w:rPr>
        <w:t>.</w:t>
      </w:r>
      <w:r w:rsidR="00091A42" w:rsidRPr="0034022E">
        <w:rPr>
          <w:rtl/>
          <w:lang w:bidi="fa-IR"/>
        </w:rPr>
        <w:t xml:space="preserve"> فعليه ما ورد </w:t>
      </w:r>
      <w:r w:rsidR="005006E1">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أَبِي عَبْدِ اللهِ </w:t>
      </w:r>
      <w:r w:rsidRPr="00F22207">
        <w:rPr>
          <w:rStyle w:val="libAlaemChar"/>
          <w:rtl/>
        </w:rPr>
        <w:t>عليه‌السلام</w:t>
      </w:r>
      <w:r>
        <w:rPr>
          <w:rtl/>
          <w:lang w:bidi="fa-IR"/>
        </w:rPr>
        <w:t xml:space="preserve"> </w:t>
      </w:r>
      <w:r w:rsidR="00997FC5">
        <w:rPr>
          <w:rtl/>
          <w:lang w:bidi="fa-IR"/>
        </w:rPr>
        <w:t>-</w:t>
      </w:r>
      <w:r>
        <w:rPr>
          <w:rtl/>
          <w:lang w:bidi="fa-IR"/>
        </w:rPr>
        <w:t xml:space="preserve"> </w:t>
      </w:r>
      <w:r w:rsidRPr="0034022E">
        <w:rPr>
          <w:rtl/>
          <w:lang w:bidi="fa-IR"/>
        </w:rPr>
        <w:t>لَمْ أَحْفَظ اسْمَهُ</w:t>
      </w:r>
      <w:r>
        <w:rPr>
          <w:rtl/>
          <w:lang w:bidi="fa-IR"/>
        </w:rPr>
        <w:t xml:space="preserve"> </w:t>
      </w:r>
      <w:r w:rsidR="00997FC5">
        <w:rPr>
          <w:rtl/>
          <w:lang w:bidi="fa-IR"/>
        </w:rPr>
        <w:t>-</w:t>
      </w:r>
      <w:r>
        <w:rPr>
          <w:rtl/>
          <w:lang w:bidi="fa-IR"/>
        </w:rPr>
        <w:t xml:space="preserve"> </w:t>
      </w:r>
      <w:r w:rsidRPr="0034022E">
        <w:rPr>
          <w:rtl/>
          <w:lang w:bidi="fa-IR"/>
        </w:rPr>
        <w:t>قَالَ :</w:t>
      </w:r>
    </w:p>
    <w:p w:rsidR="00091A42" w:rsidRPr="0034022E" w:rsidRDefault="00091A42" w:rsidP="000628E9">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عِيسَى بْنَ مَرْيَمَ </w:t>
      </w:r>
      <w:r w:rsidRPr="00F22207">
        <w:rPr>
          <w:rStyle w:val="libAlaemChar"/>
          <w:rtl/>
        </w:rPr>
        <w:t>عليه‌السلام</w:t>
      </w:r>
      <w:r w:rsidRPr="0034022E">
        <w:rPr>
          <w:rtl/>
          <w:lang w:bidi="fa-IR"/>
        </w:rPr>
        <w:t xml:space="preserve"> أُعْطِيَ حَرْفَيْنِ كَانَ يَعْمَلُ بِهِمَا ، وَأُعْطِيَ مُوسى </w:t>
      </w:r>
      <w:r w:rsidRPr="00FA6A79">
        <w:rPr>
          <w:rStyle w:val="libFootnotenumChar"/>
          <w:rtl/>
        </w:rPr>
        <w:t>(1)</w:t>
      </w:r>
      <w:r w:rsidRPr="0034022E">
        <w:rPr>
          <w:rtl/>
          <w:lang w:bidi="fa-IR"/>
        </w:rPr>
        <w:t xml:space="preserve"> أَرْبَعَةَ أَحْرُفٍ ، وَأُعْطِيَ إِبْرَاهِيمُ ثَمَانِيَةَ أَحْرُفٍ ، وَأُعْطِيَ نُوحٌ خَمْسَةَ عَشَرَ حَرْفاً ، وَأُعْطِيَ آدَمُ خَمْسَةً وَعِشْرِينَ حَرْفاً ، وَإِنَّ اللهَ تَعَالى جَمَعَ </w:t>
      </w:r>
      <w:r w:rsidRPr="00FA6A79">
        <w:rPr>
          <w:rStyle w:val="libFootnotenumChar"/>
          <w:rtl/>
        </w:rPr>
        <w:t>(2)</w:t>
      </w:r>
      <w:r w:rsidRPr="0034022E">
        <w:rPr>
          <w:rtl/>
          <w:lang w:bidi="fa-IR"/>
        </w:rPr>
        <w:t xml:space="preserve"> ذلِكَ كُلَّهُ لِمُحَمَّدٍ </w:t>
      </w:r>
      <w:r w:rsidR="000628E9" w:rsidRPr="00225344">
        <w:rPr>
          <w:rStyle w:val="libAlaemChar"/>
          <w:rFonts w:eastAsiaTheme="minorHAnsi"/>
          <w:rtl/>
        </w:rPr>
        <w:t>صلى‌الله‌عليه‌وآله</w:t>
      </w:r>
      <w:r w:rsidR="000628E9" w:rsidRPr="0015480E">
        <w:rPr>
          <w:rtl/>
        </w:rPr>
        <w:t xml:space="preserve"> </w:t>
      </w:r>
      <w:r w:rsidRPr="00FA6A79">
        <w:rPr>
          <w:rStyle w:val="libFootnotenumChar"/>
          <w:rtl/>
        </w:rPr>
        <w:t>(3)</w:t>
      </w:r>
      <w:r w:rsidRPr="0034022E">
        <w:rPr>
          <w:rtl/>
          <w:lang w:bidi="fa-IR"/>
        </w:rPr>
        <w:t xml:space="preserve"> ، وَإِنَّ اسْمَ اللهِ الْأَعْظَمَ ثَلَاثَةٌ وَسَبْعُونَ حَرْفاً ، أُعْطِيَ مُحَمَّدٌ </w:t>
      </w:r>
      <w:r w:rsidRPr="00FA6A79">
        <w:rPr>
          <w:rStyle w:val="libFootnotenumChar"/>
          <w:rtl/>
        </w:rPr>
        <w:t>(4)</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اثْنَيْنِ وَسَبْعِينَ حَرْفاً ، وَحُجِبَ عَنْهُ حَرْفٌ وَاحِدٌ »</w:t>
      </w:r>
      <w:r w:rsidR="00FA30A4">
        <w:rPr>
          <w:rtl/>
          <w:lang w:bidi="fa-IR"/>
        </w:rPr>
        <w:t>.</w:t>
      </w:r>
      <w:r w:rsidRPr="0034022E">
        <w:rPr>
          <w:rtl/>
          <w:lang w:bidi="fa-IR"/>
        </w:rPr>
        <w:t xml:space="preserve"> </w:t>
      </w:r>
      <w:r w:rsidRPr="00FA6A79">
        <w:rPr>
          <w:rStyle w:val="libFootnotenumChar"/>
          <w:rtl/>
        </w:rPr>
        <w:t>(5)</w:t>
      </w:r>
    </w:p>
    <w:p w:rsidR="00091A42" w:rsidRPr="0034022E" w:rsidRDefault="00091A42" w:rsidP="00B72F8D">
      <w:pPr>
        <w:pStyle w:val="libNormal"/>
        <w:rPr>
          <w:rtl/>
          <w:lang w:bidi="fa-IR"/>
        </w:rPr>
      </w:pPr>
      <w:r w:rsidRPr="00A2054A">
        <w:rPr>
          <w:rtl/>
        </w:rPr>
        <w:t>618</w:t>
      </w:r>
      <w:r w:rsidRPr="006B17C4">
        <w:rPr>
          <w:rStyle w:val="libBold2Char"/>
          <w:rtl/>
        </w:rPr>
        <w:t xml:space="preserve"> / 3</w:t>
      </w:r>
      <w:r w:rsidR="00FA30A4">
        <w:rPr>
          <w:rStyle w:val="libBold2Char"/>
          <w:rtl/>
        </w:rPr>
        <w:t>.</w:t>
      </w:r>
      <w:r w:rsidRPr="0034022E">
        <w:rPr>
          <w:rtl/>
          <w:lang w:bidi="fa-IR"/>
        </w:rPr>
        <w:t xml:space="preserve"> الْحُسَيْنُ بْنُ مُحَمَّدٍ الْأَشْعَرِيُّ ، عَنْ مُعَلَّى بْنِ مُحَمَّدٍ ، عَنْ أَحْمَدَ بْنِ مُحَمَّدِ بْنِ عَبْدِ اللهِ ، عَنْ عَلِيِّ بْنِ مُحَمَّدٍ النَّوْفَلِيِّ :</w:t>
      </w:r>
    </w:p>
    <w:p w:rsidR="00091A42" w:rsidRPr="0034022E" w:rsidRDefault="00091A42" w:rsidP="00B72F8D">
      <w:pPr>
        <w:pStyle w:val="libNormal"/>
        <w:rPr>
          <w:rtl/>
          <w:lang w:bidi="fa-IR"/>
        </w:rPr>
      </w:pPr>
      <w:r w:rsidRPr="0034022E">
        <w:rPr>
          <w:rtl/>
          <w:lang w:bidi="fa-IR"/>
        </w:rPr>
        <w:t xml:space="preserve">عَنْ أَبِي الْحَسَنِ صَاحِبِ الْعَسْكَرِ </w:t>
      </w:r>
      <w:r w:rsidRPr="00FA6A79">
        <w:rPr>
          <w:rStyle w:val="libFootnotenumChar"/>
          <w:rtl/>
        </w:rPr>
        <w:t>(6)</w:t>
      </w:r>
      <w:r w:rsidRPr="0034022E">
        <w:rPr>
          <w:rtl/>
          <w:lang w:bidi="fa-IR"/>
        </w:rPr>
        <w:t xml:space="preserve"> </w:t>
      </w:r>
      <w:r w:rsidRPr="00F22207">
        <w:rPr>
          <w:rStyle w:val="libAlaemChar"/>
          <w:rtl/>
        </w:rPr>
        <w:t>عليه‌السلام</w:t>
      </w:r>
      <w:r w:rsidRPr="0034022E">
        <w:rPr>
          <w:rtl/>
          <w:lang w:bidi="fa-IR"/>
        </w:rPr>
        <w:t xml:space="preserve"> ، قَالَ : سَمِعْتُهُ يَقُولُ </w:t>
      </w:r>
      <w:r w:rsidRPr="00FA6A79">
        <w:rPr>
          <w:rStyle w:val="libFootnotenumChar"/>
          <w:rtl/>
        </w:rPr>
        <w:t>(7)</w:t>
      </w:r>
      <w:r w:rsidRPr="0034022E">
        <w:rPr>
          <w:rtl/>
          <w:lang w:bidi="fa-IR"/>
        </w:rPr>
        <w:t xml:space="preserve"> : « اسْمُ اللهِ الْأَعْظَمُ ثَلَاثَةٌ وَسَبْعُونَ حَرْفاً ، كَانَ </w:t>
      </w:r>
      <w:r w:rsidRPr="00FA6A79">
        <w:rPr>
          <w:rStyle w:val="libFootnotenumChar"/>
          <w:rtl/>
        </w:rPr>
        <w:t>(8)</w:t>
      </w:r>
      <w:r w:rsidRPr="0034022E">
        <w:rPr>
          <w:rtl/>
          <w:lang w:bidi="fa-IR"/>
        </w:rPr>
        <w:t xml:space="preserve"> عِنْدَ آصَفَ حَرْفٌ </w:t>
      </w:r>
      <w:r w:rsidRPr="00FA6A79">
        <w:rPr>
          <w:rStyle w:val="libFootnotenumChar"/>
          <w:rtl/>
        </w:rPr>
        <w:t>(9)</w:t>
      </w:r>
      <w:r w:rsidRPr="0034022E">
        <w:rPr>
          <w:rtl/>
          <w:lang w:bidi="fa-IR"/>
        </w:rPr>
        <w:t xml:space="preserve"> ، فَتَكَلَّمَ بِهِ ، فَانْخَرَقَتْ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15480E" w:rsidP="00F120EB">
      <w:pPr>
        <w:pStyle w:val="libFootnote0"/>
        <w:rPr>
          <w:rtl/>
          <w:lang w:bidi="fa-IR"/>
        </w:rPr>
      </w:pPr>
      <w:r>
        <w:rPr>
          <w:rFonts w:hint="cs"/>
          <w:rtl/>
          <w:lang w:bidi="fa-IR"/>
        </w:rPr>
        <w:t>=</w:t>
      </w:r>
      <w:r w:rsidR="00091A42" w:rsidRPr="0034022E">
        <w:rPr>
          <w:rtl/>
          <w:lang w:bidi="fa-IR"/>
        </w:rPr>
        <w:t xml:space="preserve">في </w:t>
      </w:r>
      <w:r w:rsidR="00091A42" w:rsidRPr="00BF510C">
        <w:rPr>
          <w:rStyle w:val="libFootnoteBoldChar"/>
          <w:rtl/>
        </w:rPr>
        <w:t>بصائر الدرجات</w:t>
      </w:r>
      <w:r w:rsidR="00091A42" w:rsidRPr="0034022E">
        <w:rPr>
          <w:rtl/>
          <w:lang w:bidi="fa-IR"/>
        </w:rPr>
        <w:t xml:space="preserve"> ، ص 208 ، ح 2 ، من نقل الخبر عن أحمد بن محمّد ، عن الحسين بن سعيد ، عن محمّد بن خالد ، لايخلو من خللٍ</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15480E" w:rsidTr="0015480E">
        <w:tc>
          <w:tcPr>
            <w:tcW w:w="4474" w:type="dxa"/>
          </w:tcPr>
          <w:p w:rsidR="0015480E" w:rsidRDefault="0015480E" w:rsidP="00F120EB">
            <w:pPr>
              <w:pStyle w:val="libFootnote0"/>
              <w:rPr>
                <w:rtl/>
                <w:lang w:bidi="fa-IR"/>
              </w:rPr>
            </w:pPr>
            <w:r>
              <w:rPr>
                <w:rtl/>
                <w:lang w:bidi="fa-IR"/>
              </w:rPr>
              <w:t>(1) .</w:t>
            </w:r>
            <w:r w:rsidRPr="0034022E">
              <w:rPr>
                <w:rtl/>
                <w:lang w:bidi="fa-IR"/>
              </w:rPr>
              <w:t xml:space="preserve"> في « ف » : « وأنّ موسى ا</w:t>
            </w:r>
            <w:r>
              <w:rPr>
                <w:rFonts w:hint="cs"/>
                <w:rtl/>
                <w:lang w:bidi="fa-IR"/>
              </w:rPr>
              <w:t>ُ</w:t>
            </w:r>
            <w:r w:rsidRPr="0034022E">
              <w:rPr>
                <w:rtl/>
                <w:lang w:bidi="fa-IR"/>
              </w:rPr>
              <w:t>عطي »</w:t>
            </w:r>
            <w:r>
              <w:rPr>
                <w:rtl/>
                <w:lang w:bidi="fa-IR"/>
              </w:rPr>
              <w:t>.</w:t>
            </w:r>
          </w:p>
        </w:tc>
        <w:tc>
          <w:tcPr>
            <w:tcW w:w="4474" w:type="dxa"/>
          </w:tcPr>
          <w:p w:rsidR="0015480E" w:rsidRDefault="0015480E" w:rsidP="00F120EB">
            <w:pPr>
              <w:pStyle w:val="libFootnote0"/>
              <w:rPr>
                <w:rtl/>
                <w:lang w:bidi="fa-IR"/>
              </w:rPr>
            </w:pPr>
            <w:r>
              <w:rPr>
                <w:rtl/>
                <w:lang w:bidi="fa-IR"/>
              </w:rPr>
              <w:t>(2) .</w:t>
            </w:r>
            <w:r w:rsidRPr="0034022E">
              <w:rPr>
                <w:rtl/>
                <w:lang w:bidi="fa-IR"/>
              </w:rPr>
              <w:t xml:space="preserve"> في « ف » :</w:t>
            </w:r>
            <w:r>
              <w:rPr>
                <w:rtl/>
                <w:lang w:bidi="fa-IR"/>
              </w:rPr>
              <w:t xml:space="preserve"> + </w:t>
            </w:r>
            <w:r w:rsidRPr="0034022E">
              <w:rPr>
                <w:rtl/>
                <w:lang w:bidi="fa-IR"/>
              </w:rPr>
              <w:t>« جميع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البصائر ، ص 208 ، ح 2 :</w:t>
      </w:r>
      <w:r w:rsidR="00091A42">
        <w:rPr>
          <w:rtl/>
          <w:lang w:bidi="fa-IR"/>
        </w:rPr>
        <w:t xml:space="preserve"> + </w:t>
      </w:r>
      <w:r w:rsidR="00091A42" w:rsidRPr="0034022E">
        <w:rPr>
          <w:rtl/>
          <w:lang w:bidi="fa-IR"/>
        </w:rPr>
        <w:t>« وأهل بيته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ض ، بر »</w:t>
      </w:r>
      <w:r>
        <w:rPr>
          <w:rtl/>
          <w:lang w:bidi="fa-IR"/>
        </w:rPr>
        <w:t>.</w:t>
      </w:r>
      <w:r w:rsidR="00091A42" w:rsidRPr="0034022E">
        <w:rPr>
          <w:rtl/>
          <w:lang w:bidi="fa-IR"/>
        </w:rPr>
        <w:t xml:space="preserve"> وفي « ج » والبصائر ، ص 208 ، ح 2 : « أعطى الله محمّداً »</w:t>
      </w:r>
      <w:r>
        <w:rPr>
          <w:rtl/>
          <w:lang w:bidi="fa-IR"/>
        </w:rPr>
        <w:t>.</w:t>
      </w:r>
      <w:r w:rsidR="00091A42" w:rsidRPr="0034022E">
        <w:rPr>
          <w:rtl/>
          <w:lang w:bidi="fa-IR"/>
        </w:rPr>
        <w:t xml:space="preserve"> وفي « ف » : « لمحمّد »</w:t>
      </w:r>
      <w:r>
        <w:rPr>
          <w:rtl/>
          <w:lang w:bidi="fa-IR"/>
        </w:rPr>
        <w:t>.</w:t>
      </w:r>
      <w:r w:rsidR="00091A42" w:rsidRPr="0034022E">
        <w:rPr>
          <w:rtl/>
          <w:lang w:bidi="fa-IR"/>
        </w:rPr>
        <w:t xml:space="preserve"> وفي المطبوع : « أعطى محمّداً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208 ، ح 2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208 ، ح 3 </w:t>
      </w:r>
      <w:r w:rsidR="00091A42">
        <w:rPr>
          <w:rtl/>
          <w:lang w:bidi="fa-IR"/>
        </w:rPr>
        <w:t>و 4</w:t>
      </w:r>
      <w:r w:rsidR="00091A42" w:rsidRPr="0034022E">
        <w:rPr>
          <w:rtl/>
          <w:lang w:bidi="fa-IR"/>
        </w:rPr>
        <w:t xml:space="preserve"> </w:t>
      </w:r>
      <w:r w:rsidR="00091A42">
        <w:rPr>
          <w:rtl/>
          <w:lang w:bidi="fa-IR"/>
        </w:rPr>
        <w:t>و 5</w:t>
      </w:r>
      <w:r w:rsidR="00091A42" w:rsidRPr="0034022E">
        <w:rPr>
          <w:rtl/>
          <w:lang w:bidi="fa-IR"/>
        </w:rPr>
        <w:t xml:space="preserve"> بسند آخر ، مع اختلاف يسير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352 ، ح 231 ، عن عبدالله بن بشير ، عن أبي عبدالله </w:t>
      </w:r>
      <w:r w:rsidR="00091A42" w:rsidRPr="006A2247">
        <w:rPr>
          <w:rStyle w:val="libFootnoteAlaemChar"/>
          <w:rtl/>
        </w:rPr>
        <w:t>عليه‌السلام</w:t>
      </w:r>
      <w:r w:rsidR="00091A42" w:rsidRPr="0034022E">
        <w:rPr>
          <w:rtl/>
          <w:lang w:bidi="fa-IR"/>
        </w:rPr>
        <w:t xml:space="preserve"> </w:t>
      </w:r>
      <w:r w:rsidR="0015480E">
        <w:rPr>
          <w:rFonts w:hint="cs"/>
          <w:rtl/>
          <w:lang w:bidi="fa-IR"/>
        </w:rPr>
        <w:t>.</w:t>
      </w:r>
      <w:r w:rsidR="00091A42" w:rsidRPr="00BF510C">
        <w:rPr>
          <w:rStyle w:val="libFootnoteBoldChar"/>
          <w:rtl/>
        </w:rPr>
        <w:t>الوافي</w:t>
      </w:r>
      <w:r w:rsidR="00091A42" w:rsidRPr="0034022E">
        <w:rPr>
          <w:rtl/>
          <w:lang w:bidi="fa-IR"/>
        </w:rPr>
        <w:t xml:space="preserve"> ، ج 3 ، ص 564 ، ح 1116 ؛ </w:t>
      </w:r>
      <w:r w:rsidR="00091A42" w:rsidRPr="00BF510C">
        <w:rPr>
          <w:rStyle w:val="libFootnoteBoldChar"/>
          <w:rtl/>
        </w:rPr>
        <w:t>البحار</w:t>
      </w:r>
      <w:r w:rsidR="00091A42" w:rsidRPr="0034022E">
        <w:rPr>
          <w:rtl/>
          <w:lang w:bidi="fa-IR"/>
        </w:rPr>
        <w:t xml:space="preserve"> ، ج 13 ، ص 358 ، ح 65 وفيه قطعة منه ؛ وج 17 ، ص 134 ، ح 11</w:t>
      </w:r>
      <w:r>
        <w:rPr>
          <w:rtl/>
          <w:lang w:bidi="fa-IR"/>
        </w:rPr>
        <w:t>.</w:t>
      </w:r>
    </w:p>
    <w:p w:rsidR="00091A42" w:rsidRPr="0034022E" w:rsidRDefault="00FA30A4" w:rsidP="0015480E">
      <w:pPr>
        <w:pStyle w:val="libFootnote0"/>
        <w:rPr>
          <w:rtl/>
          <w:lang w:bidi="fa-IR"/>
        </w:rPr>
      </w:pPr>
      <w:r>
        <w:rPr>
          <w:rtl/>
          <w:lang w:bidi="fa-IR"/>
        </w:rPr>
        <w:t>(6) .</w:t>
      </w:r>
      <w:r w:rsidR="00091A42" w:rsidRPr="0034022E">
        <w:rPr>
          <w:rtl/>
          <w:lang w:bidi="fa-IR"/>
        </w:rPr>
        <w:t xml:space="preserve"> في « ب ، ف ، بر ، بف » والبصائر والبحار : « عن أبي الحسن العسكري »</w:t>
      </w:r>
      <w:r>
        <w:rPr>
          <w:rtl/>
          <w:lang w:bidi="fa-IR"/>
        </w:rPr>
        <w:t>.</w:t>
      </w:r>
      <w:r w:rsidR="00091A42" w:rsidRPr="0034022E">
        <w:rPr>
          <w:rtl/>
          <w:lang w:bidi="fa-IR"/>
        </w:rPr>
        <w:t xml:space="preserve"> وفي « </w:t>
      </w:r>
      <w:r w:rsidR="00091A42">
        <w:rPr>
          <w:rtl/>
          <w:lang w:bidi="fa-IR"/>
        </w:rPr>
        <w:t>و ،</w:t>
      </w:r>
      <w:r w:rsidR="00091A42" w:rsidRPr="0034022E">
        <w:rPr>
          <w:rtl/>
          <w:lang w:bidi="fa-IR"/>
        </w:rPr>
        <w:t xml:space="preserve"> بح » : « عن أبي الحسن‌صاحب العسكري »</w:t>
      </w:r>
      <w:r>
        <w:rPr>
          <w:rtl/>
          <w:lang w:bidi="fa-IR"/>
        </w:rPr>
        <w:t>.</w:t>
      </w:r>
      <w:r w:rsidR="0015480E">
        <w:rPr>
          <w:rFonts w:hint="cs"/>
          <w:rtl/>
          <w:lang w:bidi="fa-IR"/>
        </w:rPr>
        <w:t xml:space="preserve">                                                   </w:t>
      </w:r>
      <w:r>
        <w:rPr>
          <w:rtl/>
          <w:lang w:bidi="fa-IR"/>
        </w:rPr>
        <w:t>(7) .</w:t>
      </w:r>
      <w:r w:rsidR="00091A42" w:rsidRPr="0034022E">
        <w:rPr>
          <w:rtl/>
          <w:lang w:bidi="fa-IR"/>
        </w:rPr>
        <w:t xml:space="preserve"> في البحار :</w:t>
      </w:r>
      <w:r w:rsidR="00091A42">
        <w:rPr>
          <w:rtl/>
          <w:lang w:bidi="fa-IR"/>
        </w:rPr>
        <w:t xml:space="preserve"> +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 « وكان »</w:t>
      </w:r>
      <w:r>
        <w:rPr>
          <w:rtl/>
          <w:lang w:bidi="fa-IR"/>
        </w:rPr>
        <w:t>.</w:t>
      </w:r>
      <w:r w:rsidR="00091A42" w:rsidRPr="0034022E">
        <w:rPr>
          <w:rtl/>
          <w:lang w:bidi="fa-IR"/>
        </w:rPr>
        <w:t xml:space="preserve"> وفي « ف » والوافي : « وإنّما كان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w:t>
      </w:r>
      <w:r w:rsidR="00091A42">
        <w:rPr>
          <w:rtl/>
          <w:lang w:bidi="fa-IR"/>
        </w:rPr>
        <w:t xml:space="preserve"> + </w:t>
      </w:r>
      <w:r w:rsidR="00091A42" w:rsidRPr="0034022E">
        <w:rPr>
          <w:rtl/>
          <w:lang w:bidi="fa-IR"/>
        </w:rPr>
        <w:t>« واحد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فانخرقت » ، أي شقّت ، أو تحرّكت ، من خَرَق الأرضَ خَرْقاً ، أي جابها وخرقها وشقّها</w:t>
      </w:r>
      <w:r>
        <w:rPr>
          <w:rtl/>
          <w:lang w:bidi="fa-IR"/>
        </w:rPr>
        <w:t>.</w:t>
      </w:r>
      <w:r w:rsidR="00091A42" w:rsidRPr="0034022E">
        <w:rPr>
          <w:rtl/>
          <w:lang w:bidi="fa-IR"/>
        </w:rPr>
        <w:t xml:space="preserve"> وخرق الأرضَ يَخْرُقها ، أي قطعها حتّى بلغ أقصاها</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10 ، ص 75 ( خرق )</w:t>
      </w:r>
      <w:r>
        <w:rPr>
          <w:rtl/>
          <w:lang w:bidi="fa-IR"/>
        </w:rPr>
        <w:t>.</w:t>
      </w:r>
    </w:p>
    <w:p w:rsidR="008A3449" w:rsidRPr="0034022E" w:rsidRDefault="008A3449" w:rsidP="008A3449">
      <w:pPr>
        <w:pStyle w:val="libNormal"/>
        <w:rPr>
          <w:rtl/>
          <w:lang w:bidi="fa-IR"/>
        </w:rPr>
      </w:pPr>
      <w:r>
        <w:br w:type="page"/>
      </w:r>
    </w:p>
    <w:p w:rsidR="00091A42" w:rsidRPr="0034022E" w:rsidRDefault="00091A42" w:rsidP="0015480E">
      <w:pPr>
        <w:pStyle w:val="libNormal0"/>
        <w:rPr>
          <w:rtl/>
          <w:lang w:bidi="fa-IR"/>
        </w:rPr>
      </w:pPr>
      <w:r w:rsidRPr="0034022E">
        <w:rPr>
          <w:rtl/>
          <w:lang w:bidi="fa-IR"/>
        </w:rPr>
        <w:t xml:space="preserve">لَهُ </w:t>
      </w:r>
      <w:r w:rsidRPr="00FA6A79">
        <w:rPr>
          <w:rStyle w:val="libFootnotenumChar"/>
          <w:rtl/>
        </w:rPr>
        <w:t>(1)</w:t>
      </w:r>
      <w:r w:rsidRPr="0034022E">
        <w:rPr>
          <w:rtl/>
          <w:lang w:bidi="fa-IR"/>
        </w:rPr>
        <w:t xml:space="preserve"> الْأَرْض</w:t>
      </w:r>
      <w:r w:rsidR="0015480E">
        <w:rPr>
          <w:rtl/>
          <w:lang w:bidi="fa-IR"/>
        </w:rPr>
        <w:t>ُ فِيمَا بَيْنَهُ وَبَيْنَ سَبَ</w:t>
      </w:r>
      <w:r w:rsidR="0015480E">
        <w:rPr>
          <w:rFonts w:hint="cs"/>
          <w:rtl/>
          <w:lang w:bidi="fa-IR"/>
        </w:rPr>
        <w:t>أٍ</w:t>
      </w:r>
      <w:r w:rsidRPr="0034022E">
        <w:rPr>
          <w:rtl/>
          <w:lang w:bidi="fa-IR"/>
        </w:rPr>
        <w:t xml:space="preserve"> ، فَتَنَاوَلَ عَرْشَ بِلْقِيسَ حَتّى صَيَّرَهُ إِلى سُلَيْمَانَ ، ثُمَّ انْبَسَطَتِ الْأَرْضُ فِي أَقَلَّ مِنْ طَرْفَةِ عَيْنٍ ؛ وَعِنْدَنَا مِنْهُ اثْنَانِ وَسَبْعُونَ حَرْفاً ، وَحَرْفٌ عِنْدَ اللهِ مُسْتَأْثِرٌ </w:t>
      </w:r>
      <w:r w:rsidRPr="00FA6A79">
        <w:rPr>
          <w:rStyle w:val="libFootnotenumChar"/>
          <w:rtl/>
        </w:rPr>
        <w:t>(2)</w:t>
      </w:r>
      <w:r w:rsidRPr="0034022E">
        <w:rPr>
          <w:rtl/>
          <w:lang w:bidi="fa-IR"/>
        </w:rPr>
        <w:t xml:space="preserve"> بِهِ فِي عِلْمِ الْغَيْبِ »</w:t>
      </w:r>
      <w:r w:rsidR="00FA30A4">
        <w:rPr>
          <w:rtl/>
          <w:lang w:bidi="fa-IR"/>
        </w:rPr>
        <w:t>.</w:t>
      </w:r>
      <w:r w:rsidRPr="0034022E">
        <w:rPr>
          <w:rtl/>
          <w:lang w:bidi="fa-IR"/>
        </w:rPr>
        <w:t xml:space="preserve"> </w:t>
      </w:r>
      <w:r w:rsidRPr="00FA6A79">
        <w:rPr>
          <w:rStyle w:val="libFootnotenumChar"/>
          <w:rtl/>
        </w:rPr>
        <w:t>(3)</w:t>
      </w:r>
    </w:p>
    <w:p w:rsidR="00091A42" w:rsidRPr="0034022E" w:rsidRDefault="00091A42" w:rsidP="00FB2882">
      <w:pPr>
        <w:pStyle w:val="Heading2Center"/>
        <w:rPr>
          <w:rtl/>
          <w:lang w:bidi="fa-IR"/>
        </w:rPr>
      </w:pPr>
      <w:bookmarkStart w:id="272" w:name="_Toc459280375"/>
      <w:bookmarkStart w:id="273" w:name="_Toc28694921"/>
      <w:r w:rsidRPr="0034022E">
        <w:rPr>
          <w:rtl/>
          <w:lang w:bidi="fa-IR"/>
        </w:rPr>
        <w:t>37</w:t>
      </w:r>
      <w:r>
        <w:rPr>
          <w:rtl/>
          <w:lang w:bidi="fa-IR"/>
        </w:rPr>
        <w:t xml:space="preserve"> </w:t>
      </w:r>
      <w:r w:rsidR="00997FC5">
        <w:rPr>
          <w:rtl/>
          <w:lang w:bidi="fa-IR"/>
        </w:rPr>
        <w:t>-</w:t>
      </w:r>
      <w:r>
        <w:rPr>
          <w:rtl/>
          <w:lang w:bidi="fa-IR"/>
        </w:rPr>
        <w:t xml:space="preserve"> </w:t>
      </w:r>
      <w:r w:rsidRPr="0034022E">
        <w:rPr>
          <w:rtl/>
          <w:lang w:bidi="fa-IR"/>
        </w:rPr>
        <w:t xml:space="preserve">بَابُ مَا عِنْدَ الْأَئِمَّةِ مِنْ آيَاتِ الْأَنْبِيَاءِ </w:t>
      </w:r>
      <w:r w:rsidRPr="00F22207">
        <w:rPr>
          <w:rStyle w:val="libAlaemChar"/>
          <w:rtl/>
        </w:rPr>
        <w:t>عليهم‌السلام</w:t>
      </w:r>
      <w:r w:rsidRPr="0034022E">
        <w:rPr>
          <w:rtl/>
          <w:lang w:bidi="fa-IR"/>
        </w:rPr>
        <w:t>‌</w:t>
      </w:r>
      <w:bookmarkEnd w:id="272"/>
      <w:bookmarkEnd w:id="273"/>
    </w:p>
    <w:p w:rsidR="00091A42" w:rsidRPr="0034022E" w:rsidRDefault="00091A42" w:rsidP="00B72F8D">
      <w:pPr>
        <w:pStyle w:val="libNormal"/>
        <w:rPr>
          <w:rtl/>
          <w:lang w:bidi="fa-IR"/>
        </w:rPr>
      </w:pPr>
      <w:r w:rsidRPr="00A2054A">
        <w:rPr>
          <w:rtl/>
        </w:rPr>
        <w:t>619</w:t>
      </w:r>
      <w:r w:rsidRPr="006B17C4">
        <w:rPr>
          <w:rStyle w:val="libBold2Char"/>
          <w:rtl/>
        </w:rPr>
        <w:t xml:space="preserve"> / 1</w:t>
      </w:r>
      <w:r w:rsidR="00FA30A4">
        <w:rPr>
          <w:rStyle w:val="libBold2Char"/>
          <w:rtl/>
        </w:rPr>
        <w:t>.</w:t>
      </w:r>
      <w:r w:rsidRPr="0034022E">
        <w:rPr>
          <w:rtl/>
          <w:lang w:bidi="fa-IR"/>
        </w:rPr>
        <w:t xml:space="preserve"> مُحَمَّدُ بْنُ يَحْيى ، عَنْ سَلَمَةَ بْنِ الْخَطَّابِ ، عَنْ عَبْدِ اللهِ بْنِ مُحَمَّدٍ ، عَنْ مَنِيعِ بْنِ الْحَجَّاجِ الْبَصْرِيِّ ، عَنْ مُجَاشِعٍ ، عَنْ مُعَلًّى ، عَنْ مُحَمَّدِ بْنِ الْفَيْضِ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كَانَتْ </w:t>
      </w:r>
      <w:r w:rsidRPr="00FA6A79">
        <w:rPr>
          <w:rStyle w:val="libFootnotenumChar"/>
          <w:rtl/>
        </w:rPr>
        <w:t>(4)</w:t>
      </w:r>
      <w:r w:rsidRPr="0034022E">
        <w:rPr>
          <w:rtl/>
          <w:lang w:bidi="fa-IR"/>
        </w:rPr>
        <w:t xml:space="preserve"> عَصَا مُوسى لِآدَمَ </w:t>
      </w:r>
      <w:r w:rsidRPr="00F22207">
        <w:rPr>
          <w:rStyle w:val="libAlaemChar"/>
          <w:rtl/>
        </w:rPr>
        <w:t>عليه‌السلام</w:t>
      </w:r>
      <w:r w:rsidRPr="0034022E">
        <w:rPr>
          <w:rtl/>
          <w:lang w:bidi="fa-IR"/>
        </w:rPr>
        <w:t xml:space="preserve"> ، فَصَارَتْ إِلى شُعَيْبٍ ، ثُمَّ صَارَتْ إِلى مُوسَى بْنِ عِمْرَانَ ، وَإِنَّهَا لَعِنْدَنَا ، وَإِنَّ عَهْدِي بِهَا آنِفاً </w:t>
      </w:r>
      <w:r w:rsidRPr="00FA6A79">
        <w:rPr>
          <w:rStyle w:val="libFootnotenumChar"/>
          <w:rtl/>
        </w:rPr>
        <w:t>(5)</w:t>
      </w:r>
      <w:r w:rsidRPr="0034022E">
        <w:rPr>
          <w:rtl/>
          <w:lang w:bidi="fa-IR"/>
        </w:rPr>
        <w:t xml:space="preserve"> ، وَهِيَ خَضْرَاءُ كَهَيْئَتِهَا حِينَ انْتُزِعَتْ مِنْ شَجَرَتِهَا ، وَإِنَّهَا لَتَنْطِقُ إِذَا اسْتُنْطِقَتْ ، أُعِدَّتْ لِقَائِمِنَا </w:t>
      </w:r>
      <w:r w:rsidRPr="00F22207">
        <w:rPr>
          <w:rStyle w:val="libAlaemChar"/>
          <w:rtl/>
        </w:rPr>
        <w:t>عليه‌السلام</w:t>
      </w:r>
      <w:r w:rsidRPr="0034022E">
        <w:rPr>
          <w:rtl/>
          <w:lang w:bidi="fa-IR"/>
        </w:rPr>
        <w:t xml:space="preserve"> ، يَصْنَعُ </w:t>
      </w:r>
      <w:r w:rsidRPr="00FA6A79">
        <w:rPr>
          <w:rStyle w:val="libFootnotenumChar"/>
          <w:rtl/>
        </w:rPr>
        <w:t>(6)</w:t>
      </w:r>
      <w:r w:rsidRPr="0034022E">
        <w:rPr>
          <w:rtl/>
          <w:lang w:bidi="fa-IR"/>
        </w:rPr>
        <w:t xml:space="preserve"> بِهَا مَا كَانَ يَصْنَعُ مُوسى ، وَإِنَّهَا لَتُرَوِّعُ </w:t>
      </w:r>
      <w:r w:rsidRPr="00FA6A79">
        <w:rPr>
          <w:rStyle w:val="libFootnotenumChar"/>
          <w:rtl/>
        </w:rPr>
        <w:t>(7)</w:t>
      </w:r>
      <w:r w:rsidRPr="0034022E">
        <w:rPr>
          <w:rtl/>
          <w:lang w:bidi="fa-IR"/>
        </w:rPr>
        <w:t xml:space="preserve"> وَتَلْقَفُ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15480E" w:rsidTr="0015480E">
        <w:tc>
          <w:tcPr>
            <w:tcW w:w="4474" w:type="dxa"/>
          </w:tcPr>
          <w:p w:rsidR="0015480E" w:rsidRDefault="0015480E" w:rsidP="00F120EB">
            <w:pPr>
              <w:pStyle w:val="libFootnote0"/>
              <w:rPr>
                <w:rtl/>
                <w:lang w:bidi="fa-IR"/>
              </w:rPr>
            </w:pPr>
            <w:r>
              <w:rPr>
                <w:rtl/>
                <w:lang w:bidi="fa-IR"/>
              </w:rPr>
              <w:t>(1) .</w:t>
            </w:r>
            <w:r w:rsidRPr="0034022E">
              <w:rPr>
                <w:rtl/>
                <w:lang w:bidi="fa-IR"/>
              </w:rPr>
              <w:t xml:space="preserve"> في « ف ، بح ، بف » </w:t>
            </w:r>
            <w:r>
              <w:rPr>
                <w:rtl/>
                <w:lang w:bidi="fa-IR"/>
              </w:rPr>
              <w:t xml:space="preserve">: - </w:t>
            </w:r>
            <w:r w:rsidRPr="0034022E">
              <w:rPr>
                <w:rtl/>
                <w:lang w:bidi="fa-IR"/>
              </w:rPr>
              <w:t>« له »</w:t>
            </w:r>
            <w:r>
              <w:rPr>
                <w:rtl/>
                <w:lang w:bidi="fa-IR"/>
              </w:rPr>
              <w:t>.</w:t>
            </w:r>
          </w:p>
        </w:tc>
        <w:tc>
          <w:tcPr>
            <w:tcW w:w="4474" w:type="dxa"/>
          </w:tcPr>
          <w:p w:rsidR="0015480E" w:rsidRDefault="0015480E" w:rsidP="00F120EB">
            <w:pPr>
              <w:pStyle w:val="libFootnote0"/>
              <w:rPr>
                <w:rtl/>
                <w:lang w:bidi="fa-IR"/>
              </w:rPr>
            </w:pPr>
            <w:r>
              <w:rPr>
                <w:rtl/>
                <w:lang w:bidi="fa-IR"/>
              </w:rPr>
              <w:t>(2) .</w:t>
            </w:r>
            <w:r w:rsidRPr="0034022E">
              <w:rPr>
                <w:rtl/>
                <w:lang w:bidi="fa-IR"/>
              </w:rPr>
              <w:t xml:space="preserve"> في الوافي والبصائر : « استأثر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211 ، ح 3 ؛ </w:t>
      </w:r>
      <w:r w:rsidR="00091A42" w:rsidRPr="00BF510C">
        <w:rPr>
          <w:rStyle w:val="libFootnoteBoldChar"/>
          <w:rtl/>
        </w:rPr>
        <w:t>دلائل الإمامة</w:t>
      </w:r>
      <w:r w:rsidR="00091A42" w:rsidRPr="0034022E">
        <w:rPr>
          <w:rtl/>
          <w:lang w:bidi="fa-IR"/>
        </w:rPr>
        <w:t xml:space="preserve"> ، ص 219 ، بسندهما عن معلّى بن محمّد ، مع اختلاف</w:t>
      </w:r>
      <w:r>
        <w:rPr>
          <w:rtl/>
          <w:lang w:bidi="fa-IR"/>
        </w:rPr>
        <w:t>.</w:t>
      </w:r>
      <w:r w:rsidR="00091A42" w:rsidRPr="0034022E">
        <w:rPr>
          <w:rtl/>
          <w:lang w:bidi="fa-IR"/>
        </w:rPr>
        <w:t xml:space="preserve"> </w:t>
      </w:r>
      <w:r w:rsidR="00091A42" w:rsidRPr="00BF510C">
        <w:rPr>
          <w:rStyle w:val="libFootnoteBoldChar"/>
          <w:rtl/>
        </w:rPr>
        <w:t>خصائص الأئمّة</w:t>
      </w:r>
      <w:r w:rsidR="00091A42" w:rsidRPr="0034022E">
        <w:rPr>
          <w:rtl/>
          <w:lang w:bidi="fa-IR"/>
        </w:rPr>
        <w:t xml:space="preserve"> </w:t>
      </w:r>
      <w:r w:rsidR="00091A42" w:rsidRPr="006A2247">
        <w:rPr>
          <w:rStyle w:val="libFootnoteAlaemChar"/>
          <w:rtl/>
        </w:rPr>
        <w:t>عليهم‌السلام</w:t>
      </w:r>
      <w:r w:rsidR="00091A42" w:rsidRPr="0034022E">
        <w:rPr>
          <w:rtl/>
          <w:lang w:bidi="fa-IR"/>
        </w:rPr>
        <w:t xml:space="preserve"> ، ص 46 ، مرسلاً ، عن عليّ </w:t>
      </w:r>
      <w:r w:rsidR="00091A42" w:rsidRPr="006A2247">
        <w:rPr>
          <w:rStyle w:val="libFootnoteAlaemChar"/>
          <w:rtl/>
        </w:rPr>
        <w:t>عليه‌السلام</w:t>
      </w:r>
      <w:r w:rsidR="00091A42" w:rsidRPr="0034022E">
        <w:rPr>
          <w:rtl/>
          <w:lang w:bidi="fa-IR"/>
        </w:rPr>
        <w:t xml:space="preserve"> ، مع زيادة واختلاف </w:t>
      </w:r>
      <w:r w:rsidR="00A70E6D">
        <w:rPr>
          <w:rFonts w:hint="cs"/>
          <w:rtl/>
          <w:lang w:bidi="fa-IR"/>
        </w:rPr>
        <w:t>.</w:t>
      </w:r>
      <w:r w:rsidR="00091A42" w:rsidRPr="00BF510C">
        <w:rPr>
          <w:rStyle w:val="libFootnoteBoldChar"/>
          <w:rtl/>
        </w:rPr>
        <w:t>الوافي</w:t>
      </w:r>
      <w:r w:rsidR="00091A42" w:rsidRPr="0034022E">
        <w:rPr>
          <w:rtl/>
          <w:lang w:bidi="fa-IR"/>
        </w:rPr>
        <w:t xml:space="preserve"> ، ج 3 ، ص 563 ، ح 1115 ؛ </w:t>
      </w:r>
      <w:r w:rsidR="00091A42" w:rsidRPr="00BF510C">
        <w:rPr>
          <w:rStyle w:val="libFootnoteBoldChar"/>
          <w:rtl/>
        </w:rPr>
        <w:t>البحار</w:t>
      </w:r>
      <w:r w:rsidR="00091A42" w:rsidRPr="0034022E">
        <w:rPr>
          <w:rtl/>
          <w:lang w:bidi="fa-IR"/>
        </w:rPr>
        <w:t xml:space="preserve"> ، ج 14 ، ص 113 ، ح 6 ، وفيه إلى قوله : « من طرفة عين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كان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5 ، ص 368 : « يقال : عهدتُه ، إذا لقيتَه وأدركته</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آنفاً » أي مذ ساعة ، أي في أوّل وقت‌</w:t>
      </w:r>
      <w:r w:rsidR="00A70E6D">
        <w:rPr>
          <w:rFonts w:hint="cs"/>
          <w:rtl/>
          <w:lang w:bidi="fa-IR"/>
        </w:rPr>
        <w:t xml:space="preserve"> </w:t>
      </w:r>
      <w:r w:rsidR="00091A42" w:rsidRPr="0034022E">
        <w:rPr>
          <w:rtl/>
          <w:lang w:bidi="fa-IR"/>
        </w:rPr>
        <w:t>يقرب منّا »</w:t>
      </w:r>
      <w:r>
        <w:rPr>
          <w:rtl/>
          <w:lang w:bidi="fa-IR"/>
        </w:rPr>
        <w:t>.</w:t>
      </w:r>
      <w:r w:rsidR="00091A42" w:rsidRPr="0034022E">
        <w:rPr>
          <w:rtl/>
          <w:lang w:bidi="fa-IR"/>
        </w:rPr>
        <w:t xml:space="preserve"> وراجع : </w:t>
      </w:r>
      <w:r w:rsidR="00091A42" w:rsidRPr="00BF510C">
        <w:rPr>
          <w:rStyle w:val="libFootnoteBoldChar"/>
          <w:rtl/>
        </w:rPr>
        <w:t>الصحاح</w:t>
      </w:r>
      <w:r w:rsidR="00091A42" w:rsidRPr="0034022E">
        <w:rPr>
          <w:rtl/>
          <w:lang w:bidi="fa-IR"/>
        </w:rPr>
        <w:t xml:space="preserve"> ، ج 2 ، ص 516 ( عهد ) ؛ </w:t>
      </w:r>
      <w:r w:rsidR="00091A42" w:rsidRPr="00BF510C">
        <w:rPr>
          <w:rStyle w:val="libFootnoteBoldChar"/>
          <w:rtl/>
        </w:rPr>
        <w:t>لسان العرب</w:t>
      </w:r>
      <w:r w:rsidR="00091A42" w:rsidRPr="0034022E">
        <w:rPr>
          <w:rtl/>
          <w:lang w:bidi="fa-IR"/>
        </w:rPr>
        <w:t xml:space="preserve"> ، ج 9 ، ص 15 ( أنف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صنع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ألف ، ب ، ض ، ف ، </w:t>
      </w:r>
      <w:r w:rsidR="00091A42">
        <w:rPr>
          <w:rtl/>
          <w:lang w:bidi="fa-IR"/>
        </w:rPr>
        <w:t>و ،</w:t>
      </w:r>
      <w:r w:rsidR="00091A42" w:rsidRPr="0034022E">
        <w:rPr>
          <w:rtl/>
          <w:lang w:bidi="fa-IR"/>
        </w:rPr>
        <w:t xml:space="preserve"> بح ، بر ، بس ، بف » والمطبوع</w:t>
      </w:r>
      <w:r>
        <w:rPr>
          <w:rtl/>
          <w:lang w:bidi="fa-IR"/>
        </w:rPr>
        <w:t>.</w:t>
      </w:r>
      <w:r w:rsidR="00091A42" w:rsidRPr="0034022E">
        <w:rPr>
          <w:rtl/>
          <w:lang w:bidi="fa-IR"/>
        </w:rPr>
        <w:t xml:space="preserve"> وفي « ج » : « لتروع » من راع المتعدّي</w:t>
      </w:r>
      <w:r>
        <w:rPr>
          <w:rtl/>
          <w:lang w:bidi="fa-IR"/>
        </w:rPr>
        <w:t>.</w:t>
      </w:r>
      <w:r w:rsidR="00091A42" w:rsidRPr="0034022E">
        <w:rPr>
          <w:rtl/>
          <w:lang w:bidi="fa-IR"/>
        </w:rPr>
        <w:t xml:space="preserve"> وفي حاشية « ج ، </w:t>
      </w:r>
      <w:r w:rsidR="00091A42">
        <w:rPr>
          <w:rtl/>
          <w:lang w:bidi="fa-IR"/>
        </w:rPr>
        <w:t>و »</w:t>
      </w:r>
      <w:r w:rsidR="00091A42" w:rsidRPr="0034022E">
        <w:rPr>
          <w:rtl/>
          <w:lang w:bidi="fa-IR"/>
        </w:rPr>
        <w:t xml:space="preserve"> : « راع : أفزع ، كروّع ، لازم ومتعدّ »</w:t>
      </w:r>
      <w:r>
        <w:rPr>
          <w:rtl/>
          <w:lang w:bidi="fa-IR"/>
        </w:rPr>
        <w:t>.</w:t>
      </w:r>
      <w:r w:rsidR="00091A42" w:rsidRPr="0034022E">
        <w:rPr>
          <w:rtl/>
          <w:lang w:bidi="fa-IR"/>
        </w:rPr>
        <w:t xml:space="preserve"> وفي حاشية « بف » : « الترويع : ترسانيدن »</w:t>
      </w:r>
      <w:r>
        <w:rPr>
          <w:rtl/>
          <w:lang w:bidi="fa-IR"/>
        </w:rPr>
        <w:t>.</w:t>
      </w:r>
      <w:r w:rsidR="00091A42" w:rsidRPr="0034022E">
        <w:rPr>
          <w:rtl/>
          <w:lang w:bidi="fa-IR"/>
        </w:rPr>
        <w:t xml:space="preserve"> وقوله : « لَتَرُو</w:t>
      </w:r>
      <w:r w:rsidR="003D7D56">
        <w:rPr>
          <w:rFonts w:hint="cs"/>
          <w:rtl/>
          <w:lang w:bidi="fa-IR"/>
        </w:rPr>
        <w:t>َّ</w:t>
      </w:r>
      <w:r w:rsidR="00091A42" w:rsidRPr="0034022E">
        <w:rPr>
          <w:rtl/>
          <w:lang w:bidi="fa-IR"/>
        </w:rPr>
        <w:t>عُ » ، أو « لَتُرَوِّعُ » ، أي لتُخَوِّف ولتُفْزِعُ ، يقال : راعَني الشي‌ءُ يروع رَوْعاً : أفزعني ، ورَوَّعني مثله</w:t>
      </w:r>
      <w:r>
        <w:rPr>
          <w:rtl/>
          <w:lang w:bidi="fa-IR"/>
        </w:rPr>
        <w:t>.</w:t>
      </w:r>
      <w:r w:rsidR="00091A42" w:rsidRPr="0034022E">
        <w:rPr>
          <w:rtl/>
          <w:lang w:bidi="fa-IR"/>
        </w:rPr>
        <w:t xml:space="preserve"> راجع : </w:t>
      </w:r>
      <w:r w:rsidR="00091A42" w:rsidRPr="00BF510C">
        <w:rPr>
          <w:rStyle w:val="libFootnoteBoldChar"/>
          <w:rtl/>
        </w:rPr>
        <w:t>المصباح المنير</w:t>
      </w:r>
      <w:r w:rsidR="003D7D56">
        <w:rPr>
          <w:rtl/>
          <w:lang w:bidi="fa-IR"/>
        </w:rPr>
        <w:t xml:space="preserve"> ، ص 246 (</w:t>
      </w:r>
      <w:r w:rsidR="00091A42" w:rsidRPr="0034022E">
        <w:rPr>
          <w:rtl/>
          <w:lang w:bidi="fa-IR"/>
        </w:rPr>
        <w:t>روع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تَلْقَفُ » ، أي تتناولُ بسرعة ، تقول : لَقِفْتُ الشي‌ءَ ألْقَفُهُ لَقَفاً ، وتَلَقَّفْتُهُ أيضاً ، أي تناولته بسرعة</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1428 ( لقف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مَا يَأْفِكُونَ </w:t>
      </w:r>
      <w:r w:rsidRPr="00FA6A79">
        <w:rPr>
          <w:rStyle w:val="libFootnotenumChar"/>
          <w:rtl/>
        </w:rPr>
        <w:t>(1)</w:t>
      </w:r>
      <w:r w:rsidRPr="0034022E">
        <w:rPr>
          <w:rtl/>
          <w:lang w:bidi="fa-IR"/>
        </w:rPr>
        <w:t xml:space="preserve"> ، وَتَصْنَعُ مَا تُؤْمَرُ بِهِ </w:t>
      </w:r>
      <w:r w:rsidRPr="00FA6A79">
        <w:rPr>
          <w:rStyle w:val="libFootnotenumChar"/>
          <w:rtl/>
        </w:rPr>
        <w:t>(2)</w:t>
      </w:r>
      <w:r w:rsidRPr="0034022E">
        <w:rPr>
          <w:rtl/>
          <w:lang w:bidi="fa-IR"/>
        </w:rPr>
        <w:t xml:space="preserve"> ، إِنَّهَا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 xml:space="preserve">حَيْثُ أَقْبَلَتْ </w:t>
      </w:r>
      <w:r w:rsidRPr="00FA6A79">
        <w:rPr>
          <w:rStyle w:val="libFootnotenumChar"/>
          <w:rtl/>
        </w:rPr>
        <w:t>(4)</w:t>
      </w:r>
      <w:r w:rsidRPr="0034022E">
        <w:rPr>
          <w:rtl/>
          <w:lang w:bidi="fa-IR"/>
        </w:rPr>
        <w:t xml:space="preserve"> تَلْقَفُ مَا يَأْفِكُونَ</w:t>
      </w:r>
      <w:r>
        <w:rPr>
          <w:rtl/>
          <w:lang w:bidi="fa-IR"/>
        </w:rPr>
        <w:t xml:space="preserve"> </w:t>
      </w:r>
      <w:r w:rsidR="00997FC5">
        <w:rPr>
          <w:rtl/>
          <w:lang w:bidi="fa-IR"/>
        </w:rPr>
        <w:t>-</w:t>
      </w:r>
      <w:r>
        <w:rPr>
          <w:rtl/>
          <w:lang w:bidi="fa-IR"/>
        </w:rPr>
        <w:t xml:space="preserve"> </w:t>
      </w:r>
      <w:r w:rsidRPr="0034022E">
        <w:rPr>
          <w:rtl/>
          <w:lang w:bidi="fa-IR"/>
        </w:rPr>
        <w:t xml:space="preserve">يُفْتَحُ </w:t>
      </w:r>
      <w:r w:rsidRPr="00FA6A79">
        <w:rPr>
          <w:rStyle w:val="libFootnotenumChar"/>
          <w:rtl/>
        </w:rPr>
        <w:t>(5)</w:t>
      </w:r>
      <w:r w:rsidRPr="0034022E">
        <w:rPr>
          <w:rtl/>
          <w:lang w:bidi="fa-IR"/>
        </w:rPr>
        <w:t xml:space="preserve"> لَهَا </w:t>
      </w:r>
      <w:r w:rsidRPr="00FA6A79">
        <w:rPr>
          <w:rStyle w:val="libFootnotenumChar"/>
          <w:rtl/>
        </w:rPr>
        <w:t>(6)</w:t>
      </w:r>
      <w:r w:rsidRPr="0034022E">
        <w:rPr>
          <w:rtl/>
          <w:lang w:bidi="fa-IR"/>
        </w:rPr>
        <w:t xml:space="preserve"> شُعْبَتَانِ </w:t>
      </w:r>
      <w:r w:rsidRPr="00FA6A79">
        <w:rPr>
          <w:rStyle w:val="libFootnotenumChar"/>
          <w:rtl/>
        </w:rPr>
        <w:t>(7)</w:t>
      </w:r>
      <w:r w:rsidRPr="0034022E">
        <w:rPr>
          <w:rtl/>
          <w:lang w:bidi="fa-IR"/>
        </w:rPr>
        <w:t xml:space="preserve"> : إِحْدَاهُمَا فِي الْأَرْضِ ، وَالْأُخْرى فِي السَّقْفِ ، وَبَيْنَهُمَا أَرْبَعُونَ ذِرَاعاً ، تَلْقَفُ </w:t>
      </w:r>
      <w:r w:rsidRPr="00FA6A79">
        <w:rPr>
          <w:rStyle w:val="libFootnotenumChar"/>
          <w:rtl/>
        </w:rPr>
        <w:t>(8)</w:t>
      </w:r>
      <w:r w:rsidRPr="0034022E">
        <w:rPr>
          <w:rtl/>
          <w:lang w:bidi="fa-IR"/>
        </w:rPr>
        <w:t xml:space="preserve"> مَا يَأْفِكُونَ بِلِسَانِهَا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A2054A">
        <w:rPr>
          <w:rtl/>
        </w:rPr>
        <w:t>620</w:t>
      </w:r>
      <w:r w:rsidRPr="006B17C4">
        <w:rPr>
          <w:rStyle w:val="libBold2Char"/>
          <w:rtl/>
        </w:rPr>
        <w:t xml:space="preserve"> / 2</w:t>
      </w:r>
      <w:r w:rsidR="00FA30A4">
        <w:rPr>
          <w:rStyle w:val="libBold2Char"/>
          <w:rtl/>
        </w:rPr>
        <w:t>.</w:t>
      </w:r>
      <w:r w:rsidRPr="0034022E">
        <w:rPr>
          <w:rtl/>
          <w:lang w:bidi="fa-IR"/>
        </w:rPr>
        <w:t xml:space="preserve"> أَحْمَدُ بْنُ إِدْرِيسَ ، عَنْ عِمْرَانَ بْنِ مُوسى ، عَنْ مُوسَى بْنِ جَعْفَرٍ الْبَغْدَادِيِّ ، عَنْ عَلِيِّ بْنِ أَسْبَاطٍ ، عَنْ مُحَمَّدِ بْنِ الْفُضَيْلِ ، عَنْ أَبِي حَمْزَةَ الثُّمَالِيِّ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أَلْوَاحُ مُوسى </w:t>
      </w:r>
      <w:r w:rsidRPr="00F22207">
        <w:rPr>
          <w:rStyle w:val="libAlaemChar"/>
          <w:rtl/>
        </w:rPr>
        <w:t>عليه‌السلام</w:t>
      </w:r>
      <w:r w:rsidRPr="0034022E">
        <w:rPr>
          <w:rtl/>
          <w:lang w:bidi="fa-IR"/>
        </w:rPr>
        <w:t xml:space="preserve"> عِنْدَنَا ، وَعَصَا مُوسى عِنْدَنَا ، وَنَحْنُ وَرَثَةُ </w:t>
      </w:r>
      <w:r w:rsidRPr="00FA6A79">
        <w:rPr>
          <w:rStyle w:val="libFootnotenumChar"/>
          <w:rtl/>
        </w:rPr>
        <w:t>(10)</w:t>
      </w:r>
      <w:r w:rsidRPr="0034022E">
        <w:rPr>
          <w:rtl/>
          <w:lang w:bidi="fa-IR"/>
        </w:rPr>
        <w:t xml:space="preserve"> النَّبِيِّينَ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A2054A">
        <w:rPr>
          <w:rtl/>
        </w:rPr>
        <w:t>621</w:t>
      </w:r>
      <w:r w:rsidRPr="006B17C4">
        <w:rPr>
          <w:rStyle w:val="libBold2Char"/>
          <w:rtl/>
        </w:rPr>
        <w:t xml:space="preserve"> / 3</w:t>
      </w:r>
      <w:r w:rsidR="00FA30A4">
        <w:rPr>
          <w:rStyle w:val="libBold2Char"/>
          <w:rtl/>
        </w:rPr>
        <w:t>.</w:t>
      </w:r>
      <w:r w:rsidRPr="0034022E">
        <w:rPr>
          <w:rtl/>
          <w:lang w:bidi="fa-IR"/>
        </w:rPr>
        <w:t xml:space="preserve"> مُحَمَّدُ بْنُ يَحْيى ، عَنْ مُحَمَّدِ بْنِ الْحُسَيْنِ ، عَنْ مُوسَى بْنِ سَعْدَانَ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يَأْفِكُونَ » أي يكذبون ، من الإفك بمعنى الكذب ، أو يصرفونه عن وجهه</w:t>
      </w:r>
      <w:r>
        <w:rPr>
          <w:rtl/>
          <w:lang w:bidi="fa-IR"/>
        </w:rPr>
        <w:t>.</w:t>
      </w:r>
      <w:r w:rsidR="00091A42" w:rsidRPr="0034022E">
        <w:rPr>
          <w:rtl/>
          <w:lang w:bidi="fa-IR"/>
        </w:rPr>
        <w:t xml:space="preserve"> يقال : أفَكَهُ يأفِكُهُ أفْكاً ، إذا صرفه‌</w:t>
      </w:r>
      <w:r w:rsidR="00687FAC">
        <w:rPr>
          <w:rFonts w:hint="cs"/>
          <w:rtl/>
          <w:lang w:bidi="fa-IR"/>
        </w:rPr>
        <w:t xml:space="preserve"> </w:t>
      </w:r>
      <w:r w:rsidR="00091A42" w:rsidRPr="0034022E">
        <w:rPr>
          <w:rtl/>
          <w:lang w:bidi="fa-IR"/>
        </w:rPr>
        <w:t>عن الشي‌ء وقلبه</w:t>
      </w:r>
      <w:r>
        <w:rPr>
          <w:rtl/>
          <w:lang w:bidi="fa-IR"/>
        </w:rPr>
        <w:t>.</w:t>
      </w:r>
      <w:r w:rsidR="00091A42" w:rsidRPr="0034022E">
        <w:rPr>
          <w:rtl/>
          <w:lang w:bidi="fa-IR"/>
        </w:rPr>
        <w:t xml:space="preserve"> قال الراغب : « الإفْك : كلّ مصروف عن وجهه الذي يحقّ أن يكون عليه » ، ثمّ قال : « فاستعمل ذلك في الكذب لما قلنا »</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56 ؛ </w:t>
      </w:r>
      <w:r w:rsidR="00091A42" w:rsidRPr="00BF510C">
        <w:rPr>
          <w:rStyle w:val="libFootnoteBoldChar"/>
          <w:rtl/>
        </w:rPr>
        <w:t>المفردات</w:t>
      </w:r>
      <w:r w:rsidR="00091A42" w:rsidRPr="0034022E">
        <w:rPr>
          <w:rtl/>
          <w:lang w:bidi="fa-IR"/>
        </w:rPr>
        <w:t xml:space="preserve"> للراغب ، ص 79 ( أفك )</w:t>
      </w:r>
      <w:r>
        <w:rPr>
          <w:rtl/>
          <w:lang w:bidi="fa-IR"/>
        </w:rPr>
        <w:t>.</w:t>
      </w:r>
    </w:p>
    <w:p w:rsidR="00091A42" w:rsidRPr="0034022E" w:rsidRDefault="00FA30A4" w:rsidP="00687FAC">
      <w:pPr>
        <w:pStyle w:val="libFootnote0"/>
        <w:rPr>
          <w:rtl/>
          <w:lang w:bidi="fa-IR"/>
        </w:rPr>
      </w:pPr>
      <w:r>
        <w:rPr>
          <w:rtl/>
          <w:lang w:bidi="fa-IR"/>
        </w:rPr>
        <w:t>(2) .</w:t>
      </w:r>
      <w:r w:rsidR="00091A42" w:rsidRPr="0034022E">
        <w:rPr>
          <w:rtl/>
          <w:lang w:bidi="fa-IR"/>
        </w:rPr>
        <w:t xml:space="preserve"> في كمال الدين : « ما كان يصنع بها موسى بن عمران </w:t>
      </w:r>
      <w:r w:rsidR="00091A42" w:rsidRPr="006A2247">
        <w:rPr>
          <w:rStyle w:val="libFootnoteAlaemChar"/>
          <w:rtl/>
        </w:rPr>
        <w:t>عليه‌السلام</w:t>
      </w:r>
      <w:r w:rsidR="00091A42" w:rsidRPr="0034022E">
        <w:rPr>
          <w:rtl/>
          <w:lang w:bidi="fa-IR"/>
        </w:rPr>
        <w:t xml:space="preserve"> ، وإنّها تصنع ما تؤمر » بدل « ما كان يصنع</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ما تؤمر به »</w:t>
      </w:r>
      <w:r>
        <w:rPr>
          <w:rtl/>
          <w:lang w:bidi="fa-IR"/>
        </w:rPr>
        <w:t>.</w:t>
      </w:r>
      <w:r w:rsidR="00687FAC">
        <w:rPr>
          <w:rFonts w:hint="cs"/>
          <w:rtl/>
          <w:lang w:bidi="fa-IR"/>
        </w:rPr>
        <w:t xml:space="preserve">                                                           </w:t>
      </w:r>
      <w:r>
        <w:rPr>
          <w:rtl/>
          <w:lang w:bidi="fa-IR"/>
        </w:rPr>
        <w:t>(3) .</w:t>
      </w:r>
      <w:r w:rsidR="00091A42" w:rsidRPr="0034022E">
        <w:rPr>
          <w:rtl/>
          <w:lang w:bidi="fa-IR"/>
        </w:rPr>
        <w:t xml:space="preserve"> في « ج ، ف » والوافي : « وإنّها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كمال الدين : « ا</w:t>
      </w:r>
      <w:r w:rsidR="00687FAC">
        <w:rPr>
          <w:rFonts w:hint="cs"/>
          <w:rtl/>
          <w:lang w:bidi="fa-IR"/>
        </w:rPr>
        <w:t>ُ</w:t>
      </w:r>
      <w:r w:rsidR="00091A42" w:rsidRPr="0034022E">
        <w:rPr>
          <w:rtl/>
          <w:lang w:bidi="fa-IR"/>
        </w:rPr>
        <w:t>لقيت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وحاشية « ف ، بح » والبحار : « تفتح »</w:t>
      </w:r>
      <w:r>
        <w:rPr>
          <w:rtl/>
          <w:lang w:bidi="fa-IR"/>
        </w:rPr>
        <w:t>.</w:t>
      </w:r>
      <w:r w:rsidR="00091A42" w:rsidRPr="0034022E">
        <w:rPr>
          <w:rtl/>
          <w:lang w:bidi="fa-IR"/>
        </w:rPr>
        <w:t xml:space="preserve"> وفي « ض » وحاشية « ج ، بر » : « ينتج »</w:t>
      </w:r>
      <w:r>
        <w:rPr>
          <w:rtl/>
          <w:lang w:bidi="fa-IR"/>
        </w:rPr>
        <w:t>.</w:t>
      </w:r>
      <w:r w:rsidR="00091A42" w:rsidRPr="0034022E">
        <w:rPr>
          <w:rtl/>
          <w:lang w:bidi="fa-IR"/>
        </w:rPr>
        <w:t xml:space="preserve"> وفي « بح » : « تنتج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لها »</w:t>
      </w:r>
      <w:r>
        <w:rPr>
          <w:rtl/>
          <w:lang w:bidi="fa-IR"/>
        </w:rPr>
        <w:t>.</w:t>
      </w:r>
      <w:r w:rsidR="00091A42" w:rsidRPr="0034022E">
        <w:rPr>
          <w:rtl/>
          <w:lang w:bidi="fa-IR"/>
        </w:rPr>
        <w:t xml:space="preserve"> وفي « بس » : « بها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الاختصاص : « شفتان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الشعبة » : الغصن</w:t>
      </w:r>
      <w:r>
        <w:rPr>
          <w:rtl/>
          <w:lang w:bidi="fa-IR"/>
        </w:rPr>
        <w:t>.</w:t>
      </w:r>
      <w:r w:rsidR="00091A42" w:rsidRPr="0034022E">
        <w:rPr>
          <w:rtl/>
          <w:lang w:bidi="fa-IR"/>
        </w:rPr>
        <w:t xml:space="preserve"> وأيضاً : الطائفة من كلّ شي‌ء والقطعة منه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157 ( شعب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كمال الدين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ما يأفكون يفتح لها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ذراعاً تلقف »</w:t>
      </w:r>
      <w:r>
        <w:rPr>
          <w:rtl/>
          <w:lang w:bidi="fa-IR"/>
        </w:rPr>
        <w:t>.</w:t>
      </w:r>
    </w:p>
    <w:p w:rsidR="00091A42" w:rsidRPr="0034022E" w:rsidRDefault="00FA30A4" w:rsidP="00DE3245">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673 ، ح 28 ، بسنده عن محمّد بن يحيى</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183 ، ح 36 ، عن سلمة بن الخطّاب ، مع اختلاف</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269 ، عن محمّد بن يحيى العطّار ، عن حمدان بن سليمان ، عن عبد الله بن محمّد</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24 ، ح 64 عن محمّد بن عليّ </w:t>
      </w:r>
      <w:r w:rsidR="00091A42" w:rsidRPr="006A2247">
        <w:rPr>
          <w:rStyle w:val="libFootnoteAlaemChar"/>
          <w:rtl/>
        </w:rPr>
        <w:t>عليه‌السلام</w:t>
      </w:r>
      <w:r w:rsidR="00091A42" w:rsidRPr="0034022E">
        <w:rPr>
          <w:rtl/>
          <w:lang w:bidi="fa-IR"/>
        </w:rPr>
        <w:t xml:space="preserve"> </w:t>
      </w:r>
      <w:r w:rsidR="00687FAC">
        <w:rPr>
          <w:rFonts w:hint="cs"/>
          <w:rtl/>
          <w:lang w:bidi="fa-IR"/>
        </w:rPr>
        <w:t>.</w:t>
      </w:r>
      <w:r w:rsidR="00091A42" w:rsidRPr="00BF510C">
        <w:rPr>
          <w:rStyle w:val="libFootnoteBoldChar"/>
          <w:rtl/>
        </w:rPr>
        <w:t>الوافي</w:t>
      </w:r>
      <w:r w:rsidR="00091A42" w:rsidRPr="0034022E">
        <w:rPr>
          <w:rtl/>
          <w:lang w:bidi="fa-IR"/>
        </w:rPr>
        <w:t xml:space="preserve"> ، ج 3 ، ص 565 ، ح 1117 ؛ البحار ، ج 13 ، ص 45 ، ح 11</w:t>
      </w:r>
      <w:r>
        <w:rPr>
          <w:rtl/>
          <w:lang w:bidi="fa-IR"/>
        </w:rPr>
        <w:t>.</w:t>
      </w:r>
      <w:r w:rsidR="00DE3245">
        <w:rPr>
          <w:rFonts w:hint="cs"/>
          <w:rtl/>
          <w:lang w:bidi="fa-IR"/>
        </w:rPr>
        <w:t xml:space="preserve">                                             </w:t>
      </w:r>
      <w:r>
        <w:rPr>
          <w:rtl/>
          <w:lang w:bidi="fa-IR"/>
        </w:rPr>
        <w:t>(10) .</w:t>
      </w:r>
      <w:r w:rsidR="00091A42" w:rsidRPr="0034022E">
        <w:rPr>
          <w:rtl/>
          <w:lang w:bidi="fa-IR"/>
        </w:rPr>
        <w:t xml:space="preserve"> في البصائر وتفسير العيّاشي : « ورثنا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139 ، ذيل ح 4 ؛ وص 183 ، ح 32 ، وفيهما عن أبي محمّد ، عن عمران بن موسى</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2 ، ص 28 ، ح 77 عن أبي حمزة</w:t>
      </w:r>
      <w:r>
        <w:rPr>
          <w:rtl/>
          <w:lang w:bidi="fa-IR"/>
        </w:rPr>
        <w:t>.</w:t>
      </w:r>
      <w:r w:rsidR="00091A42" w:rsidRPr="0034022E">
        <w:rPr>
          <w:rtl/>
          <w:lang w:bidi="fa-IR"/>
        </w:rPr>
        <w:t xml:space="preserve"> وفي </w:t>
      </w:r>
      <w:r w:rsidR="00091A42" w:rsidRPr="00BF510C">
        <w:rPr>
          <w:rStyle w:val="libFootnoteBoldChar"/>
          <w:rtl/>
        </w:rPr>
        <w:t>الإرشاد</w:t>
      </w:r>
      <w:r w:rsidR="00091A42" w:rsidRPr="0034022E">
        <w:rPr>
          <w:rtl/>
          <w:lang w:bidi="fa-IR"/>
        </w:rPr>
        <w:t xml:space="preserve"> ، ج 2 ، ص 187 ، مرسلاً عن أبي حمزة الثمالي ، عن أبي عبد الله </w:t>
      </w:r>
      <w:r w:rsidR="00091A42" w:rsidRPr="006A2247">
        <w:rPr>
          <w:rStyle w:val="libFootnoteAlaemChar"/>
          <w:rtl/>
        </w:rPr>
        <w:t>عليه‌السلام</w:t>
      </w:r>
      <w:r w:rsidR="00091A42" w:rsidRPr="0034022E">
        <w:rPr>
          <w:rtl/>
          <w:lang w:bidi="fa-IR"/>
        </w:rPr>
        <w:t xml:space="preserve"> </w:t>
      </w:r>
      <w:r w:rsidR="00DE3245">
        <w:rPr>
          <w:rFonts w:hint="cs"/>
          <w:rtl/>
          <w:lang w:bidi="fa-IR"/>
        </w:rPr>
        <w:t>.</w:t>
      </w:r>
      <w:r w:rsidR="00091A42" w:rsidRPr="00BF510C">
        <w:rPr>
          <w:rStyle w:val="libFootnoteBoldChar"/>
          <w:rtl/>
        </w:rPr>
        <w:t>الوافي</w:t>
      </w:r>
      <w:r w:rsidR="00091A42" w:rsidRPr="0034022E">
        <w:rPr>
          <w:rtl/>
          <w:lang w:bidi="fa-IR"/>
        </w:rPr>
        <w:t xml:space="preserve"> ، ج 3 ، ص 565 ، ح 1118</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عَبْدِاللهِ بْنِ الْقَاسِمِ ، عَنْ أَبِي سَعِيدٍ الْخُرَاسَانِيِّ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أَبُو جَعْفَرٍ </w:t>
      </w:r>
      <w:r w:rsidRPr="00F22207">
        <w:rPr>
          <w:rStyle w:val="libAlaemChar"/>
          <w:rtl/>
        </w:rPr>
        <w:t>عليه‌السلام</w:t>
      </w:r>
      <w:r w:rsidRPr="0034022E">
        <w:rPr>
          <w:rtl/>
          <w:lang w:bidi="fa-IR"/>
        </w:rPr>
        <w:t xml:space="preserve"> ، إِنَّ الْقَائِمَ إِذَا قَامَ بِمَكَّةَ وَأَرَادَ أَنْ يَتَوَجَّهَ إِلَى الْكُوفَةِ ، نَادى مُنَادِيهِ : أَلَا لَايَحْمِلْ </w:t>
      </w:r>
      <w:r w:rsidRPr="00FA6A79">
        <w:rPr>
          <w:rStyle w:val="libFootnotenumChar"/>
          <w:rtl/>
        </w:rPr>
        <w:t>(1)</w:t>
      </w:r>
      <w:r w:rsidRPr="0034022E">
        <w:rPr>
          <w:rtl/>
          <w:lang w:bidi="fa-IR"/>
        </w:rPr>
        <w:t xml:space="preserve"> أَحَدٌ مِنْكُمْ طَعَاماً وَلَاشَرَاباً ، وَيَحْمِلُ حَجَرَ مُوسَى بْنِ عِمْرَانَ </w:t>
      </w:r>
      <w:r w:rsidRPr="00F22207">
        <w:rPr>
          <w:rStyle w:val="libAlaemChar"/>
          <w:rtl/>
        </w:rPr>
        <w:t>عليه‌السلام</w:t>
      </w:r>
      <w:r w:rsidRPr="0034022E">
        <w:rPr>
          <w:rtl/>
          <w:lang w:bidi="fa-IR"/>
        </w:rPr>
        <w:t xml:space="preserve"> وَهُوَ وِقْرُ </w:t>
      </w:r>
      <w:r w:rsidRPr="00FA6A79">
        <w:rPr>
          <w:rStyle w:val="libFootnotenumChar"/>
          <w:rtl/>
        </w:rPr>
        <w:t>(2)</w:t>
      </w:r>
      <w:r w:rsidRPr="0034022E">
        <w:rPr>
          <w:rtl/>
          <w:lang w:bidi="fa-IR"/>
        </w:rPr>
        <w:t xml:space="preserve"> بَعِيرٍ ، فَلَا يَنْزِلُ مَنْزِلاً </w:t>
      </w:r>
      <w:r w:rsidR="00D17131">
        <w:rPr>
          <w:rtl/>
          <w:lang w:bidi="fa-IR"/>
        </w:rPr>
        <w:t>إِلَّا</w:t>
      </w:r>
      <w:r w:rsidRPr="0034022E">
        <w:rPr>
          <w:rtl/>
          <w:lang w:bidi="fa-IR"/>
        </w:rPr>
        <w:t xml:space="preserve"> انْبَعَثَ </w:t>
      </w:r>
      <w:r w:rsidRPr="00FA6A79">
        <w:rPr>
          <w:rStyle w:val="libFootnotenumChar"/>
          <w:rtl/>
        </w:rPr>
        <w:t>(3)</w:t>
      </w:r>
      <w:r w:rsidRPr="0034022E">
        <w:rPr>
          <w:rtl/>
          <w:lang w:bidi="fa-IR"/>
        </w:rPr>
        <w:t xml:space="preserve"> عَيْنٌ مِنْهُ </w:t>
      </w:r>
      <w:r w:rsidRPr="00FA6A79">
        <w:rPr>
          <w:rStyle w:val="libFootnotenumChar"/>
          <w:rtl/>
        </w:rPr>
        <w:t>(4)</w:t>
      </w:r>
      <w:r w:rsidRPr="0034022E">
        <w:rPr>
          <w:rtl/>
          <w:lang w:bidi="fa-IR"/>
        </w:rPr>
        <w:t xml:space="preserve"> ، فَمَنْ كَانَ جَائِعاً شَبِعَ ، وَمَنْ كَانَ ظَامِئاً </w:t>
      </w:r>
      <w:r w:rsidRPr="00FA6A79">
        <w:rPr>
          <w:rStyle w:val="libFootnotenumChar"/>
          <w:rtl/>
        </w:rPr>
        <w:t>(5)</w:t>
      </w:r>
      <w:r w:rsidRPr="0034022E">
        <w:rPr>
          <w:rtl/>
          <w:lang w:bidi="fa-IR"/>
        </w:rPr>
        <w:t xml:space="preserve"> رَوِيَ ، فَهُوَ زَادُهُمْ حَتّى يَنْزِلُوا </w:t>
      </w:r>
      <w:r w:rsidRPr="00FA6A79">
        <w:rPr>
          <w:rStyle w:val="libFootnotenumChar"/>
          <w:rtl/>
        </w:rPr>
        <w:t>(6)</w:t>
      </w:r>
      <w:r w:rsidRPr="0034022E">
        <w:rPr>
          <w:rtl/>
          <w:lang w:bidi="fa-IR"/>
        </w:rPr>
        <w:t xml:space="preserve"> النَّجَفَ مِنْ ظَهْرِ الْكُوفَةِ »</w:t>
      </w:r>
      <w:r w:rsidR="00FA30A4">
        <w:rPr>
          <w:rtl/>
          <w:lang w:bidi="fa-IR"/>
        </w:rPr>
        <w:t>.</w:t>
      </w:r>
      <w:r w:rsidRPr="0034022E">
        <w:rPr>
          <w:rtl/>
          <w:lang w:bidi="fa-IR"/>
        </w:rPr>
        <w:t xml:space="preserve"> </w:t>
      </w:r>
      <w:r w:rsidRPr="00FA6A79">
        <w:rPr>
          <w:rStyle w:val="libFootnotenumChar"/>
          <w:rtl/>
        </w:rPr>
        <w:t>(7)</w:t>
      </w:r>
    </w:p>
    <w:p w:rsidR="00091A42" w:rsidRPr="0034022E" w:rsidRDefault="00091A42" w:rsidP="00B72F8D">
      <w:pPr>
        <w:pStyle w:val="libNormal"/>
        <w:rPr>
          <w:rtl/>
          <w:lang w:bidi="fa-IR"/>
        </w:rPr>
      </w:pPr>
      <w:r w:rsidRPr="00A2054A">
        <w:rPr>
          <w:rtl/>
        </w:rPr>
        <w:t>622</w:t>
      </w:r>
      <w:r w:rsidRPr="006B17C4">
        <w:rPr>
          <w:rStyle w:val="libBold2Char"/>
          <w:rtl/>
        </w:rPr>
        <w:t xml:space="preserve"> / 4</w:t>
      </w:r>
      <w:r w:rsidR="00FA30A4">
        <w:rPr>
          <w:rStyle w:val="libBold2Char"/>
          <w:rtl/>
        </w:rPr>
        <w:t>.</w:t>
      </w:r>
      <w:r w:rsidRPr="0034022E">
        <w:rPr>
          <w:rtl/>
          <w:lang w:bidi="fa-IR"/>
        </w:rPr>
        <w:t xml:space="preserve"> مُحَمَّدُ بْنُ يَحْيى ، عَنْ مُحَمَّدِ بْنِ الْحُسَيْنِ ، عَنْ مُوسَى بْنِ سَعْدَانَ ، عَنْ أَبِي الْحَسَنِ </w:t>
      </w:r>
      <w:r w:rsidRPr="00FA6A79">
        <w:rPr>
          <w:rStyle w:val="libFootnotenumChar"/>
          <w:rtl/>
        </w:rPr>
        <w:t>(8)</w:t>
      </w:r>
      <w:r w:rsidRPr="0034022E">
        <w:rPr>
          <w:rtl/>
          <w:lang w:bidi="fa-IR"/>
        </w:rPr>
        <w:t xml:space="preserve"> الْأَسَدِيِّ ، عَنْ أَبِي بَصِيرٍ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خَرَجَ أَمِيرُ الْمُؤْمِنِينَ </w:t>
      </w:r>
      <w:r w:rsidRPr="00F22207">
        <w:rPr>
          <w:rStyle w:val="libAlaemChar"/>
          <w:rtl/>
        </w:rPr>
        <w:t>عليه‌السلام</w:t>
      </w:r>
      <w:r w:rsidRPr="0034022E">
        <w:rPr>
          <w:rtl/>
          <w:lang w:bidi="fa-IR"/>
        </w:rPr>
        <w:t xml:space="preserve"> ذَاتَ لَيْلَةٍ </w:t>
      </w:r>
      <w:r w:rsidRPr="00FA6A79">
        <w:rPr>
          <w:rStyle w:val="libFootnotenumChar"/>
          <w:rtl/>
        </w:rPr>
        <w:t>(9)</w:t>
      </w:r>
      <w:r w:rsidRPr="0034022E">
        <w:rPr>
          <w:rtl/>
          <w:lang w:bidi="fa-IR"/>
        </w:rPr>
        <w:t xml:space="preserve"> بَعْدَ عَتَمَةٍ </w:t>
      </w:r>
      <w:r w:rsidRPr="00FA6A79">
        <w:rPr>
          <w:rStyle w:val="libFootnotenumChar"/>
          <w:rtl/>
        </w:rPr>
        <w:t>(10)</w:t>
      </w:r>
      <w:r w:rsidRPr="0034022E">
        <w:rPr>
          <w:rtl/>
          <w:lang w:bidi="fa-IR"/>
        </w:rPr>
        <w:t xml:space="preserve"> وَهُوَ‌</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يجوز فيه النفي أيضاً</w:t>
      </w:r>
      <w:r>
        <w:rPr>
          <w:rtl/>
          <w:lang w:bidi="fa-IR"/>
        </w:rPr>
        <w:t>.</w:t>
      </w:r>
    </w:p>
    <w:p w:rsidR="00091A42" w:rsidRPr="0034022E" w:rsidRDefault="00FA30A4" w:rsidP="00DE3245">
      <w:pPr>
        <w:pStyle w:val="libFootnote0"/>
        <w:rPr>
          <w:rtl/>
          <w:lang w:bidi="fa-IR"/>
        </w:rPr>
      </w:pPr>
      <w:r>
        <w:rPr>
          <w:rtl/>
          <w:lang w:bidi="fa-IR"/>
        </w:rPr>
        <w:t>(2) .</w:t>
      </w:r>
      <w:r w:rsidR="00091A42" w:rsidRPr="0034022E">
        <w:rPr>
          <w:rtl/>
          <w:lang w:bidi="fa-IR"/>
        </w:rPr>
        <w:t xml:space="preserve"> « الوِقْر » : الحِمْل الثقيل ، أو أعمّ منه ، والحِمل : ما يُحمل</w:t>
      </w:r>
      <w:r>
        <w:rPr>
          <w:rtl/>
          <w:lang w:bidi="fa-IR"/>
        </w:rPr>
        <w:t>.</w:t>
      </w:r>
      <w:r w:rsidR="00091A42" w:rsidRPr="0034022E">
        <w:rPr>
          <w:rtl/>
          <w:lang w:bidi="fa-IR"/>
        </w:rPr>
        <w:t xml:space="preserve"> والجمع : الأوقار</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1 ، ص 683 ( وقر )</w:t>
      </w:r>
      <w:r>
        <w:rPr>
          <w:rtl/>
          <w:lang w:bidi="fa-IR"/>
        </w:rPr>
        <w:t>.</w:t>
      </w:r>
      <w:r w:rsidR="00DE3245">
        <w:rPr>
          <w:rFonts w:hint="cs"/>
          <w:rtl/>
          <w:lang w:bidi="fa-IR"/>
        </w:rPr>
        <w:t xml:space="preserve">                                           </w:t>
      </w:r>
      <w:r>
        <w:rPr>
          <w:rtl/>
          <w:lang w:bidi="fa-IR"/>
        </w:rPr>
        <w:t>(3) .</w:t>
      </w:r>
      <w:r w:rsidR="00091A42" w:rsidRPr="0034022E">
        <w:rPr>
          <w:rtl/>
          <w:lang w:bidi="fa-IR"/>
        </w:rPr>
        <w:t xml:space="preserve"> في « بس ، بف » : « انبعثت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منه عين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ظمآن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الظامئ » من الظمأ ، وهو العطش</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61 ( ظمأ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w:t>
      </w:r>
      <w:r w:rsidR="00091A42">
        <w:rPr>
          <w:rtl/>
          <w:lang w:bidi="fa-IR"/>
        </w:rPr>
        <w:t>و ،</w:t>
      </w:r>
      <w:r w:rsidR="00091A42" w:rsidRPr="0034022E">
        <w:rPr>
          <w:rtl/>
          <w:lang w:bidi="fa-IR"/>
        </w:rPr>
        <w:t xml:space="preserve"> بر ، بف » وشرح المازندراني والبحار : « حتّى ينزل »</w:t>
      </w:r>
      <w:r>
        <w:rPr>
          <w:rtl/>
          <w:lang w:bidi="fa-IR"/>
        </w:rPr>
        <w:t>.</w:t>
      </w:r>
      <w:r w:rsidR="00091A42" w:rsidRPr="0034022E">
        <w:rPr>
          <w:rtl/>
          <w:lang w:bidi="fa-IR"/>
        </w:rPr>
        <w:t xml:space="preserve"> والسياق يقتضي الجمع</w:t>
      </w:r>
      <w:r>
        <w:rPr>
          <w:rtl/>
          <w:lang w:bidi="fa-IR"/>
        </w:rPr>
        <w:t>.</w:t>
      </w:r>
      <w:r w:rsidR="00091A42" w:rsidRPr="0034022E">
        <w:rPr>
          <w:rtl/>
          <w:lang w:bidi="fa-IR"/>
        </w:rPr>
        <w:t xml:space="preserve"> وفي البصائر : « حتّى نزلوا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188 ، ح 54 ، عن محمّد بن الحسين</w:t>
      </w:r>
      <w:r>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للنعماني ، ص 238 ، ح 28 </w:t>
      </w:r>
      <w:r w:rsidR="00091A42">
        <w:rPr>
          <w:rtl/>
          <w:lang w:bidi="fa-IR"/>
        </w:rPr>
        <w:t>و 2</w:t>
      </w:r>
      <w:r w:rsidR="00091A42" w:rsidRPr="0034022E">
        <w:rPr>
          <w:rtl/>
          <w:lang w:bidi="fa-IR"/>
        </w:rPr>
        <w:t>9 ؛ و</w:t>
      </w:r>
      <w:r w:rsidR="00091A42" w:rsidRPr="00BF510C">
        <w:rPr>
          <w:rStyle w:val="libFootnoteBoldChar"/>
          <w:rtl/>
        </w:rPr>
        <w:t>كمال الدين</w:t>
      </w:r>
      <w:r w:rsidR="00091A42" w:rsidRPr="0034022E">
        <w:rPr>
          <w:rtl/>
          <w:lang w:bidi="fa-IR"/>
        </w:rPr>
        <w:t xml:space="preserve"> ، ص 670 ، ح 17 ، بسند آخر ، مع اختلاف </w:t>
      </w:r>
      <w:r w:rsidR="00DE3245">
        <w:rPr>
          <w:rFonts w:hint="cs"/>
          <w:rtl/>
          <w:lang w:bidi="fa-IR"/>
        </w:rPr>
        <w:t>.</w:t>
      </w:r>
      <w:r w:rsidR="00091A42" w:rsidRPr="00BF510C">
        <w:rPr>
          <w:rStyle w:val="libFootnoteBoldChar"/>
          <w:rtl/>
        </w:rPr>
        <w:t>الوافي</w:t>
      </w:r>
      <w:r w:rsidR="00091A42" w:rsidRPr="0034022E">
        <w:rPr>
          <w:rtl/>
          <w:lang w:bidi="fa-IR"/>
        </w:rPr>
        <w:t xml:space="preserve"> ، ج 3 ، ص 566 ، ح 1119 ؛ </w:t>
      </w:r>
      <w:r w:rsidR="00091A42" w:rsidRPr="00BF510C">
        <w:rPr>
          <w:rStyle w:val="libFootnoteBoldChar"/>
          <w:rtl/>
        </w:rPr>
        <w:t>البحار</w:t>
      </w:r>
      <w:r w:rsidR="00091A42" w:rsidRPr="0034022E">
        <w:rPr>
          <w:rtl/>
          <w:lang w:bidi="fa-IR"/>
        </w:rPr>
        <w:t xml:space="preserve"> ، ج 13 ، ص 185 ، ح 20</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الخبر رواه الصفّار في موضعين من </w:t>
      </w:r>
      <w:r w:rsidR="00091A42" w:rsidRPr="00BF510C">
        <w:rPr>
          <w:rStyle w:val="libFootnoteBoldChar"/>
          <w:rtl/>
        </w:rPr>
        <w:t>بصائر الدرجات</w:t>
      </w:r>
      <w:r w:rsidR="00091A42" w:rsidRPr="0034022E">
        <w:rPr>
          <w:rtl/>
          <w:lang w:bidi="fa-IR"/>
        </w:rPr>
        <w:t xml:space="preserve"> ، ص 178 ، ح 13 ؛ وص 188 ، ح 52 ، بسندين عن أبي الحصين الأسدي ، عن أبي بصير</w:t>
      </w:r>
      <w:r>
        <w:rPr>
          <w:rtl/>
          <w:lang w:bidi="fa-IR"/>
        </w:rPr>
        <w:t>.</w:t>
      </w:r>
      <w:r w:rsidR="00091A42" w:rsidRPr="0034022E">
        <w:rPr>
          <w:rtl/>
          <w:lang w:bidi="fa-IR"/>
        </w:rPr>
        <w:t xml:space="preserve"> ولا يبعد في ما نحن فيه أيضاً صحّة « أبي الحصين » ؛ فإنّه هو المذكور في كتب الرجال ، وطبقته تلائم الرواية عن أبي بصير</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176 ، الرقم 465 ؛ </w:t>
      </w:r>
      <w:r w:rsidR="00091A42" w:rsidRPr="00BF510C">
        <w:rPr>
          <w:rStyle w:val="libFootnoteBoldChar"/>
          <w:rtl/>
        </w:rPr>
        <w:t>رجال الطوسي</w:t>
      </w:r>
      <w:r w:rsidR="00091A42" w:rsidRPr="0034022E">
        <w:rPr>
          <w:rtl/>
          <w:lang w:bidi="fa-IR"/>
        </w:rPr>
        <w:t xml:space="preserve"> ، ص 211 ، الرقم 2747</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البصائر :</w:t>
      </w:r>
      <w:r w:rsidR="00091A42">
        <w:rPr>
          <w:rtl/>
          <w:lang w:bidi="fa-IR"/>
        </w:rPr>
        <w:t xml:space="preserve"> + </w:t>
      </w:r>
      <w:r w:rsidR="00091A42" w:rsidRPr="0034022E">
        <w:rPr>
          <w:rtl/>
          <w:lang w:bidi="fa-IR"/>
        </w:rPr>
        <w:t>« على أصحابه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البصائر :</w:t>
      </w:r>
      <w:r w:rsidR="00091A42">
        <w:rPr>
          <w:rtl/>
          <w:lang w:bidi="fa-IR"/>
        </w:rPr>
        <w:t xml:space="preserve"> + </w:t>
      </w:r>
      <w:r w:rsidR="00091A42" w:rsidRPr="0034022E">
        <w:rPr>
          <w:rtl/>
          <w:lang w:bidi="fa-IR"/>
        </w:rPr>
        <w:t>« وهم في الرحبة »</w:t>
      </w:r>
      <w:r>
        <w:rPr>
          <w:rtl/>
          <w:lang w:bidi="fa-IR"/>
        </w:rPr>
        <w:t>.</w:t>
      </w:r>
      <w:r w:rsidR="00091A42" w:rsidRPr="0034022E">
        <w:rPr>
          <w:rtl/>
          <w:lang w:bidi="fa-IR"/>
        </w:rPr>
        <w:t xml:space="preserve"> وفي العين : « العَتَمة : الثلث الأوّل من الليل بعد غيبوبة الشفق »</w:t>
      </w:r>
      <w:r>
        <w:rPr>
          <w:rtl/>
          <w:lang w:bidi="fa-IR"/>
        </w:rPr>
        <w:t>.</w:t>
      </w:r>
      <w:r w:rsidR="00091A42" w:rsidRPr="0034022E">
        <w:rPr>
          <w:rtl/>
          <w:lang w:bidi="fa-IR"/>
        </w:rPr>
        <w:t xml:space="preserve"> وفي </w:t>
      </w:r>
      <w:r w:rsidR="00091A42" w:rsidRPr="00BF510C">
        <w:rPr>
          <w:rStyle w:val="libFootnoteBoldChar"/>
          <w:rtl/>
        </w:rPr>
        <w:t>الصحاح</w:t>
      </w:r>
      <w:r w:rsidR="00091A42" w:rsidRPr="0034022E">
        <w:rPr>
          <w:rtl/>
          <w:lang w:bidi="fa-IR"/>
        </w:rPr>
        <w:t xml:space="preserve"> : « العَتَمة : وقت صلاة العشاء »</w:t>
      </w:r>
      <w:r>
        <w:rPr>
          <w:rtl/>
          <w:lang w:bidi="fa-IR"/>
        </w:rPr>
        <w:t>.</w:t>
      </w:r>
      <w:r w:rsidR="00091A42" w:rsidRPr="0034022E">
        <w:rPr>
          <w:rtl/>
          <w:lang w:bidi="fa-IR"/>
        </w:rPr>
        <w:t xml:space="preserve"> راجع : </w:t>
      </w:r>
      <w:r w:rsidR="00091A42" w:rsidRPr="00BF510C">
        <w:rPr>
          <w:rStyle w:val="libFootnoteBoldChar"/>
          <w:rtl/>
        </w:rPr>
        <w:t>ترتيب كتاب العين</w:t>
      </w:r>
      <w:r w:rsidR="00091A42" w:rsidRPr="0034022E">
        <w:rPr>
          <w:rtl/>
          <w:lang w:bidi="fa-IR"/>
        </w:rPr>
        <w:t xml:space="preserve"> ، ج 2 ، ص 1136 ؛ </w:t>
      </w:r>
      <w:r w:rsidR="00091A42" w:rsidRPr="00BF510C">
        <w:rPr>
          <w:rStyle w:val="libFootnoteBoldChar"/>
          <w:rtl/>
        </w:rPr>
        <w:t>الصحاح</w:t>
      </w:r>
      <w:r w:rsidR="00091A42" w:rsidRPr="0034022E">
        <w:rPr>
          <w:rtl/>
          <w:lang w:bidi="fa-IR"/>
        </w:rPr>
        <w:t xml:space="preserve"> ، ج 5 ، ص 1979 ( عتم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يَقُولُ</w:t>
      </w:r>
      <w:r>
        <w:rPr>
          <w:rtl/>
          <w:lang w:bidi="fa-IR"/>
        </w:rPr>
        <w:t xml:space="preserve"> </w:t>
      </w:r>
      <w:r w:rsidR="00997FC5">
        <w:rPr>
          <w:rtl/>
          <w:lang w:bidi="fa-IR"/>
        </w:rPr>
        <w:t>-</w:t>
      </w:r>
      <w:r>
        <w:rPr>
          <w:rtl/>
          <w:lang w:bidi="fa-IR"/>
        </w:rPr>
        <w:t xml:space="preserve"> </w:t>
      </w:r>
      <w:r w:rsidRPr="0034022E">
        <w:rPr>
          <w:rtl/>
          <w:lang w:bidi="fa-IR"/>
        </w:rPr>
        <w:t xml:space="preserve">هَمْهَمَةً هَمْهَمَةً </w:t>
      </w:r>
      <w:r w:rsidRPr="00FA6A79">
        <w:rPr>
          <w:rStyle w:val="libFootnotenumChar"/>
          <w:rtl/>
        </w:rPr>
        <w:t>(1)</w:t>
      </w:r>
      <w:r w:rsidRPr="0034022E">
        <w:rPr>
          <w:rtl/>
          <w:lang w:bidi="fa-IR"/>
        </w:rPr>
        <w:t xml:space="preserve"> ، وَلَيْلَةً مُظْلِمَةً</w:t>
      </w:r>
      <w:r>
        <w:rPr>
          <w:rtl/>
          <w:lang w:bidi="fa-IR"/>
        </w:rPr>
        <w:t xml:space="preserve"> </w:t>
      </w:r>
      <w:r w:rsidR="00997FC5">
        <w:rPr>
          <w:rtl/>
          <w:lang w:bidi="fa-IR"/>
        </w:rPr>
        <w:t>-</w:t>
      </w:r>
      <w:r>
        <w:rPr>
          <w:rtl/>
          <w:lang w:bidi="fa-IR"/>
        </w:rPr>
        <w:t xml:space="preserve"> </w:t>
      </w:r>
      <w:r w:rsidRPr="0034022E">
        <w:rPr>
          <w:rtl/>
          <w:lang w:bidi="fa-IR"/>
        </w:rPr>
        <w:t xml:space="preserve">: خَرَجَ عَلَيْكُمُ الْإِمَامُ عَلَيْهِ قَمِيصُ آدَمَ ، وَفِي يَدِهِ خَاتَمُ سُلَيْمَانَ وَعَصَا مُوسى </w:t>
      </w:r>
      <w:r w:rsidRPr="00F22207">
        <w:rPr>
          <w:rStyle w:val="libAlaemChar"/>
          <w:rtl/>
        </w:rPr>
        <w:t>عليهما‌السلام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A2054A">
        <w:rPr>
          <w:rtl/>
        </w:rPr>
        <w:t>623</w:t>
      </w:r>
      <w:r w:rsidRPr="006B17C4">
        <w:rPr>
          <w:rStyle w:val="libBold2Char"/>
          <w:rtl/>
        </w:rPr>
        <w:t xml:space="preserve"> / 5</w:t>
      </w:r>
      <w:r w:rsidR="00FA30A4">
        <w:rPr>
          <w:rStyle w:val="libBold2Char"/>
          <w:rtl/>
        </w:rPr>
        <w:t>.</w:t>
      </w:r>
      <w:r w:rsidRPr="0034022E">
        <w:rPr>
          <w:rtl/>
          <w:lang w:bidi="fa-IR"/>
        </w:rPr>
        <w:t xml:space="preserve"> مُحَمَّدٌ </w:t>
      </w:r>
      <w:r w:rsidRPr="00FA6A79">
        <w:rPr>
          <w:rStyle w:val="libFootnotenumChar"/>
          <w:rtl/>
        </w:rPr>
        <w:t>(3)</w:t>
      </w:r>
      <w:r w:rsidRPr="0034022E">
        <w:rPr>
          <w:rtl/>
          <w:lang w:bidi="fa-IR"/>
        </w:rPr>
        <w:t xml:space="preserve"> ، عَنْ مُحَمَّدِ بْنِ الْحُسَيْنِ ، عَنْ مُحَمَّدِ بْنِ إِسْمَاعِيلَ ، عَنْ أَبِي إِسْمَاعِيلَ السَّرَّاجِ ، عَنْ بِشْرِ </w:t>
      </w:r>
      <w:r w:rsidRPr="00FA6A79">
        <w:rPr>
          <w:rStyle w:val="libFootnotenumChar"/>
          <w:rtl/>
        </w:rPr>
        <w:t>(4)</w:t>
      </w:r>
      <w:r w:rsidRPr="0034022E">
        <w:rPr>
          <w:rtl/>
          <w:lang w:bidi="fa-IR"/>
        </w:rPr>
        <w:t xml:space="preserve"> بْنِ جَعْفَرٍ ، عَنْ مُفَضَّلِ بْنِ عُمَرَ :</w:t>
      </w:r>
    </w:p>
    <w:p w:rsidR="00091A42" w:rsidRPr="0034022E" w:rsidRDefault="00091A42" w:rsidP="00DA543B">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w:t>
      </w:r>
      <w:r>
        <w:rPr>
          <w:rtl/>
          <w:lang w:bidi="fa-IR"/>
        </w:rPr>
        <w:t>الَ : سَمِعْتُهُ يَقُولُ : « أَ</w:t>
      </w:r>
      <w:r w:rsidRPr="0034022E">
        <w:rPr>
          <w:rtl/>
          <w:lang w:bidi="fa-IR"/>
        </w:rPr>
        <w:t xml:space="preserve">تَدْرِي مَا كَانَ قَمِيصُ يُوسُفَ </w:t>
      </w:r>
      <w:r w:rsidRPr="00F22207">
        <w:rPr>
          <w:rStyle w:val="libAlaemChar"/>
          <w:rtl/>
        </w:rPr>
        <w:t>عليه‌السلام</w:t>
      </w:r>
      <w:r>
        <w:rPr>
          <w:rtl/>
          <w:lang w:bidi="fa-IR"/>
        </w:rPr>
        <w:t>؟</w:t>
      </w:r>
      <w:r w:rsidRPr="0034022E">
        <w:rPr>
          <w:rtl/>
          <w:lang w:bidi="fa-IR"/>
        </w:rPr>
        <w:t xml:space="preserve"> »</w:t>
      </w:r>
      <w:r w:rsidR="00FA30A4">
        <w:rPr>
          <w:rtl/>
          <w:lang w:bidi="fa-IR"/>
        </w:rPr>
        <w:t>.</w:t>
      </w:r>
      <w:r>
        <w:rPr>
          <w:rFonts w:hint="cs"/>
          <w:rtl/>
          <w:lang w:bidi="fa-IR"/>
        </w:rPr>
        <w:t xml:space="preserve"> </w:t>
      </w:r>
      <w:r w:rsidRPr="0034022E">
        <w:rPr>
          <w:rtl/>
          <w:lang w:bidi="fa-IR"/>
        </w:rPr>
        <w:t xml:space="preserve">قَالَ : قُلْتُ : لَا ، قَالَ : « إِنَّ إِبْرَاهِيمَ </w:t>
      </w:r>
      <w:r w:rsidRPr="00F22207">
        <w:rPr>
          <w:rStyle w:val="libAlaemChar"/>
          <w:rtl/>
        </w:rPr>
        <w:t>عليه‌السلام</w:t>
      </w:r>
      <w:r w:rsidRPr="0034022E">
        <w:rPr>
          <w:rtl/>
          <w:lang w:bidi="fa-IR"/>
        </w:rPr>
        <w:t xml:space="preserve"> لَمَّا أُوقِدَتْ لَهُ النَّارُ ، أَتَاهُ جَبْرَئِيلُ </w:t>
      </w:r>
      <w:r w:rsidRPr="00F22207">
        <w:rPr>
          <w:rStyle w:val="libAlaemChar"/>
          <w:rtl/>
        </w:rPr>
        <w:t>عليه‌السلام</w:t>
      </w:r>
      <w:r w:rsidRPr="0034022E">
        <w:rPr>
          <w:rtl/>
          <w:lang w:bidi="fa-IR"/>
        </w:rPr>
        <w:t xml:space="preserve"> بِثَوْبٍ مِنْ ثِيَابِ الْجَنَّةِ ، فَأَلْبَسَهُ إِيَّاهُ ، فَلَمْ يَضُرَّهُ </w:t>
      </w:r>
      <w:r w:rsidRPr="00FA6A79">
        <w:rPr>
          <w:rStyle w:val="libFootnotenumChar"/>
          <w:rtl/>
        </w:rPr>
        <w:t>(5)</w:t>
      </w:r>
      <w:r w:rsidRPr="0034022E">
        <w:rPr>
          <w:rtl/>
          <w:lang w:bidi="fa-IR"/>
        </w:rPr>
        <w:t xml:space="preserve"> مَعَهُ حَرٌّ وَلَابَرْدٌ ، فَلَمَّا حَضَرَ إِبْرَاهِيمَ الْمَوْتُ ، جَعَلَهُ فِي تَمِيمَةٍ </w:t>
      </w:r>
      <w:r w:rsidRPr="00FA6A79">
        <w:rPr>
          <w:rStyle w:val="libFootnotenumChar"/>
          <w:rtl/>
        </w:rPr>
        <w:t>(6)</w:t>
      </w:r>
      <w:r w:rsidRPr="0034022E">
        <w:rPr>
          <w:rtl/>
          <w:lang w:bidi="fa-IR"/>
        </w:rPr>
        <w:t xml:space="preserve"> وَعَلَّقَهُ عَلى إِسْحَاقَ ، وَعَلَّقَهُ إِسْحَاقُ عَلى يَعْقُوبَ ، فَلَمَّا وُلِدَ </w:t>
      </w:r>
      <w:r w:rsidRPr="00FA6A79">
        <w:rPr>
          <w:rStyle w:val="libFootnotenumChar"/>
          <w:rtl/>
        </w:rPr>
        <w:t>(7)</w:t>
      </w:r>
      <w:r w:rsidRPr="0034022E">
        <w:rPr>
          <w:rtl/>
          <w:lang w:bidi="fa-IR"/>
        </w:rPr>
        <w:t xml:space="preserve"> يُوسُفُ </w:t>
      </w:r>
      <w:r w:rsidRPr="00F22207">
        <w:rPr>
          <w:rStyle w:val="libAlaemChar"/>
          <w:rtl/>
        </w:rPr>
        <w:t>عليه‌السلام</w:t>
      </w:r>
      <w:r w:rsidRPr="0034022E">
        <w:rPr>
          <w:rtl/>
          <w:lang w:bidi="fa-IR"/>
        </w:rPr>
        <w:t xml:space="preserve"> عَلَّقَهُ عَلَيْهِ ، فَكَانَ فِي عَضُدِهِ </w:t>
      </w:r>
      <w:r w:rsidRPr="00FA6A79">
        <w:rPr>
          <w:rStyle w:val="libFootnotenumChar"/>
          <w:rtl/>
        </w:rPr>
        <w:t>(8)</w:t>
      </w:r>
      <w:r w:rsidRPr="0034022E">
        <w:rPr>
          <w:rtl/>
          <w:lang w:bidi="fa-IR"/>
        </w:rPr>
        <w:t xml:space="preserve"> حَتّى كَانَ مِنْ أَمْرِهِ مَا كَانَ ، فَلَمَّا أَخْرَجَهُ يُوسُفُ بِمِصْرَ مِنَ التَّمِيمَةِ ، وَجَدَ يَعْقُوبُ رِيحَهُ ، وَهُوَ قَوْلُهُ : </w:t>
      </w:r>
      <w:r w:rsidRPr="00F22207">
        <w:rPr>
          <w:rStyle w:val="libAlaemChar"/>
          <w:rtl/>
        </w:rPr>
        <w:t>(</w:t>
      </w:r>
      <w:r w:rsidRPr="00F22207">
        <w:rPr>
          <w:rStyle w:val="libAieChar"/>
          <w:rtl/>
        </w:rPr>
        <w:t xml:space="preserve"> إِنِّي لَأَجِدُ رِيحَ يُوسُفَ لَوْ ل</w:t>
      </w:r>
      <w:r w:rsidR="00DA543B">
        <w:rPr>
          <w:rStyle w:val="libAieChar"/>
          <w:rFonts w:hint="cs"/>
          <w:rtl/>
        </w:rPr>
        <w:t>َآ</w:t>
      </w:r>
      <w:r w:rsidRPr="00F22207">
        <w:rPr>
          <w:rStyle w:val="libAieChar"/>
          <w:rtl/>
        </w:rPr>
        <w:t xml:space="preserve"> أَنْ تُفَنِّدُونِ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فَهُوَ‌</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همهمة » الثاني</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الهَمْهَمةُ » : الصوت الخفيّ ، أو ترديد الصوت في الصدر ، أو الكلام الخفيّ‌لا يُفْهَمُ</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ج 3 ، ص 39 : « والثاني تأكيد الأوّل ، وهما من كلام أبي جعفر </w:t>
      </w:r>
      <w:r w:rsidR="00091A42" w:rsidRPr="006A2247">
        <w:rPr>
          <w:rStyle w:val="libFootnoteAlaemChar"/>
          <w:rtl/>
        </w:rPr>
        <w:t>عليه‌السلام</w:t>
      </w:r>
      <w:r w:rsidR="00091A42" w:rsidRPr="0034022E">
        <w:rPr>
          <w:rtl/>
          <w:lang w:bidi="fa-IR"/>
        </w:rPr>
        <w:t xml:space="preserve"> ، وكذا قوله : وليلة مظلمة ، أي والحال أنّ الليلة مظلمة ، أو في ليلة مظلمة</w:t>
      </w:r>
      <w:r>
        <w:rPr>
          <w:rtl/>
          <w:lang w:bidi="fa-IR"/>
        </w:rPr>
        <w:t>.</w:t>
      </w:r>
      <w:r w:rsidR="00091A42" w:rsidRPr="0034022E">
        <w:rPr>
          <w:rtl/>
          <w:lang w:bidi="fa-IR"/>
        </w:rPr>
        <w:t xml:space="preserve"> ويمكن أن يكون همهمة ثانياً من كلام أمير المؤمنين فتكون مرفوعة ، أو كلتاهما من كلامه </w:t>
      </w:r>
      <w:r w:rsidR="00091A42" w:rsidRPr="006A2247">
        <w:rPr>
          <w:rStyle w:val="libFootnoteAlaemChar"/>
          <w:rtl/>
        </w:rPr>
        <w:t>عليه‌السلام</w:t>
      </w:r>
      <w:r w:rsidR="00091A42" w:rsidRPr="0034022E">
        <w:rPr>
          <w:rtl/>
          <w:lang w:bidi="fa-IR"/>
        </w:rPr>
        <w:t xml:space="preserve"> على أنّه خبر مبتدأ محذوف ، أو مبتدأ محذوف الخبر ، أي همهمةٌ وليلةٌ مظلمةٌ مقرونتان ، أو بنصب ليلة كقولهم : كلّ رجل وضيعتَه »</w:t>
      </w:r>
      <w:r>
        <w:rPr>
          <w:rtl/>
          <w:lang w:bidi="fa-IR"/>
        </w:rPr>
        <w:t>.</w:t>
      </w:r>
      <w:r w:rsidR="00091A42" w:rsidRPr="0034022E">
        <w:rPr>
          <w:rtl/>
          <w:lang w:bidi="fa-IR"/>
        </w:rPr>
        <w:t xml:space="preserve"> وراجع : </w:t>
      </w:r>
      <w:r w:rsidR="00091A42" w:rsidRPr="00BF510C">
        <w:rPr>
          <w:rStyle w:val="libFootnoteBoldChar"/>
          <w:rtl/>
        </w:rPr>
        <w:t>لسان العرب</w:t>
      </w:r>
      <w:r w:rsidR="00091A42" w:rsidRPr="0034022E">
        <w:rPr>
          <w:rtl/>
          <w:lang w:bidi="fa-IR"/>
        </w:rPr>
        <w:t xml:space="preserve"> ، ج 12 ، ص 622 ( همم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178 ، ح 13 ، عن محمّد بن الحسين ، عن موسى</w:t>
      </w:r>
      <w:r w:rsidR="00091A42">
        <w:rPr>
          <w:rFonts w:hint="cs"/>
          <w:rtl/>
          <w:lang w:bidi="fa-IR"/>
        </w:rPr>
        <w:t xml:space="preserve"> </w:t>
      </w:r>
      <w:r w:rsidR="00091A42" w:rsidRPr="0034022E">
        <w:rPr>
          <w:rtl/>
          <w:lang w:bidi="fa-IR"/>
        </w:rPr>
        <w:t>‌بن سعدان ، عن أبي الحصين الأسدي</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188 ، ح 52 ، بسند آخر عن أبي الحصين الأسدي</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143 ، من دون الإسناد إلى المعصوم ، وفيه : « فروي أنّ القائم </w:t>
      </w:r>
      <w:r w:rsidR="00091A42" w:rsidRPr="006A2247">
        <w:rPr>
          <w:rStyle w:val="libFootnoteAlaemChar"/>
          <w:rtl/>
        </w:rPr>
        <w:t>عليه‌السلام</w:t>
      </w:r>
      <w:r w:rsidR="00091A42" w:rsidRPr="0034022E">
        <w:rPr>
          <w:rtl/>
          <w:lang w:bidi="fa-IR"/>
        </w:rPr>
        <w:t xml:space="preserve"> إذا خرج يكون عليه قميص يوسف ومعه عصا موسى وخاتم سليمان </w:t>
      </w:r>
      <w:r w:rsidR="00091A42" w:rsidRPr="006A2247">
        <w:rPr>
          <w:rStyle w:val="libFootnoteAlaemChar"/>
          <w:rtl/>
        </w:rPr>
        <w:t>عليه‌السلام</w:t>
      </w:r>
      <w:r>
        <w:rPr>
          <w:rtl/>
          <w:lang w:bidi="fa-IR"/>
        </w:rPr>
        <w:t>.</w:t>
      </w:r>
      <w:r w:rsidR="00091A42" w:rsidRPr="0034022E">
        <w:rPr>
          <w:rtl/>
          <w:lang w:bidi="fa-IR"/>
        </w:rPr>
        <w:t xml:space="preserve"> » </w:t>
      </w:r>
      <w:r w:rsidR="00DA543B">
        <w:rPr>
          <w:rFonts w:hint="cs"/>
          <w:rtl/>
          <w:lang w:bidi="fa-IR"/>
        </w:rPr>
        <w:t>.</w:t>
      </w:r>
      <w:r w:rsidR="00091A42" w:rsidRPr="00BF510C">
        <w:rPr>
          <w:rStyle w:val="libFootnoteBoldChar"/>
          <w:rtl/>
        </w:rPr>
        <w:t>الوافي</w:t>
      </w:r>
      <w:r w:rsidR="00091A42" w:rsidRPr="0034022E">
        <w:rPr>
          <w:rtl/>
          <w:lang w:bidi="fa-IR"/>
        </w:rPr>
        <w:t xml:space="preserve"> ، ج 3 ، ص 566 ، ح 1120 ؛ </w:t>
      </w:r>
      <w:r w:rsidR="00091A42" w:rsidRPr="00BF510C">
        <w:rPr>
          <w:rStyle w:val="libFootnoteBoldChar"/>
          <w:rtl/>
        </w:rPr>
        <w:t>البحار</w:t>
      </w:r>
      <w:r w:rsidR="00091A42" w:rsidRPr="0034022E">
        <w:rPr>
          <w:rtl/>
          <w:lang w:bidi="fa-IR"/>
        </w:rPr>
        <w:t xml:space="preserve"> ، ج 14 ، ص 81 ، ح 24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ب ، ج » وحاشية « ض ، بح » :</w:t>
      </w:r>
      <w:r w:rsidR="00091A42">
        <w:rPr>
          <w:rtl/>
          <w:lang w:bidi="fa-IR"/>
        </w:rPr>
        <w:t xml:space="preserve"> + </w:t>
      </w:r>
      <w:r w:rsidR="00091A42" w:rsidRPr="0034022E">
        <w:rPr>
          <w:rtl/>
          <w:lang w:bidi="fa-IR"/>
        </w:rPr>
        <w:t>« بن يحيى »</w:t>
      </w:r>
      <w:r>
        <w:rPr>
          <w:rtl/>
          <w:lang w:bidi="fa-IR"/>
        </w:rPr>
        <w:t>.</w:t>
      </w:r>
    </w:p>
    <w:tbl>
      <w:tblPr>
        <w:tblStyle w:val="TableGrid"/>
        <w:bidiVisual/>
        <w:tblW w:w="0" w:type="auto"/>
        <w:tblLook w:val="04A0" w:firstRow="1" w:lastRow="0" w:firstColumn="1" w:lastColumn="0" w:noHBand="0" w:noVBand="1"/>
      </w:tblPr>
      <w:tblGrid>
        <w:gridCol w:w="4474"/>
        <w:gridCol w:w="4474"/>
      </w:tblGrid>
      <w:tr w:rsidR="00DA543B" w:rsidTr="00DA543B">
        <w:tc>
          <w:tcPr>
            <w:tcW w:w="4474" w:type="dxa"/>
          </w:tcPr>
          <w:p w:rsidR="00DA543B" w:rsidRDefault="00DA543B" w:rsidP="00F120EB">
            <w:pPr>
              <w:pStyle w:val="libFootnote0"/>
              <w:rPr>
                <w:rtl/>
                <w:lang w:bidi="fa-IR"/>
              </w:rPr>
            </w:pPr>
            <w:r>
              <w:rPr>
                <w:rtl/>
                <w:lang w:bidi="fa-IR"/>
              </w:rPr>
              <w:t>(4) .</w:t>
            </w:r>
            <w:r w:rsidRPr="0034022E">
              <w:rPr>
                <w:rtl/>
                <w:lang w:bidi="fa-IR"/>
              </w:rPr>
              <w:t xml:space="preserve"> في « ألف ، ب » : « بشير »</w:t>
            </w:r>
            <w:r>
              <w:rPr>
                <w:rtl/>
                <w:lang w:bidi="fa-IR"/>
              </w:rPr>
              <w:t>.</w:t>
            </w:r>
          </w:p>
        </w:tc>
        <w:tc>
          <w:tcPr>
            <w:tcW w:w="4474" w:type="dxa"/>
          </w:tcPr>
          <w:p w:rsidR="00DA543B" w:rsidRDefault="00DA543B" w:rsidP="00F120EB">
            <w:pPr>
              <w:pStyle w:val="libFootnote0"/>
              <w:rPr>
                <w:rtl/>
                <w:lang w:bidi="fa-IR"/>
              </w:rPr>
            </w:pPr>
            <w:r>
              <w:rPr>
                <w:rtl/>
                <w:lang w:bidi="fa-IR"/>
              </w:rPr>
              <w:t>(5) .</w:t>
            </w:r>
            <w:r w:rsidRPr="0034022E">
              <w:rPr>
                <w:rtl/>
                <w:lang w:bidi="fa-IR"/>
              </w:rPr>
              <w:t xml:space="preserve"> في تفسير القمّي : « فلم يصبه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 التميمة » : عُوذَة تعلّق على الإنسان</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1878 « تمم »</w:t>
      </w:r>
      <w:r>
        <w:rPr>
          <w:rtl/>
          <w:lang w:bidi="fa-IR"/>
        </w:rPr>
        <w:t>.</w:t>
      </w:r>
    </w:p>
    <w:tbl>
      <w:tblPr>
        <w:tblStyle w:val="TableGrid"/>
        <w:bidiVisual/>
        <w:tblW w:w="0" w:type="auto"/>
        <w:tblLook w:val="04A0" w:firstRow="1" w:lastRow="0" w:firstColumn="1" w:lastColumn="0" w:noHBand="0" w:noVBand="1"/>
      </w:tblPr>
      <w:tblGrid>
        <w:gridCol w:w="4474"/>
        <w:gridCol w:w="4474"/>
      </w:tblGrid>
      <w:tr w:rsidR="00DA543B" w:rsidTr="00DA543B">
        <w:tc>
          <w:tcPr>
            <w:tcW w:w="4474" w:type="dxa"/>
          </w:tcPr>
          <w:p w:rsidR="00DA543B" w:rsidRDefault="00DA543B" w:rsidP="00F120EB">
            <w:pPr>
              <w:pStyle w:val="libFootnote0"/>
              <w:rPr>
                <w:rtl/>
                <w:lang w:bidi="fa-IR"/>
              </w:rPr>
            </w:pPr>
            <w:r>
              <w:rPr>
                <w:rtl/>
                <w:lang w:bidi="fa-IR"/>
              </w:rPr>
              <w:t>(7) .</w:t>
            </w:r>
            <w:r w:rsidRPr="0034022E">
              <w:rPr>
                <w:rtl/>
                <w:lang w:bidi="fa-IR"/>
              </w:rPr>
              <w:t xml:space="preserve"> في « ب » : « أولد »</w:t>
            </w:r>
            <w:r>
              <w:rPr>
                <w:rtl/>
                <w:lang w:bidi="fa-IR"/>
              </w:rPr>
              <w:t>.</w:t>
            </w:r>
          </w:p>
        </w:tc>
        <w:tc>
          <w:tcPr>
            <w:tcW w:w="4474" w:type="dxa"/>
          </w:tcPr>
          <w:p w:rsidR="00DA543B" w:rsidRDefault="00DA543B" w:rsidP="00F120EB">
            <w:pPr>
              <w:pStyle w:val="libFootnote0"/>
              <w:rPr>
                <w:rtl/>
                <w:lang w:bidi="fa-IR"/>
              </w:rPr>
            </w:pPr>
            <w:r>
              <w:rPr>
                <w:rtl/>
                <w:lang w:bidi="fa-IR"/>
              </w:rPr>
              <w:t>(8) .</w:t>
            </w:r>
            <w:r w:rsidRPr="0034022E">
              <w:rPr>
                <w:rtl/>
                <w:lang w:bidi="fa-IR"/>
              </w:rPr>
              <w:t xml:space="preserve"> في تفسير القمّي : « عنقه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يوسف </w:t>
      </w:r>
      <w:r w:rsidR="00DA543B">
        <w:rPr>
          <w:rtl/>
          <w:lang w:bidi="fa-IR"/>
        </w:rPr>
        <w:t>(12)</w:t>
      </w:r>
      <w:r w:rsidR="00091A42" w:rsidRPr="0034022E">
        <w:rPr>
          <w:rtl/>
          <w:lang w:bidi="fa-IR"/>
        </w:rPr>
        <w:t xml:space="preserve"> : 94</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تُفَنّدُونِ » أي تنسبوني إلى الفند ، وهو ضعف العقل والرأي يحدث من الهرم</w:t>
      </w:r>
      <w:r>
        <w:rPr>
          <w:rtl/>
          <w:lang w:bidi="fa-IR"/>
        </w:rPr>
        <w:t>.</w:t>
      </w:r>
      <w:r w:rsidR="00DA543B">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ذلِكَ </w:t>
      </w:r>
      <w:r w:rsidRPr="00FA6A79">
        <w:rPr>
          <w:rStyle w:val="libFootnotenumChar"/>
          <w:rtl/>
        </w:rPr>
        <w:t>(1)</w:t>
      </w:r>
      <w:r w:rsidRPr="0034022E">
        <w:rPr>
          <w:rtl/>
          <w:lang w:bidi="fa-IR"/>
        </w:rPr>
        <w:t xml:space="preserve"> الْقَمِيصُ الَّذِي أَنْزَلَهُ اللهُ </w:t>
      </w:r>
      <w:r w:rsidRPr="00FA6A79">
        <w:rPr>
          <w:rStyle w:val="libFootnotenumChar"/>
          <w:rtl/>
        </w:rPr>
        <w:t>(2)</w:t>
      </w:r>
      <w:r w:rsidRPr="0034022E">
        <w:rPr>
          <w:rtl/>
          <w:lang w:bidi="fa-IR"/>
        </w:rPr>
        <w:t xml:space="preserve"> مِنَ الْجَنَّةِ »</w:t>
      </w:r>
      <w:r w:rsidR="00FA30A4">
        <w:rPr>
          <w:rtl/>
          <w:lang w:bidi="fa-IR"/>
        </w:rPr>
        <w:t>.</w:t>
      </w:r>
    </w:p>
    <w:p w:rsidR="00091A42" w:rsidRPr="0034022E" w:rsidRDefault="00091A42" w:rsidP="000628E9">
      <w:pPr>
        <w:pStyle w:val="libNormal"/>
        <w:rPr>
          <w:rtl/>
          <w:lang w:bidi="fa-IR"/>
        </w:rPr>
      </w:pPr>
      <w:r w:rsidRPr="0034022E">
        <w:rPr>
          <w:rtl/>
          <w:lang w:bidi="fa-IR"/>
        </w:rPr>
        <w:t>قُلْتُ : جُعِلْتُ فِدَاكَ ، فَإِلى مَنْ صَارَ ذلِكَ الْقَمِيصُ</w:t>
      </w:r>
      <w:r>
        <w:rPr>
          <w:rtl/>
          <w:lang w:bidi="fa-IR"/>
        </w:rPr>
        <w:t>؟</w:t>
      </w:r>
      <w:r w:rsidRPr="0034022E">
        <w:rPr>
          <w:rtl/>
          <w:lang w:bidi="fa-IR"/>
        </w:rPr>
        <w:t xml:space="preserve"> قَالَ : « إِلى أَهْلِهِ </w:t>
      </w:r>
      <w:r w:rsidRPr="00FA6A79">
        <w:rPr>
          <w:rStyle w:val="libFootnotenumChar"/>
          <w:rtl/>
        </w:rPr>
        <w:t>(3)</w:t>
      </w:r>
      <w:r w:rsidRPr="0034022E">
        <w:rPr>
          <w:rtl/>
          <w:lang w:bidi="fa-IR"/>
        </w:rPr>
        <w:t xml:space="preserve"> »</w:t>
      </w:r>
      <w:r w:rsidR="00FA30A4">
        <w:rPr>
          <w:rtl/>
          <w:lang w:bidi="fa-IR"/>
        </w:rPr>
        <w:t>.</w:t>
      </w:r>
      <w:r w:rsidRPr="0034022E">
        <w:rPr>
          <w:rtl/>
          <w:lang w:bidi="fa-IR"/>
        </w:rPr>
        <w:t xml:space="preserve"> ثُمَّ قَالَ : « كُلُّ نَبِيٍّ وَرِثَ عِلْماً أَوْ غَيْرَهُ ، فَقَدِ انْتَهى </w:t>
      </w:r>
      <w:r w:rsidRPr="00FA6A79">
        <w:rPr>
          <w:rStyle w:val="libFootnotenumChar"/>
          <w:rtl/>
        </w:rPr>
        <w:t>(4)</w:t>
      </w:r>
      <w:r w:rsidRPr="0034022E">
        <w:rPr>
          <w:rtl/>
          <w:lang w:bidi="fa-IR"/>
        </w:rPr>
        <w:t xml:space="preserve"> إِلى آلِ مُحَمَّدٍ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0628E9">
      <w:pPr>
        <w:pStyle w:val="Heading2Center"/>
        <w:rPr>
          <w:rtl/>
          <w:lang w:bidi="fa-IR"/>
        </w:rPr>
      </w:pPr>
      <w:bookmarkStart w:id="274" w:name="_Toc459280376"/>
      <w:bookmarkStart w:id="275" w:name="_Toc28694922"/>
      <w:r w:rsidRPr="0034022E">
        <w:rPr>
          <w:rtl/>
          <w:lang w:bidi="fa-IR"/>
        </w:rPr>
        <w:t>38</w:t>
      </w:r>
      <w:r>
        <w:rPr>
          <w:rtl/>
          <w:lang w:bidi="fa-IR"/>
        </w:rPr>
        <w:t xml:space="preserve"> </w:t>
      </w:r>
      <w:r w:rsidR="00997FC5">
        <w:rPr>
          <w:rtl/>
          <w:lang w:bidi="fa-IR"/>
        </w:rPr>
        <w:t>-</w:t>
      </w:r>
      <w:r>
        <w:rPr>
          <w:rtl/>
          <w:lang w:bidi="fa-IR"/>
        </w:rPr>
        <w:t xml:space="preserve"> </w:t>
      </w:r>
      <w:r w:rsidRPr="0034022E">
        <w:rPr>
          <w:rtl/>
          <w:lang w:bidi="fa-IR"/>
        </w:rPr>
        <w:t xml:space="preserve">بَابُ مَا عِنْدَ الْأَئِمَّةِ </w:t>
      </w:r>
      <w:r w:rsidRPr="00F22207">
        <w:rPr>
          <w:rStyle w:val="libAlaemChar"/>
          <w:rtl/>
        </w:rPr>
        <w:t>عليهم‌السلام</w:t>
      </w:r>
      <w:r w:rsidRPr="0034022E">
        <w:rPr>
          <w:rtl/>
          <w:lang w:bidi="fa-IR"/>
        </w:rPr>
        <w:t xml:space="preserve"> مِنْ سِلَاحِ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وَمَتَاعِهِ‌</w:t>
      </w:r>
      <w:bookmarkEnd w:id="274"/>
      <w:bookmarkEnd w:id="275"/>
    </w:p>
    <w:p w:rsidR="00091A42" w:rsidRPr="0034022E" w:rsidRDefault="00091A42" w:rsidP="00B72F8D">
      <w:pPr>
        <w:pStyle w:val="libNormal"/>
        <w:rPr>
          <w:rtl/>
          <w:lang w:bidi="fa-IR"/>
        </w:rPr>
      </w:pPr>
      <w:r w:rsidRPr="00A2054A">
        <w:rPr>
          <w:rtl/>
        </w:rPr>
        <w:t>624</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عِيسى ، عَنْ عَلِيِّ بْنِ الْحَكَمِ ، عَنْ مُعَاوِيَةَ بْنِ وَهْبٍ ، عَنْ سَعِيدٍ السَّمَّانِ ، قَالَ :</w:t>
      </w:r>
    </w:p>
    <w:p w:rsidR="00091A42" w:rsidRPr="0034022E" w:rsidRDefault="00091A42" w:rsidP="00B72F8D">
      <w:pPr>
        <w:pStyle w:val="libNormal"/>
        <w:rPr>
          <w:rtl/>
          <w:lang w:bidi="fa-IR"/>
        </w:rPr>
      </w:pPr>
      <w:r w:rsidRPr="0034022E">
        <w:rPr>
          <w:rtl/>
          <w:lang w:bidi="fa-IR"/>
        </w:rPr>
        <w:t xml:space="preserve">كُنْتُ عِنْدَ أَبِي عَبْدِ اللهِ </w:t>
      </w:r>
      <w:r w:rsidRPr="00F22207">
        <w:rPr>
          <w:rStyle w:val="libAlaemChar"/>
          <w:rtl/>
        </w:rPr>
        <w:t>عليه‌السلام</w:t>
      </w:r>
      <w:r w:rsidRPr="0034022E">
        <w:rPr>
          <w:rtl/>
          <w:lang w:bidi="fa-IR"/>
        </w:rPr>
        <w:t xml:space="preserve"> إِذْ دَخَلَ عَلَيْهِ رَجُلَانِ مِنَ الزَّيْدِيَّةِ ، فَقَالَا لَهُ : </w:t>
      </w:r>
      <w:r>
        <w:rPr>
          <w:rtl/>
          <w:lang w:bidi="fa-IR"/>
        </w:rPr>
        <w:t>أَ</w:t>
      </w:r>
      <w:r w:rsidRPr="0034022E">
        <w:rPr>
          <w:rtl/>
          <w:lang w:bidi="fa-IR"/>
        </w:rPr>
        <w:t xml:space="preserve">فِيكُمْ إِمَامٌ مُفْتَرَضُ الطَّاعَةِ </w:t>
      </w:r>
      <w:r w:rsidRPr="00FA6A79">
        <w:rPr>
          <w:rStyle w:val="libFootnotenumChar"/>
          <w:rtl/>
        </w:rPr>
        <w:t>(6)</w:t>
      </w:r>
      <w:r>
        <w:rPr>
          <w:rtl/>
          <w:lang w:bidi="fa-IR"/>
        </w:rPr>
        <w:t>؟</w:t>
      </w:r>
      <w:r w:rsidRPr="0034022E">
        <w:rPr>
          <w:rtl/>
          <w:lang w:bidi="fa-IR"/>
        </w:rPr>
        <w:t xml:space="preserve"> قَالَ : فَقَالَ : « لَا » </w:t>
      </w:r>
      <w:r w:rsidRPr="00FA6A79">
        <w:rPr>
          <w:rStyle w:val="libFootnotenumChar"/>
          <w:rtl/>
        </w:rPr>
        <w:t>(7)</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12D64" w:rsidP="00F120EB">
      <w:pPr>
        <w:pStyle w:val="libFootnote0"/>
        <w:rPr>
          <w:rtl/>
          <w:lang w:bidi="fa-IR"/>
        </w:rPr>
      </w:pPr>
      <w:r>
        <w:rPr>
          <w:rFonts w:hint="cs"/>
          <w:rtl/>
          <w:lang w:bidi="fa-IR"/>
        </w:rPr>
        <w:t>=</w:t>
      </w:r>
      <w:r w:rsidR="00091A42" w:rsidRPr="0034022E">
        <w:rPr>
          <w:rtl/>
          <w:lang w:bidi="fa-IR"/>
        </w:rPr>
        <w:t xml:space="preserve">راجع : </w:t>
      </w:r>
      <w:r w:rsidR="00091A42" w:rsidRPr="00BF510C">
        <w:rPr>
          <w:rStyle w:val="libFootnoteBoldChar"/>
          <w:rtl/>
        </w:rPr>
        <w:t>المفردات</w:t>
      </w:r>
      <w:r w:rsidR="00091A42" w:rsidRPr="0034022E">
        <w:rPr>
          <w:rtl/>
          <w:lang w:bidi="fa-IR"/>
        </w:rPr>
        <w:t xml:space="preserve"> ، ص 386 ؛ </w:t>
      </w:r>
      <w:r w:rsidR="00091A42" w:rsidRPr="00BF510C">
        <w:rPr>
          <w:rStyle w:val="libFootnoteBoldChar"/>
          <w:rtl/>
        </w:rPr>
        <w:t>الوافي</w:t>
      </w:r>
      <w:r w:rsidR="00091A42" w:rsidRPr="0034022E">
        <w:rPr>
          <w:rtl/>
          <w:lang w:bidi="fa-IR"/>
        </w:rPr>
        <w:t xml:space="preserve"> ، ج 3 ، ص 567</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 « ذاك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بف » </w:t>
      </w:r>
      <w:r w:rsidR="00091A42" w:rsidRPr="00A2054A">
        <w:rPr>
          <w:rtl/>
        </w:rPr>
        <w:t>وتفسير العيّاشي</w:t>
      </w:r>
      <w:r w:rsidR="00091A42" w:rsidRPr="0034022E">
        <w:rPr>
          <w:rtl/>
          <w:lang w:bidi="fa-IR"/>
        </w:rPr>
        <w:t xml:space="preserve"> ، ص 193 وتفسير القمّي وكمال الدين ، ص 142 </w:t>
      </w:r>
      <w:r w:rsidR="00091A42">
        <w:rPr>
          <w:rtl/>
          <w:lang w:bidi="fa-IR"/>
        </w:rPr>
        <w:t>و 6</w:t>
      </w:r>
      <w:r w:rsidR="00091A42" w:rsidRPr="0034022E">
        <w:rPr>
          <w:rtl/>
          <w:lang w:bidi="fa-IR"/>
        </w:rPr>
        <w:t xml:space="preserve">74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كمال الدين ، ص 674 :</w:t>
      </w:r>
      <w:r w:rsidR="00091A42">
        <w:rPr>
          <w:rtl/>
          <w:lang w:bidi="fa-IR"/>
        </w:rPr>
        <w:t xml:space="preserve"> + </w:t>
      </w:r>
      <w:r w:rsidR="00091A42" w:rsidRPr="0034022E">
        <w:rPr>
          <w:rtl/>
          <w:lang w:bidi="fa-IR"/>
        </w:rPr>
        <w:t>« وهو مع قائمنا إذا خرج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أي ذلك الموروث أو المورَّث</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189 ، ح 58 ، عن محمّد بن الحسين ؛ </w:t>
      </w:r>
      <w:r w:rsidR="00091A42" w:rsidRPr="00BF510C">
        <w:rPr>
          <w:rStyle w:val="libFootnoteBoldChar"/>
          <w:rtl/>
        </w:rPr>
        <w:t>كمال الدين</w:t>
      </w:r>
      <w:r w:rsidR="00091A42" w:rsidRPr="0034022E">
        <w:rPr>
          <w:rtl/>
          <w:lang w:bidi="fa-IR"/>
        </w:rPr>
        <w:t xml:space="preserve"> ، ص 674 ، ح 29 بسنده عن محمّد بن يحيى ؛ وص 142 ، ح 10 ، بسنده عن محمّد بن يحيى ، عن الحسين بن الحسن بن أبان ، عن محمّد بن ا</w:t>
      </w:r>
      <w:r w:rsidR="00F12D64">
        <w:rPr>
          <w:rFonts w:hint="cs"/>
          <w:rtl/>
          <w:lang w:bidi="fa-IR"/>
        </w:rPr>
        <w:t>ُ</w:t>
      </w:r>
      <w:r w:rsidR="00091A42" w:rsidRPr="0034022E">
        <w:rPr>
          <w:rtl/>
          <w:lang w:bidi="fa-IR"/>
        </w:rPr>
        <w:t>ورمة ، عن محمّد بن إسماعيل</w:t>
      </w:r>
      <w:r>
        <w:rPr>
          <w:rtl/>
          <w:lang w:bidi="fa-IR"/>
        </w:rPr>
        <w:t>.</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1 ، ص 354 ، بسنده عن إسماعيل السرّاج ، عن يونس بن يعقوب ، عن المفضّل الجعفي ؛ </w:t>
      </w:r>
      <w:r w:rsidR="00091A42" w:rsidRPr="00BF510C">
        <w:rPr>
          <w:rStyle w:val="libFootnoteBoldChar"/>
          <w:rtl/>
        </w:rPr>
        <w:t>علل الشرائع</w:t>
      </w:r>
      <w:r w:rsidR="00091A42" w:rsidRPr="0034022E">
        <w:rPr>
          <w:rtl/>
          <w:lang w:bidi="fa-IR"/>
        </w:rPr>
        <w:t xml:space="preserve"> ، ص 53 ، ح 2 ، بسنده عن محمّد بن إسماعيل السرّاج ، عن بشر بن جعفر ، عن مفضّل الجعفي</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2 ، ص 193 ، ح 71 ، عن المفضّل الجعفي ؛ </w:t>
      </w:r>
      <w:r w:rsidR="00091A42" w:rsidRPr="00BF510C">
        <w:rPr>
          <w:rStyle w:val="libFootnoteBoldChar"/>
          <w:rtl/>
        </w:rPr>
        <w:t>وفيه</w:t>
      </w:r>
      <w:r w:rsidR="00091A42" w:rsidRPr="0034022E">
        <w:rPr>
          <w:rtl/>
          <w:lang w:bidi="fa-IR"/>
        </w:rPr>
        <w:t xml:space="preserve"> ، ج 2 ، ص 194 ، ح 73 ، عن محمّد بن إسماعيل بن بزيع رفعه بإسناد له ، مع اختلاف </w:t>
      </w:r>
      <w:r w:rsidR="00F12D64">
        <w:rPr>
          <w:rFonts w:hint="cs"/>
          <w:rtl/>
          <w:lang w:bidi="fa-IR"/>
        </w:rPr>
        <w:t>.</w:t>
      </w:r>
      <w:r w:rsidR="00091A42" w:rsidRPr="00BF510C">
        <w:rPr>
          <w:rStyle w:val="libFootnoteBoldChar"/>
          <w:rtl/>
        </w:rPr>
        <w:t>الوافي</w:t>
      </w:r>
      <w:r w:rsidR="00091A42" w:rsidRPr="0034022E">
        <w:rPr>
          <w:rtl/>
          <w:lang w:bidi="fa-IR"/>
        </w:rPr>
        <w:t xml:space="preserve"> ، ج 3 ، ص 566 ، ح 1121</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والبصائر ، ص 174 ، ح 2 والإرشاد : « طاعته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فقال : لا » ، أجاب بذلك تقيّةً ، أو على سبيل التورية</w:t>
      </w:r>
      <w:r>
        <w:rPr>
          <w:rtl/>
          <w:lang w:bidi="fa-IR"/>
        </w:rPr>
        <w:t>.</w:t>
      </w:r>
      <w:r w:rsidR="00091A42" w:rsidRPr="0034022E">
        <w:rPr>
          <w:rtl/>
          <w:lang w:bidi="fa-IR"/>
        </w:rPr>
        <w:t xml:space="preserve"> والمراد أنّه ليس في بني فلان من أولاد عليّ </w:t>
      </w:r>
      <w:r w:rsidR="00091A42" w:rsidRPr="006A2247">
        <w:rPr>
          <w:rStyle w:val="libFootnoteAlaemChar"/>
          <w:rtl/>
        </w:rPr>
        <w:t>عليه‌السلام</w:t>
      </w:r>
      <w:r w:rsidR="00091A42" w:rsidRPr="0034022E">
        <w:rPr>
          <w:rtl/>
          <w:lang w:bidi="fa-IR"/>
        </w:rPr>
        <w:t xml:space="preserve"> إمام مفترض الطاعة ، أو أنّه ليس فينا إمام مفترض الطاعة بزعمكم ، أوليس فينا إمام لابدّ له من الخروج بالسيف بزعمكم ، فيخرج بذلك عن الكذب</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370 ؛ </w:t>
      </w:r>
      <w:r w:rsidR="00091A42" w:rsidRPr="00BF510C">
        <w:rPr>
          <w:rStyle w:val="libFootnoteBoldChar"/>
          <w:rtl/>
        </w:rPr>
        <w:t>مرآة العقول</w:t>
      </w:r>
      <w:r w:rsidR="00091A42" w:rsidRPr="0034022E">
        <w:rPr>
          <w:rtl/>
          <w:lang w:bidi="fa-IR"/>
        </w:rPr>
        <w:t xml:space="preserve"> ، ج 3 ، ص 41</w:t>
      </w:r>
      <w:r>
        <w:rPr>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 فَقَالَا لَهُ : قَدْ أَخْبَرَنَا عَنْكَ الثِّقَاتُ أَنَّكَ تُفْتِي وَتُقِرُّ </w:t>
      </w:r>
      <w:r w:rsidRPr="00FA6A79">
        <w:rPr>
          <w:rStyle w:val="libFootnotenumChar"/>
          <w:rtl/>
        </w:rPr>
        <w:t>(1)</w:t>
      </w:r>
      <w:r w:rsidRPr="0034022E">
        <w:rPr>
          <w:rtl/>
          <w:lang w:bidi="fa-IR"/>
        </w:rPr>
        <w:t xml:space="preserve"> وَتَقُولُ بِهِ </w:t>
      </w:r>
      <w:r w:rsidRPr="00FA6A79">
        <w:rPr>
          <w:rStyle w:val="libFootnotenumChar"/>
          <w:rtl/>
        </w:rPr>
        <w:t>(2)</w:t>
      </w:r>
      <w:r w:rsidRPr="0034022E">
        <w:rPr>
          <w:rtl/>
          <w:lang w:bidi="fa-IR"/>
        </w:rPr>
        <w:t xml:space="preserve"> ، وَنُسَمِّيهِمْ لَكَ :</w:t>
      </w:r>
      <w:r>
        <w:rPr>
          <w:rFonts w:hint="cs"/>
          <w:rtl/>
          <w:lang w:bidi="fa-IR"/>
        </w:rPr>
        <w:t xml:space="preserve"> </w:t>
      </w:r>
      <w:r w:rsidRPr="0034022E">
        <w:rPr>
          <w:rtl/>
          <w:lang w:bidi="fa-IR"/>
        </w:rPr>
        <w:t xml:space="preserve">فُلَانٌ وَفُلَانٌ ، وَهُمْ أَصْحَابُ وَرَعٍ وَتَشْمِيرٍ </w:t>
      </w:r>
      <w:r w:rsidRPr="00FA6A79">
        <w:rPr>
          <w:rStyle w:val="libFootnotenumChar"/>
          <w:rtl/>
        </w:rPr>
        <w:t>(3)</w:t>
      </w:r>
      <w:r w:rsidRPr="0034022E">
        <w:rPr>
          <w:rtl/>
          <w:lang w:bidi="fa-IR"/>
        </w:rPr>
        <w:t xml:space="preserve"> ، وَهُمْ مِمَّنْ لَايَكْذِبُ </w:t>
      </w:r>
      <w:r w:rsidRPr="00FA6A79">
        <w:rPr>
          <w:rStyle w:val="libFootnotenumChar"/>
          <w:rtl/>
        </w:rPr>
        <w:t>(4)</w:t>
      </w:r>
      <w:r w:rsidR="00FA30A4">
        <w:rPr>
          <w:rtl/>
          <w:lang w:bidi="fa-IR"/>
        </w:rPr>
        <w:t>.</w:t>
      </w:r>
      <w:r w:rsidRPr="0034022E">
        <w:rPr>
          <w:rtl/>
          <w:lang w:bidi="fa-IR"/>
        </w:rPr>
        <w:t xml:space="preserve"> فَغَضِبَ أَبُو عَبْدِ اللهِ </w:t>
      </w:r>
      <w:r w:rsidRPr="00F22207">
        <w:rPr>
          <w:rStyle w:val="libAlaemChar"/>
          <w:rtl/>
        </w:rPr>
        <w:t>عليه‌السلام</w:t>
      </w:r>
      <w:r w:rsidRPr="0034022E">
        <w:rPr>
          <w:rtl/>
          <w:lang w:bidi="fa-IR"/>
        </w:rPr>
        <w:t xml:space="preserve"> ، وَقَالَ </w:t>
      </w:r>
      <w:r w:rsidRPr="00FA6A79">
        <w:rPr>
          <w:rStyle w:val="libFootnotenumChar"/>
          <w:rtl/>
        </w:rPr>
        <w:t>(5)</w:t>
      </w:r>
      <w:r w:rsidRPr="0034022E">
        <w:rPr>
          <w:rtl/>
          <w:lang w:bidi="fa-IR"/>
        </w:rPr>
        <w:t xml:space="preserve"> : « مَا أَمَرْتُهُمْ بِهذَا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فَلَمَّا رَأَيَا الْغَضَبَ فِي وَجْهِهِ خَرَجَا</w:t>
      </w:r>
      <w:r w:rsidR="00FA30A4">
        <w:rPr>
          <w:rtl/>
          <w:lang w:bidi="fa-IR"/>
        </w:rPr>
        <w:t>.</w:t>
      </w:r>
    </w:p>
    <w:p w:rsidR="00091A42" w:rsidRPr="0034022E" w:rsidRDefault="00091A42" w:rsidP="000628E9">
      <w:pPr>
        <w:pStyle w:val="libNormal"/>
        <w:rPr>
          <w:rtl/>
          <w:lang w:bidi="fa-IR"/>
        </w:rPr>
      </w:pPr>
      <w:r>
        <w:rPr>
          <w:rtl/>
          <w:lang w:bidi="fa-IR"/>
        </w:rPr>
        <w:t>فَقَالَ لِي : « أَ</w:t>
      </w:r>
      <w:r w:rsidRPr="0034022E">
        <w:rPr>
          <w:rtl/>
          <w:lang w:bidi="fa-IR"/>
        </w:rPr>
        <w:t>تَعْرِفُ هذَيْنِ</w:t>
      </w:r>
      <w:r>
        <w:rPr>
          <w:rtl/>
          <w:lang w:bidi="fa-IR"/>
        </w:rPr>
        <w:t>؟</w:t>
      </w:r>
      <w:r w:rsidRPr="0034022E">
        <w:rPr>
          <w:rtl/>
          <w:lang w:bidi="fa-IR"/>
        </w:rPr>
        <w:t xml:space="preserve"> » ، قُلْتُ </w:t>
      </w:r>
      <w:r w:rsidRPr="00FA6A79">
        <w:rPr>
          <w:rStyle w:val="libFootnotenumChar"/>
          <w:rtl/>
        </w:rPr>
        <w:t>(7)</w:t>
      </w:r>
      <w:r w:rsidRPr="0034022E">
        <w:rPr>
          <w:rtl/>
          <w:lang w:bidi="fa-IR"/>
        </w:rPr>
        <w:t xml:space="preserve"> : نَعَمْ ، هُمَا مِنْ أَهْلِ سُوقِنَا ، وَهُمَا </w:t>
      </w:r>
      <w:r w:rsidRPr="00FA6A79">
        <w:rPr>
          <w:rStyle w:val="libFootnotenumChar"/>
          <w:rtl/>
        </w:rPr>
        <w:t>(8)</w:t>
      </w:r>
      <w:r w:rsidRPr="0034022E">
        <w:rPr>
          <w:rtl/>
          <w:lang w:bidi="fa-IR"/>
        </w:rPr>
        <w:t xml:space="preserve"> مِنَ الزَّيْدِيَّةِ ، وَهُمَا </w:t>
      </w:r>
      <w:r w:rsidRPr="00FA6A79">
        <w:rPr>
          <w:rStyle w:val="libFootnotenumChar"/>
          <w:rtl/>
        </w:rPr>
        <w:t>(9)</w:t>
      </w:r>
      <w:r w:rsidRPr="0034022E">
        <w:rPr>
          <w:rtl/>
          <w:lang w:bidi="fa-IR"/>
        </w:rPr>
        <w:t xml:space="preserve"> يَزْعُمَانِ أَنَّ سَيْفَ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عِنْدَ عَبْدِ اللهِ بْنِ الْحَسَنِ </w:t>
      </w:r>
      <w:r w:rsidRPr="00FA6A79">
        <w:rPr>
          <w:rStyle w:val="libFootnotenumChar"/>
          <w:rtl/>
        </w:rPr>
        <w:t>(10)</w:t>
      </w:r>
      <w:r w:rsidRPr="0034022E">
        <w:rPr>
          <w:rtl/>
          <w:lang w:bidi="fa-IR"/>
        </w:rPr>
        <w:t xml:space="preserve"> ، فَقَالَ :</w:t>
      </w:r>
      <w:r>
        <w:rPr>
          <w:rFonts w:hint="cs"/>
          <w:rtl/>
          <w:lang w:bidi="fa-IR"/>
        </w:rPr>
        <w:t xml:space="preserve"> </w:t>
      </w:r>
      <w:r w:rsidRPr="0034022E">
        <w:rPr>
          <w:rtl/>
          <w:lang w:bidi="fa-IR"/>
        </w:rPr>
        <w:t>« كَذَبَا</w:t>
      </w:r>
      <w:r>
        <w:rPr>
          <w:rtl/>
          <w:lang w:bidi="fa-IR"/>
        </w:rPr>
        <w:t xml:space="preserve"> </w:t>
      </w:r>
      <w:r w:rsidR="00997FC5">
        <w:rPr>
          <w:rtl/>
          <w:lang w:bidi="fa-IR"/>
        </w:rPr>
        <w:t>-</w:t>
      </w:r>
      <w:r>
        <w:rPr>
          <w:rtl/>
          <w:lang w:bidi="fa-IR"/>
        </w:rPr>
        <w:t xml:space="preserve"> </w:t>
      </w:r>
      <w:r w:rsidRPr="0034022E">
        <w:rPr>
          <w:rtl/>
          <w:lang w:bidi="fa-IR"/>
        </w:rPr>
        <w:t>لَعَنَهُمَا اللهُ</w:t>
      </w:r>
      <w:r>
        <w:rPr>
          <w:rtl/>
          <w:lang w:bidi="fa-IR"/>
        </w:rPr>
        <w:t xml:space="preserve"> </w:t>
      </w:r>
      <w:r w:rsidR="00997FC5">
        <w:rPr>
          <w:rtl/>
          <w:lang w:bidi="fa-IR"/>
        </w:rPr>
        <w:t>-</w:t>
      </w:r>
      <w:r>
        <w:rPr>
          <w:rtl/>
          <w:lang w:bidi="fa-IR"/>
        </w:rPr>
        <w:t xml:space="preserve"> </w:t>
      </w:r>
      <w:r w:rsidRPr="0034022E">
        <w:rPr>
          <w:rtl/>
          <w:lang w:bidi="fa-IR"/>
        </w:rPr>
        <w:t xml:space="preserve">وَاللهِ </w:t>
      </w:r>
      <w:r w:rsidRPr="00FA6A79">
        <w:rPr>
          <w:rStyle w:val="libFootnotenumChar"/>
          <w:rtl/>
        </w:rPr>
        <w:t>(11)</w:t>
      </w:r>
      <w:r w:rsidRPr="0034022E">
        <w:rPr>
          <w:rtl/>
          <w:lang w:bidi="fa-IR"/>
        </w:rPr>
        <w:t xml:space="preserve"> مَا رَآهُ عَبْدُ اللهِ بْنُ الْحَسَنِ بِعَيْنَيْهِ ، وَلَابِوَاحِدَةٍ مِنْ عَيْنَيْهِ ، وَلَارَآهُ أَبُوهُ ، الل</w:t>
      </w:r>
      <w:r w:rsidR="00F12D64">
        <w:rPr>
          <w:rFonts w:hint="cs"/>
          <w:rtl/>
          <w:lang w:bidi="fa-IR"/>
        </w:rPr>
        <w:t>ّ</w:t>
      </w:r>
      <w:r w:rsidRPr="0034022E">
        <w:rPr>
          <w:rtl/>
          <w:lang w:bidi="fa-IR"/>
        </w:rPr>
        <w:t xml:space="preserve">هُمَّ </w:t>
      </w:r>
      <w:r w:rsidR="00D17131">
        <w:rPr>
          <w:rtl/>
          <w:lang w:bidi="fa-IR"/>
        </w:rPr>
        <w:t>إِلَّا</w:t>
      </w:r>
      <w:r w:rsidRPr="0034022E">
        <w:rPr>
          <w:rtl/>
          <w:lang w:bidi="fa-IR"/>
        </w:rPr>
        <w:t xml:space="preserve"> أَنْ يَكُونَ رَآهُ </w:t>
      </w:r>
      <w:r w:rsidRPr="00FA6A79">
        <w:rPr>
          <w:rStyle w:val="libFootnotenumChar"/>
          <w:rtl/>
        </w:rPr>
        <w:t>(12)</w:t>
      </w:r>
      <w:r w:rsidRPr="0034022E">
        <w:rPr>
          <w:rtl/>
          <w:lang w:bidi="fa-IR"/>
        </w:rPr>
        <w:t xml:space="preserve"> عِنْدَ عَلِيِّ بْنِ الْحُسَيْنِ </w:t>
      </w:r>
      <w:r w:rsidRPr="00F22207">
        <w:rPr>
          <w:rStyle w:val="libAlaemChar"/>
          <w:rtl/>
        </w:rPr>
        <w:t>عليهما‌السلام</w:t>
      </w:r>
      <w:r w:rsidRPr="0034022E">
        <w:rPr>
          <w:rtl/>
          <w:lang w:bidi="fa-IR"/>
        </w:rPr>
        <w:t xml:space="preserve"> ، فَإِنْ كَانَا صَادِقَيْنِ فَمَا عَلَامَةٌ </w:t>
      </w:r>
      <w:r w:rsidRPr="00FA6A79">
        <w:rPr>
          <w:rStyle w:val="libFootnotenumChar"/>
          <w:rtl/>
        </w:rPr>
        <w:t>(13)</w:t>
      </w:r>
      <w:r w:rsidRPr="0034022E">
        <w:rPr>
          <w:rtl/>
          <w:lang w:bidi="fa-IR"/>
        </w:rPr>
        <w:t xml:space="preserve"> فِي مَقْبِضِهِ </w:t>
      </w:r>
      <w:r w:rsidRPr="00FA6A79">
        <w:rPr>
          <w:rStyle w:val="libFootnotenumChar"/>
          <w:rtl/>
        </w:rPr>
        <w:t>(14)</w:t>
      </w:r>
      <w:r>
        <w:rPr>
          <w:rtl/>
          <w:lang w:bidi="fa-IR"/>
        </w:rPr>
        <w:t>؟</w:t>
      </w:r>
      <w:r w:rsidRPr="0034022E">
        <w:rPr>
          <w:rtl/>
          <w:lang w:bidi="fa-IR"/>
        </w:rPr>
        <w:t xml:space="preserve"> وَمَا أَثَرٌ </w:t>
      </w:r>
      <w:r w:rsidRPr="00FA6A79">
        <w:rPr>
          <w:rStyle w:val="libFootnotenumChar"/>
          <w:rtl/>
        </w:rPr>
        <w:t>(15)</w:t>
      </w:r>
      <w:r w:rsidRPr="0034022E">
        <w:rPr>
          <w:rtl/>
          <w:lang w:bidi="fa-IR"/>
        </w:rPr>
        <w:t xml:space="preserve"> فِي مَوْضِعِ مَضْرَبِهِ </w:t>
      </w:r>
      <w:r w:rsidRPr="00FA6A79">
        <w:rPr>
          <w:rStyle w:val="libFootnotenumChar"/>
          <w:rtl/>
        </w:rPr>
        <w:t>(16)</w:t>
      </w:r>
      <w:r>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بح ، بر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وتقرّ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 « بهم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تقول به » أي بأنّ فيكم إماماً مفترض الطاعة</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التشمير في الأمر : السرعة فيه والخفّة</w:t>
      </w:r>
      <w:r>
        <w:rPr>
          <w:rtl/>
          <w:lang w:bidi="fa-IR"/>
        </w:rPr>
        <w:t>.</w:t>
      </w:r>
      <w:r w:rsidR="00091A42" w:rsidRPr="0034022E">
        <w:rPr>
          <w:rtl/>
          <w:lang w:bidi="fa-IR"/>
        </w:rPr>
        <w:t xml:space="preserve"> وشمّر ثوبه : رفعه</w:t>
      </w:r>
      <w:r>
        <w:rPr>
          <w:rtl/>
          <w:lang w:bidi="fa-IR"/>
        </w:rPr>
        <w:t>.</w:t>
      </w:r>
      <w:r w:rsidR="00091A42" w:rsidRPr="0034022E">
        <w:rPr>
          <w:rtl/>
          <w:lang w:bidi="fa-IR"/>
        </w:rPr>
        <w:t xml:space="preserve"> ومنه قيل : شمّر في العبادة إذا اجتهد وبالغ</w:t>
      </w:r>
      <w:r>
        <w:rPr>
          <w:rtl/>
          <w:lang w:bidi="fa-IR"/>
        </w:rPr>
        <w:t>.</w:t>
      </w:r>
      <w:r w:rsidR="00091A42" w:rsidRPr="0034022E">
        <w:rPr>
          <w:rtl/>
          <w:lang w:bidi="fa-IR"/>
        </w:rPr>
        <w:t xml:space="preserve"> </w:t>
      </w:r>
      <w:r w:rsidR="00091A42" w:rsidRPr="00BF510C">
        <w:rPr>
          <w:rStyle w:val="libFootnoteBoldChar"/>
          <w:rtl/>
        </w:rPr>
        <w:t>وفي‌الوافي</w:t>
      </w:r>
      <w:r w:rsidR="00091A42" w:rsidRPr="0034022E">
        <w:rPr>
          <w:rtl/>
          <w:lang w:bidi="fa-IR"/>
        </w:rPr>
        <w:t xml:space="preserve"> : « ويكنّى به عن التقوى والطهارة »</w:t>
      </w:r>
      <w:r>
        <w:rPr>
          <w:rtl/>
          <w:lang w:bidi="fa-IR"/>
        </w:rPr>
        <w:t>.</w:t>
      </w:r>
      <w:r w:rsidR="00091A42" w:rsidRPr="0034022E">
        <w:rPr>
          <w:rtl/>
          <w:lang w:bidi="fa-IR"/>
        </w:rPr>
        <w:t xml:space="preserve"> وراجع : </w:t>
      </w:r>
      <w:r w:rsidR="00091A42" w:rsidRPr="00BF510C">
        <w:rPr>
          <w:rStyle w:val="libFootnoteBoldChar"/>
          <w:rtl/>
        </w:rPr>
        <w:t>المصباح المنير</w:t>
      </w:r>
      <w:r w:rsidR="00091A42" w:rsidRPr="0034022E">
        <w:rPr>
          <w:rtl/>
          <w:lang w:bidi="fa-IR"/>
        </w:rPr>
        <w:t xml:space="preserve"> ، ص 322 ( شمر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بر » والبصائر ، ص 174 ، ح 2 : « لا يكذبون »</w:t>
      </w:r>
      <w:r>
        <w:rPr>
          <w:rtl/>
          <w:lang w:bidi="fa-IR"/>
        </w:rPr>
        <w:t>.</w:t>
      </w:r>
      <w:r w:rsidR="00091A42" w:rsidRPr="0034022E">
        <w:rPr>
          <w:rtl/>
          <w:lang w:bidi="fa-IR"/>
        </w:rPr>
        <w:t xml:space="preserve"> وفي مرآة العقول : « لا يكذب ، على بناء المجرّد المعلوم ، أو على بناء التفعيل المجهول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النسخ التي قوبلت وشرح المازندراني والوافي والبصائر ص 174 ، ح 2 والإرشاد</w:t>
      </w:r>
      <w:r>
        <w:rPr>
          <w:rtl/>
          <w:lang w:bidi="fa-IR"/>
        </w:rPr>
        <w:t>.</w:t>
      </w:r>
      <w:r w:rsidR="00091A42" w:rsidRPr="0034022E">
        <w:rPr>
          <w:rtl/>
          <w:lang w:bidi="fa-IR"/>
        </w:rPr>
        <w:t xml:space="preserve"> وفي المطبوع : « فقال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ما أمرتهم بهذا ، فيه أيضاً تورية ؛ لأنّه </w:t>
      </w:r>
      <w:r w:rsidR="00091A42" w:rsidRPr="006A2247">
        <w:rPr>
          <w:rStyle w:val="libFootnoteAlaemChar"/>
          <w:rtl/>
        </w:rPr>
        <w:t>عليه‌السلام</w:t>
      </w:r>
      <w:r w:rsidR="00091A42" w:rsidRPr="0034022E">
        <w:rPr>
          <w:rtl/>
          <w:lang w:bidi="fa-IR"/>
        </w:rPr>
        <w:t xml:space="preserve"> كان أمرهم بالتقيّة ولم يأمرهم بالإذاعة عند المخالفين ، لكن ظاهره يوهم إنكار أصل القول »</w:t>
      </w:r>
      <w:r>
        <w:rPr>
          <w:rtl/>
          <w:lang w:bidi="fa-IR"/>
        </w:rPr>
        <w:t>.</w:t>
      </w:r>
    </w:p>
    <w:tbl>
      <w:tblPr>
        <w:tblStyle w:val="TableGrid"/>
        <w:bidiVisual/>
        <w:tblW w:w="0" w:type="auto"/>
        <w:tblLook w:val="04A0" w:firstRow="1" w:lastRow="0" w:firstColumn="1" w:lastColumn="0" w:noHBand="0" w:noVBand="1"/>
      </w:tblPr>
      <w:tblGrid>
        <w:gridCol w:w="4474"/>
        <w:gridCol w:w="4474"/>
      </w:tblGrid>
      <w:tr w:rsidR="00883A2C" w:rsidTr="00883A2C">
        <w:tc>
          <w:tcPr>
            <w:tcW w:w="4474" w:type="dxa"/>
          </w:tcPr>
          <w:p w:rsidR="00883A2C" w:rsidRDefault="00883A2C" w:rsidP="00F120EB">
            <w:pPr>
              <w:pStyle w:val="libFootnote0"/>
              <w:rPr>
                <w:rtl/>
                <w:lang w:bidi="fa-IR"/>
              </w:rPr>
            </w:pPr>
            <w:r>
              <w:rPr>
                <w:rtl/>
                <w:lang w:bidi="fa-IR"/>
              </w:rPr>
              <w:t>(7) .</w:t>
            </w:r>
            <w:r w:rsidRPr="0034022E">
              <w:rPr>
                <w:rtl/>
                <w:lang w:bidi="fa-IR"/>
              </w:rPr>
              <w:t xml:space="preserve"> في « بف » : « فقلت »</w:t>
            </w:r>
            <w:r>
              <w:rPr>
                <w:rtl/>
                <w:lang w:bidi="fa-IR"/>
              </w:rPr>
              <w:t>.</w:t>
            </w:r>
          </w:p>
        </w:tc>
        <w:tc>
          <w:tcPr>
            <w:tcW w:w="4474" w:type="dxa"/>
          </w:tcPr>
          <w:p w:rsidR="00883A2C" w:rsidRDefault="00883A2C" w:rsidP="00F120EB">
            <w:pPr>
              <w:pStyle w:val="libFootnote0"/>
              <w:rPr>
                <w:rtl/>
                <w:lang w:bidi="fa-IR"/>
              </w:rPr>
            </w:pPr>
            <w:r>
              <w:rPr>
                <w:rtl/>
                <w:lang w:bidi="fa-IR"/>
              </w:rPr>
              <w:t>(8) .</w:t>
            </w:r>
            <w:r w:rsidRPr="0034022E">
              <w:rPr>
                <w:rtl/>
                <w:lang w:bidi="fa-IR"/>
              </w:rPr>
              <w:t xml:space="preserve"> في « بح » والبصائر ، ص 174 ، ح 2 </w:t>
            </w:r>
            <w:r>
              <w:rPr>
                <w:rtl/>
                <w:lang w:bidi="fa-IR"/>
              </w:rPr>
              <w:t xml:space="preserve">: - </w:t>
            </w:r>
            <w:r w:rsidRPr="0034022E">
              <w:rPr>
                <w:rtl/>
                <w:lang w:bidi="fa-IR"/>
              </w:rPr>
              <w:t>« هما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وهما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حاشية « ض » :</w:t>
      </w:r>
      <w:r w:rsidR="00091A42">
        <w:rPr>
          <w:rtl/>
          <w:lang w:bidi="fa-IR"/>
        </w:rPr>
        <w:t xml:space="preserve"> + </w:t>
      </w:r>
      <w:r w:rsidR="00091A42" w:rsidRPr="0034022E">
        <w:rPr>
          <w:rtl/>
          <w:lang w:bidi="fa-IR"/>
        </w:rPr>
        <w:t xml:space="preserve">« بن حسن بن عليّ </w:t>
      </w:r>
      <w:r w:rsidR="00091A42" w:rsidRPr="006A2247">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وفي الإرشاد :</w:t>
      </w:r>
      <w:r w:rsidR="00091A42">
        <w:rPr>
          <w:rtl/>
          <w:lang w:bidi="fa-IR"/>
        </w:rPr>
        <w:t xml:space="preserve"> + </w:t>
      </w:r>
      <w:r w:rsidR="00091A42" w:rsidRPr="0034022E">
        <w:rPr>
          <w:rtl/>
          <w:lang w:bidi="fa-IR"/>
        </w:rPr>
        <w:t>« بن الحسن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والله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المراد أنّهما لم يرياه رؤية كاملة يوجب العلم بعلاماته وصفاته ، فضلاً عن أن يكون عندهما</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3 ، ص 41</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ب » : « علامته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 مَقبض السيف » ، وزان مسجد ، وفتح الباء لغة ، وهو حيث يُقبَض باليد</w:t>
      </w:r>
      <w:r>
        <w:rPr>
          <w:rtl/>
          <w:lang w:bidi="fa-IR"/>
        </w:rPr>
        <w:t>.</w:t>
      </w:r>
      <w:r w:rsidR="00091A42" w:rsidRPr="0034022E">
        <w:rPr>
          <w:rtl/>
          <w:lang w:bidi="fa-IR"/>
        </w:rPr>
        <w:t xml:space="preserve"> </w:t>
      </w:r>
      <w:r w:rsidR="00091A42" w:rsidRPr="00BF510C">
        <w:rPr>
          <w:rStyle w:val="libFootnoteBoldChar"/>
          <w:rtl/>
        </w:rPr>
        <w:t>المصباح المنير</w:t>
      </w:r>
      <w:r w:rsidR="00091A42" w:rsidRPr="0034022E">
        <w:rPr>
          <w:rtl/>
          <w:lang w:bidi="fa-IR"/>
        </w:rPr>
        <w:t xml:space="preserve"> ، ص 488 ( قبض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في حاشية « بر » : « الأثر »</w:t>
      </w:r>
      <w:r>
        <w:rPr>
          <w:rtl/>
          <w:lang w:bidi="fa-IR"/>
        </w:rPr>
        <w:t>.</w:t>
      </w:r>
    </w:p>
    <w:p w:rsidR="00091A42" w:rsidRPr="0034022E" w:rsidRDefault="00FA30A4" w:rsidP="00F120EB">
      <w:pPr>
        <w:pStyle w:val="libFootnote0"/>
        <w:rPr>
          <w:rtl/>
          <w:lang w:bidi="fa-IR"/>
        </w:rPr>
      </w:pPr>
      <w:r>
        <w:rPr>
          <w:rtl/>
          <w:lang w:bidi="fa-IR"/>
        </w:rPr>
        <w:t>(16) .</w:t>
      </w:r>
      <w:r w:rsidR="00091A42" w:rsidRPr="0034022E">
        <w:rPr>
          <w:rtl/>
          <w:lang w:bidi="fa-IR"/>
        </w:rPr>
        <w:t xml:space="preserve"> « مَضْرب السيف » ، بفتح الراء وكسرها : المكان الذي يُضْرَب به منه ، وقد يؤنّث بالهاء ، فيقال : مَضْرِبة </w:t>
      </w:r>
      <w:r w:rsidR="00883A2C">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0628E9">
      <w:pPr>
        <w:pStyle w:val="libNormal"/>
        <w:rPr>
          <w:rtl/>
          <w:lang w:bidi="fa-IR"/>
        </w:rPr>
      </w:pPr>
      <w:r w:rsidRPr="0034022E">
        <w:rPr>
          <w:rtl/>
          <w:lang w:bidi="fa-IR"/>
        </w:rPr>
        <w:t xml:space="preserve">وَإِنَّ عِنْدِي لَسَيْفَ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 وَإِنَّ عِنْدِي لَرَايَةَ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وَدِرْعَهُ وَلَامَتَهُ </w:t>
      </w:r>
      <w:r w:rsidRPr="00FA6A79">
        <w:rPr>
          <w:rStyle w:val="libFootnotenumChar"/>
          <w:rtl/>
        </w:rPr>
        <w:t>(1)</w:t>
      </w:r>
      <w:r w:rsidRPr="0034022E">
        <w:rPr>
          <w:rtl/>
          <w:lang w:bidi="fa-IR"/>
        </w:rPr>
        <w:t xml:space="preserve"> وَمِغْفَرَهُ </w:t>
      </w:r>
      <w:r w:rsidRPr="00FA6A79">
        <w:rPr>
          <w:rStyle w:val="libFootnotenumChar"/>
          <w:rtl/>
        </w:rPr>
        <w:t>(2)</w:t>
      </w:r>
      <w:r w:rsidRPr="0034022E">
        <w:rPr>
          <w:rtl/>
          <w:lang w:bidi="fa-IR"/>
        </w:rPr>
        <w:t xml:space="preserve"> ، فَإِنْ كَانَا صَادِقَيْنِ فَمَا عَلَامَةٌ </w:t>
      </w:r>
      <w:r w:rsidRPr="00FA6A79">
        <w:rPr>
          <w:rStyle w:val="libFootnotenumChar"/>
          <w:rtl/>
        </w:rPr>
        <w:t>(3)</w:t>
      </w:r>
      <w:r w:rsidRPr="0034022E">
        <w:rPr>
          <w:rtl/>
          <w:lang w:bidi="fa-IR"/>
        </w:rPr>
        <w:t xml:space="preserve"> فِي دِرْعِ رَسُولِ اللهِ </w:t>
      </w:r>
      <w:r w:rsidR="000628E9" w:rsidRPr="00225344">
        <w:rPr>
          <w:rStyle w:val="libAlaemChar"/>
          <w:rFonts w:eastAsiaTheme="minorHAnsi"/>
          <w:rtl/>
        </w:rPr>
        <w:t>صلى‌الله‌عليه‌وآله</w:t>
      </w:r>
      <w:r w:rsidR="000628E9">
        <w:rPr>
          <w:rtl/>
          <w:lang w:bidi="fa-IR"/>
        </w:rPr>
        <w:t xml:space="preserve"> </w:t>
      </w:r>
      <w:r>
        <w:rPr>
          <w:rtl/>
          <w:lang w:bidi="fa-IR"/>
        </w:rPr>
        <w:t>؟</w:t>
      </w:r>
      <w:r w:rsidRPr="0034022E">
        <w:rPr>
          <w:rtl/>
          <w:lang w:bidi="fa-IR"/>
        </w:rPr>
        <w:t xml:space="preserve"> وَإِنَّ عِنْدِي لَرَايَةَ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الْمُغَلَّبَةَ </w:t>
      </w:r>
      <w:r w:rsidRPr="00FA6A79">
        <w:rPr>
          <w:rStyle w:val="libFootnotenumChar"/>
          <w:rtl/>
        </w:rPr>
        <w:t>(4)</w:t>
      </w:r>
      <w:r w:rsidRPr="0034022E">
        <w:rPr>
          <w:rtl/>
          <w:lang w:bidi="fa-IR"/>
        </w:rPr>
        <w:t xml:space="preserve"> ، وَإِنَّ عِنْدِي أَلْوَاحَ مُوسى وَعَصَاهُ ، وَإِنَّ عِنْدِي لَخَاتَمَ سُلَيْمَانَ بْنِ دَاوُدَ </w:t>
      </w:r>
      <w:r w:rsidRPr="00F22207">
        <w:rPr>
          <w:rStyle w:val="libAlaemChar"/>
          <w:rtl/>
        </w:rPr>
        <w:t>عليه‌السلام</w:t>
      </w:r>
      <w:r w:rsidRPr="0034022E">
        <w:rPr>
          <w:rtl/>
          <w:lang w:bidi="fa-IR"/>
        </w:rPr>
        <w:t xml:space="preserve"> ، وَإِنَّ عِنْدِي الطَّسْتَ </w:t>
      </w:r>
      <w:r w:rsidRPr="00FA6A79">
        <w:rPr>
          <w:rStyle w:val="libFootnotenumChar"/>
          <w:rtl/>
        </w:rPr>
        <w:t>(5)</w:t>
      </w:r>
      <w:r w:rsidRPr="0034022E">
        <w:rPr>
          <w:rtl/>
          <w:lang w:bidi="fa-IR"/>
        </w:rPr>
        <w:t xml:space="preserve"> الَّذِي كَانَ مُوسى يُقَرِّبُ بِهِ </w:t>
      </w:r>
      <w:r w:rsidRPr="00FA6A79">
        <w:rPr>
          <w:rStyle w:val="libFootnotenumChar"/>
          <w:rtl/>
        </w:rPr>
        <w:t>(6)</w:t>
      </w:r>
      <w:r w:rsidRPr="0034022E">
        <w:rPr>
          <w:rtl/>
          <w:lang w:bidi="fa-IR"/>
        </w:rPr>
        <w:t xml:space="preserve"> الْقُرْبَانَ ، وَإِنَّ عِنْدِي الِاسْمَ الَّذِي كَانَ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إِذَا وَضَعَهُ بَيْنَ الْمُسْلِمِينَ وَالْمُشْرِكِينَ ، لَمْ يَصِلْ مِنَ الْمُشْرِكِينَ إِلَى الْمُسْلِمِينَ نُشَّابَةٌ </w:t>
      </w:r>
      <w:r w:rsidRPr="00FA6A79">
        <w:rPr>
          <w:rStyle w:val="libFootnotenumChar"/>
          <w:rtl/>
        </w:rPr>
        <w:t>(7)</w:t>
      </w:r>
      <w:r w:rsidRPr="0034022E">
        <w:rPr>
          <w:rtl/>
          <w:lang w:bidi="fa-IR"/>
        </w:rPr>
        <w:t xml:space="preserve"> ، وَإِنَّ عِنْدِي لَمِثْلَ </w:t>
      </w:r>
      <w:r w:rsidRPr="00FA6A79">
        <w:rPr>
          <w:rStyle w:val="libFootnotenumChar"/>
          <w:rtl/>
        </w:rPr>
        <w:t>(8)</w:t>
      </w:r>
      <w:r w:rsidRPr="0034022E">
        <w:rPr>
          <w:rtl/>
          <w:lang w:bidi="fa-IR"/>
        </w:rPr>
        <w:t xml:space="preserve"> الَّذِي‌</w:t>
      </w:r>
    </w:p>
    <w:p w:rsidR="00091A42" w:rsidRDefault="00091A42" w:rsidP="001A34C5">
      <w:pPr>
        <w:pStyle w:val="libLine"/>
        <w:rPr>
          <w:rtl/>
          <w:lang w:bidi="fa-IR"/>
        </w:rPr>
      </w:pPr>
      <w:r w:rsidRPr="0034022E">
        <w:rPr>
          <w:rtl/>
          <w:lang w:bidi="fa-IR"/>
        </w:rPr>
        <w:t>__________________</w:t>
      </w:r>
    </w:p>
    <w:p w:rsidR="00091A42" w:rsidRPr="0034022E" w:rsidRDefault="00883A2C" w:rsidP="00F120EB">
      <w:pPr>
        <w:pStyle w:val="libFootnote0"/>
        <w:rPr>
          <w:rtl/>
          <w:lang w:bidi="fa-IR"/>
        </w:rPr>
      </w:pPr>
      <w:r>
        <w:rPr>
          <w:rFonts w:hint="cs"/>
          <w:rtl/>
          <w:lang w:bidi="fa-IR"/>
        </w:rPr>
        <w:t>=</w:t>
      </w:r>
      <w:r w:rsidR="00091A42" w:rsidRPr="0034022E">
        <w:rPr>
          <w:rtl/>
          <w:lang w:bidi="fa-IR"/>
        </w:rPr>
        <w:t>بالوجهين أيضاً</w:t>
      </w:r>
      <w:r w:rsidR="00FA30A4">
        <w:rPr>
          <w:rtl/>
          <w:lang w:bidi="fa-IR"/>
        </w:rPr>
        <w:t>.</w:t>
      </w:r>
      <w:r w:rsidR="00091A42" w:rsidRPr="0034022E">
        <w:rPr>
          <w:rtl/>
          <w:lang w:bidi="fa-IR"/>
        </w:rPr>
        <w:t xml:space="preserve"> </w:t>
      </w:r>
      <w:r w:rsidR="00091A42" w:rsidRPr="00BF510C">
        <w:rPr>
          <w:rStyle w:val="libFootnoteBoldChar"/>
          <w:rtl/>
        </w:rPr>
        <w:t>المصباح المنير</w:t>
      </w:r>
      <w:r w:rsidR="00091A42" w:rsidRPr="0034022E">
        <w:rPr>
          <w:rtl/>
          <w:lang w:bidi="fa-IR"/>
        </w:rPr>
        <w:t xml:space="preserve"> ، ص 359 ( ضرب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بف » : « لِأمته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اللَأْمَةُ » مهموزةً : الدِرْعُ ؛ وقيل : ضرب من الدرع</w:t>
      </w:r>
      <w:r>
        <w:rPr>
          <w:rtl/>
          <w:lang w:bidi="fa-IR"/>
        </w:rPr>
        <w:t>.</w:t>
      </w:r>
      <w:r w:rsidR="00091A42" w:rsidRPr="0034022E">
        <w:rPr>
          <w:rtl/>
          <w:lang w:bidi="fa-IR"/>
        </w:rPr>
        <w:t xml:space="preserve"> وقيل : السِلاح</w:t>
      </w:r>
      <w:r>
        <w:rPr>
          <w:rtl/>
          <w:lang w:bidi="fa-IR"/>
        </w:rPr>
        <w:t>.</w:t>
      </w:r>
      <w:r w:rsidR="00091A42" w:rsidRPr="0034022E">
        <w:rPr>
          <w:rtl/>
          <w:lang w:bidi="fa-IR"/>
        </w:rPr>
        <w:t xml:space="preserve"> ولَأْمَةُ الحرب : أداته</w:t>
      </w:r>
      <w:r>
        <w:rPr>
          <w:rtl/>
          <w:lang w:bidi="fa-IR"/>
        </w:rPr>
        <w:t>.</w:t>
      </w:r>
      <w:r w:rsidR="00091A42" w:rsidRPr="0034022E">
        <w:rPr>
          <w:rtl/>
          <w:lang w:bidi="fa-IR"/>
        </w:rPr>
        <w:t xml:space="preserve"> وقد يترك الهمز تخفيفاً</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4 ، ص 220 ( لأم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المِغْفَر » </w:t>
      </w:r>
      <w:r w:rsidR="00091A42">
        <w:rPr>
          <w:rtl/>
          <w:lang w:bidi="fa-IR"/>
        </w:rPr>
        <w:t>و «</w:t>
      </w:r>
      <w:r w:rsidR="00091A42" w:rsidRPr="0034022E">
        <w:rPr>
          <w:rtl/>
          <w:lang w:bidi="fa-IR"/>
        </w:rPr>
        <w:t xml:space="preserve"> المِغْفَرة » </w:t>
      </w:r>
      <w:r w:rsidR="00091A42">
        <w:rPr>
          <w:rtl/>
          <w:lang w:bidi="fa-IR"/>
        </w:rPr>
        <w:t>و «</w:t>
      </w:r>
      <w:r w:rsidR="00091A42" w:rsidRPr="0034022E">
        <w:rPr>
          <w:rtl/>
          <w:lang w:bidi="fa-IR"/>
        </w:rPr>
        <w:t xml:space="preserve"> الغِفارة » : زَرَد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دِرْع منسوج يتداخل بعضها في بعض</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ينسج من الدروع على قدر الرأس يلبس تحت القلنسوة ، وقيل : هو رَفْرَف البيضة ، وقيل : هو حَلق يتَقنَّع به المتسلِّح</w:t>
      </w:r>
      <w:r>
        <w:rPr>
          <w:rtl/>
          <w:lang w:bidi="fa-IR"/>
        </w:rPr>
        <w:t>.</w:t>
      </w:r>
      <w:r w:rsidR="00091A42" w:rsidRPr="0034022E">
        <w:rPr>
          <w:rtl/>
          <w:lang w:bidi="fa-IR"/>
        </w:rPr>
        <w:t xml:space="preserve"> قال ابن شميل : المِغْفَر حِلَقٌ يجعلها الرجل أسفل البيضة تُسْبَغ على العنق فتقيه</w:t>
      </w:r>
      <w:r>
        <w:rPr>
          <w:rtl/>
          <w:lang w:bidi="fa-IR"/>
        </w:rPr>
        <w:t>.</w:t>
      </w:r>
      <w:r w:rsidR="00091A42" w:rsidRPr="0034022E">
        <w:rPr>
          <w:rtl/>
          <w:lang w:bidi="fa-IR"/>
        </w:rPr>
        <w:t xml:space="preserve"> وقيل غير ذلك</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5 ، ص 26 ( غفر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 « علامته »</w:t>
      </w:r>
      <w:r>
        <w:rPr>
          <w:rtl/>
          <w:lang w:bidi="fa-IR"/>
        </w:rPr>
        <w:t>.</w:t>
      </w:r>
    </w:p>
    <w:p w:rsidR="00091A42" w:rsidRPr="0034022E" w:rsidRDefault="00FA30A4" w:rsidP="000628E9">
      <w:pPr>
        <w:pStyle w:val="libFootnote0"/>
        <w:rPr>
          <w:rtl/>
          <w:lang w:bidi="fa-IR"/>
        </w:rPr>
      </w:pPr>
      <w:r>
        <w:rPr>
          <w:rtl/>
          <w:lang w:bidi="fa-IR"/>
        </w:rPr>
        <w:t>(4) .</w:t>
      </w:r>
      <w:r w:rsidR="00091A42" w:rsidRPr="0034022E">
        <w:rPr>
          <w:rtl/>
          <w:lang w:bidi="fa-IR"/>
        </w:rPr>
        <w:t xml:space="preserve"> هكذا في « ب ، </w:t>
      </w:r>
      <w:r w:rsidR="00091A42">
        <w:rPr>
          <w:rtl/>
          <w:lang w:bidi="fa-IR"/>
        </w:rPr>
        <w:t>و »</w:t>
      </w:r>
      <w:r>
        <w:rPr>
          <w:rtl/>
          <w:lang w:bidi="fa-IR"/>
        </w:rPr>
        <w:t>.</w:t>
      </w:r>
      <w:r w:rsidR="00091A42" w:rsidRPr="0034022E">
        <w:rPr>
          <w:rtl/>
          <w:lang w:bidi="fa-IR"/>
        </w:rPr>
        <w:t xml:space="preserve"> وفي أكثر النسخ ما ليس ينافيه</w:t>
      </w:r>
      <w:r>
        <w:rPr>
          <w:rtl/>
          <w:lang w:bidi="fa-IR"/>
        </w:rPr>
        <w:t>.</w:t>
      </w:r>
      <w:r w:rsidR="00091A42" w:rsidRPr="0034022E">
        <w:rPr>
          <w:rtl/>
          <w:lang w:bidi="fa-IR"/>
        </w:rPr>
        <w:t xml:space="preserve"> وهو مقتضى السياق ؛ لصيرورته ظاهراً صفة للراية ، واسم‌</w:t>
      </w:r>
      <w:r w:rsidR="00883A2C">
        <w:rPr>
          <w:rFonts w:hint="cs"/>
          <w:rtl/>
          <w:lang w:bidi="fa-IR"/>
        </w:rPr>
        <w:t xml:space="preserve"> </w:t>
      </w:r>
      <w:r w:rsidR="00091A42" w:rsidRPr="0034022E">
        <w:rPr>
          <w:rtl/>
          <w:lang w:bidi="fa-IR"/>
        </w:rPr>
        <w:t xml:space="preserve">الآلة لا يمكن أن يكون صفة لخلوّه عن الضمير </w:t>
      </w:r>
      <w:r w:rsidR="00BE2D7A">
        <w:rPr>
          <w:rtl/>
          <w:lang w:bidi="fa-IR"/>
        </w:rPr>
        <w:t>إلّا</w:t>
      </w:r>
      <w:r w:rsidR="00091A42">
        <w:rPr>
          <w:rFonts w:hint="cs"/>
          <w:rtl/>
          <w:lang w:bidi="fa-IR"/>
        </w:rPr>
        <w:t xml:space="preserve"> </w:t>
      </w:r>
      <w:r w:rsidR="00091A42" w:rsidRPr="0034022E">
        <w:rPr>
          <w:rtl/>
          <w:lang w:bidi="fa-IR"/>
        </w:rPr>
        <w:t>أن صار عَلَماً للراية</w:t>
      </w:r>
      <w:r>
        <w:rPr>
          <w:rtl/>
          <w:lang w:bidi="fa-IR"/>
        </w:rPr>
        <w:t>.</w:t>
      </w:r>
      <w:r w:rsidR="00DE78AE">
        <w:rPr>
          <w:rtl/>
          <w:lang w:bidi="fa-IR"/>
        </w:rPr>
        <w:t xml:space="preserve"> وفي « ج » : « الم</w:t>
      </w:r>
      <w:r w:rsidR="00DE78AE">
        <w:rPr>
          <w:rFonts w:hint="cs"/>
          <w:rtl/>
          <w:lang w:bidi="fa-IR"/>
        </w:rPr>
        <w:t>ـُ</w:t>
      </w:r>
      <w:r w:rsidR="00091A42" w:rsidRPr="0034022E">
        <w:rPr>
          <w:rtl/>
          <w:lang w:bidi="fa-IR"/>
        </w:rPr>
        <w:t>غْلَبة » ، ولكن ما جاء باب الإفعال من هذه المادّة</w:t>
      </w:r>
      <w:r>
        <w:rPr>
          <w:rtl/>
          <w:lang w:bidi="fa-IR"/>
        </w:rPr>
        <w:t>.</w:t>
      </w:r>
      <w:r w:rsidR="00091A42" w:rsidRPr="0034022E">
        <w:rPr>
          <w:rtl/>
          <w:lang w:bidi="fa-IR"/>
        </w:rPr>
        <w:t xml:space="preserve"> وفي المطبوع : « المِغْلَبة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المغلّبة » : اسم فاعل من باب التفعيل ، أو اسم مفعول منه ، أي الذي يُغْلَب كثيراً ، وأيضاً : الذي يُحْكَم له بالغلبة ، ضدّ ، أو اسم آلة كمكحلة من الغلبة</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وأمّا القول بأنّها اسم فاعل من أغلب فالظاهر أنّه تصحيف »</w:t>
      </w:r>
      <w:r>
        <w:rPr>
          <w:rtl/>
          <w:lang w:bidi="fa-IR"/>
        </w:rPr>
        <w:t>.</w:t>
      </w:r>
      <w:r w:rsidR="00091A42" w:rsidRPr="0034022E">
        <w:rPr>
          <w:rtl/>
          <w:lang w:bidi="fa-IR"/>
        </w:rPr>
        <w:t xml:space="preserve"> وقال الفيض في الوافي : « كأنّها اسم إحدى راياته ؛ فإنّه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كان يسمّي ثيابه ودوابّه وأمتعته »</w:t>
      </w:r>
      <w:r>
        <w:rPr>
          <w:rtl/>
          <w:lang w:bidi="fa-IR"/>
        </w:rPr>
        <w:t>.</w:t>
      </w:r>
      <w:r w:rsidR="00091A42" w:rsidRPr="0034022E">
        <w:rPr>
          <w:rtl/>
          <w:lang w:bidi="fa-IR"/>
        </w:rPr>
        <w:t xml:space="preserve"> وراجع : </w:t>
      </w:r>
      <w:r w:rsidR="00091A42" w:rsidRPr="00BF510C">
        <w:rPr>
          <w:rStyle w:val="libFootnoteBoldChar"/>
          <w:rtl/>
        </w:rPr>
        <w:t>النهاية</w:t>
      </w:r>
      <w:r w:rsidR="00091A42" w:rsidRPr="0034022E">
        <w:rPr>
          <w:rtl/>
          <w:lang w:bidi="fa-IR"/>
        </w:rPr>
        <w:t xml:space="preserve"> ، ج 3 ، ص 376 ( غلب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الطَسْتُ » ، أصلها الطسّ ، فا</w:t>
      </w:r>
      <w:r w:rsidR="00DE78AE">
        <w:rPr>
          <w:rFonts w:hint="cs"/>
          <w:rtl/>
          <w:lang w:bidi="fa-IR"/>
        </w:rPr>
        <w:t>ُ</w:t>
      </w:r>
      <w:r w:rsidR="00091A42" w:rsidRPr="0034022E">
        <w:rPr>
          <w:rtl/>
          <w:lang w:bidi="fa-IR"/>
        </w:rPr>
        <w:t>بدل من إحدى السينين تاء للاستثقال ، وحُكي بالشين المعجمة ، وهي أعجميّة</w:t>
      </w:r>
      <w:r w:rsidR="00091A42">
        <w:rPr>
          <w:rFonts w:hint="cs"/>
          <w:rtl/>
          <w:lang w:bidi="fa-IR"/>
        </w:rPr>
        <w:t xml:space="preserve"> </w:t>
      </w:r>
      <w:r w:rsidR="00091A42" w:rsidRPr="0034022E">
        <w:rPr>
          <w:rtl/>
          <w:lang w:bidi="fa-IR"/>
        </w:rPr>
        <w:t>معرَّبة ، ولهذا قال الأزهري : « هي دخيلة في كلام العرب ؛ لأنّ التاء والطاء لا يجتمعان في كلمة عربيّة »</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372 ؛ </w:t>
      </w:r>
      <w:r w:rsidR="00091A42" w:rsidRPr="00BF510C">
        <w:rPr>
          <w:rStyle w:val="libFootnoteBoldChar"/>
          <w:rtl/>
        </w:rPr>
        <w:t>القاموس المحيط</w:t>
      </w:r>
      <w:r w:rsidR="00091A42" w:rsidRPr="0034022E">
        <w:rPr>
          <w:rtl/>
          <w:lang w:bidi="fa-IR"/>
        </w:rPr>
        <w:t xml:space="preserve"> ، ج 1 ، ص 252 ( طست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 « بها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نُشّابة » : واحدة النُشّاب ، وهي السهام ، من نَشِبَ الشي‌ء في الشي‌ء نُشوباً ، أي عَلِقَ فيه ، وأنشبته أنا فيه ، أي</w:t>
      </w:r>
      <w:r w:rsidR="00DE78AE">
        <w:rPr>
          <w:rFonts w:hint="cs"/>
          <w:rtl/>
          <w:lang w:bidi="fa-IR"/>
        </w:rPr>
        <w:t xml:space="preserve"> </w:t>
      </w:r>
      <w:r w:rsidR="00091A42" w:rsidRPr="0034022E">
        <w:rPr>
          <w:rtl/>
          <w:lang w:bidi="fa-IR"/>
        </w:rPr>
        <w:t>‌أعلقتُه ، فانتشب</w:t>
      </w:r>
      <w:r>
        <w:rPr>
          <w:rtl/>
          <w:lang w:bidi="fa-IR"/>
        </w:rPr>
        <w:t>.</w:t>
      </w:r>
      <w:r w:rsidR="00091A42" w:rsidRPr="0034022E">
        <w:rPr>
          <w:rtl/>
          <w:lang w:bidi="fa-IR"/>
        </w:rPr>
        <w:t xml:space="preserve"> وقال المطرّزي : « النَبْل : السهام العربيّة ، اسم مفرد اللفظ مجموع المعنى ، وجمعه : نِبال</w:t>
      </w:r>
      <w:r>
        <w:rPr>
          <w:rtl/>
          <w:lang w:bidi="fa-IR"/>
        </w:rPr>
        <w:t>.</w:t>
      </w:r>
      <w:r w:rsidR="00091A42" w:rsidRPr="0034022E">
        <w:rPr>
          <w:rtl/>
          <w:lang w:bidi="fa-IR"/>
        </w:rPr>
        <w:t xml:space="preserve"> والنُشّاب : التركيّة ، الواحدة : النُشّابة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224 ( نشب ) ؛ </w:t>
      </w:r>
      <w:r w:rsidR="00091A42" w:rsidRPr="00BF510C">
        <w:rPr>
          <w:rStyle w:val="libFootnoteBoldChar"/>
          <w:rtl/>
        </w:rPr>
        <w:t>المغرب</w:t>
      </w:r>
      <w:r w:rsidR="00091A42" w:rsidRPr="0034022E">
        <w:rPr>
          <w:rtl/>
          <w:lang w:bidi="fa-IR"/>
        </w:rPr>
        <w:t xml:space="preserve"> ، ص 440 « نبل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بر » :</w:t>
      </w:r>
      <w:r w:rsidR="00091A42">
        <w:rPr>
          <w:rtl/>
          <w:lang w:bidi="fa-IR"/>
        </w:rPr>
        <w:t xml:space="preserve"> + </w:t>
      </w:r>
      <w:r w:rsidR="00091A42" w:rsidRPr="0034022E">
        <w:rPr>
          <w:rtl/>
          <w:lang w:bidi="fa-IR"/>
        </w:rPr>
        <w:t>« التابوت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جَاءَتْ بِهِ الْمَلَائِكَةُ </w:t>
      </w:r>
      <w:r w:rsidRPr="00FA6A79">
        <w:rPr>
          <w:rStyle w:val="libFootnotenumChar"/>
          <w:rtl/>
        </w:rPr>
        <w:t>(1)</w:t>
      </w:r>
      <w:r w:rsidR="00FA30A4">
        <w:rPr>
          <w:rtl/>
          <w:lang w:bidi="fa-IR"/>
        </w:rPr>
        <w:t>.</w:t>
      </w:r>
    </w:p>
    <w:p w:rsidR="00091A42" w:rsidRPr="0034022E" w:rsidRDefault="00091A42" w:rsidP="000628E9">
      <w:pPr>
        <w:pStyle w:val="libNormal"/>
        <w:rPr>
          <w:rtl/>
          <w:lang w:bidi="fa-IR"/>
        </w:rPr>
      </w:pPr>
      <w:r w:rsidRPr="0034022E">
        <w:rPr>
          <w:rtl/>
          <w:lang w:bidi="fa-IR"/>
        </w:rPr>
        <w:t xml:space="preserve">وَمَثَلُ السِّلَاحِ فِينَا كَمَثَلِ </w:t>
      </w:r>
      <w:r w:rsidRPr="00FA6A79">
        <w:rPr>
          <w:rStyle w:val="libFootnotenumChar"/>
          <w:rtl/>
        </w:rPr>
        <w:t>(2)</w:t>
      </w:r>
      <w:r w:rsidRPr="0034022E">
        <w:rPr>
          <w:rtl/>
          <w:lang w:bidi="fa-IR"/>
        </w:rPr>
        <w:t xml:space="preserve"> التَّابُوتِ فِي بَنِي إِسْرَائِيلَ ، كَانَتْ بَنُو إِسْرَائِيلَ فِي </w:t>
      </w:r>
      <w:r w:rsidRPr="00FA6A79">
        <w:rPr>
          <w:rStyle w:val="libFootnotenumChar"/>
          <w:rtl/>
        </w:rPr>
        <w:t>(3)</w:t>
      </w:r>
      <w:r w:rsidRPr="0034022E">
        <w:rPr>
          <w:rtl/>
          <w:lang w:bidi="fa-IR"/>
        </w:rPr>
        <w:t xml:space="preserve"> أَيِّ أَهْلِ بَيْتٍ وُجِدَ </w:t>
      </w:r>
      <w:r w:rsidRPr="00FA6A79">
        <w:rPr>
          <w:rStyle w:val="libFootnotenumChar"/>
          <w:rtl/>
        </w:rPr>
        <w:t>(4)</w:t>
      </w:r>
      <w:r w:rsidRPr="0034022E">
        <w:rPr>
          <w:rtl/>
          <w:lang w:bidi="fa-IR"/>
        </w:rPr>
        <w:t xml:space="preserve"> التَّابُوتُ عَلى أَبْوَابِهِمْ </w:t>
      </w:r>
      <w:r w:rsidRPr="00FA6A79">
        <w:rPr>
          <w:rStyle w:val="libFootnotenumChar"/>
          <w:rtl/>
        </w:rPr>
        <w:t>(5)</w:t>
      </w:r>
      <w:r w:rsidRPr="0034022E">
        <w:rPr>
          <w:rtl/>
          <w:lang w:bidi="fa-IR"/>
        </w:rPr>
        <w:t xml:space="preserve"> أُوتُوا النُّبُوَّةَ ، وَمَنْ </w:t>
      </w:r>
      <w:r w:rsidRPr="00FA6A79">
        <w:rPr>
          <w:rStyle w:val="libFootnotenumChar"/>
          <w:rtl/>
        </w:rPr>
        <w:t>(6)</w:t>
      </w:r>
      <w:r w:rsidRPr="0034022E">
        <w:rPr>
          <w:rtl/>
          <w:lang w:bidi="fa-IR"/>
        </w:rPr>
        <w:t xml:space="preserve"> صَارَ إِلَيْهِ السِّلَاحُ مِنَّا أُوتِيَ الْإِمَامَةَ ، وَلَقَدْ لَبِسَ أَبِي دِرْعَ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فَخَطَّتْ عَلَى الْأَرْضِ خَطِيطاً </w:t>
      </w:r>
      <w:r w:rsidRPr="00FA6A79">
        <w:rPr>
          <w:rStyle w:val="libFootnotenumChar"/>
          <w:rtl/>
        </w:rPr>
        <w:t>(7)</w:t>
      </w:r>
      <w:r w:rsidRPr="0034022E">
        <w:rPr>
          <w:rtl/>
          <w:lang w:bidi="fa-IR"/>
        </w:rPr>
        <w:t xml:space="preserve"> ، وَلَبِسْتُهَا أَنَا ، فَكَانَتْ وَكَانَتْ </w:t>
      </w:r>
      <w:r w:rsidRPr="00FA6A79">
        <w:rPr>
          <w:rStyle w:val="libFootnotenumChar"/>
          <w:rtl/>
        </w:rPr>
        <w:t>(8)</w:t>
      </w:r>
      <w:r w:rsidRPr="0034022E">
        <w:rPr>
          <w:rtl/>
          <w:lang w:bidi="fa-IR"/>
        </w:rPr>
        <w:t xml:space="preserve"> ، وَقَائِمُنَا مَنْ إِذَا لَبِسَهَا مَلَأَهَا </w:t>
      </w:r>
      <w:r w:rsidRPr="00FA6A79">
        <w:rPr>
          <w:rStyle w:val="libFootnotenumChar"/>
          <w:rtl/>
        </w:rPr>
        <w:t>(9)</w:t>
      </w:r>
      <w:r w:rsidRPr="0034022E">
        <w:rPr>
          <w:rtl/>
          <w:lang w:bidi="fa-IR"/>
        </w:rPr>
        <w:t xml:space="preserve"> إِنْ شَاءَ اللهُ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7F5BA4">
        <w:rPr>
          <w:rtl/>
        </w:rPr>
        <w:t>625</w:t>
      </w:r>
      <w:r w:rsidRPr="006B17C4">
        <w:rPr>
          <w:rStyle w:val="libBold2Char"/>
          <w:rtl/>
        </w:rPr>
        <w:t xml:space="preserve"> / 2</w:t>
      </w:r>
      <w:r w:rsidR="00FA30A4">
        <w:rPr>
          <w:rStyle w:val="libBold2Char"/>
          <w:rtl/>
        </w:rPr>
        <w:t>.</w:t>
      </w:r>
      <w:r w:rsidRPr="0034022E">
        <w:rPr>
          <w:rtl/>
          <w:lang w:bidi="fa-IR"/>
        </w:rPr>
        <w:t xml:space="preserve"> الْحُسَيْنُ بْنُ مُحَمَّدٍ الْأَشْعَرِيُّ ، عَنْ مُعَلَّى بْنِ مُحَمَّدٍ ، عَنِ الْحَسَنِ بْنِ عَلِيٍّ الْوَشَّاءِ ، عَنْ حَمَّادِ بْنِ عُثْمَانَ ، عَنْ عَبْدِ الْأَعْلَى بْنِ أَعْيَنَ ، قَالَ :</w:t>
      </w:r>
    </w:p>
    <w:p w:rsidR="00091A42" w:rsidRDefault="00091A42" w:rsidP="001A34C5">
      <w:pPr>
        <w:pStyle w:val="libLine"/>
        <w:rPr>
          <w:rtl/>
          <w:lang w:bidi="fa-IR"/>
        </w:rPr>
      </w:pPr>
      <w:r w:rsidRPr="0034022E">
        <w:rPr>
          <w:rtl/>
          <w:lang w:bidi="fa-IR"/>
        </w:rPr>
        <w:t>__________________</w:t>
      </w:r>
    </w:p>
    <w:p w:rsidR="00091A42" w:rsidRPr="0034022E" w:rsidRDefault="00FA30A4" w:rsidP="00DE78AE">
      <w:pPr>
        <w:pStyle w:val="libFootnote0"/>
        <w:rPr>
          <w:rtl/>
          <w:lang w:bidi="fa-IR"/>
        </w:rPr>
      </w:pPr>
      <w:r>
        <w:rPr>
          <w:rtl/>
          <w:lang w:bidi="fa-IR"/>
        </w:rPr>
        <w:t>(1) .</w:t>
      </w:r>
      <w:r w:rsidR="00091A42" w:rsidRPr="0034022E">
        <w:rPr>
          <w:rtl/>
          <w:lang w:bidi="fa-IR"/>
        </w:rPr>
        <w:t xml:space="preserve"> في حاشية « بر » والبصائر ، ص 174 ، ح 2 :</w:t>
      </w:r>
      <w:r w:rsidR="00091A42">
        <w:rPr>
          <w:rtl/>
          <w:lang w:bidi="fa-IR"/>
        </w:rPr>
        <w:t xml:space="preserve"> + </w:t>
      </w:r>
      <w:r w:rsidR="00091A42" w:rsidRPr="0034022E">
        <w:rPr>
          <w:rtl/>
          <w:lang w:bidi="fa-IR"/>
        </w:rPr>
        <w:t>« تحمله »</w:t>
      </w:r>
      <w:r>
        <w:rPr>
          <w:rtl/>
          <w:lang w:bidi="fa-IR"/>
        </w:rPr>
        <w:t>.</w:t>
      </w:r>
      <w:r w:rsidR="00091A42" w:rsidRPr="0034022E">
        <w:rPr>
          <w:rtl/>
          <w:lang w:bidi="fa-IR"/>
        </w:rPr>
        <w:t xml:space="preserve"> وقوله </w:t>
      </w:r>
      <w:r w:rsidR="00091A42" w:rsidRPr="006A2247">
        <w:rPr>
          <w:rStyle w:val="libFootnoteAlaemChar"/>
          <w:rtl/>
        </w:rPr>
        <w:t>عليه‌السلام</w:t>
      </w:r>
      <w:r w:rsidR="00091A42" w:rsidRPr="0034022E">
        <w:rPr>
          <w:rtl/>
          <w:lang w:bidi="fa-IR"/>
        </w:rPr>
        <w:t xml:space="preserve"> : « لمثل الذي جاءت به الملائكة » يعني ما يشبه ذلك وما هو نظير له</w:t>
      </w:r>
      <w:r>
        <w:rPr>
          <w:rtl/>
          <w:lang w:bidi="fa-IR"/>
        </w:rPr>
        <w:t>.</w:t>
      </w:r>
      <w:r w:rsidR="00091A42" w:rsidRPr="0034022E">
        <w:rPr>
          <w:rtl/>
          <w:lang w:bidi="fa-IR"/>
        </w:rPr>
        <w:t xml:space="preserve"> لعلّه </w:t>
      </w:r>
      <w:r w:rsidR="00091A42" w:rsidRPr="006A2247">
        <w:rPr>
          <w:rStyle w:val="libFootnoteAlaemChar"/>
          <w:rtl/>
        </w:rPr>
        <w:t>عليه‌السلام</w:t>
      </w:r>
      <w:r w:rsidR="00091A42" w:rsidRPr="0034022E">
        <w:rPr>
          <w:rtl/>
          <w:lang w:bidi="fa-IR"/>
        </w:rPr>
        <w:t xml:space="preserve"> أشار بذلك إلى ما أخبر الله عنه في القرآن [ البقرة </w:t>
      </w:r>
      <w:r w:rsidR="00DE78AE">
        <w:rPr>
          <w:rtl/>
          <w:lang w:bidi="fa-IR"/>
        </w:rPr>
        <w:t>(2)</w:t>
      </w:r>
      <w:r w:rsidR="00DE78AE">
        <w:rPr>
          <w:rFonts w:hint="cs"/>
          <w:rtl/>
          <w:lang w:bidi="fa-IR"/>
        </w:rPr>
        <w:t xml:space="preserve"> </w:t>
      </w:r>
      <w:r w:rsidR="00DE78AE">
        <w:rPr>
          <w:rtl/>
          <w:lang w:bidi="fa-IR"/>
        </w:rPr>
        <w:t>: 248</w:t>
      </w:r>
      <w:r w:rsidR="00091A42" w:rsidRPr="0034022E">
        <w:rPr>
          <w:rtl/>
          <w:lang w:bidi="fa-IR"/>
        </w:rPr>
        <w:t xml:space="preserve">] بقوله : </w:t>
      </w:r>
      <w:r w:rsidR="00091A42" w:rsidRPr="00F22207">
        <w:rPr>
          <w:rStyle w:val="libAlaemChar"/>
          <w:rtl/>
        </w:rPr>
        <w:t>(</w:t>
      </w:r>
      <w:r w:rsidR="00091A42" w:rsidRPr="009807C8">
        <w:rPr>
          <w:rStyle w:val="libFootnoteAieChar"/>
          <w:rtl/>
        </w:rPr>
        <w:t>وَقالَ لَهُمْ نَبِيُّهُمْ إِنَّ آيَةَ مُلْكِهِ أَنْ يَأْتِيَكُمُ التّابُوتُ فِيهِ سَكِينَةٌ مِنْ رَبِّكُمْ وَبَقِيَّةٌ مِمّا تَرَكَ آلُ مُوسى وَآلُ هارُونَ تَحْمِلُهُ الْمَلائِكَةُ</w:t>
      </w:r>
      <w:r w:rsidR="00091A42" w:rsidRPr="00F22207">
        <w:rPr>
          <w:rStyle w:val="libAlaemChar"/>
          <w:rtl/>
        </w:rPr>
        <w:t>)</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569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البحار والكافي ، ح 633 والبصائر ، ص 174 ، ح 2 : « مثل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البحار والكافي ، ح 633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وجدوا »</w:t>
      </w:r>
      <w:r>
        <w:rPr>
          <w:rtl/>
          <w:lang w:bidi="fa-IR"/>
        </w:rPr>
        <w:t>.</w:t>
      </w:r>
      <w:r w:rsidR="00091A42" w:rsidRPr="0034022E">
        <w:rPr>
          <w:rtl/>
          <w:lang w:bidi="fa-IR"/>
        </w:rPr>
        <w:t xml:space="preserve"> وفي البصائر ، ص 174 ، ح 2 : « وقف »</w:t>
      </w:r>
      <w:r>
        <w:rPr>
          <w:rtl/>
          <w:lang w:bidi="fa-IR"/>
        </w:rPr>
        <w:t>.</w:t>
      </w:r>
    </w:p>
    <w:tbl>
      <w:tblPr>
        <w:tblStyle w:val="TableGrid"/>
        <w:bidiVisual/>
        <w:tblW w:w="0" w:type="auto"/>
        <w:tblLook w:val="04A0" w:firstRow="1" w:lastRow="0" w:firstColumn="1" w:lastColumn="0" w:noHBand="0" w:noVBand="1"/>
      </w:tblPr>
      <w:tblGrid>
        <w:gridCol w:w="4474"/>
        <w:gridCol w:w="4474"/>
      </w:tblGrid>
      <w:tr w:rsidR="00DE78AE" w:rsidTr="00DE78AE">
        <w:tc>
          <w:tcPr>
            <w:tcW w:w="4474" w:type="dxa"/>
          </w:tcPr>
          <w:p w:rsidR="00DE78AE" w:rsidRDefault="00DE78AE" w:rsidP="00F120EB">
            <w:pPr>
              <w:pStyle w:val="libFootnote0"/>
              <w:rPr>
                <w:rtl/>
                <w:lang w:bidi="fa-IR"/>
              </w:rPr>
            </w:pPr>
            <w:r>
              <w:rPr>
                <w:rtl/>
                <w:lang w:bidi="fa-IR"/>
              </w:rPr>
              <w:t>(5) .</w:t>
            </w:r>
            <w:r w:rsidRPr="0034022E">
              <w:rPr>
                <w:rtl/>
                <w:lang w:bidi="fa-IR"/>
              </w:rPr>
              <w:t xml:space="preserve"> في البحار والكافي ، ح 633 : « بابهم »</w:t>
            </w:r>
            <w:r>
              <w:rPr>
                <w:rtl/>
                <w:lang w:bidi="fa-IR"/>
              </w:rPr>
              <w:t>.</w:t>
            </w:r>
          </w:p>
        </w:tc>
        <w:tc>
          <w:tcPr>
            <w:tcW w:w="4474" w:type="dxa"/>
          </w:tcPr>
          <w:p w:rsidR="00DE78AE" w:rsidRDefault="00DE78AE" w:rsidP="00F120EB">
            <w:pPr>
              <w:pStyle w:val="libFootnote0"/>
              <w:rPr>
                <w:rtl/>
                <w:lang w:bidi="fa-IR"/>
              </w:rPr>
            </w:pPr>
            <w:r>
              <w:rPr>
                <w:rtl/>
                <w:lang w:bidi="fa-IR"/>
              </w:rPr>
              <w:t>(6) .</w:t>
            </w:r>
            <w:r w:rsidRPr="0034022E">
              <w:rPr>
                <w:rtl/>
                <w:lang w:bidi="fa-IR"/>
              </w:rPr>
              <w:t xml:space="preserve"> في البحار والكافي ، ح 633 : « فمن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بس » : « خُطَيْطاً » على صيغة التصغير</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الخطيط والخطيطة : الطريق</w:t>
      </w:r>
      <w:r>
        <w:rPr>
          <w:rtl/>
          <w:lang w:bidi="fa-IR"/>
        </w:rPr>
        <w:t>.</w:t>
      </w:r>
      <w:r w:rsidR="00091A42" w:rsidRPr="0034022E">
        <w:rPr>
          <w:rtl/>
          <w:lang w:bidi="fa-IR"/>
        </w:rPr>
        <w:t xml:space="preserve"> وهذا كناية</w:t>
      </w:r>
      <w:r w:rsidR="00091A42">
        <w:rPr>
          <w:rFonts w:hint="cs"/>
          <w:rtl/>
          <w:lang w:bidi="fa-IR"/>
        </w:rPr>
        <w:t xml:space="preserve"> </w:t>
      </w:r>
      <w:r w:rsidR="00091A42" w:rsidRPr="0034022E">
        <w:rPr>
          <w:rtl/>
          <w:lang w:bidi="fa-IR"/>
        </w:rPr>
        <w:t>عن طولها وعدم توافقها لقامته المقدّسة »</w:t>
      </w:r>
      <w:r>
        <w:rPr>
          <w:rtl/>
          <w:lang w:bidi="fa-IR"/>
        </w:rPr>
        <w:t>.</w:t>
      </w:r>
      <w:r w:rsidR="00091A42" w:rsidRPr="0034022E">
        <w:rPr>
          <w:rtl/>
          <w:lang w:bidi="fa-IR"/>
        </w:rPr>
        <w:t xml:space="preserve"> وراجع : </w:t>
      </w:r>
      <w:r w:rsidR="00091A42" w:rsidRPr="00BF510C">
        <w:rPr>
          <w:rStyle w:val="libFootnoteBoldChar"/>
          <w:rtl/>
        </w:rPr>
        <w:t>لسان العرب</w:t>
      </w:r>
      <w:r w:rsidR="00091A42" w:rsidRPr="0034022E">
        <w:rPr>
          <w:rtl/>
          <w:lang w:bidi="fa-IR"/>
        </w:rPr>
        <w:t xml:space="preserve"> ، ج 7 ، ص 287 ( خطط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أي قد تصل إلى الأرض وقد لا تصل ، يعني لم تختلف عليّ وعلى أبي اختلافاً محسوساً ذا قدر</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572</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ملأها » ، أي لم يفضل عنه ولم يقصر ، وكان موافقاً لبدنه</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3 ، ص 43</w:t>
      </w:r>
      <w:r>
        <w:rPr>
          <w:rtl/>
          <w:lang w:bidi="fa-IR"/>
        </w:rPr>
        <w:t>.</w:t>
      </w:r>
    </w:p>
    <w:p w:rsidR="00091A42" w:rsidRPr="0034022E" w:rsidRDefault="00FA30A4" w:rsidP="000628E9">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أنّ مثل سلاح رسول الله </w:t>
      </w:r>
      <w:r w:rsidR="000628E9" w:rsidRPr="006A2247">
        <w:rPr>
          <w:rStyle w:val="libFootnoteAlaemChar"/>
          <w:rFonts w:eastAsiaTheme="minorHAnsi"/>
          <w:rtl/>
        </w:rPr>
        <w:t>صلى‌الله‌عليه‌وآله</w:t>
      </w:r>
      <w:r>
        <w:rPr>
          <w:rtl/>
          <w:lang w:bidi="fa-IR"/>
        </w:rPr>
        <w:t>...</w:t>
      </w:r>
      <w:r w:rsidR="00091A42" w:rsidRPr="0034022E">
        <w:rPr>
          <w:rtl/>
          <w:lang w:bidi="fa-IR"/>
        </w:rPr>
        <w:t xml:space="preserve"> ، ح 633 ، وفيه من قوله : « مثل السلاح فينا » إلى قوله : « ا</w:t>
      </w:r>
      <w:r w:rsidR="009A027E">
        <w:rPr>
          <w:rFonts w:hint="cs"/>
          <w:rtl/>
          <w:lang w:bidi="fa-IR"/>
        </w:rPr>
        <w:t>ُ</w:t>
      </w:r>
      <w:r w:rsidR="00091A42" w:rsidRPr="0034022E">
        <w:rPr>
          <w:rtl/>
          <w:lang w:bidi="fa-IR"/>
        </w:rPr>
        <w:t>وتي الإمامة »</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174 ، ح 2 ، عن أحمد بن محمّد ؛ </w:t>
      </w:r>
      <w:r w:rsidR="00091A42" w:rsidRPr="00BF510C">
        <w:rPr>
          <w:rStyle w:val="libFootnoteBoldChar"/>
          <w:rtl/>
        </w:rPr>
        <w:t>الإرشاد</w:t>
      </w:r>
      <w:r w:rsidR="00091A42" w:rsidRPr="0034022E">
        <w:rPr>
          <w:rtl/>
          <w:lang w:bidi="fa-IR"/>
        </w:rPr>
        <w:t xml:space="preserve"> للمفيد ، ج 2 ، ص 187 ، بسنده عن معاوية بن وهب</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174 ، ح 1 ، من قوله : « أنّ سيف 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xml:space="preserve">عند عبد الله بن الحسن » مع اختلاف ؛ وص 175 ، ح 4 ، مع اختلاف يسير ؛ وص 183 ، ح 31 ، من قوله : « أنّ سيف 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xml:space="preserve">عند عبد الله بن الحسن » إلى قوله : « </w:t>
      </w:r>
      <w:r w:rsidR="00BE2D7A">
        <w:rPr>
          <w:rtl/>
          <w:lang w:bidi="fa-IR"/>
        </w:rPr>
        <w:t>إلّا</w:t>
      </w:r>
      <w:r w:rsidR="00091A42" w:rsidRPr="0034022E">
        <w:rPr>
          <w:rtl/>
          <w:lang w:bidi="fa-IR"/>
        </w:rPr>
        <w:t xml:space="preserve"> أن يكون رآه عند » مع اختلاف يسير ، وفي كلّها بسند آخر</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326 ، ح 135 ، عن سليمان بن هارون</w:t>
      </w:r>
      <w:r>
        <w:rPr>
          <w:rtl/>
          <w:lang w:bidi="fa-IR"/>
        </w:rPr>
        <w:t>.</w:t>
      </w:r>
      <w:r w:rsidR="00091A42" w:rsidRPr="0034022E">
        <w:rPr>
          <w:rtl/>
          <w:lang w:bidi="fa-IR"/>
        </w:rPr>
        <w:t xml:space="preserve"> وراجع : </w:t>
      </w:r>
      <w:r w:rsidR="00091A42" w:rsidRPr="00BF510C">
        <w:rPr>
          <w:rStyle w:val="libFootnoteBoldChar"/>
          <w:rtl/>
        </w:rPr>
        <w:t>بصائر الدرجات</w:t>
      </w:r>
      <w:r w:rsidR="00091A42" w:rsidRPr="0034022E">
        <w:rPr>
          <w:rtl/>
          <w:lang w:bidi="fa-IR"/>
        </w:rPr>
        <w:t xml:space="preserve"> ، ص 177 ، ح 6 </w:t>
      </w:r>
      <w:r w:rsidR="00533938">
        <w:rPr>
          <w:rFonts w:hint="cs"/>
          <w:rtl/>
          <w:lang w:bidi="fa-IR"/>
        </w:rPr>
        <w:t>.</w:t>
      </w:r>
      <w:r w:rsidR="00091A42" w:rsidRPr="00BF510C">
        <w:rPr>
          <w:rStyle w:val="libFootnoteBoldChar"/>
          <w:rtl/>
        </w:rPr>
        <w:t>الوافي</w:t>
      </w:r>
      <w:r w:rsidR="00091A42" w:rsidRPr="0034022E">
        <w:rPr>
          <w:rtl/>
          <w:lang w:bidi="fa-IR"/>
        </w:rPr>
        <w:t xml:space="preserve"> ، ج 3 ، ص 568 ، ح 1122 ؛ </w:t>
      </w:r>
      <w:r w:rsidR="00091A42" w:rsidRPr="00BF510C">
        <w:rPr>
          <w:rStyle w:val="libFootnoteBoldChar"/>
          <w:rtl/>
        </w:rPr>
        <w:t>البحار</w:t>
      </w:r>
      <w:r w:rsidR="00091A42" w:rsidRPr="0034022E">
        <w:rPr>
          <w:rtl/>
          <w:lang w:bidi="fa-IR"/>
        </w:rPr>
        <w:t xml:space="preserve"> ، ج 13 ، ص 456 ، ح 18</w:t>
      </w:r>
      <w:r>
        <w:rPr>
          <w:rtl/>
          <w:lang w:bidi="fa-IR"/>
        </w:rPr>
        <w:t>.</w:t>
      </w:r>
    </w:p>
    <w:p w:rsidR="008A3449" w:rsidRPr="0034022E" w:rsidRDefault="008A3449" w:rsidP="008A3449">
      <w:pPr>
        <w:pStyle w:val="libNormal"/>
        <w:rPr>
          <w:rtl/>
          <w:lang w:bidi="fa-IR"/>
        </w:rPr>
      </w:pPr>
      <w:r>
        <w:br w:type="page"/>
      </w:r>
    </w:p>
    <w:p w:rsidR="00091A42" w:rsidRPr="0034022E" w:rsidRDefault="00091A42" w:rsidP="000628E9">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عِنْدِي سِلَاحُ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لَا</w:t>
      </w:r>
      <w:r>
        <w:rPr>
          <w:rFonts w:hint="cs"/>
          <w:rtl/>
          <w:lang w:bidi="fa-IR"/>
        </w:rPr>
        <w:t xml:space="preserve"> </w:t>
      </w:r>
      <w:r w:rsidRPr="0034022E">
        <w:rPr>
          <w:rtl/>
          <w:lang w:bidi="fa-IR"/>
        </w:rPr>
        <w:t>أُنَازَعُ فِيهِ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 « إِنَّ السِّلَاحَ مَدْفُوعٌ عَنْهُ </w:t>
      </w:r>
      <w:r w:rsidRPr="00FA6A79">
        <w:rPr>
          <w:rStyle w:val="libFootnotenumChar"/>
          <w:rtl/>
        </w:rPr>
        <w:t>(1)</w:t>
      </w:r>
      <w:r w:rsidRPr="0034022E">
        <w:rPr>
          <w:rtl/>
          <w:lang w:bidi="fa-IR"/>
        </w:rPr>
        <w:t xml:space="preserve"> ، لَوْ وُضِعَ عِنْدَ شَرِّ خَلْقِ اللهِ لَكَانَ خَيْرَهُمْ »</w:t>
      </w:r>
      <w:r w:rsidR="00FA30A4">
        <w:rPr>
          <w:rtl/>
          <w:lang w:bidi="fa-IR"/>
        </w:rPr>
        <w:t>.</w:t>
      </w:r>
      <w:r w:rsidRPr="0034022E">
        <w:rPr>
          <w:rtl/>
          <w:lang w:bidi="fa-IR"/>
        </w:rPr>
        <w:t xml:space="preserve"> ثُمَّ قَالَ : « إِنَّ هذَا الْأَمْرَ يَصِيرُ إِلى مَنْ يُلْوى </w:t>
      </w:r>
      <w:r w:rsidRPr="00FA6A79">
        <w:rPr>
          <w:rStyle w:val="libFootnotenumChar"/>
          <w:rtl/>
        </w:rPr>
        <w:t>(2)</w:t>
      </w:r>
      <w:r w:rsidRPr="0034022E">
        <w:rPr>
          <w:rtl/>
          <w:lang w:bidi="fa-IR"/>
        </w:rPr>
        <w:t xml:space="preserve"> لَهُ الْحَنَكُ ، فَإِذَا كَانَتْ مِنَ اللهِ فِيهِ الْمَشِيئَةُ خَرَجَ ، فَيَقُولُ النَّاسُ : مَا هذَا الَّذِي كَانَ </w:t>
      </w:r>
      <w:r w:rsidRPr="00FA6A79">
        <w:rPr>
          <w:rStyle w:val="libFootnotenumChar"/>
          <w:rtl/>
        </w:rPr>
        <w:t>(3)</w:t>
      </w:r>
      <w:r>
        <w:rPr>
          <w:rtl/>
          <w:lang w:bidi="fa-IR"/>
        </w:rPr>
        <w:t>؟!</w:t>
      </w:r>
      <w:r w:rsidRPr="0034022E">
        <w:rPr>
          <w:rtl/>
          <w:lang w:bidi="fa-IR"/>
        </w:rPr>
        <w:t xml:space="preserve"> وَيَضَعُ اللهُ لَهُ يَداً عَلى رَأْسِ رَعِيَّتِهِ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7F5BA4">
        <w:rPr>
          <w:rtl/>
        </w:rPr>
        <w:t>626</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بْنِ عِيسى ، عَنِ الْحُسَيْنِ بْنِ سَعِيدٍ ، عَنِ النَّضْرِ بْنِ سُوَيْدٍ ، عَنْ يَحْيَى الْحَلَبِيِّ ، عَنِ ابْنِ مُسْكَانَ ، عَنْ أَبِي بَصِيرٍ :</w:t>
      </w:r>
    </w:p>
    <w:p w:rsidR="00091A42" w:rsidRPr="0034022E" w:rsidRDefault="00091A42" w:rsidP="006A2247">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w:t>
      </w:r>
      <w:r w:rsidRPr="00FA6A79">
        <w:rPr>
          <w:rStyle w:val="libFootnotenumChar"/>
          <w:rtl/>
        </w:rPr>
        <w:t>(5)</w:t>
      </w:r>
      <w:r w:rsidRPr="0034022E">
        <w:rPr>
          <w:rtl/>
          <w:lang w:bidi="fa-IR"/>
        </w:rPr>
        <w:t xml:space="preserve"> : « تَرَكَ رَسُولُ اللهِ </w:t>
      </w:r>
      <w:r w:rsidR="006A2247" w:rsidRPr="00225344">
        <w:rPr>
          <w:rStyle w:val="libAlaemChar"/>
          <w:rFonts w:eastAsiaTheme="minorHAnsi"/>
          <w:rtl/>
        </w:rPr>
        <w:t>صلى‌الله‌عليه‌وآله</w:t>
      </w:r>
      <w:r w:rsidR="006A2247" w:rsidRPr="0034022E">
        <w:rPr>
          <w:rtl/>
          <w:lang w:bidi="fa-IR"/>
        </w:rPr>
        <w:t xml:space="preserve"> </w:t>
      </w:r>
      <w:r w:rsidRPr="0034022E">
        <w:rPr>
          <w:rtl/>
          <w:lang w:bidi="fa-IR"/>
        </w:rPr>
        <w:t xml:space="preserve">فِي </w:t>
      </w:r>
      <w:r w:rsidRPr="00FA6A79">
        <w:rPr>
          <w:rStyle w:val="libFootnotenumChar"/>
          <w:rtl/>
        </w:rPr>
        <w:t>(6)</w:t>
      </w:r>
      <w:r w:rsidRPr="0034022E">
        <w:rPr>
          <w:rtl/>
          <w:lang w:bidi="fa-IR"/>
        </w:rPr>
        <w:t xml:space="preserve"> الْمَتَاعِ </w:t>
      </w:r>
      <w:r w:rsidRPr="00FA6A79">
        <w:rPr>
          <w:rStyle w:val="libFootnotenumChar"/>
          <w:rtl/>
        </w:rPr>
        <w:t>(7)</w:t>
      </w:r>
      <w:r w:rsidRPr="0034022E">
        <w:rPr>
          <w:rtl/>
          <w:lang w:bidi="fa-IR"/>
        </w:rPr>
        <w:t xml:space="preserve"> سَيْفاً وَدِرْعاً </w:t>
      </w:r>
      <w:r w:rsidRPr="00FA6A79">
        <w:rPr>
          <w:rStyle w:val="libFootnotenumChar"/>
          <w:rtl/>
        </w:rPr>
        <w:t>(8)</w:t>
      </w:r>
      <w:r w:rsidRPr="0034022E">
        <w:rPr>
          <w:rtl/>
          <w:lang w:bidi="fa-IR"/>
        </w:rPr>
        <w:t xml:space="preserve"> وَعَنَزَةً</w:t>
      </w:r>
      <w:r w:rsidRPr="00FA6A79">
        <w:rPr>
          <w:rStyle w:val="libFootnotenumChar"/>
          <w:rtl/>
        </w:rPr>
        <w:t>(9)</w:t>
      </w:r>
      <w:r w:rsidRPr="0034022E">
        <w:rPr>
          <w:rtl/>
          <w:lang w:bidi="fa-IR"/>
        </w:rPr>
        <w:t>‌</w:t>
      </w:r>
      <w:r w:rsidR="00533938">
        <w:rPr>
          <w:rFonts w:hint="cs"/>
          <w:rtl/>
          <w:lang w:bidi="fa-IR"/>
        </w:rPr>
        <w:t>...........................................................................</w:t>
      </w:r>
      <w:r w:rsidR="00533938">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أي تدفع عنه الآفات مثل أن يسرق أو يغصب أو يكسر أو يستعمله غير أهله</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571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يقال : ألْوَى الرجلُ برأسه ولَوَى رأسَه ، أي أمال وأعرض</w:t>
      </w:r>
      <w:r>
        <w:rPr>
          <w:rtl/>
          <w:lang w:bidi="fa-IR"/>
        </w:rPr>
        <w:t>.</w:t>
      </w:r>
      <w:r w:rsidR="00091A42" w:rsidRPr="0034022E">
        <w:rPr>
          <w:rtl/>
          <w:lang w:bidi="fa-IR"/>
        </w:rPr>
        <w:t xml:space="preserve"> وألوى رأسَه ولَوَى برأسه ، أي أماله من جانب‌إلى جانب</w:t>
      </w:r>
      <w:r>
        <w:rPr>
          <w:rtl/>
          <w:lang w:bidi="fa-IR"/>
        </w:rPr>
        <w:t>.</w:t>
      </w:r>
      <w:r w:rsidR="00091A42" w:rsidRPr="0034022E">
        <w:rPr>
          <w:rtl/>
          <w:lang w:bidi="fa-IR"/>
        </w:rPr>
        <w:t xml:space="preserve"> ويقرأ بالتشديد للمبالغة</w:t>
      </w:r>
      <w:r>
        <w:rPr>
          <w:rtl/>
          <w:lang w:bidi="fa-IR"/>
        </w:rPr>
        <w:t>.</w:t>
      </w:r>
      <w:r w:rsidR="00091A42" w:rsidRPr="0034022E">
        <w:rPr>
          <w:rtl/>
          <w:lang w:bidi="fa-IR"/>
        </w:rPr>
        <w:t xml:space="preserve"> ويقال : لويتُ الحبل : فتلتُه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15 ، ص 264 ( لوى )</w:t>
      </w:r>
      <w:r>
        <w:rPr>
          <w:rtl/>
          <w:lang w:bidi="fa-IR"/>
        </w:rPr>
        <w:t>.</w:t>
      </w:r>
      <w:r w:rsidR="00091A42" w:rsidRPr="0034022E">
        <w:rPr>
          <w:rtl/>
          <w:lang w:bidi="fa-IR"/>
        </w:rPr>
        <w:t xml:space="preserve"> وفي قوله : « إلى من يلوى له الحنك » قال في </w:t>
      </w:r>
      <w:r w:rsidR="00091A42" w:rsidRPr="00BF510C">
        <w:rPr>
          <w:rStyle w:val="libFootnoteBoldChar"/>
          <w:rtl/>
        </w:rPr>
        <w:t>الوافي</w:t>
      </w:r>
      <w:r w:rsidR="00091A42" w:rsidRPr="0034022E">
        <w:rPr>
          <w:rtl/>
          <w:lang w:bidi="fa-IR"/>
        </w:rPr>
        <w:t xml:space="preserve"> : « كنى به عن الانقياد والطاعة ، والمراد به القائم </w:t>
      </w:r>
      <w:r w:rsidR="00091A42" w:rsidRPr="006A2247">
        <w:rPr>
          <w:rStyle w:val="libFootnoteAlaemChar"/>
          <w:rtl/>
        </w:rPr>
        <w:t>عليه‌السلام</w:t>
      </w:r>
      <w:r w:rsidR="00091A42" w:rsidRPr="0034022E">
        <w:rPr>
          <w:rtl/>
          <w:lang w:bidi="fa-IR"/>
        </w:rPr>
        <w:t xml:space="preserve"> »</w:t>
      </w:r>
      <w:r>
        <w:rPr>
          <w:rtl/>
          <w:lang w:bidi="fa-IR"/>
        </w:rPr>
        <w:t>.</w:t>
      </w:r>
      <w:r w:rsidR="00091A42" w:rsidRPr="0034022E">
        <w:rPr>
          <w:rtl/>
          <w:lang w:bidi="fa-IR"/>
        </w:rPr>
        <w:t xml:space="preserve"> وقال في </w:t>
      </w:r>
      <w:r w:rsidR="00091A42" w:rsidRPr="00BF510C">
        <w:rPr>
          <w:rStyle w:val="libFootnoteBoldChar"/>
          <w:rtl/>
        </w:rPr>
        <w:t>المرآة</w:t>
      </w:r>
      <w:r w:rsidR="00091A42" w:rsidRPr="0034022E">
        <w:rPr>
          <w:rtl/>
          <w:lang w:bidi="fa-IR"/>
        </w:rPr>
        <w:t xml:space="preserve"> : « والأظهر عندي أنّه إشارة إلى إنكار الناس لوجوده وظهوره ، والاستهزاء بالقائلين له ، أو حكّ الإنسان غيظاً أو حنقاً به بعد ظهوره ، وكلاهما شائع في العرب</w:t>
      </w:r>
      <w:r>
        <w:rPr>
          <w:rtl/>
          <w:lang w:bidi="fa-IR"/>
        </w:rPr>
        <w:t>.</w:t>
      </w:r>
      <w:r w:rsidR="00091A42" w:rsidRPr="0034022E">
        <w:rPr>
          <w:rtl/>
          <w:lang w:bidi="fa-IR"/>
        </w:rPr>
        <w:t xml:space="preserve"> وقيل : كناية عن الإطاعة والانقياد جبراً</w:t>
      </w:r>
      <w:r>
        <w:rPr>
          <w:rtl/>
          <w:lang w:bidi="fa-IR"/>
        </w:rPr>
        <w:t>.</w:t>
      </w:r>
      <w:r w:rsidR="00091A42" w:rsidRPr="0034022E">
        <w:rPr>
          <w:rtl/>
          <w:lang w:bidi="fa-IR"/>
        </w:rPr>
        <w:t xml:space="preserve"> وقيل : أي يتكلّم عنه</w:t>
      </w:r>
      <w:r>
        <w:rPr>
          <w:rtl/>
          <w:lang w:bidi="fa-IR"/>
        </w:rPr>
        <w:t>.</w:t>
      </w:r>
      <w:r w:rsidR="00091A42" w:rsidRPr="0034022E">
        <w:rPr>
          <w:rtl/>
          <w:lang w:bidi="fa-IR"/>
        </w:rPr>
        <w:t xml:space="preserve"> وقيل : أصحابه محنّكون ؛ ولايخفى بُعده</w:t>
      </w:r>
      <w:r>
        <w:rPr>
          <w:rtl/>
          <w:lang w:bidi="fa-IR"/>
        </w:rPr>
        <w:t>.</w:t>
      </w:r>
      <w:r w:rsidR="00091A42" w:rsidRPr="0034022E">
        <w:rPr>
          <w:rtl/>
          <w:lang w:bidi="fa-IR"/>
        </w:rPr>
        <w:t xml:space="preserve"> وعلى التقادير المراد به القائم </w:t>
      </w:r>
      <w:r w:rsidR="00091A42" w:rsidRPr="006A2247">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ما هذا الذي كان ، تعجّب من قضاياه وأحكامه القريبة وسفك دماء المخالفين ، أو من قهره واستيلائه</w:t>
      </w:r>
      <w:r>
        <w:rPr>
          <w:rtl/>
          <w:lang w:bidi="fa-IR"/>
        </w:rPr>
        <w:t>.</w:t>
      </w:r>
      <w:r w:rsidR="00091A42" w:rsidRPr="0034022E">
        <w:rPr>
          <w:rtl/>
          <w:lang w:bidi="fa-IR"/>
        </w:rPr>
        <w:t xml:space="preserve"> ويحتمل على الأوّل أن تكون « ما » نافية ، أي ليس هذا المسلك مثل الذي كان في زمن الرسول وسائر الأئمّة صلوات الله عليهم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184 ، ح 39 ؛ وص 186 ، ح 46 ، وفيه إلى قوله : « إلى من يلوى له الحنك » ، وفيهما بسند آخر عن حمّاد بن عثمان</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188 ، مرسلاً عن عبد الأعلى بن أعين </w:t>
      </w:r>
      <w:r w:rsidR="00091A42" w:rsidRPr="00BF510C">
        <w:rPr>
          <w:rStyle w:val="libFootnoteBoldChar"/>
          <w:rtl/>
        </w:rPr>
        <w:t>الوافي</w:t>
      </w:r>
      <w:r w:rsidR="00091A42" w:rsidRPr="0034022E">
        <w:rPr>
          <w:rtl/>
          <w:lang w:bidi="fa-IR"/>
        </w:rPr>
        <w:t xml:space="preserve"> ، ج 3 ، ص 571 ، ح 1124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ف ، بس » وحاشية « بر » : « من »</w:t>
      </w:r>
      <w:r>
        <w:rPr>
          <w:rtl/>
          <w:lang w:bidi="fa-IR"/>
        </w:rPr>
        <w:t>.</w:t>
      </w:r>
      <w:r w:rsidR="00091A42" w:rsidRPr="0034022E">
        <w:rPr>
          <w:rtl/>
          <w:lang w:bidi="fa-IR"/>
        </w:rPr>
        <w:t xml:space="preserve"> وفي البصائر : « عن »</w:t>
      </w:r>
      <w:r>
        <w:rPr>
          <w:rtl/>
          <w:lang w:bidi="fa-IR"/>
        </w:rPr>
        <w:t>.</w:t>
      </w:r>
    </w:p>
    <w:p w:rsidR="00091A42" w:rsidRPr="0034022E" w:rsidRDefault="00FA30A4" w:rsidP="00F120EB">
      <w:pPr>
        <w:pStyle w:val="libFootnote0"/>
        <w:rPr>
          <w:rtl/>
          <w:lang w:bidi="fa-IR"/>
        </w:rPr>
      </w:pPr>
      <w:r>
        <w:rPr>
          <w:rtl/>
          <w:lang w:bidi="fa-IR"/>
        </w:rPr>
        <w:t>(7) .</w:t>
      </w:r>
      <w:r w:rsidR="00533938">
        <w:rPr>
          <w:rtl/>
          <w:lang w:bidi="fa-IR"/>
        </w:rPr>
        <w:t xml:space="preserve"> « الم</w:t>
      </w:r>
      <w:r w:rsidR="00533938">
        <w:rPr>
          <w:rFonts w:hint="cs"/>
          <w:rtl/>
          <w:lang w:bidi="fa-IR"/>
        </w:rPr>
        <w:t>ـَ</w:t>
      </w:r>
      <w:r w:rsidR="00091A42" w:rsidRPr="0034022E">
        <w:rPr>
          <w:rtl/>
          <w:lang w:bidi="fa-IR"/>
        </w:rPr>
        <w:t>تاع » في اللغة : كلّ ما يُنْتَفَعُ به كالطعام والبِزّ وأثاث البيت ، وأصل المتاع ما يُتَبَلَّغُ به من الزاد ، وهو اسم من مَتَّعْتُهُ ، إذا أعطيتَه ذلك</w:t>
      </w:r>
      <w:r>
        <w:rPr>
          <w:rtl/>
          <w:lang w:bidi="fa-IR"/>
        </w:rPr>
        <w:t>.</w:t>
      </w:r>
      <w:r w:rsidR="00091A42" w:rsidRPr="0034022E">
        <w:rPr>
          <w:rtl/>
          <w:lang w:bidi="fa-IR"/>
        </w:rPr>
        <w:t xml:space="preserve"> </w:t>
      </w:r>
      <w:r w:rsidR="00091A42" w:rsidRPr="00BF510C">
        <w:rPr>
          <w:rStyle w:val="libFootnoteBoldChar"/>
          <w:rtl/>
        </w:rPr>
        <w:t>المصباح المنير</w:t>
      </w:r>
      <w:r w:rsidR="00091A42" w:rsidRPr="0034022E">
        <w:rPr>
          <w:rtl/>
          <w:lang w:bidi="fa-IR"/>
        </w:rPr>
        <w:t xml:space="preserve"> ، ص 562 ( متع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 « درعاً وسيفاً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قال الجوهري : « العَنَزَة : أطول من العصا وأقصر من الرمح ، وفيه زُجّ كزجّ الرمح »</w:t>
      </w:r>
      <w:r>
        <w:rPr>
          <w:rtl/>
          <w:lang w:bidi="fa-IR"/>
        </w:rPr>
        <w:t>.</w:t>
      </w:r>
      <w:r w:rsidR="00091A42" w:rsidRPr="0034022E">
        <w:rPr>
          <w:rtl/>
          <w:lang w:bidi="fa-IR"/>
        </w:rPr>
        <w:t xml:space="preserve"> وقال ابن الأثير : </w:t>
      </w:r>
      <w:r w:rsidR="00533938">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وَرَحْلاً </w:t>
      </w:r>
      <w:r w:rsidRPr="00FA6A79">
        <w:rPr>
          <w:rStyle w:val="libFootnotenumChar"/>
          <w:rtl/>
        </w:rPr>
        <w:t>(1)</w:t>
      </w:r>
      <w:r w:rsidRPr="0034022E">
        <w:rPr>
          <w:rtl/>
          <w:lang w:bidi="fa-IR"/>
        </w:rPr>
        <w:t xml:space="preserve"> وَبَغْلَتَهُ الشَّهْبَاءَ </w:t>
      </w:r>
      <w:r w:rsidRPr="00FA6A79">
        <w:rPr>
          <w:rStyle w:val="libFootnotenumChar"/>
          <w:rtl/>
        </w:rPr>
        <w:t>(2)</w:t>
      </w:r>
      <w:r w:rsidRPr="0034022E">
        <w:rPr>
          <w:rtl/>
          <w:lang w:bidi="fa-IR"/>
        </w:rPr>
        <w:t xml:space="preserve"> ، فَوَرِثَ </w:t>
      </w:r>
      <w:r w:rsidRPr="00FA6A79">
        <w:rPr>
          <w:rStyle w:val="libFootnotenumChar"/>
          <w:rtl/>
        </w:rPr>
        <w:t>(3)</w:t>
      </w:r>
      <w:r w:rsidRPr="0034022E">
        <w:rPr>
          <w:rtl/>
          <w:lang w:bidi="fa-IR"/>
        </w:rPr>
        <w:t xml:space="preserve"> ذلِكَ كُلَّهُ عَلِيُّ بْنُ أَبِي طَالِبٍ </w:t>
      </w:r>
      <w:r w:rsidRPr="00F22207">
        <w:rPr>
          <w:rStyle w:val="libAlaemChar"/>
          <w:rtl/>
        </w:rPr>
        <w:t>عليه‌السلام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7F5BA4">
        <w:rPr>
          <w:rtl/>
        </w:rPr>
        <w:t>627</w:t>
      </w:r>
      <w:r w:rsidRPr="006B17C4">
        <w:rPr>
          <w:rStyle w:val="libBold2Char"/>
          <w:rtl/>
        </w:rPr>
        <w:t xml:space="preserve"> / 4</w:t>
      </w:r>
      <w:r w:rsidR="00FA30A4">
        <w:rPr>
          <w:rStyle w:val="libBold2Char"/>
          <w:rtl/>
        </w:rPr>
        <w:t>.</w:t>
      </w:r>
      <w:r w:rsidRPr="0034022E">
        <w:rPr>
          <w:rtl/>
          <w:lang w:bidi="fa-IR"/>
        </w:rPr>
        <w:t xml:space="preserve"> الْحُسَيْنُ بْنُ مُحَمَّدٍ ، عَنْ مُعَلَّى بْنِ مُحَمَّدٍ ، عَنِ الْوَشَّاءِ ، عَنْ أَبَانِ بْنِ عُثْمَانَ ، عَنْ فُضَيْلِ بْنِ يَسَارٍ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لَبِسَ أَبِي دِرْعَ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ذَاتَ الْفُضُولِ </w:t>
      </w:r>
      <w:r w:rsidRPr="00FA6A79">
        <w:rPr>
          <w:rStyle w:val="libFootnotenumChar"/>
          <w:rtl/>
        </w:rPr>
        <w:t>(5)</w:t>
      </w:r>
      <w:r w:rsidRPr="0034022E">
        <w:rPr>
          <w:rtl/>
          <w:lang w:bidi="fa-IR"/>
        </w:rPr>
        <w:t xml:space="preserve"> ، فَخَطَّتْ ، وَلَبِسْتُهَا أَنَا فَفَضَلَتْ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7F5BA4">
        <w:rPr>
          <w:rtl/>
        </w:rPr>
        <w:t>628</w:t>
      </w:r>
      <w:r w:rsidRPr="006B17C4">
        <w:rPr>
          <w:rStyle w:val="libBold2Char"/>
          <w:rtl/>
        </w:rPr>
        <w:t xml:space="preserve"> / 5</w:t>
      </w:r>
      <w:r w:rsidR="00FA30A4">
        <w:rPr>
          <w:rStyle w:val="libBold2Char"/>
          <w:rtl/>
        </w:rPr>
        <w:t>.</w:t>
      </w:r>
      <w:r w:rsidRPr="0034022E">
        <w:rPr>
          <w:rtl/>
          <w:lang w:bidi="fa-IR"/>
        </w:rPr>
        <w:t xml:space="preserve"> أَحْمَدُ بْنُ مُحَمَّدٍ وَمُحَمَّدُ بْنُ يَحْيى ، عَنْ مُحَمَّدِ بْنِ الْحَسَنِ ، عَنْ مُحَمَّدِ بْنِ عِيسى ، عَنْ أَحْمَدَ بْنِ أَبِي عَبْدِ اللهِ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C6635E" w:rsidP="00F120EB">
      <w:pPr>
        <w:pStyle w:val="libFootnote0"/>
        <w:rPr>
          <w:rtl/>
          <w:lang w:bidi="fa-IR"/>
        </w:rPr>
      </w:pPr>
      <w:r>
        <w:rPr>
          <w:rFonts w:hint="cs"/>
          <w:rtl/>
          <w:lang w:bidi="fa-IR"/>
        </w:rPr>
        <w:t>=</w:t>
      </w:r>
      <w:r w:rsidR="00091A42" w:rsidRPr="0034022E">
        <w:rPr>
          <w:rtl/>
          <w:lang w:bidi="fa-IR"/>
        </w:rPr>
        <w:t>« العنزة مثل نصف الرمح ، أو أكبر شيئاً ، وفيها سِنان مثل سِنان الرمح</w:t>
      </w:r>
      <w:r w:rsidR="00FA30A4">
        <w:rPr>
          <w:rtl/>
          <w:lang w:bidi="fa-IR"/>
        </w:rPr>
        <w:t>.</w:t>
      </w:r>
      <w:r w:rsidR="00091A42" w:rsidRPr="0034022E">
        <w:rPr>
          <w:rtl/>
          <w:lang w:bidi="fa-IR"/>
        </w:rPr>
        <w:t xml:space="preserve"> والزُجّ : الحديدة التي في أسفل الرمح ويقابله السنان ، وهو نصل الرمح »</w:t>
      </w:r>
      <w:r w:rsidR="00FA30A4">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887 ؛ </w:t>
      </w:r>
      <w:r w:rsidR="00091A42" w:rsidRPr="00BF510C">
        <w:rPr>
          <w:rStyle w:val="libFootnoteBoldChar"/>
          <w:rtl/>
        </w:rPr>
        <w:t>النهاية</w:t>
      </w:r>
      <w:r w:rsidR="00091A42" w:rsidRPr="0034022E">
        <w:rPr>
          <w:rtl/>
          <w:lang w:bidi="fa-IR"/>
        </w:rPr>
        <w:t xml:space="preserve"> ، ج 3 ، ص 308 ( عنز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الرَحْلُ » : كلّ شي‌ء يُعَدُّ للرحيل من وِعاء للمتاع ، ومَرْكَب للبعير ، ورَسَنٍ ، وحِلْس وهو ما يوضع على ظهر الدابّة تحت السرج أو الرَحْل</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222 ( رحل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بلغته الشهباء » ، أي الغالب بياضها على سوادها ، من الشَهَب</w:t>
      </w:r>
      <w:r>
        <w:rPr>
          <w:rtl/>
          <w:lang w:bidi="fa-IR"/>
        </w:rPr>
        <w:t>.</w:t>
      </w:r>
      <w:r w:rsidR="00091A42" w:rsidRPr="0034022E">
        <w:rPr>
          <w:rtl/>
          <w:lang w:bidi="fa-IR"/>
        </w:rPr>
        <w:t xml:space="preserve"> وهو مصدر من باب تَعِبَ ، وهو أن يغلب البياض السواد ، والاسم الشُهْبَة ، وبغلٌ أشهب ، وبغلة شهباء</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324 ( شهب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فورّث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186 ، ح 44 ؛ وص 188 ، ح 53 ، عن أحمد بن محمّد </w:t>
      </w:r>
      <w:r w:rsidR="00091A42" w:rsidRPr="00BF510C">
        <w:rPr>
          <w:rStyle w:val="libFootnoteBoldChar"/>
          <w:rtl/>
        </w:rPr>
        <w:t>الوافي</w:t>
      </w:r>
      <w:r w:rsidR="00091A42" w:rsidRPr="0034022E">
        <w:rPr>
          <w:rtl/>
          <w:lang w:bidi="fa-IR"/>
        </w:rPr>
        <w:t xml:space="preserve"> ، ج 3 ، ص 571 ، ح 1125</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قال ابن الأثير : « وفيه : أنّ اسم درعه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عليه الصلاة والسلام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كانت ذات الف</w:t>
      </w:r>
      <w:r w:rsidR="00C6635E">
        <w:rPr>
          <w:rFonts w:hint="cs"/>
          <w:rtl/>
          <w:lang w:bidi="fa-IR"/>
        </w:rPr>
        <w:t>ُ</w:t>
      </w:r>
      <w:r w:rsidR="00091A42" w:rsidRPr="0034022E">
        <w:rPr>
          <w:rtl/>
          <w:lang w:bidi="fa-IR"/>
        </w:rPr>
        <w:t>ضول ، وقيل ذو الفُضول لفضلةٍ كان‌فيها وسعةٍ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456 ( فضل )</w:t>
      </w:r>
      <w:r>
        <w:rPr>
          <w:rtl/>
          <w:lang w:bidi="fa-IR"/>
        </w:rPr>
        <w:t>.</w:t>
      </w:r>
    </w:p>
    <w:p w:rsidR="00091A42" w:rsidRPr="0034022E" w:rsidRDefault="00FA30A4" w:rsidP="000628E9">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الوافى</w:t>
      </w:r>
      <w:r w:rsidR="00091A42" w:rsidRPr="0034022E">
        <w:rPr>
          <w:rtl/>
          <w:lang w:bidi="fa-IR"/>
        </w:rPr>
        <w:t xml:space="preserve"> : « ففضلتُ بصيغة المتكلّم ، أي كنتُ أفضل منها ؛ ليطابق الخبر السابق »</w:t>
      </w:r>
      <w:r>
        <w:rPr>
          <w:rtl/>
          <w:lang w:bidi="fa-IR"/>
        </w:rPr>
        <w:t>.</w:t>
      </w:r>
      <w:r w:rsidR="00091A42" w:rsidRPr="0034022E">
        <w:rPr>
          <w:rtl/>
          <w:lang w:bidi="fa-IR"/>
        </w:rPr>
        <w:t xml:space="preserve"> وفي البصائر ص 186 : « لست أنا فكان وكان » بدل « لبستها أنا ففضلت »</w:t>
      </w:r>
      <w:r>
        <w:rPr>
          <w:rtl/>
          <w:lang w:bidi="fa-IR"/>
        </w:rPr>
        <w:t>.</w:t>
      </w:r>
      <w:r w:rsidR="00091A42" w:rsidRPr="0034022E">
        <w:rPr>
          <w:rtl/>
          <w:lang w:bidi="fa-IR"/>
        </w:rPr>
        <w:t xml:space="preserve"> وفي البصائر ، ص 177 : « لبس ، أي درع 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ذات الفضول ، فجرّها على الأرض هنا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186 ، ح 49 ، بسنده عن أبان بن عثمان ، عن أبي عبد الله </w:t>
      </w:r>
      <w:r w:rsidR="00091A42" w:rsidRPr="006A224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177 ، ح 9 ، بسند آخر </w:t>
      </w:r>
      <w:r w:rsidR="00C6635E">
        <w:rPr>
          <w:rFonts w:hint="cs"/>
          <w:rtl/>
          <w:lang w:bidi="fa-IR"/>
        </w:rPr>
        <w:t>.</w:t>
      </w:r>
      <w:r w:rsidR="00091A42" w:rsidRPr="00BF510C">
        <w:rPr>
          <w:rStyle w:val="libFootnoteBoldChar"/>
          <w:rtl/>
        </w:rPr>
        <w:t>الوافي</w:t>
      </w:r>
      <w:r w:rsidR="00091A42" w:rsidRPr="0034022E">
        <w:rPr>
          <w:rtl/>
          <w:lang w:bidi="fa-IR"/>
        </w:rPr>
        <w:t xml:space="preserve"> ، ج 3 ، ص 570 ، ح 1123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الخبر رواه الصفّار في </w:t>
      </w:r>
      <w:r w:rsidR="00091A42" w:rsidRPr="00BF510C">
        <w:rPr>
          <w:rStyle w:val="libFootnoteBoldChar"/>
          <w:rtl/>
        </w:rPr>
        <w:t>بصائر الدرجات</w:t>
      </w:r>
      <w:r w:rsidR="00091A42" w:rsidRPr="0034022E">
        <w:rPr>
          <w:rtl/>
          <w:lang w:bidi="fa-IR"/>
        </w:rPr>
        <w:t xml:space="preserve"> ، ص 180 ، ح 21 ؛ والصدوق في </w:t>
      </w:r>
      <w:r w:rsidR="00091A42" w:rsidRPr="00BF510C">
        <w:rPr>
          <w:rStyle w:val="libFootnoteBoldChar"/>
          <w:rtl/>
        </w:rPr>
        <w:t>الأمالي</w:t>
      </w:r>
      <w:r w:rsidR="00091A42" w:rsidRPr="0034022E">
        <w:rPr>
          <w:rtl/>
          <w:lang w:bidi="fa-IR"/>
        </w:rPr>
        <w:t xml:space="preserve"> ، ص 289 ، المجلس 48 ، ح 10 ؛ و</w:t>
      </w:r>
      <w:r w:rsidR="00091A42" w:rsidRPr="00BF510C">
        <w:rPr>
          <w:rStyle w:val="libFootnoteBoldChar"/>
          <w:rtl/>
        </w:rPr>
        <w:t xml:space="preserve">عيون الأخبار </w:t>
      </w:r>
      <w:r w:rsidR="00091A42" w:rsidRPr="0034022E">
        <w:rPr>
          <w:rtl/>
          <w:lang w:bidi="fa-IR"/>
        </w:rPr>
        <w:t>، ج 2 ، ص 50 ، ح 195</w:t>
      </w:r>
      <w:r>
        <w:rPr>
          <w:rtl/>
          <w:lang w:bidi="fa-IR"/>
        </w:rPr>
        <w:t>.</w:t>
      </w:r>
      <w:r w:rsidR="00091A42" w:rsidRPr="0034022E">
        <w:rPr>
          <w:rtl/>
          <w:lang w:bidi="fa-IR"/>
        </w:rPr>
        <w:t xml:space="preserve"> وفي الجميع : « أحمد بن عبد الله » ، فيحتمل وقوع التحريف في ما نحن فيه وأنّ الصواب هو « أحمد بن عبد الله »</w:t>
      </w:r>
      <w:r>
        <w:rPr>
          <w:rtl/>
          <w:lang w:bidi="fa-IR"/>
        </w:rPr>
        <w:t>.</w:t>
      </w:r>
    </w:p>
    <w:p w:rsidR="008A3449" w:rsidRPr="0034022E" w:rsidRDefault="008A3449" w:rsidP="008A3449">
      <w:pPr>
        <w:pStyle w:val="libNormal"/>
        <w:rPr>
          <w:rtl/>
          <w:lang w:bidi="fa-IR"/>
        </w:rPr>
      </w:pPr>
      <w:r>
        <w:br w:type="page"/>
      </w:r>
    </w:p>
    <w:p w:rsidR="00091A42" w:rsidRPr="0034022E" w:rsidRDefault="00091A42" w:rsidP="000628E9">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سَأَلْتُهُ عَنْ ذِي الْفَقَارِ </w:t>
      </w:r>
      <w:r w:rsidRPr="00FA6A79">
        <w:rPr>
          <w:rStyle w:val="libFootnotenumChar"/>
          <w:rtl/>
        </w:rPr>
        <w:t>(1)</w:t>
      </w:r>
      <w:r w:rsidRPr="0034022E">
        <w:rPr>
          <w:rtl/>
          <w:lang w:bidi="fa-IR"/>
        </w:rPr>
        <w:t xml:space="preserve"> سَيْفِ رَسُولِ اللهِ </w:t>
      </w:r>
      <w:r w:rsidR="000628E9" w:rsidRPr="00225344">
        <w:rPr>
          <w:rStyle w:val="libAlaemChar"/>
          <w:rFonts w:eastAsiaTheme="minorHAnsi"/>
          <w:rtl/>
        </w:rPr>
        <w:t>صلى‌الله‌عليه‌وآله</w:t>
      </w:r>
      <w:r w:rsidRPr="0034022E">
        <w:rPr>
          <w:rtl/>
          <w:lang w:bidi="fa-IR"/>
        </w:rPr>
        <w:t>: مِنْ أَيْنَ هُوَ</w:t>
      </w:r>
      <w:r>
        <w:rPr>
          <w:rtl/>
          <w:lang w:bidi="fa-IR"/>
        </w:rPr>
        <w:t>؟</w:t>
      </w:r>
    </w:p>
    <w:p w:rsidR="00091A42" w:rsidRPr="0034022E" w:rsidRDefault="00091A42" w:rsidP="00B72F8D">
      <w:pPr>
        <w:pStyle w:val="libNormal"/>
        <w:rPr>
          <w:rtl/>
          <w:lang w:bidi="fa-IR"/>
        </w:rPr>
      </w:pPr>
      <w:r w:rsidRPr="0034022E">
        <w:rPr>
          <w:rtl/>
          <w:lang w:bidi="fa-IR"/>
        </w:rPr>
        <w:t xml:space="preserve">قَالَ : « هَبَطَ بِهِ جَبْرَئِيلُ </w:t>
      </w:r>
      <w:r w:rsidRPr="00F22207">
        <w:rPr>
          <w:rStyle w:val="libAlaemChar"/>
          <w:rtl/>
        </w:rPr>
        <w:t>عليه‌السلام</w:t>
      </w:r>
      <w:r w:rsidRPr="0034022E">
        <w:rPr>
          <w:rtl/>
          <w:lang w:bidi="fa-IR"/>
        </w:rPr>
        <w:t xml:space="preserve"> مِنَ السَّمَاءِ ، وَكَانَتْ حِلْيَتُهُ </w:t>
      </w:r>
      <w:r w:rsidRPr="00FA6A79">
        <w:rPr>
          <w:rStyle w:val="libFootnotenumChar"/>
          <w:rtl/>
        </w:rPr>
        <w:t>(2)</w:t>
      </w:r>
      <w:r w:rsidRPr="0034022E">
        <w:rPr>
          <w:rtl/>
          <w:lang w:bidi="fa-IR"/>
        </w:rPr>
        <w:t xml:space="preserve"> مِنْ فِضَّةٍ وَهُوَ عِنْدِي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7F5BA4">
        <w:rPr>
          <w:rtl/>
        </w:rPr>
        <w:t>629</w:t>
      </w:r>
      <w:r w:rsidRPr="006B17C4">
        <w:rPr>
          <w:rStyle w:val="libBold2Char"/>
          <w:rtl/>
        </w:rPr>
        <w:t xml:space="preserve"> / 6</w:t>
      </w:r>
      <w:r w:rsidR="00FA30A4">
        <w:rPr>
          <w:rStyle w:val="libBold2Char"/>
          <w:rtl/>
        </w:rPr>
        <w:t>.</w:t>
      </w:r>
      <w:r w:rsidRPr="0034022E">
        <w:rPr>
          <w:rtl/>
          <w:lang w:bidi="fa-IR"/>
        </w:rPr>
        <w:t xml:space="preserve"> عَلِيُّ بْنُ إِبْرَاهِيمَ ، عَنْ مُحَمَّدِ بْنِ عِيسى ، عَنْ يُونُسَ بْنِ عَبْدِ الرَّحْمنِ ، عَنْ مُحَمَّدِ بْنِ حَكِيمٍ :</w:t>
      </w:r>
    </w:p>
    <w:p w:rsidR="00091A42" w:rsidRPr="0034022E" w:rsidRDefault="00091A42" w:rsidP="00B72F8D">
      <w:pPr>
        <w:pStyle w:val="libNormal"/>
        <w:rPr>
          <w:rtl/>
          <w:lang w:bidi="fa-IR"/>
        </w:rPr>
      </w:pPr>
      <w:r w:rsidRPr="0034022E">
        <w:rPr>
          <w:rtl/>
          <w:lang w:bidi="fa-IR"/>
        </w:rPr>
        <w:t xml:space="preserve">عَنْ أَبِي إِبْرَاهِيمَ </w:t>
      </w:r>
      <w:r w:rsidRPr="00F22207">
        <w:rPr>
          <w:rStyle w:val="libAlaemChar"/>
          <w:rtl/>
        </w:rPr>
        <w:t>عليه‌السلام</w:t>
      </w:r>
      <w:r w:rsidRPr="0034022E">
        <w:rPr>
          <w:rtl/>
          <w:lang w:bidi="fa-IR"/>
        </w:rPr>
        <w:t xml:space="preserve"> </w:t>
      </w:r>
      <w:r w:rsidRPr="00FA6A79">
        <w:rPr>
          <w:rStyle w:val="libFootnotenumChar"/>
          <w:rtl/>
        </w:rPr>
        <w:t>(4)</w:t>
      </w:r>
      <w:r w:rsidRPr="0034022E">
        <w:rPr>
          <w:rtl/>
          <w:lang w:bidi="fa-IR"/>
        </w:rPr>
        <w:t xml:space="preserve"> ، قَالَ : « السِّلَاحُ مَوْضُوعٌ عِنْدَنَا ، مَدْفُوعٌ عَنْهُ ، لَوْ وُضِعَ عِنْدَ شَرِّ خَلْقِ اللهِ لَكَانَ </w:t>
      </w:r>
      <w:r w:rsidRPr="00FA6A79">
        <w:rPr>
          <w:rStyle w:val="libFootnotenumChar"/>
          <w:rtl/>
        </w:rPr>
        <w:t>(5)</w:t>
      </w:r>
      <w:r w:rsidRPr="0034022E">
        <w:rPr>
          <w:rtl/>
          <w:lang w:bidi="fa-IR"/>
        </w:rPr>
        <w:t xml:space="preserve"> خَيْرَهُمْ ، لَقَدْ حَدَّثَنِي أَبِي أَنَّهُ حَيْثُ بَنى </w:t>
      </w:r>
      <w:r w:rsidRPr="00FA6A79">
        <w:rPr>
          <w:rStyle w:val="libFootnotenumChar"/>
          <w:rtl/>
        </w:rPr>
        <w:t>(6)</w:t>
      </w:r>
      <w:r w:rsidRPr="0034022E">
        <w:rPr>
          <w:rtl/>
          <w:lang w:bidi="fa-IR"/>
        </w:rPr>
        <w:t xml:space="preserve"> بِالثَّقَفِيَّةِ </w:t>
      </w:r>
      <w:r w:rsidRPr="00FA6A79">
        <w:rPr>
          <w:rStyle w:val="libFootnotenumChar"/>
          <w:rtl/>
        </w:rPr>
        <w:t>(7)</w:t>
      </w:r>
      <w:r>
        <w:rPr>
          <w:rtl/>
          <w:lang w:bidi="fa-IR"/>
        </w:rPr>
        <w:t xml:space="preserve"> </w:t>
      </w:r>
      <w:r w:rsidR="00997FC5">
        <w:rPr>
          <w:rtl/>
          <w:lang w:bidi="fa-IR"/>
        </w:rPr>
        <w:t>-</w:t>
      </w:r>
      <w:r>
        <w:rPr>
          <w:rtl/>
          <w:lang w:bidi="fa-IR"/>
        </w:rPr>
        <w:t xml:space="preserve"> </w:t>
      </w:r>
      <w:r w:rsidRPr="0034022E">
        <w:rPr>
          <w:rtl/>
          <w:lang w:bidi="fa-IR"/>
        </w:rPr>
        <w:t xml:space="preserve">وَكَانَ قَدْ </w:t>
      </w:r>
      <w:r w:rsidRPr="00FA6A79">
        <w:rPr>
          <w:rStyle w:val="libFootnotenumChar"/>
          <w:rtl/>
        </w:rPr>
        <w:t>(8)</w:t>
      </w:r>
      <w:r w:rsidRPr="0034022E">
        <w:rPr>
          <w:rtl/>
          <w:lang w:bidi="fa-IR"/>
        </w:rPr>
        <w:t xml:space="preserve"> شُقَّ‌</w:t>
      </w:r>
    </w:p>
    <w:p w:rsidR="00091A42" w:rsidRDefault="00091A42" w:rsidP="001A34C5">
      <w:pPr>
        <w:pStyle w:val="libLine"/>
        <w:rPr>
          <w:rtl/>
          <w:lang w:bidi="fa-IR"/>
        </w:rPr>
      </w:pPr>
      <w:r w:rsidRPr="0034022E">
        <w:rPr>
          <w:rtl/>
          <w:lang w:bidi="fa-IR"/>
        </w:rPr>
        <w:t>__________________</w:t>
      </w:r>
    </w:p>
    <w:p w:rsidR="00091A42" w:rsidRPr="0034022E" w:rsidRDefault="00C6635E" w:rsidP="00F120EB">
      <w:pPr>
        <w:pStyle w:val="libFootnote0"/>
        <w:rPr>
          <w:rtl/>
          <w:lang w:bidi="fa-IR"/>
        </w:rPr>
      </w:pPr>
      <w:r>
        <w:rPr>
          <w:rFonts w:hint="cs"/>
          <w:rtl/>
        </w:rPr>
        <w:t>=</w:t>
      </w:r>
      <w:r w:rsidR="00091A42" w:rsidRPr="00884C2B">
        <w:rPr>
          <w:rtl/>
        </w:rPr>
        <w:t xml:space="preserve">ثمّ إنّه يحتمل أن يكون أحمد بن عبد الله هو أحمد بن عبد الله ابن خانبة الكرخي الذي عُدَّ من أصحاب الرضا </w:t>
      </w:r>
      <w:r w:rsidR="00091A42" w:rsidRPr="00F22207">
        <w:rPr>
          <w:rStyle w:val="libAlaemChar"/>
          <w:rtl/>
        </w:rPr>
        <w:t>عليه‌السلام</w:t>
      </w:r>
      <w:r w:rsidR="00091A42" w:rsidRPr="00884C2B">
        <w:rPr>
          <w:rtl/>
        </w:rPr>
        <w:t xml:space="preserve"> ، وكان له إليه </w:t>
      </w:r>
      <w:r w:rsidR="00091A42" w:rsidRPr="006A2247">
        <w:rPr>
          <w:rStyle w:val="libFootnoteAlaemChar"/>
          <w:rtl/>
        </w:rPr>
        <w:t>عليه‌السلام</w:t>
      </w:r>
      <w:r w:rsidR="00091A42" w:rsidRPr="00884C2B">
        <w:rPr>
          <w:rtl/>
        </w:rPr>
        <w:t xml:space="preserve"> مكاتبة</w:t>
      </w:r>
      <w:r w:rsidR="00FA30A4">
        <w:rPr>
          <w:rtl/>
        </w:rPr>
        <w:t>.</w:t>
      </w:r>
      <w:r w:rsidR="00091A42" w:rsidRPr="00884C2B">
        <w:rPr>
          <w:rtl/>
        </w:rPr>
        <w:t xml:space="preserve"> راجع : </w:t>
      </w:r>
      <w:r w:rsidR="00091A42" w:rsidRPr="00BF510C">
        <w:rPr>
          <w:rStyle w:val="libFootnoteBoldChar"/>
          <w:rtl/>
        </w:rPr>
        <w:t>رجال البرقي</w:t>
      </w:r>
      <w:r w:rsidR="00091A42" w:rsidRPr="00884C2B">
        <w:rPr>
          <w:rtl/>
        </w:rPr>
        <w:t xml:space="preserve"> ، ص 55 ؛ </w:t>
      </w:r>
      <w:r w:rsidR="00091A42" w:rsidRPr="00BF510C">
        <w:rPr>
          <w:rStyle w:val="libFootnoteBoldChar"/>
          <w:rtl/>
        </w:rPr>
        <w:t>رجال النجاشي</w:t>
      </w:r>
      <w:r w:rsidR="00091A42" w:rsidRPr="00884C2B">
        <w:rPr>
          <w:rtl/>
        </w:rPr>
        <w:t xml:space="preserve"> ، ص 91 ، الرقم 226 ، وص 346 ، الرقم 935</w:t>
      </w:r>
      <w:r w:rsidR="00FA30A4">
        <w:rPr>
          <w:rtl/>
        </w:rPr>
        <w:t>.</w:t>
      </w:r>
    </w:p>
    <w:p w:rsidR="00091A42" w:rsidRPr="0034022E" w:rsidRDefault="00FA30A4" w:rsidP="00C6635E">
      <w:pPr>
        <w:pStyle w:val="libFootnote0"/>
        <w:rPr>
          <w:rtl/>
          <w:lang w:bidi="fa-IR"/>
        </w:rPr>
      </w:pPr>
      <w:r>
        <w:rPr>
          <w:rtl/>
          <w:lang w:bidi="fa-IR"/>
        </w:rPr>
        <w:t>(1) .</w:t>
      </w:r>
      <w:r w:rsidR="00091A42" w:rsidRPr="0034022E">
        <w:rPr>
          <w:rtl/>
          <w:lang w:bidi="fa-IR"/>
        </w:rPr>
        <w:t xml:space="preserve"> « ذو الفقار » : اسم سيف 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لأنّه كان فيه حُفَر صغار حسان</w:t>
      </w:r>
      <w:r>
        <w:rPr>
          <w:rtl/>
          <w:lang w:bidi="fa-IR"/>
        </w:rPr>
        <w:t>.</w:t>
      </w:r>
      <w:r w:rsidR="00091A42" w:rsidRPr="0034022E">
        <w:rPr>
          <w:rtl/>
          <w:lang w:bidi="fa-IR"/>
        </w:rPr>
        <w:t xml:space="preserve"> والمفقّر من السيوف : الذي فيه حُزُوزمطمئنّة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464 ( فقر )</w:t>
      </w:r>
      <w:r>
        <w:rPr>
          <w:rtl/>
          <w:lang w:bidi="fa-IR"/>
        </w:rPr>
        <w:t>.</w:t>
      </w:r>
      <w:r w:rsidR="00C6635E">
        <w:rPr>
          <w:rFonts w:hint="cs"/>
          <w:rtl/>
          <w:lang w:bidi="fa-IR"/>
        </w:rPr>
        <w:t xml:space="preserve">                          </w:t>
      </w:r>
      <w:r>
        <w:rPr>
          <w:rtl/>
          <w:lang w:bidi="fa-IR"/>
        </w:rPr>
        <w:t>(2) .</w:t>
      </w:r>
      <w:r w:rsidR="00091A42" w:rsidRPr="0034022E">
        <w:rPr>
          <w:rtl/>
          <w:lang w:bidi="fa-IR"/>
        </w:rPr>
        <w:t xml:space="preserve"> في البصائر ، ص 180 : « حلقته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180 ، ح 21 ، عن عبدالله بن جعفر ، عن محمّد بن عيسى ، عن أحمد بن عبد الله ؛ وفي </w:t>
      </w:r>
      <w:r w:rsidR="00091A42" w:rsidRPr="00BF510C">
        <w:rPr>
          <w:rStyle w:val="libFootnoteBoldChar"/>
          <w:rtl/>
        </w:rPr>
        <w:t>الأمالي</w:t>
      </w:r>
      <w:r w:rsidR="00091A42" w:rsidRPr="0034022E">
        <w:rPr>
          <w:rtl/>
          <w:lang w:bidi="fa-IR"/>
        </w:rPr>
        <w:t xml:space="preserve"> للصدوق ، ص 289 ، المجلس 48 ، ح 10 ، و</w:t>
      </w:r>
      <w:r w:rsidR="00091A42" w:rsidRPr="00BF510C">
        <w:rPr>
          <w:rStyle w:val="libFootnoteBoldChar"/>
          <w:rtl/>
        </w:rPr>
        <w:t>عيون الأخبار</w:t>
      </w:r>
      <w:r w:rsidR="00091A42" w:rsidRPr="0034022E">
        <w:rPr>
          <w:rtl/>
          <w:lang w:bidi="fa-IR"/>
        </w:rPr>
        <w:t xml:space="preserve"> ، ج 2 ، ص 50 ، ح 195</w:t>
      </w:r>
      <w:r>
        <w:rPr>
          <w:rtl/>
          <w:lang w:bidi="fa-IR"/>
        </w:rPr>
        <w:t>.</w:t>
      </w:r>
      <w:r w:rsidR="00091A42" w:rsidRPr="0034022E">
        <w:rPr>
          <w:rtl/>
          <w:lang w:bidi="fa-IR"/>
        </w:rPr>
        <w:t xml:space="preserve"> بسنده فيهما عن محمّد بن يحيى ، عن محمّد بن عيسى ، عن أحمد بن عبد الله</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189 ، ح 57 ، بسند آخر ، مع زيادة في أوّله ؛ </w:t>
      </w:r>
      <w:r w:rsidR="00091A42" w:rsidRPr="00BF510C">
        <w:rPr>
          <w:rStyle w:val="libFootnoteBoldChar"/>
          <w:rtl/>
        </w:rPr>
        <w:t>الكافي</w:t>
      </w:r>
      <w:r w:rsidR="00091A42" w:rsidRPr="0034022E">
        <w:rPr>
          <w:rtl/>
          <w:lang w:bidi="fa-IR"/>
        </w:rPr>
        <w:t xml:space="preserve"> ، كتاب الروضة ، ح 15206 ، بسند آخر مع تفاوت يسير</w:t>
      </w:r>
      <w:r>
        <w:rPr>
          <w:rtl/>
          <w:lang w:bidi="fa-IR"/>
        </w:rPr>
        <w:t>.</w:t>
      </w:r>
      <w:r w:rsidR="00091A42" w:rsidRPr="0034022E">
        <w:rPr>
          <w:rtl/>
          <w:lang w:bidi="fa-IR"/>
        </w:rPr>
        <w:t xml:space="preserve"> راجع : </w:t>
      </w:r>
      <w:r w:rsidR="00091A42" w:rsidRPr="00BF510C">
        <w:rPr>
          <w:rStyle w:val="libFootnoteBoldChar"/>
          <w:rtl/>
        </w:rPr>
        <w:t>علل الشرائع</w:t>
      </w:r>
      <w:r w:rsidR="00091A42" w:rsidRPr="0034022E">
        <w:rPr>
          <w:rtl/>
          <w:lang w:bidi="fa-IR"/>
        </w:rPr>
        <w:t xml:space="preserve"> ، ص 160 ؛ ح 2 ؛ و</w:t>
      </w:r>
      <w:r w:rsidR="00091A42" w:rsidRPr="00BF510C">
        <w:rPr>
          <w:rStyle w:val="libFootnoteBoldChar"/>
          <w:rtl/>
        </w:rPr>
        <w:t>معاني الأخبار</w:t>
      </w:r>
      <w:r w:rsidR="00091A42" w:rsidRPr="0034022E">
        <w:rPr>
          <w:rtl/>
          <w:lang w:bidi="fa-IR"/>
        </w:rPr>
        <w:t xml:space="preserve"> ، ص 63 ، ح 12 </w:t>
      </w:r>
      <w:r w:rsidR="00C6635E">
        <w:rPr>
          <w:rFonts w:hint="cs"/>
          <w:rtl/>
          <w:lang w:bidi="fa-IR"/>
        </w:rPr>
        <w:t>.</w:t>
      </w:r>
      <w:r w:rsidR="00091A42" w:rsidRPr="00BF510C">
        <w:rPr>
          <w:rStyle w:val="libFootnoteBoldChar"/>
          <w:rtl/>
        </w:rPr>
        <w:t>الوافي</w:t>
      </w:r>
      <w:r w:rsidR="00091A42" w:rsidRPr="0034022E">
        <w:rPr>
          <w:rtl/>
          <w:lang w:bidi="fa-IR"/>
        </w:rPr>
        <w:t xml:space="preserve"> ، ج 3 ، ص 572 ، ح 1127 ؛ </w:t>
      </w:r>
      <w:r w:rsidR="00091A42" w:rsidRPr="00BF510C">
        <w:rPr>
          <w:rStyle w:val="libFootnoteBoldChar"/>
          <w:rtl/>
        </w:rPr>
        <w:t>الوسائل</w:t>
      </w:r>
      <w:r w:rsidR="00091A42" w:rsidRPr="0034022E">
        <w:rPr>
          <w:rtl/>
          <w:lang w:bidi="fa-IR"/>
        </w:rPr>
        <w:t xml:space="preserve"> ، ج 3 ، ص 511 ، ح 4319 ، ح 3 ؛ </w:t>
      </w:r>
      <w:r w:rsidR="00091A42" w:rsidRPr="00BF510C">
        <w:rPr>
          <w:rStyle w:val="libFootnoteBoldChar"/>
          <w:rtl/>
        </w:rPr>
        <w:t>البحار</w:t>
      </w:r>
      <w:r w:rsidR="00091A42" w:rsidRPr="0034022E">
        <w:rPr>
          <w:rtl/>
          <w:lang w:bidi="fa-IR"/>
        </w:rPr>
        <w:t xml:space="preserve"> ، ج 16 ، ص 124 ، ح 60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181 ، ح 25 ، بسنده عن يونس بن عبدالرحمن ، عن أبي إبراهيم </w:t>
      </w:r>
      <w:r w:rsidR="00091A42" w:rsidRPr="006A2247">
        <w:rPr>
          <w:rStyle w:val="libFootnoteAlaemChar"/>
          <w:rtl/>
        </w:rPr>
        <w:t>عليه‌السلام</w:t>
      </w:r>
      <w:r w:rsidR="00091A42" w:rsidRPr="0034022E">
        <w:rPr>
          <w:rtl/>
          <w:lang w:bidi="fa-IR"/>
        </w:rPr>
        <w:t xml:space="preserve"> من‌دون توسّط « محمّد بن حكيم » بينهما ، لكنّ المذكور في بعض نسخه « يونس بن عبدالرحمن ، عن محمّد بن حكيم ، عن أبي إبراهيم </w:t>
      </w:r>
      <w:r w:rsidR="00091A42" w:rsidRPr="006A2247">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ج ، ض ، ف » وتقتضيه العربيّة</w:t>
      </w:r>
      <w:r>
        <w:rPr>
          <w:rtl/>
          <w:lang w:bidi="fa-IR"/>
        </w:rPr>
        <w:t>.</w:t>
      </w:r>
      <w:r w:rsidR="00091A42" w:rsidRPr="0034022E">
        <w:rPr>
          <w:rtl/>
          <w:lang w:bidi="fa-IR"/>
        </w:rPr>
        <w:t xml:space="preserve"> وفي المطبوع وسائر النسخ : « كان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قال ابن الأثير : « الابتناء والبِناء : الدخول بالزوجة ، والأصل فيه أنّ الرجل كان إذا تزوّج امرأة بنى عليها قُبّة ليدخل بها فيها ، فيقال : بنى الرجل على أهله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158 ( بنا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الثَقَفِيَّة » : نسبة إلى ثَقِيف ، وهو أبو قبيلة من هَوازِن ، واسمه قَسِيُّ ، والتاء للتأنيث</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1334 ( ثقف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بر ، بف » والوافي : « وقد كان »</w:t>
      </w:r>
      <w:r>
        <w:rPr>
          <w:rtl/>
          <w:lang w:bidi="fa-IR"/>
        </w:rPr>
        <w:t>.</w:t>
      </w:r>
      <w:r w:rsidR="00091A42" w:rsidRPr="0034022E">
        <w:rPr>
          <w:rtl/>
          <w:lang w:bidi="fa-IR"/>
        </w:rPr>
        <w:t xml:space="preserve"> وفي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قد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لَهُ </w:t>
      </w:r>
      <w:r w:rsidRPr="00FA6A79">
        <w:rPr>
          <w:rStyle w:val="libFootnotenumChar"/>
          <w:rtl/>
        </w:rPr>
        <w:t>(1)</w:t>
      </w:r>
      <w:r w:rsidRPr="0034022E">
        <w:rPr>
          <w:rtl/>
          <w:lang w:bidi="fa-IR"/>
        </w:rPr>
        <w:t xml:space="preserve"> فِي الْجِدَارِ</w:t>
      </w:r>
      <w:r>
        <w:rPr>
          <w:rtl/>
          <w:lang w:bidi="fa-IR"/>
        </w:rPr>
        <w:t xml:space="preserve"> </w:t>
      </w:r>
      <w:r w:rsidR="00997FC5">
        <w:rPr>
          <w:rtl/>
          <w:lang w:bidi="fa-IR"/>
        </w:rPr>
        <w:t>-</w:t>
      </w:r>
      <w:r>
        <w:rPr>
          <w:rtl/>
          <w:lang w:bidi="fa-IR"/>
        </w:rPr>
        <w:t xml:space="preserve"> </w:t>
      </w:r>
      <w:r w:rsidRPr="0034022E">
        <w:rPr>
          <w:rtl/>
          <w:lang w:bidi="fa-IR"/>
        </w:rPr>
        <w:t xml:space="preserve">فَنُجِّدَ </w:t>
      </w:r>
      <w:r w:rsidRPr="00FA6A79">
        <w:rPr>
          <w:rStyle w:val="libFootnotenumChar"/>
          <w:rtl/>
        </w:rPr>
        <w:t>(2)</w:t>
      </w:r>
      <w:r w:rsidRPr="0034022E">
        <w:rPr>
          <w:rtl/>
          <w:lang w:bidi="fa-IR"/>
        </w:rPr>
        <w:t xml:space="preserve"> الْبَيْتُ ، فَلَمَّا كَانَتْ </w:t>
      </w:r>
      <w:r w:rsidRPr="00FA6A79">
        <w:rPr>
          <w:rStyle w:val="libFootnotenumChar"/>
          <w:rtl/>
        </w:rPr>
        <w:t>(3)</w:t>
      </w:r>
      <w:r w:rsidRPr="0034022E">
        <w:rPr>
          <w:rtl/>
          <w:lang w:bidi="fa-IR"/>
        </w:rPr>
        <w:t xml:space="preserve"> صَبِيحَةُ عُرْسِهِ رَمى بِبَصَرِهِ </w:t>
      </w:r>
      <w:r w:rsidRPr="00FA6A79">
        <w:rPr>
          <w:rStyle w:val="libFootnotenumChar"/>
          <w:rtl/>
        </w:rPr>
        <w:t>(4)</w:t>
      </w:r>
      <w:r w:rsidRPr="0034022E">
        <w:rPr>
          <w:rtl/>
          <w:lang w:bidi="fa-IR"/>
        </w:rPr>
        <w:t xml:space="preserve"> ، فَرَأى حَذْوَهُ </w:t>
      </w:r>
      <w:r w:rsidRPr="00FA6A79">
        <w:rPr>
          <w:rStyle w:val="libFootnotenumChar"/>
          <w:rtl/>
        </w:rPr>
        <w:t>(5)</w:t>
      </w:r>
      <w:r w:rsidRPr="0034022E">
        <w:rPr>
          <w:rtl/>
          <w:lang w:bidi="fa-IR"/>
        </w:rPr>
        <w:t xml:space="preserve"> خَمْسَةَ عَشَرَ مِسْمَاراً ، فَفَزِعَ لِذلِكَ </w:t>
      </w:r>
      <w:r w:rsidRPr="00FA6A79">
        <w:rPr>
          <w:rStyle w:val="libFootnotenumChar"/>
          <w:rtl/>
        </w:rPr>
        <w:t>(6)</w:t>
      </w:r>
      <w:r w:rsidRPr="0034022E">
        <w:rPr>
          <w:rtl/>
          <w:lang w:bidi="fa-IR"/>
        </w:rPr>
        <w:t xml:space="preserve"> ، وَقَالَ لَهَا : تَحَوَّلِي ؛ فَإِنِّي أُرِيدُ أَنْ أَدْعُوَ مَوَالِيَّ </w:t>
      </w:r>
      <w:r w:rsidRPr="00FA6A79">
        <w:rPr>
          <w:rStyle w:val="libFootnotenumChar"/>
          <w:rtl/>
        </w:rPr>
        <w:t>(7)</w:t>
      </w:r>
      <w:r w:rsidRPr="0034022E">
        <w:rPr>
          <w:rtl/>
          <w:lang w:bidi="fa-IR"/>
        </w:rPr>
        <w:t xml:space="preserve"> فِي حَاجَةٍ ، فَكَشَطَهُ </w:t>
      </w:r>
      <w:r w:rsidRPr="00FA6A79">
        <w:rPr>
          <w:rStyle w:val="libFootnotenumChar"/>
          <w:rtl/>
        </w:rPr>
        <w:t>(8)</w:t>
      </w:r>
      <w:r w:rsidRPr="0034022E">
        <w:rPr>
          <w:rtl/>
          <w:lang w:bidi="fa-IR"/>
        </w:rPr>
        <w:t xml:space="preserve"> ، فَمَا مِنْهَا مِسْمَارٌ </w:t>
      </w:r>
      <w:r w:rsidR="00D17131">
        <w:rPr>
          <w:rtl/>
          <w:lang w:bidi="fa-IR"/>
        </w:rPr>
        <w:t>إِلَّا</w:t>
      </w:r>
      <w:r w:rsidRPr="0034022E">
        <w:rPr>
          <w:rtl/>
          <w:lang w:bidi="fa-IR"/>
        </w:rPr>
        <w:t xml:space="preserve"> وَجَدَهُ </w:t>
      </w:r>
      <w:r w:rsidRPr="00FA6A79">
        <w:rPr>
          <w:rStyle w:val="libFootnotenumChar"/>
          <w:rtl/>
        </w:rPr>
        <w:t>(9)</w:t>
      </w:r>
      <w:r w:rsidRPr="0034022E">
        <w:rPr>
          <w:rtl/>
          <w:lang w:bidi="fa-IR"/>
        </w:rPr>
        <w:t xml:space="preserve"> مُصْرَفاً </w:t>
      </w:r>
      <w:r w:rsidRPr="00FA6A79">
        <w:rPr>
          <w:rStyle w:val="libFootnotenumChar"/>
          <w:rtl/>
        </w:rPr>
        <w:t>(10)</w:t>
      </w:r>
      <w:r w:rsidRPr="0034022E">
        <w:rPr>
          <w:rtl/>
          <w:lang w:bidi="fa-IR"/>
        </w:rPr>
        <w:t xml:space="preserve"> طَرَفُهُ عَنِ السَّيْفِ ، وَمَا وَصَلَ إِلَيْهِ مِنْهَا </w:t>
      </w:r>
      <w:r w:rsidRPr="00FA6A79">
        <w:rPr>
          <w:rStyle w:val="libFootnotenumChar"/>
          <w:rtl/>
        </w:rPr>
        <w:t>(11)</w:t>
      </w:r>
      <w:r w:rsidRPr="0034022E">
        <w:rPr>
          <w:rtl/>
          <w:lang w:bidi="fa-IR"/>
        </w:rPr>
        <w:t xml:space="preserve"> شَيْ‌ءٌ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Pr="0034022E" w:rsidRDefault="00091A42" w:rsidP="00B72F8D">
      <w:pPr>
        <w:pStyle w:val="libNormal"/>
        <w:rPr>
          <w:rtl/>
          <w:lang w:bidi="fa-IR"/>
        </w:rPr>
      </w:pPr>
      <w:r w:rsidRPr="007F5BA4">
        <w:rPr>
          <w:rtl/>
        </w:rPr>
        <w:t>630</w:t>
      </w:r>
      <w:r w:rsidRPr="006B17C4">
        <w:rPr>
          <w:rStyle w:val="libBold2Char"/>
          <w:rtl/>
        </w:rPr>
        <w:t xml:space="preserve"> / 7</w:t>
      </w:r>
      <w:r w:rsidR="00FA30A4">
        <w:rPr>
          <w:rStyle w:val="libBold2Char"/>
          <w:rtl/>
        </w:rPr>
        <w:t>.</w:t>
      </w:r>
      <w:r w:rsidRPr="0034022E">
        <w:rPr>
          <w:rtl/>
          <w:lang w:bidi="fa-IR"/>
        </w:rPr>
        <w:t xml:space="preserve"> مُحَمَّدُ بْنُ يَحْيى ، عَنْ مُحَمَّدِ بْنِ الْحُسَيْنِ ، عَنْ صَفْوَانَ بْنِ يَحْيى ، عَنِ ابْنِ مُسْكَانَ ، عَنْ حُجْرٍ ، عَنْ حُمْرَانَ :</w:t>
      </w:r>
    </w:p>
    <w:p w:rsidR="00091A42" w:rsidRPr="0034022E" w:rsidRDefault="00091A42" w:rsidP="000628E9">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سَأَلْتُهُ عَمَّا يَتَحَدَّثُ </w:t>
      </w:r>
      <w:r w:rsidRPr="00FA6A79">
        <w:rPr>
          <w:rStyle w:val="libFootnotenumChar"/>
          <w:rtl/>
        </w:rPr>
        <w:t>(13)</w:t>
      </w:r>
      <w:r w:rsidRPr="0034022E">
        <w:rPr>
          <w:rtl/>
          <w:lang w:bidi="fa-IR"/>
        </w:rPr>
        <w:t xml:space="preserve"> النَّاسُ أَنَّهُ دُفِعَتْ إِلى أُمِّ سَلَمَةَ صَحِيفَةٌ مَخْتُومَةٌ ، فَقَالَ : « إِنَّ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لَمَّا قُبِضَ ، وَرِثَ عَلِيٌّ </w:t>
      </w:r>
      <w:r w:rsidRPr="00F22207">
        <w:rPr>
          <w:rStyle w:val="libAlaemChar"/>
          <w:rtl/>
        </w:rPr>
        <w:t>عليه‌السلام</w:t>
      </w:r>
      <w:r w:rsidRPr="0034022E">
        <w:rPr>
          <w:rtl/>
          <w:lang w:bidi="fa-IR"/>
        </w:rPr>
        <w:t xml:space="preserve"> عِلْمَهُ وَسِلَاحَهُ وَمَا </w:t>
      </w:r>
      <w:r w:rsidRPr="00FA6A79">
        <w:rPr>
          <w:rStyle w:val="libFootnotenumChar"/>
          <w:rtl/>
        </w:rPr>
        <w:t>(14)</w:t>
      </w:r>
      <w:r w:rsidRPr="0034022E">
        <w:rPr>
          <w:rtl/>
          <w:lang w:bidi="fa-IR"/>
        </w:rPr>
        <w:t xml:space="preserve"> هُنَاكَ ، ثُمَّ صَارَ إِلَى الْحَسَنِ ، ثُمَّ صَارَ إِلَى الْحُسَيْنِ </w:t>
      </w:r>
      <w:r w:rsidRPr="00F22207">
        <w:rPr>
          <w:rStyle w:val="libAlaemChar"/>
          <w:rtl/>
        </w:rPr>
        <w:t>عليهما‌السلام</w:t>
      </w:r>
      <w:r w:rsidRPr="0034022E">
        <w:rPr>
          <w:rtl/>
          <w:lang w:bidi="fa-IR"/>
        </w:rPr>
        <w:t xml:space="preserve"> ، فَلَمَّا خَشِيَنَا أَنْ نُغْشَى </w:t>
      </w:r>
      <w:r w:rsidRPr="00FA6A79">
        <w:rPr>
          <w:rStyle w:val="libFootnotenumChar"/>
          <w:rtl/>
        </w:rPr>
        <w:t>(15)</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قد شقّ له » أي للسلاح وحفظه</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قوله : « فَنُجِّدَ » ، أي فَزُيِّنَ ، من التنجيد بمعنى التزيين ، يقال : بيت مُنَجَّدٌ ، أي : مُزَيَّن ؛ أي زيّن له ظاهر الجدار بعد إخفاء السلاح فيه ، أو زيّن البيت للزفاف</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18 ( نجد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بف » والبصائر : « كان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بنظره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ورأى في جدره » بدل « فرأى حذوه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حذوه » أي بحذاء السلاح أو الشقّ</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 « فَفزع لذلك ، أي خاف أن يكون السيف قد انكسر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ض ، ف ، بر ، بس ، بف » والوافي :</w:t>
      </w:r>
      <w:r w:rsidR="00091A42">
        <w:rPr>
          <w:rtl/>
          <w:lang w:bidi="fa-IR"/>
        </w:rPr>
        <w:t xml:space="preserve"> + </w:t>
      </w:r>
      <w:r w:rsidR="00091A42" w:rsidRPr="0034022E">
        <w:rPr>
          <w:rtl/>
          <w:lang w:bidi="fa-IR"/>
        </w:rPr>
        <w:t>« لى »</w:t>
      </w:r>
      <w:r>
        <w:rPr>
          <w:rtl/>
          <w:lang w:bidi="fa-IR"/>
        </w:rPr>
        <w:t>.</w:t>
      </w:r>
    </w:p>
    <w:p w:rsidR="00091A42" w:rsidRPr="0034022E" w:rsidRDefault="00FA30A4" w:rsidP="00136C8F">
      <w:pPr>
        <w:pStyle w:val="libFootnote0"/>
        <w:rPr>
          <w:rtl/>
          <w:lang w:bidi="fa-IR"/>
        </w:rPr>
      </w:pPr>
      <w:r>
        <w:rPr>
          <w:rtl/>
          <w:lang w:bidi="fa-IR"/>
        </w:rPr>
        <w:t>(8) .</w:t>
      </w:r>
      <w:r w:rsidR="00091A42" w:rsidRPr="0034022E">
        <w:rPr>
          <w:rtl/>
          <w:lang w:bidi="fa-IR"/>
        </w:rPr>
        <w:t xml:space="preserve"> « فكشطه » ، أي كشف عن السيف ، من الكشط ، وهو رفعك شيئاً عن شي‌ء قد غشّاه</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1 ، ص 923 ( كشط )</w:t>
      </w:r>
      <w:r>
        <w:rPr>
          <w:rtl/>
          <w:lang w:bidi="fa-IR"/>
        </w:rPr>
        <w:t>.</w:t>
      </w:r>
      <w:r w:rsidR="00136C8F">
        <w:rPr>
          <w:rFonts w:hint="cs"/>
          <w:rtl/>
          <w:lang w:bidi="fa-IR"/>
        </w:rPr>
        <w:t xml:space="preserve">                       </w:t>
      </w:r>
      <w:r w:rsidR="006A2247">
        <w:rPr>
          <w:rFonts w:hint="cs"/>
          <w:rtl/>
          <w:lang w:bidi="fa-IR"/>
        </w:rPr>
        <w:t xml:space="preserve">       </w:t>
      </w:r>
      <w:r w:rsidR="00136C8F">
        <w:rPr>
          <w:rFonts w:hint="cs"/>
          <w:rtl/>
          <w:lang w:bidi="fa-IR"/>
        </w:rPr>
        <w:t xml:space="preserve">          </w:t>
      </w:r>
      <w:r>
        <w:rPr>
          <w:rtl/>
          <w:lang w:bidi="fa-IR"/>
        </w:rPr>
        <w:t>(9) .</w:t>
      </w:r>
      <w:r w:rsidR="00091A42" w:rsidRPr="0034022E">
        <w:rPr>
          <w:rtl/>
          <w:lang w:bidi="fa-IR"/>
        </w:rPr>
        <w:t xml:space="preserve"> في « ألف » : « وجد »</w:t>
      </w:r>
      <w:r>
        <w:rPr>
          <w:rtl/>
          <w:lang w:bidi="fa-IR"/>
        </w:rPr>
        <w:t>.</w:t>
      </w:r>
    </w:p>
    <w:tbl>
      <w:tblPr>
        <w:tblStyle w:val="TableGrid"/>
        <w:bidiVisual/>
        <w:tblW w:w="0" w:type="auto"/>
        <w:tblLook w:val="04A0" w:firstRow="1" w:lastRow="0" w:firstColumn="1" w:lastColumn="0" w:noHBand="0" w:noVBand="1"/>
      </w:tblPr>
      <w:tblGrid>
        <w:gridCol w:w="4474"/>
        <w:gridCol w:w="4474"/>
      </w:tblGrid>
      <w:tr w:rsidR="00F63184" w:rsidTr="00F63184">
        <w:tc>
          <w:tcPr>
            <w:tcW w:w="4474" w:type="dxa"/>
          </w:tcPr>
          <w:p w:rsidR="00F63184" w:rsidRDefault="00F63184" w:rsidP="00F120EB">
            <w:pPr>
              <w:pStyle w:val="libFootnote0"/>
              <w:rPr>
                <w:rtl/>
                <w:lang w:bidi="fa-IR"/>
              </w:rPr>
            </w:pPr>
            <w:r>
              <w:rPr>
                <w:rtl/>
                <w:lang w:bidi="fa-IR"/>
              </w:rPr>
              <w:t>(10) .</w:t>
            </w:r>
            <w:r w:rsidRPr="0034022E">
              <w:rPr>
                <w:rtl/>
                <w:lang w:bidi="fa-IR"/>
              </w:rPr>
              <w:t xml:space="preserve"> في « بح » والبصائر : « مصروفاً »</w:t>
            </w:r>
            <w:r>
              <w:rPr>
                <w:rtl/>
                <w:lang w:bidi="fa-IR"/>
              </w:rPr>
              <w:t>.</w:t>
            </w:r>
          </w:p>
        </w:tc>
        <w:tc>
          <w:tcPr>
            <w:tcW w:w="4474" w:type="dxa"/>
          </w:tcPr>
          <w:p w:rsidR="00F63184" w:rsidRDefault="00F63184" w:rsidP="00F120EB">
            <w:pPr>
              <w:pStyle w:val="libFootnote0"/>
              <w:rPr>
                <w:rtl/>
                <w:lang w:bidi="fa-IR"/>
              </w:rPr>
            </w:pPr>
            <w:r>
              <w:rPr>
                <w:rtl/>
                <w:lang w:bidi="fa-IR"/>
              </w:rPr>
              <w:t>(11) .</w:t>
            </w:r>
            <w:r w:rsidRPr="0034022E">
              <w:rPr>
                <w:rtl/>
                <w:lang w:bidi="fa-IR"/>
              </w:rPr>
              <w:t xml:space="preserve"> في « بف » : « منها إليه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181 ، ح 25 ، عن عبدالله بن جعفر ، عن محمّد بن عيسى ، عن يونس بن عبد الرحمن ، عن أبي إبراهيم </w:t>
      </w:r>
      <w:r w:rsidR="00091A42" w:rsidRPr="006A2247">
        <w:rPr>
          <w:rStyle w:val="libFootnoteAlaemChar"/>
          <w:rtl/>
        </w:rPr>
        <w:t>عليه‌السلام</w:t>
      </w:r>
      <w:r w:rsidR="00091A42" w:rsidRPr="0034022E">
        <w:rPr>
          <w:rtl/>
          <w:lang w:bidi="fa-IR"/>
        </w:rPr>
        <w:t xml:space="preserve"> </w:t>
      </w:r>
      <w:r w:rsidR="00F63184">
        <w:rPr>
          <w:rFonts w:hint="cs"/>
          <w:rtl/>
          <w:lang w:bidi="fa-IR"/>
        </w:rPr>
        <w:t>.</w:t>
      </w:r>
      <w:r w:rsidR="00091A42" w:rsidRPr="00BF510C">
        <w:rPr>
          <w:rStyle w:val="libFootnoteBoldChar"/>
          <w:rtl/>
        </w:rPr>
        <w:t>الوافي</w:t>
      </w:r>
      <w:r w:rsidR="00091A42" w:rsidRPr="0034022E">
        <w:rPr>
          <w:rtl/>
          <w:lang w:bidi="fa-IR"/>
        </w:rPr>
        <w:t xml:space="preserve"> ، ج 3 ، ص 572 ، ح 1126</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ض » : « تحدّث »</w:t>
      </w:r>
      <w:r>
        <w:rPr>
          <w:rtl/>
          <w:lang w:bidi="fa-IR"/>
        </w:rPr>
        <w:t>.</w:t>
      </w:r>
      <w:r w:rsidR="00091A42" w:rsidRPr="0034022E">
        <w:rPr>
          <w:rtl/>
          <w:lang w:bidi="fa-IR"/>
        </w:rPr>
        <w:t xml:space="preserve"> وفي « بح » : « يحدّث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ب ، بر » :</w:t>
      </w:r>
      <w:r w:rsidR="00091A42">
        <w:rPr>
          <w:rtl/>
          <w:lang w:bidi="fa-IR"/>
        </w:rPr>
        <w:t xml:space="preserve"> + </w:t>
      </w:r>
      <w:r w:rsidR="00091A42" w:rsidRPr="0034022E">
        <w:rPr>
          <w:rtl/>
          <w:lang w:bidi="fa-IR"/>
        </w:rPr>
        <w:t>« كان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في الوافي : « تغشى »</w:t>
      </w:r>
      <w:r>
        <w:rPr>
          <w:rtl/>
          <w:lang w:bidi="fa-IR"/>
        </w:rPr>
        <w:t>.</w:t>
      </w:r>
      <w:r w:rsidR="00091A42" w:rsidRPr="0034022E">
        <w:rPr>
          <w:rtl/>
          <w:lang w:bidi="fa-IR"/>
        </w:rPr>
        <w:t xml:space="preserve"> وقوله : « نُغْشى » ، أي نُهلَك ، أو نُؤتى ونُغْلب فَيُؤخذ منّا</w:t>
      </w:r>
      <w:r>
        <w:rPr>
          <w:rtl/>
          <w:lang w:bidi="fa-IR"/>
        </w:rPr>
        <w:t>.</w:t>
      </w:r>
      <w:r w:rsidR="00091A42" w:rsidRPr="0034022E">
        <w:rPr>
          <w:rtl/>
          <w:lang w:bidi="fa-IR"/>
        </w:rPr>
        <w:t xml:space="preserve"> تقول : غَشِيَة غِشياناً ، أي جاءه ، وغَشِيتُ الرجل بالسوط ، أى ضربته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2447 ( غشا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اسْتَوْدَعَهَا </w:t>
      </w:r>
      <w:r w:rsidRPr="00FA6A79">
        <w:rPr>
          <w:rStyle w:val="libFootnotenumChar"/>
          <w:rtl/>
        </w:rPr>
        <w:t>(1)</w:t>
      </w:r>
      <w:r w:rsidRPr="0034022E">
        <w:rPr>
          <w:rtl/>
          <w:lang w:bidi="fa-IR"/>
        </w:rPr>
        <w:t xml:space="preserve"> أُمَّ سَلَمَةَ ، ثُمَّ قَبَضَهَا بَعْدَ ذلِكَ عَلِيُّ بْنُ الْحُسَيْنِ </w:t>
      </w:r>
      <w:r w:rsidRPr="00F22207">
        <w:rPr>
          <w:rStyle w:val="libAlaemChar"/>
          <w:rtl/>
        </w:rPr>
        <w:t>عليه‌السلام</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فَقُلْتُ : نَعَمْ ، ثُمَّ صَارَ إِلى أَبِيكَ ، ثُمَّ انْتَهى إِلَيْكَ ، وَصَارَ بَعْدَ ذلِكَ إِلَيْكَ</w:t>
      </w:r>
      <w:r>
        <w:rPr>
          <w:rtl/>
          <w:lang w:bidi="fa-IR"/>
        </w:rPr>
        <w:t>؟</w:t>
      </w:r>
      <w:r w:rsidRPr="0034022E">
        <w:rPr>
          <w:rtl/>
          <w:lang w:bidi="fa-IR"/>
        </w:rPr>
        <w:t xml:space="preserve"> قَالَ :</w:t>
      </w:r>
      <w:r>
        <w:rPr>
          <w:rFonts w:hint="cs"/>
          <w:rtl/>
          <w:lang w:bidi="fa-IR"/>
        </w:rPr>
        <w:t xml:space="preserve"> </w:t>
      </w:r>
      <w:r w:rsidRPr="0034022E">
        <w:rPr>
          <w:rtl/>
          <w:lang w:bidi="fa-IR"/>
        </w:rPr>
        <w:t>« نَعَمْ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7D35EA">
        <w:rPr>
          <w:rtl/>
        </w:rPr>
        <w:t>631</w:t>
      </w:r>
      <w:r w:rsidRPr="006B17C4">
        <w:rPr>
          <w:rStyle w:val="libBold2Char"/>
          <w:rtl/>
        </w:rPr>
        <w:t xml:space="preserve"> / 8</w:t>
      </w:r>
      <w:r w:rsidR="00FA30A4">
        <w:rPr>
          <w:rStyle w:val="libBold2Char"/>
          <w:rtl/>
        </w:rPr>
        <w:t>.</w:t>
      </w:r>
      <w:r w:rsidRPr="0034022E">
        <w:rPr>
          <w:rtl/>
          <w:lang w:bidi="fa-IR"/>
        </w:rPr>
        <w:t xml:space="preserve"> مُحَمَّدٌ ، عَنْ أَحْمَدَ بْنِ مُحَمَّدٍ ، عَنِ الْحُسَيْنِ بْنِ سَعِيدٍ ، عَنْ فَضَالَةَ ، عَنْ</w:t>
      </w:r>
      <w:r>
        <w:rPr>
          <w:rFonts w:hint="cs"/>
          <w:rtl/>
          <w:lang w:bidi="fa-IR"/>
        </w:rPr>
        <w:t xml:space="preserve"> </w:t>
      </w:r>
      <w:r w:rsidRPr="0034022E">
        <w:rPr>
          <w:rtl/>
          <w:lang w:bidi="fa-IR"/>
        </w:rPr>
        <w:t>عُمَرَ بْنِ أَبَانٍ ، قَالَ :</w:t>
      </w:r>
    </w:p>
    <w:p w:rsidR="00091A42" w:rsidRPr="0034022E" w:rsidRDefault="00091A42" w:rsidP="000628E9">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عَمَّا يَتَحَدَّثُ </w:t>
      </w:r>
      <w:r w:rsidRPr="00FA6A79">
        <w:rPr>
          <w:rStyle w:val="libFootnotenumChar"/>
          <w:rtl/>
        </w:rPr>
        <w:t>(3)</w:t>
      </w:r>
      <w:r w:rsidRPr="0034022E">
        <w:rPr>
          <w:rtl/>
          <w:lang w:bidi="fa-IR"/>
        </w:rPr>
        <w:t xml:space="preserve"> النَّاسُ أَنَّهُ دُفِعَ إِلى أُمِّ سَلَمَةَ صَحِيفَةٌ مَخْتُومَةٌ ، فَقَالَ : « إِنَّ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لَمَّا قُبِضَ وَرِثَ عَلِيٌّ </w:t>
      </w:r>
      <w:r w:rsidRPr="00F22207">
        <w:rPr>
          <w:rStyle w:val="libAlaemChar"/>
          <w:rtl/>
        </w:rPr>
        <w:t>عليه‌السلام</w:t>
      </w:r>
      <w:r w:rsidRPr="0034022E">
        <w:rPr>
          <w:rtl/>
          <w:lang w:bidi="fa-IR"/>
        </w:rPr>
        <w:t xml:space="preserve"> عِلْمَهُ وَسِلَاحَهُ وَمَا هُنَاكَ ، ثُمَّ صَارَ إِلَى الْحَسَنِ ، ثُمَّ صَارَ إِلَى الْحُسَيْنِ </w:t>
      </w:r>
      <w:r w:rsidRPr="00F22207">
        <w:rPr>
          <w:rStyle w:val="libAlaemChar"/>
          <w:rtl/>
        </w:rPr>
        <w:t>عليهما‌السلام</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ثُمَّ صَارَ إِلى عَلِيِّ بْنِ الْحُسَيْنِ ، ثُمَّ صَارَ إِلَى ابْنِهِ </w:t>
      </w:r>
      <w:r w:rsidRPr="00FA6A79">
        <w:rPr>
          <w:rStyle w:val="libFootnotenumChar"/>
          <w:rtl/>
        </w:rPr>
        <w:t>(4)</w:t>
      </w:r>
      <w:r w:rsidRPr="0034022E">
        <w:rPr>
          <w:rtl/>
          <w:lang w:bidi="fa-IR"/>
        </w:rPr>
        <w:t xml:space="preserve"> ، ثُمَّ انْتَهى إِلَيْكَ</w:t>
      </w:r>
      <w:r>
        <w:rPr>
          <w:rtl/>
          <w:lang w:bidi="fa-IR"/>
        </w:rPr>
        <w:t>؟</w:t>
      </w:r>
      <w:r>
        <w:rPr>
          <w:rFonts w:hint="cs"/>
          <w:rtl/>
          <w:lang w:bidi="fa-IR"/>
        </w:rPr>
        <w:t xml:space="preserve"> </w:t>
      </w:r>
      <w:r w:rsidRPr="0034022E">
        <w:rPr>
          <w:rtl/>
          <w:lang w:bidi="fa-IR"/>
        </w:rPr>
        <w:t>فَقَالَ : « نَعَمْ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7D35EA">
        <w:rPr>
          <w:rtl/>
        </w:rPr>
        <w:t>632</w:t>
      </w:r>
      <w:r w:rsidRPr="006B17C4">
        <w:rPr>
          <w:rStyle w:val="libBold2Char"/>
          <w:rtl/>
        </w:rPr>
        <w:t xml:space="preserve"> / 9</w:t>
      </w:r>
      <w:r w:rsidR="00FA30A4">
        <w:rPr>
          <w:rStyle w:val="libBold2Char"/>
          <w:rtl/>
        </w:rPr>
        <w:t>.</w:t>
      </w:r>
      <w:r w:rsidRPr="0034022E">
        <w:rPr>
          <w:rtl/>
          <w:lang w:bidi="fa-IR"/>
        </w:rPr>
        <w:t xml:space="preserve"> مُحَمَّدُ بْنُ الْحَسَنِ </w:t>
      </w:r>
      <w:r w:rsidRPr="00FA6A79">
        <w:rPr>
          <w:rStyle w:val="libFootnotenumChar"/>
          <w:rtl/>
        </w:rPr>
        <w:t>(6)</w:t>
      </w:r>
      <w:r w:rsidRPr="0034022E">
        <w:rPr>
          <w:rtl/>
          <w:lang w:bidi="fa-IR"/>
        </w:rPr>
        <w:t xml:space="preserve"> وَعَلِيُّ بْنُ مُحَمَّدٍ ، عَنْ سَهْلِ بْنِ زِيَادٍ ، عَنْ مُحَمَّدِ بْنِ الْوَلِيدِ شَبَابٍ الصَّيْرَفِيِّ ، عَنْ أَبَانِ بْنِ عُثْمَانَ :</w:t>
      </w:r>
    </w:p>
    <w:p w:rsidR="00091A42" w:rsidRPr="0034022E" w:rsidRDefault="00091A42" w:rsidP="000628E9">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لَمَّا حَضَرَتْ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الْوَفَاةُ ، دَعَا الْعَبَّاسَ بْنَ‌</w:t>
      </w:r>
    </w:p>
    <w:p w:rsidR="00091A42" w:rsidRDefault="00091A42" w:rsidP="001A34C5">
      <w:pPr>
        <w:pStyle w:val="libLine"/>
        <w:rPr>
          <w:rtl/>
          <w:lang w:bidi="fa-IR"/>
        </w:rPr>
      </w:pPr>
      <w:r w:rsidRPr="0034022E">
        <w:rPr>
          <w:rtl/>
          <w:lang w:bidi="fa-IR"/>
        </w:rPr>
        <w:t>__________________</w:t>
      </w:r>
    </w:p>
    <w:p w:rsidR="00091A42" w:rsidRPr="0034022E" w:rsidRDefault="00FA30A4" w:rsidP="00F63184">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في بعض النسخ : استودعنا ، بصيغة المتكلّم مع الغير ، وهو الأظهر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استودعها » يعني الحسين </w:t>
      </w:r>
      <w:r w:rsidR="00091A42" w:rsidRPr="006A2247">
        <w:rPr>
          <w:rStyle w:val="libFootnoteAlaemChar"/>
          <w:rtl/>
        </w:rPr>
        <w:t>عليه‌السلام</w:t>
      </w:r>
      <w:r w:rsidR="00091A42" w:rsidRPr="0034022E">
        <w:rPr>
          <w:rtl/>
          <w:lang w:bidi="fa-IR"/>
        </w:rPr>
        <w:t xml:space="preserve"> حين أراد التوجّه إلى العراق</w:t>
      </w:r>
      <w:r>
        <w:rPr>
          <w:rtl/>
          <w:lang w:bidi="fa-IR"/>
        </w:rPr>
        <w:t>.</w:t>
      </w:r>
      <w:r w:rsidR="00091A42" w:rsidRPr="0034022E">
        <w:rPr>
          <w:rtl/>
          <w:lang w:bidi="fa-IR"/>
        </w:rPr>
        <w:t xml:space="preserve"> وفي البصائر : « فلمّا خشيا أن يُفَتَّشا استودعا ا</w:t>
      </w:r>
      <w:r w:rsidR="00F63184">
        <w:rPr>
          <w:rFonts w:hint="cs"/>
          <w:rtl/>
          <w:lang w:bidi="fa-IR"/>
        </w:rPr>
        <w:t>ُ</w:t>
      </w:r>
      <w:r w:rsidR="00091A42" w:rsidRPr="0034022E">
        <w:rPr>
          <w:rtl/>
          <w:lang w:bidi="fa-IR"/>
        </w:rPr>
        <w:t>مَّ سلمة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177 ، ح 10 ، عن محمّد بن الحسين </w:t>
      </w:r>
      <w:r w:rsidR="00341D84">
        <w:rPr>
          <w:rFonts w:hint="cs"/>
          <w:rtl/>
          <w:lang w:bidi="fa-IR"/>
        </w:rPr>
        <w:t>.</w:t>
      </w:r>
      <w:r w:rsidR="00091A42" w:rsidRPr="00BF510C">
        <w:rPr>
          <w:rStyle w:val="libFootnoteBoldChar"/>
          <w:rtl/>
        </w:rPr>
        <w:t>الوافي</w:t>
      </w:r>
      <w:r w:rsidR="00091A42" w:rsidRPr="0034022E">
        <w:rPr>
          <w:rtl/>
          <w:lang w:bidi="fa-IR"/>
        </w:rPr>
        <w:t xml:space="preserve"> ، ج 3 ، ص 573 ، ح 1129</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 « تحدّث »</w:t>
      </w:r>
      <w:r>
        <w:rPr>
          <w:rtl/>
          <w:lang w:bidi="fa-IR"/>
        </w:rPr>
        <w:t>.</w:t>
      </w:r>
      <w:r w:rsidR="00091A42" w:rsidRPr="0034022E">
        <w:rPr>
          <w:rtl/>
          <w:lang w:bidi="fa-IR"/>
        </w:rPr>
        <w:t xml:space="preserve"> وفي « بس » : « تتحدّث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 كأنّه سأله عن المكتوب في الصحيفة المستودعة ، فأجابه </w:t>
      </w:r>
      <w:r w:rsidR="00091A42" w:rsidRPr="006A2247">
        <w:rPr>
          <w:rStyle w:val="libFootnoteAlaemChar"/>
          <w:rtl/>
        </w:rPr>
        <w:t>عليه‌السلام</w:t>
      </w:r>
      <w:r w:rsidR="00091A42" w:rsidRPr="0034022E">
        <w:rPr>
          <w:rtl/>
          <w:lang w:bidi="fa-IR"/>
        </w:rPr>
        <w:t xml:space="preserve"> بأنّها كانت مشتملة على علم وكان معها أشياء اخر</w:t>
      </w:r>
      <w:r>
        <w:rPr>
          <w:rtl/>
          <w:lang w:bidi="fa-IR"/>
        </w:rPr>
        <w:t>.</w:t>
      </w:r>
      <w:r w:rsidR="00091A42" w:rsidRPr="0034022E">
        <w:rPr>
          <w:rtl/>
          <w:lang w:bidi="fa-IR"/>
        </w:rPr>
        <w:t xml:space="preserve"> وهذه الصحيفة غير الكتاب الملفوف والوصيّة الظاهرة اللذين استودعهما الحسين </w:t>
      </w:r>
      <w:r w:rsidR="00091A42" w:rsidRPr="006A2247">
        <w:rPr>
          <w:rStyle w:val="libFootnoteAlaemChar"/>
          <w:rtl/>
        </w:rPr>
        <w:t>عليه‌السلام</w:t>
      </w:r>
      <w:r w:rsidR="00091A42" w:rsidRPr="0034022E">
        <w:rPr>
          <w:rtl/>
          <w:lang w:bidi="fa-IR"/>
        </w:rPr>
        <w:t xml:space="preserve"> عند ابنته الكبرى فاطمة بكربلاء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 أبيك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186 ، ح 45 ، عن أحمد بن محمّد بن عيسى</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189 ، مرسلاً ، عن عمر بن أبان</w:t>
      </w:r>
      <w:r>
        <w:rPr>
          <w:rtl/>
          <w:lang w:bidi="fa-IR"/>
        </w:rPr>
        <w:t>.</w:t>
      </w:r>
      <w:r w:rsidR="00091A42" w:rsidRPr="0034022E">
        <w:rPr>
          <w:rtl/>
          <w:lang w:bidi="fa-IR"/>
        </w:rPr>
        <w:t xml:space="preserve"> وراجع : </w:t>
      </w:r>
      <w:r w:rsidR="00091A42" w:rsidRPr="00BF510C">
        <w:rPr>
          <w:rStyle w:val="libFootnoteBoldChar"/>
          <w:rtl/>
        </w:rPr>
        <w:t>الغيبة</w:t>
      </w:r>
      <w:r w:rsidR="00091A42" w:rsidRPr="0034022E">
        <w:rPr>
          <w:rtl/>
          <w:lang w:bidi="fa-IR"/>
        </w:rPr>
        <w:t xml:space="preserve"> للنعماني ، ص 53 ، ح 4 </w:t>
      </w:r>
      <w:r w:rsidR="00341D84">
        <w:rPr>
          <w:rFonts w:hint="cs"/>
          <w:rtl/>
          <w:lang w:bidi="fa-IR"/>
        </w:rPr>
        <w:t>.</w:t>
      </w:r>
      <w:r w:rsidR="00091A42" w:rsidRPr="00BF510C">
        <w:rPr>
          <w:rStyle w:val="libFootnoteBoldChar"/>
          <w:rtl/>
        </w:rPr>
        <w:t>الوافي</w:t>
      </w:r>
      <w:r w:rsidR="00091A42" w:rsidRPr="0034022E">
        <w:rPr>
          <w:rtl/>
          <w:lang w:bidi="fa-IR"/>
        </w:rPr>
        <w:t xml:space="preserve"> ، ج 3 ، ص 574 ، ح 1130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 ، ض » وحاشية بدرالدين والبحار</w:t>
      </w:r>
      <w:r>
        <w:rPr>
          <w:rtl/>
          <w:lang w:bidi="fa-IR"/>
        </w:rPr>
        <w:t>.</w:t>
      </w:r>
      <w:r w:rsidR="00091A42" w:rsidRPr="0034022E">
        <w:rPr>
          <w:rtl/>
          <w:lang w:bidi="fa-IR"/>
        </w:rPr>
        <w:t xml:space="preserve"> وفي « ألف ، ج ، ف ، </w:t>
      </w:r>
      <w:r w:rsidR="00091A42">
        <w:rPr>
          <w:rtl/>
          <w:lang w:bidi="fa-IR"/>
        </w:rPr>
        <w:t>و ،</w:t>
      </w:r>
      <w:r w:rsidR="00091A42" w:rsidRPr="0034022E">
        <w:rPr>
          <w:rtl/>
          <w:lang w:bidi="fa-IR"/>
        </w:rPr>
        <w:t xml:space="preserve"> بح ، بر ، بس ، بف » والمطبوع : « محمّد بن الحسين »</w:t>
      </w:r>
      <w:r>
        <w:rPr>
          <w:rtl/>
          <w:lang w:bidi="fa-IR"/>
        </w:rPr>
        <w:t>.</w:t>
      </w:r>
      <w:r w:rsidR="00091A42" w:rsidRPr="0034022E">
        <w:rPr>
          <w:rtl/>
          <w:lang w:bidi="fa-IR"/>
        </w:rPr>
        <w:t xml:space="preserve"> والصواب ما أثبتناه كما تقدّم في </w:t>
      </w:r>
      <w:r w:rsidR="00091A42" w:rsidRPr="00BF510C">
        <w:rPr>
          <w:rStyle w:val="libFootnoteBoldChar"/>
          <w:rtl/>
        </w:rPr>
        <w:t>الكافي</w:t>
      </w:r>
      <w:r w:rsidR="00091A42" w:rsidRPr="0034022E">
        <w:rPr>
          <w:rtl/>
          <w:lang w:bidi="fa-IR"/>
        </w:rPr>
        <w:t xml:space="preserve"> ، ذيل ح 250 </w:t>
      </w:r>
      <w:r w:rsidR="00091A42">
        <w:rPr>
          <w:rtl/>
          <w:lang w:bidi="fa-IR"/>
        </w:rPr>
        <w:t>و 5</w:t>
      </w:r>
      <w:r w:rsidR="00091A42" w:rsidRPr="0034022E">
        <w:rPr>
          <w:rtl/>
          <w:lang w:bidi="fa-IR"/>
        </w:rPr>
        <w:t>25</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عَبْدِ الْمُطَّلِبِ وَأَمِيرَ الْمُؤْمِنِينَ </w:t>
      </w:r>
      <w:r w:rsidRPr="00F22207">
        <w:rPr>
          <w:rStyle w:val="libAlaemChar"/>
          <w:rtl/>
        </w:rPr>
        <w:t>عليه‌السلام</w:t>
      </w:r>
      <w:r w:rsidRPr="0034022E">
        <w:rPr>
          <w:rtl/>
          <w:lang w:bidi="fa-IR"/>
        </w:rPr>
        <w:t xml:space="preserve"> ، فَقَالَ لِلْعَبَّاسِ : يَا عَمَّ مُحَمَّدٍ ، تَأْخُذُ تُرَاثَ </w:t>
      </w:r>
      <w:r w:rsidRPr="00FA6A79">
        <w:rPr>
          <w:rStyle w:val="libFootnotenumChar"/>
          <w:rtl/>
        </w:rPr>
        <w:t>(1)</w:t>
      </w:r>
      <w:r w:rsidRPr="0034022E">
        <w:rPr>
          <w:rtl/>
          <w:lang w:bidi="fa-IR"/>
        </w:rPr>
        <w:t xml:space="preserve"> مُحَمَّدٍ ، وَتَقْضِي دَيْنَهُ ، وَتُنْجِزُ </w:t>
      </w:r>
      <w:r w:rsidRPr="00FA6A79">
        <w:rPr>
          <w:rStyle w:val="libFootnotenumChar"/>
          <w:rtl/>
        </w:rPr>
        <w:t>(2)</w:t>
      </w:r>
      <w:r w:rsidRPr="0034022E">
        <w:rPr>
          <w:rtl/>
          <w:lang w:bidi="fa-IR"/>
        </w:rPr>
        <w:t xml:space="preserve"> عِدَاتِهِ </w:t>
      </w:r>
      <w:r w:rsidRPr="00FA6A79">
        <w:rPr>
          <w:rStyle w:val="libFootnotenumChar"/>
          <w:rtl/>
        </w:rPr>
        <w:t>(3)</w:t>
      </w:r>
      <w:r>
        <w:rPr>
          <w:rtl/>
          <w:lang w:bidi="fa-IR"/>
        </w:rPr>
        <w:t>؟</w:t>
      </w:r>
      <w:r w:rsidRPr="0034022E">
        <w:rPr>
          <w:rtl/>
          <w:lang w:bidi="fa-IR"/>
        </w:rPr>
        <w:t xml:space="preserve"> فَرَدَّ عَلَيْهِ ، فَقَالَ : يَا رَسُولَ اللهِ ، بِأَبِي أَنْتَ وَأُمِّي </w:t>
      </w:r>
      <w:r w:rsidRPr="00FA6A79">
        <w:rPr>
          <w:rStyle w:val="libFootnotenumChar"/>
          <w:rtl/>
        </w:rPr>
        <w:t>(4)</w:t>
      </w:r>
      <w:r w:rsidRPr="0034022E">
        <w:rPr>
          <w:rtl/>
          <w:lang w:bidi="fa-IR"/>
        </w:rPr>
        <w:t xml:space="preserve"> ، شَيْخٌ كَثِيرُ الْعِيَالِ ، قَلِيلُ الْمَالِ ، مَنْ يُطِيقُكَ </w:t>
      </w:r>
      <w:r w:rsidRPr="00FA6A79">
        <w:rPr>
          <w:rStyle w:val="libFootnotenumChar"/>
          <w:rtl/>
        </w:rPr>
        <w:t>(5)</w:t>
      </w:r>
      <w:r w:rsidRPr="0034022E">
        <w:rPr>
          <w:rtl/>
          <w:lang w:bidi="fa-IR"/>
        </w:rPr>
        <w:t xml:space="preserve"> وَأَنْتَ تُبَارِي الرِّيحَ </w:t>
      </w:r>
      <w:r w:rsidRPr="00FA6A79">
        <w:rPr>
          <w:rStyle w:val="libFootnotenumChar"/>
          <w:rtl/>
        </w:rPr>
        <w:t>(6)</w:t>
      </w:r>
      <w:r>
        <w:rPr>
          <w:rtl/>
          <w:lang w:bidi="fa-IR"/>
        </w:rPr>
        <w:t>؟</w:t>
      </w:r>
      <w:r w:rsidRPr="0034022E">
        <w:rPr>
          <w:rtl/>
          <w:lang w:bidi="fa-IR"/>
        </w:rPr>
        <w:t xml:space="preserve"> »</w:t>
      </w:r>
      <w:r w:rsidR="00FA30A4">
        <w:rPr>
          <w:rtl/>
          <w:lang w:bidi="fa-IR"/>
        </w:rPr>
        <w:t>.</w:t>
      </w:r>
    </w:p>
    <w:p w:rsidR="00091A42" w:rsidRPr="0034022E" w:rsidRDefault="00091A42" w:rsidP="000628E9">
      <w:pPr>
        <w:pStyle w:val="libNormal"/>
        <w:rPr>
          <w:rtl/>
          <w:lang w:bidi="fa-IR"/>
        </w:rPr>
      </w:pPr>
      <w:r w:rsidRPr="0034022E">
        <w:rPr>
          <w:rtl/>
          <w:lang w:bidi="fa-IR"/>
        </w:rPr>
        <w:t xml:space="preserve">قَالَ : « فَأَطْرَقَ </w:t>
      </w:r>
      <w:r w:rsidRPr="00FA6A79">
        <w:rPr>
          <w:rStyle w:val="libFootnotenumChar"/>
          <w:rtl/>
        </w:rPr>
        <w:t>(7)</w:t>
      </w:r>
      <w:r w:rsidRPr="0034022E">
        <w:rPr>
          <w:rtl/>
          <w:lang w:bidi="fa-IR"/>
        </w:rPr>
        <w:t xml:space="preserve">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هُنَيْئَةً </w:t>
      </w:r>
      <w:r w:rsidRPr="00FA6A79">
        <w:rPr>
          <w:rStyle w:val="libFootnotenumChar"/>
          <w:rtl/>
        </w:rPr>
        <w:t>(8)</w:t>
      </w:r>
      <w:r w:rsidRPr="0034022E">
        <w:rPr>
          <w:rtl/>
          <w:lang w:bidi="fa-IR"/>
        </w:rPr>
        <w:t xml:space="preserve"> ، </w:t>
      </w:r>
      <w:r>
        <w:rPr>
          <w:rtl/>
          <w:lang w:bidi="fa-IR"/>
        </w:rPr>
        <w:t>ثُمَّ قَالَ : يَا عَبَّاسُ ، أَ</w:t>
      </w:r>
      <w:r w:rsidRPr="0034022E">
        <w:rPr>
          <w:rtl/>
          <w:lang w:bidi="fa-IR"/>
        </w:rPr>
        <w:t>تَأْخُذُ تُرَاثَ مُحَمَّدٍ ، وَتُنْجِزُ عِدَاتِهِ وَتَقْضِي دَيْنَهُ</w:t>
      </w:r>
      <w:r>
        <w:rPr>
          <w:rtl/>
          <w:lang w:bidi="fa-IR"/>
        </w:rPr>
        <w:t>؟</w:t>
      </w:r>
      <w:r w:rsidRPr="0034022E">
        <w:rPr>
          <w:rtl/>
          <w:lang w:bidi="fa-IR"/>
        </w:rPr>
        <w:t xml:space="preserve"> فَقَالَ : بِأَبِي أَنْتَ وَأُمِّي ، شَيْخٌ كَثِيرُ الْعِيَالِ ، قَلِيلُ الْمَالِ ، وَأَنْتَ تُبَارِي الرِّيحَ</w:t>
      </w:r>
      <w:r w:rsidR="00FA30A4">
        <w:rPr>
          <w:rtl/>
          <w:lang w:bidi="fa-IR"/>
        </w:rPr>
        <w:t>.</w:t>
      </w:r>
    </w:p>
    <w:p w:rsidR="00091A42" w:rsidRPr="0034022E" w:rsidRDefault="00091A42" w:rsidP="00B72F8D">
      <w:pPr>
        <w:pStyle w:val="libNormal"/>
        <w:rPr>
          <w:rtl/>
          <w:lang w:bidi="fa-IR"/>
        </w:rPr>
      </w:pPr>
      <w:r w:rsidRPr="0034022E">
        <w:rPr>
          <w:rtl/>
          <w:lang w:bidi="fa-IR"/>
        </w:rPr>
        <w:t>قَالَ : أَمَا إِنِّي سَأُعْطِيهَا مَنْ يَأْخُذُهَا بِحَقِّهَا ، ثُمَّ قَالَ : يَا عَلِيُّ ، يَا أَخَا مُحَمَّدٍ ، أَتُنْجِزُ‌</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التراث » : الإرث ، والتاء والهمزة بدل من الواو</w:t>
      </w:r>
      <w:r>
        <w:rPr>
          <w:rtl/>
          <w:lang w:bidi="fa-IR"/>
        </w:rPr>
        <w:t>.</w:t>
      </w:r>
      <w:r w:rsidR="00091A42" w:rsidRPr="0034022E">
        <w:rPr>
          <w:rtl/>
          <w:lang w:bidi="fa-IR"/>
        </w:rPr>
        <w:t xml:space="preserve"> </w:t>
      </w:r>
      <w:r w:rsidR="00091A42" w:rsidRPr="00BF510C">
        <w:rPr>
          <w:rStyle w:val="libFootnoteBoldChar"/>
          <w:rtl/>
        </w:rPr>
        <w:t>المصباح المنير</w:t>
      </w:r>
      <w:r w:rsidR="00091A42" w:rsidRPr="0034022E">
        <w:rPr>
          <w:rtl/>
          <w:lang w:bidi="fa-IR"/>
        </w:rPr>
        <w:t xml:space="preserve"> ، ص 654 ( ورث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تنجز » : تحضر وتفي</w:t>
      </w:r>
      <w:r>
        <w:rPr>
          <w:rtl/>
          <w:lang w:bidi="fa-IR"/>
        </w:rPr>
        <w:t>.</w:t>
      </w:r>
      <w:r w:rsidR="00091A42" w:rsidRPr="0034022E">
        <w:rPr>
          <w:rtl/>
          <w:lang w:bidi="fa-IR"/>
        </w:rPr>
        <w:t xml:space="preserve"> يقال : نجز يَنْجُز نَجْزاً ، إذا حصل وحَضَر ، وأنجز وعده ، إذا أحضره</w:t>
      </w:r>
      <w:r>
        <w:rPr>
          <w:rtl/>
          <w:lang w:bidi="fa-IR"/>
        </w:rPr>
        <w:t>.</w:t>
      </w:r>
      <w:r w:rsidR="00091A42" w:rsidRPr="0034022E">
        <w:rPr>
          <w:rtl/>
          <w:lang w:bidi="fa-IR"/>
        </w:rPr>
        <w:t xml:space="preserve"> ويقال أيضاً : أنجز الوعدَ ، أي وفى به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21 ؛ </w:t>
      </w:r>
      <w:r w:rsidR="00091A42" w:rsidRPr="00BF510C">
        <w:rPr>
          <w:rStyle w:val="libFootnoteBoldChar"/>
          <w:rtl/>
        </w:rPr>
        <w:t>القاموس المحيط</w:t>
      </w:r>
      <w:r w:rsidR="00091A42" w:rsidRPr="0034022E">
        <w:rPr>
          <w:rtl/>
          <w:lang w:bidi="fa-IR"/>
        </w:rPr>
        <w:t xml:space="preserve"> ، ج 1 ، ص 724 ( نجز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ج » : « تنجز عداته وتقضي دينه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العِدات » : جمع العدة ، وهي الوَعد ، والهاء عوض من الواو ، ولا يجمع الوَعد</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551 ( وعد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النسخ التي قوبلت والوافي</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إنّي »</w:t>
      </w:r>
      <w:r>
        <w:rPr>
          <w:rtl/>
          <w:lang w:bidi="fa-IR"/>
        </w:rPr>
        <w:t>.</w:t>
      </w:r>
      <w:r w:rsidR="00091A42" w:rsidRPr="0034022E">
        <w:rPr>
          <w:rtl/>
          <w:lang w:bidi="fa-IR"/>
        </w:rPr>
        <w:t xml:space="preserve"> وفي « ب ، ج ، ف ، بر ، بس ، بف » والعلل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بأبي أنت وا</w:t>
      </w:r>
      <w:r w:rsidR="0013280F">
        <w:rPr>
          <w:rFonts w:hint="cs"/>
          <w:rtl/>
          <w:lang w:bidi="fa-IR"/>
        </w:rPr>
        <w:t>ُ</w:t>
      </w:r>
      <w:r w:rsidR="00091A42" w:rsidRPr="0034022E">
        <w:rPr>
          <w:rtl/>
          <w:lang w:bidi="fa-IR"/>
        </w:rPr>
        <w:t>مّي »</w:t>
      </w:r>
      <w:r>
        <w:rPr>
          <w:rtl/>
          <w:lang w:bidi="fa-IR"/>
        </w:rPr>
        <w:t>.</w:t>
      </w:r>
      <w:r w:rsidR="00091A42" w:rsidRPr="0034022E">
        <w:rPr>
          <w:rtl/>
          <w:lang w:bidi="fa-IR"/>
        </w:rPr>
        <w:t xml:space="preserve"> وفي حاشية « بف » : « فقال : بأبي أنت وامّي » بدل « فردّ عليه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w:t>
      </w:r>
      <w:r w:rsidR="0013280F">
        <w:rPr>
          <w:rFonts w:hint="cs"/>
          <w:rtl/>
          <w:lang w:bidi="fa-IR"/>
        </w:rPr>
        <w:t>ُ</w:t>
      </w:r>
      <w:r w:rsidR="00091A42" w:rsidRPr="0034022E">
        <w:rPr>
          <w:rtl/>
          <w:lang w:bidi="fa-IR"/>
        </w:rPr>
        <w:t>مّي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يطيقك » ، أي يطيق ويقدر على أداء حقوقك ؛ من الإطاقة بمعنى القدرة على الشي‌ء</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377 ؛ </w:t>
      </w:r>
      <w:r w:rsidR="00091A42" w:rsidRPr="00BF510C">
        <w:rPr>
          <w:rStyle w:val="libFootnoteBoldChar"/>
          <w:rtl/>
        </w:rPr>
        <w:t>القاموس المحيط</w:t>
      </w:r>
      <w:r w:rsidR="00091A42" w:rsidRPr="0034022E">
        <w:rPr>
          <w:rtl/>
          <w:lang w:bidi="fa-IR"/>
        </w:rPr>
        <w:t xml:space="preserve"> ، ج 2 ، ص 1202 ( طوق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تباري الريح » ، أي تعارضه</w:t>
      </w:r>
      <w:r>
        <w:rPr>
          <w:rtl/>
          <w:lang w:bidi="fa-IR"/>
        </w:rPr>
        <w:t>.</w:t>
      </w:r>
      <w:r w:rsidR="00091A42" w:rsidRPr="0034022E">
        <w:rPr>
          <w:rtl/>
          <w:lang w:bidi="fa-IR"/>
        </w:rPr>
        <w:t xml:space="preserve"> يقال : فلان يباري فلاناً ، أي يعارضه ويفعل مثل فعله ليعجِّزه ، وهما يتباريان ، وفلان يباري الريح جوداً وسخاءً ، أو تسابقه</w:t>
      </w:r>
      <w:r>
        <w:rPr>
          <w:rtl/>
          <w:lang w:bidi="fa-IR"/>
        </w:rPr>
        <w:t>.</w:t>
      </w:r>
      <w:r w:rsidR="00091A42" w:rsidRPr="0034022E">
        <w:rPr>
          <w:rtl/>
          <w:lang w:bidi="fa-IR"/>
        </w:rPr>
        <w:t xml:space="preserve"> والريح مشهورة بكثرة السخاء ؛ لسياق السحاب والأعطار ، وترويح القلوب ، وترقيق الهواء وغيرها من المنافع</w:t>
      </w:r>
      <w:r>
        <w:rPr>
          <w:rtl/>
          <w:lang w:bidi="fa-IR"/>
        </w:rPr>
        <w:t>.</w:t>
      </w:r>
      <w:r w:rsidR="00091A42" w:rsidRPr="0034022E">
        <w:rPr>
          <w:rtl/>
          <w:lang w:bidi="fa-IR"/>
        </w:rPr>
        <w:t xml:space="preserve"> كنى به عن علوّ همّته</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وهذا المثل مشهور بين العرب والعجم »</w:t>
      </w:r>
      <w:r>
        <w:rPr>
          <w:rtl/>
          <w:lang w:bidi="fa-IR"/>
        </w:rPr>
        <w:t>.</w:t>
      </w:r>
      <w:r w:rsidR="00091A42" w:rsidRPr="0034022E">
        <w:rPr>
          <w:rtl/>
          <w:lang w:bidi="fa-IR"/>
        </w:rPr>
        <w:t xml:space="preserve"> وراجع : </w:t>
      </w:r>
      <w:r w:rsidR="00091A42" w:rsidRPr="00BF510C">
        <w:rPr>
          <w:rStyle w:val="libFootnoteBoldChar"/>
          <w:rtl/>
        </w:rPr>
        <w:t>لسان العرب</w:t>
      </w:r>
      <w:r w:rsidR="00091A42" w:rsidRPr="0034022E">
        <w:rPr>
          <w:rtl/>
          <w:lang w:bidi="fa-IR"/>
        </w:rPr>
        <w:t xml:space="preserve"> ، ج 14 ، ص 72 ( برى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بر ، بف » وحاشية « ج » والوافي :</w:t>
      </w:r>
      <w:r w:rsidR="00091A42">
        <w:rPr>
          <w:rtl/>
          <w:lang w:bidi="fa-IR"/>
        </w:rPr>
        <w:t xml:space="preserve"> + </w:t>
      </w:r>
      <w:r w:rsidR="00091A42" w:rsidRPr="0034022E">
        <w:rPr>
          <w:rtl/>
          <w:lang w:bidi="fa-IR"/>
        </w:rPr>
        <w:t>« رسول الله »</w:t>
      </w:r>
      <w:r>
        <w:rPr>
          <w:rtl/>
          <w:lang w:bidi="fa-IR"/>
        </w:rPr>
        <w:t>.</w:t>
      </w:r>
      <w:r w:rsidR="00091A42" w:rsidRPr="0034022E">
        <w:rPr>
          <w:rtl/>
          <w:lang w:bidi="fa-IR"/>
        </w:rPr>
        <w:t xml:space="preserve"> يقال : أطرق الرجل ، إذا سكت فلم يتكلّم</w:t>
      </w:r>
      <w:r>
        <w:rPr>
          <w:rtl/>
          <w:lang w:bidi="fa-IR"/>
        </w:rPr>
        <w:t>.</w:t>
      </w:r>
      <w:r w:rsidR="00091A42" w:rsidRPr="0034022E">
        <w:rPr>
          <w:rtl/>
          <w:lang w:bidi="fa-IR"/>
        </w:rPr>
        <w:t xml:space="preserve"> وأطرق ، أي أرخى عينيه ينظر إلى الأرض</w:t>
      </w:r>
      <w:r>
        <w:rPr>
          <w:rtl/>
          <w:lang w:bidi="fa-IR"/>
        </w:rPr>
        <w:t>.</w:t>
      </w:r>
      <w:r w:rsidR="00091A42" w:rsidRPr="0034022E">
        <w:rPr>
          <w:rtl/>
          <w:lang w:bidi="fa-IR"/>
        </w:rPr>
        <w:t xml:space="preserve"> فالمعنى : سكت ناظراً إلى الأرض</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1515 ( طرق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قال الفيّومي : الهَنُ : كناية عن كلّ اسم جنس ، والا</w:t>
      </w:r>
      <w:r w:rsidR="0013280F">
        <w:rPr>
          <w:rFonts w:hint="cs"/>
          <w:rtl/>
          <w:lang w:bidi="fa-IR"/>
        </w:rPr>
        <w:t>ُ</w:t>
      </w:r>
      <w:r w:rsidR="00091A42" w:rsidRPr="0034022E">
        <w:rPr>
          <w:rtl/>
          <w:lang w:bidi="fa-IR"/>
        </w:rPr>
        <w:t>نثى هَنَةٌ ، ولامُها محذوفة ، ففي لغة هي هاءٌ فيُصَغَّر على هُنَيْهَة ، ومنه يقال : مكث هُنيهةً ، أي ساعة لطيفة</w:t>
      </w:r>
      <w:r>
        <w:rPr>
          <w:rtl/>
          <w:lang w:bidi="fa-IR"/>
        </w:rPr>
        <w:t>.</w:t>
      </w:r>
      <w:r w:rsidR="00091A42" w:rsidRPr="0034022E">
        <w:rPr>
          <w:rtl/>
          <w:lang w:bidi="fa-IR"/>
        </w:rPr>
        <w:t xml:space="preserve"> وفي لغة هي واوٌ فيُصَغَّر في المؤنّث على هُنَيَّة ، والهمز خطأ ؛ إذ لا وجه له</w:t>
      </w:r>
      <w:r>
        <w:rPr>
          <w:rtl/>
          <w:lang w:bidi="fa-IR"/>
        </w:rPr>
        <w:t>.</w:t>
      </w:r>
      <w:r w:rsidR="00091A42" w:rsidRPr="0034022E">
        <w:rPr>
          <w:rtl/>
          <w:lang w:bidi="fa-IR"/>
        </w:rPr>
        <w:t xml:space="preserve"> وجَعَلَها المجلسي تصغير هِنْوٍ بمعنى الوقت ، والتأنيث باعتبار ساعة</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641 ( هن )</w:t>
      </w:r>
      <w:r>
        <w:rPr>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عِدَاتِ مُحَمَّدٍ ، وَتَقْضِي دَيْنَهُ ، وَتَقْبِضُ </w:t>
      </w:r>
      <w:r w:rsidRPr="00FA6A79">
        <w:rPr>
          <w:rStyle w:val="libFootnotenumChar"/>
          <w:rtl/>
        </w:rPr>
        <w:t>(1)</w:t>
      </w:r>
      <w:r w:rsidRPr="0034022E">
        <w:rPr>
          <w:rtl/>
          <w:lang w:bidi="fa-IR"/>
        </w:rPr>
        <w:t xml:space="preserve"> تُرَاثَهُ</w:t>
      </w:r>
      <w:r>
        <w:rPr>
          <w:rtl/>
          <w:lang w:bidi="fa-IR"/>
        </w:rPr>
        <w:t>؟</w:t>
      </w:r>
      <w:r w:rsidRPr="0034022E">
        <w:rPr>
          <w:rtl/>
          <w:lang w:bidi="fa-IR"/>
        </w:rPr>
        <w:t xml:space="preserve"> فَقَالَ : نَعَمْ ، بِأَبِي أَنْتَ وَأُمِّي ، ذاكَ عَلَيَّ وَلِي ، قَالَ : فَنَظَرْتُ إِلَيْهِ حَتّى نَزَعَ خَاتَمَهُ مِنْ إِصْبَعِهِ ، فَقَالَ : تَخَتَّمْ بِهذَا فِي حَيَاتِي ، قَالَ : فَنَظَرْتُ إِلَى الْخَاتَمِ </w:t>
      </w:r>
      <w:r w:rsidRPr="00FA6A79">
        <w:rPr>
          <w:rStyle w:val="libFootnotenumChar"/>
          <w:rtl/>
        </w:rPr>
        <w:t>(2)</w:t>
      </w:r>
      <w:r w:rsidRPr="0034022E">
        <w:rPr>
          <w:rtl/>
          <w:lang w:bidi="fa-IR"/>
        </w:rPr>
        <w:t xml:space="preserve"> حِينَ وَضَعْتُهُ فِي إِصْبَعِي </w:t>
      </w:r>
      <w:r w:rsidRPr="00FA6A79">
        <w:rPr>
          <w:rStyle w:val="libFootnotenumChar"/>
          <w:rtl/>
        </w:rPr>
        <w:t>(3)</w:t>
      </w:r>
      <w:r w:rsidRPr="0034022E">
        <w:rPr>
          <w:rtl/>
          <w:lang w:bidi="fa-IR"/>
        </w:rPr>
        <w:t xml:space="preserve"> ، فَتَمَنَّيْتُ مِنْ جَمِيعِ مَا تَرَكَ الْخَاتَمَ</w:t>
      </w:r>
      <w:r w:rsidR="00FA30A4">
        <w:rPr>
          <w:rtl/>
          <w:lang w:bidi="fa-IR"/>
        </w:rPr>
        <w:t>.</w:t>
      </w:r>
    </w:p>
    <w:p w:rsidR="00091A42" w:rsidRPr="0034022E" w:rsidRDefault="00091A42" w:rsidP="00B72F8D">
      <w:pPr>
        <w:pStyle w:val="libNormal"/>
        <w:rPr>
          <w:rtl/>
          <w:lang w:bidi="fa-IR"/>
        </w:rPr>
      </w:pPr>
      <w:r w:rsidRPr="0034022E">
        <w:rPr>
          <w:rtl/>
          <w:lang w:bidi="fa-IR"/>
        </w:rPr>
        <w:t xml:space="preserve">ثُمَّ صَاحَ : يَا بِلَالُ ، عَلَيَّ بِالْمِغْفَرِ </w:t>
      </w:r>
      <w:r w:rsidRPr="00FA6A79">
        <w:rPr>
          <w:rStyle w:val="libFootnotenumChar"/>
          <w:rtl/>
        </w:rPr>
        <w:t>(4)</w:t>
      </w:r>
      <w:r w:rsidRPr="0034022E">
        <w:rPr>
          <w:rtl/>
          <w:lang w:bidi="fa-IR"/>
        </w:rPr>
        <w:t xml:space="preserve"> وَالدِّرْعِ وَالرَّايَةِ وَالْقَمِيصِ وَذِي الْفَقَارِ </w:t>
      </w:r>
      <w:r w:rsidRPr="00FA6A79">
        <w:rPr>
          <w:rStyle w:val="libFootnotenumChar"/>
          <w:rtl/>
        </w:rPr>
        <w:t>(5)</w:t>
      </w:r>
      <w:r w:rsidRPr="0034022E">
        <w:rPr>
          <w:rtl/>
          <w:lang w:bidi="fa-IR"/>
        </w:rPr>
        <w:t xml:space="preserve"> وَالسَّحَابِ </w:t>
      </w:r>
      <w:r w:rsidRPr="00FA6A79">
        <w:rPr>
          <w:rStyle w:val="libFootnotenumChar"/>
          <w:rtl/>
        </w:rPr>
        <w:t>(6)</w:t>
      </w:r>
      <w:r w:rsidRPr="0034022E">
        <w:rPr>
          <w:rtl/>
          <w:lang w:bidi="fa-IR"/>
        </w:rPr>
        <w:t xml:space="preserve"> وَالْبُرْدِ </w:t>
      </w:r>
      <w:r w:rsidRPr="00FA6A79">
        <w:rPr>
          <w:rStyle w:val="libFootnotenumChar"/>
          <w:rtl/>
        </w:rPr>
        <w:t>(7)</w:t>
      </w:r>
      <w:r w:rsidRPr="0034022E">
        <w:rPr>
          <w:rtl/>
          <w:lang w:bidi="fa-IR"/>
        </w:rPr>
        <w:t xml:space="preserve"> وَالْأَبْرَقَةِ </w:t>
      </w:r>
      <w:r w:rsidRPr="00FA6A79">
        <w:rPr>
          <w:rStyle w:val="libFootnotenumChar"/>
          <w:rtl/>
        </w:rPr>
        <w:t>(8)</w:t>
      </w:r>
      <w:r w:rsidRPr="0034022E">
        <w:rPr>
          <w:rtl/>
          <w:lang w:bidi="fa-IR"/>
        </w:rPr>
        <w:t xml:space="preserve"> وَالْقَضِيبِ </w:t>
      </w:r>
      <w:r w:rsidRPr="00FA6A79">
        <w:rPr>
          <w:rStyle w:val="libFootnotenumChar"/>
          <w:rtl/>
        </w:rPr>
        <w:t>(9)</w:t>
      </w:r>
      <w:r w:rsidRPr="0034022E">
        <w:rPr>
          <w:rtl/>
          <w:lang w:bidi="fa-IR"/>
        </w:rPr>
        <w:t xml:space="preserve"> ، قَالَ : فَوَ اللهِ ،</w:t>
      </w:r>
      <w:r w:rsidR="0013280F">
        <w:rPr>
          <w:rFonts w:hint="cs"/>
          <w:rtl/>
          <w:lang w:bidi="fa-IR"/>
        </w:rPr>
        <w:t>......................................</w:t>
      </w:r>
      <w:r w:rsidR="0013280F">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0628E9">
      <w:pPr>
        <w:pStyle w:val="libFootnote0"/>
        <w:rPr>
          <w:rtl/>
          <w:lang w:bidi="fa-IR"/>
        </w:rPr>
      </w:pPr>
      <w:r>
        <w:rPr>
          <w:rtl/>
          <w:lang w:bidi="fa-IR"/>
        </w:rPr>
        <w:t>(1) .</w:t>
      </w:r>
      <w:r w:rsidR="00091A42" w:rsidRPr="0034022E">
        <w:rPr>
          <w:rtl/>
          <w:lang w:bidi="fa-IR"/>
        </w:rPr>
        <w:t xml:space="preserve"> في « ج ، بر » والعلل : « تأخذ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 في تقديم أخذ التراث على قضاء الدين وإنجاز العدات في‌مخاطبة العبّاس ، وبالعكس في مخاطبة أميرالمؤمنين </w:t>
      </w:r>
      <w:r w:rsidR="00091A42" w:rsidRPr="006A2247">
        <w:rPr>
          <w:rStyle w:val="libFootnoteAlaemChar"/>
          <w:rtl/>
        </w:rPr>
        <w:t>عليه‌السلام</w:t>
      </w:r>
      <w:r w:rsidR="00091A42" w:rsidRPr="0034022E">
        <w:rPr>
          <w:rtl/>
          <w:lang w:bidi="fa-IR"/>
        </w:rPr>
        <w:t xml:space="preserve"> لطف لايخفى</w:t>
      </w:r>
      <w:r>
        <w:rPr>
          <w:rtl/>
          <w:lang w:bidi="fa-IR"/>
        </w:rPr>
        <w:t>.</w:t>
      </w:r>
      <w:r w:rsidR="00091A42" w:rsidRPr="0034022E">
        <w:rPr>
          <w:rtl/>
          <w:lang w:bidi="fa-IR"/>
        </w:rPr>
        <w:t xml:space="preserve"> ولعلّ في إلقاء هذا القول على عمّه أوّلاً ، ثمّ تكريره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ذلك عليه ، إنّما هو لإتمام الحجّة عليه ، وليظهر للناس أنّه ليس مثل ابن عمّه في أهليّة الوصيّة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إلى الخاتم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بح » وحاشية « ض ، بف » : « حين وضعه في إصبعه »</w:t>
      </w:r>
      <w:r>
        <w:rPr>
          <w:rtl/>
          <w:lang w:bidi="fa-IR"/>
        </w:rPr>
        <w:t>.</w:t>
      </w:r>
      <w:r w:rsidR="00091A42" w:rsidRPr="0034022E">
        <w:rPr>
          <w:rtl/>
          <w:lang w:bidi="fa-IR"/>
        </w:rPr>
        <w:t xml:space="preserve"> وفاعل « قال » على هذه النسخة هو العبّاس</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كأنّه أراد بذلك أنّه قلتُ في نفسي : لو لم يكن فيما ترك غير هذا الخاتم لكفاني به شرعاً وفخراً وعزّاً ويمناً وبركة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المِغْفَر » والمِغْفَرة ، والغِفارة : زَرَد</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دِرْع منسوج يتداخل بعضها في بعض</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ينسج من الدروع على قدرالرأس يلبس تحت القلنسوة</w:t>
      </w:r>
      <w:r>
        <w:rPr>
          <w:rtl/>
          <w:lang w:bidi="fa-IR"/>
        </w:rPr>
        <w:t>.</w:t>
      </w:r>
      <w:r w:rsidR="00091A42" w:rsidRPr="0034022E">
        <w:rPr>
          <w:rtl/>
          <w:lang w:bidi="fa-IR"/>
        </w:rPr>
        <w:t xml:space="preserve"> وقيل : هو رَفْرَف البيضة</w:t>
      </w:r>
      <w:r>
        <w:rPr>
          <w:rtl/>
          <w:lang w:bidi="fa-IR"/>
        </w:rPr>
        <w:t>.</w:t>
      </w:r>
      <w:r w:rsidR="00091A42" w:rsidRPr="0034022E">
        <w:rPr>
          <w:rtl/>
          <w:lang w:bidi="fa-IR"/>
        </w:rPr>
        <w:t xml:space="preserve"> وقيل : هو حَلق يتقنّع به المتسلِّح</w:t>
      </w:r>
      <w:r>
        <w:rPr>
          <w:rtl/>
          <w:lang w:bidi="fa-IR"/>
        </w:rPr>
        <w:t>.</w:t>
      </w:r>
      <w:r w:rsidR="00091A42" w:rsidRPr="0034022E">
        <w:rPr>
          <w:rtl/>
          <w:lang w:bidi="fa-IR"/>
        </w:rPr>
        <w:t xml:space="preserve"> قال ابن شميل : المِغْفَر حِلَقٌ يجعلها الرجل أسفل البيضة تُسْبَغُ على العنق فتقيه ، وقيل غير ذلك</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5 ، ص 26 ( غفر )</w:t>
      </w:r>
      <w:r>
        <w:rPr>
          <w:rtl/>
          <w:lang w:bidi="fa-IR"/>
        </w:rPr>
        <w:t>.</w:t>
      </w:r>
    </w:p>
    <w:p w:rsidR="00091A42" w:rsidRPr="0034022E" w:rsidRDefault="00FA30A4" w:rsidP="000628E9">
      <w:pPr>
        <w:pStyle w:val="libFootnote0"/>
        <w:rPr>
          <w:rtl/>
          <w:lang w:bidi="fa-IR"/>
        </w:rPr>
      </w:pPr>
      <w:r>
        <w:rPr>
          <w:rtl/>
          <w:lang w:bidi="fa-IR"/>
        </w:rPr>
        <w:t>(5) .</w:t>
      </w:r>
      <w:r w:rsidR="00091A42" w:rsidRPr="0034022E">
        <w:rPr>
          <w:rtl/>
          <w:lang w:bidi="fa-IR"/>
        </w:rPr>
        <w:t xml:space="preserve"> كان اسم سيف 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ذا الفقار ؛ لأنّه كان فيه حُفَر صغار حِسان</w:t>
      </w:r>
      <w:r>
        <w:rPr>
          <w:rtl/>
          <w:lang w:bidi="fa-IR"/>
        </w:rPr>
        <w:t>.</w:t>
      </w:r>
      <w:r w:rsidR="0013280F">
        <w:rPr>
          <w:rtl/>
          <w:lang w:bidi="fa-IR"/>
        </w:rPr>
        <w:t xml:space="preserve"> والم</w:t>
      </w:r>
      <w:r w:rsidR="0013280F">
        <w:rPr>
          <w:rFonts w:hint="cs"/>
          <w:rtl/>
          <w:lang w:bidi="fa-IR"/>
        </w:rPr>
        <w:t>ـُ</w:t>
      </w:r>
      <w:r w:rsidR="00091A42" w:rsidRPr="0034022E">
        <w:rPr>
          <w:rtl/>
          <w:lang w:bidi="fa-IR"/>
        </w:rPr>
        <w:t>فَقَّر من السيوف : الذي فيه حُزُوز مطمئنّة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464 ( فقر )</w:t>
      </w:r>
      <w:r>
        <w:rPr>
          <w:rtl/>
          <w:lang w:bidi="fa-IR"/>
        </w:rPr>
        <w:t>.</w:t>
      </w:r>
    </w:p>
    <w:p w:rsidR="00091A42" w:rsidRPr="0034022E" w:rsidRDefault="00FA30A4" w:rsidP="000628E9">
      <w:pPr>
        <w:pStyle w:val="libFootnote0"/>
        <w:rPr>
          <w:rtl/>
          <w:lang w:bidi="fa-IR"/>
        </w:rPr>
      </w:pPr>
      <w:r>
        <w:rPr>
          <w:rtl/>
          <w:lang w:bidi="fa-IR"/>
        </w:rPr>
        <w:t>(6) .</w:t>
      </w:r>
      <w:r w:rsidR="00091A42" w:rsidRPr="0034022E">
        <w:rPr>
          <w:rtl/>
          <w:lang w:bidi="fa-IR"/>
        </w:rPr>
        <w:t xml:space="preserve"> « السَحابُ » اسم عِمامة رسول الله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 سمّيت به تشبيهاً بسحاب المطر لانسحابه في الهواء</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345 ( سحب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البُرْد » : نوع من الثياب معروف ، والجمع : أبراد وب</w:t>
      </w:r>
      <w:r w:rsidR="0013280F">
        <w:rPr>
          <w:rtl/>
          <w:lang w:bidi="fa-IR"/>
        </w:rPr>
        <w:t>ُرُود ، والبُرْدَة : الشملة الم</w:t>
      </w:r>
      <w:r w:rsidR="0013280F">
        <w:rPr>
          <w:rFonts w:hint="cs"/>
          <w:rtl/>
          <w:lang w:bidi="fa-IR"/>
        </w:rPr>
        <w:t>ـُ</w:t>
      </w:r>
      <w:r w:rsidR="00091A42" w:rsidRPr="0034022E">
        <w:rPr>
          <w:rtl/>
          <w:lang w:bidi="fa-IR"/>
        </w:rPr>
        <w:t>خطَّطة</w:t>
      </w:r>
      <w:r>
        <w:rPr>
          <w:rtl/>
          <w:lang w:bidi="fa-IR"/>
        </w:rPr>
        <w:t>.</w:t>
      </w:r>
      <w:r w:rsidR="00091A42" w:rsidRPr="0034022E">
        <w:rPr>
          <w:rtl/>
          <w:lang w:bidi="fa-IR"/>
        </w:rPr>
        <w:t xml:space="preserve"> وقيل : كِساء أسود مُربَّع فيه صِغر تلبسه الأعراب ، وجمعها : بُرَد</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116 ( برد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الأبرق » : من الحبال : الحبل الذي ا</w:t>
      </w:r>
      <w:r w:rsidR="0013280F">
        <w:rPr>
          <w:rFonts w:hint="cs"/>
          <w:rtl/>
          <w:lang w:bidi="fa-IR"/>
        </w:rPr>
        <w:t>ُ</w:t>
      </w:r>
      <w:r w:rsidR="00091A42" w:rsidRPr="0034022E">
        <w:rPr>
          <w:rtl/>
          <w:lang w:bidi="fa-IR"/>
        </w:rPr>
        <w:t>برم بقوّة سوداء وقوّة بيضاء وكلّ شي‌ء اجتمع فيه سواد وبياض فهو أبرق</w:t>
      </w:r>
      <w:r>
        <w:rPr>
          <w:rtl/>
          <w:lang w:bidi="fa-IR"/>
        </w:rPr>
        <w:t>.</w:t>
      </w:r>
      <w:r w:rsidR="00091A42" w:rsidRPr="0034022E">
        <w:rPr>
          <w:rtl/>
          <w:lang w:bidi="fa-IR"/>
        </w:rPr>
        <w:t xml:space="preserve"> قال الفيض في </w:t>
      </w:r>
      <w:r w:rsidR="00091A42" w:rsidRPr="00BF510C">
        <w:rPr>
          <w:rStyle w:val="libFootnoteBoldChar"/>
          <w:rtl/>
        </w:rPr>
        <w:t>الوافي</w:t>
      </w:r>
      <w:r w:rsidR="00091A42" w:rsidRPr="0034022E">
        <w:rPr>
          <w:rtl/>
          <w:lang w:bidi="fa-IR"/>
        </w:rPr>
        <w:t xml:space="preserve"> ، ج 3 ، ص 576 : « كأنّها ثوب مستطيل يصلح لأن يشدّ بها الوسط وهي الشقّة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بالكسر والضمّ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فسّره بها »</w:t>
      </w:r>
      <w:r>
        <w:rPr>
          <w:rtl/>
          <w:lang w:bidi="fa-IR"/>
        </w:rPr>
        <w:t>.</w:t>
      </w:r>
      <w:r w:rsidR="00091A42" w:rsidRPr="0034022E">
        <w:rPr>
          <w:rtl/>
          <w:lang w:bidi="fa-IR"/>
        </w:rPr>
        <w:t xml:space="preserve"> راجع : </w:t>
      </w:r>
      <w:r w:rsidR="00091A42" w:rsidRPr="00BF510C">
        <w:rPr>
          <w:rStyle w:val="libFootnoteBoldChar"/>
          <w:rtl/>
        </w:rPr>
        <w:t>ترتيب كتاب العين</w:t>
      </w:r>
      <w:r w:rsidR="00091A42" w:rsidRPr="0034022E">
        <w:rPr>
          <w:rtl/>
          <w:lang w:bidi="fa-IR"/>
        </w:rPr>
        <w:t xml:space="preserve"> ، ج 1 ، ص 154 ؛ </w:t>
      </w:r>
      <w:r w:rsidR="00091A42" w:rsidRPr="00BF510C">
        <w:rPr>
          <w:rStyle w:val="libFootnoteBoldChar"/>
          <w:rtl/>
        </w:rPr>
        <w:t>الصحاح</w:t>
      </w:r>
      <w:r w:rsidR="00091A42" w:rsidRPr="0034022E">
        <w:rPr>
          <w:rtl/>
          <w:lang w:bidi="fa-IR"/>
        </w:rPr>
        <w:t xml:space="preserve"> ، ج 4 ، ص 1449 ( برق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القضيب ، هو الغصن ، والمراد به العصا ، سمّيت به لكونها مقطوعة من الشجر ، </w:t>
      </w:r>
      <w:r w:rsidR="0013280F">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مَا رَأَيْتُهَا </w:t>
      </w:r>
      <w:r w:rsidRPr="00FA6A79">
        <w:rPr>
          <w:rStyle w:val="libFootnotenumChar"/>
          <w:rtl/>
        </w:rPr>
        <w:t>(1)</w:t>
      </w:r>
      <w:r w:rsidRPr="0034022E">
        <w:rPr>
          <w:rtl/>
          <w:lang w:bidi="fa-IR"/>
        </w:rPr>
        <w:t xml:space="preserve"> غَيْرَ </w:t>
      </w:r>
      <w:r w:rsidRPr="00FA6A79">
        <w:rPr>
          <w:rStyle w:val="libFootnotenumChar"/>
          <w:rtl/>
        </w:rPr>
        <w:t>(2)</w:t>
      </w:r>
      <w:r w:rsidRPr="0034022E">
        <w:rPr>
          <w:rtl/>
          <w:lang w:bidi="fa-IR"/>
        </w:rPr>
        <w:t xml:space="preserve"> سَاعَتِي تِلْكَ</w:t>
      </w:r>
      <w:r>
        <w:rPr>
          <w:rtl/>
          <w:lang w:bidi="fa-IR"/>
        </w:rPr>
        <w:t xml:space="preserve"> </w:t>
      </w:r>
      <w:r w:rsidR="00997FC5">
        <w:rPr>
          <w:rtl/>
          <w:lang w:bidi="fa-IR"/>
        </w:rPr>
        <w:t>-</w:t>
      </w:r>
      <w:r>
        <w:rPr>
          <w:rtl/>
          <w:lang w:bidi="fa-IR"/>
        </w:rPr>
        <w:t xml:space="preserve"> </w:t>
      </w:r>
      <w:r w:rsidRPr="0034022E">
        <w:rPr>
          <w:rtl/>
          <w:lang w:bidi="fa-IR"/>
        </w:rPr>
        <w:t>يَعْنِي الْأَبْرَقَةَ</w:t>
      </w:r>
      <w:r>
        <w:rPr>
          <w:rtl/>
          <w:lang w:bidi="fa-IR"/>
        </w:rPr>
        <w:t xml:space="preserve"> </w:t>
      </w:r>
      <w:r w:rsidR="00997FC5">
        <w:rPr>
          <w:rtl/>
          <w:lang w:bidi="fa-IR"/>
        </w:rPr>
        <w:t>-</w:t>
      </w:r>
      <w:r>
        <w:rPr>
          <w:rtl/>
          <w:lang w:bidi="fa-IR"/>
        </w:rPr>
        <w:t xml:space="preserve"> </w:t>
      </w:r>
      <w:r w:rsidRPr="0034022E">
        <w:rPr>
          <w:rtl/>
          <w:lang w:bidi="fa-IR"/>
        </w:rPr>
        <w:t xml:space="preserve">فَجِي‌ءَ بِشِقَّةٍ كَادَتْ تَخْطَفُ </w:t>
      </w:r>
      <w:r w:rsidRPr="00FA6A79">
        <w:rPr>
          <w:rStyle w:val="libFootnotenumChar"/>
          <w:rtl/>
        </w:rPr>
        <w:t>(3)</w:t>
      </w:r>
      <w:r w:rsidRPr="0034022E">
        <w:rPr>
          <w:rtl/>
          <w:lang w:bidi="fa-IR"/>
        </w:rPr>
        <w:t xml:space="preserve"> الْأَبْصَارَ ، فَإِذَا هِيَ مِنْ أَبْرُقِ الْجَنَّةِ ، فَقَالَ : يَا عَلِيُّ ، إِنَّ جَبْرَئِيلَ أَتَانِي بِهَا ، وَقَالَ : يَا مُحَمَّدُ ، اجْعَلْهَا فِي حَلْقَةِ الدِّرْعِ ، وَاسْتَذْفِرْ </w:t>
      </w:r>
      <w:r w:rsidRPr="00FA6A79">
        <w:rPr>
          <w:rStyle w:val="libFootnotenumChar"/>
          <w:rtl/>
        </w:rPr>
        <w:t>(4)</w:t>
      </w:r>
      <w:r w:rsidRPr="0034022E">
        <w:rPr>
          <w:rtl/>
          <w:lang w:bidi="fa-IR"/>
        </w:rPr>
        <w:t xml:space="preserve"> بِهَا مَكَانَ الْمِنْطَقَةِ</w:t>
      </w:r>
      <w:r w:rsidR="00FA30A4">
        <w:rPr>
          <w:rtl/>
          <w:lang w:bidi="fa-IR"/>
        </w:rPr>
        <w:t>.</w:t>
      </w:r>
    </w:p>
    <w:p w:rsidR="00091A42" w:rsidRPr="0034022E" w:rsidRDefault="00091A42" w:rsidP="00B72F8D">
      <w:pPr>
        <w:pStyle w:val="libNormal"/>
        <w:rPr>
          <w:rtl/>
          <w:lang w:bidi="fa-IR"/>
        </w:rPr>
      </w:pPr>
      <w:r w:rsidRPr="0034022E">
        <w:rPr>
          <w:rtl/>
          <w:lang w:bidi="fa-IR"/>
        </w:rPr>
        <w:t xml:space="preserve">ثُمَّ دَعَا بِزَوْجَيْ نِعَالٍ </w:t>
      </w:r>
      <w:r w:rsidRPr="00FA6A79">
        <w:rPr>
          <w:rStyle w:val="libFootnotenumChar"/>
          <w:rtl/>
        </w:rPr>
        <w:t>(5)</w:t>
      </w:r>
      <w:r w:rsidRPr="0034022E">
        <w:rPr>
          <w:rtl/>
          <w:lang w:bidi="fa-IR"/>
        </w:rPr>
        <w:t xml:space="preserve"> عَرَبِيَّيْنِ جَمِيعاً : أَحَدُهُمَا مَخْصُوفٌ </w:t>
      </w:r>
      <w:r w:rsidRPr="00FA6A79">
        <w:rPr>
          <w:rStyle w:val="libFootnotenumChar"/>
          <w:rtl/>
        </w:rPr>
        <w:t>(6)</w:t>
      </w:r>
      <w:r w:rsidRPr="0034022E">
        <w:rPr>
          <w:rtl/>
          <w:lang w:bidi="fa-IR"/>
        </w:rPr>
        <w:t xml:space="preserve"> ، وَالْآخَرُ غَيْرُ مَخْصُوفٍ ، وَالْقَمِيصَيْنِ : الْقَمِيصِ الَّذِي أُسْرِيَ بِهِ فِيهِ ، وَالْقَمِيصِ الَّذِي خَرَجَ فِيهِ </w:t>
      </w:r>
      <w:r w:rsidRPr="00FA6A79">
        <w:rPr>
          <w:rStyle w:val="libFootnotenumChar"/>
          <w:rtl/>
        </w:rPr>
        <w:t>(7)</w:t>
      </w:r>
      <w:r w:rsidRPr="0034022E">
        <w:rPr>
          <w:rtl/>
          <w:lang w:bidi="fa-IR"/>
        </w:rPr>
        <w:t xml:space="preserve"> يَوْمَ أُحُدٍ ،</w:t>
      </w:r>
      <w:r w:rsidRPr="005960D2">
        <w:rPr>
          <w:rtl/>
          <w:lang w:bidi="fa-IR"/>
        </w:rPr>
        <w:t xml:space="preserve"> </w:t>
      </w:r>
      <w:r w:rsidRPr="0034022E">
        <w:rPr>
          <w:rtl/>
          <w:lang w:bidi="fa-IR"/>
        </w:rPr>
        <w:t>وَالْقَلَانِسِ الثَّلَاثِ : قَلَنْسُوَةِ السَّفَرِ ، وَقَلَنْسُوَةِ الْعِيدَيْنِ وَالْجُمَعِ ، وَقَلَنْسُوَةٍ كَانَ يَلْبَسُهَا وَيَقْعُدُ مَعَ أَصْحَابِهِ</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E73228" w:rsidP="00F120EB">
      <w:pPr>
        <w:pStyle w:val="libFootnote0"/>
        <w:rPr>
          <w:rtl/>
          <w:lang w:bidi="fa-IR"/>
        </w:rPr>
      </w:pPr>
      <w:r>
        <w:rPr>
          <w:rFonts w:hint="cs"/>
          <w:rtl/>
          <w:lang w:bidi="fa-IR"/>
        </w:rPr>
        <w:t>=</w:t>
      </w:r>
      <w:r w:rsidR="00091A42" w:rsidRPr="0034022E">
        <w:rPr>
          <w:rtl/>
          <w:lang w:bidi="fa-IR"/>
        </w:rPr>
        <w:t>والقضب القطع ، وقد يطلق على السيف الدقيق أيضاً »</w:t>
      </w:r>
      <w:r w:rsidR="00FA30A4">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 ، ص 678 ( قطع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الوافي : « وفي الكلام تقديم وتأخير ، والتقدير : فجي‌ء بشقّة فوالله ما رأيتها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ج ، بف ، بر » وحاشية « ض ، ف ، بح » والوافي والعلل : « قبل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الخَطْف » : استلاب الشي‌ء وأخذه بسرعة ، يقال : خَطِفَ الشي‌ءَ يَخْطَفُهُ ، واختطفه يختطفه</w:t>
      </w:r>
      <w:r>
        <w:rPr>
          <w:rtl/>
          <w:lang w:bidi="fa-IR"/>
        </w:rPr>
        <w:t>.</w:t>
      </w:r>
      <w:r w:rsidR="00091A42" w:rsidRPr="0034022E">
        <w:rPr>
          <w:rtl/>
          <w:lang w:bidi="fa-IR"/>
        </w:rPr>
        <w:t xml:space="preserve"> ويقال : خَطَفَ يَخْطِفُ ، وهو قليل</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49 ( خطف )</w:t>
      </w:r>
      <w:r>
        <w:rPr>
          <w:rtl/>
          <w:lang w:bidi="fa-IR"/>
        </w:rPr>
        <w:t>.</w:t>
      </w:r>
    </w:p>
    <w:p w:rsidR="00091A42" w:rsidRPr="0034022E" w:rsidRDefault="00FA30A4" w:rsidP="00E73228">
      <w:pPr>
        <w:pStyle w:val="libFootnote0"/>
        <w:rPr>
          <w:rtl/>
          <w:lang w:bidi="fa-IR"/>
        </w:rPr>
      </w:pPr>
      <w:r>
        <w:rPr>
          <w:rtl/>
          <w:lang w:bidi="fa-IR"/>
        </w:rPr>
        <w:t>(4) .</w:t>
      </w:r>
      <w:r w:rsidR="00091A42" w:rsidRPr="0034022E">
        <w:rPr>
          <w:rtl/>
          <w:lang w:bidi="fa-IR"/>
        </w:rPr>
        <w:t xml:space="preserve"> هكذا في « ج ، ض ، بر ، بف » وحاشية « ف » وشرح المازندراني</w:t>
      </w:r>
      <w:r>
        <w:rPr>
          <w:rtl/>
          <w:lang w:bidi="fa-IR"/>
        </w:rPr>
        <w:t>.</w:t>
      </w:r>
      <w:r w:rsidR="00091A42" w:rsidRPr="0034022E">
        <w:rPr>
          <w:rtl/>
          <w:lang w:bidi="fa-IR"/>
        </w:rPr>
        <w:t xml:space="preserve"> وفي اللغة : استذفر بالأمر : اشتدّ عزمه عليه وصَلُبَ له</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الاستذفار : شدّ الو</w:t>
      </w:r>
      <w:r w:rsidR="00E73228">
        <w:rPr>
          <w:rtl/>
          <w:lang w:bidi="fa-IR"/>
        </w:rPr>
        <w:t>سط بالمنطقة ونحوها » وقال العل</w:t>
      </w:r>
      <w:r w:rsidR="00E73228">
        <w:rPr>
          <w:rFonts w:hint="cs"/>
          <w:rtl/>
          <w:lang w:bidi="fa-IR"/>
        </w:rPr>
        <w:t>ّ</w:t>
      </w:r>
      <w:r w:rsidR="00E73228">
        <w:rPr>
          <w:rtl/>
          <w:lang w:bidi="fa-IR"/>
        </w:rPr>
        <w:t>ا</w:t>
      </w:r>
      <w:r w:rsidR="00091A42" w:rsidRPr="0034022E">
        <w:rPr>
          <w:rtl/>
          <w:lang w:bidi="fa-IR"/>
        </w:rPr>
        <w:t>مة المجلسي : «</w:t>
      </w:r>
      <w:r w:rsidR="00091A42">
        <w:rPr>
          <w:rtl/>
          <w:lang w:bidi="fa-IR"/>
        </w:rPr>
        <w:t xml:space="preserve"> </w:t>
      </w:r>
      <w:r>
        <w:rPr>
          <w:rtl/>
          <w:lang w:bidi="fa-IR"/>
        </w:rPr>
        <w:t>...</w:t>
      </w:r>
      <w:r w:rsidR="00091A42" w:rsidRPr="0034022E">
        <w:rPr>
          <w:rtl/>
          <w:lang w:bidi="fa-IR"/>
        </w:rPr>
        <w:t xml:space="preserve"> ففي القاموس : الذَفَر ، محرّكة : شدّة ذَكاء الريح ، كالذَفَرة ، ومسك أذفر</w:t>
      </w:r>
      <w:r>
        <w:rPr>
          <w:rtl/>
          <w:lang w:bidi="fa-IR"/>
        </w:rPr>
        <w:t>.</w:t>
      </w:r>
      <w:r w:rsidR="00091A42" w:rsidRPr="0034022E">
        <w:rPr>
          <w:rtl/>
          <w:lang w:bidi="fa-IR"/>
        </w:rPr>
        <w:t xml:space="preserve"> ففيه تضمين معنى الشدّ ، مع الإشارة إلى طيب رائحتها ؛ فصار الحاصل : تطيّبْ بها جاعلاً لها مكان المنطقة ، أو يكون « مكان المنطقة » متعلّقاً</w:t>
      </w:r>
      <w:r w:rsidR="00091A42">
        <w:rPr>
          <w:rtl/>
          <w:lang w:bidi="fa-IR"/>
        </w:rPr>
        <w:t xml:space="preserve"> ب</w:t>
      </w:r>
      <w:r w:rsidR="00E73228">
        <w:rPr>
          <w:rFonts w:hint="cs"/>
          <w:rtl/>
          <w:lang w:bidi="fa-IR"/>
        </w:rPr>
        <w:t>ـ</w:t>
      </w:r>
      <w:r w:rsidR="00091A42">
        <w:rPr>
          <w:rtl/>
          <w:lang w:bidi="fa-IR"/>
        </w:rPr>
        <w:t xml:space="preserve"> «</w:t>
      </w:r>
      <w:r w:rsidR="00091A42" w:rsidRPr="0034022E">
        <w:rPr>
          <w:rtl/>
          <w:lang w:bidi="fa-IR"/>
        </w:rPr>
        <w:t xml:space="preserve"> اجعلها »</w:t>
      </w:r>
      <w:r>
        <w:rPr>
          <w:rtl/>
          <w:lang w:bidi="fa-IR"/>
        </w:rPr>
        <w:t>.</w:t>
      </w:r>
      <w:r w:rsidR="00091A42" w:rsidRPr="0034022E">
        <w:rPr>
          <w:rtl/>
          <w:lang w:bidi="fa-IR"/>
        </w:rPr>
        <w:t xml:space="preserve"> وقيل : الاستذفار : جعل الشي‌ء صلباً شديداً ، في القاموس : الذِفِرُّ ، كطِمِرّ : الصلب الشديد</w:t>
      </w:r>
      <w:r>
        <w:rPr>
          <w:rtl/>
          <w:lang w:bidi="fa-IR"/>
        </w:rPr>
        <w:t>.</w:t>
      </w:r>
      <w:r w:rsidR="00091A42" w:rsidRPr="0034022E">
        <w:rPr>
          <w:rtl/>
          <w:lang w:bidi="fa-IR"/>
        </w:rPr>
        <w:t xml:space="preserve"> ولايخفى ما فيه »</w:t>
      </w:r>
      <w:r>
        <w:rPr>
          <w:rtl/>
          <w:lang w:bidi="fa-IR"/>
        </w:rPr>
        <w:t>.</w:t>
      </w:r>
      <w:r w:rsidR="00091A42" w:rsidRPr="0034022E">
        <w:rPr>
          <w:rtl/>
          <w:lang w:bidi="fa-IR"/>
        </w:rPr>
        <w:t xml:space="preserve"> وفي « ف » : « استدفن »</w:t>
      </w:r>
      <w:r>
        <w:rPr>
          <w:rtl/>
          <w:lang w:bidi="fa-IR"/>
        </w:rPr>
        <w:t>.</w:t>
      </w:r>
      <w:r w:rsidR="00091A42" w:rsidRPr="0034022E">
        <w:rPr>
          <w:rtl/>
          <w:lang w:bidi="fa-IR"/>
        </w:rPr>
        <w:t xml:space="preserve"> وفي المطبوع : « استدفر »</w:t>
      </w:r>
      <w:r>
        <w:rPr>
          <w:rtl/>
          <w:lang w:bidi="fa-IR"/>
        </w:rPr>
        <w:t>.</w:t>
      </w:r>
      <w:r w:rsidR="00091A42" w:rsidRPr="0034022E">
        <w:rPr>
          <w:rtl/>
          <w:lang w:bidi="fa-IR"/>
        </w:rPr>
        <w:t xml:space="preserve"> وفي العلل : « استوفر »</w:t>
      </w:r>
      <w:r>
        <w:rPr>
          <w:rtl/>
          <w:lang w:bidi="fa-IR"/>
        </w:rPr>
        <w:t>.</w:t>
      </w:r>
      <w:r w:rsidR="00091A42" w:rsidRPr="0034022E">
        <w:rPr>
          <w:rtl/>
          <w:lang w:bidi="fa-IR"/>
        </w:rPr>
        <w:t xml:space="preserve"> وقوله « استدفر » ، من الدَفْر بمعنى الدفع ، أو منِ الدَفَر ، وهو وقوع الدود في الطعام واللحم ، وهو أيضاً النَتْن خاصّة ولا يكون الطيب البتّة</w:t>
      </w:r>
      <w:r>
        <w:rPr>
          <w:rtl/>
          <w:lang w:bidi="fa-IR"/>
        </w:rPr>
        <w:t>.</w:t>
      </w:r>
      <w:r w:rsidR="00091A42" w:rsidRPr="0034022E">
        <w:rPr>
          <w:rtl/>
          <w:lang w:bidi="fa-IR"/>
        </w:rPr>
        <w:t xml:space="preserve"> وليس شي‌ء منها بمناسب هاهنا فلذا قال المجلسي في </w:t>
      </w:r>
      <w:r w:rsidR="00091A42" w:rsidRPr="00BF510C">
        <w:rPr>
          <w:rStyle w:val="libFootnoteBoldChar"/>
          <w:rtl/>
        </w:rPr>
        <w:t>مرآة العقول</w:t>
      </w:r>
      <w:r w:rsidR="00091A42" w:rsidRPr="0034022E">
        <w:rPr>
          <w:rtl/>
          <w:lang w:bidi="fa-IR"/>
        </w:rPr>
        <w:t xml:space="preserve"> : « لعلّه كان : واستثفر بها ، وا</w:t>
      </w:r>
      <w:r w:rsidR="00E73228">
        <w:rPr>
          <w:rFonts w:hint="cs"/>
          <w:rtl/>
          <w:lang w:bidi="fa-IR"/>
        </w:rPr>
        <w:t>ُ</w:t>
      </w:r>
      <w:r w:rsidR="00091A42" w:rsidRPr="0034022E">
        <w:rPr>
          <w:rtl/>
          <w:lang w:bidi="fa-IR"/>
        </w:rPr>
        <w:t>ريد به الشدّ على الوسط »</w:t>
      </w:r>
      <w:r>
        <w:rPr>
          <w:rtl/>
          <w:lang w:bidi="fa-IR"/>
        </w:rPr>
        <w:t>.</w:t>
      </w:r>
      <w:r w:rsidR="00091A42" w:rsidRPr="0034022E">
        <w:rPr>
          <w:rtl/>
          <w:lang w:bidi="fa-IR"/>
        </w:rPr>
        <w:t xml:space="preserve"> قال ابن الأثير في </w:t>
      </w:r>
      <w:r w:rsidR="00091A42" w:rsidRPr="00BF510C">
        <w:rPr>
          <w:rStyle w:val="libFootnoteBoldChar"/>
          <w:rtl/>
        </w:rPr>
        <w:t>النهاية</w:t>
      </w:r>
      <w:r w:rsidR="00091A42" w:rsidRPr="0034022E">
        <w:rPr>
          <w:rtl/>
          <w:lang w:bidi="fa-IR"/>
        </w:rPr>
        <w:t xml:space="preserve"> ، ج 1 ، ص 214 ( ثفر ) : « هو مأخوذ من ثَفَر الدابّة الذي يُجعَل تحت ذَنَبها</w:t>
      </w:r>
      <w:r>
        <w:rPr>
          <w:rtl/>
          <w:lang w:bidi="fa-IR"/>
        </w:rPr>
        <w:t>.</w:t>
      </w:r>
      <w:r w:rsidR="00091A42" w:rsidRPr="0034022E">
        <w:rPr>
          <w:rtl/>
          <w:lang w:bidi="fa-IR"/>
        </w:rPr>
        <w:t xml:space="preserve"> وفي صفة الجنّ : مستثفرين ثيابَهم ، وهو أن يُدخل الرجلُ ثوبه بين رجليه ، كما يفعل الكلب بذنبه »</w:t>
      </w:r>
      <w:r>
        <w:rPr>
          <w:rtl/>
          <w:lang w:bidi="fa-IR"/>
        </w:rPr>
        <w:t>.</w:t>
      </w:r>
      <w:r w:rsidR="00091A42" w:rsidRPr="0034022E">
        <w:rPr>
          <w:rtl/>
          <w:lang w:bidi="fa-IR"/>
        </w:rPr>
        <w:t xml:space="preserve"> وراجع : </w:t>
      </w:r>
      <w:r w:rsidR="00091A42" w:rsidRPr="00BF510C">
        <w:rPr>
          <w:rStyle w:val="libFootnoteBoldChar"/>
          <w:rtl/>
        </w:rPr>
        <w:t>لسان العرب</w:t>
      </w:r>
      <w:r w:rsidR="00091A42" w:rsidRPr="0034022E">
        <w:rPr>
          <w:rtl/>
          <w:lang w:bidi="fa-IR"/>
        </w:rPr>
        <w:t xml:space="preserve"> ، ج 4 ، ص 289 ( دفر ) ؛ وص 307 ؛ و</w:t>
      </w:r>
      <w:r w:rsidR="00091A42" w:rsidRPr="00BF510C">
        <w:rPr>
          <w:rStyle w:val="libFootnoteBoldChar"/>
          <w:rtl/>
        </w:rPr>
        <w:t xml:space="preserve">القاموس المحيط </w:t>
      </w:r>
      <w:r w:rsidR="00091A42" w:rsidRPr="0034022E">
        <w:rPr>
          <w:rtl/>
          <w:lang w:bidi="fa-IR"/>
        </w:rPr>
        <w:t>، ج 1 ، ص 559 ( ذفر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مَخْصُوف » ، أي مخروز ، يقال : خَصَفَ النعلَ يَخْصِفُها خَصْفاً ، أي ظاهَرَ بعضَها على بعض وخَرَزَها ، أي ثَقبها بالمِخْرز وخاطه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9 ، ص 71 ( خصف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 « به »</w:t>
      </w:r>
      <w:r>
        <w:rPr>
          <w:rtl/>
          <w:lang w:bidi="fa-IR"/>
        </w:rPr>
        <w:t>.</w:t>
      </w:r>
    </w:p>
    <w:p w:rsidR="008A3449" w:rsidRPr="0034022E" w:rsidRDefault="008A3449" w:rsidP="008A3449">
      <w:pPr>
        <w:pStyle w:val="libNormal"/>
        <w:rPr>
          <w:rtl/>
          <w:lang w:bidi="fa-IR"/>
        </w:rPr>
      </w:pPr>
      <w:r>
        <w:br w:type="page"/>
      </w:r>
    </w:p>
    <w:p w:rsidR="00091A42" w:rsidRPr="0034022E" w:rsidRDefault="00091A42" w:rsidP="000628E9">
      <w:pPr>
        <w:pStyle w:val="libNormal"/>
        <w:rPr>
          <w:rtl/>
          <w:lang w:bidi="fa-IR"/>
        </w:rPr>
      </w:pPr>
      <w:r w:rsidRPr="0034022E">
        <w:rPr>
          <w:rtl/>
          <w:lang w:bidi="fa-IR"/>
        </w:rPr>
        <w:t xml:space="preserve">ثُمَّ قَالَ : يَا بِلَالُ ، عَلَيَّ بِالْبَغْلَتَيْنِ : الشَّهْبَاءِ </w:t>
      </w:r>
      <w:r w:rsidRPr="00FA6A79">
        <w:rPr>
          <w:rStyle w:val="libFootnotenumChar"/>
          <w:rtl/>
        </w:rPr>
        <w:t>(1)</w:t>
      </w:r>
      <w:r w:rsidRPr="0034022E">
        <w:rPr>
          <w:rtl/>
          <w:lang w:bidi="fa-IR"/>
        </w:rPr>
        <w:t xml:space="preserve"> ، وَالدُّلْدُلِ </w:t>
      </w:r>
      <w:r w:rsidRPr="00FA6A79">
        <w:rPr>
          <w:rStyle w:val="libFootnotenumChar"/>
          <w:rtl/>
        </w:rPr>
        <w:t>(2)</w:t>
      </w:r>
      <w:r w:rsidRPr="0034022E">
        <w:rPr>
          <w:rtl/>
          <w:lang w:bidi="fa-IR"/>
        </w:rPr>
        <w:t xml:space="preserve"> ؛ وَالنَّاقَتَيْنِ : الْعَضْبَاءِ </w:t>
      </w:r>
      <w:r w:rsidRPr="00FA6A79">
        <w:rPr>
          <w:rStyle w:val="libFootnotenumChar"/>
          <w:rtl/>
        </w:rPr>
        <w:t>(3)</w:t>
      </w:r>
      <w:r w:rsidRPr="0034022E">
        <w:rPr>
          <w:rtl/>
          <w:lang w:bidi="fa-IR"/>
        </w:rPr>
        <w:t xml:space="preserve"> ، وَالْقَصْوَاءِ </w:t>
      </w:r>
      <w:r w:rsidRPr="00FA6A79">
        <w:rPr>
          <w:rStyle w:val="libFootnotenumChar"/>
          <w:rtl/>
        </w:rPr>
        <w:t>(4)</w:t>
      </w:r>
      <w:r w:rsidRPr="0034022E">
        <w:rPr>
          <w:rtl/>
          <w:lang w:bidi="fa-IR"/>
        </w:rPr>
        <w:t xml:space="preserve"> ؛ وَالْفَرَسَيْنِ </w:t>
      </w:r>
      <w:r w:rsidRPr="00FA6A79">
        <w:rPr>
          <w:rStyle w:val="libFootnotenumChar"/>
          <w:rtl/>
        </w:rPr>
        <w:t>(5)</w:t>
      </w:r>
      <w:r w:rsidRPr="0034022E">
        <w:rPr>
          <w:rtl/>
          <w:lang w:bidi="fa-IR"/>
        </w:rPr>
        <w:t xml:space="preserve"> : الْجَنَاحِ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 xml:space="preserve">كَانَتْ تُوقَفُ بِبَابِ الْمَسْجِدِ لِحَوَائِجِ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يَبْعَثُ الرَّجُلَ فِي حَاجَتِهِ </w:t>
      </w:r>
      <w:r w:rsidRPr="00FA6A79">
        <w:rPr>
          <w:rStyle w:val="libFootnotenumChar"/>
          <w:rtl/>
        </w:rPr>
        <w:t>(7)</w:t>
      </w:r>
      <w:r w:rsidRPr="0034022E">
        <w:rPr>
          <w:rtl/>
          <w:lang w:bidi="fa-IR"/>
        </w:rPr>
        <w:t xml:space="preserve"> ، فَيَرْكَبُهُ </w:t>
      </w:r>
      <w:r w:rsidRPr="00FA6A79">
        <w:rPr>
          <w:rStyle w:val="libFootnotenumChar"/>
          <w:rtl/>
        </w:rPr>
        <w:t>(8)</w:t>
      </w:r>
      <w:r w:rsidRPr="0034022E">
        <w:rPr>
          <w:rtl/>
          <w:lang w:bidi="fa-IR"/>
        </w:rPr>
        <w:t xml:space="preserve"> فَيَرْكُضُهُ </w:t>
      </w:r>
      <w:r w:rsidRPr="00FA6A79">
        <w:rPr>
          <w:rStyle w:val="libFootnotenumChar"/>
          <w:rtl/>
        </w:rPr>
        <w:t>(9)</w:t>
      </w:r>
      <w:r w:rsidRPr="0034022E">
        <w:rPr>
          <w:rtl/>
          <w:lang w:bidi="fa-IR"/>
        </w:rPr>
        <w:t xml:space="preserve"> فِي حَاجَةِ رَسُولِ اللهِ </w:t>
      </w:r>
      <w:r w:rsidR="000628E9" w:rsidRPr="00225344">
        <w:rPr>
          <w:rStyle w:val="libAlaemChar"/>
          <w:rFonts w:eastAsiaTheme="minorHAnsi"/>
          <w:rtl/>
        </w:rPr>
        <w:t>صلى‌الله‌عليه‌وآله</w:t>
      </w:r>
      <w:r w:rsidR="000628E9">
        <w:rPr>
          <w:rtl/>
          <w:lang w:bidi="fa-IR"/>
        </w:rPr>
        <w:t xml:space="preserve"> </w:t>
      </w:r>
      <w:r w:rsidR="00997FC5">
        <w:rPr>
          <w:rtl/>
          <w:lang w:bidi="fa-IR"/>
        </w:rPr>
        <w:t>-</w:t>
      </w:r>
      <w:r>
        <w:rPr>
          <w:rtl/>
          <w:lang w:bidi="fa-IR"/>
        </w:rPr>
        <w:t xml:space="preserve"> </w:t>
      </w:r>
      <w:r w:rsidRPr="0034022E">
        <w:rPr>
          <w:rtl/>
          <w:lang w:bidi="fa-IR"/>
        </w:rPr>
        <w:t>وَحَيْزُومٍ</w:t>
      </w:r>
      <w:r>
        <w:rPr>
          <w:rtl/>
          <w:lang w:bidi="fa-IR"/>
        </w:rPr>
        <w:t xml:space="preserve"> </w:t>
      </w:r>
      <w:r w:rsidR="00997FC5">
        <w:rPr>
          <w:rtl/>
          <w:lang w:bidi="fa-IR"/>
        </w:rPr>
        <w:t>-</w:t>
      </w:r>
      <w:r>
        <w:rPr>
          <w:rtl/>
          <w:lang w:bidi="fa-IR"/>
        </w:rPr>
        <w:t xml:space="preserve"> </w:t>
      </w:r>
      <w:r w:rsidRPr="0034022E">
        <w:rPr>
          <w:rtl/>
          <w:lang w:bidi="fa-IR"/>
        </w:rPr>
        <w:t xml:space="preserve">وَهُوَ الَّذِي كَانَ يَقُولُ : أَقْدِمْ يَا حَيْزُومُ </w:t>
      </w:r>
      <w:r w:rsidRPr="00FA6A79">
        <w:rPr>
          <w:rStyle w:val="libFootnotenumChar"/>
          <w:rtl/>
        </w:rPr>
        <w:t>(10)</w:t>
      </w:r>
      <w:r>
        <w:rPr>
          <w:rtl/>
          <w:lang w:bidi="fa-IR"/>
        </w:rPr>
        <w:t xml:space="preserve"> </w:t>
      </w:r>
      <w:r w:rsidR="00997FC5">
        <w:rPr>
          <w:rtl/>
          <w:lang w:bidi="fa-IR"/>
        </w:rPr>
        <w:t>-</w:t>
      </w:r>
      <w:r>
        <w:rPr>
          <w:rtl/>
          <w:lang w:bidi="fa-IR"/>
        </w:rPr>
        <w:t xml:space="preserve"> </w:t>
      </w:r>
      <w:r w:rsidRPr="0034022E">
        <w:rPr>
          <w:rtl/>
          <w:lang w:bidi="fa-IR"/>
        </w:rPr>
        <w:t xml:space="preserve">وَالْحِمَارِ عُفَيْرٍ </w:t>
      </w:r>
      <w:r w:rsidRPr="00FA6A79">
        <w:rPr>
          <w:rStyle w:val="libFootnotenumChar"/>
          <w:rtl/>
        </w:rPr>
        <w:t>(11)</w:t>
      </w:r>
      <w:r w:rsidRPr="0034022E">
        <w:rPr>
          <w:rtl/>
          <w:lang w:bidi="fa-IR"/>
        </w:rPr>
        <w:t xml:space="preserve"> ، فَقَالَ : اقْبِضْهَا فِي حَيَاتِي</w:t>
      </w:r>
      <w:r w:rsidR="00FA30A4">
        <w:rPr>
          <w:rtl/>
          <w:lang w:bidi="fa-IR"/>
        </w:rPr>
        <w:t>.</w:t>
      </w:r>
    </w:p>
    <w:p w:rsidR="00091A42" w:rsidRPr="0034022E" w:rsidRDefault="00091A42" w:rsidP="000628E9">
      <w:pPr>
        <w:pStyle w:val="libNormal"/>
        <w:rPr>
          <w:rtl/>
          <w:lang w:bidi="fa-IR"/>
        </w:rPr>
      </w:pPr>
      <w:r w:rsidRPr="0034022E">
        <w:rPr>
          <w:rtl/>
          <w:lang w:bidi="fa-IR"/>
        </w:rPr>
        <w:t xml:space="preserve">فَذَكَرَ أَمِيرُ الْمُؤْمِنِينَ </w:t>
      </w:r>
      <w:r w:rsidRPr="00F22207">
        <w:rPr>
          <w:rStyle w:val="libAlaemChar"/>
          <w:rtl/>
        </w:rPr>
        <w:t>عليه‌السلام</w:t>
      </w:r>
      <w:r w:rsidRPr="0034022E">
        <w:rPr>
          <w:rtl/>
          <w:lang w:bidi="fa-IR"/>
        </w:rPr>
        <w:t xml:space="preserve"> أَنَّ أَوَّلَ شَيْ‌ءٍ مِنَ الدَّوَابِّ تُوُفِّيَ عُفَيْرٌ سَاعَةَ قُبِضَ رَسُولُ اللهِ </w:t>
      </w:r>
      <w:r w:rsidR="000628E9" w:rsidRPr="00225344">
        <w:rPr>
          <w:rStyle w:val="libAlaemChar"/>
          <w:rFonts w:eastAsiaTheme="minorHAnsi"/>
          <w:rtl/>
        </w:rPr>
        <w:t>صلى‌الله‌عليه‌وآله</w:t>
      </w:r>
      <w:r w:rsidR="000628E9" w:rsidRPr="00FA6A79">
        <w:rPr>
          <w:rStyle w:val="libFootnotenumChar"/>
          <w:rtl/>
        </w:rPr>
        <w:t xml:space="preserve"> </w:t>
      </w:r>
      <w:r w:rsidRPr="00FA6A79">
        <w:rPr>
          <w:rStyle w:val="libFootnotenumChar"/>
          <w:rtl/>
        </w:rPr>
        <w:t>(12)</w:t>
      </w:r>
      <w:r w:rsidRPr="0034022E">
        <w:rPr>
          <w:rtl/>
          <w:lang w:bidi="fa-IR"/>
        </w:rPr>
        <w:t xml:space="preserve"> ، قَطَعَ</w:t>
      </w:r>
      <w:r w:rsidRPr="00FA6A79">
        <w:rPr>
          <w:rStyle w:val="libFootnotenumChar"/>
          <w:rtl/>
        </w:rPr>
        <w:t>(13)</w:t>
      </w:r>
      <w:r w:rsidRPr="0034022E">
        <w:rPr>
          <w:rtl/>
          <w:lang w:bidi="fa-IR"/>
        </w:rPr>
        <w:t>‌</w:t>
      </w:r>
      <w:r w:rsidR="00E73228">
        <w:rPr>
          <w:rFonts w:hint="cs"/>
          <w:rtl/>
          <w:lang w:bidi="fa-IR"/>
        </w:rPr>
        <w:t xml:space="preserve"> .....................................................................................</w:t>
      </w:r>
      <w:r w:rsidR="00E73228">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الشَهْباء » ، أي الغالب بياضها على سوادها ، من الشَهَب ، وهو مصدر من باب تَعِبَ ، وهو أن يغلب البياض</w:t>
      </w:r>
      <w:r w:rsidR="00E73228">
        <w:rPr>
          <w:rFonts w:hint="cs"/>
          <w:rtl/>
          <w:lang w:bidi="fa-IR"/>
        </w:rPr>
        <w:t xml:space="preserve"> </w:t>
      </w:r>
      <w:r w:rsidR="00091A42" w:rsidRPr="0034022E">
        <w:rPr>
          <w:rtl/>
          <w:lang w:bidi="fa-IR"/>
        </w:rPr>
        <w:t>‌السواد</w:t>
      </w:r>
      <w:r>
        <w:rPr>
          <w:rtl/>
          <w:lang w:bidi="fa-IR"/>
        </w:rPr>
        <w:t>.</w:t>
      </w:r>
      <w:r w:rsidR="00091A42" w:rsidRPr="0034022E">
        <w:rPr>
          <w:rtl/>
          <w:lang w:bidi="fa-IR"/>
        </w:rPr>
        <w:t xml:space="preserve"> والاسم الشُهْبَة ، وبَغْلٌ أشهب ، وبغلة شهباء</w:t>
      </w:r>
      <w:r>
        <w:rPr>
          <w:rtl/>
          <w:lang w:bidi="fa-IR"/>
        </w:rPr>
        <w:t>.</w:t>
      </w:r>
      <w:r w:rsidR="00091A42" w:rsidRPr="0034022E">
        <w:rPr>
          <w:rtl/>
          <w:lang w:bidi="fa-IR"/>
        </w:rPr>
        <w:t xml:space="preserve"> ا</w:t>
      </w:r>
      <w:r w:rsidR="00E73228">
        <w:rPr>
          <w:rFonts w:hint="cs"/>
          <w:rtl/>
          <w:lang w:bidi="fa-IR"/>
        </w:rPr>
        <w:t>ُ</w:t>
      </w:r>
      <w:r w:rsidR="00091A42" w:rsidRPr="0034022E">
        <w:rPr>
          <w:rtl/>
          <w:lang w:bidi="fa-IR"/>
        </w:rPr>
        <w:t xml:space="preserve">نظر : </w:t>
      </w:r>
      <w:r w:rsidR="00091A42" w:rsidRPr="00BF510C">
        <w:rPr>
          <w:rStyle w:val="libFootnoteBoldChar"/>
          <w:rtl/>
        </w:rPr>
        <w:t>المصباح المنير</w:t>
      </w:r>
      <w:r w:rsidR="00091A42" w:rsidRPr="0034022E">
        <w:rPr>
          <w:rtl/>
          <w:lang w:bidi="fa-IR"/>
        </w:rPr>
        <w:t xml:space="preserve"> ، ص 324 ( شهب )</w:t>
      </w:r>
      <w:r>
        <w:rPr>
          <w:rtl/>
          <w:lang w:bidi="fa-IR"/>
        </w:rPr>
        <w:t>.</w:t>
      </w:r>
    </w:p>
    <w:p w:rsidR="00091A42" w:rsidRPr="0034022E" w:rsidRDefault="00FA30A4" w:rsidP="000628E9">
      <w:pPr>
        <w:pStyle w:val="libFootnote0"/>
        <w:rPr>
          <w:rtl/>
          <w:lang w:bidi="fa-IR"/>
        </w:rPr>
      </w:pPr>
      <w:r>
        <w:rPr>
          <w:rtl/>
          <w:lang w:bidi="fa-IR"/>
        </w:rPr>
        <w:t>(2) .</w:t>
      </w:r>
      <w:r w:rsidR="00091A42" w:rsidRPr="0034022E">
        <w:rPr>
          <w:rtl/>
          <w:lang w:bidi="fa-IR"/>
        </w:rPr>
        <w:t xml:space="preserve"> « الدُلْدُل » : القُنْفُذ ، واسم بغلته </w:t>
      </w:r>
      <w:r w:rsidR="000628E9" w:rsidRPr="006A2247">
        <w:rPr>
          <w:rStyle w:val="libFootnoteAlaemChar"/>
          <w:rFonts w:eastAsiaTheme="minorHAnsi"/>
          <w:rtl/>
        </w:rPr>
        <w:t>صلى‌الله‌عليه‌وآله</w:t>
      </w:r>
      <w:r>
        <w:rPr>
          <w:rtl/>
          <w:lang w:bidi="fa-IR"/>
        </w:rPr>
        <w:t>.</w:t>
      </w:r>
      <w:r w:rsidR="00091A42" w:rsidRPr="0034022E">
        <w:rPr>
          <w:rtl/>
          <w:lang w:bidi="fa-IR"/>
        </w:rPr>
        <w:t xml:space="preserve"> شُبّهت بالقُنْفُذ ؛ لأنّه أكثر ما يظهر في الليل ، ولأنّه يُخفي رأسه في جسده ما استطاع</w:t>
      </w:r>
      <w:r>
        <w:rPr>
          <w:rtl/>
          <w:lang w:bidi="fa-IR"/>
        </w:rPr>
        <w:t>.</w:t>
      </w:r>
      <w:r w:rsidR="00091A42" w:rsidRPr="0034022E">
        <w:rPr>
          <w:rtl/>
          <w:lang w:bidi="fa-IR"/>
        </w:rPr>
        <w:t xml:space="preserve"> ودَلْدَلَ في الأرض : ذهب ومرّ ، يُدَلدلُ ويتدلدل في مشيه إذا اضطرب</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سمّيت بذلك ؛ لكونها سريعة حديدة ذات هيأة حسنة »</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129 ( دلدل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قال ابن الأثير : « هو عَلَم لها ، منقول من قولهم : ناقة عضباء ، أي مشقوقة الا</w:t>
      </w:r>
      <w:r w:rsidR="00955AF8">
        <w:rPr>
          <w:rFonts w:hint="cs"/>
          <w:rtl/>
          <w:lang w:bidi="fa-IR"/>
        </w:rPr>
        <w:t>ُ</w:t>
      </w:r>
      <w:r w:rsidR="00091A42" w:rsidRPr="0034022E">
        <w:rPr>
          <w:rtl/>
          <w:lang w:bidi="fa-IR"/>
        </w:rPr>
        <w:t>ذن ، ولم تكن مشقوقة الا</w:t>
      </w:r>
      <w:r w:rsidR="00955AF8">
        <w:rPr>
          <w:rFonts w:hint="cs"/>
          <w:rtl/>
          <w:lang w:bidi="fa-IR"/>
        </w:rPr>
        <w:t>ُ</w:t>
      </w:r>
      <w:r w:rsidR="00091A42" w:rsidRPr="0034022E">
        <w:rPr>
          <w:rtl/>
          <w:lang w:bidi="fa-IR"/>
        </w:rPr>
        <w:t>ذن</w:t>
      </w:r>
      <w:r>
        <w:rPr>
          <w:rtl/>
          <w:lang w:bidi="fa-IR"/>
        </w:rPr>
        <w:t>.</w:t>
      </w:r>
      <w:r w:rsidR="00091A42" w:rsidRPr="0034022E">
        <w:rPr>
          <w:rtl/>
          <w:lang w:bidi="fa-IR"/>
        </w:rPr>
        <w:t xml:space="preserve"> وقال بعضهم : إنّها كانت مشقوقة الا</w:t>
      </w:r>
      <w:r w:rsidR="00955AF8">
        <w:rPr>
          <w:rFonts w:hint="cs"/>
          <w:rtl/>
          <w:lang w:bidi="fa-IR"/>
        </w:rPr>
        <w:t>ُ</w:t>
      </w:r>
      <w:r w:rsidR="00091A42" w:rsidRPr="0034022E">
        <w:rPr>
          <w:rtl/>
          <w:lang w:bidi="fa-IR"/>
        </w:rPr>
        <w:t>ذن ، والأوّل أكثر</w:t>
      </w:r>
      <w:r>
        <w:rPr>
          <w:rtl/>
          <w:lang w:bidi="fa-IR"/>
        </w:rPr>
        <w:t>.</w:t>
      </w:r>
      <w:r w:rsidR="00091A42" w:rsidRPr="0034022E">
        <w:rPr>
          <w:rtl/>
          <w:lang w:bidi="fa-IR"/>
        </w:rPr>
        <w:t xml:space="preserve"> وقال الزمخشري : هو منقول من قولهم : ناقة عضباء ، وهي القصيرة اليد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251 ( عضب )</w:t>
      </w:r>
      <w:r>
        <w:rPr>
          <w:rtl/>
          <w:lang w:bidi="fa-IR"/>
        </w:rPr>
        <w:t>.</w:t>
      </w:r>
    </w:p>
    <w:p w:rsidR="00091A42" w:rsidRPr="0034022E" w:rsidRDefault="00FA30A4" w:rsidP="000628E9">
      <w:pPr>
        <w:pStyle w:val="libFootnote0"/>
        <w:rPr>
          <w:rtl/>
          <w:lang w:bidi="fa-IR"/>
        </w:rPr>
      </w:pPr>
      <w:r>
        <w:rPr>
          <w:rtl/>
          <w:lang w:bidi="fa-IR"/>
        </w:rPr>
        <w:t>(4) .</w:t>
      </w:r>
      <w:r w:rsidR="00091A42" w:rsidRPr="0034022E">
        <w:rPr>
          <w:rtl/>
          <w:lang w:bidi="fa-IR"/>
        </w:rPr>
        <w:t xml:space="preserve"> في العلل : « الصهباء »</w:t>
      </w:r>
      <w:r>
        <w:rPr>
          <w:rtl/>
          <w:lang w:bidi="fa-IR"/>
        </w:rPr>
        <w:t>.</w:t>
      </w:r>
      <w:r w:rsidR="00091A42" w:rsidRPr="0034022E">
        <w:rPr>
          <w:rtl/>
          <w:lang w:bidi="fa-IR"/>
        </w:rPr>
        <w:t xml:space="preserve"> وقوله : « القَصْواء » : الناقة التي قُطع طَرَف ا</w:t>
      </w:r>
      <w:r w:rsidR="00955AF8">
        <w:rPr>
          <w:rFonts w:hint="cs"/>
          <w:rtl/>
          <w:lang w:bidi="fa-IR"/>
        </w:rPr>
        <w:t>ُ</w:t>
      </w:r>
      <w:r w:rsidR="00091A42" w:rsidRPr="0034022E">
        <w:rPr>
          <w:rtl/>
          <w:lang w:bidi="fa-IR"/>
        </w:rPr>
        <w:t xml:space="preserve">ذنها ، ولم تكن ناقة النبيّ </w:t>
      </w:r>
      <w:r w:rsidR="000628E9" w:rsidRPr="006A2247">
        <w:rPr>
          <w:rStyle w:val="libFootnoteAlaemChar"/>
          <w:rFonts w:eastAsiaTheme="minorHAnsi"/>
          <w:rtl/>
        </w:rPr>
        <w:t>صلى‌الله‌عليه‌وآله</w:t>
      </w:r>
      <w:r w:rsidR="000628E9" w:rsidRPr="0034022E">
        <w:rPr>
          <w:rtl/>
          <w:lang w:bidi="fa-IR"/>
        </w:rPr>
        <w:t xml:space="preserve"> </w:t>
      </w:r>
      <w:r w:rsidR="00091A42" w:rsidRPr="0034022E">
        <w:rPr>
          <w:rtl/>
          <w:lang w:bidi="fa-IR"/>
        </w:rPr>
        <w:t>قَصْواء ، وإنّماكان هذا لقباً لها</w:t>
      </w:r>
      <w:r>
        <w:rPr>
          <w:rtl/>
          <w:lang w:bidi="fa-IR"/>
        </w:rPr>
        <w:t>.</w:t>
      </w:r>
      <w:r w:rsidR="00091A42" w:rsidRPr="0034022E">
        <w:rPr>
          <w:rtl/>
          <w:lang w:bidi="fa-IR"/>
        </w:rPr>
        <w:t xml:space="preserve"> وقيل : كانت مقطوعة الا</w:t>
      </w:r>
      <w:r w:rsidR="00955AF8">
        <w:rPr>
          <w:rFonts w:hint="cs"/>
          <w:rtl/>
          <w:lang w:bidi="fa-IR"/>
        </w:rPr>
        <w:t>ُ</w:t>
      </w:r>
      <w:r w:rsidR="00091A42" w:rsidRPr="0034022E">
        <w:rPr>
          <w:rtl/>
          <w:lang w:bidi="fa-IR"/>
        </w:rPr>
        <w:t>ذن</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4 ، ص 75 ( قصو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الفرستين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جناح الطير : يده ، سمّيت بذلك لسرعة سيره ، على سبيل المبالغة »</w:t>
      </w:r>
      <w:r>
        <w:rPr>
          <w:rtl/>
          <w:lang w:bidi="fa-IR"/>
        </w:rPr>
        <w:t>.</w:t>
      </w:r>
    </w:p>
    <w:tbl>
      <w:tblPr>
        <w:tblStyle w:val="TableGrid"/>
        <w:bidiVisual/>
        <w:tblW w:w="0" w:type="auto"/>
        <w:tblLook w:val="04A0" w:firstRow="1" w:lastRow="0" w:firstColumn="1" w:lastColumn="0" w:noHBand="0" w:noVBand="1"/>
      </w:tblPr>
      <w:tblGrid>
        <w:gridCol w:w="4474"/>
        <w:gridCol w:w="4474"/>
      </w:tblGrid>
      <w:tr w:rsidR="00955AF8" w:rsidTr="00955AF8">
        <w:tc>
          <w:tcPr>
            <w:tcW w:w="4474" w:type="dxa"/>
          </w:tcPr>
          <w:p w:rsidR="00955AF8" w:rsidRDefault="00955AF8" w:rsidP="00F120EB">
            <w:pPr>
              <w:pStyle w:val="libFootnote0"/>
              <w:rPr>
                <w:rtl/>
                <w:lang w:bidi="fa-IR"/>
              </w:rPr>
            </w:pPr>
            <w:r>
              <w:rPr>
                <w:rtl/>
                <w:lang w:bidi="fa-IR"/>
              </w:rPr>
              <w:t>(7) .</w:t>
            </w:r>
            <w:r w:rsidRPr="0034022E">
              <w:rPr>
                <w:rtl/>
                <w:lang w:bidi="fa-IR"/>
              </w:rPr>
              <w:t xml:space="preserve"> في « ب ، بف » والعلل : « حاجة »</w:t>
            </w:r>
            <w:r>
              <w:rPr>
                <w:rtl/>
                <w:lang w:bidi="fa-IR"/>
              </w:rPr>
              <w:t>.</w:t>
            </w:r>
          </w:p>
        </w:tc>
        <w:tc>
          <w:tcPr>
            <w:tcW w:w="4474" w:type="dxa"/>
          </w:tcPr>
          <w:p w:rsidR="00955AF8" w:rsidRDefault="00955AF8" w:rsidP="00F120EB">
            <w:pPr>
              <w:pStyle w:val="libFootnote0"/>
              <w:rPr>
                <w:rtl/>
                <w:lang w:bidi="fa-IR"/>
              </w:rPr>
            </w:pPr>
            <w:r>
              <w:rPr>
                <w:rtl/>
                <w:lang w:bidi="fa-IR"/>
              </w:rPr>
              <w:t>(8) .</w:t>
            </w:r>
            <w:r w:rsidRPr="0034022E">
              <w:rPr>
                <w:rtl/>
                <w:lang w:bidi="fa-IR"/>
              </w:rPr>
              <w:t xml:space="preserve"> في « ب » : « فيركب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ويركضه »</w:t>
      </w:r>
      <w:r>
        <w:rPr>
          <w:rtl/>
          <w:lang w:bidi="fa-IR"/>
        </w:rPr>
        <w:t>.</w:t>
      </w:r>
      <w:r w:rsidR="00091A42" w:rsidRPr="0034022E">
        <w:rPr>
          <w:rtl/>
          <w:lang w:bidi="fa-IR"/>
        </w:rPr>
        <w:t xml:space="preserve"> وقوله : « فَيَرْكُضُه » ، أي يستحثّه ليعدو ، من الرَكْض ، وهو تحريك الرِجْل ، تقول : رَكَضْتُ الفرس برِجلي ، إذا استَحْثَثْتَهُ ليعدو ، ثمّ كثر حتّى قيل : ركَضَ الفرسُ ، إذا عدا ، وليس بالأصل ، والصواب رُكِضَ الفرسُ ، فهو مركوض</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1080 ( ركض )</w:t>
      </w:r>
      <w:r>
        <w:rPr>
          <w:rtl/>
          <w:lang w:bidi="fa-IR"/>
        </w:rPr>
        <w:t>.</w:t>
      </w:r>
    </w:p>
    <w:p w:rsidR="00091A42" w:rsidRPr="0034022E" w:rsidRDefault="00091A42" w:rsidP="00955AF8">
      <w:pPr>
        <w:pStyle w:val="libFootnote0"/>
        <w:rPr>
          <w:rtl/>
          <w:lang w:bidi="fa-IR"/>
        </w:rPr>
      </w:pPr>
      <w:r w:rsidRPr="0034022E">
        <w:rPr>
          <w:rtl/>
          <w:lang w:bidi="fa-IR"/>
        </w:rPr>
        <w:t>(10) هكذا في النسخ التي قوبلت والوافي</w:t>
      </w:r>
      <w:r w:rsidR="00FA30A4">
        <w:rPr>
          <w:rtl/>
          <w:lang w:bidi="fa-IR"/>
        </w:rPr>
        <w:t>.</w:t>
      </w:r>
      <w:r w:rsidRPr="0034022E">
        <w:rPr>
          <w:rtl/>
          <w:lang w:bidi="fa-IR"/>
        </w:rPr>
        <w:t xml:space="preserve"> وفي المطبوع </w:t>
      </w:r>
      <w:r>
        <w:rPr>
          <w:rtl/>
          <w:lang w:bidi="fa-IR"/>
        </w:rPr>
        <w:t xml:space="preserve">: </w:t>
      </w:r>
      <w:r w:rsidR="00997FC5">
        <w:rPr>
          <w:rtl/>
          <w:lang w:bidi="fa-IR"/>
        </w:rPr>
        <w:t>-</w:t>
      </w:r>
      <w:r>
        <w:rPr>
          <w:rtl/>
          <w:lang w:bidi="fa-IR"/>
        </w:rPr>
        <w:t xml:space="preserve"> </w:t>
      </w:r>
      <w:r w:rsidRPr="0034022E">
        <w:rPr>
          <w:rtl/>
          <w:lang w:bidi="fa-IR"/>
        </w:rPr>
        <w:t>« يا »</w:t>
      </w:r>
      <w:r w:rsidR="00FA30A4">
        <w:rPr>
          <w:rtl/>
          <w:lang w:bidi="fa-IR"/>
        </w:rPr>
        <w:t>.</w:t>
      </w:r>
      <w:r w:rsidRPr="0034022E">
        <w:rPr>
          <w:rtl/>
          <w:lang w:bidi="fa-IR"/>
        </w:rPr>
        <w:t xml:space="preserve"> وفي شرح المازندراني : « اسم كان وفاعل يقول جبرئيل </w:t>
      </w:r>
      <w:r w:rsidRPr="006A2247">
        <w:rPr>
          <w:rStyle w:val="libFootnoteAlaemChar"/>
          <w:rtl/>
        </w:rPr>
        <w:t>عليه‌السلام</w:t>
      </w:r>
      <w:r w:rsidRPr="0034022E">
        <w:rPr>
          <w:rtl/>
          <w:lang w:bidi="fa-IR"/>
        </w:rPr>
        <w:t xml:space="preserve"> أو النبيّ </w:t>
      </w:r>
      <w:r w:rsidR="000628E9" w:rsidRPr="006A2247">
        <w:rPr>
          <w:rStyle w:val="libFootnoteAlaemChar"/>
          <w:rFonts w:eastAsiaTheme="minorHAnsi"/>
          <w:rtl/>
        </w:rPr>
        <w:t>صلى‌الله‌عليه‌وآله</w:t>
      </w:r>
      <w:r w:rsidR="00FA30A4">
        <w:rPr>
          <w:rtl/>
          <w:lang w:bidi="fa-IR"/>
        </w:rPr>
        <w:t>.</w:t>
      </w:r>
      <w:r w:rsidRPr="0034022E">
        <w:rPr>
          <w:rtl/>
          <w:lang w:bidi="fa-IR"/>
        </w:rPr>
        <w:t xml:space="preserve"> وقال الجوهري : حيزوم اسم فرس من خيل الملائكة »</w:t>
      </w:r>
      <w:r w:rsidR="00FA30A4">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قال ابن الأثير : «</w:t>
      </w:r>
      <w:r w:rsidR="00091A42">
        <w:rPr>
          <w:rtl/>
          <w:lang w:bidi="fa-IR"/>
        </w:rPr>
        <w:t xml:space="preserve"> </w:t>
      </w:r>
      <w:r>
        <w:rPr>
          <w:rtl/>
          <w:lang w:bidi="fa-IR"/>
        </w:rPr>
        <w:t>...</w:t>
      </w:r>
      <w:r w:rsidR="00091A42" w:rsidRPr="0034022E">
        <w:rPr>
          <w:rtl/>
          <w:lang w:bidi="fa-IR"/>
        </w:rPr>
        <w:t xml:space="preserve"> عُفَير ، هو تصغير ترخيم لأعْفَر ، من العُفْرة ، وهي الغُبْرة ولون التراب ، كما قالوا في تصغير أسْود : سُوَيْد</w:t>
      </w:r>
      <w:r>
        <w:rPr>
          <w:rtl/>
          <w:lang w:bidi="fa-IR"/>
        </w:rPr>
        <w:t>.</w:t>
      </w:r>
      <w:r w:rsidR="00091A42" w:rsidRPr="0034022E">
        <w:rPr>
          <w:rtl/>
          <w:lang w:bidi="fa-IR"/>
        </w:rPr>
        <w:t xml:space="preserve"> وتصغيره غير مُرخّم : اعَيْفِر ، كا</w:t>
      </w:r>
      <w:r w:rsidR="00955AF8">
        <w:rPr>
          <w:rFonts w:hint="cs"/>
          <w:rtl/>
          <w:lang w:bidi="fa-IR"/>
        </w:rPr>
        <w:t>ُ</w:t>
      </w:r>
      <w:r w:rsidR="00091A42" w:rsidRPr="0034022E">
        <w:rPr>
          <w:rtl/>
          <w:lang w:bidi="fa-IR"/>
        </w:rPr>
        <w:t>سَيْود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263 ( عفر )</w:t>
      </w:r>
      <w:r>
        <w:rPr>
          <w:rtl/>
          <w:lang w:bidi="fa-IR"/>
        </w:rPr>
        <w:t>.</w:t>
      </w:r>
    </w:p>
    <w:tbl>
      <w:tblPr>
        <w:tblStyle w:val="TableGrid"/>
        <w:bidiVisual/>
        <w:tblW w:w="0" w:type="auto"/>
        <w:tblLook w:val="04A0" w:firstRow="1" w:lastRow="0" w:firstColumn="1" w:lastColumn="0" w:noHBand="0" w:noVBand="1"/>
      </w:tblPr>
      <w:tblGrid>
        <w:gridCol w:w="4474"/>
        <w:gridCol w:w="4474"/>
      </w:tblGrid>
      <w:tr w:rsidR="00955AF8" w:rsidTr="00955AF8">
        <w:tc>
          <w:tcPr>
            <w:tcW w:w="4474" w:type="dxa"/>
          </w:tcPr>
          <w:p w:rsidR="00955AF8" w:rsidRDefault="00955AF8" w:rsidP="00F120EB">
            <w:pPr>
              <w:pStyle w:val="libFootnote0"/>
              <w:rPr>
                <w:rtl/>
                <w:lang w:bidi="fa-IR"/>
              </w:rPr>
            </w:pPr>
            <w:r>
              <w:rPr>
                <w:rtl/>
                <w:lang w:bidi="fa-IR"/>
              </w:rPr>
              <w:t>(12) .</w:t>
            </w:r>
            <w:r w:rsidRPr="0034022E">
              <w:rPr>
                <w:rtl/>
                <w:lang w:bidi="fa-IR"/>
              </w:rPr>
              <w:t xml:space="preserve"> وفي « بر » :</w:t>
            </w:r>
            <w:r>
              <w:rPr>
                <w:rtl/>
                <w:lang w:bidi="fa-IR"/>
              </w:rPr>
              <w:t xml:space="preserve"> + </w:t>
            </w:r>
            <w:r w:rsidRPr="0034022E">
              <w:rPr>
                <w:rtl/>
                <w:lang w:bidi="fa-IR"/>
              </w:rPr>
              <w:t>« إنّه »</w:t>
            </w:r>
            <w:r>
              <w:rPr>
                <w:rtl/>
                <w:lang w:bidi="fa-IR"/>
              </w:rPr>
              <w:t>.</w:t>
            </w:r>
          </w:p>
        </w:tc>
        <w:tc>
          <w:tcPr>
            <w:tcW w:w="4474" w:type="dxa"/>
          </w:tcPr>
          <w:p w:rsidR="00955AF8" w:rsidRDefault="00955AF8" w:rsidP="00F120EB">
            <w:pPr>
              <w:pStyle w:val="libFootnote0"/>
              <w:rPr>
                <w:rtl/>
                <w:lang w:bidi="fa-IR"/>
              </w:rPr>
            </w:pPr>
            <w:r>
              <w:rPr>
                <w:rtl/>
                <w:lang w:bidi="fa-IR"/>
              </w:rPr>
              <w:t>(13) .</w:t>
            </w:r>
            <w:r w:rsidRPr="0034022E">
              <w:rPr>
                <w:rtl/>
                <w:lang w:bidi="fa-IR"/>
              </w:rPr>
              <w:t xml:space="preserve"> في « ب » والوافي : « فقطع »</w:t>
            </w:r>
            <w:r>
              <w:rPr>
                <w:rtl/>
                <w:lang w:bidi="fa-IR"/>
              </w:rPr>
              <w:t>.</w:t>
            </w:r>
          </w:p>
        </w:tc>
      </w:tr>
    </w:tbl>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خِطَامَهُ </w:t>
      </w:r>
      <w:r w:rsidRPr="00FA6A79">
        <w:rPr>
          <w:rStyle w:val="libFootnotenumChar"/>
          <w:rtl/>
        </w:rPr>
        <w:t>(1)</w:t>
      </w:r>
      <w:r w:rsidRPr="0034022E">
        <w:rPr>
          <w:rtl/>
          <w:lang w:bidi="fa-IR"/>
        </w:rPr>
        <w:t xml:space="preserve"> ، ثُمَّ مَرَّ يَرْكُضُ حَتّى أَتى </w:t>
      </w:r>
      <w:r w:rsidRPr="00FA6A79">
        <w:rPr>
          <w:rStyle w:val="libFootnotenumChar"/>
          <w:rtl/>
        </w:rPr>
        <w:t>(2)</w:t>
      </w:r>
      <w:r w:rsidRPr="0034022E">
        <w:rPr>
          <w:rtl/>
          <w:lang w:bidi="fa-IR"/>
        </w:rPr>
        <w:t xml:space="preserve"> بِئْرَ بَنِي خَطْمَةَ </w:t>
      </w:r>
      <w:r w:rsidRPr="00FA6A79">
        <w:rPr>
          <w:rStyle w:val="libFootnotenumChar"/>
          <w:rtl/>
        </w:rPr>
        <w:t>(3)</w:t>
      </w:r>
      <w:r w:rsidRPr="0034022E">
        <w:rPr>
          <w:rtl/>
          <w:lang w:bidi="fa-IR"/>
        </w:rPr>
        <w:t xml:space="preserve"> بِقُبَا ، فَرَمى بِنَفْسِهِ فِيهَا ، فَكَانَتْ قَبْرَهُ »</w:t>
      </w:r>
      <w:r w:rsidR="00FA30A4">
        <w:rPr>
          <w:rtl/>
          <w:lang w:bidi="fa-IR"/>
        </w:rPr>
        <w:t>.</w:t>
      </w:r>
    </w:p>
    <w:p w:rsidR="00091A42" w:rsidRPr="0034022E" w:rsidRDefault="00091A42" w:rsidP="000628E9">
      <w:pPr>
        <w:pStyle w:val="libNormal"/>
        <w:rPr>
          <w:rtl/>
          <w:lang w:bidi="fa-IR"/>
        </w:rPr>
      </w:pPr>
      <w:r w:rsidRPr="0034022E">
        <w:rPr>
          <w:rtl/>
          <w:lang w:bidi="fa-IR"/>
        </w:rPr>
        <w:t xml:space="preserve">وَرُوِيَ أَنَّ أَمِيرَ الْمُؤْمِنِينَ </w:t>
      </w:r>
      <w:r w:rsidRPr="00F22207">
        <w:rPr>
          <w:rStyle w:val="libAlaemChar"/>
          <w:rtl/>
        </w:rPr>
        <w:t>عليه‌السلام</w:t>
      </w:r>
      <w:r w:rsidRPr="0034022E">
        <w:rPr>
          <w:rtl/>
          <w:lang w:bidi="fa-IR"/>
        </w:rPr>
        <w:t xml:space="preserve"> قَالَ : « إِنَّ ذلِكَ الْحِمَارَ كَلَّمَ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فَقَالَ :</w:t>
      </w:r>
      <w:r>
        <w:rPr>
          <w:rFonts w:hint="cs"/>
          <w:rtl/>
          <w:lang w:bidi="fa-IR"/>
        </w:rPr>
        <w:t xml:space="preserve"> </w:t>
      </w:r>
      <w:r w:rsidRPr="0034022E">
        <w:rPr>
          <w:rtl/>
          <w:lang w:bidi="fa-IR"/>
        </w:rPr>
        <w:t xml:space="preserve">بِأَبِي أَنْتَ وَأُمِّي ، إِنَّ أَبِي حَدَّثَنِي عَنْ أَبِيهِ ، عَنْ جَدِّهِ ، عَنْ أَبِيهِ أَنَّهُ كَانَ مَعَ نُوحٍ فِي السَّفِينَةِ ، فَقَامَ إِلَيْهِ نُوحٌ ، فَمَسَحَ عَلى كَفَلِهِ ، ثُمَّ قَالَ : يَخْرُجُ مِنْ صُلْبِ هذَا الْحِمَارِ حِمَارٌ يَرْكَبُهُ سَيِّدُ </w:t>
      </w:r>
      <w:r w:rsidRPr="00FA6A79">
        <w:rPr>
          <w:rStyle w:val="libFootnotenumChar"/>
          <w:rtl/>
        </w:rPr>
        <w:t>(4)</w:t>
      </w:r>
      <w:r w:rsidRPr="0034022E">
        <w:rPr>
          <w:rtl/>
          <w:lang w:bidi="fa-IR"/>
        </w:rPr>
        <w:t xml:space="preserve"> النَّبِيِّينَ وَخَاتَمُهُمْ ، فَالْحَمْدُ لِلّهِ الَّذِي جَعَلَنِي ذلِكَ الْحِمَارَ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0628E9">
      <w:pPr>
        <w:pStyle w:val="Heading2Center"/>
        <w:rPr>
          <w:rtl/>
          <w:lang w:bidi="fa-IR"/>
        </w:rPr>
      </w:pPr>
      <w:bookmarkStart w:id="276" w:name="_Toc459280377"/>
      <w:bookmarkStart w:id="277" w:name="_Toc28694923"/>
      <w:r w:rsidRPr="0034022E">
        <w:rPr>
          <w:rtl/>
          <w:lang w:bidi="fa-IR"/>
        </w:rPr>
        <w:t>39</w:t>
      </w:r>
      <w:r>
        <w:rPr>
          <w:rtl/>
          <w:lang w:bidi="fa-IR"/>
        </w:rPr>
        <w:t xml:space="preserve"> </w:t>
      </w:r>
      <w:r w:rsidR="00997FC5">
        <w:rPr>
          <w:rtl/>
          <w:lang w:bidi="fa-IR"/>
        </w:rPr>
        <w:t>-</w:t>
      </w:r>
      <w:r>
        <w:rPr>
          <w:rtl/>
          <w:lang w:bidi="fa-IR"/>
        </w:rPr>
        <w:t xml:space="preserve"> </w:t>
      </w:r>
      <w:r w:rsidRPr="0034022E">
        <w:rPr>
          <w:rtl/>
          <w:lang w:bidi="fa-IR"/>
        </w:rPr>
        <w:t xml:space="preserve">بَابُ أَنَّ مَثَلَ سِلَاحِ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مَثَلُ التَّابُوتِ فِي بَنِي إِسْرَائِيلَ‌</w:t>
      </w:r>
      <w:bookmarkEnd w:id="276"/>
      <w:bookmarkEnd w:id="277"/>
    </w:p>
    <w:p w:rsidR="00091A42" w:rsidRPr="0034022E" w:rsidRDefault="00091A42" w:rsidP="00B72F8D">
      <w:pPr>
        <w:pStyle w:val="libNormal"/>
        <w:rPr>
          <w:rtl/>
          <w:lang w:bidi="fa-IR"/>
        </w:rPr>
      </w:pPr>
      <w:r w:rsidRPr="006B17C4">
        <w:rPr>
          <w:rStyle w:val="libBold2Char"/>
          <w:rtl/>
        </w:rPr>
        <w:t>633 / 1</w:t>
      </w:r>
      <w:r w:rsidR="00FA30A4">
        <w:rPr>
          <w:rStyle w:val="libBold2Char"/>
          <w:rtl/>
        </w:rPr>
        <w:t>.</w:t>
      </w:r>
      <w:r w:rsidRPr="0034022E">
        <w:rPr>
          <w:rtl/>
          <w:lang w:bidi="fa-IR"/>
        </w:rPr>
        <w:t xml:space="preserve"> عِدَّةٌ مِنْ أَصْحَابِنَا ، عَنْ أَحْمَدَ بْنِ مُحَمَّدٍ ، عَنْ عَلِيِّ بْنِ الْحَكَمِ ، عَنْ مُعَاوِيَةَ بْنِ وَهْبٍ ، عَنْ سَعِيدٍ السَّمَّانِ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إِنَّمَا </w:t>
      </w:r>
      <w:r w:rsidRPr="00FA6A79">
        <w:rPr>
          <w:rStyle w:val="libFootnotenumChar"/>
          <w:rtl/>
        </w:rPr>
        <w:t>(6)</w:t>
      </w:r>
      <w:r w:rsidRPr="0034022E">
        <w:rPr>
          <w:rtl/>
          <w:lang w:bidi="fa-IR"/>
        </w:rPr>
        <w:t xml:space="preserve"> مَثَلُ السِّلَاحِ فِينَا مَثَلُ التَّابُوتِ فِي بَنِي إِسْرَائِيلَ ، كَانَتْ بَنُو إِسْرَائِيلَ أَيُّ أَهْلِ بَيْتٍ وُجِدَ التَّابُوتُ عَلى بَابِهِمْ أُوتُوا النُّبُوَّةَ ، فَمَنْ صَارَ إِلَيْهِ السِّلَاحُ مِنَّا أُوتِيَ الْإِمَامَةَ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955AF8">
      <w:pPr>
        <w:pStyle w:val="libFootnote0"/>
        <w:rPr>
          <w:rtl/>
          <w:lang w:bidi="fa-IR"/>
        </w:rPr>
      </w:pPr>
      <w:r>
        <w:rPr>
          <w:rtl/>
          <w:lang w:bidi="fa-IR"/>
        </w:rPr>
        <w:t>(1) .</w:t>
      </w:r>
      <w:r w:rsidR="00091A42" w:rsidRPr="0034022E">
        <w:rPr>
          <w:rtl/>
          <w:lang w:bidi="fa-IR"/>
        </w:rPr>
        <w:t xml:space="preserve"> « الخِطام » : هو الحبل الذي يقاد به البعير ، أو هو الزِمام ، أو هو كلّ حبل يُعَلَّق في حَلْق البعير ثمّ يُعْقَد على أنفه ، كان من جِلْد أو صوف أو ليف أو قِنَّبٍ ، أو هو حبل يُجْعَل في طرفه حلقة ثمّ يُقلَّد البعير ثمّ يُثَنَّى على مَخْطِمه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13 ، ص 186 ( خطم )</w:t>
      </w:r>
      <w:r>
        <w:rPr>
          <w:rtl/>
          <w:lang w:bidi="fa-IR"/>
        </w:rPr>
        <w:t>.</w:t>
      </w:r>
      <w:r w:rsidR="00955AF8">
        <w:rPr>
          <w:rFonts w:hint="cs"/>
          <w:rtl/>
          <w:lang w:bidi="fa-IR"/>
        </w:rPr>
        <w:t xml:space="preserve">                                 </w:t>
      </w:r>
      <w:r>
        <w:rPr>
          <w:rtl/>
          <w:lang w:bidi="fa-IR"/>
        </w:rPr>
        <w:t>(2) .</w:t>
      </w:r>
      <w:r w:rsidR="00091A42" w:rsidRPr="0034022E">
        <w:rPr>
          <w:rtl/>
          <w:lang w:bidi="fa-IR"/>
        </w:rPr>
        <w:t xml:space="preserve"> في العلل : « وافى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ض ، ف ، بف » والوافي والعلل والبحار : « بني حطمة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w:t>
      </w:r>
      <w:r w:rsidR="00091A42">
        <w:rPr>
          <w:rtl/>
          <w:lang w:bidi="fa-IR"/>
        </w:rPr>
        <w:t xml:space="preserve"> + </w:t>
      </w:r>
      <w:r w:rsidR="00091A42" w:rsidRPr="0034022E">
        <w:rPr>
          <w:rtl/>
          <w:lang w:bidi="fa-IR"/>
        </w:rPr>
        <w:t xml:space="preserve">« المرسلين </w:t>
      </w:r>
      <w:r w:rsidR="00091A42">
        <w:rPr>
          <w:rtl/>
          <w:lang w:bidi="fa-IR"/>
        </w:rPr>
        <w:t>و »</w:t>
      </w:r>
      <w:r>
        <w:rPr>
          <w:rtl/>
          <w:lang w:bidi="fa-IR"/>
        </w:rPr>
        <w:t>.</w:t>
      </w:r>
    </w:p>
    <w:p w:rsidR="00091A42" w:rsidRPr="0034022E" w:rsidRDefault="00FA30A4" w:rsidP="00955AF8">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166 ، ح 1 ، بسنده عن سهل بن زياد الآدمي</w:t>
      </w:r>
      <w:r>
        <w:rPr>
          <w:rtl/>
          <w:lang w:bidi="fa-IR"/>
        </w:rPr>
        <w:t>.</w:t>
      </w:r>
      <w:r w:rsidR="00091A42" w:rsidRPr="0034022E">
        <w:rPr>
          <w:rtl/>
          <w:lang w:bidi="fa-IR"/>
        </w:rPr>
        <w:t xml:space="preserve"> وراجع : </w:t>
      </w:r>
      <w:r w:rsidR="00091A42" w:rsidRPr="00BF510C">
        <w:rPr>
          <w:rStyle w:val="libFootnoteBoldChar"/>
          <w:rtl/>
        </w:rPr>
        <w:t>الإرشاد</w:t>
      </w:r>
      <w:r w:rsidR="00091A42" w:rsidRPr="0034022E">
        <w:rPr>
          <w:rtl/>
          <w:lang w:bidi="fa-IR"/>
        </w:rPr>
        <w:t xml:space="preserve"> ، ج 1 ، ص 185 </w:t>
      </w:r>
      <w:r w:rsidR="00955AF8">
        <w:rPr>
          <w:rFonts w:hint="cs"/>
          <w:rtl/>
          <w:lang w:bidi="fa-IR"/>
        </w:rPr>
        <w:t>.</w:t>
      </w:r>
      <w:r w:rsidR="00091A42" w:rsidRPr="00BF510C">
        <w:rPr>
          <w:rStyle w:val="libFootnoteBoldChar"/>
          <w:rtl/>
        </w:rPr>
        <w:t>الوافي</w:t>
      </w:r>
      <w:r w:rsidR="00091A42" w:rsidRPr="0034022E">
        <w:rPr>
          <w:rtl/>
          <w:lang w:bidi="fa-IR"/>
        </w:rPr>
        <w:t xml:space="preserve"> ، ج 3 ، ص 574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575 ، ح 1131 </w:t>
      </w:r>
      <w:r w:rsidR="00091A42">
        <w:rPr>
          <w:rtl/>
          <w:lang w:bidi="fa-IR"/>
        </w:rPr>
        <w:t>و 1</w:t>
      </w:r>
      <w:r w:rsidR="00091A42" w:rsidRPr="0034022E">
        <w:rPr>
          <w:rtl/>
          <w:lang w:bidi="fa-IR"/>
        </w:rPr>
        <w:t xml:space="preserve">132 ؛ </w:t>
      </w:r>
      <w:r w:rsidR="00091A42" w:rsidRPr="00BF510C">
        <w:rPr>
          <w:rStyle w:val="libFootnoteBoldChar"/>
          <w:rtl/>
        </w:rPr>
        <w:t>البحار</w:t>
      </w:r>
      <w:r w:rsidR="00091A42" w:rsidRPr="0034022E">
        <w:rPr>
          <w:rtl/>
          <w:lang w:bidi="fa-IR"/>
        </w:rPr>
        <w:t xml:space="preserve"> ، ج 17 ، ص 404 ، ح 22 ، من قوله : « والحمار عفير فقال : اقبضها » ، إلى قوله : « فرمى بنفسه فيها » ؛ وص 405 ، ح 23 ، من قوله : « وروي أنّ أمير المؤمنين </w:t>
      </w:r>
      <w:r w:rsidR="00091A42" w:rsidRPr="006A2247">
        <w:rPr>
          <w:rStyle w:val="libFootnoteAlaemChar"/>
          <w:rtl/>
        </w:rPr>
        <w:t>عليه‌السلام</w:t>
      </w:r>
      <w:r w:rsidR="00955AF8">
        <w:rPr>
          <w:rtl/>
          <w:lang w:bidi="fa-IR"/>
        </w:rPr>
        <w:t xml:space="preserve"> قال : إنّ ذلك الحمار كلّم</w:t>
      </w:r>
      <w:r w:rsidR="00091A42" w:rsidRPr="0034022E">
        <w:rPr>
          <w:rtl/>
          <w:lang w:bidi="fa-IR"/>
        </w:rPr>
        <w:t>»</w:t>
      </w:r>
      <w:r>
        <w:rPr>
          <w:rtl/>
          <w:lang w:bidi="fa-IR"/>
        </w:rPr>
        <w:t>.</w:t>
      </w:r>
      <w:r w:rsidR="00955AF8">
        <w:rPr>
          <w:rFonts w:hint="cs"/>
          <w:rtl/>
          <w:lang w:bidi="fa-IR"/>
        </w:rPr>
        <w:t xml:space="preserve">                                                 </w:t>
      </w:r>
      <w:r>
        <w:rPr>
          <w:rtl/>
          <w:lang w:bidi="fa-IR"/>
        </w:rPr>
        <w:t>(6) .</w:t>
      </w:r>
      <w:r w:rsidR="00091A42" w:rsidRPr="0034022E">
        <w:rPr>
          <w:rtl/>
          <w:lang w:bidi="fa-IR"/>
        </w:rPr>
        <w:t xml:space="preserve"> في « ب ، بح ، بر ، بف » : « إنّ »</w:t>
      </w:r>
      <w:r>
        <w:rPr>
          <w:rtl/>
          <w:lang w:bidi="fa-IR"/>
        </w:rPr>
        <w:t>.</w:t>
      </w:r>
    </w:p>
    <w:p w:rsidR="00091A42" w:rsidRPr="0034022E" w:rsidRDefault="00FA30A4" w:rsidP="000628E9">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ما عند الأئمّة </w:t>
      </w:r>
      <w:r w:rsidR="00091A42" w:rsidRPr="006A2247">
        <w:rPr>
          <w:rStyle w:val="libFootnoteAlaemChar"/>
          <w:rtl/>
        </w:rPr>
        <w:t>عليهم‌السلام</w:t>
      </w:r>
      <w:r w:rsidR="00091A42" w:rsidRPr="0034022E">
        <w:rPr>
          <w:rtl/>
          <w:lang w:bidi="fa-IR"/>
        </w:rPr>
        <w:t xml:space="preserve"> من سلاح رسول الله </w:t>
      </w:r>
      <w:r w:rsidR="000628E9" w:rsidRPr="006A2247">
        <w:rPr>
          <w:rStyle w:val="libFootnoteAlaemChar"/>
          <w:rFonts w:eastAsiaTheme="minorHAnsi"/>
          <w:rtl/>
        </w:rPr>
        <w:t>صلى‌الله‌عليه‌وآله</w:t>
      </w:r>
      <w:r>
        <w:rPr>
          <w:rtl/>
          <w:lang w:bidi="fa-IR"/>
        </w:rPr>
        <w:t>...</w:t>
      </w:r>
      <w:r w:rsidR="00091A42" w:rsidRPr="0034022E">
        <w:rPr>
          <w:rtl/>
          <w:lang w:bidi="fa-IR"/>
        </w:rPr>
        <w:t xml:space="preserve"> ، ضمن ح 624</w:t>
      </w:r>
      <w:r>
        <w:rPr>
          <w:rtl/>
          <w:lang w:bidi="fa-IR"/>
        </w:rPr>
        <w:t>.</w:t>
      </w:r>
      <w:r w:rsidR="00091A42" w:rsidRPr="0034022E">
        <w:rPr>
          <w:rtl/>
          <w:lang w:bidi="fa-IR"/>
        </w:rPr>
        <w:t xml:space="preserve"> وفي </w:t>
      </w:r>
      <w:r w:rsidR="00091A42" w:rsidRPr="00BF510C">
        <w:rPr>
          <w:rStyle w:val="libFootnoteBoldChar"/>
          <w:rtl/>
        </w:rPr>
        <w:t>بصائر الدرجات</w:t>
      </w:r>
      <w:r w:rsidR="00350662">
        <w:rPr>
          <w:rtl/>
          <w:lang w:bidi="fa-IR"/>
        </w:rPr>
        <w:t>،</w:t>
      </w:r>
      <w:r w:rsidR="00350662">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4F2236">
        <w:rPr>
          <w:rtl/>
        </w:rPr>
        <w:t>634</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ابْنِ أَبِي عُمَيْرٍ ، عَنْ مُحَمَّدِ بْنِ السُّكَيْنِ </w:t>
      </w:r>
      <w:r w:rsidRPr="00FA6A79">
        <w:rPr>
          <w:rStyle w:val="libFootnotenumChar"/>
          <w:rtl/>
        </w:rPr>
        <w:t>(1)</w:t>
      </w:r>
      <w:r w:rsidRPr="0034022E">
        <w:rPr>
          <w:rtl/>
          <w:lang w:bidi="fa-IR"/>
        </w:rPr>
        <w:t xml:space="preserve"> ، عَنْ نُوحِ بْنِ دَرَّاجٍ ، عَنْ عَبْدِ اللهِ بْنِ أَبِي يَعْفُورٍ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إِنَّمَا مَثَلُ السِّلَاحِ فِينَا مَثَلُ </w:t>
      </w:r>
      <w:r w:rsidRPr="00FA6A79">
        <w:rPr>
          <w:rStyle w:val="libFootnotenumChar"/>
          <w:rtl/>
        </w:rPr>
        <w:t>(2)</w:t>
      </w:r>
      <w:r w:rsidRPr="0034022E">
        <w:rPr>
          <w:rtl/>
          <w:lang w:bidi="fa-IR"/>
        </w:rPr>
        <w:t xml:space="preserve"> التَّابُوتِ فِي بَنِي إِسْرَائِيلَ ، حَيْثُمَا دَارَ التَّابُوتُ دَارَ الْمُلْكَ ، فَأَيْنَمَا </w:t>
      </w:r>
      <w:r w:rsidRPr="00FA6A79">
        <w:rPr>
          <w:rStyle w:val="libFootnotenumChar"/>
          <w:rtl/>
        </w:rPr>
        <w:t>(3)</w:t>
      </w:r>
      <w:r w:rsidRPr="0034022E">
        <w:rPr>
          <w:rtl/>
          <w:lang w:bidi="fa-IR"/>
        </w:rPr>
        <w:t xml:space="preserve"> دَارَ السِّلَاحُ فِينَا </w:t>
      </w:r>
      <w:r w:rsidRPr="00FA6A79">
        <w:rPr>
          <w:rStyle w:val="libFootnotenumChar"/>
          <w:rtl/>
        </w:rPr>
        <w:t>(4)</w:t>
      </w:r>
      <w:r w:rsidRPr="0034022E">
        <w:rPr>
          <w:rtl/>
          <w:lang w:bidi="fa-IR"/>
        </w:rPr>
        <w:t xml:space="preserve"> دَارَ الْعِلْمُ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4F2236">
        <w:rPr>
          <w:rtl/>
        </w:rPr>
        <w:t>635</w:t>
      </w:r>
      <w:r w:rsidRPr="006B17C4">
        <w:rPr>
          <w:rStyle w:val="libBold2Char"/>
          <w:rtl/>
        </w:rPr>
        <w:t xml:space="preserve"> / 3</w:t>
      </w:r>
      <w:r w:rsidR="00FA30A4">
        <w:rPr>
          <w:rStyle w:val="libBold2Char"/>
          <w:rtl/>
        </w:rPr>
        <w:t>.</w:t>
      </w:r>
      <w:r w:rsidRPr="0034022E">
        <w:rPr>
          <w:rtl/>
          <w:lang w:bidi="fa-IR"/>
        </w:rPr>
        <w:t xml:space="preserve"> مُحَمَّدُ بْنُ يَحْيى ، عَنْ مُحَمَّدِ بْنِ الْحُسَيْنِ ، عَنْ صَفْوَانَ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 كَانَ </w:t>
      </w:r>
      <w:r w:rsidRPr="00FA6A79">
        <w:rPr>
          <w:rStyle w:val="libFootnotenumChar"/>
          <w:rtl/>
        </w:rPr>
        <w:t>(6)</w:t>
      </w:r>
      <w:r w:rsidRPr="0034022E">
        <w:rPr>
          <w:rtl/>
          <w:lang w:bidi="fa-IR"/>
        </w:rPr>
        <w:t xml:space="preserve"> أَبُو جَعْفَرٍ </w:t>
      </w:r>
      <w:r w:rsidRPr="00F22207">
        <w:rPr>
          <w:rStyle w:val="libAlaemChar"/>
          <w:rtl/>
        </w:rPr>
        <w:t>عليه‌السلام</w:t>
      </w:r>
      <w:r w:rsidRPr="0034022E">
        <w:rPr>
          <w:rtl/>
          <w:lang w:bidi="fa-IR"/>
        </w:rPr>
        <w:t xml:space="preserve"> يَقُولُ </w:t>
      </w:r>
      <w:r w:rsidRPr="00FA6A79">
        <w:rPr>
          <w:rStyle w:val="libFootnotenumChar"/>
          <w:rtl/>
        </w:rPr>
        <w:t>(7)</w:t>
      </w:r>
      <w:r w:rsidRPr="0034022E">
        <w:rPr>
          <w:rtl/>
          <w:lang w:bidi="fa-IR"/>
        </w:rPr>
        <w:t xml:space="preserve"> : إِنَّمَا مَثَلُ السِّلَاحِ فِينَا مَثَلُ التَّابُوتِ فِي بَنِي إِسْرَائِيلَ ، حَيْثُمَا دَارَ التَّابُوتُ أُوتُوا النُّبُوَّةَ ، وَحَيْثُمَا دَارَ السِّلَاحُ فِينَا </w:t>
      </w:r>
      <w:r w:rsidRPr="00FA6A79">
        <w:rPr>
          <w:rStyle w:val="libFootnotenumChar"/>
          <w:rtl/>
        </w:rPr>
        <w:t>(8)</w:t>
      </w:r>
      <w:r w:rsidRPr="0034022E">
        <w:rPr>
          <w:rtl/>
          <w:lang w:bidi="fa-IR"/>
        </w:rPr>
        <w:t xml:space="preserve"> فَثَمَّ الْأَمْرُ </w:t>
      </w:r>
      <w:r w:rsidRPr="00FA6A79">
        <w:rPr>
          <w:rStyle w:val="libFootnotenumChar"/>
          <w:rtl/>
        </w:rPr>
        <w:t>(9)</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قُلْتُ : فَيَكُونُ السِّلَاحُ مُزَايِلاً لِلْعِلْمِ </w:t>
      </w:r>
      <w:r w:rsidRPr="00FA6A79">
        <w:rPr>
          <w:rStyle w:val="libFootnotenumChar"/>
          <w:rtl/>
        </w:rPr>
        <w:t>(10)</w:t>
      </w:r>
      <w:r>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350662" w:rsidP="00F120EB">
      <w:pPr>
        <w:pStyle w:val="libFootnote0"/>
        <w:rPr>
          <w:rtl/>
          <w:lang w:bidi="fa-IR"/>
        </w:rPr>
      </w:pPr>
      <w:r>
        <w:rPr>
          <w:rFonts w:hint="cs"/>
          <w:rtl/>
          <w:lang w:bidi="fa-IR"/>
        </w:rPr>
        <w:t>=</w:t>
      </w:r>
      <w:r w:rsidR="00091A42" w:rsidRPr="0034022E">
        <w:rPr>
          <w:rtl/>
          <w:lang w:bidi="fa-IR"/>
        </w:rPr>
        <w:t>ص 174 ، ح 2 ، عن أحمد بن محمّد</w:t>
      </w:r>
      <w:r w:rsidR="00FA30A4">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180 ، ح 20 ؛ وص 182 ، ح 27 ، بسند آخر عن أبي جعفر ، مع اختلاف يسير</w:t>
      </w:r>
      <w:r w:rsidR="00FA30A4">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249 ، ح 163 ، عن زرارة وحمران ومحمّد بن مسلم عن أبي جعفر وأبي عبد الله </w:t>
      </w:r>
      <w:r w:rsidR="00091A42" w:rsidRPr="006A2247">
        <w:rPr>
          <w:rStyle w:val="libFootnoteAlaemChar"/>
          <w:rtl/>
        </w:rPr>
        <w:t>عليهما‌السلام</w:t>
      </w:r>
      <w:r w:rsidR="00091A42" w:rsidRPr="0034022E">
        <w:rPr>
          <w:rtl/>
          <w:lang w:bidi="fa-IR"/>
        </w:rPr>
        <w:t xml:space="preserve"> ؛ </w:t>
      </w:r>
      <w:r w:rsidR="00091A42" w:rsidRPr="00BF510C">
        <w:rPr>
          <w:rStyle w:val="libFootnoteBoldChar"/>
          <w:rtl/>
        </w:rPr>
        <w:t>الإرشاد</w:t>
      </w:r>
      <w:r w:rsidR="00091A42" w:rsidRPr="0034022E">
        <w:rPr>
          <w:rtl/>
          <w:lang w:bidi="fa-IR"/>
        </w:rPr>
        <w:t xml:space="preserve"> ، ج 2 ، ص 187 ، مرسلاً عن معاوية بن وهب </w:t>
      </w:r>
      <w:r>
        <w:rPr>
          <w:rFonts w:hint="cs"/>
          <w:rtl/>
          <w:lang w:bidi="fa-IR"/>
        </w:rPr>
        <w:t>.</w:t>
      </w:r>
      <w:r w:rsidR="00091A42" w:rsidRPr="00BF510C">
        <w:rPr>
          <w:rStyle w:val="libFootnoteBoldChar"/>
          <w:rtl/>
        </w:rPr>
        <w:t>الوافي</w:t>
      </w:r>
      <w:r w:rsidR="00091A42" w:rsidRPr="0034022E">
        <w:rPr>
          <w:rtl/>
          <w:lang w:bidi="fa-IR"/>
        </w:rPr>
        <w:t xml:space="preserve"> ، ج 2 ، ص 133 ، ح 603 ؛ </w:t>
      </w:r>
      <w:r w:rsidR="00091A42" w:rsidRPr="00BF510C">
        <w:rPr>
          <w:rStyle w:val="libFootnoteBoldChar"/>
          <w:rtl/>
        </w:rPr>
        <w:t>البحار</w:t>
      </w:r>
      <w:r w:rsidR="00091A42" w:rsidRPr="0034022E">
        <w:rPr>
          <w:rtl/>
          <w:lang w:bidi="fa-IR"/>
        </w:rPr>
        <w:t xml:space="preserve"> ، ج 13 ، ص 456 ، ح 18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محمّد بن المسكين »</w:t>
      </w:r>
      <w:r>
        <w:rPr>
          <w:rtl/>
          <w:lang w:bidi="fa-IR"/>
        </w:rPr>
        <w:t>.</w:t>
      </w:r>
      <w:r w:rsidR="00091A42" w:rsidRPr="0034022E">
        <w:rPr>
          <w:rtl/>
          <w:lang w:bidi="fa-IR"/>
        </w:rPr>
        <w:t xml:space="preserve"> وفي البصائر ، ص 183 ، ح 38 : « محمّد بن مسكين »</w:t>
      </w:r>
      <w:r>
        <w:rPr>
          <w:rtl/>
          <w:lang w:bidi="fa-IR"/>
        </w:rPr>
        <w:t>.</w:t>
      </w:r>
      <w:r w:rsidR="00091A42" w:rsidRPr="0034022E">
        <w:rPr>
          <w:rtl/>
          <w:lang w:bidi="fa-IR"/>
        </w:rPr>
        <w:t xml:space="preserve"> وهو سهو</w:t>
      </w:r>
      <w:r>
        <w:rPr>
          <w:rtl/>
          <w:lang w:bidi="fa-IR"/>
        </w:rPr>
        <w:t>.</w:t>
      </w:r>
      <w:r w:rsidR="00091A42" w:rsidRPr="0034022E">
        <w:rPr>
          <w:rtl/>
          <w:lang w:bidi="fa-IR"/>
        </w:rPr>
        <w:t xml:space="preserve"> وفي‌بعض مخطوطات البصائر وكذا في </w:t>
      </w:r>
      <w:r w:rsidR="00091A42" w:rsidRPr="00BF510C">
        <w:rPr>
          <w:rStyle w:val="libFootnoteBoldChar"/>
          <w:rtl/>
        </w:rPr>
        <w:t>البحار</w:t>
      </w:r>
      <w:r w:rsidR="00091A42" w:rsidRPr="0034022E">
        <w:rPr>
          <w:rtl/>
          <w:lang w:bidi="fa-IR"/>
        </w:rPr>
        <w:t xml:space="preserve"> ، ج 26 ، ص 219 ، ح 38 نقلاً عن البصائر : « محمّد بن سكين »</w:t>
      </w:r>
      <w:r>
        <w:rPr>
          <w:rtl/>
          <w:lang w:bidi="fa-IR"/>
        </w:rPr>
        <w:t>.</w:t>
      </w:r>
      <w:r w:rsidR="00091A42" w:rsidRPr="0034022E">
        <w:rPr>
          <w:rtl/>
          <w:lang w:bidi="fa-IR"/>
        </w:rPr>
        <w:t xml:space="preserve"> ومحمّد بن سُكَين هذا ، هو ابن عمّار النخعي الذي دعاه نوح بن درّاج إلى هذا الأمر</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102 ، الرقم 254 ؛ وص 361 ، الرقم 969</w:t>
      </w:r>
      <w:r>
        <w:rPr>
          <w:rtl/>
          <w:lang w:bidi="fa-IR"/>
        </w:rPr>
        <w:t>.</w:t>
      </w:r>
    </w:p>
    <w:tbl>
      <w:tblPr>
        <w:tblStyle w:val="TableGrid"/>
        <w:bidiVisual/>
        <w:tblW w:w="0" w:type="auto"/>
        <w:tblLook w:val="04A0" w:firstRow="1" w:lastRow="0" w:firstColumn="1" w:lastColumn="0" w:noHBand="0" w:noVBand="1"/>
      </w:tblPr>
      <w:tblGrid>
        <w:gridCol w:w="4474"/>
        <w:gridCol w:w="4474"/>
      </w:tblGrid>
      <w:tr w:rsidR="00350662" w:rsidTr="00350662">
        <w:tc>
          <w:tcPr>
            <w:tcW w:w="4474" w:type="dxa"/>
          </w:tcPr>
          <w:p w:rsidR="00350662" w:rsidRDefault="00350662" w:rsidP="00F120EB">
            <w:pPr>
              <w:pStyle w:val="libFootnote0"/>
              <w:rPr>
                <w:rtl/>
                <w:lang w:bidi="fa-IR"/>
              </w:rPr>
            </w:pPr>
            <w:r>
              <w:rPr>
                <w:rtl/>
                <w:lang w:bidi="fa-IR"/>
              </w:rPr>
              <w:t>(2) .</w:t>
            </w:r>
            <w:r w:rsidRPr="0034022E">
              <w:rPr>
                <w:rtl/>
                <w:lang w:bidi="fa-IR"/>
              </w:rPr>
              <w:t xml:space="preserve"> في « بح » : « كمثل »</w:t>
            </w:r>
            <w:r>
              <w:rPr>
                <w:rtl/>
                <w:lang w:bidi="fa-IR"/>
              </w:rPr>
              <w:t>.</w:t>
            </w:r>
          </w:p>
        </w:tc>
        <w:tc>
          <w:tcPr>
            <w:tcW w:w="4474" w:type="dxa"/>
          </w:tcPr>
          <w:p w:rsidR="00350662" w:rsidRDefault="00350662" w:rsidP="00F120EB">
            <w:pPr>
              <w:pStyle w:val="libFootnote0"/>
              <w:rPr>
                <w:rtl/>
                <w:lang w:bidi="fa-IR"/>
              </w:rPr>
            </w:pPr>
            <w:r>
              <w:rPr>
                <w:rtl/>
                <w:lang w:bidi="fa-IR"/>
              </w:rPr>
              <w:t>(3) .</w:t>
            </w:r>
            <w:r w:rsidRPr="0034022E">
              <w:rPr>
                <w:rtl/>
                <w:lang w:bidi="fa-IR"/>
              </w:rPr>
              <w:t xml:space="preserve"> في « ض » : « وأينما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ج ، بح ، بر ، بف » والبحار : « فينا السلاح »</w:t>
      </w:r>
      <w:r>
        <w:rPr>
          <w:rtl/>
          <w:lang w:bidi="fa-IR"/>
        </w:rPr>
        <w:t>.</w:t>
      </w:r>
      <w:r w:rsidR="00091A42" w:rsidRPr="0034022E">
        <w:rPr>
          <w:rtl/>
          <w:lang w:bidi="fa-IR"/>
        </w:rPr>
        <w:t xml:space="preserve"> وفي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فينا »</w:t>
      </w:r>
      <w:r>
        <w:rPr>
          <w:rtl/>
          <w:lang w:bidi="fa-IR"/>
        </w:rPr>
        <w:t>.</w:t>
      </w:r>
    </w:p>
    <w:p w:rsidR="00091A42" w:rsidRPr="0034022E" w:rsidRDefault="00FA30A4" w:rsidP="00350662">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183 ، ح 34 ، عن إبراهيم بن هاشم ، إلى قوله « دارالملك » هكذا : « حيثما دار التابوت دار العلم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ح 35 ، بسند آخر عن أبي جعفر </w:t>
      </w:r>
      <w:r w:rsidR="00091A42" w:rsidRPr="006A2247">
        <w:rPr>
          <w:rStyle w:val="libFootnoteAlaemChar"/>
          <w:rtl/>
        </w:rPr>
        <w:t>عليه‌السلام</w:t>
      </w:r>
      <w:r w:rsidR="00091A42" w:rsidRPr="0034022E">
        <w:rPr>
          <w:rtl/>
          <w:lang w:bidi="fa-IR"/>
        </w:rPr>
        <w:t xml:space="preserve"> </w:t>
      </w:r>
      <w:r w:rsidR="00350662">
        <w:rPr>
          <w:rFonts w:hint="cs"/>
          <w:rtl/>
          <w:lang w:bidi="fa-IR"/>
        </w:rPr>
        <w:t>.</w:t>
      </w:r>
      <w:r w:rsidR="00091A42" w:rsidRPr="00BF510C">
        <w:rPr>
          <w:rStyle w:val="libFootnoteBoldChar"/>
          <w:rtl/>
        </w:rPr>
        <w:t>الوافي</w:t>
      </w:r>
      <w:r w:rsidR="00091A42" w:rsidRPr="0034022E">
        <w:rPr>
          <w:rtl/>
          <w:lang w:bidi="fa-IR"/>
        </w:rPr>
        <w:t xml:space="preserve"> ، ج 2 ، ص 133 ، ح 604 ؛ </w:t>
      </w:r>
      <w:r w:rsidR="00091A42" w:rsidRPr="00BF510C">
        <w:rPr>
          <w:rStyle w:val="libFootnoteBoldChar"/>
          <w:rtl/>
        </w:rPr>
        <w:t>البحار</w:t>
      </w:r>
      <w:r w:rsidR="00091A42" w:rsidRPr="0034022E">
        <w:rPr>
          <w:rtl/>
          <w:lang w:bidi="fa-IR"/>
        </w:rPr>
        <w:t xml:space="preserve"> ، ج 13 ، ص 456 ، ح 19</w:t>
      </w:r>
      <w:r>
        <w:rPr>
          <w:rtl/>
          <w:lang w:bidi="fa-IR"/>
        </w:rPr>
        <w:t>.</w:t>
      </w:r>
      <w:r w:rsidR="00350662">
        <w:rPr>
          <w:rFonts w:hint="cs"/>
          <w:rtl/>
          <w:lang w:bidi="fa-IR"/>
        </w:rPr>
        <w:t xml:space="preserve">             </w:t>
      </w:r>
      <w:r w:rsidR="006A2247">
        <w:rPr>
          <w:rFonts w:hint="cs"/>
          <w:rtl/>
          <w:lang w:bidi="fa-IR"/>
        </w:rPr>
        <w:t xml:space="preserve">                           </w:t>
      </w:r>
      <w:r w:rsidR="00350662">
        <w:rPr>
          <w:rFonts w:hint="cs"/>
          <w:rtl/>
          <w:lang w:bidi="fa-IR"/>
        </w:rPr>
        <w:t xml:space="preserve">                  </w:t>
      </w:r>
      <w:r>
        <w:rPr>
          <w:rtl/>
          <w:lang w:bidi="fa-IR"/>
        </w:rPr>
        <w:t>(6) .</w:t>
      </w:r>
      <w:r w:rsidR="00091A42" w:rsidRPr="0034022E">
        <w:rPr>
          <w:rtl/>
          <w:lang w:bidi="fa-IR"/>
        </w:rPr>
        <w:t xml:space="preserve"> في « ج ، بح ، بر ، بف » والوافي : « قال »</w:t>
      </w:r>
      <w:r>
        <w:rPr>
          <w:rtl/>
          <w:lang w:bidi="fa-IR"/>
        </w:rPr>
        <w:t>.</w:t>
      </w:r>
    </w:p>
    <w:tbl>
      <w:tblPr>
        <w:tblStyle w:val="TableGrid"/>
        <w:bidiVisual/>
        <w:tblW w:w="0" w:type="auto"/>
        <w:tblLook w:val="04A0" w:firstRow="1" w:lastRow="0" w:firstColumn="1" w:lastColumn="0" w:noHBand="0" w:noVBand="1"/>
      </w:tblPr>
      <w:tblGrid>
        <w:gridCol w:w="4474"/>
        <w:gridCol w:w="4474"/>
      </w:tblGrid>
      <w:tr w:rsidR="00350662" w:rsidTr="00350662">
        <w:tc>
          <w:tcPr>
            <w:tcW w:w="4474" w:type="dxa"/>
          </w:tcPr>
          <w:p w:rsidR="00350662" w:rsidRDefault="00350662" w:rsidP="00F120EB">
            <w:pPr>
              <w:pStyle w:val="libFootnote0"/>
              <w:rPr>
                <w:rtl/>
                <w:lang w:bidi="fa-IR"/>
              </w:rPr>
            </w:pPr>
            <w:r>
              <w:rPr>
                <w:rtl/>
                <w:lang w:bidi="fa-IR"/>
              </w:rPr>
              <w:t>(7) .</w:t>
            </w:r>
            <w:r w:rsidRPr="0034022E">
              <w:rPr>
                <w:rtl/>
                <w:lang w:bidi="fa-IR"/>
              </w:rPr>
              <w:t xml:space="preserve"> في « بر ، بف » والوافي </w:t>
            </w:r>
            <w:r>
              <w:rPr>
                <w:rtl/>
                <w:lang w:bidi="fa-IR"/>
              </w:rPr>
              <w:t xml:space="preserve">: - </w:t>
            </w:r>
            <w:r w:rsidRPr="0034022E">
              <w:rPr>
                <w:rtl/>
                <w:lang w:bidi="fa-IR"/>
              </w:rPr>
              <w:t>« يقول »</w:t>
            </w:r>
            <w:r>
              <w:rPr>
                <w:rtl/>
                <w:lang w:bidi="fa-IR"/>
              </w:rPr>
              <w:t>.</w:t>
            </w:r>
          </w:p>
        </w:tc>
        <w:tc>
          <w:tcPr>
            <w:tcW w:w="4474" w:type="dxa"/>
          </w:tcPr>
          <w:p w:rsidR="00350662" w:rsidRDefault="00350662" w:rsidP="00F120EB">
            <w:pPr>
              <w:pStyle w:val="libFootnote0"/>
              <w:rPr>
                <w:rtl/>
                <w:lang w:bidi="fa-IR"/>
              </w:rPr>
            </w:pPr>
            <w:r>
              <w:rPr>
                <w:rtl/>
                <w:lang w:bidi="fa-IR"/>
              </w:rPr>
              <w:t>(8) .</w:t>
            </w:r>
            <w:r w:rsidRPr="0034022E">
              <w:rPr>
                <w:rtl/>
                <w:lang w:bidi="fa-IR"/>
              </w:rPr>
              <w:t xml:space="preserve"> في « ج » والبصائر ، ص 183 </w:t>
            </w:r>
            <w:r>
              <w:rPr>
                <w:rtl/>
                <w:lang w:bidi="fa-IR"/>
              </w:rPr>
              <w:t xml:space="preserve">: - </w:t>
            </w:r>
            <w:r w:rsidRPr="0034022E">
              <w:rPr>
                <w:rtl/>
                <w:lang w:bidi="fa-IR"/>
              </w:rPr>
              <w:t>« فينا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البصائر : « أينما دار التابوت فثمّ الأمر » بدل « حيثما دار التابوت أُوتوا</w:t>
      </w:r>
      <w:r w:rsidR="00091A42">
        <w:rPr>
          <w:rtl/>
          <w:lang w:bidi="fa-IR"/>
        </w:rPr>
        <w:t xml:space="preserve"> </w:t>
      </w:r>
      <w:r>
        <w:rPr>
          <w:rtl/>
          <w:lang w:bidi="fa-IR"/>
        </w:rPr>
        <w:t>...</w:t>
      </w:r>
      <w:r w:rsidR="00091A42" w:rsidRPr="0034022E">
        <w:rPr>
          <w:rtl/>
          <w:lang w:bidi="fa-IR"/>
        </w:rPr>
        <w:t xml:space="preserve"> فثمّ الأمر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3 ، ص 53 : « حيثما دار التابوت ، أي بالاستحقاق من غير قهر ، لاكما كان عند جالوت</w:t>
      </w:r>
      <w:r>
        <w:rPr>
          <w:rtl/>
          <w:lang w:bidi="fa-IR"/>
        </w:rPr>
        <w:t>.</w:t>
      </w:r>
      <w:r w:rsidR="00350662">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قَالَ : « لَا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4F2236">
        <w:rPr>
          <w:rtl/>
        </w:rPr>
        <w:t>636</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 عَنِ ابْنِ أَبِي نَصْرٍ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 قَالَ أَبُو جَعْفَرٍ </w:t>
      </w:r>
      <w:r w:rsidRPr="00F22207">
        <w:rPr>
          <w:rStyle w:val="libAlaemChar"/>
          <w:rtl/>
        </w:rPr>
        <w:t>عليه‌السلام</w:t>
      </w:r>
      <w:r w:rsidRPr="0034022E">
        <w:rPr>
          <w:rtl/>
          <w:lang w:bidi="fa-IR"/>
        </w:rPr>
        <w:t xml:space="preserve"> </w:t>
      </w:r>
      <w:r w:rsidRPr="00FA6A79">
        <w:rPr>
          <w:rStyle w:val="libFootnotenumChar"/>
          <w:rtl/>
        </w:rPr>
        <w:t>(2)</w:t>
      </w:r>
      <w:r w:rsidRPr="0034022E">
        <w:rPr>
          <w:rtl/>
          <w:lang w:bidi="fa-IR"/>
        </w:rPr>
        <w:t xml:space="preserve"> : إِنَّمَا مَثَلُ السِّلَاحِ فِينَا كَمَثَلِ </w:t>
      </w:r>
      <w:r w:rsidRPr="00FA6A79">
        <w:rPr>
          <w:rStyle w:val="libFootnotenumChar"/>
          <w:rtl/>
        </w:rPr>
        <w:t>(3)</w:t>
      </w:r>
      <w:r w:rsidRPr="0034022E">
        <w:rPr>
          <w:rtl/>
          <w:lang w:bidi="fa-IR"/>
        </w:rPr>
        <w:t xml:space="preserve"> التَّابُوتِ فِي بَنِي إِسْرَائِيلَ ، أَيْنَمَا دَارَ التَّابُوتُ دَارَ الْمُلْكُ ، وَأَيْنَمَا دَارَ السِّلَاحُ فِينَا دَارَ الْعِلْمُ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FB2882">
      <w:pPr>
        <w:pStyle w:val="Heading2Center"/>
        <w:rPr>
          <w:rtl/>
          <w:lang w:bidi="fa-IR"/>
        </w:rPr>
      </w:pPr>
      <w:bookmarkStart w:id="278" w:name="_Toc459280378"/>
      <w:bookmarkStart w:id="279" w:name="_Toc28694924"/>
      <w:r w:rsidRPr="0034022E">
        <w:rPr>
          <w:rtl/>
          <w:lang w:bidi="fa-IR"/>
        </w:rPr>
        <w:t>40</w:t>
      </w:r>
      <w:r>
        <w:rPr>
          <w:rtl/>
          <w:lang w:bidi="fa-IR"/>
        </w:rPr>
        <w:t xml:space="preserve"> </w:t>
      </w:r>
      <w:r w:rsidR="00997FC5">
        <w:rPr>
          <w:rtl/>
          <w:lang w:bidi="fa-IR"/>
        </w:rPr>
        <w:t>-</w:t>
      </w:r>
      <w:r>
        <w:rPr>
          <w:rtl/>
          <w:lang w:bidi="fa-IR"/>
        </w:rPr>
        <w:t xml:space="preserve"> </w:t>
      </w:r>
      <w:r w:rsidRPr="0034022E">
        <w:rPr>
          <w:rtl/>
          <w:lang w:bidi="fa-IR"/>
        </w:rPr>
        <w:t xml:space="preserve">بَابٌ فِيهِ ذِكْرُ الصَّحِيفَةِ وَالْجَفْرِ وَالْجَامِعَةِ وَمُصْحَفِ فَاطِمَةَ </w:t>
      </w:r>
      <w:r w:rsidRPr="00F22207">
        <w:rPr>
          <w:rStyle w:val="libAlaemChar"/>
          <w:rtl/>
        </w:rPr>
        <w:t>عليها‌السلام</w:t>
      </w:r>
      <w:r w:rsidRPr="0034022E">
        <w:rPr>
          <w:rtl/>
          <w:lang w:bidi="fa-IR"/>
        </w:rPr>
        <w:t>‌</w:t>
      </w:r>
      <w:bookmarkEnd w:id="278"/>
      <w:bookmarkEnd w:id="279"/>
    </w:p>
    <w:p w:rsidR="00091A42" w:rsidRPr="0034022E" w:rsidRDefault="00091A42" w:rsidP="00B72F8D">
      <w:pPr>
        <w:pStyle w:val="libNormal"/>
        <w:rPr>
          <w:rtl/>
          <w:lang w:bidi="fa-IR"/>
        </w:rPr>
      </w:pPr>
      <w:r w:rsidRPr="004F2236">
        <w:rPr>
          <w:rtl/>
        </w:rPr>
        <w:t>637</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 عَنْ عَبْدِ اللهِ </w:t>
      </w:r>
      <w:r w:rsidRPr="00FA6A79">
        <w:rPr>
          <w:rStyle w:val="libFootnotenumChar"/>
          <w:rtl/>
        </w:rPr>
        <w:t>(5)</w:t>
      </w:r>
      <w:r w:rsidRPr="0034022E">
        <w:rPr>
          <w:rtl/>
          <w:lang w:bidi="fa-IR"/>
        </w:rPr>
        <w:t xml:space="preserve"> الْحَجَّالِ ، عَنْ</w:t>
      </w:r>
      <w:r>
        <w:rPr>
          <w:rFonts w:hint="cs"/>
          <w:rtl/>
          <w:lang w:bidi="fa-IR"/>
        </w:rPr>
        <w:t xml:space="preserve"> </w:t>
      </w:r>
      <w:r w:rsidRPr="0034022E">
        <w:rPr>
          <w:rtl/>
          <w:lang w:bidi="fa-IR"/>
        </w:rPr>
        <w:t>أَحْمَدَ بْنِ عُمَرَ الْحَلَبِيِّ ، عَنْ أَبِي بَصِيرٍ ، قَالَ :</w:t>
      </w:r>
    </w:p>
    <w:p w:rsidR="00091A42" w:rsidRDefault="00091A42" w:rsidP="001A34C5">
      <w:pPr>
        <w:pStyle w:val="libLine"/>
        <w:rPr>
          <w:rtl/>
          <w:lang w:bidi="fa-IR"/>
        </w:rPr>
      </w:pPr>
      <w:r w:rsidRPr="0034022E">
        <w:rPr>
          <w:rtl/>
          <w:lang w:bidi="fa-IR"/>
        </w:rPr>
        <w:t>__________________</w:t>
      </w:r>
    </w:p>
    <w:p w:rsidR="00091A42" w:rsidRPr="0034022E" w:rsidRDefault="00350662" w:rsidP="00F120EB">
      <w:pPr>
        <w:pStyle w:val="libFootnote0"/>
        <w:rPr>
          <w:rtl/>
          <w:lang w:bidi="fa-IR"/>
        </w:rPr>
      </w:pPr>
      <w:r>
        <w:rPr>
          <w:rFonts w:hint="cs"/>
          <w:rtl/>
          <w:lang w:bidi="fa-IR"/>
        </w:rPr>
        <w:t>=</w:t>
      </w:r>
      <w:r w:rsidR="00091A42">
        <w:rPr>
          <w:rtl/>
          <w:lang w:bidi="fa-IR"/>
        </w:rPr>
        <w:t>و «</w:t>
      </w:r>
      <w:r w:rsidR="00091A42" w:rsidRPr="0034022E">
        <w:rPr>
          <w:rtl/>
          <w:lang w:bidi="fa-IR"/>
        </w:rPr>
        <w:t xml:space="preserve"> ما » في « حيثما » </w:t>
      </w:r>
      <w:r w:rsidR="00091A42">
        <w:rPr>
          <w:rtl/>
          <w:lang w:bidi="fa-IR"/>
        </w:rPr>
        <w:t>و «</w:t>
      </w:r>
      <w:r w:rsidR="00091A42" w:rsidRPr="0034022E">
        <w:rPr>
          <w:rtl/>
          <w:lang w:bidi="fa-IR"/>
        </w:rPr>
        <w:t xml:space="preserve"> أينما » كافّة</w:t>
      </w:r>
      <w:r w:rsidR="00FA30A4">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المزايلة » : المفارقة</w:t>
      </w:r>
      <w:r w:rsidR="00FA30A4">
        <w:rPr>
          <w:rtl/>
          <w:lang w:bidi="fa-IR"/>
        </w:rPr>
        <w:t>.</w:t>
      </w:r>
      <w:r w:rsidR="00091A42" w:rsidRPr="0034022E">
        <w:rPr>
          <w:rtl/>
          <w:lang w:bidi="fa-IR"/>
        </w:rPr>
        <w:t xml:space="preserve"> والسؤال لاستعلام أنّه هل يمكن أن يكون السلاح عند من لايكون عنده علم جميع ما تحتاج إليه الا</w:t>
      </w:r>
      <w:r>
        <w:rPr>
          <w:rFonts w:hint="cs"/>
          <w:rtl/>
          <w:lang w:bidi="fa-IR"/>
        </w:rPr>
        <w:t>ُ</w:t>
      </w:r>
      <w:r w:rsidR="00091A42" w:rsidRPr="0034022E">
        <w:rPr>
          <w:rtl/>
          <w:lang w:bidi="fa-IR"/>
        </w:rPr>
        <w:t>مّة كبني الحسن</w:t>
      </w:r>
      <w:r w:rsidR="00091A42">
        <w:rPr>
          <w:rtl/>
          <w:lang w:bidi="fa-IR"/>
        </w:rPr>
        <w:t>؟</w:t>
      </w:r>
      <w:r w:rsidR="00091A42" w:rsidRPr="0034022E">
        <w:rPr>
          <w:rtl/>
          <w:lang w:bidi="fa-IR"/>
        </w:rPr>
        <w:t xml:space="preserve"> قال : لا ، فكما أنّه دليل للإمامة فهو ملزوم للعلم أيضاً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183 ، ح 33 ، عن محمّد بن الحسين </w:t>
      </w:r>
      <w:r w:rsidR="001A632D">
        <w:rPr>
          <w:rFonts w:hint="cs"/>
          <w:rtl/>
          <w:lang w:bidi="fa-IR"/>
        </w:rPr>
        <w:t>.</w:t>
      </w:r>
      <w:r w:rsidR="00091A42" w:rsidRPr="00BF510C">
        <w:rPr>
          <w:rStyle w:val="libFootnoteBoldChar"/>
          <w:rtl/>
        </w:rPr>
        <w:t>الوافي</w:t>
      </w:r>
      <w:r w:rsidR="00091A42" w:rsidRPr="0034022E">
        <w:rPr>
          <w:rtl/>
          <w:lang w:bidi="fa-IR"/>
        </w:rPr>
        <w:t xml:space="preserve"> ، ج 2 ، ص 134 ، ح 605</w:t>
      </w:r>
      <w:r>
        <w:rPr>
          <w:rtl/>
          <w:lang w:bidi="fa-IR"/>
        </w:rPr>
        <w:t>.</w:t>
      </w:r>
    </w:p>
    <w:tbl>
      <w:tblPr>
        <w:tblStyle w:val="TableGrid"/>
        <w:bidiVisual/>
        <w:tblW w:w="0" w:type="auto"/>
        <w:tblLook w:val="04A0" w:firstRow="1" w:lastRow="0" w:firstColumn="1" w:lastColumn="0" w:noHBand="0" w:noVBand="1"/>
      </w:tblPr>
      <w:tblGrid>
        <w:gridCol w:w="4474"/>
        <w:gridCol w:w="4474"/>
      </w:tblGrid>
      <w:tr w:rsidR="001A632D" w:rsidTr="001A632D">
        <w:tc>
          <w:tcPr>
            <w:tcW w:w="4474" w:type="dxa"/>
          </w:tcPr>
          <w:p w:rsidR="001A632D" w:rsidRDefault="001A632D" w:rsidP="00F120EB">
            <w:pPr>
              <w:pStyle w:val="libFootnote0"/>
              <w:rPr>
                <w:rtl/>
                <w:lang w:bidi="fa-IR"/>
              </w:rPr>
            </w:pPr>
            <w:r>
              <w:rPr>
                <w:rtl/>
                <w:lang w:bidi="fa-IR"/>
              </w:rPr>
              <w:t>(2) .</w:t>
            </w:r>
            <w:r w:rsidRPr="0034022E">
              <w:rPr>
                <w:rtl/>
                <w:lang w:bidi="fa-IR"/>
              </w:rPr>
              <w:t xml:space="preserve"> في حاشية « ج » : « كان أبوجعفر </w:t>
            </w:r>
            <w:r w:rsidRPr="006A2247">
              <w:rPr>
                <w:rStyle w:val="libFootnoteAlaemChar"/>
                <w:rtl/>
              </w:rPr>
              <w:t>عليه‌السلام</w:t>
            </w:r>
            <w:r w:rsidRPr="0034022E">
              <w:rPr>
                <w:rtl/>
                <w:lang w:bidi="fa-IR"/>
              </w:rPr>
              <w:t xml:space="preserve"> يقول »</w:t>
            </w:r>
            <w:r>
              <w:rPr>
                <w:rtl/>
                <w:lang w:bidi="fa-IR"/>
              </w:rPr>
              <w:t>.</w:t>
            </w:r>
          </w:p>
        </w:tc>
        <w:tc>
          <w:tcPr>
            <w:tcW w:w="4474" w:type="dxa"/>
          </w:tcPr>
          <w:p w:rsidR="001A632D" w:rsidRDefault="001A632D" w:rsidP="00F120EB">
            <w:pPr>
              <w:pStyle w:val="libFootnote0"/>
              <w:rPr>
                <w:rtl/>
                <w:lang w:bidi="fa-IR"/>
              </w:rPr>
            </w:pPr>
            <w:r>
              <w:rPr>
                <w:rtl/>
                <w:lang w:bidi="fa-IR"/>
              </w:rPr>
              <w:t>(3) .</w:t>
            </w:r>
            <w:r w:rsidRPr="0034022E">
              <w:rPr>
                <w:rtl/>
                <w:lang w:bidi="fa-IR"/>
              </w:rPr>
              <w:t xml:space="preserve"> في « ب » : « مثل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الا</w:t>
      </w:r>
      <w:r w:rsidR="001A632D">
        <w:rPr>
          <w:rFonts w:hint="cs"/>
          <w:rtl/>
          <w:lang w:bidi="fa-IR"/>
        </w:rPr>
        <w:t>ُ</w:t>
      </w:r>
      <w:r w:rsidR="00091A42" w:rsidRPr="0034022E">
        <w:rPr>
          <w:rtl/>
          <w:lang w:bidi="fa-IR"/>
        </w:rPr>
        <w:t xml:space="preserve">مور التي توجب حجّة الإمام </w:t>
      </w:r>
      <w:r w:rsidR="00091A42" w:rsidRPr="006A2247">
        <w:rPr>
          <w:rStyle w:val="libFootnoteAlaemChar"/>
          <w:rtl/>
        </w:rPr>
        <w:t>عليه‌السلام</w:t>
      </w:r>
      <w:r w:rsidR="00091A42" w:rsidRPr="0034022E">
        <w:rPr>
          <w:rtl/>
          <w:lang w:bidi="fa-IR"/>
        </w:rPr>
        <w:t xml:space="preserve"> ، ذيل ح 747 ، عن محمّد بن يحيى ، عن أحمد بن محمّد ، عن ابن أبي نصر ، عن أبي الحسن الرضا </w:t>
      </w:r>
      <w:r w:rsidR="00091A42" w:rsidRPr="006A2247">
        <w:rPr>
          <w:rStyle w:val="libFootnoteAlaemChar"/>
          <w:rtl/>
        </w:rPr>
        <w:t>عليه‌السلام</w:t>
      </w:r>
      <w:r w:rsidR="00091A42" w:rsidRPr="0034022E">
        <w:rPr>
          <w:rtl/>
          <w:lang w:bidi="fa-IR"/>
        </w:rPr>
        <w:t xml:space="preserve"> ، من دون الإسناد إلى أبي جعفر </w:t>
      </w:r>
      <w:r w:rsidR="00091A42" w:rsidRPr="006A2247">
        <w:rPr>
          <w:rStyle w:val="libFootnoteAlaemChar"/>
          <w:rtl/>
        </w:rPr>
        <w:t>عليه‌السلام</w:t>
      </w:r>
      <w:r w:rsidR="00091A42" w:rsidRPr="0034022E">
        <w:rPr>
          <w:rtl/>
          <w:lang w:bidi="fa-IR"/>
        </w:rPr>
        <w:t xml:space="preserve"> ، مع اختلاف يسير</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178 ، ح 15 ؛ وص 185 ، ح 43 ، عن أحمد بن محمّد بن عيسى ، إلى قوله : « دار الملك » ، مع زيادة في أوّلهما</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176 ، ح 5 ؛ وص 183 ، ح 35 ، بسند آخر ، عن أبي جعفر </w:t>
      </w:r>
      <w:r w:rsidR="00091A42" w:rsidRPr="006A2247">
        <w:rPr>
          <w:rStyle w:val="libFootnoteAlaemChar"/>
          <w:rtl/>
        </w:rPr>
        <w:t>عليه‌السلام</w:t>
      </w:r>
      <w:r w:rsidR="00091A42" w:rsidRPr="0034022E">
        <w:rPr>
          <w:rtl/>
          <w:lang w:bidi="fa-IR"/>
        </w:rPr>
        <w:t xml:space="preserve"> ، مع اختلاف يسير </w:t>
      </w:r>
      <w:r w:rsidR="001A632D">
        <w:rPr>
          <w:rFonts w:hint="cs"/>
          <w:rtl/>
          <w:lang w:bidi="fa-IR"/>
        </w:rPr>
        <w:t>.</w:t>
      </w:r>
      <w:r w:rsidR="00091A42" w:rsidRPr="00BF510C">
        <w:rPr>
          <w:rStyle w:val="libFootnoteBoldChar"/>
          <w:rtl/>
        </w:rPr>
        <w:t>الوافي</w:t>
      </w:r>
      <w:r w:rsidR="00091A42" w:rsidRPr="0034022E">
        <w:rPr>
          <w:rtl/>
          <w:lang w:bidi="fa-IR"/>
        </w:rPr>
        <w:t xml:space="preserve"> ، ج 2 ، ص 134 ، ح 606 ؛ </w:t>
      </w:r>
      <w:r w:rsidR="00091A42" w:rsidRPr="00BF510C">
        <w:rPr>
          <w:rStyle w:val="libFootnoteBoldChar"/>
          <w:rtl/>
        </w:rPr>
        <w:t>البحار</w:t>
      </w:r>
      <w:r w:rsidR="00091A42" w:rsidRPr="0034022E">
        <w:rPr>
          <w:rtl/>
          <w:lang w:bidi="fa-IR"/>
        </w:rPr>
        <w:t xml:space="preserve"> ، ج 13 ، ص 456 ، ح 20</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أكثر النسخ</w:t>
      </w:r>
      <w:r>
        <w:rPr>
          <w:rtl/>
          <w:lang w:bidi="fa-IR"/>
        </w:rPr>
        <w:t>.</w:t>
      </w:r>
      <w:r w:rsidR="00091A42" w:rsidRPr="0034022E">
        <w:rPr>
          <w:rtl/>
          <w:lang w:bidi="fa-IR"/>
        </w:rPr>
        <w:t xml:space="preserve"> وفي « ج ، ف » والمطبوع :</w:t>
      </w:r>
      <w:r w:rsidR="00091A42">
        <w:rPr>
          <w:rtl/>
          <w:lang w:bidi="fa-IR"/>
        </w:rPr>
        <w:t xml:space="preserve"> + </w:t>
      </w:r>
      <w:r w:rsidR="00091A42" w:rsidRPr="0034022E">
        <w:rPr>
          <w:rtl/>
          <w:lang w:bidi="fa-IR"/>
        </w:rPr>
        <w:t>« بن »</w:t>
      </w:r>
      <w:r>
        <w:rPr>
          <w:rtl/>
          <w:lang w:bidi="fa-IR"/>
        </w:rPr>
        <w:t>.</w:t>
      </w:r>
      <w:r w:rsidR="00091A42" w:rsidRPr="0034022E">
        <w:rPr>
          <w:rtl/>
          <w:lang w:bidi="fa-IR"/>
        </w:rPr>
        <w:t xml:space="preserve"> وعبدالله هذا ، هو عبدالله بن محمّد أبو محمّد</w:t>
      </w:r>
      <w:r w:rsidR="001A632D">
        <w:rPr>
          <w:rFonts w:hint="cs"/>
          <w:rtl/>
          <w:lang w:bidi="fa-IR"/>
        </w:rPr>
        <w:t xml:space="preserve"> </w:t>
      </w:r>
      <w:r w:rsidR="00091A42" w:rsidRPr="0034022E">
        <w:rPr>
          <w:rtl/>
          <w:lang w:bidi="fa-IR"/>
        </w:rPr>
        <w:t>الحجّال ، وقد ورد في الأسناد بعناوينه المختلفة : الحجّال ، أبو محمّد الحجّال ، عبدالله الحجّال وعبدالله بن محمّد الحجّال</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226 ، الرقم 595</w:t>
      </w:r>
      <w:r>
        <w:rPr>
          <w:rtl/>
          <w:lang w:bidi="fa-IR"/>
        </w:rPr>
        <w:t>.</w:t>
      </w:r>
    </w:p>
    <w:p w:rsidR="00091A42" w:rsidRPr="0034022E" w:rsidRDefault="00091A42" w:rsidP="00F120EB">
      <w:pPr>
        <w:pStyle w:val="libFootnote0"/>
        <w:rPr>
          <w:rtl/>
          <w:lang w:bidi="fa-IR"/>
        </w:rPr>
      </w:pPr>
      <w:r w:rsidRPr="00884C2B">
        <w:rPr>
          <w:rtl/>
        </w:rPr>
        <w:t xml:space="preserve">ثمّ إنّ الخبر ورد في </w:t>
      </w:r>
      <w:r w:rsidRPr="00BF510C">
        <w:rPr>
          <w:rStyle w:val="libFootnoteBoldChar"/>
          <w:rtl/>
        </w:rPr>
        <w:t>بصائر الدرجات</w:t>
      </w:r>
      <w:r w:rsidRPr="00884C2B">
        <w:rPr>
          <w:rtl/>
        </w:rPr>
        <w:t xml:space="preserve"> ، ص 151 ، ح 3 ، عن أحمد بن محمّد ، عن الحسين بن سعيد الجمّال ، عن أحمد بن عمر</w:t>
      </w:r>
      <w:r>
        <w:rPr>
          <w:rtl/>
        </w:rPr>
        <w:t xml:space="preserve"> </w:t>
      </w:r>
      <w:r w:rsidR="00997FC5">
        <w:rPr>
          <w:rtl/>
        </w:rPr>
        <w:t>-</w:t>
      </w:r>
      <w:r>
        <w:rPr>
          <w:rtl/>
        </w:rPr>
        <w:t xml:space="preserve"> </w:t>
      </w:r>
      <w:r w:rsidRPr="00884C2B">
        <w:rPr>
          <w:rtl/>
        </w:rPr>
        <w:t>والحسين بن سعيد الجمّال عنوان غريب لم نجده في موضع</w:t>
      </w:r>
      <w:r>
        <w:rPr>
          <w:rtl/>
        </w:rPr>
        <w:t xml:space="preserve"> </w:t>
      </w:r>
      <w:r w:rsidR="00997FC5">
        <w:rPr>
          <w:rtl/>
        </w:rPr>
        <w:t>-</w:t>
      </w:r>
      <w:r>
        <w:rPr>
          <w:rtl/>
        </w:rPr>
        <w:t xml:space="preserve"> </w:t>
      </w:r>
      <w:r w:rsidRPr="00884C2B">
        <w:rPr>
          <w:rtl/>
        </w:rPr>
        <w:t>والمذكور في بعض نسخ البصائر « عبدالله بن محمّد الحجّال » بدل « الحسين بن سعيد الجمّال »</w:t>
      </w:r>
      <w:r w:rsidR="00FA30A4">
        <w:rPr>
          <w:rtl/>
        </w:rPr>
        <w:t>.</w:t>
      </w:r>
    </w:p>
    <w:p w:rsidR="008A3449" w:rsidRPr="0034022E" w:rsidRDefault="008A3449" w:rsidP="008A3449">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دَخَلْتُ عَلى أَبِي عَبْدِ اللهِ </w:t>
      </w:r>
      <w:r w:rsidRPr="00F22207">
        <w:rPr>
          <w:rStyle w:val="libAlaemChar"/>
          <w:rtl/>
        </w:rPr>
        <w:t>عليه‌السلام</w:t>
      </w:r>
      <w:r w:rsidRPr="0034022E">
        <w:rPr>
          <w:rtl/>
          <w:lang w:bidi="fa-IR"/>
        </w:rPr>
        <w:t xml:space="preserve"> ، فَقُلْتُ </w:t>
      </w:r>
      <w:r w:rsidRPr="00FA6A79">
        <w:rPr>
          <w:rStyle w:val="libFootnotenumChar"/>
          <w:rtl/>
        </w:rPr>
        <w:t>(1)</w:t>
      </w:r>
      <w:r w:rsidRPr="0034022E">
        <w:rPr>
          <w:rtl/>
          <w:lang w:bidi="fa-IR"/>
        </w:rPr>
        <w:t xml:space="preserve"> : جُعِلْتُ فِدَاكَ ، إِنِّي أَسْأَلُكَ عَنْ مَسْأَلَةٍ ، هَاهُنَا </w:t>
      </w:r>
      <w:r w:rsidRPr="00FA6A79">
        <w:rPr>
          <w:rStyle w:val="libFootnotenumChar"/>
          <w:rtl/>
        </w:rPr>
        <w:t>(2)</w:t>
      </w:r>
      <w:r w:rsidRPr="0034022E">
        <w:rPr>
          <w:rtl/>
          <w:lang w:bidi="fa-IR"/>
        </w:rPr>
        <w:t xml:space="preserve"> أَحَدٌ يَسْمَعُ كَلَامِي</w:t>
      </w:r>
      <w:r>
        <w:rPr>
          <w:rtl/>
          <w:lang w:bidi="fa-IR"/>
        </w:rPr>
        <w:t>؟</w:t>
      </w:r>
    </w:p>
    <w:p w:rsidR="00091A42" w:rsidRPr="0034022E" w:rsidRDefault="00091A42" w:rsidP="00B72F8D">
      <w:pPr>
        <w:pStyle w:val="libNormal"/>
        <w:rPr>
          <w:rtl/>
          <w:lang w:bidi="fa-IR"/>
        </w:rPr>
      </w:pPr>
      <w:r w:rsidRPr="0034022E">
        <w:rPr>
          <w:rtl/>
          <w:lang w:bidi="fa-IR"/>
        </w:rPr>
        <w:t xml:space="preserve">قَالَ : فَرَفَعَ أَبُو عَبْدِ اللهِ </w:t>
      </w:r>
      <w:r w:rsidRPr="00F22207">
        <w:rPr>
          <w:rStyle w:val="libAlaemChar"/>
          <w:rtl/>
        </w:rPr>
        <w:t>عليه‌السلام</w:t>
      </w:r>
      <w:r w:rsidRPr="0034022E">
        <w:rPr>
          <w:rtl/>
          <w:lang w:bidi="fa-IR"/>
        </w:rPr>
        <w:t xml:space="preserve"> سِتْراً بَيْنَهُ وَبَيْنَ بَيْتٍ آخَرَ ، فَاطَّلَعَ فِيهِ </w:t>
      </w:r>
      <w:r w:rsidRPr="00FA6A79">
        <w:rPr>
          <w:rStyle w:val="libFootnotenumChar"/>
          <w:rtl/>
        </w:rPr>
        <w:t>(3)</w:t>
      </w:r>
      <w:r w:rsidRPr="0034022E">
        <w:rPr>
          <w:rtl/>
          <w:lang w:bidi="fa-IR"/>
        </w:rPr>
        <w:t xml:space="preserve"> ، ثُمَّ قَالَ : « يَا أَبَا مُحَمَّدٍ ، سَلْ عَمَّا بَدَا لَكَ »</w:t>
      </w:r>
      <w:r w:rsidR="00FA30A4">
        <w:rPr>
          <w:rtl/>
          <w:lang w:bidi="fa-IR"/>
        </w:rPr>
        <w:t>.</w:t>
      </w:r>
    </w:p>
    <w:p w:rsidR="00091A42" w:rsidRPr="0034022E" w:rsidRDefault="00091A42" w:rsidP="000628E9">
      <w:pPr>
        <w:pStyle w:val="libNormal"/>
        <w:rPr>
          <w:rtl/>
          <w:lang w:bidi="fa-IR"/>
        </w:rPr>
      </w:pPr>
      <w:r w:rsidRPr="0034022E">
        <w:rPr>
          <w:rtl/>
          <w:lang w:bidi="fa-IR"/>
        </w:rPr>
        <w:t xml:space="preserve">قَالَ : قُلْتُ : جُعِلْتُ فِدَاكَ ، إِنَّ شِيعَتَكَ يَتَحَدَّثُونَ أَنَّ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عَلَّمَ عَلِيّاً </w:t>
      </w:r>
      <w:r w:rsidRPr="00F22207">
        <w:rPr>
          <w:rStyle w:val="libAlaemChar"/>
          <w:rtl/>
        </w:rPr>
        <w:t>عليه‌السلام</w:t>
      </w:r>
      <w:r w:rsidRPr="0034022E">
        <w:rPr>
          <w:rtl/>
          <w:lang w:bidi="fa-IR"/>
        </w:rPr>
        <w:t xml:space="preserve"> بَاباً يُفْتَحُ لَهُ مِنْهُ </w:t>
      </w:r>
      <w:r w:rsidRPr="00FA6A79">
        <w:rPr>
          <w:rStyle w:val="libFootnotenumChar"/>
          <w:rtl/>
        </w:rPr>
        <w:t>(4)</w:t>
      </w:r>
      <w:r w:rsidRPr="0034022E">
        <w:rPr>
          <w:rtl/>
          <w:lang w:bidi="fa-IR"/>
        </w:rPr>
        <w:t xml:space="preserve"> أَلْفُ بَابٍ</w:t>
      </w:r>
      <w:r>
        <w:rPr>
          <w:rtl/>
          <w:lang w:bidi="fa-IR"/>
        </w:rPr>
        <w:t>؟</w:t>
      </w:r>
    </w:p>
    <w:p w:rsidR="00091A42" w:rsidRPr="0034022E" w:rsidRDefault="00091A42" w:rsidP="000628E9">
      <w:pPr>
        <w:pStyle w:val="libNormal"/>
        <w:rPr>
          <w:rtl/>
          <w:lang w:bidi="fa-IR"/>
        </w:rPr>
      </w:pPr>
      <w:r w:rsidRPr="0034022E">
        <w:rPr>
          <w:rtl/>
          <w:lang w:bidi="fa-IR"/>
        </w:rPr>
        <w:t xml:space="preserve">قَالَ : فَقَالَ : « يَا أَبَا مُحَمَّدٍ ، عَلَّمَ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عَلِيّاً </w:t>
      </w:r>
      <w:r w:rsidRPr="00F22207">
        <w:rPr>
          <w:rStyle w:val="libAlaemChar"/>
          <w:rtl/>
        </w:rPr>
        <w:t>عليه‌السلام</w:t>
      </w:r>
      <w:r w:rsidRPr="0034022E">
        <w:rPr>
          <w:rtl/>
          <w:lang w:bidi="fa-IR"/>
        </w:rPr>
        <w:t xml:space="preserve"> أَلْفَ بَابٍ يُفْتَحُ </w:t>
      </w:r>
      <w:r w:rsidRPr="00FA6A79">
        <w:rPr>
          <w:rStyle w:val="libFootnotenumChar"/>
          <w:rtl/>
        </w:rPr>
        <w:t>(5)</w:t>
      </w:r>
      <w:r w:rsidR="001A632D">
        <w:rPr>
          <w:rtl/>
          <w:lang w:bidi="fa-IR"/>
        </w:rPr>
        <w:t xml:space="preserve"> مِنْ كُلِّ بَابٍ أَلْفُ بَابٍ</w:t>
      </w:r>
      <w:r w:rsidRPr="0034022E">
        <w:rPr>
          <w:rtl/>
          <w:lang w:bidi="fa-IR"/>
        </w:rPr>
        <w:t>»</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هذَا وَاللهِ الْعِلْمُ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فَنَكَتَ </w:t>
      </w:r>
      <w:r w:rsidRPr="00FA6A79">
        <w:rPr>
          <w:rStyle w:val="libFootnotenumChar"/>
          <w:rtl/>
        </w:rPr>
        <w:t>(7)</w:t>
      </w:r>
      <w:r w:rsidRPr="0034022E">
        <w:rPr>
          <w:rtl/>
          <w:lang w:bidi="fa-IR"/>
        </w:rPr>
        <w:t xml:space="preserve"> سَاعَةً فِي الْأَرْضِ ، ثُمَّ قَالَ : « إِنَّهُ لَعِلْمٌ ، وَمَا هُوَ بِذَاكَ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ثُمَّ قَالَ : « يَا أَبَا مُحَمَّدٍ ، وَإِنَّ </w:t>
      </w:r>
      <w:r w:rsidRPr="00FA6A79">
        <w:rPr>
          <w:rStyle w:val="libFootnotenumChar"/>
          <w:rtl/>
        </w:rPr>
        <w:t>(8)</w:t>
      </w:r>
      <w:r w:rsidRPr="0034022E">
        <w:rPr>
          <w:rtl/>
          <w:lang w:bidi="fa-IR"/>
        </w:rPr>
        <w:t xml:space="preserve"> عِنْدَنَا الْجَامِعَةَ ، وَمَا يُدْرِيهِمْ مَا الْجَامِعَةُ</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w:t>
      </w:r>
      <w:r w:rsidRPr="00FA6A79">
        <w:rPr>
          <w:rStyle w:val="libFootnotenumChar"/>
          <w:rtl/>
        </w:rPr>
        <w:t>(9)</w:t>
      </w:r>
      <w:r w:rsidRPr="0034022E">
        <w:rPr>
          <w:rtl/>
          <w:lang w:bidi="fa-IR"/>
        </w:rPr>
        <w:t xml:space="preserve"> : جُعِلْتُ فِدَاكَ ، وَمَا الْجَامِعَةُ</w:t>
      </w:r>
      <w:r>
        <w:rPr>
          <w:rtl/>
          <w:lang w:bidi="fa-IR"/>
        </w:rPr>
        <w:t>؟</w:t>
      </w:r>
    </w:p>
    <w:p w:rsidR="00091A42" w:rsidRPr="0034022E" w:rsidRDefault="00091A42" w:rsidP="000628E9">
      <w:pPr>
        <w:pStyle w:val="libNormal"/>
        <w:rPr>
          <w:rtl/>
          <w:lang w:bidi="fa-IR"/>
        </w:rPr>
      </w:pPr>
      <w:r w:rsidRPr="0034022E">
        <w:rPr>
          <w:rtl/>
          <w:lang w:bidi="fa-IR"/>
        </w:rPr>
        <w:t xml:space="preserve">قَالَ : « صَحِيفَةٌ طُولُهَا سَبْعُونَ ذِرَاعاً بِذِرَاعِ رَسُولِ اللهِ </w:t>
      </w:r>
      <w:r w:rsidR="000628E9" w:rsidRPr="00225344">
        <w:rPr>
          <w:rStyle w:val="libAlaemChar"/>
          <w:rFonts w:eastAsiaTheme="minorHAnsi"/>
          <w:rtl/>
        </w:rPr>
        <w:t>صلى‌الله‌عليه‌وآله</w:t>
      </w:r>
      <w:r w:rsidR="000628E9" w:rsidRPr="0034022E">
        <w:rPr>
          <w:rtl/>
          <w:lang w:bidi="fa-IR"/>
        </w:rPr>
        <w:t xml:space="preserve"> </w:t>
      </w:r>
      <w:r w:rsidRPr="0034022E">
        <w:rPr>
          <w:rtl/>
          <w:lang w:bidi="fa-IR"/>
        </w:rPr>
        <w:t xml:space="preserve">وَإِمْلَائِهِ </w:t>
      </w:r>
      <w:r w:rsidRPr="00FA6A79">
        <w:rPr>
          <w:rStyle w:val="libFootnotenumChar"/>
          <w:rtl/>
        </w:rPr>
        <w:t>(10)</w:t>
      </w:r>
      <w:r w:rsidRPr="0034022E">
        <w:rPr>
          <w:rtl/>
          <w:lang w:bidi="fa-IR"/>
        </w:rPr>
        <w:t xml:space="preserve"> مِنْ فَلْقِ‌</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النسخ التي قوبلت والوافي</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له »</w:t>
      </w:r>
      <w:r>
        <w:rPr>
          <w:rtl/>
          <w:lang w:bidi="fa-IR"/>
        </w:rPr>
        <w:t>.</w:t>
      </w:r>
    </w:p>
    <w:p w:rsidR="00091A42" w:rsidRPr="0034022E" w:rsidRDefault="00FA30A4" w:rsidP="001A632D">
      <w:pPr>
        <w:pStyle w:val="libFootnote0"/>
        <w:rPr>
          <w:rtl/>
          <w:lang w:bidi="fa-IR"/>
        </w:rPr>
      </w:pPr>
      <w:r>
        <w:rPr>
          <w:rtl/>
          <w:lang w:bidi="fa-IR"/>
        </w:rPr>
        <w:t>(2) .</w:t>
      </w:r>
      <w:r w:rsidR="00091A42" w:rsidRPr="0034022E">
        <w:rPr>
          <w:rtl/>
          <w:lang w:bidi="fa-IR"/>
        </w:rPr>
        <w:t xml:space="preserve"> في البصائر ، ص 151 ، ح 3 : « ليس هاهنا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 استفهام نبّه به على أنّ مسؤوله أمر ينبغي صونه عن الأجنبيّ »</w:t>
      </w:r>
      <w:r>
        <w:rPr>
          <w:rtl/>
          <w:lang w:bidi="fa-IR"/>
        </w:rPr>
        <w:t>.</w:t>
      </w:r>
      <w:r w:rsidR="001A632D">
        <w:rPr>
          <w:rFonts w:hint="cs"/>
          <w:rtl/>
          <w:lang w:bidi="fa-IR"/>
        </w:rPr>
        <w:t xml:space="preserve">                                                        </w:t>
      </w:r>
      <w:r>
        <w:rPr>
          <w:rtl/>
          <w:lang w:bidi="fa-IR"/>
        </w:rPr>
        <w:t>(3) .</w:t>
      </w:r>
      <w:r w:rsidR="00091A42" w:rsidRPr="0034022E">
        <w:rPr>
          <w:rtl/>
          <w:lang w:bidi="fa-IR"/>
        </w:rPr>
        <w:t xml:space="preserve"> في « ف » : « عليه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والبصائر ، ح 3 والاختصاص ، ص 282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هذا والله العلم ، يحتمل الاستفهام والحكم »</w:t>
      </w:r>
      <w:r>
        <w:rPr>
          <w:rtl/>
          <w:lang w:bidi="fa-IR"/>
        </w:rPr>
        <w:t>.</w:t>
      </w:r>
    </w:p>
    <w:p w:rsidR="00091A42" w:rsidRPr="0034022E" w:rsidRDefault="00FA30A4" w:rsidP="001A632D">
      <w:pPr>
        <w:pStyle w:val="libFootnote0"/>
        <w:rPr>
          <w:rtl/>
          <w:lang w:bidi="fa-IR"/>
        </w:rPr>
      </w:pPr>
      <w:r>
        <w:rPr>
          <w:rtl/>
          <w:lang w:bidi="fa-IR"/>
        </w:rPr>
        <w:t>(7) .</w:t>
      </w:r>
      <w:r w:rsidR="00091A42" w:rsidRPr="0034022E">
        <w:rPr>
          <w:rtl/>
          <w:lang w:bidi="fa-IR"/>
        </w:rPr>
        <w:t xml:space="preserve"> قوله : « فَنَكَتَ » : من النَكْت ، وهو أن تنكُت في الأرض بقضيب ، أي تضرب بقضيب فتؤثّر فيها</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269 ( نكت )</w:t>
      </w:r>
      <w:r>
        <w:rPr>
          <w:rtl/>
          <w:lang w:bidi="fa-IR"/>
        </w:rPr>
        <w:t>.</w:t>
      </w:r>
      <w:r w:rsidR="001A632D">
        <w:rPr>
          <w:rFonts w:hint="cs"/>
          <w:rtl/>
          <w:lang w:bidi="fa-IR"/>
        </w:rPr>
        <w:t xml:space="preserve">                                             </w:t>
      </w:r>
      <w:r>
        <w:rPr>
          <w:rtl/>
          <w:lang w:bidi="fa-IR"/>
        </w:rPr>
        <w:t>(8) .</w:t>
      </w:r>
      <w:r w:rsidR="00091A42" w:rsidRPr="0034022E">
        <w:rPr>
          <w:rtl/>
          <w:lang w:bidi="fa-IR"/>
        </w:rPr>
        <w:t xml:space="preserve"> في « ب » : « فإنّ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وإملائه على المصدر والإضافة ، والضمير للرسول عطف على الظرف مسامحة</w:t>
      </w:r>
      <w:r>
        <w:rPr>
          <w:rtl/>
          <w:lang w:bidi="fa-IR"/>
        </w:rPr>
        <w:t>.</w:t>
      </w:r>
      <w:r w:rsidR="00091A42" w:rsidRPr="0034022E">
        <w:rPr>
          <w:rtl/>
          <w:lang w:bidi="fa-IR"/>
        </w:rPr>
        <w:t xml:space="preserve"> أو في الكلام‌</w:t>
      </w:r>
      <w:r w:rsidR="00091A42">
        <w:rPr>
          <w:rFonts w:hint="cs"/>
          <w:rtl/>
          <w:lang w:bidi="fa-IR"/>
        </w:rPr>
        <w:t xml:space="preserve"> </w:t>
      </w:r>
      <w:r w:rsidR="001A632D">
        <w:rPr>
          <w:rFonts w:hint="cs"/>
          <w:rtl/>
          <w:lang w:bidi="fa-IR"/>
        </w:rPr>
        <w:t>=</w:t>
      </w:r>
    </w:p>
    <w:p w:rsidR="008A3449" w:rsidRPr="0034022E" w:rsidRDefault="008A3449" w:rsidP="008A3449">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فِيهِ </w:t>
      </w:r>
      <w:r w:rsidRPr="00FA6A79">
        <w:rPr>
          <w:rStyle w:val="libFootnotenumChar"/>
          <w:rtl/>
        </w:rPr>
        <w:t>(1)</w:t>
      </w:r>
      <w:r w:rsidRPr="0034022E">
        <w:rPr>
          <w:rtl/>
          <w:lang w:bidi="fa-IR"/>
        </w:rPr>
        <w:t xml:space="preserve"> وَخَطِّ عَلِيٍّ </w:t>
      </w:r>
      <w:r w:rsidRPr="00F22207">
        <w:rPr>
          <w:rStyle w:val="libAlaemChar"/>
          <w:rtl/>
        </w:rPr>
        <w:t>عليه‌السلام</w:t>
      </w:r>
      <w:r w:rsidRPr="0034022E">
        <w:rPr>
          <w:rtl/>
          <w:lang w:bidi="fa-IR"/>
        </w:rPr>
        <w:t xml:space="preserve"> بِيَمِينِهِ ، فِيهَا كُلُّ حَلَالٍ وَحَرَامٍ ، وَكُلُّ شَيْ‌ءٍ يَحْتَاجُ النَّاسُ إِلَيْهِ </w:t>
      </w:r>
      <w:r w:rsidRPr="00FA6A79">
        <w:rPr>
          <w:rStyle w:val="libFootnotenumChar"/>
          <w:rtl/>
        </w:rPr>
        <w:t>(2)</w:t>
      </w:r>
      <w:r w:rsidRPr="0034022E">
        <w:rPr>
          <w:rtl/>
          <w:lang w:bidi="fa-IR"/>
        </w:rPr>
        <w:t xml:space="preserve"> حَتَّى الْأَرْشُ </w:t>
      </w:r>
      <w:r w:rsidRPr="00FA6A79">
        <w:rPr>
          <w:rStyle w:val="libFootnotenumChar"/>
          <w:rtl/>
        </w:rPr>
        <w:t>(3)</w:t>
      </w:r>
      <w:r w:rsidRPr="0034022E">
        <w:rPr>
          <w:rtl/>
          <w:lang w:bidi="fa-IR"/>
        </w:rPr>
        <w:t xml:space="preserve"> فِي الْخَدْشِ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وَضَرَبَ بِيَدِهِ إِلَيَّ </w:t>
      </w:r>
      <w:r w:rsidRPr="00FA6A79">
        <w:rPr>
          <w:rStyle w:val="libFootnotenumChar"/>
          <w:rtl/>
        </w:rPr>
        <w:t>(5)</w:t>
      </w:r>
      <w:r w:rsidRPr="0034022E">
        <w:rPr>
          <w:rtl/>
          <w:lang w:bidi="fa-IR"/>
        </w:rPr>
        <w:t xml:space="preserve"> ، فَقَالَ </w:t>
      </w:r>
      <w:r w:rsidRPr="00FA6A79">
        <w:rPr>
          <w:rStyle w:val="libFootnotenumChar"/>
          <w:rtl/>
        </w:rPr>
        <w:t>(6)</w:t>
      </w:r>
      <w:r w:rsidRPr="0034022E">
        <w:rPr>
          <w:rtl/>
          <w:lang w:bidi="fa-IR"/>
        </w:rPr>
        <w:t xml:space="preserve"> : « تَأْذَنُ </w:t>
      </w:r>
      <w:r w:rsidRPr="00FA6A79">
        <w:rPr>
          <w:rStyle w:val="libFootnotenumChar"/>
          <w:rtl/>
        </w:rPr>
        <w:t>(7)</w:t>
      </w:r>
      <w:r w:rsidRPr="0034022E">
        <w:rPr>
          <w:rtl/>
          <w:lang w:bidi="fa-IR"/>
        </w:rPr>
        <w:t xml:space="preserve"> لِي </w:t>
      </w:r>
      <w:r w:rsidRPr="00FA6A79">
        <w:rPr>
          <w:rStyle w:val="libFootnotenumChar"/>
          <w:rtl/>
        </w:rPr>
        <w:t>(8)</w:t>
      </w:r>
      <w:r w:rsidRPr="0034022E">
        <w:rPr>
          <w:rtl/>
          <w:lang w:bidi="fa-IR"/>
        </w:rPr>
        <w:t xml:space="preserve"> يَا أَبَا مُحَمَّدٍ</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(9)</w:t>
      </w:r>
      <w:r w:rsidRPr="0034022E">
        <w:rPr>
          <w:rtl/>
          <w:lang w:bidi="fa-IR"/>
        </w:rPr>
        <w:t xml:space="preserve"> : قُلْتُ : جُعِلْتُ فِدَاكَ ، إِنَّمَا أَنَا لَكَ ، فَاصْنَعْ مَا شِئْتَ ، قَالَ : فَغَمَزَنِي بِيَدِهِ ، وَقَالَ : « حَتّى أَرْشُ هذَا </w:t>
      </w:r>
      <w:r w:rsidRPr="00FA6A79">
        <w:rPr>
          <w:rStyle w:val="libFootnotenumChar"/>
          <w:rtl/>
        </w:rPr>
        <w:t>(10)</w:t>
      </w:r>
      <w:r w:rsidRPr="0034022E">
        <w:rPr>
          <w:rtl/>
          <w:lang w:bidi="fa-IR"/>
        </w:rPr>
        <w:t xml:space="preserve"> » كَأَنَّهُ مُغْضَبٌ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هذَا وَاللهِ </w:t>
      </w:r>
      <w:r w:rsidRPr="00FA6A79">
        <w:rPr>
          <w:rStyle w:val="libFootnotenumChar"/>
          <w:rtl/>
        </w:rPr>
        <w:t>(12)</w:t>
      </w:r>
      <w:r w:rsidRPr="0034022E">
        <w:rPr>
          <w:rtl/>
          <w:lang w:bidi="fa-IR"/>
        </w:rPr>
        <w:t xml:space="preserve"> الْعِلْمُ ، قَالَ : « إِنَّهُ لَعِلْمٌ ، وَلَيْسَ بِذَاكَ »</w:t>
      </w:r>
      <w:r w:rsidR="00FA30A4">
        <w:rPr>
          <w:rtl/>
          <w:lang w:bidi="fa-IR"/>
        </w:rPr>
        <w:t>.</w:t>
      </w:r>
    </w:p>
    <w:p w:rsidR="00091A42" w:rsidRPr="0034022E" w:rsidRDefault="00091A42" w:rsidP="00B72F8D">
      <w:pPr>
        <w:pStyle w:val="libNormal"/>
        <w:rPr>
          <w:rtl/>
          <w:lang w:bidi="fa-IR"/>
        </w:rPr>
      </w:pPr>
      <w:r w:rsidRPr="0034022E">
        <w:rPr>
          <w:rtl/>
          <w:lang w:bidi="fa-IR"/>
        </w:rPr>
        <w:t xml:space="preserve">ثُمَّ سَكَتَ سَاعَةً ، ثُمَّ قَالَ : « وَإِنَّ عِنْدَنَا الْجَفْرَ ، وَمَا يُدْرِيهِمْ مَا الْجَفْرُ </w:t>
      </w:r>
      <w:r w:rsidRPr="00FA6A79">
        <w:rPr>
          <w:rStyle w:val="libFootnotenumChar"/>
          <w:rtl/>
        </w:rPr>
        <w:t>(13)</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قُلْتُ : وَمَا الْجَفْرُ</w:t>
      </w:r>
      <w:r>
        <w:rPr>
          <w:rtl/>
          <w:lang w:bidi="fa-IR"/>
        </w:rPr>
        <w:t>؟</w:t>
      </w:r>
      <w:r w:rsidRPr="0034022E">
        <w:rPr>
          <w:rtl/>
          <w:lang w:bidi="fa-IR"/>
        </w:rPr>
        <w:t xml:space="preserve"> قَالَ : « وِعَاءٌ مِنْ أَدَمٍ </w:t>
      </w:r>
      <w:r w:rsidRPr="00FA6A79">
        <w:rPr>
          <w:rStyle w:val="libFootnotenumChar"/>
          <w:rtl/>
        </w:rPr>
        <w:t>(14)</w:t>
      </w:r>
      <w:r w:rsidRPr="0034022E">
        <w:rPr>
          <w:rtl/>
          <w:lang w:bidi="fa-IR"/>
        </w:rPr>
        <w:t xml:space="preserve"> فِيهِ عِلْمُ النَّبِيِّينَ وَالْوَصِيِّينَ ، وَعِلْمُ‌</w:t>
      </w:r>
    </w:p>
    <w:p w:rsidR="00091A42" w:rsidRDefault="00091A42" w:rsidP="001A34C5">
      <w:pPr>
        <w:pStyle w:val="libLine"/>
        <w:rPr>
          <w:rtl/>
          <w:lang w:bidi="fa-IR"/>
        </w:rPr>
      </w:pPr>
      <w:r w:rsidRPr="0034022E">
        <w:rPr>
          <w:rtl/>
          <w:lang w:bidi="fa-IR"/>
        </w:rPr>
        <w:t>__________________</w:t>
      </w:r>
    </w:p>
    <w:p w:rsidR="00091A42" w:rsidRPr="0034022E" w:rsidRDefault="001A632D" w:rsidP="00F120EB">
      <w:pPr>
        <w:pStyle w:val="libFootnote0"/>
        <w:rPr>
          <w:rtl/>
          <w:lang w:bidi="fa-IR"/>
        </w:rPr>
      </w:pPr>
      <w:r>
        <w:rPr>
          <w:rFonts w:hint="cs"/>
          <w:rtl/>
          <w:lang w:bidi="fa-IR"/>
        </w:rPr>
        <w:t>=</w:t>
      </w:r>
      <w:r w:rsidR="00BD36AE">
        <w:rPr>
          <w:rFonts w:hint="cs"/>
          <w:rtl/>
          <w:lang w:bidi="fa-IR"/>
        </w:rPr>
        <w:t xml:space="preserve"> </w:t>
      </w:r>
      <w:r w:rsidR="00091A42" w:rsidRPr="0034022E">
        <w:rPr>
          <w:rtl/>
          <w:lang w:bidi="fa-IR"/>
        </w:rPr>
        <w:t xml:space="preserve">حذف ، أي كتبت بإملائه » ، وفي </w:t>
      </w:r>
      <w:r w:rsidR="00091A42" w:rsidRPr="00BF510C">
        <w:rPr>
          <w:rStyle w:val="libFootnoteBoldChar"/>
          <w:rtl/>
        </w:rPr>
        <w:t>مرآة العقول</w:t>
      </w:r>
      <w:r w:rsidR="00091A42" w:rsidRPr="0034022E">
        <w:rPr>
          <w:rtl/>
          <w:lang w:bidi="fa-IR"/>
        </w:rPr>
        <w:t xml:space="preserve"> : « وأملاه ، بصيغة الماضي ، وكذا خطّ »</w:t>
      </w:r>
      <w:r w:rsidR="00FA30A4">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الإملاء » : الإلقاء على الكاتب ليكتب</w:t>
      </w:r>
      <w:r w:rsidR="00FA30A4">
        <w:rPr>
          <w:rtl/>
          <w:lang w:bidi="fa-IR"/>
        </w:rPr>
        <w:t>.</w:t>
      </w:r>
      <w:r w:rsidR="00091A42" w:rsidRPr="0034022E">
        <w:rPr>
          <w:rtl/>
          <w:lang w:bidi="fa-IR"/>
        </w:rPr>
        <w:t xml:space="preserve"> يقال : أمللتُ الكتابَ على الكاتب إملالاً ، وأمليته عليه إملاءً ، أي ألقيته عليه</w:t>
      </w:r>
      <w:r w:rsidR="00FA30A4">
        <w:rPr>
          <w:rtl/>
          <w:lang w:bidi="fa-IR"/>
        </w:rPr>
        <w:t>.</w:t>
      </w:r>
      <w:r w:rsidR="00091A42" w:rsidRPr="0034022E">
        <w:rPr>
          <w:rtl/>
          <w:lang w:bidi="fa-IR"/>
        </w:rPr>
        <w:t xml:space="preserve"> راجع : </w:t>
      </w:r>
      <w:r w:rsidR="00091A42" w:rsidRPr="00BF510C">
        <w:rPr>
          <w:rStyle w:val="libFootnoteBoldChar"/>
          <w:rtl/>
        </w:rPr>
        <w:t>المصباح المنير</w:t>
      </w:r>
      <w:r>
        <w:rPr>
          <w:rtl/>
          <w:lang w:bidi="fa-IR"/>
        </w:rPr>
        <w:t xml:space="preserve"> ، ص 580 (</w:t>
      </w:r>
      <w:r w:rsidR="00091A42" w:rsidRPr="0034022E">
        <w:rPr>
          <w:rtl/>
          <w:lang w:bidi="fa-IR"/>
        </w:rPr>
        <w:t>ملل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من فَلْق فيه » ، أي من شقّ فمه ، يعنى مشافهةً ، يقال : كلّمني فلان من فَلْق فيه وفِلْق فيه ، أي شِقّه ، والكسرقليل ، والفتح أعرف</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10 ، ص 310 ( فلق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ض » والوافي : « إليه الناس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الأرْش » : ما يأخذه المشتري من البائع إذا اطّلع على عيب في المبيع ، واروش الجراحات من ذلك ؛ لأنّها جابرة عمّا حصل فيها من النقص</w:t>
      </w:r>
      <w:r>
        <w:rPr>
          <w:rtl/>
          <w:lang w:bidi="fa-IR"/>
        </w:rPr>
        <w:t>.</w:t>
      </w:r>
      <w:r w:rsidR="00091A42" w:rsidRPr="0034022E">
        <w:rPr>
          <w:rtl/>
          <w:lang w:bidi="fa-IR"/>
        </w:rPr>
        <w:t xml:space="preserve"> وسمّي أرشاً ؛ لأنّه من أسباب النزاع ، يقال : أرّشتُ بينهم إذا أوقعت بينهم ، أي أفسدتَ</w:t>
      </w:r>
      <w:r>
        <w:rPr>
          <w:rtl/>
          <w:lang w:bidi="fa-IR"/>
        </w:rPr>
        <w:t>.</w:t>
      </w:r>
      <w:r w:rsidR="00091A42" w:rsidRPr="0034022E">
        <w:rPr>
          <w:rtl/>
          <w:lang w:bidi="fa-IR"/>
        </w:rPr>
        <w:t xml:space="preserve"> وقال في الوافي : « الأرش : الدية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39 ( أرش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4F2236">
        <w:rPr>
          <w:rtl/>
        </w:rPr>
        <w:t>شرح المازندراني</w:t>
      </w:r>
      <w:r w:rsidR="00091A42" w:rsidRPr="0034022E">
        <w:rPr>
          <w:rtl/>
          <w:lang w:bidi="fa-IR"/>
        </w:rPr>
        <w:t xml:space="preserve"> : « حتّى أرش الخدش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الخَدْش » : مصدر بمعنى قشر الجلد بعود ونحوه ، ثمّ سمّي به الأثر ؛ ولهذا يجمع على الخدوش</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2 ، ص 14 ( أرش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ضَرَب بيده إليّ » ، أي أهواه وألقاه ومدّه إليه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 ، ص 545 ( ضرب )</w:t>
      </w:r>
      <w:r>
        <w:rPr>
          <w:rtl/>
          <w:lang w:bidi="fa-IR"/>
        </w:rPr>
        <w:t>.</w:t>
      </w:r>
    </w:p>
    <w:tbl>
      <w:tblPr>
        <w:tblStyle w:val="TableGrid"/>
        <w:bidiVisual/>
        <w:tblW w:w="0" w:type="auto"/>
        <w:tblLook w:val="04A0" w:firstRow="1" w:lastRow="0" w:firstColumn="1" w:lastColumn="0" w:noHBand="0" w:noVBand="1"/>
      </w:tblPr>
      <w:tblGrid>
        <w:gridCol w:w="4474"/>
        <w:gridCol w:w="4474"/>
      </w:tblGrid>
      <w:tr w:rsidR="001A632D" w:rsidTr="001A632D">
        <w:tc>
          <w:tcPr>
            <w:tcW w:w="4474" w:type="dxa"/>
          </w:tcPr>
          <w:p w:rsidR="001A632D" w:rsidRDefault="001A632D" w:rsidP="00F120EB">
            <w:pPr>
              <w:pStyle w:val="libFootnote0"/>
              <w:rPr>
                <w:rtl/>
                <w:lang w:bidi="fa-IR"/>
              </w:rPr>
            </w:pPr>
            <w:r>
              <w:rPr>
                <w:rtl/>
                <w:lang w:bidi="fa-IR"/>
              </w:rPr>
              <w:t>(6) .</w:t>
            </w:r>
            <w:r w:rsidRPr="0034022E">
              <w:rPr>
                <w:rtl/>
                <w:lang w:bidi="fa-IR"/>
              </w:rPr>
              <w:t xml:space="preserve"> في « ب ، ض ، ف ، بس ، بف » :</w:t>
            </w:r>
            <w:r>
              <w:rPr>
                <w:rtl/>
                <w:lang w:bidi="fa-IR"/>
              </w:rPr>
              <w:t xml:space="preserve"> + </w:t>
            </w:r>
            <w:r w:rsidRPr="0034022E">
              <w:rPr>
                <w:rtl/>
                <w:lang w:bidi="fa-IR"/>
              </w:rPr>
              <w:t>« لي »</w:t>
            </w:r>
            <w:r>
              <w:rPr>
                <w:rtl/>
                <w:lang w:bidi="fa-IR"/>
              </w:rPr>
              <w:t>.</w:t>
            </w:r>
          </w:p>
        </w:tc>
        <w:tc>
          <w:tcPr>
            <w:tcW w:w="4474" w:type="dxa"/>
          </w:tcPr>
          <w:p w:rsidR="001A632D" w:rsidRDefault="001A632D" w:rsidP="00F120EB">
            <w:pPr>
              <w:pStyle w:val="libFootnote0"/>
              <w:rPr>
                <w:rtl/>
                <w:lang w:bidi="fa-IR"/>
              </w:rPr>
            </w:pPr>
            <w:r>
              <w:rPr>
                <w:rtl/>
                <w:lang w:bidi="fa-IR"/>
              </w:rPr>
              <w:t>(7) . في شرح المازندراني : « أ</w:t>
            </w:r>
            <w:r w:rsidRPr="0034022E">
              <w:rPr>
                <w:rtl/>
                <w:lang w:bidi="fa-IR"/>
              </w:rPr>
              <w:t>تأذن »</w:t>
            </w:r>
            <w:r>
              <w:rPr>
                <w:rtl/>
                <w:lang w:bidi="fa-IR"/>
              </w:rPr>
              <w:t>.</w:t>
            </w:r>
          </w:p>
        </w:tc>
      </w:tr>
    </w:tbl>
    <w:p w:rsidR="00091A42" w:rsidRPr="0034022E" w:rsidRDefault="00FA30A4" w:rsidP="001A632D">
      <w:pPr>
        <w:pStyle w:val="libFootnote0"/>
        <w:rPr>
          <w:rtl/>
          <w:lang w:bidi="fa-IR"/>
        </w:rPr>
      </w:pPr>
      <w:r>
        <w:rPr>
          <w:rtl/>
          <w:lang w:bidi="fa-IR"/>
        </w:rPr>
        <w:t>(8) .</w:t>
      </w:r>
      <w:r w:rsidR="00091A42" w:rsidRPr="0034022E">
        <w:rPr>
          <w:rtl/>
          <w:lang w:bidi="fa-IR"/>
        </w:rPr>
        <w:t xml:space="preserve"> في « ب ، ج ، ض ، ف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r w:rsidR="00091A42" w:rsidRPr="0034022E">
        <w:rPr>
          <w:rtl/>
          <w:lang w:bidi="fa-IR"/>
        </w:rPr>
        <w:t xml:space="preserve"> وقال في الوافي : « تأذن لي ، أي في غمزي إيّاي بيدي حتّى تجد الوجع في بدنك »</w:t>
      </w:r>
      <w:r>
        <w:rPr>
          <w:rtl/>
          <w:lang w:bidi="fa-IR"/>
        </w:rPr>
        <w:t>.</w:t>
      </w:r>
      <w:r w:rsidR="001A632D">
        <w:rPr>
          <w:rFonts w:hint="cs"/>
          <w:rtl/>
          <w:lang w:bidi="fa-IR"/>
        </w:rPr>
        <w:t xml:space="preserve">                                                   </w:t>
      </w:r>
      <w:r>
        <w:rPr>
          <w:rtl/>
          <w:lang w:bidi="fa-IR"/>
        </w:rPr>
        <w:t>(9) .</w:t>
      </w:r>
      <w:r w:rsidR="00091A42" w:rsidRPr="0034022E">
        <w:rPr>
          <w:rtl/>
          <w:lang w:bidi="fa-IR"/>
        </w:rPr>
        <w:t xml:space="preserve"> في « بر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w:t>
      </w:r>
      <w:r w:rsidR="00091A42">
        <w:rPr>
          <w:rtl/>
          <w:lang w:bidi="fa-IR"/>
        </w:rPr>
        <w:t xml:space="preserve"> + </w:t>
      </w:r>
      <w:r w:rsidR="00091A42" w:rsidRPr="0034022E">
        <w:rPr>
          <w:rtl/>
          <w:lang w:bidi="fa-IR"/>
        </w:rPr>
        <w:t>« كلّه »</w:t>
      </w:r>
      <w:r>
        <w:rPr>
          <w:rtl/>
          <w:lang w:bidi="fa-IR"/>
        </w:rPr>
        <w:t>.</w:t>
      </w:r>
    </w:p>
    <w:p w:rsidR="00091A42" w:rsidRPr="0034022E" w:rsidRDefault="00FA30A4" w:rsidP="001A632D">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كأنّ ما يشبه الغضب منه عند هذا القول إنّما هو على من أنكر علمهم </w:t>
      </w:r>
      <w:r w:rsidR="00091A42" w:rsidRPr="006A2247">
        <w:rPr>
          <w:rStyle w:val="libFootnoteAlaemChar"/>
          <w:rtl/>
        </w:rPr>
        <w:t>عليهم‌السلام</w:t>
      </w:r>
      <w:r w:rsidR="00091A42" w:rsidRPr="0034022E">
        <w:rPr>
          <w:rtl/>
          <w:lang w:bidi="fa-IR"/>
        </w:rPr>
        <w:t xml:space="preserve"> بأمثال ذلك ؛ أو المراد أنّ غمزه كان شبيهاً بغمز المغضَب »</w:t>
      </w:r>
      <w:r>
        <w:rPr>
          <w:rtl/>
          <w:lang w:bidi="fa-IR"/>
        </w:rPr>
        <w:t>.</w:t>
      </w:r>
      <w:r w:rsidR="001A632D">
        <w:rPr>
          <w:rFonts w:hint="cs"/>
          <w:rtl/>
          <w:lang w:bidi="fa-IR"/>
        </w:rPr>
        <w:t xml:space="preserve">                                  </w:t>
      </w:r>
      <w:r>
        <w:rPr>
          <w:rtl/>
          <w:lang w:bidi="fa-IR"/>
        </w:rPr>
        <w:t>(12) .</w:t>
      </w:r>
      <w:r w:rsidR="00091A42" w:rsidRPr="0034022E">
        <w:rPr>
          <w:rtl/>
          <w:lang w:bidi="fa-IR"/>
        </w:rPr>
        <w:t xml:space="preserve"> في « بس » : « والله هذا العلم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البصائر ، ص 151 :</w:t>
      </w:r>
      <w:r w:rsidR="00091A42">
        <w:rPr>
          <w:rtl/>
          <w:lang w:bidi="fa-IR"/>
        </w:rPr>
        <w:t xml:space="preserve"> + </w:t>
      </w:r>
      <w:r w:rsidR="00091A42" w:rsidRPr="0034022E">
        <w:rPr>
          <w:rtl/>
          <w:lang w:bidi="fa-IR"/>
        </w:rPr>
        <w:t>« مسك شاة أو جلد بعير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 الأدَم » : اسم لجمع أدِيم ، وهو الجلد المدبوغ المصلح بالدباغ ، من الا</w:t>
      </w:r>
      <w:r w:rsidR="001A632D">
        <w:rPr>
          <w:rFonts w:hint="cs"/>
          <w:rtl/>
          <w:lang w:bidi="fa-IR"/>
        </w:rPr>
        <w:t>ُ</w:t>
      </w:r>
      <w:r w:rsidR="00091A42" w:rsidRPr="0034022E">
        <w:rPr>
          <w:rtl/>
          <w:lang w:bidi="fa-IR"/>
        </w:rPr>
        <w:t>دْم ، وهو ما يُؤْتَدم به</w:t>
      </w:r>
      <w:r>
        <w:rPr>
          <w:rtl/>
          <w:lang w:bidi="fa-IR"/>
        </w:rPr>
        <w:t>.</w:t>
      </w:r>
      <w:r w:rsidR="00091A42" w:rsidRPr="0034022E">
        <w:rPr>
          <w:rtl/>
          <w:lang w:bidi="fa-IR"/>
        </w:rPr>
        <w:t xml:space="preserve"> والجمع ا</w:t>
      </w:r>
      <w:r w:rsidR="001A632D">
        <w:rPr>
          <w:rFonts w:hint="cs"/>
          <w:rtl/>
          <w:lang w:bidi="fa-IR"/>
        </w:rPr>
        <w:t>ُ</w:t>
      </w:r>
      <w:r w:rsidR="00091A42" w:rsidRPr="0034022E">
        <w:rPr>
          <w:rtl/>
          <w:lang w:bidi="fa-IR"/>
        </w:rPr>
        <w:t>دُم</w:t>
      </w:r>
      <w:r>
        <w:rPr>
          <w:rtl/>
          <w:lang w:bidi="fa-IR"/>
        </w:rPr>
        <w:t>.</w:t>
      </w:r>
      <w:r w:rsidR="00091A42" w:rsidRPr="0034022E">
        <w:rPr>
          <w:rtl/>
          <w:lang w:bidi="fa-IR"/>
        </w:rPr>
        <w:t xml:space="preserve"> </w:t>
      </w:r>
      <w:r w:rsidR="001A632D">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الْعُلَمَاءِ الَّذِينَ مَضَوْا مِنْ بَنِي إِسْرَائِيلَ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إِنَّ هذَا هُوَ الْعِلْمُ ، قَالَ : « إِنَّهُ لَعِلْمٌ ، وَلَيْسَ بِذَاكَ </w:t>
      </w:r>
      <w:r w:rsidRPr="00FA6A79">
        <w:rPr>
          <w:rStyle w:val="libFootnotenumChar"/>
          <w:rtl/>
        </w:rPr>
        <w:t>(1)</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ثُمَّ سَكَتَ سَاعَةً ، ثُمَّ قَالَ : « وَإِنَّ </w:t>
      </w:r>
      <w:r w:rsidRPr="00FA6A79">
        <w:rPr>
          <w:rStyle w:val="libFootnotenumChar"/>
          <w:rtl/>
        </w:rPr>
        <w:t>(2)</w:t>
      </w:r>
      <w:r w:rsidRPr="0034022E">
        <w:rPr>
          <w:rtl/>
          <w:lang w:bidi="fa-IR"/>
        </w:rPr>
        <w:t xml:space="preserve"> عِنْدَنَا لَمُصْحَفَ فَاطِمَةَ </w:t>
      </w:r>
      <w:r w:rsidRPr="00F22207">
        <w:rPr>
          <w:rStyle w:val="libAlaemChar"/>
          <w:rtl/>
        </w:rPr>
        <w:t>عليها‌السلام</w:t>
      </w:r>
      <w:r w:rsidRPr="0034022E">
        <w:rPr>
          <w:rtl/>
          <w:lang w:bidi="fa-IR"/>
        </w:rPr>
        <w:t xml:space="preserve"> ، وَمَا يُدْرِيهِمْ مَا مُصْحَفُ فَاطِمَةَ </w:t>
      </w:r>
      <w:r w:rsidRPr="00F22207">
        <w:rPr>
          <w:rStyle w:val="libAlaemChar"/>
          <w:rtl/>
        </w:rPr>
        <w:t>عليها‌السلام</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وَمَا مُصْحَفُ فَاطِمَةَ </w:t>
      </w:r>
      <w:r w:rsidRPr="00F22207">
        <w:rPr>
          <w:rStyle w:val="libAlaemChar"/>
          <w:rtl/>
        </w:rPr>
        <w:t>عليها‌السلام</w:t>
      </w:r>
      <w:r>
        <w:rPr>
          <w:rtl/>
          <w:lang w:bidi="fa-IR"/>
        </w:rPr>
        <w:t>؟</w:t>
      </w:r>
      <w:r w:rsidRPr="0034022E">
        <w:rPr>
          <w:rtl/>
          <w:lang w:bidi="fa-IR"/>
        </w:rPr>
        <w:t xml:space="preserve"> قَالَ : « مُصْحَفٌ فِيهِ مِثْلُ قُرْآنِكُمْ هذَا ثَلَاثَ مَرَّاتٍ ، وَاللهِ مَا فِيهِ مِنْ قُرْآنِكُمْ حَرْفٌ وَاحِدٌ » </w:t>
      </w:r>
      <w:r w:rsidRPr="00FA6A79">
        <w:rPr>
          <w:rStyle w:val="libFootnotenumChar"/>
          <w:rtl/>
        </w:rPr>
        <w:t>(3)</w:t>
      </w:r>
      <w:r w:rsidR="00FA30A4">
        <w:rPr>
          <w:rtl/>
          <w:lang w:bidi="fa-IR"/>
        </w:rPr>
        <w:t>.</w:t>
      </w:r>
    </w:p>
    <w:p w:rsidR="00091A42" w:rsidRPr="0034022E" w:rsidRDefault="00091A42" w:rsidP="00B72F8D">
      <w:pPr>
        <w:pStyle w:val="libNormal"/>
        <w:rPr>
          <w:rtl/>
          <w:lang w:bidi="fa-IR"/>
        </w:rPr>
      </w:pPr>
      <w:r w:rsidRPr="0034022E">
        <w:rPr>
          <w:rtl/>
          <w:lang w:bidi="fa-IR"/>
        </w:rPr>
        <w:t>قَالَ : قُلْتُ : هذَا وَاللهِ الْعِلْمُ ، قَالَ : « إِنَّهُ لَعِلْمٌ ، وَمَا هُوَ بِذَاكَ »</w:t>
      </w:r>
      <w:r w:rsidR="00FA30A4">
        <w:rPr>
          <w:rtl/>
          <w:lang w:bidi="fa-IR"/>
        </w:rPr>
        <w:t>.</w:t>
      </w:r>
    </w:p>
    <w:p w:rsidR="00091A42" w:rsidRPr="0034022E" w:rsidRDefault="00091A42" w:rsidP="00B72F8D">
      <w:pPr>
        <w:pStyle w:val="libNormal"/>
        <w:rPr>
          <w:rtl/>
          <w:lang w:bidi="fa-IR"/>
        </w:rPr>
      </w:pPr>
      <w:r w:rsidRPr="0034022E">
        <w:rPr>
          <w:rtl/>
          <w:lang w:bidi="fa-IR"/>
        </w:rPr>
        <w:t>ثُمَّ سَكَتَ سَاعَةً ، ثُمَّ قَالَ : « إِنَّ عِنْدَنَا عِلْمَ مَا كَانَ ، وَعِلْمَ مَا هُوَ كَائِنٌ إِلى أَنْ تَقُومَ السَّاعَةُ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جُعِلْتُ فِدَاكَ ، هذَا وَاللهِ هُوَ </w:t>
      </w:r>
      <w:r w:rsidRPr="00FA6A79">
        <w:rPr>
          <w:rStyle w:val="libFootnotenumChar"/>
          <w:rtl/>
        </w:rPr>
        <w:t>(4)</w:t>
      </w:r>
      <w:r w:rsidRPr="0034022E">
        <w:rPr>
          <w:rtl/>
          <w:lang w:bidi="fa-IR"/>
        </w:rPr>
        <w:t xml:space="preserve"> الْعِلْمُ ، قَالَ : « إِنَّهُ لَعِلْمٌ ، وَلَيْسَ بِذَاكَ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w:t>
      </w:r>
      <w:r w:rsidRPr="00FA6A79">
        <w:rPr>
          <w:rStyle w:val="libFootnotenumChar"/>
          <w:rtl/>
        </w:rPr>
        <w:t>(5)</w:t>
      </w:r>
      <w:r w:rsidRPr="0034022E">
        <w:rPr>
          <w:rtl/>
          <w:lang w:bidi="fa-IR"/>
        </w:rPr>
        <w:t xml:space="preserve"> : جُعِلْتُ فِدَاكَ ، فَأَيُّ شَيْ‌ءٍ الْعِلْمُ</w:t>
      </w:r>
      <w:r>
        <w:rPr>
          <w:rtl/>
          <w:lang w:bidi="fa-IR"/>
        </w:rPr>
        <w:t>؟</w:t>
      </w:r>
      <w:r w:rsidRPr="0034022E">
        <w:rPr>
          <w:rtl/>
          <w:lang w:bidi="fa-IR"/>
        </w:rPr>
        <w:t xml:space="preserve"> قَالَ : « مَا يَحْدُثُ بِاللَّيْلِ وَالنَّهَارِ </w:t>
      </w:r>
      <w:r w:rsidRPr="00FA6A79">
        <w:rPr>
          <w:rStyle w:val="libFootnotenumChar"/>
          <w:rtl/>
        </w:rPr>
        <w:t>(6)</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BD36AE" w:rsidP="00F120EB">
      <w:pPr>
        <w:pStyle w:val="libFootnote0"/>
        <w:rPr>
          <w:rtl/>
          <w:lang w:bidi="fa-IR"/>
        </w:rPr>
      </w:pPr>
      <w:r>
        <w:rPr>
          <w:rFonts w:hint="cs"/>
          <w:rtl/>
          <w:lang w:bidi="fa-IR"/>
        </w:rPr>
        <w:t xml:space="preserve">= </w:t>
      </w:r>
      <w:r w:rsidR="00091A42" w:rsidRPr="0034022E">
        <w:rPr>
          <w:rtl/>
          <w:lang w:bidi="fa-IR"/>
        </w:rPr>
        <w:t xml:space="preserve">راجع : </w:t>
      </w:r>
      <w:r w:rsidR="00091A42" w:rsidRPr="00BF510C">
        <w:rPr>
          <w:rStyle w:val="libFootnoteBoldChar"/>
          <w:rtl/>
        </w:rPr>
        <w:t>المغرب</w:t>
      </w:r>
      <w:r w:rsidR="00091A42" w:rsidRPr="0034022E">
        <w:rPr>
          <w:rtl/>
          <w:lang w:bidi="fa-IR"/>
        </w:rPr>
        <w:t xml:space="preserve"> ، ص 22 ( أدم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بح » : « بذلك »</w:t>
      </w:r>
      <w:r>
        <w:rPr>
          <w:rtl/>
          <w:lang w:bidi="fa-IR"/>
        </w:rPr>
        <w:t>.</w:t>
      </w:r>
      <w:r w:rsidR="00091A42" w:rsidRPr="0034022E">
        <w:rPr>
          <w:rtl/>
          <w:lang w:bidi="fa-IR"/>
        </w:rPr>
        <w:t xml:space="preserve"> وفي البصائر ، ص 151 : « وما هو بذلك » بدل « وليس بذاك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وإنّ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البصائر ، ص 151 :</w:t>
      </w:r>
      <w:r w:rsidR="00091A42">
        <w:rPr>
          <w:rtl/>
          <w:lang w:bidi="fa-IR"/>
        </w:rPr>
        <w:t xml:space="preserve"> + </w:t>
      </w:r>
      <w:r w:rsidR="00091A42" w:rsidRPr="0034022E">
        <w:rPr>
          <w:rtl/>
          <w:lang w:bidi="fa-IR"/>
        </w:rPr>
        <w:t>« إنّما هو شي‌ء أملاها الله وأوحى إليها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بس » : « هو والله » بدل « والله هو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ض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شرح المازندرانى</w:t>
      </w:r>
      <w:r w:rsidR="00091A42" w:rsidRPr="0034022E">
        <w:rPr>
          <w:rtl/>
          <w:lang w:bidi="fa-IR"/>
        </w:rPr>
        <w:t xml:space="preserve"> ، ج 5 ، ص 387 : « فإن قلت : قد ثبت أنّ كلّ شي‌ء في القرآن وأنّهم عالمون بجميع ما فيه ، وأيضاً قد ثبت بالرواية المتكاثرة أنّهم يعلمون جميع العلوم ، فما معنى هذا الكلام وما وجه الجمع</w:t>
      </w:r>
      <w:r w:rsidR="00091A42">
        <w:rPr>
          <w:rtl/>
          <w:lang w:bidi="fa-IR"/>
        </w:rPr>
        <w:t>؟</w:t>
      </w:r>
      <w:r w:rsidR="00091A42" w:rsidRPr="0034022E">
        <w:rPr>
          <w:rtl/>
          <w:lang w:bidi="fa-IR"/>
        </w:rPr>
        <w:t xml:space="preserve"> قلت : أوّلاً</w:t>
      </w:r>
      <w:r w:rsidR="00091A42">
        <w:rPr>
          <w:rtl/>
          <w:lang w:bidi="fa-IR"/>
        </w:rPr>
        <w:t xml:space="preserve"> </w:t>
      </w:r>
      <w:r>
        <w:rPr>
          <w:rtl/>
          <w:lang w:bidi="fa-IR"/>
        </w:rPr>
        <w:t>...</w:t>
      </w:r>
      <w:r w:rsidR="00091A42" w:rsidRPr="0034022E">
        <w:rPr>
          <w:rtl/>
          <w:lang w:bidi="fa-IR"/>
        </w:rPr>
        <w:t xml:space="preserve"> أنّ علمهم ببعض الأشياء فعليّ وببعضها بالقوّة القريبة ، بمعنى أنّه يكفي في حصوله توجّه نفوسهم القدسيّة ، وهم يسمّون هذا جهلاً ؛ لعدم حصوله بالفعل</w:t>
      </w:r>
      <w:r>
        <w:rPr>
          <w:rtl/>
          <w:lang w:bidi="fa-IR"/>
        </w:rPr>
        <w:t>.</w:t>
      </w:r>
      <w:r w:rsidR="00091A42" w:rsidRPr="0034022E">
        <w:rPr>
          <w:rtl/>
          <w:lang w:bidi="fa-IR"/>
        </w:rPr>
        <w:t xml:space="preserve"> وبهذا يجمع بين الروايات التي دلّ بعضها على علمهم بجميع الأشياء ، وبعضها على عدمه ؛ وما نحن فيه من هذا القبيل ، فإنّه يحصل لهم في اليوم والليلة عند توجّه نفوسهم القادسة إلى عالم الأمر علومٌ كثير لم تكن حاصلة بالفعل</w:t>
      </w:r>
      <w:r>
        <w:rPr>
          <w:rtl/>
          <w:lang w:bidi="fa-IR"/>
        </w:rPr>
        <w:t>.</w:t>
      </w:r>
      <w:r w:rsidR="00091A42" w:rsidRPr="0034022E">
        <w:rPr>
          <w:rtl/>
          <w:lang w:bidi="fa-IR"/>
        </w:rPr>
        <w:t xml:space="preserve"> وثانياً : أنّ علومهم بالأشياء التي توجد علوم إجماليّة ظلّيّة ، وعند ظهورها عليهم في الأعيان كلّ يوم وليلة علوم شهوديّة حضوريّة ؛ ولا شبهة في أنّ الثاني مغاير للأوّل وأكمل منه »</w:t>
      </w:r>
      <w:r>
        <w:rPr>
          <w:rtl/>
          <w:lang w:bidi="fa-IR"/>
        </w:rPr>
        <w:t>.</w:t>
      </w:r>
      <w:r w:rsidR="00091A42" w:rsidRPr="0034022E">
        <w:rPr>
          <w:rtl/>
          <w:lang w:bidi="fa-IR"/>
        </w:rPr>
        <w:t xml:space="preserve"> وراجع في معناه ما نقلنا قبل هذا من </w:t>
      </w:r>
      <w:r w:rsidR="00091A42" w:rsidRPr="00BF510C">
        <w:rPr>
          <w:rStyle w:val="libFootnoteBoldChar"/>
          <w:rtl/>
        </w:rPr>
        <w:t>الوافي</w:t>
      </w:r>
      <w:r w:rsidR="00091A42" w:rsidRPr="0034022E">
        <w:rPr>
          <w:rtl/>
          <w:lang w:bidi="fa-IR"/>
        </w:rPr>
        <w:t xml:space="preserve"> في هامش ح 603</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الْأَمْرُ مِنْ </w:t>
      </w:r>
      <w:r w:rsidRPr="00FA6A79">
        <w:rPr>
          <w:rStyle w:val="libFootnotenumChar"/>
          <w:rtl/>
        </w:rPr>
        <w:t>(1)</w:t>
      </w:r>
      <w:r w:rsidRPr="0034022E">
        <w:rPr>
          <w:rtl/>
          <w:lang w:bidi="fa-IR"/>
        </w:rPr>
        <w:t xml:space="preserve"> بَعْدِ الْأَمْرِ ، وَالشَّيْ‌ءُ بَعْدَ الشَّيْ‌ءِ </w:t>
      </w:r>
      <w:r w:rsidRPr="00FA6A79">
        <w:rPr>
          <w:rStyle w:val="libFootnotenumChar"/>
          <w:rtl/>
        </w:rPr>
        <w:t>(2)</w:t>
      </w:r>
      <w:r w:rsidRPr="0034022E">
        <w:rPr>
          <w:rtl/>
          <w:lang w:bidi="fa-IR"/>
        </w:rPr>
        <w:t xml:space="preserve"> إِلى يَوْمِ الْقِيَامَةِ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4F2236">
        <w:rPr>
          <w:rtl/>
        </w:rPr>
        <w:t>638</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عُمَرَ بْنِ عَبْدِ الْعَزِيزِ ، عَنْ </w:t>
      </w:r>
      <w:r w:rsidR="00BA57E2">
        <w:rPr>
          <w:rtl/>
          <w:lang w:bidi="fa-IR"/>
        </w:rPr>
        <w:t>حَمَّادِ بْنِ عُثْمَانَ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تَظْهَرُ الزَّنَادِقَةُ </w:t>
      </w:r>
      <w:r w:rsidRPr="00FA6A79">
        <w:rPr>
          <w:rStyle w:val="libFootnotenumChar"/>
          <w:rtl/>
        </w:rPr>
        <w:t>(4)</w:t>
      </w:r>
      <w:r w:rsidRPr="0034022E">
        <w:rPr>
          <w:rtl/>
          <w:lang w:bidi="fa-IR"/>
        </w:rPr>
        <w:t xml:space="preserve"> فِي سَنَةِ ثَمَانٍ وَعِشْرِينَ وَمِائَةٍ ، وَذلِكَ أَنِّي نَظَرْتُ فِي مُصْحَفِ فَاطِمَةَ </w:t>
      </w:r>
      <w:r w:rsidRPr="00F22207">
        <w:rPr>
          <w:rStyle w:val="libAlaemChar"/>
          <w:rtl/>
        </w:rPr>
        <w:t>عليها‌السلام</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وَمَا مُصْحَفُ فَاطِمَةَ </w:t>
      </w:r>
      <w:r w:rsidRPr="00F22207">
        <w:rPr>
          <w:rStyle w:val="libAlaemChar"/>
          <w:rtl/>
        </w:rPr>
        <w:t>عليها‌السلام</w:t>
      </w:r>
      <w:r>
        <w:rPr>
          <w:rtl/>
          <w:lang w:bidi="fa-IR"/>
        </w:rPr>
        <w:t>؟</w:t>
      </w:r>
    </w:p>
    <w:p w:rsidR="00091A42" w:rsidRPr="0034022E" w:rsidRDefault="00091A42" w:rsidP="00481FE6">
      <w:pPr>
        <w:pStyle w:val="libNormal"/>
        <w:rPr>
          <w:rtl/>
          <w:lang w:bidi="fa-IR"/>
        </w:rPr>
      </w:pPr>
      <w:r w:rsidRPr="0034022E">
        <w:rPr>
          <w:rtl/>
          <w:lang w:bidi="fa-IR"/>
        </w:rPr>
        <w:t xml:space="preserve">قَالَ : « إِنَّ اللهَ تَعَالى لَمَّا قَبَضَ نَبِيَّهُ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دَخَلَ عَلى فَاطِمَةَ </w:t>
      </w:r>
      <w:r w:rsidRPr="00F22207">
        <w:rPr>
          <w:rStyle w:val="libAlaemChar"/>
          <w:rtl/>
        </w:rPr>
        <w:t>عليها‌السلام</w:t>
      </w:r>
      <w:r w:rsidRPr="0034022E">
        <w:rPr>
          <w:rtl/>
          <w:lang w:bidi="fa-IR"/>
        </w:rPr>
        <w:t xml:space="preserve"> مِنْ وَفَاتِهِ مِنَ الْحُزْنِ مَا لَايَعْلَمُهُ </w:t>
      </w:r>
      <w:r w:rsidR="00D17131">
        <w:rPr>
          <w:rtl/>
          <w:lang w:bidi="fa-IR"/>
        </w:rPr>
        <w:t>إِلَّا</w:t>
      </w:r>
      <w:r w:rsidRPr="0034022E">
        <w:rPr>
          <w:rtl/>
          <w:lang w:bidi="fa-IR"/>
        </w:rPr>
        <w:t xml:space="preserve"> اللهُ عَزَّ وَجَلَّ ، فَأَرْسَلَ اللهُ </w:t>
      </w:r>
      <w:r w:rsidRPr="00FA6A79">
        <w:rPr>
          <w:rStyle w:val="libFootnotenumChar"/>
          <w:rtl/>
        </w:rPr>
        <w:t>(5)</w:t>
      </w:r>
      <w:r w:rsidRPr="0034022E">
        <w:rPr>
          <w:rtl/>
          <w:lang w:bidi="fa-IR"/>
        </w:rPr>
        <w:t xml:space="preserve"> إِلَيْهَا مَلَكاً يُسَلِّي </w:t>
      </w:r>
      <w:r w:rsidRPr="00FA6A79">
        <w:rPr>
          <w:rStyle w:val="libFootnotenumChar"/>
          <w:rtl/>
        </w:rPr>
        <w:t>(6)</w:t>
      </w:r>
      <w:r w:rsidRPr="0034022E">
        <w:rPr>
          <w:rtl/>
          <w:lang w:bidi="fa-IR"/>
        </w:rPr>
        <w:t xml:space="preserve"> غَمَّهَا وَيُحَدِّثُهَا ، فَشَكَتْ‌</w:t>
      </w:r>
    </w:p>
    <w:p w:rsidR="00091A42" w:rsidRDefault="00091A42" w:rsidP="001A34C5">
      <w:pPr>
        <w:pStyle w:val="libLine"/>
        <w:rPr>
          <w:rtl/>
          <w:lang w:bidi="fa-IR"/>
        </w:rPr>
      </w:pPr>
      <w:r w:rsidRPr="0034022E">
        <w:rPr>
          <w:rtl/>
          <w:lang w:bidi="fa-IR"/>
        </w:rPr>
        <w:t>__________________</w:t>
      </w:r>
    </w:p>
    <w:p w:rsidR="00091A42" w:rsidRPr="0034022E" w:rsidRDefault="00FA30A4" w:rsidP="00843D70">
      <w:pPr>
        <w:pStyle w:val="libFootnote0"/>
        <w:rPr>
          <w:rtl/>
          <w:lang w:bidi="fa-IR"/>
        </w:rPr>
      </w:pPr>
      <w:r>
        <w:rPr>
          <w:rtl/>
          <w:lang w:bidi="fa-IR"/>
        </w:rPr>
        <w:t>(1) .</w:t>
      </w:r>
      <w:r w:rsidR="00091A42" w:rsidRPr="0034022E">
        <w:rPr>
          <w:rtl/>
          <w:lang w:bidi="fa-IR"/>
        </w:rPr>
        <w:t xml:space="preserve"> في « ب ، ض ، بر ، بس ، بف » والوافي والبصائر ، ص 151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والذي من بعد الذي » بدل « والشي‌ء بعد الشي‌ء »</w:t>
      </w:r>
      <w:r>
        <w:rPr>
          <w:rtl/>
          <w:lang w:bidi="fa-IR"/>
        </w:rPr>
        <w:t>.</w:t>
      </w:r>
    </w:p>
    <w:p w:rsidR="00091A42" w:rsidRPr="0034022E" w:rsidRDefault="00FA30A4" w:rsidP="00843D70">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151 ، ح 3 ، عن أحمد بن محمّد ، عن الحسين بن سعيد الجمّال ، عن أحمد بن عمر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ص 303 ، ح 3 ، من قوله : « إنّ الشيعة يتحدّثون » إلى قوله : « إنّه لعلم وما هو بذاك » ؛ </w:t>
      </w:r>
      <w:r w:rsidR="00091A42" w:rsidRPr="00BF510C">
        <w:rPr>
          <w:rStyle w:val="libFootnoteBoldChar"/>
          <w:rtl/>
        </w:rPr>
        <w:t>الاختصاص</w:t>
      </w:r>
      <w:r w:rsidR="00091A42" w:rsidRPr="0034022E">
        <w:rPr>
          <w:rtl/>
          <w:lang w:bidi="fa-IR"/>
        </w:rPr>
        <w:t xml:space="preserve"> ، ص 282 ، من قوله : « إنّ الشيعة يتحدّثون » إلى قوله : « يفتح من كلّ باب ألف باب » ؛ </w:t>
      </w:r>
      <w:r w:rsidR="00091A42" w:rsidRPr="00BF510C">
        <w:rPr>
          <w:rStyle w:val="libFootnoteBoldChar"/>
          <w:rtl/>
        </w:rPr>
        <w:t>الخصال</w:t>
      </w:r>
      <w:r w:rsidR="00091A42" w:rsidRPr="0034022E">
        <w:rPr>
          <w:rtl/>
          <w:lang w:bidi="fa-IR"/>
        </w:rPr>
        <w:t xml:space="preserve"> ، ص 647 ، باب ما بعد الألف ، ح 37 ، إلى قوله : « إنّه لعلم وما هو بذاك » ، مع اختلاف يسير</w:t>
      </w:r>
      <w:r>
        <w:rPr>
          <w:rtl/>
          <w:lang w:bidi="fa-IR"/>
        </w:rPr>
        <w:t>.</w:t>
      </w:r>
      <w:r w:rsidR="00091A42" w:rsidRPr="0034022E">
        <w:rPr>
          <w:rtl/>
          <w:lang w:bidi="fa-IR"/>
        </w:rPr>
        <w:t xml:space="preserve"> وفي الثلاثة الأخيرة : عن أحمد بن محمّد بن عيسى ، عن الحسين بن سعيد ، عن بعض أصحابه ، عن أحمد بن عمر الحلبي</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302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303 ، ح 1 </w:t>
      </w:r>
      <w:r w:rsidR="00091A42">
        <w:rPr>
          <w:rtl/>
          <w:lang w:bidi="fa-IR"/>
        </w:rPr>
        <w:t>و 4</w:t>
      </w:r>
      <w:r w:rsidR="00091A42" w:rsidRPr="0034022E">
        <w:rPr>
          <w:rtl/>
          <w:lang w:bidi="fa-IR"/>
        </w:rPr>
        <w:t xml:space="preserve"> </w:t>
      </w:r>
      <w:r w:rsidR="00091A42">
        <w:rPr>
          <w:rtl/>
          <w:lang w:bidi="fa-IR"/>
        </w:rPr>
        <w:t>و 5</w:t>
      </w:r>
      <w:r w:rsidR="00091A42" w:rsidRPr="0034022E">
        <w:rPr>
          <w:rtl/>
          <w:lang w:bidi="fa-IR"/>
        </w:rPr>
        <w:t xml:space="preserve"> ؛ وص 306 ، ح 14 ؛ و</w:t>
      </w:r>
      <w:r w:rsidR="00091A42" w:rsidRPr="00BF510C">
        <w:rPr>
          <w:rStyle w:val="libFootnoteBoldChar"/>
          <w:rtl/>
        </w:rPr>
        <w:t>الخصال</w:t>
      </w:r>
      <w:r w:rsidR="00091A42" w:rsidRPr="0034022E">
        <w:rPr>
          <w:rtl/>
          <w:lang w:bidi="fa-IR"/>
        </w:rPr>
        <w:t xml:space="preserve"> ، ص 645 ، باب ما بعد الألف ، ح 27 ؛ وص 646</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648 ، نفس الباب ، ح 33 </w:t>
      </w:r>
      <w:r w:rsidR="00091A42">
        <w:rPr>
          <w:rtl/>
          <w:lang w:bidi="fa-IR"/>
        </w:rPr>
        <w:t>و 3</w:t>
      </w:r>
      <w:r w:rsidR="00091A42" w:rsidRPr="0034022E">
        <w:rPr>
          <w:rtl/>
          <w:lang w:bidi="fa-IR"/>
        </w:rPr>
        <w:t xml:space="preserve">5 </w:t>
      </w:r>
      <w:r w:rsidR="00091A42">
        <w:rPr>
          <w:rtl/>
          <w:lang w:bidi="fa-IR"/>
        </w:rPr>
        <w:t>و 3</w:t>
      </w:r>
      <w:r w:rsidR="00091A42" w:rsidRPr="0034022E">
        <w:rPr>
          <w:rtl/>
          <w:lang w:bidi="fa-IR"/>
        </w:rPr>
        <w:t xml:space="preserve">6 </w:t>
      </w:r>
      <w:r w:rsidR="00091A42">
        <w:rPr>
          <w:rtl/>
          <w:lang w:bidi="fa-IR"/>
        </w:rPr>
        <w:t>و 3</w:t>
      </w:r>
      <w:r w:rsidR="00091A42" w:rsidRPr="0034022E">
        <w:rPr>
          <w:rtl/>
          <w:lang w:bidi="fa-IR"/>
        </w:rPr>
        <w:t>9 ؛ و</w:t>
      </w:r>
      <w:r w:rsidR="00091A42" w:rsidRPr="00BF510C">
        <w:rPr>
          <w:rStyle w:val="libFootnoteBoldChar"/>
          <w:rtl/>
        </w:rPr>
        <w:t>الاختصاص</w:t>
      </w:r>
      <w:r w:rsidR="00091A42" w:rsidRPr="0034022E">
        <w:rPr>
          <w:rtl/>
          <w:lang w:bidi="fa-IR"/>
        </w:rPr>
        <w:t xml:space="preserve"> ، ص 282 ، بسند آخر : من قوله : « علّم رسول الله </w:t>
      </w:r>
      <w:r w:rsidR="00481FE6" w:rsidRPr="003B2183">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عليّاً » إلى قوله : « من كلّ باب ألف باب »</w:t>
      </w:r>
      <w:r>
        <w:rPr>
          <w:rtl/>
          <w:lang w:bidi="fa-IR"/>
        </w:rPr>
        <w:t>.</w:t>
      </w:r>
      <w:r w:rsidR="00091A42" w:rsidRPr="0034022E">
        <w:rPr>
          <w:rtl/>
          <w:lang w:bidi="fa-IR"/>
        </w:rPr>
        <w:t xml:space="preserve"> وراجع : </w:t>
      </w:r>
      <w:r w:rsidR="00091A42" w:rsidRPr="00BF510C">
        <w:rPr>
          <w:rStyle w:val="libFootnoteBoldChar"/>
          <w:rtl/>
        </w:rPr>
        <w:t>الكافي</w:t>
      </w:r>
      <w:r w:rsidR="00091A42" w:rsidRPr="0034022E">
        <w:rPr>
          <w:rtl/>
          <w:lang w:bidi="fa-IR"/>
        </w:rPr>
        <w:t xml:space="preserve"> ، كتاب الحجّة ، باب أنّ الأئمّة ورثوا علم النبيّ</w:t>
      </w:r>
      <w:r w:rsidR="00091A42">
        <w:rPr>
          <w:rtl/>
          <w:lang w:bidi="fa-IR"/>
        </w:rPr>
        <w:t xml:space="preserve"> </w:t>
      </w:r>
      <w:r>
        <w:rPr>
          <w:rtl/>
          <w:lang w:bidi="fa-IR"/>
        </w:rPr>
        <w:t>...</w:t>
      </w:r>
      <w:r w:rsidR="00091A42" w:rsidRPr="0034022E">
        <w:rPr>
          <w:rtl/>
          <w:lang w:bidi="fa-IR"/>
        </w:rPr>
        <w:t xml:space="preserve"> ، ح 603 </w:t>
      </w:r>
      <w:r w:rsidR="00091A42">
        <w:rPr>
          <w:rtl/>
          <w:lang w:bidi="fa-IR"/>
        </w:rPr>
        <w:t>و 6</w:t>
      </w:r>
      <w:r w:rsidR="00091A42" w:rsidRPr="0034022E">
        <w:rPr>
          <w:rtl/>
          <w:lang w:bidi="fa-IR"/>
        </w:rPr>
        <w:t xml:space="preserve">04 ؛ وباب الإشارة والنصّ على أمير المؤمنين </w:t>
      </w:r>
      <w:r w:rsidR="00091A42" w:rsidRPr="003B2183">
        <w:rPr>
          <w:rStyle w:val="libFootnoteAlaemChar"/>
          <w:rtl/>
        </w:rPr>
        <w:t>عليه‌السلام</w:t>
      </w:r>
      <w:r w:rsidR="00091A42" w:rsidRPr="0034022E">
        <w:rPr>
          <w:rtl/>
          <w:lang w:bidi="fa-IR"/>
        </w:rPr>
        <w:t xml:space="preserve"> ، ح 769 </w:t>
      </w:r>
      <w:r w:rsidR="00091A42">
        <w:rPr>
          <w:rtl/>
          <w:lang w:bidi="fa-IR"/>
        </w:rPr>
        <w:t>و 7</w:t>
      </w:r>
      <w:r w:rsidR="00091A42" w:rsidRPr="0034022E">
        <w:rPr>
          <w:rtl/>
          <w:lang w:bidi="fa-IR"/>
        </w:rPr>
        <w:t xml:space="preserve">70 </w:t>
      </w:r>
      <w:r w:rsidR="00091A42">
        <w:rPr>
          <w:rtl/>
          <w:lang w:bidi="fa-IR"/>
        </w:rPr>
        <w:t>و 7</w:t>
      </w:r>
      <w:r w:rsidR="00091A42" w:rsidRPr="0034022E">
        <w:rPr>
          <w:rtl/>
          <w:lang w:bidi="fa-IR"/>
        </w:rPr>
        <w:t>74 ؛ و</w:t>
      </w:r>
      <w:r w:rsidR="00091A42" w:rsidRPr="00BF510C">
        <w:rPr>
          <w:rStyle w:val="libFootnoteBoldChar"/>
          <w:rtl/>
        </w:rPr>
        <w:t>الخصال</w:t>
      </w:r>
      <w:r w:rsidR="00091A42" w:rsidRPr="0034022E">
        <w:rPr>
          <w:rtl/>
          <w:lang w:bidi="fa-IR"/>
        </w:rPr>
        <w:t xml:space="preserve"> ، ص 644 ، ح 25</w:t>
      </w:r>
      <w:r w:rsidR="00843D70">
        <w:rPr>
          <w:rFonts w:hint="cs"/>
          <w:rtl/>
          <w:lang w:bidi="fa-IR"/>
        </w:rPr>
        <w:t>.</w:t>
      </w:r>
      <w:r w:rsidR="00091A42" w:rsidRPr="00BF510C">
        <w:rPr>
          <w:rStyle w:val="libFootnoteBoldChar"/>
          <w:rtl/>
        </w:rPr>
        <w:t>الوافي</w:t>
      </w:r>
      <w:r w:rsidR="00091A42" w:rsidRPr="0034022E">
        <w:rPr>
          <w:rtl/>
          <w:lang w:bidi="fa-IR"/>
        </w:rPr>
        <w:t xml:space="preserve"> ، ج 3 ، ص 579 ، ح 1136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الزَنادِقَة » : جمع الزِنْديق ، وهو من الثنويّة ، أو القائل ببقاء الدهر ، أؤ القائل بالنور والظلمة ، أو من لا يؤمن‌بالآخرة وبالربوبيّة ، أو من يبطن الكفر ويظهر الإيمان ؛ ويقال عند العرب لكلّ ملحد ودهريّ</w:t>
      </w:r>
      <w:r>
        <w:rPr>
          <w:rtl/>
          <w:lang w:bidi="fa-IR"/>
        </w:rPr>
        <w:t>.</w:t>
      </w:r>
      <w:r w:rsidR="00091A42" w:rsidRPr="0034022E">
        <w:rPr>
          <w:rtl/>
          <w:lang w:bidi="fa-IR"/>
        </w:rPr>
        <w:t xml:space="preserve"> ا</w:t>
      </w:r>
      <w:r w:rsidR="00843D70">
        <w:rPr>
          <w:rFonts w:hint="cs"/>
          <w:rtl/>
          <w:lang w:bidi="fa-IR"/>
        </w:rPr>
        <w:t>ُ</w:t>
      </w:r>
      <w:r w:rsidR="00091A42" w:rsidRPr="0034022E">
        <w:rPr>
          <w:rtl/>
          <w:lang w:bidi="fa-IR"/>
        </w:rPr>
        <w:t xml:space="preserve">نظر : </w:t>
      </w:r>
      <w:r w:rsidR="00091A42" w:rsidRPr="00BF510C">
        <w:rPr>
          <w:rStyle w:val="libFootnoteBoldChar"/>
          <w:rtl/>
        </w:rPr>
        <w:t>لسان العرب</w:t>
      </w:r>
      <w:r w:rsidR="00091A42" w:rsidRPr="0034022E">
        <w:rPr>
          <w:rtl/>
          <w:lang w:bidi="fa-IR"/>
        </w:rPr>
        <w:t xml:space="preserve"> ، ج 10 ، ص 147 ؛ </w:t>
      </w:r>
      <w:r w:rsidR="00091A42" w:rsidRPr="00BF510C">
        <w:rPr>
          <w:rStyle w:val="libFootnoteBoldChar"/>
          <w:rtl/>
        </w:rPr>
        <w:t>القاموس المحيط</w:t>
      </w:r>
      <w:r w:rsidR="00091A42" w:rsidRPr="0034022E">
        <w:rPr>
          <w:rtl/>
          <w:lang w:bidi="fa-IR"/>
        </w:rPr>
        <w:t xml:space="preserve"> ، ج 2 ، ص 1184 ( زندق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ض ، بر ، بف » وشرح المازندراني والوافي والبحار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بس » : « يسلّيها »</w:t>
      </w:r>
      <w:r>
        <w:rPr>
          <w:rtl/>
          <w:lang w:bidi="fa-IR"/>
        </w:rPr>
        <w:t>.</w:t>
      </w:r>
      <w:r w:rsidR="00091A42" w:rsidRPr="0034022E">
        <w:rPr>
          <w:rtl/>
          <w:lang w:bidi="fa-IR"/>
        </w:rPr>
        <w:t xml:space="preserve"> وفي حاشية « بر » والوافي والبصائر : « يسلّي عنها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يُسَلِّي غمّها » ، أي يكشف عنها غمّها ويرفعه وانسلى عنه الغمّ وتسلّى بمعنى ، أي انكشف</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2381 ( سلا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ذلِكَ </w:t>
      </w:r>
      <w:r w:rsidRPr="00FA6A79">
        <w:rPr>
          <w:rStyle w:val="libFootnotenumChar"/>
          <w:rtl/>
        </w:rPr>
        <w:t>(1)</w:t>
      </w:r>
      <w:r w:rsidRPr="0034022E">
        <w:rPr>
          <w:rtl/>
          <w:lang w:bidi="fa-IR"/>
        </w:rPr>
        <w:t xml:space="preserve"> إِلى أَمِيرِ الْمُؤْمِنِينَ </w:t>
      </w:r>
      <w:r w:rsidRPr="00F22207">
        <w:rPr>
          <w:rStyle w:val="libAlaemChar"/>
          <w:rtl/>
        </w:rPr>
        <w:t>عليه‌السلام</w:t>
      </w:r>
      <w:r w:rsidRPr="0034022E">
        <w:rPr>
          <w:rtl/>
          <w:lang w:bidi="fa-IR"/>
        </w:rPr>
        <w:t xml:space="preserve"> ، فَقَالَ لَهَا </w:t>
      </w:r>
      <w:r w:rsidRPr="00FA6A79">
        <w:rPr>
          <w:rStyle w:val="libFootnotenumChar"/>
          <w:rtl/>
        </w:rPr>
        <w:t>(2)</w:t>
      </w:r>
      <w:r w:rsidRPr="0034022E">
        <w:rPr>
          <w:rtl/>
          <w:lang w:bidi="fa-IR"/>
        </w:rPr>
        <w:t xml:space="preserve"> : إِذَا أَحْسَسْتِ بِذلِكَ وَسَمِعْتِ الصَّوْتَ ، قُولِي لِي ، فَأَعْلَمَتْهُ بِذلِكَ </w:t>
      </w:r>
      <w:r w:rsidRPr="00FA6A79">
        <w:rPr>
          <w:rStyle w:val="libFootnotenumChar"/>
          <w:rtl/>
        </w:rPr>
        <w:t>(3)</w:t>
      </w:r>
      <w:r w:rsidRPr="0034022E">
        <w:rPr>
          <w:rtl/>
          <w:lang w:bidi="fa-IR"/>
        </w:rPr>
        <w:t xml:space="preserve"> ، فَجَعَلَ </w:t>
      </w:r>
      <w:r w:rsidRPr="00FA6A79">
        <w:rPr>
          <w:rStyle w:val="libFootnotenumChar"/>
          <w:rtl/>
        </w:rPr>
        <w:t>(4)</w:t>
      </w:r>
      <w:r w:rsidRPr="0034022E">
        <w:rPr>
          <w:rtl/>
          <w:lang w:bidi="fa-IR"/>
        </w:rPr>
        <w:t xml:space="preserve"> أَمِيرُ الْمُؤْمِنِينَ </w:t>
      </w:r>
      <w:r w:rsidRPr="00F22207">
        <w:rPr>
          <w:rStyle w:val="libAlaemChar"/>
          <w:rtl/>
        </w:rPr>
        <w:t>عليه‌السلام</w:t>
      </w:r>
      <w:r w:rsidRPr="0034022E">
        <w:rPr>
          <w:rtl/>
          <w:lang w:bidi="fa-IR"/>
        </w:rPr>
        <w:t xml:space="preserve"> يَكْتُبُ كُلَّ مَا سَمِعَ حَتّى أَثْبَتَ مِنْ </w:t>
      </w:r>
      <w:r w:rsidRPr="00FA6A79">
        <w:rPr>
          <w:rStyle w:val="libFootnotenumChar"/>
          <w:rtl/>
        </w:rPr>
        <w:t>(5)</w:t>
      </w:r>
      <w:r w:rsidRPr="0034022E">
        <w:rPr>
          <w:rtl/>
          <w:lang w:bidi="fa-IR"/>
        </w:rPr>
        <w:t xml:space="preserve"> ذلِكَ مُصْحَفاً »</w:t>
      </w:r>
      <w:r w:rsidR="00FA30A4">
        <w:rPr>
          <w:rtl/>
          <w:lang w:bidi="fa-IR"/>
        </w:rPr>
        <w:t>.</w:t>
      </w:r>
      <w:r w:rsidRPr="0034022E">
        <w:rPr>
          <w:rtl/>
          <w:lang w:bidi="fa-IR"/>
        </w:rPr>
        <w:t xml:space="preserve"> قَالَ : ثُمَّ قَالَ : « أَمَا إِنَّهُ لَيْسَ فِيهِ شَيْ‌ءٌ مِنَ الْحَلَالَ وَالْحَرَامِ ، وَلكِنْ فِيهِ عِلْمُ مَا يَكُونُ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4F2236">
        <w:rPr>
          <w:rtl/>
        </w:rPr>
        <w:t>639</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 عَنْ عَلِيِّ بْنِ الْحَكَمِ ، عَنِ الْحُسَيْنِ بْنِ أَبِي الْعَلَاءِ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عِنْدِي الْجَفْرَ الْأَبْيَضَ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فَأَيُّ </w:t>
      </w:r>
      <w:r w:rsidRPr="00FA6A79">
        <w:rPr>
          <w:rStyle w:val="libFootnotenumChar"/>
          <w:rtl/>
        </w:rPr>
        <w:t>(7)</w:t>
      </w:r>
      <w:r w:rsidRPr="0034022E">
        <w:rPr>
          <w:rtl/>
          <w:lang w:bidi="fa-IR"/>
        </w:rPr>
        <w:t xml:space="preserve"> شَيْ‌ءٍ فِيهِ</w:t>
      </w:r>
      <w:r>
        <w:rPr>
          <w:rtl/>
          <w:lang w:bidi="fa-IR"/>
        </w:rPr>
        <w:t>؟</w:t>
      </w:r>
    </w:p>
    <w:p w:rsidR="00091A42" w:rsidRPr="0034022E" w:rsidRDefault="00091A42" w:rsidP="00B72F8D">
      <w:pPr>
        <w:pStyle w:val="libNormal"/>
        <w:rPr>
          <w:rtl/>
          <w:lang w:bidi="fa-IR"/>
        </w:rPr>
      </w:pPr>
      <w:r w:rsidRPr="0034022E">
        <w:rPr>
          <w:rtl/>
          <w:lang w:bidi="fa-IR"/>
        </w:rPr>
        <w:t xml:space="preserve">قَالَ : « زَبُورُ دَاوُدَ ، وَتَوْرَاةُ مُوسى ، وَإِنْجِيلُ عِيسى ، وَصُحُفُ إِبْرَاهِيمَ ، وَالْحَلَالُ وَالْحَرَامُ ، وَمُصْحَفُ فَاطِمَةَ </w:t>
      </w:r>
      <w:r w:rsidRPr="00F22207">
        <w:rPr>
          <w:rStyle w:val="libAlaemChar"/>
          <w:rtl/>
        </w:rPr>
        <w:t>عليها‌السلام</w:t>
      </w:r>
      <w:r w:rsidRPr="0034022E">
        <w:rPr>
          <w:rtl/>
          <w:lang w:bidi="fa-IR"/>
        </w:rPr>
        <w:t xml:space="preserve"> ، مَا أَزْعُمُ </w:t>
      </w:r>
      <w:r w:rsidRPr="00FA6A79">
        <w:rPr>
          <w:rStyle w:val="libFootnotenumChar"/>
          <w:rtl/>
        </w:rPr>
        <w:t>(8)</w:t>
      </w:r>
      <w:r w:rsidRPr="0034022E">
        <w:rPr>
          <w:rtl/>
          <w:lang w:bidi="fa-IR"/>
        </w:rPr>
        <w:t xml:space="preserve"> أَنَّ فِيهِ قُرْآناً ، وَفِيهِ مَا </w:t>
      </w:r>
      <w:r w:rsidRPr="00FA6A79">
        <w:rPr>
          <w:rStyle w:val="libFootnotenumChar"/>
          <w:rtl/>
        </w:rPr>
        <w:t>(9)</w:t>
      </w:r>
      <w:r w:rsidRPr="0034022E">
        <w:rPr>
          <w:rtl/>
          <w:lang w:bidi="fa-IR"/>
        </w:rPr>
        <w:t xml:space="preserve"> يَحْتَاجُ النَّاسُ إِلَيْنَا </w:t>
      </w:r>
      <w:r w:rsidRPr="00FA6A79">
        <w:rPr>
          <w:rStyle w:val="libFootnotenumChar"/>
          <w:rtl/>
        </w:rPr>
        <w:t>(10)</w:t>
      </w:r>
      <w:r>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فشكت ذلك » ، الشِكاية : الإخبار عن الشي‌ء بسوء فعله</w:t>
      </w:r>
      <w:r>
        <w:rPr>
          <w:rtl/>
          <w:lang w:bidi="fa-IR"/>
        </w:rPr>
        <w:t>.</w:t>
      </w:r>
      <w:r w:rsidR="00091A42" w:rsidRPr="0034022E">
        <w:rPr>
          <w:rtl/>
          <w:lang w:bidi="fa-IR"/>
        </w:rPr>
        <w:t xml:space="preserve"> تقول : شَكَوْتُ فلاناً أشكوه شَكْوى وشِكايةً</w:t>
      </w:r>
      <w:r w:rsidR="00091A42">
        <w:rPr>
          <w:rFonts w:hint="cs"/>
          <w:rtl/>
          <w:lang w:bidi="fa-IR"/>
        </w:rPr>
        <w:t xml:space="preserve"> </w:t>
      </w:r>
      <w:r w:rsidR="00091A42" w:rsidRPr="0034022E">
        <w:rPr>
          <w:rtl/>
          <w:lang w:bidi="fa-IR"/>
        </w:rPr>
        <w:t>وشَكِيَّةً وشَكاةً ، إذا أخبرت عنه بسوء فعله بك</w:t>
      </w:r>
      <w:r>
        <w:rPr>
          <w:rtl/>
          <w:lang w:bidi="fa-IR"/>
        </w:rPr>
        <w:t>.</w:t>
      </w:r>
      <w:r w:rsidR="00091A42" w:rsidRPr="0034022E">
        <w:rPr>
          <w:rtl/>
          <w:lang w:bidi="fa-IR"/>
        </w:rPr>
        <w:t xml:space="preserve"> والمراد هنا : مطلق الإخبار ، أو كانت الشكاية لعدم إمكان حفظ جميع كلام الملك ، أو لرعبها </w:t>
      </w:r>
      <w:r w:rsidR="00091A42" w:rsidRPr="00231DE2">
        <w:rPr>
          <w:rStyle w:val="libFootnoteAlaemChar"/>
          <w:rtl/>
        </w:rPr>
        <w:t>عليها‌السلام</w:t>
      </w:r>
      <w:r w:rsidR="00091A42" w:rsidRPr="0034022E">
        <w:rPr>
          <w:rtl/>
          <w:lang w:bidi="fa-IR"/>
        </w:rPr>
        <w:t xml:space="preserve"> من الملك حال وحدتها به وانفرادها بصحبته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2394 ( شكا ) ؛ </w:t>
      </w:r>
      <w:r w:rsidR="00091A42" w:rsidRPr="00BF510C">
        <w:rPr>
          <w:rStyle w:val="libFootnoteBoldChar"/>
          <w:rtl/>
        </w:rPr>
        <w:t>شرح المازندراني</w:t>
      </w:r>
      <w:r w:rsidR="00091A42" w:rsidRPr="0034022E">
        <w:rPr>
          <w:rtl/>
          <w:lang w:bidi="fa-IR"/>
        </w:rPr>
        <w:t xml:space="preserve"> ، ج 5 ، ص 388 ؛ </w:t>
      </w:r>
      <w:r w:rsidR="00091A42" w:rsidRPr="00BF510C">
        <w:rPr>
          <w:rStyle w:val="libFootnoteBoldChar"/>
          <w:rtl/>
        </w:rPr>
        <w:t>الوافي</w:t>
      </w:r>
      <w:r w:rsidR="00091A42" w:rsidRPr="0034022E">
        <w:rPr>
          <w:rtl/>
          <w:lang w:bidi="fa-IR"/>
        </w:rPr>
        <w:t xml:space="preserve"> ، ج 3 ، ص 580 ؛ </w:t>
      </w:r>
      <w:r w:rsidR="00091A42" w:rsidRPr="00BF510C">
        <w:rPr>
          <w:rStyle w:val="libFootnoteBoldChar"/>
          <w:rtl/>
        </w:rPr>
        <w:t>مرآة العقول</w:t>
      </w:r>
      <w:r w:rsidR="00091A42" w:rsidRPr="0034022E">
        <w:rPr>
          <w:rtl/>
          <w:lang w:bidi="fa-IR"/>
        </w:rPr>
        <w:t xml:space="preserve"> ، ج 3 ، ص 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النسخ التي قوبلت والوافي والبحار والبصائر</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البحار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بذلك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فجعل » ، أي أقبل وأخذ</w:t>
      </w:r>
      <w:r>
        <w:rPr>
          <w:rtl/>
          <w:lang w:bidi="fa-IR"/>
        </w:rPr>
        <w:t>.</w:t>
      </w:r>
      <w:r w:rsidR="00091A42" w:rsidRPr="0034022E">
        <w:rPr>
          <w:rtl/>
          <w:lang w:bidi="fa-IR"/>
        </w:rPr>
        <w:t xml:space="preserve"> يقال : جعل يفعل كذا ، أي أقبل وأخذ</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2 ، ص 1293 ( جعل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ف » : « في »</w:t>
      </w:r>
      <w:r>
        <w:rPr>
          <w:rtl/>
          <w:lang w:bidi="fa-IR"/>
        </w:rPr>
        <w:t>.</w:t>
      </w:r>
    </w:p>
    <w:p w:rsidR="00091A42" w:rsidRPr="0034022E" w:rsidRDefault="00FA30A4" w:rsidP="00481FE6">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157 ، ح 18 ، عن أحمد بن محمّد</w:t>
      </w:r>
      <w:r w:rsidR="00231DE2">
        <w:rPr>
          <w:rFonts w:hint="cs"/>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580 ، ح 1137 ؛ </w:t>
      </w:r>
      <w:r w:rsidR="00091A42" w:rsidRPr="00BF510C">
        <w:rPr>
          <w:rStyle w:val="libFootnoteBoldChar"/>
          <w:rtl/>
        </w:rPr>
        <w:t>البحار</w:t>
      </w:r>
      <w:r w:rsidR="00091A42" w:rsidRPr="0034022E">
        <w:rPr>
          <w:rtl/>
          <w:lang w:bidi="fa-IR"/>
        </w:rPr>
        <w:t xml:space="preserve"> ، ج 22 ، ص 545 ، ح 62 ، من قوله : « قال : إنّ الله تعالى ل</w:t>
      </w:r>
      <w:r w:rsidR="00231DE2">
        <w:rPr>
          <w:rFonts w:hint="cs"/>
          <w:rtl/>
          <w:lang w:bidi="fa-IR"/>
        </w:rPr>
        <w:t>ـ</w:t>
      </w:r>
      <w:r w:rsidR="00091A42" w:rsidRPr="0034022E">
        <w:rPr>
          <w:rtl/>
          <w:lang w:bidi="fa-IR"/>
        </w:rPr>
        <w:t xml:space="preserve">مّا قبض نبيّه </w:t>
      </w:r>
      <w:r w:rsidR="00481FE6" w:rsidRPr="00231DE2">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w:t>
      </w:r>
      <w:r>
        <w:rPr>
          <w:rtl/>
          <w:lang w:bidi="fa-IR"/>
        </w:rPr>
        <w:t>.</w:t>
      </w:r>
    </w:p>
    <w:tbl>
      <w:tblPr>
        <w:tblStyle w:val="TableGrid"/>
        <w:bidiVisual/>
        <w:tblW w:w="0" w:type="auto"/>
        <w:tblLook w:val="04A0" w:firstRow="1" w:lastRow="0" w:firstColumn="1" w:lastColumn="0" w:noHBand="0" w:noVBand="1"/>
      </w:tblPr>
      <w:tblGrid>
        <w:gridCol w:w="4474"/>
        <w:gridCol w:w="4474"/>
      </w:tblGrid>
      <w:tr w:rsidR="00A606F3" w:rsidTr="00A606F3">
        <w:tc>
          <w:tcPr>
            <w:tcW w:w="4474" w:type="dxa"/>
          </w:tcPr>
          <w:p w:rsidR="00A606F3" w:rsidRDefault="00A606F3" w:rsidP="00231DE2">
            <w:pPr>
              <w:pStyle w:val="libFootnote0"/>
              <w:rPr>
                <w:rtl/>
                <w:lang w:bidi="fa-IR"/>
              </w:rPr>
            </w:pPr>
            <w:r>
              <w:rPr>
                <w:rtl/>
                <w:lang w:bidi="fa-IR"/>
              </w:rPr>
              <w:t>(7) .</w:t>
            </w:r>
            <w:r w:rsidRPr="0034022E">
              <w:rPr>
                <w:rtl/>
                <w:lang w:bidi="fa-IR"/>
              </w:rPr>
              <w:t xml:space="preserve"> في حاشية « بر » والوافي والبصائر : « وأيّ »</w:t>
            </w:r>
            <w:r>
              <w:rPr>
                <w:rtl/>
                <w:lang w:bidi="fa-IR"/>
              </w:rPr>
              <w:t>.</w:t>
            </w:r>
          </w:p>
        </w:tc>
        <w:tc>
          <w:tcPr>
            <w:tcW w:w="4474" w:type="dxa"/>
          </w:tcPr>
          <w:p w:rsidR="00A606F3" w:rsidRDefault="00A606F3" w:rsidP="00231DE2">
            <w:pPr>
              <w:pStyle w:val="libFootnote0"/>
              <w:rPr>
                <w:rtl/>
                <w:lang w:bidi="fa-IR"/>
              </w:rPr>
            </w:pPr>
            <w:r>
              <w:rPr>
                <w:rtl/>
                <w:lang w:bidi="fa-IR"/>
              </w:rPr>
              <w:t>(8) .</w:t>
            </w:r>
            <w:r w:rsidRPr="0034022E">
              <w:rPr>
                <w:rtl/>
                <w:lang w:bidi="fa-IR"/>
              </w:rPr>
              <w:t xml:space="preserve"> في شرح المازندراني : « ولا أزعم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ف » : « كلّ ما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 « ما يحتاج إليه الناس »</w:t>
      </w:r>
      <w:r>
        <w:rPr>
          <w:rtl/>
          <w:lang w:bidi="fa-IR"/>
        </w:rPr>
        <w:t>.</w:t>
      </w:r>
      <w:r w:rsidR="00091A42" w:rsidRPr="0034022E">
        <w:rPr>
          <w:rtl/>
          <w:lang w:bidi="fa-IR"/>
        </w:rPr>
        <w:t xml:space="preserve"> وفي حاشية « بف » : « ما يحتاج الناس إليه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 « ما يحتاج الناس إلينا » العائد فيه محذوف ، أي « فيه » أو « في علمه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وَلَانَحْتَاجُ </w:t>
      </w:r>
      <w:r w:rsidRPr="00FA6A79">
        <w:rPr>
          <w:rStyle w:val="libFootnotenumChar"/>
          <w:rtl/>
        </w:rPr>
        <w:t>(1)</w:t>
      </w:r>
      <w:r w:rsidRPr="0034022E">
        <w:rPr>
          <w:rtl/>
          <w:lang w:bidi="fa-IR"/>
        </w:rPr>
        <w:t xml:space="preserve"> إِلى أَحَدٍ ، حَتّى فِيهِ الْجَلْدَةُ وَنِصْفُ الْجَلْدَةِ ، وَرُبُعُ الْجَلْدَةِ ، وَأَرْشُ الْخَدْشِ ؛ وَعِنْدِي الْجَفْرَ الْأَ</w:t>
      </w:r>
      <w:r w:rsidR="006A2247">
        <w:rPr>
          <w:rtl/>
          <w:lang w:bidi="fa-IR"/>
        </w:rPr>
        <w:t>حْمَرَ</w:t>
      </w:r>
      <w:r w:rsidRPr="0034022E">
        <w:rPr>
          <w:rtl/>
          <w:lang w:bidi="fa-IR"/>
        </w:rPr>
        <w:t>»</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وَأَيُّ شَيْ‌ءٍ فِي </w:t>
      </w:r>
      <w:r w:rsidRPr="00FA6A79">
        <w:rPr>
          <w:rStyle w:val="libFootnotenumChar"/>
          <w:rtl/>
        </w:rPr>
        <w:t>(2)</w:t>
      </w:r>
      <w:r w:rsidRPr="0034022E">
        <w:rPr>
          <w:rtl/>
          <w:lang w:bidi="fa-IR"/>
        </w:rPr>
        <w:t xml:space="preserve"> الْجَفْرِ الْأَحْمَرِ</w:t>
      </w:r>
      <w:r>
        <w:rPr>
          <w:rtl/>
          <w:lang w:bidi="fa-IR"/>
        </w:rPr>
        <w:t>؟</w:t>
      </w:r>
    </w:p>
    <w:p w:rsidR="00091A42" w:rsidRPr="0034022E" w:rsidRDefault="00091A42" w:rsidP="00B72F8D">
      <w:pPr>
        <w:pStyle w:val="libNormal"/>
        <w:rPr>
          <w:rtl/>
          <w:lang w:bidi="fa-IR"/>
        </w:rPr>
      </w:pPr>
      <w:r w:rsidRPr="0034022E">
        <w:rPr>
          <w:rtl/>
          <w:lang w:bidi="fa-IR"/>
        </w:rPr>
        <w:t>قَالَ : « السِّلَاحُ ، وَذلِكَ إِنَّمَا يُفْتَحُ لِلدَّمِ ، يَفْتَحُهُ صَاحِبُ السَّيْفِ لِلْقَتْلِ »</w:t>
      </w:r>
      <w:r w:rsidR="00FA30A4">
        <w:rPr>
          <w:rtl/>
          <w:lang w:bidi="fa-IR"/>
        </w:rPr>
        <w:t>.</w:t>
      </w:r>
    </w:p>
    <w:p w:rsidR="00091A42" w:rsidRPr="0034022E" w:rsidRDefault="00091A42" w:rsidP="00B72F8D">
      <w:pPr>
        <w:pStyle w:val="libNormal"/>
        <w:rPr>
          <w:rtl/>
          <w:lang w:bidi="fa-IR"/>
        </w:rPr>
      </w:pPr>
      <w:r w:rsidRPr="0034022E">
        <w:rPr>
          <w:rtl/>
          <w:lang w:bidi="fa-IR"/>
        </w:rPr>
        <w:t>فَقَالَ لَهُ عَبْدُ اللهِ بْنُ أَبِي يَ</w:t>
      </w:r>
      <w:r>
        <w:rPr>
          <w:rtl/>
          <w:lang w:bidi="fa-IR"/>
        </w:rPr>
        <w:t>عْفُورٍ : أَصْلَحَكَ اللهُ ، أَ</w:t>
      </w:r>
      <w:r w:rsidRPr="0034022E">
        <w:rPr>
          <w:rtl/>
          <w:lang w:bidi="fa-IR"/>
        </w:rPr>
        <w:t xml:space="preserve">يَعْرِفُ </w:t>
      </w:r>
      <w:r w:rsidRPr="00FA6A79">
        <w:rPr>
          <w:rStyle w:val="libFootnotenumChar"/>
          <w:rtl/>
        </w:rPr>
        <w:t>(3)</w:t>
      </w:r>
      <w:r w:rsidRPr="0034022E">
        <w:rPr>
          <w:rtl/>
          <w:lang w:bidi="fa-IR"/>
        </w:rPr>
        <w:t xml:space="preserve"> هذَا بَنُو الْحَسَنِ</w:t>
      </w:r>
      <w:r>
        <w:rPr>
          <w:rtl/>
          <w:lang w:bidi="fa-IR"/>
        </w:rPr>
        <w:t>؟</w:t>
      </w:r>
    </w:p>
    <w:p w:rsidR="00091A42" w:rsidRPr="0034022E" w:rsidRDefault="00091A42" w:rsidP="00B72F8D">
      <w:pPr>
        <w:pStyle w:val="libNormal"/>
        <w:rPr>
          <w:rtl/>
          <w:lang w:bidi="fa-IR"/>
        </w:rPr>
      </w:pPr>
      <w:r w:rsidRPr="0034022E">
        <w:rPr>
          <w:rtl/>
          <w:lang w:bidi="fa-IR"/>
        </w:rPr>
        <w:t xml:space="preserve">فَقَالَ : « إِي وَاللهِ ، كَمَا يَعْرِفُونَ اللَّيْلَ أَنَّهُ لَيْلٌ ، وَالنَّهَارَ أَنَّهُ نَهَارٌ ، وَلكِنَّهُمْ يَحْمِلُهُمُ الْحَسَدُ وَطَلَبُ الدُّنْيَا عَلَى الْجُحُودِ وَالْإِنْكَارِ ، وَلَوْ طَلَبُوا الْحَقَّ بِالْحَقِّ </w:t>
      </w:r>
      <w:r w:rsidRPr="00FA6A79">
        <w:rPr>
          <w:rStyle w:val="libFootnotenumChar"/>
          <w:rtl/>
        </w:rPr>
        <w:t>(4)</w:t>
      </w:r>
      <w:r w:rsidRPr="0034022E">
        <w:rPr>
          <w:rtl/>
          <w:lang w:bidi="fa-IR"/>
        </w:rPr>
        <w:t xml:space="preserve"> لَكَانَ خَيْراً لَهُمْ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4F2236">
        <w:rPr>
          <w:rtl/>
        </w:rPr>
        <w:t>640</w:t>
      </w:r>
      <w:r w:rsidRPr="006B17C4">
        <w:rPr>
          <w:rStyle w:val="libBold2Char"/>
          <w:rtl/>
        </w:rPr>
        <w:t xml:space="preserve"> / 4</w:t>
      </w:r>
      <w:r w:rsidR="00FA30A4">
        <w:rPr>
          <w:rStyle w:val="libBold2Char"/>
          <w:rtl/>
        </w:rPr>
        <w:t>.</w:t>
      </w:r>
      <w:r w:rsidRPr="0034022E">
        <w:rPr>
          <w:rtl/>
          <w:lang w:bidi="fa-IR"/>
        </w:rPr>
        <w:t xml:space="preserve"> عَلِيُّ بْنُ إِبْرَاهِيمَ ، عَنْ مُحَمَّدِ بْنِ عِيسى ، عَنْ يُونُسَ ، عَمَّنْ ذَكَرَهُ ، عَنْ سُلَيْمَانَ بْنِ خَالِدٍ ، قَالَ :</w:t>
      </w:r>
    </w:p>
    <w:p w:rsidR="00091A42" w:rsidRPr="0034022E" w:rsidRDefault="00091A42" w:rsidP="00481FE6">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إِنَّ فِي الْجَفْرِ الَّذِي يَذْكُرُونَهُ </w:t>
      </w:r>
      <w:r w:rsidRPr="00FA6A79">
        <w:rPr>
          <w:rStyle w:val="libFootnotenumChar"/>
          <w:rtl/>
        </w:rPr>
        <w:t>(6)</w:t>
      </w:r>
      <w:r w:rsidRPr="0034022E">
        <w:rPr>
          <w:rtl/>
          <w:lang w:bidi="fa-IR"/>
        </w:rPr>
        <w:t xml:space="preserve"> لَمَا يَسُوؤُهُمْ ؛ لِأَنَّهُمْ لَايَقُولُونَ الْحَقَّ وَالْحَقُّ فِيهِ ، فَلْيُخْرِجُوا قَضَايَا عَلِيٍّ وَفَرَائِضَهُ إِنْ كَانُوا صَادِقِينَ ، وَسَلُوهُمْ عَنِ الْخَالَاتِ وَالْعَمَّاتِ ، وَلْيُخْرِجُوا مُصْحَفَ فَاطِمَةَ </w:t>
      </w:r>
      <w:r w:rsidRPr="00F22207">
        <w:rPr>
          <w:rStyle w:val="libAlaemChar"/>
          <w:rtl/>
        </w:rPr>
        <w:t>عليها‌السلام</w:t>
      </w:r>
      <w:r w:rsidRPr="0034022E">
        <w:rPr>
          <w:rtl/>
          <w:lang w:bidi="fa-IR"/>
        </w:rPr>
        <w:t xml:space="preserve"> ؛ فَإِنَّ فِيهِ وَصِيَّةَ فَاطِمَةَ </w:t>
      </w:r>
      <w:r w:rsidRPr="00F22207">
        <w:rPr>
          <w:rStyle w:val="libAlaemChar"/>
          <w:rtl/>
        </w:rPr>
        <w:t>عليها‌السلام</w:t>
      </w:r>
      <w:r w:rsidRPr="0034022E">
        <w:rPr>
          <w:rtl/>
          <w:lang w:bidi="fa-IR"/>
        </w:rPr>
        <w:t xml:space="preserve"> ، وَمَعَهُ سِلَاحُ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يَقُولُ : « ( فَأْتُواْ ) </w:t>
      </w:r>
      <w:r w:rsidRPr="00FA6A79">
        <w:rPr>
          <w:rStyle w:val="libFootnotenumChar"/>
          <w:rtl/>
        </w:rPr>
        <w:t>(7)</w:t>
      </w:r>
      <w:r w:rsidRPr="0034022E">
        <w:rPr>
          <w:rtl/>
          <w:lang w:bidi="fa-IR"/>
        </w:rPr>
        <w:t xml:space="preserve"> </w:t>
      </w:r>
      <w:r w:rsidRPr="00F22207">
        <w:rPr>
          <w:rStyle w:val="libAlaemChar"/>
          <w:rtl/>
        </w:rPr>
        <w:t>(</w:t>
      </w:r>
      <w:r w:rsidRPr="00F22207">
        <w:rPr>
          <w:rStyle w:val="libAieChar"/>
          <w:rtl/>
        </w:rPr>
        <w:t xml:space="preserve"> بِكِت</w:t>
      </w:r>
      <w:r w:rsidR="00B53669">
        <w:rPr>
          <w:rStyle w:val="libAieChar"/>
          <w:rFonts w:hint="cs"/>
          <w:rtl/>
        </w:rPr>
        <w:t>َ</w:t>
      </w:r>
      <w:r w:rsidRPr="00F22207">
        <w:rPr>
          <w:rStyle w:val="libAieChar"/>
          <w:rtl/>
        </w:rPr>
        <w:t>ابٍ مِنْ قَبْلِ ه</w:t>
      </w:r>
      <w:r w:rsidR="00B53669">
        <w:rPr>
          <w:rStyle w:val="libAieChar"/>
          <w:rFonts w:hint="cs"/>
          <w:rtl/>
        </w:rPr>
        <w:t>َ</w:t>
      </w:r>
      <w:r w:rsidRPr="00F22207">
        <w:rPr>
          <w:rStyle w:val="libAieChar"/>
          <w:rtl/>
        </w:rPr>
        <w:t>ذ</w:t>
      </w:r>
      <w:r w:rsidR="00B53669">
        <w:rPr>
          <w:rStyle w:val="libAieChar"/>
          <w:rFonts w:hint="cs"/>
          <w:rtl/>
        </w:rPr>
        <w:t>َ</w:t>
      </w:r>
      <w:r w:rsidRPr="00F22207">
        <w:rPr>
          <w:rStyle w:val="libAieChar"/>
          <w:rtl/>
        </w:rPr>
        <w:t>ا أَوْ أَث</w:t>
      </w:r>
      <w:r w:rsidR="00A606F3">
        <w:rPr>
          <w:rStyle w:val="libAieChar"/>
          <w:rFonts w:hint="cs"/>
          <w:rtl/>
        </w:rPr>
        <w:t>َ</w:t>
      </w:r>
      <w:r w:rsidRPr="00F22207">
        <w:rPr>
          <w:rStyle w:val="libAieChar"/>
          <w:rtl/>
        </w:rPr>
        <w:t xml:space="preserve">ارَةٍ مِنْ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050F37" w:rsidTr="00050F37">
        <w:tc>
          <w:tcPr>
            <w:tcW w:w="4474" w:type="dxa"/>
          </w:tcPr>
          <w:p w:rsidR="00050F37" w:rsidRDefault="00050F37" w:rsidP="00F120EB">
            <w:pPr>
              <w:pStyle w:val="libFootnote0"/>
              <w:rPr>
                <w:rtl/>
                <w:lang w:bidi="fa-IR"/>
              </w:rPr>
            </w:pPr>
            <w:r>
              <w:rPr>
                <w:rtl/>
                <w:lang w:bidi="fa-IR"/>
              </w:rPr>
              <w:t>(1) .</w:t>
            </w:r>
            <w:r w:rsidRPr="0034022E">
              <w:rPr>
                <w:rtl/>
                <w:lang w:bidi="fa-IR"/>
              </w:rPr>
              <w:t xml:space="preserve"> في « ب ، بح ، بف » : « ولا يحتاج »</w:t>
            </w:r>
            <w:r>
              <w:rPr>
                <w:rtl/>
                <w:lang w:bidi="fa-IR"/>
              </w:rPr>
              <w:t>.</w:t>
            </w:r>
          </w:p>
        </w:tc>
        <w:tc>
          <w:tcPr>
            <w:tcW w:w="4474" w:type="dxa"/>
          </w:tcPr>
          <w:p w:rsidR="00050F37" w:rsidRDefault="00050F37" w:rsidP="00F120EB">
            <w:pPr>
              <w:pStyle w:val="libFootnote0"/>
              <w:rPr>
                <w:rtl/>
                <w:lang w:bidi="fa-IR"/>
              </w:rPr>
            </w:pPr>
            <w:r>
              <w:rPr>
                <w:rtl/>
                <w:lang w:bidi="fa-IR"/>
              </w:rPr>
              <w:t>(2) .</w:t>
            </w:r>
            <w:r w:rsidRPr="0034022E">
              <w:rPr>
                <w:rtl/>
                <w:lang w:bidi="fa-IR"/>
              </w:rPr>
              <w:t xml:space="preserve"> في « ب » </w:t>
            </w:r>
            <w:r>
              <w:rPr>
                <w:rtl/>
                <w:lang w:bidi="fa-IR"/>
              </w:rPr>
              <w:t xml:space="preserve">: - </w:t>
            </w:r>
            <w:r w:rsidRPr="0034022E">
              <w:rPr>
                <w:rtl/>
                <w:lang w:bidi="fa-IR"/>
              </w:rPr>
              <w:t>« في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ف ، بر ، بس » والوافي : « أفيعرف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بالحقّ » وقال في الوافي : « لو طلبوا الحقّ ، أي العلم الحقّ ، أو حقّهم من الدنيا ، « بالحقّ » أي‌</w:t>
      </w:r>
      <w:r w:rsidR="00091A42">
        <w:rPr>
          <w:rFonts w:hint="cs"/>
          <w:rtl/>
          <w:lang w:bidi="fa-IR"/>
        </w:rPr>
        <w:t xml:space="preserve"> </w:t>
      </w:r>
      <w:r w:rsidR="00091A42" w:rsidRPr="0034022E">
        <w:rPr>
          <w:rtl/>
          <w:lang w:bidi="fa-IR"/>
        </w:rPr>
        <w:t>بالإقرار بحقّنا وفضلنا »</w:t>
      </w:r>
      <w:r>
        <w:rPr>
          <w:rtl/>
          <w:lang w:bidi="fa-IR"/>
        </w:rPr>
        <w:t>.</w:t>
      </w:r>
    </w:p>
    <w:p w:rsidR="00091A42" w:rsidRPr="0034022E" w:rsidRDefault="00FA30A4" w:rsidP="0031206D">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150 ، ح 1 ، عن أحمد بن محمّد</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186 ، مرسلاً مع اختلاف وراجع : </w:t>
      </w:r>
      <w:r w:rsidR="00091A42" w:rsidRPr="00BF510C">
        <w:rPr>
          <w:rStyle w:val="libFootnoteBoldChar"/>
          <w:rtl/>
        </w:rPr>
        <w:t>الكافي</w:t>
      </w:r>
      <w:r w:rsidR="00091A42" w:rsidRPr="0034022E">
        <w:rPr>
          <w:rtl/>
          <w:lang w:bidi="fa-IR"/>
        </w:rPr>
        <w:t xml:space="preserve"> ، كتاب الحجّة ، باب الإشارة والنصّ على أبي جعفر </w:t>
      </w:r>
      <w:r w:rsidR="00091A42" w:rsidRPr="0031206D">
        <w:rPr>
          <w:rStyle w:val="libFootnoteAlaemChar"/>
          <w:rtl/>
        </w:rPr>
        <w:t>عليه‌السلام</w:t>
      </w:r>
      <w:r w:rsidR="00091A42" w:rsidRPr="0034022E">
        <w:rPr>
          <w:rtl/>
          <w:lang w:bidi="fa-IR"/>
        </w:rPr>
        <w:t xml:space="preserve"> ، ح 791</w:t>
      </w:r>
      <w:r w:rsidR="0031206D">
        <w:rPr>
          <w:rFonts w:hint="cs"/>
          <w:rtl/>
          <w:lang w:bidi="fa-IR"/>
        </w:rPr>
        <w:t>.</w:t>
      </w:r>
      <w:r w:rsidR="00091A42" w:rsidRPr="00BF510C">
        <w:rPr>
          <w:rStyle w:val="libFootnoteBoldChar"/>
          <w:rtl/>
        </w:rPr>
        <w:t>الوافي</w:t>
      </w:r>
      <w:r w:rsidR="00091A42" w:rsidRPr="0034022E">
        <w:rPr>
          <w:rtl/>
          <w:lang w:bidi="fa-IR"/>
        </w:rPr>
        <w:t xml:space="preserve"> ، ج 3 ، ص 582 ، ح 1140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يذكرونه » يعني الأئمّة الزيديّة من بني الحسن الذين يفتخرون به ويدّعون أنّه عندهم</w:t>
      </w:r>
      <w:r>
        <w:rPr>
          <w:rtl/>
          <w:lang w:bidi="fa-IR"/>
        </w:rPr>
        <w:t>.</w:t>
      </w:r>
      <w:r w:rsidR="00091A42" w:rsidRPr="0034022E">
        <w:rPr>
          <w:rtl/>
          <w:lang w:bidi="fa-IR"/>
        </w:rPr>
        <w:t xml:space="preserve"> </w:t>
      </w:r>
      <w:r w:rsidR="00091A42" w:rsidRPr="00BF510C">
        <w:rPr>
          <w:rStyle w:val="libFootnoteBoldChar"/>
          <w:rtl/>
        </w:rPr>
        <w:t>شرح المازندراني</w:t>
      </w:r>
      <w:r w:rsidR="00091A42" w:rsidRPr="0034022E">
        <w:rPr>
          <w:rtl/>
          <w:lang w:bidi="fa-IR"/>
        </w:rPr>
        <w:t xml:space="preserve"> ، ج 5 ، ص 390 ؛ </w:t>
      </w:r>
      <w:r w:rsidR="00091A42" w:rsidRPr="00BF510C">
        <w:rPr>
          <w:rStyle w:val="libFootnoteBoldChar"/>
          <w:rtl/>
        </w:rPr>
        <w:t>الوافي</w:t>
      </w:r>
      <w:r w:rsidR="00091A42" w:rsidRPr="0034022E">
        <w:rPr>
          <w:rtl/>
          <w:lang w:bidi="fa-IR"/>
        </w:rPr>
        <w:t xml:space="preserve"> ، ج 3 ، ص 583</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النسخ</w:t>
      </w:r>
      <w:r>
        <w:rPr>
          <w:rtl/>
          <w:lang w:bidi="fa-IR"/>
        </w:rPr>
        <w:t>.</w:t>
      </w:r>
      <w:r w:rsidR="00091A42" w:rsidRPr="0034022E">
        <w:rPr>
          <w:rtl/>
          <w:lang w:bidi="fa-IR"/>
        </w:rPr>
        <w:t xml:space="preserve"> وفي القرآن الكريم والبصائر في الموضعين : « ا</w:t>
      </w:r>
      <w:r w:rsidR="0031206D">
        <w:rPr>
          <w:rFonts w:hint="cs"/>
          <w:rtl/>
          <w:lang w:bidi="fa-IR"/>
        </w:rPr>
        <w:t>ِ</w:t>
      </w:r>
      <w:r w:rsidR="00091A42" w:rsidRPr="0034022E">
        <w:rPr>
          <w:rtl/>
          <w:lang w:bidi="fa-IR"/>
        </w:rPr>
        <w:t>يْتُونِي »</w:t>
      </w:r>
      <w:r>
        <w:rPr>
          <w:rtl/>
          <w:lang w:bidi="fa-IR"/>
        </w:rPr>
        <w:t>.</w:t>
      </w:r>
      <w:r w:rsidR="00091A42" w:rsidRPr="0034022E">
        <w:rPr>
          <w:rtl/>
          <w:lang w:bidi="fa-IR"/>
        </w:rPr>
        <w:t xml:space="preserve"> فما هنا نقل بالمعنى</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عِلْمٍ إِنْ كُنْتُمْ صادِقِينَ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4F2236">
        <w:rPr>
          <w:rtl/>
        </w:rPr>
        <w:t>641</w:t>
      </w:r>
      <w:r w:rsidRPr="006B17C4">
        <w:rPr>
          <w:rStyle w:val="libBold2Char"/>
          <w:rtl/>
        </w:rPr>
        <w:t xml:space="preserve"> / 5</w:t>
      </w:r>
      <w:r w:rsidR="00FA30A4">
        <w:rPr>
          <w:rStyle w:val="libBold2Char"/>
          <w:rtl/>
        </w:rPr>
        <w:t>.</w:t>
      </w:r>
      <w:r w:rsidRPr="0034022E">
        <w:rPr>
          <w:rtl/>
          <w:lang w:bidi="fa-IR"/>
        </w:rPr>
        <w:t xml:space="preserve"> مُحَمَّدُ بْنُ يَحْيى ، عَنْ أَحْمَدَ بْنِ مُحَمَّدٍ ، عَنِ ابْنِ مَحْبُوبٍ ، عَنِ ابْنِ رِئَابٍ ، عَنْ أَبِي</w:t>
      </w:r>
      <w:r w:rsidR="00043E19">
        <w:rPr>
          <w:rtl/>
          <w:lang w:bidi="fa-IR"/>
        </w:rPr>
        <w:t xml:space="preserve"> عُبَيْدَةَ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سَأَلَ أَبَا عَبْدِ اللهِ </w:t>
      </w:r>
      <w:r w:rsidRPr="00F22207">
        <w:rPr>
          <w:rStyle w:val="libAlaemChar"/>
          <w:rtl/>
        </w:rPr>
        <w:t>عليه‌السلام</w:t>
      </w:r>
      <w:r w:rsidRPr="0034022E">
        <w:rPr>
          <w:rtl/>
          <w:lang w:bidi="fa-IR"/>
        </w:rPr>
        <w:t xml:space="preserve"> بَعْضُ أَصْحَابِنَا عَنِ الْجَفْرِ ، فَقَالَ : « هُوَ جِلْدُ ثَوْرٍ مَمْلُوءٌ عِلْماً »</w:t>
      </w:r>
      <w:r w:rsidR="00FA30A4">
        <w:rPr>
          <w:rtl/>
          <w:lang w:bidi="fa-IR"/>
        </w:rPr>
        <w:t>.</w:t>
      </w:r>
    </w:p>
    <w:p w:rsidR="00091A42" w:rsidRPr="0034022E" w:rsidRDefault="00091A42" w:rsidP="00B72F8D">
      <w:pPr>
        <w:pStyle w:val="libNormal"/>
        <w:rPr>
          <w:rtl/>
          <w:lang w:bidi="fa-IR"/>
        </w:rPr>
      </w:pPr>
      <w:r w:rsidRPr="0034022E">
        <w:rPr>
          <w:rtl/>
          <w:lang w:bidi="fa-IR"/>
        </w:rPr>
        <w:t>قَالَ لَهُ : فَالْجَامِعَةُ</w:t>
      </w:r>
      <w:r>
        <w:rPr>
          <w:rtl/>
          <w:lang w:bidi="fa-IR"/>
        </w:rPr>
        <w:t>؟</w:t>
      </w:r>
    </w:p>
    <w:p w:rsidR="00091A42" w:rsidRPr="0034022E" w:rsidRDefault="00091A42" w:rsidP="00B72F8D">
      <w:pPr>
        <w:pStyle w:val="libNormal"/>
        <w:rPr>
          <w:rtl/>
          <w:lang w:bidi="fa-IR"/>
        </w:rPr>
      </w:pPr>
      <w:r w:rsidRPr="0034022E">
        <w:rPr>
          <w:rtl/>
          <w:lang w:bidi="fa-IR"/>
        </w:rPr>
        <w:t xml:space="preserve">قَالَ : « تِلْكَ صَحِيفَةٌ طُولُهَا سَبْعُونَ ذِرَاعاً فِي عَرْضِ الْأَدِيمِ </w:t>
      </w:r>
      <w:r w:rsidRPr="00FA6A79">
        <w:rPr>
          <w:rStyle w:val="libFootnotenumChar"/>
          <w:rtl/>
        </w:rPr>
        <w:t>(3)</w:t>
      </w:r>
      <w:r w:rsidRPr="0034022E">
        <w:rPr>
          <w:rtl/>
          <w:lang w:bidi="fa-IR"/>
        </w:rPr>
        <w:t xml:space="preserve"> مِثْلُ فَخِذِ الْفَالِجِ </w:t>
      </w:r>
      <w:r w:rsidRPr="00FA6A79">
        <w:rPr>
          <w:rStyle w:val="libFootnotenumChar"/>
          <w:rtl/>
        </w:rPr>
        <w:t>(4)</w:t>
      </w:r>
      <w:r w:rsidRPr="0034022E">
        <w:rPr>
          <w:rtl/>
          <w:lang w:bidi="fa-IR"/>
        </w:rPr>
        <w:t xml:space="preserve"> ، فِيهَا كُلُّ مَا يَحْتَاجُ النَّاسُ إِلَيْهِ </w:t>
      </w:r>
      <w:r w:rsidRPr="00FA6A79">
        <w:rPr>
          <w:rStyle w:val="libFootnotenumChar"/>
          <w:rtl/>
        </w:rPr>
        <w:t>(5)</w:t>
      </w:r>
      <w:r w:rsidRPr="0034022E">
        <w:rPr>
          <w:rtl/>
          <w:lang w:bidi="fa-IR"/>
        </w:rPr>
        <w:t xml:space="preserve"> ، وَلَيْسَ مِنْ قَضِيَّةٍ </w:t>
      </w:r>
      <w:r w:rsidR="00D17131">
        <w:rPr>
          <w:rtl/>
          <w:lang w:bidi="fa-IR"/>
        </w:rPr>
        <w:t>إِلَّا</w:t>
      </w:r>
      <w:r w:rsidRPr="0034022E">
        <w:rPr>
          <w:rtl/>
          <w:lang w:bidi="fa-IR"/>
        </w:rPr>
        <w:t xml:space="preserve"> وَهِيَ فِيهَا حَتّى أَرْشُ الْخَدْشِ </w:t>
      </w:r>
      <w:r w:rsidRPr="00FA6A79">
        <w:rPr>
          <w:rStyle w:val="libFootnotenumChar"/>
          <w:rtl/>
        </w:rPr>
        <w:t>(6)</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فَمُصْحَفُ فَاطِمَةَ</w:t>
      </w:r>
      <w:r>
        <w:rPr>
          <w:rtl/>
          <w:lang w:bidi="fa-IR"/>
        </w:rPr>
        <w:t>؟</w:t>
      </w:r>
    </w:p>
    <w:p w:rsidR="00091A42" w:rsidRPr="0034022E" w:rsidRDefault="00091A42" w:rsidP="00481FE6">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 فَسَكَتَ طَوِيلاً ، ثُمَّ قَالَ : « إِنَّكُمْ لَتَبْحَثُونَ عَمَّا تُرِيدُونَ وَعَمَّا لَاتُرِيدُونَ ، إِنَّ فَاطِمَةَ </w:t>
      </w:r>
      <w:r w:rsidRPr="00F22207">
        <w:rPr>
          <w:rStyle w:val="libAlaemChar"/>
          <w:rtl/>
        </w:rPr>
        <w:t>عليها‌السلام</w:t>
      </w:r>
      <w:r w:rsidRPr="0034022E">
        <w:rPr>
          <w:rtl/>
          <w:lang w:bidi="fa-IR"/>
        </w:rPr>
        <w:t xml:space="preserve"> مَكَثَتْ بَعْدَ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خَمْسَةً وَسَبْعِينَ يَوْماً ، وَكَانَ دَخَلَهَا حُزْنٌ شَدِيدٌ عَلى أَبِيهَا ، وَكَانَ جَبْرَئِيلُ </w:t>
      </w:r>
      <w:r w:rsidRPr="00F22207">
        <w:rPr>
          <w:rStyle w:val="libAlaemChar"/>
          <w:rtl/>
        </w:rPr>
        <w:t>عليه‌السلام</w:t>
      </w:r>
      <w:r w:rsidRPr="0034022E">
        <w:rPr>
          <w:rtl/>
          <w:lang w:bidi="fa-IR"/>
        </w:rPr>
        <w:t xml:space="preserve"> يَأْتِيهَا </w:t>
      </w:r>
      <w:r w:rsidRPr="00FA6A79">
        <w:rPr>
          <w:rStyle w:val="libFootnotenumChar"/>
          <w:rtl/>
        </w:rPr>
        <w:t>(8)</w:t>
      </w:r>
      <w:r w:rsidRPr="0034022E">
        <w:rPr>
          <w:rtl/>
          <w:lang w:bidi="fa-IR"/>
        </w:rPr>
        <w:t xml:space="preserve"> ، فَيُحْسِنُ عَزَاءَهَا </w:t>
      </w:r>
      <w:r w:rsidRPr="00FA6A79">
        <w:rPr>
          <w:rStyle w:val="libFootnotenumChar"/>
          <w:rtl/>
        </w:rPr>
        <w:t>(9)</w:t>
      </w:r>
      <w:r w:rsidRPr="0034022E">
        <w:rPr>
          <w:rtl/>
          <w:lang w:bidi="fa-IR"/>
        </w:rPr>
        <w:t xml:space="preserve"> عَلى أَبِيهَا ، وَيُطَيِّبُ نَفْسَهَا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الأحقاف (46) : 4</w:t>
      </w:r>
      <w:r>
        <w:rPr>
          <w:rtl/>
          <w:lang w:bidi="fa-IR"/>
        </w:rPr>
        <w:t>.</w:t>
      </w:r>
      <w:r w:rsidR="00091A42" w:rsidRPr="0034022E">
        <w:rPr>
          <w:rtl/>
          <w:lang w:bidi="fa-IR"/>
        </w:rPr>
        <w:t xml:space="preserve"> وفي مرآة العقول : « والاستشهاد بالآية لبيان أنّه لابدّ في إثبات حقّيّة الدعوى إمّا إظهار الكتاب من الكتب السماويّة ، أو بقيّة علوم الأنبياء والأوصياء المحفوظة عند الأئمّة </w:t>
      </w:r>
      <w:r w:rsidR="00091A42" w:rsidRPr="00D41FB9">
        <w:rPr>
          <w:rStyle w:val="libFootnoteAlaemChar"/>
          <w:rtl/>
        </w:rPr>
        <w:t>عليهم‌السلام</w:t>
      </w:r>
      <w:r w:rsidR="00091A42" w:rsidRPr="0034022E">
        <w:rPr>
          <w:rtl/>
          <w:lang w:bidi="fa-IR"/>
        </w:rPr>
        <w:t xml:space="preserve"> ، وهم عاجزون عن الإتيان بشي‌ء منها ؛ أو لبيان أنّه يكون أثارة من علم ، وهي من عندنا »</w:t>
      </w:r>
      <w:r>
        <w:rPr>
          <w:rtl/>
          <w:lang w:bidi="fa-IR"/>
        </w:rPr>
        <w:t>.</w:t>
      </w:r>
    </w:p>
    <w:p w:rsidR="00091A42" w:rsidRPr="0034022E" w:rsidRDefault="00FA30A4" w:rsidP="00D41FB9">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157 ، ح 16 ، بسنده عن يونس ، عن رجل ، عن سليمان بن خالد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158 ، ح 21 </w:t>
      </w:r>
      <w:r w:rsidR="00091A42">
        <w:rPr>
          <w:rtl/>
          <w:lang w:bidi="fa-IR"/>
        </w:rPr>
        <w:t>و 2</w:t>
      </w:r>
      <w:r w:rsidR="00091A42" w:rsidRPr="0034022E">
        <w:rPr>
          <w:rtl/>
          <w:lang w:bidi="fa-IR"/>
        </w:rPr>
        <w:t>2 ، بسنده عن سليمان بن خالد</w:t>
      </w:r>
      <w:r w:rsidR="00D41FB9">
        <w:rPr>
          <w:rFonts w:hint="cs"/>
          <w:rtl/>
          <w:lang w:bidi="fa-IR"/>
        </w:rPr>
        <w:t>.</w:t>
      </w:r>
      <w:r w:rsidR="00091A42" w:rsidRPr="00BF510C">
        <w:rPr>
          <w:rStyle w:val="libFootnoteBoldChar"/>
          <w:rtl/>
        </w:rPr>
        <w:t>الوافي</w:t>
      </w:r>
      <w:r w:rsidR="00091A42" w:rsidRPr="0034022E">
        <w:rPr>
          <w:rtl/>
          <w:lang w:bidi="fa-IR"/>
        </w:rPr>
        <w:t xml:space="preserve"> ، ج 3 ، ص 583 ، ح 1141</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الأديم » : الجلد المدبوغ المصلح بالدباغ ، من الا</w:t>
      </w:r>
      <w:r w:rsidR="00D41FB9">
        <w:rPr>
          <w:rFonts w:hint="cs"/>
          <w:rtl/>
          <w:lang w:bidi="fa-IR"/>
        </w:rPr>
        <w:t>ُ</w:t>
      </w:r>
      <w:r w:rsidR="00091A42" w:rsidRPr="0034022E">
        <w:rPr>
          <w:rtl/>
          <w:lang w:bidi="fa-IR"/>
        </w:rPr>
        <w:t>دْم ، وهو ما يُؤتدم به</w:t>
      </w:r>
      <w:r>
        <w:rPr>
          <w:rtl/>
          <w:lang w:bidi="fa-IR"/>
        </w:rPr>
        <w:t>.</w:t>
      </w:r>
      <w:r w:rsidR="00091A42" w:rsidRPr="0034022E">
        <w:rPr>
          <w:rtl/>
          <w:lang w:bidi="fa-IR"/>
        </w:rPr>
        <w:t xml:space="preserve"> والجمع : ادُم</w:t>
      </w:r>
      <w:r>
        <w:rPr>
          <w:rtl/>
          <w:lang w:bidi="fa-IR"/>
        </w:rPr>
        <w:t>.</w:t>
      </w:r>
      <w:r w:rsidR="00091A42" w:rsidRPr="0034022E">
        <w:rPr>
          <w:rtl/>
          <w:lang w:bidi="fa-IR"/>
        </w:rPr>
        <w:t xml:space="preserve"> راجع : </w:t>
      </w:r>
      <w:r w:rsidR="00091A42" w:rsidRPr="00BF510C">
        <w:rPr>
          <w:rStyle w:val="libFootnoteBoldChar"/>
          <w:rtl/>
        </w:rPr>
        <w:t>المغرب</w:t>
      </w:r>
      <w:r w:rsidR="00091A42" w:rsidRPr="0034022E">
        <w:rPr>
          <w:rtl/>
          <w:lang w:bidi="fa-IR"/>
        </w:rPr>
        <w:t xml:space="preserve"> ، ص 22 ( أدم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الفالج » : الجمل الضَخْم ذو السنامين ، يُحمل من السِنْد للفَحْلة</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336 ( فلج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إليه الناس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تقدّم معنى الأرش والخدش ذيل الحديث 1 من هذا الباب</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بس » والبصائر ، ص 153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الكافي ، ح 1244 : « يأتيها جبرئيل » بدل « جبرئيل </w:t>
      </w:r>
      <w:r w:rsidR="00091A42" w:rsidRPr="00D41FB9">
        <w:rPr>
          <w:rStyle w:val="libFootnoteAlaemChar"/>
          <w:rtl/>
        </w:rPr>
        <w:t>عليه‌السلام</w:t>
      </w:r>
      <w:r w:rsidR="00091A42" w:rsidRPr="0034022E">
        <w:rPr>
          <w:rtl/>
          <w:lang w:bidi="fa-IR"/>
        </w:rPr>
        <w:t xml:space="preserve"> يأتيها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العزاء » : الصبر عن كلّ ما فَقَدْتَ ، وقيل : حُسْنُه</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15 ، ص 52 ( عزا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وَيُخْبِرُهَا عَنْ أَبِيهَا وَمَكَانِهِ ، وَيُخْبِرُهَا بِمَا يَكُونُ بَعْدَهَا فِي ذُرِّيَّتِهَا </w:t>
      </w:r>
      <w:r w:rsidRPr="00FA6A79">
        <w:rPr>
          <w:rStyle w:val="libFootnotenumChar"/>
          <w:rtl/>
        </w:rPr>
        <w:t>(1)</w:t>
      </w:r>
      <w:r w:rsidRPr="0034022E">
        <w:rPr>
          <w:rtl/>
          <w:lang w:bidi="fa-IR"/>
        </w:rPr>
        <w:t xml:space="preserve"> ، وَكَانَ عَلِيٌّ </w:t>
      </w:r>
      <w:r w:rsidRPr="00F22207">
        <w:rPr>
          <w:rStyle w:val="libAlaemChar"/>
          <w:rtl/>
        </w:rPr>
        <w:t>عليه‌السلام</w:t>
      </w:r>
      <w:r w:rsidRPr="0034022E">
        <w:rPr>
          <w:rtl/>
          <w:lang w:bidi="fa-IR"/>
        </w:rPr>
        <w:t xml:space="preserve"> يَكْتُبُ ذلِكَ ، فَهذَا مُصْحَفُ فَاطِمَةَ </w:t>
      </w:r>
      <w:r w:rsidRPr="00F22207">
        <w:rPr>
          <w:rStyle w:val="libAlaemChar"/>
          <w:rtl/>
        </w:rPr>
        <w:t>عليها‌السلام</w:t>
      </w:r>
      <w:r w:rsidRPr="0034022E">
        <w:rPr>
          <w:rtl/>
          <w:lang w:bidi="fa-IR"/>
        </w:rPr>
        <w:t xml:space="preserve">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4F2236">
        <w:rPr>
          <w:rtl/>
        </w:rPr>
        <w:t>642</w:t>
      </w:r>
      <w:r w:rsidRPr="006B17C4">
        <w:rPr>
          <w:rStyle w:val="libBold2Char"/>
          <w:rtl/>
        </w:rPr>
        <w:t xml:space="preserve"> / 6</w:t>
      </w:r>
      <w:r w:rsidR="00FA30A4">
        <w:rPr>
          <w:rStyle w:val="libBold2Char"/>
          <w:rtl/>
        </w:rPr>
        <w:t>.</w:t>
      </w:r>
      <w:r w:rsidRPr="0034022E">
        <w:rPr>
          <w:rtl/>
          <w:lang w:bidi="fa-IR"/>
        </w:rPr>
        <w:t xml:space="preserve"> عِدَّةٌ مِنْ أَصْحَابِنَا ، عَنْ أَحْمَدَ بْنِ مُحَمَّدٍ ، عَنْ صَالِحِ بْنِ سَعِيدٍ ، عَنْ أَحْمَدَ بْنِ أَبِي بِشْرٍ </w:t>
      </w:r>
      <w:r w:rsidRPr="00FA6A79">
        <w:rPr>
          <w:rStyle w:val="libFootnotenumChar"/>
          <w:rtl/>
        </w:rPr>
        <w:t>(4)</w:t>
      </w:r>
      <w:r w:rsidRPr="0034022E">
        <w:rPr>
          <w:rtl/>
          <w:lang w:bidi="fa-IR"/>
        </w:rPr>
        <w:t xml:space="preserve"> ، عَنْ بَكْرِ بْنِ كَرِبٍ الصَّيْرَفِيِّ ، قَالَ :</w:t>
      </w:r>
    </w:p>
    <w:p w:rsidR="00091A42" w:rsidRPr="0034022E" w:rsidRDefault="00091A42" w:rsidP="00481FE6">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عِنْدَنَا مَا لَانَحْتَاجُ مَعَهُ إِلَى النَّاسِ ، وَإِنَّ </w:t>
      </w:r>
      <w:r w:rsidRPr="00FA6A79">
        <w:rPr>
          <w:rStyle w:val="libFootnotenumChar"/>
          <w:rtl/>
        </w:rPr>
        <w:t>(5)</w:t>
      </w:r>
      <w:r w:rsidRPr="0034022E">
        <w:rPr>
          <w:rtl/>
          <w:lang w:bidi="fa-IR"/>
        </w:rPr>
        <w:t xml:space="preserve"> النَّاسَ لَيَحْتَاجُونَ إِلَيْنَا ، وَإِنَّ عِنْدَنَا كِتَاباً إِمْلَاءُ </w:t>
      </w:r>
      <w:r w:rsidRPr="00FA6A79">
        <w:rPr>
          <w:rStyle w:val="libFootnotenumChar"/>
          <w:rtl/>
        </w:rPr>
        <w:t>(6)</w:t>
      </w:r>
      <w:r w:rsidRPr="0034022E">
        <w:rPr>
          <w:rtl/>
          <w:lang w:bidi="fa-IR"/>
        </w:rPr>
        <w:t xml:space="preserve">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وَخَطُّ عَلِيٍّ </w:t>
      </w:r>
      <w:r w:rsidRPr="00F22207">
        <w:rPr>
          <w:rStyle w:val="libAlaemChar"/>
          <w:rtl/>
        </w:rPr>
        <w:t>عليه‌السلام</w:t>
      </w:r>
      <w:r w:rsidRPr="0034022E">
        <w:rPr>
          <w:rtl/>
          <w:lang w:bidi="fa-IR"/>
        </w:rPr>
        <w:t xml:space="preserve"> ، صَحِيفَةً </w:t>
      </w:r>
      <w:r w:rsidRPr="00FA6A79">
        <w:rPr>
          <w:rStyle w:val="libFootnotenumChar"/>
          <w:rtl/>
        </w:rPr>
        <w:t>(7)</w:t>
      </w:r>
      <w:r w:rsidRPr="0034022E">
        <w:rPr>
          <w:rtl/>
          <w:lang w:bidi="fa-IR"/>
        </w:rPr>
        <w:t xml:space="preserve"> فِيهَا كُلُّ حَلَالٍ وَحَرَامٍ ، وَإِنَّكُمْ لَتَأْتُونَّا </w:t>
      </w:r>
      <w:r w:rsidRPr="00FA6A79">
        <w:rPr>
          <w:rStyle w:val="libFootnotenumChar"/>
          <w:rtl/>
        </w:rPr>
        <w:t>(8)</w:t>
      </w:r>
      <w:r w:rsidRPr="0034022E">
        <w:rPr>
          <w:rtl/>
          <w:lang w:bidi="fa-IR"/>
        </w:rPr>
        <w:t xml:space="preserve"> بِالْأَمْرِ </w:t>
      </w:r>
      <w:r w:rsidRPr="00FA6A79">
        <w:rPr>
          <w:rStyle w:val="libFootnotenumChar"/>
          <w:rtl/>
        </w:rPr>
        <w:t>(9)</w:t>
      </w:r>
      <w:r w:rsidRPr="0034022E">
        <w:rPr>
          <w:rtl/>
          <w:lang w:bidi="fa-IR"/>
        </w:rPr>
        <w:t xml:space="preserve"> ، فَنَعْرِفُ إِذَا أَخَذْتُمْ بِهِ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الذُرِّيَّة » : أصلها الصِغار من الأولاد وإن كان قد يقع على الصِغار والكِبار معاً في التعارف</w:t>
      </w:r>
      <w:r>
        <w:rPr>
          <w:rtl/>
          <w:lang w:bidi="fa-IR"/>
        </w:rPr>
        <w:t>.</w:t>
      </w:r>
      <w:r w:rsidR="00091A42" w:rsidRPr="0034022E">
        <w:rPr>
          <w:rtl/>
          <w:lang w:bidi="fa-IR"/>
        </w:rPr>
        <w:t xml:space="preserve"> ويستعمل للواحدوالجمع ، وأصله الجمع</w:t>
      </w:r>
      <w:r>
        <w:rPr>
          <w:rtl/>
          <w:lang w:bidi="fa-IR"/>
        </w:rPr>
        <w:t>.</w:t>
      </w:r>
      <w:r w:rsidR="00091A42" w:rsidRPr="0034022E">
        <w:rPr>
          <w:rtl/>
          <w:lang w:bidi="fa-IR"/>
        </w:rPr>
        <w:t xml:space="preserve"> وفي الذُرّيّة ثلاثة أقوال : قيل : هو من ذَرَأ الله الخلق ، فترك همزه</w:t>
      </w:r>
      <w:r>
        <w:rPr>
          <w:rtl/>
          <w:lang w:bidi="fa-IR"/>
        </w:rPr>
        <w:t>.</w:t>
      </w:r>
      <w:r w:rsidR="00091A42" w:rsidRPr="0034022E">
        <w:rPr>
          <w:rtl/>
          <w:lang w:bidi="fa-IR"/>
        </w:rPr>
        <w:t xml:space="preserve"> وقيل : أصله ذُرْوِيَّة</w:t>
      </w:r>
      <w:r>
        <w:rPr>
          <w:rtl/>
          <w:lang w:bidi="fa-IR"/>
        </w:rPr>
        <w:t>.</w:t>
      </w:r>
      <w:r w:rsidR="00091A42" w:rsidRPr="0034022E">
        <w:rPr>
          <w:rtl/>
          <w:lang w:bidi="fa-IR"/>
        </w:rPr>
        <w:t xml:space="preserve"> وقيل : هو فُعْلِيَّة من الذَرّ نحو قُمْريّة</w:t>
      </w:r>
      <w:r>
        <w:rPr>
          <w:rtl/>
          <w:lang w:bidi="fa-IR"/>
        </w:rPr>
        <w:t>.</w:t>
      </w:r>
      <w:r w:rsidR="00091A42" w:rsidRPr="0034022E">
        <w:rPr>
          <w:rtl/>
          <w:lang w:bidi="fa-IR"/>
        </w:rPr>
        <w:t xml:space="preserve"> راجع : </w:t>
      </w:r>
      <w:r w:rsidR="00091A42" w:rsidRPr="00BF510C">
        <w:rPr>
          <w:rStyle w:val="libFootnoteBoldChar"/>
          <w:rtl/>
        </w:rPr>
        <w:t>المفردات</w:t>
      </w:r>
      <w:r w:rsidR="00091A42" w:rsidRPr="0034022E">
        <w:rPr>
          <w:rtl/>
          <w:lang w:bidi="fa-IR"/>
        </w:rPr>
        <w:t xml:space="preserve"> للراغب ، ص 327 ( ذرو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الكافي ، ح 1244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فهذا مصحف فاطمة </w:t>
      </w:r>
      <w:r w:rsidR="00091A42" w:rsidRPr="00D41FB9">
        <w:rPr>
          <w:rStyle w:val="libFootnoteAlaemChar"/>
          <w:rtl/>
        </w:rPr>
        <w:t>عليها‌السلام</w:t>
      </w:r>
      <w:r w:rsidR="00091A42" w:rsidRPr="0034022E">
        <w:rPr>
          <w:rtl/>
          <w:lang w:bidi="fa-IR"/>
        </w:rPr>
        <w:t xml:space="preserve"> »</w:t>
      </w:r>
      <w:r>
        <w:rPr>
          <w:rtl/>
          <w:lang w:bidi="fa-IR"/>
        </w:rPr>
        <w:t>.</w:t>
      </w:r>
    </w:p>
    <w:p w:rsidR="00091A42" w:rsidRPr="0034022E" w:rsidRDefault="00FA30A4" w:rsidP="00D41FB9">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مولد الزهراء فاطمة </w:t>
      </w:r>
      <w:r w:rsidR="00091A42" w:rsidRPr="00D41FB9">
        <w:rPr>
          <w:rStyle w:val="libFootnoteAlaemChar"/>
          <w:rtl/>
        </w:rPr>
        <w:t>عليها‌السلام</w:t>
      </w:r>
      <w:r w:rsidR="00091A42" w:rsidRPr="0034022E">
        <w:rPr>
          <w:rtl/>
          <w:lang w:bidi="fa-IR"/>
        </w:rPr>
        <w:t xml:space="preserve"> ، ح 1244 ، من قوله : « إنّ فاطمة </w:t>
      </w:r>
      <w:r w:rsidR="00091A42" w:rsidRPr="00D41FB9">
        <w:rPr>
          <w:rStyle w:val="libFootnoteAlaemChar"/>
          <w:rtl/>
        </w:rPr>
        <w:t>عليها‌السلام</w:t>
      </w:r>
      <w:r w:rsidR="00091A42" w:rsidRPr="0034022E">
        <w:rPr>
          <w:rtl/>
          <w:lang w:bidi="fa-IR"/>
        </w:rPr>
        <w:t xml:space="preserve"> مكثت بعد رسول الله </w:t>
      </w:r>
      <w:r w:rsidR="00481FE6" w:rsidRPr="00D41FB9">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153 ، ح 6 ، عن أحمد بن محمّد ؛ </w:t>
      </w:r>
      <w:r w:rsidR="00091A42" w:rsidRPr="00BF510C">
        <w:rPr>
          <w:rStyle w:val="libFootnoteBoldChar"/>
          <w:rtl/>
        </w:rPr>
        <w:t>وفيه</w:t>
      </w:r>
      <w:r w:rsidR="00091A42" w:rsidRPr="0034022E">
        <w:rPr>
          <w:rtl/>
          <w:lang w:bidi="fa-IR"/>
        </w:rPr>
        <w:t xml:space="preserve"> ، ص 149 ، ح 13 ، عن محمّد بن الحسين ، عن الحسن بن محبوب ، وتمام الرواية فيه : « أنّه سئل عن الجامعة ، فقال : تلك صحيفة سبعون ذراعاً في عرض الأديم »</w:t>
      </w:r>
      <w:r>
        <w:rPr>
          <w:rtl/>
          <w:lang w:bidi="fa-IR"/>
        </w:rPr>
        <w:t>.</w:t>
      </w:r>
      <w:r w:rsidR="00091A42" w:rsidRPr="0034022E">
        <w:rPr>
          <w:rtl/>
          <w:lang w:bidi="fa-IR"/>
        </w:rPr>
        <w:t xml:space="preserve"> راجع : </w:t>
      </w:r>
      <w:r w:rsidR="00091A42" w:rsidRPr="00BF510C">
        <w:rPr>
          <w:rStyle w:val="libFootnoteBoldChar"/>
          <w:rtl/>
        </w:rPr>
        <w:t>الإرشاد</w:t>
      </w:r>
      <w:r w:rsidR="00091A42" w:rsidRPr="0034022E">
        <w:rPr>
          <w:rtl/>
          <w:lang w:bidi="fa-IR"/>
        </w:rPr>
        <w:t xml:space="preserve"> ، ج 2 ، ص 186 ، مع اختلاف</w:t>
      </w:r>
      <w:r w:rsidR="00D41FB9">
        <w:rPr>
          <w:rFonts w:hint="cs"/>
          <w:rtl/>
          <w:lang w:bidi="fa-IR"/>
        </w:rPr>
        <w:t>.</w:t>
      </w:r>
      <w:r w:rsidR="00091A42" w:rsidRPr="00BF510C">
        <w:rPr>
          <w:rStyle w:val="libFootnoteBoldChar"/>
          <w:rtl/>
        </w:rPr>
        <w:t>الوافي</w:t>
      </w:r>
      <w:r w:rsidR="00091A42" w:rsidRPr="0034022E">
        <w:rPr>
          <w:rtl/>
          <w:lang w:bidi="fa-IR"/>
        </w:rPr>
        <w:t xml:space="preserve"> ، ج 3 ، ص 581 ، ح 1138 ؛ </w:t>
      </w:r>
      <w:r w:rsidR="00091A42" w:rsidRPr="00BF510C">
        <w:rPr>
          <w:rStyle w:val="libFootnoteBoldChar"/>
          <w:rtl/>
        </w:rPr>
        <w:t>البحار</w:t>
      </w:r>
      <w:r w:rsidR="00091A42" w:rsidRPr="0034022E">
        <w:rPr>
          <w:rtl/>
          <w:lang w:bidi="fa-IR"/>
        </w:rPr>
        <w:t xml:space="preserve"> ، ج 22 ، ص 545 ، ح 63 ، وفيه من قوله : « إنّ فاطمة مكثت بعد رسول الله </w:t>
      </w:r>
      <w:r w:rsidR="00481FE6" w:rsidRPr="00D41FB9">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 ؛ وج 43 ، ص 194 ، ح 22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154 ، ح 7 ، عن أحمد بن محمّد ، عن علي بن الحكم أو غيره ، عن أحمد بن محمّد بن أبي نصر ، عن بكر بن كرب الصيرفي</w:t>
      </w:r>
      <w:r>
        <w:rPr>
          <w:rtl/>
          <w:lang w:bidi="fa-IR"/>
        </w:rPr>
        <w:t>.</w:t>
      </w:r>
      <w:r w:rsidR="00091A42" w:rsidRPr="0034022E">
        <w:rPr>
          <w:rtl/>
          <w:lang w:bidi="fa-IR"/>
        </w:rPr>
        <w:t xml:space="preserve"> والمذكور في بعض مخطوطاته « أحمد بن أبي بشر » بدل « أحمد بن محمّد بن أبي نصر » وهو الظاهر ؛ فإنّ المقام من مواضع تحريف العنوان الغريب بالعنوان المعروف في الأسناد ؛ وأحمد بن أبي بشر عنوان غير مأنوس للنسّاخ</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 « فإنّ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والوافي : « بإملاء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الإملاء » : الإلقاء على الكاتب ليكتب</w:t>
      </w:r>
      <w:r>
        <w:rPr>
          <w:rtl/>
          <w:lang w:bidi="fa-IR"/>
        </w:rPr>
        <w:t>.</w:t>
      </w:r>
      <w:r w:rsidR="00091A42" w:rsidRPr="0034022E">
        <w:rPr>
          <w:rtl/>
          <w:lang w:bidi="fa-IR"/>
        </w:rPr>
        <w:t xml:space="preserve"> يقال : أمللتُ الكتاب على الكاتب إملالاًوأمليته عليه إملاءً ، أي ألقيته عليه</w:t>
      </w:r>
      <w:r>
        <w:rPr>
          <w:rtl/>
          <w:lang w:bidi="fa-IR"/>
        </w:rPr>
        <w:t>.</w:t>
      </w:r>
      <w:r w:rsidR="00091A42" w:rsidRPr="0034022E">
        <w:rPr>
          <w:rtl/>
          <w:lang w:bidi="fa-IR"/>
        </w:rPr>
        <w:t xml:space="preserve"> </w:t>
      </w:r>
      <w:r w:rsidR="00091A42" w:rsidRPr="00BF510C">
        <w:rPr>
          <w:rStyle w:val="libFootnoteBoldChar"/>
          <w:rtl/>
        </w:rPr>
        <w:t>المصباح المنير</w:t>
      </w:r>
      <w:r w:rsidR="00091A42" w:rsidRPr="0034022E">
        <w:rPr>
          <w:rtl/>
          <w:lang w:bidi="fa-IR"/>
        </w:rPr>
        <w:t xml:space="preserve"> ، ص 580 ( ملل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وصحيفة ، منصوب بالبدليّة من قوله : كتاباً ، أو مرفوع أيضاً بالخبريّة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وشرح المازندراني والوافي : « لتأتون »</w:t>
      </w:r>
      <w:r>
        <w:rPr>
          <w:rtl/>
          <w:lang w:bidi="fa-IR"/>
        </w:rPr>
        <w:t>.</w:t>
      </w:r>
      <w:r w:rsidR="00091A42" w:rsidRPr="0034022E">
        <w:rPr>
          <w:rtl/>
          <w:lang w:bidi="fa-IR"/>
        </w:rPr>
        <w:t xml:space="preserve"> وفي </w:t>
      </w:r>
      <w:r w:rsidR="00091A42" w:rsidRPr="00BF510C">
        <w:rPr>
          <w:rStyle w:val="libFootnoteBoldChar"/>
          <w:rtl/>
        </w:rPr>
        <w:t>النحو الوافي</w:t>
      </w:r>
      <w:r w:rsidR="00091A42" w:rsidRPr="0034022E">
        <w:rPr>
          <w:rtl/>
          <w:lang w:bidi="fa-IR"/>
        </w:rPr>
        <w:t xml:space="preserve"> ، ج 1 ، ص 163 : « هناك لغة تحذف نون‌الرفع من غير جازم وناصب » فلا يحتاج إلى تشديد النون</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البصائر ، ص 154 : « فتسألونا » بدل « بالأمر »</w:t>
      </w:r>
      <w:r>
        <w:rPr>
          <w:rtl/>
          <w:lang w:bidi="fa-IR"/>
        </w:rPr>
        <w:t>.</w:t>
      </w:r>
      <w:r w:rsidR="00091A42" w:rsidRPr="0034022E">
        <w:rPr>
          <w:rtl/>
          <w:lang w:bidi="fa-IR"/>
        </w:rPr>
        <w:t xml:space="preserve"> وقال في </w:t>
      </w:r>
      <w:r w:rsidR="00091A42" w:rsidRPr="00BF510C">
        <w:rPr>
          <w:rStyle w:val="libFootnoteBoldChar"/>
          <w:rtl/>
        </w:rPr>
        <w:t>مرآة العقول</w:t>
      </w:r>
      <w:r w:rsidR="00091A42" w:rsidRPr="0034022E">
        <w:rPr>
          <w:rtl/>
          <w:lang w:bidi="fa-IR"/>
        </w:rPr>
        <w:t xml:space="preserve"> : « لتأتونا بالأمر ، أي من الا</w:t>
      </w:r>
      <w:r w:rsidR="00061080">
        <w:rPr>
          <w:rFonts w:hint="cs"/>
          <w:rtl/>
          <w:lang w:bidi="fa-IR"/>
        </w:rPr>
        <w:t>ُ</w:t>
      </w:r>
      <w:r w:rsidR="00091A42" w:rsidRPr="0034022E">
        <w:rPr>
          <w:rtl/>
          <w:lang w:bidi="fa-IR"/>
        </w:rPr>
        <w:t xml:space="preserve">مور التي </w:t>
      </w:r>
      <w:r w:rsidR="00061080">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وَنَعْرِفُ إِذَا تَرَكْتُمُوهُ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0351F8">
        <w:rPr>
          <w:rtl/>
        </w:rPr>
        <w:t>643</w:t>
      </w:r>
      <w:r w:rsidRPr="006B17C4">
        <w:rPr>
          <w:rStyle w:val="libBold2Char"/>
          <w:rtl/>
        </w:rPr>
        <w:t xml:space="preserve"> / 7</w:t>
      </w:r>
      <w:r w:rsidR="00FA30A4">
        <w:rPr>
          <w:rStyle w:val="libBold2Char"/>
          <w:rtl/>
        </w:rPr>
        <w:t>.</w:t>
      </w:r>
      <w:r w:rsidRPr="0034022E">
        <w:rPr>
          <w:rtl/>
          <w:lang w:bidi="fa-IR"/>
        </w:rPr>
        <w:t xml:space="preserve"> عَلِيُّ بْنُ إِبْرَاهِيمَ ، عَنْ أَبِيهِ ، عَنِ ابْنِ أَبِي عُمَيْرٍ ، عَنْ عُمَرَ بْنِ أُذَيْنَةَ ، عَنْ فُضَيْلِ بْنِ يَسَارٍ وَبُرَيْدِ بْنِ مُعَاوِيَةَ وَزُرَارَةَ :</w:t>
      </w:r>
    </w:p>
    <w:p w:rsidR="00091A42" w:rsidRPr="0034022E" w:rsidRDefault="00091A42" w:rsidP="00B72F8D">
      <w:pPr>
        <w:pStyle w:val="libNormal"/>
        <w:rPr>
          <w:rtl/>
          <w:lang w:bidi="fa-IR"/>
        </w:rPr>
      </w:pPr>
      <w:r w:rsidRPr="0034022E">
        <w:rPr>
          <w:rtl/>
          <w:lang w:bidi="fa-IR"/>
        </w:rPr>
        <w:t xml:space="preserve">أَنَّ عَبْدَ الْمَلِكِ بْنَ أَعْيَنَ قَالَ لِأَبِي عَبْدِ اللهِ </w:t>
      </w:r>
      <w:r w:rsidRPr="00F22207">
        <w:rPr>
          <w:rStyle w:val="libAlaemChar"/>
          <w:rtl/>
        </w:rPr>
        <w:t>عليه‌السلام</w:t>
      </w:r>
      <w:r w:rsidRPr="0034022E">
        <w:rPr>
          <w:rtl/>
          <w:lang w:bidi="fa-IR"/>
        </w:rPr>
        <w:t xml:space="preserve"> : إِنَّ الزَّيْدِيَّةَ وَالْمُعْتَزِلَةَ قَدْ أَطَافُوا بِمُحَمَّدِ بْنِ عَبْدِ اللهِ </w:t>
      </w:r>
      <w:r w:rsidRPr="00FA6A79">
        <w:rPr>
          <w:rStyle w:val="libFootnotenumChar"/>
          <w:rtl/>
        </w:rPr>
        <w:t>(2)</w:t>
      </w:r>
      <w:r w:rsidRPr="0034022E">
        <w:rPr>
          <w:rtl/>
          <w:lang w:bidi="fa-IR"/>
        </w:rPr>
        <w:t xml:space="preserve"> ، فَهَلْ لَهُ سُلْطَانٌ</w:t>
      </w:r>
      <w:r>
        <w:rPr>
          <w:rtl/>
          <w:lang w:bidi="fa-IR"/>
        </w:rPr>
        <w:t>؟</w:t>
      </w:r>
    </w:p>
    <w:p w:rsidR="00091A42" w:rsidRPr="0034022E" w:rsidRDefault="00091A42" w:rsidP="00B72F8D">
      <w:pPr>
        <w:pStyle w:val="libNormal"/>
        <w:rPr>
          <w:rtl/>
          <w:lang w:bidi="fa-IR"/>
        </w:rPr>
      </w:pPr>
      <w:r w:rsidRPr="0034022E">
        <w:rPr>
          <w:rtl/>
          <w:lang w:bidi="fa-IR"/>
        </w:rPr>
        <w:t xml:space="preserve">فَقَالَ : « وَاللهِ ، إِنَّ عِنْدِي لَكِتَابَيْنِ </w:t>
      </w:r>
      <w:r w:rsidRPr="00FA6A79">
        <w:rPr>
          <w:rStyle w:val="libFootnotenumChar"/>
          <w:rtl/>
        </w:rPr>
        <w:t>(3)</w:t>
      </w:r>
      <w:r w:rsidRPr="0034022E">
        <w:rPr>
          <w:rtl/>
          <w:lang w:bidi="fa-IR"/>
        </w:rPr>
        <w:t xml:space="preserve"> فِيهِمَا تَسْمِيَةُ كُلِّ نَبِيٍّ وَكُلِّ مَلِكٍ يَمْلِكُ الْأَرْضَ ؛ لَا وَاللهِ ، مَا مُحَمَّدُ بْنُ عَبْدِ اللهِ فِي وَاحِدٍ مِنْهُمَا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0351F8">
        <w:rPr>
          <w:rtl/>
        </w:rPr>
        <w:t>644</w:t>
      </w:r>
      <w:r w:rsidRPr="006B17C4">
        <w:rPr>
          <w:rStyle w:val="libBold2Char"/>
          <w:rtl/>
        </w:rPr>
        <w:t xml:space="preserve"> / 8</w:t>
      </w:r>
      <w:r w:rsidR="00FA30A4">
        <w:rPr>
          <w:rStyle w:val="libBold2Char"/>
          <w:rtl/>
        </w:rPr>
        <w:t>.</w:t>
      </w:r>
      <w:r w:rsidRPr="0034022E">
        <w:rPr>
          <w:rtl/>
          <w:lang w:bidi="fa-IR"/>
        </w:rPr>
        <w:t xml:space="preserve"> مُحَمَّدُ بْنُ يَحْيى ، عَنْ أَحْمَدَ بْنِ مُحَمَّدٍ ، عَنِ الْحُسَيْنِ بْنِ سَعِيدٍ ، عَنِ الْقَاسِمِ بْنِ مُحَمَّدٍ ، عَنْ عَبْدِ الصَّمَدِ بْنِ بَشِيرٍ ، عَنْ فُضَيْلِ بْنِ </w:t>
      </w:r>
      <w:r w:rsidRPr="00FA6A79">
        <w:rPr>
          <w:rStyle w:val="libFootnotenumChar"/>
          <w:rtl/>
        </w:rPr>
        <w:t>(5)</w:t>
      </w:r>
      <w:r w:rsidRPr="0034022E">
        <w:rPr>
          <w:rtl/>
          <w:lang w:bidi="fa-IR"/>
        </w:rPr>
        <w:t xml:space="preserve"> سُكَّرَةَ ، قَالَ :</w:t>
      </w:r>
    </w:p>
    <w:p w:rsidR="00091A42" w:rsidRPr="0034022E" w:rsidRDefault="00091A42" w:rsidP="00B72F8D">
      <w:pPr>
        <w:pStyle w:val="libNormal"/>
        <w:rPr>
          <w:rtl/>
          <w:lang w:bidi="fa-IR"/>
        </w:rPr>
      </w:pPr>
      <w:r w:rsidRPr="0034022E">
        <w:rPr>
          <w:rtl/>
          <w:lang w:bidi="fa-IR"/>
        </w:rPr>
        <w:t xml:space="preserve">دَخَلْتُ عَلى أَبِي عَبْدِ اللهِ </w:t>
      </w:r>
      <w:r w:rsidRPr="00F22207">
        <w:rPr>
          <w:rStyle w:val="libAlaemChar"/>
          <w:rtl/>
        </w:rPr>
        <w:t>عليه‌السلام</w:t>
      </w:r>
      <w:r w:rsidRPr="0034022E">
        <w:rPr>
          <w:rtl/>
          <w:lang w:bidi="fa-IR"/>
        </w:rPr>
        <w:t xml:space="preserve"> </w:t>
      </w:r>
      <w:r>
        <w:rPr>
          <w:rtl/>
          <w:lang w:bidi="fa-IR"/>
        </w:rPr>
        <w:t>، فَقَالَ : « يَا فُضَيْلُ ، أَ</w:t>
      </w:r>
      <w:r w:rsidRPr="0034022E">
        <w:rPr>
          <w:rtl/>
          <w:lang w:bidi="fa-IR"/>
        </w:rPr>
        <w:t xml:space="preserve">تَدْرِي فِي أَيِّ شَيْ‌ءٍ كُنْتُ أَنْظُرُ قُبَيْلُ </w:t>
      </w:r>
      <w:r w:rsidRPr="00FA6A79">
        <w:rPr>
          <w:rStyle w:val="libFootnotenumChar"/>
          <w:rtl/>
        </w:rPr>
        <w:t>(6)</w:t>
      </w:r>
      <w:r>
        <w:rPr>
          <w:rtl/>
          <w:lang w:bidi="fa-IR"/>
        </w:rPr>
        <w:t>؟</w:t>
      </w:r>
      <w:r w:rsidRPr="0034022E">
        <w:rPr>
          <w:rtl/>
          <w:lang w:bidi="fa-IR"/>
        </w:rPr>
        <w:t xml:space="preserve"> » قَالَ </w:t>
      </w:r>
      <w:r w:rsidRPr="00FA6A79">
        <w:rPr>
          <w:rStyle w:val="libFootnotenumChar"/>
          <w:rtl/>
        </w:rPr>
        <w:t>(7)</w:t>
      </w:r>
      <w:r w:rsidRPr="0034022E">
        <w:rPr>
          <w:rtl/>
          <w:lang w:bidi="fa-IR"/>
        </w:rPr>
        <w:t xml:space="preserve"> : قُلْتُ : لَا ، قَالَ : « كُنْتُ أَنْظُرُ فِي كِتَابِ فَاطِمَةَ </w:t>
      </w:r>
      <w:r w:rsidRPr="00F22207">
        <w:rPr>
          <w:rStyle w:val="libAlaemChar"/>
          <w:rtl/>
        </w:rPr>
        <w:t>عليها‌السلام</w:t>
      </w:r>
      <w:r w:rsidRPr="0034022E">
        <w:rPr>
          <w:rtl/>
          <w:lang w:bidi="fa-IR"/>
        </w:rPr>
        <w:t xml:space="preserve"> لَيْسَ مِنْ مَلِكٍ يَمْلِكُ‌</w:t>
      </w:r>
    </w:p>
    <w:p w:rsidR="00091A42" w:rsidRDefault="00091A42" w:rsidP="001A34C5">
      <w:pPr>
        <w:pStyle w:val="libLine"/>
        <w:rPr>
          <w:rtl/>
          <w:lang w:bidi="fa-IR"/>
        </w:rPr>
      </w:pPr>
      <w:r w:rsidRPr="0034022E">
        <w:rPr>
          <w:rtl/>
          <w:lang w:bidi="fa-IR"/>
        </w:rPr>
        <w:t>__________________</w:t>
      </w:r>
    </w:p>
    <w:p w:rsidR="00091A42" w:rsidRPr="0034022E" w:rsidRDefault="00856CFB" w:rsidP="00F120EB">
      <w:pPr>
        <w:pStyle w:val="libFootnote0"/>
        <w:rPr>
          <w:rtl/>
          <w:lang w:bidi="fa-IR"/>
        </w:rPr>
      </w:pPr>
      <w:r>
        <w:rPr>
          <w:rFonts w:hint="cs"/>
          <w:rtl/>
          <w:lang w:bidi="fa-IR"/>
        </w:rPr>
        <w:t xml:space="preserve">= </w:t>
      </w:r>
      <w:r w:rsidR="00091A42" w:rsidRPr="0034022E">
        <w:rPr>
          <w:rtl/>
          <w:lang w:bidi="fa-IR"/>
        </w:rPr>
        <w:t>تأخذونها عنّا من الشرائع والأحكام ؛ فنعلم أيّكم يعمل به ، وأيّكم لايعمل به »</w:t>
      </w:r>
      <w:r w:rsidR="00FA30A4">
        <w:rPr>
          <w:rtl/>
          <w:lang w:bidi="fa-IR"/>
        </w:rPr>
        <w:t>.</w:t>
      </w:r>
    </w:p>
    <w:p w:rsidR="00091A42" w:rsidRPr="0034022E" w:rsidRDefault="00FA30A4" w:rsidP="00856CF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154 ، ح 7 ، عن أحمد بن محمّد ، عن عليّ بن الحكم أو غيره ، عن أحمد بن محمّد بن أبي نصر ، عن بكر بن كرب الصيرفي</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142 ، ح 1 ، بسند آخر عن بكر بن كرب ، وفيه : « وإنّكم لتأتوننا فتدخلون علينا ، فنعرف خياركم من شراركم » ؛ </w:t>
      </w:r>
      <w:r w:rsidR="00091A42" w:rsidRPr="00BF510C">
        <w:rPr>
          <w:rStyle w:val="libFootnoteBoldChar"/>
          <w:rtl/>
        </w:rPr>
        <w:t>وفيه</w:t>
      </w:r>
      <w:r w:rsidR="00091A42" w:rsidRPr="0034022E">
        <w:rPr>
          <w:rtl/>
          <w:lang w:bidi="fa-IR"/>
        </w:rPr>
        <w:t xml:space="preserve"> ، ص 149 ، ح 14 ، بسند آخر عن بكر بن كرب ، إلى قوله : « كلّ حلال وحرام » ، مع زيادة في أوّله</w:t>
      </w:r>
      <w:r w:rsidR="00856CFB">
        <w:rPr>
          <w:rFonts w:hint="cs"/>
          <w:rtl/>
          <w:lang w:bidi="fa-IR"/>
        </w:rPr>
        <w:t>.</w:t>
      </w:r>
      <w:r w:rsidR="00091A42" w:rsidRPr="00BF510C">
        <w:rPr>
          <w:rStyle w:val="libFootnoteBoldChar"/>
          <w:rtl/>
        </w:rPr>
        <w:t>الوافي</w:t>
      </w:r>
      <w:r w:rsidR="00091A42" w:rsidRPr="0034022E">
        <w:rPr>
          <w:rtl/>
          <w:lang w:bidi="fa-IR"/>
        </w:rPr>
        <w:t xml:space="preserve"> ، ج 3 ، ص 582 ، ح 1139</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هو محمّد بن عبد الله بن الحسن الملقّب بالنفس الزكيّة الذي خرج على المنصور الدوانيقي وقتل ، كما سيأتي قصّته</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5 ، ص 393 ؛ </w:t>
      </w:r>
      <w:r w:rsidR="00091A42" w:rsidRPr="00BF510C">
        <w:rPr>
          <w:rStyle w:val="libFootnoteBoldChar"/>
          <w:rtl/>
        </w:rPr>
        <w:t>مرآة العقول</w:t>
      </w:r>
      <w:r w:rsidR="00091A42" w:rsidRPr="0034022E">
        <w:rPr>
          <w:rtl/>
          <w:lang w:bidi="fa-IR"/>
        </w:rPr>
        <w:t xml:space="preserve"> ، ج 3 ، ص 60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بس » : « الكتابين »</w:t>
      </w:r>
      <w:r>
        <w:rPr>
          <w:rtl/>
          <w:lang w:bidi="fa-IR"/>
        </w:rPr>
        <w:t>.</w:t>
      </w:r>
    </w:p>
    <w:p w:rsidR="00091A42" w:rsidRPr="0034022E" w:rsidRDefault="00FA30A4" w:rsidP="00856CF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169 ، ح 2 ، بسنده عن ابن أبي عمير ، مع اختلاف يسير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ح 4 </w:t>
      </w:r>
      <w:r w:rsidR="00091A42">
        <w:rPr>
          <w:rtl/>
          <w:lang w:bidi="fa-IR"/>
        </w:rPr>
        <w:t>و 6</w:t>
      </w:r>
      <w:r w:rsidR="00091A42" w:rsidRPr="0034022E">
        <w:rPr>
          <w:rtl/>
          <w:lang w:bidi="fa-IR"/>
        </w:rPr>
        <w:t xml:space="preserve"> ، بسند آخر ، مع اختلاف</w:t>
      </w:r>
      <w:r w:rsidR="00856CFB">
        <w:rPr>
          <w:rFonts w:hint="cs"/>
          <w:rtl/>
          <w:lang w:bidi="fa-IR"/>
        </w:rPr>
        <w:t>.</w:t>
      </w:r>
      <w:r w:rsidR="00091A42" w:rsidRPr="00BF510C">
        <w:rPr>
          <w:rStyle w:val="libFootnoteBoldChar"/>
          <w:rtl/>
        </w:rPr>
        <w:t>الوافي</w:t>
      </w:r>
      <w:r w:rsidR="00091A42" w:rsidRPr="0034022E">
        <w:rPr>
          <w:rtl/>
          <w:lang w:bidi="fa-IR"/>
        </w:rPr>
        <w:t xml:space="preserve"> ، ج 3 ، ص 584 ، ح 1142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بن »</w:t>
      </w:r>
      <w:r>
        <w:rPr>
          <w:rtl/>
          <w:lang w:bidi="fa-IR"/>
        </w:rPr>
        <w:t>.</w:t>
      </w:r>
      <w:r w:rsidR="00091A42" w:rsidRPr="0034022E">
        <w:rPr>
          <w:rtl/>
          <w:lang w:bidi="fa-IR"/>
        </w:rPr>
        <w:t xml:space="preserve"> هذا ، وبعض نسخ </w:t>
      </w:r>
      <w:r w:rsidR="00091A42" w:rsidRPr="00BF510C">
        <w:rPr>
          <w:rStyle w:val="libFootnoteBoldChar"/>
          <w:rtl/>
        </w:rPr>
        <w:t xml:space="preserve">رجال البرقي </w:t>
      </w:r>
      <w:r w:rsidR="00091A42" w:rsidRPr="000351F8">
        <w:rPr>
          <w:rtl/>
        </w:rPr>
        <w:t>و</w:t>
      </w:r>
      <w:r w:rsidR="00091A42" w:rsidRPr="00BF510C">
        <w:rPr>
          <w:rStyle w:val="libFootnoteBoldChar"/>
          <w:rtl/>
        </w:rPr>
        <w:t>رجال الطوسي</w:t>
      </w:r>
      <w:r w:rsidR="00091A42" w:rsidRPr="0034022E">
        <w:rPr>
          <w:rtl/>
          <w:lang w:bidi="fa-IR"/>
        </w:rPr>
        <w:t xml:space="preserve"> أيضاً خالية من « بن »</w:t>
      </w:r>
      <w:r>
        <w:rPr>
          <w:rtl/>
          <w:lang w:bidi="fa-IR"/>
        </w:rPr>
        <w:t>.</w:t>
      </w:r>
      <w:r w:rsidR="00091A42" w:rsidRPr="0034022E">
        <w:rPr>
          <w:rtl/>
          <w:lang w:bidi="fa-IR"/>
        </w:rPr>
        <w:t xml:space="preserve"> راجع : </w:t>
      </w:r>
      <w:r w:rsidR="00091A42" w:rsidRPr="00BF510C">
        <w:rPr>
          <w:rStyle w:val="libFootnoteBoldChar"/>
          <w:rtl/>
        </w:rPr>
        <w:t>رجال البرقي</w:t>
      </w:r>
      <w:r w:rsidR="00091A42" w:rsidRPr="0034022E">
        <w:rPr>
          <w:rtl/>
          <w:lang w:bidi="fa-IR"/>
        </w:rPr>
        <w:t xml:space="preserve"> ، ص 34 ؛ </w:t>
      </w:r>
      <w:r w:rsidR="00091A42" w:rsidRPr="00BF510C">
        <w:rPr>
          <w:rStyle w:val="libFootnoteBoldChar"/>
          <w:rtl/>
        </w:rPr>
        <w:t>رجال الطوسي</w:t>
      </w:r>
      <w:r w:rsidR="00091A42" w:rsidRPr="0034022E">
        <w:rPr>
          <w:rtl/>
          <w:lang w:bidi="fa-IR"/>
        </w:rPr>
        <w:t xml:space="preserve"> ، ص 270 ، الرقم 3880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ألف ، ض ، ف ، بف » وحاشية « ج ، بح » والبصائر ، ح 3 والعلل : « قبل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بف » والعلل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الْأَرْضَ </w:t>
      </w:r>
      <w:r w:rsidRPr="00FA6A79">
        <w:rPr>
          <w:rStyle w:val="libFootnotenumChar"/>
          <w:rtl/>
        </w:rPr>
        <w:t>(1)</w:t>
      </w:r>
      <w:r w:rsidRPr="0034022E">
        <w:rPr>
          <w:rtl/>
          <w:lang w:bidi="fa-IR"/>
        </w:rPr>
        <w:t xml:space="preserve"> </w:t>
      </w:r>
      <w:r w:rsidR="00D17131">
        <w:rPr>
          <w:rtl/>
          <w:lang w:bidi="fa-IR"/>
        </w:rPr>
        <w:t>إِلَّا</w:t>
      </w:r>
      <w:r w:rsidRPr="0034022E">
        <w:rPr>
          <w:rtl/>
          <w:lang w:bidi="fa-IR"/>
        </w:rPr>
        <w:t xml:space="preserve"> وَهُوَ مَكْتُوبٌ فِيهِ </w:t>
      </w:r>
      <w:r w:rsidRPr="00FA6A79">
        <w:rPr>
          <w:rStyle w:val="libFootnotenumChar"/>
          <w:rtl/>
        </w:rPr>
        <w:t>(2)</w:t>
      </w:r>
      <w:r w:rsidRPr="0034022E">
        <w:rPr>
          <w:rtl/>
          <w:lang w:bidi="fa-IR"/>
        </w:rPr>
        <w:t xml:space="preserve"> بِاسْمِهِ وَاسْمِ أَبِيهِ ، وَمَا وَجَدْتُ لِوُلْدِ الْحَسَنِ فِيهِ شَيْئاً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FB2882">
      <w:pPr>
        <w:pStyle w:val="Heading2Center"/>
        <w:rPr>
          <w:rtl/>
          <w:lang w:bidi="fa-IR"/>
        </w:rPr>
      </w:pPr>
      <w:bookmarkStart w:id="280" w:name="_Toc459280379"/>
      <w:bookmarkStart w:id="281" w:name="_Toc28694925"/>
      <w:r w:rsidRPr="0034022E">
        <w:rPr>
          <w:rtl/>
          <w:lang w:bidi="fa-IR"/>
        </w:rPr>
        <w:t>41</w:t>
      </w:r>
      <w:r>
        <w:rPr>
          <w:rtl/>
          <w:lang w:bidi="fa-IR"/>
        </w:rPr>
        <w:t xml:space="preserve"> </w:t>
      </w:r>
      <w:r w:rsidR="00997FC5">
        <w:rPr>
          <w:rtl/>
          <w:lang w:bidi="fa-IR"/>
        </w:rPr>
        <w:t>-</w:t>
      </w:r>
      <w:r>
        <w:rPr>
          <w:rtl/>
          <w:lang w:bidi="fa-IR"/>
        </w:rPr>
        <w:t xml:space="preserve"> </w:t>
      </w:r>
      <w:r w:rsidRPr="0034022E">
        <w:rPr>
          <w:rtl/>
          <w:lang w:bidi="fa-IR"/>
        </w:rPr>
        <w:t xml:space="preserve">بَابٌ فِي شَأْنِ </w:t>
      </w:r>
      <w:r w:rsidRPr="00F22207">
        <w:rPr>
          <w:rStyle w:val="libAlaemChar"/>
          <w:rFonts w:hint="cs"/>
          <w:rtl/>
        </w:rPr>
        <w:t>(</w:t>
      </w:r>
      <w:r w:rsidRPr="0034022E">
        <w:rPr>
          <w:rtl/>
          <w:lang w:bidi="fa-IR"/>
        </w:rPr>
        <w:t xml:space="preserve"> </w:t>
      </w:r>
      <w:r w:rsidRPr="00F22207">
        <w:rPr>
          <w:rStyle w:val="libAieChar"/>
          <w:rtl/>
        </w:rPr>
        <w:t>إِنَّا أَنْزَلْنَاهُ فِى لَيْلَةِ الْقَدْرِ</w:t>
      </w:r>
      <w:r w:rsidRPr="0034022E">
        <w:rPr>
          <w:rtl/>
          <w:lang w:bidi="fa-IR"/>
        </w:rPr>
        <w:t xml:space="preserve"> </w:t>
      </w:r>
      <w:r w:rsidRPr="00F22207">
        <w:rPr>
          <w:rStyle w:val="libAlaemChar"/>
          <w:rFonts w:hint="cs"/>
          <w:rtl/>
        </w:rPr>
        <w:t>)</w:t>
      </w:r>
      <w:r w:rsidRPr="00FA6A79">
        <w:rPr>
          <w:rStyle w:val="libFootnotenumChar"/>
          <w:rtl/>
        </w:rPr>
        <w:t>(4)</w:t>
      </w:r>
      <w:r>
        <w:rPr>
          <w:rFonts w:hint="cs"/>
          <w:rtl/>
          <w:lang w:bidi="fa-IR"/>
        </w:rPr>
        <w:t xml:space="preserve"> </w:t>
      </w:r>
      <w:r w:rsidRPr="0034022E">
        <w:rPr>
          <w:rtl/>
          <w:lang w:bidi="fa-IR"/>
        </w:rPr>
        <w:t>وَتَفْسِيرِهَا‌</w:t>
      </w:r>
      <w:bookmarkEnd w:id="280"/>
      <w:bookmarkEnd w:id="281"/>
    </w:p>
    <w:p w:rsidR="006A1ADA" w:rsidRDefault="00091A42" w:rsidP="006A1ADA">
      <w:pPr>
        <w:pStyle w:val="libNormal"/>
        <w:rPr>
          <w:rtl/>
          <w:lang w:bidi="fa-IR"/>
        </w:rPr>
      </w:pPr>
      <w:r w:rsidRPr="000351F8">
        <w:rPr>
          <w:rtl/>
        </w:rPr>
        <w:t>645</w:t>
      </w:r>
      <w:r w:rsidRPr="006B17C4">
        <w:rPr>
          <w:rStyle w:val="libBold2Char"/>
          <w:rtl/>
        </w:rPr>
        <w:t xml:space="preserve"> / 1</w:t>
      </w:r>
      <w:r w:rsidR="00FA30A4">
        <w:rPr>
          <w:rStyle w:val="libBold2Char"/>
          <w:rtl/>
        </w:rPr>
        <w:t>.</w:t>
      </w:r>
      <w:r w:rsidRPr="0034022E">
        <w:rPr>
          <w:rtl/>
          <w:lang w:bidi="fa-IR"/>
        </w:rPr>
        <w:t xml:space="preserve"> مُحَمَّدُ بْنُ أَبِي عَبْدِ اللهِ وَمُحَمَّدُ بْنُ الْحَسَنِ ، عَنْ سَهْلِ بْنِ زِيَادٍ ؛</w:t>
      </w:r>
    </w:p>
    <w:p w:rsidR="00091A42" w:rsidRPr="0034022E" w:rsidRDefault="00091A42" w:rsidP="006A1ADA">
      <w:pPr>
        <w:pStyle w:val="libNormal"/>
        <w:rPr>
          <w:rtl/>
          <w:lang w:bidi="fa-IR"/>
        </w:rPr>
      </w:pPr>
      <w:r w:rsidRPr="0034022E">
        <w:rPr>
          <w:rtl/>
          <w:lang w:bidi="fa-IR"/>
        </w:rPr>
        <w:t xml:space="preserve">وَمُحَمَّدُ بْنُ يَحْيى ، عَنْ أَحْمَدَ بْنِ مُحَمَّدٍ جَمِيعاً ، عَنِ الْحَسَنِ بْنِ الْعَبَّاسِ بْنِ الْحَرِيشِ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جَعْفَرٍ الثَّانِي </w:t>
      </w:r>
      <w:r w:rsidRPr="00F22207">
        <w:rPr>
          <w:rStyle w:val="libAlaemChar"/>
          <w:rtl/>
        </w:rPr>
        <w:t>عليه‌السلام</w:t>
      </w:r>
      <w:r w:rsidRPr="0034022E">
        <w:rPr>
          <w:rtl/>
          <w:lang w:bidi="fa-IR"/>
        </w:rPr>
        <w:t xml:space="preserve"> ، قَالَ </w:t>
      </w:r>
      <w:r w:rsidRPr="00F22207">
        <w:rPr>
          <w:rStyle w:val="libAlaemChar"/>
          <w:rtl/>
        </w:rPr>
        <w:t>عليه‌السلام</w:t>
      </w:r>
      <w:r w:rsidRPr="0034022E">
        <w:rPr>
          <w:rtl/>
          <w:lang w:bidi="fa-IR"/>
        </w:rPr>
        <w:t xml:space="preserve"> : « قَالَ أَبُو عَبْدِ اللهِ </w:t>
      </w:r>
      <w:r w:rsidRPr="00F22207">
        <w:rPr>
          <w:rStyle w:val="libAlaemChar"/>
          <w:rtl/>
        </w:rPr>
        <w:t>عليه‌السلام</w:t>
      </w:r>
      <w:r w:rsidRPr="0034022E">
        <w:rPr>
          <w:rtl/>
          <w:lang w:bidi="fa-IR"/>
        </w:rPr>
        <w:t xml:space="preserve"> : بَيْنَا </w:t>
      </w:r>
      <w:r w:rsidRPr="00FA6A79">
        <w:rPr>
          <w:rStyle w:val="libFootnotenumChar"/>
          <w:rtl/>
        </w:rPr>
        <w:t>(6)</w:t>
      </w:r>
      <w:r w:rsidRPr="0034022E">
        <w:rPr>
          <w:rtl/>
          <w:lang w:bidi="fa-IR"/>
        </w:rPr>
        <w:t xml:space="preserve"> أَبِي </w:t>
      </w:r>
      <w:r w:rsidRPr="00F22207">
        <w:rPr>
          <w:rStyle w:val="libAlaemChar"/>
          <w:rtl/>
        </w:rPr>
        <w:t>عليه‌السلام</w:t>
      </w:r>
      <w:r w:rsidRPr="0034022E">
        <w:rPr>
          <w:rtl/>
          <w:lang w:bidi="fa-IR"/>
        </w:rPr>
        <w:t xml:space="preserve"> يَطُوفُ بِالْكَعْبَةِ</w:t>
      </w:r>
      <w:r>
        <w:rPr>
          <w:rFonts w:hint="cs"/>
          <w:rtl/>
          <w:lang w:bidi="fa-IR"/>
        </w:rPr>
        <w:t xml:space="preserve"> </w:t>
      </w:r>
      <w:r w:rsidRPr="0034022E">
        <w:rPr>
          <w:rtl/>
          <w:lang w:bidi="fa-IR"/>
        </w:rPr>
        <w:t xml:space="preserve">إِذَا رَجُلٌ مُعْتَجِرٌ </w:t>
      </w:r>
      <w:r w:rsidRPr="00FA6A79">
        <w:rPr>
          <w:rStyle w:val="libFootnotenumChar"/>
          <w:rtl/>
        </w:rPr>
        <w:t>(7)</w:t>
      </w:r>
      <w:r w:rsidRPr="0034022E">
        <w:rPr>
          <w:rtl/>
          <w:lang w:bidi="fa-IR"/>
        </w:rPr>
        <w:t xml:space="preserve"> قَدْ قُيِّضَ لَهُ </w:t>
      </w:r>
      <w:r w:rsidRPr="00FA6A79">
        <w:rPr>
          <w:rStyle w:val="libFootnotenumChar"/>
          <w:rtl/>
        </w:rPr>
        <w:t>(8)</w:t>
      </w:r>
      <w:r w:rsidRPr="0034022E">
        <w:rPr>
          <w:rtl/>
          <w:lang w:bidi="fa-IR"/>
        </w:rPr>
        <w:t xml:space="preserve"> ، فَقَطَعَ عَلَيْهِ أُسْبُوعَهُ </w:t>
      </w:r>
      <w:r w:rsidRPr="00FA6A79">
        <w:rPr>
          <w:rStyle w:val="libFootnotenumChar"/>
          <w:rtl/>
        </w:rPr>
        <w:t>(9)</w:t>
      </w:r>
      <w:r w:rsidRPr="0034022E">
        <w:rPr>
          <w:rtl/>
          <w:lang w:bidi="fa-IR"/>
        </w:rPr>
        <w:t xml:space="preserve"> حَتّى أَدْخَلَهُ إِلى دَارٍ جَنْبَ الصَّفَا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ف ، بح ، بس ، بف » والوافي والبصائر ، ح 3 والعلل :</w:t>
      </w:r>
      <w:r w:rsidR="00091A42">
        <w:rPr>
          <w:rFonts w:hint="cs"/>
          <w:rtl/>
          <w:lang w:bidi="fa-IR"/>
        </w:rPr>
        <w:t xml:space="preserve"> </w:t>
      </w:r>
      <w:r w:rsidR="00997FC5">
        <w:rPr>
          <w:rtl/>
          <w:lang w:bidi="fa-IR"/>
        </w:rPr>
        <w:t>-</w:t>
      </w:r>
      <w:r w:rsidR="00091A42">
        <w:rPr>
          <w:rtl/>
          <w:lang w:bidi="fa-IR"/>
        </w:rPr>
        <w:t xml:space="preserve"> </w:t>
      </w:r>
      <w:r w:rsidR="00091A42" w:rsidRPr="0034022E">
        <w:rPr>
          <w:rtl/>
          <w:lang w:bidi="fa-IR"/>
        </w:rPr>
        <w:t>« الأرض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 « فيه مكتوب »</w:t>
      </w:r>
      <w:r>
        <w:rPr>
          <w:rtl/>
          <w:lang w:bidi="fa-IR"/>
        </w:rPr>
        <w:t>.</w:t>
      </w:r>
      <w:r w:rsidR="00091A42" w:rsidRPr="0034022E">
        <w:rPr>
          <w:rtl/>
          <w:lang w:bidi="fa-IR"/>
        </w:rPr>
        <w:t xml:space="preserve"> وفي البصائر : « </w:t>
      </w:r>
      <w:r w:rsidR="00BE2D7A">
        <w:rPr>
          <w:rtl/>
          <w:lang w:bidi="fa-IR"/>
        </w:rPr>
        <w:t>إلّا</w:t>
      </w:r>
      <w:r w:rsidR="00091A42" w:rsidRPr="0034022E">
        <w:rPr>
          <w:rtl/>
          <w:lang w:bidi="fa-IR"/>
        </w:rPr>
        <w:t xml:space="preserve"> وفيه مكتوب »</w:t>
      </w:r>
      <w:r>
        <w:rPr>
          <w:rtl/>
          <w:lang w:bidi="fa-IR"/>
        </w:rPr>
        <w:t>.</w:t>
      </w:r>
    </w:p>
    <w:p w:rsidR="00091A42" w:rsidRPr="0034022E" w:rsidRDefault="00FA30A4" w:rsidP="006A1ADA">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169 ، ح 3 ، عن أحمد بن محمّد</w:t>
      </w:r>
      <w:r>
        <w:rPr>
          <w:rtl/>
          <w:lang w:bidi="fa-IR"/>
        </w:rPr>
        <w:t>.</w:t>
      </w:r>
      <w:r w:rsidR="00091A42" w:rsidRPr="0034022E">
        <w:rPr>
          <w:rtl/>
          <w:lang w:bidi="fa-IR"/>
        </w:rPr>
        <w:t xml:space="preserve"> </w:t>
      </w:r>
      <w:r w:rsidR="00091A42" w:rsidRPr="00BF510C">
        <w:rPr>
          <w:rStyle w:val="libFootnoteBoldChar"/>
          <w:rtl/>
        </w:rPr>
        <w:t>علل الشرائع</w:t>
      </w:r>
      <w:r w:rsidR="00091A42" w:rsidRPr="0034022E">
        <w:rPr>
          <w:rtl/>
          <w:lang w:bidi="fa-IR"/>
        </w:rPr>
        <w:t xml:space="preserve"> ، ص 207 ، ح 7 ، بسنده عن الحسين بن سعيد</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169 ، ح 5 ، بسند آخر ، مع اختلاف</w:t>
      </w:r>
      <w:r w:rsidR="006A1ADA">
        <w:rPr>
          <w:rFonts w:hint="cs"/>
          <w:rtl/>
          <w:lang w:bidi="fa-IR"/>
        </w:rPr>
        <w:t>.</w:t>
      </w:r>
      <w:r w:rsidR="00091A42" w:rsidRPr="00BF510C">
        <w:rPr>
          <w:rStyle w:val="libFootnoteBoldChar"/>
          <w:rtl/>
        </w:rPr>
        <w:t>الوافي</w:t>
      </w:r>
      <w:r w:rsidR="00091A42" w:rsidRPr="0034022E">
        <w:rPr>
          <w:rtl/>
          <w:lang w:bidi="fa-IR"/>
        </w:rPr>
        <w:t xml:space="preserve"> ، ج 3 ، ص 584 ، ح 1143</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القدر (97) : 1</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البحار ، ج 13 </w:t>
      </w:r>
      <w:r w:rsidR="00091A42">
        <w:rPr>
          <w:rtl/>
          <w:lang w:bidi="fa-IR"/>
        </w:rPr>
        <w:t>و 2</w:t>
      </w:r>
      <w:r w:rsidR="00091A42" w:rsidRPr="0034022E">
        <w:rPr>
          <w:rtl/>
          <w:lang w:bidi="fa-IR"/>
        </w:rPr>
        <w:t>5 : « الجريش » ، وهو سهو ظاهراً</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60 ، الرقم 138 ؛ </w:t>
      </w:r>
      <w:r w:rsidR="00091A42" w:rsidRPr="00BF510C">
        <w:rPr>
          <w:rStyle w:val="libFootnoteBoldChar"/>
          <w:rtl/>
        </w:rPr>
        <w:t>الفهرست</w:t>
      </w:r>
      <w:r w:rsidR="00091A42" w:rsidRPr="0034022E">
        <w:rPr>
          <w:rtl/>
          <w:lang w:bidi="fa-IR"/>
        </w:rPr>
        <w:t xml:space="preserve"> للطوسي ، ص 136 ، الرقم 198 ؛ </w:t>
      </w:r>
      <w:r w:rsidR="00091A42" w:rsidRPr="00BF510C">
        <w:rPr>
          <w:rStyle w:val="libFootnoteBoldChar"/>
          <w:rtl/>
        </w:rPr>
        <w:t>الرجال</w:t>
      </w:r>
      <w:r w:rsidR="00091A42" w:rsidRPr="0034022E">
        <w:rPr>
          <w:rtl/>
          <w:lang w:bidi="fa-IR"/>
        </w:rPr>
        <w:t xml:space="preserve"> لابن الغضائري ، ص 51 ، الرقم 34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بينا » : ظرف زمان</w:t>
      </w:r>
      <w:r>
        <w:rPr>
          <w:rtl/>
          <w:lang w:bidi="fa-IR"/>
        </w:rPr>
        <w:t>.</w:t>
      </w:r>
      <w:r w:rsidR="00091A42" w:rsidRPr="0034022E">
        <w:rPr>
          <w:rtl/>
          <w:lang w:bidi="fa-IR"/>
        </w:rPr>
        <w:t xml:space="preserve"> وأصله « بَيْنَ » بمعنى الوسط ، أُشبعت الفتحة فصارت ألفاً</w:t>
      </w:r>
      <w:r>
        <w:rPr>
          <w:rtl/>
          <w:lang w:bidi="fa-IR"/>
        </w:rPr>
        <w:t>.</w:t>
      </w:r>
      <w:r w:rsidR="00091A42" w:rsidRPr="0034022E">
        <w:rPr>
          <w:rtl/>
          <w:lang w:bidi="fa-IR"/>
        </w:rPr>
        <w:t xml:space="preserve"> وربّما زيدت عليه « ما » ، والمعنى واحد</w:t>
      </w:r>
      <w:r>
        <w:rPr>
          <w:rtl/>
          <w:lang w:bidi="fa-IR"/>
        </w:rPr>
        <w:t>.</w:t>
      </w:r>
      <w:r w:rsidR="00091A42" w:rsidRPr="0034022E">
        <w:rPr>
          <w:rtl/>
          <w:lang w:bidi="fa-IR"/>
        </w:rPr>
        <w:t xml:space="preserve"> تقول : بينا نحن نرقبه أتانا أي أتانا بين أوقات رِقْبَتنا إيّاه</w:t>
      </w:r>
      <w:r>
        <w:rPr>
          <w:rtl/>
          <w:lang w:bidi="fa-IR"/>
        </w:rPr>
        <w:t>.</w:t>
      </w:r>
      <w:r w:rsidR="00091A42" w:rsidRPr="0034022E">
        <w:rPr>
          <w:rtl/>
          <w:lang w:bidi="fa-IR"/>
        </w:rPr>
        <w:t xml:space="preserve"> وما بعده مرفوع على الابتداء والخبر ، وعند الأصمعي مجرور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5 ، ص 2084 ( بين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w:t>
      </w:r>
      <w:r w:rsidR="006A1ADA">
        <w:rPr>
          <w:rFonts w:hint="cs"/>
          <w:rtl/>
          <w:lang w:bidi="fa-IR"/>
        </w:rPr>
        <w:t>ـ</w:t>
      </w:r>
      <w:r w:rsidR="00091A42" w:rsidRPr="0034022E">
        <w:rPr>
          <w:rtl/>
          <w:lang w:bidi="fa-IR"/>
        </w:rPr>
        <w:t>مُعْتَجِر » ، من الاعتجار ، وهو لبس ال</w:t>
      </w:r>
      <w:r w:rsidR="006A1ADA">
        <w:rPr>
          <w:rFonts w:hint="cs"/>
          <w:rtl/>
          <w:lang w:bidi="fa-IR"/>
        </w:rPr>
        <w:t>ـ</w:t>
      </w:r>
      <w:r w:rsidR="00091A42" w:rsidRPr="0034022E">
        <w:rPr>
          <w:rtl/>
          <w:lang w:bidi="fa-IR"/>
        </w:rPr>
        <w:t>مِعْجَر ، وهو ما تشدّ المرأة على رأسها</w:t>
      </w:r>
      <w:r>
        <w:rPr>
          <w:rtl/>
          <w:lang w:bidi="fa-IR"/>
        </w:rPr>
        <w:t>.</w:t>
      </w:r>
      <w:r w:rsidR="00091A42" w:rsidRPr="0034022E">
        <w:rPr>
          <w:rtl/>
          <w:lang w:bidi="fa-IR"/>
        </w:rPr>
        <w:t xml:space="preserve"> يقال : اعتجرت المرأة ، فالمعتجر : ذو مِعْجَر على رأسه</w:t>
      </w:r>
      <w:r>
        <w:rPr>
          <w:rtl/>
          <w:lang w:bidi="fa-IR"/>
        </w:rPr>
        <w:t>.</w:t>
      </w:r>
      <w:r w:rsidR="00091A42" w:rsidRPr="0034022E">
        <w:rPr>
          <w:rtl/>
          <w:lang w:bidi="fa-IR"/>
        </w:rPr>
        <w:t xml:space="preserve"> أو من الاعتجار بمعنى لفّ العمامة على الرأس</w:t>
      </w:r>
      <w:r>
        <w:rPr>
          <w:rtl/>
          <w:lang w:bidi="fa-IR"/>
        </w:rPr>
        <w:t>.</w:t>
      </w:r>
      <w:r w:rsidR="00091A42" w:rsidRPr="0034022E">
        <w:rPr>
          <w:rtl/>
          <w:lang w:bidi="fa-IR"/>
        </w:rPr>
        <w:t xml:space="preserve"> أو من الاعتجار بالعمامة ، وهو أن يلفّها على رأسه ويردّ طرفها على وجهه ، ولا يعمل منها شيئاً تحت ذَقَنه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737 ؛ </w:t>
      </w:r>
      <w:r w:rsidR="00091A42" w:rsidRPr="00BF510C">
        <w:rPr>
          <w:rStyle w:val="libFootnoteBoldChar"/>
          <w:rtl/>
        </w:rPr>
        <w:t>النهاية</w:t>
      </w:r>
      <w:r w:rsidR="00091A42" w:rsidRPr="0034022E">
        <w:rPr>
          <w:rtl/>
          <w:lang w:bidi="fa-IR"/>
        </w:rPr>
        <w:t xml:space="preserve"> ، ج 3 ، ص 185 ( عجر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قُيِّضَ له » ، أي جي‌ء به من حيث لا يحتسب</w:t>
      </w:r>
      <w:r>
        <w:rPr>
          <w:rtl/>
          <w:lang w:bidi="fa-IR"/>
        </w:rPr>
        <w:t>.</w:t>
      </w:r>
      <w:r w:rsidR="00091A42" w:rsidRPr="0034022E">
        <w:rPr>
          <w:rtl/>
          <w:lang w:bidi="fa-IR"/>
        </w:rPr>
        <w:t xml:space="preserve"> يقال : قَيَّض الله فلاناً لفلان : جاءه به وأتاحه له</w:t>
      </w:r>
      <w:r>
        <w:rPr>
          <w:rtl/>
          <w:lang w:bidi="fa-IR"/>
        </w:rPr>
        <w:t>.</w:t>
      </w:r>
      <w:r w:rsidR="00091A42" w:rsidRPr="0034022E">
        <w:rPr>
          <w:rtl/>
          <w:lang w:bidi="fa-IR"/>
        </w:rPr>
        <w:t xml:space="preserve"> وقيّض الله له قريناً : هيّأه وسبّبه له من حيث لا يحتسبه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7 ، ص 225 ( قيض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w:t>
      </w:r>
      <w:r w:rsidR="006A1ADA">
        <w:rPr>
          <w:rFonts w:hint="cs"/>
          <w:rtl/>
          <w:lang w:bidi="fa-IR"/>
        </w:rPr>
        <w:t>ُ</w:t>
      </w:r>
      <w:r w:rsidR="00091A42" w:rsidRPr="0034022E">
        <w:rPr>
          <w:rtl/>
          <w:lang w:bidi="fa-IR"/>
        </w:rPr>
        <w:t>سبوعة » أي طوافه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8 ، ص 146 ( سبع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فَأَرْسَلَ إِلَيَّ فَكُنَّا ثَلَاثَةً ، فَقَالَ : مَرْحَباً يَا ابْنَ </w:t>
      </w:r>
      <w:r w:rsidRPr="00FA6A79">
        <w:rPr>
          <w:rStyle w:val="libFootnotenumChar"/>
          <w:rtl/>
        </w:rPr>
        <w:t>(1)</w:t>
      </w:r>
      <w:r w:rsidRPr="0034022E">
        <w:rPr>
          <w:rtl/>
          <w:lang w:bidi="fa-IR"/>
        </w:rPr>
        <w:t xml:space="preserve"> رَسُولِ اللهِ ، ثُمَّ وَضَعَ يَدَهُ عَلى رَأْسِي ، وَقَالَ : بَارَكَ اللهُ فِيكَ </w:t>
      </w:r>
      <w:r w:rsidRPr="00FA6A79">
        <w:rPr>
          <w:rStyle w:val="libFootnotenumChar"/>
          <w:rtl/>
        </w:rPr>
        <w:t>(2)</w:t>
      </w:r>
      <w:r w:rsidRPr="0034022E">
        <w:rPr>
          <w:rtl/>
          <w:lang w:bidi="fa-IR"/>
        </w:rPr>
        <w:t xml:space="preserve"> يَا أَمِينَ اللهِ بَعْدَ آبَائِهِ</w:t>
      </w:r>
      <w:r w:rsidR="00FA30A4">
        <w:rPr>
          <w:rtl/>
          <w:lang w:bidi="fa-IR"/>
        </w:rPr>
        <w:t>.</w:t>
      </w:r>
    </w:p>
    <w:p w:rsidR="00091A42" w:rsidRPr="0034022E" w:rsidRDefault="00091A42" w:rsidP="00B72F8D">
      <w:pPr>
        <w:pStyle w:val="libNormal"/>
        <w:rPr>
          <w:rtl/>
          <w:lang w:bidi="fa-IR"/>
        </w:rPr>
      </w:pPr>
      <w:r w:rsidRPr="0034022E">
        <w:rPr>
          <w:rtl/>
          <w:lang w:bidi="fa-IR"/>
        </w:rPr>
        <w:t xml:space="preserve">يَا أَبَا جَعْفَرٍ </w:t>
      </w:r>
      <w:r w:rsidRPr="00FA6A79">
        <w:rPr>
          <w:rStyle w:val="libFootnotenumChar"/>
          <w:rtl/>
        </w:rPr>
        <w:t>(3)</w:t>
      </w:r>
      <w:r w:rsidRPr="0034022E">
        <w:rPr>
          <w:rtl/>
          <w:lang w:bidi="fa-IR"/>
        </w:rPr>
        <w:t xml:space="preserve"> ، إِنْ شِئْتَ فَأَخْبِرْنِي ، وَإِنْ شِئْتَ فَأَخْبَرْتُكَ </w:t>
      </w:r>
      <w:r w:rsidRPr="00FA6A79">
        <w:rPr>
          <w:rStyle w:val="libFootnotenumChar"/>
          <w:rtl/>
        </w:rPr>
        <w:t>(4)</w:t>
      </w:r>
      <w:r w:rsidRPr="0034022E">
        <w:rPr>
          <w:rtl/>
          <w:lang w:bidi="fa-IR"/>
        </w:rPr>
        <w:t xml:space="preserve"> ، وَإِنْ شِئْتَ سَلْنِي ، وَإِنْ شِئْتَ سَأَلْتُكَ ، وَإِنْ شِئْتَ فَاصْدُقْنِي ، وَإِنْ شِئْتَ صَدَقْتُكَ ، قَالَ : كُلَّ ذلِكَ أَشَاءُ</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(5)</w:t>
      </w:r>
      <w:r w:rsidRPr="0034022E">
        <w:rPr>
          <w:rtl/>
          <w:lang w:bidi="fa-IR"/>
        </w:rPr>
        <w:t xml:space="preserve"> : فَإِيَّاكَ أَنْ يَنْطِقَ </w:t>
      </w:r>
      <w:r w:rsidRPr="00FA6A79">
        <w:rPr>
          <w:rStyle w:val="libFootnotenumChar"/>
          <w:rtl/>
        </w:rPr>
        <w:t>(6)</w:t>
      </w:r>
      <w:r w:rsidRPr="0034022E">
        <w:rPr>
          <w:rtl/>
          <w:lang w:bidi="fa-IR"/>
        </w:rPr>
        <w:t xml:space="preserve"> لِسَانُكَ عِنْدَ مَسْأَلَتِي بِأَمْرٍ </w:t>
      </w:r>
      <w:r w:rsidRPr="00FA6A79">
        <w:rPr>
          <w:rStyle w:val="libFootnotenumChar"/>
          <w:rtl/>
        </w:rPr>
        <w:t>(7)</w:t>
      </w:r>
      <w:r w:rsidRPr="0034022E">
        <w:rPr>
          <w:rtl/>
          <w:lang w:bidi="fa-IR"/>
        </w:rPr>
        <w:t xml:space="preserve"> تُضْمِرُ لِي غَيْرَهُ </w:t>
      </w:r>
      <w:r w:rsidRPr="00FA6A79">
        <w:rPr>
          <w:rStyle w:val="libFootnotenumChar"/>
          <w:rtl/>
        </w:rPr>
        <w:t>(8)</w:t>
      </w:r>
      <w:r w:rsidRPr="0034022E">
        <w:rPr>
          <w:rtl/>
          <w:lang w:bidi="fa-IR"/>
        </w:rPr>
        <w:t xml:space="preserve"> ، قَالَ :</w:t>
      </w:r>
    </w:p>
    <w:p w:rsidR="00091A42" w:rsidRPr="0034022E" w:rsidRDefault="00091A42" w:rsidP="00B72F8D">
      <w:pPr>
        <w:pStyle w:val="libNormal"/>
        <w:rPr>
          <w:rtl/>
          <w:lang w:bidi="fa-IR"/>
        </w:rPr>
      </w:pPr>
      <w:r w:rsidRPr="0034022E">
        <w:rPr>
          <w:rtl/>
          <w:lang w:bidi="fa-IR"/>
        </w:rPr>
        <w:t xml:space="preserve">إِنَّمَا يَفْعَلُ ذلِكَ مَنْ فِي قَلْبِهِ عِلْمَانِ يُخَالِفُ أَحَدُهُمَا صَاحِبَهُ ، وَإِنَّ </w:t>
      </w:r>
      <w:r w:rsidRPr="00FA6A79">
        <w:rPr>
          <w:rStyle w:val="libFootnotenumChar"/>
          <w:rtl/>
        </w:rPr>
        <w:t>(9)</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أَبى أَنْ يَكُونَ لَهُ عِلْمٌ فِيهِ اخْتِلَافٌ</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هذِهِ مَسْأَلَتِي </w:t>
      </w:r>
      <w:r w:rsidRPr="00FA6A79">
        <w:rPr>
          <w:rStyle w:val="libFootnotenumChar"/>
          <w:rtl/>
        </w:rPr>
        <w:t>(10)</w:t>
      </w:r>
      <w:r w:rsidRPr="0034022E">
        <w:rPr>
          <w:rtl/>
          <w:lang w:bidi="fa-IR"/>
        </w:rPr>
        <w:t xml:space="preserve"> وَقَدْ فَسَّرْتَ طَرَفاً مِنْهَا ، أَخْبِرْنِي عَنْ هذَا الْعِلْمِ</w:t>
      </w:r>
      <w:r>
        <w:rPr>
          <w:rtl/>
          <w:lang w:bidi="fa-IR"/>
        </w:rPr>
        <w:t xml:space="preserve"> </w:t>
      </w:r>
      <w:r w:rsidR="00997FC5">
        <w:rPr>
          <w:rtl/>
          <w:lang w:bidi="fa-IR"/>
        </w:rPr>
        <w:t>-</w:t>
      </w:r>
      <w:r>
        <w:rPr>
          <w:rtl/>
          <w:lang w:bidi="fa-IR"/>
        </w:rPr>
        <w:t xml:space="preserve"> </w:t>
      </w:r>
      <w:r w:rsidRPr="0034022E">
        <w:rPr>
          <w:rtl/>
          <w:lang w:bidi="fa-IR"/>
        </w:rPr>
        <w:t>الَّذِي لَيْسَ فِيهِ اخْتِلَافٌ</w:t>
      </w:r>
      <w:r>
        <w:rPr>
          <w:rtl/>
          <w:lang w:bidi="fa-IR"/>
        </w:rPr>
        <w:t xml:space="preserve"> </w:t>
      </w:r>
      <w:r w:rsidR="00997FC5">
        <w:rPr>
          <w:rtl/>
          <w:lang w:bidi="fa-IR"/>
        </w:rPr>
        <w:t>-</w:t>
      </w:r>
      <w:r>
        <w:rPr>
          <w:rtl/>
          <w:lang w:bidi="fa-IR"/>
        </w:rPr>
        <w:t xml:space="preserve"> </w:t>
      </w:r>
      <w:r w:rsidRPr="0034022E">
        <w:rPr>
          <w:rtl/>
          <w:lang w:bidi="fa-IR"/>
        </w:rPr>
        <w:t>مَنْ يَعْلَمُهُ</w:t>
      </w:r>
      <w:r>
        <w:rPr>
          <w:rtl/>
          <w:lang w:bidi="fa-IR"/>
        </w:rPr>
        <w:t>؟</w:t>
      </w:r>
    </w:p>
    <w:p w:rsidR="00091A42" w:rsidRPr="0034022E" w:rsidRDefault="00091A42" w:rsidP="00B72F8D">
      <w:pPr>
        <w:pStyle w:val="libNormal"/>
        <w:rPr>
          <w:rtl/>
          <w:lang w:bidi="fa-IR"/>
        </w:rPr>
      </w:pPr>
      <w:r w:rsidRPr="0034022E">
        <w:rPr>
          <w:rtl/>
          <w:lang w:bidi="fa-IR"/>
        </w:rPr>
        <w:t>قَالَ : أَمَّا جُمْلَةُ الْعِلْمِ ، فَعِنْدَ اللهِ جَلَّ ذِكْرُهُ</w:t>
      </w:r>
      <w:r w:rsidR="00FA30A4">
        <w:rPr>
          <w:rtl/>
          <w:lang w:bidi="fa-IR"/>
        </w:rPr>
        <w:t>.</w:t>
      </w:r>
      <w:r w:rsidRPr="0034022E">
        <w:rPr>
          <w:rtl/>
          <w:lang w:bidi="fa-IR"/>
        </w:rPr>
        <w:t xml:space="preserve"> وَأَمَّا مَا لَابُدَّ لِلْعِبَادِ مِنْهُ ، فَعِنْدَ الْأَوْصِيَاءِ</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الوافي والبحار ، ج 52 : « بابن » بدل « يا ابن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بارك الله فيك » ، أي أثبت لك وأدام ما أعطاك من التشريف والكرامة ، وهو من بَرَكَ البعيرُ إذا ناخ في موضع فلزمه</w:t>
      </w:r>
      <w:r>
        <w:rPr>
          <w:rtl/>
          <w:lang w:bidi="fa-IR"/>
        </w:rPr>
        <w:t>.</w:t>
      </w:r>
      <w:r w:rsidR="00091A42" w:rsidRPr="0034022E">
        <w:rPr>
          <w:rtl/>
          <w:lang w:bidi="fa-IR"/>
        </w:rPr>
        <w:t xml:space="preserve"> وتطلق البركة أيضاً على الزيادة ، أي زاده الله فيك خيراً ، والأصل الأوّل</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120 ( برك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الوافي : « تقدير الكلام : ثمّ التفت إلى أبي فقال : يا أبا جعفر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وإن شئت فأخبرتك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tbl>
      <w:tblPr>
        <w:tblStyle w:val="TableGrid"/>
        <w:bidiVisual/>
        <w:tblW w:w="0" w:type="auto"/>
        <w:tblLook w:val="04A0" w:firstRow="1" w:lastRow="0" w:firstColumn="1" w:lastColumn="0" w:noHBand="0" w:noVBand="1"/>
      </w:tblPr>
      <w:tblGrid>
        <w:gridCol w:w="4474"/>
        <w:gridCol w:w="4474"/>
      </w:tblGrid>
      <w:tr w:rsidR="002635D2" w:rsidTr="002635D2">
        <w:tc>
          <w:tcPr>
            <w:tcW w:w="4474" w:type="dxa"/>
          </w:tcPr>
          <w:p w:rsidR="002635D2" w:rsidRDefault="002635D2" w:rsidP="00F120EB">
            <w:pPr>
              <w:pStyle w:val="libFootnote0"/>
              <w:rPr>
                <w:rtl/>
                <w:lang w:bidi="fa-IR"/>
              </w:rPr>
            </w:pPr>
            <w:r>
              <w:rPr>
                <w:rtl/>
                <w:lang w:bidi="fa-IR"/>
              </w:rPr>
              <w:t>(6) .</w:t>
            </w:r>
            <w:r w:rsidRPr="0034022E">
              <w:rPr>
                <w:rtl/>
                <w:lang w:bidi="fa-IR"/>
              </w:rPr>
              <w:t xml:space="preserve"> في « ج » : « أن تنطق »</w:t>
            </w:r>
            <w:r>
              <w:rPr>
                <w:rtl/>
                <w:lang w:bidi="fa-IR"/>
              </w:rPr>
              <w:t>.</w:t>
            </w:r>
          </w:p>
        </w:tc>
        <w:tc>
          <w:tcPr>
            <w:tcW w:w="4474" w:type="dxa"/>
          </w:tcPr>
          <w:p w:rsidR="002635D2" w:rsidRDefault="002635D2" w:rsidP="00F120EB">
            <w:pPr>
              <w:pStyle w:val="libFootnote0"/>
              <w:rPr>
                <w:rtl/>
                <w:lang w:bidi="fa-IR"/>
              </w:rPr>
            </w:pPr>
            <w:r>
              <w:rPr>
                <w:rtl/>
                <w:lang w:bidi="fa-IR"/>
              </w:rPr>
              <w:t>(7) .</w:t>
            </w:r>
            <w:r w:rsidRPr="0034022E">
              <w:rPr>
                <w:rtl/>
                <w:lang w:bidi="fa-IR"/>
              </w:rPr>
              <w:t xml:space="preserve"> متعلّق بقوله : « ينطق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المرآة</w:t>
      </w:r>
      <w:r w:rsidR="00091A42" w:rsidRPr="0034022E">
        <w:rPr>
          <w:rtl/>
          <w:lang w:bidi="fa-IR"/>
        </w:rPr>
        <w:t xml:space="preserve"> : « بأمر تضمر لي غيره » أي لا تخبرني بشي‌ء يكون في علمك شي‌ء آخر ، يلزمك لأجله القول بخلاف ما أخبرت ، كما في أكثر علوم أهل الضلال ، فإنّه يلزمهم أشياء لايقولون بها ؛ أو المعنى : أخبرني بعلم يقيني لايكون عندك احتمال خلافه</w:t>
      </w:r>
      <w:r>
        <w:rPr>
          <w:rtl/>
          <w:lang w:bidi="fa-IR"/>
        </w:rPr>
        <w:t>.</w:t>
      </w:r>
      <w:r w:rsidR="00091A42" w:rsidRPr="0034022E">
        <w:rPr>
          <w:rtl/>
          <w:lang w:bidi="fa-IR"/>
        </w:rPr>
        <w:t xml:space="preserve"> ؛ أو أراد به : لاتكتم عنّي شيئاً من الأسرار</w:t>
      </w:r>
      <w:r>
        <w:rPr>
          <w:rtl/>
          <w:lang w:bidi="fa-IR"/>
        </w:rPr>
        <w:t>.</w:t>
      </w:r>
      <w:r w:rsidR="00091A42" w:rsidRPr="0034022E">
        <w:rPr>
          <w:rtl/>
          <w:lang w:bidi="fa-IR"/>
        </w:rPr>
        <w:t xml:space="preserve"> </w:t>
      </w:r>
      <w:r w:rsidR="00091A42" w:rsidRPr="00BF510C">
        <w:rPr>
          <w:rStyle w:val="libFootnoteBoldChar"/>
          <w:rtl/>
        </w:rPr>
        <w:t>مرآة العقول</w:t>
      </w:r>
      <w:r w:rsidR="00091A42" w:rsidRPr="0034022E">
        <w:rPr>
          <w:rtl/>
          <w:lang w:bidi="fa-IR"/>
        </w:rPr>
        <w:t xml:space="preserve"> ، ج 3 ، ص 62</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بر » وحاشية « ف » والوافي : « فإنّ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يعني مسألتي هي أنّ الله تعالى هل له علمٌ ليس فيه اختلاف ، أم لا</w:t>
      </w:r>
      <w:r w:rsidR="00091A42">
        <w:rPr>
          <w:rtl/>
          <w:lang w:bidi="fa-IR"/>
        </w:rPr>
        <w:t>؟</w:t>
      </w:r>
      <w:r w:rsidR="00091A42" w:rsidRPr="0034022E">
        <w:rPr>
          <w:rtl/>
          <w:lang w:bidi="fa-IR"/>
        </w:rPr>
        <w:t xml:space="preserve"> ثمّ العلم الذي لا اختلاف فيه‌عند مَن هو</w:t>
      </w:r>
      <w:r w:rsidR="00091A42">
        <w:rPr>
          <w:rtl/>
          <w:lang w:bidi="fa-IR"/>
        </w:rPr>
        <w:t>؟</w:t>
      </w:r>
      <w:r w:rsidR="00091A42" w:rsidRPr="0034022E">
        <w:rPr>
          <w:rtl/>
          <w:lang w:bidi="fa-IR"/>
        </w:rPr>
        <w:t xml:space="preserve"> »</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 فَفَتَحَ الرَّجُلُ عَجِيرَتَهُ </w:t>
      </w:r>
      <w:r w:rsidRPr="00FA6A79">
        <w:rPr>
          <w:rStyle w:val="libFootnotenumChar"/>
          <w:rtl/>
        </w:rPr>
        <w:t>(1)</w:t>
      </w:r>
      <w:r w:rsidRPr="0034022E">
        <w:rPr>
          <w:rtl/>
          <w:lang w:bidi="fa-IR"/>
        </w:rPr>
        <w:t xml:space="preserve"> ، وَاسْتَوى جَالِساً ، وَتَهَلَّلَ وَجْهُهُ </w:t>
      </w:r>
      <w:r w:rsidRPr="00FA6A79">
        <w:rPr>
          <w:rStyle w:val="libFootnotenumChar"/>
          <w:rtl/>
        </w:rPr>
        <w:t>(2)</w:t>
      </w:r>
      <w:r w:rsidRPr="0034022E">
        <w:rPr>
          <w:rtl/>
          <w:lang w:bidi="fa-IR"/>
        </w:rPr>
        <w:t xml:space="preserve"> ، وَقَالَ : هذِهِ أَرَدْتُ ، وَلَهَا أَتَيْتُ ، زَعَمْتَ </w:t>
      </w:r>
      <w:r w:rsidRPr="00FA6A79">
        <w:rPr>
          <w:rStyle w:val="libFootnotenumChar"/>
          <w:rtl/>
        </w:rPr>
        <w:t>(3)</w:t>
      </w:r>
      <w:r w:rsidRPr="0034022E">
        <w:rPr>
          <w:rtl/>
          <w:lang w:bidi="fa-IR"/>
        </w:rPr>
        <w:t xml:space="preserve"> أَنَّ عِلْمَ مَا لَا</w:t>
      </w:r>
      <w:r>
        <w:rPr>
          <w:rFonts w:hint="cs"/>
          <w:rtl/>
          <w:lang w:bidi="fa-IR"/>
        </w:rPr>
        <w:t xml:space="preserve"> </w:t>
      </w:r>
      <w:r w:rsidRPr="0034022E">
        <w:rPr>
          <w:rtl/>
          <w:lang w:bidi="fa-IR"/>
        </w:rPr>
        <w:t>اخْتِلَافَ فِيهِ مِنَ الْعِلْمِ عِنْدَ الْأَوْصِيَاءِ ؛ فَكَيْفَ يَعْلَمُونَهُ</w:t>
      </w:r>
      <w:r>
        <w:rPr>
          <w:rtl/>
          <w:lang w:bidi="fa-IR"/>
        </w:rPr>
        <w:t>؟</w:t>
      </w:r>
    </w:p>
    <w:p w:rsidR="00091A42" w:rsidRPr="0034022E" w:rsidRDefault="00091A42" w:rsidP="00481FE6">
      <w:pPr>
        <w:pStyle w:val="libNormal"/>
        <w:rPr>
          <w:rtl/>
          <w:lang w:bidi="fa-IR"/>
        </w:rPr>
      </w:pPr>
      <w:r w:rsidRPr="0034022E">
        <w:rPr>
          <w:rtl/>
          <w:lang w:bidi="fa-IR"/>
        </w:rPr>
        <w:t xml:space="preserve">قَالَ : كَمَا كَانَ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يَعْلَمُهُ ، </w:t>
      </w:r>
      <w:r w:rsidR="00D17131">
        <w:rPr>
          <w:rtl/>
          <w:lang w:bidi="fa-IR"/>
        </w:rPr>
        <w:t>إِلَّا</w:t>
      </w:r>
      <w:r w:rsidRPr="0034022E">
        <w:rPr>
          <w:rtl/>
          <w:lang w:bidi="fa-IR"/>
        </w:rPr>
        <w:t xml:space="preserve"> أَنَّهُمْ لَايَرَوْنَ مَا كَانَ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يَرى ؛ لِأَنَّهُ كَانَ نَبِيّاً وَهُمْ مُحَدَّثُونَ </w:t>
      </w:r>
      <w:r w:rsidRPr="00FA6A79">
        <w:rPr>
          <w:rStyle w:val="libFootnotenumChar"/>
          <w:rtl/>
        </w:rPr>
        <w:t>(4)</w:t>
      </w:r>
      <w:r w:rsidRPr="0034022E">
        <w:rPr>
          <w:rtl/>
          <w:lang w:bidi="fa-IR"/>
        </w:rPr>
        <w:t xml:space="preserve"> ؛ وَأَنَّهُ كَانَ يَفِدُ </w:t>
      </w:r>
      <w:r w:rsidRPr="00FA6A79">
        <w:rPr>
          <w:rStyle w:val="libFootnotenumChar"/>
          <w:rtl/>
        </w:rPr>
        <w:t>(5)</w:t>
      </w:r>
      <w:r w:rsidRPr="0034022E">
        <w:rPr>
          <w:rtl/>
          <w:lang w:bidi="fa-IR"/>
        </w:rPr>
        <w:t xml:space="preserve"> إِلَى اللهِ جَلَّ جَلَالُهُ </w:t>
      </w:r>
      <w:r w:rsidRPr="00FA6A79">
        <w:rPr>
          <w:rStyle w:val="libFootnotenumChar"/>
          <w:rtl/>
        </w:rPr>
        <w:t>(6)</w:t>
      </w:r>
      <w:r w:rsidRPr="0034022E">
        <w:rPr>
          <w:rtl/>
          <w:lang w:bidi="fa-IR"/>
        </w:rPr>
        <w:t xml:space="preserve"> ، فَيَسْمَعُ الْوَحْيَ ، وَهُمْ لَايَسْمَعُونَ </w:t>
      </w:r>
      <w:r w:rsidRPr="00FA6A79">
        <w:rPr>
          <w:rStyle w:val="libFootnotenumChar"/>
          <w:rtl/>
        </w:rPr>
        <w:t>(7)</w:t>
      </w:r>
      <w:r w:rsidR="00FA30A4">
        <w:rPr>
          <w:rtl/>
          <w:lang w:bidi="fa-IR"/>
        </w:rPr>
        <w:t>.</w:t>
      </w:r>
    </w:p>
    <w:p w:rsidR="00091A42" w:rsidRPr="0034022E" w:rsidRDefault="00091A42" w:rsidP="00481FE6">
      <w:pPr>
        <w:pStyle w:val="libNormal"/>
        <w:rPr>
          <w:rtl/>
          <w:lang w:bidi="fa-IR"/>
        </w:rPr>
      </w:pPr>
      <w:r w:rsidRPr="0034022E">
        <w:rPr>
          <w:rtl/>
          <w:lang w:bidi="fa-IR"/>
        </w:rPr>
        <w:t xml:space="preserve">فَقَالَ : صَدَقْتَ يَا ابْنَ رَسُولِ اللهِ ، سَآتِيكَ بِمَسْأَلَةٍ </w:t>
      </w:r>
      <w:r w:rsidRPr="00FA6A79">
        <w:rPr>
          <w:rStyle w:val="libFootnotenumChar"/>
          <w:rtl/>
        </w:rPr>
        <w:t>(8)</w:t>
      </w:r>
      <w:r w:rsidRPr="0034022E">
        <w:rPr>
          <w:rtl/>
          <w:lang w:bidi="fa-IR"/>
        </w:rPr>
        <w:t xml:space="preserve"> صَعْبَةٍ : أَخْبِرْنِي عَنْ هذَا الْعِلْمِ ، مَا لَهُ لَايَظْهَرُ كَمَا كَانَ يَظْهَرُ مَعَ رَسُولِ اللهِ </w:t>
      </w:r>
      <w:r w:rsidR="00481FE6" w:rsidRPr="00225344">
        <w:rPr>
          <w:rStyle w:val="libAlaemChar"/>
          <w:rFonts w:eastAsiaTheme="minorHAnsi"/>
          <w:rtl/>
        </w:rPr>
        <w:t>صلى‌الله‌عليه‌وآله</w:t>
      </w:r>
      <w:r w:rsidR="00481FE6">
        <w:rPr>
          <w:rtl/>
          <w:lang w:bidi="fa-IR"/>
        </w:rPr>
        <w:t xml:space="preserve"> </w:t>
      </w:r>
      <w:r>
        <w:rPr>
          <w:rtl/>
          <w:lang w:bidi="fa-IR"/>
        </w:rPr>
        <w:t>؟</w:t>
      </w:r>
    </w:p>
    <w:p w:rsidR="00091A42" w:rsidRPr="0034022E" w:rsidRDefault="00091A42" w:rsidP="00481FE6">
      <w:pPr>
        <w:pStyle w:val="libNormal"/>
        <w:rPr>
          <w:rtl/>
          <w:lang w:bidi="fa-IR"/>
        </w:rPr>
      </w:pPr>
      <w:r w:rsidRPr="0034022E">
        <w:rPr>
          <w:rtl/>
          <w:lang w:bidi="fa-IR"/>
        </w:rPr>
        <w:t xml:space="preserve">قَالَ : فَضَحِكَ أَبِي </w:t>
      </w:r>
      <w:r w:rsidRPr="00F22207">
        <w:rPr>
          <w:rStyle w:val="libAlaemChar"/>
          <w:rtl/>
        </w:rPr>
        <w:t>عليه‌السلام</w:t>
      </w:r>
      <w:r w:rsidRPr="0034022E">
        <w:rPr>
          <w:rtl/>
          <w:lang w:bidi="fa-IR"/>
        </w:rPr>
        <w:t xml:space="preserve"> </w:t>
      </w:r>
      <w:r w:rsidRPr="00FA6A79">
        <w:rPr>
          <w:rStyle w:val="libFootnotenumChar"/>
          <w:rtl/>
        </w:rPr>
        <w:t>(9)</w:t>
      </w:r>
      <w:r w:rsidRPr="0034022E">
        <w:rPr>
          <w:rtl/>
          <w:lang w:bidi="fa-IR"/>
        </w:rPr>
        <w:t xml:space="preserve"> ، وَقَالَ : أَبَى اللهُ أَنْ </w:t>
      </w:r>
      <w:r w:rsidRPr="00FA6A79">
        <w:rPr>
          <w:rStyle w:val="libFootnotenumChar"/>
          <w:rtl/>
        </w:rPr>
        <w:t>(10)</w:t>
      </w:r>
      <w:r w:rsidRPr="0034022E">
        <w:rPr>
          <w:rtl/>
          <w:lang w:bidi="fa-IR"/>
        </w:rPr>
        <w:t xml:space="preserve"> يُطْلِعَ عَلى عِلْمِهِ </w:t>
      </w:r>
      <w:r w:rsidR="00D17131">
        <w:rPr>
          <w:rtl/>
          <w:lang w:bidi="fa-IR"/>
        </w:rPr>
        <w:t>إِلَّا</w:t>
      </w:r>
      <w:r w:rsidRPr="0034022E">
        <w:rPr>
          <w:rtl/>
          <w:lang w:bidi="fa-IR"/>
        </w:rPr>
        <w:t xml:space="preserve"> مُمْتَحَناً لِلْإِيمَانِ بِهِ ، كَمَا قَضى عَلى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أَنْ يَصْبِرَ عَلى أَذى قَوْمِهِ ، وَلَايُجَاهِدَهُمْ </w:t>
      </w:r>
      <w:r w:rsidR="00D17131">
        <w:rPr>
          <w:rtl/>
          <w:lang w:bidi="fa-IR"/>
        </w:rPr>
        <w:t>إِلَّا</w:t>
      </w:r>
      <w:r w:rsidRPr="0034022E">
        <w:rPr>
          <w:rtl/>
          <w:lang w:bidi="fa-IR"/>
        </w:rPr>
        <w:t xml:space="preserve"> بِأَمْرِهِ ، فَكَمْ مِنِ اكْتِتَامٍ قَدِ اكْتَتَمَ بِهِ حَتّى قِيلَ لَهُ : </w:t>
      </w:r>
      <w:r w:rsidRPr="00F22207">
        <w:rPr>
          <w:rStyle w:val="libAlaemChar"/>
          <w:rtl/>
        </w:rPr>
        <w:t>(</w:t>
      </w:r>
      <w:r w:rsidRPr="00F22207">
        <w:rPr>
          <w:rStyle w:val="libAieChar"/>
          <w:rtl/>
        </w:rPr>
        <w:t xml:space="preserve"> فَاصْدَعْ </w:t>
      </w:r>
      <w:r w:rsidRPr="00FA6A79">
        <w:rPr>
          <w:rStyle w:val="libFootnotenumChar"/>
          <w:rtl/>
        </w:rPr>
        <w:t>(11)</w:t>
      </w:r>
      <w:r w:rsidRPr="00FA6A79">
        <w:rPr>
          <w:rStyle w:val="libFootnotenumChar"/>
          <w:rFonts w:hint="cs"/>
          <w:rtl/>
        </w:rPr>
        <w:t xml:space="preserve"> </w:t>
      </w:r>
      <w:r w:rsidRPr="00F22207">
        <w:rPr>
          <w:rStyle w:val="libAieChar"/>
          <w:rtl/>
        </w:rPr>
        <w:t xml:space="preserve">بِما تُؤْمَرُ وَأَعْرِضْ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w:t>
      </w:r>
      <w:r w:rsidR="00091A42">
        <w:rPr>
          <w:rtl/>
          <w:lang w:bidi="fa-IR"/>
        </w:rPr>
        <w:t>و »</w:t>
      </w:r>
      <w:r w:rsidR="00091A42" w:rsidRPr="0034022E">
        <w:rPr>
          <w:rtl/>
          <w:lang w:bidi="fa-IR"/>
        </w:rPr>
        <w:t xml:space="preserve"> وحاشية « ض » وشرح المازندراني والبحار ، ج 13 </w:t>
      </w:r>
      <w:r w:rsidR="00091A42">
        <w:rPr>
          <w:rtl/>
          <w:lang w:bidi="fa-IR"/>
        </w:rPr>
        <w:t>و 2</w:t>
      </w:r>
      <w:r w:rsidR="00091A42" w:rsidRPr="0034022E">
        <w:rPr>
          <w:rtl/>
          <w:lang w:bidi="fa-IR"/>
        </w:rPr>
        <w:t xml:space="preserve">5 </w:t>
      </w:r>
      <w:r w:rsidR="00091A42">
        <w:rPr>
          <w:rtl/>
          <w:lang w:bidi="fa-IR"/>
        </w:rPr>
        <w:t>و 4</w:t>
      </w:r>
      <w:r w:rsidR="00091A42" w:rsidRPr="0034022E">
        <w:rPr>
          <w:rtl/>
          <w:lang w:bidi="fa-IR"/>
        </w:rPr>
        <w:t>6 : « عجرته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ففتح‌الرجل عجيرته ، أي اعتجاره ، أو طرف العمامة الذي اعتجر به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تهلّل وجْهُه » ، أي استنار وتلألأ فرحاً وظهرت عليه أمارات السرور</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272 ( هلل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البحار ، ج 25 : « وزعمت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محدّثون » يعني يحدّثهم الملك ولايرونه</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يقال : وَفَد إليه وعليه يَفِد وَفْداً ، ووفوداً ، ووِفادةً ، وإفادةً ، أي قَدِم وورد</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1 ، ص 470 ( وفد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النسخ التي قوبلت</w:t>
      </w:r>
      <w:r>
        <w:rPr>
          <w:rtl/>
          <w:lang w:bidi="fa-IR"/>
        </w:rPr>
        <w:t>.</w:t>
      </w:r>
      <w:r w:rsidR="009D595E">
        <w:rPr>
          <w:rtl/>
          <w:lang w:bidi="fa-IR"/>
        </w:rPr>
        <w:t xml:space="preserve"> وفي المطبوع : « عزّ وجل</w:t>
      </w:r>
      <w:r w:rsidR="009D595E">
        <w:rPr>
          <w:rFonts w:hint="cs"/>
          <w:rtl/>
          <w:lang w:bidi="fa-IR"/>
        </w:rPr>
        <w:t>َ</w:t>
      </w:r>
      <w:r w:rsidR="00091A42" w:rsidRPr="0034022E">
        <w:rPr>
          <w:rtl/>
          <w:lang w:bidi="fa-IR"/>
        </w:rPr>
        <w:t xml:space="preserve"> »</w:t>
      </w:r>
      <w:r>
        <w:rPr>
          <w:rtl/>
          <w:lang w:bidi="fa-IR"/>
        </w:rPr>
        <w:t>.</w:t>
      </w:r>
    </w:p>
    <w:tbl>
      <w:tblPr>
        <w:tblStyle w:val="TableGrid"/>
        <w:bidiVisual/>
        <w:tblW w:w="0" w:type="auto"/>
        <w:tblLook w:val="04A0" w:firstRow="1" w:lastRow="0" w:firstColumn="1" w:lastColumn="0" w:noHBand="0" w:noVBand="1"/>
      </w:tblPr>
      <w:tblGrid>
        <w:gridCol w:w="4474"/>
        <w:gridCol w:w="4474"/>
      </w:tblGrid>
      <w:tr w:rsidR="009D595E" w:rsidTr="009D595E">
        <w:tc>
          <w:tcPr>
            <w:tcW w:w="4474" w:type="dxa"/>
          </w:tcPr>
          <w:p w:rsidR="009D595E" w:rsidRDefault="009D595E" w:rsidP="00F120EB">
            <w:pPr>
              <w:pStyle w:val="libFootnote0"/>
              <w:rPr>
                <w:rtl/>
                <w:lang w:bidi="fa-IR"/>
              </w:rPr>
            </w:pPr>
            <w:r>
              <w:rPr>
                <w:rtl/>
                <w:lang w:bidi="fa-IR"/>
              </w:rPr>
              <w:t>(7) .</w:t>
            </w:r>
            <w:r w:rsidRPr="0034022E">
              <w:rPr>
                <w:rtl/>
                <w:lang w:bidi="fa-IR"/>
              </w:rPr>
              <w:t xml:space="preserve"> في « ج » :</w:t>
            </w:r>
            <w:r>
              <w:rPr>
                <w:rtl/>
                <w:lang w:bidi="fa-IR"/>
              </w:rPr>
              <w:t xml:space="preserve"> + </w:t>
            </w:r>
            <w:r w:rsidRPr="0034022E">
              <w:rPr>
                <w:rtl/>
                <w:lang w:bidi="fa-IR"/>
              </w:rPr>
              <w:t>« قال »</w:t>
            </w:r>
            <w:r>
              <w:rPr>
                <w:rtl/>
                <w:lang w:bidi="fa-IR"/>
              </w:rPr>
              <w:t>.</w:t>
            </w:r>
          </w:p>
        </w:tc>
        <w:tc>
          <w:tcPr>
            <w:tcW w:w="4474" w:type="dxa"/>
          </w:tcPr>
          <w:p w:rsidR="009D595E" w:rsidRDefault="009D595E" w:rsidP="00F120EB">
            <w:pPr>
              <w:pStyle w:val="libFootnote0"/>
              <w:rPr>
                <w:rtl/>
                <w:lang w:bidi="fa-IR"/>
              </w:rPr>
            </w:pPr>
            <w:r>
              <w:rPr>
                <w:rtl/>
                <w:lang w:bidi="fa-IR"/>
              </w:rPr>
              <w:t>(8) .</w:t>
            </w:r>
            <w:r w:rsidRPr="0034022E">
              <w:rPr>
                <w:rtl/>
                <w:lang w:bidi="fa-IR"/>
              </w:rPr>
              <w:t xml:space="preserve"> في الوافي « سأسألك مسألة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المرآة</w:t>
      </w:r>
      <w:r w:rsidR="00091A42" w:rsidRPr="0034022E">
        <w:rPr>
          <w:rtl/>
          <w:lang w:bidi="fa-IR"/>
        </w:rPr>
        <w:t xml:space="preserve"> : « لعلّ ضحكه </w:t>
      </w:r>
      <w:r w:rsidR="00091A42" w:rsidRPr="00AF02E9">
        <w:rPr>
          <w:rStyle w:val="libFootnoteAlaemChar"/>
          <w:rtl/>
        </w:rPr>
        <w:t>عليه‌السلام</w:t>
      </w:r>
      <w:r w:rsidR="00091A42" w:rsidRPr="0034022E">
        <w:rPr>
          <w:rtl/>
          <w:lang w:bidi="fa-IR"/>
        </w:rPr>
        <w:t xml:space="preserve"> كان لهذا النوع من السؤال الذي ظاهرة الامتحان تجاهلاً ، مع علمه بأنه عارف‌بحاله ؛ أو لعدّه المسألة صعبة ، وليست عنده </w:t>
      </w:r>
      <w:r w:rsidR="00091A42" w:rsidRPr="00AF02E9">
        <w:rPr>
          <w:rStyle w:val="libFootnoteAlaemChar"/>
          <w:rtl/>
        </w:rPr>
        <w:t>عليه‌السلام</w:t>
      </w:r>
      <w:r w:rsidR="00091A42" w:rsidRPr="0034022E">
        <w:rPr>
          <w:rtl/>
          <w:lang w:bidi="fa-IR"/>
        </w:rPr>
        <w:t xml:space="preserve"> كذلك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w:t>
      </w:r>
      <w:r w:rsidR="00091A42">
        <w:rPr>
          <w:rtl/>
          <w:lang w:bidi="fa-IR"/>
        </w:rPr>
        <w:t xml:space="preserve"> + </w:t>
      </w:r>
      <w:r w:rsidR="00091A42" w:rsidRPr="0034022E">
        <w:rPr>
          <w:rtl/>
          <w:lang w:bidi="fa-IR"/>
        </w:rPr>
        <w:t>« يكون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قوله تعالى : </w:t>
      </w:r>
      <w:r w:rsidR="00091A42" w:rsidRPr="00AF02E9">
        <w:rPr>
          <w:rStyle w:val="libFootnoteAlaemChar"/>
          <w:rtl/>
        </w:rPr>
        <w:t>(</w:t>
      </w:r>
      <w:r w:rsidR="00091A42" w:rsidRPr="009807C8">
        <w:rPr>
          <w:rStyle w:val="libFootnoteAieChar"/>
          <w:rtl/>
        </w:rPr>
        <w:t>فَاصْدَعْ</w:t>
      </w:r>
      <w:r w:rsidR="00091A42" w:rsidRPr="00AF02E9">
        <w:rPr>
          <w:rStyle w:val="libFootnoteAlaemChar"/>
          <w:rtl/>
        </w:rPr>
        <w:t>)</w:t>
      </w:r>
      <w:r w:rsidR="00091A42" w:rsidRPr="0034022E">
        <w:rPr>
          <w:rtl/>
          <w:lang w:bidi="fa-IR"/>
        </w:rPr>
        <w:t xml:space="preserve"> أي تكلّم به جهاراً ، يقال : صدعتُ الشي‌ءَ ، أي أظهرته وبيّنته ، وصدعتُ بالحقِّ ، أي‌تكلّمتُ به جهاراً</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1442 ( صدع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عَنِ الْمُشْرِكِينَ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وَايْمُ اللهِ </w:t>
      </w:r>
      <w:r w:rsidRPr="00FA6A79">
        <w:rPr>
          <w:rStyle w:val="libFootnotenumChar"/>
          <w:rtl/>
        </w:rPr>
        <w:t>(2)</w:t>
      </w:r>
      <w:r w:rsidRPr="0034022E">
        <w:rPr>
          <w:rtl/>
          <w:lang w:bidi="fa-IR"/>
        </w:rPr>
        <w:t xml:space="preserve"> أَنْ لَوْ صَدَعَ قَبْلَ ذلِكَ لَكَانَ آمِناً ، وَلكِنَّهُ إِنَّمَا نَظَرَ فِي الطَّاعَةِ وَخَافَ الْخِلَافَ ، فَلِذلِكَ كَفَّ ، فَوَدِدْتُ أَنَّ عَيْنَكَ </w:t>
      </w:r>
      <w:r w:rsidRPr="00FA6A79">
        <w:rPr>
          <w:rStyle w:val="libFootnotenumChar"/>
          <w:rtl/>
        </w:rPr>
        <w:t>(3)</w:t>
      </w:r>
      <w:r w:rsidRPr="0034022E">
        <w:rPr>
          <w:rtl/>
          <w:lang w:bidi="fa-IR"/>
        </w:rPr>
        <w:t xml:space="preserve"> تَكُونُ مَعَ مَهْدِيِّ هذِهِ الْأُمَّةِ ، وَالْمَلَائِكَةُ بِسُيُوفِ آلِ دَاوُدَ بَيْنَ السَّمَاءِ وَالْأَرْضِ تُعَذِّبُ أَرْوَاحَ الْكَفَرَةِ مِنَ الْأَمْوَاتِ ، وَتُلْحِقُ </w:t>
      </w:r>
      <w:r w:rsidRPr="00FA6A79">
        <w:rPr>
          <w:rStyle w:val="libFootnotenumChar"/>
          <w:rtl/>
        </w:rPr>
        <w:t>(4)</w:t>
      </w:r>
      <w:r w:rsidRPr="0034022E">
        <w:rPr>
          <w:rtl/>
          <w:lang w:bidi="fa-IR"/>
        </w:rPr>
        <w:t xml:space="preserve"> بِهِمْ أَرْوَاحَ أَشْبَاهِهِمْ مِنَ الْأَحْيَاءِ </w:t>
      </w:r>
      <w:r w:rsidRPr="00FA6A79">
        <w:rPr>
          <w:rStyle w:val="libFootnotenumChar"/>
          <w:rtl/>
        </w:rPr>
        <w:t>(5)</w:t>
      </w:r>
      <w:r w:rsidR="00FA30A4">
        <w:rPr>
          <w:rtl/>
          <w:lang w:bidi="fa-IR"/>
        </w:rPr>
        <w:t>.</w:t>
      </w:r>
    </w:p>
    <w:p w:rsidR="00091A42" w:rsidRPr="0034022E" w:rsidRDefault="00091A42" w:rsidP="00B72F8D">
      <w:pPr>
        <w:pStyle w:val="libNormal"/>
        <w:rPr>
          <w:rtl/>
          <w:lang w:bidi="fa-IR"/>
        </w:rPr>
      </w:pPr>
      <w:r w:rsidRPr="0034022E">
        <w:rPr>
          <w:rtl/>
          <w:lang w:bidi="fa-IR"/>
        </w:rPr>
        <w:t xml:space="preserve">ثُمَّ أَخْرَجَ سَيْفاً ، ثُمَّ قَالَ : هَا ، إِنَّ هذَا مِنْهَا ، قَالَ </w:t>
      </w:r>
      <w:r w:rsidRPr="00FA6A79">
        <w:rPr>
          <w:rStyle w:val="libFootnotenumChar"/>
          <w:rtl/>
        </w:rPr>
        <w:t>(6)</w:t>
      </w:r>
      <w:r w:rsidRPr="0034022E">
        <w:rPr>
          <w:rtl/>
          <w:lang w:bidi="fa-IR"/>
        </w:rPr>
        <w:t xml:space="preserve"> : فَقَالَ أَبِي : إِي </w:t>
      </w:r>
      <w:r w:rsidRPr="00FA6A79">
        <w:rPr>
          <w:rStyle w:val="libFootnotenumChar"/>
          <w:rtl/>
        </w:rPr>
        <w:t>(7)</w:t>
      </w:r>
      <w:r w:rsidRPr="0034022E">
        <w:rPr>
          <w:rtl/>
          <w:lang w:bidi="fa-IR"/>
        </w:rPr>
        <w:t xml:space="preserve"> وَالَّذِي اصْطَفى مُحَمَّداً عَلَى الْبَشَرِ</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فَرَدَّ الرَّجُلُ اعْتِجَارَهُ ، وَقَالَ : أَنَا إِلْيَاسُ ، مَا سَأَلْتُكَ عَنْ أَمْرِكَ وَبِي </w:t>
      </w:r>
      <w:r w:rsidRPr="00FA6A79">
        <w:rPr>
          <w:rStyle w:val="libFootnotenumChar"/>
          <w:rtl/>
        </w:rPr>
        <w:t>(8)</w:t>
      </w:r>
      <w:r w:rsidRPr="0034022E">
        <w:rPr>
          <w:rtl/>
          <w:lang w:bidi="fa-IR"/>
        </w:rPr>
        <w:t xml:space="preserve"> مِنْهُ </w:t>
      </w:r>
      <w:r w:rsidRPr="00FA6A79">
        <w:rPr>
          <w:rStyle w:val="libFootnotenumChar"/>
          <w:rtl/>
        </w:rPr>
        <w:t>(9)</w:t>
      </w:r>
      <w:r w:rsidRPr="0034022E">
        <w:rPr>
          <w:rtl/>
          <w:lang w:bidi="fa-IR"/>
        </w:rPr>
        <w:t xml:space="preserve"> جَهَالَةٌ ، غَيْرَ أَنِّي أَحْبَبْتُ أَنْ يَكُونَ هذَا الْحَدِيثُ قُوَّةً لِأَصْحَابِكَ ، وَسَأُخْبِرُكَ بِآيَةٍ أَنْتَ تَعْرِفُهَا ، إِنْ خَاصَمُوا بِهَا فَلَجُوا </w:t>
      </w:r>
      <w:r w:rsidRPr="00FA6A79">
        <w:rPr>
          <w:rStyle w:val="libFootnotenumChar"/>
          <w:rtl/>
        </w:rPr>
        <w:t>(10)</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الحجر </w:t>
      </w:r>
      <w:r w:rsidR="000B7DDC">
        <w:rPr>
          <w:rtl/>
          <w:lang w:bidi="fa-IR"/>
        </w:rPr>
        <w:t>(15)</w:t>
      </w:r>
      <w:r w:rsidR="00091A42" w:rsidRPr="0034022E">
        <w:rPr>
          <w:rtl/>
          <w:lang w:bidi="fa-IR"/>
        </w:rPr>
        <w:t xml:space="preserve"> : 94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أيمُ الله » : الأصل فيه : أيْمُنُ الله ، وهو اسم وضع للقسم ، وألفه ألف وصل عند أكثر النحويّين ، ولم يجئ في الأسماء ألف وصل مفتوحة غيرها ، فتذهب الألف في الوصل ، وهو مرفوع بالابتداء ، وربّما حذفوا منه النون فقالوا : ا</w:t>
      </w:r>
      <w:r w:rsidR="000B7DDC">
        <w:rPr>
          <w:rFonts w:hint="cs"/>
          <w:rtl/>
          <w:lang w:bidi="fa-IR"/>
        </w:rPr>
        <w:t>َ</w:t>
      </w:r>
      <w:r w:rsidR="00091A42" w:rsidRPr="0034022E">
        <w:rPr>
          <w:rtl/>
          <w:lang w:bidi="fa-IR"/>
        </w:rPr>
        <w:t>يْمُ الله وا</w:t>
      </w:r>
      <w:r w:rsidR="000B7DDC">
        <w:rPr>
          <w:rFonts w:hint="cs"/>
          <w:rtl/>
          <w:lang w:bidi="fa-IR"/>
        </w:rPr>
        <w:t>ِ</w:t>
      </w:r>
      <w:r w:rsidR="00091A42" w:rsidRPr="0034022E">
        <w:rPr>
          <w:rtl/>
          <w:lang w:bidi="fa-IR"/>
        </w:rPr>
        <w:t>يم الله</w:t>
      </w:r>
      <w:r>
        <w:rPr>
          <w:rtl/>
          <w:lang w:bidi="fa-IR"/>
        </w:rPr>
        <w:t>.</w:t>
      </w:r>
      <w:r w:rsidR="00091A42" w:rsidRPr="0034022E">
        <w:rPr>
          <w:rtl/>
          <w:lang w:bidi="fa-IR"/>
        </w:rPr>
        <w:t xml:space="preserve"> وقيل : الأصل في أيمن الله أنّهم كانوا يحلفون باليمين ، ويجمع اليمين على أيْمُن ، ثمّ حلفوا به ، ثمّ حذف النون لكثرة الاستعمال ، وألفه ألف قطع ، وإنّما خفّفت همزتها وطرحت في الوصل لكثرة استعمالهم لها</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2221 ( يمن )</w:t>
      </w:r>
      <w:r>
        <w:rPr>
          <w:rtl/>
          <w:lang w:bidi="fa-IR"/>
        </w:rPr>
        <w:t>.</w:t>
      </w:r>
    </w:p>
    <w:tbl>
      <w:tblPr>
        <w:tblStyle w:val="TableGrid"/>
        <w:bidiVisual/>
        <w:tblW w:w="0" w:type="auto"/>
        <w:tblLook w:val="04A0" w:firstRow="1" w:lastRow="0" w:firstColumn="1" w:lastColumn="0" w:noHBand="0" w:noVBand="1"/>
      </w:tblPr>
      <w:tblGrid>
        <w:gridCol w:w="4474"/>
        <w:gridCol w:w="4474"/>
      </w:tblGrid>
      <w:tr w:rsidR="000B7DDC" w:rsidTr="000B7DDC">
        <w:tc>
          <w:tcPr>
            <w:tcW w:w="4474" w:type="dxa"/>
          </w:tcPr>
          <w:p w:rsidR="000B7DDC" w:rsidRDefault="000B7DDC" w:rsidP="00F120EB">
            <w:pPr>
              <w:pStyle w:val="libFootnote0"/>
              <w:rPr>
                <w:rtl/>
                <w:lang w:bidi="fa-IR"/>
              </w:rPr>
            </w:pPr>
            <w:r>
              <w:rPr>
                <w:rtl/>
                <w:lang w:bidi="fa-IR"/>
              </w:rPr>
              <w:t>(3) .</w:t>
            </w:r>
            <w:r w:rsidRPr="0034022E">
              <w:rPr>
                <w:rtl/>
                <w:lang w:bidi="fa-IR"/>
              </w:rPr>
              <w:t xml:space="preserve"> في البحار ، ج 13 ، 46 ، 52 : « عينيك »</w:t>
            </w:r>
            <w:r>
              <w:rPr>
                <w:rtl/>
                <w:lang w:bidi="fa-IR"/>
              </w:rPr>
              <w:t>.</w:t>
            </w:r>
          </w:p>
        </w:tc>
        <w:tc>
          <w:tcPr>
            <w:tcW w:w="4474" w:type="dxa"/>
          </w:tcPr>
          <w:p w:rsidR="000B7DDC" w:rsidRDefault="000B7DDC" w:rsidP="00F120EB">
            <w:pPr>
              <w:pStyle w:val="libFootnote0"/>
              <w:rPr>
                <w:rtl/>
                <w:lang w:bidi="fa-IR"/>
              </w:rPr>
            </w:pPr>
            <w:r>
              <w:rPr>
                <w:rtl/>
                <w:lang w:bidi="fa-IR"/>
              </w:rPr>
              <w:t>(4) .</w:t>
            </w:r>
            <w:r w:rsidRPr="0034022E">
              <w:rPr>
                <w:rtl/>
                <w:lang w:bidi="fa-IR"/>
              </w:rPr>
              <w:t xml:space="preserve"> في البحار ، ج 13 ، 52 : « يلحق »</w:t>
            </w:r>
            <w:r>
              <w:rPr>
                <w:rtl/>
                <w:lang w:bidi="fa-IR"/>
              </w:rPr>
              <w:t>.</w:t>
            </w:r>
          </w:p>
        </w:tc>
      </w:tr>
      <w:tr w:rsidR="000B7DDC" w:rsidTr="000B7DDC">
        <w:tc>
          <w:tcPr>
            <w:tcW w:w="4474" w:type="dxa"/>
          </w:tcPr>
          <w:p w:rsidR="000B7DDC" w:rsidRDefault="000B7DDC" w:rsidP="00F120EB">
            <w:pPr>
              <w:pStyle w:val="libFootnote0"/>
              <w:rPr>
                <w:rtl/>
                <w:lang w:bidi="fa-IR"/>
              </w:rPr>
            </w:pPr>
            <w:r>
              <w:rPr>
                <w:rtl/>
                <w:lang w:bidi="fa-IR"/>
              </w:rPr>
              <w:t>(5) .</w:t>
            </w:r>
            <w:r w:rsidRPr="0034022E">
              <w:rPr>
                <w:rtl/>
                <w:lang w:bidi="fa-IR"/>
              </w:rPr>
              <w:t xml:space="preserve"> في « ج » : « الأرواح »</w:t>
            </w:r>
            <w:r>
              <w:rPr>
                <w:rtl/>
                <w:lang w:bidi="fa-IR"/>
              </w:rPr>
              <w:t>.</w:t>
            </w:r>
          </w:p>
        </w:tc>
        <w:tc>
          <w:tcPr>
            <w:tcW w:w="4474" w:type="dxa"/>
          </w:tcPr>
          <w:p w:rsidR="000B7DDC" w:rsidRDefault="000B7DDC" w:rsidP="00F120EB">
            <w:pPr>
              <w:pStyle w:val="libFootnote0"/>
              <w:rPr>
                <w:rtl/>
                <w:lang w:bidi="fa-IR"/>
              </w:rPr>
            </w:pPr>
            <w:r>
              <w:rPr>
                <w:rtl/>
                <w:lang w:bidi="fa-IR"/>
              </w:rPr>
              <w:t>(6) .</w:t>
            </w:r>
            <w:r w:rsidRPr="0034022E">
              <w:rPr>
                <w:rtl/>
                <w:lang w:bidi="fa-IR"/>
              </w:rPr>
              <w:t xml:space="preserve"> في الوافي : « قال ، يعني أبا عبد الله </w:t>
            </w:r>
            <w:r w:rsidRPr="000B7DDC">
              <w:rPr>
                <w:rStyle w:val="libFootnoteAlaemChar"/>
                <w:rtl/>
              </w:rPr>
              <w:t>عليه‌السلام</w:t>
            </w:r>
            <w:r w:rsidRPr="0034022E">
              <w:rPr>
                <w:rtl/>
                <w:lang w:bidi="fa-IR"/>
              </w:rPr>
              <w:t xml:space="preserve"> »</w:t>
            </w:r>
            <w:r>
              <w:rPr>
                <w:rtl/>
                <w:lang w:bidi="fa-IR"/>
              </w:rPr>
              <w:t>.</w:t>
            </w:r>
          </w:p>
        </w:tc>
      </w:tr>
      <w:tr w:rsidR="000B7DDC" w:rsidTr="000B7DDC">
        <w:tc>
          <w:tcPr>
            <w:tcW w:w="4474" w:type="dxa"/>
          </w:tcPr>
          <w:p w:rsidR="000B7DDC" w:rsidRDefault="000B7DDC" w:rsidP="00F120EB">
            <w:pPr>
              <w:pStyle w:val="libFootnote0"/>
              <w:rPr>
                <w:rtl/>
                <w:lang w:bidi="fa-IR"/>
              </w:rPr>
            </w:pPr>
            <w:r>
              <w:rPr>
                <w:rtl/>
                <w:lang w:bidi="fa-IR"/>
              </w:rPr>
              <w:t>(7) .</w:t>
            </w:r>
            <w:r w:rsidRPr="0034022E">
              <w:rPr>
                <w:rtl/>
                <w:lang w:bidi="fa-IR"/>
              </w:rPr>
              <w:t xml:space="preserve"> في « ف » : « وإي »</w:t>
            </w:r>
            <w:r>
              <w:rPr>
                <w:rtl/>
                <w:lang w:bidi="fa-IR"/>
              </w:rPr>
              <w:t>.</w:t>
            </w:r>
          </w:p>
        </w:tc>
        <w:tc>
          <w:tcPr>
            <w:tcW w:w="4474" w:type="dxa"/>
          </w:tcPr>
          <w:p w:rsidR="000B7DDC" w:rsidRDefault="000B7DDC" w:rsidP="00F120EB">
            <w:pPr>
              <w:pStyle w:val="libFootnote0"/>
              <w:rPr>
                <w:rtl/>
                <w:lang w:bidi="fa-IR"/>
              </w:rPr>
            </w:pPr>
            <w:r>
              <w:rPr>
                <w:rtl/>
                <w:lang w:bidi="fa-IR"/>
              </w:rPr>
              <w:t>(8) .</w:t>
            </w:r>
            <w:r w:rsidRPr="0034022E">
              <w:rPr>
                <w:rtl/>
                <w:lang w:bidi="fa-IR"/>
              </w:rPr>
              <w:t xml:space="preserve"> في البحار ج 13 ، 46 ، 52 : « لي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ف » : « فيه »</w:t>
      </w:r>
      <w:r>
        <w:rPr>
          <w:rtl/>
          <w:lang w:bidi="fa-IR"/>
        </w:rPr>
        <w:t>.</w:t>
      </w:r>
      <w:r w:rsidR="00091A42" w:rsidRPr="0034022E">
        <w:rPr>
          <w:rtl/>
          <w:lang w:bidi="fa-IR"/>
        </w:rPr>
        <w:t xml:space="preserve"> وفي البحار ج 25 ، 46 ، 52 : « به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بر » : « فلحوا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فَلَجُوا » ، أي ظفروا وفازوا ؛ من الفَلْج بمعنى الظفر والفوز</w:t>
      </w:r>
      <w:r>
        <w:rPr>
          <w:rtl/>
          <w:lang w:bidi="fa-IR"/>
        </w:rPr>
        <w:t>.</w:t>
      </w:r>
      <w:r w:rsidR="00091A42" w:rsidRPr="0034022E">
        <w:rPr>
          <w:rtl/>
          <w:lang w:bidi="fa-IR"/>
        </w:rPr>
        <w:t xml:space="preserve"> يقال : فَلَجَ الرجل على خصمه ، إذا غلبه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335 ( فلج )</w:t>
      </w:r>
      <w:r>
        <w:rPr>
          <w:rtl/>
          <w:lang w:bidi="fa-IR"/>
        </w:rPr>
        <w:t>.</w:t>
      </w:r>
    </w:p>
    <w:p w:rsidR="00091A42" w:rsidRPr="0034022E" w:rsidRDefault="00091A42" w:rsidP="00481FE6">
      <w:pPr>
        <w:pStyle w:val="libFootnote0"/>
        <w:rPr>
          <w:rtl/>
          <w:lang w:bidi="fa-IR"/>
        </w:rPr>
      </w:pPr>
      <w:r w:rsidRPr="00884C2B">
        <w:rPr>
          <w:rtl/>
        </w:rPr>
        <w:t xml:space="preserve">وفي </w:t>
      </w:r>
      <w:r w:rsidRPr="00BF510C">
        <w:rPr>
          <w:rStyle w:val="libFootnoteBoldChar"/>
          <w:rtl/>
        </w:rPr>
        <w:t>الوافي</w:t>
      </w:r>
      <w:r w:rsidRPr="00884C2B">
        <w:rPr>
          <w:rtl/>
        </w:rPr>
        <w:t xml:space="preserve"> ، ج 2 ، ص 38 : « وتقرير هذه الحجّة على ما يطابق عبارة الحديث مع مقدّماتها المطويّة ، أن يقال : قد ثبت أنَّ الله سبحانه أنزل القرآن في ليلة القدر على رسول الله </w:t>
      </w:r>
      <w:r w:rsidR="00481FE6" w:rsidRPr="000B7DDC">
        <w:rPr>
          <w:rStyle w:val="libFootnoteAlaemChar"/>
          <w:rFonts w:eastAsiaTheme="minorHAnsi"/>
          <w:rtl/>
        </w:rPr>
        <w:t>صلى‌الله‌عليه‌وآله</w:t>
      </w:r>
      <w:r w:rsidR="00481FE6" w:rsidRPr="00884C2B">
        <w:rPr>
          <w:rtl/>
        </w:rPr>
        <w:t xml:space="preserve"> </w:t>
      </w:r>
      <w:r w:rsidRPr="00884C2B">
        <w:rPr>
          <w:rtl/>
        </w:rPr>
        <w:t>، وأنّه كان تنزّل الملائكة والروح فيها من كلّ أمر ببيان وتأويل سنة فسنة ، كما يدلّ عليه فعل المستقبل الدالّ على التجدّد في الاستقبال ، فنقول :</w:t>
      </w:r>
    </w:p>
    <w:p w:rsidR="00091A42" w:rsidRPr="0034022E" w:rsidRDefault="00091A42" w:rsidP="00481FE6">
      <w:pPr>
        <w:pStyle w:val="libFootnote0"/>
        <w:rPr>
          <w:rtl/>
          <w:lang w:bidi="fa-IR"/>
        </w:rPr>
      </w:pPr>
      <w:r w:rsidRPr="00884C2B">
        <w:rPr>
          <w:rtl/>
        </w:rPr>
        <w:t xml:space="preserve">هل كان لرسول الله </w:t>
      </w:r>
      <w:r w:rsidR="00481FE6" w:rsidRPr="000B7DDC">
        <w:rPr>
          <w:rStyle w:val="libFootnoteAlaemChar"/>
          <w:rFonts w:eastAsiaTheme="minorHAnsi"/>
          <w:rtl/>
        </w:rPr>
        <w:t>صلى‌الله‌عليه‌وآله</w:t>
      </w:r>
      <w:r w:rsidR="00481FE6" w:rsidRPr="00884C2B">
        <w:rPr>
          <w:rtl/>
        </w:rPr>
        <w:t xml:space="preserve"> </w:t>
      </w:r>
      <w:r w:rsidRPr="00884C2B">
        <w:rPr>
          <w:rtl/>
        </w:rPr>
        <w:t>طريق إلى العلم الذي يحتاج إليه الا</w:t>
      </w:r>
      <w:r w:rsidR="00F912F1">
        <w:rPr>
          <w:rFonts w:hint="cs"/>
          <w:rtl/>
        </w:rPr>
        <w:t>ُ</w:t>
      </w:r>
      <w:r w:rsidRPr="00884C2B">
        <w:rPr>
          <w:rtl/>
        </w:rPr>
        <w:t xml:space="preserve">مّة سوى ما يأتيه من السماء من عند الله سبحانه ، إِمّا </w:t>
      </w:r>
      <w:r w:rsidR="00F912F1">
        <w:rPr>
          <w:rFonts w:hint="cs"/>
          <w:rtl/>
        </w:rPr>
        <w:t>=</w:t>
      </w:r>
    </w:p>
    <w:p w:rsidR="001A632D" w:rsidRPr="0034022E" w:rsidRDefault="001A632D" w:rsidP="001A632D">
      <w:pPr>
        <w:pStyle w:val="libNormal"/>
        <w:rPr>
          <w:rtl/>
          <w:lang w:bidi="fa-IR"/>
        </w:rPr>
      </w:pPr>
      <w:r>
        <w:br w:type="page"/>
      </w:r>
    </w:p>
    <w:p w:rsidR="00091A42" w:rsidRPr="0034022E" w:rsidRDefault="00091A42" w:rsidP="00481FE6">
      <w:pPr>
        <w:pStyle w:val="libNormal"/>
        <w:rPr>
          <w:rtl/>
          <w:lang w:bidi="fa-IR"/>
        </w:rPr>
      </w:pPr>
      <w:r w:rsidRPr="0034022E">
        <w:rPr>
          <w:rtl/>
          <w:lang w:bidi="fa-IR"/>
        </w:rPr>
        <w:t xml:space="preserve">قَالَ : فَقَالَ لَهُ أَبِي : إِنْ شِئْتَ أَخْبَرْتُكَ بِهَا ، قَالَ : قَدْ شِئْتُ ، قَالَ : إِنَّ شِيعَتَنَا إِنْ </w:t>
      </w:r>
      <w:r w:rsidRPr="00FA6A79">
        <w:rPr>
          <w:rStyle w:val="libFootnotenumChar"/>
          <w:rtl/>
        </w:rPr>
        <w:t>(1)</w:t>
      </w:r>
      <w:r w:rsidRPr="0034022E">
        <w:rPr>
          <w:rtl/>
          <w:lang w:bidi="fa-IR"/>
        </w:rPr>
        <w:t xml:space="preserve"> قَالُوا لِأَهْلِ الْخِلَافِ لَنَا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يَقُولُ لِرَسُولِهِ </w:t>
      </w:r>
      <w:r w:rsidR="00481FE6" w:rsidRPr="00225344">
        <w:rPr>
          <w:rStyle w:val="libAlaemChar"/>
          <w:rFonts w:eastAsiaTheme="minorHAnsi"/>
          <w:rtl/>
        </w:rPr>
        <w:t>صلى‌الله‌عليه‌وآله</w:t>
      </w:r>
      <w:r w:rsidRPr="0034022E">
        <w:rPr>
          <w:rtl/>
          <w:lang w:bidi="fa-IR"/>
        </w:rPr>
        <w:t xml:space="preserve">: </w:t>
      </w:r>
      <w:r w:rsidRPr="00F22207">
        <w:rPr>
          <w:rStyle w:val="libAlaemChar"/>
          <w:rtl/>
        </w:rPr>
        <w:t>(</w:t>
      </w:r>
      <w:r w:rsidRPr="00F22207">
        <w:rPr>
          <w:rStyle w:val="libAieChar"/>
          <w:rtl/>
        </w:rPr>
        <w:t xml:space="preserve"> إِنّا أَنْزَلْناهُ فِي لَيْلَةِ الْقَدْرِ </w:t>
      </w:r>
      <w:r w:rsidRPr="00F22207">
        <w:rPr>
          <w:rStyle w:val="libAlaemChar"/>
          <w:rtl/>
        </w:rPr>
        <w:t>)</w:t>
      </w:r>
      <w:r w:rsidRPr="0034022E">
        <w:rPr>
          <w:rtl/>
          <w:lang w:bidi="fa-IR"/>
        </w:rPr>
        <w:t xml:space="preserve"> إِلى آخِرِهَا فَهَلْ كَانَ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يَعْلَمُ مِنَ الْعِلْمِ شَيْئاً لَايَعْلَمُهُ فِي تِلْكَ اللَّيْلَةِ ، أَوْ‌</w:t>
      </w:r>
    </w:p>
    <w:p w:rsidR="00091A42" w:rsidRPr="0034022E" w:rsidRDefault="00091A42" w:rsidP="001A34C5">
      <w:pPr>
        <w:pStyle w:val="libLine"/>
        <w:rPr>
          <w:rtl/>
          <w:lang w:bidi="fa-IR"/>
        </w:rPr>
      </w:pPr>
      <w:r w:rsidRPr="0034022E">
        <w:rPr>
          <w:rtl/>
          <w:lang w:bidi="fa-IR"/>
        </w:rPr>
        <w:t>__________________</w:t>
      </w:r>
    </w:p>
    <w:p w:rsidR="00091A42" w:rsidRPr="0034022E" w:rsidRDefault="00551E63" w:rsidP="00F120EB">
      <w:pPr>
        <w:pStyle w:val="libFootnote0"/>
        <w:rPr>
          <w:rtl/>
          <w:lang w:bidi="fa-IR"/>
        </w:rPr>
      </w:pPr>
      <w:r>
        <w:rPr>
          <w:rFonts w:hint="cs"/>
          <w:rtl/>
        </w:rPr>
        <w:t xml:space="preserve">= </w:t>
      </w:r>
      <w:r w:rsidR="00091A42" w:rsidRPr="00884C2B">
        <w:rPr>
          <w:rtl/>
        </w:rPr>
        <w:t>في ليلة القدر ، أو في غيرها ، أم لا</w:t>
      </w:r>
      <w:r w:rsidR="00091A42">
        <w:rPr>
          <w:rtl/>
        </w:rPr>
        <w:t>؟</w:t>
      </w:r>
      <w:r w:rsidR="00091A42" w:rsidRPr="00884C2B">
        <w:rPr>
          <w:rtl/>
        </w:rPr>
        <w:t xml:space="preserve"> والأوّل باطل ؛ لما أجمع عليه الا</w:t>
      </w:r>
      <w:r>
        <w:rPr>
          <w:rFonts w:hint="cs"/>
          <w:rtl/>
        </w:rPr>
        <w:t>ُ</w:t>
      </w:r>
      <w:r w:rsidR="00091A42" w:rsidRPr="00884C2B">
        <w:rPr>
          <w:rtl/>
        </w:rPr>
        <w:t xml:space="preserve">مّة من أنّ علمه ليس </w:t>
      </w:r>
      <w:r w:rsidR="00BE2D7A">
        <w:rPr>
          <w:rtl/>
        </w:rPr>
        <w:t>إلّا</w:t>
      </w:r>
      <w:r w:rsidR="00091A42" w:rsidRPr="00884C2B">
        <w:rPr>
          <w:rtl/>
        </w:rPr>
        <w:t xml:space="preserve"> من عند الله سبحانه ، كما قال تعالى : </w:t>
      </w:r>
      <w:r w:rsidR="00091A42" w:rsidRPr="00551E63">
        <w:rPr>
          <w:rStyle w:val="libFootnoteAlaemChar"/>
          <w:rtl/>
        </w:rPr>
        <w:t>(</w:t>
      </w:r>
      <w:r w:rsidR="00091A42" w:rsidRPr="009807C8">
        <w:rPr>
          <w:rStyle w:val="libFootnoteAieChar"/>
          <w:rtl/>
        </w:rPr>
        <w:t xml:space="preserve">إِنْ هُوَ </w:t>
      </w:r>
      <w:r w:rsidR="00BE2D7A">
        <w:rPr>
          <w:rStyle w:val="libFootnoteAieChar"/>
          <w:rtl/>
        </w:rPr>
        <w:t>إلّا</w:t>
      </w:r>
      <w:r w:rsidR="00091A42" w:rsidRPr="009807C8">
        <w:rPr>
          <w:rStyle w:val="libFootnoteAieChar"/>
          <w:rtl/>
        </w:rPr>
        <w:t xml:space="preserve"> وَحْيٌ يُوحى</w:t>
      </w:r>
      <w:r w:rsidR="00091A42" w:rsidRPr="00551E63">
        <w:rPr>
          <w:rStyle w:val="libFootnoteAlaemChar"/>
          <w:rtl/>
        </w:rPr>
        <w:t>)</w:t>
      </w:r>
      <w:r w:rsidR="00091A42" w:rsidRPr="00884C2B">
        <w:rPr>
          <w:rtl/>
        </w:rPr>
        <w:t xml:space="preserve"> [ النجم (53) : 4 ] ؛ فثبت الثاني</w:t>
      </w:r>
      <w:r w:rsidR="00FA30A4">
        <w:rPr>
          <w:rtl/>
        </w:rPr>
        <w:t>.</w:t>
      </w:r>
    </w:p>
    <w:p w:rsidR="00091A42" w:rsidRPr="0034022E" w:rsidRDefault="00091A42" w:rsidP="00F120EB">
      <w:pPr>
        <w:pStyle w:val="libFootnote0"/>
        <w:rPr>
          <w:rtl/>
          <w:lang w:bidi="fa-IR"/>
        </w:rPr>
      </w:pPr>
      <w:r w:rsidRPr="00884C2B">
        <w:rPr>
          <w:rtl/>
        </w:rPr>
        <w:t>ثمّ نقول : فهل يجوز أن لا يظهر هذا العلم الذي يحتاج إليه الامّة ، أم لابدّ من ظهوره لهم</w:t>
      </w:r>
      <w:r>
        <w:rPr>
          <w:rtl/>
        </w:rPr>
        <w:t>؟</w:t>
      </w:r>
      <w:r w:rsidRPr="00884C2B">
        <w:rPr>
          <w:rtl/>
        </w:rPr>
        <w:t xml:space="preserve"> والأوّل باطل ؛ لأنّه يوحى إليه ليبلغ إليهم ويهديهم إلى الله عزّوجلّ ؛ فثبت الثاني</w:t>
      </w:r>
      <w:r w:rsidR="00FA30A4">
        <w:rPr>
          <w:rtl/>
        </w:rPr>
        <w:t>.</w:t>
      </w:r>
    </w:p>
    <w:p w:rsidR="00091A42" w:rsidRPr="0034022E" w:rsidRDefault="00091A42" w:rsidP="00F120EB">
      <w:pPr>
        <w:pStyle w:val="libFootnote0"/>
        <w:rPr>
          <w:rtl/>
          <w:lang w:bidi="fa-IR"/>
        </w:rPr>
      </w:pPr>
      <w:r w:rsidRPr="00884C2B">
        <w:rPr>
          <w:rtl/>
        </w:rPr>
        <w:t>ثمّ نقول : فهل في ذلك العلم النازل من السماء من عند الله جلّ وعلا إلى الرسول اختلافٌ ، بأن يحكم في أمر في زمان بحكم ، ثمّ يحكم في ذلك الأمر بعينه في ذلك الزمان بعينه بحكم آخر يخالفه ، أم لا</w:t>
      </w:r>
      <w:r>
        <w:rPr>
          <w:rtl/>
        </w:rPr>
        <w:t>؟</w:t>
      </w:r>
      <w:r w:rsidRPr="00884C2B">
        <w:rPr>
          <w:rtl/>
        </w:rPr>
        <w:t xml:space="preserve"> والأوّل باطل ؛ لأنّ الحكم إنّما هو من عند الله جلّ وعزّ ، وهو متعال عن ذلك ، كما قال : </w:t>
      </w:r>
      <w:r w:rsidRPr="00551E63">
        <w:rPr>
          <w:rStyle w:val="libFootnoteAlaemChar"/>
          <w:rtl/>
        </w:rPr>
        <w:t>(</w:t>
      </w:r>
      <w:r w:rsidRPr="009807C8">
        <w:rPr>
          <w:rStyle w:val="libFootnoteAieChar"/>
          <w:rtl/>
        </w:rPr>
        <w:t>وَلَوْ كانَ مِنْ عِنْدِ غَيْرِ اللهِ لَوَجَدُوا فِيهِ اخْتِلا</w:t>
      </w:r>
      <w:r w:rsidR="00551E63">
        <w:rPr>
          <w:rStyle w:val="libFootnoteAieChar"/>
          <w:rFonts w:hint="cs"/>
          <w:rtl/>
        </w:rPr>
        <w:t>ْ</w:t>
      </w:r>
      <w:r w:rsidRPr="009807C8">
        <w:rPr>
          <w:rStyle w:val="libFootnoteAieChar"/>
          <w:rtl/>
        </w:rPr>
        <w:t>فاً كَثِيراً</w:t>
      </w:r>
      <w:r w:rsidRPr="00551E63">
        <w:rPr>
          <w:rStyle w:val="libFootnoteAlaemChar"/>
          <w:rtl/>
        </w:rPr>
        <w:t>)</w:t>
      </w:r>
      <w:r w:rsidRPr="00884C2B">
        <w:rPr>
          <w:rtl/>
        </w:rPr>
        <w:t xml:space="preserve"> [ النساء </w:t>
      </w:r>
      <w:r w:rsidR="00551E63">
        <w:rPr>
          <w:rtl/>
        </w:rPr>
        <w:t xml:space="preserve">(4) </w:t>
      </w:r>
      <w:r w:rsidRPr="00884C2B">
        <w:rPr>
          <w:rtl/>
        </w:rPr>
        <w:t>: 82 ]</w:t>
      </w:r>
      <w:r w:rsidR="00FA30A4">
        <w:rPr>
          <w:rtl/>
        </w:rPr>
        <w:t>.</w:t>
      </w:r>
    </w:p>
    <w:p w:rsidR="00091A42" w:rsidRPr="0034022E" w:rsidRDefault="00091A42" w:rsidP="00481FE6">
      <w:pPr>
        <w:pStyle w:val="libFootnote0"/>
        <w:rPr>
          <w:rtl/>
          <w:lang w:bidi="fa-IR"/>
        </w:rPr>
      </w:pPr>
      <w:r w:rsidRPr="00884C2B">
        <w:rPr>
          <w:rtl/>
        </w:rPr>
        <w:t xml:space="preserve">ثمّ نقول : فمن حكم بحكم فيه اختلاف ، كالذي يجتهد في الحكم الشرعي بتأويله المتشابه برأيه ، ثمّ ينقض ذلك الحكم راجعاً عن ذلك الرأي لزعمه أنّه قد أخطأ فيه ، هل وافَقَ رسول الله </w:t>
      </w:r>
      <w:r w:rsidR="00481FE6" w:rsidRPr="00551E63">
        <w:rPr>
          <w:rStyle w:val="libFootnoteAlaemChar"/>
          <w:rFonts w:eastAsiaTheme="minorHAnsi"/>
          <w:rtl/>
        </w:rPr>
        <w:t>صلى‌الله‌عليه‌وآله</w:t>
      </w:r>
      <w:r w:rsidR="00481FE6" w:rsidRPr="00551E63">
        <w:rPr>
          <w:rStyle w:val="libFootnoteAlaemChar"/>
          <w:rtl/>
        </w:rPr>
        <w:t xml:space="preserve"> </w:t>
      </w:r>
      <w:r w:rsidRPr="00884C2B">
        <w:rPr>
          <w:rtl/>
        </w:rPr>
        <w:t>في فعله ذلك وحكمه ، أم خالَفَه</w:t>
      </w:r>
      <w:r>
        <w:rPr>
          <w:rtl/>
        </w:rPr>
        <w:t>؟</w:t>
      </w:r>
      <w:r w:rsidRPr="00884C2B">
        <w:rPr>
          <w:rtl/>
        </w:rPr>
        <w:t xml:space="preserve"> والأوّل باطل ؛ لأنّ رسول الله </w:t>
      </w:r>
      <w:r w:rsidR="00481FE6" w:rsidRPr="00551E63">
        <w:rPr>
          <w:rStyle w:val="libFootnoteAlaemChar"/>
          <w:rFonts w:eastAsiaTheme="minorHAnsi"/>
          <w:rtl/>
        </w:rPr>
        <w:t>صلى‌الله‌عليه‌وآله</w:t>
      </w:r>
      <w:r w:rsidR="00481FE6" w:rsidRPr="00551E63">
        <w:rPr>
          <w:rStyle w:val="libFootnoteAlaemChar"/>
          <w:rtl/>
        </w:rPr>
        <w:t xml:space="preserve"> </w:t>
      </w:r>
      <w:r w:rsidRPr="00884C2B">
        <w:rPr>
          <w:rtl/>
        </w:rPr>
        <w:t>لم يكن في حكمه اختلاف ؛ فثبت الثاني</w:t>
      </w:r>
      <w:r w:rsidR="00FA30A4">
        <w:rPr>
          <w:rtl/>
        </w:rPr>
        <w:t>.</w:t>
      </w:r>
    </w:p>
    <w:p w:rsidR="00091A42" w:rsidRPr="0034022E" w:rsidRDefault="00091A42" w:rsidP="00F120EB">
      <w:pPr>
        <w:pStyle w:val="libFootnote0"/>
        <w:rPr>
          <w:rtl/>
          <w:lang w:bidi="fa-IR"/>
        </w:rPr>
      </w:pPr>
      <w:r w:rsidRPr="00884C2B">
        <w:rPr>
          <w:rtl/>
        </w:rPr>
        <w:t>ثمّ نقول : فمن لم يكن في حكمه اختلاف ، فهل له طريق إلى ذلك الحكم من غير جهة الله سبحانه إمّا بواسطة أو بغير واسطة ، ومن دون أن يعلم تأويل المتشابه الذي بسببه يقع الاختلاف أم لا</w:t>
      </w:r>
      <w:r>
        <w:rPr>
          <w:rtl/>
        </w:rPr>
        <w:t>؟</w:t>
      </w:r>
      <w:r w:rsidRPr="00884C2B">
        <w:rPr>
          <w:rtl/>
        </w:rPr>
        <w:t xml:space="preserve"> والأوّل باطل ؛ فثبت الثاني</w:t>
      </w:r>
      <w:r w:rsidR="00FA30A4">
        <w:rPr>
          <w:rtl/>
        </w:rPr>
        <w:t>.</w:t>
      </w:r>
    </w:p>
    <w:p w:rsidR="00091A42" w:rsidRPr="0034022E" w:rsidRDefault="00091A42" w:rsidP="00F120EB">
      <w:pPr>
        <w:pStyle w:val="libFootnote0"/>
        <w:rPr>
          <w:rtl/>
          <w:lang w:bidi="fa-IR"/>
        </w:rPr>
      </w:pPr>
      <w:r w:rsidRPr="00884C2B">
        <w:rPr>
          <w:rtl/>
        </w:rPr>
        <w:t xml:space="preserve">ثمّ نقول : فهل يعلم تأويل المتشابه الذي بسببه يقع الاختلاف </w:t>
      </w:r>
      <w:r w:rsidR="00BE2D7A">
        <w:rPr>
          <w:rtl/>
        </w:rPr>
        <w:t>إلّا</w:t>
      </w:r>
      <w:r>
        <w:rPr>
          <w:rFonts w:hint="cs"/>
          <w:rtl/>
        </w:rPr>
        <w:t xml:space="preserve"> </w:t>
      </w:r>
      <w:r w:rsidRPr="00884C2B">
        <w:rPr>
          <w:rtl/>
        </w:rPr>
        <w:t>الله والراسخون في العلم الذين ليس في علمهم اختلاف ، أم لا</w:t>
      </w:r>
      <w:r>
        <w:rPr>
          <w:rtl/>
        </w:rPr>
        <w:t>؟</w:t>
      </w:r>
      <w:r w:rsidRPr="00884C2B">
        <w:rPr>
          <w:rtl/>
        </w:rPr>
        <w:t xml:space="preserve"> والأوّل باطل ؛ لأنّ الله سبحانه يقول : </w:t>
      </w:r>
      <w:r w:rsidRPr="00551E63">
        <w:rPr>
          <w:rStyle w:val="libFootnoteAlaemChar"/>
          <w:rtl/>
        </w:rPr>
        <w:t>(</w:t>
      </w:r>
      <w:r w:rsidRPr="009807C8">
        <w:rPr>
          <w:rStyle w:val="libFootnoteAieChar"/>
          <w:rtl/>
        </w:rPr>
        <w:t xml:space="preserve">وَما يَعْلَمُ تَأْوِيلَهُ </w:t>
      </w:r>
      <w:r w:rsidR="00D17131">
        <w:rPr>
          <w:rStyle w:val="libFootnoteAieChar"/>
          <w:rtl/>
        </w:rPr>
        <w:t>إِلَّا</w:t>
      </w:r>
      <w:r w:rsidRPr="009807C8">
        <w:rPr>
          <w:rStyle w:val="libFootnoteAieChar"/>
          <w:rtl/>
        </w:rPr>
        <w:t xml:space="preserve"> اللهُ وَالرّاسِخُونَ فِي الْعِلْمِ</w:t>
      </w:r>
      <w:r w:rsidRPr="00551E63">
        <w:rPr>
          <w:rStyle w:val="libFootnoteAlaemChar"/>
          <w:rtl/>
        </w:rPr>
        <w:t>)</w:t>
      </w:r>
      <w:r w:rsidRPr="00884C2B">
        <w:rPr>
          <w:rtl/>
        </w:rPr>
        <w:t xml:space="preserve"> [ آل عمران </w:t>
      </w:r>
      <w:r w:rsidR="00551E63">
        <w:rPr>
          <w:rtl/>
        </w:rPr>
        <w:t>(3)</w:t>
      </w:r>
      <w:r w:rsidRPr="00884C2B">
        <w:rPr>
          <w:rtl/>
        </w:rPr>
        <w:t xml:space="preserve"> : 7 ]</w:t>
      </w:r>
      <w:r w:rsidR="00FA30A4">
        <w:rPr>
          <w:rtl/>
        </w:rPr>
        <w:t>.</w:t>
      </w:r>
    </w:p>
    <w:p w:rsidR="00091A42" w:rsidRPr="0034022E" w:rsidRDefault="00091A42" w:rsidP="00481FE6">
      <w:pPr>
        <w:pStyle w:val="libFootnote0"/>
        <w:rPr>
          <w:rtl/>
          <w:lang w:bidi="fa-IR"/>
        </w:rPr>
      </w:pPr>
      <w:r w:rsidRPr="00884C2B">
        <w:rPr>
          <w:rtl/>
        </w:rPr>
        <w:t xml:space="preserve">ثمّ نقول : فرسول الله </w:t>
      </w:r>
      <w:r w:rsidR="00481FE6" w:rsidRPr="00551E63">
        <w:rPr>
          <w:rStyle w:val="libFootnoteAlaemChar"/>
          <w:rFonts w:eastAsiaTheme="minorHAnsi"/>
          <w:rtl/>
        </w:rPr>
        <w:t>صلى‌الله‌عليه‌وآله</w:t>
      </w:r>
      <w:r w:rsidR="00481FE6" w:rsidRPr="00551E63">
        <w:rPr>
          <w:rStyle w:val="libFootnoteAlaemChar"/>
          <w:rtl/>
        </w:rPr>
        <w:t xml:space="preserve"> </w:t>
      </w:r>
      <w:r w:rsidRPr="00884C2B">
        <w:rPr>
          <w:rtl/>
        </w:rPr>
        <w:t>الذي هو من الراسخين في العلم ، هل مات وذهب بعلمه ذلك ولم يبلّغ طريق علمه بالمتشابه إلى خليفته من بعده ، أم بلّغه</w:t>
      </w:r>
      <w:r>
        <w:rPr>
          <w:rtl/>
        </w:rPr>
        <w:t>؟</w:t>
      </w:r>
      <w:r w:rsidRPr="00884C2B">
        <w:rPr>
          <w:rtl/>
        </w:rPr>
        <w:t xml:space="preserve"> والأوّل باطل ؛ لأنّه لو فعل ذلك فقد ضيّع مَن في أصلاب الرجال ممّن يكون بعده ؛ فثبت الثاني</w:t>
      </w:r>
      <w:r w:rsidR="00FA30A4">
        <w:rPr>
          <w:rtl/>
        </w:rPr>
        <w:t>.</w:t>
      </w:r>
    </w:p>
    <w:p w:rsidR="00091A42" w:rsidRPr="0034022E" w:rsidRDefault="00091A42" w:rsidP="00481FE6">
      <w:pPr>
        <w:pStyle w:val="libFootnote0"/>
        <w:rPr>
          <w:rtl/>
          <w:lang w:bidi="fa-IR"/>
        </w:rPr>
      </w:pPr>
      <w:r w:rsidRPr="00884C2B">
        <w:rPr>
          <w:rtl/>
        </w:rPr>
        <w:t xml:space="preserve">ثمَّ نقول : فهل خليفته من بعده ، كسائر آحاد الناس يجوز عليه الخطأ والاختلاف في العلم ، أم هو مؤيّد من عند الله ، يحكم بحكم رسول الله </w:t>
      </w:r>
      <w:r w:rsidR="00481FE6" w:rsidRPr="00551E63">
        <w:rPr>
          <w:rStyle w:val="libFootnoteAlaemChar"/>
          <w:rFonts w:eastAsiaTheme="minorHAnsi"/>
          <w:rtl/>
        </w:rPr>
        <w:t>صلى‌الله‌عليه‌وآله</w:t>
      </w:r>
      <w:r w:rsidR="00481FE6" w:rsidRPr="00551E63">
        <w:rPr>
          <w:rStyle w:val="libFootnoteAlaemChar"/>
          <w:rtl/>
        </w:rPr>
        <w:t xml:space="preserve"> </w:t>
      </w:r>
      <w:r w:rsidRPr="00884C2B">
        <w:rPr>
          <w:rtl/>
        </w:rPr>
        <w:t xml:space="preserve">بأن يأتيه ويحدّثه من غير وحي ورؤية ، أو ما يجري مجرى ذلك ، وهو مثله </w:t>
      </w:r>
      <w:r w:rsidR="00BE2D7A">
        <w:rPr>
          <w:rtl/>
        </w:rPr>
        <w:t>إلّا</w:t>
      </w:r>
      <w:r w:rsidRPr="00884C2B">
        <w:rPr>
          <w:rtl/>
        </w:rPr>
        <w:t>في النبوّة</w:t>
      </w:r>
      <w:r>
        <w:rPr>
          <w:rtl/>
        </w:rPr>
        <w:t>؟</w:t>
      </w:r>
      <w:r w:rsidRPr="00884C2B">
        <w:rPr>
          <w:rtl/>
        </w:rPr>
        <w:t xml:space="preserve"> والأوّل باطل ؛ لعدم إغنائه حينئذٍ ؛ لأنّ من يجوز عليه الخطأ لا يؤمن عليه الاختلاف في الحكم ، ويلزم التضييع من ذلك أيضاً ؛ فثبت الثاني</w:t>
      </w:r>
      <w:r w:rsidR="00FA30A4">
        <w:rPr>
          <w:rtl/>
        </w:rPr>
        <w:t>.</w:t>
      </w:r>
    </w:p>
    <w:p w:rsidR="00091A42" w:rsidRPr="00C4545F" w:rsidRDefault="00091A42" w:rsidP="00481FE6">
      <w:pPr>
        <w:pStyle w:val="libFootnote0"/>
        <w:rPr>
          <w:rtl/>
        </w:rPr>
      </w:pPr>
      <w:r w:rsidRPr="00C4545F">
        <w:rPr>
          <w:rtl/>
        </w:rPr>
        <w:t xml:space="preserve">فلابدّ من خليفة بعد رسول الله </w:t>
      </w:r>
      <w:r w:rsidR="00481FE6" w:rsidRPr="00551E63">
        <w:rPr>
          <w:rStyle w:val="libFootnoteAlaemChar"/>
          <w:rFonts w:eastAsiaTheme="minorHAnsi"/>
          <w:rtl/>
        </w:rPr>
        <w:t>صلى‌الله‌عليه‌وآله</w:t>
      </w:r>
      <w:r w:rsidR="00481FE6" w:rsidRPr="00551E63">
        <w:rPr>
          <w:rStyle w:val="libFootnoteAlaemChar"/>
          <w:rtl/>
        </w:rPr>
        <w:t xml:space="preserve"> </w:t>
      </w:r>
      <w:r w:rsidRPr="00C4545F">
        <w:rPr>
          <w:rtl/>
        </w:rPr>
        <w:t>راسِخ في العلم ، عالم بتأويل المتشابه ، مؤيّد من عند الله ، لايجوز عليه الخطأ ولا الاختلاف في العلم ، يكون حجّة على العباد ؛</w:t>
      </w:r>
      <w:r>
        <w:rPr>
          <w:rFonts w:hint="cs"/>
          <w:rtl/>
        </w:rPr>
        <w:t xml:space="preserve"> </w:t>
      </w:r>
      <w:r w:rsidRPr="00C4545F">
        <w:rPr>
          <w:rtl/>
        </w:rPr>
        <w:t>وهو المطلوب</w:t>
      </w:r>
      <w:r w:rsidR="00FA30A4">
        <w:rPr>
          <w:rtl/>
        </w:rPr>
        <w:t>.</w:t>
      </w:r>
    </w:p>
    <w:p w:rsidR="00091A42" w:rsidRPr="0034022E" w:rsidRDefault="00FA30A4" w:rsidP="00F120EB">
      <w:pPr>
        <w:pStyle w:val="libFootnote0"/>
        <w:rPr>
          <w:rtl/>
          <w:lang w:bidi="fa-IR"/>
        </w:rPr>
      </w:pPr>
      <w:r>
        <w:rPr>
          <w:rtl/>
          <w:lang w:bidi="fa-IR"/>
        </w:rPr>
        <w:t>(1) .</w:t>
      </w:r>
      <w:r w:rsidR="00091A42">
        <w:rPr>
          <w:rFonts w:hint="cs"/>
          <w:rtl/>
          <w:lang w:bidi="fa-IR"/>
        </w:rPr>
        <w:t xml:space="preserve"> </w:t>
      </w:r>
      <w:r w:rsidR="00091A42" w:rsidRPr="0034022E">
        <w:rPr>
          <w:rtl/>
          <w:lang w:bidi="fa-IR"/>
        </w:rPr>
        <w:t>في « ب » : « لو »</w:t>
      </w:r>
      <w:r>
        <w:rPr>
          <w:rtl/>
          <w:lang w:bidi="fa-IR"/>
        </w:rPr>
        <w:t>.</w:t>
      </w:r>
    </w:p>
    <w:p w:rsidR="001A632D" w:rsidRPr="0034022E" w:rsidRDefault="001A632D" w:rsidP="001A632D">
      <w:pPr>
        <w:pStyle w:val="libNormal"/>
        <w:rPr>
          <w:rtl/>
          <w:lang w:bidi="fa-IR"/>
        </w:rPr>
      </w:pPr>
      <w:r>
        <w:br w:type="page"/>
      </w:r>
    </w:p>
    <w:p w:rsidR="00091A42" w:rsidRPr="0034022E" w:rsidRDefault="00091A42" w:rsidP="00481FE6">
      <w:pPr>
        <w:pStyle w:val="libNormal0"/>
        <w:rPr>
          <w:rtl/>
          <w:lang w:bidi="fa-IR"/>
        </w:rPr>
      </w:pPr>
      <w:r w:rsidRPr="0034022E">
        <w:rPr>
          <w:rtl/>
          <w:lang w:bidi="fa-IR"/>
        </w:rPr>
        <w:t xml:space="preserve">يَأْتِيهِ بِهِ جَبْرَئِيلُ </w:t>
      </w:r>
      <w:r w:rsidRPr="00F22207">
        <w:rPr>
          <w:rStyle w:val="libAlaemChar"/>
          <w:rtl/>
        </w:rPr>
        <w:t>عليه‌السلام</w:t>
      </w:r>
      <w:r w:rsidRPr="0034022E">
        <w:rPr>
          <w:rtl/>
          <w:lang w:bidi="fa-IR"/>
        </w:rPr>
        <w:t xml:space="preserve"> فِي غَيْرِهَا </w:t>
      </w:r>
      <w:r w:rsidRPr="00FA6A79">
        <w:rPr>
          <w:rStyle w:val="libFootnotenumChar"/>
          <w:rtl/>
        </w:rPr>
        <w:t>(1)</w:t>
      </w:r>
      <w:r>
        <w:rPr>
          <w:rtl/>
          <w:lang w:bidi="fa-IR"/>
        </w:rPr>
        <w:t>؟</w:t>
      </w:r>
      <w:r w:rsidRPr="0034022E">
        <w:rPr>
          <w:rtl/>
          <w:lang w:bidi="fa-IR"/>
        </w:rPr>
        <w:t xml:space="preserve"> فَإِنَّهُمْ سَيَقُولُونَ : لَا ، فَقُلْ لَهُمْ : فَهَلْ كَانَ لِمَا عَلِمَ بُدٌّ مِنْ أَنْ يُظْهِرَ </w:t>
      </w:r>
      <w:r w:rsidRPr="00FA6A79">
        <w:rPr>
          <w:rStyle w:val="libFootnotenumChar"/>
          <w:rtl/>
        </w:rPr>
        <w:t>(2)</w:t>
      </w:r>
      <w:r>
        <w:rPr>
          <w:rtl/>
          <w:lang w:bidi="fa-IR"/>
        </w:rPr>
        <w:t>؟</w:t>
      </w:r>
      <w:r w:rsidRPr="0034022E">
        <w:rPr>
          <w:rtl/>
          <w:lang w:bidi="fa-IR"/>
        </w:rPr>
        <w:t xml:space="preserve"> فَيَقُولُونَ : لَا ، فَقُلْ لَهُمْ : فَهَلْ </w:t>
      </w:r>
      <w:r w:rsidRPr="00FA6A79">
        <w:rPr>
          <w:rStyle w:val="libFootnotenumChar"/>
          <w:rtl/>
        </w:rPr>
        <w:t>(3)</w:t>
      </w:r>
      <w:r w:rsidRPr="0034022E">
        <w:rPr>
          <w:rtl/>
          <w:lang w:bidi="fa-IR"/>
        </w:rPr>
        <w:t xml:space="preserve"> كَانَ فِيمَا أَظْهَرَ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مِنْ عِلْمِ اللهِ</w:t>
      </w:r>
      <w:r>
        <w:rPr>
          <w:rtl/>
          <w:lang w:bidi="fa-IR"/>
        </w:rPr>
        <w:t xml:space="preserve"> </w:t>
      </w:r>
      <w:r w:rsidR="00997FC5">
        <w:rPr>
          <w:rtl/>
          <w:lang w:bidi="fa-IR"/>
        </w:rPr>
        <w:t>-</w:t>
      </w:r>
      <w:r>
        <w:rPr>
          <w:rtl/>
          <w:lang w:bidi="fa-IR"/>
        </w:rPr>
        <w:t xml:space="preserve"> </w:t>
      </w:r>
      <w:r w:rsidRPr="0034022E">
        <w:rPr>
          <w:rtl/>
          <w:lang w:bidi="fa-IR"/>
        </w:rPr>
        <w:t>عَزَّ ذِكْرُهُ</w:t>
      </w:r>
      <w:r>
        <w:rPr>
          <w:rtl/>
          <w:lang w:bidi="fa-IR"/>
        </w:rPr>
        <w:t xml:space="preserve"> </w:t>
      </w:r>
      <w:r w:rsidR="00997FC5">
        <w:rPr>
          <w:rtl/>
          <w:lang w:bidi="fa-IR"/>
        </w:rPr>
        <w:t>-</w:t>
      </w:r>
      <w:r>
        <w:rPr>
          <w:rtl/>
          <w:lang w:bidi="fa-IR"/>
        </w:rPr>
        <w:t xml:space="preserve"> </w:t>
      </w:r>
      <w:r w:rsidRPr="0034022E">
        <w:rPr>
          <w:rtl/>
          <w:lang w:bidi="fa-IR"/>
        </w:rPr>
        <w:t>اخْتِلَافٌ</w:t>
      </w:r>
      <w:r>
        <w:rPr>
          <w:rtl/>
          <w:lang w:bidi="fa-IR"/>
        </w:rPr>
        <w:t>؟</w:t>
      </w:r>
    </w:p>
    <w:p w:rsidR="00091A42" w:rsidRPr="0034022E" w:rsidRDefault="00091A42" w:rsidP="00481FE6">
      <w:pPr>
        <w:pStyle w:val="libNormal"/>
        <w:rPr>
          <w:rtl/>
          <w:lang w:bidi="fa-IR"/>
        </w:rPr>
      </w:pPr>
      <w:r w:rsidRPr="0034022E">
        <w:rPr>
          <w:rtl/>
          <w:lang w:bidi="fa-IR"/>
        </w:rPr>
        <w:t xml:space="preserve">فَإِنْ قَالُوا : لَا ، فَقُلْ لَهُمْ : فَمَنْ حَكَمَ </w:t>
      </w:r>
      <w:r w:rsidRPr="00FA6A79">
        <w:rPr>
          <w:rStyle w:val="libFootnotenumChar"/>
          <w:rtl/>
        </w:rPr>
        <w:t>(4)</w:t>
      </w:r>
      <w:r w:rsidRPr="0034022E">
        <w:rPr>
          <w:rtl/>
          <w:lang w:bidi="fa-IR"/>
        </w:rPr>
        <w:t xml:space="preserve"> بِحُكْمِ اللهِ </w:t>
      </w:r>
      <w:r w:rsidRPr="00FA6A79">
        <w:rPr>
          <w:rStyle w:val="libFootnotenumChar"/>
          <w:rtl/>
        </w:rPr>
        <w:t>(5)</w:t>
      </w:r>
      <w:r w:rsidRPr="0034022E">
        <w:rPr>
          <w:rtl/>
          <w:lang w:bidi="fa-IR"/>
        </w:rPr>
        <w:t xml:space="preserve"> فِيهِ اخْتِلَافٌ ، فَهَلْ خَالَفَ رَسُولَ اللهِ </w:t>
      </w:r>
      <w:r w:rsidR="00481FE6" w:rsidRPr="00225344">
        <w:rPr>
          <w:rStyle w:val="libAlaemChar"/>
          <w:rFonts w:eastAsiaTheme="minorHAnsi"/>
          <w:rtl/>
        </w:rPr>
        <w:t>صلى‌الله‌عليه‌وآله</w:t>
      </w:r>
      <w:r w:rsidR="00481FE6">
        <w:rPr>
          <w:rtl/>
          <w:lang w:bidi="fa-IR"/>
        </w:rPr>
        <w:t xml:space="preserve"> </w:t>
      </w:r>
      <w:r>
        <w:rPr>
          <w:rtl/>
          <w:lang w:bidi="fa-IR"/>
        </w:rPr>
        <w:t>؟</w:t>
      </w:r>
      <w:r w:rsidRPr="0034022E">
        <w:rPr>
          <w:rtl/>
          <w:lang w:bidi="fa-IR"/>
        </w:rPr>
        <w:t xml:space="preserve"> فَيَقُولُونَ : نَعَمْ</w:t>
      </w:r>
      <w:r>
        <w:rPr>
          <w:rtl/>
          <w:lang w:bidi="fa-IR"/>
        </w:rPr>
        <w:t xml:space="preserve"> </w:t>
      </w:r>
      <w:r w:rsidR="00997FC5">
        <w:rPr>
          <w:rtl/>
          <w:lang w:bidi="fa-IR"/>
        </w:rPr>
        <w:t>-</w:t>
      </w:r>
      <w:r>
        <w:rPr>
          <w:rtl/>
          <w:lang w:bidi="fa-IR"/>
        </w:rPr>
        <w:t xml:space="preserve"> </w:t>
      </w:r>
      <w:r w:rsidRPr="0034022E">
        <w:rPr>
          <w:rtl/>
          <w:lang w:bidi="fa-IR"/>
        </w:rPr>
        <w:t>فَإِنْ قَالُوا : لَا ، فَقَدْ نَقَضُوا أَوَّلَ كَلَامِهِمْ</w:t>
      </w:r>
      <w:r>
        <w:rPr>
          <w:rtl/>
          <w:lang w:bidi="fa-IR"/>
        </w:rPr>
        <w:t xml:space="preserve"> </w:t>
      </w:r>
      <w:r w:rsidR="00997FC5">
        <w:rPr>
          <w:rtl/>
          <w:lang w:bidi="fa-IR"/>
        </w:rPr>
        <w:t>-</w:t>
      </w:r>
      <w:r>
        <w:rPr>
          <w:rtl/>
          <w:lang w:bidi="fa-IR"/>
        </w:rPr>
        <w:t xml:space="preserve"> </w:t>
      </w:r>
      <w:r w:rsidRPr="0034022E">
        <w:rPr>
          <w:rtl/>
          <w:lang w:bidi="fa-IR"/>
        </w:rPr>
        <w:t xml:space="preserve">فَقُلْ لَهُمْ : </w:t>
      </w:r>
      <w:r w:rsidRPr="00F22207">
        <w:rPr>
          <w:rStyle w:val="libAlaemChar"/>
          <w:rtl/>
        </w:rPr>
        <w:t>(</w:t>
      </w:r>
      <w:r w:rsidRPr="00F22207">
        <w:rPr>
          <w:rStyle w:val="libAieChar"/>
          <w:rtl/>
        </w:rPr>
        <w:t xml:space="preserve"> م</w:t>
      </w:r>
      <w:r w:rsidR="005A33B3">
        <w:rPr>
          <w:rStyle w:val="libAieChar"/>
          <w:rFonts w:hint="cs"/>
          <w:rtl/>
        </w:rPr>
        <w:t>َ</w:t>
      </w:r>
      <w:r w:rsidRPr="00F22207">
        <w:rPr>
          <w:rStyle w:val="libAieChar"/>
          <w:rtl/>
        </w:rPr>
        <w:t xml:space="preserve">ا يَعْلَمُ تَأْوِيلَهُ </w:t>
      </w:r>
      <w:r w:rsidR="00D17131">
        <w:rPr>
          <w:rStyle w:val="libAieChar"/>
          <w:rtl/>
        </w:rPr>
        <w:t>إِلَّا</w:t>
      </w:r>
      <w:r w:rsidRPr="00F22207">
        <w:rPr>
          <w:rStyle w:val="libAieChar"/>
          <w:rtl/>
        </w:rPr>
        <w:t xml:space="preserve"> اللهُ وَالرّاسِخُونَ فِي الْعِلْمِ </w:t>
      </w:r>
      <w:r w:rsidRPr="00F22207">
        <w:rPr>
          <w:rStyle w:val="libAlaemChar"/>
          <w:rtl/>
        </w:rPr>
        <w:t>)</w:t>
      </w:r>
      <w:r w:rsidRPr="0034022E">
        <w:rPr>
          <w:rtl/>
          <w:lang w:bidi="fa-IR"/>
        </w:rPr>
        <w:t xml:space="preserve">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فَإِنْ قَالُوا : مَنِ الرَّاسِخُونَ فِي الْعِلْمِ</w:t>
      </w:r>
      <w:r>
        <w:rPr>
          <w:rtl/>
          <w:lang w:bidi="fa-IR"/>
        </w:rPr>
        <w:t>؟</w:t>
      </w:r>
      <w:r w:rsidRPr="0034022E">
        <w:rPr>
          <w:rtl/>
          <w:lang w:bidi="fa-IR"/>
        </w:rPr>
        <w:t xml:space="preserve"> فَقُلْ : مَنْ لَايَخْتَلِفُ فِي عِلْمِهِ</w:t>
      </w:r>
      <w:r w:rsidR="00FA30A4">
        <w:rPr>
          <w:rtl/>
          <w:lang w:bidi="fa-IR"/>
        </w:rPr>
        <w:t>.</w:t>
      </w:r>
    </w:p>
    <w:p w:rsidR="00091A42" w:rsidRPr="0034022E" w:rsidRDefault="00091A42" w:rsidP="00481FE6">
      <w:pPr>
        <w:pStyle w:val="libNormal"/>
        <w:rPr>
          <w:rtl/>
          <w:lang w:bidi="fa-IR"/>
        </w:rPr>
      </w:pPr>
      <w:r w:rsidRPr="0034022E">
        <w:rPr>
          <w:rtl/>
          <w:lang w:bidi="fa-IR"/>
        </w:rPr>
        <w:t xml:space="preserve">فَإِنْ قَالُوا : فَمَنْ هُوَ ذَاكَ </w:t>
      </w:r>
      <w:r w:rsidRPr="00FA6A79">
        <w:rPr>
          <w:rStyle w:val="libFootnotenumChar"/>
          <w:rtl/>
        </w:rPr>
        <w:t>(7)</w:t>
      </w:r>
      <w:r>
        <w:rPr>
          <w:rtl/>
          <w:lang w:bidi="fa-IR"/>
        </w:rPr>
        <w:t>؟</w:t>
      </w:r>
      <w:r w:rsidRPr="0034022E">
        <w:rPr>
          <w:rtl/>
          <w:lang w:bidi="fa-IR"/>
        </w:rPr>
        <w:t xml:space="preserve"> فَقُلْ : كَانَ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صَاحِبَ ذلِكَ </w:t>
      </w:r>
      <w:r w:rsidRPr="00FA6A79">
        <w:rPr>
          <w:rStyle w:val="libFootnotenumChar"/>
          <w:rtl/>
        </w:rPr>
        <w:t>(8)</w:t>
      </w:r>
      <w:r w:rsidRPr="0034022E">
        <w:rPr>
          <w:rtl/>
          <w:lang w:bidi="fa-IR"/>
        </w:rPr>
        <w:t xml:space="preserve"> ، فَهَلْ بَلَّغَ أَوْ لَا</w:t>
      </w:r>
      <w:r>
        <w:rPr>
          <w:rtl/>
          <w:lang w:bidi="fa-IR"/>
        </w:rPr>
        <w:t>؟</w:t>
      </w:r>
      <w:r>
        <w:rPr>
          <w:rFonts w:hint="cs"/>
          <w:rtl/>
          <w:lang w:bidi="fa-IR"/>
        </w:rPr>
        <w:t xml:space="preserve"> </w:t>
      </w:r>
      <w:r w:rsidRPr="0034022E">
        <w:rPr>
          <w:rtl/>
          <w:lang w:bidi="fa-IR"/>
        </w:rPr>
        <w:t xml:space="preserve">فَإِنْ قَالُوا : قَدْ بَلَّغَ ، فَقُلْ </w:t>
      </w:r>
      <w:r w:rsidRPr="00FA6A79">
        <w:rPr>
          <w:rStyle w:val="libFootnotenumChar"/>
          <w:rtl/>
        </w:rPr>
        <w:t>(9)</w:t>
      </w:r>
      <w:r w:rsidRPr="0034022E">
        <w:rPr>
          <w:rtl/>
          <w:lang w:bidi="fa-IR"/>
        </w:rPr>
        <w:t xml:space="preserve"> : فَهَلْ مَاتَ </w:t>
      </w:r>
      <w:r w:rsidRPr="00FA6A79">
        <w:rPr>
          <w:rStyle w:val="libFootnotenumChar"/>
          <w:rtl/>
        </w:rPr>
        <w:t>(10)</w:t>
      </w:r>
      <w:r w:rsidRPr="0034022E">
        <w:rPr>
          <w:rtl/>
          <w:lang w:bidi="fa-IR"/>
        </w:rPr>
        <w:t xml:space="preserve">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وَالْخَلِيفَةُ مِنْ بَعْدِهِ يَعْلَمُ عِلْماً لَيْسَ فِيهِ اخْتِلَافٌ</w:t>
      </w:r>
      <w:r>
        <w:rPr>
          <w:rtl/>
          <w:lang w:bidi="fa-IR"/>
        </w:rPr>
        <w:t>؟</w:t>
      </w:r>
      <w:r w:rsidRPr="0034022E">
        <w:rPr>
          <w:rtl/>
          <w:lang w:bidi="fa-IR"/>
        </w:rPr>
        <w:t xml:space="preserve"> فَإِنْ قَالُوا : لَا ، فَقُلْ </w:t>
      </w:r>
      <w:r w:rsidRPr="00FA6A79">
        <w:rPr>
          <w:rStyle w:val="libFootnotenumChar"/>
          <w:rtl/>
        </w:rPr>
        <w:t>(11)</w:t>
      </w:r>
      <w:r w:rsidRPr="0034022E">
        <w:rPr>
          <w:rtl/>
          <w:lang w:bidi="fa-IR"/>
        </w:rPr>
        <w:t xml:space="preserve"> : إِنَّ </w:t>
      </w:r>
      <w:r w:rsidRPr="00FA6A79">
        <w:rPr>
          <w:rStyle w:val="libFootnotenumChar"/>
          <w:rtl/>
        </w:rPr>
        <w:t>(12)</w:t>
      </w:r>
      <w:r w:rsidRPr="0034022E">
        <w:rPr>
          <w:rtl/>
          <w:lang w:bidi="fa-IR"/>
        </w:rPr>
        <w:t xml:space="preserve"> خَلِيفَةَ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مُؤَيَّدٌ ، وَ</w:t>
      </w:r>
      <w:r>
        <w:rPr>
          <w:rFonts w:hint="cs"/>
          <w:rtl/>
          <w:lang w:bidi="fa-IR"/>
        </w:rPr>
        <w:t xml:space="preserve"> </w:t>
      </w:r>
      <w:r w:rsidRPr="00FA6A79">
        <w:rPr>
          <w:rStyle w:val="libFootnotenumChar"/>
          <w:rtl/>
        </w:rPr>
        <w:t>(13)</w:t>
      </w:r>
      <w:r w:rsidRPr="0034022E">
        <w:rPr>
          <w:rtl/>
          <w:lang w:bidi="fa-IR"/>
        </w:rPr>
        <w:t xml:space="preserve"> لَايَسْتَخْلِفُ رَسُولُ اللهِ </w:t>
      </w:r>
      <w:r w:rsidR="00481FE6" w:rsidRPr="00225344">
        <w:rPr>
          <w:rStyle w:val="libAlaemChar"/>
          <w:rFonts w:eastAsiaTheme="minorHAnsi"/>
          <w:rtl/>
        </w:rPr>
        <w:t>صلى‌الله‌عليه‌وآله</w:t>
      </w:r>
      <w:r w:rsidR="00481FE6">
        <w:rPr>
          <w:rtl/>
          <w:lang w:bidi="fa-IR"/>
        </w:rPr>
        <w:t xml:space="preserve"> </w:t>
      </w:r>
      <w:r w:rsidR="00D17131">
        <w:rPr>
          <w:rtl/>
          <w:lang w:bidi="fa-IR"/>
        </w:rPr>
        <w:t>إِلَّا</w:t>
      </w:r>
      <w:r w:rsidRPr="0034022E">
        <w:rPr>
          <w:rtl/>
          <w:lang w:bidi="fa-IR"/>
        </w:rPr>
        <w:t xml:space="preserve"> مَنْ يَحْكُمُ بِحُكْمِهِ ، وَ</w:t>
      </w:r>
      <w:r w:rsidR="00D17131">
        <w:rPr>
          <w:rtl/>
          <w:lang w:bidi="fa-IR"/>
        </w:rPr>
        <w:t>إِلَّا</w:t>
      </w:r>
      <w:r w:rsidRPr="0034022E">
        <w:rPr>
          <w:rtl/>
          <w:lang w:bidi="fa-IR"/>
        </w:rPr>
        <w:t xml:space="preserve"> مَنْ يَكُونُ مِثْلَهُ </w:t>
      </w:r>
      <w:r w:rsidR="00D17131">
        <w:rPr>
          <w:rtl/>
          <w:lang w:bidi="fa-IR"/>
        </w:rPr>
        <w:t>إِلَّا</w:t>
      </w:r>
      <w:r w:rsidRPr="0034022E">
        <w:rPr>
          <w:rtl/>
          <w:lang w:bidi="fa-IR"/>
        </w:rPr>
        <w:t xml:space="preserve"> النُّبُوَّةَ ، وَإِنْ </w:t>
      </w:r>
      <w:r w:rsidRPr="00FA6A79">
        <w:rPr>
          <w:rStyle w:val="libFootnotenumChar"/>
          <w:rtl/>
        </w:rPr>
        <w:t>(14)</w:t>
      </w:r>
      <w:r w:rsidRPr="0034022E">
        <w:rPr>
          <w:rtl/>
          <w:lang w:bidi="fa-IR"/>
        </w:rPr>
        <w:t xml:space="preserve"> كَانَ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لَمْ يَسْتَخْلِفْ فِي عِلْمِهِ </w:t>
      </w:r>
      <w:r w:rsidRPr="00FA6A79">
        <w:rPr>
          <w:rStyle w:val="libFootnotenumChar"/>
          <w:rtl/>
        </w:rPr>
        <w:t>(15)</w:t>
      </w:r>
      <w:r w:rsidRPr="0034022E">
        <w:rPr>
          <w:rtl/>
          <w:lang w:bidi="fa-IR"/>
        </w:rPr>
        <w:t xml:space="preserve"> أَحَداً ، فَقَدْ ضَيَّعَ مَنْ </w:t>
      </w:r>
      <w:r w:rsidRPr="00FA6A79">
        <w:rPr>
          <w:rStyle w:val="libFootnotenumChar"/>
          <w:rtl/>
        </w:rPr>
        <w:t>(16)</w:t>
      </w:r>
      <w:r w:rsidRPr="0034022E">
        <w:rPr>
          <w:rtl/>
          <w:lang w:bidi="fa-IR"/>
        </w:rPr>
        <w:t xml:space="preserve"> فِي أَصْلَابِ الرِّجَالِ مِمَّنْ‌</w:t>
      </w:r>
    </w:p>
    <w:p w:rsidR="00091A42" w:rsidRDefault="00091A42" w:rsidP="001A34C5">
      <w:pPr>
        <w:pStyle w:val="libLine"/>
        <w:rPr>
          <w:rtl/>
          <w:lang w:bidi="fa-IR"/>
        </w:rPr>
      </w:pPr>
      <w:r w:rsidRPr="0034022E">
        <w:rPr>
          <w:rtl/>
          <w:lang w:bidi="fa-IR"/>
        </w:rPr>
        <w:t>__________________</w:t>
      </w:r>
    </w:p>
    <w:p w:rsidR="00091A42" w:rsidRPr="0034022E" w:rsidRDefault="00FA30A4" w:rsidP="006A2247">
      <w:pPr>
        <w:pStyle w:val="libFootnote0"/>
        <w:rPr>
          <w:rtl/>
          <w:lang w:bidi="fa-IR"/>
        </w:rPr>
      </w:pPr>
      <w:r>
        <w:rPr>
          <w:rtl/>
          <w:lang w:bidi="fa-IR"/>
        </w:rPr>
        <w:t>(1) .</w:t>
      </w:r>
      <w:r w:rsidR="00091A42" w:rsidRPr="0034022E">
        <w:rPr>
          <w:rtl/>
          <w:lang w:bidi="fa-IR"/>
        </w:rPr>
        <w:t xml:space="preserve"> والمعنى : هل له </w:t>
      </w:r>
      <w:r w:rsidR="006A2247" w:rsidRPr="00551E63">
        <w:rPr>
          <w:rStyle w:val="libFootnoteAlaemChar"/>
          <w:rFonts w:eastAsiaTheme="minorHAnsi"/>
          <w:rtl/>
        </w:rPr>
        <w:t>صلى‌الله‌عليه‌وآله</w:t>
      </w:r>
      <w:r w:rsidR="006A2247" w:rsidRPr="00551E63">
        <w:rPr>
          <w:rStyle w:val="libFootnoteAlaemChar"/>
          <w:rtl/>
        </w:rPr>
        <w:t xml:space="preserve"> </w:t>
      </w:r>
      <w:r w:rsidR="00091A42" w:rsidRPr="0034022E">
        <w:rPr>
          <w:rtl/>
          <w:lang w:bidi="fa-IR"/>
        </w:rPr>
        <w:t>علم من غير تينك الجهتين</w:t>
      </w:r>
      <w:r w:rsidR="00091A42">
        <w:rPr>
          <w:rtl/>
          <w:lang w:bidi="fa-IR"/>
        </w:rPr>
        <w:t>؟</w:t>
      </w:r>
      <w:r w:rsidR="00091A42" w:rsidRPr="0034022E">
        <w:rPr>
          <w:rtl/>
          <w:lang w:bidi="fa-IR"/>
        </w:rPr>
        <w:t xml:space="preserve"> فقوله : « يأتيه » عطف على المنفيّ ، أي يعلمه</w:t>
      </w:r>
      <w:r>
        <w:rPr>
          <w:rtl/>
          <w:lang w:bidi="fa-IR"/>
        </w:rPr>
        <w:t>.</w:t>
      </w:r>
      <w:r w:rsidR="00091A42" w:rsidRPr="0034022E">
        <w:rPr>
          <w:rtl/>
          <w:lang w:bidi="fa-IR"/>
        </w:rPr>
        <w:t xml:space="preserve"> ومعنى قوله : « لا » أي ليس لعلمه طريق ثالث ، بل طريقه منحصر في الوحي ، إمّا في ليلة القدر أو غيرها</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يجوز فيه المبنيّ للفاعل كما يظهر من </w:t>
      </w:r>
      <w:r w:rsidR="00091A42" w:rsidRPr="00BF510C">
        <w:rPr>
          <w:rStyle w:val="libFootnoteBoldChar"/>
          <w:rtl/>
        </w:rPr>
        <w:t>مرآة العقول</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الوسائل : « قل لهم هل » بدل « فقل لهم فهل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يحكم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w:t>
      </w:r>
      <w:r w:rsidR="00091A42">
        <w:rPr>
          <w:rtl/>
          <w:lang w:bidi="fa-IR"/>
        </w:rPr>
        <w:t xml:space="preserve"> + </w:t>
      </w:r>
      <w:r w:rsidR="00091A42" w:rsidRPr="0034022E">
        <w:rPr>
          <w:rtl/>
          <w:lang w:bidi="fa-IR"/>
        </w:rPr>
        <w:t>« الذي »</w:t>
      </w:r>
      <w:r>
        <w:rPr>
          <w:rtl/>
          <w:lang w:bidi="fa-IR"/>
        </w:rPr>
        <w:t>.</w:t>
      </w:r>
      <w:r w:rsidR="00091A42" w:rsidRPr="0034022E">
        <w:rPr>
          <w:rtl/>
          <w:lang w:bidi="fa-IR"/>
        </w:rPr>
        <w:t xml:space="preserve"> وهو ممّا لابدّ منه إن كان « حكم الله » موصوفاً لا ذا الحال</w:t>
      </w:r>
      <w:r>
        <w:rPr>
          <w:rtl/>
          <w:lang w:bidi="fa-IR"/>
        </w:rPr>
        <w:t>.</w:t>
      </w:r>
      <w:r w:rsidR="00091A42" w:rsidRPr="0034022E">
        <w:rPr>
          <w:rtl/>
          <w:lang w:bidi="fa-IR"/>
        </w:rPr>
        <w:t xml:space="preserve"> وفي الوسائل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5A33B3" w:rsidTr="005A33B3">
        <w:tc>
          <w:tcPr>
            <w:tcW w:w="4474" w:type="dxa"/>
          </w:tcPr>
          <w:p w:rsidR="005A33B3" w:rsidRDefault="005A33B3" w:rsidP="00F120EB">
            <w:pPr>
              <w:pStyle w:val="libFootnote0"/>
              <w:rPr>
                <w:rtl/>
                <w:lang w:bidi="fa-IR"/>
              </w:rPr>
            </w:pPr>
            <w:r>
              <w:rPr>
                <w:rtl/>
                <w:lang w:bidi="fa-IR"/>
              </w:rPr>
              <w:t>(6) .</w:t>
            </w:r>
            <w:r w:rsidRPr="0034022E">
              <w:rPr>
                <w:rtl/>
                <w:lang w:bidi="fa-IR"/>
              </w:rPr>
              <w:t xml:space="preserve"> آل عمران </w:t>
            </w:r>
            <w:r>
              <w:rPr>
                <w:rtl/>
                <w:lang w:bidi="fa-IR"/>
              </w:rPr>
              <w:t>(3)</w:t>
            </w:r>
            <w:r w:rsidRPr="0034022E">
              <w:rPr>
                <w:rtl/>
                <w:lang w:bidi="fa-IR"/>
              </w:rPr>
              <w:t xml:space="preserve"> : 7</w:t>
            </w:r>
            <w:r>
              <w:rPr>
                <w:rtl/>
                <w:lang w:bidi="fa-IR"/>
              </w:rPr>
              <w:t>.</w:t>
            </w:r>
          </w:p>
        </w:tc>
        <w:tc>
          <w:tcPr>
            <w:tcW w:w="4474" w:type="dxa"/>
          </w:tcPr>
          <w:p w:rsidR="005A33B3" w:rsidRDefault="005A33B3" w:rsidP="00F120EB">
            <w:pPr>
              <w:pStyle w:val="libFootnote0"/>
              <w:rPr>
                <w:rtl/>
                <w:lang w:bidi="fa-IR"/>
              </w:rPr>
            </w:pPr>
            <w:r>
              <w:rPr>
                <w:rtl/>
                <w:lang w:bidi="fa-IR"/>
              </w:rPr>
              <w:t>(7) .</w:t>
            </w:r>
            <w:r>
              <w:rPr>
                <w:rFonts w:hint="cs"/>
                <w:rtl/>
                <w:lang w:bidi="fa-IR"/>
              </w:rPr>
              <w:t xml:space="preserve"> </w:t>
            </w:r>
            <w:r w:rsidRPr="0034022E">
              <w:rPr>
                <w:rtl/>
                <w:lang w:bidi="fa-IR"/>
              </w:rPr>
              <w:t>في الوسائل : « من ذاك » بدل « فمن هو ذاك »</w:t>
            </w:r>
            <w:r>
              <w:rPr>
                <w:rtl/>
                <w:lang w:bidi="fa-IR"/>
              </w:rPr>
              <w:t>.</w:t>
            </w:r>
          </w:p>
        </w:tc>
      </w:tr>
      <w:tr w:rsidR="005A33B3" w:rsidTr="005A33B3">
        <w:tc>
          <w:tcPr>
            <w:tcW w:w="4474" w:type="dxa"/>
          </w:tcPr>
          <w:p w:rsidR="005A33B3" w:rsidRDefault="008E60E5" w:rsidP="00F120EB">
            <w:pPr>
              <w:pStyle w:val="libFootnote0"/>
              <w:rPr>
                <w:rtl/>
                <w:lang w:bidi="fa-IR"/>
              </w:rPr>
            </w:pPr>
            <w:r>
              <w:rPr>
                <w:rtl/>
                <w:lang w:bidi="fa-IR"/>
              </w:rPr>
              <w:t>(8) .</w:t>
            </w:r>
            <w:r w:rsidRPr="0034022E">
              <w:rPr>
                <w:rtl/>
                <w:lang w:bidi="fa-IR"/>
              </w:rPr>
              <w:t xml:space="preserve"> في الوسائل : « ذاك »</w:t>
            </w:r>
            <w:r>
              <w:rPr>
                <w:rtl/>
                <w:lang w:bidi="fa-IR"/>
              </w:rPr>
              <w:t>.</w:t>
            </w:r>
          </w:p>
        </w:tc>
        <w:tc>
          <w:tcPr>
            <w:tcW w:w="4474" w:type="dxa"/>
          </w:tcPr>
          <w:p w:rsidR="005A33B3" w:rsidRDefault="008E60E5" w:rsidP="00F120EB">
            <w:pPr>
              <w:pStyle w:val="libFootnote0"/>
              <w:rPr>
                <w:rtl/>
                <w:lang w:bidi="fa-IR"/>
              </w:rPr>
            </w:pPr>
            <w:r>
              <w:rPr>
                <w:rtl/>
                <w:lang w:bidi="fa-IR"/>
              </w:rPr>
              <w:t>(9) .</w:t>
            </w:r>
            <w:r w:rsidRPr="0034022E">
              <w:rPr>
                <w:rtl/>
                <w:lang w:bidi="fa-IR"/>
              </w:rPr>
              <w:t xml:space="preserve"> في « ف » :</w:t>
            </w:r>
            <w:r>
              <w:rPr>
                <w:rtl/>
                <w:lang w:bidi="fa-IR"/>
              </w:rPr>
              <w:t xml:space="preserve"> + </w:t>
            </w:r>
            <w:r w:rsidRPr="0034022E">
              <w:rPr>
                <w:rtl/>
                <w:lang w:bidi="fa-IR"/>
              </w:rPr>
              <w:t>« لهم »</w:t>
            </w:r>
            <w:r>
              <w:rPr>
                <w:rtl/>
                <w:lang w:bidi="fa-IR"/>
              </w:rPr>
              <w:t>.</w:t>
            </w:r>
          </w:p>
        </w:tc>
      </w:tr>
      <w:tr w:rsidR="005A33B3" w:rsidTr="005A33B3">
        <w:tc>
          <w:tcPr>
            <w:tcW w:w="4474" w:type="dxa"/>
          </w:tcPr>
          <w:p w:rsidR="005A33B3" w:rsidRDefault="008E60E5" w:rsidP="00F120EB">
            <w:pPr>
              <w:pStyle w:val="libFootnote0"/>
              <w:rPr>
                <w:rtl/>
                <w:lang w:bidi="fa-IR"/>
              </w:rPr>
            </w:pPr>
            <w:r>
              <w:rPr>
                <w:rtl/>
                <w:lang w:bidi="fa-IR"/>
              </w:rPr>
              <w:t>(10) .</w:t>
            </w:r>
            <w:r w:rsidRPr="0034022E">
              <w:rPr>
                <w:rtl/>
                <w:lang w:bidi="fa-IR"/>
              </w:rPr>
              <w:t xml:space="preserve"> في « ج ، ف » :</w:t>
            </w:r>
            <w:r>
              <w:rPr>
                <w:rtl/>
                <w:lang w:bidi="fa-IR"/>
              </w:rPr>
              <w:t xml:space="preserve"> + </w:t>
            </w:r>
            <w:r w:rsidRPr="0034022E">
              <w:rPr>
                <w:rtl/>
                <w:lang w:bidi="fa-IR"/>
              </w:rPr>
              <w:t>« رسول الله »</w:t>
            </w:r>
            <w:r>
              <w:rPr>
                <w:rtl/>
                <w:lang w:bidi="fa-IR"/>
              </w:rPr>
              <w:t>.</w:t>
            </w:r>
          </w:p>
        </w:tc>
        <w:tc>
          <w:tcPr>
            <w:tcW w:w="4474" w:type="dxa"/>
          </w:tcPr>
          <w:p w:rsidR="005A33B3" w:rsidRDefault="008E60E5" w:rsidP="00F120EB">
            <w:pPr>
              <w:pStyle w:val="libFootnote0"/>
              <w:rPr>
                <w:rtl/>
                <w:lang w:bidi="fa-IR"/>
              </w:rPr>
            </w:pPr>
            <w:r>
              <w:rPr>
                <w:rtl/>
                <w:lang w:bidi="fa-IR"/>
              </w:rPr>
              <w:t>(11) .</w:t>
            </w:r>
            <w:r w:rsidRPr="0034022E">
              <w:rPr>
                <w:rtl/>
                <w:lang w:bidi="fa-IR"/>
              </w:rPr>
              <w:t xml:space="preserve"> في « ف » :</w:t>
            </w:r>
            <w:r>
              <w:rPr>
                <w:rtl/>
                <w:lang w:bidi="fa-IR"/>
              </w:rPr>
              <w:t xml:space="preserve"> + </w:t>
            </w:r>
            <w:r w:rsidRPr="0034022E">
              <w:rPr>
                <w:rtl/>
                <w:lang w:bidi="fa-IR"/>
              </w:rPr>
              <w:t>« لهم »</w:t>
            </w:r>
            <w:r>
              <w:rPr>
                <w:rtl/>
                <w:lang w:bidi="fa-IR"/>
              </w:rPr>
              <w:t>.</w:t>
            </w:r>
          </w:p>
        </w:tc>
      </w:tr>
      <w:tr w:rsidR="005A33B3" w:rsidTr="005A33B3">
        <w:tc>
          <w:tcPr>
            <w:tcW w:w="4474" w:type="dxa"/>
          </w:tcPr>
          <w:p w:rsidR="005A33B3" w:rsidRDefault="008E60E5" w:rsidP="00F120EB">
            <w:pPr>
              <w:pStyle w:val="libFootnote0"/>
              <w:rPr>
                <w:rtl/>
                <w:lang w:bidi="fa-IR"/>
              </w:rPr>
            </w:pPr>
            <w:r>
              <w:rPr>
                <w:rtl/>
                <w:lang w:bidi="fa-IR"/>
              </w:rPr>
              <w:t>(12) .</w:t>
            </w:r>
            <w:r w:rsidRPr="0034022E">
              <w:rPr>
                <w:rtl/>
                <w:lang w:bidi="fa-IR"/>
              </w:rPr>
              <w:t xml:space="preserve"> في « بح » : « فإنّ »</w:t>
            </w:r>
            <w:r>
              <w:rPr>
                <w:rtl/>
                <w:lang w:bidi="fa-IR"/>
              </w:rPr>
              <w:t>.</w:t>
            </w:r>
          </w:p>
        </w:tc>
        <w:tc>
          <w:tcPr>
            <w:tcW w:w="4474" w:type="dxa"/>
          </w:tcPr>
          <w:p w:rsidR="005A33B3" w:rsidRDefault="008E60E5" w:rsidP="00F120EB">
            <w:pPr>
              <w:pStyle w:val="libFootnote0"/>
              <w:rPr>
                <w:rtl/>
                <w:lang w:bidi="fa-IR"/>
              </w:rPr>
            </w:pPr>
            <w:r>
              <w:rPr>
                <w:rtl/>
                <w:lang w:bidi="fa-IR"/>
              </w:rPr>
              <w:t>(13) .</w:t>
            </w:r>
            <w:r w:rsidRPr="0034022E">
              <w:rPr>
                <w:rtl/>
                <w:lang w:bidi="fa-IR"/>
              </w:rPr>
              <w:t xml:space="preserve"> في « ب ، بف » </w:t>
            </w:r>
            <w:r>
              <w:rPr>
                <w:rtl/>
                <w:lang w:bidi="fa-IR"/>
              </w:rPr>
              <w:t xml:space="preserve">: - </w:t>
            </w:r>
            <w:r w:rsidRPr="0034022E">
              <w:rPr>
                <w:rtl/>
                <w:lang w:bidi="fa-IR"/>
              </w:rPr>
              <w:t xml:space="preserve">« </w:t>
            </w:r>
            <w:r>
              <w:rPr>
                <w:rtl/>
                <w:lang w:bidi="fa-IR"/>
              </w:rPr>
              <w:t>و ».</w:t>
            </w:r>
          </w:p>
        </w:tc>
      </w:tr>
      <w:tr w:rsidR="005A33B3" w:rsidTr="005A33B3">
        <w:tc>
          <w:tcPr>
            <w:tcW w:w="4474" w:type="dxa"/>
          </w:tcPr>
          <w:p w:rsidR="005A33B3" w:rsidRDefault="008E60E5" w:rsidP="00F120EB">
            <w:pPr>
              <w:pStyle w:val="libFootnote0"/>
              <w:rPr>
                <w:rtl/>
                <w:lang w:bidi="fa-IR"/>
              </w:rPr>
            </w:pPr>
            <w:r>
              <w:rPr>
                <w:rtl/>
                <w:lang w:bidi="fa-IR"/>
              </w:rPr>
              <w:t>(14) .</w:t>
            </w:r>
            <w:r w:rsidRPr="0034022E">
              <w:rPr>
                <w:rtl/>
                <w:lang w:bidi="fa-IR"/>
              </w:rPr>
              <w:t xml:space="preserve"> في البحار ، ج 25 : « فإن »</w:t>
            </w:r>
            <w:r>
              <w:rPr>
                <w:rtl/>
                <w:lang w:bidi="fa-IR"/>
              </w:rPr>
              <w:t>.</w:t>
            </w:r>
          </w:p>
        </w:tc>
        <w:tc>
          <w:tcPr>
            <w:tcW w:w="4474" w:type="dxa"/>
          </w:tcPr>
          <w:p w:rsidR="005A33B3" w:rsidRDefault="008E60E5" w:rsidP="00F120EB">
            <w:pPr>
              <w:pStyle w:val="libFootnote0"/>
              <w:rPr>
                <w:rtl/>
                <w:lang w:bidi="fa-IR"/>
              </w:rPr>
            </w:pPr>
            <w:r>
              <w:rPr>
                <w:rtl/>
                <w:lang w:bidi="fa-IR"/>
              </w:rPr>
              <w:t>(15) .</w:t>
            </w:r>
            <w:r w:rsidRPr="0034022E">
              <w:rPr>
                <w:rtl/>
                <w:lang w:bidi="fa-IR"/>
              </w:rPr>
              <w:t xml:space="preserve"> في الوسائل </w:t>
            </w:r>
            <w:r>
              <w:rPr>
                <w:rtl/>
                <w:lang w:bidi="fa-IR"/>
              </w:rPr>
              <w:t xml:space="preserve">: - </w:t>
            </w:r>
            <w:r w:rsidRPr="0034022E">
              <w:rPr>
                <w:rtl/>
                <w:lang w:bidi="fa-IR"/>
              </w:rPr>
              <w:t>« في علمه »</w:t>
            </w:r>
            <w:r>
              <w:rPr>
                <w:rtl/>
                <w:lang w:bidi="fa-IR"/>
              </w:rPr>
              <w:t>.</w:t>
            </w:r>
          </w:p>
        </w:tc>
      </w:tr>
    </w:tbl>
    <w:p w:rsidR="00091A42" w:rsidRPr="0034022E" w:rsidRDefault="00FA30A4" w:rsidP="00F120EB">
      <w:pPr>
        <w:pStyle w:val="libFootnote0"/>
        <w:rPr>
          <w:rtl/>
          <w:lang w:bidi="fa-IR"/>
        </w:rPr>
      </w:pPr>
      <w:r>
        <w:rPr>
          <w:rtl/>
          <w:lang w:bidi="fa-IR"/>
        </w:rPr>
        <w:t>(16) .</w:t>
      </w:r>
      <w:r w:rsidR="00091A42" w:rsidRPr="0034022E">
        <w:rPr>
          <w:rtl/>
          <w:lang w:bidi="fa-IR"/>
        </w:rPr>
        <w:t xml:space="preserve"> في « ف » : « ممّن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يَكُونُ بَعْدَهُ</w:t>
      </w:r>
      <w:r w:rsidR="00FA30A4">
        <w:rPr>
          <w:rtl/>
          <w:lang w:bidi="fa-IR"/>
        </w:rPr>
        <w:t>.</w:t>
      </w:r>
    </w:p>
    <w:p w:rsidR="00091A42" w:rsidRPr="0034022E" w:rsidRDefault="00091A42" w:rsidP="001A3807">
      <w:pPr>
        <w:pStyle w:val="libNormal"/>
        <w:rPr>
          <w:rtl/>
          <w:lang w:bidi="fa-IR"/>
        </w:rPr>
      </w:pPr>
      <w:r w:rsidRPr="0034022E">
        <w:rPr>
          <w:rtl/>
          <w:lang w:bidi="fa-IR"/>
        </w:rPr>
        <w:t xml:space="preserve">فَإِنْ قَالُوا لَكَ : فَإِنَّ عِلْمَ رَسُولِ اللهِ </w:t>
      </w:r>
      <w:r w:rsidR="001A3807" w:rsidRPr="00225344">
        <w:rPr>
          <w:rStyle w:val="libAlaemChar"/>
          <w:rFonts w:eastAsiaTheme="minorHAnsi"/>
          <w:rtl/>
        </w:rPr>
        <w:t>صلى‌الله‌عليه‌وآله</w:t>
      </w:r>
      <w:r w:rsidR="001A3807" w:rsidRPr="0034022E">
        <w:rPr>
          <w:rtl/>
          <w:lang w:bidi="fa-IR"/>
        </w:rPr>
        <w:t xml:space="preserve"> </w:t>
      </w:r>
      <w:r w:rsidRPr="0034022E">
        <w:rPr>
          <w:rtl/>
          <w:lang w:bidi="fa-IR"/>
        </w:rPr>
        <w:t xml:space="preserve">كَانَ مِنَ الْقُرْآنِ ، فَقُلْ : </w:t>
      </w:r>
      <w:r w:rsidRPr="00F22207">
        <w:rPr>
          <w:rStyle w:val="libAlaemChar"/>
          <w:rtl/>
        </w:rPr>
        <w:t>(</w:t>
      </w:r>
      <w:r w:rsidRPr="00F22207">
        <w:rPr>
          <w:rStyle w:val="libAieChar"/>
          <w:rtl/>
        </w:rPr>
        <w:t xml:space="preserve"> حم وَالْكِتابِ الْمُبِينِ إِنّا أَنْزَلْناهُ فِي لَيْلَةٍ مُبارَكَةٍ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إِلى قَوْلِهِ : </w:t>
      </w:r>
      <w:r w:rsidRPr="00F22207">
        <w:rPr>
          <w:rStyle w:val="libAlaemChar"/>
          <w:rtl/>
        </w:rPr>
        <w:t>(</w:t>
      </w:r>
      <w:r w:rsidRPr="00F22207">
        <w:rPr>
          <w:rStyle w:val="libAieChar"/>
          <w:rtl/>
        </w:rPr>
        <w:t xml:space="preserve"> إِنّا كُنّا مُرْسِلِينَ </w:t>
      </w:r>
      <w:r w:rsidRPr="00F22207">
        <w:rPr>
          <w:rStyle w:val="libAlaemChar"/>
          <w:rtl/>
        </w:rPr>
        <w:t>)</w:t>
      </w:r>
      <w:r w:rsidRPr="0034022E">
        <w:rPr>
          <w:rtl/>
          <w:lang w:bidi="fa-IR"/>
        </w:rPr>
        <w:t xml:space="preserve">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فَإِنْ قَالُوا لَكَ : لَايُرْسِلُ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00D17131">
        <w:rPr>
          <w:rtl/>
          <w:lang w:bidi="fa-IR"/>
        </w:rPr>
        <w:t>إِلَّا</w:t>
      </w:r>
      <w:r w:rsidRPr="0034022E">
        <w:rPr>
          <w:rtl/>
          <w:lang w:bidi="fa-IR"/>
        </w:rPr>
        <w:t xml:space="preserve"> إِلى نَبِيٍّ ، فَقُلْ : هذَا الْأَمْرُ الْحَكِيمُ</w:t>
      </w:r>
      <w:r>
        <w:rPr>
          <w:rtl/>
          <w:lang w:bidi="fa-IR"/>
        </w:rPr>
        <w:t xml:space="preserve"> </w:t>
      </w:r>
      <w:r w:rsidR="00997FC5">
        <w:rPr>
          <w:rtl/>
          <w:lang w:bidi="fa-IR"/>
        </w:rPr>
        <w:t>-</w:t>
      </w:r>
      <w:r>
        <w:rPr>
          <w:rtl/>
          <w:lang w:bidi="fa-IR"/>
        </w:rPr>
        <w:t xml:space="preserve"> </w:t>
      </w:r>
      <w:r w:rsidRPr="0034022E">
        <w:rPr>
          <w:rtl/>
          <w:lang w:bidi="fa-IR"/>
        </w:rPr>
        <w:t>الَّذِي يُفْرَقُ فِيهِ</w:t>
      </w:r>
      <w:r>
        <w:rPr>
          <w:rtl/>
          <w:lang w:bidi="fa-IR"/>
        </w:rPr>
        <w:t xml:space="preserve"> </w:t>
      </w:r>
      <w:r w:rsidR="00997FC5">
        <w:rPr>
          <w:rtl/>
          <w:lang w:bidi="fa-IR"/>
        </w:rPr>
        <w:t>-</w:t>
      </w:r>
      <w:r>
        <w:rPr>
          <w:rtl/>
          <w:lang w:bidi="fa-IR"/>
        </w:rPr>
        <w:t xml:space="preserve"> </w:t>
      </w:r>
      <w:r w:rsidRPr="0034022E">
        <w:rPr>
          <w:rtl/>
          <w:lang w:bidi="fa-IR"/>
        </w:rPr>
        <w:t xml:space="preserve">هُوَ </w:t>
      </w:r>
      <w:r w:rsidRPr="00FA6A79">
        <w:rPr>
          <w:rStyle w:val="libFootnotenumChar"/>
          <w:rtl/>
        </w:rPr>
        <w:t>(3)</w:t>
      </w:r>
      <w:r w:rsidRPr="0034022E">
        <w:rPr>
          <w:rtl/>
          <w:lang w:bidi="fa-IR"/>
        </w:rPr>
        <w:t xml:space="preserve"> مِنَ الْمَلَائِكَةِ وَالرُّوحِ الَّتِي تَنْزِلُ </w:t>
      </w:r>
      <w:r w:rsidRPr="00FA6A79">
        <w:rPr>
          <w:rStyle w:val="libFootnotenumChar"/>
          <w:rtl/>
        </w:rPr>
        <w:t>(4)</w:t>
      </w:r>
      <w:r w:rsidRPr="0034022E">
        <w:rPr>
          <w:rtl/>
          <w:lang w:bidi="fa-IR"/>
        </w:rPr>
        <w:t xml:space="preserve"> مِنْ سَمَاءٍ </w:t>
      </w:r>
      <w:r w:rsidRPr="00FA6A79">
        <w:rPr>
          <w:rStyle w:val="libFootnotenumChar"/>
          <w:rtl/>
        </w:rPr>
        <w:t>(5)</w:t>
      </w:r>
      <w:r w:rsidRPr="0034022E">
        <w:rPr>
          <w:rtl/>
          <w:lang w:bidi="fa-IR"/>
        </w:rPr>
        <w:t xml:space="preserve"> إِلى سَمَاءٍ ، أَوْ </w:t>
      </w:r>
      <w:r w:rsidRPr="00FA6A79">
        <w:rPr>
          <w:rStyle w:val="libFootnotenumChar"/>
          <w:rtl/>
        </w:rPr>
        <w:t>(6)</w:t>
      </w:r>
      <w:r w:rsidRPr="0034022E">
        <w:rPr>
          <w:rtl/>
          <w:lang w:bidi="fa-IR"/>
        </w:rPr>
        <w:t xml:space="preserve"> مِنْ سَمَاءٍ إِلى أَرْضٍ </w:t>
      </w:r>
      <w:r w:rsidRPr="00FA6A79">
        <w:rPr>
          <w:rStyle w:val="libFootnotenumChar"/>
          <w:rtl/>
        </w:rPr>
        <w:t>(7)</w:t>
      </w:r>
      <w:r>
        <w:rPr>
          <w:rtl/>
          <w:lang w:bidi="fa-IR"/>
        </w:rPr>
        <w:t>؟</w:t>
      </w:r>
    </w:p>
    <w:p w:rsidR="00091A42" w:rsidRPr="0034022E" w:rsidRDefault="00091A42" w:rsidP="00B72F8D">
      <w:pPr>
        <w:pStyle w:val="libNormal"/>
        <w:rPr>
          <w:rtl/>
          <w:lang w:bidi="fa-IR"/>
        </w:rPr>
      </w:pPr>
      <w:r w:rsidRPr="0034022E">
        <w:rPr>
          <w:rtl/>
          <w:lang w:bidi="fa-IR"/>
        </w:rPr>
        <w:t xml:space="preserve">فَإِنْ </w:t>
      </w:r>
      <w:r w:rsidRPr="00FA6A79">
        <w:rPr>
          <w:rStyle w:val="libFootnotenumChar"/>
          <w:rtl/>
        </w:rPr>
        <w:t>(8)</w:t>
      </w:r>
      <w:r w:rsidRPr="0034022E">
        <w:rPr>
          <w:rtl/>
          <w:lang w:bidi="fa-IR"/>
        </w:rPr>
        <w:t xml:space="preserve"> قَالُوا : مِنْ سَمَاءٍ إِلى سَمَاءٍ ، فَلَيْسَ فِي السَّمَاءِ أَحَدٌ يَرْجِعُ مِنْ طَاعَةٍ إِلى مَعْصِيَةٍ </w:t>
      </w:r>
      <w:r w:rsidRPr="00FA6A79">
        <w:rPr>
          <w:rStyle w:val="libFootnotenumChar"/>
          <w:rtl/>
        </w:rPr>
        <w:t>(9)</w:t>
      </w:r>
      <w:r w:rsidRPr="0034022E">
        <w:rPr>
          <w:rtl/>
          <w:lang w:bidi="fa-IR"/>
        </w:rPr>
        <w:t xml:space="preserve"> ، فَإِنْ </w:t>
      </w:r>
      <w:r w:rsidRPr="00FA6A79">
        <w:rPr>
          <w:rStyle w:val="libFootnotenumChar"/>
          <w:rtl/>
        </w:rPr>
        <w:t>(10)</w:t>
      </w:r>
      <w:r w:rsidRPr="0034022E">
        <w:rPr>
          <w:rtl/>
          <w:lang w:bidi="fa-IR"/>
        </w:rPr>
        <w:t xml:space="preserve"> قَالُوا : مِنْ سَمَاءٍ إِلى أَرْضٍ ، وَأَهْلُ الْأَرْضِ أَحْوَجُ الْخَلْقِ إِلى ذلِكَ ، فَقُلْ </w:t>
      </w:r>
      <w:r w:rsidRPr="00FA6A79">
        <w:rPr>
          <w:rStyle w:val="libFootnotenumChar"/>
          <w:rtl/>
        </w:rPr>
        <w:t>(11)</w:t>
      </w:r>
      <w:r w:rsidRPr="0034022E">
        <w:rPr>
          <w:rtl/>
          <w:lang w:bidi="fa-IR"/>
        </w:rPr>
        <w:t xml:space="preserve"> :</w:t>
      </w:r>
      <w:r>
        <w:rPr>
          <w:rFonts w:hint="cs"/>
          <w:rtl/>
          <w:lang w:bidi="fa-IR"/>
        </w:rPr>
        <w:t xml:space="preserve"> </w:t>
      </w:r>
      <w:r w:rsidRPr="0034022E">
        <w:rPr>
          <w:rtl/>
          <w:lang w:bidi="fa-IR"/>
        </w:rPr>
        <w:t xml:space="preserve">فَهَلْ </w:t>
      </w:r>
      <w:r w:rsidRPr="00FA6A79">
        <w:rPr>
          <w:rStyle w:val="libFootnotenumChar"/>
          <w:rtl/>
        </w:rPr>
        <w:t>(12)</w:t>
      </w:r>
      <w:r w:rsidRPr="0034022E">
        <w:rPr>
          <w:rtl/>
          <w:lang w:bidi="fa-IR"/>
        </w:rPr>
        <w:t xml:space="preserve"> لَهُمْ بُدٌّ مِنْ سَيِّدٍ يَتَحَاكَمُونَ إِلَيْهِ</w:t>
      </w:r>
      <w:r>
        <w:rPr>
          <w:rtl/>
          <w:lang w:bidi="fa-IR"/>
        </w:rPr>
        <w:t>؟</w:t>
      </w:r>
      <w:r w:rsidRPr="0034022E">
        <w:rPr>
          <w:rtl/>
          <w:lang w:bidi="fa-IR"/>
        </w:rPr>
        <w:t xml:space="preserve"> فَإِنْ قَالُوا : فَإِنَّ الْخَلِيفَةَ هُوَ حَكَمُهُمْ </w:t>
      </w:r>
      <w:r w:rsidRPr="00FA6A79">
        <w:rPr>
          <w:rStyle w:val="libFootnotenumChar"/>
          <w:rtl/>
        </w:rPr>
        <w:t>(13)</w:t>
      </w:r>
      <w:r w:rsidRPr="0034022E">
        <w:rPr>
          <w:rtl/>
          <w:lang w:bidi="fa-IR"/>
        </w:rPr>
        <w:t xml:space="preserve"> ، فَقُلْ : </w:t>
      </w:r>
      <w:r w:rsidRPr="00F22207">
        <w:rPr>
          <w:rStyle w:val="libAlaemChar"/>
          <w:rtl/>
        </w:rPr>
        <w:t>(</w:t>
      </w:r>
      <w:r w:rsidRPr="00F22207">
        <w:rPr>
          <w:rStyle w:val="libAieChar"/>
          <w:rtl/>
        </w:rPr>
        <w:t xml:space="preserve"> اللهُ وَلِيُّ الَّذِينَ آمَنُوا يُخْرِجُهُمْ مِنَ الظُّلُماتِ إِلَى النُّورِ </w:t>
      </w:r>
      <w:r w:rsidRPr="00F22207">
        <w:rPr>
          <w:rStyle w:val="libAlaemChar"/>
          <w:rtl/>
        </w:rPr>
        <w:t>)</w:t>
      </w:r>
      <w:r w:rsidRPr="0034022E">
        <w:rPr>
          <w:rtl/>
          <w:lang w:bidi="fa-IR"/>
        </w:rPr>
        <w:t xml:space="preserve"> إِلى قَوْلِهِ</w:t>
      </w:r>
      <w:r>
        <w:rPr>
          <w:rFonts w:hint="cs"/>
          <w:rtl/>
          <w:lang w:bidi="fa-IR"/>
        </w:rPr>
        <w:t xml:space="preserve"> </w:t>
      </w:r>
      <w:r w:rsidRPr="00F22207">
        <w:rPr>
          <w:rStyle w:val="libAlaemChar"/>
          <w:rtl/>
        </w:rPr>
        <w:t>(</w:t>
      </w:r>
      <w:r w:rsidRPr="00F22207">
        <w:rPr>
          <w:rStyle w:val="libAieChar"/>
          <w:rtl/>
        </w:rPr>
        <w:t xml:space="preserve"> خالِدُونَ </w:t>
      </w:r>
      <w:r w:rsidRPr="00F22207">
        <w:rPr>
          <w:rStyle w:val="libAlaemChar"/>
          <w:rtl/>
        </w:rPr>
        <w:t>)</w:t>
      </w:r>
      <w:r w:rsidRPr="0034022E">
        <w:rPr>
          <w:rtl/>
          <w:lang w:bidi="fa-IR"/>
        </w:rPr>
        <w:t xml:space="preserve"> </w:t>
      </w:r>
      <w:r w:rsidRPr="00FA6A79">
        <w:rPr>
          <w:rStyle w:val="libFootnotenumChar"/>
          <w:rtl/>
        </w:rPr>
        <w:t>(14)</w:t>
      </w:r>
      <w:r w:rsidRPr="0034022E">
        <w:rPr>
          <w:rtl/>
          <w:lang w:bidi="fa-IR"/>
        </w:rPr>
        <w:t xml:space="preserve"> لَعَمْرِي </w:t>
      </w:r>
      <w:r w:rsidRPr="00FA6A79">
        <w:rPr>
          <w:rStyle w:val="libFootnotenumChar"/>
          <w:rtl/>
        </w:rPr>
        <w:t>(15)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النسخ التي قوبلت والوافي والبحار ، ج 25</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xml:space="preserve">« [ </w:t>
      </w:r>
      <w:r w:rsidR="00091A42" w:rsidRPr="00C05C80">
        <w:rPr>
          <w:rStyle w:val="libFootnoteAlaemChar"/>
          <w:rtl/>
        </w:rPr>
        <w:t>(</w:t>
      </w:r>
      <w:r w:rsidR="00091A42" w:rsidRPr="009807C8">
        <w:rPr>
          <w:rStyle w:val="libFootnoteAieChar"/>
          <w:rtl/>
        </w:rPr>
        <w:t>إِنّا كُنّا مُنْذِرِينَ فِيه</w:t>
      </w:r>
      <w:r w:rsidR="00C05C80">
        <w:rPr>
          <w:rStyle w:val="libFootnoteAieChar"/>
          <w:rFonts w:hint="cs"/>
          <w:rtl/>
        </w:rPr>
        <w:t>َ</w:t>
      </w:r>
      <w:r w:rsidR="00091A42" w:rsidRPr="009807C8">
        <w:rPr>
          <w:rStyle w:val="libFootnoteAieChar"/>
          <w:rtl/>
        </w:rPr>
        <w:t>ا</w:t>
      </w:r>
      <w:r w:rsidR="00091A42" w:rsidRPr="00C05C80">
        <w:rPr>
          <w:rStyle w:val="libFootnoteAlaemChar"/>
          <w:rtl/>
        </w:rPr>
        <w:t>)</w:t>
      </w:r>
      <w:r w:rsidR="00091A42" w:rsidRPr="0034022E">
        <w:rPr>
          <w:rtl/>
          <w:lang w:bidi="fa-IR"/>
        </w:rPr>
        <w:t xml:space="preserve"> ]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الدخان (44) : 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 ، ج ، ض ، ف ، بر ، بس ، بف »</w:t>
      </w:r>
      <w:r>
        <w:rPr>
          <w:rtl/>
          <w:lang w:bidi="fa-IR"/>
        </w:rPr>
        <w:t>.</w:t>
      </w:r>
      <w:r w:rsidR="00091A42" w:rsidRPr="0034022E">
        <w:rPr>
          <w:rtl/>
          <w:lang w:bidi="fa-IR"/>
        </w:rPr>
        <w:t xml:space="preserve"> وفي « بح » : « الذي ينزل »</w:t>
      </w:r>
      <w:r>
        <w:rPr>
          <w:rtl/>
          <w:lang w:bidi="fa-IR"/>
        </w:rPr>
        <w:t>.</w:t>
      </w:r>
      <w:r w:rsidR="00091A42" w:rsidRPr="0034022E">
        <w:rPr>
          <w:rtl/>
          <w:lang w:bidi="fa-IR"/>
        </w:rPr>
        <w:t xml:space="preserve"> والروح ممّا يذكّر ويؤنّث</w:t>
      </w:r>
      <w:r>
        <w:rPr>
          <w:rtl/>
          <w:lang w:bidi="fa-IR"/>
        </w:rPr>
        <w:t>.</w:t>
      </w:r>
      <w:r w:rsidR="00091A42" w:rsidRPr="0034022E">
        <w:rPr>
          <w:rtl/>
          <w:lang w:bidi="fa-IR"/>
        </w:rPr>
        <w:t xml:space="preserve"> وفي المطبوع : « تنزّل » ، أي تتنزّل ، بحذف إحدى التاءين</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ض » : « السماء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w:t>
      </w:r>
      <w:r w:rsidR="00091A42">
        <w:rPr>
          <w:rtl/>
          <w:lang w:bidi="fa-IR"/>
        </w:rPr>
        <w:t>و »</w:t>
      </w:r>
      <w:r>
        <w:rPr>
          <w:rtl/>
          <w:lang w:bidi="fa-IR"/>
        </w:rPr>
        <w:t>.</w:t>
      </w:r>
    </w:p>
    <w:p w:rsidR="00091A42" w:rsidRPr="0034022E" w:rsidRDefault="00FA30A4" w:rsidP="00C05C80">
      <w:pPr>
        <w:pStyle w:val="libFootnote0"/>
        <w:rPr>
          <w:rtl/>
          <w:lang w:bidi="fa-IR"/>
        </w:rPr>
      </w:pPr>
      <w:r>
        <w:rPr>
          <w:rtl/>
          <w:lang w:bidi="fa-IR"/>
        </w:rPr>
        <w:t>(7) .</w:t>
      </w:r>
      <w:r w:rsidR="00091A42" w:rsidRPr="0034022E">
        <w:rPr>
          <w:rtl/>
          <w:lang w:bidi="fa-IR"/>
        </w:rPr>
        <w:t xml:space="preserve"> في « ج ، ف » وحاشية « ض ، بر » والوافي : « الأرض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الجملة خبريّة بمعنى الاستفهام »</w:t>
      </w:r>
      <w:r>
        <w:rPr>
          <w:rtl/>
          <w:lang w:bidi="fa-IR"/>
        </w:rPr>
        <w:t>.</w:t>
      </w:r>
      <w:r w:rsidR="00C05C80">
        <w:rPr>
          <w:rFonts w:hint="cs"/>
          <w:rtl/>
          <w:lang w:bidi="fa-IR"/>
        </w:rPr>
        <w:t xml:space="preserve"> </w:t>
      </w:r>
      <w:r>
        <w:rPr>
          <w:rtl/>
          <w:lang w:bidi="fa-IR"/>
        </w:rPr>
        <w:t>(8) .</w:t>
      </w:r>
      <w:r w:rsidR="00091A42" w:rsidRPr="0034022E">
        <w:rPr>
          <w:rtl/>
          <w:lang w:bidi="fa-IR"/>
        </w:rPr>
        <w:t xml:space="preserve"> في « بح » : « وإن »</w:t>
      </w:r>
      <w:r>
        <w:rPr>
          <w:rtl/>
          <w:lang w:bidi="fa-IR"/>
        </w:rPr>
        <w:t>.</w:t>
      </w:r>
    </w:p>
    <w:tbl>
      <w:tblPr>
        <w:tblStyle w:val="TableGrid"/>
        <w:bidiVisual/>
        <w:tblW w:w="0" w:type="auto"/>
        <w:tblLook w:val="04A0" w:firstRow="1" w:lastRow="0" w:firstColumn="1" w:lastColumn="0" w:noHBand="0" w:noVBand="1"/>
      </w:tblPr>
      <w:tblGrid>
        <w:gridCol w:w="4474"/>
        <w:gridCol w:w="4474"/>
      </w:tblGrid>
      <w:tr w:rsidR="00C05C80" w:rsidTr="00C05C80">
        <w:tc>
          <w:tcPr>
            <w:tcW w:w="4474" w:type="dxa"/>
          </w:tcPr>
          <w:p w:rsidR="00C05C80" w:rsidRDefault="00C05C80" w:rsidP="00F120EB">
            <w:pPr>
              <w:pStyle w:val="libFootnote0"/>
              <w:rPr>
                <w:rtl/>
                <w:lang w:bidi="fa-IR"/>
              </w:rPr>
            </w:pPr>
            <w:r>
              <w:rPr>
                <w:rtl/>
                <w:lang w:bidi="fa-IR"/>
              </w:rPr>
              <w:t>(9) .</w:t>
            </w:r>
            <w:r w:rsidRPr="0034022E">
              <w:rPr>
                <w:rtl/>
                <w:lang w:bidi="fa-IR"/>
              </w:rPr>
              <w:t xml:space="preserve"> في « ف ، بح ، بر » : « من طاعته إلى معصيته »</w:t>
            </w:r>
            <w:r>
              <w:rPr>
                <w:rtl/>
                <w:lang w:bidi="fa-IR"/>
              </w:rPr>
              <w:t>.</w:t>
            </w:r>
          </w:p>
        </w:tc>
        <w:tc>
          <w:tcPr>
            <w:tcW w:w="4474" w:type="dxa"/>
          </w:tcPr>
          <w:p w:rsidR="00C05C80" w:rsidRDefault="00C05C80" w:rsidP="00F120EB">
            <w:pPr>
              <w:pStyle w:val="libFootnote0"/>
              <w:rPr>
                <w:rtl/>
                <w:lang w:bidi="fa-IR"/>
              </w:rPr>
            </w:pPr>
            <w:r>
              <w:rPr>
                <w:rtl/>
                <w:lang w:bidi="fa-IR"/>
              </w:rPr>
              <w:t>(10) .</w:t>
            </w:r>
            <w:r w:rsidRPr="0034022E">
              <w:rPr>
                <w:rtl/>
                <w:lang w:bidi="fa-IR"/>
              </w:rPr>
              <w:t xml:space="preserve"> كذا ؛ والسياق يقتضي « وإن »</w:t>
            </w:r>
            <w:r>
              <w:rPr>
                <w:rtl/>
                <w:lang w:bidi="fa-IR"/>
              </w:rPr>
              <w:t>.</w:t>
            </w:r>
          </w:p>
        </w:tc>
      </w:tr>
      <w:tr w:rsidR="00C05C80" w:rsidTr="00C05C80">
        <w:tc>
          <w:tcPr>
            <w:tcW w:w="4474" w:type="dxa"/>
          </w:tcPr>
          <w:p w:rsidR="00C05C80" w:rsidRDefault="00C05C80" w:rsidP="00F120EB">
            <w:pPr>
              <w:pStyle w:val="libFootnote0"/>
              <w:rPr>
                <w:rtl/>
                <w:lang w:bidi="fa-IR"/>
              </w:rPr>
            </w:pPr>
            <w:r>
              <w:rPr>
                <w:rtl/>
                <w:lang w:bidi="fa-IR"/>
              </w:rPr>
              <w:t>(11) .</w:t>
            </w:r>
            <w:r w:rsidRPr="0034022E">
              <w:rPr>
                <w:rtl/>
                <w:lang w:bidi="fa-IR"/>
              </w:rPr>
              <w:t xml:space="preserve"> في « ف » :</w:t>
            </w:r>
            <w:r>
              <w:rPr>
                <w:rtl/>
                <w:lang w:bidi="fa-IR"/>
              </w:rPr>
              <w:t xml:space="preserve"> + </w:t>
            </w:r>
            <w:r w:rsidRPr="0034022E">
              <w:rPr>
                <w:rtl/>
                <w:lang w:bidi="fa-IR"/>
              </w:rPr>
              <w:t>« لهم »</w:t>
            </w:r>
            <w:r>
              <w:rPr>
                <w:rtl/>
                <w:lang w:bidi="fa-IR"/>
              </w:rPr>
              <w:t>.</w:t>
            </w:r>
          </w:p>
        </w:tc>
        <w:tc>
          <w:tcPr>
            <w:tcW w:w="4474" w:type="dxa"/>
          </w:tcPr>
          <w:p w:rsidR="00C05C80" w:rsidRDefault="00C05C80" w:rsidP="00F120EB">
            <w:pPr>
              <w:pStyle w:val="libFootnote0"/>
              <w:rPr>
                <w:rtl/>
                <w:lang w:bidi="fa-IR"/>
              </w:rPr>
            </w:pPr>
            <w:r>
              <w:rPr>
                <w:rtl/>
                <w:lang w:bidi="fa-IR"/>
              </w:rPr>
              <w:t>(12) .</w:t>
            </w:r>
            <w:r w:rsidRPr="0034022E">
              <w:rPr>
                <w:rtl/>
                <w:lang w:bidi="fa-IR"/>
              </w:rPr>
              <w:t xml:space="preserve"> في « ب » : « هل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 الحكم » بالتحريك : الحاكم ، وهو القاضي</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418 ( حكم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البقرة </w:t>
      </w:r>
      <w:r>
        <w:rPr>
          <w:rtl/>
          <w:lang w:bidi="fa-IR"/>
        </w:rPr>
        <w:t>(2) .</w:t>
      </w:r>
      <w:r w:rsidR="00091A42" w:rsidRPr="0034022E">
        <w:rPr>
          <w:rtl/>
          <w:lang w:bidi="fa-IR"/>
        </w:rPr>
        <w:t xml:space="preserve"> : 257</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 العَمْرُ » </w:t>
      </w:r>
      <w:r w:rsidR="00091A42">
        <w:rPr>
          <w:rtl/>
          <w:lang w:bidi="fa-IR"/>
        </w:rPr>
        <w:t>و «</w:t>
      </w:r>
      <w:r w:rsidR="00091A42" w:rsidRPr="0034022E">
        <w:rPr>
          <w:rtl/>
          <w:lang w:bidi="fa-IR"/>
        </w:rPr>
        <w:t xml:space="preserve"> العُمْرُ » ، هما وإن كانا مصدرين بمعنى ، </w:t>
      </w:r>
      <w:r w:rsidR="00BE2D7A">
        <w:rPr>
          <w:rtl/>
          <w:lang w:bidi="fa-IR"/>
        </w:rPr>
        <w:t>إلّا</w:t>
      </w:r>
      <w:r w:rsidR="00091A42">
        <w:rPr>
          <w:rFonts w:hint="cs"/>
          <w:rtl/>
          <w:lang w:bidi="fa-IR"/>
        </w:rPr>
        <w:t xml:space="preserve"> </w:t>
      </w:r>
      <w:r w:rsidR="00091A42" w:rsidRPr="0034022E">
        <w:rPr>
          <w:rtl/>
          <w:lang w:bidi="fa-IR"/>
        </w:rPr>
        <w:t>أنّه استعمل في القسم أحدهما ، وهو المفتوح وهو القسم بالحياة</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756 ( عمر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مَا فِي الْأَرْضِ وَلَا </w:t>
      </w:r>
      <w:r w:rsidRPr="00FA6A79">
        <w:rPr>
          <w:rStyle w:val="libFootnotenumChar"/>
          <w:rtl/>
        </w:rPr>
        <w:t>(1)</w:t>
      </w:r>
      <w:r w:rsidRPr="0034022E">
        <w:rPr>
          <w:rtl/>
          <w:lang w:bidi="fa-IR"/>
        </w:rPr>
        <w:t xml:space="preserve"> فِي السَّمَاءِ وَلِيٌّ لِلّهِ </w:t>
      </w:r>
      <w:r w:rsidRPr="00FA6A79">
        <w:rPr>
          <w:rStyle w:val="libFootnotenumChar"/>
          <w:rtl/>
        </w:rPr>
        <w:t>(2)</w:t>
      </w:r>
      <w:r>
        <w:rPr>
          <w:rtl/>
          <w:lang w:bidi="fa-IR"/>
        </w:rPr>
        <w:t xml:space="preserve"> </w:t>
      </w:r>
      <w:r w:rsidR="00997FC5">
        <w:rPr>
          <w:rtl/>
          <w:lang w:bidi="fa-IR"/>
        </w:rPr>
        <w:t>-</w:t>
      </w:r>
      <w:r>
        <w:rPr>
          <w:rtl/>
          <w:lang w:bidi="fa-IR"/>
        </w:rPr>
        <w:t xml:space="preserve"> </w:t>
      </w:r>
      <w:r w:rsidRPr="0034022E">
        <w:rPr>
          <w:rtl/>
          <w:lang w:bidi="fa-IR"/>
        </w:rPr>
        <w:t xml:space="preserve">عَزَّ ذِكْرُهُ </w:t>
      </w:r>
      <w:r w:rsidRPr="00FA6A79">
        <w:rPr>
          <w:rStyle w:val="libFootnotenumChar"/>
          <w:rtl/>
        </w:rPr>
        <w:t>(3)</w:t>
      </w:r>
      <w:r>
        <w:rPr>
          <w:rtl/>
          <w:lang w:bidi="fa-IR"/>
        </w:rPr>
        <w:t xml:space="preserve"> </w:t>
      </w:r>
      <w:r w:rsidR="00997FC5">
        <w:rPr>
          <w:rtl/>
          <w:lang w:bidi="fa-IR"/>
        </w:rPr>
        <w:t>-</w:t>
      </w:r>
      <w:r>
        <w:rPr>
          <w:rtl/>
          <w:lang w:bidi="fa-IR"/>
        </w:rPr>
        <w:t xml:space="preserve"> </w:t>
      </w:r>
      <w:r w:rsidR="00D17131">
        <w:rPr>
          <w:rtl/>
          <w:lang w:bidi="fa-IR"/>
        </w:rPr>
        <w:t>إِلَّا</w:t>
      </w:r>
      <w:r w:rsidRPr="0034022E">
        <w:rPr>
          <w:rtl/>
          <w:lang w:bidi="fa-IR"/>
        </w:rPr>
        <w:t xml:space="preserve"> وَهُوَ مُؤَيَّدٌ </w:t>
      </w:r>
      <w:r w:rsidRPr="00FA6A79">
        <w:rPr>
          <w:rStyle w:val="libFootnotenumChar"/>
          <w:rtl/>
        </w:rPr>
        <w:t>(4)</w:t>
      </w:r>
      <w:r w:rsidRPr="0034022E">
        <w:rPr>
          <w:rtl/>
          <w:lang w:bidi="fa-IR"/>
        </w:rPr>
        <w:t xml:space="preserve"> ، وَمَنْ أُيِّدَ لَمْ يُخْطِ </w:t>
      </w:r>
      <w:r w:rsidRPr="00FA6A79">
        <w:rPr>
          <w:rStyle w:val="libFootnotenumChar"/>
          <w:rtl/>
        </w:rPr>
        <w:t>(5)</w:t>
      </w:r>
      <w:r w:rsidRPr="0034022E">
        <w:rPr>
          <w:rtl/>
          <w:lang w:bidi="fa-IR"/>
        </w:rPr>
        <w:t xml:space="preserve"> ؛ وَمَا فِي الْأَرْضِ عَدُوٌّ لِلّهِ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 xml:space="preserve">عَزَّ ذِكْرُهُ </w:t>
      </w:r>
      <w:r w:rsidRPr="00FA6A79">
        <w:rPr>
          <w:rStyle w:val="libFootnotenumChar"/>
          <w:rtl/>
        </w:rPr>
        <w:t>(7)</w:t>
      </w:r>
      <w:r>
        <w:rPr>
          <w:rtl/>
          <w:lang w:bidi="fa-IR"/>
        </w:rPr>
        <w:t xml:space="preserve"> </w:t>
      </w:r>
      <w:r w:rsidR="00997FC5">
        <w:rPr>
          <w:rtl/>
          <w:lang w:bidi="fa-IR"/>
        </w:rPr>
        <w:t>-</w:t>
      </w:r>
      <w:r>
        <w:rPr>
          <w:rtl/>
          <w:lang w:bidi="fa-IR"/>
        </w:rPr>
        <w:t xml:space="preserve"> </w:t>
      </w:r>
      <w:r w:rsidR="00D17131">
        <w:rPr>
          <w:rtl/>
          <w:lang w:bidi="fa-IR"/>
        </w:rPr>
        <w:t>إِلَّا</w:t>
      </w:r>
      <w:r w:rsidRPr="0034022E">
        <w:rPr>
          <w:rtl/>
          <w:lang w:bidi="fa-IR"/>
        </w:rPr>
        <w:t xml:space="preserve"> وَهُوَ مَخْذُولٌ </w:t>
      </w:r>
      <w:r w:rsidRPr="00FA6A79">
        <w:rPr>
          <w:rStyle w:val="libFootnotenumChar"/>
          <w:rtl/>
        </w:rPr>
        <w:t>(8)</w:t>
      </w:r>
      <w:r w:rsidRPr="0034022E">
        <w:rPr>
          <w:rtl/>
          <w:lang w:bidi="fa-IR"/>
        </w:rPr>
        <w:t xml:space="preserve"> ، وَمَنْ خُذِلَ لَمْ يُصِبْ ، كَمَا أَنَّ الْأَمْرَ لَابُدَّ مِنْ تَنْزِيلِهِ مِنَ السَّمَاءِ يَحْكُمُ بِهِ أَهْلُ الْأَرْضِ ، كَذلِكَ </w:t>
      </w:r>
      <w:r w:rsidRPr="00FA6A79">
        <w:rPr>
          <w:rStyle w:val="libFootnotenumChar"/>
          <w:rtl/>
        </w:rPr>
        <w:t>(9)</w:t>
      </w:r>
      <w:r w:rsidRPr="0034022E">
        <w:rPr>
          <w:rtl/>
          <w:lang w:bidi="fa-IR"/>
        </w:rPr>
        <w:t xml:space="preserve"> لَابُدَّ مِنْ وَالٍ</w:t>
      </w:r>
      <w:r w:rsidR="00FA30A4">
        <w:rPr>
          <w:rtl/>
          <w:lang w:bidi="fa-IR"/>
        </w:rPr>
        <w:t>.</w:t>
      </w:r>
    </w:p>
    <w:p w:rsidR="00091A42" w:rsidRPr="0034022E" w:rsidRDefault="00091A42" w:rsidP="00481FE6">
      <w:pPr>
        <w:pStyle w:val="libNormal"/>
        <w:rPr>
          <w:rtl/>
          <w:lang w:bidi="fa-IR"/>
        </w:rPr>
      </w:pPr>
      <w:r w:rsidRPr="0034022E">
        <w:rPr>
          <w:rtl/>
          <w:lang w:bidi="fa-IR"/>
        </w:rPr>
        <w:t xml:space="preserve">فَإِنْ قَالُوا : لَانَعْرِفُ هذَا ، فَقُلْ لَهُمْ </w:t>
      </w:r>
      <w:r w:rsidRPr="00FA6A79">
        <w:rPr>
          <w:rStyle w:val="libFootnotenumChar"/>
          <w:rtl/>
        </w:rPr>
        <w:t>(10)</w:t>
      </w:r>
      <w:r w:rsidRPr="0034022E">
        <w:rPr>
          <w:rtl/>
          <w:lang w:bidi="fa-IR"/>
        </w:rPr>
        <w:t xml:space="preserve"> : قُولُوا مَا أَحْبَبْتُمْ ، أَبَى اللهُ </w:t>
      </w:r>
      <w:r w:rsidRPr="00FA6A79">
        <w:rPr>
          <w:rStyle w:val="libFootnotenumChar"/>
          <w:rtl/>
        </w:rPr>
        <w:t>(11)</w:t>
      </w:r>
      <w:r w:rsidRPr="0034022E">
        <w:rPr>
          <w:rtl/>
          <w:lang w:bidi="fa-IR"/>
        </w:rPr>
        <w:t xml:space="preserve"> بَعْدَ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أَنْ يَتْرُكَ الْعِبَادَ وَلَاحُجَّةَ عَلَيْهِمْ</w:t>
      </w:r>
      <w:r w:rsidR="00FA30A4">
        <w:rPr>
          <w:rtl/>
          <w:lang w:bidi="fa-IR"/>
        </w:rPr>
        <w:t>.</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ثُمَّ وَقَفَ </w:t>
      </w:r>
      <w:r w:rsidRPr="00FA6A79">
        <w:rPr>
          <w:rStyle w:val="libFootnotenumChar"/>
          <w:rtl/>
        </w:rPr>
        <w:t>(12)</w:t>
      </w:r>
      <w:r w:rsidRPr="0034022E">
        <w:rPr>
          <w:rtl/>
          <w:lang w:bidi="fa-IR"/>
        </w:rPr>
        <w:t xml:space="preserve"> ، فَقَالَ : هَاهُنَا يَا ابْنَ رَسُولِ اللهِ بَابٌ غَامِضٌ </w:t>
      </w:r>
      <w:r w:rsidRPr="00FA6A79">
        <w:rPr>
          <w:rStyle w:val="libFootnotenumChar"/>
          <w:rtl/>
        </w:rPr>
        <w:t>(13)</w:t>
      </w:r>
      <w:r>
        <w:rPr>
          <w:rtl/>
          <w:lang w:bidi="fa-IR"/>
        </w:rPr>
        <w:t xml:space="preserve"> ، أَ</w:t>
      </w:r>
      <w:r w:rsidRPr="0034022E">
        <w:rPr>
          <w:rtl/>
          <w:lang w:bidi="fa-IR"/>
        </w:rPr>
        <w:t>رَأَيْتَ إِنْ قَالُوا : حُجَّةُ اللهِ الْقُرْآنُ</w:t>
      </w:r>
      <w:r>
        <w:rPr>
          <w:rtl/>
          <w:lang w:bidi="fa-IR"/>
        </w:rPr>
        <w:t>؟</w:t>
      </w:r>
      <w:r w:rsidRPr="0034022E">
        <w:rPr>
          <w:rtl/>
          <w:lang w:bidi="fa-IR"/>
        </w:rPr>
        <w:t xml:space="preserve"> قَالَ : إِذَنْ أَقُولَ لَهُمْ : إِنَّ الْقُرْآنَ لَيْسَ بِنَاطِقٍ يَأْمُرُ وَيَنْهى </w:t>
      </w:r>
      <w:r w:rsidRPr="00FA6A79">
        <w:rPr>
          <w:rStyle w:val="libFootnotenumChar"/>
          <w:rtl/>
        </w:rPr>
        <w:t>(14)</w:t>
      </w:r>
      <w:r w:rsidRPr="0034022E">
        <w:rPr>
          <w:rtl/>
          <w:lang w:bidi="fa-IR"/>
        </w:rPr>
        <w:t xml:space="preserve"> ، وَلكِنْ لِلْقُرْآنِ أَهْلٌ يَأْمُرُونَ وَيَنْهَوْنَ</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وما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الله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عزّ وجلّ »</w:t>
      </w:r>
      <w:r>
        <w:rPr>
          <w:rtl/>
          <w:lang w:bidi="fa-IR"/>
        </w:rPr>
        <w:t>.</w:t>
      </w:r>
      <w:r w:rsidR="00091A42" w:rsidRPr="0034022E">
        <w:rPr>
          <w:rtl/>
          <w:lang w:bidi="fa-IR"/>
        </w:rPr>
        <w:t xml:space="preserve"> وفي « بس » : « عزّ وجلّ ذكره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مُؤَيَّدٌ » ، أي مُقَوَّى ، من الأيْد بمعنى القوّة ، يقال : آدَ الرجلُ يئيدُ أيْداً : اشتدّ وقوي ، وتقول منه : أيّدتُه تأييداً ، أي قوّيته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443 ( أيد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لم يخطئ » ، وهو الأصل ، فقلبت الهمزة ياءً ثمّ سقطت الياء بالجازم</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الله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بف » : « عزّ وجلّ »</w:t>
      </w:r>
      <w:r>
        <w:rPr>
          <w:rtl/>
          <w:lang w:bidi="fa-IR"/>
        </w:rPr>
        <w:t>.</w:t>
      </w:r>
      <w:r w:rsidR="00091A42" w:rsidRPr="0034022E">
        <w:rPr>
          <w:rtl/>
          <w:lang w:bidi="fa-IR"/>
        </w:rPr>
        <w:t xml:space="preserve"> وفي « ب ، ف ، بح ، بر ، بس » : « عزّ وجلّ ذكره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مَخْذُول » ، من خَذَلَهُ يَخْذُلُه خِذْلاناً ، أي ترك عَوْنَهُ ونُصْرَتَهُ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1683 ( خذل )</w:t>
      </w:r>
      <w:r>
        <w:rPr>
          <w:rtl/>
          <w:lang w:bidi="fa-IR"/>
        </w:rPr>
        <w:t>.</w:t>
      </w:r>
    </w:p>
    <w:tbl>
      <w:tblPr>
        <w:tblStyle w:val="TableGrid"/>
        <w:bidiVisual/>
        <w:tblW w:w="0" w:type="auto"/>
        <w:tblLook w:val="04A0" w:firstRow="1" w:lastRow="0" w:firstColumn="1" w:lastColumn="0" w:noHBand="0" w:noVBand="1"/>
      </w:tblPr>
      <w:tblGrid>
        <w:gridCol w:w="4474"/>
        <w:gridCol w:w="4474"/>
      </w:tblGrid>
      <w:tr w:rsidR="00E86285" w:rsidTr="00E86285">
        <w:tc>
          <w:tcPr>
            <w:tcW w:w="4474" w:type="dxa"/>
          </w:tcPr>
          <w:p w:rsidR="00E86285" w:rsidRDefault="00E86285" w:rsidP="00F120EB">
            <w:pPr>
              <w:pStyle w:val="libFootnote0"/>
              <w:rPr>
                <w:rtl/>
                <w:lang w:bidi="fa-IR"/>
              </w:rPr>
            </w:pPr>
            <w:r>
              <w:rPr>
                <w:rtl/>
                <w:lang w:bidi="fa-IR"/>
              </w:rPr>
              <w:t>(9) .</w:t>
            </w:r>
            <w:r w:rsidRPr="0034022E">
              <w:rPr>
                <w:rtl/>
                <w:lang w:bidi="fa-IR"/>
              </w:rPr>
              <w:t xml:space="preserve"> في الوافي :</w:t>
            </w:r>
            <w:r>
              <w:rPr>
                <w:rtl/>
                <w:lang w:bidi="fa-IR"/>
              </w:rPr>
              <w:t xml:space="preserve"> + </w:t>
            </w:r>
            <w:r w:rsidRPr="0034022E">
              <w:rPr>
                <w:rtl/>
                <w:lang w:bidi="fa-IR"/>
              </w:rPr>
              <w:t xml:space="preserve">« </w:t>
            </w:r>
            <w:r>
              <w:rPr>
                <w:rtl/>
                <w:lang w:bidi="fa-IR"/>
              </w:rPr>
              <w:t>و ».</w:t>
            </w:r>
          </w:p>
        </w:tc>
        <w:tc>
          <w:tcPr>
            <w:tcW w:w="4474" w:type="dxa"/>
          </w:tcPr>
          <w:p w:rsidR="00E86285" w:rsidRDefault="00E86285" w:rsidP="00F120EB">
            <w:pPr>
              <w:pStyle w:val="libFootnote0"/>
              <w:rPr>
                <w:rtl/>
                <w:lang w:bidi="fa-IR"/>
              </w:rPr>
            </w:pPr>
            <w:r>
              <w:rPr>
                <w:rtl/>
                <w:lang w:bidi="fa-IR"/>
              </w:rPr>
              <w:t>(10) .</w:t>
            </w:r>
            <w:r w:rsidRPr="0034022E">
              <w:rPr>
                <w:rtl/>
                <w:lang w:bidi="fa-IR"/>
              </w:rPr>
              <w:t xml:space="preserve"> في « بس ، بف » والوافي </w:t>
            </w:r>
            <w:r>
              <w:rPr>
                <w:rtl/>
                <w:lang w:bidi="fa-IR"/>
              </w:rPr>
              <w:t xml:space="preserve">: - </w:t>
            </w:r>
            <w:r w:rsidRPr="0034022E">
              <w:rPr>
                <w:rtl/>
                <w:lang w:bidi="fa-IR"/>
              </w:rPr>
              <w:t>« لهم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ألف ، ب ، ج ، ض ، ف ، </w:t>
      </w:r>
      <w:r w:rsidR="00091A42">
        <w:rPr>
          <w:rtl/>
          <w:lang w:bidi="fa-IR"/>
        </w:rPr>
        <w:t>و ،</w:t>
      </w:r>
      <w:r w:rsidR="00091A42" w:rsidRPr="0034022E">
        <w:rPr>
          <w:rtl/>
          <w:lang w:bidi="fa-IR"/>
        </w:rPr>
        <w:t xml:space="preserve"> بح ، بس ، بف » وشرح المازندراني</w:t>
      </w:r>
      <w:r>
        <w:rPr>
          <w:rtl/>
          <w:lang w:bidi="fa-IR"/>
        </w:rPr>
        <w:t>.</w:t>
      </w:r>
      <w:r w:rsidR="00091A42" w:rsidRPr="0034022E">
        <w:rPr>
          <w:rtl/>
          <w:lang w:bidi="fa-IR"/>
        </w:rPr>
        <w:t xml:space="preserve"> وفي « بر » والمطبوع :</w:t>
      </w:r>
      <w:r w:rsidR="00091A42">
        <w:rPr>
          <w:rtl/>
          <w:lang w:bidi="fa-IR"/>
        </w:rPr>
        <w:t xml:space="preserve"> + </w:t>
      </w:r>
      <w:r w:rsidR="006A2247">
        <w:rPr>
          <w:rtl/>
          <w:lang w:bidi="fa-IR"/>
        </w:rPr>
        <w:t>« عزّ وجلّ</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قال : ثمّ وقف ، أي ترك أبي الكلام ؛ فقال ، أي إلياس</w:t>
      </w:r>
      <w:r>
        <w:rPr>
          <w:rtl/>
          <w:lang w:bidi="fa-IR"/>
        </w:rPr>
        <w:t>.</w:t>
      </w:r>
      <w:r w:rsidR="00091A42" w:rsidRPr="0034022E">
        <w:rPr>
          <w:rtl/>
          <w:lang w:bidi="fa-IR"/>
        </w:rPr>
        <w:t xml:space="preserve"> وقيل : ضمير وقف أيضاً لإلياس ، أي‌قام تعظيماً</w:t>
      </w:r>
      <w:r>
        <w:rPr>
          <w:rtl/>
          <w:lang w:bidi="fa-IR"/>
        </w:rPr>
        <w:t>.</w:t>
      </w:r>
      <w:r w:rsidR="00091A42" w:rsidRPr="0034022E">
        <w:rPr>
          <w:rtl/>
          <w:lang w:bidi="fa-IR"/>
        </w:rPr>
        <w:t xml:space="preserve"> والأوّل أظهر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الغامِضُ من الكلام خلافُ الواضح</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باب غامض ، أي شبهة مشكلة استشكلها المخالفون لقول عمر عند إرادة النبيّ الوصيّة : حسبنا كتاب الله</w:t>
      </w:r>
      <w:r>
        <w:rPr>
          <w:rtl/>
          <w:lang w:bidi="fa-IR"/>
        </w:rPr>
        <w:t>.</w:t>
      </w:r>
      <w:r w:rsidR="00091A42" w:rsidRPr="0034022E">
        <w:rPr>
          <w:rtl/>
          <w:lang w:bidi="fa-IR"/>
        </w:rPr>
        <w:t xml:space="preserve"> وقيل : الغامض بمعنى السائر المشهور ، من قولهم : غمض في الأرض ، إذا ذهب وسار »</w:t>
      </w:r>
      <w:r>
        <w:rPr>
          <w:rtl/>
          <w:lang w:bidi="fa-IR"/>
        </w:rPr>
        <w:t>.</w:t>
      </w:r>
      <w:r w:rsidR="00091A42" w:rsidRPr="0034022E">
        <w:rPr>
          <w:rtl/>
          <w:lang w:bidi="fa-IR"/>
        </w:rPr>
        <w:t xml:space="preserve"> وراجع : </w:t>
      </w:r>
      <w:r w:rsidR="00091A42" w:rsidRPr="00BF510C">
        <w:rPr>
          <w:rStyle w:val="libFootnoteBoldChar"/>
          <w:rtl/>
        </w:rPr>
        <w:t>القاموس المحيط</w:t>
      </w:r>
      <w:r w:rsidR="00091A42" w:rsidRPr="0034022E">
        <w:rPr>
          <w:rtl/>
          <w:lang w:bidi="fa-IR"/>
        </w:rPr>
        <w:t xml:space="preserve"> ، ج 1 ، ص 878 ( غمض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بر » : « بأمر ونهي »</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وَأَقُولَ : قَدْ عَرَضَتْ لِبَعْضِ أَهْلِ الْأَرْضِ مُصِيبَةٌ </w:t>
      </w:r>
      <w:r w:rsidRPr="00FA6A79">
        <w:rPr>
          <w:rStyle w:val="libFootnotenumChar"/>
          <w:rtl/>
        </w:rPr>
        <w:t>(1)</w:t>
      </w:r>
      <w:r w:rsidRPr="0034022E">
        <w:rPr>
          <w:rtl/>
          <w:lang w:bidi="fa-IR"/>
        </w:rPr>
        <w:t xml:space="preserve"> مَا هِيَ فِي السُّنَّةِ وَالْحُكْمِ الَّذِي لَيْسَ فِيهِ اخْتِلَافٌ ، وَلَيْسَتْ فِي الْقُرْآنِ ، أَبَى اللهُ</w:t>
      </w:r>
      <w:r>
        <w:rPr>
          <w:rtl/>
          <w:lang w:bidi="fa-IR"/>
        </w:rPr>
        <w:t xml:space="preserve"> </w:t>
      </w:r>
      <w:r w:rsidR="00997FC5">
        <w:rPr>
          <w:rtl/>
          <w:lang w:bidi="fa-IR"/>
        </w:rPr>
        <w:t>-</w:t>
      </w:r>
      <w:r>
        <w:rPr>
          <w:rtl/>
          <w:lang w:bidi="fa-IR"/>
        </w:rPr>
        <w:t xml:space="preserve"> </w:t>
      </w:r>
      <w:r w:rsidRPr="0034022E">
        <w:rPr>
          <w:rtl/>
          <w:lang w:bidi="fa-IR"/>
        </w:rPr>
        <w:t>لِعِلْمِهِ بِتِلْكَ الْفِتْنَةِ</w:t>
      </w:r>
      <w:r>
        <w:rPr>
          <w:rtl/>
          <w:lang w:bidi="fa-IR"/>
        </w:rPr>
        <w:t xml:space="preserve"> </w:t>
      </w:r>
      <w:r w:rsidR="00997FC5">
        <w:rPr>
          <w:rtl/>
          <w:lang w:bidi="fa-IR"/>
        </w:rPr>
        <w:t>-</w:t>
      </w:r>
      <w:r>
        <w:rPr>
          <w:rtl/>
          <w:lang w:bidi="fa-IR"/>
        </w:rPr>
        <w:t xml:space="preserve"> </w:t>
      </w:r>
      <w:r w:rsidRPr="0034022E">
        <w:rPr>
          <w:rtl/>
          <w:lang w:bidi="fa-IR"/>
        </w:rPr>
        <w:t xml:space="preserve">أَنْ تَظْهَرَ فِي الْأَرْضِ ، وَلَيْسَ فِي حُكْمِهِ </w:t>
      </w:r>
      <w:r w:rsidRPr="00FA6A79">
        <w:rPr>
          <w:rStyle w:val="libFootnotenumChar"/>
          <w:rtl/>
        </w:rPr>
        <w:t>(2)</w:t>
      </w:r>
      <w:r w:rsidRPr="0034022E">
        <w:rPr>
          <w:rtl/>
          <w:lang w:bidi="fa-IR"/>
        </w:rPr>
        <w:t xml:space="preserve"> رَادٌّ لَهَا وَمُفَرِّجٌ عَنْ أَهْلِهَا</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هَاهُنَا تَفْلُجُونَ </w:t>
      </w:r>
      <w:r w:rsidRPr="00FA6A79">
        <w:rPr>
          <w:rStyle w:val="libFootnotenumChar"/>
          <w:rtl/>
        </w:rPr>
        <w:t>(3)</w:t>
      </w:r>
      <w:r w:rsidRPr="0034022E">
        <w:rPr>
          <w:rtl/>
          <w:lang w:bidi="fa-IR"/>
        </w:rPr>
        <w:t xml:space="preserve"> يَا ابْنَ رَسُولِ اللهِ ، أَشْهَدُ أَنَّ اللهَ</w:t>
      </w:r>
      <w:r>
        <w:rPr>
          <w:rtl/>
          <w:lang w:bidi="fa-IR"/>
        </w:rPr>
        <w:t xml:space="preserve"> </w:t>
      </w:r>
      <w:r w:rsidR="00997FC5">
        <w:rPr>
          <w:rtl/>
          <w:lang w:bidi="fa-IR"/>
        </w:rPr>
        <w:t>-</w:t>
      </w:r>
      <w:r>
        <w:rPr>
          <w:rtl/>
          <w:lang w:bidi="fa-IR"/>
        </w:rPr>
        <w:t xml:space="preserve"> </w:t>
      </w:r>
      <w:r w:rsidRPr="0034022E">
        <w:rPr>
          <w:rtl/>
          <w:lang w:bidi="fa-IR"/>
        </w:rPr>
        <w:t>عَزَّ ذِكْرُهُ</w:t>
      </w:r>
      <w:r>
        <w:rPr>
          <w:rtl/>
          <w:lang w:bidi="fa-IR"/>
        </w:rPr>
        <w:t xml:space="preserve"> </w:t>
      </w:r>
      <w:r w:rsidR="00997FC5">
        <w:rPr>
          <w:rtl/>
          <w:lang w:bidi="fa-IR"/>
        </w:rPr>
        <w:t>-</w:t>
      </w:r>
      <w:r>
        <w:rPr>
          <w:rtl/>
          <w:lang w:bidi="fa-IR"/>
        </w:rPr>
        <w:t xml:space="preserve"> </w:t>
      </w:r>
      <w:r w:rsidRPr="0034022E">
        <w:rPr>
          <w:rtl/>
          <w:lang w:bidi="fa-IR"/>
        </w:rPr>
        <w:t xml:space="preserve">قَدْ عَلِمَ بِمَا يُصِيبُ الْخَلْقَ مِنْ مُصِيبَةٍ فِي الْأَرْضِ ، أَوْ فِي أَنْفُسِهِمْ مِنَ الدِّينِ أَوْ غَيْرِهِ ، فَوَضَعَ الْقُرْآنَ دَلِيلاً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فَقَالَ الرَّجُلُ : هَلْ تَدْرِي </w:t>
      </w:r>
      <w:r w:rsidRPr="00FA6A79">
        <w:rPr>
          <w:rStyle w:val="libFootnotenumChar"/>
          <w:rtl/>
        </w:rPr>
        <w:t>(5)</w:t>
      </w:r>
      <w:r w:rsidRPr="0034022E">
        <w:rPr>
          <w:rtl/>
          <w:lang w:bidi="fa-IR"/>
        </w:rPr>
        <w:t xml:space="preserve"> يَا ابْنَ رَسُولِ اللهِ ، دَلِيلُهُ </w:t>
      </w:r>
      <w:r w:rsidRPr="00FA6A79">
        <w:rPr>
          <w:rStyle w:val="libFootnotenumChar"/>
          <w:rtl/>
        </w:rPr>
        <w:t>(6)</w:t>
      </w:r>
      <w:r w:rsidRPr="0034022E">
        <w:rPr>
          <w:rtl/>
          <w:lang w:bidi="fa-IR"/>
        </w:rPr>
        <w:t xml:space="preserve"> مَا هُوَ </w:t>
      </w:r>
      <w:r w:rsidRPr="00FA6A79">
        <w:rPr>
          <w:rStyle w:val="libFootnotenumChar"/>
          <w:rtl/>
        </w:rPr>
        <w:t>(7)</w:t>
      </w:r>
      <w:r>
        <w:rPr>
          <w:rtl/>
          <w:lang w:bidi="fa-IR"/>
        </w:rPr>
        <w:t>؟</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نَعَمْ ، فِيهِ جُمَلُ الْحُدُودِ ، وَتَفْسِيرُهَا عِنْدَ الْحَكَمِ </w:t>
      </w:r>
      <w:r w:rsidRPr="00FA6A79">
        <w:rPr>
          <w:rStyle w:val="libFootnotenumChar"/>
          <w:rtl/>
        </w:rPr>
        <w:t>(8)</w:t>
      </w:r>
      <w:r w:rsidRPr="0034022E">
        <w:rPr>
          <w:rtl/>
          <w:lang w:bidi="fa-IR"/>
        </w:rPr>
        <w:t xml:space="preserve"> ، فَقَالَ </w:t>
      </w:r>
      <w:r w:rsidRPr="00FA6A79">
        <w:rPr>
          <w:rStyle w:val="libFootnotenumChar"/>
          <w:rtl/>
        </w:rPr>
        <w:t>(9)</w:t>
      </w:r>
      <w:r w:rsidRPr="0034022E">
        <w:rPr>
          <w:rtl/>
          <w:lang w:bidi="fa-IR"/>
        </w:rPr>
        <w:t xml:space="preserve"> :</w:t>
      </w:r>
      <w:r>
        <w:rPr>
          <w:rFonts w:hint="cs"/>
          <w:rtl/>
          <w:lang w:bidi="fa-IR"/>
        </w:rPr>
        <w:t xml:space="preserve"> </w:t>
      </w:r>
      <w:r w:rsidRPr="0034022E">
        <w:rPr>
          <w:rtl/>
          <w:lang w:bidi="fa-IR"/>
        </w:rPr>
        <w:t xml:space="preserve">أَبَى اللهُ أَنْ يُصِيبَ عَبْداً بِمُصِيبَةٍ فِي دِينِهِ أَوْ فِي </w:t>
      </w:r>
      <w:r w:rsidRPr="00FA6A79">
        <w:rPr>
          <w:rStyle w:val="libFootnotenumChar"/>
          <w:rtl/>
        </w:rPr>
        <w:t>(10)</w:t>
      </w:r>
      <w:r w:rsidRPr="0034022E">
        <w:rPr>
          <w:rtl/>
          <w:lang w:bidi="fa-IR"/>
        </w:rPr>
        <w:t xml:space="preserve"> نَفْسِهِ أَوْ </w:t>
      </w:r>
      <w:r w:rsidRPr="00FA6A79">
        <w:rPr>
          <w:rStyle w:val="libFootnotenumChar"/>
          <w:rtl/>
        </w:rPr>
        <w:t>(11)</w:t>
      </w:r>
      <w:r w:rsidRPr="0034022E">
        <w:rPr>
          <w:rtl/>
          <w:lang w:bidi="fa-IR"/>
        </w:rPr>
        <w:t xml:space="preserve"> مَالِهِ لَيْسَ فِي أَرْضِهِ مَنْ </w:t>
      </w:r>
      <w:r w:rsidRPr="00FA6A79">
        <w:rPr>
          <w:rStyle w:val="libFootnotenumChar"/>
          <w:rtl/>
        </w:rPr>
        <w:t>(12)</w:t>
      </w:r>
      <w:r w:rsidRPr="0034022E">
        <w:rPr>
          <w:rtl/>
          <w:lang w:bidi="fa-IR"/>
        </w:rPr>
        <w:t xml:space="preserve"> حُكْمُهُ قَاضٍ بِالصَّوَابِ فِي تِلْكَ الْمُصِيبَةِ</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المصيبة » أي قضيّة مشكلة ومسألة معضلة</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الحكم ، إمّا بالتحريك ، أو بضمّ الحاء وسكون الكاف</w:t>
      </w:r>
      <w:r>
        <w:rPr>
          <w:rtl/>
          <w:lang w:bidi="fa-IR"/>
        </w:rPr>
        <w:t>.</w:t>
      </w:r>
      <w:r w:rsidR="00091A42" w:rsidRPr="0034022E">
        <w:rPr>
          <w:rtl/>
          <w:lang w:bidi="fa-IR"/>
        </w:rPr>
        <w:t xml:space="preserve"> والضمير راجع إلى الله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تُفْلِجُون »</w:t>
      </w:r>
      <w:r>
        <w:rPr>
          <w:rtl/>
          <w:lang w:bidi="fa-IR"/>
        </w:rPr>
        <w:t>.</w:t>
      </w:r>
      <w:r w:rsidR="00091A42" w:rsidRPr="0034022E">
        <w:rPr>
          <w:rtl/>
          <w:lang w:bidi="fa-IR"/>
        </w:rPr>
        <w:t xml:space="preserve"> وفي البحار ، ج 25 : « يفلجون »</w:t>
      </w:r>
      <w:r>
        <w:rPr>
          <w:rtl/>
          <w:lang w:bidi="fa-IR"/>
        </w:rPr>
        <w:t>.</w:t>
      </w:r>
    </w:p>
    <w:tbl>
      <w:tblPr>
        <w:tblStyle w:val="TableGrid"/>
        <w:bidiVisual/>
        <w:tblW w:w="0" w:type="auto"/>
        <w:tblLook w:val="04A0" w:firstRow="1" w:lastRow="0" w:firstColumn="1" w:lastColumn="0" w:noHBand="0" w:noVBand="1"/>
      </w:tblPr>
      <w:tblGrid>
        <w:gridCol w:w="4474"/>
        <w:gridCol w:w="4474"/>
      </w:tblGrid>
      <w:tr w:rsidR="004E6C14" w:rsidTr="004E6C14">
        <w:tc>
          <w:tcPr>
            <w:tcW w:w="4474" w:type="dxa"/>
          </w:tcPr>
          <w:p w:rsidR="004E6C14" w:rsidRDefault="004E6C14" w:rsidP="00F120EB">
            <w:pPr>
              <w:pStyle w:val="libFootnote0"/>
              <w:rPr>
                <w:rtl/>
                <w:lang w:bidi="fa-IR"/>
              </w:rPr>
            </w:pPr>
            <w:r>
              <w:rPr>
                <w:rtl/>
                <w:lang w:bidi="fa-IR"/>
              </w:rPr>
              <w:t>(4) .</w:t>
            </w:r>
            <w:r w:rsidRPr="0034022E">
              <w:rPr>
                <w:rtl/>
                <w:lang w:bidi="fa-IR"/>
              </w:rPr>
              <w:t xml:space="preserve"> في « ف » :</w:t>
            </w:r>
            <w:r>
              <w:rPr>
                <w:rtl/>
                <w:lang w:bidi="fa-IR"/>
              </w:rPr>
              <w:t xml:space="preserve"> + </w:t>
            </w:r>
            <w:r w:rsidRPr="0034022E">
              <w:rPr>
                <w:rtl/>
                <w:lang w:bidi="fa-IR"/>
              </w:rPr>
              <w:t>« عليه »</w:t>
            </w:r>
            <w:r>
              <w:rPr>
                <w:rtl/>
                <w:lang w:bidi="fa-IR"/>
              </w:rPr>
              <w:t>.</w:t>
            </w:r>
          </w:p>
        </w:tc>
        <w:tc>
          <w:tcPr>
            <w:tcW w:w="4474" w:type="dxa"/>
          </w:tcPr>
          <w:p w:rsidR="004E6C14" w:rsidRDefault="004E6C14" w:rsidP="00F120EB">
            <w:pPr>
              <w:pStyle w:val="libFootnote0"/>
              <w:rPr>
                <w:rtl/>
                <w:lang w:bidi="fa-IR"/>
              </w:rPr>
            </w:pPr>
            <w:r>
              <w:rPr>
                <w:rtl/>
                <w:lang w:bidi="fa-IR"/>
              </w:rPr>
              <w:t>(5) .</w:t>
            </w:r>
            <w:r w:rsidRPr="0034022E">
              <w:rPr>
                <w:rtl/>
                <w:lang w:bidi="fa-IR"/>
              </w:rPr>
              <w:t xml:space="preserve"> في حاشية « ض » : « أتدري »</w:t>
            </w:r>
            <w:r>
              <w:rPr>
                <w:rtl/>
                <w:lang w:bidi="fa-IR"/>
              </w:rPr>
              <w:t>.</w:t>
            </w:r>
          </w:p>
        </w:tc>
      </w:tr>
    </w:tbl>
    <w:p w:rsidR="00091A42" w:rsidRPr="0034022E" w:rsidRDefault="00FA30A4" w:rsidP="00144494">
      <w:pPr>
        <w:pStyle w:val="libFootnote0"/>
        <w:rPr>
          <w:rtl/>
          <w:lang w:bidi="fa-IR"/>
        </w:rPr>
      </w:pPr>
      <w:r>
        <w:rPr>
          <w:rtl/>
          <w:lang w:bidi="fa-IR"/>
        </w:rPr>
        <w:t>(6) .</w:t>
      </w:r>
      <w:r w:rsidR="00091A42" w:rsidRPr="0034022E">
        <w:rPr>
          <w:rtl/>
          <w:lang w:bidi="fa-IR"/>
        </w:rPr>
        <w:t xml:space="preserve"> هكذا في « ف »</w:t>
      </w:r>
      <w:r>
        <w:rPr>
          <w:rtl/>
          <w:lang w:bidi="fa-IR"/>
        </w:rPr>
        <w:t>.</w:t>
      </w:r>
      <w:r w:rsidR="00091A42" w:rsidRPr="0034022E">
        <w:rPr>
          <w:rtl/>
          <w:lang w:bidi="fa-IR"/>
        </w:rPr>
        <w:t xml:space="preserve"> وجملة « دليله ما هو » في محلّ نصب سدّ مسدّ مفعول « تدري »</w:t>
      </w:r>
      <w:r>
        <w:rPr>
          <w:rtl/>
          <w:lang w:bidi="fa-IR"/>
        </w:rPr>
        <w:t>.</w:t>
      </w:r>
      <w:r w:rsidR="00091A42" w:rsidRPr="0034022E">
        <w:rPr>
          <w:rtl/>
          <w:lang w:bidi="fa-IR"/>
        </w:rPr>
        <w:t xml:space="preserve"> وفي « بر » : « دليلك »</w:t>
      </w:r>
      <w:r>
        <w:rPr>
          <w:rtl/>
          <w:lang w:bidi="fa-IR"/>
        </w:rPr>
        <w:t>.</w:t>
      </w:r>
      <w:r w:rsidR="00091A42" w:rsidRPr="0034022E">
        <w:rPr>
          <w:rtl/>
          <w:lang w:bidi="fa-IR"/>
        </w:rPr>
        <w:t xml:space="preserve"> وفي المطبوع وأكثر النسخ : « دليل »</w:t>
      </w:r>
      <w:r>
        <w:rPr>
          <w:rtl/>
          <w:lang w:bidi="fa-IR"/>
        </w:rPr>
        <w:t>.</w:t>
      </w:r>
      <w:r w:rsidR="00144494">
        <w:rPr>
          <w:rFonts w:hint="cs"/>
          <w:rtl/>
          <w:lang w:bidi="fa-IR"/>
        </w:rPr>
        <w:t xml:space="preserve">                                   </w:t>
      </w:r>
      <w:r>
        <w:rPr>
          <w:rtl/>
          <w:lang w:bidi="fa-IR"/>
        </w:rPr>
        <w:t>(7) .</w:t>
      </w:r>
      <w:r w:rsidR="00091A42" w:rsidRPr="0034022E">
        <w:rPr>
          <w:rtl/>
          <w:lang w:bidi="fa-IR"/>
        </w:rPr>
        <w:t xml:space="preserve"> في « ض » والبحار ، ج 25 : « فقال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ض ، بف » أي بالتحريك وليس في غيرهما ما ينافيه ، وهو الذي يقتضيه المقام ، واختاره الفيض‌في </w:t>
      </w:r>
      <w:r w:rsidR="00091A42" w:rsidRPr="00BF510C">
        <w:rPr>
          <w:rStyle w:val="libFootnoteBoldChar"/>
          <w:rtl/>
        </w:rPr>
        <w:t>الوافي</w:t>
      </w:r>
      <w:r w:rsidR="00091A42" w:rsidRPr="0034022E">
        <w:rPr>
          <w:rtl/>
          <w:lang w:bidi="fa-IR"/>
        </w:rPr>
        <w:t xml:space="preserve"> وقال : « الحكَم ، بفتح الكاف يعني الحجّة »</w:t>
      </w:r>
      <w:r>
        <w:rPr>
          <w:rtl/>
          <w:lang w:bidi="fa-IR"/>
        </w:rPr>
        <w:t>.</w:t>
      </w:r>
      <w:r w:rsidR="00091A42" w:rsidRPr="0034022E">
        <w:rPr>
          <w:rtl/>
          <w:lang w:bidi="fa-IR"/>
        </w:rPr>
        <w:t xml:space="preserve"> وهو الظاهر من كلام المازندراني في شرحه ، حيث قال : « وتفسيرها عند الحاكم العالم بمعانيه »</w:t>
      </w:r>
      <w:r>
        <w:rPr>
          <w:rtl/>
          <w:lang w:bidi="fa-IR"/>
        </w:rPr>
        <w:t>.</w:t>
      </w:r>
      <w:r w:rsidR="00091A42" w:rsidRPr="0034022E">
        <w:rPr>
          <w:rtl/>
          <w:lang w:bidi="fa-IR"/>
        </w:rPr>
        <w:t xml:space="preserve"> وفي « بح » : « الحكيم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ف ، بح ، بف » وحاشية « ج ، ض ، بر » والوافي والبحار ، ج 25 : « فقد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هكذا في « ب ، ج ، ض ، </w:t>
      </w:r>
      <w:r w:rsidR="00091A42">
        <w:rPr>
          <w:rtl/>
          <w:lang w:bidi="fa-IR"/>
        </w:rPr>
        <w:t>و ،</w:t>
      </w:r>
      <w:r w:rsidR="00091A42" w:rsidRPr="0034022E">
        <w:rPr>
          <w:rtl/>
          <w:lang w:bidi="fa-IR"/>
        </w:rPr>
        <w:t xml:space="preserve"> بح ، بر ، بس ، بف » والبحار ، ج 25</w:t>
      </w:r>
      <w:r>
        <w:rPr>
          <w:rtl/>
          <w:lang w:bidi="fa-IR"/>
        </w:rPr>
        <w:t>.</w:t>
      </w:r>
      <w:r w:rsidR="00091A42" w:rsidRPr="0034022E">
        <w:rPr>
          <w:rtl/>
          <w:lang w:bidi="fa-IR"/>
        </w:rPr>
        <w:t xml:space="preserve"> وفي « ألف » والمطبوع :</w:t>
      </w:r>
      <w:r w:rsidR="00091A42">
        <w:rPr>
          <w:rtl/>
          <w:lang w:bidi="fa-IR"/>
        </w:rPr>
        <w:t xml:space="preserve"> +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هكذا في « ب ، ف ، بر ، بس » أي بفتح الميم ، وليس في غيرها ما ينافيه</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ج 2 ، ص 41 : لفظة « من » في « من حكمه » إمّا اسم موصول ، فتكون اسم ليس ؛ أو حرف جرّ ، فتكون صلة للخروج الذي يتضمّنه معنى القضاء في قاضٍ ، أي قاضٍ خارج من حكمه بالصواب</w:t>
      </w:r>
      <w:r>
        <w:rPr>
          <w:rtl/>
          <w:lang w:bidi="fa-IR"/>
        </w:rPr>
        <w:t>.</w:t>
      </w:r>
      <w:r w:rsidR="00091A42" w:rsidRPr="0034022E">
        <w:rPr>
          <w:rtl/>
          <w:lang w:bidi="fa-IR"/>
        </w:rPr>
        <w:t xml:space="preserve"> وراجع : </w:t>
      </w:r>
      <w:r w:rsidR="00091A42" w:rsidRPr="00BF510C">
        <w:rPr>
          <w:rStyle w:val="libFootnoteBoldChar"/>
          <w:rtl/>
        </w:rPr>
        <w:t>مرآة العقول</w:t>
      </w:r>
      <w:r w:rsidR="00091A42" w:rsidRPr="0034022E">
        <w:rPr>
          <w:rtl/>
          <w:lang w:bidi="fa-IR"/>
        </w:rPr>
        <w:t xml:space="preserve"> ، ج 3 ، ص 71</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 فَقَالَ الرَّجُلُ : أَمَّا فِي هذَا الْبَابِ ، فَقَدْ فَلَجْتَهُمْ </w:t>
      </w:r>
      <w:r w:rsidRPr="00FA6A79">
        <w:rPr>
          <w:rStyle w:val="libFootnotenumChar"/>
          <w:rtl/>
        </w:rPr>
        <w:t>(1)</w:t>
      </w:r>
      <w:r w:rsidRPr="0034022E">
        <w:rPr>
          <w:rtl/>
          <w:lang w:bidi="fa-IR"/>
        </w:rPr>
        <w:t xml:space="preserve"> بِحُجَّةٍ </w:t>
      </w:r>
      <w:r w:rsidR="00D17131">
        <w:rPr>
          <w:rtl/>
          <w:lang w:bidi="fa-IR"/>
        </w:rPr>
        <w:t>إِلَّا</w:t>
      </w:r>
      <w:r w:rsidRPr="0034022E">
        <w:rPr>
          <w:rtl/>
          <w:lang w:bidi="fa-IR"/>
        </w:rPr>
        <w:t xml:space="preserve"> أَنْ يَفْتَرِيَ خَصْمُكُمْ عَلَى اللهِ ، فَيَقُولَ : لَيْسَ لِلّهِ</w:t>
      </w:r>
      <w:r>
        <w:rPr>
          <w:rtl/>
          <w:lang w:bidi="fa-IR"/>
        </w:rPr>
        <w:t xml:space="preserve"> </w:t>
      </w:r>
      <w:r w:rsidR="00997FC5">
        <w:rPr>
          <w:rtl/>
          <w:lang w:bidi="fa-IR"/>
        </w:rPr>
        <w:t>-</w:t>
      </w:r>
      <w:r>
        <w:rPr>
          <w:rtl/>
          <w:lang w:bidi="fa-IR"/>
        </w:rPr>
        <w:t xml:space="preserve"> </w:t>
      </w:r>
      <w:r w:rsidRPr="0034022E">
        <w:rPr>
          <w:rtl/>
          <w:lang w:bidi="fa-IR"/>
        </w:rPr>
        <w:t>جَلَّ ذِكْرُهُ</w:t>
      </w:r>
      <w:r>
        <w:rPr>
          <w:rtl/>
          <w:lang w:bidi="fa-IR"/>
        </w:rPr>
        <w:t xml:space="preserve"> </w:t>
      </w:r>
      <w:r w:rsidR="00997FC5">
        <w:rPr>
          <w:rtl/>
          <w:lang w:bidi="fa-IR"/>
        </w:rPr>
        <w:t>-</w:t>
      </w:r>
      <w:r>
        <w:rPr>
          <w:rtl/>
          <w:lang w:bidi="fa-IR"/>
        </w:rPr>
        <w:t xml:space="preserve"> </w:t>
      </w:r>
      <w:r w:rsidRPr="0034022E">
        <w:rPr>
          <w:rtl/>
          <w:lang w:bidi="fa-IR"/>
        </w:rPr>
        <w:t>حُجَّةٌ</w:t>
      </w:r>
      <w:r w:rsidR="00FA30A4">
        <w:rPr>
          <w:rtl/>
          <w:lang w:bidi="fa-IR"/>
        </w:rPr>
        <w:t>.</w:t>
      </w:r>
    </w:p>
    <w:p w:rsidR="00091A42" w:rsidRPr="0034022E" w:rsidRDefault="00091A42" w:rsidP="00481FE6">
      <w:pPr>
        <w:pStyle w:val="libNormal"/>
        <w:rPr>
          <w:rtl/>
          <w:lang w:bidi="fa-IR"/>
        </w:rPr>
      </w:pPr>
      <w:r w:rsidRPr="0034022E">
        <w:rPr>
          <w:rtl/>
          <w:lang w:bidi="fa-IR"/>
        </w:rPr>
        <w:t>وَلكِنْ أَخْبِرْنِي عَنْ تَفْسِيرِ</w:t>
      </w:r>
      <w:r>
        <w:rPr>
          <w:rFonts w:hint="cs"/>
          <w:rtl/>
          <w:lang w:bidi="fa-IR"/>
        </w:rPr>
        <w:t xml:space="preserve"> </w:t>
      </w:r>
      <w:r w:rsidRPr="00F22207">
        <w:rPr>
          <w:rStyle w:val="libAlaemChar"/>
          <w:rtl/>
        </w:rPr>
        <w:t>(</w:t>
      </w:r>
      <w:r w:rsidRPr="00F22207">
        <w:rPr>
          <w:rStyle w:val="libAieChar"/>
          <w:rtl/>
        </w:rPr>
        <w:t xml:space="preserve"> لِكَيْلا تَأْسَوْا عَلى ما فاتَكُمْ </w:t>
      </w:r>
      <w:r w:rsidRPr="00F22207">
        <w:rPr>
          <w:rStyle w:val="libAlaemChar"/>
          <w:rtl/>
        </w:rPr>
        <w:t>)</w:t>
      </w:r>
      <w:r w:rsidRPr="0034022E">
        <w:rPr>
          <w:rtl/>
          <w:lang w:bidi="fa-IR"/>
        </w:rPr>
        <w:t xml:space="preserve"> : مِمَّا خُصَّ بِهِ عَلِيٌّ </w:t>
      </w:r>
      <w:r w:rsidRPr="00F22207">
        <w:rPr>
          <w:rStyle w:val="libAlaemChar"/>
          <w:rtl/>
        </w:rPr>
        <w:t>عليه‌السلام</w:t>
      </w:r>
      <w:r w:rsidRPr="0034022E">
        <w:rPr>
          <w:rtl/>
          <w:lang w:bidi="fa-IR"/>
        </w:rPr>
        <w:t xml:space="preserve"> </w:t>
      </w:r>
      <w:r w:rsidRPr="00FA6A79">
        <w:rPr>
          <w:rStyle w:val="libFootnotenumChar"/>
          <w:rtl/>
        </w:rPr>
        <w:t>(2)</w:t>
      </w:r>
      <w:r w:rsidRPr="0034022E">
        <w:rPr>
          <w:rtl/>
          <w:lang w:bidi="fa-IR"/>
        </w:rPr>
        <w:t xml:space="preserve"> </w:t>
      </w:r>
      <w:r w:rsidRPr="00F22207">
        <w:rPr>
          <w:rStyle w:val="libAlaemChar"/>
          <w:rtl/>
        </w:rPr>
        <w:t>(</w:t>
      </w:r>
      <w:r w:rsidRPr="00F22207">
        <w:rPr>
          <w:rStyle w:val="libAieChar"/>
          <w:rtl/>
        </w:rPr>
        <w:t xml:space="preserve"> وَلا تَفْرَحُوا بِما آتاكُمْ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قَالَ : فِي أَبِي فُلَانٍ وَأَصْحَابِهِ </w:t>
      </w:r>
      <w:r w:rsidRPr="00FA6A79">
        <w:rPr>
          <w:rStyle w:val="libFootnotenumChar"/>
          <w:rtl/>
        </w:rPr>
        <w:t>(4)</w:t>
      </w:r>
      <w:r w:rsidRPr="0034022E">
        <w:rPr>
          <w:rtl/>
          <w:lang w:bidi="fa-IR"/>
        </w:rPr>
        <w:t xml:space="preserve"> ، وَاحِدَةٌ مُقَدِّمَةٌ ، وَوَاحِدَةٌ مُؤَخِّرَةٌ </w:t>
      </w:r>
      <w:r w:rsidRPr="00FA6A79">
        <w:rPr>
          <w:rStyle w:val="libFootnotenumChar"/>
          <w:rtl/>
        </w:rPr>
        <w:t>(5)</w:t>
      </w:r>
      <w:r w:rsidRPr="0034022E">
        <w:rPr>
          <w:rtl/>
          <w:lang w:bidi="fa-IR"/>
        </w:rPr>
        <w:t xml:space="preserve"> ؛ لَا تَأْسَوْا عَلى مَا فَاتَكُمْ مِمَّا خُصَّ بِهِ عَلِيٌّ </w:t>
      </w:r>
      <w:r w:rsidRPr="00F22207">
        <w:rPr>
          <w:rStyle w:val="libAlaemChar"/>
          <w:rtl/>
        </w:rPr>
        <w:t>عليه‌السلام</w:t>
      </w:r>
      <w:r w:rsidRPr="0034022E">
        <w:rPr>
          <w:rtl/>
          <w:lang w:bidi="fa-IR"/>
        </w:rPr>
        <w:t xml:space="preserve"> </w:t>
      </w:r>
      <w:r w:rsidRPr="00FA6A79">
        <w:rPr>
          <w:rStyle w:val="libFootnotenumChar"/>
          <w:rtl/>
        </w:rPr>
        <w:t>(6)</w:t>
      </w:r>
      <w:r w:rsidRPr="0034022E">
        <w:rPr>
          <w:rtl/>
          <w:lang w:bidi="fa-IR"/>
        </w:rPr>
        <w:t xml:space="preserve"> </w:t>
      </w:r>
      <w:r w:rsidRPr="00F22207">
        <w:rPr>
          <w:rStyle w:val="libAlaemChar"/>
          <w:rtl/>
        </w:rPr>
        <w:t>(</w:t>
      </w:r>
      <w:r w:rsidRPr="00F22207">
        <w:rPr>
          <w:rStyle w:val="libAieChar"/>
          <w:rtl/>
        </w:rPr>
        <w:t xml:space="preserve"> وَلا تَفْرَحُوا بِما آتاكُمْ </w:t>
      </w:r>
      <w:r w:rsidRPr="00F22207">
        <w:rPr>
          <w:rStyle w:val="libAlaemChar"/>
          <w:rtl/>
        </w:rPr>
        <w:t>)</w:t>
      </w:r>
      <w:r w:rsidRPr="0034022E">
        <w:rPr>
          <w:rtl/>
          <w:lang w:bidi="fa-IR"/>
        </w:rPr>
        <w:t xml:space="preserve"> مِنَ الْفِتْنَةِ الَّتِي عَرَضَتْ لَكُمْ بَعْدَ رَسُولِ اللهِ </w:t>
      </w:r>
      <w:r w:rsidR="00481FE6" w:rsidRPr="00225344">
        <w:rPr>
          <w:rStyle w:val="libAlaemChar"/>
          <w:rFonts w:eastAsiaTheme="minorHAnsi"/>
          <w:rtl/>
        </w:rPr>
        <w:t>صلى‌الله‌عليه‌وآله</w:t>
      </w:r>
      <w:r w:rsidR="00FA30A4">
        <w:rPr>
          <w:rtl/>
          <w:lang w:bidi="fa-IR"/>
        </w:rPr>
        <w:t>.</w:t>
      </w:r>
    </w:p>
    <w:p w:rsidR="00091A42" w:rsidRPr="0034022E" w:rsidRDefault="00091A42" w:rsidP="00B72F8D">
      <w:pPr>
        <w:pStyle w:val="libNormal"/>
        <w:rPr>
          <w:rtl/>
          <w:lang w:bidi="fa-IR"/>
        </w:rPr>
      </w:pPr>
      <w:r w:rsidRPr="0034022E">
        <w:rPr>
          <w:rtl/>
          <w:lang w:bidi="fa-IR"/>
        </w:rPr>
        <w:t>فَقَالَ الرَّجُلُ : أَشْهَدُ أَنَّكُمْ أَصْحَابُ الْحُكْمِ الَّذِي لَا</w:t>
      </w:r>
      <w:r>
        <w:rPr>
          <w:rFonts w:hint="cs"/>
          <w:rtl/>
          <w:lang w:bidi="fa-IR"/>
        </w:rPr>
        <w:t xml:space="preserve"> </w:t>
      </w:r>
      <w:r w:rsidRPr="0034022E">
        <w:rPr>
          <w:rtl/>
          <w:lang w:bidi="fa-IR"/>
        </w:rPr>
        <w:t>اخْتِلَافَ فِيهِ ، ثُمَّ قَامَ الرَّجُلُ وَذَهَبَ ، فَلَمْ أَرَهُ »</w:t>
      </w:r>
      <w:r w:rsidR="00FA30A4">
        <w:rPr>
          <w:rtl/>
          <w:lang w:bidi="fa-IR"/>
        </w:rPr>
        <w:t>.</w:t>
      </w:r>
      <w:r w:rsidRPr="0034022E">
        <w:rPr>
          <w:rtl/>
          <w:lang w:bidi="fa-IR"/>
        </w:rPr>
        <w:t xml:space="preserve"> </w:t>
      </w:r>
      <w:r w:rsidRPr="00FA6A79">
        <w:rPr>
          <w:rStyle w:val="libFootnotenumChar"/>
          <w:rtl/>
        </w:rPr>
        <w:t>(7)</w:t>
      </w:r>
    </w:p>
    <w:p w:rsidR="00091A42" w:rsidRPr="0034022E" w:rsidRDefault="00091A42" w:rsidP="00B72F8D">
      <w:pPr>
        <w:pStyle w:val="libNormal"/>
        <w:rPr>
          <w:rtl/>
          <w:lang w:bidi="fa-IR"/>
        </w:rPr>
      </w:pPr>
      <w:r w:rsidRPr="000351F8">
        <w:rPr>
          <w:rtl/>
        </w:rPr>
        <w:t>646</w:t>
      </w:r>
      <w:r w:rsidRPr="006B17C4">
        <w:rPr>
          <w:rStyle w:val="libBold2Char"/>
          <w:rtl/>
        </w:rPr>
        <w:t xml:space="preserve"> / 2</w:t>
      </w:r>
      <w:r w:rsidR="00FA30A4">
        <w:rPr>
          <w:rStyle w:val="libBold2Char"/>
          <w:rtl/>
        </w:rPr>
        <w:t>.</w:t>
      </w:r>
      <w:r w:rsidRPr="0034022E">
        <w:rPr>
          <w:rtl/>
          <w:lang w:bidi="fa-IR"/>
        </w:rPr>
        <w:t xml:space="preserve"> وَ</w:t>
      </w:r>
      <w:r>
        <w:rPr>
          <w:rFonts w:hint="cs"/>
          <w:rtl/>
          <w:lang w:bidi="fa-IR"/>
        </w:rPr>
        <w:t xml:space="preserve"> </w:t>
      </w:r>
      <w:r w:rsidRPr="00FA6A79">
        <w:rPr>
          <w:rStyle w:val="libFootnotenumChar"/>
          <w:rtl/>
        </w:rPr>
        <w:t>(8)</w:t>
      </w:r>
      <w:r w:rsidRPr="0034022E">
        <w:rPr>
          <w:rtl/>
          <w:lang w:bidi="fa-IR"/>
        </w:rPr>
        <w:t xml:space="preserve"> عَنْ أَبِي عَبْدِ اللهِ </w:t>
      </w:r>
      <w:r w:rsidRPr="00F22207">
        <w:rPr>
          <w:rStyle w:val="libAlaemChar"/>
          <w:rtl/>
        </w:rPr>
        <w:t>عليه‌السلام</w:t>
      </w:r>
      <w:r w:rsidRPr="0034022E">
        <w:rPr>
          <w:rtl/>
          <w:lang w:bidi="fa-IR"/>
        </w:rPr>
        <w:t xml:space="preserve"> ، قَالَ : « بَيْنَا أَبِي جَالِسٌ وَعِنْدَهُ نَفَرٌ إِذَا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الوافي والبحار ، ج 25 : « فلجتم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ض ، ف ، بح ، بر ، بس ، بف » : « عليّ به »</w:t>
      </w:r>
      <w:r>
        <w:rPr>
          <w:rtl/>
          <w:lang w:bidi="fa-IR"/>
        </w:rPr>
        <w:t>.</w:t>
      </w:r>
      <w:r w:rsidR="00091A42" w:rsidRPr="0034022E">
        <w:rPr>
          <w:rtl/>
          <w:lang w:bidi="fa-IR"/>
        </w:rPr>
        <w:t xml:space="preserve"> وقوله : ممّا خصّ به عليّ </w:t>
      </w:r>
      <w:r w:rsidR="00091A42" w:rsidRPr="005474C3">
        <w:rPr>
          <w:rStyle w:val="libFootnoteAlaemChar"/>
          <w:rtl/>
        </w:rPr>
        <w:t>عليه‌السلام</w:t>
      </w:r>
      <w:r w:rsidR="00091A42" w:rsidRPr="0034022E">
        <w:rPr>
          <w:rtl/>
          <w:lang w:bidi="fa-IR"/>
        </w:rPr>
        <w:t xml:space="preserve"> ، من كلام أبي جعفر </w:t>
      </w:r>
      <w:r w:rsidR="00091A42" w:rsidRPr="005474C3">
        <w:rPr>
          <w:rStyle w:val="libFootnoteAlaemChar"/>
          <w:rtl/>
        </w:rPr>
        <w:t>عليه‌السلام</w:t>
      </w:r>
      <w:r w:rsidR="00091A42" w:rsidRPr="0034022E">
        <w:rPr>
          <w:rtl/>
          <w:lang w:bidi="fa-IR"/>
        </w:rPr>
        <w:t xml:space="preserve"> ، بتقدير قال ، كأنّه سقط من النسّاخ</w:t>
      </w:r>
      <w:r>
        <w:rPr>
          <w:rtl/>
          <w:lang w:bidi="fa-IR"/>
        </w:rPr>
        <w:t>.</w:t>
      </w:r>
      <w:r w:rsidR="00091A42" w:rsidRPr="0034022E">
        <w:rPr>
          <w:rtl/>
          <w:lang w:bidi="fa-IR"/>
        </w:rPr>
        <w:t xml:space="preserve"> أو من كلام إلياس</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2 ، ص 41 ؛ </w:t>
      </w:r>
      <w:r w:rsidR="00091A42" w:rsidRPr="00BF510C">
        <w:rPr>
          <w:rStyle w:val="libFootnoteBoldChar"/>
          <w:rtl/>
        </w:rPr>
        <w:t>مرآة العقول</w:t>
      </w:r>
      <w:r w:rsidR="00091A42" w:rsidRPr="0034022E">
        <w:rPr>
          <w:rtl/>
          <w:lang w:bidi="fa-IR"/>
        </w:rPr>
        <w:t xml:space="preserve"> ، ج 3 ، ص 72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الحديد (57) : 23</w:t>
      </w:r>
      <w:r>
        <w:rPr>
          <w:rtl/>
          <w:lang w:bidi="fa-IR"/>
        </w:rPr>
        <w:t>.</w:t>
      </w:r>
      <w:r w:rsidR="00091A42" w:rsidRPr="0034022E">
        <w:rPr>
          <w:rtl/>
          <w:lang w:bidi="fa-IR"/>
        </w:rPr>
        <w:t xml:space="preserve"> وفي « ف » :</w:t>
      </w:r>
      <w:r w:rsidR="00091A42">
        <w:rPr>
          <w:rtl/>
          <w:lang w:bidi="fa-IR"/>
        </w:rPr>
        <w:t xml:space="preserve"> + </w:t>
      </w:r>
      <w:r w:rsidR="00091A42" w:rsidRPr="0034022E">
        <w:rPr>
          <w:rtl/>
          <w:lang w:bidi="fa-IR"/>
        </w:rPr>
        <w:t>« من الفتنة »</w:t>
      </w:r>
      <w:r>
        <w:rPr>
          <w:rtl/>
          <w:lang w:bidi="fa-IR"/>
        </w:rPr>
        <w:t>.</w:t>
      </w:r>
    </w:p>
    <w:p w:rsidR="00091A42" w:rsidRPr="0034022E" w:rsidRDefault="00FA30A4" w:rsidP="002A5679">
      <w:pPr>
        <w:pStyle w:val="libFootnote0"/>
        <w:rPr>
          <w:rtl/>
          <w:lang w:bidi="fa-IR"/>
        </w:rPr>
      </w:pPr>
      <w:r>
        <w:rPr>
          <w:rtl/>
          <w:lang w:bidi="fa-IR"/>
        </w:rPr>
        <w:t>(4) .</w:t>
      </w:r>
      <w:r w:rsidR="00091A42" w:rsidRPr="0034022E">
        <w:rPr>
          <w:rtl/>
          <w:lang w:bidi="fa-IR"/>
        </w:rPr>
        <w:t xml:space="preserve"> في البحار ، ج 25 : « ولكن أخبرني عن تفسير </w:t>
      </w:r>
      <w:r w:rsidR="002A5679" w:rsidRPr="002A5679">
        <w:rPr>
          <w:rStyle w:val="libFootnoteAlaemChar"/>
          <w:rFonts w:hint="cs"/>
          <w:rtl/>
        </w:rPr>
        <w:t>(</w:t>
      </w:r>
      <w:r w:rsidR="00091A42" w:rsidRPr="002A5679">
        <w:rPr>
          <w:rStyle w:val="libFootnoteAieChar"/>
          <w:rtl/>
        </w:rPr>
        <w:t xml:space="preserve"> لِكَيْلَا تَأْسَوْا عَلَى مَا فَاتَك</w:t>
      </w:r>
      <w:r w:rsidR="002A5679" w:rsidRPr="002A5679">
        <w:rPr>
          <w:rStyle w:val="libFootnoteAieChar"/>
          <w:rtl/>
        </w:rPr>
        <w:t>ُمْ وَلَا تَفْرَحُوا بِمَآءَاتَ</w:t>
      </w:r>
      <w:r w:rsidR="002A5679" w:rsidRPr="002A5679">
        <w:rPr>
          <w:rStyle w:val="libFootnoteAieChar"/>
          <w:rFonts w:hint="cs"/>
          <w:rtl/>
        </w:rPr>
        <w:t>ا</w:t>
      </w:r>
      <w:r w:rsidR="00091A42" w:rsidRPr="002A5679">
        <w:rPr>
          <w:rStyle w:val="libFootnoteAieChar"/>
          <w:rtl/>
        </w:rPr>
        <w:t xml:space="preserve">كُمْ </w:t>
      </w:r>
      <w:r w:rsidR="002A5679" w:rsidRPr="002A5679">
        <w:rPr>
          <w:rStyle w:val="libFootnoteAlaemChar"/>
          <w:rFonts w:hint="cs"/>
          <w:rtl/>
        </w:rPr>
        <w:t>)</w:t>
      </w:r>
      <w:r w:rsidR="00091A42" w:rsidRPr="0034022E">
        <w:rPr>
          <w:rtl/>
          <w:lang w:bidi="fa-IR"/>
        </w:rPr>
        <w:t xml:space="preserve"> قال : في أبي فلان وأصحابه » بدل « ولكن أخبرني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وأصحابه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بج ، بس ، بو ، جل » :</w:t>
      </w:r>
      <w:r w:rsidR="00091A42">
        <w:rPr>
          <w:rtl/>
          <w:lang w:bidi="fa-IR"/>
        </w:rPr>
        <w:t xml:space="preserve"> +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 « عليّ </w:t>
      </w:r>
      <w:r w:rsidR="00091A42" w:rsidRPr="005474C3">
        <w:rPr>
          <w:rStyle w:val="libFootnoteAlaemChar"/>
          <w:rtl/>
        </w:rPr>
        <w:t>عليه‌السلام</w:t>
      </w:r>
      <w:r w:rsidR="00091A42" w:rsidRPr="0034022E">
        <w:rPr>
          <w:rtl/>
          <w:lang w:bidi="fa-IR"/>
        </w:rPr>
        <w:t xml:space="preserve"> به » بدل « به عليّ </w:t>
      </w:r>
      <w:r w:rsidR="00091A42" w:rsidRPr="005474C3">
        <w:rPr>
          <w:rStyle w:val="libFootnoteAlaemChar"/>
          <w:rtl/>
        </w:rPr>
        <w:t>عليه‌السلام</w:t>
      </w:r>
      <w:r w:rsidR="00091A42" w:rsidRPr="0034022E">
        <w:rPr>
          <w:rtl/>
          <w:lang w:bidi="fa-IR"/>
        </w:rPr>
        <w:t xml:space="preserve"> »</w:t>
      </w:r>
      <w:r>
        <w:rPr>
          <w:rtl/>
          <w:lang w:bidi="fa-IR"/>
        </w:rPr>
        <w:t>.</w:t>
      </w:r>
    </w:p>
    <w:p w:rsidR="00091A42" w:rsidRPr="0034022E" w:rsidRDefault="00FA30A4" w:rsidP="008415E6">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تفسير القمّي</w:t>
      </w:r>
      <w:r w:rsidR="00091A42" w:rsidRPr="0034022E">
        <w:rPr>
          <w:rtl/>
          <w:lang w:bidi="fa-IR"/>
        </w:rPr>
        <w:t xml:space="preserve"> ، ج 2 ، ص 351 ، من قوله : « أخبرني عن تفسير : </w:t>
      </w:r>
      <w:r w:rsidR="006746B5" w:rsidRPr="002A5679">
        <w:rPr>
          <w:rStyle w:val="libFootnoteAlaemChar"/>
          <w:rFonts w:hint="cs"/>
          <w:rtl/>
        </w:rPr>
        <w:t>(</w:t>
      </w:r>
      <w:r w:rsidR="006746B5" w:rsidRPr="002A5679">
        <w:rPr>
          <w:rStyle w:val="libFootnoteAieChar"/>
          <w:rtl/>
        </w:rPr>
        <w:t xml:space="preserve"> لِكَيْلَا تَأْسَوْا عَلَى مَا فَاتَكُمْ </w:t>
      </w:r>
      <w:r w:rsidR="006746B5" w:rsidRPr="002A5679">
        <w:rPr>
          <w:rStyle w:val="libFootnoteAlaemChar"/>
          <w:rFonts w:hint="cs"/>
          <w:rtl/>
        </w:rPr>
        <w:t>)</w:t>
      </w:r>
      <w:r w:rsidR="008415E6">
        <w:rPr>
          <w:rFonts w:hint="cs"/>
          <w:rtl/>
          <w:lang w:bidi="fa-IR"/>
        </w:rPr>
        <w:t>.</w:t>
      </w:r>
      <w:r w:rsidR="00091A42" w:rsidRPr="0034022E">
        <w:rPr>
          <w:rtl/>
          <w:lang w:bidi="fa-IR"/>
        </w:rPr>
        <w:t xml:space="preserve">الوافي ، ج 2 ، ص 32 ، ح 483 ؛ </w:t>
      </w:r>
      <w:r w:rsidR="00091A42" w:rsidRPr="00BF510C">
        <w:rPr>
          <w:rStyle w:val="libFootnoteBoldChar"/>
          <w:rtl/>
        </w:rPr>
        <w:t>الوسائل</w:t>
      </w:r>
      <w:r w:rsidR="00091A42" w:rsidRPr="0034022E">
        <w:rPr>
          <w:rtl/>
          <w:lang w:bidi="fa-IR"/>
        </w:rPr>
        <w:t xml:space="preserve"> ، ج 27 ، ص 177 ، ح 33534 ، من قوله : « فقل لهم فهل كان فيما أظهر رسول الله </w:t>
      </w:r>
      <w:r w:rsidR="00481FE6" w:rsidRPr="005474C3">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 xml:space="preserve">من علم الله » إلى قوله : « في أصلاب الرجال عمّن يكون بعده » ؛ </w:t>
      </w:r>
      <w:r w:rsidR="00091A42" w:rsidRPr="00BF510C">
        <w:rPr>
          <w:rStyle w:val="libFootnoteBoldChar"/>
          <w:rtl/>
        </w:rPr>
        <w:t>البحار</w:t>
      </w:r>
      <w:r w:rsidR="00091A42" w:rsidRPr="0034022E">
        <w:rPr>
          <w:rtl/>
          <w:lang w:bidi="fa-IR"/>
        </w:rPr>
        <w:t xml:space="preserve"> ، ج 13 ، ص 397 ، ح 4 ؛ وج 25 ، ص 74 ، ح 64 ؛ وج 46 ، ص 363 ، ح 4 ؛ وج 52 ، ح 371 ، ح 163</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النسخ</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r w:rsidR="00091A42" w:rsidRPr="0034022E">
        <w:rPr>
          <w:rtl/>
          <w:lang w:bidi="fa-IR"/>
        </w:rPr>
        <w:t xml:space="preserve"> ثمّ إنّ السند معلّق على ما قبله ، ويروي الكليني عن أبي عبد الله </w:t>
      </w:r>
      <w:r w:rsidR="00091A42" w:rsidRPr="005474C3">
        <w:rPr>
          <w:rStyle w:val="libFootnoteAlaemChar"/>
          <w:rtl/>
        </w:rPr>
        <w:t>عليه‌السلام</w:t>
      </w:r>
      <w:r w:rsidR="00091A42" w:rsidRPr="0034022E">
        <w:rPr>
          <w:rtl/>
          <w:lang w:bidi="fa-IR"/>
        </w:rPr>
        <w:t xml:space="preserve"> بالسندين المذكورين في ح 1</w:t>
      </w:r>
      <w:r>
        <w:rPr>
          <w:rtl/>
          <w:lang w:bidi="fa-IR"/>
        </w:rPr>
        <w:t>.</w:t>
      </w:r>
      <w:r w:rsidR="00091A42" w:rsidRPr="0034022E">
        <w:rPr>
          <w:rtl/>
          <w:lang w:bidi="fa-IR"/>
        </w:rPr>
        <w:t xml:space="preserve"> يدلّ على ذلك ما يأتي في سندي الحديثين : الثالث والرابع من عبارة : « وبهذا الإسناد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بر » : « إذ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اسْتَضْحَكَ حَتَّى اغْرَوْرَقَتْ عَيْنَاهُ </w:t>
      </w:r>
      <w:r w:rsidRPr="00FA6A79">
        <w:rPr>
          <w:rStyle w:val="libFootnotenumChar"/>
          <w:rtl/>
        </w:rPr>
        <w:t>(1)</w:t>
      </w:r>
      <w:r w:rsidRPr="0034022E">
        <w:rPr>
          <w:rtl/>
          <w:lang w:bidi="fa-IR"/>
        </w:rPr>
        <w:t xml:space="preserve"> دُمُوعاً </w:t>
      </w:r>
      <w:r w:rsidRPr="00FA6A79">
        <w:rPr>
          <w:rStyle w:val="libFootnotenumChar"/>
          <w:rtl/>
        </w:rPr>
        <w:t>(2)</w:t>
      </w:r>
      <w:r w:rsidRPr="0034022E">
        <w:rPr>
          <w:rtl/>
          <w:lang w:bidi="fa-IR"/>
        </w:rPr>
        <w:t xml:space="preserve"> ، ثُمَّ قَالَ : هَلْ تَدْرُونَ مَا أَضْحَكَنِي</w:t>
      </w:r>
      <w:r>
        <w:rPr>
          <w:rtl/>
          <w:lang w:bidi="fa-IR"/>
        </w:rPr>
        <w:t>؟</w:t>
      </w:r>
      <w:r w:rsidRPr="0034022E">
        <w:rPr>
          <w:rtl/>
          <w:lang w:bidi="fa-IR"/>
        </w:rPr>
        <w:t xml:space="preserve"> قَالَ :</w:t>
      </w:r>
      <w:r>
        <w:rPr>
          <w:rFonts w:hint="cs"/>
          <w:rtl/>
          <w:lang w:bidi="fa-IR"/>
        </w:rPr>
        <w:t xml:space="preserve"> </w:t>
      </w:r>
      <w:r w:rsidRPr="0034022E">
        <w:rPr>
          <w:rtl/>
          <w:lang w:bidi="fa-IR"/>
        </w:rPr>
        <w:t>فَقَالُوا : لَا ، قَالَ : زَعَمَ ابْنُ عَبَّاسٍ أَنَّهُ مِنَ</w:t>
      </w:r>
      <w:r>
        <w:rPr>
          <w:rFonts w:hint="cs"/>
          <w:rtl/>
          <w:lang w:bidi="fa-IR"/>
        </w:rPr>
        <w:t xml:space="preserve"> </w:t>
      </w:r>
      <w:r w:rsidRPr="00F22207">
        <w:rPr>
          <w:rStyle w:val="libAlaemChar"/>
          <w:rtl/>
        </w:rPr>
        <w:t>(</w:t>
      </w:r>
      <w:r w:rsidRPr="00F22207">
        <w:rPr>
          <w:rStyle w:val="libAieChar"/>
          <w:rtl/>
        </w:rPr>
        <w:t xml:space="preserve"> الَّذِينَ قالُوا رَبُّنَا اللهُ ثُمَّ اسْتَقامُوا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 فَقُلْتُ لَهُ </w:t>
      </w:r>
      <w:r w:rsidRPr="00FA6A79">
        <w:rPr>
          <w:rStyle w:val="libFootnotenumChar"/>
          <w:rtl/>
        </w:rPr>
        <w:t>(4)</w:t>
      </w:r>
      <w:r w:rsidRPr="0034022E">
        <w:rPr>
          <w:rtl/>
          <w:lang w:bidi="fa-IR"/>
        </w:rPr>
        <w:t xml:space="preserve"> :</w:t>
      </w:r>
      <w:r>
        <w:rPr>
          <w:rFonts w:hint="cs"/>
          <w:rtl/>
          <w:lang w:bidi="fa-IR"/>
        </w:rPr>
        <w:t xml:space="preserve"> </w:t>
      </w:r>
      <w:r w:rsidRPr="0034022E">
        <w:rPr>
          <w:rtl/>
          <w:lang w:bidi="fa-IR"/>
        </w:rPr>
        <w:t>هَلْ رَأَيْتَ الْمَلَائِكَةَ يَا ابْنَ عَبَّاسٍ ، تُخْبِرُكَ بِوَلَايَتِهَا لَكَ فِي الدُّنْيَا وَالْآخِرَةِ مَعَ الْأَمْنِ مِنَ الْخَوْفِ وَالْحُزْنِ</w:t>
      </w:r>
      <w:r>
        <w:rPr>
          <w:rtl/>
          <w:lang w:bidi="fa-IR"/>
        </w:rPr>
        <w:t>؟</w:t>
      </w:r>
      <w:r w:rsidRPr="0034022E">
        <w:rPr>
          <w:rtl/>
          <w:lang w:bidi="fa-IR"/>
        </w:rPr>
        <w:t xml:space="preserve"> قَالَ : فَقَالَ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يَقُولُ : </w:t>
      </w:r>
      <w:r w:rsidRPr="00F22207">
        <w:rPr>
          <w:rStyle w:val="libAlaemChar"/>
          <w:rtl/>
        </w:rPr>
        <w:t>(</w:t>
      </w:r>
      <w:r w:rsidRPr="00F22207">
        <w:rPr>
          <w:rStyle w:val="libAieChar"/>
          <w:rtl/>
        </w:rPr>
        <w:t xml:space="preserve"> إِنَّمَا الْمُؤْمِنُونَ إِخْوَةٌ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وَقَدْ دَخَلَ فِي هذَا جَمِيعُ الْأُمَّةِ ، فَاسْتَضْحَكْتُ</w:t>
      </w:r>
      <w:r w:rsidR="00FA30A4">
        <w:rPr>
          <w:rtl/>
          <w:lang w:bidi="fa-IR"/>
        </w:rPr>
        <w:t>.</w:t>
      </w:r>
    </w:p>
    <w:p w:rsidR="00091A42" w:rsidRPr="0034022E" w:rsidRDefault="00091A42" w:rsidP="00B72F8D">
      <w:pPr>
        <w:pStyle w:val="libNormal"/>
        <w:rPr>
          <w:rtl/>
          <w:lang w:bidi="fa-IR"/>
        </w:rPr>
      </w:pPr>
      <w:r w:rsidRPr="0034022E">
        <w:rPr>
          <w:rtl/>
          <w:lang w:bidi="fa-IR"/>
        </w:rPr>
        <w:t xml:space="preserve">ثُمَّ قُلْتُ : صَدَقْتَ يَا ابْنَ عَبَّاسٍ ، أَنْشُدُكَ اللهَ </w:t>
      </w:r>
      <w:r w:rsidRPr="00FA6A79">
        <w:rPr>
          <w:rStyle w:val="libFootnotenumChar"/>
          <w:rtl/>
        </w:rPr>
        <w:t>(6)</w:t>
      </w:r>
      <w:r w:rsidRPr="0034022E">
        <w:rPr>
          <w:rtl/>
          <w:lang w:bidi="fa-IR"/>
        </w:rPr>
        <w:t xml:space="preserve"> هَلْ فِي حُكْمِ اللهِ</w:t>
      </w:r>
      <w:r>
        <w:rPr>
          <w:rtl/>
          <w:lang w:bidi="fa-IR"/>
        </w:rPr>
        <w:t xml:space="preserve"> </w:t>
      </w:r>
      <w:r w:rsidR="00997FC5">
        <w:rPr>
          <w:rtl/>
          <w:lang w:bidi="fa-IR"/>
        </w:rPr>
        <w:t>-</w:t>
      </w:r>
      <w:r>
        <w:rPr>
          <w:rtl/>
          <w:lang w:bidi="fa-IR"/>
        </w:rPr>
        <w:t xml:space="preserve"> </w:t>
      </w:r>
      <w:r w:rsidRPr="0034022E">
        <w:rPr>
          <w:rtl/>
          <w:lang w:bidi="fa-IR"/>
        </w:rPr>
        <w:t>جَلَّ ذِكْرُهُ</w:t>
      </w:r>
      <w:r>
        <w:rPr>
          <w:rtl/>
          <w:lang w:bidi="fa-IR"/>
        </w:rPr>
        <w:t xml:space="preserve"> </w:t>
      </w:r>
      <w:r w:rsidR="00997FC5">
        <w:rPr>
          <w:rtl/>
          <w:lang w:bidi="fa-IR"/>
        </w:rPr>
        <w:t>-</w:t>
      </w:r>
      <w:r>
        <w:rPr>
          <w:rtl/>
          <w:lang w:bidi="fa-IR"/>
        </w:rPr>
        <w:t xml:space="preserve"> </w:t>
      </w:r>
      <w:r w:rsidRPr="0034022E">
        <w:rPr>
          <w:rtl/>
          <w:lang w:bidi="fa-IR"/>
        </w:rPr>
        <w:t>اخْتِلَافٌ</w:t>
      </w:r>
      <w:r>
        <w:rPr>
          <w:rtl/>
          <w:lang w:bidi="fa-IR"/>
        </w:rPr>
        <w:t>؟</w:t>
      </w:r>
      <w:r w:rsidRPr="0034022E">
        <w:rPr>
          <w:rtl/>
          <w:lang w:bidi="fa-IR"/>
        </w:rPr>
        <w:t xml:space="preserve"> قَالَ : فَقَالَ : لَا ، فَقُلْتُ : مَا تَرى فِي رَجُلٍ ضَرَبَ رَجُلاً أَصَابِعَهُ بِالسَّيْفِ حَتّى سَقَطَتْ ، ثُمَّ ذَهَبَ وَأَتى رَجُلٌ آخَرُ ، فَأَطَارَ كَفَّهُ ، فَأُتِيَ بِهِ إِلَيْكَ وَأَنْتَ قَاضٍ ، كَيْفَ أَنْتَ صَانِعٌ </w:t>
      </w:r>
      <w:r w:rsidRPr="00FA6A79">
        <w:rPr>
          <w:rStyle w:val="libFootnotenumChar"/>
          <w:rtl/>
        </w:rPr>
        <w:t>(7)</w:t>
      </w:r>
      <w:r>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(8)</w:t>
      </w:r>
      <w:r w:rsidRPr="0034022E">
        <w:rPr>
          <w:rtl/>
          <w:lang w:bidi="fa-IR"/>
        </w:rPr>
        <w:t xml:space="preserve"> : أَقُولُ لِهذَا الْقَاطِعِ : أَعْطِهِ دِيَةَ كَفِّهِ </w:t>
      </w:r>
      <w:r w:rsidRPr="00FA6A79">
        <w:rPr>
          <w:rStyle w:val="libFootnotenumChar"/>
          <w:rtl/>
        </w:rPr>
        <w:t>(9)</w:t>
      </w:r>
      <w:r w:rsidRPr="0034022E">
        <w:rPr>
          <w:rtl/>
          <w:lang w:bidi="fa-IR"/>
        </w:rPr>
        <w:t xml:space="preserve"> ، وَأَقُولُ لِهذَا الْمَقْطُوعِ </w:t>
      </w:r>
      <w:r w:rsidRPr="00FA6A79">
        <w:rPr>
          <w:rStyle w:val="libFootnotenumChar"/>
          <w:rtl/>
        </w:rPr>
        <w:t>(10)</w:t>
      </w:r>
      <w:r w:rsidRPr="0034022E">
        <w:rPr>
          <w:rtl/>
          <w:lang w:bidi="fa-IR"/>
        </w:rPr>
        <w:t xml:space="preserve"> : صَالِحْهُ عَلى </w:t>
      </w:r>
      <w:r w:rsidRPr="00FA6A79">
        <w:rPr>
          <w:rStyle w:val="libFootnotenumChar"/>
          <w:rtl/>
        </w:rPr>
        <w:t>(11)</w:t>
      </w:r>
      <w:r w:rsidRPr="0034022E">
        <w:rPr>
          <w:rtl/>
          <w:lang w:bidi="fa-IR"/>
        </w:rPr>
        <w:t xml:space="preserve"> مَا شِئْتَ ، وَابْعَثْ </w:t>
      </w:r>
      <w:r w:rsidRPr="00FA6A79">
        <w:rPr>
          <w:rStyle w:val="libFootnotenumChar"/>
          <w:rtl/>
        </w:rPr>
        <w:t>(12)</w:t>
      </w:r>
      <w:r w:rsidRPr="0034022E">
        <w:rPr>
          <w:rtl/>
          <w:lang w:bidi="fa-IR"/>
        </w:rPr>
        <w:t xml:space="preserve"> بِهِ إِلى ذَوَيْ عَدْلٍ</w:t>
      </w:r>
      <w:r w:rsidR="00FA30A4">
        <w:rPr>
          <w:rtl/>
          <w:lang w:bidi="fa-IR"/>
        </w:rPr>
        <w:t>.</w:t>
      </w:r>
    </w:p>
    <w:p w:rsidR="00091A42" w:rsidRPr="0034022E" w:rsidRDefault="00091A42" w:rsidP="00B72F8D">
      <w:pPr>
        <w:pStyle w:val="libNormal"/>
        <w:rPr>
          <w:rtl/>
          <w:lang w:bidi="fa-IR"/>
        </w:rPr>
      </w:pPr>
      <w:r w:rsidRPr="0034022E">
        <w:rPr>
          <w:rtl/>
          <w:lang w:bidi="fa-IR"/>
        </w:rPr>
        <w:t>قُلْتُ : جَاءَ الِاخْتِلَافُ فِي حُكْمِ اللهِ عَزَّ ذِكْرُهُ ، وَنَقَضْتَ الْقَوْلَ الْأَوَّلَ ، أَبَى اللهُ‌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اغْرَوْرَقَتْ عيناه » ، أي غَرِقَتا بالدموع</w:t>
      </w:r>
      <w:r>
        <w:rPr>
          <w:rtl/>
          <w:lang w:bidi="fa-IR"/>
        </w:rPr>
        <w:t>.</w:t>
      </w:r>
      <w:r w:rsidR="00091A42" w:rsidRPr="0034022E">
        <w:rPr>
          <w:rtl/>
          <w:lang w:bidi="fa-IR"/>
        </w:rPr>
        <w:t xml:space="preserve"> وهو افْعَوْعَلَتْ من الغَرَق</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3 ، ص 361 ( غرق )</w:t>
      </w:r>
      <w:r>
        <w:rPr>
          <w:rtl/>
          <w:lang w:bidi="fa-IR"/>
        </w:rPr>
        <w:t>.</w:t>
      </w:r>
    </w:p>
    <w:p w:rsidR="00091A42" w:rsidRPr="0034022E" w:rsidRDefault="00FA30A4" w:rsidP="000221C9">
      <w:pPr>
        <w:pStyle w:val="libFootnote0"/>
        <w:rPr>
          <w:rtl/>
          <w:lang w:bidi="fa-IR"/>
        </w:rPr>
      </w:pPr>
      <w:r>
        <w:rPr>
          <w:rtl/>
          <w:lang w:bidi="fa-IR"/>
        </w:rPr>
        <w:t>(2)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3 ، ص 74 : « ودُمُوعاً ، تميز ، وقيل : هو مصدر دَمَعَتْ عينه ، كمنع إذا ظهر منه الدمع ، وهو مفعول له ، أو جمع دَمْع بالفتح وهو ماء العين ، فهو بتقدير مِنْ ، مثل : الحوضُ ملآن ماءً ، أو هو مفعول فيه »</w:t>
      </w:r>
      <w:r>
        <w:rPr>
          <w:rtl/>
          <w:lang w:bidi="fa-IR"/>
        </w:rPr>
        <w:t>.</w:t>
      </w:r>
      <w:r w:rsidR="000221C9">
        <w:rPr>
          <w:rFonts w:hint="cs"/>
          <w:rtl/>
          <w:lang w:bidi="fa-IR"/>
        </w:rPr>
        <w:t xml:space="preserve">  </w:t>
      </w:r>
      <w:r>
        <w:rPr>
          <w:rtl/>
          <w:lang w:bidi="fa-IR"/>
        </w:rPr>
        <w:t>(3) .</w:t>
      </w:r>
      <w:r w:rsidR="00091A42" w:rsidRPr="0034022E">
        <w:rPr>
          <w:rtl/>
          <w:lang w:bidi="fa-IR"/>
        </w:rPr>
        <w:t xml:space="preserve"> فصّلت (41) : 30 ؛ الأحقاف (46) : 13</w:t>
      </w:r>
      <w:r>
        <w:rPr>
          <w:rtl/>
          <w:lang w:bidi="fa-IR"/>
        </w:rPr>
        <w:t>.</w:t>
      </w:r>
    </w:p>
    <w:tbl>
      <w:tblPr>
        <w:tblStyle w:val="TableGrid"/>
        <w:bidiVisual/>
        <w:tblW w:w="0" w:type="auto"/>
        <w:tblLook w:val="04A0" w:firstRow="1" w:lastRow="0" w:firstColumn="1" w:lastColumn="0" w:noHBand="0" w:noVBand="1"/>
      </w:tblPr>
      <w:tblGrid>
        <w:gridCol w:w="4474"/>
        <w:gridCol w:w="4474"/>
      </w:tblGrid>
      <w:tr w:rsidR="00C93578" w:rsidTr="00C93578">
        <w:tc>
          <w:tcPr>
            <w:tcW w:w="4474" w:type="dxa"/>
          </w:tcPr>
          <w:p w:rsidR="00C93578" w:rsidRDefault="00C93578" w:rsidP="00F120EB">
            <w:pPr>
              <w:pStyle w:val="libFootnote0"/>
              <w:rPr>
                <w:rtl/>
                <w:lang w:bidi="fa-IR"/>
              </w:rPr>
            </w:pPr>
            <w:r>
              <w:rPr>
                <w:rtl/>
                <w:lang w:bidi="fa-IR"/>
              </w:rPr>
              <w:t>(4) .</w:t>
            </w:r>
            <w:r w:rsidRPr="0034022E">
              <w:rPr>
                <w:rtl/>
                <w:lang w:bidi="fa-IR"/>
              </w:rPr>
              <w:t xml:space="preserve"> في البحار ، ج 42 </w:t>
            </w:r>
            <w:r>
              <w:rPr>
                <w:rtl/>
                <w:lang w:bidi="fa-IR"/>
              </w:rPr>
              <w:t xml:space="preserve">: - </w:t>
            </w:r>
            <w:r w:rsidRPr="0034022E">
              <w:rPr>
                <w:rtl/>
                <w:lang w:bidi="fa-IR"/>
              </w:rPr>
              <w:t>« له »</w:t>
            </w:r>
            <w:r>
              <w:rPr>
                <w:rtl/>
                <w:lang w:bidi="fa-IR"/>
              </w:rPr>
              <w:t>.</w:t>
            </w:r>
          </w:p>
        </w:tc>
        <w:tc>
          <w:tcPr>
            <w:tcW w:w="4474" w:type="dxa"/>
          </w:tcPr>
          <w:p w:rsidR="00C93578" w:rsidRDefault="00C93578" w:rsidP="00F120EB">
            <w:pPr>
              <w:pStyle w:val="libFootnote0"/>
              <w:rPr>
                <w:rtl/>
                <w:lang w:bidi="fa-IR"/>
              </w:rPr>
            </w:pPr>
            <w:r>
              <w:rPr>
                <w:rtl/>
                <w:lang w:bidi="fa-IR"/>
              </w:rPr>
              <w:t>(5) .</w:t>
            </w:r>
            <w:r w:rsidRPr="0034022E">
              <w:rPr>
                <w:rtl/>
                <w:lang w:bidi="fa-IR"/>
              </w:rPr>
              <w:t xml:space="preserve"> الحجرات (49) : 10</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يقال : نَشَدْتُك اللهَ ، وأنْشُدُك اللهَ وبالله ، ناشدتُك اللهَ وبالله ، أي سألتك وأقسمتُ عليك ، أي سألتك به مُقْسِماًعليك</w:t>
      </w:r>
      <w:r>
        <w:rPr>
          <w:rtl/>
          <w:lang w:bidi="fa-IR"/>
        </w:rPr>
        <w:t>.</w:t>
      </w:r>
      <w:r w:rsidR="00091A42" w:rsidRPr="0034022E">
        <w:rPr>
          <w:rtl/>
          <w:lang w:bidi="fa-IR"/>
        </w:rPr>
        <w:t xml:space="preserve"> ويقال : نَشَدْتُ فلاناً أنْشُدُه نَشداً ، إذا قلت له : نَشَدْتك اللهَ ، أي سألتك بالله كأنّك ذَكّرتَهُ إيّاه فنشد ، أي تذكّر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453 ؛ </w:t>
      </w:r>
      <w:r w:rsidR="00091A42" w:rsidRPr="00BF510C">
        <w:rPr>
          <w:rStyle w:val="libFootnoteBoldChar"/>
          <w:rtl/>
        </w:rPr>
        <w:t>النهاية</w:t>
      </w:r>
      <w:r w:rsidR="00091A42" w:rsidRPr="0034022E">
        <w:rPr>
          <w:rtl/>
          <w:lang w:bidi="fa-IR"/>
        </w:rPr>
        <w:t xml:space="preserve"> ، ج 5 ، ص 53 ( نشد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بر ، بف » والبحار ، ج 25 ، 42 :</w:t>
      </w:r>
      <w:r w:rsidR="00091A42">
        <w:rPr>
          <w:rtl/>
          <w:lang w:bidi="fa-IR"/>
        </w:rPr>
        <w:t xml:space="preserve"> + </w:t>
      </w:r>
      <w:r w:rsidR="00091A42" w:rsidRPr="0034022E">
        <w:rPr>
          <w:rtl/>
          <w:lang w:bidi="fa-IR"/>
        </w:rPr>
        <w:t>« به »</w:t>
      </w:r>
      <w:r>
        <w:rPr>
          <w:rtl/>
          <w:lang w:bidi="fa-IR"/>
        </w:rPr>
        <w:t>.</w:t>
      </w:r>
    </w:p>
    <w:tbl>
      <w:tblPr>
        <w:tblStyle w:val="TableGrid"/>
        <w:bidiVisual/>
        <w:tblW w:w="0" w:type="auto"/>
        <w:tblLook w:val="04A0" w:firstRow="1" w:lastRow="0" w:firstColumn="1" w:lastColumn="0" w:noHBand="0" w:noVBand="1"/>
      </w:tblPr>
      <w:tblGrid>
        <w:gridCol w:w="4474"/>
        <w:gridCol w:w="4474"/>
      </w:tblGrid>
      <w:tr w:rsidR="00211D81" w:rsidTr="00211D81">
        <w:tc>
          <w:tcPr>
            <w:tcW w:w="4474" w:type="dxa"/>
          </w:tcPr>
          <w:p w:rsidR="00211D81" w:rsidRDefault="00211D81" w:rsidP="00F120EB">
            <w:pPr>
              <w:pStyle w:val="libFootnote0"/>
              <w:rPr>
                <w:rtl/>
                <w:lang w:bidi="fa-IR"/>
              </w:rPr>
            </w:pPr>
            <w:r>
              <w:rPr>
                <w:rtl/>
                <w:lang w:bidi="fa-IR"/>
              </w:rPr>
              <w:t>(8) .</w:t>
            </w:r>
            <w:r w:rsidRPr="0034022E">
              <w:rPr>
                <w:rtl/>
                <w:lang w:bidi="fa-IR"/>
              </w:rPr>
              <w:t xml:space="preserve"> في حاشية « ف » : « فقال »</w:t>
            </w:r>
            <w:r>
              <w:rPr>
                <w:rtl/>
                <w:lang w:bidi="fa-IR"/>
              </w:rPr>
              <w:t>.</w:t>
            </w:r>
          </w:p>
        </w:tc>
        <w:tc>
          <w:tcPr>
            <w:tcW w:w="4474" w:type="dxa"/>
          </w:tcPr>
          <w:p w:rsidR="00211D81" w:rsidRDefault="00211D81" w:rsidP="00F120EB">
            <w:pPr>
              <w:pStyle w:val="libFootnote0"/>
              <w:rPr>
                <w:rtl/>
                <w:lang w:bidi="fa-IR"/>
              </w:rPr>
            </w:pPr>
            <w:r>
              <w:rPr>
                <w:rtl/>
                <w:lang w:bidi="fa-IR"/>
              </w:rPr>
              <w:t>(9) .</w:t>
            </w:r>
            <w:r w:rsidRPr="0034022E">
              <w:rPr>
                <w:rtl/>
                <w:lang w:bidi="fa-IR"/>
              </w:rPr>
              <w:t xml:space="preserve"> في « ألف » : « الكفّ »</w:t>
            </w:r>
            <w:r>
              <w:rPr>
                <w:rtl/>
                <w:lang w:bidi="fa-IR"/>
              </w:rPr>
              <w:t>.</w:t>
            </w:r>
          </w:p>
        </w:tc>
      </w:tr>
      <w:tr w:rsidR="00211D81" w:rsidTr="00211D81">
        <w:tc>
          <w:tcPr>
            <w:tcW w:w="4474" w:type="dxa"/>
          </w:tcPr>
          <w:p w:rsidR="00211D81" w:rsidRDefault="00211D81" w:rsidP="00F120EB">
            <w:pPr>
              <w:pStyle w:val="libFootnote0"/>
              <w:rPr>
                <w:rtl/>
                <w:lang w:bidi="fa-IR"/>
              </w:rPr>
            </w:pPr>
            <w:r>
              <w:rPr>
                <w:rtl/>
                <w:lang w:bidi="fa-IR"/>
              </w:rPr>
              <w:t>(10) .</w:t>
            </w:r>
            <w:r w:rsidRPr="0034022E">
              <w:rPr>
                <w:rtl/>
                <w:lang w:bidi="fa-IR"/>
              </w:rPr>
              <w:t xml:space="preserve"> في « ف » :</w:t>
            </w:r>
            <w:r>
              <w:rPr>
                <w:rtl/>
                <w:lang w:bidi="fa-IR"/>
              </w:rPr>
              <w:t xml:space="preserve"> + </w:t>
            </w:r>
            <w:r w:rsidRPr="0034022E">
              <w:rPr>
                <w:rtl/>
                <w:lang w:bidi="fa-IR"/>
              </w:rPr>
              <w:t>« أصابعه »</w:t>
            </w:r>
            <w:r>
              <w:rPr>
                <w:rtl/>
                <w:lang w:bidi="fa-IR"/>
              </w:rPr>
              <w:t>.</w:t>
            </w:r>
          </w:p>
        </w:tc>
        <w:tc>
          <w:tcPr>
            <w:tcW w:w="4474" w:type="dxa"/>
          </w:tcPr>
          <w:p w:rsidR="00211D81" w:rsidRDefault="00211D81" w:rsidP="00F120EB">
            <w:pPr>
              <w:pStyle w:val="libFootnote0"/>
              <w:rPr>
                <w:rtl/>
                <w:lang w:bidi="fa-IR"/>
              </w:rPr>
            </w:pPr>
            <w:r>
              <w:rPr>
                <w:rtl/>
                <w:lang w:bidi="fa-IR"/>
              </w:rPr>
              <w:t>(11) .</w:t>
            </w:r>
            <w:r w:rsidRPr="0034022E">
              <w:rPr>
                <w:rtl/>
                <w:lang w:bidi="fa-IR"/>
              </w:rPr>
              <w:t xml:space="preserve"> في « ف » </w:t>
            </w:r>
            <w:r>
              <w:rPr>
                <w:rtl/>
                <w:lang w:bidi="fa-IR"/>
              </w:rPr>
              <w:t xml:space="preserve">: - </w:t>
            </w:r>
            <w:r w:rsidRPr="0034022E">
              <w:rPr>
                <w:rtl/>
                <w:lang w:bidi="fa-IR"/>
              </w:rPr>
              <w:t>« على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 ض ، بر » : « وأبْعَثُ »</w:t>
      </w:r>
      <w:r>
        <w:rPr>
          <w:rtl/>
          <w:lang w:bidi="fa-IR"/>
        </w:rPr>
        <w:t>.</w:t>
      </w:r>
      <w:r w:rsidR="00091A42" w:rsidRPr="0034022E">
        <w:rPr>
          <w:rtl/>
          <w:lang w:bidi="fa-IR"/>
        </w:rPr>
        <w:t xml:space="preserve"> والمقام يقتضي أن يكون العاطف « أو »</w:t>
      </w:r>
      <w:r>
        <w:rPr>
          <w:rtl/>
          <w:lang w:bidi="fa-IR"/>
        </w:rPr>
        <w:t>.</w:t>
      </w:r>
      <w:r w:rsidR="00091A42" w:rsidRPr="0034022E">
        <w:rPr>
          <w:rtl/>
          <w:lang w:bidi="fa-IR"/>
        </w:rPr>
        <w:t xml:space="preserve"> والمعنى هو التخيير بين الصلح وأخذ الأرش</w:t>
      </w:r>
      <w:r>
        <w:rPr>
          <w:rtl/>
          <w:lang w:bidi="fa-IR"/>
        </w:rPr>
        <w:t>.</w:t>
      </w:r>
    </w:p>
    <w:p w:rsidR="001A632D" w:rsidRPr="0034022E" w:rsidRDefault="001A632D" w:rsidP="001A632D">
      <w:pPr>
        <w:pStyle w:val="libNormal"/>
        <w:rPr>
          <w:rtl/>
          <w:lang w:bidi="fa-IR"/>
        </w:rPr>
      </w:pPr>
      <w:r>
        <w:br w:type="page"/>
      </w:r>
    </w:p>
    <w:p w:rsidR="00091A42" w:rsidRPr="0034022E" w:rsidRDefault="00997FC5" w:rsidP="00481FE6">
      <w:pPr>
        <w:pStyle w:val="libNormal0"/>
        <w:rPr>
          <w:rtl/>
          <w:lang w:bidi="fa-IR"/>
        </w:rPr>
      </w:pPr>
      <w:r>
        <w:rPr>
          <w:rtl/>
          <w:lang w:bidi="fa-IR"/>
        </w:rPr>
        <w:t>-</w:t>
      </w:r>
      <w:r w:rsidR="00091A42" w:rsidRPr="0034022E">
        <w:rPr>
          <w:rtl/>
          <w:lang w:bidi="fa-IR"/>
        </w:rPr>
        <w:t xml:space="preserve"> عَزَّ ذِكْرُهُ</w:t>
      </w:r>
      <w:r w:rsidR="00091A42">
        <w:rPr>
          <w:rtl/>
          <w:lang w:bidi="fa-IR"/>
        </w:rPr>
        <w:t xml:space="preserve"> </w:t>
      </w:r>
      <w:r>
        <w:rPr>
          <w:rtl/>
          <w:lang w:bidi="fa-IR"/>
        </w:rPr>
        <w:t>-</w:t>
      </w:r>
      <w:r w:rsidR="00091A42">
        <w:rPr>
          <w:rtl/>
          <w:lang w:bidi="fa-IR"/>
        </w:rPr>
        <w:t xml:space="preserve"> </w:t>
      </w:r>
      <w:r w:rsidR="00091A42" w:rsidRPr="0034022E">
        <w:rPr>
          <w:rtl/>
          <w:lang w:bidi="fa-IR"/>
        </w:rPr>
        <w:t xml:space="preserve">أَنْ يُحْدِثَ فِي خَلْقِهِ شَيْئاً مِنَ الْحُدُودِ </w:t>
      </w:r>
      <w:r w:rsidR="00091A42" w:rsidRPr="00FA6A79">
        <w:rPr>
          <w:rStyle w:val="libFootnotenumChar"/>
          <w:rtl/>
        </w:rPr>
        <w:t>(1)</w:t>
      </w:r>
      <w:r w:rsidR="00091A42" w:rsidRPr="0034022E">
        <w:rPr>
          <w:rtl/>
          <w:lang w:bidi="fa-IR"/>
        </w:rPr>
        <w:t xml:space="preserve"> لَيْسَ </w:t>
      </w:r>
      <w:r w:rsidR="00091A42" w:rsidRPr="00FA6A79">
        <w:rPr>
          <w:rStyle w:val="libFootnotenumChar"/>
          <w:rtl/>
        </w:rPr>
        <w:t>(2)</w:t>
      </w:r>
      <w:r w:rsidR="00091A42" w:rsidRPr="0034022E">
        <w:rPr>
          <w:rtl/>
          <w:lang w:bidi="fa-IR"/>
        </w:rPr>
        <w:t xml:space="preserve"> تَفْسِيرُهُ فِي الْأَرْضِ ؛ اقْطَعْ </w:t>
      </w:r>
      <w:r w:rsidR="00091A42" w:rsidRPr="00FA6A79">
        <w:rPr>
          <w:rStyle w:val="libFootnotenumChar"/>
          <w:rtl/>
        </w:rPr>
        <w:t>(3)</w:t>
      </w:r>
      <w:r w:rsidR="00091A42" w:rsidRPr="0034022E">
        <w:rPr>
          <w:rtl/>
          <w:lang w:bidi="fa-IR"/>
        </w:rPr>
        <w:t xml:space="preserve"> قَاطِعَ الْكَفِّ أَصْلاً ، ثُمَّ أَعْطِهِ دِيَةَ الْأَصَابِعِ ، هكَذَا </w:t>
      </w:r>
      <w:r w:rsidR="00091A42" w:rsidRPr="00FA6A79">
        <w:rPr>
          <w:rStyle w:val="libFootnotenumChar"/>
          <w:rtl/>
        </w:rPr>
        <w:t>(4)</w:t>
      </w:r>
      <w:r w:rsidR="00091A42" w:rsidRPr="0034022E">
        <w:rPr>
          <w:rtl/>
          <w:lang w:bidi="fa-IR"/>
        </w:rPr>
        <w:t xml:space="preserve"> حُكْمُ اللهِ لَيْلَةً يَنْزِلُ </w:t>
      </w:r>
      <w:r w:rsidR="00091A42" w:rsidRPr="00FA6A79">
        <w:rPr>
          <w:rStyle w:val="libFootnotenumChar"/>
          <w:rtl/>
        </w:rPr>
        <w:t>(5)</w:t>
      </w:r>
      <w:r w:rsidR="00091A42" w:rsidRPr="0034022E">
        <w:rPr>
          <w:rtl/>
          <w:lang w:bidi="fa-IR"/>
        </w:rPr>
        <w:t xml:space="preserve"> فِيهَا أَمْرُهُ ، إِنْ جَحَدْتَهَا بَعْدَ مَا سَمِعْتَ مِنْ رَسُولِ اللهِ </w:t>
      </w:r>
      <w:r w:rsidR="00481FE6" w:rsidRPr="00225344">
        <w:rPr>
          <w:rStyle w:val="libAlaemChar"/>
          <w:rFonts w:eastAsiaTheme="minorHAnsi"/>
          <w:rtl/>
        </w:rPr>
        <w:t>صلى‌الله‌عليه‌وآله</w:t>
      </w:r>
      <w:r w:rsidR="00481FE6" w:rsidRPr="0034022E">
        <w:rPr>
          <w:rtl/>
          <w:lang w:bidi="fa-IR"/>
        </w:rPr>
        <w:t xml:space="preserve"> </w:t>
      </w:r>
      <w:r w:rsidR="00091A42" w:rsidRPr="0034022E">
        <w:rPr>
          <w:rtl/>
          <w:lang w:bidi="fa-IR"/>
        </w:rPr>
        <w:t xml:space="preserve">، فَأَدْخَلَكَ اللهُ النَّارَ ، كَمَا أَعْمى بَصَرَكَ يَوْمَ جَحَدْتَهَا </w:t>
      </w:r>
      <w:r w:rsidR="00091A42" w:rsidRPr="00FA6A79">
        <w:rPr>
          <w:rStyle w:val="libFootnotenumChar"/>
          <w:rtl/>
        </w:rPr>
        <w:t>(6)</w:t>
      </w:r>
      <w:r w:rsidR="00091A42" w:rsidRPr="0034022E">
        <w:rPr>
          <w:rtl/>
          <w:lang w:bidi="fa-IR"/>
        </w:rPr>
        <w:t xml:space="preserve"> عَلَى ابْنِ أَبِي طَالِبٍ ، قَالَ </w:t>
      </w:r>
      <w:r w:rsidR="00091A42" w:rsidRPr="00FA6A79">
        <w:rPr>
          <w:rStyle w:val="libFootnotenumChar"/>
          <w:rtl/>
        </w:rPr>
        <w:t>(7)</w:t>
      </w:r>
      <w:r w:rsidR="00091A42" w:rsidRPr="0034022E">
        <w:rPr>
          <w:rtl/>
          <w:lang w:bidi="fa-IR"/>
        </w:rPr>
        <w:t xml:space="preserve"> : فَلِذلِكَ عَمِيَ بَصَرِي </w:t>
      </w:r>
      <w:r w:rsidR="00091A42" w:rsidRPr="00FA6A79">
        <w:rPr>
          <w:rStyle w:val="libFootnotenumChar"/>
          <w:rtl/>
        </w:rPr>
        <w:t>(8)</w:t>
      </w:r>
      <w:r w:rsidR="00091A42" w:rsidRPr="0034022E">
        <w:rPr>
          <w:rtl/>
          <w:lang w:bidi="fa-IR"/>
        </w:rPr>
        <w:t xml:space="preserve"> ، قَالَ : وَمَا عِلْمُكَ بِذلِكَ</w:t>
      </w:r>
      <w:r w:rsidR="00091A42">
        <w:rPr>
          <w:rtl/>
          <w:lang w:bidi="fa-IR"/>
        </w:rPr>
        <w:t>؟</w:t>
      </w:r>
      <w:r w:rsidR="00091A42">
        <w:rPr>
          <w:rFonts w:hint="cs"/>
          <w:rtl/>
          <w:lang w:bidi="fa-IR"/>
        </w:rPr>
        <w:t xml:space="preserve"> </w:t>
      </w:r>
      <w:r w:rsidR="00091A42" w:rsidRPr="0034022E">
        <w:rPr>
          <w:rtl/>
          <w:lang w:bidi="fa-IR"/>
        </w:rPr>
        <w:t xml:space="preserve">فَوَ اللهِ </w:t>
      </w:r>
      <w:r w:rsidR="00091A42" w:rsidRPr="00FA6A79">
        <w:rPr>
          <w:rStyle w:val="libFootnotenumChar"/>
          <w:rtl/>
        </w:rPr>
        <w:t>(9)</w:t>
      </w:r>
      <w:r w:rsidR="00091A42" w:rsidRPr="0034022E">
        <w:rPr>
          <w:rtl/>
          <w:lang w:bidi="fa-IR"/>
        </w:rPr>
        <w:t xml:space="preserve"> ، إِنْ عَمِيَ بَصَرُهُ </w:t>
      </w:r>
      <w:r w:rsidR="00091A42" w:rsidRPr="00FA6A79">
        <w:rPr>
          <w:rStyle w:val="libFootnotenumChar"/>
          <w:rtl/>
        </w:rPr>
        <w:t>(10)</w:t>
      </w:r>
      <w:r w:rsidR="00091A42" w:rsidRPr="0034022E">
        <w:rPr>
          <w:rtl/>
          <w:lang w:bidi="fa-IR"/>
        </w:rPr>
        <w:t xml:space="preserve"> </w:t>
      </w:r>
      <w:r w:rsidR="00D17131">
        <w:rPr>
          <w:rtl/>
          <w:lang w:bidi="fa-IR"/>
        </w:rPr>
        <w:t>إِلَّا</w:t>
      </w:r>
      <w:r w:rsidR="00091A42" w:rsidRPr="0034022E">
        <w:rPr>
          <w:rtl/>
          <w:lang w:bidi="fa-IR"/>
        </w:rPr>
        <w:t xml:space="preserve"> مِنْ صَفْقَةِ </w:t>
      </w:r>
      <w:r w:rsidR="00091A42" w:rsidRPr="00FA6A79">
        <w:rPr>
          <w:rStyle w:val="libFootnotenumChar"/>
          <w:rtl/>
        </w:rPr>
        <w:t>(11)</w:t>
      </w:r>
      <w:r w:rsidR="00091A42" w:rsidRPr="0034022E">
        <w:rPr>
          <w:rtl/>
          <w:lang w:bidi="fa-IR"/>
        </w:rPr>
        <w:t xml:space="preserve"> جَنَاحِ الْمَلَكِ ، قَالَ </w:t>
      </w:r>
      <w:r w:rsidR="00091A42" w:rsidRPr="00FA6A79">
        <w:rPr>
          <w:rStyle w:val="libFootnotenumChar"/>
          <w:rtl/>
        </w:rPr>
        <w:t>(12)</w:t>
      </w:r>
      <w:r w:rsidR="00091A42" w:rsidRPr="0034022E">
        <w:rPr>
          <w:rtl/>
          <w:lang w:bidi="fa-IR"/>
        </w:rPr>
        <w:t xml:space="preserve"> : فَاسْتَضْحَكْتُ ، ثُمَّ تَرَكْتُهُ يَوْمَهُ ذلِكَ لِسَخَافَةِ عَقْلِهِ</w:t>
      </w:r>
      <w:r w:rsidR="00FA30A4">
        <w:rPr>
          <w:rtl/>
          <w:lang w:bidi="fa-IR"/>
        </w:rPr>
        <w:t>.</w:t>
      </w:r>
    </w:p>
    <w:p w:rsidR="00091A42" w:rsidRPr="0034022E" w:rsidRDefault="00091A42" w:rsidP="00481FE6">
      <w:pPr>
        <w:pStyle w:val="libNormal"/>
        <w:rPr>
          <w:rtl/>
          <w:lang w:bidi="fa-IR"/>
        </w:rPr>
      </w:pPr>
      <w:r w:rsidRPr="0034022E">
        <w:rPr>
          <w:rtl/>
          <w:lang w:bidi="fa-IR"/>
        </w:rPr>
        <w:t xml:space="preserve">ثُمَّ لَقِيتُهُ ، فَقُلْتُ : يَا ابْنَ عَبَّاسٍ ، مَا تَكَلَّمْتَ بِصِدْقٍ مِثْلِ أَمْسِ ، قَالَ لَكَ عَلِيُّ بْنُ أَبِي طَالِبٍ : إِنَّ لَيْلَةَ الْقَدْرِ فِي كُلِّ سَنَةٍ ، وَإِنَّهُ </w:t>
      </w:r>
      <w:r w:rsidRPr="00FA6A79">
        <w:rPr>
          <w:rStyle w:val="libFootnotenumChar"/>
          <w:rtl/>
        </w:rPr>
        <w:t>(13)</w:t>
      </w:r>
      <w:r w:rsidRPr="0034022E">
        <w:rPr>
          <w:rtl/>
          <w:lang w:bidi="fa-IR"/>
        </w:rPr>
        <w:t xml:space="preserve"> يَنْزِلُ فِي تِلْكَ اللَّيْلَةِ </w:t>
      </w:r>
      <w:r w:rsidRPr="00FA6A79">
        <w:rPr>
          <w:rStyle w:val="libFootnotenumChar"/>
          <w:rtl/>
        </w:rPr>
        <w:t>(14)</w:t>
      </w:r>
      <w:r w:rsidRPr="0034022E">
        <w:rPr>
          <w:rtl/>
          <w:lang w:bidi="fa-IR"/>
        </w:rPr>
        <w:t xml:space="preserve"> أَمْرُ </w:t>
      </w:r>
      <w:r w:rsidRPr="00FA6A79">
        <w:rPr>
          <w:rStyle w:val="libFootnotenumChar"/>
          <w:rtl/>
        </w:rPr>
        <w:t>(15)</w:t>
      </w:r>
      <w:r w:rsidRPr="0034022E">
        <w:rPr>
          <w:rtl/>
          <w:lang w:bidi="fa-IR"/>
        </w:rPr>
        <w:t xml:space="preserve"> السَّنَةِ ، وَإِنَّ لِذلِكَ الْأَمْرِ وُلَاةً بَعْدَ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فَقُلْتَ : مَنْ هُمْ</w:t>
      </w:r>
      <w:r>
        <w:rPr>
          <w:rtl/>
          <w:lang w:bidi="fa-IR"/>
        </w:rPr>
        <w:t>؟</w:t>
      </w:r>
      <w:r w:rsidRPr="0034022E">
        <w:rPr>
          <w:rtl/>
          <w:lang w:bidi="fa-IR"/>
        </w:rPr>
        <w:t xml:space="preserve"> فَقَالَ : أَنَا وَأَحَدَ عَشَرَ 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 « الحدّ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ألف ، ب ، ض ، </w:t>
      </w:r>
      <w:r w:rsidR="00091A42">
        <w:rPr>
          <w:rtl/>
          <w:lang w:bidi="fa-IR"/>
        </w:rPr>
        <w:t>و ،</w:t>
      </w:r>
      <w:r w:rsidR="00091A42" w:rsidRPr="0034022E">
        <w:rPr>
          <w:rtl/>
          <w:lang w:bidi="fa-IR"/>
        </w:rPr>
        <w:t xml:space="preserve"> بر » والوافي</w:t>
      </w:r>
      <w:r>
        <w:rPr>
          <w:rtl/>
          <w:lang w:bidi="fa-IR"/>
        </w:rPr>
        <w:t>.</w:t>
      </w:r>
      <w:r w:rsidR="00091A42" w:rsidRPr="0034022E">
        <w:rPr>
          <w:rtl/>
          <w:lang w:bidi="fa-IR"/>
        </w:rPr>
        <w:t xml:space="preserve"> والجملة صفة « شيئاً »</w:t>
      </w:r>
      <w:r>
        <w:rPr>
          <w:rtl/>
          <w:lang w:bidi="fa-IR"/>
        </w:rPr>
        <w:t>.</w:t>
      </w:r>
      <w:r w:rsidR="00091A42" w:rsidRPr="0034022E">
        <w:rPr>
          <w:rtl/>
          <w:lang w:bidi="fa-IR"/>
        </w:rPr>
        <w:t xml:space="preserve"> وفي « ج ، بح » والبحار ، ج 25 </w:t>
      </w:r>
      <w:r w:rsidR="00091A42">
        <w:rPr>
          <w:rtl/>
          <w:lang w:bidi="fa-IR"/>
        </w:rPr>
        <w:t>و 4</w:t>
      </w:r>
      <w:r w:rsidR="00091A42" w:rsidRPr="0034022E">
        <w:rPr>
          <w:rtl/>
          <w:lang w:bidi="fa-IR"/>
        </w:rPr>
        <w:t>2 : « فليس »</w:t>
      </w:r>
      <w:r>
        <w:rPr>
          <w:rtl/>
          <w:lang w:bidi="fa-IR"/>
        </w:rPr>
        <w:t>.</w:t>
      </w:r>
      <w:r w:rsidR="00091A42" w:rsidRPr="0034022E">
        <w:rPr>
          <w:rtl/>
          <w:lang w:bidi="fa-IR"/>
        </w:rPr>
        <w:t xml:space="preserve"> وفي « بس ، بف » والمطبوع : « وليس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 « فاقطع »</w:t>
      </w:r>
      <w:r>
        <w:rPr>
          <w:rtl/>
          <w:lang w:bidi="fa-IR"/>
        </w:rPr>
        <w:t>.</w:t>
      </w:r>
      <w:r w:rsidR="00091A42" w:rsidRPr="0034022E">
        <w:rPr>
          <w:rtl/>
          <w:lang w:bidi="fa-IR"/>
        </w:rPr>
        <w:t xml:space="preserve"> وفي الكافي ، ح 14291 والتهذيب :</w:t>
      </w:r>
      <w:r w:rsidR="00091A42">
        <w:rPr>
          <w:rtl/>
          <w:lang w:bidi="fa-IR"/>
        </w:rPr>
        <w:t xml:space="preserve"> + </w:t>
      </w:r>
      <w:r w:rsidR="00091A42" w:rsidRPr="0034022E">
        <w:rPr>
          <w:rtl/>
          <w:lang w:bidi="fa-IR"/>
        </w:rPr>
        <w:t>« يد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بح ، بس » وحاشية « ف ، بر » والكافي ، ح 14291 والتهذيب : « هذا »</w:t>
      </w:r>
      <w:r>
        <w:rPr>
          <w:rtl/>
          <w:lang w:bidi="fa-IR"/>
        </w:rPr>
        <w:t>.</w:t>
      </w:r>
    </w:p>
    <w:p w:rsidR="00091A42" w:rsidRPr="0034022E" w:rsidRDefault="00FA30A4" w:rsidP="00504A37">
      <w:pPr>
        <w:pStyle w:val="libFootnote0"/>
        <w:rPr>
          <w:rtl/>
          <w:lang w:bidi="fa-IR"/>
        </w:rPr>
      </w:pPr>
      <w:r>
        <w:rPr>
          <w:rtl/>
          <w:lang w:bidi="fa-IR"/>
        </w:rPr>
        <w:t>(5) .</w:t>
      </w:r>
      <w:r w:rsidR="00091A42" w:rsidRPr="0034022E">
        <w:rPr>
          <w:rtl/>
          <w:lang w:bidi="fa-IR"/>
        </w:rPr>
        <w:t xml:space="preserve"> هكذا في « ألف ، ب ، ض ، </w:t>
      </w:r>
      <w:r w:rsidR="00091A42">
        <w:rPr>
          <w:rtl/>
          <w:lang w:bidi="fa-IR"/>
        </w:rPr>
        <w:t>و ،</w:t>
      </w:r>
      <w:r w:rsidR="00091A42" w:rsidRPr="0034022E">
        <w:rPr>
          <w:rtl/>
          <w:lang w:bidi="fa-IR"/>
        </w:rPr>
        <w:t xml:space="preserve"> بح ، بس » والوافي</w:t>
      </w:r>
      <w:r>
        <w:rPr>
          <w:rtl/>
          <w:lang w:bidi="fa-IR"/>
        </w:rPr>
        <w:t>.</w:t>
      </w:r>
      <w:r w:rsidR="00091A42" w:rsidRPr="0034022E">
        <w:rPr>
          <w:rtl/>
          <w:lang w:bidi="fa-IR"/>
        </w:rPr>
        <w:t xml:space="preserve"> وفي « ج » : « ينزّل »</w:t>
      </w:r>
      <w:r>
        <w:rPr>
          <w:rtl/>
          <w:lang w:bidi="fa-IR"/>
        </w:rPr>
        <w:t>.</w:t>
      </w:r>
      <w:r w:rsidR="00091A42" w:rsidRPr="0034022E">
        <w:rPr>
          <w:rtl/>
          <w:lang w:bidi="fa-IR"/>
        </w:rPr>
        <w:t xml:space="preserve"> وفي « بر » والمطبوع وشرح المازندراني : « تنزَّل »</w:t>
      </w:r>
      <w:r>
        <w:rPr>
          <w:rtl/>
          <w:lang w:bidi="fa-IR"/>
        </w:rPr>
        <w:t>.</w:t>
      </w:r>
      <w:r w:rsidR="00091A42" w:rsidRPr="0034022E">
        <w:rPr>
          <w:rtl/>
          <w:lang w:bidi="fa-IR"/>
        </w:rPr>
        <w:t xml:space="preserve"> وفي « بف » : « نزل »</w:t>
      </w:r>
      <w:r>
        <w:rPr>
          <w:rtl/>
          <w:lang w:bidi="fa-IR"/>
        </w:rPr>
        <w:t>.</w:t>
      </w:r>
      <w:r w:rsidR="00504A37">
        <w:rPr>
          <w:rFonts w:hint="cs"/>
          <w:rtl/>
          <w:lang w:bidi="fa-IR"/>
        </w:rPr>
        <w:t xml:space="preserve">                                    </w:t>
      </w:r>
      <w:r>
        <w:rPr>
          <w:rtl/>
          <w:lang w:bidi="fa-IR"/>
        </w:rPr>
        <w:t>(6) .</w:t>
      </w:r>
      <w:r w:rsidR="00091A42" w:rsidRPr="0034022E">
        <w:rPr>
          <w:rtl/>
          <w:lang w:bidi="fa-IR"/>
        </w:rPr>
        <w:t xml:space="preserve"> في « بر » :</w:t>
      </w:r>
      <w:r w:rsidR="00091A42">
        <w:rPr>
          <w:rtl/>
          <w:lang w:bidi="fa-IR"/>
        </w:rPr>
        <w:t xml:space="preserve"> + </w:t>
      </w:r>
      <w:r w:rsidR="00091A42" w:rsidRPr="0034022E">
        <w:rPr>
          <w:rtl/>
          <w:lang w:bidi="fa-IR"/>
        </w:rPr>
        <w:t>« على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 « فقال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قوله : فلذلك عمي بصري » ، الظاهر أنّ هذا تصديق واعتراف منه بذلك كما يدلّ ما سيأتي ، لا استفهام إنكار كما يتراءى من ظاهره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قال الفيض في </w:t>
      </w:r>
      <w:r w:rsidR="00091A42" w:rsidRPr="00BF510C">
        <w:rPr>
          <w:rStyle w:val="libFootnoteBoldChar"/>
          <w:rtl/>
        </w:rPr>
        <w:t>الوافي</w:t>
      </w:r>
      <w:r w:rsidR="00091A42" w:rsidRPr="0034022E">
        <w:rPr>
          <w:rtl/>
          <w:lang w:bidi="fa-IR"/>
        </w:rPr>
        <w:t xml:space="preserve"> : « فوالله ، من كلام الصادق </w:t>
      </w:r>
      <w:r w:rsidR="00091A42" w:rsidRPr="00504A37">
        <w:rPr>
          <w:rStyle w:val="libFootnoteAlaemChar"/>
          <w:rtl/>
        </w:rPr>
        <w:t>عليه‌السلام</w:t>
      </w:r>
      <w:r w:rsidR="00091A42" w:rsidRPr="0034022E">
        <w:rPr>
          <w:rtl/>
          <w:lang w:bidi="fa-IR"/>
        </w:rPr>
        <w:t xml:space="preserve"> ، معترض » ، وقال المجلسي في مرآة العقول : « قوله : فو الله ، من كلام الباقر </w:t>
      </w:r>
      <w:r w:rsidR="00091A42" w:rsidRPr="00504A37">
        <w:rPr>
          <w:rStyle w:val="libFootnoteAlaemChar"/>
          <w:rtl/>
        </w:rPr>
        <w:t>عليه‌السلام</w:t>
      </w:r>
      <w:r w:rsidR="00091A42" w:rsidRPr="0034022E">
        <w:rPr>
          <w:rtl/>
          <w:lang w:bidi="fa-IR"/>
        </w:rPr>
        <w:t xml:space="preserve"> ، وإنْ نافية ، وقائل فاستضحكتُ أيضاً الباقر </w:t>
      </w:r>
      <w:r w:rsidR="00091A42" w:rsidRPr="004C0219">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هكذا في « ألف ، ب ، ج ، ض ، </w:t>
      </w:r>
      <w:r w:rsidR="00091A42">
        <w:rPr>
          <w:rtl/>
          <w:lang w:bidi="fa-IR"/>
        </w:rPr>
        <w:t>و ،</w:t>
      </w:r>
      <w:r w:rsidR="00091A42" w:rsidRPr="0034022E">
        <w:rPr>
          <w:rtl/>
          <w:lang w:bidi="fa-IR"/>
        </w:rPr>
        <w:t xml:space="preserve"> بح ، بر ، بس ، بف » والوافي والبحار ، ج 25</w:t>
      </w:r>
      <w:r>
        <w:rPr>
          <w:rtl/>
          <w:lang w:bidi="fa-IR"/>
        </w:rPr>
        <w:t>.</w:t>
      </w:r>
      <w:r w:rsidR="00091A42" w:rsidRPr="0034022E">
        <w:rPr>
          <w:rtl/>
          <w:lang w:bidi="fa-IR"/>
        </w:rPr>
        <w:t xml:space="preserve"> وفي المطبوع : « بصري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الصَفْقَةُ » : مرّة من التصفيق باليد ، وهو التصويت بها</w:t>
      </w:r>
      <w:r>
        <w:rPr>
          <w:rtl/>
          <w:lang w:bidi="fa-IR"/>
        </w:rPr>
        <w:t>.</w:t>
      </w:r>
      <w:r w:rsidR="00091A42" w:rsidRPr="0034022E">
        <w:rPr>
          <w:rtl/>
          <w:lang w:bidi="fa-IR"/>
        </w:rPr>
        <w:t xml:space="preserve"> والصَفْق : الضرب الذي يُسْمَعُ له صوت ، يقال : صَفَق له بالبيع والبيعة صَفْقاً ، أي ضرب يده على يده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1507 ( صفق )</w:t>
      </w:r>
      <w:r>
        <w:rPr>
          <w:rtl/>
          <w:lang w:bidi="fa-IR"/>
        </w:rPr>
        <w:t>.</w:t>
      </w:r>
    </w:p>
    <w:tbl>
      <w:tblPr>
        <w:tblStyle w:val="TableGrid"/>
        <w:bidiVisual/>
        <w:tblW w:w="0" w:type="auto"/>
        <w:tblLook w:val="04A0" w:firstRow="1" w:lastRow="0" w:firstColumn="1" w:lastColumn="0" w:noHBand="0" w:noVBand="1"/>
      </w:tblPr>
      <w:tblGrid>
        <w:gridCol w:w="4474"/>
        <w:gridCol w:w="4474"/>
      </w:tblGrid>
      <w:tr w:rsidR="004C0219" w:rsidTr="004C0219">
        <w:tc>
          <w:tcPr>
            <w:tcW w:w="4474" w:type="dxa"/>
          </w:tcPr>
          <w:p w:rsidR="004C0219" w:rsidRDefault="004C0219" w:rsidP="00F120EB">
            <w:pPr>
              <w:pStyle w:val="libFootnote0"/>
              <w:rPr>
                <w:rtl/>
                <w:lang w:bidi="fa-IR"/>
              </w:rPr>
            </w:pPr>
            <w:r>
              <w:rPr>
                <w:rtl/>
                <w:lang w:bidi="fa-IR"/>
              </w:rPr>
              <w:t>(12) .</w:t>
            </w:r>
            <w:r w:rsidRPr="0034022E">
              <w:rPr>
                <w:rtl/>
                <w:lang w:bidi="fa-IR"/>
              </w:rPr>
              <w:t xml:space="preserve"> في « ب ، بح ، بس » </w:t>
            </w:r>
            <w:r>
              <w:rPr>
                <w:rtl/>
                <w:lang w:bidi="fa-IR"/>
              </w:rPr>
              <w:t xml:space="preserve">: - </w:t>
            </w:r>
            <w:r w:rsidRPr="0034022E">
              <w:rPr>
                <w:rtl/>
                <w:lang w:bidi="fa-IR"/>
              </w:rPr>
              <w:t>« قال »</w:t>
            </w:r>
            <w:r>
              <w:rPr>
                <w:rtl/>
                <w:lang w:bidi="fa-IR"/>
              </w:rPr>
              <w:t>.</w:t>
            </w:r>
          </w:p>
        </w:tc>
        <w:tc>
          <w:tcPr>
            <w:tcW w:w="4474" w:type="dxa"/>
          </w:tcPr>
          <w:p w:rsidR="004C0219" w:rsidRDefault="004C0219" w:rsidP="00F120EB">
            <w:pPr>
              <w:pStyle w:val="libFootnote0"/>
              <w:rPr>
                <w:rtl/>
                <w:lang w:bidi="fa-IR"/>
              </w:rPr>
            </w:pPr>
            <w:r>
              <w:rPr>
                <w:rtl/>
                <w:lang w:bidi="fa-IR"/>
              </w:rPr>
              <w:t>(13) .</w:t>
            </w:r>
            <w:r w:rsidRPr="0034022E">
              <w:rPr>
                <w:rtl/>
                <w:lang w:bidi="fa-IR"/>
              </w:rPr>
              <w:t xml:space="preserve"> في « ف » : « وإنّها »</w:t>
            </w:r>
            <w:r>
              <w:rPr>
                <w:rtl/>
                <w:lang w:bidi="fa-IR"/>
              </w:rPr>
              <w:t>.</w:t>
            </w:r>
          </w:p>
        </w:tc>
      </w:tr>
      <w:tr w:rsidR="004C0219" w:rsidTr="004C0219">
        <w:tc>
          <w:tcPr>
            <w:tcW w:w="4474" w:type="dxa"/>
          </w:tcPr>
          <w:p w:rsidR="004C0219" w:rsidRDefault="004C0219" w:rsidP="00F120EB">
            <w:pPr>
              <w:pStyle w:val="libFootnote0"/>
              <w:rPr>
                <w:rtl/>
                <w:lang w:bidi="fa-IR"/>
              </w:rPr>
            </w:pPr>
            <w:r>
              <w:rPr>
                <w:rtl/>
                <w:lang w:bidi="fa-IR"/>
              </w:rPr>
              <w:t>(14) .</w:t>
            </w:r>
            <w:r w:rsidRPr="0034022E">
              <w:rPr>
                <w:rtl/>
                <w:lang w:bidi="fa-IR"/>
              </w:rPr>
              <w:t xml:space="preserve"> في « بر » : « الليل »</w:t>
            </w:r>
            <w:r>
              <w:rPr>
                <w:rtl/>
                <w:lang w:bidi="fa-IR"/>
              </w:rPr>
              <w:t>.</w:t>
            </w:r>
          </w:p>
        </w:tc>
        <w:tc>
          <w:tcPr>
            <w:tcW w:w="4474" w:type="dxa"/>
          </w:tcPr>
          <w:p w:rsidR="004C0219" w:rsidRDefault="004C0219" w:rsidP="00F120EB">
            <w:pPr>
              <w:pStyle w:val="libFootnote0"/>
              <w:rPr>
                <w:rtl/>
                <w:lang w:bidi="fa-IR"/>
              </w:rPr>
            </w:pPr>
            <w:r>
              <w:rPr>
                <w:rtl/>
                <w:lang w:bidi="fa-IR"/>
              </w:rPr>
              <w:t>(15) .</w:t>
            </w:r>
            <w:r w:rsidRPr="0034022E">
              <w:rPr>
                <w:rtl/>
                <w:lang w:bidi="fa-IR"/>
              </w:rPr>
              <w:t xml:space="preserve"> في البحار ، ج 46 :</w:t>
            </w:r>
            <w:r>
              <w:rPr>
                <w:rtl/>
                <w:lang w:bidi="fa-IR"/>
              </w:rPr>
              <w:t xml:space="preserve"> + </w:t>
            </w:r>
            <w:r w:rsidRPr="0034022E">
              <w:rPr>
                <w:rtl/>
                <w:lang w:bidi="fa-IR"/>
              </w:rPr>
              <w:t>« تلك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481FE6">
      <w:pPr>
        <w:pStyle w:val="libNormal0"/>
        <w:rPr>
          <w:rtl/>
          <w:lang w:bidi="fa-IR"/>
        </w:rPr>
      </w:pPr>
      <w:r w:rsidRPr="0034022E">
        <w:rPr>
          <w:rtl/>
          <w:lang w:bidi="fa-IR"/>
        </w:rPr>
        <w:t xml:space="preserve">صُلْبِي أَئِمَّةٌ مُحَدَّثُونَ </w:t>
      </w:r>
      <w:r w:rsidRPr="00FA6A79">
        <w:rPr>
          <w:rStyle w:val="libFootnotenumChar"/>
          <w:rtl/>
        </w:rPr>
        <w:t>(1)</w:t>
      </w:r>
      <w:r w:rsidRPr="0034022E">
        <w:rPr>
          <w:rtl/>
          <w:lang w:bidi="fa-IR"/>
        </w:rPr>
        <w:t xml:space="preserve"> ، فَقُلْتَ : لَا</w:t>
      </w:r>
      <w:r>
        <w:rPr>
          <w:rFonts w:hint="cs"/>
          <w:rtl/>
          <w:lang w:bidi="fa-IR"/>
        </w:rPr>
        <w:t xml:space="preserve"> </w:t>
      </w:r>
      <w:r w:rsidRPr="0034022E">
        <w:rPr>
          <w:rtl/>
          <w:lang w:bidi="fa-IR"/>
        </w:rPr>
        <w:t xml:space="preserve">أَرَاهَا كَانَتْ </w:t>
      </w:r>
      <w:r w:rsidR="00D17131">
        <w:rPr>
          <w:rtl/>
          <w:lang w:bidi="fa-IR"/>
        </w:rPr>
        <w:t>إِلَّا</w:t>
      </w:r>
      <w:r w:rsidRPr="0034022E">
        <w:rPr>
          <w:rtl/>
          <w:lang w:bidi="fa-IR"/>
        </w:rPr>
        <w:t xml:space="preserve"> مَعَ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فَتَبَدّى لَكَ </w:t>
      </w:r>
      <w:r w:rsidRPr="00FA6A79">
        <w:rPr>
          <w:rStyle w:val="libFootnotenumChar"/>
          <w:rtl/>
        </w:rPr>
        <w:t>(2)</w:t>
      </w:r>
      <w:r w:rsidRPr="0034022E">
        <w:rPr>
          <w:rtl/>
          <w:lang w:bidi="fa-IR"/>
        </w:rPr>
        <w:t xml:space="preserve"> الْمَلَكُ الَّذِي يُحَدِّثُهُ </w:t>
      </w:r>
      <w:r w:rsidRPr="00FA6A79">
        <w:rPr>
          <w:rStyle w:val="libFootnotenumChar"/>
          <w:rtl/>
        </w:rPr>
        <w:t>(3)</w:t>
      </w:r>
      <w:r w:rsidRPr="0034022E">
        <w:rPr>
          <w:rtl/>
          <w:lang w:bidi="fa-IR"/>
        </w:rPr>
        <w:t xml:space="preserve"> ، فَقَالَ : كَذَبْتَ يَا عَبْدَ اللهِ ، رَأَتْ </w:t>
      </w:r>
      <w:r w:rsidRPr="00FA6A79">
        <w:rPr>
          <w:rStyle w:val="libFootnotenumChar"/>
          <w:rtl/>
        </w:rPr>
        <w:t>(4)</w:t>
      </w:r>
      <w:r w:rsidRPr="0034022E">
        <w:rPr>
          <w:rtl/>
          <w:lang w:bidi="fa-IR"/>
        </w:rPr>
        <w:t xml:space="preserve"> عَيْنَايَ الَّذِي حَدَّثَكَ بِهِ عَلِيٌّ</w:t>
      </w:r>
      <w:r>
        <w:rPr>
          <w:rtl/>
          <w:lang w:bidi="fa-IR"/>
        </w:rPr>
        <w:t xml:space="preserve"> </w:t>
      </w:r>
      <w:r w:rsidR="00997FC5">
        <w:rPr>
          <w:rtl/>
          <w:lang w:bidi="fa-IR"/>
        </w:rPr>
        <w:t>-</w:t>
      </w:r>
      <w:r>
        <w:rPr>
          <w:rtl/>
          <w:lang w:bidi="fa-IR"/>
        </w:rPr>
        <w:t xml:space="preserve"> </w:t>
      </w:r>
      <w:r w:rsidRPr="0034022E">
        <w:rPr>
          <w:rtl/>
          <w:lang w:bidi="fa-IR"/>
        </w:rPr>
        <w:t xml:space="preserve">وَلَمْ تَرَهُ عَيْنَاهُ ، وَلكِنْ وَعى قَلْبُهُ </w:t>
      </w:r>
      <w:r w:rsidRPr="00FA6A79">
        <w:rPr>
          <w:rStyle w:val="libFootnotenumChar"/>
          <w:rtl/>
        </w:rPr>
        <w:t>(5)</w:t>
      </w:r>
      <w:r w:rsidRPr="0034022E">
        <w:rPr>
          <w:rtl/>
          <w:lang w:bidi="fa-IR"/>
        </w:rPr>
        <w:t xml:space="preserve"> ، وَوُقِرَ </w:t>
      </w:r>
      <w:r w:rsidRPr="00FA6A79">
        <w:rPr>
          <w:rStyle w:val="libFootnotenumChar"/>
          <w:rtl/>
        </w:rPr>
        <w:t>(6)</w:t>
      </w:r>
      <w:r w:rsidRPr="0034022E">
        <w:rPr>
          <w:rtl/>
          <w:lang w:bidi="fa-IR"/>
        </w:rPr>
        <w:t xml:space="preserve"> فِي سَمْعِهِ</w:t>
      </w:r>
      <w:r>
        <w:rPr>
          <w:rtl/>
          <w:lang w:bidi="fa-IR"/>
        </w:rPr>
        <w:t xml:space="preserve"> </w:t>
      </w:r>
      <w:r w:rsidR="00997FC5">
        <w:rPr>
          <w:rtl/>
          <w:lang w:bidi="fa-IR"/>
        </w:rPr>
        <w:t>-</w:t>
      </w:r>
      <w:r>
        <w:rPr>
          <w:rtl/>
          <w:lang w:bidi="fa-IR"/>
        </w:rPr>
        <w:t xml:space="preserve"> </w:t>
      </w:r>
      <w:r w:rsidRPr="0034022E">
        <w:rPr>
          <w:rtl/>
          <w:lang w:bidi="fa-IR"/>
        </w:rPr>
        <w:t xml:space="preserve">ثُمَّ صَفَقَكَ </w:t>
      </w:r>
      <w:r w:rsidRPr="00FA6A79">
        <w:rPr>
          <w:rStyle w:val="libFootnotenumChar"/>
          <w:rtl/>
        </w:rPr>
        <w:t>(7)</w:t>
      </w:r>
      <w:r w:rsidRPr="0034022E">
        <w:rPr>
          <w:rtl/>
          <w:lang w:bidi="fa-IR"/>
        </w:rPr>
        <w:t xml:space="preserve"> بِجَنَاحِهِ </w:t>
      </w:r>
      <w:r w:rsidRPr="00FA6A79">
        <w:rPr>
          <w:rStyle w:val="libFootnotenumChar"/>
          <w:rtl/>
        </w:rPr>
        <w:t>(8)</w:t>
      </w:r>
      <w:r w:rsidRPr="0034022E">
        <w:rPr>
          <w:rtl/>
          <w:lang w:bidi="fa-IR"/>
        </w:rPr>
        <w:t xml:space="preserve"> فَعَمِيتَ</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فَقَالَ ابْنُ عَبَّاسٍ : مَا اخْتَلَفْنَا فِي شَيْ‌ءٍ فَحُكْمُهُ إِلَى اللهِ </w:t>
      </w:r>
      <w:r w:rsidRPr="00FA6A79">
        <w:rPr>
          <w:rStyle w:val="libFootnotenumChar"/>
          <w:rtl/>
        </w:rPr>
        <w:t>(9)</w:t>
      </w:r>
      <w:r w:rsidRPr="0034022E">
        <w:rPr>
          <w:rtl/>
          <w:lang w:bidi="fa-IR"/>
        </w:rPr>
        <w:t xml:space="preserve"> ، فَقُلْتُ لَهُ :</w:t>
      </w:r>
      <w:r>
        <w:rPr>
          <w:rFonts w:hint="cs"/>
          <w:rtl/>
          <w:lang w:bidi="fa-IR"/>
        </w:rPr>
        <w:t xml:space="preserve"> </w:t>
      </w:r>
      <w:r w:rsidRPr="0034022E">
        <w:rPr>
          <w:rtl/>
          <w:lang w:bidi="fa-IR"/>
        </w:rPr>
        <w:t xml:space="preserve">فَهَلْ </w:t>
      </w:r>
      <w:r w:rsidRPr="00FA6A79">
        <w:rPr>
          <w:rStyle w:val="libFootnotenumChar"/>
          <w:rtl/>
        </w:rPr>
        <w:t>(10)</w:t>
      </w:r>
      <w:r w:rsidRPr="0034022E">
        <w:rPr>
          <w:rtl/>
          <w:lang w:bidi="fa-IR"/>
        </w:rPr>
        <w:t xml:space="preserve"> حَكَمَ اللهُ فِي حُكْمٍ مِنْ حُكْمِهِ بِأَمْرَيْنِ</w:t>
      </w:r>
      <w:r>
        <w:rPr>
          <w:rtl/>
          <w:lang w:bidi="fa-IR"/>
        </w:rPr>
        <w:t>؟</w:t>
      </w:r>
      <w:r w:rsidRPr="0034022E">
        <w:rPr>
          <w:rtl/>
          <w:lang w:bidi="fa-IR"/>
        </w:rPr>
        <w:t xml:space="preserve"> قَالَ : لَا ، فَقُلْتُ : هَاهُنَا هَلَكْتَ وَأَهْلَكْتَ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شرح المازندرانى</w:t>
      </w:r>
      <w:r w:rsidR="00091A42" w:rsidRPr="0034022E">
        <w:rPr>
          <w:rtl/>
          <w:lang w:bidi="fa-IR"/>
        </w:rPr>
        <w:t xml:space="preserve"> ، ج 6 ، ص 5 : « قوله : أئمّة محدّثون ، خبر لقوله : أنا وأحد عشر من صلبي ، أو حال عنه‌وهو خبر مبتدأ محذوف وهو « هُمْ » ، أو خبر مبتدأ محذوف ، أي نحن أئمّة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فتبدّى لك » ، أي ظهر لك</w:t>
      </w:r>
      <w:r>
        <w:rPr>
          <w:rtl/>
          <w:lang w:bidi="fa-IR"/>
        </w:rPr>
        <w:t>.</w:t>
      </w:r>
      <w:r w:rsidR="00091A42" w:rsidRPr="0034022E">
        <w:rPr>
          <w:rtl/>
          <w:lang w:bidi="fa-IR"/>
        </w:rPr>
        <w:t xml:space="preserve"> تبدّى في اللغة بمعنى أقام بالبادية ، نعم جاء في بعض كتب اللغة الحديثة بمعنى ظهر</w:t>
      </w:r>
      <w:r>
        <w:rPr>
          <w:rtl/>
          <w:lang w:bidi="fa-IR"/>
        </w:rPr>
        <w:t>.</w:t>
      </w:r>
      <w:r w:rsidR="00091A42" w:rsidRPr="0034022E">
        <w:rPr>
          <w:rtl/>
          <w:lang w:bidi="fa-IR"/>
        </w:rPr>
        <w:t xml:space="preserve"> راجع : </w:t>
      </w:r>
      <w:r w:rsidR="00091A42" w:rsidRPr="00BF510C">
        <w:rPr>
          <w:rStyle w:val="libFootnoteBoldChar"/>
          <w:rtl/>
        </w:rPr>
        <w:t>المعجم الوسيط</w:t>
      </w:r>
      <w:r w:rsidR="00091A42" w:rsidRPr="0034022E">
        <w:rPr>
          <w:rtl/>
          <w:lang w:bidi="fa-IR"/>
        </w:rPr>
        <w:t xml:space="preserve"> ، ص 44 ( بدا ) ؛ </w:t>
      </w:r>
      <w:r w:rsidR="00091A42" w:rsidRPr="00BF510C">
        <w:rPr>
          <w:rStyle w:val="libFootnoteBoldChar"/>
          <w:rtl/>
        </w:rPr>
        <w:t>شرح المازندراني</w:t>
      </w:r>
      <w:r w:rsidR="00091A42" w:rsidRPr="0034022E">
        <w:rPr>
          <w:rtl/>
          <w:lang w:bidi="fa-IR"/>
        </w:rPr>
        <w:t xml:space="preserve"> ، ج 6 ، ص 6</w:t>
      </w:r>
      <w:r>
        <w:rPr>
          <w:rtl/>
          <w:lang w:bidi="fa-IR"/>
        </w:rPr>
        <w:t>.</w:t>
      </w:r>
    </w:p>
    <w:tbl>
      <w:tblPr>
        <w:tblStyle w:val="TableGrid"/>
        <w:bidiVisual/>
        <w:tblW w:w="0" w:type="auto"/>
        <w:tblLook w:val="04A0" w:firstRow="1" w:lastRow="0" w:firstColumn="1" w:lastColumn="0" w:noHBand="0" w:noVBand="1"/>
      </w:tblPr>
      <w:tblGrid>
        <w:gridCol w:w="4474"/>
        <w:gridCol w:w="4474"/>
      </w:tblGrid>
      <w:tr w:rsidR="00F0065C" w:rsidTr="00F0065C">
        <w:tc>
          <w:tcPr>
            <w:tcW w:w="4474" w:type="dxa"/>
          </w:tcPr>
          <w:p w:rsidR="00F0065C" w:rsidRDefault="00F0065C" w:rsidP="00F120EB">
            <w:pPr>
              <w:pStyle w:val="libFootnote0"/>
              <w:rPr>
                <w:rtl/>
                <w:lang w:bidi="fa-IR"/>
              </w:rPr>
            </w:pPr>
            <w:r>
              <w:rPr>
                <w:rtl/>
                <w:lang w:bidi="fa-IR"/>
              </w:rPr>
              <w:t>(3) .</w:t>
            </w:r>
            <w:r w:rsidRPr="0034022E">
              <w:rPr>
                <w:rtl/>
                <w:lang w:bidi="fa-IR"/>
              </w:rPr>
              <w:t xml:space="preserve"> في « بس ، بف » : « تحدّثه »</w:t>
            </w:r>
            <w:r>
              <w:rPr>
                <w:rtl/>
                <w:lang w:bidi="fa-IR"/>
              </w:rPr>
              <w:t>.</w:t>
            </w:r>
          </w:p>
        </w:tc>
        <w:tc>
          <w:tcPr>
            <w:tcW w:w="4474" w:type="dxa"/>
          </w:tcPr>
          <w:p w:rsidR="00F0065C" w:rsidRDefault="00F0065C" w:rsidP="00F120EB">
            <w:pPr>
              <w:pStyle w:val="libFootnote0"/>
              <w:rPr>
                <w:rtl/>
                <w:lang w:bidi="fa-IR"/>
              </w:rPr>
            </w:pPr>
            <w:r>
              <w:rPr>
                <w:rtl/>
                <w:lang w:bidi="fa-IR"/>
              </w:rPr>
              <w:t>(4) .</w:t>
            </w:r>
            <w:r w:rsidRPr="0034022E">
              <w:rPr>
                <w:rtl/>
                <w:lang w:bidi="fa-IR"/>
              </w:rPr>
              <w:t xml:space="preserve"> في البحار ، ج 25 : « رأيت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 وَعَى قَلْبُهُ » ، أي حفظ ما أُلقي إليه</w:t>
      </w:r>
      <w:r>
        <w:rPr>
          <w:rtl/>
          <w:lang w:bidi="fa-IR"/>
        </w:rPr>
        <w:t>.</w:t>
      </w:r>
      <w:r w:rsidR="00091A42" w:rsidRPr="0034022E">
        <w:rPr>
          <w:rtl/>
          <w:lang w:bidi="fa-IR"/>
        </w:rPr>
        <w:t xml:space="preserve"> يقال : وَعَيْتُ الحديثَ أعِيه وَعْياً فأنا واع ، إذا حَفِظْتَه وفَهِمْتَه ، وفلان أوعى من فلان ، أي أحفظ وأفهم</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207 ( وعا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w:t>
      </w:r>
      <w:r w:rsidR="00091A42">
        <w:rPr>
          <w:rtl/>
          <w:lang w:bidi="fa-IR"/>
        </w:rPr>
        <w:t>و ،</w:t>
      </w:r>
      <w:r w:rsidR="00091A42" w:rsidRPr="0034022E">
        <w:rPr>
          <w:rtl/>
          <w:lang w:bidi="fa-IR"/>
        </w:rPr>
        <w:t xml:space="preserve"> بح ، بر » : « وقّر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وَقَرَ » كوَعَدَ بمعنى ثبت وسكن ، على ما في الشروح</w:t>
      </w:r>
      <w:r>
        <w:rPr>
          <w:rtl/>
          <w:lang w:bidi="fa-IR"/>
        </w:rPr>
        <w:t>.</w:t>
      </w:r>
      <w:r w:rsidR="00091A42" w:rsidRPr="0034022E">
        <w:rPr>
          <w:rtl/>
          <w:lang w:bidi="fa-IR"/>
        </w:rPr>
        <w:t xml:space="preserve"> وفي اللغة : وَقَرَ في القلب ، أي سكن فيه وثبت ، من الوَقار بمعنى الحِلْم والرَزانة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213 ( وقر )</w:t>
      </w:r>
      <w:r>
        <w:rPr>
          <w:rtl/>
          <w:lang w:bidi="fa-IR"/>
        </w:rPr>
        <w:t>.</w:t>
      </w:r>
    </w:p>
    <w:p w:rsidR="00091A42" w:rsidRPr="0034022E" w:rsidRDefault="00FA30A4" w:rsidP="00EA4F3D">
      <w:pPr>
        <w:pStyle w:val="libFootnote0"/>
        <w:rPr>
          <w:rtl/>
          <w:lang w:bidi="fa-IR"/>
        </w:rPr>
      </w:pPr>
      <w:r>
        <w:rPr>
          <w:rtl/>
          <w:lang w:bidi="fa-IR"/>
        </w:rPr>
        <w:t>(7) .</w:t>
      </w:r>
      <w:r w:rsidR="00091A42" w:rsidRPr="0034022E">
        <w:rPr>
          <w:rtl/>
          <w:lang w:bidi="fa-IR"/>
        </w:rPr>
        <w:t xml:space="preserve"> هكذا في « ألف ، ب ، ج ، ض ، </w:t>
      </w:r>
      <w:r w:rsidR="00091A42">
        <w:rPr>
          <w:rtl/>
          <w:lang w:bidi="fa-IR"/>
        </w:rPr>
        <w:t>و ،</w:t>
      </w:r>
      <w:r w:rsidR="00091A42" w:rsidRPr="0034022E">
        <w:rPr>
          <w:rtl/>
          <w:lang w:bidi="fa-IR"/>
        </w:rPr>
        <w:t xml:space="preserve"> بح ، بر ، بس ، بف »</w:t>
      </w:r>
      <w:r>
        <w:rPr>
          <w:rtl/>
          <w:lang w:bidi="fa-IR"/>
        </w:rPr>
        <w:t>.</w:t>
      </w:r>
      <w:r w:rsidR="00091A42" w:rsidRPr="0034022E">
        <w:rPr>
          <w:rtl/>
          <w:lang w:bidi="fa-IR"/>
        </w:rPr>
        <w:t xml:space="preserve"> وفي المطبوع : « صفّقك »</w:t>
      </w:r>
      <w:r>
        <w:rPr>
          <w:rtl/>
          <w:lang w:bidi="fa-IR"/>
        </w:rPr>
        <w:t>.</w:t>
      </w:r>
      <w:r w:rsidR="00091A42" w:rsidRPr="0034022E">
        <w:rPr>
          <w:rtl/>
          <w:lang w:bidi="fa-IR"/>
        </w:rPr>
        <w:t xml:space="preserve"> وفي حاشية « ج » : « خفقك » وقال الجوهري : الصَفْق : الضرب الذي يُسْمَعُ له صوت ، وكذلك التصفيق ، يقال : صَفَقَتْهُ الريحُ وصَفَّقَتْه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1507 ( صفق )</w:t>
      </w:r>
      <w:r>
        <w:rPr>
          <w:rtl/>
          <w:lang w:bidi="fa-IR"/>
        </w:rPr>
        <w:t>.</w:t>
      </w:r>
      <w:r w:rsidR="00EA4F3D">
        <w:rPr>
          <w:rFonts w:hint="cs"/>
          <w:rtl/>
          <w:lang w:bidi="fa-IR"/>
        </w:rPr>
        <w:t xml:space="preserve">                                       </w:t>
      </w:r>
      <w:r>
        <w:rPr>
          <w:rtl/>
          <w:lang w:bidi="fa-IR"/>
        </w:rPr>
        <w:t>(8) .</w:t>
      </w:r>
      <w:r w:rsidR="00091A42" w:rsidRPr="0034022E">
        <w:rPr>
          <w:rtl/>
          <w:lang w:bidi="fa-IR"/>
        </w:rPr>
        <w:t xml:space="preserve"> في حاشية « ج » والبحار ، ج 25 ، 42 : « بجناحيه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الوافي : « كأنّه نفى [ ابن عبّاس ] بهذا الكلام أن يكون في الا</w:t>
      </w:r>
      <w:r w:rsidR="00EA4F3D">
        <w:rPr>
          <w:rFonts w:hint="cs"/>
          <w:rtl/>
          <w:lang w:bidi="fa-IR"/>
        </w:rPr>
        <w:t>ُ</w:t>
      </w:r>
      <w:r w:rsidR="00091A42" w:rsidRPr="0034022E">
        <w:rPr>
          <w:rtl/>
          <w:lang w:bidi="fa-IR"/>
        </w:rPr>
        <w:t xml:space="preserve">مّة من علم حكم المختلف فيه ؛ فاحتجّ </w:t>
      </w:r>
      <w:r w:rsidR="00091A42" w:rsidRPr="00F0065C">
        <w:rPr>
          <w:rStyle w:val="libFootnoteAlaemChar"/>
          <w:rtl/>
        </w:rPr>
        <w:t>عليه‌السلام</w:t>
      </w:r>
      <w:r w:rsidR="00091A42" w:rsidRPr="0034022E">
        <w:rPr>
          <w:rtl/>
          <w:lang w:bidi="fa-IR"/>
        </w:rPr>
        <w:t xml:space="preserve"> بأنّه إذاكان الحكم مردوداً إلى الله ، وليس عند الله في الواقع </w:t>
      </w:r>
      <w:r w:rsidR="00BE2D7A">
        <w:rPr>
          <w:rtl/>
          <w:lang w:bidi="fa-IR"/>
        </w:rPr>
        <w:t>إلّا</w:t>
      </w:r>
      <w:r w:rsidR="00091A42" w:rsidRPr="0034022E">
        <w:rPr>
          <w:rtl/>
          <w:lang w:bidi="fa-IR"/>
        </w:rPr>
        <w:t xml:space="preserve">حكم واحد ، فكيف يحكمون تارة بأمر وتارة بآخر ، وهل هذا </w:t>
      </w:r>
      <w:r w:rsidR="00BE2D7A">
        <w:rPr>
          <w:rtl/>
          <w:lang w:bidi="fa-IR"/>
        </w:rPr>
        <w:t>إلّا</w:t>
      </w:r>
      <w:r w:rsidR="00091A42" w:rsidRPr="0034022E">
        <w:rPr>
          <w:rtl/>
          <w:lang w:bidi="fa-IR"/>
        </w:rPr>
        <w:t xml:space="preserve"> مخالفة لله‌سبحانه في أحد الحكمين ، التي هي سبب الهلاك والإهلاك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w:t>
      </w:r>
      <w:r w:rsidR="00091A42">
        <w:rPr>
          <w:rtl/>
          <w:lang w:bidi="fa-IR"/>
        </w:rPr>
        <w:t xml:space="preserve"> + </w:t>
      </w:r>
      <w:r w:rsidR="00091A42" w:rsidRPr="0034022E">
        <w:rPr>
          <w:rtl/>
          <w:lang w:bidi="fa-IR"/>
        </w:rPr>
        <w:t>« عليك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ما جاء في الاثني عشر والنصّ عليهم </w:t>
      </w:r>
      <w:r w:rsidR="00091A42" w:rsidRPr="00F0065C">
        <w:rPr>
          <w:rStyle w:val="libFootnoteAlaemChar"/>
          <w:rtl/>
        </w:rPr>
        <w:t>عليهم‌السلام</w:t>
      </w:r>
      <w:r w:rsidR="00091A42" w:rsidRPr="0034022E">
        <w:rPr>
          <w:rtl/>
          <w:lang w:bidi="fa-IR"/>
        </w:rPr>
        <w:t xml:space="preserve"> ، ح 1398</w:t>
      </w:r>
      <w:r>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للنعماني ، ص 60 ، ح 3 ، عن محمّد بن يعقوب الكليني ، عن عدّة من رجاله ، عن أحمد بن أبي عبد الله محمّد بن خالد البرقي ، عن الحسن بن العبّاس بن الحريش ، عن أبي جعفر محمّد بن عليّ ، عن آبائه ، عن أمير المؤمنين </w:t>
      </w:r>
      <w:r w:rsidR="00091A42" w:rsidRPr="00F0065C">
        <w:rPr>
          <w:rStyle w:val="libFootnoteAlaemChar"/>
          <w:rtl/>
        </w:rPr>
        <w:t>عليهم‌السلام</w:t>
      </w:r>
      <w:r w:rsidR="00091A42" w:rsidRPr="0034022E">
        <w:rPr>
          <w:rtl/>
          <w:lang w:bidi="fa-IR"/>
        </w:rPr>
        <w:t xml:space="preserve"> وفيهما من قوله : « إنّ ليلة القدر في كلّ سنة » إلى قوله : « أئمّة محدّثون »</w:t>
      </w:r>
      <w:r>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الديات ، باب نادر ، </w:t>
      </w:r>
      <w:r w:rsidR="00EA4F3D">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0351F8">
        <w:rPr>
          <w:rtl/>
        </w:rPr>
        <w:t>647</w:t>
      </w:r>
      <w:r w:rsidRPr="006B17C4">
        <w:rPr>
          <w:rStyle w:val="libBold2Char"/>
          <w:rtl/>
        </w:rPr>
        <w:t xml:space="preserve"> / 3</w:t>
      </w:r>
      <w:r w:rsidR="00FA30A4">
        <w:rPr>
          <w:rStyle w:val="libBold2Char"/>
          <w:rtl/>
        </w:rPr>
        <w:t>.</w:t>
      </w:r>
      <w:r w:rsidRPr="0034022E">
        <w:rPr>
          <w:rtl/>
          <w:lang w:bidi="fa-IR"/>
        </w:rPr>
        <w:t xml:space="preserve"> وَبِهذَا الْإِسْنَادِ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قَالَ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فِي لَيْلَةِ الْقَدْرِ : </w:t>
      </w:r>
      <w:r w:rsidRPr="00F22207">
        <w:rPr>
          <w:rStyle w:val="libAlaemChar"/>
          <w:rtl/>
        </w:rPr>
        <w:t>(</w:t>
      </w:r>
      <w:r w:rsidRPr="00F22207">
        <w:rPr>
          <w:rStyle w:val="libAieChar"/>
          <w:rtl/>
        </w:rPr>
        <w:t xml:space="preserve"> فِيها يُفْرَقُ كُلُّ أَمْرٍ حَكِيمٍ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يَقُولُ : يَنْزِلُ فِيهَا كُلُّ أَمْرٍ حَكِيمٍ </w:t>
      </w:r>
      <w:r w:rsidRPr="00FA6A79">
        <w:rPr>
          <w:rStyle w:val="libFootnotenumChar"/>
          <w:rtl/>
        </w:rPr>
        <w:t>(3)</w:t>
      </w:r>
      <w:r w:rsidR="00FA30A4">
        <w:rPr>
          <w:rtl/>
          <w:lang w:bidi="fa-IR"/>
        </w:rPr>
        <w:t>.</w:t>
      </w:r>
      <w:r w:rsidRPr="0034022E">
        <w:rPr>
          <w:rtl/>
          <w:lang w:bidi="fa-IR"/>
        </w:rPr>
        <w:t xml:space="preserve"> وَالْمُحْكَمُ لَيْسَ بِشَيْئَيْنِ ، إِنَّمَا هُوَ شَيْ‌ءٌ وَاحِدٌ ، فَمَنْ حَكَمَ بِمَا لَيْسَ فِيهِ اخْتِلَافٌ ، فَحُكْمُهُ مِنْ حُكْمِ اللهِ عَزَّ وَجَلَّ ؛ وَمَنْ حَكَمَ بِأَمْرٍ فِيهِ اخْتِلَافٌ ، فَرَأى أَنَّهُ مُصِيبٌ ، فَقَدْ حَكَمَ </w:t>
      </w:r>
      <w:r w:rsidRPr="00FA6A79">
        <w:rPr>
          <w:rStyle w:val="libFootnotenumChar"/>
          <w:rtl/>
        </w:rPr>
        <w:t>(4)</w:t>
      </w:r>
      <w:r w:rsidRPr="0034022E">
        <w:rPr>
          <w:rtl/>
          <w:lang w:bidi="fa-IR"/>
        </w:rPr>
        <w:t xml:space="preserve"> بِحُكْمِ الطَّاغُوتِ </w:t>
      </w:r>
      <w:r w:rsidRPr="00FA6A79">
        <w:rPr>
          <w:rStyle w:val="libFootnotenumChar"/>
          <w:rtl/>
        </w:rPr>
        <w:t>(5)</w:t>
      </w:r>
      <w:r w:rsidRPr="0034022E">
        <w:rPr>
          <w:rtl/>
          <w:lang w:bidi="fa-IR"/>
        </w:rPr>
        <w:t xml:space="preserve"> ؛ إِنَّهُ لَيَنْزِلُ فِي لَيْلَةِ الْقَدْرِ إِلى وَلِيِّ الْأَمْرِ تَفْسِيرُ الْأُمُورِ سَنَةً سَنَةً ، يُؤْمَرُ فِيهَا فِي أَمْرِ نَفْسِهِ بِكَذَا وَكَذَا ، وَفِي أَمْرِ النَّاسِ بِكَذَا وَكَذَا ، وَإِنَّهُ لَيَحْدُثُ لِوَلِيِّ الْأَمْرِ سِوى ذلِكَ كُلَّ يَوْمٍ عِلْمُ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الْخَاصُّ وَالْمَكْنُونُ الْعَجِيبُ الْمَخْزُونُ مِثْلُ مَا يَنْزِلُ فِي تِلْكَ اللَّيْلَةِ مِنَ الْأَمْرِ »</w:t>
      </w:r>
      <w:r w:rsidR="00FA30A4">
        <w:rPr>
          <w:rtl/>
          <w:lang w:bidi="fa-IR"/>
        </w:rPr>
        <w:t>.</w:t>
      </w:r>
      <w:r w:rsidRPr="0034022E">
        <w:rPr>
          <w:rtl/>
          <w:lang w:bidi="fa-IR"/>
        </w:rPr>
        <w:t xml:space="preserve"> ثُمَّ قَرَأَ :</w:t>
      </w:r>
      <w:r>
        <w:rPr>
          <w:rFonts w:hint="cs"/>
          <w:rtl/>
          <w:lang w:bidi="fa-IR"/>
        </w:rPr>
        <w:t xml:space="preserve"> </w:t>
      </w:r>
      <w:r w:rsidRPr="00F22207">
        <w:rPr>
          <w:rStyle w:val="libAlaemChar"/>
          <w:rtl/>
        </w:rPr>
        <w:t>(</w:t>
      </w:r>
      <w:r w:rsidRPr="00F22207">
        <w:rPr>
          <w:rStyle w:val="libAieChar"/>
          <w:rtl/>
        </w:rPr>
        <w:t xml:space="preserve"> وَلَوْ أَنَّ ما فِي الْأَرْضِ مِنْ شَجَرَةٍ أَقْلامٌ وَالْبَحْرُ يَمُدُّهُ مِنْ بَعْدِهِ سَبْعَةُ أَبْحُرٍ ما نَفِدَتْ كَلِماتُ اللهِ إِنَّ </w:t>
      </w:r>
    </w:p>
    <w:p w:rsidR="00091A42" w:rsidRPr="0034022E" w:rsidRDefault="00091A42" w:rsidP="001A34C5">
      <w:pPr>
        <w:pStyle w:val="libLine"/>
        <w:rPr>
          <w:rtl/>
          <w:lang w:bidi="fa-IR"/>
        </w:rPr>
      </w:pPr>
      <w:r w:rsidRPr="0034022E">
        <w:rPr>
          <w:rtl/>
          <w:lang w:bidi="fa-IR"/>
        </w:rPr>
        <w:t>__________________</w:t>
      </w:r>
    </w:p>
    <w:p w:rsidR="00091A42" w:rsidRPr="0034022E" w:rsidRDefault="0062700C" w:rsidP="00743D8D">
      <w:pPr>
        <w:pStyle w:val="libFootnote0"/>
        <w:rPr>
          <w:rtl/>
          <w:lang w:bidi="fa-IR"/>
        </w:rPr>
      </w:pPr>
      <w:r>
        <w:rPr>
          <w:rFonts w:hint="cs"/>
          <w:rtl/>
          <w:lang w:bidi="fa-IR"/>
        </w:rPr>
        <w:t xml:space="preserve">= </w:t>
      </w:r>
      <w:r w:rsidR="00091A42" w:rsidRPr="0034022E">
        <w:rPr>
          <w:rtl/>
          <w:lang w:bidi="fa-IR"/>
        </w:rPr>
        <w:t>ح 14291 ، عن عدّة من أصحابنا ، عن سهل بن زياد ، عن الحسن بن العبّاس بن الحريش</w:t>
      </w:r>
      <w:r w:rsidR="00FA30A4">
        <w:rPr>
          <w:rtl/>
          <w:lang w:bidi="fa-IR"/>
        </w:rPr>
        <w:t>.</w:t>
      </w:r>
      <w:r w:rsidR="00091A42" w:rsidRPr="0034022E">
        <w:rPr>
          <w:rtl/>
          <w:lang w:bidi="fa-IR"/>
        </w:rPr>
        <w:t xml:space="preserve"> </w:t>
      </w:r>
      <w:r w:rsidR="00091A42" w:rsidRPr="00BF510C">
        <w:rPr>
          <w:rStyle w:val="libFootnoteBoldChar"/>
          <w:rtl/>
        </w:rPr>
        <w:t>التهذيب</w:t>
      </w:r>
      <w:r w:rsidR="00091A42" w:rsidRPr="0034022E">
        <w:rPr>
          <w:rtl/>
          <w:lang w:bidi="fa-IR"/>
        </w:rPr>
        <w:t xml:space="preserve"> ، ج 10 ، ص 276 ، ح 1082 ، بسنده عن سهل بن زياد ، وفيهما من قوله : « يابن عبّاس أُنشدك » إلى قوله : « هكذا حكم الله »</w:t>
      </w:r>
      <w:r w:rsidR="00FA30A4">
        <w:rPr>
          <w:rtl/>
          <w:lang w:bidi="fa-IR"/>
        </w:rPr>
        <w:t>.</w:t>
      </w:r>
      <w:r w:rsidR="00091A42" w:rsidRPr="0034022E">
        <w:rPr>
          <w:rtl/>
          <w:lang w:bidi="fa-IR"/>
        </w:rPr>
        <w:t xml:space="preserve"> وفي </w:t>
      </w:r>
      <w:r w:rsidR="00091A42" w:rsidRPr="00BF510C">
        <w:rPr>
          <w:rStyle w:val="libFootnoteBoldChar"/>
          <w:rtl/>
        </w:rPr>
        <w:t>الخصال</w:t>
      </w:r>
      <w:r w:rsidR="00091A42" w:rsidRPr="0034022E">
        <w:rPr>
          <w:rtl/>
          <w:lang w:bidi="fa-IR"/>
        </w:rPr>
        <w:t xml:space="preserve"> ، ص 479 ، باب الاثني عشر ، ح 47 ؛ و</w:t>
      </w:r>
      <w:r w:rsidR="00091A42" w:rsidRPr="00BF510C">
        <w:rPr>
          <w:rStyle w:val="libFootnoteBoldChar"/>
          <w:rtl/>
        </w:rPr>
        <w:t xml:space="preserve">كمال الدين </w:t>
      </w:r>
      <w:r w:rsidR="00091A42" w:rsidRPr="0034022E">
        <w:rPr>
          <w:rtl/>
          <w:lang w:bidi="fa-IR"/>
        </w:rPr>
        <w:t>، ص 304 ، ح 19 ؛ وكفاية الأثر ، ص 220 ، بسندها عن محمّد بن يحيى</w:t>
      </w:r>
      <w:r w:rsidR="00FA30A4">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للطوسي ، ص 141 ، ح 106 ، بسنده عن سهل بن زياد ، وفي الأربعة الأخيرة من قوله : « إنّ ليلة القدر في كلّ سنة » إلى قوله : « أئمّة محدّثون » وراجع : </w:t>
      </w:r>
      <w:r w:rsidR="00091A42" w:rsidRPr="00BF510C">
        <w:rPr>
          <w:rStyle w:val="libFootnoteBoldChar"/>
          <w:rtl/>
        </w:rPr>
        <w:t>الكافي</w:t>
      </w:r>
      <w:r w:rsidR="00091A42" w:rsidRPr="0034022E">
        <w:rPr>
          <w:rtl/>
          <w:lang w:bidi="fa-IR"/>
        </w:rPr>
        <w:t xml:space="preserve"> ، كتاب الحجّة ، باب أنّ الأئمّة </w:t>
      </w:r>
      <w:r w:rsidR="00091A42" w:rsidRPr="00743D8D">
        <w:rPr>
          <w:rStyle w:val="libFootnoteAlaemChar"/>
          <w:rtl/>
        </w:rPr>
        <w:t>عليهم‌السلام</w:t>
      </w:r>
      <w:r w:rsidR="00091A42" w:rsidRPr="0034022E">
        <w:rPr>
          <w:rtl/>
          <w:lang w:bidi="fa-IR"/>
        </w:rPr>
        <w:t xml:space="preserve"> محدّثون مفهّمون ، ح 711</w:t>
      </w:r>
      <w:r w:rsidR="00743D8D">
        <w:rPr>
          <w:rFonts w:hint="cs"/>
          <w:rtl/>
          <w:lang w:bidi="fa-IR"/>
        </w:rPr>
        <w:t>.</w:t>
      </w:r>
      <w:r w:rsidR="00091A42" w:rsidRPr="00BF510C">
        <w:rPr>
          <w:rStyle w:val="libFootnoteBoldChar"/>
          <w:rtl/>
        </w:rPr>
        <w:t>الوافي</w:t>
      </w:r>
      <w:r w:rsidR="00091A42" w:rsidRPr="0034022E">
        <w:rPr>
          <w:rtl/>
          <w:lang w:bidi="fa-IR"/>
        </w:rPr>
        <w:t xml:space="preserve"> ، ج 2 ، ص 43 ، ح 484 ؛ </w:t>
      </w:r>
      <w:r w:rsidR="00091A42" w:rsidRPr="00BF510C">
        <w:rPr>
          <w:rStyle w:val="libFootnoteBoldChar"/>
          <w:rtl/>
        </w:rPr>
        <w:t>الوسائل</w:t>
      </w:r>
      <w:r w:rsidR="00091A42" w:rsidRPr="0034022E">
        <w:rPr>
          <w:rtl/>
          <w:lang w:bidi="fa-IR"/>
        </w:rPr>
        <w:t xml:space="preserve"> ، ج 29 ، ص 172 ، ح 35399 ؛ </w:t>
      </w:r>
      <w:r w:rsidR="00091A42" w:rsidRPr="00BF510C">
        <w:rPr>
          <w:rStyle w:val="libFootnoteBoldChar"/>
          <w:rtl/>
        </w:rPr>
        <w:t>البحار</w:t>
      </w:r>
      <w:r w:rsidR="00091A42" w:rsidRPr="0034022E">
        <w:rPr>
          <w:rtl/>
          <w:lang w:bidi="fa-IR"/>
        </w:rPr>
        <w:t xml:space="preserve"> ، ج 25 ، ص 78 ، ح 65 ؛ وج 42 ، ص 158 ، ح 27</w:t>
      </w:r>
      <w:r w:rsidR="00FA30A4">
        <w:rPr>
          <w:rtl/>
          <w:lang w:bidi="fa-IR"/>
        </w:rPr>
        <w:t>.</w:t>
      </w:r>
    </w:p>
    <w:p w:rsidR="00091A42" w:rsidRPr="0034022E" w:rsidRDefault="00FA30A4" w:rsidP="00743D8D">
      <w:pPr>
        <w:pStyle w:val="libFootnote0"/>
        <w:rPr>
          <w:rtl/>
          <w:lang w:bidi="fa-IR"/>
        </w:rPr>
      </w:pPr>
      <w:r>
        <w:rPr>
          <w:rtl/>
          <w:lang w:bidi="fa-IR"/>
        </w:rPr>
        <w:t>(1) .</w:t>
      </w:r>
      <w:r w:rsidR="00091A42" w:rsidRPr="0034022E">
        <w:rPr>
          <w:rtl/>
          <w:lang w:bidi="fa-IR"/>
        </w:rPr>
        <w:t xml:space="preserve"> إشارة إلى السند المتقدّم في ح 1 ، والناقل عن أبي جعفر الظاهرِ في أبي جعفر الباقر </w:t>
      </w:r>
      <w:r w:rsidR="00091A42" w:rsidRPr="00743D8D">
        <w:rPr>
          <w:rStyle w:val="libFootnoteAlaemChar"/>
          <w:rtl/>
        </w:rPr>
        <w:t>عليه‌السلام</w:t>
      </w:r>
      <w:r w:rsidR="00091A42" w:rsidRPr="0034022E">
        <w:rPr>
          <w:rtl/>
          <w:lang w:bidi="fa-IR"/>
        </w:rPr>
        <w:t xml:space="preserve"> ، هو أبو جعفر الثاني </w:t>
      </w:r>
      <w:r w:rsidR="00091A42" w:rsidRPr="00743D8D">
        <w:rPr>
          <w:rStyle w:val="libFootnoteAlaemChar"/>
          <w:rtl/>
        </w:rPr>
        <w:t>عليه‌السلام</w:t>
      </w:r>
      <w:r>
        <w:rPr>
          <w:rtl/>
          <w:lang w:bidi="fa-IR"/>
        </w:rPr>
        <w:t>.</w:t>
      </w:r>
      <w:r w:rsidR="00743D8D">
        <w:rPr>
          <w:rFonts w:hint="cs"/>
          <w:rtl/>
          <w:lang w:bidi="fa-IR"/>
        </w:rPr>
        <w:t xml:space="preserve"> </w:t>
      </w:r>
      <w:r>
        <w:rPr>
          <w:rtl/>
          <w:lang w:bidi="fa-IR"/>
        </w:rPr>
        <w:t>(2) .</w:t>
      </w:r>
      <w:r w:rsidR="00091A42" w:rsidRPr="0034022E">
        <w:rPr>
          <w:rtl/>
          <w:lang w:bidi="fa-IR"/>
        </w:rPr>
        <w:t xml:space="preserve"> الدخان (44) : 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قال ابن الأثير : « الحَكِيمُ ، هو ال</w:t>
      </w:r>
      <w:r w:rsidR="00EB7D02">
        <w:rPr>
          <w:rFonts w:hint="cs"/>
          <w:rtl/>
          <w:lang w:bidi="fa-IR"/>
        </w:rPr>
        <w:t>ـ</w:t>
      </w:r>
      <w:r w:rsidR="00091A42" w:rsidRPr="0034022E">
        <w:rPr>
          <w:rtl/>
          <w:lang w:bidi="fa-IR"/>
        </w:rPr>
        <w:t>مُحْكم الذي لا اختلاف فيه ولا اضطراب ، فعيل بمعنى مُفْعَل ، احْكِمَ فهو مُحْكَمٌ »</w:t>
      </w:r>
      <w:r>
        <w:rPr>
          <w:rtl/>
          <w:lang w:bidi="fa-IR"/>
        </w:rPr>
        <w:t>.</w:t>
      </w:r>
      <w:r w:rsidR="00091A42" w:rsidRPr="0034022E">
        <w:rPr>
          <w:rtl/>
          <w:lang w:bidi="fa-IR"/>
        </w:rPr>
        <w:t xml:space="preserve"> وقال المجلسي : « الحكيم فعيل بمعنى المفعول ، أي المعلوم اليقيني ، من حَكَمَهُ كنصره : إذا أتقنه ومنعه عن الفساد ، كأحكمه »</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3 ، ص 79 ؛ </w:t>
      </w:r>
      <w:r w:rsidR="00091A42" w:rsidRPr="00BF510C">
        <w:rPr>
          <w:rStyle w:val="libFootnoteBoldChar"/>
          <w:rtl/>
        </w:rPr>
        <w:t>النهاية</w:t>
      </w:r>
      <w:r w:rsidR="00091A42" w:rsidRPr="0034022E">
        <w:rPr>
          <w:rtl/>
          <w:lang w:bidi="fa-IR"/>
        </w:rPr>
        <w:t xml:space="preserve"> ، ج 1 ، ص 419 ( حكم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w:t>
      </w:r>
      <w:r w:rsidR="00091A42">
        <w:rPr>
          <w:rtl/>
          <w:lang w:bidi="fa-IR"/>
        </w:rPr>
        <w:t xml:space="preserve"> + </w:t>
      </w:r>
      <w:r w:rsidR="00091A42" w:rsidRPr="0034022E">
        <w:rPr>
          <w:rtl/>
          <w:lang w:bidi="fa-IR"/>
        </w:rPr>
        <w:t>« فيه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الطاغوت » : الكاهن ، والشيطان ، وكلّ رأس ضلال ، وكلّ معبود من دون الله تعالى ، أو صَدَّ عن عبادة الله ، أو ا</w:t>
      </w:r>
      <w:r w:rsidR="00EB7D02">
        <w:rPr>
          <w:rFonts w:hint="cs"/>
          <w:rtl/>
          <w:lang w:bidi="fa-IR"/>
        </w:rPr>
        <w:t>ُ</w:t>
      </w:r>
      <w:r w:rsidR="00091A42" w:rsidRPr="0034022E">
        <w:rPr>
          <w:rtl/>
          <w:lang w:bidi="fa-IR"/>
        </w:rPr>
        <w:t>طيع بغير أمر الله ، وكلّ متعدٍّ ؛ من الطُغيان بمعنى تجاوز الحدّ في العصيان</w:t>
      </w:r>
      <w:r>
        <w:rPr>
          <w:rtl/>
          <w:lang w:bidi="fa-IR"/>
        </w:rPr>
        <w:t>.</w:t>
      </w:r>
      <w:r w:rsidR="00091A42" w:rsidRPr="0034022E">
        <w:rPr>
          <w:rtl/>
          <w:lang w:bidi="fa-IR"/>
        </w:rPr>
        <w:t xml:space="preserve"> وأصله طَغَوُوت ، ولكن قُلِبَ لام الفعل نحو صاعقة وصاقعة ، ثمّ قُلِبَ الواو ألفاً لتحرّكه وانفتاح ما قبله</w:t>
      </w:r>
      <w:r>
        <w:rPr>
          <w:rtl/>
          <w:lang w:bidi="fa-IR"/>
        </w:rPr>
        <w:t>.</w:t>
      </w:r>
      <w:r w:rsidR="00091A42" w:rsidRPr="0034022E">
        <w:rPr>
          <w:rtl/>
          <w:lang w:bidi="fa-IR"/>
        </w:rPr>
        <w:t xml:space="preserve"> راجع : </w:t>
      </w:r>
      <w:r w:rsidR="00091A42" w:rsidRPr="00BF510C">
        <w:rPr>
          <w:rStyle w:val="libFootnoteBoldChar"/>
          <w:rtl/>
        </w:rPr>
        <w:t>المفردات</w:t>
      </w:r>
      <w:r w:rsidR="00091A42" w:rsidRPr="0034022E">
        <w:rPr>
          <w:rtl/>
          <w:lang w:bidi="fa-IR"/>
        </w:rPr>
        <w:t xml:space="preserve"> للراغب ، ص 520 ؛ </w:t>
      </w:r>
      <w:r w:rsidR="00091A42" w:rsidRPr="00BF510C">
        <w:rPr>
          <w:rStyle w:val="libFootnoteBoldChar"/>
          <w:rtl/>
        </w:rPr>
        <w:t>القاموس المحيط</w:t>
      </w:r>
      <w:r w:rsidR="00091A42" w:rsidRPr="0034022E">
        <w:rPr>
          <w:rtl/>
          <w:lang w:bidi="fa-IR"/>
        </w:rPr>
        <w:t xml:space="preserve"> ، ج 2 ، ص 1713 ( طغا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اللهَ عَزِيزٌ حَكِيمٌ </w:t>
      </w:r>
      <w:r w:rsidRPr="00F22207">
        <w:rPr>
          <w:rStyle w:val="libAlaemChar"/>
          <w:rtl/>
        </w:rPr>
        <w:t>)</w:t>
      </w:r>
      <w:r w:rsidRPr="0034022E">
        <w:rPr>
          <w:rtl/>
          <w:lang w:bidi="fa-IR"/>
        </w:rPr>
        <w:t xml:space="preserve"> </w:t>
      </w:r>
      <w:r w:rsidRPr="00FA6A79">
        <w:rPr>
          <w:rStyle w:val="libFootnotenumChar"/>
          <w:rtl/>
        </w:rPr>
        <w:t>(1)</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A326A5">
        <w:rPr>
          <w:rtl/>
        </w:rPr>
        <w:t>648</w:t>
      </w:r>
      <w:r w:rsidRPr="006B17C4">
        <w:rPr>
          <w:rStyle w:val="libBold2Char"/>
          <w:rtl/>
        </w:rPr>
        <w:t xml:space="preserve"> / 4</w:t>
      </w:r>
      <w:r w:rsidR="00FA30A4">
        <w:rPr>
          <w:rStyle w:val="libBold2Char"/>
          <w:rtl/>
        </w:rPr>
        <w:t>.</w:t>
      </w:r>
      <w:r w:rsidRPr="0034022E">
        <w:rPr>
          <w:rtl/>
          <w:lang w:bidi="fa-IR"/>
        </w:rPr>
        <w:t xml:space="preserve"> وَبِهذَا الْإِسْنَادِ </w:t>
      </w:r>
      <w:r w:rsidRPr="00FA6A79">
        <w:rPr>
          <w:rStyle w:val="libFootnotenumChar"/>
          <w:rtl/>
        </w:rPr>
        <w:t>(3)</w:t>
      </w:r>
      <w:r w:rsidRPr="0034022E">
        <w:rPr>
          <w:rtl/>
          <w:lang w:bidi="fa-IR"/>
        </w:rPr>
        <w:t xml:space="preserve"> :</w:t>
      </w:r>
    </w:p>
    <w:p w:rsidR="00091A42" w:rsidRPr="0034022E" w:rsidRDefault="00091A42" w:rsidP="00481FE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كَانَ عَلِيُّ بْنُ الْحُسَيْنِ</w:t>
      </w:r>
      <w:r>
        <w:rPr>
          <w:rtl/>
          <w:lang w:bidi="fa-IR"/>
        </w:rPr>
        <w:t xml:space="preserve"> </w:t>
      </w:r>
      <w:r w:rsidR="00997FC5">
        <w:rPr>
          <w:rtl/>
          <w:lang w:bidi="fa-IR"/>
        </w:rPr>
        <w:t>-</w:t>
      </w:r>
      <w:r>
        <w:rPr>
          <w:rtl/>
          <w:lang w:bidi="fa-IR"/>
        </w:rPr>
        <w:t xml:space="preserve"> </w:t>
      </w:r>
      <w:r w:rsidRPr="0034022E">
        <w:rPr>
          <w:rtl/>
          <w:lang w:bidi="fa-IR"/>
        </w:rPr>
        <w:t>صَلَوَاتُ اللهِ عَلَيْهِ</w:t>
      </w:r>
      <w:r>
        <w:rPr>
          <w:rtl/>
          <w:lang w:bidi="fa-IR"/>
        </w:rPr>
        <w:t xml:space="preserve"> </w:t>
      </w:r>
      <w:r w:rsidR="00997FC5">
        <w:rPr>
          <w:rtl/>
          <w:lang w:bidi="fa-IR"/>
        </w:rPr>
        <w:t>-</w:t>
      </w:r>
      <w:r>
        <w:rPr>
          <w:rtl/>
          <w:lang w:bidi="fa-IR"/>
        </w:rPr>
        <w:t xml:space="preserve"> </w:t>
      </w:r>
      <w:r w:rsidRPr="0034022E">
        <w:rPr>
          <w:rtl/>
          <w:lang w:bidi="fa-IR"/>
        </w:rPr>
        <w:t xml:space="preserve">يَقُولُ : </w:t>
      </w:r>
      <w:r w:rsidRPr="00F22207">
        <w:rPr>
          <w:rStyle w:val="libAlaemChar"/>
          <w:rtl/>
        </w:rPr>
        <w:t>(</w:t>
      </w:r>
      <w:r w:rsidRPr="00F22207">
        <w:rPr>
          <w:rStyle w:val="libAieChar"/>
          <w:rtl/>
        </w:rPr>
        <w:t xml:space="preserve"> إِنّا أَنْزَلْناهُ فِي لَيْلَةِ الْقَدْرِ </w:t>
      </w:r>
      <w:r w:rsidRPr="00F22207">
        <w:rPr>
          <w:rStyle w:val="libAlaemChar"/>
          <w:rtl/>
        </w:rPr>
        <w:t>)</w:t>
      </w:r>
      <w:r w:rsidRPr="0034022E">
        <w:rPr>
          <w:rtl/>
          <w:lang w:bidi="fa-IR"/>
        </w:rPr>
        <w:t xml:space="preserve"> صَدَقَ اللهُ عَزَّ وَجَلَّ ، أَنْزَلَ اللهُ </w:t>
      </w:r>
      <w:r w:rsidRPr="00FA6A79">
        <w:rPr>
          <w:rStyle w:val="libFootnotenumChar"/>
          <w:rtl/>
        </w:rPr>
        <w:t>(4)</w:t>
      </w:r>
      <w:r w:rsidRPr="0034022E">
        <w:rPr>
          <w:rtl/>
          <w:lang w:bidi="fa-IR"/>
        </w:rPr>
        <w:t xml:space="preserve"> الْقُرْآنَ فِي لَيْلَةِ الْقَدْرِ</w:t>
      </w:r>
      <w:r>
        <w:rPr>
          <w:rFonts w:hint="cs"/>
          <w:rtl/>
          <w:lang w:bidi="fa-IR"/>
        </w:rPr>
        <w:t xml:space="preserve"> </w:t>
      </w:r>
      <w:r w:rsidRPr="00F22207">
        <w:rPr>
          <w:rStyle w:val="libAlaemChar"/>
          <w:rtl/>
        </w:rPr>
        <w:t>(</w:t>
      </w:r>
      <w:r w:rsidRPr="00F22207">
        <w:rPr>
          <w:rStyle w:val="libAieChar"/>
          <w:rtl/>
        </w:rPr>
        <w:t xml:space="preserve"> وَما أَدْراكَ ما لَيْلَةُ الْقَدْرِ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قَالَ رَسُولُ اللهِ </w:t>
      </w:r>
      <w:r w:rsidR="00481FE6" w:rsidRPr="00225344">
        <w:rPr>
          <w:rStyle w:val="libAlaemChar"/>
          <w:rFonts w:eastAsiaTheme="minorHAnsi"/>
          <w:rtl/>
        </w:rPr>
        <w:t>صلى‌الله‌عليه‌وآله</w:t>
      </w:r>
      <w:r w:rsidRPr="0034022E">
        <w:rPr>
          <w:rtl/>
          <w:lang w:bidi="fa-IR"/>
        </w:rPr>
        <w:t>: لَا</w:t>
      </w:r>
      <w:r>
        <w:rPr>
          <w:rFonts w:hint="cs"/>
          <w:rtl/>
          <w:lang w:bidi="fa-IR"/>
        </w:rPr>
        <w:t xml:space="preserve"> </w:t>
      </w:r>
      <w:r w:rsidRPr="0034022E">
        <w:rPr>
          <w:rtl/>
          <w:lang w:bidi="fa-IR"/>
        </w:rPr>
        <w:t xml:space="preserve">أَدْرِي </w:t>
      </w:r>
      <w:r w:rsidRPr="00FA6A79">
        <w:rPr>
          <w:rStyle w:val="libFootnotenumChar"/>
          <w:rtl/>
        </w:rPr>
        <w:t>(6)</w:t>
      </w:r>
      <w:r w:rsidR="00FA30A4">
        <w:rPr>
          <w:rtl/>
          <w:lang w:bidi="fa-IR"/>
        </w:rPr>
        <w:t>.</w:t>
      </w:r>
    </w:p>
    <w:p w:rsidR="00091A42" w:rsidRPr="0034022E" w:rsidRDefault="00091A42" w:rsidP="00481FE6">
      <w:pPr>
        <w:pStyle w:val="libNormal"/>
        <w:rPr>
          <w:rtl/>
          <w:lang w:bidi="fa-IR"/>
        </w:rPr>
      </w:pPr>
      <w:r w:rsidRPr="0034022E">
        <w:rPr>
          <w:rtl/>
          <w:lang w:bidi="fa-IR"/>
        </w:rPr>
        <w:t xml:space="preserve">قَالَ اللهُ عَزَّ وَجَلَّ : </w:t>
      </w:r>
      <w:r w:rsidRPr="00F22207">
        <w:rPr>
          <w:rStyle w:val="libAlaemChar"/>
          <w:rtl/>
        </w:rPr>
        <w:t>(</w:t>
      </w:r>
      <w:r w:rsidRPr="00F22207">
        <w:rPr>
          <w:rStyle w:val="libAieChar"/>
          <w:rtl/>
        </w:rPr>
        <w:t xml:space="preserve"> لَيْلَةُ الْقَدْرِ خَيْرٌ مِنْ أَلْفِ شَهْرٍ </w:t>
      </w:r>
      <w:r w:rsidRPr="00F22207">
        <w:rPr>
          <w:rStyle w:val="libAlaemChar"/>
          <w:rtl/>
        </w:rPr>
        <w:t>)</w:t>
      </w:r>
      <w:r w:rsidRPr="0034022E">
        <w:rPr>
          <w:rtl/>
          <w:lang w:bidi="fa-IR"/>
        </w:rPr>
        <w:t xml:space="preserve"> لَيْسَ فِيهَا لَيْلَةُ الْقَدْرِ ، قَالَ لِرَسُولِ اللهِ </w:t>
      </w:r>
      <w:r w:rsidR="00481FE6" w:rsidRPr="00225344">
        <w:rPr>
          <w:rStyle w:val="libAlaemChar"/>
          <w:rFonts w:eastAsiaTheme="minorHAnsi"/>
          <w:rtl/>
        </w:rPr>
        <w:t>صلى‌الله‌عليه‌وآله</w:t>
      </w:r>
      <w:r w:rsidRPr="0034022E">
        <w:rPr>
          <w:rtl/>
          <w:lang w:bidi="fa-IR"/>
        </w:rPr>
        <w:t>: وَهَلْ تَدْرِي لِمَ هِيَ خَيْرٌ مِنْ أَلْفِ شَهْرٍ</w:t>
      </w:r>
      <w:r>
        <w:rPr>
          <w:rtl/>
          <w:lang w:bidi="fa-IR"/>
        </w:rPr>
        <w:t>؟</w:t>
      </w:r>
      <w:r w:rsidRPr="0034022E">
        <w:rPr>
          <w:rtl/>
          <w:lang w:bidi="fa-IR"/>
        </w:rPr>
        <w:t xml:space="preserve"> قَالَ : لَا ، قَالَ : لِأَنَّهَا</w:t>
      </w:r>
      <w:r>
        <w:rPr>
          <w:rFonts w:hint="cs"/>
          <w:rtl/>
          <w:lang w:bidi="fa-IR"/>
        </w:rPr>
        <w:t xml:space="preserve"> </w:t>
      </w:r>
      <w:r w:rsidRPr="00F22207">
        <w:rPr>
          <w:rStyle w:val="libAlaemChar"/>
          <w:rtl/>
        </w:rPr>
        <w:t>(</w:t>
      </w:r>
      <w:r w:rsidRPr="00F22207">
        <w:rPr>
          <w:rStyle w:val="libAieChar"/>
          <w:rtl/>
        </w:rPr>
        <w:t xml:space="preserve"> تَنَزَّلُ الْمَلائِكَةُ وَالرُّوحُ فِيها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w:t>
      </w:r>
      <w:r w:rsidRPr="00F22207">
        <w:rPr>
          <w:rStyle w:val="libAlaemChar"/>
          <w:rtl/>
        </w:rPr>
        <w:t>(</w:t>
      </w:r>
      <w:r w:rsidRPr="00F22207">
        <w:rPr>
          <w:rStyle w:val="libAieChar"/>
          <w:rtl/>
        </w:rPr>
        <w:t xml:space="preserve"> بِإِذْنِ رَبِّهِمْ مِنْ كُلِّ أَمْرٍ </w:t>
      </w:r>
      <w:r w:rsidRPr="00F22207">
        <w:rPr>
          <w:rStyle w:val="libAlaemChar"/>
          <w:rtl/>
        </w:rPr>
        <w:t>)</w:t>
      </w:r>
      <w:r w:rsidRPr="0034022E">
        <w:rPr>
          <w:rtl/>
          <w:lang w:bidi="fa-IR"/>
        </w:rPr>
        <w:t xml:space="preserve"> وَإِذَا أَذِنَ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بِشَيْ‌ءٍ ، فَقَدْ رَضِيَهُ</w:t>
      </w:r>
      <w:r w:rsidR="00FA30A4">
        <w:rPr>
          <w:rtl/>
          <w:lang w:bidi="fa-IR"/>
        </w:rPr>
        <w:t>.</w:t>
      </w:r>
    </w:p>
    <w:p w:rsidR="00091A42" w:rsidRPr="0034022E" w:rsidRDefault="00091A42" w:rsidP="00B72F8D">
      <w:pPr>
        <w:pStyle w:val="libNormal"/>
        <w:rPr>
          <w:rtl/>
          <w:lang w:bidi="fa-IR"/>
        </w:rPr>
      </w:pPr>
      <w:r w:rsidRPr="00F22207">
        <w:rPr>
          <w:rStyle w:val="libAlaemChar"/>
          <w:rtl/>
        </w:rPr>
        <w:t>(</w:t>
      </w:r>
      <w:r w:rsidRPr="00F22207">
        <w:rPr>
          <w:rStyle w:val="libAieChar"/>
          <w:rtl/>
        </w:rPr>
        <w:t xml:space="preserve"> سَلامٌ هِيَ حَتّى مَطْلَعِ الْفَجْرِ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يَقُولُ : تُسَلِّمُ </w:t>
      </w:r>
      <w:r w:rsidRPr="00FA6A79">
        <w:rPr>
          <w:rStyle w:val="libFootnotenumChar"/>
          <w:rtl/>
        </w:rPr>
        <w:t>(9)</w:t>
      </w:r>
      <w:r w:rsidRPr="0034022E">
        <w:rPr>
          <w:rtl/>
          <w:lang w:bidi="fa-IR"/>
        </w:rPr>
        <w:t xml:space="preserve"> عَلَيْكَ يَا مُحَمَّدُ ، مَلَائِكَتِي وَرُوحِي بِسَلَامِي مِنْ أَوَّلِ مَا يَهْبِطُونَ إِلى مَطْلَعِ الْفَجْرِ</w:t>
      </w:r>
      <w:r w:rsidR="00FA30A4">
        <w:rPr>
          <w:rtl/>
          <w:lang w:bidi="fa-IR"/>
        </w:rPr>
        <w:t>.</w:t>
      </w:r>
    </w:p>
    <w:p w:rsidR="00091A42" w:rsidRPr="0034022E" w:rsidRDefault="00091A42" w:rsidP="00186054">
      <w:pPr>
        <w:pStyle w:val="libNormal"/>
        <w:rPr>
          <w:rtl/>
          <w:lang w:bidi="fa-IR"/>
        </w:rPr>
      </w:pPr>
      <w:r w:rsidRPr="0034022E">
        <w:rPr>
          <w:rtl/>
          <w:lang w:bidi="fa-IR"/>
        </w:rPr>
        <w:t xml:space="preserve">ثُمَّ قَالَ فِي بَعْضِ كِتَابِهِ : </w:t>
      </w:r>
      <w:r w:rsidRPr="00F22207">
        <w:rPr>
          <w:rStyle w:val="libAlaemChar"/>
          <w:rtl/>
        </w:rPr>
        <w:t>(</w:t>
      </w:r>
      <w:r w:rsidRPr="00F22207">
        <w:rPr>
          <w:rStyle w:val="libAieChar"/>
          <w:rtl/>
        </w:rPr>
        <w:t xml:space="preserve"> وَاتَّقُوا فِتْنَةً لا تُصِيبَنَّ </w:t>
      </w:r>
      <w:r w:rsidRPr="00FA6A79">
        <w:rPr>
          <w:rStyle w:val="libFootnotenumChar"/>
          <w:rtl/>
        </w:rPr>
        <w:t>(10)</w:t>
      </w:r>
      <w:r w:rsidRPr="0034022E">
        <w:rPr>
          <w:rtl/>
          <w:lang w:bidi="fa-IR"/>
        </w:rPr>
        <w:t xml:space="preserve"> </w:t>
      </w:r>
      <w:r w:rsidRPr="00F22207">
        <w:rPr>
          <w:rStyle w:val="libAieChar"/>
          <w:rtl/>
        </w:rPr>
        <w:t xml:space="preserve">الَّذِينَ ظَلَمُوا مِنْكُمْ خَاصَّةً </w:t>
      </w:r>
      <w:r w:rsidRPr="00F22207">
        <w:rPr>
          <w:rStyle w:val="libAlaemChar"/>
          <w:rtl/>
        </w:rPr>
        <w:t>)</w:t>
      </w:r>
      <w:r w:rsidRPr="0034022E">
        <w:rPr>
          <w:rtl/>
          <w:lang w:bidi="fa-IR"/>
        </w:rPr>
        <w:t xml:space="preserve"> </w:t>
      </w:r>
      <w:r w:rsidRPr="00FA6A79">
        <w:rPr>
          <w:rStyle w:val="libFootnotenumChar"/>
          <w:rtl/>
        </w:rPr>
        <w:t>(11)</w:t>
      </w:r>
      <w:r w:rsidRPr="0034022E">
        <w:rPr>
          <w:rtl/>
          <w:lang w:bidi="fa-IR"/>
        </w:rPr>
        <w:t xml:space="preserve"> فِي</w:t>
      </w:r>
      <w:r>
        <w:rPr>
          <w:rFonts w:hint="cs"/>
          <w:rtl/>
          <w:lang w:bidi="fa-IR"/>
        </w:rPr>
        <w:t xml:space="preserve"> </w:t>
      </w:r>
      <w:r w:rsidRPr="00F22207">
        <w:rPr>
          <w:rStyle w:val="libAlaemChar"/>
          <w:rtl/>
        </w:rPr>
        <w:t>(</w:t>
      </w:r>
      <w:r w:rsidRPr="00F22207">
        <w:rPr>
          <w:rStyle w:val="libAieChar"/>
          <w:rtl/>
        </w:rPr>
        <w:t xml:space="preserve"> إِنّا أَنْزَلْناهُ </w:t>
      </w:r>
      <w:r w:rsidRPr="00FA6A79">
        <w:rPr>
          <w:rStyle w:val="libFootnotenumChar"/>
          <w:rtl/>
        </w:rPr>
        <w:t>(12)</w:t>
      </w:r>
      <w:r w:rsidRPr="0034022E">
        <w:rPr>
          <w:rtl/>
          <w:lang w:bidi="fa-IR"/>
        </w:rPr>
        <w:t xml:space="preserve"> </w:t>
      </w:r>
      <w:r w:rsidRPr="00F22207">
        <w:rPr>
          <w:rStyle w:val="libAieChar"/>
          <w:rtl/>
        </w:rPr>
        <w:t xml:space="preserve">فِي لَيْلَةِ الْقَدْرِ </w:t>
      </w:r>
      <w:r w:rsidRPr="00F22207">
        <w:rPr>
          <w:rStyle w:val="libAlaemChar"/>
          <w:rtl/>
        </w:rPr>
        <w:t>)</w:t>
      </w:r>
      <w:r w:rsidRPr="0034022E">
        <w:rPr>
          <w:rtl/>
          <w:lang w:bidi="fa-IR"/>
        </w:rPr>
        <w:t xml:space="preserve"> ، وَقَالَ فِي بَعْضِ كِتَابِهِ</w:t>
      </w:r>
      <w:r>
        <w:rPr>
          <w:rFonts w:hint="cs"/>
          <w:rtl/>
          <w:lang w:bidi="fa-IR"/>
        </w:rPr>
        <w:t xml:space="preserve"> </w:t>
      </w:r>
      <w:r w:rsidRPr="00F22207">
        <w:rPr>
          <w:rStyle w:val="libAlaemChar"/>
          <w:rtl/>
        </w:rPr>
        <w:t>(</w:t>
      </w:r>
      <w:r w:rsidRPr="00F22207">
        <w:rPr>
          <w:rStyle w:val="libAieChar"/>
          <w:rtl/>
        </w:rPr>
        <w:t xml:space="preserve"> وَما مُحَمَّدٌ </w:t>
      </w:r>
      <w:r w:rsidR="00BE2D7A">
        <w:rPr>
          <w:rStyle w:val="libAieChar"/>
          <w:rtl/>
        </w:rPr>
        <w:t>إلّا</w:t>
      </w:r>
      <w:r w:rsidRPr="00F22207">
        <w:rPr>
          <w:rStyle w:val="libAieChar"/>
          <w:rtl/>
        </w:rPr>
        <w:t xml:space="preserve"> رَسُولٌ قَدْ خَلَتْ مِنْ قَبْلِهِ الرُّسُلُ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لقمان (31) : 27</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45 ، ح 485 ؛ </w:t>
      </w:r>
      <w:r w:rsidR="00091A42" w:rsidRPr="00BF510C">
        <w:rPr>
          <w:rStyle w:val="libFootnoteBoldChar"/>
          <w:rtl/>
        </w:rPr>
        <w:t>الوسائل</w:t>
      </w:r>
      <w:r w:rsidR="00091A42" w:rsidRPr="0034022E">
        <w:rPr>
          <w:rtl/>
          <w:lang w:bidi="fa-IR"/>
        </w:rPr>
        <w:t xml:space="preserve"> ، ج 27 ، ص 177 ، ح 33534 ، وفيه قطعة منه ؛ </w:t>
      </w:r>
      <w:r w:rsidR="00091A42" w:rsidRPr="00BF510C">
        <w:rPr>
          <w:rStyle w:val="libFootnoteBoldChar"/>
          <w:rtl/>
        </w:rPr>
        <w:t>البحار</w:t>
      </w:r>
      <w:r w:rsidR="00091A42" w:rsidRPr="0034022E">
        <w:rPr>
          <w:rtl/>
          <w:lang w:bidi="fa-IR"/>
        </w:rPr>
        <w:t xml:space="preserve"> ، ج 24 ، ص 183 ، ح 22 ، من قوله : « إنّه لينزل في ليلة القدر إلى وليّ الأمر » ؛ وج 25 ، ص 79 ، ح 66</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إشارة إلى السند المذكور في ح 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بر ، بس ، بف » وشرح المازندراني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tbl>
      <w:tblPr>
        <w:tblStyle w:val="TableGrid"/>
        <w:bidiVisual/>
        <w:tblW w:w="0" w:type="auto"/>
        <w:tblLook w:val="04A0" w:firstRow="1" w:lastRow="0" w:firstColumn="1" w:lastColumn="0" w:noHBand="0" w:noVBand="1"/>
      </w:tblPr>
      <w:tblGrid>
        <w:gridCol w:w="4474"/>
        <w:gridCol w:w="4474"/>
      </w:tblGrid>
      <w:tr w:rsidR="00F27212" w:rsidTr="00F27212">
        <w:tc>
          <w:tcPr>
            <w:tcW w:w="4474" w:type="dxa"/>
          </w:tcPr>
          <w:p w:rsidR="00F27212" w:rsidRDefault="00F27212" w:rsidP="00F27212">
            <w:pPr>
              <w:pStyle w:val="libFootnote0"/>
              <w:rPr>
                <w:rtl/>
                <w:lang w:bidi="fa-IR"/>
              </w:rPr>
            </w:pPr>
            <w:r>
              <w:rPr>
                <w:rtl/>
                <w:lang w:bidi="fa-IR"/>
              </w:rPr>
              <w:t>(5) .</w:t>
            </w:r>
            <w:r w:rsidRPr="0034022E">
              <w:rPr>
                <w:rtl/>
                <w:lang w:bidi="fa-IR"/>
              </w:rPr>
              <w:t xml:space="preserve"> في « بف » </w:t>
            </w:r>
            <w:r>
              <w:rPr>
                <w:rtl/>
                <w:lang w:bidi="fa-IR"/>
              </w:rPr>
              <w:t xml:space="preserve">: - </w:t>
            </w:r>
            <w:r w:rsidRPr="00F27212">
              <w:rPr>
                <w:rStyle w:val="libFootnoteAlaemChar"/>
                <w:rFonts w:hint="cs"/>
                <w:rtl/>
              </w:rPr>
              <w:t>(</w:t>
            </w:r>
            <w:r w:rsidRPr="0069693F">
              <w:rPr>
                <w:rStyle w:val="libFootnoteAieChar"/>
                <w:rtl/>
              </w:rPr>
              <w:t xml:space="preserve"> وَما أَدْراكَ ما لَيْلَةُ الْقَدْرِ </w:t>
            </w:r>
            <w:r w:rsidRPr="00F27212">
              <w:rPr>
                <w:rStyle w:val="libFootnoteAlaemChar"/>
                <w:rFonts w:hint="cs"/>
                <w:rtl/>
              </w:rPr>
              <w:t>)</w:t>
            </w:r>
            <w:r>
              <w:rPr>
                <w:rFonts w:hint="cs"/>
                <w:rtl/>
                <w:lang w:bidi="fa-IR"/>
              </w:rPr>
              <w:t>.</w:t>
            </w:r>
          </w:p>
        </w:tc>
        <w:tc>
          <w:tcPr>
            <w:tcW w:w="4474" w:type="dxa"/>
          </w:tcPr>
          <w:p w:rsidR="00F27212" w:rsidRDefault="0069693F" w:rsidP="00F120EB">
            <w:pPr>
              <w:pStyle w:val="libFootnote0"/>
              <w:rPr>
                <w:rtl/>
                <w:lang w:bidi="fa-IR"/>
              </w:rPr>
            </w:pPr>
            <w:r>
              <w:rPr>
                <w:rtl/>
                <w:lang w:bidi="fa-IR"/>
              </w:rPr>
              <w:t>(6) .</w:t>
            </w:r>
            <w:r w:rsidRPr="0034022E">
              <w:rPr>
                <w:rtl/>
                <w:lang w:bidi="fa-IR"/>
              </w:rPr>
              <w:t xml:space="preserve"> في « ف » : « ما أدري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بج ، جه ، بر » وحاشية « بح » والقرآن</w:t>
      </w:r>
      <w:r>
        <w:rPr>
          <w:rtl/>
          <w:lang w:bidi="fa-IR"/>
        </w:rPr>
        <w:t>.</w:t>
      </w:r>
      <w:r w:rsidR="00091A42" w:rsidRPr="0034022E">
        <w:rPr>
          <w:rtl/>
          <w:lang w:bidi="fa-IR"/>
        </w:rPr>
        <w:t xml:space="preserve"> وفي سائر النسخ والمطبوع : « تنزّل فيها الملائكة والروح »</w:t>
      </w:r>
      <w:r>
        <w:rPr>
          <w:rtl/>
          <w:lang w:bidi="fa-IR"/>
        </w:rPr>
        <w:t>.</w:t>
      </w:r>
    </w:p>
    <w:tbl>
      <w:tblPr>
        <w:tblStyle w:val="TableGrid"/>
        <w:bidiVisual/>
        <w:tblW w:w="0" w:type="auto"/>
        <w:tblLook w:val="04A0" w:firstRow="1" w:lastRow="0" w:firstColumn="1" w:lastColumn="0" w:noHBand="0" w:noVBand="1"/>
      </w:tblPr>
      <w:tblGrid>
        <w:gridCol w:w="4474"/>
        <w:gridCol w:w="4474"/>
      </w:tblGrid>
      <w:tr w:rsidR="007D43DE" w:rsidTr="007D43DE">
        <w:tc>
          <w:tcPr>
            <w:tcW w:w="4474" w:type="dxa"/>
          </w:tcPr>
          <w:p w:rsidR="007D43DE" w:rsidRDefault="007D43DE" w:rsidP="00F120EB">
            <w:pPr>
              <w:pStyle w:val="libFootnote0"/>
              <w:rPr>
                <w:rtl/>
                <w:lang w:bidi="fa-IR"/>
              </w:rPr>
            </w:pPr>
            <w:r>
              <w:rPr>
                <w:rtl/>
                <w:lang w:bidi="fa-IR"/>
              </w:rPr>
              <w:t>(8) .</w:t>
            </w:r>
            <w:r w:rsidRPr="0034022E">
              <w:rPr>
                <w:rtl/>
                <w:lang w:bidi="fa-IR"/>
              </w:rPr>
              <w:t xml:space="preserve"> القدر (97) : 1</w:t>
            </w:r>
            <w:r>
              <w:rPr>
                <w:rtl/>
                <w:lang w:bidi="fa-IR"/>
              </w:rPr>
              <w:t xml:space="preserve"> - </w:t>
            </w:r>
            <w:r w:rsidRPr="0034022E">
              <w:rPr>
                <w:rtl/>
                <w:lang w:bidi="fa-IR"/>
              </w:rPr>
              <w:t>5</w:t>
            </w:r>
            <w:r>
              <w:rPr>
                <w:rtl/>
                <w:lang w:bidi="fa-IR"/>
              </w:rPr>
              <w:t>.</w:t>
            </w:r>
          </w:p>
        </w:tc>
        <w:tc>
          <w:tcPr>
            <w:tcW w:w="4474" w:type="dxa"/>
          </w:tcPr>
          <w:p w:rsidR="007D43DE" w:rsidRDefault="007D43DE" w:rsidP="00F120EB">
            <w:pPr>
              <w:pStyle w:val="libFootnote0"/>
              <w:rPr>
                <w:rtl/>
                <w:lang w:bidi="fa-IR"/>
              </w:rPr>
            </w:pPr>
            <w:r>
              <w:rPr>
                <w:rtl/>
                <w:lang w:bidi="fa-IR"/>
              </w:rPr>
              <w:t>(9) .</w:t>
            </w:r>
            <w:r w:rsidRPr="0034022E">
              <w:rPr>
                <w:rtl/>
                <w:lang w:bidi="fa-IR"/>
              </w:rPr>
              <w:t xml:space="preserve"> في « بح » والبحار : « يسلّم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أقول : فيها قراءتان : إحدهما : « لاتُصِيبَنَّ » وهي المشهورة ، والا</w:t>
      </w:r>
      <w:r w:rsidR="003F39D7">
        <w:rPr>
          <w:rFonts w:hint="cs"/>
          <w:rtl/>
          <w:lang w:bidi="fa-IR"/>
        </w:rPr>
        <w:t>ُ</w:t>
      </w:r>
      <w:r w:rsidR="00091A42" w:rsidRPr="0034022E">
        <w:rPr>
          <w:rtl/>
          <w:lang w:bidi="fa-IR"/>
        </w:rPr>
        <w:t>خرى « لَتصيبنّ » باللام‌المفتوحة</w:t>
      </w:r>
      <w:r w:rsidR="00091A42">
        <w:rPr>
          <w:rtl/>
          <w:lang w:bidi="fa-IR"/>
        </w:rPr>
        <w:t xml:space="preserve"> </w:t>
      </w:r>
      <w:r>
        <w:rPr>
          <w:rtl/>
          <w:lang w:bidi="fa-IR"/>
        </w:rPr>
        <w:t>...</w:t>
      </w:r>
      <w:r w:rsidR="00091A42" w:rsidRPr="0034022E">
        <w:rPr>
          <w:rtl/>
          <w:lang w:bidi="fa-IR"/>
        </w:rPr>
        <w:t xml:space="preserve"> فما ذكره </w:t>
      </w:r>
      <w:r w:rsidR="00091A42" w:rsidRPr="003F39D7">
        <w:rPr>
          <w:rStyle w:val="libFootnoteAlaemChar"/>
          <w:rtl/>
        </w:rPr>
        <w:t>عليه‌السلام</w:t>
      </w:r>
      <w:r w:rsidR="00091A42" w:rsidRPr="0034022E">
        <w:rPr>
          <w:rtl/>
          <w:lang w:bidi="fa-IR"/>
        </w:rPr>
        <w:t xml:space="preserve"> [ أي قوله </w:t>
      </w:r>
      <w:r w:rsidR="00091A42" w:rsidRPr="003F39D7">
        <w:rPr>
          <w:rStyle w:val="libFootnoteAlaemChar"/>
          <w:rtl/>
        </w:rPr>
        <w:t>عليه‌السلام</w:t>
      </w:r>
      <w:r w:rsidR="00091A42" w:rsidRPr="0034022E">
        <w:rPr>
          <w:rtl/>
          <w:lang w:bidi="fa-IR"/>
        </w:rPr>
        <w:t xml:space="preserve"> : فهذه فتنة أصابتهم خاصّة ] شديد الانطباق على القراءة الثانية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الأنفال </w:t>
      </w:r>
      <w:r w:rsidR="003F39D7">
        <w:rPr>
          <w:rtl/>
          <w:lang w:bidi="fa-IR"/>
        </w:rPr>
        <w:t xml:space="preserve">(8) </w:t>
      </w:r>
      <w:r w:rsidR="00091A42" w:rsidRPr="0034022E">
        <w:rPr>
          <w:rtl/>
          <w:lang w:bidi="fa-IR"/>
        </w:rPr>
        <w:t>: 25</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قوله : في إنّا أنزلناه ، ظرف للظلم المستفاد من ظلموا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أَفَإِنْ ماتَ أَوْ قُتِلَ انْقَلَبْتُمْ عَلى أَعْقابِكُمْ وَمَنْ يَنْقَلِبْ عَلى عَقِبَيْهِ فَلَنْ يَضُرَّ اللهَ شَيْئاً وَسَيَجْزِي اللهُ الشّاكِرِينَ </w:t>
      </w:r>
      <w:r w:rsidRPr="00F22207">
        <w:rPr>
          <w:rStyle w:val="libAlaemChar"/>
          <w:rtl/>
        </w:rPr>
        <w:t>)</w:t>
      </w:r>
      <w:r w:rsidRPr="0034022E">
        <w:rPr>
          <w:rtl/>
          <w:lang w:bidi="fa-IR"/>
        </w:rPr>
        <w:t xml:space="preserve"> </w:t>
      </w:r>
      <w:r w:rsidRPr="00FA6A79">
        <w:rPr>
          <w:rStyle w:val="libFootnotenumChar"/>
          <w:rtl/>
        </w:rPr>
        <w:t>(1)</w:t>
      </w:r>
      <w:r w:rsidR="00FA30A4">
        <w:rPr>
          <w:rtl/>
          <w:lang w:bidi="fa-IR"/>
        </w:rPr>
        <w:t>.</w:t>
      </w:r>
    </w:p>
    <w:p w:rsidR="00091A42" w:rsidRPr="0034022E" w:rsidRDefault="00091A42" w:rsidP="00481FE6">
      <w:pPr>
        <w:pStyle w:val="libNormal"/>
        <w:rPr>
          <w:rtl/>
          <w:lang w:bidi="fa-IR"/>
        </w:rPr>
      </w:pPr>
      <w:r w:rsidRPr="0034022E">
        <w:rPr>
          <w:rtl/>
          <w:lang w:bidi="fa-IR"/>
        </w:rPr>
        <w:t xml:space="preserve">يَقُولُ فِي الْآيَةِ الْأُولى : إِنَّ مُحَمَّداً حِينَ يَمُوتُ يَقُولُ أَهْلُ الْخِلَافِ لِأَمْرِ اللهِ عَزَّ وَجَلَّ : مَضَتْ لَيْلَةُ الْقَدْرِ مَعَ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فَهذِهِ فِتْنَةٌ </w:t>
      </w:r>
      <w:r w:rsidRPr="00FA6A79">
        <w:rPr>
          <w:rStyle w:val="libFootnotenumChar"/>
          <w:rtl/>
        </w:rPr>
        <w:t>(2)</w:t>
      </w:r>
      <w:r w:rsidRPr="0034022E">
        <w:rPr>
          <w:rtl/>
          <w:lang w:bidi="fa-IR"/>
        </w:rPr>
        <w:t xml:space="preserve"> أَصَابَتْهُمْ خَاصَّةً ، وَبِهَا ارْتَدُّوا </w:t>
      </w:r>
      <w:r w:rsidRPr="00FA6A79">
        <w:rPr>
          <w:rStyle w:val="libFootnotenumChar"/>
          <w:rtl/>
        </w:rPr>
        <w:t>(3)</w:t>
      </w:r>
      <w:r w:rsidRPr="0034022E">
        <w:rPr>
          <w:rtl/>
          <w:lang w:bidi="fa-IR"/>
        </w:rPr>
        <w:t xml:space="preserve"> عَلى أَعْقَابِهِمْ ؛ لِأَنَّهُمْ إِنْ قَالُوا : لَمْ تَذْهَبْ </w:t>
      </w:r>
      <w:r w:rsidRPr="00FA6A79">
        <w:rPr>
          <w:rStyle w:val="libFootnotenumChar"/>
          <w:rtl/>
        </w:rPr>
        <w:t>(4)</w:t>
      </w:r>
      <w:r w:rsidRPr="0034022E">
        <w:rPr>
          <w:rtl/>
          <w:lang w:bidi="fa-IR"/>
        </w:rPr>
        <w:t xml:space="preserve"> ، فَلَا بُدَّ أَنْ يَكُونَ 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فِيهَا أَمْرٌ ، وَإِذَا أَقَرُّوا بِالْأَمْرِ ، لَمْ يَكُنْ لَهُ مِنْ صَاحِبٍ بُدٌّ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481FE6">
      <w:pPr>
        <w:pStyle w:val="libNormal"/>
        <w:rPr>
          <w:rtl/>
          <w:lang w:bidi="fa-IR"/>
        </w:rPr>
      </w:pPr>
      <w:r w:rsidRPr="00A326A5">
        <w:rPr>
          <w:rtl/>
        </w:rPr>
        <w:t>649</w:t>
      </w:r>
      <w:r w:rsidRPr="006B17C4">
        <w:rPr>
          <w:rStyle w:val="libBold2Char"/>
          <w:rtl/>
        </w:rPr>
        <w:t xml:space="preserve"> / 5</w:t>
      </w:r>
      <w:r w:rsidR="00FA30A4">
        <w:rPr>
          <w:rStyle w:val="libBold2Char"/>
          <w:rtl/>
        </w:rPr>
        <w:t>.</w:t>
      </w:r>
      <w:r w:rsidRPr="0034022E">
        <w:rPr>
          <w:rtl/>
          <w:lang w:bidi="fa-IR"/>
        </w:rPr>
        <w:t xml:space="preserve"> وَعَنْ أَبِي عَبْدِ اللهِ </w:t>
      </w:r>
      <w:r w:rsidRPr="00FA6A79">
        <w:rPr>
          <w:rStyle w:val="libFootnotenumChar"/>
          <w:rtl/>
        </w:rPr>
        <w:t>(6)</w:t>
      </w:r>
      <w:r w:rsidRPr="0034022E">
        <w:rPr>
          <w:rtl/>
          <w:lang w:bidi="fa-IR"/>
        </w:rPr>
        <w:t xml:space="preserve"> </w:t>
      </w:r>
      <w:r w:rsidRPr="00F22207">
        <w:rPr>
          <w:rStyle w:val="libAlaemChar"/>
          <w:rtl/>
        </w:rPr>
        <w:t>عليه‌السلام</w:t>
      </w:r>
      <w:r w:rsidRPr="0034022E">
        <w:rPr>
          <w:rtl/>
          <w:lang w:bidi="fa-IR"/>
        </w:rPr>
        <w:t xml:space="preserve"> ، قَالَ : « كَانَ عَلِيٌّ </w:t>
      </w:r>
      <w:r w:rsidRPr="00F22207">
        <w:rPr>
          <w:rStyle w:val="libAlaemChar"/>
          <w:rtl/>
        </w:rPr>
        <w:t>عليه‌السلام</w:t>
      </w:r>
      <w:r w:rsidRPr="0034022E">
        <w:rPr>
          <w:rtl/>
          <w:lang w:bidi="fa-IR"/>
        </w:rPr>
        <w:t xml:space="preserve"> كَثِيراً مَا يَقُولُ </w:t>
      </w:r>
      <w:r w:rsidRPr="00FA6A79">
        <w:rPr>
          <w:rStyle w:val="libFootnotenumChar"/>
          <w:rtl/>
        </w:rPr>
        <w:t>(7)</w:t>
      </w:r>
      <w:r w:rsidRPr="0034022E">
        <w:rPr>
          <w:rtl/>
          <w:lang w:bidi="fa-IR"/>
        </w:rPr>
        <w:t xml:space="preserve"> : اجْتَمَعَ </w:t>
      </w:r>
      <w:r w:rsidRPr="00FA6A79">
        <w:rPr>
          <w:rStyle w:val="libFootnotenumChar"/>
          <w:rtl/>
        </w:rPr>
        <w:t>(8)</w:t>
      </w:r>
      <w:r w:rsidRPr="0034022E">
        <w:rPr>
          <w:rtl/>
          <w:lang w:bidi="fa-IR"/>
        </w:rPr>
        <w:t xml:space="preserve"> التَّيْمِيُّ </w:t>
      </w:r>
      <w:r w:rsidRPr="00FA6A79">
        <w:rPr>
          <w:rStyle w:val="libFootnotenumChar"/>
          <w:rtl/>
        </w:rPr>
        <w:t>(9)</w:t>
      </w:r>
      <w:r w:rsidRPr="0034022E">
        <w:rPr>
          <w:rtl/>
          <w:lang w:bidi="fa-IR"/>
        </w:rPr>
        <w:t xml:space="preserve"> وَالْعَدَوِيُّ </w:t>
      </w:r>
      <w:r w:rsidRPr="00FA6A79">
        <w:rPr>
          <w:rStyle w:val="libFootnotenumChar"/>
          <w:rtl/>
        </w:rPr>
        <w:t>(10)</w:t>
      </w:r>
      <w:r w:rsidRPr="0034022E">
        <w:rPr>
          <w:rtl/>
          <w:lang w:bidi="fa-IR"/>
        </w:rPr>
        <w:t xml:space="preserve"> عِنْدَ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وَهُوَ يَقْرَأُ</w:t>
      </w:r>
      <w:r>
        <w:rPr>
          <w:rFonts w:hint="cs"/>
          <w:rtl/>
          <w:lang w:bidi="fa-IR"/>
        </w:rPr>
        <w:t xml:space="preserve"> </w:t>
      </w:r>
      <w:r w:rsidRPr="00F22207">
        <w:rPr>
          <w:rStyle w:val="libAlaemChar"/>
          <w:rtl/>
        </w:rPr>
        <w:t>(</w:t>
      </w:r>
      <w:r w:rsidRPr="00F22207">
        <w:rPr>
          <w:rStyle w:val="libAieChar"/>
          <w:rtl/>
        </w:rPr>
        <w:t xml:space="preserve"> إِنّا أَنْزَلْن</w:t>
      </w:r>
      <w:r w:rsidR="005D531F">
        <w:rPr>
          <w:rStyle w:val="libAieChar"/>
          <w:rFonts w:hint="cs"/>
          <w:rtl/>
        </w:rPr>
        <w:t>َ</w:t>
      </w:r>
      <w:r w:rsidRPr="00F22207">
        <w:rPr>
          <w:rStyle w:val="libAieChar"/>
          <w:rtl/>
        </w:rPr>
        <w:t xml:space="preserve">اهُ </w:t>
      </w:r>
      <w:r w:rsidRPr="00F22207">
        <w:rPr>
          <w:rStyle w:val="libAlaemChar"/>
          <w:rtl/>
        </w:rPr>
        <w:t>)</w:t>
      </w:r>
      <w:r w:rsidRPr="0034022E">
        <w:rPr>
          <w:rtl/>
          <w:lang w:bidi="fa-IR"/>
        </w:rPr>
        <w:t xml:space="preserve"> بِتَخَشُّعٍ وَبُكَاءٍ </w:t>
      </w:r>
      <w:r w:rsidRPr="00FA6A79">
        <w:rPr>
          <w:rStyle w:val="libFootnotenumChar"/>
          <w:rtl/>
        </w:rPr>
        <w:t>(11)</w:t>
      </w:r>
      <w:r w:rsidRPr="0034022E">
        <w:rPr>
          <w:rtl/>
          <w:lang w:bidi="fa-IR"/>
        </w:rPr>
        <w:t xml:space="preserve"> ، فَيَقُولَانِ : مَا أَشَدَّ رِقَّتَكَ لِهذِهِ السُّورَةِ</w:t>
      </w:r>
      <w:r>
        <w:rPr>
          <w:rtl/>
          <w:lang w:bidi="fa-IR"/>
        </w:rPr>
        <w:t>!</w:t>
      </w:r>
      <w:r w:rsidRPr="0034022E">
        <w:rPr>
          <w:rtl/>
          <w:lang w:bidi="fa-IR"/>
        </w:rPr>
        <w:t xml:space="preserve"> فَيَقُولُ رَسُولُ اللهِ </w:t>
      </w:r>
      <w:r w:rsidR="00481FE6" w:rsidRPr="00225344">
        <w:rPr>
          <w:rStyle w:val="libAlaemChar"/>
          <w:rFonts w:eastAsiaTheme="minorHAnsi"/>
          <w:rtl/>
        </w:rPr>
        <w:t>صلى‌الله‌عليه‌وآله</w:t>
      </w:r>
      <w:r w:rsidRPr="0034022E">
        <w:rPr>
          <w:rtl/>
          <w:lang w:bidi="fa-IR"/>
        </w:rPr>
        <w:t xml:space="preserve">: لِمَا رَأَتْ عَيْنِي ، وَوَعى قَلْبِي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آل عمران </w:t>
      </w:r>
      <w:r w:rsidR="005D531F">
        <w:rPr>
          <w:rtl/>
          <w:lang w:bidi="fa-IR"/>
        </w:rPr>
        <w:t>(3)</w:t>
      </w:r>
      <w:r w:rsidR="005D531F">
        <w:rPr>
          <w:rFonts w:hint="cs"/>
          <w:rtl/>
          <w:lang w:bidi="fa-IR"/>
        </w:rPr>
        <w:t xml:space="preserve"> </w:t>
      </w:r>
      <w:r w:rsidR="00091A42" w:rsidRPr="0034022E">
        <w:rPr>
          <w:rtl/>
          <w:lang w:bidi="fa-IR"/>
        </w:rPr>
        <w:t>: 144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فتنة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الفِتْنَةُ » : الضلال والإثم ، يقال : فَتَنَتْهُ الدنيا ، أي أضلّته عن طريق الحقّ ، والفاتن : المضلّ‌عن الحقّ</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13 ، ص 318 ( فتن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قال الجوهري : الارتداد : الرجوع ، ومنه ال</w:t>
      </w:r>
      <w:r w:rsidR="007D0CD2">
        <w:rPr>
          <w:rFonts w:hint="cs"/>
          <w:rtl/>
          <w:lang w:bidi="fa-IR"/>
        </w:rPr>
        <w:t>ـ</w:t>
      </w:r>
      <w:r w:rsidR="00091A42" w:rsidRPr="0034022E">
        <w:rPr>
          <w:rtl/>
          <w:lang w:bidi="fa-IR"/>
        </w:rPr>
        <w:t>مُرتَدّ</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473 ( ردد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والبحار : « لم يذهب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47 ، ح 486 ؛ </w:t>
      </w:r>
      <w:r w:rsidR="00091A42" w:rsidRPr="00BF510C">
        <w:rPr>
          <w:rStyle w:val="libFootnoteBoldChar"/>
          <w:rtl/>
        </w:rPr>
        <w:t>البحار</w:t>
      </w:r>
      <w:r w:rsidR="00091A42" w:rsidRPr="0034022E">
        <w:rPr>
          <w:rtl/>
          <w:lang w:bidi="fa-IR"/>
        </w:rPr>
        <w:t xml:space="preserve"> ، ج 25 ، ص 80 ، ح 67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بهذا الإسناد عن أبي عبد الله »</w:t>
      </w:r>
      <w:r>
        <w:rPr>
          <w:rtl/>
          <w:lang w:bidi="fa-IR"/>
        </w:rPr>
        <w:t>.</w:t>
      </w:r>
      <w:r w:rsidR="00091A42" w:rsidRPr="0034022E">
        <w:rPr>
          <w:rtl/>
          <w:lang w:bidi="fa-IR"/>
        </w:rPr>
        <w:t xml:space="preserve"> والسند معلّق ، ويروي الكليني بكلا سنديه المتقدّمين في ح 1 ، عن‌أبي عبد الله </w:t>
      </w:r>
      <w:r w:rsidR="00091A42" w:rsidRPr="007D0CD2">
        <w:rPr>
          <w:rStyle w:val="libFootnoteAlaemChar"/>
          <w:rtl/>
        </w:rPr>
        <w:t>عليه‌السلام</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ج » : « يقول كثيراً »</w:t>
      </w:r>
      <w:r>
        <w:rPr>
          <w:rtl/>
          <w:lang w:bidi="fa-IR"/>
        </w:rPr>
        <w:t>.</w:t>
      </w:r>
      <w:r w:rsidR="00091A42" w:rsidRPr="0034022E">
        <w:rPr>
          <w:rtl/>
          <w:lang w:bidi="fa-IR"/>
        </w:rPr>
        <w:t xml:space="preserve"> وفي « بر » : « يقول كثيراً ما »</w:t>
      </w:r>
      <w:r>
        <w:rPr>
          <w:rtl/>
          <w:lang w:bidi="fa-IR"/>
        </w:rPr>
        <w:t>.</w:t>
      </w:r>
      <w:r w:rsidR="00091A42" w:rsidRPr="0034022E">
        <w:rPr>
          <w:rtl/>
          <w:lang w:bidi="fa-IR"/>
        </w:rPr>
        <w:t xml:space="preserve"> وفي « بس ، بف » : « كثيراً يقول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ألف ، ج ، بح ، بر » والوافي</w:t>
      </w:r>
      <w:r>
        <w:rPr>
          <w:rtl/>
          <w:lang w:bidi="fa-IR"/>
        </w:rPr>
        <w:t>.</w:t>
      </w:r>
      <w:r w:rsidR="00091A42" w:rsidRPr="0034022E">
        <w:rPr>
          <w:rtl/>
          <w:lang w:bidi="fa-IR"/>
        </w:rPr>
        <w:t xml:space="preserve"> وهو مقتضى السياق</w:t>
      </w:r>
      <w:r>
        <w:rPr>
          <w:rtl/>
          <w:lang w:bidi="fa-IR"/>
        </w:rPr>
        <w:t>.</w:t>
      </w:r>
      <w:r w:rsidR="00091A42" w:rsidRPr="0034022E">
        <w:rPr>
          <w:rtl/>
          <w:lang w:bidi="fa-IR"/>
        </w:rPr>
        <w:t xml:space="preserve"> وفي سائر النسخ والمطبوع : « ما اجتمع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 وما زائدة للمبالغة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التَيْمِيُّ » : نسبة إلى تَيْم في قريش ، رهط أبي بكر ، وهو تَيْم بن مُرَّة بن كعب بن لؤيّ بن غالب بن فِهْر بن‌مالك بن النَضْر</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5 ، ص 1879 ( تيم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 ، ف » : « العدوي والتميمي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العَدَوِيُّ » : نسبة إلى عَدِيّ من قريش ، رهط عمر بن الخطّاب ، وهو عَدِيُّ بن كعب بن لؤيّ بن غالب بن فهر بن مالك بن النَضْر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2422 ( علا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 « ويتخشّع ويبكي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وَعَى قلبي » ، أي حفظ ما ا</w:t>
      </w:r>
      <w:r w:rsidR="007D0CD2">
        <w:rPr>
          <w:rFonts w:hint="cs"/>
          <w:rtl/>
          <w:lang w:bidi="fa-IR"/>
        </w:rPr>
        <w:t>ُ</w:t>
      </w:r>
      <w:r w:rsidR="00091A42" w:rsidRPr="0034022E">
        <w:rPr>
          <w:rtl/>
          <w:lang w:bidi="fa-IR"/>
        </w:rPr>
        <w:t xml:space="preserve">وحي إليه ، يقال : وَعَيْتُ الحديثَ أعِيه وَعْياً فأنا واع ، إذا حفظتَه وفهمتَه ، وفلان </w:t>
      </w:r>
      <w:r w:rsidR="007D0CD2">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وَلِمَا يَرى قَلْبُ هذَا مِنْ بَعْدِي</w:t>
      </w:r>
      <w:r w:rsidR="00FA30A4">
        <w:rPr>
          <w:rtl/>
          <w:lang w:bidi="fa-IR"/>
        </w:rPr>
        <w:t>.</w:t>
      </w:r>
    </w:p>
    <w:p w:rsidR="00091A42" w:rsidRPr="0034022E" w:rsidRDefault="00091A42" w:rsidP="00B72F8D">
      <w:pPr>
        <w:pStyle w:val="libNormal"/>
        <w:rPr>
          <w:rtl/>
          <w:lang w:bidi="fa-IR"/>
        </w:rPr>
      </w:pPr>
      <w:r w:rsidRPr="0034022E">
        <w:rPr>
          <w:rtl/>
          <w:lang w:bidi="fa-IR"/>
        </w:rPr>
        <w:t>فَيَقُولَانِ : وَمَا الَّذِي رَأَيْتَ</w:t>
      </w:r>
      <w:r>
        <w:rPr>
          <w:rtl/>
          <w:lang w:bidi="fa-IR"/>
        </w:rPr>
        <w:t>؟</w:t>
      </w:r>
      <w:r w:rsidRPr="0034022E">
        <w:rPr>
          <w:rtl/>
          <w:lang w:bidi="fa-IR"/>
        </w:rPr>
        <w:t xml:space="preserve"> وَمَا الَّذِي يَرى</w:t>
      </w:r>
      <w:r>
        <w:rPr>
          <w:rtl/>
          <w:lang w:bidi="fa-IR"/>
        </w:rPr>
        <w:t>؟</w:t>
      </w:r>
    </w:p>
    <w:p w:rsidR="00091A42" w:rsidRPr="0034022E" w:rsidRDefault="00091A42" w:rsidP="00B72F8D">
      <w:pPr>
        <w:pStyle w:val="libNormal"/>
        <w:rPr>
          <w:rtl/>
          <w:lang w:bidi="fa-IR"/>
        </w:rPr>
      </w:pPr>
      <w:r w:rsidRPr="0034022E">
        <w:rPr>
          <w:rtl/>
          <w:lang w:bidi="fa-IR"/>
        </w:rPr>
        <w:t xml:space="preserve">قَالَ : فَيَكْتُبُ لَهُمَا فِي التُّرَابِ : </w:t>
      </w:r>
      <w:r w:rsidRPr="00F22207">
        <w:rPr>
          <w:rStyle w:val="libAlaemChar"/>
          <w:rtl/>
        </w:rPr>
        <w:t>(</w:t>
      </w:r>
      <w:r w:rsidRPr="00F22207">
        <w:rPr>
          <w:rStyle w:val="libAieChar"/>
          <w:rtl/>
        </w:rPr>
        <w:t xml:space="preserve"> تَنَزَّلُ الْمَلائِكَةُ وَالرُّوحُ فِيها بِإِذْنِ رَبِّهِمْ مِنْ كُلِّ أَمْرٍ </w:t>
      </w:r>
      <w:r w:rsidRPr="00F22207">
        <w:rPr>
          <w:rStyle w:val="libAlaemChar"/>
          <w:rtl/>
        </w:rPr>
        <w:t>)</w:t>
      </w:r>
      <w:r w:rsidRPr="0034022E">
        <w:rPr>
          <w:rtl/>
          <w:lang w:bidi="fa-IR"/>
        </w:rPr>
        <w:t xml:space="preserve"> قَالَ :</w:t>
      </w:r>
      <w:r>
        <w:rPr>
          <w:rFonts w:hint="cs"/>
          <w:rtl/>
          <w:lang w:bidi="fa-IR"/>
        </w:rPr>
        <w:t xml:space="preserve"> </w:t>
      </w:r>
      <w:r w:rsidRPr="0034022E">
        <w:rPr>
          <w:rtl/>
          <w:lang w:bidi="fa-IR"/>
        </w:rPr>
        <w:t xml:space="preserve">ثُمَّ يَقُولُ </w:t>
      </w:r>
      <w:r w:rsidRPr="00FA6A79">
        <w:rPr>
          <w:rStyle w:val="libFootnotenumChar"/>
          <w:rtl/>
        </w:rPr>
        <w:t>(1)</w:t>
      </w:r>
      <w:r w:rsidRPr="0034022E">
        <w:rPr>
          <w:rtl/>
          <w:lang w:bidi="fa-IR"/>
        </w:rPr>
        <w:t xml:space="preserve"> : هَلْ بَقِيَ شَيْ‌ءٌ بَعْدَ قَوْلِهِ عَزَّ وَجَلَّ : </w:t>
      </w:r>
      <w:r w:rsidRPr="00F22207">
        <w:rPr>
          <w:rStyle w:val="libAlaemChar"/>
          <w:rtl/>
        </w:rPr>
        <w:t>(</w:t>
      </w:r>
      <w:r w:rsidRPr="00F22207">
        <w:rPr>
          <w:rStyle w:val="libAieChar"/>
          <w:rtl/>
        </w:rPr>
        <w:t xml:space="preserve"> كُلِّ أَمْرٍ </w:t>
      </w:r>
      <w:r w:rsidRPr="00F22207">
        <w:rPr>
          <w:rStyle w:val="libAlaemChar"/>
          <w:rtl/>
        </w:rPr>
        <w:t>)</w:t>
      </w:r>
      <w:r>
        <w:rPr>
          <w:rtl/>
          <w:lang w:bidi="fa-IR"/>
        </w:rPr>
        <w:t>؟</w:t>
      </w:r>
      <w:r w:rsidRPr="0034022E">
        <w:rPr>
          <w:rtl/>
          <w:lang w:bidi="fa-IR"/>
        </w:rPr>
        <w:t xml:space="preserve"> فَيَقُولَانِ : لَا ، فَيَقُولُ : هَلْ تَعْلَمَانِ مَنِ الْمُنْزَلُ إِلَيْهِ بِذلِكَ</w:t>
      </w:r>
      <w:r>
        <w:rPr>
          <w:rtl/>
          <w:lang w:bidi="fa-IR"/>
        </w:rPr>
        <w:t>؟</w:t>
      </w:r>
      <w:r w:rsidRPr="0034022E">
        <w:rPr>
          <w:rtl/>
          <w:lang w:bidi="fa-IR"/>
        </w:rPr>
        <w:t xml:space="preserve"> فَيَقُولَانِ : أَنْتَ يَا رَسُولَ اللهِ ، فَيَقُولُ : نَعَمْ</w:t>
      </w:r>
      <w:r w:rsidR="00FA30A4">
        <w:rPr>
          <w:rtl/>
          <w:lang w:bidi="fa-IR"/>
        </w:rPr>
        <w:t>.</w:t>
      </w:r>
    </w:p>
    <w:p w:rsidR="00091A42" w:rsidRPr="0034022E" w:rsidRDefault="00091A42" w:rsidP="00B72F8D">
      <w:pPr>
        <w:pStyle w:val="libNormal"/>
        <w:rPr>
          <w:rtl/>
          <w:lang w:bidi="fa-IR"/>
        </w:rPr>
      </w:pPr>
      <w:r w:rsidRPr="0034022E">
        <w:rPr>
          <w:rtl/>
          <w:lang w:bidi="fa-IR"/>
        </w:rPr>
        <w:t xml:space="preserve">فَيَقُولُ : هَلْ تَكُونُ </w:t>
      </w:r>
      <w:r w:rsidRPr="00FA6A79">
        <w:rPr>
          <w:rStyle w:val="libFootnotenumChar"/>
          <w:rtl/>
        </w:rPr>
        <w:t>(2)</w:t>
      </w:r>
      <w:r w:rsidRPr="0034022E">
        <w:rPr>
          <w:rtl/>
          <w:lang w:bidi="fa-IR"/>
        </w:rPr>
        <w:t xml:space="preserve"> لَيْلَةُ الْقَدْرِ مِنْ بَعْدِي</w:t>
      </w:r>
      <w:r>
        <w:rPr>
          <w:rtl/>
          <w:lang w:bidi="fa-IR"/>
        </w:rPr>
        <w:t>؟</w:t>
      </w:r>
      <w:r w:rsidRPr="0034022E">
        <w:rPr>
          <w:rtl/>
          <w:lang w:bidi="fa-IR"/>
        </w:rPr>
        <w:t xml:space="preserve"> فَيَقُولَانِ : نَعَمْ ، قَالَ </w:t>
      </w:r>
      <w:r w:rsidRPr="00FA6A79">
        <w:rPr>
          <w:rStyle w:val="libFootnotenumChar"/>
          <w:rtl/>
        </w:rPr>
        <w:t>(3)</w:t>
      </w:r>
      <w:r w:rsidRPr="0034022E">
        <w:rPr>
          <w:rtl/>
          <w:lang w:bidi="fa-IR"/>
        </w:rPr>
        <w:t xml:space="preserve"> : فَيَقُولُ : فَهَلْ </w:t>
      </w:r>
      <w:r w:rsidRPr="00FA6A79">
        <w:rPr>
          <w:rStyle w:val="libFootnotenumChar"/>
          <w:rtl/>
        </w:rPr>
        <w:t>(4)</w:t>
      </w:r>
      <w:r w:rsidRPr="0034022E">
        <w:rPr>
          <w:rtl/>
          <w:lang w:bidi="fa-IR"/>
        </w:rPr>
        <w:t xml:space="preserve"> يَنْزِلُ ذلِكَ الْأَمْرُ فِيهَا</w:t>
      </w:r>
      <w:r>
        <w:rPr>
          <w:rtl/>
          <w:lang w:bidi="fa-IR"/>
        </w:rPr>
        <w:t>؟</w:t>
      </w:r>
      <w:r w:rsidRPr="0034022E">
        <w:rPr>
          <w:rtl/>
          <w:lang w:bidi="fa-IR"/>
        </w:rPr>
        <w:t xml:space="preserve"> فَيَقُولَانِ : نَعَمْ ، قَالَ : فَيَقُولُ : إِلى مَنْ</w:t>
      </w:r>
      <w:r>
        <w:rPr>
          <w:rtl/>
          <w:lang w:bidi="fa-IR"/>
        </w:rPr>
        <w:t>؟</w:t>
      </w:r>
      <w:r w:rsidRPr="0034022E">
        <w:rPr>
          <w:rtl/>
          <w:lang w:bidi="fa-IR"/>
        </w:rPr>
        <w:t xml:space="preserve"> فَيَقُولَانِ : لَانَدْرِي ، فَيَأْخُذُ بِرَأْسِي وَيَقُولُ </w:t>
      </w:r>
      <w:r w:rsidRPr="00FA6A79">
        <w:rPr>
          <w:rStyle w:val="libFootnotenumChar"/>
          <w:rtl/>
        </w:rPr>
        <w:t>(5)</w:t>
      </w:r>
      <w:r w:rsidRPr="0034022E">
        <w:rPr>
          <w:rtl/>
          <w:lang w:bidi="fa-IR"/>
        </w:rPr>
        <w:t xml:space="preserve"> : إِنْ لَمْ تَدْرِيَا فَادْرِيَا ، هُوَ هذَا مِنْ بَعْدِي</w:t>
      </w:r>
      <w:r w:rsidR="00FA30A4">
        <w:rPr>
          <w:rtl/>
          <w:lang w:bidi="fa-IR"/>
        </w:rPr>
        <w:t>.</w:t>
      </w:r>
    </w:p>
    <w:p w:rsidR="00091A42" w:rsidRPr="0034022E" w:rsidRDefault="00091A42" w:rsidP="00481FE6">
      <w:pPr>
        <w:pStyle w:val="libNormal"/>
        <w:rPr>
          <w:rtl/>
          <w:lang w:bidi="fa-IR"/>
        </w:rPr>
      </w:pPr>
      <w:r w:rsidRPr="0034022E">
        <w:rPr>
          <w:rtl/>
          <w:lang w:bidi="fa-IR"/>
        </w:rPr>
        <w:t xml:space="preserve">قَالَ : فَإِنْ </w:t>
      </w:r>
      <w:r w:rsidRPr="00FA6A79">
        <w:rPr>
          <w:rStyle w:val="libFootnotenumChar"/>
          <w:rtl/>
        </w:rPr>
        <w:t>(6)</w:t>
      </w:r>
      <w:r w:rsidRPr="0034022E">
        <w:rPr>
          <w:rtl/>
          <w:lang w:bidi="fa-IR"/>
        </w:rPr>
        <w:t xml:space="preserve"> كَانَا لَيَعْرِفَانِ </w:t>
      </w:r>
      <w:r w:rsidRPr="00FA6A79">
        <w:rPr>
          <w:rStyle w:val="libFootnotenumChar"/>
          <w:rtl/>
        </w:rPr>
        <w:t>(7)</w:t>
      </w:r>
      <w:r w:rsidRPr="0034022E">
        <w:rPr>
          <w:rtl/>
          <w:lang w:bidi="fa-IR"/>
        </w:rPr>
        <w:t xml:space="preserve"> تِلْكَ اللَّيْلَةَ بَعْدَ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مِنْ شِدَّةِ مَا يُدَاخِلُهُمَا </w:t>
      </w:r>
      <w:r w:rsidRPr="00FA6A79">
        <w:rPr>
          <w:rStyle w:val="libFootnotenumChar"/>
          <w:rtl/>
        </w:rPr>
        <w:t>(8)</w:t>
      </w:r>
      <w:r w:rsidRPr="0034022E">
        <w:rPr>
          <w:rtl/>
          <w:lang w:bidi="fa-IR"/>
        </w:rPr>
        <w:t xml:space="preserve"> مِنَ الرُّعْبِ »</w:t>
      </w:r>
      <w:r w:rsidR="00FA30A4">
        <w:rPr>
          <w:rtl/>
          <w:lang w:bidi="fa-IR"/>
        </w:rPr>
        <w:t>.</w:t>
      </w:r>
      <w:r w:rsidRPr="0034022E">
        <w:rPr>
          <w:rtl/>
          <w:lang w:bidi="fa-IR"/>
        </w:rPr>
        <w:t xml:space="preserve"> </w:t>
      </w:r>
      <w:r w:rsidRPr="00FA6A79">
        <w:rPr>
          <w:rStyle w:val="libFootnotenumChar"/>
          <w:rtl/>
        </w:rPr>
        <w:t>(9)</w:t>
      </w:r>
    </w:p>
    <w:p w:rsidR="00091A42" w:rsidRPr="0034022E" w:rsidRDefault="00091A42" w:rsidP="00B72F8D">
      <w:pPr>
        <w:pStyle w:val="libNormal"/>
        <w:rPr>
          <w:rtl/>
          <w:lang w:bidi="fa-IR"/>
        </w:rPr>
      </w:pPr>
      <w:r w:rsidRPr="00A326A5">
        <w:rPr>
          <w:rtl/>
        </w:rPr>
        <w:t>650</w:t>
      </w:r>
      <w:r w:rsidRPr="006B17C4">
        <w:rPr>
          <w:rStyle w:val="libBold2Char"/>
          <w:rtl/>
        </w:rPr>
        <w:t xml:space="preserve"> / 6</w:t>
      </w:r>
      <w:r w:rsidR="00FA30A4">
        <w:rPr>
          <w:rStyle w:val="libBold2Char"/>
          <w:rtl/>
        </w:rPr>
        <w:t>.</w:t>
      </w:r>
      <w:r w:rsidRPr="0034022E">
        <w:rPr>
          <w:rtl/>
          <w:lang w:bidi="fa-IR"/>
        </w:rPr>
        <w:t xml:space="preserve"> وَ</w:t>
      </w:r>
      <w:r>
        <w:rPr>
          <w:rFonts w:hint="cs"/>
          <w:rtl/>
          <w:lang w:bidi="fa-IR"/>
        </w:rPr>
        <w:t xml:space="preserve"> </w:t>
      </w:r>
      <w:r w:rsidRPr="00FA6A79">
        <w:rPr>
          <w:rStyle w:val="libFootnotenumChar"/>
          <w:rtl/>
        </w:rPr>
        <w:t>(10)</w:t>
      </w:r>
      <w:r w:rsidRPr="0034022E">
        <w:rPr>
          <w:rtl/>
          <w:lang w:bidi="fa-IR"/>
        </w:rPr>
        <w:t xml:space="preserve"> عَنْ أَبِي جَعْفَرٍ </w:t>
      </w:r>
      <w:r w:rsidRPr="00F22207">
        <w:rPr>
          <w:rStyle w:val="libAlaemChar"/>
          <w:rtl/>
        </w:rPr>
        <w:t>عليه‌السلام</w:t>
      </w:r>
      <w:r w:rsidRPr="0034022E">
        <w:rPr>
          <w:rtl/>
          <w:lang w:bidi="fa-IR"/>
        </w:rPr>
        <w:t xml:space="preserve"> ، قَالَ </w:t>
      </w:r>
      <w:r w:rsidRPr="00FA6A79">
        <w:rPr>
          <w:rStyle w:val="libFootnotenumChar"/>
          <w:rtl/>
        </w:rPr>
        <w:t>(11)</w:t>
      </w:r>
      <w:r w:rsidRPr="0034022E">
        <w:rPr>
          <w:rtl/>
          <w:lang w:bidi="fa-IR"/>
        </w:rPr>
        <w:t xml:space="preserve"> : « يَا مَعْشَرَ الشِّيعَةِ ، خَاصِمُوا بِسُورَةِ‌</w:t>
      </w:r>
    </w:p>
    <w:p w:rsidR="00091A42" w:rsidRDefault="00091A42" w:rsidP="001A34C5">
      <w:pPr>
        <w:pStyle w:val="libLine"/>
        <w:rPr>
          <w:rtl/>
          <w:lang w:bidi="fa-IR"/>
        </w:rPr>
      </w:pPr>
      <w:r w:rsidRPr="0034022E">
        <w:rPr>
          <w:rtl/>
          <w:lang w:bidi="fa-IR"/>
        </w:rPr>
        <w:t>__________________</w:t>
      </w:r>
    </w:p>
    <w:p w:rsidR="00091A42" w:rsidRPr="0034022E" w:rsidRDefault="00A170E6" w:rsidP="00F120EB">
      <w:pPr>
        <w:pStyle w:val="libFootnote0"/>
        <w:rPr>
          <w:rtl/>
          <w:lang w:bidi="fa-IR"/>
        </w:rPr>
      </w:pPr>
      <w:r>
        <w:rPr>
          <w:rFonts w:hint="cs"/>
          <w:rtl/>
          <w:lang w:bidi="fa-IR"/>
        </w:rPr>
        <w:t xml:space="preserve">= </w:t>
      </w:r>
      <w:r w:rsidR="00091A42" w:rsidRPr="0034022E">
        <w:rPr>
          <w:rtl/>
          <w:lang w:bidi="fa-IR"/>
        </w:rPr>
        <w:t>أوعى من فلان ، أي أحفظ وأفهم</w:t>
      </w:r>
      <w:r w:rsidR="00FA30A4">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207 ( وعا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A170E6" w:rsidTr="00A170E6">
        <w:tc>
          <w:tcPr>
            <w:tcW w:w="4474" w:type="dxa"/>
          </w:tcPr>
          <w:p w:rsidR="00A170E6" w:rsidRDefault="00A170E6" w:rsidP="00F120EB">
            <w:pPr>
              <w:pStyle w:val="libFootnote0"/>
              <w:rPr>
                <w:rtl/>
                <w:lang w:bidi="fa-IR"/>
              </w:rPr>
            </w:pPr>
            <w:r>
              <w:rPr>
                <w:rtl/>
                <w:lang w:bidi="fa-IR"/>
              </w:rPr>
              <w:t>(1) .</w:t>
            </w:r>
            <w:r w:rsidRPr="0034022E">
              <w:rPr>
                <w:rtl/>
                <w:lang w:bidi="fa-IR"/>
              </w:rPr>
              <w:t xml:space="preserve"> في « ف ، بر » : « قال »</w:t>
            </w:r>
            <w:r>
              <w:rPr>
                <w:rtl/>
                <w:lang w:bidi="fa-IR"/>
              </w:rPr>
              <w:t>.</w:t>
            </w:r>
          </w:p>
        </w:tc>
        <w:tc>
          <w:tcPr>
            <w:tcW w:w="4474" w:type="dxa"/>
          </w:tcPr>
          <w:p w:rsidR="00A170E6" w:rsidRDefault="00A170E6" w:rsidP="00F120EB">
            <w:pPr>
              <w:pStyle w:val="libFootnote0"/>
              <w:rPr>
                <w:rtl/>
                <w:lang w:bidi="fa-IR"/>
              </w:rPr>
            </w:pPr>
            <w:r>
              <w:rPr>
                <w:rtl/>
                <w:lang w:bidi="fa-IR"/>
              </w:rPr>
              <w:t>(2) .</w:t>
            </w:r>
            <w:r w:rsidRPr="0034022E">
              <w:rPr>
                <w:rtl/>
                <w:lang w:bidi="fa-IR"/>
              </w:rPr>
              <w:t xml:space="preserve"> في « ب ، بح ، بس » : « يكون »</w:t>
            </w:r>
            <w:r>
              <w:rPr>
                <w:rtl/>
                <w:lang w:bidi="fa-IR"/>
              </w:rPr>
              <w:t>.</w:t>
            </w:r>
          </w:p>
        </w:tc>
      </w:tr>
      <w:tr w:rsidR="00A170E6" w:rsidTr="00A170E6">
        <w:tc>
          <w:tcPr>
            <w:tcW w:w="4474" w:type="dxa"/>
          </w:tcPr>
          <w:p w:rsidR="00A170E6" w:rsidRDefault="00A170E6" w:rsidP="00F120EB">
            <w:pPr>
              <w:pStyle w:val="libFootnote0"/>
              <w:rPr>
                <w:rtl/>
                <w:lang w:bidi="fa-IR"/>
              </w:rPr>
            </w:pPr>
            <w:r>
              <w:rPr>
                <w:rtl/>
                <w:lang w:bidi="fa-IR"/>
              </w:rPr>
              <w:t>(3) .</w:t>
            </w:r>
            <w:r w:rsidRPr="0034022E">
              <w:rPr>
                <w:rtl/>
                <w:lang w:bidi="fa-IR"/>
              </w:rPr>
              <w:t xml:space="preserve"> في « ب » </w:t>
            </w:r>
            <w:r>
              <w:rPr>
                <w:rtl/>
                <w:lang w:bidi="fa-IR"/>
              </w:rPr>
              <w:t xml:space="preserve">: - </w:t>
            </w:r>
            <w:r w:rsidRPr="0034022E">
              <w:rPr>
                <w:rtl/>
                <w:lang w:bidi="fa-IR"/>
              </w:rPr>
              <w:t>« قال »</w:t>
            </w:r>
            <w:r>
              <w:rPr>
                <w:rtl/>
                <w:lang w:bidi="fa-IR"/>
              </w:rPr>
              <w:t>.</w:t>
            </w:r>
          </w:p>
        </w:tc>
        <w:tc>
          <w:tcPr>
            <w:tcW w:w="4474" w:type="dxa"/>
          </w:tcPr>
          <w:p w:rsidR="00A170E6" w:rsidRDefault="00A170E6" w:rsidP="00F120EB">
            <w:pPr>
              <w:pStyle w:val="libFootnote0"/>
              <w:rPr>
                <w:rtl/>
                <w:lang w:bidi="fa-IR"/>
              </w:rPr>
            </w:pPr>
            <w:r>
              <w:rPr>
                <w:rtl/>
                <w:lang w:bidi="fa-IR"/>
              </w:rPr>
              <w:t>(4) .</w:t>
            </w:r>
            <w:r w:rsidRPr="0034022E">
              <w:rPr>
                <w:rtl/>
                <w:lang w:bidi="fa-IR"/>
              </w:rPr>
              <w:t xml:space="preserve"> في « بح » : « هل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الوافي والبصائر : « فيقول »</w:t>
      </w:r>
      <w:r>
        <w:rPr>
          <w:rtl/>
          <w:lang w:bidi="fa-IR"/>
        </w:rPr>
        <w:t>.</w:t>
      </w:r>
    </w:p>
    <w:p w:rsidR="00091A42" w:rsidRPr="0034022E" w:rsidRDefault="00FA30A4" w:rsidP="00481FE6">
      <w:pPr>
        <w:pStyle w:val="libFootnote0"/>
        <w:rPr>
          <w:rtl/>
          <w:lang w:bidi="fa-IR"/>
        </w:rPr>
      </w:pPr>
      <w:r>
        <w:rPr>
          <w:rtl/>
          <w:lang w:bidi="fa-IR"/>
        </w:rPr>
        <w:t>(6) .</w:t>
      </w:r>
      <w:r w:rsidR="00091A42" w:rsidRPr="0034022E">
        <w:rPr>
          <w:rtl/>
          <w:lang w:bidi="fa-IR"/>
        </w:rPr>
        <w:t xml:space="preserve"> « إنْ » مخفّفة من المثقّلة ، يلزمها اللام للفرق بينها وبين النافية ، ويجوز إبطال عملها وإدخالها على كان ونحوه ، وضمير الشأن محذوف بقرينة لام التأكيد في الخبر ؛ يعني فإنّ الشأن أنّهما كانا ليعرفان ألبتّة تلك الليلة بعد النبيّ </w:t>
      </w:r>
      <w:r w:rsidR="00481FE6" w:rsidRPr="00A170E6">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لشدّة الرعب الذي تداخلهما فيه</w:t>
      </w:r>
      <w:r>
        <w:rPr>
          <w:rtl/>
          <w:lang w:bidi="fa-IR"/>
        </w:rPr>
        <w:t>.</w:t>
      </w:r>
      <w:r w:rsidR="00091A42" w:rsidRPr="0034022E">
        <w:rPr>
          <w:rtl/>
          <w:lang w:bidi="fa-IR"/>
        </w:rPr>
        <w:t xml:space="preserve"> والرعب إمّا لإخبار النبيّ </w:t>
      </w:r>
      <w:r w:rsidR="00481FE6" w:rsidRPr="00A170E6">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بنزول الملائكة ، أو بمحض النزول بالخاصّيّة ، أو بإلقاء الله سبحانه الرعب في قلوبهم لإتمام الحجّة</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6 ، ص 11 ؛ </w:t>
      </w:r>
      <w:r w:rsidR="00091A42" w:rsidRPr="00BF510C">
        <w:rPr>
          <w:rStyle w:val="libFootnoteBoldChar"/>
          <w:rtl/>
        </w:rPr>
        <w:t>الوافي</w:t>
      </w:r>
      <w:r w:rsidR="00091A42" w:rsidRPr="0034022E">
        <w:rPr>
          <w:rtl/>
          <w:lang w:bidi="fa-IR"/>
        </w:rPr>
        <w:t xml:space="preserve"> ، ج 2 ، ص 50 ؛ </w:t>
      </w:r>
      <w:r w:rsidR="00091A42" w:rsidRPr="00BF510C">
        <w:rPr>
          <w:rStyle w:val="libFootnoteBoldChar"/>
          <w:rtl/>
        </w:rPr>
        <w:t>مرآة العقول</w:t>
      </w:r>
      <w:r w:rsidR="00091A42" w:rsidRPr="0034022E">
        <w:rPr>
          <w:rtl/>
          <w:lang w:bidi="fa-IR"/>
        </w:rPr>
        <w:t xml:space="preserve"> ، ج 3 ، ص 87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البصائر : « يفرقان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ألف ، ب ، ج ، </w:t>
      </w:r>
      <w:r w:rsidR="00091A42">
        <w:rPr>
          <w:rtl/>
          <w:lang w:bidi="fa-IR"/>
        </w:rPr>
        <w:t>و ،</w:t>
      </w:r>
      <w:r w:rsidR="00091A42" w:rsidRPr="0034022E">
        <w:rPr>
          <w:rtl/>
          <w:lang w:bidi="fa-IR"/>
        </w:rPr>
        <w:t xml:space="preserve"> بح ، بس » وحاشية بدرالدين : « تداخلهما »</w:t>
      </w:r>
      <w:r>
        <w:rPr>
          <w:rtl/>
          <w:lang w:bidi="fa-IR"/>
        </w:rPr>
        <w:t>.</w:t>
      </w:r>
    </w:p>
    <w:p w:rsidR="00091A42" w:rsidRPr="0034022E" w:rsidRDefault="00FA30A4" w:rsidP="004C4573">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224 ، ح 16 ، عن أحمد بن محمّد وأحمد بن إسحاق ، عن القاسم بن يحيى ، عن بعض أصحابنا ، عن أبي عبد الله </w:t>
      </w:r>
      <w:r w:rsidR="00091A42" w:rsidRPr="00A170E6">
        <w:rPr>
          <w:rStyle w:val="libFootnoteAlaemChar"/>
          <w:rtl/>
        </w:rPr>
        <w:t>عليه‌السلام</w:t>
      </w:r>
      <w:r w:rsidR="004C4573">
        <w:rPr>
          <w:rFonts w:hint="cs"/>
          <w:rtl/>
          <w:lang w:bidi="fa-IR"/>
        </w:rPr>
        <w:t>.</w:t>
      </w:r>
      <w:r w:rsidR="00091A42" w:rsidRPr="00BF510C">
        <w:rPr>
          <w:rStyle w:val="libFootnoteBoldChar"/>
          <w:rtl/>
        </w:rPr>
        <w:t>الوافي</w:t>
      </w:r>
      <w:r w:rsidR="00091A42" w:rsidRPr="0034022E">
        <w:rPr>
          <w:rtl/>
          <w:lang w:bidi="fa-IR"/>
        </w:rPr>
        <w:t xml:space="preserve"> ، ج 2 ، ص 49 ، ح 487 ؛ </w:t>
      </w:r>
      <w:r w:rsidR="00091A42" w:rsidRPr="00BF510C">
        <w:rPr>
          <w:rStyle w:val="libFootnoteBoldChar"/>
          <w:rtl/>
        </w:rPr>
        <w:t>البحار</w:t>
      </w:r>
      <w:r w:rsidR="00091A42" w:rsidRPr="0034022E">
        <w:rPr>
          <w:rtl/>
          <w:lang w:bidi="fa-IR"/>
        </w:rPr>
        <w:t xml:space="preserve"> ، ج 97 ، ص 21 ، ح 47</w:t>
      </w:r>
      <w:r>
        <w:rPr>
          <w:rtl/>
          <w:lang w:bidi="fa-IR"/>
        </w:rPr>
        <w:t>.</w:t>
      </w:r>
    </w:p>
    <w:tbl>
      <w:tblPr>
        <w:tblStyle w:val="TableGrid"/>
        <w:bidiVisual/>
        <w:tblW w:w="0" w:type="auto"/>
        <w:tblLook w:val="04A0" w:firstRow="1" w:lastRow="0" w:firstColumn="1" w:lastColumn="0" w:noHBand="0" w:noVBand="1"/>
      </w:tblPr>
      <w:tblGrid>
        <w:gridCol w:w="4474"/>
        <w:gridCol w:w="4474"/>
      </w:tblGrid>
      <w:tr w:rsidR="004C4573" w:rsidTr="004C4573">
        <w:tc>
          <w:tcPr>
            <w:tcW w:w="4474" w:type="dxa"/>
          </w:tcPr>
          <w:p w:rsidR="004C4573" w:rsidRDefault="004C4573" w:rsidP="00F120EB">
            <w:pPr>
              <w:pStyle w:val="libFootnote0"/>
              <w:rPr>
                <w:rtl/>
                <w:lang w:bidi="fa-IR"/>
              </w:rPr>
            </w:pPr>
            <w:r>
              <w:rPr>
                <w:rtl/>
                <w:lang w:bidi="fa-IR"/>
              </w:rPr>
              <w:t>(10) .</w:t>
            </w:r>
            <w:r w:rsidRPr="0034022E">
              <w:rPr>
                <w:rtl/>
                <w:lang w:bidi="fa-IR"/>
              </w:rPr>
              <w:t xml:space="preserve"> السند معلّق على ح 1 ، كما لايخفى</w:t>
            </w:r>
            <w:r>
              <w:rPr>
                <w:rtl/>
                <w:lang w:bidi="fa-IR"/>
              </w:rPr>
              <w:t>.</w:t>
            </w:r>
          </w:p>
        </w:tc>
        <w:tc>
          <w:tcPr>
            <w:tcW w:w="4474" w:type="dxa"/>
          </w:tcPr>
          <w:p w:rsidR="004C4573" w:rsidRDefault="004C4573" w:rsidP="00F120EB">
            <w:pPr>
              <w:pStyle w:val="libFootnote0"/>
              <w:rPr>
                <w:rtl/>
                <w:lang w:bidi="fa-IR"/>
              </w:rPr>
            </w:pPr>
            <w:r>
              <w:rPr>
                <w:rtl/>
                <w:lang w:bidi="fa-IR"/>
              </w:rPr>
              <w:t>(11) .</w:t>
            </w:r>
            <w:r w:rsidRPr="0034022E">
              <w:rPr>
                <w:rtl/>
                <w:lang w:bidi="fa-IR"/>
              </w:rPr>
              <w:t xml:space="preserve"> في البحار : « أنّه قال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1A632D">
      <w:pPr>
        <w:pStyle w:val="libNormal0"/>
        <w:rPr>
          <w:rtl/>
          <w:lang w:bidi="fa-IR"/>
        </w:rPr>
      </w:pPr>
      <w:r w:rsidRPr="00F22207">
        <w:rPr>
          <w:rStyle w:val="libAlaemChar"/>
          <w:rtl/>
        </w:rPr>
        <w:t>(</w:t>
      </w:r>
      <w:r w:rsidRPr="00F22207">
        <w:rPr>
          <w:rStyle w:val="libAieChar"/>
          <w:rtl/>
        </w:rPr>
        <w:t xml:space="preserve"> إِنّا أَنْزَلْناهُ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تَفْلُجُوا </w:t>
      </w:r>
      <w:r w:rsidRPr="00FA6A79">
        <w:rPr>
          <w:rStyle w:val="libFootnotenumChar"/>
          <w:rtl/>
        </w:rPr>
        <w:t>(2)</w:t>
      </w:r>
      <w:r w:rsidRPr="0034022E">
        <w:rPr>
          <w:rtl/>
          <w:lang w:bidi="fa-IR"/>
        </w:rPr>
        <w:t xml:space="preserve"> ، فَوَ اللهِ ، إِنَّهَا لَحُجَّةُ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عَلَى الْخَلْقِ بَعْدَ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وَإِنَّهَا لَسَيِّدَةُ دِينِكُمْ ، وَإِنَّهَا لَغَايَةُ عِلْمِنَا </w:t>
      </w:r>
      <w:r w:rsidRPr="00FA6A79">
        <w:rPr>
          <w:rStyle w:val="libFootnotenumChar"/>
          <w:rtl/>
        </w:rPr>
        <w:t>(3)</w:t>
      </w:r>
      <w:r w:rsidR="00FA30A4">
        <w:rPr>
          <w:rtl/>
          <w:lang w:bidi="fa-IR"/>
        </w:rPr>
        <w:t>.</w:t>
      </w:r>
    </w:p>
    <w:p w:rsidR="00091A42" w:rsidRPr="0034022E" w:rsidRDefault="00091A42" w:rsidP="00481FE6">
      <w:pPr>
        <w:pStyle w:val="libNormal"/>
        <w:rPr>
          <w:rtl/>
          <w:lang w:bidi="fa-IR"/>
        </w:rPr>
      </w:pPr>
      <w:r w:rsidRPr="0034022E">
        <w:rPr>
          <w:rtl/>
          <w:lang w:bidi="fa-IR"/>
        </w:rPr>
        <w:t>يَا مَعْشَرَ الشِّيعَةِ ، خَاصِمُوا بِ</w:t>
      </w:r>
      <w:r w:rsidR="00773066">
        <w:rPr>
          <w:rFonts w:hint="cs"/>
          <w:rtl/>
          <w:lang w:bidi="fa-IR"/>
        </w:rPr>
        <w:t>ـ</w:t>
      </w:r>
      <w:r>
        <w:rPr>
          <w:rFonts w:hint="cs"/>
          <w:rtl/>
          <w:lang w:bidi="fa-IR"/>
        </w:rPr>
        <w:t xml:space="preserve"> </w:t>
      </w:r>
      <w:r w:rsidRPr="00F22207">
        <w:rPr>
          <w:rStyle w:val="libAlaemChar"/>
          <w:rtl/>
        </w:rPr>
        <w:t>(</w:t>
      </w:r>
      <w:r w:rsidRPr="00F22207">
        <w:rPr>
          <w:rStyle w:val="libAieChar"/>
          <w:rtl/>
        </w:rPr>
        <w:t xml:space="preserve"> حم </w:t>
      </w:r>
      <w:r w:rsidR="000E44FE">
        <w:rPr>
          <w:rStyle w:val="libAieChar"/>
          <w:rFonts w:hint="cs"/>
          <w:rtl/>
        </w:rPr>
        <w:t xml:space="preserve">* </w:t>
      </w:r>
      <w:r w:rsidRPr="00F22207">
        <w:rPr>
          <w:rStyle w:val="libAieChar"/>
          <w:rtl/>
        </w:rPr>
        <w:t xml:space="preserve">وَالْكِتابِ الْمُبِينِ </w:t>
      </w:r>
      <w:r w:rsidR="000E44FE">
        <w:rPr>
          <w:rStyle w:val="libAieChar"/>
          <w:rFonts w:hint="cs"/>
          <w:rtl/>
        </w:rPr>
        <w:t xml:space="preserve">* </w:t>
      </w:r>
      <w:r w:rsidRPr="00F22207">
        <w:rPr>
          <w:rStyle w:val="libAieChar"/>
          <w:rtl/>
        </w:rPr>
        <w:t xml:space="preserve">إِنّا أَنْزَلْناهُ فِي لَيْلَةٍ مُبارَكَةٍ إِنّا كُنّا مُنْذِرِينَ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فَإِنَّهَا لِوُلَاةِ الْأَمْرِ خَاصَّةً بَعْدَ رَسُولِ اللهِ </w:t>
      </w:r>
      <w:r w:rsidR="00481FE6" w:rsidRPr="00225344">
        <w:rPr>
          <w:rStyle w:val="libAlaemChar"/>
          <w:rFonts w:eastAsiaTheme="minorHAnsi"/>
          <w:rtl/>
        </w:rPr>
        <w:t>صلى‌الله‌عليه‌وآله</w:t>
      </w:r>
      <w:r w:rsidR="00FA30A4">
        <w:rPr>
          <w:rtl/>
          <w:lang w:bidi="fa-IR"/>
        </w:rPr>
        <w:t>.</w:t>
      </w:r>
    </w:p>
    <w:p w:rsidR="00091A42" w:rsidRPr="0034022E" w:rsidRDefault="00091A42" w:rsidP="00B72F8D">
      <w:pPr>
        <w:pStyle w:val="libNormal"/>
        <w:rPr>
          <w:rtl/>
          <w:lang w:bidi="fa-IR"/>
        </w:rPr>
      </w:pPr>
      <w:r w:rsidRPr="0034022E">
        <w:rPr>
          <w:rtl/>
          <w:lang w:bidi="fa-IR"/>
        </w:rPr>
        <w:t xml:space="preserve">يَا مَعْشَرَ الشِّيعَةِ ، يَقُولُ اللهُ تَبَارَكَ وَتَعَالى </w:t>
      </w:r>
      <w:r w:rsidRPr="00FA6A79">
        <w:rPr>
          <w:rStyle w:val="libFootnotenumChar"/>
          <w:rtl/>
        </w:rPr>
        <w:t>(5)</w:t>
      </w:r>
      <w:r w:rsidRPr="0034022E">
        <w:rPr>
          <w:rtl/>
          <w:lang w:bidi="fa-IR"/>
        </w:rPr>
        <w:t xml:space="preserve"> : </w:t>
      </w:r>
      <w:r w:rsidRPr="00F22207">
        <w:rPr>
          <w:rStyle w:val="libAlaemChar"/>
          <w:rtl/>
        </w:rPr>
        <w:t>(</w:t>
      </w:r>
      <w:r w:rsidRPr="00F22207">
        <w:rPr>
          <w:rStyle w:val="libAieChar"/>
          <w:rtl/>
        </w:rPr>
        <w:t xml:space="preserve"> وَإِنْ مِنْ أُمَّةٍ </w:t>
      </w:r>
      <w:r w:rsidR="00BE2D7A">
        <w:rPr>
          <w:rStyle w:val="libAieChar"/>
          <w:rtl/>
        </w:rPr>
        <w:t>إلّا</w:t>
      </w:r>
      <w:r w:rsidRPr="00F22207">
        <w:rPr>
          <w:rStyle w:val="libAieChar"/>
          <w:rtl/>
        </w:rPr>
        <w:t xml:space="preserve"> خَلا فِيها نَذِيرٌ </w:t>
      </w:r>
      <w:r w:rsidRPr="00F22207">
        <w:rPr>
          <w:rStyle w:val="libAlaemChar"/>
          <w:rtl/>
        </w:rPr>
        <w:t>)</w:t>
      </w:r>
      <w:r w:rsidRPr="00F22207">
        <w:rPr>
          <w:rStyle w:val="libAlaemChar"/>
          <w:rFonts w:hint="cs"/>
          <w:rtl/>
        </w:rPr>
        <w:t xml:space="preserve"> </w:t>
      </w:r>
      <w:r w:rsidRPr="00C957A3">
        <w:rPr>
          <w:rtl/>
        </w:rPr>
        <w:t xml:space="preserve">» </w:t>
      </w:r>
      <w:r w:rsidRPr="00FA6A79">
        <w:rPr>
          <w:rStyle w:val="libFootnotenumChar"/>
          <w:rtl/>
        </w:rPr>
        <w:t>(6)</w:t>
      </w:r>
      <w:r w:rsidR="00FA30A4">
        <w:rPr>
          <w:rtl/>
          <w:lang w:bidi="fa-IR"/>
        </w:rPr>
        <w:t>.</w:t>
      </w:r>
    </w:p>
    <w:p w:rsidR="00091A42" w:rsidRPr="0034022E" w:rsidRDefault="00091A42" w:rsidP="00481FE6">
      <w:pPr>
        <w:pStyle w:val="libNormal"/>
        <w:rPr>
          <w:rtl/>
          <w:lang w:bidi="fa-IR"/>
        </w:rPr>
      </w:pPr>
      <w:r w:rsidRPr="0034022E">
        <w:rPr>
          <w:rtl/>
          <w:lang w:bidi="fa-IR"/>
        </w:rPr>
        <w:t xml:space="preserve">قِيلَ </w:t>
      </w:r>
      <w:r w:rsidRPr="00FA6A79">
        <w:rPr>
          <w:rStyle w:val="libFootnotenumChar"/>
          <w:rtl/>
        </w:rPr>
        <w:t>(7)</w:t>
      </w:r>
      <w:r w:rsidRPr="0034022E">
        <w:rPr>
          <w:rtl/>
          <w:lang w:bidi="fa-IR"/>
        </w:rPr>
        <w:t xml:space="preserve"> : يَا أَبَا جَعْفَرٍ ، نَذِيرُهَا مُحَمَّدٌ </w:t>
      </w:r>
      <w:r w:rsidRPr="00FA6A79">
        <w:rPr>
          <w:rStyle w:val="libFootnotenumChar"/>
          <w:rtl/>
        </w:rPr>
        <w:t>(8)</w:t>
      </w:r>
      <w:r w:rsidRPr="0034022E">
        <w:rPr>
          <w:rtl/>
          <w:lang w:bidi="fa-IR"/>
        </w:rPr>
        <w:t xml:space="preserve">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قَالَ </w:t>
      </w:r>
      <w:r w:rsidRPr="00FA6A79">
        <w:rPr>
          <w:rStyle w:val="libFootnotenumChar"/>
          <w:rtl/>
        </w:rPr>
        <w:t>(9)</w:t>
      </w:r>
      <w:r w:rsidRPr="0034022E">
        <w:rPr>
          <w:rtl/>
          <w:lang w:bidi="fa-IR"/>
        </w:rPr>
        <w:t xml:space="preserve"> : « صَدَقْتَ ، فَهَلْ كَانَ نَذِيرٌ</w:t>
      </w:r>
      <w:r>
        <w:rPr>
          <w:rtl/>
          <w:lang w:bidi="fa-IR"/>
        </w:rPr>
        <w:t xml:space="preserve"> </w:t>
      </w:r>
      <w:r w:rsidR="00997FC5">
        <w:rPr>
          <w:rtl/>
          <w:lang w:bidi="fa-IR"/>
        </w:rPr>
        <w:t>-</w:t>
      </w:r>
      <w:r>
        <w:rPr>
          <w:rtl/>
          <w:lang w:bidi="fa-IR"/>
        </w:rPr>
        <w:t xml:space="preserve"> </w:t>
      </w:r>
      <w:r w:rsidRPr="0034022E">
        <w:rPr>
          <w:rtl/>
          <w:lang w:bidi="fa-IR"/>
        </w:rPr>
        <w:t>وَهُوَ حَيٌّ</w:t>
      </w:r>
      <w:r>
        <w:rPr>
          <w:rtl/>
          <w:lang w:bidi="fa-IR"/>
        </w:rPr>
        <w:t xml:space="preserve"> </w:t>
      </w:r>
      <w:r w:rsidR="00997FC5">
        <w:rPr>
          <w:rtl/>
          <w:lang w:bidi="fa-IR"/>
        </w:rPr>
        <w:t>-</w:t>
      </w:r>
      <w:r>
        <w:rPr>
          <w:rFonts w:hint="cs"/>
          <w:rtl/>
          <w:lang w:bidi="fa-IR"/>
        </w:rPr>
        <w:t xml:space="preserve"> </w:t>
      </w:r>
      <w:r w:rsidRPr="0034022E">
        <w:rPr>
          <w:rtl/>
          <w:lang w:bidi="fa-IR"/>
        </w:rPr>
        <w:t xml:space="preserve">مِنَ الْبَعَثَةِ </w:t>
      </w:r>
      <w:r w:rsidRPr="00FA6A79">
        <w:rPr>
          <w:rStyle w:val="libFootnotenumChar"/>
          <w:rtl/>
        </w:rPr>
        <w:t>(10)</w:t>
      </w:r>
      <w:r w:rsidRPr="0034022E">
        <w:rPr>
          <w:rtl/>
          <w:lang w:bidi="fa-IR"/>
        </w:rPr>
        <w:t xml:space="preserve"> فِي‌أَقْطَارِ </w:t>
      </w:r>
      <w:r w:rsidRPr="00FA6A79">
        <w:rPr>
          <w:rStyle w:val="libFootnotenumChar"/>
          <w:rtl/>
        </w:rPr>
        <w:t>(11)</w:t>
      </w:r>
      <w:r w:rsidRPr="0034022E">
        <w:rPr>
          <w:rtl/>
          <w:lang w:bidi="fa-IR"/>
        </w:rPr>
        <w:t xml:space="preserve"> الْأَرْضِ</w:t>
      </w:r>
      <w:r>
        <w:rPr>
          <w:rtl/>
          <w:lang w:bidi="fa-IR"/>
        </w:rPr>
        <w:t>؟</w:t>
      </w:r>
      <w:r w:rsidRPr="0034022E">
        <w:rPr>
          <w:rtl/>
          <w:lang w:bidi="fa-IR"/>
        </w:rPr>
        <w:t xml:space="preserve"> » فَقَالَ السَّائِلُ : لَا ، قَالَ </w:t>
      </w:r>
      <w:r w:rsidRPr="00FA6A79">
        <w:rPr>
          <w:rStyle w:val="libFootnotenumChar"/>
          <w:rtl/>
        </w:rPr>
        <w:t>(12)</w:t>
      </w:r>
      <w:r w:rsidRPr="0034022E">
        <w:rPr>
          <w:rtl/>
          <w:lang w:bidi="fa-IR"/>
        </w:rPr>
        <w:t xml:space="preserve"> أَبُو جَعْفَرٍ </w:t>
      </w:r>
      <w:r w:rsidRPr="00F22207">
        <w:rPr>
          <w:rStyle w:val="libAlaemChar"/>
          <w:rtl/>
        </w:rPr>
        <w:t>عليه‌السلام</w:t>
      </w:r>
      <w:r>
        <w:rPr>
          <w:rtl/>
          <w:lang w:bidi="fa-IR"/>
        </w:rPr>
        <w:t xml:space="preserve"> : « أَ</w:t>
      </w:r>
      <w:r w:rsidRPr="0034022E">
        <w:rPr>
          <w:rtl/>
          <w:lang w:bidi="fa-IR"/>
        </w:rPr>
        <w:t xml:space="preserve">رَأَيْتَ </w:t>
      </w:r>
      <w:r w:rsidRPr="00FA6A79">
        <w:rPr>
          <w:rStyle w:val="libFootnotenumChar"/>
          <w:rtl/>
        </w:rPr>
        <w:t>(13)</w:t>
      </w:r>
      <w:r>
        <w:rPr>
          <w:rtl/>
          <w:lang w:bidi="fa-IR"/>
        </w:rPr>
        <w:t xml:space="preserve"> بَعِيثَهُ ، أَ</w:t>
      </w:r>
      <w:r w:rsidRPr="0034022E">
        <w:rPr>
          <w:rtl/>
          <w:lang w:bidi="fa-IR"/>
        </w:rPr>
        <w:t xml:space="preserve">لَيْسَ </w:t>
      </w:r>
      <w:r w:rsidRPr="00FA6A79">
        <w:rPr>
          <w:rStyle w:val="libFootnotenumChar"/>
          <w:rtl/>
        </w:rPr>
        <w:t>(14)</w:t>
      </w:r>
      <w:r w:rsidRPr="0034022E">
        <w:rPr>
          <w:rtl/>
          <w:lang w:bidi="fa-IR"/>
        </w:rPr>
        <w:t xml:space="preserve"> نَذِيرَهُ ، كَمَا أَنَّ </w:t>
      </w:r>
      <w:r w:rsidRPr="00FA6A79">
        <w:rPr>
          <w:rStyle w:val="libFootnotenumChar"/>
          <w:rtl/>
        </w:rPr>
        <w:t>(15)</w:t>
      </w:r>
      <w:r w:rsidRPr="0034022E">
        <w:rPr>
          <w:rtl/>
          <w:lang w:bidi="fa-IR"/>
        </w:rPr>
        <w:t xml:space="preserve">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فِي </w:t>
      </w:r>
      <w:r w:rsidRPr="00FA6A79">
        <w:rPr>
          <w:rStyle w:val="libFootnotenumChar"/>
          <w:rtl/>
        </w:rPr>
        <w:t>(16)</w:t>
      </w:r>
      <w:r w:rsidRPr="0034022E">
        <w:rPr>
          <w:rtl/>
          <w:lang w:bidi="fa-IR"/>
        </w:rPr>
        <w:t xml:space="preserve"> بِعْثَتِهِ مِنَ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نَذِيرٌ</w:t>
      </w:r>
      <w:r>
        <w:rPr>
          <w:rtl/>
          <w:lang w:bidi="fa-IR"/>
        </w:rPr>
        <w:t>؟</w:t>
      </w:r>
      <w:r w:rsidRPr="0034022E">
        <w:rPr>
          <w:rtl/>
          <w:lang w:bidi="fa-IR"/>
        </w:rPr>
        <w:t xml:space="preserve"> » فَقَالَ </w:t>
      </w:r>
      <w:r w:rsidRPr="00FA6A79">
        <w:rPr>
          <w:rStyle w:val="libFootnotenumChar"/>
          <w:rtl/>
        </w:rPr>
        <w:t>(17)</w:t>
      </w:r>
      <w:r w:rsidRPr="0034022E">
        <w:rPr>
          <w:rtl/>
          <w:lang w:bidi="fa-IR"/>
        </w:rPr>
        <w:t xml:space="preserve"> : بَلى ، قَالَ : « فَكَذلِكَ لَمْ يَمُتْ مُحَمَّدٌ </w:t>
      </w:r>
      <w:r w:rsidR="00481FE6" w:rsidRPr="00225344">
        <w:rPr>
          <w:rStyle w:val="libAlaemChar"/>
          <w:rFonts w:eastAsiaTheme="minorHAnsi"/>
          <w:rtl/>
        </w:rPr>
        <w:t>صلى‌الله‌عليه‌وآله</w:t>
      </w:r>
      <w:r w:rsidR="00481FE6">
        <w:rPr>
          <w:rtl/>
          <w:lang w:bidi="fa-IR"/>
        </w:rPr>
        <w:t xml:space="preserve"> </w:t>
      </w:r>
      <w:r w:rsidR="00D17131">
        <w:rPr>
          <w:rtl/>
          <w:lang w:bidi="fa-IR"/>
        </w:rPr>
        <w:t>إِلَّا</w:t>
      </w:r>
      <w:r w:rsidRPr="0034022E">
        <w:rPr>
          <w:rtl/>
          <w:lang w:bidi="fa-IR"/>
        </w:rPr>
        <w:t xml:space="preserve"> وَلَهُ بَعِيثٌ نَذِيرٌ »</w:t>
      </w:r>
      <w:r w:rsidR="00FA30A4">
        <w:rPr>
          <w:rtl/>
          <w:lang w:bidi="fa-IR"/>
        </w:rPr>
        <w:t>.</w:t>
      </w:r>
    </w:p>
    <w:p w:rsidR="00091A42" w:rsidRPr="0034022E" w:rsidRDefault="00091A42" w:rsidP="00481FE6">
      <w:pPr>
        <w:pStyle w:val="libNormal"/>
        <w:rPr>
          <w:rtl/>
          <w:lang w:bidi="fa-IR"/>
        </w:rPr>
      </w:pPr>
      <w:r w:rsidRPr="0034022E">
        <w:rPr>
          <w:rtl/>
          <w:lang w:bidi="fa-IR"/>
        </w:rPr>
        <w:t xml:space="preserve">قَالَ </w:t>
      </w:r>
      <w:r w:rsidRPr="00FA6A79">
        <w:rPr>
          <w:rStyle w:val="libFootnotenumChar"/>
          <w:rtl/>
        </w:rPr>
        <w:t>(18)</w:t>
      </w:r>
      <w:r w:rsidRPr="0034022E">
        <w:rPr>
          <w:rtl/>
          <w:lang w:bidi="fa-IR"/>
        </w:rPr>
        <w:t xml:space="preserve"> : « فَإِنْ قُلْتُ : لَا ، فَقَدْ ضَيَّعَ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مَنْ فِي أَصْلَابِ الرِّجَالِ 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والبحار :</w:t>
      </w:r>
      <w:r w:rsidR="00091A42">
        <w:rPr>
          <w:rtl/>
          <w:lang w:bidi="fa-IR"/>
        </w:rPr>
        <w:t xml:space="preserve"> + </w:t>
      </w:r>
      <w:r w:rsidR="00091A42" w:rsidRPr="0034022E">
        <w:rPr>
          <w:rtl/>
          <w:lang w:bidi="fa-IR"/>
        </w:rPr>
        <w:t xml:space="preserve">« </w:t>
      </w:r>
      <w:r w:rsidR="00091A42" w:rsidRPr="00AE0A28">
        <w:rPr>
          <w:rStyle w:val="libFootnoteAlaemChar"/>
          <w:rFonts w:hint="cs"/>
          <w:rtl/>
        </w:rPr>
        <w:t>(</w:t>
      </w:r>
      <w:r w:rsidR="00091A42" w:rsidRPr="0034022E">
        <w:rPr>
          <w:rtl/>
          <w:lang w:bidi="fa-IR"/>
        </w:rPr>
        <w:t xml:space="preserve"> </w:t>
      </w:r>
      <w:r w:rsidR="00091A42" w:rsidRPr="009807C8">
        <w:rPr>
          <w:rStyle w:val="libFootnoteAieChar"/>
          <w:rtl/>
        </w:rPr>
        <w:t>فِى لَيْلَةٍ الْقَدْر</w:t>
      </w:r>
      <w:r w:rsidR="00091A42" w:rsidRPr="0034022E">
        <w:rPr>
          <w:rtl/>
          <w:lang w:bidi="fa-IR"/>
        </w:rPr>
        <w:t xml:space="preserve"> </w:t>
      </w:r>
      <w:r w:rsidR="00091A42" w:rsidRPr="00AE0A28">
        <w:rPr>
          <w:rStyle w:val="libFootnoteAlaemChar"/>
          <w:rFonts w:hint="cs"/>
          <w:rtl/>
        </w:rPr>
        <w:t>)</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تفلحوا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تَفْلُجُوا » ، أي تظفروا وتفوزوا ، من الفَلْج بمعنى الفوز والظفر ، يقال : فَلَجَ الرجل على خصمه إذا غلبه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335 ( فلج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لسيّدة دينكم » يعني لسيّدة حجج دينكم</w:t>
      </w:r>
      <w:r>
        <w:rPr>
          <w:rtl/>
          <w:lang w:bidi="fa-IR"/>
        </w:rPr>
        <w:t>.</w:t>
      </w:r>
      <w:r w:rsidR="00091A42" w:rsidRPr="0034022E">
        <w:rPr>
          <w:rtl/>
          <w:lang w:bidi="fa-IR"/>
        </w:rPr>
        <w:t xml:space="preserve"> « لغاية علمنا » أي نهاية ما يحصل لنا من العلم ؛ لكشفها عن ليلة القدر التي تحصل لنا فيما غرائب العلم ومكنوناته</w:t>
      </w:r>
      <w:r>
        <w:rPr>
          <w:rtl/>
          <w:lang w:bidi="fa-IR"/>
        </w:rPr>
        <w:t>.</w:t>
      </w:r>
      <w:r w:rsidR="00091A42" w:rsidRPr="0034022E">
        <w:rPr>
          <w:rtl/>
          <w:lang w:bidi="fa-IR"/>
        </w:rPr>
        <w:t xml:space="preserve"> وفي بعض النسخ : « غاية ما علمنا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الدخان (44) : 1</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w:t>
      </w:r>
      <w:r>
        <w:rPr>
          <w:rtl/>
          <w:lang w:bidi="fa-IR"/>
        </w:rPr>
        <w:t>.</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sidRPr="00AE0A28">
        <w:rPr>
          <w:rStyle w:val="libFootnoteAlaemChar"/>
          <w:rFonts w:hint="cs"/>
          <w:rtl/>
        </w:rPr>
        <w:t>(</w:t>
      </w:r>
      <w:r w:rsidR="00091A42" w:rsidRPr="0034022E">
        <w:rPr>
          <w:rtl/>
          <w:lang w:bidi="fa-IR"/>
        </w:rPr>
        <w:t xml:space="preserve"> </w:t>
      </w:r>
      <w:r w:rsidR="00091A42" w:rsidRPr="009807C8">
        <w:rPr>
          <w:rStyle w:val="libFootnoteAieChar"/>
          <w:rtl/>
        </w:rPr>
        <w:t>إِنَّآ أَنزَلْنهُ فِى لَيْلَةٍ مُّبرَكَةٍ إِنَّا كُنَّا مُنذِرِينَ</w:t>
      </w:r>
      <w:r w:rsidR="00091A42" w:rsidRPr="0034022E">
        <w:rPr>
          <w:rtl/>
          <w:lang w:bidi="fa-IR"/>
        </w:rPr>
        <w:t xml:space="preserve"> </w:t>
      </w:r>
      <w:r w:rsidR="00091A42" w:rsidRPr="00AE0A28">
        <w:rPr>
          <w:rStyle w:val="libFootnoteAlaemChar"/>
          <w:rFonts w:hint="cs"/>
          <w:rtl/>
        </w:rPr>
        <w:t>)</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البحار : « إنّ الله تبارك وتعالى يقول » بدل « يقول الله تبارك وتعالى »</w:t>
      </w:r>
      <w:r>
        <w:rPr>
          <w:rtl/>
          <w:lang w:bidi="fa-IR"/>
        </w:rPr>
        <w:t>.</w:t>
      </w:r>
    </w:p>
    <w:tbl>
      <w:tblPr>
        <w:tblStyle w:val="TableGrid"/>
        <w:bidiVisual/>
        <w:tblW w:w="0" w:type="auto"/>
        <w:tblLook w:val="04A0" w:firstRow="1" w:lastRow="0" w:firstColumn="1" w:lastColumn="0" w:noHBand="0" w:noVBand="1"/>
      </w:tblPr>
      <w:tblGrid>
        <w:gridCol w:w="4474"/>
        <w:gridCol w:w="4474"/>
      </w:tblGrid>
      <w:tr w:rsidR="00AE0A28" w:rsidTr="00AE0A28">
        <w:tc>
          <w:tcPr>
            <w:tcW w:w="4474" w:type="dxa"/>
          </w:tcPr>
          <w:p w:rsidR="00AE0A28" w:rsidRDefault="00AE0A28" w:rsidP="00F120EB">
            <w:pPr>
              <w:pStyle w:val="libFootnote0"/>
              <w:rPr>
                <w:rtl/>
                <w:lang w:bidi="fa-IR"/>
              </w:rPr>
            </w:pPr>
            <w:r>
              <w:rPr>
                <w:rtl/>
                <w:lang w:bidi="fa-IR"/>
              </w:rPr>
              <w:t>(6) .</w:t>
            </w:r>
            <w:r w:rsidRPr="0034022E">
              <w:rPr>
                <w:rtl/>
                <w:lang w:bidi="fa-IR"/>
              </w:rPr>
              <w:t xml:space="preserve"> فاطر (35) : 24</w:t>
            </w:r>
            <w:r>
              <w:rPr>
                <w:rtl/>
                <w:lang w:bidi="fa-IR"/>
              </w:rPr>
              <w:t>.</w:t>
            </w:r>
          </w:p>
        </w:tc>
        <w:tc>
          <w:tcPr>
            <w:tcW w:w="4474" w:type="dxa"/>
          </w:tcPr>
          <w:p w:rsidR="00AE0A28" w:rsidRDefault="00AE0A28" w:rsidP="00F120EB">
            <w:pPr>
              <w:pStyle w:val="libFootnote0"/>
              <w:rPr>
                <w:rtl/>
                <w:lang w:bidi="fa-IR"/>
              </w:rPr>
            </w:pPr>
            <w:r>
              <w:rPr>
                <w:rtl/>
                <w:lang w:bidi="fa-IR"/>
              </w:rPr>
              <w:t>(7) .</w:t>
            </w:r>
            <w:r>
              <w:rPr>
                <w:rFonts w:hint="cs"/>
                <w:rtl/>
                <w:lang w:bidi="fa-IR"/>
              </w:rPr>
              <w:t xml:space="preserve"> </w:t>
            </w:r>
            <w:r w:rsidRPr="0034022E">
              <w:rPr>
                <w:rtl/>
                <w:lang w:bidi="fa-IR"/>
              </w:rPr>
              <w:t>في البحار : « فقيل »</w:t>
            </w:r>
            <w:r>
              <w:rPr>
                <w:rtl/>
                <w:lang w:bidi="fa-IR"/>
              </w:rPr>
              <w:t>.</w:t>
            </w:r>
          </w:p>
        </w:tc>
      </w:tr>
      <w:tr w:rsidR="00AE0A28" w:rsidTr="00AE0A28">
        <w:tc>
          <w:tcPr>
            <w:tcW w:w="4474" w:type="dxa"/>
          </w:tcPr>
          <w:p w:rsidR="00AE0A28" w:rsidRDefault="00AE0A28" w:rsidP="00F120EB">
            <w:pPr>
              <w:pStyle w:val="libFootnote0"/>
              <w:rPr>
                <w:rtl/>
                <w:lang w:bidi="fa-IR"/>
              </w:rPr>
            </w:pPr>
            <w:r>
              <w:rPr>
                <w:rtl/>
                <w:lang w:bidi="fa-IR"/>
              </w:rPr>
              <w:t>(8) .</w:t>
            </w:r>
            <w:r w:rsidRPr="0034022E">
              <w:rPr>
                <w:rtl/>
                <w:lang w:bidi="fa-IR"/>
              </w:rPr>
              <w:t xml:space="preserve"> في البحار : « نذير هذه الا</w:t>
            </w:r>
            <w:r>
              <w:rPr>
                <w:rFonts w:hint="cs"/>
                <w:rtl/>
                <w:lang w:bidi="fa-IR"/>
              </w:rPr>
              <w:t>ُ</w:t>
            </w:r>
            <w:r w:rsidRPr="0034022E">
              <w:rPr>
                <w:rtl/>
                <w:lang w:bidi="fa-IR"/>
              </w:rPr>
              <w:t>مّة محمّد »</w:t>
            </w:r>
            <w:r>
              <w:rPr>
                <w:rtl/>
                <w:lang w:bidi="fa-IR"/>
              </w:rPr>
              <w:t>.</w:t>
            </w:r>
          </w:p>
        </w:tc>
        <w:tc>
          <w:tcPr>
            <w:tcW w:w="4474" w:type="dxa"/>
          </w:tcPr>
          <w:p w:rsidR="00AE0A28" w:rsidRDefault="00AE0A28" w:rsidP="00F120EB">
            <w:pPr>
              <w:pStyle w:val="libFootnote0"/>
              <w:rPr>
                <w:rtl/>
                <w:lang w:bidi="fa-IR"/>
              </w:rPr>
            </w:pPr>
            <w:r>
              <w:rPr>
                <w:rtl/>
                <w:lang w:bidi="fa-IR"/>
              </w:rPr>
              <w:t>(9) .</w:t>
            </w:r>
            <w:r w:rsidRPr="0034022E">
              <w:rPr>
                <w:rtl/>
                <w:lang w:bidi="fa-IR"/>
              </w:rPr>
              <w:t xml:space="preserve"> في « ب ، ج ، بح ، بر » والوافي : « فقال »</w:t>
            </w:r>
            <w:r>
              <w:rPr>
                <w:rtl/>
                <w:lang w:bidi="fa-IR"/>
              </w:rPr>
              <w:t>.</w:t>
            </w:r>
          </w:p>
        </w:tc>
      </w:tr>
    </w:tbl>
    <w:p w:rsidR="00091A42" w:rsidRPr="0034022E" w:rsidRDefault="00FA30A4" w:rsidP="00481FE6">
      <w:pPr>
        <w:pStyle w:val="libFootnote0"/>
        <w:rPr>
          <w:rtl/>
          <w:lang w:bidi="fa-IR"/>
        </w:rPr>
      </w:pPr>
      <w:r>
        <w:rPr>
          <w:rtl/>
          <w:lang w:bidi="fa-IR"/>
        </w:rPr>
        <w:t>(10) .</w:t>
      </w:r>
      <w:r w:rsidR="00091A42" w:rsidRPr="0034022E">
        <w:rPr>
          <w:rtl/>
          <w:lang w:bidi="fa-IR"/>
        </w:rPr>
        <w:t xml:space="preserve"> « البعثة » هي بكسر الباء وسكون العين مصدر ، أي من جهة بعثته </w:t>
      </w:r>
      <w:r w:rsidR="00481FE6" w:rsidRPr="00AE0A28">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أصحابه إلى أقطار الأرض</w:t>
      </w:r>
      <w:r>
        <w:rPr>
          <w:rtl/>
          <w:lang w:bidi="fa-IR"/>
        </w:rPr>
        <w:t>.</w:t>
      </w:r>
      <w:r w:rsidR="00091A42" w:rsidRPr="0034022E">
        <w:rPr>
          <w:rtl/>
          <w:lang w:bidi="fa-IR"/>
        </w:rPr>
        <w:t xml:space="preserve"> أو بفتحهما ، جمع « بعيث » بمعنى المبعوث</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2 ، ص 52 ؛ </w:t>
      </w:r>
      <w:r w:rsidR="00091A42" w:rsidRPr="00BF510C">
        <w:rPr>
          <w:rStyle w:val="libFootnoteBoldChar"/>
          <w:rtl/>
        </w:rPr>
        <w:t>مرآة العقول</w:t>
      </w:r>
      <w:r w:rsidR="00091A42" w:rsidRPr="0034022E">
        <w:rPr>
          <w:rtl/>
          <w:lang w:bidi="fa-IR"/>
        </w:rPr>
        <w:t xml:space="preserve"> ، ج 3 ، ص 88</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الأقطار » : جمع القُطر ، وهو الجانب والناحية</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795 ( قطر )</w:t>
      </w:r>
      <w:r>
        <w:rPr>
          <w:rtl/>
          <w:lang w:bidi="fa-IR"/>
        </w:rPr>
        <w:t>.</w:t>
      </w:r>
    </w:p>
    <w:tbl>
      <w:tblPr>
        <w:tblStyle w:val="TableGrid"/>
        <w:bidiVisual/>
        <w:tblW w:w="0" w:type="auto"/>
        <w:tblLook w:val="04A0" w:firstRow="1" w:lastRow="0" w:firstColumn="1" w:lastColumn="0" w:noHBand="0" w:noVBand="1"/>
      </w:tblPr>
      <w:tblGrid>
        <w:gridCol w:w="4474"/>
        <w:gridCol w:w="4474"/>
      </w:tblGrid>
      <w:tr w:rsidR="00884C87" w:rsidTr="00884C87">
        <w:tc>
          <w:tcPr>
            <w:tcW w:w="4474" w:type="dxa"/>
          </w:tcPr>
          <w:p w:rsidR="00884C87" w:rsidRDefault="00884C87" w:rsidP="00F120EB">
            <w:pPr>
              <w:pStyle w:val="libFootnote0"/>
              <w:rPr>
                <w:rtl/>
                <w:lang w:bidi="fa-IR"/>
              </w:rPr>
            </w:pPr>
            <w:r>
              <w:rPr>
                <w:rtl/>
                <w:lang w:bidi="fa-IR"/>
              </w:rPr>
              <w:t>(12) .</w:t>
            </w:r>
            <w:r w:rsidRPr="0034022E">
              <w:rPr>
                <w:rtl/>
                <w:lang w:bidi="fa-IR"/>
              </w:rPr>
              <w:t xml:space="preserve"> في البحار : « فقال »</w:t>
            </w:r>
            <w:r>
              <w:rPr>
                <w:rtl/>
                <w:lang w:bidi="fa-IR"/>
              </w:rPr>
              <w:t>.</w:t>
            </w:r>
          </w:p>
        </w:tc>
        <w:tc>
          <w:tcPr>
            <w:tcW w:w="4474" w:type="dxa"/>
          </w:tcPr>
          <w:p w:rsidR="00884C87" w:rsidRDefault="00E36EAC" w:rsidP="00F120EB">
            <w:pPr>
              <w:pStyle w:val="libFootnote0"/>
              <w:rPr>
                <w:rtl/>
                <w:lang w:bidi="fa-IR"/>
              </w:rPr>
            </w:pPr>
            <w:r>
              <w:rPr>
                <w:rtl/>
                <w:lang w:bidi="fa-IR"/>
              </w:rPr>
              <w:t>(13) .</w:t>
            </w:r>
            <w:r>
              <w:rPr>
                <w:rFonts w:hint="cs"/>
                <w:rtl/>
                <w:lang w:bidi="fa-IR"/>
              </w:rPr>
              <w:t xml:space="preserve"> </w:t>
            </w:r>
            <w:r w:rsidRPr="0034022E">
              <w:rPr>
                <w:rtl/>
                <w:lang w:bidi="fa-IR"/>
              </w:rPr>
              <w:t>في البحار :</w:t>
            </w:r>
            <w:r>
              <w:rPr>
                <w:rtl/>
                <w:lang w:bidi="fa-IR"/>
              </w:rPr>
              <w:t xml:space="preserve"> + </w:t>
            </w:r>
            <w:r w:rsidRPr="0034022E">
              <w:rPr>
                <w:rtl/>
                <w:lang w:bidi="fa-IR"/>
              </w:rPr>
              <w:t>« أن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 بر » وحاشية « ف » والبحار : « ليس » بدون همزة الاستفهام</w:t>
      </w:r>
      <w:r>
        <w:rPr>
          <w:rtl/>
          <w:lang w:bidi="fa-IR"/>
        </w:rPr>
        <w:t>.</w:t>
      </w:r>
    </w:p>
    <w:tbl>
      <w:tblPr>
        <w:tblStyle w:val="TableGrid"/>
        <w:bidiVisual/>
        <w:tblW w:w="0" w:type="auto"/>
        <w:tblLook w:val="04A0" w:firstRow="1" w:lastRow="0" w:firstColumn="1" w:lastColumn="0" w:noHBand="0" w:noVBand="1"/>
      </w:tblPr>
      <w:tblGrid>
        <w:gridCol w:w="4474"/>
        <w:gridCol w:w="4474"/>
      </w:tblGrid>
      <w:tr w:rsidR="00341F00" w:rsidTr="00341F00">
        <w:tc>
          <w:tcPr>
            <w:tcW w:w="4474" w:type="dxa"/>
          </w:tcPr>
          <w:p w:rsidR="00341F00" w:rsidRDefault="00341F00" w:rsidP="00F120EB">
            <w:pPr>
              <w:pStyle w:val="libFootnote0"/>
              <w:rPr>
                <w:rtl/>
                <w:lang w:bidi="fa-IR"/>
              </w:rPr>
            </w:pPr>
            <w:r>
              <w:rPr>
                <w:rtl/>
                <w:lang w:bidi="fa-IR"/>
              </w:rPr>
              <w:t>(15) .</w:t>
            </w:r>
            <w:r w:rsidRPr="0034022E">
              <w:rPr>
                <w:rtl/>
                <w:lang w:bidi="fa-IR"/>
              </w:rPr>
              <w:t xml:space="preserve"> في « بس » : « كان »</w:t>
            </w:r>
            <w:r>
              <w:rPr>
                <w:rtl/>
                <w:lang w:bidi="fa-IR"/>
              </w:rPr>
              <w:t>.</w:t>
            </w:r>
          </w:p>
        </w:tc>
        <w:tc>
          <w:tcPr>
            <w:tcW w:w="4474" w:type="dxa"/>
          </w:tcPr>
          <w:p w:rsidR="00341F00" w:rsidRDefault="00341F00" w:rsidP="00F120EB">
            <w:pPr>
              <w:pStyle w:val="libFootnote0"/>
              <w:rPr>
                <w:rtl/>
                <w:lang w:bidi="fa-IR"/>
              </w:rPr>
            </w:pPr>
            <w:r>
              <w:rPr>
                <w:rtl/>
                <w:lang w:bidi="fa-IR"/>
              </w:rPr>
              <w:t>(16) .</w:t>
            </w:r>
            <w:r>
              <w:rPr>
                <w:rFonts w:hint="cs"/>
                <w:rtl/>
                <w:lang w:bidi="fa-IR"/>
              </w:rPr>
              <w:t xml:space="preserve"> </w:t>
            </w:r>
            <w:r w:rsidRPr="0034022E">
              <w:rPr>
                <w:rtl/>
                <w:lang w:bidi="fa-IR"/>
              </w:rPr>
              <w:t>في « ج » :</w:t>
            </w:r>
            <w:r>
              <w:rPr>
                <w:rtl/>
                <w:lang w:bidi="fa-IR"/>
              </w:rPr>
              <w:t xml:space="preserve"> + </w:t>
            </w:r>
            <w:r w:rsidRPr="0034022E">
              <w:rPr>
                <w:rtl/>
                <w:lang w:bidi="fa-IR"/>
              </w:rPr>
              <w:t>« يوم »</w:t>
            </w:r>
            <w:r>
              <w:rPr>
                <w:rtl/>
                <w:lang w:bidi="fa-IR"/>
              </w:rPr>
              <w:t>.</w:t>
            </w:r>
          </w:p>
        </w:tc>
      </w:tr>
      <w:tr w:rsidR="00341F00" w:rsidTr="00341F00">
        <w:tc>
          <w:tcPr>
            <w:tcW w:w="4474" w:type="dxa"/>
          </w:tcPr>
          <w:p w:rsidR="00341F00" w:rsidRDefault="00341F00" w:rsidP="00F120EB">
            <w:pPr>
              <w:pStyle w:val="libFootnote0"/>
              <w:rPr>
                <w:rtl/>
                <w:lang w:bidi="fa-IR"/>
              </w:rPr>
            </w:pPr>
            <w:r>
              <w:rPr>
                <w:rtl/>
                <w:lang w:bidi="fa-IR"/>
              </w:rPr>
              <w:t>(17) .</w:t>
            </w:r>
            <w:r w:rsidRPr="0034022E">
              <w:rPr>
                <w:rtl/>
                <w:lang w:bidi="fa-IR"/>
              </w:rPr>
              <w:t xml:space="preserve"> في « ب » : « قال »</w:t>
            </w:r>
            <w:r>
              <w:rPr>
                <w:rtl/>
                <w:lang w:bidi="fa-IR"/>
              </w:rPr>
              <w:t>.</w:t>
            </w:r>
          </w:p>
        </w:tc>
        <w:tc>
          <w:tcPr>
            <w:tcW w:w="4474" w:type="dxa"/>
          </w:tcPr>
          <w:p w:rsidR="00341F00" w:rsidRDefault="00341F00" w:rsidP="00F120EB">
            <w:pPr>
              <w:pStyle w:val="libFootnote0"/>
              <w:rPr>
                <w:rtl/>
                <w:lang w:bidi="fa-IR"/>
              </w:rPr>
            </w:pPr>
            <w:r>
              <w:rPr>
                <w:rtl/>
                <w:lang w:bidi="fa-IR"/>
              </w:rPr>
              <w:t>(18) .</w:t>
            </w:r>
            <w:r>
              <w:rPr>
                <w:rFonts w:hint="cs"/>
                <w:rtl/>
                <w:lang w:bidi="fa-IR"/>
              </w:rPr>
              <w:t xml:space="preserve"> </w:t>
            </w:r>
            <w:r w:rsidRPr="0034022E">
              <w:rPr>
                <w:rtl/>
                <w:lang w:bidi="fa-IR"/>
              </w:rPr>
              <w:t xml:space="preserve">في البحار </w:t>
            </w:r>
            <w:r>
              <w:rPr>
                <w:rtl/>
                <w:lang w:bidi="fa-IR"/>
              </w:rPr>
              <w:t xml:space="preserve">: - </w:t>
            </w:r>
            <w:r w:rsidRPr="0034022E">
              <w:rPr>
                <w:rtl/>
                <w:lang w:bidi="fa-IR"/>
              </w:rPr>
              <w:t>« قال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9B5E89">
      <w:pPr>
        <w:pStyle w:val="libNormal0"/>
        <w:rPr>
          <w:rtl/>
          <w:lang w:bidi="fa-IR"/>
        </w:rPr>
      </w:pPr>
      <w:r w:rsidRPr="0034022E">
        <w:rPr>
          <w:rtl/>
          <w:lang w:bidi="fa-IR"/>
        </w:rPr>
        <w:t>أُمَّتِهِ »</w:t>
      </w:r>
      <w:r w:rsidR="00FA30A4">
        <w:rPr>
          <w:rtl/>
          <w:lang w:bidi="fa-IR"/>
        </w:rPr>
        <w:t>.</w:t>
      </w:r>
      <w:r w:rsidRPr="0034022E">
        <w:rPr>
          <w:rtl/>
          <w:lang w:bidi="fa-IR"/>
        </w:rPr>
        <w:t xml:space="preserve"> قَالَ : وَمَا يَكْفِيهِمُ </w:t>
      </w:r>
      <w:r w:rsidRPr="00FA6A79">
        <w:rPr>
          <w:rStyle w:val="libFootnotenumChar"/>
          <w:rtl/>
        </w:rPr>
        <w:t>(1)</w:t>
      </w:r>
      <w:r w:rsidRPr="0034022E">
        <w:rPr>
          <w:rtl/>
          <w:lang w:bidi="fa-IR"/>
        </w:rPr>
        <w:t xml:space="preserve"> الْقُرْآنُ</w:t>
      </w:r>
      <w:r>
        <w:rPr>
          <w:rtl/>
          <w:lang w:bidi="fa-IR"/>
        </w:rPr>
        <w:t>؟</w:t>
      </w:r>
      <w:r w:rsidRPr="0034022E">
        <w:rPr>
          <w:rtl/>
          <w:lang w:bidi="fa-IR"/>
        </w:rPr>
        <w:t xml:space="preserve"> قَالَ : « بَلى ، إِنْ وَجَدُوا لَهُ مُفَسِّراً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قَالَ : وَمَا فَسَّرَهُ رَسُولُ اللهِ </w:t>
      </w:r>
      <w:r w:rsidR="00481FE6" w:rsidRPr="00225344">
        <w:rPr>
          <w:rStyle w:val="libAlaemChar"/>
          <w:rFonts w:eastAsiaTheme="minorHAnsi"/>
          <w:rtl/>
        </w:rPr>
        <w:t>صلى‌الله‌عليه‌وآله</w:t>
      </w:r>
      <w:r w:rsidR="00481FE6">
        <w:rPr>
          <w:rtl/>
          <w:lang w:bidi="fa-IR"/>
        </w:rPr>
        <w:t xml:space="preserve"> </w:t>
      </w:r>
      <w:r>
        <w:rPr>
          <w:rtl/>
          <w:lang w:bidi="fa-IR"/>
        </w:rPr>
        <w:t>؟</w:t>
      </w:r>
      <w:r w:rsidRPr="0034022E">
        <w:rPr>
          <w:rtl/>
          <w:lang w:bidi="fa-IR"/>
        </w:rPr>
        <w:t xml:space="preserve"> قَالَ : « بَلى </w:t>
      </w:r>
      <w:r w:rsidRPr="00FA6A79">
        <w:rPr>
          <w:rStyle w:val="libFootnotenumChar"/>
          <w:rtl/>
        </w:rPr>
        <w:t>(3)</w:t>
      </w:r>
      <w:r w:rsidRPr="0034022E">
        <w:rPr>
          <w:rtl/>
          <w:lang w:bidi="fa-IR"/>
        </w:rPr>
        <w:t xml:space="preserve"> ، قَدْ </w:t>
      </w:r>
      <w:r w:rsidRPr="00FA6A79">
        <w:rPr>
          <w:rStyle w:val="libFootnotenumChar"/>
          <w:rtl/>
        </w:rPr>
        <w:t>(4)</w:t>
      </w:r>
      <w:r w:rsidRPr="0034022E">
        <w:rPr>
          <w:rtl/>
          <w:lang w:bidi="fa-IR"/>
        </w:rPr>
        <w:t xml:space="preserve"> فَسَّرَهُ لِرَجُلٍ وَاحِدٍ ، وَفَسَّرَ لِلْأُمَّةِ شَأْنَ ذلِكَ الرَّجُلِ ، وَهُوَ عَلِيُّ بْنُ أَبِي طَالِبٍ </w:t>
      </w:r>
      <w:r w:rsidR="009B5E89" w:rsidRPr="00F22207">
        <w:rPr>
          <w:rStyle w:val="libAlaemChar"/>
          <w:rtl/>
        </w:rPr>
        <w:t>عليه‌السلام</w:t>
      </w:r>
      <w:r w:rsidR="009B5E89" w:rsidRPr="0034022E">
        <w:rPr>
          <w:rtl/>
          <w:lang w:bidi="fa-IR"/>
        </w:rPr>
        <w:t xml:space="preserve"> </w:t>
      </w:r>
      <w:r w:rsidRPr="0034022E">
        <w:rPr>
          <w:rtl/>
          <w:lang w:bidi="fa-IR"/>
        </w:rPr>
        <w:t>»</w:t>
      </w:r>
      <w:r w:rsidR="00FA30A4">
        <w:rPr>
          <w:rtl/>
          <w:lang w:bidi="fa-IR"/>
        </w:rPr>
        <w:t>.</w:t>
      </w:r>
    </w:p>
    <w:p w:rsidR="00091A42" w:rsidRPr="0034022E" w:rsidRDefault="00091A42" w:rsidP="00481FE6">
      <w:pPr>
        <w:pStyle w:val="libNormal"/>
        <w:rPr>
          <w:rtl/>
          <w:lang w:bidi="fa-IR"/>
        </w:rPr>
      </w:pPr>
      <w:r w:rsidRPr="0034022E">
        <w:rPr>
          <w:rtl/>
          <w:lang w:bidi="fa-IR"/>
        </w:rPr>
        <w:t xml:space="preserve">قَالَ السَّائِلُ : يَا أَبَا جَعْفَرٍ ، كَأَنَّ </w:t>
      </w:r>
      <w:r w:rsidRPr="00FA6A79">
        <w:rPr>
          <w:rStyle w:val="libFootnotenumChar"/>
          <w:rtl/>
        </w:rPr>
        <w:t>(5)</w:t>
      </w:r>
      <w:r w:rsidRPr="0034022E">
        <w:rPr>
          <w:rtl/>
          <w:lang w:bidi="fa-IR"/>
        </w:rPr>
        <w:t xml:space="preserve"> هذَا أَمْرٌ </w:t>
      </w:r>
      <w:r w:rsidRPr="00FA6A79">
        <w:rPr>
          <w:rStyle w:val="libFootnotenumChar"/>
          <w:rtl/>
        </w:rPr>
        <w:t>(6)</w:t>
      </w:r>
      <w:r w:rsidRPr="0034022E">
        <w:rPr>
          <w:rtl/>
          <w:lang w:bidi="fa-IR"/>
        </w:rPr>
        <w:t xml:space="preserve"> خَاصٌّ لَايَحْتَمِلُهُ </w:t>
      </w:r>
      <w:r w:rsidRPr="00FA6A79">
        <w:rPr>
          <w:rStyle w:val="libFootnotenumChar"/>
          <w:rtl/>
        </w:rPr>
        <w:t>(7)</w:t>
      </w:r>
      <w:r w:rsidRPr="0034022E">
        <w:rPr>
          <w:rtl/>
          <w:lang w:bidi="fa-IR"/>
        </w:rPr>
        <w:t xml:space="preserve"> الْعَامَّةُ</w:t>
      </w:r>
      <w:r>
        <w:rPr>
          <w:rtl/>
          <w:lang w:bidi="fa-IR"/>
        </w:rPr>
        <w:t>؟</w:t>
      </w:r>
      <w:r w:rsidRPr="0034022E">
        <w:rPr>
          <w:rtl/>
          <w:lang w:bidi="fa-IR"/>
        </w:rPr>
        <w:t xml:space="preserve"> قَالَ </w:t>
      </w:r>
      <w:r w:rsidRPr="00FA6A79">
        <w:rPr>
          <w:rStyle w:val="libFootnotenumChar"/>
          <w:rtl/>
        </w:rPr>
        <w:t>(8)</w:t>
      </w:r>
      <w:r w:rsidRPr="0034022E">
        <w:rPr>
          <w:rtl/>
          <w:lang w:bidi="fa-IR"/>
        </w:rPr>
        <w:t xml:space="preserve"> :</w:t>
      </w:r>
      <w:r>
        <w:rPr>
          <w:rFonts w:hint="cs"/>
          <w:rtl/>
          <w:lang w:bidi="fa-IR"/>
        </w:rPr>
        <w:t xml:space="preserve"> </w:t>
      </w:r>
      <w:r w:rsidRPr="0034022E">
        <w:rPr>
          <w:rtl/>
          <w:lang w:bidi="fa-IR"/>
        </w:rPr>
        <w:t xml:space="preserve">« أَبَى اللهُ أَنْ يُعْبَدَ </w:t>
      </w:r>
      <w:r w:rsidR="00D17131">
        <w:rPr>
          <w:rtl/>
          <w:lang w:bidi="fa-IR"/>
        </w:rPr>
        <w:t>إِلَّا</w:t>
      </w:r>
      <w:r w:rsidRPr="0034022E">
        <w:rPr>
          <w:rtl/>
          <w:lang w:bidi="fa-IR"/>
        </w:rPr>
        <w:t xml:space="preserve"> سِرّاً حَتّى يَأْتِيَ إِبَّانُ أَجَلِهِ </w:t>
      </w:r>
      <w:r w:rsidRPr="00FA6A79">
        <w:rPr>
          <w:rStyle w:val="libFootnotenumChar"/>
          <w:rtl/>
        </w:rPr>
        <w:t>(9)</w:t>
      </w:r>
      <w:r w:rsidRPr="0034022E">
        <w:rPr>
          <w:rtl/>
          <w:lang w:bidi="fa-IR"/>
        </w:rPr>
        <w:t xml:space="preserve"> الَّذِي يَظْهَرُ فِيهِ دِينُهُ ، كَمَا أَنَّهُ كَانَ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مَعَ خَدِيجَةَ مُسْتَتِراً </w:t>
      </w:r>
      <w:r w:rsidRPr="00FA6A79">
        <w:rPr>
          <w:rStyle w:val="libFootnotenumChar"/>
          <w:rtl/>
        </w:rPr>
        <w:t>(10)</w:t>
      </w:r>
      <w:r w:rsidRPr="0034022E">
        <w:rPr>
          <w:rtl/>
          <w:lang w:bidi="fa-IR"/>
        </w:rPr>
        <w:t xml:space="preserve"> حَتّى أُمِرَ بِالْإِعْلَانِ »</w:t>
      </w:r>
      <w:r w:rsidR="00FA30A4">
        <w:rPr>
          <w:rtl/>
          <w:lang w:bidi="fa-IR"/>
        </w:rPr>
        <w:t>.</w:t>
      </w:r>
    </w:p>
    <w:p w:rsidR="00091A42" w:rsidRPr="0034022E" w:rsidRDefault="00091A42" w:rsidP="00481FE6">
      <w:pPr>
        <w:pStyle w:val="libNormal"/>
        <w:rPr>
          <w:rtl/>
          <w:lang w:bidi="fa-IR"/>
        </w:rPr>
      </w:pPr>
      <w:r w:rsidRPr="0034022E">
        <w:rPr>
          <w:rtl/>
          <w:lang w:bidi="fa-IR"/>
        </w:rPr>
        <w:t xml:space="preserve">قَالَ السَّائِلُ : يَنْبَغِي </w:t>
      </w:r>
      <w:r w:rsidRPr="00FA6A79">
        <w:rPr>
          <w:rStyle w:val="libFootnotenumChar"/>
          <w:rtl/>
        </w:rPr>
        <w:t>(11)</w:t>
      </w:r>
      <w:r w:rsidRPr="0034022E">
        <w:rPr>
          <w:rtl/>
          <w:lang w:bidi="fa-IR"/>
        </w:rPr>
        <w:t xml:space="preserve"> لِصَاحِبِ هذَا الدِّي</w:t>
      </w:r>
      <w:r>
        <w:rPr>
          <w:rtl/>
          <w:lang w:bidi="fa-IR"/>
        </w:rPr>
        <w:t>نِ أَنْ يَكْتُمَ؟ قَالَ : « أَ</w:t>
      </w:r>
      <w:r w:rsidRPr="0034022E">
        <w:rPr>
          <w:rtl/>
          <w:lang w:bidi="fa-IR"/>
        </w:rPr>
        <w:t xml:space="preserve">وَمَا كَتَمَ عَلِيُّ بْنُ أَبِي طَالِبٍ </w:t>
      </w:r>
      <w:r w:rsidRPr="00F22207">
        <w:rPr>
          <w:rStyle w:val="libAlaemChar"/>
          <w:rtl/>
        </w:rPr>
        <w:t>عليه‌السلام</w:t>
      </w:r>
      <w:r w:rsidRPr="0034022E">
        <w:rPr>
          <w:rtl/>
          <w:lang w:bidi="fa-IR"/>
        </w:rPr>
        <w:t xml:space="preserve"> يَوْمَ أَسْلَمَ مَعَ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حَتّى ظَهَرَ </w:t>
      </w:r>
      <w:r w:rsidRPr="00FA6A79">
        <w:rPr>
          <w:rStyle w:val="libFootnotenumChar"/>
          <w:rtl/>
        </w:rPr>
        <w:t>(12)</w:t>
      </w:r>
      <w:r w:rsidRPr="0034022E">
        <w:rPr>
          <w:rtl/>
          <w:lang w:bidi="fa-IR"/>
        </w:rPr>
        <w:t xml:space="preserve"> أَمْرُهُ</w:t>
      </w:r>
      <w:r>
        <w:rPr>
          <w:rtl/>
          <w:lang w:bidi="fa-IR"/>
        </w:rPr>
        <w:t>؟</w:t>
      </w:r>
      <w:r w:rsidRPr="0034022E">
        <w:rPr>
          <w:rtl/>
          <w:lang w:bidi="fa-IR"/>
        </w:rPr>
        <w:t xml:space="preserve"> » قَالَ : بَلى ، قَالَ :</w:t>
      </w:r>
      <w:r>
        <w:rPr>
          <w:rFonts w:hint="cs"/>
          <w:rtl/>
          <w:lang w:bidi="fa-IR"/>
        </w:rPr>
        <w:t xml:space="preserve"> </w:t>
      </w:r>
      <w:r w:rsidRPr="0034022E">
        <w:rPr>
          <w:rtl/>
          <w:lang w:bidi="fa-IR"/>
        </w:rPr>
        <w:t>« فَكَذلِكَ أَمْرُنَا حَتّى يَبْلُغَ الْكِتَابُ أَجَلَهُ »</w:t>
      </w:r>
      <w:r w:rsidR="00FA30A4">
        <w:rPr>
          <w:rtl/>
          <w:lang w:bidi="fa-IR"/>
        </w:rPr>
        <w:t>.</w:t>
      </w:r>
      <w:r w:rsidRPr="0034022E">
        <w:rPr>
          <w:rtl/>
          <w:lang w:bidi="fa-IR"/>
        </w:rPr>
        <w:t xml:space="preserve"> </w:t>
      </w:r>
      <w:r w:rsidRPr="00FA6A79">
        <w:rPr>
          <w:rStyle w:val="libFootnotenumChar"/>
          <w:rtl/>
        </w:rPr>
        <w:t>(13)</w:t>
      </w:r>
      <w:r w:rsidRPr="0034022E">
        <w:rPr>
          <w:rtl/>
          <w:lang w:bidi="fa-IR"/>
        </w:rPr>
        <w:t xml:space="preserve"> ‌</w:t>
      </w:r>
    </w:p>
    <w:p w:rsidR="00091A42" w:rsidRPr="0034022E" w:rsidRDefault="00091A42" w:rsidP="009B5E89">
      <w:pPr>
        <w:pStyle w:val="libNormal"/>
        <w:rPr>
          <w:rtl/>
          <w:lang w:bidi="fa-IR"/>
        </w:rPr>
      </w:pPr>
      <w:r w:rsidRPr="00A326A5">
        <w:rPr>
          <w:rtl/>
        </w:rPr>
        <w:t>651</w:t>
      </w:r>
      <w:r w:rsidRPr="006B17C4">
        <w:rPr>
          <w:rStyle w:val="libBold2Char"/>
          <w:rtl/>
        </w:rPr>
        <w:t xml:space="preserve"> / 7</w:t>
      </w:r>
      <w:r w:rsidR="00FA30A4">
        <w:rPr>
          <w:rStyle w:val="libBold2Char"/>
          <w:rtl/>
        </w:rPr>
        <w:t>.</w:t>
      </w:r>
      <w:r w:rsidRPr="0034022E">
        <w:rPr>
          <w:rtl/>
          <w:lang w:bidi="fa-IR"/>
        </w:rPr>
        <w:t xml:space="preserve"> وَ</w:t>
      </w:r>
      <w:r>
        <w:rPr>
          <w:rFonts w:hint="cs"/>
          <w:rtl/>
          <w:lang w:bidi="fa-IR"/>
        </w:rPr>
        <w:t xml:space="preserve"> </w:t>
      </w:r>
      <w:r w:rsidRPr="00FA6A79">
        <w:rPr>
          <w:rStyle w:val="libFootnotenumChar"/>
          <w:rtl/>
        </w:rPr>
        <w:t>(14)</w:t>
      </w:r>
      <w:r w:rsidRPr="0034022E">
        <w:rPr>
          <w:rtl/>
          <w:lang w:bidi="fa-IR"/>
        </w:rPr>
        <w:t xml:space="preserve"> عَنْ أَبِي جَعْفَرٍ </w:t>
      </w:r>
      <w:r w:rsidRPr="00F22207">
        <w:rPr>
          <w:rStyle w:val="libAlaemChar"/>
          <w:rtl/>
        </w:rPr>
        <w:t>عليه‌السلام</w:t>
      </w:r>
      <w:r w:rsidRPr="0034022E">
        <w:rPr>
          <w:rtl/>
          <w:lang w:bidi="fa-IR"/>
        </w:rPr>
        <w:t xml:space="preserve"> ، قَالَ : « لَقَدْ خَلَقَ اللهُ</w:t>
      </w:r>
      <w:r>
        <w:rPr>
          <w:rtl/>
          <w:lang w:bidi="fa-IR"/>
        </w:rPr>
        <w:t xml:space="preserve"> </w:t>
      </w:r>
      <w:r w:rsidR="00997FC5">
        <w:rPr>
          <w:rtl/>
          <w:lang w:bidi="fa-IR"/>
        </w:rPr>
        <w:t>-</w:t>
      </w:r>
      <w:r>
        <w:rPr>
          <w:rtl/>
          <w:lang w:bidi="fa-IR"/>
        </w:rPr>
        <w:t xml:space="preserve"> </w:t>
      </w:r>
      <w:r w:rsidRPr="0034022E">
        <w:rPr>
          <w:rtl/>
          <w:lang w:bidi="fa-IR"/>
        </w:rPr>
        <w:t>جَلَّ ذِكْرُهُ</w:t>
      </w:r>
      <w:r>
        <w:rPr>
          <w:rtl/>
          <w:lang w:bidi="fa-IR"/>
        </w:rPr>
        <w:t xml:space="preserve"> </w:t>
      </w:r>
      <w:r w:rsidR="00997FC5">
        <w:rPr>
          <w:rtl/>
          <w:lang w:bidi="fa-IR"/>
        </w:rPr>
        <w:t>-</w:t>
      </w:r>
      <w:r>
        <w:rPr>
          <w:rtl/>
          <w:lang w:bidi="fa-IR"/>
        </w:rPr>
        <w:t xml:space="preserve"> </w:t>
      </w:r>
      <w:r w:rsidRPr="0034022E">
        <w:rPr>
          <w:rtl/>
          <w:lang w:bidi="fa-IR"/>
        </w:rPr>
        <w:t xml:space="preserve">لَيْلَةَ الْقَدْرِ أَوَّلَ مَا خَلَقَ الدُّنْيَا ؛ وَلَقَدْ خَلَقَ فِيهَا أَوَّلَ نَبِيٍّ يَكُونُ ، وَأَوَّلَ وَصِيٍّ يَكُونُ ؛ وَلَقَدْ قَضى أَنْ يَكُونَ فِي كُلِّ سَنَةٍ لَيْلَةٌ يَهْبِطُ فِيهَا بِتَفْسِيرِ الْأُمُورِ إِلى مِثْلِهَا مِنَ السَّنَةِ الْمُقْبِلَةِ </w:t>
      </w:r>
      <w:r w:rsidRPr="00FA6A79">
        <w:rPr>
          <w:rStyle w:val="libFootnotenumChar"/>
          <w:rtl/>
        </w:rPr>
        <w:t>(15)</w:t>
      </w:r>
      <w:r w:rsidRPr="0034022E">
        <w:rPr>
          <w:rtl/>
          <w:lang w:bidi="fa-IR"/>
        </w:rPr>
        <w:t xml:space="preserve"> ؛ مَنْ </w:t>
      </w:r>
      <w:r w:rsidRPr="00FA6A79">
        <w:rPr>
          <w:rStyle w:val="libFootnotenumChar"/>
          <w:rtl/>
        </w:rPr>
        <w:t>(16)</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البحار : « فقال السائل : أولم يكفهم » بدل « قال : وما يكفيهم »</w:t>
      </w:r>
      <w:r>
        <w:rPr>
          <w:rtl/>
          <w:lang w:bidi="fa-IR"/>
        </w:rPr>
        <w:t>.</w:t>
      </w:r>
    </w:p>
    <w:tbl>
      <w:tblPr>
        <w:tblStyle w:val="TableGrid"/>
        <w:bidiVisual/>
        <w:tblW w:w="0" w:type="auto"/>
        <w:tblLook w:val="04A0" w:firstRow="1" w:lastRow="0" w:firstColumn="1" w:lastColumn="0" w:noHBand="0" w:noVBand="1"/>
      </w:tblPr>
      <w:tblGrid>
        <w:gridCol w:w="4474"/>
        <w:gridCol w:w="4474"/>
      </w:tblGrid>
      <w:tr w:rsidR="00AB4776" w:rsidTr="00AB4776">
        <w:tc>
          <w:tcPr>
            <w:tcW w:w="4474" w:type="dxa"/>
          </w:tcPr>
          <w:p w:rsidR="00AB4776" w:rsidRDefault="00AB4776" w:rsidP="00F120EB">
            <w:pPr>
              <w:pStyle w:val="libFootnote0"/>
              <w:rPr>
                <w:rtl/>
                <w:lang w:bidi="fa-IR"/>
              </w:rPr>
            </w:pPr>
            <w:r>
              <w:rPr>
                <w:rtl/>
                <w:lang w:bidi="fa-IR"/>
              </w:rPr>
              <w:t>(2) .</w:t>
            </w:r>
            <w:r w:rsidRPr="0034022E">
              <w:rPr>
                <w:rtl/>
                <w:lang w:bidi="fa-IR"/>
              </w:rPr>
              <w:t xml:space="preserve"> في « ج » : « معبّراً »</w:t>
            </w:r>
            <w:r>
              <w:rPr>
                <w:rtl/>
                <w:lang w:bidi="fa-IR"/>
              </w:rPr>
              <w:t>.</w:t>
            </w:r>
          </w:p>
        </w:tc>
        <w:tc>
          <w:tcPr>
            <w:tcW w:w="4474" w:type="dxa"/>
          </w:tcPr>
          <w:p w:rsidR="00AB4776" w:rsidRDefault="00AB4776" w:rsidP="00F120EB">
            <w:pPr>
              <w:pStyle w:val="libFootnote0"/>
              <w:rPr>
                <w:rtl/>
                <w:lang w:bidi="fa-IR"/>
              </w:rPr>
            </w:pPr>
            <w:r>
              <w:rPr>
                <w:rtl/>
                <w:lang w:bidi="fa-IR"/>
              </w:rPr>
              <w:t>(3) .</w:t>
            </w:r>
            <w:r w:rsidRPr="0034022E">
              <w:rPr>
                <w:rtl/>
                <w:lang w:bidi="fa-IR"/>
              </w:rPr>
              <w:t xml:space="preserve"> في « ب » :</w:t>
            </w:r>
            <w:r>
              <w:rPr>
                <w:rtl/>
                <w:lang w:bidi="fa-IR"/>
              </w:rPr>
              <w:t xml:space="preserve"> + </w:t>
            </w:r>
            <w:r w:rsidRPr="0034022E">
              <w:rPr>
                <w:rtl/>
                <w:lang w:bidi="fa-IR"/>
              </w:rPr>
              <w:t xml:space="preserve">« </w:t>
            </w:r>
            <w:r>
              <w:rPr>
                <w:rtl/>
                <w:lang w:bidi="fa-IR"/>
              </w:rPr>
              <w:t>و ».</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البحار : « ولكن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ج ، ض ، </w:t>
      </w:r>
      <w:r w:rsidR="00091A42">
        <w:rPr>
          <w:rtl/>
          <w:lang w:bidi="fa-IR"/>
        </w:rPr>
        <w:t>و ،</w:t>
      </w:r>
      <w:r w:rsidR="00091A42" w:rsidRPr="0034022E">
        <w:rPr>
          <w:rtl/>
          <w:lang w:bidi="fa-IR"/>
        </w:rPr>
        <w:t xml:space="preserve"> بح ، بر » والوافي</w:t>
      </w:r>
      <w:r>
        <w:rPr>
          <w:rtl/>
          <w:lang w:bidi="fa-IR"/>
        </w:rPr>
        <w:t>.</w:t>
      </w:r>
      <w:r w:rsidR="00091A42" w:rsidRPr="0034022E">
        <w:rPr>
          <w:rtl/>
          <w:lang w:bidi="fa-IR"/>
        </w:rPr>
        <w:t xml:space="preserve"> ويقتضيه رفع « أمر »</w:t>
      </w:r>
      <w:r>
        <w:rPr>
          <w:rtl/>
          <w:lang w:bidi="fa-IR"/>
        </w:rPr>
        <w:t>.</w:t>
      </w:r>
      <w:r w:rsidR="00091A42" w:rsidRPr="0034022E">
        <w:rPr>
          <w:rtl/>
          <w:lang w:bidi="fa-IR"/>
        </w:rPr>
        <w:t xml:space="preserve"> وفي المطبوع : « كان »</w:t>
      </w:r>
      <w:r>
        <w:rPr>
          <w:rtl/>
          <w:lang w:bidi="fa-IR"/>
        </w:rPr>
        <w:t>.</w:t>
      </w:r>
    </w:p>
    <w:tbl>
      <w:tblPr>
        <w:tblStyle w:val="TableGrid"/>
        <w:bidiVisual/>
        <w:tblW w:w="0" w:type="auto"/>
        <w:tblLook w:val="04A0" w:firstRow="1" w:lastRow="0" w:firstColumn="1" w:lastColumn="0" w:noHBand="0" w:noVBand="1"/>
      </w:tblPr>
      <w:tblGrid>
        <w:gridCol w:w="4474"/>
        <w:gridCol w:w="4474"/>
      </w:tblGrid>
      <w:tr w:rsidR="00D74943" w:rsidTr="00D74943">
        <w:tc>
          <w:tcPr>
            <w:tcW w:w="4474" w:type="dxa"/>
          </w:tcPr>
          <w:p w:rsidR="00D74943" w:rsidRDefault="00D74943" w:rsidP="00F120EB">
            <w:pPr>
              <w:pStyle w:val="libFootnote0"/>
              <w:rPr>
                <w:rtl/>
                <w:lang w:bidi="fa-IR"/>
              </w:rPr>
            </w:pPr>
            <w:r>
              <w:rPr>
                <w:rtl/>
                <w:lang w:bidi="fa-IR"/>
              </w:rPr>
              <w:t>(6) .</w:t>
            </w:r>
            <w:r w:rsidRPr="0034022E">
              <w:rPr>
                <w:rtl/>
                <w:lang w:bidi="fa-IR"/>
              </w:rPr>
              <w:t xml:space="preserve"> في البحار : « الأمر »</w:t>
            </w:r>
            <w:r>
              <w:rPr>
                <w:rtl/>
                <w:lang w:bidi="fa-IR"/>
              </w:rPr>
              <w:t>.</w:t>
            </w:r>
          </w:p>
        </w:tc>
        <w:tc>
          <w:tcPr>
            <w:tcW w:w="4474" w:type="dxa"/>
          </w:tcPr>
          <w:p w:rsidR="00D74943" w:rsidRDefault="00D74943" w:rsidP="00F120EB">
            <w:pPr>
              <w:pStyle w:val="libFootnote0"/>
              <w:rPr>
                <w:rtl/>
                <w:lang w:bidi="fa-IR"/>
              </w:rPr>
            </w:pPr>
            <w:r>
              <w:rPr>
                <w:rtl/>
                <w:lang w:bidi="fa-IR"/>
              </w:rPr>
              <w:t>(7) .</w:t>
            </w:r>
            <w:r w:rsidRPr="0034022E">
              <w:rPr>
                <w:rtl/>
                <w:lang w:bidi="fa-IR"/>
              </w:rPr>
              <w:t xml:space="preserve"> في « ج » : « لا يحمله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البحار :</w:t>
      </w:r>
      <w:r w:rsidR="00091A42">
        <w:rPr>
          <w:rtl/>
          <w:lang w:bidi="fa-IR"/>
        </w:rPr>
        <w:t xml:space="preserve"> + </w:t>
      </w:r>
      <w:r w:rsidR="00091A42" w:rsidRPr="0034022E">
        <w:rPr>
          <w:rtl/>
          <w:lang w:bidi="fa-IR"/>
        </w:rPr>
        <w:t>« نعم »</w:t>
      </w:r>
      <w:r>
        <w:rPr>
          <w:rtl/>
          <w:lang w:bidi="fa-IR"/>
        </w:rPr>
        <w:t>.</w:t>
      </w:r>
    </w:p>
    <w:p w:rsidR="00091A42" w:rsidRPr="0034022E" w:rsidRDefault="00FA30A4" w:rsidP="00952C35">
      <w:pPr>
        <w:pStyle w:val="libFootnote0"/>
        <w:rPr>
          <w:rtl/>
          <w:lang w:bidi="fa-IR"/>
        </w:rPr>
      </w:pPr>
      <w:r>
        <w:rPr>
          <w:rtl/>
          <w:lang w:bidi="fa-IR"/>
        </w:rPr>
        <w:t>(9) .</w:t>
      </w:r>
      <w:r w:rsidR="00091A42" w:rsidRPr="0034022E">
        <w:rPr>
          <w:rtl/>
          <w:lang w:bidi="fa-IR"/>
        </w:rPr>
        <w:t xml:space="preserve"> « إبّان أجله » أي وقت أجله</w:t>
      </w:r>
      <w:r>
        <w:rPr>
          <w:rtl/>
          <w:lang w:bidi="fa-IR"/>
        </w:rPr>
        <w:t>.</w:t>
      </w:r>
      <w:r w:rsidR="00091A42" w:rsidRPr="0034022E">
        <w:rPr>
          <w:rtl/>
          <w:lang w:bidi="fa-IR"/>
        </w:rPr>
        <w:t xml:space="preserve"> والنون أصليّة فيكون فِعّالاً</w:t>
      </w:r>
      <w:r>
        <w:rPr>
          <w:rtl/>
          <w:lang w:bidi="fa-IR"/>
        </w:rPr>
        <w:t>.</w:t>
      </w:r>
      <w:r w:rsidR="00091A42" w:rsidRPr="0034022E">
        <w:rPr>
          <w:rtl/>
          <w:lang w:bidi="fa-IR"/>
        </w:rPr>
        <w:t xml:space="preserve"> وقيل : هي زائدة ، وهو فِعلان من أبّ الشي‌ء ، إذا تهيّأللذهاب</w:t>
      </w:r>
      <w:r>
        <w:rPr>
          <w:rtl/>
          <w:lang w:bidi="fa-IR"/>
        </w:rPr>
        <w:t>.</w:t>
      </w:r>
      <w:r w:rsidR="00091A42" w:rsidRPr="0034022E">
        <w:rPr>
          <w:rtl/>
          <w:lang w:bidi="fa-IR"/>
        </w:rPr>
        <w:t xml:space="preserve"> والأجل : هو الوقت المضروب المحدود في المستقبل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17 ( أبن ) ؛ وص 26 ( أجل )</w:t>
      </w:r>
      <w:r>
        <w:rPr>
          <w:rtl/>
          <w:lang w:bidi="fa-IR"/>
        </w:rPr>
        <w:t>.</w:t>
      </w:r>
      <w:r w:rsidR="00952C35">
        <w:rPr>
          <w:rFonts w:hint="cs"/>
          <w:rtl/>
          <w:lang w:bidi="fa-IR"/>
        </w:rPr>
        <w:t xml:space="preserve">   </w:t>
      </w:r>
      <w:r>
        <w:rPr>
          <w:rtl/>
          <w:lang w:bidi="fa-IR"/>
        </w:rPr>
        <w:t>(10) .</w:t>
      </w:r>
      <w:r w:rsidR="00091A42" w:rsidRPr="0034022E">
        <w:rPr>
          <w:rtl/>
          <w:lang w:bidi="fa-IR"/>
        </w:rPr>
        <w:t xml:space="preserve"> في « بر » : « لمستتراً »</w:t>
      </w:r>
      <w:r>
        <w:rPr>
          <w:rtl/>
          <w:lang w:bidi="fa-IR"/>
        </w:rPr>
        <w:t>.</w:t>
      </w:r>
    </w:p>
    <w:tbl>
      <w:tblPr>
        <w:tblStyle w:val="TableGrid"/>
        <w:bidiVisual/>
        <w:tblW w:w="0" w:type="auto"/>
        <w:tblLook w:val="04A0" w:firstRow="1" w:lastRow="0" w:firstColumn="1" w:lastColumn="0" w:noHBand="0" w:noVBand="1"/>
      </w:tblPr>
      <w:tblGrid>
        <w:gridCol w:w="4474"/>
        <w:gridCol w:w="4474"/>
      </w:tblGrid>
      <w:tr w:rsidR="00952C35" w:rsidTr="00952C35">
        <w:tc>
          <w:tcPr>
            <w:tcW w:w="4474" w:type="dxa"/>
          </w:tcPr>
          <w:p w:rsidR="00952C35" w:rsidRDefault="00952C35" w:rsidP="00F120EB">
            <w:pPr>
              <w:pStyle w:val="libFootnote0"/>
              <w:rPr>
                <w:rtl/>
                <w:lang w:bidi="fa-IR"/>
              </w:rPr>
            </w:pPr>
            <w:r>
              <w:rPr>
                <w:rtl/>
                <w:lang w:bidi="fa-IR"/>
              </w:rPr>
              <w:t>(11) . في البحار : « أ</w:t>
            </w:r>
            <w:r w:rsidRPr="0034022E">
              <w:rPr>
                <w:rtl/>
                <w:lang w:bidi="fa-IR"/>
              </w:rPr>
              <w:t>ينبغي »</w:t>
            </w:r>
            <w:r>
              <w:rPr>
                <w:rtl/>
                <w:lang w:bidi="fa-IR"/>
              </w:rPr>
              <w:t>.</w:t>
            </w:r>
          </w:p>
        </w:tc>
        <w:tc>
          <w:tcPr>
            <w:tcW w:w="4474" w:type="dxa"/>
          </w:tcPr>
          <w:p w:rsidR="00952C35" w:rsidRDefault="00952C35" w:rsidP="00F120EB">
            <w:pPr>
              <w:pStyle w:val="libFootnote0"/>
              <w:rPr>
                <w:rtl/>
                <w:lang w:bidi="fa-IR"/>
              </w:rPr>
            </w:pPr>
            <w:r>
              <w:rPr>
                <w:rtl/>
                <w:lang w:bidi="fa-IR"/>
              </w:rPr>
              <w:t>(12) .</w:t>
            </w:r>
            <w:r w:rsidRPr="0034022E">
              <w:rPr>
                <w:rtl/>
                <w:lang w:bidi="fa-IR"/>
              </w:rPr>
              <w:t xml:space="preserve"> في البحار : « أظهر »</w:t>
            </w:r>
            <w:r>
              <w:rPr>
                <w:rtl/>
                <w:lang w:bidi="fa-IR"/>
              </w:rPr>
              <w:t>.</w:t>
            </w:r>
          </w:p>
        </w:tc>
      </w:tr>
    </w:tbl>
    <w:p w:rsidR="00091A42" w:rsidRPr="0034022E" w:rsidRDefault="00FA30A4" w:rsidP="00F120EB">
      <w:pPr>
        <w:pStyle w:val="libFootnote0"/>
        <w:rPr>
          <w:rtl/>
          <w:lang w:bidi="fa-IR"/>
        </w:rPr>
      </w:pPr>
      <w:r>
        <w:rPr>
          <w:rtl/>
          <w:lang w:bidi="fa-IR"/>
        </w:rPr>
        <w:t>(13)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50 ، ح 488 ؛ </w:t>
      </w:r>
      <w:r w:rsidR="00091A42" w:rsidRPr="00BF510C">
        <w:rPr>
          <w:rStyle w:val="libFootnoteBoldChar"/>
          <w:rtl/>
        </w:rPr>
        <w:t>الوسائل</w:t>
      </w:r>
      <w:r w:rsidR="00091A42" w:rsidRPr="0034022E">
        <w:rPr>
          <w:rtl/>
          <w:lang w:bidi="fa-IR"/>
        </w:rPr>
        <w:t xml:space="preserve"> ، ج 27 ، ص 177 ، ح 33534 ؛ </w:t>
      </w:r>
      <w:r w:rsidR="00091A42" w:rsidRPr="00BF510C">
        <w:rPr>
          <w:rStyle w:val="libFootnoteBoldChar"/>
          <w:rtl/>
        </w:rPr>
        <w:t>البحار</w:t>
      </w:r>
      <w:r w:rsidR="00091A42" w:rsidRPr="0034022E">
        <w:rPr>
          <w:rtl/>
          <w:lang w:bidi="fa-IR"/>
        </w:rPr>
        <w:t xml:space="preserve"> ، ج 25 ، ص 71 ، ح 62</w:t>
      </w:r>
      <w:r>
        <w:rPr>
          <w:rtl/>
          <w:lang w:bidi="fa-IR"/>
        </w:rPr>
        <w:t>.</w:t>
      </w:r>
    </w:p>
    <w:tbl>
      <w:tblPr>
        <w:tblStyle w:val="TableGrid"/>
        <w:bidiVisual/>
        <w:tblW w:w="0" w:type="auto"/>
        <w:tblLook w:val="04A0" w:firstRow="1" w:lastRow="0" w:firstColumn="1" w:lastColumn="0" w:noHBand="0" w:noVBand="1"/>
      </w:tblPr>
      <w:tblGrid>
        <w:gridCol w:w="4474"/>
        <w:gridCol w:w="4474"/>
      </w:tblGrid>
      <w:tr w:rsidR="008D30C8" w:rsidTr="008D30C8">
        <w:tc>
          <w:tcPr>
            <w:tcW w:w="4474" w:type="dxa"/>
          </w:tcPr>
          <w:p w:rsidR="008D30C8" w:rsidRDefault="008D30C8" w:rsidP="00F120EB">
            <w:pPr>
              <w:pStyle w:val="libFootnote0"/>
              <w:rPr>
                <w:rtl/>
                <w:lang w:bidi="fa-IR"/>
              </w:rPr>
            </w:pPr>
            <w:r>
              <w:rPr>
                <w:rtl/>
                <w:lang w:bidi="fa-IR"/>
              </w:rPr>
              <w:t>(14) .</w:t>
            </w:r>
            <w:r w:rsidRPr="0034022E">
              <w:rPr>
                <w:rtl/>
                <w:lang w:bidi="fa-IR"/>
              </w:rPr>
              <w:t xml:space="preserve"> السند معلّق على سند ح 1 ، كما لايخفى</w:t>
            </w:r>
            <w:r>
              <w:rPr>
                <w:rtl/>
                <w:lang w:bidi="fa-IR"/>
              </w:rPr>
              <w:t>.</w:t>
            </w:r>
          </w:p>
        </w:tc>
        <w:tc>
          <w:tcPr>
            <w:tcW w:w="4474" w:type="dxa"/>
          </w:tcPr>
          <w:p w:rsidR="008D30C8" w:rsidRDefault="008D30C8" w:rsidP="00F120EB">
            <w:pPr>
              <w:pStyle w:val="libFootnote0"/>
              <w:rPr>
                <w:rtl/>
                <w:lang w:bidi="fa-IR"/>
              </w:rPr>
            </w:pPr>
            <w:r>
              <w:rPr>
                <w:rtl/>
                <w:lang w:bidi="fa-IR"/>
              </w:rPr>
              <w:t>(15) .</w:t>
            </w:r>
            <w:r w:rsidRPr="0034022E">
              <w:rPr>
                <w:rtl/>
                <w:lang w:bidi="fa-IR"/>
              </w:rPr>
              <w:t xml:space="preserve"> في « ف » : « المستقبلة »</w:t>
            </w:r>
            <w:r>
              <w:rPr>
                <w:rtl/>
                <w:lang w:bidi="fa-IR"/>
              </w:rPr>
              <w:t>.</w:t>
            </w:r>
          </w:p>
        </w:tc>
      </w:tr>
    </w:tbl>
    <w:p w:rsidR="00091A42" w:rsidRPr="0034022E" w:rsidRDefault="00FA30A4" w:rsidP="00F120EB">
      <w:pPr>
        <w:pStyle w:val="libFootnote0"/>
        <w:rPr>
          <w:rtl/>
          <w:lang w:bidi="fa-IR"/>
        </w:rPr>
      </w:pPr>
      <w:r>
        <w:rPr>
          <w:rtl/>
          <w:lang w:bidi="fa-IR"/>
        </w:rPr>
        <w:t>(16) .</w:t>
      </w:r>
      <w:r w:rsidR="00091A42" w:rsidRPr="0034022E">
        <w:rPr>
          <w:rtl/>
          <w:lang w:bidi="fa-IR"/>
        </w:rPr>
        <w:t xml:space="preserve"> في البحار : « فمن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جَحَدَ ذلِكَ ، فَقَدْ رَدَّ عَلَى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عِلْمَهُ ؛ لِأَنَّهُ لَايَقُومُ </w:t>
      </w:r>
      <w:r w:rsidRPr="00FA6A79">
        <w:rPr>
          <w:rStyle w:val="libFootnotenumChar"/>
          <w:rtl/>
        </w:rPr>
        <w:t>(1)</w:t>
      </w:r>
      <w:r w:rsidRPr="0034022E">
        <w:rPr>
          <w:rtl/>
          <w:lang w:bidi="fa-IR"/>
        </w:rPr>
        <w:t xml:space="preserve"> الْأَنْبِيَاءُ وَالرُّسُلُ </w:t>
      </w:r>
      <w:r w:rsidRPr="00FA6A79">
        <w:rPr>
          <w:rStyle w:val="libFootnotenumChar"/>
          <w:rtl/>
        </w:rPr>
        <w:t>(2)</w:t>
      </w:r>
      <w:r w:rsidRPr="0034022E">
        <w:rPr>
          <w:rtl/>
          <w:lang w:bidi="fa-IR"/>
        </w:rPr>
        <w:t xml:space="preserve"> وَالْمُحَدَّثُونَ </w:t>
      </w:r>
      <w:r w:rsidR="00D17131">
        <w:rPr>
          <w:rtl/>
          <w:lang w:bidi="fa-IR"/>
        </w:rPr>
        <w:t>إِلَّا</w:t>
      </w:r>
      <w:r w:rsidRPr="0034022E">
        <w:rPr>
          <w:rtl/>
          <w:lang w:bidi="fa-IR"/>
        </w:rPr>
        <w:t xml:space="preserve"> أَنْ تَكُونَ </w:t>
      </w:r>
      <w:r w:rsidRPr="00FA6A79">
        <w:rPr>
          <w:rStyle w:val="libFootnotenumChar"/>
          <w:rtl/>
        </w:rPr>
        <w:t>(3)</w:t>
      </w:r>
      <w:r w:rsidRPr="0034022E">
        <w:rPr>
          <w:rtl/>
          <w:lang w:bidi="fa-IR"/>
        </w:rPr>
        <w:t xml:space="preserve"> عَلَيْهِمْ حُجَّةٌ بِمَا يَأْتِيهِمْ فِي تِلْكَ اللَّيْلَةِ مَعَ الْحُجَّةِ الَّتِي يَأْتِيهِمْ بِهَا </w:t>
      </w:r>
      <w:r w:rsidRPr="00FA6A79">
        <w:rPr>
          <w:rStyle w:val="libFootnotenumChar"/>
          <w:rtl/>
        </w:rPr>
        <w:t>(4)</w:t>
      </w:r>
      <w:r w:rsidRPr="0034022E">
        <w:rPr>
          <w:rtl/>
          <w:lang w:bidi="fa-IR"/>
        </w:rPr>
        <w:t xml:space="preserve"> جَبْرَئِيلُ </w:t>
      </w:r>
      <w:r w:rsidRPr="00F22207">
        <w:rPr>
          <w:rStyle w:val="libAlaemChar"/>
          <w:rtl/>
        </w:rPr>
        <w:t>عليه‌السلام</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قُلْتُ </w:t>
      </w:r>
      <w:r w:rsidRPr="00FA6A79">
        <w:rPr>
          <w:rStyle w:val="libFootnotenumChar"/>
          <w:rtl/>
        </w:rPr>
        <w:t>(5)</w:t>
      </w:r>
      <w:r w:rsidRPr="0034022E">
        <w:rPr>
          <w:rtl/>
          <w:lang w:bidi="fa-IR"/>
        </w:rPr>
        <w:t xml:space="preserve"> : وَالْمُحَدَّثُونَ أَيْضاً يَأْتِيهِمْ جَبْرَئِيلُ أَوْ غَيْرُهُ مِنَ الْمَلَائِكَةِ </w:t>
      </w:r>
      <w:r w:rsidRPr="00F22207">
        <w:rPr>
          <w:rStyle w:val="libAlaemChar"/>
          <w:rtl/>
        </w:rPr>
        <w:t>عليهم‌السلام</w:t>
      </w:r>
      <w:r>
        <w:rPr>
          <w:rtl/>
          <w:lang w:bidi="fa-IR"/>
        </w:rPr>
        <w:t>؟</w:t>
      </w:r>
    </w:p>
    <w:p w:rsidR="00091A42" w:rsidRPr="0034022E" w:rsidRDefault="00091A42" w:rsidP="00B72F8D">
      <w:pPr>
        <w:pStyle w:val="libNormal"/>
        <w:rPr>
          <w:rtl/>
          <w:lang w:bidi="fa-IR"/>
        </w:rPr>
      </w:pPr>
      <w:r w:rsidRPr="0034022E">
        <w:rPr>
          <w:rtl/>
          <w:lang w:bidi="fa-IR"/>
        </w:rPr>
        <w:t>قَالَ : « أَمَّا الْأَنْبِيَاءُ وَالرُّسُلُ</w:t>
      </w:r>
      <w:r>
        <w:rPr>
          <w:rtl/>
          <w:lang w:bidi="fa-IR"/>
        </w:rPr>
        <w:t xml:space="preserve"> </w:t>
      </w:r>
      <w:r w:rsidR="00997FC5">
        <w:rPr>
          <w:rtl/>
          <w:lang w:bidi="fa-IR"/>
        </w:rPr>
        <w:t>-</w:t>
      </w:r>
      <w:r>
        <w:rPr>
          <w:rtl/>
          <w:lang w:bidi="fa-IR"/>
        </w:rPr>
        <w:t xml:space="preserve"> </w:t>
      </w:r>
      <w:r w:rsidRPr="0034022E">
        <w:rPr>
          <w:rtl/>
          <w:lang w:bidi="fa-IR"/>
        </w:rPr>
        <w:t>صَلَّى اللهُ عَلَيْهِمْ</w:t>
      </w:r>
      <w:r>
        <w:rPr>
          <w:rtl/>
          <w:lang w:bidi="fa-IR"/>
        </w:rPr>
        <w:t xml:space="preserve"> </w:t>
      </w:r>
      <w:r w:rsidR="00997FC5">
        <w:rPr>
          <w:rtl/>
          <w:lang w:bidi="fa-IR"/>
        </w:rPr>
        <w:t>-</w:t>
      </w:r>
      <w:r>
        <w:rPr>
          <w:rtl/>
          <w:lang w:bidi="fa-IR"/>
        </w:rPr>
        <w:t xml:space="preserve"> </w:t>
      </w:r>
      <w:r w:rsidRPr="0034022E">
        <w:rPr>
          <w:rtl/>
          <w:lang w:bidi="fa-IR"/>
        </w:rPr>
        <w:t xml:space="preserve">فَلَا شَكَّ </w:t>
      </w:r>
      <w:r w:rsidRPr="00FA6A79">
        <w:rPr>
          <w:rStyle w:val="libFootnotenumChar"/>
          <w:rtl/>
        </w:rPr>
        <w:t>(6)</w:t>
      </w:r>
      <w:r w:rsidRPr="0034022E">
        <w:rPr>
          <w:rtl/>
          <w:lang w:bidi="fa-IR"/>
        </w:rPr>
        <w:t xml:space="preserve"> ، وَلَابُدَّ لِمَنْ سِوَاهُمْ</w:t>
      </w:r>
      <w:r>
        <w:rPr>
          <w:rtl/>
          <w:lang w:bidi="fa-IR"/>
        </w:rPr>
        <w:t xml:space="preserve"> </w:t>
      </w:r>
      <w:r w:rsidR="00997FC5">
        <w:rPr>
          <w:rtl/>
          <w:lang w:bidi="fa-IR"/>
        </w:rPr>
        <w:t>-</w:t>
      </w:r>
      <w:r>
        <w:rPr>
          <w:rtl/>
          <w:lang w:bidi="fa-IR"/>
        </w:rPr>
        <w:t xml:space="preserve"> </w:t>
      </w:r>
      <w:r w:rsidRPr="0034022E">
        <w:rPr>
          <w:rtl/>
          <w:lang w:bidi="fa-IR"/>
        </w:rPr>
        <w:t>مِنْ أَوَّلِ يَوْمٍ خُلِقَتْ فِيهِ الْأَرْضُ إِلى آخِرِ فَنَاءِ الدُّنْيَا</w:t>
      </w:r>
      <w:r>
        <w:rPr>
          <w:rtl/>
          <w:lang w:bidi="fa-IR"/>
        </w:rPr>
        <w:t xml:space="preserve"> </w:t>
      </w:r>
      <w:r w:rsidR="00997FC5">
        <w:rPr>
          <w:rtl/>
          <w:lang w:bidi="fa-IR"/>
        </w:rPr>
        <w:t>-</w:t>
      </w:r>
      <w:r>
        <w:rPr>
          <w:rtl/>
          <w:lang w:bidi="fa-IR"/>
        </w:rPr>
        <w:t xml:space="preserve"> </w:t>
      </w:r>
      <w:r w:rsidRPr="0034022E">
        <w:rPr>
          <w:rtl/>
          <w:lang w:bidi="fa-IR"/>
        </w:rPr>
        <w:t xml:space="preserve">أَنْ يَكُونَ </w:t>
      </w:r>
      <w:r w:rsidRPr="00FA6A79">
        <w:rPr>
          <w:rStyle w:val="libFootnotenumChar"/>
          <w:rtl/>
        </w:rPr>
        <w:t>(7)</w:t>
      </w:r>
      <w:r w:rsidRPr="0034022E">
        <w:rPr>
          <w:rtl/>
          <w:lang w:bidi="fa-IR"/>
        </w:rPr>
        <w:t xml:space="preserve"> عَلى أَهْلِ الْأَرْضِ حُجَّةٌ </w:t>
      </w:r>
      <w:r w:rsidRPr="00FA6A79">
        <w:rPr>
          <w:rStyle w:val="libFootnotenumChar"/>
          <w:rtl/>
        </w:rPr>
        <w:t>(8)</w:t>
      </w:r>
      <w:r w:rsidRPr="0034022E">
        <w:rPr>
          <w:rtl/>
          <w:lang w:bidi="fa-IR"/>
        </w:rPr>
        <w:t xml:space="preserve"> ، يَنْزِلُ </w:t>
      </w:r>
      <w:r w:rsidRPr="00FA6A79">
        <w:rPr>
          <w:rStyle w:val="libFootnotenumChar"/>
          <w:rtl/>
        </w:rPr>
        <w:t>(9)</w:t>
      </w:r>
      <w:r w:rsidRPr="0034022E">
        <w:rPr>
          <w:rtl/>
          <w:lang w:bidi="fa-IR"/>
        </w:rPr>
        <w:t xml:space="preserve"> ذلِكَ </w:t>
      </w:r>
      <w:r w:rsidRPr="00FA6A79">
        <w:rPr>
          <w:rStyle w:val="libFootnotenumChar"/>
          <w:rtl/>
        </w:rPr>
        <w:t>(10)</w:t>
      </w:r>
      <w:r w:rsidRPr="0034022E">
        <w:rPr>
          <w:rtl/>
          <w:lang w:bidi="fa-IR"/>
        </w:rPr>
        <w:t xml:space="preserve"> فِي تِلْكَ اللَّيْلَةِ إِلى مَنْ أَحَبَّ مِنْ عِبَادِهِ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34022E">
        <w:rPr>
          <w:rtl/>
          <w:lang w:bidi="fa-IR"/>
        </w:rPr>
        <w:t xml:space="preserve">وَايْمُ اللهِ </w:t>
      </w:r>
      <w:r w:rsidRPr="00FA6A79">
        <w:rPr>
          <w:rStyle w:val="libFootnotenumChar"/>
          <w:rtl/>
        </w:rPr>
        <w:t>(12)</w:t>
      </w:r>
      <w:r w:rsidRPr="0034022E">
        <w:rPr>
          <w:rtl/>
          <w:lang w:bidi="fa-IR"/>
        </w:rPr>
        <w:t xml:space="preserve"> ، لَقَدْ نَزَلَ الرُّوحُ وَالْمَلَائِكَةُ </w:t>
      </w:r>
      <w:r w:rsidRPr="00FA6A79">
        <w:rPr>
          <w:rStyle w:val="libFootnotenumChar"/>
          <w:rtl/>
        </w:rPr>
        <w:t>(13)</w:t>
      </w:r>
      <w:r w:rsidRPr="0034022E">
        <w:rPr>
          <w:rtl/>
          <w:lang w:bidi="fa-IR"/>
        </w:rPr>
        <w:t xml:space="preserve"> بِالْأَمْرِ فِي لَيْلَةِ الْقَدْرِ عَلى آدَمَ ؛ وَايْمُ اللهِ ، مَا مَاتَ آدَمُ </w:t>
      </w:r>
      <w:r w:rsidR="00D17131">
        <w:rPr>
          <w:rtl/>
          <w:lang w:bidi="fa-IR"/>
        </w:rPr>
        <w:t>إِلَّا</w:t>
      </w:r>
      <w:r w:rsidRPr="0034022E">
        <w:rPr>
          <w:rtl/>
          <w:lang w:bidi="fa-IR"/>
        </w:rPr>
        <w:t xml:space="preserve"> وَلَهُ وَصِيٌّ ، وَكُلُّ مَنْ بَعْدَ آدَمَ مِنَ الْأَنْبِيَاءِ قَدْ </w:t>
      </w:r>
      <w:r w:rsidRPr="00FA6A79">
        <w:rPr>
          <w:rStyle w:val="libFootnotenumChar"/>
          <w:rtl/>
        </w:rPr>
        <w:t>(14)</w:t>
      </w:r>
      <w:r w:rsidRPr="0034022E">
        <w:rPr>
          <w:rtl/>
          <w:lang w:bidi="fa-IR"/>
        </w:rPr>
        <w:t xml:space="preserve"> أَتَاهُ الْأَمْرُ فِيهَا ، وَوَضَعَ </w:t>
      </w:r>
      <w:r w:rsidRPr="00FA6A79">
        <w:rPr>
          <w:rStyle w:val="libFootnotenumChar"/>
          <w:rtl/>
        </w:rPr>
        <w:t>(15)</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5D3811" w:rsidTr="005D3811">
        <w:tc>
          <w:tcPr>
            <w:tcW w:w="4474" w:type="dxa"/>
          </w:tcPr>
          <w:p w:rsidR="005D3811" w:rsidRDefault="005D3811" w:rsidP="00F120EB">
            <w:pPr>
              <w:pStyle w:val="libFootnote0"/>
              <w:rPr>
                <w:rtl/>
                <w:lang w:bidi="fa-IR"/>
              </w:rPr>
            </w:pPr>
            <w:r>
              <w:rPr>
                <w:rtl/>
                <w:lang w:bidi="fa-IR"/>
              </w:rPr>
              <w:t>(1) .</w:t>
            </w:r>
            <w:r w:rsidRPr="0034022E">
              <w:rPr>
                <w:rtl/>
                <w:lang w:bidi="fa-IR"/>
              </w:rPr>
              <w:t xml:space="preserve"> في « ألف ، بر » : « لا تقوم »</w:t>
            </w:r>
            <w:r>
              <w:rPr>
                <w:rtl/>
                <w:lang w:bidi="fa-IR"/>
              </w:rPr>
              <w:t>.</w:t>
            </w:r>
          </w:p>
        </w:tc>
        <w:tc>
          <w:tcPr>
            <w:tcW w:w="4474" w:type="dxa"/>
          </w:tcPr>
          <w:p w:rsidR="005D3811" w:rsidRDefault="005D3811" w:rsidP="00F120EB">
            <w:pPr>
              <w:pStyle w:val="libFootnote0"/>
              <w:rPr>
                <w:rtl/>
                <w:lang w:bidi="fa-IR"/>
              </w:rPr>
            </w:pPr>
            <w:r>
              <w:rPr>
                <w:rtl/>
                <w:lang w:bidi="fa-IR"/>
              </w:rPr>
              <w:t>(2) .</w:t>
            </w:r>
            <w:r w:rsidRPr="0034022E">
              <w:rPr>
                <w:rtl/>
                <w:lang w:bidi="fa-IR"/>
              </w:rPr>
              <w:t xml:space="preserve"> في « بف » : « الرسول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ب ، ض ، </w:t>
      </w:r>
      <w:r w:rsidR="00091A42">
        <w:rPr>
          <w:rtl/>
          <w:lang w:bidi="fa-IR"/>
        </w:rPr>
        <w:t>و ،</w:t>
      </w:r>
      <w:r w:rsidR="00091A42" w:rsidRPr="0034022E">
        <w:rPr>
          <w:rtl/>
          <w:lang w:bidi="fa-IR"/>
        </w:rPr>
        <w:t xml:space="preserve"> بح ، بر » والبحار : « أن يكون »</w:t>
      </w:r>
      <w:r>
        <w:rPr>
          <w:rtl/>
          <w:lang w:bidi="fa-IR"/>
        </w:rPr>
        <w:t>.</w:t>
      </w:r>
      <w:r w:rsidR="00091A42" w:rsidRPr="0034022E">
        <w:rPr>
          <w:rtl/>
          <w:lang w:bidi="fa-IR"/>
        </w:rPr>
        <w:t xml:space="preserve"> وفي « ف » : « أن يكونوا </w:t>
      </w:r>
      <w:r w:rsidR="00091A42" w:rsidRPr="00042D6D">
        <w:rPr>
          <w:rStyle w:val="libFootnoteAlaemChar"/>
          <w:rtl/>
        </w:rPr>
        <w:t>عليهم‌السلام</w:t>
      </w:r>
      <w:r w:rsidR="00091A42" w:rsidRPr="0034022E">
        <w:rPr>
          <w:rtl/>
          <w:lang w:bidi="fa-IR"/>
        </w:rPr>
        <w:t xml:space="preserve"> حجّة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البحار : « مع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البحار : « قال : قلت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الظاهر أنّ قوله : قلت ، كلام الحسن بن العبّاس الراوي ، وضمير قال لأبي جعفر </w:t>
      </w:r>
      <w:r w:rsidR="00091A42" w:rsidRPr="00042D6D">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البحار :</w:t>
      </w:r>
      <w:r w:rsidR="00091A42">
        <w:rPr>
          <w:rtl/>
          <w:lang w:bidi="fa-IR"/>
        </w:rPr>
        <w:t xml:space="preserve"> + </w:t>
      </w:r>
      <w:r w:rsidR="00091A42" w:rsidRPr="0034022E">
        <w:rPr>
          <w:rtl/>
          <w:lang w:bidi="fa-IR"/>
        </w:rPr>
        <w:t>« في ذلك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لم يتعرّض </w:t>
      </w:r>
      <w:r w:rsidR="00091A42" w:rsidRPr="00042D6D">
        <w:rPr>
          <w:rStyle w:val="libFootnoteAlaemChar"/>
          <w:rtl/>
        </w:rPr>
        <w:t>عليه‌السلام</w:t>
      </w:r>
      <w:r w:rsidR="00091A42" w:rsidRPr="0034022E">
        <w:rPr>
          <w:rtl/>
          <w:lang w:bidi="fa-IR"/>
        </w:rPr>
        <w:t xml:space="preserve"> لجواب السائل ، بل أعرض عنه إلى غيره تنبيهاً له على</w:t>
      </w:r>
      <w:r w:rsidR="00091A42">
        <w:rPr>
          <w:rFonts w:hint="cs"/>
          <w:rtl/>
          <w:lang w:bidi="fa-IR"/>
        </w:rPr>
        <w:t xml:space="preserve"> </w:t>
      </w:r>
      <w:r w:rsidR="00091A42" w:rsidRPr="0034022E">
        <w:rPr>
          <w:rtl/>
          <w:lang w:bidi="fa-IR"/>
        </w:rPr>
        <w:t>‌أنّ هذا السؤال غير مهمّ له ، وإنّما المهمّ له التصديق بنزول الأمر على الأوصياء ليكون حجّة لهم على الأوصياء ليكون حجّة لهم على أهل الأرض ، وأمّا النازل بالأمر هل هو جبرئيل أو غيره ، فليس بمهمّ له</w:t>
      </w:r>
      <w:r>
        <w:rPr>
          <w:rtl/>
          <w:lang w:bidi="fa-IR"/>
        </w:rPr>
        <w:t>.</w:t>
      </w:r>
      <w:r w:rsidR="00091A42" w:rsidRPr="0034022E">
        <w:rPr>
          <w:rtl/>
          <w:lang w:bidi="fa-IR"/>
        </w:rPr>
        <w:t xml:space="preserve"> أو أنّه لم ير المصلحة في إظهار ذلك له ؛ لكونه أجنبيّاً ، كما يشعر به قوله </w:t>
      </w:r>
      <w:r w:rsidR="00091A42" w:rsidRPr="00042D6D">
        <w:rPr>
          <w:rStyle w:val="libFootnoteAlaemChar"/>
          <w:rtl/>
        </w:rPr>
        <w:t>عليه‌السلام</w:t>
      </w:r>
      <w:r w:rsidR="00091A42" w:rsidRPr="0034022E">
        <w:rPr>
          <w:rtl/>
          <w:lang w:bidi="fa-IR"/>
        </w:rPr>
        <w:t xml:space="preserve"> فيما بعد : ما أنتم بفاعلين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ألف ، ب ، ض ، ف ، </w:t>
      </w:r>
      <w:r w:rsidR="00091A42">
        <w:rPr>
          <w:rtl/>
          <w:lang w:bidi="fa-IR"/>
        </w:rPr>
        <w:t>و ،</w:t>
      </w:r>
      <w:r w:rsidR="00091A42" w:rsidRPr="0034022E">
        <w:rPr>
          <w:rtl/>
          <w:lang w:bidi="fa-IR"/>
        </w:rPr>
        <w:t xml:space="preserve"> بح ، بر ، بس ، بف » والبحار</w:t>
      </w:r>
      <w:r>
        <w:rPr>
          <w:rtl/>
          <w:lang w:bidi="fa-IR"/>
        </w:rPr>
        <w:t>.</w:t>
      </w:r>
      <w:r w:rsidR="00091A42" w:rsidRPr="0034022E">
        <w:rPr>
          <w:rtl/>
          <w:lang w:bidi="fa-IR"/>
        </w:rPr>
        <w:t xml:space="preserve"> وفي « ج » والمطبوع : « تكون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مرآة العقول : « وقوله : أن يكون ، أي من أن يكون</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حجّة » إمّا مرفوع فالعائد مقدّر</w:t>
      </w:r>
      <w:r w:rsidR="00091A42">
        <w:rPr>
          <w:rtl/>
          <w:lang w:bidi="fa-IR"/>
        </w:rPr>
        <w:t xml:space="preserve"> </w:t>
      </w:r>
      <w:r>
        <w:rPr>
          <w:rtl/>
          <w:lang w:bidi="fa-IR"/>
        </w:rPr>
        <w:t>...</w:t>
      </w:r>
      <w:r w:rsidR="00091A42" w:rsidRPr="0034022E">
        <w:rPr>
          <w:rtl/>
          <w:lang w:bidi="fa-IR"/>
        </w:rPr>
        <w:t xml:space="preserve"> وإمّا منصوب بكونه خبر « يكون » ، واسمه الضمير الراجع إلى الموصول »</w:t>
      </w:r>
      <w:r>
        <w:rPr>
          <w:rtl/>
          <w:lang w:bidi="fa-IR"/>
        </w:rPr>
        <w:t>.</w:t>
      </w:r>
    </w:p>
    <w:tbl>
      <w:tblPr>
        <w:tblStyle w:val="TableGrid"/>
        <w:bidiVisual/>
        <w:tblW w:w="0" w:type="auto"/>
        <w:tblLook w:val="04A0" w:firstRow="1" w:lastRow="0" w:firstColumn="1" w:lastColumn="0" w:noHBand="0" w:noVBand="1"/>
      </w:tblPr>
      <w:tblGrid>
        <w:gridCol w:w="4474"/>
        <w:gridCol w:w="4474"/>
      </w:tblGrid>
      <w:tr w:rsidR="00042D6D" w:rsidTr="00042D6D">
        <w:tc>
          <w:tcPr>
            <w:tcW w:w="4474" w:type="dxa"/>
          </w:tcPr>
          <w:p w:rsidR="00042D6D" w:rsidRDefault="00042D6D" w:rsidP="00F120EB">
            <w:pPr>
              <w:pStyle w:val="libFootnote0"/>
              <w:rPr>
                <w:rtl/>
                <w:lang w:bidi="fa-IR"/>
              </w:rPr>
            </w:pPr>
            <w:r>
              <w:rPr>
                <w:rtl/>
                <w:lang w:bidi="fa-IR"/>
              </w:rPr>
              <w:t>(9) .</w:t>
            </w:r>
            <w:r w:rsidRPr="0034022E">
              <w:rPr>
                <w:rtl/>
                <w:lang w:bidi="fa-IR"/>
              </w:rPr>
              <w:t xml:space="preserve"> في « ألف ، ج ، بر ، بف » : « تنزل »</w:t>
            </w:r>
            <w:r>
              <w:rPr>
                <w:rtl/>
                <w:lang w:bidi="fa-IR"/>
              </w:rPr>
              <w:t>.</w:t>
            </w:r>
          </w:p>
        </w:tc>
        <w:tc>
          <w:tcPr>
            <w:tcW w:w="4474" w:type="dxa"/>
          </w:tcPr>
          <w:p w:rsidR="00042D6D" w:rsidRDefault="00042D6D" w:rsidP="00F120EB">
            <w:pPr>
              <w:pStyle w:val="libFootnote0"/>
              <w:rPr>
                <w:rtl/>
                <w:lang w:bidi="fa-IR"/>
              </w:rPr>
            </w:pPr>
            <w:r>
              <w:rPr>
                <w:rtl/>
                <w:lang w:bidi="fa-IR"/>
              </w:rPr>
              <w:t>(10) .</w:t>
            </w:r>
            <w:r w:rsidRPr="0034022E">
              <w:rPr>
                <w:rtl/>
                <w:lang w:bidi="fa-IR"/>
              </w:rPr>
              <w:t xml:space="preserve"> في البحار :</w:t>
            </w:r>
            <w:r>
              <w:rPr>
                <w:rtl/>
                <w:lang w:bidi="fa-IR"/>
              </w:rPr>
              <w:t xml:space="preserve"> + </w:t>
            </w:r>
            <w:r w:rsidRPr="0034022E">
              <w:rPr>
                <w:rtl/>
                <w:lang w:bidi="fa-IR"/>
              </w:rPr>
              <w:t>« الأمر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البحار :</w:t>
      </w:r>
      <w:r w:rsidR="00091A42">
        <w:rPr>
          <w:rtl/>
          <w:lang w:bidi="fa-IR"/>
        </w:rPr>
        <w:t xml:space="preserve"> + </w:t>
      </w:r>
      <w:r w:rsidR="00091A42" w:rsidRPr="0034022E">
        <w:rPr>
          <w:rtl/>
          <w:lang w:bidi="fa-IR"/>
        </w:rPr>
        <w:t>« وهو الحجّة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أيْمُ اللهِ » ، الأصل فيه : أيْمُنُ الله ، وهو اسم وضع للقسم</w:t>
      </w:r>
      <w:r>
        <w:rPr>
          <w:rtl/>
          <w:lang w:bidi="fa-IR"/>
        </w:rPr>
        <w:t>.</w:t>
      </w:r>
      <w:r w:rsidR="00091A42" w:rsidRPr="0034022E">
        <w:rPr>
          <w:rtl/>
          <w:lang w:bidi="fa-IR"/>
        </w:rPr>
        <w:t xml:space="preserve"> وللمزيد راجع ما ذكرنا في هامش ح 645</w:t>
      </w:r>
      <w:r>
        <w:rPr>
          <w:rtl/>
          <w:lang w:bidi="fa-IR"/>
        </w:rPr>
        <w:t>.</w:t>
      </w:r>
    </w:p>
    <w:tbl>
      <w:tblPr>
        <w:tblStyle w:val="TableGrid"/>
        <w:bidiVisual/>
        <w:tblW w:w="0" w:type="auto"/>
        <w:tblLook w:val="04A0" w:firstRow="1" w:lastRow="0" w:firstColumn="1" w:lastColumn="0" w:noHBand="0" w:noVBand="1"/>
      </w:tblPr>
      <w:tblGrid>
        <w:gridCol w:w="4474"/>
        <w:gridCol w:w="4474"/>
      </w:tblGrid>
      <w:tr w:rsidR="009043EA" w:rsidTr="009043EA">
        <w:tc>
          <w:tcPr>
            <w:tcW w:w="4474" w:type="dxa"/>
          </w:tcPr>
          <w:p w:rsidR="009043EA" w:rsidRDefault="009043EA" w:rsidP="00F120EB">
            <w:pPr>
              <w:pStyle w:val="libFootnote0"/>
              <w:rPr>
                <w:rtl/>
                <w:lang w:bidi="fa-IR"/>
              </w:rPr>
            </w:pPr>
            <w:r>
              <w:rPr>
                <w:rtl/>
                <w:lang w:bidi="fa-IR"/>
              </w:rPr>
              <w:t>(13) .</w:t>
            </w:r>
            <w:r w:rsidRPr="0034022E">
              <w:rPr>
                <w:rtl/>
                <w:lang w:bidi="fa-IR"/>
              </w:rPr>
              <w:t xml:space="preserve"> في البحار : « الملائكة والروح »</w:t>
            </w:r>
            <w:r>
              <w:rPr>
                <w:rtl/>
                <w:lang w:bidi="fa-IR"/>
              </w:rPr>
              <w:t>.</w:t>
            </w:r>
          </w:p>
        </w:tc>
        <w:tc>
          <w:tcPr>
            <w:tcW w:w="4474" w:type="dxa"/>
          </w:tcPr>
          <w:p w:rsidR="009043EA" w:rsidRDefault="009043EA" w:rsidP="00F120EB">
            <w:pPr>
              <w:pStyle w:val="libFootnote0"/>
              <w:rPr>
                <w:rtl/>
                <w:lang w:bidi="fa-IR"/>
              </w:rPr>
            </w:pPr>
            <w:r>
              <w:rPr>
                <w:rtl/>
                <w:lang w:bidi="fa-IR"/>
              </w:rPr>
              <w:t>(14) .</w:t>
            </w:r>
            <w:r w:rsidRPr="0034022E">
              <w:rPr>
                <w:rtl/>
                <w:lang w:bidi="fa-IR"/>
              </w:rPr>
              <w:t xml:space="preserve"> في « بح » : « فقد »</w:t>
            </w:r>
            <w:r>
              <w:rPr>
                <w:rtl/>
                <w:lang w:bidi="fa-IR"/>
              </w:rPr>
              <w:t>.</w:t>
            </w:r>
          </w:p>
        </w:tc>
      </w:tr>
    </w:tbl>
    <w:p w:rsidR="00091A42" w:rsidRPr="0034022E" w:rsidRDefault="00FA30A4" w:rsidP="00F120EB">
      <w:pPr>
        <w:pStyle w:val="libFootnote0"/>
        <w:rPr>
          <w:rtl/>
          <w:lang w:bidi="fa-IR"/>
        </w:rPr>
      </w:pPr>
      <w:r>
        <w:rPr>
          <w:rtl/>
          <w:lang w:bidi="fa-IR"/>
        </w:rPr>
        <w:t>(15)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وَوَضَع ، أي النبيّ الأمر ؛ أو على البناء للمفعول ؛ أو بالتنوين عوضاً عن المضاف إليه ، عطف </w:t>
      </w:r>
      <w:r w:rsidR="00576619">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لِوَصِيِّهِ مِنْ بَعْدِهِ</w:t>
      </w:r>
      <w:r w:rsidR="00FA30A4">
        <w:rPr>
          <w:rtl/>
          <w:lang w:bidi="fa-IR"/>
        </w:rPr>
        <w:t>.</w:t>
      </w:r>
    </w:p>
    <w:p w:rsidR="00091A42" w:rsidRPr="0034022E" w:rsidRDefault="00091A42" w:rsidP="00481FE6">
      <w:pPr>
        <w:pStyle w:val="libNormal"/>
        <w:rPr>
          <w:rtl/>
        </w:rPr>
      </w:pPr>
      <w:r w:rsidRPr="0034022E">
        <w:rPr>
          <w:rtl/>
          <w:lang w:bidi="fa-IR"/>
        </w:rPr>
        <w:t xml:space="preserve">وَايْمُ اللهِ ، إِنْ </w:t>
      </w:r>
      <w:r w:rsidRPr="00FA6A79">
        <w:rPr>
          <w:rStyle w:val="libFootnotenumChar"/>
          <w:rtl/>
        </w:rPr>
        <w:t>(1)</w:t>
      </w:r>
      <w:r w:rsidRPr="0034022E">
        <w:rPr>
          <w:rtl/>
          <w:lang w:bidi="fa-IR"/>
        </w:rPr>
        <w:t xml:space="preserve"> كَانَ النَّبِيُّ لَيُؤْمَرُ فِيمَا يَأْتِيهِ مِنَ الْأَمْرِ فِي تِلْكَ اللَّيْلَةِ مِنْ آدَمَ إِلى مُحَمَّدٍ </w:t>
      </w:r>
      <w:r w:rsidR="00481FE6" w:rsidRPr="00225344">
        <w:rPr>
          <w:rStyle w:val="libAlaemChar"/>
          <w:rFonts w:eastAsiaTheme="minorHAnsi"/>
          <w:rtl/>
        </w:rPr>
        <w:t>صلى‌الله‌عليه‌وآله</w:t>
      </w:r>
      <w:r w:rsidRPr="0034022E">
        <w:rPr>
          <w:rtl/>
          <w:lang w:bidi="fa-IR"/>
        </w:rPr>
        <w:t>: أَنْ أَوْصِ إِلى فُلَانٍ ، وَلَقَدْ قَالَ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فِي كِتَابِهِ لِوُلَاةِ الْأَمْرِ مِنْ </w:t>
      </w:r>
      <w:r w:rsidRPr="00FA6A79">
        <w:rPr>
          <w:rStyle w:val="libFootnotenumChar"/>
          <w:rtl/>
        </w:rPr>
        <w:t>(2)</w:t>
      </w:r>
      <w:r w:rsidRPr="0034022E">
        <w:rPr>
          <w:rtl/>
          <w:lang w:bidi="fa-IR"/>
        </w:rPr>
        <w:t xml:space="preserve"> بَعْدِ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خَاصَّةً : </w:t>
      </w:r>
      <w:r w:rsidRPr="00F22207">
        <w:rPr>
          <w:rStyle w:val="libAlaemChar"/>
          <w:rtl/>
        </w:rPr>
        <w:t>(</w:t>
      </w:r>
      <w:r w:rsidRPr="00F22207">
        <w:rPr>
          <w:rStyle w:val="libAieChar"/>
          <w:rtl/>
        </w:rPr>
        <w:t xml:space="preserve"> وَعَدَ اللهُ الَّذِينَ آمَنُوا مِنْكُمْ وَعَمِلُوا الصّالِحاتِ لَيَسْتَخْلِفَنَّهُمْ فِي الْأَرْضِ كَمَا اسْتَخْلَفَ الَّذِينَ مِنْ قَبْلِهِمْ </w:t>
      </w:r>
      <w:r w:rsidRPr="00F22207">
        <w:rPr>
          <w:rStyle w:val="libAlaemChar"/>
          <w:rtl/>
        </w:rPr>
        <w:t>)</w:t>
      </w:r>
      <w:r w:rsidRPr="0034022E">
        <w:rPr>
          <w:rtl/>
          <w:lang w:bidi="fa-IR"/>
        </w:rPr>
        <w:t xml:space="preserve"> إِلى قَوْلِهِ : </w:t>
      </w:r>
      <w:r w:rsidRPr="00F22207">
        <w:rPr>
          <w:rStyle w:val="libAlaemChar"/>
          <w:rtl/>
        </w:rPr>
        <w:t>(</w:t>
      </w:r>
      <w:r w:rsidRPr="00F22207">
        <w:rPr>
          <w:rStyle w:val="libAieChar"/>
          <w:rtl/>
        </w:rPr>
        <w:t xml:space="preserve"> فَأُولئِكَ هُمُ الْفاسِقُونَ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يَقُولُ : أَسْتَخْلِفُكُمْ لِعِلْمِي وَدِينِي وَعِبَادَتِي بَعْدَ نَبِيِّكُمْ كَمَا اسْتَخْلَفَ </w:t>
      </w:r>
      <w:r w:rsidRPr="00FA6A79">
        <w:rPr>
          <w:rStyle w:val="libFootnotenumChar"/>
          <w:rtl/>
        </w:rPr>
        <w:t>(4)</w:t>
      </w:r>
      <w:r w:rsidRPr="0034022E">
        <w:rPr>
          <w:rtl/>
          <w:lang w:bidi="fa-IR"/>
        </w:rPr>
        <w:t xml:space="preserve"> وُصَاةَ آدَمَ مِنْ بَعْدِهِ حَتّى يَبْعَثَ النَّبِيَّ الَّذِي يَلِيهِ</w:t>
      </w:r>
      <w:r>
        <w:rPr>
          <w:rFonts w:hint="cs"/>
          <w:rtl/>
          <w:lang w:bidi="fa-IR"/>
        </w:rPr>
        <w:t xml:space="preserve"> </w:t>
      </w:r>
      <w:r w:rsidRPr="00F22207">
        <w:rPr>
          <w:rStyle w:val="libAlaemChar"/>
          <w:rtl/>
        </w:rPr>
        <w:t>(</w:t>
      </w:r>
      <w:r w:rsidRPr="00F22207">
        <w:rPr>
          <w:rStyle w:val="libAieChar"/>
          <w:rtl/>
        </w:rPr>
        <w:t xml:space="preserve"> يَعْبُدُونَنِي لا يُشْرِكُونَ بِي شَيْئاً </w:t>
      </w:r>
      <w:r w:rsidRPr="00F22207">
        <w:rPr>
          <w:rStyle w:val="libAlaemChar"/>
          <w:rtl/>
        </w:rPr>
        <w:t>)</w:t>
      </w:r>
      <w:r w:rsidRPr="0034022E">
        <w:rPr>
          <w:rtl/>
          <w:lang w:bidi="fa-IR"/>
        </w:rPr>
        <w:t xml:space="preserve"> يَقُولُ : يَعْبُدُونَنِي بِإِيمَانٍ لَانَبِيَّ </w:t>
      </w:r>
      <w:r w:rsidRPr="00FA6A79">
        <w:rPr>
          <w:rStyle w:val="libFootnotenumChar"/>
          <w:rtl/>
        </w:rPr>
        <w:t>(5)</w:t>
      </w:r>
      <w:r w:rsidRPr="0034022E">
        <w:rPr>
          <w:rtl/>
          <w:lang w:bidi="fa-IR"/>
        </w:rPr>
        <w:t xml:space="preserve"> بَعْدَ مُحَمَّدٍ </w:t>
      </w:r>
      <w:r w:rsidR="00481FE6" w:rsidRPr="00225344">
        <w:rPr>
          <w:rStyle w:val="libAlaemChar"/>
          <w:rFonts w:eastAsiaTheme="minorHAnsi"/>
          <w:rtl/>
        </w:rPr>
        <w:t>صلى‌الله‌عليه‌وآله</w:t>
      </w:r>
      <w:r w:rsidR="00481FE6" w:rsidRPr="00FA6A79">
        <w:rPr>
          <w:rStyle w:val="libFootnotenumChar"/>
          <w:rtl/>
        </w:rPr>
        <w:t xml:space="preserve"> </w:t>
      </w:r>
      <w:r w:rsidRPr="00FA6A79">
        <w:rPr>
          <w:rStyle w:val="libFootnotenumChar"/>
          <w:rtl/>
        </w:rPr>
        <w:t>(6)</w:t>
      </w:r>
      <w:r w:rsidRPr="0034022E">
        <w:rPr>
          <w:rtl/>
          <w:lang w:bidi="fa-IR"/>
        </w:rPr>
        <w:t xml:space="preserve"> ، فَمَنْ قَالَ غَيْرَ ذلِكَ</w:t>
      </w:r>
      <w:r>
        <w:rPr>
          <w:rFonts w:hint="cs"/>
          <w:rtl/>
          <w:lang w:bidi="fa-IR"/>
        </w:rPr>
        <w:t xml:space="preserve"> </w:t>
      </w:r>
      <w:r w:rsidRPr="00F22207">
        <w:rPr>
          <w:rStyle w:val="libAlaemChar"/>
          <w:rtl/>
        </w:rPr>
        <w:t>(</w:t>
      </w:r>
      <w:r w:rsidRPr="00F22207">
        <w:rPr>
          <w:rStyle w:val="libAieChar"/>
          <w:rtl/>
        </w:rPr>
        <w:t xml:space="preserve"> فَأُولئِكَ هُمُ الْفاسِقُونَ </w:t>
      </w:r>
      <w:r w:rsidRPr="00F22207">
        <w:rPr>
          <w:rStyle w:val="libAlaemChar"/>
          <w:rtl/>
        </w:rPr>
        <w:t>)</w:t>
      </w:r>
      <w:r w:rsidR="00586E7C" w:rsidRPr="00586E7C">
        <w:rPr>
          <w:rFonts w:hint="cs"/>
          <w:rtl/>
        </w:rPr>
        <w:t>.</w:t>
      </w:r>
    </w:p>
    <w:p w:rsidR="00091A42" w:rsidRPr="0034022E" w:rsidRDefault="00091A42" w:rsidP="00481FE6">
      <w:pPr>
        <w:pStyle w:val="libNormal"/>
        <w:rPr>
          <w:rtl/>
          <w:lang w:bidi="fa-IR"/>
        </w:rPr>
      </w:pPr>
      <w:r w:rsidRPr="0034022E">
        <w:rPr>
          <w:rtl/>
          <w:lang w:bidi="fa-IR"/>
        </w:rPr>
        <w:t xml:space="preserve">فَقَدْ مَكَّنَ </w:t>
      </w:r>
      <w:r w:rsidRPr="00FA6A79">
        <w:rPr>
          <w:rStyle w:val="libFootnotenumChar"/>
          <w:rtl/>
        </w:rPr>
        <w:t>(7)</w:t>
      </w:r>
      <w:r w:rsidRPr="0034022E">
        <w:rPr>
          <w:rtl/>
          <w:lang w:bidi="fa-IR"/>
        </w:rPr>
        <w:t xml:space="preserve"> وُلَاةَ الْأَمْرِ بَعْدَ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بِالْعِلْمِ ، وَنَحْنُ هُمْ ؛ فَاسْأَلُونَا ، فَإِنْ صَدَقْنَاكُمْ فَأَقِرُّوا ، وَمَا أَنْتُمْ بِفَاعِلِينَ ؛ أَمَّا عِلْمُنَا فَظَاهِرٌ ؛ وَأَمَّا إِبَّانُ </w:t>
      </w:r>
      <w:r w:rsidRPr="00FA6A79">
        <w:rPr>
          <w:rStyle w:val="libFootnotenumChar"/>
          <w:rtl/>
        </w:rPr>
        <w:t>(8)</w:t>
      </w:r>
      <w:r w:rsidRPr="0034022E">
        <w:rPr>
          <w:rtl/>
          <w:lang w:bidi="fa-IR"/>
        </w:rPr>
        <w:t xml:space="preserve"> أَجَلِنَا</w:t>
      </w:r>
      <w:r>
        <w:rPr>
          <w:rtl/>
          <w:lang w:bidi="fa-IR"/>
        </w:rPr>
        <w:t xml:space="preserve"> </w:t>
      </w:r>
      <w:r w:rsidR="00997FC5">
        <w:rPr>
          <w:rtl/>
          <w:lang w:bidi="fa-IR"/>
        </w:rPr>
        <w:t>-</w:t>
      </w:r>
      <w:r>
        <w:rPr>
          <w:rtl/>
          <w:lang w:bidi="fa-IR"/>
        </w:rPr>
        <w:t xml:space="preserve"> </w:t>
      </w:r>
      <w:r w:rsidRPr="0034022E">
        <w:rPr>
          <w:rtl/>
          <w:lang w:bidi="fa-IR"/>
        </w:rPr>
        <w:t xml:space="preserve">الَّذِي يَظْهَرُ فِيهِ الدِّينُ </w:t>
      </w:r>
      <w:r w:rsidRPr="00FA6A79">
        <w:rPr>
          <w:rStyle w:val="libFootnotenumChar"/>
          <w:rtl/>
        </w:rPr>
        <w:t>(9)</w:t>
      </w:r>
      <w:r w:rsidRPr="0034022E">
        <w:rPr>
          <w:rtl/>
          <w:lang w:bidi="fa-IR"/>
        </w:rPr>
        <w:t xml:space="preserve"> مِنَّا حَتّى لَايَكُونَ بَيْنَ النَّاسِ اخْتِلَافٌ</w:t>
      </w:r>
      <w:r>
        <w:rPr>
          <w:rtl/>
          <w:lang w:bidi="fa-IR"/>
        </w:rPr>
        <w:t xml:space="preserve"> </w:t>
      </w:r>
      <w:r w:rsidR="00997FC5">
        <w:rPr>
          <w:rtl/>
          <w:lang w:bidi="fa-IR"/>
        </w:rPr>
        <w:t>-</w:t>
      </w:r>
      <w:r>
        <w:rPr>
          <w:rtl/>
          <w:lang w:bidi="fa-IR"/>
        </w:rPr>
        <w:t xml:space="preserve"> </w:t>
      </w:r>
      <w:r w:rsidRPr="0034022E">
        <w:rPr>
          <w:rtl/>
          <w:lang w:bidi="fa-IR"/>
        </w:rPr>
        <w:t>فَإِنَّ لَهُ أَجَلاً مِنْ مَمَرِّ اللَّيَالِي وَالْأَيَّامِ‌</w:t>
      </w:r>
    </w:p>
    <w:p w:rsidR="00091A42" w:rsidRDefault="00091A42" w:rsidP="001A34C5">
      <w:pPr>
        <w:pStyle w:val="libLine"/>
        <w:rPr>
          <w:rtl/>
          <w:lang w:bidi="fa-IR"/>
        </w:rPr>
      </w:pPr>
      <w:r w:rsidRPr="0034022E">
        <w:rPr>
          <w:rtl/>
          <w:lang w:bidi="fa-IR"/>
        </w:rPr>
        <w:t>__________________</w:t>
      </w:r>
    </w:p>
    <w:p w:rsidR="00091A42" w:rsidRPr="0034022E" w:rsidRDefault="00586E7C" w:rsidP="00F120EB">
      <w:pPr>
        <w:pStyle w:val="libFootnote0"/>
        <w:rPr>
          <w:rtl/>
          <w:lang w:bidi="fa-IR"/>
        </w:rPr>
      </w:pPr>
      <w:r>
        <w:rPr>
          <w:rFonts w:hint="cs"/>
          <w:rtl/>
          <w:lang w:bidi="fa-IR"/>
        </w:rPr>
        <w:t xml:space="preserve">= </w:t>
      </w:r>
      <w:r w:rsidR="00091A42" w:rsidRPr="0034022E">
        <w:rPr>
          <w:rtl/>
          <w:lang w:bidi="fa-IR"/>
        </w:rPr>
        <w:t>على الأمر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إن » مخفّفة عن المثقّلة ، وضمير الشأن فيه مقدّر</w:t>
      </w:r>
      <w:r>
        <w:rPr>
          <w:rtl/>
          <w:lang w:bidi="fa-IR"/>
        </w:rPr>
        <w:t>.</w:t>
      </w:r>
      <w:r w:rsidR="00091A42" w:rsidRPr="0034022E">
        <w:rPr>
          <w:rtl/>
          <w:lang w:bidi="fa-IR"/>
        </w:rPr>
        <w:t xml:space="preserve"> وفي البحار : « إنّه كان ليؤمر النبيّ » بدل « إن كان النبيّ ليؤمر »</w:t>
      </w:r>
      <w:r>
        <w:rPr>
          <w:rtl/>
          <w:lang w:bidi="fa-IR"/>
        </w:rPr>
        <w:t>.</w:t>
      </w:r>
    </w:p>
    <w:tbl>
      <w:tblPr>
        <w:tblStyle w:val="TableGrid"/>
        <w:bidiVisual/>
        <w:tblW w:w="0" w:type="auto"/>
        <w:tblLook w:val="04A0" w:firstRow="1" w:lastRow="0" w:firstColumn="1" w:lastColumn="0" w:noHBand="0" w:noVBand="1"/>
      </w:tblPr>
      <w:tblGrid>
        <w:gridCol w:w="4474"/>
        <w:gridCol w:w="4474"/>
      </w:tblGrid>
      <w:tr w:rsidR="003353BA" w:rsidTr="003353BA">
        <w:tc>
          <w:tcPr>
            <w:tcW w:w="4474" w:type="dxa"/>
          </w:tcPr>
          <w:p w:rsidR="003353BA" w:rsidRDefault="003353BA" w:rsidP="00F120EB">
            <w:pPr>
              <w:pStyle w:val="libFootnote0"/>
              <w:rPr>
                <w:rtl/>
                <w:lang w:bidi="fa-IR"/>
              </w:rPr>
            </w:pPr>
            <w:r>
              <w:rPr>
                <w:rtl/>
                <w:lang w:bidi="fa-IR"/>
              </w:rPr>
              <w:t>(2) .</w:t>
            </w:r>
            <w:r w:rsidRPr="0034022E">
              <w:rPr>
                <w:rtl/>
                <w:lang w:bidi="fa-IR"/>
              </w:rPr>
              <w:t xml:space="preserve"> في « ج ، ض » </w:t>
            </w:r>
            <w:r>
              <w:rPr>
                <w:rtl/>
                <w:lang w:bidi="fa-IR"/>
              </w:rPr>
              <w:t xml:space="preserve">: - </w:t>
            </w:r>
            <w:r w:rsidRPr="0034022E">
              <w:rPr>
                <w:rtl/>
                <w:lang w:bidi="fa-IR"/>
              </w:rPr>
              <w:t>« من »</w:t>
            </w:r>
            <w:r>
              <w:rPr>
                <w:rtl/>
                <w:lang w:bidi="fa-IR"/>
              </w:rPr>
              <w:t>.</w:t>
            </w:r>
          </w:p>
        </w:tc>
        <w:tc>
          <w:tcPr>
            <w:tcW w:w="4474" w:type="dxa"/>
          </w:tcPr>
          <w:p w:rsidR="003353BA" w:rsidRDefault="003353BA" w:rsidP="00F120EB">
            <w:pPr>
              <w:pStyle w:val="libFootnote0"/>
              <w:rPr>
                <w:rtl/>
                <w:lang w:bidi="fa-IR"/>
              </w:rPr>
            </w:pPr>
            <w:r>
              <w:rPr>
                <w:rtl/>
                <w:lang w:bidi="fa-IR"/>
              </w:rPr>
              <w:t>(3) .</w:t>
            </w:r>
            <w:r w:rsidRPr="0034022E">
              <w:rPr>
                <w:rtl/>
                <w:lang w:bidi="fa-IR"/>
              </w:rPr>
              <w:t xml:space="preserve"> النور (24) : 55</w:t>
            </w:r>
            <w:r>
              <w:rPr>
                <w:rtl/>
                <w:lang w:bidi="fa-IR"/>
              </w:rPr>
              <w:t>.</w:t>
            </w:r>
          </w:p>
        </w:tc>
      </w:tr>
    </w:tbl>
    <w:p w:rsidR="00091A42" w:rsidRPr="0034022E" w:rsidRDefault="00FA30A4" w:rsidP="00D93E8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كما استخلف ، بصيغة الغائب المعلوم على الالتفات ؛ أو المجهول ؛ أو بصيغة المتكلّم</w:t>
      </w:r>
      <w:r>
        <w:rPr>
          <w:rtl/>
          <w:lang w:bidi="fa-IR"/>
        </w:rPr>
        <w:t>.</w:t>
      </w:r>
      <w:r w:rsidR="00091A42" w:rsidRPr="0034022E">
        <w:rPr>
          <w:rtl/>
          <w:lang w:bidi="fa-IR"/>
        </w:rPr>
        <w:t xml:space="preserve"> وفي‌تأويل الآيات : كما استخلفت ، وهو أظهر »</w:t>
      </w:r>
      <w:r>
        <w:rPr>
          <w:rtl/>
          <w:lang w:bidi="fa-IR"/>
        </w:rPr>
        <w:t>.</w:t>
      </w:r>
      <w:r w:rsidR="00D93E8B">
        <w:rPr>
          <w:rFonts w:hint="cs"/>
          <w:rtl/>
          <w:lang w:bidi="fa-IR"/>
        </w:rPr>
        <w:t xml:space="preserve">                                   </w:t>
      </w:r>
      <w:r>
        <w:rPr>
          <w:rtl/>
          <w:lang w:bidi="fa-IR"/>
        </w:rPr>
        <w:t>(5) .</w:t>
      </w:r>
      <w:r w:rsidR="00091A42" w:rsidRPr="0034022E">
        <w:rPr>
          <w:rtl/>
          <w:lang w:bidi="fa-IR"/>
        </w:rPr>
        <w:t xml:space="preserve"> في البحار : « أن لا نبيّ »</w:t>
      </w:r>
      <w:r>
        <w:rPr>
          <w:rtl/>
          <w:lang w:bidi="fa-IR"/>
        </w:rPr>
        <w:t>.</w:t>
      </w:r>
    </w:p>
    <w:p w:rsidR="00091A42" w:rsidRPr="0034022E" w:rsidRDefault="00FA30A4" w:rsidP="00481FE6">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بإيمان لا نبيّ بعد محمّد ، يعني أنّ نفي الشرك عبارة عن أن لايعتقد النبوّة في الخليفة الظاهر الغالب أمره</w:t>
      </w:r>
      <w:r>
        <w:rPr>
          <w:rtl/>
          <w:lang w:bidi="fa-IR"/>
        </w:rPr>
        <w:t>.</w:t>
      </w:r>
      <w:r w:rsidR="00091A42" w:rsidRPr="0034022E">
        <w:rPr>
          <w:rtl/>
          <w:lang w:bidi="fa-IR"/>
        </w:rPr>
        <w:t xml:space="preserve"> « ومن قال غير ذلك » هذا تفسير لقوله تعالى : </w:t>
      </w:r>
      <w:r w:rsidR="00091A42" w:rsidRPr="00BB6C19">
        <w:rPr>
          <w:rStyle w:val="libFootnoteAlaemChar"/>
          <w:rtl/>
        </w:rPr>
        <w:t>(</w:t>
      </w:r>
      <w:r w:rsidR="00091A42" w:rsidRPr="009807C8">
        <w:rPr>
          <w:rStyle w:val="libFootnoteAieChar"/>
          <w:rtl/>
        </w:rPr>
        <w:t>وَمَنْ كَفَرَ بَعْدَ ذلِكَ فَأُولئِكَ هُمُ الْفاسِقُونَ</w:t>
      </w:r>
      <w:r w:rsidR="00091A42" w:rsidRPr="00BB6C19">
        <w:rPr>
          <w:rStyle w:val="libFootnoteAlaemChar"/>
          <w:rtl/>
        </w:rPr>
        <w:t>)</w:t>
      </w:r>
      <w:r w:rsidR="00091A42" w:rsidRPr="0034022E">
        <w:rPr>
          <w:rtl/>
          <w:lang w:bidi="fa-IR"/>
        </w:rPr>
        <w:t xml:space="preserve"> يعني ومن كفر بهذا الوعد بأن قال : إنّ مثل هذا الخليفة لايكون </w:t>
      </w:r>
      <w:r w:rsidR="00BE2D7A">
        <w:rPr>
          <w:rtl/>
          <w:lang w:bidi="fa-IR"/>
        </w:rPr>
        <w:t>إلّا</w:t>
      </w:r>
      <w:r w:rsidR="00091A42" w:rsidRPr="0034022E">
        <w:rPr>
          <w:rtl/>
          <w:lang w:bidi="fa-IR"/>
        </w:rPr>
        <w:t xml:space="preserve">نبيّاً ، ولا نبيّ بعد محمّد </w:t>
      </w:r>
      <w:r w:rsidR="00481FE6" w:rsidRPr="00D93E8B">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 xml:space="preserve">، فهذا الوعد غير صادق أو كفر بهذا الموعود ، بأن قال إذا ظهر أمره : هذا نبيّ ، أو قال : هذا ليس بخليفة ؛ لاعتقاده الملازمة بين الأمرين ، فقوله </w:t>
      </w:r>
      <w:r w:rsidR="00091A42" w:rsidRPr="00D93E8B">
        <w:rPr>
          <w:rStyle w:val="libFootnoteAlaemChar"/>
          <w:rtl/>
        </w:rPr>
        <w:t>عليه‌السلام</w:t>
      </w:r>
      <w:r w:rsidR="00091A42" w:rsidRPr="0034022E">
        <w:rPr>
          <w:rtl/>
          <w:lang w:bidi="fa-IR"/>
        </w:rPr>
        <w:t xml:space="preserve"> : « غير ذلك » إشارة إلى الأمرين</w:t>
      </w:r>
      <w:r>
        <w:rPr>
          <w:rtl/>
          <w:lang w:bidi="fa-IR"/>
        </w:rPr>
        <w:t>.</w:t>
      </w:r>
      <w:r w:rsidR="00091A42" w:rsidRPr="0034022E">
        <w:rPr>
          <w:rtl/>
          <w:lang w:bidi="fa-IR"/>
        </w:rPr>
        <w:t xml:space="preserve"> والسرّ في هذا التفسير أنّ العامة لايعتقدون مرتبة متوسّطة بين مرتبة النبوّة ومرتبة آحاد أهل الإيمان من الرعيّة في العلم اللدنّي بالأحكام ، ولهذا ينكرون إمامة أئمّتنا </w:t>
      </w:r>
      <w:r w:rsidR="00091A42" w:rsidRPr="00D93E8B">
        <w:rPr>
          <w:rStyle w:val="libFootnoteAlaemChar"/>
          <w:rtl/>
        </w:rPr>
        <w:t>عليهم‌السلام</w:t>
      </w:r>
      <w:r w:rsidR="00091A42" w:rsidRPr="0034022E">
        <w:rPr>
          <w:rtl/>
          <w:lang w:bidi="fa-IR"/>
        </w:rPr>
        <w:t xml:space="preserve"> زعماً منهم أنّهم كسائر آحاد الناس ، فإذا سمعوا منهم من غرائب العلم أمراً زعموا أنّهم </w:t>
      </w:r>
      <w:r w:rsidR="00091A42" w:rsidRPr="00D93E8B">
        <w:rPr>
          <w:rStyle w:val="libFootnoteAlaemChar"/>
          <w:rtl/>
        </w:rPr>
        <w:t>عليهم‌السلام</w:t>
      </w:r>
      <w:r w:rsidR="00091A42" w:rsidRPr="0034022E">
        <w:rPr>
          <w:rtl/>
          <w:lang w:bidi="fa-IR"/>
        </w:rPr>
        <w:t xml:space="preserve"> يدّعون النبوّة لأنفسهم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بر ، بف » وحاشية « ف ، ج ، بح » : « وكّل »</w:t>
      </w:r>
      <w:r>
        <w:rPr>
          <w:rtl/>
          <w:lang w:bidi="fa-IR"/>
        </w:rPr>
        <w:t>.</w:t>
      </w:r>
    </w:p>
    <w:tbl>
      <w:tblPr>
        <w:tblStyle w:val="TableGrid"/>
        <w:bidiVisual/>
        <w:tblW w:w="0" w:type="auto"/>
        <w:tblLook w:val="04A0" w:firstRow="1" w:lastRow="0" w:firstColumn="1" w:lastColumn="0" w:noHBand="0" w:noVBand="1"/>
      </w:tblPr>
      <w:tblGrid>
        <w:gridCol w:w="4474"/>
        <w:gridCol w:w="4474"/>
      </w:tblGrid>
      <w:tr w:rsidR="00D93E8B" w:rsidTr="00D93E8B">
        <w:tc>
          <w:tcPr>
            <w:tcW w:w="4474" w:type="dxa"/>
          </w:tcPr>
          <w:p w:rsidR="00D93E8B" w:rsidRDefault="00D93E8B" w:rsidP="00F120EB">
            <w:pPr>
              <w:pStyle w:val="libFootnote0"/>
              <w:rPr>
                <w:rtl/>
                <w:lang w:bidi="fa-IR"/>
              </w:rPr>
            </w:pPr>
            <w:r>
              <w:rPr>
                <w:rtl/>
                <w:lang w:bidi="fa-IR"/>
              </w:rPr>
              <w:t>(8) .</w:t>
            </w:r>
            <w:r w:rsidRPr="0034022E">
              <w:rPr>
                <w:rtl/>
                <w:lang w:bidi="fa-IR"/>
              </w:rPr>
              <w:t xml:space="preserve"> راجع ما تقدّم ذيل الحديث السابق</w:t>
            </w:r>
            <w:r>
              <w:rPr>
                <w:rtl/>
                <w:lang w:bidi="fa-IR"/>
              </w:rPr>
              <w:t>.</w:t>
            </w:r>
          </w:p>
        </w:tc>
        <w:tc>
          <w:tcPr>
            <w:tcW w:w="4474" w:type="dxa"/>
          </w:tcPr>
          <w:p w:rsidR="00D93E8B" w:rsidRDefault="00D93E8B" w:rsidP="00F120EB">
            <w:pPr>
              <w:pStyle w:val="libFootnote0"/>
              <w:rPr>
                <w:rtl/>
                <w:lang w:bidi="fa-IR"/>
              </w:rPr>
            </w:pPr>
            <w:r>
              <w:rPr>
                <w:rtl/>
                <w:lang w:bidi="fa-IR"/>
              </w:rPr>
              <w:t>(9) .</w:t>
            </w:r>
            <w:r w:rsidRPr="0034022E">
              <w:rPr>
                <w:rtl/>
                <w:lang w:bidi="fa-IR"/>
              </w:rPr>
              <w:t xml:space="preserve"> في « ف » : « الدين فيه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إِذَا أَتى ظَهَرَ </w:t>
      </w:r>
      <w:r w:rsidRPr="00FA6A79">
        <w:rPr>
          <w:rStyle w:val="libFootnotenumChar"/>
          <w:rtl/>
        </w:rPr>
        <w:t>(1)</w:t>
      </w:r>
      <w:r w:rsidRPr="0034022E">
        <w:rPr>
          <w:rtl/>
          <w:lang w:bidi="fa-IR"/>
        </w:rPr>
        <w:t xml:space="preserve"> ، وَكَانَ الْأَمْرُ وَاحِداً</w:t>
      </w:r>
      <w:r w:rsidR="00FA30A4">
        <w:rPr>
          <w:rtl/>
          <w:lang w:bidi="fa-IR"/>
        </w:rPr>
        <w:t>.</w:t>
      </w:r>
    </w:p>
    <w:p w:rsidR="00091A42" w:rsidRPr="0034022E" w:rsidRDefault="00091A42" w:rsidP="00481FE6">
      <w:pPr>
        <w:pStyle w:val="libNormal"/>
        <w:rPr>
          <w:rtl/>
          <w:lang w:bidi="fa-IR"/>
        </w:rPr>
      </w:pPr>
      <w:r w:rsidRPr="0034022E">
        <w:rPr>
          <w:rtl/>
          <w:lang w:bidi="fa-IR"/>
        </w:rPr>
        <w:t xml:space="preserve">وَايْمُ اللهِ ، لَقَدْ قُضِيَ الْأَمْرُ أَنْ لَايَكُونَ بَيْنَ الْمُؤْمِنِينَ اخْتِلَافٌ ، وَلِذلِكَ جَعَلَهُمْ </w:t>
      </w:r>
      <w:r w:rsidRPr="00FA6A79">
        <w:rPr>
          <w:rStyle w:val="libFootnotenumChar"/>
          <w:rtl/>
        </w:rPr>
        <w:t>(2)</w:t>
      </w:r>
      <w:r w:rsidRPr="0034022E">
        <w:rPr>
          <w:rtl/>
          <w:lang w:bidi="fa-IR"/>
        </w:rPr>
        <w:t xml:space="preserve"> شُهَدَاءَ عَلَى النَّاسِ لِيَشْهَدَ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عَلَيْنَا ، وَلِنَشْهَدَ </w:t>
      </w:r>
      <w:r w:rsidRPr="00FA6A79">
        <w:rPr>
          <w:rStyle w:val="libFootnotenumChar"/>
          <w:rtl/>
        </w:rPr>
        <w:t>(3)</w:t>
      </w:r>
      <w:r w:rsidRPr="0034022E">
        <w:rPr>
          <w:rtl/>
          <w:lang w:bidi="fa-IR"/>
        </w:rPr>
        <w:t xml:space="preserve"> عَلى شِيعَتِنَا ، وَلِتَشْهَدَ شِيعَتُنَا عَلَى النَّاسِ ، أَبَى </w:t>
      </w:r>
      <w:r w:rsidRPr="00FA6A79">
        <w:rPr>
          <w:rStyle w:val="libFootnotenumChar"/>
          <w:rtl/>
        </w:rPr>
        <w:t>(4)</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أَنْ يَكُونَ فِي حُكْمِهِ اخْتِلَافٌ ، أَوْ بَيْنَ </w:t>
      </w:r>
      <w:r w:rsidRPr="00FA6A79">
        <w:rPr>
          <w:rStyle w:val="libFootnotenumChar"/>
          <w:rtl/>
        </w:rPr>
        <w:t>(5)</w:t>
      </w:r>
      <w:r w:rsidRPr="0034022E">
        <w:rPr>
          <w:rtl/>
          <w:lang w:bidi="fa-IR"/>
        </w:rPr>
        <w:t xml:space="preserve"> أَهْلِ عِلْمِهِ تَنَاقُضٌ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أَبُو جَعْفَرٍ </w:t>
      </w:r>
      <w:r w:rsidRPr="00F22207">
        <w:rPr>
          <w:rStyle w:val="libAlaemChar"/>
          <w:rtl/>
        </w:rPr>
        <w:t>عليه‌السلام</w:t>
      </w:r>
      <w:r w:rsidRPr="0034022E">
        <w:rPr>
          <w:rtl/>
          <w:lang w:bidi="fa-IR"/>
        </w:rPr>
        <w:t xml:space="preserve"> : « فَضْلُ </w:t>
      </w:r>
      <w:r w:rsidRPr="00FA6A79">
        <w:rPr>
          <w:rStyle w:val="libFootnotenumChar"/>
          <w:rtl/>
        </w:rPr>
        <w:t>(6)</w:t>
      </w:r>
      <w:r w:rsidRPr="0034022E">
        <w:rPr>
          <w:rtl/>
          <w:lang w:bidi="fa-IR"/>
        </w:rPr>
        <w:t xml:space="preserve"> إِيمَانِ الْمُؤْمِنِ بِجُمْلَةِ </w:t>
      </w:r>
      <w:r w:rsidRPr="00FA6A79">
        <w:rPr>
          <w:rStyle w:val="libFootnotenumChar"/>
          <w:rtl/>
        </w:rPr>
        <w:t>(7)</w:t>
      </w:r>
      <w:r w:rsidRPr="0034022E">
        <w:rPr>
          <w:rtl/>
          <w:lang w:bidi="fa-IR"/>
        </w:rPr>
        <w:t xml:space="preserve"> </w:t>
      </w:r>
      <w:r w:rsidRPr="00F22207">
        <w:rPr>
          <w:rStyle w:val="libAlaemChar"/>
          <w:rtl/>
        </w:rPr>
        <w:t>(</w:t>
      </w:r>
      <w:r w:rsidRPr="00F22207">
        <w:rPr>
          <w:rStyle w:val="libAieChar"/>
          <w:rtl/>
        </w:rPr>
        <w:t xml:space="preserve"> إِنّا أَنْزَلْناهُ </w:t>
      </w:r>
      <w:r w:rsidRPr="00F22207">
        <w:rPr>
          <w:rStyle w:val="libAlaemChar"/>
          <w:rtl/>
        </w:rPr>
        <w:t>)</w:t>
      </w:r>
      <w:r w:rsidRPr="0034022E">
        <w:rPr>
          <w:rtl/>
          <w:lang w:bidi="fa-IR"/>
        </w:rPr>
        <w:t xml:space="preserve"> وَبِتَفْسِيرِهَا </w:t>
      </w:r>
      <w:r w:rsidRPr="00FA6A79">
        <w:rPr>
          <w:rStyle w:val="libFootnotenumChar"/>
          <w:rtl/>
        </w:rPr>
        <w:t>(8)</w:t>
      </w:r>
      <w:r w:rsidRPr="0034022E">
        <w:rPr>
          <w:rtl/>
          <w:lang w:bidi="fa-IR"/>
        </w:rPr>
        <w:t xml:space="preserve"> عَلى مَنْ لَيْسَ مِثْلَهُ فِي الْإِيمَانِ بِهَا كَفَضْلِ الْإِنْسَانِ عَلَى الْبَهَائِمِ ، وَإِنَّ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لَيَدْفَعُ بِالْمُؤْمِنِينَ بِهَا عَنِ الْجَاحِدِينَ لَهَا فِي الدُّنْيَا</w:t>
      </w:r>
      <w:r>
        <w:rPr>
          <w:rtl/>
          <w:lang w:bidi="fa-IR"/>
        </w:rPr>
        <w:t xml:space="preserve"> </w:t>
      </w:r>
      <w:r w:rsidR="00997FC5">
        <w:rPr>
          <w:rtl/>
          <w:lang w:bidi="fa-IR"/>
        </w:rPr>
        <w:t>-</w:t>
      </w:r>
      <w:r>
        <w:rPr>
          <w:rtl/>
          <w:lang w:bidi="fa-IR"/>
        </w:rPr>
        <w:t xml:space="preserve"> </w:t>
      </w:r>
      <w:r w:rsidRPr="0034022E">
        <w:rPr>
          <w:rtl/>
          <w:lang w:bidi="fa-IR"/>
        </w:rPr>
        <w:t>لِكَمَالِ عَذَابِ الْآخِرَةِ لِمَنْ عَلِمَ أَنَّهُ لَا يَتُوبُ مِنْهُمْ</w:t>
      </w:r>
      <w:r>
        <w:rPr>
          <w:rtl/>
          <w:lang w:bidi="fa-IR"/>
        </w:rPr>
        <w:t xml:space="preserve"> </w:t>
      </w:r>
      <w:r w:rsidR="00997FC5">
        <w:rPr>
          <w:rtl/>
          <w:lang w:bidi="fa-IR"/>
        </w:rPr>
        <w:t>-</w:t>
      </w:r>
      <w:r>
        <w:rPr>
          <w:rtl/>
          <w:lang w:bidi="fa-IR"/>
        </w:rPr>
        <w:t xml:space="preserve"> </w:t>
      </w:r>
      <w:r w:rsidRPr="0034022E">
        <w:rPr>
          <w:rtl/>
          <w:lang w:bidi="fa-IR"/>
        </w:rPr>
        <w:t>مَا يَدْفَعُ بِالْمُجَاهِدِينَ عَنِ الْقَاعِدِينَ ، وَلَا</w:t>
      </w:r>
      <w:r>
        <w:rPr>
          <w:rFonts w:hint="cs"/>
          <w:rtl/>
          <w:lang w:bidi="fa-IR"/>
        </w:rPr>
        <w:t xml:space="preserve"> </w:t>
      </w:r>
      <w:r w:rsidRPr="0034022E">
        <w:rPr>
          <w:rtl/>
          <w:lang w:bidi="fa-IR"/>
        </w:rPr>
        <w:t xml:space="preserve">أَعْلَمُ أَنَّ </w:t>
      </w:r>
      <w:r w:rsidRPr="00FA6A79">
        <w:rPr>
          <w:rStyle w:val="libFootnotenumChar"/>
          <w:rtl/>
        </w:rPr>
        <w:t>(9)</w:t>
      </w:r>
      <w:r w:rsidRPr="0034022E">
        <w:rPr>
          <w:rtl/>
          <w:lang w:bidi="fa-IR"/>
        </w:rPr>
        <w:t xml:space="preserve"> فِي هذَا الزَّمَانِ جِهَاداً </w:t>
      </w:r>
      <w:r w:rsidR="00D17131">
        <w:rPr>
          <w:rtl/>
          <w:lang w:bidi="fa-IR"/>
        </w:rPr>
        <w:t>إِلَّا</w:t>
      </w:r>
      <w:r w:rsidRPr="0034022E">
        <w:rPr>
          <w:rtl/>
          <w:lang w:bidi="fa-IR"/>
        </w:rPr>
        <w:t xml:space="preserve"> الْحَجَّ وَالْعُمْرَةَ وَالْجِوَارَ </w:t>
      </w:r>
      <w:r w:rsidRPr="00FA6A79">
        <w:rPr>
          <w:rStyle w:val="libFootnotenumChar"/>
          <w:rtl/>
        </w:rPr>
        <w:t>(10)</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044C0F" w:rsidTr="00044C0F">
        <w:tc>
          <w:tcPr>
            <w:tcW w:w="4474" w:type="dxa"/>
          </w:tcPr>
          <w:p w:rsidR="00044C0F" w:rsidRDefault="00044C0F" w:rsidP="00F120EB">
            <w:pPr>
              <w:pStyle w:val="libFootnote0"/>
              <w:rPr>
                <w:rtl/>
                <w:lang w:bidi="fa-IR"/>
              </w:rPr>
            </w:pPr>
            <w:r>
              <w:rPr>
                <w:rtl/>
                <w:lang w:bidi="fa-IR"/>
              </w:rPr>
              <w:t>(1) .</w:t>
            </w:r>
            <w:r w:rsidRPr="0034022E">
              <w:rPr>
                <w:rtl/>
                <w:lang w:bidi="fa-IR"/>
              </w:rPr>
              <w:t xml:space="preserve"> في البحار :</w:t>
            </w:r>
            <w:r>
              <w:rPr>
                <w:rtl/>
                <w:lang w:bidi="fa-IR"/>
              </w:rPr>
              <w:t xml:space="preserve"> + </w:t>
            </w:r>
            <w:r w:rsidRPr="0034022E">
              <w:rPr>
                <w:rtl/>
                <w:lang w:bidi="fa-IR"/>
              </w:rPr>
              <w:t>« الدين »</w:t>
            </w:r>
            <w:r>
              <w:rPr>
                <w:rtl/>
                <w:lang w:bidi="fa-IR"/>
              </w:rPr>
              <w:t>.</w:t>
            </w:r>
          </w:p>
        </w:tc>
        <w:tc>
          <w:tcPr>
            <w:tcW w:w="4474" w:type="dxa"/>
          </w:tcPr>
          <w:p w:rsidR="00044C0F" w:rsidRDefault="00044C0F" w:rsidP="00F120EB">
            <w:pPr>
              <w:pStyle w:val="libFootnote0"/>
              <w:rPr>
                <w:rtl/>
                <w:lang w:bidi="fa-IR"/>
              </w:rPr>
            </w:pPr>
            <w:r>
              <w:rPr>
                <w:rtl/>
                <w:lang w:bidi="fa-IR"/>
              </w:rPr>
              <w:t>(2) .</w:t>
            </w:r>
            <w:r w:rsidRPr="0034022E">
              <w:rPr>
                <w:rtl/>
                <w:lang w:bidi="fa-IR"/>
              </w:rPr>
              <w:t xml:space="preserve"> في البحار :</w:t>
            </w:r>
            <w:r>
              <w:rPr>
                <w:rtl/>
                <w:lang w:bidi="fa-IR"/>
              </w:rPr>
              <w:t xml:space="preserve"> + </w:t>
            </w:r>
            <w:r w:rsidRPr="0034022E">
              <w:rPr>
                <w:rtl/>
                <w:lang w:bidi="fa-IR"/>
              </w:rPr>
              <w:t>« الله »</w:t>
            </w:r>
            <w:r>
              <w:rPr>
                <w:rtl/>
                <w:lang w:bidi="fa-IR"/>
              </w:rPr>
              <w:t>.</w:t>
            </w:r>
          </w:p>
        </w:tc>
      </w:tr>
      <w:tr w:rsidR="00044C0F" w:rsidTr="00044C0F">
        <w:tc>
          <w:tcPr>
            <w:tcW w:w="4474" w:type="dxa"/>
          </w:tcPr>
          <w:p w:rsidR="00044C0F" w:rsidRDefault="00044C0F" w:rsidP="00F120EB">
            <w:pPr>
              <w:pStyle w:val="libFootnote0"/>
              <w:rPr>
                <w:rtl/>
                <w:lang w:bidi="fa-IR"/>
              </w:rPr>
            </w:pPr>
            <w:r>
              <w:rPr>
                <w:rtl/>
                <w:lang w:bidi="fa-IR"/>
              </w:rPr>
              <w:t>(3) .</w:t>
            </w:r>
            <w:r w:rsidRPr="0034022E">
              <w:rPr>
                <w:rtl/>
                <w:lang w:bidi="fa-IR"/>
              </w:rPr>
              <w:t xml:space="preserve"> في البحار :</w:t>
            </w:r>
            <w:r>
              <w:rPr>
                <w:rtl/>
                <w:lang w:bidi="fa-IR"/>
              </w:rPr>
              <w:t xml:space="preserve"> + </w:t>
            </w:r>
            <w:r w:rsidRPr="0034022E">
              <w:rPr>
                <w:rtl/>
                <w:lang w:bidi="fa-IR"/>
              </w:rPr>
              <w:t>« نحن »</w:t>
            </w:r>
            <w:r>
              <w:rPr>
                <w:rtl/>
                <w:lang w:bidi="fa-IR"/>
              </w:rPr>
              <w:t>.</w:t>
            </w:r>
          </w:p>
        </w:tc>
        <w:tc>
          <w:tcPr>
            <w:tcW w:w="4474" w:type="dxa"/>
          </w:tcPr>
          <w:p w:rsidR="00044C0F" w:rsidRDefault="00044C0F" w:rsidP="00F120EB">
            <w:pPr>
              <w:pStyle w:val="libFootnote0"/>
              <w:rPr>
                <w:rtl/>
                <w:lang w:bidi="fa-IR"/>
              </w:rPr>
            </w:pPr>
            <w:r>
              <w:rPr>
                <w:rtl/>
                <w:lang w:bidi="fa-IR"/>
              </w:rPr>
              <w:t>(4) .</w:t>
            </w:r>
            <w:r w:rsidRPr="0034022E">
              <w:rPr>
                <w:rtl/>
                <w:lang w:bidi="fa-IR"/>
              </w:rPr>
              <w:t xml:space="preserve"> في « ف » : « وأبى »</w:t>
            </w:r>
            <w:r>
              <w:rPr>
                <w:rtl/>
                <w:lang w:bidi="fa-IR"/>
              </w:rPr>
              <w:t>.</w:t>
            </w:r>
          </w:p>
        </w:tc>
      </w:tr>
      <w:tr w:rsidR="00044C0F" w:rsidTr="00044C0F">
        <w:tc>
          <w:tcPr>
            <w:tcW w:w="4474" w:type="dxa"/>
          </w:tcPr>
          <w:p w:rsidR="00044C0F" w:rsidRDefault="00044C0F" w:rsidP="00F120EB">
            <w:pPr>
              <w:pStyle w:val="libFootnote0"/>
              <w:rPr>
                <w:rtl/>
                <w:lang w:bidi="fa-IR"/>
              </w:rPr>
            </w:pPr>
            <w:r>
              <w:rPr>
                <w:rtl/>
                <w:lang w:bidi="fa-IR"/>
              </w:rPr>
              <w:t>(5) .</w:t>
            </w:r>
            <w:r w:rsidRPr="0034022E">
              <w:rPr>
                <w:rtl/>
                <w:lang w:bidi="fa-IR"/>
              </w:rPr>
              <w:t xml:space="preserve"> في « ف » : « وبين »</w:t>
            </w:r>
            <w:r>
              <w:rPr>
                <w:rtl/>
                <w:lang w:bidi="fa-IR"/>
              </w:rPr>
              <w:t>.</w:t>
            </w:r>
          </w:p>
        </w:tc>
        <w:tc>
          <w:tcPr>
            <w:tcW w:w="4474" w:type="dxa"/>
          </w:tcPr>
          <w:p w:rsidR="00044C0F" w:rsidRDefault="00044C0F" w:rsidP="00F120EB">
            <w:pPr>
              <w:pStyle w:val="libFootnote0"/>
              <w:rPr>
                <w:rtl/>
                <w:lang w:bidi="fa-IR"/>
              </w:rPr>
            </w:pPr>
            <w:r>
              <w:rPr>
                <w:rtl/>
                <w:lang w:bidi="fa-IR"/>
              </w:rPr>
              <w:t>(6) .</w:t>
            </w:r>
            <w:r w:rsidRPr="0034022E">
              <w:rPr>
                <w:rtl/>
                <w:lang w:bidi="fa-IR"/>
              </w:rPr>
              <w:t xml:space="preserve"> في البحار : « ففضل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ب ، ض ، بر » وحاشية « ج »</w:t>
      </w:r>
      <w:r>
        <w:rPr>
          <w:rtl/>
          <w:lang w:bidi="fa-IR"/>
        </w:rPr>
        <w:t>.</w:t>
      </w:r>
      <w:r w:rsidR="00091A42" w:rsidRPr="0034022E">
        <w:rPr>
          <w:rtl/>
          <w:lang w:bidi="fa-IR"/>
        </w:rPr>
        <w:t xml:space="preserve"> وفي سائر النسخ والمطبوع : « بحمله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ف » : « وتفسيرها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وشرح المازندراني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أنّ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3 ، ص 95 : « ول</w:t>
      </w:r>
      <w:r w:rsidR="002E5EB9">
        <w:rPr>
          <w:rFonts w:hint="cs"/>
          <w:rtl/>
          <w:lang w:bidi="fa-IR"/>
        </w:rPr>
        <w:t>ـ</w:t>
      </w:r>
      <w:r w:rsidR="00091A42" w:rsidRPr="0034022E">
        <w:rPr>
          <w:rtl/>
          <w:lang w:bidi="fa-IR"/>
        </w:rPr>
        <w:t xml:space="preserve">مّا ذكر الجهاد هنا وفي‌الآية المشار إليها سابقاً ، وكان مظنّة أن يفهم السائل وجوب الجهاد في زمانه </w:t>
      </w:r>
      <w:r w:rsidR="00091A42" w:rsidRPr="002E5EB9">
        <w:rPr>
          <w:rStyle w:val="libFootnoteAlaemChar"/>
          <w:rtl/>
        </w:rPr>
        <w:t>عليه‌السلام</w:t>
      </w:r>
      <w:r w:rsidR="00091A42" w:rsidRPr="0034022E">
        <w:rPr>
          <w:rtl/>
          <w:lang w:bidi="fa-IR"/>
        </w:rPr>
        <w:t xml:space="preserve"> مع عدم تحققّ شرائطه مع المخالفين ، أو مع من يخرج من الجاهلين ، أزال </w:t>
      </w:r>
      <w:r w:rsidR="00091A42" w:rsidRPr="002E5EB9">
        <w:rPr>
          <w:rStyle w:val="libFootnoteAlaemChar"/>
          <w:rtl/>
        </w:rPr>
        <w:t>عليه‌السلام</w:t>
      </w:r>
      <w:r w:rsidR="00091A42" w:rsidRPr="0034022E">
        <w:rPr>
          <w:rtl/>
          <w:lang w:bidi="fa-IR"/>
        </w:rPr>
        <w:t xml:space="preserve"> ذلك التوهّم بقوله « لا أعلم » ، أي هذه الأعمال قائمة مقام الجهاد لمن لم يتمكّن عنه ؛ أو قوله تعالى : </w:t>
      </w:r>
      <w:r w:rsidR="00091A42" w:rsidRPr="002E5EB9">
        <w:rPr>
          <w:rStyle w:val="libFootnoteAlaemChar"/>
          <w:rtl/>
        </w:rPr>
        <w:t>(</w:t>
      </w:r>
      <w:r w:rsidR="00091A42" w:rsidRPr="009807C8">
        <w:rPr>
          <w:rStyle w:val="libFootnoteAieChar"/>
          <w:rtl/>
        </w:rPr>
        <w:t>جاهِدُوا فِي اللهِ حَقَّ جِهادِهِ</w:t>
      </w:r>
      <w:r w:rsidR="00091A42" w:rsidRPr="002E5EB9">
        <w:rPr>
          <w:rStyle w:val="libFootnoteAlaemChar"/>
          <w:rtl/>
        </w:rPr>
        <w:t>)</w:t>
      </w:r>
      <w:r w:rsidR="00091A42" w:rsidRPr="0034022E">
        <w:rPr>
          <w:rtl/>
          <w:lang w:bidi="fa-IR"/>
        </w:rPr>
        <w:t xml:space="preserve"> [ الحج (22) : 78 ] شاملة لهذه الا</w:t>
      </w:r>
      <w:r w:rsidR="002E5EB9">
        <w:rPr>
          <w:rFonts w:hint="cs"/>
          <w:rtl/>
          <w:lang w:bidi="fa-IR"/>
        </w:rPr>
        <w:t>ُ</w:t>
      </w:r>
      <w:r w:rsidR="00091A42" w:rsidRPr="0034022E">
        <w:rPr>
          <w:rtl/>
          <w:lang w:bidi="fa-IR"/>
        </w:rPr>
        <w:t>مور أيضاً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الجِوار » : أن تعطي الرجلَ ذِمّةً فيكون بها جارك فتُجيره ، وبمعنى المجاورة يقال : جاوره مجاوَرَةً وجِواراً ، أي صار جاره</w:t>
      </w:r>
      <w:r>
        <w:rPr>
          <w:rtl/>
          <w:lang w:bidi="fa-IR"/>
        </w:rPr>
        <w:t>.</w:t>
      </w:r>
      <w:r w:rsidR="00091A42" w:rsidRPr="0034022E">
        <w:rPr>
          <w:rtl/>
          <w:lang w:bidi="fa-IR"/>
        </w:rPr>
        <w:t xml:space="preserve"> والمراد به هنا : المحافظة على الذمّة والأمان ، أو قضاء حقّ المجاورة وحسن المعاشرة مع الجار والصبر على أذاه</w:t>
      </w:r>
      <w:r>
        <w:rPr>
          <w:rtl/>
          <w:lang w:bidi="fa-IR"/>
        </w:rPr>
        <w:t>.</w:t>
      </w:r>
      <w:r w:rsidR="002E5EB9">
        <w:rPr>
          <w:rtl/>
          <w:lang w:bidi="fa-IR"/>
        </w:rPr>
        <w:t xml:space="preserve"> وقال العل</w:t>
      </w:r>
      <w:r w:rsidR="002E5EB9">
        <w:rPr>
          <w:rFonts w:hint="cs"/>
          <w:rtl/>
          <w:lang w:bidi="fa-IR"/>
        </w:rPr>
        <w:t>ّ</w:t>
      </w:r>
      <w:r w:rsidR="002E5EB9">
        <w:rPr>
          <w:rtl/>
          <w:lang w:bidi="fa-IR"/>
        </w:rPr>
        <w:t>ا</w:t>
      </w:r>
      <w:r w:rsidR="00091A42" w:rsidRPr="0034022E">
        <w:rPr>
          <w:rtl/>
          <w:lang w:bidi="fa-IR"/>
        </w:rPr>
        <w:t>مة المجلسي : « وقيل : المراد بالجوار مجاورة العلماء وكسب التفقّه في الدين</w:t>
      </w:r>
      <w:r>
        <w:rPr>
          <w:rtl/>
          <w:lang w:bidi="fa-IR"/>
        </w:rPr>
        <w:t>.</w:t>
      </w:r>
      <w:r w:rsidR="00091A42" w:rsidRPr="0034022E">
        <w:rPr>
          <w:rtl/>
          <w:lang w:bidi="fa-IR"/>
        </w:rPr>
        <w:t xml:space="preserve"> ولا يخفى بُعده »</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1 ، ص 525 ( جور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52 ، ح 489 ؛ </w:t>
      </w:r>
      <w:r w:rsidR="00091A42" w:rsidRPr="00BF510C">
        <w:rPr>
          <w:rStyle w:val="libFootnoteBoldChar"/>
          <w:rtl/>
        </w:rPr>
        <w:t>البحار</w:t>
      </w:r>
      <w:r w:rsidR="00091A42" w:rsidRPr="0034022E">
        <w:rPr>
          <w:rtl/>
          <w:lang w:bidi="fa-IR"/>
        </w:rPr>
        <w:t xml:space="preserve"> ، ج 25 ، ص 73 ، ح 63</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A326A5">
        <w:rPr>
          <w:rtl/>
        </w:rPr>
        <w:t>652</w:t>
      </w:r>
      <w:r w:rsidRPr="006B17C4">
        <w:rPr>
          <w:rStyle w:val="libBold2Char"/>
          <w:rtl/>
        </w:rPr>
        <w:t xml:space="preserve"> / 8</w:t>
      </w:r>
      <w:r w:rsidR="00FA30A4">
        <w:rPr>
          <w:rStyle w:val="libBold2Char"/>
          <w:rtl/>
        </w:rPr>
        <w:t>.</w:t>
      </w:r>
      <w:r w:rsidRPr="0034022E">
        <w:rPr>
          <w:rtl/>
          <w:lang w:bidi="fa-IR"/>
        </w:rPr>
        <w:t xml:space="preserve"> قَالَ </w:t>
      </w:r>
      <w:r w:rsidRPr="00FA6A79">
        <w:rPr>
          <w:rStyle w:val="libFootnotenumChar"/>
          <w:rtl/>
        </w:rPr>
        <w:t>(1)</w:t>
      </w:r>
      <w:r w:rsidRPr="0034022E">
        <w:rPr>
          <w:rtl/>
          <w:lang w:bidi="fa-IR"/>
        </w:rPr>
        <w:t xml:space="preserve"> : وَقَالَ رَجُلٌ لِأَبِي جَعْفَرٍ </w:t>
      </w:r>
      <w:r w:rsidRPr="00F22207">
        <w:rPr>
          <w:rStyle w:val="libAlaemChar"/>
          <w:rtl/>
        </w:rPr>
        <w:t>عليه‌السلام</w:t>
      </w:r>
      <w:r w:rsidRPr="0034022E">
        <w:rPr>
          <w:rtl/>
          <w:lang w:bidi="fa-IR"/>
        </w:rPr>
        <w:t xml:space="preserve"> : يَا ابْنَ رَسُولِ اللهِ ، لَاتَغْضَبْ عَلَيَّ ، قَالَ : « لِمَا ذَا</w:t>
      </w:r>
      <w:r>
        <w:rPr>
          <w:rtl/>
          <w:lang w:bidi="fa-IR"/>
        </w:rPr>
        <w:t>؟</w:t>
      </w:r>
      <w:r w:rsidRPr="0034022E">
        <w:rPr>
          <w:rtl/>
          <w:lang w:bidi="fa-IR"/>
        </w:rPr>
        <w:t xml:space="preserve"> » قَالَ : لِمَا أُرِيدُ أَنْ أَسْأَلَكَ عَنْهُ ، قَالَ : « قُلْ »</w:t>
      </w:r>
      <w:r w:rsidR="00FA30A4">
        <w:rPr>
          <w:rtl/>
          <w:lang w:bidi="fa-IR"/>
        </w:rPr>
        <w:t>.</w:t>
      </w:r>
      <w:r w:rsidRPr="0034022E">
        <w:rPr>
          <w:rtl/>
          <w:lang w:bidi="fa-IR"/>
        </w:rPr>
        <w:t xml:space="preserve"> قَالَ : وَلَاتَغْضَبُ</w:t>
      </w:r>
      <w:r>
        <w:rPr>
          <w:rtl/>
          <w:lang w:bidi="fa-IR"/>
        </w:rPr>
        <w:t>؟</w:t>
      </w:r>
      <w:r w:rsidRPr="0034022E">
        <w:rPr>
          <w:rtl/>
          <w:lang w:bidi="fa-IR"/>
        </w:rPr>
        <w:t xml:space="preserve"> قَالَ : « وَلَا أَغْضَبُ »</w:t>
      </w:r>
      <w:r w:rsidR="00FA30A4">
        <w:rPr>
          <w:rtl/>
          <w:lang w:bidi="fa-IR"/>
        </w:rPr>
        <w:t>.</w:t>
      </w:r>
    </w:p>
    <w:p w:rsidR="00091A42" w:rsidRPr="0034022E" w:rsidRDefault="00091A42" w:rsidP="00505A3D">
      <w:pPr>
        <w:pStyle w:val="libNormal"/>
        <w:rPr>
          <w:rtl/>
          <w:lang w:bidi="fa-IR"/>
        </w:rPr>
      </w:pPr>
      <w:r>
        <w:rPr>
          <w:rtl/>
          <w:lang w:bidi="fa-IR"/>
        </w:rPr>
        <w:t>قَالَ : أَ</w:t>
      </w:r>
      <w:r w:rsidRPr="0034022E">
        <w:rPr>
          <w:rtl/>
          <w:lang w:bidi="fa-IR"/>
        </w:rPr>
        <w:t>رَأَيْتَ قَوْلَكَ فِي لَيْلَةِ الْقَدْرِ وَتَنَزُّلِ الْمَلَائِكَةِ وَالرُّوحِ فِيهَا إِلَى الْأَوْصِيَاءِ :</w:t>
      </w:r>
      <w:r>
        <w:rPr>
          <w:rFonts w:hint="cs"/>
          <w:rtl/>
          <w:lang w:bidi="fa-IR"/>
        </w:rPr>
        <w:t xml:space="preserve"> </w:t>
      </w:r>
      <w:r w:rsidRPr="0034022E">
        <w:rPr>
          <w:rtl/>
          <w:lang w:bidi="fa-IR"/>
        </w:rPr>
        <w:t xml:space="preserve">يَأْتُونَهُمْ بِأَمْرٍ لَمْ يَكُنْ رَسُولُ اللهِ </w:t>
      </w:r>
      <w:r w:rsidR="00505A3D" w:rsidRPr="00225344">
        <w:rPr>
          <w:rStyle w:val="libAlaemChar"/>
          <w:rFonts w:eastAsiaTheme="minorHAnsi"/>
          <w:rtl/>
        </w:rPr>
        <w:t>صلى‌الله‌عليه‌وآله</w:t>
      </w:r>
      <w:r w:rsidR="00505A3D" w:rsidRPr="0034022E">
        <w:rPr>
          <w:rtl/>
          <w:lang w:bidi="fa-IR"/>
        </w:rPr>
        <w:t xml:space="preserve"> </w:t>
      </w:r>
      <w:r w:rsidRPr="0034022E">
        <w:rPr>
          <w:rtl/>
          <w:lang w:bidi="fa-IR"/>
        </w:rPr>
        <w:t xml:space="preserve">قَدْ عَلِمَهُ ، أَوْ يَأْتُونَهُمْ بِأَمْرٍ كَانَ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يَعْلَمُهُ ، وَقَدْ عَلِمْتُ </w:t>
      </w:r>
      <w:r w:rsidRPr="00FA6A79">
        <w:rPr>
          <w:rStyle w:val="libFootnotenumChar"/>
          <w:rtl/>
        </w:rPr>
        <w:t>(2)</w:t>
      </w:r>
      <w:r w:rsidRPr="0034022E">
        <w:rPr>
          <w:rtl/>
          <w:lang w:bidi="fa-IR"/>
        </w:rPr>
        <w:t xml:space="preserve"> أَنَّ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مَاتَ وَلَيْسَ مِنْ عِلْمِهِ شَيْ‌ءٌ </w:t>
      </w:r>
      <w:r w:rsidR="00D17131">
        <w:rPr>
          <w:rtl/>
          <w:lang w:bidi="fa-IR"/>
        </w:rPr>
        <w:t>إِلَّا</w:t>
      </w:r>
      <w:r w:rsidRPr="0034022E">
        <w:rPr>
          <w:rtl/>
          <w:lang w:bidi="fa-IR"/>
        </w:rPr>
        <w:t xml:space="preserve"> وَعَلِيٌّ </w:t>
      </w:r>
      <w:r w:rsidRPr="00F22207">
        <w:rPr>
          <w:rStyle w:val="libAlaemChar"/>
          <w:rtl/>
        </w:rPr>
        <w:t>عليه‌السلام</w:t>
      </w:r>
      <w:r w:rsidRPr="0034022E">
        <w:rPr>
          <w:rtl/>
          <w:lang w:bidi="fa-IR"/>
        </w:rPr>
        <w:t xml:space="preserve"> لَهُ وَاعٍ </w:t>
      </w:r>
      <w:r w:rsidRPr="00FA6A79">
        <w:rPr>
          <w:rStyle w:val="libFootnotenumChar"/>
          <w:rtl/>
        </w:rPr>
        <w:t>(3)</w:t>
      </w:r>
      <w:r>
        <w:rPr>
          <w:rtl/>
          <w:lang w:bidi="fa-IR"/>
        </w:rPr>
        <w:t>؟</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مَا لِي وَلَكَ أَيُّهَا الرَّجُلُ</w:t>
      </w:r>
      <w:r>
        <w:rPr>
          <w:rtl/>
          <w:lang w:bidi="fa-IR"/>
        </w:rPr>
        <w:t>؟</w:t>
      </w:r>
      <w:r w:rsidRPr="0034022E">
        <w:rPr>
          <w:rtl/>
          <w:lang w:bidi="fa-IR"/>
        </w:rPr>
        <w:t xml:space="preserve"> وَمَنْ أَدْخَلَكَ عَلَيَّ</w:t>
      </w:r>
      <w:r>
        <w:rPr>
          <w:rtl/>
          <w:lang w:bidi="fa-IR"/>
        </w:rPr>
        <w:t>؟</w:t>
      </w:r>
      <w:r w:rsidRPr="0034022E">
        <w:rPr>
          <w:rtl/>
          <w:lang w:bidi="fa-IR"/>
        </w:rPr>
        <w:t xml:space="preserve"> » قَالَ : أَدْخَلَنِي عَلَيْكَ </w:t>
      </w:r>
      <w:r w:rsidRPr="00FA6A79">
        <w:rPr>
          <w:rStyle w:val="libFootnotenumChar"/>
          <w:rtl/>
        </w:rPr>
        <w:t>(4)</w:t>
      </w:r>
      <w:r w:rsidRPr="0034022E">
        <w:rPr>
          <w:rtl/>
          <w:lang w:bidi="fa-IR"/>
        </w:rPr>
        <w:t xml:space="preserve"> الْقَضَاءُ لِطَلَبِ الدِّينِ</w:t>
      </w:r>
      <w:r w:rsidR="00FA30A4">
        <w:rPr>
          <w:rtl/>
          <w:lang w:bidi="fa-IR"/>
        </w:rPr>
        <w:t>.</w:t>
      </w:r>
    </w:p>
    <w:p w:rsidR="00091A42" w:rsidRPr="0034022E" w:rsidRDefault="00091A42" w:rsidP="00481FE6">
      <w:pPr>
        <w:pStyle w:val="libNormal"/>
        <w:rPr>
          <w:rtl/>
          <w:lang w:bidi="fa-IR"/>
        </w:rPr>
      </w:pPr>
      <w:r w:rsidRPr="0034022E">
        <w:rPr>
          <w:rtl/>
          <w:lang w:bidi="fa-IR"/>
        </w:rPr>
        <w:t xml:space="preserve">قَالَ : « فَافْهَمْ مَا أَقُولُ لَكَ : إِنَّ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لَمَّا أُسْرِيَ بِهِ لَمْ يَهْبِطْ حَتّى أَعْلَمَهُ اللهُ</w:t>
      </w:r>
      <w:r>
        <w:rPr>
          <w:rFonts w:hint="cs"/>
          <w:rtl/>
          <w:lang w:bidi="fa-IR"/>
        </w:rPr>
        <w:t xml:space="preserve"> </w:t>
      </w:r>
      <w:r w:rsidR="00997FC5">
        <w:rPr>
          <w:rtl/>
          <w:lang w:bidi="fa-IR"/>
        </w:rPr>
        <w:t>-</w:t>
      </w:r>
      <w:r w:rsidRPr="0034022E">
        <w:rPr>
          <w:rtl/>
          <w:lang w:bidi="fa-IR"/>
        </w:rPr>
        <w:t xml:space="preserve"> جَلَّ ذِكْرُهُ</w:t>
      </w:r>
      <w:r>
        <w:rPr>
          <w:rtl/>
          <w:lang w:bidi="fa-IR"/>
        </w:rPr>
        <w:t xml:space="preserve"> </w:t>
      </w:r>
      <w:r w:rsidR="00997FC5">
        <w:rPr>
          <w:rtl/>
          <w:lang w:bidi="fa-IR"/>
        </w:rPr>
        <w:t>-</w:t>
      </w:r>
      <w:r>
        <w:rPr>
          <w:rtl/>
          <w:lang w:bidi="fa-IR"/>
        </w:rPr>
        <w:t xml:space="preserve"> </w:t>
      </w:r>
      <w:r w:rsidRPr="0034022E">
        <w:rPr>
          <w:rtl/>
          <w:lang w:bidi="fa-IR"/>
        </w:rPr>
        <w:t xml:space="preserve">عِلْمَ </w:t>
      </w:r>
      <w:r w:rsidRPr="00FA6A79">
        <w:rPr>
          <w:rStyle w:val="libFootnotenumChar"/>
          <w:rtl/>
        </w:rPr>
        <w:t>(5)</w:t>
      </w:r>
      <w:r w:rsidRPr="0034022E">
        <w:rPr>
          <w:rtl/>
          <w:lang w:bidi="fa-IR"/>
        </w:rPr>
        <w:t xml:space="preserve"> مَا قَدْ كَانَ وَمَا سَيَكُونُ </w:t>
      </w:r>
      <w:r w:rsidRPr="00FA6A79">
        <w:rPr>
          <w:rStyle w:val="libFootnotenumChar"/>
          <w:rtl/>
        </w:rPr>
        <w:t>(6)</w:t>
      </w:r>
      <w:r w:rsidRPr="0034022E">
        <w:rPr>
          <w:rtl/>
          <w:lang w:bidi="fa-IR"/>
        </w:rPr>
        <w:t xml:space="preserve"> ، وَكَانَ كَثِيرٌ مِنْ عِلْمِهِ ذلِكَ جُمَلاً </w:t>
      </w:r>
      <w:r w:rsidRPr="00FA6A79">
        <w:rPr>
          <w:rStyle w:val="libFootnotenumChar"/>
          <w:rtl/>
        </w:rPr>
        <w:t>(7)</w:t>
      </w:r>
      <w:r w:rsidRPr="0034022E">
        <w:rPr>
          <w:rtl/>
          <w:lang w:bidi="fa-IR"/>
        </w:rPr>
        <w:t xml:space="preserve"> يَأْتِي تَفْسِيرُهَا فِي لَيْلَةِ الْقَدْرِ ، وَكَذلِكَ كَانَ عَلِيُّ بْنُ أَبِي طَالِبٍ </w:t>
      </w:r>
      <w:r w:rsidRPr="00F22207">
        <w:rPr>
          <w:rStyle w:val="libAlaemChar"/>
          <w:rtl/>
        </w:rPr>
        <w:t>عليه‌السلام</w:t>
      </w:r>
      <w:r w:rsidRPr="0034022E">
        <w:rPr>
          <w:rtl/>
          <w:lang w:bidi="fa-IR"/>
        </w:rPr>
        <w:t xml:space="preserve"> قَدْ عَلِمَ جُمَلَ الْعِلْمِ ، وَيَأْتِي </w:t>
      </w:r>
      <w:r w:rsidRPr="00FA6A79">
        <w:rPr>
          <w:rStyle w:val="libFootnotenumChar"/>
          <w:rtl/>
        </w:rPr>
        <w:t>(8)</w:t>
      </w:r>
      <w:r w:rsidRPr="0034022E">
        <w:rPr>
          <w:rtl/>
          <w:lang w:bidi="fa-IR"/>
        </w:rPr>
        <w:t xml:space="preserve"> تَفْسِيرُهُ فِي لَيَالِي الْقَدْرِ كَمَا كَانَ مَعَ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w:t>
      </w:r>
      <w:r w:rsidR="00FA30A4">
        <w:rPr>
          <w:rtl/>
          <w:lang w:bidi="fa-IR"/>
        </w:rPr>
        <w:t>.</w:t>
      </w:r>
    </w:p>
    <w:p w:rsidR="00091A42" w:rsidRPr="0034022E" w:rsidRDefault="00091A42" w:rsidP="00B72F8D">
      <w:pPr>
        <w:pStyle w:val="libNormal"/>
        <w:rPr>
          <w:rtl/>
          <w:lang w:bidi="fa-IR"/>
        </w:rPr>
      </w:pPr>
      <w:r>
        <w:rPr>
          <w:rtl/>
          <w:lang w:bidi="fa-IR"/>
        </w:rPr>
        <w:t>قَالَ السَّائِلُ : أَ</w:t>
      </w:r>
      <w:r w:rsidRPr="0034022E">
        <w:rPr>
          <w:rtl/>
          <w:lang w:bidi="fa-IR"/>
        </w:rPr>
        <w:t xml:space="preserve">وَمَا كَانَ فِي الْجُمَلِ تَفْسِيرٌ </w:t>
      </w:r>
      <w:r w:rsidRPr="00FA6A79">
        <w:rPr>
          <w:rStyle w:val="libFootnotenumChar"/>
          <w:rtl/>
        </w:rPr>
        <w:t>(9)</w:t>
      </w:r>
      <w:r>
        <w:rPr>
          <w:rtl/>
          <w:lang w:bidi="fa-IR"/>
        </w:rPr>
        <w:t>؟</w:t>
      </w:r>
    </w:p>
    <w:p w:rsidR="00091A42" w:rsidRPr="0034022E" w:rsidRDefault="00091A42" w:rsidP="00481FE6">
      <w:pPr>
        <w:pStyle w:val="libNormal"/>
        <w:rPr>
          <w:rtl/>
          <w:lang w:bidi="fa-IR"/>
        </w:rPr>
      </w:pPr>
      <w:r w:rsidRPr="0034022E">
        <w:rPr>
          <w:rtl/>
          <w:lang w:bidi="fa-IR"/>
        </w:rPr>
        <w:t xml:space="preserve">قَالَ : « بَلى ، وَلكِنَّهُ إِنَّمَا يَأْتِي بِالْأَمْرِ مِنَ اللهِ تَعَالى فِي لَيَالِي الْقَدْرِ إِلَى النَّبِيِّ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وَإِلَى الْأَوْصِيَاءِ : افْعَلْ كَذَا وَكَذَا ، لِأَمْرٍ قَدْ كَانُوا عَلِمُوهُ ، أُمِرُوا كَيْفَ يَعْمَلُونَ فِيهِ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الظاهر رجوع الضمير المستتر في « قال » إلى أبي جعفر الثاني </w:t>
      </w:r>
      <w:r w:rsidR="00091A42" w:rsidRPr="00505A3D">
        <w:rPr>
          <w:rStyle w:val="libFootnoteAlaemChar"/>
          <w:rtl/>
        </w:rPr>
        <w:t>عليه‌السلام</w:t>
      </w:r>
      <w:r w:rsidR="00091A42" w:rsidRPr="0034022E">
        <w:rPr>
          <w:rtl/>
          <w:lang w:bidi="fa-IR"/>
        </w:rPr>
        <w:t xml:space="preserve"> ، فيكون السند معلّقاً على السندين المذكورين في أوّل الباب</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وقد علمت ، بصيغة المتكلّم أو الخطاب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الواعي » : الحافظ والفاهم</w:t>
      </w:r>
      <w:r>
        <w:rPr>
          <w:rtl/>
          <w:lang w:bidi="fa-IR"/>
        </w:rPr>
        <w:t>.</w:t>
      </w:r>
      <w:r w:rsidR="00091A42" w:rsidRPr="0034022E">
        <w:rPr>
          <w:rtl/>
          <w:lang w:bidi="fa-IR"/>
        </w:rPr>
        <w:t xml:space="preserve"> تقول : وعيتُ الحديث أعِيه وَعياً فأنَا واعٍ ، إذا حفظتَه وفهمته ، وفلان أوعى من فلان ، أي أحفظ وأفهم</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207 ( وعا )</w:t>
      </w:r>
      <w:r>
        <w:rPr>
          <w:rtl/>
          <w:lang w:bidi="fa-IR"/>
        </w:rPr>
        <w:t>.</w:t>
      </w:r>
    </w:p>
    <w:tbl>
      <w:tblPr>
        <w:tblStyle w:val="TableGrid"/>
        <w:bidiVisual/>
        <w:tblW w:w="0" w:type="auto"/>
        <w:tblLook w:val="04A0" w:firstRow="1" w:lastRow="0" w:firstColumn="1" w:lastColumn="0" w:noHBand="0" w:noVBand="1"/>
      </w:tblPr>
      <w:tblGrid>
        <w:gridCol w:w="4474"/>
        <w:gridCol w:w="4474"/>
      </w:tblGrid>
      <w:tr w:rsidR="00505A3D" w:rsidTr="00505A3D">
        <w:tc>
          <w:tcPr>
            <w:tcW w:w="4474" w:type="dxa"/>
          </w:tcPr>
          <w:p w:rsidR="00505A3D" w:rsidRDefault="00505A3D" w:rsidP="00F120EB">
            <w:pPr>
              <w:pStyle w:val="libFootnote0"/>
              <w:rPr>
                <w:rtl/>
                <w:lang w:bidi="fa-IR"/>
              </w:rPr>
            </w:pPr>
            <w:r>
              <w:rPr>
                <w:rtl/>
                <w:lang w:bidi="fa-IR"/>
              </w:rPr>
              <w:t>(4) .</w:t>
            </w:r>
            <w:r w:rsidRPr="0034022E">
              <w:rPr>
                <w:rtl/>
                <w:lang w:bidi="fa-IR"/>
              </w:rPr>
              <w:t xml:space="preserve"> في البحار ، ج 25 </w:t>
            </w:r>
            <w:r>
              <w:rPr>
                <w:rtl/>
                <w:lang w:bidi="fa-IR"/>
              </w:rPr>
              <w:t xml:space="preserve">: - </w:t>
            </w:r>
            <w:r w:rsidRPr="0034022E">
              <w:rPr>
                <w:rtl/>
                <w:lang w:bidi="fa-IR"/>
              </w:rPr>
              <w:t>« عليك »</w:t>
            </w:r>
            <w:r>
              <w:rPr>
                <w:rtl/>
                <w:lang w:bidi="fa-IR"/>
              </w:rPr>
              <w:t>.</w:t>
            </w:r>
          </w:p>
        </w:tc>
        <w:tc>
          <w:tcPr>
            <w:tcW w:w="4474" w:type="dxa"/>
          </w:tcPr>
          <w:p w:rsidR="00505A3D" w:rsidRDefault="00505A3D" w:rsidP="00F120EB">
            <w:pPr>
              <w:pStyle w:val="libFootnote0"/>
              <w:rPr>
                <w:rtl/>
                <w:lang w:bidi="fa-IR"/>
              </w:rPr>
            </w:pPr>
            <w:r>
              <w:rPr>
                <w:rtl/>
                <w:lang w:bidi="fa-IR"/>
              </w:rPr>
              <w:t>(5) .</w:t>
            </w:r>
            <w:r w:rsidRPr="0034022E">
              <w:rPr>
                <w:rtl/>
                <w:lang w:bidi="fa-IR"/>
              </w:rPr>
              <w:t xml:space="preserve"> في « بس ، بف » </w:t>
            </w:r>
            <w:r>
              <w:rPr>
                <w:rtl/>
                <w:lang w:bidi="fa-IR"/>
              </w:rPr>
              <w:t xml:space="preserve">: - </w:t>
            </w:r>
            <w:r w:rsidRPr="0034022E">
              <w:rPr>
                <w:rtl/>
                <w:lang w:bidi="fa-IR"/>
              </w:rPr>
              <w:t>« علم »</w:t>
            </w:r>
            <w:r>
              <w:rPr>
                <w:rtl/>
                <w:lang w:bidi="fa-IR"/>
              </w:rPr>
              <w:t>.</w:t>
            </w:r>
          </w:p>
        </w:tc>
      </w:tr>
      <w:tr w:rsidR="00505A3D" w:rsidTr="00505A3D">
        <w:tc>
          <w:tcPr>
            <w:tcW w:w="4474" w:type="dxa"/>
          </w:tcPr>
          <w:p w:rsidR="00505A3D" w:rsidRDefault="00505A3D" w:rsidP="00F120EB">
            <w:pPr>
              <w:pStyle w:val="libFootnote0"/>
              <w:rPr>
                <w:rtl/>
                <w:lang w:bidi="fa-IR"/>
              </w:rPr>
            </w:pPr>
            <w:r>
              <w:rPr>
                <w:rtl/>
                <w:lang w:bidi="fa-IR"/>
              </w:rPr>
              <w:t>(6) .</w:t>
            </w:r>
            <w:r w:rsidRPr="0034022E">
              <w:rPr>
                <w:rtl/>
                <w:lang w:bidi="fa-IR"/>
              </w:rPr>
              <w:t xml:space="preserve"> في « ف » : « قد سيكون »</w:t>
            </w:r>
            <w:r>
              <w:rPr>
                <w:rtl/>
                <w:lang w:bidi="fa-IR"/>
              </w:rPr>
              <w:t>.</w:t>
            </w:r>
          </w:p>
        </w:tc>
        <w:tc>
          <w:tcPr>
            <w:tcW w:w="4474" w:type="dxa"/>
          </w:tcPr>
          <w:p w:rsidR="00505A3D" w:rsidRDefault="00505A3D" w:rsidP="00F120EB">
            <w:pPr>
              <w:pStyle w:val="libFootnote0"/>
              <w:rPr>
                <w:rtl/>
                <w:lang w:bidi="fa-IR"/>
              </w:rPr>
            </w:pPr>
            <w:r>
              <w:rPr>
                <w:rtl/>
                <w:lang w:bidi="fa-IR"/>
              </w:rPr>
              <w:t>(7) .</w:t>
            </w:r>
            <w:r w:rsidRPr="0034022E">
              <w:rPr>
                <w:rtl/>
                <w:lang w:bidi="fa-IR"/>
              </w:rPr>
              <w:t xml:space="preserve"> في « بح » : « مجملاً »</w:t>
            </w:r>
            <w:r>
              <w:rPr>
                <w:rtl/>
                <w:lang w:bidi="fa-IR"/>
              </w:rPr>
              <w:t>.</w:t>
            </w:r>
          </w:p>
        </w:tc>
      </w:tr>
      <w:tr w:rsidR="00505A3D" w:rsidTr="00505A3D">
        <w:tc>
          <w:tcPr>
            <w:tcW w:w="4474" w:type="dxa"/>
          </w:tcPr>
          <w:p w:rsidR="00505A3D" w:rsidRDefault="00505A3D" w:rsidP="00F120EB">
            <w:pPr>
              <w:pStyle w:val="libFootnote0"/>
              <w:rPr>
                <w:rtl/>
                <w:lang w:bidi="fa-IR"/>
              </w:rPr>
            </w:pPr>
            <w:r>
              <w:rPr>
                <w:rtl/>
                <w:lang w:bidi="fa-IR"/>
              </w:rPr>
              <w:t>(8) .</w:t>
            </w:r>
            <w:r w:rsidRPr="0034022E">
              <w:rPr>
                <w:rtl/>
                <w:lang w:bidi="fa-IR"/>
              </w:rPr>
              <w:t xml:space="preserve"> في « ف » : « وما يأتي »</w:t>
            </w:r>
            <w:r>
              <w:rPr>
                <w:rtl/>
                <w:lang w:bidi="fa-IR"/>
              </w:rPr>
              <w:t>.</w:t>
            </w:r>
          </w:p>
        </w:tc>
        <w:tc>
          <w:tcPr>
            <w:tcW w:w="4474" w:type="dxa"/>
          </w:tcPr>
          <w:p w:rsidR="00505A3D" w:rsidRDefault="00505A3D" w:rsidP="00F120EB">
            <w:pPr>
              <w:pStyle w:val="libFootnote0"/>
              <w:rPr>
                <w:rtl/>
                <w:lang w:bidi="fa-IR"/>
              </w:rPr>
            </w:pPr>
            <w:r>
              <w:rPr>
                <w:rtl/>
                <w:lang w:bidi="fa-IR"/>
              </w:rPr>
              <w:t>(9) .</w:t>
            </w:r>
            <w:r w:rsidRPr="0034022E">
              <w:rPr>
                <w:rtl/>
                <w:lang w:bidi="fa-IR"/>
              </w:rPr>
              <w:t xml:space="preserve"> في « ض » : « تفسيرها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481FE6">
      <w:pPr>
        <w:pStyle w:val="libNormal"/>
        <w:rPr>
          <w:rtl/>
          <w:lang w:bidi="fa-IR"/>
        </w:rPr>
      </w:pPr>
      <w:r w:rsidRPr="0034022E">
        <w:rPr>
          <w:rtl/>
          <w:lang w:bidi="fa-IR"/>
        </w:rPr>
        <w:t>قُلْتُ فَسِّرْ لِي هذَا</w:t>
      </w:r>
      <w:r w:rsidR="00FA30A4">
        <w:rPr>
          <w:rtl/>
          <w:lang w:bidi="fa-IR"/>
        </w:rPr>
        <w:t>.</w:t>
      </w:r>
      <w:r w:rsidRPr="0034022E">
        <w:rPr>
          <w:rtl/>
          <w:lang w:bidi="fa-IR"/>
        </w:rPr>
        <w:t xml:space="preserve"> قَالَ : « لَمْ يَمُتْ رَسُولُ اللهِ </w:t>
      </w:r>
      <w:r w:rsidR="00481FE6" w:rsidRPr="00225344">
        <w:rPr>
          <w:rStyle w:val="libAlaemChar"/>
          <w:rFonts w:eastAsiaTheme="minorHAnsi"/>
          <w:rtl/>
        </w:rPr>
        <w:t>صلى‌الله‌عليه‌وآله</w:t>
      </w:r>
      <w:r w:rsidR="00481FE6">
        <w:rPr>
          <w:rtl/>
          <w:lang w:bidi="fa-IR"/>
        </w:rPr>
        <w:t xml:space="preserve"> </w:t>
      </w:r>
      <w:r w:rsidR="00D17131">
        <w:rPr>
          <w:rtl/>
          <w:lang w:bidi="fa-IR"/>
        </w:rPr>
        <w:t>إِلَّا</w:t>
      </w:r>
      <w:r w:rsidRPr="0034022E">
        <w:rPr>
          <w:rtl/>
          <w:lang w:bidi="fa-IR"/>
        </w:rPr>
        <w:t xml:space="preserve"> حَافِظاً لِجُمْلَةِ الْعِلْمِ وَتَفْسِيرِهِ »</w:t>
      </w:r>
      <w:r w:rsidR="00FA30A4">
        <w:rPr>
          <w:rtl/>
          <w:lang w:bidi="fa-IR"/>
        </w:rPr>
        <w:t>.</w:t>
      </w:r>
    </w:p>
    <w:p w:rsidR="00091A42" w:rsidRPr="0034022E" w:rsidRDefault="00091A42" w:rsidP="00B72F8D">
      <w:pPr>
        <w:pStyle w:val="libNormal"/>
        <w:rPr>
          <w:rtl/>
          <w:lang w:bidi="fa-IR"/>
        </w:rPr>
      </w:pPr>
      <w:r w:rsidRPr="0034022E">
        <w:rPr>
          <w:rtl/>
          <w:lang w:bidi="fa-IR"/>
        </w:rPr>
        <w:t>قُلْتُ : فَالَّذِي كَانَ يَأْتِيهِ فِي لَيَالِي الْقَدْرِ عِلْمُ مَا هُوَ</w:t>
      </w:r>
      <w:r>
        <w:rPr>
          <w:rtl/>
          <w:lang w:bidi="fa-IR"/>
        </w:rPr>
        <w:t>؟</w:t>
      </w:r>
    </w:p>
    <w:p w:rsidR="00091A42" w:rsidRPr="0034022E" w:rsidRDefault="00091A42" w:rsidP="00B72F8D">
      <w:pPr>
        <w:pStyle w:val="libNormal"/>
        <w:rPr>
          <w:rtl/>
          <w:lang w:bidi="fa-IR"/>
        </w:rPr>
      </w:pPr>
      <w:r w:rsidRPr="0034022E">
        <w:rPr>
          <w:rtl/>
          <w:lang w:bidi="fa-IR"/>
        </w:rPr>
        <w:t>قَالَ : « الْأَمْرُ وَالْيُسْرُ فِيمَا كَانَ قَدْ عَلِمَ »</w:t>
      </w:r>
      <w:r w:rsidR="00FA30A4">
        <w:rPr>
          <w:rtl/>
          <w:lang w:bidi="fa-IR"/>
        </w:rPr>
        <w:t>.</w:t>
      </w:r>
    </w:p>
    <w:p w:rsidR="00091A42" w:rsidRPr="0034022E" w:rsidRDefault="00091A42" w:rsidP="00B72F8D">
      <w:pPr>
        <w:pStyle w:val="libNormal"/>
        <w:rPr>
          <w:rtl/>
          <w:lang w:bidi="fa-IR"/>
        </w:rPr>
      </w:pPr>
      <w:r w:rsidRPr="0034022E">
        <w:rPr>
          <w:rtl/>
          <w:lang w:bidi="fa-IR"/>
        </w:rPr>
        <w:t>قَالَ السَّائِلُ : فَمَا يَحْدُثُ لَهُمْ فِي لَيَالِي الْقَدْرِ عِلْمٌ سِوى مَا عَلِمُوا</w:t>
      </w:r>
      <w:r>
        <w:rPr>
          <w:rtl/>
          <w:lang w:bidi="fa-IR"/>
        </w:rPr>
        <w:t>؟</w:t>
      </w:r>
    </w:p>
    <w:p w:rsidR="00091A42" w:rsidRPr="0034022E" w:rsidRDefault="00091A42" w:rsidP="00B72F8D">
      <w:pPr>
        <w:pStyle w:val="libNormal"/>
        <w:rPr>
          <w:rtl/>
          <w:lang w:bidi="fa-IR"/>
        </w:rPr>
      </w:pPr>
      <w:r w:rsidRPr="0034022E">
        <w:rPr>
          <w:rtl/>
          <w:lang w:bidi="fa-IR"/>
        </w:rPr>
        <w:t xml:space="preserve">قَالَ : « هذَا مِمَّا </w:t>
      </w:r>
      <w:r w:rsidRPr="00FA6A79">
        <w:rPr>
          <w:rStyle w:val="libFootnotenumChar"/>
          <w:rtl/>
        </w:rPr>
        <w:t>(1)</w:t>
      </w:r>
      <w:r w:rsidRPr="0034022E">
        <w:rPr>
          <w:rtl/>
          <w:lang w:bidi="fa-IR"/>
        </w:rPr>
        <w:t xml:space="preserve"> أُمِرُوا بِكِتْمَانِهِ ، وَلَايَعْلَمُ تَفْسِيرَ مَا سَأَلْتَ عَنْهُ </w:t>
      </w:r>
      <w:r w:rsidR="00D17131">
        <w:rPr>
          <w:rtl/>
          <w:lang w:bidi="fa-IR"/>
        </w:rPr>
        <w:t>إِلَّا</w:t>
      </w:r>
      <w:r w:rsidRPr="0034022E">
        <w:rPr>
          <w:rtl/>
          <w:lang w:bidi="fa-IR"/>
        </w:rPr>
        <w:t xml:space="preserve"> اللهُ عَزَّ وَجَلَّ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السَّائِلُ : فَهَلْ يَعْلَمُ الْأَوْصِيَاءُ مَا لَايَعْلَمُ </w:t>
      </w:r>
      <w:r w:rsidRPr="00FA6A79">
        <w:rPr>
          <w:rStyle w:val="libFootnotenumChar"/>
          <w:rtl/>
        </w:rPr>
        <w:t>(2)</w:t>
      </w:r>
      <w:r w:rsidRPr="0034022E">
        <w:rPr>
          <w:rtl/>
          <w:lang w:bidi="fa-IR"/>
        </w:rPr>
        <w:t xml:space="preserve"> الْأَنْبِيَاءُ</w:t>
      </w:r>
      <w:r>
        <w:rPr>
          <w:rtl/>
          <w:lang w:bidi="fa-IR"/>
        </w:rPr>
        <w:t>؟</w:t>
      </w:r>
    </w:p>
    <w:p w:rsidR="00091A42" w:rsidRPr="0034022E" w:rsidRDefault="00091A42" w:rsidP="00B72F8D">
      <w:pPr>
        <w:pStyle w:val="libNormal"/>
        <w:rPr>
          <w:rtl/>
          <w:lang w:bidi="fa-IR"/>
        </w:rPr>
      </w:pPr>
      <w:r w:rsidRPr="0034022E">
        <w:rPr>
          <w:rtl/>
          <w:lang w:bidi="fa-IR"/>
        </w:rPr>
        <w:t>قَالَ : « لَا ، وَكَيْفَ يَعْلَمُ وَصِيٌّ غَيْرَ عِلْمِ مَا أُوصِيَ إِلَيْهِ</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السَّائِلُ : فَهَلْ يَسَعُنَا أَنْ نَقُولَ : إِنَّ أَحَداً مِنَ الْوُصَاةِ </w:t>
      </w:r>
      <w:r w:rsidRPr="00FA6A79">
        <w:rPr>
          <w:rStyle w:val="libFootnotenumChar"/>
          <w:rtl/>
        </w:rPr>
        <w:t>(3)</w:t>
      </w:r>
      <w:r w:rsidRPr="0034022E">
        <w:rPr>
          <w:rtl/>
          <w:lang w:bidi="fa-IR"/>
        </w:rPr>
        <w:t xml:space="preserve"> يَعْلَمُ مَا لَايَعْلَمُ </w:t>
      </w:r>
      <w:r w:rsidRPr="00FA6A79">
        <w:rPr>
          <w:rStyle w:val="libFootnotenumChar"/>
          <w:rtl/>
        </w:rPr>
        <w:t>(4)</w:t>
      </w:r>
      <w:r w:rsidRPr="0034022E">
        <w:rPr>
          <w:rtl/>
          <w:lang w:bidi="fa-IR"/>
        </w:rPr>
        <w:t xml:space="preserve"> الْآخَرُ</w:t>
      </w:r>
      <w:r>
        <w:rPr>
          <w:rtl/>
          <w:lang w:bidi="fa-IR"/>
        </w:rPr>
        <w:t>؟</w:t>
      </w:r>
    </w:p>
    <w:p w:rsidR="00091A42" w:rsidRPr="0034022E" w:rsidRDefault="00091A42" w:rsidP="00B72F8D">
      <w:pPr>
        <w:pStyle w:val="libNormal"/>
        <w:rPr>
          <w:rtl/>
          <w:lang w:bidi="fa-IR"/>
        </w:rPr>
      </w:pPr>
      <w:r w:rsidRPr="0034022E">
        <w:rPr>
          <w:rtl/>
          <w:lang w:bidi="fa-IR"/>
        </w:rPr>
        <w:t xml:space="preserve">قَالَ : « لَا ، لَمْ يَمُتْ نَبِيٌّ </w:t>
      </w:r>
      <w:r w:rsidR="00D17131">
        <w:rPr>
          <w:rtl/>
          <w:lang w:bidi="fa-IR"/>
        </w:rPr>
        <w:t>إِلَّا</w:t>
      </w:r>
      <w:r w:rsidRPr="0034022E">
        <w:rPr>
          <w:rtl/>
          <w:lang w:bidi="fa-IR"/>
        </w:rPr>
        <w:t xml:space="preserve"> وَعِلْمُهُ فِي جَوْفِ وَصِيِّهِ ، وَإِنَّمَا تَنَزَّلُ الْمَلَائِكَةُ وَالرُّوحُ فِي لَيْلَةِ الْقَدْرِ بِالْحُكْمِ الَّذِي يَحْكُمُ بِهِ بَيْنَ الْعِبَادِ »</w:t>
      </w:r>
      <w:r w:rsidR="00FA30A4">
        <w:rPr>
          <w:rtl/>
          <w:lang w:bidi="fa-IR"/>
        </w:rPr>
        <w:t>.</w:t>
      </w:r>
    </w:p>
    <w:p w:rsidR="00091A42" w:rsidRPr="0034022E" w:rsidRDefault="00091A42" w:rsidP="00B72F8D">
      <w:pPr>
        <w:pStyle w:val="libNormal"/>
        <w:rPr>
          <w:rtl/>
          <w:lang w:bidi="fa-IR"/>
        </w:rPr>
      </w:pPr>
      <w:r w:rsidRPr="0034022E">
        <w:rPr>
          <w:rtl/>
          <w:lang w:bidi="fa-IR"/>
        </w:rPr>
        <w:t>قَالَ السَّائِلُ : وَمَا كَانُوا عَلِمُوا ذلِكَ الْحُكْمَ</w:t>
      </w:r>
      <w:r>
        <w:rPr>
          <w:rtl/>
          <w:lang w:bidi="fa-IR"/>
        </w:rPr>
        <w:t>؟</w:t>
      </w:r>
    </w:p>
    <w:p w:rsidR="00091A42" w:rsidRPr="0034022E" w:rsidRDefault="00091A42" w:rsidP="00B72F8D">
      <w:pPr>
        <w:pStyle w:val="libNormal"/>
        <w:rPr>
          <w:rtl/>
          <w:lang w:bidi="fa-IR"/>
        </w:rPr>
      </w:pPr>
      <w:r w:rsidRPr="0034022E">
        <w:rPr>
          <w:rtl/>
          <w:lang w:bidi="fa-IR"/>
        </w:rPr>
        <w:t xml:space="preserve">قَالَ : « بَلى ، قَدْ عَلِمُوهُ </w:t>
      </w:r>
      <w:r w:rsidRPr="00FA6A79">
        <w:rPr>
          <w:rStyle w:val="libFootnotenumChar"/>
          <w:rtl/>
        </w:rPr>
        <w:t>(5)</w:t>
      </w:r>
      <w:r w:rsidRPr="0034022E">
        <w:rPr>
          <w:rtl/>
          <w:lang w:bidi="fa-IR"/>
        </w:rPr>
        <w:t xml:space="preserve"> ، وَ</w:t>
      </w:r>
      <w:r>
        <w:rPr>
          <w:rFonts w:hint="cs"/>
          <w:rtl/>
          <w:lang w:bidi="fa-IR"/>
        </w:rPr>
        <w:t xml:space="preserve"> </w:t>
      </w:r>
      <w:r w:rsidRPr="00FA6A79">
        <w:rPr>
          <w:rStyle w:val="libFootnotenumChar"/>
          <w:rtl/>
        </w:rPr>
        <w:t>(6)</w:t>
      </w:r>
      <w:r w:rsidRPr="0034022E">
        <w:rPr>
          <w:rtl/>
          <w:lang w:bidi="fa-IR"/>
        </w:rPr>
        <w:t xml:space="preserve"> لكِنَّهُمْ لَايَسْتَطِيعُونَ إِمْضَاءَ شَيْ‌ءٍ مِنْهُ حَتّى يُؤْمَرُوا فِي لَيَالِي الْقَدْرِ كَيْفَ يَصْنَعُونَ إِلَى السَّنَةِ الْمُقْبِلَةِ »</w:t>
      </w:r>
      <w:r w:rsidR="00FA30A4">
        <w:rPr>
          <w:rtl/>
          <w:lang w:bidi="fa-IR"/>
        </w:rPr>
        <w:t>.</w:t>
      </w:r>
    </w:p>
    <w:p w:rsidR="00091A42" w:rsidRPr="0034022E" w:rsidRDefault="00091A42" w:rsidP="00B72F8D">
      <w:pPr>
        <w:pStyle w:val="libNormal"/>
        <w:rPr>
          <w:rtl/>
          <w:lang w:bidi="fa-IR"/>
        </w:rPr>
      </w:pPr>
      <w:r w:rsidRPr="0034022E">
        <w:rPr>
          <w:rtl/>
          <w:lang w:bidi="fa-IR"/>
        </w:rPr>
        <w:t>قَالَ السَّائِلُ : يَا أَبَا جَعْفَرٍ ، لَا</w:t>
      </w:r>
      <w:r>
        <w:rPr>
          <w:rFonts w:hint="cs"/>
          <w:rtl/>
          <w:lang w:bidi="fa-IR"/>
        </w:rPr>
        <w:t xml:space="preserve"> </w:t>
      </w:r>
      <w:r w:rsidRPr="0034022E">
        <w:rPr>
          <w:rtl/>
          <w:lang w:bidi="fa-IR"/>
        </w:rPr>
        <w:t xml:space="preserve">أَسْتَطِيعُ إِنْكَارَ هذَا </w:t>
      </w:r>
      <w:r w:rsidRPr="00FA6A79">
        <w:rPr>
          <w:rStyle w:val="libFootnotenumChar"/>
          <w:rtl/>
        </w:rPr>
        <w:t>(7)</w:t>
      </w:r>
      <w:r>
        <w:rPr>
          <w:rtl/>
          <w:lang w:bidi="fa-IR"/>
        </w:rPr>
        <w:t>؟</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مَنْ أَنْكَرَهُ فَلَيْسَ مِنَّا </w:t>
      </w:r>
      <w:r w:rsidRPr="00FA6A79">
        <w:rPr>
          <w:rStyle w:val="libFootnotenumChar"/>
          <w:rtl/>
        </w:rPr>
        <w:t>(8)</w:t>
      </w:r>
      <w:r w:rsidRPr="0034022E">
        <w:rPr>
          <w:rtl/>
          <w:lang w:bidi="fa-IR"/>
        </w:rPr>
        <w:t xml:space="preserve"> »</w:t>
      </w:r>
      <w:r w:rsidR="00FA30A4">
        <w:rPr>
          <w:rtl/>
          <w:lang w:bidi="fa-IR"/>
        </w:rPr>
        <w:t>.</w:t>
      </w:r>
    </w:p>
    <w:p w:rsidR="00091A42" w:rsidRPr="0034022E" w:rsidRDefault="00091A42" w:rsidP="00481FE6">
      <w:pPr>
        <w:pStyle w:val="libNormal"/>
        <w:rPr>
          <w:rtl/>
          <w:lang w:bidi="fa-IR"/>
        </w:rPr>
      </w:pPr>
      <w:r w:rsidRPr="0034022E">
        <w:rPr>
          <w:rtl/>
          <w:lang w:bidi="fa-IR"/>
        </w:rPr>
        <w:t>قَالَ السَّ</w:t>
      </w:r>
      <w:r>
        <w:rPr>
          <w:rtl/>
          <w:lang w:bidi="fa-IR"/>
        </w:rPr>
        <w:t>ائِلُ : يَا أَبَا جَعْفَرٍ ، أَ</w:t>
      </w:r>
      <w:r w:rsidRPr="0034022E">
        <w:rPr>
          <w:rtl/>
          <w:lang w:bidi="fa-IR"/>
        </w:rPr>
        <w:t xml:space="preserve">رَأَيْتَ النَّبِيَّ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هَلْ كَانَ يَأْتِيهِ فِي لَيَالِي الْقَدْرِ شَيْ‌ءٌ لَمْ يَكُنْ عَلِمَهُ </w:t>
      </w:r>
      <w:r w:rsidRPr="00FA6A79">
        <w:rPr>
          <w:rStyle w:val="libFootnotenumChar"/>
          <w:rtl/>
        </w:rPr>
        <w:t>(9)</w:t>
      </w:r>
      <w:r>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E24EB3" w:rsidTr="00E24EB3">
        <w:tc>
          <w:tcPr>
            <w:tcW w:w="4474" w:type="dxa"/>
          </w:tcPr>
          <w:p w:rsidR="00E24EB3" w:rsidRDefault="00E24EB3" w:rsidP="00F120EB">
            <w:pPr>
              <w:pStyle w:val="libFootnote0"/>
              <w:rPr>
                <w:rtl/>
                <w:lang w:bidi="fa-IR"/>
              </w:rPr>
            </w:pPr>
            <w:r>
              <w:rPr>
                <w:rtl/>
                <w:lang w:bidi="fa-IR"/>
              </w:rPr>
              <w:t>(1) .</w:t>
            </w:r>
            <w:r w:rsidRPr="0034022E">
              <w:rPr>
                <w:rtl/>
                <w:lang w:bidi="fa-IR"/>
              </w:rPr>
              <w:t xml:space="preserve"> في « ب » : « ما »</w:t>
            </w:r>
            <w:r>
              <w:rPr>
                <w:rtl/>
                <w:lang w:bidi="fa-IR"/>
              </w:rPr>
              <w:t>.</w:t>
            </w:r>
          </w:p>
        </w:tc>
        <w:tc>
          <w:tcPr>
            <w:tcW w:w="4474" w:type="dxa"/>
          </w:tcPr>
          <w:p w:rsidR="00E24EB3" w:rsidRDefault="00E24EB3" w:rsidP="00F120EB">
            <w:pPr>
              <w:pStyle w:val="libFootnote0"/>
              <w:rPr>
                <w:rtl/>
                <w:lang w:bidi="fa-IR"/>
              </w:rPr>
            </w:pPr>
            <w:r>
              <w:rPr>
                <w:rtl/>
                <w:lang w:bidi="fa-IR"/>
              </w:rPr>
              <w:t>(2) .</w:t>
            </w:r>
            <w:r w:rsidRPr="0034022E">
              <w:rPr>
                <w:rtl/>
                <w:lang w:bidi="fa-IR"/>
              </w:rPr>
              <w:t xml:space="preserve"> في « ب » والبحار ، ج 25 : « ما يعلم »</w:t>
            </w:r>
            <w:r>
              <w:rPr>
                <w:rtl/>
                <w:lang w:bidi="fa-IR"/>
              </w:rPr>
              <w:t>.</w:t>
            </w:r>
          </w:p>
        </w:tc>
      </w:tr>
      <w:tr w:rsidR="00E24EB3" w:rsidTr="00E24EB3">
        <w:tc>
          <w:tcPr>
            <w:tcW w:w="4474" w:type="dxa"/>
          </w:tcPr>
          <w:p w:rsidR="00E24EB3" w:rsidRDefault="00E24EB3" w:rsidP="00F120EB">
            <w:pPr>
              <w:pStyle w:val="libFootnote0"/>
              <w:rPr>
                <w:rtl/>
                <w:lang w:bidi="fa-IR"/>
              </w:rPr>
            </w:pPr>
            <w:r>
              <w:rPr>
                <w:rtl/>
                <w:lang w:bidi="fa-IR"/>
              </w:rPr>
              <w:t>(3) .</w:t>
            </w:r>
            <w:r w:rsidRPr="0034022E">
              <w:rPr>
                <w:rtl/>
                <w:lang w:bidi="fa-IR"/>
              </w:rPr>
              <w:t xml:space="preserve"> في البحار ، ج 25 : « الأوصياء »</w:t>
            </w:r>
            <w:r>
              <w:rPr>
                <w:rtl/>
                <w:lang w:bidi="fa-IR"/>
              </w:rPr>
              <w:t>.</w:t>
            </w:r>
          </w:p>
        </w:tc>
        <w:tc>
          <w:tcPr>
            <w:tcW w:w="4474" w:type="dxa"/>
          </w:tcPr>
          <w:p w:rsidR="00E24EB3" w:rsidRDefault="00E24EB3" w:rsidP="00F120EB">
            <w:pPr>
              <w:pStyle w:val="libFootnote0"/>
              <w:rPr>
                <w:rtl/>
                <w:lang w:bidi="fa-IR"/>
              </w:rPr>
            </w:pPr>
            <w:r>
              <w:rPr>
                <w:rtl/>
                <w:lang w:bidi="fa-IR"/>
              </w:rPr>
              <w:t>(4) .</w:t>
            </w:r>
            <w:r w:rsidRPr="0034022E">
              <w:rPr>
                <w:rtl/>
                <w:lang w:bidi="fa-IR"/>
              </w:rPr>
              <w:t xml:space="preserve"> في « ب » : « لا يعلمه »</w:t>
            </w:r>
            <w:r>
              <w:rPr>
                <w:rtl/>
                <w:lang w:bidi="fa-IR"/>
              </w:rPr>
              <w:t>.</w:t>
            </w:r>
          </w:p>
        </w:tc>
      </w:tr>
      <w:tr w:rsidR="00E24EB3" w:rsidTr="00E24EB3">
        <w:tc>
          <w:tcPr>
            <w:tcW w:w="4474" w:type="dxa"/>
          </w:tcPr>
          <w:p w:rsidR="00E24EB3" w:rsidRDefault="00E24EB3" w:rsidP="00F120EB">
            <w:pPr>
              <w:pStyle w:val="libFootnote0"/>
              <w:rPr>
                <w:rtl/>
                <w:lang w:bidi="fa-IR"/>
              </w:rPr>
            </w:pPr>
            <w:r>
              <w:rPr>
                <w:rtl/>
                <w:lang w:bidi="fa-IR"/>
              </w:rPr>
              <w:t>(5) .</w:t>
            </w:r>
            <w:r w:rsidRPr="0034022E">
              <w:rPr>
                <w:rtl/>
                <w:lang w:bidi="fa-IR"/>
              </w:rPr>
              <w:t xml:space="preserve"> في « ب » : « علموا »</w:t>
            </w:r>
            <w:r>
              <w:rPr>
                <w:rtl/>
                <w:lang w:bidi="fa-IR"/>
              </w:rPr>
              <w:t>.</w:t>
            </w:r>
          </w:p>
        </w:tc>
        <w:tc>
          <w:tcPr>
            <w:tcW w:w="4474" w:type="dxa"/>
          </w:tcPr>
          <w:p w:rsidR="00E24EB3" w:rsidRDefault="00E24EB3" w:rsidP="00F120EB">
            <w:pPr>
              <w:pStyle w:val="libFootnote0"/>
              <w:rPr>
                <w:rtl/>
                <w:lang w:bidi="fa-IR"/>
              </w:rPr>
            </w:pPr>
            <w:r>
              <w:rPr>
                <w:rtl/>
                <w:lang w:bidi="fa-IR"/>
              </w:rPr>
              <w:t>(6) .</w:t>
            </w:r>
            <w:r w:rsidRPr="0034022E">
              <w:rPr>
                <w:rtl/>
                <w:lang w:bidi="fa-IR"/>
              </w:rPr>
              <w:t xml:space="preserve"> في الوافي </w:t>
            </w:r>
            <w:r>
              <w:rPr>
                <w:rtl/>
                <w:lang w:bidi="fa-IR"/>
              </w:rPr>
              <w:t xml:space="preserve">: - </w:t>
            </w:r>
            <w:r w:rsidRPr="0034022E">
              <w:rPr>
                <w:rtl/>
                <w:lang w:bidi="fa-IR"/>
              </w:rPr>
              <w:t xml:space="preserve">« </w:t>
            </w:r>
            <w:r>
              <w:rPr>
                <w:rtl/>
                <w:lang w:bidi="fa-IR"/>
              </w:rPr>
              <w:t>و ».</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لا أستطيع إنكار هذا ، استفهام ، أي هل إنكار ذلك غير مجوّز لي »</w:t>
      </w:r>
      <w:r>
        <w:rPr>
          <w:rtl/>
          <w:lang w:bidi="fa-IR"/>
        </w:rPr>
        <w:t>.</w:t>
      </w:r>
    </w:p>
    <w:tbl>
      <w:tblPr>
        <w:tblStyle w:val="TableGrid"/>
        <w:bidiVisual/>
        <w:tblW w:w="0" w:type="auto"/>
        <w:tblLook w:val="04A0" w:firstRow="1" w:lastRow="0" w:firstColumn="1" w:lastColumn="0" w:noHBand="0" w:noVBand="1"/>
      </w:tblPr>
      <w:tblGrid>
        <w:gridCol w:w="4474"/>
        <w:gridCol w:w="4474"/>
      </w:tblGrid>
      <w:tr w:rsidR="002D79FB" w:rsidTr="002D79FB">
        <w:tc>
          <w:tcPr>
            <w:tcW w:w="4474" w:type="dxa"/>
          </w:tcPr>
          <w:p w:rsidR="002D79FB" w:rsidRDefault="002D79FB" w:rsidP="00F120EB">
            <w:pPr>
              <w:pStyle w:val="libFootnote0"/>
              <w:rPr>
                <w:rtl/>
                <w:lang w:bidi="fa-IR"/>
              </w:rPr>
            </w:pPr>
            <w:r>
              <w:rPr>
                <w:rtl/>
                <w:lang w:bidi="fa-IR"/>
              </w:rPr>
              <w:t>(8) .</w:t>
            </w:r>
            <w:r w:rsidRPr="0034022E">
              <w:rPr>
                <w:rtl/>
                <w:lang w:bidi="fa-IR"/>
              </w:rPr>
              <w:t xml:space="preserve"> في حاشية « ض » :</w:t>
            </w:r>
            <w:r>
              <w:rPr>
                <w:rtl/>
                <w:lang w:bidi="fa-IR"/>
              </w:rPr>
              <w:t xml:space="preserve"> + </w:t>
            </w:r>
            <w:r w:rsidRPr="0034022E">
              <w:rPr>
                <w:rtl/>
                <w:lang w:bidi="fa-IR"/>
              </w:rPr>
              <w:t>« في شي‌ء »</w:t>
            </w:r>
            <w:r>
              <w:rPr>
                <w:rtl/>
                <w:lang w:bidi="fa-IR"/>
              </w:rPr>
              <w:t>.</w:t>
            </w:r>
          </w:p>
        </w:tc>
        <w:tc>
          <w:tcPr>
            <w:tcW w:w="4474" w:type="dxa"/>
          </w:tcPr>
          <w:p w:rsidR="002D79FB" w:rsidRDefault="002D79FB" w:rsidP="00F120EB">
            <w:pPr>
              <w:pStyle w:val="libFootnote0"/>
              <w:rPr>
                <w:rtl/>
                <w:lang w:bidi="fa-IR"/>
              </w:rPr>
            </w:pPr>
            <w:r>
              <w:rPr>
                <w:rtl/>
                <w:lang w:bidi="fa-IR"/>
              </w:rPr>
              <w:t>(9) .</w:t>
            </w:r>
            <w:r w:rsidRPr="0034022E">
              <w:rPr>
                <w:rtl/>
                <w:lang w:bidi="fa-IR"/>
              </w:rPr>
              <w:t xml:space="preserve"> في « ض » : « قد عَلِمه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 « لَا يَحِلُّ لَكَ أَنْ تَسْأَلَ </w:t>
      </w:r>
      <w:r w:rsidRPr="00FA6A79">
        <w:rPr>
          <w:rStyle w:val="libFootnotenumChar"/>
          <w:rtl/>
        </w:rPr>
        <w:t>(1)</w:t>
      </w:r>
      <w:r w:rsidRPr="0034022E">
        <w:rPr>
          <w:rtl/>
          <w:lang w:bidi="fa-IR"/>
        </w:rPr>
        <w:t xml:space="preserve"> عَنْ هذَا ، أَمَّا عِلْمُ مَا كَانَ وَمَا سَيَكُونُ ، فَلَيْسَ يَمُوتُ نَبِيٌّ وَلَاوَصِيٌّ </w:t>
      </w:r>
      <w:r w:rsidR="00D17131">
        <w:rPr>
          <w:rtl/>
          <w:lang w:bidi="fa-IR"/>
        </w:rPr>
        <w:t>إِلَّا</w:t>
      </w:r>
      <w:r w:rsidRPr="0034022E">
        <w:rPr>
          <w:rtl/>
          <w:lang w:bidi="fa-IR"/>
        </w:rPr>
        <w:t xml:space="preserve"> وَالْوَصِيُّ الَّذِي بَعْدَهُ يَعْلَمُهُ ، أَمَّا هذَا الْعِلْمُ الَّذِي تَسْأَلُ عَنْهُ ، فَإِنَّ اللهَ</w:t>
      </w:r>
      <w:r>
        <w:rPr>
          <w:rtl/>
          <w:lang w:bidi="fa-IR"/>
        </w:rPr>
        <w:t xml:space="preserve"> </w:t>
      </w:r>
      <w:r w:rsidR="00997FC5">
        <w:rPr>
          <w:rtl/>
          <w:lang w:bidi="fa-IR"/>
        </w:rPr>
        <w:t>-</w:t>
      </w:r>
      <w:r>
        <w:rPr>
          <w:rtl/>
          <w:lang w:bidi="fa-IR"/>
        </w:rPr>
        <w:t xml:space="preserve"> </w:t>
      </w:r>
      <w:r w:rsidRPr="0034022E">
        <w:rPr>
          <w:rtl/>
          <w:lang w:bidi="fa-IR"/>
        </w:rPr>
        <w:t>عَزَّ وَعَلَا</w:t>
      </w:r>
      <w:r>
        <w:rPr>
          <w:rtl/>
          <w:lang w:bidi="fa-IR"/>
        </w:rPr>
        <w:t xml:space="preserve"> </w:t>
      </w:r>
      <w:r w:rsidR="00997FC5">
        <w:rPr>
          <w:rtl/>
          <w:lang w:bidi="fa-IR"/>
        </w:rPr>
        <w:t>-</w:t>
      </w:r>
      <w:r>
        <w:rPr>
          <w:rtl/>
          <w:lang w:bidi="fa-IR"/>
        </w:rPr>
        <w:t xml:space="preserve"> </w:t>
      </w:r>
      <w:r w:rsidRPr="0034022E">
        <w:rPr>
          <w:rtl/>
          <w:lang w:bidi="fa-IR"/>
        </w:rPr>
        <w:t xml:space="preserve">أَبى أَنْ يُطْلِعَ الْأَوْصِيَاءَ عَلَيْهِ </w:t>
      </w:r>
      <w:r w:rsidRPr="00FA6A79">
        <w:rPr>
          <w:rStyle w:val="libFootnotenumChar"/>
          <w:rtl/>
        </w:rPr>
        <w:t>(2)</w:t>
      </w:r>
      <w:r w:rsidRPr="0034022E">
        <w:rPr>
          <w:rtl/>
          <w:lang w:bidi="fa-IR"/>
        </w:rPr>
        <w:t xml:space="preserve"> </w:t>
      </w:r>
      <w:r w:rsidR="00D17131">
        <w:rPr>
          <w:rtl/>
          <w:lang w:bidi="fa-IR"/>
        </w:rPr>
        <w:t>إِلَّا</w:t>
      </w:r>
      <w:r w:rsidRPr="0034022E">
        <w:rPr>
          <w:rtl/>
          <w:lang w:bidi="fa-IR"/>
        </w:rPr>
        <w:t xml:space="preserve"> أَنْفُسَهُمْ </w:t>
      </w:r>
      <w:r w:rsidRPr="00FA6A79">
        <w:rPr>
          <w:rStyle w:val="libFootnotenumChar"/>
          <w:rtl/>
        </w:rPr>
        <w:t>(3)</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السَّائِلُ : يَا ابْنَ رَسُولِ اللهِ ، كَيْفَ أَعْرِفُ أَنَّ لَيْلَةَ الْقَدْرِ تَكُونُ فِي كُلِّ سَنَةٍ</w:t>
      </w:r>
      <w:r>
        <w:rPr>
          <w:rtl/>
          <w:lang w:bidi="fa-IR"/>
        </w:rPr>
        <w:t>؟</w:t>
      </w:r>
    </w:p>
    <w:p w:rsidR="00091A42" w:rsidRPr="0034022E" w:rsidRDefault="00091A42" w:rsidP="00B72F8D">
      <w:pPr>
        <w:pStyle w:val="libNormal"/>
        <w:rPr>
          <w:rtl/>
          <w:lang w:bidi="fa-IR"/>
        </w:rPr>
      </w:pPr>
      <w:r w:rsidRPr="0034022E">
        <w:rPr>
          <w:rtl/>
          <w:lang w:bidi="fa-IR"/>
        </w:rPr>
        <w:t>قَالَ : « إِذَا أَتى شَهْرُ رَمَضَانَ ، فَاقْرَأْ سُورَةَ الدُّخَانِ فِي كُلِّ لَيْلَةٍ مِائَةَ مَرَّةٍ ، فَإِذَا أَتَتْ لَيْلَةُ ثَلَاثٍ وَعِشْرِينَ ، فَإِنَّكَ نَاظِرٌ إِلى تَصْدِيقِ الَّذِي سَأَلْتَ عَنْهُ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A326A5">
        <w:rPr>
          <w:rtl/>
        </w:rPr>
        <w:t>653</w:t>
      </w:r>
      <w:r w:rsidRPr="006B17C4">
        <w:rPr>
          <w:rStyle w:val="libBold2Char"/>
          <w:rtl/>
        </w:rPr>
        <w:t xml:space="preserve"> / 9</w:t>
      </w:r>
      <w:r w:rsidR="00FA30A4">
        <w:rPr>
          <w:rStyle w:val="libBold2Char"/>
          <w:rtl/>
        </w:rPr>
        <w:t>.</w:t>
      </w:r>
      <w:r w:rsidRPr="0034022E">
        <w:rPr>
          <w:rtl/>
          <w:lang w:bidi="fa-IR"/>
        </w:rPr>
        <w:t xml:space="preserve"> وَ</w:t>
      </w:r>
      <w:r>
        <w:rPr>
          <w:rFonts w:hint="cs"/>
          <w:rtl/>
          <w:lang w:bidi="fa-IR"/>
        </w:rPr>
        <w:t xml:space="preserve"> </w:t>
      </w:r>
      <w:r w:rsidRPr="00FA6A79">
        <w:rPr>
          <w:rStyle w:val="libFootnotenumChar"/>
          <w:rtl/>
        </w:rPr>
        <w:t>(5)</w:t>
      </w:r>
      <w:r w:rsidRPr="0034022E">
        <w:rPr>
          <w:rtl/>
          <w:lang w:bidi="fa-IR"/>
        </w:rPr>
        <w:t xml:space="preserve"> قَالَ </w:t>
      </w:r>
      <w:r w:rsidRPr="00FA6A79">
        <w:rPr>
          <w:rStyle w:val="libFootnotenumChar"/>
          <w:rtl/>
        </w:rPr>
        <w:t>(6)</w:t>
      </w:r>
      <w:r w:rsidRPr="0034022E">
        <w:rPr>
          <w:rtl/>
          <w:lang w:bidi="fa-IR"/>
        </w:rPr>
        <w:t xml:space="preserve"> : قَالَ </w:t>
      </w:r>
      <w:r w:rsidRPr="00FA6A79">
        <w:rPr>
          <w:rStyle w:val="libFootnotenumChar"/>
          <w:rtl/>
        </w:rPr>
        <w:t>(7)</w:t>
      </w:r>
      <w:r w:rsidRPr="0034022E">
        <w:rPr>
          <w:rtl/>
          <w:lang w:bidi="fa-IR"/>
        </w:rPr>
        <w:t xml:space="preserve"> أَبُو جَعْفَرٍ </w:t>
      </w:r>
      <w:r w:rsidRPr="00F22207">
        <w:rPr>
          <w:rStyle w:val="libAlaemChar"/>
          <w:rtl/>
        </w:rPr>
        <w:t>عليه‌السلام</w:t>
      </w:r>
      <w:r w:rsidRPr="0034022E">
        <w:rPr>
          <w:rtl/>
          <w:lang w:bidi="fa-IR"/>
        </w:rPr>
        <w:t xml:space="preserve"> : « لَمَا تَرَوْنَ </w:t>
      </w:r>
      <w:r w:rsidRPr="00FA6A79">
        <w:rPr>
          <w:rStyle w:val="libFootnotenumChar"/>
          <w:rtl/>
        </w:rPr>
        <w:t>(8)</w:t>
      </w:r>
      <w:r w:rsidRPr="0034022E">
        <w:rPr>
          <w:rtl/>
          <w:lang w:bidi="fa-IR"/>
        </w:rPr>
        <w:t xml:space="preserve"> مَنْ بَعَثَهُ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Fonts w:hint="cs"/>
          <w:rtl/>
          <w:lang w:bidi="fa-IR"/>
        </w:rPr>
        <w:t xml:space="preserve"> </w:t>
      </w:r>
      <w:r w:rsidRPr="0034022E">
        <w:rPr>
          <w:rtl/>
          <w:lang w:bidi="fa-IR"/>
        </w:rPr>
        <w:t xml:space="preserve">لِلشَّقَاءِ </w:t>
      </w:r>
      <w:r w:rsidRPr="00FA6A79">
        <w:rPr>
          <w:rStyle w:val="libFootnotenumChar"/>
          <w:rtl/>
        </w:rPr>
        <w:t>(9)</w:t>
      </w:r>
      <w:r w:rsidRPr="0034022E">
        <w:rPr>
          <w:rtl/>
          <w:lang w:bidi="fa-IR"/>
        </w:rPr>
        <w:t xml:space="preserve"> عَلى أَهْلِ الضَّلَالَةِ مِنْ أَجْنَادِ الشَّيَاطِينِ وَأَزْوَاجِهِمْ أَكْثَرُ مِمَّا تَرَوْنَ </w:t>
      </w:r>
      <w:r w:rsidRPr="00FA6A79">
        <w:rPr>
          <w:rStyle w:val="libFootnotenumChar"/>
          <w:rtl/>
        </w:rPr>
        <w:t>(10)</w:t>
      </w:r>
      <w:r w:rsidRPr="0034022E">
        <w:rPr>
          <w:rtl/>
          <w:lang w:bidi="fa-IR"/>
        </w:rPr>
        <w:t xml:space="preserve"> خَلِيفَةَ‌</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626D92" w:rsidTr="00626D92">
        <w:tc>
          <w:tcPr>
            <w:tcW w:w="4474" w:type="dxa"/>
          </w:tcPr>
          <w:p w:rsidR="00626D92" w:rsidRDefault="00626D92" w:rsidP="00F120EB">
            <w:pPr>
              <w:pStyle w:val="libFootnote0"/>
              <w:rPr>
                <w:rtl/>
                <w:lang w:bidi="fa-IR"/>
              </w:rPr>
            </w:pPr>
            <w:r>
              <w:rPr>
                <w:rtl/>
                <w:lang w:bidi="fa-IR"/>
              </w:rPr>
              <w:t>(1) .</w:t>
            </w:r>
            <w:r w:rsidRPr="0034022E">
              <w:rPr>
                <w:rtl/>
                <w:lang w:bidi="fa-IR"/>
              </w:rPr>
              <w:t xml:space="preserve"> في البحار ، ج 25 : « تسألني »</w:t>
            </w:r>
            <w:r>
              <w:rPr>
                <w:rtl/>
                <w:lang w:bidi="fa-IR"/>
              </w:rPr>
              <w:t>.</w:t>
            </w:r>
          </w:p>
        </w:tc>
        <w:tc>
          <w:tcPr>
            <w:tcW w:w="4474" w:type="dxa"/>
          </w:tcPr>
          <w:p w:rsidR="00626D92" w:rsidRDefault="00626D92" w:rsidP="00F120EB">
            <w:pPr>
              <w:pStyle w:val="libFootnote0"/>
              <w:rPr>
                <w:rtl/>
                <w:lang w:bidi="fa-IR"/>
              </w:rPr>
            </w:pPr>
            <w:r>
              <w:rPr>
                <w:rtl/>
                <w:lang w:bidi="fa-IR"/>
              </w:rPr>
              <w:t>(2) .</w:t>
            </w:r>
            <w:r w:rsidRPr="0034022E">
              <w:rPr>
                <w:rtl/>
                <w:lang w:bidi="fa-IR"/>
              </w:rPr>
              <w:t xml:space="preserve"> في « ب » :</w:t>
            </w:r>
            <w:r>
              <w:rPr>
                <w:rtl/>
                <w:lang w:bidi="fa-IR"/>
              </w:rPr>
              <w:t xml:space="preserve"> + </w:t>
            </w:r>
            <w:r w:rsidRPr="0034022E">
              <w:rPr>
                <w:rtl/>
                <w:lang w:bidi="fa-IR"/>
              </w:rPr>
              <w:t>« علمهم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w:t>
      </w:r>
      <w:r w:rsidR="00BE2D7A">
        <w:rPr>
          <w:rtl/>
          <w:lang w:bidi="fa-IR"/>
        </w:rPr>
        <w:t>إلّا</w:t>
      </w:r>
      <w:r w:rsidR="00091A42" w:rsidRPr="0034022E">
        <w:rPr>
          <w:rtl/>
          <w:lang w:bidi="fa-IR"/>
        </w:rPr>
        <w:t xml:space="preserve"> أنفسهم ، بضمّ الفاء ، أي اطّلاع كلّ منهم صاحبه</w:t>
      </w:r>
      <w:r>
        <w:rPr>
          <w:rtl/>
          <w:lang w:bidi="fa-IR"/>
        </w:rPr>
        <w:t>.</w:t>
      </w:r>
      <w:r w:rsidR="00091A42" w:rsidRPr="0034022E">
        <w:rPr>
          <w:rtl/>
          <w:lang w:bidi="fa-IR"/>
        </w:rPr>
        <w:t xml:space="preserve"> وربّما يقرأ بفتح الفاء ، أفعل التفضيل من النفيس ، أي خواصّ شيعتهم</w:t>
      </w:r>
      <w:r>
        <w:rPr>
          <w:rtl/>
          <w:lang w:bidi="fa-IR"/>
        </w:rPr>
        <w:t>.</w:t>
      </w:r>
      <w:r w:rsidR="00091A42" w:rsidRPr="0034022E">
        <w:rPr>
          <w:rtl/>
          <w:lang w:bidi="fa-IR"/>
        </w:rPr>
        <w:t xml:space="preserve"> وقد مرّ أنّ الأوّل أيضاً يحتمل شموله لخواصّ الشيعة ، فلا حاجة إلى هذا التكلّف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54 ، ضمن ح 489 ؛ </w:t>
      </w:r>
      <w:r w:rsidR="00091A42" w:rsidRPr="00BF510C">
        <w:rPr>
          <w:rStyle w:val="libFootnoteBoldChar"/>
          <w:rtl/>
        </w:rPr>
        <w:t>البحار</w:t>
      </w:r>
      <w:r w:rsidR="00091A42" w:rsidRPr="0034022E">
        <w:rPr>
          <w:rtl/>
          <w:lang w:bidi="fa-IR"/>
        </w:rPr>
        <w:t xml:space="preserve"> ، ج 25 ، ص 80 ، ضمن ح 68 ؛ وج 17 ، ص 135 ، ح 14 ، من قوله : « أرأيت قولك في ليلة القدر » إلى قوله : « قال الأمر واليسر فيما كان قد علم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89733B">
      <w:pPr>
        <w:pStyle w:val="libFootnote0"/>
        <w:rPr>
          <w:rtl/>
          <w:lang w:bidi="fa-IR"/>
        </w:rPr>
      </w:pPr>
      <w:r>
        <w:rPr>
          <w:rtl/>
          <w:lang w:bidi="fa-IR"/>
        </w:rPr>
        <w:t>(6) .</w:t>
      </w:r>
      <w:r w:rsidR="00091A42" w:rsidRPr="0034022E">
        <w:rPr>
          <w:rtl/>
          <w:lang w:bidi="fa-IR"/>
        </w:rPr>
        <w:t xml:space="preserve"> في « ف » والوافي :</w:t>
      </w:r>
      <w:r w:rsidR="00091A42">
        <w:rPr>
          <w:rtl/>
          <w:lang w:bidi="fa-IR"/>
        </w:rPr>
        <w:t xml:space="preserve"> + </w:t>
      </w:r>
      <w:r w:rsidR="00091A42" w:rsidRPr="0034022E">
        <w:rPr>
          <w:rtl/>
          <w:lang w:bidi="fa-IR"/>
        </w:rPr>
        <w:t xml:space="preserve">« </w:t>
      </w:r>
      <w:r w:rsidR="00091A42">
        <w:rPr>
          <w:rtl/>
          <w:lang w:bidi="fa-IR"/>
        </w:rPr>
        <w:t>و »</w:t>
      </w:r>
      <w:r>
        <w:rPr>
          <w:rtl/>
          <w:lang w:bidi="fa-IR"/>
        </w:rPr>
        <w:t>.</w:t>
      </w:r>
      <w:r w:rsidR="00091A42" w:rsidRPr="0034022E">
        <w:rPr>
          <w:rtl/>
          <w:lang w:bidi="fa-IR"/>
        </w:rPr>
        <w:t xml:space="preserve"> هذا ، والضمير المستتر راجع إلى أبي جعفر الثاني </w:t>
      </w:r>
      <w:r w:rsidR="00091A42" w:rsidRPr="0089733B">
        <w:rPr>
          <w:rStyle w:val="libFootnoteAlaemChar"/>
          <w:rtl/>
        </w:rPr>
        <w:t>عليه‌السلام</w:t>
      </w:r>
      <w:r>
        <w:rPr>
          <w:rtl/>
          <w:lang w:bidi="fa-IR"/>
        </w:rPr>
        <w:t>.</w:t>
      </w:r>
      <w:r w:rsidR="00091A42" w:rsidRPr="0034022E">
        <w:rPr>
          <w:rtl/>
          <w:lang w:bidi="fa-IR"/>
        </w:rPr>
        <w:t xml:space="preserve"> وهذا واضح لمن نظر إلى أحاديث الباب السابقة نظرةً سريعة</w:t>
      </w:r>
      <w:r>
        <w:rPr>
          <w:rtl/>
          <w:lang w:bidi="fa-IR"/>
        </w:rPr>
        <w:t>.</w:t>
      </w:r>
      <w:r w:rsidR="0089733B">
        <w:rPr>
          <w:rFonts w:hint="cs"/>
          <w:rtl/>
          <w:lang w:bidi="fa-IR"/>
        </w:rPr>
        <w:t xml:space="preserve">                                            </w:t>
      </w:r>
      <w:r>
        <w:rPr>
          <w:rtl/>
          <w:lang w:bidi="fa-IR"/>
        </w:rPr>
        <w:t>(7) .</w:t>
      </w:r>
      <w:r w:rsidR="00091A42" w:rsidRPr="0034022E">
        <w:rPr>
          <w:rtl/>
          <w:lang w:bidi="fa-IR"/>
        </w:rPr>
        <w:t xml:space="preserve"> في البحار ، ج 25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27656F">
      <w:pPr>
        <w:pStyle w:val="libFootnote0"/>
        <w:rPr>
          <w:rtl/>
          <w:lang w:bidi="fa-IR"/>
        </w:rPr>
      </w:pPr>
      <w:r>
        <w:rPr>
          <w:rtl/>
          <w:lang w:bidi="fa-IR"/>
        </w:rPr>
        <w:t>(8) .</w:t>
      </w:r>
      <w:r w:rsidR="00091A42" w:rsidRPr="0034022E">
        <w:rPr>
          <w:rtl/>
          <w:lang w:bidi="fa-IR"/>
        </w:rPr>
        <w:t xml:space="preserve"> في حاشية « ألف ، بر » : « لما تزور »</w:t>
      </w:r>
      <w:r>
        <w:rPr>
          <w:rtl/>
          <w:lang w:bidi="fa-IR"/>
        </w:rPr>
        <w:t>.</w:t>
      </w:r>
      <w:r w:rsidR="00091A42" w:rsidRPr="0034022E">
        <w:rPr>
          <w:rtl/>
          <w:lang w:bidi="fa-IR"/>
        </w:rPr>
        <w:t xml:space="preserve"> وفي حاشية « ج ، بح » والبحار ، ج 25 وج 63 ، ص 276 : « لما يزور »</w:t>
      </w:r>
      <w:r>
        <w:rPr>
          <w:rtl/>
          <w:lang w:bidi="fa-IR"/>
        </w:rPr>
        <w:t>.</w:t>
      </w:r>
      <w:r w:rsidR="00091A42" w:rsidRPr="0034022E">
        <w:rPr>
          <w:rtl/>
          <w:lang w:bidi="fa-IR"/>
        </w:rPr>
        <w:t xml:space="preserve"> وقوله : « لما ترون » ، اللام المفتوحة لتأكيد الحكم ، أو موطّئة للقسم</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ما » موصولة مبتدأ ، خبره « أكثر ممّا ترون خليفة الله » ، أي لخليفة الله ، أو مع خليفة الله من الملائكة ، أو أكثر ممّا ترون من بعثه الله تعالى إلى خليفة الله من الملائكة</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من بَعَثَه » مفعول يرون</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6 ، ص 19 ؛ </w:t>
      </w:r>
      <w:r w:rsidR="00091A42" w:rsidRPr="00BF510C">
        <w:rPr>
          <w:rStyle w:val="libFootnoteBoldChar"/>
          <w:rtl/>
        </w:rPr>
        <w:t>الوافي</w:t>
      </w:r>
      <w:r w:rsidR="00091A42" w:rsidRPr="0034022E">
        <w:rPr>
          <w:rtl/>
          <w:lang w:bidi="fa-IR"/>
        </w:rPr>
        <w:t xml:space="preserve"> ، ج 2 ، ص 59 ؛ </w:t>
      </w:r>
      <w:r w:rsidR="00091A42" w:rsidRPr="00BF510C">
        <w:rPr>
          <w:rStyle w:val="libFootnoteBoldChar"/>
          <w:rtl/>
        </w:rPr>
        <w:t>مرآة العقول</w:t>
      </w:r>
      <w:r w:rsidR="00091A42" w:rsidRPr="0034022E">
        <w:rPr>
          <w:rtl/>
          <w:lang w:bidi="fa-IR"/>
        </w:rPr>
        <w:t xml:space="preserve"> ، ج 3 ، ص 101</w:t>
      </w:r>
      <w:r>
        <w:rPr>
          <w:rtl/>
          <w:lang w:bidi="fa-IR"/>
        </w:rPr>
        <w:t>.</w:t>
      </w:r>
      <w:r w:rsidR="0027656F">
        <w:rPr>
          <w:rFonts w:hint="cs"/>
          <w:rtl/>
          <w:lang w:bidi="fa-IR"/>
        </w:rPr>
        <w:t xml:space="preserve"> </w:t>
      </w:r>
      <w:r>
        <w:rPr>
          <w:rtl/>
          <w:lang w:bidi="fa-IR"/>
        </w:rPr>
        <w:t>(9) .</w:t>
      </w:r>
      <w:r w:rsidR="00091A42" w:rsidRPr="0034022E">
        <w:rPr>
          <w:rtl/>
          <w:lang w:bidi="fa-IR"/>
        </w:rPr>
        <w:t xml:space="preserve"> في الوافي : « بالشقاء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ج » وحاشية « بح » : « يزور »</w:t>
      </w:r>
      <w:r>
        <w:rPr>
          <w:rtl/>
          <w:lang w:bidi="fa-IR"/>
        </w:rPr>
        <w:t>.</w:t>
      </w:r>
      <w:r w:rsidR="00091A42" w:rsidRPr="0034022E">
        <w:rPr>
          <w:rtl/>
          <w:lang w:bidi="fa-IR"/>
        </w:rPr>
        <w:t xml:space="preserve"> وفي حاشية « ألف ، بر » : « تزور »</w:t>
      </w:r>
      <w:r>
        <w:rPr>
          <w:rtl/>
          <w:lang w:bidi="fa-IR"/>
        </w:rPr>
        <w:t>.</w:t>
      </w:r>
      <w:r w:rsidR="00091A42" w:rsidRPr="0034022E">
        <w:rPr>
          <w:rtl/>
          <w:lang w:bidi="fa-IR"/>
        </w:rPr>
        <w:t xml:space="preserve"> وفي البحار ، ج 25 ، وج 63 ، ص 276 : « أرواحهم أكثر ممّا أن يزور » بدل « أزواجهم أكثر ممّا ترون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في بعض النسخ بل أكثرها : ترون ، بالتاء ، فقوله : من بعثه الله ، أي ممّن بعثه الله ، أو بدل « ما »</w:t>
      </w:r>
      <w:r>
        <w:rPr>
          <w:rtl/>
          <w:lang w:bidi="fa-IR"/>
        </w:rPr>
        <w:t>.</w:t>
      </w:r>
      <w:r w:rsidR="00091A42" w:rsidRPr="0034022E">
        <w:rPr>
          <w:rtl/>
          <w:lang w:bidi="fa-IR"/>
        </w:rPr>
        <w:t xml:space="preserve"> أو « ما » مصدريّة ، وقوله : خليفة الله ، أي لخليفة </w:t>
      </w:r>
      <w:r w:rsidR="0027656F">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اللهِ الَّذِي بَعَثَهُ </w:t>
      </w:r>
      <w:r w:rsidRPr="00FA6A79">
        <w:rPr>
          <w:rStyle w:val="libFootnotenumChar"/>
          <w:rtl/>
        </w:rPr>
        <w:t>(1)</w:t>
      </w:r>
      <w:r w:rsidRPr="0034022E">
        <w:rPr>
          <w:rtl/>
          <w:lang w:bidi="fa-IR"/>
        </w:rPr>
        <w:t xml:space="preserve"> لِلْعَدْلِ وَالصَّوَابِ مِنَ الْمَلَائِكَةِ »</w:t>
      </w:r>
      <w:r w:rsidR="00FA30A4">
        <w:rPr>
          <w:rtl/>
          <w:lang w:bidi="fa-IR"/>
        </w:rPr>
        <w:t>.</w:t>
      </w:r>
    </w:p>
    <w:p w:rsidR="00091A42" w:rsidRPr="0034022E" w:rsidRDefault="00091A42" w:rsidP="00B72F8D">
      <w:pPr>
        <w:pStyle w:val="libNormal"/>
        <w:rPr>
          <w:rtl/>
          <w:lang w:bidi="fa-IR"/>
        </w:rPr>
      </w:pPr>
      <w:r w:rsidRPr="0034022E">
        <w:rPr>
          <w:rtl/>
          <w:lang w:bidi="fa-IR"/>
        </w:rPr>
        <w:t>قِيلَ : يَا أَبَا جَعْفَرٍ ، وَكَيْفَ يَكُونُ شَيْ‌ءٌ أَكْثَرَ مِنَ الْمَلَائِكَةِ</w:t>
      </w:r>
      <w:r>
        <w:rPr>
          <w:rtl/>
          <w:lang w:bidi="fa-IR"/>
        </w:rPr>
        <w:t>؟</w:t>
      </w:r>
    </w:p>
    <w:p w:rsidR="00091A42" w:rsidRPr="0034022E" w:rsidRDefault="00091A42" w:rsidP="00B72F8D">
      <w:pPr>
        <w:pStyle w:val="libNormal"/>
        <w:rPr>
          <w:rtl/>
          <w:lang w:bidi="fa-IR"/>
        </w:rPr>
      </w:pPr>
      <w:r w:rsidRPr="0034022E">
        <w:rPr>
          <w:rtl/>
          <w:lang w:bidi="fa-IR"/>
        </w:rPr>
        <w:t>قَالَ : « كَمَا شَاءَ اللهُ عَزَّ وَجَلَّ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السَّائِلُ : يَا أَبَا جَعْفَرٍ ، إِنِّي لَوْ حَدَّثْتُ بَعْضَ الشِّيعَةِ بِهذَا الْحَدِيثِ ، لَأَنْكَرُوهُ </w:t>
      </w:r>
      <w:r w:rsidRPr="00FA6A79">
        <w:rPr>
          <w:rStyle w:val="libFootnotenumChar"/>
          <w:rtl/>
        </w:rPr>
        <w:t>(2)</w:t>
      </w:r>
      <w:r w:rsidR="00FA30A4">
        <w:rPr>
          <w:rtl/>
          <w:lang w:bidi="fa-IR"/>
        </w:rPr>
        <w:t>.</w:t>
      </w:r>
    </w:p>
    <w:p w:rsidR="00091A42" w:rsidRPr="0034022E" w:rsidRDefault="00091A42" w:rsidP="00B72F8D">
      <w:pPr>
        <w:pStyle w:val="libNormal"/>
        <w:rPr>
          <w:rtl/>
          <w:lang w:bidi="fa-IR"/>
        </w:rPr>
      </w:pPr>
      <w:r w:rsidRPr="0034022E">
        <w:rPr>
          <w:rtl/>
          <w:lang w:bidi="fa-IR"/>
        </w:rPr>
        <w:t>قَالَ : « كَيْفَ يُنْكِرُونَهُ</w:t>
      </w:r>
      <w:r>
        <w:rPr>
          <w:rtl/>
          <w:lang w:bidi="fa-IR"/>
        </w:rPr>
        <w:t>؟</w:t>
      </w:r>
      <w:r w:rsidRPr="0034022E">
        <w:rPr>
          <w:rtl/>
          <w:lang w:bidi="fa-IR"/>
        </w:rPr>
        <w:t xml:space="preserve"> » قَالَ : يَقُولُونَ </w:t>
      </w:r>
      <w:r w:rsidRPr="00FA6A79">
        <w:rPr>
          <w:rStyle w:val="libFootnotenumChar"/>
          <w:rtl/>
        </w:rPr>
        <w:t>(3)</w:t>
      </w:r>
      <w:r w:rsidRPr="0034022E">
        <w:rPr>
          <w:rtl/>
          <w:lang w:bidi="fa-IR"/>
        </w:rPr>
        <w:t xml:space="preserve"> : إِنَّ الْمَلَائِكَةَ أَكْثَرُ مِنَ الشَّيَاطِينِ</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صَدَقْتَ ، افْهَمْ عَنِّي مَا أَقُولُ أَنَّهُ </w:t>
      </w:r>
      <w:r w:rsidRPr="00FA6A79">
        <w:rPr>
          <w:rStyle w:val="libFootnotenumChar"/>
          <w:rtl/>
        </w:rPr>
        <w:t>(4)</w:t>
      </w:r>
      <w:r w:rsidRPr="0034022E">
        <w:rPr>
          <w:rtl/>
          <w:lang w:bidi="fa-IR"/>
        </w:rPr>
        <w:t xml:space="preserve"> لَيْسَ مِنْ يَوْمٍ وَلَا </w:t>
      </w:r>
      <w:r w:rsidRPr="00FA6A79">
        <w:rPr>
          <w:rStyle w:val="libFootnotenumChar"/>
          <w:rtl/>
        </w:rPr>
        <w:t>(5)</w:t>
      </w:r>
      <w:r w:rsidRPr="0034022E">
        <w:rPr>
          <w:rtl/>
          <w:lang w:bidi="fa-IR"/>
        </w:rPr>
        <w:t xml:space="preserve"> لَيْلَةٍ </w:t>
      </w:r>
      <w:r w:rsidR="00D17131">
        <w:rPr>
          <w:rtl/>
          <w:lang w:bidi="fa-IR"/>
        </w:rPr>
        <w:t>إِلَّا</w:t>
      </w:r>
      <w:r w:rsidRPr="0034022E">
        <w:rPr>
          <w:rtl/>
          <w:lang w:bidi="fa-IR"/>
        </w:rPr>
        <w:t xml:space="preserve"> وَجَمِيعُ الْجِنِّ وَالشَّيَاطِينِ تَزُورُ </w:t>
      </w:r>
      <w:r w:rsidRPr="00FA6A79">
        <w:rPr>
          <w:rStyle w:val="libFootnotenumChar"/>
          <w:rtl/>
        </w:rPr>
        <w:t>(6)</w:t>
      </w:r>
      <w:r w:rsidRPr="0034022E">
        <w:rPr>
          <w:rtl/>
          <w:lang w:bidi="fa-IR"/>
        </w:rPr>
        <w:t xml:space="preserve"> أَئِمَّةَ الضَّلَالَةِ </w:t>
      </w:r>
      <w:r w:rsidRPr="00FA6A79">
        <w:rPr>
          <w:rStyle w:val="libFootnotenumChar"/>
          <w:rtl/>
        </w:rPr>
        <w:t>(7)</w:t>
      </w:r>
      <w:r w:rsidRPr="0034022E">
        <w:rPr>
          <w:rtl/>
          <w:lang w:bidi="fa-IR"/>
        </w:rPr>
        <w:t xml:space="preserve"> ، وَيَزُورُ إِمَامَ </w:t>
      </w:r>
      <w:r w:rsidRPr="00FA6A79">
        <w:rPr>
          <w:rStyle w:val="libFootnotenumChar"/>
          <w:rtl/>
        </w:rPr>
        <w:t>(8)</w:t>
      </w:r>
      <w:r w:rsidRPr="0034022E">
        <w:rPr>
          <w:rtl/>
          <w:lang w:bidi="fa-IR"/>
        </w:rPr>
        <w:t xml:space="preserve"> الْهُدى عَدَدُهُمْ مِنَ الْمَلَائِكَةِ ، حَتّى إِذَا أَتَتْ لَيْلَةُ الْقَدْرِ فَيَهْبِطُ </w:t>
      </w:r>
      <w:r w:rsidRPr="00FA6A79">
        <w:rPr>
          <w:rStyle w:val="libFootnotenumChar"/>
          <w:rtl/>
        </w:rPr>
        <w:t>(9)</w:t>
      </w:r>
      <w:r w:rsidRPr="0034022E">
        <w:rPr>
          <w:rtl/>
          <w:lang w:bidi="fa-IR"/>
        </w:rPr>
        <w:t xml:space="preserve"> فِيهَا مِنَ </w:t>
      </w:r>
      <w:r w:rsidRPr="00FA6A79">
        <w:rPr>
          <w:rStyle w:val="libFootnotenumChar"/>
          <w:rtl/>
        </w:rPr>
        <w:t>(10)</w:t>
      </w:r>
      <w:r w:rsidRPr="0034022E">
        <w:rPr>
          <w:rtl/>
          <w:lang w:bidi="fa-IR"/>
        </w:rPr>
        <w:t xml:space="preserve"> الْمَلَائِكَةِ إِلى وَلِيِّ </w:t>
      </w:r>
      <w:r w:rsidRPr="00FA6A79">
        <w:rPr>
          <w:rStyle w:val="libFootnotenumChar"/>
          <w:rtl/>
        </w:rPr>
        <w:t>(11)</w:t>
      </w:r>
      <w:r w:rsidRPr="0034022E">
        <w:rPr>
          <w:rtl/>
          <w:lang w:bidi="fa-IR"/>
        </w:rPr>
        <w:t xml:space="preserve"> الْأَمْرِ ، خَلَقَ اللهُ </w:t>
      </w:r>
      <w:r w:rsidRPr="00FA6A79">
        <w:rPr>
          <w:rStyle w:val="libFootnotenumChar"/>
          <w:rtl/>
        </w:rPr>
        <w:t>(12)</w:t>
      </w:r>
      <w:r>
        <w:rPr>
          <w:rtl/>
          <w:lang w:bidi="fa-IR"/>
        </w:rPr>
        <w:t xml:space="preserve"> </w:t>
      </w:r>
      <w:r w:rsidR="00997FC5">
        <w:rPr>
          <w:rtl/>
          <w:lang w:bidi="fa-IR"/>
        </w:rPr>
        <w:t>-</w:t>
      </w:r>
      <w:r>
        <w:rPr>
          <w:rtl/>
          <w:lang w:bidi="fa-IR"/>
        </w:rPr>
        <w:t xml:space="preserve"> </w:t>
      </w:r>
      <w:r w:rsidRPr="0034022E">
        <w:rPr>
          <w:rtl/>
          <w:lang w:bidi="fa-IR"/>
        </w:rPr>
        <w:t xml:space="preserve">أَوْ قَالَ : قَيَّضَ اللهُ </w:t>
      </w:r>
      <w:r w:rsidRPr="00FA6A79">
        <w:rPr>
          <w:rStyle w:val="libFootnotenumChar"/>
          <w:rtl/>
        </w:rPr>
        <w:t>(13)</w:t>
      </w:r>
      <w:r>
        <w:rPr>
          <w:rtl/>
          <w:lang w:bidi="fa-IR"/>
        </w:rPr>
        <w:t xml:space="preserve"> </w:t>
      </w:r>
      <w:r w:rsidR="00997FC5">
        <w:rPr>
          <w:rtl/>
          <w:lang w:bidi="fa-IR"/>
        </w:rPr>
        <w:t>-</w:t>
      </w:r>
      <w:r>
        <w:rPr>
          <w:rtl/>
          <w:lang w:bidi="fa-IR"/>
        </w:rPr>
        <w:t xml:space="preserve"> </w:t>
      </w:r>
      <w:r w:rsidRPr="0034022E">
        <w:rPr>
          <w:rtl/>
          <w:lang w:bidi="fa-IR"/>
        </w:rPr>
        <w:t xml:space="preserve">عَزَّ وَجَلَّ مِنَ الشَّيَاطِينِ بِعَدَدِهِمْ ، ثُمَّ زَارُوا وَلِيَّ الضَّلَالَةِ ، فَأَتَوْهُ بِالْإِفْكَ </w:t>
      </w:r>
      <w:r w:rsidRPr="00FA6A79">
        <w:rPr>
          <w:rStyle w:val="libFootnotenumChar"/>
          <w:rtl/>
        </w:rPr>
        <w:t>(14)</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B03D98" w:rsidP="00F120EB">
      <w:pPr>
        <w:pStyle w:val="libFootnote0"/>
        <w:rPr>
          <w:rtl/>
          <w:lang w:bidi="fa-IR"/>
        </w:rPr>
      </w:pPr>
      <w:r>
        <w:rPr>
          <w:rFonts w:hint="cs"/>
          <w:rtl/>
          <w:lang w:bidi="fa-IR"/>
        </w:rPr>
        <w:t xml:space="preserve">= </w:t>
      </w:r>
      <w:r w:rsidR="00091A42" w:rsidRPr="0034022E">
        <w:rPr>
          <w:rtl/>
          <w:lang w:bidi="fa-IR"/>
        </w:rPr>
        <w:t>الله كما قيل</w:t>
      </w:r>
      <w:r w:rsidR="00FA30A4">
        <w:rPr>
          <w:rtl/>
          <w:lang w:bidi="fa-IR"/>
        </w:rPr>
        <w:t>.</w:t>
      </w:r>
      <w:r w:rsidR="00091A42" w:rsidRPr="0034022E">
        <w:rPr>
          <w:rtl/>
          <w:lang w:bidi="fa-IR"/>
        </w:rPr>
        <w:t xml:space="preserve"> والأوّل أظهر</w:t>
      </w:r>
      <w:r w:rsidR="00FA30A4">
        <w:rPr>
          <w:rtl/>
          <w:lang w:bidi="fa-IR"/>
        </w:rPr>
        <w:t>.</w:t>
      </w:r>
      <w:r w:rsidR="00091A42" w:rsidRPr="0034022E">
        <w:rPr>
          <w:rtl/>
          <w:lang w:bidi="fa-IR"/>
        </w:rPr>
        <w:t xml:space="preserve"> والذي هو الأصوب عندي أنّه كان : « لما يزور » في الموضعين فصحّف ، كما تدلّ عليه تتمّة الكلام »</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B03D98" w:rsidTr="00B03D98">
        <w:tc>
          <w:tcPr>
            <w:tcW w:w="4474" w:type="dxa"/>
          </w:tcPr>
          <w:p w:rsidR="00B03D98" w:rsidRDefault="00B03D98" w:rsidP="00F120EB">
            <w:pPr>
              <w:pStyle w:val="libFootnote0"/>
              <w:rPr>
                <w:rtl/>
                <w:lang w:bidi="fa-IR"/>
              </w:rPr>
            </w:pPr>
            <w:r>
              <w:rPr>
                <w:rtl/>
                <w:lang w:bidi="fa-IR"/>
              </w:rPr>
              <w:t>(1) .</w:t>
            </w:r>
            <w:r w:rsidRPr="0034022E">
              <w:rPr>
                <w:rtl/>
                <w:lang w:bidi="fa-IR"/>
              </w:rPr>
              <w:t xml:space="preserve"> في « ج » :</w:t>
            </w:r>
            <w:r>
              <w:rPr>
                <w:rtl/>
                <w:lang w:bidi="fa-IR"/>
              </w:rPr>
              <w:t xml:space="preserve"> + </w:t>
            </w:r>
            <w:r w:rsidRPr="0034022E">
              <w:rPr>
                <w:rtl/>
                <w:lang w:bidi="fa-IR"/>
              </w:rPr>
              <w:t>« الله »</w:t>
            </w:r>
            <w:r>
              <w:rPr>
                <w:rtl/>
                <w:lang w:bidi="fa-IR"/>
              </w:rPr>
              <w:t>.</w:t>
            </w:r>
          </w:p>
        </w:tc>
        <w:tc>
          <w:tcPr>
            <w:tcW w:w="4474" w:type="dxa"/>
          </w:tcPr>
          <w:p w:rsidR="00B03D98" w:rsidRDefault="00B03D98" w:rsidP="00F120EB">
            <w:pPr>
              <w:pStyle w:val="libFootnote0"/>
              <w:rPr>
                <w:rtl/>
                <w:lang w:bidi="fa-IR"/>
              </w:rPr>
            </w:pPr>
            <w:r>
              <w:rPr>
                <w:rtl/>
                <w:lang w:bidi="fa-IR"/>
              </w:rPr>
              <w:t>(2) .</w:t>
            </w:r>
            <w:r w:rsidRPr="0034022E">
              <w:rPr>
                <w:rtl/>
                <w:lang w:bidi="fa-IR"/>
              </w:rPr>
              <w:t xml:space="preserve"> في « بر » : « أنكروه »</w:t>
            </w:r>
            <w:r>
              <w:rPr>
                <w:rtl/>
                <w:lang w:bidi="fa-IR"/>
              </w:rPr>
              <w:t>.</w:t>
            </w:r>
          </w:p>
        </w:tc>
      </w:tr>
      <w:tr w:rsidR="00B03D98" w:rsidTr="00B03D98">
        <w:tc>
          <w:tcPr>
            <w:tcW w:w="4474" w:type="dxa"/>
          </w:tcPr>
          <w:p w:rsidR="00B03D98" w:rsidRDefault="00B03D98" w:rsidP="00F120EB">
            <w:pPr>
              <w:pStyle w:val="libFootnote0"/>
              <w:rPr>
                <w:rtl/>
                <w:lang w:bidi="fa-IR"/>
              </w:rPr>
            </w:pPr>
            <w:r>
              <w:rPr>
                <w:rtl/>
                <w:lang w:bidi="fa-IR"/>
              </w:rPr>
              <w:t>(3) .</w:t>
            </w:r>
            <w:r w:rsidRPr="0034022E">
              <w:rPr>
                <w:rtl/>
                <w:lang w:bidi="fa-IR"/>
              </w:rPr>
              <w:t xml:space="preserve"> في « بح » : « يقول »</w:t>
            </w:r>
            <w:r>
              <w:rPr>
                <w:rtl/>
                <w:lang w:bidi="fa-IR"/>
              </w:rPr>
              <w:t>.</w:t>
            </w:r>
          </w:p>
        </w:tc>
        <w:tc>
          <w:tcPr>
            <w:tcW w:w="4474" w:type="dxa"/>
          </w:tcPr>
          <w:p w:rsidR="00B03D98" w:rsidRDefault="00B03D98" w:rsidP="00F120EB">
            <w:pPr>
              <w:pStyle w:val="libFootnote0"/>
              <w:rPr>
                <w:rtl/>
                <w:lang w:bidi="fa-IR"/>
              </w:rPr>
            </w:pPr>
            <w:r>
              <w:rPr>
                <w:rtl/>
                <w:lang w:bidi="fa-IR"/>
              </w:rPr>
              <w:t>(4) .</w:t>
            </w:r>
            <w:r w:rsidRPr="0034022E">
              <w:rPr>
                <w:rtl/>
                <w:lang w:bidi="fa-IR"/>
              </w:rPr>
              <w:t xml:space="preserve"> بدل عن العائد إلى الموصول وليس مقولاً</w:t>
            </w:r>
            <w:r>
              <w:rPr>
                <w:rtl/>
                <w:lang w:bidi="fa-IR"/>
              </w:rPr>
              <w:t>.</w:t>
            </w:r>
          </w:p>
        </w:tc>
      </w:tr>
      <w:tr w:rsidR="00B03D98" w:rsidTr="00B03D98">
        <w:tc>
          <w:tcPr>
            <w:tcW w:w="4474" w:type="dxa"/>
          </w:tcPr>
          <w:p w:rsidR="00B03D98" w:rsidRDefault="00B03D98" w:rsidP="00F120EB">
            <w:pPr>
              <w:pStyle w:val="libFootnote0"/>
              <w:rPr>
                <w:rtl/>
                <w:lang w:bidi="fa-IR"/>
              </w:rPr>
            </w:pPr>
            <w:r>
              <w:rPr>
                <w:rtl/>
                <w:lang w:bidi="fa-IR"/>
              </w:rPr>
              <w:t>(5) .</w:t>
            </w:r>
            <w:r w:rsidRPr="0034022E">
              <w:rPr>
                <w:rtl/>
                <w:lang w:bidi="fa-IR"/>
              </w:rPr>
              <w:t xml:space="preserve"> في البحار ، ج 63 ، ص 184 </w:t>
            </w:r>
            <w:r>
              <w:rPr>
                <w:rtl/>
                <w:lang w:bidi="fa-IR"/>
              </w:rPr>
              <w:t xml:space="preserve">: - </w:t>
            </w:r>
            <w:r w:rsidRPr="0034022E">
              <w:rPr>
                <w:rtl/>
                <w:lang w:bidi="fa-IR"/>
              </w:rPr>
              <w:t>« لا »</w:t>
            </w:r>
            <w:r>
              <w:rPr>
                <w:rtl/>
                <w:lang w:bidi="fa-IR"/>
              </w:rPr>
              <w:t>.</w:t>
            </w:r>
          </w:p>
        </w:tc>
        <w:tc>
          <w:tcPr>
            <w:tcW w:w="4474" w:type="dxa"/>
          </w:tcPr>
          <w:p w:rsidR="00B03D98" w:rsidRDefault="00A44F08" w:rsidP="00F120EB">
            <w:pPr>
              <w:pStyle w:val="libFootnote0"/>
              <w:rPr>
                <w:rtl/>
                <w:lang w:bidi="fa-IR"/>
              </w:rPr>
            </w:pPr>
            <w:r>
              <w:rPr>
                <w:rtl/>
                <w:lang w:bidi="fa-IR"/>
              </w:rPr>
              <w:t>(6) .</w:t>
            </w:r>
            <w:r w:rsidRPr="0034022E">
              <w:rPr>
                <w:rtl/>
                <w:lang w:bidi="fa-IR"/>
              </w:rPr>
              <w:t xml:space="preserve"> في الوافي : « يزور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الوافي والبحار ، ج 63 ، ص 184 : « الضلال »</w:t>
      </w:r>
      <w:r>
        <w:rPr>
          <w:rtl/>
          <w:lang w:bidi="fa-IR"/>
        </w:rPr>
        <w:t>.</w:t>
      </w:r>
    </w:p>
    <w:tbl>
      <w:tblPr>
        <w:tblStyle w:val="TableGrid"/>
        <w:bidiVisual/>
        <w:tblW w:w="0" w:type="auto"/>
        <w:tblLook w:val="04A0" w:firstRow="1" w:lastRow="0" w:firstColumn="1" w:lastColumn="0" w:noHBand="0" w:noVBand="1"/>
      </w:tblPr>
      <w:tblGrid>
        <w:gridCol w:w="4474"/>
        <w:gridCol w:w="4474"/>
      </w:tblGrid>
      <w:tr w:rsidR="00631245" w:rsidTr="00631245">
        <w:tc>
          <w:tcPr>
            <w:tcW w:w="4474" w:type="dxa"/>
          </w:tcPr>
          <w:p w:rsidR="00631245" w:rsidRDefault="00631245" w:rsidP="00F120EB">
            <w:pPr>
              <w:pStyle w:val="libFootnote0"/>
              <w:rPr>
                <w:rtl/>
                <w:lang w:bidi="fa-IR"/>
              </w:rPr>
            </w:pPr>
            <w:r>
              <w:rPr>
                <w:rtl/>
                <w:lang w:bidi="fa-IR"/>
              </w:rPr>
              <w:t>(8) .</w:t>
            </w:r>
            <w:r w:rsidRPr="0034022E">
              <w:rPr>
                <w:rtl/>
                <w:lang w:bidi="fa-IR"/>
              </w:rPr>
              <w:t xml:space="preserve"> في البحار ، ج 63 ، ص 184 : « أئمّة »</w:t>
            </w:r>
            <w:r>
              <w:rPr>
                <w:rtl/>
                <w:lang w:bidi="fa-IR"/>
              </w:rPr>
              <w:t>.</w:t>
            </w:r>
          </w:p>
        </w:tc>
        <w:tc>
          <w:tcPr>
            <w:tcW w:w="4474" w:type="dxa"/>
          </w:tcPr>
          <w:p w:rsidR="00631245" w:rsidRDefault="00631245" w:rsidP="00F120EB">
            <w:pPr>
              <w:pStyle w:val="libFootnote0"/>
              <w:rPr>
                <w:rtl/>
                <w:lang w:bidi="fa-IR"/>
              </w:rPr>
            </w:pPr>
            <w:r>
              <w:rPr>
                <w:rtl/>
                <w:lang w:bidi="fa-IR"/>
              </w:rPr>
              <w:t>(9) .</w:t>
            </w:r>
            <w:r w:rsidRPr="0034022E">
              <w:rPr>
                <w:rtl/>
                <w:lang w:bidi="fa-IR"/>
              </w:rPr>
              <w:t xml:space="preserve"> في « بر » والبحار ، ج 63 ، ص 184 : « فهبط »</w:t>
            </w:r>
            <w:r>
              <w:rPr>
                <w:rtl/>
                <w:lang w:bidi="fa-IR"/>
              </w:rPr>
              <w:t>.</w:t>
            </w:r>
          </w:p>
        </w:tc>
      </w:tr>
    </w:tbl>
    <w:p w:rsidR="00091A42" w:rsidRPr="0034022E" w:rsidRDefault="00FA30A4" w:rsidP="005F0421">
      <w:pPr>
        <w:pStyle w:val="libFootnote0"/>
        <w:rPr>
          <w:rtl/>
          <w:lang w:bidi="fa-IR"/>
        </w:rPr>
      </w:pPr>
      <w:r>
        <w:rPr>
          <w:rtl/>
          <w:lang w:bidi="fa-IR"/>
        </w:rPr>
        <w:t>(10) .</w:t>
      </w:r>
      <w:r w:rsidR="00091A42" w:rsidRPr="0034022E">
        <w:rPr>
          <w:rtl/>
          <w:lang w:bidi="fa-IR"/>
        </w:rPr>
        <w:t xml:space="preserve"> « من » زائدة في الفاعل ، مثل </w:t>
      </w:r>
      <w:r w:rsidR="005F0421" w:rsidRPr="005F0421">
        <w:rPr>
          <w:rStyle w:val="libFootnoteAlaemChar"/>
          <w:rFonts w:hint="cs"/>
          <w:rtl/>
        </w:rPr>
        <w:t>(</w:t>
      </w:r>
      <w:r w:rsidR="00091A42" w:rsidRPr="005F0421">
        <w:rPr>
          <w:rStyle w:val="libFootnoteAieChar"/>
          <w:rtl/>
        </w:rPr>
        <w:t xml:space="preserve"> وَلَقَدْ جَآءَكَ مِن نَّبَإِىْ الْمُرْسَلِينَ </w:t>
      </w:r>
      <w:r w:rsidR="005F0421" w:rsidRPr="005F0421">
        <w:rPr>
          <w:rStyle w:val="libFootnoteAlaemChar"/>
          <w:rFonts w:hint="cs"/>
          <w:rtl/>
        </w:rPr>
        <w:t>)</w:t>
      </w:r>
      <w:r w:rsidR="00091A42" w:rsidRPr="0034022E">
        <w:rPr>
          <w:rtl/>
          <w:lang w:bidi="fa-IR"/>
        </w:rPr>
        <w:t xml:space="preserve"> الأنعام </w:t>
      </w:r>
      <w:r w:rsidR="005F0421">
        <w:rPr>
          <w:rtl/>
          <w:lang w:bidi="fa-IR"/>
        </w:rPr>
        <w:t>(6)</w:t>
      </w:r>
      <w:r w:rsidR="00091A42" w:rsidRPr="0034022E">
        <w:rPr>
          <w:rtl/>
          <w:lang w:bidi="fa-IR"/>
        </w:rPr>
        <w:t xml:space="preserve"> : 34</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البحار ، ج 63 ، ص 184 : « ا</w:t>
      </w:r>
      <w:r w:rsidR="00F15B38">
        <w:rPr>
          <w:rFonts w:hint="cs"/>
          <w:rtl/>
          <w:lang w:bidi="fa-IR"/>
        </w:rPr>
        <w:t>ُ</w:t>
      </w:r>
      <w:r w:rsidR="00091A42" w:rsidRPr="0034022E">
        <w:rPr>
          <w:rtl/>
          <w:lang w:bidi="fa-IR"/>
        </w:rPr>
        <w:t>ولي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من الملائكة خَلْق الله »</w:t>
      </w:r>
      <w:r>
        <w:rPr>
          <w:rtl/>
          <w:lang w:bidi="fa-IR"/>
        </w:rPr>
        <w:t>.</w:t>
      </w:r>
      <w:r w:rsidR="00091A42" w:rsidRPr="0034022E">
        <w:rPr>
          <w:rtl/>
          <w:lang w:bidi="fa-IR"/>
        </w:rPr>
        <w:t xml:space="preserve"> ثمّ قال : « لعلّ المراد بخلق الله بعض الملائكة كما هو الظاهر من هذه العبارة »</w:t>
      </w:r>
      <w:r>
        <w:rPr>
          <w:rtl/>
          <w:lang w:bidi="fa-IR"/>
        </w:rPr>
        <w:t>.</w:t>
      </w:r>
      <w:r w:rsidR="00091A42" w:rsidRPr="0034022E">
        <w:rPr>
          <w:rtl/>
          <w:lang w:bidi="fa-IR"/>
        </w:rPr>
        <w:t xml:space="preserve"> وفي الوافي : « خلق الله ، جواب إذا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يقال : « قيَض الله » فلاناً لفلان ، أي جاءه به وأتاحه له ، وقيّض الله له قريناً ، أي هيّأه وسبّبه له من حيث لايحتسبه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7 ، ص 225 ( قيض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 الإفك » : الكذب ، فالعطف للتفسير</w:t>
      </w:r>
      <w:r>
        <w:rPr>
          <w:rtl/>
          <w:lang w:bidi="fa-IR"/>
        </w:rPr>
        <w:t>.</w:t>
      </w:r>
      <w:r w:rsidR="00091A42" w:rsidRPr="0034022E">
        <w:rPr>
          <w:rtl/>
          <w:lang w:bidi="fa-IR"/>
        </w:rPr>
        <w:t xml:space="preserve"> قال الراغب في </w:t>
      </w:r>
      <w:r w:rsidR="00091A42" w:rsidRPr="00BF510C">
        <w:rPr>
          <w:rStyle w:val="libFootnoteBoldChar"/>
          <w:rtl/>
        </w:rPr>
        <w:t>المفردات</w:t>
      </w:r>
      <w:r w:rsidR="00091A42" w:rsidRPr="0034022E">
        <w:rPr>
          <w:rtl/>
          <w:lang w:bidi="fa-IR"/>
        </w:rPr>
        <w:t xml:space="preserve"> ، ص 79 ( أفك ) : « الإفك : كلّ مصروف عن وجهه الذي يحقّ أن يكون عليه ، ومنه قيل للرياح العادلة عن المهابّ : مؤتفكات »</w:t>
      </w:r>
      <w:r>
        <w:rPr>
          <w:rtl/>
          <w:lang w:bidi="fa-IR"/>
        </w:rPr>
        <w:t>.</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ولا يبعد أن يقال : إنّ الخبر الذي لا يطابق الواقع من حيث إنّه لا يطابق الواقع يسمّى كذباً ، ومن حيث إنّه يصرف المخاطب عن الحقّ إلى الباطل يسمّى إفكاً ، يقال : أَفَكَهُ ، إذا صرفه عن الشي‌ء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وَالْكَذِبِ حَتّى لَعَلَّهُ يُصْبِحُ فَيَقُولُ : رَأَيْتُ كَذَا وَكَذَا ، فَلَوْ سَأَلَ </w:t>
      </w:r>
      <w:r w:rsidRPr="00FA6A79">
        <w:rPr>
          <w:rStyle w:val="libFootnotenumChar"/>
          <w:rtl/>
        </w:rPr>
        <w:t>(1)</w:t>
      </w:r>
      <w:r w:rsidRPr="0034022E">
        <w:rPr>
          <w:rtl/>
          <w:lang w:bidi="fa-IR"/>
        </w:rPr>
        <w:t xml:space="preserve"> وَلِيَّ الْأَمْرِ عَنْ ذلِكَ ، لَقَالَ : رَأَيْتَ شَيْطَاناً أَخْبَرَكَ بِكَذَا </w:t>
      </w:r>
      <w:r w:rsidRPr="00FA6A79">
        <w:rPr>
          <w:rStyle w:val="libFootnotenumChar"/>
          <w:rtl/>
        </w:rPr>
        <w:t>(2)</w:t>
      </w:r>
      <w:r w:rsidRPr="0034022E">
        <w:rPr>
          <w:rtl/>
          <w:lang w:bidi="fa-IR"/>
        </w:rPr>
        <w:t xml:space="preserve"> وَكَذَا حَتّى يُفَسِّرَ لَهُ تَفْسِيراً </w:t>
      </w:r>
      <w:r w:rsidRPr="00FA6A79">
        <w:rPr>
          <w:rStyle w:val="libFootnotenumChar"/>
          <w:rtl/>
        </w:rPr>
        <w:t>(3)</w:t>
      </w:r>
      <w:r w:rsidRPr="0034022E">
        <w:rPr>
          <w:rtl/>
          <w:lang w:bidi="fa-IR"/>
        </w:rPr>
        <w:t xml:space="preserve"> ، وَيُعْلِمَهُ </w:t>
      </w:r>
      <w:r w:rsidRPr="00FA6A79">
        <w:rPr>
          <w:rStyle w:val="libFootnotenumChar"/>
          <w:rtl/>
        </w:rPr>
        <w:t>(4)</w:t>
      </w:r>
      <w:r w:rsidRPr="0034022E">
        <w:rPr>
          <w:rtl/>
          <w:lang w:bidi="fa-IR"/>
        </w:rPr>
        <w:t xml:space="preserve"> الضَّلَالَةَ الَّتِي هُوَ عَلَيْهَا</w:t>
      </w:r>
      <w:r w:rsidR="00FA30A4">
        <w:rPr>
          <w:rtl/>
          <w:lang w:bidi="fa-IR"/>
        </w:rPr>
        <w:t>.</w:t>
      </w:r>
    </w:p>
    <w:p w:rsidR="00091A42" w:rsidRPr="0034022E" w:rsidRDefault="00091A42" w:rsidP="00481FE6">
      <w:pPr>
        <w:pStyle w:val="libNormal"/>
        <w:rPr>
          <w:rtl/>
          <w:lang w:bidi="fa-IR"/>
        </w:rPr>
      </w:pPr>
      <w:r w:rsidRPr="0034022E">
        <w:rPr>
          <w:rtl/>
          <w:lang w:bidi="fa-IR"/>
        </w:rPr>
        <w:t xml:space="preserve">وَايْمُ اللهِ </w:t>
      </w:r>
      <w:r w:rsidRPr="00FA6A79">
        <w:rPr>
          <w:rStyle w:val="libFootnotenumChar"/>
          <w:rtl/>
        </w:rPr>
        <w:t>(5)</w:t>
      </w:r>
      <w:r w:rsidRPr="0034022E">
        <w:rPr>
          <w:rtl/>
          <w:lang w:bidi="fa-IR"/>
        </w:rPr>
        <w:t xml:space="preserve"> ، إِنَّ مَنْ صَدَّقَ بِلَيْلَةِ الْقَدْرِ لَيَعْلَمُ </w:t>
      </w:r>
      <w:r w:rsidRPr="00FA6A79">
        <w:rPr>
          <w:rStyle w:val="libFootnotenumChar"/>
          <w:rtl/>
        </w:rPr>
        <w:t>(6)</w:t>
      </w:r>
      <w:r w:rsidRPr="0034022E">
        <w:rPr>
          <w:rtl/>
          <w:lang w:bidi="fa-IR"/>
        </w:rPr>
        <w:t xml:space="preserve"> أَنَّهَا لَنَا خَاصَّةً ؛ لِقَوْلِ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لِعَلِيٍّ </w:t>
      </w:r>
      <w:r w:rsidRPr="00F22207">
        <w:rPr>
          <w:rStyle w:val="libAlaemChar"/>
          <w:rtl/>
        </w:rPr>
        <w:t>عليه‌السلام</w:t>
      </w:r>
      <w:r w:rsidRPr="0034022E">
        <w:rPr>
          <w:rtl/>
          <w:lang w:bidi="fa-IR"/>
        </w:rPr>
        <w:t xml:space="preserve"> حِينَ دَنَا مَوْتُهُ : هذَا وَلِيُّكُمْ مِنْ بَعْدِي ، فَإِنْ أَطَعْتُمُوهُ رَشَدْتُمْ </w:t>
      </w:r>
      <w:r w:rsidRPr="00FA6A79">
        <w:rPr>
          <w:rStyle w:val="libFootnotenumChar"/>
          <w:rtl/>
        </w:rPr>
        <w:t>(7)</w:t>
      </w:r>
      <w:r w:rsidRPr="0034022E">
        <w:rPr>
          <w:rtl/>
          <w:lang w:bidi="fa-IR"/>
        </w:rPr>
        <w:t xml:space="preserve"> ، وَلكِنْ مَنْ لَا يُؤْمِنُ بِمَا فِي لَيْلَةِ الْقَدْرِ </w:t>
      </w:r>
      <w:r w:rsidRPr="00FA6A79">
        <w:rPr>
          <w:rStyle w:val="libFootnotenumChar"/>
          <w:rtl/>
        </w:rPr>
        <w:t>(8)</w:t>
      </w:r>
      <w:r w:rsidRPr="0034022E">
        <w:rPr>
          <w:rtl/>
          <w:lang w:bidi="fa-IR"/>
        </w:rPr>
        <w:t xml:space="preserve"> مُنْكِرٌ ، وَمَنْ آمَنَ بِلَيْلَةِ الْقَدْرِ</w:t>
      </w:r>
      <w:r>
        <w:rPr>
          <w:rtl/>
          <w:lang w:bidi="fa-IR"/>
        </w:rPr>
        <w:t xml:space="preserve"> </w:t>
      </w:r>
      <w:r w:rsidR="00997FC5">
        <w:rPr>
          <w:rtl/>
          <w:lang w:bidi="fa-IR"/>
        </w:rPr>
        <w:t>-</w:t>
      </w:r>
      <w:r>
        <w:rPr>
          <w:rtl/>
          <w:lang w:bidi="fa-IR"/>
        </w:rPr>
        <w:t xml:space="preserve"> </w:t>
      </w:r>
      <w:r w:rsidRPr="0034022E">
        <w:rPr>
          <w:rtl/>
          <w:lang w:bidi="fa-IR"/>
        </w:rPr>
        <w:t>مِمَّنْ عَلى غَيْرِ رَأْيِنَا</w:t>
      </w:r>
      <w:r>
        <w:rPr>
          <w:rtl/>
          <w:lang w:bidi="fa-IR"/>
        </w:rPr>
        <w:t xml:space="preserve"> </w:t>
      </w:r>
      <w:r w:rsidR="00997FC5">
        <w:rPr>
          <w:rtl/>
          <w:lang w:bidi="fa-IR"/>
        </w:rPr>
        <w:t>-</w:t>
      </w:r>
      <w:r>
        <w:rPr>
          <w:rtl/>
          <w:lang w:bidi="fa-IR"/>
        </w:rPr>
        <w:t xml:space="preserve"> </w:t>
      </w:r>
      <w:r w:rsidRPr="0034022E">
        <w:rPr>
          <w:rtl/>
          <w:lang w:bidi="fa-IR"/>
        </w:rPr>
        <w:t xml:space="preserve">فَإِنَّهُ لَا يَسَعُهُ فِي الصِّدْقِ </w:t>
      </w:r>
      <w:r w:rsidR="00D17131">
        <w:rPr>
          <w:rtl/>
          <w:lang w:bidi="fa-IR"/>
        </w:rPr>
        <w:t>إِلَّا</w:t>
      </w:r>
      <w:r w:rsidRPr="0034022E">
        <w:rPr>
          <w:rtl/>
          <w:lang w:bidi="fa-IR"/>
        </w:rPr>
        <w:t xml:space="preserve"> أَنْ يَقُولَ : إِنَّهَا لَنَا ، وَمَنْ لَمْ يَقُلْ فَإِنَّهُ </w:t>
      </w:r>
      <w:r w:rsidRPr="00FA6A79">
        <w:rPr>
          <w:rStyle w:val="libFootnotenumChar"/>
          <w:rtl/>
        </w:rPr>
        <w:t>(9)</w:t>
      </w:r>
      <w:r w:rsidRPr="0034022E">
        <w:rPr>
          <w:rtl/>
          <w:lang w:bidi="fa-IR"/>
        </w:rPr>
        <w:t xml:space="preserve"> كَاذِبٌ ؛ إِنَّ </w:t>
      </w:r>
      <w:r w:rsidRPr="00FA6A79">
        <w:rPr>
          <w:rStyle w:val="libFootnotenumChar"/>
          <w:rtl/>
        </w:rPr>
        <w:t>(10)</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أَعْظَمُ مِنْ أَنْ يُنَزِّلَ الْأَمْرَ مَعَ الرُّوحِ وَالْمَلَائِكَةِ إِلى كَافِرٍ فَاسِقٍ</w:t>
      </w:r>
      <w:r w:rsidR="00FA30A4">
        <w:rPr>
          <w:rtl/>
          <w:lang w:bidi="fa-IR"/>
        </w:rPr>
        <w:t>.</w:t>
      </w:r>
    </w:p>
    <w:p w:rsidR="00091A42" w:rsidRPr="0034022E" w:rsidRDefault="00091A42" w:rsidP="00B72F8D">
      <w:pPr>
        <w:pStyle w:val="libNormal"/>
        <w:rPr>
          <w:rtl/>
          <w:lang w:bidi="fa-IR"/>
        </w:rPr>
      </w:pPr>
      <w:r w:rsidRPr="0034022E">
        <w:rPr>
          <w:rtl/>
          <w:lang w:bidi="fa-IR"/>
        </w:rPr>
        <w:t xml:space="preserve">فَإِنْ قَالَ : إِنَّهُ يُنَزِّلُ إِلَى الْخَلِيفَةِ الَّذِي هُوَ عَلَيْهَا </w:t>
      </w:r>
      <w:r w:rsidRPr="00FA6A79">
        <w:rPr>
          <w:rStyle w:val="libFootnotenumChar"/>
          <w:rtl/>
        </w:rPr>
        <w:t>(11)</w:t>
      </w:r>
      <w:r w:rsidRPr="0034022E">
        <w:rPr>
          <w:rtl/>
          <w:lang w:bidi="fa-IR"/>
        </w:rPr>
        <w:t xml:space="preserve"> ، فَلَيْسَ قَوْلُهُمْ ذلِكَ بِشَيْ‌ءٍ</w:t>
      </w:r>
      <w:r w:rsidR="00FA30A4">
        <w:rPr>
          <w:rtl/>
          <w:lang w:bidi="fa-IR"/>
        </w:rPr>
        <w:t>.</w:t>
      </w:r>
    </w:p>
    <w:p w:rsidR="00091A42" w:rsidRPr="0034022E" w:rsidRDefault="00091A42" w:rsidP="00B72F8D">
      <w:pPr>
        <w:pStyle w:val="libNormal"/>
        <w:rPr>
          <w:rtl/>
          <w:lang w:bidi="fa-IR"/>
        </w:rPr>
      </w:pPr>
      <w:r w:rsidRPr="0034022E">
        <w:rPr>
          <w:rtl/>
          <w:lang w:bidi="fa-IR"/>
        </w:rPr>
        <w:t xml:space="preserve">وَإِنْ </w:t>
      </w:r>
      <w:r w:rsidRPr="00FA6A79">
        <w:rPr>
          <w:rStyle w:val="libFootnotenumChar"/>
          <w:rtl/>
        </w:rPr>
        <w:t>(12)</w:t>
      </w:r>
      <w:r w:rsidRPr="0034022E">
        <w:rPr>
          <w:rtl/>
          <w:lang w:bidi="fa-IR"/>
        </w:rPr>
        <w:t xml:space="preserve"> قَالُوا </w:t>
      </w:r>
      <w:r w:rsidRPr="00FA6A79">
        <w:rPr>
          <w:rStyle w:val="libFootnotenumChar"/>
          <w:rtl/>
        </w:rPr>
        <w:t>(13)</w:t>
      </w:r>
      <w:r w:rsidRPr="0034022E">
        <w:rPr>
          <w:rtl/>
          <w:lang w:bidi="fa-IR"/>
        </w:rPr>
        <w:t xml:space="preserve"> : إِنَّهُ لَيْسَ يُنَزِّلُ إِلى أَحَدٍ ، فَلَا يَكُونُ أَنْ يُنَزَّلَ شَيْ‌ءٌ إِلى غَيْرِ شَيْ‌ءٍ</w:t>
      </w:r>
      <w:r w:rsidR="00FA30A4">
        <w:rPr>
          <w:rtl/>
          <w:lang w:bidi="fa-IR"/>
        </w:rPr>
        <w:t>.</w:t>
      </w:r>
    </w:p>
    <w:p w:rsidR="00091A42" w:rsidRPr="0034022E" w:rsidRDefault="00091A42" w:rsidP="00B72F8D">
      <w:pPr>
        <w:pStyle w:val="libNormal"/>
        <w:rPr>
          <w:rtl/>
          <w:lang w:bidi="fa-IR"/>
        </w:rPr>
      </w:pPr>
      <w:r w:rsidRPr="0034022E">
        <w:rPr>
          <w:rtl/>
          <w:lang w:bidi="fa-IR"/>
        </w:rPr>
        <w:t>وَإِنْ قَالُوا</w:t>
      </w:r>
      <w:r>
        <w:rPr>
          <w:rtl/>
          <w:lang w:bidi="fa-IR"/>
        </w:rPr>
        <w:t xml:space="preserve"> </w:t>
      </w:r>
      <w:r w:rsidR="00997FC5">
        <w:rPr>
          <w:rtl/>
          <w:lang w:bidi="fa-IR"/>
        </w:rPr>
        <w:t>-</w:t>
      </w:r>
      <w:r>
        <w:rPr>
          <w:rtl/>
          <w:lang w:bidi="fa-IR"/>
        </w:rPr>
        <w:t xml:space="preserve"> </w:t>
      </w:r>
      <w:r w:rsidRPr="0034022E">
        <w:rPr>
          <w:rtl/>
          <w:lang w:bidi="fa-IR"/>
        </w:rPr>
        <w:t>وَ</w:t>
      </w:r>
      <w:r>
        <w:rPr>
          <w:rFonts w:hint="cs"/>
          <w:rtl/>
          <w:lang w:bidi="fa-IR"/>
        </w:rPr>
        <w:t xml:space="preserve"> </w:t>
      </w:r>
      <w:r w:rsidRPr="00FA6A79">
        <w:rPr>
          <w:rStyle w:val="libFootnotenumChar"/>
          <w:rtl/>
        </w:rPr>
        <w:t>(14)</w:t>
      </w:r>
      <w:r w:rsidRPr="0034022E">
        <w:rPr>
          <w:rtl/>
          <w:lang w:bidi="fa-IR"/>
        </w:rPr>
        <w:t xml:space="preserve"> سَيَقُولُونَ </w:t>
      </w:r>
      <w:r w:rsidRPr="00FA6A79">
        <w:rPr>
          <w:rStyle w:val="libFootnotenumChar"/>
          <w:rtl/>
        </w:rPr>
        <w:t>(15)</w:t>
      </w:r>
      <w:r>
        <w:rPr>
          <w:rtl/>
          <w:lang w:bidi="fa-IR"/>
        </w:rPr>
        <w:t xml:space="preserve"> </w:t>
      </w:r>
      <w:r w:rsidR="00997FC5">
        <w:rPr>
          <w:rtl/>
          <w:lang w:bidi="fa-IR"/>
        </w:rPr>
        <w:t>-</w:t>
      </w:r>
      <w:r>
        <w:rPr>
          <w:rtl/>
          <w:lang w:bidi="fa-IR"/>
        </w:rPr>
        <w:t xml:space="preserve"> </w:t>
      </w:r>
      <w:r w:rsidRPr="0034022E">
        <w:rPr>
          <w:rtl/>
          <w:lang w:bidi="fa-IR"/>
        </w:rPr>
        <w:t>: لَيْسَ هذَا بِشَيْ‌ءٍ ، فَقَدْ ضَلُّوا ضَلَالاً‌</w:t>
      </w:r>
      <w:r w:rsidR="00F15B38">
        <w:rPr>
          <w:rFonts w:hint="cs"/>
          <w:rtl/>
          <w:lang w:bidi="fa-IR"/>
        </w:rPr>
        <w:t xml:space="preserve">                      </w:t>
      </w:r>
      <w:r w:rsidR="00F15B38">
        <w:rPr>
          <w:rFonts w:hint="cs"/>
          <w:rtl/>
          <w:lang w:bidi="fa-IR"/>
        </w:rPr>
        <w:tab/>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AC6F45" w:rsidTr="00AC6F45">
        <w:tc>
          <w:tcPr>
            <w:tcW w:w="4474" w:type="dxa"/>
          </w:tcPr>
          <w:p w:rsidR="00AC6F45" w:rsidRDefault="00AC6F45" w:rsidP="00F120EB">
            <w:pPr>
              <w:pStyle w:val="libFootnote0"/>
              <w:rPr>
                <w:rtl/>
                <w:lang w:bidi="fa-IR"/>
              </w:rPr>
            </w:pPr>
            <w:r>
              <w:rPr>
                <w:rtl/>
                <w:lang w:bidi="fa-IR"/>
              </w:rPr>
              <w:t>(1) .</w:t>
            </w:r>
            <w:r w:rsidRPr="0034022E">
              <w:rPr>
                <w:rtl/>
                <w:lang w:bidi="fa-IR"/>
              </w:rPr>
              <w:t xml:space="preserve"> في « ف » : « سُئل »</w:t>
            </w:r>
            <w:r>
              <w:rPr>
                <w:rtl/>
                <w:lang w:bidi="fa-IR"/>
              </w:rPr>
              <w:t>.</w:t>
            </w:r>
          </w:p>
        </w:tc>
        <w:tc>
          <w:tcPr>
            <w:tcW w:w="4474" w:type="dxa"/>
          </w:tcPr>
          <w:p w:rsidR="00AC6F45" w:rsidRDefault="00AC6F45" w:rsidP="00F120EB">
            <w:pPr>
              <w:pStyle w:val="libFootnote0"/>
              <w:rPr>
                <w:rtl/>
                <w:lang w:bidi="fa-IR"/>
              </w:rPr>
            </w:pPr>
            <w:r>
              <w:rPr>
                <w:rtl/>
                <w:lang w:bidi="fa-IR"/>
              </w:rPr>
              <w:t>(2) .</w:t>
            </w:r>
            <w:r>
              <w:rPr>
                <w:rFonts w:hint="cs"/>
                <w:rtl/>
                <w:lang w:bidi="fa-IR"/>
              </w:rPr>
              <w:t xml:space="preserve"> </w:t>
            </w:r>
            <w:r w:rsidRPr="0034022E">
              <w:rPr>
                <w:rtl/>
                <w:lang w:bidi="fa-IR"/>
              </w:rPr>
              <w:t>في البحار ، ج 63 ، ص 276 : « كذا »</w:t>
            </w:r>
            <w:r>
              <w:rPr>
                <w:rtl/>
                <w:lang w:bidi="fa-IR"/>
              </w:rPr>
              <w:t>.</w:t>
            </w:r>
          </w:p>
        </w:tc>
      </w:tr>
    </w:tbl>
    <w:p w:rsidR="00091A42" w:rsidRPr="0034022E" w:rsidRDefault="00FA30A4" w:rsidP="00424EB7">
      <w:pPr>
        <w:pStyle w:val="libFootnote0"/>
        <w:rPr>
          <w:rtl/>
          <w:lang w:bidi="fa-IR"/>
        </w:rPr>
      </w:pPr>
      <w:r>
        <w:rPr>
          <w:rtl/>
          <w:lang w:bidi="fa-IR"/>
        </w:rPr>
        <w:t>(3) .</w:t>
      </w:r>
      <w:r w:rsidR="00091A42" w:rsidRPr="0034022E">
        <w:rPr>
          <w:rtl/>
          <w:lang w:bidi="fa-IR"/>
        </w:rPr>
        <w:t xml:space="preserve"> في « ض » : « تفسيراً له » بدل « له تفسيراً » وفي « ف » : « تفسيره »</w:t>
      </w:r>
      <w:r>
        <w:rPr>
          <w:rtl/>
          <w:lang w:bidi="fa-IR"/>
        </w:rPr>
        <w:t>.</w:t>
      </w:r>
      <w:r w:rsidR="00091A42" w:rsidRPr="0034022E">
        <w:rPr>
          <w:rtl/>
          <w:lang w:bidi="fa-IR"/>
        </w:rPr>
        <w:t xml:space="preserve"> وفي </w:t>
      </w:r>
      <w:r w:rsidR="00091A42" w:rsidRPr="00A326A5">
        <w:rPr>
          <w:rtl/>
        </w:rPr>
        <w:t>البحار</w:t>
      </w:r>
      <w:r w:rsidR="00091A42" w:rsidRPr="0034022E">
        <w:rPr>
          <w:rtl/>
          <w:lang w:bidi="fa-IR"/>
        </w:rPr>
        <w:t xml:space="preserve"> ، ج 25 ، وج 63 ، ص 276 : « تفسيرها »</w:t>
      </w:r>
      <w:r>
        <w:rPr>
          <w:rtl/>
          <w:lang w:bidi="fa-IR"/>
        </w:rPr>
        <w:t>.</w:t>
      </w:r>
      <w:r w:rsidR="00424EB7">
        <w:rPr>
          <w:rFonts w:hint="cs"/>
          <w:rtl/>
          <w:lang w:bidi="fa-IR"/>
        </w:rPr>
        <w:t xml:space="preserve">                                         </w:t>
      </w:r>
      <w:r>
        <w:rPr>
          <w:rtl/>
          <w:lang w:bidi="fa-IR"/>
        </w:rPr>
        <w:t>(4) .</w:t>
      </w:r>
      <w:r w:rsidR="00091A42" w:rsidRPr="0034022E">
        <w:rPr>
          <w:rtl/>
          <w:lang w:bidi="fa-IR"/>
        </w:rPr>
        <w:t xml:space="preserve"> في « ض ، بر ، بف » : « ويعلّمه »</w:t>
      </w:r>
      <w:r>
        <w:rPr>
          <w:rtl/>
          <w:lang w:bidi="fa-IR"/>
        </w:rPr>
        <w:t>.</w:t>
      </w:r>
      <w:r w:rsidR="00091A42" w:rsidRPr="0034022E">
        <w:rPr>
          <w:rtl/>
          <w:lang w:bidi="fa-IR"/>
        </w:rPr>
        <w:t xml:space="preserve"> وفي « ف » : « أو يعلمه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راجع ما تقدّم ذيل الحديث 645 في معنى « أيم الله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وحاشية « ض » : « علم »</w:t>
      </w:r>
      <w:r>
        <w:rPr>
          <w:rtl/>
          <w:lang w:bidi="fa-IR"/>
        </w:rPr>
        <w:t>.</w:t>
      </w:r>
      <w:r w:rsidR="00091A42" w:rsidRPr="0034022E">
        <w:rPr>
          <w:rtl/>
          <w:lang w:bidi="fa-IR"/>
        </w:rPr>
        <w:t xml:space="preserve"> وفي البحار ، ج 25 : « لعلم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رشدتم » ، أي اهتديتم ، من الرشد بمعنى الصلاح ، وهو خلاف الغيّ والضلال ، وهو إصابة الصواب ، وأيضاً</w:t>
      </w:r>
      <w:r w:rsidR="00091A42">
        <w:rPr>
          <w:rFonts w:hint="cs"/>
          <w:rtl/>
          <w:lang w:bidi="fa-IR"/>
        </w:rPr>
        <w:t xml:space="preserve"> </w:t>
      </w:r>
      <w:r w:rsidR="00091A42" w:rsidRPr="0034022E">
        <w:rPr>
          <w:rtl/>
          <w:lang w:bidi="fa-IR"/>
        </w:rPr>
        <w:t>الاستقامة على طريق الحقّ مع تصلّب فيه</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227 ؛ </w:t>
      </w:r>
      <w:r w:rsidR="00091A42" w:rsidRPr="00BF510C">
        <w:rPr>
          <w:rStyle w:val="libFootnoteBoldChar"/>
          <w:rtl/>
        </w:rPr>
        <w:t>القاموس المحيط</w:t>
      </w:r>
      <w:r w:rsidR="00091A42" w:rsidRPr="0034022E">
        <w:rPr>
          <w:rtl/>
          <w:lang w:bidi="fa-IR"/>
        </w:rPr>
        <w:t xml:space="preserve"> ، ج 1 ، ص 413 ( رشد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شرح المازندراني : « بليلة القدر » بدل « بما في ليلة القدر »</w:t>
      </w:r>
      <w:r>
        <w:rPr>
          <w:rtl/>
          <w:lang w:bidi="fa-IR"/>
        </w:rPr>
        <w:t>.</w:t>
      </w:r>
    </w:p>
    <w:tbl>
      <w:tblPr>
        <w:tblStyle w:val="TableGrid"/>
        <w:bidiVisual/>
        <w:tblW w:w="0" w:type="auto"/>
        <w:tblLook w:val="04A0" w:firstRow="1" w:lastRow="0" w:firstColumn="1" w:lastColumn="0" w:noHBand="0" w:noVBand="1"/>
      </w:tblPr>
      <w:tblGrid>
        <w:gridCol w:w="4474"/>
        <w:gridCol w:w="4474"/>
      </w:tblGrid>
      <w:tr w:rsidR="00424EB7" w:rsidTr="00424EB7">
        <w:tc>
          <w:tcPr>
            <w:tcW w:w="4474" w:type="dxa"/>
          </w:tcPr>
          <w:p w:rsidR="00424EB7" w:rsidRDefault="00424EB7" w:rsidP="00F120EB">
            <w:pPr>
              <w:pStyle w:val="libFootnote0"/>
              <w:rPr>
                <w:rtl/>
                <w:lang w:bidi="fa-IR"/>
              </w:rPr>
            </w:pPr>
            <w:r>
              <w:rPr>
                <w:rtl/>
                <w:lang w:bidi="fa-IR"/>
              </w:rPr>
              <w:t>(9) .</w:t>
            </w:r>
            <w:r w:rsidRPr="0034022E">
              <w:rPr>
                <w:rtl/>
                <w:lang w:bidi="fa-IR"/>
              </w:rPr>
              <w:t xml:space="preserve"> في حاشية « ض ، ف » : « فهو »</w:t>
            </w:r>
            <w:r>
              <w:rPr>
                <w:rtl/>
                <w:lang w:bidi="fa-IR"/>
              </w:rPr>
              <w:t>.</w:t>
            </w:r>
          </w:p>
        </w:tc>
        <w:tc>
          <w:tcPr>
            <w:tcW w:w="4474" w:type="dxa"/>
          </w:tcPr>
          <w:p w:rsidR="00424EB7" w:rsidRDefault="00424EB7" w:rsidP="00F120EB">
            <w:pPr>
              <w:pStyle w:val="libFootnote0"/>
              <w:rPr>
                <w:rtl/>
                <w:lang w:bidi="fa-IR"/>
              </w:rPr>
            </w:pPr>
            <w:r>
              <w:rPr>
                <w:rtl/>
                <w:lang w:bidi="fa-IR"/>
              </w:rPr>
              <w:t>(10) .</w:t>
            </w:r>
            <w:r>
              <w:rPr>
                <w:rFonts w:hint="cs"/>
                <w:rtl/>
                <w:lang w:bidi="fa-IR"/>
              </w:rPr>
              <w:t xml:space="preserve"> </w:t>
            </w:r>
            <w:r w:rsidRPr="0034022E">
              <w:rPr>
                <w:rtl/>
                <w:lang w:bidi="fa-IR"/>
              </w:rPr>
              <w:t>في « ف » : « لأنّ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بر » : « عليه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عليها ، أي على الضلالة »</w:t>
      </w:r>
      <w:r>
        <w:rPr>
          <w:rtl/>
          <w:lang w:bidi="fa-IR"/>
        </w:rPr>
        <w:t>.</w:t>
      </w:r>
      <w:r w:rsidR="00091A42" w:rsidRPr="0034022E">
        <w:rPr>
          <w:rtl/>
          <w:lang w:bidi="fa-IR"/>
        </w:rPr>
        <w:t xml:space="preserve"> وفي حاشية بدرالدين ، ص 175 : « الخليقة » بدل « الخليفة » وقال : « أي الخليقة الذي ذلك الفاسق والٍ عليها »</w:t>
      </w:r>
      <w:r>
        <w:rPr>
          <w:rtl/>
          <w:lang w:bidi="fa-IR"/>
        </w:rPr>
        <w:t>.</w:t>
      </w:r>
    </w:p>
    <w:tbl>
      <w:tblPr>
        <w:tblStyle w:val="TableGrid"/>
        <w:bidiVisual/>
        <w:tblW w:w="0" w:type="auto"/>
        <w:tblLook w:val="04A0" w:firstRow="1" w:lastRow="0" w:firstColumn="1" w:lastColumn="0" w:noHBand="0" w:noVBand="1"/>
      </w:tblPr>
      <w:tblGrid>
        <w:gridCol w:w="4474"/>
        <w:gridCol w:w="4474"/>
      </w:tblGrid>
      <w:tr w:rsidR="001E122E" w:rsidTr="001E122E">
        <w:tc>
          <w:tcPr>
            <w:tcW w:w="4474" w:type="dxa"/>
          </w:tcPr>
          <w:p w:rsidR="001E122E" w:rsidRDefault="001E122E" w:rsidP="00F120EB">
            <w:pPr>
              <w:pStyle w:val="libFootnote0"/>
              <w:rPr>
                <w:rtl/>
                <w:lang w:bidi="fa-IR"/>
              </w:rPr>
            </w:pPr>
            <w:r>
              <w:rPr>
                <w:rtl/>
                <w:lang w:bidi="fa-IR"/>
              </w:rPr>
              <w:t>(12) .</w:t>
            </w:r>
            <w:r w:rsidRPr="0034022E">
              <w:rPr>
                <w:rtl/>
                <w:lang w:bidi="fa-IR"/>
              </w:rPr>
              <w:t xml:space="preserve"> في « ض » : « فإن »</w:t>
            </w:r>
            <w:r>
              <w:rPr>
                <w:rtl/>
                <w:lang w:bidi="fa-IR"/>
              </w:rPr>
              <w:t>.</w:t>
            </w:r>
          </w:p>
        </w:tc>
        <w:tc>
          <w:tcPr>
            <w:tcW w:w="4474" w:type="dxa"/>
          </w:tcPr>
          <w:p w:rsidR="001E122E" w:rsidRDefault="001E122E" w:rsidP="00F120EB">
            <w:pPr>
              <w:pStyle w:val="libFootnote0"/>
              <w:rPr>
                <w:rtl/>
                <w:lang w:bidi="fa-IR"/>
              </w:rPr>
            </w:pPr>
            <w:r>
              <w:rPr>
                <w:rtl/>
                <w:lang w:bidi="fa-IR"/>
              </w:rPr>
              <w:t>(13) .</w:t>
            </w:r>
            <w:r>
              <w:rPr>
                <w:rFonts w:hint="cs"/>
                <w:rtl/>
                <w:lang w:bidi="fa-IR"/>
              </w:rPr>
              <w:t xml:space="preserve"> </w:t>
            </w:r>
            <w:r w:rsidRPr="0034022E">
              <w:rPr>
                <w:rtl/>
                <w:lang w:bidi="fa-IR"/>
              </w:rPr>
              <w:t>في « ب » : « قال »</w:t>
            </w:r>
            <w:r>
              <w:rPr>
                <w:rtl/>
                <w:lang w:bidi="fa-IR"/>
              </w:rPr>
              <w:t>.</w:t>
            </w:r>
          </w:p>
        </w:tc>
      </w:tr>
    </w:tbl>
    <w:p w:rsidR="00091A42" w:rsidRPr="0034022E" w:rsidRDefault="00FA30A4" w:rsidP="00F120EB">
      <w:pPr>
        <w:pStyle w:val="libFootnote0"/>
        <w:rPr>
          <w:rtl/>
          <w:lang w:bidi="fa-IR"/>
        </w:rPr>
      </w:pPr>
      <w:r>
        <w:rPr>
          <w:rtl/>
          <w:lang w:bidi="fa-IR"/>
        </w:rPr>
        <w:t>(14) .</w:t>
      </w:r>
      <w:r w:rsidR="00091A42" w:rsidRPr="0034022E">
        <w:rPr>
          <w:rtl/>
          <w:lang w:bidi="fa-IR"/>
        </w:rPr>
        <w:t xml:space="preserve"> في « ب ، ض ، ف ، </w:t>
      </w:r>
      <w:r w:rsidR="00091A42">
        <w:rPr>
          <w:rtl/>
          <w:lang w:bidi="fa-IR"/>
        </w:rPr>
        <w:t>و ،</w:t>
      </w:r>
      <w:r w:rsidR="00091A42" w:rsidRPr="0034022E">
        <w:rPr>
          <w:rtl/>
          <w:lang w:bidi="fa-IR"/>
        </w:rPr>
        <w:t xml:space="preserve"> بر ، بس ، بف » والوافي وحاشية بدرالدين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(15) .</w:t>
      </w:r>
      <w:r w:rsidR="00091A42" w:rsidRPr="0034022E">
        <w:rPr>
          <w:rtl/>
          <w:lang w:bidi="fa-IR"/>
        </w:rPr>
        <w:t xml:space="preserve"> الظاهر أنّ في نسخة المجلسي : فسيقولون ، فإنّه قال ما خلاصته : « أنّه في بعض النسخ بالواو وهو</w:t>
      </w:r>
      <w:r w:rsidR="00A260A5">
        <w:rPr>
          <w:rFonts w:hint="cs"/>
          <w:rtl/>
          <w:lang w:bidi="fa-IR"/>
        </w:rPr>
        <w:t xml:space="preserve"> =</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بَعِيداً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FB2882">
      <w:pPr>
        <w:pStyle w:val="Heading2Center"/>
        <w:rPr>
          <w:rtl/>
          <w:lang w:bidi="fa-IR"/>
        </w:rPr>
      </w:pPr>
      <w:bookmarkStart w:id="282" w:name="_Toc459280380"/>
      <w:bookmarkStart w:id="283" w:name="_Toc28694926"/>
      <w:r w:rsidRPr="0034022E">
        <w:rPr>
          <w:rtl/>
          <w:lang w:bidi="fa-IR"/>
        </w:rPr>
        <w:t>42</w:t>
      </w:r>
      <w:r>
        <w:rPr>
          <w:rtl/>
          <w:lang w:bidi="fa-IR"/>
        </w:rPr>
        <w:t xml:space="preserve"> </w:t>
      </w:r>
      <w:r w:rsidR="00997FC5">
        <w:rPr>
          <w:rtl/>
          <w:lang w:bidi="fa-IR"/>
        </w:rPr>
        <w:t>-</w:t>
      </w:r>
      <w:r>
        <w:rPr>
          <w:rtl/>
          <w:lang w:bidi="fa-IR"/>
        </w:rPr>
        <w:t xml:space="preserve"> </w:t>
      </w:r>
      <w:r w:rsidRPr="0034022E">
        <w:rPr>
          <w:rtl/>
          <w:lang w:bidi="fa-IR"/>
        </w:rPr>
        <w:t xml:space="preserve">بَابٌ فِي أَنَّ الْأَئِمَّةَ </w:t>
      </w:r>
      <w:r w:rsidRPr="00F22207">
        <w:rPr>
          <w:rStyle w:val="libAlaemChar"/>
          <w:rtl/>
        </w:rPr>
        <w:t>عليهم‌السلام</w:t>
      </w:r>
      <w:r w:rsidRPr="0034022E">
        <w:rPr>
          <w:rtl/>
          <w:lang w:bidi="fa-IR"/>
        </w:rPr>
        <w:t xml:space="preserve"> يَزْدَادُونَ فِي لَيْلَةِ </w:t>
      </w:r>
      <w:r w:rsidRPr="00FA6A79">
        <w:rPr>
          <w:rStyle w:val="libFootnotenumChar"/>
          <w:rtl/>
        </w:rPr>
        <w:t>(2)</w:t>
      </w:r>
      <w:r>
        <w:rPr>
          <w:rtl/>
          <w:lang w:bidi="fa-IR"/>
        </w:rPr>
        <w:t xml:space="preserve"> </w:t>
      </w:r>
      <w:r w:rsidRPr="0034022E">
        <w:rPr>
          <w:rtl/>
          <w:lang w:bidi="fa-IR"/>
        </w:rPr>
        <w:t>الْجُمُعَةِ‌</w:t>
      </w:r>
      <w:bookmarkEnd w:id="282"/>
      <w:bookmarkEnd w:id="283"/>
    </w:p>
    <w:p w:rsidR="00091A42" w:rsidRPr="0034022E" w:rsidRDefault="00091A42" w:rsidP="00B72F8D">
      <w:pPr>
        <w:pStyle w:val="libNormal"/>
        <w:rPr>
          <w:rtl/>
          <w:lang w:bidi="fa-IR"/>
        </w:rPr>
      </w:pPr>
      <w:r w:rsidRPr="00A326A5">
        <w:rPr>
          <w:rtl/>
        </w:rPr>
        <w:t>654</w:t>
      </w:r>
      <w:r w:rsidRPr="006B17C4">
        <w:rPr>
          <w:rStyle w:val="libBold2Char"/>
          <w:rtl/>
        </w:rPr>
        <w:t xml:space="preserve"> / 1</w:t>
      </w:r>
      <w:r w:rsidR="00FA30A4">
        <w:rPr>
          <w:rStyle w:val="libBold2Char"/>
          <w:rtl/>
        </w:rPr>
        <w:t>.</w:t>
      </w:r>
      <w:r w:rsidRPr="0034022E">
        <w:rPr>
          <w:rtl/>
          <w:lang w:bidi="fa-IR"/>
        </w:rPr>
        <w:t xml:space="preserve"> حَدَّثَنِي أَحْمَدُ بْنُ إِدْرِيسَ الْقُمِّيُّ وَمُحَمَّدُ بْنُ يَحْيى ، عَنِ الْحَسَنِ بْنِ عَلِيٍّ الْكُوفِيِّ ، عَنْ مُوسَى بْنِ سَعْدَانَ ، عَنْ عَبْدِ اللهِ بْنِ أَيُّوبَ </w:t>
      </w:r>
      <w:r w:rsidRPr="00FA6A79">
        <w:rPr>
          <w:rStyle w:val="libFootnotenumChar"/>
          <w:rtl/>
        </w:rPr>
        <w:t>(3)</w:t>
      </w:r>
      <w:r w:rsidRPr="0034022E">
        <w:rPr>
          <w:rtl/>
          <w:lang w:bidi="fa-IR"/>
        </w:rPr>
        <w:t xml:space="preserve"> ، عَنْ أَبِي يَحْيَى الصَّنْعَانِيِّ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قَالَ لِي : « يَا أَبَا يَحْيى ، إِنَّ لَنَا فِي لَيَالِي الْجُمُعَةِ لَشَأْناً مِنَ الشَّأْنِ </w:t>
      </w:r>
      <w:r w:rsidRPr="00FA6A79">
        <w:rPr>
          <w:rStyle w:val="libFootnotenumChar"/>
          <w:rtl/>
        </w:rPr>
        <w:t>(4)</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قَالَ : قُلْتُ : جُعِلْتُ فِدَاكَ ، وَمَا ذَاكَ الشَّأْنُ</w:t>
      </w:r>
      <w:r>
        <w:rPr>
          <w:rtl/>
          <w:lang w:bidi="fa-IR"/>
        </w:rPr>
        <w:t>؟</w:t>
      </w:r>
    </w:p>
    <w:p w:rsidR="00091A42" w:rsidRPr="0034022E" w:rsidRDefault="00091A42" w:rsidP="00B72F8D">
      <w:pPr>
        <w:pStyle w:val="libNormal"/>
        <w:rPr>
          <w:rtl/>
          <w:lang w:bidi="fa-IR"/>
        </w:rPr>
      </w:pPr>
      <w:r w:rsidRPr="0034022E">
        <w:rPr>
          <w:rtl/>
          <w:lang w:bidi="fa-IR"/>
        </w:rPr>
        <w:t xml:space="preserve">قَالَ : « يُؤْذَنُ لِأَرْوَاحِ الْأَنْبِيَاءِ الْمَوْتى </w:t>
      </w:r>
      <w:r w:rsidRPr="00F22207">
        <w:rPr>
          <w:rStyle w:val="libAlaemChar"/>
          <w:rtl/>
        </w:rPr>
        <w:t>عليهم‌السلام</w:t>
      </w:r>
      <w:r w:rsidRPr="0034022E">
        <w:rPr>
          <w:rtl/>
          <w:lang w:bidi="fa-IR"/>
        </w:rPr>
        <w:t xml:space="preserve"> ، وَأَرْوَاحِ الْأَوْصِيَاءِ الْمَوْتى ، وَرُوحِ الْوَصِيِّ الَّذِي بَيْنَ ظَهْرَانَيْكُمْ </w:t>
      </w:r>
      <w:r w:rsidRPr="00FA6A79">
        <w:rPr>
          <w:rStyle w:val="libFootnotenumChar"/>
          <w:rtl/>
        </w:rPr>
        <w:t>(5)</w:t>
      </w:r>
      <w:r w:rsidRPr="0034022E">
        <w:rPr>
          <w:rtl/>
          <w:lang w:bidi="fa-IR"/>
        </w:rPr>
        <w:t xml:space="preserve"> </w:t>
      </w:r>
      <w:r w:rsidR="00845D5D">
        <w:rPr>
          <w:rFonts w:hint="cs"/>
          <w:rtl/>
          <w:lang w:bidi="fa-IR"/>
        </w:rPr>
        <w:t xml:space="preserve">                                                                                      </w:t>
      </w:r>
      <w:r w:rsidR="00845D5D">
        <w:rPr>
          <w:rFonts w:hint="cs"/>
          <w:rtl/>
          <w:lang w:bidi="fa-IR"/>
        </w:rPr>
        <w:tab/>
      </w:r>
      <w:r w:rsidRPr="0034022E">
        <w:rPr>
          <w:rtl/>
          <w:lang w:bidi="fa-IR"/>
        </w:rPr>
        <w:t>‌</w:t>
      </w:r>
    </w:p>
    <w:p w:rsidR="00091A42" w:rsidRDefault="00091A42" w:rsidP="001A34C5">
      <w:pPr>
        <w:pStyle w:val="libLine"/>
        <w:rPr>
          <w:rtl/>
          <w:lang w:bidi="fa-IR"/>
        </w:rPr>
      </w:pPr>
      <w:r w:rsidRPr="0034022E">
        <w:rPr>
          <w:rtl/>
          <w:lang w:bidi="fa-IR"/>
        </w:rPr>
        <w:t>__________________</w:t>
      </w:r>
    </w:p>
    <w:p w:rsidR="00091A42" w:rsidRDefault="00845D5D" w:rsidP="00F120EB">
      <w:pPr>
        <w:pStyle w:val="libFootnote0"/>
        <w:rPr>
          <w:rtl/>
          <w:lang w:bidi="fa-IR"/>
        </w:rPr>
      </w:pPr>
      <w:r>
        <w:rPr>
          <w:rFonts w:hint="cs"/>
          <w:rtl/>
          <w:lang w:bidi="fa-IR"/>
        </w:rPr>
        <w:t xml:space="preserve">= </w:t>
      </w:r>
      <w:r w:rsidR="00091A42" w:rsidRPr="0034022E">
        <w:rPr>
          <w:rtl/>
          <w:lang w:bidi="fa-IR"/>
        </w:rPr>
        <w:t xml:space="preserve">الصواب ، نظير قوله تعالى : </w:t>
      </w:r>
      <w:r w:rsidR="00091A42" w:rsidRPr="00845D5D">
        <w:rPr>
          <w:rStyle w:val="libFootnoteAlaemChar"/>
          <w:rtl/>
        </w:rPr>
        <w:t>(</w:t>
      </w:r>
      <w:r w:rsidR="00091A42" w:rsidRPr="009807C8">
        <w:rPr>
          <w:rStyle w:val="libFootnoteAieChar"/>
          <w:rtl/>
        </w:rPr>
        <w:t>فَإِنْ لَمْ تَفْعَلُوا وَلَنْ تَفْعَلُوا</w:t>
      </w:r>
      <w:r w:rsidR="00091A42" w:rsidRPr="00845D5D">
        <w:rPr>
          <w:rStyle w:val="libFootnoteAlaemChar"/>
          <w:rtl/>
        </w:rPr>
        <w:t>)</w:t>
      </w:r>
      <w:r w:rsidR="00091A42" w:rsidRPr="0034022E">
        <w:rPr>
          <w:rtl/>
          <w:lang w:bidi="fa-IR"/>
        </w:rPr>
        <w:t xml:space="preserve"> [ البقرة </w:t>
      </w:r>
      <w:r w:rsidR="00880FE1">
        <w:rPr>
          <w:rtl/>
          <w:lang w:bidi="fa-IR"/>
        </w:rPr>
        <w:t xml:space="preserve">(2) </w:t>
      </w:r>
      <w:r w:rsidR="00091A42" w:rsidRPr="0034022E">
        <w:rPr>
          <w:rtl/>
          <w:lang w:bidi="fa-IR"/>
        </w:rPr>
        <w:t>: 24 ] وفي بعضها بدون الواو فالمعنى : فإن قالوا : لا ينزل إلى أحد فسيقولون بعد التنبيه أو الرجوع إلى أنفسهم : ليس هذا بشي‌ء ؛ أو يكون « سيقولون » مفعول قالوا ، ولا يخفى بُعدهما</w:t>
      </w:r>
      <w:r w:rsidR="00FA30A4">
        <w:rPr>
          <w:rtl/>
          <w:lang w:bidi="fa-IR"/>
        </w:rPr>
        <w:t>.</w:t>
      </w:r>
      <w:r w:rsidR="00091A42" w:rsidRPr="0034022E">
        <w:rPr>
          <w:rtl/>
          <w:lang w:bidi="fa-IR"/>
        </w:rPr>
        <w:t xml:space="preserve"> والصواب النسخة الاولى والله يعلم »</w:t>
      </w:r>
      <w:r w:rsidR="00FA30A4">
        <w:rPr>
          <w:rtl/>
          <w:lang w:bidi="fa-IR"/>
        </w:rPr>
        <w:t>.</w:t>
      </w:r>
      <w:r w:rsidR="00091A42" w:rsidRPr="0034022E">
        <w:rPr>
          <w:rtl/>
          <w:lang w:bidi="fa-IR"/>
        </w:rPr>
        <w:t xml:space="preserve"> واستصوبه السيّد بدرالدين في حاشيته وقال : « وكأنّ الواو سقط من قلم الناسخين »</w:t>
      </w:r>
      <w:r w:rsidR="00FA30A4">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3 ، ص 103</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104 ؛ </w:t>
      </w:r>
      <w:r w:rsidR="00091A42" w:rsidRPr="00BF510C">
        <w:rPr>
          <w:rStyle w:val="libFootnoteBoldChar"/>
          <w:rtl/>
        </w:rPr>
        <w:t>حاشية بدرالدين</w:t>
      </w:r>
      <w:r w:rsidR="00091A42" w:rsidRPr="0034022E">
        <w:rPr>
          <w:rtl/>
          <w:lang w:bidi="fa-IR"/>
        </w:rPr>
        <w:t xml:space="preserve"> ، ص 176</w:t>
      </w:r>
      <w:r w:rsidR="00FA30A4">
        <w:rPr>
          <w:rtl/>
          <w:lang w:bidi="fa-IR"/>
        </w:rPr>
        <w:t>.</w:t>
      </w:r>
    </w:p>
    <w:p w:rsidR="00091A42" w:rsidRPr="0034022E" w:rsidRDefault="00FA30A4" w:rsidP="00880FE1">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55 ، ذيل ح 489 ؛ </w:t>
      </w:r>
      <w:r w:rsidR="00091A42" w:rsidRPr="00BF510C">
        <w:rPr>
          <w:rStyle w:val="libFootnoteBoldChar"/>
          <w:rtl/>
        </w:rPr>
        <w:t>البحار</w:t>
      </w:r>
      <w:r w:rsidR="00091A42" w:rsidRPr="0034022E">
        <w:rPr>
          <w:rtl/>
          <w:lang w:bidi="fa-IR"/>
        </w:rPr>
        <w:t xml:space="preserve"> ، ج 25 ، ص 82 ، ذيل ح 68 ؛ وج 63 ، ص 184 ، من قوله : « ليس من يوم ولا ليلة </w:t>
      </w:r>
      <w:r w:rsidR="00BE2D7A">
        <w:rPr>
          <w:rtl/>
          <w:lang w:bidi="fa-IR"/>
        </w:rPr>
        <w:t>إلّا</w:t>
      </w:r>
      <w:r w:rsidR="00091A42" w:rsidRPr="0034022E">
        <w:rPr>
          <w:rtl/>
          <w:lang w:bidi="fa-IR"/>
        </w:rPr>
        <w:t>وجميع الجنّ والشياطين تزور أئمّة الضلالة » ؛ وص 276 ، ح 164 ، وفي الأخيرين إلى قوله : « ويعلّمه الضلالة التي هو عليها »</w:t>
      </w:r>
      <w:r>
        <w:rPr>
          <w:rtl/>
          <w:lang w:bidi="fa-IR"/>
        </w:rPr>
        <w:t>.</w:t>
      </w:r>
      <w:r w:rsidR="00880FE1">
        <w:rPr>
          <w:rFonts w:hint="cs"/>
          <w:rtl/>
          <w:lang w:bidi="fa-IR"/>
        </w:rPr>
        <w:t xml:space="preserve">                                                       </w:t>
      </w:r>
      <w:r>
        <w:rPr>
          <w:rtl/>
          <w:lang w:bidi="fa-IR"/>
        </w:rPr>
        <w:t>(2) .</w:t>
      </w:r>
      <w:r w:rsidR="00091A42" w:rsidRPr="0034022E">
        <w:rPr>
          <w:rtl/>
          <w:lang w:bidi="fa-IR"/>
        </w:rPr>
        <w:t xml:space="preserve"> في حاشية « بح » : « يوم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131 ، ح 4 ، بسندين عن عبدالله بن أبي أيّوب ، عن شريك بن مليح ، عن أبي يحيى الصنعاني ، والمذكور في بعض نسخ البصائر : « عبدالله بن أيّوب شريك بن مليح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الشَأْنُ » </w:t>
      </w:r>
      <w:r w:rsidR="00091A42">
        <w:rPr>
          <w:rtl/>
          <w:lang w:bidi="fa-IR"/>
        </w:rPr>
        <w:t>و «</w:t>
      </w:r>
      <w:r w:rsidR="00091A42" w:rsidRPr="0034022E">
        <w:rPr>
          <w:rtl/>
          <w:lang w:bidi="fa-IR"/>
        </w:rPr>
        <w:t xml:space="preserve"> الشانُ » : الخطب والأمر والحالُ</w:t>
      </w:r>
      <w:r>
        <w:rPr>
          <w:rtl/>
          <w:lang w:bidi="fa-IR"/>
        </w:rPr>
        <w:t>.</w:t>
      </w:r>
      <w:r w:rsidR="00091A42" w:rsidRPr="0034022E">
        <w:rPr>
          <w:rtl/>
          <w:lang w:bidi="fa-IR"/>
        </w:rPr>
        <w:t xml:space="preserve"> والجمع شُؤُونٌ</w:t>
      </w:r>
      <w:r>
        <w:rPr>
          <w:rtl/>
          <w:lang w:bidi="fa-IR"/>
        </w:rPr>
        <w:t>.</w:t>
      </w:r>
      <w:r w:rsidR="00091A42" w:rsidRPr="0034022E">
        <w:rPr>
          <w:rtl/>
          <w:lang w:bidi="fa-IR"/>
        </w:rPr>
        <w:t xml:space="preserve"> والتنكير للتفخيم</w:t>
      </w:r>
      <w:r>
        <w:rPr>
          <w:rtl/>
          <w:lang w:bidi="fa-IR"/>
        </w:rPr>
        <w:t>.</w:t>
      </w:r>
      <w:r w:rsidR="00091A42" w:rsidRPr="0034022E">
        <w:rPr>
          <w:rtl/>
          <w:lang w:bidi="fa-IR"/>
        </w:rPr>
        <w:t xml:space="preserve"> وقوله </w:t>
      </w:r>
      <w:r w:rsidR="00091A42" w:rsidRPr="00880FE1">
        <w:rPr>
          <w:rStyle w:val="libFootnoteAlaemChar"/>
          <w:rtl/>
        </w:rPr>
        <w:t>عليه‌السلام</w:t>
      </w:r>
      <w:r w:rsidR="00091A42" w:rsidRPr="0034022E">
        <w:rPr>
          <w:rtl/>
          <w:lang w:bidi="fa-IR"/>
        </w:rPr>
        <w:t xml:space="preserve"> : من الشأن ، مبالغة فيه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437 ( شأن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w:t>
      </w:r>
      <w:r w:rsidR="00091A42">
        <w:rPr>
          <w:rtl/>
          <w:lang w:bidi="fa-IR"/>
        </w:rPr>
        <w:t>و ،</w:t>
      </w:r>
      <w:r w:rsidR="00091A42" w:rsidRPr="0034022E">
        <w:rPr>
          <w:rtl/>
          <w:lang w:bidi="fa-IR"/>
        </w:rPr>
        <w:t xml:space="preserve"> بس » وحاشية « ض ، ف ، بح ، بر ، بف » : « أظهركم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بَيْنَ ظَهْرانَيْكُمْ » ، يعني أنّه أقام بينكم على</w:t>
      </w:r>
      <w:r w:rsidR="00091A42">
        <w:rPr>
          <w:rFonts w:hint="cs"/>
          <w:rtl/>
          <w:lang w:bidi="fa-IR"/>
        </w:rPr>
        <w:t xml:space="preserve"> </w:t>
      </w:r>
      <w:r w:rsidR="00091A42" w:rsidRPr="0034022E">
        <w:rPr>
          <w:rtl/>
          <w:lang w:bidi="fa-IR"/>
        </w:rPr>
        <w:t>‌سبيل الاستظهار والاستناد إليكم ، وزيدت فيه ألفٌ ونونٌ مفتوحةٌ تأكيداً</w:t>
      </w:r>
      <w:r>
        <w:rPr>
          <w:rtl/>
          <w:lang w:bidi="fa-IR"/>
        </w:rPr>
        <w:t>.</w:t>
      </w:r>
      <w:r w:rsidR="00091A42" w:rsidRPr="0034022E">
        <w:rPr>
          <w:rtl/>
          <w:lang w:bidi="fa-IR"/>
        </w:rPr>
        <w:t xml:space="preserve"> ومعناه : أنّ ظَهراً منكم قُدّامَه وظهراً </w:t>
      </w:r>
      <w:r w:rsidR="00880FE1">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يُعْرَجُ </w:t>
      </w:r>
      <w:r w:rsidRPr="00FA6A79">
        <w:rPr>
          <w:rStyle w:val="libFootnotenumChar"/>
          <w:rtl/>
        </w:rPr>
        <w:t>(1)</w:t>
      </w:r>
      <w:r w:rsidRPr="0034022E">
        <w:rPr>
          <w:rtl/>
          <w:lang w:bidi="fa-IR"/>
        </w:rPr>
        <w:t xml:space="preserve"> بِهَا إِلَى السَّمَاءِ حَتّى تُوَافِيَ عَرْشَ رَبِّهَا </w:t>
      </w:r>
      <w:r w:rsidRPr="00FA6A79">
        <w:rPr>
          <w:rStyle w:val="libFootnotenumChar"/>
          <w:rtl/>
        </w:rPr>
        <w:t>(2)</w:t>
      </w:r>
      <w:r w:rsidRPr="0034022E">
        <w:rPr>
          <w:rtl/>
          <w:lang w:bidi="fa-IR"/>
        </w:rPr>
        <w:t xml:space="preserve"> ، فَتَطُوفَ بِهِ أُسْبُوعاً ، وَتُصَلِّيَ عِنْدَ كُلِّ قَائِمَةٍ مِنْ قَوَائِمِ الْعَرْشِ رَكْعَتَيْنِ ، ثُمَّ تُرَدُّ إِلَى الْأَبْدَانِ الَّتِي كَانَتْ فِيهَا ، فَتُصْبِحُ </w:t>
      </w:r>
      <w:r w:rsidRPr="00FA6A79">
        <w:rPr>
          <w:rStyle w:val="libFootnotenumChar"/>
          <w:rtl/>
        </w:rPr>
        <w:t>(3)</w:t>
      </w:r>
      <w:r w:rsidRPr="0034022E">
        <w:rPr>
          <w:rtl/>
          <w:lang w:bidi="fa-IR"/>
        </w:rPr>
        <w:t xml:space="preserve"> الْأَنْبِيَاءُ </w:t>
      </w:r>
      <w:r w:rsidRPr="00FA6A79">
        <w:rPr>
          <w:rStyle w:val="libFootnotenumChar"/>
          <w:rtl/>
        </w:rPr>
        <w:t>(4)</w:t>
      </w:r>
      <w:r w:rsidRPr="0034022E">
        <w:rPr>
          <w:rtl/>
          <w:lang w:bidi="fa-IR"/>
        </w:rPr>
        <w:t xml:space="preserve"> وَالْأَوْصِيَاءُ قَدْ مُلِئُوا </w:t>
      </w:r>
      <w:r w:rsidRPr="00FA6A79">
        <w:rPr>
          <w:rStyle w:val="libFootnotenumChar"/>
          <w:rtl/>
        </w:rPr>
        <w:t>(5)</w:t>
      </w:r>
      <w:r w:rsidRPr="0034022E">
        <w:rPr>
          <w:rtl/>
          <w:lang w:bidi="fa-IR"/>
        </w:rPr>
        <w:t xml:space="preserve"> سُرُوراً ، وَيُصْبِحُ الْوَصِيُّ الَّذِي بَيْنَ ظَهْرَانَيْكُمْ </w:t>
      </w:r>
      <w:r w:rsidRPr="00FA6A79">
        <w:rPr>
          <w:rStyle w:val="libFootnotenumChar"/>
          <w:rtl/>
        </w:rPr>
        <w:t>(6)</w:t>
      </w:r>
      <w:r w:rsidRPr="0034022E">
        <w:rPr>
          <w:rtl/>
          <w:lang w:bidi="fa-IR"/>
        </w:rPr>
        <w:t xml:space="preserve"> وَقَدْ </w:t>
      </w:r>
      <w:r w:rsidRPr="00FA6A79">
        <w:rPr>
          <w:rStyle w:val="libFootnotenumChar"/>
          <w:rtl/>
        </w:rPr>
        <w:t>(7)</w:t>
      </w:r>
      <w:r w:rsidRPr="0034022E">
        <w:rPr>
          <w:rtl/>
          <w:lang w:bidi="fa-IR"/>
        </w:rPr>
        <w:t xml:space="preserve"> زِيدَ فِي عِلْمِهِ مِثْلُ جَمِّ الْغَفِيرِ </w:t>
      </w:r>
      <w:r w:rsidRPr="00FA6A79">
        <w:rPr>
          <w:rStyle w:val="libFootnotenumChar"/>
          <w:rtl/>
        </w:rPr>
        <w:t>(8)</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A326A5">
        <w:rPr>
          <w:rtl/>
        </w:rPr>
        <w:t>655</w:t>
      </w:r>
      <w:r w:rsidRPr="006B17C4">
        <w:rPr>
          <w:rStyle w:val="libBold2Char"/>
          <w:rtl/>
        </w:rPr>
        <w:t xml:space="preserve"> / 2</w:t>
      </w:r>
      <w:r w:rsidR="00FA30A4">
        <w:rPr>
          <w:rStyle w:val="libBold2Char"/>
          <w:rtl/>
        </w:rPr>
        <w:t>.</w:t>
      </w:r>
      <w:r w:rsidRPr="0034022E">
        <w:rPr>
          <w:rtl/>
          <w:lang w:bidi="fa-IR"/>
        </w:rPr>
        <w:t xml:space="preserve"> مُحَمَّدُ بْنُ يَحْيى ، عَنْ أَحْمَدَ بْنِ أَبِي زَاهِرٍ ، عَنْ جَعْفَرِ بْنِ مُحَمَّدٍ الْكُوفِيِّ ، عَنْ يُوسُفَ الْأَبْزَارِيِّ </w:t>
      </w:r>
      <w:r w:rsidRPr="00FA6A79">
        <w:rPr>
          <w:rStyle w:val="libFootnotenumChar"/>
          <w:rtl/>
        </w:rPr>
        <w:t>(10)</w:t>
      </w:r>
      <w:r w:rsidRPr="0034022E">
        <w:rPr>
          <w:rtl/>
          <w:lang w:bidi="fa-IR"/>
        </w:rPr>
        <w:t xml:space="preserve"> ، عَنِ الْمُفَضَّلِ ، قَالَ :</w:t>
      </w:r>
    </w:p>
    <w:p w:rsidR="00091A42" w:rsidRPr="0034022E" w:rsidRDefault="00091A42" w:rsidP="00B72F8D">
      <w:pPr>
        <w:pStyle w:val="libNormal"/>
        <w:rPr>
          <w:rtl/>
          <w:lang w:bidi="fa-IR"/>
        </w:rPr>
      </w:pPr>
      <w:r w:rsidRPr="0034022E">
        <w:rPr>
          <w:rtl/>
          <w:lang w:bidi="fa-IR"/>
        </w:rPr>
        <w:t xml:space="preserve">قَالَ لِي أَبُو عَبْدِ اللهِ </w:t>
      </w:r>
      <w:r w:rsidRPr="00F22207">
        <w:rPr>
          <w:rStyle w:val="libAlaemChar"/>
          <w:rtl/>
        </w:rPr>
        <w:t>عليه‌السلام</w:t>
      </w:r>
      <w:r w:rsidRPr="0034022E">
        <w:rPr>
          <w:rtl/>
          <w:lang w:bidi="fa-IR"/>
        </w:rPr>
        <w:t xml:space="preserve"> ذَاتَ يَوْمٍ </w:t>
      </w:r>
      <w:r w:rsidRPr="00FA6A79">
        <w:rPr>
          <w:rStyle w:val="libFootnotenumChar"/>
          <w:rtl/>
        </w:rPr>
        <w:t>(11)</w:t>
      </w:r>
      <w:r>
        <w:rPr>
          <w:rtl/>
          <w:lang w:bidi="fa-IR"/>
        </w:rPr>
        <w:t xml:space="preserve"> </w:t>
      </w:r>
      <w:r w:rsidR="00997FC5">
        <w:rPr>
          <w:rtl/>
          <w:lang w:bidi="fa-IR"/>
        </w:rPr>
        <w:t>-</w:t>
      </w:r>
      <w:r>
        <w:rPr>
          <w:rtl/>
          <w:lang w:bidi="fa-IR"/>
        </w:rPr>
        <w:t xml:space="preserve"> </w:t>
      </w:r>
      <w:r w:rsidRPr="0034022E">
        <w:rPr>
          <w:rtl/>
          <w:lang w:bidi="fa-IR"/>
        </w:rPr>
        <w:t xml:space="preserve">وَكَانَ لَايُكَنِّينِي </w:t>
      </w:r>
      <w:r w:rsidRPr="00FA6A79">
        <w:rPr>
          <w:rStyle w:val="libFootnotenumChar"/>
          <w:rtl/>
        </w:rPr>
        <w:t>(12)</w:t>
      </w:r>
      <w:r w:rsidRPr="0034022E">
        <w:rPr>
          <w:rtl/>
          <w:lang w:bidi="fa-IR"/>
        </w:rPr>
        <w:t xml:space="preserve"> قَبْلَ ذلِكَ</w:t>
      </w:r>
      <w:r>
        <w:rPr>
          <w:rtl/>
          <w:lang w:bidi="fa-IR"/>
        </w:rPr>
        <w:t xml:space="preserve"> </w:t>
      </w:r>
      <w:r w:rsidR="00997FC5">
        <w:rPr>
          <w:rtl/>
          <w:lang w:bidi="fa-IR"/>
        </w:rPr>
        <w:t>-</w:t>
      </w:r>
      <w:r>
        <w:rPr>
          <w:rtl/>
          <w:lang w:bidi="fa-IR"/>
        </w:rPr>
        <w:t xml:space="preserve"> </w:t>
      </w:r>
      <w:r w:rsidRPr="0034022E">
        <w:rPr>
          <w:rtl/>
          <w:lang w:bidi="fa-IR"/>
        </w:rPr>
        <w:t>: « يَا أَبَا عَبْدِ اللهِ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Default="001012F7" w:rsidP="00F120EB">
      <w:pPr>
        <w:pStyle w:val="libFootnote0"/>
        <w:rPr>
          <w:rtl/>
          <w:lang w:bidi="fa-IR"/>
        </w:rPr>
      </w:pPr>
      <w:r>
        <w:rPr>
          <w:rFonts w:hint="cs"/>
          <w:rtl/>
          <w:lang w:bidi="fa-IR"/>
        </w:rPr>
        <w:t xml:space="preserve">= </w:t>
      </w:r>
      <w:r w:rsidR="00091A42" w:rsidRPr="0034022E">
        <w:rPr>
          <w:rtl/>
          <w:lang w:bidi="fa-IR"/>
        </w:rPr>
        <w:t>منكم وراءَه ، فهو مكنوف من جانبيه ، ثمّ كثر حتّى استُعمل في الإقامة بين القوم مطلقاً</w:t>
      </w:r>
      <w:r w:rsidR="00FA30A4">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166 ( ظهر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كذا في النسخ ، والأولى : « أن يعرج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توافي عَرْش ربّها » أي تأتيها</w:t>
      </w:r>
      <w:r>
        <w:rPr>
          <w:rtl/>
          <w:lang w:bidi="fa-IR"/>
        </w:rPr>
        <w:t>.</w:t>
      </w:r>
      <w:r w:rsidR="00091A42" w:rsidRPr="0034022E">
        <w:rPr>
          <w:rtl/>
          <w:lang w:bidi="fa-IR"/>
        </w:rPr>
        <w:t xml:space="preserve"> يقال : وافى فلان فلاناً ، أي أتاه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2526 ( وفى )</w:t>
      </w:r>
      <w:r>
        <w:rPr>
          <w:rtl/>
          <w:lang w:bidi="fa-IR"/>
        </w:rPr>
        <w:t>.</w:t>
      </w:r>
    </w:p>
    <w:tbl>
      <w:tblPr>
        <w:tblStyle w:val="TableGrid"/>
        <w:bidiVisual/>
        <w:tblW w:w="0" w:type="auto"/>
        <w:tblLook w:val="04A0" w:firstRow="1" w:lastRow="0" w:firstColumn="1" w:lastColumn="0" w:noHBand="0" w:noVBand="1"/>
      </w:tblPr>
      <w:tblGrid>
        <w:gridCol w:w="4474"/>
        <w:gridCol w:w="4474"/>
      </w:tblGrid>
      <w:tr w:rsidR="00B71B3A" w:rsidTr="00B71B3A">
        <w:tc>
          <w:tcPr>
            <w:tcW w:w="4474" w:type="dxa"/>
          </w:tcPr>
          <w:p w:rsidR="00B71B3A" w:rsidRDefault="00B71B3A" w:rsidP="00F120EB">
            <w:pPr>
              <w:pStyle w:val="libFootnote0"/>
              <w:rPr>
                <w:rtl/>
                <w:lang w:bidi="fa-IR"/>
              </w:rPr>
            </w:pPr>
            <w:r>
              <w:rPr>
                <w:rtl/>
                <w:lang w:bidi="fa-IR"/>
              </w:rPr>
              <w:t>(3) .</w:t>
            </w:r>
            <w:r w:rsidRPr="0034022E">
              <w:rPr>
                <w:rtl/>
                <w:lang w:bidi="fa-IR"/>
              </w:rPr>
              <w:t xml:space="preserve"> في الوافي : « فيصبح »</w:t>
            </w:r>
            <w:r>
              <w:rPr>
                <w:rtl/>
                <w:lang w:bidi="fa-IR"/>
              </w:rPr>
              <w:t>.</w:t>
            </w:r>
          </w:p>
        </w:tc>
        <w:tc>
          <w:tcPr>
            <w:tcW w:w="4474" w:type="dxa"/>
          </w:tcPr>
          <w:p w:rsidR="00B71B3A" w:rsidRDefault="00B71B3A" w:rsidP="00F120EB">
            <w:pPr>
              <w:pStyle w:val="libFootnote0"/>
              <w:rPr>
                <w:rtl/>
                <w:lang w:bidi="fa-IR"/>
              </w:rPr>
            </w:pPr>
            <w:r>
              <w:rPr>
                <w:rtl/>
                <w:lang w:bidi="fa-IR"/>
              </w:rPr>
              <w:t>(4) .</w:t>
            </w:r>
            <w:r w:rsidRPr="0034022E">
              <w:rPr>
                <w:rtl/>
                <w:lang w:bidi="fa-IR"/>
              </w:rPr>
              <w:t xml:space="preserve"> في حاشية « ف » :</w:t>
            </w:r>
            <w:r>
              <w:rPr>
                <w:rtl/>
                <w:lang w:bidi="fa-IR"/>
              </w:rPr>
              <w:t xml:space="preserve"> + </w:t>
            </w:r>
            <w:r w:rsidRPr="0034022E">
              <w:rPr>
                <w:rtl/>
                <w:lang w:bidi="fa-IR"/>
              </w:rPr>
              <w:t>« والرسل »</w:t>
            </w:r>
            <w:r>
              <w:rPr>
                <w:rtl/>
                <w:lang w:bidi="fa-IR"/>
              </w:rPr>
              <w:t>.</w:t>
            </w:r>
          </w:p>
        </w:tc>
      </w:tr>
      <w:tr w:rsidR="00B71B3A" w:rsidTr="00B71B3A">
        <w:tc>
          <w:tcPr>
            <w:tcW w:w="4474" w:type="dxa"/>
          </w:tcPr>
          <w:p w:rsidR="00B71B3A" w:rsidRDefault="00B71B3A" w:rsidP="00F120EB">
            <w:pPr>
              <w:pStyle w:val="libFootnote0"/>
              <w:rPr>
                <w:rtl/>
                <w:lang w:bidi="fa-IR"/>
              </w:rPr>
            </w:pPr>
            <w:r>
              <w:rPr>
                <w:rtl/>
                <w:lang w:bidi="fa-IR"/>
              </w:rPr>
              <w:t>(5) .</w:t>
            </w:r>
            <w:r w:rsidRPr="0034022E">
              <w:rPr>
                <w:rtl/>
                <w:lang w:bidi="fa-IR"/>
              </w:rPr>
              <w:t xml:space="preserve"> في البصائر ، ص 131 :</w:t>
            </w:r>
            <w:r>
              <w:rPr>
                <w:rtl/>
                <w:lang w:bidi="fa-IR"/>
              </w:rPr>
              <w:t xml:space="preserve"> + </w:t>
            </w:r>
            <w:r w:rsidRPr="0034022E">
              <w:rPr>
                <w:rtl/>
                <w:lang w:bidi="fa-IR"/>
              </w:rPr>
              <w:t>« وا</w:t>
            </w:r>
            <w:r>
              <w:rPr>
                <w:rFonts w:hint="cs"/>
                <w:rtl/>
                <w:lang w:bidi="fa-IR"/>
              </w:rPr>
              <w:t>ُ</w:t>
            </w:r>
            <w:r w:rsidRPr="0034022E">
              <w:rPr>
                <w:rtl/>
                <w:lang w:bidi="fa-IR"/>
              </w:rPr>
              <w:t>عطوا »</w:t>
            </w:r>
            <w:r>
              <w:rPr>
                <w:rtl/>
                <w:lang w:bidi="fa-IR"/>
              </w:rPr>
              <w:t>.</w:t>
            </w:r>
          </w:p>
        </w:tc>
        <w:tc>
          <w:tcPr>
            <w:tcW w:w="4474" w:type="dxa"/>
          </w:tcPr>
          <w:p w:rsidR="00B71B3A" w:rsidRDefault="00B71B3A" w:rsidP="00F120EB">
            <w:pPr>
              <w:pStyle w:val="libFootnote0"/>
              <w:rPr>
                <w:rtl/>
                <w:lang w:bidi="fa-IR"/>
              </w:rPr>
            </w:pPr>
            <w:r>
              <w:rPr>
                <w:rtl/>
                <w:lang w:bidi="fa-IR"/>
              </w:rPr>
              <w:t>(6) .</w:t>
            </w:r>
            <w:r w:rsidRPr="0034022E">
              <w:rPr>
                <w:rtl/>
                <w:lang w:bidi="fa-IR"/>
              </w:rPr>
              <w:t xml:space="preserve"> في « ف » : « أظهركم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بح » : « فقد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جَمَّ الغَفِير » أي الجمع الكثير ، يقال : جاء القوم جمّاً غَفِيراً ، والجمّاءَ الغَفِيرَ ، وجَمّاءَ غَفِيراً ، أي مجتمعين كثيرين ، ويقال : جاؤوا الجَمَّ الغَفِيرَ ، ثمّ يحذف الألف واللام وأُضيف من باب صلاة الا</w:t>
      </w:r>
      <w:r w:rsidR="006C4459">
        <w:rPr>
          <w:rFonts w:hint="cs"/>
          <w:rtl/>
          <w:lang w:bidi="fa-IR"/>
        </w:rPr>
        <w:t>ُ</w:t>
      </w:r>
      <w:r w:rsidR="00091A42" w:rsidRPr="0034022E">
        <w:rPr>
          <w:rtl/>
          <w:lang w:bidi="fa-IR"/>
        </w:rPr>
        <w:t>ولى ومسجد الجامع</w:t>
      </w:r>
      <w:r>
        <w:rPr>
          <w:rtl/>
          <w:lang w:bidi="fa-IR"/>
        </w:rPr>
        <w:t>.</w:t>
      </w:r>
      <w:r w:rsidR="00091A42" w:rsidRPr="0034022E">
        <w:rPr>
          <w:rtl/>
          <w:lang w:bidi="fa-IR"/>
        </w:rPr>
        <w:t xml:space="preserve"> وأصل الكلمة من الجُمُوم والجَمَّة ، وهو الاجتماع والكثرة ، والغَفِير من الغَفْر ، وهو التغطية والستر ، فجعلت الكلمتان في موضع الشمول والإحاطة</w:t>
      </w:r>
      <w:r>
        <w:rPr>
          <w:rtl/>
          <w:lang w:bidi="fa-IR"/>
        </w:rPr>
        <w:t>.</w:t>
      </w:r>
      <w:r w:rsidR="00091A42" w:rsidRPr="0034022E">
        <w:rPr>
          <w:rtl/>
          <w:lang w:bidi="fa-IR"/>
        </w:rPr>
        <w:t xml:space="preserve"> ولم تقل العرب : الجمّاء </w:t>
      </w:r>
      <w:r w:rsidR="00BE2D7A">
        <w:rPr>
          <w:rtl/>
          <w:lang w:bidi="fa-IR"/>
        </w:rPr>
        <w:t>إلّا</w:t>
      </w:r>
      <w:r w:rsidR="00091A42" w:rsidRPr="0034022E">
        <w:rPr>
          <w:rtl/>
          <w:lang w:bidi="fa-IR"/>
        </w:rPr>
        <w:t>موصوفاً وهو منصوب على المصدر كطُرّاً وقاطبةً ؛ فإنّها أسماء وضعت موضع المصدر</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300 ( جمم )</w:t>
      </w:r>
      <w:r>
        <w:rPr>
          <w:rtl/>
          <w:lang w:bidi="fa-IR"/>
        </w:rPr>
        <w:t>.</w:t>
      </w:r>
    </w:p>
    <w:p w:rsidR="00091A42" w:rsidRPr="0034022E" w:rsidRDefault="00FA30A4" w:rsidP="006C4459">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131 ، ح 4 ، وفيه : « عن الحسن بن علي بن معاوية ، عن موسى بن سعدان ، عن عبد الله بن أبي أيّوب ، عن شريك بن مليح ؛ وحدّثني الخضر بن عيسى ، عن الكاهلي ، عن عبد الله بن أبي أيّوب ، عن شريك بن مليح ، عن أبي يحيى الصنعاني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130 ، ح 2 ، بسند آخر ، مع زيادة واختلاف يسير</w:t>
      </w:r>
      <w:r>
        <w:rPr>
          <w:rtl/>
          <w:lang w:bidi="fa-IR"/>
        </w:rPr>
        <w:t>.</w:t>
      </w:r>
      <w:r w:rsidR="00091A42" w:rsidRPr="0034022E">
        <w:rPr>
          <w:rtl/>
          <w:lang w:bidi="fa-IR"/>
        </w:rPr>
        <w:t xml:space="preserve"> وراجع : </w:t>
      </w:r>
      <w:r w:rsidR="00091A42" w:rsidRPr="00BF510C">
        <w:rPr>
          <w:rStyle w:val="libFootnoteBoldChar"/>
          <w:rtl/>
        </w:rPr>
        <w:t>بصائر الدرجات</w:t>
      </w:r>
      <w:r w:rsidR="00091A42" w:rsidRPr="0034022E">
        <w:rPr>
          <w:rtl/>
          <w:lang w:bidi="fa-IR"/>
        </w:rPr>
        <w:t xml:space="preserve"> ، ص 132 ، ح 7</w:t>
      </w:r>
      <w:r w:rsidR="006C4459">
        <w:rPr>
          <w:rFonts w:hint="cs"/>
          <w:rtl/>
          <w:lang w:bidi="fa-IR"/>
        </w:rPr>
        <w:t>.</w:t>
      </w:r>
      <w:r w:rsidR="00091A42" w:rsidRPr="00BF510C">
        <w:rPr>
          <w:rStyle w:val="libFootnoteBoldChar"/>
          <w:rtl/>
        </w:rPr>
        <w:t>الوافي</w:t>
      </w:r>
      <w:r w:rsidR="00091A42" w:rsidRPr="0034022E">
        <w:rPr>
          <w:rtl/>
          <w:lang w:bidi="fa-IR"/>
        </w:rPr>
        <w:t xml:space="preserve"> ، ج 3 ، ص 585 ، ح 1144</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ألف » : « الأبزازي »</w:t>
      </w:r>
      <w:r>
        <w:rPr>
          <w:rtl/>
          <w:lang w:bidi="fa-IR"/>
        </w:rPr>
        <w:t>.</w:t>
      </w:r>
      <w:r w:rsidR="00091A42" w:rsidRPr="0034022E">
        <w:rPr>
          <w:rtl/>
          <w:lang w:bidi="fa-IR"/>
        </w:rPr>
        <w:t xml:space="preserve"> وفي « بس ، بف » : « الابرازي » ، وهذان اللقبان غير مذكورين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حسب تتبّعنا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والمذكور هو « الأبزاري » ، راجع : </w:t>
      </w:r>
      <w:r w:rsidR="00091A42" w:rsidRPr="00BF510C">
        <w:rPr>
          <w:rStyle w:val="libFootnoteBoldChar"/>
          <w:rtl/>
        </w:rPr>
        <w:t>الأنساب</w:t>
      </w:r>
      <w:r w:rsidR="00091A42" w:rsidRPr="0034022E">
        <w:rPr>
          <w:rtl/>
          <w:lang w:bidi="fa-IR"/>
        </w:rPr>
        <w:t xml:space="preserve"> للسمعاني ، ج 1 ، ص 74 ؛ </w:t>
      </w:r>
      <w:r w:rsidR="00091A42" w:rsidRPr="00BF510C">
        <w:rPr>
          <w:rStyle w:val="libFootnoteBoldChar"/>
          <w:rtl/>
        </w:rPr>
        <w:t>توضيح المشتبه</w:t>
      </w:r>
      <w:r w:rsidR="00091A42" w:rsidRPr="0034022E">
        <w:rPr>
          <w:rtl/>
          <w:lang w:bidi="fa-IR"/>
        </w:rPr>
        <w:t xml:space="preserve"> ، ج 1 ، ص 128</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البحار : « ليلة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وكان لا يُكَنّيني ، أي لا يدعونني بالكنية قبل هذا اليوم ، وفي هذا اليوم دعاني به ، وقال : </w:t>
      </w:r>
      <w:r w:rsidR="006C4459">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قَالَ </w:t>
      </w:r>
      <w:r w:rsidRPr="00FA6A79">
        <w:rPr>
          <w:rStyle w:val="libFootnotenumChar"/>
          <w:rtl/>
        </w:rPr>
        <w:t>(1)</w:t>
      </w:r>
      <w:r w:rsidRPr="0034022E">
        <w:rPr>
          <w:rtl/>
          <w:lang w:bidi="fa-IR"/>
        </w:rPr>
        <w:t xml:space="preserve"> : قُلْتُ : لَبَّيْكَ ، قَالَ : « إِنَّ لَنَا فِي كُلِّ لَيْلَةِ جُمُعَةٍ سُرُوراً » </w:t>
      </w:r>
      <w:r w:rsidRPr="00FA6A79">
        <w:rPr>
          <w:rStyle w:val="libFootnotenumChar"/>
          <w:rtl/>
        </w:rPr>
        <w:t>(2)</w:t>
      </w:r>
      <w:r w:rsidR="00FA30A4">
        <w:rPr>
          <w:rtl/>
          <w:lang w:bidi="fa-IR"/>
        </w:rPr>
        <w:t>.</w:t>
      </w:r>
      <w:r w:rsidRPr="0034022E">
        <w:rPr>
          <w:rtl/>
          <w:lang w:bidi="fa-IR"/>
        </w:rPr>
        <w:t xml:space="preserve"> قُلْتُ : زَادَكَ اللهُ ، وَمَا ذَاكَ</w:t>
      </w:r>
      <w:r>
        <w:rPr>
          <w:rtl/>
          <w:lang w:bidi="fa-IR"/>
        </w:rPr>
        <w:t>؟</w:t>
      </w:r>
    </w:p>
    <w:p w:rsidR="00091A42" w:rsidRPr="0034022E" w:rsidRDefault="00091A42" w:rsidP="00481FE6">
      <w:pPr>
        <w:pStyle w:val="libNormal"/>
        <w:rPr>
          <w:rtl/>
          <w:lang w:bidi="fa-IR"/>
        </w:rPr>
      </w:pPr>
      <w:r w:rsidRPr="0034022E">
        <w:rPr>
          <w:rtl/>
          <w:lang w:bidi="fa-IR"/>
        </w:rPr>
        <w:t xml:space="preserve">قَالَ : « إِذَا كَانَ لَيْلَةُ الْجُمُعَةِ ، وَافى </w:t>
      </w:r>
      <w:r w:rsidRPr="00FA6A79">
        <w:rPr>
          <w:rStyle w:val="libFootnotenumChar"/>
          <w:rtl/>
        </w:rPr>
        <w:t>(3)</w:t>
      </w:r>
      <w:r w:rsidRPr="0034022E">
        <w:rPr>
          <w:rtl/>
          <w:lang w:bidi="fa-IR"/>
        </w:rPr>
        <w:t xml:space="preserve">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الْعَرْشَ ، وَوَافَى الْأَئِمَّةُ </w:t>
      </w:r>
      <w:r w:rsidRPr="00F22207">
        <w:rPr>
          <w:rStyle w:val="libAlaemChar"/>
          <w:rtl/>
        </w:rPr>
        <w:t>عليهم‌السلام</w:t>
      </w:r>
      <w:r w:rsidRPr="0034022E">
        <w:rPr>
          <w:rtl/>
          <w:lang w:bidi="fa-IR"/>
        </w:rPr>
        <w:t xml:space="preserve"> مَعَهُ ، وَوَافَيْنَا مَعَهُمْ ، فَلَا تُرَدُّ أَرْوَاحُنَا إِلى </w:t>
      </w:r>
      <w:r w:rsidRPr="00FA6A79">
        <w:rPr>
          <w:rStyle w:val="libFootnotenumChar"/>
          <w:rtl/>
        </w:rPr>
        <w:t>(4)</w:t>
      </w:r>
      <w:r w:rsidRPr="0034022E">
        <w:rPr>
          <w:rtl/>
          <w:lang w:bidi="fa-IR"/>
        </w:rPr>
        <w:t xml:space="preserve"> أَبْدَانِنَا </w:t>
      </w:r>
      <w:r w:rsidR="00D17131">
        <w:rPr>
          <w:rtl/>
          <w:lang w:bidi="fa-IR"/>
        </w:rPr>
        <w:t>إِلَّا</w:t>
      </w:r>
      <w:r w:rsidRPr="0034022E">
        <w:rPr>
          <w:rtl/>
          <w:lang w:bidi="fa-IR"/>
        </w:rPr>
        <w:t xml:space="preserve"> بِعِلْمٍ مُسْتَفَادٍ ، وَلَوْ لَاذلِكَ لَأَنْفَدْنَا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A64D54">
        <w:rPr>
          <w:rtl/>
        </w:rPr>
        <w:t>656</w:t>
      </w:r>
      <w:r w:rsidRPr="006B17C4">
        <w:rPr>
          <w:rStyle w:val="libBold2Char"/>
          <w:rtl/>
        </w:rPr>
        <w:t xml:space="preserve"> / 3</w:t>
      </w:r>
      <w:r w:rsidR="00FA30A4">
        <w:rPr>
          <w:rStyle w:val="libBold2Char"/>
          <w:rtl/>
        </w:rPr>
        <w:t>.</w:t>
      </w:r>
      <w:r w:rsidRPr="0034022E">
        <w:rPr>
          <w:rtl/>
          <w:lang w:bidi="fa-IR"/>
        </w:rPr>
        <w:t xml:space="preserve"> مُحَمَّدُ بْنُ يَحْيى ، عَنْ سَلَمَةَ بْنِ الْخَطَّابِ ، عَنْ عَبْدِ اللهِ بْنِ مُحَمَّدٍ ، عَنِ الْحُسَيْنِ بْنِ أَحْمَدَ الْمِنْقَرِيِّ ، عَنْ يُونُسَ أَوِ الْمُفَضَّلِ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مِنْ لَيْلَةِ جُمُعَةٍ </w:t>
      </w:r>
      <w:r w:rsidR="00D17131">
        <w:rPr>
          <w:rtl/>
          <w:lang w:bidi="fa-IR"/>
        </w:rPr>
        <w:t>إِلَّا</w:t>
      </w:r>
      <w:r w:rsidRPr="0034022E">
        <w:rPr>
          <w:rtl/>
          <w:lang w:bidi="fa-IR"/>
        </w:rPr>
        <w:t xml:space="preserve"> وَلِأَوْلِيَاءِ اللهِ فِيهَا سُرُورٌ »</w:t>
      </w:r>
      <w:r w:rsidR="00FA30A4">
        <w:rPr>
          <w:rtl/>
          <w:lang w:bidi="fa-IR"/>
        </w:rPr>
        <w:t>.</w:t>
      </w:r>
    </w:p>
    <w:p w:rsidR="00091A42" w:rsidRPr="0034022E" w:rsidRDefault="00091A42" w:rsidP="00B72F8D">
      <w:pPr>
        <w:pStyle w:val="libNormal"/>
        <w:rPr>
          <w:rtl/>
          <w:lang w:bidi="fa-IR"/>
        </w:rPr>
      </w:pPr>
      <w:r w:rsidRPr="0034022E">
        <w:rPr>
          <w:rtl/>
          <w:lang w:bidi="fa-IR"/>
        </w:rPr>
        <w:t>قُلْتُ : كَيْفَ ذلِكَ جُعِلْتُ فِدَاكَ</w:t>
      </w:r>
      <w:r>
        <w:rPr>
          <w:rtl/>
          <w:lang w:bidi="fa-IR"/>
        </w:rPr>
        <w:t>؟</w:t>
      </w:r>
    </w:p>
    <w:p w:rsidR="00091A42" w:rsidRPr="0034022E" w:rsidRDefault="00091A42" w:rsidP="00481FE6">
      <w:pPr>
        <w:pStyle w:val="libNormal"/>
        <w:rPr>
          <w:rtl/>
          <w:lang w:bidi="fa-IR"/>
        </w:rPr>
      </w:pPr>
      <w:r w:rsidRPr="0034022E">
        <w:rPr>
          <w:rtl/>
          <w:lang w:bidi="fa-IR"/>
        </w:rPr>
        <w:t xml:space="preserve">قَالَ : « إِذَا كَانَ لَيْلَةُ الْجُمُعَةِ ، وَافى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الْعَرْشَ ، وَوَافَى الْأَئِمَّةُ </w:t>
      </w:r>
      <w:r w:rsidRPr="00FA6A79">
        <w:rPr>
          <w:rStyle w:val="libFootnotenumChar"/>
          <w:rtl/>
        </w:rPr>
        <w:t>(8)</w:t>
      </w:r>
      <w:r w:rsidRPr="0034022E">
        <w:rPr>
          <w:rtl/>
          <w:lang w:bidi="fa-IR"/>
        </w:rPr>
        <w:t xml:space="preserve"> ، وَوَافَيْتُ‌</w:t>
      </w:r>
    </w:p>
    <w:p w:rsidR="00091A42" w:rsidRDefault="00091A42" w:rsidP="001A34C5">
      <w:pPr>
        <w:pStyle w:val="libLine"/>
        <w:rPr>
          <w:rtl/>
          <w:lang w:bidi="fa-IR"/>
        </w:rPr>
      </w:pPr>
      <w:r w:rsidRPr="0034022E">
        <w:rPr>
          <w:rtl/>
          <w:lang w:bidi="fa-IR"/>
        </w:rPr>
        <w:t>__________________</w:t>
      </w:r>
    </w:p>
    <w:p w:rsidR="00091A42" w:rsidRPr="0034022E" w:rsidRDefault="00674AE6" w:rsidP="00F120EB">
      <w:pPr>
        <w:pStyle w:val="libFootnote0"/>
        <w:rPr>
          <w:rtl/>
          <w:lang w:bidi="fa-IR"/>
        </w:rPr>
      </w:pPr>
      <w:r>
        <w:rPr>
          <w:rFonts w:hint="cs"/>
          <w:rtl/>
          <w:lang w:bidi="fa-IR"/>
        </w:rPr>
        <w:t xml:space="preserve">= </w:t>
      </w:r>
      <w:r w:rsidR="00091A42" w:rsidRPr="0034022E">
        <w:rPr>
          <w:rtl/>
          <w:lang w:bidi="fa-IR"/>
        </w:rPr>
        <w:t>يا أبا عبد الله ، وهذا افتخار من المفضّل ؛ لأنّ التكنية عندهم من أفضل التعظيم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ض ، بر »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وافى » ، أي أتى ، يقال : وافى فلان فلاناً ، أي أتاه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6 ، ص 2526 ( وفى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على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لنفد ما عندنا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لأنْفَدْنا » ، أي صرنا ذوي نفاد العلم ، يقال : نَفِدَ الشي‌ءُ نَفاداً ، أي فَنِيَ ، وأنْفَدْتُه أنا</w:t>
      </w:r>
      <w:r>
        <w:rPr>
          <w:rtl/>
          <w:lang w:bidi="fa-IR"/>
        </w:rPr>
        <w:t>.</w:t>
      </w:r>
      <w:r w:rsidR="00091A42" w:rsidRPr="0034022E">
        <w:rPr>
          <w:rtl/>
          <w:lang w:bidi="fa-IR"/>
        </w:rPr>
        <w:t xml:space="preserve"> وأنَفَدَ القومُ ، أي ذهبت أموالهم ، أي فَنِيَ زادُهم</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544 ( نفد )</w:t>
      </w:r>
      <w:r>
        <w:rPr>
          <w:rtl/>
          <w:lang w:bidi="fa-IR"/>
        </w:rPr>
        <w:t>.</w:t>
      </w:r>
    </w:p>
    <w:p w:rsidR="00091A42" w:rsidRPr="0034022E" w:rsidRDefault="00FA30A4" w:rsidP="00674AE6">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130 ، ح 1 ، عن أحمد بن موسى ، عن جعفر بن محمّد بن مالك الكوفي</w:t>
      </w:r>
      <w:r w:rsidR="00674AE6">
        <w:rPr>
          <w:rFonts w:hint="cs"/>
          <w:rtl/>
          <w:lang w:bidi="fa-IR"/>
        </w:rPr>
        <w:t>.</w:t>
      </w:r>
      <w:r w:rsidR="00091A42" w:rsidRPr="00BF510C">
        <w:rPr>
          <w:rStyle w:val="libFootnoteBoldChar"/>
          <w:rtl/>
        </w:rPr>
        <w:t>الوافي</w:t>
      </w:r>
      <w:r w:rsidR="00091A42" w:rsidRPr="0034022E">
        <w:rPr>
          <w:rtl/>
          <w:lang w:bidi="fa-IR"/>
        </w:rPr>
        <w:t xml:space="preserve"> ، ج 3 ، ص 585 ، ح 1145 ؛ </w:t>
      </w:r>
      <w:r w:rsidR="00091A42" w:rsidRPr="00BF510C">
        <w:rPr>
          <w:rStyle w:val="libFootnoteBoldChar"/>
          <w:rtl/>
        </w:rPr>
        <w:t>البحار</w:t>
      </w:r>
      <w:r w:rsidR="00091A42" w:rsidRPr="0034022E">
        <w:rPr>
          <w:rtl/>
          <w:lang w:bidi="fa-IR"/>
        </w:rPr>
        <w:t xml:space="preserve"> ، ج 17 ، ص 135 ، ح 15</w:t>
      </w:r>
      <w:r>
        <w:rPr>
          <w:rtl/>
          <w:lang w:bidi="fa-IR"/>
        </w:rPr>
        <w:t>.</w:t>
      </w:r>
    </w:p>
    <w:p w:rsidR="00091A42" w:rsidRPr="0034022E" w:rsidRDefault="00FA30A4" w:rsidP="00674AE6">
      <w:pPr>
        <w:pStyle w:val="libFootnote0"/>
        <w:rPr>
          <w:rtl/>
          <w:lang w:bidi="fa-IR"/>
        </w:rPr>
      </w:pPr>
      <w:r>
        <w:rPr>
          <w:rtl/>
          <w:lang w:bidi="fa-IR"/>
        </w:rPr>
        <w:t>(7) .</w:t>
      </w:r>
      <w:r w:rsidR="00091A42" w:rsidRPr="0034022E">
        <w:rPr>
          <w:rtl/>
          <w:lang w:bidi="fa-IR"/>
        </w:rPr>
        <w:t xml:space="preserve"> الخبر مذكور في </w:t>
      </w:r>
      <w:r w:rsidR="00091A42" w:rsidRPr="00BF510C">
        <w:rPr>
          <w:rStyle w:val="libFootnoteBoldChar"/>
          <w:rtl/>
        </w:rPr>
        <w:t>بصائر الدرجات</w:t>
      </w:r>
      <w:r w:rsidR="00091A42" w:rsidRPr="0034022E">
        <w:rPr>
          <w:rtl/>
          <w:lang w:bidi="fa-IR"/>
        </w:rPr>
        <w:t xml:space="preserve"> ، ص 131 ، ح 5 ، عن سلمة بن الخطّاب بنفس السند ، عن يونس بن أبي الفضل ، والمذكور في بعض نسخه « يونس أبي الفضل »</w:t>
      </w:r>
      <w:r>
        <w:rPr>
          <w:rtl/>
          <w:lang w:bidi="fa-IR"/>
        </w:rPr>
        <w:t>.</w:t>
      </w:r>
      <w:r w:rsidR="00091A42" w:rsidRPr="0034022E">
        <w:rPr>
          <w:rtl/>
          <w:lang w:bidi="fa-IR"/>
        </w:rPr>
        <w:t xml:space="preserve"> والظاهر أنّ الصواب « يونس أو المفضّل »</w:t>
      </w:r>
      <w:r>
        <w:rPr>
          <w:rtl/>
          <w:lang w:bidi="fa-IR"/>
        </w:rPr>
        <w:t>.</w:t>
      </w:r>
      <w:r w:rsidR="00091A42" w:rsidRPr="0034022E">
        <w:rPr>
          <w:rtl/>
          <w:lang w:bidi="fa-IR"/>
        </w:rPr>
        <w:t xml:space="preserve"> كما في ما نحن فيه ، وأنّ المراد من يونس هو يونس بن ظبيان ، ومن المفضّل هو المفضّل بن عمر ؛ فإنّ كلا عنواني يونس بن أبي الفضل ويونس أبي الفضل غريبان غير مذكورين في موضع</w:t>
      </w:r>
      <w:r>
        <w:rPr>
          <w:rtl/>
          <w:lang w:bidi="fa-IR"/>
        </w:rPr>
        <w:t>.</w:t>
      </w:r>
      <w:r w:rsidR="00091A42" w:rsidRPr="0034022E">
        <w:rPr>
          <w:rtl/>
          <w:lang w:bidi="fa-IR"/>
        </w:rPr>
        <w:t xml:space="preserve"> وقد روى الحسين بن أحمد المنقري عن يونس بن ظبيان في بعض الأسناد</w:t>
      </w:r>
      <w:r>
        <w:rPr>
          <w:rtl/>
          <w:lang w:bidi="fa-IR"/>
        </w:rPr>
        <w:t>.</w:t>
      </w:r>
      <w:r w:rsidR="00091A42" w:rsidRPr="0034022E">
        <w:rPr>
          <w:rtl/>
          <w:lang w:bidi="fa-IR"/>
        </w:rPr>
        <w:t xml:space="preserve"> ا</w:t>
      </w:r>
      <w:r w:rsidR="00674AE6">
        <w:rPr>
          <w:rFonts w:hint="cs"/>
          <w:rtl/>
          <w:lang w:bidi="fa-IR"/>
        </w:rPr>
        <w:t>ُ</w:t>
      </w:r>
      <w:r w:rsidR="00091A42" w:rsidRPr="0034022E">
        <w:rPr>
          <w:rtl/>
          <w:lang w:bidi="fa-IR"/>
        </w:rPr>
        <w:t xml:space="preserve">نظر على سبيل المثال : </w:t>
      </w:r>
      <w:r w:rsidR="00091A42" w:rsidRPr="00BF510C">
        <w:rPr>
          <w:rStyle w:val="libFootnoteBoldChar"/>
          <w:rtl/>
        </w:rPr>
        <w:t>الكافي</w:t>
      </w:r>
      <w:r w:rsidR="00091A42" w:rsidRPr="0034022E">
        <w:rPr>
          <w:rtl/>
          <w:lang w:bidi="fa-IR"/>
        </w:rPr>
        <w:t xml:space="preserve"> ، ح 2115 </w:t>
      </w:r>
      <w:r w:rsidR="00091A42">
        <w:rPr>
          <w:rtl/>
          <w:lang w:bidi="fa-IR"/>
        </w:rPr>
        <w:t>و 4</w:t>
      </w:r>
      <w:r w:rsidR="00091A42" w:rsidRPr="0034022E">
        <w:rPr>
          <w:rtl/>
          <w:lang w:bidi="fa-IR"/>
        </w:rPr>
        <w:t xml:space="preserve">449 </w:t>
      </w:r>
      <w:r w:rsidR="00091A42">
        <w:rPr>
          <w:rtl/>
          <w:lang w:bidi="fa-IR"/>
        </w:rPr>
        <w:t>و 1</w:t>
      </w:r>
      <w:r w:rsidR="00091A42" w:rsidRPr="0034022E">
        <w:rPr>
          <w:rtl/>
          <w:lang w:bidi="fa-IR"/>
        </w:rPr>
        <w:t xml:space="preserve">1692 </w:t>
      </w:r>
      <w:r w:rsidR="00091A42">
        <w:rPr>
          <w:rtl/>
          <w:lang w:bidi="fa-IR"/>
        </w:rPr>
        <w:t>و 1</w:t>
      </w:r>
      <w:r w:rsidR="00091A42" w:rsidRPr="0034022E">
        <w:rPr>
          <w:rtl/>
          <w:lang w:bidi="fa-IR"/>
        </w:rPr>
        <w:t xml:space="preserve">2585 </w:t>
      </w:r>
      <w:r w:rsidR="00091A42">
        <w:rPr>
          <w:rtl/>
          <w:lang w:bidi="fa-IR"/>
        </w:rPr>
        <w:t>و 1</w:t>
      </w:r>
      <w:r w:rsidR="00091A42" w:rsidRPr="0034022E">
        <w:rPr>
          <w:rtl/>
          <w:lang w:bidi="fa-IR"/>
        </w:rPr>
        <w:t>5377</w:t>
      </w:r>
      <w:r>
        <w:rPr>
          <w:rtl/>
          <w:lang w:bidi="fa-IR"/>
        </w:rPr>
        <w:t>.</w:t>
      </w:r>
      <w:r w:rsidR="00674AE6">
        <w:rPr>
          <w:rFonts w:hint="cs"/>
          <w:rtl/>
          <w:lang w:bidi="fa-IR"/>
        </w:rPr>
        <w:t xml:space="preserve">                                      </w:t>
      </w:r>
      <w:r>
        <w:rPr>
          <w:rtl/>
          <w:lang w:bidi="fa-IR"/>
        </w:rPr>
        <w:t>(8) .</w:t>
      </w:r>
      <w:r w:rsidR="00091A42" w:rsidRPr="0034022E">
        <w:rPr>
          <w:rtl/>
          <w:lang w:bidi="fa-IR"/>
        </w:rPr>
        <w:t xml:space="preserve"> في البصائر :</w:t>
      </w:r>
      <w:r w:rsidR="00091A42">
        <w:rPr>
          <w:rtl/>
          <w:lang w:bidi="fa-IR"/>
        </w:rPr>
        <w:t xml:space="preserve"> + </w:t>
      </w:r>
      <w:r w:rsidR="00091A42" w:rsidRPr="0034022E">
        <w:rPr>
          <w:rtl/>
          <w:lang w:bidi="fa-IR"/>
        </w:rPr>
        <w:t>« العرش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مَعَهُمْ ، فَمَا أَرْجِعُ </w:t>
      </w:r>
      <w:r w:rsidR="00D17131">
        <w:rPr>
          <w:rtl/>
          <w:lang w:bidi="fa-IR"/>
        </w:rPr>
        <w:t>إِلَّا</w:t>
      </w:r>
      <w:r w:rsidRPr="0034022E">
        <w:rPr>
          <w:rtl/>
          <w:lang w:bidi="fa-IR"/>
        </w:rPr>
        <w:t xml:space="preserve"> بِعِلْمٍ مُسْتَفَادٍ ، وَلَوْ لَاذلِكَ لَنَفِدَ مَا عِنْدِي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FB2882">
      <w:pPr>
        <w:pStyle w:val="Heading2Center"/>
        <w:rPr>
          <w:rtl/>
          <w:lang w:bidi="fa-IR"/>
        </w:rPr>
      </w:pPr>
      <w:bookmarkStart w:id="284" w:name="_Toc459280381"/>
      <w:bookmarkStart w:id="285" w:name="_Toc28694927"/>
      <w:r w:rsidRPr="0034022E">
        <w:rPr>
          <w:rtl/>
          <w:lang w:bidi="fa-IR"/>
        </w:rPr>
        <w:t>43</w:t>
      </w:r>
      <w:r>
        <w:rPr>
          <w:rtl/>
          <w:lang w:bidi="fa-IR"/>
        </w:rPr>
        <w:t xml:space="preserve"> </w:t>
      </w:r>
      <w:r w:rsidR="00997FC5">
        <w:rPr>
          <w:rtl/>
          <w:lang w:bidi="fa-IR"/>
        </w:rPr>
        <w:t>-</w:t>
      </w:r>
      <w:r>
        <w:rPr>
          <w:rtl/>
          <w:lang w:bidi="fa-IR"/>
        </w:rPr>
        <w:t xml:space="preserve"> </w:t>
      </w:r>
      <w:r w:rsidRPr="0034022E">
        <w:rPr>
          <w:rtl/>
          <w:lang w:bidi="fa-IR"/>
        </w:rPr>
        <w:t>بَابُ لَوْ لَا</w:t>
      </w:r>
      <w:r>
        <w:rPr>
          <w:rFonts w:hint="cs"/>
          <w:rtl/>
          <w:lang w:bidi="fa-IR"/>
        </w:rPr>
        <w:t xml:space="preserve"> </w:t>
      </w:r>
      <w:r w:rsidRPr="0034022E">
        <w:rPr>
          <w:rtl/>
          <w:lang w:bidi="fa-IR"/>
        </w:rPr>
        <w:t xml:space="preserve">أَنَّ الْأَئِمَّةَ </w:t>
      </w:r>
      <w:r w:rsidRPr="00F22207">
        <w:rPr>
          <w:rStyle w:val="libAlaemChar"/>
          <w:rtl/>
        </w:rPr>
        <w:t>عليهم‌السلام</w:t>
      </w:r>
      <w:r w:rsidRPr="0034022E">
        <w:rPr>
          <w:rtl/>
          <w:lang w:bidi="fa-IR"/>
        </w:rPr>
        <w:t xml:space="preserve"> يَزْدَادُونَ لَنَفِدَ مَا عِنْدَهُمْ‌</w:t>
      </w:r>
      <w:bookmarkEnd w:id="284"/>
      <w:bookmarkEnd w:id="285"/>
    </w:p>
    <w:p w:rsidR="00091A42" w:rsidRPr="0034022E" w:rsidRDefault="00091A42" w:rsidP="00B72F8D">
      <w:pPr>
        <w:pStyle w:val="libNormal"/>
        <w:rPr>
          <w:rtl/>
          <w:lang w:bidi="fa-IR"/>
        </w:rPr>
      </w:pPr>
      <w:r w:rsidRPr="00A64D54">
        <w:rPr>
          <w:rtl/>
        </w:rPr>
        <w:t>657</w:t>
      </w:r>
      <w:r w:rsidRPr="006B17C4">
        <w:rPr>
          <w:rStyle w:val="libBold2Char"/>
          <w:rtl/>
        </w:rPr>
        <w:t xml:space="preserve"> / 1</w:t>
      </w:r>
      <w:r w:rsidR="00FA30A4">
        <w:rPr>
          <w:rStyle w:val="libBold2Char"/>
          <w:rtl/>
        </w:rPr>
        <w:t>.</w:t>
      </w:r>
      <w:r w:rsidRPr="0034022E">
        <w:rPr>
          <w:rtl/>
          <w:lang w:bidi="fa-IR"/>
        </w:rPr>
        <w:t xml:space="preserve"> عَلِيُّ بْنُ مُحَمَّدٍ وَمُحَمَّدُ بْنُ الْحَسَنِ ، عَنْ سَهْلِ بْنِ زِيَادٍ ، عَنْ أَحْمَدَ بْنِ مُحَمَّدِ بْنِ أَبِي نَصْرٍ ، عَنْ صَفْوَانَ بْنِ يَحْيى ، قَالَ :</w:t>
      </w:r>
    </w:p>
    <w:p w:rsidR="00091A42" w:rsidRPr="0034022E" w:rsidRDefault="00091A42" w:rsidP="00E3598C">
      <w:pPr>
        <w:pStyle w:val="libNormal"/>
        <w:rPr>
          <w:rtl/>
          <w:lang w:bidi="fa-IR"/>
        </w:rPr>
      </w:pPr>
      <w:r w:rsidRPr="0034022E">
        <w:rPr>
          <w:rtl/>
          <w:lang w:bidi="fa-IR"/>
        </w:rPr>
        <w:t xml:space="preserve">سَمِعْتُ أَبَا الْحَسَنِ </w:t>
      </w:r>
      <w:r w:rsidRPr="00FA6A79">
        <w:rPr>
          <w:rStyle w:val="libFootnotenumChar"/>
          <w:rtl/>
        </w:rPr>
        <w:t>(2)</w:t>
      </w:r>
      <w:r w:rsidRPr="0034022E">
        <w:rPr>
          <w:rtl/>
          <w:lang w:bidi="fa-IR"/>
        </w:rPr>
        <w:t xml:space="preserve"> </w:t>
      </w:r>
      <w:r w:rsidRPr="00F22207">
        <w:rPr>
          <w:rStyle w:val="libAlaemChar"/>
          <w:rtl/>
        </w:rPr>
        <w:t>عليه‌السلام</w:t>
      </w:r>
      <w:r w:rsidRPr="0034022E">
        <w:rPr>
          <w:rtl/>
          <w:lang w:bidi="fa-IR"/>
        </w:rPr>
        <w:t xml:space="preserve"> يَقُولُ : « كَانَ جَعْفَرُ بْنُ مُحَمَّدٍ </w:t>
      </w:r>
      <w:r w:rsidRPr="00FA6A79">
        <w:rPr>
          <w:rStyle w:val="libFootnotenumChar"/>
          <w:rtl/>
        </w:rPr>
        <w:t>(3)</w:t>
      </w:r>
      <w:r w:rsidRPr="0034022E">
        <w:rPr>
          <w:rtl/>
          <w:lang w:bidi="fa-IR"/>
        </w:rPr>
        <w:t xml:space="preserve"> </w:t>
      </w:r>
      <w:r w:rsidRPr="00F22207">
        <w:rPr>
          <w:rStyle w:val="libAlaemChar"/>
          <w:rtl/>
        </w:rPr>
        <w:t>عليهما‌السلام</w:t>
      </w:r>
      <w:r w:rsidRPr="0034022E">
        <w:rPr>
          <w:rtl/>
          <w:lang w:bidi="fa-IR"/>
        </w:rPr>
        <w:t xml:space="preserve"> يَقُولُ : لَوْ لَا</w:t>
      </w:r>
      <w:r>
        <w:rPr>
          <w:rFonts w:hint="cs"/>
          <w:rtl/>
          <w:lang w:bidi="fa-IR"/>
        </w:rPr>
        <w:t xml:space="preserve"> </w:t>
      </w:r>
      <w:r w:rsidRPr="0034022E">
        <w:rPr>
          <w:rtl/>
          <w:lang w:bidi="fa-IR"/>
        </w:rPr>
        <w:t xml:space="preserve">أَنَّا نَزْدَادُ </w:t>
      </w:r>
      <w:r w:rsidRPr="00FA6A79">
        <w:rPr>
          <w:rStyle w:val="libFootnotenumChar"/>
          <w:rtl/>
        </w:rPr>
        <w:t>(4)</w:t>
      </w:r>
      <w:r w:rsidRPr="0034022E">
        <w:rPr>
          <w:rtl/>
          <w:lang w:bidi="fa-IR"/>
        </w:rPr>
        <w:t xml:space="preserve"> لَأَنْفَدْنَا </w:t>
      </w:r>
      <w:r w:rsidRPr="00FA6A79">
        <w:rPr>
          <w:rStyle w:val="libFootnotenumChar"/>
          <w:rtl/>
        </w:rPr>
        <w:t>(5)</w:t>
      </w:r>
      <w:r w:rsidRPr="0034022E">
        <w:rPr>
          <w:rtl/>
          <w:lang w:bidi="fa-IR"/>
        </w:rPr>
        <w:t>»</w:t>
      </w:r>
      <w:r w:rsidR="00FA30A4">
        <w:rPr>
          <w:rtl/>
          <w:lang w:bidi="fa-IR"/>
        </w:rPr>
        <w:t>.</w:t>
      </w:r>
      <w:r w:rsidRPr="0034022E">
        <w:rPr>
          <w:rtl/>
          <w:lang w:bidi="fa-IR"/>
        </w:rPr>
        <w:t xml:space="preserve"> </w:t>
      </w:r>
      <w:r w:rsidRPr="00FA6A79">
        <w:rPr>
          <w:rStyle w:val="libFootnotenumChar"/>
          <w:rtl/>
        </w:rPr>
        <w:t>(6)</w:t>
      </w:r>
    </w:p>
    <w:p w:rsidR="00091A42" w:rsidRPr="0034022E" w:rsidRDefault="0065114B" w:rsidP="00B72F8D">
      <w:pPr>
        <w:pStyle w:val="libNormal"/>
        <w:rPr>
          <w:rtl/>
          <w:lang w:bidi="fa-IR"/>
        </w:rPr>
      </w:pPr>
      <w:r>
        <w:rPr>
          <w:rFonts w:hint="cs"/>
          <w:rtl/>
          <w:lang w:bidi="fa-IR"/>
        </w:rPr>
        <w:t xml:space="preserve">* </w:t>
      </w:r>
      <w:r w:rsidR="00091A42" w:rsidRPr="0034022E">
        <w:rPr>
          <w:rtl/>
          <w:lang w:bidi="fa-IR"/>
        </w:rPr>
        <w:t xml:space="preserve">مُحَمَّدُ بْنُ يَحْيى ، عَنْ أَحْمَدَ بْنِ مُحَمَّدٍ ، عَنْ مُحَمَّدِ بْنِ خَالِدٍ ، عَنْ صَفْوَانَ ، عَنْ أَبِي الْحَسَنِ </w:t>
      </w:r>
      <w:r w:rsidR="00091A42" w:rsidRPr="00F22207">
        <w:rPr>
          <w:rStyle w:val="libAlaemChar"/>
          <w:rtl/>
        </w:rPr>
        <w:t>عليه‌السلام</w:t>
      </w:r>
      <w:r w:rsidR="00091A42" w:rsidRPr="0034022E">
        <w:rPr>
          <w:rtl/>
          <w:lang w:bidi="fa-IR"/>
        </w:rPr>
        <w:t xml:space="preserve"> مِثْلَهُ</w:t>
      </w:r>
      <w:r w:rsidR="00FA30A4">
        <w:rPr>
          <w:rtl/>
          <w:lang w:bidi="fa-IR"/>
        </w:rPr>
        <w:t>.</w:t>
      </w:r>
    </w:p>
    <w:p w:rsidR="00091A42" w:rsidRPr="0034022E" w:rsidRDefault="00091A42" w:rsidP="00B72F8D">
      <w:pPr>
        <w:pStyle w:val="libNormal"/>
        <w:rPr>
          <w:rtl/>
          <w:lang w:bidi="fa-IR"/>
        </w:rPr>
      </w:pPr>
      <w:r w:rsidRPr="00A64D54">
        <w:rPr>
          <w:rtl/>
        </w:rPr>
        <w:t>658</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 عَنِ الْحُسَيْنِ بْنِ سَعِيدٍ </w:t>
      </w:r>
      <w:r w:rsidRPr="00FA6A79">
        <w:rPr>
          <w:rStyle w:val="libFootnotenumChar"/>
          <w:rtl/>
        </w:rPr>
        <w:t>(7)</w:t>
      </w:r>
      <w:r w:rsidRPr="0034022E">
        <w:rPr>
          <w:rtl/>
          <w:lang w:bidi="fa-IR"/>
        </w:rPr>
        <w:t xml:space="preserve"> ، عَنِ النَّضْرِ بْنِ سُوَيْدٍ ، عَنْ يَحْيَى الْحَلَبِيِّ ، عَنْ ذَرِيحٍ الْمُحَارِبِيِّ ، قَالَ :</w:t>
      </w:r>
    </w:p>
    <w:p w:rsidR="00091A42" w:rsidRPr="0034022E" w:rsidRDefault="00091A42" w:rsidP="00B72F8D">
      <w:pPr>
        <w:pStyle w:val="libNormal"/>
        <w:rPr>
          <w:rtl/>
          <w:lang w:bidi="fa-IR"/>
        </w:rPr>
      </w:pPr>
      <w:r w:rsidRPr="0034022E">
        <w:rPr>
          <w:rtl/>
          <w:lang w:bidi="fa-IR"/>
        </w:rPr>
        <w:t xml:space="preserve">قَالَ لِي </w:t>
      </w:r>
      <w:r w:rsidRPr="00FA6A79">
        <w:rPr>
          <w:rStyle w:val="libFootnotenumChar"/>
          <w:rtl/>
        </w:rPr>
        <w:t>(8)</w:t>
      </w:r>
      <w:r w:rsidRPr="0034022E">
        <w:rPr>
          <w:rtl/>
          <w:lang w:bidi="fa-IR"/>
        </w:rPr>
        <w:t xml:space="preserve"> أَبُو عَبْدِ اللهِ </w:t>
      </w:r>
      <w:r w:rsidRPr="00F22207">
        <w:rPr>
          <w:rStyle w:val="libAlaemChar"/>
          <w:rtl/>
        </w:rPr>
        <w:t>عليه‌السلام</w:t>
      </w:r>
      <w:r w:rsidRPr="0034022E">
        <w:rPr>
          <w:rtl/>
          <w:lang w:bidi="fa-IR"/>
        </w:rPr>
        <w:t xml:space="preserve"> : « يَا ذَرِيحُ ، لَوْ لَا</w:t>
      </w:r>
      <w:r>
        <w:rPr>
          <w:rFonts w:hint="cs"/>
          <w:rtl/>
          <w:lang w:bidi="fa-IR"/>
        </w:rPr>
        <w:t xml:space="preserve"> </w:t>
      </w:r>
      <w:r w:rsidRPr="0034022E">
        <w:rPr>
          <w:rtl/>
          <w:lang w:bidi="fa-IR"/>
        </w:rPr>
        <w:t xml:space="preserve">أَنَّا نَزْدَادُ </w:t>
      </w:r>
      <w:r w:rsidRPr="00FA6A79">
        <w:rPr>
          <w:rStyle w:val="libFootnotenumChar"/>
          <w:rtl/>
        </w:rPr>
        <w:t>(9)</w:t>
      </w:r>
      <w:r w:rsidRPr="0034022E">
        <w:rPr>
          <w:rtl/>
          <w:lang w:bidi="fa-IR"/>
        </w:rPr>
        <w:t xml:space="preserve"> لَأَنْفَدْنَا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65114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131 ، ح 5 ، عن سلمة بن الخطّاب ، عن عبد الله بن محمّد ، عن الحسين بن أحمد المنقري ، عن يونس بن أبي الفضل ، عن أبي عبد الله </w:t>
      </w:r>
      <w:r w:rsidR="00091A42" w:rsidRPr="0065114B">
        <w:rPr>
          <w:rStyle w:val="libFootnoteAlaemChar"/>
          <w:rtl/>
        </w:rPr>
        <w:t>عليه‌السلام</w:t>
      </w:r>
      <w:r w:rsidR="0065114B">
        <w:rPr>
          <w:rFonts w:hint="cs"/>
          <w:rtl/>
          <w:lang w:bidi="fa-IR"/>
        </w:rPr>
        <w:t>.</w:t>
      </w:r>
      <w:r w:rsidR="00091A42" w:rsidRPr="00BF510C">
        <w:rPr>
          <w:rStyle w:val="libFootnoteBoldChar"/>
          <w:rtl/>
        </w:rPr>
        <w:t>الوافي</w:t>
      </w:r>
      <w:r w:rsidR="00091A42" w:rsidRPr="0034022E">
        <w:rPr>
          <w:rtl/>
          <w:lang w:bidi="fa-IR"/>
        </w:rPr>
        <w:t xml:space="preserve"> ، ج 3 ، ص 586 ، ح 1146</w:t>
      </w:r>
      <w:r>
        <w:rPr>
          <w:rtl/>
          <w:lang w:bidi="fa-IR"/>
        </w:rPr>
        <w:t>.</w:t>
      </w:r>
    </w:p>
    <w:tbl>
      <w:tblPr>
        <w:tblStyle w:val="TableGrid"/>
        <w:bidiVisual/>
        <w:tblW w:w="0" w:type="auto"/>
        <w:tblLook w:val="04A0" w:firstRow="1" w:lastRow="0" w:firstColumn="1" w:lastColumn="0" w:noHBand="0" w:noVBand="1"/>
      </w:tblPr>
      <w:tblGrid>
        <w:gridCol w:w="4474"/>
        <w:gridCol w:w="4474"/>
      </w:tblGrid>
      <w:tr w:rsidR="00C11835" w:rsidTr="00C11835">
        <w:tc>
          <w:tcPr>
            <w:tcW w:w="4474" w:type="dxa"/>
          </w:tcPr>
          <w:p w:rsidR="00C11835" w:rsidRDefault="00C11835" w:rsidP="00F120EB">
            <w:pPr>
              <w:pStyle w:val="libFootnote0"/>
              <w:rPr>
                <w:rtl/>
                <w:lang w:bidi="fa-IR"/>
              </w:rPr>
            </w:pPr>
            <w:r>
              <w:rPr>
                <w:rtl/>
                <w:lang w:bidi="fa-IR"/>
              </w:rPr>
              <w:t>(2) .</w:t>
            </w:r>
            <w:r w:rsidRPr="0034022E">
              <w:rPr>
                <w:rtl/>
                <w:lang w:bidi="fa-IR"/>
              </w:rPr>
              <w:t xml:space="preserve"> في « بح » : « الرضا » بدل « أبا</w:t>
            </w:r>
            <w:r>
              <w:rPr>
                <w:rFonts w:hint="cs"/>
                <w:rtl/>
                <w:lang w:bidi="fa-IR"/>
              </w:rPr>
              <w:t xml:space="preserve"> </w:t>
            </w:r>
            <w:r w:rsidRPr="0034022E">
              <w:rPr>
                <w:rtl/>
                <w:lang w:bidi="fa-IR"/>
              </w:rPr>
              <w:t>الحسن »</w:t>
            </w:r>
            <w:r>
              <w:rPr>
                <w:rtl/>
                <w:lang w:bidi="fa-IR"/>
              </w:rPr>
              <w:t>.</w:t>
            </w:r>
          </w:p>
        </w:tc>
        <w:tc>
          <w:tcPr>
            <w:tcW w:w="4474" w:type="dxa"/>
          </w:tcPr>
          <w:p w:rsidR="00C11835" w:rsidRDefault="00C11835" w:rsidP="00F120EB">
            <w:pPr>
              <w:pStyle w:val="libFootnote0"/>
              <w:rPr>
                <w:rtl/>
                <w:lang w:bidi="fa-IR"/>
              </w:rPr>
            </w:pPr>
            <w:r>
              <w:rPr>
                <w:rtl/>
                <w:lang w:bidi="fa-IR"/>
              </w:rPr>
              <w:t>(3) .</w:t>
            </w:r>
            <w:r w:rsidRPr="0034022E">
              <w:rPr>
                <w:rtl/>
                <w:lang w:bidi="fa-IR"/>
              </w:rPr>
              <w:t xml:space="preserve"> في البصائر ، ح 4 : « أبو جعفر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ض » : « لولا أن نزداد »</w:t>
      </w:r>
      <w:r>
        <w:rPr>
          <w:rtl/>
          <w:lang w:bidi="fa-IR"/>
        </w:rPr>
        <w:t>.</w:t>
      </w:r>
      <w:r w:rsidR="00091A42" w:rsidRPr="0034022E">
        <w:rPr>
          <w:rtl/>
          <w:lang w:bidi="fa-IR"/>
        </w:rPr>
        <w:t xml:space="preserve"> وفي « بح » وحاشية « ج » : « لولا أنّا نزاد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راجع ما تقدّم ذيل ح 655</w:t>
      </w:r>
      <w:r>
        <w:rPr>
          <w:rtl/>
          <w:lang w:bidi="fa-IR"/>
        </w:rPr>
        <w:t>.</w:t>
      </w:r>
    </w:p>
    <w:p w:rsidR="00091A42" w:rsidRPr="0034022E" w:rsidRDefault="00FA30A4" w:rsidP="006732CE">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395 ، ح 1 ، بسنده عن أحمد بن محمّد بن أبي نصر ؛ </w:t>
      </w:r>
      <w:r w:rsidR="00091A42" w:rsidRPr="00BF510C">
        <w:rPr>
          <w:rStyle w:val="libFootnoteBoldChar"/>
          <w:rtl/>
        </w:rPr>
        <w:t>وفيه</w:t>
      </w:r>
      <w:r w:rsidR="00091A42" w:rsidRPr="0034022E">
        <w:rPr>
          <w:rtl/>
          <w:lang w:bidi="fa-IR"/>
        </w:rPr>
        <w:t xml:space="preserve"> ، ص 395 ، ح 4 ، بسنده عن صفوان بن يحيى ، عن محمّد بن حكيم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396 ، ح 6 ، بسند آخر</w:t>
      </w:r>
      <w:r w:rsidR="006732CE">
        <w:rPr>
          <w:rFonts w:hint="cs"/>
          <w:rtl/>
          <w:lang w:bidi="fa-IR"/>
        </w:rPr>
        <w:t>.</w:t>
      </w:r>
      <w:r w:rsidR="00091A42" w:rsidRPr="00BF510C">
        <w:rPr>
          <w:rStyle w:val="libFootnoteBoldChar"/>
          <w:rtl/>
        </w:rPr>
        <w:t>الوافي</w:t>
      </w:r>
      <w:r w:rsidR="00091A42" w:rsidRPr="0034022E">
        <w:rPr>
          <w:rtl/>
          <w:lang w:bidi="fa-IR"/>
        </w:rPr>
        <w:t xml:space="preserve"> ، ج 3 ، ص 586 ، ح 1147</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395 ، ح 2 ، عن أحمد بن محمّد ، عن عمرو ، عن الحسين بن سعيد</w:t>
      </w:r>
      <w:r>
        <w:rPr>
          <w:rtl/>
          <w:lang w:bidi="fa-IR"/>
        </w:rPr>
        <w:t>.</w:t>
      </w:r>
      <w:r w:rsidR="00091A42" w:rsidRPr="0034022E">
        <w:rPr>
          <w:rtl/>
          <w:lang w:bidi="fa-IR"/>
        </w:rPr>
        <w:t xml:space="preserve"> ولم‌يرد « عن عمرو » في بعض مخطوطاته ، وهو الظاهر ؛ فقد أكثر أحمد بن محمّد [ بن عيسى ] من الرواية عن الحسين بن سعيد ، ولم نجد رواية من يسمّى بعمرو عن الحسين بن سعيد</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ض » وحاشية « ج » والبصائر ، ص 395 ، ح 2 : « نزاد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395 ، ح 2 ، عن أحمد بن محمّد ، عن عمرو ، عن الحسين بن سعيد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w:t>
      </w:r>
      <w:r w:rsidR="006732CE">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A64D54">
        <w:rPr>
          <w:rtl/>
        </w:rPr>
        <w:t>659</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ابْنِ أَبِي نَصْرٍ ، عَنْ ثَعْلَبَةَ ، عَنْ زُرَارَةَ ، قَالَ :</w:t>
      </w:r>
    </w:p>
    <w:p w:rsidR="00091A42" w:rsidRPr="0034022E" w:rsidRDefault="00091A42" w:rsidP="00481FE6">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لَوْ لَا</w:t>
      </w:r>
      <w:r>
        <w:rPr>
          <w:rFonts w:hint="cs"/>
          <w:rtl/>
          <w:lang w:bidi="fa-IR"/>
        </w:rPr>
        <w:t xml:space="preserve"> </w:t>
      </w:r>
      <w:r w:rsidRPr="0034022E">
        <w:rPr>
          <w:rtl/>
          <w:lang w:bidi="fa-IR"/>
        </w:rPr>
        <w:t xml:space="preserve">أَنَّا نَزْدَادُ </w:t>
      </w:r>
      <w:r w:rsidRPr="00FA6A79">
        <w:rPr>
          <w:rStyle w:val="libFootnotenumChar"/>
          <w:rtl/>
        </w:rPr>
        <w:t>(1)</w:t>
      </w:r>
      <w:r w:rsidRPr="0034022E">
        <w:rPr>
          <w:rtl/>
          <w:lang w:bidi="fa-IR"/>
        </w:rPr>
        <w:t xml:space="preserve"> لَأَنْفَدْنَا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قَالَ : قُلْتُ : تَزْدَادُونَ </w:t>
      </w:r>
      <w:r w:rsidRPr="00FA6A79">
        <w:rPr>
          <w:rStyle w:val="libFootnotenumChar"/>
          <w:rtl/>
        </w:rPr>
        <w:t>(3)</w:t>
      </w:r>
      <w:r w:rsidRPr="0034022E">
        <w:rPr>
          <w:rtl/>
          <w:lang w:bidi="fa-IR"/>
        </w:rPr>
        <w:t xml:space="preserve"> شَيْئاً لَا يَعْلَمُهُ رَسُولُ اللهِ </w:t>
      </w:r>
      <w:r w:rsidR="00481FE6" w:rsidRPr="00225344">
        <w:rPr>
          <w:rStyle w:val="libAlaemChar"/>
          <w:rFonts w:eastAsiaTheme="minorHAnsi"/>
          <w:rtl/>
        </w:rPr>
        <w:t>صلى‌الله‌عليه‌وآله</w:t>
      </w:r>
      <w:r w:rsidR="00481FE6">
        <w:rPr>
          <w:rtl/>
          <w:lang w:bidi="fa-IR"/>
        </w:rPr>
        <w:t xml:space="preserve"> </w:t>
      </w:r>
      <w:r>
        <w:rPr>
          <w:rtl/>
          <w:lang w:bidi="fa-IR"/>
        </w:rPr>
        <w:t>؟</w:t>
      </w:r>
    </w:p>
    <w:p w:rsidR="00091A42" w:rsidRPr="0034022E" w:rsidRDefault="00091A42" w:rsidP="00481FE6">
      <w:pPr>
        <w:pStyle w:val="libNormal"/>
        <w:rPr>
          <w:rtl/>
          <w:lang w:bidi="fa-IR"/>
        </w:rPr>
      </w:pPr>
      <w:r w:rsidRPr="0034022E">
        <w:rPr>
          <w:rtl/>
          <w:lang w:bidi="fa-IR"/>
        </w:rPr>
        <w:t xml:space="preserve">قَالَ : « أَمَا إِنَّهُ إِذَا كَانَ ذلِكَ ، عُرِضَ عَلى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ثُمَّ عَلَى الْأَئِمَّةِ ، ثُمَّ انْتَهَى الْأَمْرُ إِلَيْنَا »</w:t>
      </w:r>
      <w:r w:rsidR="00FA30A4">
        <w:rPr>
          <w:rtl/>
          <w:lang w:bidi="fa-IR"/>
        </w:rPr>
        <w:t>.</w:t>
      </w:r>
      <w:r w:rsidRPr="0034022E">
        <w:rPr>
          <w:rtl/>
          <w:lang w:bidi="fa-IR"/>
        </w:rPr>
        <w:t xml:space="preserve"> </w:t>
      </w:r>
      <w:r w:rsidRPr="00FA6A79">
        <w:rPr>
          <w:rStyle w:val="libFootnotenumChar"/>
          <w:rtl/>
        </w:rPr>
        <w:t>(4)</w:t>
      </w:r>
      <w:r w:rsidRPr="0034022E">
        <w:rPr>
          <w:rtl/>
          <w:lang w:bidi="fa-IR"/>
        </w:rPr>
        <w:t>‌</w:t>
      </w:r>
    </w:p>
    <w:p w:rsidR="00091A42" w:rsidRPr="0034022E" w:rsidRDefault="00091A42" w:rsidP="00B72F8D">
      <w:pPr>
        <w:pStyle w:val="libNormal"/>
        <w:rPr>
          <w:rtl/>
          <w:lang w:bidi="fa-IR"/>
        </w:rPr>
      </w:pPr>
      <w:r w:rsidRPr="00A64D54">
        <w:rPr>
          <w:rtl/>
        </w:rPr>
        <w:t>660</w:t>
      </w:r>
      <w:r w:rsidRPr="006B17C4">
        <w:rPr>
          <w:rStyle w:val="libBold2Char"/>
          <w:rtl/>
        </w:rPr>
        <w:t xml:space="preserve"> / 4</w:t>
      </w:r>
      <w:r w:rsidR="00FA30A4">
        <w:rPr>
          <w:rStyle w:val="libBold2Char"/>
          <w:rtl/>
        </w:rPr>
        <w:t>.</w:t>
      </w:r>
      <w:r w:rsidRPr="0034022E">
        <w:rPr>
          <w:rtl/>
          <w:lang w:bidi="fa-IR"/>
        </w:rPr>
        <w:t xml:space="preserve"> عَلِيُّ بْنُ إِبْرَاهِيمَ ، عَنْ مُحَمَّدِ بْنِ عِيسى ، عَنْ يُونُسَ بْنِ عَبْدِ الرَّحْمنِ ، عَنْ بَعْضِ أَصْحَابِهِ :</w:t>
      </w:r>
    </w:p>
    <w:p w:rsidR="00091A42" w:rsidRPr="0034022E" w:rsidRDefault="00091A42" w:rsidP="00481FE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لَيْسَ يَخْرُجُ شَيْ‌ءٌ </w:t>
      </w:r>
      <w:r w:rsidRPr="00FA6A79">
        <w:rPr>
          <w:rStyle w:val="libFootnotenumChar"/>
          <w:rtl/>
        </w:rPr>
        <w:t>(5)</w:t>
      </w:r>
      <w:r w:rsidRPr="0034022E">
        <w:rPr>
          <w:rtl/>
          <w:lang w:bidi="fa-IR"/>
        </w:rPr>
        <w:t xml:space="preserve"> مِنْ عِنْدِ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حَتّى يَبْدَأَ بِرَسُولِ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ثُمَّ بِأَمِيرِ الْمُؤْمِنِينَ </w:t>
      </w:r>
      <w:r w:rsidRPr="00F22207">
        <w:rPr>
          <w:rStyle w:val="libAlaemChar"/>
          <w:rtl/>
        </w:rPr>
        <w:t>عليه‌السلام</w:t>
      </w:r>
      <w:r w:rsidRPr="0034022E">
        <w:rPr>
          <w:rtl/>
          <w:lang w:bidi="fa-IR"/>
        </w:rPr>
        <w:t xml:space="preserve"> ، ثُمَّ بِوَاحِدٍ بَعْدَ وَاحِدٍ ؛ لِكَيْلَا يَكُونَ آخِرُنَا أَعْلَمَ مِنْ أَوَّلِنَا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114E21" w:rsidP="00815154">
      <w:pPr>
        <w:pStyle w:val="libFootnote0"/>
        <w:rPr>
          <w:rtl/>
          <w:lang w:bidi="fa-IR"/>
        </w:rPr>
      </w:pPr>
      <w:r>
        <w:rPr>
          <w:rFonts w:hint="cs"/>
          <w:rtl/>
          <w:lang w:bidi="fa-IR"/>
        </w:rPr>
        <w:t xml:space="preserve">= </w:t>
      </w:r>
      <w:r w:rsidR="00091A42" w:rsidRPr="0034022E">
        <w:rPr>
          <w:rtl/>
          <w:lang w:bidi="fa-IR"/>
        </w:rPr>
        <w:t xml:space="preserve">ص 395 ، ح 5 </w:t>
      </w:r>
      <w:r w:rsidR="00091A42">
        <w:rPr>
          <w:rtl/>
          <w:lang w:bidi="fa-IR"/>
        </w:rPr>
        <w:t>و 7</w:t>
      </w:r>
      <w:r w:rsidR="00091A42" w:rsidRPr="0034022E">
        <w:rPr>
          <w:rtl/>
          <w:lang w:bidi="fa-IR"/>
        </w:rPr>
        <w:t xml:space="preserve"> ، بسند آخر مع زيادة واختلاف</w:t>
      </w:r>
      <w:r w:rsidR="00815154">
        <w:rPr>
          <w:rFonts w:hint="cs"/>
          <w:rtl/>
          <w:lang w:bidi="fa-IR"/>
        </w:rPr>
        <w:t>.</w:t>
      </w:r>
      <w:r w:rsidR="00091A42" w:rsidRPr="00BF510C">
        <w:rPr>
          <w:rStyle w:val="libFootnoteBoldChar"/>
          <w:rtl/>
        </w:rPr>
        <w:t>الوافي</w:t>
      </w:r>
      <w:r w:rsidR="00091A42" w:rsidRPr="0034022E">
        <w:rPr>
          <w:rtl/>
          <w:lang w:bidi="fa-IR"/>
        </w:rPr>
        <w:t xml:space="preserve"> ، ج 3 ، ص 586 ، ح 1148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وحاشية « ج » والبصائر ، ص 392 ، ح 1 وص 393 ، ح 8 : « نزاد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ص 394 ، ح 8 : « نفدنا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البصائر ، ص 392 ، ح 1 : « تزادون »</w:t>
      </w:r>
      <w:r>
        <w:rPr>
          <w:rtl/>
          <w:lang w:bidi="fa-IR"/>
        </w:rPr>
        <w:t>.</w:t>
      </w:r>
      <w:r w:rsidR="00091A42" w:rsidRPr="0034022E">
        <w:rPr>
          <w:rtl/>
          <w:lang w:bidi="fa-IR"/>
        </w:rPr>
        <w:t xml:space="preserve"> وفيه ، ص 394 ، ح 8 : « فتزادون »</w:t>
      </w:r>
      <w:r>
        <w:rPr>
          <w:rtl/>
          <w:lang w:bidi="fa-IR"/>
        </w:rPr>
        <w:t>.</w:t>
      </w:r>
    </w:p>
    <w:p w:rsidR="00091A42" w:rsidRPr="0034022E" w:rsidRDefault="00FA30A4" w:rsidP="003A7C64">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392 ، ح 1 ، عن أحمد بن محمّد ؛ </w:t>
      </w:r>
      <w:r w:rsidR="00091A42" w:rsidRPr="00BF510C">
        <w:rPr>
          <w:rStyle w:val="libFootnoteBoldChar"/>
          <w:rtl/>
        </w:rPr>
        <w:t>الاختصاص</w:t>
      </w:r>
      <w:r w:rsidR="00091A42" w:rsidRPr="0034022E">
        <w:rPr>
          <w:rtl/>
          <w:lang w:bidi="fa-IR"/>
        </w:rPr>
        <w:t xml:space="preserve"> ، ص 312 ، بسنده عن أحمد بن محمّد بن عيسى ؛ </w:t>
      </w:r>
      <w:r w:rsidR="00091A42" w:rsidRPr="00BF510C">
        <w:rPr>
          <w:rStyle w:val="libFootnoteBoldChar"/>
          <w:rtl/>
        </w:rPr>
        <w:t>بصائر الدرجات</w:t>
      </w:r>
      <w:r w:rsidR="00091A42" w:rsidRPr="0034022E">
        <w:rPr>
          <w:rtl/>
          <w:lang w:bidi="fa-IR"/>
        </w:rPr>
        <w:t xml:space="preserve"> ، ص 394 ، ح 8 ، بسنده عن أحمد بن محمّد بن أبي نصر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392 ، ح 3 ؛ وص 393 ، ح 5 ؛ و</w:t>
      </w:r>
      <w:r w:rsidR="00091A42" w:rsidRPr="00BF510C">
        <w:rPr>
          <w:rStyle w:val="libFootnoteBoldChar"/>
          <w:rtl/>
        </w:rPr>
        <w:t>الاختصاص</w:t>
      </w:r>
      <w:r w:rsidR="00091A42" w:rsidRPr="0034022E">
        <w:rPr>
          <w:rtl/>
          <w:lang w:bidi="fa-IR"/>
        </w:rPr>
        <w:t xml:space="preserve"> ، ص 312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313 ؛ و</w:t>
      </w:r>
      <w:r w:rsidR="00091A42" w:rsidRPr="00BF510C">
        <w:rPr>
          <w:rStyle w:val="libFootnoteBoldChar"/>
          <w:rtl/>
        </w:rPr>
        <w:t xml:space="preserve">الأمالي </w:t>
      </w:r>
      <w:r w:rsidR="00091A42" w:rsidRPr="0034022E">
        <w:rPr>
          <w:rtl/>
          <w:lang w:bidi="fa-IR"/>
        </w:rPr>
        <w:t xml:space="preserve">للطوسي ، ص 409 ، المجلس 14 ، ح 67 </w:t>
      </w:r>
      <w:r w:rsidR="00091A42">
        <w:rPr>
          <w:rtl/>
          <w:lang w:bidi="fa-IR"/>
        </w:rPr>
        <w:t>و 6</w:t>
      </w:r>
      <w:r w:rsidR="00091A42" w:rsidRPr="0034022E">
        <w:rPr>
          <w:rtl/>
          <w:lang w:bidi="fa-IR"/>
        </w:rPr>
        <w:t>8 ، بسند آخر ، مع اختلاف</w:t>
      </w:r>
      <w:r w:rsidR="003A7C64">
        <w:rPr>
          <w:rFonts w:hint="cs"/>
          <w:rtl/>
          <w:lang w:bidi="fa-IR"/>
        </w:rPr>
        <w:t>.</w:t>
      </w:r>
      <w:r w:rsidR="00091A42" w:rsidRPr="00BF510C">
        <w:rPr>
          <w:rStyle w:val="libFootnoteBoldChar"/>
          <w:rtl/>
        </w:rPr>
        <w:t>الوافي</w:t>
      </w:r>
      <w:r w:rsidR="00091A42" w:rsidRPr="0034022E">
        <w:rPr>
          <w:rtl/>
          <w:lang w:bidi="fa-IR"/>
        </w:rPr>
        <w:t xml:space="preserve"> ، ج 3 ، ص 586 ، ح 1149 ؛ </w:t>
      </w:r>
      <w:r w:rsidR="00091A42" w:rsidRPr="00BF510C">
        <w:rPr>
          <w:rStyle w:val="libFootnoteBoldChar"/>
          <w:rtl/>
        </w:rPr>
        <w:t>البحار</w:t>
      </w:r>
      <w:r w:rsidR="00091A42" w:rsidRPr="0034022E">
        <w:rPr>
          <w:rtl/>
          <w:lang w:bidi="fa-IR"/>
        </w:rPr>
        <w:t xml:space="preserve"> ، ج 17 ، ص 136 ، ح 16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والبصائر ، ص 392 ، ح 2 و</w:t>
      </w:r>
      <w:r w:rsidR="00091A42" w:rsidRPr="00BF510C">
        <w:rPr>
          <w:rStyle w:val="libFootnoteBoldChar"/>
          <w:rtl/>
        </w:rPr>
        <w:t>الاختصاص</w:t>
      </w:r>
      <w:r w:rsidR="00091A42" w:rsidRPr="0034022E">
        <w:rPr>
          <w:rtl/>
          <w:lang w:bidi="fa-IR"/>
        </w:rPr>
        <w:t xml:space="preserve"> ، ص 267 </w:t>
      </w:r>
      <w:r w:rsidR="00091A42">
        <w:rPr>
          <w:rtl/>
          <w:lang w:bidi="fa-IR"/>
        </w:rPr>
        <w:t>و 3</w:t>
      </w:r>
      <w:r w:rsidR="00091A42" w:rsidRPr="0034022E">
        <w:rPr>
          <w:rtl/>
          <w:lang w:bidi="fa-IR"/>
        </w:rPr>
        <w:t>13 : « شي‌ء يخرج »</w:t>
      </w:r>
      <w:r>
        <w:rPr>
          <w:rtl/>
          <w:lang w:bidi="fa-IR"/>
        </w:rPr>
        <w:t>.</w:t>
      </w:r>
    </w:p>
    <w:p w:rsidR="00091A42" w:rsidRPr="0034022E" w:rsidRDefault="00FA30A4" w:rsidP="00304B26">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392 ، ح 2 ، عن محمّد بن عيسى ؛ </w:t>
      </w:r>
      <w:r w:rsidR="00091A42" w:rsidRPr="00BF510C">
        <w:rPr>
          <w:rStyle w:val="libFootnoteBoldChar"/>
          <w:rtl/>
        </w:rPr>
        <w:t>الاختصاص</w:t>
      </w:r>
      <w:r w:rsidR="00091A42" w:rsidRPr="0034022E">
        <w:rPr>
          <w:rtl/>
          <w:lang w:bidi="fa-IR"/>
        </w:rPr>
        <w:t xml:space="preserve"> ، ص 267 </w:t>
      </w:r>
      <w:r w:rsidR="00091A42">
        <w:rPr>
          <w:rtl/>
          <w:lang w:bidi="fa-IR"/>
        </w:rPr>
        <w:t>و 3</w:t>
      </w:r>
      <w:r w:rsidR="00091A42" w:rsidRPr="0034022E">
        <w:rPr>
          <w:rtl/>
          <w:lang w:bidi="fa-IR"/>
        </w:rPr>
        <w:t>13 ، بسنده عن محمّد بن عيسى</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392 ، ح 3 ، بسند آخر عن عليّ بن الحسين </w:t>
      </w:r>
      <w:r w:rsidR="00091A42" w:rsidRPr="00304B26">
        <w:rPr>
          <w:rStyle w:val="libFootnoteAlaemChar"/>
          <w:rtl/>
        </w:rPr>
        <w:t>عليه‌السلام</w:t>
      </w:r>
      <w:r w:rsidR="00091A42" w:rsidRPr="0034022E">
        <w:rPr>
          <w:rtl/>
          <w:lang w:bidi="fa-IR"/>
        </w:rPr>
        <w:t xml:space="preserve"> مع اختلاف</w:t>
      </w:r>
      <w:r w:rsidR="00304B26">
        <w:rPr>
          <w:rFonts w:hint="cs"/>
          <w:rtl/>
          <w:lang w:bidi="fa-IR"/>
        </w:rPr>
        <w:t>.</w:t>
      </w:r>
      <w:r w:rsidR="00091A42" w:rsidRPr="00BF510C">
        <w:rPr>
          <w:rStyle w:val="libFootnoteBoldChar"/>
          <w:rtl/>
        </w:rPr>
        <w:t>الوافي</w:t>
      </w:r>
      <w:r w:rsidR="00091A42" w:rsidRPr="0034022E">
        <w:rPr>
          <w:rtl/>
          <w:lang w:bidi="fa-IR"/>
        </w:rPr>
        <w:t xml:space="preserve"> ، ج 3 ، ص 587 ، ح 1150</w:t>
      </w:r>
      <w:r>
        <w:rPr>
          <w:rtl/>
          <w:lang w:bidi="fa-IR"/>
        </w:rPr>
        <w:t>.</w:t>
      </w:r>
    </w:p>
    <w:p w:rsidR="001A632D" w:rsidRPr="0034022E" w:rsidRDefault="001A632D" w:rsidP="001A632D">
      <w:pPr>
        <w:pStyle w:val="libNormal"/>
        <w:rPr>
          <w:rtl/>
          <w:lang w:bidi="fa-IR"/>
        </w:rPr>
      </w:pPr>
      <w:bookmarkStart w:id="286" w:name="_Toc459280382"/>
      <w:r>
        <w:br w:type="page"/>
      </w:r>
    </w:p>
    <w:p w:rsidR="00091A42" w:rsidRDefault="00091A42" w:rsidP="00FB2882">
      <w:pPr>
        <w:pStyle w:val="Heading2Center"/>
        <w:rPr>
          <w:rtl/>
          <w:lang w:bidi="fa-IR"/>
        </w:rPr>
      </w:pPr>
      <w:bookmarkStart w:id="287" w:name="_Toc28694928"/>
      <w:r w:rsidRPr="0034022E">
        <w:rPr>
          <w:rtl/>
          <w:lang w:bidi="fa-IR"/>
        </w:rPr>
        <w:t>44</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يَعْلَمُونَ جَمِيعَ الْعُلُومِ الَّتِي</w:t>
      </w:r>
      <w:bookmarkEnd w:id="286"/>
      <w:bookmarkEnd w:id="287"/>
      <w:r w:rsidRPr="0034022E">
        <w:rPr>
          <w:rtl/>
          <w:lang w:bidi="fa-IR"/>
        </w:rPr>
        <w:t xml:space="preserve"> </w:t>
      </w:r>
    </w:p>
    <w:p w:rsidR="00091A42" w:rsidRPr="0034022E" w:rsidRDefault="00091A42" w:rsidP="00304B26">
      <w:pPr>
        <w:pStyle w:val="Heading2Center"/>
        <w:rPr>
          <w:rtl/>
          <w:lang w:bidi="fa-IR"/>
        </w:rPr>
      </w:pPr>
      <w:bookmarkStart w:id="288" w:name="_Toc459110100"/>
      <w:bookmarkStart w:id="289" w:name="_Toc459120413"/>
      <w:bookmarkStart w:id="290" w:name="_Toc459280383"/>
      <w:bookmarkStart w:id="291" w:name="_Toc28694929"/>
      <w:r w:rsidRPr="0034022E">
        <w:rPr>
          <w:rtl/>
          <w:lang w:bidi="fa-IR"/>
        </w:rPr>
        <w:t xml:space="preserve">خَرَجَتْ </w:t>
      </w:r>
      <w:r w:rsidRPr="00FA6A79">
        <w:rPr>
          <w:rStyle w:val="libFootnotenumChar"/>
          <w:rtl/>
        </w:rPr>
        <w:t>(1)</w:t>
      </w:r>
      <w:r w:rsidRPr="0034022E">
        <w:rPr>
          <w:rtl/>
          <w:lang w:bidi="fa-IR"/>
        </w:rPr>
        <w:t xml:space="preserve"> إِلَى الْمَلَائِكَةِ وَالْأَنْبِيَاءِ وَالرُّسُلِ </w:t>
      </w:r>
      <w:r w:rsidRPr="00FA6A79">
        <w:rPr>
          <w:rStyle w:val="libFootnotenumChar"/>
          <w:rtl/>
        </w:rPr>
        <w:t>(2)</w:t>
      </w:r>
      <w:r w:rsidRPr="0034022E">
        <w:rPr>
          <w:rtl/>
          <w:lang w:bidi="fa-IR"/>
        </w:rPr>
        <w:t xml:space="preserve"> ‌</w:t>
      </w:r>
      <w:bookmarkEnd w:id="288"/>
      <w:bookmarkEnd w:id="289"/>
      <w:bookmarkEnd w:id="290"/>
      <w:r w:rsidR="00304B26" w:rsidRPr="00F22207">
        <w:rPr>
          <w:rStyle w:val="libAlaemChar"/>
          <w:rtl/>
        </w:rPr>
        <w:t>عليهم‌السلام</w:t>
      </w:r>
      <w:bookmarkEnd w:id="291"/>
    </w:p>
    <w:p w:rsidR="00091A42" w:rsidRPr="0034022E" w:rsidRDefault="00091A42" w:rsidP="00B72F8D">
      <w:pPr>
        <w:pStyle w:val="libNormal"/>
        <w:rPr>
          <w:rtl/>
          <w:lang w:bidi="fa-IR"/>
        </w:rPr>
      </w:pPr>
      <w:r w:rsidRPr="00A64D54">
        <w:rPr>
          <w:rtl/>
        </w:rPr>
        <w:t>661</w:t>
      </w:r>
      <w:r w:rsidRPr="006B17C4">
        <w:rPr>
          <w:rStyle w:val="libBold2Char"/>
          <w:rtl/>
        </w:rPr>
        <w:t xml:space="preserve"> / 1</w:t>
      </w:r>
      <w:r w:rsidR="00FA30A4">
        <w:rPr>
          <w:rStyle w:val="libBold2Char"/>
          <w:rtl/>
        </w:rPr>
        <w:t>.</w:t>
      </w:r>
      <w:r w:rsidRPr="0034022E">
        <w:rPr>
          <w:rtl/>
          <w:lang w:bidi="fa-IR"/>
        </w:rPr>
        <w:t xml:space="preserve"> عَلِيُّ بْنُ مُحَمَّدٍ وَمُحَمَّدُ بْنُ الْحَسَنِ ، عَنْ سَهْلِ بْنِ زِيَادٍ ، عَنْ مُحَمَّدِ بْنِ الْحَسَنِ بْنِ شَمُّونٍ ، عَنْ عَبْدِ اللهِ بْنِ عَبْدِ الرَّحْمنِ ، عَنْ عَبْدِ اللهِ بْنِ الْقَاسِمِ ، عَنْ سَمَاعَةَ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عِلْمَيْنِ : عِلْماً </w:t>
      </w:r>
      <w:r w:rsidRPr="00FA6A79">
        <w:rPr>
          <w:rStyle w:val="libFootnotenumChar"/>
          <w:rtl/>
        </w:rPr>
        <w:t>(3)</w:t>
      </w:r>
      <w:r w:rsidRPr="0034022E">
        <w:rPr>
          <w:rtl/>
          <w:lang w:bidi="fa-IR"/>
        </w:rPr>
        <w:t xml:space="preserve"> أَظْهَرَ عَلَيْهِ مَلَائِكَتَهُ </w:t>
      </w:r>
      <w:r w:rsidRPr="00FA6A79">
        <w:rPr>
          <w:rStyle w:val="libFootnotenumChar"/>
          <w:rtl/>
        </w:rPr>
        <w:t>(4)</w:t>
      </w:r>
      <w:r w:rsidRPr="0034022E">
        <w:rPr>
          <w:rtl/>
          <w:lang w:bidi="fa-IR"/>
        </w:rPr>
        <w:t xml:space="preserve"> وَأَنْبِيَاءَهُ وَرُسُلَهُ ، فَمَا أَظْهَرَ عَلَيْهِ مَلَائِكَتَهُ وَرُسُلَهُ وَأَنْبِيَاءَهُ </w:t>
      </w:r>
      <w:r w:rsidRPr="00FA6A79">
        <w:rPr>
          <w:rStyle w:val="libFootnotenumChar"/>
          <w:rtl/>
        </w:rPr>
        <w:t>(5)</w:t>
      </w:r>
      <w:r w:rsidRPr="0034022E">
        <w:rPr>
          <w:rtl/>
          <w:lang w:bidi="fa-IR"/>
        </w:rPr>
        <w:t xml:space="preserve"> فَقَدْ عَلِمْنَاهُ </w:t>
      </w:r>
      <w:r w:rsidRPr="00FA6A79">
        <w:rPr>
          <w:rStyle w:val="libFootnotenumChar"/>
          <w:rtl/>
        </w:rPr>
        <w:t>(6)</w:t>
      </w:r>
      <w:r w:rsidRPr="0034022E">
        <w:rPr>
          <w:rtl/>
          <w:lang w:bidi="fa-IR"/>
        </w:rPr>
        <w:t xml:space="preserve"> ، وَعِلْماً </w:t>
      </w:r>
      <w:r w:rsidRPr="00FA6A79">
        <w:rPr>
          <w:rStyle w:val="libFootnotenumChar"/>
          <w:rtl/>
        </w:rPr>
        <w:t>(7)</w:t>
      </w:r>
      <w:r w:rsidRPr="0034022E">
        <w:rPr>
          <w:rtl/>
          <w:lang w:bidi="fa-IR"/>
        </w:rPr>
        <w:t xml:space="preserve"> اسْتَأْثَرَ بِهِ </w:t>
      </w:r>
      <w:r w:rsidRPr="00FA6A79">
        <w:rPr>
          <w:rStyle w:val="libFootnotenumChar"/>
          <w:rtl/>
        </w:rPr>
        <w:t>(8)</w:t>
      </w:r>
      <w:r w:rsidRPr="0034022E">
        <w:rPr>
          <w:rtl/>
          <w:lang w:bidi="fa-IR"/>
        </w:rPr>
        <w:t xml:space="preserve"> ؛ فَإِذَا بَدَا لِلّهِ فِي شَيْ‌ءٍ مِنْهُ ، أَعْلَمَنَا ذلِكَ ، وَعَرَضَ </w:t>
      </w:r>
      <w:r w:rsidRPr="00FA6A79">
        <w:rPr>
          <w:rStyle w:val="libFootnotenumChar"/>
          <w:rtl/>
        </w:rPr>
        <w:t>(9)</w:t>
      </w:r>
      <w:r w:rsidRPr="0034022E">
        <w:rPr>
          <w:rtl/>
          <w:lang w:bidi="fa-IR"/>
        </w:rPr>
        <w:t xml:space="preserve"> عَلَى الْأَئِمَّةِ الَّذِينَ كَانُوا مِنْ قَبْلِنَا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114B04" w:rsidP="00B72F8D">
      <w:pPr>
        <w:pStyle w:val="libNormal"/>
        <w:rPr>
          <w:rtl/>
          <w:lang w:bidi="fa-IR"/>
        </w:rPr>
      </w:pPr>
      <w:r>
        <w:rPr>
          <w:rFonts w:hint="cs"/>
          <w:rtl/>
          <w:lang w:bidi="fa-IR"/>
        </w:rPr>
        <w:t xml:space="preserve">* </w:t>
      </w:r>
      <w:r w:rsidR="00091A42" w:rsidRPr="0034022E">
        <w:rPr>
          <w:rtl/>
          <w:lang w:bidi="fa-IR"/>
        </w:rPr>
        <w:t xml:space="preserve">عَلِيُّ بْنُ مُحَمَّدٍ وَمُحَمَّدُ بْنُ الْحَسَنِ ، عَنْ سَهْلِ بْنِ زِيَادٍ ، عَنْ مُوسَى بْنِ الْقَاسِمِ ؛ وَمُحَمَّدُ بْنُ يَحْيى ، عَنِ الْعَمْرَكِيِّ بْنِ عَلِيٍّ جَمِيعاً ، عَنْ عَلِيِّ بْنِ جَعْفَرٍ ، عَنْ أَخِيهِ مُوسَى بْنِ جَعْفَرٍ </w:t>
      </w:r>
      <w:r w:rsidR="00091A42" w:rsidRPr="00F22207">
        <w:rPr>
          <w:rStyle w:val="libAlaemChar"/>
          <w:rtl/>
        </w:rPr>
        <w:t>عليهما‌السلام</w:t>
      </w:r>
      <w:r w:rsidR="00091A42" w:rsidRPr="0034022E">
        <w:rPr>
          <w:rtl/>
          <w:lang w:bidi="fa-IR"/>
        </w:rPr>
        <w:t xml:space="preserve"> ، مِثْلَهُ</w:t>
      </w:r>
      <w:r w:rsidR="00FA30A4">
        <w:rPr>
          <w:rtl/>
          <w:lang w:bidi="fa-IR"/>
        </w:rPr>
        <w:t>.</w:t>
      </w:r>
      <w:r w:rsidR="00091A42" w:rsidRPr="0034022E">
        <w:rPr>
          <w:rtl/>
          <w:lang w:bidi="fa-IR"/>
        </w:rPr>
        <w:t xml:space="preserve"> </w:t>
      </w:r>
      <w:r w:rsidR="00091A42" w:rsidRPr="00FA6A79">
        <w:rPr>
          <w:rStyle w:val="libFootnotenumChar"/>
          <w:rtl/>
        </w:rPr>
        <w:t>(11)</w:t>
      </w:r>
      <w:r w:rsidR="00091A42"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114B04" w:rsidTr="00114B04">
        <w:tc>
          <w:tcPr>
            <w:tcW w:w="4474" w:type="dxa"/>
          </w:tcPr>
          <w:p w:rsidR="00114B04" w:rsidRDefault="00114B04" w:rsidP="00F120EB">
            <w:pPr>
              <w:pStyle w:val="libFootnote0"/>
              <w:rPr>
                <w:rtl/>
                <w:lang w:bidi="fa-IR"/>
              </w:rPr>
            </w:pPr>
            <w:r>
              <w:rPr>
                <w:rtl/>
                <w:lang w:bidi="fa-IR"/>
              </w:rPr>
              <w:t>(1) .</w:t>
            </w:r>
            <w:r w:rsidRPr="0034022E">
              <w:rPr>
                <w:rtl/>
                <w:lang w:bidi="fa-IR"/>
              </w:rPr>
              <w:t xml:space="preserve"> في « بح » : « أخرجت »</w:t>
            </w:r>
            <w:r>
              <w:rPr>
                <w:rtl/>
                <w:lang w:bidi="fa-IR"/>
              </w:rPr>
              <w:t>.</w:t>
            </w:r>
          </w:p>
        </w:tc>
        <w:tc>
          <w:tcPr>
            <w:tcW w:w="4474" w:type="dxa"/>
          </w:tcPr>
          <w:p w:rsidR="00114B04" w:rsidRDefault="00114B04" w:rsidP="00F120EB">
            <w:pPr>
              <w:pStyle w:val="libFootnote0"/>
              <w:rPr>
                <w:rtl/>
                <w:lang w:bidi="fa-IR"/>
              </w:rPr>
            </w:pPr>
            <w:r>
              <w:rPr>
                <w:rtl/>
                <w:lang w:bidi="fa-IR"/>
              </w:rPr>
              <w:t>(2) .</w:t>
            </w:r>
            <w:r w:rsidRPr="0034022E">
              <w:rPr>
                <w:rtl/>
                <w:lang w:bidi="fa-IR"/>
              </w:rPr>
              <w:t xml:space="preserve"> في « ف » : « إلى جميع الأنبياء والرسل والملائكة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ض ، بح ، بس » : « علم »</w:t>
      </w:r>
      <w:r>
        <w:rPr>
          <w:rtl/>
          <w:lang w:bidi="fa-IR"/>
        </w:rPr>
        <w:t>.</w:t>
      </w:r>
    </w:p>
    <w:p w:rsidR="00091A42" w:rsidRPr="0034022E" w:rsidRDefault="00FA30A4" w:rsidP="00114B04">
      <w:pPr>
        <w:pStyle w:val="libFootnote0"/>
        <w:rPr>
          <w:rtl/>
          <w:lang w:bidi="fa-IR"/>
        </w:rPr>
      </w:pPr>
      <w:r>
        <w:rPr>
          <w:rtl/>
          <w:lang w:bidi="fa-IR"/>
        </w:rPr>
        <w:t>(4) .</w:t>
      </w:r>
      <w:r w:rsidR="00091A42" w:rsidRPr="0034022E">
        <w:rPr>
          <w:rtl/>
          <w:lang w:bidi="fa-IR"/>
        </w:rPr>
        <w:t xml:space="preserve"> « أظهر عليه ملائكت</w:t>
      </w:r>
      <w:r w:rsidR="00114B04">
        <w:rPr>
          <w:rFonts w:hint="cs"/>
          <w:rtl/>
          <w:lang w:bidi="fa-IR"/>
        </w:rPr>
        <w:t>َ</w:t>
      </w:r>
      <w:r w:rsidR="00091A42" w:rsidRPr="0034022E">
        <w:rPr>
          <w:rtl/>
          <w:lang w:bidi="fa-IR"/>
        </w:rPr>
        <w:t>ه » ، أي أطلع عليه ملائكتَه</w:t>
      </w:r>
      <w:r>
        <w:rPr>
          <w:rtl/>
          <w:lang w:bidi="fa-IR"/>
        </w:rPr>
        <w:t>.</w:t>
      </w:r>
      <w:r w:rsidR="00091A42" w:rsidRPr="0034022E">
        <w:rPr>
          <w:rtl/>
          <w:lang w:bidi="fa-IR"/>
        </w:rPr>
        <w:t xml:space="preserve"> يقال : أظهرني الله على ما سُرق منّي ، أي أطلعني عليه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4 ، ص 527 ( ظهر )</w:t>
      </w:r>
      <w:r>
        <w:rPr>
          <w:rtl/>
          <w:lang w:bidi="fa-IR"/>
        </w:rPr>
        <w:t>.</w:t>
      </w:r>
      <w:r w:rsidR="00114B04">
        <w:rPr>
          <w:rFonts w:hint="cs"/>
          <w:rtl/>
          <w:lang w:bidi="fa-IR"/>
        </w:rPr>
        <w:t xml:space="preserve">                         </w:t>
      </w:r>
      <w:r>
        <w:rPr>
          <w:rtl/>
          <w:lang w:bidi="fa-IR"/>
        </w:rPr>
        <w:t>(5) .</w:t>
      </w:r>
      <w:r w:rsidR="00091A42" w:rsidRPr="0034022E">
        <w:rPr>
          <w:rtl/>
          <w:lang w:bidi="fa-IR"/>
        </w:rPr>
        <w:t xml:space="preserve"> في « بح » والبصائر ، ص 394 ، ح 9 : « وأنبياءه ورسله »</w:t>
      </w:r>
      <w:r>
        <w:rPr>
          <w:rtl/>
          <w:lang w:bidi="fa-IR"/>
        </w:rPr>
        <w:t>.</w:t>
      </w:r>
    </w:p>
    <w:tbl>
      <w:tblPr>
        <w:tblStyle w:val="TableGrid"/>
        <w:bidiVisual/>
        <w:tblW w:w="0" w:type="auto"/>
        <w:tblLook w:val="04A0" w:firstRow="1" w:lastRow="0" w:firstColumn="1" w:lastColumn="0" w:noHBand="0" w:noVBand="1"/>
      </w:tblPr>
      <w:tblGrid>
        <w:gridCol w:w="4474"/>
        <w:gridCol w:w="4474"/>
      </w:tblGrid>
      <w:tr w:rsidR="00114B04" w:rsidTr="00114B04">
        <w:tc>
          <w:tcPr>
            <w:tcW w:w="4474" w:type="dxa"/>
          </w:tcPr>
          <w:p w:rsidR="00114B04" w:rsidRDefault="00114B04" w:rsidP="00F120EB">
            <w:pPr>
              <w:pStyle w:val="libFootnote0"/>
              <w:rPr>
                <w:rtl/>
                <w:lang w:bidi="fa-IR"/>
              </w:rPr>
            </w:pPr>
            <w:r>
              <w:rPr>
                <w:rtl/>
                <w:lang w:bidi="fa-IR"/>
              </w:rPr>
              <w:t>(6) .</w:t>
            </w:r>
            <w:r w:rsidRPr="0034022E">
              <w:rPr>
                <w:rtl/>
                <w:lang w:bidi="fa-IR"/>
              </w:rPr>
              <w:t xml:space="preserve"> في « ب ، ج » : « علّمناه »</w:t>
            </w:r>
            <w:r>
              <w:rPr>
                <w:rtl/>
                <w:lang w:bidi="fa-IR"/>
              </w:rPr>
              <w:t>.</w:t>
            </w:r>
          </w:p>
        </w:tc>
        <w:tc>
          <w:tcPr>
            <w:tcW w:w="4474" w:type="dxa"/>
          </w:tcPr>
          <w:p w:rsidR="00114B04" w:rsidRDefault="00114B04" w:rsidP="00F120EB">
            <w:pPr>
              <w:pStyle w:val="libFootnote0"/>
              <w:rPr>
                <w:rtl/>
                <w:lang w:bidi="fa-IR"/>
              </w:rPr>
            </w:pPr>
            <w:r>
              <w:rPr>
                <w:rtl/>
                <w:lang w:bidi="fa-IR"/>
              </w:rPr>
              <w:t>(7) .</w:t>
            </w:r>
            <w:r w:rsidRPr="0034022E">
              <w:rPr>
                <w:rtl/>
                <w:lang w:bidi="fa-IR"/>
              </w:rPr>
              <w:t xml:space="preserve"> في « ض » : « علم »</w:t>
            </w:r>
            <w:r>
              <w:rPr>
                <w:rtl/>
                <w:lang w:bidi="fa-IR"/>
              </w:rPr>
              <w:t>.</w:t>
            </w:r>
          </w:p>
        </w:tc>
      </w:tr>
    </w:tbl>
    <w:p w:rsidR="00091A42" w:rsidRPr="0034022E" w:rsidRDefault="00FA30A4" w:rsidP="00043DA3">
      <w:pPr>
        <w:pStyle w:val="libFootnote0"/>
        <w:rPr>
          <w:rtl/>
          <w:lang w:bidi="fa-IR"/>
        </w:rPr>
      </w:pPr>
      <w:r>
        <w:rPr>
          <w:rtl/>
          <w:lang w:bidi="fa-IR"/>
        </w:rPr>
        <w:t>(8) .</w:t>
      </w:r>
      <w:r w:rsidR="00091A42" w:rsidRPr="0034022E">
        <w:rPr>
          <w:rtl/>
          <w:lang w:bidi="fa-IR"/>
        </w:rPr>
        <w:t xml:space="preserve"> « استأثر به » ، أي استبدّ به ، وخصّ به نفسه</w:t>
      </w:r>
      <w:r>
        <w:rPr>
          <w:rtl/>
          <w:lang w:bidi="fa-IR"/>
        </w:rPr>
        <w:t>.</w:t>
      </w:r>
      <w:r w:rsidR="00091A42" w:rsidRPr="0034022E">
        <w:rPr>
          <w:rtl/>
          <w:lang w:bidi="fa-IR"/>
        </w:rPr>
        <w:t xml:space="preserve"> والاستئثار : الانفراد بالشي‌ء</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22 ؛ </w:t>
      </w:r>
      <w:r w:rsidR="00091A42" w:rsidRPr="00BF510C">
        <w:rPr>
          <w:rStyle w:val="libFootnoteBoldChar"/>
          <w:rtl/>
        </w:rPr>
        <w:t>القاموس المحيط</w:t>
      </w:r>
      <w:r w:rsidR="00091A42" w:rsidRPr="0034022E">
        <w:rPr>
          <w:rtl/>
          <w:lang w:bidi="fa-IR"/>
        </w:rPr>
        <w:t xml:space="preserve"> ، ج 1 ، ص 490 ( أثر )</w:t>
      </w:r>
      <w:r>
        <w:rPr>
          <w:rtl/>
          <w:lang w:bidi="fa-IR"/>
        </w:rPr>
        <w:t>.</w:t>
      </w:r>
      <w:r w:rsidR="00043DA3">
        <w:rPr>
          <w:rFonts w:hint="cs"/>
          <w:rtl/>
          <w:lang w:bidi="fa-IR"/>
        </w:rPr>
        <w:t xml:space="preserve">                          </w:t>
      </w:r>
      <w:r>
        <w:rPr>
          <w:rtl/>
          <w:lang w:bidi="fa-IR"/>
        </w:rPr>
        <w:t>(9) .</w:t>
      </w:r>
      <w:r w:rsidR="00091A42" w:rsidRPr="0034022E">
        <w:rPr>
          <w:rtl/>
          <w:lang w:bidi="fa-IR"/>
        </w:rPr>
        <w:t xml:space="preserve"> في « ض ، ف ، بر » : « عُرض »</w:t>
      </w:r>
      <w:r>
        <w:rPr>
          <w:rtl/>
          <w:lang w:bidi="fa-IR"/>
        </w:rPr>
        <w:t>.</w:t>
      </w:r>
    </w:p>
    <w:p w:rsidR="00091A42" w:rsidRPr="0034022E" w:rsidRDefault="00FA30A4" w:rsidP="00043DA3">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394 ، ح 6 ، بسنده عن عبد الله بن القاسم ؛ </w:t>
      </w:r>
      <w:r w:rsidR="00091A42" w:rsidRPr="00BF510C">
        <w:rPr>
          <w:rStyle w:val="libFootnoteBoldChar"/>
          <w:rtl/>
        </w:rPr>
        <w:t>وفيه</w:t>
      </w:r>
      <w:r w:rsidR="00091A42" w:rsidRPr="0034022E">
        <w:rPr>
          <w:rtl/>
          <w:lang w:bidi="fa-IR"/>
        </w:rPr>
        <w:t xml:space="preserve"> ، ص 394 ، ح 10 ؛ و</w:t>
      </w:r>
      <w:r w:rsidR="00091A42" w:rsidRPr="00BF510C">
        <w:rPr>
          <w:rStyle w:val="libFootnoteBoldChar"/>
          <w:rtl/>
        </w:rPr>
        <w:t>الاختصاص</w:t>
      </w:r>
      <w:r w:rsidR="00091A42" w:rsidRPr="0034022E">
        <w:rPr>
          <w:rtl/>
          <w:lang w:bidi="fa-IR"/>
        </w:rPr>
        <w:t xml:space="preserve"> ، ص 313 ، بسندهما عن سماعة بن مهران</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111 ، ح 9 </w:t>
      </w:r>
      <w:r w:rsidR="00091A42">
        <w:rPr>
          <w:rtl/>
          <w:lang w:bidi="fa-IR"/>
        </w:rPr>
        <w:t>و 1</w:t>
      </w:r>
      <w:r w:rsidR="00091A42" w:rsidRPr="0034022E">
        <w:rPr>
          <w:rtl/>
          <w:lang w:bidi="fa-IR"/>
        </w:rPr>
        <w:t xml:space="preserve">0 ، بسند آخر عن الأصبغ بن نباتة ، عن أمير المؤمنين </w:t>
      </w:r>
      <w:r w:rsidR="00091A42" w:rsidRPr="00114B04">
        <w:rPr>
          <w:rStyle w:val="libFootnoteAlaemChar"/>
          <w:rtl/>
        </w:rPr>
        <w:t>عليه‌السلام</w:t>
      </w:r>
      <w:r w:rsidR="00091A42" w:rsidRPr="0034022E">
        <w:rPr>
          <w:rtl/>
          <w:lang w:bidi="fa-IR"/>
        </w:rPr>
        <w:t xml:space="preserve"> ، مع اختلاف</w:t>
      </w:r>
      <w:r w:rsidR="00043DA3">
        <w:rPr>
          <w:rFonts w:hint="cs"/>
          <w:rtl/>
          <w:lang w:bidi="fa-IR"/>
        </w:rPr>
        <w:t>.</w:t>
      </w:r>
      <w:r w:rsidR="00091A42" w:rsidRPr="00BF510C">
        <w:rPr>
          <w:rStyle w:val="libFootnoteBoldChar"/>
          <w:rtl/>
        </w:rPr>
        <w:t>الوافي</w:t>
      </w:r>
      <w:r w:rsidR="00091A42" w:rsidRPr="0034022E">
        <w:rPr>
          <w:rtl/>
          <w:lang w:bidi="fa-IR"/>
        </w:rPr>
        <w:t xml:space="preserve"> ، ج 3 ، ص 588 ، ح 1151</w:t>
      </w:r>
      <w:r>
        <w:rPr>
          <w:rtl/>
          <w:lang w:bidi="fa-IR"/>
        </w:rPr>
        <w:t>.</w:t>
      </w:r>
    </w:p>
    <w:p w:rsidR="00091A42" w:rsidRPr="0034022E" w:rsidRDefault="00FA30A4" w:rsidP="00043DA3">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394 ، ح 9 ، بسنده عن عليّ بن جعفر </w:t>
      </w:r>
      <w:r w:rsidR="00091A42" w:rsidRPr="00114B04">
        <w:rPr>
          <w:rStyle w:val="libFootnoteAlaemChar"/>
          <w:rtl/>
        </w:rPr>
        <w:t>عليه‌السلام</w:t>
      </w:r>
      <w:r w:rsidR="00091A42" w:rsidRPr="0034022E">
        <w:rPr>
          <w:rtl/>
          <w:lang w:bidi="fa-IR"/>
        </w:rPr>
        <w:t xml:space="preserve"> ، عن أخيه موسى بن جعفر </w:t>
      </w:r>
      <w:r w:rsidR="00091A42" w:rsidRPr="00114B04">
        <w:rPr>
          <w:rStyle w:val="libFootnoteAlaemChar"/>
          <w:rtl/>
        </w:rPr>
        <w:t>عليه‌السلام</w:t>
      </w:r>
      <w:r w:rsidR="00043DA3">
        <w:rPr>
          <w:rFonts w:hint="cs"/>
          <w:rtl/>
          <w:lang w:bidi="fa-IR"/>
        </w:rPr>
        <w:t>.</w:t>
      </w:r>
      <w:r w:rsidR="00091A42" w:rsidRPr="00BF510C">
        <w:rPr>
          <w:rStyle w:val="libFootnoteBoldChar"/>
          <w:rtl/>
        </w:rPr>
        <w:t>الوافي</w:t>
      </w:r>
      <w:r w:rsidR="00091A42" w:rsidRPr="0034022E">
        <w:rPr>
          <w:rtl/>
          <w:lang w:bidi="fa-IR"/>
        </w:rPr>
        <w:t xml:space="preserve"> ، ج 3 ، ص 588 ، ح 1152</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A64D54">
        <w:rPr>
          <w:rtl/>
        </w:rPr>
        <w:t>662</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الْحُسَيْنِ بْنِ سَعِيدٍ ، عَنِ الْقَاسِمِ بْنِ مُحَمَّدٍ ، عَنْ عَلِيِّ بْنِ أَبِي حَمْزَةَ ، عَنْ أَبِي بَصِيرٍ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عِلْمَيْنِ : عِلْماً عِنْدَهُ لَمْ يُطْلِعْ </w:t>
      </w:r>
      <w:r w:rsidRPr="00FA6A79">
        <w:rPr>
          <w:rStyle w:val="libFootnotenumChar"/>
          <w:rtl/>
        </w:rPr>
        <w:t>(1)</w:t>
      </w:r>
      <w:r w:rsidRPr="0034022E">
        <w:rPr>
          <w:rtl/>
          <w:lang w:bidi="fa-IR"/>
        </w:rPr>
        <w:t xml:space="preserve"> عَلَيْهِ أَحَداً مِنْ خَلْقِهِ ، وَعِلْماً نَبَذَهُ إِلى مَلَائِكَتِهِ وَرُسُلِهِ </w:t>
      </w:r>
      <w:r w:rsidRPr="00FA6A79">
        <w:rPr>
          <w:rStyle w:val="libFootnotenumChar"/>
          <w:rtl/>
        </w:rPr>
        <w:t>(2)</w:t>
      </w:r>
      <w:r w:rsidRPr="0034022E">
        <w:rPr>
          <w:rtl/>
          <w:lang w:bidi="fa-IR"/>
        </w:rPr>
        <w:t xml:space="preserve"> ، فَمَا نَبَذَهُ إِلى مَلَائِكَتِهِ وَرُسُلِهِ </w:t>
      </w:r>
      <w:r w:rsidRPr="00FA6A79">
        <w:rPr>
          <w:rStyle w:val="libFootnotenumChar"/>
          <w:rtl/>
        </w:rPr>
        <w:t>(3)</w:t>
      </w:r>
      <w:r w:rsidRPr="0034022E">
        <w:rPr>
          <w:rtl/>
          <w:lang w:bidi="fa-IR"/>
        </w:rPr>
        <w:t xml:space="preserve"> ، فَقَدِ انْتَهى إِلَيْنَا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A64D54">
        <w:rPr>
          <w:rtl/>
        </w:rPr>
        <w:t>663</w:t>
      </w:r>
      <w:r w:rsidRPr="006B17C4">
        <w:rPr>
          <w:rStyle w:val="libBold2Char"/>
          <w:rtl/>
        </w:rPr>
        <w:t xml:space="preserve"> / 3</w:t>
      </w:r>
      <w:r w:rsidR="00FA30A4">
        <w:rPr>
          <w:rStyle w:val="libBold2Char"/>
          <w:rtl/>
        </w:rPr>
        <w:t>.</w:t>
      </w:r>
      <w:r w:rsidRPr="0034022E">
        <w:rPr>
          <w:rtl/>
          <w:lang w:bidi="fa-IR"/>
        </w:rPr>
        <w:t xml:space="preserve"> عَلِيُّ بْنُ إِبْرَاهِيمَ ، عَنْ صَالِحِ بْنِ السِّنْدِيِّ ، عَنْ جَعْفَرِ بْنِ بَشِيرٍ ، عَنْ ضُرَيْسٍ ، قَالَ :</w:t>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إِنَّ 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عِلْمَيْنِ : عِلْمٌ مَبْذُولٌ ، وَعِلْمٌ مَكْفُوفٌ </w:t>
      </w:r>
      <w:r w:rsidRPr="00FA6A79">
        <w:rPr>
          <w:rStyle w:val="libFootnotenumChar"/>
          <w:rtl/>
        </w:rPr>
        <w:t>(5)</w:t>
      </w:r>
      <w:r w:rsidR="00FA30A4">
        <w:rPr>
          <w:rtl/>
          <w:lang w:bidi="fa-IR"/>
        </w:rPr>
        <w:t>.</w:t>
      </w:r>
      <w:r w:rsidRPr="0034022E">
        <w:rPr>
          <w:rtl/>
          <w:lang w:bidi="fa-IR"/>
        </w:rPr>
        <w:t xml:space="preserve"> فَأَمَّا الْمَبْذُولُ ، فَإِنَّهُ لَيْسَ مِنْ شَيْ‌ءٍ تَعْلَمُهُ </w:t>
      </w:r>
      <w:r w:rsidRPr="00FA6A79">
        <w:rPr>
          <w:rStyle w:val="libFootnotenumChar"/>
          <w:rtl/>
        </w:rPr>
        <w:t>(6)</w:t>
      </w:r>
      <w:r w:rsidRPr="0034022E">
        <w:rPr>
          <w:rtl/>
          <w:lang w:bidi="fa-IR"/>
        </w:rPr>
        <w:t xml:space="preserve"> الْمَلَائِكَةُ وَالرُّسُلُ </w:t>
      </w:r>
      <w:r w:rsidR="00D17131">
        <w:rPr>
          <w:rtl/>
          <w:lang w:bidi="fa-IR"/>
        </w:rPr>
        <w:t>إِلَّا</w:t>
      </w:r>
      <w:r w:rsidRPr="0034022E">
        <w:rPr>
          <w:rtl/>
          <w:lang w:bidi="fa-IR"/>
        </w:rPr>
        <w:t xml:space="preserve"> </w:t>
      </w:r>
      <w:r w:rsidRPr="00FA6A79">
        <w:rPr>
          <w:rStyle w:val="libFootnotenumChar"/>
          <w:rtl/>
        </w:rPr>
        <w:t>(7)</w:t>
      </w:r>
      <w:r w:rsidRPr="0034022E">
        <w:rPr>
          <w:rtl/>
          <w:lang w:bidi="fa-IR"/>
        </w:rPr>
        <w:t xml:space="preserve"> نَحْنُ نَعْلَمُهُ</w:t>
      </w:r>
      <w:r w:rsidR="00FA30A4">
        <w:rPr>
          <w:rtl/>
          <w:lang w:bidi="fa-IR"/>
        </w:rPr>
        <w:t>.</w:t>
      </w:r>
      <w:r w:rsidRPr="0034022E">
        <w:rPr>
          <w:rtl/>
          <w:lang w:bidi="fa-IR"/>
        </w:rPr>
        <w:t xml:space="preserve"> وَأَمَّا الْمَكْفُوفُ </w:t>
      </w:r>
      <w:r w:rsidRPr="00FA6A79">
        <w:rPr>
          <w:rStyle w:val="libFootnotenumChar"/>
          <w:rtl/>
        </w:rPr>
        <w:t>(8)</w:t>
      </w:r>
      <w:r w:rsidRPr="0034022E">
        <w:rPr>
          <w:rtl/>
          <w:lang w:bidi="fa-IR"/>
        </w:rPr>
        <w:t xml:space="preserve"> ، فَهُوَ الَّذِي عِنْدَ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فِي أُمِّ الْكِتَابِ إِذَا خَرَجَ نَفَذَ </w:t>
      </w:r>
      <w:r w:rsidRPr="00FA6A79">
        <w:rPr>
          <w:rStyle w:val="libFootnotenumChar"/>
          <w:rtl/>
        </w:rPr>
        <w:t>(9)</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A64D54">
        <w:rPr>
          <w:rtl/>
        </w:rPr>
        <w:t>664</w:t>
      </w:r>
      <w:r w:rsidRPr="006B17C4">
        <w:rPr>
          <w:rStyle w:val="libBold2Char"/>
          <w:rtl/>
        </w:rPr>
        <w:t xml:space="preserve"> / 4</w:t>
      </w:r>
      <w:r w:rsidR="00FA30A4">
        <w:rPr>
          <w:rStyle w:val="libBold2Char"/>
          <w:rtl/>
        </w:rPr>
        <w:t>.</w:t>
      </w:r>
      <w:r w:rsidRPr="0034022E">
        <w:rPr>
          <w:rtl/>
          <w:lang w:bidi="fa-IR"/>
        </w:rPr>
        <w:t xml:space="preserve"> أَبُو عَلِيٍّ الْأَشْعَرِيُّ ، عَنْ مُحَمَّدِ بْنِ عَبْدِ الْجَبَّارِ ، عَنْ مُحَمَّدِ بْنِ إِسْمَاعِيلَ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043DA3" w:rsidTr="00043DA3">
        <w:tc>
          <w:tcPr>
            <w:tcW w:w="4474" w:type="dxa"/>
          </w:tcPr>
          <w:p w:rsidR="00043DA3" w:rsidRDefault="00043DA3" w:rsidP="00F120EB">
            <w:pPr>
              <w:pStyle w:val="libFootnote0"/>
              <w:rPr>
                <w:rtl/>
                <w:lang w:bidi="fa-IR"/>
              </w:rPr>
            </w:pPr>
            <w:r>
              <w:rPr>
                <w:rtl/>
                <w:lang w:bidi="fa-IR"/>
              </w:rPr>
              <w:t>(1) .</w:t>
            </w:r>
            <w:r w:rsidRPr="0034022E">
              <w:rPr>
                <w:rtl/>
                <w:lang w:bidi="fa-IR"/>
              </w:rPr>
              <w:t xml:space="preserve"> في « ب » : « يطّلع »</w:t>
            </w:r>
            <w:r>
              <w:rPr>
                <w:rtl/>
                <w:lang w:bidi="fa-IR"/>
              </w:rPr>
              <w:t>.</w:t>
            </w:r>
          </w:p>
        </w:tc>
        <w:tc>
          <w:tcPr>
            <w:tcW w:w="4474" w:type="dxa"/>
          </w:tcPr>
          <w:p w:rsidR="00043DA3" w:rsidRDefault="00043DA3" w:rsidP="00F120EB">
            <w:pPr>
              <w:pStyle w:val="libFootnote0"/>
              <w:rPr>
                <w:rtl/>
                <w:lang w:bidi="fa-IR"/>
              </w:rPr>
            </w:pPr>
            <w:r>
              <w:rPr>
                <w:rtl/>
                <w:lang w:bidi="fa-IR"/>
              </w:rPr>
              <w:t>(2) .</w:t>
            </w:r>
            <w:r w:rsidRPr="0034022E">
              <w:rPr>
                <w:rtl/>
                <w:lang w:bidi="fa-IR"/>
              </w:rPr>
              <w:t xml:space="preserve"> في « ب » :</w:t>
            </w:r>
            <w:r>
              <w:rPr>
                <w:rtl/>
                <w:lang w:bidi="fa-IR"/>
              </w:rPr>
              <w:t xml:space="preserve"> + </w:t>
            </w:r>
            <w:r w:rsidRPr="0034022E">
              <w:rPr>
                <w:rtl/>
                <w:lang w:bidi="fa-IR"/>
              </w:rPr>
              <w:t xml:space="preserve">« وأنبيائه </w:t>
            </w:r>
            <w:r w:rsidRPr="00043DA3">
              <w:rPr>
                <w:rStyle w:val="libFootnoteAlaemChar"/>
                <w:rtl/>
              </w:rPr>
              <w:t>عليهم‌السلام</w:t>
            </w:r>
            <w:r w:rsidRPr="0034022E">
              <w:rPr>
                <w:rtl/>
                <w:lang w:bidi="fa-IR"/>
              </w:rPr>
              <w:t xml:space="preserve">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والبصائر ، ص 110 ، ح 4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ورسله »</w:t>
      </w:r>
      <w:r>
        <w:rPr>
          <w:rtl/>
          <w:lang w:bidi="fa-IR"/>
        </w:rPr>
        <w:t>.</w:t>
      </w:r>
    </w:p>
    <w:p w:rsidR="00091A42" w:rsidRPr="0034022E" w:rsidRDefault="00FA30A4" w:rsidP="008F0C62">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110 ، ح 4 ، عن أحمد بن محمّد ، مع زيادة في أوّله</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243 ، كتاب مصابيح الظلم ، ح 231 ؛ و</w:t>
      </w:r>
      <w:r w:rsidR="00091A42" w:rsidRPr="00BF510C">
        <w:rPr>
          <w:rStyle w:val="libFootnoteBoldChar"/>
          <w:rtl/>
        </w:rPr>
        <w:t>بصائر الدرجات</w:t>
      </w:r>
      <w:r w:rsidR="00091A42" w:rsidRPr="0034022E">
        <w:rPr>
          <w:rtl/>
          <w:lang w:bidi="fa-IR"/>
        </w:rPr>
        <w:t xml:space="preserve"> ، ص 111 ، ح 12 ؛ و</w:t>
      </w:r>
      <w:r w:rsidR="00091A42" w:rsidRPr="00BF510C">
        <w:rPr>
          <w:rStyle w:val="libFootnoteBoldChar"/>
          <w:rtl/>
        </w:rPr>
        <w:t xml:space="preserve">تفسير العيّاشي </w:t>
      </w:r>
      <w:r w:rsidR="00091A42" w:rsidRPr="0034022E">
        <w:rPr>
          <w:rtl/>
          <w:lang w:bidi="fa-IR"/>
        </w:rPr>
        <w:t>، ج 2 ، ص 216 ، ح 63 ؛ وص 217 ، ح 67 ؛ و</w:t>
      </w:r>
      <w:r w:rsidR="00091A42" w:rsidRPr="00BF510C">
        <w:rPr>
          <w:rStyle w:val="libFootnoteBoldChar"/>
          <w:rtl/>
        </w:rPr>
        <w:t>الكافي</w:t>
      </w:r>
      <w:r w:rsidR="00091A42" w:rsidRPr="0034022E">
        <w:rPr>
          <w:rtl/>
          <w:lang w:bidi="fa-IR"/>
        </w:rPr>
        <w:t xml:space="preserve"> ، كتاب التوحيد ، باب البداء ، ح 375 ، بسند آخر عن أبي جعفر </w:t>
      </w:r>
      <w:r w:rsidR="00091A42" w:rsidRPr="00043DA3">
        <w:rPr>
          <w:rStyle w:val="libFootnoteAlaemChar"/>
          <w:rtl/>
        </w:rPr>
        <w:t>عليه‌السلام</w:t>
      </w:r>
      <w:r w:rsidR="00091A42" w:rsidRPr="0034022E">
        <w:rPr>
          <w:rtl/>
          <w:lang w:bidi="fa-IR"/>
        </w:rPr>
        <w:t xml:space="preserve"> ، مع زيادة واختلاف</w:t>
      </w:r>
      <w:r>
        <w:rPr>
          <w:rtl/>
          <w:lang w:bidi="fa-IR"/>
        </w:rPr>
        <w:t>.</w:t>
      </w:r>
      <w:r w:rsidR="00091A42" w:rsidRPr="0034022E">
        <w:rPr>
          <w:rtl/>
          <w:lang w:bidi="fa-IR"/>
        </w:rPr>
        <w:t xml:space="preserve"> راجع : </w:t>
      </w:r>
      <w:r w:rsidR="00091A42" w:rsidRPr="00BF510C">
        <w:rPr>
          <w:rStyle w:val="libFootnoteBoldChar"/>
          <w:rtl/>
        </w:rPr>
        <w:t>التوحيد</w:t>
      </w:r>
      <w:r w:rsidR="00091A42" w:rsidRPr="0034022E">
        <w:rPr>
          <w:rtl/>
          <w:lang w:bidi="fa-IR"/>
        </w:rPr>
        <w:t xml:space="preserve"> ، ص 444 ، ح 1 ؛ و</w:t>
      </w:r>
      <w:r w:rsidR="00091A42" w:rsidRPr="00BF510C">
        <w:rPr>
          <w:rStyle w:val="libFootnoteBoldChar"/>
          <w:rtl/>
        </w:rPr>
        <w:t>عيون الأخبار</w:t>
      </w:r>
      <w:r w:rsidR="00091A42" w:rsidRPr="0034022E">
        <w:rPr>
          <w:rtl/>
          <w:lang w:bidi="fa-IR"/>
        </w:rPr>
        <w:t xml:space="preserve"> ، ج 1 ، ص 182 ، ح 1 ؛ و</w:t>
      </w:r>
      <w:r w:rsidR="00091A42" w:rsidRPr="00BF510C">
        <w:rPr>
          <w:rStyle w:val="libFootnoteBoldChar"/>
          <w:rtl/>
        </w:rPr>
        <w:t>كمال الدين</w:t>
      </w:r>
      <w:r w:rsidR="00091A42" w:rsidRPr="0034022E">
        <w:rPr>
          <w:rtl/>
          <w:lang w:bidi="fa-IR"/>
        </w:rPr>
        <w:t xml:space="preserve"> ، ص 262 ، ح 1</w:t>
      </w:r>
      <w:r w:rsidR="008F0C62">
        <w:rPr>
          <w:rFonts w:hint="cs"/>
          <w:rtl/>
          <w:lang w:bidi="fa-IR"/>
        </w:rPr>
        <w:t>.</w:t>
      </w:r>
      <w:r w:rsidR="00091A42" w:rsidRPr="00BF510C">
        <w:rPr>
          <w:rStyle w:val="libFootnoteBoldChar"/>
          <w:rtl/>
        </w:rPr>
        <w:t>الوافي</w:t>
      </w:r>
      <w:r w:rsidR="00091A42" w:rsidRPr="0034022E">
        <w:rPr>
          <w:rtl/>
          <w:lang w:bidi="fa-IR"/>
        </w:rPr>
        <w:t xml:space="preserve"> ، ج 3 ، ص 588 ، ح 1153</w:t>
      </w:r>
      <w:r>
        <w:rPr>
          <w:rtl/>
          <w:lang w:bidi="fa-IR"/>
        </w:rPr>
        <w:t>.</w:t>
      </w:r>
    </w:p>
    <w:p w:rsidR="00091A42" w:rsidRPr="0034022E" w:rsidRDefault="00FA30A4" w:rsidP="008F0C62">
      <w:pPr>
        <w:pStyle w:val="libFootnote0"/>
        <w:rPr>
          <w:rtl/>
          <w:lang w:bidi="fa-IR"/>
        </w:rPr>
      </w:pPr>
      <w:r>
        <w:rPr>
          <w:rtl/>
          <w:lang w:bidi="fa-IR"/>
        </w:rPr>
        <w:t>(5) .</w:t>
      </w:r>
      <w:r w:rsidR="00091A42" w:rsidRPr="0034022E">
        <w:rPr>
          <w:rtl/>
          <w:lang w:bidi="fa-IR"/>
        </w:rPr>
        <w:t xml:space="preserve"> في « ف » والوافي والبصائر ، ص 111 : « علماً مبذولاً وعلماً مكفوفاً »</w:t>
      </w:r>
      <w:r>
        <w:rPr>
          <w:rtl/>
          <w:lang w:bidi="fa-IR"/>
        </w:rPr>
        <w:t>.</w:t>
      </w:r>
      <w:r w:rsidR="00091A42" w:rsidRPr="0034022E">
        <w:rPr>
          <w:rtl/>
          <w:lang w:bidi="fa-IR"/>
        </w:rPr>
        <w:t xml:space="preserve"> وفي البصائر ، ص 112 : « علم مكنون » بدل « علم مكفوف »</w:t>
      </w:r>
      <w:r>
        <w:rPr>
          <w:rtl/>
          <w:lang w:bidi="fa-IR"/>
        </w:rPr>
        <w:t>.</w:t>
      </w:r>
      <w:r w:rsidR="008F0C62">
        <w:rPr>
          <w:rFonts w:hint="cs"/>
          <w:rtl/>
          <w:lang w:bidi="fa-IR"/>
        </w:rPr>
        <w:t xml:space="preserve">                                                  </w:t>
      </w:r>
      <w:r>
        <w:rPr>
          <w:rtl/>
          <w:lang w:bidi="fa-IR"/>
        </w:rPr>
        <w:t>(6) .</w:t>
      </w:r>
      <w:r w:rsidR="00091A42" w:rsidRPr="0034022E">
        <w:rPr>
          <w:rtl/>
          <w:lang w:bidi="fa-IR"/>
        </w:rPr>
        <w:t xml:space="preserve"> في الوافي والبصائر ، ص 109 : « يعلمه »</w:t>
      </w:r>
      <w:r>
        <w:rPr>
          <w:rtl/>
          <w:lang w:bidi="fa-IR"/>
        </w:rPr>
        <w:t>.</w:t>
      </w:r>
    </w:p>
    <w:tbl>
      <w:tblPr>
        <w:tblStyle w:val="TableGrid"/>
        <w:bidiVisual/>
        <w:tblW w:w="0" w:type="auto"/>
        <w:tblLook w:val="04A0" w:firstRow="1" w:lastRow="0" w:firstColumn="1" w:lastColumn="0" w:noHBand="0" w:noVBand="1"/>
      </w:tblPr>
      <w:tblGrid>
        <w:gridCol w:w="4474"/>
        <w:gridCol w:w="4474"/>
      </w:tblGrid>
      <w:tr w:rsidR="008F0C62" w:rsidTr="008F0C62">
        <w:tc>
          <w:tcPr>
            <w:tcW w:w="4474" w:type="dxa"/>
          </w:tcPr>
          <w:p w:rsidR="008F0C62" w:rsidRDefault="008F0C62" w:rsidP="00F120EB">
            <w:pPr>
              <w:pStyle w:val="libFootnote0"/>
              <w:rPr>
                <w:rtl/>
                <w:lang w:bidi="fa-IR"/>
              </w:rPr>
            </w:pPr>
            <w:r>
              <w:rPr>
                <w:rtl/>
                <w:lang w:bidi="fa-IR"/>
              </w:rPr>
              <w:t>(7) .</w:t>
            </w:r>
            <w:r w:rsidRPr="0034022E">
              <w:rPr>
                <w:rtl/>
                <w:lang w:bidi="fa-IR"/>
              </w:rPr>
              <w:t xml:space="preserve"> في « ف » والبصائر ، ص 109 :</w:t>
            </w:r>
            <w:r>
              <w:rPr>
                <w:rtl/>
                <w:lang w:bidi="fa-IR"/>
              </w:rPr>
              <w:t xml:space="preserve"> + </w:t>
            </w:r>
            <w:r w:rsidRPr="0034022E">
              <w:rPr>
                <w:rtl/>
                <w:lang w:bidi="fa-IR"/>
              </w:rPr>
              <w:t xml:space="preserve">« </w:t>
            </w:r>
            <w:r>
              <w:rPr>
                <w:rtl/>
                <w:lang w:bidi="fa-IR"/>
              </w:rPr>
              <w:t>و ».</w:t>
            </w:r>
          </w:p>
        </w:tc>
        <w:tc>
          <w:tcPr>
            <w:tcW w:w="4474" w:type="dxa"/>
          </w:tcPr>
          <w:p w:rsidR="008F0C62" w:rsidRDefault="008F0C62" w:rsidP="00F120EB">
            <w:pPr>
              <w:pStyle w:val="libFootnote0"/>
              <w:rPr>
                <w:rtl/>
                <w:lang w:bidi="fa-IR"/>
              </w:rPr>
            </w:pPr>
            <w:r>
              <w:rPr>
                <w:rtl/>
                <w:lang w:bidi="fa-IR"/>
              </w:rPr>
              <w:t>(8) .</w:t>
            </w:r>
            <w:r w:rsidRPr="0034022E">
              <w:rPr>
                <w:rtl/>
                <w:lang w:bidi="fa-IR"/>
              </w:rPr>
              <w:t xml:space="preserve"> في حاشية « ف » والبصائر ، ص 112 : « المكنون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الوافي : « نفد »</w:t>
      </w:r>
      <w:r>
        <w:rPr>
          <w:rtl/>
          <w:lang w:bidi="fa-IR"/>
        </w:rPr>
        <w:t>.</w:t>
      </w:r>
    </w:p>
    <w:p w:rsidR="00091A42" w:rsidRPr="0034022E" w:rsidRDefault="00FA30A4" w:rsidP="004443AE">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109 ، ح 3 ، بسنده عن ضريس ؛ </w:t>
      </w:r>
      <w:r w:rsidR="00091A42" w:rsidRPr="00BF510C">
        <w:rPr>
          <w:rStyle w:val="libFootnoteBoldChar"/>
          <w:rtl/>
        </w:rPr>
        <w:t>وفيه</w:t>
      </w:r>
      <w:r w:rsidR="00091A42" w:rsidRPr="0034022E">
        <w:rPr>
          <w:rtl/>
          <w:lang w:bidi="fa-IR"/>
        </w:rPr>
        <w:t xml:space="preserve"> ، ص 111 ، ح 11 ؛ وص 112 ، ح 18 ، بسندهما عن جعفر بن بشير</w:t>
      </w:r>
      <w:r w:rsidR="004443AE">
        <w:rPr>
          <w:rFonts w:hint="cs"/>
          <w:rtl/>
          <w:lang w:bidi="fa-IR"/>
        </w:rPr>
        <w:t>.</w:t>
      </w:r>
      <w:r w:rsidR="00091A42" w:rsidRPr="00BF510C">
        <w:rPr>
          <w:rStyle w:val="libFootnoteBoldChar"/>
          <w:rtl/>
        </w:rPr>
        <w:t>الوافي</w:t>
      </w:r>
      <w:r w:rsidR="00091A42" w:rsidRPr="0034022E">
        <w:rPr>
          <w:rtl/>
          <w:lang w:bidi="fa-IR"/>
        </w:rPr>
        <w:t xml:space="preserve"> ، ج 3 ، ص 589 ، ح 1155</w:t>
      </w:r>
      <w:r>
        <w:rPr>
          <w:rtl/>
          <w:lang w:bidi="fa-IR"/>
        </w:rPr>
        <w:t>.</w:t>
      </w:r>
    </w:p>
    <w:p w:rsidR="001A632D" w:rsidRPr="0034022E" w:rsidRDefault="001A632D" w:rsidP="001A632D">
      <w:pPr>
        <w:pStyle w:val="libNormal"/>
        <w:rPr>
          <w:rtl/>
          <w:lang w:bidi="fa-IR"/>
        </w:rPr>
      </w:pPr>
      <w:r>
        <w:br w:type="page"/>
      </w:r>
    </w:p>
    <w:p w:rsidR="0067213B" w:rsidRDefault="00091A42" w:rsidP="0067213B">
      <w:pPr>
        <w:pStyle w:val="libNormal0"/>
        <w:rPr>
          <w:rtl/>
          <w:lang w:bidi="fa-IR"/>
        </w:rPr>
      </w:pPr>
      <w:r w:rsidRPr="0034022E">
        <w:rPr>
          <w:rtl/>
          <w:lang w:bidi="fa-IR"/>
        </w:rPr>
        <w:t xml:space="preserve">عَنْ عَلِيِّ بْنِ النُّعْمَانِ ، عَنْ سُوَيْدٍ الْقَلاَّءِ ، عَنْ أَبِي أَيُّوبَ </w:t>
      </w:r>
      <w:r w:rsidRPr="00FA6A79">
        <w:rPr>
          <w:rStyle w:val="libFootnotenumChar"/>
          <w:rtl/>
        </w:rPr>
        <w:t>(1)</w:t>
      </w:r>
      <w:r w:rsidRPr="0034022E">
        <w:rPr>
          <w:rtl/>
          <w:lang w:bidi="fa-IR"/>
        </w:rPr>
        <w:t xml:space="preserve"> ، عَنْ أَبِي بَصِيرٍ :</w:t>
      </w:r>
    </w:p>
    <w:p w:rsidR="00091A42" w:rsidRPr="0034022E" w:rsidRDefault="00091A42" w:rsidP="0067213B">
      <w:pPr>
        <w:pStyle w:val="libNormal0"/>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إِنَّ 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عِلْمَيْنِ : عِلْمٌ </w:t>
      </w:r>
      <w:r w:rsidRPr="00FA6A79">
        <w:rPr>
          <w:rStyle w:val="libFootnotenumChar"/>
          <w:rtl/>
        </w:rPr>
        <w:t>(2)</w:t>
      </w:r>
      <w:r w:rsidRPr="0034022E">
        <w:rPr>
          <w:rtl/>
          <w:lang w:bidi="fa-IR"/>
        </w:rPr>
        <w:t xml:space="preserve"> لَايَعْلَمُهُ </w:t>
      </w:r>
      <w:r w:rsidR="00D17131">
        <w:rPr>
          <w:rtl/>
          <w:lang w:bidi="fa-IR"/>
        </w:rPr>
        <w:t>إِلَّا</w:t>
      </w:r>
      <w:r w:rsidRPr="0034022E">
        <w:rPr>
          <w:rtl/>
          <w:lang w:bidi="fa-IR"/>
        </w:rPr>
        <w:t xml:space="preserve"> هُوَ ، وَعِلْمٌ </w:t>
      </w:r>
      <w:r w:rsidRPr="00FA6A79">
        <w:rPr>
          <w:rStyle w:val="libFootnotenumChar"/>
          <w:rtl/>
        </w:rPr>
        <w:t>(3)</w:t>
      </w:r>
      <w:r w:rsidRPr="0034022E">
        <w:rPr>
          <w:rtl/>
          <w:lang w:bidi="fa-IR"/>
        </w:rPr>
        <w:t xml:space="preserve"> عَلَّمَهُ مَلَائِكَتَهُ وَرُسُلَهُ ، فَمَا عَلَّمَهُ مَلَائِكَتَهُ وَرُسُلَهُ </w:t>
      </w:r>
      <w:r w:rsidRPr="00F22207">
        <w:rPr>
          <w:rStyle w:val="libAlaemChar"/>
          <w:rtl/>
        </w:rPr>
        <w:t>عليهم‌السلام</w:t>
      </w:r>
      <w:r w:rsidRPr="0034022E">
        <w:rPr>
          <w:rtl/>
          <w:lang w:bidi="fa-IR"/>
        </w:rPr>
        <w:t xml:space="preserve"> فَنَحْنُ نَعْلَمُهُ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FB2882">
      <w:pPr>
        <w:pStyle w:val="Heading2Center"/>
        <w:rPr>
          <w:rtl/>
          <w:lang w:bidi="fa-IR"/>
        </w:rPr>
      </w:pPr>
      <w:bookmarkStart w:id="292" w:name="_Toc459280384"/>
      <w:bookmarkStart w:id="293" w:name="_Toc28694930"/>
      <w:r w:rsidRPr="0034022E">
        <w:rPr>
          <w:rtl/>
          <w:lang w:bidi="fa-IR"/>
        </w:rPr>
        <w:t>45</w:t>
      </w:r>
      <w:r>
        <w:rPr>
          <w:rtl/>
          <w:lang w:bidi="fa-IR"/>
        </w:rPr>
        <w:t xml:space="preserve"> </w:t>
      </w:r>
      <w:r w:rsidR="00997FC5">
        <w:rPr>
          <w:rtl/>
          <w:lang w:bidi="fa-IR"/>
        </w:rPr>
        <w:t>-</w:t>
      </w:r>
      <w:r>
        <w:rPr>
          <w:rtl/>
          <w:lang w:bidi="fa-IR"/>
        </w:rPr>
        <w:t xml:space="preserve"> </w:t>
      </w:r>
      <w:r w:rsidRPr="0034022E">
        <w:rPr>
          <w:rtl/>
          <w:lang w:bidi="fa-IR"/>
        </w:rPr>
        <w:t>بَابٌ نَادِرٌ فِيهِ ذِكْرُ الْغَيْبِ‌</w:t>
      </w:r>
      <w:bookmarkEnd w:id="292"/>
      <w:bookmarkEnd w:id="293"/>
    </w:p>
    <w:p w:rsidR="00091A42" w:rsidRPr="0034022E" w:rsidRDefault="00091A42" w:rsidP="00B72F8D">
      <w:pPr>
        <w:pStyle w:val="libNormal"/>
        <w:rPr>
          <w:rtl/>
          <w:lang w:bidi="fa-IR"/>
        </w:rPr>
      </w:pPr>
      <w:r w:rsidRPr="00A64D54">
        <w:rPr>
          <w:rtl/>
        </w:rPr>
        <w:t>665</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بْنِ عِيسى ، عَنْ مُعَمَّرِ بْنِ خَلاَّدٍ ، قَالَ :</w:t>
      </w:r>
    </w:p>
    <w:p w:rsidR="00091A42" w:rsidRPr="0034022E" w:rsidRDefault="00091A42" w:rsidP="00481FE6">
      <w:pPr>
        <w:pStyle w:val="libNormal"/>
        <w:rPr>
          <w:rtl/>
          <w:lang w:bidi="fa-IR"/>
        </w:rPr>
      </w:pPr>
      <w:r w:rsidRPr="0034022E">
        <w:rPr>
          <w:rtl/>
          <w:lang w:bidi="fa-IR"/>
        </w:rPr>
        <w:t xml:space="preserve">سَأَلَ أَبَا الْحَسَنِ </w:t>
      </w:r>
      <w:r w:rsidRPr="00F22207">
        <w:rPr>
          <w:rStyle w:val="libAlaemChar"/>
          <w:rtl/>
        </w:rPr>
        <w:t>عليه‌السلام</w:t>
      </w:r>
      <w:r w:rsidRPr="0034022E">
        <w:rPr>
          <w:rtl/>
          <w:lang w:bidi="fa-IR"/>
        </w:rPr>
        <w:t xml:space="preserve"> رَجُلٌ مِنْ أَه</w:t>
      </w:r>
      <w:r>
        <w:rPr>
          <w:rtl/>
          <w:lang w:bidi="fa-IR"/>
        </w:rPr>
        <w:t>ْلِ فَارِسَ ، فَقَالَ لَهُ : أَ</w:t>
      </w:r>
      <w:r w:rsidRPr="0034022E">
        <w:rPr>
          <w:rtl/>
          <w:lang w:bidi="fa-IR"/>
        </w:rPr>
        <w:t>تَعْلَمُونَ الْغَيْبَ</w:t>
      </w:r>
      <w:r>
        <w:rPr>
          <w:rtl/>
          <w:lang w:bidi="fa-IR"/>
        </w:rPr>
        <w:t>؟</w:t>
      </w:r>
      <w:r w:rsidRPr="0034022E">
        <w:rPr>
          <w:rtl/>
          <w:lang w:bidi="fa-IR"/>
        </w:rPr>
        <w:t xml:space="preserve"> فَقَالَ : « قَالَ أَبُو جَعْفَرٍ </w:t>
      </w:r>
      <w:r w:rsidRPr="00F22207">
        <w:rPr>
          <w:rStyle w:val="libAlaemChar"/>
          <w:rtl/>
        </w:rPr>
        <w:t>عليه‌السلام</w:t>
      </w:r>
      <w:r w:rsidRPr="0034022E">
        <w:rPr>
          <w:rtl/>
          <w:lang w:bidi="fa-IR"/>
        </w:rPr>
        <w:t xml:space="preserve"> : يُبْسَطُ لَنَا الْعِلْمُ ، فَنَعْلَمُ </w:t>
      </w:r>
      <w:r w:rsidRPr="00FA6A79">
        <w:rPr>
          <w:rStyle w:val="libFootnotenumChar"/>
          <w:rtl/>
        </w:rPr>
        <w:t>(5)</w:t>
      </w:r>
      <w:r w:rsidRPr="0034022E">
        <w:rPr>
          <w:rtl/>
          <w:lang w:bidi="fa-IR"/>
        </w:rPr>
        <w:t xml:space="preserve"> ، وَيُقْبَضُ عَنَّا ، فَلَا نَعْلَمُ </w:t>
      </w:r>
      <w:r w:rsidRPr="00FA6A79">
        <w:rPr>
          <w:rStyle w:val="libFootnotenumChar"/>
          <w:rtl/>
        </w:rPr>
        <w:t>(6)</w:t>
      </w:r>
      <w:r w:rsidRPr="0034022E">
        <w:rPr>
          <w:rtl/>
          <w:lang w:bidi="fa-IR"/>
        </w:rPr>
        <w:t xml:space="preserve"> ، وَقَالَ : سِرُّ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أَسَرَّهُ </w:t>
      </w:r>
      <w:r w:rsidRPr="00FA6A79">
        <w:rPr>
          <w:rStyle w:val="libFootnotenumChar"/>
          <w:rtl/>
        </w:rPr>
        <w:t>(7)</w:t>
      </w:r>
      <w:r w:rsidRPr="0034022E">
        <w:rPr>
          <w:rtl/>
          <w:lang w:bidi="fa-IR"/>
        </w:rPr>
        <w:t xml:space="preserve"> إِلى جَبْرَئِيلَ </w:t>
      </w:r>
      <w:r w:rsidRPr="00F22207">
        <w:rPr>
          <w:rStyle w:val="libAlaemChar"/>
          <w:rtl/>
        </w:rPr>
        <w:t>عليه‌السلام</w:t>
      </w:r>
      <w:r w:rsidRPr="0034022E">
        <w:rPr>
          <w:rtl/>
          <w:lang w:bidi="fa-IR"/>
        </w:rPr>
        <w:t xml:space="preserve"> ، وَأَسَرَّهُ جَبْرَئِيلُ إِلى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وَأَسَرَّهُ مُحَمَّدٌ إِلى‌</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كذا في النسخ ، لكنّ الظاهر وقوع تحريف في العنوان ، وأنّ الصواب هو « أيّوب » ؛ فقد توسّط سويد [ القلاّء ] بين عليّ بن النعمان وبين أيّوب [ بن الحرّ ] في بعض الأسناد ، راجع : </w:t>
      </w:r>
      <w:r w:rsidR="00091A42" w:rsidRPr="00BF510C">
        <w:rPr>
          <w:rStyle w:val="libFootnoteBoldChar"/>
          <w:rtl/>
        </w:rPr>
        <w:t>معجم رجال الحديث</w:t>
      </w:r>
      <w:r w:rsidR="00091A42" w:rsidRPr="0034022E">
        <w:rPr>
          <w:rtl/>
          <w:lang w:bidi="fa-IR"/>
        </w:rPr>
        <w:t xml:space="preserve"> ، ج 8 ، ص 48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489</w:t>
      </w:r>
      <w:r>
        <w:rPr>
          <w:rtl/>
          <w:lang w:bidi="fa-IR"/>
        </w:rPr>
        <w:t>.</w:t>
      </w:r>
    </w:p>
    <w:p w:rsidR="00091A42" w:rsidRPr="0034022E" w:rsidRDefault="00091A42" w:rsidP="00F120EB">
      <w:pPr>
        <w:pStyle w:val="libFootnote0"/>
        <w:rPr>
          <w:rtl/>
          <w:lang w:bidi="fa-IR"/>
        </w:rPr>
      </w:pPr>
      <w:r w:rsidRPr="00884C2B">
        <w:rPr>
          <w:rtl/>
        </w:rPr>
        <w:t xml:space="preserve">ثمّ إنّه لا ينتقض هذا الاستظهار بما ورد في </w:t>
      </w:r>
      <w:r w:rsidRPr="00BF510C">
        <w:rPr>
          <w:rStyle w:val="libFootnoteBoldChar"/>
          <w:rtl/>
        </w:rPr>
        <w:t>بصائر الدرجات</w:t>
      </w:r>
      <w:r w:rsidRPr="00884C2B">
        <w:rPr>
          <w:rtl/>
        </w:rPr>
        <w:t xml:space="preserve"> ، ص 145 ، ح 17 من رواية عليّ بن النعمان ، عن سويد ، عن أبي أيّوب ؛ فإنّ الخبر ورد في </w:t>
      </w:r>
      <w:r w:rsidRPr="00BF510C">
        <w:rPr>
          <w:rStyle w:val="libFootnoteBoldChar"/>
          <w:rtl/>
        </w:rPr>
        <w:t>الكافي</w:t>
      </w:r>
      <w:r w:rsidRPr="00884C2B">
        <w:rPr>
          <w:rtl/>
        </w:rPr>
        <w:t xml:space="preserve"> ، ح 13460 : « عن أيّوب »</w:t>
      </w:r>
      <w:r w:rsidR="00FA30A4">
        <w:rPr>
          <w:rtl/>
        </w:rPr>
        <w:t>.</w:t>
      </w:r>
    </w:p>
    <w:p w:rsidR="00091A42" w:rsidRPr="0034022E" w:rsidRDefault="00091A42" w:rsidP="00F120EB">
      <w:pPr>
        <w:pStyle w:val="libFootnote0"/>
        <w:rPr>
          <w:rtl/>
          <w:lang w:bidi="fa-IR"/>
        </w:rPr>
      </w:pPr>
      <w:r w:rsidRPr="00884C2B">
        <w:rPr>
          <w:rtl/>
        </w:rPr>
        <w:t xml:space="preserve">وأمّا ما ورد في </w:t>
      </w:r>
      <w:r w:rsidRPr="00BF510C">
        <w:rPr>
          <w:rStyle w:val="libFootnoteBoldChar"/>
          <w:rtl/>
        </w:rPr>
        <w:t>التهذيب</w:t>
      </w:r>
      <w:r w:rsidRPr="00884C2B">
        <w:rPr>
          <w:rtl/>
        </w:rPr>
        <w:t xml:space="preserve"> ، ج 3 ، ص 169 ، ح 373 ، وص 225 ، ح 570 ؛ و</w:t>
      </w:r>
      <w:r w:rsidRPr="00BF510C">
        <w:rPr>
          <w:rStyle w:val="libFootnoteBoldChar"/>
          <w:rtl/>
        </w:rPr>
        <w:t>الاستبصار</w:t>
      </w:r>
      <w:r w:rsidRPr="00884C2B">
        <w:rPr>
          <w:rtl/>
        </w:rPr>
        <w:t xml:space="preserve"> ، ج 1 ، ص 241 ، ح 861 ، من رواية عليّ بن النعمان ، عن سويد القلاّء ، عن أبي أيّوب ، فالخبر في المواضع الثلاثة واحد ، ومع ذلك لم يرد في بعض نسخ </w:t>
      </w:r>
      <w:r w:rsidRPr="00BF510C">
        <w:rPr>
          <w:rStyle w:val="libFootnoteBoldChar"/>
          <w:rtl/>
        </w:rPr>
        <w:t>التهذيب</w:t>
      </w:r>
      <w:r w:rsidRPr="00884C2B">
        <w:rPr>
          <w:rtl/>
        </w:rPr>
        <w:t xml:space="preserve"> ، ج 3 ، ص 169 لفظة « أبي »</w:t>
      </w:r>
      <w:r w:rsidR="00FA30A4">
        <w:rPr>
          <w:rtl/>
        </w:rPr>
        <w:t>.</w:t>
      </w:r>
    </w:p>
    <w:p w:rsidR="00091A42" w:rsidRDefault="00091A42" w:rsidP="00F120EB">
      <w:pPr>
        <w:pStyle w:val="libFootnote0"/>
        <w:rPr>
          <w:rtl/>
          <w:lang w:bidi="fa-IR"/>
        </w:rPr>
      </w:pPr>
      <w:r w:rsidRPr="00884C2B">
        <w:rPr>
          <w:rtl/>
        </w:rPr>
        <w:t xml:space="preserve">ثمّ إنّ الظاهر أنّ هذا التحريف تسرّى من </w:t>
      </w:r>
      <w:r w:rsidRPr="00BF510C">
        <w:rPr>
          <w:rStyle w:val="libFootnoteBoldChar"/>
          <w:rtl/>
        </w:rPr>
        <w:t>بصائر الدرجات</w:t>
      </w:r>
      <w:r w:rsidRPr="00884C2B">
        <w:rPr>
          <w:rtl/>
        </w:rPr>
        <w:t xml:space="preserve"> ، ص 111 ، ح 10 ، نبّه على ذلك الاستاد السيّد محمّد جواد الشبيري</w:t>
      </w:r>
      <w:r>
        <w:rPr>
          <w:rtl/>
        </w:rPr>
        <w:t xml:space="preserve"> </w:t>
      </w:r>
      <w:r w:rsidR="00997FC5">
        <w:rPr>
          <w:rtl/>
        </w:rPr>
        <w:t>-</w:t>
      </w:r>
      <w:r>
        <w:rPr>
          <w:rtl/>
        </w:rPr>
        <w:t xml:space="preserve"> </w:t>
      </w:r>
      <w:r w:rsidRPr="00884C2B">
        <w:rPr>
          <w:rtl/>
        </w:rPr>
        <w:t>دام توفيقه</w:t>
      </w:r>
      <w:r>
        <w:rPr>
          <w:rtl/>
        </w:rPr>
        <w:t xml:space="preserve"> </w:t>
      </w:r>
      <w:r w:rsidR="00997FC5">
        <w:rPr>
          <w:rtl/>
        </w:rPr>
        <w:t>-</w:t>
      </w:r>
      <w:r>
        <w:rPr>
          <w:rtl/>
        </w:rPr>
        <w:t xml:space="preserve"> </w:t>
      </w:r>
      <w:r w:rsidRPr="00884C2B">
        <w:rPr>
          <w:rtl/>
        </w:rPr>
        <w:t>في تعليقته على السند</w:t>
      </w:r>
      <w:r w:rsidR="00FA30A4">
        <w:rPr>
          <w:rtl/>
        </w:rPr>
        <w:t>.</w:t>
      </w:r>
    </w:p>
    <w:tbl>
      <w:tblPr>
        <w:tblStyle w:val="TableGrid"/>
        <w:bidiVisual/>
        <w:tblW w:w="0" w:type="auto"/>
        <w:tblLook w:val="04A0" w:firstRow="1" w:lastRow="0" w:firstColumn="1" w:lastColumn="0" w:noHBand="0" w:noVBand="1"/>
      </w:tblPr>
      <w:tblGrid>
        <w:gridCol w:w="4474"/>
        <w:gridCol w:w="4474"/>
      </w:tblGrid>
      <w:tr w:rsidR="0067213B" w:rsidTr="0067213B">
        <w:tc>
          <w:tcPr>
            <w:tcW w:w="4474" w:type="dxa"/>
          </w:tcPr>
          <w:p w:rsidR="0067213B" w:rsidRDefault="0067213B" w:rsidP="00F120EB">
            <w:pPr>
              <w:pStyle w:val="libFootnote0"/>
              <w:rPr>
                <w:rtl/>
                <w:lang w:bidi="fa-IR"/>
              </w:rPr>
            </w:pPr>
            <w:r>
              <w:rPr>
                <w:rtl/>
                <w:lang w:bidi="fa-IR"/>
              </w:rPr>
              <w:t>(2) .</w:t>
            </w:r>
            <w:r w:rsidRPr="0034022E">
              <w:rPr>
                <w:rtl/>
                <w:lang w:bidi="fa-IR"/>
              </w:rPr>
              <w:t xml:space="preserve"> في « ف » وحاشية « بح » : « علماً »</w:t>
            </w:r>
            <w:r>
              <w:rPr>
                <w:rtl/>
                <w:lang w:bidi="fa-IR"/>
              </w:rPr>
              <w:t>.</w:t>
            </w:r>
          </w:p>
        </w:tc>
        <w:tc>
          <w:tcPr>
            <w:tcW w:w="4474" w:type="dxa"/>
          </w:tcPr>
          <w:p w:rsidR="0067213B" w:rsidRDefault="0067213B" w:rsidP="00F120EB">
            <w:pPr>
              <w:pStyle w:val="libFootnote0"/>
              <w:rPr>
                <w:rtl/>
                <w:lang w:bidi="fa-IR"/>
              </w:rPr>
            </w:pPr>
            <w:r>
              <w:rPr>
                <w:rtl/>
                <w:lang w:bidi="fa-IR"/>
              </w:rPr>
              <w:t>(3) .</w:t>
            </w:r>
            <w:r w:rsidRPr="0034022E">
              <w:rPr>
                <w:rtl/>
                <w:lang w:bidi="fa-IR"/>
              </w:rPr>
              <w:t xml:space="preserve"> في « ف » وحاشية « بح » : « علماً »</w:t>
            </w:r>
            <w:r>
              <w:rPr>
                <w:rtl/>
                <w:lang w:bidi="fa-IR"/>
              </w:rPr>
              <w:t>.</w:t>
            </w:r>
          </w:p>
        </w:tc>
      </w:tr>
    </w:tbl>
    <w:p w:rsidR="00091A42" w:rsidRPr="0034022E" w:rsidRDefault="00FA30A4" w:rsidP="00BE6679">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111 ، ح 10 ، عن محمّد بن عبدالجبّار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110 ، ح 5 </w:t>
      </w:r>
      <w:r w:rsidR="00091A42">
        <w:rPr>
          <w:rtl/>
          <w:lang w:bidi="fa-IR"/>
        </w:rPr>
        <w:t>و 6</w:t>
      </w:r>
      <w:r w:rsidR="00091A42" w:rsidRPr="0034022E">
        <w:rPr>
          <w:rtl/>
          <w:lang w:bidi="fa-IR"/>
        </w:rPr>
        <w:t xml:space="preserve"> ؛ وص 112 ، ح 15 ، بسند آخر عن أبي جعفر </w:t>
      </w:r>
      <w:r w:rsidR="00091A42" w:rsidRPr="0067213B">
        <w:rPr>
          <w:rStyle w:val="libFootnoteAlaemChar"/>
          <w:rtl/>
        </w:rPr>
        <w:t>عليه‌السلام</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التوحيد ، باب البداء ، ح 377 ؛ و</w:t>
      </w:r>
      <w:r w:rsidR="00091A42" w:rsidRPr="00BF510C">
        <w:rPr>
          <w:rStyle w:val="libFootnoteBoldChar"/>
          <w:rtl/>
        </w:rPr>
        <w:t>بصائر الدرجات</w:t>
      </w:r>
      <w:r w:rsidR="00091A42" w:rsidRPr="0034022E">
        <w:rPr>
          <w:rtl/>
          <w:lang w:bidi="fa-IR"/>
        </w:rPr>
        <w:t xml:space="preserve"> ، ص 109 ، ح 2 ؛ وص 110 ، ح 7 </w:t>
      </w:r>
      <w:r w:rsidR="00091A42">
        <w:rPr>
          <w:rtl/>
          <w:lang w:bidi="fa-IR"/>
        </w:rPr>
        <w:t>و 8</w:t>
      </w:r>
      <w:r w:rsidR="00091A42" w:rsidRPr="0034022E">
        <w:rPr>
          <w:rtl/>
          <w:lang w:bidi="fa-IR"/>
        </w:rPr>
        <w:t xml:space="preserve"> ؛ وص 111 ، ح 13 ؛ وص 112 ، ح 14 </w:t>
      </w:r>
      <w:r w:rsidR="00091A42">
        <w:rPr>
          <w:rtl/>
          <w:lang w:bidi="fa-IR"/>
        </w:rPr>
        <w:t>و 1</w:t>
      </w:r>
      <w:r w:rsidR="00091A42" w:rsidRPr="0034022E">
        <w:rPr>
          <w:rtl/>
          <w:lang w:bidi="fa-IR"/>
        </w:rPr>
        <w:t xml:space="preserve">6 </w:t>
      </w:r>
      <w:r w:rsidR="00091A42">
        <w:rPr>
          <w:rtl/>
          <w:lang w:bidi="fa-IR"/>
        </w:rPr>
        <w:t>و 1</w:t>
      </w:r>
      <w:r w:rsidR="00091A42" w:rsidRPr="0034022E">
        <w:rPr>
          <w:rtl/>
          <w:lang w:bidi="fa-IR"/>
        </w:rPr>
        <w:t xml:space="preserve">7 ، بسند آخر عن أبى عبد الله </w:t>
      </w:r>
      <w:r w:rsidR="00091A42" w:rsidRPr="0067213B">
        <w:rPr>
          <w:rStyle w:val="libFootnoteAlaemChar"/>
          <w:rtl/>
        </w:rPr>
        <w:t>عليه‌السلام</w:t>
      </w:r>
      <w:r w:rsidR="00091A42" w:rsidRPr="0034022E">
        <w:rPr>
          <w:rtl/>
          <w:lang w:bidi="fa-IR"/>
        </w:rPr>
        <w:t xml:space="preserve"> ، وفي كلّها مع اختلاف يسير</w:t>
      </w:r>
      <w:r w:rsidR="00BE6679">
        <w:rPr>
          <w:rFonts w:hint="cs"/>
          <w:rtl/>
          <w:lang w:bidi="fa-IR"/>
        </w:rPr>
        <w:t>.</w:t>
      </w:r>
      <w:r w:rsidR="00091A42" w:rsidRPr="00BF510C">
        <w:rPr>
          <w:rStyle w:val="libFootnoteBoldChar"/>
          <w:rtl/>
        </w:rPr>
        <w:t>الوافي</w:t>
      </w:r>
      <w:r w:rsidR="00091A42" w:rsidRPr="0034022E">
        <w:rPr>
          <w:rtl/>
          <w:lang w:bidi="fa-IR"/>
        </w:rPr>
        <w:t xml:space="preserve"> ، ج 3 ، ص 589 ، ح 1155</w:t>
      </w:r>
      <w:r>
        <w:rPr>
          <w:rtl/>
          <w:lang w:bidi="fa-IR"/>
        </w:rPr>
        <w:t>.</w:t>
      </w:r>
    </w:p>
    <w:tbl>
      <w:tblPr>
        <w:tblStyle w:val="TableGrid"/>
        <w:bidiVisual/>
        <w:tblW w:w="0" w:type="auto"/>
        <w:tblLook w:val="04A0" w:firstRow="1" w:lastRow="0" w:firstColumn="1" w:lastColumn="0" w:noHBand="0" w:noVBand="1"/>
      </w:tblPr>
      <w:tblGrid>
        <w:gridCol w:w="4474"/>
        <w:gridCol w:w="4474"/>
      </w:tblGrid>
      <w:tr w:rsidR="00BE6679" w:rsidTr="00BE6679">
        <w:tc>
          <w:tcPr>
            <w:tcW w:w="4474" w:type="dxa"/>
          </w:tcPr>
          <w:p w:rsidR="00BE6679" w:rsidRDefault="00BE6679" w:rsidP="00F120EB">
            <w:pPr>
              <w:pStyle w:val="libFootnote0"/>
              <w:rPr>
                <w:rtl/>
                <w:lang w:bidi="fa-IR"/>
              </w:rPr>
            </w:pPr>
            <w:r>
              <w:rPr>
                <w:rtl/>
                <w:lang w:bidi="fa-IR"/>
              </w:rPr>
              <w:t>(5) .</w:t>
            </w:r>
            <w:r w:rsidRPr="0034022E">
              <w:rPr>
                <w:rtl/>
                <w:lang w:bidi="fa-IR"/>
              </w:rPr>
              <w:t xml:space="preserve"> في « ف » : « نعلمه »</w:t>
            </w:r>
            <w:r>
              <w:rPr>
                <w:rtl/>
                <w:lang w:bidi="fa-IR"/>
              </w:rPr>
              <w:t>.</w:t>
            </w:r>
          </w:p>
        </w:tc>
        <w:tc>
          <w:tcPr>
            <w:tcW w:w="4474" w:type="dxa"/>
          </w:tcPr>
          <w:p w:rsidR="00BE6679" w:rsidRDefault="00BE6679" w:rsidP="00F120EB">
            <w:pPr>
              <w:pStyle w:val="libFootnote0"/>
              <w:rPr>
                <w:rtl/>
                <w:lang w:bidi="fa-IR"/>
              </w:rPr>
            </w:pPr>
            <w:r>
              <w:rPr>
                <w:rtl/>
                <w:lang w:bidi="fa-IR"/>
              </w:rPr>
              <w:t>(6) .</w:t>
            </w:r>
            <w:r w:rsidRPr="0034022E">
              <w:rPr>
                <w:rtl/>
                <w:lang w:bidi="fa-IR"/>
              </w:rPr>
              <w:t xml:space="preserve"> في « ف » : « فلا نعلمه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 أسرّه » ، أي أظهره وأعلنه</w:t>
      </w:r>
      <w:r>
        <w:rPr>
          <w:rtl/>
          <w:lang w:bidi="fa-IR"/>
        </w:rPr>
        <w:t>.</w:t>
      </w:r>
      <w:r w:rsidR="00091A42" w:rsidRPr="0034022E">
        <w:rPr>
          <w:rtl/>
          <w:lang w:bidi="fa-IR"/>
        </w:rPr>
        <w:t xml:space="preserve"> قال الجوهري : أسرَرْتُ الشي‌ءَ : كتمتُه ، وأعلنتُه أيضاً</w:t>
      </w:r>
      <w:r>
        <w:rPr>
          <w:rtl/>
          <w:lang w:bidi="fa-IR"/>
        </w:rPr>
        <w:t>.</w:t>
      </w:r>
      <w:r w:rsidR="00091A42" w:rsidRPr="0034022E">
        <w:rPr>
          <w:rtl/>
          <w:lang w:bidi="fa-IR"/>
        </w:rPr>
        <w:t xml:space="preserve"> فهو من الأضداد</w:t>
      </w:r>
      <w:r>
        <w:rPr>
          <w:rtl/>
          <w:lang w:bidi="fa-IR"/>
        </w:rPr>
        <w:t>.</w:t>
      </w:r>
      <w:r w:rsidR="00091A42" w:rsidRPr="0034022E">
        <w:rPr>
          <w:rtl/>
          <w:lang w:bidi="fa-IR"/>
        </w:rPr>
        <w:t xml:space="preserve"> </w:t>
      </w:r>
      <w:r w:rsidR="00117128">
        <w:rPr>
          <w:rFonts w:hint="cs"/>
          <w:rtl/>
          <w:lang w:bidi="fa-IR"/>
        </w:rPr>
        <w:t>=</w:t>
      </w:r>
    </w:p>
    <w:p w:rsidR="001A632D" w:rsidRDefault="001A632D" w:rsidP="001A632D">
      <w:pPr>
        <w:pStyle w:val="libNormal"/>
        <w:rPr>
          <w:rtl/>
        </w:rPr>
      </w:pPr>
      <w:r>
        <w:br w:type="page"/>
      </w:r>
    </w:p>
    <w:p w:rsidR="00117128" w:rsidRPr="0034022E" w:rsidRDefault="00117128" w:rsidP="00644424">
      <w:pPr>
        <w:pStyle w:val="libNormal0"/>
        <w:rPr>
          <w:rtl/>
          <w:lang w:bidi="fa-IR"/>
        </w:rPr>
      </w:pPr>
      <w:r>
        <w:rPr>
          <w:rFonts w:hint="cs"/>
          <w:rtl/>
        </w:rPr>
        <w:t xml:space="preserve">مَنْ شَاءَ اللهُ </w:t>
      </w:r>
      <w:r w:rsidRPr="00117128">
        <w:rPr>
          <w:rStyle w:val="libFootnotenumChar"/>
          <w:rFonts w:hint="cs"/>
          <w:rtl/>
        </w:rPr>
        <w:t>(1)</w:t>
      </w:r>
      <w:r>
        <w:rPr>
          <w:rFonts w:hint="cs"/>
          <w:rtl/>
        </w:rPr>
        <w:t xml:space="preserve"> </w:t>
      </w:r>
      <w:r w:rsidRPr="0034022E">
        <w:rPr>
          <w:rtl/>
          <w:lang w:bidi="fa-IR"/>
        </w:rPr>
        <w:t>»</w:t>
      </w:r>
      <w:r>
        <w:rPr>
          <w:rFonts w:hint="cs"/>
          <w:rtl/>
          <w:lang w:bidi="fa-IR"/>
        </w:rPr>
        <w:t>.</w:t>
      </w:r>
      <w:r w:rsidRPr="00117128">
        <w:rPr>
          <w:rStyle w:val="libFootnotenumChar"/>
          <w:rFonts w:hint="cs"/>
          <w:rtl/>
        </w:rPr>
        <w:t>(2)</w:t>
      </w:r>
    </w:p>
    <w:p w:rsidR="00091A42" w:rsidRPr="0034022E" w:rsidRDefault="00091A42" w:rsidP="00B72F8D">
      <w:pPr>
        <w:pStyle w:val="libNormal"/>
        <w:rPr>
          <w:rtl/>
          <w:lang w:bidi="fa-IR"/>
        </w:rPr>
      </w:pPr>
      <w:r w:rsidRPr="003603DA">
        <w:rPr>
          <w:rtl/>
        </w:rPr>
        <w:t>666</w:t>
      </w:r>
      <w:r w:rsidRPr="006B17C4">
        <w:rPr>
          <w:rStyle w:val="libBold2Char"/>
          <w:rtl/>
        </w:rPr>
        <w:t xml:space="preserve"> / 2</w:t>
      </w:r>
      <w:r w:rsidR="00FA30A4">
        <w:rPr>
          <w:rStyle w:val="libBold2Char"/>
          <w:rtl/>
        </w:rPr>
        <w:t>.</w:t>
      </w:r>
      <w:r w:rsidRPr="0034022E">
        <w:rPr>
          <w:rtl/>
          <w:lang w:bidi="fa-IR"/>
        </w:rPr>
        <w:t xml:space="preserve"> مُحَمَّدُ بْنُ يَحْيى ، عَنْ عَبْدِ اللهِ بْنِ مُحَمَّدِ بْنِ عِيسى ، عَنِ الْحَسَنِ بْنِ مَحْبُوبٍ ، عَنْ عَلِيِّ بْنِ رِئَابٍ ، عَنْ سَدِيرٍ الصَّيْرَفِيِّ ، قَالَ :</w:t>
      </w:r>
    </w:p>
    <w:p w:rsidR="00091A42" w:rsidRPr="0034022E" w:rsidRDefault="00091A42" w:rsidP="00B72F8D">
      <w:pPr>
        <w:pStyle w:val="libNormal"/>
        <w:rPr>
          <w:rtl/>
          <w:lang w:bidi="fa-IR"/>
        </w:rPr>
      </w:pPr>
      <w:r w:rsidRPr="0034022E">
        <w:rPr>
          <w:rtl/>
          <w:lang w:bidi="fa-IR"/>
        </w:rPr>
        <w:t xml:space="preserve">سَمِعْتُ حُمْرَانَ بْنَ أَعْيَنَ يَسْأَلُ أَبَا جَعْفَرٍ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بَدِيعُ السَّماواتِ وَالْأَرْضِ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قَالَ </w:t>
      </w:r>
      <w:r w:rsidRPr="00FA6A79">
        <w:rPr>
          <w:rStyle w:val="libFootnotenumChar"/>
          <w:rtl/>
        </w:rPr>
        <w:t>(4)</w:t>
      </w:r>
      <w:r w:rsidRPr="0034022E">
        <w:rPr>
          <w:rtl/>
          <w:lang w:bidi="fa-IR"/>
        </w:rPr>
        <w:t xml:space="preserve"> أَبُو جَعْفَرٍ </w:t>
      </w:r>
      <w:r w:rsidRPr="00F22207">
        <w:rPr>
          <w:rStyle w:val="libAlaemChar"/>
          <w:rtl/>
        </w:rPr>
        <w:t>عليه‌السلام</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ابْتَدَعَ </w:t>
      </w:r>
      <w:r w:rsidRPr="00FA6A79">
        <w:rPr>
          <w:rStyle w:val="libFootnotenumChar"/>
          <w:rtl/>
        </w:rPr>
        <w:t>(5)</w:t>
      </w:r>
      <w:r w:rsidRPr="0034022E">
        <w:rPr>
          <w:rtl/>
          <w:lang w:bidi="fa-IR"/>
        </w:rPr>
        <w:t xml:space="preserve"> الْأَشْيَاءَ كُلَّهَا بِعِلْمِهِ عَلى غَيْرِ مِثَالٍ كَانَ قَبْلَهُ ، فَابْتَدَعَ السَّمَاوَاتِ وَالْأَرَضِينَ </w:t>
      </w:r>
      <w:r w:rsidRPr="00FA6A79">
        <w:rPr>
          <w:rStyle w:val="libFootnotenumChar"/>
          <w:rtl/>
        </w:rPr>
        <w:t>(6)</w:t>
      </w:r>
      <w:r w:rsidRPr="0034022E">
        <w:rPr>
          <w:rtl/>
          <w:lang w:bidi="fa-IR"/>
        </w:rPr>
        <w:t xml:space="preserve"> ، وَلَمْ يَكُنْ </w:t>
      </w:r>
      <w:r w:rsidRPr="00FA6A79">
        <w:rPr>
          <w:rStyle w:val="libFootnotenumChar"/>
          <w:rtl/>
        </w:rPr>
        <w:t>(7)</w:t>
      </w:r>
      <w:r w:rsidRPr="0034022E">
        <w:rPr>
          <w:rtl/>
          <w:lang w:bidi="fa-IR"/>
        </w:rPr>
        <w:t xml:space="preserve"> قَبْلَهُنَّ</w:t>
      </w:r>
      <w:r>
        <w:rPr>
          <w:rtl/>
          <w:lang w:bidi="fa-IR"/>
        </w:rPr>
        <w:t xml:space="preserve"> سَمَاوَاتٌ وَلَا</w:t>
      </w:r>
      <w:r>
        <w:rPr>
          <w:rFonts w:hint="cs"/>
          <w:rtl/>
          <w:lang w:bidi="fa-IR"/>
        </w:rPr>
        <w:t xml:space="preserve"> </w:t>
      </w:r>
      <w:r>
        <w:rPr>
          <w:rtl/>
          <w:lang w:bidi="fa-IR"/>
        </w:rPr>
        <w:t>أَرَضُونَ ، أَ</w:t>
      </w:r>
      <w:r w:rsidRPr="0034022E">
        <w:rPr>
          <w:rtl/>
          <w:lang w:bidi="fa-IR"/>
        </w:rPr>
        <w:t xml:space="preserve">مَا تَسْمَعُ لِقَوْلِهِ تَعَالى : </w:t>
      </w:r>
      <w:r w:rsidRPr="00F22207">
        <w:rPr>
          <w:rStyle w:val="libAlaemChar"/>
          <w:rtl/>
        </w:rPr>
        <w:t>(</w:t>
      </w:r>
      <w:r w:rsidRPr="00F22207">
        <w:rPr>
          <w:rStyle w:val="libAieChar"/>
          <w:rtl/>
        </w:rPr>
        <w:t xml:space="preserve"> وَكانَ عَرْشُهُ عَلَى الْماءِ </w:t>
      </w:r>
      <w:r w:rsidRPr="00F22207">
        <w:rPr>
          <w:rStyle w:val="libAlaemChar"/>
          <w:rtl/>
        </w:rPr>
        <w:t>)</w:t>
      </w:r>
      <w:r w:rsidRPr="0034022E">
        <w:rPr>
          <w:rtl/>
          <w:lang w:bidi="fa-IR"/>
        </w:rPr>
        <w:t xml:space="preserve"> </w:t>
      </w:r>
      <w:r w:rsidRPr="00FA6A79">
        <w:rPr>
          <w:rStyle w:val="libFootnotenumChar"/>
          <w:rtl/>
        </w:rPr>
        <w:t>(8)</w:t>
      </w:r>
      <w:r>
        <w:rPr>
          <w:rtl/>
          <w:lang w:bidi="fa-IR"/>
        </w:rPr>
        <w:t>؟</w:t>
      </w:r>
      <w:r w:rsidRPr="0034022E">
        <w:rPr>
          <w:rtl/>
          <w:lang w:bidi="fa-IR"/>
        </w:rPr>
        <w:t xml:space="preserve"> » ‌</w:t>
      </w:r>
    </w:p>
    <w:p w:rsidR="00091A42" w:rsidRPr="0034022E" w:rsidRDefault="00091A42" w:rsidP="00B72F8D">
      <w:pPr>
        <w:pStyle w:val="libNormal"/>
        <w:rPr>
          <w:rtl/>
          <w:lang w:bidi="fa-IR"/>
        </w:rPr>
      </w:pPr>
      <w:r>
        <w:rPr>
          <w:rtl/>
          <w:lang w:bidi="fa-IR"/>
        </w:rPr>
        <w:t>فَقَالَ لَهُ حُمْرَانُ : أَ</w:t>
      </w:r>
      <w:r w:rsidRPr="0034022E">
        <w:rPr>
          <w:rtl/>
          <w:lang w:bidi="fa-IR"/>
        </w:rPr>
        <w:t xml:space="preserve">رَأَيْتَ قَوْلَهُ جَلَّ ذِكْرُهُ : </w:t>
      </w:r>
      <w:r w:rsidRPr="00F22207">
        <w:rPr>
          <w:rStyle w:val="libAlaemChar"/>
          <w:rtl/>
        </w:rPr>
        <w:t>(</w:t>
      </w:r>
      <w:r w:rsidRPr="00F22207">
        <w:rPr>
          <w:rStyle w:val="libAieChar"/>
          <w:rtl/>
        </w:rPr>
        <w:t xml:space="preserve"> عالِمُ الْغَيْبِ فَلا يُظْهِرُ عَلى غَيْبِهِ أَحَداً </w:t>
      </w:r>
      <w:r w:rsidRPr="00F22207">
        <w:rPr>
          <w:rStyle w:val="libAlaemChar"/>
          <w:rtl/>
        </w:rPr>
        <w:t>)</w:t>
      </w:r>
      <w:r w:rsidRPr="00644424">
        <w:rPr>
          <w:rtl/>
        </w:rPr>
        <w:t xml:space="preserve">؟ </w:t>
      </w:r>
    </w:p>
    <w:p w:rsidR="00091A42" w:rsidRPr="0034022E" w:rsidRDefault="00091A42" w:rsidP="00B72F8D">
      <w:pPr>
        <w:pStyle w:val="libNormal"/>
        <w:rPr>
          <w:rtl/>
          <w:lang w:bidi="fa-IR"/>
        </w:rPr>
      </w:pPr>
      <w:r w:rsidRPr="0034022E">
        <w:rPr>
          <w:rtl/>
          <w:lang w:bidi="fa-IR"/>
        </w:rPr>
        <w:t xml:space="preserve">فَقَالَ </w:t>
      </w:r>
      <w:r w:rsidRPr="00FA6A79">
        <w:rPr>
          <w:rStyle w:val="libFootnotenumChar"/>
          <w:rtl/>
        </w:rPr>
        <w:t>(9)</w:t>
      </w:r>
      <w:r w:rsidRPr="0034022E">
        <w:rPr>
          <w:rtl/>
          <w:lang w:bidi="fa-IR"/>
        </w:rPr>
        <w:t xml:space="preserve"> أَبُو جَعْفَرٍ </w:t>
      </w:r>
      <w:r w:rsidRPr="00F22207">
        <w:rPr>
          <w:rStyle w:val="libAlaemChar"/>
          <w:rtl/>
        </w:rPr>
        <w:t>عليه‌السلام</w:t>
      </w:r>
      <w:r w:rsidRPr="0034022E">
        <w:rPr>
          <w:rtl/>
          <w:lang w:bidi="fa-IR"/>
        </w:rPr>
        <w:t xml:space="preserve"> : « </w:t>
      </w:r>
      <w:r w:rsidRPr="00F22207">
        <w:rPr>
          <w:rStyle w:val="libAlaemChar"/>
          <w:rtl/>
        </w:rPr>
        <w:t>(</w:t>
      </w:r>
      <w:r w:rsidRPr="00F22207">
        <w:rPr>
          <w:rStyle w:val="libAieChar"/>
          <w:rtl/>
        </w:rPr>
        <w:t xml:space="preserve"> </w:t>
      </w:r>
      <w:r w:rsidR="00BE2D7A">
        <w:rPr>
          <w:rStyle w:val="libAieChar"/>
          <w:rtl/>
        </w:rPr>
        <w:t>إلّا</w:t>
      </w:r>
      <w:r w:rsidRPr="00F22207">
        <w:rPr>
          <w:rStyle w:val="libAieChar"/>
          <w:rtl/>
        </w:rPr>
        <w:t xml:space="preserve"> مَنِ ارْتَضى مِنْ رَسُولٍ </w:t>
      </w:r>
      <w:r w:rsidRPr="00F22207">
        <w:rPr>
          <w:rStyle w:val="libAlaemChar"/>
          <w:rtl/>
        </w:rPr>
        <w:t>)</w:t>
      </w:r>
      <w:r w:rsidRPr="0034022E">
        <w:rPr>
          <w:rtl/>
          <w:lang w:bidi="fa-IR"/>
        </w:rPr>
        <w:t xml:space="preserve"> </w:t>
      </w:r>
      <w:r w:rsidRPr="00FA6A79">
        <w:rPr>
          <w:rStyle w:val="libFootnotenumChar"/>
          <w:rtl/>
        </w:rPr>
        <w:t>(10)</w:t>
      </w:r>
      <w:r w:rsidRPr="0034022E">
        <w:rPr>
          <w:rtl/>
          <w:lang w:bidi="fa-IR"/>
        </w:rPr>
        <w:t xml:space="preserve"> وَكَانَ وَاللهِ مُحَمَّدٌ مِمَّنِ ارْتَضَاهُ </w:t>
      </w:r>
      <w:r w:rsidRPr="00FA6A79">
        <w:rPr>
          <w:rStyle w:val="libFootnotenumChar"/>
          <w:rtl/>
        </w:rPr>
        <w:t>(11)</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644424" w:rsidP="00F120EB">
      <w:pPr>
        <w:pStyle w:val="libFootnote0"/>
        <w:rPr>
          <w:rtl/>
          <w:lang w:bidi="fa-IR"/>
        </w:rPr>
      </w:pPr>
      <w:r>
        <w:rPr>
          <w:rFonts w:hint="cs"/>
          <w:rtl/>
          <w:lang w:bidi="fa-IR"/>
        </w:rPr>
        <w:t xml:space="preserve">= </w:t>
      </w:r>
      <w:r w:rsidR="00091A42" w:rsidRPr="0034022E">
        <w:rPr>
          <w:rtl/>
          <w:lang w:bidi="fa-IR"/>
        </w:rPr>
        <w:t xml:space="preserve">راجع : </w:t>
      </w:r>
      <w:r w:rsidR="00091A42" w:rsidRPr="00BF510C">
        <w:rPr>
          <w:rStyle w:val="libFootnoteBoldChar"/>
          <w:rtl/>
        </w:rPr>
        <w:t>الصحاح</w:t>
      </w:r>
      <w:r w:rsidR="00091A42" w:rsidRPr="0034022E">
        <w:rPr>
          <w:rtl/>
          <w:lang w:bidi="fa-IR"/>
        </w:rPr>
        <w:t xml:space="preserve"> ، ج 2 ، ص 683 ( سرر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644424">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513 ، ح 32 ، عن أحمد بن محمّد ، عن الحسين بن سعيد ، عن معمّر إلى قوله : « يقبض عنّا فلا نعلم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378 ، ح 6 ، بسنده عن معمّر بن خلاّد ، مع اختلاف في أوّله</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ص 377 ، ح 4 ؛ و</w:t>
      </w:r>
      <w:r w:rsidR="00091A42" w:rsidRPr="00BF510C">
        <w:rPr>
          <w:rStyle w:val="libFootnoteBoldChar"/>
          <w:rtl/>
        </w:rPr>
        <w:t>الغيبة</w:t>
      </w:r>
      <w:r w:rsidR="00091A42" w:rsidRPr="0034022E">
        <w:rPr>
          <w:rtl/>
          <w:lang w:bidi="fa-IR"/>
        </w:rPr>
        <w:t xml:space="preserve"> للنعماني ، ص 37 ، ح 10 ؛ و</w:t>
      </w:r>
      <w:r w:rsidR="00091A42" w:rsidRPr="00BF510C">
        <w:rPr>
          <w:rStyle w:val="libFootnoteBoldChar"/>
          <w:rtl/>
        </w:rPr>
        <w:t>الاختصاص</w:t>
      </w:r>
      <w:r w:rsidR="00091A42" w:rsidRPr="0034022E">
        <w:rPr>
          <w:rtl/>
          <w:lang w:bidi="fa-IR"/>
        </w:rPr>
        <w:t xml:space="preserve"> ، ص 254 ، بسند آخر عن أبي جعفر </w:t>
      </w:r>
      <w:r w:rsidR="00091A42" w:rsidRPr="00644424">
        <w:rPr>
          <w:rStyle w:val="libFootnoteAlaemChar"/>
          <w:rtl/>
        </w:rPr>
        <w:t>عليه‌السلام</w:t>
      </w:r>
      <w:r w:rsidR="00091A42" w:rsidRPr="0034022E">
        <w:rPr>
          <w:rtl/>
          <w:lang w:bidi="fa-IR"/>
        </w:rPr>
        <w:t xml:space="preserve"> ، من قوله : « سرّ الله عزّ وجلّ أسرّه » مع اختلاف</w:t>
      </w:r>
      <w:r>
        <w:rPr>
          <w:rtl/>
          <w:lang w:bidi="fa-IR"/>
        </w:rPr>
        <w:t>.</w:t>
      </w:r>
      <w:r w:rsidR="00091A42" w:rsidRPr="0034022E">
        <w:rPr>
          <w:rtl/>
          <w:lang w:bidi="fa-IR"/>
        </w:rPr>
        <w:t xml:space="preserve"> وفي </w:t>
      </w:r>
      <w:r w:rsidR="00091A42" w:rsidRPr="00BF510C">
        <w:rPr>
          <w:rStyle w:val="libFootnoteBoldChar"/>
          <w:rtl/>
        </w:rPr>
        <w:t>تحف العقول</w:t>
      </w:r>
      <w:r w:rsidR="00091A42" w:rsidRPr="0034022E">
        <w:rPr>
          <w:rtl/>
          <w:lang w:bidi="fa-IR"/>
        </w:rPr>
        <w:t xml:space="preserve"> ، ص 307 ؛ و</w:t>
      </w:r>
      <w:r w:rsidR="00091A42" w:rsidRPr="00BF510C">
        <w:rPr>
          <w:rStyle w:val="libFootnoteBoldChar"/>
          <w:rtl/>
        </w:rPr>
        <w:t xml:space="preserve">الخصال </w:t>
      </w:r>
      <w:r w:rsidR="00091A42" w:rsidRPr="0034022E">
        <w:rPr>
          <w:rtl/>
          <w:lang w:bidi="fa-IR"/>
        </w:rPr>
        <w:t>، ج 2 ، ص 528 ، أبواب الثلاثين وما فوقه ، ح 3 مرسلاً ، وفيه إلى قوله : « ويقبض عنّا فلا نعلم » مع اختلاف وزيادة في آخرهما</w:t>
      </w:r>
      <w:r w:rsidR="00644424">
        <w:rPr>
          <w:rFonts w:hint="cs"/>
          <w:rtl/>
          <w:lang w:bidi="fa-IR"/>
        </w:rPr>
        <w:t>.</w:t>
      </w:r>
      <w:r w:rsidR="00091A42" w:rsidRPr="00BF510C">
        <w:rPr>
          <w:rStyle w:val="libFootnoteBoldChar"/>
          <w:rtl/>
        </w:rPr>
        <w:t>الوافي</w:t>
      </w:r>
      <w:r w:rsidR="00091A42" w:rsidRPr="0034022E">
        <w:rPr>
          <w:rtl/>
          <w:lang w:bidi="fa-IR"/>
        </w:rPr>
        <w:t xml:space="preserve"> ، ج 3 ، ص 590 ، ح 1157</w:t>
      </w:r>
      <w:r>
        <w:rPr>
          <w:rtl/>
          <w:lang w:bidi="fa-IR"/>
        </w:rPr>
        <w:t>.</w:t>
      </w:r>
      <w:r w:rsidR="00644424">
        <w:rPr>
          <w:rFonts w:hint="cs"/>
          <w:rtl/>
          <w:lang w:bidi="fa-IR"/>
        </w:rPr>
        <w:t xml:space="preserve"> </w:t>
      </w:r>
      <w:r w:rsidR="000E7C0E">
        <w:rPr>
          <w:rFonts w:hint="cs"/>
          <w:rtl/>
          <w:lang w:bidi="fa-IR"/>
        </w:rPr>
        <w:t xml:space="preserve">   </w:t>
      </w:r>
      <w:r>
        <w:rPr>
          <w:rtl/>
          <w:lang w:bidi="fa-IR"/>
        </w:rPr>
        <w:t>(3) .</w:t>
      </w:r>
      <w:r w:rsidR="00091A42" w:rsidRPr="0034022E">
        <w:rPr>
          <w:rtl/>
          <w:lang w:bidi="fa-IR"/>
        </w:rPr>
        <w:t xml:space="preserve"> البقرة </w:t>
      </w:r>
      <w:r w:rsidR="00644424">
        <w:rPr>
          <w:rtl/>
          <w:lang w:bidi="fa-IR"/>
        </w:rPr>
        <w:t xml:space="preserve">(2) </w:t>
      </w:r>
      <w:r w:rsidR="00091A42" w:rsidRPr="0034022E">
        <w:rPr>
          <w:rtl/>
          <w:lang w:bidi="fa-IR"/>
        </w:rPr>
        <w:t xml:space="preserve">: 117 ؛ الأنعام </w:t>
      </w:r>
      <w:r w:rsidR="00644424">
        <w:rPr>
          <w:rtl/>
          <w:lang w:bidi="fa-IR"/>
        </w:rPr>
        <w:t xml:space="preserve">(6) </w:t>
      </w:r>
      <w:r w:rsidR="00091A42" w:rsidRPr="0034022E">
        <w:rPr>
          <w:rtl/>
          <w:lang w:bidi="fa-IR"/>
        </w:rPr>
        <w:t>: 101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بر » وتفسير العيّاشي : « فقال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ابتدع الأشياءَ » ، أي أحدثها</w:t>
      </w:r>
      <w:r>
        <w:rPr>
          <w:rtl/>
          <w:lang w:bidi="fa-IR"/>
        </w:rPr>
        <w:t>.</w:t>
      </w:r>
      <w:r w:rsidR="00091A42" w:rsidRPr="0034022E">
        <w:rPr>
          <w:rtl/>
          <w:lang w:bidi="fa-IR"/>
        </w:rPr>
        <w:t xml:space="preserve"> يقال : أبدع الله تعالى الخلق إبداعاً ، أي خلقهم لا على مثال ، وأبدعت الشي‌ءَ وابتدعته ، أي استخرجته وأحدثته</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38 ( بدع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بح » والبصائر ، ص 113 ، ح 1 : « الأرض »</w:t>
      </w:r>
      <w:r>
        <w:rPr>
          <w:rtl/>
          <w:lang w:bidi="fa-IR"/>
        </w:rPr>
        <w:t>.</w:t>
      </w:r>
    </w:p>
    <w:tbl>
      <w:tblPr>
        <w:tblStyle w:val="TableGrid"/>
        <w:bidiVisual/>
        <w:tblW w:w="0" w:type="auto"/>
        <w:tblLook w:val="04A0" w:firstRow="1" w:lastRow="0" w:firstColumn="1" w:lastColumn="0" w:noHBand="0" w:noVBand="1"/>
      </w:tblPr>
      <w:tblGrid>
        <w:gridCol w:w="4474"/>
        <w:gridCol w:w="4474"/>
      </w:tblGrid>
      <w:tr w:rsidR="000E7C0E" w:rsidTr="000E7C0E">
        <w:tc>
          <w:tcPr>
            <w:tcW w:w="4474" w:type="dxa"/>
          </w:tcPr>
          <w:p w:rsidR="000E7C0E" w:rsidRDefault="000E7C0E" w:rsidP="00F120EB">
            <w:pPr>
              <w:pStyle w:val="libFootnote0"/>
              <w:rPr>
                <w:rtl/>
                <w:lang w:bidi="fa-IR"/>
              </w:rPr>
            </w:pPr>
            <w:r>
              <w:rPr>
                <w:rtl/>
                <w:lang w:bidi="fa-IR"/>
              </w:rPr>
              <w:t>(7) .</w:t>
            </w:r>
            <w:r w:rsidRPr="0034022E">
              <w:rPr>
                <w:rtl/>
                <w:lang w:bidi="fa-IR"/>
              </w:rPr>
              <w:t xml:space="preserve"> في « ف » : « لم تكن »</w:t>
            </w:r>
            <w:r>
              <w:rPr>
                <w:rtl/>
                <w:lang w:bidi="fa-IR"/>
              </w:rPr>
              <w:t>.</w:t>
            </w:r>
          </w:p>
        </w:tc>
        <w:tc>
          <w:tcPr>
            <w:tcW w:w="4474" w:type="dxa"/>
          </w:tcPr>
          <w:p w:rsidR="000E7C0E" w:rsidRDefault="000E7C0E" w:rsidP="00F120EB">
            <w:pPr>
              <w:pStyle w:val="libFootnote0"/>
              <w:rPr>
                <w:rtl/>
                <w:lang w:bidi="fa-IR"/>
              </w:rPr>
            </w:pPr>
            <w:r>
              <w:rPr>
                <w:rtl/>
                <w:lang w:bidi="fa-IR"/>
              </w:rPr>
              <w:t>(8) .</w:t>
            </w:r>
            <w:r w:rsidRPr="0034022E">
              <w:rPr>
                <w:rtl/>
                <w:lang w:bidi="fa-IR"/>
              </w:rPr>
              <w:t xml:space="preserve"> هود </w:t>
            </w:r>
            <w:r>
              <w:rPr>
                <w:rtl/>
                <w:lang w:bidi="fa-IR"/>
              </w:rPr>
              <w:t>(11)</w:t>
            </w:r>
            <w:r w:rsidRPr="0034022E">
              <w:rPr>
                <w:rtl/>
                <w:lang w:bidi="fa-IR"/>
              </w:rPr>
              <w:t xml:space="preserve"> : 7</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ج ، بح » وحاشية « بر » والبصائر ، ص 113 ، ح 1 :</w:t>
      </w:r>
      <w:r w:rsidR="00091A42">
        <w:rPr>
          <w:rtl/>
          <w:lang w:bidi="fa-IR"/>
        </w:rPr>
        <w:t xml:space="preserve"> + </w:t>
      </w:r>
      <w:r w:rsidR="00091A42" w:rsidRPr="0034022E">
        <w:rPr>
          <w:rtl/>
          <w:lang w:bidi="fa-IR"/>
        </w:rPr>
        <w:t>« له »</w:t>
      </w:r>
      <w:r>
        <w:rPr>
          <w:rtl/>
          <w:lang w:bidi="fa-IR"/>
        </w:rPr>
        <w:t>.</w:t>
      </w:r>
    </w:p>
    <w:p w:rsidR="00091A42" w:rsidRPr="0034022E" w:rsidRDefault="00FA30A4" w:rsidP="00E07FA1">
      <w:pPr>
        <w:pStyle w:val="libFootnote0"/>
        <w:rPr>
          <w:rtl/>
          <w:lang w:bidi="fa-IR"/>
        </w:rPr>
      </w:pPr>
      <w:r>
        <w:rPr>
          <w:rtl/>
          <w:lang w:bidi="fa-IR"/>
        </w:rPr>
        <w:t>(10) .</w:t>
      </w:r>
      <w:r w:rsidR="00091A42" w:rsidRPr="0034022E">
        <w:rPr>
          <w:rtl/>
          <w:lang w:bidi="fa-IR"/>
        </w:rPr>
        <w:t xml:space="preserve"> الجنّ (72) : 26</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27</w:t>
      </w:r>
      <w:r>
        <w:rPr>
          <w:rtl/>
          <w:lang w:bidi="fa-IR"/>
        </w:rPr>
        <w:t>.</w:t>
      </w:r>
      <w:r w:rsidR="00091A42" w:rsidRPr="0034022E">
        <w:rPr>
          <w:rtl/>
          <w:lang w:bidi="fa-IR"/>
        </w:rPr>
        <w:t xml:space="preserve"> وفي البصائر ، ص 113 ، ح 1 :</w:t>
      </w:r>
      <w:r w:rsidR="00091A42">
        <w:rPr>
          <w:rtl/>
          <w:lang w:bidi="fa-IR"/>
        </w:rPr>
        <w:t xml:space="preserve"> + </w:t>
      </w:r>
      <w:r w:rsidR="00E07FA1" w:rsidRPr="00E07FA1">
        <w:rPr>
          <w:rStyle w:val="libFootnoteAlaemChar"/>
          <w:rFonts w:hint="cs"/>
          <w:rtl/>
        </w:rPr>
        <w:t>(</w:t>
      </w:r>
      <w:r w:rsidR="00091A42" w:rsidRPr="00E07FA1">
        <w:rPr>
          <w:rStyle w:val="libFootnoteAieChar"/>
          <w:rtl/>
        </w:rPr>
        <w:t xml:space="preserve"> فَإِنَّهُ يَسْلُكُ مِن بَيْنِ يَدَيْهِ وَمِنْ خَلْفِهِ رَصَدًا </w:t>
      </w:r>
      <w:r w:rsidR="00E07FA1" w:rsidRPr="00E07FA1">
        <w:rPr>
          <w:rStyle w:val="libFootnoteAlaemChar"/>
          <w:rFonts w:hint="cs"/>
          <w:rtl/>
        </w:rPr>
        <w:t>)</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 ارتضاه » ، أي اختاره</w:t>
      </w:r>
      <w:r>
        <w:rPr>
          <w:rtl/>
          <w:lang w:bidi="fa-IR"/>
        </w:rPr>
        <w:t>.</w:t>
      </w:r>
      <w:r w:rsidR="00091A42" w:rsidRPr="0034022E">
        <w:rPr>
          <w:rtl/>
          <w:lang w:bidi="fa-IR"/>
        </w:rPr>
        <w:t xml:space="preserve"> يقال : رضيت الشي‌ء ورضيت به رضاً : اخترته ، وارتضيته مثله</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229 ( رضى )</w:t>
      </w:r>
      <w:r>
        <w:rPr>
          <w:rtl/>
          <w:lang w:bidi="fa-IR"/>
        </w:rPr>
        <w:t>.</w:t>
      </w:r>
    </w:p>
    <w:p w:rsidR="001A632D" w:rsidRPr="0034022E" w:rsidRDefault="001A632D" w:rsidP="001A632D">
      <w:pPr>
        <w:pStyle w:val="libNormal"/>
        <w:rPr>
          <w:rtl/>
          <w:lang w:bidi="fa-IR"/>
        </w:rPr>
      </w:pPr>
      <w:r>
        <w:br w:type="page"/>
      </w:r>
    </w:p>
    <w:p w:rsidR="00091A42" w:rsidRPr="0034022E" w:rsidRDefault="00091A42" w:rsidP="00481FE6">
      <w:pPr>
        <w:pStyle w:val="libNormal"/>
        <w:rPr>
          <w:rtl/>
          <w:lang w:bidi="fa-IR"/>
        </w:rPr>
      </w:pPr>
      <w:r w:rsidRPr="0034022E">
        <w:rPr>
          <w:rtl/>
          <w:lang w:bidi="fa-IR"/>
        </w:rPr>
        <w:t xml:space="preserve">وَأَمَّا قَوْلُهُ : </w:t>
      </w:r>
      <w:r w:rsidRPr="00F22207">
        <w:rPr>
          <w:rStyle w:val="libAlaemChar"/>
          <w:rtl/>
        </w:rPr>
        <w:t>(</w:t>
      </w:r>
      <w:r w:rsidRPr="00F22207">
        <w:rPr>
          <w:rStyle w:val="libAieChar"/>
          <w:rtl/>
        </w:rPr>
        <w:t xml:space="preserve"> عالِمُ الْغَيْبِ </w:t>
      </w:r>
      <w:r w:rsidRPr="00F22207">
        <w:rPr>
          <w:rStyle w:val="libAlaemChar"/>
          <w:rtl/>
        </w:rPr>
        <w:t>)</w:t>
      </w:r>
      <w:r w:rsidRPr="0034022E">
        <w:rPr>
          <w:rtl/>
          <w:lang w:bidi="fa-IR"/>
        </w:rPr>
        <w:t xml:space="preserve"> فَإِنَّ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عَالِمٌ بِمَا غَابَ عَنْ خَلْقِهِ</w:t>
      </w:r>
      <w:r>
        <w:rPr>
          <w:rtl/>
          <w:lang w:bidi="fa-IR"/>
        </w:rPr>
        <w:t xml:space="preserve"> </w:t>
      </w:r>
      <w:r w:rsidR="00997FC5">
        <w:rPr>
          <w:rtl/>
          <w:lang w:bidi="fa-IR"/>
        </w:rPr>
        <w:t>-</w:t>
      </w:r>
      <w:r>
        <w:rPr>
          <w:rtl/>
          <w:lang w:bidi="fa-IR"/>
        </w:rPr>
        <w:t xml:space="preserve"> </w:t>
      </w:r>
      <w:r w:rsidRPr="0034022E">
        <w:rPr>
          <w:rtl/>
          <w:lang w:bidi="fa-IR"/>
        </w:rPr>
        <w:t>فِيمَا يُقَدِّرُ مِنْ شَيْ‌ءٍ ، وَيَقْضِيهِ فِي عِلْمِهِ</w:t>
      </w:r>
      <w:r>
        <w:rPr>
          <w:rtl/>
          <w:lang w:bidi="fa-IR"/>
        </w:rPr>
        <w:t xml:space="preserve"> </w:t>
      </w:r>
      <w:r w:rsidR="00997FC5">
        <w:rPr>
          <w:rtl/>
          <w:lang w:bidi="fa-IR"/>
        </w:rPr>
        <w:t>-</w:t>
      </w:r>
      <w:r>
        <w:rPr>
          <w:rtl/>
          <w:lang w:bidi="fa-IR"/>
        </w:rPr>
        <w:t xml:space="preserve"> </w:t>
      </w:r>
      <w:r w:rsidRPr="0034022E">
        <w:rPr>
          <w:rtl/>
          <w:lang w:bidi="fa-IR"/>
        </w:rPr>
        <w:t xml:space="preserve">قَبْلَ أَنْ يَخْلُقَهُ وَقَبْلَ أَنْ يُفْضِيَهُ </w:t>
      </w:r>
      <w:r w:rsidRPr="00FA6A79">
        <w:rPr>
          <w:rStyle w:val="libFootnotenumChar"/>
          <w:rtl/>
        </w:rPr>
        <w:t>(1)</w:t>
      </w:r>
      <w:r w:rsidRPr="0034022E">
        <w:rPr>
          <w:rtl/>
          <w:lang w:bidi="fa-IR"/>
        </w:rPr>
        <w:t xml:space="preserve"> إِلَى الْمَلَائِكَةِ ؛ فَذلِكَ يَا حُمْرَانُ ، عِلْمٌ مَوْقُوفٌ عِنْدَهُ ، إِلَيْهِ فِيهِ الْمَشِيئَةُ ، فَيَقْضِيهِ إِذَا أَرَادَ ، وَيَبْدُو لَهُ فِيهِ </w:t>
      </w:r>
      <w:r w:rsidRPr="00FA6A79">
        <w:rPr>
          <w:rStyle w:val="libFootnotenumChar"/>
          <w:rtl/>
        </w:rPr>
        <w:t>(2)</w:t>
      </w:r>
      <w:r w:rsidRPr="0034022E">
        <w:rPr>
          <w:rtl/>
          <w:lang w:bidi="fa-IR"/>
        </w:rPr>
        <w:t xml:space="preserve"> ، فَلَا </w:t>
      </w:r>
      <w:r w:rsidRPr="00FA6A79">
        <w:rPr>
          <w:rStyle w:val="libFootnotenumChar"/>
          <w:rtl/>
        </w:rPr>
        <w:t>(3)</w:t>
      </w:r>
      <w:r w:rsidRPr="0034022E">
        <w:rPr>
          <w:rtl/>
          <w:lang w:bidi="fa-IR"/>
        </w:rPr>
        <w:t xml:space="preserve"> يُمْضِيهِ ؛ فَأَمَّا الْعِلْمُ الَّذِي يُقَدِّرُهُ اللهُ </w:t>
      </w:r>
      <w:r w:rsidRPr="00FA6A79">
        <w:rPr>
          <w:rStyle w:val="libFootnotenumChar"/>
          <w:rtl/>
        </w:rPr>
        <w:t>(4)</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ويَقْضِيهِ </w:t>
      </w:r>
      <w:r w:rsidRPr="00FA6A79">
        <w:rPr>
          <w:rStyle w:val="libFootnotenumChar"/>
          <w:rtl/>
        </w:rPr>
        <w:t>(5)</w:t>
      </w:r>
      <w:r w:rsidRPr="0034022E">
        <w:rPr>
          <w:rtl/>
          <w:lang w:bidi="fa-IR"/>
        </w:rPr>
        <w:t xml:space="preserve"> وَيُمْضِيهِ ، فَهُوَ الْعِلْمُ الَّذِي انْتَهى إِلى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ثُمَّ إِلَيْنَا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944CDC">
        <w:rPr>
          <w:rtl/>
        </w:rPr>
        <w:t>667</w:t>
      </w:r>
      <w:r w:rsidRPr="006B17C4">
        <w:rPr>
          <w:rStyle w:val="libBold2Char"/>
          <w:rtl/>
        </w:rPr>
        <w:t xml:space="preserve"> / 3</w:t>
      </w:r>
      <w:r w:rsidR="00FA30A4">
        <w:rPr>
          <w:rStyle w:val="libBold2Char"/>
          <w:rtl/>
        </w:rPr>
        <w:t>.</w:t>
      </w:r>
      <w:r w:rsidRPr="0034022E">
        <w:rPr>
          <w:rtl/>
          <w:lang w:bidi="fa-IR"/>
        </w:rPr>
        <w:t xml:space="preserve"> أَحْمَدُ بْنُ مُحَمَّدٍ ، عَنْ مُحَمَّدِ بْنِ الْحَسَنِ ، عَنْ عَبَّادِ بْنِ سُلَيْمَانَ ، عَنْ مُحَمَّدِ بْنِ سُلَيْمَانَ ، عَنْ أَبِيهِ ، عَنْ سَدِيرٍ ، قَالَ :</w:t>
      </w:r>
    </w:p>
    <w:p w:rsidR="00091A42" w:rsidRPr="0034022E" w:rsidRDefault="00091A42" w:rsidP="00B72F8D">
      <w:pPr>
        <w:pStyle w:val="libNormal"/>
        <w:rPr>
          <w:rtl/>
          <w:lang w:bidi="fa-IR"/>
        </w:rPr>
      </w:pPr>
      <w:r w:rsidRPr="0034022E">
        <w:rPr>
          <w:rtl/>
          <w:lang w:bidi="fa-IR"/>
        </w:rPr>
        <w:t xml:space="preserve">كُنْتُ أَنَا وَأَبُو بَصِيرٍ وَيَحْيَى الْبَزَّازُ وَدَاوُدُ بْنُ كَثِيرٍ فِي مَجْلِسِ أَبِي عَبْدِ اللهِ </w:t>
      </w:r>
      <w:r w:rsidRPr="00F22207">
        <w:rPr>
          <w:rStyle w:val="libAlaemChar"/>
          <w:rtl/>
        </w:rPr>
        <w:t>عليه‌السلام</w:t>
      </w:r>
      <w:r w:rsidRPr="0034022E">
        <w:rPr>
          <w:rtl/>
          <w:lang w:bidi="fa-IR"/>
        </w:rPr>
        <w:t xml:space="preserve"> إِذْ </w:t>
      </w:r>
      <w:r w:rsidRPr="00FA6A79">
        <w:rPr>
          <w:rStyle w:val="libFootnotenumChar"/>
          <w:rtl/>
        </w:rPr>
        <w:t>(7)</w:t>
      </w:r>
      <w:r w:rsidRPr="0034022E">
        <w:rPr>
          <w:rtl/>
          <w:lang w:bidi="fa-IR"/>
        </w:rPr>
        <w:t xml:space="preserve"> خَرَجَ إِلَيْنَا وَهُوَ مُغْضَبٌ ، فَلَمَّا أَخَذَ مَجْلِسَهُ ، قَالَ : « يَا عَجَباً </w:t>
      </w:r>
      <w:r w:rsidRPr="00FA6A79">
        <w:rPr>
          <w:rStyle w:val="libFootnotenumChar"/>
          <w:rtl/>
        </w:rPr>
        <w:t>(8)</w:t>
      </w:r>
      <w:r w:rsidRPr="0034022E">
        <w:rPr>
          <w:rtl/>
          <w:lang w:bidi="fa-IR"/>
        </w:rPr>
        <w:t xml:space="preserve"> لِأَقْوَامٍ يَزْعُمُونَ أَنَّا نَعْلَمُ الْغَيْبَ ، مَا يَعْلَمُ الْغَيْبَ </w:t>
      </w:r>
      <w:r w:rsidR="00D17131">
        <w:rPr>
          <w:rtl/>
          <w:lang w:bidi="fa-IR"/>
        </w:rPr>
        <w:t>إِلَّا</w:t>
      </w:r>
      <w:r w:rsidRPr="0034022E">
        <w:rPr>
          <w:rtl/>
          <w:lang w:bidi="fa-IR"/>
        </w:rPr>
        <w:t xml:space="preserve"> اللهُ عَزَّ وَجَلَّ ؛ لَقَدْ هَمَمْتُ بِضَرْبِ جَارِيَتِي فُلَانَةَ ، فَهَرَبَتْ مِنِّي ، فَمَا عَلِمْتُ فِي أَيِّ بُيُوتِ الدَّارِ هِيَ</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سَدِيرٌ : فَلَمَّا أَنْ قَامَ مِنْ مَجْلِسِهِ وَصَارَ فِي مَنْزِلِهِ ، دَخَلْتُ أَنَا وَأَبُو بَصِيرٍ وَمُيَسِّرٌ ، وَقُلْنَا لَهُ : جُعِلْنَا </w:t>
      </w:r>
      <w:r w:rsidRPr="00FA6A79">
        <w:rPr>
          <w:rStyle w:val="libFootnotenumChar"/>
          <w:rtl/>
        </w:rPr>
        <w:t>(9)</w:t>
      </w:r>
      <w:r w:rsidRPr="0034022E">
        <w:rPr>
          <w:rtl/>
          <w:lang w:bidi="fa-IR"/>
        </w:rPr>
        <w:t xml:space="preserve"> فِدَاكَ ، سَمِعْنَاكَ وَأَنْتَ تَقُولُ كَذَا وَكَذَا فِي أَمْرِ جَارِيَتِكَ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 ص 113 ، ح 1 : « يقبضه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يفضيه » ، أي يعلمه</w:t>
      </w:r>
      <w:r>
        <w:rPr>
          <w:rtl/>
          <w:lang w:bidi="fa-IR"/>
        </w:rPr>
        <w:t>.</w:t>
      </w:r>
      <w:r w:rsidR="00091A42" w:rsidRPr="0034022E">
        <w:rPr>
          <w:rtl/>
          <w:lang w:bidi="fa-IR"/>
        </w:rPr>
        <w:t xml:space="preserve"> يقال : أفضيت إليه بالسرّ ، أعلمته به</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476 ( فضا )</w:t>
      </w:r>
      <w:r>
        <w:rPr>
          <w:rtl/>
          <w:lang w:bidi="fa-IR"/>
        </w:rPr>
        <w:t>.</w:t>
      </w:r>
    </w:p>
    <w:tbl>
      <w:tblPr>
        <w:tblStyle w:val="TableGrid"/>
        <w:bidiVisual/>
        <w:tblW w:w="0" w:type="auto"/>
        <w:tblLook w:val="04A0" w:firstRow="1" w:lastRow="0" w:firstColumn="1" w:lastColumn="0" w:noHBand="0" w:noVBand="1"/>
      </w:tblPr>
      <w:tblGrid>
        <w:gridCol w:w="4474"/>
        <w:gridCol w:w="4474"/>
      </w:tblGrid>
      <w:tr w:rsidR="008E2197" w:rsidTr="008E2197">
        <w:tc>
          <w:tcPr>
            <w:tcW w:w="4474" w:type="dxa"/>
          </w:tcPr>
          <w:p w:rsidR="008E2197" w:rsidRDefault="008E2197" w:rsidP="00F120EB">
            <w:pPr>
              <w:pStyle w:val="libFootnote0"/>
              <w:rPr>
                <w:rtl/>
                <w:lang w:bidi="fa-IR"/>
              </w:rPr>
            </w:pPr>
            <w:r>
              <w:rPr>
                <w:rtl/>
                <w:lang w:bidi="fa-IR"/>
              </w:rPr>
              <w:t>(2) .</w:t>
            </w:r>
            <w:r w:rsidRPr="0034022E">
              <w:rPr>
                <w:rtl/>
                <w:lang w:bidi="fa-IR"/>
              </w:rPr>
              <w:t xml:space="preserve"> في « ج » </w:t>
            </w:r>
            <w:r>
              <w:rPr>
                <w:rtl/>
                <w:lang w:bidi="fa-IR"/>
              </w:rPr>
              <w:t xml:space="preserve">: - </w:t>
            </w:r>
            <w:r w:rsidRPr="0034022E">
              <w:rPr>
                <w:rtl/>
                <w:lang w:bidi="fa-IR"/>
              </w:rPr>
              <w:t>« فيه »</w:t>
            </w:r>
            <w:r>
              <w:rPr>
                <w:rtl/>
                <w:lang w:bidi="fa-IR"/>
              </w:rPr>
              <w:t>.</w:t>
            </w:r>
          </w:p>
        </w:tc>
        <w:tc>
          <w:tcPr>
            <w:tcW w:w="4474" w:type="dxa"/>
          </w:tcPr>
          <w:p w:rsidR="008E2197" w:rsidRDefault="008E2197" w:rsidP="00F120EB">
            <w:pPr>
              <w:pStyle w:val="libFootnote0"/>
              <w:rPr>
                <w:rtl/>
                <w:lang w:bidi="fa-IR"/>
              </w:rPr>
            </w:pPr>
            <w:r>
              <w:rPr>
                <w:rtl/>
                <w:lang w:bidi="fa-IR"/>
              </w:rPr>
              <w:t>(3) .</w:t>
            </w:r>
            <w:r w:rsidRPr="0034022E">
              <w:rPr>
                <w:rtl/>
                <w:lang w:bidi="fa-IR"/>
              </w:rPr>
              <w:t xml:space="preserve"> في « ب » : « ولا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النسخ التي قوبلت</w:t>
      </w:r>
      <w:r>
        <w:rPr>
          <w:rtl/>
          <w:lang w:bidi="fa-IR"/>
        </w:rPr>
        <w:t>.</w:t>
      </w:r>
      <w:r w:rsidR="00091A42" w:rsidRPr="0034022E">
        <w:rPr>
          <w:rtl/>
          <w:lang w:bidi="fa-IR"/>
        </w:rPr>
        <w:t xml:space="preserve"> وفي المطبوع : « فيقضيه »</w:t>
      </w:r>
      <w:r>
        <w:rPr>
          <w:rtl/>
          <w:lang w:bidi="fa-IR"/>
        </w:rPr>
        <w:t>.</w:t>
      </w:r>
    </w:p>
    <w:p w:rsidR="00091A42" w:rsidRPr="0034022E" w:rsidRDefault="00FA30A4" w:rsidP="00EF3FFD">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113 ، ح 1 ، عن أحمد بن محمّد عن الحسن بن محبوب</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113 ، ح 2 ، عن عبد الله بن محمّد ، عن الحسن بن محبوب ، مع زيادة في آخره</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373 ، ح 77 ، عن سدير ، عن حمران ، إلى قوله : « أما تسمع لقوله تعالى : </w:t>
      </w:r>
      <w:r w:rsidR="00091A42" w:rsidRPr="00F22207">
        <w:rPr>
          <w:rStyle w:val="libAlaemChar"/>
          <w:rtl/>
        </w:rPr>
        <w:t>(</w:t>
      </w:r>
      <w:r w:rsidR="00091A42" w:rsidRPr="009807C8">
        <w:rPr>
          <w:rStyle w:val="libFootnoteAieChar"/>
          <w:rtl/>
        </w:rPr>
        <w:t>وَكانَ عَرْشُهُ عَلَى الْماءِ</w:t>
      </w:r>
      <w:r w:rsidR="00091A42" w:rsidRPr="00F22207">
        <w:rPr>
          <w:rStyle w:val="libAlaemChar"/>
          <w:rtl/>
        </w:rPr>
        <w:t>)</w:t>
      </w:r>
      <w:r w:rsidR="00EF3FFD">
        <w:rPr>
          <w:rFonts w:hint="cs"/>
          <w:rtl/>
          <w:lang w:bidi="fa-IR"/>
        </w:rPr>
        <w:t>.</w:t>
      </w:r>
      <w:r w:rsidR="00091A42" w:rsidRPr="00BF510C">
        <w:rPr>
          <w:rStyle w:val="libFootnoteBoldChar"/>
          <w:rtl/>
        </w:rPr>
        <w:t>الوافي</w:t>
      </w:r>
      <w:r w:rsidR="00091A42" w:rsidRPr="0034022E">
        <w:rPr>
          <w:rtl/>
          <w:lang w:bidi="fa-IR"/>
        </w:rPr>
        <w:t xml:space="preserve"> ، ج 1 ، ص 513 ، ح 415</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بر » : « إذا »</w:t>
      </w:r>
      <w:r>
        <w:rPr>
          <w:rtl/>
          <w:lang w:bidi="fa-IR"/>
        </w:rPr>
        <w:t>.</w:t>
      </w:r>
    </w:p>
    <w:tbl>
      <w:tblPr>
        <w:tblStyle w:val="TableGrid"/>
        <w:bidiVisual/>
        <w:tblW w:w="0" w:type="auto"/>
        <w:tblLook w:val="04A0" w:firstRow="1" w:lastRow="0" w:firstColumn="1" w:lastColumn="0" w:noHBand="0" w:noVBand="1"/>
      </w:tblPr>
      <w:tblGrid>
        <w:gridCol w:w="4474"/>
        <w:gridCol w:w="4474"/>
      </w:tblGrid>
      <w:tr w:rsidR="001F4D1C" w:rsidTr="001F4D1C">
        <w:tc>
          <w:tcPr>
            <w:tcW w:w="4474" w:type="dxa"/>
          </w:tcPr>
          <w:p w:rsidR="001F4D1C" w:rsidRDefault="001F4D1C" w:rsidP="00F120EB">
            <w:pPr>
              <w:pStyle w:val="libFootnote0"/>
              <w:rPr>
                <w:rtl/>
                <w:lang w:bidi="fa-IR"/>
              </w:rPr>
            </w:pPr>
            <w:r>
              <w:rPr>
                <w:rtl/>
                <w:lang w:bidi="fa-IR"/>
              </w:rPr>
              <w:t>(8) .</w:t>
            </w:r>
            <w:r w:rsidRPr="0034022E">
              <w:rPr>
                <w:rtl/>
                <w:lang w:bidi="fa-IR"/>
              </w:rPr>
              <w:t xml:space="preserve"> في « ب » والبصائر ، ص 230 : « يا عجباه »</w:t>
            </w:r>
            <w:r>
              <w:rPr>
                <w:rtl/>
                <w:lang w:bidi="fa-IR"/>
              </w:rPr>
              <w:t>.</w:t>
            </w:r>
          </w:p>
        </w:tc>
        <w:tc>
          <w:tcPr>
            <w:tcW w:w="4474" w:type="dxa"/>
          </w:tcPr>
          <w:p w:rsidR="001F4D1C" w:rsidRDefault="001F4D1C" w:rsidP="00F120EB">
            <w:pPr>
              <w:pStyle w:val="libFootnote0"/>
              <w:rPr>
                <w:rtl/>
                <w:lang w:bidi="fa-IR"/>
              </w:rPr>
            </w:pPr>
            <w:r>
              <w:rPr>
                <w:rtl/>
                <w:lang w:bidi="fa-IR"/>
              </w:rPr>
              <w:t>(9) .</w:t>
            </w:r>
            <w:r w:rsidRPr="0034022E">
              <w:rPr>
                <w:rtl/>
                <w:lang w:bidi="fa-IR"/>
              </w:rPr>
              <w:t xml:space="preserve"> في « ف » والبصائر ، ص 230 :</w:t>
            </w:r>
            <w:r>
              <w:rPr>
                <w:rtl/>
                <w:lang w:bidi="fa-IR"/>
              </w:rPr>
              <w:t xml:space="preserve"> + </w:t>
            </w:r>
            <w:r w:rsidRPr="0034022E">
              <w:rPr>
                <w:rtl/>
                <w:lang w:bidi="fa-IR"/>
              </w:rPr>
              <w:t>« الله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وَنَحْنُ نَعْلَمُ أَنَّكَ تَعْلَمُ عِلْماً كَثِيراً ، وَلَانَنْسُبُكَ إِلى عِلْمِ الْغَيْبِ </w:t>
      </w:r>
      <w:r w:rsidRPr="00FA6A79">
        <w:rPr>
          <w:rStyle w:val="libFootnotenumChar"/>
          <w:rtl/>
        </w:rPr>
        <w:t>(1)</w:t>
      </w:r>
      <w:r w:rsidR="00FA30A4">
        <w:rPr>
          <w:rtl/>
          <w:lang w:bidi="fa-IR"/>
        </w:rPr>
        <w:t>.</w:t>
      </w:r>
    </w:p>
    <w:p w:rsidR="00091A42" w:rsidRPr="0034022E" w:rsidRDefault="00091A42" w:rsidP="00B72F8D">
      <w:pPr>
        <w:pStyle w:val="libNormal"/>
        <w:rPr>
          <w:rtl/>
          <w:lang w:bidi="fa-IR"/>
        </w:rPr>
      </w:pPr>
      <w:r w:rsidRPr="0034022E">
        <w:rPr>
          <w:rtl/>
          <w:lang w:bidi="fa-IR"/>
        </w:rPr>
        <w:t>قَالَ : فَقَالَ : « يَا سَدِيرُ ، أَلَمْ تَقْرَإِ الْقُرْآنَ</w:t>
      </w:r>
      <w:r>
        <w:rPr>
          <w:rtl/>
          <w:lang w:bidi="fa-IR"/>
        </w:rPr>
        <w:t>؟</w:t>
      </w:r>
      <w:r w:rsidRPr="0034022E">
        <w:rPr>
          <w:rtl/>
          <w:lang w:bidi="fa-IR"/>
        </w:rPr>
        <w:t xml:space="preserve"> » قُلْتُ : بَلى</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فَهَلْ وَجَدْتَ فِيمَا قَرَأْتَ مِنْ كِتَابِ اللهِ عَزَّ وَجَلَّ : </w:t>
      </w:r>
      <w:r w:rsidRPr="00F22207">
        <w:rPr>
          <w:rStyle w:val="libAlaemChar"/>
          <w:rtl/>
        </w:rPr>
        <w:t>(</w:t>
      </w:r>
      <w:r w:rsidRPr="00F22207">
        <w:rPr>
          <w:rStyle w:val="libAieChar"/>
          <w:rtl/>
        </w:rPr>
        <w:t xml:space="preserve"> قالَ الَّذِي عِنْدَهُ عِلْمٌ مِنَ الْكِتابِ أَنَا آتِيكَ بِهِ قَبْلَ أَنْ يَرْتَدَّ إِلَيْكَ طَرْفُكَ </w:t>
      </w:r>
      <w:r w:rsidRPr="00F22207">
        <w:rPr>
          <w:rStyle w:val="libAlaemChar"/>
          <w:rtl/>
        </w:rPr>
        <w:t>)</w:t>
      </w:r>
      <w:r w:rsidRPr="0034022E">
        <w:rPr>
          <w:rtl/>
          <w:lang w:bidi="fa-IR"/>
        </w:rPr>
        <w:t xml:space="preserve"> </w:t>
      </w:r>
      <w:r w:rsidRPr="00FA6A79">
        <w:rPr>
          <w:rStyle w:val="libFootnotenumChar"/>
          <w:rtl/>
        </w:rPr>
        <w:t>(2)</w:t>
      </w:r>
      <w:r>
        <w:rPr>
          <w:rtl/>
          <w:lang w:bidi="fa-IR"/>
        </w:rPr>
        <w:t>؟</w:t>
      </w:r>
      <w:r w:rsidRPr="0034022E">
        <w:rPr>
          <w:rtl/>
          <w:lang w:bidi="fa-IR"/>
        </w:rPr>
        <w:t xml:space="preserve"> » قَالَ : قُلْتُ : جُعِلْتُ فِدَاكَ ، قَدْ قَرَأْتُهُ</w:t>
      </w:r>
      <w:r w:rsidR="00FA30A4">
        <w:rPr>
          <w:rtl/>
          <w:lang w:bidi="fa-IR"/>
        </w:rPr>
        <w:t>.</w:t>
      </w:r>
    </w:p>
    <w:p w:rsidR="00091A42" w:rsidRPr="0034022E" w:rsidRDefault="00091A42" w:rsidP="00B72F8D">
      <w:pPr>
        <w:pStyle w:val="libNormal"/>
        <w:rPr>
          <w:rtl/>
          <w:lang w:bidi="fa-IR"/>
        </w:rPr>
      </w:pPr>
      <w:r w:rsidRPr="0034022E">
        <w:rPr>
          <w:rtl/>
          <w:lang w:bidi="fa-IR"/>
        </w:rPr>
        <w:t>قَالَ : « فَهَلْ عَرَفْتَ الرَّجُلَ</w:t>
      </w:r>
      <w:r>
        <w:rPr>
          <w:rtl/>
          <w:lang w:bidi="fa-IR"/>
        </w:rPr>
        <w:t>؟</w:t>
      </w:r>
      <w:r w:rsidRPr="0034022E">
        <w:rPr>
          <w:rtl/>
          <w:lang w:bidi="fa-IR"/>
        </w:rPr>
        <w:t xml:space="preserve"> وَهَلْ عَلِمْتَ مَا كَانَ عِنْدَهُ مِنْ عِلْمِ الْكِتَابِ</w:t>
      </w:r>
      <w:r>
        <w:rPr>
          <w:rtl/>
          <w:lang w:bidi="fa-IR"/>
        </w:rPr>
        <w:t>؟</w:t>
      </w:r>
      <w:r w:rsidRPr="0034022E">
        <w:rPr>
          <w:rtl/>
          <w:lang w:bidi="fa-IR"/>
        </w:rPr>
        <w:t xml:space="preserve"> » قَالَ :</w:t>
      </w:r>
      <w:r>
        <w:rPr>
          <w:rFonts w:hint="cs"/>
          <w:rtl/>
          <w:lang w:bidi="fa-IR"/>
        </w:rPr>
        <w:t xml:space="preserve"> </w:t>
      </w:r>
      <w:r w:rsidRPr="0034022E">
        <w:rPr>
          <w:rtl/>
          <w:lang w:bidi="fa-IR"/>
        </w:rPr>
        <w:t>قُلْتُ : أَخْبِرْنِي بِهِ</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قَدْرُ قَطْرَةٍ مِنَ الْمَاءِ </w:t>
      </w:r>
      <w:r w:rsidRPr="00FA6A79">
        <w:rPr>
          <w:rStyle w:val="libFootnotenumChar"/>
          <w:rtl/>
        </w:rPr>
        <w:t>(3)</w:t>
      </w:r>
      <w:r w:rsidRPr="0034022E">
        <w:rPr>
          <w:rtl/>
          <w:lang w:bidi="fa-IR"/>
        </w:rPr>
        <w:t xml:space="preserve"> فِي الْبَحْرِ الْأَخْضَرِ ، فَمَا يَكُونُ ذلِكَ مِنْ عِلْمِ الْكِتَابِ</w:t>
      </w:r>
      <w:r>
        <w:rPr>
          <w:rtl/>
          <w:lang w:bidi="fa-IR"/>
        </w:rPr>
        <w:t>؟</w:t>
      </w:r>
      <w:r w:rsidRPr="0034022E">
        <w:rPr>
          <w:rtl/>
          <w:lang w:bidi="fa-IR"/>
        </w:rPr>
        <w:t xml:space="preserve"> » قَالَ : قُلْتُ : جُعِلْتُ فِدَاكَ ، مَا أَقَلَّ هذَا</w:t>
      </w:r>
      <w:r>
        <w:rPr>
          <w:rtl/>
          <w:lang w:bidi="fa-IR"/>
        </w:rPr>
        <w:t>!</w:t>
      </w:r>
    </w:p>
    <w:p w:rsidR="00091A42" w:rsidRPr="0034022E" w:rsidRDefault="00091A42" w:rsidP="00B72F8D">
      <w:pPr>
        <w:pStyle w:val="libNormal"/>
        <w:rPr>
          <w:rtl/>
          <w:lang w:bidi="fa-IR"/>
        </w:rPr>
      </w:pPr>
      <w:r w:rsidRPr="0034022E">
        <w:rPr>
          <w:rtl/>
          <w:lang w:bidi="fa-IR"/>
        </w:rPr>
        <w:t xml:space="preserve">فَقَالَ : « يَا سَدِيرُ ، مَا أَكْثَرَ هذَا أَنْ يَنْسُبَهُ </w:t>
      </w:r>
      <w:r w:rsidRPr="00FA6A79">
        <w:rPr>
          <w:rStyle w:val="libFootnotenumChar"/>
          <w:rtl/>
        </w:rPr>
        <w:t>(4)</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إِلَى الْعِلْمِ الَّذِي أُخْبِرُكَ بِهِ</w:t>
      </w:r>
      <w:r w:rsidR="00FA30A4">
        <w:rPr>
          <w:rtl/>
          <w:lang w:bidi="fa-IR"/>
        </w:rPr>
        <w:t>.</w:t>
      </w:r>
      <w:r w:rsidRPr="0034022E">
        <w:rPr>
          <w:rtl/>
          <w:lang w:bidi="fa-IR"/>
        </w:rPr>
        <w:t xml:space="preserve"> يَا سَدِيرُ ، فَهَلْ وَجَدْتَ فِيمَا قَرَأْتَ مِنْ كِتَابِ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أَيْضاً : </w:t>
      </w:r>
      <w:r w:rsidRPr="00F22207">
        <w:rPr>
          <w:rStyle w:val="libAlaemChar"/>
          <w:rtl/>
        </w:rPr>
        <w:t>(</w:t>
      </w:r>
      <w:r w:rsidRPr="00F22207">
        <w:rPr>
          <w:rStyle w:val="libAieChar"/>
          <w:rtl/>
        </w:rPr>
        <w:t xml:space="preserve"> قُلْ كَفى بِاللهِ شَهِيداً بَيْنِي وَبَيْنَكُمْ وَمَنْ عِنْدَهُ عِلْمُ الْكِتابِ </w:t>
      </w:r>
      <w:r w:rsidRPr="00F22207">
        <w:rPr>
          <w:rStyle w:val="libAlaemChar"/>
          <w:rtl/>
        </w:rPr>
        <w:t>)</w:t>
      </w:r>
      <w:r w:rsidRPr="0034022E">
        <w:rPr>
          <w:rtl/>
          <w:lang w:bidi="fa-IR"/>
        </w:rPr>
        <w:t xml:space="preserve"> </w:t>
      </w:r>
      <w:r w:rsidRPr="00FA6A79">
        <w:rPr>
          <w:rStyle w:val="libFootnotenumChar"/>
          <w:rtl/>
        </w:rPr>
        <w:t>(5)</w:t>
      </w:r>
      <w:r>
        <w:rPr>
          <w:rtl/>
          <w:lang w:bidi="fa-IR"/>
        </w:rPr>
        <w:t>؟</w:t>
      </w:r>
      <w:r w:rsidRPr="0034022E">
        <w:rPr>
          <w:rtl/>
          <w:lang w:bidi="fa-IR"/>
        </w:rPr>
        <w:t xml:space="preserve"> »</w:t>
      </w:r>
      <w:r w:rsidR="00FA30A4">
        <w:rPr>
          <w:rtl/>
          <w:lang w:bidi="fa-IR"/>
        </w:rPr>
        <w:t>.</w:t>
      </w:r>
      <w:r w:rsidRPr="0034022E">
        <w:rPr>
          <w:rtl/>
          <w:lang w:bidi="fa-IR"/>
        </w:rPr>
        <w:t xml:space="preserve"> قَالَ : قُلْتُ : قَدْ قَرَأْتُهُ جُعِلْتُ فِدَاكَ</w:t>
      </w:r>
      <w:r w:rsidR="00FA30A4">
        <w:rPr>
          <w:rtl/>
          <w:lang w:bidi="fa-IR"/>
        </w:rPr>
        <w:t>.</w:t>
      </w:r>
    </w:p>
    <w:p w:rsidR="00091A42" w:rsidRPr="0034022E" w:rsidRDefault="00091A42" w:rsidP="00B72F8D">
      <w:pPr>
        <w:pStyle w:val="libNormal"/>
        <w:rPr>
          <w:rtl/>
          <w:lang w:bidi="fa-IR"/>
        </w:rPr>
      </w:pPr>
      <w:r w:rsidRPr="0034022E">
        <w:rPr>
          <w:rtl/>
          <w:lang w:bidi="fa-IR"/>
        </w:rPr>
        <w:t xml:space="preserve">قَالَ : « فَمَنْ </w:t>
      </w:r>
      <w:r w:rsidRPr="00FA6A79">
        <w:rPr>
          <w:rStyle w:val="libFootnotenumChar"/>
          <w:rtl/>
        </w:rPr>
        <w:t>(6)</w:t>
      </w:r>
      <w:r w:rsidRPr="0034022E">
        <w:rPr>
          <w:rtl/>
          <w:lang w:bidi="fa-IR"/>
        </w:rPr>
        <w:t xml:space="preserve"> عِنْدَهُ عِلْمُ الْكِتَابِ‌</w:t>
      </w:r>
      <w:r w:rsidR="0034197A">
        <w:rPr>
          <w:rFonts w:hint="cs"/>
          <w:rtl/>
          <w:lang w:bidi="fa-IR"/>
        </w:rPr>
        <w:t xml:space="preserve">                                                                    </w:t>
      </w:r>
      <w:r w:rsidR="0034197A">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ولا ننسبك إلى علم الغيب ، إمّا إخبار ، أو استفهام إنكار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النمل (27) : 40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البصائر ، ص 213 : « من المطر الجود » بدل « من الماء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ص 213 : « ما أكثره إن لم ينسبه إلى العلم » بدل « ما أكثر هذا أن ينسبه الله إلى العلم »</w:t>
      </w:r>
      <w:r>
        <w:rPr>
          <w:rtl/>
          <w:lang w:bidi="fa-IR"/>
        </w:rPr>
        <w:t>.</w:t>
      </w:r>
      <w:r w:rsidR="00091A42" w:rsidRPr="0034022E">
        <w:rPr>
          <w:rtl/>
          <w:lang w:bidi="fa-IR"/>
        </w:rPr>
        <w:t xml:space="preserve"> وقال في</w:t>
      </w:r>
      <w:r w:rsidR="00091A42">
        <w:rPr>
          <w:rFonts w:hint="cs"/>
          <w:rtl/>
          <w:lang w:bidi="fa-IR"/>
        </w:rPr>
        <w:t xml:space="preserve"> </w:t>
      </w:r>
      <w:r w:rsidR="00091A42" w:rsidRPr="00BF510C">
        <w:rPr>
          <w:rStyle w:val="libFootnoteBoldChar"/>
          <w:rtl/>
        </w:rPr>
        <w:t xml:space="preserve">‌المرآة </w:t>
      </w:r>
      <w:r w:rsidR="00091A42" w:rsidRPr="0034022E">
        <w:rPr>
          <w:rtl/>
          <w:lang w:bidi="fa-IR"/>
        </w:rPr>
        <w:t>: « لعلّ هذه ردّ لما يفهم من كلام سدير من تحقير العلم الذي ا</w:t>
      </w:r>
      <w:r w:rsidR="00987C18">
        <w:rPr>
          <w:rFonts w:hint="cs"/>
          <w:rtl/>
          <w:lang w:bidi="fa-IR"/>
        </w:rPr>
        <w:t>ُ</w:t>
      </w:r>
      <w:r w:rsidR="00091A42" w:rsidRPr="0034022E">
        <w:rPr>
          <w:rtl/>
          <w:lang w:bidi="fa-IR"/>
        </w:rPr>
        <w:t xml:space="preserve">وتي آصف </w:t>
      </w:r>
      <w:r w:rsidR="00091A42" w:rsidRPr="00715E71">
        <w:rPr>
          <w:rStyle w:val="libFootnoteAlaemChar"/>
          <w:rtl/>
        </w:rPr>
        <w:t>عليه‌السلام</w:t>
      </w:r>
      <w:r w:rsidR="00091A42" w:rsidRPr="0034022E">
        <w:rPr>
          <w:rtl/>
          <w:lang w:bidi="fa-IR"/>
        </w:rPr>
        <w:t xml:space="preserve"> بأنّه وإن كان قليلاً بالنسبة إلى علم كلّ الكتاب ، فهو في نفسه عظيم ؛ لانتسابه إلى علم الذي أخبرك بعد ذلك برفعة شأنه</w:t>
      </w:r>
      <w:r>
        <w:rPr>
          <w:rtl/>
          <w:lang w:bidi="fa-IR"/>
        </w:rPr>
        <w:t>.</w:t>
      </w:r>
      <w:r w:rsidR="00091A42" w:rsidRPr="0034022E">
        <w:rPr>
          <w:rtl/>
          <w:lang w:bidi="fa-IR"/>
        </w:rPr>
        <w:t xml:space="preserve"> ويحتمل أن يكون هذا مبهماً يفسّره ما بعده ، ويكون الغرض بيان وفور علم من نسبه الله إلى مجموع علم الكتاب</w:t>
      </w:r>
      <w:r>
        <w:rPr>
          <w:rtl/>
          <w:lang w:bidi="fa-IR"/>
        </w:rPr>
        <w:t>.</w:t>
      </w:r>
      <w:r w:rsidR="00091A42" w:rsidRPr="0034022E">
        <w:rPr>
          <w:rtl/>
          <w:lang w:bidi="fa-IR"/>
        </w:rPr>
        <w:t xml:space="preserve"> ولعلّ الأوّل أظهر</w:t>
      </w:r>
      <w:r>
        <w:rPr>
          <w:rtl/>
          <w:lang w:bidi="fa-IR"/>
        </w:rPr>
        <w:t>.</w:t>
      </w:r>
      <w:r w:rsidR="00091A42" w:rsidRPr="0034022E">
        <w:rPr>
          <w:rtl/>
          <w:lang w:bidi="fa-IR"/>
        </w:rPr>
        <w:t xml:space="preserve"> وأظهر منهما ما في </w:t>
      </w:r>
      <w:r w:rsidR="00091A42" w:rsidRPr="00BF510C">
        <w:rPr>
          <w:rStyle w:val="libFootnoteBoldChar"/>
          <w:rtl/>
        </w:rPr>
        <w:t>البصائر</w:t>
      </w:r>
      <w:r w:rsidR="00091A42" w:rsidRPr="0034022E">
        <w:rPr>
          <w:rtl/>
          <w:lang w:bidi="fa-IR"/>
        </w:rPr>
        <w:t xml:space="preserve"> [ ص 213 ] حيث روى عن إبراهيم بن هاشم عن محمّد بن سليمان ، وفيه : ما أكثر هذا لمن لم ينسبه »</w:t>
      </w:r>
      <w:r>
        <w:rPr>
          <w:rtl/>
          <w:lang w:bidi="fa-IR"/>
        </w:rPr>
        <w:t>.</w:t>
      </w:r>
      <w:r w:rsidR="00091A42" w:rsidRPr="0034022E">
        <w:rPr>
          <w:rtl/>
          <w:lang w:bidi="fa-IR"/>
        </w:rPr>
        <w:t xml:space="preserve"> ثمّ قال : « والمعنى حينئذٍ بيّن ، وعلى التقادير يقرأ اخبرك على صيغة المتكلّم ، ويمكن أن يقرأ على ما في الكتاب بصيغة الغيبة ، أي أخبرك الله بأنّه أتى بعرش بلقيس في أقلّ من طرفة عين »</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3 ، ص 114</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الرعد </w:t>
      </w:r>
      <w:r w:rsidR="00987C18">
        <w:rPr>
          <w:rtl/>
          <w:lang w:bidi="fa-IR"/>
        </w:rPr>
        <w:t>(13)</w:t>
      </w:r>
      <w:r w:rsidR="00091A42" w:rsidRPr="0034022E">
        <w:rPr>
          <w:rtl/>
          <w:lang w:bidi="fa-IR"/>
        </w:rPr>
        <w:t xml:space="preserve"> : 43</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النسخ التي قوبلت والوافي والبصائر ، ص 230</w:t>
      </w:r>
      <w:r>
        <w:rPr>
          <w:rtl/>
          <w:lang w:bidi="fa-IR"/>
        </w:rPr>
        <w:t>.</w:t>
      </w:r>
      <w:r w:rsidR="00091A42" w:rsidRPr="0034022E">
        <w:rPr>
          <w:rtl/>
          <w:lang w:bidi="fa-IR"/>
        </w:rPr>
        <w:t xml:space="preserve"> وفي المطبوع : « أفمن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كُلُّهُ </w:t>
      </w:r>
      <w:r w:rsidRPr="00FA6A79">
        <w:rPr>
          <w:rStyle w:val="libFootnotenumChar"/>
          <w:rtl/>
        </w:rPr>
        <w:t>(1)</w:t>
      </w:r>
      <w:r w:rsidRPr="0034022E">
        <w:rPr>
          <w:rtl/>
          <w:lang w:bidi="fa-IR"/>
        </w:rPr>
        <w:t xml:space="preserve"> أَفْهَمُ ، أَمْ </w:t>
      </w:r>
      <w:r w:rsidRPr="00FA6A79">
        <w:rPr>
          <w:rStyle w:val="libFootnotenumChar"/>
          <w:rtl/>
        </w:rPr>
        <w:t>(2)</w:t>
      </w:r>
      <w:r w:rsidRPr="0034022E">
        <w:rPr>
          <w:rtl/>
          <w:lang w:bidi="fa-IR"/>
        </w:rPr>
        <w:t xml:space="preserve"> مَنْ عِنْدَهُ عِلْمُ الْكِتَابِ بَعْضُهُ</w:t>
      </w:r>
      <w:r>
        <w:rPr>
          <w:rtl/>
          <w:lang w:bidi="fa-IR"/>
        </w:rPr>
        <w:t>؟</w:t>
      </w:r>
      <w:r w:rsidRPr="0034022E">
        <w:rPr>
          <w:rtl/>
          <w:lang w:bidi="fa-IR"/>
        </w:rPr>
        <w:t xml:space="preserve"> » قُلْتُ : لَا ، بَلْ مَنْ عِنْدَهُ عِلْمُ الْكِتَابِ كُلُّهُ ، قَالَ </w:t>
      </w:r>
      <w:r w:rsidRPr="00FA6A79">
        <w:rPr>
          <w:rStyle w:val="libFootnotenumChar"/>
          <w:rtl/>
        </w:rPr>
        <w:t>(3)</w:t>
      </w:r>
      <w:r w:rsidRPr="0034022E">
        <w:rPr>
          <w:rtl/>
          <w:lang w:bidi="fa-IR"/>
        </w:rPr>
        <w:t xml:space="preserve"> : فَأَوْمَأَ بِيَدِهِ إِلى صَدْرِهِ ، وَقَالَ : « عِلْمُ الْكِتَابِ وَاللهِ كُلُّهُ </w:t>
      </w:r>
      <w:r w:rsidRPr="00FA6A79">
        <w:rPr>
          <w:rStyle w:val="libFootnotenumChar"/>
          <w:rtl/>
        </w:rPr>
        <w:t>(4)</w:t>
      </w:r>
      <w:r w:rsidRPr="0034022E">
        <w:rPr>
          <w:rtl/>
          <w:lang w:bidi="fa-IR"/>
        </w:rPr>
        <w:t xml:space="preserve"> عِنْدَنَا ، عِلْمُ الْكِتَابِ وَاللهِ كُلُّهُ </w:t>
      </w:r>
      <w:r w:rsidRPr="00FA6A79">
        <w:rPr>
          <w:rStyle w:val="libFootnotenumChar"/>
          <w:rtl/>
        </w:rPr>
        <w:t>(5)</w:t>
      </w:r>
      <w:r w:rsidRPr="0034022E">
        <w:rPr>
          <w:rtl/>
          <w:lang w:bidi="fa-IR"/>
        </w:rPr>
        <w:t xml:space="preserve"> عِنْدَنَا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E11531">
        <w:rPr>
          <w:rtl/>
        </w:rPr>
        <w:t>668</w:t>
      </w:r>
      <w:r w:rsidRPr="006B17C4">
        <w:rPr>
          <w:rStyle w:val="libBold2Char"/>
          <w:rtl/>
        </w:rPr>
        <w:t xml:space="preserve"> / 4</w:t>
      </w:r>
      <w:r w:rsidR="00FA30A4">
        <w:rPr>
          <w:rStyle w:val="libBold2Char"/>
          <w:rtl/>
        </w:rPr>
        <w:t>.</w:t>
      </w:r>
      <w:r w:rsidRPr="0034022E">
        <w:rPr>
          <w:rtl/>
          <w:lang w:bidi="fa-IR"/>
        </w:rPr>
        <w:t xml:space="preserve"> أَحْمَدُ بْنُ مُحَمَّدٍ ، عَنْ مُحَمَّدِ بْنِ الْحَسَنِ ، عَنْ أَحْمَدَ بْنِ الْحَسَنِ بْنِ عَلِيٍّ ، عَنْ عَمْرِو بْنِ سَعِيدٍ ، عَنْ مُصَدِّقِ بْنِ صَدَقَةَ ، عَنْ عَمَّارٍ السَّابَاطِيِّ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الْإِمَامِ : يَعْلَمُ الْغَيْبَ</w:t>
      </w:r>
      <w:r>
        <w:rPr>
          <w:rtl/>
          <w:lang w:bidi="fa-IR"/>
        </w:rPr>
        <w:t>؟</w:t>
      </w:r>
    </w:p>
    <w:p w:rsidR="00091A42" w:rsidRPr="0034022E" w:rsidRDefault="00091A42" w:rsidP="00B72F8D">
      <w:pPr>
        <w:pStyle w:val="libNormal"/>
        <w:rPr>
          <w:rtl/>
          <w:lang w:bidi="fa-IR"/>
        </w:rPr>
      </w:pPr>
      <w:r w:rsidRPr="0034022E">
        <w:rPr>
          <w:rtl/>
          <w:lang w:bidi="fa-IR"/>
        </w:rPr>
        <w:t>فَقَالَ : « لَا ، وَلكِنْ إِذَا أَرَادَ أَنْ يَعْلَمَ الشَّيْ‌ءَ ، أَعْلَمَهُ اللهُ ذلِكَ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FB2882">
      <w:pPr>
        <w:pStyle w:val="Heading2Center"/>
        <w:rPr>
          <w:rtl/>
          <w:lang w:bidi="fa-IR"/>
        </w:rPr>
      </w:pPr>
      <w:bookmarkStart w:id="294" w:name="_Toc459280385"/>
      <w:bookmarkStart w:id="295" w:name="_Toc28694931"/>
      <w:r w:rsidRPr="0034022E">
        <w:rPr>
          <w:rtl/>
          <w:lang w:bidi="fa-IR"/>
        </w:rPr>
        <w:t>46</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إِذَا شَاؤُوا أَنْ يَعْلَمُوا‌</w:t>
      </w:r>
      <w:r>
        <w:rPr>
          <w:rFonts w:hint="cs"/>
          <w:rtl/>
          <w:lang w:bidi="fa-IR"/>
        </w:rPr>
        <w:t xml:space="preserve"> </w:t>
      </w:r>
      <w:r w:rsidRPr="00FA6A79">
        <w:rPr>
          <w:rStyle w:val="libFootnotenumChar"/>
          <w:rtl/>
        </w:rPr>
        <w:t>(8)</w:t>
      </w:r>
      <w:r w:rsidRPr="0034022E">
        <w:rPr>
          <w:rtl/>
          <w:lang w:bidi="fa-IR"/>
        </w:rPr>
        <w:t xml:space="preserve"> عُلِّمُوا </w:t>
      </w:r>
      <w:r w:rsidRPr="00FA6A79">
        <w:rPr>
          <w:rStyle w:val="libFootnotenumChar"/>
          <w:rtl/>
        </w:rPr>
        <w:t>(9)</w:t>
      </w:r>
      <w:r w:rsidRPr="0034022E">
        <w:rPr>
          <w:rtl/>
          <w:lang w:bidi="fa-IR"/>
        </w:rPr>
        <w:t xml:space="preserve"> ‌</w:t>
      </w:r>
      <w:bookmarkEnd w:id="294"/>
      <w:bookmarkEnd w:id="295"/>
    </w:p>
    <w:p w:rsidR="00091A42" w:rsidRPr="0034022E" w:rsidRDefault="00091A42" w:rsidP="00B72F8D">
      <w:pPr>
        <w:pStyle w:val="libNormal"/>
        <w:rPr>
          <w:rtl/>
          <w:lang w:bidi="fa-IR"/>
        </w:rPr>
      </w:pPr>
      <w:r w:rsidRPr="00E11531">
        <w:rPr>
          <w:rtl/>
        </w:rPr>
        <w:t>669</w:t>
      </w:r>
      <w:r w:rsidRPr="006B17C4">
        <w:rPr>
          <w:rStyle w:val="libBold2Char"/>
          <w:rtl/>
        </w:rPr>
        <w:t xml:space="preserve"> / 1</w:t>
      </w:r>
      <w:r w:rsidR="00FA30A4">
        <w:rPr>
          <w:rStyle w:val="libBold2Char"/>
          <w:rtl/>
        </w:rPr>
        <w:t>.</w:t>
      </w:r>
      <w:r w:rsidRPr="0034022E">
        <w:rPr>
          <w:rtl/>
          <w:lang w:bidi="fa-IR"/>
        </w:rPr>
        <w:t xml:space="preserve"> عَلِيُّ بْنُ مُحَمَّدٍ وَغَيْرُهُ ، عَنْ سَهْلِ بْنِ زِيَادٍ ، عَنْ أَيُّوبَ بْنِ نُوحٍ ، عَنْ صَفْوَانَ بْنِ يَحْيى ، عَنِ ابْنِ مُسْكَانَ ، عَنْ بَدْرِ بْنِ الْوَلِيدِ ، عَنْ أَبِي الرَّبِيعِ الشَّامِيِّ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يجوز فيه وفي نظائره الجرّ بدلاً عن الكتاب كما في « بر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بر » : « أو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 « كلّه والله »</w:t>
      </w:r>
      <w:r>
        <w:rPr>
          <w:rtl/>
          <w:lang w:bidi="fa-IR"/>
        </w:rPr>
        <w:t>.</w:t>
      </w:r>
      <w:r w:rsidR="00091A42" w:rsidRPr="0034022E">
        <w:rPr>
          <w:rtl/>
          <w:lang w:bidi="fa-IR"/>
        </w:rPr>
        <w:t xml:space="preserve"> وفي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كلّه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 « كلّه والله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230 ، ح 5 ، عن عبّاد بن سليمان ؛ </w:t>
      </w:r>
      <w:r w:rsidR="00091A42" w:rsidRPr="00BF510C">
        <w:rPr>
          <w:rStyle w:val="libFootnoteBoldChar"/>
          <w:rtl/>
        </w:rPr>
        <w:t>وفيه</w:t>
      </w:r>
      <w:r w:rsidR="00091A42" w:rsidRPr="0034022E">
        <w:rPr>
          <w:rtl/>
          <w:lang w:bidi="fa-IR"/>
        </w:rPr>
        <w:t xml:space="preserve"> ، ص 213 ، ح 3 ، عن إبراهيم بن هاشم ، عن محمّد بن سليمان بن سدير ، مع اختلاف يسير</w:t>
      </w:r>
      <w:r>
        <w:rPr>
          <w:rtl/>
          <w:lang w:bidi="fa-IR"/>
        </w:rPr>
        <w:t>.</w:t>
      </w:r>
      <w:r w:rsidR="00091A42" w:rsidRPr="0034022E">
        <w:rPr>
          <w:rtl/>
          <w:lang w:bidi="fa-IR"/>
        </w:rPr>
        <w:t xml:space="preserve"> وفي </w:t>
      </w:r>
      <w:r w:rsidR="00091A42" w:rsidRPr="00BF510C">
        <w:rPr>
          <w:rStyle w:val="libFootnoteBoldChar"/>
          <w:rtl/>
        </w:rPr>
        <w:t>الكافي</w:t>
      </w:r>
      <w:r w:rsidR="00091A42" w:rsidRPr="0034022E">
        <w:rPr>
          <w:rtl/>
          <w:lang w:bidi="fa-IR"/>
        </w:rPr>
        <w:t xml:space="preserve"> ، كتاب الحجّة ، باب أنّه لم يجمع القرآن كلّه </w:t>
      </w:r>
      <w:r w:rsidR="00BE2D7A">
        <w:rPr>
          <w:rtl/>
          <w:lang w:bidi="fa-IR"/>
        </w:rPr>
        <w:t>إلّا</w:t>
      </w:r>
      <w:r w:rsidR="00091A42">
        <w:rPr>
          <w:rFonts w:hint="cs"/>
          <w:rtl/>
          <w:lang w:bidi="fa-IR"/>
        </w:rPr>
        <w:t xml:space="preserve"> </w:t>
      </w:r>
      <w:r w:rsidR="00091A42" w:rsidRPr="0034022E">
        <w:rPr>
          <w:rtl/>
          <w:lang w:bidi="fa-IR"/>
        </w:rPr>
        <w:t xml:space="preserve">الأئمّة </w:t>
      </w:r>
      <w:r w:rsidR="00091A42" w:rsidRPr="00987C18">
        <w:rPr>
          <w:rStyle w:val="libFootnoteAlaemChar"/>
          <w:rtl/>
        </w:rPr>
        <w:t>عليهم‌السلام</w:t>
      </w:r>
      <w:r w:rsidR="00091A42">
        <w:rPr>
          <w:rtl/>
          <w:lang w:bidi="fa-IR"/>
        </w:rPr>
        <w:t xml:space="preserve"> </w:t>
      </w:r>
      <w:r>
        <w:rPr>
          <w:rtl/>
          <w:lang w:bidi="fa-IR"/>
        </w:rPr>
        <w:t>...</w:t>
      </w:r>
      <w:r w:rsidR="00091A42" w:rsidRPr="0034022E">
        <w:rPr>
          <w:rtl/>
          <w:lang w:bidi="fa-IR"/>
        </w:rPr>
        <w:t xml:space="preserve"> ، ح 614 ، بسند آخر ، من قوله : « فأومأ بيده إلى صدره » مع اختلاف يسير وزيادة في أوّله</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591 ، ح 1160</w:t>
      </w:r>
      <w:r>
        <w:rPr>
          <w:rtl/>
          <w:lang w:bidi="fa-IR"/>
        </w:rPr>
        <w:t>.</w:t>
      </w:r>
    </w:p>
    <w:p w:rsidR="00091A42" w:rsidRPr="0034022E" w:rsidRDefault="00FA30A4" w:rsidP="00987C18">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315 ، ح 4 ؛ و</w:t>
      </w:r>
      <w:r w:rsidR="00091A42" w:rsidRPr="00BF510C">
        <w:rPr>
          <w:rStyle w:val="libFootnoteBoldChar"/>
          <w:rtl/>
        </w:rPr>
        <w:t>الاختصاص</w:t>
      </w:r>
      <w:r w:rsidR="00091A42" w:rsidRPr="0034022E">
        <w:rPr>
          <w:rtl/>
          <w:lang w:bidi="fa-IR"/>
        </w:rPr>
        <w:t xml:space="preserve"> ، ص 285 ، عن أحمد بن الحسن</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315 ، ح 5 ، بسنده عن عمر بن سعيد المدائني ، وفيه : « اذا أراد الإمام أن يعلم شيئاً علّمه الله ذلك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325 ، ح 2 ، بسند آخر عن أبي جعفر </w:t>
      </w:r>
      <w:r w:rsidR="00091A42" w:rsidRPr="00987C18">
        <w:rPr>
          <w:rStyle w:val="libFootnoteAlaemChar"/>
          <w:rtl/>
        </w:rPr>
        <w:t>عليه‌السلام</w:t>
      </w:r>
      <w:r w:rsidR="00091A42" w:rsidRPr="0034022E">
        <w:rPr>
          <w:rtl/>
          <w:lang w:bidi="fa-IR"/>
        </w:rPr>
        <w:t xml:space="preserve"> ، مع اختلاف</w:t>
      </w:r>
      <w:r w:rsidR="00987C18">
        <w:rPr>
          <w:rFonts w:hint="cs"/>
          <w:rtl/>
          <w:lang w:bidi="fa-IR"/>
        </w:rPr>
        <w:t>.</w:t>
      </w:r>
      <w:r w:rsidR="00091A42" w:rsidRPr="00BF510C">
        <w:rPr>
          <w:rStyle w:val="libFootnoteBoldChar"/>
          <w:rtl/>
        </w:rPr>
        <w:t>الوافي</w:t>
      </w:r>
      <w:r w:rsidR="00091A42" w:rsidRPr="0034022E">
        <w:rPr>
          <w:rtl/>
          <w:lang w:bidi="fa-IR"/>
        </w:rPr>
        <w:t xml:space="preserve"> ، ج 3 ، ص 590 ، ح 1156</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w:t>
      </w:r>
      <w:r w:rsidR="00091A42">
        <w:rPr>
          <w:rtl/>
          <w:lang w:bidi="fa-IR"/>
        </w:rPr>
        <w:t xml:space="preserve"> + </w:t>
      </w:r>
      <w:r w:rsidR="00091A42" w:rsidRPr="0034022E">
        <w:rPr>
          <w:rtl/>
          <w:lang w:bidi="fa-IR"/>
        </w:rPr>
        <w:t>« شيئاً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بح ، بف »</w:t>
      </w:r>
      <w:r>
        <w:rPr>
          <w:rtl/>
          <w:lang w:bidi="fa-IR"/>
        </w:rPr>
        <w:t>.</w:t>
      </w:r>
      <w:r w:rsidR="00091A42" w:rsidRPr="0034022E">
        <w:rPr>
          <w:rtl/>
          <w:lang w:bidi="fa-IR"/>
        </w:rPr>
        <w:t xml:space="preserve"> ويقتضيه ما يأتي من الروايات ، وليس في النسخ ما ينافيه</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الْإِمَامَ إِذَا شَاءَ </w:t>
      </w:r>
      <w:r w:rsidRPr="00FA6A79">
        <w:rPr>
          <w:rStyle w:val="libFootnotenumChar"/>
          <w:rtl/>
        </w:rPr>
        <w:t>(1)</w:t>
      </w:r>
      <w:r w:rsidRPr="0034022E">
        <w:rPr>
          <w:rtl/>
          <w:lang w:bidi="fa-IR"/>
        </w:rPr>
        <w:t xml:space="preserve"> أَنْ يَعْلَمَ ، عُلِّمَ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11531">
        <w:rPr>
          <w:rtl/>
        </w:rPr>
        <w:t>670</w:t>
      </w:r>
      <w:r w:rsidRPr="006B17C4">
        <w:rPr>
          <w:rStyle w:val="libBold2Char"/>
          <w:rtl/>
        </w:rPr>
        <w:t xml:space="preserve"> / 2</w:t>
      </w:r>
      <w:r w:rsidR="00FA30A4">
        <w:rPr>
          <w:rStyle w:val="libBold2Char"/>
          <w:rtl/>
        </w:rPr>
        <w:t>.</w:t>
      </w:r>
      <w:r w:rsidRPr="0034022E">
        <w:rPr>
          <w:rtl/>
          <w:lang w:bidi="fa-IR"/>
        </w:rPr>
        <w:t xml:space="preserve"> أَبُو عَلِيٍّ الْأَشْعَرِيُّ ، عَنْ مُحَمَّدِ بْنِ عَبْدِ الْجَبَّارِ ، عَنْ صَفْوَانَ ، عَنِ ابْنِ مُسْكَانَ ، عَنْ بَدْرِ بْنِ الْوَلِيدِ ، عَنْ أَبِي الرَّبِيعِ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الْإِمَامَ </w:t>
      </w:r>
      <w:r w:rsidRPr="00FA6A79">
        <w:rPr>
          <w:rStyle w:val="libFootnotenumChar"/>
          <w:rtl/>
        </w:rPr>
        <w:t>(4)</w:t>
      </w:r>
      <w:r w:rsidRPr="0034022E">
        <w:rPr>
          <w:rtl/>
          <w:lang w:bidi="fa-IR"/>
        </w:rPr>
        <w:t xml:space="preserve"> إِذَا شَاءَ أَنْ يَعْلَمَ ، أُعْلِمَ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E11531">
        <w:rPr>
          <w:rtl/>
        </w:rPr>
        <w:t>671</w:t>
      </w:r>
      <w:r w:rsidRPr="006B17C4">
        <w:rPr>
          <w:rStyle w:val="libBold2Char"/>
          <w:rtl/>
        </w:rPr>
        <w:t xml:space="preserve"> / 3</w:t>
      </w:r>
      <w:r w:rsidR="00FA30A4">
        <w:rPr>
          <w:rStyle w:val="libBold2Char"/>
          <w:rtl/>
        </w:rPr>
        <w:t>.</w:t>
      </w:r>
      <w:r w:rsidRPr="0034022E">
        <w:rPr>
          <w:rtl/>
          <w:lang w:bidi="fa-IR"/>
        </w:rPr>
        <w:t xml:space="preserve"> مُحَمَّدُ بْنُ يَحْيى ، عَنْ عِمْرَانَ بْنِ مُوسى ، عَنْ مُوسَى بْنِ جَعْفَرٍ ، عَنْ عَمْرِو بْنِ سَعِيدٍ الْمَدَائِنِيِّ ، عَنْ أَبِي عُبَيْدَةَ الْمَدَائِنِيِّ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إِذَا أَرَادَ الْإِمَامُ أَنْ يَعْلَمَ شَيْئاً ، أَعْلَمَهُ اللهُ </w:t>
      </w:r>
      <w:r w:rsidRPr="00FA6A79">
        <w:rPr>
          <w:rStyle w:val="libFootnotenumChar"/>
          <w:rtl/>
        </w:rPr>
        <w:t>(7)</w:t>
      </w:r>
      <w:r w:rsidRPr="0034022E">
        <w:rPr>
          <w:rtl/>
          <w:lang w:bidi="fa-IR"/>
        </w:rPr>
        <w:t xml:space="preserve"> ذلِكَ »</w:t>
      </w:r>
      <w:r w:rsidR="00FA30A4">
        <w:rPr>
          <w:rtl/>
          <w:lang w:bidi="fa-IR"/>
        </w:rPr>
        <w:t>.</w:t>
      </w:r>
      <w:r w:rsidRPr="0034022E">
        <w:rPr>
          <w:rtl/>
          <w:lang w:bidi="fa-IR"/>
        </w:rPr>
        <w:t xml:space="preserve"> </w:t>
      </w:r>
      <w:r w:rsidRPr="00FA6A79">
        <w:rPr>
          <w:rStyle w:val="libFootnotenumChar"/>
          <w:rtl/>
        </w:rPr>
        <w:t>(8)</w:t>
      </w:r>
      <w:r>
        <w:rPr>
          <w:rtl/>
          <w:lang w:bidi="fa-IR"/>
        </w:rPr>
        <w:t xml:space="preserve"> </w:t>
      </w:r>
    </w:p>
    <w:p w:rsidR="00091A42" w:rsidRDefault="00091A42" w:rsidP="00FB2882">
      <w:pPr>
        <w:pStyle w:val="Heading2Center"/>
        <w:rPr>
          <w:rtl/>
          <w:lang w:bidi="fa-IR"/>
        </w:rPr>
      </w:pPr>
      <w:bookmarkStart w:id="296" w:name="_Toc459280386"/>
      <w:bookmarkStart w:id="297" w:name="_Toc28694932"/>
      <w:r w:rsidRPr="0034022E">
        <w:rPr>
          <w:rtl/>
          <w:lang w:bidi="fa-IR"/>
        </w:rPr>
        <w:t>47</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يَعْلَمُونَ </w:t>
      </w:r>
      <w:r w:rsidRPr="00FA6A79">
        <w:rPr>
          <w:rStyle w:val="libFootnotenumChar"/>
          <w:rtl/>
        </w:rPr>
        <w:t>(9)</w:t>
      </w:r>
      <w:r>
        <w:rPr>
          <w:rtl/>
          <w:lang w:bidi="fa-IR"/>
        </w:rPr>
        <w:t xml:space="preserve"> </w:t>
      </w:r>
      <w:r w:rsidRPr="0034022E">
        <w:rPr>
          <w:rtl/>
          <w:lang w:bidi="fa-IR"/>
        </w:rPr>
        <w:t>مَتى يَمُوتُونَ ،</w:t>
      </w:r>
      <w:bookmarkEnd w:id="296"/>
      <w:bookmarkEnd w:id="297"/>
      <w:r w:rsidRPr="0034022E">
        <w:rPr>
          <w:rtl/>
          <w:lang w:bidi="fa-IR"/>
        </w:rPr>
        <w:t xml:space="preserve"> </w:t>
      </w:r>
    </w:p>
    <w:p w:rsidR="00091A42" w:rsidRPr="0034022E" w:rsidRDefault="00091A42" w:rsidP="00FB2882">
      <w:pPr>
        <w:pStyle w:val="Heading2Center"/>
        <w:rPr>
          <w:rtl/>
          <w:lang w:bidi="fa-IR"/>
        </w:rPr>
      </w:pPr>
      <w:bookmarkStart w:id="298" w:name="_Toc459110104"/>
      <w:bookmarkStart w:id="299" w:name="_Toc459280387"/>
      <w:bookmarkStart w:id="300" w:name="_Toc28694933"/>
      <w:r w:rsidRPr="0034022E">
        <w:rPr>
          <w:rtl/>
          <w:lang w:bidi="fa-IR"/>
        </w:rPr>
        <w:t xml:space="preserve">وَأَنَّهُمْ لَايَمُوتُونَ </w:t>
      </w:r>
      <w:r w:rsidR="00D17131">
        <w:rPr>
          <w:rtl/>
          <w:lang w:bidi="fa-IR"/>
        </w:rPr>
        <w:t>إِلَّا</w:t>
      </w:r>
      <w:r w:rsidRPr="0034022E">
        <w:rPr>
          <w:rtl/>
          <w:lang w:bidi="fa-IR"/>
        </w:rPr>
        <w:t xml:space="preserve"> بِاخْتِيَارٍ مِنْهُمْ‌</w:t>
      </w:r>
      <w:bookmarkEnd w:id="298"/>
      <w:bookmarkEnd w:id="299"/>
      <w:bookmarkEnd w:id="300"/>
    </w:p>
    <w:p w:rsidR="00091A42" w:rsidRPr="0034022E" w:rsidRDefault="00091A42" w:rsidP="00B72F8D">
      <w:pPr>
        <w:pStyle w:val="libNormal"/>
        <w:rPr>
          <w:rtl/>
          <w:lang w:bidi="fa-IR"/>
        </w:rPr>
      </w:pPr>
      <w:r w:rsidRPr="00E11531">
        <w:rPr>
          <w:rtl/>
        </w:rPr>
        <w:t>672</w:t>
      </w:r>
      <w:r w:rsidRPr="006B17C4">
        <w:rPr>
          <w:rStyle w:val="libBold2Char"/>
          <w:rtl/>
        </w:rPr>
        <w:t xml:space="preserve"> / 1</w:t>
      </w:r>
      <w:r w:rsidR="00FA30A4">
        <w:rPr>
          <w:rStyle w:val="libBold2Char"/>
          <w:rtl/>
        </w:rPr>
        <w:t>.</w:t>
      </w:r>
      <w:r w:rsidRPr="0034022E">
        <w:rPr>
          <w:rtl/>
          <w:lang w:bidi="fa-IR"/>
        </w:rPr>
        <w:t xml:space="preserve"> مُحَمَّدُ بْنُ يَحْيى ، عَنْ سَلَمَةَ بْنِ الْخَطَّابِ ، عَنْ سُلَيْمَانَ بْنِ سَمَاعَةَ‌</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 « إن شاء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ج ، بح »</w:t>
      </w:r>
      <w:r>
        <w:rPr>
          <w:rtl/>
          <w:lang w:bidi="fa-IR"/>
        </w:rPr>
        <w:t>.</w:t>
      </w:r>
      <w:r w:rsidR="00091A42" w:rsidRPr="0034022E">
        <w:rPr>
          <w:rtl/>
          <w:lang w:bidi="fa-IR"/>
        </w:rPr>
        <w:t xml:space="preserve"> وهو مقتضى الروايات الآتية</w:t>
      </w:r>
      <w:r>
        <w:rPr>
          <w:rtl/>
          <w:lang w:bidi="fa-IR"/>
        </w:rPr>
        <w:t>.</w:t>
      </w:r>
      <w:r w:rsidR="00091A42" w:rsidRPr="0034022E">
        <w:rPr>
          <w:rtl/>
          <w:lang w:bidi="fa-IR"/>
        </w:rPr>
        <w:t xml:space="preserve"> وفي « ب » : « ا</w:t>
      </w:r>
      <w:r w:rsidR="00987C18">
        <w:rPr>
          <w:rFonts w:hint="cs"/>
          <w:rtl/>
          <w:lang w:bidi="fa-IR"/>
        </w:rPr>
        <w:t>ُ</w:t>
      </w:r>
      <w:r w:rsidR="00091A42" w:rsidRPr="0034022E">
        <w:rPr>
          <w:rtl/>
          <w:lang w:bidi="fa-IR"/>
        </w:rPr>
        <w:t>علم »</w:t>
      </w:r>
      <w:r>
        <w:rPr>
          <w:rtl/>
          <w:lang w:bidi="fa-IR"/>
        </w:rPr>
        <w:t>.</w:t>
      </w:r>
    </w:p>
    <w:p w:rsidR="00091A42" w:rsidRPr="0034022E" w:rsidRDefault="00FA30A4" w:rsidP="00987C18">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315 ، ح 3 ، عن سهل بن زياد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315 ، ح 5 ، بسند آخر ، مع اختلاف يسير</w:t>
      </w:r>
      <w:r w:rsidR="00987C18">
        <w:rPr>
          <w:rFonts w:hint="cs"/>
          <w:rtl/>
          <w:lang w:bidi="fa-IR"/>
        </w:rPr>
        <w:t>.</w:t>
      </w:r>
      <w:r w:rsidR="00091A42" w:rsidRPr="00BF510C">
        <w:rPr>
          <w:rStyle w:val="libFootnoteBoldChar"/>
          <w:rtl/>
        </w:rPr>
        <w:t>الوافي</w:t>
      </w:r>
      <w:r w:rsidR="00091A42" w:rsidRPr="0034022E">
        <w:rPr>
          <w:rtl/>
          <w:lang w:bidi="fa-IR"/>
        </w:rPr>
        <w:t xml:space="preserve"> ، ج 3 ، ص 591 ، ح 1158</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البصائر ، ح 1 : « العالم » بدل « إنّ الإمام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علّم »</w:t>
      </w:r>
      <w:r>
        <w:rPr>
          <w:rtl/>
          <w:lang w:bidi="fa-IR"/>
        </w:rPr>
        <w:t>.</w:t>
      </w:r>
      <w:r w:rsidR="00091A42" w:rsidRPr="0034022E">
        <w:rPr>
          <w:rtl/>
          <w:lang w:bidi="fa-IR"/>
        </w:rPr>
        <w:t xml:space="preserve"> وفي البصائر ، ح 1 ، 2 ، 3 : « علم »</w:t>
      </w:r>
      <w:r>
        <w:rPr>
          <w:rtl/>
          <w:lang w:bidi="fa-IR"/>
        </w:rPr>
        <w:t>.</w:t>
      </w:r>
    </w:p>
    <w:p w:rsidR="00091A42" w:rsidRPr="0034022E" w:rsidRDefault="00FA30A4" w:rsidP="00987C18">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315 ، ح 1 ، عن محمّد بن عبد الجبّار </w:t>
      </w:r>
      <w:r w:rsidR="00091A42" w:rsidRPr="00BF510C">
        <w:rPr>
          <w:rStyle w:val="libFootnoteBoldChar"/>
          <w:rtl/>
        </w:rPr>
        <w:t>وفيه</w:t>
      </w:r>
      <w:r w:rsidR="00091A42" w:rsidRPr="0034022E">
        <w:rPr>
          <w:rtl/>
          <w:lang w:bidi="fa-IR"/>
        </w:rPr>
        <w:t xml:space="preserve"> ، ح 2 ، بسنده عن صفوان بن يحيى ، عن ابن مسكان ، عن يزيد بن فرقد النهدي ، عن أبي عبدالله </w:t>
      </w:r>
      <w:r w:rsidR="00091A42" w:rsidRPr="00987C18">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أيضاً ، ح 3 ، بسنده عن صفوان بن يحيى</w:t>
      </w:r>
      <w:r w:rsidR="00987C18">
        <w:rPr>
          <w:rFonts w:hint="cs"/>
          <w:rtl/>
          <w:lang w:bidi="fa-IR"/>
        </w:rPr>
        <w:t>.</w:t>
      </w:r>
      <w:r w:rsidR="00091A42" w:rsidRPr="00BF510C">
        <w:rPr>
          <w:rStyle w:val="libFootnoteBoldChar"/>
          <w:rtl/>
        </w:rPr>
        <w:t>الوافي</w:t>
      </w:r>
      <w:r w:rsidR="00091A42" w:rsidRPr="0034022E">
        <w:rPr>
          <w:rtl/>
          <w:lang w:bidi="fa-IR"/>
        </w:rPr>
        <w:t xml:space="preserve"> ، ج 3 ، ص 591 ، ذيل ح 1158</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البصائر : « علّمه الله »</w:t>
      </w:r>
      <w:r>
        <w:rPr>
          <w:rtl/>
          <w:lang w:bidi="fa-IR"/>
        </w:rPr>
        <w:t>.</w:t>
      </w:r>
    </w:p>
    <w:p w:rsidR="00091A42" w:rsidRPr="0034022E" w:rsidRDefault="00FA30A4" w:rsidP="00987C18">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315 ، ح 5 ، عن عمران بن موسي ، عن موسى بن جعفر ، عن عمرو بن سعيد المدائني ، عن أبي عبدالله </w:t>
      </w:r>
      <w:r w:rsidR="00091A42" w:rsidRPr="00987C18">
        <w:rPr>
          <w:rStyle w:val="libFootnoteAlaemChar"/>
          <w:rtl/>
        </w:rPr>
        <w:t>عليه‌السلام</w:t>
      </w:r>
      <w:r>
        <w:rPr>
          <w:rtl/>
          <w:lang w:bidi="fa-IR"/>
        </w:rPr>
        <w:t>.</w:t>
      </w:r>
      <w:r w:rsidR="00091A42" w:rsidRPr="0034022E">
        <w:rPr>
          <w:rtl/>
          <w:lang w:bidi="fa-IR"/>
        </w:rPr>
        <w:t xml:space="preserve"> وفي بعض نسخ البصائر : «</w:t>
      </w:r>
      <w:r w:rsidR="00091A42">
        <w:rPr>
          <w:rtl/>
          <w:lang w:bidi="fa-IR"/>
        </w:rPr>
        <w:t xml:space="preserve"> </w:t>
      </w:r>
      <w:r>
        <w:rPr>
          <w:rtl/>
          <w:lang w:bidi="fa-IR"/>
        </w:rPr>
        <w:t>...</w:t>
      </w:r>
      <w:r w:rsidR="00091A42" w:rsidRPr="0034022E">
        <w:rPr>
          <w:rtl/>
          <w:lang w:bidi="fa-IR"/>
        </w:rPr>
        <w:t xml:space="preserve"> عمر بن سعيد المدائني ، عن أبي عبيدة المدائني ، عن أبي عبدالله </w:t>
      </w:r>
      <w:r w:rsidR="00091A42" w:rsidRPr="00987C18">
        <w:rPr>
          <w:rStyle w:val="libFootnoteAlaemChar"/>
          <w:rtl/>
        </w:rPr>
        <w:t>عليه‌السلام</w:t>
      </w:r>
      <w:r w:rsidR="00091A42" w:rsidRPr="0034022E">
        <w:rPr>
          <w:rtl/>
          <w:lang w:bidi="fa-IR"/>
        </w:rPr>
        <w:t xml:space="preserve"> »</w:t>
      </w:r>
      <w:r w:rsidR="00987C18">
        <w:rPr>
          <w:rFonts w:hint="cs"/>
          <w:rtl/>
          <w:lang w:bidi="fa-IR"/>
        </w:rPr>
        <w:t>.</w:t>
      </w:r>
      <w:r w:rsidR="00091A42" w:rsidRPr="00BF510C">
        <w:rPr>
          <w:rStyle w:val="libFootnoteBoldChar"/>
          <w:rtl/>
        </w:rPr>
        <w:t>الوافي</w:t>
      </w:r>
      <w:r w:rsidR="00091A42" w:rsidRPr="0034022E">
        <w:rPr>
          <w:rtl/>
          <w:lang w:bidi="fa-IR"/>
        </w:rPr>
        <w:t xml:space="preserve"> ، ج 3 ، ص 591 ، ح 1159</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w:t>
      </w:r>
      <w:r w:rsidR="00091A42">
        <w:rPr>
          <w:rtl/>
          <w:lang w:bidi="fa-IR"/>
        </w:rPr>
        <w:t xml:space="preserve"> + </w:t>
      </w:r>
      <w:r w:rsidR="00091A42" w:rsidRPr="0034022E">
        <w:rPr>
          <w:rtl/>
          <w:lang w:bidi="fa-IR"/>
        </w:rPr>
        <w:t>« أنّهم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وَعَبْدِ اللهِ بْنِ مُحَمَّدٍ ، عَنْ عَبْدِ اللهِ بْنِ الْقَاسِمِ الْبَطَلِ </w:t>
      </w:r>
      <w:r w:rsidRPr="00FA6A79">
        <w:rPr>
          <w:rStyle w:val="libFootnotenumChar"/>
          <w:rtl/>
        </w:rPr>
        <w:t>(1)</w:t>
      </w:r>
      <w:r w:rsidRPr="0034022E">
        <w:rPr>
          <w:rtl/>
          <w:lang w:bidi="fa-IR"/>
        </w:rPr>
        <w:t xml:space="preserve"> ، عَنْ أَبِي بَصِيرٍ ، قَالَ :</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(2)</w:t>
      </w:r>
      <w:r w:rsidRPr="0034022E">
        <w:rPr>
          <w:rtl/>
          <w:lang w:bidi="fa-IR"/>
        </w:rPr>
        <w:t xml:space="preserve"> أَبُو عَبْدِ اللهِ </w:t>
      </w:r>
      <w:r w:rsidRPr="00F22207">
        <w:rPr>
          <w:rStyle w:val="libAlaemChar"/>
          <w:rtl/>
        </w:rPr>
        <w:t>عليه‌السلام</w:t>
      </w:r>
      <w:r w:rsidRPr="0034022E">
        <w:rPr>
          <w:rtl/>
          <w:lang w:bidi="fa-IR"/>
        </w:rPr>
        <w:t xml:space="preserve"> : « أَيُّ إِمَامٍ لَايَعْلَمُ مَا يُصِيبُهُ وَإِلى مَا يَصِيرُ ، فَلَيْسَ ذلِكَ بِحُجَّةٍ لِلّهِ </w:t>
      </w:r>
      <w:r w:rsidRPr="00FA6A79">
        <w:rPr>
          <w:rStyle w:val="libFootnotenumChar"/>
          <w:rtl/>
        </w:rPr>
        <w:t>(3)</w:t>
      </w:r>
      <w:r w:rsidRPr="0034022E">
        <w:rPr>
          <w:rtl/>
          <w:lang w:bidi="fa-IR"/>
        </w:rPr>
        <w:t xml:space="preserve"> عَلى خَلْقِهِ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E11531">
        <w:rPr>
          <w:rtl/>
        </w:rPr>
        <w:t>673</w:t>
      </w:r>
      <w:r w:rsidRPr="006B17C4">
        <w:rPr>
          <w:rStyle w:val="libBold2Char"/>
          <w:rtl/>
        </w:rPr>
        <w:t xml:space="preserve"> / 2</w:t>
      </w:r>
      <w:r w:rsidR="00FA30A4">
        <w:rPr>
          <w:rStyle w:val="libBold2Char"/>
          <w:rtl/>
        </w:rPr>
        <w:t>.</w:t>
      </w:r>
      <w:r w:rsidRPr="0034022E">
        <w:rPr>
          <w:rtl/>
          <w:lang w:bidi="fa-IR"/>
        </w:rPr>
        <w:t xml:space="preserve"> عَلِيُّ بْنُ إِبْرَاهِيمَ ، عَنْ مُحَمَّدِ بْنِ عِيسى ، عَنِ الْحَسَنِ بْنِ مُحَمَّدِ بْنِ بَشَّارٍ ، قَالَ :</w:t>
      </w:r>
    </w:p>
    <w:p w:rsidR="00091A42" w:rsidRPr="0034022E" w:rsidRDefault="00091A42" w:rsidP="00B72F8D">
      <w:pPr>
        <w:pStyle w:val="libNormal"/>
        <w:rPr>
          <w:rtl/>
          <w:lang w:bidi="fa-IR"/>
        </w:rPr>
      </w:pPr>
      <w:r w:rsidRPr="0034022E">
        <w:rPr>
          <w:rtl/>
          <w:lang w:bidi="fa-IR"/>
        </w:rPr>
        <w:t>حَدَّثَنِي شَيْخٌ مِنْ أَهْلِ قَطِيعَةِ</w:t>
      </w:r>
      <w:r>
        <w:rPr>
          <w:rFonts w:hint="cs"/>
          <w:rtl/>
          <w:lang w:bidi="fa-IR"/>
        </w:rPr>
        <w:t xml:space="preserve"> </w:t>
      </w:r>
      <w:r w:rsidRPr="0034022E">
        <w:rPr>
          <w:rtl/>
          <w:lang w:bidi="fa-IR"/>
        </w:rPr>
        <w:t xml:space="preserve">الرَّبِيعِ </w:t>
      </w:r>
      <w:r w:rsidRPr="00FA6A79">
        <w:rPr>
          <w:rStyle w:val="libFootnotenumChar"/>
          <w:rtl/>
        </w:rPr>
        <w:t>(5)</w:t>
      </w:r>
      <w:r w:rsidRPr="0034022E">
        <w:rPr>
          <w:rtl/>
          <w:lang w:bidi="fa-IR"/>
        </w:rPr>
        <w:t xml:space="preserve"> مِنَ الْعَامَّةِ بِبَغْدَادَ </w:t>
      </w:r>
      <w:r w:rsidRPr="00FA6A79">
        <w:rPr>
          <w:rStyle w:val="libFootnotenumChar"/>
          <w:rtl/>
        </w:rPr>
        <w:t>(6)</w:t>
      </w:r>
      <w:r w:rsidRPr="0034022E">
        <w:rPr>
          <w:rtl/>
          <w:lang w:bidi="fa-IR"/>
        </w:rPr>
        <w:t xml:space="preserve"> مِمَّنْ كَانَ يُنْقَلُ عَنْهُ </w:t>
      </w:r>
      <w:r w:rsidRPr="00FA6A79">
        <w:rPr>
          <w:rStyle w:val="libFootnotenumChar"/>
          <w:rtl/>
        </w:rPr>
        <w:t>(7)</w:t>
      </w:r>
      <w:r w:rsidRPr="0034022E">
        <w:rPr>
          <w:rtl/>
          <w:lang w:bidi="fa-IR"/>
        </w:rPr>
        <w:t xml:space="preserve"> ، قَالَ : قَالَ لِي : قَدْ رَأَيْتُ بَعْضَ مَنْ يَقُولُونَ </w:t>
      </w:r>
      <w:r w:rsidRPr="00FA6A79">
        <w:rPr>
          <w:rStyle w:val="libFootnotenumChar"/>
          <w:rtl/>
        </w:rPr>
        <w:t>(8)</w:t>
      </w:r>
      <w:r w:rsidRPr="0034022E">
        <w:rPr>
          <w:rtl/>
          <w:lang w:bidi="fa-IR"/>
        </w:rPr>
        <w:t xml:space="preserve"> بِفَضْلِهِ مِنْ أَهْلِ هذَا </w:t>
      </w:r>
      <w:r w:rsidRPr="00FA6A79">
        <w:rPr>
          <w:rStyle w:val="libFootnotenumChar"/>
          <w:rtl/>
        </w:rPr>
        <w:t>(9)</w:t>
      </w:r>
      <w:r w:rsidRPr="0034022E">
        <w:rPr>
          <w:rtl/>
          <w:lang w:bidi="fa-IR"/>
        </w:rPr>
        <w:t xml:space="preserve"> الْبَيْتِ ، فَمَا رَأَيْتُ مِثْلَهُ قَطُّ فِي فَضْلِهِ وَنُسُكِهِ </w:t>
      </w:r>
      <w:r w:rsidRPr="00FA6A79">
        <w:rPr>
          <w:rStyle w:val="libFootnotenumChar"/>
          <w:rtl/>
        </w:rPr>
        <w:t>(10)</w:t>
      </w:r>
      <w:r w:rsidRPr="0034022E">
        <w:rPr>
          <w:rtl/>
          <w:lang w:bidi="fa-IR"/>
        </w:rPr>
        <w:t xml:space="preserve"> ، فَقُلْتُ لَهُ : مَنْ </w:t>
      </w:r>
      <w:r w:rsidRPr="00FA6A79">
        <w:rPr>
          <w:rStyle w:val="libFootnotenumChar"/>
          <w:rtl/>
        </w:rPr>
        <w:t>(11)</w:t>
      </w:r>
      <w:r>
        <w:rPr>
          <w:rtl/>
          <w:lang w:bidi="fa-IR"/>
        </w:rPr>
        <w:t>؟</w:t>
      </w:r>
      <w:r w:rsidRPr="0034022E">
        <w:rPr>
          <w:rtl/>
          <w:lang w:bidi="fa-IR"/>
        </w:rPr>
        <w:t xml:space="preserve"> وَكَيْفَ رَأَيْتَهُ</w:t>
      </w:r>
      <w:r>
        <w:rPr>
          <w:rtl/>
          <w:lang w:bidi="fa-IR"/>
        </w:rPr>
        <w:t>؟</w:t>
      </w:r>
    </w:p>
    <w:p w:rsidR="00091A42" w:rsidRPr="0034022E" w:rsidRDefault="00091A42" w:rsidP="00B72F8D">
      <w:pPr>
        <w:pStyle w:val="libNormal"/>
        <w:rPr>
          <w:rtl/>
          <w:lang w:bidi="fa-IR"/>
        </w:rPr>
      </w:pPr>
      <w:r w:rsidRPr="0034022E">
        <w:rPr>
          <w:rtl/>
          <w:lang w:bidi="fa-IR"/>
        </w:rPr>
        <w:t xml:space="preserve">قَالَ : جُمِعْنَا </w:t>
      </w:r>
      <w:r w:rsidRPr="00FA6A79">
        <w:rPr>
          <w:rStyle w:val="libFootnotenumChar"/>
          <w:rtl/>
        </w:rPr>
        <w:t>(12)</w:t>
      </w:r>
      <w:r w:rsidRPr="0034022E">
        <w:rPr>
          <w:rtl/>
          <w:lang w:bidi="fa-IR"/>
        </w:rPr>
        <w:t xml:space="preserve"> أَيَّامَ السِّنْدِيِّ بْنِ شَاهَكَ ثَمَانِينَ رَجُلاً مِنَ‌</w:t>
      </w:r>
      <w:r w:rsidR="009838B1">
        <w:rPr>
          <w:rFonts w:hint="cs"/>
          <w:rtl/>
          <w:lang w:bidi="fa-IR"/>
        </w:rPr>
        <w:t xml:space="preserve">                                             </w:t>
      </w:r>
      <w:r w:rsidR="009838B1">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ورد مضمون الخبر في </w:t>
      </w:r>
      <w:r w:rsidR="00091A42" w:rsidRPr="00BF510C">
        <w:rPr>
          <w:rStyle w:val="libFootnoteBoldChar"/>
          <w:rtl/>
        </w:rPr>
        <w:t>بصائرالدرجات</w:t>
      </w:r>
      <w:r w:rsidR="00091A42" w:rsidRPr="0034022E">
        <w:rPr>
          <w:rtl/>
          <w:lang w:bidi="fa-IR"/>
        </w:rPr>
        <w:t xml:space="preserve"> ، ص 484 ، ح 13 ، عن سلمة بن الخطّاب ، عن سليمان بن سماعة وعبدالله بن محمّد بن القاسم بن الحارث المبطل ، والمذكور في بعض نسخه « البطل » بدل « المبطل »</w:t>
      </w:r>
      <w:r>
        <w:rPr>
          <w:rtl/>
          <w:lang w:bidi="fa-IR"/>
        </w:rPr>
        <w:t>.</w:t>
      </w:r>
      <w:r w:rsidR="00091A42" w:rsidRPr="0034022E">
        <w:rPr>
          <w:rtl/>
          <w:lang w:bidi="fa-IR"/>
        </w:rPr>
        <w:t xml:space="preserve"> وعنوان « عبدالله بن محمّد بن القاسم بن الحارث البطل » أيضاً محرّف من « عبدالله بن محمّد ، عن عبدالله بن القاسم بن الحارث البطل »</w:t>
      </w:r>
      <w:r>
        <w:rPr>
          <w:rtl/>
          <w:lang w:bidi="fa-IR"/>
        </w:rPr>
        <w:t>.</w:t>
      </w:r>
      <w:r w:rsidR="00091A42" w:rsidRPr="0034022E">
        <w:rPr>
          <w:rtl/>
          <w:lang w:bidi="fa-IR"/>
        </w:rPr>
        <w:t xml:space="preserve"> لاحظ : </w:t>
      </w:r>
      <w:r w:rsidR="00091A42" w:rsidRPr="00BF510C">
        <w:rPr>
          <w:rStyle w:val="libFootnoteBoldChar"/>
          <w:rtl/>
        </w:rPr>
        <w:t>بصائر الدرجات</w:t>
      </w:r>
      <w:r w:rsidR="00091A42" w:rsidRPr="0034022E">
        <w:rPr>
          <w:rtl/>
          <w:lang w:bidi="fa-IR"/>
        </w:rPr>
        <w:t xml:space="preserve"> ، ص 247 ، ح 10</w:t>
      </w:r>
      <w:r>
        <w:rPr>
          <w:rtl/>
          <w:lang w:bidi="fa-IR"/>
        </w:rPr>
        <w:t>.</w:t>
      </w:r>
    </w:p>
    <w:tbl>
      <w:tblPr>
        <w:tblStyle w:val="TableGrid"/>
        <w:bidiVisual/>
        <w:tblW w:w="0" w:type="auto"/>
        <w:tblLook w:val="04A0" w:firstRow="1" w:lastRow="0" w:firstColumn="1" w:lastColumn="0" w:noHBand="0" w:noVBand="1"/>
      </w:tblPr>
      <w:tblGrid>
        <w:gridCol w:w="4474"/>
        <w:gridCol w:w="4474"/>
      </w:tblGrid>
      <w:tr w:rsidR="005067B4" w:rsidTr="005067B4">
        <w:tc>
          <w:tcPr>
            <w:tcW w:w="4474" w:type="dxa"/>
          </w:tcPr>
          <w:p w:rsidR="005067B4" w:rsidRDefault="005067B4" w:rsidP="00F120EB">
            <w:pPr>
              <w:pStyle w:val="libFootnote0"/>
              <w:rPr>
                <w:rtl/>
                <w:lang w:bidi="fa-IR"/>
              </w:rPr>
            </w:pPr>
            <w:r>
              <w:rPr>
                <w:rtl/>
                <w:lang w:bidi="fa-IR"/>
              </w:rPr>
              <w:t>(2) .</w:t>
            </w:r>
            <w:r w:rsidRPr="0034022E">
              <w:rPr>
                <w:rtl/>
                <w:lang w:bidi="fa-IR"/>
              </w:rPr>
              <w:t xml:space="preserve"> في « ب » :</w:t>
            </w:r>
            <w:r>
              <w:rPr>
                <w:rtl/>
                <w:lang w:bidi="fa-IR"/>
              </w:rPr>
              <w:t xml:space="preserve"> + </w:t>
            </w:r>
            <w:r w:rsidRPr="0034022E">
              <w:rPr>
                <w:rtl/>
                <w:lang w:bidi="fa-IR"/>
              </w:rPr>
              <w:t>« لي »</w:t>
            </w:r>
            <w:r>
              <w:rPr>
                <w:rtl/>
                <w:lang w:bidi="fa-IR"/>
              </w:rPr>
              <w:t>.</w:t>
            </w:r>
          </w:p>
        </w:tc>
        <w:tc>
          <w:tcPr>
            <w:tcW w:w="4474" w:type="dxa"/>
          </w:tcPr>
          <w:p w:rsidR="005067B4" w:rsidRDefault="005067B4" w:rsidP="00F120EB">
            <w:pPr>
              <w:pStyle w:val="libFootnote0"/>
              <w:rPr>
                <w:rtl/>
                <w:lang w:bidi="fa-IR"/>
              </w:rPr>
            </w:pPr>
            <w:r>
              <w:rPr>
                <w:rtl/>
                <w:lang w:bidi="fa-IR"/>
              </w:rPr>
              <w:t>(3) .</w:t>
            </w:r>
            <w:r w:rsidRPr="0034022E">
              <w:rPr>
                <w:rtl/>
                <w:lang w:bidi="fa-IR"/>
              </w:rPr>
              <w:t xml:space="preserve"> في « ب ، بر » وحاشية « ض » : « الله »</w:t>
            </w:r>
            <w:r>
              <w:rPr>
                <w:rtl/>
                <w:lang w:bidi="fa-IR"/>
              </w:rPr>
              <w:t>.</w:t>
            </w:r>
          </w:p>
        </w:tc>
      </w:tr>
    </w:tbl>
    <w:p w:rsidR="00091A42" w:rsidRPr="0034022E" w:rsidRDefault="00FA30A4" w:rsidP="0011251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484 ، ح 13 ، وفيه : « عن سلمة بن الخطّاب ، عن سليمان بن سماعة وعبد الله بن محمّد بن القاسم بن حارث المبطل عن أبي بصير ، أو عمّن روى عن أبي بصير ، قال : قال أبو عبد الله </w:t>
      </w:r>
      <w:r w:rsidR="00091A42" w:rsidRPr="005067B4">
        <w:rPr>
          <w:rStyle w:val="libFootnoteAlaemChar"/>
          <w:rtl/>
        </w:rPr>
        <w:t>عليه‌السلام</w:t>
      </w:r>
      <w:r w:rsidR="00091A42" w:rsidRPr="0034022E">
        <w:rPr>
          <w:rtl/>
          <w:lang w:bidi="fa-IR"/>
        </w:rPr>
        <w:t xml:space="preserve"> : إنّ الإمام لو لم يعلم ما يصيبه</w:t>
      </w:r>
      <w:r w:rsidR="00091A42">
        <w:rPr>
          <w:rtl/>
          <w:lang w:bidi="fa-IR"/>
        </w:rPr>
        <w:t xml:space="preserve"> </w:t>
      </w:r>
      <w:r>
        <w:rPr>
          <w:rtl/>
          <w:lang w:bidi="fa-IR"/>
        </w:rPr>
        <w:t>...</w:t>
      </w:r>
      <w:r w:rsidR="00091A42" w:rsidRPr="0034022E">
        <w:rPr>
          <w:rtl/>
          <w:lang w:bidi="fa-IR"/>
        </w:rPr>
        <w:t xml:space="preserve"> »</w:t>
      </w:r>
      <w:r w:rsidR="0011251B">
        <w:rPr>
          <w:rFonts w:hint="cs"/>
          <w:rtl/>
          <w:lang w:bidi="fa-IR"/>
        </w:rPr>
        <w:t>.</w:t>
      </w:r>
      <w:r w:rsidR="00091A42" w:rsidRPr="00BF510C">
        <w:rPr>
          <w:rStyle w:val="libFootnoteBoldChar"/>
          <w:rtl/>
        </w:rPr>
        <w:t>الوافي</w:t>
      </w:r>
      <w:r w:rsidR="00091A42" w:rsidRPr="0034022E">
        <w:rPr>
          <w:rtl/>
          <w:lang w:bidi="fa-IR"/>
        </w:rPr>
        <w:t xml:space="preserve"> ، ج 3 ، ص 594 ، ح 1161</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القَطِيعَةُ » : الهِجْران ، ومَحال ببغداد أقْطَعَها المنصور ا</w:t>
      </w:r>
      <w:r w:rsidR="0011251B">
        <w:rPr>
          <w:rFonts w:hint="cs"/>
          <w:rtl/>
          <w:lang w:bidi="fa-IR"/>
        </w:rPr>
        <w:t>ُ</w:t>
      </w:r>
      <w:r w:rsidR="00091A42" w:rsidRPr="0034022E">
        <w:rPr>
          <w:rtl/>
          <w:lang w:bidi="fa-IR"/>
        </w:rPr>
        <w:t>ناساً من أعيان دولته ليَعْمُرُوها ويسكنوها ، منها قَطِيعَتا</w:t>
      </w:r>
      <w:r w:rsidR="00091A42">
        <w:rPr>
          <w:rFonts w:hint="cs"/>
          <w:rtl/>
          <w:lang w:bidi="fa-IR"/>
        </w:rPr>
        <w:t xml:space="preserve"> </w:t>
      </w:r>
      <w:r w:rsidR="00091A42" w:rsidRPr="0034022E">
        <w:rPr>
          <w:rtl/>
          <w:lang w:bidi="fa-IR"/>
        </w:rPr>
        <w:t>الربيع بن يونس : الخارجة والداخلة</w:t>
      </w:r>
      <w:r>
        <w:rPr>
          <w:rtl/>
          <w:lang w:bidi="fa-IR"/>
        </w:rPr>
        <w:t>.</w:t>
      </w:r>
      <w:r w:rsidR="00091A42" w:rsidRPr="0034022E">
        <w:rPr>
          <w:rtl/>
          <w:lang w:bidi="fa-IR"/>
        </w:rPr>
        <w:t xml:space="preserve"> راجع : </w:t>
      </w:r>
      <w:r w:rsidR="00091A42" w:rsidRPr="00BF510C">
        <w:rPr>
          <w:rStyle w:val="libFootnoteBoldChar"/>
          <w:rtl/>
        </w:rPr>
        <w:t>القاموس المحيط</w:t>
      </w:r>
      <w:r w:rsidR="00091A42" w:rsidRPr="0034022E">
        <w:rPr>
          <w:rtl/>
          <w:lang w:bidi="fa-IR"/>
        </w:rPr>
        <w:t xml:space="preserve"> ، ج 2 ، ص 1008 ( قطع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قرب الإسناد والأمالى والعيون والغيبة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ببغداد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قرب الإسناد : « يقبل منه »</w:t>
      </w:r>
      <w:r>
        <w:rPr>
          <w:rtl/>
          <w:lang w:bidi="fa-IR"/>
        </w:rPr>
        <w:t>.</w:t>
      </w:r>
      <w:r w:rsidR="00091A42" w:rsidRPr="0034022E">
        <w:rPr>
          <w:rtl/>
          <w:lang w:bidi="fa-IR"/>
        </w:rPr>
        <w:t xml:space="preserve"> وفي الأمالي والعيون : « يقبل قوله »</w:t>
      </w:r>
      <w:r>
        <w:rPr>
          <w:rtl/>
          <w:lang w:bidi="fa-IR"/>
        </w:rPr>
        <w:t>.</w:t>
      </w:r>
    </w:p>
    <w:tbl>
      <w:tblPr>
        <w:tblStyle w:val="TableGrid"/>
        <w:bidiVisual/>
        <w:tblW w:w="0" w:type="auto"/>
        <w:tblLook w:val="04A0" w:firstRow="1" w:lastRow="0" w:firstColumn="1" w:lastColumn="0" w:noHBand="0" w:noVBand="1"/>
      </w:tblPr>
      <w:tblGrid>
        <w:gridCol w:w="4474"/>
        <w:gridCol w:w="4474"/>
      </w:tblGrid>
      <w:tr w:rsidR="0011251B" w:rsidTr="0011251B">
        <w:tc>
          <w:tcPr>
            <w:tcW w:w="4474" w:type="dxa"/>
          </w:tcPr>
          <w:p w:rsidR="0011251B" w:rsidRDefault="0011251B" w:rsidP="00F120EB">
            <w:pPr>
              <w:pStyle w:val="libFootnote0"/>
              <w:rPr>
                <w:rtl/>
                <w:lang w:bidi="fa-IR"/>
              </w:rPr>
            </w:pPr>
            <w:r>
              <w:rPr>
                <w:rtl/>
                <w:lang w:bidi="fa-IR"/>
              </w:rPr>
              <w:t>(8) .</w:t>
            </w:r>
            <w:r w:rsidRPr="0034022E">
              <w:rPr>
                <w:rtl/>
                <w:lang w:bidi="fa-IR"/>
              </w:rPr>
              <w:t xml:space="preserve"> في حاشية « بف » : « يقول »</w:t>
            </w:r>
            <w:r>
              <w:rPr>
                <w:rtl/>
                <w:lang w:bidi="fa-IR"/>
              </w:rPr>
              <w:t>.</w:t>
            </w:r>
          </w:p>
        </w:tc>
        <w:tc>
          <w:tcPr>
            <w:tcW w:w="4474" w:type="dxa"/>
          </w:tcPr>
          <w:p w:rsidR="0011251B" w:rsidRDefault="0011251B" w:rsidP="00F120EB">
            <w:pPr>
              <w:pStyle w:val="libFootnote0"/>
              <w:rPr>
                <w:rtl/>
                <w:lang w:bidi="fa-IR"/>
              </w:rPr>
            </w:pPr>
            <w:r>
              <w:rPr>
                <w:rtl/>
                <w:lang w:bidi="fa-IR"/>
              </w:rPr>
              <w:t>(9) .</w:t>
            </w:r>
            <w:r w:rsidRPr="0034022E">
              <w:rPr>
                <w:rtl/>
                <w:lang w:bidi="fa-IR"/>
              </w:rPr>
              <w:t xml:space="preserve"> في « بر » </w:t>
            </w:r>
            <w:r>
              <w:rPr>
                <w:rtl/>
                <w:lang w:bidi="fa-IR"/>
              </w:rPr>
              <w:t xml:space="preserve">: - </w:t>
            </w:r>
            <w:r w:rsidRPr="0034022E">
              <w:rPr>
                <w:rtl/>
                <w:lang w:bidi="fa-IR"/>
              </w:rPr>
              <w:t>« هذا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ج » : « نسك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النُسْكُ » </w:t>
      </w:r>
      <w:r w:rsidR="00091A42">
        <w:rPr>
          <w:rtl/>
          <w:lang w:bidi="fa-IR"/>
        </w:rPr>
        <w:t>و «</w:t>
      </w:r>
      <w:r w:rsidR="00091A42" w:rsidRPr="0034022E">
        <w:rPr>
          <w:rtl/>
          <w:lang w:bidi="fa-IR"/>
        </w:rPr>
        <w:t xml:space="preserve"> النُسُك » أيضاً : الطاعة والعبادة ، وكلّ ما تُقُرِّب به إلى الله تعالى</w:t>
      </w:r>
      <w:r>
        <w:rPr>
          <w:rtl/>
          <w:lang w:bidi="fa-IR"/>
        </w:rPr>
        <w:t>.</w:t>
      </w:r>
      <w:r w:rsidR="00091A42" w:rsidRPr="0034022E">
        <w:rPr>
          <w:rtl/>
          <w:lang w:bidi="fa-IR"/>
        </w:rPr>
        <w:t xml:space="preserve"> والنُسْكُ : ما أمَرَتْ به الشريعة</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48 ( نسك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والعيون : « ومن هو »</w:t>
      </w:r>
      <w:r>
        <w:rPr>
          <w:rtl/>
          <w:lang w:bidi="fa-IR"/>
        </w:rPr>
        <w:t>.</w:t>
      </w:r>
      <w:r w:rsidR="00091A42" w:rsidRPr="0034022E">
        <w:rPr>
          <w:rtl/>
          <w:lang w:bidi="fa-IR"/>
        </w:rPr>
        <w:t xml:space="preserve"> وفي « بح » : « ومن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 جمعنا » على صيغة المجهول ، </w:t>
      </w:r>
      <w:r w:rsidR="00091A42">
        <w:rPr>
          <w:rtl/>
          <w:lang w:bidi="fa-IR"/>
        </w:rPr>
        <w:t>و «</w:t>
      </w:r>
      <w:r w:rsidR="00091A42" w:rsidRPr="0034022E">
        <w:rPr>
          <w:rtl/>
          <w:lang w:bidi="fa-IR"/>
        </w:rPr>
        <w:t xml:space="preserve"> ثمانين » حال عن ضمير المتكلّم أو منصوب على الاختصاص</w:t>
      </w:r>
      <w:r>
        <w:rPr>
          <w:rtl/>
          <w:lang w:bidi="fa-IR"/>
        </w:rPr>
        <w:t>.</w:t>
      </w:r>
      <w:r w:rsidR="00091A42" w:rsidRPr="0034022E">
        <w:rPr>
          <w:rtl/>
          <w:lang w:bidi="fa-IR"/>
        </w:rPr>
        <w:t xml:space="preserve"> </w:t>
      </w:r>
      <w:r w:rsidR="006343EF">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الْوُجُوهِ </w:t>
      </w:r>
      <w:r w:rsidRPr="00FA6A79">
        <w:rPr>
          <w:rStyle w:val="libFootnotenumChar"/>
          <w:rtl/>
        </w:rPr>
        <w:t>(1)</w:t>
      </w:r>
      <w:r w:rsidRPr="0034022E">
        <w:rPr>
          <w:rtl/>
          <w:lang w:bidi="fa-IR"/>
        </w:rPr>
        <w:t xml:space="preserve"> الْمَنْسُوبِينَ إِلَى الْخَيْرِ ، فَأُدْخِلْنَا </w:t>
      </w:r>
      <w:r w:rsidRPr="00FA6A79">
        <w:rPr>
          <w:rStyle w:val="libFootnotenumChar"/>
          <w:rtl/>
        </w:rPr>
        <w:t>(2)</w:t>
      </w:r>
      <w:r w:rsidRPr="0034022E">
        <w:rPr>
          <w:rtl/>
          <w:lang w:bidi="fa-IR"/>
        </w:rPr>
        <w:t xml:space="preserve"> عَلى مُوسَى بْنِ جَعْفَرٍ </w:t>
      </w:r>
      <w:r w:rsidRPr="00F22207">
        <w:rPr>
          <w:rStyle w:val="libAlaemChar"/>
          <w:rtl/>
        </w:rPr>
        <w:t>عليهما‌السلام</w:t>
      </w:r>
      <w:r w:rsidRPr="0034022E">
        <w:rPr>
          <w:rtl/>
          <w:lang w:bidi="fa-IR"/>
        </w:rPr>
        <w:t xml:space="preserve"> ، فَقَالَ لَنَا السِّنْدِيُّ :</w:t>
      </w:r>
      <w:r>
        <w:rPr>
          <w:rFonts w:hint="cs"/>
          <w:rtl/>
          <w:lang w:bidi="fa-IR"/>
        </w:rPr>
        <w:t xml:space="preserve"> </w:t>
      </w:r>
      <w:r w:rsidRPr="0034022E">
        <w:rPr>
          <w:rtl/>
          <w:lang w:bidi="fa-IR"/>
        </w:rPr>
        <w:t>يَا هؤُلَاءِ ، انْظُرُوا إِلى هذَا الرَّجُلِ هَلْ حَدَثَ بِهِ حَدَثٌ</w:t>
      </w:r>
      <w:r>
        <w:rPr>
          <w:rtl/>
          <w:lang w:bidi="fa-IR"/>
        </w:rPr>
        <w:t>؟</w:t>
      </w:r>
      <w:r w:rsidRPr="0034022E">
        <w:rPr>
          <w:rtl/>
          <w:lang w:bidi="fa-IR"/>
        </w:rPr>
        <w:t xml:space="preserve"> فَإِنَّ النَّاسَ يَزْعُمُونَ أَنَّهُ قَدْ فُعِلَ </w:t>
      </w:r>
      <w:r w:rsidRPr="00FA6A79">
        <w:rPr>
          <w:rStyle w:val="libFootnotenumChar"/>
          <w:rtl/>
        </w:rPr>
        <w:t>(3)</w:t>
      </w:r>
      <w:r w:rsidRPr="0034022E">
        <w:rPr>
          <w:rtl/>
          <w:lang w:bidi="fa-IR"/>
        </w:rPr>
        <w:t xml:space="preserve"> بِهِ ، وَيُكْثِرُونَ فِي ذلِكَ ، وَهذَا مَنْزِلُهُ وَفِرَاشُهُ مُوَسَّعٌ عَلَيْهِ غَيْرُ مُضَيَّقٍ ، وَلَمْ يُرِدْ بِهِ أَمِيرُ الْمُؤْمِنِينَ </w:t>
      </w:r>
      <w:r w:rsidRPr="00FA6A79">
        <w:rPr>
          <w:rStyle w:val="libFootnotenumChar"/>
          <w:rtl/>
        </w:rPr>
        <w:t>(4)</w:t>
      </w:r>
      <w:r w:rsidRPr="0034022E">
        <w:rPr>
          <w:rtl/>
          <w:lang w:bidi="fa-IR"/>
        </w:rPr>
        <w:t xml:space="preserve"> سُوءاً ، وَإِنَّمَا يَنْتَظِرُ بِهِ </w:t>
      </w:r>
      <w:r w:rsidRPr="00FA6A79">
        <w:rPr>
          <w:rStyle w:val="libFootnotenumChar"/>
          <w:rtl/>
        </w:rPr>
        <w:t>(5)</w:t>
      </w:r>
      <w:r w:rsidRPr="0034022E">
        <w:rPr>
          <w:rtl/>
          <w:lang w:bidi="fa-IR"/>
        </w:rPr>
        <w:t xml:space="preserve"> أَنْ يَقْدَمَ فَيُنَاظِرَ أَمِيرَ الْمُؤْمِنِينَ ، وَهذَا هُوَ صَحِيحٌ ، مُوَسَّعٌ عَلَيْهِ فِي جَمِيعِ أُمُورِهِ ، فَسَلُوهُ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 وَنَحْنُ لَيْسَ لَنَا هَمٌّ </w:t>
      </w:r>
      <w:r w:rsidR="00D17131">
        <w:rPr>
          <w:rtl/>
          <w:lang w:bidi="fa-IR"/>
        </w:rPr>
        <w:t>إِلَّا</w:t>
      </w:r>
      <w:r w:rsidRPr="0034022E">
        <w:rPr>
          <w:rtl/>
          <w:lang w:bidi="fa-IR"/>
        </w:rPr>
        <w:t xml:space="preserve"> النَّظَرُ إِلَى الرَّجُلِ وَإِلى فَضْلِهِ وَسَمْتِهِ </w:t>
      </w:r>
      <w:r w:rsidRPr="00FA6A79">
        <w:rPr>
          <w:rStyle w:val="libFootnotenumChar"/>
          <w:rtl/>
        </w:rPr>
        <w:t>(8)</w:t>
      </w:r>
      <w:r w:rsidRPr="0034022E">
        <w:rPr>
          <w:rtl/>
          <w:lang w:bidi="fa-IR"/>
        </w:rPr>
        <w:t xml:space="preserve"> ، فَقَالَ </w:t>
      </w:r>
      <w:r w:rsidRPr="00FA6A79">
        <w:rPr>
          <w:rStyle w:val="libFootnotenumChar"/>
          <w:rtl/>
        </w:rPr>
        <w:t>(9)</w:t>
      </w:r>
      <w:r w:rsidRPr="0034022E">
        <w:rPr>
          <w:rtl/>
          <w:lang w:bidi="fa-IR"/>
        </w:rPr>
        <w:t xml:space="preserve"> مُوسَى بْنُ جَعْفَرٍ </w:t>
      </w:r>
      <w:r w:rsidRPr="00F22207">
        <w:rPr>
          <w:rStyle w:val="libAlaemChar"/>
          <w:rtl/>
        </w:rPr>
        <w:t>عليهما‌السلام</w:t>
      </w:r>
      <w:r w:rsidRPr="0034022E">
        <w:rPr>
          <w:rtl/>
          <w:lang w:bidi="fa-IR"/>
        </w:rPr>
        <w:t xml:space="preserve"> : « أَمَّا مَا ذَكَرَ </w:t>
      </w:r>
      <w:r w:rsidRPr="00FA6A79">
        <w:rPr>
          <w:rStyle w:val="libFootnotenumChar"/>
          <w:rtl/>
        </w:rPr>
        <w:t>(10)</w:t>
      </w:r>
      <w:r w:rsidRPr="0034022E">
        <w:rPr>
          <w:rtl/>
          <w:lang w:bidi="fa-IR"/>
        </w:rPr>
        <w:t xml:space="preserve"> مِنَ التَّوْسِعَةِ وَمَا أَشْبَهَهَا ، فَهُوَ عَلى مَا ذَكَرَ </w:t>
      </w:r>
      <w:r w:rsidRPr="00FA6A79">
        <w:rPr>
          <w:rStyle w:val="libFootnotenumChar"/>
          <w:rtl/>
        </w:rPr>
        <w:t>(11)</w:t>
      </w:r>
      <w:r w:rsidRPr="0034022E">
        <w:rPr>
          <w:rtl/>
          <w:lang w:bidi="fa-IR"/>
        </w:rPr>
        <w:t xml:space="preserve"> ، غَيْرَ أَنِّي أُخْبِرُكُمْ أَيُّهَا النَّفَرُ </w:t>
      </w:r>
      <w:r w:rsidRPr="00FA6A79">
        <w:rPr>
          <w:rStyle w:val="libFootnotenumChar"/>
          <w:rtl/>
        </w:rPr>
        <w:t>(12)</w:t>
      </w:r>
      <w:r w:rsidRPr="0034022E">
        <w:rPr>
          <w:rtl/>
          <w:lang w:bidi="fa-IR"/>
        </w:rPr>
        <w:t xml:space="preserve"> ، أَنِّي قَدْ سُقِيتُ السَّمَّ فِي سَبْعِ </w:t>
      </w:r>
      <w:r w:rsidRPr="00FA6A79">
        <w:rPr>
          <w:rStyle w:val="libFootnotenumChar"/>
          <w:rtl/>
        </w:rPr>
        <w:t>(13)</w:t>
      </w:r>
      <w:r w:rsidRPr="0034022E">
        <w:rPr>
          <w:rtl/>
          <w:lang w:bidi="fa-IR"/>
        </w:rPr>
        <w:t xml:space="preserve"> تَمَرَاتٍ </w:t>
      </w:r>
      <w:r w:rsidRPr="00FA6A79">
        <w:rPr>
          <w:rStyle w:val="libFootnotenumChar"/>
          <w:rtl/>
        </w:rPr>
        <w:t>(14)</w:t>
      </w:r>
      <w:r w:rsidRPr="0034022E">
        <w:rPr>
          <w:rtl/>
          <w:lang w:bidi="fa-IR"/>
        </w:rPr>
        <w:t xml:space="preserve"> ، وَأَنَا </w:t>
      </w:r>
      <w:r w:rsidRPr="00FA6A79">
        <w:rPr>
          <w:rStyle w:val="libFootnotenumChar"/>
          <w:rtl/>
        </w:rPr>
        <w:t>(15)</w:t>
      </w:r>
      <w:r w:rsidRPr="0034022E">
        <w:rPr>
          <w:rtl/>
          <w:lang w:bidi="fa-IR"/>
        </w:rPr>
        <w:t xml:space="preserve"> غَداً أَخْضَرُّ </w:t>
      </w:r>
      <w:r w:rsidRPr="00FA6A79">
        <w:rPr>
          <w:rStyle w:val="libFootnotenumChar"/>
          <w:rtl/>
        </w:rPr>
        <w:t>(16)</w:t>
      </w:r>
      <w:r w:rsidRPr="0034022E">
        <w:rPr>
          <w:rtl/>
          <w:lang w:bidi="fa-IR"/>
        </w:rPr>
        <w:t xml:space="preserve"> ، وَبَعْدَ غَدٍ أَمُوتُ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08431F" w:rsidP="00F120EB">
      <w:pPr>
        <w:pStyle w:val="libFootnote0"/>
        <w:rPr>
          <w:rtl/>
          <w:lang w:bidi="fa-IR"/>
        </w:rPr>
      </w:pPr>
      <w:r>
        <w:rPr>
          <w:rFonts w:hint="cs"/>
          <w:rtl/>
          <w:lang w:bidi="fa-IR"/>
        </w:rPr>
        <w:t xml:space="preserve">= </w:t>
      </w:r>
      <w:r w:rsidR="00091A42" w:rsidRPr="0034022E">
        <w:rPr>
          <w:rtl/>
          <w:lang w:bidi="fa-IR"/>
        </w:rPr>
        <w:t>واحتمل المازندراني كونه على صيغة المعلوم وثمانين مفعوله</w:t>
      </w:r>
      <w:r w:rsidR="00FA30A4">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6 ، ص 34 ؛ </w:t>
      </w:r>
      <w:r w:rsidR="00091A42" w:rsidRPr="00BF510C">
        <w:rPr>
          <w:rStyle w:val="libFootnoteBoldChar"/>
          <w:rtl/>
        </w:rPr>
        <w:t>مرآة العقول</w:t>
      </w:r>
      <w:r w:rsidR="00091A42" w:rsidRPr="0034022E">
        <w:rPr>
          <w:rtl/>
          <w:lang w:bidi="fa-IR"/>
        </w:rPr>
        <w:t xml:space="preserve"> ، ج 3 ، ص 120</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الوجوه » : جمع الوَجْه ، وهو سيّد القوم ، أو شريف البلد</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13 ، ص 556 ( وجه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بف » : « فدخلنا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الأمالي :</w:t>
      </w:r>
      <w:r w:rsidR="00091A42">
        <w:rPr>
          <w:rtl/>
          <w:lang w:bidi="fa-IR"/>
        </w:rPr>
        <w:t xml:space="preserve"> + </w:t>
      </w:r>
      <w:r w:rsidR="00091A42" w:rsidRPr="0034022E">
        <w:rPr>
          <w:rtl/>
          <w:lang w:bidi="fa-IR"/>
        </w:rPr>
        <w:t>« مكروه »</w:t>
      </w:r>
      <w:r>
        <w:rPr>
          <w:rtl/>
          <w:lang w:bidi="fa-IR"/>
        </w:rPr>
        <w:t>.</w:t>
      </w:r>
      <w:r w:rsidR="00091A42" w:rsidRPr="0034022E">
        <w:rPr>
          <w:rtl/>
          <w:lang w:bidi="fa-IR"/>
        </w:rPr>
        <w:t xml:space="preserve"> والمراد : ما يوجب هلاكه من سقي السمّ ونحوه</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المراد بأميرالمؤمنين هارون الرشيد لعنه الله</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ننتظر به »</w:t>
      </w:r>
      <w:r>
        <w:rPr>
          <w:rtl/>
          <w:lang w:bidi="fa-IR"/>
        </w:rPr>
        <w:t>.</w:t>
      </w:r>
      <w:r w:rsidR="00091A42" w:rsidRPr="0034022E">
        <w:rPr>
          <w:rtl/>
          <w:lang w:bidi="fa-IR"/>
        </w:rPr>
        <w:t xml:space="preserve"> وفي الأمالي والعيون : « ينتظره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وإنّما ينتظر به ، على المعلوم ، أي هارون ، أو على المجهول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وقرب الإسناد : « فسألوه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بر » وقرب الإسناد : « فقال »</w:t>
      </w:r>
      <w:r>
        <w:rPr>
          <w:rtl/>
          <w:lang w:bidi="fa-IR"/>
        </w:rPr>
        <w:t>.</w:t>
      </w:r>
    </w:p>
    <w:p w:rsidR="00091A42" w:rsidRPr="0034022E" w:rsidRDefault="00FA30A4" w:rsidP="0008431F">
      <w:pPr>
        <w:pStyle w:val="libFootnote0"/>
        <w:rPr>
          <w:rtl/>
          <w:lang w:bidi="fa-IR"/>
        </w:rPr>
      </w:pPr>
      <w:r>
        <w:rPr>
          <w:rtl/>
          <w:lang w:bidi="fa-IR"/>
        </w:rPr>
        <w:t>(8) .</w:t>
      </w:r>
      <w:r w:rsidR="00091A42" w:rsidRPr="0034022E">
        <w:rPr>
          <w:rtl/>
          <w:lang w:bidi="fa-IR"/>
        </w:rPr>
        <w:t xml:space="preserve"> قال الجوهري : « السَمْت : هيئة أهل الخير</w:t>
      </w:r>
      <w:r>
        <w:rPr>
          <w:rtl/>
          <w:lang w:bidi="fa-IR"/>
        </w:rPr>
        <w:t>.</w:t>
      </w:r>
      <w:r w:rsidR="00091A42" w:rsidRPr="0034022E">
        <w:rPr>
          <w:rtl/>
          <w:lang w:bidi="fa-IR"/>
        </w:rPr>
        <w:t xml:space="preserve"> يقال : ما أحسن سَمْتَه ، أي هَدْيَه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254 ( سمت )</w:t>
      </w:r>
      <w:r>
        <w:rPr>
          <w:rtl/>
          <w:lang w:bidi="fa-IR"/>
        </w:rPr>
        <w:t>.</w:t>
      </w:r>
      <w:r w:rsidR="0008431F">
        <w:rPr>
          <w:rFonts w:hint="cs"/>
          <w:rtl/>
          <w:lang w:bidi="fa-IR"/>
        </w:rPr>
        <w:t xml:space="preserve"> </w:t>
      </w:r>
      <w:r>
        <w:rPr>
          <w:rtl/>
          <w:lang w:bidi="fa-IR"/>
        </w:rPr>
        <w:t>(9) .</w:t>
      </w:r>
      <w:r w:rsidR="00091A42" w:rsidRPr="0034022E">
        <w:rPr>
          <w:rtl/>
          <w:lang w:bidi="fa-IR"/>
        </w:rPr>
        <w:t xml:space="preserve"> في « ض ، بح ، بس » : « وقال »</w:t>
      </w:r>
      <w:r>
        <w:rPr>
          <w:rtl/>
          <w:lang w:bidi="fa-IR"/>
        </w:rPr>
        <w:t>.</w:t>
      </w:r>
    </w:p>
    <w:tbl>
      <w:tblPr>
        <w:tblStyle w:val="TableGrid"/>
        <w:bidiVisual/>
        <w:tblW w:w="0" w:type="auto"/>
        <w:tblLook w:val="04A0" w:firstRow="1" w:lastRow="0" w:firstColumn="1" w:lastColumn="0" w:noHBand="0" w:noVBand="1"/>
      </w:tblPr>
      <w:tblGrid>
        <w:gridCol w:w="4474"/>
        <w:gridCol w:w="4474"/>
      </w:tblGrid>
      <w:tr w:rsidR="0008431F" w:rsidTr="0008431F">
        <w:tc>
          <w:tcPr>
            <w:tcW w:w="4474" w:type="dxa"/>
          </w:tcPr>
          <w:p w:rsidR="0008431F" w:rsidRDefault="0008431F" w:rsidP="00F120EB">
            <w:pPr>
              <w:pStyle w:val="libFootnote0"/>
              <w:rPr>
                <w:rtl/>
                <w:lang w:bidi="fa-IR"/>
              </w:rPr>
            </w:pPr>
            <w:r>
              <w:rPr>
                <w:rtl/>
                <w:lang w:bidi="fa-IR"/>
              </w:rPr>
              <w:t>(10) .</w:t>
            </w:r>
            <w:r w:rsidRPr="0034022E">
              <w:rPr>
                <w:rtl/>
                <w:lang w:bidi="fa-IR"/>
              </w:rPr>
              <w:t xml:space="preserve"> في حاشية « ج » والغيبة : « ذكره »</w:t>
            </w:r>
            <w:r>
              <w:rPr>
                <w:rtl/>
                <w:lang w:bidi="fa-IR"/>
              </w:rPr>
              <w:t>.</w:t>
            </w:r>
          </w:p>
        </w:tc>
        <w:tc>
          <w:tcPr>
            <w:tcW w:w="4474" w:type="dxa"/>
          </w:tcPr>
          <w:p w:rsidR="0008431F" w:rsidRDefault="0008431F" w:rsidP="00F120EB">
            <w:pPr>
              <w:pStyle w:val="libFootnote0"/>
              <w:rPr>
                <w:rtl/>
                <w:lang w:bidi="fa-IR"/>
              </w:rPr>
            </w:pPr>
            <w:r>
              <w:rPr>
                <w:rtl/>
                <w:lang w:bidi="fa-IR"/>
              </w:rPr>
              <w:t>(11) .</w:t>
            </w:r>
            <w:r w:rsidRPr="0034022E">
              <w:rPr>
                <w:rtl/>
                <w:lang w:bidi="fa-IR"/>
              </w:rPr>
              <w:t xml:space="preserve"> في « بح » وقرب الإسناد : « ذكره »</w:t>
            </w:r>
            <w:r>
              <w:rPr>
                <w:rtl/>
                <w:lang w:bidi="fa-IR"/>
              </w:rPr>
              <w:t>.</w:t>
            </w:r>
          </w:p>
        </w:tc>
      </w:tr>
    </w:tbl>
    <w:p w:rsidR="00091A42" w:rsidRPr="0034022E" w:rsidRDefault="00FA30A4" w:rsidP="0008431F">
      <w:pPr>
        <w:pStyle w:val="libFootnote0"/>
        <w:rPr>
          <w:rtl/>
          <w:lang w:bidi="fa-IR"/>
        </w:rPr>
      </w:pPr>
      <w:r>
        <w:rPr>
          <w:rtl/>
          <w:lang w:bidi="fa-IR"/>
        </w:rPr>
        <w:t>(12) .</w:t>
      </w:r>
      <w:r w:rsidR="00091A42" w:rsidRPr="0034022E">
        <w:rPr>
          <w:rtl/>
          <w:lang w:bidi="fa-IR"/>
        </w:rPr>
        <w:t xml:space="preserve"> قال الجوهري : « النَفَر</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بالتحريك</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عدّة رجال من ثلاثة إلى عشرة ، والنفير مثله ، وكذلك : النَفْرُ والنَفْرَة</w:t>
      </w:r>
      <w:r w:rsidR="00091A42">
        <w:rPr>
          <w:rFonts w:hint="cs"/>
          <w:rtl/>
          <w:lang w:bidi="fa-IR"/>
        </w:rPr>
        <w:t xml:space="preserve"> </w:t>
      </w:r>
      <w:r w:rsidR="00091A42" w:rsidRPr="0034022E">
        <w:rPr>
          <w:rtl/>
          <w:lang w:bidi="fa-IR"/>
        </w:rPr>
        <w:t>بالإسكان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2 ، ص 883 ( نفر )</w:t>
      </w:r>
      <w:r>
        <w:rPr>
          <w:rtl/>
          <w:lang w:bidi="fa-IR"/>
        </w:rPr>
        <w:t>.</w:t>
      </w:r>
      <w:r w:rsidR="00BB6C19">
        <w:rPr>
          <w:rFonts w:hint="cs"/>
          <w:rtl/>
          <w:lang w:bidi="fa-IR"/>
        </w:rPr>
        <w:t xml:space="preserve">                   </w:t>
      </w:r>
      <w:r w:rsidR="0008431F">
        <w:rPr>
          <w:rFonts w:hint="cs"/>
          <w:rtl/>
          <w:lang w:bidi="fa-IR"/>
        </w:rPr>
        <w:t xml:space="preserve">         </w:t>
      </w:r>
      <w:r>
        <w:rPr>
          <w:rtl/>
          <w:lang w:bidi="fa-IR"/>
        </w:rPr>
        <w:t>(13) .</w:t>
      </w:r>
      <w:r w:rsidR="00091A42" w:rsidRPr="0034022E">
        <w:rPr>
          <w:rtl/>
          <w:lang w:bidi="fa-IR"/>
        </w:rPr>
        <w:t xml:space="preserve"> في الأمالي : « تسع »</w:t>
      </w:r>
      <w:r>
        <w:rPr>
          <w:rtl/>
          <w:lang w:bidi="fa-IR"/>
        </w:rPr>
        <w:t>.</w:t>
      </w:r>
    </w:p>
    <w:tbl>
      <w:tblPr>
        <w:tblStyle w:val="TableGrid"/>
        <w:bidiVisual/>
        <w:tblW w:w="0" w:type="auto"/>
        <w:tblLook w:val="04A0" w:firstRow="1" w:lastRow="0" w:firstColumn="1" w:lastColumn="0" w:noHBand="0" w:noVBand="1"/>
      </w:tblPr>
      <w:tblGrid>
        <w:gridCol w:w="4474"/>
        <w:gridCol w:w="4474"/>
      </w:tblGrid>
      <w:tr w:rsidR="0008431F" w:rsidTr="0008431F">
        <w:tc>
          <w:tcPr>
            <w:tcW w:w="4474" w:type="dxa"/>
          </w:tcPr>
          <w:p w:rsidR="0008431F" w:rsidRDefault="0008431F" w:rsidP="00F120EB">
            <w:pPr>
              <w:pStyle w:val="libFootnote0"/>
              <w:rPr>
                <w:rtl/>
                <w:lang w:bidi="fa-IR"/>
              </w:rPr>
            </w:pPr>
            <w:r>
              <w:rPr>
                <w:rtl/>
                <w:lang w:bidi="fa-IR"/>
              </w:rPr>
              <w:t>(14) .</w:t>
            </w:r>
            <w:r w:rsidRPr="0034022E">
              <w:rPr>
                <w:rtl/>
                <w:lang w:bidi="fa-IR"/>
              </w:rPr>
              <w:t xml:space="preserve"> في « ف » : « تميرات »</w:t>
            </w:r>
            <w:r>
              <w:rPr>
                <w:rtl/>
                <w:lang w:bidi="fa-IR"/>
              </w:rPr>
              <w:t>.</w:t>
            </w:r>
          </w:p>
        </w:tc>
        <w:tc>
          <w:tcPr>
            <w:tcW w:w="4474" w:type="dxa"/>
          </w:tcPr>
          <w:p w:rsidR="0008431F" w:rsidRDefault="0008431F" w:rsidP="00F120EB">
            <w:pPr>
              <w:pStyle w:val="libFootnote0"/>
              <w:rPr>
                <w:rtl/>
                <w:lang w:bidi="fa-IR"/>
              </w:rPr>
            </w:pPr>
            <w:r>
              <w:rPr>
                <w:rtl/>
                <w:lang w:bidi="fa-IR"/>
              </w:rPr>
              <w:t>(15) .</w:t>
            </w:r>
            <w:r w:rsidRPr="0034022E">
              <w:rPr>
                <w:rtl/>
                <w:lang w:bidi="fa-IR"/>
              </w:rPr>
              <w:t xml:space="preserve"> في « بر ، وحاشية « بف » : « فأنا »</w:t>
            </w:r>
            <w:r>
              <w:rPr>
                <w:rtl/>
                <w:lang w:bidi="fa-IR"/>
              </w:rPr>
              <w:t>.</w:t>
            </w:r>
          </w:p>
        </w:tc>
      </w:tr>
    </w:tbl>
    <w:p w:rsidR="00091A42" w:rsidRPr="0034022E" w:rsidRDefault="00FA30A4" w:rsidP="00F120EB">
      <w:pPr>
        <w:pStyle w:val="libFootnote0"/>
        <w:rPr>
          <w:rtl/>
          <w:lang w:bidi="fa-IR"/>
        </w:rPr>
      </w:pPr>
      <w:r>
        <w:rPr>
          <w:rtl/>
          <w:lang w:bidi="fa-IR"/>
        </w:rPr>
        <w:t>(16) .</w:t>
      </w:r>
      <w:r w:rsidR="00091A42" w:rsidRPr="0034022E">
        <w:rPr>
          <w:rtl/>
          <w:lang w:bidi="fa-IR"/>
        </w:rPr>
        <w:t xml:space="preserve"> « أخْضَرُّ » ، أي يصير لوني إلى الخُضْرَة ، وهي لون الأخضر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646 ( خضر )</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 فَنَظَرْتُ إِلَى السِّنْدِيِّ بْنِ شَاهَكَ يَضْطَرِبُ </w:t>
      </w:r>
      <w:r w:rsidRPr="00FA6A79">
        <w:rPr>
          <w:rStyle w:val="libFootnotenumChar"/>
          <w:rtl/>
        </w:rPr>
        <w:t>(1)</w:t>
      </w:r>
      <w:r w:rsidRPr="0034022E">
        <w:rPr>
          <w:rtl/>
          <w:lang w:bidi="fa-IR"/>
        </w:rPr>
        <w:t xml:space="preserve"> ، وَيَرْتَعِدُ مِثْلَ السَّعَفَةِ </w:t>
      </w:r>
      <w:r w:rsidRPr="00FA6A79">
        <w:rPr>
          <w:rStyle w:val="libFootnotenumChar"/>
          <w:rtl/>
        </w:rPr>
        <w:t>(2)</w:t>
      </w:r>
      <w:r w:rsidR="00FA30A4">
        <w:rPr>
          <w:rtl/>
          <w:lang w:bidi="fa-IR"/>
        </w:rPr>
        <w:t>.</w:t>
      </w:r>
      <w:r w:rsidRPr="00FA6A79">
        <w:rPr>
          <w:rStyle w:val="libFootnotenumChar"/>
          <w:rtl/>
        </w:rPr>
        <w:t>(3)</w:t>
      </w:r>
      <w:r w:rsidRPr="0034022E">
        <w:rPr>
          <w:rtl/>
          <w:lang w:bidi="fa-IR"/>
        </w:rPr>
        <w:t>‌</w:t>
      </w:r>
    </w:p>
    <w:p w:rsidR="00091A42" w:rsidRPr="0034022E" w:rsidRDefault="00091A42" w:rsidP="00B72F8D">
      <w:pPr>
        <w:pStyle w:val="libNormal"/>
        <w:rPr>
          <w:rtl/>
          <w:lang w:bidi="fa-IR"/>
        </w:rPr>
      </w:pPr>
      <w:r w:rsidRPr="00E11531">
        <w:rPr>
          <w:rtl/>
        </w:rPr>
        <w:t>674</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ابْنِ فَضَّالٍ ، عَنْ أَبِي جَمِيلَةَ ، عَنْ عَبْدِ اللهِ بْنِ أَبِي جَعْفَرٍ ، قَالَ :</w:t>
      </w:r>
    </w:p>
    <w:p w:rsidR="00091A42" w:rsidRPr="0034022E" w:rsidRDefault="00091A42" w:rsidP="00002E87">
      <w:pPr>
        <w:pStyle w:val="libNormal"/>
        <w:rPr>
          <w:rtl/>
          <w:lang w:bidi="fa-IR"/>
        </w:rPr>
      </w:pPr>
      <w:r w:rsidRPr="0034022E">
        <w:rPr>
          <w:rtl/>
          <w:lang w:bidi="fa-IR"/>
        </w:rPr>
        <w:t xml:space="preserve">حَدَّثَنِي أَخِي ، عَنْ جَعْفَرٍ ، عَنْ أَبِيهِ : « أَنَّهُ أَتى عَلِيَّ بْنَ الْحُسَيْنِ </w:t>
      </w:r>
      <w:r w:rsidRPr="00F22207">
        <w:rPr>
          <w:rStyle w:val="libAlaemChar"/>
          <w:rtl/>
        </w:rPr>
        <w:t>عليهما‌السلام</w:t>
      </w:r>
      <w:r w:rsidRPr="0034022E">
        <w:rPr>
          <w:rtl/>
          <w:lang w:bidi="fa-IR"/>
        </w:rPr>
        <w:t xml:space="preserve"> لَيْلَةً قُبِضَ فِيهَا بِشَرَابٍ </w:t>
      </w:r>
      <w:r w:rsidRPr="00FA6A79">
        <w:rPr>
          <w:rStyle w:val="libFootnotenumChar"/>
          <w:rtl/>
        </w:rPr>
        <w:t>(4)</w:t>
      </w:r>
      <w:r w:rsidRPr="0034022E">
        <w:rPr>
          <w:rtl/>
          <w:lang w:bidi="fa-IR"/>
        </w:rPr>
        <w:t xml:space="preserve"> ، فَقَالَ : يَا أَبَتِ </w:t>
      </w:r>
      <w:r w:rsidRPr="00FA6A79">
        <w:rPr>
          <w:rStyle w:val="libFootnotenumChar"/>
          <w:rtl/>
        </w:rPr>
        <w:t>(5)</w:t>
      </w:r>
      <w:r w:rsidRPr="0034022E">
        <w:rPr>
          <w:rtl/>
          <w:lang w:bidi="fa-IR"/>
        </w:rPr>
        <w:t xml:space="preserve"> ، اشْرَبْ هذَا ، فَقَالَ : يَا بُنَيَّ ، إِنَّ هذِهِ اللَّيْلَةُ </w:t>
      </w:r>
      <w:r w:rsidRPr="00FA6A79">
        <w:rPr>
          <w:rStyle w:val="libFootnotenumChar"/>
          <w:rtl/>
        </w:rPr>
        <w:t>(6)</w:t>
      </w:r>
      <w:r w:rsidRPr="0034022E">
        <w:rPr>
          <w:rtl/>
          <w:lang w:bidi="fa-IR"/>
        </w:rPr>
        <w:t xml:space="preserve"> الَّتِي أُقْبَضُ فِيهَا ، وَهِيَ اللَّيْلَةُ الَّتِي قُبِضَ فِيهَا رَسُولُ اللهِ </w:t>
      </w:r>
      <w:r w:rsidR="00002E87" w:rsidRPr="00225344">
        <w:rPr>
          <w:rStyle w:val="libAlaemChar"/>
          <w:rFonts w:eastAsiaTheme="minorHAnsi"/>
          <w:rtl/>
        </w:rPr>
        <w:t>صلى‌الله‌عليه‌وآله</w:t>
      </w:r>
      <w:r w:rsidR="00002E87" w:rsidRPr="0034022E">
        <w:rPr>
          <w:rtl/>
          <w:lang w:bidi="fa-IR"/>
        </w:rPr>
        <w:t xml:space="preserve">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E11531">
        <w:rPr>
          <w:rtl/>
        </w:rPr>
        <w:t>675</w:t>
      </w:r>
      <w:r w:rsidRPr="006B17C4">
        <w:rPr>
          <w:rStyle w:val="libBold2Char"/>
          <w:rtl/>
        </w:rPr>
        <w:t xml:space="preserve"> / 4</w:t>
      </w:r>
      <w:r w:rsidR="00FA30A4">
        <w:rPr>
          <w:rStyle w:val="libBold2Char"/>
          <w:rtl/>
        </w:rPr>
        <w:t>.</w:t>
      </w:r>
      <w:r w:rsidRPr="0034022E">
        <w:rPr>
          <w:rtl/>
          <w:lang w:bidi="fa-IR"/>
        </w:rPr>
        <w:t xml:space="preserve"> عَلِيُّ بْنُ مُحَمَّدٍ ، عَنْ سَهْلِ بْنِ زِيَادٍ ، عَنْ مُحَمَّدِ بْنِ عَبْدِ الْحَمِيدِ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يضطرب » ، أي يتحرّك ، من الاضطراب : الحركة</w:t>
      </w:r>
      <w:r>
        <w:rPr>
          <w:rtl/>
          <w:lang w:bidi="fa-IR"/>
        </w:rPr>
        <w:t>.</w:t>
      </w:r>
      <w:r w:rsidR="00091A42" w:rsidRPr="0034022E">
        <w:rPr>
          <w:rtl/>
          <w:lang w:bidi="fa-IR"/>
        </w:rPr>
        <w:t xml:space="preserve"> يقال : تَضَرَّب الشي‌ءُ واضطرب ، أي تحرّك وماج</w:t>
      </w:r>
      <w:r>
        <w:rPr>
          <w:rtl/>
          <w:lang w:bidi="fa-IR"/>
        </w:rPr>
        <w:t>.</w:t>
      </w:r>
      <w:r w:rsidR="00091A42" w:rsidRPr="0034022E">
        <w:rPr>
          <w:rtl/>
          <w:lang w:bidi="fa-IR"/>
        </w:rPr>
        <w:t xml:space="preserve"> قال الراغب : « الاضطراب : كثرة الذهاب في الجهات ، من الضرب في الأرض</w:t>
      </w:r>
      <w:r>
        <w:rPr>
          <w:rtl/>
          <w:lang w:bidi="fa-IR"/>
        </w:rPr>
        <w:t>.</w:t>
      </w:r>
      <w:r w:rsidR="00091A42" w:rsidRPr="0034022E">
        <w:rPr>
          <w:rtl/>
          <w:lang w:bidi="fa-IR"/>
        </w:rPr>
        <w:t xml:space="preserve"> والارتعاد : الاضطراب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475 ( رعد ) ؛ </w:t>
      </w:r>
      <w:r w:rsidR="00091A42" w:rsidRPr="00BF510C">
        <w:rPr>
          <w:rStyle w:val="libFootnoteBoldChar"/>
          <w:rtl/>
        </w:rPr>
        <w:t>المفردات</w:t>
      </w:r>
      <w:r w:rsidR="00091A42" w:rsidRPr="0034022E">
        <w:rPr>
          <w:rtl/>
          <w:lang w:bidi="fa-IR"/>
        </w:rPr>
        <w:t xml:space="preserve"> للراغب ، ص 506 ؛ </w:t>
      </w:r>
      <w:r w:rsidR="00091A42" w:rsidRPr="00BF510C">
        <w:rPr>
          <w:rStyle w:val="libFootnoteBoldChar"/>
          <w:rtl/>
        </w:rPr>
        <w:t>لسان العرب</w:t>
      </w:r>
      <w:r w:rsidR="00091A42" w:rsidRPr="0034022E">
        <w:rPr>
          <w:rtl/>
          <w:lang w:bidi="fa-IR"/>
        </w:rPr>
        <w:t xml:space="preserve"> ، ج 1 ، ص 544 ( ضرب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السَعفة » : غُصن النخيل</w:t>
      </w:r>
      <w:r>
        <w:rPr>
          <w:rtl/>
          <w:lang w:bidi="fa-IR"/>
        </w:rPr>
        <w:t>.</w:t>
      </w:r>
      <w:r w:rsidR="00091A42" w:rsidRPr="0034022E">
        <w:rPr>
          <w:rtl/>
          <w:lang w:bidi="fa-IR"/>
        </w:rPr>
        <w:t xml:space="preserve"> وقيل : إذا يَبُسَت سمّيت سَعَفَةً ، وإذا كانت رَطْبَة فهي شَطْبَة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286 ( سعف )</w:t>
      </w:r>
      <w:r>
        <w:rPr>
          <w:rtl/>
          <w:lang w:bidi="fa-IR"/>
        </w:rPr>
        <w:t>.</w:t>
      </w:r>
    </w:p>
    <w:p w:rsidR="00091A42" w:rsidRPr="0034022E" w:rsidRDefault="00FA30A4" w:rsidP="00002E87">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للطوسي ، ص 31 ، ح 7 ، عن الكليني ، مع اختلاف يسير</w:t>
      </w:r>
      <w:r>
        <w:rPr>
          <w:rtl/>
          <w:lang w:bidi="fa-IR"/>
        </w:rPr>
        <w:t>.</w:t>
      </w:r>
      <w:r w:rsidR="00091A42" w:rsidRPr="0034022E">
        <w:rPr>
          <w:rtl/>
          <w:lang w:bidi="fa-IR"/>
        </w:rPr>
        <w:t xml:space="preserve"> وفي </w:t>
      </w:r>
      <w:r w:rsidR="00091A42" w:rsidRPr="00BF510C">
        <w:rPr>
          <w:rStyle w:val="libFootnoteBoldChar"/>
          <w:rtl/>
        </w:rPr>
        <w:t>قرب الإسناد</w:t>
      </w:r>
      <w:r w:rsidR="00091A42" w:rsidRPr="0034022E">
        <w:rPr>
          <w:rtl/>
          <w:lang w:bidi="fa-IR"/>
        </w:rPr>
        <w:t xml:space="preserve"> ، ص 333 ، ح 1236 ؛ و</w:t>
      </w:r>
      <w:r w:rsidR="00091A42" w:rsidRPr="00BF510C">
        <w:rPr>
          <w:rStyle w:val="libFootnoteBoldChar"/>
          <w:rtl/>
        </w:rPr>
        <w:t>الأمالي</w:t>
      </w:r>
      <w:r w:rsidR="00091A42" w:rsidRPr="0034022E">
        <w:rPr>
          <w:rtl/>
          <w:lang w:bidi="fa-IR"/>
        </w:rPr>
        <w:t xml:space="preserve"> للصدوق ، ص 149 ، المجلس 29 ، ح 20 ؛ و</w:t>
      </w:r>
      <w:r w:rsidR="00091A42" w:rsidRPr="00BF510C">
        <w:rPr>
          <w:rStyle w:val="libFootnoteBoldChar"/>
          <w:rtl/>
        </w:rPr>
        <w:t>عيون الأخبار</w:t>
      </w:r>
      <w:r w:rsidR="00091A42" w:rsidRPr="0034022E">
        <w:rPr>
          <w:rtl/>
          <w:lang w:bidi="fa-IR"/>
        </w:rPr>
        <w:t xml:space="preserve"> ، ج 1 ، ص 96 ، ح 2 ، بسندهم عن محمّد بن عيسى بن عبيد</w:t>
      </w:r>
      <w:r w:rsidR="00002E87">
        <w:rPr>
          <w:rFonts w:hint="cs"/>
          <w:rtl/>
          <w:lang w:bidi="fa-IR"/>
        </w:rPr>
        <w:t>.</w:t>
      </w:r>
      <w:r w:rsidR="00091A42" w:rsidRPr="00BF510C">
        <w:rPr>
          <w:rStyle w:val="libFootnoteBoldChar"/>
          <w:rtl/>
        </w:rPr>
        <w:t>الوافي</w:t>
      </w:r>
      <w:r w:rsidR="00091A42" w:rsidRPr="0034022E">
        <w:rPr>
          <w:rtl/>
          <w:lang w:bidi="fa-IR"/>
        </w:rPr>
        <w:t xml:space="preserve"> ، ج 3 ، ص 596 ، ح 1166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لعلّه كان دواء اتي به ليشربه ويتداوى به ، فأظهر </w:t>
      </w:r>
      <w:r w:rsidR="00091A42" w:rsidRPr="00002E87">
        <w:rPr>
          <w:rStyle w:val="libFootnoteAlaemChar"/>
          <w:rtl/>
        </w:rPr>
        <w:t>عليه‌السلام</w:t>
      </w:r>
      <w:r w:rsidR="00091A42" w:rsidRPr="0034022E">
        <w:rPr>
          <w:rtl/>
          <w:lang w:bidi="fa-IR"/>
        </w:rPr>
        <w:t xml:space="preserve"> أنّها الليلة التي قدّر فيها وفاته ولاينفع الدواء</w:t>
      </w:r>
      <w:r>
        <w:rPr>
          <w:rtl/>
          <w:lang w:bidi="fa-IR"/>
        </w:rPr>
        <w:t>.</w:t>
      </w:r>
      <w:r w:rsidR="00091A42" w:rsidRPr="0034022E">
        <w:rPr>
          <w:rtl/>
          <w:lang w:bidi="fa-IR"/>
        </w:rPr>
        <w:t xml:space="preserve"> </w:t>
      </w:r>
      <w:r w:rsidR="00091A42" w:rsidRPr="00BF510C">
        <w:rPr>
          <w:rStyle w:val="libFootnoteBoldChar"/>
          <w:rtl/>
        </w:rPr>
        <w:t>مرآة</w:t>
      </w:r>
      <w:r w:rsidR="00091A42" w:rsidRPr="00BF510C">
        <w:rPr>
          <w:rStyle w:val="libFootnoteBoldChar"/>
          <w:rFonts w:hint="cs"/>
          <w:rtl/>
        </w:rPr>
        <w:t xml:space="preserve"> </w:t>
      </w:r>
      <w:r w:rsidR="00091A42" w:rsidRPr="00BF510C">
        <w:rPr>
          <w:rStyle w:val="libFootnoteBoldChar"/>
          <w:rtl/>
        </w:rPr>
        <w:t>العقول</w:t>
      </w:r>
      <w:r w:rsidR="00091A42" w:rsidRPr="0034022E">
        <w:rPr>
          <w:rtl/>
          <w:lang w:bidi="fa-IR"/>
        </w:rPr>
        <w:t xml:space="preserve"> ، ج 3 ، ص 121</w:t>
      </w:r>
      <w:r>
        <w:rPr>
          <w:rtl/>
          <w:lang w:bidi="fa-IR"/>
        </w:rPr>
        <w:t>.</w:t>
      </w:r>
    </w:p>
    <w:p w:rsidR="00091A42" w:rsidRPr="0034022E" w:rsidRDefault="00FA30A4" w:rsidP="00002E87">
      <w:pPr>
        <w:pStyle w:val="libFootnote0"/>
        <w:rPr>
          <w:rtl/>
          <w:lang w:bidi="fa-IR"/>
        </w:rPr>
      </w:pPr>
      <w:r>
        <w:rPr>
          <w:rtl/>
          <w:lang w:bidi="fa-IR"/>
        </w:rPr>
        <w:t>(5) .</w:t>
      </w:r>
      <w:r w:rsidR="00091A42" w:rsidRPr="0034022E">
        <w:rPr>
          <w:rtl/>
          <w:lang w:bidi="fa-IR"/>
        </w:rPr>
        <w:t xml:space="preserve"> في « ج » وحاشية « ض ، ف ، بح » وشرح المازندراني : « يا أبه »</w:t>
      </w:r>
      <w:r>
        <w:rPr>
          <w:rtl/>
          <w:lang w:bidi="fa-IR"/>
        </w:rPr>
        <w:t>.</w:t>
      </w:r>
      <w:r w:rsidR="00091A42" w:rsidRPr="0034022E">
        <w:rPr>
          <w:rtl/>
          <w:lang w:bidi="fa-IR"/>
        </w:rPr>
        <w:t xml:space="preserve"> وفي « ض ، ف ، بح ، بس » وحاشية « ج ، بف » : « يا أباه »</w:t>
      </w:r>
      <w:r>
        <w:rPr>
          <w:rtl/>
          <w:lang w:bidi="fa-IR"/>
        </w:rPr>
        <w:t>.</w:t>
      </w:r>
      <w:r w:rsidR="00091A42" w:rsidRPr="0034022E">
        <w:rPr>
          <w:rtl/>
          <w:lang w:bidi="fa-IR"/>
        </w:rPr>
        <w:t xml:space="preserve"> وفي </w:t>
      </w:r>
      <w:r w:rsidR="00091A42" w:rsidRPr="00BF510C">
        <w:rPr>
          <w:rStyle w:val="libFootnoteBoldChar"/>
          <w:rtl/>
        </w:rPr>
        <w:t>القاموس المحيط</w:t>
      </w:r>
      <w:r w:rsidR="00091A42" w:rsidRPr="0034022E">
        <w:rPr>
          <w:rtl/>
          <w:lang w:bidi="fa-IR"/>
        </w:rPr>
        <w:t xml:space="preserve"> ، ج 2 ، ص 1651 ( أبى ) : « قالوا في النداء : يا أبت ، بكسر التاء وفتحها ، ويا أبَهْ بالهاء ، ويا أبتاه ، ويا أباه »</w:t>
      </w:r>
      <w:r>
        <w:rPr>
          <w:rtl/>
          <w:lang w:bidi="fa-IR"/>
        </w:rPr>
        <w:t>.</w:t>
      </w:r>
      <w:r w:rsidR="00002E87">
        <w:rPr>
          <w:rFonts w:hint="cs"/>
          <w:rtl/>
          <w:lang w:bidi="fa-IR"/>
        </w:rPr>
        <w:t xml:space="preserve">                                       </w:t>
      </w:r>
      <w:r>
        <w:rPr>
          <w:rtl/>
          <w:lang w:bidi="fa-IR"/>
        </w:rPr>
        <w:t>(6) .</w:t>
      </w:r>
      <w:r w:rsidR="00091A42" w:rsidRPr="0034022E">
        <w:rPr>
          <w:rtl/>
          <w:lang w:bidi="fa-IR"/>
        </w:rPr>
        <w:t xml:space="preserve"> يجوز فيها النصب أيضاً بأن يكون « التي » خبر « إنّ »</w:t>
      </w:r>
      <w:r>
        <w:rPr>
          <w:rtl/>
          <w:lang w:bidi="fa-IR"/>
        </w:rPr>
        <w:t>.</w:t>
      </w:r>
    </w:p>
    <w:p w:rsidR="00091A42" w:rsidRPr="0034022E" w:rsidRDefault="00FA30A4" w:rsidP="00481FE6">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3 ، ص 122 : « إنّ هذا التاريخ مخالف للمشهور ، كما سيأتي في تاريخه </w:t>
      </w:r>
      <w:r w:rsidR="00091A42" w:rsidRPr="00002E87">
        <w:rPr>
          <w:rStyle w:val="libFootnoteAlaemChar"/>
          <w:rtl/>
        </w:rPr>
        <w:t>عليه‌السلام</w:t>
      </w:r>
      <w:r w:rsidR="00091A42" w:rsidRPr="0034022E">
        <w:rPr>
          <w:rtl/>
          <w:lang w:bidi="fa-IR"/>
        </w:rPr>
        <w:t xml:space="preserve"> ، فإنّ المشهور أنّ وفاته </w:t>
      </w:r>
      <w:r w:rsidR="00091A42" w:rsidRPr="00002E87">
        <w:rPr>
          <w:rStyle w:val="libFootnoteAlaemChar"/>
          <w:rtl/>
        </w:rPr>
        <w:t>عليه‌السلام</w:t>
      </w:r>
      <w:r w:rsidR="00091A42" w:rsidRPr="0034022E">
        <w:rPr>
          <w:rtl/>
          <w:lang w:bidi="fa-IR"/>
        </w:rPr>
        <w:t xml:space="preserve"> كان في المحرّم ووفاة الرسول </w:t>
      </w:r>
      <w:r w:rsidR="00481FE6" w:rsidRPr="00002E87">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 xml:space="preserve">إمّا في صفر على مذهب الشيعة ، أو في ربيع الأوّل بزعم المخالفين ؛ </w:t>
      </w:r>
      <w:r w:rsidR="00BE2D7A">
        <w:rPr>
          <w:rtl/>
          <w:lang w:bidi="fa-IR"/>
        </w:rPr>
        <w:t>إلّا</w:t>
      </w:r>
      <w:r w:rsidR="00091A42">
        <w:rPr>
          <w:rFonts w:hint="cs"/>
          <w:rtl/>
          <w:lang w:bidi="fa-IR"/>
        </w:rPr>
        <w:t xml:space="preserve"> </w:t>
      </w:r>
      <w:r w:rsidR="00091A42" w:rsidRPr="0034022E">
        <w:rPr>
          <w:rtl/>
          <w:lang w:bidi="fa-IR"/>
        </w:rPr>
        <w:t xml:space="preserve">أن يكون المراد الليلة بحسب الاسبوع ؛ وإن كان فيه أيضاً مخالفة لما ذكره الأكثر ؛ لأنّهم ذكروا في وفاته </w:t>
      </w:r>
      <w:r w:rsidR="00091A42" w:rsidRPr="00002E87">
        <w:rPr>
          <w:rStyle w:val="libFootnoteAlaemChar"/>
          <w:rtl/>
        </w:rPr>
        <w:t>عليه‌السلام</w:t>
      </w:r>
      <w:r w:rsidR="00091A42" w:rsidRPr="0034022E">
        <w:rPr>
          <w:rtl/>
          <w:lang w:bidi="fa-IR"/>
        </w:rPr>
        <w:t xml:space="preserve"> يوم السبت ، وفي وفاة الرسول </w:t>
      </w:r>
      <w:r w:rsidR="00481FE6" w:rsidRPr="00002E87">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وردت الأخبار الكثيرة أنّها كانت يوم الإثنين ، لكن خصوص اليوم ضبطه بعيد</w:t>
      </w:r>
      <w:r>
        <w:rPr>
          <w:rtl/>
          <w:lang w:bidi="fa-IR"/>
        </w:rPr>
        <w:t>.</w:t>
      </w:r>
      <w:r w:rsidR="00091A42" w:rsidRPr="0034022E">
        <w:rPr>
          <w:rtl/>
          <w:lang w:bidi="fa-IR"/>
        </w:rPr>
        <w:t xml:space="preserve"> ولعلّه لذلك لم يعيّن المصنّف فيما سيأتي اليوم ولا الشهر »</w:t>
      </w:r>
      <w:r>
        <w:rPr>
          <w:rtl/>
          <w:lang w:bidi="fa-IR"/>
        </w:rPr>
        <w:t>.</w:t>
      </w:r>
    </w:p>
    <w:p w:rsidR="00091A42" w:rsidRPr="0034022E" w:rsidRDefault="00FA30A4" w:rsidP="00002E87">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482 ، ذيل ح 7 ، بسند آخر ، مع زيادة واختلاف يسير</w:t>
      </w:r>
      <w:r w:rsidR="00002E87">
        <w:rPr>
          <w:rFonts w:hint="cs"/>
          <w:rtl/>
          <w:lang w:bidi="fa-IR"/>
        </w:rPr>
        <w:t>.</w:t>
      </w:r>
      <w:r w:rsidR="00091A42" w:rsidRPr="00BF510C">
        <w:rPr>
          <w:rStyle w:val="libFootnoteBoldChar"/>
          <w:rtl/>
        </w:rPr>
        <w:t>الوافي</w:t>
      </w:r>
      <w:r w:rsidR="00091A42" w:rsidRPr="0034022E">
        <w:rPr>
          <w:rtl/>
          <w:lang w:bidi="fa-IR"/>
        </w:rPr>
        <w:t xml:space="preserve"> ، ج 3 ، ص 595 ، ح 1164</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الْحَسَنِ بْنِ الْجَهْمِ ، قَالَ :</w:t>
      </w:r>
    </w:p>
    <w:p w:rsidR="00091A42" w:rsidRPr="0034022E" w:rsidRDefault="00091A42" w:rsidP="00B72F8D">
      <w:pPr>
        <w:pStyle w:val="libNormal"/>
        <w:rPr>
          <w:rtl/>
          <w:lang w:bidi="fa-IR"/>
        </w:rPr>
      </w:pPr>
      <w:r w:rsidRPr="0034022E">
        <w:rPr>
          <w:rtl/>
          <w:lang w:bidi="fa-IR"/>
        </w:rPr>
        <w:t xml:space="preserve">قُلْتُ لِلرِّضَا </w:t>
      </w:r>
      <w:r w:rsidRPr="00F22207">
        <w:rPr>
          <w:rStyle w:val="libAlaemChar"/>
          <w:rtl/>
        </w:rPr>
        <w:t>عليه‌السلام</w:t>
      </w:r>
      <w:r w:rsidRPr="0034022E">
        <w:rPr>
          <w:rtl/>
          <w:lang w:bidi="fa-IR"/>
        </w:rPr>
        <w:t xml:space="preserve"> : إِنَّ </w:t>
      </w:r>
      <w:r w:rsidRPr="00FA6A79">
        <w:rPr>
          <w:rStyle w:val="libFootnotenumChar"/>
          <w:rtl/>
        </w:rPr>
        <w:t>(1)</w:t>
      </w:r>
      <w:r w:rsidRPr="0034022E">
        <w:rPr>
          <w:rtl/>
          <w:lang w:bidi="fa-IR"/>
        </w:rPr>
        <w:t xml:space="preserve"> أَمِيرَ الْمُؤْمِنِينَ </w:t>
      </w:r>
      <w:r w:rsidRPr="00F22207">
        <w:rPr>
          <w:rStyle w:val="libAlaemChar"/>
          <w:rtl/>
        </w:rPr>
        <w:t>عليه‌السلام</w:t>
      </w:r>
      <w:r w:rsidRPr="0034022E">
        <w:rPr>
          <w:rtl/>
          <w:lang w:bidi="fa-IR"/>
        </w:rPr>
        <w:t xml:space="preserve"> قَدْ عَرَفَ قَاتِلَهُ ، وَاللَّيْلَةَ الَّتِي يُقْتَلُ فِيهَا ، وَالْمَوْضِعَ الَّذِي يُقْتَلُ فِيهِ ؛ وَقَوْلُهُ </w:t>
      </w:r>
      <w:r w:rsidRPr="00FA6A79">
        <w:rPr>
          <w:rStyle w:val="libFootnotenumChar"/>
          <w:rtl/>
        </w:rPr>
        <w:t>(2)</w:t>
      </w:r>
      <w:r>
        <w:rPr>
          <w:rtl/>
          <w:lang w:bidi="fa-IR"/>
        </w:rPr>
        <w:t xml:space="preserve"> </w:t>
      </w:r>
      <w:r w:rsidR="00997FC5">
        <w:rPr>
          <w:rtl/>
          <w:lang w:bidi="fa-IR"/>
        </w:rPr>
        <w:t>-</w:t>
      </w:r>
      <w:r>
        <w:rPr>
          <w:rtl/>
          <w:lang w:bidi="fa-IR"/>
        </w:rPr>
        <w:t xml:space="preserve"> </w:t>
      </w:r>
      <w:r w:rsidRPr="0034022E">
        <w:rPr>
          <w:rtl/>
          <w:lang w:bidi="fa-IR"/>
        </w:rPr>
        <w:t xml:space="preserve">لَمَّا سَمِعَ صِيَاحَ </w:t>
      </w:r>
      <w:r w:rsidRPr="00FA6A79">
        <w:rPr>
          <w:rStyle w:val="libFootnotenumChar"/>
          <w:rtl/>
        </w:rPr>
        <w:t>(3)</w:t>
      </w:r>
      <w:r w:rsidRPr="0034022E">
        <w:rPr>
          <w:rtl/>
          <w:lang w:bidi="fa-IR"/>
        </w:rPr>
        <w:t xml:space="preserve"> الْإِوَزِّ </w:t>
      </w:r>
      <w:r w:rsidRPr="00FA6A79">
        <w:rPr>
          <w:rStyle w:val="libFootnotenumChar"/>
          <w:rtl/>
        </w:rPr>
        <w:t>(4)</w:t>
      </w:r>
      <w:r w:rsidRPr="0034022E">
        <w:rPr>
          <w:rtl/>
          <w:lang w:bidi="fa-IR"/>
        </w:rPr>
        <w:t xml:space="preserve"> فِي الدَّارِ</w:t>
      </w:r>
      <w:r>
        <w:rPr>
          <w:rtl/>
          <w:lang w:bidi="fa-IR"/>
        </w:rPr>
        <w:t xml:space="preserve"> </w:t>
      </w:r>
      <w:r w:rsidR="00997FC5">
        <w:rPr>
          <w:rtl/>
          <w:lang w:bidi="fa-IR"/>
        </w:rPr>
        <w:t>-</w:t>
      </w:r>
      <w:r>
        <w:rPr>
          <w:rtl/>
          <w:lang w:bidi="fa-IR"/>
        </w:rPr>
        <w:t xml:space="preserve"> </w:t>
      </w:r>
      <w:r w:rsidRPr="0034022E">
        <w:rPr>
          <w:rtl/>
          <w:lang w:bidi="fa-IR"/>
        </w:rPr>
        <w:t xml:space="preserve">: « صَوَائِحُ </w:t>
      </w:r>
      <w:r w:rsidRPr="00FA6A79">
        <w:rPr>
          <w:rStyle w:val="libFootnotenumChar"/>
          <w:rtl/>
        </w:rPr>
        <w:t>(5)</w:t>
      </w:r>
      <w:r w:rsidRPr="0034022E">
        <w:rPr>
          <w:rtl/>
          <w:lang w:bidi="fa-IR"/>
        </w:rPr>
        <w:t xml:space="preserve"> تَتْبَعُهَا نَوَائِحُ </w:t>
      </w:r>
      <w:r w:rsidRPr="00FA6A79">
        <w:rPr>
          <w:rStyle w:val="libFootnotenumChar"/>
          <w:rtl/>
        </w:rPr>
        <w:t>(6)</w:t>
      </w:r>
      <w:r w:rsidRPr="0034022E">
        <w:rPr>
          <w:rtl/>
          <w:lang w:bidi="fa-IR"/>
        </w:rPr>
        <w:t xml:space="preserve"> » وَقَوْلُ أُمِّ كُلْثُومٍ : لَوْ صَلَّيْتَ اللَّيْلَةَ دَاخِلَ الدَّارِ ، وَأَمَرْتَ غَيْرَكَ يُصَلِّي بِالنَّاسِ ؛ فَأَبى عَلَيْهَا ، وَكَثُرَ دُخُولُهُ وَخُرُوجُهُ تِلْكَ اللَّيْلَةَ بِلَا سِلَاحٍ ، وَقَدْ عَرَفَ </w:t>
      </w:r>
      <w:r w:rsidRPr="00F22207">
        <w:rPr>
          <w:rStyle w:val="libAlaemChar"/>
          <w:rtl/>
        </w:rPr>
        <w:t>عليه‌السلام</w:t>
      </w:r>
      <w:r w:rsidRPr="0034022E">
        <w:rPr>
          <w:rtl/>
          <w:lang w:bidi="fa-IR"/>
        </w:rPr>
        <w:t xml:space="preserve"> أَنَّ ابْنَ مُلْجَمٍ</w:t>
      </w:r>
      <w:r>
        <w:rPr>
          <w:rtl/>
          <w:lang w:bidi="fa-IR"/>
        </w:rPr>
        <w:t xml:space="preserve"> </w:t>
      </w:r>
      <w:r w:rsidR="00997FC5">
        <w:rPr>
          <w:rtl/>
          <w:lang w:bidi="fa-IR"/>
        </w:rPr>
        <w:t>-</w:t>
      </w:r>
      <w:r>
        <w:rPr>
          <w:rtl/>
          <w:lang w:bidi="fa-IR"/>
        </w:rPr>
        <w:t xml:space="preserve"> </w:t>
      </w:r>
      <w:r w:rsidRPr="0034022E">
        <w:rPr>
          <w:rtl/>
          <w:lang w:bidi="fa-IR"/>
        </w:rPr>
        <w:t xml:space="preserve">لَعَنَهُ اللهُ </w:t>
      </w:r>
      <w:r w:rsidRPr="00FA6A79">
        <w:rPr>
          <w:rStyle w:val="libFootnotenumChar"/>
          <w:rtl/>
        </w:rPr>
        <w:t>(7)</w:t>
      </w:r>
      <w:r>
        <w:rPr>
          <w:rtl/>
          <w:lang w:bidi="fa-IR"/>
        </w:rPr>
        <w:t xml:space="preserve"> </w:t>
      </w:r>
      <w:r w:rsidR="00997FC5">
        <w:rPr>
          <w:rtl/>
          <w:lang w:bidi="fa-IR"/>
        </w:rPr>
        <w:t>-</w:t>
      </w:r>
      <w:r>
        <w:rPr>
          <w:rtl/>
          <w:lang w:bidi="fa-IR"/>
        </w:rPr>
        <w:t xml:space="preserve"> </w:t>
      </w:r>
      <w:r w:rsidRPr="0034022E">
        <w:rPr>
          <w:rtl/>
          <w:lang w:bidi="fa-IR"/>
        </w:rPr>
        <w:t xml:space="preserve">قَاتِلُهُ بِالسَّيْفِ ، كَانَ </w:t>
      </w:r>
      <w:r w:rsidRPr="00FA6A79">
        <w:rPr>
          <w:rStyle w:val="libFootnotenumChar"/>
          <w:rtl/>
        </w:rPr>
        <w:t>(8)</w:t>
      </w:r>
      <w:r w:rsidRPr="0034022E">
        <w:rPr>
          <w:rtl/>
          <w:lang w:bidi="fa-IR"/>
        </w:rPr>
        <w:t xml:space="preserve"> هذَا مِمَّا </w:t>
      </w:r>
      <w:r w:rsidRPr="00FA6A79">
        <w:rPr>
          <w:rStyle w:val="libFootnotenumChar"/>
          <w:rtl/>
        </w:rPr>
        <w:t>(9)</w:t>
      </w:r>
      <w:r w:rsidRPr="0034022E">
        <w:rPr>
          <w:rtl/>
          <w:lang w:bidi="fa-IR"/>
        </w:rPr>
        <w:t xml:space="preserve"> لَمْ يَجُزْ </w:t>
      </w:r>
      <w:r w:rsidRPr="00FA6A79">
        <w:rPr>
          <w:rStyle w:val="libFootnotenumChar"/>
          <w:rtl/>
        </w:rPr>
        <w:t>(10)</w:t>
      </w:r>
      <w:r w:rsidRPr="0034022E">
        <w:rPr>
          <w:rtl/>
          <w:lang w:bidi="fa-IR"/>
        </w:rPr>
        <w:t xml:space="preserve"> تَعَرُّضُهُ</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ذلِكَ كَانَ ، وَلكِنَّهُ خُيِّرَ </w:t>
      </w:r>
      <w:r w:rsidRPr="00FA6A79">
        <w:rPr>
          <w:rStyle w:val="libFootnotenumChar"/>
          <w:rtl/>
        </w:rPr>
        <w:t>(11)</w:t>
      </w:r>
      <w:r w:rsidRPr="0034022E">
        <w:rPr>
          <w:rtl/>
          <w:lang w:bidi="fa-IR"/>
        </w:rPr>
        <w:t xml:space="preserve"> ‌</w:t>
      </w:r>
      <w:r w:rsidR="00002E87">
        <w:rPr>
          <w:rFonts w:hint="cs"/>
          <w:rtl/>
          <w:lang w:bidi="fa-IR"/>
        </w:rPr>
        <w:t xml:space="preserve">                                                                 </w:t>
      </w:r>
      <w:r w:rsidR="00002E87">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وقوله ، مرفوع بالابتداء ، وخبره محذوف ، أي مرويّ أو واقع ، وكذا قوله : « وقول ا</w:t>
      </w:r>
      <w:r w:rsidR="00172DAB">
        <w:rPr>
          <w:rFonts w:hint="cs"/>
          <w:rtl/>
          <w:lang w:bidi="fa-IR"/>
        </w:rPr>
        <w:t>ُ</w:t>
      </w:r>
      <w:r w:rsidR="00091A42" w:rsidRPr="0034022E">
        <w:rPr>
          <w:rtl/>
          <w:lang w:bidi="fa-IR"/>
        </w:rPr>
        <w:t>مّ‌كلثوم »</w:t>
      </w:r>
      <w:r>
        <w:rPr>
          <w:rtl/>
          <w:lang w:bidi="fa-IR"/>
        </w:rPr>
        <w:t>.</w:t>
      </w:r>
      <w:r w:rsidR="00091A42" w:rsidRPr="0034022E">
        <w:rPr>
          <w:rtl/>
          <w:lang w:bidi="fa-IR"/>
        </w:rPr>
        <w:t xml:space="preserve"> ويحتمل أن يكون من قبيل : كلّ رجل وضَيعَتَه</w:t>
      </w:r>
      <w:r>
        <w:rPr>
          <w:rtl/>
          <w:lang w:bidi="fa-IR"/>
        </w:rPr>
        <w:t>.</w:t>
      </w:r>
      <w:r w:rsidR="00091A42" w:rsidRPr="0034022E">
        <w:rPr>
          <w:rtl/>
          <w:lang w:bidi="fa-IR"/>
        </w:rPr>
        <w:t xml:space="preserve"> فيحتمل في « قولُهُ » وقوعُ النصب والرفع</w:t>
      </w:r>
      <w:r>
        <w:rPr>
          <w:rtl/>
          <w:lang w:bidi="fa-IR"/>
        </w:rPr>
        <w:t>.</w:t>
      </w:r>
      <w:r w:rsidR="00091A42" w:rsidRPr="0034022E">
        <w:rPr>
          <w:rtl/>
          <w:lang w:bidi="fa-IR"/>
        </w:rPr>
        <w:t xml:space="preserve"> والواو في قوله : « وقوله » يحتمل العطف والحاليّة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الصَيْح » </w:t>
      </w:r>
      <w:r w:rsidR="00091A42">
        <w:rPr>
          <w:rtl/>
          <w:lang w:bidi="fa-IR"/>
        </w:rPr>
        <w:t>و «</w:t>
      </w:r>
      <w:r w:rsidR="00091A42" w:rsidRPr="0034022E">
        <w:rPr>
          <w:rtl/>
          <w:lang w:bidi="fa-IR"/>
        </w:rPr>
        <w:t xml:space="preserve"> الصَيْحَة » </w:t>
      </w:r>
      <w:r w:rsidR="00091A42">
        <w:rPr>
          <w:rtl/>
          <w:lang w:bidi="fa-IR"/>
        </w:rPr>
        <w:t>و «</w:t>
      </w:r>
      <w:r w:rsidR="00091A42" w:rsidRPr="0034022E">
        <w:rPr>
          <w:rtl/>
          <w:lang w:bidi="fa-IR"/>
        </w:rPr>
        <w:t xml:space="preserve"> الصياح » ، بالكسر والضمّ ، والصَيَحان محرّكة : الصوت بأقصى الطاقة</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1 ، ص 347 ( صيح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الإوَزَةُ » </w:t>
      </w:r>
      <w:r w:rsidR="00091A42">
        <w:rPr>
          <w:rtl/>
          <w:lang w:bidi="fa-IR"/>
        </w:rPr>
        <w:t>و «</w:t>
      </w:r>
      <w:r w:rsidR="00091A42" w:rsidRPr="0034022E">
        <w:rPr>
          <w:rtl/>
          <w:lang w:bidi="fa-IR"/>
        </w:rPr>
        <w:t xml:space="preserve"> الإوَزُّ » : البَطّ ، وقد جمعوه بالواو والنون فقالوا : إوَزّون</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864 ( أوز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صرائخ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صَوائح » : جمع صائحة ، وهي مؤنّث صائح ، أو صيحة ال</w:t>
      </w:r>
      <w:r w:rsidR="00172DAB">
        <w:rPr>
          <w:rFonts w:hint="cs"/>
          <w:rtl/>
          <w:lang w:bidi="fa-IR"/>
        </w:rPr>
        <w:t>ـ</w:t>
      </w:r>
      <w:r w:rsidR="00091A42" w:rsidRPr="0034022E">
        <w:rPr>
          <w:rtl/>
          <w:lang w:bidi="fa-IR"/>
        </w:rPr>
        <w:t>مَناحة</w:t>
      </w:r>
      <w:r>
        <w:rPr>
          <w:rtl/>
          <w:lang w:bidi="fa-IR"/>
        </w:rPr>
        <w:t>.</w:t>
      </w:r>
      <w:r w:rsidR="00091A42" w:rsidRPr="0034022E">
        <w:rPr>
          <w:rtl/>
          <w:lang w:bidi="fa-IR"/>
        </w:rPr>
        <w:t xml:space="preserve"> راجع : </w:t>
      </w:r>
      <w:r w:rsidR="00091A42" w:rsidRPr="00BF510C">
        <w:rPr>
          <w:rStyle w:val="libFootnoteBoldChar"/>
          <w:rtl/>
        </w:rPr>
        <w:t>لسان</w:t>
      </w:r>
      <w:r w:rsidR="00091A42" w:rsidRPr="0034022E">
        <w:rPr>
          <w:rtl/>
          <w:lang w:bidi="fa-IR"/>
        </w:rPr>
        <w:t xml:space="preserve"> </w:t>
      </w:r>
      <w:r w:rsidR="00091A42" w:rsidRPr="00BF510C">
        <w:rPr>
          <w:rStyle w:val="libFootnoteBoldChar"/>
          <w:rtl/>
        </w:rPr>
        <w:t>العرب</w:t>
      </w:r>
      <w:r w:rsidR="00091A42" w:rsidRPr="0034022E">
        <w:rPr>
          <w:rtl/>
          <w:lang w:bidi="fa-IR"/>
        </w:rPr>
        <w:t xml:space="preserve"> ، ج 2 ، ص 521 ( صيح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النوائح » : اسم يقع على النساء يجتمعن في مَناحة ، ويجمع على الأنواح</w:t>
      </w:r>
      <w:r>
        <w:rPr>
          <w:rtl/>
          <w:lang w:bidi="fa-IR"/>
        </w:rPr>
        <w:t>.</w:t>
      </w:r>
      <w:r w:rsidR="00091A42" w:rsidRPr="0034022E">
        <w:rPr>
          <w:rtl/>
          <w:lang w:bidi="fa-IR"/>
        </w:rPr>
        <w:t xml:space="preserve"> ونساء نَوْح وأنواح ونُوَّح ونوائح‌ونائحات</w:t>
      </w:r>
      <w:r>
        <w:rPr>
          <w:rtl/>
          <w:lang w:bidi="fa-IR"/>
        </w:rPr>
        <w:t>.</w:t>
      </w:r>
      <w:r w:rsidR="00091A42" w:rsidRPr="0034022E">
        <w:rPr>
          <w:rtl/>
          <w:lang w:bidi="fa-IR"/>
        </w:rPr>
        <w:t xml:space="preserve"> وال</w:t>
      </w:r>
      <w:r w:rsidR="00172DAB">
        <w:rPr>
          <w:rFonts w:hint="cs"/>
          <w:rtl/>
          <w:lang w:bidi="fa-IR"/>
        </w:rPr>
        <w:t>ـ</w:t>
      </w:r>
      <w:r w:rsidR="00091A42" w:rsidRPr="0034022E">
        <w:rPr>
          <w:rtl/>
          <w:lang w:bidi="fa-IR"/>
        </w:rPr>
        <w:t>مَناحة والنَوْح : النساء يجتمعن للحزن</w:t>
      </w:r>
      <w:r>
        <w:rPr>
          <w:rtl/>
          <w:lang w:bidi="fa-IR"/>
        </w:rPr>
        <w:t>.</w:t>
      </w:r>
      <w:r w:rsidR="00091A42" w:rsidRPr="0034022E">
        <w:rPr>
          <w:rtl/>
          <w:lang w:bidi="fa-IR"/>
        </w:rPr>
        <w:t xml:space="preserve"> </w:t>
      </w:r>
      <w:r w:rsidR="00091A42" w:rsidRPr="00BF510C">
        <w:rPr>
          <w:rStyle w:val="libFootnoteBoldChar"/>
          <w:rtl/>
        </w:rPr>
        <w:t xml:space="preserve">لسان العرب </w:t>
      </w:r>
      <w:r w:rsidR="00091A42" w:rsidRPr="0034022E">
        <w:rPr>
          <w:rtl/>
          <w:lang w:bidi="fa-IR"/>
        </w:rPr>
        <w:t>، ج 2 ، ص 627 ( نوح )</w:t>
      </w:r>
      <w:r>
        <w:rPr>
          <w:rtl/>
          <w:lang w:bidi="fa-IR"/>
        </w:rPr>
        <w:t>.</w:t>
      </w:r>
    </w:p>
    <w:tbl>
      <w:tblPr>
        <w:tblStyle w:val="TableGrid"/>
        <w:bidiVisual/>
        <w:tblW w:w="0" w:type="auto"/>
        <w:tblLook w:val="04A0" w:firstRow="1" w:lastRow="0" w:firstColumn="1" w:lastColumn="0" w:noHBand="0" w:noVBand="1"/>
      </w:tblPr>
      <w:tblGrid>
        <w:gridCol w:w="4474"/>
        <w:gridCol w:w="4474"/>
      </w:tblGrid>
      <w:tr w:rsidR="00172DAB" w:rsidTr="00172DAB">
        <w:tc>
          <w:tcPr>
            <w:tcW w:w="4474" w:type="dxa"/>
          </w:tcPr>
          <w:p w:rsidR="00172DAB" w:rsidRDefault="00172DAB" w:rsidP="00F120EB">
            <w:pPr>
              <w:pStyle w:val="libFootnote0"/>
              <w:rPr>
                <w:rtl/>
                <w:lang w:bidi="fa-IR"/>
              </w:rPr>
            </w:pPr>
            <w:r>
              <w:rPr>
                <w:rtl/>
                <w:lang w:bidi="fa-IR"/>
              </w:rPr>
              <w:t>(7) .</w:t>
            </w:r>
            <w:r w:rsidRPr="0034022E">
              <w:rPr>
                <w:rtl/>
                <w:lang w:bidi="fa-IR"/>
              </w:rPr>
              <w:t xml:space="preserve"> في « ب ، بح ، بر » والبحار </w:t>
            </w:r>
            <w:r>
              <w:rPr>
                <w:rtl/>
                <w:lang w:bidi="fa-IR"/>
              </w:rPr>
              <w:t xml:space="preserve">: - </w:t>
            </w:r>
            <w:r w:rsidRPr="0034022E">
              <w:rPr>
                <w:rtl/>
                <w:lang w:bidi="fa-IR"/>
              </w:rPr>
              <w:t>« لعنه الله »</w:t>
            </w:r>
            <w:r>
              <w:rPr>
                <w:rtl/>
                <w:lang w:bidi="fa-IR"/>
              </w:rPr>
              <w:t>.</w:t>
            </w:r>
          </w:p>
        </w:tc>
        <w:tc>
          <w:tcPr>
            <w:tcW w:w="4474" w:type="dxa"/>
          </w:tcPr>
          <w:p w:rsidR="00172DAB" w:rsidRDefault="00172DAB" w:rsidP="00F120EB">
            <w:pPr>
              <w:pStyle w:val="libFootnote0"/>
              <w:rPr>
                <w:rtl/>
                <w:lang w:bidi="fa-IR"/>
              </w:rPr>
            </w:pPr>
            <w:r>
              <w:rPr>
                <w:rtl/>
                <w:lang w:bidi="fa-IR"/>
              </w:rPr>
              <w:t>(8) .</w:t>
            </w:r>
            <w:r w:rsidRPr="0034022E">
              <w:rPr>
                <w:rtl/>
                <w:lang w:bidi="fa-IR"/>
              </w:rPr>
              <w:t xml:space="preserve"> في « ب ، ض » : « كأنّ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ف ، بف » : « ما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بح » وحاشية « بر » : « لم يحسن »</w:t>
      </w:r>
      <w:r>
        <w:rPr>
          <w:rtl/>
          <w:lang w:bidi="fa-IR"/>
        </w:rPr>
        <w:t>.</w:t>
      </w:r>
      <w:r w:rsidR="00091A42" w:rsidRPr="0034022E">
        <w:rPr>
          <w:rtl/>
          <w:lang w:bidi="fa-IR"/>
        </w:rPr>
        <w:t xml:space="preserve"> وفي حاشية « ج ، بر ، بف » : « لم يحلّ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وحاشية « ج » : « حُيّر »</w:t>
      </w:r>
      <w:r>
        <w:rPr>
          <w:rtl/>
          <w:lang w:bidi="fa-IR"/>
        </w:rPr>
        <w:t>.</w:t>
      </w:r>
      <w:r w:rsidR="00091A42" w:rsidRPr="0034022E">
        <w:rPr>
          <w:rtl/>
          <w:lang w:bidi="fa-IR"/>
        </w:rPr>
        <w:t xml:space="preserve"> وفي « ض ، بف » وحاشية « ج ، ف » : « حُيّن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وهذه دلائل واضحة</w:t>
      </w:r>
      <w:r w:rsidR="00091A42">
        <w:rPr>
          <w:rFonts w:hint="cs"/>
          <w:rtl/>
          <w:lang w:bidi="fa-IR"/>
        </w:rPr>
        <w:t xml:space="preserve"> </w:t>
      </w:r>
      <w:r w:rsidR="00091A42" w:rsidRPr="0034022E">
        <w:rPr>
          <w:rtl/>
          <w:lang w:bidi="fa-IR"/>
        </w:rPr>
        <w:t xml:space="preserve">على أنّه لم يشكّ في قتله حينئذٍ ، ومع ذلك فأبى </w:t>
      </w:r>
      <w:r w:rsidR="00BE2D7A">
        <w:rPr>
          <w:rtl/>
          <w:lang w:bidi="fa-IR"/>
        </w:rPr>
        <w:t>إلّا</w:t>
      </w:r>
      <w:r w:rsidR="00091A42">
        <w:rPr>
          <w:rFonts w:hint="cs"/>
          <w:rtl/>
          <w:lang w:bidi="fa-IR"/>
        </w:rPr>
        <w:t xml:space="preserve"> </w:t>
      </w:r>
      <w:r w:rsidR="00091A42" w:rsidRPr="0034022E">
        <w:rPr>
          <w:rtl/>
          <w:lang w:bidi="fa-IR"/>
        </w:rPr>
        <w:t xml:space="preserve">الخروج ؛ وهذا ممّا لم يجز تعرّضه في الشرع ، أو لم يحلّ ، أو لم يحسن ، على اختلاف النسخ ، فقد قال الله تعالى : </w:t>
      </w:r>
      <w:r w:rsidR="00091A42" w:rsidRPr="00B0151E">
        <w:rPr>
          <w:rStyle w:val="libFootnoteAlaemChar"/>
          <w:rtl/>
        </w:rPr>
        <w:t>(</w:t>
      </w:r>
      <w:r w:rsidR="00091A42" w:rsidRPr="009807C8">
        <w:rPr>
          <w:rStyle w:val="libFootnoteAieChar"/>
          <w:rtl/>
        </w:rPr>
        <w:t xml:space="preserve"> وَل</w:t>
      </w:r>
      <w:r w:rsidR="00B0151E">
        <w:rPr>
          <w:rStyle w:val="libFootnoteAieChar"/>
          <w:rFonts w:hint="cs"/>
          <w:rtl/>
        </w:rPr>
        <w:t>َ</w:t>
      </w:r>
      <w:r w:rsidR="00091A42" w:rsidRPr="009807C8">
        <w:rPr>
          <w:rStyle w:val="libFootnoteAieChar"/>
          <w:rtl/>
        </w:rPr>
        <w:t xml:space="preserve">ا تُلْقُوا بِأَيْدِيكُمْ إِلَى التَّهْلُكَةِ </w:t>
      </w:r>
      <w:r w:rsidR="00091A42" w:rsidRPr="00B0151E">
        <w:rPr>
          <w:rStyle w:val="libFootnoteAlaemChar"/>
          <w:rtl/>
        </w:rPr>
        <w:t>)</w:t>
      </w:r>
      <w:r w:rsidR="00091A42" w:rsidRPr="0034022E">
        <w:rPr>
          <w:rtl/>
          <w:lang w:bidi="fa-IR"/>
        </w:rPr>
        <w:t xml:space="preserve"> فأجابه </w:t>
      </w:r>
      <w:r w:rsidR="00091A42" w:rsidRPr="00B0151E">
        <w:rPr>
          <w:rStyle w:val="libFootnoteAlaemChar"/>
          <w:rtl/>
        </w:rPr>
        <w:t>عليه‌السلام</w:t>
      </w:r>
      <w:r w:rsidR="00091A42" w:rsidRPr="0034022E">
        <w:rPr>
          <w:rtl/>
          <w:lang w:bidi="fa-IR"/>
        </w:rPr>
        <w:t xml:space="preserve"> بأنّه صلوات الله عليه خيّر في تلك الليلة</w:t>
      </w:r>
      <w:r w:rsidR="00091A42">
        <w:rPr>
          <w:rtl/>
          <w:lang w:bidi="fa-IR"/>
        </w:rPr>
        <w:t xml:space="preserve"> </w:t>
      </w:r>
      <w:r>
        <w:rPr>
          <w:rtl/>
          <w:lang w:bidi="fa-IR"/>
        </w:rPr>
        <w:t>...</w:t>
      </w:r>
      <w:r w:rsidR="00091A42" w:rsidRPr="0034022E">
        <w:rPr>
          <w:rtl/>
          <w:lang w:bidi="fa-IR"/>
        </w:rPr>
        <w:t xml:space="preserve"> فاختار لقاء الله ، فسقط عنه وجوب حفظ النفس</w:t>
      </w:r>
      <w:r>
        <w:rPr>
          <w:rtl/>
          <w:lang w:bidi="fa-IR"/>
        </w:rPr>
        <w:t>.</w:t>
      </w:r>
      <w:r w:rsidR="00091A42" w:rsidRPr="0034022E">
        <w:rPr>
          <w:rtl/>
          <w:lang w:bidi="fa-IR"/>
        </w:rPr>
        <w:t xml:space="preserve"> وربّما يوجد في بعض النسخ بإهمال الحاء ، فإن صحّت فينبغي حملها على الحيرة في الله تعالى التي هي حيرة ا</w:t>
      </w:r>
      <w:r w:rsidR="0034220E">
        <w:rPr>
          <w:rFonts w:hint="cs"/>
          <w:rtl/>
          <w:lang w:bidi="fa-IR"/>
        </w:rPr>
        <w:t>ُ</w:t>
      </w:r>
      <w:r w:rsidR="00091A42" w:rsidRPr="0034022E">
        <w:rPr>
          <w:rtl/>
          <w:lang w:bidi="fa-IR"/>
        </w:rPr>
        <w:t xml:space="preserve">ولي الألباب ، دون الحيرة في </w:t>
      </w:r>
      <w:r w:rsidR="0034220E">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فِي </w:t>
      </w:r>
      <w:r w:rsidRPr="00FA6A79">
        <w:rPr>
          <w:rStyle w:val="libFootnotenumChar"/>
          <w:rtl/>
        </w:rPr>
        <w:t>(1)</w:t>
      </w:r>
      <w:r w:rsidRPr="0034022E">
        <w:rPr>
          <w:rtl/>
          <w:lang w:bidi="fa-IR"/>
        </w:rPr>
        <w:t xml:space="preserve"> تِلْكَ اللَّيْلَةِ ؛ لِتَمْضِيَ مَقَادِيرُ </w:t>
      </w:r>
      <w:r w:rsidRPr="00FA6A79">
        <w:rPr>
          <w:rStyle w:val="libFootnotenumChar"/>
          <w:rtl/>
        </w:rPr>
        <w:t>(2)</w:t>
      </w:r>
      <w:r w:rsidRPr="0034022E">
        <w:rPr>
          <w:rtl/>
          <w:lang w:bidi="fa-IR"/>
        </w:rPr>
        <w:t xml:space="preserve"> اللهِ عَزَّ وَجَلَّ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11531">
        <w:rPr>
          <w:rtl/>
        </w:rPr>
        <w:t>676</w:t>
      </w:r>
      <w:r w:rsidRPr="006B17C4">
        <w:rPr>
          <w:rStyle w:val="libBold2Char"/>
          <w:rtl/>
        </w:rPr>
        <w:t xml:space="preserve"> / 5</w:t>
      </w:r>
      <w:r w:rsidR="00FA30A4">
        <w:rPr>
          <w:rStyle w:val="libBold2Char"/>
          <w:rtl/>
        </w:rPr>
        <w:t>.</w:t>
      </w:r>
      <w:r w:rsidRPr="0034022E">
        <w:rPr>
          <w:rtl/>
          <w:lang w:bidi="fa-IR"/>
        </w:rPr>
        <w:t xml:space="preserve"> عَلِيُّ بْنُ إِبْرَاهِيمَ ، عَنْ مُحَمَّدِ بْنِ عِيسى ، عَنْ بَعْضِ أَصْحَابِنَا :</w:t>
      </w:r>
    </w:p>
    <w:p w:rsidR="00091A42" w:rsidRPr="0034022E" w:rsidRDefault="00091A42" w:rsidP="00B72F8D">
      <w:pPr>
        <w:pStyle w:val="libNormal"/>
        <w:rPr>
          <w:rtl/>
          <w:lang w:bidi="fa-IR"/>
        </w:rPr>
      </w:pPr>
      <w:r w:rsidRPr="0034022E">
        <w:rPr>
          <w:rtl/>
          <w:lang w:bidi="fa-IR"/>
        </w:rPr>
        <w:t xml:space="preserve">عَنْ أَبِي الْحَسَنِ مُوسى </w:t>
      </w:r>
      <w:r w:rsidRPr="00F22207">
        <w:rPr>
          <w:rStyle w:val="libAlaemChar"/>
          <w:rtl/>
        </w:rPr>
        <w:t>عليه‌السلام</w:t>
      </w:r>
      <w:r w:rsidRPr="0034022E">
        <w:rPr>
          <w:rtl/>
          <w:lang w:bidi="fa-IR"/>
        </w:rPr>
        <w:t xml:space="preserve"> ، قَالَ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غَضِبَ عَلَى الشِّيعَةِ </w:t>
      </w:r>
      <w:r w:rsidRPr="00FA6A79">
        <w:rPr>
          <w:rStyle w:val="libFootnotenumChar"/>
          <w:rtl/>
        </w:rPr>
        <w:t>(4)</w:t>
      </w:r>
      <w:r w:rsidRPr="0034022E">
        <w:rPr>
          <w:rtl/>
          <w:lang w:bidi="fa-IR"/>
        </w:rPr>
        <w:t xml:space="preserve"> ، فَخَيَّرَنِي </w:t>
      </w:r>
      <w:r w:rsidRPr="00FA6A79">
        <w:rPr>
          <w:rStyle w:val="libFootnotenumChar"/>
          <w:rtl/>
        </w:rPr>
        <w:t>(5)</w:t>
      </w:r>
      <w:r w:rsidRPr="0034022E">
        <w:rPr>
          <w:rtl/>
          <w:lang w:bidi="fa-IR"/>
        </w:rPr>
        <w:t xml:space="preserve"> نَفْسِي أَوْ هُمْ ، فَوَقَيْتُهُمْ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وَاللهِ</w:t>
      </w:r>
      <w:r>
        <w:rPr>
          <w:rtl/>
          <w:lang w:bidi="fa-IR"/>
        </w:rPr>
        <w:t xml:space="preserve"> </w:t>
      </w:r>
      <w:r w:rsidR="00997FC5">
        <w:rPr>
          <w:rtl/>
          <w:lang w:bidi="fa-IR"/>
        </w:rPr>
        <w:t>-</w:t>
      </w:r>
      <w:r>
        <w:rPr>
          <w:rtl/>
          <w:lang w:bidi="fa-IR"/>
        </w:rPr>
        <w:t xml:space="preserve"> </w:t>
      </w:r>
      <w:r w:rsidRPr="0034022E">
        <w:rPr>
          <w:rtl/>
          <w:lang w:bidi="fa-IR"/>
        </w:rPr>
        <w:t>بِنَفْسِي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E11531">
        <w:rPr>
          <w:rtl/>
        </w:rPr>
        <w:t>677</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الْوَشَّاءِ ، عَنْ مُسَافِرٍ :</w:t>
      </w:r>
    </w:p>
    <w:p w:rsidR="00091A42" w:rsidRPr="0034022E" w:rsidRDefault="00091A42" w:rsidP="00481FE6">
      <w:pPr>
        <w:pStyle w:val="libNormal"/>
        <w:rPr>
          <w:rtl/>
          <w:lang w:bidi="fa-IR"/>
        </w:rPr>
      </w:pPr>
      <w:r w:rsidRPr="0034022E">
        <w:rPr>
          <w:rtl/>
          <w:lang w:bidi="fa-IR"/>
        </w:rPr>
        <w:t xml:space="preserve">أَنَّ أَبَا الْحَسَنِ الرِّضَا </w:t>
      </w:r>
      <w:r w:rsidRPr="00F22207">
        <w:rPr>
          <w:rStyle w:val="libAlaemChar"/>
          <w:rtl/>
        </w:rPr>
        <w:t>عليه‌السلام</w:t>
      </w:r>
      <w:r w:rsidRPr="0034022E">
        <w:rPr>
          <w:rtl/>
          <w:lang w:bidi="fa-IR"/>
        </w:rPr>
        <w:t xml:space="preserve"> قَالَ لَهُ : « يَا مُسَافِرُ ، هذِهِ </w:t>
      </w:r>
      <w:r w:rsidRPr="00FA6A79">
        <w:rPr>
          <w:rStyle w:val="libFootnotenumChar"/>
          <w:rtl/>
        </w:rPr>
        <w:t>(8)</w:t>
      </w:r>
      <w:r w:rsidRPr="0034022E">
        <w:rPr>
          <w:rtl/>
          <w:lang w:bidi="fa-IR"/>
        </w:rPr>
        <w:t xml:space="preserve"> الْقَنَاةُ </w:t>
      </w:r>
      <w:r w:rsidRPr="00FA6A79">
        <w:rPr>
          <w:rStyle w:val="libFootnotenumChar"/>
          <w:rtl/>
        </w:rPr>
        <w:t>(9)</w:t>
      </w:r>
      <w:r w:rsidRPr="0034022E">
        <w:rPr>
          <w:rtl/>
          <w:lang w:bidi="fa-IR"/>
        </w:rPr>
        <w:t xml:space="preserve"> فِيهَا حِيتَانٌ </w:t>
      </w:r>
      <w:r w:rsidRPr="00FA6A79">
        <w:rPr>
          <w:rStyle w:val="libFootnotenumChar"/>
          <w:rtl/>
        </w:rPr>
        <w:t>(10)</w:t>
      </w:r>
      <w:r>
        <w:rPr>
          <w:rtl/>
          <w:lang w:bidi="fa-IR"/>
        </w:rPr>
        <w:t>؟</w:t>
      </w:r>
      <w:r w:rsidRPr="0034022E">
        <w:rPr>
          <w:rtl/>
          <w:lang w:bidi="fa-IR"/>
        </w:rPr>
        <w:t xml:space="preserve"> » قَالَ : نَعَمْ جُعِلْتُ فِدَاكَ ، فَقَالَ : « إِنِّي رَأَيْتُ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الْبَارِحَةَ </w:t>
      </w:r>
      <w:r w:rsidRPr="00FA6A79">
        <w:rPr>
          <w:rStyle w:val="libFootnotenumChar"/>
          <w:rtl/>
        </w:rPr>
        <w:t>(11)</w:t>
      </w:r>
      <w:r w:rsidRPr="0034022E">
        <w:rPr>
          <w:rtl/>
          <w:lang w:bidi="fa-IR"/>
        </w:rPr>
        <w:t xml:space="preserve"> وَهُوَ يَقُولُ : يَا عَلِيُّ ، مَا عِنْدَنَا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6646C2" w:rsidP="00F120EB">
      <w:pPr>
        <w:pStyle w:val="libFootnote0"/>
        <w:rPr>
          <w:rtl/>
          <w:lang w:bidi="fa-IR"/>
        </w:rPr>
      </w:pPr>
      <w:r>
        <w:rPr>
          <w:rFonts w:hint="cs"/>
          <w:rtl/>
          <w:lang w:bidi="fa-IR"/>
        </w:rPr>
        <w:t xml:space="preserve">= </w:t>
      </w:r>
      <w:r w:rsidR="00091A42" w:rsidRPr="0034022E">
        <w:rPr>
          <w:rtl/>
          <w:lang w:bidi="fa-IR"/>
        </w:rPr>
        <w:t>الأمر ، التي هي حيرة أهل النظر</w:t>
      </w:r>
      <w:r w:rsidR="00FA30A4">
        <w:rPr>
          <w:rtl/>
          <w:lang w:bidi="fa-IR"/>
        </w:rPr>
        <w:t>.</w:t>
      </w:r>
      <w:r w:rsidR="00091A42" w:rsidRPr="0034022E">
        <w:rPr>
          <w:rtl/>
          <w:lang w:bidi="fa-IR"/>
        </w:rPr>
        <w:t xml:space="preserve"> وإعجام الخاء أوفق بما يأتي من الأخبار في نظائره ، وبما عقد عليه الباب في </w:t>
      </w:r>
      <w:r w:rsidR="00091A42" w:rsidRPr="00BF510C">
        <w:rPr>
          <w:rStyle w:val="libFootnoteBoldChar"/>
          <w:rtl/>
        </w:rPr>
        <w:t>الكافي</w:t>
      </w:r>
      <w:r w:rsidR="00091A42" w:rsidRPr="0034022E">
        <w:rPr>
          <w:rtl/>
          <w:lang w:bidi="fa-IR"/>
        </w:rPr>
        <w:t xml:space="preserve"> »</w:t>
      </w:r>
      <w:r w:rsidR="00FA30A4">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في بعض النسخ « حيّن »</w:t>
      </w:r>
      <w:r w:rsidR="00091A42">
        <w:rPr>
          <w:rtl/>
          <w:lang w:bidi="fa-IR"/>
        </w:rPr>
        <w:t xml:space="preserve"> </w:t>
      </w:r>
      <w:r w:rsidR="00FA30A4">
        <w:rPr>
          <w:rtl/>
          <w:lang w:bidi="fa-IR"/>
        </w:rPr>
        <w:t>...</w:t>
      </w:r>
      <w:r w:rsidR="00091A42" w:rsidRPr="0034022E">
        <w:rPr>
          <w:rtl/>
          <w:lang w:bidi="fa-IR"/>
        </w:rPr>
        <w:t xml:space="preserve"> قال الجوهري حيّنه : جعل له وقتاً</w:t>
      </w:r>
      <w:r w:rsidR="00091A42">
        <w:rPr>
          <w:rtl/>
          <w:lang w:bidi="fa-IR"/>
        </w:rPr>
        <w:t xml:space="preserve"> </w:t>
      </w:r>
      <w:r w:rsidR="00FA30A4">
        <w:rPr>
          <w:rtl/>
          <w:lang w:bidi="fa-IR"/>
        </w:rPr>
        <w:t>...</w:t>
      </w:r>
      <w:r w:rsidR="00091A42" w:rsidRPr="0034022E">
        <w:rPr>
          <w:rtl/>
          <w:lang w:bidi="fa-IR"/>
        </w:rPr>
        <w:t xml:space="preserve"> ؛ فالمعنى أنّه كان بلغ الأجل المحتوم المقدّر ، وكان لايمكن الفرار منه</w:t>
      </w:r>
      <w:r w:rsidR="00FA30A4">
        <w:rPr>
          <w:rtl/>
          <w:lang w:bidi="fa-IR"/>
        </w:rPr>
        <w:t>.</w:t>
      </w:r>
      <w:r w:rsidR="00091A42" w:rsidRPr="0034022E">
        <w:rPr>
          <w:rtl/>
          <w:lang w:bidi="fa-IR"/>
        </w:rPr>
        <w:t xml:space="preserve"> ولعلّه أظهر الوجوه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 « تقادير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594 ، ح 1162 ؛ </w:t>
      </w:r>
      <w:r w:rsidR="00091A42" w:rsidRPr="00BF510C">
        <w:rPr>
          <w:rStyle w:val="libFootnoteBoldChar"/>
          <w:rtl/>
        </w:rPr>
        <w:t>البحار</w:t>
      </w:r>
      <w:r w:rsidR="00091A42" w:rsidRPr="0034022E">
        <w:rPr>
          <w:rtl/>
          <w:lang w:bidi="fa-IR"/>
        </w:rPr>
        <w:t xml:space="preserve"> ، ج 42 ، ص 246 ، ح 47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غضب على الشيعة ؛ إمّا لتركهم التقيّة ، فانتشر أمر إمامته </w:t>
      </w:r>
      <w:r w:rsidR="00091A42" w:rsidRPr="006646C2">
        <w:rPr>
          <w:rStyle w:val="libFootnoteAlaemChar"/>
          <w:rtl/>
        </w:rPr>
        <w:t>عليه‌السلام</w:t>
      </w:r>
      <w:r w:rsidR="00091A42" w:rsidRPr="0034022E">
        <w:rPr>
          <w:rtl/>
          <w:lang w:bidi="fa-IR"/>
        </w:rPr>
        <w:t xml:space="preserve"> فتردّد الأمر بين أن يقتل الرشيدشيعته وتتبّعهم ، أو يحسبه </w:t>
      </w:r>
      <w:r w:rsidR="00091A42" w:rsidRPr="006646C2">
        <w:rPr>
          <w:rStyle w:val="libFootnoteAlaemChar"/>
          <w:rtl/>
        </w:rPr>
        <w:t>عليه‌السلام</w:t>
      </w:r>
      <w:r w:rsidR="00091A42" w:rsidRPr="0034022E">
        <w:rPr>
          <w:rtl/>
          <w:lang w:bidi="fa-IR"/>
        </w:rPr>
        <w:t xml:space="preserve"> ويقتله ، فدعا </w:t>
      </w:r>
      <w:r w:rsidR="00091A42" w:rsidRPr="006646C2">
        <w:rPr>
          <w:rStyle w:val="libFootnoteAlaemChar"/>
          <w:rtl/>
        </w:rPr>
        <w:t>عليه‌السلام</w:t>
      </w:r>
      <w:r w:rsidR="00091A42" w:rsidRPr="0034022E">
        <w:rPr>
          <w:rtl/>
          <w:lang w:bidi="fa-IR"/>
        </w:rPr>
        <w:t xml:space="preserve"> لشيعته واختار البلاء لنفسه ؛ أو لعدم انقيادهم لإمامهم</w:t>
      </w:r>
      <w:r w:rsidR="00091A42">
        <w:rPr>
          <w:rtl/>
          <w:lang w:bidi="fa-IR"/>
        </w:rPr>
        <w:t xml:space="preserve"> </w:t>
      </w:r>
      <w:r>
        <w:rPr>
          <w:rtl/>
          <w:lang w:bidi="fa-IR"/>
        </w:rPr>
        <w:t>...</w:t>
      </w:r>
      <w:r w:rsidR="00091A42" w:rsidRPr="0034022E">
        <w:rPr>
          <w:rtl/>
          <w:lang w:bidi="fa-IR"/>
        </w:rPr>
        <w:t xml:space="preserve"> فخيّره الله تعالى بين أن يخرج الرشيد فتقتل شيعته إذا يخرج ، فينتهي الأمر إلى ما</w:t>
      </w:r>
      <w:r w:rsidR="00091A42">
        <w:rPr>
          <w:rFonts w:hint="cs"/>
          <w:rtl/>
          <w:lang w:bidi="fa-IR"/>
        </w:rPr>
        <w:t xml:space="preserve"> </w:t>
      </w:r>
      <w:r w:rsidR="00091A42" w:rsidRPr="0034022E">
        <w:rPr>
          <w:rtl/>
          <w:lang w:bidi="fa-IR"/>
        </w:rPr>
        <w:t>انتهى إليه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معظم النسخ</w:t>
      </w:r>
      <w:r>
        <w:rPr>
          <w:rtl/>
          <w:lang w:bidi="fa-IR"/>
        </w:rPr>
        <w:t>.</w:t>
      </w:r>
      <w:r w:rsidR="00091A42" w:rsidRPr="0034022E">
        <w:rPr>
          <w:rtl/>
          <w:lang w:bidi="fa-IR"/>
        </w:rPr>
        <w:t xml:space="preserve"> وفي « بف » والمطبوع : « فحيّرني » بالحاء المهملة</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w:t>
      </w:r>
      <w:r w:rsidR="00091A42">
        <w:rPr>
          <w:rtl/>
          <w:lang w:bidi="fa-IR"/>
        </w:rPr>
        <w:t>و »</w:t>
      </w:r>
      <w:r w:rsidR="00091A42" w:rsidRPr="0034022E">
        <w:rPr>
          <w:rtl/>
          <w:lang w:bidi="fa-IR"/>
        </w:rPr>
        <w:t xml:space="preserve"> : « وقّيتهم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598 ، ح 1167</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 ب ، ج ، ف ، بح ، بس ، بف » وشرح المازندراني والوافي ، وتقتضيه القواعد أيضاً</w:t>
      </w:r>
      <w:r>
        <w:rPr>
          <w:rtl/>
          <w:lang w:bidi="fa-IR"/>
        </w:rPr>
        <w:t>.</w:t>
      </w:r>
      <w:r w:rsidR="00091A42" w:rsidRPr="0034022E">
        <w:rPr>
          <w:rtl/>
          <w:lang w:bidi="fa-IR"/>
        </w:rPr>
        <w:t xml:space="preserve"> وفي المطبوع « هذا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قال ابن الأثير : « القُنِيُّ : جمع القناة ، وهي الآبار التي تحفر في الأرض متتابعةً ليُستخرَج ماؤها ويسيح على وجه الأرض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4 ، ص 117 ( قنا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البصائر : « فيها حسن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في مناسبة السؤال عن الحيتان في هذا المقام وجوه : الأوّل : ما ا</w:t>
      </w:r>
      <w:r w:rsidR="006646C2">
        <w:rPr>
          <w:rFonts w:hint="cs"/>
          <w:rtl/>
          <w:lang w:bidi="fa-IR"/>
        </w:rPr>
        <w:t>ُ</w:t>
      </w:r>
      <w:r w:rsidR="00091A42" w:rsidRPr="0034022E">
        <w:rPr>
          <w:rtl/>
          <w:lang w:bidi="fa-IR"/>
        </w:rPr>
        <w:t>فيد أنّ المعنى : علمي بحقّيّة ما أقول كعلمي بكون الحيتان في هذا الماء »</w:t>
      </w:r>
      <w:r>
        <w:rPr>
          <w:rtl/>
          <w:lang w:bidi="fa-IR"/>
        </w:rPr>
        <w:t>.</w:t>
      </w:r>
    </w:p>
    <w:p w:rsidR="00091A42" w:rsidRPr="0034022E" w:rsidRDefault="00FA30A4" w:rsidP="006646C2">
      <w:pPr>
        <w:pStyle w:val="libFootnote0"/>
        <w:rPr>
          <w:rtl/>
          <w:lang w:bidi="fa-IR"/>
        </w:rPr>
      </w:pPr>
      <w:r>
        <w:rPr>
          <w:rtl/>
          <w:lang w:bidi="fa-IR"/>
        </w:rPr>
        <w:t>(11) .</w:t>
      </w:r>
      <w:r w:rsidR="00091A42" w:rsidRPr="0034022E">
        <w:rPr>
          <w:rtl/>
          <w:lang w:bidi="fa-IR"/>
        </w:rPr>
        <w:t xml:space="preserve"> قال الجوهري : « البارحة : أقرب ليلة مضت</w:t>
      </w:r>
      <w:r>
        <w:rPr>
          <w:rtl/>
          <w:lang w:bidi="fa-IR"/>
        </w:rPr>
        <w:t>.</w:t>
      </w:r>
      <w:r w:rsidR="00091A42" w:rsidRPr="0034022E">
        <w:rPr>
          <w:rtl/>
          <w:lang w:bidi="fa-IR"/>
        </w:rPr>
        <w:t xml:space="preserve"> تقول : لقيته البارحةَ ، ولقيته البارحة الا</w:t>
      </w:r>
      <w:r w:rsidR="006646C2">
        <w:rPr>
          <w:rFonts w:hint="cs"/>
          <w:rtl/>
          <w:lang w:bidi="fa-IR"/>
        </w:rPr>
        <w:t>ُ</w:t>
      </w:r>
      <w:r w:rsidR="00091A42" w:rsidRPr="0034022E">
        <w:rPr>
          <w:rtl/>
          <w:lang w:bidi="fa-IR"/>
        </w:rPr>
        <w:t>ولى ، وهو من بَرِحَ ، أي‌زال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355 ( برح )</w:t>
      </w:r>
      <w:r>
        <w:rPr>
          <w:rtl/>
          <w:lang w:bidi="fa-IR"/>
        </w:rPr>
        <w:t>.</w:t>
      </w:r>
      <w:r w:rsidR="006646C2">
        <w:rPr>
          <w:rFonts w:hint="cs"/>
          <w:rtl/>
          <w:lang w:bidi="fa-IR"/>
        </w:rPr>
        <w:t xml:space="preserve">                                    </w:t>
      </w:r>
      <w:r>
        <w:rPr>
          <w:rtl/>
          <w:lang w:bidi="fa-IR"/>
        </w:rPr>
        <w:t>(12) .</w:t>
      </w:r>
      <w:r w:rsidR="00091A42" w:rsidRPr="0034022E">
        <w:rPr>
          <w:rtl/>
          <w:lang w:bidi="fa-IR"/>
        </w:rPr>
        <w:t xml:space="preserve"> في حاشية « بر » :</w:t>
      </w:r>
      <w:r w:rsidR="00091A42">
        <w:rPr>
          <w:rtl/>
          <w:lang w:bidi="fa-IR"/>
        </w:rPr>
        <w:t xml:space="preserve"> + </w:t>
      </w:r>
      <w:r w:rsidR="00091A42" w:rsidRPr="0034022E">
        <w:rPr>
          <w:rtl/>
          <w:lang w:bidi="fa-IR"/>
        </w:rPr>
        <w:t>« هو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خَيْرٌ لَكَ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E11531">
        <w:rPr>
          <w:rtl/>
        </w:rPr>
        <w:t>678</w:t>
      </w:r>
      <w:r w:rsidRPr="006B17C4">
        <w:rPr>
          <w:rStyle w:val="libBold2Char"/>
          <w:rtl/>
        </w:rPr>
        <w:t xml:space="preserve"> / 7</w:t>
      </w:r>
      <w:r w:rsidR="00FA30A4">
        <w:rPr>
          <w:rStyle w:val="libBold2Char"/>
          <w:rtl/>
        </w:rPr>
        <w:t>.</w:t>
      </w:r>
      <w:r w:rsidRPr="0034022E">
        <w:rPr>
          <w:rtl/>
          <w:lang w:bidi="fa-IR"/>
        </w:rPr>
        <w:t xml:space="preserve"> مُحَمَّدُ بْنُ يَحْيى ، عَنْ أَحْمَدَ بْنِ مُحَمَّدٍ ، عَنِ الْوَشَّاءِ ، عَنْ أَحْمَدَ بْنِ عَائِذٍ ، عَنْ أَبِي خَدِيجَةَ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كُنْتُ عِنْدَ أَبِي فِي الْيَوْمِ الَّذِي قُبِضَ فِيهِ ، فَأَوْصَانِي بِأَشْيَاءَ فِي غُسْلِهِ وَفِي كَفْنِهِ وَفِي دُخُولِهِ قَبْرَهُ ، فَقُلْتُ : يَا أَبَاهْ </w:t>
      </w:r>
      <w:r w:rsidRPr="00FA6A79">
        <w:rPr>
          <w:rStyle w:val="libFootnotenumChar"/>
          <w:rtl/>
        </w:rPr>
        <w:t>(2)</w:t>
      </w:r>
      <w:r w:rsidRPr="0034022E">
        <w:rPr>
          <w:rtl/>
          <w:lang w:bidi="fa-IR"/>
        </w:rPr>
        <w:t xml:space="preserve"> ، وَاللهِ ، مَا رَأَيْتُكَ مُنْذُ اشْتَكَيْتَ </w:t>
      </w:r>
      <w:r w:rsidRPr="00FA6A79">
        <w:rPr>
          <w:rStyle w:val="libFootnotenumChar"/>
          <w:rtl/>
        </w:rPr>
        <w:t>(3)</w:t>
      </w:r>
      <w:r w:rsidRPr="0034022E">
        <w:rPr>
          <w:rtl/>
          <w:lang w:bidi="fa-IR"/>
        </w:rPr>
        <w:t xml:space="preserve"> أَحْسَنَ </w:t>
      </w:r>
      <w:r w:rsidRPr="00FA6A79">
        <w:rPr>
          <w:rStyle w:val="libFootnotenumChar"/>
          <w:rtl/>
        </w:rPr>
        <w:t>(4)</w:t>
      </w:r>
      <w:r w:rsidRPr="0034022E">
        <w:rPr>
          <w:rtl/>
          <w:lang w:bidi="fa-IR"/>
        </w:rPr>
        <w:t xml:space="preserve"> مِنْكَ الْيَوْمَ ، مَا رَأَيْتُ عَلَيْكَ أَثَرَ الْمَوْ</w:t>
      </w:r>
      <w:r>
        <w:rPr>
          <w:rtl/>
          <w:lang w:bidi="fa-IR"/>
        </w:rPr>
        <w:t>تِ ، فَقَالَ : يَا بُنَيَّ ، أَ</w:t>
      </w:r>
      <w:r w:rsidRPr="0034022E">
        <w:rPr>
          <w:rtl/>
          <w:lang w:bidi="fa-IR"/>
        </w:rPr>
        <w:t xml:space="preserve">مَا سَمِعْتَ عَلِيَّ بْنَ الْحُسَيْنِ </w:t>
      </w:r>
      <w:r w:rsidRPr="00F22207">
        <w:rPr>
          <w:rStyle w:val="libAlaemChar"/>
          <w:rtl/>
        </w:rPr>
        <w:t>عليهما‌السلام</w:t>
      </w:r>
      <w:r w:rsidRPr="0034022E">
        <w:rPr>
          <w:rtl/>
          <w:lang w:bidi="fa-IR"/>
        </w:rPr>
        <w:t xml:space="preserve"> يُنَادِي مِنْ وَرَاءِ الْجِدَارِ : يَا</w:t>
      </w:r>
      <w:r>
        <w:rPr>
          <w:rFonts w:hint="cs"/>
          <w:rtl/>
          <w:lang w:bidi="fa-IR"/>
        </w:rPr>
        <w:t xml:space="preserve"> </w:t>
      </w:r>
      <w:r w:rsidRPr="0034022E">
        <w:rPr>
          <w:rtl/>
          <w:lang w:bidi="fa-IR"/>
        </w:rPr>
        <w:t>مُحَمَّدُ ، تَعَالَ ، عَجِّلْ</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E11531">
        <w:rPr>
          <w:rtl/>
        </w:rPr>
        <w:t>679</w:t>
      </w:r>
      <w:r w:rsidRPr="006B17C4">
        <w:rPr>
          <w:rStyle w:val="libBold2Char"/>
          <w:rtl/>
        </w:rPr>
        <w:t xml:space="preserve"> / 8</w:t>
      </w:r>
      <w:r w:rsidR="00FA30A4">
        <w:rPr>
          <w:rStyle w:val="libBold2Char"/>
          <w:rtl/>
        </w:rPr>
        <w:t>.</w:t>
      </w:r>
      <w:r w:rsidRPr="0034022E">
        <w:rPr>
          <w:rtl/>
          <w:lang w:bidi="fa-IR"/>
        </w:rPr>
        <w:t xml:space="preserve"> عِدَّةٌ مِنْ أَصْحَابِنَا ، عَنْ أَحْمَدَ بْنِ مُحَمَّدٍ ، عَنْ عَلِيِّ بْنِ الْحَكَمِ ، عَنْ سَيْفِ بْنِ عَمِيرَةَ ، عَنْ عَبْدِ الْمَلِكِ بْنِ أَعْيَنَ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أَنْزَلَ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النَّصْرَ عَلَى الْحُسَيْنِ </w:t>
      </w:r>
      <w:r w:rsidRPr="00F22207">
        <w:rPr>
          <w:rStyle w:val="libAlaemChar"/>
          <w:rtl/>
        </w:rPr>
        <w:t>عليه‌السلام</w:t>
      </w:r>
      <w:r w:rsidRPr="0034022E">
        <w:rPr>
          <w:rtl/>
          <w:lang w:bidi="fa-IR"/>
        </w:rPr>
        <w:t xml:space="preserve"> حَتّى كَانَ مَا </w:t>
      </w:r>
      <w:r w:rsidRPr="00FA6A79">
        <w:rPr>
          <w:rStyle w:val="libFootnotenumChar"/>
          <w:rtl/>
        </w:rPr>
        <w:t>(6)</w:t>
      </w:r>
      <w:r w:rsidRPr="0034022E">
        <w:rPr>
          <w:rtl/>
          <w:lang w:bidi="fa-IR"/>
        </w:rPr>
        <w:t xml:space="preserve"> بَيْنَ السَّمَاءِ وَالْأَرْضِ </w:t>
      </w:r>
      <w:r w:rsidRPr="00FA6A79">
        <w:rPr>
          <w:rStyle w:val="libFootnotenumChar"/>
          <w:rtl/>
        </w:rPr>
        <w:t>(7)</w:t>
      </w:r>
      <w:r w:rsidRPr="0034022E">
        <w:rPr>
          <w:rtl/>
          <w:lang w:bidi="fa-IR"/>
        </w:rPr>
        <w:t xml:space="preserve"> ، ثُمَّ خُيِّرَ النَّصْرَ أَوْ لِقَاءَ اللهِ ، فَاخْتَارَ لِقَاءَ اللهِ عَزَّ وَجَلَّ </w:t>
      </w:r>
      <w:r w:rsidRPr="00FA6A79">
        <w:rPr>
          <w:rStyle w:val="libFootnotenumChar"/>
          <w:rtl/>
        </w:rPr>
        <w:t>(8)</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B21F7E">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483 ، ح 9 ، عن أحمد بن محمّد</w:t>
      </w:r>
      <w:r w:rsidR="00B21F7E">
        <w:rPr>
          <w:rFonts w:hint="cs"/>
          <w:rtl/>
          <w:lang w:bidi="fa-IR"/>
        </w:rPr>
        <w:t>.</w:t>
      </w:r>
      <w:r w:rsidR="00091A42" w:rsidRPr="00BF510C">
        <w:rPr>
          <w:rStyle w:val="libFootnoteBoldChar"/>
          <w:rtl/>
        </w:rPr>
        <w:t>الوافي</w:t>
      </w:r>
      <w:r w:rsidR="00091A42" w:rsidRPr="0034022E">
        <w:rPr>
          <w:rtl/>
          <w:lang w:bidi="fa-IR"/>
        </w:rPr>
        <w:t xml:space="preserve"> ، ج 3 ، ص 599 ، ح 1168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ف ، بح » والوافي : « يا أبه »</w:t>
      </w:r>
      <w:r>
        <w:rPr>
          <w:rtl/>
          <w:lang w:bidi="fa-IR"/>
        </w:rPr>
        <w:t>.</w:t>
      </w:r>
    </w:p>
    <w:p w:rsidR="00091A42" w:rsidRPr="0034022E" w:rsidRDefault="00FA30A4" w:rsidP="00B21F7E">
      <w:pPr>
        <w:pStyle w:val="libFootnote0"/>
        <w:rPr>
          <w:rtl/>
          <w:lang w:bidi="fa-IR"/>
        </w:rPr>
      </w:pPr>
      <w:r>
        <w:rPr>
          <w:rtl/>
          <w:lang w:bidi="fa-IR"/>
        </w:rPr>
        <w:t>(3) .</w:t>
      </w:r>
      <w:r w:rsidR="00091A42" w:rsidRPr="0034022E">
        <w:rPr>
          <w:rtl/>
          <w:lang w:bidi="fa-IR"/>
        </w:rPr>
        <w:t xml:space="preserve"> « اشتكيتَ » ، أي مرضتَ ، الشَكْوُ والشَكْوى والشَكاة والشَكا ، كلّه : ال</w:t>
      </w:r>
      <w:r w:rsidR="00B21F7E">
        <w:rPr>
          <w:rFonts w:hint="cs"/>
          <w:rtl/>
          <w:lang w:bidi="fa-IR"/>
        </w:rPr>
        <w:t>ـ</w:t>
      </w:r>
      <w:r w:rsidR="00091A42" w:rsidRPr="0034022E">
        <w:rPr>
          <w:rtl/>
          <w:lang w:bidi="fa-IR"/>
        </w:rPr>
        <w:t>مَرَضُ ، وكذا الاشتكاء</w:t>
      </w:r>
      <w:r>
        <w:rPr>
          <w:rtl/>
          <w:lang w:bidi="fa-IR"/>
        </w:rPr>
        <w:t>.</w:t>
      </w:r>
      <w:r w:rsidR="00091A42" w:rsidRPr="0034022E">
        <w:rPr>
          <w:rtl/>
          <w:lang w:bidi="fa-IR"/>
        </w:rPr>
        <w:t xml:space="preserve"> راجع : </w:t>
      </w:r>
      <w:r w:rsidR="00091A42" w:rsidRPr="00BF510C">
        <w:rPr>
          <w:rStyle w:val="libFootnoteBoldChar"/>
          <w:rtl/>
        </w:rPr>
        <w:t>لسان‌العرب</w:t>
      </w:r>
      <w:r w:rsidR="00091A42" w:rsidRPr="0034022E">
        <w:rPr>
          <w:rtl/>
          <w:lang w:bidi="fa-IR"/>
        </w:rPr>
        <w:t xml:space="preserve"> ، ج 14 ، ص 439 ( شكا )</w:t>
      </w:r>
      <w:r>
        <w:rPr>
          <w:rtl/>
          <w:lang w:bidi="fa-IR"/>
        </w:rPr>
        <w:t>.</w:t>
      </w:r>
      <w:r w:rsidR="00B21F7E">
        <w:rPr>
          <w:rFonts w:hint="cs"/>
          <w:rtl/>
          <w:lang w:bidi="fa-IR"/>
        </w:rPr>
        <w:t xml:space="preserve">                                           </w:t>
      </w:r>
      <w:r>
        <w:rPr>
          <w:rtl/>
          <w:lang w:bidi="fa-IR"/>
        </w:rPr>
        <w:t>(4) .</w:t>
      </w:r>
      <w:r w:rsidR="00091A42" w:rsidRPr="0034022E">
        <w:rPr>
          <w:rtl/>
          <w:lang w:bidi="fa-IR"/>
        </w:rPr>
        <w:t xml:space="preserve"> في البصائر :</w:t>
      </w:r>
      <w:r w:rsidR="00091A42">
        <w:rPr>
          <w:rtl/>
          <w:lang w:bidi="fa-IR"/>
        </w:rPr>
        <w:t xml:space="preserve"> + </w:t>
      </w:r>
      <w:r w:rsidR="00091A42" w:rsidRPr="0034022E">
        <w:rPr>
          <w:rtl/>
          <w:lang w:bidi="fa-IR"/>
        </w:rPr>
        <w:t>« هيئة »</w:t>
      </w:r>
      <w:r>
        <w:rPr>
          <w:rtl/>
          <w:lang w:bidi="fa-IR"/>
        </w:rPr>
        <w:t>.</w:t>
      </w:r>
    </w:p>
    <w:p w:rsidR="00091A42" w:rsidRPr="0034022E" w:rsidRDefault="00FA30A4" w:rsidP="00B21F7E">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482 ، ح 6 ، عن أحمد بن محمّد ، عن الوشّاء ، عن أحمد بن عائذ ، عن أبي سلمة ، عن أبي عبد الله </w:t>
      </w:r>
      <w:r w:rsidR="00091A42" w:rsidRPr="00B21F7E">
        <w:rPr>
          <w:rStyle w:val="libFootnoteAlaemChar"/>
          <w:rtl/>
        </w:rPr>
        <w:t>عليه‌السلام</w:t>
      </w:r>
      <w:r w:rsidR="00B21F7E">
        <w:rPr>
          <w:rFonts w:hint="cs"/>
          <w:rtl/>
          <w:lang w:bidi="fa-IR"/>
        </w:rPr>
        <w:t>.</w:t>
      </w:r>
      <w:r w:rsidR="00091A42" w:rsidRPr="00BF510C">
        <w:rPr>
          <w:rStyle w:val="libFootnoteBoldChar"/>
          <w:rtl/>
        </w:rPr>
        <w:t>الوافي</w:t>
      </w:r>
      <w:r w:rsidR="00091A42" w:rsidRPr="0034022E">
        <w:rPr>
          <w:rtl/>
          <w:lang w:bidi="fa-IR"/>
        </w:rPr>
        <w:t xml:space="preserve"> ، ج 3 ، ص 596 ، ح 1165</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ض ، ف ، </w:t>
      </w:r>
      <w:r w:rsidR="00091A42">
        <w:rPr>
          <w:rtl/>
          <w:lang w:bidi="fa-IR"/>
        </w:rPr>
        <w:t>و ،</w:t>
      </w:r>
      <w:r w:rsidR="00091A42" w:rsidRPr="0034022E">
        <w:rPr>
          <w:rtl/>
          <w:lang w:bidi="fa-IR"/>
        </w:rPr>
        <w:t xml:space="preserve"> بس ، بف » والكافي ، ح 1266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النصر ، أي النصرة</w:t>
      </w:r>
      <w:r>
        <w:rPr>
          <w:rtl/>
          <w:lang w:bidi="fa-IR"/>
        </w:rPr>
        <w:t>.</w:t>
      </w:r>
      <w:r w:rsidR="00091A42" w:rsidRPr="0034022E">
        <w:rPr>
          <w:rtl/>
          <w:lang w:bidi="fa-IR"/>
        </w:rPr>
        <w:t xml:space="preserve"> والمراد سببها ، أي الملائكة</w:t>
      </w:r>
      <w:r w:rsidR="00091A42">
        <w:rPr>
          <w:rtl/>
          <w:lang w:bidi="fa-IR"/>
        </w:rPr>
        <w:t xml:space="preserve"> </w:t>
      </w:r>
      <w:r>
        <w:rPr>
          <w:rtl/>
          <w:lang w:bidi="fa-IR"/>
        </w:rPr>
        <w:t>...</w:t>
      </w:r>
      <w:r w:rsidR="00091A42" w:rsidRPr="0034022E">
        <w:rPr>
          <w:rtl/>
          <w:lang w:bidi="fa-IR"/>
        </w:rPr>
        <w:t xml:space="preserve"> « حتّى كان بين السماء »</w:t>
      </w:r>
      <w:r w:rsidR="00091A42">
        <w:rPr>
          <w:rtl/>
          <w:lang w:bidi="fa-IR"/>
        </w:rPr>
        <w:t xml:space="preserve"> </w:t>
      </w:r>
      <w:r>
        <w:rPr>
          <w:rtl/>
          <w:lang w:bidi="fa-IR"/>
        </w:rPr>
        <w:t>...</w:t>
      </w:r>
      <w:r w:rsidR="00091A42" w:rsidRPr="0034022E">
        <w:rPr>
          <w:rtl/>
          <w:lang w:bidi="fa-IR"/>
        </w:rPr>
        <w:t xml:space="preserve"> بيانٌ لكثرتهم ، أي ملؤما بين السماء والأرض ؛ أو المراد : خيّر بين الأمرين عند ما كانوا بين السماء والأرض ولم ينزلوا بعد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النسخ التي قوبلت وفي المطبوع : « تعالى »</w:t>
      </w:r>
      <w:r>
        <w:rPr>
          <w:rtl/>
          <w:lang w:bidi="fa-IR"/>
        </w:rPr>
        <w:t>.</w:t>
      </w:r>
    </w:p>
    <w:p w:rsidR="00091A42" w:rsidRPr="0034022E" w:rsidRDefault="00FA30A4" w:rsidP="00B21F7E">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مولد الحسين بن عليّ </w:t>
      </w:r>
      <w:r w:rsidR="00091A42" w:rsidRPr="00B21F7E">
        <w:rPr>
          <w:rStyle w:val="libFootnoteAlaemChar"/>
          <w:rtl/>
        </w:rPr>
        <w:t>عليه‌السلام</w:t>
      </w:r>
      <w:r w:rsidR="00091A42" w:rsidRPr="0034022E">
        <w:rPr>
          <w:rtl/>
          <w:lang w:bidi="fa-IR"/>
        </w:rPr>
        <w:t xml:space="preserve"> ، ح 1266</w:t>
      </w:r>
      <w:r>
        <w:rPr>
          <w:rtl/>
          <w:lang w:bidi="fa-IR"/>
        </w:rPr>
        <w:t>.</w:t>
      </w:r>
      <w:r w:rsidR="00091A42" w:rsidRPr="0034022E">
        <w:rPr>
          <w:rtl/>
          <w:lang w:bidi="fa-IR"/>
        </w:rPr>
        <w:t xml:space="preserve"> وفي </w:t>
      </w:r>
      <w:r w:rsidR="00091A42" w:rsidRPr="00BF510C">
        <w:rPr>
          <w:rStyle w:val="libFootnoteBoldChar"/>
          <w:rtl/>
        </w:rPr>
        <w:t>دلائل الإمامة</w:t>
      </w:r>
      <w:r w:rsidR="00091A42" w:rsidRPr="0034022E">
        <w:rPr>
          <w:rtl/>
          <w:lang w:bidi="fa-IR"/>
        </w:rPr>
        <w:t xml:space="preserve"> ، ص 71 ، بسند آخر ، مع زيادة واختلاف</w:t>
      </w:r>
      <w:r>
        <w:rPr>
          <w:rtl/>
          <w:lang w:bidi="fa-IR"/>
        </w:rPr>
        <w:t>.</w:t>
      </w:r>
      <w:r w:rsidR="00091A42" w:rsidRPr="0034022E">
        <w:rPr>
          <w:rtl/>
          <w:lang w:bidi="fa-IR"/>
        </w:rPr>
        <w:t xml:space="preserve"> وراجع : </w:t>
      </w:r>
      <w:r w:rsidR="00091A42" w:rsidRPr="00BF510C">
        <w:rPr>
          <w:rStyle w:val="libFootnoteBoldChar"/>
          <w:rtl/>
        </w:rPr>
        <w:t>اللهوف</w:t>
      </w:r>
      <w:r w:rsidR="00091A42" w:rsidRPr="0034022E">
        <w:rPr>
          <w:rtl/>
          <w:lang w:bidi="fa-IR"/>
        </w:rPr>
        <w:t xml:space="preserve"> ، ص 101</w:t>
      </w:r>
      <w:r w:rsidR="00B21F7E">
        <w:rPr>
          <w:rFonts w:hint="cs"/>
          <w:rtl/>
          <w:lang w:bidi="fa-IR"/>
        </w:rPr>
        <w:t>.</w:t>
      </w:r>
      <w:r w:rsidR="00091A42" w:rsidRPr="00BF510C">
        <w:rPr>
          <w:rStyle w:val="libFootnoteBoldChar"/>
          <w:rtl/>
        </w:rPr>
        <w:t>الوافي</w:t>
      </w:r>
      <w:r w:rsidR="00091A42" w:rsidRPr="0034022E">
        <w:rPr>
          <w:rtl/>
          <w:lang w:bidi="fa-IR"/>
        </w:rPr>
        <w:t xml:space="preserve"> ، ج 3 ، ص 595 ، ح 1163</w:t>
      </w:r>
      <w:r>
        <w:rPr>
          <w:rtl/>
          <w:lang w:bidi="fa-IR"/>
        </w:rPr>
        <w:t>.</w:t>
      </w:r>
    </w:p>
    <w:p w:rsidR="001A632D" w:rsidRPr="0034022E" w:rsidRDefault="001A632D" w:rsidP="001A632D">
      <w:pPr>
        <w:pStyle w:val="libNormal"/>
        <w:rPr>
          <w:rtl/>
          <w:lang w:bidi="fa-IR"/>
        </w:rPr>
      </w:pPr>
      <w:bookmarkStart w:id="301" w:name="_Toc459280388"/>
      <w:r>
        <w:br w:type="page"/>
      </w:r>
    </w:p>
    <w:p w:rsidR="00091A42" w:rsidRDefault="00091A42" w:rsidP="00FB2882">
      <w:pPr>
        <w:pStyle w:val="Heading2Center"/>
        <w:rPr>
          <w:rtl/>
          <w:lang w:bidi="fa-IR"/>
        </w:rPr>
      </w:pPr>
      <w:bookmarkStart w:id="302" w:name="_Toc28694934"/>
      <w:r w:rsidRPr="0034022E">
        <w:rPr>
          <w:rtl/>
          <w:lang w:bidi="fa-IR"/>
        </w:rPr>
        <w:t>48</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يَعْلَمُونَ عِلْمَ مَا كَانَ</w:t>
      </w:r>
      <w:r w:rsidRPr="00FA6A79">
        <w:rPr>
          <w:rStyle w:val="libFootnotenumChar"/>
          <w:rFonts w:hint="cs"/>
          <w:rtl/>
        </w:rPr>
        <w:t>(1)</w:t>
      </w:r>
      <w:r w:rsidRPr="0034022E">
        <w:rPr>
          <w:rtl/>
          <w:lang w:bidi="fa-IR"/>
        </w:rPr>
        <w:t xml:space="preserve"> وَمَا يَكُونُ ،</w:t>
      </w:r>
      <w:bookmarkEnd w:id="301"/>
      <w:bookmarkEnd w:id="302"/>
      <w:r w:rsidRPr="0034022E">
        <w:rPr>
          <w:rtl/>
          <w:lang w:bidi="fa-IR"/>
        </w:rPr>
        <w:t xml:space="preserve"> </w:t>
      </w:r>
    </w:p>
    <w:p w:rsidR="00091A42" w:rsidRPr="0034022E" w:rsidRDefault="00091A42" w:rsidP="00FB2882">
      <w:pPr>
        <w:pStyle w:val="Heading2Center"/>
        <w:rPr>
          <w:rtl/>
          <w:lang w:bidi="fa-IR"/>
        </w:rPr>
      </w:pPr>
      <w:bookmarkStart w:id="303" w:name="_Toc459110106"/>
      <w:bookmarkStart w:id="304" w:name="_Toc459280389"/>
      <w:bookmarkStart w:id="305" w:name="_Toc28694935"/>
      <w:r w:rsidRPr="0034022E">
        <w:rPr>
          <w:rtl/>
          <w:lang w:bidi="fa-IR"/>
        </w:rPr>
        <w:t>وَأَنَّهُ لَايَخْفى عَلَيْهِمُ الشَّيْ‌ءُ</w:t>
      </w:r>
      <w:r w:rsidRPr="00FA6A79">
        <w:rPr>
          <w:rStyle w:val="libFootnotenumChar"/>
          <w:rFonts w:hint="cs"/>
          <w:rtl/>
        </w:rPr>
        <w:t>(2)</w:t>
      </w:r>
      <w:r w:rsidRPr="0034022E">
        <w:rPr>
          <w:rtl/>
          <w:lang w:bidi="fa-IR"/>
        </w:rPr>
        <w:t xml:space="preserve"> صَلَوَاتُ اللهِ عَلَيْهِمْ‌</w:t>
      </w:r>
      <w:r w:rsidRPr="00FA6A79">
        <w:rPr>
          <w:rStyle w:val="libFootnotenumChar"/>
          <w:rFonts w:hint="cs"/>
          <w:rtl/>
        </w:rPr>
        <w:t>(3)</w:t>
      </w:r>
      <w:bookmarkEnd w:id="303"/>
      <w:bookmarkEnd w:id="304"/>
      <w:bookmarkEnd w:id="305"/>
    </w:p>
    <w:p w:rsidR="00091A42" w:rsidRPr="0034022E" w:rsidRDefault="00091A42" w:rsidP="00B72F8D">
      <w:pPr>
        <w:pStyle w:val="libNormal"/>
        <w:rPr>
          <w:rtl/>
          <w:lang w:bidi="fa-IR"/>
        </w:rPr>
      </w:pPr>
      <w:r w:rsidRPr="00E11531">
        <w:rPr>
          <w:rtl/>
        </w:rPr>
        <w:t>680</w:t>
      </w:r>
      <w:r w:rsidRPr="006B17C4">
        <w:rPr>
          <w:rStyle w:val="libBold2Char"/>
          <w:rtl/>
        </w:rPr>
        <w:t xml:space="preserve"> / 1</w:t>
      </w:r>
      <w:r w:rsidR="00FA30A4">
        <w:rPr>
          <w:rStyle w:val="libBold2Char"/>
          <w:rtl/>
        </w:rPr>
        <w:t>.</w:t>
      </w:r>
      <w:r w:rsidRPr="0034022E">
        <w:rPr>
          <w:rtl/>
          <w:lang w:bidi="fa-IR"/>
        </w:rPr>
        <w:t xml:space="preserve"> أَحْمَدُ بْنُ مُحَمَّدٍ وَمُحَمَّدُ بْنُ يَحْيى ، عَنْ مُحَمَّدِ بْنِ الْحُسَيْنِ </w:t>
      </w:r>
      <w:r w:rsidRPr="00FA6A79">
        <w:rPr>
          <w:rStyle w:val="libFootnotenumChar"/>
          <w:rtl/>
        </w:rPr>
        <w:t>(4)</w:t>
      </w:r>
      <w:r w:rsidRPr="0034022E">
        <w:rPr>
          <w:rtl/>
          <w:lang w:bidi="fa-IR"/>
        </w:rPr>
        <w:t xml:space="preserve"> ، عَنْ إِبْرَاهِيمَ بْنِ إِسْحَاقَ الْأَحْمَرِ ، عَنْ عَبْدِ اللهِ بْنِ حَمَّادٍ ، عَنْ سَيْفٍ التَّمَّارِ ، قَالَ :</w:t>
      </w:r>
    </w:p>
    <w:p w:rsidR="00091A42" w:rsidRPr="0034022E" w:rsidRDefault="00091A42" w:rsidP="00B72F8D">
      <w:pPr>
        <w:pStyle w:val="libNormal"/>
        <w:rPr>
          <w:rtl/>
          <w:lang w:bidi="fa-IR"/>
        </w:rPr>
      </w:pPr>
      <w:r w:rsidRPr="0034022E">
        <w:rPr>
          <w:rtl/>
          <w:lang w:bidi="fa-IR"/>
        </w:rPr>
        <w:t xml:space="preserve">كُنَّا مَعَ أَبِي عَبْدِ اللهِ </w:t>
      </w:r>
      <w:r w:rsidRPr="00F22207">
        <w:rPr>
          <w:rStyle w:val="libAlaemChar"/>
          <w:rtl/>
        </w:rPr>
        <w:t>عليه‌السلام</w:t>
      </w:r>
      <w:r w:rsidRPr="0034022E">
        <w:rPr>
          <w:rtl/>
          <w:lang w:bidi="fa-IR"/>
        </w:rPr>
        <w:t xml:space="preserve"> جَمَاعَةً مِنَ الشِّيعَةِ فِي الْحِجْرِ ، فَقَالَ : « عَلَيْنَا عَيْنٌ</w:t>
      </w:r>
      <w:r>
        <w:rPr>
          <w:rtl/>
          <w:lang w:bidi="fa-IR"/>
        </w:rPr>
        <w:t>؟</w:t>
      </w:r>
      <w:r w:rsidRPr="0034022E">
        <w:rPr>
          <w:rtl/>
          <w:lang w:bidi="fa-IR"/>
        </w:rPr>
        <w:t xml:space="preserve"> </w:t>
      </w:r>
      <w:r w:rsidRPr="00FA6A79">
        <w:rPr>
          <w:rStyle w:val="libFootnotenumChar"/>
          <w:rtl/>
        </w:rPr>
        <w:t>(5)</w:t>
      </w:r>
      <w:r w:rsidRPr="0034022E">
        <w:rPr>
          <w:rtl/>
          <w:lang w:bidi="fa-IR"/>
        </w:rPr>
        <w:t xml:space="preserve"> » فَالْتَفَتْنَا يَمْنَةً وَيَسْرَةً ، فَلَمْ نَرَ أَحَداً ، فَقُلْنَا : لَيْسَ عَلَيْنَا عَيْنٌ ، فَقَالَ : « وَرَبِّ الْكَعْبَةِ وَرَبِّ الْبَنِيَّةِ </w:t>
      </w:r>
      <w:r w:rsidRPr="00FA6A79">
        <w:rPr>
          <w:rStyle w:val="libFootnotenumChar"/>
          <w:rtl/>
        </w:rPr>
        <w:t>(6)</w:t>
      </w:r>
      <w:r>
        <w:rPr>
          <w:rtl/>
          <w:lang w:bidi="fa-IR"/>
        </w:rPr>
        <w:t xml:space="preserve"> </w:t>
      </w:r>
      <w:r w:rsidR="00997FC5">
        <w:rPr>
          <w:rtl/>
          <w:lang w:bidi="fa-IR"/>
        </w:rPr>
        <w:t>-</w:t>
      </w:r>
      <w:r>
        <w:rPr>
          <w:rtl/>
          <w:lang w:bidi="fa-IR"/>
        </w:rPr>
        <w:t xml:space="preserve"> </w:t>
      </w:r>
      <w:r w:rsidRPr="0034022E">
        <w:rPr>
          <w:rtl/>
          <w:lang w:bidi="fa-IR"/>
        </w:rPr>
        <w:t>ثَلَاثَ مَرَّاتٍ</w:t>
      </w:r>
      <w:r>
        <w:rPr>
          <w:rtl/>
          <w:lang w:bidi="fa-IR"/>
        </w:rPr>
        <w:t xml:space="preserve"> </w:t>
      </w:r>
      <w:r w:rsidR="00997FC5">
        <w:rPr>
          <w:rtl/>
          <w:lang w:bidi="fa-IR"/>
        </w:rPr>
        <w:t>-</w:t>
      </w:r>
      <w:r>
        <w:rPr>
          <w:rtl/>
          <w:lang w:bidi="fa-IR"/>
        </w:rPr>
        <w:t xml:space="preserve"> </w:t>
      </w:r>
      <w:r w:rsidRPr="0034022E">
        <w:rPr>
          <w:rtl/>
          <w:lang w:bidi="fa-IR"/>
        </w:rPr>
        <w:t>لَوْ كُنْتُ بَيْنَ مُوسى‌</w:t>
      </w:r>
      <w:r w:rsidR="00B21F7E">
        <w:rPr>
          <w:rFonts w:hint="cs"/>
          <w:rtl/>
          <w:lang w:bidi="fa-IR"/>
        </w:rPr>
        <w:t xml:space="preserve">                                                                                       </w:t>
      </w:r>
      <w:r w:rsidR="00B21F7E">
        <w:rPr>
          <w:rFonts w:hint="cs"/>
          <w:rtl/>
          <w:lang w:bidi="fa-IR"/>
        </w:rPr>
        <w:tab/>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CD715D" w:rsidTr="00CD715D">
        <w:tc>
          <w:tcPr>
            <w:tcW w:w="4474" w:type="dxa"/>
          </w:tcPr>
          <w:p w:rsidR="00CD715D" w:rsidRDefault="00CD715D" w:rsidP="00F120EB">
            <w:pPr>
              <w:pStyle w:val="libFootnote0"/>
              <w:rPr>
                <w:rtl/>
                <w:lang w:bidi="fa-IR"/>
              </w:rPr>
            </w:pPr>
            <w:r>
              <w:rPr>
                <w:rtl/>
                <w:lang w:bidi="fa-IR"/>
              </w:rPr>
              <w:t>(1) .</w:t>
            </w:r>
            <w:r w:rsidRPr="0034022E">
              <w:rPr>
                <w:rtl/>
                <w:lang w:bidi="fa-IR"/>
              </w:rPr>
              <w:t xml:space="preserve"> في « ف » : « ما قد كان »</w:t>
            </w:r>
            <w:r>
              <w:rPr>
                <w:rtl/>
                <w:lang w:bidi="fa-IR"/>
              </w:rPr>
              <w:t>.</w:t>
            </w:r>
          </w:p>
        </w:tc>
        <w:tc>
          <w:tcPr>
            <w:tcW w:w="4474" w:type="dxa"/>
          </w:tcPr>
          <w:p w:rsidR="00CD715D" w:rsidRDefault="00CD715D" w:rsidP="00F120EB">
            <w:pPr>
              <w:pStyle w:val="libFootnote0"/>
              <w:rPr>
                <w:rtl/>
                <w:lang w:bidi="fa-IR"/>
              </w:rPr>
            </w:pPr>
            <w:r>
              <w:rPr>
                <w:rtl/>
                <w:lang w:bidi="fa-IR"/>
              </w:rPr>
              <w:t>(2) .</w:t>
            </w:r>
            <w:r w:rsidR="00FB127F">
              <w:rPr>
                <w:rtl/>
                <w:lang w:bidi="fa-IR"/>
              </w:rPr>
              <w:t>في«ب»:«شي‌ء عليهم</w:t>
            </w:r>
            <w:r w:rsidRPr="0034022E">
              <w:rPr>
                <w:rtl/>
                <w:lang w:bidi="fa-IR"/>
              </w:rPr>
              <w:t>»</w:t>
            </w:r>
            <w:r>
              <w:rPr>
                <w:rtl/>
                <w:lang w:bidi="fa-IR"/>
              </w:rPr>
              <w:t>.</w:t>
            </w:r>
            <w:r w:rsidR="00FB127F">
              <w:rPr>
                <w:rtl/>
                <w:lang w:bidi="fa-IR"/>
              </w:rPr>
              <w:t>وفي «ض،ف،بر»:</w:t>
            </w:r>
            <w:r w:rsidRPr="0034022E">
              <w:rPr>
                <w:rtl/>
                <w:lang w:bidi="fa-IR"/>
              </w:rPr>
              <w:t>« شي‌ء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w:t>
      </w:r>
      <w:r w:rsidR="00091A42">
        <w:rPr>
          <w:rtl/>
          <w:lang w:bidi="fa-IR"/>
        </w:rPr>
        <w:t xml:space="preserve"> + </w:t>
      </w:r>
      <w:r w:rsidR="00091A42" w:rsidRPr="0034022E">
        <w:rPr>
          <w:rtl/>
          <w:lang w:bidi="fa-IR"/>
        </w:rPr>
        <w:t>« أجمعين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كذا في النسخ والمطبوع ، لكن لم يثبت رواية محمّد بن الحسين عن إبراهيم بن إسحاق الأحمر</w:t>
      </w:r>
      <w:r>
        <w:rPr>
          <w:rtl/>
          <w:lang w:bidi="fa-IR"/>
        </w:rPr>
        <w:t>.</w:t>
      </w:r>
      <w:r w:rsidR="00091A42" w:rsidRPr="0034022E">
        <w:rPr>
          <w:rtl/>
          <w:lang w:bidi="fa-IR"/>
        </w:rPr>
        <w:t xml:space="preserve"> وما ورد </w:t>
      </w:r>
      <w:r w:rsidR="00091A42" w:rsidRPr="00BF510C">
        <w:rPr>
          <w:rStyle w:val="libFootnoteBoldChar"/>
          <w:rtl/>
        </w:rPr>
        <w:t>في‌الكافي</w:t>
      </w:r>
      <w:r w:rsidR="00091A42" w:rsidRPr="0034022E">
        <w:rPr>
          <w:rtl/>
          <w:lang w:bidi="fa-IR"/>
        </w:rPr>
        <w:t xml:space="preserve"> ، ح 8346 ، من رواية الكليني ، عن محمّد بن الحسين ، عن إبراهيم بن إسحاق الأحمر ، فقد أورده الشيخ الطوسى في </w:t>
      </w:r>
      <w:r w:rsidR="00091A42" w:rsidRPr="00BF510C">
        <w:rPr>
          <w:rStyle w:val="libFootnoteBoldChar"/>
          <w:rtl/>
        </w:rPr>
        <w:t>التهذيب</w:t>
      </w:r>
      <w:r w:rsidR="00091A42" w:rsidRPr="0034022E">
        <w:rPr>
          <w:rtl/>
          <w:lang w:bidi="fa-IR"/>
        </w:rPr>
        <w:t xml:space="preserve"> ، ج 6 ، ص 179 ، ح 376 وفيه : « محمّد بن الحسن » وهو الصواب ، يؤيّد ذلك وقوع « محمّد بن الحسين » في سند </w:t>
      </w:r>
      <w:r w:rsidR="00091A42" w:rsidRPr="00BF510C">
        <w:rPr>
          <w:rStyle w:val="libFootnoteBoldChar"/>
          <w:rtl/>
        </w:rPr>
        <w:t>الكافي</w:t>
      </w:r>
      <w:r w:rsidR="00091A42" w:rsidRPr="0034022E">
        <w:rPr>
          <w:rtl/>
          <w:lang w:bidi="fa-IR"/>
        </w:rPr>
        <w:t xml:space="preserve"> ، في ابتداء السند من دون أن يكون في السند تعليق ؛ لأنّه أوّل خبر مذكور في الباب</w:t>
      </w:r>
      <w:r>
        <w:rPr>
          <w:rtl/>
          <w:lang w:bidi="fa-IR"/>
        </w:rPr>
        <w:t>.</w:t>
      </w:r>
      <w:r w:rsidR="00091A42" w:rsidRPr="0034022E">
        <w:rPr>
          <w:rtl/>
          <w:lang w:bidi="fa-IR"/>
        </w:rPr>
        <w:t xml:space="preserve"> وليس محمّد بن الحسين من مشايخ الكليني ، بل يروي عنه الكليني بالتوسّط ، والواسطة في الأكثر هو محمّد بن يحيى</w:t>
      </w:r>
      <w:r>
        <w:rPr>
          <w:rtl/>
          <w:lang w:bidi="fa-IR"/>
        </w:rPr>
        <w:t>.</w:t>
      </w:r>
      <w:r w:rsidR="00091A42" w:rsidRPr="0034022E">
        <w:rPr>
          <w:rtl/>
          <w:lang w:bidi="fa-IR"/>
        </w:rPr>
        <w:t xml:space="preserve"> راجع : </w:t>
      </w:r>
      <w:r w:rsidR="00091A42" w:rsidRPr="00BF510C">
        <w:rPr>
          <w:rStyle w:val="libFootnoteBoldChar"/>
          <w:rtl/>
        </w:rPr>
        <w:t>معجم رجال الحديث</w:t>
      </w:r>
      <w:r w:rsidR="00091A42" w:rsidRPr="0034022E">
        <w:rPr>
          <w:rtl/>
          <w:lang w:bidi="fa-IR"/>
        </w:rPr>
        <w:t xml:space="preserve"> ، ج 18 ، ص 379</w:t>
      </w:r>
      <w:r>
        <w:rPr>
          <w:rtl/>
          <w:lang w:bidi="fa-IR"/>
        </w:rPr>
        <w:t>.</w:t>
      </w:r>
    </w:p>
    <w:p w:rsidR="00091A42" w:rsidRPr="0034022E" w:rsidRDefault="00091A42" w:rsidP="00F120EB">
      <w:pPr>
        <w:pStyle w:val="libFootnote0"/>
        <w:rPr>
          <w:rtl/>
          <w:lang w:bidi="fa-IR"/>
        </w:rPr>
      </w:pPr>
      <w:r w:rsidRPr="00884C2B">
        <w:rPr>
          <w:rtl/>
        </w:rPr>
        <w:t>والمراد من محمّد بن الحسن في ذاك السند هو الكافي الرازي</w:t>
      </w:r>
      <w:r w:rsidR="00FA30A4">
        <w:rPr>
          <w:rtl/>
        </w:rPr>
        <w:t>.</w:t>
      </w:r>
    </w:p>
    <w:p w:rsidR="00091A42" w:rsidRPr="0034022E" w:rsidRDefault="00091A42" w:rsidP="00F120EB">
      <w:pPr>
        <w:pStyle w:val="libFootnote0"/>
        <w:rPr>
          <w:rtl/>
          <w:lang w:bidi="fa-IR"/>
        </w:rPr>
      </w:pPr>
      <w:r w:rsidRPr="00884C2B">
        <w:rPr>
          <w:rtl/>
        </w:rPr>
        <w:t>والظاهر في ما نحن فيه أيضاً صحّة « محمّد بن الحسن »</w:t>
      </w:r>
      <w:r>
        <w:rPr>
          <w:rtl/>
        </w:rPr>
        <w:t xml:space="preserve"> </w:t>
      </w:r>
      <w:r w:rsidR="00997FC5">
        <w:rPr>
          <w:rtl/>
        </w:rPr>
        <w:t>-</w:t>
      </w:r>
      <w:r>
        <w:rPr>
          <w:rtl/>
        </w:rPr>
        <w:t xml:space="preserve"> </w:t>
      </w:r>
      <w:r w:rsidRPr="00884C2B">
        <w:rPr>
          <w:rtl/>
        </w:rPr>
        <w:t xml:space="preserve">كما كان الأمر في </w:t>
      </w:r>
      <w:r w:rsidRPr="00BF510C">
        <w:rPr>
          <w:rStyle w:val="libFootnoteBoldChar"/>
          <w:rtl/>
        </w:rPr>
        <w:t>الكافي</w:t>
      </w:r>
      <w:r w:rsidRPr="00884C2B">
        <w:rPr>
          <w:rtl/>
        </w:rPr>
        <w:t xml:space="preserve"> ، ح 446 </w:t>
      </w:r>
      <w:r>
        <w:rPr>
          <w:rtl/>
        </w:rPr>
        <w:t>و 5</w:t>
      </w:r>
      <w:r w:rsidRPr="00884C2B">
        <w:rPr>
          <w:rtl/>
        </w:rPr>
        <w:t>42</w:t>
      </w:r>
      <w:r>
        <w:rPr>
          <w:rtl/>
        </w:rPr>
        <w:t xml:space="preserve"> </w:t>
      </w:r>
      <w:r w:rsidR="00997FC5">
        <w:rPr>
          <w:rtl/>
        </w:rPr>
        <w:t>-</w:t>
      </w:r>
      <w:r>
        <w:rPr>
          <w:rtl/>
        </w:rPr>
        <w:t xml:space="preserve"> </w:t>
      </w:r>
      <w:r w:rsidRPr="00884C2B">
        <w:rPr>
          <w:rtl/>
        </w:rPr>
        <w:t xml:space="preserve">فإنّ الخبر رواه الصفّار في </w:t>
      </w:r>
      <w:r w:rsidRPr="00BF510C">
        <w:rPr>
          <w:rStyle w:val="libFootnoteBoldChar"/>
          <w:rtl/>
        </w:rPr>
        <w:t xml:space="preserve">بصائر الدرجات </w:t>
      </w:r>
      <w:r w:rsidRPr="00884C2B">
        <w:rPr>
          <w:rtl/>
        </w:rPr>
        <w:t>، ص 129 ، ح 1 ، عن أحمد بن إسحاق</w:t>
      </w:r>
      <w:r>
        <w:rPr>
          <w:rtl/>
        </w:rPr>
        <w:t xml:space="preserve"> </w:t>
      </w:r>
      <w:r w:rsidR="00997FC5">
        <w:rPr>
          <w:rtl/>
        </w:rPr>
        <w:t>-</w:t>
      </w:r>
      <w:r>
        <w:rPr>
          <w:rtl/>
        </w:rPr>
        <w:t xml:space="preserve"> </w:t>
      </w:r>
      <w:r w:rsidRPr="00884C2B">
        <w:rPr>
          <w:rtl/>
        </w:rPr>
        <w:t>وفي بعض النسخ « إبراهيم بن إسحاق »</w:t>
      </w:r>
      <w:r>
        <w:rPr>
          <w:rtl/>
        </w:rPr>
        <w:t xml:space="preserve"> </w:t>
      </w:r>
      <w:r w:rsidR="00997FC5">
        <w:rPr>
          <w:rtl/>
        </w:rPr>
        <w:t>-</w:t>
      </w:r>
      <w:r>
        <w:rPr>
          <w:rtl/>
        </w:rPr>
        <w:t xml:space="preserve"> </w:t>
      </w:r>
      <w:r w:rsidRPr="00884C2B">
        <w:rPr>
          <w:rtl/>
        </w:rPr>
        <w:t>عن عبد الله بن حمّاد</w:t>
      </w:r>
      <w:r w:rsidR="00FA30A4">
        <w:rPr>
          <w:rtl/>
        </w:rPr>
        <w:t>.</w:t>
      </w:r>
    </w:p>
    <w:p w:rsidR="00091A42" w:rsidRDefault="00091A42" w:rsidP="00F120EB">
      <w:pPr>
        <w:pStyle w:val="libFootnote0"/>
        <w:rPr>
          <w:rtl/>
          <w:lang w:bidi="fa-IR"/>
        </w:rPr>
      </w:pPr>
      <w:r w:rsidRPr="00884C2B">
        <w:rPr>
          <w:rtl/>
        </w:rPr>
        <w:t xml:space="preserve">ثمّ إنّ الصفّار روى عن إبراهيم بن إسحاق ، عن عبد الله بن حمّاد في عددٍ من أسناد </w:t>
      </w:r>
      <w:r w:rsidRPr="00BF510C">
        <w:rPr>
          <w:rStyle w:val="libFootnoteBoldChar"/>
          <w:rtl/>
        </w:rPr>
        <w:t>بصائر الدرجات</w:t>
      </w:r>
      <w:r w:rsidRPr="00884C2B">
        <w:rPr>
          <w:rtl/>
        </w:rPr>
        <w:t xml:space="preserve"> ، فلاحظ</w:t>
      </w:r>
      <w:r w:rsidR="00FA30A4">
        <w:rPr>
          <w:rtl/>
        </w:rPr>
        <w:t>.</w:t>
      </w:r>
      <w:r w:rsidRPr="00884C2B">
        <w:rPr>
          <w:rtl/>
        </w:rPr>
        <w:t xml:space="preserve"> وروى أيضاً عن إبراهيم بن إسحاق الأحمري كتاب مقتل الحسين </w:t>
      </w:r>
      <w:r w:rsidRPr="00CD715D">
        <w:rPr>
          <w:rStyle w:val="libFootnoteAlaemChar"/>
          <w:rtl/>
        </w:rPr>
        <w:t>عليه‌السلام</w:t>
      </w:r>
      <w:r w:rsidR="00FA30A4">
        <w:rPr>
          <w:rtl/>
        </w:rPr>
        <w:t>.</w:t>
      </w:r>
      <w:r w:rsidRPr="00884C2B">
        <w:rPr>
          <w:rtl/>
        </w:rPr>
        <w:t xml:space="preserve"> راجع : </w:t>
      </w:r>
      <w:r w:rsidRPr="00BF510C">
        <w:rPr>
          <w:rStyle w:val="libFootnoteBoldChar"/>
          <w:rtl/>
        </w:rPr>
        <w:t>الفهرست</w:t>
      </w:r>
      <w:r w:rsidRPr="00884C2B">
        <w:rPr>
          <w:rtl/>
        </w:rPr>
        <w:t xml:space="preserve"> للطوسي ، ص 16 ، الرقم 9</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قال الجوهري : « العَيْنُ : الديدبانُ والجاسوس »</w:t>
      </w:r>
      <w:r>
        <w:rPr>
          <w:rtl/>
          <w:lang w:bidi="fa-IR"/>
        </w:rPr>
        <w:t>.</w:t>
      </w:r>
      <w:r w:rsidR="00091A42" w:rsidRPr="0034022E">
        <w:rPr>
          <w:rtl/>
          <w:lang w:bidi="fa-IR"/>
        </w:rPr>
        <w:t xml:space="preserve"> وقال المجلسي : « علينا عين ، استفهام ، والعين الرقيب‌والجاسوس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2170 ( عين ) ؛ </w:t>
      </w:r>
      <w:r w:rsidR="00091A42" w:rsidRPr="00BF510C">
        <w:rPr>
          <w:rStyle w:val="libFootnoteBoldChar"/>
          <w:rtl/>
        </w:rPr>
        <w:t>مرآة العقول</w:t>
      </w:r>
      <w:r w:rsidR="00091A42" w:rsidRPr="0034022E">
        <w:rPr>
          <w:rtl/>
          <w:lang w:bidi="fa-IR"/>
        </w:rPr>
        <w:t xml:space="preserve"> ، ج 3 ، ص 129</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ج » والبحار والبصائر ، ص 129 : « البيت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البَنِيَّةُ » : الكعبة ، وكانت تدعى بَنِيَّةَ إبراهيم </w:t>
      </w:r>
      <w:r w:rsidR="00091A42" w:rsidRPr="00CD715D">
        <w:rPr>
          <w:rStyle w:val="libFootnoteAlaemChar"/>
          <w:rtl/>
        </w:rPr>
        <w:t>عليه‌السلام</w:t>
      </w:r>
      <w:r w:rsidR="00091A42" w:rsidRPr="0034022E">
        <w:rPr>
          <w:rtl/>
          <w:lang w:bidi="fa-IR"/>
        </w:rPr>
        <w:t xml:space="preserve"> ؛ لأنّه‌بناها وكثر قسمهم بربّ هذه البنيّة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158 ( بنا )</w:t>
      </w:r>
      <w:r>
        <w:rPr>
          <w:rtl/>
          <w:lang w:bidi="fa-IR"/>
        </w:rPr>
        <w:t>.</w:t>
      </w:r>
    </w:p>
    <w:p w:rsidR="001A632D" w:rsidRPr="0034022E" w:rsidRDefault="001A632D" w:rsidP="001A632D">
      <w:pPr>
        <w:pStyle w:val="libNormal"/>
        <w:rPr>
          <w:rtl/>
          <w:lang w:bidi="fa-IR"/>
        </w:rPr>
      </w:pPr>
      <w:r>
        <w:br w:type="page"/>
      </w:r>
    </w:p>
    <w:p w:rsidR="00091A42" w:rsidRPr="0034022E" w:rsidRDefault="00091A42" w:rsidP="00481FE6">
      <w:pPr>
        <w:pStyle w:val="libNormal0"/>
        <w:rPr>
          <w:rtl/>
          <w:lang w:bidi="fa-IR"/>
        </w:rPr>
      </w:pPr>
      <w:r w:rsidRPr="0034022E">
        <w:rPr>
          <w:rtl/>
          <w:lang w:bidi="fa-IR"/>
        </w:rPr>
        <w:t xml:space="preserve">وَالْخَضِرِ </w:t>
      </w:r>
      <w:r w:rsidRPr="00FA6A79">
        <w:rPr>
          <w:rStyle w:val="libFootnotenumChar"/>
          <w:rtl/>
        </w:rPr>
        <w:t>(1)</w:t>
      </w:r>
      <w:r w:rsidRPr="0034022E">
        <w:rPr>
          <w:rtl/>
          <w:lang w:bidi="fa-IR"/>
        </w:rPr>
        <w:t xml:space="preserve"> ، لَأَخْبَرْتُهُمَا أَنِّي أَعْلَمُ مِنْهُمَا ، وَلَأَنْبَأْتُهُمَا بِمَا لَيْسَ فِي أَيْدِيهِمَا ؛ لِأَنَّ مُوسى وَالْخَضِرَ </w:t>
      </w:r>
      <w:r w:rsidRPr="00F22207">
        <w:rPr>
          <w:rStyle w:val="libAlaemChar"/>
          <w:rtl/>
        </w:rPr>
        <w:t>عليهما‌السلام</w:t>
      </w:r>
      <w:r w:rsidRPr="0034022E">
        <w:rPr>
          <w:rtl/>
          <w:lang w:bidi="fa-IR"/>
        </w:rPr>
        <w:t xml:space="preserve"> أُعْطِيَا عِلْمَ مَا كَانَ ، وَلَمْ يُعْطَيَا عِلْمَ مَا يَكُونُ </w:t>
      </w:r>
      <w:r w:rsidRPr="00FA6A79">
        <w:rPr>
          <w:rStyle w:val="libFootnotenumChar"/>
          <w:rtl/>
        </w:rPr>
        <w:t>(2)</w:t>
      </w:r>
      <w:r w:rsidRPr="0034022E">
        <w:rPr>
          <w:rtl/>
          <w:lang w:bidi="fa-IR"/>
        </w:rPr>
        <w:t xml:space="preserve"> وَمَا هُوَ كَائِنٌ حَتّى تَقُومَ السَّاعَةُ ، وَقَدْ وَرِثْنَاهُ مِنْ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وِرَاثَةً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11531">
        <w:rPr>
          <w:rtl/>
        </w:rPr>
        <w:t>681</w:t>
      </w:r>
      <w:r w:rsidRPr="006B17C4">
        <w:rPr>
          <w:rStyle w:val="libBold2Char"/>
          <w:rtl/>
        </w:rPr>
        <w:t xml:space="preserve"> / 2</w:t>
      </w:r>
      <w:r w:rsidR="00FA30A4">
        <w:rPr>
          <w:rStyle w:val="libBold2Char"/>
          <w:rtl/>
        </w:rPr>
        <w:t>.</w:t>
      </w:r>
      <w:r w:rsidRPr="0034022E">
        <w:rPr>
          <w:rtl/>
          <w:lang w:bidi="fa-IR"/>
        </w:rPr>
        <w:t xml:space="preserve"> عِدَّةٌ مِنْ أَصْحَابِنَا ، عَنْ أَحْمَدَ بْنِ مُحَمَّدٍ ، عَنْ مُحَمَّدِ بْنِ سِنَانٍ ، عَنْ يُونُسَ بْنِ يَعْقُوبَ ، عَنِ الْحَارِثِ بْنِ الْمُغِيرَةِ وَعِدَّةٍ مِنْ أَصْحَابِنَا ؛ مِنْهُمْ : عَبْدُ الْأَعْلى وَأَبُو عُبَيْدَةَ </w:t>
      </w:r>
      <w:r w:rsidRPr="00FA6A79">
        <w:rPr>
          <w:rStyle w:val="libFootnotenumChar"/>
          <w:rtl/>
        </w:rPr>
        <w:t>(4)</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الخضر » بفتح الخاء وكسر الضاد هو قراءة أهل العربيّة ، نعم يجوز في العربيّة كسر الخاء وسكون الضاد ، وهو أفصح عند الجوهري ، وتخفيف لكثرة الاستعمال عند الفيّومي</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648 ؛ </w:t>
      </w:r>
      <w:r w:rsidR="00091A42" w:rsidRPr="00BF510C">
        <w:rPr>
          <w:rStyle w:val="libFootnoteBoldChar"/>
          <w:rtl/>
        </w:rPr>
        <w:t>لسان العرب</w:t>
      </w:r>
      <w:r w:rsidR="00091A42" w:rsidRPr="0034022E">
        <w:rPr>
          <w:rtl/>
          <w:lang w:bidi="fa-IR"/>
        </w:rPr>
        <w:t xml:space="preserve"> ، ج 4 ، ص 248 ؛ </w:t>
      </w:r>
      <w:r w:rsidR="00091A42" w:rsidRPr="00BF510C">
        <w:rPr>
          <w:rStyle w:val="libFootnoteBoldChar"/>
          <w:rtl/>
        </w:rPr>
        <w:t>المصباح المنير</w:t>
      </w:r>
      <w:r w:rsidR="00091A42" w:rsidRPr="0034022E">
        <w:rPr>
          <w:rtl/>
          <w:lang w:bidi="fa-IR"/>
        </w:rPr>
        <w:t xml:space="preserve"> ، ص 172 ( خضر )</w:t>
      </w:r>
      <w:r>
        <w:rPr>
          <w:rtl/>
          <w:lang w:bidi="fa-IR"/>
        </w:rPr>
        <w:t>.</w:t>
      </w:r>
      <w:r w:rsidR="00091A42" w:rsidRPr="0034022E">
        <w:rPr>
          <w:rtl/>
          <w:lang w:bidi="fa-IR"/>
        </w:rPr>
        <w:t xml:space="preserve"> الصحاح ، ج 2 ، ص 648 ( خضر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يشكل على هذه الرواية بأنّ الخضر </w:t>
      </w:r>
      <w:r w:rsidR="00091A42" w:rsidRPr="0086036E">
        <w:rPr>
          <w:rStyle w:val="libFootnoteAlaemChar"/>
          <w:rtl/>
        </w:rPr>
        <w:t>عليه‌السلام</w:t>
      </w:r>
      <w:r w:rsidR="00091A42" w:rsidRPr="0034022E">
        <w:rPr>
          <w:rtl/>
          <w:lang w:bidi="fa-IR"/>
        </w:rPr>
        <w:t xml:space="preserve"> كان عالماً بما يكون أيضاً ؛ حيث أخبر بما يفضي إليه أمر الغلام الذي‌قتله</w:t>
      </w:r>
      <w:r>
        <w:rPr>
          <w:rtl/>
          <w:lang w:bidi="fa-IR"/>
        </w:rPr>
        <w:t>.</w:t>
      </w:r>
    </w:p>
    <w:p w:rsidR="00091A42" w:rsidRDefault="00091A42" w:rsidP="00F120EB">
      <w:pPr>
        <w:pStyle w:val="libFootnote0"/>
        <w:rPr>
          <w:rtl/>
          <w:lang w:bidi="fa-IR"/>
        </w:rPr>
      </w:pPr>
      <w:r w:rsidRPr="00884C2B">
        <w:rPr>
          <w:rtl/>
        </w:rPr>
        <w:t>أجاب المجلسي بأنّ المراد جميع ما يكون ، أو المراد به الامور المتعلّقة بما سيكون ومتعلَّق ذلك الأمر كان الغلام الموجود</w:t>
      </w:r>
      <w:r w:rsidR="00FA30A4">
        <w:rPr>
          <w:rtl/>
        </w:rPr>
        <w:t>.</w:t>
      </w:r>
      <w:r w:rsidRPr="00884C2B">
        <w:rPr>
          <w:rtl/>
        </w:rPr>
        <w:t xml:space="preserve"> وقال المحقّق الشعراني : الجواب أنّ الرواية ضعيفة ؛ لأنّ إبراهيم بن إسحاق الأحمر كان ضعيفاً غالياً لا يعبأ به ، ومحمّد بن الحسين في الإسناد مصحَّف ، والظاهر أنّه محمّد بن الحسن الصفّار</w:t>
      </w:r>
      <w:r w:rsidR="00FA30A4">
        <w:rPr>
          <w:rtl/>
        </w:rPr>
        <w:t>.</w:t>
      </w:r>
      <w:r w:rsidRPr="00884C2B">
        <w:rPr>
          <w:rtl/>
        </w:rPr>
        <w:t xml:space="preserve"> راجع : </w:t>
      </w:r>
      <w:r w:rsidRPr="00BF510C">
        <w:rPr>
          <w:rStyle w:val="libFootnoteBoldChar"/>
          <w:rtl/>
        </w:rPr>
        <w:t>مرآة العقول</w:t>
      </w:r>
      <w:r w:rsidRPr="00884C2B">
        <w:rPr>
          <w:rtl/>
        </w:rPr>
        <w:t xml:space="preserve"> ، ج 3 ، ص 129 ؛ </w:t>
      </w:r>
      <w:r w:rsidRPr="00BF510C">
        <w:rPr>
          <w:rStyle w:val="libFootnoteBoldChar"/>
          <w:rtl/>
        </w:rPr>
        <w:t>شرح المازندراني</w:t>
      </w:r>
      <w:r w:rsidRPr="00884C2B">
        <w:rPr>
          <w:rtl/>
        </w:rPr>
        <w:t xml:space="preserve"> ، ج 6 ، ص 39</w:t>
      </w:r>
      <w:r w:rsidR="00FA30A4">
        <w:rPr>
          <w:rtl/>
        </w:rPr>
        <w:t>.</w:t>
      </w:r>
    </w:p>
    <w:p w:rsidR="00091A42" w:rsidRPr="0034022E" w:rsidRDefault="00FA30A4" w:rsidP="009C6A0E">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129 ، ح 1 ، عن أحمد بن إسحاق ، عن عبد الله بن حمّاد ؛ </w:t>
      </w:r>
      <w:r w:rsidR="00091A42" w:rsidRPr="00BF510C">
        <w:rPr>
          <w:rStyle w:val="libFootnoteBoldChar"/>
          <w:rtl/>
        </w:rPr>
        <w:t>وفيه</w:t>
      </w:r>
      <w:r w:rsidR="00091A42" w:rsidRPr="0034022E">
        <w:rPr>
          <w:rtl/>
          <w:lang w:bidi="fa-IR"/>
        </w:rPr>
        <w:t xml:space="preserve"> ، ص 230 ، ح 3 </w:t>
      </w:r>
      <w:r w:rsidR="00091A42">
        <w:rPr>
          <w:rtl/>
          <w:lang w:bidi="fa-IR"/>
        </w:rPr>
        <w:t>و 4</w:t>
      </w:r>
      <w:r w:rsidR="00091A42" w:rsidRPr="0034022E">
        <w:rPr>
          <w:rtl/>
          <w:lang w:bidi="fa-IR"/>
        </w:rPr>
        <w:t xml:space="preserve"> ، بسند آخر ، عن عبد الله بن حمّاد إلى قوله : « ولأنبأتهما بما ليس في أيديهما » ؛ </w:t>
      </w:r>
      <w:r w:rsidR="00091A42" w:rsidRPr="00BF510C">
        <w:rPr>
          <w:rStyle w:val="libFootnoteBoldChar"/>
          <w:rtl/>
        </w:rPr>
        <w:t>دلائل الإمامة</w:t>
      </w:r>
      <w:r w:rsidR="00091A42" w:rsidRPr="0034022E">
        <w:rPr>
          <w:rtl/>
          <w:lang w:bidi="fa-IR"/>
        </w:rPr>
        <w:t xml:space="preserve"> ، ص 132 ، بسنده ، عن عبد الله بن حمّاد</w:t>
      </w:r>
      <w:r w:rsidR="009C6A0E">
        <w:rPr>
          <w:rFonts w:hint="cs"/>
          <w:rtl/>
          <w:lang w:bidi="fa-IR"/>
        </w:rPr>
        <w:t>.</w:t>
      </w:r>
      <w:r w:rsidR="00091A42" w:rsidRPr="00BF510C">
        <w:rPr>
          <w:rStyle w:val="libFootnoteBoldChar"/>
          <w:rtl/>
        </w:rPr>
        <w:t>الوافي</w:t>
      </w:r>
      <w:r w:rsidR="00091A42" w:rsidRPr="0034022E">
        <w:rPr>
          <w:rtl/>
          <w:lang w:bidi="fa-IR"/>
        </w:rPr>
        <w:t xml:space="preserve"> ، ج 3 ، ص 600 ، ح 1169 ؛ </w:t>
      </w:r>
      <w:r w:rsidR="00091A42" w:rsidRPr="00BF510C">
        <w:rPr>
          <w:rStyle w:val="libFootnoteBoldChar"/>
          <w:rtl/>
        </w:rPr>
        <w:t>البحار</w:t>
      </w:r>
      <w:r w:rsidR="00091A42" w:rsidRPr="0034022E">
        <w:rPr>
          <w:rtl/>
          <w:lang w:bidi="fa-IR"/>
        </w:rPr>
        <w:t xml:space="preserve"> ، ج 13 ، ص 300 ، ح 20</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الخبر رواه الصفّار تارةً في </w:t>
      </w:r>
      <w:r w:rsidR="00091A42" w:rsidRPr="00BF510C">
        <w:rPr>
          <w:rStyle w:val="libFootnoteBoldChar"/>
          <w:rtl/>
        </w:rPr>
        <w:t>بصائر الدرجات</w:t>
      </w:r>
      <w:r w:rsidR="00091A42" w:rsidRPr="0034022E">
        <w:rPr>
          <w:rtl/>
          <w:lang w:bidi="fa-IR"/>
        </w:rPr>
        <w:t xml:space="preserve"> ، ص 127 ، ح 2 ، بسنده ، عن يونس بن يعقوب ، عن الحسن بن‌المغيرة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وفي بعض النسخ « الحارث بن المغيرة » وهو الصواب</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عن ( وخ ل ) عبد الأعلى وعبيدة بن بشير ( بشر خ ل ) قال : قال أبو عبد الله </w:t>
      </w:r>
      <w:r w:rsidR="00091A42" w:rsidRPr="0086036E">
        <w:rPr>
          <w:rStyle w:val="libFootnoteAlaemChar"/>
          <w:rtl/>
        </w:rPr>
        <w:t>عليه‌السلام</w:t>
      </w:r>
      <w:r>
        <w:rPr>
          <w:rtl/>
          <w:lang w:bidi="fa-IR"/>
        </w:rPr>
        <w:t>.</w:t>
      </w:r>
      <w:r w:rsidR="00091A42" w:rsidRPr="0034022E">
        <w:rPr>
          <w:rtl/>
          <w:lang w:bidi="fa-IR"/>
        </w:rPr>
        <w:t xml:space="preserve"> وا</w:t>
      </w:r>
      <w:r w:rsidR="009C6A0E">
        <w:rPr>
          <w:rFonts w:hint="cs"/>
          <w:rtl/>
          <w:lang w:bidi="fa-IR"/>
        </w:rPr>
        <w:t>ُ</w:t>
      </w:r>
      <w:r w:rsidR="00091A42" w:rsidRPr="0034022E">
        <w:rPr>
          <w:rtl/>
          <w:lang w:bidi="fa-IR"/>
        </w:rPr>
        <w:t xml:space="preserve">خرى في ص 128 ، ح 5 ، بسند آخر عن يونس ، عن الحارث بن المغيرة ، وعدّة من أصحابنا فيهم عبد الأعلى وعبيدة بن عبد الله بن بشر الخثعمي وعبد الله بن بشير سمعوا أبا عبد الله </w:t>
      </w:r>
      <w:r w:rsidR="00091A42" w:rsidRPr="0086036E">
        <w:rPr>
          <w:rStyle w:val="libFootnoteAlaemChar"/>
          <w:rtl/>
        </w:rPr>
        <w:t>عليه‌السلام</w:t>
      </w:r>
      <w:r w:rsidR="00091A42" w:rsidRPr="0034022E">
        <w:rPr>
          <w:rtl/>
          <w:lang w:bidi="fa-IR"/>
        </w:rPr>
        <w:t xml:space="preserve"> يقول</w:t>
      </w:r>
      <w:r>
        <w:rPr>
          <w:rtl/>
          <w:lang w:bidi="fa-IR"/>
        </w:rPr>
        <w:t>.</w:t>
      </w:r>
      <w:r w:rsidR="00091A42" w:rsidRPr="0034022E">
        <w:rPr>
          <w:rtl/>
          <w:lang w:bidi="fa-IR"/>
        </w:rPr>
        <w:t xml:space="preserve"> وثالثة في ص 128 ، ح 6 ، بسند ثالث عن يونس بن يعقوب ، عن الحارث بن المغيرة وعبيدة وعبد الله بن بشر الخثعمي سمعوا أبا عبد الله </w:t>
      </w:r>
      <w:r w:rsidR="00091A42" w:rsidRPr="009C6A0E">
        <w:rPr>
          <w:rStyle w:val="libFootnoteAlaemChar"/>
          <w:rtl/>
        </w:rPr>
        <w:t>عليه‌السلام</w:t>
      </w:r>
      <w:r w:rsidR="00091A42" w:rsidRPr="0034022E">
        <w:rPr>
          <w:rtl/>
          <w:lang w:bidi="fa-IR"/>
        </w:rPr>
        <w:t xml:space="preserve"> يقول</w:t>
      </w:r>
      <w:r>
        <w:rPr>
          <w:rtl/>
          <w:lang w:bidi="fa-IR"/>
        </w:rPr>
        <w:t>.</w:t>
      </w:r>
    </w:p>
    <w:p w:rsidR="00091A42" w:rsidRPr="0034022E" w:rsidRDefault="00091A42" w:rsidP="00F120EB">
      <w:pPr>
        <w:pStyle w:val="libFootnote0"/>
        <w:rPr>
          <w:rtl/>
          <w:lang w:bidi="fa-IR"/>
        </w:rPr>
      </w:pPr>
      <w:r w:rsidRPr="00884C2B">
        <w:rPr>
          <w:rtl/>
        </w:rPr>
        <w:t>ولم يرد « أبو عبيدة » في المواضع المذكورة ، كما أنّ « عبد الله بن بشر الخثعمي » غير مذكور في كتب الرجال</w:t>
      </w:r>
      <w:r w:rsidR="00FA30A4">
        <w:rPr>
          <w:rtl/>
        </w:rPr>
        <w:t>.</w:t>
      </w:r>
      <w:r w:rsidRPr="00884C2B">
        <w:rPr>
          <w:rtl/>
        </w:rPr>
        <w:t xml:space="preserve"> بل المذكور في أصحاب الصادق </w:t>
      </w:r>
      <w:r w:rsidRPr="0086036E">
        <w:rPr>
          <w:rStyle w:val="libFootnoteAlaemChar"/>
          <w:rtl/>
        </w:rPr>
        <w:t>عليه‌السلام</w:t>
      </w:r>
      <w:r w:rsidRPr="00884C2B">
        <w:rPr>
          <w:rtl/>
        </w:rPr>
        <w:t xml:space="preserve"> من </w:t>
      </w:r>
      <w:r w:rsidRPr="00BF510C">
        <w:rPr>
          <w:rStyle w:val="libFootnoteBoldChar"/>
          <w:rtl/>
        </w:rPr>
        <w:t>رجال الطوسي</w:t>
      </w:r>
      <w:r w:rsidRPr="00884C2B">
        <w:rPr>
          <w:rtl/>
        </w:rPr>
        <w:t xml:space="preserve"> ، ص 243 ، الرقم 3365 هو ، عبيد بن عبد الله بن بشر الخثعمي الكوفي ، وقال بعضهم : عبيدة</w:t>
      </w:r>
      <w:r w:rsidR="00FA30A4">
        <w:rPr>
          <w:rtl/>
        </w:rPr>
        <w:t>.</w:t>
      </w:r>
    </w:p>
    <w:p w:rsidR="00091A42" w:rsidRPr="0034022E" w:rsidRDefault="00091A42" w:rsidP="00F120EB">
      <w:pPr>
        <w:pStyle w:val="libFootnote0"/>
        <w:rPr>
          <w:rtl/>
          <w:lang w:bidi="fa-IR"/>
        </w:rPr>
      </w:pPr>
      <w:r w:rsidRPr="00884C2B">
        <w:rPr>
          <w:rtl/>
        </w:rPr>
        <w:t xml:space="preserve">فعليه يحتمل أن يكون الصواب في ما نحن فيه وفي موضعين من </w:t>
      </w:r>
      <w:r w:rsidRPr="00BF510C">
        <w:rPr>
          <w:rStyle w:val="libFootnoteBoldChar"/>
          <w:rtl/>
        </w:rPr>
        <w:t>البصائر</w:t>
      </w:r>
      <w:r w:rsidRPr="00884C2B">
        <w:rPr>
          <w:rtl/>
        </w:rPr>
        <w:t xml:space="preserve"> : « عبيد</w:t>
      </w:r>
      <w:r>
        <w:rPr>
          <w:rtl/>
        </w:rPr>
        <w:t xml:space="preserve"> </w:t>
      </w:r>
      <w:r w:rsidR="00997FC5">
        <w:rPr>
          <w:rtl/>
        </w:rPr>
        <w:t>-</w:t>
      </w:r>
      <w:r>
        <w:rPr>
          <w:rtl/>
        </w:rPr>
        <w:t xml:space="preserve"> </w:t>
      </w:r>
      <w:r w:rsidRPr="00884C2B">
        <w:rPr>
          <w:rtl/>
        </w:rPr>
        <w:t>أو عبيدة</w:t>
      </w:r>
      <w:r>
        <w:rPr>
          <w:rtl/>
        </w:rPr>
        <w:t xml:space="preserve"> </w:t>
      </w:r>
      <w:r w:rsidR="00997FC5">
        <w:rPr>
          <w:rtl/>
        </w:rPr>
        <w:t>-</w:t>
      </w:r>
      <w:r>
        <w:rPr>
          <w:rtl/>
        </w:rPr>
        <w:t xml:space="preserve"> </w:t>
      </w:r>
      <w:r w:rsidRPr="00884C2B">
        <w:rPr>
          <w:rtl/>
        </w:rPr>
        <w:t>بن عبد الله بن بشر الخثعمي » ، فتأمّل</w:t>
      </w:r>
      <w:r w:rsidR="00FA30A4">
        <w:rPr>
          <w:rtl/>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وَعَبْدُ اللهِ بْنُ بِشْرٍ الْخَثْعَمِيُّ :</w:t>
      </w:r>
    </w:p>
    <w:p w:rsidR="00091A42" w:rsidRPr="0034022E" w:rsidRDefault="00091A42" w:rsidP="00B72F8D">
      <w:pPr>
        <w:pStyle w:val="libNormal"/>
        <w:rPr>
          <w:rtl/>
          <w:lang w:bidi="fa-IR"/>
        </w:rPr>
      </w:pPr>
      <w:r w:rsidRPr="0034022E">
        <w:rPr>
          <w:rtl/>
          <w:lang w:bidi="fa-IR"/>
        </w:rPr>
        <w:t xml:space="preserve">سَمِعُوا أَبَا عَبْدِ اللهِ </w:t>
      </w:r>
      <w:r w:rsidRPr="00F22207">
        <w:rPr>
          <w:rStyle w:val="libAlaemChar"/>
          <w:rtl/>
        </w:rPr>
        <w:t>عليه‌السلام</w:t>
      </w:r>
      <w:r w:rsidRPr="0034022E">
        <w:rPr>
          <w:rtl/>
          <w:lang w:bidi="fa-IR"/>
        </w:rPr>
        <w:t xml:space="preserve"> يَقُولُ : « إِنِّي لَأَعْلَمُ مَا فِي السَّمَاوَاتِ وَمَا فِي الْأَرْضِ ، وَأَعْلَمُ مَا فِي الْجَنَّةِ ، وَأَعْلَمُ مَا فِي النَّارِ ، وَأَعْلَمُ مَا كَانَ وَمَا يَكُونُ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ثُمَّ مَكَثَ هُنَيْئَةً </w:t>
      </w:r>
      <w:r w:rsidRPr="00FA6A79">
        <w:rPr>
          <w:rStyle w:val="libFootnotenumChar"/>
          <w:rtl/>
        </w:rPr>
        <w:t>(1)</w:t>
      </w:r>
      <w:r w:rsidRPr="0034022E">
        <w:rPr>
          <w:rtl/>
          <w:lang w:bidi="fa-IR"/>
        </w:rPr>
        <w:t xml:space="preserve"> ، فَرَأى أَنَّ ذلِكَ كَبُرَ عَلى مَنْ سَمِعَهُ مِنْهُ </w:t>
      </w:r>
      <w:r w:rsidRPr="00FA6A79">
        <w:rPr>
          <w:rStyle w:val="libFootnotenumChar"/>
          <w:rtl/>
        </w:rPr>
        <w:t>(2)</w:t>
      </w:r>
      <w:r w:rsidRPr="0034022E">
        <w:rPr>
          <w:rtl/>
          <w:lang w:bidi="fa-IR"/>
        </w:rPr>
        <w:t xml:space="preserve"> ، فَقَالَ : « عَلِمْتُ ذلِكَ مِنْ كِتَابِ اللهِ عَزَّ وَجَلَّ ؛ إِنَّ اللهَ</w:t>
      </w:r>
      <w:r>
        <w:rPr>
          <w:rtl/>
          <w:lang w:bidi="fa-IR"/>
        </w:rPr>
        <w:t xml:space="preserve"> </w:t>
      </w:r>
      <w:r w:rsidR="00997FC5">
        <w:rPr>
          <w:rtl/>
          <w:lang w:bidi="fa-IR"/>
        </w:rPr>
        <w:t>-</w:t>
      </w:r>
      <w:r>
        <w:rPr>
          <w:rtl/>
          <w:lang w:bidi="fa-IR"/>
        </w:rPr>
        <w:t xml:space="preserve"> </w:t>
      </w:r>
      <w:r w:rsidRPr="0034022E">
        <w:rPr>
          <w:rtl/>
          <w:lang w:bidi="fa-IR"/>
        </w:rPr>
        <w:t xml:space="preserve">عَزَّ وَجَلَّ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 xml:space="preserve">يَقُولُ : فِيهِ تِبْيَانُ كُلِّ شَيْ‌ءٍ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Pr>
          <w:rtl/>
          <w:lang w:bidi="fa-IR"/>
        </w:rPr>
        <w:t xml:space="preserve"> </w:t>
      </w:r>
    </w:p>
    <w:p w:rsidR="00091A42" w:rsidRPr="0034022E" w:rsidRDefault="00091A42" w:rsidP="00B72F8D">
      <w:pPr>
        <w:pStyle w:val="libNormal"/>
        <w:rPr>
          <w:rtl/>
          <w:lang w:bidi="fa-IR"/>
        </w:rPr>
      </w:pPr>
      <w:r w:rsidRPr="00E11531">
        <w:rPr>
          <w:rtl/>
        </w:rPr>
        <w:t>682</w:t>
      </w:r>
      <w:r w:rsidRPr="006B17C4">
        <w:rPr>
          <w:rStyle w:val="libBold2Char"/>
          <w:rtl/>
        </w:rPr>
        <w:t xml:space="preserve"> / 3</w:t>
      </w:r>
      <w:r w:rsidR="00FA30A4">
        <w:rPr>
          <w:rStyle w:val="libBold2Char"/>
          <w:rtl/>
        </w:rPr>
        <w:t>.</w:t>
      </w:r>
      <w:r w:rsidRPr="0034022E">
        <w:rPr>
          <w:rtl/>
          <w:lang w:bidi="fa-IR"/>
        </w:rPr>
        <w:t xml:space="preserve"> عَلِيُّ بْنُ مُحَمَّدٍ ، عَنْ سَهْلٍ ، عَنْ أَحْمَدَ بْنِ مُحَمَّدِ بْنِ أَبِي نَصْرٍ ، عَنْ عَبْدِ الْكَرِيمِ ، عَنْ جَمَاعَةَ بْنِ سَعْدٍ الْخَثْعَمِيِّ </w:t>
      </w:r>
      <w:r w:rsidRPr="00FA6A79">
        <w:rPr>
          <w:rStyle w:val="libFootnotenumChar"/>
          <w:rtl/>
        </w:rPr>
        <w:t>(6)</w:t>
      </w:r>
      <w:r w:rsidRPr="0034022E">
        <w:rPr>
          <w:rtl/>
          <w:lang w:bidi="fa-IR"/>
        </w:rPr>
        <w:t xml:space="preserve"> ، أَنَّهُ قَالَ :</w:t>
      </w:r>
    </w:p>
    <w:p w:rsidR="00091A42" w:rsidRPr="0034022E" w:rsidRDefault="00091A42" w:rsidP="00B72F8D">
      <w:pPr>
        <w:pStyle w:val="libNormal"/>
        <w:rPr>
          <w:rtl/>
          <w:lang w:bidi="fa-IR"/>
        </w:rPr>
      </w:pPr>
      <w:r w:rsidRPr="0034022E">
        <w:rPr>
          <w:rtl/>
          <w:lang w:bidi="fa-IR"/>
        </w:rPr>
        <w:t xml:space="preserve">كَانَ الْمُفَضَّلُ عِنْدَ أَبِي عَبْدِ اللهِ </w:t>
      </w:r>
      <w:r w:rsidRPr="00F22207">
        <w:rPr>
          <w:rStyle w:val="libAlaemChar"/>
          <w:rtl/>
        </w:rPr>
        <w:t>عليه‌السلام</w:t>
      </w:r>
      <w:r w:rsidRPr="0034022E">
        <w:rPr>
          <w:rtl/>
          <w:lang w:bidi="fa-IR"/>
        </w:rPr>
        <w:t xml:space="preserve"> ، فَقَالَ لَهُ الْمُفَضَّلُ : جُعِلْتُ فِدَاكَ ، يَفْرِضُ اللهُ طَاعَةَ عَبْدٍ عَلَى الْعِبَادِ وَيَحْجُبُ </w:t>
      </w:r>
      <w:r w:rsidRPr="00FA6A79">
        <w:rPr>
          <w:rStyle w:val="libFootnotenumChar"/>
          <w:rtl/>
        </w:rPr>
        <w:t>(7)</w:t>
      </w:r>
      <w:r w:rsidRPr="0034022E">
        <w:rPr>
          <w:rtl/>
          <w:lang w:bidi="fa-IR"/>
        </w:rPr>
        <w:t xml:space="preserve"> عَنْهُ خَبَرَ السَّمَاءِ</w:t>
      </w:r>
      <w:r>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9C6A0E">
      <w:pPr>
        <w:pStyle w:val="libFootnote0"/>
        <w:rPr>
          <w:rtl/>
          <w:lang w:bidi="fa-IR"/>
        </w:rPr>
      </w:pPr>
      <w:r>
        <w:rPr>
          <w:rtl/>
          <w:lang w:bidi="fa-IR"/>
        </w:rPr>
        <w:t>(1) .</w:t>
      </w:r>
      <w:r w:rsidR="00091A42" w:rsidRPr="0034022E">
        <w:rPr>
          <w:rtl/>
          <w:lang w:bidi="fa-IR"/>
        </w:rPr>
        <w:t xml:space="preserve"> قال الفيّومي : « الهَنُ ، كناية عن كلّ اسم جنس ، والا</w:t>
      </w:r>
      <w:r w:rsidR="009C6A0E">
        <w:rPr>
          <w:rFonts w:hint="cs"/>
          <w:rtl/>
          <w:lang w:bidi="fa-IR"/>
        </w:rPr>
        <w:t>ُ</w:t>
      </w:r>
      <w:r w:rsidR="00091A42" w:rsidRPr="0034022E">
        <w:rPr>
          <w:rtl/>
          <w:lang w:bidi="fa-IR"/>
        </w:rPr>
        <w:t>نثى هَنَةٌ ، ولامها محذوفة</w:t>
      </w:r>
      <w:r>
        <w:rPr>
          <w:rtl/>
          <w:lang w:bidi="fa-IR"/>
        </w:rPr>
        <w:t>.</w:t>
      </w:r>
      <w:r w:rsidR="00091A42" w:rsidRPr="0034022E">
        <w:rPr>
          <w:rtl/>
          <w:lang w:bidi="fa-IR"/>
        </w:rPr>
        <w:t xml:space="preserve"> ففي لغة هي هاء فيُصَغَّر على</w:t>
      </w:r>
      <w:r w:rsidR="00091A42">
        <w:rPr>
          <w:rFonts w:hint="cs"/>
          <w:rtl/>
          <w:lang w:bidi="fa-IR"/>
        </w:rPr>
        <w:t xml:space="preserve"> </w:t>
      </w:r>
      <w:r w:rsidR="00091A42" w:rsidRPr="0034022E">
        <w:rPr>
          <w:rtl/>
          <w:lang w:bidi="fa-IR"/>
        </w:rPr>
        <w:t>‌هُنَيْهَة ، ومنه يقال : مكث هُنَيْهَةً ، أي ساعة لطيفة</w:t>
      </w:r>
      <w:r>
        <w:rPr>
          <w:rtl/>
          <w:lang w:bidi="fa-IR"/>
        </w:rPr>
        <w:t>.</w:t>
      </w:r>
      <w:r w:rsidR="00091A42" w:rsidRPr="0034022E">
        <w:rPr>
          <w:rtl/>
          <w:lang w:bidi="fa-IR"/>
        </w:rPr>
        <w:t xml:space="preserve"> وفي لغة هي واو فيصغّر في المؤنّث على هُنَيَّة</w:t>
      </w:r>
      <w:r>
        <w:rPr>
          <w:rtl/>
          <w:lang w:bidi="fa-IR"/>
        </w:rPr>
        <w:t>.</w:t>
      </w:r>
      <w:r w:rsidR="00091A42" w:rsidRPr="0034022E">
        <w:rPr>
          <w:rtl/>
          <w:lang w:bidi="fa-IR"/>
        </w:rPr>
        <w:t xml:space="preserve"> والهمز خطأ ؛ إذ لا وجه له »</w:t>
      </w:r>
      <w:r>
        <w:rPr>
          <w:rtl/>
          <w:lang w:bidi="fa-IR"/>
        </w:rPr>
        <w:t>.</w:t>
      </w:r>
      <w:r w:rsidR="00091A42" w:rsidRPr="0034022E">
        <w:rPr>
          <w:rtl/>
          <w:lang w:bidi="fa-IR"/>
        </w:rPr>
        <w:t xml:space="preserve"> وجعلها المجلسي تصغير هِنْوٍ بمعنى الوقت ، والتأنيث باعتبار ساعة ، راجع : </w:t>
      </w:r>
      <w:r w:rsidR="00091A42" w:rsidRPr="00BF510C">
        <w:rPr>
          <w:rStyle w:val="libFootnoteBoldChar"/>
          <w:rtl/>
        </w:rPr>
        <w:t>المصباح المنير</w:t>
      </w:r>
      <w:r w:rsidR="00091A42" w:rsidRPr="0034022E">
        <w:rPr>
          <w:rtl/>
          <w:lang w:bidi="fa-IR"/>
        </w:rPr>
        <w:t xml:space="preserve"> ، ص 641 ( هن ) ؛ </w:t>
      </w:r>
      <w:r w:rsidR="00091A42" w:rsidRPr="00BF510C">
        <w:rPr>
          <w:rStyle w:val="libFootnoteBoldChar"/>
          <w:rtl/>
        </w:rPr>
        <w:t>مرآة العقول</w:t>
      </w:r>
      <w:r w:rsidR="00091A42" w:rsidRPr="0034022E">
        <w:rPr>
          <w:rtl/>
          <w:lang w:bidi="fa-IR"/>
        </w:rPr>
        <w:t xml:space="preserve"> ، ج 3 ، ص 49</w:t>
      </w:r>
      <w:r>
        <w:rPr>
          <w:rtl/>
          <w:lang w:bidi="fa-IR"/>
        </w:rPr>
        <w:t>.</w:t>
      </w:r>
      <w:r w:rsidR="009C6A0E">
        <w:rPr>
          <w:rFonts w:hint="cs"/>
          <w:rtl/>
          <w:lang w:bidi="fa-IR"/>
        </w:rPr>
        <w:t xml:space="preserve"> </w:t>
      </w:r>
      <w:r>
        <w:rPr>
          <w:rtl/>
          <w:lang w:bidi="fa-IR"/>
        </w:rPr>
        <w:t>(2) .</w:t>
      </w:r>
      <w:r w:rsidR="00091A42" w:rsidRPr="0034022E">
        <w:rPr>
          <w:rtl/>
          <w:lang w:bidi="fa-IR"/>
        </w:rPr>
        <w:t xml:space="preserve"> في « ف » : « عنه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 « تعالى »</w:t>
      </w:r>
      <w:r>
        <w:rPr>
          <w:rtl/>
          <w:lang w:bidi="fa-IR"/>
        </w:rPr>
        <w:t>.</w:t>
      </w:r>
      <w:r w:rsidR="00091A42" w:rsidRPr="0034022E">
        <w:rPr>
          <w:rtl/>
          <w:lang w:bidi="fa-IR"/>
        </w:rPr>
        <w:t xml:space="preserve"> وفي « ض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عزّ وجلّ »</w:t>
      </w:r>
      <w:r>
        <w:rPr>
          <w:rtl/>
          <w:lang w:bidi="fa-IR"/>
        </w:rPr>
        <w:t>.</w:t>
      </w:r>
      <w:r w:rsidR="00091A42" w:rsidRPr="0034022E">
        <w:rPr>
          <w:rtl/>
          <w:lang w:bidi="fa-IR"/>
        </w:rPr>
        <w:t xml:space="preserve"> وفي « ف » : « جلّ وعزّ »</w:t>
      </w:r>
      <w:r>
        <w:rPr>
          <w:rtl/>
          <w:lang w:bidi="fa-IR"/>
        </w:rPr>
        <w:t>.</w:t>
      </w:r>
      <w:r w:rsidR="00091A42" w:rsidRPr="0034022E">
        <w:rPr>
          <w:rtl/>
          <w:lang w:bidi="fa-IR"/>
        </w:rPr>
        <w:t xml:space="preserve"> وفي « بف » : « تبارك وتعالى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إشارة إلى الآية 89 من سورة النحل </w:t>
      </w:r>
      <w:r>
        <w:rPr>
          <w:rtl/>
          <w:lang w:bidi="fa-IR"/>
        </w:rPr>
        <w:t>(16) .</w:t>
      </w:r>
      <w:r w:rsidR="00091A42">
        <w:rPr>
          <w:rtl/>
          <w:lang w:bidi="fa-IR"/>
        </w:rPr>
        <w:t xml:space="preserve"> :</w:t>
      </w:r>
      <w:r w:rsidR="00091A42" w:rsidRPr="0034022E">
        <w:rPr>
          <w:rtl/>
          <w:lang w:bidi="fa-IR"/>
        </w:rPr>
        <w:t xml:space="preserve"> </w:t>
      </w:r>
      <w:r w:rsidR="00091A42" w:rsidRPr="00BB1672">
        <w:rPr>
          <w:rStyle w:val="libFootnoteAlaemChar"/>
          <w:rtl/>
        </w:rPr>
        <w:t>(</w:t>
      </w:r>
      <w:r w:rsidR="00091A42" w:rsidRPr="009807C8">
        <w:rPr>
          <w:rStyle w:val="libFootnoteAieChar"/>
          <w:rtl/>
        </w:rPr>
        <w:t>وَنَزَّلْنا عَلَيْكَ الْكِتابَ تِبْياناً لِكُلِّ شَيْ‌ءٍ</w:t>
      </w:r>
      <w:r w:rsidR="00091A42" w:rsidRPr="00BB1672">
        <w:rPr>
          <w:rStyle w:val="libFootnoteAlaemChar"/>
          <w:rtl/>
        </w:rPr>
        <w:t>)</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128 ، ح 5 ، عن أحمد بن محمّد ؛ وفيه ، ح 6 ، بسنده عن محمّد بن سنان ؛ </w:t>
      </w:r>
      <w:r w:rsidR="00091A42" w:rsidRPr="00BF510C">
        <w:rPr>
          <w:rStyle w:val="libFootnoteBoldChar"/>
          <w:rtl/>
        </w:rPr>
        <w:t>وفيه</w:t>
      </w:r>
      <w:r w:rsidR="00091A42" w:rsidRPr="0034022E">
        <w:rPr>
          <w:rtl/>
          <w:lang w:bidi="fa-IR"/>
        </w:rPr>
        <w:t xml:space="preserve"> ، ص 127 ، ح 2 ، بسنده ، عن يونس بن يعقوب ، عن الحسن بن المغيرة ، عن عبد الأعلى وعبيدة بن بشير ؛ </w:t>
      </w:r>
      <w:r w:rsidR="00091A42" w:rsidRPr="00BF510C">
        <w:rPr>
          <w:rStyle w:val="libFootnoteBoldChar"/>
          <w:rtl/>
        </w:rPr>
        <w:t>وفيه</w:t>
      </w:r>
      <w:r w:rsidR="00091A42" w:rsidRPr="0034022E">
        <w:rPr>
          <w:rtl/>
          <w:lang w:bidi="fa-IR"/>
        </w:rPr>
        <w:t xml:space="preserve"> ، ح 3 ، بسنده ، عن يونس ، عن عبد الأعلى بن أعين ؛ </w:t>
      </w:r>
      <w:r w:rsidR="00091A42" w:rsidRPr="00BF510C">
        <w:rPr>
          <w:rStyle w:val="libFootnoteBoldChar"/>
          <w:rtl/>
        </w:rPr>
        <w:t>وفيه</w:t>
      </w:r>
      <w:r w:rsidR="00091A42" w:rsidRPr="0034022E">
        <w:rPr>
          <w:rtl/>
          <w:lang w:bidi="fa-IR"/>
        </w:rPr>
        <w:t xml:space="preserve"> ، ص 197 ، ح 2 ، بسنده عن عبد الأعلى ، وفي الثلاثة الأخيرة مع اختلاف</w:t>
      </w:r>
      <w:r>
        <w:rPr>
          <w:rtl/>
          <w:lang w:bidi="fa-IR"/>
        </w:rPr>
        <w:t>.</w:t>
      </w:r>
      <w:r w:rsidR="00091A42" w:rsidRPr="0034022E">
        <w:rPr>
          <w:rtl/>
          <w:lang w:bidi="fa-IR"/>
        </w:rPr>
        <w:t xml:space="preserve"> وفيه أيضاً ، ص 128 ، ح 2 ؛ و</w:t>
      </w:r>
      <w:r w:rsidR="00091A42" w:rsidRPr="00BF510C">
        <w:rPr>
          <w:rStyle w:val="libFootnoteBoldChar"/>
          <w:rtl/>
        </w:rPr>
        <w:t>الكافي</w:t>
      </w:r>
      <w:r w:rsidR="00091A42" w:rsidRPr="0034022E">
        <w:rPr>
          <w:rtl/>
          <w:lang w:bidi="fa-IR"/>
        </w:rPr>
        <w:t xml:space="preserve"> ، كتاب فضل العلم ، باب الردّ إلى الكتاب والسنّة</w:t>
      </w:r>
      <w:r w:rsidR="00091A42">
        <w:rPr>
          <w:rtl/>
          <w:lang w:bidi="fa-IR"/>
        </w:rPr>
        <w:t xml:space="preserve"> </w:t>
      </w:r>
      <w:r>
        <w:rPr>
          <w:rtl/>
          <w:lang w:bidi="fa-IR"/>
        </w:rPr>
        <w:t>...</w:t>
      </w:r>
      <w:r w:rsidR="00091A42" w:rsidRPr="0034022E">
        <w:rPr>
          <w:rtl/>
          <w:lang w:bidi="fa-IR"/>
        </w:rPr>
        <w:t xml:space="preserve"> ، ح 190 ؛ وكتاب الحجّة ، باب أنّه لم يجمع القرآن كلّه </w:t>
      </w:r>
      <w:r w:rsidR="00BE2D7A">
        <w:rPr>
          <w:rtl/>
          <w:lang w:bidi="fa-IR"/>
        </w:rPr>
        <w:t>إلّا</w:t>
      </w:r>
      <w:r w:rsidR="00091A42">
        <w:rPr>
          <w:rtl/>
          <w:lang w:bidi="fa-IR"/>
        </w:rPr>
        <w:t xml:space="preserve"> </w:t>
      </w:r>
      <w:r>
        <w:rPr>
          <w:rtl/>
          <w:lang w:bidi="fa-IR"/>
        </w:rPr>
        <w:t>...</w:t>
      </w:r>
      <w:r w:rsidR="00091A42" w:rsidRPr="0034022E">
        <w:rPr>
          <w:rtl/>
          <w:lang w:bidi="fa-IR"/>
        </w:rPr>
        <w:t xml:space="preserve"> ، ح 613 ، بسند آخر مع اختلاف </w:t>
      </w:r>
      <w:r w:rsidR="00091A42" w:rsidRPr="00BF510C">
        <w:rPr>
          <w:rStyle w:val="libFootnoteBoldChar"/>
          <w:rtl/>
        </w:rPr>
        <w:t>الوافي</w:t>
      </w:r>
      <w:r w:rsidR="00091A42" w:rsidRPr="0034022E">
        <w:rPr>
          <w:rtl/>
          <w:lang w:bidi="fa-IR"/>
        </w:rPr>
        <w:t xml:space="preserve"> ، ج 3 ، ص 600 ، ح 1170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الخبر رواه النعماني في كتابه </w:t>
      </w:r>
      <w:r w:rsidR="00091A42" w:rsidRPr="00BF510C">
        <w:rPr>
          <w:rStyle w:val="libFootnoteBoldChar"/>
          <w:rtl/>
        </w:rPr>
        <w:t>الغيبة</w:t>
      </w:r>
      <w:r w:rsidR="00091A42" w:rsidRPr="0034022E">
        <w:rPr>
          <w:rtl/>
          <w:lang w:bidi="fa-IR"/>
        </w:rPr>
        <w:t xml:space="preserve"> ، ص 326 ، ح 4 بسنده عن عبد الكريم بن عمرو الخثعمي ، عن جماعة الصائغ ، مع زيادة</w:t>
      </w:r>
      <w:r>
        <w:rPr>
          <w:rtl/>
          <w:lang w:bidi="fa-IR"/>
        </w:rPr>
        <w:t>.</w:t>
      </w:r>
      <w:r w:rsidR="00091A42" w:rsidRPr="0034022E">
        <w:rPr>
          <w:rtl/>
          <w:lang w:bidi="fa-IR"/>
        </w:rPr>
        <w:t xml:space="preserve"> وجماعة الصائغ ، هو جماعة بن سعد الجعفي المذكور في </w:t>
      </w:r>
      <w:r w:rsidR="00091A42" w:rsidRPr="00BF510C">
        <w:rPr>
          <w:rStyle w:val="libFootnoteBoldChar"/>
          <w:rtl/>
        </w:rPr>
        <w:t>الرجال لابن الغضائري</w:t>
      </w:r>
      <w:r w:rsidR="00091A42" w:rsidRPr="0034022E">
        <w:rPr>
          <w:rtl/>
          <w:lang w:bidi="fa-IR"/>
        </w:rPr>
        <w:t xml:space="preserve"> ، ص 46 ، الرقم 23 والمذكور في بعض نسخه « الخثعمي » بدل « الجعفي »</w:t>
      </w:r>
      <w:r>
        <w:rPr>
          <w:rtl/>
          <w:lang w:bidi="fa-IR"/>
        </w:rPr>
        <w:t>.</w:t>
      </w:r>
      <w:r w:rsidR="00091A42" w:rsidRPr="0034022E">
        <w:rPr>
          <w:rtl/>
          <w:lang w:bidi="fa-IR"/>
        </w:rPr>
        <w:t xml:space="preserve"> فالظاهر وقوع التصحيف في أحد اللقبين : الجعفي والخثعمي</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والبصائر ، ص 124 ، ح 1 : « ثمّ يحجب »</w:t>
      </w:r>
      <w:r>
        <w:rPr>
          <w:rtl/>
          <w:lang w:bidi="fa-IR"/>
        </w:rPr>
        <w:t>.</w:t>
      </w:r>
      <w:r w:rsidR="00091A42" w:rsidRPr="0034022E">
        <w:rPr>
          <w:rtl/>
          <w:lang w:bidi="fa-IR"/>
        </w:rPr>
        <w:t xml:space="preserve"> وفي « ض » : « فيحجب »</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قَالَ : « لَا ، اللهُ أَكْرَمُ وَأَرْحَمُ وَأَرْأَفُ بِعِبَادِهِ مِنْ أَنْ يَفْرِضَ طَاعَةَ عَبْدٍ عَلَى الْعِبَادِ ، ثُمَّ يَحْجُبَ عَنْهُ خَبَرَ السَّمَاءِ صَبَاحاً وَمَسَاءً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E11531">
        <w:rPr>
          <w:rtl/>
        </w:rPr>
        <w:t>683</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 عَنِ ابْنِ مَحْبُوبٍ ، عَنِ ابْنِ رِئَابٍ ، عَنْ ضُرَيْسٍ الْكُنَاسِيِّ ، قَالَ :</w:t>
      </w:r>
    </w:p>
    <w:p w:rsidR="00091A42" w:rsidRPr="0034022E" w:rsidRDefault="00091A42" w:rsidP="00481FE6">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w:t>
      </w:r>
      <w:r>
        <w:rPr>
          <w:rtl/>
          <w:lang w:bidi="fa-IR"/>
        </w:rPr>
        <w:t xml:space="preserve"> </w:t>
      </w:r>
      <w:r w:rsidR="00997FC5">
        <w:rPr>
          <w:rtl/>
          <w:lang w:bidi="fa-IR"/>
        </w:rPr>
        <w:t>-</w:t>
      </w:r>
      <w:r>
        <w:rPr>
          <w:rtl/>
          <w:lang w:bidi="fa-IR"/>
        </w:rPr>
        <w:t xml:space="preserve"> </w:t>
      </w:r>
      <w:r w:rsidRPr="0034022E">
        <w:rPr>
          <w:rtl/>
          <w:lang w:bidi="fa-IR"/>
        </w:rPr>
        <w:t>وَعِنْدَهُ أُنَاسٌ مِنْ أَصْحَابِهِ</w:t>
      </w:r>
      <w:r>
        <w:rPr>
          <w:rtl/>
          <w:lang w:bidi="fa-IR"/>
        </w:rPr>
        <w:t xml:space="preserve"> </w:t>
      </w:r>
      <w:r w:rsidR="00997FC5">
        <w:rPr>
          <w:rtl/>
          <w:lang w:bidi="fa-IR"/>
        </w:rPr>
        <w:t>-</w:t>
      </w:r>
      <w:r>
        <w:rPr>
          <w:rtl/>
          <w:lang w:bidi="fa-IR"/>
        </w:rPr>
        <w:t xml:space="preserve"> </w:t>
      </w:r>
      <w:r w:rsidRPr="0034022E">
        <w:rPr>
          <w:rtl/>
          <w:lang w:bidi="fa-IR"/>
        </w:rPr>
        <w:t xml:space="preserve">: « عَجِبْتُ مِنْ قَوْمٍ يَتَوَلَّوْنَا </w:t>
      </w:r>
      <w:r w:rsidRPr="00FA6A79">
        <w:rPr>
          <w:rStyle w:val="libFootnotenumChar"/>
          <w:rtl/>
        </w:rPr>
        <w:t>(2)</w:t>
      </w:r>
      <w:r w:rsidRPr="0034022E">
        <w:rPr>
          <w:rtl/>
          <w:lang w:bidi="fa-IR"/>
        </w:rPr>
        <w:t xml:space="preserve"> ، وَيَجْعَلُونَا أَئِمَّةً ، وَيَصِفُونَ أَنَّ </w:t>
      </w:r>
      <w:r w:rsidRPr="00FA6A79">
        <w:rPr>
          <w:rStyle w:val="libFootnotenumChar"/>
          <w:rtl/>
        </w:rPr>
        <w:t>(3)</w:t>
      </w:r>
      <w:r w:rsidRPr="0034022E">
        <w:rPr>
          <w:rtl/>
          <w:lang w:bidi="fa-IR"/>
        </w:rPr>
        <w:t xml:space="preserve"> طَاعَتَنَا مُفْتَرَضَةٌ </w:t>
      </w:r>
      <w:r w:rsidRPr="00FA6A79">
        <w:rPr>
          <w:rStyle w:val="libFootnotenumChar"/>
          <w:rtl/>
        </w:rPr>
        <w:t>(4)</w:t>
      </w:r>
      <w:r w:rsidRPr="0034022E">
        <w:rPr>
          <w:rtl/>
          <w:lang w:bidi="fa-IR"/>
        </w:rPr>
        <w:t xml:space="preserve"> عَلَيْهِمْ كَطَاعَةِ رَسُولِ اللهِ </w:t>
      </w:r>
      <w:r w:rsidR="00481FE6" w:rsidRPr="00225344">
        <w:rPr>
          <w:rStyle w:val="libAlaemChar"/>
          <w:rFonts w:eastAsiaTheme="minorHAnsi"/>
          <w:rtl/>
        </w:rPr>
        <w:t>صلى‌الله‌عليه‌وآله</w:t>
      </w:r>
      <w:r w:rsidR="00481FE6" w:rsidRPr="00FA6A79">
        <w:rPr>
          <w:rStyle w:val="libFootnotenumChar"/>
          <w:rtl/>
        </w:rPr>
        <w:t xml:space="preserve"> </w:t>
      </w:r>
      <w:r w:rsidRPr="00FA6A79">
        <w:rPr>
          <w:rStyle w:val="libFootnotenumChar"/>
          <w:rtl/>
        </w:rPr>
        <w:t>(5)</w:t>
      </w:r>
      <w:r w:rsidRPr="0034022E">
        <w:rPr>
          <w:rtl/>
          <w:lang w:bidi="fa-IR"/>
        </w:rPr>
        <w:t xml:space="preserve"> ، ثُمَّ يَكْسِرُونَ حُجَّتَهُمْ ، وَيَخْصِمُونَ أَنْفُسَهُمْ </w:t>
      </w:r>
      <w:r w:rsidRPr="00FA6A79">
        <w:rPr>
          <w:rStyle w:val="libFootnotenumChar"/>
          <w:rtl/>
        </w:rPr>
        <w:t>(6)</w:t>
      </w:r>
      <w:r w:rsidRPr="0034022E">
        <w:rPr>
          <w:rtl/>
          <w:lang w:bidi="fa-IR"/>
        </w:rPr>
        <w:t xml:space="preserve"> بِضَعْفِ قُلُوبِهِمْ ، فَيَنْقُصُونَا حَقَّنَا </w:t>
      </w:r>
      <w:r w:rsidRPr="00FA6A79">
        <w:rPr>
          <w:rStyle w:val="libFootnotenumChar"/>
          <w:rtl/>
        </w:rPr>
        <w:t>(7)</w:t>
      </w:r>
      <w:r w:rsidRPr="0034022E">
        <w:rPr>
          <w:rtl/>
          <w:lang w:bidi="fa-IR"/>
        </w:rPr>
        <w:t xml:space="preserve"> ، وَيَعِيبُونَ ذلِكَ عَلى مَنْ أَعْطَاهُ اللهُ بُرْهَانَ حَقِّ مَعْرِفَتِنَا </w:t>
      </w:r>
      <w:r>
        <w:rPr>
          <w:rtl/>
          <w:lang w:bidi="fa-IR"/>
        </w:rPr>
        <w:t>وَالتَّسْلِيمَ لِأَمْرِنَا ؛ أَ</w:t>
      </w:r>
      <w:r w:rsidRPr="0034022E">
        <w:rPr>
          <w:rtl/>
          <w:lang w:bidi="fa-IR"/>
        </w:rPr>
        <w:t>تَرَوْنَ أَنَّ اللهَ</w:t>
      </w:r>
      <w:r>
        <w:rPr>
          <w:rtl/>
          <w:lang w:bidi="fa-IR"/>
        </w:rPr>
        <w:t xml:space="preserve"> </w:t>
      </w:r>
      <w:r w:rsidR="00997FC5">
        <w:rPr>
          <w:rtl/>
          <w:lang w:bidi="fa-IR"/>
        </w:rPr>
        <w:t>-</w:t>
      </w:r>
      <w:r>
        <w:rPr>
          <w:rtl/>
          <w:lang w:bidi="fa-IR"/>
        </w:rPr>
        <w:t xml:space="preserve"> </w:t>
      </w:r>
      <w:r w:rsidRPr="0034022E">
        <w:rPr>
          <w:rtl/>
          <w:lang w:bidi="fa-IR"/>
        </w:rPr>
        <w:t>تَبَارَكَ‌</w:t>
      </w:r>
    </w:p>
    <w:p w:rsidR="00091A42" w:rsidRDefault="00091A42" w:rsidP="001A34C5">
      <w:pPr>
        <w:pStyle w:val="libLine"/>
        <w:rPr>
          <w:rtl/>
          <w:lang w:bidi="fa-IR"/>
        </w:rPr>
      </w:pPr>
      <w:r w:rsidRPr="0034022E">
        <w:rPr>
          <w:rtl/>
          <w:lang w:bidi="fa-IR"/>
        </w:rPr>
        <w:t>__________________</w:t>
      </w:r>
    </w:p>
    <w:p w:rsidR="00091A42" w:rsidRPr="0034022E" w:rsidRDefault="00FA30A4" w:rsidP="00BB1672">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124 ، ح 1 ، عن أحمد بن محمّد بن أبي نصر ، عن عبد الكريم ، عن سماعة بن سعد الخثعمي</w:t>
      </w:r>
      <w:r>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326 ، ح 4 ، بسنده عن عبد الكريم بن عمرو الخثعمي ، عن جماعة الصائغ ، مع زيادة</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125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126 ، ح 5 </w:t>
      </w:r>
      <w:r w:rsidR="00091A42">
        <w:rPr>
          <w:rtl/>
          <w:lang w:bidi="fa-IR"/>
        </w:rPr>
        <w:t>و 6</w:t>
      </w:r>
      <w:r w:rsidR="00091A42" w:rsidRPr="0034022E">
        <w:rPr>
          <w:rtl/>
          <w:lang w:bidi="fa-IR"/>
        </w:rPr>
        <w:t xml:space="preserve"> ، بسند آخر من قوله : « الله أكرم وأرحم » مع اختلاف</w:t>
      </w:r>
      <w:r w:rsidR="00BB1672">
        <w:rPr>
          <w:rFonts w:hint="cs"/>
          <w:rtl/>
          <w:lang w:bidi="fa-IR"/>
        </w:rPr>
        <w:t>.</w:t>
      </w:r>
      <w:r w:rsidR="00091A42" w:rsidRPr="00BF510C">
        <w:rPr>
          <w:rStyle w:val="libFootnoteBoldChar"/>
          <w:rtl/>
        </w:rPr>
        <w:t>الوافي</w:t>
      </w:r>
      <w:r w:rsidR="00091A42" w:rsidRPr="0034022E">
        <w:rPr>
          <w:rtl/>
          <w:lang w:bidi="fa-IR"/>
        </w:rPr>
        <w:t xml:space="preserve"> ، ج 3 ، ص 601 ، ح 1171</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بح » : « يتوالونا »</w:t>
      </w:r>
      <w:r>
        <w:rPr>
          <w:rtl/>
          <w:lang w:bidi="fa-IR"/>
        </w:rPr>
        <w:t>.</w:t>
      </w:r>
      <w:r w:rsidR="00091A42" w:rsidRPr="0034022E">
        <w:rPr>
          <w:rtl/>
          <w:lang w:bidi="fa-IR"/>
        </w:rPr>
        <w:t xml:space="preserve"> وفي البصائر : « يتولّوننا ويجعلوننا »</w:t>
      </w:r>
      <w:r>
        <w:rPr>
          <w:rtl/>
          <w:lang w:bidi="fa-IR"/>
        </w:rPr>
        <w:t>.</w:t>
      </w:r>
      <w:r w:rsidR="00091A42" w:rsidRPr="0034022E">
        <w:rPr>
          <w:rtl/>
          <w:lang w:bidi="fa-IR"/>
        </w:rPr>
        <w:t xml:space="preserve"> قال في النحو </w:t>
      </w:r>
      <w:r w:rsidR="00091A42" w:rsidRPr="00BF510C">
        <w:rPr>
          <w:rStyle w:val="libFootnoteBoldChar"/>
          <w:rtl/>
        </w:rPr>
        <w:t>الوافي</w:t>
      </w:r>
      <w:r w:rsidR="00091A42" w:rsidRPr="0034022E">
        <w:rPr>
          <w:rtl/>
          <w:lang w:bidi="fa-IR"/>
        </w:rPr>
        <w:t xml:space="preserve"> ، ج 1 ، ص 163 : « وهناك‌لغة تحذف نون الرفع</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نون الأفعال الخمسة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في غير ما سبق وبها جاء الحديث الشريف « لا تدخلوا الجنّة حتّى تؤمنوا</w:t>
      </w:r>
      <w:r w:rsidR="00091A42">
        <w:rPr>
          <w:rtl/>
          <w:lang w:bidi="fa-IR"/>
        </w:rPr>
        <w:t xml:space="preserve"> </w:t>
      </w:r>
      <w:r>
        <w:rPr>
          <w:rtl/>
          <w:lang w:bidi="fa-IR"/>
        </w:rPr>
        <w:t>...</w:t>
      </w:r>
      <w:r w:rsidR="00091A42" w:rsidRPr="0034022E">
        <w:rPr>
          <w:rtl/>
          <w:lang w:bidi="fa-IR"/>
        </w:rPr>
        <w:t xml:space="preserve"> » وليس من السائغ اتّباع هذه اللغة في عصرنا ولا محاكاتها ، وإنّما ذكرناها لنفهم ما ورد بها في النصوص القديمة »</w:t>
      </w:r>
      <w:r>
        <w:rPr>
          <w:rtl/>
          <w:lang w:bidi="fa-IR"/>
        </w:rPr>
        <w:t>.</w:t>
      </w:r>
      <w:r w:rsidR="00091A42" w:rsidRPr="0034022E">
        <w:rPr>
          <w:rtl/>
          <w:lang w:bidi="fa-IR"/>
        </w:rPr>
        <w:t xml:space="preserve"> وعليه فلا بأس بحذف النون بدون الإدغام وله نظائر كثيرة فيما مرّ وما يأتي</w:t>
      </w:r>
      <w:r>
        <w:rPr>
          <w:rtl/>
          <w:lang w:bidi="fa-IR"/>
        </w:rPr>
        <w:t>.</w:t>
      </w:r>
    </w:p>
    <w:tbl>
      <w:tblPr>
        <w:tblStyle w:val="TableGrid"/>
        <w:bidiVisual/>
        <w:tblW w:w="0" w:type="auto"/>
        <w:tblLook w:val="04A0" w:firstRow="1" w:lastRow="0" w:firstColumn="1" w:lastColumn="0" w:noHBand="0" w:noVBand="1"/>
      </w:tblPr>
      <w:tblGrid>
        <w:gridCol w:w="4474"/>
        <w:gridCol w:w="4474"/>
      </w:tblGrid>
      <w:tr w:rsidR="002258D7" w:rsidTr="002258D7">
        <w:tc>
          <w:tcPr>
            <w:tcW w:w="4474" w:type="dxa"/>
          </w:tcPr>
          <w:p w:rsidR="002258D7" w:rsidRDefault="002258D7" w:rsidP="00F120EB">
            <w:pPr>
              <w:pStyle w:val="libFootnote0"/>
              <w:rPr>
                <w:rtl/>
                <w:lang w:bidi="fa-IR"/>
              </w:rPr>
            </w:pPr>
            <w:r>
              <w:rPr>
                <w:rtl/>
                <w:lang w:bidi="fa-IR"/>
              </w:rPr>
              <w:t>(3) .</w:t>
            </w:r>
            <w:r w:rsidRPr="0034022E">
              <w:rPr>
                <w:rtl/>
                <w:lang w:bidi="fa-IR"/>
              </w:rPr>
              <w:t xml:space="preserve"> في « ف » والبصائر : « بأنّ »</w:t>
            </w:r>
            <w:r>
              <w:rPr>
                <w:rtl/>
                <w:lang w:bidi="fa-IR"/>
              </w:rPr>
              <w:t>.</w:t>
            </w:r>
          </w:p>
        </w:tc>
        <w:tc>
          <w:tcPr>
            <w:tcW w:w="4474" w:type="dxa"/>
          </w:tcPr>
          <w:p w:rsidR="002258D7" w:rsidRDefault="002258D7" w:rsidP="00F120EB">
            <w:pPr>
              <w:pStyle w:val="libFootnote0"/>
              <w:rPr>
                <w:rtl/>
                <w:lang w:bidi="fa-IR"/>
              </w:rPr>
            </w:pPr>
            <w:r>
              <w:rPr>
                <w:rtl/>
                <w:lang w:bidi="fa-IR"/>
              </w:rPr>
              <w:t>(4) .</w:t>
            </w:r>
            <w:r w:rsidRPr="0034022E">
              <w:rPr>
                <w:rtl/>
                <w:lang w:bidi="fa-IR"/>
              </w:rPr>
              <w:t xml:space="preserve"> في حاشية « بر » : « مفروضة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عليهم مفترضة كطاعة الله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يَخْصِمُونَ أنفسهم » ، أي يغلبونها في الخصومة ، والخُصومة مصدر خَصَمْتُه إذا غلبته في الخصام</w:t>
      </w:r>
      <w:r>
        <w:rPr>
          <w:rtl/>
          <w:lang w:bidi="fa-IR"/>
        </w:rPr>
        <w:t>.</w:t>
      </w:r>
      <w:r w:rsidR="00091A42" w:rsidRPr="0034022E">
        <w:rPr>
          <w:rtl/>
          <w:lang w:bidi="fa-IR"/>
        </w:rPr>
        <w:t xml:space="preserve"> ويقال‌أيضاً : خاصَمَه خِصاماً ومخاصمة فخَصَمه يَخْصِمه خصماً ، أي غلبه بالحجّة</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12 ، ص 180 </w:t>
      </w:r>
      <w:r w:rsidR="00091A42">
        <w:rPr>
          <w:rtl/>
          <w:lang w:bidi="fa-IR"/>
        </w:rPr>
        <w:t>و 1</w:t>
      </w:r>
      <w:r w:rsidR="00091A42" w:rsidRPr="0034022E">
        <w:rPr>
          <w:rtl/>
          <w:lang w:bidi="fa-IR"/>
        </w:rPr>
        <w:t>82 ( خصم )</w:t>
      </w:r>
      <w:r>
        <w:rPr>
          <w:rtl/>
          <w:lang w:bidi="fa-IR"/>
        </w:rPr>
        <w:t>.</w:t>
      </w:r>
    </w:p>
    <w:p w:rsidR="00091A42" w:rsidRDefault="00091A42" w:rsidP="00F120EB">
      <w:pPr>
        <w:pStyle w:val="libFootnote0"/>
        <w:rPr>
          <w:rtl/>
          <w:lang w:bidi="fa-IR"/>
        </w:rPr>
      </w:pPr>
      <w:r w:rsidRPr="00884C2B">
        <w:rPr>
          <w:rtl/>
        </w:rPr>
        <w:t xml:space="preserve">وقال في </w:t>
      </w:r>
      <w:r w:rsidRPr="00BF510C">
        <w:rPr>
          <w:rStyle w:val="libFootnoteBoldChar"/>
          <w:rtl/>
        </w:rPr>
        <w:t>المرآة</w:t>
      </w:r>
      <w:r w:rsidRPr="00884C2B">
        <w:rPr>
          <w:rtl/>
        </w:rPr>
        <w:t xml:space="preserve"> : « ثمّ يكسرون حجّتهم ، أي على المخالفين ؛ لأنّ حجّتهم على المخالفين أنّ إمامهم يعلم مالايعلم إمامهم ، ولابدّ أن يكون الإمام كاملاً في العلم ، وإمام المخالفين ناقص جاهل ؛ فإذا اعترفوا في إمامهم أيضاً بالجهل كسروا وأبطلوا حجّتهم وخصموا أنفسهم ، أي قالوا بشي‌ء إن تمسّك به المخالفون غلبوا عليهم ، فإنّ لهم أن يقولوا : لا فرق بين إمامنا وإمامكم »</w:t>
      </w:r>
      <w:r w:rsidR="00FA30A4">
        <w:rPr>
          <w:rtl/>
        </w:rPr>
        <w:t>.</w:t>
      </w:r>
      <w:r w:rsidRPr="00884C2B">
        <w:rPr>
          <w:rtl/>
        </w:rPr>
        <w:t xml:space="preserve"> </w:t>
      </w:r>
      <w:r w:rsidRPr="00BF510C">
        <w:rPr>
          <w:rStyle w:val="libFootnoteBoldChar"/>
          <w:rtl/>
        </w:rPr>
        <w:t>مرآة العقول</w:t>
      </w:r>
      <w:r w:rsidRPr="00884C2B">
        <w:rPr>
          <w:rtl/>
        </w:rPr>
        <w:t xml:space="preserve"> ، ج 3 ، ص 131</w:t>
      </w:r>
      <w:r w:rsidR="00FA30A4">
        <w:rPr>
          <w:rtl/>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فينقصونا حقّنا » ، إمّا مأخوذ من النقص المتعدّي إلى مفعولين ، أو « حقّنا » بدل من الضمير</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وَتَعَالى</w:t>
      </w:r>
      <w:r>
        <w:rPr>
          <w:rtl/>
          <w:lang w:bidi="fa-IR"/>
        </w:rPr>
        <w:t xml:space="preserve"> </w:t>
      </w:r>
      <w:r w:rsidR="00997FC5">
        <w:rPr>
          <w:rtl/>
          <w:lang w:bidi="fa-IR"/>
        </w:rPr>
        <w:t>-</w:t>
      </w:r>
      <w:r>
        <w:rPr>
          <w:rtl/>
          <w:lang w:bidi="fa-IR"/>
        </w:rPr>
        <w:t xml:space="preserve"> </w:t>
      </w:r>
      <w:r w:rsidRPr="0034022E">
        <w:rPr>
          <w:rtl/>
          <w:lang w:bidi="fa-IR"/>
        </w:rPr>
        <w:t xml:space="preserve">افْتَرَضَ طَاعَةَ أَوْلِيَائِهِ عَلى عِبَادِهِ ، ثُمَّ يُخْفِي عَنْهُمْ أَخْبَارَ السَّمَاوَاتِ وَالْأَرْضِ ، وَيَقْطَعُ عَنْهُمْ مَوَادَّ </w:t>
      </w:r>
      <w:r w:rsidRPr="00FA6A79">
        <w:rPr>
          <w:rStyle w:val="libFootnotenumChar"/>
          <w:rtl/>
        </w:rPr>
        <w:t>(1)</w:t>
      </w:r>
      <w:r w:rsidRPr="0034022E">
        <w:rPr>
          <w:rtl/>
          <w:lang w:bidi="fa-IR"/>
        </w:rPr>
        <w:t xml:space="preserve"> الْعِلْمِ فِيمَا يَرِدُ عَلَيْهِمْ مِمَّا فِيهِ قِوَامُ دِينِهِمْ</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فَقَالَ لَهُ حُ</w:t>
      </w:r>
      <w:r>
        <w:rPr>
          <w:rtl/>
          <w:lang w:bidi="fa-IR"/>
        </w:rPr>
        <w:t>مْرَانُ : جُعِلْتُ فِدَاكَ ، أَ</w:t>
      </w:r>
      <w:r w:rsidRPr="0034022E">
        <w:rPr>
          <w:rtl/>
          <w:lang w:bidi="fa-IR"/>
        </w:rPr>
        <w:t xml:space="preserve">رَأَيْتَ مَا كَانَ مِنْ أَمْرِ قِيَامِ عَلِيِّ بْنِ أَبِي طَالِبٍ وَالْحَسَنِ وَالْحُسَيْنِ </w:t>
      </w:r>
      <w:r w:rsidRPr="00F22207">
        <w:rPr>
          <w:rStyle w:val="libAlaemChar"/>
          <w:rtl/>
        </w:rPr>
        <w:t>عليهم‌السلام</w:t>
      </w:r>
      <w:r w:rsidRPr="0034022E">
        <w:rPr>
          <w:rtl/>
          <w:lang w:bidi="fa-IR"/>
        </w:rPr>
        <w:t xml:space="preserve"> ، وَخُرُوجِهِمْ وَقِيَامِهِمْ بِدِينِ اللهِ عَزَّ ذِكْرُهُ ، وَمَا أُصِيبُوا مِنْ قَتْلِ </w:t>
      </w:r>
      <w:r w:rsidRPr="00FA6A79">
        <w:rPr>
          <w:rStyle w:val="libFootnotenumChar"/>
          <w:rtl/>
        </w:rPr>
        <w:t>(2)</w:t>
      </w:r>
      <w:r w:rsidRPr="0034022E">
        <w:rPr>
          <w:rtl/>
          <w:lang w:bidi="fa-IR"/>
        </w:rPr>
        <w:t xml:space="preserve"> الطَّوَاغِيتِ إِيَّاهُمْ وَالظَّفَرِ بِهِمْ حَتّى قُتِلُوا وَغُلِبُوا</w:t>
      </w:r>
      <w:r>
        <w:rPr>
          <w:rtl/>
          <w:lang w:bidi="fa-IR"/>
        </w:rPr>
        <w:t>؟</w:t>
      </w:r>
    </w:p>
    <w:p w:rsidR="00091A42" w:rsidRPr="0034022E" w:rsidRDefault="00091A42" w:rsidP="00FD474F">
      <w:pPr>
        <w:pStyle w:val="libNormal"/>
        <w:rPr>
          <w:rtl/>
          <w:lang w:bidi="fa-IR"/>
        </w:rPr>
      </w:pPr>
      <w:r w:rsidRPr="0034022E">
        <w:rPr>
          <w:rtl/>
          <w:lang w:bidi="fa-IR"/>
        </w:rPr>
        <w:t xml:space="preserve">فَقَالَ أَبُو جَعْفَرٍ </w:t>
      </w:r>
      <w:r w:rsidR="00FD474F" w:rsidRPr="00F22207">
        <w:rPr>
          <w:rStyle w:val="libAlaemChar"/>
          <w:rtl/>
        </w:rPr>
        <w:t>عليه‌السلام</w:t>
      </w:r>
      <w:r w:rsidRPr="0034022E">
        <w:rPr>
          <w:rtl/>
          <w:lang w:bidi="fa-IR"/>
        </w:rPr>
        <w:t>: « يَا حُمْرَانُ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قَدْ كَانَ قَدَّرَ ذلِكَ عَلَيْهِمْ ، وَقَضَاهُ ، وَأَمْضَاهُ ، وَحَتَمَهُ عَلى سَبِيلِ الِاخْتِيَارِ </w:t>
      </w:r>
      <w:r w:rsidRPr="00FA6A79">
        <w:rPr>
          <w:rStyle w:val="libFootnotenumChar"/>
          <w:rtl/>
        </w:rPr>
        <w:t>(3)</w:t>
      </w:r>
      <w:r w:rsidRPr="0034022E">
        <w:rPr>
          <w:rtl/>
          <w:lang w:bidi="fa-IR"/>
        </w:rPr>
        <w:t xml:space="preserve"> ، ثُمَّ أَجْرَاهُ ، فَبِتَقَدُّمِ عِلْمٍ إِلَيْهِمْ مِنْ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قَامَ عَلِيٌّ وَالْحَسَنُ وَالْحُسَيْنُ </w:t>
      </w:r>
      <w:r w:rsidRPr="00F22207">
        <w:rPr>
          <w:rStyle w:val="libAlaemChar"/>
          <w:rtl/>
        </w:rPr>
        <w:t>عليهم‌السلام</w:t>
      </w:r>
      <w:r w:rsidRPr="0034022E">
        <w:rPr>
          <w:rtl/>
          <w:lang w:bidi="fa-IR"/>
        </w:rPr>
        <w:t xml:space="preserve"> ، وَبِعِلْمٍ صَمَتَ مَنْ صَمَتَ مِنَّا ؛ وَلَوْ أَنَّهُمْ يَا حُمْرَانُ حَيْثُ نَزَلَ بِهِمْ مَا نَزَلَ مِنْ أَمْرِ </w:t>
      </w:r>
      <w:r w:rsidRPr="00FA6A79">
        <w:rPr>
          <w:rStyle w:val="libFootnotenumChar"/>
          <w:rtl/>
        </w:rPr>
        <w:t>(4)</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وَإِظْهَارِ الطَّوَاغِيتِ عَلَيْهِمْ ، سَأَلُوا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أَنْ يَدْفَعَ عَنْهُمْ ذلِكَ ، وَأَلَحُّوا عَلَيْهِ </w:t>
      </w:r>
      <w:r w:rsidRPr="00FA6A79">
        <w:rPr>
          <w:rStyle w:val="libFootnotenumChar"/>
          <w:rtl/>
        </w:rPr>
        <w:t>(5)</w:t>
      </w:r>
      <w:r w:rsidRPr="0034022E">
        <w:rPr>
          <w:rtl/>
          <w:lang w:bidi="fa-IR"/>
        </w:rPr>
        <w:t xml:space="preserve"> فِي طَلَبِ إِزَالَةِ مُلْكِ </w:t>
      </w:r>
      <w:r w:rsidRPr="00FA6A79">
        <w:rPr>
          <w:rStyle w:val="libFootnotenumChar"/>
          <w:rtl/>
        </w:rPr>
        <w:t>(6)</w:t>
      </w:r>
      <w:r w:rsidRPr="0034022E">
        <w:rPr>
          <w:rtl/>
          <w:lang w:bidi="fa-IR"/>
        </w:rPr>
        <w:t xml:space="preserve"> الطَّوَاغِيتِ وَذَهَابِ مُلْكِهِمْ ، إِذاً لَأَجَابَهُمْ ، وَدَفَعَ ذلِكَ عَنْهُمْ ، ثُمَّ كَانَ انْقِضَاءُ مُدَّةِ الطَّوَاغِيتِ وَذَهَابُ مُلْكِهِمْ أَسْرَعَ مِنْ سِلْكِ </w:t>
      </w:r>
      <w:r w:rsidRPr="00FA6A79">
        <w:rPr>
          <w:rStyle w:val="libFootnotenumChar"/>
          <w:rtl/>
        </w:rPr>
        <w:t>(7)</w:t>
      </w:r>
      <w:r w:rsidRPr="0034022E">
        <w:rPr>
          <w:rtl/>
          <w:lang w:bidi="fa-IR"/>
        </w:rPr>
        <w:t xml:space="preserve"> مَنْظُومٍ انْقَطَعَ فَتَبَدَّدَ </w:t>
      </w:r>
      <w:r w:rsidRPr="00FA6A79">
        <w:rPr>
          <w:rStyle w:val="libFootnotenumChar"/>
          <w:rtl/>
        </w:rPr>
        <w:t>(8)</w:t>
      </w:r>
      <w:r w:rsidRPr="0034022E">
        <w:rPr>
          <w:rtl/>
          <w:lang w:bidi="fa-IR"/>
        </w:rPr>
        <w:t xml:space="preserve"> ، وَمَا كَانَ ذلِكَ‌</w:t>
      </w:r>
    </w:p>
    <w:p w:rsidR="00091A42" w:rsidRDefault="00091A42" w:rsidP="001A34C5">
      <w:pPr>
        <w:pStyle w:val="libLine"/>
        <w:rPr>
          <w:rtl/>
          <w:lang w:bidi="fa-IR"/>
        </w:rPr>
      </w:pPr>
      <w:r w:rsidRPr="0034022E">
        <w:rPr>
          <w:rtl/>
          <w:lang w:bidi="fa-IR"/>
        </w:rPr>
        <w:t>__________________</w:t>
      </w:r>
    </w:p>
    <w:p w:rsidR="00BB6C19" w:rsidRDefault="00FA30A4" w:rsidP="00BB6C19">
      <w:pPr>
        <w:pStyle w:val="libFootnote0"/>
        <w:rPr>
          <w:rtl/>
          <w:lang w:bidi="fa-IR"/>
        </w:rPr>
      </w:pPr>
      <w:r>
        <w:rPr>
          <w:rtl/>
          <w:lang w:bidi="fa-IR"/>
        </w:rPr>
        <w:t>(1) .</w:t>
      </w:r>
      <w:r w:rsidR="00091A42" w:rsidRPr="0034022E">
        <w:rPr>
          <w:rtl/>
          <w:lang w:bidi="fa-IR"/>
        </w:rPr>
        <w:t xml:space="preserve"> « ال</w:t>
      </w:r>
      <w:r w:rsidR="00FD474F">
        <w:rPr>
          <w:rFonts w:hint="cs"/>
          <w:rtl/>
          <w:lang w:bidi="fa-IR"/>
        </w:rPr>
        <w:t>ـ</w:t>
      </w:r>
      <w:r w:rsidR="00091A42" w:rsidRPr="0034022E">
        <w:rPr>
          <w:rtl/>
          <w:lang w:bidi="fa-IR"/>
        </w:rPr>
        <w:t>مَوادّ » : جمع المادّة ، وهي الزيادة المتّصلة</w:t>
      </w:r>
      <w:r>
        <w:rPr>
          <w:rtl/>
          <w:lang w:bidi="fa-IR"/>
        </w:rPr>
        <w:t>.</w:t>
      </w:r>
      <w:r w:rsidR="00091A42" w:rsidRPr="0034022E">
        <w:rPr>
          <w:rtl/>
          <w:lang w:bidi="fa-IR"/>
        </w:rPr>
        <w:t xml:space="preserve"> والمراد : ما يمكنهم استنباط علوم الحوادث والأحكام وغيرهما منه ممّا ينزل عليهم في ليلة القدر وغيرها</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3 ، ص 132 ؛ </w:t>
      </w:r>
      <w:r w:rsidR="00091A42" w:rsidRPr="00BF510C">
        <w:rPr>
          <w:rStyle w:val="libFootnoteBoldChar"/>
          <w:rtl/>
        </w:rPr>
        <w:t>الصحاح</w:t>
      </w:r>
      <w:r w:rsidR="00091A42" w:rsidRPr="0034022E">
        <w:rPr>
          <w:rtl/>
          <w:lang w:bidi="fa-IR"/>
        </w:rPr>
        <w:t xml:space="preserve"> ، ج 2 ، ص 537 ( مدد )</w:t>
      </w:r>
      <w:r>
        <w:rPr>
          <w:rtl/>
          <w:lang w:bidi="fa-IR"/>
        </w:rPr>
        <w:t>.</w:t>
      </w:r>
    </w:p>
    <w:p w:rsidR="00091A42" w:rsidRPr="0034022E" w:rsidRDefault="00FA30A4" w:rsidP="00BB6C19">
      <w:pPr>
        <w:pStyle w:val="libFootnote0"/>
        <w:rPr>
          <w:rtl/>
          <w:lang w:bidi="fa-IR"/>
        </w:rPr>
      </w:pPr>
      <w:r>
        <w:rPr>
          <w:rtl/>
          <w:lang w:bidi="fa-IR"/>
        </w:rPr>
        <w:t>(2) .</w:t>
      </w:r>
      <w:r w:rsidR="00091A42" w:rsidRPr="0034022E">
        <w:rPr>
          <w:rtl/>
          <w:lang w:bidi="fa-IR"/>
        </w:rPr>
        <w:t xml:space="preserve"> في البصائر : « قبل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ج » وحاشية « بح » : « الاختبار »</w:t>
      </w:r>
      <w:r>
        <w:rPr>
          <w:rtl/>
          <w:lang w:bidi="fa-IR"/>
        </w:rPr>
        <w:t>.</w:t>
      </w:r>
      <w:r w:rsidR="00091A42" w:rsidRPr="0034022E">
        <w:rPr>
          <w:rtl/>
          <w:lang w:bidi="fa-IR"/>
        </w:rPr>
        <w:t xml:space="preserve"> وفي الكافي ح 744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على سبيل الاختيار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أمر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ألحّوا عليه » ، أي لَزِمُوه وأصرّوا عليه</w:t>
      </w:r>
      <w:r>
        <w:rPr>
          <w:rtl/>
          <w:lang w:bidi="fa-IR"/>
        </w:rPr>
        <w:t>.</w:t>
      </w:r>
      <w:r w:rsidR="00091A42" w:rsidRPr="0034022E">
        <w:rPr>
          <w:rtl/>
          <w:lang w:bidi="fa-IR"/>
        </w:rPr>
        <w:t xml:space="preserve"> يقال : ألحّ على الشي‌ء إذا لَزِمَهُ وأصرّ عليه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4 ، ص 236 ( لحح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بح » : « تلك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قال الجوهري : « السِلْكُ : الخيط »</w:t>
      </w:r>
      <w:r>
        <w:rPr>
          <w:rtl/>
          <w:lang w:bidi="fa-IR"/>
        </w:rPr>
        <w:t>.</w:t>
      </w:r>
      <w:r w:rsidR="00091A42" w:rsidRPr="0034022E">
        <w:rPr>
          <w:rtl/>
          <w:lang w:bidi="fa-IR"/>
        </w:rPr>
        <w:t xml:space="preserve"> وقال ابن منظور : « السِلْكَة : الخيط الذي يُخاط به الثوب ، وجمعه سِلْكٌ‌وأسْلاكٌ وسُلُوكٌ ، كلاهما جمع الجمع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1591 ؛ </w:t>
      </w:r>
      <w:r w:rsidR="00091A42" w:rsidRPr="00BF510C">
        <w:rPr>
          <w:rStyle w:val="libFootnoteBoldChar"/>
          <w:rtl/>
        </w:rPr>
        <w:t>لسان العرب</w:t>
      </w:r>
      <w:r w:rsidR="00091A42" w:rsidRPr="0034022E">
        <w:rPr>
          <w:rtl/>
          <w:lang w:bidi="fa-IR"/>
        </w:rPr>
        <w:t xml:space="preserve"> ، ج 10 ، ص 443 ( سلك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فتبدّد » ، أي تفرّق ، يقال : بَدَّهُ يَبُدُّهُ بَدّاً : فرّقه</w:t>
      </w:r>
      <w:r>
        <w:rPr>
          <w:rtl/>
          <w:lang w:bidi="fa-IR"/>
        </w:rPr>
        <w:t>.</w:t>
      </w:r>
      <w:r w:rsidR="00091A42" w:rsidRPr="0034022E">
        <w:rPr>
          <w:rtl/>
          <w:lang w:bidi="fa-IR"/>
        </w:rPr>
        <w:t xml:space="preserve"> والتبديد : التفريق ، يقال : شملٌ مُبدَّدٌ ، وتبدّد الشي‌ء ، أي تفرّق</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444 ( بدد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الَّذِي أَصَابَهُمْ </w:t>
      </w:r>
      <w:r w:rsidRPr="00FA6A79">
        <w:rPr>
          <w:rStyle w:val="libFootnotenumChar"/>
          <w:rtl/>
        </w:rPr>
        <w:t>(1)</w:t>
      </w:r>
      <w:r>
        <w:rPr>
          <w:rtl/>
          <w:lang w:bidi="fa-IR"/>
        </w:rPr>
        <w:t xml:space="preserve"> </w:t>
      </w:r>
      <w:r w:rsidR="00997FC5">
        <w:rPr>
          <w:rtl/>
          <w:lang w:bidi="fa-IR"/>
        </w:rPr>
        <w:t>-</w:t>
      </w:r>
      <w:r>
        <w:rPr>
          <w:rtl/>
          <w:lang w:bidi="fa-IR"/>
        </w:rPr>
        <w:t xml:space="preserve"> </w:t>
      </w:r>
      <w:r w:rsidRPr="0034022E">
        <w:rPr>
          <w:rtl/>
          <w:lang w:bidi="fa-IR"/>
        </w:rPr>
        <w:t>يَا حُمْرَانُ</w:t>
      </w:r>
      <w:r>
        <w:rPr>
          <w:rtl/>
          <w:lang w:bidi="fa-IR"/>
        </w:rPr>
        <w:t xml:space="preserve"> </w:t>
      </w:r>
      <w:r w:rsidR="00997FC5">
        <w:rPr>
          <w:rtl/>
          <w:lang w:bidi="fa-IR"/>
        </w:rPr>
        <w:t>-</w:t>
      </w:r>
      <w:r>
        <w:rPr>
          <w:rtl/>
          <w:lang w:bidi="fa-IR"/>
        </w:rPr>
        <w:t xml:space="preserve"> </w:t>
      </w:r>
      <w:r w:rsidRPr="0034022E">
        <w:rPr>
          <w:rtl/>
          <w:lang w:bidi="fa-IR"/>
        </w:rPr>
        <w:t xml:space="preserve">لِذَنْبٍ اقْتَرَفُوهُ </w:t>
      </w:r>
      <w:r w:rsidRPr="00FA6A79">
        <w:rPr>
          <w:rStyle w:val="libFootnotenumChar"/>
          <w:rtl/>
        </w:rPr>
        <w:t>(2)</w:t>
      </w:r>
      <w:r w:rsidRPr="0034022E">
        <w:rPr>
          <w:rtl/>
          <w:lang w:bidi="fa-IR"/>
        </w:rPr>
        <w:t xml:space="preserve"> ، وَلَالِعُقُوبَةِ مَعْصِيَةٍ خَالَفُوا اللهَ فِيهَا ، وَلكِنْ لِمَنَازِلَ وَكَرَامَةٍ مِنَ اللهِ أَرَادَ </w:t>
      </w:r>
      <w:r w:rsidRPr="00FA6A79">
        <w:rPr>
          <w:rStyle w:val="libFootnotenumChar"/>
          <w:rtl/>
        </w:rPr>
        <w:t>(3)</w:t>
      </w:r>
      <w:r w:rsidRPr="0034022E">
        <w:rPr>
          <w:rtl/>
          <w:lang w:bidi="fa-IR"/>
        </w:rPr>
        <w:t xml:space="preserve"> أَنْ يَبْلُغُوهَا ؛ فَلَا تَذْهَبَنَّ بِكَ الْمَذَاهِبُ فِيهِمْ </w:t>
      </w:r>
      <w:r w:rsidRPr="00FA6A79">
        <w:rPr>
          <w:rStyle w:val="libFootnotenumChar"/>
          <w:rtl/>
        </w:rPr>
        <w:t>(4)</w:t>
      </w:r>
      <w:r w:rsidRPr="0034022E">
        <w:rPr>
          <w:rtl/>
          <w:lang w:bidi="fa-IR"/>
        </w:rPr>
        <w:t xml:space="preserve"> »</w:t>
      </w:r>
      <w:r w:rsidR="00FA30A4">
        <w:rPr>
          <w:rtl/>
          <w:lang w:bidi="fa-IR"/>
        </w:rPr>
        <w:t>.</w:t>
      </w:r>
      <w:r w:rsidRPr="00FA6A79">
        <w:rPr>
          <w:rStyle w:val="libFootnotenumChar"/>
          <w:rtl/>
        </w:rPr>
        <w:t>(5)</w:t>
      </w:r>
      <w:r w:rsidRPr="0034022E">
        <w:rPr>
          <w:rtl/>
          <w:lang w:bidi="fa-IR"/>
        </w:rPr>
        <w:t xml:space="preserve"> </w:t>
      </w:r>
    </w:p>
    <w:p w:rsidR="00091A42" w:rsidRDefault="00091A42" w:rsidP="00B72F8D">
      <w:pPr>
        <w:pStyle w:val="libNormal"/>
        <w:rPr>
          <w:rtl/>
          <w:lang w:bidi="fa-IR"/>
        </w:rPr>
      </w:pPr>
      <w:r w:rsidRPr="00E11531">
        <w:rPr>
          <w:rtl/>
        </w:rPr>
        <w:t>684</w:t>
      </w:r>
      <w:r w:rsidRPr="006B17C4">
        <w:rPr>
          <w:rStyle w:val="libBold2Char"/>
          <w:rtl/>
        </w:rPr>
        <w:t xml:space="preserve"> / 5</w:t>
      </w:r>
      <w:r w:rsidR="00FA30A4">
        <w:rPr>
          <w:rStyle w:val="libBold2Char"/>
          <w:rtl/>
        </w:rPr>
        <w:t>.</w:t>
      </w:r>
      <w:r w:rsidRPr="0034022E">
        <w:rPr>
          <w:rtl/>
          <w:lang w:bidi="fa-IR"/>
        </w:rPr>
        <w:t xml:space="preserve"> عَلِيُّ بْنُ إِبْرَاهِيمَ ، عَنْ أَبِيهِ ، عَنْ عَلِيِّ بْنِ مَعْبَدٍ ، عَنْ هِشَامِ بْنِ الْحَكَمِ ، قَالَ :</w:t>
      </w:r>
      <w:r>
        <w:rPr>
          <w:rFonts w:hint="cs"/>
          <w:rtl/>
          <w:lang w:bidi="fa-IR"/>
        </w:rPr>
        <w:t xml:space="preserve">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بِمِنى عَنْ خَمْسِمِائَةِ حَرْفٍ مِنَ الْكَلَامِ ، فَأَقْبَلْتُ أَقُولُ </w:t>
      </w:r>
      <w:r w:rsidRPr="00FA6A79">
        <w:rPr>
          <w:rStyle w:val="libFootnotenumChar"/>
          <w:rtl/>
        </w:rPr>
        <w:t>(6)</w:t>
      </w:r>
      <w:r w:rsidRPr="0034022E">
        <w:rPr>
          <w:rtl/>
          <w:lang w:bidi="fa-IR"/>
        </w:rPr>
        <w:t xml:space="preserve"> :</w:t>
      </w:r>
      <w:r>
        <w:rPr>
          <w:rFonts w:hint="cs"/>
          <w:rtl/>
          <w:lang w:bidi="fa-IR"/>
        </w:rPr>
        <w:t xml:space="preserve"> </w:t>
      </w:r>
      <w:r w:rsidRPr="0034022E">
        <w:rPr>
          <w:rtl/>
          <w:lang w:bidi="fa-IR"/>
        </w:rPr>
        <w:t>يَقُولُونَ كَذَا وَكَذَا ، قَالَ : فَيَقُولُ : « قُلْ كَذَا وَكَذَا »</w:t>
      </w:r>
      <w:r w:rsidR="00FA30A4">
        <w:rPr>
          <w:rtl/>
          <w:lang w:bidi="fa-IR"/>
        </w:rPr>
        <w:t>.</w:t>
      </w:r>
      <w:r w:rsidRPr="0034022E">
        <w:rPr>
          <w:rtl/>
          <w:lang w:bidi="fa-IR"/>
        </w:rPr>
        <w:t xml:space="preserve"> قُلْتُ : جُعِلْتُ فِدَاكَ ، هذَا الْحَلَالُ وَهذَا </w:t>
      </w:r>
      <w:r w:rsidRPr="00FA6A79">
        <w:rPr>
          <w:rStyle w:val="libFootnotenumChar"/>
          <w:rtl/>
        </w:rPr>
        <w:t>(7)</w:t>
      </w:r>
      <w:r w:rsidRPr="0034022E">
        <w:rPr>
          <w:rtl/>
          <w:lang w:bidi="fa-IR"/>
        </w:rPr>
        <w:t xml:space="preserve"> الْحَرَامُ أَعْلَمُ أَنَّكَ صَاحِبُهُ ، وَأَنَّكَ أَعْلَمُ النَّاسِ بِهِ ، وَهذَا هُوَ الْكَلَامُ ، فَقَالَ لِي : « وَيْكَ </w:t>
      </w:r>
      <w:r w:rsidRPr="00FA6A79">
        <w:rPr>
          <w:rStyle w:val="libFootnotenumChar"/>
          <w:rtl/>
        </w:rPr>
        <w:t>(8)</w:t>
      </w:r>
      <w:r w:rsidRPr="0034022E">
        <w:rPr>
          <w:rtl/>
          <w:lang w:bidi="fa-IR"/>
        </w:rPr>
        <w:t xml:space="preserve"> يَا هِشَامُ ، لَايَحْتَجُّ اللهُ </w:t>
      </w:r>
      <w:r w:rsidRPr="00FA6A79">
        <w:rPr>
          <w:rStyle w:val="libFootnotenumChar"/>
          <w:rtl/>
        </w:rPr>
        <w:t>(9)</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عَلى خَلْقِهِ بِحُجَّةٍ لَايَكُونُ عِنْدَهُ كُلُّ مَا يَحْتَاجُونَ إِلَيْهِ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E11531">
        <w:rPr>
          <w:rtl/>
        </w:rPr>
        <w:t>685</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عُمَرَ بْنِ عَبْدِ الْعَزِيزِ ، عَنْ مُحَمَّدِ بْنِ الْفُضَيْلِ ، عَنْ أَبِي حَمْزَةَ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w:t>
      </w:r>
      <w:r w:rsidR="00091A42">
        <w:rPr>
          <w:rtl/>
          <w:lang w:bidi="fa-IR"/>
        </w:rPr>
        <w:t xml:space="preserve"> + </w:t>
      </w:r>
      <w:r w:rsidR="00091A42" w:rsidRPr="0034022E">
        <w:rPr>
          <w:rtl/>
          <w:lang w:bidi="fa-IR"/>
        </w:rPr>
        <w:t>« من ذلك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اقترفوه » ، أي عملوه واكتسبوه ، يقال : قَرَفَ الذنبَ وغيره يَقْرِفه قَرْفاً واقترفه ، أي اكتسبه ، والاقتراف : الاكتساب ، واقترف ذنباً ، أي أتاه وفعله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9 ، ص 280 ( قرف )</w:t>
      </w:r>
      <w:r>
        <w:rPr>
          <w:rtl/>
          <w:lang w:bidi="fa-IR"/>
        </w:rPr>
        <w:t>.</w:t>
      </w:r>
    </w:p>
    <w:tbl>
      <w:tblPr>
        <w:tblStyle w:val="TableGrid"/>
        <w:bidiVisual/>
        <w:tblW w:w="0" w:type="auto"/>
        <w:tblLook w:val="04A0" w:firstRow="1" w:lastRow="0" w:firstColumn="1" w:lastColumn="0" w:noHBand="0" w:noVBand="1"/>
      </w:tblPr>
      <w:tblGrid>
        <w:gridCol w:w="4474"/>
        <w:gridCol w:w="4474"/>
      </w:tblGrid>
      <w:tr w:rsidR="00613D38" w:rsidTr="00613D38">
        <w:tc>
          <w:tcPr>
            <w:tcW w:w="4474" w:type="dxa"/>
          </w:tcPr>
          <w:p w:rsidR="00613D38" w:rsidRDefault="00613D38" w:rsidP="00F120EB">
            <w:pPr>
              <w:pStyle w:val="libFootnote0"/>
              <w:rPr>
                <w:rtl/>
                <w:lang w:bidi="fa-IR"/>
              </w:rPr>
            </w:pPr>
            <w:r>
              <w:rPr>
                <w:rtl/>
                <w:lang w:bidi="fa-IR"/>
              </w:rPr>
              <w:t>(3) .</w:t>
            </w:r>
            <w:r w:rsidRPr="0034022E">
              <w:rPr>
                <w:rtl/>
                <w:lang w:bidi="fa-IR"/>
              </w:rPr>
              <w:t xml:space="preserve"> في الوافي :</w:t>
            </w:r>
            <w:r>
              <w:rPr>
                <w:rtl/>
                <w:lang w:bidi="fa-IR"/>
              </w:rPr>
              <w:t xml:space="preserve"> + </w:t>
            </w:r>
            <w:r w:rsidRPr="0034022E">
              <w:rPr>
                <w:rtl/>
                <w:lang w:bidi="fa-IR"/>
              </w:rPr>
              <w:t>« الله »</w:t>
            </w:r>
            <w:r>
              <w:rPr>
                <w:rtl/>
                <w:lang w:bidi="fa-IR"/>
              </w:rPr>
              <w:t>.</w:t>
            </w:r>
          </w:p>
        </w:tc>
        <w:tc>
          <w:tcPr>
            <w:tcW w:w="4474" w:type="dxa"/>
          </w:tcPr>
          <w:p w:rsidR="00613D38" w:rsidRDefault="00613D38" w:rsidP="00F120EB">
            <w:pPr>
              <w:pStyle w:val="libFootnote0"/>
              <w:rPr>
                <w:rtl/>
                <w:lang w:bidi="fa-IR"/>
              </w:rPr>
            </w:pPr>
            <w:r>
              <w:rPr>
                <w:rtl/>
                <w:lang w:bidi="fa-IR"/>
              </w:rPr>
              <w:t>(4) .</w:t>
            </w:r>
            <w:r w:rsidRPr="0034022E">
              <w:rPr>
                <w:rtl/>
                <w:lang w:bidi="fa-IR"/>
              </w:rPr>
              <w:t xml:space="preserve"> في « ض » : « بهم »</w:t>
            </w:r>
            <w:r>
              <w:rPr>
                <w:rtl/>
                <w:lang w:bidi="fa-IR"/>
              </w:rPr>
              <w:t>.</w:t>
            </w:r>
          </w:p>
        </w:tc>
      </w:tr>
    </w:tbl>
    <w:p w:rsidR="00091A42" w:rsidRPr="0034022E" w:rsidRDefault="00FA30A4" w:rsidP="001470FC">
      <w:pPr>
        <w:pStyle w:val="libFootnote0"/>
        <w:rPr>
          <w:rtl/>
          <w:lang w:bidi="fa-IR"/>
        </w:rPr>
      </w:pPr>
      <w:r>
        <w:rPr>
          <w:rtl/>
          <w:lang w:bidi="fa-IR"/>
        </w:rPr>
        <w:t>(5) .</w:t>
      </w:r>
      <w:r w:rsidR="00091A42" w:rsidRPr="0034022E">
        <w:rPr>
          <w:rtl/>
          <w:lang w:bidi="fa-IR"/>
        </w:rPr>
        <w:t xml:space="preserve"> الكافي ، كتاب الحجّة ، باب أنّ الأئمّة </w:t>
      </w:r>
      <w:r w:rsidR="00091A42" w:rsidRPr="00FD474F">
        <w:rPr>
          <w:rStyle w:val="libFootnoteAlaemChar"/>
          <w:rtl/>
        </w:rPr>
        <w:t>عليهم‌السلام</w:t>
      </w:r>
      <w:r w:rsidR="00091A42" w:rsidRPr="0034022E">
        <w:rPr>
          <w:rtl/>
          <w:lang w:bidi="fa-IR"/>
        </w:rPr>
        <w:t xml:space="preserve"> لم يفعلوا شيئاً</w:t>
      </w:r>
      <w:r w:rsidR="00091A42">
        <w:rPr>
          <w:rtl/>
          <w:lang w:bidi="fa-IR"/>
        </w:rPr>
        <w:t xml:space="preserve"> </w:t>
      </w:r>
      <w:r>
        <w:rPr>
          <w:rtl/>
          <w:lang w:bidi="fa-IR"/>
        </w:rPr>
        <w:t>...</w:t>
      </w:r>
      <w:r w:rsidR="00091A42" w:rsidRPr="0034022E">
        <w:rPr>
          <w:rtl/>
          <w:lang w:bidi="fa-IR"/>
        </w:rPr>
        <w:t xml:space="preserve"> ، ح 744 من قوله : « فقال له حمران : جعلت فداك ، أرأيت ما كان من » إلى قوله : « وبعلمٍ صَمت مَن صَمَتَ منّا »</w:t>
      </w:r>
      <w:r>
        <w:rPr>
          <w:rtl/>
          <w:lang w:bidi="fa-IR"/>
        </w:rPr>
        <w:t>.</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124 ، ح 3 ، عن أحمد بن محمّد</w:t>
      </w:r>
      <w:r w:rsidR="001470FC">
        <w:rPr>
          <w:rFonts w:hint="cs"/>
          <w:rtl/>
          <w:lang w:bidi="fa-IR"/>
        </w:rPr>
        <w:t>.</w:t>
      </w:r>
      <w:r w:rsidR="00091A42" w:rsidRPr="00BF510C">
        <w:rPr>
          <w:rStyle w:val="libFootnoteBoldChar"/>
          <w:rtl/>
        </w:rPr>
        <w:t>الوافي</w:t>
      </w:r>
      <w:r w:rsidR="00091A42" w:rsidRPr="0034022E">
        <w:rPr>
          <w:rtl/>
          <w:lang w:bidi="fa-IR"/>
        </w:rPr>
        <w:t xml:space="preserve"> ، ج 3 ، ص 602 ، ح 1174</w:t>
      </w:r>
      <w:r>
        <w:rPr>
          <w:rtl/>
          <w:lang w:bidi="fa-IR"/>
        </w:rPr>
        <w:t>.</w:t>
      </w:r>
      <w:r w:rsidR="00BB6C19">
        <w:rPr>
          <w:rFonts w:hint="cs"/>
          <w:rtl/>
          <w:lang w:bidi="fa-IR"/>
        </w:rPr>
        <w:t xml:space="preserve">                    </w:t>
      </w:r>
      <w:r w:rsidR="001470FC">
        <w:rPr>
          <w:rFonts w:hint="cs"/>
          <w:rtl/>
          <w:lang w:bidi="fa-IR"/>
        </w:rPr>
        <w:t xml:space="preserve">             </w:t>
      </w:r>
      <w:r>
        <w:rPr>
          <w:rtl/>
          <w:lang w:bidi="fa-IR"/>
        </w:rPr>
        <w:t>(6) .</w:t>
      </w:r>
      <w:r w:rsidR="00091A42" w:rsidRPr="0034022E">
        <w:rPr>
          <w:rtl/>
          <w:lang w:bidi="fa-IR"/>
        </w:rPr>
        <w:t xml:space="preserve"> في « ج » : « فأقول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ض ، بح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هذا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ج ، ض ، ف ، بح ، بر ، بس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ويك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ويسك » ، وقال فيه : « ويس ، كلمة تستعمل في‌موضع رأفة واستملاح ، وليست هذه الكلمة في بعض النسخ »</w:t>
      </w:r>
      <w:r>
        <w:rPr>
          <w:rtl/>
          <w:lang w:bidi="fa-IR"/>
        </w:rPr>
        <w:t>.</w:t>
      </w:r>
      <w:r w:rsidR="00091A42" w:rsidRPr="0034022E">
        <w:rPr>
          <w:rtl/>
          <w:lang w:bidi="fa-IR"/>
        </w:rPr>
        <w:t xml:space="preserve"> وفي البصائر والأمالي : « وتشكّ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ب ، ض ، ف ، بح ، بر ، بس ، بف » والوافي والمرآة والبصائر والأمالي : « يحتجّ الله » بدون « لا »</w:t>
      </w:r>
      <w:r>
        <w:rPr>
          <w:rtl/>
          <w:lang w:bidi="fa-IR"/>
        </w:rPr>
        <w:t>.</w:t>
      </w:r>
      <w:r w:rsidR="00091A42" w:rsidRPr="0034022E">
        <w:rPr>
          <w:rtl/>
          <w:lang w:bidi="fa-IR"/>
        </w:rPr>
        <w:t xml:space="preserve"> وقال في </w:t>
      </w:r>
      <w:r w:rsidR="00091A42" w:rsidRPr="00BF510C">
        <w:rPr>
          <w:rStyle w:val="libFootnoteBoldChar"/>
          <w:rtl/>
        </w:rPr>
        <w:t>الوافي</w:t>
      </w:r>
      <w:r w:rsidR="00091A42" w:rsidRPr="0034022E">
        <w:rPr>
          <w:rtl/>
          <w:lang w:bidi="fa-IR"/>
        </w:rPr>
        <w:t xml:space="preserve"> و</w:t>
      </w:r>
      <w:r w:rsidR="00091A42" w:rsidRPr="00BF510C">
        <w:rPr>
          <w:rStyle w:val="libFootnoteBoldChar"/>
          <w:rtl/>
        </w:rPr>
        <w:t>المرآة</w:t>
      </w:r>
      <w:r w:rsidR="00091A42" w:rsidRPr="0034022E">
        <w:rPr>
          <w:rtl/>
          <w:lang w:bidi="fa-IR"/>
        </w:rPr>
        <w:t xml:space="preserve"> : « يحتجّ الله » استفهام إنكار</w:t>
      </w:r>
      <w:r>
        <w:rPr>
          <w:rtl/>
          <w:lang w:bidi="fa-IR"/>
        </w:rPr>
        <w:t>.</w:t>
      </w:r>
    </w:p>
    <w:p w:rsidR="00091A42" w:rsidRPr="0034022E" w:rsidRDefault="00FA30A4" w:rsidP="009E2712">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123 ، ح 3 ، عن إبراهيم بن هاشم وفيه : «</w:t>
      </w:r>
      <w:r w:rsidR="00091A42">
        <w:rPr>
          <w:rtl/>
          <w:lang w:bidi="fa-IR"/>
        </w:rPr>
        <w:t xml:space="preserve"> </w:t>
      </w:r>
      <w:r>
        <w:rPr>
          <w:rtl/>
          <w:lang w:bidi="fa-IR"/>
        </w:rPr>
        <w:t>...</w:t>
      </w:r>
      <w:r w:rsidR="00091A42" w:rsidRPr="0034022E">
        <w:rPr>
          <w:rtl/>
          <w:lang w:bidi="fa-IR"/>
        </w:rPr>
        <w:t xml:space="preserve"> فقال لي : وتشكّ يا هشام ، من شكّ أنّ الله يحتجّ على خلقه بحجّة لا يكون عنده كلّ ما يحتاجون إليه فقد افترى على الله »</w:t>
      </w:r>
      <w:r>
        <w:rPr>
          <w:rtl/>
          <w:lang w:bidi="fa-IR"/>
        </w:rPr>
        <w:t>.</w:t>
      </w:r>
      <w:r w:rsidR="00091A42" w:rsidRPr="0034022E">
        <w:rPr>
          <w:rtl/>
          <w:lang w:bidi="fa-IR"/>
        </w:rPr>
        <w:t xml:space="preserve"> </w:t>
      </w:r>
      <w:r w:rsidR="00091A42" w:rsidRPr="00BF510C">
        <w:rPr>
          <w:rStyle w:val="libFootnoteBoldChar"/>
          <w:rtl/>
        </w:rPr>
        <w:t>الأمالي</w:t>
      </w:r>
      <w:r w:rsidR="00091A42" w:rsidRPr="0034022E">
        <w:rPr>
          <w:rtl/>
          <w:lang w:bidi="fa-IR"/>
        </w:rPr>
        <w:t xml:space="preserve"> للطوسي ، ص 46 ، المجلس 2 ، ح 24 ، بسنده عن هشام بن الحكم</w:t>
      </w:r>
      <w:r w:rsidR="009E2712">
        <w:rPr>
          <w:rFonts w:hint="cs"/>
          <w:rtl/>
          <w:lang w:bidi="fa-IR"/>
        </w:rPr>
        <w:t>.</w:t>
      </w:r>
      <w:r w:rsidR="00091A42" w:rsidRPr="00BF510C">
        <w:rPr>
          <w:rStyle w:val="libFootnoteBoldChar"/>
          <w:rtl/>
        </w:rPr>
        <w:t>الوافي</w:t>
      </w:r>
      <w:r w:rsidR="00091A42" w:rsidRPr="0034022E">
        <w:rPr>
          <w:rtl/>
          <w:lang w:bidi="fa-IR"/>
        </w:rPr>
        <w:t xml:space="preserve"> ، ج 3 ، ص 601 ، ح 1173</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لَا وَاللهِ ، لَايَكُونُ عَالِمٌ </w:t>
      </w:r>
      <w:r w:rsidRPr="00FA6A79">
        <w:rPr>
          <w:rStyle w:val="libFootnotenumChar"/>
          <w:rtl/>
        </w:rPr>
        <w:t>(1)</w:t>
      </w:r>
      <w:r w:rsidRPr="0034022E">
        <w:rPr>
          <w:rtl/>
          <w:lang w:bidi="fa-IR"/>
        </w:rPr>
        <w:t xml:space="preserve"> جَاهِلاً أَبَداً : عَالِماً بِشَيْ‌ءٍ ، جَاهِلاً بِشَيْ‌ءٍ »</w:t>
      </w:r>
      <w:r w:rsidR="00FA30A4">
        <w:rPr>
          <w:rtl/>
          <w:lang w:bidi="fa-IR"/>
        </w:rPr>
        <w:t>.</w:t>
      </w:r>
      <w:r w:rsidRPr="0034022E">
        <w:rPr>
          <w:rtl/>
          <w:lang w:bidi="fa-IR"/>
        </w:rPr>
        <w:t xml:space="preserve"> ثُمَّ قَالَ : « اللهُ أَجَلُّ وَأَعَزُّ </w:t>
      </w:r>
      <w:r w:rsidRPr="00FA6A79">
        <w:rPr>
          <w:rStyle w:val="libFootnotenumChar"/>
          <w:rtl/>
        </w:rPr>
        <w:t>(2)</w:t>
      </w:r>
      <w:r w:rsidRPr="0034022E">
        <w:rPr>
          <w:rtl/>
          <w:lang w:bidi="fa-IR"/>
        </w:rPr>
        <w:t xml:space="preserve"> وَأَكْرَمُ مِنْ أَنْ يَفْرِضَ طَاعَةَ عَبْدٍ يَحْجُبُ </w:t>
      </w:r>
      <w:r w:rsidRPr="00FA6A79">
        <w:rPr>
          <w:rStyle w:val="libFootnotenumChar"/>
          <w:rtl/>
        </w:rPr>
        <w:t>(3)</w:t>
      </w:r>
      <w:r w:rsidRPr="0034022E">
        <w:rPr>
          <w:rtl/>
          <w:lang w:bidi="fa-IR"/>
        </w:rPr>
        <w:t xml:space="preserve"> عَنْهُ عِلْمَ سَمَائِهِ وَأَرْضِهِ » ، ثُمَّ قَالَ : « لَا يَحْجُبُ ذلِكَ عَنْهُ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Default="00091A42" w:rsidP="00FB2882">
      <w:pPr>
        <w:pStyle w:val="Heading2Center"/>
        <w:rPr>
          <w:rtl/>
          <w:lang w:bidi="fa-IR"/>
        </w:rPr>
      </w:pPr>
      <w:bookmarkStart w:id="306" w:name="_Toc459280390"/>
      <w:bookmarkStart w:id="307" w:name="_Toc28694936"/>
      <w:r w:rsidRPr="0034022E">
        <w:rPr>
          <w:rtl/>
          <w:lang w:bidi="fa-IR"/>
        </w:rPr>
        <w:t>49</w:t>
      </w:r>
      <w:r>
        <w:rPr>
          <w:rtl/>
          <w:lang w:bidi="fa-IR"/>
        </w:rPr>
        <w:t xml:space="preserve"> </w:t>
      </w:r>
      <w:r w:rsidR="00997FC5">
        <w:rPr>
          <w:rtl/>
          <w:lang w:bidi="fa-IR"/>
        </w:rPr>
        <w:t>-</w:t>
      </w:r>
      <w:r>
        <w:rPr>
          <w:rtl/>
          <w:lang w:bidi="fa-IR"/>
        </w:rPr>
        <w:t xml:space="preserve"> </w:t>
      </w:r>
      <w:r w:rsidRPr="0034022E">
        <w:rPr>
          <w:rtl/>
          <w:lang w:bidi="fa-IR"/>
        </w:rPr>
        <w:t>بَابُ أَنَّ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لَمْ يُعَلِّمْ نَبِيَّهُ عِلْماً </w:t>
      </w:r>
      <w:r w:rsidR="00D17131">
        <w:rPr>
          <w:rtl/>
          <w:lang w:bidi="fa-IR"/>
        </w:rPr>
        <w:t>إِلَّا</w:t>
      </w:r>
      <w:r w:rsidRPr="0034022E">
        <w:rPr>
          <w:rtl/>
          <w:lang w:bidi="fa-IR"/>
        </w:rPr>
        <w:t xml:space="preserve"> أَمَرَهُ أَنْ يُعَلِّمَهُ</w:t>
      </w:r>
      <w:bookmarkEnd w:id="306"/>
      <w:bookmarkEnd w:id="307"/>
    </w:p>
    <w:p w:rsidR="00091A42" w:rsidRPr="0034022E" w:rsidRDefault="00091A42" w:rsidP="00FB2882">
      <w:pPr>
        <w:pStyle w:val="Heading2Center"/>
        <w:rPr>
          <w:rtl/>
          <w:lang w:bidi="fa-IR"/>
        </w:rPr>
      </w:pPr>
      <w:bookmarkStart w:id="308" w:name="_Toc459110108"/>
      <w:bookmarkStart w:id="309" w:name="_Toc459280391"/>
      <w:bookmarkStart w:id="310" w:name="_Toc28694937"/>
      <w:r w:rsidRPr="0034022E">
        <w:rPr>
          <w:rtl/>
          <w:lang w:bidi="fa-IR"/>
        </w:rPr>
        <w:t xml:space="preserve">أَمِيرَ الْمُؤْمِنِينَ </w:t>
      </w:r>
      <w:r w:rsidRPr="00F22207">
        <w:rPr>
          <w:rStyle w:val="libAlaemChar"/>
          <w:rtl/>
        </w:rPr>
        <w:t>عليه‌السلام</w:t>
      </w:r>
      <w:r w:rsidRPr="0034022E">
        <w:rPr>
          <w:rtl/>
          <w:lang w:bidi="fa-IR"/>
        </w:rPr>
        <w:t xml:space="preserve"> وَأَنَّهُ كَانَ شَرِيكَهُ فِي الْعِلْمِ </w:t>
      </w:r>
      <w:r w:rsidRPr="00F22207">
        <w:rPr>
          <w:rStyle w:val="libAlaemChar"/>
          <w:rtl/>
        </w:rPr>
        <w:t>عليهما‌السلام</w:t>
      </w:r>
      <w:r w:rsidRPr="0034022E">
        <w:rPr>
          <w:rtl/>
          <w:lang w:bidi="fa-IR"/>
        </w:rPr>
        <w:t>‌</w:t>
      </w:r>
      <w:bookmarkEnd w:id="308"/>
      <w:bookmarkEnd w:id="309"/>
      <w:bookmarkEnd w:id="310"/>
    </w:p>
    <w:p w:rsidR="00091A42" w:rsidRPr="0034022E" w:rsidRDefault="00091A42" w:rsidP="00B72F8D">
      <w:pPr>
        <w:pStyle w:val="libNormal"/>
        <w:rPr>
          <w:rtl/>
          <w:lang w:bidi="fa-IR"/>
        </w:rPr>
      </w:pPr>
      <w:r w:rsidRPr="00E11531">
        <w:rPr>
          <w:rtl/>
        </w:rPr>
        <w:t>686</w:t>
      </w:r>
      <w:r w:rsidRPr="006B17C4">
        <w:rPr>
          <w:rStyle w:val="libBold2Char"/>
          <w:rtl/>
        </w:rPr>
        <w:t xml:space="preserve"> / 1</w:t>
      </w:r>
      <w:r w:rsidR="00FA30A4">
        <w:rPr>
          <w:rStyle w:val="libBold2Char"/>
          <w:rtl/>
        </w:rPr>
        <w:t>.</w:t>
      </w:r>
      <w:r w:rsidRPr="0034022E">
        <w:rPr>
          <w:rtl/>
          <w:lang w:bidi="fa-IR"/>
        </w:rPr>
        <w:t xml:space="preserve"> عَلِيُّ بْنُ إِبْرَاهِيمَ ، عَنْ أَبِيهِ ، عَنِ ابْنِ أَبِي عُمَيْرٍ ، عَنِ ابْنِ أُذَيْنَةَ ، عَنْ عَبْدِ اللهِ بْنِ سُلَيْمَانَ ، عَنْ حُمْرَانَ بْنِ أَعْيَنَ :</w:t>
      </w:r>
    </w:p>
    <w:p w:rsidR="00091A42" w:rsidRPr="0034022E" w:rsidRDefault="00091A42" w:rsidP="00481FE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جَبْرَئِيلَ </w:t>
      </w:r>
      <w:r w:rsidRPr="00F22207">
        <w:rPr>
          <w:rStyle w:val="libAlaemChar"/>
          <w:rtl/>
        </w:rPr>
        <w:t>عليه‌السلام</w:t>
      </w:r>
      <w:r w:rsidRPr="0034022E">
        <w:rPr>
          <w:rtl/>
          <w:lang w:bidi="fa-IR"/>
        </w:rPr>
        <w:t xml:space="preserve"> أَتى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بِرُمَّانَتَيْنِ ، فَأَكَلَ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إِحْدَاهُمَا ، وَكَسَرَ الْأُخْرى بِنِصْفَيْنِ ، فَأَكَلَ نِصْفاً ، وَأَطْعَمَ عَلِيّاً </w:t>
      </w:r>
      <w:r w:rsidRPr="00F22207">
        <w:rPr>
          <w:rStyle w:val="libAlaemChar"/>
          <w:rtl/>
        </w:rPr>
        <w:t>عليه‌السلام</w:t>
      </w:r>
      <w:r w:rsidRPr="0034022E">
        <w:rPr>
          <w:rtl/>
          <w:lang w:bidi="fa-IR"/>
        </w:rPr>
        <w:t xml:space="preserve"> نِصْفاً ، ثُمَّ قَالَ لَهُ </w:t>
      </w:r>
      <w:r w:rsidRPr="00FA6A79">
        <w:rPr>
          <w:rStyle w:val="libFootnotenumChar"/>
          <w:rtl/>
        </w:rPr>
        <w:t>(6)</w:t>
      </w:r>
      <w:r w:rsidRPr="0034022E">
        <w:rPr>
          <w:rtl/>
          <w:lang w:bidi="fa-IR"/>
        </w:rPr>
        <w:t xml:space="preserve"> رَسُولُ اللهِ </w:t>
      </w:r>
      <w:r w:rsidR="00481FE6" w:rsidRPr="00225344">
        <w:rPr>
          <w:rStyle w:val="libAlaemChar"/>
          <w:rFonts w:eastAsiaTheme="minorHAnsi"/>
          <w:rtl/>
        </w:rPr>
        <w:t>صلى‌الله‌عليه‌وآله</w:t>
      </w:r>
      <w:r w:rsidRPr="0034022E">
        <w:rPr>
          <w:rtl/>
          <w:lang w:bidi="fa-IR"/>
        </w:rPr>
        <w:t>: يَا أَخِي ، هَلْ تَدْرِي مَا هَاتَانِ الرُّمَّانَتَانِ</w:t>
      </w:r>
      <w:r>
        <w:rPr>
          <w:rtl/>
          <w:lang w:bidi="fa-IR"/>
        </w:rPr>
        <w:t>؟</w:t>
      </w:r>
      <w:r w:rsidRPr="0034022E">
        <w:rPr>
          <w:rtl/>
          <w:lang w:bidi="fa-IR"/>
        </w:rPr>
        <w:t xml:space="preserve"> قَالَ : لَا ، قَالَ : أَمَّا الْأُولى فَالنُّبُوَّةُ ، لَيْسَ لَكَ فِيهَا نَصِيبٌ ؛ وَأَمَّا الْأُخْرى فَالْعِلْمُ ، أَنْتَ شَرِيكِي فِيهِ </w:t>
      </w:r>
      <w:r w:rsidRPr="00FA6A79">
        <w:rPr>
          <w:rStyle w:val="libFootnotenumChar"/>
          <w:rtl/>
        </w:rPr>
        <w:t>(7)</w:t>
      </w:r>
      <w:r w:rsidRPr="0034022E">
        <w:rPr>
          <w:rtl/>
          <w:lang w:bidi="fa-IR"/>
        </w:rPr>
        <w:t xml:space="preserve"> »</w:t>
      </w:r>
      <w:r w:rsidR="00FA30A4">
        <w:rPr>
          <w:rtl/>
          <w:lang w:bidi="fa-IR"/>
        </w:rPr>
        <w:t>.</w:t>
      </w:r>
    </w:p>
    <w:p w:rsidR="00091A42" w:rsidRPr="0034022E" w:rsidRDefault="00091A42" w:rsidP="00481FE6">
      <w:pPr>
        <w:pStyle w:val="libNormal"/>
        <w:rPr>
          <w:rtl/>
          <w:lang w:bidi="fa-IR"/>
        </w:rPr>
      </w:pPr>
      <w:r w:rsidRPr="0034022E">
        <w:rPr>
          <w:rtl/>
          <w:lang w:bidi="fa-IR"/>
        </w:rPr>
        <w:t>فَقُلْتُ : أَصْلَحَكَ اللهُ ، كَيْفَ كَانَ يَكُونُ شَرِيكَهُ فِيهِ</w:t>
      </w:r>
      <w:r>
        <w:rPr>
          <w:rtl/>
          <w:lang w:bidi="fa-IR"/>
        </w:rPr>
        <w:t>؟</w:t>
      </w:r>
      <w:r w:rsidRPr="0034022E">
        <w:rPr>
          <w:rtl/>
          <w:lang w:bidi="fa-IR"/>
        </w:rPr>
        <w:t xml:space="preserve"> قَالَ : « لَمْ يُعَلِّمِ </w:t>
      </w:r>
      <w:r w:rsidRPr="00FA6A79">
        <w:rPr>
          <w:rStyle w:val="libFootnotenumChar"/>
          <w:rtl/>
        </w:rPr>
        <w:t>(8)</w:t>
      </w:r>
      <w:r w:rsidRPr="0034022E">
        <w:rPr>
          <w:rtl/>
          <w:lang w:bidi="fa-IR"/>
        </w:rPr>
        <w:t xml:space="preserve"> اللهُ مُحَمَّداً </w:t>
      </w:r>
      <w:r w:rsidR="00481FE6" w:rsidRPr="00225344">
        <w:rPr>
          <w:rStyle w:val="libAlaemChar"/>
          <w:rFonts w:eastAsiaTheme="minorHAnsi"/>
          <w:rtl/>
        </w:rPr>
        <w:t>صلى‌الله‌عليه‌وآله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قال في </w:t>
      </w:r>
      <w:r w:rsidR="00091A42" w:rsidRPr="00BF510C">
        <w:rPr>
          <w:rStyle w:val="libFootnoteBoldChar"/>
          <w:rtl/>
        </w:rPr>
        <w:t>المرآة</w:t>
      </w:r>
      <w:r w:rsidR="00091A42" w:rsidRPr="0034022E">
        <w:rPr>
          <w:rtl/>
          <w:lang w:bidi="fa-IR"/>
        </w:rPr>
        <w:t xml:space="preserve"> : « لايكون عالمٌ ، أي من وصفه الله في كتابه بالعلم ، أو عالم افترض الله على الناس طاعته ، أو من‌يستحقّ أن يسمّى عالماً</w:t>
      </w:r>
      <w:r>
        <w:rPr>
          <w:rtl/>
          <w:lang w:bidi="fa-IR"/>
        </w:rPr>
        <w:t>.</w:t>
      </w:r>
      <w:r w:rsidR="00091A42" w:rsidRPr="0034022E">
        <w:rPr>
          <w:rtl/>
          <w:lang w:bidi="fa-IR"/>
        </w:rPr>
        <w:t xml:space="preserve"> والأوسط أظهر ؛ بقرينة آخر الخبر »</w:t>
      </w:r>
      <w:r>
        <w:rPr>
          <w:rtl/>
          <w:lang w:bidi="fa-IR"/>
        </w:rPr>
        <w:t>.</w:t>
      </w:r>
      <w:r w:rsidR="00091A42" w:rsidRPr="0034022E">
        <w:rPr>
          <w:rtl/>
          <w:lang w:bidi="fa-IR"/>
        </w:rPr>
        <w:t xml:space="preserve"> وحمله المازندراني على الإمام المفترض الطاعة ؛ والفيض على العالم على الحقيقة</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 « الله أعزّ وأجلّ وأعظم وأكرم »</w:t>
      </w:r>
      <w:r>
        <w:rPr>
          <w:rtl/>
          <w:lang w:bidi="fa-IR"/>
        </w:rPr>
        <w:t>.</w:t>
      </w:r>
      <w:r w:rsidR="00091A42" w:rsidRPr="0034022E">
        <w:rPr>
          <w:rtl/>
          <w:lang w:bidi="fa-IR"/>
        </w:rPr>
        <w:t xml:space="preserve"> وفي حاشية « بر » :</w:t>
      </w:r>
      <w:r w:rsidR="00091A42">
        <w:rPr>
          <w:rtl/>
          <w:lang w:bidi="fa-IR"/>
        </w:rPr>
        <w:t xml:space="preserve"> + </w:t>
      </w:r>
      <w:r w:rsidR="00091A42" w:rsidRPr="0034022E">
        <w:rPr>
          <w:rtl/>
          <w:lang w:bidi="fa-IR"/>
        </w:rPr>
        <w:t>« وأعظم »</w:t>
      </w:r>
      <w:r>
        <w:rPr>
          <w:rtl/>
          <w:lang w:bidi="fa-IR"/>
        </w:rPr>
        <w:t>.</w:t>
      </w:r>
      <w:r w:rsidR="00091A42" w:rsidRPr="0034022E">
        <w:rPr>
          <w:rtl/>
          <w:lang w:bidi="fa-IR"/>
        </w:rPr>
        <w:t xml:space="preserve"> وفي حاشية « بس » : « الله أعظم‌وأكرم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بح » : « يحتجب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عنه ذلك »</w:t>
      </w:r>
      <w:r>
        <w:rPr>
          <w:rtl/>
          <w:lang w:bidi="fa-IR"/>
        </w:rPr>
        <w:t>.</w:t>
      </w:r>
    </w:p>
    <w:p w:rsidR="00091A42" w:rsidRPr="0034022E" w:rsidRDefault="00FA30A4" w:rsidP="002F750A">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124 ، ح 2 ، عن أحمد بن محمّد</w:t>
      </w:r>
      <w:r w:rsidR="00091A42">
        <w:rPr>
          <w:rtl/>
          <w:lang w:bidi="fa-IR"/>
        </w:rPr>
        <w:t xml:space="preserve"> </w:t>
      </w:r>
      <w:r>
        <w:rPr>
          <w:rtl/>
          <w:lang w:bidi="fa-IR"/>
        </w:rPr>
        <w:t>...</w:t>
      </w:r>
      <w:r w:rsidR="00091A42" w:rsidRPr="0034022E">
        <w:rPr>
          <w:rtl/>
          <w:lang w:bidi="fa-IR"/>
        </w:rPr>
        <w:t xml:space="preserve"> قال : سمعت أباعبدالله</w:t>
      </w:r>
      <w:r w:rsidR="002F750A">
        <w:rPr>
          <w:rFonts w:hint="cs"/>
          <w:rtl/>
          <w:lang w:bidi="fa-IR"/>
        </w:rPr>
        <w:t>.</w:t>
      </w:r>
      <w:r w:rsidR="00091A42" w:rsidRPr="00BF510C">
        <w:rPr>
          <w:rStyle w:val="libFootnoteBoldChar"/>
          <w:rtl/>
        </w:rPr>
        <w:t>الوافي</w:t>
      </w:r>
      <w:r w:rsidR="00091A42" w:rsidRPr="0034022E">
        <w:rPr>
          <w:rtl/>
          <w:lang w:bidi="fa-IR"/>
        </w:rPr>
        <w:t xml:space="preserve"> ، ج 3 ، ص 601 ، ح 1172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النسخ التي قوبلت والوافي والبصائر ، ص 293</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tbl>
      <w:tblPr>
        <w:tblStyle w:val="TableGrid"/>
        <w:bidiVisual/>
        <w:tblW w:w="0" w:type="auto"/>
        <w:tblLook w:val="04A0" w:firstRow="1" w:lastRow="0" w:firstColumn="1" w:lastColumn="0" w:noHBand="0" w:noVBand="1"/>
      </w:tblPr>
      <w:tblGrid>
        <w:gridCol w:w="4474"/>
        <w:gridCol w:w="4474"/>
      </w:tblGrid>
      <w:tr w:rsidR="002F750A" w:rsidTr="002F750A">
        <w:tc>
          <w:tcPr>
            <w:tcW w:w="4474" w:type="dxa"/>
          </w:tcPr>
          <w:p w:rsidR="002F750A" w:rsidRDefault="002F750A" w:rsidP="00F120EB">
            <w:pPr>
              <w:pStyle w:val="libFootnote0"/>
              <w:rPr>
                <w:rtl/>
                <w:lang w:bidi="fa-IR"/>
              </w:rPr>
            </w:pPr>
            <w:r>
              <w:rPr>
                <w:rtl/>
                <w:lang w:bidi="fa-IR"/>
              </w:rPr>
              <w:t>(7) .</w:t>
            </w:r>
            <w:r w:rsidRPr="0034022E">
              <w:rPr>
                <w:rtl/>
                <w:lang w:bidi="fa-IR"/>
              </w:rPr>
              <w:t xml:space="preserve"> في « ف » :</w:t>
            </w:r>
            <w:r>
              <w:rPr>
                <w:rtl/>
                <w:lang w:bidi="fa-IR"/>
              </w:rPr>
              <w:t xml:space="preserve"> + </w:t>
            </w:r>
            <w:r w:rsidRPr="0034022E">
              <w:rPr>
                <w:rtl/>
                <w:lang w:bidi="fa-IR"/>
              </w:rPr>
              <w:t>« قال »</w:t>
            </w:r>
            <w:r>
              <w:rPr>
                <w:rtl/>
                <w:lang w:bidi="fa-IR"/>
              </w:rPr>
              <w:t>.</w:t>
            </w:r>
          </w:p>
        </w:tc>
        <w:tc>
          <w:tcPr>
            <w:tcW w:w="4474" w:type="dxa"/>
          </w:tcPr>
          <w:p w:rsidR="002F750A" w:rsidRDefault="002F750A" w:rsidP="00F120EB">
            <w:pPr>
              <w:pStyle w:val="libFootnote0"/>
              <w:rPr>
                <w:rtl/>
                <w:lang w:bidi="fa-IR"/>
              </w:rPr>
            </w:pPr>
            <w:r>
              <w:rPr>
                <w:rtl/>
                <w:lang w:bidi="fa-IR"/>
              </w:rPr>
              <w:t>(8) .</w:t>
            </w:r>
            <w:r w:rsidRPr="0034022E">
              <w:rPr>
                <w:rtl/>
                <w:lang w:bidi="fa-IR"/>
              </w:rPr>
              <w:t xml:space="preserve"> في « ب » والبصائر ، ص 292 : « لا يعلم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عِلْماً </w:t>
      </w:r>
      <w:r w:rsidR="00D17131">
        <w:rPr>
          <w:rtl/>
          <w:lang w:bidi="fa-IR"/>
        </w:rPr>
        <w:t>إِلَّا</w:t>
      </w:r>
      <w:r w:rsidRPr="0034022E">
        <w:rPr>
          <w:rtl/>
          <w:lang w:bidi="fa-IR"/>
        </w:rPr>
        <w:t xml:space="preserve"> وَأَمَرَهُ أَنْ يُعَلِّمَهُ عَلِيّاً </w:t>
      </w:r>
      <w:r w:rsidRPr="00F22207">
        <w:rPr>
          <w:rStyle w:val="libAlaemChar"/>
          <w:rtl/>
        </w:rPr>
        <w:t>عليه‌السلام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E11531">
        <w:rPr>
          <w:rtl/>
        </w:rPr>
        <w:t>687</w:t>
      </w:r>
      <w:r w:rsidRPr="006B17C4">
        <w:rPr>
          <w:rStyle w:val="libBold2Char"/>
          <w:rtl/>
        </w:rPr>
        <w:t xml:space="preserve"> / 2</w:t>
      </w:r>
      <w:r w:rsidR="00FA30A4">
        <w:rPr>
          <w:rStyle w:val="libBold2Char"/>
          <w:rtl/>
        </w:rPr>
        <w:t>.</w:t>
      </w:r>
      <w:r w:rsidRPr="0034022E">
        <w:rPr>
          <w:rtl/>
          <w:lang w:bidi="fa-IR"/>
        </w:rPr>
        <w:t xml:space="preserve"> عَلِيٌّ ، عَنْ أَبِيهِ ، عَنِ ابْنِ أَبِي عُمَيْرٍ ، عَنِ ابْنِ أُذَيْنَةَ ، عَنْ زُرَارَةَ :</w:t>
      </w:r>
    </w:p>
    <w:p w:rsidR="00091A42" w:rsidRPr="0034022E" w:rsidRDefault="00091A42" w:rsidP="00481FE6">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نَزَلَ جَبْرَئِيلُ </w:t>
      </w:r>
      <w:r w:rsidRPr="00F22207">
        <w:rPr>
          <w:rStyle w:val="libAlaemChar"/>
          <w:rtl/>
        </w:rPr>
        <w:t>عليه‌السلام</w:t>
      </w:r>
      <w:r w:rsidRPr="0034022E">
        <w:rPr>
          <w:rtl/>
          <w:lang w:bidi="fa-IR"/>
        </w:rPr>
        <w:t xml:space="preserve"> عَلى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بِرُمَّانَتَيْنِ مِنَ الْجَنَّةِ ، فَأَعْطَاهُ إِيَّاهُمَا ، فَأَكَلَ وَاحِدَةً ، وَكَسَرَ الْأُخْرى بِنِصْفَيْنِ ، فَأَعْطى عَلِيّاً </w:t>
      </w:r>
      <w:r w:rsidRPr="00F22207">
        <w:rPr>
          <w:rStyle w:val="libAlaemChar"/>
          <w:rtl/>
        </w:rPr>
        <w:t>عليه‌السلام</w:t>
      </w:r>
      <w:r w:rsidRPr="0034022E">
        <w:rPr>
          <w:rtl/>
          <w:lang w:bidi="fa-IR"/>
        </w:rPr>
        <w:t xml:space="preserve"> نِصْفَهَا ، فَأَكَلَهَا ، فَقَالَ : يَا عَلِيُّ ، أَمَّا الرُّمَّانَةُ الْأُولَى الَّتِي أَكَلْتُهَا فَالنُّبُوَّةُ ، لَيْسَ لَكَ فِيهَا شَيْ‌ءٌ ؛ وَأَمَّا الْأُخْرى فَهُوَ الْعِلْمُ ، فَأَنْتَ </w:t>
      </w:r>
      <w:r w:rsidRPr="00FA6A79">
        <w:rPr>
          <w:rStyle w:val="libFootnotenumChar"/>
          <w:rtl/>
        </w:rPr>
        <w:t>(2)</w:t>
      </w:r>
      <w:r w:rsidRPr="0034022E">
        <w:rPr>
          <w:rtl/>
          <w:lang w:bidi="fa-IR"/>
        </w:rPr>
        <w:t xml:space="preserve"> شَرِيكِي فِيهِ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11531">
        <w:rPr>
          <w:rtl/>
        </w:rPr>
        <w:t>688</w:t>
      </w:r>
      <w:r w:rsidRPr="006B17C4">
        <w:rPr>
          <w:rStyle w:val="libBold2Char"/>
          <w:rtl/>
        </w:rPr>
        <w:t xml:space="preserve"> / 3</w:t>
      </w:r>
      <w:r w:rsidR="00FA30A4">
        <w:rPr>
          <w:rStyle w:val="libBold2Char"/>
          <w:rtl/>
        </w:rPr>
        <w:t>.</w:t>
      </w:r>
      <w:r w:rsidRPr="0034022E">
        <w:rPr>
          <w:rtl/>
          <w:lang w:bidi="fa-IR"/>
        </w:rPr>
        <w:t xml:space="preserve"> مُحَمَّدُ بْنُ يَحْيى ، عَنْ مُحَمَّدِ بْنِ الْحَسَنِ ، عَنْ مُحَمَّدِ بْنِ عَبْدِ الْحَمِيدِ ، عَنْ مَنْصُورِ بْنِ يُونُسَ ، عَنِ ابْنِ أُذَيْنَةَ ، عَنْ مُحَمَّدِ بْنِ مُسْلِمٍ ، قَالَ :</w:t>
      </w:r>
    </w:p>
    <w:p w:rsidR="00091A42" w:rsidRPr="0034022E" w:rsidRDefault="00091A42" w:rsidP="00481FE6">
      <w:pPr>
        <w:pStyle w:val="libNormal"/>
        <w:rPr>
          <w:rtl/>
          <w:lang w:bidi="fa-IR"/>
        </w:rPr>
      </w:pPr>
      <w:r w:rsidRPr="0034022E">
        <w:rPr>
          <w:rtl/>
          <w:lang w:bidi="fa-IR"/>
        </w:rPr>
        <w:t xml:space="preserve">سَمِعْتُ أَبَا جَعْفَرٍ </w:t>
      </w:r>
      <w:r w:rsidRPr="00F22207">
        <w:rPr>
          <w:rStyle w:val="libAlaemChar"/>
          <w:rtl/>
        </w:rPr>
        <w:t>عليه‌السلام</w:t>
      </w:r>
      <w:r w:rsidRPr="0034022E">
        <w:rPr>
          <w:rtl/>
          <w:lang w:bidi="fa-IR"/>
        </w:rPr>
        <w:t xml:space="preserve"> يَقُولُ : « نَزَلَ جَبْرَئِيلُ </w:t>
      </w:r>
      <w:r w:rsidRPr="00F22207">
        <w:rPr>
          <w:rStyle w:val="libAlaemChar"/>
          <w:rtl/>
        </w:rPr>
        <w:t>عليه‌السلام</w:t>
      </w:r>
      <w:r w:rsidRPr="0034022E">
        <w:rPr>
          <w:rtl/>
          <w:lang w:bidi="fa-IR"/>
        </w:rPr>
        <w:t xml:space="preserve"> عَلى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بِرُمَّانَتَيْنِ مِنَ الْجَنَّةِ ، فَلَقِيَهُ عَلِيٌّ </w:t>
      </w:r>
      <w:r w:rsidRPr="00F22207">
        <w:rPr>
          <w:rStyle w:val="libAlaemChar"/>
          <w:rtl/>
        </w:rPr>
        <w:t>عليه‌السلام</w:t>
      </w:r>
      <w:r w:rsidRPr="0034022E">
        <w:rPr>
          <w:rtl/>
          <w:lang w:bidi="fa-IR"/>
        </w:rPr>
        <w:t xml:space="preserve"> ، فَقَالَ : مَا هَاتَانِ الرُّمَّانَتَانِ اللَّتَانِ فِي يَدِكَ</w:t>
      </w:r>
      <w:r>
        <w:rPr>
          <w:rtl/>
          <w:lang w:bidi="fa-IR"/>
        </w:rPr>
        <w:t>؟</w:t>
      </w:r>
      <w:r w:rsidRPr="0034022E">
        <w:rPr>
          <w:rtl/>
          <w:lang w:bidi="fa-IR"/>
        </w:rPr>
        <w:t xml:space="preserve"> فَقَالَ : أَمَّا هذِهِ فَالنُّبُوَّةُ ، لَيْسَ لَكَ فِيهَا نَصِيبٌ ، وَأَمَّا هذِهِ فَالْعِلْمُ ، ثُمَّ فَلَقَهَا </w:t>
      </w:r>
      <w:r w:rsidRPr="00FA6A79">
        <w:rPr>
          <w:rStyle w:val="libFootnotenumChar"/>
          <w:rtl/>
        </w:rPr>
        <w:t>(4)</w:t>
      </w:r>
      <w:r w:rsidRPr="0034022E">
        <w:rPr>
          <w:rtl/>
          <w:lang w:bidi="fa-IR"/>
        </w:rPr>
        <w:t xml:space="preserve">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بِنِصْفَيْنِ ، فَأَعْطَاهُ نِصْفَهَا ، وَأَخَذَ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نِصْفَهَا ، ثُمَّ قَالَ : أَنْتَ شَرِيكِي فِيهِ ، وَأَنَا شَرِيكُكَ فِيهِ »</w:t>
      </w:r>
      <w:r w:rsidR="00FA30A4">
        <w:rPr>
          <w:rtl/>
          <w:lang w:bidi="fa-IR"/>
        </w:rPr>
        <w:t>.</w:t>
      </w:r>
    </w:p>
    <w:p w:rsidR="00091A42" w:rsidRPr="0034022E" w:rsidRDefault="00091A42" w:rsidP="00481FE6">
      <w:pPr>
        <w:pStyle w:val="libNormal"/>
        <w:rPr>
          <w:rtl/>
          <w:lang w:bidi="fa-IR"/>
        </w:rPr>
      </w:pPr>
      <w:r w:rsidRPr="0034022E">
        <w:rPr>
          <w:rtl/>
          <w:lang w:bidi="fa-IR"/>
        </w:rPr>
        <w:t xml:space="preserve">قَالَ : « فَلَمْ يَعْلَمْ </w:t>
      </w:r>
      <w:r w:rsidRPr="00FA6A79">
        <w:rPr>
          <w:rStyle w:val="libFootnotenumChar"/>
          <w:rtl/>
        </w:rPr>
        <w:t>(5)</w:t>
      </w:r>
      <w:r w:rsidRPr="0034022E">
        <w:rPr>
          <w:rtl/>
          <w:lang w:bidi="fa-IR"/>
        </w:rPr>
        <w:t xml:space="preserve"> وَاللهِ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حَرْفاً مِمَّا عَلَّمَهُ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00D17131">
        <w:rPr>
          <w:rtl/>
          <w:lang w:bidi="fa-IR"/>
        </w:rPr>
        <w:t>إِلَّا</w:t>
      </w:r>
      <w:r w:rsidRPr="0034022E">
        <w:rPr>
          <w:rtl/>
          <w:lang w:bidi="fa-IR"/>
        </w:rPr>
        <w:t xml:space="preserve"> وَقَدْ عَلَّمَهُ عَلِيّاً </w:t>
      </w:r>
      <w:r w:rsidRPr="00F22207">
        <w:rPr>
          <w:rStyle w:val="libAlaemChar"/>
          <w:rtl/>
        </w:rPr>
        <w:t>عليه‌السلام</w:t>
      </w:r>
      <w:r w:rsidRPr="0034022E">
        <w:rPr>
          <w:rtl/>
          <w:lang w:bidi="fa-IR"/>
        </w:rPr>
        <w:t xml:space="preserve"> ، ثُمَّ انْتَهَى الْعِلْمُ إِلَيْنَا »</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6C4BD6">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292 ، ح 1 ، بسنده عن ابن أبي عمير ، عن</w:t>
      </w:r>
      <w:r w:rsidR="00091A42">
        <w:rPr>
          <w:rtl/>
          <w:lang w:bidi="fa-IR"/>
        </w:rPr>
        <w:t xml:space="preserve"> </w:t>
      </w:r>
      <w:r>
        <w:rPr>
          <w:rtl/>
          <w:lang w:bidi="fa-IR"/>
        </w:rPr>
        <w:t>...</w:t>
      </w:r>
      <w:r w:rsidR="00091A42" w:rsidRPr="0034022E">
        <w:rPr>
          <w:rtl/>
          <w:lang w:bidi="fa-IR"/>
        </w:rPr>
        <w:t xml:space="preserve"> ، عن أبي جعفر </w:t>
      </w:r>
      <w:r w:rsidR="00091A42" w:rsidRPr="006C4BD6">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293 ، ح 4 ، عن إبراهيم بن هاشم ،</w:t>
      </w:r>
      <w:r w:rsidR="00091A42">
        <w:rPr>
          <w:rtl/>
          <w:lang w:bidi="fa-IR"/>
        </w:rPr>
        <w:t xml:space="preserve"> </w:t>
      </w:r>
      <w:r>
        <w:rPr>
          <w:rtl/>
          <w:lang w:bidi="fa-IR"/>
        </w:rPr>
        <w:t>...</w:t>
      </w:r>
      <w:r w:rsidR="00091A42" w:rsidRPr="0034022E">
        <w:rPr>
          <w:rtl/>
          <w:lang w:bidi="fa-IR"/>
        </w:rPr>
        <w:t xml:space="preserve"> عن عبد الله بن سليمان ، عن أبي جعفر </w:t>
      </w:r>
      <w:r w:rsidR="00091A42" w:rsidRPr="006C4BD6">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ص 293 ، ح 3 ، بسند آخر عن أبي جعفر </w:t>
      </w:r>
      <w:r w:rsidR="00091A42" w:rsidRPr="006C4BD6">
        <w:rPr>
          <w:rStyle w:val="libFootnoteAlaemChar"/>
          <w:rtl/>
        </w:rPr>
        <w:t>عليه‌السلام</w:t>
      </w:r>
      <w:r w:rsidR="00091A42" w:rsidRPr="0034022E">
        <w:rPr>
          <w:rtl/>
          <w:lang w:bidi="fa-IR"/>
        </w:rPr>
        <w:t xml:space="preserve"> مع اختلاف</w:t>
      </w:r>
      <w:r w:rsidR="006C4BD6">
        <w:rPr>
          <w:rFonts w:hint="cs"/>
          <w:rtl/>
          <w:lang w:bidi="fa-IR"/>
        </w:rPr>
        <w:t>.</w:t>
      </w:r>
      <w:r w:rsidR="00091A42" w:rsidRPr="00BF510C">
        <w:rPr>
          <w:rStyle w:val="libFootnoteBoldChar"/>
          <w:rtl/>
        </w:rPr>
        <w:t>الوافي</w:t>
      </w:r>
      <w:r w:rsidR="00091A42" w:rsidRPr="0034022E">
        <w:rPr>
          <w:rtl/>
          <w:lang w:bidi="fa-IR"/>
        </w:rPr>
        <w:t xml:space="preserve"> ، ج 3 ، ص 604 ، ح 1175</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ج » : « وأنت »</w:t>
      </w:r>
      <w:r>
        <w:rPr>
          <w:rtl/>
          <w:lang w:bidi="fa-IR"/>
        </w:rPr>
        <w:t>.</w:t>
      </w:r>
    </w:p>
    <w:p w:rsidR="00091A42" w:rsidRPr="0034022E" w:rsidRDefault="00FA30A4" w:rsidP="006C4BD6">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293 ، ح 2 ، عن إبراهيم بن هاشم ؛ </w:t>
      </w:r>
      <w:r w:rsidR="00091A42" w:rsidRPr="00BF510C">
        <w:rPr>
          <w:rStyle w:val="libFootnoteBoldChar"/>
          <w:rtl/>
        </w:rPr>
        <w:t>وفيه</w:t>
      </w:r>
      <w:r w:rsidR="00091A42" w:rsidRPr="0034022E">
        <w:rPr>
          <w:rtl/>
          <w:lang w:bidi="fa-IR"/>
        </w:rPr>
        <w:t xml:space="preserve"> ، ص 293 ، ح 5 ، بسنده عن ابن ا</w:t>
      </w:r>
      <w:r w:rsidR="006C4BD6">
        <w:rPr>
          <w:rFonts w:hint="cs"/>
          <w:rtl/>
          <w:lang w:bidi="fa-IR"/>
        </w:rPr>
        <w:t>ُ</w:t>
      </w:r>
      <w:r w:rsidR="00091A42" w:rsidRPr="0034022E">
        <w:rPr>
          <w:rtl/>
          <w:lang w:bidi="fa-IR"/>
        </w:rPr>
        <w:t>ذينة ، مع زيادة في آخره</w:t>
      </w:r>
      <w:r w:rsidR="006C4BD6">
        <w:rPr>
          <w:rFonts w:hint="cs"/>
          <w:rtl/>
          <w:lang w:bidi="fa-IR"/>
        </w:rPr>
        <w:t>.</w:t>
      </w:r>
      <w:r w:rsidR="00091A42" w:rsidRPr="00BF510C">
        <w:rPr>
          <w:rStyle w:val="libFootnoteBoldChar"/>
          <w:rtl/>
        </w:rPr>
        <w:t>الوافي</w:t>
      </w:r>
      <w:r w:rsidR="00091A42" w:rsidRPr="0034022E">
        <w:rPr>
          <w:rtl/>
          <w:lang w:bidi="fa-IR"/>
        </w:rPr>
        <w:t xml:space="preserve"> ، ج 3 ، ص 604 ، ح 1176 ؛ </w:t>
      </w:r>
      <w:r w:rsidR="00091A42" w:rsidRPr="00BF510C">
        <w:rPr>
          <w:rStyle w:val="libFootnoteBoldChar"/>
          <w:rtl/>
        </w:rPr>
        <w:t>البحار</w:t>
      </w:r>
      <w:r w:rsidR="00091A42" w:rsidRPr="0034022E">
        <w:rPr>
          <w:rtl/>
          <w:lang w:bidi="fa-IR"/>
        </w:rPr>
        <w:t xml:space="preserve"> ، ج 17 ، ص 136 ، ح 17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فَلَقَها » ، أي شقّها</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1544 ( فلق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بف » : « فلم يعلّم » بالتشديد</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ثُمَّ وَضَعَ يَدَهُ عَلى صَدْرِهِ</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FB2882">
      <w:pPr>
        <w:pStyle w:val="Heading2Center"/>
        <w:rPr>
          <w:rtl/>
          <w:lang w:bidi="fa-IR"/>
        </w:rPr>
      </w:pPr>
      <w:bookmarkStart w:id="311" w:name="_Toc459280392"/>
      <w:bookmarkStart w:id="312" w:name="_Toc28694938"/>
      <w:r w:rsidRPr="0034022E">
        <w:rPr>
          <w:rtl/>
          <w:lang w:bidi="fa-IR"/>
        </w:rPr>
        <w:t>50</w:t>
      </w:r>
      <w:r>
        <w:rPr>
          <w:rtl/>
          <w:lang w:bidi="fa-IR"/>
        </w:rPr>
        <w:t xml:space="preserve"> </w:t>
      </w:r>
      <w:r w:rsidR="00997FC5">
        <w:rPr>
          <w:rtl/>
          <w:lang w:bidi="fa-IR"/>
        </w:rPr>
        <w:t>-</w:t>
      </w:r>
      <w:r>
        <w:rPr>
          <w:rtl/>
          <w:lang w:bidi="fa-IR"/>
        </w:rPr>
        <w:t xml:space="preserve"> </w:t>
      </w:r>
      <w:r w:rsidRPr="0034022E">
        <w:rPr>
          <w:rtl/>
          <w:lang w:bidi="fa-IR"/>
        </w:rPr>
        <w:t xml:space="preserve">بَابُ جِهَاتِ عُلُومِ الْأَئِمَّةِ </w:t>
      </w:r>
      <w:r w:rsidRPr="00F22207">
        <w:rPr>
          <w:rStyle w:val="libAlaemChar"/>
          <w:rtl/>
        </w:rPr>
        <w:t>عليهم‌السلام</w:t>
      </w:r>
      <w:r w:rsidRPr="0034022E">
        <w:rPr>
          <w:rtl/>
          <w:lang w:bidi="fa-IR"/>
        </w:rPr>
        <w:t>‌</w:t>
      </w:r>
      <w:bookmarkEnd w:id="311"/>
      <w:bookmarkEnd w:id="312"/>
    </w:p>
    <w:p w:rsidR="00091A42" w:rsidRPr="0034022E" w:rsidRDefault="00091A42" w:rsidP="00B72F8D">
      <w:pPr>
        <w:pStyle w:val="libNormal"/>
        <w:rPr>
          <w:rtl/>
          <w:lang w:bidi="fa-IR"/>
        </w:rPr>
      </w:pPr>
      <w:r w:rsidRPr="00E11531">
        <w:rPr>
          <w:rtl/>
        </w:rPr>
        <w:t>689</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مُحَمَّدِ بْنِ إِسْمَاعِيلَ ، عَنْ عَمِّهِ حَمْزَةَ بْنِ بَزِيعٍ ، عَنْ عَلِيٍّ السَّائِيِّ :</w:t>
      </w:r>
    </w:p>
    <w:p w:rsidR="00091A42" w:rsidRPr="0034022E" w:rsidRDefault="00091A42" w:rsidP="00B72F8D">
      <w:pPr>
        <w:pStyle w:val="libNormal"/>
        <w:rPr>
          <w:rtl/>
          <w:lang w:bidi="fa-IR"/>
        </w:rPr>
      </w:pPr>
      <w:r w:rsidRPr="0034022E">
        <w:rPr>
          <w:rtl/>
          <w:lang w:bidi="fa-IR"/>
        </w:rPr>
        <w:t xml:space="preserve">عَنْ أَبِي الْحَسَنِ الْأَوَّلِ مُوسى </w:t>
      </w:r>
      <w:r w:rsidRPr="00F22207">
        <w:rPr>
          <w:rStyle w:val="libAlaemChar"/>
          <w:rtl/>
        </w:rPr>
        <w:t>عليه‌السلام</w:t>
      </w:r>
      <w:r w:rsidRPr="0034022E">
        <w:rPr>
          <w:rtl/>
          <w:lang w:bidi="fa-IR"/>
        </w:rPr>
        <w:t xml:space="preserve"> ، قَالَ : قَالَ : « مَبْلَغُ عِلْمِنَا عَلى ثَلَاثَةِ وُجُوهٍ :</w:t>
      </w:r>
      <w:r>
        <w:rPr>
          <w:rFonts w:hint="cs"/>
          <w:rtl/>
          <w:lang w:bidi="fa-IR"/>
        </w:rPr>
        <w:t xml:space="preserve"> </w:t>
      </w:r>
      <w:r w:rsidRPr="0034022E">
        <w:rPr>
          <w:rtl/>
          <w:lang w:bidi="fa-IR"/>
        </w:rPr>
        <w:t xml:space="preserve">مَاضٍ ، وَغَابِرٍ </w:t>
      </w:r>
      <w:r w:rsidRPr="00FA6A79">
        <w:rPr>
          <w:rStyle w:val="libFootnotenumChar"/>
          <w:rtl/>
        </w:rPr>
        <w:t>(2)</w:t>
      </w:r>
      <w:r w:rsidRPr="0034022E">
        <w:rPr>
          <w:rtl/>
          <w:lang w:bidi="fa-IR"/>
        </w:rPr>
        <w:t xml:space="preserve"> ، وَحَادِثٍ ؛ فَأَمَّا </w:t>
      </w:r>
      <w:r w:rsidRPr="00FA6A79">
        <w:rPr>
          <w:rStyle w:val="libFootnotenumChar"/>
          <w:rtl/>
        </w:rPr>
        <w:t>(3)</w:t>
      </w:r>
      <w:r w:rsidRPr="0034022E">
        <w:rPr>
          <w:rtl/>
          <w:lang w:bidi="fa-IR"/>
        </w:rPr>
        <w:t xml:space="preserve"> الْمَاضِي ، فَمُفَسَّرٌ </w:t>
      </w:r>
      <w:r w:rsidRPr="00FA6A79">
        <w:rPr>
          <w:rStyle w:val="libFootnotenumChar"/>
          <w:rtl/>
        </w:rPr>
        <w:t>(4)</w:t>
      </w:r>
      <w:r w:rsidRPr="0034022E">
        <w:rPr>
          <w:rtl/>
          <w:lang w:bidi="fa-IR"/>
        </w:rPr>
        <w:t xml:space="preserve"> ؛ وَأَمَّا الْغَابِرُ ، فَمَزْبُورٌ </w:t>
      </w:r>
      <w:r w:rsidRPr="00FA6A79">
        <w:rPr>
          <w:rStyle w:val="libFootnotenumChar"/>
          <w:rtl/>
        </w:rPr>
        <w:t>(5)</w:t>
      </w:r>
      <w:r w:rsidRPr="0034022E">
        <w:rPr>
          <w:rtl/>
          <w:lang w:bidi="fa-IR"/>
        </w:rPr>
        <w:t xml:space="preserve"> ؛ وَأَمَّا الْحَادِثُ ، فَقَذْفٌ </w:t>
      </w:r>
      <w:r w:rsidRPr="00FA6A79">
        <w:rPr>
          <w:rStyle w:val="libFootnotenumChar"/>
          <w:rtl/>
        </w:rPr>
        <w:t>(6)</w:t>
      </w:r>
      <w:r w:rsidRPr="0034022E">
        <w:rPr>
          <w:rtl/>
          <w:lang w:bidi="fa-IR"/>
        </w:rPr>
        <w:t xml:space="preserve"> فِي الْقُلُوبِ وَنَقْرٌ </w:t>
      </w:r>
      <w:r w:rsidRPr="00FA6A79">
        <w:rPr>
          <w:rStyle w:val="libFootnotenumChar"/>
          <w:rtl/>
        </w:rPr>
        <w:t>(7)</w:t>
      </w:r>
      <w:r w:rsidRPr="0034022E">
        <w:rPr>
          <w:rtl/>
          <w:lang w:bidi="fa-IR"/>
        </w:rPr>
        <w:t xml:space="preserve"> فِي الْأَسْمَاعِ وَهُوَ أَفْضَلُ عِلْمِنَا ، وَلَانَبِيَّ بَعْدَ نَبِيِّنَا </w:t>
      </w:r>
      <w:r w:rsidRPr="00FA6A79">
        <w:rPr>
          <w:rStyle w:val="libFootnotenumChar"/>
          <w:rtl/>
        </w:rPr>
        <w:t>(8)</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(9)</w:t>
      </w:r>
    </w:p>
    <w:p w:rsidR="00091A42" w:rsidRDefault="00091A42" w:rsidP="001A34C5">
      <w:pPr>
        <w:pStyle w:val="libLine"/>
        <w:rPr>
          <w:rtl/>
          <w:lang w:bidi="fa-IR"/>
        </w:rPr>
      </w:pPr>
      <w:r w:rsidRPr="0034022E">
        <w:rPr>
          <w:rtl/>
          <w:lang w:bidi="fa-IR"/>
        </w:rPr>
        <w:t>__________________</w:t>
      </w:r>
    </w:p>
    <w:p w:rsidR="00091A42" w:rsidRPr="0034022E" w:rsidRDefault="00FA30A4" w:rsidP="004A4E39">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295 ، ح 3 ؛ و</w:t>
      </w:r>
      <w:r w:rsidR="00091A42" w:rsidRPr="00BF510C">
        <w:rPr>
          <w:rStyle w:val="libFootnoteBoldChar"/>
          <w:rtl/>
        </w:rPr>
        <w:t>الاختصاص</w:t>
      </w:r>
      <w:r w:rsidR="00091A42" w:rsidRPr="0034022E">
        <w:rPr>
          <w:rtl/>
          <w:lang w:bidi="fa-IR"/>
        </w:rPr>
        <w:t xml:space="preserve"> ، ص 279 ، عن محمّد بن عبد الحميد</w:t>
      </w:r>
      <w:r w:rsidR="004A4E39">
        <w:rPr>
          <w:rFonts w:hint="cs"/>
          <w:rtl/>
          <w:lang w:bidi="fa-IR"/>
        </w:rPr>
        <w:t>.</w:t>
      </w:r>
      <w:r w:rsidR="00091A42" w:rsidRPr="00BF510C">
        <w:rPr>
          <w:rStyle w:val="libFootnoteBoldChar"/>
          <w:rtl/>
        </w:rPr>
        <w:t>الوافي</w:t>
      </w:r>
      <w:r w:rsidR="00091A42" w:rsidRPr="0034022E">
        <w:rPr>
          <w:rtl/>
          <w:lang w:bidi="fa-IR"/>
        </w:rPr>
        <w:t xml:space="preserve"> ، ج 3 ، ص 605 ، ح 1177</w:t>
      </w:r>
      <w:r>
        <w:rPr>
          <w:rtl/>
          <w:lang w:bidi="fa-IR"/>
        </w:rPr>
        <w:t>.</w:t>
      </w:r>
    </w:p>
    <w:p w:rsidR="00091A42" w:rsidRPr="0034022E" w:rsidRDefault="00FA30A4" w:rsidP="004A4E39">
      <w:pPr>
        <w:pStyle w:val="libFootnote0"/>
        <w:rPr>
          <w:rtl/>
          <w:lang w:bidi="fa-IR"/>
        </w:rPr>
      </w:pPr>
      <w:r>
        <w:rPr>
          <w:rtl/>
          <w:lang w:bidi="fa-IR"/>
        </w:rPr>
        <w:t>(2) .</w:t>
      </w:r>
      <w:r w:rsidR="00091A42" w:rsidRPr="0034022E">
        <w:rPr>
          <w:rtl/>
          <w:lang w:bidi="fa-IR"/>
        </w:rPr>
        <w:t xml:space="preserve"> قال الجوهري : « غَبَرَ الشي‌ءُ يَغْبُرُ أي بقي ، والغابِر : الباقي ، والغابِر : الماضي ، وهو من الأضداد »</w:t>
      </w:r>
      <w:r>
        <w:rPr>
          <w:rtl/>
          <w:lang w:bidi="fa-IR"/>
        </w:rPr>
        <w:t>.</w:t>
      </w:r>
      <w:r w:rsidR="00091A42" w:rsidRPr="0034022E">
        <w:rPr>
          <w:rtl/>
          <w:lang w:bidi="fa-IR"/>
        </w:rPr>
        <w:t xml:space="preserve"> والمرادهنا : الأوّل بقرينة مقابلته بالماضي ، يعني ما تعلّق بالامور الآتية</w:t>
      </w:r>
      <w:r>
        <w:rPr>
          <w:rtl/>
          <w:lang w:bidi="fa-IR"/>
        </w:rPr>
        <w:t>.</w:t>
      </w:r>
      <w:r w:rsidR="00091A42" w:rsidRPr="0034022E">
        <w:rPr>
          <w:rtl/>
          <w:lang w:bidi="fa-IR"/>
        </w:rPr>
        <w:t xml:space="preserve"> وأمّا المازندراني فقال : « المراد به هنا الثاني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764 ( غبر ) ؛ </w:t>
      </w:r>
      <w:r w:rsidR="00091A42" w:rsidRPr="00BF510C">
        <w:rPr>
          <w:rStyle w:val="libFootnoteBoldChar"/>
          <w:rtl/>
        </w:rPr>
        <w:t>شرح المازندراني</w:t>
      </w:r>
      <w:r w:rsidR="00091A42" w:rsidRPr="0034022E">
        <w:rPr>
          <w:rtl/>
          <w:lang w:bidi="fa-IR"/>
        </w:rPr>
        <w:t xml:space="preserve"> ، ج 6 ، ص 43 ؛ </w:t>
      </w:r>
      <w:r w:rsidR="00091A42" w:rsidRPr="00BF510C">
        <w:rPr>
          <w:rStyle w:val="libFootnoteBoldChar"/>
          <w:rtl/>
        </w:rPr>
        <w:t>الوافي</w:t>
      </w:r>
      <w:r w:rsidR="00091A42" w:rsidRPr="0034022E">
        <w:rPr>
          <w:rtl/>
          <w:lang w:bidi="fa-IR"/>
        </w:rPr>
        <w:t xml:space="preserve"> ، ج 3 ، ص 60 ؛ </w:t>
      </w:r>
      <w:r w:rsidR="00091A42" w:rsidRPr="00BF510C">
        <w:rPr>
          <w:rStyle w:val="libFootnoteBoldChar"/>
          <w:rtl/>
        </w:rPr>
        <w:t>مرآة العقول</w:t>
      </w:r>
      <w:r w:rsidR="00091A42" w:rsidRPr="0034022E">
        <w:rPr>
          <w:rtl/>
          <w:lang w:bidi="fa-IR"/>
        </w:rPr>
        <w:t xml:space="preserve"> ، ج 3 ، ص 136</w:t>
      </w:r>
      <w:r>
        <w:rPr>
          <w:rtl/>
          <w:lang w:bidi="fa-IR"/>
        </w:rPr>
        <w:t>.</w:t>
      </w:r>
      <w:r w:rsidR="004A4E39">
        <w:rPr>
          <w:rFonts w:hint="cs"/>
          <w:rtl/>
          <w:lang w:bidi="fa-IR"/>
        </w:rPr>
        <w:t xml:space="preserve">    </w:t>
      </w:r>
      <w:r>
        <w:rPr>
          <w:rtl/>
          <w:lang w:bidi="fa-IR"/>
        </w:rPr>
        <w:t>(3) .</w:t>
      </w:r>
      <w:r w:rsidR="00091A42" w:rsidRPr="0034022E">
        <w:rPr>
          <w:rtl/>
          <w:lang w:bidi="fa-IR"/>
        </w:rPr>
        <w:t xml:space="preserve"> في « بح » ودلائل الإمامة : « وأمّا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ففسّر »</w:t>
      </w:r>
      <w:r>
        <w:rPr>
          <w:rtl/>
          <w:lang w:bidi="fa-IR"/>
        </w:rPr>
        <w:t>.</w:t>
      </w:r>
      <w:r w:rsidR="00091A42" w:rsidRPr="0034022E">
        <w:rPr>
          <w:rtl/>
          <w:lang w:bidi="fa-IR"/>
        </w:rPr>
        <w:t xml:space="preserve"> وفي دلائل الإمامة : « فتفسيرٌ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w:t>
      </w:r>
      <w:r w:rsidR="004A4E39">
        <w:rPr>
          <w:rFonts w:hint="cs"/>
          <w:rtl/>
          <w:lang w:bidi="fa-IR"/>
        </w:rPr>
        <w:t>ـ</w:t>
      </w:r>
      <w:r w:rsidR="00091A42" w:rsidRPr="0034022E">
        <w:rPr>
          <w:rtl/>
          <w:lang w:bidi="fa-IR"/>
        </w:rPr>
        <w:t>مَزْبُور » ، أي المكتوب بالإتقان</w:t>
      </w:r>
      <w:r>
        <w:rPr>
          <w:rtl/>
          <w:lang w:bidi="fa-IR"/>
        </w:rPr>
        <w:t>.</w:t>
      </w:r>
      <w:r w:rsidR="00091A42" w:rsidRPr="0034022E">
        <w:rPr>
          <w:rtl/>
          <w:lang w:bidi="fa-IR"/>
        </w:rPr>
        <w:t xml:space="preserve"> يقال : زَبَرتُ الكتابَ أزْبُرُه ، إذا أتقنتَ كتابته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293 ( زبر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القَذْفُ » : الرمي بقوّة</w:t>
      </w:r>
      <w:r>
        <w:rPr>
          <w:rtl/>
          <w:lang w:bidi="fa-IR"/>
        </w:rPr>
        <w:t>.</w:t>
      </w:r>
      <w:r w:rsidR="00091A42" w:rsidRPr="0034022E">
        <w:rPr>
          <w:rtl/>
          <w:lang w:bidi="fa-IR"/>
        </w:rPr>
        <w:t xml:space="preserve"> يقال : قَذَفَ في قلوبكم ، أي ألقى فيه وأوقع</w:t>
      </w:r>
      <w:r>
        <w:rPr>
          <w:rtl/>
          <w:lang w:bidi="fa-IR"/>
        </w:rPr>
        <w:t>.</w:t>
      </w:r>
      <w:r w:rsidR="00091A42" w:rsidRPr="0034022E">
        <w:rPr>
          <w:rtl/>
          <w:lang w:bidi="fa-IR"/>
        </w:rPr>
        <w:t xml:space="preserve"> والمراد هنا : من طريق الإلهام</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4 ، ص 29 ( قذف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النَقْر » : الضرب والإصابة</w:t>
      </w:r>
      <w:r>
        <w:rPr>
          <w:rtl/>
          <w:lang w:bidi="fa-IR"/>
        </w:rPr>
        <w:t>.</w:t>
      </w:r>
      <w:r w:rsidR="00091A42" w:rsidRPr="0034022E">
        <w:rPr>
          <w:rtl/>
          <w:lang w:bidi="fa-IR"/>
        </w:rPr>
        <w:t xml:space="preserve"> يقال : نَقَرَهُ يَنْقُرُهُ نَقْراً : ضربه</w:t>
      </w:r>
      <w:r>
        <w:rPr>
          <w:rtl/>
          <w:lang w:bidi="fa-IR"/>
        </w:rPr>
        <w:t>.</w:t>
      </w:r>
      <w:r w:rsidR="00091A42" w:rsidRPr="0034022E">
        <w:rPr>
          <w:rtl/>
          <w:lang w:bidi="fa-IR"/>
        </w:rPr>
        <w:t xml:space="preserve"> ويقال : رَمَى الرامي الغَرَضَ فَنَقَرَهُ ، أي أصابه ولم يُنْفِذْه</w:t>
      </w:r>
      <w:r>
        <w:rPr>
          <w:rtl/>
          <w:lang w:bidi="fa-IR"/>
        </w:rPr>
        <w:t>.</w:t>
      </w:r>
      <w:r w:rsidR="00091A42" w:rsidRPr="0034022E">
        <w:rPr>
          <w:rtl/>
          <w:lang w:bidi="fa-IR"/>
        </w:rPr>
        <w:t xml:space="preserve"> والمراد منه تحديث الملك</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5 ، ص 227 </w:t>
      </w:r>
      <w:r w:rsidR="00091A42">
        <w:rPr>
          <w:rtl/>
          <w:lang w:bidi="fa-IR"/>
        </w:rPr>
        <w:t>و 2</w:t>
      </w:r>
      <w:r w:rsidR="00091A42" w:rsidRPr="0034022E">
        <w:rPr>
          <w:rtl/>
          <w:lang w:bidi="fa-IR"/>
        </w:rPr>
        <w:t>30 ( نقر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قوله </w:t>
      </w:r>
      <w:r w:rsidR="00091A42" w:rsidRPr="004A4E39">
        <w:rPr>
          <w:rStyle w:val="libFootnoteAlaemChar"/>
          <w:rtl/>
        </w:rPr>
        <w:t>عليه‌السلام</w:t>
      </w:r>
      <w:r w:rsidR="00091A42" w:rsidRPr="0034022E">
        <w:rPr>
          <w:rtl/>
          <w:lang w:bidi="fa-IR"/>
        </w:rPr>
        <w:t xml:space="preserve"> : « ولا نبيّ بعد نبيّنا » دفع توهّم من يتوهّم أنّ كلّ من قذف في قلبه ونقر في سمعه فهو نبيّ ، وذلك لأنّ الفرق بين النبيّ والمُحدَّث إنّما هو برؤية الملك وعدم رؤيته ، لا السماع منه</w:t>
      </w:r>
      <w:r>
        <w:rPr>
          <w:rtl/>
          <w:lang w:bidi="fa-IR"/>
        </w:rPr>
        <w:t>.</w:t>
      </w:r>
      <w:r w:rsidR="00091A42" w:rsidRPr="0034022E">
        <w:rPr>
          <w:rtl/>
          <w:lang w:bidi="fa-IR"/>
        </w:rPr>
        <w:t xml:space="preserve"> راجع : </w:t>
      </w:r>
      <w:r w:rsidR="00091A42" w:rsidRPr="00BF510C">
        <w:rPr>
          <w:rStyle w:val="libFootnoteBoldChar"/>
          <w:rtl/>
        </w:rPr>
        <w:t>الشرح المازندراني</w:t>
      </w:r>
      <w:r w:rsidR="00091A42" w:rsidRPr="0034022E">
        <w:rPr>
          <w:rtl/>
          <w:lang w:bidi="fa-IR"/>
        </w:rPr>
        <w:t xml:space="preserve"> ، ج 6 ، ص 44 ؛ </w:t>
      </w:r>
      <w:r w:rsidR="00091A42" w:rsidRPr="00BF510C">
        <w:rPr>
          <w:rStyle w:val="libFootnoteBoldChar"/>
          <w:rtl/>
        </w:rPr>
        <w:t>الوافي</w:t>
      </w:r>
      <w:r w:rsidR="00091A42" w:rsidRPr="0034022E">
        <w:rPr>
          <w:rtl/>
          <w:lang w:bidi="fa-IR"/>
        </w:rPr>
        <w:t xml:space="preserve"> ، ج 3 ، ص 606 ؛ </w:t>
      </w:r>
      <w:r w:rsidR="00091A42" w:rsidRPr="00BF510C">
        <w:rPr>
          <w:rStyle w:val="libFootnoteBoldChar"/>
          <w:rtl/>
        </w:rPr>
        <w:t>مرآة العقول</w:t>
      </w:r>
      <w:r w:rsidR="00091A42" w:rsidRPr="0034022E">
        <w:rPr>
          <w:rtl/>
          <w:lang w:bidi="fa-IR"/>
        </w:rPr>
        <w:t xml:space="preserve"> ، ج 3 ، ص 137</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319 ، ح 3 ، بسنده عن محمّد بن إسماعيل ؛ </w:t>
      </w:r>
      <w:r w:rsidR="00091A42" w:rsidRPr="00BF510C">
        <w:rPr>
          <w:rStyle w:val="libFootnoteBoldChar"/>
          <w:rtl/>
        </w:rPr>
        <w:t>وفيه</w:t>
      </w:r>
      <w:r w:rsidR="00091A42" w:rsidRPr="0034022E">
        <w:rPr>
          <w:rtl/>
          <w:lang w:bidi="fa-IR"/>
        </w:rPr>
        <w:t xml:space="preserve"> ، ص 318 ، ح 1 ، بسنده عن </w:t>
      </w:r>
      <w:r w:rsidR="004A4E39">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E11531">
        <w:rPr>
          <w:rtl/>
        </w:rPr>
        <w:t>690</w:t>
      </w:r>
      <w:r w:rsidRPr="006B17C4">
        <w:rPr>
          <w:rStyle w:val="libBold2Char"/>
          <w:rtl/>
        </w:rPr>
        <w:t xml:space="preserve"> / 2</w:t>
      </w:r>
      <w:r w:rsidR="00FA30A4">
        <w:rPr>
          <w:rStyle w:val="libBold2Char"/>
          <w:rtl/>
        </w:rPr>
        <w:t>.</w:t>
      </w:r>
      <w:r w:rsidRPr="0034022E">
        <w:rPr>
          <w:rtl/>
          <w:lang w:bidi="fa-IR"/>
        </w:rPr>
        <w:t xml:space="preserve"> مُحَمَّدُ بْنُ يَحْيى ، عَنْ أَحْمَدَ بْنِ أَبِي زَاهِرٍ ، عَنْ عَلِيِّ بْنِ مُوسى </w:t>
      </w:r>
      <w:r w:rsidRPr="00FA6A79">
        <w:rPr>
          <w:rStyle w:val="libFootnotenumChar"/>
          <w:rtl/>
        </w:rPr>
        <w:t>(1)</w:t>
      </w:r>
      <w:r w:rsidRPr="0034022E">
        <w:rPr>
          <w:rtl/>
          <w:lang w:bidi="fa-IR"/>
        </w:rPr>
        <w:t xml:space="preserve"> ، عَنْ صَفْوَانَ بْنِ يَحْيى ، عَنِ الْحَارِثِ بْنِ الْمُغِيرَةِ :</w:t>
      </w:r>
    </w:p>
    <w:p w:rsidR="00091A42" w:rsidRPr="0034022E" w:rsidRDefault="00091A42" w:rsidP="00481FE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 أَخْبِرْنِي عَنْ عِلْمِ عَالِمِكُمْ ، قَالَ : « وِرَاثَةٌ مِنْ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وَمِنْ عَلِيٍّ </w:t>
      </w:r>
      <w:r w:rsidRPr="00F22207">
        <w:rPr>
          <w:rStyle w:val="libAlaemChar"/>
          <w:rtl/>
        </w:rPr>
        <w:t>عليه‌السلام</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إِنَّا نَتَحَدَّثُ أَنَّهُ يُقْذَفُ فِي قُلُوبِكُمْ </w:t>
      </w:r>
      <w:r w:rsidRPr="00FA6A79">
        <w:rPr>
          <w:rStyle w:val="libFootnotenumChar"/>
          <w:rtl/>
        </w:rPr>
        <w:t>(2)</w:t>
      </w:r>
      <w:r w:rsidRPr="0034022E">
        <w:rPr>
          <w:rtl/>
          <w:lang w:bidi="fa-IR"/>
        </w:rPr>
        <w:t xml:space="preserve"> ، وَيُنْكَتُ فِي آذَانِكُمْ </w:t>
      </w:r>
      <w:r w:rsidRPr="00FA6A79">
        <w:rPr>
          <w:rStyle w:val="libFootnotenumChar"/>
          <w:rtl/>
        </w:rPr>
        <w:t>(3)</w:t>
      </w:r>
      <w:r>
        <w:rPr>
          <w:rtl/>
          <w:lang w:bidi="fa-IR"/>
        </w:rPr>
        <w:t>؟</w:t>
      </w:r>
      <w:r w:rsidRPr="0034022E">
        <w:rPr>
          <w:rtl/>
          <w:lang w:bidi="fa-IR"/>
        </w:rPr>
        <w:t xml:space="preserve"> قَالَ :</w:t>
      </w:r>
    </w:p>
    <w:p w:rsidR="00091A42" w:rsidRDefault="00091A42" w:rsidP="001A34C5">
      <w:pPr>
        <w:pStyle w:val="libLine"/>
        <w:rPr>
          <w:rtl/>
          <w:lang w:bidi="fa-IR"/>
        </w:rPr>
      </w:pPr>
      <w:r w:rsidRPr="0034022E">
        <w:rPr>
          <w:rtl/>
          <w:lang w:bidi="fa-IR"/>
        </w:rPr>
        <w:t>__________________</w:t>
      </w:r>
    </w:p>
    <w:p w:rsidR="00091A42" w:rsidRPr="0034022E" w:rsidRDefault="00E15784" w:rsidP="00E15784">
      <w:pPr>
        <w:pStyle w:val="libFootnote0"/>
        <w:rPr>
          <w:rtl/>
          <w:lang w:bidi="fa-IR"/>
        </w:rPr>
      </w:pPr>
      <w:r>
        <w:rPr>
          <w:rFonts w:hint="cs"/>
          <w:rtl/>
          <w:lang w:bidi="fa-IR"/>
        </w:rPr>
        <w:t xml:space="preserve">= </w:t>
      </w:r>
      <w:r w:rsidR="00091A42" w:rsidRPr="0034022E">
        <w:rPr>
          <w:rtl/>
          <w:lang w:bidi="fa-IR"/>
        </w:rPr>
        <w:t>محمّد بن إسماعيل</w:t>
      </w:r>
      <w:r w:rsidR="00091A42">
        <w:rPr>
          <w:rtl/>
          <w:lang w:bidi="fa-IR"/>
        </w:rPr>
        <w:t xml:space="preserve"> </w:t>
      </w:r>
      <w:r w:rsidR="00FA30A4">
        <w:rPr>
          <w:rtl/>
          <w:lang w:bidi="fa-IR"/>
        </w:rPr>
        <w:t>...</w:t>
      </w:r>
      <w:r w:rsidR="00091A42" w:rsidRPr="0034022E">
        <w:rPr>
          <w:rtl/>
          <w:lang w:bidi="fa-IR"/>
        </w:rPr>
        <w:t xml:space="preserve"> ، عن الصادق </w:t>
      </w:r>
      <w:r w:rsidR="00091A42" w:rsidRPr="00E15784">
        <w:rPr>
          <w:rStyle w:val="libFootnoteAlaemChar"/>
          <w:rtl/>
        </w:rPr>
        <w:t>عليه‌السلام</w:t>
      </w:r>
      <w:r w:rsidR="00FA30A4">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الروضة ، ح 14910 ، بثلاث طرق ، مع زيادة في أوّله وآخره</w:t>
      </w:r>
      <w:r w:rsidR="00FA30A4">
        <w:rPr>
          <w:rtl/>
          <w:lang w:bidi="fa-IR"/>
        </w:rPr>
        <w:t>.</w:t>
      </w:r>
      <w:r w:rsidR="00091A42" w:rsidRPr="0034022E">
        <w:rPr>
          <w:rtl/>
          <w:lang w:bidi="fa-IR"/>
        </w:rPr>
        <w:t xml:space="preserve"> </w:t>
      </w:r>
      <w:r w:rsidR="00091A42" w:rsidRPr="00BF510C">
        <w:rPr>
          <w:rStyle w:val="libFootnoteBoldChar"/>
          <w:rtl/>
        </w:rPr>
        <w:t>دلائل الإمامة</w:t>
      </w:r>
      <w:r w:rsidR="00091A42" w:rsidRPr="0034022E">
        <w:rPr>
          <w:rtl/>
          <w:lang w:bidi="fa-IR"/>
        </w:rPr>
        <w:t xml:space="preserve"> ، ص 286 ، وفيه : « قال عليّ بن محمّد السمري : كتبت إليه أسأله عمّا عندك من العلوم ، فوقّع : عِلمنا على</w:t>
      </w:r>
      <w:r w:rsidR="00091A42">
        <w:rPr>
          <w:rtl/>
          <w:lang w:bidi="fa-IR"/>
        </w:rPr>
        <w:t xml:space="preserve"> </w:t>
      </w:r>
      <w:r w:rsidR="00FA30A4">
        <w:rPr>
          <w:rtl/>
          <w:lang w:bidi="fa-IR"/>
        </w:rPr>
        <w:t>...</w:t>
      </w:r>
      <w:r w:rsidR="00091A42" w:rsidRPr="0034022E">
        <w:rPr>
          <w:rtl/>
          <w:lang w:bidi="fa-IR"/>
        </w:rPr>
        <w:t xml:space="preserve"> »</w:t>
      </w:r>
      <w:r>
        <w:rPr>
          <w:rFonts w:hint="cs"/>
          <w:rtl/>
          <w:lang w:bidi="fa-IR"/>
        </w:rPr>
        <w:t>.</w:t>
      </w:r>
      <w:r w:rsidR="00091A42" w:rsidRPr="00BF510C">
        <w:rPr>
          <w:rStyle w:val="libFootnoteBoldChar"/>
          <w:rtl/>
        </w:rPr>
        <w:t>الوافي</w:t>
      </w:r>
      <w:r w:rsidR="00091A42" w:rsidRPr="0034022E">
        <w:rPr>
          <w:rtl/>
          <w:lang w:bidi="fa-IR"/>
        </w:rPr>
        <w:t xml:space="preserve"> ، ج 3 ، ص 606 ، ح 1178 ؛ </w:t>
      </w:r>
      <w:r w:rsidR="00091A42" w:rsidRPr="00BF510C">
        <w:rPr>
          <w:rStyle w:val="libFootnoteBoldChar"/>
          <w:rtl/>
        </w:rPr>
        <w:t>البحار</w:t>
      </w:r>
      <w:r w:rsidR="00091A42" w:rsidRPr="0034022E">
        <w:rPr>
          <w:rtl/>
          <w:lang w:bidi="fa-IR"/>
        </w:rPr>
        <w:t xml:space="preserve"> ، ج 48 ، ص 242 ، ح 51 ؛ وج 78 ، ص 329 ، ح 7</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لم نجد في هذه الطبقة : من يسمّى بعليّ بن موسى</w:t>
      </w:r>
      <w:r>
        <w:rPr>
          <w:rtl/>
          <w:lang w:bidi="fa-IR"/>
        </w:rPr>
        <w:t>.</w:t>
      </w:r>
      <w:r w:rsidR="00091A42" w:rsidRPr="0034022E">
        <w:rPr>
          <w:rtl/>
          <w:lang w:bidi="fa-IR"/>
        </w:rPr>
        <w:t xml:space="preserve"> والخبر رواه الصفّار في </w:t>
      </w:r>
      <w:r w:rsidR="00091A42" w:rsidRPr="00BF510C">
        <w:rPr>
          <w:rStyle w:val="libFootnoteBoldChar"/>
          <w:rtl/>
        </w:rPr>
        <w:t xml:space="preserve">بصائر الدرجات </w:t>
      </w:r>
      <w:r w:rsidR="00091A42" w:rsidRPr="0034022E">
        <w:rPr>
          <w:rtl/>
          <w:lang w:bidi="fa-IR"/>
        </w:rPr>
        <w:t>، ص 326 ، ح 3 ، عن أحمد بن محمّد ، عن الحسن بن موسى الخشّاب ، عن عليّ بن إسماعيل ، عن صفوان</w:t>
      </w:r>
      <w:r>
        <w:rPr>
          <w:rtl/>
          <w:lang w:bidi="fa-IR"/>
        </w:rPr>
        <w:t>.</w:t>
      </w:r>
      <w:r w:rsidR="00091A42" w:rsidRPr="0034022E">
        <w:rPr>
          <w:rtl/>
          <w:lang w:bidi="fa-IR"/>
        </w:rPr>
        <w:t xml:space="preserve"> وهذا السند محرّف ، والصواب فيه : أحمد بن موسى ، عن الحسن بن موسى الخشّاب وعليّ بن إسماعيل ؛ فقد وردت رواية أحمد بن موسى ، عن الحسن بن موسى الخشّاب في مواضع من </w:t>
      </w:r>
      <w:r w:rsidR="00091A42" w:rsidRPr="00BF510C">
        <w:rPr>
          <w:rStyle w:val="libFootnoteBoldChar"/>
          <w:rtl/>
        </w:rPr>
        <w:t>بصائر الدرجات</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ا</w:t>
      </w:r>
      <w:r w:rsidR="00E15784">
        <w:rPr>
          <w:rFonts w:hint="cs"/>
          <w:rtl/>
          <w:lang w:bidi="fa-IR"/>
        </w:rPr>
        <w:t>ُ</w:t>
      </w:r>
      <w:r w:rsidR="00091A42" w:rsidRPr="0034022E">
        <w:rPr>
          <w:rtl/>
          <w:lang w:bidi="fa-IR"/>
        </w:rPr>
        <w:t>نظر على سبيل المثال ، ص 40 ، ح 11 ؛ وص 45 ، ح 7 ؛ وص 61 ، ح 3 ؛ وص 78 ، ح 7 ؛ وص 105 ، ح 8 ؛ وص 206 ، ح 10 ؛ وص 212 ، ح 2</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كما وردت رواية أحمد بن موسى ، عن عليّ بن إسماعيل ، في </w:t>
      </w:r>
      <w:r w:rsidR="00091A42" w:rsidRPr="00BF510C">
        <w:rPr>
          <w:rStyle w:val="libFootnoteBoldChar"/>
          <w:rtl/>
        </w:rPr>
        <w:t>بصائر الدرجات</w:t>
      </w:r>
      <w:r w:rsidR="00091A42" w:rsidRPr="0034022E">
        <w:rPr>
          <w:rtl/>
          <w:lang w:bidi="fa-IR"/>
        </w:rPr>
        <w:t xml:space="preserve"> ، ص 155 ، ح 12 ؛ وص 384 ، ح 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وهذا الخبر رواه الكليني في </w:t>
      </w:r>
      <w:r w:rsidR="00091A42" w:rsidRPr="00BF510C">
        <w:rPr>
          <w:rStyle w:val="libFootnoteBoldChar"/>
          <w:rtl/>
        </w:rPr>
        <w:t>الكافي</w:t>
      </w:r>
      <w:r w:rsidR="00091A42" w:rsidRPr="0034022E">
        <w:rPr>
          <w:rtl/>
          <w:lang w:bidi="fa-IR"/>
        </w:rPr>
        <w:t xml:space="preserve"> ، ح 694 ، عن محمّد بن يحيى ، عن أحمد بن أبي زاهر ، عن عليّ بن إسماعيل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وص 425 ، ح 10 ، وفيه : « حدّثنا موسى ، عن عليّ بن إسماعيل »</w:t>
      </w:r>
      <w:r>
        <w:rPr>
          <w:rtl/>
          <w:lang w:bidi="fa-IR"/>
        </w:rPr>
        <w:t>.</w:t>
      </w:r>
      <w:r w:rsidR="00091A42" w:rsidRPr="0034022E">
        <w:rPr>
          <w:rtl/>
          <w:lang w:bidi="fa-IR"/>
        </w:rPr>
        <w:t xml:space="preserve"> لكن في بعض النسخ المعتبره : « حدّثنا أحمد بن موسى »</w:t>
      </w:r>
      <w:r>
        <w:rPr>
          <w:rtl/>
          <w:lang w:bidi="fa-IR"/>
        </w:rPr>
        <w:t>.</w:t>
      </w:r>
    </w:p>
    <w:p w:rsidR="00091A42" w:rsidRPr="0034022E" w:rsidRDefault="00091A42" w:rsidP="00F120EB">
      <w:pPr>
        <w:pStyle w:val="libFootnote0"/>
        <w:rPr>
          <w:rtl/>
          <w:lang w:bidi="fa-IR"/>
        </w:rPr>
      </w:pPr>
      <w:r w:rsidRPr="00884C2B">
        <w:rPr>
          <w:rtl/>
        </w:rPr>
        <w:t>هذا ، وأحمد بن موسى هو أحمد بن أبي زاهر موسى الأشعري ، وكان محمّد بن يحيى العطّار أخصّ أصحابه به</w:t>
      </w:r>
      <w:r w:rsidR="00FA30A4">
        <w:rPr>
          <w:rtl/>
        </w:rPr>
        <w:t>.</w:t>
      </w:r>
      <w:r w:rsidRPr="00884C2B">
        <w:rPr>
          <w:rtl/>
        </w:rPr>
        <w:t xml:space="preserve"> راجع : </w:t>
      </w:r>
      <w:r w:rsidRPr="00BF510C">
        <w:rPr>
          <w:rStyle w:val="libFootnoteBoldChar"/>
          <w:rtl/>
        </w:rPr>
        <w:t>رجال النجاشي</w:t>
      </w:r>
      <w:r w:rsidRPr="00884C2B">
        <w:rPr>
          <w:rtl/>
        </w:rPr>
        <w:t xml:space="preserve"> ، ص 88 ، الرقم 215 ؛ </w:t>
      </w:r>
      <w:r w:rsidRPr="00BF510C">
        <w:rPr>
          <w:rStyle w:val="libFootnoteBoldChar"/>
          <w:rtl/>
        </w:rPr>
        <w:t>الفهرست</w:t>
      </w:r>
      <w:r w:rsidRPr="00884C2B">
        <w:rPr>
          <w:rtl/>
        </w:rPr>
        <w:t xml:space="preserve"> للطوسي ، ص 61 ، ح 67</w:t>
      </w:r>
      <w:r w:rsidR="00FA30A4">
        <w:rPr>
          <w:rtl/>
        </w:rPr>
        <w:t>.</w:t>
      </w:r>
    </w:p>
    <w:p w:rsidR="00091A42" w:rsidRDefault="00091A42" w:rsidP="00F120EB">
      <w:pPr>
        <w:pStyle w:val="libFootnote0"/>
        <w:rPr>
          <w:rtl/>
          <w:lang w:bidi="fa-IR"/>
        </w:rPr>
      </w:pPr>
      <w:r w:rsidRPr="00884C2B">
        <w:rPr>
          <w:rtl/>
        </w:rPr>
        <w:t>ثمّ إنّ تصحيف إسماعيل بموسى بعد حذف الألف من إسماعيل ، كما كان هذا الأمر مرسوماً في الخطوط القديمة ، ليس ببعيد</w:t>
      </w:r>
      <w:r w:rsidR="00FA30A4">
        <w:rPr>
          <w:rtl/>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ألف ، </w:t>
      </w:r>
      <w:r w:rsidR="00091A42">
        <w:rPr>
          <w:rtl/>
          <w:lang w:bidi="fa-IR"/>
        </w:rPr>
        <w:t>و ،</w:t>
      </w:r>
      <w:r w:rsidR="00091A42" w:rsidRPr="0034022E">
        <w:rPr>
          <w:rtl/>
          <w:lang w:bidi="fa-IR"/>
        </w:rPr>
        <w:t xml:space="preserve"> بر ، بس » وحاشية « ض ، بح » والبصائر ، ح 3 وح 5 : « قلوبهم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ألف ، ج ، </w:t>
      </w:r>
      <w:r w:rsidR="00091A42">
        <w:rPr>
          <w:rtl/>
          <w:lang w:bidi="fa-IR"/>
        </w:rPr>
        <w:t>و ،</w:t>
      </w:r>
      <w:r w:rsidR="00091A42" w:rsidRPr="0034022E">
        <w:rPr>
          <w:rtl/>
          <w:lang w:bidi="fa-IR"/>
        </w:rPr>
        <w:t xml:space="preserve"> بر » وحاشية « ض ، بح ، بس » والبصائر ، ح 3 </w:t>
      </w:r>
      <w:r w:rsidR="00091A42">
        <w:rPr>
          <w:rtl/>
          <w:lang w:bidi="fa-IR"/>
        </w:rPr>
        <w:t>و 5</w:t>
      </w:r>
      <w:r w:rsidR="00091A42" w:rsidRPr="0034022E">
        <w:rPr>
          <w:rtl/>
          <w:lang w:bidi="fa-IR"/>
        </w:rPr>
        <w:t xml:space="preserve"> : « آذانهم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يُنْكَتُ في آذانهم » ، أي يُضْرَبُ فيها ، من النّكْت ، وهو أن تَنْكُتَ الأرضَ بقضيب ، أي تضرب بقضيب فتؤثّر فيها</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269 ( نكت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 أَوْ ذَاكَ </w:t>
      </w:r>
      <w:r w:rsidRPr="00FA6A79">
        <w:rPr>
          <w:rStyle w:val="libFootnotenumChar"/>
          <w:rtl/>
        </w:rPr>
        <w:t>(1)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E11531">
        <w:rPr>
          <w:rtl/>
        </w:rPr>
        <w:t>691</w:t>
      </w:r>
      <w:r w:rsidRPr="006B17C4">
        <w:rPr>
          <w:rStyle w:val="libBold2Char"/>
          <w:rtl/>
        </w:rPr>
        <w:t xml:space="preserve"> / 3</w:t>
      </w:r>
      <w:r w:rsidR="00FA30A4">
        <w:rPr>
          <w:rStyle w:val="libBold2Char"/>
          <w:rtl/>
        </w:rPr>
        <w:t>.</w:t>
      </w:r>
      <w:r w:rsidRPr="0034022E">
        <w:rPr>
          <w:rtl/>
          <w:lang w:bidi="fa-IR"/>
        </w:rPr>
        <w:t xml:space="preserve"> عَلِيُّ بْنُ إِبْرَاهِيمَ ، عَنْ أَبِيهِ ، عَمَّنْ حَدَّثَهُ ، عَنِ الْمُفَضَّلِ بْنِ عُمَرَ ، قَالَ :</w:t>
      </w:r>
    </w:p>
    <w:p w:rsidR="00091A42" w:rsidRPr="0034022E" w:rsidRDefault="00091A42" w:rsidP="00B72F8D">
      <w:pPr>
        <w:pStyle w:val="libNormal"/>
        <w:rPr>
          <w:rtl/>
          <w:lang w:bidi="fa-IR"/>
        </w:rPr>
      </w:pPr>
      <w:r w:rsidRPr="0034022E">
        <w:rPr>
          <w:rtl/>
          <w:lang w:bidi="fa-IR"/>
        </w:rPr>
        <w:t xml:space="preserve">قُلْتُ لِأَبِي الْحَسَنِ </w:t>
      </w:r>
      <w:r w:rsidRPr="00F22207">
        <w:rPr>
          <w:rStyle w:val="libAlaemChar"/>
          <w:rtl/>
        </w:rPr>
        <w:t>عليه‌السلام</w:t>
      </w:r>
      <w:r w:rsidRPr="0034022E">
        <w:rPr>
          <w:rtl/>
          <w:lang w:bidi="fa-IR"/>
        </w:rPr>
        <w:t xml:space="preserve"> : رُوِّينَا </w:t>
      </w:r>
      <w:r w:rsidRPr="00FA6A79">
        <w:rPr>
          <w:rStyle w:val="libFootnotenumChar"/>
          <w:rtl/>
        </w:rPr>
        <w:t>(3)</w:t>
      </w:r>
      <w:r w:rsidRPr="0034022E">
        <w:rPr>
          <w:rtl/>
          <w:lang w:bidi="fa-IR"/>
        </w:rPr>
        <w:t xml:space="preserve"> عَنْ أَبِي عَبْدِ اللهِ </w:t>
      </w:r>
      <w:r w:rsidRPr="00F22207">
        <w:rPr>
          <w:rStyle w:val="libAlaemChar"/>
          <w:rtl/>
        </w:rPr>
        <w:t>عليه‌السلام</w:t>
      </w:r>
      <w:r w:rsidRPr="0034022E">
        <w:rPr>
          <w:rtl/>
          <w:lang w:bidi="fa-IR"/>
        </w:rPr>
        <w:t xml:space="preserve"> أَنَّهُ قَالَ : « إِنَّ عِلْمَنَا غَابِرٌ </w:t>
      </w:r>
      <w:r w:rsidRPr="00FA6A79">
        <w:rPr>
          <w:rStyle w:val="libFootnotenumChar"/>
          <w:rtl/>
        </w:rPr>
        <w:t>(4)</w:t>
      </w:r>
      <w:r w:rsidRPr="0034022E">
        <w:rPr>
          <w:rtl/>
          <w:lang w:bidi="fa-IR"/>
        </w:rPr>
        <w:t xml:space="preserve"> ، وَمَزْبُورٌ ، وَنَكْتٌ فِي الْقُلُوبِ ، وَنَقْرٌ فِي الْأَسْمَاعِ » ، فَقَالَ : « أَمَّا الْغَابِرُ ، فَمَا تَقَدَّمَ مِنْ عِلْمِنَا ؛ وَأَمَّا الْمَزْبُورُ ، فَمَا يَأْتِينَا ؛ وَأَمَّا النَّكْتُ فِي الْقُلُوبِ ، فَإِلْهَامٌ ؛ وَأَمَّا النَّقْرُ فِي الْأَسْمَاعِ ، فَأَمْرُ </w:t>
      </w:r>
      <w:r w:rsidRPr="00FA6A79">
        <w:rPr>
          <w:rStyle w:val="libFootnotenumChar"/>
          <w:rtl/>
        </w:rPr>
        <w:t>(5)</w:t>
      </w:r>
      <w:r w:rsidRPr="0034022E">
        <w:rPr>
          <w:rtl/>
          <w:lang w:bidi="fa-IR"/>
        </w:rPr>
        <w:t xml:space="preserve"> الْمَلَكِ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FB2882">
      <w:pPr>
        <w:pStyle w:val="Heading2Center"/>
        <w:rPr>
          <w:rtl/>
          <w:lang w:bidi="fa-IR"/>
        </w:rPr>
      </w:pPr>
      <w:bookmarkStart w:id="313" w:name="_Toc459280393"/>
      <w:bookmarkStart w:id="314" w:name="_Toc28694939"/>
      <w:r w:rsidRPr="0034022E">
        <w:rPr>
          <w:rtl/>
          <w:lang w:bidi="fa-IR"/>
        </w:rPr>
        <w:t>51</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لَوْ سُتِرَ عَلَيْهِمْ لَأَخْبَرُوا كُلَّ امْرِىً بِمَا لَهُ وَعَلَيْهِ‌</w:t>
      </w:r>
      <w:bookmarkEnd w:id="313"/>
      <w:bookmarkEnd w:id="314"/>
    </w:p>
    <w:p w:rsidR="00091A42" w:rsidRPr="0034022E" w:rsidRDefault="00091A42" w:rsidP="00B72F8D">
      <w:pPr>
        <w:pStyle w:val="libNormal"/>
        <w:rPr>
          <w:rtl/>
          <w:lang w:bidi="fa-IR"/>
        </w:rPr>
      </w:pPr>
      <w:r w:rsidRPr="00E11531">
        <w:rPr>
          <w:rtl/>
        </w:rPr>
        <w:t>692</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 عَنِ الْحُسَيْنِ بْنِ سَعِيدٍ ، عَنْ فَضَالَةَ بْنِ أَيُّوبَ ، عَنْ أَبَانِ بْنِ عُثْمَانَ ، عَنْ عَبْدِ الْوَاحِدِ بْنِ الْمُخْتَارِ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 « أوَ » بأن تكون الهمزة للاستفهام</w:t>
      </w:r>
      <w:r>
        <w:rPr>
          <w:rtl/>
          <w:lang w:bidi="fa-IR"/>
        </w:rPr>
        <w:t>.</w:t>
      </w:r>
      <w:r w:rsidR="00091A42" w:rsidRPr="0034022E">
        <w:rPr>
          <w:rtl/>
          <w:lang w:bidi="fa-IR"/>
        </w:rPr>
        <w:t xml:space="preserve"> وفي البصائر ، ح 3 </w:t>
      </w:r>
      <w:r w:rsidR="00091A42">
        <w:rPr>
          <w:rtl/>
          <w:lang w:bidi="fa-IR"/>
        </w:rPr>
        <w:t>و 5</w:t>
      </w:r>
      <w:r w:rsidR="00091A42" w:rsidRPr="0034022E">
        <w:rPr>
          <w:rtl/>
          <w:lang w:bidi="fa-IR"/>
        </w:rPr>
        <w:t xml:space="preserve"> : « قال : ذاك وذاك »</w:t>
      </w:r>
      <w:r>
        <w:rPr>
          <w:rtl/>
          <w:lang w:bidi="fa-IR"/>
        </w:rPr>
        <w:t>.</w:t>
      </w:r>
      <w:r w:rsidR="00091A42" w:rsidRPr="0034022E">
        <w:rPr>
          <w:rtl/>
          <w:lang w:bidi="fa-IR"/>
        </w:rPr>
        <w:t xml:space="preserve"> وقوله : « أو ذاك » ، أي علمنا إمّا وراثة ، أو ذاك الذي ذكرت ؛ أو يكون « أو » بمعنى بل ، ردّاً لإنكاره ، أي بل ذاك ، أي الوراثة واقع ألبتّة ؛ أو يكون الألف للاستفهام ، أي أوَيكون ذلك ، على الإنكار للمصلحة ، والأوّل أظهر</w:t>
      </w:r>
      <w:r>
        <w:rPr>
          <w:rtl/>
          <w:lang w:bidi="fa-IR"/>
        </w:rPr>
        <w:t>.</w:t>
      </w:r>
      <w:r w:rsidR="00091A42" w:rsidRPr="0034022E">
        <w:rPr>
          <w:rtl/>
          <w:lang w:bidi="fa-IR"/>
        </w:rPr>
        <w:t xml:space="preserve"> ويحتمل أن يكون في الأصل : ذاك أو ذاك ، أو ذاك وذاك ، فسقط الأوّل من النسّاخ</w:t>
      </w:r>
      <w:r>
        <w:rPr>
          <w:rtl/>
          <w:lang w:bidi="fa-IR"/>
        </w:rPr>
        <w:t>.</w:t>
      </w:r>
      <w:r w:rsidR="00091A42" w:rsidRPr="0034022E">
        <w:rPr>
          <w:rtl/>
          <w:lang w:bidi="fa-IR"/>
        </w:rPr>
        <w:t xml:space="preserve"> راجع : </w:t>
      </w:r>
      <w:r w:rsidR="00091A42" w:rsidRPr="00BF510C">
        <w:rPr>
          <w:rStyle w:val="libFootnoteBoldChar"/>
          <w:rtl/>
        </w:rPr>
        <w:t xml:space="preserve">مرآة العقول </w:t>
      </w:r>
      <w:r w:rsidR="00091A42" w:rsidRPr="0034022E">
        <w:rPr>
          <w:rtl/>
          <w:lang w:bidi="fa-IR"/>
        </w:rPr>
        <w:t>، ج 3 ، ص 137</w:t>
      </w:r>
      <w:r>
        <w:rPr>
          <w:rtl/>
          <w:lang w:bidi="fa-IR"/>
        </w:rPr>
        <w:t>.</w:t>
      </w:r>
    </w:p>
    <w:p w:rsidR="00091A42" w:rsidRPr="0034022E" w:rsidRDefault="00FA30A4" w:rsidP="00E15784">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326</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327 ، ح 3 </w:t>
      </w:r>
      <w:r w:rsidR="00091A42">
        <w:rPr>
          <w:rtl/>
          <w:lang w:bidi="fa-IR"/>
        </w:rPr>
        <w:t>و 5</w:t>
      </w:r>
      <w:r w:rsidR="00091A42" w:rsidRPr="0034022E">
        <w:rPr>
          <w:rtl/>
          <w:lang w:bidi="fa-IR"/>
        </w:rPr>
        <w:t xml:space="preserve"> ، بسندهما عن صفوان ، عن الحارث بن المغيرة ؛ </w:t>
      </w:r>
      <w:r w:rsidR="00091A42" w:rsidRPr="00BF510C">
        <w:rPr>
          <w:rStyle w:val="libFootnoteBoldChar"/>
          <w:rtl/>
        </w:rPr>
        <w:t>وفيه</w:t>
      </w:r>
      <w:r w:rsidR="00091A42" w:rsidRPr="0034022E">
        <w:rPr>
          <w:rtl/>
          <w:lang w:bidi="fa-IR"/>
        </w:rPr>
        <w:t xml:space="preserve"> ، ص 328 ، ح 9 ، بسنده عن الحارث بن المغيرة</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ص 326 ، ح 2 ، بسند آخر ، مع اختلاف</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327 ، ح 8 ؛ و</w:t>
      </w:r>
      <w:r w:rsidR="00091A42" w:rsidRPr="00BF510C">
        <w:rPr>
          <w:rStyle w:val="libFootnoteBoldChar"/>
          <w:rtl/>
        </w:rPr>
        <w:t>الاختصاص</w:t>
      </w:r>
      <w:r w:rsidR="00091A42" w:rsidRPr="0034022E">
        <w:rPr>
          <w:rtl/>
          <w:lang w:bidi="fa-IR"/>
        </w:rPr>
        <w:t xml:space="preserve"> ، ص 286</w:t>
      </w:r>
      <w:r w:rsidR="00E15784">
        <w:rPr>
          <w:rFonts w:hint="cs"/>
          <w:rtl/>
          <w:lang w:bidi="fa-IR"/>
        </w:rPr>
        <w:t>.</w:t>
      </w:r>
      <w:r w:rsidR="00091A42" w:rsidRPr="00BF510C">
        <w:rPr>
          <w:rStyle w:val="libFootnoteBoldChar"/>
          <w:rtl/>
        </w:rPr>
        <w:t>الوافي</w:t>
      </w:r>
      <w:r w:rsidR="00091A42" w:rsidRPr="0034022E">
        <w:rPr>
          <w:rtl/>
          <w:lang w:bidi="fa-IR"/>
        </w:rPr>
        <w:t xml:space="preserve"> ، ج 3 ، ص 607 ، ح 1180</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إنّا روّينا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روينا ، على المعلوم من باب ضرب ، أو المجهول من هذا الباب ، أوباب التفعيل</w:t>
      </w:r>
      <w:r>
        <w:rPr>
          <w:rtl/>
          <w:lang w:bidi="fa-IR"/>
        </w:rPr>
        <w:t>.</w:t>
      </w:r>
      <w:r w:rsidR="00091A42" w:rsidRPr="0034022E">
        <w:rPr>
          <w:rtl/>
          <w:lang w:bidi="fa-IR"/>
        </w:rPr>
        <w:t xml:space="preserve"> وعلى الأخير أكثر المحدّثين »</w:t>
      </w:r>
      <w:r>
        <w:rPr>
          <w:rtl/>
          <w:lang w:bidi="fa-IR"/>
        </w:rPr>
        <w:t>.</w:t>
      </w:r>
      <w:r w:rsidR="00091A42" w:rsidRPr="0034022E">
        <w:rPr>
          <w:rtl/>
          <w:lang w:bidi="fa-IR"/>
        </w:rPr>
        <w:t xml:space="preserve"> وفي الصحاح : « روّيته الشعر تروية ، أي حملته على روايته ، وأرويته أيضاً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2364 ( روى )</w:t>
      </w:r>
      <w:r>
        <w:rPr>
          <w:rtl/>
          <w:lang w:bidi="fa-IR"/>
        </w:rPr>
        <w:t>.</w:t>
      </w:r>
    </w:p>
    <w:p w:rsidR="00091A42" w:rsidRPr="0034022E" w:rsidRDefault="00FA30A4" w:rsidP="00E15784">
      <w:pPr>
        <w:pStyle w:val="libFootnote0"/>
        <w:rPr>
          <w:rtl/>
          <w:lang w:bidi="fa-IR"/>
        </w:rPr>
      </w:pPr>
      <w:r>
        <w:rPr>
          <w:rtl/>
          <w:lang w:bidi="fa-IR"/>
        </w:rPr>
        <w:t>(4) .</w:t>
      </w:r>
      <w:r w:rsidR="00091A42" w:rsidRPr="0034022E">
        <w:rPr>
          <w:rtl/>
          <w:lang w:bidi="fa-IR"/>
        </w:rPr>
        <w:t xml:space="preserve"> راجع ما تقدّم من شرح اللغات ذيل الحديث الأوّل والثاني من هذا الباب</w:t>
      </w:r>
      <w:r>
        <w:rPr>
          <w:rtl/>
          <w:lang w:bidi="fa-IR"/>
        </w:rPr>
        <w:t>.</w:t>
      </w:r>
      <w:r w:rsidR="00091A42" w:rsidRPr="0034022E">
        <w:rPr>
          <w:rtl/>
          <w:lang w:bidi="fa-IR"/>
        </w:rPr>
        <w:t xml:space="preserve"> والغابر هاهنا بمعنى الماضي كما في </w:t>
      </w:r>
      <w:r w:rsidR="00091A42" w:rsidRPr="00BF510C">
        <w:rPr>
          <w:rStyle w:val="libFootnoteBoldChar"/>
          <w:rtl/>
        </w:rPr>
        <w:t>الوافي</w:t>
      </w:r>
      <w:r w:rsidR="00091A42" w:rsidRPr="0034022E">
        <w:rPr>
          <w:rtl/>
          <w:lang w:bidi="fa-IR"/>
        </w:rPr>
        <w:t xml:space="preserve"> ؛ و</w:t>
      </w:r>
      <w:r w:rsidR="00091A42" w:rsidRPr="00BF510C">
        <w:rPr>
          <w:rStyle w:val="libFootnoteBoldChar"/>
          <w:rtl/>
        </w:rPr>
        <w:t>مرآة العقول</w:t>
      </w:r>
      <w:r>
        <w:rPr>
          <w:rtl/>
          <w:lang w:bidi="fa-IR"/>
        </w:rPr>
        <w:t>.</w:t>
      </w:r>
      <w:r w:rsidR="00E15784">
        <w:rPr>
          <w:rFonts w:hint="cs"/>
          <w:rtl/>
          <w:lang w:bidi="fa-IR"/>
        </w:rPr>
        <w:t xml:space="preserve">                                                           </w:t>
      </w:r>
      <w:r>
        <w:rPr>
          <w:rtl/>
          <w:lang w:bidi="fa-IR"/>
        </w:rPr>
        <w:t>(5) .</w:t>
      </w:r>
      <w:r w:rsidR="00091A42" w:rsidRPr="0034022E">
        <w:rPr>
          <w:rtl/>
          <w:lang w:bidi="fa-IR"/>
        </w:rPr>
        <w:t xml:space="preserve"> في البصائر : « فإنّه من » بدل « فأمر »</w:t>
      </w:r>
      <w:r>
        <w:rPr>
          <w:rtl/>
          <w:lang w:bidi="fa-IR"/>
        </w:rPr>
        <w:t>.</w:t>
      </w:r>
    </w:p>
    <w:p w:rsidR="00091A42" w:rsidRPr="0034022E" w:rsidRDefault="00FA30A4" w:rsidP="00E15784">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318 ، ح 2 ، عن إبراهيم بن هاشم ، عن محمّد بن الفضيل ، أو عمّن رواه عن محمّد بن الفضيل ، مع زيادة في آخره</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186 ، مرسلاً مع زيادة واختلاف</w:t>
      </w:r>
      <w:r w:rsidR="00E15784">
        <w:rPr>
          <w:rFonts w:hint="cs"/>
          <w:rtl/>
          <w:lang w:bidi="fa-IR"/>
        </w:rPr>
        <w:t>.</w:t>
      </w:r>
      <w:r w:rsidR="00091A42" w:rsidRPr="00BF510C">
        <w:rPr>
          <w:rStyle w:val="libFootnoteBoldChar"/>
          <w:rtl/>
        </w:rPr>
        <w:t>الوافي</w:t>
      </w:r>
      <w:r w:rsidR="00091A42" w:rsidRPr="0034022E">
        <w:rPr>
          <w:rtl/>
          <w:lang w:bidi="fa-IR"/>
        </w:rPr>
        <w:t xml:space="preserve"> ، ج 3 ، ص 606 ، ح 1179</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لَوْ كَانَ لِأَلْسِنَتِكُمْ أَوْكِيَةٌ </w:t>
      </w:r>
      <w:r w:rsidRPr="00FA6A79">
        <w:rPr>
          <w:rStyle w:val="libFootnotenumChar"/>
          <w:rtl/>
        </w:rPr>
        <w:t>(1)</w:t>
      </w:r>
      <w:r w:rsidRPr="0034022E">
        <w:rPr>
          <w:rtl/>
          <w:lang w:bidi="fa-IR"/>
        </w:rPr>
        <w:t xml:space="preserve"> ، لَحَدَّثْتُ كُلَّ امْرِىً بِمَا لَهُ وَعَلَيْهِ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E11531">
        <w:rPr>
          <w:rtl/>
        </w:rPr>
        <w:t>693</w:t>
      </w:r>
      <w:r w:rsidRPr="006B17C4">
        <w:rPr>
          <w:rStyle w:val="libBold2Char"/>
          <w:rtl/>
        </w:rPr>
        <w:t xml:space="preserve"> / 2</w:t>
      </w:r>
      <w:r w:rsidR="00FA30A4">
        <w:rPr>
          <w:rStyle w:val="libBold2Char"/>
          <w:rtl/>
        </w:rPr>
        <w:t>.</w:t>
      </w:r>
      <w:r w:rsidRPr="0034022E">
        <w:rPr>
          <w:rtl/>
          <w:lang w:bidi="fa-IR"/>
        </w:rPr>
        <w:t xml:space="preserve"> وَبِهذَا الْإِسْنَادِ ، عَنْ أَحْمَدَ بْنِ مُحَمَّدٍ </w:t>
      </w:r>
      <w:r w:rsidRPr="00FA6A79">
        <w:rPr>
          <w:rStyle w:val="libFootnotenumChar"/>
          <w:rtl/>
        </w:rPr>
        <w:t>(4)</w:t>
      </w:r>
      <w:r w:rsidRPr="0034022E">
        <w:rPr>
          <w:rtl/>
          <w:lang w:bidi="fa-IR"/>
        </w:rPr>
        <w:t xml:space="preserve"> ، عَنِ ابْنِ سِنَانٍ ، عَنْ عَبْدِ اللهِ بْنِ مُسْكَانَ ، قَالَ :</w:t>
      </w:r>
    </w:p>
    <w:p w:rsidR="00091A42" w:rsidRPr="0034022E" w:rsidRDefault="00091A42" w:rsidP="00B72F8D">
      <w:pPr>
        <w:pStyle w:val="libNormal"/>
        <w:rPr>
          <w:rtl/>
          <w:lang w:bidi="fa-IR"/>
        </w:rPr>
      </w:pPr>
      <w:r w:rsidRPr="0034022E">
        <w:rPr>
          <w:rtl/>
          <w:lang w:bidi="fa-IR"/>
        </w:rPr>
        <w:t xml:space="preserve">سَمِعْتُ أَبَا بَصِيرٍ يَقُولُ : قُلْتُ لِأَبِي عَبْدِ اللهِ </w:t>
      </w:r>
      <w:r w:rsidRPr="00F22207">
        <w:rPr>
          <w:rStyle w:val="libAlaemChar"/>
          <w:rtl/>
        </w:rPr>
        <w:t>عليه‌السلام</w:t>
      </w:r>
      <w:r w:rsidRPr="0034022E">
        <w:rPr>
          <w:rtl/>
          <w:lang w:bidi="fa-IR"/>
        </w:rPr>
        <w:t xml:space="preserve"> : مِنْ أَيْنَ أَصَابَ أَصْحَابَ عَلِيٍّ </w:t>
      </w:r>
      <w:r w:rsidRPr="00F22207">
        <w:rPr>
          <w:rStyle w:val="libAlaemChar"/>
          <w:rtl/>
        </w:rPr>
        <w:t>عليه‌السلام</w:t>
      </w:r>
      <w:r w:rsidRPr="0034022E">
        <w:rPr>
          <w:rtl/>
          <w:lang w:bidi="fa-IR"/>
        </w:rPr>
        <w:t xml:space="preserve"> مَا أَصَابَهُمْ مَعَ عِلْمِهِمْ بِمَنَايَاهُمْ </w:t>
      </w:r>
      <w:r w:rsidRPr="00FA6A79">
        <w:rPr>
          <w:rStyle w:val="libFootnotenumChar"/>
          <w:rtl/>
        </w:rPr>
        <w:t>(5)</w:t>
      </w:r>
      <w:r w:rsidRPr="0034022E">
        <w:rPr>
          <w:rtl/>
          <w:lang w:bidi="fa-IR"/>
        </w:rPr>
        <w:t xml:space="preserve"> وَبَلَايَاهُمْ </w:t>
      </w:r>
      <w:r w:rsidRPr="00FA6A79">
        <w:rPr>
          <w:rStyle w:val="libFootnotenumChar"/>
          <w:rtl/>
        </w:rPr>
        <w:t>(6)</w:t>
      </w:r>
      <w:r>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 فَأَجَابَنِي</w:t>
      </w:r>
      <w:r>
        <w:rPr>
          <w:rtl/>
          <w:lang w:bidi="fa-IR"/>
        </w:rPr>
        <w:t xml:space="preserve"> </w:t>
      </w:r>
      <w:r w:rsidR="00997FC5">
        <w:rPr>
          <w:rtl/>
          <w:lang w:bidi="fa-IR"/>
        </w:rPr>
        <w:t>-</w:t>
      </w:r>
      <w:r>
        <w:rPr>
          <w:rtl/>
          <w:lang w:bidi="fa-IR"/>
        </w:rPr>
        <w:t xml:space="preserve"> </w:t>
      </w:r>
      <w:r w:rsidRPr="0034022E">
        <w:rPr>
          <w:rtl/>
          <w:lang w:bidi="fa-IR"/>
        </w:rPr>
        <w:t>شِبْهَ الْمُغْضَبِ</w:t>
      </w:r>
      <w:r>
        <w:rPr>
          <w:rtl/>
          <w:lang w:bidi="fa-IR"/>
        </w:rPr>
        <w:t xml:space="preserve"> </w:t>
      </w:r>
      <w:r w:rsidR="00997FC5">
        <w:rPr>
          <w:rtl/>
          <w:lang w:bidi="fa-IR"/>
        </w:rPr>
        <w:t>-</w:t>
      </w:r>
      <w:r>
        <w:rPr>
          <w:rtl/>
          <w:lang w:bidi="fa-IR"/>
        </w:rPr>
        <w:t xml:space="preserve"> </w:t>
      </w:r>
      <w:r w:rsidRPr="0034022E">
        <w:rPr>
          <w:rtl/>
          <w:lang w:bidi="fa-IR"/>
        </w:rPr>
        <w:t xml:space="preserve">: « مِمَّنْ </w:t>
      </w:r>
      <w:r w:rsidRPr="00FA6A79">
        <w:rPr>
          <w:rStyle w:val="libFootnotenumChar"/>
          <w:rtl/>
        </w:rPr>
        <w:t>(8)</w:t>
      </w:r>
      <w:r w:rsidRPr="0034022E">
        <w:rPr>
          <w:rtl/>
          <w:lang w:bidi="fa-IR"/>
        </w:rPr>
        <w:t xml:space="preserve"> ذلِكَ </w:t>
      </w:r>
      <w:r w:rsidRPr="00FA6A79">
        <w:rPr>
          <w:rStyle w:val="libFootnotenumChar"/>
          <w:rtl/>
        </w:rPr>
        <w:t>(9)</w:t>
      </w:r>
      <w:r w:rsidRPr="0034022E">
        <w:rPr>
          <w:rtl/>
          <w:lang w:bidi="fa-IR"/>
        </w:rPr>
        <w:t xml:space="preserve"> </w:t>
      </w:r>
      <w:r w:rsidR="00D17131">
        <w:rPr>
          <w:rtl/>
          <w:lang w:bidi="fa-IR"/>
        </w:rPr>
        <w:t>إِلَّا</w:t>
      </w:r>
      <w:r w:rsidRPr="0034022E">
        <w:rPr>
          <w:rtl/>
          <w:lang w:bidi="fa-IR"/>
        </w:rPr>
        <w:t xml:space="preserve"> مِنْهُمْ </w:t>
      </w:r>
      <w:r w:rsidRPr="00FA6A79">
        <w:rPr>
          <w:rStyle w:val="libFootnotenumChar"/>
          <w:rtl/>
        </w:rPr>
        <w:t>(10)</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فَقُلْتُ </w:t>
      </w:r>
      <w:r w:rsidRPr="00FA6A79">
        <w:rPr>
          <w:rStyle w:val="libFootnotenumChar"/>
          <w:rtl/>
        </w:rPr>
        <w:t>(11)</w:t>
      </w:r>
      <w:r w:rsidRPr="0034022E">
        <w:rPr>
          <w:rtl/>
          <w:lang w:bidi="fa-IR"/>
        </w:rPr>
        <w:t xml:space="preserve"> : مَا يَمْنَعُكَ جُعِلْتُ فِدَاكَ</w:t>
      </w:r>
      <w:r>
        <w:rPr>
          <w:rtl/>
          <w:lang w:bidi="fa-IR"/>
        </w:rPr>
        <w:t>؟</w:t>
      </w:r>
    </w:p>
    <w:p w:rsidR="00091A42" w:rsidRPr="0034022E" w:rsidRDefault="00091A42" w:rsidP="00B72F8D">
      <w:pPr>
        <w:pStyle w:val="libNormal"/>
        <w:rPr>
          <w:rtl/>
          <w:lang w:bidi="fa-IR"/>
        </w:rPr>
      </w:pPr>
      <w:r w:rsidRPr="0034022E">
        <w:rPr>
          <w:rtl/>
          <w:lang w:bidi="fa-IR"/>
        </w:rPr>
        <w:t xml:space="preserve">قَالَ : « ذلِكَ </w:t>
      </w:r>
      <w:r w:rsidRPr="00FA6A79">
        <w:rPr>
          <w:rStyle w:val="libFootnotenumChar"/>
          <w:rtl/>
        </w:rPr>
        <w:t>(12)</w:t>
      </w:r>
      <w:r w:rsidRPr="0034022E">
        <w:rPr>
          <w:rtl/>
          <w:lang w:bidi="fa-IR"/>
        </w:rPr>
        <w:t xml:space="preserve"> بَابٌ أُغْلِقَ </w:t>
      </w:r>
      <w:r w:rsidR="00D17131">
        <w:rPr>
          <w:rtl/>
          <w:lang w:bidi="fa-IR"/>
        </w:rPr>
        <w:t>إِلَّا</w:t>
      </w:r>
      <w:r w:rsidRPr="0034022E">
        <w:rPr>
          <w:rtl/>
          <w:lang w:bidi="fa-IR"/>
        </w:rPr>
        <w:t xml:space="preserve"> أَنَّ الْحُسَيْنَ بْنَ عَلِيٍّ</w:t>
      </w:r>
      <w:r>
        <w:rPr>
          <w:rtl/>
          <w:lang w:bidi="fa-IR"/>
        </w:rPr>
        <w:t xml:space="preserve"> </w:t>
      </w:r>
      <w:r w:rsidR="00997FC5">
        <w:rPr>
          <w:rtl/>
          <w:lang w:bidi="fa-IR"/>
        </w:rPr>
        <w:t>-</w:t>
      </w:r>
      <w:r>
        <w:rPr>
          <w:rtl/>
          <w:lang w:bidi="fa-IR"/>
        </w:rPr>
        <w:t xml:space="preserve"> </w:t>
      </w:r>
      <w:r w:rsidRPr="0034022E">
        <w:rPr>
          <w:rtl/>
          <w:lang w:bidi="fa-IR"/>
        </w:rPr>
        <w:t>صَلَوَاتُ اللهِ عَلَيْهِمَا</w:t>
      </w:r>
      <w:r>
        <w:rPr>
          <w:rtl/>
          <w:lang w:bidi="fa-IR"/>
        </w:rPr>
        <w:t xml:space="preserve"> </w:t>
      </w:r>
      <w:r w:rsidR="00997FC5">
        <w:rPr>
          <w:rtl/>
          <w:lang w:bidi="fa-IR"/>
        </w:rPr>
        <w:t>-</w:t>
      </w:r>
      <w:r>
        <w:rPr>
          <w:rtl/>
          <w:lang w:bidi="fa-IR"/>
        </w:rPr>
        <w:t xml:space="preserve"> </w:t>
      </w:r>
      <w:r w:rsidRPr="0034022E">
        <w:rPr>
          <w:rtl/>
          <w:lang w:bidi="fa-IR"/>
        </w:rPr>
        <w:t>فَتَحَ مِنْهُ‌</w:t>
      </w:r>
    </w:p>
    <w:p w:rsidR="00091A42" w:rsidRDefault="00091A42" w:rsidP="001A34C5">
      <w:pPr>
        <w:pStyle w:val="libLine"/>
        <w:rPr>
          <w:rtl/>
          <w:lang w:bidi="fa-IR"/>
        </w:rPr>
      </w:pPr>
      <w:r w:rsidRPr="0034022E">
        <w:rPr>
          <w:rtl/>
          <w:lang w:bidi="fa-IR"/>
        </w:rPr>
        <w:t>__________________</w:t>
      </w:r>
    </w:p>
    <w:p w:rsidR="00091A42" w:rsidRPr="0034022E" w:rsidRDefault="00FA30A4" w:rsidP="00E15784">
      <w:pPr>
        <w:pStyle w:val="libFootnote0"/>
        <w:rPr>
          <w:rtl/>
          <w:lang w:bidi="fa-IR"/>
        </w:rPr>
      </w:pPr>
      <w:r>
        <w:rPr>
          <w:rtl/>
          <w:lang w:bidi="fa-IR"/>
        </w:rPr>
        <w:t>(1) .</w:t>
      </w:r>
      <w:r w:rsidR="00091A42" w:rsidRPr="0034022E">
        <w:rPr>
          <w:rtl/>
          <w:lang w:bidi="fa-IR"/>
        </w:rPr>
        <w:t xml:space="preserve"> « الأوكية » : جمع الوِكاء ، وهو الخيط الذي تُشَدّ به الصرّة والكيس وغيرها</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222 ( وكي )</w:t>
      </w:r>
      <w:r>
        <w:rPr>
          <w:rtl/>
          <w:lang w:bidi="fa-IR"/>
        </w:rPr>
        <w:t>.</w:t>
      </w:r>
      <w:r w:rsidR="00E15784">
        <w:rPr>
          <w:rFonts w:hint="cs"/>
          <w:rtl/>
          <w:lang w:bidi="fa-IR"/>
        </w:rPr>
        <w:t xml:space="preserve"> </w:t>
      </w:r>
      <w:r>
        <w:rPr>
          <w:rtl/>
          <w:lang w:bidi="fa-IR"/>
        </w:rPr>
        <w:t>(2) .</w:t>
      </w:r>
      <w:r w:rsidR="00091A42" w:rsidRPr="0034022E">
        <w:rPr>
          <w:rtl/>
          <w:lang w:bidi="fa-IR"/>
        </w:rPr>
        <w:t xml:space="preserve"> في المحاسن والبصائر ، ح 1 </w:t>
      </w:r>
      <w:r w:rsidR="00091A42">
        <w:rPr>
          <w:rtl/>
          <w:lang w:bidi="fa-IR"/>
        </w:rPr>
        <w:t>و 2</w:t>
      </w:r>
      <w:r w:rsidR="00091A42" w:rsidRPr="0034022E">
        <w:rPr>
          <w:rtl/>
          <w:lang w:bidi="fa-IR"/>
        </w:rPr>
        <w:t xml:space="preserve"> </w:t>
      </w:r>
      <w:r w:rsidR="00091A42">
        <w:rPr>
          <w:rtl/>
          <w:lang w:bidi="fa-IR"/>
        </w:rPr>
        <w:t>و 3</w:t>
      </w:r>
      <w:r w:rsidR="00091A42" w:rsidRPr="0034022E">
        <w:rPr>
          <w:rtl/>
          <w:lang w:bidi="fa-IR"/>
        </w:rPr>
        <w:t xml:space="preserve">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وعليه »</w:t>
      </w:r>
      <w:r>
        <w:rPr>
          <w:rtl/>
          <w:lang w:bidi="fa-IR"/>
        </w:rPr>
        <w:t>.</w:t>
      </w:r>
    </w:p>
    <w:p w:rsidR="00091A42" w:rsidRPr="0034022E" w:rsidRDefault="00FA30A4" w:rsidP="00257687">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 xml:space="preserve">بصائر الدرجات </w:t>
      </w:r>
      <w:r w:rsidR="00091A42" w:rsidRPr="0034022E">
        <w:rPr>
          <w:rtl/>
          <w:lang w:bidi="fa-IR"/>
        </w:rPr>
        <w:t>، ص 423 ، ح 2 ، عن أحمد بن محمّد</w:t>
      </w:r>
      <w:r>
        <w:rPr>
          <w:rtl/>
          <w:lang w:bidi="fa-IR"/>
        </w:rPr>
        <w:t>.</w:t>
      </w:r>
      <w:r w:rsidR="00091A42" w:rsidRPr="0034022E">
        <w:rPr>
          <w:rtl/>
          <w:lang w:bidi="fa-IR"/>
        </w:rPr>
        <w:t xml:space="preserve"> وفي </w:t>
      </w:r>
      <w:r w:rsidR="00091A42" w:rsidRPr="00BF510C">
        <w:rPr>
          <w:rStyle w:val="libFootnoteBoldChar"/>
          <w:rtl/>
        </w:rPr>
        <w:t>المحاسن</w:t>
      </w:r>
      <w:r w:rsidR="00091A42" w:rsidRPr="0034022E">
        <w:rPr>
          <w:rtl/>
          <w:lang w:bidi="fa-IR"/>
        </w:rPr>
        <w:t xml:space="preserve"> ، ص 258 ، كتاب مصابيح الظلم ، ح 304 ؛ و</w:t>
      </w:r>
      <w:r w:rsidR="00091A42" w:rsidRPr="00BF510C">
        <w:rPr>
          <w:rStyle w:val="libFootnoteBoldChar"/>
          <w:rtl/>
        </w:rPr>
        <w:t>بصائر الدرجات</w:t>
      </w:r>
      <w:r w:rsidR="00091A42" w:rsidRPr="0034022E">
        <w:rPr>
          <w:rtl/>
          <w:lang w:bidi="fa-IR"/>
        </w:rPr>
        <w:t xml:space="preserve"> ، ص 422 ، ح 1 ، بسندهما عن عبد الواحد بن المختار ؛ </w:t>
      </w:r>
      <w:r w:rsidR="00091A42" w:rsidRPr="00BF510C">
        <w:rPr>
          <w:rStyle w:val="libFootnoteBoldChar"/>
          <w:rtl/>
        </w:rPr>
        <w:t>وفيه</w:t>
      </w:r>
      <w:r w:rsidR="00091A42" w:rsidRPr="0034022E">
        <w:rPr>
          <w:rtl/>
          <w:lang w:bidi="fa-IR"/>
        </w:rPr>
        <w:t xml:space="preserve"> أيضاً ، ص 423 ، ح 3 ، بسنده عن أبان بن عثمان ، عن ضريس ، عن عبد الواحد بن المختار</w:t>
      </w:r>
      <w:r>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للنعماني ، ص 37 ، ح 9 ؛ و</w:t>
      </w:r>
      <w:r w:rsidR="00091A42" w:rsidRPr="00BF510C">
        <w:rPr>
          <w:rStyle w:val="libFootnoteBoldChar"/>
          <w:rtl/>
        </w:rPr>
        <w:t>الأمالي</w:t>
      </w:r>
      <w:r w:rsidR="00091A42" w:rsidRPr="0034022E">
        <w:rPr>
          <w:rtl/>
          <w:lang w:bidi="fa-IR"/>
        </w:rPr>
        <w:t xml:space="preserve"> للطوسي ، ص 197 ، المجلس 7 ، ح 38 ، بسند آخر عن أبي عبد الله </w:t>
      </w:r>
      <w:r w:rsidR="00091A42" w:rsidRPr="00E15784">
        <w:rPr>
          <w:rStyle w:val="libFootnoteAlaemChar"/>
          <w:rtl/>
        </w:rPr>
        <w:t>عليه‌السلام</w:t>
      </w:r>
      <w:r w:rsidR="00091A42" w:rsidRPr="0034022E">
        <w:rPr>
          <w:rtl/>
          <w:lang w:bidi="fa-IR"/>
        </w:rPr>
        <w:t xml:space="preserve"> مع زيادة واختلاف</w:t>
      </w:r>
      <w:r w:rsidR="00257687">
        <w:rPr>
          <w:rFonts w:hint="cs"/>
          <w:rtl/>
          <w:lang w:bidi="fa-IR"/>
        </w:rPr>
        <w:t>.</w:t>
      </w:r>
      <w:r w:rsidR="00091A42" w:rsidRPr="00BF510C">
        <w:rPr>
          <w:rStyle w:val="libFootnoteBoldChar"/>
          <w:rtl/>
        </w:rPr>
        <w:t>الوافي</w:t>
      </w:r>
      <w:r w:rsidR="00091A42" w:rsidRPr="0034022E">
        <w:rPr>
          <w:rtl/>
          <w:lang w:bidi="fa-IR"/>
        </w:rPr>
        <w:t xml:space="preserve"> ، ج 3 ، ص 612 ، ح 1189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روى أحمد بن محمّد بن عيسى ، عن محمّد بن سنان ، عن عبد الله بن مسكان كُتُبَه ، وتكرّر هذا الارتباط في‌كثيرٍ من الأسناد</w:t>
      </w:r>
      <w:r>
        <w:rPr>
          <w:rtl/>
          <w:lang w:bidi="fa-IR"/>
        </w:rPr>
        <w:t>.</w:t>
      </w:r>
      <w:r w:rsidR="00091A42" w:rsidRPr="0034022E">
        <w:rPr>
          <w:rtl/>
          <w:lang w:bidi="fa-IR"/>
        </w:rPr>
        <w:t xml:space="preserve"> فالمراد بهذا الإسناد : عدّة من أصحابنا المذكور في صدر السند السابق</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214 ، الرقم 559</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w:t>
      </w:r>
      <w:r w:rsidR="00257687">
        <w:rPr>
          <w:rFonts w:hint="cs"/>
          <w:rtl/>
          <w:lang w:bidi="fa-IR"/>
        </w:rPr>
        <w:t>ـ</w:t>
      </w:r>
      <w:r w:rsidR="00091A42" w:rsidRPr="0034022E">
        <w:rPr>
          <w:rtl/>
          <w:lang w:bidi="fa-IR"/>
        </w:rPr>
        <w:t>مَنايا » : جمع ال</w:t>
      </w:r>
      <w:r w:rsidR="00257687">
        <w:rPr>
          <w:rFonts w:hint="cs"/>
          <w:rtl/>
          <w:lang w:bidi="fa-IR"/>
        </w:rPr>
        <w:t>ـ</w:t>
      </w:r>
      <w:r w:rsidR="00091A42" w:rsidRPr="0034022E">
        <w:rPr>
          <w:rtl/>
          <w:lang w:bidi="fa-IR"/>
        </w:rPr>
        <w:t>مَنيَّة ، وهي الموت ؛ من المَنْي بمعنى التقدير ؛ لأنّها مقدّرة بوقت مخصوص ، والمراد آجالهم</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4 ، ص 368 </w:t>
      </w:r>
      <w:r w:rsidR="00091A42" w:rsidRPr="00BF510C">
        <w:rPr>
          <w:rStyle w:val="libFootnoteBoldChar"/>
          <w:rtl/>
        </w:rPr>
        <w:t>لسان العرب</w:t>
      </w:r>
      <w:r w:rsidR="00091A42" w:rsidRPr="0034022E">
        <w:rPr>
          <w:rtl/>
          <w:lang w:bidi="fa-IR"/>
        </w:rPr>
        <w:t xml:space="preserve"> ، ج 15 ، ص 292 ( منى )</w:t>
      </w:r>
      <w:r>
        <w:rPr>
          <w:rtl/>
          <w:lang w:bidi="fa-IR"/>
        </w:rPr>
        <w:t>.</w:t>
      </w:r>
    </w:p>
    <w:p w:rsidR="00091A42" w:rsidRPr="0034022E" w:rsidRDefault="00FA30A4" w:rsidP="00257687">
      <w:pPr>
        <w:pStyle w:val="libFootnote0"/>
        <w:rPr>
          <w:rtl/>
          <w:lang w:bidi="fa-IR"/>
        </w:rPr>
      </w:pPr>
      <w:r>
        <w:rPr>
          <w:rtl/>
          <w:lang w:bidi="fa-IR"/>
        </w:rPr>
        <w:t>(6) .</w:t>
      </w:r>
      <w:r w:rsidR="00091A42" w:rsidRPr="0034022E">
        <w:rPr>
          <w:rtl/>
          <w:lang w:bidi="fa-IR"/>
        </w:rPr>
        <w:t xml:space="preserve"> « البلايا » : جمع البَليَّة ، وهي اسم من أبلاه وابتلاه ابتلاءً بمعنى امتحنه ، وكذلك البلاء والبَلْوى</w:t>
      </w:r>
      <w:r>
        <w:rPr>
          <w:rtl/>
          <w:lang w:bidi="fa-IR"/>
        </w:rPr>
        <w:t>.</w:t>
      </w:r>
      <w:r w:rsidR="00091A42" w:rsidRPr="0034022E">
        <w:rPr>
          <w:rtl/>
          <w:lang w:bidi="fa-IR"/>
        </w:rPr>
        <w:t xml:space="preserve"> راجع : </w:t>
      </w:r>
      <w:r w:rsidR="00091A42" w:rsidRPr="00BF510C">
        <w:rPr>
          <w:rStyle w:val="libFootnoteBoldChar"/>
          <w:rtl/>
        </w:rPr>
        <w:t>المصباح</w:t>
      </w:r>
      <w:r w:rsidR="00091A42" w:rsidRPr="0034022E">
        <w:rPr>
          <w:rtl/>
          <w:lang w:bidi="fa-IR"/>
        </w:rPr>
        <w:t xml:space="preserve"> </w:t>
      </w:r>
      <w:r w:rsidR="00091A42" w:rsidRPr="00BF510C">
        <w:rPr>
          <w:rStyle w:val="libFootnoteBoldChar"/>
          <w:rtl/>
        </w:rPr>
        <w:t>المنير</w:t>
      </w:r>
      <w:r w:rsidR="00091A42" w:rsidRPr="0034022E">
        <w:rPr>
          <w:rtl/>
          <w:lang w:bidi="fa-IR"/>
        </w:rPr>
        <w:t xml:space="preserve"> ، ص 62 ( بلو )</w:t>
      </w:r>
      <w:r>
        <w:rPr>
          <w:rtl/>
          <w:lang w:bidi="fa-IR"/>
        </w:rPr>
        <w:t>.</w:t>
      </w:r>
      <w:r w:rsidR="00257687">
        <w:rPr>
          <w:rFonts w:hint="cs"/>
          <w:rtl/>
          <w:lang w:bidi="fa-IR"/>
        </w:rPr>
        <w:t xml:space="preserve">                                   </w:t>
      </w:r>
      <w:r w:rsidR="00BB6C19">
        <w:rPr>
          <w:rFonts w:hint="cs"/>
          <w:rtl/>
          <w:lang w:bidi="fa-IR"/>
        </w:rPr>
        <w:t xml:space="preserve"> </w:t>
      </w:r>
      <w:r w:rsidR="00257687">
        <w:rPr>
          <w:rFonts w:hint="cs"/>
          <w:rtl/>
          <w:lang w:bidi="fa-IR"/>
        </w:rPr>
        <w:t xml:space="preserve">            </w:t>
      </w:r>
      <w:r>
        <w:rPr>
          <w:rtl/>
          <w:lang w:bidi="fa-IR"/>
        </w:rPr>
        <w:t>(7) .</w:t>
      </w:r>
      <w:r w:rsidR="00091A42" w:rsidRPr="0034022E">
        <w:rPr>
          <w:rtl/>
          <w:lang w:bidi="fa-IR"/>
        </w:rPr>
        <w:t xml:space="preserve"> في « ب » والبصائر ، ص 261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ج » وحاشية « بر ، بف » والبصائر ، ص 260 وص 261 : « ممّ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ألف ، بح ، بس » :</w:t>
      </w:r>
      <w:r w:rsidR="00091A42">
        <w:rPr>
          <w:rtl/>
          <w:lang w:bidi="fa-IR"/>
        </w:rPr>
        <w:t xml:space="preserve"> + </w:t>
      </w:r>
      <w:r w:rsidR="00091A42" w:rsidRPr="0034022E">
        <w:rPr>
          <w:rtl/>
          <w:lang w:bidi="fa-IR"/>
        </w:rPr>
        <w:t>« الأمر »</w:t>
      </w:r>
      <w:r>
        <w:rPr>
          <w:rtl/>
          <w:lang w:bidi="fa-IR"/>
        </w:rPr>
        <w:t>.</w:t>
      </w:r>
      <w:r w:rsidR="00091A42" w:rsidRPr="0034022E">
        <w:rPr>
          <w:rtl/>
          <w:lang w:bidi="fa-IR"/>
        </w:rPr>
        <w:t xml:space="preserve"> وفي « بر » والبصائر ، ص 261 : « ذاك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ف ، بف » : « منه »</w:t>
      </w:r>
      <w:r>
        <w:rPr>
          <w:rtl/>
          <w:lang w:bidi="fa-IR"/>
        </w:rPr>
        <w:t>.</w:t>
      </w:r>
      <w:r w:rsidR="00091A42" w:rsidRPr="0034022E">
        <w:rPr>
          <w:rtl/>
          <w:lang w:bidi="fa-IR"/>
        </w:rPr>
        <w:t xml:space="preserve"> وقوله « ممّن ذلك </w:t>
      </w:r>
      <w:r w:rsidR="00BE2D7A">
        <w:rPr>
          <w:rtl/>
          <w:lang w:bidi="fa-IR"/>
        </w:rPr>
        <w:t>إلّا</w:t>
      </w:r>
      <w:r w:rsidR="00091A42" w:rsidRPr="0034022E">
        <w:rPr>
          <w:rtl/>
          <w:lang w:bidi="fa-IR"/>
        </w:rPr>
        <w:t xml:space="preserve">منهم » ذلك مبتدأ ، ممّن خبره ، أي لم يكن ذلك </w:t>
      </w:r>
      <w:r w:rsidR="00BE2D7A">
        <w:rPr>
          <w:rtl/>
          <w:lang w:bidi="fa-IR"/>
        </w:rPr>
        <w:t>إلّا</w:t>
      </w:r>
      <w:r w:rsidR="00091A42" w:rsidRPr="0034022E">
        <w:rPr>
          <w:rtl/>
          <w:lang w:bidi="fa-IR"/>
        </w:rPr>
        <w:t>منهم</w:t>
      </w:r>
      <w:r>
        <w:rPr>
          <w:rtl/>
          <w:lang w:bidi="fa-IR"/>
        </w:rPr>
        <w:t>.</w:t>
      </w:r>
    </w:p>
    <w:tbl>
      <w:tblPr>
        <w:tblStyle w:val="TableGrid"/>
        <w:bidiVisual/>
        <w:tblW w:w="0" w:type="auto"/>
        <w:tblLook w:val="04A0" w:firstRow="1" w:lastRow="0" w:firstColumn="1" w:lastColumn="0" w:noHBand="0" w:noVBand="1"/>
      </w:tblPr>
      <w:tblGrid>
        <w:gridCol w:w="4474"/>
        <w:gridCol w:w="4474"/>
      </w:tblGrid>
      <w:tr w:rsidR="00257687" w:rsidTr="00257687">
        <w:tc>
          <w:tcPr>
            <w:tcW w:w="4474" w:type="dxa"/>
          </w:tcPr>
          <w:p w:rsidR="00257687" w:rsidRDefault="00257687" w:rsidP="00F120EB">
            <w:pPr>
              <w:pStyle w:val="libFootnote0"/>
              <w:rPr>
                <w:rtl/>
                <w:lang w:bidi="fa-IR"/>
              </w:rPr>
            </w:pPr>
            <w:r>
              <w:rPr>
                <w:rtl/>
                <w:lang w:bidi="fa-IR"/>
              </w:rPr>
              <w:t>(11) .</w:t>
            </w:r>
            <w:r w:rsidRPr="0034022E">
              <w:rPr>
                <w:rtl/>
                <w:lang w:bidi="fa-IR"/>
              </w:rPr>
              <w:t xml:space="preserve"> في الوافي : « قلت »</w:t>
            </w:r>
            <w:r>
              <w:rPr>
                <w:rtl/>
                <w:lang w:bidi="fa-IR"/>
              </w:rPr>
              <w:t>.</w:t>
            </w:r>
          </w:p>
        </w:tc>
        <w:tc>
          <w:tcPr>
            <w:tcW w:w="4474" w:type="dxa"/>
          </w:tcPr>
          <w:p w:rsidR="00257687" w:rsidRDefault="00257687" w:rsidP="00F120EB">
            <w:pPr>
              <w:pStyle w:val="libFootnote0"/>
              <w:rPr>
                <w:rtl/>
                <w:lang w:bidi="fa-IR"/>
              </w:rPr>
            </w:pPr>
            <w:r>
              <w:rPr>
                <w:rtl/>
                <w:lang w:bidi="fa-IR"/>
              </w:rPr>
              <w:t>(12) .</w:t>
            </w:r>
            <w:r w:rsidRPr="0034022E">
              <w:rPr>
                <w:rtl/>
                <w:lang w:bidi="fa-IR"/>
              </w:rPr>
              <w:t xml:space="preserve"> في « بف » والوافي : « ذاك »</w:t>
            </w:r>
            <w:r>
              <w:rPr>
                <w:rtl/>
                <w:lang w:bidi="fa-IR"/>
              </w:rPr>
              <w:t>.</w:t>
            </w:r>
          </w:p>
        </w:tc>
      </w:tr>
    </w:tbl>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شَيْئاً يَسِيراً » ، ثُمَّ قَالَ : « يَا أَبَا مُحَمَّدٍ ، إِنَّ أُولئِكَ كَانَتْ </w:t>
      </w:r>
      <w:r w:rsidRPr="00FA6A79">
        <w:rPr>
          <w:rStyle w:val="libFootnotenumChar"/>
          <w:rtl/>
        </w:rPr>
        <w:t>(1)</w:t>
      </w:r>
      <w:r w:rsidRPr="0034022E">
        <w:rPr>
          <w:rtl/>
          <w:lang w:bidi="fa-IR"/>
        </w:rPr>
        <w:t xml:space="preserve"> عَلى أَفْوَاهِهِمْ أَوْكِيَةٌ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481FE6">
      <w:pPr>
        <w:pStyle w:val="Heading2Center"/>
        <w:rPr>
          <w:rtl/>
          <w:lang w:bidi="fa-IR"/>
        </w:rPr>
      </w:pPr>
      <w:bookmarkStart w:id="315" w:name="_Toc459280394"/>
      <w:bookmarkStart w:id="316" w:name="_Toc28694940"/>
      <w:r w:rsidRPr="0034022E">
        <w:rPr>
          <w:rtl/>
          <w:lang w:bidi="fa-IR"/>
        </w:rPr>
        <w:t>52</w:t>
      </w:r>
      <w:r>
        <w:rPr>
          <w:rtl/>
          <w:lang w:bidi="fa-IR"/>
        </w:rPr>
        <w:t xml:space="preserve"> </w:t>
      </w:r>
      <w:r w:rsidR="00997FC5">
        <w:rPr>
          <w:rtl/>
          <w:lang w:bidi="fa-IR"/>
        </w:rPr>
        <w:t>-</w:t>
      </w:r>
      <w:r>
        <w:rPr>
          <w:rtl/>
          <w:lang w:bidi="fa-IR"/>
        </w:rPr>
        <w:t xml:space="preserve"> </w:t>
      </w:r>
      <w:r w:rsidRPr="0034022E">
        <w:rPr>
          <w:rtl/>
          <w:lang w:bidi="fa-IR"/>
        </w:rPr>
        <w:t xml:space="preserve">بَابُ التَّفْوِيضِ إِلى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وَإِلَى الْأَئِمَّةِ </w:t>
      </w:r>
      <w:r w:rsidRPr="00F22207">
        <w:rPr>
          <w:rStyle w:val="libAlaemChar"/>
          <w:rtl/>
        </w:rPr>
        <w:t>عليهم‌السلام</w:t>
      </w:r>
      <w:r w:rsidRPr="0034022E">
        <w:rPr>
          <w:rtl/>
          <w:lang w:bidi="fa-IR"/>
        </w:rPr>
        <w:t xml:space="preserve"> فِي أَمْرِ الدِّينِ‌</w:t>
      </w:r>
      <w:bookmarkEnd w:id="315"/>
      <w:bookmarkEnd w:id="316"/>
    </w:p>
    <w:p w:rsidR="00091A42" w:rsidRPr="0034022E" w:rsidRDefault="00091A42" w:rsidP="00B72F8D">
      <w:pPr>
        <w:pStyle w:val="libNormal"/>
        <w:rPr>
          <w:rtl/>
          <w:lang w:bidi="fa-IR"/>
        </w:rPr>
      </w:pPr>
      <w:r w:rsidRPr="00E11531">
        <w:rPr>
          <w:rtl/>
        </w:rPr>
        <w:t>694</w:t>
      </w:r>
      <w:r w:rsidRPr="006B17C4">
        <w:rPr>
          <w:rStyle w:val="libBold2Char"/>
          <w:rtl/>
        </w:rPr>
        <w:t xml:space="preserve"> / 1</w:t>
      </w:r>
      <w:r w:rsidR="00FA30A4">
        <w:rPr>
          <w:rStyle w:val="libBold2Char"/>
          <w:rtl/>
        </w:rPr>
        <w:t>.</w:t>
      </w:r>
      <w:r w:rsidRPr="0034022E">
        <w:rPr>
          <w:rtl/>
          <w:lang w:bidi="fa-IR"/>
        </w:rPr>
        <w:t xml:space="preserve"> مُحَمَّدُ بْنُ يَحْيى ، عَنْ أَحْمَدَ بْنِ أَبِي زَاهِرٍ ، عَنْ عَلِيِّ بْنِ إِسْمَاعِيلَ ، عَنْ صَفْوَانَ بْنِ يَحْيى ، عَنْ عَاصِمِ بْنِ حُمَيْدٍ ، عَنْ أَبِي إِسْحَاقَ النَّحْوِيِّ ، قَالَ :</w:t>
      </w:r>
    </w:p>
    <w:p w:rsidR="00091A42" w:rsidRPr="0034022E" w:rsidRDefault="00091A42" w:rsidP="00B72F8D">
      <w:pPr>
        <w:pStyle w:val="libNormal"/>
        <w:rPr>
          <w:rtl/>
          <w:lang w:bidi="fa-IR"/>
        </w:rPr>
      </w:pPr>
      <w:r w:rsidRPr="0034022E">
        <w:rPr>
          <w:rtl/>
          <w:lang w:bidi="fa-IR"/>
        </w:rPr>
        <w:t xml:space="preserve">دَخَلْتُ عَلى أَبِي عَبْدِ اللهِ </w:t>
      </w:r>
      <w:r w:rsidRPr="00F22207">
        <w:rPr>
          <w:rStyle w:val="libAlaemChar"/>
          <w:rtl/>
        </w:rPr>
        <w:t>عليه‌السلام</w:t>
      </w:r>
      <w:r w:rsidRPr="0034022E">
        <w:rPr>
          <w:rtl/>
          <w:lang w:bidi="fa-IR"/>
        </w:rPr>
        <w:t xml:space="preserve"> ، فَسَمِعْتُهُ يَقُولُ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أَدَّبَ </w:t>
      </w:r>
      <w:r w:rsidRPr="00FA6A79">
        <w:rPr>
          <w:rStyle w:val="libFootnotenumChar"/>
          <w:rtl/>
        </w:rPr>
        <w:t>(3)</w:t>
      </w:r>
      <w:r w:rsidRPr="0034022E">
        <w:rPr>
          <w:rtl/>
          <w:lang w:bidi="fa-IR"/>
        </w:rPr>
        <w:t xml:space="preserve"> نَبِيَّهُ عَلى مَحَبَّتِهِ ، فَقَالَ : </w:t>
      </w:r>
      <w:r w:rsidRPr="00F22207">
        <w:rPr>
          <w:rStyle w:val="libAlaemChar"/>
          <w:rtl/>
        </w:rPr>
        <w:t>(</w:t>
      </w:r>
      <w:r w:rsidRPr="00F22207">
        <w:rPr>
          <w:rStyle w:val="libAieChar"/>
          <w:rtl/>
        </w:rPr>
        <w:t xml:space="preserve"> وَإِنَّكَ لَعَلى خُلُقٍ عَظِيمٍ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ثُمَّ فَوَّضَ إِلَيْهِ ، فَقَالَ عَزَّ وَجَلَّ : </w:t>
      </w:r>
      <w:r w:rsidRPr="00F22207">
        <w:rPr>
          <w:rStyle w:val="libAlaemChar"/>
          <w:rtl/>
        </w:rPr>
        <w:t>(</w:t>
      </w:r>
      <w:r w:rsidRPr="00F22207">
        <w:rPr>
          <w:rStyle w:val="libAieChar"/>
          <w:rtl/>
        </w:rPr>
        <w:t xml:space="preserve"> وَما آتاكُمُ الرَّسُولُ فَخُذُوهُ وَما نَهاكُمْ عَنْهُ فَانْتَهُوا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وَقَالَ عَزَّ وَجَلَّ : </w:t>
      </w:r>
      <w:r w:rsidRPr="00F22207">
        <w:rPr>
          <w:rStyle w:val="libAlaemChar"/>
          <w:rtl/>
        </w:rPr>
        <w:t>(</w:t>
      </w:r>
      <w:r w:rsidRPr="00F22207">
        <w:rPr>
          <w:rStyle w:val="libAieChar"/>
          <w:rtl/>
        </w:rPr>
        <w:t xml:space="preserve"> مَنْ يُطِعِ الرَّسُولَ فَقَدْ أَطاعَ اللهَ </w:t>
      </w:r>
      <w:r w:rsidRPr="00F22207">
        <w:rPr>
          <w:rStyle w:val="libAlaemChar"/>
          <w:rtl/>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 ثُمَّ قَالَ : « وَإِنَّ نَبِيَّ اللهِ فَوَّضَ إِلى عَلِيٍّ وَائْتَمَنَهُ ، فَسَلَّمْتُمْ وَجَحَدَ </w:t>
      </w:r>
      <w:r w:rsidRPr="00FA6A79">
        <w:rPr>
          <w:rStyle w:val="libFootnotenumChar"/>
          <w:rtl/>
        </w:rPr>
        <w:t>(8)</w:t>
      </w:r>
      <w:r w:rsidRPr="0034022E">
        <w:rPr>
          <w:rtl/>
          <w:lang w:bidi="fa-IR"/>
        </w:rPr>
        <w:t xml:space="preserve"> النَّاسُ ؛ فَوَ اللهِ لَنُحِبُّكُمْ </w:t>
      </w:r>
      <w:r w:rsidRPr="00FA6A79">
        <w:rPr>
          <w:rStyle w:val="libFootnotenumChar"/>
          <w:rtl/>
        </w:rPr>
        <w:t>(9)</w:t>
      </w:r>
      <w:r w:rsidRPr="0034022E">
        <w:rPr>
          <w:rtl/>
          <w:lang w:bidi="fa-IR"/>
        </w:rPr>
        <w:t xml:space="preserve"> أَنْ تَقُولُوا إِذَا قُلْنَا ، وَأَنْ </w:t>
      </w:r>
      <w:r w:rsidRPr="00FA6A79">
        <w:rPr>
          <w:rStyle w:val="libFootnotenumChar"/>
          <w:rtl/>
        </w:rPr>
        <w:t>(10)</w:t>
      </w:r>
      <w:r w:rsidRPr="0034022E">
        <w:rPr>
          <w:rtl/>
          <w:lang w:bidi="fa-IR"/>
        </w:rPr>
        <w:t xml:space="preserve"> تَصْمُتُوا إِذَا صَمَتْنَا ، وَنَحْنُ فِيمَا بَيْنَكُمْ وَبَيْنَ اللهِ عَزَّ وَجَلَّ ؛ مَا جَعَلَ اللهُ لِأَحَدٍ خَيْراً فِي خِلَافِ أَمْرِنَا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بح ، بس » : « كان »</w:t>
      </w:r>
      <w:r>
        <w:rPr>
          <w:rtl/>
          <w:lang w:bidi="fa-IR"/>
        </w:rPr>
        <w:t>.</w:t>
      </w:r>
    </w:p>
    <w:p w:rsidR="00091A42" w:rsidRPr="0034022E" w:rsidRDefault="00FA30A4" w:rsidP="00463DA6">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260 ، ح 1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261 ، ح 2 </w:t>
      </w:r>
      <w:r w:rsidR="00091A42">
        <w:rPr>
          <w:rtl/>
          <w:lang w:bidi="fa-IR"/>
        </w:rPr>
        <w:t>و 4</w:t>
      </w:r>
      <w:r w:rsidR="00091A42" w:rsidRPr="0034022E">
        <w:rPr>
          <w:rtl/>
          <w:lang w:bidi="fa-IR"/>
        </w:rPr>
        <w:t xml:space="preserve"> ، بسنده عن محمّد بن سنان ، عن إسحاق بن عمّار ، عن أبي بصير</w:t>
      </w:r>
      <w:r w:rsidR="00463DA6">
        <w:rPr>
          <w:rFonts w:hint="cs"/>
          <w:rtl/>
          <w:lang w:bidi="fa-IR"/>
        </w:rPr>
        <w:t>.</w:t>
      </w:r>
      <w:r w:rsidR="00091A42" w:rsidRPr="00BF510C">
        <w:rPr>
          <w:rStyle w:val="libFootnoteBoldChar"/>
          <w:rtl/>
        </w:rPr>
        <w:t>الوافي</w:t>
      </w:r>
      <w:r w:rsidR="00091A42" w:rsidRPr="0034022E">
        <w:rPr>
          <w:rtl/>
          <w:lang w:bidi="fa-IR"/>
        </w:rPr>
        <w:t xml:space="preserve"> ، ج 3 ، ص 612 ، ح 1190</w:t>
      </w:r>
      <w:r>
        <w:rPr>
          <w:rtl/>
          <w:lang w:bidi="fa-IR"/>
        </w:rPr>
        <w:t>.</w:t>
      </w:r>
    </w:p>
    <w:p w:rsidR="00BB6C19" w:rsidRDefault="00FA30A4" w:rsidP="00BB6C19">
      <w:pPr>
        <w:pStyle w:val="libFootnote0"/>
        <w:rPr>
          <w:rtl/>
          <w:lang w:bidi="fa-IR"/>
        </w:rPr>
      </w:pPr>
      <w:r>
        <w:rPr>
          <w:rtl/>
          <w:lang w:bidi="fa-IR"/>
        </w:rPr>
        <w:t>(3) .</w:t>
      </w:r>
      <w:r w:rsidR="00091A42" w:rsidRPr="0034022E">
        <w:rPr>
          <w:rtl/>
          <w:lang w:bidi="fa-IR"/>
        </w:rPr>
        <w:t xml:space="preserve"> تقول : أدَبْته من باب ضرب ، أي علّمته رياضة النفس ومحاسن الأخلاق ، والأدب : اسم يقع على كلّ رياضة</w:t>
      </w:r>
      <w:r w:rsidR="00091A42">
        <w:rPr>
          <w:rFonts w:hint="cs"/>
          <w:rtl/>
          <w:lang w:bidi="fa-IR"/>
        </w:rPr>
        <w:t xml:space="preserve"> </w:t>
      </w:r>
      <w:r w:rsidR="00091A42" w:rsidRPr="0034022E">
        <w:rPr>
          <w:rtl/>
          <w:lang w:bidi="fa-IR"/>
        </w:rPr>
        <w:t xml:space="preserve">محمودة يتخرّج </w:t>
      </w:r>
      <w:r w:rsidR="00463DA6">
        <w:rPr>
          <w:rtl/>
          <w:lang w:bidi="fa-IR"/>
        </w:rPr>
        <w:t>بها الإنسان في فضيلة من الفضائل</w:t>
      </w:r>
      <w:r w:rsidR="00091A42" w:rsidRPr="0034022E">
        <w:rPr>
          <w:rtl/>
          <w:lang w:bidi="fa-IR"/>
        </w:rPr>
        <w:t>،وأدّبته تأديباً مبالغة وتكثير</w:t>
      </w:r>
      <w:r>
        <w:rPr>
          <w:rtl/>
          <w:lang w:bidi="fa-IR"/>
        </w:rPr>
        <w:t>.</w:t>
      </w:r>
      <w:r w:rsidR="00091A42" w:rsidRPr="0034022E">
        <w:rPr>
          <w:rtl/>
          <w:lang w:bidi="fa-IR"/>
        </w:rPr>
        <w:t xml:space="preserve"> راجع : </w:t>
      </w:r>
      <w:r w:rsidR="00091A42" w:rsidRPr="00BF510C">
        <w:rPr>
          <w:rStyle w:val="libFootnoteBoldChar"/>
          <w:rtl/>
        </w:rPr>
        <w:t>المصباح المنير</w:t>
      </w:r>
      <w:r w:rsidR="00463DA6">
        <w:rPr>
          <w:rtl/>
          <w:lang w:bidi="fa-IR"/>
        </w:rPr>
        <w:t>،ص 9(أدب</w:t>
      </w:r>
      <w:r w:rsidR="00091A42" w:rsidRPr="0034022E">
        <w:rPr>
          <w:rtl/>
          <w:lang w:bidi="fa-IR"/>
        </w:rPr>
        <w:t>)</w:t>
      </w:r>
      <w:r>
        <w:rPr>
          <w:rtl/>
          <w:lang w:bidi="fa-IR"/>
        </w:rPr>
        <w:t>.</w:t>
      </w:r>
    </w:p>
    <w:p w:rsidR="00091A42" w:rsidRPr="0034022E" w:rsidRDefault="00FA30A4" w:rsidP="00BB6C19">
      <w:pPr>
        <w:pStyle w:val="libFootnote0"/>
        <w:rPr>
          <w:rtl/>
          <w:lang w:bidi="fa-IR"/>
        </w:rPr>
      </w:pPr>
      <w:r>
        <w:rPr>
          <w:rtl/>
          <w:lang w:bidi="fa-IR"/>
        </w:rPr>
        <w:t>(4) .</w:t>
      </w:r>
      <w:r w:rsidR="00463DA6">
        <w:rPr>
          <w:rtl/>
          <w:lang w:bidi="fa-IR"/>
        </w:rPr>
        <w:t xml:space="preserve"> القلم (68)</w:t>
      </w:r>
      <w:r w:rsidR="00091A42" w:rsidRPr="0034022E">
        <w:rPr>
          <w:rtl/>
          <w:lang w:bidi="fa-IR"/>
        </w:rPr>
        <w:t>: 4</w:t>
      </w:r>
      <w:r>
        <w:rPr>
          <w:rtl/>
          <w:lang w:bidi="fa-IR"/>
        </w:rPr>
        <w:t>.</w:t>
      </w:r>
    </w:p>
    <w:tbl>
      <w:tblPr>
        <w:tblStyle w:val="TableGrid"/>
        <w:bidiVisual/>
        <w:tblW w:w="0" w:type="auto"/>
        <w:tblLook w:val="04A0" w:firstRow="1" w:lastRow="0" w:firstColumn="1" w:lastColumn="0" w:noHBand="0" w:noVBand="1"/>
      </w:tblPr>
      <w:tblGrid>
        <w:gridCol w:w="4474"/>
        <w:gridCol w:w="4474"/>
      </w:tblGrid>
      <w:tr w:rsidR="006072C7" w:rsidTr="006072C7">
        <w:tc>
          <w:tcPr>
            <w:tcW w:w="4474" w:type="dxa"/>
          </w:tcPr>
          <w:p w:rsidR="006072C7" w:rsidRDefault="006072C7" w:rsidP="00F120EB">
            <w:pPr>
              <w:pStyle w:val="libFootnote0"/>
              <w:rPr>
                <w:rtl/>
                <w:lang w:bidi="fa-IR"/>
              </w:rPr>
            </w:pPr>
            <w:r>
              <w:rPr>
                <w:rtl/>
                <w:lang w:bidi="fa-IR"/>
              </w:rPr>
              <w:t>(5) .</w:t>
            </w:r>
            <w:r w:rsidRPr="0034022E">
              <w:rPr>
                <w:rtl/>
                <w:lang w:bidi="fa-IR"/>
              </w:rPr>
              <w:t xml:space="preserve"> الحشر (59) : 7</w:t>
            </w:r>
            <w:r>
              <w:rPr>
                <w:rtl/>
                <w:lang w:bidi="fa-IR"/>
              </w:rPr>
              <w:t>.</w:t>
            </w:r>
          </w:p>
        </w:tc>
        <w:tc>
          <w:tcPr>
            <w:tcW w:w="4474" w:type="dxa"/>
          </w:tcPr>
          <w:p w:rsidR="006072C7" w:rsidRDefault="006072C7" w:rsidP="00F120EB">
            <w:pPr>
              <w:pStyle w:val="libFootnote0"/>
              <w:rPr>
                <w:rtl/>
                <w:lang w:bidi="fa-IR"/>
              </w:rPr>
            </w:pPr>
            <w:r>
              <w:rPr>
                <w:rtl/>
                <w:lang w:bidi="fa-IR"/>
              </w:rPr>
              <w:t>(6) .</w:t>
            </w:r>
            <w:r w:rsidRPr="0034022E">
              <w:rPr>
                <w:rtl/>
                <w:lang w:bidi="fa-IR"/>
              </w:rPr>
              <w:t xml:space="preserve"> النساء </w:t>
            </w:r>
            <w:r>
              <w:rPr>
                <w:rtl/>
                <w:lang w:bidi="fa-IR"/>
              </w:rPr>
              <w:t>(4)</w:t>
            </w:r>
            <w:r w:rsidRPr="0034022E">
              <w:rPr>
                <w:rtl/>
                <w:lang w:bidi="fa-IR"/>
              </w:rPr>
              <w:t xml:space="preserve"> : 80</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 بس » والبحار والبصائر ، ص 385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ف » : « فجحد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 « لنحبّنّكم »</w:t>
      </w:r>
      <w:r>
        <w:rPr>
          <w:rtl/>
          <w:lang w:bidi="fa-IR"/>
        </w:rPr>
        <w:t>.</w:t>
      </w:r>
      <w:r w:rsidR="00091A42" w:rsidRPr="0034022E">
        <w:rPr>
          <w:rtl/>
          <w:lang w:bidi="fa-IR"/>
        </w:rPr>
        <w:t xml:space="preserve"> وفي المحاسن : « فبحسبكم »</w:t>
      </w:r>
      <w:r>
        <w:rPr>
          <w:rtl/>
          <w:lang w:bidi="fa-IR"/>
        </w:rPr>
        <w:t>.</w:t>
      </w:r>
      <w:r w:rsidR="00091A42" w:rsidRPr="0034022E">
        <w:rPr>
          <w:rtl/>
          <w:lang w:bidi="fa-IR"/>
        </w:rPr>
        <w:t xml:space="preserve"> وفي البصائر ، ص 384 : « لحسبكم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البحار والمحاسن والبصائر ، ص 384 ، وفضائل الشيعة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384 ، ح 4 ، بسنده عن عليّ بن إسماعيل</w:t>
      </w:r>
      <w:r>
        <w:rPr>
          <w:rtl/>
          <w:lang w:bidi="fa-IR"/>
        </w:rPr>
        <w:t>.</w:t>
      </w:r>
      <w:r w:rsidR="00091A42" w:rsidRPr="0034022E">
        <w:rPr>
          <w:rtl/>
          <w:lang w:bidi="fa-IR"/>
        </w:rPr>
        <w:t xml:space="preserve"> </w:t>
      </w:r>
      <w:r w:rsidR="00091A42" w:rsidRPr="00BF510C">
        <w:rPr>
          <w:rStyle w:val="libFootnoteBoldChar"/>
          <w:rtl/>
        </w:rPr>
        <w:t>المحاسن</w:t>
      </w:r>
      <w:r w:rsidR="00091A42" w:rsidRPr="0034022E">
        <w:rPr>
          <w:rtl/>
          <w:lang w:bidi="fa-IR"/>
        </w:rPr>
        <w:t xml:space="preserve"> ، ص 162 ، كتاب الصفوة ، </w:t>
      </w:r>
      <w:r w:rsidR="00AC2F1D">
        <w:rPr>
          <w:rFonts w:hint="cs"/>
          <w:rtl/>
          <w:lang w:bidi="fa-IR"/>
        </w:rPr>
        <w:t>=</w:t>
      </w:r>
    </w:p>
    <w:p w:rsidR="001A632D" w:rsidRPr="0034022E" w:rsidRDefault="001A632D" w:rsidP="001A632D">
      <w:pPr>
        <w:pStyle w:val="libNormal"/>
        <w:rPr>
          <w:rtl/>
          <w:lang w:bidi="fa-IR"/>
        </w:rPr>
      </w:pPr>
      <w:r>
        <w:br w:type="page"/>
      </w:r>
    </w:p>
    <w:p w:rsidR="00091A42" w:rsidRPr="0034022E" w:rsidRDefault="00003932" w:rsidP="00B72F8D">
      <w:pPr>
        <w:pStyle w:val="libNormal"/>
        <w:rPr>
          <w:rtl/>
          <w:lang w:bidi="fa-IR"/>
        </w:rPr>
      </w:pPr>
      <w:r>
        <w:rPr>
          <w:rFonts w:hint="cs"/>
          <w:rtl/>
          <w:lang w:bidi="fa-IR"/>
        </w:rPr>
        <w:t xml:space="preserve">* </w:t>
      </w:r>
      <w:r w:rsidR="00091A42" w:rsidRPr="0034022E">
        <w:rPr>
          <w:rtl/>
          <w:lang w:bidi="fa-IR"/>
        </w:rPr>
        <w:t xml:space="preserve">عِدَّةٌ مِنْ أَصْحَابِنَا ، عَنْ أَحْمَدَ بْنِ مُحَمَّدٍ ، عَنِ ابْنِ أَبِي نَجْرَانَ ، عَنْ عَاصِمِ بْنِ حُمَيْدٍ ، عَنْ أَبِي إِسْحَاقَ ، قَالَ : سَمِعْتُ أَبَا جَعْفَرٍ </w:t>
      </w:r>
      <w:r w:rsidR="00091A42" w:rsidRPr="00F22207">
        <w:rPr>
          <w:rStyle w:val="libAlaemChar"/>
          <w:rtl/>
        </w:rPr>
        <w:t>عليه‌السلام</w:t>
      </w:r>
      <w:r w:rsidR="00091A42" w:rsidRPr="0034022E">
        <w:rPr>
          <w:rtl/>
          <w:lang w:bidi="fa-IR"/>
        </w:rPr>
        <w:t xml:space="preserve"> يَقُولُ </w:t>
      </w:r>
      <w:r w:rsidR="00091A42" w:rsidRPr="00FA6A79">
        <w:rPr>
          <w:rStyle w:val="libFootnotenumChar"/>
          <w:rtl/>
        </w:rPr>
        <w:t>(1)</w:t>
      </w:r>
      <w:r w:rsidR="00091A42" w:rsidRPr="0034022E">
        <w:rPr>
          <w:rtl/>
          <w:lang w:bidi="fa-IR"/>
        </w:rPr>
        <w:t xml:space="preserve"> ، ثُمَّ ذَكَرَ </w:t>
      </w:r>
      <w:r w:rsidR="00091A42" w:rsidRPr="00FA6A79">
        <w:rPr>
          <w:rStyle w:val="libFootnotenumChar"/>
          <w:rtl/>
        </w:rPr>
        <w:t>(2)</w:t>
      </w:r>
      <w:r w:rsidR="00091A42" w:rsidRPr="0034022E">
        <w:rPr>
          <w:rtl/>
          <w:lang w:bidi="fa-IR"/>
        </w:rPr>
        <w:t xml:space="preserve"> نَحْوَهُ</w:t>
      </w:r>
      <w:r w:rsidR="00FA30A4">
        <w:rPr>
          <w:rtl/>
          <w:lang w:bidi="fa-IR"/>
        </w:rPr>
        <w:t>.</w:t>
      </w:r>
      <w:r w:rsidR="00091A42" w:rsidRPr="0034022E">
        <w:rPr>
          <w:rtl/>
          <w:lang w:bidi="fa-IR"/>
        </w:rPr>
        <w:t xml:space="preserve"> </w:t>
      </w:r>
      <w:r w:rsidR="00091A42" w:rsidRPr="00FA6A79">
        <w:rPr>
          <w:rStyle w:val="libFootnotenumChar"/>
          <w:rtl/>
        </w:rPr>
        <w:t>(3)</w:t>
      </w:r>
      <w:r w:rsidR="00091A42" w:rsidRPr="0034022E">
        <w:rPr>
          <w:rtl/>
          <w:lang w:bidi="fa-IR"/>
        </w:rPr>
        <w:t xml:space="preserve"> </w:t>
      </w:r>
    </w:p>
    <w:p w:rsidR="00091A42" w:rsidRPr="0034022E" w:rsidRDefault="00091A42" w:rsidP="00B72F8D">
      <w:pPr>
        <w:pStyle w:val="libNormal"/>
        <w:rPr>
          <w:rtl/>
          <w:lang w:bidi="fa-IR"/>
        </w:rPr>
      </w:pPr>
      <w:r w:rsidRPr="000D1213">
        <w:rPr>
          <w:rtl/>
        </w:rPr>
        <w:t>695</w:t>
      </w:r>
      <w:r w:rsidRPr="006B17C4">
        <w:rPr>
          <w:rStyle w:val="libBold2Char"/>
          <w:rtl/>
        </w:rPr>
        <w:t xml:space="preserve"> / 2</w:t>
      </w:r>
      <w:r w:rsidR="00FA30A4">
        <w:rPr>
          <w:rStyle w:val="libBold2Char"/>
          <w:rtl/>
        </w:rPr>
        <w:t>.</w:t>
      </w:r>
      <w:r w:rsidRPr="0034022E">
        <w:rPr>
          <w:rtl/>
          <w:lang w:bidi="fa-IR"/>
        </w:rPr>
        <w:t xml:space="preserve"> عَلِيُّ بْنُ إِبْرَاهِيمَ ، عَنْ أَبِيهِ ، عَنْ يَحْيَى بْنِ أَبِي عِمْرَانَ ، عَنْ يُونُسَ ، عَنْ بَكَّارِ بْنِ أَبِي بَكْرٍ </w:t>
      </w:r>
      <w:r w:rsidRPr="00FA6A79">
        <w:rPr>
          <w:rStyle w:val="libFootnotenumChar"/>
          <w:rtl/>
        </w:rPr>
        <w:t>(4)</w:t>
      </w:r>
      <w:r w:rsidRPr="0034022E">
        <w:rPr>
          <w:rtl/>
          <w:lang w:bidi="fa-IR"/>
        </w:rPr>
        <w:t xml:space="preserve"> ، عَنْ مُوسَى بْنِ أَشْيَمَ ، قَالَ :</w:t>
      </w:r>
    </w:p>
    <w:p w:rsidR="00091A42" w:rsidRPr="0034022E" w:rsidRDefault="00091A42" w:rsidP="00B72F8D">
      <w:pPr>
        <w:pStyle w:val="libNormal"/>
        <w:rPr>
          <w:rtl/>
          <w:lang w:bidi="fa-IR"/>
        </w:rPr>
      </w:pPr>
      <w:r w:rsidRPr="0034022E">
        <w:rPr>
          <w:rtl/>
          <w:lang w:bidi="fa-IR"/>
        </w:rPr>
        <w:t xml:space="preserve">كُنْتُ عِنْدَ أَبِي عَبْدِ اللهِ </w:t>
      </w:r>
      <w:r w:rsidRPr="00F22207">
        <w:rPr>
          <w:rStyle w:val="libAlaemChar"/>
          <w:rtl/>
        </w:rPr>
        <w:t>عليه‌السلام</w:t>
      </w:r>
      <w:r w:rsidRPr="0034022E">
        <w:rPr>
          <w:rtl/>
          <w:lang w:bidi="fa-IR"/>
        </w:rPr>
        <w:t xml:space="preserve"> ، فَسَأَلَهُ رَجُلٌ عَنْ آيَةٍ مِنْ كِتَابِ اللهِ عَزَّ وَجَلَّ ، فَأَخْبَرَهُ بِهَا ، ثُمَّ دَخَلَ عَلَيْهِ دَاخِلٌ ، فَسَأَلَهُ عَنْ تِلْكَ الْآيَةِ ، فَأَخْبَرَهُ بِخِلَافِ مَا أَخْبَرَ بِهِ </w:t>
      </w:r>
      <w:r w:rsidRPr="00FA6A79">
        <w:rPr>
          <w:rStyle w:val="libFootnotenumChar"/>
          <w:rtl/>
        </w:rPr>
        <w:t>(5)</w:t>
      </w:r>
      <w:r w:rsidRPr="0034022E">
        <w:rPr>
          <w:rtl/>
          <w:lang w:bidi="fa-IR"/>
        </w:rPr>
        <w:t xml:space="preserve"> الْأَوَّلَ ، فَدَخَلَنِي مِنْ ذلِكَ </w:t>
      </w:r>
      <w:r w:rsidRPr="00FA6A79">
        <w:rPr>
          <w:rStyle w:val="libFootnotenumChar"/>
          <w:rtl/>
        </w:rPr>
        <w:t>(6)</w:t>
      </w:r>
      <w:r w:rsidRPr="0034022E">
        <w:rPr>
          <w:rtl/>
          <w:lang w:bidi="fa-IR"/>
        </w:rPr>
        <w:t xml:space="preserve"> مَا شَاءَ اللهُ حَتّى كَأَنَّ قَلْبِي يُشْرَحُ </w:t>
      </w:r>
      <w:r w:rsidRPr="00FA6A79">
        <w:rPr>
          <w:rStyle w:val="libFootnotenumChar"/>
          <w:rtl/>
        </w:rPr>
        <w:t>(7)</w:t>
      </w:r>
      <w:r w:rsidRPr="0034022E">
        <w:rPr>
          <w:rtl/>
          <w:lang w:bidi="fa-IR"/>
        </w:rPr>
        <w:t xml:space="preserve"> بِالسَّكَاكِينِ ، فَقُلْتُ فِي نَفْسِي :</w:t>
      </w:r>
      <w:r>
        <w:rPr>
          <w:rFonts w:hint="cs"/>
          <w:rtl/>
          <w:lang w:bidi="fa-IR"/>
        </w:rPr>
        <w:t xml:space="preserve"> </w:t>
      </w:r>
      <w:r w:rsidRPr="0034022E">
        <w:rPr>
          <w:rtl/>
          <w:lang w:bidi="fa-IR"/>
        </w:rPr>
        <w:t>تَرَكْتُ أَبَا قَتَادَةَ بِالشَّامِ لَايُخْطِئُ فِي الْوَاوِ وَشِبْهِهِ ، وَجِئْتُ إِلى هذَا يُخْطِئُ هذَا الْخَطَأَ كُلَّهُ ، فَبَيْنَا أَنَا كَذلِكَ إِذْ دَخَلَ عَلَيْهِ آخَرُ ، فَسَأَلَهُ عَنْ تِلْكَ الْآيَةِ ، فَأَخْبَرَهُ بِخِلَافِ‌</w:t>
      </w:r>
    </w:p>
    <w:p w:rsidR="00091A42" w:rsidRDefault="00091A42" w:rsidP="001A34C5">
      <w:pPr>
        <w:pStyle w:val="libLine"/>
        <w:rPr>
          <w:rtl/>
          <w:lang w:bidi="fa-IR"/>
        </w:rPr>
      </w:pPr>
      <w:r w:rsidRPr="0034022E">
        <w:rPr>
          <w:rtl/>
          <w:lang w:bidi="fa-IR"/>
        </w:rPr>
        <w:t>__________________</w:t>
      </w:r>
    </w:p>
    <w:p w:rsidR="00091A42" w:rsidRPr="0034022E" w:rsidRDefault="005C251D" w:rsidP="005C251D">
      <w:pPr>
        <w:pStyle w:val="libFootnote0"/>
        <w:rPr>
          <w:rtl/>
          <w:lang w:bidi="fa-IR"/>
        </w:rPr>
      </w:pPr>
      <w:r>
        <w:rPr>
          <w:rFonts w:hint="cs"/>
          <w:rtl/>
          <w:lang w:bidi="fa-IR"/>
        </w:rPr>
        <w:t xml:space="preserve">= </w:t>
      </w:r>
      <w:r w:rsidR="00091A42" w:rsidRPr="0034022E">
        <w:rPr>
          <w:rtl/>
          <w:lang w:bidi="fa-IR"/>
        </w:rPr>
        <w:t xml:space="preserve">ح 111 ، إلى قوله : « ونحن فيما بينكم وبين الله » ؛ </w:t>
      </w:r>
      <w:r w:rsidR="00091A42" w:rsidRPr="00BF510C">
        <w:rPr>
          <w:rStyle w:val="libFootnoteBoldChar"/>
          <w:rtl/>
        </w:rPr>
        <w:t>بصائر الدرجات</w:t>
      </w:r>
      <w:r w:rsidR="00091A42" w:rsidRPr="0034022E">
        <w:rPr>
          <w:rtl/>
          <w:lang w:bidi="fa-IR"/>
        </w:rPr>
        <w:t xml:space="preserve"> ، ص 385 ، ح 7 وفيه إلى قوله : « فوّض إلى عليّ وائتمنه » ؛ </w:t>
      </w:r>
      <w:r w:rsidR="00091A42" w:rsidRPr="00BF510C">
        <w:rPr>
          <w:rStyle w:val="libFootnoteBoldChar"/>
          <w:rtl/>
        </w:rPr>
        <w:t>فضائل الش</w:t>
      </w:r>
      <w:r w:rsidR="00091A42" w:rsidRPr="0034022E">
        <w:rPr>
          <w:rtl/>
          <w:lang w:bidi="fa-IR"/>
        </w:rPr>
        <w:t>يعة ، ص 34 ، ح 30 ، وفي الثلاثة الأخيرة بسند آخر عن عاصم بن حميد</w:t>
      </w:r>
      <w:r w:rsidR="00FA30A4">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259 ، ح 203 ، عن أبي إسحاق النحوي</w:t>
      </w:r>
      <w:r>
        <w:rPr>
          <w:rFonts w:hint="cs"/>
          <w:rtl/>
          <w:lang w:bidi="fa-IR"/>
        </w:rPr>
        <w:t>.</w:t>
      </w:r>
      <w:r w:rsidR="00091A42" w:rsidRPr="00BF510C">
        <w:rPr>
          <w:rStyle w:val="libFootnoteBoldChar"/>
          <w:rtl/>
        </w:rPr>
        <w:t>الوافي</w:t>
      </w:r>
      <w:r w:rsidR="00091A42" w:rsidRPr="0034022E">
        <w:rPr>
          <w:rtl/>
          <w:lang w:bidi="fa-IR"/>
        </w:rPr>
        <w:t xml:space="preserve"> ، ج 3 ، ص 614 ، ح 1191 ؛ </w:t>
      </w:r>
      <w:r w:rsidR="00091A42" w:rsidRPr="00BF510C">
        <w:rPr>
          <w:rStyle w:val="libFootnoteBoldChar"/>
          <w:rtl/>
        </w:rPr>
        <w:t>الوسائل</w:t>
      </w:r>
      <w:r w:rsidR="00091A42" w:rsidRPr="0034022E">
        <w:rPr>
          <w:rtl/>
          <w:lang w:bidi="fa-IR"/>
        </w:rPr>
        <w:t xml:space="preserve"> ، ج 27 ، ص 73 ، ح 33234 ؛ </w:t>
      </w:r>
      <w:r w:rsidR="00091A42" w:rsidRPr="00BF510C">
        <w:rPr>
          <w:rStyle w:val="libFootnoteBoldChar"/>
          <w:rtl/>
        </w:rPr>
        <w:t>البحار</w:t>
      </w:r>
      <w:r w:rsidR="00091A42" w:rsidRPr="0034022E">
        <w:rPr>
          <w:rtl/>
          <w:lang w:bidi="fa-IR"/>
        </w:rPr>
        <w:t xml:space="preserve"> ، ج 17 ، ص 3 ، ح 1</w:t>
      </w:r>
      <w:r w:rsidR="00FA30A4">
        <w:rPr>
          <w:rtl/>
          <w:lang w:bidi="fa-IR"/>
        </w:rPr>
        <w:t>.</w:t>
      </w:r>
    </w:p>
    <w:tbl>
      <w:tblPr>
        <w:tblStyle w:val="TableGrid"/>
        <w:bidiVisual/>
        <w:tblW w:w="0" w:type="auto"/>
        <w:tblLook w:val="04A0" w:firstRow="1" w:lastRow="0" w:firstColumn="1" w:lastColumn="0" w:noHBand="0" w:noVBand="1"/>
      </w:tblPr>
      <w:tblGrid>
        <w:gridCol w:w="4474"/>
        <w:gridCol w:w="4474"/>
      </w:tblGrid>
      <w:tr w:rsidR="005C251D" w:rsidTr="005C251D">
        <w:tc>
          <w:tcPr>
            <w:tcW w:w="4474" w:type="dxa"/>
          </w:tcPr>
          <w:p w:rsidR="005C251D" w:rsidRDefault="005C251D" w:rsidP="00F120EB">
            <w:pPr>
              <w:pStyle w:val="libFootnote0"/>
              <w:rPr>
                <w:rtl/>
                <w:lang w:bidi="fa-IR"/>
              </w:rPr>
            </w:pPr>
            <w:r>
              <w:rPr>
                <w:rtl/>
                <w:lang w:bidi="fa-IR"/>
              </w:rPr>
              <w:t>(1) .</w:t>
            </w:r>
            <w:r w:rsidRPr="0034022E">
              <w:rPr>
                <w:rtl/>
                <w:lang w:bidi="fa-IR"/>
              </w:rPr>
              <w:t xml:space="preserve"> في « ب » : « قال »</w:t>
            </w:r>
            <w:r>
              <w:rPr>
                <w:rtl/>
                <w:lang w:bidi="fa-IR"/>
              </w:rPr>
              <w:t>.</w:t>
            </w:r>
          </w:p>
        </w:tc>
        <w:tc>
          <w:tcPr>
            <w:tcW w:w="4474" w:type="dxa"/>
          </w:tcPr>
          <w:p w:rsidR="005C251D" w:rsidRDefault="005C251D" w:rsidP="00F120EB">
            <w:pPr>
              <w:pStyle w:val="libFootnote0"/>
              <w:rPr>
                <w:rtl/>
                <w:lang w:bidi="fa-IR"/>
              </w:rPr>
            </w:pPr>
            <w:r>
              <w:rPr>
                <w:rtl/>
                <w:lang w:bidi="fa-IR"/>
              </w:rPr>
              <w:t>(2) .</w:t>
            </w:r>
            <w:r w:rsidRPr="0034022E">
              <w:rPr>
                <w:rtl/>
                <w:lang w:bidi="fa-IR"/>
              </w:rPr>
              <w:t xml:space="preserve"> في « ف » : « ذكره »</w:t>
            </w:r>
            <w:r>
              <w:rPr>
                <w:rtl/>
                <w:lang w:bidi="fa-IR"/>
              </w:rPr>
              <w:t>.</w:t>
            </w:r>
          </w:p>
        </w:tc>
      </w:tr>
    </w:tbl>
    <w:p w:rsidR="00091A42" w:rsidRPr="0034022E" w:rsidRDefault="00FA30A4" w:rsidP="009F1135">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384 ، ح 5 ، عن أحمد بن محمّد ؛ </w:t>
      </w:r>
      <w:r w:rsidR="00091A42" w:rsidRPr="00BF510C">
        <w:rPr>
          <w:rStyle w:val="libFootnoteBoldChar"/>
          <w:rtl/>
        </w:rPr>
        <w:t>الاختصاص</w:t>
      </w:r>
      <w:r w:rsidR="00091A42" w:rsidRPr="0034022E">
        <w:rPr>
          <w:rtl/>
          <w:lang w:bidi="fa-IR"/>
        </w:rPr>
        <w:t xml:space="preserve"> ، ص 330 ، عن أحمد بن محمّد بن عيسى</w:t>
      </w:r>
      <w:r w:rsidR="009F1135">
        <w:rPr>
          <w:rFonts w:hint="cs"/>
          <w:rtl/>
          <w:lang w:bidi="fa-IR"/>
        </w:rPr>
        <w:t>.</w:t>
      </w:r>
      <w:r w:rsidR="00091A42" w:rsidRPr="00BF510C">
        <w:rPr>
          <w:rStyle w:val="libFootnoteBoldChar"/>
          <w:rtl/>
        </w:rPr>
        <w:t>الوافي</w:t>
      </w:r>
      <w:r w:rsidR="00091A42" w:rsidRPr="0034022E">
        <w:rPr>
          <w:rtl/>
          <w:lang w:bidi="fa-IR"/>
        </w:rPr>
        <w:t xml:space="preserve"> ، ج 2 ، ص 615 ، ح 1192</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 بف »</w:t>
      </w:r>
      <w:r>
        <w:rPr>
          <w:rtl/>
          <w:lang w:bidi="fa-IR"/>
        </w:rPr>
        <w:t>.</w:t>
      </w:r>
      <w:r w:rsidR="00091A42" w:rsidRPr="0034022E">
        <w:rPr>
          <w:rtl/>
          <w:lang w:bidi="fa-IR"/>
        </w:rPr>
        <w:t xml:space="preserve"> وفي « ألف ، ب ، ض ، ف ، </w:t>
      </w:r>
      <w:r w:rsidR="00091A42">
        <w:rPr>
          <w:rtl/>
          <w:lang w:bidi="fa-IR"/>
        </w:rPr>
        <w:t>و ،</w:t>
      </w:r>
      <w:r w:rsidR="00091A42" w:rsidRPr="0034022E">
        <w:rPr>
          <w:rtl/>
          <w:lang w:bidi="fa-IR"/>
        </w:rPr>
        <w:t xml:space="preserve"> بح ، بر ، بس » والمطبوع : « بكّار بن بكر »</w:t>
      </w:r>
      <w:r>
        <w:rPr>
          <w:rtl/>
          <w:lang w:bidi="fa-IR"/>
        </w:rPr>
        <w:t>.</w:t>
      </w:r>
      <w:r w:rsidR="00091A42" w:rsidRPr="0034022E">
        <w:rPr>
          <w:rtl/>
          <w:lang w:bidi="fa-IR"/>
        </w:rPr>
        <w:t xml:space="preserve"> وفي « ج » : « بكّار بن بكير »</w:t>
      </w:r>
      <w:r>
        <w:rPr>
          <w:rtl/>
          <w:lang w:bidi="fa-IR"/>
        </w:rPr>
        <w:t>.</w:t>
      </w:r>
    </w:p>
    <w:p w:rsidR="00091A42" w:rsidRDefault="00091A42" w:rsidP="00F120EB">
      <w:pPr>
        <w:pStyle w:val="libFootnote0"/>
        <w:rPr>
          <w:rtl/>
          <w:lang w:bidi="fa-IR"/>
        </w:rPr>
      </w:pPr>
      <w:r w:rsidRPr="00884C2B">
        <w:rPr>
          <w:rtl/>
        </w:rPr>
        <w:t xml:space="preserve">والصواب ما أثبتناه ؛ فإنّ الخبر رواه الصفّار في </w:t>
      </w:r>
      <w:r w:rsidRPr="00BF510C">
        <w:rPr>
          <w:rStyle w:val="libFootnoteBoldChar"/>
          <w:rtl/>
        </w:rPr>
        <w:t>بصائر الدرجات</w:t>
      </w:r>
      <w:r w:rsidRPr="00884C2B">
        <w:rPr>
          <w:rtl/>
        </w:rPr>
        <w:t xml:space="preserve"> ، ص 385 ، ح 8 عن إبراهيم بن هاشم ، عن يحيى بن أبي عمران ، عن يونس ، عن بكّار بن أبي بكر</w:t>
      </w:r>
      <w:r w:rsidR="00FA30A4">
        <w:rPr>
          <w:rtl/>
        </w:rPr>
        <w:t>.</w:t>
      </w:r>
      <w:r w:rsidRPr="00884C2B">
        <w:rPr>
          <w:rtl/>
        </w:rPr>
        <w:t xml:space="preserve"> والمذكور في </w:t>
      </w:r>
      <w:r w:rsidRPr="00BF510C">
        <w:rPr>
          <w:rStyle w:val="libFootnoteBoldChar"/>
          <w:rtl/>
        </w:rPr>
        <w:t>رجال الطوسي</w:t>
      </w:r>
      <w:r w:rsidRPr="00884C2B">
        <w:rPr>
          <w:rtl/>
        </w:rPr>
        <w:t xml:space="preserve"> أيضاً ، ص 171 ، الرقم 1998 ، هو بكّار بن أبي بكر الحضرمي ، ووردت رواية يونس [ بن عبد الرحمن ] عن بكّار بن أبي بكر الحضرمي في </w:t>
      </w:r>
      <w:r w:rsidRPr="00BF510C">
        <w:rPr>
          <w:rStyle w:val="libFootnoteBoldChar"/>
          <w:rtl/>
        </w:rPr>
        <w:t>المحاسن</w:t>
      </w:r>
      <w:r w:rsidRPr="00884C2B">
        <w:rPr>
          <w:rtl/>
        </w:rPr>
        <w:t xml:space="preserve"> ، ص 320 ، ح 55 ؛ و</w:t>
      </w:r>
      <w:r w:rsidRPr="00BF510C">
        <w:rPr>
          <w:rStyle w:val="libFootnoteBoldChar"/>
          <w:rtl/>
        </w:rPr>
        <w:t>علل الشرائع</w:t>
      </w:r>
      <w:r w:rsidRPr="00884C2B">
        <w:rPr>
          <w:rtl/>
        </w:rPr>
        <w:t xml:space="preserve"> ، ص 149 ، ح 9</w:t>
      </w:r>
      <w:r w:rsidR="00FA30A4">
        <w:rPr>
          <w:rtl/>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ب ، بح ، بس ، بف »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به »</w:t>
      </w:r>
      <w:r>
        <w:rPr>
          <w:rtl/>
          <w:lang w:bidi="fa-IR"/>
        </w:rPr>
        <w:t>.</w:t>
      </w:r>
      <w:r w:rsidR="00091A42" w:rsidRPr="0034022E">
        <w:rPr>
          <w:rtl/>
          <w:lang w:bidi="fa-IR"/>
        </w:rPr>
        <w:t xml:space="preserve"> وفي « ف » : « بها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بف » :</w:t>
      </w:r>
      <w:r w:rsidR="00091A42">
        <w:rPr>
          <w:rtl/>
          <w:lang w:bidi="fa-IR"/>
        </w:rPr>
        <w:t xml:space="preserve"> + </w:t>
      </w:r>
      <w:r w:rsidR="00091A42" w:rsidRPr="0034022E">
        <w:rPr>
          <w:rtl/>
          <w:lang w:bidi="fa-IR"/>
        </w:rPr>
        <w:t>« شي‌ء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يُشْرَحُ » ، من الشَرْح ، وهو قطع اللحم عن العضو قطعاً ، أو قطع اللحم على العظم قطعاً ، أو قطع اللحم طولاً ، والتشريح مبالغة وتكثير</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2 ، ص 497 ؛ </w:t>
      </w:r>
      <w:r w:rsidR="00091A42" w:rsidRPr="00BF510C">
        <w:rPr>
          <w:rStyle w:val="libFootnoteBoldChar"/>
          <w:rtl/>
        </w:rPr>
        <w:t>المصباح المنير</w:t>
      </w:r>
      <w:r w:rsidR="00091A42" w:rsidRPr="0034022E">
        <w:rPr>
          <w:rtl/>
          <w:lang w:bidi="fa-IR"/>
        </w:rPr>
        <w:t xml:space="preserve"> ، ص 308 ( شرح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مَا أَخْبَرَنِي وَأَخْبَرَ صَاحِبَيَّ </w:t>
      </w:r>
      <w:r w:rsidRPr="00FA6A79">
        <w:rPr>
          <w:rStyle w:val="libFootnotenumChar"/>
          <w:rtl/>
        </w:rPr>
        <w:t>(1)</w:t>
      </w:r>
      <w:r w:rsidRPr="0034022E">
        <w:rPr>
          <w:rtl/>
          <w:lang w:bidi="fa-IR"/>
        </w:rPr>
        <w:t xml:space="preserve"> ، فَسَكَنَتْ نَفْسِي ، فَعَلِمْتُ أَنَّ ذلِكَ مِنْهُ تَقِيَّةٌ </w:t>
      </w:r>
      <w:r w:rsidRPr="00FA6A79">
        <w:rPr>
          <w:rStyle w:val="libFootnotenumChar"/>
          <w:rtl/>
        </w:rPr>
        <w:t>(2)</w:t>
      </w:r>
      <w:r w:rsidR="00FA30A4">
        <w:rPr>
          <w:rtl/>
          <w:lang w:bidi="fa-IR"/>
        </w:rPr>
        <w:t>.</w:t>
      </w:r>
    </w:p>
    <w:p w:rsidR="00091A42" w:rsidRPr="0034022E" w:rsidRDefault="00091A42" w:rsidP="00481FE6">
      <w:pPr>
        <w:pStyle w:val="libNormal"/>
        <w:rPr>
          <w:rtl/>
          <w:lang w:bidi="fa-IR"/>
        </w:rPr>
      </w:pPr>
      <w:r w:rsidRPr="0034022E">
        <w:rPr>
          <w:rtl/>
          <w:lang w:bidi="fa-IR"/>
        </w:rPr>
        <w:t xml:space="preserve">قَالَ : ثُمَّ الْتَفَتَ إِلَيَّ ، فَقَالَ لِي </w:t>
      </w:r>
      <w:r w:rsidRPr="00FA6A79">
        <w:rPr>
          <w:rStyle w:val="libFootnotenumChar"/>
          <w:rtl/>
        </w:rPr>
        <w:t>(3)</w:t>
      </w:r>
      <w:r w:rsidRPr="0034022E">
        <w:rPr>
          <w:rtl/>
          <w:lang w:bidi="fa-IR"/>
        </w:rPr>
        <w:t xml:space="preserve"> : « يَا ابْنَ أَشْيَمَ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فَوَّضَ إِلى سُلَيْمَانَ بْنِ دَاوُدَ </w:t>
      </w:r>
      <w:r w:rsidRPr="00F22207">
        <w:rPr>
          <w:rStyle w:val="libAlaemChar"/>
          <w:rtl/>
        </w:rPr>
        <w:t>عليه‌السلام</w:t>
      </w:r>
      <w:r w:rsidRPr="0034022E">
        <w:rPr>
          <w:rtl/>
          <w:lang w:bidi="fa-IR"/>
        </w:rPr>
        <w:t xml:space="preserve"> ، فَقَالَ : </w:t>
      </w:r>
      <w:r w:rsidRPr="00F22207">
        <w:rPr>
          <w:rStyle w:val="libAlaemChar"/>
          <w:rtl/>
        </w:rPr>
        <w:t>(</w:t>
      </w:r>
      <w:r w:rsidRPr="00F22207">
        <w:rPr>
          <w:rStyle w:val="libAieChar"/>
          <w:rtl/>
        </w:rPr>
        <w:t xml:space="preserve"> هذا عَطاؤُنا فَامْنُنْ أَوْ أَمْسِكْ بِغَيْرِ حِسابٍ </w:t>
      </w:r>
      <w:r w:rsidRPr="00F22207">
        <w:rPr>
          <w:rStyle w:val="libAlaemChar"/>
          <w:rtl/>
        </w:rPr>
        <w:t>)</w:t>
      </w:r>
      <w:r w:rsidRPr="0034022E">
        <w:rPr>
          <w:rtl/>
          <w:lang w:bidi="fa-IR"/>
        </w:rPr>
        <w:t xml:space="preserve"> </w:t>
      </w:r>
      <w:r w:rsidRPr="00FA6A79">
        <w:rPr>
          <w:rStyle w:val="libFootnotenumChar"/>
          <w:rtl/>
        </w:rPr>
        <w:t>(4)</w:t>
      </w:r>
      <w:r w:rsidRPr="0034022E">
        <w:rPr>
          <w:rtl/>
          <w:lang w:bidi="fa-IR"/>
        </w:rPr>
        <w:t xml:space="preserve"> ، وَفَوَّضَ إِلى نَبِيِّهِ </w:t>
      </w:r>
      <w:r w:rsidRPr="00F22207">
        <w:rPr>
          <w:rStyle w:val="libAlaemChar"/>
          <w:rtl/>
        </w:rPr>
        <w:t>عليه‌السلام</w:t>
      </w:r>
      <w:r w:rsidRPr="0034022E">
        <w:rPr>
          <w:rtl/>
          <w:lang w:bidi="fa-IR"/>
        </w:rPr>
        <w:t xml:space="preserve"> ، فَقَالَ : </w:t>
      </w:r>
      <w:r w:rsidRPr="00F22207">
        <w:rPr>
          <w:rStyle w:val="libAlaemChar"/>
          <w:rtl/>
        </w:rPr>
        <w:t>(</w:t>
      </w:r>
      <w:r w:rsidRPr="00F22207">
        <w:rPr>
          <w:rStyle w:val="libAieChar"/>
          <w:rtl/>
        </w:rPr>
        <w:t xml:space="preserve"> ما آتاكُمُ الرَّسُولُ فَخُذُوهُ وَما نَهاكُمْ عَنْهُ فَانْتَهُوا </w:t>
      </w:r>
      <w:r w:rsidRPr="00F22207">
        <w:rPr>
          <w:rStyle w:val="libAlaemChar"/>
          <w:rtl/>
        </w:rPr>
        <w:t>)</w:t>
      </w:r>
      <w:r w:rsidRPr="0034022E">
        <w:rPr>
          <w:rtl/>
          <w:lang w:bidi="fa-IR"/>
        </w:rPr>
        <w:t xml:space="preserve"> فَمَا فَوَّضَ إِلى رَسُولِ اللهِ </w:t>
      </w:r>
      <w:r w:rsidRPr="00FA6A79">
        <w:rPr>
          <w:rStyle w:val="libFootnotenumChar"/>
          <w:rtl/>
        </w:rPr>
        <w:t>(5)</w:t>
      </w:r>
      <w:r w:rsidRPr="0034022E">
        <w:rPr>
          <w:rtl/>
          <w:lang w:bidi="fa-IR"/>
        </w:rPr>
        <w:t xml:space="preserve">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فَقَدْ فَوَّضَهُ </w:t>
      </w:r>
      <w:r w:rsidRPr="00FA6A79">
        <w:rPr>
          <w:rStyle w:val="libFootnotenumChar"/>
          <w:rtl/>
        </w:rPr>
        <w:t>(6)</w:t>
      </w:r>
      <w:r w:rsidR="00BB6C19">
        <w:rPr>
          <w:rtl/>
          <w:lang w:bidi="fa-IR"/>
        </w:rPr>
        <w:t xml:space="preserve"> إِلَيْنَا</w:t>
      </w:r>
      <w:r w:rsidRPr="0034022E">
        <w:rPr>
          <w:rtl/>
          <w:lang w:bidi="fa-IR"/>
        </w:rPr>
        <w:t>»</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0D1213">
        <w:rPr>
          <w:rtl/>
        </w:rPr>
        <w:t>696</w:t>
      </w:r>
      <w:r w:rsidRPr="006B17C4">
        <w:rPr>
          <w:rStyle w:val="libBold2Char"/>
          <w:rtl/>
        </w:rPr>
        <w:t xml:space="preserve"> / 3</w:t>
      </w:r>
      <w:r w:rsidR="00FA30A4">
        <w:rPr>
          <w:rStyle w:val="libBold2Char"/>
          <w:rtl/>
        </w:rPr>
        <w:t>.</w:t>
      </w:r>
      <w:r w:rsidRPr="0034022E">
        <w:rPr>
          <w:rtl/>
          <w:lang w:bidi="fa-IR"/>
        </w:rPr>
        <w:t xml:space="preserve"> عِدَّةٌ مِنْ أَصْحَابِنَا ، عَنْ أَحْمَدَ بْنِ مُحَمَّدٍ ، عَنِ الْحَجَّالِ ، عَنْ ثَعْلَبَةَ ، عَنْ زُرَارَةَ ، قَالَ :</w:t>
      </w:r>
    </w:p>
    <w:p w:rsidR="00091A42" w:rsidRPr="0034022E" w:rsidRDefault="00091A42" w:rsidP="00B72F8D">
      <w:pPr>
        <w:pStyle w:val="libNormal"/>
        <w:rPr>
          <w:rtl/>
          <w:lang w:bidi="fa-IR"/>
        </w:rPr>
      </w:pPr>
      <w:r w:rsidRPr="0034022E">
        <w:rPr>
          <w:rtl/>
          <w:lang w:bidi="fa-IR"/>
        </w:rPr>
        <w:t xml:space="preserve">سَمِعْتُ </w:t>
      </w:r>
      <w:r w:rsidRPr="00FA6A79">
        <w:rPr>
          <w:rStyle w:val="libFootnotenumChar"/>
          <w:rtl/>
        </w:rPr>
        <w:t>(8)</w:t>
      </w:r>
      <w:r w:rsidRPr="0034022E">
        <w:rPr>
          <w:rtl/>
          <w:lang w:bidi="fa-IR"/>
        </w:rPr>
        <w:t xml:space="preserve"> أَبَا جَعْفَرٍ وَأَبَا عَبْدِ اللهِ </w:t>
      </w:r>
      <w:r w:rsidRPr="00F22207">
        <w:rPr>
          <w:rStyle w:val="libAlaemChar"/>
          <w:rtl/>
        </w:rPr>
        <w:t>عليهما‌السلام</w:t>
      </w:r>
      <w:r w:rsidRPr="0034022E">
        <w:rPr>
          <w:rtl/>
          <w:lang w:bidi="fa-IR"/>
        </w:rPr>
        <w:t xml:space="preserve"> يَقُولَانِ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فَوَّضَ إِلى نَبِيِّهِ </w:t>
      </w:r>
      <w:r w:rsidRPr="00F22207">
        <w:rPr>
          <w:rStyle w:val="libAlaemChar"/>
          <w:rtl/>
        </w:rPr>
        <w:t>عليه‌السلام</w:t>
      </w:r>
      <w:r w:rsidRPr="0034022E">
        <w:rPr>
          <w:rtl/>
          <w:lang w:bidi="fa-IR"/>
        </w:rPr>
        <w:t xml:space="preserve"> </w:t>
      </w:r>
      <w:r w:rsidRPr="00FA6A79">
        <w:rPr>
          <w:rStyle w:val="libFootnotenumChar"/>
          <w:rtl/>
        </w:rPr>
        <w:t>(9)</w:t>
      </w:r>
      <w:r w:rsidRPr="0034022E">
        <w:rPr>
          <w:rtl/>
          <w:lang w:bidi="fa-IR"/>
        </w:rPr>
        <w:t xml:space="preserve"> أَمْرَ خَلْقِهِ لِيَنْظُرَ كَيْفَ طَاعَتُهُمْ »</w:t>
      </w:r>
      <w:r w:rsidR="00FA30A4">
        <w:rPr>
          <w:rtl/>
          <w:lang w:bidi="fa-IR"/>
        </w:rPr>
        <w:t>.</w:t>
      </w:r>
      <w:r w:rsidRPr="0034022E">
        <w:rPr>
          <w:rtl/>
          <w:lang w:bidi="fa-IR"/>
        </w:rPr>
        <w:t xml:space="preserve"> ثُمَّ تَلَا هذِهِ الْآيَةَ : </w:t>
      </w:r>
      <w:r w:rsidRPr="00F22207">
        <w:rPr>
          <w:rStyle w:val="libAlaemChar"/>
          <w:rtl/>
        </w:rPr>
        <w:t>(</w:t>
      </w:r>
      <w:r w:rsidRPr="00F22207">
        <w:rPr>
          <w:rStyle w:val="libAieChar"/>
          <w:rtl/>
        </w:rPr>
        <w:t xml:space="preserve"> ما آتاكُمُ الرَّسُولُ فَخُذُوهُ وَما نَهاكُمْ عَنْهُ فَانْتَهُوا </w:t>
      </w:r>
      <w:r w:rsidRPr="00F22207">
        <w:rPr>
          <w:rStyle w:val="libAlaemChar"/>
          <w:rtl/>
        </w:rPr>
        <w:t>)</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0D1213">
        <w:rPr>
          <w:rtl/>
        </w:rPr>
        <w:t>697</w:t>
      </w:r>
      <w:r w:rsidRPr="006B17C4">
        <w:rPr>
          <w:rStyle w:val="libBold2Char"/>
          <w:rtl/>
        </w:rPr>
        <w:t xml:space="preserve"> / 4</w:t>
      </w:r>
      <w:r w:rsidR="00FA30A4">
        <w:rPr>
          <w:rStyle w:val="libBold2Char"/>
          <w:rtl/>
        </w:rPr>
        <w:t>.</w:t>
      </w:r>
      <w:r w:rsidRPr="0034022E">
        <w:rPr>
          <w:rtl/>
          <w:lang w:bidi="fa-IR"/>
        </w:rPr>
        <w:t xml:space="preserve"> عَلِيُّ بْنُ إِبْرَاهِيمَ ، عَنْ أَبِيهِ ، عَنِ ابْنِ أَبِي عُمَيْرٍ ، عَنْ عُمَرَ بْنِ أُذَيْنَةَ ، عَنْ فُضَيْلِ بْنِ يَسَارٍ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w:t>
      </w:r>
      <w:r w:rsidR="00091A42">
        <w:rPr>
          <w:rtl/>
          <w:lang w:bidi="fa-IR"/>
        </w:rPr>
        <w:t>و ،</w:t>
      </w:r>
      <w:r w:rsidR="00091A42" w:rsidRPr="0034022E">
        <w:rPr>
          <w:rtl/>
          <w:lang w:bidi="fa-IR"/>
        </w:rPr>
        <w:t xml:space="preserve"> بح ، بس » ومرآة العقول</w:t>
      </w:r>
      <w:r>
        <w:rPr>
          <w:rtl/>
          <w:lang w:bidi="fa-IR"/>
        </w:rPr>
        <w:t>.</w:t>
      </w:r>
      <w:r w:rsidR="00091A42" w:rsidRPr="0034022E">
        <w:rPr>
          <w:rtl/>
          <w:lang w:bidi="fa-IR"/>
        </w:rPr>
        <w:t xml:space="preserve"> ويقتضيه المقام</w:t>
      </w:r>
      <w:r>
        <w:rPr>
          <w:rtl/>
          <w:lang w:bidi="fa-IR"/>
        </w:rPr>
        <w:t>.</w:t>
      </w:r>
      <w:r w:rsidR="00091A42" w:rsidRPr="0034022E">
        <w:rPr>
          <w:rtl/>
          <w:lang w:bidi="fa-IR"/>
        </w:rPr>
        <w:t xml:space="preserve"> وظاهر المطبوع وغير النسخ المذكورة ممّا قوبلت : « صاحِبِي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البصائر ، ص 385 ، ح 8 : « عنه تعمد » بدل « منه تقيّة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ف ، بح » والبصائر ، ص 385 ، ح 8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لي »</w:t>
      </w:r>
      <w:r>
        <w:rPr>
          <w:rtl/>
          <w:lang w:bidi="fa-IR"/>
        </w:rPr>
        <w:t>.</w:t>
      </w:r>
    </w:p>
    <w:tbl>
      <w:tblPr>
        <w:tblStyle w:val="TableGrid"/>
        <w:bidiVisual/>
        <w:tblW w:w="0" w:type="auto"/>
        <w:tblLook w:val="04A0" w:firstRow="1" w:lastRow="0" w:firstColumn="1" w:lastColumn="0" w:noHBand="0" w:noVBand="1"/>
      </w:tblPr>
      <w:tblGrid>
        <w:gridCol w:w="4474"/>
        <w:gridCol w:w="4474"/>
      </w:tblGrid>
      <w:tr w:rsidR="009F1135" w:rsidTr="009F1135">
        <w:tc>
          <w:tcPr>
            <w:tcW w:w="4474" w:type="dxa"/>
          </w:tcPr>
          <w:p w:rsidR="009F1135" w:rsidRDefault="009F1135" w:rsidP="00F120EB">
            <w:pPr>
              <w:pStyle w:val="libFootnote0"/>
              <w:rPr>
                <w:rtl/>
                <w:lang w:bidi="fa-IR"/>
              </w:rPr>
            </w:pPr>
            <w:r>
              <w:rPr>
                <w:rtl/>
                <w:lang w:bidi="fa-IR"/>
              </w:rPr>
              <w:t>(4) .</w:t>
            </w:r>
            <w:r w:rsidRPr="0034022E">
              <w:rPr>
                <w:rtl/>
                <w:lang w:bidi="fa-IR"/>
              </w:rPr>
              <w:t xml:space="preserve"> ص (38) : 39</w:t>
            </w:r>
            <w:r>
              <w:rPr>
                <w:rtl/>
                <w:lang w:bidi="fa-IR"/>
              </w:rPr>
              <w:t>.</w:t>
            </w:r>
          </w:p>
        </w:tc>
        <w:tc>
          <w:tcPr>
            <w:tcW w:w="4474" w:type="dxa"/>
          </w:tcPr>
          <w:p w:rsidR="009F1135" w:rsidRDefault="009F1135" w:rsidP="00F120EB">
            <w:pPr>
              <w:pStyle w:val="libFootnote0"/>
              <w:rPr>
                <w:rtl/>
                <w:lang w:bidi="fa-IR"/>
              </w:rPr>
            </w:pPr>
            <w:r>
              <w:rPr>
                <w:rtl/>
                <w:lang w:bidi="fa-IR"/>
              </w:rPr>
              <w:t>(5) .</w:t>
            </w:r>
            <w:r w:rsidRPr="0034022E">
              <w:rPr>
                <w:rtl/>
                <w:lang w:bidi="fa-IR"/>
              </w:rPr>
              <w:t xml:space="preserve"> في « بح ، بس » : « رسوله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ب » : « فوّض »</w:t>
      </w:r>
      <w:r>
        <w:rPr>
          <w:rtl/>
          <w:lang w:bidi="fa-IR"/>
        </w:rPr>
        <w:t>.</w:t>
      </w:r>
    </w:p>
    <w:p w:rsidR="00091A42" w:rsidRPr="0034022E" w:rsidRDefault="00FA30A4" w:rsidP="009F1135">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385 ، ح 8 ، عن إبراهيم بن هاشم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383 ، ح 2 ؛ وص 386 ، ح 11 ؛ و</w:t>
      </w:r>
      <w:r w:rsidR="00091A42" w:rsidRPr="00BF510C">
        <w:rPr>
          <w:rStyle w:val="libFootnoteBoldChar"/>
          <w:rtl/>
        </w:rPr>
        <w:t>الاختصاص</w:t>
      </w:r>
      <w:r w:rsidR="00091A42" w:rsidRPr="0034022E">
        <w:rPr>
          <w:rtl/>
          <w:lang w:bidi="fa-IR"/>
        </w:rPr>
        <w:t xml:space="preserve"> ، ص 330 ، بسند آخر ، مع اختلاف يسير</w:t>
      </w:r>
      <w:r w:rsidR="009F1135">
        <w:rPr>
          <w:rFonts w:hint="cs"/>
          <w:rtl/>
          <w:lang w:bidi="fa-IR"/>
        </w:rPr>
        <w:t>.</w:t>
      </w:r>
      <w:r w:rsidR="00091A42" w:rsidRPr="00BF510C">
        <w:rPr>
          <w:rStyle w:val="libFootnoteBoldChar"/>
          <w:rtl/>
        </w:rPr>
        <w:t>الوافي</w:t>
      </w:r>
      <w:r w:rsidR="00091A42" w:rsidRPr="0034022E">
        <w:rPr>
          <w:rtl/>
          <w:lang w:bidi="fa-IR"/>
        </w:rPr>
        <w:t xml:space="preserve"> ، ج 3 ، ص 618 ، ح 1196 ؛ </w:t>
      </w:r>
      <w:r w:rsidR="00091A42" w:rsidRPr="00BF510C">
        <w:rPr>
          <w:rStyle w:val="libFootnoteBoldChar"/>
          <w:rtl/>
        </w:rPr>
        <w:t>البحار</w:t>
      </w:r>
      <w:r w:rsidR="00091A42" w:rsidRPr="0034022E">
        <w:rPr>
          <w:rtl/>
          <w:lang w:bidi="fa-IR"/>
        </w:rPr>
        <w:t xml:space="preserve"> ، ج 47 ، ص 50 ، ح 82</w:t>
      </w:r>
      <w:r>
        <w:rPr>
          <w:rtl/>
          <w:lang w:bidi="fa-IR"/>
        </w:rPr>
        <w:t>.</w:t>
      </w:r>
      <w:r w:rsidR="009F1135">
        <w:rPr>
          <w:rFonts w:hint="cs"/>
          <w:rtl/>
          <w:lang w:bidi="fa-IR"/>
        </w:rPr>
        <w:t xml:space="preserve">                         </w:t>
      </w:r>
      <w:r w:rsidR="00BB6C19">
        <w:rPr>
          <w:rFonts w:hint="cs"/>
          <w:rtl/>
          <w:lang w:bidi="fa-IR"/>
        </w:rPr>
        <w:t xml:space="preserve">                          </w:t>
      </w:r>
      <w:r w:rsidR="009F1135">
        <w:rPr>
          <w:rFonts w:hint="cs"/>
          <w:rtl/>
          <w:lang w:bidi="fa-IR"/>
        </w:rPr>
        <w:t xml:space="preserve">     </w:t>
      </w:r>
      <w:r>
        <w:rPr>
          <w:rtl/>
          <w:lang w:bidi="fa-IR"/>
        </w:rPr>
        <w:t>(8) .</w:t>
      </w:r>
      <w:r w:rsidR="00091A42" w:rsidRPr="0034022E">
        <w:rPr>
          <w:rtl/>
          <w:lang w:bidi="fa-IR"/>
        </w:rPr>
        <w:t xml:space="preserve"> في الوافي : « أنّه سمع » بدل « قال سمعتُ »</w:t>
      </w:r>
      <w:r>
        <w:rPr>
          <w:rtl/>
          <w:lang w:bidi="fa-IR"/>
        </w:rPr>
        <w:t>.</w:t>
      </w:r>
    </w:p>
    <w:p w:rsidR="00091A42" w:rsidRPr="0034022E" w:rsidRDefault="00FA30A4" w:rsidP="00481FE6">
      <w:pPr>
        <w:pStyle w:val="libFootnote0"/>
        <w:rPr>
          <w:rtl/>
          <w:lang w:bidi="fa-IR"/>
        </w:rPr>
      </w:pPr>
      <w:r>
        <w:rPr>
          <w:rtl/>
          <w:lang w:bidi="fa-IR"/>
        </w:rPr>
        <w:t>(9) .</w:t>
      </w:r>
      <w:r w:rsidR="00091A42" w:rsidRPr="0034022E">
        <w:rPr>
          <w:rtl/>
          <w:lang w:bidi="fa-IR"/>
        </w:rPr>
        <w:t xml:space="preserve"> هكذا في « ألف ، ب ، ج ، ض ، </w:t>
      </w:r>
      <w:r w:rsidR="00091A42">
        <w:rPr>
          <w:rtl/>
          <w:lang w:bidi="fa-IR"/>
        </w:rPr>
        <w:t>و ،</w:t>
      </w:r>
      <w:r w:rsidR="00091A42" w:rsidRPr="0034022E">
        <w:rPr>
          <w:rtl/>
          <w:lang w:bidi="fa-IR"/>
        </w:rPr>
        <w:t xml:space="preserve"> بح ، بر ، بس ، بف »</w:t>
      </w:r>
      <w:r>
        <w:rPr>
          <w:rtl/>
          <w:lang w:bidi="fa-IR"/>
        </w:rPr>
        <w:t>.</w:t>
      </w:r>
      <w:r w:rsidR="00091A42" w:rsidRPr="0034022E">
        <w:rPr>
          <w:rtl/>
          <w:lang w:bidi="fa-IR"/>
        </w:rPr>
        <w:t xml:space="preserve"> وفي « ف » والمطبوع : « </w:t>
      </w:r>
      <w:r w:rsidR="00481FE6" w:rsidRPr="009F1135">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w:t>
      </w:r>
      <w:r>
        <w:rPr>
          <w:rtl/>
          <w:lang w:bidi="fa-IR"/>
        </w:rPr>
        <w:t>.</w:t>
      </w:r>
    </w:p>
    <w:p w:rsidR="00091A42" w:rsidRPr="0034022E" w:rsidRDefault="00FA30A4" w:rsidP="009F1135">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379 ، ح 7 ؛ وص 380 ، ح 10 ، عن أحمد بن محمّد</w:t>
      </w:r>
      <w:r w:rsidR="009F1135">
        <w:rPr>
          <w:rFonts w:hint="cs"/>
          <w:rtl/>
          <w:lang w:bidi="fa-IR"/>
        </w:rPr>
        <w:t>.</w:t>
      </w:r>
      <w:r w:rsidR="00091A42" w:rsidRPr="00BF510C">
        <w:rPr>
          <w:rStyle w:val="libFootnoteBoldChar"/>
          <w:rtl/>
        </w:rPr>
        <w:t>الوافي</w:t>
      </w:r>
      <w:r w:rsidR="00091A42" w:rsidRPr="0034022E">
        <w:rPr>
          <w:rtl/>
          <w:lang w:bidi="fa-IR"/>
        </w:rPr>
        <w:t xml:space="preserve"> ، ج 3 ، ص 615 ، ح 1193 ؛ </w:t>
      </w:r>
      <w:r w:rsidR="00091A42" w:rsidRPr="00BF510C">
        <w:rPr>
          <w:rStyle w:val="libFootnoteBoldChar"/>
          <w:rtl/>
        </w:rPr>
        <w:t>البحار</w:t>
      </w:r>
      <w:r w:rsidR="00091A42" w:rsidRPr="0034022E">
        <w:rPr>
          <w:rtl/>
          <w:lang w:bidi="fa-IR"/>
        </w:rPr>
        <w:t xml:space="preserve"> ، ج 17 ، ص 4 ، ح 2</w:t>
      </w:r>
      <w:r>
        <w:rPr>
          <w:rtl/>
          <w:lang w:bidi="fa-IR"/>
        </w:rPr>
        <w:t>.</w:t>
      </w:r>
    </w:p>
    <w:p w:rsidR="001A632D" w:rsidRPr="0034022E" w:rsidRDefault="001A632D" w:rsidP="001A632D">
      <w:pPr>
        <w:pStyle w:val="libNormal"/>
        <w:rPr>
          <w:rtl/>
          <w:lang w:bidi="fa-IR"/>
        </w:rPr>
      </w:pPr>
      <w:r>
        <w:br w:type="page"/>
      </w:r>
    </w:p>
    <w:p w:rsidR="00091A42" w:rsidRPr="0034022E" w:rsidRDefault="00091A42" w:rsidP="00481FE6">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لِبَعْضِ أَصْحَابِ قَيْسٍ الْمَاصِرِ </w:t>
      </w:r>
      <w:r w:rsidRPr="00FA6A79">
        <w:rPr>
          <w:rStyle w:val="libFootnotenumChar"/>
          <w:rtl/>
        </w:rPr>
        <w:t>(1)</w:t>
      </w:r>
      <w:r w:rsidRPr="0034022E">
        <w:rPr>
          <w:rtl/>
          <w:lang w:bidi="fa-IR"/>
        </w:rPr>
        <w:t xml:space="preserve"> : « إِنَّ اللهَ</w:t>
      </w:r>
      <w:r>
        <w:rPr>
          <w:rtl/>
          <w:lang w:bidi="fa-IR"/>
        </w:rPr>
        <w:t xml:space="preserve"> </w:t>
      </w:r>
      <w:r w:rsidR="00997FC5">
        <w:rPr>
          <w:rtl/>
          <w:lang w:bidi="fa-IR"/>
        </w:rPr>
        <w:t>-</w:t>
      </w:r>
      <w:r>
        <w:rPr>
          <w:rtl/>
          <w:lang w:bidi="fa-IR"/>
        </w:rPr>
        <w:t xml:space="preserve"> </w:t>
      </w:r>
      <w:r w:rsidRPr="0034022E">
        <w:rPr>
          <w:rtl/>
          <w:lang w:bidi="fa-IR"/>
        </w:rPr>
        <w:t>عَزَّ وَجَلَّ</w:t>
      </w:r>
      <w:r>
        <w:rPr>
          <w:rFonts w:hint="cs"/>
          <w:rtl/>
          <w:lang w:bidi="fa-IR"/>
        </w:rPr>
        <w:t xml:space="preserve"> </w:t>
      </w:r>
      <w:r w:rsidR="00997FC5">
        <w:rPr>
          <w:rtl/>
          <w:lang w:bidi="fa-IR"/>
        </w:rPr>
        <w:t>-</w:t>
      </w:r>
      <w:r>
        <w:rPr>
          <w:rtl/>
          <w:lang w:bidi="fa-IR"/>
        </w:rPr>
        <w:t xml:space="preserve"> </w:t>
      </w:r>
      <w:r w:rsidRPr="0034022E">
        <w:rPr>
          <w:rtl/>
          <w:lang w:bidi="fa-IR"/>
        </w:rPr>
        <w:t xml:space="preserve">أَدَّبَ </w:t>
      </w:r>
      <w:r w:rsidRPr="00FA6A79">
        <w:rPr>
          <w:rStyle w:val="libFootnotenumChar"/>
          <w:rtl/>
        </w:rPr>
        <w:t>(2)</w:t>
      </w:r>
      <w:r w:rsidRPr="0034022E">
        <w:rPr>
          <w:rtl/>
          <w:lang w:bidi="fa-IR"/>
        </w:rPr>
        <w:t xml:space="preserve"> نَبِيَّهُ ، فَأَحْسَنَ أَدَبَهُ ، فَلَمَّا </w:t>
      </w:r>
      <w:r w:rsidRPr="00FA6A79">
        <w:rPr>
          <w:rStyle w:val="libFootnotenumChar"/>
          <w:rtl/>
        </w:rPr>
        <w:t>(3)</w:t>
      </w:r>
      <w:r w:rsidRPr="0034022E">
        <w:rPr>
          <w:rtl/>
          <w:lang w:bidi="fa-IR"/>
        </w:rPr>
        <w:t xml:space="preserve"> أَكْمَلَ لَهُ الْأَدَبَ ، قَالَ : </w:t>
      </w:r>
      <w:r w:rsidRPr="00F22207">
        <w:rPr>
          <w:rStyle w:val="libAlaemChar"/>
          <w:rtl/>
        </w:rPr>
        <w:t>(</w:t>
      </w:r>
      <w:r w:rsidRPr="00F22207">
        <w:rPr>
          <w:rStyle w:val="libAieChar"/>
          <w:rtl/>
        </w:rPr>
        <w:t xml:space="preserve"> إِنَّكَ </w:t>
      </w:r>
      <w:r w:rsidRPr="00FA6A79">
        <w:rPr>
          <w:rStyle w:val="libFootnotenumChar"/>
          <w:rtl/>
        </w:rPr>
        <w:t>(4)</w:t>
      </w:r>
      <w:r w:rsidRPr="0034022E">
        <w:rPr>
          <w:rtl/>
          <w:lang w:bidi="fa-IR"/>
        </w:rPr>
        <w:t xml:space="preserve"> </w:t>
      </w:r>
      <w:r w:rsidRPr="00F22207">
        <w:rPr>
          <w:rStyle w:val="libAieChar"/>
          <w:rtl/>
        </w:rPr>
        <w:t xml:space="preserve">لَعَلى خُلُقٍ عَظِيمٍ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 ثُمَّ فَوَّضَ إِلَيْهِ أَمْرَ الدِّينِ وَالْأُمَّةِ لِيَسُوسَ عِبَادَهُ </w:t>
      </w:r>
      <w:r w:rsidRPr="00FA6A79">
        <w:rPr>
          <w:rStyle w:val="libFootnotenumChar"/>
          <w:rtl/>
        </w:rPr>
        <w:t>(6)</w:t>
      </w:r>
      <w:r w:rsidRPr="0034022E">
        <w:rPr>
          <w:rtl/>
          <w:lang w:bidi="fa-IR"/>
        </w:rPr>
        <w:t xml:space="preserve"> ، فَقَالَ عَزَّ وَجَلَّ : </w:t>
      </w:r>
      <w:r w:rsidRPr="00F22207">
        <w:rPr>
          <w:rStyle w:val="libAlaemChar"/>
          <w:rtl/>
        </w:rPr>
        <w:t>(</w:t>
      </w:r>
      <w:r w:rsidRPr="00F22207">
        <w:rPr>
          <w:rStyle w:val="libAieChar"/>
          <w:rtl/>
        </w:rPr>
        <w:t xml:space="preserve"> ما آتاكُمُ الرَّسُولُ فَخُذُوهُ وَما نَهاكُمْ عَنْهُ فَانْتَهُوا </w:t>
      </w:r>
      <w:r w:rsidRPr="00F22207">
        <w:rPr>
          <w:rStyle w:val="libAlaemChar"/>
          <w:rtl/>
        </w:rPr>
        <w:t>)</w:t>
      </w:r>
      <w:r w:rsidRPr="0034022E">
        <w:rPr>
          <w:rtl/>
          <w:lang w:bidi="fa-IR"/>
        </w:rPr>
        <w:t xml:space="preserve"> ، وَإِنَّ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كَانَ مُسَدَّداً </w:t>
      </w:r>
      <w:r w:rsidRPr="00FA6A79">
        <w:rPr>
          <w:rStyle w:val="libFootnotenumChar"/>
          <w:rtl/>
        </w:rPr>
        <w:t>(7)</w:t>
      </w:r>
      <w:r w:rsidRPr="0034022E">
        <w:rPr>
          <w:rtl/>
          <w:lang w:bidi="fa-IR"/>
        </w:rPr>
        <w:t xml:space="preserve"> مُوَفَّقاً ، مُؤَيَّداً بِرُوحِ الْقُدُسِ ، لَا يَزِلُّ وَلَايُخْطِئُ فِي شَيْ‌ءٍ مِمَّا يَسُوسُ بِهِ الْخَلْقَ ، فَتَأَدَّبَ بِآدَابِ اللهِ</w:t>
      </w:r>
      <w:r w:rsidR="00FA30A4">
        <w:rPr>
          <w:rtl/>
          <w:lang w:bidi="fa-IR"/>
        </w:rPr>
        <w:t>.</w:t>
      </w:r>
    </w:p>
    <w:p w:rsidR="00091A42" w:rsidRPr="0034022E" w:rsidRDefault="00091A42" w:rsidP="00BB6C19">
      <w:pPr>
        <w:pStyle w:val="libNormal"/>
        <w:rPr>
          <w:rtl/>
          <w:lang w:bidi="fa-IR"/>
        </w:rPr>
      </w:pPr>
      <w:r w:rsidRPr="0034022E">
        <w:rPr>
          <w:rtl/>
          <w:lang w:bidi="fa-IR"/>
        </w:rPr>
        <w:t>ثُمَّ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فَرَضَ الصَّلَاةَ رَكْعَتَيْنِ رَكْعَتَيْنِ عَشْرَ رَكَعَاتٍ ، فَأَضَافَ رَسُولُ اللهِ </w:t>
      </w:r>
      <w:r w:rsidR="00BB6C19" w:rsidRPr="00225344">
        <w:rPr>
          <w:rStyle w:val="libAlaemChar"/>
          <w:rFonts w:eastAsiaTheme="minorHAnsi"/>
          <w:rtl/>
        </w:rPr>
        <w:t>صلى‌الله‌عليه‌وآله</w:t>
      </w:r>
      <w:r w:rsidR="00BB6C19" w:rsidRPr="0034022E">
        <w:rPr>
          <w:rtl/>
          <w:lang w:bidi="fa-IR"/>
        </w:rPr>
        <w:t xml:space="preserve"> </w:t>
      </w:r>
      <w:r w:rsidRPr="0034022E">
        <w:rPr>
          <w:rtl/>
          <w:lang w:bidi="fa-IR"/>
        </w:rPr>
        <w:t xml:space="preserve">إِلَى الرَّكْعَتَيْنِ رَكْعَتَيْنِ ، وَإِلَى الْمَغْرِبِ رَكْعَةً ، فَصَارَتْ عَدِيلَ </w:t>
      </w:r>
      <w:r w:rsidRPr="00FA6A79">
        <w:rPr>
          <w:rStyle w:val="libFootnotenumChar"/>
          <w:rtl/>
        </w:rPr>
        <w:t>(8)</w:t>
      </w:r>
      <w:r w:rsidRPr="0034022E">
        <w:rPr>
          <w:rtl/>
          <w:lang w:bidi="fa-IR"/>
        </w:rPr>
        <w:t xml:space="preserve"> الْفَرِيضَةِ ، لَا يَجُوزُ تَرْكُهُنَّ </w:t>
      </w:r>
      <w:r w:rsidR="00D17131">
        <w:rPr>
          <w:rtl/>
          <w:lang w:bidi="fa-IR"/>
        </w:rPr>
        <w:t>إِلَّا</w:t>
      </w:r>
      <w:r w:rsidRPr="0034022E">
        <w:rPr>
          <w:rtl/>
          <w:lang w:bidi="fa-IR"/>
        </w:rPr>
        <w:t xml:space="preserve"> فِي السَّفَرِ </w:t>
      </w:r>
      <w:r w:rsidRPr="00FA6A79">
        <w:rPr>
          <w:rStyle w:val="libFootnotenumChar"/>
          <w:rtl/>
        </w:rPr>
        <w:t>(9)</w:t>
      </w:r>
      <w:r w:rsidRPr="0034022E">
        <w:rPr>
          <w:rtl/>
          <w:lang w:bidi="fa-IR"/>
        </w:rPr>
        <w:t xml:space="preserve"> ، وَأَفْرَدَ الرَّكْعَةَ فِي الْمَغْرِبِ فَتَرَكَهَا قَائِمَةً فِي السَّفَرِ وَالْحَضَرِ ، فَأَجَازَ اللهُ لَهُ ذلِكَ كُلَّهُ ، فَصَارَتِ الْفَرِيضَةُ سَبْعَ عَشْرَةَ رَكْعَةً</w:t>
      </w:r>
      <w:r w:rsidR="00FA30A4">
        <w:rPr>
          <w:rtl/>
          <w:lang w:bidi="fa-IR"/>
        </w:rPr>
        <w:t>.</w:t>
      </w:r>
    </w:p>
    <w:p w:rsidR="00091A42" w:rsidRPr="0034022E" w:rsidRDefault="00091A42" w:rsidP="00481FE6">
      <w:pPr>
        <w:pStyle w:val="libNormal"/>
        <w:rPr>
          <w:rtl/>
          <w:lang w:bidi="fa-IR"/>
        </w:rPr>
      </w:pPr>
      <w:r w:rsidRPr="0034022E">
        <w:rPr>
          <w:rtl/>
          <w:lang w:bidi="fa-IR"/>
        </w:rPr>
        <w:t xml:space="preserve">ثُمَّ سَنَّ </w:t>
      </w:r>
      <w:r w:rsidRPr="00FA6A79">
        <w:rPr>
          <w:rStyle w:val="libFootnotenumChar"/>
          <w:rtl/>
        </w:rPr>
        <w:t>(10)</w:t>
      </w:r>
      <w:r w:rsidRPr="0034022E">
        <w:rPr>
          <w:rtl/>
          <w:lang w:bidi="fa-IR"/>
        </w:rPr>
        <w:t xml:space="preserve">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النَّوَافِلَ أَرْبَعاً وَثَلَاثِينَ رَكْعَةً مِثْلَيِ الْفَرِيضَةِ ، فَأَجَازَ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لَهُ ذلِكَ ، وَالْفَرِيضَةُ وَالنَّافِلَةُ إِحْدى وَخَمْسُونَ رَكْعَةً ، مِنْهَا رَكْعَتَانِ بَعْدَ الْعَتَمَةِ </w:t>
      </w:r>
      <w:r w:rsidRPr="00FA6A79">
        <w:rPr>
          <w:rStyle w:val="libFootnotenumChar"/>
          <w:rtl/>
        </w:rPr>
        <w:t>(11)</w:t>
      </w:r>
      <w:r>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9F1135">
      <w:pPr>
        <w:pStyle w:val="libFootnote0"/>
        <w:rPr>
          <w:rtl/>
          <w:lang w:bidi="fa-IR"/>
        </w:rPr>
      </w:pPr>
      <w:r>
        <w:rPr>
          <w:rtl/>
          <w:lang w:bidi="fa-IR"/>
        </w:rPr>
        <w:t>(1) .</w:t>
      </w:r>
      <w:r w:rsidR="00091A42" w:rsidRPr="0034022E">
        <w:rPr>
          <w:rtl/>
          <w:lang w:bidi="fa-IR"/>
        </w:rPr>
        <w:t xml:space="preserve"> « قيس الماصر » من المتكلّمين ، تعلّم الكلام من عليّ بن الحسين </w:t>
      </w:r>
      <w:r w:rsidR="00091A42" w:rsidRPr="009F1135">
        <w:rPr>
          <w:rStyle w:val="libFootnoteAlaemChar"/>
          <w:rtl/>
        </w:rPr>
        <w:t>عليهما‌السلام</w:t>
      </w:r>
      <w:r w:rsidR="00091A42" w:rsidRPr="0034022E">
        <w:rPr>
          <w:rtl/>
          <w:lang w:bidi="fa-IR"/>
        </w:rPr>
        <w:t xml:space="preserve"> وصحب الصادق </w:t>
      </w:r>
      <w:r w:rsidR="00091A42" w:rsidRPr="009F1135">
        <w:rPr>
          <w:rStyle w:val="libFootnoteAlaemChar"/>
          <w:rtl/>
        </w:rPr>
        <w:t>عليه‌السلام</w:t>
      </w:r>
      <w:r w:rsidR="00091A42" w:rsidRPr="0034022E">
        <w:rPr>
          <w:rtl/>
          <w:lang w:bidi="fa-IR"/>
        </w:rPr>
        <w:t xml:space="preserve"> ، وهو من أصحاب‌مجلس الشامي</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617</w:t>
      </w:r>
      <w:r>
        <w:rPr>
          <w:rtl/>
          <w:lang w:bidi="fa-IR"/>
        </w:rPr>
        <w:t>.</w:t>
      </w:r>
      <w:r w:rsidR="009F1135">
        <w:rPr>
          <w:rFonts w:hint="cs"/>
          <w:rtl/>
          <w:lang w:bidi="fa-IR"/>
        </w:rPr>
        <w:t xml:space="preserve">                             </w:t>
      </w:r>
      <w:r>
        <w:rPr>
          <w:rtl/>
          <w:lang w:bidi="fa-IR"/>
        </w:rPr>
        <w:t>(2) .</w:t>
      </w:r>
      <w:r w:rsidR="00091A42" w:rsidRPr="0034022E">
        <w:rPr>
          <w:rtl/>
          <w:lang w:bidi="fa-IR"/>
        </w:rPr>
        <w:t xml:space="preserve"> تقدّم معنى التأديب ذيل الحديث 1 من هذا الباب</w:t>
      </w:r>
      <w:r>
        <w:rPr>
          <w:rtl/>
          <w:lang w:bidi="fa-IR"/>
        </w:rPr>
        <w:t>.</w:t>
      </w:r>
    </w:p>
    <w:tbl>
      <w:tblPr>
        <w:tblStyle w:val="TableGrid"/>
        <w:bidiVisual/>
        <w:tblW w:w="0" w:type="auto"/>
        <w:tblLook w:val="04A0" w:firstRow="1" w:lastRow="0" w:firstColumn="1" w:lastColumn="0" w:noHBand="0" w:noVBand="1"/>
      </w:tblPr>
      <w:tblGrid>
        <w:gridCol w:w="4474"/>
        <w:gridCol w:w="4474"/>
      </w:tblGrid>
      <w:tr w:rsidR="009F1135" w:rsidTr="009F1135">
        <w:tc>
          <w:tcPr>
            <w:tcW w:w="4474" w:type="dxa"/>
          </w:tcPr>
          <w:p w:rsidR="009F1135" w:rsidRDefault="009F1135" w:rsidP="00F120EB">
            <w:pPr>
              <w:pStyle w:val="libFootnote0"/>
              <w:rPr>
                <w:rtl/>
                <w:lang w:bidi="fa-IR"/>
              </w:rPr>
            </w:pPr>
            <w:r>
              <w:rPr>
                <w:rtl/>
                <w:lang w:bidi="fa-IR"/>
              </w:rPr>
              <w:t>(3) .</w:t>
            </w:r>
            <w:r w:rsidRPr="0034022E">
              <w:rPr>
                <w:rtl/>
                <w:lang w:bidi="fa-IR"/>
              </w:rPr>
              <w:t xml:space="preserve"> في « ف » :</w:t>
            </w:r>
            <w:r>
              <w:rPr>
                <w:rtl/>
                <w:lang w:bidi="fa-IR"/>
              </w:rPr>
              <w:t xml:space="preserve"> + </w:t>
            </w:r>
            <w:r w:rsidRPr="0034022E">
              <w:rPr>
                <w:rtl/>
                <w:lang w:bidi="fa-IR"/>
              </w:rPr>
              <w:t>« أن »</w:t>
            </w:r>
            <w:r>
              <w:rPr>
                <w:rtl/>
                <w:lang w:bidi="fa-IR"/>
              </w:rPr>
              <w:t>.</w:t>
            </w:r>
          </w:p>
        </w:tc>
        <w:tc>
          <w:tcPr>
            <w:tcW w:w="4474" w:type="dxa"/>
          </w:tcPr>
          <w:p w:rsidR="009F1135" w:rsidRDefault="009F1135" w:rsidP="00F120EB">
            <w:pPr>
              <w:pStyle w:val="libFootnote0"/>
              <w:rPr>
                <w:rtl/>
                <w:lang w:bidi="fa-IR"/>
              </w:rPr>
            </w:pPr>
            <w:r>
              <w:rPr>
                <w:rtl/>
                <w:lang w:bidi="fa-IR"/>
              </w:rPr>
              <w:t>(4) .</w:t>
            </w:r>
            <w:r w:rsidRPr="0034022E">
              <w:rPr>
                <w:rtl/>
                <w:lang w:bidi="fa-IR"/>
              </w:rPr>
              <w:t xml:space="preserve"> في « ف » والبحار : « إِنَّكَ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القلم (68) : 4</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ليَسوس عباده » ، أي يتولّى أمرهم ويقوم عليه بما يُصْلِحُه ، من السياسة بمعنى تولّي الا</w:t>
      </w:r>
      <w:r w:rsidR="009F1135">
        <w:rPr>
          <w:rFonts w:hint="cs"/>
          <w:rtl/>
          <w:lang w:bidi="fa-IR"/>
        </w:rPr>
        <w:t>ُ</w:t>
      </w:r>
      <w:r w:rsidR="00091A42" w:rsidRPr="0034022E">
        <w:rPr>
          <w:rtl/>
          <w:lang w:bidi="fa-IR"/>
        </w:rPr>
        <w:t>مور والقيام على</w:t>
      </w:r>
      <w:r w:rsidR="00091A42">
        <w:rPr>
          <w:rFonts w:hint="cs"/>
          <w:rtl/>
          <w:lang w:bidi="fa-IR"/>
        </w:rPr>
        <w:t xml:space="preserve"> </w:t>
      </w:r>
      <w:r w:rsidR="00091A42" w:rsidRPr="0034022E">
        <w:rPr>
          <w:rtl/>
          <w:lang w:bidi="fa-IR"/>
        </w:rPr>
        <w:t>‌الشي‌ء بما يُصْلِحُه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6 ، ص 108 ( سوس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مُسَدَّداً » ، قال الجوهري : التسديد : التوفيق للسداد ، وهو الصواب والقصد من القول والعمل ، ورجل‌مُسَدَّد ، إذا كان يعمل بالسداد والقصد</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485 ( سدد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البحار « عديلة » وهو الأنسب</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 ج ، ف » وهو الأنسب</w:t>
      </w:r>
      <w:r>
        <w:rPr>
          <w:rtl/>
          <w:lang w:bidi="fa-IR"/>
        </w:rPr>
        <w:t>.</w:t>
      </w:r>
      <w:r w:rsidR="00091A42" w:rsidRPr="0034022E">
        <w:rPr>
          <w:rtl/>
          <w:lang w:bidi="fa-IR"/>
        </w:rPr>
        <w:t xml:space="preserve"> وفي المطبوع وباقي النسخ : « سفر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 سَنَّ » ، أي بيّن ، يقال : سنّ الله تعالى سنّةً للناس : بيّنها ، وسنّ الله تعالى سنّةً ، أي بيّن طريقاً قويماً</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13 ، ص 225 ( سنن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قال الخليل : « العَتَمَة : الثلث الأوّل من الليل بعد غيبوبة الشَفَق</w:t>
      </w:r>
      <w:r>
        <w:rPr>
          <w:rtl/>
          <w:lang w:bidi="fa-IR"/>
        </w:rPr>
        <w:t>.</w:t>
      </w:r>
      <w:r w:rsidR="00091A42" w:rsidRPr="0034022E">
        <w:rPr>
          <w:rtl/>
          <w:lang w:bidi="fa-IR"/>
        </w:rPr>
        <w:t xml:space="preserve"> أعتم القوم ، إذا صاروا في ذلك الوقت ؛ </w:t>
      </w:r>
      <w:r w:rsidR="009F1135">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جَالِساً تُعَدَّانِ </w:t>
      </w:r>
      <w:r w:rsidRPr="00FA6A79">
        <w:rPr>
          <w:rStyle w:val="libFootnotenumChar"/>
          <w:rtl/>
        </w:rPr>
        <w:t>(1)</w:t>
      </w:r>
      <w:r w:rsidRPr="0034022E">
        <w:rPr>
          <w:rtl/>
          <w:lang w:bidi="fa-IR"/>
        </w:rPr>
        <w:t xml:space="preserve"> بِرَكْعَةٍ مَكَانَ الْوَتْرِ</w:t>
      </w:r>
      <w:r w:rsidR="00FA30A4">
        <w:rPr>
          <w:rtl/>
          <w:lang w:bidi="fa-IR"/>
        </w:rPr>
        <w:t>.</w:t>
      </w:r>
    </w:p>
    <w:p w:rsidR="00091A42" w:rsidRPr="0034022E" w:rsidRDefault="00091A42" w:rsidP="00481FE6">
      <w:pPr>
        <w:pStyle w:val="libNormal"/>
        <w:rPr>
          <w:rtl/>
          <w:lang w:bidi="fa-IR"/>
        </w:rPr>
      </w:pPr>
      <w:r w:rsidRPr="0034022E">
        <w:rPr>
          <w:rtl/>
          <w:lang w:bidi="fa-IR"/>
        </w:rPr>
        <w:t>وَفَرَضَ اللهُ فِي السَّنَةِ صَوْمَ شَهْرِ رَمَضَانَ</w:t>
      </w:r>
      <w:r w:rsidR="00FA30A4">
        <w:rPr>
          <w:rtl/>
          <w:lang w:bidi="fa-IR"/>
        </w:rPr>
        <w:t>.</w:t>
      </w:r>
      <w:r w:rsidRPr="0034022E">
        <w:rPr>
          <w:rtl/>
          <w:lang w:bidi="fa-IR"/>
        </w:rPr>
        <w:t xml:space="preserve"> وَسَنَّ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صَوْمَ </w:t>
      </w:r>
      <w:r w:rsidRPr="00FA6A79">
        <w:rPr>
          <w:rStyle w:val="libFootnotenumChar"/>
          <w:rtl/>
        </w:rPr>
        <w:t>(2)</w:t>
      </w:r>
      <w:r w:rsidRPr="0034022E">
        <w:rPr>
          <w:rtl/>
          <w:lang w:bidi="fa-IR"/>
        </w:rPr>
        <w:t xml:space="preserve"> شَعْبَانَ وَثَلَاثَةَ أَيَّامٍ فِي كُلِّ شَهْرٍ مِثْلَيِ الْفَرِيضَةِ ، فَأَجَازَ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لَهُ ذلِكَ</w:t>
      </w:r>
      <w:r w:rsidR="00FA30A4">
        <w:rPr>
          <w:rtl/>
          <w:lang w:bidi="fa-IR"/>
        </w:rPr>
        <w:t>.</w:t>
      </w:r>
    </w:p>
    <w:p w:rsidR="00091A42" w:rsidRPr="0034022E" w:rsidRDefault="00091A42" w:rsidP="00481FE6">
      <w:pPr>
        <w:pStyle w:val="libNormal"/>
        <w:rPr>
          <w:rtl/>
          <w:lang w:bidi="fa-IR"/>
        </w:rPr>
      </w:pPr>
      <w:r w:rsidRPr="0034022E">
        <w:rPr>
          <w:rtl/>
          <w:lang w:bidi="fa-IR"/>
        </w:rPr>
        <w:t>وَحَرَّمَ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الْخَمْرَ بِعَيْنِهَا ، وَحَرَّمَ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الْمُسْكِرَ مِنْ كُلِّ شَرَابٍ ، فَأَجَازَ اللهُ لَهُ ذلِكَ </w:t>
      </w:r>
      <w:r w:rsidRPr="00FA6A79">
        <w:rPr>
          <w:rStyle w:val="libFootnotenumChar"/>
          <w:rtl/>
        </w:rPr>
        <w:t>(3)</w:t>
      </w:r>
      <w:r w:rsidR="00FA30A4">
        <w:rPr>
          <w:rtl/>
          <w:lang w:bidi="fa-IR"/>
        </w:rPr>
        <w:t>.</w:t>
      </w:r>
    </w:p>
    <w:p w:rsidR="00091A42" w:rsidRPr="0034022E" w:rsidRDefault="00091A42" w:rsidP="00481FE6">
      <w:pPr>
        <w:pStyle w:val="libNormal"/>
        <w:rPr>
          <w:rtl/>
          <w:lang w:bidi="fa-IR"/>
        </w:rPr>
      </w:pPr>
      <w:r w:rsidRPr="0034022E">
        <w:rPr>
          <w:rtl/>
          <w:lang w:bidi="fa-IR"/>
        </w:rPr>
        <w:t xml:space="preserve">وَعَافَ </w:t>
      </w:r>
      <w:r w:rsidRPr="00FA6A79">
        <w:rPr>
          <w:rStyle w:val="libFootnotenumChar"/>
          <w:rtl/>
        </w:rPr>
        <w:t>(4)</w:t>
      </w:r>
      <w:r w:rsidRPr="0034022E">
        <w:rPr>
          <w:rtl/>
          <w:lang w:bidi="fa-IR"/>
        </w:rPr>
        <w:t xml:space="preserve">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أَشْيَاءَ وَكَرَّهَهَا </w:t>
      </w:r>
      <w:r w:rsidRPr="00FA6A79">
        <w:rPr>
          <w:rStyle w:val="libFootnotenumChar"/>
          <w:rtl/>
        </w:rPr>
        <w:t>(5)</w:t>
      </w:r>
      <w:r w:rsidRPr="0034022E">
        <w:rPr>
          <w:rtl/>
          <w:lang w:bidi="fa-IR"/>
        </w:rPr>
        <w:t xml:space="preserve"> ، لَمْ يَنْهَ </w:t>
      </w:r>
      <w:r w:rsidRPr="00FA6A79">
        <w:rPr>
          <w:rStyle w:val="libFootnotenumChar"/>
          <w:rtl/>
        </w:rPr>
        <w:t>(6)</w:t>
      </w:r>
      <w:r w:rsidRPr="0034022E">
        <w:rPr>
          <w:rtl/>
          <w:lang w:bidi="fa-IR"/>
        </w:rPr>
        <w:t xml:space="preserve"> عَنْهَا نَهْيَ حَرَامٍ ، إِنَّمَا نَهى عَنْهَا نَهْيَ إِعَافَةٍ </w:t>
      </w:r>
      <w:r w:rsidRPr="00FA6A79">
        <w:rPr>
          <w:rStyle w:val="libFootnotenumChar"/>
          <w:rtl/>
        </w:rPr>
        <w:t>(7)</w:t>
      </w:r>
      <w:r w:rsidRPr="0034022E">
        <w:rPr>
          <w:rtl/>
          <w:lang w:bidi="fa-IR"/>
        </w:rPr>
        <w:t xml:space="preserve"> وَكَرَاهَةٍ ، ثُمَّ رَخَّصَ فِيهَا ، فَصَارَ الْأَخْذُ بِرُخَصِهِ </w:t>
      </w:r>
      <w:r w:rsidRPr="00FA6A79">
        <w:rPr>
          <w:rStyle w:val="libFootnotenumChar"/>
          <w:rtl/>
        </w:rPr>
        <w:t>(8)</w:t>
      </w:r>
      <w:r w:rsidRPr="0034022E">
        <w:rPr>
          <w:rtl/>
          <w:lang w:bidi="fa-IR"/>
        </w:rPr>
        <w:t xml:space="preserve"> وَاجِباً عَلَى الْعِبَادِ كَوُجُوبِ مَا يَأْخُذُونَ بِنَهْيِهِ وَعَزَائِمِهِ ، وَلَمْ يُرَخِّصْ لَهُمْ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فِيمَا نَهَاهُمْ عَنْهُ نَهْيَ حَرَامٍ ، وَلَافِيمَا أَمَرَ بِهِ أَمْرَ فَرْضٍ لَازِمٍ ، فَكَثِيرُ الْمُسْكِرِ مِنَ الْأَشْرِبَةِ </w:t>
      </w:r>
      <w:r w:rsidRPr="00FA6A79">
        <w:rPr>
          <w:rStyle w:val="libFootnotenumChar"/>
          <w:rtl/>
        </w:rPr>
        <w:t>(9)</w:t>
      </w:r>
      <w:r w:rsidRPr="0034022E">
        <w:rPr>
          <w:rtl/>
          <w:lang w:bidi="fa-IR"/>
        </w:rPr>
        <w:t xml:space="preserve"> نَهَاهُمْ عَنْهُ نَهْيَ‌</w:t>
      </w:r>
    </w:p>
    <w:p w:rsidR="00091A42" w:rsidRDefault="00091A42" w:rsidP="001A34C5">
      <w:pPr>
        <w:pStyle w:val="libLine"/>
        <w:rPr>
          <w:rtl/>
          <w:lang w:bidi="fa-IR"/>
        </w:rPr>
      </w:pPr>
      <w:r w:rsidRPr="0034022E">
        <w:rPr>
          <w:rtl/>
          <w:lang w:bidi="fa-IR"/>
        </w:rPr>
        <w:t>__________________</w:t>
      </w:r>
    </w:p>
    <w:p w:rsidR="00091A42" w:rsidRPr="0034022E" w:rsidRDefault="00E003DD" w:rsidP="00F120EB">
      <w:pPr>
        <w:pStyle w:val="libFootnote0"/>
        <w:rPr>
          <w:rtl/>
          <w:lang w:bidi="fa-IR"/>
        </w:rPr>
      </w:pPr>
      <w:r>
        <w:rPr>
          <w:rFonts w:hint="cs"/>
          <w:rtl/>
          <w:lang w:bidi="fa-IR"/>
        </w:rPr>
        <w:t xml:space="preserve">= </w:t>
      </w:r>
      <w:r w:rsidR="00091A42" w:rsidRPr="0034022E">
        <w:rPr>
          <w:rtl/>
          <w:lang w:bidi="fa-IR"/>
        </w:rPr>
        <w:t>وعَتّموا تعتيماً : ساروا في ذلك الوقت ، وأوردوا أو أصدروا في تلك الساعة »</w:t>
      </w:r>
      <w:r w:rsidR="00FA30A4">
        <w:rPr>
          <w:rtl/>
          <w:lang w:bidi="fa-IR"/>
        </w:rPr>
        <w:t>.</w:t>
      </w:r>
      <w:r w:rsidR="00091A42" w:rsidRPr="0034022E">
        <w:rPr>
          <w:rtl/>
          <w:lang w:bidi="fa-IR"/>
        </w:rPr>
        <w:t xml:space="preserve"> وقال الجوهري : « العَتَمة : وقت صلاة العشاء »</w:t>
      </w:r>
      <w:r w:rsidR="00FA30A4">
        <w:rPr>
          <w:rtl/>
          <w:lang w:bidi="fa-IR"/>
        </w:rPr>
        <w:t>.</w:t>
      </w:r>
      <w:r w:rsidR="00091A42" w:rsidRPr="0034022E">
        <w:rPr>
          <w:rtl/>
          <w:lang w:bidi="fa-IR"/>
        </w:rPr>
        <w:t xml:space="preserve"> راجع : </w:t>
      </w:r>
      <w:r w:rsidR="00091A42" w:rsidRPr="00BF510C">
        <w:rPr>
          <w:rStyle w:val="libFootnoteBoldChar"/>
          <w:rtl/>
        </w:rPr>
        <w:t>ترتيب كتاب العين</w:t>
      </w:r>
      <w:r w:rsidR="00091A42" w:rsidRPr="0034022E">
        <w:rPr>
          <w:rtl/>
          <w:lang w:bidi="fa-IR"/>
        </w:rPr>
        <w:t xml:space="preserve"> ، ج 2 ، ص 1136 ؛ </w:t>
      </w:r>
      <w:r w:rsidR="00091A42" w:rsidRPr="00BF510C">
        <w:rPr>
          <w:rStyle w:val="libFootnoteBoldChar"/>
          <w:rtl/>
        </w:rPr>
        <w:t>الصحاح</w:t>
      </w:r>
      <w:r w:rsidR="00091A42" w:rsidRPr="0034022E">
        <w:rPr>
          <w:rtl/>
          <w:lang w:bidi="fa-IR"/>
        </w:rPr>
        <w:t xml:space="preserve"> ، ج 5 ، ص 1979 ( عتم )</w:t>
      </w:r>
      <w:r w:rsidR="00FA30A4">
        <w:rPr>
          <w:rtl/>
          <w:lang w:bidi="fa-IR"/>
        </w:rPr>
        <w:t>.</w:t>
      </w:r>
    </w:p>
    <w:p w:rsidR="00091A42" w:rsidRPr="0034022E" w:rsidRDefault="00FA30A4" w:rsidP="00E003DD">
      <w:pPr>
        <w:pStyle w:val="libFootnote0"/>
        <w:rPr>
          <w:rtl/>
          <w:lang w:bidi="fa-IR"/>
        </w:rPr>
      </w:pPr>
      <w:r>
        <w:rPr>
          <w:rtl/>
          <w:lang w:bidi="fa-IR"/>
        </w:rPr>
        <w:t>(1) .</w:t>
      </w:r>
      <w:r w:rsidR="00091A42" w:rsidRPr="0034022E">
        <w:rPr>
          <w:rtl/>
          <w:lang w:bidi="fa-IR"/>
        </w:rPr>
        <w:t xml:space="preserve"> هكذا في « ب » واستصوبه السيّد بدرالدين في حاشيته ، ص 181 ؛ وهو الأنسب</w:t>
      </w:r>
      <w:r>
        <w:rPr>
          <w:rtl/>
          <w:lang w:bidi="fa-IR"/>
        </w:rPr>
        <w:t>.</w:t>
      </w:r>
      <w:r w:rsidR="00091A42" w:rsidRPr="0034022E">
        <w:rPr>
          <w:rtl/>
          <w:lang w:bidi="fa-IR"/>
        </w:rPr>
        <w:t xml:space="preserve"> وفي سائر النسخ والمطبوع : « تعدّ » وله وجه مذكور في المرآة</w:t>
      </w:r>
      <w:r>
        <w:rPr>
          <w:rtl/>
          <w:lang w:bidi="fa-IR"/>
        </w:rPr>
        <w:t>.</w:t>
      </w:r>
      <w:r w:rsidR="00E003DD">
        <w:rPr>
          <w:rFonts w:hint="cs"/>
          <w:rtl/>
          <w:lang w:bidi="fa-IR"/>
        </w:rPr>
        <w:t xml:space="preserve">                                       </w:t>
      </w:r>
      <w:r>
        <w:rPr>
          <w:rtl/>
          <w:lang w:bidi="fa-IR"/>
        </w:rPr>
        <w:t>(2) .</w:t>
      </w:r>
      <w:r w:rsidR="00091A42" w:rsidRPr="0034022E">
        <w:rPr>
          <w:rtl/>
          <w:lang w:bidi="fa-IR"/>
        </w:rPr>
        <w:t xml:space="preserve"> في « ض » :</w:t>
      </w:r>
      <w:r w:rsidR="00091A42">
        <w:rPr>
          <w:rtl/>
          <w:lang w:bidi="fa-IR"/>
        </w:rPr>
        <w:t xml:space="preserve"> + </w:t>
      </w:r>
      <w:r w:rsidR="00091A42" w:rsidRPr="0034022E">
        <w:rPr>
          <w:rtl/>
          <w:lang w:bidi="fa-IR"/>
        </w:rPr>
        <w:t>« شهر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ألف ، ب ، ج ، </w:t>
      </w:r>
      <w:r w:rsidR="00091A42">
        <w:rPr>
          <w:rtl/>
          <w:lang w:bidi="fa-IR"/>
        </w:rPr>
        <w:t>و ،</w:t>
      </w:r>
      <w:r w:rsidR="00091A42" w:rsidRPr="0034022E">
        <w:rPr>
          <w:rtl/>
          <w:lang w:bidi="fa-IR"/>
        </w:rPr>
        <w:t xml:space="preserve"> بح ، بر ، بس ، بف » والبحار</w:t>
      </w:r>
      <w:r>
        <w:rPr>
          <w:rtl/>
          <w:lang w:bidi="fa-IR"/>
        </w:rPr>
        <w:t>.</w:t>
      </w:r>
      <w:r w:rsidR="00091A42" w:rsidRPr="0034022E">
        <w:rPr>
          <w:rtl/>
          <w:lang w:bidi="fa-IR"/>
        </w:rPr>
        <w:t xml:space="preserve"> وفي « ض ، ف » والمطبوع :</w:t>
      </w:r>
      <w:r w:rsidR="00091A42">
        <w:rPr>
          <w:rtl/>
          <w:lang w:bidi="fa-IR"/>
        </w:rPr>
        <w:t xml:space="preserve"> + </w:t>
      </w:r>
      <w:r w:rsidR="00091A42" w:rsidRPr="0034022E">
        <w:rPr>
          <w:rtl/>
          <w:lang w:bidi="fa-IR"/>
        </w:rPr>
        <w:t>« كلّه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 « أعاف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عافَ » ، أي كره ، يقال : عافَ الرجلُ الطعامَ أو الشراب يَعافُهُ عِيافاً ، أي كرهه فلم يشربه‌فهو عائِف</w:t>
      </w:r>
      <w:r>
        <w:rPr>
          <w:rtl/>
          <w:lang w:bidi="fa-IR"/>
        </w:rPr>
        <w:t>.</w:t>
      </w:r>
      <w:r w:rsidR="00091A42" w:rsidRPr="0034022E">
        <w:rPr>
          <w:rtl/>
          <w:lang w:bidi="fa-IR"/>
        </w:rPr>
        <w:t xml:space="preserve"> فكذلك أعافه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1408 ؛ </w:t>
      </w:r>
      <w:r w:rsidR="00091A42" w:rsidRPr="00BF510C">
        <w:rPr>
          <w:rStyle w:val="libFootnoteBoldChar"/>
          <w:rtl/>
        </w:rPr>
        <w:t>النهاية</w:t>
      </w:r>
      <w:r w:rsidR="00091A42" w:rsidRPr="0034022E">
        <w:rPr>
          <w:rtl/>
          <w:lang w:bidi="fa-IR"/>
        </w:rPr>
        <w:t xml:space="preserve"> ، ج 3 ، ص 330 ( عيف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ج ، </w:t>
      </w:r>
      <w:r w:rsidR="00091A42">
        <w:rPr>
          <w:rtl/>
          <w:lang w:bidi="fa-IR"/>
        </w:rPr>
        <w:t>و ،</w:t>
      </w:r>
      <w:r w:rsidR="00091A42" w:rsidRPr="0034022E">
        <w:rPr>
          <w:rtl/>
          <w:lang w:bidi="fa-IR"/>
        </w:rPr>
        <w:t xml:space="preserve"> بح ، جل ، جو » ، أي بالتضعيف ، وهو الأنسب و</w:t>
      </w:r>
      <w:r w:rsidR="00BE2D7A">
        <w:rPr>
          <w:rtl/>
          <w:lang w:bidi="fa-IR"/>
        </w:rPr>
        <w:t>إلّا</w:t>
      </w:r>
      <w:r w:rsidR="00091A42" w:rsidRPr="0034022E">
        <w:rPr>
          <w:rtl/>
          <w:lang w:bidi="fa-IR"/>
        </w:rPr>
        <w:t>يلزم التكرار</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ألف ، ب ، ج ، ض ، </w:t>
      </w:r>
      <w:r w:rsidR="00091A42">
        <w:rPr>
          <w:rtl/>
          <w:lang w:bidi="fa-IR"/>
        </w:rPr>
        <w:t>و ،</w:t>
      </w:r>
      <w:r w:rsidR="00091A42" w:rsidRPr="0034022E">
        <w:rPr>
          <w:rtl/>
          <w:lang w:bidi="fa-IR"/>
        </w:rPr>
        <w:t xml:space="preserve"> بح ، بس ، بف » والبحار</w:t>
      </w:r>
      <w:r>
        <w:rPr>
          <w:rtl/>
          <w:lang w:bidi="fa-IR"/>
        </w:rPr>
        <w:t>.</w:t>
      </w:r>
      <w:r w:rsidR="00091A42" w:rsidRPr="0034022E">
        <w:rPr>
          <w:rtl/>
          <w:lang w:bidi="fa-IR"/>
        </w:rPr>
        <w:t xml:space="preserve"> وفي « بر » والمطبوع : « ولم ينه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البحار : « عافة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ج 3 ، ص 152 : « لمّا كان أعاف أيضاً بمعنى عاف ، أتى بالمصدر هكذا ، وفي بعض النسخ : عافة ، وكأنّه تصحيف عيافة ، أو جاء مصدر المجرّد هكذا أيضاً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 ، بر ، بف » : « برخصته »</w:t>
      </w:r>
      <w:r>
        <w:rPr>
          <w:rtl/>
          <w:lang w:bidi="fa-IR"/>
        </w:rPr>
        <w:t>.</w:t>
      </w:r>
      <w:r w:rsidR="00091A42" w:rsidRPr="0034022E">
        <w:rPr>
          <w:rtl/>
          <w:lang w:bidi="fa-IR"/>
        </w:rPr>
        <w:t xml:space="preserve"> وفي البحار : « برخصة »</w:t>
      </w:r>
      <w:r>
        <w:rPr>
          <w:rtl/>
          <w:lang w:bidi="fa-IR"/>
        </w:rPr>
        <w:t>.</w:t>
      </w:r>
    </w:p>
    <w:p w:rsidR="00091A42" w:rsidRPr="0034022E" w:rsidRDefault="00FA30A4" w:rsidP="00E003DD">
      <w:pPr>
        <w:pStyle w:val="libFootnote0"/>
        <w:rPr>
          <w:rtl/>
          <w:lang w:bidi="fa-IR"/>
        </w:rPr>
      </w:pPr>
      <w:r>
        <w:rPr>
          <w:rtl/>
          <w:lang w:bidi="fa-IR"/>
        </w:rPr>
        <w:t>(9) .</w:t>
      </w:r>
      <w:r w:rsidR="00091A42" w:rsidRPr="0034022E">
        <w:rPr>
          <w:rtl/>
          <w:lang w:bidi="fa-IR"/>
        </w:rPr>
        <w:t xml:space="preserve"> يستفاد من فحوى قوله </w:t>
      </w:r>
      <w:r w:rsidR="00091A42" w:rsidRPr="00E003DD">
        <w:rPr>
          <w:rStyle w:val="libFootnoteAlaemChar"/>
          <w:rtl/>
        </w:rPr>
        <w:t>عليه‌السلام</w:t>
      </w:r>
      <w:r w:rsidR="00091A42" w:rsidRPr="0034022E">
        <w:rPr>
          <w:rtl/>
          <w:lang w:bidi="fa-IR"/>
        </w:rPr>
        <w:t xml:space="preserve"> : « فكثير المسكر من الأشربة » عدم حرمة القليل منها ، واختصاصها بالخمر فقط ، وليس كذلك بل القليل منها ، فلعلّ اكتفاءه</w:t>
      </w:r>
      <w:r w:rsidR="00E003DD">
        <w:rPr>
          <w:rFonts w:hint="cs"/>
          <w:rtl/>
          <w:lang w:bidi="fa-IR"/>
        </w:rPr>
        <w:t>.</w:t>
      </w:r>
      <w:r w:rsidR="00091A42" w:rsidRPr="00E003DD">
        <w:rPr>
          <w:rStyle w:val="libFootnoteAlaemChar"/>
          <w:rtl/>
        </w:rPr>
        <w:t>عليه‌السلام</w:t>
      </w:r>
      <w:r w:rsidR="00091A42" w:rsidRPr="0034022E">
        <w:rPr>
          <w:rtl/>
          <w:lang w:bidi="fa-IR"/>
        </w:rPr>
        <w:t xml:space="preserve"> بذكر الكثير لعدم احتمال حرمة القليل عند المخاطب ؛ لكونه من المخالفين المستحلّين للقليل</w:t>
      </w:r>
      <w:r>
        <w:rPr>
          <w:rtl/>
          <w:lang w:bidi="fa-IR"/>
        </w:rPr>
        <w:t>.</w:t>
      </w:r>
      <w:r w:rsidR="00091A42" w:rsidRPr="0034022E">
        <w:rPr>
          <w:rtl/>
          <w:lang w:bidi="fa-IR"/>
        </w:rPr>
        <w:t xml:space="preserve"> أو الدلالة على عدم حرمة القليل بمفهوم اللقب ، وهو ليس بحجّة اتّفاقاً</w:t>
      </w:r>
      <w:r>
        <w:rPr>
          <w:rtl/>
          <w:lang w:bidi="fa-IR"/>
        </w:rPr>
        <w:t>.</w:t>
      </w:r>
      <w:r w:rsidR="00091A42" w:rsidRPr="0034022E">
        <w:rPr>
          <w:rtl/>
          <w:lang w:bidi="fa-IR"/>
        </w:rPr>
        <w:t xml:space="preserve"> راجع : </w:t>
      </w:r>
      <w:r w:rsidR="00091A42" w:rsidRPr="00BF510C">
        <w:rPr>
          <w:rStyle w:val="libFootnoteBoldChar"/>
          <w:rtl/>
        </w:rPr>
        <w:t xml:space="preserve">شرح المازندراني </w:t>
      </w:r>
      <w:r w:rsidR="00091A42" w:rsidRPr="0034022E">
        <w:rPr>
          <w:rtl/>
          <w:lang w:bidi="fa-IR"/>
        </w:rPr>
        <w:t xml:space="preserve">، ج 6 ، ص 50 ؛ </w:t>
      </w:r>
      <w:r w:rsidR="00091A42" w:rsidRPr="00BF510C">
        <w:rPr>
          <w:rStyle w:val="libFootnoteBoldChar"/>
          <w:rtl/>
        </w:rPr>
        <w:t>الوافي</w:t>
      </w:r>
      <w:r w:rsidR="00091A42" w:rsidRPr="0034022E">
        <w:rPr>
          <w:rtl/>
          <w:lang w:bidi="fa-IR"/>
        </w:rPr>
        <w:t xml:space="preserve"> ، ج 3 ، ص 617</w:t>
      </w:r>
      <w:r>
        <w:rPr>
          <w:rtl/>
          <w:lang w:bidi="fa-IR"/>
        </w:rPr>
        <w:t>.</w:t>
      </w:r>
    </w:p>
    <w:p w:rsidR="001A632D" w:rsidRPr="0034022E" w:rsidRDefault="001A632D" w:rsidP="001A632D">
      <w:pPr>
        <w:pStyle w:val="libNormal"/>
        <w:rPr>
          <w:rtl/>
          <w:lang w:bidi="fa-IR"/>
        </w:rPr>
      </w:pPr>
      <w:r>
        <w:br w:type="page"/>
      </w:r>
    </w:p>
    <w:p w:rsidR="00091A42" w:rsidRPr="0034022E" w:rsidRDefault="00091A42" w:rsidP="00E003DD">
      <w:pPr>
        <w:pStyle w:val="libNormal0"/>
        <w:rPr>
          <w:rtl/>
          <w:lang w:bidi="fa-IR"/>
        </w:rPr>
      </w:pPr>
      <w:r w:rsidRPr="0034022E">
        <w:rPr>
          <w:rtl/>
          <w:lang w:bidi="fa-IR"/>
        </w:rPr>
        <w:t xml:space="preserve">حَرَامٍ ، لَمْ </w:t>
      </w:r>
      <w:r w:rsidRPr="00FA6A79">
        <w:rPr>
          <w:rStyle w:val="libFootnotenumChar"/>
          <w:rtl/>
        </w:rPr>
        <w:t>(1)</w:t>
      </w:r>
      <w:r w:rsidRPr="0034022E">
        <w:rPr>
          <w:rtl/>
          <w:lang w:bidi="fa-IR"/>
        </w:rPr>
        <w:t xml:space="preserve"> يُرَخِّصْ فِيهِ لِأَحَدٍ ، وَلَمْ يُرَخِّصْ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لِأَحَدٍ تَقْصِيرَ الرَّكْعَتَيْنِ اللَّتَيْنِ ضَمَّهُمَا إِلى مَا فَرَضَ اللهُ عَزَّ وَجَلَّ ، بَلْ أَلْزَمَهُمْ ذلِكَ إِلْزَاماً وَاجِباً ، لَمْ يُرَخِّصْ لِأَحَدٍ فِي شَيْ‌ءٍ مِنْ ذلِكَ </w:t>
      </w:r>
      <w:r w:rsidR="00D17131">
        <w:rPr>
          <w:rtl/>
          <w:lang w:bidi="fa-IR"/>
        </w:rPr>
        <w:t>إِلَّا</w:t>
      </w:r>
      <w:r w:rsidRPr="0034022E">
        <w:rPr>
          <w:rtl/>
          <w:lang w:bidi="fa-IR"/>
        </w:rPr>
        <w:t xml:space="preserve"> لِلْمُسَافِرِ ، وَلَيْسَ لِأَحَدٍ أَنْ يُرَخِّصَ </w:t>
      </w:r>
      <w:r w:rsidRPr="00FA6A79">
        <w:rPr>
          <w:rStyle w:val="libFootnotenumChar"/>
          <w:rtl/>
        </w:rPr>
        <w:t>(2)</w:t>
      </w:r>
      <w:r w:rsidRPr="0034022E">
        <w:rPr>
          <w:rtl/>
          <w:lang w:bidi="fa-IR"/>
        </w:rPr>
        <w:t xml:space="preserve"> مَا </w:t>
      </w:r>
      <w:r w:rsidRPr="00FA6A79">
        <w:rPr>
          <w:rStyle w:val="libFootnotenumChar"/>
          <w:rtl/>
        </w:rPr>
        <w:t>(3)</w:t>
      </w:r>
      <w:r w:rsidRPr="0034022E">
        <w:rPr>
          <w:rtl/>
          <w:lang w:bidi="fa-IR"/>
        </w:rPr>
        <w:t xml:space="preserve"> لَمْ يُرَخِّصْهُ رَسُولُ اللهِ </w:t>
      </w:r>
      <w:r w:rsidR="00E003DD" w:rsidRPr="00225344">
        <w:rPr>
          <w:rStyle w:val="libAlaemChar"/>
          <w:rFonts w:eastAsiaTheme="minorHAnsi"/>
          <w:rtl/>
        </w:rPr>
        <w:t>صلى‌الله‌عليه‌وآله</w:t>
      </w:r>
      <w:r w:rsidR="00E003DD" w:rsidRPr="0034022E">
        <w:rPr>
          <w:rtl/>
          <w:lang w:bidi="fa-IR"/>
        </w:rPr>
        <w:t xml:space="preserve"> </w:t>
      </w:r>
      <w:r w:rsidRPr="0034022E">
        <w:rPr>
          <w:rtl/>
          <w:lang w:bidi="fa-IR"/>
        </w:rPr>
        <w:t xml:space="preserve">، فَوَافَقَ أَمْرُ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أَمْرَ اللهِ عَزَّ وَجَلَّ ، وَنَهْيُهُ نَهْيَ اللهِ عَزَّ وَجَلَّ ، وَوَجَبَ عَلَى الْعِبَادِ التَّسْلِيمُ لَهُ كَالتَّسْلِيمِ لِلّهِ تَبَارَكَ وَتَعَالى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0D1213">
        <w:rPr>
          <w:rtl/>
        </w:rPr>
        <w:t>698</w:t>
      </w:r>
      <w:r w:rsidRPr="006B17C4">
        <w:rPr>
          <w:rStyle w:val="libBold2Char"/>
          <w:rtl/>
        </w:rPr>
        <w:t xml:space="preserve"> / 5</w:t>
      </w:r>
      <w:r w:rsidR="00FA30A4">
        <w:rPr>
          <w:rStyle w:val="libBold2Char"/>
          <w:rtl/>
        </w:rPr>
        <w:t>.</w:t>
      </w:r>
      <w:r w:rsidRPr="0034022E">
        <w:rPr>
          <w:rtl/>
          <w:lang w:bidi="fa-IR"/>
        </w:rPr>
        <w:t xml:space="preserve"> أَبُو عَلِيٍّ الْأَشْعَرِيُّ ، عَنْ مُحَمَّدِ بْنِ عَبْدِ الْجَبَّارِ ، عَنِ ابْنِ فَضَّالٍ ، عَنْ ثَعْلَبَةَ بْنِ مَيْمُونٍ ، عَنْ زُرَارَةَ :</w:t>
      </w:r>
    </w:p>
    <w:p w:rsidR="00091A42" w:rsidRPr="0034022E" w:rsidRDefault="00091A42" w:rsidP="00481FE6">
      <w:pPr>
        <w:pStyle w:val="libNormal"/>
        <w:rPr>
          <w:rtl/>
          <w:lang w:bidi="fa-IR"/>
        </w:rPr>
      </w:pPr>
      <w:r w:rsidRPr="0034022E">
        <w:rPr>
          <w:rtl/>
          <w:lang w:bidi="fa-IR"/>
        </w:rPr>
        <w:t xml:space="preserve">أَنَّهُ سَمِعَ أَبَا جَعْفَرٍ وَأَبَا عَبْدِ اللهِ </w:t>
      </w:r>
      <w:r w:rsidRPr="00F22207">
        <w:rPr>
          <w:rStyle w:val="libAlaemChar"/>
          <w:rtl/>
        </w:rPr>
        <w:t>عليهما‌السلام</w:t>
      </w:r>
      <w:r w:rsidRPr="0034022E">
        <w:rPr>
          <w:rtl/>
          <w:lang w:bidi="fa-IR"/>
        </w:rPr>
        <w:t xml:space="preserve"> يَقُولَانِ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فَوَّضَ إِلى نَبِيِّهِ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أَمْرَ خَلْقِهِ ؛ لِيَنْظُرَ كَيْفَ طَاعَتُهُمْ » ، ثُمَّ تَلَا هذِهِ الْآيَةَ : </w:t>
      </w:r>
      <w:r w:rsidRPr="00F22207">
        <w:rPr>
          <w:rStyle w:val="libAlaemChar"/>
          <w:rtl/>
        </w:rPr>
        <w:t>(</w:t>
      </w:r>
      <w:r w:rsidRPr="00F22207">
        <w:rPr>
          <w:rStyle w:val="libAieChar"/>
          <w:rtl/>
        </w:rPr>
        <w:t xml:space="preserve"> ما آتاكُمُ الرَّسُولُ فَخُذُوهُ وَما نَهاكُمْ عَنْهُ فَانْتَهُوا</w:t>
      </w:r>
      <w:r w:rsidRPr="00F22207">
        <w:rPr>
          <w:rStyle w:val="libAlaemChar"/>
          <w:rtl/>
        </w:rPr>
        <w:t>)</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E003DD" w:rsidP="00B72F8D">
      <w:pPr>
        <w:pStyle w:val="libNormal"/>
        <w:rPr>
          <w:rtl/>
          <w:lang w:bidi="fa-IR"/>
        </w:rPr>
      </w:pPr>
      <w:r>
        <w:rPr>
          <w:rFonts w:hint="cs"/>
          <w:rtl/>
          <w:lang w:bidi="fa-IR"/>
        </w:rPr>
        <w:t xml:space="preserve">* </w:t>
      </w:r>
      <w:r w:rsidR="00091A42" w:rsidRPr="0034022E">
        <w:rPr>
          <w:rtl/>
          <w:lang w:bidi="fa-IR"/>
        </w:rPr>
        <w:t>مُحَمَّدُ بْنُ يَحْيى ، عَنْ أَحْمَدَ بْنِ مُحَمَّدٍ ، عَنِ الْحَجَّالِ ، عَنْ ثَعْلَبَةَ بْنِ مَيْمُونٍ ، عَنْ زُرَارَةَ ، مِثْلَهُ</w:t>
      </w:r>
      <w:r w:rsidR="00FA30A4">
        <w:rPr>
          <w:rtl/>
          <w:lang w:bidi="fa-IR"/>
        </w:rPr>
        <w:t>.</w:t>
      </w:r>
    </w:p>
    <w:p w:rsidR="00091A42" w:rsidRPr="0034022E" w:rsidRDefault="00091A42" w:rsidP="00B72F8D">
      <w:pPr>
        <w:pStyle w:val="libNormal"/>
        <w:rPr>
          <w:rtl/>
          <w:lang w:bidi="fa-IR"/>
        </w:rPr>
      </w:pPr>
      <w:r w:rsidRPr="000D1213">
        <w:rPr>
          <w:rtl/>
        </w:rPr>
        <w:t>699</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مُحَمَّدِ بْنِ سِنَانٍ ، عَنْ إِسْحَاقَ بْنِ‌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الوسائل ، ج 4 : « ولم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النسخ التي قوبلت والوسائل ، ج 4 والبحار</w:t>
      </w:r>
      <w:r>
        <w:rPr>
          <w:rtl/>
          <w:lang w:bidi="fa-IR"/>
        </w:rPr>
        <w:t>.</w:t>
      </w:r>
      <w:r w:rsidR="00091A42" w:rsidRPr="0034022E">
        <w:rPr>
          <w:rtl/>
          <w:lang w:bidi="fa-IR"/>
        </w:rPr>
        <w:t xml:space="preserve"> وفي « ف » والمطبوع :</w:t>
      </w:r>
      <w:r w:rsidR="00091A42">
        <w:rPr>
          <w:rtl/>
          <w:lang w:bidi="fa-IR"/>
        </w:rPr>
        <w:t xml:space="preserve"> + </w:t>
      </w:r>
      <w:r w:rsidR="00091A42" w:rsidRPr="0034022E">
        <w:rPr>
          <w:rtl/>
          <w:lang w:bidi="fa-IR"/>
        </w:rPr>
        <w:t>« شيئاً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 « فيما »</w:t>
      </w:r>
      <w:r>
        <w:rPr>
          <w:rtl/>
          <w:lang w:bidi="fa-IR"/>
        </w:rPr>
        <w:t>.</w:t>
      </w:r>
      <w:r w:rsidR="00091A42" w:rsidRPr="0034022E">
        <w:rPr>
          <w:rtl/>
          <w:lang w:bidi="fa-IR"/>
        </w:rPr>
        <w:t xml:space="preserve"> وفي « ف » : « ممّا »</w:t>
      </w:r>
      <w:r>
        <w:rPr>
          <w:rtl/>
          <w:lang w:bidi="fa-IR"/>
        </w:rPr>
        <w:t>.</w:t>
      </w:r>
      <w:r w:rsidR="00091A42" w:rsidRPr="0034022E">
        <w:rPr>
          <w:rtl/>
          <w:lang w:bidi="fa-IR"/>
        </w:rPr>
        <w:t xml:space="preserve"> وفي 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ما »</w:t>
      </w:r>
      <w:r>
        <w:rPr>
          <w:rtl/>
          <w:lang w:bidi="fa-IR"/>
        </w:rPr>
        <w:t>.</w:t>
      </w:r>
    </w:p>
    <w:p w:rsidR="00091A42" w:rsidRPr="0034022E" w:rsidRDefault="00FA30A4" w:rsidP="0038505B">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الصلاة ، باب صلاة النوافل ، ح 5552</w:t>
      </w:r>
      <w:r>
        <w:rPr>
          <w:rtl/>
          <w:lang w:bidi="fa-IR"/>
        </w:rPr>
        <w:t>.</w:t>
      </w:r>
      <w:r w:rsidR="00091A42" w:rsidRPr="0034022E">
        <w:rPr>
          <w:rtl/>
          <w:lang w:bidi="fa-IR"/>
        </w:rPr>
        <w:t xml:space="preserve"> وفي </w:t>
      </w:r>
      <w:r w:rsidR="00091A42" w:rsidRPr="00BF510C">
        <w:rPr>
          <w:rStyle w:val="libFootnoteBoldChar"/>
          <w:rtl/>
        </w:rPr>
        <w:t>التهذيب</w:t>
      </w:r>
      <w:r w:rsidR="00091A42" w:rsidRPr="0034022E">
        <w:rPr>
          <w:rtl/>
          <w:lang w:bidi="fa-IR"/>
        </w:rPr>
        <w:t xml:space="preserve"> ، ج 2 ، ص 4 ، ح 2 ؛ و</w:t>
      </w:r>
      <w:r w:rsidR="00091A42" w:rsidRPr="00BF510C">
        <w:rPr>
          <w:rStyle w:val="libFootnoteBoldChar"/>
          <w:rtl/>
        </w:rPr>
        <w:t>الاستبصار</w:t>
      </w:r>
      <w:r w:rsidR="00091A42" w:rsidRPr="0034022E">
        <w:rPr>
          <w:rtl/>
          <w:lang w:bidi="fa-IR"/>
        </w:rPr>
        <w:t xml:space="preserve"> ، ج 1 ، ص 218 ، ح 772 ، عن الكليني ، وفي كلّها من قوله : « الفريضة سبع عشرة ركعة » إلى قوله : « بعد العتمة جالساً » مع اختلاف في الألفاظ</w:t>
      </w:r>
      <w:r w:rsidR="0038505B">
        <w:rPr>
          <w:rFonts w:hint="cs"/>
          <w:rtl/>
          <w:lang w:bidi="fa-IR"/>
        </w:rPr>
        <w:t>.</w:t>
      </w:r>
      <w:r w:rsidR="00091A42" w:rsidRPr="00BF510C">
        <w:rPr>
          <w:rStyle w:val="libFootnoteBoldChar"/>
          <w:rtl/>
        </w:rPr>
        <w:t>الوافي</w:t>
      </w:r>
      <w:r w:rsidR="00091A42" w:rsidRPr="0034022E">
        <w:rPr>
          <w:rtl/>
          <w:lang w:bidi="fa-IR"/>
        </w:rPr>
        <w:t xml:space="preserve"> ، ج 3 ، ص 616 ، ح 1195 ؛ </w:t>
      </w:r>
      <w:r w:rsidR="00091A42" w:rsidRPr="00BF510C">
        <w:rPr>
          <w:rStyle w:val="libFootnoteBoldChar"/>
          <w:rtl/>
        </w:rPr>
        <w:t>البحار</w:t>
      </w:r>
      <w:r w:rsidR="00091A42" w:rsidRPr="0034022E">
        <w:rPr>
          <w:rtl/>
          <w:lang w:bidi="fa-IR"/>
        </w:rPr>
        <w:t xml:space="preserve"> ، ج 17 ، ص 4 ، ح 3 ؛ </w:t>
      </w:r>
      <w:r w:rsidR="00091A42" w:rsidRPr="00BF510C">
        <w:rPr>
          <w:rStyle w:val="libFootnoteBoldChar"/>
          <w:rtl/>
        </w:rPr>
        <w:t>الوسائل</w:t>
      </w:r>
      <w:r w:rsidR="00091A42" w:rsidRPr="0034022E">
        <w:rPr>
          <w:rtl/>
          <w:lang w:bidi="fa-IR"/>
        </w:rPr>
        <w:t xml:space="preserve"> ، ج 4 ، ص 45 ، ح 4474 ، وفيه من قوله : « إنّ الله عزّ وجلّ فرض الصلاة ركعتين ركعتين » ؛ وج 10 ، ص 487 ، ح 13917 ، من قوله : « وفرض الله في السنة صوم شهر رمضان » ، إلى قوله : « فأجاز الله عزّ وجلّ له ذلك » ؛ وج 25 ، ص 325 ، ح 32026 ، من قوله : « حرّم الله الخمر بعينها » إلى قوله : « لم يرخّص فيه لأحد »</w:t>
      </w:r>
      <w:r>
        <w:rPr>
          <w:rtl/>
          <w:lang w:bidi="fa-IR"/>
        </w:rPr>
        <w:t>.</w:t>
      </w:r>
    </w:p>
    <w:p w:rsidR="00091A42" w:rsidRPr="0034022E" w:rsidRDefault="00FA30A4" w:rsidP="0038505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378 ، ح 2 ، عن محمّد بن عبد الجبّار</w:t>
      </w:r>
      <w:r w:rsidR="0038505B">
        <w:rPr>
          <w:rFonts w:hint="cs"/>
          <w:rtl/>
          <w:lang w:bidi="fa-IR"/>
        </w:rPr>
        <w:t>.</w:t>
      </w:r>
      <w:r w:rsidR="00091A42" w:rsidRPr="00BF510C">
        <w:rPr>
          <w:rStyle w:val="libFootnoteBoldChar"/>
          <w:rtl/>
        </w:rPr>
        <w:t>الوافي</w:t>
      </w:r>
      <w:r w:rsidR="00091A42" w:rsidRPr="0034022E">
        <w:rPr>
          <w:rtl/>
          <w:lang w:bidi="fa-IR"/>
        </w:rPr>
        <w:t xml:space="preserve"> ، ج 3 ، ص 615 ، ذيل ح 1193 ؛ </w:t>
      </w:r>
      <w:r w:rsidR="00091A42" w:rsidRPr="00BF510C">
        <w:rPr>
          <w:rStyle w:val="libFootnoteBoldChar"/>
          <w:rtl/>
        </w:rPr>
        <w:t>البحار</w:t>
      </w:r>
      <w:r w:rsidR="00091A42" w:rsidRPr="0034022E">
        <w:rPr>
          <w:rtl/>
          <w:lang w:bidi="fa-IR"/>
        </w:rPr>
        <w:t xml:space="preserve"> ، ج 17 ، ص 4 ، ح 2</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عَمَّارٍ :</w:t>
      </w:r>
    </w:p>
    <w:p w:rsidR="00091A42" w:rsidRPr="0034022E" w:rsidRDefault="00091A42" w:rsidP="00481FE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أَدَّبَ </w:t>
      </w:r>
      <w:r w:rsidRPr="00FA6A79">
        <w:rPr>
          <w:rStyle w:val="libFootnotenumChar"/>
          <w:rtl/>
        </w:rPr>
        <w:t>(1)</w:t>
      </w:r>
      <w:r w:rsidRPr="0034022E">
        <w:rPr>
          <w:rtl/>
          <w:lang w:bidi="fa-IR"/>
        </w:rPr>
        <w:t xml:space="preserve"> نَبِيَّهُ </w:t>
      </w:r>
      <w:r w:rsidR="00481FE6" w:rsidRPr="00225344">
        <w:rPr>
          <w:rStyle w:val="libAlaemChar"/>
          <w:rFonts w:eastAsiaTheme="minorHAnsi"/>
          <w:rtl/>
        </w:rPr>
        <w:t>صلى‌الله‌عليه‌وآله</w:t>
      </w:r>
      <w:r w:rsidR="00481FE6" w:rsidRPr="00FA6A79">
        <w:rPr>
          <w:rStyle w:val="libFootnotenumChar"/>
          <w:rtl/>
        </w:rPr>
        <w:t xml:space="preserve"> </w:t>
      </w:r>
      <w:r w:rsidRPr="00FA6A79">
        <w:rPr>
          <w:rStyle w:val="libFootnotenumChar"/>
          <w:rtl/>
        </w:rPr>
        <w:t>(2)</w:t>
      </w:r>
      <w:r w:rsidRPr="0034022E">
        <w:rPr>
          <w:rtl/>
          <w:lang w:bidi="fa-IR"/>
        </w:rPr>
        <w:t xml:space="preserve"> ، فَلَمَّا انْتَهى بِهِ </w:t>
      </w:r>
      <w:r w:rsidRPr="00FA6A79">
        <w:rPr>
          <w:rStyle w:val="libFootnotenumChar"/>
          <w:rtl/>
        </w:rPr>
        <w:t>(3)</w:t>
      </w:r>
      <w:r w:rsidRPr="0034022E">
        <w:rPr>
          <w:rtl/>
          <w:lang w:bidi="fa-IR"/>
        </w:rPr>
        <w:t xml:space="preserve"> إِلى مَا أَرَادَ ، قَالَ لَهُ : </w:t>
      </w:r>
      <w:r w:rsidRPr="00F22207">
        <w:rPr>
          <w:rStyle w:val="libAlaemChar"/>
          <w:rtl/>
        </w:rPr>
        <w:t>(</w:t>
      </w:r>
      <w:r w:rsidRPr="00F22207">
        <w:rPr>
          <w:rStyle w:val="libAieChar"/>
          <w:rtl/>
        </w:rPr>
        <w:t xml:space="preserve"> إِنَّكَ </w:t>
      </w:r>
      <w:r w:rsidRPr="00FA6A79">
        <w:rPr>
          <w:rStyle w:val="libFootnotenumChar"/>
          <w:rtl/>
        </w:rPr>
        <w:t>(4)</w:t>
      </w:r>
      <w:r w:rsidRPr="0034022E">
        <w:rPr>
          <w:rtl/>
          <w:lang w:bidi="fa-IR"/>
        </w:rPr>
        <w:t xml:space="preserve"> </w:t>
      </w:r>
      <w:r w:rsidRPr="00F22207">
        <w:rPr>
          <w:rStyle w:val="libAieChar"/>
          <w:rtl/>
        </w:rPr>
        <w:t xml:space="preserve">لَعَلى خُلُقٍ عَظِيمٍ </w:t>
      </w:r>
      <w:r w:rsidRPr="00F22207">
        <w:rPr>
          <w:rStyle w:val="libAlaemChar"/>
          <w:rtl/>
        </w:rPr>
        <w:t>)</w:t>
      </w:r>
      <w:r w:rsidRPr="0034022E">
        <w:rPr>
          <w:rtl/>
          <w:lang w:bidi="fa-IR"/>
        </w:rPr>
        <w:t xml:space="preserve"> ، فَفَوَّضَ إِلَيْهِ دِينَهُ ، فَقَالَ : </w:t>
      </w:r>
      <w:r w:rsidRPr="00F22207">
        <w:rPr>
          <w:rStyle w:val="libAlaemChar"/>
          <w:rtl/>
        </w:rPr>
        <w:t>(</w:t>
      </w:r>
      <w:r w:rsidRPr="00F22207">
        <w:rPr>
          <w:rStyle w:val="libAieChar"/>
          <w:rtl/>
        </w:rPr>
        <w:t xml:space="preserve"> وَما آتاكُمُ الرَّسُولُ فَخُذُوهُ وَما نَهاكُمْ عَنْهُ فَانْتَهُوا </w:t>
      </w:r>
      <w:r w:rsidRPr="00F22207">
        <w:rPr>
          <w:rStyle w:val="libAlaemChar"/>
          <w:rtl/>
        </w:rPr>
        <w:t>)</w:t>
      </w:r>
      <w:r w:rsidRPr="0034022E">
        <w:rPr>
          <w:rtl/>
          <w:lang w:bidi="fa-IR"/>
        </w:rPr>
        <w:t xml:space="preserve"> وَإِنَّ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فَرَضَ الْفَرَائِضَ ، وَلَمْ يَقْسِمْ لِلْجَدِّ شَيْئاً ، وَإِنَّ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أَطْعَمَهُ السُّدُسَ ، فَأَجَازَ اللهُ</w:t>
      </w:r>
      <w:r>
        <w:rPr>
          <w:rtl/>
          <w:lang w:bidi="fa-IR"/>
        </w:rPr>
        <w:t xml:space="preserve"> </w:t>
      </w:r>
      <w:r w:rsidR="00997FC5">
        <w:rPr>
          <w:rtl/>
          <w:lang w:bidi="fa-IR"/>
        </w:rPr>
        <w:t>-</w:t>
      </w:r>
      <w:r>
        <w:rPr>
          <w:rtl/>
          <w:lang w:bidi="fa-IR"/>
        </w:rPr>
        <w:t xml:space="preserve"> </w:t>
      </w:r>
      <w:r w:rsidRPr="0034022E">
        <w:rPr>
          <w:rtl/>
          <w:lang w:bidi="fa-IR"/>
        </w:rPr>
        <w:t>جَلَّ ذِكْرُهُ</w:t>
      </w:r>
      <w:r>
        <w:rPr>
          <w:rtl/>
          <w:lang w:bidi="fa-IR"/>
        </w:rPr>
        <w:t xml:space="preserve"> </w:t>
      </w:r>
      <w:r w:rsidR="00997FC5">
        <w:rPr>
          <w:rtl/>
          <w:lang w:bidi="fa-IR"/>
        </w:rPr>
        <w:t>-</w:t>
      </w:r>
      <w:r>
        <w:rPr>
          <w:rtl/>
          <w:lang w:bidi="fa-IR"/>
        </w:rPr>
        <w:t xml:space="preserve"> </w:t>
      </w:r>
      <w:r w:rsidRPr="0034022E">
        <w:rPr>
          <w:rtl/>
          <w:lang w:bidi="fa-IR"/>
        </w:rPr>
        <w:t xml:space="preserve">لَهُ ذلِكَ ؛ وَذلِكَ قَوْلُ اللهِ عَزَّ وَجَلَّ : </w:t>
      </w:r>
      <w:r w:rsidRPr="00F22207">
        <w:rPr>
          <w:rStyle w:val="libAlaemChar"/>
          <w:rtl/>
        </w:rPr>
        <w:t>(</w:t>
      </w:r>
      <w:r w:rsidRPr="00F22207">
        <w:rPr>
          <w:rStyle w:val="libAieChar"/>
          <w:rtl/>
        </w:rPr>
        <w:t xml:space="preserve"> هذا عَطاؤُنا فَامْنُنْ أَوْ أَمْسِكْ بِغَيْرِ حِسابٍ </w:t>
      </w:r>
      <w:r w:rsidRPr="00F22207">
        <w:rPr>
          <w:rStyle w:val="libAlaemChar"/>
          <w:rtl/>
        </w:rPr>
        <w:t>)</w:t>
      </w:r>
      <w:r w:rsidRPr="0034022E">
        <w:rPr>
          <w:rtl/>
          <w:lang w:bidi="fa-IR"/>
        </w:rPr>
        <w:t xml:space="preserve">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0D1213">
        <w:rPr>
          <w:rtl/>
        </w:rPr>
        <w:t>700</w:t>
      </w:r>
      <w:r w:rsidRPr="006B17C4">
        <w:rPr>
          <w:rStyle w:val="libBold2Char"/>
          <w:rtl/>
        </w:rPr>
        <w:t xml:space="preserve"> / 7</w:t>
      </w:r>
      <w:r w:rsidR="00FA30A4">
        <w:rPr>
          <w:rStyle w:val="libBold2Char"/>
          <w:rtl/>
        </w:rPr>
        <w:t>.</w:t>
      </w:r>
      <w:r w:rsidRPr="0034022E">
        <w:rPr>
          <w:rtl/>
          <w:lang w:bidi="fa-IR"/>
        </w:rPr>
        <w:t xml:space="preserve"> الْحُسَيْنُ بْنُ مُحَمَّدٍ ، عَنْ مُعَلَّى بْنِ مُحَمَّدٍ ، عَنِ الْوَشَّاءِ ، عَنْ حَمَّادِ بْنِ عُثْمَانَ ، عَنْ زُرَارَةَ :</w:t>
      </w:r>
    </w:p>
    <w:p w:rsidR="00091A42" w:rsidRPr="0034022E" w:rsidRDefault="00091A42" w:rsidP="00481FE6">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 وَضَعَ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دِيَةَ الْعَيْنِ وَدِيَةَ النَّفْسِ ، وَحَرّ</w:t>
      </w:r>
      <w:r w:rsidR="006932CC">
        <w:rPr>
          <w:rtl/>
          <w:lang w:bidi="fa-IR"/>
        </w:rPr>
        <w:t>َمَ النَّبِيذَ وَكُلَّ مُسْكِرٍ</w:t>
      </w:r>
      <w:r w:rsidRPr="0034022E">
        <w:rPr>
          <w:rtl/>
          <w:lang w:bidi="fa-IR"/>
        </w:rPr>
        <w:t>»</w:t>
      </w:r>
      <w:r w:rsidR="00FA30A4">
        <w:rPr>
          <w:rtl/>
          <w:lang w:bidi="fa-IR"/>
        </w:rPr>
        <w:t>.</w:t>
      </w:r>
    </w:p>
    <w:p w:rsidR="00091A42" w:rsidRPr="0034022E" w:rsidRDefault="00091A42" w:rsidP="00481FE6">
      <w:pPr>
        <w:pStyle w:val="libNormal"/>
        <w:rPr>
          <w:rtl/>
          <w:lang w:bidi="fa-IR"/>
        </w:rPr>
      </w:pPr>
      <w:r w:rsidRPr="0034022E">
        <w:rPr>
          <w:rtl/>
          <w:lang w:bidi="fa-IR"/>
        </w:rPr>
        <w:t xml:space="preserve">فَقَالَ لَهُ رَجُلٌ : وَضَعَ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مِنْ غَيْرِ أَنْ يَكُونَ جَاءَ فِيهِ شَيْ‌ءٌ</w:t>
      </w:r>
      <w:r>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(7)</w:t>
      </w:r>
      <w:r w:rsidRPr="0034022E">
        <w:rPr>
          <w:rtl/>
          <w:lang w:bidi="fa-IR"/>
        </w:rPr>
        <w:t xml:space="preserve"> : « نَعَمْ ، لِيُعْلَمَ مَنْ يُطِيعُ </w:t>
      </w:r>
      <w:r w:rsidRPr="00FA6A79">
        <w:rPr>
          <w:rStyle w:val="libFootnotenumChar"/>
          <w:rtl/>
        </w:rPr>
        <w:t>(8)</w:t>
      </w:r>
      <w:r w:rsidRPr="0034022E">
        <w:rPr>
          <w:rtl/>
          <w:lang w:bidi="fa-IR"/>
        </w:rPr>
        <w:t xml:space="preserve"> الرَّسُولَ مِمَّنْ </w:t>
      </w:r>
      <w:r w:rsidRPr="00FA6A79">
        <w:rPr>
          <w:rStyle w:val="libFootnotenumChar"/>
          <w:rtl/>
        </w:rPr>
        <w:t>(9)</w:t>
      </w:r>
      <w:r w:rsidRPr="0034022E">
        <w:rPr>
          <w:rtl/>
          <w:lang w:bidi="fa-IR"/>
        </w:rPr>
        <w:t xml:space="preserve"> يَعْصِيهِ »</w:t>
      </w:r>
      <w:r w:rsidR="00FA30A4">
        <w:rPr>
          <w:rtl/>
          <w:lang w:bidi="fa-IR"/>
        </w:rPr>
        <w:t>.</w:t>
      </w:r>
      <w:r w:rsidRPr="0034022E">
        <w:rPr>
          <w:rtl/>
          <w:lang w:bidi="fa-IR"/>
        </w:rPr>
        <w:t xml:space="preserve"> </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0D1213">
        <w:rPr>
          <w:rtl/>
        </w:rPr>
        <w:t>701</w:t>
      </w:r>
      <w:r w:rsidRPr="006B17C4">
        <w:rPr>
          <w:rStyle w:val="libBold2Char"/>
          <w:rtl/>
        </w:rPr>
        <w:t xml:space="preserve"> / 8</w:t>
      </w:r>
      <w:r w:rsidR="00FA30A4">
        <w:rPr>
          <w:rStyle w:val="libBold2Char"/>
          <w:rtl/>
        </w:rPr>
        <w:t>.</w:t>
      </w:r>
      <w:r w:rsidRPr="0034022E">
        <w:rPr>
          <w:rtl/>
          <w:lang w:bidi="fa-IR"/>
        </w:rPr>
        <w:t xml:space="preserve"> مُحَمَّدُ بْنُ يَحْيى ، عَنْ مُحَمَّدِ بْنِ الْحَسَنِ ، قَالَ : وَجَدْتُ فِي نَوَادِرِ مُحَمَّدِ بْنِ سِنَانٍ ، عَنْ عَبْدِ اللهِ بْنِ سِنَانٍ ، قَالَ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38505B" w:rsidTr="0038505B">
        <w:tc>
          <w:tcPr>
            <w:tcW w:w="4474" w:type="dxa"/>
          </w:tcPr>
          <w:p w:rsidR="0038505B" w:rsidRDefault="0038505B" w:rsidP="00F120EB">
            <w:pPr>
              <w:pStyle w:val="libFootnote0"/>
              <w:rPr>
                <w:rtl/>
                <w:lang w:bidi="fa-IR"/>
              </w:rPr>
            </w:pPr>
            <w:r>
              <w:rPr>
                <w:rtl/>
                <w:lang w:bidi="fa-IR"/>
              </w:rPr>
              <w:t>(1) .</w:t>
            </w:r>
            <w:r w:rsidRPr="0034022E">
              <w:rPr>
                <w:rtl/>
                <w:lang w:bidi="fa-IR"/>
              </w:rPr>
              <w:t xml:space="preserve"> تقدّم معنى التأديب ذيل ح 1 من هذا الباب</w:t>
            </w:r>
            <w:r>
              <w:rPr>
                <w:rtl/>
                <w:lang w:bidi="fa-IR"/>
              </w:rPr>
              <w:t>.</w:t>
            </w:r>
          </w:p>
        </w:tc>
        <w:tc>
          <w:tcPr>
            <w:tcW w:w="4474" w:type="dxa"/>
          </w:tcPr>
          <w:p w:rsidR="0038505B" w:rsidRDefault="0038505B" w:rsidP="00F120EB">
            <w:pPr>
              <w:pStyle w:val="libFootnote0"/>
              <w:rPr>
                <w:rtl/>
                <w:lang w:bidi="fa-IR"/>
              </w:rPr>
            </w:pPr>
            <w:r>
              <w:rPr>
                <w:rtl/>
                <w:lang w:bidi="fa-IR"/>
              </w:rPr>
              <w:t>(2) . في « ب ،ج</w:t>
            </w:r>
            <w:r w:rsidRPr="0034022E">
              <w:rPr>
                <w:rtl/>
                <w:lang w:bidi="fa-IR"/>
              </w:rPr>
              <w:t xml:space="preserve">، </w:t>
            </w:r>
            <w:r>
              <w:rPr>
                <w:rtl/>
                <w:lang w:bidi="fa-IR"/>
              </w:rPr>
              <w:t>و، ض، بح، بس، بف »:</w:t>
            </w:r>
            <w:r w:rsidRPr="0034022E">
              <w:rPr>
                <w:rtl/>
                <w:lang w:bidi="fa-IR"/>
              </w:rPr>
              <w:t xml:space="preserve">« </w:t>
            </w:r>
            <w:r w:rsidRPr="0038505B">
              <w:rPr>
                <w:rStyle w:val="libFootnoteAlaemChar"/>
                <w:rtl/>
              </w:rPr>
              <w:t>عليه‌السلام</w:t>
            </w:r>
            <w:r w:rsidRPr="0034022E">
              <w:rPr>
                <w:rtl/>
                <w:lang w:bidi="fa-IR"/>
              </w:rPr>
              <w:t xml:space="preserve">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الباء للتعدية ، أي أوصله إلى ما أراد من الدرجات العالية والكمالات الإنسانيّة »</w:t>
      </w:r>
      <w:r>
        <w:rPr>
          <w:rtl/>
          <w:lang w:bidi="fa-IR"/>
        </w:rPr>
        <w:t>.</w:t>
      </w:r>
    </w:p>
    <w:tbl>
      <w:tblPr>
        <w:tblStyle w:val="TableGrid"/>
        <w:bidiVisual/>
        <w:tblW w:w="0" w:type="auto"/>
        <w:tblLook w:val="04A0" w:firstRow="1" w:lastRow="0" w:firstColumn="1" w:lastColumn="0" w:noHBand="0" w:noVBand="1"/>
      </w:tblPr>
      <w:tblGrid>
        <w:gridCol w:w="4474"/>
        <w:gridCol w:w="4474"/>
      </w:tblGrid>
      <w:tr w:rsidR="00491ADE" w:rsidTr="00491ADE">
        <w:tc>
          <w:tcPr>
            <w:tcW w:w="4474" w:type="dxa"/>
          </w:tcPr>
          <w:p w:rsidR="00491ADE" w:rsidRDefault="00491ADE" w:rsidP="00F120EB">
            <w:pPr>
              <w:pStyle w:val="libFootnote0"/>
              <w:rPr>
                <w:rtl/>
                <w:lang w:bidi="fa-IR"/>
              </w:rPr>
            </w:pPr>
            <w:r>
              <w:rPr>
                <w:rtl/>
                <w:lang w:bidi="fa-IR"/>
              </w:rPr>
              <w:t>(4) .</w:t>
            </w:r>
            <w:r w:rsidRPr="0034022E">
              <w:rPr>
                <w:rtl/>
                <w:lang w:bidi="fa-IR"/>
              </w:rPr>
              <w:t xml:space="preserve"> في « ف » والبحار : « وَإِنَّكَ »</w:t>
            </w:r>
            <w:r>
              <w:rPr>
                <w:rtl/>
                <w:lang w:bidi="fa-IR"/>
              </w:rPr>
              <w:t>.</w:t>
            </w:r>
          </w:p>
        </w:tc>
        <w:tc>
          <w:tcPr>
            <w:tcW w:w="4474" w:type="dxa"/>
          </w:tcPr>
          <w:p w:rsidR="00491ADE" w:rsidRDefault="00491ADE" w:rsidP="00F120EB">
            <w:pPr>
              <w:pStyle w:val="libFootnote0"/>
              <w:rPr>
                <w:rtl/>
                <w:lang w:bidi="fa-IR"/>
              </w:rPr>
            </w:pPr>
            <w:r>
              <w:rPr>
                <w:rtl/>
                <w:lang w:bidi="fa-IR"/>
              </w:rPr>
              <w:t>(5) .</w:t>
            </w:r>
            <w:r w:rsidRPr="0034022E">
              <w:rPr>
                <w:rtl/>
                <w:lang w:bidi="fa-IR"/>
              </w:rPr>
              <w:t xml:space="preserve"> ص (38) : 39</w:t>
            </w:r>
            <w:r>
              <w:rPr>
                <w:rtl/>
                <w:lang w:bidi="fa-IR"/>
              </w:rPr>
              <w:t>.</w:t>
            </w:r>
          </w:p>
        </w:tc>
      </w:tr>
    </w:tbl>
    <w:p w:rsidR="00091A42" w:rsidRPr="0034022E" w:rsidRDefault="00FA30A4" w:rsidP="00D03EB5">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379 ، ح 4 ، بسنده عن محمّد بن سنان ، مع زيادة في آخره</w:t>
      </w:r>
      <w:r w:rsidR="00D6234A">
        <w:rPr>
          <w:rFonts w:hint="cs"/>
          <w:rtl/>
          <w:lang w:bidi="fa-IR"/>
        </w:rPr>
        <w:t>.</w:t>
      </w:r>
      <w:r w:rsidR="00091A42" w:rsidRPr="00BF510C">
        <w:rPr>
          <w:rStyle w:val="libFootnoteBoldChar"/>
          <w:rtl/>
        </w:rPr>
        <w:t>الوافي</w:t>
      </w:r>
      <w:r w:rsidR="00091A42" w:rsidRPr="0034022E">
        <w:rPr>
          <w:rtl/>
          <w:lang w:bidi="fa-IR"/>
        </w:rPr>
        <w:t xml:space="preserve"> ، ج 3 ، ص 618 ، ح 1197 ؛ البحار ، ج 17 ، ص 5 ، ح 4</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بف » وشرح المازندراني والوافي والوسائل : « فقال »</w:t>
      </w:r>
      <w:r>
        <w:rPr>
          <w:rtl/>
          <w:lang w:bidi="fa-IR"/>
        </w:rPr>
        <w:t>.</w:t>
      </w:r>
    </w:p>
    <w:tbl>
      <w:tblPr>
        <w:tblStyle w:val="TableGrid"/>
        <w:bidiVisual/>
        <w:tblW w:w="0" w:type="auto"/>
        <w:tblLook w:val="04A0" w:firstRow="1" w:lastRow="0" w:firstColumn="1" w:lastColumn="0" w:noHBand="0" w:noVBand="1"/>
      </w:tblPr>
      <w:tblGrid>
        <w:gridCol w:w="4474"/>
        <w:gridCol w:w="4474"/>
      </w:tblGrid>
      <w:tr w:rsidR="00D03EB5" w:rsidTr="00D03EB5">
        <w:tc>
          <w:tcPr>
            <w:tcW w:w="4474" w:type="dxa"/>
          </w:tcPr>
          <w:p w:rsidR="00D03EB5" w:rsidRDefault="00D03EB5" w:rsidP="00F120EB">
            <w:pPr>
              <w:pStyle w:val="libFootnote0"/>
              <w:rPr>
                <w:rtl/>
                <w:lang w:bidi="fa-IR"/>
              </w:rPr>
            </w:pPr>
            <w:r>
              <w:rPr>
                <w:rtl/>
                <w:lang w:bidi="fa-IR"/>
              </w:rPr>
              <w:t>(8) .</w:t>
            </w:r>
            <w:r w:rsidRPr="0034022E">
              <w:rPr>
                <w:rtl/>
                <w:lang w:bidi="fa-IR"/>
              </w:rPr>
              <w:t xml:space="preserve"> في المطبوع والمرآة والبصائر : « من يطع »</w:t>
            </w:r>
            <w:r>
              <w:rPr>
                <w:rtl/>
                <w:lang w:bidi="fa-IR"/>
              </w:rPr>
              <w:t>.</w:t>
            </w:r>
          </w:p>
        </w:tc>
        <w:tc>
          <w:tcPr>
            <w:tcW w:w="4474" w:type="dxa"/>
          </w:tcPr>
          <w:p w:rsidR="00D03EB5" w:rsidRDefault="00D03EB5" w:rsidP="00F120EB">
            <w:pPr>
              <w:pStyle w:val="libFootnote0"/>
              <w:rPr>
                <w:rtl/>
                <w:lang w:bidi="fa-IR"/>
              </w:rPr>
            </w:pPr>
            <w:r>
              <w:rPr>
                <w:rtl/>
                <w:lang w:bidi="fa-IR"/>
              </w:rPr>
              <w:t>(9) .</w:t>
            </w:r>
            <w:r w:rsidRPr="0034022E">
              <w:rPr>
                <w:rtl/>
                <w:lang w:bidi="fa-IR"/>
              </w:rPr>
              <w:t xml:space="preserve"> في حا</w:t>
            </w:r>
            <w:r>
              <w:rPr>
                <w:rtl/>
                <w:lang w:bidi="fa-IR"/>
              </w:rPr>
              <w:t>شية «ج ، ض، ف،بس » والبصائر</w:t>
            </w:r>
            <w:r w:rsidRPr="0034022E">
              <w:rPr>
                <w:rtl/>
                <w:lang w:bidi="fa-IR"/>
              </w:rPr>
              <w:t>: « ومن »</w:t>
            </w:r>
            <w:r>
              <w:rPr>
                <w:rtl/>
                <w:lang w:bidi="fa-IR"/>
              </w:rPr>
              <w:t>.</w:t>
            </w:r>
          </w:p>
        </w:tc>
      </w:tr>
    </w:tbl>
    <w:p w:rsidR="00091A42" w:rsidRPr="0034022E" w:rsidRDefault="00FA30A4" w:rsidP="00D42C64">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381 ، ح 14 ، بسنده عن حمّاد بن عثمان</w:t>
      </w:r>
      <w:r w:rsidR="00D42C64">
        <w:rPr>
          <w:rFonts w:hint="cs"/>
          <w:rtl/>
          <w:lang w:bidi="fa-IR"/>
        </w:rPr>
        <w:t>.</w:t>
      </w:r>
      <w:r w:rsidR="00091A42" w:rsidRPr="00BF510C">
        <w:rPr>
          <w:rStyle w:val="libFootnoteBoldChar"/>
          <w:rtl/>
        </w:rPr>
        <w:t>الوافي</w:t>
      </w:r>
      <w:r w:rsidR="00091A42" w:rsidRPr="0034022E">
        <w:rPr>
          <w:rtl/>
          <w:lang w:bidi="fa-IR"/>
        </w:rPr>
        <w:t xml:space="preserve"> ، ج 3 ، ص 619 ، ح 1198 ؛ </w:t>
      </w:r>
      <w:r w:rsidR="00091A42" w:rsidRPr="00BF510C">
        <w:rPr>
          <w:rStyle w:val="libFootnoteBoldChar"/>
          <w:rtl/>
        </w:rPr>
        <w:t>الوسائل</w:t>
      </w:r>
      <w:r w:rsidR="00091A42" w:rsidRPr="0034022E">
        <w:rPr>
          <w:rtl/>
          <w:lang w:bidi="fa-IR"/>
        </w:rPr>
        <w:t xml:space="preserve"> ، ج 25 ، ص 354 ، ح 32109 ؛ </w:t>
      </w:r>
      <w:r w:rsidR="00091A42" w:rsidRPr="00BF510C">
        <w:rPr>
          <w:rStyle w:val="libFootnoteBoldChar"/>
          <w:rtl/>
        </w:rPr>
        <w:t>البحار</w:t>
      </w:r>
      <w:r w:rsidR="00091A42" w:rsidRPr="0034022E">
        <w:rPr>
          <w:rtl/>
          <w:lang w:bidi="fa-IR"/>
        </w:rPr>
        <w:t xml:space="preserve"> ، ج 17 ، ص 6 ، ح 5</w:t>
      </w:r>
      <w:r>
        <w:rPr>
          <w:rtl/>
          <w:lang w:bidi="fa-IR"/>
        </w:rPr>
        <w:t>.</w:t>
      </w:r>
    </w:p>
    <w:p w:rsidR="001A632D" w:rsidRPr="0034022E" w:rsidRDefault="001A632D" w:rsidP="001A632D">
      <w:pPr>
        <w:pStyle w:val="libNormal"/>
        <w:rPr>
          <w:rtl/>
          <w:lang w:bidi="fa-IR"/>
        </w:rPr>
      </w:pPr>
      <w:r>
        <w:br w:type="page"/>
      </w:r>
    </w:p>
    <w:p w:rsidR="00091A42" w:rsidRPr="0034022E" w:rsidRDefault="00091A42" w:rsidP="00481FE6">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لَا وَاللهِ ، مَا فَوَّضَ </w:t>
      </w:r>
      <w:r w:rsidRPr="00FA6A79">
        <w:rPr>
          <w:rStyle w:val="libFootnotenumChar"/>
          <w:rtl/>
        </w:rPr>
        <w:t>(1)</w:t>
      </w:r>
      <w:r w:rsidRPr="0034022E">
        <w:rPr>
          <w:rtl/>
          <w:lang w:bidi="fa-IR"/>
        </w:rPr>
        <w:t xml:space="preserve"> اللهُ إِلى أَحَدٍ مِنْ خَلْقِهِ </w:t>
      </w:r>
      <w:r w:rsidR="00D17131">
        <w:rPr>
          <w:rtl/>
          <w:lang w:bidi="fa-IR"/>
        </w:rPr>
        <w:t>إِلَّا</w:t>
      </w:r>
      <w:r w:rsidRPr="0034022E">
        <w:rPr>
          <w:rtl/>
          <w:lang w:bidi="fa-IR"/>
        </w:rPr>
        <w:t xml:space="preserve"> إِلى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وَإِلَى الْأَئِمَّةِ </w:t>
      </w:r>
      <w:r w:rsidRPr="00F22207">
        <w:rPr>
          <w:rStyle w:val="libAlaemChar"/>
          <w:rtl/>
        </w:rPr>
        <w:t>عليهم‌السلام</w:t>
      </w:r>
      <w:r w:rsidRPr="0034022E">
        <w:rPr>
          <w:rtl/>
          <w:lang w:bidi="fa-IR"/>
        </w:rPr>
        <w:t xml:space="preserve"> ، قَالَ اللهُ </w:t>
      </w:r>
      <w:r w:rsidRPr="00FA6A79">
        <w:rPr>
          <w:rStyle w:val="libFootnotenumChar"/>
          <w:rtl/>
        </w:rPr>
        <w:t>(2)</w:t>
      </w:r>
      <w:r w:rsidRPr="0034022E">
        <w:rPr>
          <w:rtl/>
          <w:lang w:bidi="fa-IR"/>
        </w:rPr>
        <w:t xml:space="preserve"> عَزَّ وَجَلَّ : </w:t>
      </w:r>
      <w:r w:rsidRPr="00F22207">
        <w:rPr>
          <w:rStyle w:val="libAlaemChar"/>
          <w:rtl/>
        </w:rPr>
        <w:t>(</w:t>
      </w:r>
      <w:r w:rsidRPr="00F22207">
        <w:rPr>
          <w:rStyle w:val="libAieChar"/>
          <w:rtl/>
        </w:rPr>
        <w:t xml:space="preserve"> إِنّا أَنْزَلْنا إِلَيْكَ الْكِتابَ بِالْحَقِّ لِتَحْكُمَ بَيْنَ النّاسِ بِما أَراكَ اللهُ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 وَهِيَ جَارِيَةٌ فِي الْأَوْصِيَاءِ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0D1213">
        <w:rPr>
          <w:rtl/>
        </w:rPr>
        <w:t>702</w:t>
      </w:r>
      <w:r w:rsidRPr="006B17C4">
        <w:rPr>
          <w:rStyle w:val="libBold2Char"/>
          <w:rtl/>
        </w:rPr>
        <w:t xml:space="preserve"> / 9</w:t>
      </w:r>
      <w:r w:rsidR="00FA30A4">
        <w:rPr>
          <w:rStyle w:val="libBold2Char"/>
          <w:rtl/>
        </w:rPr>
        <w:t>.</w:t>
      </w:r>
      <w:r w:rsidRPr="0034022E">
        <w:rPr>
          <w:rtl/>
          <w:lang w:bidi="fa-IR"/>
        </w:rPr>
        <w:t xml:space="preserve"> مُحَمَّدُ بْنُ يَحْيى ، عَنْ مُحَمَّدِ بْنِ الْحَسَنِ ، عَنْ يَعْقُوبَ بْنِ يَزِيدَ ، عَنِ الْحَسَنِ بْنِ زِيَادٍ </w:t>
      </w:r>
      <w:r w:rsidRPr="00FA6A79">
        <w:rPr>
          <w:rStyle w:val="libFootnotenumChar"/>
          <w:rtl/>
        </w:rPr>
        <w:t>(5)</w:t>
      </w:r>
      <w:r w:rsidRPr="0034022E">
        <w:rPr>
          <w:rtl/>
          <w:lang w:bidi="fa-IR"/>
        </w:rPr>
        <w:t xml:space="preserve"> ، عَنْ مُحَمَّدِ بْنِ الْحَسَنِ الْمِيثَمِيِّ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راجع ما تقدّم ذيل الحديث 5 من هذا الباب</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هكذا في « ألف ، ج ، ض ، ف ، بس ، بف »</w:t>
      </w:r>
      <w:r>
        <w:rPr>
          <w:rtl/>
          <w:lang w:bidi="fa-IR"/>
        </w:rPr>
        <w:t>.</w:t>
      </w:r>
      <w:r w:rsidR="00091A42" w:rsidRPr="0034022E">
        <w:rPr>
          <w:rtl/>
          <w:lang w:bidi="fa-IR"/>
        </w:rPr>
        <w:t xml:space="preserve"> وفي سائر النسخ والمطبوع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النساء </w:t>
      </w:r>
      <w:r w:rsidR="00D42C64">
        <w:rPr>
          <w:rtl/>
          <w:lang w:bidi="fa-IR"/>
        </w:rPr>
        <w:t>(4)</w:t>
      </w:r>
      <w:r w:rsidR="00091A42" w:rsidRPr="0034022E">
        <w:rPr>
          <w:rtl/>
          <w:lang w:bidi="fa-IR"/>
        </w:rPr>
        <w:t xml:space="preserve"> : 105</w:t>
      </w:r>
      <w:r>
        <w:rPr>
          <w:rtl/>
          <w:lang w:bidi="fa-IR"/>
        </w:rPr>
        <w:t>.</w:t>
      </w:r>
    </w:p>
    <w:p w:rsidR="00091A42" w:rsidRPr="0034022E" w:rsidRDefault="00FA30A4" w:rsidP="00D42C64">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386 ، ح 12</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331 ، عن محمّد بن الحسين ، عن محمّد بن سنان ، عن عبد الله بن مسكان</w:t>
      </w:r>
      <w:r w:rsidR="00D42C64">
        <w:rPr>
          <w:rFonts w:hint="cs"/>
          <w:rtl/>
          <w:lang w:bidi="fa-IR"/>
        </w:rPr>
        <w:t>.</w:t>
      </w:r>
      <w:r w:rsidR="00091A42" w:rsidRPr="00BF510C">
        <w:rPr>
          <w:rStyle w:val="libFootnoteBoldChar"/>
          <w:rtl/>
        </w:rPr>
        <w:t>الوافي</w:t>
      </w:r>
      <w:r w:rsidR="00091A42" w:rsidRPr="0034022E">
        <w:rPr>
          <w:rtl/>
          <w:lang w:bidi="fa-IR"/>
        </w:rPr>
        <w:t xml:space="preserve"> ، ج 3 ، ص 615 ، ح 1194 ؛ </w:t>
      </w:r>
      <w:r w:rsidR="00091A42" w:rsidRPr="00BF510C">
        <w:rPr>
          <w:rStyle w:val="libFootnoteBoldChar"/>
          <w:rtl/>
        </w:rPr>
        <w:t>البحار</w:t>
      </w:r>
      <w:r w:rsidR="00091A42" w:rsidRPr="0034022E">
        <w:rPr>
          <w:rtl/>
          <w:lang w:bidi="fa-IR"/>
        </w:rPr>
        <w:t xml:space="preserve"> ، ج 17 ، ص 6 ، ح 6</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المعروف باسم الحسن بن زياد في الرواة اثنان : الأوّل : الحسن بن زياد العطّار الطائي</w:t>
      </w:r>
      <w:r>
        <w:rPr>
          <w:rtl/>
          <w:lang w:bidi="fa-IR"/>
        </w:rPr>
        <w:t>.</w:t>
      </w:r>
      <w:r w:rsidR="00091A42" w:rsidRPr="0034022E">
        <w:rPr>
          <w:rtl/>
          <w:lang w:bidi="fa-IR"/>
        </w:rPr>
        <w:t xml:space="preserve"> وهو متّحد مع الحسن بن زياد الضبي الكوفي</w:t>
      </w:r>
      <w:r>
        <w:rPr>
          <w:rtl/>
          <w:lang w:bidi="fa-IR"/>
        </w:rPr>
        <w:t>.</w:t>
      </w:r>
      <w:r w:rsidR="00091A42" w:rsidRPr="0034022E">
        <w:rPr>
          <w:rtl/>
          <w:lang w:bidi="fa-IR"/>
        </w:rPr>
        <w:t xml:space="preserve"> الثاني : الحسن بن زياد الصيقل</w:t>
      </w:r>
      <w:r>
        <w:rPr>
          <w:rtl/>
          <w:lang w:bidi="fa-IR"/>
        </w:rPr>
        <w:t>.</w:t>
      </w:r>
      <w:r w:rsidR="00091A42" w:rsidRPr="0034022E">
        <w:rPr>
          <w:rtl/>
          <w:lang w:bidi="fa-IR"/>
        </w:rPr>
        <w:t xml:space="preserve"> وهما من أصحاب الصادق </w:t>
      </w:r>
      <w:r w:rsidR="00091A42" w:rsidRPr="00D42C64">
        <w:rPr>
          <w:rStyle w:val="libFootnoteAlaemChar"/>
          <w:rtl/>
        </w:rPr>
        <w:t>عليه‌السلام</w:t>
      </w:r>
      <w:r>
        <w:rPr>
          <w:rtl/>
          <w:lang w:bidi="fa-IR"/>
        </w:rPr>
        <w:t>.</w:t>
      </w:r>
      <w:r w:rsidR="00091A42" w:rsidRPr="0034022E">
        <w:rPr>
          <w:rtl/>
          <w:lang w:bidi="fa-IR"/>
        </w:rPr>
        <w:t xml:space="preserve"> بل عُدَّ الصيقل من أصحاب الباقر </w:t>
      </w:r>
      <w:r w:rsidR="00091A42" w:rsidRPr="00D42C64">
        <w:rPr>
          <w:rStyle w:val="libFootnoteAlaemChar"/>
          <w:rtl/>
        </w:rPr>
        <w:t>عليه‌السلام</w:t>
      </w:r>
      <w:r w:rsidR="00091A42" w:rsidRPr="0034022E">
        <w:rPr>
          <w:rtl/>
          <w:lang w:bidi="fa-IR"/>
        </w:rPr>
        <w:t xml:space="preserve"> أيضاً</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47 ، الرقم 96 ؛ </w:t>
      </w:r>
      <w:r w:rsidR="00091A42" w:rsidRPr="00BF510C">
        <w:rPr>
          <w:rStyle w:val="libFootnoteBoldChar"/>
          <w:rtl/>
        </w:rPr>
        <w:t>رجال الطوسي</w:t>
      </w:r>
      <w:r w:rsidR="00091A42" w:rsidRPr="0034022E">
        <w:rPr>
          <w:rtl/>
          <w:lang w:bidi="fa-IR"/>
        </w:rPr>
        <w:t xml:space="preserve"> ، ص 131 ، الرقم 1341 ؛ وص 133 الرقم 1382 ؛ وص 180 ، الرقمين 2155 </w:t>
      </w:r>
      <w:r w:rsidR="00091A42">
        <w:rPr>
          <w:rtl/>
          <w:lang w:bidi="fa-IR"/>
        </w:rPr>
        <w:t>و 2</w:t>
      </w:r>
      <w:r w:rsidR="00091A42" w:rsidRPr="0034022E">
        <w:rPr>
          <w:rtl/>
          <w:lang w:bidi="fa-IR"/>
        </w:rPr>
        <w:t>156 ؛ وص 195 ، الرقم 2440 وفيه : الحسين بن زياد ، لكنّ الصواب « الحسن » كما في بعض النسخ المعتبرة</w:t>
      </w:r>
      <w:r>
        <w:rPr>
          <w:rtl/>
          <w:lang w:bidi="fa-IR"/>
        </w:rPr>
        <w:t>.</w:t>
      </w:r>
    </w:p>
    <w:p w:rsidR="00091A42" w:rsidRPr="0034022E" w:rsidRDefault="00091A42" w:rsidP="00F120EB">
      <w:pPr>
        <w:pStyle w:val="libFootnote0"/>
        <w:rPr>
          <w:rtl/>
          <w:lang w:bidi="fa-IR"/>
        </w:rPr>
      </w:pPr>
      <w:r w:rsidRPr="00884C2B">
        <w:rPr>
          <w:rtl/>
        </w:rPr>
        <w:t>فعليه في رواية الحسن بن زياد عن محمّد بن الحسن الميثمي</w:t>
      </w:r>
      <w:r>
        <w:rPr>
          <w:rtl/>
        </w:rPr>
        <w:t xml:space="preserve"> </w:t>
      </w:r>
      <w:r w:rsidR="00997FC5">
        <w:rPr>
          <w:rtl/>
        </w:rPr>
        <w:t>-</w:t>
      </w:r>
      <w:r>
        <w:rPr>
          <w:rtl/>
        </w:rPr>
        <w:t xml:space="preserve"> </w:t>
      </w:r>
      <w:r w:rsidRPr="00884C2B">
        <w:rPr>
          <w:rtl/>
        </w:rPr>
        <w:t xml:space="preserve">وهو محمّد بن الحسن بن زياد الميثمي الذي عدّه النجاشي في رجاله ، ص 363 ، الرقم 975 ، راوياً عن الرضا </w:t>
      </w:r>
      <w:r w:rsidRPr="00D42C64">
        <w:rPr>
          <w:rStyle w:val="libFootnoteAlaemChar"/>
          <w:rtl/>
        </w:rPr>
        <w:t>عليه‌السلام</w:t>
      </w:r>
      <w:r>
        <w:rPr>
          <w:rtl/>
        </w:rPr>
        <w:t xml:space="preserve"> </w:t>
      </w:r>
      <w:r w:rsidR="00997FC5">
        <w:rPr>
          <w:rtl/>
        </w:rPr>
        <w:t>-</w:t>
      </w:r>
      <w:r>
        <w:rPr>
          <w:rtl/>
        </w:rPr>
        <w:t xml:space="preserve"> </w:t>
      </w:r>
      <w:r w:rsidRPr="00884C2B">
        <w:rPr>
          <w:rtl/>
        </w:rPr>
        <w:t xml:space="preserve">خلل ، كما أنّ في رواية محمّد بن الحسن هذا عن أبي عبد الله </w:t>
      </w:r>
      <w:r w:rsidRPr="00D42C64">
        <w:rPr>
          <w:rStyle w:val="libFootnoteAlaemChar"/>
          <w:rtl/>
        </w:rPr>
        <w:t>عليه‌السلام</w:t>
      </w:r>
      <w:r w:rsidRPr="00884C2B">
        <w:rPr>
          <w:rtl/>
        </w:rPr>
        <w:t xml:space="preserve"> مباشرةً ، خللاً</w:t>
      </w:r>
      <w:r w:rsidR="00FA30A4">
        <w:rPr>
          <w:rtl/>
        </w:rPr>
        <w:t>.</w:t>
      </w:r>
    </w:p>
    <w:p w:rsidR="00091A42" w:rsidRPr="0034022E" w:rsidRDefault="00091A42" w:rsidP="00F120EB">
      <w:pPr>
        <w:pStyle w:val="libFootnote0"/>
        <w:rPr>
          <w:rtl/>
          <w:lang w:bidi="fa-IR"/>
        </w:rPr>
      </w:pPr>
      <w:r w:rsidRPr="00884C2B">
        <w:rPr>
          <w:rtl/>
        </w:rPr>
        <w:t xml:space="preserve">ثمّ إنّ الخبر رواه الصفّار في </w:t>
      </w:r>
      <w:r w:rsidRPr="00BF510C">
        <w:rPr>
          <w:rStyle w:val="libFootnoteBoldChar"/>
          <w:rtl/>
        </w:rPr>
        <w:t>بصائر الدرجات</w:t>
      </w:r>
      <w:r w:rsidRPr="00884C2B">
        <w:rPr>
          <w:rtl/>
        </w:rPr>
        <w:t xml:space="preserve"> ، تارة في ص 383 ، ح 1 ، عن يعقوب بن يزيد ، عن أحمد بن الحسن بن زياد ، عن محمّد بن الحسن الميثمي ، عن أبيه ، عن أبي عبد الله </w:t>
      </w:r>
      <w:r w:rsidRPr="00D42C64">
        <w:rPr>
          <w:rStyle w:val="libFootnoteAlaemChar"/>
          <w:rtl/>
        </w:rPr>
        <w:t>عليه‌السلام</w:t>
      </w:r>
      <w:r w:rsidR="00FA30A4">
        <w:rPr>
          <w:rtl/>
        </w:rPr>
        <w:t>.</w:t>
      </w:r>
      <w:r w:rsidRPr="00884C2B">
        <w:rPr>
          <w:rtl/>
        </w:rPr>
        <w:t xml:space="preserve"> واخرى في ص 385 ، ح 6 ، عن محمّد بن عبد الجبّار ، عن الحسن بن الحسين ، عن أحمد بن الحسن ، عن محمّد بن الحسن بن زياد ، عن أبيه ، عن أبي عبد الله </w:t>
      </w:r>
      <w:r w:rsidRPr="00D42C64">
        <w:rPr>
          <w:rStyle w:val="libFootnoteAlaemChar"/>
          <w:rtl/>
        </w:rPr>
        <w:t>عليه‌السلام</w:t>
      </w:r>
      <w:r w:rsidR="00FA30A4">
        <w:rPr>
          <w:rtl/>
        </w:rPr>
        <w:t>.</w:t>
      </w:r>
    </w:p>
    <w:p w:rsidR="00091A42" w:rsidRPr="0034022E" w:rsidRDefault="00091A42" w:rsidP="00F120EB">
      <w:pPr>
        <w:pStyle w:val="libFootnote0"/>
        <w:rPr>
          <w:rtl/>
          <w:lang w:bidi="fa-IR"/>
        </w:rPr>
      </w:pPr>
      <w:r w:rsidRPr="00884C2B">
        <w:rPr>
          <w:rtl/>
        </w:rPr>
        <w:t xml:space="preserve">والظاهر أنّ في السند الأوّل من </w:t>
      </w:r>
      <w:r w:rsidRPr="00BF510C">
        <w:rPr>
          <w:rStyle w:val="libFootnoteBoldChar"/>
          <w:rtl/>
        </w:rPr>
        <w:t>بصائر الدرجات</w:t>
      </w:r>
      <w:r w:rsidRPr="00884C2B">
        <w:rPr>
          <w:rtl/>
        </w:rPr>
        <w:t xml:space="preserve"> أيضاً خللاً ، فإنّا لم نجد في الأسناد وكتب الرجال ذكراً لأحمد بن الحسن بن زياد ، ولا للحسن بن زياد الميثمي ، والد محمّد بن الحسن الميثمي</w:t>
      </w:r>
      <w:r w:rsidR="00FA30A4">
        <w:rPr>
          <w:rtl/>
        </w:rPr>
        <w:t>.</w:t>
      </w:r>
    </w:p>
    <w:p w:rsidR="00091A42" w:rsidRPr="0034022E" w:rsidRDefault="00091A42" w:rsidP="00F120EB">
      <w:pPr>
        <w:pStyle w:val="libFootnote0"/>
        <w:rPr>
          <w:rtl/>
          <w:lang w:bidi="fa-IR"/>
        </w:rPr>
      </w:pPr>
      <w:r w:rsidRPr="00884C2B">
        <w:rPr>
          <w:rtl/>
        </w:rPr>
        <w:t>أمّا السند الثاني ، فالظاهر خلوّه من أيّ خللٍ</w:t>
      </w:r>
      <w:r w:rsidR="00FA30A4">
        <w:rPr>
          <w:rtl/>
        </w:rPr>
        <w:t>.</w:t>
      </w:r>
      <w:r w:rsidRPr="00884C2B">
        <w:rPr>
          <w:rtl/>
        </w:rPr>
        <w:t xml:space="preserve"> وأحمد بن الحسن ، فيه ، هو أحمد بن الحسن الميثمي ؛ فقد وردت في </w:t>
      </w:r>
      <w:r w:rsidRPr="00BF510C">
        <w:rPr>
          <w:rStyle w:val="libFootnoteBoldChar"/>
          <w:rtl/>
        </w:rPr>
        <w:t>بصائر الدرجات</w:t>
      </w:r>
      <w:r w:rsidRPr="00884C2B">
        <w:rPr>
          <w:rtl/>
        </w:rPr>
        <w:t xml:space="preserve"> ، ص 137 ، ح 10 ، ص 243 ، ح 3 ، وص 343 ، ح 9</w:t>
      </w:r>
      <w:r w:rsidR="00FA30A4">
        <w:rPr>
          <w:rtl/>
        </w:rPr>
        <w:t>.</w:t>
      </w:r>
      <w:r w:rsidRPr="00884C2B">
        <w:rPr>
          <w:rtl/>
        </w:rPr>
        <w:t xml:space="preserve"> رواية محمّد بن عبد الجبّار ، عن الحسن بن الحسين [ اللؤلؤي ] عن أحمد بن الحسن [ الميثمي ]</w:t>
      </w:r>
      <w:r w:rsidR="00FA30A4">
        <w:rPr>
          <w:rtl/>
        </w:rPr>
        <w:t>.</w:t>
      </w:r>
      <w:r w:rsidR="00D42C64">
        <w:rPr>
          <w:rFonts w:hint="cs"/>
          <w:rtl/>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أَدَّبَ رَسُولَهُ حَتّى قَوَّمَهُ </w:t>
      </w:r>
      <w:r w:rsidRPr="00FA6A79">
        <w:rPr>
          <w:rStyle w:val="libFootnotenumChar"/>
          <w:rtl/>
        </w:rPr>
        <w:t>(1)</w:t>
      </w:r>
      <w:r w:rsidRPr="0034022E">
        <w:rPr>
          <w:rtl/>
          <w:lang w:bidi="fa-IR"/>
        </w:rPr>
        <w:t xml:space="preserve"> عَلى مَا أَرَادَ ، ثُمَّ فَوَّضَ إِلَيْهِ ، فَقَالَ عَزَّ ذِكْرُهُ : </w:t>
      </w:r>
      <w:r w:rsidRPr="00F22207">
        <w:rPr>
          <w:rStyle w:val="libAlaemChar"/>
          <w:rtl/>
        </w:rPr>
        <w:t>(</w:t>
      </w:r>
      <w:r w:rsidRPr="00F22207">
        <w:rPr>
          <w:rStyle w:val="libAieChar"/>
          <w:rtl/>
        </w:rPr>
        <w:t xml:space="preserve"> ما آتاكُمُ الرَّسُولُ فَخُذُوهُ وَما نَهاكُمْ عَنْهُ فَانْتَهُوا </w:t>
      </w:r>
      <w:r w:rsidRPr="00F22207">
        <w:rPr>
          <w:rStyle w:val="libAlaemChar"/>
          <w:rtl/>
        </w:rPr>
        <w:t>)</w:t>
      </w:r>
      <w:r w:rsidRPr="0034022E">
        <w:rPr>
          <w:rtl/>
          <w:lang w:bidi="fa-IR"/>
        </w:rPr>
        <w:t xml:space="preserve"> فَمَا فَوَّضَ اللهُ إِلى رَسُولِهِ ، فَقَدْ فَوَّضَهُ إِلَيْنَا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0D1213">
        <w:rPr>
          <w:rtl/>
        </w:rPr>
        <w:t>703</w:t>
      </w:r>
      <w:r w:rsidRPr="006B17C4">
        <w:rPr>
          <w:rStyle w:val="libBold2Char"/>
          <w:rtl/>
        </w:rPr>
        <w:t xml:space="preserve"> / 10</w:t>
      </w:r>
      <w:r w:rsidR="00FA30A4">
        <w:rPr>
          <w:rStyle w:val="libBold2Char"/>
          <w:rtl/>
        </w:rPr>
        <w:t>.</w:t>
      </w:r>
      <w:r w:rsidRPr="0034022E">
        <w:rPr>
          <w:rtl/>
          <w:lang w:bidi="fa-IR"/>
        </w:rPr>
        <w:t xml:space="preserve"> عَلِيُّ بْنُ مُحَمَّدٍ ، عَنْ بَعْضِ أَصْحَابِنَا ، عَنِ الْحُسَيْنِ بْنِ عَبْدِ الرَّحْمنِ ، عَنْ صَنْدَلٍ الْخَيَّاطِ </w:t>
      </w:r>
      <w:r w:rsidRPr="00FA6A79">
        <w:rPr>
          <w:rStyle w:val="libFootnotenumChar"/>
          <w:rtl/>
        </w:rPr>
        <w:t>(3)</w:t>
      </w:r>
      <w:r w:rsidRPr="0034022E">
        <w:rPr>
          <w:rtl/>
          <w:lang w:bidi="fa-IR"/>
        </w:rPr>
        <w:t xml:space="preserve"> ، عَنْ زَيْدٍ الشَّحَّامِ ، قَالَ :</w:t>
      </w:r>
    </w:p>
    <w:p w:rsidR="00091A42" w:rsidRPr="0034022E" w:rsidRDefault="00091A42" w:rsidP="00481FE6">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فِي </w:t>
      </w:r>
      <w:r w:rsidRPr="00FA6A79">
        <w:rPr>
          <w:rStyle w:val="libFootnotenumChar"/>
          <w:rtl/>
        </w:rPr>
        <w:t>(4)</w:t>
      </w:r>
      <w:r w:rsidRPr="0034022E">
        <w:rPr>
          <w:rtl/>
          <w:lang w:bidi="fa-IR"/>
        </w:rPr>
        <w:t xml:space="preserve"> قَوْلِهِ تَعَالى : </w:t>
      </w:r>
      <w:r w:rsidRPr="00F22207">
        <w:rPr>
          <w:rStyle w:val="libAlaemChar"/>
          <w:rtl/>
        </w:rPr>
        <w:t>(</w:t>
      </w:r>
      <w:r w:rsidRPr="00F22207">
        <w:rPr>
          <w:rStyle w:val="libAieChar"/>
          <w:rtl/>
        </w:rPr>
        <w:t xml:space="preserve"> هذا عَطاؤُنا فَامْنُنْ أَوْ أَمْسِكْ بِغَيْرِ حِسابٍ </w:t>
      </w:r>
      <w:r w:rsidRPr="00F22207">
        <w:rPr>
          <w:rStyle w:val="libAlaemChar"/>
          <w:rtl/>
        </w:rPr>
        <w:t>)</w:t>
      </w:r>
      <w:r w:rsidRPr="0034022E">
        <w:rPr>
          <w:rtl/>
          <w:lang w:bidi="fa-IR"/>
        </w:rPr>
        <w:t xml:space="preserve"> قَالَ : « أَعْطى سُلَيْمَانَ مُلْكاً عَظِيماً ، ثُمَّ جَرَتْ هذِهِ الْآيَةُ فِي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فَكَانَ </w:t>
      </w:r>
      <w:r w:rsidRPr="00FA6A79">
        <w:rPr>
          <w:rStyle w:val="libFootnotenumChar"/>
          <w:rtl/>
        </w:rPr>
        <w:t>(5)</w:t>
      </w:r>
      <w:r w:rsidRPr="0034022E">
        <w:rPr>
          <w:rtl/>
          <w:lang w:bidi="fa-IR"/>
        </w:rPr>
        <w:t xml:space="preserve"> لَهُ‌</w:t>
      </w:r>
    </w:p>
    <w:p w:rsidR="00091A42" w:rsidRPr="0034022E" w:rsidRDefault="00091A42" w:rsidP="001A34C5">
      <w:pPr>
        <w:pStyle w:val="libLine"/>
        <w:rPr>
          <w:rtl/>
          <w:lang w:bidi="fa-IR"/>
        </w:rPr>
      </w:pPr>
      <w:r w:rsidRPr="0034022E">
        <w:rPr>
          <w:rtl/>
          <w:lang w:bidi="fa-IR"/>
        </w:rPr>
        <w:t>__________________</w:t>
      </w:r>
    </w:p>
    <w:p w:rsidR="00091A42" w:rsidRPr="0034022E" w:rsidRDefault="003908A7" w:rsidP="00F120EB">
      <w:pPr>
        <w:pStyle w:val="libFootnote0"/>
        <w:rPr>
          <w:rtl/>
          <w:lang w:bidi="fa-IR"/>
        </w:rPr>
      </w:pPr>
      <w:r>
        <w:rPr>
          <w:rFonts w:hint="cs"/>
          <w:rtl/>
        </w:rPr>
        <w:t xml:space="preserve">= </w:t>
      </w:r>
      <w:r w:rsidR="00091A42" w:rsidRPr="000D1213">
        <w:rPr>
          <w:rtl/>
        </w:rPr>
        <w:t>وأحمد بن الحسن الميثمي ، هو أحمد بن الحسن بن إسماعيل بن شعيب بن ميثم التمّار ، ومحمّد بن</w:t>
      </w:r>
      <w:r w:rsidR="00091A42" w:rsidRPr="00884C2B">
        <w:rPr>
          <w:rtl/>
        </w:rPr>
        <w:t xml:space="preserve"> الحسن بن زياد ، هو محمّد بن الحسن بن زياد العطّار الذي روى أبوه عن أبي عبد الله </w:t>
      </w:r>
      <w:r w:rsidR="00091A42" w:rsidRPr="004D7DDC">
        <w:rPr>
          <w:rStyle w:val="libFootnoteAlaemChar"/>
          <w:rtl/>
        </w:rPr>
        <w:t>عليه‌السلام</w:t>
      </w:r>
      <w:r w:rsidR="00FA30A4">
        <w:rPr>
          <w:rtl/>
        </w:rPr>
        <w:t>.</w:t>
      </w:r>
      <w:r w:rsidR="00091A42" w:rsidRPr="00884C2B">
        <w:rPr>
          <w:rtl/>
        </w:rPr>
        <w:t xml:space="preserve"> راجع : </w:t>
      </w:r>
      <w:r w:rsidR="00091A42" w:rsidRPr="00BF510C">
        <w:rPr>
          <w:rStyle w:val="libFootnoteBoldChar"/>
          <w:rtl/>
        </w:rPr>
        <w:t>رجال النجاشي</w:t>
      </w:r>
      <w:r w:rsidR="00091A42" w:rsidRPr="00884C2B">
        <w:rPr>
          <w:rtl/>
        </w:rPr>
        <w:t xml:space="preserve"> ، ص 74 ، الرقم 179 ، وص 369 ، الرقم 1002 ؛ </w:t>
      </w:r>
      <w:r w:rsidR="00091A42" w:rsidRPr="00BF510C">
        <w:rPr>
          <w:rStyle w:val="libFootnoteBoldChar"/>
          <w:rtl/>
        </w:rPr>
        <w:t>الفهرست</w:t>
      </w:r>
      <w:r w:rsidR="00091A42" w:rsidRPr="00884C2B">
        <w:rPr>
          <w:rtl/>
        </w:rPr>
        <w:t xml:space="preserve"> للطوسي ، ص 54 ، الرقم 66</w:t>
      </w:r>
      <w:r w:rsidR="00FA30A4">
        <w:rPr>
          <w:rtl/>
        </w:rPr>
        <w:t>.</w:t>
      </w:r>
    </w:p>
    <w:p w:rsidR="00091A42" w:rsidRPr="0034022E" w:rsidRDefault="00091A42" w:rsidP="00F120EB">
      <w:pPr>
        <w:pStyle w:val="libFootnote0"/>
        <w:rPr>
          <w:rtl/>
          <w:lang w:bidi="fa-IR"/>
        </w:rPr>
      </w:pPr>
      <w:r w:rsidRPr="00884C2B">
        <w:rPr>
          <w:rtl/>
        </w:rPr>
        <w:t>هذا ، ولا يبعد أن يكون الأصل في السند الأوّل من البصائر هكذا : أحمد بن الحسن ، عن محمّد بن الحسن ، عن أبيه ، ففُسِّر أحمد بن الحسن بالميثمي ، ومحمّد بن الحسن بابن زياد ، ثمّ ادرج التفسيران في المتن في غير موضعهما</w:t>
      </w:r>
      <w:r w:rsidR="00FA30A4">
        <w:rPr>
          <w:rtl/>
        </w:rPr>
        <w:t>.</w:t>
      </w:r>
    </w:p>
    <w:p w:rsidR="00091A42" w:rsidRPr="0034022E" w:rsidRDefault="00091A42" w:rsidP="00F120EB">
      <w:pPr>
        <w:pStyle w:val="libFootnote0"/>
        <w:rPr>
          <w:rtl/>
          <w:lang w:bidi="fa-IR"/>
        </w:rPr>
      </w:pPr>
      <w:r w:rsidRPr="00884C2B">
        <w:rPr>
          <w:rtl/>
        </w:rPr>
        <w:t>إذا تبيّن ذلك ، فنقول : إنّ الظاهر سقوط « أحمد بن » قبل « الحسن بن زياد » ، وسقوط « عن أبيه » بعد « محمّد بن الحسن الميثمي » من سند الكافي</w:t>
      </w:r>
      <w:r w:rsidR="00FA30A4">
        <w:rPr>
          <w:rtl/>
        </w:rPr>
        <w:t>.</w:t>
      </w:r>
      <w:r w:rsidRPr="00884C2B">
        <w:rPr>
          <w:rtl/>
        </w:rPr>
        <w:t xml:space="preserve"> كما أنّ الظاهر زيادة « بن زياد » </w:t>
      </w:r>
      <w:r>
        <w:rPr>
          <w:rtl/>
        </w:rPr>
        <w:t>و «</w:t>
      </w:r>
      <w:r w:rsidRPr="00884C2B">
        <w:rPr>
          <w:rtl/>
        </w:rPr>
        <w:t xml:space="preserve"> الميثمي » في السند أو درجهما في غير موضعهما ، كما تقدّم</w:t>
      </w:r>
      <w:r w:rsidR="00FA30A4">
        <w:rPr>
          <w:rtl/>
        </w:rPr>
        <w:t>.</w:t>
      </w:r>
    </w:p>
    <w:p w:rsidR="00091A42" w:rsidRDefault="00091A42" w:rsidP="00F120EB">
      <w:pPr>
        <w:pStyle w:val="libFootnote0"/>
        <w:rPr>
          <w:rtl/>
          <w:lang w:bidi="fa-IR"/>
        </w:rPr>
      </w:pPr>
      <w:r w:rsidRPr="00884C2B">
        <w:rPr>
          <w:rtl/>
        </w:rPr>
        <w:t>واستفدنا هذا من رسالة للُاستاد السيّد محمّد جواد الشبيري</w:t>
      </w:r>
      <w:r>
        <w:rPr>
          <w:rtl/>
        </w:rPr>
        <w:t xml:space="preserve"> </w:t>
      </w:r>
      <w:r w:rsidR="00997FC5">
        <w:rPr>
          <w:rtl/>
        </w:rPr>
        <w:t>-</w:t>
      </w:r>
      <w:r>
        <w:rPr>
          <w:rtl/>
        </w:rPr>
        <w:t xml:space="preserve"> </w:t>
      </w:r>
      <w:r w:rsidRPr="00884C2B">
        <w:rPr>
          <w:rtl/>
        </w:rPr>
        <w:t>دام توفيقه</w:t>
      </w:r>
      <w:r>
        <w:rPr>
          <w:rtl/>
        </w:rPr>
        <w:t xml:space="preserve"> </w:t>
      </w:r>
      <w:r w:rsidR="00997FC5">
        <w:rPr>
          <w:rtl/>
        </w:rPr>
        <w:t>-</w:t>
      </w:r>
      <w:r>
        <w:rPr>
          <w:rtl/>
        </w:rPr>
        <w:t xml:space="preserve"> </w:t>
      </w:r>
      <w:r w:rsidRPr="00884C2B">
        <w:rPr>
          <w:rtl/>
        </w:rPr>
        <w:t>المسمّى</w:t>
      </w:r>
      <w:r>
        <w:rPr>
          <w:rtl/>
        </w:rPr>
        <w:t xml:space="preserve"> ب</w:t>
      </w:r>
      <w:r w:rsidR="00997FC5">
        <w:rPr>
          <w:rtl/>
        </w:rPr>
        <w:t>-</w:t>
      </w:r>
      <w:r>
        <w:rPr>
          <w:rtl/>
        </w:rPr>
        <w:t xml:space="preserve"> «</w:t>
      </w:r>
      <w:r w:rsidRPr="00884C2B">
        <w:rPr>
          <w:rtl/>
        </w:rPr>
        <w:t xml:space="preserve"> بيت الأخيار في ترجمة آل ميثم التمّار »</w:t>
      </w:r>
      <w:r w:rsidR="00FA30A4">
        <w:rPr>
          <w:rtl/>
        </w:rPr>
        <w:t>.</w:t>
      </w:r>
      <w:r w:rsidRPr="00884C2B">
        <w:rPr>
          <w:rtl/>
        </w:rPr>
        <w:t xml:space="preserve"> وللكلام تتمة نُرجع الطالب إليها</w:t>
      </w:r>
      <w:r w:rsidR="00FA30A4">
        <w:rPr>
          <w:rtl/>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ف » : « قوّاه »</w:t>
      </w:r>
      <w:r>
        <w:rPr>
          <w:rtl/>
          <w:lang w:bidi="fa-IR"/>
        </w:rPr>
        <w:t>.</w:t>
      </w:r>
      <w:r w:rsidR="00091A42" w:rsidRPr="0034022E">
        <w:rPr>
          <w:rtl/>
          <w:lang w:bidi="fa-IR"/>
        </w:rPr>
        <w:t xml:space="preserve"> وقوله : « قوّمه على ما أراد » ، أي ثبّته عليه ، من قام فلان على الشي‌ء إذا ثبت عليه‌وتمسّك</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4 ، ص 125 ( قوم )</w:t>
      </w:r>
      <w:r>
        <w:rPr>
          <w:rtl/>
          <w:lang w:bidi="fa-IR"/>
        </w:rPr>
        <w:t>.</w:t>
      </w:r>
    </w:p>
    <w:p w:rsidR="00091A42" w:rsidRPr="0034022E" w:rsidRDefault="00FA30A4" w:rsidP="004D7DDC">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383 ، ح 1 ، عن يعقوب بن يزيد ، عن أحمد بن الحسن بن زياد ، عن محمّد بن الحسن الميثمي ، عن أبيه ، عن أبي عبدالله </w:t>
      </w:r>
      <w:r w:rsidR="00091A42" w:rsidRPr="004D7DDC">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385 ، ح 6 ، بسنده عن محمّد بن الحسن بن زياد ، عن أبيه ، عن أبي عبد الله</w:t>
      </w:r>
      <w:r w:rsidR="004D7DDC">
        <w:rPr>
          <w:rFonts w:hint="cs"/>
          <w:rtl/>
          <w:lang w:bidi="fa-IR"/>
        </w:rPr>
        <w:t>.</w:t>
      </w:r>
      <w:r w:rsidR="00091A42" w:rsidRPr="00BF510C">
        <w:rPr>
          <w:rStyle w:val="libFootnoteBoldChar"/>
          <w:rtl/>
        </w:rPr>
        <w:t>الوافي</w:t>
      </w:r>
      <w:r w:rsidR="00091A42" w:rsidRPr="0034022E">
        <w:rPr>
          <w:rtl/>
          <w:lang w:bidi="fa-IR"/>
        </w:rPr>
        <w:t xml:space="preserve"> ، ج 3 ، ص 619 ، ح 1199 ؛ </w:t>
      </w:r>
      <w:r w:rsidR="00091A42" w:rsidRPr="00BF510C">
        <w:rPr>
          <w:rStyle w:val="libFootnoteBoldChar"/>
          <w:rtl/>
        </w:rPr>
        <w:t>البحار</w:t>
      </w:r>
      <w:r w:rsidR="00091A42" w:rsidRPr="0034022E">
        <w:rPr>
          <w:rtl/>
          <w:lang w:bidi="fa-IR"/>
        </w:rPr>
        <w:t xml:space="preserve"> ، ج 17 ، ص 6 ، ح 7</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ف » : « الحنّاط » ، والرجل مجهول لم نعرفه</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عن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 « وكان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أَنْ يُعْطِيَ مَا شَاءَ مَنْ شَاءَ </w:t>
      </w:r>
      <w:r w:rsidRPr="00FA6A79">
        <w:rPr>
          <w:rStyle w:val="libFootnotenumChar"/>
          <w:rtl/>
        </w:rPr>
        <w:t>(1)</w:t>
      </w:r>
      <w:r w:rsidRPr="0034022E">
        <w:rPr>
          <w:rtl/>
          <w:lang w:bidi="fa-IR"/>
        </w:rPr>
        <w:t xml:space="preserve"> ، وَيَمْنَعَ مَنْ </w:t>
      </w:r>
      <w:r w:rsidRPr="00FA6A79">
        <w:rPr>
          <w:rStyle w:val="libFootnotenumChar"/>
          <w:rtl/>
        </w:rPr>
        <w:t>(2)</w:t>
      </w:r>
      <w:r w:rsidRPr="0034022E">
        <w:rPr>
          <w:rtl/>
          <w:lang w:bidi="fa-IR"/>
        </w:rPr>
        <w:t xml:space="preserve"> شَاءَ </w:t>
      </w:r>
      <w:r w:rsidRPr="00FA6A79">
        <w:rPr>
          <w:rStyle w:val="libFootnotenumChar"/>
          <w:rtl/>
        </w:rPr>
        <w:t>(3)</w:t>
      </w:r>
      <w:r w:rsidRPr="0034022E">
        <w:rPr>
          <w:rtl/>
          <w:lang w:bidi="fa-IR"/>
        </w:rPr>
        <w:t xml:space="preserve"> ، وَأَعْطَاهُ اللهُ </w:t>
      </w:r>
      <w:r w:rsidRPr="00FA6A79">
        <w:rPr>
          <w:rStyle w:val="libFootnotenumChar"/>
          <w:rtl/>
        </w:rPr>
        <w:t>(4)</w:t>
      </w:r>
      <w:r w:rsidRPr="0034022E">
        <w:rPr>
          <w:rtl/>
          <w:lang w:bidi="fa-IR"/>
        </w:rPr>
        <w:t xml:space="preserve"> أَفْضَلَ مِمَّا أَعْطى سُلَيْمَانَ ؛ لِقَوْلِهِ تَعَالى : </w:t>
      </w:r>
      <w:r w:rsidRPr="00F22207">
        <w:rPr>
          <w:rStyle w:val="libAlaemChar"/>
          <w:rtl/>
        </w:rPr>
        <w:t>(</w:t>
      </w:r>
      <w:r w:rsidRPr="00F22207">
        <w:rPr>
          <w:rStyle w:val="libAieChar"/>
          <w:rtl/>
        </w:rPr>
        <w:t xml:space="preserve"> ما </w:t>
      </w:r>
      <w:r w:rsidRPr="00FA6A79">
        <w:rPr>
          <w:rStyle w:val="libFootnotenumChar"/>
          <w:rtl/>
        </w:rPr>
        <w:t>(5)</w:t>
      </w:r>
      <w:r w:rsidRPr="0034022E">
        <w:rPr>
          <w:rtl/>
          <w:lang w:bidi="fa-IR"/>
        </w:rPr>
        <w:t xml:space="preserve"> </w:t>
      </w:r>
      <w:r w:rsidRPr="00F22207">
        <w:rPr>
          <w:rStyle w:val="libAieChar"/>
          <w:rtl/>
        </w:rPr>
        <w:t xml:space="preserve">آتاكُمُ الرَّسُولُ فَخُذُوهُ وَما نَهاكُمْ عَنْهُ فَانْتَهُوا </w:t>
      </w:r>
      <w:r w:rsidRPr="00F22207">
        <w:rPr>
          <w:rStyle w:val="libAlaemChar"/>
          <w:rtl/>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Default="00091A42" w:rsidP="00FB2882">
      <w:pPr>
        <w:pStyle w:val="Heading2Center"/>
        <w:rPr>
          <w:rtl/>
          <w:lang w:bidi="fa-IR"/>
        </w:rPr>
      </w:pPr>
      <w:bookmarkStart w:id="317" w:name="_Toc459280395"/>
      <w:bookmarkStart w:id="318" w:name="_Toc28694941"/>
      <w:r w:rsidRPr="0034022E">
        <w:rPr>
          <w:rtl/>
          <w:lang w:bidi="fa-IR"/>
        </w:rPr>
        <w:t>53</w:t>
      </w:r>
      <w:r>
        <w:rPr>
          <w:rtl/>
          <w:lang w:bidi="fa-IR"/>
        </w:rPr>
        <w:t xml:space="preserve"> </w:t>
      </w:r>
      <w:r w:rsidR="00997FC5">
        <w:rPr>
          <w:rtl/>
          <w:lang w:bidi="fa-IR"/>
        </w:rPr>
        <w:t>-</w:t>
      </w:r>
      <w:r>
        <w:rPr>
          <w:rtl/>
          <w:lang w:bidi="fa-IR"/>
        </w:rPr>
        <w:t xml:space="preserve"> </w:t>
      </w:r>
      <w:r w:rsidRPr="0034022E">
        <w:rPr>
          <w:rtl/>
          <w:lang w:bidi="fa-IR"/>
        </w:rPr>
        <w:t xml:space="preserve">بَابٌ فِي </w:t>
      </w:r>
      <w:r w:rsidRPr="00FA6A79">
        <w:rPr>
          <w:rStyle w:val="libFootnotenumChar"/>
          <w:rtl/>
        </w:rPr>
        <w:t>(7)</w:t>
      </w:r>
      <w:r>
        <w:rPr>
          <w:rtl/>
          <w:lang w:bidi="fa-IR"/>
        </w:rPr>
        <w:t xml:space="preserve"> </w:t>
      </w:r>
      <w:r w:rsidRPr="0034022E">
        <w:rPr>
          <w:rtl/>
          <w:lang w:bidi="fa-IR"/>
        </w:rPr>
        <w:t xml:space="preserve">أَنَّ الْأَئِمَّةَ </w:t>
      </w:r>
      <w:r w:rsidRPr="00F22207">
        <w:rPr>
          <w:rStyle w:val="libAlaemChar"/>
          <w:rtl/>
        </w:rPr>
        <w:t>عليهم‌السلام</w:t>
      </w:r>
      <w:r w:rsidRPr="0034022E">
        <w:rPr>
          <w:rtl/>
          <w:lang w:bidi="fa-IR"/>
        </w:rPr>
        <w:t xml:space="preserve"> بِمَنْ يُشْبِهُونَ </w:t>
      </w:r>
      <w:r w:rsidRPr="00FA6A79">
        <w:rPr>
          <w:rStyle w:val="libFootnotenumChar"/>
          <w:rtl/>
        </w:rPr>
        <w:t>(8)</w:t>
      </w:r>
      <w:r>
        <w:rPr>
          <w:rtl/>
          <w:lang w:bidi="fa-IR"/>
        </w:rPr>
        <w:t xml:space="preserve"> </w:t>
      </w:r>
      <w:r w:rsidRPr="0034022E">
        <w:rPr>
          <w:rtl/>
          <w:lang w:bidi="fa-IR"/>
        </w:rPr>
        <w:t>مِمَّنْ مَضى</w:t>
      </w:r>
      <w:bookmarkEnd w:id="317"/>
      <w:bookmarkEnd w:id="318"/>
      <w:r w:rsidRPr="0034022E">
        <w:rPr>
          <w:rtl/>
          <w:lang w:bidi="fa-IR"/>
        </w:rPr>
        <w:t xml:space="preserve"> </w:t>
      </w:r>
    </w:p>
    <w:p w:rsidR="00091A42" w:rsidRPr="0034022E" w:rsidRDefault="00091A42" w:rsidP="00FB2882">
      <w:pPr>
        <w:pStyle w:val="Heading2Center"/>
        <w:rPr>
          <w:rtl/>
          <w:lang w:bidi="fa-IR"/>
        </w:rPr>
      </w:pPr>
      <w:bookmarkStart w:id="319" w:name="_Toc459110113"/>
      <w:bookmarkStart w:id="320" w:name="_Toc459280396"/>
      <w:bookmarkStart w:id="321" w:name="_Toc28694942"/>
      <w:r w:rsidRPr="0034022E">
        <w:rPr>
          <w:rtl/>
          <w:lang w:bidi="fa-IR"/>
        </w:rPr>
        <w:t>وَكَرَاهِيَةِ الْقَوْلِ فِيهِمْ بِالنُّبُوَّةِ‌</w:t>
      </w:r>
      <w:bookmarkEnd w:id="319"/>
      <w:bookmarkEnd w:id="320"/>
      <w:bookmarkEnd w:id="321"/>
    </w:p>
    <w:p w:rsidR="00091A42" w:rsidRPr="0034022E" w:rsidRDefault="00091A42" w:rsidP="00B72F8D">
      <w:pPr>
        <w:pStyle w:val="libNormal"/>
        <w:rPr>
          <w:rtl/>
          <w:lang w:bidi="fa-IR"/>
        </w:rPr>
      </w:pPr>
      <w:r w:rsidRPr="00C8340D">
        <w:rPr>
          <w:rtl/>
        </w:rPr>
        <w:t>704</w:t>
      </w:r>
      <w:r w:rsidRPr="006B17C4">
        <w:rPr>
          <w:rStyle w:val="libBold2Char"/>
          <w:rtl/>
        </w:rPr>
        <w:t xml:space="preserve"> / 1</w:t>
      </w:r>
      <w:r w:rsidR="00FA30A4">
        <w:rPr>
          <w:rStyle w:val="libBold2Char"/>
          <w:rtl/>
        </w:rPr>
        <w:t>.</w:t>
      </w:r>
      <w:r w:rsidRPr="0034022E">
        <w:rPr>
          <w:rtl/>
          <w:lang w:bidi="fa-IR"/>
        </w:rPr>
        <w:t xml:space="preserve"> أَبُو عَلِيٍّ الْأَشْعَرِيُّ ، عَنْ مُحَمَّدِ بْنِ عَبْدِ الْجَبَّارِ ، عَنْ صَفْوَانَ بْنِ يَحْيى </w:t>
      </w:r>
      <w:r w:rsidRPr="00FA6A79">
        <w:rPr>
          <w:rStyle w:val="libFootnotenumChar"/>
          <w:rtl/>
        </w:rPr>
        <w:t>(9)</w:t>
      </w:r>
      <w:r w:rsidRPr="0034022E">
        <w:rPr>
          <w:rtl/>
          <w:lang w:bidi="fa-IR"/>
        </w:rPr>
        <w:t xml:space="preserve"> ، عَنْ حُمْرَانَ بْنِ أَعْيَنَ ، قَالَ :</w:t>
      </w:r>
    </w:p>
    <w:p w:rsidR="00091A42" w:rsidRPr="0034022E" w:rsidRDefault="00091A42" w:rsidP="00B72F8D">
      <w:pPr>
        <w:pStyle w:val="libNormal"/>
        <w:rPr>
          <w:rtl/>
          <w:lang w:bidi="fa-IR"/>
        </w:rPr>
      </w:pPr>
      <w:r w:rsidRPr="0034022E">
        <w:rPr>
          <w:rtl/>
          <w:lang w:bidi="fa-IR"/>
        </w:rPr>
        <w:t xml:space="preserve">قُلْتُ لِأَبِي جَعْفَرٍ </w:t>
      </w:r>
      <w:r w:rsidRPr="00F22207">
        <w:rPr>
          <w:rStyle w:val="libAlaemChar"/>
          <w:rtl/>
        </w:rPr>
        <w:t>عليه‌السلام</w:t>
      </w:r>
      <w:r w:rsidRPr="0034022E">
        <w:rPr>
          <w:rtl/>
          <w:lang w:bidi="fa-IR"/>
        </w:rPr>
        <w:t xml:space="preserve"> : مَا مَوْضِعُ الْعُلَمَاءِ </w:t>
      </w:r>
      <w:r w:rsidRPr="00FA6A79">
        <w:rPr>
          <w:rStyle w:val="libFootnotenumChar"/>
          <w:rtl/>
        </w:rPr>
        <w:t>(10)</w:t>
      </w:r>
      <w:r>
        <w:rPr>
          <w:rtl/>
          <w:lang w:bidi="fa-IR"/>
        </w:rPr>
        <w:t>؟</w:t>
      </w:r>
    </w:p>
    <w:p w:rsidR="00091A42" w:rsidRPr="0034022E" w:rsidRDefault="00091A42" w:rsidP="00B72F8D">
      <w:pPr>
        <w:pStyle w:val="libNormal"/>
        <w:rPr>
          <w:rtl/>
          <w:lang w:bidi="fa-IR"/>
        </w:rPr>
      </w:pPr>
      <w:r w:rsidRPr="0034022E">
        <w:rPr>
          <w:rtl/>
          <w:lang w:bidi="fa-IR"/>
        </w:rPr>
        <w:t xml:space="preserve">قَالَ : « مِثْلُ ذِي الْقَرْنَيْنِ ، وَصَاحِبِ سُلَيْمَانَ </w:t>
      </w:r>
      <w:r w:rsidRPr="00FA6A79">
        <w:rPr>
          <w:rStyle w:val="libFootnotenumChar"/>
          <w:rtl/>
        </w:rPr>
        <w:t>(11)</w:t>
      </w:r>
      <w:r w:rsidRPr="0034022E">
        <w:rPr>
          <w:rtl/>
          <w:lang w:bidi="fa-IR"/>
        </w:rPr>
        <w:t xml:space="preserve"> ، وَصَاحِبِ مُوسى </w:t>
      </w:r>
      <w:r w:rsidRPr="00F22207">
        <w:rPr>
          <w:rStyle w:val="libAlaemChar"/>
          <w:rtl/>
        </w:rPr>
        <w:t>عليهم‌السلام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ض ، بر » : « من شاء ما شاء »</w:t>
      </w:r>
      <w:r>
        <w:rPr>
          <w:rtl/>
          <w:lang w:bidi="fa-IR"/>
        </w:rPr>
        <w:t>.</w:t>
      </w:r>
      <w:r w:rsidR="00091A42" w:rsidRPr="0034022E">
        <w:rPr>
          <w:rtl/>
          <w:lang w:bidi="fa-IR"/>
        </w:rPr>
        <w:t xml:space="preserve"> وفي « بف » : « ما شاء من يشاء »</w:t>
      </w:r>
      <w:r>
        <w:rPr>
          <w:rtl/>
          <w:lang w:bidi="fa-IR"/>
        </w:rPr>
        <w:t>.</w:t>
      </w:r>
    </w:p>
    <w:tbl>
      <w:tblPr>
        <w:tblStyle w:val="TableGrid"/>
        <w:bidiVisual/>
        <w:tblW w:w="0" w:type="auto"/>
        <w:tblLook w:val="04A0" w:firstRow="1" w:lastRow="0" w:firstColumn="1" w:lastColumn="0" w:noHBand="0" w:noVBand="1"/>
      </w:tblPr>
      <w:tblGrid>
        <w:gridCol w:w="4474"/>
        <w:gridCol w:w="4474"/>
      </w:tblGrid>
      <w:tr w:rsidR="004D7DDC" w:rsidTr="004D7DDC">
        <w:tc>
          <w:tcPr>
            <w:tcW w:w="4474" w:type="dxa"/>
          </w:tcPr>
          <w:p w:rsidR="004D7DDC" w:rsidRDefault="004D7DDC" w:rsidP="00F120EB">
            <w:pPr>
              <w:pStyle w:val="libFootnote0"/>
              <w:rPr>
                <w:rtl/>
                <w:lang w:bidi="fa-IR"/>
              </w:rPr>
            </w:pPr>
            <w:r>
              <w:rPr>
                <w:rtl/>
                <w:lang w:bidi="fa-IR"/>
              </w:rPr>
              <w:t>(2) .</w:t>
            </w:r>
            <w:r w:rsidRPr="0034022E">
              <w:rPr>
                <w:rtl/>
                <w:lang w:bidi="fa-IR"/>
              </w:rPr>
              <w:t xml:space="preserve"> في « ج » : « ما »</w:t>
            </w:r>
            <w:r>
              <w:rPr>
                <w:rtl/>
                <w:lang w:bidi="fa-IR"/>
              </w:rPr>
              <w:t>.</w:t>
            </w:r>
          </w:p>
        </w:tc>
        <w:tc>
          <w:tcPr>
            <w:tcW w:w="4474" w:type="dxa"/>
          </w:tcPr>
          <w:p w:rsidR="004D7DDC" w:rsidRDefault="004D7DDC" w:rsidP="00F120EB">
            <w:pPr>
              <w:pStyle w:val="libFootnote0"/>
              <w:rPr>
                <w:rtl/>
                <w:lang w:bidi="fa-IR"/>
              </w:rPr>
            </w:pPr>
            <w:r>
              <w:rPr>
                <w:rtl/>
                <w:lang w:bidi="fa-IR"/>
              </w:rPr>
              <w:t>(3) .</w:t>
            </w:r>
            <w:r w:rsidRPr="0034022E">
              <w:rPr>
                <w:rtl/>
                <w:lang w:bidi="fa-IR"/>
              </w:rPr>
              <w:t xml:space="preserve"> في البحار </w:t>
            </w:r>
            <w:r>
              <w:rPr>
                <w:rtl/>
                <w:lang w:bidi="fa-IR"/>
              </w:rPr>
              <w:t xml:space="preserve">: - </w:t>
            </w:r>
            <w:r w:rsidRPr="0034022E">
              <w:rPr>
                <w:rtl/>
                <w:lang w:bidi="fa-IR"/>
              </w:rPr>
              <w:t>« ويمنع من شاء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ألف ، ض ، ف ، </w:t>
      </w:r>
      <w:r w:rsidR="00091A42">
        <w:rPr>
          <w:rtl/>
          <w:lang w:bidi="fa-IR"/>
        </w:rPr>
        <w:t>و ،</w:t>
      </w:r>
      <w:r w:rsidR="00091A42" w:rsidRPr="0034022E">
        <w:rPr>
          <w:rtl/>
          <w:lang w:bidi="fa-IR"/>
        </w:rPr>
        <w:t xml:space="preserve"> بس ، بف » والوافي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p>
    <w:p w:rsidR="00091A42" w:rsidRPr="0034022E" w:rsidRDefault="00FA30A4" w:rsidP="002520DA">
      <w:pPr>
        <w:pStyle w:val="libFootnote0"/>
        <w:rPr>
          <w:rtl/>
          <w:lang w:bidi="fa-IR"/>
        </w:rPr>
      </w:pPr>
      <w:r>
        <w:rPr>
          <w:rtl/>
          <w:lang w:bidi="fa-IR"/>
        </w:rPr>
        <w:t>(5) .</w:t>
      </w:r>
      <w:r w:rsidR="00091A42" w:rsidRPr="0034022E">
        <w:rPr>
          <w:rtl/>
          <w:lang w:bidi="fa-IR"/>
        </w:rPr>
        <w:t xml:space="preserve"> في « ج ، ف » : </w:t>
      </w:r>
      <w:r w:rsidR="002520DA" w:rsidRPr="002520DA">
        <w:rPr>
          <w:rStyle w:val="libFootnoteAlaemChar"/>
          <w:rFonts w:hint="cs"/>
          <w:rtl/>
        </w:rPr>
        <w:t>(</w:t>
      </w:r>
      <w:r w:rsidR="00091A42" w:rsidRPr="002520DA">
        <w:rPr>
          <w:rStyle w:val="libFootnoteAieChar"/>
          <w:rtl/>
        </w:rPr>
        <w:t xml:space="preserve"> وَما</w:t>
      </w:r>
      <w:r w:rsidR="00091A42" w:rsidRPr="0034022E">
        <w:rPr>
          <w:rtl/>
          <w:lang w:bidi="fa-IR"/>
        </w:rPr>
        <w:t xml:space="preserve"> </w:t>
      </w:r>
      <w:r w:rsidR="002520DA" w:rsidRPr="002520DA">
        <w:rPr>
          <w:rStyle w:val="libFootnoteAlaemChar"/>
          <w:rFonts w:hint="cs"/>
          <w:rtl/>
        </w:rPr>
        <w:t>)</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619 ، ح 1200 ؛ </w:t>
      </w:r>
      <w:r w:rsidR="00091A42" w:rsidRPr="00BF510C">
        <w:rPr>
          <w:rStyle w:val="libFootnoteBoldChar"/>
          <w:rtl/>
        </w:rPr>
        <w:t>البحار</w:t>
      </w:r>
      <w:r w:rsidR="00091A42" w:rsidRPr="0034022E">
        <w:rPr>
          <w:rtl/>
          <w:lang w:bidi="fa-IR"/>
        </w:rPr>
        <w:t xml:space="preserve"> ، ج 17 ، ص 7 ، ح 8</w:t>
      </w:r>
      <w:r>
        <w:rPr>
          <w:rtl/>
          <w:lang w:bidi="fa-IR"/>
        </w:rPr>
        <w:t>.</w:t>
      </w:r>
    </w:p>
    <w:tbl>
      <w:tblPr>
        <w:tblStyle w:val="TableGrid"/>
        <w:bidiVisual/>
        <w:tblW w:w="0" w:type="auto"/>
        <w:tblLook w:val="04A0" w:firstRow="1" w:lastRow="0" w:firstColumn="1" w:lastColumn="0" w:noHBand="0" w:noVBand="1"/>
      </w:tblPr>
      <w:tblGrid>
        <w:gridCol w:w="4474"/>
        <w:gridCol w:w="4474"/>
      </w:tblGrid>
      <w:tr w:rsidR="008F2A77" w:rsidTr="008F2A77">
        <w:tc>
          <w:tcPr>
            <w:tcW w:w="4474" w:type="dxa"/>
          </w:tcPr>
          <w:p w:rsidR="008F2A77" w:rsidRDefault="008F2A77" w:rsidP="00F120EB">
            <w:pPr>
              <w:pStyle w:val="libFootnote0"/>
              <w:rPr>
                <w:rtl/>
                <w:lang w:bidi="fa-IR"/>
              </w:rPr>
            </w:pPr>
            <w:r>
              <w:rPr>
                <w:rtl/>
                <w:lang w:bidi="fa-IR"/>
              </w:rPr>
              <w:t>(7) .</w:t>
            </w:r>
            <w:r w:rsidRPr="0034022E">
              <w:rPr>
                <w:rtl/>
                <w:lang w:bidi="fa-IR"/>
              </w:rPr>
              <w:t xml:space="preserve"> في « ألف ، ف ، بس » </w:t>
            </w:r>
            <w:r>
              <w:rPr>
                <w:rtl/>
                <w:lang w:bidi="fa-IR"/>
              </w:rPr>
              <w:t xml:space="preserve">: - </w:t>
            </w:r>
            <w:r w:rsidRPr="0034022E">
              <w:rPr>
                <w:rtl/>
                <w:lang w:bidi="fa-IR"/>
              </w:rPr>
              <w:t>« في »</w:t>
            </w:r>
            <w:r>
              <w:rPr>
                <w:rtl/>
                <w:lang w:bidi="fa-IR"/>
              </w:rPr>
              <w:t>.</w:t>
            </w:r>
          </w:p>
        </w:tc>
        <w:tc>
          <w:tcPr>
            <w:tcW w:w="4474" w:type="dxa"/>
          </w:tcPr>
          <w:p w:rsidR="008F2A77" w:rsidRDefault="008F2A77" w:rsidP="00F120EB">
            <w:pPr>
              <w:pStyle w:val="libFootnote0"/>
              <w:rPr>
                <w:rtl/>
                <w:lang w:bidi="fa-IR"/>
              </w:rPr>
            </w:pPr>
            <w:r>
              <w:rPr>
                <w:rtl/>
                <w:lang w:bidi="fa-IR"/>
              </w:rPr>
              <w:t>(8) .</w:t>
            </w:r>
            <w:r w:rsidRPr="0034022E">
              <w:rPr>
                <w:rtl/>
                <w:lang w:bidi="fa-IR"/>
              </w:rPr>
              <w:t xml:space="preserve"> في « ب ، ف ، </w:t>
            </w:r>
            <w:r>
              <w:rPr>
                <w:rtl/>
                <w:lang w:bidi="fa-IR"/>
              </w:rPr>
              <w:t>و ،</w:t>
            </w:r>
            <w:r w:rsidRPr="0034022E">
              <w:rPr>
                <w:rtl/>
                <w:lang w:bidi="fa-IR"/>
              </w:rPr>
              <w:t xml:space="preserve"> بح » : « يشبّهون » بالتضعيف</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مات صفوان بن يحيى سنة عشر ومائتين ، كما في </w:t>
      </w:r>
      <w:r w:rsidR="00091A42" w:rsidRPr="00BF510C">
        <w:rPr>
          <w:rStyle w:val="libFootnoteBoldChar"/>
          <w:rtl/>
        </w:rPr>
        <w:t>رجال النجاشي</w:t>
      </w:r>
      <w:r w:rsidR="00091A42" w:rsidRPr="0034022E">
        <w:rPr>
          <w:rtl/>
          <w:lang w:bidi="fa-IR"/>
        </w:rPr>
        <w:t xml:space="preserve"> ، ص 197 ، الرقم 524</w:t>
      </w:r>
      <w:r>
        <w:rPr>
          <w:rtl/>
          <w:lang w:bidi="fa-IR"/>
        </w:rPr>
        <w:t>.</w:t>
      </w:r>
      <w:r w:rsidR="00091A42" w:rsidRPr="0034022E">
        <w:rPr>
          <w:rtl/>
          <w:lang w:bidi="fa-IR"/>
        </w:rPr>
        <w:t xml:space="preserve"> وتوفّي حمران بن‌أعين في حياة أبي عبدالله </w:t>
      </w:r>
      <w:r w:rsidR="00091A42" w:rsidRPr="004D7DDC">
        <w:rPr>
          <w:rStyle w:val="libFootnoteAlaemChar"/>
          <w:rtl/>
        </w:rPr>
        <w:t>عليه‌السلام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وقد استشهد </w:t>
      </w:r>
      <w:r w:rsidR="00091A42" w:rsidRPr="004D7DDC">
        <w:rPr>
          <w:rStyle w:val="libFootnoteAlaemChar"/>
          <w:rtl/>
        </w:rPr>
        <w:t>عليه‌السلام</w:t>
      </w:r>
      <w:r w:rsidR="00091A42" w:rsidRPr="0034022E">
        <w:rPr>
          <w:rtl/>
          <w:lang w:bidi="fa-IR"/>
        </w:rPr>
        <w:t xml:space="preserve"> سنة مائة وثمان وأربعين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كما في رسالة أبي غالب الزراري ، ص 188</w:t>
      </w:r>
      <w:r>
        <w:rPr>
          <w:rtl/>
          <w:lang w:bidi="fa-IR"/>
        </w:rPr>
        <w:t>.</w:t>
      </w:r>
      <w:r w:rsidR="00091A42" w:rsidRPr="0034022E">
        <w:rPr>
          <w:rtl/>
          <w:lang w:bidi="fa-IR"/>
        </w:rPr>
        <w:t xml:space="preserve"> ولم يثبت رواية صفوان بن يحيى عن حمران بن أعين</w:t>
      </w:r>
      <w:r>
        <w:rPr>
          <w:rtl/>
          <w:lang w:bidi="fa-IR"/>
        </w:rPr>
        <w:t>.</w:t>
      </w:r>
      <w:r w:rsidR="00091A42" w:rsidRPr="0034022E">
        <w:rPr>
          <w:rtl/>
          <w:lang w:bidi="fa-IR"/>
        </w:rPr>
        <w:t xml:space="preserve"> مباشرة والظاهر سقوط الواسطة بينهما</w:t>
      </w:r>
      <w:r>
        <w:rPr>
          <w:rtl/>
          <w:lang w:bidi="fa-IR"/>
        </w:rPr>
        <w:t>.</w:t>
      </w:r>
    </w:p>
    <w:p w:rsidR="00091A42" w:rsidRDefault="00091A42" w:rsidP="00F120EB">
      <w:pPr>
        <w:pStyle w:val="libFootnote0"/>
        <w:rPr>
          <w:rtl/>
          <w:lang w:bidi="fa-IR"/>
        </w:rPr>
      </w:pPr>
      <w:r w:rsidRPr="00884C2B">
        <w:rPr>
          <w:rtl/>
        </w:rPr>
        <w:t xml:space="preserve">يؤيّد ذلك أنّ الخبر ورد في </w:t>
      </w:r>
      <w:r w:rsidRPr="00BF510C">
        <w:rPr>
          <w:rStyle w:val="libFootnoteBoldChar"/>
          <w:rtl/>
        </w:rPr>
        <w:t>بصائر الدرجات</w:t>
      </w:r>
      <w:r w:rsidRPr="00884C2B">
        <w:rPr>
          <w:rtl/>
        </w:rPr>
        <w:t xml:space="preserve"> ، ص 365 ، ح 1 ، عن محمّد بن الحسين ، عن صفوان بن يحيى ، عن أبي خالد ، عن حمران كما ورد في </w:t>
      </w:r>
      <w:r w:rsidRPr="00BF510C">
        <w:rPr>
          <w:rStyle w:val="libFootnoteBoldChar"/>
          <w:rtl/>
        </w:rPr>
        <w:t>الاختصاص</w:t>
      </w:r>
      <w:r w:rsidRPr="00884C2B">
        <w:rPr>
          <w:rtl/>
        </w:rPr>
        <w:t xml:space="preserve"> ، ص 309 بنفس سند البصائر عن حمران بن أعين </w:t>
      </w:r>
      <w:r w:rsidR="00BE2D7A">
        <w:rPr>
          <w:rtl/>
        </w:rPr>
        <w:t>إلّا</w:t>
      </w:r>
      <w:r>
        <w:rPr>
          <w:rFonts w:hint="cs"/>
          <w:rtl/>
        </w:rPr>
        <w:t xml:space="preserve"> </w:t>
      </w:r>
      <w:r w:rsidRPr="00884C2B">
        <w:rPr>
          <w:rtl/>
        </w:rPr>
        <w:t>أنّ فيه « أبي خالد القمّاط »</w:t>
      </w:r>
      <w:r w:rsidR="00FA30A4">
        <w:rPr>
          <w:rtl/>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ا</w:t>
      </w:r>
      <w:r w:rsidR="007C1F8C">
        <w:rPr>
          <w:rFonts w:hint="cs"/>
          <w:rtl/>
          <w:lang w:bidi="fa-IR"/>
        </w:rPr>
        <w:t>ُ</w:t>
      </w:r>
      <w:r w:rsidR="00091A42" w:rsidRPr="0034022E">
        <w:rPr>
          <w:rtl/>
          <w:lang w:bidi="fa-IR"/>
        </w:rPr>
        <w:t>ريد بالعلماء : المعصومون صلوات الله عليهم</w:t>
      </w:r>
      <w:r w:rsidR="00091A42">
        <w:rPr>
          <w:rtl/>
          <w:lang w:bidi="fa-IR"/>
        </w:rPr>
        <w:t xml:space="preserve"> </w:t>
      </w:r>
      <w:r>
        <w:rPr>
          <w:rtl/>
          <w:lang w:bidi="fa-IR"/>
        </w:rPr>
        <w:t>...</w:t>
      </w:r>
      <w:r w:rsidR="00091A42" w:rsidRPr="0034022E">
        <w:rPr>
          <w:rtl/>
          <w:lang w:bidi="fa-IR"/>
        </w:rPr>
        <w:t xml:space="preserve"> وبصاحب سليمان : آصف بن برخيا ، وبصاحب موسى : يوشع بن نون »</w:t>
      </w:r>
      <w:r>
        <w:rPr>
          <w:rtl/>
          <w:lang w:bidi="fa-IR"/>
        </w:rPr>
        <w:t>.</w:t>
      </w:r>
      <w:r w:rsidR="00091A42" w:rsidRPr="0034022E">
        <w:rPr>
          <w:rtl/>
          <w:lang w:bidi="fa-IR"/>
        </w:rPr>
        <w:t xml:space="preserve"> وللمزيد راجع </w:t>
      </w:r>
      <w:r w:rsidR="00091A42" w:rsidRPr="00BF510C">
        <w:rPr>
          <w:rStyle w:val="libFootnoteBoldChar"/>
          <w:rtl/>
        </w:rPr>
        <w:t>مرآة العقول</w:t>
      </w:r>
      <w:r w:rsidR="00091A42" w:rsidRPr="0034022E">
        <w:rPr>
          <w:rtl/>
          <w:lang w:bidi="fa-IR"/>
        </w:rPr>
        <w:t xml:space="preserve"> ، ج 3 ، ص 156</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البصائر : « وصاحب داود » بدل « وصاحب سليمان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365 ، ح 1 ، عن محمّد بن الحسين ، عن صفوان بن يحيى ، عن أبي خالد ، عن حمران ، </w:t>
      </w:r>
      <w:r w:rsidR="007C1F8C">
        <w:rPr>
          <w:rFonts w:hint="cs"/>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C8340D">
        <w:rPr>
          <w:rtl/>
        </w:rPr>
        <w:t>705</w:t>
      </w:r>
      <w:r w:rsidRPr="006B17C4">
        <w:rPr>
          <w:rStyle w:val="libBold2Char"/>
          <w:rtl/>
        </w:rPr>
        <w:t xml:space="preserve"> / 2</w:t>
      </w:r>
      <w:r w:rsidR="00FA30A4">
        <w:rPr>
          <w:rStyle w:val="libBold2Char"/>
          <w:rtl/>
        </w:rPr>
        <w:t>.</w:t>
      </w:r>
      <w:r w:rsidRPr="0034022E">
        <w:rPr>
          <w:rtl/>
          <w:lang w:bidi="fa-IR"/>
        </w:rPr>
        <w:t xml:space="preserve"> عَلِيُّ بْنُ إِبْرَاهِيمَ ، عَنْ أَبِيهِ ، عَنِ ابْنِ أَبِي عُمَيْرٍ ، عَنِ الْحُسَيْنِ بْنِ أَبِي الْعَلَاءِ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إِنَّمَا الْوُقُوفُ عَلَيْنَا فِي الْحَلَالِ وَالْحَرَامِ </w:t>
      </w:r>
      <w:r w:rsidRPr="00FA6A79">
        <w:rPr>
          <w:rStyle w:val="libFootnotenumChar"/>
          <w:rtl/>
        </w:rPr>
        <w:t>(1)</w:t>
      </w:r>
      <w:r w:rsidRPr="0034022E">
        <w:rPr>
          <w:rtl/>
          <w:lang w:bidi="fa-IR"/>
        </w:rPr>
        <w:t xml:space="preserve"> ، فَأَمَّا النُّبُوَّةُ فَلَا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C8340D">
        <w:rPr>
          <w:rtl/>
        </w:rPr>
        <w:t>706</w:t>
      </w:r>
      <w:r w:rsidRPr="006B17C4">
        <w:rPr>
          <w:rStyle w:val="libBold2Char"/>
          <w:rtl/>
        </w:rPr>
        <w:t xml:space="preserve"> / 3</w:t>
      </w:r>
      <w:r w:rsidR="00FA30A4">
        <w:rPr>
          <w:rStyle w:val="libBold2Char"/>
          <w:rtl/>
        </w:rPr>
        <w:t>.</w:t>
      </w:r>
      <w:r w:rsidRPr="0034022E">
        <w:rPr>
          <w:rtl/>
          <w:lang w:bidi="fa-IR"/>
        </w:rPr>
        <w:t xml:space="preserve"> مُحَمَّدُ بْنُ يَحْيَى الْأَشْعَرِيُّ ، عَنْ أَحْمَدَ بْنِ مُحَمَّدٍ ، عَنِ الْبَرْقِيِّ ، عَنِ النَّضْرِ بْنِ سُوَيْدٍ ، عَنْ يَحْيَى بْنِ عِمْرَانَ الْحَلَبِيِّ ، عَنْ أَيُّوبَ بْنِ الْحُرِّ ، قَالَ :</w:t>
      </w:r>
    </w:p>
    <w:p w:rsidR="00091A42" w:rsidRPr="0034022E" w:rsidRDefault="00091A42" w:rsidP="00B72F8D">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إِنَّ اللهَ</w:t>
      </w:r>
      <w:r>
        <w:rPr>
          <w:rtl/>
          <w:lang w:bidi="fa-IR"/>
        </w:rPr>
        <w:t xml:space="preserve"> </w:t>
      </w:r>
      <w:r w:rsidR="00997FC5">
        <w:rPr>
          <w:rtl/>
          <w:lang w:bidi="fa-IR"/>
        </w:rPr>
        <w:t>-</w:t>
      </w:r>
      <w:r>
        <w:rPr>
          <w:rtl/>
          <w:lang w:bidi="fa-IR"/>
        </w:rPr>
        <w:t xml:space="preserve"> </w:t>
      </w:r>
      <w:r w:rsidRPr="0034022E">
        <w:rPr>
          <w:rtl/>
          <w:lang w:bidi="fa-IR"/>
        </w:rPr>
        <w:t>عَزَّ ذِكْرُهُ</w:t>
      </w:r>
      <w:r>
        <w:rPr>
          <w:rtl/>
          <w:lang w:bidi="fa-IR"/>
        </w:rPr>
        <w:t xml:space="preserve"> </w:t>
      </w:r>
      <w:r w:rsidR="00997FC5">
        <w:rPr>
          <w:rtl/>
          <w:lang w:bidi="fa-IR"/>
        </w:rPr>
        <w:t>-</w:t>
      </w:r>
      <w:r>
        <w:rPr>
          <w:rtl/>
          <w:lang w:bidi="fa-IR"/>
        </w:rPr>
        <w:t xml:space="preserve"> </w:t>
      </w:r>
      <w:r w:rsidRPr="0034022E">
        <w:rPr>
          <w:rtl/>
          <w:lang w:bidi="fa-IR"/>
        </w:rPr>
        <w:t xml:space="preserve">خَتَمَ بِنَبِيِّكُمُ النَّبِيِّينَ ؛ فَلَا نَبِيَّ بَعْدَهُ أَبَداً ، وَخَتَمَ بِكِتَابِكُمُ الْكُتُبَ ؛ فَلَا كِتَابَ بَعْدَهُ أَبَداً ، وَأَنْزَلَ فِيهِ تِبْيَانَ كُلِّ شَيْ‌ءٍ ، وَخَلْقَكُمْ </w:t>
      </w:r>
      <w:r w:rsidRPr="00FA6A79">
        <w:rPr>
          <w:rStyle w:val="libFootnotenumChar"/>
          <w:rtl/>
        </w:rPr>
        <w:t>(3)</w:t>
      </w:r>
      <w:r w:rsidRPr="0034022E">
        <w:rPr>
          <w:rtl/>
          <w:lang w:bidi="fa-IR"/>
        </w:rPr>
        <w:t xml:space="preserve"> ، وَخَلْقَ السَّمَاوَاتِ وَالْأَرْضِ ، وَنَبَأَ مَا قَبْلَكُمْ ، وَفَصْلَ مَا بَيْنَكُمْ ، وَخَبَرَ مَا بَعْدَكُمْ ، وَأَمْرَ الْجَنَّةِ وَالنَّارِ ، وَ</w:t>
      </w:r>
      <w:r>
        <w:rPr>
          <w:rFonts w:hint="cs"/>
          <w:rtl/>
          <w:lang w:bidi="fa-IR"/>
        </w:rPr>
        <w:t xml:space="preserve"> </w:t>
      </w:r>
      <w:r w:rsidRPr="00FA6A79">
        <w:rPr>
          <w:rStyle w:val="libFootnotenumChar"/>
          <w:rtl/>
        </w:rPr>
        <w:t>(4)</w:t>
      </w:r>
      <w:r w:rsidRPr="0034022E">
        <w:rPr>
          <w:rtl/>
          <w:lang w:bidi="fa-IR"/>
        </w:rPr>
        <w:t xml:space="preserve"> مَا أَنْتُمْ صَائِرُونَ إِلَيْهِ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C8340D">
        <w:rPr>
          <w:rtl/>
        </w:rPr>
        <w:t>707</w:t>
      </w:r>
      <w:r w:rsidRPr="006B17C4">
        <w:rPr>
          <w:rStyle w:val="libBold2Char"/>
          <w:rtl/>
        </w:rPr>
        <w:t xml:space="preserve"> / 4</w:t>
      </w:r>
      <w:r w:rsidR="00FA30A4">
        <w:rPr>
          <w:rStyle w:val="libBold2Char"/>
          <w:rtl/>
        </w:rPr>
        <w:t>.</w:t>
      </w:r>
      <w:r w:rsidRPr="0034022E">
        <w:rPr>
          <w:rtl/>
          <w:lang w:bidi="fa-IR"/>
        </w:rPr>
        <w:t xml:space="preserve"> عِدَّةٌ مِنْ أَصْحَابِنَا ، عَنْ أَحْمَدَ بْنِ مُحَمَّدٍ ، عَنِ الْحُسَيْنِ بْنِ سَعِيدٍ ، عَنْ حَمَّادِ بْنِ عِيسى ، عَنِ الْحُسَيْنِ بْنِ الْمُخْتَارِ ، عَنِ الْحَارِثِ بْنِ الْمُغِيرَةِ ، قَالَ :</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إِنَّ عَلِيّاً </w:t>
      </w:r>
      <w:r w:rsidRPr="00F22207">
        <w:rPr>
          <w:rStyle w:val="libAlaemChar"/>
          <w:rtl/>
        </w:rPr>
        <w:t>عليه‌السلام</w:t>
      </w:r>
      <w:r w:rsidRPr="0034022E">
        <w:rPr>
          <w:rtl/>
          <w:lang w:bidi="fa-IR"/>
        </w:rPr>
        <w:t xml:space="preserve"> كَانَ مُحَدَّثاً » ، فَقُلْتُ </w:t>
      </w:r>
      <w:r w:rsidRPr="00FA6A79">
        <w:rPr>
          <w:rStyle w:val="libFootnotenumChar"/>
          <w:rtl/>
        </w:rPr>
        <w:t>(6)</w:t>
      </w:r>
      <w:r w:rsidRPr="0034022E">
        <w:rPr>
          <w:rtl/>
          <w:lang w:bidi="fa-IR"/>
        </w:rPr>
        <w:t xml:space="preserve"> : فَتَقُولُ </w:t>
      </w:r>
      <w:r w:rsidRPr="00FA6A79">
        <w:rPr>
          <w:rStyle w:val="libFootnotenumChar"/>
          <w:rtl/>
        </w:rPr>
        <w:t>(7)</w:t>
      </w:r>
      <w:r w:rsidRPr="0034022E">
        <w:rPr>
          <w:rtl/>
          <w:lang w:bidi="fa-IR"/>
        </w:rPr>
        <w:t xml:space="preserve"> : نَبِيٌّ</w:t>
      </w:r>
      <w:r>
        <w:rPr>
          <w:rtl/>
          <w:lang w:bidi="fa-IR"/>
        </w:rPr>
        <w:t>؟</w:t>
      </w:r>
      <w:r w:rsidRPr="0034022E">
        <w:rPr>
          <w:rtl/>
          <w:lang w:bidi="fa-IR"/>
        </w:rPr>
        <w:t xml:space="preserve"> قَالَ : فَحَرَّكَ‌</w:t>
      </w:r>
    </w:p>
    <w:p w:rsidR="00091A42" w:rsidRDefault="00091A42" w:rsidP="001A34C5">
      <w:pPr>
        <w:pStyle w:val="libLine"/>
        <w:rPr>
          <w:rtl/>
          <w:lang w:bidi="fa-IR"/>
        </w:rPr>
      </w:pPr>
      <w:r w:rsidRPr="0034022E">
        <w:rPr>
          <w:rtl/>
          <w:lang w:bidi="fa-IR"/>
        </w:rPr>
        <w:t>__________________</w:t>
      </w:r>
    </w:p>
    <w:p w:rsidR="00091A42" w:rsidRPr="0034022E" w:rsidRDefault="00354BC2" w:rsidP="00CC4867">
      <w:pPr>
        <w:pStyle w:val="libFootnote0"/>
        <w:rPr>
          <w:rtl/>
          <w:lang w:bidi="fa-IR"/>
        </w:rPr>
      </w:pPr>
      <w:r>
        <w:rPr>
          <w:rFonts w:hint="cs"/>
          <w:rtl/>
          <w:lang w:bidi="fa-IR"/>
        </w:rPr>
        <w:t xml:space="preserve">= </w:t>
      </w:r>
      <w:r w:rsidR="00091A42" w:rsidRPr="0034022E">
        <w:rPr>
          <w:rtl/>
          <w:lang w:bidi="fa-IR"/>
        </w:rPr>
        <w:t xml:space="preserve">عن أبي عبد الله </w:t>
      </w:r>
      <w:r w:rsidR="00091A42" w:rsidRPr="00CC4867">
        <w:rPr>
          <w:rStyle w:val="libFootnoteAlaemChar"/>
          <w:rtl/>
        </w:rPr>
        <w:t>عليه‌السلام</w:t>
      </w:r>
      <w:r w:rsidR="00091A42" w:rsidRPr="0034022E">
        <w:rPr>
          <w:rtl/>
          <w:lang w:bidi="fa-IR"/>
        </w:rPr>
        <w:t xml:space="preserve"> ؛ </w:t>
      </w:r>
      <w:r w:rsidR="00091A42" w:rsidRPr="00BF510C">
        <w:rPr>
          <w:rStyle w:val="libFootnoteBoldChar"/>
          <w:rtl/>
        </w:rPr>
        <w:t>الاختصاص</w:t>
      </w:r>
      <w:r w:rsidR="00091A42" w:rsidRPr="0034022E">
        <w:rPr>
          <w:rtl/>
          <w:lang w:bidi="fa-IR"/>
        </w:rPr>
        <w:t xml:space="preserve"> ، ص 309 ، عن محمّد بن الحسين بن أبي الخطّاب ، عن صفوان بن يحيى ، عن أبي خالد القمّاط ، عن حمران بن أعين ، عن أبي جعفر </w:t>
      </w:r>
      <w:r w:rsidR="00091A42" w:rsidRPr="00CC4867">
        <w:rPr>
          <w:rStyle w:val="libFootnoteAlaemChar"/>
          <w:rtl/>
        </w:rPr>
        <w:t>عليه‌السلام</w:t>
      </w:r>
      <w:r w:rsidR="00CC4867">
        <w:rPr>
          <w:rFonts w:hint="cs"/>
          <w:rtl/>
          <w:lang w:bidi="fa-IR"/>
        </w:rPr>
        <w:t>.</w:t>
      </w:r>
      <w:r w:rsidR="00091A42" w:rsidRPr="00BF510C">
        <w:rPr>
          <w:rStyle w:val="libFootnoteBoldChar"/>
          <w:rtl/>
        </w:rPr>
        <w:t>الوافي</w:t>
      </w:r>
      <w:r w:rsidR="00091A42" w:rsidRPr="0034022E">
        <w:rPr>
          <w:rtl/>
          <w:lang w:bidi="fa-IR"/>
        </w:rPr>
        <w:t xml:space="preserve"> ، ج 3 ، ص 621 ، ح 1203</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يعني إنّما عليكم أن تقفوا علينا في إثبات علم الحلال والحرام ، وليس لكم أن تتجاوزوا بنا إلى إثبات النبوّة لنا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622 ، ح 1205 ؛ </w:t>
      </w:r>
      <w:r w:rsidR="00091A42" w:rsidRPr="00BF510C">
        <w:rPr>
          <w:rStyle w:val="libFootnoteBoldChar"/>
          <w:rtl/>
        </w:rPr>
        <w:t>البحار</w:t>
      </w:r>
      <w:r w:rsidR="00091A42" w:rsidRPr="0034022E">
        <w:rPr>
          <w:rtl/>
          <w:lang w:bidi="fa-IR"/>
        </w:rPr>
        <w:t xml:space="preserve"> ، ج 26 ، ص 8 ، ح 46</w:t>
      </w:r>
      <w:r>
        <w:rPr>
          <w:rtl/>
          <w:lang w:bidi="fa-IR"/>
        </w:rPr>
        <w:t>.</w:t>
      </w:r>
    </w:p>
    <w:p w:rsidR="00091A42" w:rsidRPr="0034022E" w:rsidRDefault="00FA30A4" w:rsidP="00CC4867">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ج 3 ، ص 157 : « وخلقكم ، بسكون اللام ، إمّا منصوب بالعطف على تبيان ، أو مجروربالعطف على كلّ شي‌ء »</w:t>
      </w:r>
      <w:r>
        <w:rPr>
          <w:rtl/>
          <w:lang w:bidi="fa-IR"/>
        </w:rPr>
        <w:t>.</w:t>
      </w:r>
      <w:r w:rsidR="00CC4867">
        <w:rPr>
          <w:rFonts w:hint="cs"/>
          <w:rtl/>
          <w:lang w:bidi="fa-IR"/>
        </w:rPr>
        <w:t xml:space="preserve">                                                         </w:t>
      </w:r>
      <w:r>
        <w:rPr>
          <w:rtl/>
          <w:lang w:bidi="fa-IR"/>
        </w:rPr>
        <w:t>(4) .</w:t>
      </w:r>
      <w:r w:rsidR="00091A42" w:rsidRPr="0034022E">
        <w:rPr>
          <w:rtl/>
          <w:lang w:bidi="fa-IR"/>
        </w:rPr>
        <w:t xml:space="preserve"> في « ج » :</w:t>
      </w:r>
      <w:r w:rsidR="00091A42">
        <w:rPr>
          <w:rtl/>
          <w:lang w:bidi="fa-IR"/>
        </w:rPr>
        <w:t xml:space="preserve"> + </w:t>
      </w:r>
      <w:r w:rsidR="00091A42" w:rsidRPr="0034022E">
        <w:rPr>
          <w:rtl/>
          <w:lang w:bidi="fa-IR"/>
        </w:rPr>
        <w:t>« أمر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فضل العلم ، باب الردّ إلى الكتاب والسنّة</w:t>
      </w:r>
      <w:r w:rsidR="00091A42">
        <w:rPr>
          <w:rtl/>
          <w:lang w:bidi="fa-IR"/>
        </w:rPr>
        <w:t xml:space="preserve"> </w:t>
      </w:r>
      <w:r>
        <w:rPr>
          <w:rtl/>
          <w:lang w:bidi="fa-IR"/>
        </w:rPr>
        <w:t>...</w:t>
      </w:r>
      <w:r w:rsidR="00091A42" w:rsidRPr="0034022E">
        <w:rPr>
          <w:rtl/>
          <w:lang w:bidi="fa-IR"/>
        </w:rPr>
        <w:t xml:space="preserve"> ، ح 191 ، بسند آخر ، وتمام الرواية فيه : « كتاب الله ، فيه نبأ ما قبلكم ، وخبر ما بعدكم ، وفصل ما بينكم ، ونحن نعلمه »</w:t>
      </w:r>
      <w:r>
        <w:rPr>
          <w:rtl/>
          <w:lang w:bidi="fa-IR"/>
        </w:rPr>
        <w:t>.</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622 ، ح 1206</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ض ، ف ، بف ، بر » وحاشية « بس » والوافي : « قلت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وفي </w:t>
      </w:r>
      <w:r w:rsidR="00091A42" w:rsidRPr="00BF510C">
        <w:rPr>
          <w:rStyle w:val="libFootnoteBoldChar"/>
          <w:rtl/>
        </w:rPr>
        <w:t>البصائر</w:t>
      </w:r>
      <w:r w:rsidR="00091A42" w:rsidRPr="0034022E">
        <w:rPr>
          <w:rtl/>
          <w:lang w:bidi="fa-IR"/>
        </w:rPr>
        <w:t xml:space="preserve"> ، ص 366 ، ح 2 : « فنقول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6 ، ص 55 : « قوله : فنقول : نبيّ ، أي هو نبيّ</w:t>
      </w:r>
      <w:r>
        <w:rPr>
          <w:rtl/>
          <w:lang w:bidi="fa-IR"/>
        </w:rPr>
        <w:t>.</w:t>
      </w:r>
      <w:r w:rsidR="00091A42" w:rsidRPr="0034022E">
        <w:rPr>
          <w:rtl/>
          <w:lang w:bidi="fa-IR"/>
        </w:rPr>
        <w:t xml:space="preserve"> ونقول ، على صيغة المتكلّم مع الغير ، ويحتمل الخطاب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بِيَدِهِ </w:t>
      </w:r>
      <w:r w:rsidRPr="00FA6A79">
        <w:rPr>
          <w:rStyle w:val="libFootnotenumChar"/>
          <w:rtl/>
        </w:rPr>
        <w:t>(1)</w:t>
      </w:r>
      <w:r w:rsidRPr="0034022E">
        <w:rPr>
          <w:rtl/>
          <w:lang w:bidi="fa-IR"/>
        </w:rPr>
        <w:t xml:space="preserve"> هكَذَا </w:t>
      </w:r>
      <w:r w:rsidRPr="00FA6A79">
        <w:rPr>
          <w:rStyle w:val="libFootnotenumChar"/>
          <w:rtl/>
        </w:rPr>
        <w:t>(2)</w:t>
      </w:r>
      <w:r w:rsidRPr="0034022E">
        <w:rPr>
          <w:rtl/>
          <w:lang w:bidi="fa-IR"/>
        </w:rPr>
        <w:t xml:space="preserve"> ، ثُمَّ قَالَ : « أَوْ </w:t>
      </w:r>
      <w:r w:rsidRPr="00FA6A79">
        <w:rPr>
          <w:rStyle w:val="libFootnotenumChar"/>
          <w:rtl/>
        </w:rPr>
        <w:t>(3)</w:t>
      </w:r>
      <w:r w:rsidRPr="0034022E">
        <w:rPr>
          <w:rtl/>
          <w:lang w:bidi="fa-IR"/>
        </w:rPr>
        <w:t xml:space="preserve"> كَصَاحِبِ سُلَيْمَانَ ، أَوْ كَصَاحِبِ مُوسى </w:t>
      </w:r>
      <w:r>
        <w:rPr>
          <w:rtl/>
          <w:lang w:bidi="fa-IR"/>
        </w:rPr>
        <w:t>، أَوْ كَذِي الْقَرْنَيْنِ ، أَ</w:t>
      </w:r>
      <w:r w:rsidRPr="0034022E">
        <w:rPr>
          <w:rtl/>
          <w:lang w:bidi="fa-IR"/>
        </w:rPr>
        <w:t>وَمَا بَلَغَكُمْ أَنَّهُ قَالَ : وَفِيكُمْ مِثْلُهُ</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C8340D">
        <w:rPr>
          <w:rtl/>
        </w:rPr>
        <w:t>708</w:t>
      </w:r>
      <w:r w:rsidRPr="006B17C4">
        <w:rPr>
          <w:rStyle w:val="libBold2Char"/>
          <w:rtl/>
        </w:rPr>
        <w:t xml:space="preserve"> / 5</w:t>
      </w:r>
      <w:r w:rsidR="00FA30A4">
        <w:rPr>
          <w:rStyle w:val="libBold2Char"/>
          <w:rtl/>
        </w:rPr>
        <w:t>.</w:t>
      </w:r>
      <w:r w:rsidRPr="0034022E">
        <w:rPr>
          <w:rtl/>
          <w:lang w:bidi="fa-IR"/>
        </w:rPr>
        <w:t xml:space="preserve"> عَلِيُّ بْنُ إِبْرَاهِيمَ ، عَنْ أَبِيهِ ، عَنِ ابْنِ أَبِي عُمَيْرٍ ، عَنِ ابْنِ أُذَيْنَةَ ، عَنْ بُرَيْدِ بْنِ مُعَاوِيَةَ :</w:t>
      </w:r>
    </w:p>
    <w:p w:rsidR="00091A42" w:rsidRPr="0034022E" w:rsidRDefault="00091A42" w:rsidP="00B72F8D">
      <w:pPr>
        <w:pStyle w:val="libNormal"/>
        <w:rPr>
          <w:rtl/>
          <w:lang w:bidi="fa-IR"/>
        </w:rPr>
      </w:pPr>
      <w:r w:rsidRPr="0034022E">
        <w:rPr>
          <w:rtl/>
          <w:lang w:bidi="fa-IR"/>
        </w:rPr>
        <w:t xml:space="preserve">عَنْ أَبِي جَعْفَرٍ وَأَبِي عَبْدِ اللهِ </w:t>
      </w:r>
      <w:r w:rsidRPr="00F22207">
        <w:rPr>
          <w:rStyle w:val="libAlaemChar"/>
          <w:rtl/>
        </w:rPr>
        <w:t>عليهما‌السلام</w:t>
      </w:r>
      <w:r w:rsidRPr="0034022E">
        <w:rPr>
          <w:rtl/>
          <w:lang w:bidi="fa-IR"/>
        </w:rPr>
        <w:t xml:space="preserve"> ، قَالَ : قُلْتُ لَهُ </w:t>
      </w:r>
      <w:r w:rsidRPr="00FA6A79">
        <w:rPr>
          <w:rStyle w:val="libFootnotenumChar"/>
          <w:rtl/>
        </w:rPr>
        <w:t>(5)</w:t>
      </w:r>
      <w:r w:rsidRPr="0034022E">
        <w:rPr>
          <w:rtl/>
          <w:lang w:bidi="fa-IR"/>
        </w:rPr>
        <w:t xml:space="preserve"> : مَا مَنْزِلَتُكُمْ</w:t>
      </w:r>
      <w:r>
        <w:rPr>
          <w:rtl/>
          <w:lang w:bidi="fa-IR"/>
        </w:rPr>
        <w:t>؟</w:t>
      </w:r>
      <w:r w:rsidRPr="0034022E">
        <w:rPr>
          <w:rtl/>
          <w:lang w:bidi="fa-IR"/>
        </w:rPr>
        <w:t xml:space="preserve"> وَمَنْ تُشْبِهُونَ </w:t>
      </w:r>
      <w:r w:rsidRPr="00FA6A79">
        <w:rPr>
          <w:rStyle w:val="libFootnotenumChar"/>
          <w:rtl/>
        </w:rPr>
        <w:t>(6)</w:t>
      </w:r>
      <w:r w:rsidRPr="0034022E">
        <w:rPr>
          <w:rtl/>
          <w:lang w:bidi="fa-IR"/>
        </w:rPr>
        <w:t xml:space="preserve"> مِمَّنْ مَضى</w:t>
      </w:r>
      <w:r>
        <w:rPr>
          <w:rtl/>
          <w:lang w:bidi="fa-IR"/>
        </w:rPr>
        <w:t>؟</w:t>
      </w:r>
    </w:p>
    <w:p w:rsidR="00091A42" w:rsidRPr="0034022E" w:rsidRDefault="00091A42" w:rsidP="00B72F8D">
      <w:pPr>
        <w:pStyle w:val="libNormal"/>
        <w:rPr>
          <w:rtl/>
          <w:lang w:bidi="fa-IR"/>
        </w:rPr>
      </w:pPr>
      <w:r w:rsidRPr="0034022E">
        <w:rPr>
          <w:rtl/>
          <w:lang w:bidi="fa-IR"/>
        </w:rPr>
        <w:t xml:space="preserve">قَالَ : « صَاحِبَ </w:t>
      </w:r>
      <w:r w:rsidRPr="00FA6A79">
        <w:rPr>
          <w:rStyle w:val="libFootnotenumChar"/>
          <w:rtl/>
        </w:rPr>
        <w:t>(7)</w:t>
      </w:r>
      <w:r w:rsidRPr="0034022E">
        <w:rPr>
          <w:rtl/>
          <w:lang w:bidi="fa-IR"/>
        </w:rPr>
        <w:t xml:space="preserve"> مُوسى وَذَا </w:t>
      </w:r>
      <w:r w:rsidRPr="00FA6A79">
        <w:rPr>
          <w:rStyle w:val="libFootnotenumChar"/>
          <w:rtl/>
        </w:rPr>
        <w:t>(8)</w:t>
      </w:r>
      <w:r w:rsidRPr="0034022E">
        <w:rPr>
          <w:rtl/>
          <w:lang w:bidi="fa-IR"/>
        </w:rPr>
        <w:t xml:space="preserve"> الْقَرْنَيْنِ كَانَا عَالِمَيْنِ ، وَلَمْ يَكُونَا نَبِيَّيْنِ </w:t>
      </w:r>
      <w:r w:rsidRPr="00FA6A79">
        <w:rPr>
          <w:rStyle w:val="libFootnotenumChar"/>
          <w:rtl/>
        </w:rPr>
        <w:t>(9)</w:t>
      </w:r>
      <w:r w:rsidRPr="0034022E">
        <w:rPr>
          <w:rtl/>
          <w:lang w:bidi="fa-IR"/>
        </w:rPr>
        <w:t>»</w:t>
      </w:r>
      <w:r w:rsidR="00FA30A4">
        <w:rPr>
          <w:rtl/>
          <w:lang w:bidi="fa-IR"/>
        </w:rPr>
        <w:t>.</w:t>
      </w:r>
      <w:r w:rsidRPr="00FA6A79">
        <w:rPr>
          <w:rStyle w:val="libFootnotenumChar"/>
          <w:rtl/>
        </w:rPr>
        <w:t>(10)</w:t>
      </w:r>
      <w:r w:rsidRPr="0034022E">
        <w:rPr>
          <w:rtl/>
          <w:lang w:bidi="fa-IR"/>
        </w:rPr>
        <w:t xml:space="preserve"> </w:t>
      </w:r>
    </w:p>
    <w:p w:rsidR="00091A42" w:rsidRPr="0034022E" w:rsidRDefault="00091A42" w:rsidP="00B72F8D">
      <w:pPr>
        <w:pStyle w:val="libNormal"/>
        <w:rPr>
          <w:rtl/>
          <w:lang w:bidi="fa-IR"/>
        </w:rPr>
      </w:pPr>
      <w:r w:rsidRPr="00C8340D">
        <w:rPr>
          <w:rtl/>
        </w:rPr>
        <w:t>709</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الْبَرْقِيِّ ، عَنْ أَبِي طَالِبٍ ، عَنْ سَدِيرٍ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الوافي والبصائر ، ص 366 ، ح 2 : « يده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كأنّه رفع يده وأشار برفع يده إلى نفي النبوّة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كلمة « أو » بمعنى « بل » كما قال الجوهري : « وقد يكون بمعنى بل في توسّع الكلام »</w:t>
      </w:r>
      <w:r>
        <w:rPr>
          <w:rtl/>
          <w:lang w:bidi="fa-IR"/>
        </w:rPr>
        <w:t>.</w:t>
      </w:r>
      <w:r w:rsidR="00091A42" w:rsidRPr="0034022E">
        <w:rPr>
          <w:rtl/>
          <w:lang w:bidi="fa-IR"/>
        </w:rPr>
        <w:t xml:space="preserve"> أو المعنى : لا تقل : إنّه نبيّ ، بل قل : محدَّث أو كصاحب سليمان</w:t>
      </w:r>
      <w:r>
        <w:rPr>
          <w:rtl/>
          <w:lang w:bidi="fa-IR"/>
        </w:rPr>
        <w:t>.</w:t>
      </w:r>
      <w:r w:rsidR="00091A42" w:rsidRPr="0034022E">
        <w:rPr>
          <w:rtl/>
          <w:lang w:bidi="fa-IR"/>
        </w:rPr>
        <w:t xml:space="preserve"> أو المعنى : أنّ تحديث الملك قد يكون للنبيّ وقد يكون لغيره كصاحب سليمان</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3 ، ص 626 ؛ </w:t>
      </w:r>
      <w:r w:rsidR="00091A42" w:rsidRPr="00BF510C">
        <w:rPr>
          <w:rStyle w:val="libFootnoteBoldChar"/>
          <w:rtl/>
        </w:rPr>
        <w:t>مرآة العقول</w:t>
      </w:r>
      <w:r w:rsidR="00091A42" w:rsidRPr="0034022E">
        <w:rPr>
          <w:rtl/>
          <w:lang w:bidi="fa-IR"/>
        </w:rPr>
        <w:t xml:space="preserve"> ، ج 3 ، ص 158 ؛ </w:t>
      </w:r>
      <w:r w:rsidR="00091A42" w:rsidRPr="00BF510C">
        <w:rPr>
          <w:rStyle w:val="libFootnoteBoldChar"/>
          <w:rtl/>
        </w:rPr>
        <w:t>الصحاح</w:t>
      </w:r>
      <w:r w:rsidR="00091A42" w:rsidRPr="0034022E">
        <w:rPr>
          <w:rtl/>
          <w:lang w:bidi="fa-IR"/>
        </w:rPr>
        <w:t xml:space="preserve"> ، ج 6 ، ص 2274 ( أو )</w:t>
      </w:r>
      <w:r>
        <w:rPr>
          <w:rtl/>
          <w:lang w:bidi="fa-IR"/>
        </w:rPr>
        <w:t>.</w:t>
      </w:r>
    </w:p>
    <w:p w:rsidR="00091A42" w:rsidRPr="0034022E" w:rsidRDefault="00FA30A4" w:rsidP="00CC4867">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أنّ الأئمّة </w:t>
      </w:r>
      <w:r w:rsidR="00091A42" w:rsidRPr="00CC4867">
        <w:rPr>
          <w:rStyle w:val="libFootnoteAlaemChar"/>
          <w:rtl/>
        </w:rPr>
        <w:t>عليهم‌السلام</w:t>
      </w:r>
      <w:r w:rsidR="00091A42" w:rsidRPr="0034022E">
        <w:rPr>
          <w:rtl/>
          <w:lang w:bidi="fa-IR"/>
        </w:rPr>
        <w:t xml:space="preserve"> محدّثون مفهّمون ، ح 715 ، عن محمّد بن يحيى ، عن أحمد بن محمّد</w:t>
      </w:r>
      <w:r w:rsidR="00091A42">
        <w:rPr>
          <w:rtl/>
          <w:lang w:bidi="fa-IR"/>
        </w:rPr>
        <w:t xml:space="preserve"> </w:t>
      </w:r>
      <w:r>
        <w:rPr>
          <w:rtl/>
          <w:lang w:bidi="fa-IR"/>
        </w:rPr>
        <w:t>...</w:t>
      </w:r>
      <w:r w:rsidR="00091A42" w:rsidRPr="0034022E">
        <w:rPr>
          <w:rtl/>
          <w:lang w:bidi="fa-IR"/>
        </w:rPr>
        <w:t xml:space="preserve"> عن الحارث بن المغيرة ، عن حمران بن أعين ، عن أبي جعفر </w:t>
      </w:r>
      <w:r w:rsidR="00091A42" w:rsidRPr="00CC4867">
        <w:rPr>
          <w:rStyle w:val="libFootnoteAlaemChar"/>
          <w:rtl/>
        </w:rPr>
        <w:t>عليه‌السلام</w:t>
      </w:r>
      <w:r w:rsidR="00091A42" w:rsidRPr="0034022E">
        <w:rPr>
          <w:rtl/>
          <w:lang w:bidi="fa-IR"/>
        </w:rPr>
        <w:t xml:space="preserve"> ، مع اختلاف يسير وزيادة</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366 ، ح 2 ؛ وص 321 ، ح 3 ؛ و</w:t>
      </w:r>
      <w:r w:rsidR="00091A42" w:rsidRPr="00BF510C">
        <w:rPr>
          <w:rStyle w:val="libFootnoteBoldChar"/>
          <w:rtl/>
        </w:rPr>
        <w:t>الاختصاص</w:t>
      </w:r>
      <w:r w:rsidR="00091A42" w:rsidRPr="0034022E">
        <w:rPr>
          <w:rtl/>
          <w:lang w:bidi="fa-IR"/>
        </w:rPr>
        <w:t xml:space="preserve"> ، ص 286 ، عن أحمد بن محمّد</w:t>
      </w:r>
      <w:r w:rsidR="00091A42">
        <w:rPr>
          <w:rtl/>
          <w:lang w:bidi="fa-IR"/>
        </w:rPr>
        <w:t xml:space="preserve"> </w:t>
      </w:r>
      <w:r>
        <w:rPr>
          <w:rtl/>
          <w:lang w:bidi="fa-IR"/>
        </w:rPr>
        <w:t>...</w:t>
      </w:r>
      <w:r w:rsidR="00091A42" w:rsidRPr="0034022E">
        <w:rPr>
          <w:rtl/>
          <w:lang w:bidi="fa-IR"/>
        </w:rPr>
        <w:t xml:space="preserve"> عن الحارث بن المغيرة ، عن حمران ، عن أبي جعفر </w:t>
      </w:r>
      <w:r w:rsidR="00091A42" w:rsidRPr="00CC4867">
        <w:rPr>
          <w:rStyle w:val="libFootnoteAlaemChar"/>
          <w:rtl/>
        </w:rPr>
        <w:t>عليه‌السلام</w:t>
      </w:r>
      <w:r w:rsidR="00091A42" w:rsidRPr="0034022E">
        <w:rPr>
          <w:rtl/>
          <w:lang w:bidi="fa-IR"/>
        </w:rPr>
        <w:t xml:space="preserve"> ، وفي الأخيرتين مع اختلاف يسير وزيادة</w:t>
      </w:r>
      <w:r w:rsidR="00CC4867">
        <w:rPr>
          <w:rFonts w:hint="cs"/>
          <w:rtl/>
          <w:lang w:bidi="fa-IR"/>
        </w:rPr>
        <w:t>.</w:t>
      </w:r>
      <w:r w:rsidR="00091A42" w:rsidRPr="00BF510C">
        <w:rPr>
          <w:rStyle w:val="libFootnoteBoldChar"/>
          <w:rtl/>
        </w:rPr>
        <w:t>الوافي</w:t>
      </w:r>
      <w:r w:rsidR="00091A42" w:rsidRPr="0034022E">
        <w:rPr>
          <w:rtl/>
          <w:lang w:bidi="fa-IR"/>
        </w:rPr>
        <w:t xml:space="preserve"> ، ج 3 ، ص 626 ، ح 1213</w:t>
      </w:r>
      <w:r>
        <w:rPr>
          <w:rtl/>
          <w:lang w:bidi="fa-IR"/>
        </w:rPr>
        <w:t>.</w:t>
      </w:r>
      <w:r w:rsidR="00CC4867">
        <w:rPr>
          <w:rFonts w:hint="cs"/>
          <w:rtl/>
          <w:lang w:bidi="fa-IR"/>
        </w:rPr>
        <w:t xml:space="preserve">  </w:t>
      </w:r>
      <w:r w:rsidR="00B74143">
        <w:rPr>
          <w:rFonts w:hint="cs"/>
          <w:rtl/>
          <w:lang w:bidi="fa-IR"/>
        </w:rPr>
        <w:t xml:space="preserve">     </w:t>
      </w:r>
      <w:r>
        <w:rPr>
          <w:rtl/>
          <w:lang w:bidi="fa-IR"/>
        </w:rPr>
        <w:t>(5) .</w:t>
      </w:r>
      <w:r w:rsidR="00091A42" w:rsidRPr="0034022E">
        <w:rPr>
          <w:rtl/>
          <w:lang w:bidi="fa-IR"/>
        </w:rPr>
        <w:t xml:space="preserve"> في « ف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 ، بح » : « تشبّهون »</w:t>
      </w:r>
      <w:r>
        <w:rPr>
          <w:rtl/>
          <w:lang w:bidi="fa-IR"/>
        </w:rPr>
        <w:t>.</w:t>
      </w:r>
      <w:r w:rsidR="00091A42" w:rsidRPr="0034022E">
        <w:rPr>
          <w:rtl/>
          <w:lang w:bidi="fa-IR"/>
        </w:rPr>
        <w:t xml:space="preserve"> وفي « ف » : « تشبّهون به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البصائر : « كصاحب »</w:t>
      </w:r>
      <w:r>
        <w:rPr>
          <w:rtl/>
          <w:lang w:bidi="fa-IR"/>
        </w:rPr>
        <w:t>.</w:t>
      </w:r>
    </w:p>
    <w:p w:rsidR="00091A42" w:rsidRPr="0034022E" w:rsidRDefault="00FA30A4" w:rsidP="00B74143">
      <w:pPr>
        <w:pStyle w:val="libFootnote0"/>
        <w:rPr>
          <w:rtl/>
          <w:lang w:bidi="fa-IR"/>
        </w:rPr>
      </w:pPr>
      <w:r>
        <w:rPr>
          <w:rtl/>
          <w:lang w:bidi="fa-IR"/>
        </w:rPr>
        <w:t>(8) .</w:t>
      </w:r>
      <w:r w:rsidR="00091A42" w:rsidRPr="0034022E">
        <w:rPr>
          <w:rtl/>
          <w:lang w:bidi="fa-IR"/>
        </w:rPr>
        <w:t xml:space="preserve"> هكذا في « ب ، ف ، بع ، جو » وهو الأنسب في جواب « من تشبِهون »</w:t>
      </w:r>
      <w:r>
        <w:rPr>
          <w:rtl/>
          <w:lang w:bidi="fa-IR"/>
        </w:rPr>
        <w:t>.</w:t>
      </w:r>
      <w:r w:rsidR="00091A42" w:rsidRPr="0034022E">
        <w:rPr>
          <w:rtl/>
          <w:lang w:bidi="fa-IR"/>
        </w:rPr>
        <w:t xml:space="preserve"> وفي « ألف » والبصائر ، ص 366 : « ذي »</w:t>
      </w:r>
      <w:r>
        <w:rPr>
          <w:rtl/>
          <w:lang w:bidi="fa-IR"/>
        </w:rPr>
        <w:t>.</w:t>
      </w:r>
      <w:r w:rsidR="00091A42" w:rsidRPr="0034022E">
        <w:rPr>
          <w:rtl/>
          <w:lang w:bidi="fa-IR"/>
        </w:rPr>
        <w:t xml:space="preserve"> وفي أكثر النسخ والمطبوع : « ذو »</w:t>
      </w:r>
      <w:r>
        <w:rPr>
          <w:rtl/>
          <w:lang w:bidi="fa-IR"/>
        </w:rPr>
        <w:t>.</w:t>
      </w:r>
      <w:r w:rsidR="00B74143">
        <w:rPr>
          <w:rFonts w:hint="cs"/>
          <w:rtl/>
          <w:lang w:bidi="fa-IR"/>
        </w:rPr>
        <w:t xml:space="preserve">                                                   </w:t>
      </w:r>
      <w:r>
        <w:rPr>
          <w:rtl/>
          <w:lang w:bidi="fa-IR"/>
        </w:rPr>
        <w:t>(9) .</w:t>
      </w:r>
      <w:r w:rsidR="00091A42" w:rsidRPr="0034022E">
        <w:rPr>
          <w:rtl/>
          <w:lang w:bidi="fa-IR"/>
        </w:rPr>
        <w:t xml:space="preserve"> في « ف » : « بنبيّين »</w:t>
      </w:r>
      <w:r>
        <w:rPr>
          <w:rtl/>
          <w:lang w:bidi="fa-IR"/>
        </w:rPr>
        <w:t>.</w:t>
      </w:r>
    </w:p>
    <w:p w:rsidR="00091A42" w:rsidRPr="0034022E" w:rsidRDefault="00FA30A4" w:rsidP="00B74143">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366 ، ح 3 ، بسنده عن محمّد بن أبي عمير</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2 ، ص 330 ، ح 45 ، عن بريد ، عن أحدهما </w:t>
      </w:r>
      <w:r w:rsidR="00091A42" w:rsidRPr="00CC4867">
        <w:rPr>
          <w:rStyle w:val="libFootnoteAlaemChar"/>
          <w:rtl/>
        </w:rPr>
        <w:t>عليهما‌السلام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340 ، ح 74 ، عن بريد بن معاوية ، عن أبي جعفر وأبي عبدالله </w:t>
      </w:r>
      <w:r w:rsidR="00091A42" w:rsidRPr="00CC4867">
        <w:rPr>
          <w:rStyle w:val="libFootnoteAlaemChar"/>
          <w:rtl/>
        </w:rPr>
        <w:t>عليهما‌السلام</w:t>
      </w:r>
      <w:r w:rsidR="00B74143">
        <w:rPr>
          <w:rFonts w:hint="cs"/>
          <w:rtl/>
          <w:lang w:bidi="fa-IR"/>
        </w:rPr>
        <w:t>.</w:t>
      </w:r>
      <w:r w:rsidR="00091A42" w:rsidRPr="00BF510C">
        <w:rPr>
          <w:rStyle w:val="libFootnoteBoldChar"/>
          <w:rtl/>
        </w:rPr>
        <w:t>الوافي</w:t>
      </w:r>
      <w:r w:rsidR="00091A42" w:rsidRPr="0034022E">
        <w:rPr>
          <w:rtl/>
          <w:lang w:bidi="fa-IR"/>
        </w:rPr>
        <w:t xml:space="preserve"> ، ج 3 ، ص 622 ، ح 1204</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إِنَّ قَوْماً يَزْعُمُونَ أَنَّكُمْ آلِهَةٌ ، يَتْلُونَ عَلَيْنَا بِذلِكَ </w:t>
      </w:r>
      <w:r w:rsidRPr="00FA6A79">
        <w:rPr>
          <w:rStyle w:val="libFootnotenumChar"/>
          <w:rtl/>
        </w:rPr>
        <w:t>(1)</w:t>
      </w:r>
      <w:r w:rsidRPr="0034022E">
        <w:rPr>
          <w:rtl/>
          <w:lang w:bidi="fa-IR"/>
        </w:rPr>
        <w:t xml:space="preserve"> قُرْآناً</w:t>
      </w:r>
      <w:r>
        <w:rPr>
          <w:rFonts w:hint="cs"/>
          <w:rtl/>
          <w:lang w:bidi="fa-IR"/>
        </w:rPr>
        <w:t xml:space="preserve"> </w:t>
      </w:r>
      <w:r w:rsidRPr="00F22207">
        <w:rPr>
          <w:rStyle w:val="libAlaemChar"/>
          <w:rtl/>
        </w:rPr>
        <w:t>(</w:t>
      </w:r>
      <w:r w:rsidRPr="00F22207">
        <w:rPr>
          <w:rStyle w:val="libAieChar"/>
          <w:rtl/>
        </w:rPr>
        <w:t xml:space="preserve"> وَهُوَ الَّذِي فِي السَّماءِ إِلهٌ وَفِي الْأَرْضِ إِلهٌ </w:t>
      </w:r>
      <w:r w:rsidRPr="00F22207">
        <w:rPr>
          <w:rStyle w:val="libAlaemChar"/>
          <w:rtl/>
        </w:rPr>
        <w:t>)</w:t>
      </w:r>
      <w:r w:rsidRPr="0034022E">
        <w:rPr>
          <w:rtl/>
          <w:lang w:bidi="fa-IR"/>
        </w:rPr>
        <w:t xml:space="preserve"> </w:t>
      </w:r>
      <w:r w:rsidRPr="00FA6A79">
        <w:rPr>
          <w:rStyle w:val="libFootnotenumChar"/>
          <w:rtl/>
        </w:rPr>
        <w:t>(2)</w:t>
      </w:r>
      <w:r>
        <w:rPr>
          <w:rtl/>
          <w:lang w:bidi="fa-IR"/>
        </w:rPr>
        <w:t>؟</w:t>
      </w:r>
    </w:p>
    <w:p w:rsidR="00091A42" w:rsidRPr="0034022E" w:rsidRDefault="00091A42" w:rsidP="00B72F8D">
      <w:pPr>
        <w:pStyle w:val="libNormal"/>
        <w:rPr>
          <w:rtl/>
          <w:lang w:bidi="fa-IR"/>
        </w:rPr>
      </w:pPr>
      <w:r w:rsidRPr="0034022E">
        <w:rPr>
          <w:rtl/>
          <w:lang w:bidi="fa-IR"/>
        </w:rPr>
        <w:t xml:space="preserve">فَقَالَ : « يَا سَدِيرُ ، سَمْعِي وَبَصَرِي وَبَشَرِي وَلَحْمِي وَدَمِي وَشَعْرِي مِنْ هؤُلَاءِ </w:t>
      </w:r>
      <w:r w:rsidRPr="00FA6A79">
        <w:rPr>
          <w:rStyle w:val="libFootnotenumChar"/>
          <w:rtl/>
        </w:rPr>
        <w:t>(3)</w:t>
      </w:r>
      <w:r w:rsidRPr="0034022E">
        <w:rPr>
          <w:rtl/>
          <w:lang w:bidi="fa-IR"/>
        </w:rPr>
        <w:t xml:space="preserve"> بَرَاءٌ </w:t>
      </w:r>
      <w:r w:rsidRPr="00FA6A79">
        <w:rPr>
          <w:rStyle w:val="libFootnotenumChar"/>
          <w:rtl/>
        </w:rPr>
        <w:t>(4)</w:t>
      </w:r>
      <w:r w:rsidRPr="0034022E">
        <w:rPr>
          <w:rtl/>
          <w:lang w:bidi="fa-IR"/>
        </w:rPr>
        <w:t xml:space="preserve"> ، وَبَرِئَ اللهُ مِنْهُمْ </w:t>
      </w:r>
      <w:r w:rsidRPr="00FA6A79">
        <w:rPr>
          <w:rStyle w:val="libFootnotenumChar"/>
          <w:rtl/>
        </w:rPr>
        <w:t>(5)</w:t>
      </w:r>
      <w:r w:rsidRPr="0034022E">
        <w:rPr>
          <w:rtl/>
          <w:lang w:bidi="fa-IR"/>
        </w:rPr>
        <w:t xml:space="preserve"> ، مَا هؤُلَاءِ عَلى دِينِي ، وَلَاعَلى دِينِ آبَائِي ؛ وَاللهِ ، لَايَجْمَعُنِي اللهُ وَإِيَّاهُمْ يَوْمَ الْقِيَامَةِ </w:t>
      </w:r>
      <w:r w:rsidR="00D17131">
        <w:rPr>
          <w:rtl/>
          <w:lang w:bidi="fa-IR"/>
        </w:rPr>
        <w:t>إِلَّا</w:t>
      </w:r>
      <w:r w:rsidRPr="0034022E">
        <w:rPr>
          <w:rtl/>
          <w:lang w:bidi="fa-IR"/>
        </w:rPr>
        <w:t xml:space="preserve"> وَهُوَ سَاخِطٌ عَلَيْهِمْ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قُلْتُ : وَعِنْدَنَا قَوْمٌ يَزْعُمُونَ أَنَّكُمْ رُسُلٌ ، يَقْرَؤُونَ </w:t>
      </w:r>
      <w:r w:rsidRPr="00FA6A79">
        <w:rPr>
          <w:rStyle w:val="libFootnotenumChar"/>
          <w:rtl/>
        </w:rPr>
        <w:t>(6)</w:t>
      </w:r>
      <w:r w:rsidRPr="0034022E">
        <w:rPr>
          <w:rtl/>
          <w:lang w:bidi="fa-IR"/>
        </w:rPr>
        <w:t xml:space="preserve"> عَلَيْنَا بِذلِكَ قُرْآناً : </w:t>
      </w:r>
      <w:r w:rsidRPr="00F22207">
        <w:rPr>
          <w:rStyle w:val="libAlaemChar"/>
          <w:rtl/>
        </w:rPr>
        <w:t>(</w:t>
      </w:r>
      <w:r w:rsidRPr="00F22207">
        <w:rPr>
          <w:rStyle w:val="libAieChar"/>
          <w:rtl/>
        </w:rPr>
        <w:t xml:space="preserve"> يا أَيُّهَا الرُّسُلُ كُلُوا مِنَ الطَّيِّباتِ وَاعْمَلُوا صالِحاً إِنِّي بِما تَعْمَلُونَ عَلِيمٌ </w:t>
      </w:r>
      <w:r w:rsidRPr="00F22207">
        <w:rPr>
          <w:rStyle w:val="libAlaemChar"/>
          <w:rtl/>
        </w:rPr>
        <w:t>)</w:t>
      </w:r>
      <w:r w:rsidRPr="0034022E">
        <w:rPr>
          <w:rtl/>
          <w:lang w:bidi="fa-IR"/>
        </w:rPr>
        <w:t xml:space="preserve"> </w:t>
      </w:r>
      <w:r w:rsidRPr="00FA6A79">
        <w:rPr>
          <w:rStyle w:val="libFootnotenumChar"/>
          <w:rtl/>
        </w:rPr>
        <w:t>(7)</w:t>
      </w:r>
      <w:r>
        <w:rPr>
          <w:rtl/>
          <w:lang w:bidi="fa-IR"/>
        </w:rPr>
        <w:t>؟</w:t>
      </w:r>
    </w:p>
    <w:p w:rsidR="00091A42" w:rsidRPr="0034022E" w:rsidRDefault="00091A42" w:rsidP="00B72F8D">
      <w:pPr>
        <w:pStyle w:val="libNormal"/>
        <w:rPr>
          <w:rtl/>
          <w:lang w:bidi="fa-IR"/>
        </w:rPr>
      </w:pPr>
      <w:r w:rsidRPr="0034022E">
        <w:rPr>
          <w:rtl/>
          <w:lang w:bidi="fa-IR"/>
        </w:rPr>
        <w:t xml:space="preserve">فَقَالَ : « يَا سَدِيرُ ، سَمْعِي وَبَصَرِي وَشَعْرِي وَبَشَرِي </w:t>
      </w:r>
      <w:r w:rsidRPr="00FA6A79">
        <w:rPr>
          <w:rStyle w:val="libFootnotenumChar"/>
          <w:rtl/>
        </w:rPr>
        <w:t>(8)</w:t>
      </w:r>
      <w:r w:rsidRPr="0034022E">
        <w:rPr>
          <w:rtl/>
          <w:lang w:bidi="fa-IR"/>
        </w:rPr>
        <w:t xml:space="preserve"> وَلَحْمِي وَدَمِي مِنْ هؤُلَاءِ بَرَاءٌ </w:t>
      </w:r>
      <w:r w:rsidRPr="00FA6A79">
        <w:rPr>
          <w:rStyle w:val="libFootnotenumChar"/>
          <w:rtl/>
        </w:rPr>
        <w:t>(9)</w:t>
      </w:r>
      <w:r w:rsidRPr="0034022E">
        <w:rPr>
          <w:rtl/>
          <w:lang w:bidi="fa-IR"/>
        </w:rPr>
        <w:t xml:space="preserve"> ، وَبَرِئَ اللهُ مِنْهُمْ وَرَسُولُهُ ، مَا هؤُلَاءِ عَلى دِينِي ، وَلَاعَلى دِينِ آبَائِي ؛ وَاللهِ </w:t>
      </w:r>
      <w:r w:rsidRPr="00FA6A79">
        <w:rPr>
          <w:rStyle w:val="libFootnotenumChar"/>
          <w:rtl/>
        </w:rPr>
        <w:t>(10)</w:t>
      </w:r>
      <w:r w:rsidRPr="0034022E">
        <w:rPr>
          <w:rtl/>
          <w:lang w:bidi="fa-IR"/>
        </w:rPr>
        <w:t xml:space="preserve"> ، لَا يَجْمَعُنِي اللهُ وَإِيَّاهُمْ يَوْمَ الْقِيَامَةِ </w:t>
      </w:r>
      <w:r w:rsidR="00D17131">
        <w:rPr>
          <w:rtl/>
          <w:lang w:bidi="fa-IR"/>
        </w:rPr>
        <w:t>إِلَّا</w:t>
      </w:r>
      <w:r w:rsidRPr="0034022E">
        <w:rPr>
          <w:rtl/>
          <w:lang w:bidi="fa-IR"/>
        </w:rPr>
        <w:t xml:space="preserve"> وَهُوَ سَاخِطٌ عَلَيْهِمْ »</w:t>
      </w:r>
      <w:r w:rsidR="00FA30A4">
        <w:rPr>
          <w:rtl/>
          <w:lang w:bidi="fa-IR"/>
        </w:rPr>
        <w:t>.</w:t>
      </w:r>
    </w:p>
    <w:p w:rsidR="00091A42" w:rsidRPr="0034022E" w:rsidRDefault="00091A42" w:rsidP="00B72F8D">
      <w:pPr>
        <w:pStyle w:val="libNormal"/>
        <w:rPr>
          <w:rtl/>
          <w:lang w:bidi="fa-IR"/>
        </w:rPr>
      </w:pPr>
      <w:r w:rsidRPr="0034022E">
        <w:rPr>
          <w:rtl/>
          <w:lang w:bidi="fa-IR"/>
        </w:rPr>
        <w:t>قَالَ : قُلْتُ : فَمَا أَنْتُمْ</w:t>
      </w:r>
      <w:r>
        <w:rPr>
          <w:rtl/>
          <w:lang w:bidi="fa-IR"/>
        </w:rPr>
        <w:t>؟</w:t>
      </w:r>
    </w:p>
    <w:p w:rsidR="00091A42" w:rsidRPr="0034022E" w:rsidRDefault="00091A42" w:rsidP="00B72F8D">
      <w:pPr>
        <w:pStyle w:val="libNormal"/>
        <w:rPr>
          <w:rtl/>
          <w:lang w:bidi="fa-IR"/>
        </w:rPr>
      </w:pPr>
      <w:r w:rsidRPr="0034022E">
        <w:rPr>
          <w:rtl/>
          <w:lang w:bidi="fa-IR"/>
        </w:rPr>
        <w:t xml:space="preserve">قَالَ : « نَحْنُ خُزَّانُ عِلْمِ اللهِ ، نَحْنُ </w:t>
      </w:r>
      <w:r w:rsidRPr="00FA6A79">
        <w:rPr>
          <w:rStyle w:val="libFootnotenumChar"/>
          <w:rtl/>
        </w:rPr>
        <w:t>(11)</w:t>
      </w:r>
      <w:r w:rsidRPr="0034022E">
        <w:rPr>
          <w:rtl/>
          <w:lang w:bidi="fa-IR"/>
        </w:rPr>
        <w:t xml:space="preserve"> تَرَاجِمَةُ </w:t>
      </w:r>
      <w:r w:rsidRPr="00FA6A79">
        <w:rPr>
          <w:rStyle w:val="libFootnotenumChar"/>
          <w:rtl/>
        </w:rPr>
        <w:t>(12)</w:t>
      </w:r>
      <w:r w:rsidRPr="0034022E">
        <w:rPr>
          <w:rtl/>
          <w:lang w:bidi="fa-IR"/>
        </w:rPr>
        <w:t xml:space="preserve"> أَمْرِ </w:t>
      </w:r>
      <w:r w:rsidRPr="00FA6A79">
        <w:rPr>
          <w:rStyle w:val="libFootnotenumChar"/>
          <w:rtl/>
        </w:rPr>
        <w:t>(13)</w:t>
      </w:r>
      <w:r w:rsidRPr="0034022E">
        <w:rPr>
          <w:rtl/>
          <w:lang w:bidi="fa-IR"/>
        </w:rPr>
        <w:t xml:space="preserve"> اللهِ ، نَحْنُ </w:t>
      </w:r>
      <w:r w:rsidRPr="00FA6A79">
        <w:rPr>
          <w:rStyle w:val="libFootnotenumChar"/>
          <w:rtl/>
        </w:rPr>
        <w:t>(14)</w:t>
      </w:r>
      <w:r w:rsidRPr="0034022E">
        <w:rPr>
          <w:rtl/>
          <w:lang w:bidi="fa-IR"/>
        </w:rPr>
        <w:t xml:space="preserve"> قَوْمٌ مَعْصُومُونَ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النسخ التي قوبلت والبحار</w:t>
      </w:r>
      <w:r>
        <w:rPr>
          <w:rtl/>
          <w:lang w:bidi="fa-IR"/>
        </w:rPr>
        <w:t>.</w:t>
      </w:r>
      <w:r w:rsidR="00091A42" w:rsidRPr="0034022E">
        <w:rPr>
          <w:rtl/>
          <w:lang w:bidi="fa-IR"/>
        </w:rPr>
        <w:t xml:space="preserve"> وفي المطبوع : « بذلك علينا »</w:t>
      </w:r>
      <w:r>
        <w:rPr>
          <w:rtl/>
          <w:lang w:bidi="fa-IR"/>
        </w:rPr>
        <w:t>.</w:t>
      </w:r>
    </w:p>
    <w:tbl>
      <w:tblPr>
        <w:tblStyle w:val="TableGrid"/>
        <w:bidiVisual/>
        <w:tblW w:w="0" w:type="auto"/>
        <w:tblLook w:val="04A0" w:firstRow="1" w:lastRow="0" w:firstColumn="1" w:lastColumn="0" w:noHBand="0" w:noVBand="1"/>
      </w:tblPr>
      <w:tblGrid>
        <w:gridCol w:w="4474"/>
        <w:gridCol w:w="4474"/>
      </w:tblGrid>
      <w:tr w:rsidR="003B3495" w:rsidTr="003B3495">
        <w:tc>
          <w:tcPr>
            <w:tcW w:w="4474" w:type="dxa"/>
          </w:tcPr>
          <w:p w:rsidR="003B3495" w:rsidRDefault="003B3495" w:rsidP="00F120EB">
            <w:pPr>
              <w:pStyle w:val="libFootnote0"/>
              <w:rPr>
                <w:rtl/>
                <w:lang w:bidi="fa-IR"/>
              </w:rPr>
            </w:pPr>
            <w:r>
              <w:rPr>
                <w:rtl/>
                <w:lang w:bidi="fa-IR"/>
              </w:rPr>
              <w:t>(2) .</w:t>
            </w:r>
            <w:r w:rsidRPr="0034022E">
              <w:rPr>
                <w:rtl/>
                <w:lang w:bidi="fa-IR"/>
              </w:rPr>
              <w:t xml:space="preserve"> الزخرف (43) : 84</w:t>
            </w:r>
            <w:r>
              <w:rPr>
                <w:rtl/>
                <w:lang w:bidi="fa-IR"/>
              </w:rPr>
              <w:t>.</w:t>
            </w:r>
          </w:p>
        </w:tc>
        <w:tc>
          <w:tcPr>
            <w:tcW w:w="4474" w:type="dxa"/>
          </w:tcPr>
          <w:p w:rsidR="003B3495" w:rsidRDefault="003B3495" w:rsidP="00F120EB">
            <w:pPr>
              <w:pStyle w:val="libFootnote0"/>
              <w:rPr>
                <w:rtl/>
                <w:lang w:bidi="fa-IR"/>
              </w:rPr>
            </w:pPr>
            <w:r>
              <w:rPr>
                <w:rtl/>
                <w:lang w:bidi="fa-IR"/>
              </w:rPr>
              <w:t>(3) .</w:t>
            </w:r>
            <w:r w:rsidRPr="0034022E">
              <w:rPr>
                <w:rtl/>
                <w:lang w:bidi="fa-IR"/>
              </w:rPr>
              <w:t xml:space="preserve"> في البحار </w:t>
            </w:r>
            <w:r>
              <w:rPr>
                <w:rtl/>
                <w:lang w:bidi="fa-IR"/>
              </w:rPr>
              <w:t xml:space="preserve">: - </w:t>
            </w:r>
            <w:r w:rsidRPr="0034022E">
              <w:rPr>
                <w:rtl/>
                <w:lang w:bidi="fa-IR"/>
              </w:rPr>
              <w:t>« من هؤلاء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ض ، </w:t>
      </w:r>
      <w:r w:rsidR="00091A42">
        <w:rPr>
          <w:rtl/>
          <w:lang w:bidi="fa-IR"/>
        </w:rPr>
        <w:t>و ،</w:t>
      </w:r>
      <w:r w:rsidR="00091A42" w:rsidRPr="0034022E">
        <w:rPr>
          <w:rtl/>
          <w:lang w:bidi="fa-IR"/>
        </w:rPr>
        <w:t xml:space="preserve"> بر ، بف » والوافي : « بري‌ء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البَراء » </w:t>
      </w:r>
      <w:r w:rsidR="00091A42">
        <w:rPr>
          <w:rtl/>
          <w:lang w:bidi="fa-IR"/>
        </w:rPr>
        <w:t>و «</w:t>
      </w:r>
      <w:r w:rsidR="00091A42" w:rsidRPr="0034022E">
        <w:rPr>
          <w:rtl/>
          <w:lang w:bidi="fa-IR"/>
        </w:rPr>
        <w:t xml:space="preserve"> البَري‌ء » سواء في المعنى ، </w:t>
      </w:r>
      <w:r w:rsidR="00BE2D7A">
        <w:rPr>
          <w:rtl/>
          <w:lang w:bidi="fa-IR"/>
        </w:rPr>
        <w:t>إلّا</w:t>
      </w:r>
      <w:r w:rsidR="00091A42">
        <w:rPr>
          <w:rFonts w:hint="cs"/>
          <w:rtl/>
          <w:lang w:bidi="fa-IR"/>
        </w:rPr>
        <w:t xml:space="preserve"> </w:t>
      </w:r>
      <w:r w:rsidR="00091A42" w:rsidRPr="0034022E">
        <w:rPr>
          <w:rtl/>
          <w:lang w:bidi="fa-IR"/>
        </w:rPr>
        <w:t>أنّ البَراء لا يثنّى ولايجمع ؛ لأنّه مصدر في الأصل ، مثل سمع سماعاً</w:t>
      </w:r>
      <w:r>
        <w:rPr>
          <w:rtl/>
          <w:lang w:bidi="fa-IR"/>
        </w:rPr>
        <w:t>.</w:t>
      </w:r>
      <w:r w:rsidR="00091A42" w:rsidRPr="0034022E">
        <w:rPr>
          <w:rtl/>
          <w:lang w:bidi="fa-IR"/>
        </w:rPr>
        <w:t xml:space="preserve"> وأمّا البري‌ء فيثنّى ويجمع ويؤنّث</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36 ؛ </w:t>
      </w:r>
      <w:r w:rsidR="00091A42" w:rsidRPr="00BF510C">
        <w:rPr>
          <w:rStyle w:val="libFootnoteBoldChar"/>
          <w:rtl/>
        </w:rPr>
        <w:t>النهاية</w:t>
      </w:r>
      <w:r w:rsidR="00091A42" w:rsidRPr="0034022E">
        <w:rPr>
          <w:rtl/>
          <w:lang w:bidi="fa-IR"/>
        </w:rPr>
        <w:t xml:space="preserve"> ، ج 1 ، ص 112 ( برأ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 ، ج » :</w:t>
      </w:r>
      <w:r w:rsidR="00091A42">
        <w:rPr>
          <w:rtl/>
          <w:lang w:bidi="fa-IR"/>
        </w:rPr>
        <w:t xml:space="preserve"> + </w:t>
      </w:r>
      <w:r w:rsidR="00091A42" w:rsidRPr="0034022E">
        <w:rPr>
          <w:rtl/>
          <w:lang w:bidi="fa-IR"/>
        </w:rPr>
        <w:t>« ورسوله »</w:t>
      </w:r>
      <w:r>
        <w:rPr>
          <w:rtl/>
          <w:lang w:bidi="fa-IR"/>
        </w:rPr>
        <w:t>.</w:t>
      </w:r>
      <w:r w:rsidR="00091A42" w:rsidRPr="0034022E">
        <w:rPr>
          <w:rtl/>
          <w:lang w:bidi="fa-IR"/>
        </w:rPr>
        <w:t xml:space="preserve"> وفي حاشية « بر » : « والله بري‌ء منهم ورسوله »</w:t>
      </w:r>
      <w:r>
        <w:rPr>
          <w:rtl/>
          <w:lang w:bidi="fa-IR"/>
        </w:rPr>
        <w:t>.</w:t>
      </w:r>
    </w:p>
    <w:tbl>
      <w:tblPr>
        <w:tblStyle w:val="TableGrid"/>
        <w:bidiVisual/>
        <w:tblW w:w="0" w:type="auto"/>
        <w:tblLook w:val="04A0" w:firstRow="1" w:lastRow="0" w:firstColumn="1" w:lastColumn="0" w:noHBand="0" w:noVBand="1"/>
      </w:tblPr>
      <w:tblGrid>
        <w:gridCol w:w="4474"/>
        <w:gridCol w:w="4474"/>
      </w:tblGrid>
      <w:tr w:rsidR="00A35F60" w:rsidTr="00A35F60">
        <w:tc>
          <w:tcPr>
            <w:tcW w:w="4474" w:type="dxa"/>
          </w:tcPr>
          <w:p w:rsidR="00A35F60" w:rsidRDefault="00A35F60" w:rsidP="00F120EB">
            <w:pPr>
              <w:pStyle w:val="libFootnote0"/>
              <w:rPr>
                <w:rtl/>
                <w:lang w:bidi="fa-IR"/>
              </w:rPr>
            </w:pPr>
            <w:r>
              <w:rPr>
                <w:rtl/>
                <w:lang w:bidi="fa-IR"/>
              </w:rPr>
              <w:t>(6) .</w:t>
            </w:r>
            <w:r w:rsidRPr="0034022E">
              <w:rPr>
                <w:rtl/>
                <w:lang w:bidi="fa-IR"/>
              </w:rPr>
              <w:t xml:space="preserve"> في « ف » : « ويقرؤُون »</w:t>
            </w:r>
            <w:r>
              <w:rPr>
                <w:rtl/>
                <w:lang w:bidi="fa-IR"/>
              </w:rPr>
              <w:t>.</w:t>
            </w:r>
          </w:p>
        </w:tc>
        <w:tc>
          <w:tcPr>
            <w:tcW w:w="4474" w:type="dxa"/>
          </w:tcPr>
          <w:p w:rsidR="00A35F60" w:rsidRDefault="00A35F60" w:rsidP="00F120EB">
            <w:pPr>
              <w:pStyle w:val="libFootnote0"/>
              <w:rPr>
                <w:rtl/>
                <w:lang w:bidi="fa-IR"/>
              </w:rPr>
            </w:pPr>
            <w:r>
              <w:rPr>
                <w:rtl/>
                <w:lang w:bidi="fa-IR"/>
              </w:rPr>
              <w:t>(7) .</w:t>
            </w:r>
            <w:r w:rsidRPr="0034022E">
              <w:rPr>
                <w:rtl/>
                <w:lang w:bidi="fa-IR"/>
              </w:rPr>
              <w:t xml:space="preserve"> المؤمنون (23) : 51</w:t>
            </w:r>
            <w:r>
              <w:rPr>
                <w:rtl/>
                <w:lang w:bidi="fa-IR"/>
              </w:rPr>
              <w:t>.</w:t>
            </w:r>
          </w:p>
        </w:tc>
      </w:tr>
      <w:tr w:rsidR="00A35F60" w:rsidTr="00A35F60">
        <w:tc>
          <w:tcPr>
            <w:tcW w:w="4474" w:type="dxa"/>
          </w:tcPr>
          <w:p w:rsidR="00A35F60" w:rsidRDefault="00A35F60" w:rsidP="00F120EB">
            <w:pPr>
              <w:pStyle w:val="libFootnote0"/>
              <w:rPr>
                <w:rtl/>
                <w:lang w:bidi="fa-IR"/>
              </w:rPr>
            </w:pPr>
            <w:r>
              <w:rPr>
                <w:rtl/>
                <w:lang w:bidi="fa-IR"/>
              </w:rPr>
              <w:t>(8) .</w:t>
            </w:r>
            <w:r w:rsidRPr="0034022E">
              <w:rPr>
                <w:rtl/>
                <w:lang w:bidi="fa-IR"/>
              </w:rPr>
              <w:t xml:space="preserve"> في « ف » </w:t>
            </w:r>
            <w:r>
              <w:rPr>
                <w:rtl/>
                <w:lang w:bidi="fa-IR"/>
              </w:rPr>
              <w:t xml:space="preserve">: - </w:t>
            </w:r>
            <w:r w:rsidRPr="0034022E">
              <w:rPr>
                <w:rtl/>
                <w:lang w:bidi="fa-IR"/>
              </w:rPr>
              <w:t>« وبشري »</w:t>
            </w:r>
            <w:r>
              <w:rPr>
                <w:rtl/>
                <w:lang w:bidi="fa-IR"/>
              </w:rPr>
              <w:t>.</w:t>
            </w:r>
          </w:p>
        </w:tc>
        <w:tc>
          <w:tcPr>
            <w:tcW w:w="4474" w:type="dxa"/>
          </w:tcPr>
          <w:p w:rsidR="00A35F60" w:rsidRDefault="00A35F60" w:rsidP="00F120EB">
            <w:pPr>
              <w:pStyle w:val="libFootnote0"/>
              <w:rPr>
                <w:rtl/>
                <w:lang w:bidi="fa-IR"/>
              </w:rPr>
            </w:pPr>
            <w:r>
              <w:rPr>
                <w:rtl/>
                <w:lang w:bidi="fa-IR"/>
              </w:rPr>
              <w:t>(9) .</w:t>
            </w:r>
            <w:r w:rsidRPr="0034022E">
              <w:rPr>
                <w:rtl/>
                <w:lang w:bidi="fa-IR"/>
              </w:rPr>
              <w:t xml:space="preserve"> في « ج ، </w:t>
            </w:r>
            <w:r>
              <w:rPr>
                <w:rtl/>
                <w:lang w:bidi="fa-IR"/>
              </w:rPr>
              <w:t>و ،</w:t>
            </w:r>
            <w:r w:rsidRPr="0034022E">
              <w:rPr>
                <w:rtl/>
                <w:lang w:bidi="fa-IR"/>
              </w:rPr>
              <w:t xml:space="preserve"> بر ، بس ، بف » والوافي : « بري‌ء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في « ألف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 »</w:t>
      </w:r>
      <w:r>
        <w:rPr>
          <w:rtl/>
          <w:lang w:bidi="fa-IR"/>
        </w:rPr>
        <w:t>.</w:t>
      </w:r>
      <w:r w:rsidR="00091A42" w:rsidRPr="0034022E">
        <w:rPr>
          <w:rtl/>
          <w:lang w:bidi="fa-IR"/>
        </w:rPr>
        <w:t xml:space="preserve"> وفي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والله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ج ، ض ، ف » : « ونحن »</w:t>
      </w:r>
      <w:r>
        <w:rPr>
          <w:rtl/>
          <w:lang w:bidi="fa-IR"/>
        </w:rPr>
        <w:t>.</w:t>
      </w:r>
    </w:p>
    <w:p w:rsidR="00091A42" w:rsidRPr="0034022E" w:rsidRDefault="00FA30A4" w:rsidP="00F57C3D">
      <w:pPr>
        <w:pStyle w:val="libFootnote0"/>
        <w:rPr>
          <w:rtl/>
          <w:lang w:bidi="fa-IR"/>
        </w:rPr>
      </w:pPr>
      <w:r>
        <w:rPr>
          <w:rtl/>
          <w:lang w:bidi="fa-IR"/>
        </w:rPr>
        <w:t>(12) .</w:t>
      </w:r>
      <w:r w:rsidR="00091A42" w:rsidRPr="0034022E">
        <w:rPr>
          <w:rtl/>
          <w:lang w:bidi="fa-IR"/>
        </w:rPr>
        <w:t xml:space="preserve"> « التَراجِمَة » </w:t>
      </w:r>
      <w:r w:rsidR="00091A42">
        <w:rPr>
          <w:rtl/>
          <w:lang w:bidi="fa-IR"/>
        </w:rPr>
        <w:t>و «</w:t>
      </w:r>
      <w:r w:rsidR="00091A42" w:rsidRPr="0034022E">
        <w:rPr>
          <w:rtl/>
          <w:lang w:bidi="fa-IR"/>
        </w:rPr>
        <w:t xml:space="preserve"> التراجم » : جمع التَرْجَمان ، أو التَرجُمان ، أو التُرجُمان</w:t>
      </w:r>
      <w:r>
        <w:rPr>
          <w:rtl/>
          <w:lang w:bidi="fa-IR"/>
        </w:rPr>
        <w:t>.</w:t>
      </w:r>
      <w:r w:rsidR="00091A42" w:rsidRPr="0034022E">
        <w:rPr>
          <w:rtl/>
          <w:lang w:bidi="fa-IR"/>
        </w:rPr>
        <w:t xml:space="preserve"> وهو من يفسّر الكلام بلسان آخر</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5 ، ص 1928 ( رجم )</w:t>
      </w:r>
      <w:r>
        <w:rPr>
          <w:rtl/>
          <w:lang w:bidi="fa-IR"/>
        </w:rPr>
        <w:t>.</w:t>
      </w:r>
      <w:r w:rsidR="00F57C3D">
        <w:rPr>
          <w:rFonts w:hint="cs"/>
          <w:rtl/>
          <w:lang w:bidi="fa-IR"/>
        </w:rPr>
        <w:t xml:space="preserve">                                    </w:t>
      </w:r>
      <w:r>
        <w:rPr>
          <w:rtl/>
          <w:lang w:bidi="fa-IR"/>
        </w:rPr>
        <w:t>(13) .</w:t>
      </w:r>
      <w:r w:rsidR="00091A42" w:rsidRPr="0034022E">
        <w:rPr>
          <w:rtl/>
          <w:lang w:bidi="fa-IR"/>
        </w:rPr>
        <w:t xml:space="preserve"> في « ب » والبصائر : « وحي »</w:t>
      </w:r>
      <w:r>
        <w:rPr>
          <w:rtl/>
          <w:lang w:bidi="fa-IR"/>
        </w:rPr>
        <w:t>.</w:t>
      </w:r>
    </w:p>
    <w:p w:rsidR="00091A42" w:rsidRPr="0034022E" w:rsidRDefault="00FA30A4" w:rsidP="00F120EB">
      <w:pPr>
        <w:pStyle w:val="libFootnote0"/>
        <w:rPr>
          <w:rtl/>
          <w:lang w:bidi="fa-IR"/>
        </w:rPr>
      </w:pPr>
      <w:r>
        <w:rPr>
          <w:rtl/>
          <w:lang w:bidi="fa-IR"/>
        </w:rPr>
        <w:t>(14) .</w:t>
      </w:r>
      <w:r w:rsidR="00091A42" w:rsidRPr="0034022E">
        <w:rPr>
          <w:rtl/>
          <w:lang w:bidi="fa-IR"/>
        </w:rPr>
        <w:t xml:space="preserve"> في « ج ، ض ، ف » : « ونحن »</w:t>
      </w:r>
      <w:r>
        <w:rPr>
          <w:rtl/>
          <w:lang w:bidi="fa-IR"/>
        </w:rPr>
        <w:t>.</w:t>
      </w:r>
    </w:p>
    <w:p w:rsidR="001A632D" w:rsidRPr="0034022E" w:rsidRDefault="001A632D" w:rsidP="001A632D">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أَمَرَ </w:t>
      </w:r>
      <w:r w:rsidRPr="00FA6A79">
        <w:rPr>
          <w:rStyle w:val="libFootnotenumChar"/>
          <w:rtl/>
        </w:rPr>
        <w:t>(1)</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بِطَاعَتِنَا ، وَنَهى عَنْ مَعْصِيَتِنَا ، نَحْنُ الْحُجَّةُ الْبَالِغَةُ عَلى مَنْ دُونَ السَّمَاءِ وَفَوْقَ الْأَرْضِ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C8340D">
        <w:rPr>
          <w:rtl/>
        </w:rPr>
        <w:t>710</w:t>
      </w:r>
      <w:r w:rsidRPr="006B17C4">
        <w:rPr>
          <w:rStyle w:val="libBold2Char"/>
          <w:rtl/>
        </w:rPr>
        <w:t xml:space="preserve"> / 7</w:t>
      </w:r>
      <w:r w:rsidR="00FA30A4">
        <w:rPr>
          <w:rStyle w:val="libBold2Char"/>
          <w:rtl/>
        </w:rPr>
        <w:t>.</w:t>
      </w:r>
      <w:r w:rsidRPr="0034022E">
        <w:rPr>
          <w:rtl/>
          <w:lang w:bidi="fa-IR"/>
        </w:rPr>
        <w:t xml:space="preserve"> عِدَّةٌ مِنْ أَصْحَابِنَا ، عَنْ أَحْمَدَ بْنِ مُحَمَّدٍ ، عَنِ الْحُسَيْنِ بْنِ سَعِيدٍ ، عَنْ عَبْدِ اللهِ بْنِ بَحْرٍ ، عَنِ ابْنِ مُسْكَانَ ، عَنْ عَبْدِ الرَّحْمنِ بْنِ أَبِي عَبْدِ اللهِ ، عَنْ مُحَمَّدِ بْنِ مُسْلِمٍ ، قَالَ :</w:t>
      </w:r>
    </w:p>
    <w:p w:rsidR="00091A42" w:rsidRPr="0034022E" w:rsidRDefault="00091A42" w:rsidP="00481FE6">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 « الْأَئِمَّةُ بِمَنْزِلَةِ رَسُولِ اللهِ </w:t>
      </w:r>
      <w:r w:rsidR="00481FE6" w:rsidRPr="00225344">
        <w:rPr>
          <w:rStyle w:val="libAlaemChar"/>
          <w:rFonts w:eastAsiaTheme="minorHAnsi"/>
          <w:rtl/>
        </w:rPr>
        <w:t>صلى‌الله‌عليه‌وآله</w:t>
      </w:r>
      <w:r w:rsidR="00481FE6">
        <w:rPr>
          <w:rtl/>
          <w:lang w:bidi="fa-IR"/>
        </w:rPr>
        <w:t xml:space="preserve"> </w:t>
      </w:r>
      <w:r w:rsidR="00D17131">
        <w:rPr>
          <w:rtl/>
          <w:lang w:bidi="fa-IR"/>
        </w:rPr>
        <w:t>إِلَّا</w:t>
      </w:r>
      <w:r w:rsidRPr="0034022E">
        <w:rPr>
          <w:rtl/>
          <w:lang w:bidi="fa-IR"/>
        </w:rPr>
        <w:t xml:space="preserve"> أَنَّهُمْ لَيْسُوا بِأَنْبِيَاءَ ، وَلَايَحِلُّ لَهُمْ مِنَ النِّسَاءِ مَا يَحِلُّ </w:t>
      </w:r>
      <w:r w:rsidRPr="00FA6A79">
        <w:rPr>
          <w:rStyle w:val="libFootnotenumChar"/>
          <w:rtl/>
        </w:rPr>
        <w:t>(3)</w:t>
      </w:r>
      <w:r w:rsidRPr="0034022E">
        <w:rPr>
          <w:rtl/>
          <w:lang w:bidi="fa-IR"/>
        </w:rPr>
        <w:t xml:space="preserve"> لِلنَّبِيِّ ، فَأَمَّا مَا خَلَا ذلِكَ فَهُمْ فِيهِ </w:t>
      </w:r>
      <w:r w:rsidRPr="00FA6A79">
        <w:rPr>
          <w:rStyle w:val="libFootnotenumChar"/>
          <w:rtl/>
        </w:rPr>
        <w:t>(4)</w:t>
      </w:r>
      <w:r w:rsidRPr="0034022E">
        <w:rPr>
          <w:rtl/>
          <w:lang w:bidi="fa-IR"/>
        </w:rPr>
        <w:t xml:space="preserve"> بِمَنْزِلَةِ رَسُولِ اللهِ </w:t>
      </w:r>
      <w:r w:rsidRPr="00FA6A79">
        <w:rPr>
          <w:rStyle w:val="libFootnotenumChar"/>
          <w:rtl/>
        </w:rPr>
        <w:t>(5)</w:t>
      </w:r>
      <w:r w:rsidRPr="0034022E">
        <w:rPr>
          <w:rtl/>
          <w:lang w:bidi="fa-IR"/>
        </w:rPr>
        <w:t xml:space="preserve">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FB2882">
      <w:pPr>
        <w:pStyle w:val="Heading2Center"/>
        <w:rPr>
          <w:rtl/>
          <w:lang w:bidi="fa-IR"/>
        </w:rPr>
      </w:pPr>
      <w:bookmarkStart w:id="322" w:name="_Toc459280397"/>
      <w:bookmarkStart w:id="323" w:name="_Toc28694943"/>
      <w:r w:rsidRPr="0034022E">
        <w:rPr>
          <w:rtl/>
          <w:lang w:bidi="fa-IR"/>
        </w:rPr>
        <w:t>54</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مُحَدَّثُونَ مُفَهَّمُونَ‌</w:t>
      </w:r>
      <w:bookmarkEnd w:id="322"/>
      <w:bookmarkEnd w:id="323"/>
    </w:p>
    <w:p w:rsidR="00091A42" w:rsidRPr="0034022E" w:rsidRDefault="00091A42" w:rsidP="00B72F8D">
      <w:pPr>
        <w:pStyle w:val="libNormal"/>
        <w:rPr>
          <w:rtl/>
          <w:lang w:bidi="fa-IR"/>
        </w:rPr>
      </w:pPr>
      <w:r w:rsidRPr="00C8340D">
        <w:rPr>
          <w:rtl/>
        </w:rPr>
        <w:t>711</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الْحَجَّالِ ، عَنِ الْقَاسِمِ بْنِ مُحَمَّدٍ </w:t>
      </w:r>
      <w:r w:rsidRPr="00FA6A79">
        <w:rPr>
          <w:rStyle w:val="libFootnotenumChar"/>
          <w:rtl/>
        </w:rPr>
        <w:t>(7)</w:t>
      </w:r>
      <w:r w:rsidRPr="0034022E">
        <w:rPr>
          <w:rtl/>
          <w:lang w:bidi="fa-IR"/>
        </w:rPr>
        <w:t xml:space="preserve"> ، عَنْ عُبَيْدِ بْنِ زُرَارَةَ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 « أمركم »</w:t>
      </w:r>
      <w:r>
        <w:rPr>
          <w:rtl/>
          <w:lang w:bidi="fa-IR"/>
        </w:rPr>
        <w:t>.</w:t>
      </w:r>
    </w:p>
    <w:p w:rsidR="00091A42" w:rsidRPr="0034022E" w:rsidRDefault="00FA30A4" w:rsidP="00A35556">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104 ، ح 6 ، عن أحمد بن محمّد ، من قوله : « فما أنتم</w:t>
      </w:r>
      <w:r w:rsidR="00091A42">
        <w:rPr>
          <w:rtl/>
          <w:lang w:bidi="fa-IR"/>
        </w:rPr>
        <w:t>؟</w:t>
      </w:r>
      <w:r w:rsidR="00091A42" w:rsidRPr="0034022E">
        <w:rPr>
          <w:rtl/>
          <w:lang w:bidi="fa-IR"/>
        </w:rPr>
        <w:t xml:space="preserve"> » مع اختلاف يسير ؛ وفي </w:t>
      </w:r>
      <w:r w:rsidR="00091A42" w:rsidRPr="00BF510C">
        <w:rPr>
          <w:rStyle w:val="libFootnoteBoldChar"/>
          <w:rtl/>
        </w:rPr>
        <w:t>الكافي</w:t>
      </w:r>
      <w:r w:rsidR="00091A42" w:rsidRPr="0034022E">
        <w:rPr>
          <w:rtl/>
          <w:lang w:bidi="fa-IR"/>
        </w:rPr>
        <w:t xml:space="preserve"> ، كتاب الحجّة ، باب أنّ الأئمّة </w:t>
      </w:r>
      <w:r w:rsidR="00091A42" w:rsidRPr="00A35556">
        <w:rPr>
          <w:rStyle w:val="libFootnoteAlaemChar"/>
          <w:rtl/>
        </w:rPr>
        <w:t>عليهم‌السلام</w:t>
      </w:r>
      <w:r w:rsidR="00091A42" w:rsidRPr="0034022E">
        <w:rPr>
          <w:rtl/>
          <w:lang w:bidi="fa-IR"/>
        </w:rPr>
        <w:t xml:space="preserve"> ولاة أمر الله وخزنة علمه ، ح 511 ، بسند آخر عن سدير ، عن أبي جعفر </w:t>
      </w:r>
      <w:r w:rsidR="00091A42" w:rsidRPr="00A35556">
        <w:rPr>
          <w:rStyle w:val="libFootnoteAlaemChar"/>
          <w:rtl/>
        </w:rPr>
        <w:t>عليه‌السلام</w:t>
      </w:r>
      <w:r w:rsidR="00091A42" w:rsidRPr="0034022E">
        <w:rPr>
          <w:rtl/>
          <w:lang w:bidi="fa-IR"/>
        </w:rPr>
        <w:t xml:space="preserve"> مثل ما في البصائر</w:t>
      </w:r>
      <w:r>
        <w:rPr>
          <w:rtl/>
          <w:lang w:bidi="fa-IR"/>
        </w:rPr>
        <w:t>.</w:t>
      </w:r>
      <w:r w:rsidR="00091A42" w:rsidRPr="0034022E">
        <w:rPr>
          <w:rtl/>
          <w:lang w:bidi="fa-IR"/>
        </w:rPr>
        <w:t xml:space="preserve"> </w:t>
      </w:r>
      <w:r w:rsidR="00091A42" w:rsidRPr="00BF510C">
        <w:rPr>
          <w:rStyle w:val="libFootnoteBoldChar"/>
          <w:rtl/>
        </w:rPr>
        <w:t>رجال الكشّي</w:t>
      </w:r>
      <w:r w:rsidR="00091A42" w:rsidRPr="0034022E">
        <w:rPr>
          <w:rtl/>
          <w:lang w:bidi="fa-IR"/>
        </w:rPr>
        <w:t xml:space="preserve"> ، ص 306 ، ح 551 ، بسنده عن محمّد بن خالد البرقي ، عن أبي طالب القمّي ، عن حنان بن سدير ، عن أبيه ، عن أبي عبدالله </w:t>
      </w:r>
      <w:r w:rsidR="00091A42" w:rsidRPr="00A35556">
        <w:rPr>
          <w:rStyle w:val="libFootnoteAlaemChar"/>
          <w:rtl/>
        </w:rPr>
        <w:t>عليه‌السلام</w:t>
      </w:r>
      <w:r w:rsidR="00091A42" w:rsidRPr="0034022E">
        <w:rPr>
          <w:rtl/>
          <w:lang w:bidi="fa-IR"/>
        </w:rPr>
        <w:t xml:space="preserve"> ، مع اختلاف يسير</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1 ، ص 383 ، ح 122 ، عن أبي طالب القمّي ، عن سدير ، من قوله : « نحن الحجّة البالغة »</w:t>
      </w:r>
      <w:r w:rsidR="00A35556">
        <w:rPr>
          <w:rFonts w:hint="cs"/>
          <w:rtl/>
          <w:lang w:bidi="fa-IR"/>
        </w:rPr>
        <w:t>.</w:t>
      </w:r>
      <w:r w:rsidR="00091A42" w:rsidRPr="00BF510C">
        <w:rPr>
          <w:rStyle w:val="libFootnoteBoldChar"/>
          <w:rtl/>
        </w:rPr>
        <w:t>الوافي</w:t>
      </w:r>
      <w:r w:rsidR="00091A42" w:rsidRPr="0034022E">
        <w:rPr>
          <w:rtl/>
          <w:lang w:bidi="fa-IR"/>
        </w:rPr>
        <w:t xml:space="preserve"> ، ج 3 ، ص 622 ، ح 1207 ؛ </w:t>
      </w:r>
      <w:r w:rsidR="00091A42" w:rsidRPr="00BF510C">
        <w:rPr>
          <w:rStyle w:val="libFootnoteBoldChar"/>
          <w:rtl/>
        </w:rPr>
        <w:t>البحار</w:t>
      </w:r>
      <w:r w:rsidR="00091A42" w:rsidRPr="0034022E">
        <w:rPr>
          <w:rtl/>
          <w:lang w:bidi="fa-IR"/>
        </w:rPr>
        <w:t xml:space="preserve"> ، ج 25 ، ص 298 ، ذيل ح 62</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 « ما تحلّ »</w:t>
      </w:r>
      <w:r>
        <w:rPr>
          <w:rtl/>
          <w:lang w:bidi="fa-IR"/>
        </w:rPr>
        <w:t>.</w:t>
      </w:r>
    </w:p>
    <w:p w:rsidR="00091A42" w:rsidRPr="0034022E" w:rsidRDefault="00FA30A4" w:rsidP="00E45A15">
      <w:pPr>
        <w:pStyle w:val="libFootnote0"/>
        <w:rPr>
          <w:rtl/>
          <w:lang w:bidi="fa-IR"/>
        </w:rPr>
      </w:pPr>
      <w:r>
        <w:rPr>
          <w:rtl/>
          <w:lang w:bidi="fa-IR"/>
        </w:rPr>
        <w:t>(4) .</w:t>
      </w:r>
      <w:r w:rsidR="00091A42" w:rsidRPr="0034022E">
        <w:rPr>
          <w:rtl/>
          <w:lang w:bidi="fa-IR"/>
        </w:rPr>
        <w:t xml:space="preserve"> في « ألف ، ج ، ض ، ف ، </w:t>
      </w:r>
      <w:r w:rsidR="00091A42">
        <w:rPr>
          <w:rtl/>
          <w:lang w:bidi="fa-IR"/>
        </w:rPr>
        <w:t>و ،</w:t>
      </w:r>
      <w:r w:rsidR="00091A42" w:rsidRPr="0034022E">
        <w:rPr>
          <w:rtl/>
          <w:lang w:bidi="fa-IR"/>
        </w:rPr>
        <w:t xml:space="preserve"> بح ، بر ، بس ، بف » والوافي والبحار ، ج 16 وج 27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فيه »</w:t>
      </w:r>
      <w:r>
        <w:rPr>
          <w:rtl/>
          <w:lang w:bidi="fa-IR"/>
        </w:rPr>
        <w:t>.</w:t>
      </w:r>
      <w:r w:rsidR="00091A42" w:rsidRPr="0034022E">
        <w:rPr>
          <w:rtl/>
          <w:lang w:bidi="fa-IR"/>
        </w:rPr>
        <w:t xml:space="preserve"> وهو ممّا لابدّ منه لربط الخبر بالمبتدأ</w:t>
      </w:r>
      <w:r>
        <w:rPr>
          <w:rtl/>
          <w:lang w:bidi="fa-IR"/>
        </w:rPr>
        <w:t>.</w:t>
      </w:r>
      <w:r w:rsidR="00E45A15">
        <w:rPr>
          <w:rFonts w:hint="cs"/>
          <w:rtl/>
          <w:lang w:bidi="fa-IR"/>
        </w:rPr>
        <w:t xml:space="preserve">                                            </w:t>
      </w:r>
      <w:r>
        <w:rPr>
          <w:rtl/>
          <w:lang w:bidi="fa-IR"/>
        </w:rPr>
        <w:t>(5) .</w:t>
      </w:r>
      <w:r w:rsidR="00091A42" w:rsidRPr="0034022E">
        <w:rPr>
          <w:rtl/>
          <w:lang w:bidi="fa-IR"/>
        </w:rPr>
        <w:t xml:space="preserve"> في « ج » : « النبيّ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3 ، ص 621 ، ح 1202 ؛ </w:t>
      </w:r>
      <w:r w:rsidR="00091A42" w:rsidRPr="00BF510C">
        <w:rPr>
          <w:rStyle w:val="libFootnoteBoldChar"/>
          <w:rtl/>
        </w:rPr>
        <w:t>البحار</w:t>
      </w:r>
      <w:r w:rsidR="00091A42" w:rsidRPr="0034022E">
        <w:rPr>
          <w:rtl/>
          <w:lang w:bidi="fa-IR"/>
        </w:rPr>
        <w:t xml:space="preserve"> ، ج 16 ، ص 360 ، ح 57 ؛ وج 27 ، ص 50 ، ح 2</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والوافي :</w:t>
      </w:r>
      <w:r w:rsidR="00091A42">
        <w:rPr>
          <w:rtl/>
          <w:lang w:bidi="fa-IR"/>
        </w:rPr>
        <w:t xml:space="preserve"> + </w:t>
      </w:r>
      <w:r w:rsidR="00091A42" w:rsidRPr="0034022E">
        <w:rPr>
          <w:rtl/>
          <w:lang w:bidi="fa-IR"/>
        </w:rPr>
        <w:t>« عمّن ذكره »</w:t>
      </w:r>
      <w:r>
        <w:rPr>
          <w:rtl/>
          <w:lang w:bidi="fa-IR"/>
        </w:rPr>
        <w:t>.</w:t>
      </w:r>
    </w:p>
    <w:p w:rsidR="001A632D" w:rsidRPr="0034022E" w:rsidRDefault="001A632D" w:rsidP="001A632D">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أَرْسَلَ أَبُو جَعْفَرٍ </w:t>
      </w:r>
      <w:r w:rsidRPr="00F22207">
        <w:rPr>
          <w:rStyle w:val="libAlaemChar"/>
          <w:rtl/>
        </w:rPr>
        <w:t>عليه‌السلام</w:t>
      </w:r>
      <w:r w:rsidRPr="0034022E">
        <w:rPr>
          <w:rtl/>
          <w:lang w:bidi="fa-IR"/>
        </w:rPr>
        <w:t xml:space="preserve"> إِلى زُرَارَةَ : أَنْ يُعْلِمَ </w:t>
      </w:r>
      <w:r w:rsidRPr="00FA6A79">
        <w:rPr>
          <w:rStyle w:val="libFootnotenumChar"/>
          <w:rtl/>
        </w:rPr>
        <w:t>(1)</w:t>
      </w:r>
      <w:r w:rsidRPr="0034022E">
        <w:rPr>
          <w:rtl/>
          <w:lang w:bidi="fa-IR"/>
        </w:rPr>
        <w:t xml:space="preserve"> الْحَكَمَ بْنَ عُتَيْبَةَ </w:t>
      </w:r>
      <w:r w:rsidRPr="00FA6A79">
        <w:rPr>
          <w:rStyle w:val="libFootnotenumChar"/>
          <w:rtl/>
        </w:rPr>
        <w:t>(2)</w:t>
      </w:r>
      <w:r w:rsidRPr="0034022E">
        <w:rPr>
          <w:rtl/>
          <w:lang w:bidi="fa-IR"/>
        </w:rPr>
        <w:t xml:space="preserve"> : « أَنَّ أَوْصِيَاءَ مُحَمَّدٍ</w:t>
      </w:r>
      <w:r>
        <w:rPr>
          <w:rtl/>
          <w:lang w:bidi="fa-IR"/>
        </w:rPr>
        <w:t xml:space="preserve"> </w:t>
      </w:r>
      <w:r w:rsidR="00997FC5">
        <w:rPr>
          <w:rtl/>
          <w:lang w:bidi="fa-IR"/>
        </w:rPr>
        <w:t>-</w:t>
      </w:r>
      <w:r>
        <w:rPr>
          <w:rtl/>
          <w:lang w:bidi="fa-IR"/>
        </w:rPr>
        <w:t xml:space="preserve"> </w:t>
      </w:r>
      <w:r w:rsidRPr="0034022E">
        <w:rPr>
          <w:rtl/>
          <w:lang w:bidi="fa-IR"/>
        </w:rPr>
        <w:t xml:space="preserve">عَلَيْهِ وَعَلَيْهِمُ السَّلَامُ </w:t>
      </w:r>
      <w:r w:rsidRPr="00FA6A79">
        <w:rPr>
          <w:rStyle w:val="libFootnotenumChar"/>
          <w:rtl/>
        </w:rPr>
        <w:t>(3)</w:t>
      </w:r>
      <w:r>
        <w:rPr>
          <w:rtl/>
          <w:lang w:bidi="fa-IR"/>
        </w:rPr>
        <w:t xml:space="preserve"> </w:t>
      </w:r>
      <w:r w:rsidR="00997FC5">
        <w:rPr>
          <w:rtl/>
          <w:lang w:bidi="fa-IR"/>
        </w:rPr>
        <w:t>-</w:t>
      </w:r>
      <w:r>
        <w:rPr>
          <w:rtl/>
          <w:lang w:bidi="fa-IR"/>
        </w:rPr>
        <w:t xml:space="preserve"> </w:t>
      </w:r>
      <w:r w:rsidRPr="0034022E">
        <w:rPr>
          <w:rtl/>
          <w:lang w:bidi="fa-IR"/>
        </w:rPr>
        <w:t xml:space="preserve">مُحَدَّثُونَ </w:t>
      </w:r>
      <w:r w:rsidRPr="00FA6A79">
        <w:rPr>
          <w:rStyle w:val="libFootnotenumChar"/>
          <w:rtl/>
        </w:rPr>
        <w:t>(4)</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C8340D">
        <w:rPr>
          <w:rtl/>
        </w:rPr>
        <w:t>712</w:t>
      </w:r>
      <w:r w:rsidRPr="006B17C4">
        <w:rPr>
          <w:rStyle w:val="libBold2Char"/>
          <w:rtl/>
        </w:rPr>
        <w:t xml:space="preserve"> / 2</w:t>
      </w:r>
      <w:r w:rsidR="00FA30A4">
        <w:rPr>
          <w:rStyle w:val="libBold2Char"/>
          <w:rtl/>
        </w:rPr>
        <w:t>.</w:t>
      </w:r>
      <w:r w:rsidRPr="0034022E">
        <w:rPr>
          <w:rtl/>
          <w:lang w:bidi="fa-IR"/>
        </w:rPr>
        <w:t xml:space="preserve"> مُحَمَّدٌ ، عَنْ أَحْمَدَ بْنِ مُحَمَّدٍ ، عَنِ ابْنِ مَحْبُوبٍ ، عَنْ جَمِيلِ بْنِ صَالِحٍ ، عَنْ زِيَادِ بْنِ سُوقَةَ ، عَنِ الْحَكَمِ بْنِ عُتَيْبَةَ ، قَالَ :</w:t>
      </w:r>
    </w:p>
    <w:p w:rsidR="00091A42" w:rsidRPr="0034022E" w:rsidRDefault="00091A42" w:rsidP="00B72F8D">
      <w:pPr>
        <w:pStyle w:val="libNormal"/>
        <w:rPr>
          <w:rtl/>
          <w:lang w:bidi="fa-IR"/>
        </w:rPr>
      </w:pPr>
      <w:r w:rsidRPr="0034022E">
        <w:rPr>
          <w:rtl/>
          <w:lang w:bidi="fa-IR"/>
        </w:rPr>
        <w:t xml:space="preserve">دَخَلْتُ عَلى عَلِيِّ بْنِ الْحُسَيْنِ </w:t>
      </w:r>
      <w:r w:rsidRPr="00F22207">
        <w:rPr>
          <w:rStyle w:val="libAlaemChar"/>
          <w:rtl/>
        </w:rPr>
        <w:t>عليهما‌السلام</w:t>
      </w:r>
      <w:r w:rsidRPr="0034022E">
        <w:rPr>
          <w:rtl/>
          <w:lang w:bidi="fa-IR"/>
        </w:rPr>
        <w:t xml:space="preserve"> يَوْماً ، فَقَالَ : « يَا حَكَمُ ، هَلْ تَدْرِي الْآيَةَ الَّتِي كَانَ عَلِيُّ بْنُ أَبِي طَالِبٍ </w:t>
      </w:r>
      <w:r w:rsidRPr="00F22207">
        <w:rPr>
          <w:rStyle w:val="libAlaemChar"/>
          <w:rtl/>
        </w:rPr>
        <w:t>عليه‌السلام</w:t>
      </w:r>
      <w:r w:rsidRPr="0034022E">
        <w:rPr>
          <w:rtl/>
          <w:lang w:bidi="fa-IR"/>
        </w:rPr>
        <w:t xml:space="preserve"> يَعْرِفُ قَاتِلَهُ بِهَا ، وَيَعْرِفُ بِهَا الْأُمُورَ الْعِظَامَ الَّتِي كَانَ يُحَدِّثُ بِهَا النَّاسَ</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قَالَ الْحَكَمُ : فَقُلْتُ فِي نَفْسِي : قَدْ وَقَعْتُ </w:t>
      </w:r>
      <w:r w:rsidRPr="00FA6A79">
        <w:rPr>
          <w:rStyle w:val="libFootnotenumChar"/>
          <w:rtl/>
        </w:rPr>
        <w:t>(6)</w:t>
      </w:r>
      <w:r w:rsidRPr="0034022E">
        <w:rPr>
          <w:rtl/>
          <w:lang w:bidi="fa-IR"/>
        </w:rPr>
        <w:t xml:space="preserve"> عَلى عِلْمٍ مِنْ عِلْمِ عَلِيِّ بْنِ الْحُسَيْنِ ، أَعْلَمُ بِذلِكَ تِلْكَ الْأُمُورَ الْعِظَامَ ، قَالَ : فَقُلْتُ : لَاوَ اللهِ ، لَا</w:t>
      </w:r>
      <w:r>
        <w:rPr>
          <w:rFonts w:hint="cs"/>
          <w:rtl/>
          <w:lang w:bidi="fa-IR"/>
        </w:rPr>
        <w:t xml:space="preserve"> </w:t>
      </w:r>
      <w:r w:rsidRPr="0034022E">
        <w:rPr>
          <w:rtl/>
          <w:lang w:bidi="fa-IR"/>
        </w:rPr>
        <w:t xml:space="preserve">أَعْلَمُ ، قَالَ : ثُمَّ قُلْتُ : مَا الْآيَةُ </w:t>
      </w:r>
      <w:r w:rsidRPr="00FA6A79">
        <w:rPr>
          <w:rStyle w:val="libFootnotenumChar"/>
          <w:rtl/>
        </w:rPr>
        <w:t>(7)</w:t>
      </w:r>
      <w:r>
        <w:rPr>
          <w:rtl/>
          <w:lang w:bidi="fa-IR"/>
        </w:rPr>
        <w:t>؟</w:t>
      </w:r>
      <w:r>
        <w:rPr>
          <w:rFonts w:hint="cs"/>
          <w:rtl/>
          <w:lang w:bidi="fa-IR"/>
        </w:rPr>
        <w:t xml:space="preserve"> </w:t>
      </w:r>
      <w:r w:rsidRPr="0034022E">
        <w:rPr>
          <w:rtl/>
          <w:lang w:bidi="fa-IR"/>
        </w:rPr>
        <w:t>تُخْبِرُنِي بِهَا يَا ابْنَ رَسُولِ اللهِ</w:t>
      </w:r>
      <w:r>
        <w:rPr>
          <w:rtl/>
          <w:lang w:bidi="fa-IR"/>
        </w:rPr>
        <w:t>؟</w:t>
      </w:r>
    </w:p>
    <w:p w:rsidR="00091A42" w:rsidRPr="0034022E" w:rsidRDefault="00091A42" w:rsidP="00B72F8D">
      <w:pPr>
        <w:pStyle w:val="libNormal"/>
        <w:rPr>
          <w:rtl/>
          <w:lang w:bidi="fa-IR"/>
        </w:rPr>
      </w:pPr>
      <w:r w:rsidRPr="0034022E">
        <w:rPr>
          <w:rtl/>
          <w:lang w:bidi="fa-IR"/>
        </w:rPr>
        <w:t xml:space="preserve">قَالَ : « هُوَ وَاللهِ قَوْلُ اللهِ عَزَّ ذِكْرُهُ : </w:t>
      </w:r>
      <w:r w:rsidRPr="00F22207">
        <w:rPr>
          <w:rStyle w:val="libAlaemChar"/>
          <w:rtl/>
        </w:rPr>
        <w:t>(</w:t>
      </w:r>
      <w:r w:rsidRPr="00F22207">
        <w:rPr>
          <w:rStyle w:val="libAieChar"/>
          <w:rtl/>
        </w:rPr>
        <w:t xml:space="preserve"> وَم</w:t>
      </w:r>
      <w:r w:rsidR="009A3836">
        <w:rPr>
          <w:rStyle w:val="libAieChar"/>
          <w:rFonts w:hint="cs"/>
          <w:rtl/>
        </w:rPr>
        <w:t>َ</w:t>
      </w:r>
      <w:r w:rsidRPr="00F22207">
        <w:rPr>
          <w:rStyle w:val="libAieChar"/>
          <w:rtl/>
        </w:rPr>
        <w:t>ا أَرْسَلْنا مِنْ قَبْلِكَ مِنْ رَسُولٍ وَل</w:t>
      </w:r>
      <w:r w:rsidR="009A3836">
        <w:rPr>
          <w:rStyle w:val="libAieChar"/>
          <w:rFonts w:hint="cs"/>
          <w:rtl/>
        </w:rPr>
        <w:t>َ</w:t>
      </w:r>
      <w:r w:rsidRPr="00F22207">
        <w:rPr>
          <w:rStyle w:val="libAieChar"/>
          <w:rtl/>
        </w:rPr>
        <w:t>ا نَبِيٍّ</w:t>
      </w:r>
      <w:r w:rsidRPr="00F22207">
        <w:rPr>
          <w:rStyle w:val="libAieChar"/>
          <w:rFonts w:hint="cs"/>
          <w:rtl/>
        </w:rPr>
        <w:t xml:space="preserve"> </w:t>
      </w:r>
      <w:r w:rsidRPr="0034022E">
        <w:rPr>
          <w:rtl/>
          <w:lang w:bidi="fa-IR"/>
        </w:rPr>
        <w:t xml:space="preserve">( وَلَا مُحَدَّثٍ ) </w:t>
      </w:r>
      <w:r w:rsidRPr="00F22207">
        <w:rPr>
          <w:rStyle w:val="libAlaemChar"/>
          <w:rtl/>
        </w:rPr>
        <w:t>)</w:t>
      </w:r>
      <w:r w:rsidRPr="0034022E">
        <w:rPr>
          <w:rtl/>
          <w:lang w:bidi="fa-IR"/>
        </w:rPr>
        <w:t xml:space="preserve">» </w:t>
      </w:r>
      <w:r w:rsidRPr="00FA6A79">
        <w:rPr>
          <w:rStyle w:val="libFootnotenumChar"/>
          <w:rtl/>
        </w:rPr>
        <w:t>(8)</w:t>
      </w:r>
      <w:r w:rsidRPr="0034022E">
        <w:rPr>
          <w:rtl/>
          <w:lang w:bidi="fa-IR"/>
        </w:rPr>
        <w:t xml:space="preserve"> وَكَانَ عَلِيُّ بْنُ أَبِي طَالِبٍ </w:t>
      </w:r>
      <w:r w:rsidRPr="00F22207">
        <w:rPr>
          <w:rStyle w:val="libAlaemChar"/>
          <w:rtl/>
        </w:rPr>
        <w:t>عليه‌السلام</w:t>
      </w:r>
      <w:r w:rsidRPr="0034022E">
        <w:rPr>
          <w:rtl/>
          <w:lang w:bidi="fa-IR"/>
        </w:rPr>
        <w:t xml:space="preserve"> مُحَدَّثاً »</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441C91" w:rsidTr="00441C91">
        <w:tc>
          <w:tcPr>
            <w:tcW w:w="4474" w:type="dxa"/>
          </w:tcPr>
          <w:p w:rsidR="00441C91" w:rsidRDefault="00441C91" w:rsidP="00F120EB">
            <w:pPr>
              <w:pStyle w:val="libFootnote0"/>
              <w:rPr>
                <w:rtl/>
                <w:lang w:bidi="fa-IR"/>
              </w:rPr>
            </w:pPr>
            <w:r>
              <w:rPr>
                <w:rtl/>
                <w:lang w:bidi="fa-IR"/>
              </w:rPr>
              <w:t>(1) .</w:t>
            </w:r>
            <w:r w:rsidRPr="0034022E">
              <w:rPr>
                <w:rtl/>
                <w:lang w:bidi="fa-IR"/>
              </w:rPr>
              <w:t xml:space="preserve"> في « ب ، بر » : « يعلّم »</w:t>
            </w:r>
            <w:r>
              <w:rPr>
                <w:rtl/>
                <w:lang w:bidi="fa-IR"/>
              </w:rPr>
              <w:t>.</w:t>
            </w:r>
            <w:r w:rsidRPr="0034022E">
              <w:rPr>
                <w:rtl/>
                <w:lang w:bidi="fa-IR"/>
              </w:rPr>
              <w:t xml:space="preserve"> وفي البصائر : « أعلم »</w:t>
            </w:r>
            <w:r>
              <w:rPr>
                <w:rtl/>
                <w:lang w:bidi="fa-IR"/>
              </w:rPr>
              <w:t>.</w:t>
            </w:r>
          </w:p>
        </w:tc>
        <w:tc>
          <w:tcPr>
            <w:tcW w:w="4474" w:type="dxa"/>
          </w:tcPr>
          <w:p w:rsidR="00441C91" w:rsidRDefault="00441C91" w:rsidP="00F120EB">
            <w:pPr>
              <w:pStyle w:val="libFootnote0"/>
              <w:rPr>
                <w:rtl/>
                <w:lang w:bidi="fa-IR"/>
              </w:rPr>
            </w:pPr>
            <w:r>
              <w:rPr>
                <w:rtl/>
                <w:lang w:bidi="fa-IR"/>
              </w:rPr>
              <w:t>(2) .</w:t>
            </w:r>
            <w:r w:rsidRPr="0034022E">
              <w:rPr>
                <w:rtl/>
                <w:lang w:bidi="fa-IR"/>
              </w:rPr>
              <w:t xml:space="preserve"> في « بس » : « عيينة »</w:t>
            </w:r>
            <w:r>
              <w:rPr>
                <w:rtl/>
                <w:lang w:bidi="fa-IR"/>
              </w:rPr>
              <w:t>.</w:t>
            </w:r>
          </w:p>
        </w:tc>
      </w:tr>
    </w:tbl>
    <w:p w:rsidR="00091A42" w:rsidRPr="0034022E" w:rsidRDefault="00FA30A4" w:rsidP="00481FE6">
      <w:pPr>
        <w:pStyle w:val="libFootnote0"/>
        <w:rPr>
          <w:rtl/>
          <w:lang w:bidi="fa-IR"/>
        </w:rPr>
      </w:pPr>
      <w:r>
        <w:rPr>
          <w:rtl/>
          <w:lang w:bidi="fa-IR"/>
        </w:rPr>
        <w:t>(3) .</w:t>
      </w:r>
      <w:r w:rsidR="00091A42" w:rsidRPr="0034022E">
        <w:rPr>
          <w:rtl/>
          <w:lang w:bidi="fa-IR"/>
        </w:rPr>
        <w:t xml:space="preserve"> في « ب ، بر » : « </w:t>
      </w:r>
      <w:r w:rsidR="00091A42" w:rsidRPr="009A3836">
        <w:rPr>
          <w:rStyle w:val="libFootnoteAlaemChar"/>
          <w:rtl/>
        </w:rPr>
        <w:t>عليهم‌السلام</w:t>
      </w:r>
      <w:r w:rsidR="00091A42" w:rsidRPr="0034022E">
        <w:rPr>
          <w:rtl/>
          <w:lang w:bidi="fa-IR"/>
        </w:rPr>
        <w:t xml:space="preserve"> »</w:t>
      </w:r>
      <w:r>
        <w:rPr>
          <w:rtl/>
          <w:lang w:bidi="fa-IR"/>
        </w:rPr>
        <w:t>.</w:t>
      </w:r>
      <w:r w:rsidR="00091A42" w:rsidRPr="0034022E">
        <w:rPr>
          <w:rtl/>
          <w:lang w:bidi="fa-IR"/>
        </w:rPr>
        <w:t xml:space="preserve"> وفي « ج ، ف » : « </w:t>
      </w:r>
      <w:r w:rsidR="00481FE6" w:rsidRPr="009A3836">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w:t>
      </w:r>
      <w:r>
        <w:rPr>
          <w:rtl/>
          <w:lang w:bidi="fa-IR"/>
        </w:rPr>
        <w:t>.</w:t>
      </w:r>
      <w:r w:rsidR="00091A42" w:rsidRPr="0034022E">
        <w:rPr>
          <w:rtl/>
          <w:lang w:bidi="fa-IR"/>
        </w:rPr>
        <w:t xml:space="preserve"> وفي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عليه </w:t>
      </w:r>
      <w:r w:rsidR="00091A42" w:rsidRPr="003671FB">
        <w:rPr>
          <w:rtl/>
        </w:rPr>
        <w:t>و</w:t>
      </w:r>
      <w:r w:rsidR="00091A42">
        <w:rPr>
          <w:rFonts w:hint="cs"/>
          <w:rtl/>
        </w:rPr>
        <w:t>عليهم السلام</w:t>
      </w:r>
      <w:r w:rsidR="00091A42" w:rsidRPr="0034022E">
        <w:rPr>
          <w:rtl/>
          <w:lang w:bidi="fa-IR"/>
        </w:rPr>
        <w:t xml:space="preserve"> »</w:t>
      </w:r>
      <w:r>
        <w:rPr>
          <w:rtl/>
          <w:lang w:bidi="fa-IR"/>
        </w:rPr>
        <w:t>.</w:t>
      </w:r>
      <w:r w:rsidR="00091A42" w:rsidRPr="0034022E">
        <w:rPr>
          <w:rtl/>
          <w:lang w:bidi="fa-IR"/>
        </w:rPr>
        <w:t xml:space="preserve"> وفي البصائر : « عليّ </w:t>
      </w:r>
      <w:r w:rsidR="00091A42" w:rsidRPr="009A3836">
        <w:rPr>
          <w:rStyle w:val="libFootnoteAlaemChar"/>
          <w:rtl/>
        </w:rPr>
        <w:t>عليه‌السلام</w:t>
      </w:r>
      <w:r w:rsidR="00091A42" w:rsidRPr="0034022E">
        <w:rPr>
          <w:rtl/>
          <w:lang w:bidi="fa-IR"/>
        </w:rPr>
        <w:t xml:space="preserve"> » بدل « محمّد عليه </w:t>
      </w:r>
      <w:r w:rsidR="00091A42" w:rsidRPr="003671FB">
        <w:rPr>
          <w:rtl/>
        </w:rPr>
        <w:t>و</w:t>
      </w:r>
      <w:r w:rsidR="00091A42">
        <w:rPr>
          <w:rFonts w:hint="cs"/>
          <w:rtl/>
        </w:rPr>
        <w:t>عليهم 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المحدَّث : هو الذي يحدّثه الملك في باطن قلبه ، ويلهمه معرفة الأشياء ويفهمه ، وربّما يسمع صوت الملك وإن لم يرشخصه »</w:t>
      </w:r>
      <w:r>
        <w:rPr>
          <w:rtl/>
          <w:lang w:bidi="fa-IR"/>
        </w:rPr>
        <w:t>.</w:t>
      </w:r>
    </w:p>
    <w:p w:rsidR="00091A42" w:rsidRPr="0034022E" w:rsidRDefault="00FA30A4" w:rsidP="000B5DDA">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320 ، ح 7 ، عن أحمد بن محمّد</w:t>
      </w:r>
      <w:r w:rsidR="00091A42">
        <w:rPr>
          <w:rtl/>
          <w:lang w:bidi="fa-IR"/>
        </w:rPr>
        <w:t xml:space="preserve"> </w:t>
      </w:r>
      <w:r>
        <w:rPr>
          <w:rtl/>
          <w:lang w:bidi="fa-IR"/>
        </w:rPr>
        <w:t>...</w:t>
      </w:r>
      <w:r w:rsidR="00091A42" w:rsidRPr="0034022E">
        <w:rPr>
          <w:rtl/>
          <w:lang w:bidi="fa-IR"/>
        </w:rPr>
        <w:t xml:space="preserve"> عن زرارة</w:t>
      </w:r>
      <w:r>
        <w:rPr>
          <w:rtl/>
          <w:lang w:bidi="fa-IR"/>
        </w:rPr>
        <w:t>.</w:t>
      </w:r>
      <w:r w:rsidR="00091A42" w:rsidRPr="0034022E">
        <w:rPr>
          <w:rtl/>
          <w:lang w:bidi="fa-IR"/>
        </w:rPr>
        <w:t xml:space="preserve"> راجع : الكافي ، كتاب الحجّة ، باب في شأن </w:t>
      </w:r>
      <w:r w:rsidR="00F1765D" w:rsidRPr="00F1765D">
        <w:rPr>
          <w:rStyle w:val="libFootnoteAlaemChar"/>
          <w:rFonts w:hint="cs"/>
          <w:rtl/>
        </w:rPr>
        <w:t>(</w:t>
      </w:r>
      <w:r w:rsidR="00091A42" w:rsidRPr="00F1765D">
        <w:rPr>
          <w:rStyle w:val="libFootnoteAieChar"/>
          <w:rtl/>
        </w:rPr>
        <w:t xml:space="preserve"> إِنَّآ أَنزَلْنهُ فِى لَيْلَةِ الْقَدْرِ </w:t>
      </w:r>
      <w:r w:rsidR="00F1765D" w:rsidRPr="00F1765D">
        <w:rPr>
          <w:rStyle w:val="libFootnoteAlaemChar"/>
          <w:rFonts w:hint="cs"/>
          <w:rtl/>
        </w:rPr>
        <w:t>)</w:t>
      </w:r>
      <w:r w:rsidR="00091A42">
        <w:rPr>
          <w:rtl/>
          <w:lang w:bidi="fa-IR"/>
        </w:rPr>
        <w:t xml:space="preserve"> </w:t>
      </w:r>
      <w:r>
        <w:rPr>
          <w:rtl/>
          <w:lang w:bidi="fa-IR"/>
        </w:rPr>
        <w:t>...</w:t>
      </w:r>
      <w:r w:rsidR="00091A42" w:rsidRPr="0034022E">
        <w:rPr>
          <w:rtl/>
          <w:lang w:bidi="fa-IR"/>
        </w:rPr>
        <w:t xml:space="preserve"> ، ضمن ح 646 ؛ وباب ما جاء فى الاثني عشر والنصّ</w:t>
      </w:r>
      <w:r w:rsidR="00091A42">
        <w:rPr>
          <w:rtl/>
          <w:lang w:bidi="fa-IR"/>
        </w:rPr>
        <w:t xml:space="preserve"> </w:t>
      </w:r>
      <w:r>
        <w:rPr>
          <w:rtl/>
          <w:lang w:bidi="fa-IR"/>
        </w:rPr>
        <w:t>...</w:t>
      </w:r>
      <w:r w:rsidR="00091A42" w:rsidRPr="0034022E">
        <w:rPr>
          <w:rtl/>
          <w:lang w:bidi="fa-IR"/>
        </w:rPr>
        <w:t xml:space="preserve"> ، ح 1398 ؛ ونفس الباب ، ح 1405 ؛ و</w:t>
      </w:r>
      <w:r w:rsidR="00091A42" w:rsidRPr="00BF510C">
        <w:rPr>
          <w:rStyle w:val="libFootnoteBoldChar"/>
          <w:rtl/>
        </w:rPr>
        <w:t>الإرشاد</w:t>
      </w:r>
      <w:r w:rsidR="00091A42" w:rsidRPr="0034022E">
        <w:rPr>
          <w:rtl/>
          <w:lang w:bidi="fa-IR"/>
        </w:rPr>
        <w:t xml:space="preserve"> ، ج 2 ، ص 346 ؛ و</w:t>
      </w:r>
      <w:r w:rsidR="00091A42" w:rsidRPr="00BF510C">
        <w:rPr>
          <w:rStyle w:val="libFootnoteBoldChar"/>
          <w:rtl/>
        </w:rPr>
        <w:t>الاختصاص</w:t>
      </w:r>
      <w:r w:rsidR="00091A42" w:rsidRPr="0034022E">
        <w:rPr>
          <w:rtl/>
          <w:lang w:bidi="fa-IR"/>
        </w:rPr>
        <w:t xml:space="preserve"> ، ص 329 ؛ و</w:t>
      </w:r>
      <w:r w:rsidR="00091A42" w:rsidRPr="00BF510C">
        <w:rPr>
          <w:rStyle w:val="libFootnoteBoldChar"/>
          <w:rtl/>
        </w:rPr>
        <w:t>عيون الأخبار</w:t>
      </w:r>
      <w:r w:rsidR="00091A42" w:rsidRPr="0034022E">
        <w:rPr>
          <w:rtl/>
          <w:lang w:bidi="fa-IR"/>
        </w:rPr>
        <w:t xml:space="preserve"> ، ج 1 ، ص 56 ، ح 24 ؛ و</w:t>
      </w:r>
      <w:r w:rsidR="00091A42" w:rsidRPr="00BF510C">
        <w:rPr>
          <w:rStyle w:val="libFootnoteBoldChar"/>
          <w:rtl/>
        </w:rPr>
        <w:t>الأمالي</w:t>
      </w:r>
      <w:r w:rsidR="00091A42" w:rsidRPr="0034022E">
        <w:rPr>
          <w:rtl/>
          <w:lang w:bidi="fa-IR"/>
        </w:rPr>
        <w:t xml:space="preserve"> للطوسي ، ص 245 ، المجلس 9 ، ح 18</w:t>
      </w:r>
      <w:r w:rsidR="000B5DDA">
        <w:rPr>
          <w:rFonts w:hint="cs"/>
          <w:rtl/>
          <w:lang w:bidi="fa-IR"/>
        </w:rPr>
        <w:t>.</w:t>
      </w:r>
      <w:r w:rsidR="00091A42" w:rsidRPr="00BF510C">
        <w:rPr>
          <w:rStyle w:val="libFootnoteBoldChar"/>
          <w:rtl/>
        </w:rPr>
        <w:t>الوافي</w:t>
      </w:r>
      <w:r w:rsidR="00091A42" w:rsidRPr="0034022E">
        <w:rPr>
          <w:rtl/>
          <w:lang w:bidi="fa-IR"/>
        </w:rPr>
        <w:t xml:space="preserve"> ، ج 3 ، ص 623 ، ح 120</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ف » والبصائر ، ص 319 : « قد وقفت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ف » وهو الأنسب</w:t>
      </w:r>
      <w:r>
        <w:rPr>
          <w:rtl/>
          <w:lang w:bidi="fa-IR"/>
        </w:rPr>
        <w:t>.</w:t>
      </w:r>
      <w:r w:rsidR="00091A42" w:rsidRPr="0034022E">
        <w:rPr>
          <w:rtl/>
          <w:lang w:bidi="fa-IR"/>
        </w:rPr>
        <w:t xml:space="preserve"> وفي المطبوع وسائر النسخ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ما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الحجّ (22) : 52</w:t>
      </w:r>
      <w:r>
        <w:rPr>
          <w:rtl/>
          <w:lang w:bidi="fa-IR"/>
        </w:rPr>
        <w:t>.</w:t>
      </w:r>
      <w:r w:rsidR="00091A42" w:rsidRPr="0034022E">
        <w:rPr>
          <w:rtl/>
          <w:lang w:bidi="fa-IR"/>
        </w:rPr>
        <w:t xml:space="preserve"> وقوله </w:t>
      </w:r>
      <w:r w:rsidR="00091A42" w:rsidRPr="009A3836">
        <w:rPr>
          <w:rStyle w:val="libFootnoteAlaemChar"/>
          <w:rtl/>
        </w:rPr>
        <w:t>عليه‌السلام</w:t>
      </w:r>
      <w:r w:rsidR="00091A42" w:rsidRPr="0034022E">
        <w:rPr>
          <w:rtl/>
          <w:lang w:bidi="fa-IR"/>
        </w:rPr>
        <w:t xml:space="preserve"> : « ولا محدّث » ليس في القرآن</w:t>
      </w:r>
      <w:r>
        <w:rPr>
          <w:rtl/>
          <w:lang w:bidi="fa-IR"/>
        </w:rPr>
        <w:t>.</w:t>
      </w:r>
    </w:p>
    <w:p w:rsidR="009A3836" w:rsidRPr="0034022E" w:rsidRDefault="009A3836" w:rsidP="009A3836">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فَقَالَ </w:t>
      </w:r>
      <w:r w:rsidRPr="00FA6A79">
        <w:rPr>
          <w:rStyle w:val="libFootnotenumChar"/>
          <w:rtl/>
        </w:rPr>
        <w:t>(1)</w:t>
      </w:r>
      <w:r w:rsidRPr="0034022E">
        <w:rPr>
          <w:rtl/>
          <w:lang w:bidi="fa-IR"/>
        </w:rPr>
        <w:t xml:space="preserve"> لَهُ رَجُلٌ</w:t>
      </w:r>
      <w:r>
        <w:rPr>
          <w:rtl/>
          <w:lang w:bidi="fa-IR"/>
        </w:rPr>
        <w:t xml:space="preserve"> </w:t>
      </w:r>
      <w:r w:rsidR="00997FC5">
        <w:rPr>
          <w:rtl/>
          <w:lang w:bidi="fa-IR"/>
        </w:rPr>
        <w:t>-</w:t>
      </w:r>
      <w:r>
        <w:rPr>
          <w:rtl/>
          <w:lang w:bidi="fa-IR"/>
        </w:rPr>
        <w:t xml:space="preserve"> </w:t>
      </w:r>
      <w:r w:rsidRPr="0034022E">
        <w:rPr>
          <w:rtl/>
          <w:lang w:bidi="fa-IR"/>
        </w:rPr>
        <w:t xml:space="preserve">يُقَالُ لَهُ : عَبْدُ اللهِ بْنُ زَيْدٍ ، كَانَ أَخَا عَلِيٍّ لِأُمِّهِ </w:t>
      </w:r>
      <w:r w:rsidRPr="00FA6A79">
        <w:rPr>
          <w:rStyle w:val="libFootnotenumChar"/>
          <w:rtl/>
        </w:rPr>
        <w:t>(2)</w:t>
      </w:r>
      <w:r>
        <w:rPr>
          <w:rtl/>
          <w:lang w:bidi="fa-IR"/>
        </w:rPr>
        <w:t xml:space="preserve"> </w:t>
      </w:r>
      <w:r w:rsidR="00997FC5">
        <w:rPr>
          <w:rtl/>
          <w:lang w:bidi="fa-IR"/>
        </w:rPr>
        <w:t>-</w:t>
      </w:r>
      <w:r>
        <w:rPr>
          <w:rtl/>
          <w:lang w:bidi="fa-IR"/>
        </w:rPr>
        <w:t xml:space="preserve"> </w:t>
      </w:r>
      <w:r w:rsidRPr="0034022E">
        <w:rPr>
          <w:rtl/>
          <w:lang w:bidi="fa-IR"/>
        </w:rPr>
        <w:t>: سُبْحَانَ اللهِ</w:t>
      </w:r>
      <w:r>
        <w:rPr>
          <w:rtl/>
          <w:lang w:bidi="fa-IR"/>
        </w:rPr>
        <w:t>!</w:t>
      </w:r>
      <w:r w:rsidRPr="0034022E">
        <w:rPr>
          <w:rtl/>
          <w:lang w:bidi="fa-IR"/>
        </w:rPr>
        <w:t xml:space="preserve"> مُحَدَّثاً</w:t>
      </w:r>
      <w:r>
        <w:rPr>
          <w:rtl/>
          <w:lang w:bidi="fa-IR"/>
        </w:rPr>
        <w:t>؟</w:t>
      </w:r>
      <w:r w:rsidRPr="0034022E">
        <w:rPr>
          <w:rtl/>
          <w:lang w:bidi="fa-IR"/>
        </w:rPr>
        <w:t xml:space="preserve"> كَأَنَّهُ يُنْكِرُ ذلِكَ ، فَأَقْبَلَ عَلَيْهِ </w:t>
      </w:r>
      <w:r w:rsidRPr="00FA6A79">
        <w:rPr>
          <w:rStyle w:val="libFootnotenumChar"/>
          <w:rtl/>
        </w:rPr>
        <w:t>(3)</w:t>
      </w:r>
      <w:r w:rsidRPr="0034022E">
        <w:rPr>
          <w:rtl/>
          <w:lang w:bidi="fa-IR"/>
        </w:rPr>
        <w:t xml:space="preserve"> أَبُو جَعْفَرٍ </w:t>
      </w:r>
      <w:r w:rsidRPr="00F22207">
        <w:rPr>
          <w:rStyle w:val="libAlaemChar"/>
          <w:rtl/>
        </w:rPr>
        <w:t>عليه‌السلام</w:t>
      </w:r>
      <w:r w:rsidRPr="0034022E">
        <w:rPr>
          <w:rtl/>
          <w:lang w:bidi="fa-IR"/>
        </w:rPr>
        <w:t xml:space="preserve"> ، فَقَالَ : « أَمَا وَاللهِ إِنَّ ابْنَ أُمِّكَ بَعْدُ قَدْ كَانَ يَعْرِفُ ذلِكَ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فَلَمَّا قَالَ ذلِكَ سَكَتَ الرَّجُلُ ، فَقَالَ : « هِيَ الَّتِي هَلَكَ فِيهَا أَبُوالْخَطَّابِ </w:t>
      </w:r>
      <w:r w:rsidRPr="00FA6A79">
        <w:rPr>
          <w:rStyle w:val="libFootnotenumChar"/>
          <w:rtl/>
        </w:rPr>
        <w:t>(4)</w:t>
      </w:r>
      <w:r w:rsidRPr="0034022E">
        <w:rPr>
          <w:rtl/>
          <w:lang w:bidi="fa-IR"/>
        </w:rPr>
        <w:t xml:space="preserve"> ، فَلَمْ يَدْرِ مَا </w:t>
      </w:r>
      <w:r w:rsidRPr="00FA6A79">
        <w:rPr>
          <w:rStyle w:val="libFootnotenumChar"/>
          <w:rtl/>
        </w:rPr>
        <w:t>(5)</w:t>
      </w:r>
      <w:r w:rsidRPr="0034022E">
        <w:rPr>
          <w:rtl/>
          <w:lang w:bidi="fa-IR"/>
        </w:rPr>
        <w:t xml:space="preserve"> تَأْوِيلُ الْمُحَدَّثِ وَالنَّبِيِّ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C8340D">
        <w:rPr>
          <w:rtl/>
        </w:rPr>
        <w:t>713</w:t>
      </w:r>
      <w:r w:rsidRPr="006B17C4">
        <w:rPr>
          <w:rStyle w:val="libBold2Char"/>
          <w:rtl/>
        </w:rPr>
        <w:t xml:space="preserve"> / 3</w:t>
      </w:r>
      <w:r w:rsidR="00FA30A4">
        <w:rPr>
          <w:rStyle w:val="libBold2Char"/>
          <w:rtl/>
        </w:rPr>
        <w:t>.</w:t>
      </w:r>
      <w:r w:rsidRPr="0034022E">
        <w:rPr>
          <w:rtl/>
          <w:lang w:bidi="fa-IR"/>
        </w:rPr>
        <w:t xml:space="preserve"> أَحْمَدُ بْنُ مُحَمَّدٍ وَمُحَمَّدُ بْنُ يَحْيى ، عَنْ مُحَمَّدِ بْنِ الْحَسَنِ ، عَنْ يَعْقُوبَ بْنِ يَزِيدَ ، عَنْ مُحَمَّدِ بْنِ إِسْمَاعِيلَ ، قَالَ :</w:t>
      </w:r>
    </w:p>
    <w:p w:rsidR="00091A42" w:rsidRDefault="00091A42" w:rsidP="001A34C5">
      <w:pPr>
        <w:pStyle w:val="libLine"/>
        <w:rPr>
          <w:rtl/>
          <w:lang w:bidi="fa-IR"/>
        </w:rPr>
      </w:pPr>
      <w:r w:rsidRPr="0034022E">
        <w:rPr>
          <w:rtl/>
          <w:lang w:bidi="fa-IR"/>
        </w:rPr>
        <w:t>__________________</w:t>
      </w:r>
    </w:p>
    <w:p w:rsidR="00091A42" w:rsidRPr="0034022E" w:rsidRDefault="00FA30A4" w:rsidP="00481FE6">
      <w:pPr>
        <w:pStyle w:val="libFootnote0"/>
        <w:rPr>
          <w:rtl/>
          <w:lang w:bidi="fa-IR"/>
        </w:rPr>
      </w:pPr>
      <w:r>
        <w:rPr>
          <w:rtl/>
          <w:lang w:bidi="fa-IR"/>
        </w:rPr>
        <w:t>(1)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3 ، ص 162 : « قيل : « فقال » كلام زياد بن سوقة ، وضمير له للحَكَم</w:t>
      </w:r>
      <w:r>
        <w:rPr>
          <w:rtl/>
          <w:lang w:bidi="fa-IR"/>
        </w:rPr>
        <w:t>.</w:t>
      </w:r>
      <w:r w:rsidR="00091A42" w:rsidRPr="0034022E">
        <w:rPr>
          <w:rtl/>
          <w:lang w:bidi="fa-IR"/>
        </w:rPr>
        <w:t xml:space="preserve"> وهذه‌الحكاية كانت بعد وفاة عليّ بن الحسين في مجلس الباقر </w:t>
      </w:r>
      <w:r w:rsidR="00091A42" w:rsidRPr="000B5DDA">
        <w:rPr>
          <w:rStyle w:val="libFootnoteAlaemChar"/>
          <w:rtl/>
        </w:rPr>
        <w:t>عليهم‌السلام</w:t>
      </w:r>
      <w:r>
        <w:rPr>
          <w:rtl/>
          <w:lang w:bidi="fa-IR"/>
        </w:rPr>
        <w:t>.</w:t>
      </w:r>
      <w:r w:rsidR="00091A42" w:rsidRPr="0034022E">
        <w:rPr>
          <w:rtl/>
          <w:lang w:bidi="fa-IR"/>
        </w:rPr>
        <w:t xml:space="preserve"> ولا يخفى ما فيه من التكلّف ، والذي يظهر لي أنّه اشتبه على المصنّف </w:t>
      </w:r>
      <w:r w:rsidR="00091A42" w:rsidRPr="00067C14">
        <w:rPr>
          <w:rtl/>
        </w:rPr>
        <w:t>رحمه</w:t>
      </w:r>
      <w:r w:rsidR="00067C14">
        <w:rPr>
          <w:rFonts w:hint="cs"/>
          <w:rtl/>
        </w:rPr>
        <w:t xml:space="preserve"> </w:t>
      </w:r>
      <w:r w:rsidR="00091A42" w:rsidRPr="00067C14">
        <w:rPr>
          <w:rtl/>
        </w:rPr>
        <w:t xml:space="preserve">‌الله </w:t>
      </w:r>
      <w:r w:rsidR="00091A42" w:rsidRPr="0034022E">
        <w:rPr>
          <w:rtl/>
          <w:lang w:bidi="fa-IR"/>
        </w:rPr>
        <w:t>تعالى ، أو النسّاخ فوصلوا إلى آخر الحديث حديثاً آخر فإنّه روى الصفّار في البصائر [ ص 319 ، ح 3 ] خبر ابن عتيبة إلى قوله « ولا محدّث » وزاد فيه : « فقلت : أكان عليّ بن أبي طالب محدّثاً</w:t>
      </w:r>
      <w:r w:rsidR="00091A42">
        <w:rPr>
          <w:rtl/>
          <w:lang w:bidi="fa-IR"/>
        </w:rPr>
        <w:t>؟</w:t>
      </w:r>
      <w:r w:rsidR="00091A42" w:rsidRPr="0034022E">
        <w:rPr>
          <w:rtl/>
          <w:lang w:bidi="fa-IR"/>
        </w:rPr>
        <w:t xml:space="preserve"> قال : نعم ، وكلّ إمام منّا أهل البيت فهو محدّث »</w:t>
      </w:r>
      <w:r>
        <w:rPr>
          <w:rtl/>
          <w:lang w:bidi="fa-IR"/>
        </w:rPr>
        <w:t>.</w:t>
      </w:r>
      <w:r w:rsidR="00091A42" w:rsidRPr="0034022E">
        <w:rPr>
          <w:rtl/>
          <w:lang w:bidi="fa-IR"/>
        </w:rPr>
        <w:t xml:space="preserve"> ثمّ روى [ البصائر ، ص 320 ، ح 4 ] بسند آخر عن حمران ، عن أبي جعفر </w:t>
      </w:r>
      <w:r w:rsidR="00091A42" w:rsidRPr="000B5DDA">
        <w:rPr>
          <w:rStyle w:val="libFootnoteAlaemChar"/>
          <w:rtl/>
        </w:rPr>
        <w:t>عليه‌السلام</w:t>
      </w:r>
      <w:r w:rsidR="00091A42" w:rsidRPr="0034022E">
        <w:rPr>
          <w:rtl/>
          <w:lang w:bidi="fa-IR"/>
        </w:rPr>
        <w:t xml:space="preserve"> قال : « قال رسول الله </w:t>
      </w:r>
      <w:r w:rsidR="00481FE6" w:rsidRPr="000B5DDA">
        <w:rPr>
          <w:rStyle w:val="libFootnoteAlaemChar"/>
          <w:rFonts w:eastAsiaTheme="minorHAnsi"/>
          <w:rtl/>
        </w:rPr>
        <w:t>صلى‌الله‌عليه‌وآله</w:t>
      </w:r>
      <w:r w:rsidR="00091A42" w:rsidRPr="0034022E">
        <w:rPr>
          <w:rtl/>
          <w:lang w:bidi="fa-IR"/>
        </w:rPr>
        <w:t>: من أهل بيتي اثنا عشر محدّثاً ، فقال له ع</w:t>
      </w:r>
      <w:r w:rsidR="00C70DA4">
        <w:rPr>
          <w:rtl/>
          <w:lang w:bidi="fa-IR"/>
        </w:rPr>
        <w:t>بدالله بن زيد ، وكان أخا عليّ ل</w:t>
      </w:r>
      <w:r w:rsidR="00091A42" w:rsidRPr="0034022E">
        <w:rPr>
          <w:rtl/>
          <w:lang w:bidi="fa-IR"/>
        </w:rPr>
        <w:t>ا</w:t>
      </w:r>
      <w:r w:rsidR="00C70DA4">
        <w:rPr>
          <w:rFonts w:hint="cs"/>
          <w:rtl/>
          <w:lang w:bidi="fa-IR"/>
        </w:rPr>
        <w:t>ُ</w:t>
      </w:r>
      <w:r w:rsidR="00091A42" w:rsidRPr="0034022E">
        <w:rPr>
          <w:rtl/>
          <w:lang w:bidi="fa-IR"/>
        </w:rPr>
        <w:t>مّه : سبحان الله » وساق الخبر إلى آخره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وأمّا كون عبدالله أخا عليّ بن الحسين </w:t>
      </w:r>
      <w:r w:rsidR="00091A42" w:rsidRPr="000B5DDA">
        <w:rPr>
          <w:rStyle w:val="libFootnoteAlaemChar"/>
          <w:rtl/>
        </w:rPr>
        <w:t>عليه‌السلام</w:t>
      </w:r>
      <w:r w:rsidR="00091A42" w:rsidRPr="0034022E">
        <w:rPr>
          <w:rtl/>
          <w:lang w:bidi="fa-IR"/>
        </w:rPr>
        <w:t xml:space="preserve"> لُامّه فهو ممّا ذكره العامّة في كتبهم ، والحقّ أنّه لم يكن أخاه حقيقة ، بل قيل : إنّ ا</w:t>
      </w:r>
      <w:r w:rsidR="00831B0F">
        <w:rPr>
          <w:rFonts w:hint="cs"/>
          <w:rtl/>
          <w:lang w:bidi="fa-IR"/>
        </w:rPr>
        <w:t>ُ</w:t>
      </w:r>
      <w:r w:rsidR="00091A42" w:rsidRPr="0034022E">
        <w:rPr>
          <w:rtl/>
          <w:lang w:bidi="fa-IR"/>
        </w:rPr>
        <w:t xml:space="preserve">مّ عبدالله كانت أرضعته </w:t>
      </w:r>
      <w:r w:rsidR="00091A42" w:rsidRPr="000B5DDA">
        <w:rPr>
          <w:rStyle w:val="libFootnoteAlaemChar"/>
          <w:rtl/>
        </w:rPr>
        <w:t>عليه‌السلام</w:t>
      </w:r>
      <w:r w:rsidR="00091A42" w:rsidRPr="0034022E">
        <w:rPr>
          <w:rtl/>
          <w:lang w:bidi="fa-IR"/>
        </w:rPr>
        <w:t xml:space="preserve"> فكان أخاً رضاعيّاً له </w:t>
      </w:r>
      <w:r w:rsidR="00091A42" w:rsidRPr="000B5DDA">
        <w:rPr>
          <w:rStyle w:val="libFootnoteAlaemChar"/>
          <w:rtl/>
        </w:rPr>
        <w:t>عليه‌السلام</w:t>
      </w:r>
      <w:r w:rsidR="00091A42" w:rsidRPr="0034022E">
        <w:rPr>
          <w:rtl/>
          <w:lang w:bidi="fa-IR"/>
        </w:rPr>
        <w:t xml:space="preserve"> ، وللمزيد راجع : </w:t>
      </w:r>
      <w:r w:rsidR="00091A42" w:rsidRPr="00BF510C">
        <w:rPr>
          <w:rStyle w:val="libFootnoteBoldChar"/>
          <w:rtl/>
        </w:rPr>
        <w:t>مرآة العقول</w:t>
      </w:r>
      <w:r w:rsidR="00091A42" w:rsidRPr="0034022E">
        <w:rPr>
          <w:rtl/>
          <w:lang w:bidi="fa-IR"/>
        </w:rPr>
        <w:t xml:space="preserve"> ، ج 3 ، ص 163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ب ، بح ، بس ، بف » وحاشية « ج ، ف » والوافي ، وهو المناسب للمقام</w:t>
      </w:r>
      <w:r>
        <w:rPr>
          <w:rtl/>
          <w:lang w:bidi="fa-IR"/>
        </w:rPr>
        <w:t>.</w:t>
      </w:r>
      <w:r w:rsidR="00091A42" w:rsidRPr="0034022E">
        <w:rPr>
          <w:rtl/>
          <w:lang w:bidi="fa-IR"/>
        </w:rPr>
        <w:t xml:space="preserve"> وفي المطبوع وسائر النسخ : « علينا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أبوالخطّاب هو محمّد بن مقلاص الأسدي الكوفي ، كان غالياً ملعوناً ، يعتقد بأنّ جعفر بن محمّد إله ، وكان‌يدعو من تبعه إليه ؛ وأمره مشهور</w:t>
      </w:r>
      <w:r>
        <w:rPr>
          <w:rtl/>
          <w:lang w:bidi="fa-IR"/>
        </w:rPr>
        <w:t>.</w:t>
      </w:r>
      <w:r w:rsidR="00091A42" w:rsidRPr="0034022E">
        <w:rPr>
          <w:rtl/>
          <w:lang w:bidi="fa-IR"/>
        </w:rPr>
        <w:t xml:space="preserve"> راجع : </w:t>
      </w:r>
      <w:r w:rsidR="00091A42" w:rsidRPr="00BF510C">
        <w:rPr>
          <w:rStyle w:val="libFootnoteBoldChar"/>
          <w:rtl/>
        </w:rPr>
        <w:t>رجال الكشّي</w:t>
      </w:r>
      <w:r w:rsidR="00091A42" w:rsidRPr="0034022E">
        <w:rPr>
          <w:rtl/>
          <w:lang w:bidi="fa-IR"/>
        </w:rPr>
        <w:t xml:space="preserve"> ، ص 290</w:t>
      </w:r>
      <w:r>
        <w:rPr>
          <w:rtl/>
          <w:lang w:bidi="fa-IR"/>
        </w:rPr>
        <w:t>.</w:t>
      </w:r>
    </w:p>
    <w:tbl>
      <w:tblPr>
        <w:tblStyle w:val="TableGrid"/>
        <w:bidiVisual/>
        <w:tblW w:w="0" w:type="auto"/>
        <w:tblLook w:val="04A0" w:firstRow="1" w:lastRow="0" w:firstColumn="1" w:lastColumn="0" w:noHBand="0" w:noVBand="1"/>
      </w:tblPr>
      <w:tblGrid>
        <w:gridCol w:w="4474"/>
        <w:gridCol w:w="4474"/>
      </w:tblGrid>
      <w:tr w:rsidR="00831B0F" w:rsidTr="00831B0F">
        <w:tc>
          <w:tcPr>
            <w:tcW w:w="4474" w:type="dxa"/>
          </w:tcPr>
          <w:p w:rsidR="00831B0F" w:rsidRDefault="00831B0F" w:rsidP="00F120EB">
            <w:pPr>
              <w:pStyle w:val="libFootnote0"/>
              <w:rPr>
                <w:rtl/>
                <w:lang w:bidi="fa-IR"/>
              </w:rPr>
            </w:pPr>
            <w:r>
              <w:rPr>
                <w:rtl/>
                <w:lang w:bidi="fa-IR"/>
              </w:rPr>
              <w:t>(5) .</w:t>
            </w:r>
            <w:r w:rsidRPr="0034022E">
              <w:rPr>
                <w:rtl/>
                <w:lang w:bidi="fa-IR"/>
              </w:rPr>
              <w:t xml:space="preserve"> في « بف » </w:t>
            </w:r>
            <w:r>
              <w:rPr>
                <w:rtl/>
                <w:lang w:bidi="fa-IR"/>
              </w:rPr>
              <w:t xml:space="preserve">: - </w:t>
            </w:r>
            <w:r w:rsidRPr="0034022E">
              <w:rPr>
                <w:rtl/>
                <w:lang w:bidi="fa-IR"/>
              </w:rPr>
              <w:t>« ما »</w:t>
            </w:r>
            <w:r>
              <w:rPr>
                <w:rtl/>
                <w:lang w:bidi="fa-IR"/>
              </w:rPr>
              <w:t>.</w:t>
            </w:r>
          </w:p>
        </w:tc>
        <w:tc>
          <w:tcPr>
            <w:tcW w:w="4474" w:type="dxa"/>
          </w:tcPr>
          <w:p w:rsidR="00831B0F" w:rsidRDefault="00831B0F" w:rsidP="00F120EB">
            <w:pPr>
              <w:pStyle w:val="libFootnote0"/>
              <w:rPr>
                <w:rtl/>
                <w:lang w:bidi="fa-IR"/>
              </w:rPr>
            </w:pPr>
            <w:r>
              <w:rPr>
                <w:rtl/>
                <w:lang w:bidi="fa-IR"/>
              </w:rPr>
              <w:t>(6) .</w:t>
            </w:r>
            <w:r w:rsidRPr="0034022E">
              <w:rPr>
                <w:rtl/>
                <w:lang w:bidi="fa-IR"/>
              </w:rPr>
              <w:t xml:space="preserve"> في « ب » : « النبيّ والمحدّث »</w:t>
            </w:r>
            <w:r>
              <w:rPr>
                <w:rtl/>
                <w:lang w:bidi="fa-IR"/>
              </w:rPr>
              <w:t>.</w:t>
            </w:r>
          </w:p>
        </w:tc>
      </w:tr>
    </w:tbl>
    <w:p w:rsidR="00091A42" w:rsidRPr="0034022E" w:rsidRDefault="00FA30A4" w:rsidP="00980DF5">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319 ، ح 3 ، عن أحمد بن محمّد إلى قوله : « ولا نبيّ ولا محدّث »</w:t>
      </w:r>
      <w:r>
        <w:rPr>
          <w:rtl/>
          <w:lang w:bidi="fa-IR"/>
        </w:rPr>
        <w:t>.</w:t>
      </w:r>
      <w:r w:rsidR="00091A42" w:rsidRPr="0034022E">
        <w:rPr>
          <w:rtl/>
          <w:lang w:bidi="fa-IR"/>
        </w:rPr>
        <w:t xml:space="preserve"> وفيه بعده هكذا : « فقلت : وكان عليّ بن أبي طالب محدّثاً</w:t>
      </w:r>
      <w:r w:rsidR="00091A42">
        <w:rPr>
          <w:rtl/>
          <w:lang w:bidi="fa-IR"/>
        </w:rPr>
        <w:t>؟</w:t>
      </w:r>
      <w:r w:rsidR="00091A42" w:rsidRPr="0034022E">
        <w:rPr>
          <w:rtl/>
          <w:lang w:bidi="fa-IR"/>
        </w:rPr>
        <w:t xml:space="preserve"> قال : نعم وكلّ إمام منّا أهل البيت فهو محدّث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320 ، ح 4 ، بسند آخر عن أبي جعفر </w:t>
      </w:r>
      <w:r w:rsidR="00091A42" w:rsidRPr="000B5DDA">
        <w:rPr>
          <w:rStyle w:val="libFootnoteAlaemChar"/>
          <w:rtl/>
        </w:rPr>
        <w:t>عليه‌السلام</w:t>
      </w:r>
      <w:r w:rsidR="00091A42" w:rsidRPr="0034022E">
        <w:rPr>
          <w:rtl/>
          <w:lang w:bidi="fa-IR"/>
        </w:rPr>
        <w:t xml:space="preserve"> قال : « قال رسول الله </w:t>
      </w:r>
      <w:r w:rsidR="00481FE6" w:rsidRPr="000B5DDA">
        <w:rPr>
          <w:rStyle w:val="libFootnoteAlaemChar"/>
          <w:rFonts w:eastAsiaTheme="minorHAnsi"/>
          <w:rtl/>
        </w:rPr>
        <w:t>صلى‌الله‌عليه‌وآله</w:t>
      </w:r>
      <w:r w:rsidR="00091A42" w:rsidRPr="0034022E">
        <w:rPr>
          <w:rtl/>
          <w:lang w:bidi="fa-IR"/>
        </w:rPr>
        <w:t>: من أهل بيتي اثنا عشر محدّثاً ، فقال له عبدالله بن زيد ، وكان أخاً لُامّه » إلى آخر الحديث</w:t>
      </w:r>
      <w:r>
        <w:rPr>
          <w:rtl/>
          <w:lang w:bidi="fa-IR"/>
        </w:rPr>
        <w:t>.</w:t>
      </w:r>
      <w:r w:rsidR="00091A42" w:rsidRPr="0034022E">
        <w:rPr>
          <w:rtl/>
          <w:lang w:bidi="fa-IR"/>
        </w:rPr>
        <w:t xml:space="preserve"> وفي </w:t>
      </w:r>
      <w:r w:rsidR="00091A42" w:rsidRPr="00BF510C">
        <w:rPr>
          <w:rStyle w:val="libFootnoteBoldChar"/>
          <w:rtl/>
        </w:rPr>
        <w:t>الغيبة</w:t>
      </w:r>
      <w:r w:rsidR="00091A42" w:rsidRPr="0034022E">
        <w:rPr>
          <w:rtl/>
          <w:lang w:bidi="fa-IR"/>
        </w:rPr>
        <w:t xml:space="preserve"> للنعماني ، ص 66 ، ح 6 ، بسند آخر عن أبي جعفر </w:t>
      </w:r>
      <w:r w:rsidR="00091A42" w:rsidRPr="000B5DDA">
        <w:rPr>
          <w:rStyle w:val="libFootnoteAlaemChar"/>
          <w:rtl/>
        </w:rPr>
        <w:t>عليه‌السلام</w:t>
      </w:r>
      <w:r w:rsidR="00091A42" w:rsidRPr="0034022E">
        <w:rPr>
          <w:rtl/>
          <w:lang w:bidi="fa-IR"/>
        </w:rPr>
        <w:t xml:space="preserve"> مثل ما في </w:t>
      </w:r>
      <w:r w:rsidR="00091A42" w:rsidRPr="00C8340D">
        <w:rPr>
          <w:rtl/>
        </w:rPr>
        <w:t>البصائر</w:t>
      </w:r>
      <w:r w:rsidR="00091A42" w:rsidRPr="0034022E">
        <w:rPr>
          <w:rtl/>
          <w:lang w:bidi="fa-IR"/>
        </w:rPr>
        <w:t xml:space="preserve"> ، ص 320 ، ح 4 ، </w:t>
      </w:r>
      <w:r w:rsidR="00BE2D7A">
        <w:rPr>
          <w:rtl/>
          <w:lang w:bidi="fa-IR"/>
        </w:rPr>
        <w:t>إلّا</w:t>
      </w:r>
      <w:r w:rsidR="00091A42">
        <w:rPr>
          <w:rFonts w:hint="cs"/>
          <w:rtl/>
          <w:lang w:bidi="fa-IR"/>
        </w:rPr>
        <w:t xml:space="preserve"> </w:t>
      </w:r>
      <w:r w:rsidR="00091A42" w:rsidRPr="0034022E">
        <w:rPr>
          <w:rtl/>
          <w:lang w:bidi="fa-IR"/>
        </w:rPr>
        <w:t xml:space="preserve">أنّ فيه : « عبدالله بن زيد ، وكان أخا عليّ بن الحسين من الرضاعة » ، وفيه : « أما والله ، إنّ ابن امّك كان كذلك ، يعني عليّ بن الحسين </w:t>
      </w:r>
      <w:r w:rsidR="00091A42" w:rsidRPr="000B5DDA">
        <w:rPr>
          <w:rStyle w:val="libFootnoteAlaemChar"/>
          <w:rtl/>
        </w:rPr>
        <w:t>عليهما‌السلام</w:t>
      </w:r>
      <w:r w:rsidR="00091A42" w:rsidRPr="0034022E">
        <w:rPr>
          <w:rtl/>
          <w:lang w:bidi="fa-IR"/>
        </w:rPr>
        <w:t xml:space="preserve"> » وهنا انتهى الرواية</w:t>
      </w:r>
      <w:r w:rsidR="00980DF5">
        <w:rPr>
          <w:rFonts w:hint="cs"/>
          <w:rtl/>
          <w:lang w:bidi="fa-IR"/>
        </w:rPr>
        <w:t>.</w:t>
      </w:r>
      <w:r w:rsidR="00091A42" w:rsidRPr="00BF510C">
        <w:rPr>
          <w:rStyle w:val="libFootnoteBoldChar"/>
          <w:rtl/>
        </w:rPr>
        <w:t>الوافي</w:t>
      </w:r>
      <w:r w:rsidR="00091A42" w:rsidRPr="0034022E">
        <w:rPr>
          <w:rtl/>
          <w:lang w:bidi="fa-IR"/>
        </w:rPr>
        <w:t xml:space="preserve"> ، ج 3 ، ص 624 ، ح 1210</w:t>
      </w:r>
      <w:r>
        <w:rPr>
          <w:rtl/>
          <w:lang w:bidi="fa-IR"/>
        </w:rPr>
        <w:t>.</w:t>
      </w:r>
    </w:p>
    <w:p w:rsidR="000B5DDA" w:rsidRPr="0034022E" w:rsidRDefault="000B5DDA" w:rsidP="000B5DDA">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سَمِعْتُ أَبَا الْحَسَنِ </w:t>
      </w:r>
      <w:r w:rsidRPr="00F22207">
        <w:rPr>
          <w:rStyle w:val="libAlaemChar"/>
          <w:rtl/>
        </w:rPr>
        <w:t>عليه‌السلام</w:t>
      </w:r>
      <w:r w:rsidRPr="0034022E">
        <w:rPr>
          <w:rtl/>
          <w:lang w:bidi="fa-IR"/>
        </w:rPr>
        <w:t xml:space="preserve"> يَقُولُ : « الْأَئِمَّةُ عُلَمَاءُ صَادِقُونَ ، مُفَهَّمُونَ ، مُحَدَّثُونَ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C8340D">
        <w:rPr>
          <w:rtl/>
        </w:rPr>
        <w:t>714</w:t>
      </w:r>
      <w:r w:rsidRPr="006B17C4">
        <w:rPr>
          <w:rStyle w:val="libBold2Char"/>
          <w:rtl/>
        </w:rPr>
        <w:t xml:space="preserve"> / 4</w:t>
      </w:r>
      <w:r w:rsidR="00FA30A4">
        <w:rPr>
          <w:rStyle w:val="libBold2Char"/>
          <w:rtl/>
        </w:rPr>
        <w:t>.</w:t>
      </w:r>
      <w:r w:rsidRPr="0034022E">
        <w:rPr>
          <w:rtl/>
          <w:lang w:bidi="fa-IR"/>
        </w:rPr>
        <w:t xml:space="preserve"> عَلِيُّ بْنُ إِبْرَاهِيمَ ، عَنْ مُحَمَّدِ بْنِ عِيسى ، عَنْ يُونُسَ ، عَنْ رَجُلٍ ، عَنْ مُحَمَّدِ بْنِ مُسْلِمٍ ، قَالَ :</w:t>
      </w:r>
    </w:p>
    <w:p w:rsidR="00091A42" w:rsidRPr="0034022E" w:rsidRDefault="00091A42" w:rsidP="00B72F8D">
      <w:pPr>
        <w:pStyle w:val="libNormal"/>
        <w:rPr>
          <w:rtl/>
          <w:lang w:bidi="fa-IR"/>
        </w:rPr>
      </w:pPr>
      <w:r w:rsidRPr="0034022E">
        <w:rPr>
          <w:rtl/>
          <w:lang w:bidi="fa-IR"/>
        </w:rPr>
        <w:t xml:space="preserve">ذُكِرَ الْمُحَدَّثُ عِنْدَ أَبِي عَبْدِ اللهِ </w:t>
      </w:r>
      <w:r w:rsidRPr="00F22207">
        <w:rPr>
          <w:rStyle w:val="libAlaemChar"/>
          <w:rtl/>
        </w:rPr>
        <w:t>عليه‌السلام</w:t>
      </w:r>
      <w:r w:rsidRPr="0034022E">
        <w:rPr>
          <w:rtl/>
          <w:lang w:bidi="fa-IR"/>
        </w:rPr>
        <w:t xml:space="preserve"> ، فَقَالَ : « إِنَّهُ يَسْمَعُ الصَّوْتَ ، وَلَايَرَى الشَّخْصَ »</w:t>
      </w:r>
      <w:r w:rsidR="00FA30A4">
        <w:rPr>
          <w:rtl/>
          <w:lang w:bidi="fa-IR"/>
        </w:rPr>
        <w:t>.</w:t>
      </w:r>
      <w:r w:rsidRPr="0034022E">
        <w:rPr>
          <w:rtl/>
          <w:lang w:bidi="fa-IR"/>
        </w:rPr>
        <w:t xml:space="preserve"> فَقُلْتُ </w:t>
      </w:r>
      <w:r w:rsidRPr="00FA6A79">
        <w:rPr>
          <w:rStyle w:val="libFootnotenumChar"/>
          <w:rtl/>
        </w:rPr>
        <w:t>(2)</w:t>
      </w:r>
      <w:r w:rsidRPr="0034022E">
        <w:rPr>
          <w:rtl/>
          <w:lang w:bidi="fa-IR"/>
        </w:rPr>
        <w:t xml:space="preserve"> لَهُ : جُعِلْتُ فِدَاكَ </w:t>
      </w:r>
      <w:r w:rsidRPr="00FA6A79">
        <w:rPr>
          <w:rStyle w:val="libFootnotenumChar"/>
          <w:rtl/>
        </w:rPr>
        <w:t>(3)</w:t>
      </w:r>
      <w:r w:rsidRPr="0034022E">
        <w:rPr>
          <w:rtl/>
          <w:lang w:bidi="fa-IR"/>
        </w:rPr>
        <w:t xml:space="preserve"> ، كَيْفَ يَعْلَمُ أَنَّهُ كَلَامُ الْمَلَكِ</w:t>
      </w:r>
      <w:r>
        <w:rPr>
          <w:rtl/>
          <w:lang w:bidi="fa-IR"/>
        </w:rPr>
        <w:t>؟</w:t>
      </w:r>
      <w:r w:rsidRPr="0034022E">
        <w:rPr>
          <w:rtl/>
          <w:lang w:bidi="fa-IR"/>
        </w:rPr>
        <w:t xml:space="preserve"> قَالَ </w:t>
      </w:r>
      <w:r w:rsidRPr="00FA6A79">
        <w:rPr>
          <w:rStyle w:val="libFootnotenumChar"/>
          <w:rtl/>
        </w:rPr>
        <w:t>(4)</w:t>
      </w:r>
      <w:r w:rsidRPr="0034022E">
        <w:rPr>
          <w:rtl/>
          <w:lang w:bidi="fa-IR"/>
        </w:rPr>
        <w:t xml:space="preserve"> : « إِنَّهُ </w:t>
      </w:r>
      <w:r w:rsidRPr="00FA6A79">
        <w:rPr>
          <w:rStyle w:val="libFootnotenumChar"/>
          <w:rtl/>
        </w:rPr>
        <w:t>(5)</w:t>
      </w:r>
      <w:r w:rsidRPr="0034022E">
        <w:rPr>
          <w:rtl/>
          <w:lang w:bidi="fa-IR"/>
        </w:rPr>
        <w:t xml:space="preserve"> يُعْطَى السَّكِينَةَ وَالْوَقَارَ حَتّى يَعْلَمَ أَنَّهُ كَلَامُ مَلَكٍ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B72F8D">
      <w:pPr>
        <w:pStyle w:val="libNormal"/>
        <w:rPr>
          <w:rtl/>
          <w:lang w:bidi="fa-IR"/>
        </w:rPr>
      </w:pPr>
      <w:r w:rsidRPr="00C8340D">
        <w:rPr>
          <w:rtl/>
        </w:rPr>
        <w:t>715</w:t>
      </w:r>
      <w:r w:rsidRPr="006B17C4">
        <w:rPr>
          <w:rStyle w:val="libBold2Char"/>
          <w:rtl/>
        </w:rPr>
        <w:t xml:space="preserve"> / 5</w:t>
      </w:r>
      <w:r w:rsidR="00FA30A4">
        <w:rPr>
          <w:rStyle w:val="libBold2Char"/>
          <w:rtl/>
        </w:rPr>
        <w:t>.</w:t>
      </w:r>
      <w:r w:rsidRPr="0034022E">
        <w:rPr>
          <w:rtl/>
          <w:lang w:bidi="fa-IR"/>
        </w:rPr>
        <w:t xml:space="preserve"> مُحَمَّدُ بْنُ يَحْيى ، عَنْ أَحْمَدَ بْنِ مُحَمَّدٍ ، عَنِ الْحُسَيْنِ بْنِ سَعِيدٍ ، عَنْ حَمَّادِ بْنِ عِيسى ، عَنِ الْحُسَيْنِ بْنِ الْمُخْتَارِ ، عَنِ الْحَارِثِ بْنِ الْمُغِيرَةِ ، عَنْ حُمْرَانَ بْنِ أَعْيَنَ ، قَالَ :</w:t>
      </w:r>
    </w:p>
    <w:p w:rsidR="00091A42" w:rsidRPr="0034022E" w:rsidRDefault="00091A42" w:rsidP="00B72F8D">
      <w:pPr>
        <w:pStyle w:val="libNormal"/>
        <w:rPr>
          <w:rtl/>
          <w:lang w:bidi="fa-IR"/>
        </w:rPr>
      </w:pPr>
      <w:r w:rsidRPr="0034022E">
        <w:rPr>
          <w:rtl/>
          <w:lang w:bidi="fa-IR"/>
        </w:rPr>
        <w:t xml:space="preserve">قَالَ أَبُو جَعْفَرٍ </w:t>
      </w:r>
      <w:r w:rsidRPr="00F22207">
        <w:rPr>
          <w:rStyle w:val="libAlaemChar"/>
          <w:rtl/>
        </w:rPr>
        <w:t>عليه‌السلام</w:t>
      </w:r>
      <w:r w:rsidRPr="0034022E">
        <w:rPr>
          <w:rtl/>
          <w:lang w:bidi="fa-IR"/>
        </w:rPr>
        <w:t xml:space="preserve"> : « إِنَّ عَلِيّاً </w:t>
      </w:r>
      <w:r w:rsidRPr="00F22207">
        <w:rPr>
          <w:rStyle w:val="libAlaemChar"/>
          <w:rtl/>
        </w:rPr>
        <w:t>عليه‌السلام</w:t>
      </w:r>
      <w:r w:rsidRPr="0034022E">
        <w:rPr>
          <w:rtl/>
          <w:lang w:bidi="fa-IR"/>
        </w:rPr>
        <w:t xml:space="preserve"> كَانَ مُحَدَّثاً »</w:t>
      </w:r>
      <w:r w:rsidR="00FA30A4">
        <w:rPr>
          <w:rtl/>
          <w:lang w:bidi="fa-IR"/>
        </w:rPr>
        <w:t>.</w:t>
      </w:r>
      <w:r w:rsidRPr="0034022E">
        <w:rPr>
          <w:rtl/>
          <w:lang w:bidi="fa-IR"/>
        </w:rPr>
        <w:t xml:space="preserve"> فَخَرَجْتُ </w:t>
      </w:r>
      <w:r w:rsidRPr="00FA6A79">
        <w:rPr>
          <w:rStyle w:val="libFootnotenumChar"/>
          <w:rtl/>
        </w:rPr>
        <w:t>(8)</w:t>
      </w:r>
      <w:r w:rsidRPr="0034022E">
        <w:rPr>
          <w:rtl/>
          <w:lang w:bidi="fa-IR"/>
        </w:rPr>
        <w:t xml:space="preserve"> إِلى أَصْحَابِي ، فَقُلْتُ : جِئْتُكُمْ بِعَجِيبَةٍ ، فَقَالُوا : وَمَا هِيَ</w:t>
      </w:r>
      <w:r>
        <w:rPr>
          <w:rtl/>
          <w:lang w:bidi="fa-IR"/>
        </w:rPr>
        <w:t>؟</w:t>
      </w:r>
      <w:r w:rsidRPr="0034022E">
        <w:rPr>
          <w:rtl/>
          <w:lang w:bidi="fa-IR"/>
        </w:rPr>
        <w:t xml:space="preserve"> فَقُلْتُ </w:t>
      </w:r>
      <w:r w:rsidRPr="00FA6A79">
        <w:rPr>
          <w:rStyle w:val="libFootnotenumChar"/>
          <w:rtl/>
        </w:rPr>
        <w:t>(9)</w:t>
      </w:r>
      <w:r w:rsidRPr="0034022E">
        <w:rPr>
          <w:rtl/>
          <w:lang w:bidi="fa-IR"/>
        </w:rPr>
        <w:t xml:space="preserve"> : سَمِعْتُ أَبَا جَعْفَرٍ </w:t>
      </w:r>
      <w:r w:rsidRPr="00F22207">
        <w:rPr>
          <w:rStyle w:val="libAlaemChar"/>
          <w:rtl/>
        </w:rPr>
        <w:t>عليه‌السلام</w:t>
      </w:r>
      <w:r w:rsidRPr="0034022E">
        <w:rPr>
          <w:rtl/>
          <w:lang w:bidi="fa-IR"/>
        </w:rPr>
        <w:t xml:space="preserve"> يَقُولُ : « كَانَ عَلِيٌّ </w:t>
      </w:r>
      <w:r w:rsidRPr="00FA6A79">
        <w:rPr>
          <w:rStyle w:val="libFootnotenumChar"/>
          <w:rtl/>
        </w:rPr>
        <w:t>(10)</w:t>
      </w:r>
      <w:r w:rsidRPr="0034022E">
        <w:rPr>
          <w:rtl/>
          <w:lang w:bidi="fa-IR"/>
        </w:rPr>
        <w:t xml:space="preserve"> </w:t>
      </w:r>
      <w:r w:rsidRPr="00F22207">
        <w:rPr>
          <w:rStyle w:val="libAlaemChar"/>
          <w:rtl/>
        </w:rPr>
        <w:t>عليه‌السلام</w:t>
      </w:r>
      <w:r w:rsidRPr="0034022E">
        <w:rPr>
          <w:rtl/>
          <w:lang w:bidi="fa-IR"/>
        </w:rPr>
        <w:t xml:space="preserve"> مُحَدَّثاً »</w:t>
      </w:r>
      <w:r w:rsidR="00FA30A4">
        <w:rPr>
          <w:rtl/>
          <w:lang w:bidi="fa-IR"/>
        </w:rPr>
        <w:t>.</w:t>
      </w:r>
      <w:r>
        <w:rPr>
          <w:rFonts w:hint="cs"/>
          <w:rtl/>
          <w:lang w:bidi="fa-IR"/>
        </w:rPr>
        <w:t xml:space="preserve"> </w:t>
      </w:r>
      <w:r w:rsidRPr="0034022E">
        <w:rPr>
          <w:rtl/>
          <w:lang w:bidi="fa-IR"/>
        </w:rPr>
        <w:t xml:space="preserve">فَقَالُوا : مَا صَنَعْتَ شَيْئاً ، </w:t>
      </w:r>
      <w:r w:rsidR="00BE2D7A">
        <w:rPr>
          <w:rtl/>
          <w:lang w:bidi="fa-IR"/>
        </w:rPr>
        <w:t>إلّا</w:t>
      </w:r>
      <w:r w:rsidRPr="0034022E">
        <w:rPr>
          <w:rtl/>
          <w:lang w:bidi="fa-IR"/>
        </w:rPr>
        <w:t xml:space="preserve"> سَأَلْتَهُ : مَنْ كَانَ يُحَدِّثُهُ</w:t>
      </w:r>
      <w:r>
        <w:rPr>
          <w:rtl/>
          <w:lang w:bidi="fa-IR"/>
        </w:rPr>
        <w:t>؟</w:t>
      </w:r>
    </w:p>
    <w:p w:rsidR="00091A42" w:rsidRPr="0034022E" w:rsidRDefault="00091A42" w:rsidP="00B72F8D">
      <w:pPr>
        <w:pStyle w:val="libNormal"/>
        <w:rPr>
          <w:rtl/>
          <w:lang w:bidi="fa-IR"/>
        </w:rPr>
      </w:pPr>
      <w:r w:rsidRPr="0034022E">
        <w:rPr>
          <w:rtl/>
          <w:lang w:bidi="fa-IR"/>
        </w:rPr>
        <w:t xml:space="preserve">فَرَجَعْتُ </w:t>
      </w:r>
      <w:r w:rsidRPr="00FA6A79">
        <w:rPr>
          <w:rStyle w:val="libFootnotenumChar"/>
          <w:rtl/>
        </w:rPr>
        <w:t>(11)</w:t>
      </w:r>
      <w:r w:rsidRPr="0034022E">
        <w:rPr>
          <w:rtl/>
          <w:lang w:bidi="fa-IR"/>
        </w:rPr>
        <w:t xml:space="preserve"> إِلَيْهِ ، فَقُلْتُ : إِنِّي حَدَّثْتُ أَصْحَابِي بِمَا حَدَّثْتَنِي ، فَقَالُوا :</w:t>
      </w:r>
    </w:p>
    <w:p w:rsidR="00091A42" w:rsidRDefault="00091A42" w:rsidP="001A34C5">
      <w:pPr>
        <w:pStyle w:val="libLine"/>
        <w:rPr>
          <w:rtl/>
          <w:lang w:bidi="fa-IR"/>
        </w:rPr>
      </w:pPr>
      <w:r w:rsidRPr="0034022E">
        <w:rPr>
          <w:rtl/>
          <w:lang w:bidi="fa-IR"/>
        </w:rPr>
        <w:t>__________________</w:t>
      </w:r>
    </w:p>
    <w:p w:rsidR="00091A42" w:rsidRPr="0034022E" w:rsidRDefault="00FA30A4" w:rsidP="00886056">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319 ، ح 1</w:t>
      </w:r>
      <w:r>
        <w:rPr>
          <w:rtl/>
          <w:lang w:bidi="fa-IR"/>
        </w:rPr>
        <w:t>.</w:t>
      </w:r>
      <w:r w:rsidR="00091A42" w:rsidRPr="0034022E">
        <w:rPr>
          <w:rtl/>
          <w:lang w:bidi="fa-IR"/>
        </w:rPr>
        <w:t xml:space="preserve"> وفي </w:t>
      </w:r>
      <w:r w:rsidR="00091A42" w:rsidRPr="00BF510C">
        <w:rPr>
          <w:rStyle w:val="libFootnoteBoldChar"/>
          <w:rtl/>
        </w:rPr>
        <w:t>عيون الأخبار</w:t>
      </w:r>
      <w:r w:rsidR="00091A42" w:rsidRPr="0034022E">
        <w:rPr>
          <w:rtl/>
          <w:lang w:bidi="fa-IR"/>
        </w:rPr>
        <w:t xml:space="preserve"> ، ج 2 ، ص 20 ، ذيل الحديث الطويل 44 ، بسنده عن محمّد بن إسماعيل</w:t>
      </w:r>
      <w:r>
        <w:rPr>
          <w:rtl/>
          <w:lang w:bidi="fa-IR"/>
        </w:rPr>
        <w:t>.</w:t>
      </w:r>
      <w:r w:rsidR="00091A42" w:rsidRPr="0034022E">
        <w:rPr>
          <w:rtl/>
          <w:lang w:bidi="fa-IR"/>
        </w:rPr>
        <w:t xml:space="preserve"> وفي </w:t>
      </w:r>
      <w:r w:rsidR="00091A42" w:rsidRPr="00BF510C">
        <w:rPr>
          <w:rStyle w:val="libFootnoteBoldChar"/>
          <w:rtl/>
        </w:rPr>
        <w:t>الأمالي</w:t>
      </w:r>
      <w:r w:rsidR="00091A42" w:rsidRPr="0034022E">
        <w:rPr>
          <w:rtl/>
          <w:lang w:bidi="fa-IR"/>
        </w:rPr>
        <w:t xml:space="preserve"> للطوسي ، ص 245 ، المجلس 9 ، ح 18 ، بسند آخر ، وفيه : « الأئمّة علماء حلماء صادقون مفهّمون محدّثون »</w:t>
      </w:r>
      <w:r w:rsidR="00886056">
        <w:rPr>
          <w:rFonts w:hint="cs"/>
          <w:rtl/>
          <w:lang w:bidi="fa-IR"/>
        </w:rPr>
        <w:t>.</w:t>
      </w:r>
      <w:r w:rsidR="00091A42" w:rsidRPr="00BF510C">
        <w:rPr>
          <w:rStyle w:val="libFootnoteBoldChar"/>
          <w:rtl/>
        </w:rPr>
        <w:t>الوافي</w:t>
      </w:r>
      <w:r w:rsidR="00091A42" w:rsidRPr="0034022E">
        <w:rPr>
          <w:rtl/>
          <w:lang w:bidi="fa-IR"/>
        </w:rPr>
        <w:t xml:space="preserve"> ، ج 3 ، ص 624 ، ح 1209</w:t>
      </w:r>
      <w:r>
        <w:rPr>
          <w:rtl/>
          <w:lang w:bidi="fa-IR"/>
        </w:rPr>
        <w:t>.</w:t>
      </w:r>
    </w:p>
    <w:tbl>
      <w:tblPr>
        <w:tblStyle w:val="TableGrid"/>
        <w:bidiVisual/>
        <w:tblW w:w="0" w:type="auto"/>
        <w:tblLook w:val="04A0" w:firstRow="1" w:lastRow="0" w:firstColumn="1" w:lastColumn="0" w:noHBand="0" w:noVBand="1"/>
      </w:tblPr>
      <w:tblGrid>
        <w:gridCol w:w="4474"/>
        <w:gridCol w:w="4474"/>
      </w:tblGrid>
      <w:tr w:rsidR="005C43CC" w:rsidTr="005C43CC">
        <w:tc>
          <w:tcPr>
            <w:tcW w:w="4474" w:type="dxa"/>
          </w:tcPr>
          <w:p w:rsidR="005C43CC" w:rsidRDefault="005C43CC" w:rsidP="00F120EB">
            <w:pPr>
              <w:pStyle w:val="libFootnote0"/>
              <w:rPr>
                <w:rtl/>
                <w:lang w:bidi="fa-IR"/>
              </w:rPr>
            </w:pPr>
            <w:r>
              <w:rPr>
                <w:rtl/>
                <w:lang w:bidi="fa-IR"/>
              </w:rPr>
              <w:t>(2) .</w:t>
            </w:r>
            <w:r w:rsidRPr="0034022E">
              <w:rPr>
                <w:rtl/>
                <w:lang w:bidi="fa-IR"/>
              </w:rPr>
              <w:t xml:space="preserve"> في « بر » : « فقال »</w:t>
            </w:r>
            <w:r>
              <w:rPr>
                <w:rtl/>
                <w:lang w:bidi="fa-IR"/>
              </w:rPr>
              <w:t>.</w:t>
            </w:r>
          </w:p>
        </w:tc>
        <w:tc>
          <w:tcPr>
            <w:tcW w:w="4474" w:type="dxa"/>
          </w:tcPr>
          <w:p w:rsidR="005C43CC" w:rsidRDefault="005C43CC" w:rsidP="00F120EB">
            <w:pPr>
              <w:pStyle w:val="libFootnote0"/>
              <w:rPr>
                <w:rtl/>
                <w:lang w:bidi="fa-IR"/>
              </w:rPr>
            </w:pPr>
            <w:r>
              <w:rPr>
                <w:rtl/>
                <w:lang w:bidi="fa-IR"/>
              </w:rPr>
              <w:t>(3) .</w:t>
            </w:r>
            <w:r w:rsidRPr="0034022E">
              <w:rPr>
                <w:rtl/>
                <w:lang w:bidi="fa-IR"/>
              </w:rPr>
              <w:t xml:space="preserve"> في </w:t>
            </w:r>
            <w:r>
              <w:rPr>
                <w:rtl/>
                <w:lang w:bidi="fa-IR"/>
              </w:rPr>
              <w:t>« ج ، ف ، بر » والوافي والبصائر:«أصلحك الله</w:t>
            </w:r>
            <w:r w:rsidRPr="0034022E">
              <w:rPr>
                <w:rtl/>
                <w:lang w:bidi="fa-IR"/>
              </w:rPr>
              <w:t>»</w:t>
            </w:r>
            <w:r>
              <w:rPr>
                <w:rtl/>
                <w:lang w:bidi="fa-IR"/>
              </w:rPr>
              <w:t>.</w:t>
            </w:r>
          </w:p>
        </w:tc>
      </w:tr>
      <w:tr w:rsidR="005C43CC" w:rsidTr="005C43CC">
        <w:tc>
          <w:tcPr>
            <w:tcW w:w="4474" w:type="dxa"/>
          </w:tcPr>
          <w:p w:rsidR="005C43CC" w:rsidRDefault="005C43CC" w:rsidP="00F120EB">
            <w:pPr>
              <w:pStyle w:val="libFootnote0"/>
              <w:rPr>
                <w:rtl/>
                <w:lang w:bidi="fa-IR"/>
              </w:rPr>
            </w:pPr>
            <w:r>
              <w:rPr>
                <w:rtl/>
                <w:lang w:bidi="fa-IR"/>
              </w:rPr>
              <w:t>(4) .</w:t>
            </w:r>
            <w:r w:rsidRPr="0034022E">
              <w:rPr>
                <w:rtl/>
                <w:lang w:bidi="fa-IR"/>
              </w:rPr>
              <w:t xml:space="preserve"> في « ج ، ف » : « فقال »</w:t>
            </w:r>
            <w:r>
              <w:rPr>
                <w:rtl/>
                <w:lang w:bidi="fa-IR"/>
              </w:rPr>
              <w:t>.</w:t>
            </w:r>
          </w:p>
        </w:tc>
        <w:tc>
          <w:tcPr>
            <w:tcW w:w="4474" w:type="dxa"/>
          </w:tcPr>
          <w:p w:rsidR="005C43CC" w:rsidRDefault="005C43CC" w:rsidP="00F120EB">
            <w:pPr>
              <w:pStyle w:val="libFootnote0"/>
              <w:rPr>
                <w:rtl/>
                <w:lang w:bidi="fa-IR"/>
              </w:rPr>
            </w:pPr>
            <w:r>
              <w:rPr>
                <w:rtl/>
                <w:lang w:bidi="fa-IR"/>
              </w:rPr>
              <w:t>(5) .</w:t>
            </w:r>
            <w:r w:rsidRPr="0034022E">
              <w:rPr>
                <w:rtl/>
                <w:lang w:bidi="fa-IR"/>
              </w:rPr>
              <w:t xml:space="preserve"> في « ف » : « أن »</w:t>
            </w:r>
            <w:r>
              <w:rPr>
                <w:rtl/>
                <w:lang w:bidi="fa-IR"/>
              </w:rPr>
              <w:t>.</w:t>
            </w:r>
          </w:p>
        </w:tc>
      </w:tr>
    </w:tbl>
    <w:p w:rsidR="00091A42" w:rsidRPr="0034022E" w:rsidRDefault="00FA30A4" w:rsidP="00F120EB">
      <w:pPr>
        <w:pStyle w:val="libFootnote0"/>
        <w:rPr>
          <w:rtl/>
          <w:lang w:bidi="fa-IR"/>
        </w:rPr>
      </w:pPr>
      <w:r>
        <w:rPr>
          <w:rtl/>
          <w:lang w:bidi="fa-IR"/>
        </w:rPr>
        <w:t>(6) .</w:t>
      </w:r>
      <w:r w:rsidR="00091A42" w:rsidRPr="0034022E">
        <w:rPr>
          <w:rtl/>
          <w:lang w:bidi="fa-IR"/>
        </w:rPr>
        <w:t xml:space="preserve"> في « ب ، ف » : « الملك »</w:t>
      </w:r>
      <w:r>
        <w:rPr>
          <w:rtl/>
          <w:lang w:bidi="fa-IR"/>
        </w:rPr>
        <w:t>.</w:t>
      </w:r>
      <w:r w:rsidR="00091A42" w:rsidRPr="0034022E">
        <w:rPr>
          <w:rtl/>
          <w:lang w:bidi="fa-IR"/>
        </w:rPr>
        <w:t xml:space="preserve"> وهو الأنسب بالجواب</w:t>
      </w:r>
      <w:r>
        <w:rPr>
          <w:rtl/>
          <w:lang w:bidi="fa-IR"/>
        </w:rPr>
        <w:t>.</w:t>
      </w:r>
    </w:p>
    <w:p w:rsidR="00091A42" w:rsidRPr="0034022E" w:rsidRDefault="00FA30A4" w:rsidP="00886682">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323 ، ح 9 ، بسنده عن يونس</w:t>
      </w:r>
      <w:r w:rsidR="00886682">
        <w:rPr>
          <w:rFonts w:hint="cs"/>
          <w:rtl/>
          <w:lang w:bidi="fa-IR"/>
        </w:rPr>
        <w:t>.</w:t>
      </w:r>
      <w:r w:rsidR="00091A42" w:rsidRPr="00BF510C">
        <w:rPr>
          <w:rStyle w:val="libFootnoteBoldChar"/>
          <w:rtl/>
        </w:rPr>
        <w:t>الوافي</w:t>
      </w:r>
      <w:r w:rsidR="00091A42" w:rsidRPr="0034022E">
        <w:rPr>
          <w:rtl/>
          <w:lang w:bidi="fa-IR"/>
        </w:rPr>
        <w:t xml:space="preserve"> ، ج 3 ، ص 626 ، ح 1211</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وحاشية « ج » : « فُرحت » من الرواح</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ف ، بر ، بف » والوافي والبصائر ، ص 321 ، والاختصاص : « قلت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بح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عليّ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ألف ، بح ، بر ، بف » : « فرُحت » من الرواح</w:t>
      </w:r>
      <w:r>
        <w:rPr>
          <w:rtl/>
          <w:lang w:bidi="fa-IR"/>
        </w:rPr>
        <w:t>.</w:t>
      </w:r>
      <w:r w:rsidR="00091A42" w:rsidRPr="0034022E">
        <w:rPr>
          <w:rtl/>
          <w:lang w:bidi="fa-IR"/>
        </w:rPr>
        <w:t xml:space="preserve"> وفي « ج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فرجعت إليه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كان يحدّثه »</w:t>
      </w:r>
      <w:r>
        <w:rPr>
          <w:rtl/>
          <w:lang w:bidi="fa-IR"/>
        </w:rPr>
        <w:t>.</w:t>
      </w:r>
    </w:p>
    <w:p w:rsidR="00B9568F" w:rsidRPr="0034022E" w:rsidRDefault="00B9568F" w:rsidP="00B9568F">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مَا </w:t>
      </w:r>
      <w:r w:rsidRPr="00FA6A79">
        <w:rPr>
          <w:rStyle w:val="libFootnotenumChar"/>
          <w:rtl/>
        </w:rPr>
        <w:t>(1)</w:t>
      </w:r>
      <w:r w:rsidRPr="0034022E">
        <w:rPr>
          <w:rtl/>
          <w:lang w:bidi="fa-IR"/>
        </w:rPr>
        <w:t xml:space="preserve"> صَنَعْتَ شَيْئاً ، </w:t>
      </w:r>
      <w:r w:rsidR="00BE2D7A">
        <w:rPr>
          <w:rtl/>
          <w:lang w:bidi="fa-IR"/>
        </w:rPr>
        <w:t>إلّا</w:t>
      </w:r>
      <w:r w:rsidRPr="0034022E">
        <w:rPr>
          <w:rtl/>
          <w:lang w:bidi="fa-IR"/>
        </w:rPr>
        <w:t xml:space="preserve"> سَأَلْتَهُ : مَنْ كَانَ يُحَدِّثُهُ</w:t>
      </w:r>
      <w:r>
        <w:rPr>
          <w:rtl/>
          <w:lang w:bidi="fa-IR"/>
        </w:rPr>
        <w:t>؟</w:t>
      </w:r>
      <w:r w:rsidRPr="0034022E">
        <w:rPr>
          <w:rtl/>
          <w:lang w:bidi="fa-IR"/>
        </w:rPr>
        <w:t xml:space="preserve"> فَقَالَ لِي : « يُحَدِّثُهُ مَلَكٌ »</w:t>
      </w:r>
      <w:r w:rsidR="00FA30A4">
        <w:rPr>
          <w:rtl/>
          <w:lang w:bidi="fa-IR"/>
        </w:rPr>
        <w:t>.</w:t>
      </w:r>
      <w:r w:rsidRPr="0034022E">
        <w:rPr>
          <w:rtl/>
          <w:lang w:bidi="fa-IR"/>
        </w:rPr>
        <w:t xml:space="preserve"> قُلْتُ </w:t>
      </w:r>
      <w:r w:rsidRPr="00FA6A79">
        <w:rPr>
          <w:rStyle w:val="libFootnotenumChar"/>
          <w:rtl/>
        </w:rPr>
        <w:t>(2)</w:t>
      </w:r>
      <w:r w:rsidRPr="0034022E">
        <w:rPr>
          <w:rtl/>
          <w:lang w:bidi="fa-IR"/>
        </w:rPr>
        <w:t xml:space="preserve"> : تَقُولُ :</w:t>
      </w:r>
      <w:r>
        <w:rPr>
          <w:rFonts w:hint="cs"/>
          <w:rtl/>
          <w:lang w:bidi="fa-IR"/>
        </w:rPr>
        <w:t xml:space="preserve"> </w:t>
      </w:r>
      <w:r w:rsidRPr="0034022E">
        <w:rPr>
          <w:rtl/>
          <w:lang w:bidi="fa-IR"/>
        </w:rPr>
        <w:t>إِنَّهُ نَبِيٌّ</w:t>
      </w:r>
      <w:r>
        <w:rPr>
          <w:rtl/>
          <w:lang w:bidi="fa-IR"/>
        </w:rPr>
        <w:t>؟</w:t>
      </w:r>
      <w:r w:rsidRPr="0034022E">
        <w:rPr>
          <w:rtl/>
          <w:lang w:bidi="fa-IR"/>
        </w:rPr>
        <w:t xml:space="preserve"> قَالَ : فَحَرَّكَ </w:t>
      </w:r>
      <w:r w:rsidRPr="00FA6A79">
        <w:rPr>
          <w:rStyle w:val="libFootnotenumChar"/>
          <w:rtl/>
        </w:rPr>
        <w:t>(3)</w:t>
      </w:r>
      <w:r w:rsidRPr="0034022E">
        <w:rPr>
          <w:rtl/>
          <w:lang w:bidi="fa-IR"/>
        </w:rPr>
        <w:t xml:space="preserve"> يَدَهُ هكَذَا </w:t>
      </w:r>
      <w:r w:rsidRPr="00FA6A79">
        <w:rPr>
          <w:rStyle w:val="libFootnotenumChar"/>
          <w:rtl/>
        </w:rPr>
        <w:t>(4)</w:t>
      </w:r>
      <w:r w:rsidRPr="0034022E">
        <w:rPr>
          <w:rtl/>
          <w:lang w:bidi="fa-IR"/>
        </w:rPr>
        <w:t xml:space="preserve"> : « أَوْ </w:t>
      </w:r>
      <w:r w:rsidRPr="00FA6A79">
        <w:rPr>
          <w:rStyle w:val="libFootnotenumChar"/>
          <w:rtl/>
        </w:rPr>
        <w:t>(5)</w:t>
      </w:r>
      <w:r w:rsidRPr="0034022E">
        <w:rPr>
          <w:rtl/>
          <w:lang w:bidi="fa-IR"/>
        </w:rPr>
        <w:t xml:space="preserve"> كَصَاحِبِ سُلَيْمَانَ ، أَوْ كَصَاحِبِ مُوسى </w:t>
      </w:r>
      <w:r w:rsidRPr="00FA6A79">
        <w:rPr>
          <w:rStyle w:val="libFootnotenumChar"/>
          <w:rtl/>
        </w:rPr>
        <w:t>(6)</w:t>
      </w:r>
      <w:r w:rsidRPr="0034022E">
        <w:rPr>
          <w:rtl/>
          <w:lang w:bidi="fa-IR"/>
        </w:rPr>
        <w:t xml:space="preserve"> ، أَوْ كَذِي الْقَرْنَيْنِ ؛ أَوَ مَا بَلَغَكُمْ أَنَّهُ قَالَ : وَفِيكُمْ مِثْلُهُ</w:t>
      </w:r>
      <w:r>
        <w:rPr>
          <w:rtl/>
          <w:lang w:bidi="fa-IR"/>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FB2882">
      <w:pPr>
        <w:pStyle w:val="Heading2Center"/>
        <w:rPr>
          <w:rtl/>
          <w:lang w:bidi="fa-IR"/>
        </w:rPr>
      </w:pPr>
      <w:bookmarkStart w:id="324" w:name="_Toc459280398"/>
      <w:bookmarkStart w:id="325" w:name="_Toc28694944"/>
      <w:r w:rsidRPr="0034022E">
        <w:rPr>
          <w:rtl/>
          <w:lang w:bidi="fa-IR"/>
        </w:rPr>
        <w:t>55</w:t>
      </w:r>
      <w:r>
        <w:rPr>
          <w:rtl/>
          <w:lang w:bidi="fa-IR"/>
        </w:rPr>
        <w:t xml:space="preserve"> </w:t>
      </w:r>
      <w:r w:rsidR="00997FC5">
        <w:rPr>
          <w:rtl/>
          <w:lang w:bidi="fa-IR"/>
        </w:rPr>
        <w:t>-</w:t>
      </w:r>
      <w:r>
        <w:rPr>
          <w:rtl/>
          <w:lang w:bidi="fa-IR"/>
        </w:rPr>
        <w:t xml:space="preserve"> </w:t>
      </w:r>
      <w:r w:rsidRPr="0034022E">
        <w:rPr>
          <w:rtl/>
          <w:lang w:bidi="fa-IR"/>
        </w:rPr>
        <w:t xml:space="preserve">بَابٌ فِيهِ </w:t>
      </w:r>
      <w:r w:rsidRPr="00FA6A79">
        <w:rPr>
          <w:rStyle w:val="libFootnotenumChar"/>
          <w:rtl/>
        </w:rPr>
        <w:t>(8)</w:t>
      </w:r>
      <w:r>
        <w:rPr>
          <w:rtl/>
          <w:lang w:bidi="fa-IR"/>
        </w:rPr>
        <w:t xml:space="preserve"> </w:t>
      </w:r>
      <w:r w:rsidRPr="0034022E">
        <w:rPr>
          <w:rtl/>
          <w:lang w:bidi="fa-IR"/>
        </w:rPr>
        <w:t xml:space="preserve">ذِكْرُ الْأَرْوَاحِ الَّتِي فِي الْأَئِمَّةِ </w:t>
      </w:r>
      <w:r w:rsidRPr="00F22207">
        <w:rPr>
          <w:rStyle w:val="libAlaemChar"/>
          <w:rtl/>
        </w:rPr>
        <w:t>عليهم‌السلام</w:t>
      </w:r>
      <w:r w:rsidRPr="0034022E">
        <w:rPr>
          <w:rtl/>
          <w:lang w:bidi="fa-IR"/>
        </w:rPr>
        <w:t>‌</w:t>
      </w:r>
      <w:bookmarkEnd w:id="324"/>
      <w:bookmarkEnd w:id="325"/>
    </w:p>
    <w:p w:rsidR="00091A42" w:rsidRPr="0034022E" w:rsidRDefault="00091A42" w:rsidP="00B72F8D">
      <w:pPr>
        <w:pStyle w:val="libNormal"/>
        <w:rPr>
          <w:rtl/>
          <w:lang w:bidi="fa-IR"/>
        </w:rPr>
      </w:pPr>
      <w:r w:rsidRPr="00C8340D">
        <w:rPr>
          <w:rtl/>
        </w:rPr>
        <w:t>716</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الْحُسَيْنِ بْنِ سَعِيدٍ ، عَنْ حَمَّادِ بْنِ عِيسى ، عَنْ إِبْرَاهِيمَ بْنِ عُمَرَ الْيَمَانِيِّ ، عَنْ جَابِرٍ الْجُعْفِيِّ ، قَالَ :</w:t>
      </w:r>
    </w:p>
    <w:p w:rsidR="00091A42" w:rsidRPr="0034022E" w:rsidRDefault="00091A42" w:rsidP="00B72F8D">
      <w:pPr>
        <w:pStyle w:val="libNormal"/>
        <w:rPr>
          <w:rtl/>
          <w:lang w:bidi="fa-IR"/>
        </w:rPr>
      </w:pPr>
      <w:r w:rsidRPr="0034022E">
        <w:rPr>
          <w:rtl/>
          <w:lang w:bidi="fa-IR"/>
        </w:rPr>
        <w:t xml:space="preserve">قَالَ أَبُو عَبْدِ اللهِ </w:t>
      </w:r>
      <w:r w:rsidRPr="00F22207">
        <w:rPr>
          <w:rStyle w:val="libAlaemChar"/>
          <w:rtl/>
        </w:rPr>
        <w:t>عليه‌السلام</w:t>
      </w:r>
      <w:r w:rsidRPr="0034022E">
        <w:rPr>
          <w:rtl/>
          <w:lang w:bidi="fa-IR"/>
        </w:rPr>
        <w:t xml:space="preserve"> : « يَا جَابِرُ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خَلَقَ الْخَلْقَ ثَلَاثَةَ أَصْنَافٍ ، وَهُوَ قَوْلُ اللهِ عَزَّ وَجَلَّ : </w:t>
      </w:r>
      <w:r w:rsidRPr="00F22207">
        <w:rPr>
          <w:rStyle w:val="libAlaemChar"/>
          <w:rtl/>
        </w:rPr>
        <w:t>(</w:t>
      </w:r>
      <w:r w:rsidRPr="00F22207">
        <w:rPr>
          <w:rStyle w:val="libAieChar"/>
          <w:rtl/>
        </w:rPr>
        <w:t xml:space="preserve"> وَكُنْتُمْ أَزْواجاً ثَلاثَةً </w:t>
      </w:r>
      <w:r w:rsidR="00485328">
        <w:rPr>
          <w:rStyle w:val="libAieChar"/>
          <w:rFonts w:hint="cs"/>
          <w:rtl/>
        </w:rPr>
        <w:t xml:space="preserve">* </w:t>
      </w:r>
      <w:r w:rsidRPr="00F22207">
        <w:rPr>
          <w:rStyle w:val="libAieChar"/>
          <w:rtl/>
        </w:rPr>
        <w:t xml:space="preserve">فَأَصْحابُ الْمَيْمَنَةِ ما أَصْحابُ الْمَيْمَنَةِ </w:t>
      </w:r>
      <w:r w:rsidR="00485328">
        <w:rPr>
          <w:rStyle w:val="libAieChar"/>
          <w:rFonts w:hint="cs"/>
          <w:rtl/>
        </w:rPr>
        <w:t xml:space="preserve">* </w:t>
      </w:r>
      <w:r w:rsidRPr="00F22207">
        <w:rPr>
          <w:rStyle w:val="libAieChar"/>
          <w:rtl/>
        </w:rPr>
        <w:t xml:space="preserve">وَأَصْحابُ الْمَشْئَمَةِ ما أَصْحابُ الْمَشْئَمَةِ </w:t>
      </w:r>
      <w:r w:rsidR="00485328">
        <w:rPr>
          <w:rStyle w:val="libAieChar"/>
          <w:rFonts w:hint="cs"/>
          <w:rtl/>
        </w:rPr>
        <w:t xml:space="preserve">* </w:t>
      </w:r>
      <w:r w:rsidRPr="00F22207">
        <w:rPr>
          <w:rStyle w:val="libAieChar"/>
          <w:rtl/>
        </w:rPr>
        <w:t xml:space="preserve">وَالسّابِقُونَ السّابِقُونَ </w:t>
      </w:r>
      <w:r w:rsidR="00485328">
        <w:rPr>
          <w:rStyle w:val="libAieChar"/>
          <w:rFonts w:hint="cs"/>
          <w:rtl/>
        </w:rPr>
        <w:t xml:space="preserve">* </w:t>
      </w:r>
      <w:r w:rsidRPr="00F22207">
        <w:rPr>
          <w:rStyle w:val="libAieChar"/>
          <w:rtl/>
        </w:rPr>
        <w:t xml:space="preserve">أُولئِكَ الْمُقَرَّبُونَ </w:t>
      </w:r>
      <w:r w:rsidRPr="00F22207">
        <w:rPr>
          <w:rStyle w:val="libAlaemChar"/>
          <w:rtl/>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34022E">
        <w:rPr>
          <w:rtl/>
          <w:lang w:bidi="fa-IR"/>
        </w:rPr>
        <w:t xml:space="preserve">فَالسَّابِقُونَ </w:t>
      </w:r>
      <w:r w:rsidRPr="00FA6A79">
        <w:rPr>
          <w:rStyle w:val="libFootnotenumChar"/>
          <w:rtl/>
        </w:rPr>
        <w:t>(10)</w:t>
      </w:r>
      <w:r w:rsidRPr="0034022E">
        <w:rPr>
          <w:rtl/>
          <w:lang w:bidi="fa-IR"/>
        </w:rPr>
        <w:t xml:space="preserve"> هُمْ رُسُلُ اللهِ </w:t>
      </w:r>
      <w:r w:rsidRPr="00F22207">
        <w:rPr>
          <w:rStyle w:val="libAlaemChar"/>
          <w:rtl/>
        </w:rPr>
        <w:t>عليهم‌السلام</w:t>
      </w:r>
      <w:r w:rsidRPr="0034022E">
        <w:rPr>
          <w:rtl/>
          <w:lang w:bidi="fa-IR"/>
        </w:rPr>
        <w:t xml:space="preserve"> وَخَاصَّةُ اللهِ مِنْ خَلْقِهِ ، جَعَلَ </w:t>
      </w:r>
      <w:r w:rsidRPr="00FA6A79">
        <w:rPr>
          <w:rStyle w:val="libFootnotenumChar"/>
          <w:rtl/>
        </w:rPr>
        <w:t>(11)</w:t>
      </w:r>
      <w:r w:rsidRPr="0034022E">
        <w:rPr>
          <w:rtl/>
          <w:lang w:bidi="fa-IR"/>
        </w:rPr>
        <w:t xml:space="preserve"> فِيهِمْ خَمْسَةَ أَرْوَاحٍ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شرح المازندراني : « ما ، للنفي أو الاستفهام والتوبيخ »</w:t>
      </w:r>
      <w:r>
        <w:rPr>
          <w:rtl/>
          <w:lang w:bidi="fa-IR"/>
        </w:rPr>
        <w:t>.</w:t>
      </w:r>
    </w:p>
    <w:tbl>
      <w:tblPr>
        <w:tblStyle w:val="TableGrid"/>
        <w:bidiVisual/>
        <w:tblW w:w="0" w:type="auto"/>
        <w:tblLook w:val="04A0" w:firstRow="1" w:lastRow="0" w:firstColumn="1" w:lastColumn="0" w:noHBand="0" w:noVBand="1"/>
      </w:tblPr>
      <w:tblGrid>
        <w:gridCol w:w="4474"/>
        <w:gridCol w:w="4474"/>
      </w:tblGrid>
      <w:tr w:rsidR="00485328" w:rsidTr="00485328">
        <w:tc>
          <w:tcPr>
            <w:tcW w:w="4474" w:type="dxa"/>
          </w:tcPr>
          <w:p w:rsidR="00485328" w:rsidRDefault="00485328" w:rsidP="00F120EB">
            <w:pPr>
              <w:pStyle w:val="libFootnote0"/>
              <w:rPr>
                <w:rtl/>
                <w:lang w:bidi="fa-IR"/>
              </w:rPr>
            </w:pPr>
            <w:r>
              <w:rPr>
                <w:rtl/>
                <w:lang w:bidi="fa-IR"/>
              </w:rPr>
              <w:t>(2) .</w:t>
            </w:r>
            <w:r w:rsidRPr="0034022E">
              <w:rPr>
                <w:rtl/>
                <w:lang w:bidi="fa-IR"/>
              </w:rPr>
              <w:t xml:space="preserve"> في « بح » : « فقلت »</w:t>
            </w:r>
            <w:r>
              <w:rPr>
                <w:rtl/>
                <w:lang w:bidi="fa-IR"/>
              </w:rPr>
              <w:t>.</w:t>
            </w:r>
          </w:p>
        </w:tc>
        <w:tc>
          <w:tcPr>
            <w:tcW w:w="4474" w:type="dxa"/>
          </w:tcPr>
          <w:p w:rsidR="00485328" w:rsidRDefault="00485328" w:rsidP="00F120EB">
            <w:pPr>
              <w:pStyle w:val="libFootnote0"/>
              <w:rPr>
                <w:rtl/>
                <w:lang w:bidi="fa-IR"/>
              </w:rPr>
            </w:pPr>
            <w:r>
              <w:rPr>
                <w:rtl/>
                <w:lang w:bidi="fa-IR"/>
              </w:rPr>
              <w:t>(3) .</w:t>
            </w:r>
            <w:r w:rsidRPr="0034022E">
              <w:rPr>
                <w:rtl/>
                <w:lang w:bidi="fa-IR"/>
              </w:rPr>
              <w:t xml:space="preserve"> في « ج » : « فحوّل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في « ف » والبصائر ، ص 321 :</w:t>
      </w:r>
      <w:r w:rsidR="00091A42">
        <w:rPr>
          <w:rtl/>
          <w:lang w:bidi="fa-IR"/>
        </w:rPr>
        <w:t xml:space="preserve"> + </w:t>
      </w:r>
      <w:r w:rsidR="00091A42" w:rsidRPr="0034022E">
        <w:rPr>
          <w:rtl/>
          <w:lang w:bidi="fa-IR"/>
        </w:rPr>
        <w:t>« ثمّ قال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كلمة « أو » بمعنى « بل » ، كما قال الجوهري : « وقد يكون بمعنى بل في توسّع الكلام » ، أو المعنى : لا تقل : إنّه نبيّ ، بل قل : محدَّث أو كصاحب سليمان ؛ أو المعنى : أنّ تحديث الملك قد يكون للنبيّ وقد يكون لغيره كصاحب سليمان</w:t>
      </w:r>
      <w:r>
        <w:rPr>
          <w:rtl/>
          <w:lang w:bidi="fa-IR"/>
        </w:rPr>
        <w:t>.</w:t>
      </w:r>
      <w:r w:rsidR="00091A42" w:rsidRPr="0034022E">
        <w:rPr>
          <w:rtl/>
          <w:lang w:bidi="fa-IR"/>
        </w:rPr>
        <w:t xml:space="preserve"> راجع : </w:t>
      </w:r>
      <w:r w:rsidR="00091A42" w:rsidRPr="00BF510C">
        <w:rPr>
          <w:rStyle w:val="libFootnoteBoldChar"/>
          <w:rtl/>
        </w:rPr>
        <w:t>الوافي</w:t>
      </w:r>
      <w:r w:rsidR="00091A42" w:rsidRPr="0034022E">
        <w:rPr>
          <w:rtl/>
          <w:lang w:bidi="fa-IR"/>
        </w:rPr>
        <w:t xml:space="preserve"> ، ج 3 ، ص 626 ؛ </w:t>
      </w:r>
      <w:r w:rsidR="00091A42" w:rsidRPr="00BF510C">
        <w:rPr>
          <w:rStyle w:val="libFootnoteBoldChar"/>
          <w:rtl/>
        </w:rPr>
        <w:t>مرآة العقول</w:t>
      </w:r>
      <w:r w:rsidR="00091A42" w:rsidRPr="0034022E">
        <w:rPr>
          <w:rtl/>
          <w:lang w:bidi="fa-IR"/>
        </w:rPr>
        <w:t xml:space="preserve"> ، ج 3 ، ص 158 ؛ </w:t>
      </w:r>
      <w:r w:rsidR="00091A42" w:rsidRPr="00BF510C">
        <w:rPr>
          <w:rStyle w:val="libFootnoteBoldChar"/>
          <w:rtl/>
        </w:rPr>
        <w:t>الصحاح</w:t>
      </w:r>
      <w:r w:rsidR="00091A42" w:rsidRPr="0034022E">
        <w:rPr>
          <w:rtl/>
          <w:lang w:bidi="fa-IR"/>
        </w:rPr>
        <w:t xml:space="preserve"> ، ج 6 ، ص 2274 ( أو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البصائر : « وكصاحب موسى » بدل « أو كصاحب سليمان أو كصاحب موسى »</w:t>
      </w:r>
      <w:r>
        <w:rPr>
          <w:rtl/>
          <w:lang w:bidi="fa-IR"/>
        </w:rPr>
        <w:t>.</w:t>
      </w:r>
    </w:p>
    <w:p w:rsidR="00091A42" w:rsidRPr="0034022E" w:rsidRDefault="00FA30A4" w:rsidP="00CA12CE">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في أنّ الأئمّة </w:t>
      </w:r>
      <w:r w:rsidR="00091A42" w:rsidRPr="00CA12CE">
        <w:rPr>
          <w:rStyle w:val="libFootnoteAlaemChar"/>
          <w:rtl/>
        </w:rPr>
        <w:t>عليهم‌السلام</w:t>
      </w:r>
      <w:r w:rsidR="00091A42" w:rsidRPr="0034022E">
        <w:rPr>
          <w:rtl/>
          <w:lang w:bidi="fa-IR"/>
        </w:rPr>
        <w:t xml:space="preserve"> بمن يشبهون ممّن مضى</w:t>
      </w:r>
      <w:r w:rsidR="00091A42">
        <w:rPr>
          <w:rtl/>
          <w:lang w:bidi="fa-IR"/>
        </w:rPr>
        <w:t xml:space="preserve"> </w:t>
      </w:r>
      <w:r>
        <w:rPr>
          <w:rtl/>
          <w:lang w:bidi="fa-IR"/>
        </w:rPr>
        <w:t>...</w:t>
      </w:r>
      <w:r w:rsidR="00091A42" w:rsidRPr="0034022E">
        <w:rPr>
          <w:rtl/>
          <w:lang w:bidi="fa-IR"/>
        </w:rPr>
        <w:t xml:space="preserve"> ، ح 707 ، عن عدّة من أصحابنا ، عن أحمد بن محمّد</w:t>
      </w:r>
      <w:r w:rsidR="00091A42">
        <w:rPr>
          <w:rtl/>
          <w:lang w:bidi="fa-IR"/>
        </w:rPr>
        <w:t xml:space="preserve"> </w:t>
      </w:r>
      <w:r>
        <w:rPr>
          <w:rtl/>
          <w:lang w:bidi="fa-IR"/>
        </w:rPr>
        <w:t>...</w:t>
      </w:r>
      <w:r w:rsidR="00091A42" w:rsidRPr="0034022E">
        <w:rPr>
          <w:rtl/>
          <w:lang w:bidi="fa-IR"/>
        </w:rPr>
        <w:t xml:space="preserve"> عن الحارث بن المغيرة ، عن أبي جعفر </w:t>
      </w:r>
      <w:r w:rsidR="00091A42" w:rsidRPr="00CA12CE">
        <w:rPr>
          <w:rStyle w:val="libFootnoteAlaemChar"/>
          <w:rtl/>
        </w:rPr>
        <w:t>عليه‌السلام</w:t>
      </w:r>
      <w:r w:rsidR="00091A42" w:rsidRPr="0034022E">
        <w:rPr>
          <w:rtl/>
          <w:lang w:bidi="fa-IR"/>
        </w:rPr>
        <w:t xml:space="preserve"> ، ملخّصاً</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321 ، ح 3 ؛ و</w:t>
      </w:r>
      <w:r w:rsidR="00091A42" w:rsidRPr="00BF510C">
        <w:rPr>
          <w:rStyle w:val="libFootnoteBoldChar"/>
          <w:rtl/>
        </w:rPr>
        <w:t>الاختصاص</w:t>
      </w:r>
      <w:r w:rsidR="00091A42" w:rsidRPr="0034022E">
        <w:rPr>
          <w:rtl/>
          <w:lang w:bidi="fa-IR"/>
        </w:rPr>
        <w:t xml:space="preserve"> ، ص 286 ، عن أحمد بن محمّد</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366 ، ح 4 </w:t>
      </w:r>
      <w:r w:rsidR="00091A42">
        <w:rPr>
          <w:rtl/>
          <w:lang w:bidi="fa-IR"/>
        </w:rPr>
        <w:t>و 6</w:t>
      </w:r>
      <w:r w:rsidR="00091A42" w:rsidRPr="0034022E">
        <w:rPr>
          <w:rtl/>
          <w:lang w:bidi="fa-IR"/>
        </w:rPr>
        <w:t xml:space="preserve"> ؛ وص 367 ، ح 7 ، بسند آخر عن الحارث بن المغيرة النضري ، مع اختلاف</w:t>
      </w:r>
      <w:r w:rsidR="00CA12CE">
        <w:rPr>
          <w:rFonts w:hint="cs"/>
          <w:rtl/>
          <w:lang w:bidi="fa-IR"/>
        </w:rPr>
        <w:t>.</w:t>
      </w:r>
      <w:r w:rsidR="00091A42" w:rsidRPr="00BF510C">
        <w:rPr>
          <w:rStyle w:val="libFootnoteBoldChar"/>
          <w:rtl/>
        </w:rPr>
        <w:t>الوافي</w:t>
      </w:r>
      <w:r w:rsidR="00091A42" w:rsidRPr="0034022E">
        <w:rPr>
          <w:rtl/>
          <w:lang w:bidi="fa-IR"/>
        </w:rPr>
        <w:t xml:space="preserve"> ، ج 3 ، ص 625 ، ح 1212</w:t>
      </w:r>
      <w:r>
        <w:rPr>
          <w:rtl/>
          <w:lang w:bidi="fa-IR"/>
        </w:rPr>
        <w:t>.</w:t>
      </w:r>
    </w:p>
    <w:tbl>
      <w:tblPr>
        <w:tblStyle w:val="TableGrid"/>
        <w:bidiVisual/>
        <w:tblW w:w="0" w:type="auto"/>
        <w:tblLook w:val="04A0" w:firstRow="1" w:lastRow="0" w:firstColumn="1" w:lastColumn="0" w:noHBand="0" w:noVBand="1"/>
      </w:tblPr>
      <w:tblGrid>
        <w:gridCol w:w="4474"/>
        <w:gridCol w:w="4474"/>
      </w:tblGrid>
      <w:tr w:rsidR="00CA12CE" w:rsidTr="00CA12CE">
        <w:tc>
          <w:tcPr>
            <w:tcW w:w="4474" w:type="dxa"/>
          </w:tcPr>
          <w:p w:rsidR="00CA12CE" w:rsidRDefault="00CA12CE" w:rsidP="00F120EB">
            <w:pPr>
              <w:pStyle w:val="libFootnote0"/>
              <w:rPr>
                <w:rtl/>
                <w:lang w:bidi="fa-IR"/>
              </w:rPr>
            </w:pPr>
            <w:r>
              <w:rPr>
                <w:rtl/>
                <w:lang w:bidi="fa-IR"/>
              </w:rPr>
              <w:t>(8) .</w:t>
            </w:r>
            <w:r w:rsidRPr="0034022E">
              <w:rPr>
                <w:rtl/>
                <w:lang w:bidi="fa-IR"/>
              </w:rPr>
              <w:t xml:space="preserve"> في « ض » ومرآة العقول : « في »</w:t>
            </w:r>
            <w:r>
              <w:rPr>
                <w:rtl/>
                <w:lang w:bidi="fa-IR"/>
              </w:rPr>
              <w:t>.</w:t>
            </w:r>
          </w:p>
        </w:tc>
        <w:tc>
          <w:tcPr>
            <w:tcW w:w="4474" w:type="dxa"/>
          </w:tcPr>
          <w:p w:rsidR="00CA12CE" w:rsidRDefault="00CA12CE" w:rsidP="00F120EB">
            <w:pPr>
              <w:pStyle w:val="libFootnote0"/>
              <w:rPr>
                <w:rtl/>
                <w:lang w:bidi="fa-IR"/>
              </w:rPr>
            </w:pPr>
            <w:r>
              <w:rPr>
                <w:rtl/>
                <w:lang w:bidi="fa-IR"/>
              </w:rPr>
              <w:t>(9) .</w:t>
            </w:r>
            <w:r w:rsidRPr="0034022E">
              <w:rPr>
                <w:rtl/>
                <w:lang w:bidi="fa-IR"/>
              </w:rPr>
              <w:t xml:space="preserve"> الواقعة (56) : 7</w:t>
            </w:r>
            <w:r>
              <w:rPr>
                <w:rtl/>
                <w:lang w:bidi="fa-IR"/>
              </w:rPr>
              <w:t xml:space="preserve"> - </w:t>
            </w:r>
            <w:r w:rsidRPr="0034022E">
              <w:rPr>
                <w:rtl/>
                <w:lang w:bidi="fa-IR"/>
              </w:rPr>
              <w:t>11</w:t>
            </w:r>
            <w:r>
              <w:rPr>
                <w:rtl/>
                <w:lang w:bidi="fa-IR"/>
              </w:rPr>
              <w:t>.</w:t>
            </w:r>
          </w:p>
        </w:tc>
      </w:tr>
      <w:tr w:rsidR="00CA12CE" w:rsidTr="00CA12CE">
        <w:tc>
          <w:tcPr>
            <w:tcW w:w="4474" w:type="dxa"/>
          </w:tcPr>
          <w:p w:rsidR="00CA12CE" w:rsidRDefault="00CA12CE" w:rsidP="00F120EB">
            <w:pPr>
              <w:pStyle w:val="libFootnote0"/>
              <w:rPr>
                <w:rtl/>
                <w:lang w:bidi="fa-IR"/>
              </w:rPr>
            </w:pPr>
            <w:r>
              <w:rPr>
                <w:rtl/>
                <w:lang w:bidi="fa-IR"/>
              </w:rPr>
              <w:t>(10) .</w:t>
            </w:r>
            <w:r w:rsidRPr="0034022E">
              <w:rPr>
                <w:rtl/>
                <w:lang w:bidi="fa-IR"/>
              </w:rPr>
              <w:t xml:space="preserve"> في « بس » : « والسابقون »</w:t>
            </w:r>
            <w:r>
              <w:rPr>
                <w:rtl/>
                <w:lang w:bidi="fa-IR"/>
              </w:rPr>
              <w:t>.</w:t>
            </w:r>
          </w:p>
        </w:tc>
        <w:tc>
          <w:tcPr>
            <w:tcW w:w="4474" w:type="dxa"/>
          </w:tcPr>
          <w:p w:rsidR="00CA12CE" w:rsidRDefault="00CA12CE" w:rsidP="00F120EB">
            <w:pPr>
              <w:pStyle w:val="libFootnote0"/>
              <w:rPr>
                <w:rtl/>
                <w:lang w:bidi="fa-IR"/>
              </w:rPr>
            </w:pPr>
            <w:r>
              <w:rPr>
                <w:rtl/>
                <w:lang w:bidi="fa-IR"/>
              </w:rPr>
              <w:t>(11) .</w:t>
            </w:r>
            <w:r w:rsidRPr="0034022E">
              <w:rPr>
                <w:rtl/>
                <w:lang w:bidi="fa-IR"/>
              </w:rPr>
              <w:t xml:space="preserve"> في حاشية « ض » وتفسير فرات :</w:t>
            </w:r>
            <w:r>
              <w:rPr>
                <w:rtl/>
                <w:lang w:bidi="fa-IR"/>
              </w:rPr>
              <w:t xml:space="preserve"> + </w:t>
            </w:r>
            <w:r w:rsidRPr="0034022E">
              <w:rPr>
                <w:rtl/>
                <w:lang w:bidi="fa-IR"/>
              </w:rPr>
              <w:t>« الله »</w:t>
            </w:r>
            <w:r>
              <w:rPr>
                <w:rtl/>
                <w:lang w:bidi="fa-IR"/>
              </w:rPr>
              <w:t>.</w:t>
            </w:r>
          </w:p>
        </w:tc>
      </w:tr>
    </w:tbl>
    <w:p w:rsidR="00B9568F" w:rsidRPr="0034022E" w:rsidRDefault="00B9568F" w:rsidP="00B9568F">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أَيَّدَهُمْ بِرُوحِ الْقُدُسِ ، فَبِهِ عَرَفُوا الْأَشْيَاءَ </w:t>
      </w:r>
      <w:r w:rsidRPr="00FA6A79">
        <w:rPr>
          <w:rStyle w:val="libFootnotenumChar"/>
          <w:rtl/>
        </w:rPr>
        <w:t>(1)</w:t>
      </w:r>
      <w:r w:rsidRPr="0034022E">
        <w:rPr>
          <w:rtl/>
          <w:lang w:bidi="fa-IR"/>
        </w:rPr>
        <w:t xml:space="preserve"> ؛ وَأَيَّدَهُمْ بِرُوحِ الْإِيمَانِ ، فَبِهِ خَافُوا اللهَ عَزَّ وَجَلَّ ؛ وَأَيَّدَهُمْ بِرُوحِ الْقُوَّةِ </w:t>
      </w:r>
      <w:r w:rsidRPr="00FA6A79">
        <w:rPr>
          <w:rStyle w:val="libFootnotenumChar"/>
          <w:rtl/>
        </w:rPr>
        <w:t>(2)</w:t>
      </w:r>
      <w:r w:rsidRPr="0034022E">
        <w:rPr>
          <w:rtl/>
          <w:lang w:bidi="fa-IR"/>
        </w:rPr>
        <w:t xml:space="preserve"> ، فَبِهِ قَدَرُوا </w:t>
      </w:r>
      <w:r w:rsidRPr="00FA6A79">
        <w:rPr>
          <w:rStyle w:val="libFootnotenumChar"/>
          <w:rtl/>
        </w:rPr>
        <w:t>(3)</w:t>
      </w:r>
      <w:r w:rsidRPr="0034022E">
        <w:rPr>
          <w:rtl/>
          <w:lang w:bidi="fa-IR"/>
        </w:rPr>
        <w:t xml:space="preserve"> عَلى طَاعَةِ اللهِ ؛ وَأَيَّدَهُمْ بِرُوحِ الشَّهْوَةِ ، فَبِهِ اشْتَهَوْا طَاعَةَ اللهِ عَزَّ وَجَلَّ وَكَرِهُوا مَعْصِيَتَهُ ؛ وَجَعَلَ فِيهِمْ رُوحَ الْمَدْرَجِ </w:t>
      </w:r>
      <w:r w:rsidRPr="00FA6A79">
        <w:rPr>
          <w:rStyle w:val="libFootnotenumChar"/>
          <w:rtl/>
        </w:rPr>
        <w:t>(4)</w:t>
      </w:r>
      <w:r w:rsidRPr="0034022E">
        <w:rPr>
          <w:rtl/>
          <w:lang w:bidi="fa-IR"/>
        </w:rPr>
        <w:t xml:space="preserve"> الَّذِي بِهِ يَذْهَبُ النَّاسُ وَيَجِيئُونَ</w:t>
      </w:r>
      <w:r w:rsidR="00FA30A4">
        <w:rPr>
          <w:rtl/>
          <w:lang w:bidi="fa-IR"/>
        </w:rPr>
        <w:t>.</w:t>
      </w:r>
    </w:p>
    <w:p w:rsidR="00091A42" w:rsidRPr="0034022E" w:rsidRDefault="00091A42" w:rsidP="00B72F8D">
      <w:pPr>
        <w:pStyle w:val="libNormal"/>
        <w:rPr>
          <w:rtl/>
          <w:lang w:bidi="fa-IR"/>
        </w:rPr>
      </w:pPr>
      <w:r w:rsidRPr="0034022E">
        <w:rPr>
          <w:rtl/>
          <w:lang w:bidi="fa-IR"/>
        </w:rPr>
        <w:t>وَجَعَلَ فِي الْمُؤْمِنِينَ</w:t>
      </w:r>
      <w:r>
        <w:rPr>
          <w:rtl/>
          <w:lang w:bidi="fa-IR"/>
        </w:rPr>
        <w:t xml:space="preserve"> </w:t>
      </w:r>
      <w:r w:rsidR="00997FC5">
        <w:rPr>
          <w:rtl/>
          <w:lang w:bidi="fa-IR"/>
        </w:rPr>
        <w:t>-</w:t>
      </w:r>
      <w:r>
        <w:rPr>
          <w:rtl/>
          <w:lang w:bidi="fa-IR"/>
        </w:rPr>
        <w:t xml:space="preserve"> </w:t>
      </w:r>
      <w:r w:rsidRPr="0034022E">
        <w:rPr>
          <w:rtl/>
          <w:lang w:bidi="fa-IR"/>
        </w:rPr>
        <w:t xml:space="preserve">أَصْحَابِ </w:t>
      </w:r>
      <w:r w:rsidRPr="00FA6A79">
        <w:rPr>
          <w:rStyle w:val="libFootnotenumChar"/>
          <w:rtl/>
        </w:rPr>
        <w:t>(5)</w:t>
      </w:r>
      <w:r w:rsidRPr="0034022E">
        <w:rPr>
          <w:rtl/>
          <w:lang w:bidi="fa-IR"/>
        </w:rPr>
        <w:t xml:space="preserve"> الْمَيْمَنَةِ</w:t>
      </w:r>
      <w:r>
        <w:rPr>
          <w:rtl/>
          <w:lang w:bidi="fa-IR"/>
        </w:rPr>
        <w:t xml:space="preserve"> </w:t>
      </w:r>
      <w:r w:rsidR="00997FC5">
        <w:rPr>
          <w:rtl/>
          <w:lang w:bidi="fa-IR"/>
        </w:rPr>
        <w:t>-</w:t>
      </w:r>
      <w:r>
        <w:rPr>
          <w:rtl/>
          <w:lang w:bidi="fa-IR"/>
        </w:rPr>
        <w:t xml:space="preserve"> </w:t>
      </w:r>
      <w:r w:rsidRPr="0034022E">
        <w:rPr>
          <w:rtl/>
          <w:lang w:bidi="fa-IR"/>
        </w:rPr>
        <w:t xml:space="preserve">رُوحَ الْإِيمَانِ ، فَبِهِ خَافُوا اللهَ ؛ وَجَعَلَ فِيهِمْ رُوحَ الْقُوَّةِ ، فَبِهِ قَدَرُوا </w:t>
      </w:r>
      <w:r w:rsidRPr="00FA6A79">
        <w:rPr>
          <w:rStyle w:val="libFootnotenumChar"/>
          <w:rtl/>
        </w:rPr>
        <w:t>(6)</w:t>
      </w:r>
      <w:r w:rsidRPr="0034022E">
        <w:rPr>
          <w:rtl/>
          <w:lang w:bidi="fa-IR"/>
        </w:rPr>
        <w:t xml:space="preserve"> عَلى طَاعَةِ اللهِ ؛ وَجَعَلَ فِيهِمْ رُوحَ الشَّهْوَةِ ، فَبِهِ اشْتَهَوْا طَاعَةَ اللهِ ؛ وَجَعَلَ فِيهِمْ رُوحَ الْمَدْرَجِ الَّذِي بِهِ يَذْهَبُ النَّاسُ وَيَجِيئُونَ </w:t>
      </w:r>
      <w:r w:rsidRPr="00FA6A79">
        <w:rPr>
          <w:rStyle w:val="libFootnotenumChar"/>
          <w:rtl/>
        </w:rPr>
        <w:t>(7)</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C8340D">
        <w:rPr>
          <w:rtl/>
        </w:rPr>
        <w:t>717</w:t>
      </w:r>
      <w:r w:rsidRPr="006B17C4">
        <w:rPr>
          <w:rStyle w:val="libBold2Char"/>
          <w:rtl/>
        </w:rPr>
        <w:t xml:space="preserve"> / 2</w:t>
      </w:r>
      <w:r w:rsidR="00FA30A4">
        <w:rPr>
          <w:rStyle w:val="libBold2Char"/>
          <w:rtl/>
        </w:rPr>
        <w:t>.</w:t>
      </w:r>
      <w:r w:rsidRPr="0034022E">
        <w:rPr>
          <w:rtl/>
          <w:lang w:bidi="fa-IR"/>
        </w:rPr>
        <w:t xml:space="preserve"> مُحَمَّدُ بْنُ يَحْيى ، عَنْ مُحَمَّد بْنِ أَحْمَدَ </w:t>
      </w:r>
      <w:r w:rsidRPr="00FA6A79">
        <w:rPr>
          <w:rStyle w:val="libFootnotenumChar"/>
          <w:rtl/>
        </w:rPr>
        <w:t>(9)</w:t>
      </w:r>
      <w:r w:rsidRPr="0034022E">
        <w:rPr>
          <w:rtl/>
          <w:lang w:bidi="fa-IR"/>
        </w:rPr>
        <w:t xml:space="preserve"> ، عَنْ مُوسَى بْنِ عُمَرَ ، عَنْ‌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 ص 445 : « بعثوا أنبياء » بدل « عرفوا الأشياء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حاشية « ض » : « القدرة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حاشية « ف » والبصائر ، ص 445 وتفسير فرات : « قوّوا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 « المدرّج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w:t>
      </w:r>
      <w:r w:rsidR="00236E7C">
        <w:rPr>
          <w:rFonts w:hint="cs"/>
          <w:rtl/>
          <w:lang w:bidi="fa-IR"/>
        </w:rPr>
        <w:t>ـ</w:t>
      </w:r>
      <w:r w:rsidR="00091A42" w:rsidRPr="0034022E">
        <w:rPr>
          <w:rtl/>
          <w:lang w:bidi="fa-IR"/>
        </w:rPr>
        <w:t>مَدْرَج » : المسلك ، من درج دُروجاً ودَرَجاناً : مشى</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1 ، ص 293 ( مشى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النسخ التي قوبلت والوافي والبصائر ، ص 445</w:t>
      </w:r>
      <w:r>
        <w:rPr>
          <w:rtl/>
          <w:lang w:bidi="fa-IR"/>
        </w:rPr>
        <w:t>.</w:t>
      </w:r>
      <w:r w:rsidR="00091A42" w:rsidRPr="0034022E">
        <w:rPr>
          <w:rtl/>
          <w:lang w:bidi="fa-IR"/>
        </w:rPr>
        <w:t xml:space="preserve"> وفي المطبوع : « وأصحاب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ج » والبصائر ، ص 445 : « قوّوا »</w:t>
      </w:r>
      <w:r>
        <w:rPr>
          <w:rtl/>
          <w:lang w:bidi="fa-IR"/>
        </w:rPr>
        <w:t>.</w:t>
      </w:r>
      <w:r w:rsidR="00091A42" w:rsidRPr="0034022E">
        <w:rPr>
          <w:rtl/>
          <w:lang w:bidi="fa-IR"/>
        </w:rPr>
        <w:t xml:space="preserve"> وفي « بس ، بف » وحاشية « ض ، ف ، بر » : « قووا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وعدم ذكر أصحاب المشئمة لظهور أحوالهم ممّا مرّ ؛ لأنّه ليس لهم روح القدس ولا روح الإيمان ؛ ففيهم الثلاثة الباقية التي في الحيوانات أيضاً »</w:t>
      </w:r>
      <w:r>
        <w:rPr>
          <w:rtl/>
          <w:lang w:bidi="fa-IR"/>
        </w:rPr>
        <w:t>.</w:t>
      </w:r>
    </w:p>
    <w:p w:rsidR="00091A42" w:rsidRDefault="00FA30A4" w:rsidP="00D27F16">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445 ، ح 1 ، عن أحمد بن محمّد</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447 ، ح 5 ، بسنده عن جابر ، عن أبي جعفر </w:t>
      </w:r>
      <w:r w:rsidR="00091A42" w:rsidRPr="00236E7C">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ص 449 ، ح 6 ؛ و</w:t>
      </w:r>
      <w:r w:rsidR="00091A42" w:rsidRPr="00BF510C">
        <w:rPr>
          <w:rStyle w:val="libFootnoteBoldChar"/>
          <w:rtl/>
        </w:rPr>
        <w:t>الكافي</w:t>
      </w:r>
      <w:r w:rsidR="00091A42" w:rsidRPr="0034022E">
        <w:rPr>
          <w:rtl/>
          <w:lang w:bidi="fa-IR"/>
        </w:rPr>
        <w:t xml:space="preserve"> ، كتاب الإيمان والكفر ، باب الكبائر ، ح 2458 ، بسند آخر عن أمير المؤمنين </w:t>
      </w:r>
      <w:r w:rsidR="00091A42" w:rsidRPr="00236E7C">
        <w:rPr>
          <w:rStyle w:val="libFootnoteAlaemChar"/>
          <w:rtl/>
        </w:rPr>
        <w:t>عليه‌السلام</w:t>
      </w:r>
      <w:r w:rsidR="00091A42" w:rsidRPr="0034022E">
        <w:rPr>
          <w:rtl/>
          <w:lang w:bidi="fa-IR"/>
        </w:rPr>
        <w:t xml:space="preserve"> ، وفي الثلاثة الأخيرة مع زيادة واختلاف</w:t>
      </w:r>
      <w:r>
        <w:rPr>
          <w:rtl/>
          <w:lang w:bidi="fa-IR"/>
        </w:rPr>
        <w:t>.</w:t>
      </w:r>
      <w:r w:rsidR="00091A42" w:rsidRPr="0034022E">
        <w:rPr>
          <w:rtl/>
          <w:lang w:bidi="fa-IR"/>
        </w:rPr>
        <w:t xml:space="preserve"> </w:t>
      </w:r>
      <w:r w:rsidR="00091A42" w:rsidRPr="00BF510C">
        <w:rPr>
          <w:rStyle w:val="libFootnoteBoldChar"/>
          <w:rtl/>
        </w:rPr>
        <w:t>تفسير فرات</w:t>
      </w:r>
      <w:r w:rsidR="00091A42" w:rsidRPr="0034022E">
        <w:rPr>
          <w:rtl/>
          <w:lang w:bidi="fa-IR"/>
        </w:rPr>
        <w:t xml:space="preserve"> ، ص 465 ، ح 608 ، عن جابر الجعفي ، وفيه : « عن عليّ بن محمّد الزهري معنعناً عن جابر الجعفي ، عن أبي جعفر </w:t>
      </w:r>
      <w:r w:rsidR="00091A42" w:rsidRPr="00D27F16">
        <w:rPr>
          <w:rStyle w:val="libFootnoteAlaemChar"/>
          <w:rtl/>
        </w:rPr>
        <w:t>عليه‌السلام</w:t>
      </w:r>
      <w:r w:rsidR="00091A42" w:rsidRPr="0034022E">
        <w:rPr>
          <w:rtl/>
          <w:lang w:bidi="fa-IR"/>
        </w:rPr>
        <w:t xml:space="preserve"> » مع اختلاف يسير</w:t>
      </w:r>
      <w:r w:rsidR="00D27F16">
        <w:rPr>
          <w:rFonts w:hint="cs"/>
          <w:rtl/>
          <w:lang w:bidi="fa-IR"/>
        </w:rPr>
        <w:t>.</w:t>
      </w:r>
      <w:r w:rsidR="00091A42" w:rsidRPr="00BF510C">
        <w:rPr>
          <w:rStyle w:val="libFootnoteBoldChar"/>
          <w:rtl/>
        </w:rPr>
        <w:t>الوافي</w:t>
      </w:r>
      <w:r w:rsidR="00091A42" w:rsidRPr="0034022E">
        <w:rPr>
          <w:rtl/>
          <w:lang w:bidi="fa-IR"/>
        </w:rPr>
        <w:t xml:space="preserve"> ، ج 3 ، ص 627 ، ح 1214</w:t>
      </w:r>
      <w:r>
        <w:rPr>
          <w:rtl/>
          <w:lang w:bidi="fa-IR"/>
        </w:rPr>
        <w:t>.</w:t>
      </w:r>
    </w:p>
    <w:p w:rsidR="00091A42" w:rsidRPr="0034022E" w:rsidRDefault="00FA30A4" w:rsidP="00F120EB">
      <w:pPr>
        <w:pStyle w:val="libFootnote0"/>
        <w:rPr>
          <w:rtl/>
        </w:rPr>
      </w:pPr>
      <w:r>
        <w:rPr>
          <w:rtl/>
          <w:lang w:bidi="fa-IR"/>
        </w:rPr>
        <w:t>(9) .</w:t>
      </w:r>
      <w:r w:rsidR="00091A42" w:rsidRPr="0034022E">
        <w:rPr>
          <w:rtl/>
        </w:rPr>
        <w:t xml:space="preserve"> هكذا في « ب ، ج ، ض ، ف ، و</w:t>
      </w:r>
      <w:r w:rsidR="00091A42">
        <w:rPr>
          <w:rFonts w:hint="cs"/>
          <w:rtl/>
        </w:rPr>
        <w:t xml:space="preserve"> </w:t>
      </w:r>
      <w:r w:rsidR="00091A42" w:rsidRPr="0034022E">
        <w:rPr>
          <w:rtl/>
        </w:rPr>
        <w:t>، بف ، جر » والوافي</w:t>
      </w:r>
      <w:r>
        <w:rPr>
          <w:rtl/>
        </w:rPr>
        <w:t>.</w:t>
      </w:r>
      <w:r w:rsidR="00091A42" w:rsidRPr="0034022E">
        <w:rPr>
          <w:rtl/>
        </w:rPr>
        <w:t xml:space="preserve"> وفي « الف ، بح ، بر ، بس » والمطبوع : « أحمد بن محمّد »</w:t>
      </w:r>
      <w:r>
        <w:rPr>
          <w:rtl/>
        </w:rPr>
        <w:t>.</w:t>
      </w:r>
      <w:r w:rsidR="00091A42" w:rsidRPr="0034022E">
        <w:rPr>
          <w:rtl/>
        </w:rPr>
        <w:t xml:space="preserve"> والصواب ما أثبتناه ؛ فإنّ موسى بن عمر هذا ، هو موسى بن عمر بن يزيد ، بقرينة روايته عن محمّد بن سنان ، والراوي عنه في بعض الأسناد ، محمّد بن أحمد بن يحيى</w:t>
      </w:r>
      <w:r>
        <w:rPr>
          <w:rtl/>
        </w:rPr>
        <w:t>.</w:t>
      </w:r>
      <w:r w:rsidR="00091A42" w:rsidRPr="0034022E">
        <w:rPr>
          <w:rtl/>
        </w:rPr>
        <w:t xml:space="preserve"> راجع : </w:t>
      </w:r>
      <w:r w:rsidR="00091A42" w:rsidRPr="00BF510C">
        <w:rPr>
          <w:rStyle w:val="libFootnoteBoldChar"/>
          <w:rtl/>
        </w:rPr>
        <w:t>معجم رجال الحديث</w:t>
      </w:r>
      <w:r w:rsidR="00091A42" w:rsidRPr="0034022E">
        <w:rPr>
          <w:rtl/>
        </w:rPr>
        <w:t xml:space="preserve"> ، ج 19 ، ص 58 ، </w:t>
      </w:r>
      <w:r w:rsidR="00D27F16">
        <w:rPr>
          <w:rFonts w:hint="cs"/>
          <w:rtl/>
        </w:rPr>
        <w:t>=</w:t>
      </w:r>
    </w:p>
    <w:p w:rsidR="00236E7C" w:rsidRPr="0034022E" w:rsidRDefault="00236E7C" w:rsidP="00236E7C">
      <w:pPr>
        <w:pStyle w:val="libNormal"/>
        <w:rPr>
          <w:rtl/>
          <w:lang w:bidi="fa-IR"/>
        </w:rPr>
      </w:pPr>
      <w:r>
        <w:br w:type="page"/>
      </w:r>
    </w:p>
    <w:p w:rsidR="00091A42" w:rsidRPr="0034022E" w:rsidRDefault="00091A42" w:rsidP="00F22207">
      <w:pPr>
        <w:pStyle w:val="libNormal0"/>
        <w:rPr>
          <w:rtl/>
          <w:lang w:bidi="fa-IR"/>
        </w:rPr>
      </w:pPr>
      <w:r w:rsidRPr="0034022E">
        <w:rPr>
          <w:rtl/>
          <w:lang w:bidi="fa-IR"/>
        </w:rPr>
        <w:t>مُحَمَّدِ بْنِ سِنَانٍ ، عَنْ عَمَّارِ بْنِ مَرْوَانَ ، عَنِ الْمُنَخَّلِ ، عَنْ جَابِرٍ :</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سَأَلْتُهُ عَنْ عِلْمِ الْعَالِمِ ، فَقَالَ لِي : « يَا جَابِرُ ، إِنَّ فِي الْأَنْبِيَاءِ وَالْأَوْصِيَاءِ خَمْسَةَ أَرْوَاحٍ : رُوحَ الْقُدُسِ ، وَرُوحَ الْإِيمَانِ ، وَرُوحَ الْحَيَاةِ ، وَرُوحَ الْقُوَّةِ ، وَرُوحَ الشَّهْوَةِ ، فَبِرُوحِ الْقُدُسِ يَا جَابِرُ ، عَرَفُوا </w:t>
      </w:r>
      <w:r w:rsidRPr="00FA6A79">
        <w:rPr>
          <w:rStyle w:val="libFootnotenumChar"/>
          <w:rtl/>
        </w:rPr>
        <w:t>(1)</w:t>
      </w:r>
      <w:r w:rsidRPr="0034022E">
        <w:rPr>
          <w:rtl/>
          <w:lang w:bidi="fa-IR"/>
        </w:rPr>
        <w:t xml:space="preserve"> مَا تَحْتَ الْعَرْشِ إِلى مَا تَحْتَ الثَّرى </w:t>
      </w:r>
      <w:r w:rsidRPr="00FA6A79">
        <w:rPr>
          <w:rStyle w:val="libFootnotenumChar"/>
          <w:rtl/>
        </w:rPr>
        <w:t>(2)</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 « يَا جَابِرُ ، إِنَّ هذِهِ الْأَرْبَعَةَ أَرْوَاحٌ يُصِيبُهَا الْحَدَثَانُ </w:t>
      </w:r>
      <w:r w:rsidRPr="00FA6A79">
        <w:rPr>
          <w:rStyle w:val="libFootnotenumChar"/>
          <w:rtl/>
        </w:rPr>
        <w:t>(3)</w:t>
      </w:r>
      <w:r w:rsidRPr="0034022E">
        <w:rPr>
          <w:rtl/>
          <w:lang w:bidi="fa-IR"/>
        </w:rPr>
        <w:t xml:space="preserve"> </w:t>
      </w:r>
      <w:r w:rsidR="00D17131">
        <w:rPr>
          <w:rtl/>
          <w:lang w:bidi="fa-IR"/>
        </w:rPr>
        <w:t>إِلَّا</w:t>
      </w:r>
      <w:r w:rsidRPr="0034022E">
        <w:rPr>
          <w:rtl/>
          <w:lang w:bidi="fa-IR"/>
        </w:rPr>
        <w:t xml:space="preserve"> رُوحَ الْقُدُسِ ؛ فَإِنَّهَا لَا تَلْهُو </w:t>
      </w:r>
      <w:r w:rsidRPr="00FA6A79">
        <w:rPr>
          <w:rStyle w:val="libFootnotenumChar"/>
          <w:rtl/>
        </w:rPr>
        <w:t>(4)</w:t>
      </w:r>
      <w:r w:rsidRPr="0034022E">
        <w:rPr>
          <w:rtl/>
          <w:lang w:bidi="fa-IR"/>
        </w:rPr>
        <w:t xml:space="preserve"> وَلَاتَلْعَبُ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1A34C5">
      <w:pPr>
        <w:pStyle w:val="libLine"/>
        <w:rPr>
          <w:rtl/>
          <w:lang w:bidi="fa-IR"/>
        </w:rPr>
      </w:pPr>
      <w:r w:rsidRPr="0034022E">
        <w:rPr>
          <w:rtl/>
          <w:lang w:bidi="fa-IR"/>
        </w:rPr>
        <w:t>__________________</w:t>
      </w:r>
    </w:p>
    <w:p w:rsidR="00091A42" w:rsidRPr="0034022E" w:rsidRDefault="00E02D73" w:rsidP="00F120EB">
      <w:pPr>
        <w:pStyle w:val="libFootnote0"/>
        <w:rPr>
          <w:rtl/>
          <w:lang w:bidi="fa-IR"/>
        </w:rPr>
      </w:pPr>
      <w:r>
        <w:rPr>
          <w:rFonts w:hint="cs"/>
          <w:rtl/>
          <w:lang w:bidi="fa-IR"/>
        </w:rPr>
        <w:t xml:space="preserve">= </w:t>
      </w:r>
      <w:r w:rsidR="00091A42" w:rsidRPr="0034022E">
        <w:rPr>
          <w:rtl/>
          <w:lang w:bidi="fa-IR"/>
        </w:rPr>
        <w:t>الرقم 12811</w:t>
      </w:r>
      <w:r w:rsidR="00FA30A4">
        <w:rPr>
          <w:rtl/>
          <w:lang w:bidi="fa-IR"/>
        </w:rPr>
        <w:t>.</w:t>
      </w:r>
    </w:p>
    <w:p w:rsidR="00091A42" w:rsidRPr="0034022E" w:rsidRDefault="00091A42" w:rsidP="00F120EB">
      <w:pPr>
        <w:pStyle w:val="libFootnote0"/>
        <w:rPr>
          <w:rtl/>
          <w:lang w:bidi="fa-IR"/>
        </w:rPr>
      </w:pPr>
      <w:r w:rsidRPr="00884C2B">
        <w:rPr>
          <w:rtl/>
        </w:rPr>
        <w:t>وقد وردت رواية محمّد بن أحمد [ بن يحيى بن عمران الأشعري ] عن موسى بن عمر عن [ محمّد ] بن سنان في عدّة من الأسناد</w:t>
      </w:r>
      <w:r w:rsidR="00FA30A4">
        <w:rPr>
          <w:rtl/>
        </w:rPr>
        <w:t>.</w:t>
      </w:r>
      <w:r w:rsidRPr="00884C2B">
        <w:rPr>
          <w:rtl/>
        </w:rPr>
        <w:t xml:space="preserve"> ا</w:t>
      </w:r>
      <w:r w:rsidR="0074380D">
        <w:rPr>
          <w:rFonts w:hint="cs"/>
          <w:rtl/>
        </w:rPr>
        <w:t>ُ</w:t>
      </w:r>
      <w:r w:rsidRPr="00884C2B">
        <w:rPr>
          <w:rtl/>
        </w:rPr>
        <w:t xml:space="preserve">نظر على سبيل المثال : </w:t>
      </w:r>
      <w:r w:rsidRPr="00BF510C">
        <w:rPr>
          <w:rStyle w:val="libFootnoteBoldChar"/>
          <w:rtl/>
        </w:rPr>
        <w:t>علل الشرائع</w:t>
      </w:r>
      <w:r w:rsidRPr="00884C2B">
        <w:rPr>
          <w:rtl/>
        </w:rPr>
        <w:t xml:space="preserve"> ، ص 429 ، ح 1 ، وص 558 ، ح 1 ، وص 604 ، ح 75 ؛ </w:t>
      </w:r>
      <w:r w:rsidRPr="00BF510C">
        <w:rPr>
          <w:rStyle w:val="libFootnoteBoldChar"/>
          <w:rtl/>
        </w:rPr>
        <w:t>الخصال</w:t>
      </w:r>
      <w:r w:rsidRPr="00884C2B">
        <w:rPr>
          <w:rtl/>
        </w:rPr>
        <w:t xml:space="preserve"> ، ص 38 ، ح 19 ، وص 421 ، ح 19 ، وص 593 ، ح 3 ؛ </w:t>
      </w:r>
      <w:r w:rsidRPr="00BF510C">
        <w:rPr>
          <w:rStyle w:val="libFootnoteBoldChar"/>
          <w:rtl/>
        </w:rPr>
        <w:t>معاني الأخبار</w:t>
      </w:r>
      <w:r w:rsidRPr="00884C2B">
        <w:rPr>
          <w:rtl/>
        </w:rPr>
        <w:t xml:space="preserve"> ، ص 154 ، ح 1 ؛ </w:t>
      </w:r>
      <w:r w:rsidRPr="00BF510C">
        <w:rPr>
          <w:rStyle w:val="libFootnoteBoldChar"/>
          <w:rtl/>
        </w:rPr>
        <w:t>ثواب الأعمال</w:t>
      </w:r>
      <w:r w:rsidRPr="00884C2B">
        <w:rPr>
          <w:rtl/>
        </w:rPr>
        <w:t xml:space="preserve"> ، ص 36 ، ح 1 ؛ </w:t>
      </w:r>
      <w:r w:rsidRPr="00BF510C">
        <w:rPr>
          <w:rStyle w:val="libFootnoteBoldChar"/>
          <w:rtl/>
        </w:rPr>
        <w:t>التوحيد</w:t>
      </w:r>
      <w:r w:rsidRPr="00884C2B">
        <w:rPr>
          <w:rtl/>
        </w:rPr>
        <w:t xml:space="preserve"> ، ص 339 ، ح 1</w:t>
      </w:r>
      <w:r w:rsidR="00FA30A4">
        <w:rPr>
          <w:rtl/>
        </w:rPr>
        <w:t>.</w:t>
      </w:r>
      <w:r w:rsidRPr="00884C2B">
        <w:rPr>
          <w:rtl/>
        </w:rPr>
        <w:t xml:space="preserve"> ولم نجد توسّط أحمد بن محمّد بين محمّد بن يحيى وموسى بن عمر </w:t>
      </w:r>
      <w:r w:rsidR="00BE2D7A">
        <w:rPr>
          <w:rtl/>
        </w:rPr>
        <w:t>إلّا</w:t>
      </w:r>
      <w:r w:rsidRPr="00884C2B">
        <w:rPr>
          <w:rtl/>
        </w:rPr>
        <w:t xml:space="preserve">في هذا المورد ، وما ورد في </w:t>
      </w:r>
      <w:r w:rsidRPr="00BF510C">
        <w:rPr>
          <w:rStyle w:val="libFootnoteBoldChar"/>
          <w:rtl/>
        </w:rPr>
        <w:t>الكافي</w:t>
      </w:r>
      <w:r w:rsidRPr="00884C2B">
        <w:rPr>
          <w:rtl/>
        </w:rPr>
        <w:t xml:space="preserve"> ، ح 11240</w:t>
      </w:r>
      <w:r w:rsidR="00FA30A4">
        <w:rPr>
          <w:rtl/>
        </w:rPr>
        <w:t>.</w:t>
      </w:r>
      <w:r w:rsidRPr="00884C2B">
        <w:rPr>
          <w:rtl/>
        </w:rPr>
        <w:t xml:space="preserve"> والموجود في بعض النسخ المعتبرة في كلا الموضعين هو « محمّد بن أحمد » بدل « أحمد بن محمّد »</w:t>
      </w:r>
      <w:r w:rsidR="00FA30A4">
        <w:rPr>
          <w:rtl/>
        </w:rPr>
        <w:t>.</w:t>
      </w:r>
    </w:p>
    <w:p w:rsidR="00091A42" w:rsidRDefault="00091A42" w:rsidP="00F120EB">
      <w:pPr>
        <w:pStyle w:val="libFootnote0"/>
        <w:rPr>
          <w:rtl/>
          <w:lang w:bidi="fa-IR"/>
        </w:rPr>
      </w:pPr>
      <w:r w:rsidRPr="00884C2B">
        <w:rPr>
          <w:rtl/>
        </w:rPr>
        <w:t>هذا ، والمقام من مظانّ تحريف « محمدبن أحمد »</w:t>
      </w:r>
      <w:r>
        <w:rPr>
          <w:rtl/>
        </w:rPr>
        <w:t xml:space="preserve"> ب</w:t>
      </w:r>
      <w:r w:rsidR="0074380D">
        <w:rPr>
          <w:rFonts w:hint="cs"/>
          <w:rtl/>
        </w:rPr>
        <w:t>ـ</w:t>
      </w:r>
      <w:r>
        <w:rPr>
          <w:rtl/>
        </w:rPr>
        <w:t xml:space="preserve"> «</w:t>
      </w:r>
      <w:r w:rsidRPr="00884C2B">
        <w:rPr>
          <w:rtl/>
        </w:rPr>
        <w:t xml:space="preserve"> أحمد بن محمّد »</w:t>
      </w:r>
      <w:r>
        <w:rPr>
          <w:rtl/>
        </w:rPr>
        <w:t xml:space="preserve"> </w:t>
      </w:r>
      <w:r w:rsidR="00997FC5">
        <w:rPr>
          <w:rtl/>
        </w:rPr>
        <w:t>-</w:t>
      </w:r>
      <w:r>
        <w:rPr>
          <w:rtl/>
        </w:rPr>
        <w:t xml:space="preserve"> </w:t>
      </w:r>
      <w:r w:rsidRPr="00884C2B">
        <w:rPr>
          <w:rtl/>
        </w:rPr>
        <w:t>لكثرة روايات محمّد بن يحيى عنه</w:t>
      </w:r>
      <w:r>
        <w:rPr>
          <w:rtl/>
        </w:rPr>
        <w:t xml:space="preserve"> </w:t>
      </w:r>
      <w:r w:rsidR="00997FC5">
        <w:rPr>
          <w:rtl/>
        </w:rPr>
        <w:t>-</w:t>
      </w:r>
      <w:r>
        <w:rPr>
          <w:rtl/>
        </w:rPr>
        <w:t xml:space="preserve"> </w:t>
      </w:r>
      <w:r w:rsidRPr="00884C2B">
        <w:rPr>
          <w:rtl/>
        </w:rPr>
        <w:t>دون العكس</w:t>
      </w:r>
      <w:r w:rsidR="00FA30A4">
        <w:rPr>
          <w:rtl/>
        </w:rPr>
        <w:t>.</w:t>
      </w:r>
      <w:r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 ص 447 : « علمنا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الثَرَى » : التراب النَديّ</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أي المرطوب ، وهو الذي تحت الظاهر من وجه الأرض فإن لم يكن نديّاً ، فهو تراب</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أو التراب ، وكلّ طين لا يكون لازباً إذا بُلّ</w:t>
      </w:r>
      <w:r>
        <w:rPr>
          <w:rtl/>
          <w:lang w:bidi="fa-IR"/>
        </w:rPr>
        <w:t>.</w:t>
      </w:r>
      <w:r w:rsidR="00091A42" w:rsidRPr="0034022E">
        <w:rPr>
          <w:rtl/>
          <w:lang w:bidi="fa-IR"/>
        </w:rPr>
        <w:t xml:space="preserve"> والمراد : الأرض</w:t>
      </w:r>
      <w:r>
        <w:rPr>
          <w:rtl/>
          <w:lang w:bidi="fa-IR"/>
        </w:rPr>
        <w:t>.</w:t>
      </w:r>
      <w:r w:rsidR="00091A42" w:rsidRPr="0034022E">
        <w:rPr>
          <w:rtl/>
          <w:lang w:bidi="fa-IR"/>
        </w:rPr>
        <w:t xml:space="preserve"> راجع : </w:t>
      </w:r>
      <w:r w:rsidR="00091A42" w:rsidRPr="00BF510C">
        <w:rPr>
          <w:rStyle w:val="libFootnoteBoldChar"/>
          <w:rtl/>
        </w:rPr>
        <w:t>ترتيب كتاب العين</w:t>
      </w:r>
      <w:r w:rsidR="00091A42" w:rsidRPr="0034022E">
        <w:rPr>
          <w:rtl/>
          <w:lang w:bidi="fa-IR"/>
        </w:rPr>
        <w:t xml:space="preserve"> ، ج 1 ، ص 239 ؛ </w:t>
      </w:r>
      <w:r w:rsidR="00091A42" w:rsidRPr="00BF510C">
        <w:rPr>
          <w:rStyle w:val="libFootnoteBoldChar"/>
          <w:rtl/>
        </w:rPr>
        <w:t>مجمع البحرين</w:t>
      </w:r>
      <w:r w:rsidR="00091A42" w:rsidRPr="0034022E">
        <w:rPr>
          <w:rtl/>
          <w:lang w:bidi="fa-IR"/>
        </w:rPr>
        <w:t xml:space="preserve"> ، ج 1 ، ص 72 ( ثرو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قال الجوهري : « حَدَثَ أمر ، أي وقع ، والحَدَثُ والحُدْثى والحادِثَة والحَدَثانُ ، كلّها بمعنى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278 ( حدث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قال ابن الأثير : « اللَهْوُ : اللَّعْبُ</w:t>
      </w:r>
      <w:r>
        <w:rPr>
          <w:rtl/>
          <w:lang w:bidi="fa-IR"/>
        </w:rPr>
        <w:t>.</w:t>
      </w:r>
      <w:r w:rsidR="00091A42" w:rsidRPr="0034022E">
        <w:rPr>
          <w:rtl/>
          <w:lang w:bidi="fa-IR"/>
        </w:rPr>
        <w:t xml:space="preserve"> يقال : لهوت بالشي‌ء ألْهُو لَهْواً ، وتلهّيتُ به ، إذا لَعِبْتَ به وتشاغلتَ ، وغَفَلْتَ به عن غيره</w:t>
      </w:r>
      <w:r>
        <w:rPr>
          <w:rtl/>
          <w:lang w:bidi="fa-IR"/>
        </w:rPr>
        <w:t>.</w:t>
      </w:r>
      <w:r w:rsidR="00091A42" w:rsidRPr="0034022E">
        <w:rPr>
          <w:rtl/>
          <w:lang w:bidi="fa-IR"/>
        </w:rPr>
        <w:t xml:space="preserve"> وألهاه عن كذا ، أي شغله</w:t>
      </w:r>
      <w:r>
        <w:rPr>
          <w:rtl/>
          <w:lang w:bidi="fa-IR"/>
        </w:rPr>
        <w:t>.</w:t>
      </w:r>
      <w:r w:rsidR="00091A42" w:rsidRPr="0034022E">
        <w:rPr>
          <w:rtl/>
          <w:lang w:bidi="fa-IR"/>
        </w:rPr>
        <w:t xml:space="preserve"> ولَهِيتُ عن الشي‌ء بالكسر وألْهَى بالفتح لُهِيّاً إذا سَلَوْتَ عنه وتركتَ ذكره ، وإذا غفلتَ عنه واشتغلتَ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4 ، ص 282 ( لها )</w:t>
      </w:r>
      <w:r>
        <w:rPr>
          <w:rtl/>
          <w:lang w:bidi="fa-IR"/>
        </w:rPr>
        <w:t>.</w:t>
      </w:r>
    </w:p>
    <w:p w:rsidR="00091A42" w:rsidRPr="0034022E" w:rsidRDefault="00FA30A4" w:rsidP="0074380D">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447 ، ح 4 ، بسنده عن محمّد بن سنان</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453 ، ح 12 ، بسنده عن موسى بن عمر ، عن محمّد بن بشّار ، عن عمّار بن مروان ، عن جابر ، مع اختلاف يسير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447 ، ح 3 ، بسند آخر عن أبي عبد الله </w:t>
      </w:r>
      <w:r w:rsidR="00091A42" w:rsidRPr="00D621A4">
        <w:rPr>
          <w:rStyle w:val="libFootnoteAlaemChar"/>
          <w:rtl/>
        </w:rPr>
        <w:t>عليه‌السلام</w:t>
      </w:r>
      <w:r w:rsidR="00091A42" w:rsidRPr="0034022E">
        <w:rPr>
          <w:rtl/>
          <w:lang w:bidi="fa-IR"/>
        </w:rPr>
        <w:t xml:space="preserve"> ، مع اختلاف</w:t>
      </w:r>
      <w:r w:rsidR="0074380D">
        <w:rPr>
          <w:rFonts w:hint="cs"/>
          <w:rtl/>
          <w:lang w:bidi="fa-IR"/>
        </w:rPr>
        <w:t>.</w:t>
      </w:r>
      <w:r w:rsidR="00091A42" w:rsidRPr="00BF510C">
        <w:rPr>
          <w:rStyle w:val="libFootnoteBoldChar"/>
          <w:rtl/>
        </w:rPr>
        <w:t>الوافي</w:t>
      </w:r>
      <w:r w:rsidR="00091A42" w:rsidRPr="0034022E">
        <w:rPr>
          <w:rtl/>
          <w:lang w:bidi="fa-IR"/>
        </w:rPr>
        <w:t xml:space="preserve"> ، ج 3 ، ص 628 ، ح 1215</w:t>
      </w:r>
      <w:r>
        <w:rPr>
          <w:rtl/>
          <w:lang w:bidi="fa-IR"/>
        </w:rPr>
        <w:t>.</w:t>
      </w:r>
    </w:p>
    <w:p w:rsidR="00D621A4" w:rsidRPr="0034022E" w:rsidRDefault="00D621A4" w:rsidP="00D621A4">
      <w:pPr>
        <w:pStyle w:val="libNormal"/>
        <w:rPr>
          <w:rtl/>
          <w:lang w:bidi="fa-IR"/>
        </w:rPr>
      </w:pPr>
      <w:r>
        <w:br w:type="page"/>
      </w:r>
    </w:p>
    <w:p w:rsidR="00091A42" w:rsidRPr="0034022E" w:rsidRDefault="00091A42" w:rsidP="00B72F8D">
      <w:pPr>
        <w:pStyle w:val="libNormal"/>
        <w:rPr>
          <w:rtl/>
          <w:lang w:bidi="fa-IR"/>
        </w:rPr>
      </w:pPr>
      <w:r w:rsidRPr="00C8340D">
        <w:rPr>
          <w:rtl/>
        </w:rPr>
        <w:t>718</w:t>
      </w:r>
      <w:r w:rsidRPr="006B17C4">
        <w:rPr>
          <w:rStyle w:val="libBold2Char"/>
          <w:rtl/>
        </w:rPr>
        <w:t xml:space="preserve"> / 3</w:t>
      </w:r>
      <w:r w:rsidR="00FA30A4">
        <w:rPr>
          <w:rStyle w:val="libBold2Char"/>
          <w:rtl/>
        </w:rPr>
        <w:t>.</w:t>
      </w:r>
      <w:r w:rsidRPr="0034022E">
        <w:rPr>
          <w:rtl/>
          <w:lang w:bidi="fa-IR"/>
        </w:rPr>
        <w:t xml:space="preserve"> الْحُسَيْنُ بْنُ مُحَمَّدٍ ، عَنِ الْمُعَلَّى </w:t>
      </w:r>
      <w:r w:rsidRPr="00FA6A79">
        <w:rPr>
          <w:rStyle w:val="libFootnotenumChar"/>
          <w:rtl/>
        </w:rPr>
        <w:t>(1)</w:t>
      </w:r>
      <w:r w:rsidRPr="0034022E">
        <w:rPr>
          <w:rtl/>
          <w:lang w:bidi="fa-IR"/>
        </w:rPr>
        <w:t xml:space="preserve"> بْنِ مُحَمَّدٍ ، عَنْ عَبْدِ اللهِ بْنِ إِدْرِيسَ ، عَنْ مُحَمَّدِ بْنِ سِنَانٍ ، عَنِ الْمُفَضَّلِ بْنِ عُمَرَ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سَأَلْتُهُ عَنْ عِلْمِ الْإِمَامِ </w:t>
      </w:r>
      <w:r w:rsidRPr="00FA6A79">
        <w:rPr>
          <w:rStyle w:val="libFootnotenumChar"/>
          <w:rtl/>
        </w:rPr>
        <w:t>(2)</w:t>
      </w:r>
      <w:r w:rsidRPr="0034022E">
        <w:rPr>
          <w:rtl/>
          <w:lang w:bidi="fa-IR"/>
        </w:rPr>
        <w:t xml:space="preserve"> بِمَا </w:t>
      </w:r>
      <w:r w:rsidRPr="00FA6A79">
        <w:rPr>
          <w:rStyle w:val="libFootnotenumChar"/>
          <w:rtl/>
        </w:rPr>
        <w:t>(3)</w:t>
      </w:r>
      <w:r w:rsidRPr="0034022E">
        <w:rPr>
          <w:rtl/>
          <w:lang w:bidi="fa-IR"/>
        </w:rPr>
        <w:t xml:space="preserve"> فِي أَقْطَارِ الْأَرْضِ وَهُوَ فِي بَيْتِهِ مُرْخًى </w:t>
      </w:r>
      <w:r w:rsidRPr="00FA6A79">
        <w:rPr>
          <w:rStyle w:val="libFootnotenumChar"/>
          <w:rtl/>
        </w:rPr>
        <w:t>(4)</w:t>
      </w:r>
      <w:r w:rsidRPr="0034022E">
        <w:rPr>
          <w:rtl/>
          <w:lang w:bidi="fa-IR"/>
        </w:rPr>
        <w:t xml:space="preserve"> عَلَيْهِ سِتْرُهُ</w:t>
      </w:r>
      <w:r w:rsidR="00FA30A4">
        <w:rPr>
          <w:rtl/>
          <w:lang w:bidi="fa-IR"/>
        </w:rPr>
        <w:t>.</w:t>
      </w:r>
    </w:p>
    <w:p w:rsidR="00091A42" w:rsidRPr="0034022E" w:rsidRDefault="00091A42" w:rsidP="006932CC">
      <w:pPr>
        <w:pStyle w:val="libNormal"/>
        <w:rPr>
          <w:rtl/>
          <w:lang w:bidi="fa-IR"/>
        </w:rPr>
      </w:pPr>
      <w:r w:rsidRPr="0034022E">
        <w:rPr>
          <w:rtl/>
          <w:lang w:bidi="fa-IR"/>
        </w:rPr>
        <w:t>فَقَالَ : « يَا مُفَضَّلُ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جَعَلَ فِي النَّبِيِّ </w:t>
      </w:r>
      <w:r w:rsidR="006932CC" w:rsidRPr="00225344">
        <w:rPr>
          <w:rStyle w:val="libAlaemChar"/>
          <w:rFonts w:eastAsiaTheme="minorHAnsi"/>
          <w:rtl/>
        </w:rPr>
        <w:t>صلى‌الله‌عليه‌وآله</w:t>
      </w:r>
      <w:r w:rsidR="006932CC" w:rsidRPr="0034022E">
        <w:rPr>
          <w:rtl/>
          <w:lang w:bidi="fa-IR"/>
        </w:rPr>
        <w:t xml:space="preserve"> </w:t>
      </w:r>
      <w:r w:rsidRPr="00FA6A79">
        <w:rPr>
          <w:rStyle w:val="libFootnotenumChar"/>
          <w:rtl/>
        </w:rPr>
        <w:t>(5)</w:t>
      </w:r>
      <w:r w:rsidRPr="0034022E">
        <w:rPr>
          <w:rtl/>
          <w:lang w:bidi="fa-IR"/>
        </w:rPr>
        <w:t xml:space="preserve"> خَمْسَةَ أَرْوَاحٍ : رُوحَ الْحَيَاةِ ، فَبِهِ دَبَّ وَدَرَجَ </w:t>
      </w:r>
      <w:r w:rsidRPr="00FA6A79">
        <w:rPr>
          <w:rStyle w:val="libFootnotenumChar"/>
          <w:rtl/>
        </w:rPr>
        <w:t>(6)</w:t>
      </w:r>
      <w:r w:rsidRPr="0034022E">
        <w:rPr>
          <w:rtl/>
          <w:lang w:bidi="fa-IR"/>
        </w:rPr>
        <w:t xml:space="preserve"> ؛ وَرُوحَ الْقُوَّةِ ، فَبِهِ نَهَضَ </w:t>
      </w:r>
      <w:r w:rsidRPr="00FA6A79">
        <w:rPr>
          <w:rStyle w:val="libFootnotenumChar"/>
          <w:rtl/>
        </w:rPr>
        <w:t>(7)</w:t>
      </w:r>
      <w:r w:rsidRPr="0034022E">
        <w:rPr>
          <w:rtl/>
          <w:lang w:bidi="fa-IR"/>
        </w:rPr>
        <w:t xml:space="preserve"> وَجَاهَدَ ؛ وَرُوحَ الشَّهْوَةِ ، فَبِهِ أَكَلَ وَشَرِبَ وَأَتَى النِّسَاءَ مِنَ الْحَلَالِ ؛ وَرُوحَ الْإِيمَانِ ، فَبِهِ آمَنَ </w:t>
      </w:r>
      <w:r w:rsidRPr="00FA6A79">
        <w:rPr>
          <w:rStyle w:val="libFootnotenumChar"/>
          <w:rtl/>
        </w:rPr>
        <w:t>(8)</w:t>
      </w:r>
      <w:r w:rsidRPr="0034022E">
        <w:rPr>
          <w:rtl/>
          <w:lang w:bidi="fa-IR"/>
        </w:rPr>
        <w:t xml:space="preserve"> وَعَدَلَ ؛ وَرُوحَ الْقُدُسِ ، فَبِهِ حَمَلَ النُّبُوَّةَ ؛ فَإِذَا قُبِضَ النَّبِيُّ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انْتَقَلَ رُوحُ الْقُدُسِ ، فَصَارَ إِلَى الْإِمَامِ ، وَرُوحُ الْقُدُسِ لَايَنَامُ وَلَايَغْفُلُ </w:t>
      </w:r>
      <w:r w:rsidRPr="00FA6A79">
        <w:rPr>
          <w:rStyle w:val="libFootnotenumChar"/>
          <w:rtl/>
        </w:rPr>
        <w:t>(9)</w:t>
      </w:r>
      <w:r w:rsidRPr="0034022E">
        <w:rPr>
          <w:rtl/>
          <w:lang w:bidi="fa-IR"/>
        </w:rPr>
        <w:t xml:space="preserve"> وَلَايَلْهُو وَلَايَزْهُو </w:t>
      </w:r>
      <w:r w:rsidRPr="00FA6A79">
        <w:rPr>
          <w:rStyle w:val="libFootnotenumChar"/>
          <w:rtl/>
        </w:rPr>
        <w:t>(10)</w:t>
      </w:r>
      <w:r w:rsidRPr="0034022E">
        <w:rPr>
          <w:rtl/>
          <w:lang w:bidi="fa-IR"/>
        </w:rPr>
        <w:t xml:space="preserve"> ، وَالْأَرْبَعَةُ الْأَرْوَاحِ تَنَامُ وَتَغْفُلُ وَتَزْهُو وَتَلْهُو </w:t>
      </w:r>
      <w:r w:rsidRPr="00FA6A79">
        <w:rPr>
          <w:rStyle w:val="libFootnotenumChar"/>
          <w:rtl/>
        </w:rPr>
        <w:t>(11)</w:t>
      </w:r>
      <w:r w:rsidRPr="0034022E">
        <w:rPr>
          <w:rtl/>
          <w:lang w:bidi="fa-IR"/>
        </w:rPr>
        <w:t xml:space="preserve"> ،</w:t>
      </w:r>
      <w:r w:rsidR="00D621A4">
        <w:rPr>
          <w:rFonts w:hint="cs"/>
          <w:rtl/>
          <w:lang w:bidi="fa-IR"/>
        </w:rPr>
        <w:t xml:space="preserve">                                                                               </w:t>
      </w:r>
      <w:r w:rsidR="00D621A4">
        <w:rPr>
          <w:rFonts w:hint="cs"/>
          <w:rtl/>
          <w:lang w:bidi="fa-IR"/>
        </w:rPr>
        <w:tab/>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D621A4" w:rsidTr="00D621A4">
        <w:tc>
          <w:tcPr>
            <w:tcW w:w="4474" w:type="dxa"/>
          </w:tcPr>
          <w:p w:rsidR="00D621A4" w:rsidRDefault="00D621A4" w:rsidP="00F120EB">
            <w:pPr>
              <w:pStyle w:val="libFootnote0"/>
              <w:rPr>
                <w:rtl/>
                <w:lang w:bidi="fa-IR"/>
              </w:rPr>
            </w:pPr>
            <w:r>
              <w:rPr>
                <w:rtl/>
                <w:lang w:bidi="fa-IR"/>
              </w:rPr>
              <w:t>(1) .</w:t>
            </w:r>
            <w:r w:rsidRPr="0034022E">
              <w:rPr>
                <w:rtl/>
                <w:lang w:bidi="fa-IR"/>
              </w:rPr>
              <w:t xml:space="preserve"> في « ض ، ف ، بح » : « معلّى »</w:t>
            </w:r>
            <w:r>
              <w:rPr>
                <w:rtl/>
                <w:lang w:bidi="fa-IR"/>
              </w:rPr>
              <w:t>.</w:t>
            </w:r>
          </w:p>
        </w:tc>
        <w:tc>
          <w:tcPr>
            <w:tcW w:w="4474" w:type="dxa"/>
          </w:tcPr>
          <w:p w:rsidR="00D621A4" w:rsidRDefault="00D621A4" w:rsidP="00F120EB">
            <w:pPr>
              <w:pStyle w:val="libFootnote0"/>
              <w:rPr>
                <w:rtl/>
                <w:lang w:bidi="fa-IR"/>
              </w:rPr>
            </w:pPr>
            <w:r>
              <w:rPr>
                <w:rtl/>
                <w:lang w:bidi="fa-IR"/>
              </w:rPr>
              <w:t>(2) .</w:t>
            </w:r>
            <w:r w:rsidRPr="0034022E">
              <w:rPr>
                <w:rtl/>
                <w:lang w:bidi="fa-IR"/>
              </w:rPr>
              <w:t xml:space="preserve"> في « ف » :</w:t>
            </w:r>
            <w:r>
              <w:rPr>
                <w:rtl/>
                <w:lang w:bidi="fa-IR"/>
              </w:rPr>
              <w:t xml:space="preserve"> + </w:t>
            </w:r>
            <w:r w:rsidRPr="0034022E">
              <w:rPr>
                <w:rtl/>
                <w:lang w:bidi="fa-IR"/>
              </w:rPr>
              <w:t>« علم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ج » :</w:t>
      </w:r>
      <w:r w:rsidR="00091A42">
        <w:rPr>
          <w:rtl/>
          <w:lang w:bidi="fa-IR"/>
        </w:rPr>
        <w:t xml:space="preserve"> + </w:t>
      </w:r>
      <w:r w:rsidR="00091A42" w:rsidRPr="0034022E">
        <w:rPr>
          <w:rtl/>
          <w:lang w:bidi="fa-IR"/>
        </w:rPr>
        <w:t>« هو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بر » : « مُرخىٍ عليه سِترَه »</w:t>
      </w:r>
      <w:r>
        <w:rPr>
          <w:rtl/>
          <w:lang w:bidi="fa-IR"/>
        </w:rPr>
        <w:t>.</w:t>
      </w:r>
      <w:r w:rsidR="00091A42" w:rsidRPr="0034022E">
        <w:rPr>
          <w:rtl/>
          <w:lang w:bidi="fa-IR"/>
        </w:rPr>
        <w:t xml:space="preserve"> والصحيح : مرخٍ</w:t>
      </w:r>
      <w:r>
        <w:rPr>
          <w:rtl/>
          <w:lang w:bidi="fa-IR"/>
        </w:rPr>
        <w:t>.</w:t>
      </w:r>
      <w:r w:rsidR="00091A42" w:rsidRPr="0034022E">
        <w:rPr>
          <w:rtl/>
          <w:lang w:bidi="fa-IR"/>
        </w:rPr>
        <w:t xml:space="preserve"> وقوله : « مُرْخى عليه ستره » ، اى مُرْسَل عليه ستره ، راجع : </w:t>
      </w:r>
      <w:r w:rsidR="00091A42" w:rsidRPr="00BF510C">
        <w:rPr>
          <w:rStyle w:val="libFootnoteBoldChar"/>
          <w:rtl/>
        </w:rPr>
        <w:t>الصحاح</w:t>
      </w:r>
      <w:r w:rsidR="00091A42" w:rsidRPr="0034022E">
        <w:rPr>
          <w:rtl/>
          <w:lang w:bidi="fa-IR"/>
        </w:rPr>
        <w:t xml:space="preserve"> ، ج 6 ، ص 2354 ( رخا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ب ، ض ، و</w:t>
      </w:r>
      <w:r w:rsidR="00091A42">
        <w:rPr>
          <w:rFonts w:hint="cs"/>
          <w:rtl/>
          <w:lang w:bidi="fa-IR"/>
        </w:rPr>
        <w:t xml:space="preserve"> </w:t>
      </w:r>
      <w:r w:rsidR="00091A42" w:rsidRPr="0034022E">
        <w:rPr>
          <w:rtl/>
          <w:lang w:bidi="fa-IR"/>
        </w:rPr>
        <w:t xml:space="preserve">، بح ، بس ، بف » : « </w:t>
      </w:r>
      <w:r w:rsidR="00091A42" w:rsidRPr="006932CC">
        <w:rPr>
          <w:rStyle w:val="libFootnoteAlaemChar"/>
          <w:rtl/>
        </w:rPr>
        <w:t>عليه‌السلام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الدَّبّ والذبيب بمعنى المشي الخفيف</w:t>
      </w:r>
      <w:r>
        <w:rPr>
          <w:rtl/>
          <w:lang w:bidi="fa-IR"/>
        </w:rPr>
        <w:t>.</w:t>
      </w:r>
      <w:r w:rsidR="00091A42" w:rsidRPr="0034022E">
        <w:rPr>
          <w:rtl/>
          <w:lang w:bidi="fa-IR"/>
        </w:rPr>
        <w:t xml:space="preserve"> وقال الراغب : « يقال : دَبَّ ودَرج لمن كان حيّاً فمشى »</w:t>
      </w:r>
      <w:r>
        <w:rPr>
          <w:rtl/>
          <w:lang w:bidi="fa-IR"/>
        </w:rPr>
        <w:t>.</w:t>
      </w:r>
      <w:r w:rsidR="00091A42" w:rsidRPr="0034022E">
        <w:rPr>
          <w:rtl/>
          <w:lang w:bidi="fa-IR"/>
        </w:rPr>
        <w:t xml:space="preserve"> راجع : </w:t>
      </w:r>
      <w:r w:rsidR="00091A42" w:rsidRPr="00BF510C">
        <w:rPr>
          <w:rStyle w:val="libFootnoteBoldChar"/>
          <w:rtl/>
        </w:rPr>
        <w:t>ترتيب‌كتاب العين</w:t>
      </w:r>
      <w:r w:rsidR="00091A42" w:rsidRPr="0034022E">
        <w:rPr>
          <w:rtl/>
          <w:lang w:bidi="fa-IR"/>
        </w:rPr>
        <w:t xml:space="preserve"> ، ج 1 ، ص 548 ( دبب )</w:t>
      </w:r>
      <w:r>
        <w:rPr>
          <w:rtl/>
          <w:lang w:bidi="fa-IR"/>
        </w:rPr>
        <w:t>.</w:t>
      </w:r>
      <w:r w:rsidR="00091A42" w:rsidRPr="0034022E">
        <w:rPr>
          <w:rtl/>
          <w:lang w:bidi="fa-IR"/>
        </w:rPr>
        <w:t xml:space="preserve"> </w:t>
      </w:r>
      <w:r w:rsidR="00091A42" w:rsidRPr="00BF510C">
        <w:rPr>
          <w:rStyle w:val="libFootnoteBoldChar"/>
          <w:rtl/>
        </w:rPr>
        <w:t>المفردات</w:t>
      </w:r>
      <w:r w:rsidR="00091A42" w:rsidRPr="0034022E">
        <w:rPr>
          <w:rtl/>
          <w:lang w:bidi="fa-IR"/>
        </w:rPr>
        <w:t xml:space="preserve"> للراغب ، ص 311 ( درج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نَهَضَ » ، أي قام</w:t>
      </w:r>
      <w:r>
        <w:rPr>
          <w:rtl/>
          <w:lang w:bidi="fa-IR"/>
        </w:rPr>
        <w:t>.</w:t>
      </w:r>
      <w:r w:rsidR="00091A42" w:rsidRPr="0034022E">
        <w:rPr>
          <w:rtl/>
          <w:lang w:bidi="fa-IR"/>
        </w:rPr>
        <w:t xml:space="preserve"> يقال : نَهَضَ يَنْهَضُ نَهْضاً ونُهُوضاً ، أي قام</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3 ، ص 1111 ( نهض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البصائر : « أمر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ج 6 ، ص 64 : « إمّا من غَفَلْتَ عن الشي‌ء تَغْفُلُ غُفُولاً ، إذا لم تكن متذكّراً له</w:t>
      </w:r>
      <w:r>
        <w:rPr>
          <w:rtl/>
          <w:lang w:bidi="fa-IR"/>
        </w:rPr>
        <w:t>.</w:t>
      </w:r>
      <w:r w:rsidR="00091A42" w:rsidRPr="0034022E">
        <w:rPr>
          <w:rtl/>
          <w:lang w:bidi="fa-IR"/>
        </w:rPr>
        <w:t xml:space="preserve"> أو من‌أغفلته ، إذا تركته على ذكر منك وتغافلت عنه</w:t>
      </w:r>
      <w:r>
        <w:rPr>
          <w:rtl/>
          <w:lang w:bidi="fa-IR"/>
        </w:rPr>
        <w:t>.</w:t>
      </w:r>
      <w:r w:rsidR="00091A42" w:rsidRPr="0034022E">
        <w:rPr>
          <w:rtl/>
          <w:lang w:bidi="fa-IR"/>
        </w:rPr>
        <w:t xml:space="preserve"> والأوّل ينفي النوم والغفلة الناشئة منه</w:t>
      </w:r>
      <w:r w:rsidR="00091A42">
        <w:rPr>
          <w:rtl/>
          <w:lang w:bidi="fa-IR"/>
        </w:rPr>
        <w:t xml:space="preserve"> </w:t>
      </w:r>
      <w:r>
        <w:rPr>
          <w:rtl/>
          <w:lang w:bidi="fa-IR"/>
        </w:rPr>
        <w:t>...</w:t>
      </w:r>
      <w:r w:rsidR="00091A42" w:rsidRPr="0034022E">
        <w:rPr>
          <w:rtl/>
          <w:lang w:bidi="fa-IR"/>
        </w:rPr>
        <w:t xml:space="preserve"> والثاني ينفي الغفلة مطلقاً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5 ، ص 1782 ( غفل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البصائر : « ولا يسهو »</w:t>
      </w:r>
      <w:r>
        <w:rPr>
          <w:rtl/>
          <w:lang w:bidi="fa-IR"/>
        </w:rPr>
        <w:t>.</w:t>
      </w:r>
      <w:r w:rsidR="00091A42" w:rsidRPr="0034022E">
        <w:rPr>
          <w:rtl/>
          <w:lang w:bidi="fa-IR"/>
        </w:rPr>
        <w:t xml:space="preserve"> وفي شرح المازندراني : « والزَهْو ، جاء بمعنى الاستخفاف والتهاون والحرز والتخمين والكبر والفخر والكذب والباطل ، والكلّ هنا مناسب »</w:t>
      </w:r>
      <w:r>
        <w:rPr>
          <w:rtl/>
          <w:lang w:bidi="fa-IR"/>
        </w:rPr>
        <w:t>.</w:t>
      </w:r>
      <w:r w:rsidR="00091A42" w:rsidRPr="0034022E">
        <w:rPr>
          <w:rtl/>
          <w:lang w:bidi="fa-IR"/>
        </w:rPr>
        <w:t xml:space="preserve"> وراجع : </w:t>
      </w:r>
      <w:r w:rsidR="00091A42" w:rsidRPr="00BF510C">
        <w:rPr>
          <w:rStyle w:val="libFootnoteBoldChar"/>
          <w:rtl/>
        </w:rPr>
        <w:t>القاموس المحيط</w:t>
      </w:r>
      <w:r w:rsidR="00091A42" w:rsidRPr="0034022E">
        <w:rPr>
          <w:rtl/>
          <w:lang w:bidi="fa-IR"/>
        </w:rPr>
        <w:t xml:space="preserve"> ، ج 2 ، ص 1696 ( زهو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ج ، ض ، بح » والبحار : « وتغفل وتلهو وتزهو »</w:t>
      </w:r>
      <w:r>
        <w:rPr>
          <w:rtl/>
          <w:lang w:bidi="fa-IR"/>
        </w:rPr>
        <w:t>.</w:t>
      </w:r>
      <w:r w:rsidR="00091A42" w:rsidRPr="0034022E">
        <w:rPr>
          <w:rtl/>
          <w:lang w:bidi="fa-IR"/>
        </w:rPr>
        <w:t xml:space="preserve"> وفي « ف » : « وتلهو وتزهو وتغفل »</w:t>
      </w:r>
      <w:r>
        <w:rPr>
          <w:rtl/>
          <w:lang w:bidi="fa-IR"/>
        </w:rPr>
        <w:t>.</w:t>
      </w:r>
      <w:r w:rsidR="00091A42" w:rsidRPr="0034022E">
        <w:rPr>
          <w:rtl/>
          <w:lang w:bidi="fa-IR"/>
        </w:rPr>
        <w:t xml:space="preserve"> وفي </w:t>
      </w:r>
      <w:r w:rsidR="001104B1">
        <w:rPr>
          <w:rFonts w:hint="cs"/>
          <w:rtl/>
          <w:lang w:bidi="fa-IR"/>
        </w:rPr>
        <w:t>=</w:t>
      </w:r>
    </w:p>
    <w:p w:rsidR="00D621A4" w:rsidRPr="0034022E" w:rsidRDefault="00D621A4" w:rsidP="00D621A4">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وَرُوحُ الْقُدُسِ كَانَ </w:t>
      </w:r>
      <w:r w:rsidRPr="00FA6A79">
        <w:rPr>
          <w:rStyle w:val="libFootnotenumChar"/>
          <w:rtl/>
        </w:rPr>
        <w:t>(1)</w:t>
      </w:r>
      <w:r w:rsidRPr="0034022E">
        <w:rPr>
          <w:rtl/>
          <w:lang w:bidi="fa-IR"/>
        </w:rPr>
        <w:t xml:space="preserve"> يَرى بِهِ </w:t>
      </w:r>
      <w:r w:rsidRPr="00FA6A79">
        <w:rPr>
          <w:rStyle w:val="libFootnotenumChar"/>
          <w:rtl/>
        </w:rPr>
        <w:t>(2)</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FB2882">
      <w:pPr>
        <w:pStyle w:val="Heading2Center"/>
        <w:rPr>
          <w:rtl/>
          <w:lang w:bidi="fa-IR"/>
        </w:rPr>
      </w:pPr>
      <w:bookmarkStart w:id="326" w:name="_Toc459280399"/>
      <w:bookmarkStart w:id="327" w:name="_Toc28694945"/>
      <w:r w:rsidRPr="0034022E">
        <w:rPr>
          <w:rtl/>
          <w:lang w:bidi="fa-IR"/>
        </w:rPr>
        <w:t>56</w:t>
      </w:r>
      <w:r>
        <w:rPr>
          <w:rtl/>
          <w:lang w:bidi="fa-IR"/>
        </w:rPr>
        <w:t xml:space="preserve"> </w:t>
      </w:r>
      <w:r w:rsidR="00997FC5">
        <w:rPr>
          <w:rtl/>
          <w:lang w:bidi="fa-IR"/>
        </w:rPr>
        <w:t>-</w:t>
      </w:r>
      <w:r>
        <w:rPr>
          <w:rtl/>
          <w:lang w:bidi="fa-IR"/>
        </w:rPr>
        <w:t xml:space="preserve"> </w:t>
      </w:r>
      <w:r w:rsidRPr="0034022E">
        <w:rPr>
          <w:rtl/>
          <w:lang w:bidi="fa-IR"/>
        </w:rPr>
        <w:t xml:space="preserve">بَابُ الرُّوحِ الَّتِي يُسَدِّدُ اللهُ بِهَا الْأَئِمَّةَ </w:t>
      </w:r>
      <w:r w:rsidRPr="00F22207">
        <w:rPr>
          <w:rStyle w:val="libAlaemChar"/>
          <w:rtl/>
        </w:rPr>
        <w:t>عليهم‌السلام</w:t>
      </w:r>
      <w:r w:rsidRPr="0034022E">
        <w:rPr>
          <w:rtl/>
          <w:lang w:bidi="fa-IR"/>
        </w:rPr>
        <w:t>‌</w:t>
      </w:r>
      <w:bookmarkEnd w:id="326"/>
      <w:bookmarkEnd w:id="327"/>
    </w:p>
    <w:p w:rsidR="00091A42" w:rsidRPr="0034022E" w:rsidRDefault="00091A42" w:rsidP="00B72F8D">
      <w:pPr>
        <w:pStyle w:val="libNormal"/>
        <w:rPr>
          <w:rtl/>
          <w:lang w:bidi="fa-IR"/>
        </w:rPr>
      </w:pPr>
      <w:r w:rsidRPr="00C8340D">
        <w:rPr>
          <w:rtl/>
        </w:rPr>
        <w:t>719</w:t>
      </w:r>
      <w:r w:rsidRPr="006B17C4">
        <w:rPr>
          <w:rStyle w:val="libBold2Char"/>
          <w:rtl/>
        </w:rPr>
        <w:t xml:space="preserve"> / 1</w:t>
      </w:r>
      <w:r w:rsidR="00FA30A4">
        <w:rPr>
          <w:rStyle w:val="libBold2Char"/>
          <w:rtl/>
        </w:rPr>
        <w:t>.</w:t>
      </w:r>
      <w:r w:rsidRPr="0034022E">
        <w:rPr>
          <w:rtl/>
          <w:lang w:bidi="fa-IR"/>
        </w:rPr>
        <w:t xml:space="preserve"> عِدَّةٌ مِنْ أَصْحَابِنَا ، عَنْ أَحْمَدَ بْنِ مُحَمَّدٍ ، عَنِ الْحُسَيْنِ بْنِ سَعِيدٍ ، عَنِ النَّضْرِ بْنِ سُوَيْدٍ ، عَنْ يَحْيَى الْحَلَبِيِّ ، عَنْ أَبِي الصَّبَّاحِ الْكِنَانِيِّ ، عَنْ أَبِي بَصِيرٍ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تَبَارَكَ وَتَعَالى : </w:t>
      </w:r>
      <w:r w:rsidRPr="00F22207">
        <w:rPr>
          <w:rStyle w:val="libAlaemChar"/>
          <w:rtl/>
        </w:rPr>
        <w:t>(</w:t>
      </w:r>
      <w:r w:rsidRPr="00F22207">
        <w:rPr>
          <w:rStyle w:val="libAieChar"/>
          <w:rtl/>
        </w:rPr>
        <w:t xml:space="preserve"> وَكَذلِكَ أَوْحَيْنا إِلَيْكَ رُوحاً مِنْ أَمْرِنا ما كُنْتَ تَدْرِي مَا الْكِتابُ وَلَا الْإِيمانُ </w:t>
      </w:r>
      <w:r w:rsidRPr="00F22207">
        <w:rPr>
          <w:rStyle w:val="libAlaemChar"/>
          <w:rtl/>
        </w:rPr>
        <w:t>)</w:t>
      </w:r>
      <w:r w:rsidRPr="0034022E">
        <w:rPr>
          <w:rtl/>
          <w:lang w:bidi="fa-IR"/>
        </w:rPr>
        <w:t xml:space="preserve"> </w:t>
      </w:r>
      <w:r w:rsidRPr="00FA6A79">
        <w:rPr>
          <w:rStyle w:val="libFootnotenumChar"/>
          <w:rtl/>
        </w:rPr>
        <w:t>(4)</w:t>
      </w:r>
      <w:r w:rsidR="00FA30A4">
        <w:rPr>
          <w:rtl/>
          <w:lang w:bidi="fa-IR"/>
        </w:rPr>
        <w:t>.</w:t>
      </w:r>
    </w:p>
    <w:p w:rsidR="00091A42" w:rsidRPr="0034022E" w:rsidRDefault="00091A42" w:rsidP="00481FE6">
      <w:pPr>
        <w:pStyle w:val="libNormal"/>
        <w:rPr>
          <w:rtl/>
          <w:lang w:bidi="fa-IR"/>
        </w:rPr>
      </w:pPr>
      <w:r w:rsidRPr="0034022E">
        <w:rPr>
          <w:rtl/>
          <w:lang w:bidi="fa-IR"/>
        </w:rPr>
        <w:t>قَالَ : « خَلْقٌ مِنْ خَلْقِ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أَعْظَمُ مِنْ جَبْرَئِيلَ وَمِيكَائِيلَ ، كَانَ مَعَ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يُخْبِرُهُ ، وَيُسَدِّدُهُ </w:t>
      </w:r>
      <w:r w:rsidRPr="00FA6A79">
        <w:rPr>
          <w:rStyle w:val="libFootnotenumChar"/>
          <w:rtl/>
        </w:rPr>
        <w:t>(5)</w:t>
      </w:r>
      <w:r w:rsidRPr="0034022E">
        <w:rPr>
          <w:rtl/>
          <w:lang w:bidi="fa-IR"/>
        </w:rPr>
        <w:t xml:space="preserve"> ، وَهُوَ مَعَ الْأَئِمَّةِ مِنْ بَعْدِهِ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C8340D">
        <w:rPr>
          <w:rtl/>
        </w:rPr>
        <w:t>720</w:t>
      </w:r>
      <w:r w:rsidRPr="006B17C4">
        <w:rPr>
          <w:rStyle w:val="libBold2Char"/>
          <w:rtl/>
        </w:rPr>
        <w:t xml:space="preserve"> / 2</w:t>
      </w:r>
      <w:r w:rsidR="00FA30A4">
        <w:rPr>
          <w:rStyle w:val="libBold2Char"/>
          <w:rtl/>
        </w:rPr>
        <w:t>.</w:t>
      </w:r>
      <w:r w:rsidRPr="0034022E">
        <w:rPr>
          <w:rtl/>
          <w:lang w:bidi="fa-IR"/>
        </w:rPr>
        <w:t xml:space="preserve"> مُحَمَّدُ بْنُ يَحْيى ، عَنْ مُحَمَّدِ بْنِ الْحُسَيْنِ ، عَنْ عَلِيِّ بْنِ أَسْبَاطٍ ، عَنْ أَسْبَاطِ بْنِ سَالِمٍ ، قَالَ :</w:t>
      </w:r>
    </w:p>
    <w:p w:rsidR="00091A42" w:rsidRDefault="00091A42" w:rsidP="001A34C5">
      <w:pPr>
        <w:pStyle w:val="libLine"/>
        <w:rPr>
          <w:rtl/>
          <w:lang w:bidi="fa-IR"/>
        </w:rPr>
      </w:pPr>
      <w:r w:rsidRPr="0034022E">
        <w:rPr>
          <w:rtl/>
          <w:lang w:bidi="fa-IR"/>
        </w:rPr>
        <w:t>__________________</w:t>
      </w:r>
    </w:p>
    <w:p w:rsidR="00091A42" w:rsidRPr="0034022E" w:rsidRDefault="00156E86" w:rsidP="00F120EB">
      <w:pPr>
        <w:pStyle w:val="libFootnote0"/>
        <w:rPr>
          <w:rtl/>
          <w:lang w:bidi="fa-IR"/>
        </w:rPr>
      </w:pPr>
      <w:r>
        <w:rPr>
          <w:rFonts w:hint="cs"/>
          <w:rtl/>
          <w:lang w:bidi="fa-IR"/>
        </w:rPr>
        <w:t xml:space="preserve">= </w:t>
      </w:r>
      <w:r w:rsidR="00091A42" w:rsidRPr="0034022E">
        <w:rPr>
          <w:rtl/>
          <w:lang w:bidi="fa-IR"/>
        </w:rPr>
        <w:t>البصائر : « وتلهوا وتغفل وتسهو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 « كأنّه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كان يرى به ، على بناء المجهول أو المعلوم »</w:t>
      </w:r>
      <w:r>
        <w:rPr>
          <w:rtl/>
          <w:lang w:bidi="fa-IR"/>
        </w:rPr>
        <w:t>.</w:t>
      </w:r>
      <w:r w:rsidR="00091A42" w:rsidRPr="0034022E">
        <w:rPr>
          <w:rtl/>
          <w:lang w:bidi="fa-IR"/>
        </w:rPr>
        <w:t xml:space="preserve"> وفي البصائر : « وروح القدس ثابت يرى به ما في شرق الأرض وغربها ، وبرّها وبحرها</w:t>
      </w:r>
      <w:r>
        <w:rPr>
          <w:rtl/>
          <w:lang w:bidi="fa-IR"/>
        </w:rPr>
        <w:t>.</w:t>
      </w:r>
      <w:r w:rsidR="00091A42" w:rsidRPr="0034022E">
        <w:rPr>
          <w:rtl/>
          <w:lang w:bidi="fa-IR"/>
        </w:rPr>
        <w:t xml:space="preserve"> قلت : جعلت فداك ، يتناول الإمام ما ببغداد بيده</w:t>
      </w:r>
      <w:r w:rsidR="00091A42">
        <w:rPr>
          <w:rtl/>
          <w:lang w:bidi="fa-IR"/>
        </w:rPr>
        <w:t>؟</w:t>
      </w:r>
      <w:r w:rsidR="00091A42" w:rsidRPr="0034022E">
        <w:rPr>
          <w:rtl/>
          <w:lang w:bidi="fa-IR"/>
        </w:rPr>
        <w:t xml:space="preserve"> قال : نعم وما دون العرش »</w:t>
      </w:r>
      <w:r>
        <w:rPr>
          <w:rtl/>
          <w:lang w:bidi="fa-IR"/>
        </w:rPr>
        <w:t>.</w:t>
      </w:r>
    </w:p>
    <w:p w:rsidR="00091A42" w:rsidRPr="0034022E" w:rsidRDefault="00FA30A4" w:rsidP="00156E86">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 xml:space="preserve">بصائر الدرجات </w:t>
      </w:r>
      <w:r w:rsidR="00091A42" w:rsidRPr="0034022E">
        <w:rPr>
          <w:rtl/>
          <w:lang w:bidi="fa-IR"/>
        </w:rPr>
        <w:t>، ص 454 ، ح 13 ، عن الحسين بن محمّد</w:t>
      </w:r>
      <w:r w:rsidR="00156E86">
        <w:rPr>
          <w:rFonts w:hint="cs"/>
          <w:rtl/>
          <w:lang w:bidi="fa-IR"/>
        </w:rPr>
        <w:t>.</w:t>
      </w:r>
      <w:r w:rsidR="00091A42" w:rsidRPr="00BF510C">
        <w:rPr>
          <w:rStyle w:val="libFootnoteBoldChar"/>
          <w:rtl/>
        </w:rPr>
        <w:t>الوافي</w:t>
      </w:r>
      <w:r w:rsidR="00091A42" w:rsidRPr="0034022E">
        <w:rPr>
          <w:rtl/>
          <w:lang w:bidi="fa-IR"/>
        </w:rPr>
        <w:t xml:space="preserve"> ، ج 3 ، ص 628 ، ح 1216 ؛ </w:t>
      </w:r>
      <w:r w:rsidR="00091A42" w:rsidRPr="00BF510C">
        <w:rPr>
          <w:rStyle w:val="libFootnoteBoldChar"/>
          <w:rtl/>
        </w:rPr>
        <w:t>البحار</w:t>
      </w:r>
      <w:r w:rsidR="00091A42" w:rsidRPr="0034022E">
        <w:rPr>
          <w:rtl/>
          <w:lang w:bidi="fa-IR"/>
        </w:rPr>
        <w:t xml:space="preserve"> ، ج 18 ، ص 264 ، ح 21</w:t>
      </w:r>
      <w:r>
        <w:rPr>
          <w:rtl/>
          <w:lang w:bidi="fa-IR"/>
        </w:rPr>
        <w:t>.</w:t>
      </w:r>
      <w:r w:rsidR="00156E86">
        <w:rPr>
          <w:rFonts w:hint="cs"/>
          <w:rtl/>
          <w:lang w:bidi="fa-IR"/>
        </w:rPr>
        <w:t xml:space="preserve">                                                     </w:t>
      </w:r>
      <w:r>
        <w:rPr>
          <w:rtl/>
          <w:lang w:bidi="fa-IR"/>
        </w:rPr>
        <w:t>(4) .</w:t>
      </w:r>
      <w:r w:rsidR="00091A42" w:rsidRPr="0034022E">
        <w:rPr>
          <w:rtl/>
          <w:lang w:bidi="fa-IR"/>
        </w:rPr>
        <w:t xml:space="preserve"> الشورى (42) : 52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يسدّده » : من التسديد ، وهو التوفيق للسداد ، وهو الصواب والقصد من القول والعمل</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485 ( سدد )</w:t>
      </w:r>
      <w:r>
        <w:rPr>
          <w:rtl/>
          <w:lang w:bidi="fa-IR"/>
        </w:rPr>
        <w:t>.</w:t>
      </w:r>
    </w:p>
    <w:p w:rsidR="00091A42" w:rsidRPr="0034022E" w:rsidRDefault="00FA30A4" w:rsidP="00D76E87">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455 ، ح 2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ح 1 ، بسنده عن أبي بصير ؛ </w:t>
      </w:r>
      <w:r w:rsidR="00091A42" w:rsidRPr="00BF510C">
        <w:rPr>
          <w:rStyle w:val="libFootnoteBoldChar"/>
          <w:rtl/>
        </w:rPr>
        <w:t>وفيه</w:t>
      </w:r>
      <w:r w:rsidR="00091A42" w:rsidRPr="0034022E">
        <w:rPr>
          <w:rtl/>
          <w:lang w:bidi="fa-IR"/>
        </w:rPr>
        <w:t xml:space="preserve"> أيضاً ، ص 456 ، ح 6 ؛ وص 457 ، ح 10 ، بسنده عن أبي الصبّاح ، عن أبي عبد الله ؛ </w:t>
      </w:r>
      <w:r w:rsidR="00091A42" w:rsidRPr="00BF510C">
        <w:rPr>
          <w:rStyle w:val="libFootnoteBoldChar"/>
          <w:rtl/>
        </w:rPr>
        <w:t>وفيه</w:t>
      </w:r>
      <w:r w:rsidR="00091A42" w:rsidRPr="0034022E">
        <w:rPr>
          <w:rtl/>
          <w:lang w:bidi="fa-IR"/>
        </w:rPr>
        <w:t xml:space="preserve"> ، ص 456 ، ح 8 ، بسنده عن أبي الصبّاح ، عن أبي بصير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ص 455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456 ، ح 3 </w:t>
      </w:r>
      <w:r w:rsidR="00091A42">
        <w:rPr>
          <w:rtl/>
          <w:lang w:bidi="fa-IR"/>
        </w:rPr>
        <w:t>و 4</w:t>
      </w:r>
      <w:r w:rsidR="00091A42" w:rsidRPr="0034022E">
        <w:rPr>
          <w:rtl/>
          <w:lang w:bidi="fa-IR"/>
        </w:rPr>
        <w:t xml:space="preserve"> </w:t>
      </w:r>
      <w:r w:rsidR="00091A42">
        <w:rPr>
          <w:rtl/>
          <w:lang w:bidi="fa-IR"/>
        </w:rPr>
        <w:t>و 5</w:t>
      </w:r>
      <w:r w:rsidR="00091A42" w:rsidRPr="0034022E">
        <w:rPr>
          <w:rtl/>
          <w:lang w:bidi="fa-IR"/>
        </w:rPr>
        <w:t xml:space="preserve"> </w:t>
      </w:r>
      <w:r w:rsidR="00091A42">
        <w:rPr>
          <w:rtl/>
          <w:lang w:bidi="fa-IR"/>
        </w:rPr>
        <w:t>و 9</w:t>
      </w:r>
      <w:r w:rsidR="00091A42" w:rsidRPr="0034022E">
        <w:rPr>
          <w:rtl/>
          <w:lang w:bidi="fa-IR"/>
        </w:rPr>
        <w:t xml:space="preserve"> ، بسند آخر ، وفي كلّها مع اختلاف يسير</w:t>
      </w:r>
      <w:r w:rsidR="00D76E87">
        <w:rPr>
          <w:rFonts w:hint="cs"/>
          <w:rtl/>
          <w:lang w:bidi="fa-IR"/>
        </w:rPr>
        <w:t>.</w:t>
      </w:r>
      <w:r w:rsidR="00091A42" w:rsidRPr="00BF510C">
        <w:rPr>
          <w:rStyle w:val="libFootnoteBoldChar"/>
          <w:rtl/>
        </w:rPr>
        <w:t>الوافي</w:t>
      </w:r>
      <w:r w:rsidR="00091A42" w:rsidRPr="0034022E">
        <w:rPr>
          <w:rtl/>
          <w:lang w:bidi="fa-IR"/>
        </w:rPr>
        <w:t xml:space="preserve"> ، ج 3 ، ص 630 ، ح 1217 ؛ </w:t>
      </w:r>
      <w:r w:rsidR="00091A42" w:rsidRPr="00BF510C">
        <w:rPr>
          <w:rStyle w:val="libFootnoteBoldChar"/>
          <w:rtl/>
        </w:rPr>
        <w:t>البحار</w:t>
      </w:r>
      <w:r w:rsidR="00091A42" w:rsidRPr="0034022E">
        <w:rPr>
          <w:rtl/>
          <w:lang w:bidi="fa-IR"/>
        </w:rPr>
        <w:t xml:space="preserve"> ، ج 18 ، ص 264 ، ح 22</w:t>
      </w:r>
      <w:r>
        <w:rPr>
          <w:rtl/>
          <w:lang w:bidi="fa-IR"/>
        </w:rPr>
        <w:t>.</w:t>
      </w:r>
    </w:p>
    <w:p w:rsidR="00156E86" w:rsidRPr="0034022E" w:rsidRDefault="00156E86" w:rsidP="00156E86">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سَأَلَهُ رَجُلٌ مِنْ أَهْلِ هِيتَ </w:t>
      </w:r>
      <w:r w:rsidRPr="00FA6A79">
        <w:rPr>
          <w:rStyle w:val="libFootnotenumChar"/>
          <w:rtl/>
        </w:rPr>
        <w:t>(1)</w:t>
      </w:r>
      <w:r>
        <w:rPr>
          <w:rtl/>
          <w:lang w:bidi="fa-IR"/>
        </w:rPr>
        <w:t xml:space="preserve"> </w:t>
      </w:r>
      <w:r w:rsidR="00997FC5">
        <w:rPr>
          <w:rtl/>
          <w:lang w:bidi="fa-IR"/>
        </w:rPr>
        <w:t>-</w:t>
      </w:r>
      <w:r>
        <w:rPr>
          <w:rtl/>
          <w:lang w:bidi="fa-IR"/>
        </w:rPr>
        <w:t xml:space="preserve"> </w:t>
      </w:r>
      <w:r w:rsidRPr="0034022E">
        <w:rPr>
          <w:rtl/>
          <w:lang w:bidi="fa-IR"/>
        </w:rPr>
        <w:t>وَأَنَا حَاضِرٌ</w:t>
      </w:r>
      <w:r>
        <w:rPr>
          <w:rtl/>
          <w:lang w:bidi="fa-IR"/>
        </w:rPr>
        <w:t xml:space="preserve"> </w:t>
      </w:r>
      <w:r w:rsidR="00997FC5">
        <w:rPr>
          <w:rtl/>
          <w:lang w:bidi="fa-IR"/>
        </w:rPr>
        <w:t>-</w:t>
      </w:r>
      <w:r>
        <w:rPr>
          <w:rtl/>
          <w:lang w:bidi="fa-IR"/>
        </w:rPr>
        <w:t xml:space="preserve"> </w:t>
      </w:r>
      <w:r w:rsidRPr="0034022E">
        <w:rPr>
          <w:rtl/>
          <w:lang w:bidi="fa-IR"/>
        </w:rPr>
        <w:t xml:space="preserve">عَنْ قَوْلِ اللهِ عَزَّ وَجَلَّ : </w:t>
      </w:r>
      <w:r w:rsidRPr="00F22207">
        <w:rPr>
          <w:rStyle w:val="libAlaemChar"/>
          <w:rtl/>
        </w:rPr>
        <w:t>(</w:t>
      </w:r>
      <w:r w:rsidRPr="00F22207">
        <w:rPr>
          <w:rStyle w:val="libAieChar"/>
          <w:rtl/>
        </w:rPr>
        <w:t xml:space="preserve"> وَكَذلِكَ أَوْحَيْنا إِلَيْكَ رُوحاً مِنْ أَمْرِنا </w:t>
      </w:r>
      <w:r w:rsidRPr="00F22207">
        <w:rPr>
          <w:rStyle w:val="libAlaemChar"/>
          <w:rtl/>
        </w:rPr>
        <w:t>)</w:t>
      </w:r>
      <w:r w:rsidR="00FA30A4">
        <w:rPr>
          <w:rStyle w:val="libAieChar"/>
          <w:rtl/>
        </w:rPr>
        <w:t>.</w:t>
      </w:r>
    </w:p>
    <w:p w:rsidR="00091A42" w:rsidRPr="0034022E" w:rsidRDefault="00091A42" w:rsidP="00481FE6">
      <w:pPr>
        <w:pStyle w:val="libNormal"/>
        <w:rPr>
          <w:rtl/>
          <w:lang w:bidi="fa-IR"/>
        </w:rPr>
      </w:pPr>
      <w:r w:rsidRPr="0034022E">
        <w:rPr>
          <w:rtl/>
          <w:lang w:bidi="fa-IR"/>
        </w:rPr>
        <w:t>فَقَالَ : « مُنْذُ أَنْزَلَ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ذلِكَ الرُّوحَ عَلى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مَا صَعِدَ إِلَى السَّمَاءِ ، وَإِنَّهُ لَفِينَا »</w:t>
      </w:r>
      <w:r w:rsidR="00FA30A4">
        <w:rPr>
          <w:rtl/>
          <w:lang w:bidi="fa-IR"/>
        </w:rPr>
        <w:t>.</w:t>
      </w:r>
      <w:r w:rsidRPr="00FA6A79">
        <w:rPr>
          <w:rStyle w:val="libFootnotenumChar"/>
          <w:rtl/>
        </w:rPr>
        <w:t>(2)</w:t>
      </w:r>
    </w:p>
    <w:p w:rsidR="00091A42" w:rsidRPr="0034022E" w:rsidRDefault="00091A42" w:rsidP="00B72F8D">
      <w:pPr>
        <w:pStyle w:val="libNormal"/>
        <w:rPr>
          <w:rtl/>
          <w:lang w:bidi="fa-IR"/>
        </w:rPr>
      </w:pPr>
      <w:r w:rsidRPr="00C8340D">
        <w:rPr>
          <w:rtl/>
        </w:rPr>
        <w:t>721</w:t>
      </w:r>
      <w:r w:rsidRPr="006B17C4">
        <w:rPr>
          <w:rStyle w:val="libBold2Char"/>
          <w:rtl/>
        </w:rPr>
        <w:t xml:space="preserve"> / 3</w:t>
      </w:r>
      <w:r w:rsidR="00FA30A4">
        <w:rPr>
          <w:rStyle w:val="libBold2Char"/>
          <w:rtl/>
        </w:rPr>
        <w:t>.</w:t>
      </w:r>
      <w:r w:rsidRPr="0034022E">
        <w:rPr>
          <w:rtl/>
          <w:lang w:bidi="fa-IR"/>
        </w:rPr>
        <w:t xml:space="preserve"> عَلِيُّ بْنُ إِبْرَاهِيمَ ، عَنْ مُحَمَّدِ بْنِ عِيسى ، عَنْ يُونُسَ ، عَنِ ابْنِ مُسْكَا</w:t>
      </w:r>
      <w:r w:rsidR="006932CC">
        <w:rPr>
          <w:rtl/>
          <w:lang w:bidi="fa-IR"/>
        </w:rPr>
        <w:t>نَ ، عَنْ أَبِي بَصِيرٍ ، قَالَ</w:t>
      </w:r>
      <w:r w:rsidRPr="0034022E">
        <w:rPr>
          <w:rtl/>
          <w:lang w:bidi="fa-IR"/>
        </w:rPr>
        <w:t>:</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يَسْئَلُونَكَ عَنِ الرُّوحِ قُلِ الرُّوحُ مِنْ أَمْرِ رَبِّي </w:t>
      </w:r>
      <w:r w:rsidRPr="00F22207">
        <w:rPr>
          <w:rStyle w:val="libAlaemChar"/>
          <w:rtl/>
        </w:rPr>
        <w:t>)</w:t>
      </w:r>
      <w:r w:rsidRPr="0034022E">
        <w:rPr>
          <w:rtl/>
          <w:lang w:bidi="fa-IR"/>
        </w:rPr>
        <w:t xml:space="preserve"> </w:t>
      </w:r>
      <w:r w:rsidRPr="00FA6A79">
        <w:rPr>
          <w:rStyle w:val="libFootnotenumChar"/>
          <w:rtl/>
        </w:rPr>
        <w:t>(3)</w:t>
      </w:r>
      <w:r w:rsidR="00FA30A4">
        <w:rPr>
          <w:rtl/>
          <w:lang w:bidi="fa-IR"/>
        </w:rPr>
        <w:t>.</w:t>
      </w:r>
    </w:p>
    <w:p w:rsidR="00091A42" w:rsidRPr="00BF510C" w:rsidRDefault="00091A42" w:rsidP="00481FE6">
      <w:pPr>
        <w:pStyle w:val="libNormal"/>
        <w:rPr>
          <w:rStyle w:val="libFootnoteBoldChar"/>
          <w:rtl/>
        </w:rPr>
      </w:pPr>
      <w:r w:rsidRPr="0034022E">
        <w:rPr>
          <w:rtl/>
          <w:lang w:bidi="fa-IR"/>
        </w:rPr>
        <w:t xml:space="preserve">قَالَ : « خَلْقٌ أَعْظَمُ مِنْ جَبْرَئِيلَ وَمِيكَائِيلَ ، كَانَ مَعَ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وَهُوَ مَعَ الْأَئِمَّةِ ، وَهُوَ مِنَ الْمَلَكُوتِ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C8340D">
        <w:rPr>
          <w:rtl/>
        </w:rPr>
        <w:t>722</w:t>
      </w:r>
      <w:r w:rsidRPr="006B17C4">
        <w:rPr>
          <w:rStyle w:val="libBold2Char"/>
          <w:rtl/>
        </w:rPr>
        <w:t xml:space="preserve"> / 4</w:t>
      </w:r>
      <w:r w:rsidR="00FA30A4">
        <w:rPr>
          <w:rStyle w:val="libBold2Char"/>
          <w:rtl/>
        </w:rPr>
        <w:t>.</w:t>
      </w:r>
      <w:r w:rsidRPr="0034022E">
        <w:rPr>
          <w:rtl/>
          <w:lang w:bidi="fa-IR"/>
        </w:rPr>
        <w:t xml:space="preserve"> عَلِيٌّ ، عَنْ أَبِيهِ ، عَنِ ابْنِ أَبِي عُمَيْرٍ ، عَنْ أَبِي أَيُّوبَ الْخَرَّازِ </w:t>
      </w:r>
      <w:r w:rsidRPr="00FA6A79">
        <w:rPr>
          <w:rStyle w:val="libFootnotenumChar"/>
          <w:rtl/>
        </w:rPr>
        <w:t>(5)</w:t>
      </w:r>
      <w:r w:rsidRPr="0034022E">
        <w:rPr>
          <w:rtl/>
          <w:lang w:bidi="fa-IR"/>
        </w:rPr>
        <w:t xml:space="preserve"> ، عَنْ أَبِي بَصِيرٍ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هِيت » اسم بلد على شاطئ الفرات</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2 ، ص 107 ( هيت )</w:t>
      </w:r>
      <w:r>
        <w:rPr>
          <w:rtl/>
          <w:lang w:bidi="fa-IR"/>
        </w:rPr>
        <w:t>.</w:t>
      </w:r>
    </w:p>
    <w:p w:rsidR="00091A42" w:rsidRPr="0034022E" w:rsidRDefault="00FA30A4" w:rsidP="004B7151">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457 ، ح 13 ، عن محمّد بن الحسين ، عن عليّ بن أسباط ، قال : سأله رجل</w:t>
      </w:r>
      <w:r w:rsidR="00091A42">
        <w:rPr>
          <w:rtl/>
          <w:lang w:bidi="fa-IR"/>
        </w:rPr>
        <w:t xml:space="preserve"> </w:t>
      </w:r>
      <w:r>
        <w:rPr>
          <w:rtl/>
          <w:lang w:bidi="fa-IR"/>
        </w:rPr>
        <w:t>...</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 ح 11 ، بسنده عن عليّ بن أسباط ، عن أبي عبد الله </w:t>
      </w:r>
      <w:r w:rsidR="00091A42" w:rsidRPr="00D76E87">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ح 12 ، بسند آخر عن أبي جعفر </w:t>
      </w:r>
      <w:r w:rsidR="00091A42" w:rsidRPr="00D76E87">
        <w:rPr>
          <w:rStyle w:val="libFootnoteAlaemChar"/>
          <w:rtl/>
        </w:rPr>
        <w:t>عليه‌السلام</w:t>
      </w:r>
      <w:r w:rsidR="00091A42" w:rsidRPr="0034022E">
        <w:rPr>
          <w:rtl/>
          <w:lang w:bidi="fa-IR"/>
        </w:rPr>
        <w:t xml:space="preserve"> ، مع اختلاف يسير</w:t>
      </w:r>
      <w:r w:rsidR="004B7151">
        <w:rPr>
          <w:rFonts w:hint="cs"/>
          <w:rtl/>
          <w:lang w:bidi="fa-IR"/>
        </w:rPr>
        <w:t>.</w:t>
      </w:r>
      <w:r w:rsidR="00091A42" w:rsidRPr="00BF510C">
        <w:rPr>
          <w:rStyle w:val="libFootnoteBoldChar"/>
          <w:rtl/>
        </w:rPr>
        <w:t>الوافي</w:t>
      </w:r>
      <w:r w:rsidR="00091A42" w:rsidRPr="0034022E">
        <w:rPr>
          <w:rtl/>
          <w:lang w:bidi="fa-IR"/>
        </w:rPr>
        <w:t xml:space="preserve"> ، ج 3 ، ص 630 ، ح 1218 ؛ </w:t>
      </w:r>
      <w:r w:rsidR="00091A42" w:rsidRPr="00BF510C">
        <w:rPr>
          <w:rStyle w:val="libFootnoteBoldChar"/>
          <w:rtl/>
        </w:rPr>
        <w:t>البحار</w:t>
      </w:r>
      <w:r w:rsidR="00091A42" w:rsidRPr="0034022E">
        <w:rPr>
          <w:rtl/>
          <w:lang w:bidi="fa-IR"/>
        </w:rPr>
        <w:t xml:space="preserve"> ، ج 18 ، ص 265 ، ح 24</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الإسراء </w:t>
      </w:r>
      <w:r w:rsidR="004B7151">
        <w:rPr>
          <w:rtl/>
          <w:lang w:bidi="fa-IR"/>
        </w:rPr>
        <w:t>(17)</w:t>
      </w:r>
      <w:r w:rsidR="00091A42" w:rsidRPr="0034022E">
        <w:rPr>
          <w:rtl/>
          <w:lang w:bidi="fa-IR"/>
        </w:rPr>
        <w:t xml:space="preserve"> : 85</w:t>
      </w:r>
      <w:r>
        <w:rPr>
          <w:rtl/>
          <w:lang w:bidi="fa-IR"/>
        </w:rPr>
        <w:t>.</w:t>
      </w:r>
    </w:p>
    <w:p w:rsidR="00091A42" w:rsidRPr="0034022E" w:rsidRDefault="00FA30A4" w:rsidP="004B7151">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462 ، ح 9 ، بسنده عن يونس</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461 ، ح 5 ؛ وص 462 ، ح 8 ؛ و</w:t>
      </w:r>
      <w:r w:rsidR="00091A42" w:rsidRPr="00BF510C">
        <w:rPr>
          <w:rStyle w:val="libFootnoteBoldChar"/>
          <w:rtl/>
        </w:rPr>
        <w:t>الكافي</w:t>
      </w:r>
      <w:r w:rsidR="00091A42" w:rsidRPr="0034022E">
        <w:rPr>
          <w:rtl/>
          <w:lang w:bidi="fa-IR"/>
        </w:rPr>
        <w:t xml:space="preserve"> ، كتاب الحجّة ، باب مواليد الأئمّة </w:t>
      </w:r>
      <w:r w:rsidR="00091A42" w:rsidRPr="00D76E87">
        <w:rPr>
          <w:rStyle w:val="libFootnoteAlaemChar"/>
          <w:rtl/>
        </w:rPr>
        <w:t>عليهم‌السلام</w:t>
      </w:r>
      <w:r w:rsidR="00091A42" w:rsidRPr="0034022E">
        <w:rPr>
          <w:rtl/>
          <w:lang w:bidi="fa-IR"/>
        </w:rPr>
        <w:t xml:space="preserve"> ، ذيل الحديث الطويل 1006 ، بسند آخر عن أبي بصير ، مع اختلاف يسير</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462 ، ح 7 ، بسند آخر ، مع اختلاف يسير</w:t>
      </w:r>
      <w:r>
        <w:rPr>
          <w:rtl/>
          <w:lang w:bidi="fa-IR"/>
        </w:rPr>
        <w:t>.</w:t>
      </w:r>
      <w:r w:rsidR="00091A42" w:rsidRPr="0034022E">
        <w:rPr>
          <w:rtl/>
          <w:lang w:bidi="fa-IR"/>
        </w:rPr>
        <w:t xml:space="preserve"> وفي </w:t>
      </w:r>
      <w:r w:rsidR="00091A42" w:rsidRPr="00BF510C">
        <w:rPr>
          <w:rStyle w:val="libFootnoteBoldChar"/>
          <w:rtl/>
        </w:rPr>
        <w:t>تفسير القمّي</w:t>
      </w:r>
      <w:r w:rsidR="00091A42" w:rsidRPr="0034022E">
        <w:rPr>
          <w:rtl/>
          <w:lang w:bidi="fa-IR"/>
        </w:rPr>
        <w:t xml:space="preserve"> ، ج 2 ، ص 279 ؛ و</w:t>
      </w:r>
      <w:r w:rsidR="00091A42" w:rsidRPr="00BF510C">
        <w:rPr>
          <w:rStyle w:val="libFootnoteBoldChar"/>
          <w:rtl/>
        </w:rPr>
        <w:t>تفسير العيّاشي</w:t>
      </w:r>
      <w:r w:rsidR="00091A42" w:rsidRPr="0034022E">
        <w:rPr>
          <w:rtl/>
          <w:lang w:bidi="fa-IR"/>
        </w:rPr>
        <w:t xml:space="preserve"> ، ج 2 ، ص 317 ، ح 165 ، عن أسباط بن سالم ، عن أبي عبدالله </w:t>
      </w:r>
      <w:r w:rsidR="00091A42" w:rsidRPr="00D76E87">
        <w:rPr>
          <w:rStyle w:val="libFootnoteAlaemChar"/>
          <w:rtl/>
        </w:rPr>
        <w:t>عليه‌السلام</w:t>
      </w:r>
      <w:r w:rsidR="00091A42" w:rsidRPr="0034022E">
        <w:rPr>
          <w:rtl/>
          <w:lang w:bidi="fa-IR"/>
        </w:rPr>
        <w:t xml:space="preserve"> ، مع اختلاف يسير</w:t>
      </w:r>
      <w:r w:rsidR="004B7151">
        <w:rPr>
          <w:rFonts w:hint="cs"/>
          <w:rtl/>
          <w:lang w:bidi="fa-IR"/>
        </w:rPr>
        <w:t>.</w:t>
      </w:r>
      <w:r w:rsidR="00091A42" w:rsidRPr="00BF510C">
        <w:rPr>
          <w:rStyle w:val="libFootnoteBoldChar"/>
          <w:rtl/>
        </w:rPr>
        <w:t>الوافي</w:t>
      </w:r>
      <w:r w:rsidR="00091A42" w:rsidRPr="0034022E">
        <w:rPr>
          <w:rtl/>
          <w:lang w:bidi="fa-IR"/>
        </w:rPr>
        <w:t xml:space="preserve"> ، ج 3 ، ص 631 ، ح 1219 ؛ </w:t>
      </w:r>
      <w:r w:rsidR="00091A42" w:rsidRPr="00BF510C">
        <w:rPr>
          <w:rStyle w:val="libFootnoteBoldChar"/>
          <w:rtl/>
        </w:rPr>
        <w:t>البحار</w:t>
      </w:r>
      <w:r w:rsidR="00091A42" w:rsidRPr="0034022E">
        <w:rPr>
          <w:rtl/>
          <w:lang w:bidi="fa-IR"/>
        </w:rPr>
        <w:t xml:space="preserve"> ، ج 18 ، ص 265 ، ح 23 ؛ وج 59 ، ص 222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 ب ، ض ، بس » والوافي</w:t>
      </w:r>
      <w:r>
        <w:rPr>
          <w:rtl/>
          <w:lang w:bidi="fa-IR"/>
        </w:rPr>
        <w:t>.</w:t>
      </w:r>
      <w:r w:rsidR="00091A42" w:rsidRPr="0034022E">
        <w:rPr>
          <w:rtl/>
          <w:lang w:bidi="fa-IR"/>
        </w:rPr>
        <w:t xml:space="preserve"> وفي « ألف ، ج ، ف ، و</w:t>
      </w:r>
      <w:r w:rsidR="00091A42">
        <w:rPr>
          <w:rFonts w:hint="cs"/>
          <w:rtl/>
          <w:lang w:bidi="fa-IR"/>
        </w:rPr>
        <w:t xml:space="preserve"> </w:t>
      </w:r>
      <w:r w:rsidR="00091A42" w:rsidRPr="0034022E">
        <w:rPr>
          <w:rtl/>
          <w:lang w:bidi="fa-IR"/>
        </w:rPr>
        <w:t>، بح ، بر ، بف » والمطبوع : « الخزّاز »</w:t>
      </w:r>
      <w:r>
        <w:rPr>
          <w:rtl/>
          <w:lang w:bidi="fa-IR"/>
        </w:rPr>
        <w:t>.</w:t>
      </w:r>
      <w:r w:rsidR="00091A42" w:rsidRPr="0034022E">
        <w:rPr>
          <w:rtl/>
          <w:lang w:bidi="fa-IR"/>
        </w:rPr>
        <w:t xml:space="preserve"> وهو سهو ، كماتقدّم في </w:t>
      </w:r>
      <w:r w:rsidR="00091A42" w:rsidRPr="00BF510C">
        <w:rPr>
          <w:rStyle w:val="libFootnoteBoldChar"/>
          <w:rtl/>
        </w:rPr>
        <w:t>الكافي</w:t>
      </w:r>
      <w:r w:rsidR="00091A42" w:rsidRPr="0034022E">
        <w:rPr>
          <w:rtl/>
          <w:lang w:bidi="fa-IR"/>
        </w:rPr>
        <w:t xml:space="preserve"> ، ذيل ح 75</w:t>
      </w:r>
      <w:r>
        <w:rPr>
          <w:rtl/>
          <w:lang w:bidi="fa-IR"/>
        </w:rPr>
        <w:t>.</w:t>
      </w:r>
    </w:p>
    <w:p w:rsidR="00D76E87" w:rsidRPr="0034022E" w:rsidRDefault="00D76E87" w:rsidP="00D76E87">
      <w:pPr>
        <w:pStyle w:val="libNormal"/>
        <w:rPr>
          <w:rtl/>
          <w:lang w:bidi="fa-IR"/>
        </w:rPr>
      </w:pPr>
      <w:r>
        <w:br w:type="page"/>
      </w:r>
    </w:p>
    <w:p w:rsidR="00091A42" w:rsidRPr="0034022E" w:rsidRDefault="00091A42" w:rsidP="00481FE6">
      <w:pPr>
        <w:pStyle w:val="libNormal"/>
        <w:rPr>
          <w:rtl/>
          <w:lang w:bidi="fa-IR"/>
        </w:rPr>
      </w:pPr>
      <w:r w:rsidRPr="0034022E">
        <w:rPr>
          <w:rtl/>
          <w:lang w:bidi="fa-IR"/>
        </w:rPr>
        <w:t xml:space="preserve">سَمِعْتُ أَبَا عَبْدِ اللهِ </w:t>
      </w:r>
      <w:r w:rsidRPr="00F22207">
        <w:rPr>
          <w:rStyle w:val="libAlaemChar"/>
          <w:rtl/>
        </w:rPr>
        <w:t>عليه‌السلام</w:t>
      </w:r>
      <w:r w:rsidRPr="0034022E">
        <w:rPr>
          <w:rtl/>
          <w:lang w:bidi="fa-IR"/>
        </w:rPr>
        <w:t xml:space="preserve"> يَقُولُ </w:t>
      </w:r>
      <w:r w:rsidRPr="00FA6A79">
        <w:rPr>
          <w:rStyle w:val="libFootnotenumChar"/>
          <w:rtl/>
        </w:rPr>
        <w:t>(1)</w:t>
      </w:r>
      <w:r w:rsidRPr="0034022E">
        <w:rPr>
          <w:rtl/>
          <w:lang w:bidi="fa-IR"/>
        </w:rPr>
        <w:t xml:space="preserve"> : </w:t>
      </w:r>
      <w:r w:rsidRPr="00F22207">
        <w:rPr>
          <w:rStyle w:val="libAlaemChar"/>
          <w:rtl/>
        </w:rPr>
        <w:t>(</w:t>
      </w:r>
      <w:r w:rsidRPr="00F22207">
        <w:rPr>
          <w:rStyle w:val="libAieChar"/>
          <w:rtl/>
        </w:rPr>
        <w:t xml:space="preserve"> يَسْئَلُونَكَ عَنِ الرُّوحِ قُلِ الرُّوحُ مِنْ أَمْرِ رَبِّي </w:t>
      </w:r>
      <w:r w:rsidRPr="00F22207">
        <w:rPr>
          <w:rStyle w:val="libAlaemChar"/>
          <w:rtl/>
        </w:rPr>
        <w:t>)</w:t>
      </w:r>
      <w:r w:rsidRPr="0034022E">
        <w:rPr>
          <w:rtl/>
          <w:lang w:bidi="fa-IR"/>
        </w:rPr>
        <w:t xml:space="preserve"> قَالَ :</w:t>
      </w:r>
      <w:r>
        <w:rPr>
          <w:rFonts w:hint="cs"/>
          <w:rtl/>
          <w:lang w:bidi="fa-IR"/>
        </w:rPr>
        <w:t xml:space="preserve"> </w:t>
      </w:r>
      <w:r w:rsidRPr="0034022E">
        <w:rPr>
          <w:rtl/>
          <w:lang w:bidi="fa-IR"/>
        </w:rPr>
        <w:t xml:space="preserve">« خَلْقٌ أَعْظَمُ مِنْ جَبْرَئِيلَ وَمِيكَائِيلَ ، لَمْ يَكُنْ مَعَ أَحَدٍ مِمَّنْ مَضى غَيْرِ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وَهُوَ مَعَ الْأَئِمَّةِ يُسَدِّدُهُمْ ، وَلَيْسَ كُلُّ </w:t>
      </w:r>
      <w:r w:rsidRPr="00FA6A79">
        <w:rPr>
          <w:rStyle w:val="libFootnotenumChar"/>
          <w:rtl/>
        </w:rPr>
        <w:t>(2)</w:t>
      </w:r>
      <w:r w:rsidRPr="0034022E">
        <w:rPr>
          <w:rtl/>
          <w:lang w:bidi="fa-IR"/>
        </w:rPr>
        <w:t xml:space="preserve"> مَا طُلِبَ وُجِدَ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386C25">
        <w:rPr>
          <w:rtl/>
        </w:rPr>
        <w:t>723</w:t>
      </w:r>
      <w:r w:rsidRPr="006B17C4">
        <w:rPr>
          <w:rStyle w:val="libBold2Char"/>
          <w:rtl/>
        </w:rPr>
        <w:t xml:space="preserve"> / 5</w:t>
      </w:r>
      <w:r w:rsidR="00FA30A4">
        <w:rPr>
          <w:rStyle w:val="libBold2Char"/>
          <w:rtl/>
        </w:rPr>
        <w:t>.</w:t>
      </w:r>
      <w:r w:rsidRPr="0034022E">
        <w:rPr>
          <w:rtl/>
          <w:lang w:bidi="fa-IR"/>
        </w:rPr>
        <w:t xml:space="preserve"> مُحَمَّدُ بْنُ يَحْيى ، عَنْ عِمْرَانَ بْنِ مُوسى ، عَنْ مُوسَى بْنِ جَعْفَرٍ </w:t>
      </w:r>
      <w:r w:rsidRPr="00FA6A79">
        <w:rPr>
          <w:rStyle w:val="libFootnotenumChar"/>
          <w:rtl/>
        </w:rPr>
        <w:t>(4)</w:t>
      </w:r>
      <w:r w:rsidRPr="0034022E">
        <w:rPr>
          <w:rtl/>
          <w:lang w:bidi="fa-IR"/>
        </w:rPr>
        <w:t xml:space="preserve"> ، عَنْ عَلِيِّ بْنِ أَسْبَاطٍ ، عَنْ مُحَمَّدِ بْنِ الْفُضَيْلِ ، عَنْ أَبِي حَمْزَةَ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Pr>
          <w:rtl/>
          <w:lang w:bidi="fa-IR"/>
        </w:rPr>
        <w:t xml:space="preserve"> عَنِ الْعِلْمِ : أَ</w:t>
      </w:r>
      <w:r w:rsidRPr="0034022E">
        <w:rPr>
          <w:rtl/>
          <w:lang w:bidi="fa-IR"/>
        </w:rPr>
        <w:t xml:space="preserve">هُوَ عِلْمٌ </w:t>
      </w:r>
      <w:r w:rsidRPr="00FA6A79">
        <w:rPr>
          <w:rStyle w:val="libFootnotenumChar"/>
          <w:rtl/>
        </w:rPr>
        <w:t>(5)</w:t>
      </w:r>
      <w:r w:rsidRPr="0034022E">
        <w:rPr>
          <w:rtl/>
          <w:lang w:bidi="fa-IR"/>
        </w:rPr>
        <w:t xml:space="preserve"> يَتَعَلَّمُهُ الْعَالِمُ </w:t>
      </w:r>
      <w:r w:rsidRPr="00FA6A79">
        <w:rPr>
          <w:rStyle w:val="libFootnotenumChar"/>
          <w:rtl/>
        </w:rPr>
        <w:t>(6)</w:t>
      </w:r>
      <w:r w:rsidRPr="0034022E">
        <w:rPr>
          <w:rtl/>
          <w:lang w:bidi="fa-IR"/>
        </w:rPr>
        <w:t xml:space="preserve"> مِنْ أَفْوَاهِ الرِّجَالِ ، أَمْ فِي الْكِتَابِ عِنْدَكُمْ تَقْرَؤُونَهُ فَتَعْلَمُونَ </w:t>
      </w:r>
      <w:r w:rsidRPr="00FA6A79">
        <w:rPr>
          <w:rStyle w:val="libFootnotenumChar"/>
          <w:rtl/>
        </w:rPr>
        <w:t>(7)</w:t>
      </w:r>
      <w:r w:rsidRPr="0034022E">
        <w:rPr>
          <w:rtl/>
          <w:lang w:bidi="fa-IR"/>
        </w:rPr>
        <w:t xml:space="preserve"> مِنْهُ</w:t>
      </w:r>
      <w:r>
        <w:rPr>
          <w:rtl/>
          <w:lang w:bidi="fa-IR"/>
        </w:rPr>
        <w:t>؟</w:t>
      </w:r>
    </w:p>
    <w:p w:rsidR="00091A42" w:rsidRPr="0034022E" w:rsidRDefault="00091A42" w:rsidP="00B72F8D">
      <w:pPr>
        <w:pStyle w:val="libNormal"/>
        <w:rPr>
          <w:rtl/>
          <w:lang w:bidi="fa-IR"/>
        </w:rPr>
      </w:pPr>
      <w:r w:rsidRPr="0034022E">
        <w:rPr>
          <w:rtl/>
          <w:lang w:bidi="fa-IR"/>
        </w:rPr>
        <w:t xml:space="preserve">قَالَ : « الْأَمْرُ أَعْظَمُ مِنْ ذلِكَ وَأَوْجَبُ </w:t>
      </w:r>
      <w:r w:rsidRPr="00FA6A79">
        <w:rPr>
          <w:rStyle w:val="libFootnotenumChar"/>
          <w:rtl/>
        </w:rPr>
        <w:t>(8)</w:t>
      </w:r>
      <w:r>
        <w:rPr>
          <w:rtl/>
          <w:lang w:bidi="fa-IR"/>
        </w:rPr>
        <w:t xml:space="preserve"> ؛ أَ</w:t>
      </w:r>
      <w:r w:rsidRPr="0034022E">
        <w:rPr>
          <w:rtl/>
          <w:lang w:bidi="fa-IR"/>
        </w:rPr>
        <w:t xml:space="preserve">مَا سَمِعْتَ قَوْلَ اللهِ عَزَّ وَجَلَّ : </w:t>
      </w:r>
      <w:r w:rsidRPr="00F22207">
        <w:rPr>
          <w:rStyle w:val="libAlaemChar"/>
          <w:rtl/>
        </w:rPr>
        <w:t>(</w:t>
      </w:r>
      <w:r w:rsidRPr="00F22207">
        <w:rPr>
          <w:rStyle w:val="libAieChar"/>
          <w:rtl/>
        </w:rPr>
        <w:t xml:space="preserve"> وَكَذلِكَ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يقول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احتمل المجلسي في </w:t>
      </w:r>
      <w:r w:rsidR="00091A42" w:rsidRPr="00BF510C">
        <w:rPr>
          <w:rStyle w:val="libFootnoteBoldChar"/>
          <w:rtl/>
        </w:rPr>
        <w:t>مرآة العقول</w:t>
      </w:r>
      <w:r w:rsidR="00091A42" w:rsidRPr="0034022E">
        <w:rPr>
          <w:rtl/>
          <w:lang w:bidi="fa-IR"/>
        </w:rPr>
        <w:t xml:space="preserve"> : كون الكلمة « كلّما » ، بأن يرجع المستتر في « طلب » </w:t>
      </w:r>
      <w:r w:rsidR="00091A42">
        <w:rPr>
          <w:rtl/>
          <w:lang w:bidi="fa-IR"/>
        </w:rPr>
        <w:t>و «</w:t>
      </w:r>
      <w:r w:rsidR="00091A42" w:rsidRPr="0034022E">
        <w:rPr>
          <w:rtl/>
          <w:lang w:bidi="fa-IR"/>
        </w:rPr>
        <w:t xml:space="preserve"> وجد » إلى الروح</w:t>
      </w:r>
      <w:r>
        <w:rPr>
          <w:rtl/>
          <w:lang w:bidi="fa-IR"/>
        </w:rPr>
        <w:t>.</w:t>
      </w:r>
      <w:r w:rsidR="00091A42" w:rsidRPr="0034022E">
        <w:rPr>
          <w:rtl/>
          <w:lang w:bidi="fa-IR"/>
        </w:rPr>
        <w:t xml:space="preserve"> وجَعَل كون « ما » موصولةً أظهر</w:t>
      </w:r>
      <w:r>
        <w:rPr>
          <w:rtl/>
          <w:lang w:bidi="fa-IR"/>
        </w:rPr>
        <w:t>.</w:t>
      </w:r>
    </w:p>
    <w:p w:rsidR="00091A42" w:rsidRPr="0034022E" w:rsidRDefault="00FA30A4" w:rsidP="00535256">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461 ، ح 2 ، عن إبراهيم بن هاشم</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460 ، ح 1 ، عن يعقوب بن يزيد ، عن ابن أبي عمير ، عن هشام بن سالم ، عن أبي عبد الله </w:t>
      </w:r>
      <w:r w:rsidR="00091A42" w:rsidRPr="00395801">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أيضاً ، ص 461 ، ح 4 ، بسنده عن أبي أيّوب الخزّاز ، عن أبي عبد الله </w:t>
      </w:r>
      <w:r w:rsidR="00091A42" w:rsidRPr="00395801">
        <w:rPr>
          <w:rStyle w:val="libFootnoteAlaemChar"/>
          <w:rtl/>
        </w:rPr>
        <w:t>عليه‌السلام</w:t>
      </w:r>
      <w:r w:rsidR="00091A42" w:rsidRPr="0034022E">
        <w:rPr>
          <w:rtl/>
          <w:lang w:bidi="fa-IR"/>
        </w:rPr>
        <w:t xml:space="preserve"> ؛ </w:t>
      </w:r>
      <w:r w:rsidR="00091A42" w:rsidRPr="00BF510C">
        <w:rPr>
          <w:rStyle w:val="libFootnoteBoldChar"/>
          <w:rtl/>
        </w:rPr>
        <w:t>وفيه</w:t>
      </w:r>
      <w:r w:rsidR="00091A42" w:rsidRPr="0034022E">
        <w:rPr>
          <w:rtl/>
          <w:lang w:bidi="fa-IR"/>
        </w:rPr>
        <w:t xml:space="preserve"> أيضاً ، ح 6 ، بسنده عن أبي بصير ، عن أبي عبد الله </w:t>
      </w:r>
      <w:r w:rsidR="00091A42" w:rsidRPr="00395801">
        <w:rPr>
          <w:rStyle w:val="libFootnoteAlaemChar"/>
          <w:rtl/>
        </w:rPr>
        <w:t>عليه‌السلام</w:t>
      </w:r>
      <w:r w:rsidR="00091A42" w:rsidRPr="0034022E">
        <w:rPr>
          <w:rtl/>
          <w:lang w:bidi="fa-IR"/>
        </w:rPr>
        <w:t xml:space="preserve"> ، مع اختلاف</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أيضاً ، ص 461 ، ح 3 ، بسند آخر ؛ </w:t>
      </w:r>
      <w:r w:rsidR="00091A42" w:rsidRPr="00BF510C">
        <w:rPr>
          <w:rStyle w:val="libFootnoteBoldChar"/>
          <w:rtl/>
        </w:rPr>
        <w:t>وفيه</w:t>
      </w:r>
      <w:r w:rsidR="00091A42" w:rsidRPr="0034022E">
        <w:rPr>
          <w:rtl/>
          <w:lang w:bidi="fa-IR"/>
        </w:rPr>
        <w:t xml:space="preserve"> أيضاً ؛ ص 462 ، ح 10 </w:t>
      </w:r>
      <w:r w:rsidR="00091A42">
        <w:rPr>
          <w:rtl/>
          <w:lang w:bidi="fa-IR"/>
        </w:rPr>
        <w:t>و 1</w:t>
      </w:r>
      <w:r w:rsidR="00091A42" w:rsidRPr="0034022E">
        <w:rPr>
          <w:rtl/>
          <w:lang w:bidi="fa-IR"/>
        </w:rPr>
        <w:t>1 بسند آخر ، وفيهما : « وهو مع الأئمّة وليس كما ظننت »</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2 ، ص 317 ، ح 161 ، عن أبي بصير</w:t>
      </w:r>
      <w:r w:rsidR="00535256">
        <w:rPr>
          <w:rFonts w:hint="cs"/>
          <w:rtl/>
          <w:lang w:bidi="fa-IR"/>
        </w:rPr>
        <w:t>.</w:t>
      </w:r>
      <w:r w:rsidR="00091A42" w:rsidRPr="00BF510C">
        <w:rPr>
          <w:rStyle w:val="libFootnoteBoldChar"/>
          <w:rtl/>
        </w:rPr>
        <w:t>الوافي</w:t>
      </w:r>
      <w:r w:rsidR="00091A42" w:rsidRPr="0034022E">
        <w:rPr>
          <w:rtl/>
          <w:lang w:bidi="fa-IR"/>
        </w:rPr>
        <w:t xml:space="preserve"> ، ج 3 ، ص 631 ، ح 1220 ؛ </w:t>
      </w:r>
      <w:r w:rsidR="00091A42" w:rsidRPr="00BF510C">
        <w:rPr>
          <w:rStyle w:val="libFootnoteBoldChar"/>
          <w:rtl/>
        </w:rPr>
        <w:t>البحار</w:t>
      </w:r>
      <w:r w:rsidR="00091A42" w:rsidRPr="0034022E">
        <w:rPr>
          <w:rtl/>
          <w:lang w:bidi="fa-IR"/>
        </w:rPr>
        <w:t xml:space="preserve"> ، ج 18 ، ص 265 ، ح 25</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ورد الخبر في </w:t>
      </w:r>
      <w:r w:rsidR="00091A42" w:rsidRPr="00BF510C">
        <w:rPr>
          <w:rStyle w:val="libFootnoteBoldChar"/>
          <w:rtl/>
        </w:rPr>
        <w:t>بصائر الدرجات</w:t>
      </w:r>
      <w:r w:rsidR="00091A42" w:rsidRPr="0034022E">
        <w:rPr>
          <w:rtl/>
          <w:lang w:bidi="fa-IR"/>
        </w:rPr>
        <w:t xml:space="preserve"> ، ص 460 ، ح 5 ، عن أبي محمّد ، عن حمران بن موسى بن جعفر ، عن عليّ بن‌أسباط</w:t>
      </w:r>
      <w:r>
        <w:rPr>
          <w:rtl/>
          <w:lang w:bidi="fa-IR"/>
        </w:rPr>
        <w:t>.</w:t>
      </w:r>
      <w:r w:rsidR="00091A42" w:rsidRPr="0034022E">
        <w:rPr>
          <w:rtl/>
          <w:lang w:bidi="fa-IR"/>
        </w:rPr>
        <w:t xml:space="preserve"> والمذكور في بعض مخطوطاته « عمران بن موسى ، عن موسى</w:t>
      </w:r>
      <w:r w:rsidR="00091A42">
        <w:rPr>
          <w:rFonts w:hint="cs"/>
          <w:rtl/>
          <w:lang w:bidi="fa-IR"/>
        </w:rPr>
        <w:t xml:space="preserve"> </w:t>
      </w:r>
      <w:r w:rsidR="00091A42" w:rsidRPr="0034022E">
        <w:rPr>
          <w:rtl/>
          <w:lang w:bidi="fa-IR"/>
        </w:rPr>
        <w:t>‌بن جعفر » وهو الصواب ؛ فقد روى عمران بن موسى</w:t>
      </w:r>
      <w:r w:rsidR="00091A42">
        <w:rPr>
          <w:rFonts w:hint="cs"/>
          <w:rtl/>
          <w:lang w:bidi="fa-IR"/>
        </w:rPr>
        <w:t xml:space="preserve"> </w:t>
      </w:r>
      <w:r w:rsidR="00091A42" w:rsidRPr="0034022E">
        <w:rPr>
          <w:rtl/>
          <w:lang w:bidi="fa-IR"/>
        </w:rPr>
        <w:t>‌كتاب موسى بن جعفر بن وهب البغدادي ، وتكرّر هذا الارتباط في بعض الأسناد والطرق</w:t>
      </w:r>
      <w:r>
        <w:rPr>
          <w:rtl/>
          <w:lang w:bidi="fa-IR"/>
        </w:rPr>
        <w:t>.</w:t>
      </w:r>
      <w:r w:rsidR="00091A42" w:rsidRPr="0034022E">
        <w:rPr>
          <w:rtl/>
          <w:lang w:bidi="fa-IR"/>
        </w:rPr>
        <w:t xml:space="preserve"> راجع : </w:t>
      </w:r>
      <w:r w:rsidR="00091A42" w:rsidRPr="00BF510C">
        <w:rPr>
          <w:rStyle w:val="libFootnoteBoldChar"/>
          <w:rtl/>
        </w:rPr>
        <w:t>رجال النجاشي</w:t>
      </w:r>
      <w:r w:rsidR="00091A42" w:rsidRPr="0034022E">
        <w:rPr>
          <w:rtl/>
          <w:lang w:bidi="fa-IR"/>
        </w:rPr>
        <w:t xml:space="preserve"> ، ص 287 ، الرقم 767 ، ص 368 ، الرقم 998 ؛ وص 406 ، الرقم 1076 ؛ </w:t>
      </w:r>
      <w:r w:rsidR="00091A42" w:rsidRPr="00BF510C">
        <w:rPr>
          <w:rStyle w:val="libFootnoteBoldChar"/>
          <w:rtl/>
        </w:rPr>
        <w:t>الفهرست</w:t>
      </w:r>
      <w:r w:rsidR="00091A42" w:rsidRPr="0034022E">
        <w:rPr>
          <w:rtl/>
          <w:lang w:bidi="fa-IR"/>
        </w:rPr>
        <w:t xml:space="preserve"> للطوسي ، ص 317 ، الرقم 488 ؛ وص 386 ، الرقم 591 ؛ الكافي ، ح 620 </w:t>
      </w:r>
      <w:r w:rsidR="00091A42">
        <w:rPr>
          <w:rtl/>
          <w:lang w:bidi="fa-IR"/>
        </w:rPr>
        <w:t>و 6</w:t>
      </w:r>
      <w:r w:rsidR="00091A42" w:rsidRPr="0034022E">
        <w:rPr>
          <w:rtl/>
          <w:lang w:bidi="fa-IR"/>
        </w:rPr>
        <w:t xml:space="preserve">71 </w:t>
      </w:r>
      <w:r w:rsidR="00091A42">
        <w:rPr>
          <w:rtl/>
          <w:lang w:bidi="fa-IR"/>
        </w:rPr>
        <w:t>و 7</w:t>
      </w:r>
      <w:r w:rsidR="00091A42" w:rsidRPr="0034022E">
        <w:rPr>
          <w:rtl/>
          <w:lang w:bidi="fa-IR"/>
        </w:rPr>
        <w:t xml:space="preserve">23 </w:t>
      </w:r>
      <w:r w:rsidR="00091A42">
        <w:rPr>
          <w:rtl/>
          <w:lang w:bidi="fa-IR"/>
        </w:rPr>
        <w:t>و 1</w:t>
      </w:r>
      <w:r w:rsidR="00091A42" w:rsidRPr="0034022E">
        <w:rPr>
          <w:rtl/>
          <w:lang w:bidi="fa-IR"/>
        </w:rPr>
        <w:t>3139</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ألف ، ب ، ج ، ض ، بر ، بس » وحاشية « و</w:t>
      </w:r>
      <w:r w:rsidR="00091A42">
        <w:rPr>
          <w:rFonts w:hint="cs"/>
          <w:rtl/>
          <w:lang w:bidi="fa-IR"/>
        </w:rPr>
        <w:t xml:space="preserve"> </w:t>
      </w:r>
      <w:r w:rsidR="00091A42" w:rsidRPr="0034022E">
        <w:rPr>
          <w:rtl/>
          <w:lang w:bidi="fa-IR"/>
        </w:rPr>
        <w:t>، بح ، بف » والبحار : « شي‌ء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بف » : « الرجل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بر » : « فتتعلمون »</w:t>
      </w:r>
      <w:r>
        <w:rPr>
          <w:rtl/>
          <w:lang w:bidi="fa-IR"/>
        </w:rPr>
        <w:t>.</w:t>
      </w:r>
      <w:r w:rsidR="00091A42" w:rsidRPr="0034022E">
        <w:rPr>
          <w:rtl/>
          <w:lang w:bidi="fa-IR"/>
        </w:rPr>
        <w:t xml:space="preserve"> وفي شرح المازندراني : « فتعلمونه »</w:t>
      </w:r>
      <w:r>
        <w:rPr>
          <w:rtl/>
          <w:lang w:bidi="fa-IR"/>
        </w:rPr>
        <w:t>.</w:t>
      </w:r>
      <w:r w:rsidR="00091A42" w:rsidRPr="0034022E">
        <w:rPr>
          <w:rtl/>
          <w:lang w:bidi="fa-IR"/>
        </w:rPr>
        <w:t xml:space="preserve"> وفيه عن بعض النسخ : « فتتعلّمونه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البصائر ، ص 460 ، ح 5 : « وأجل »</w:t>
      </w:r>
      <w:r>
        <w:rPr>
          <w:rtl/>
          <w:lang w:bidi="fa-IR"/>
        </w:rPr>
        <w:t>.</w:t>
      </w:r>
    </w:p>
    <w:p w:rsidR="00395801" w:rsidRPr="0034022E" w:rsidRDefault="00395801" w:rsidP="00395801">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أَوْحَيْنا إِلَيْكَ رُوحاً مِنْ أَمْرِنا ما كُنْتَ تَدْرِي مَا الْكِتابُ وَلَا الْإِيمانُ </w:t>
      </w:r>
      <w:r w:rsidRPr="00F22207">
        <w:rPr>
          <w:rStyle w:val="libAlaemChar"/>
          <w:rtl/>
        </w:rPr>
        <w:t>)</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ثُمَّ قَالَ : « أَيَّ شَيْ‌ءٍ يَقُولُ أَصْحَ</w:t>
      </w:r>
      <w:r>
        <w:rPr>
          <w:rtl/>
          <w:lang w:bidi="fa-IR"/>
        </w:rPr>
        <w:t>ابُكُمْ فِي هذِهِ الْآيَةِ؟ أَ</w:t>
      </w:r>
      <w:r w:rsidRPr="0034022E">
        <w:rPr>
          <w:rtl/>
          <w:lang w:bidi="fa-IR"/>
        </w:rPr>
        <w:t xml:space="preserve">يُقِرُّونَ أَنَّهُ كَانَ فِي حَالٍ لَا يَدْرِي </w:t>
      </w:r>
      <w:r w:rsidRPr="00FA6A79">
        <w:rPr>
          <w:rStyle w:val="libFootnotenumChar"/>
          <w:rtl/>
        </w:rPr>
        <w:t>(1)</w:t>
      </w:r>
      <w:r w:rsidRPr="0034022E">
        <w:rPr>
          <w:rtl/>
          <w:lang w:bidi="fa-IR"/>
        </w:rPr>
        <w:t xml:space="preserve"> مَا الْكِتَابُ وَلَا</w:t>
      </w:r>
      <w:r>
        <w:rPr>
          <w:rFonts w:hint="cs"/>
          <w:rtl/>
          <w:lang w:bidi="fa-IR"/>
        </w:rPr>
        <w:t xml:space="preserve"> </w:t>
      </w:r>
      <w:r w:rsidRPr="0034022E">
        <w:rPr>
          <w:rtl/>
          <w:lang w:bidi="fa-IR"/>
        </w:rPr>
        <w:t>الْإِيمَانُ</w:t>
      </w:r>
      <w:r>
        <w:rPr>
          <w:rtl/>
          <w:lang w:bidi="fa-IR"/>
        </w:rPr>
        <w:t>؟</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فَقُلْتُ : لَا</w:t>
      </w:r>
      <w:r>
        <w:rPr>
          <w:rFonts w:hint="cs"/>
          <w:rtl/>
          <w:lang w:bidi="fa-IR"/>
        </w:rPr>
        <w:t xml:space="preserve"> </w:t>
      </w:r>
      <w:r w:rsidRPr="0034022E">
        <w:rPr>
          <w:rtl/>
          <w:lang w:bidi="fa-IR"/>
        </w:rPr>
        <w:t>أَدْرِي جُعِلْتُ فِدَاكَ مَا يَقُولُونَ</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w:t>
      </w:r>
      <w:r w:rsidRPr="00FA6A79">
        <w:rPr>
          <w:rStyle w:val="libFootnotenumChar"/>
          <w:rtl/>
        </w:rPr>
        <w:t>(2)</w:t>
      </w:r>
      <w:r w:rsidRPr="0034022E">
        <w:rPr>
          <w:rtl/>
          <w:lang w:bidi="fa-IR"/>
        </w:rPr>
        <w:t xml:space="preserve"> : « بَلى </w:t>
      </w:r>
      <w:r w:rsidRPr="00FA6A79">
        <w:rPr>
          <w:rStyle w:val="libFootnotenumChar"/>
          <w:rtl/>
        </w:rPr>
        <w:t>(3)</w:t>
      </w:r>
      <w:r w:rsidRPr="0034022E">
        <w:rPr>
          <w:rtl/>
          <w:lang w:bidi="fa-IR"/>
        </w:rPr>
        <w:t xml:space="preserve"> ، قَدْ كَانَ فِي حَالٍ لَايَدْرِي </w:t>
      </w:r>
      <w:r w:rsidRPr="00FA6A79">
        <w:rPr>
          <w:rStyle w:val="libFootnotenumChar"/>
          <w:rtl/>
        </w:rPr>
        <w:t>(4)</w:t>
      </w:r>
      <w:r w:rsidRPr="0034022E">
        <w:rPr>
          <w:rtl/>
          <w:lang w:bidi="fa-IR"/>
        </w:rPr>
        <w:t xml:space="preserve"> مَا الْكِتَابُ وَلَا</w:t>
      </w:r>
      <w:r>
        <w:rPr>
          <w:rFonts w:hint="cs"/>
          <w:rtl/>
          <w:lang w:bidi="fa-IR"/>
        </w:rPr>
        <w:t xml:space="preserve"> </w:t>
      </w:r>
      <w:r w:rsidRPr="0034022E">
        <w:rPr>
          <w:rtl/>
          <w:lang w:bidi="fa-IR"/>
        </w:rPr>
        <w:t xml:space="preserve">الْإِيمَانُ حَتّى بَعَثَ </w:t>
      </w:r>
      <w:r w:rsidRPr="00FA6A79">
        <w:rPr>
          <w:rStyle w:val="libFootnotenumChar"/>
          <w:rtl/>
        </w:rPr>
        <w:t>(5)</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الرُّوحَ الَّتِي ذَكَرَ فِي الْكِتَابِ ، فَلَمَّا أَوْحَاهَا </w:t>
      </w:r>
      <w:r w:rsidRPr="00FA6A79">
        <w:rPr>
          <w:rStyle w:val="libFootnotenumChar"/>
          <w:rtl/>
        </w:rPr>
        <w:t>(6)</w:t>
      </w:r>
      <w:r w:rsidRPr="0034022E">
        <w:rPr>
          <w:rtl/>
          <w:lang w:bidi="fa-IR"/>
        </w:rPr>
        <w:t xml:space="preserve"> إِلَيْهِ عَلَّمَ بِهَا </w:t>
      </w:r>
      <w:r w:rsidRPr="00FA6A79">
        <w:rPr>
          <w:rStyle w:val="libFootnotenumChar"/>
          <w:rtl/>
        </w:rPr>
        <w:t>(7)</w:t>
      </w:r>
      <w:r w:rsidRPr="0034022E">
        <w:rPr>
          <w:rtl/>
          <w:lang w:bidi="fa-IR"/>
        </w:rPr>
        <w:t xml:space="preserve"> الْعِلْمَ وَالْفَهْمَ ، وَهِيَ الرُّوحُ الَّتِي يُعْطِيهَا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مَنْ شَاءَ ، فَإِذَا </w:t>
      </w:r>
      <w:r w:rsidRPr="00FA6A79">
        <w:rPr>
          <w:rStyle w:val="libFootnotenumChar"/>
          <w:rtl/>
        </w:rPr>
        <w:t>(8)</w:t>
      </w:r>
      <w:r w:rsidRPr="0034022E">
        <w:rPr>
          <w:rtl/>
          <w:lang w:bidi="fa-IR"/>
        </w:rPr>
        <w:t xml:space="preserve"> أَعْطَاهَا عَبْداً عَلَّمَهُ الْفَهْمَ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Pr="0034022E" w:rsidRDefault="00091A42" w:rsidP="00B72F8D">
      <w:pPr>
        <w:pStyle w:val="libNormal"/>
        <w:rPr>
          <w:rtl/>
          <w:lang w:bidi="fa-IR"/>
        </w:rPr>
      </w:pPr>
      <w:r w:rsidRPr="00386C25">
        <w:rPr>
          <w:rtl/>
        </w:rPr>
        <w:t>724</w:t>
      </w:r>
      <w:r w:rsidRPr="006B17C4">
        <w:rPr>
          <w:rStyle w:val="libBold2Char"/>
          <w:rtl/>
        </w:rPr>
        <w:t xml:space="preserve"> / 6</w:t>
      </w:r>
      <w:r w:rsidR="00FA30A4">
        <w:rPr>
          <w:rStyle w:val="libBold2Char"/>
          <w:rtl/>
        </w:rPr>
        <w:t>.</w:t>
      </w:r>
      <w:r w:rsidRPr="0034022E">
        <w:rPr>
          <w:rtl/>
          <w:lang w:bidi="fa-IR"/>
        </w:rPr>
        <w:t xml:space="preserve"> مُحَمَّدُ بْنُ يَحْيى ، عَنْ مُحَمَّدِ بْنِ الْحُسَيْنِ ، عَنْ عَلِيِّ بْنِ أَسْبَاطٍ ، عَنِ الْحُسَيْنِ بْنِ أَبِي الْعَلَاءِ ، عَنْ سَعْدٍ الْإِسْكَافِ ، قَالَ :</w:t>
      </w:r>
    </w:p>
    <w:p w:rsidR="00091A42" w:rsidRPr="0034022E" w:rsidRDefault="00091A42" w:rsidP="00B72F8D">
      <w:pPr>
        <w:pStyle w:val="libNormal"/>
        <w:rPr>
          <w:rtl/>
          <w:lang w:bidi="fa-IR"/>
        </w:rPr>
      </w:pPr>
      <w:r w:rsidRPr="0034022E">
        <w:rPr>
          <w:rtl/>
          <w:lang w:bidi="fa-IR"/>
        </w:rPr>
        <w:t xml:space="preserve">أَتى رَجُلٌ أَمِيرَ الْمُؤْمِنِينَ </w:t>
      </w:r>
      <w:r w:rsidRPr="00F22207">
        <w:rPr>
          <w:rStyle w:val="libAlaemChar"/>
          <w:rtl/>
        </w:rPr>
        <w:t>عليه‌السلام</w:t>
      </w:r>
      <w:r w:rsidRPr="0034022E">
        <w:rPr>
          <w:rtl/>
          <w:lang w:bidi="fa-IR"/>
        </w:rPr>
        <w:t xml:space="preserve"> يَسْأَلُهُ </w:t>
      </w:r>
      <w:r w:rsidRPr="00FA6A79">
        <w:rPr>
          <w:rStyle w:val="libFootnotenumChar"/>
          <w:rtl/>
        </w:rPr>
        <w:t>(10)</w:t>
      </w:r>
      <w:r>
        <w:rPr>
          <w:rtl/>
          <w:lang w:bidi="fa-IR"/>
        </w:rPr>
        <w:t xml:space="preserve"> عَنِ الرُّوحِ أَ</w:t>
      </w:r>
      <w:r w:rsidRPr="0034022E">
        <w:rPr>
          <w:rtl/>
          <w:lang w:bidi="fa-IR"/>
        </w:rPr>
        <w:t>لَيْسَ هُوَ جَبْرَئِيلَ</w:t>
      </w:r>
      <w:r>
        <w:rPr>
          <w:rtl/>
          <w:lang w:bidi="fa-IR"/>
        </w:rPr>
        <w:t>؟</w:t>
      </w:r>
    </w:p>
    <w:p w:rsidR="00091A42" w:rsidRDefault="00091A42" w:rsidP="00B72F8D">
      <w:pPr>
        <w:pStyle w:val="libNormal"/>
        <w:rPr>
          <w:rtl/>
          <w:lang w:bidi="fa-IR"/>
        </w:rPr>
      </w:pPr>
      <w:r w:rsidRPr="0034022E">
        <w:rPr>
          <w:rtl/>
          <w:lang w:bidi="fa-IR"/>
        </w:rPr>
        <w:t xml:space="preserve">فَقَالَ لَهُ أَمِيرُ الْمُؤْمِنِينَ </w:t>
      </w:r>
      <w:r w:rsidRPr="00F22207">
        <w:rPr>
          <w:rStyle w:val="libAlaemChar"/>
          <w:rtl/>
        </w:rPr>
        <w:t>عليه‌السلام</w:t>
      </w:r>
      <w:r w:rsidRPr="0034022E">
        <w:rPr>
          <w:rtl/>
          <w:lang w:bidi="fa-IR"/>
        </w:rPr>
        <w:t xml:space="preserve"> : « جَبْرَئِيلُ </w:t>
      </w:r>
      <w:r w:rsidRPr="00F22207">
        <w:rPr>
          <w:rStyle w:val="libAlaemChar"/>
          <w:rtl/>
        </w:rPr>
        <w:t>عليه‌السلام</w:t>
      </w:r>
      <w:r w:rsidRPr="0034022E">
        <w:rPr>
          <w:rtl/>
          <w:lang w:bidi="fa-IR"/>
        </w:rPr>
        <w:t xml:space="preserve"> مِنَ الْمَلَائِكَةِ وَالرُّوحُ غَيْرُ جَبْرَئِيلَ » فَكَرَّرَ ذلِكَ عَلَى الرَّجُلِ</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لَهُ : لَقَدْ قُلْتَ عَظِيماً مِنَ الْقَوْلِ ، مَا أَحَدٌ يَزْعُمُ </w:t>
      </w:r>
      <w:r w:rsidRPr="00FA6A79">
        <w:rPr>
          <w:rStyle w:val="libFootnotenumChar"/>
          <w:rtl/>
        </w:rPr>
        <w:t>(1</w:t>
      </w:r>
      <w:r w:rsidRPr="00FA6A79">
        <w:rPr>
          <w:rStyle w:val="libFootnotenumChar"/>
          <w:rFonts w:hint="cs"/>
          <w:rtl/>
        </w:rPr>
        <w:t>1</w:t>
      </w:r>
      <w:r w:rsidRPr="00FA6A79">
        <w:rPr>
          <w:rStyle w:val="libFootnotenumChar"/>
          <w:rtl/>
        </w:rPr>
        <w:t>)</w:t>
      </w:r>
      <w:r w:rsidRPr="0034022E">
        <w:rPr>
          <w:rtl/>
          <w:lang w:bidi="fa-IR"/>
        </w:rPr>
        <w:t xml:space="preserve"> أَنَّ الرُّوحَ غَيْرُ جَبْرَئِيلَ</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 لا يَدْري » ، أي لا يعرف ، من الدِراية ، وهي المعرفة المُدْرَكة بضرب من الحيل</w:t>
      </w:r>
      <w:r>
        <w:rPr>
          <w:rtl/>
          <w:lang w:bidi="fa-IR"/>
        </w:rPr>
        <w:t>.</w:t>
      </w:r>
      <w:r w:rsidR="00091A42" w:rsidRPr="0034022E">
        <w:rPr>
          <w:rtl/>
          <w:lang w:bidi="fa-IR"/>
        </w:rPr>
        <w:t xml:space="preserve"> يقال : دَرَيتُهُ ، ودَرَيْتُ به دِرْيَةً</w:t>
      </w:r>
      <w:r>
        <w:rPr>
          <w:rtl/>
          <w:lang w:bidi="fa-IR"/>
        </w:rPr>
        <w:t>.</w:t>
      </w:r>
      <w:r w:rsidR="00091A42" w:rsidRPr="0034022E">
        <w:rPr>
          <w:rtl/>
          <w:lang w:bidi="fa-IR"/>
        </w:rPr>
        <w:t xml:space="preserve"> والدِراية لا تستعمل في الله تعالى</w:t>
      </w:r>
      <w:r>
        <w:rPr>
          <w:rtl/>
          <w:lang w:bidi="fa-IR"/>
        </w:rPr>
        <w:t>.</w:t>
      </w:r>
      <w:r w:rsidR="00091A42" w:rsidRPr="0034022E">
        <w:rPr>
          <w:rtl/>
          <w:lang w:bidi="fa-IR"/>
        </w:rPr>
        <w:t xml:space="preserve"> راجع : </w:t>
      </w:r>
      <w:r w:rsidR="00091A42" w:rsidRPr="00BF510C">
        <w:rPr>
          <w:rStyle w:val="libFootnoteBoldChar"/>
          <w:rtl/>
        </w:rPr>
        <w:t>المفردات</w:t>
      </w:r>
      <w:r w:rsidR="00091A42" w:rsidRPr="0034022E">
        <w:rPr>
          <w:rtl/>
          <w:lang w:bidi="fa-IR"/>
        </w:rPr>
        <w:t xml:space="preserve"> للراغب ، ص 313 ( درى )</w:t>
      </w:r>
      <w:r>
        <w:rPr>
          <w:rtl/>
          <w:lang w:bidi="fa-IR"/>
        </w:rPr>
        <w:t>.</w:t>
      </w:r>
    </w:p>
    <w:p w:rsidR="00091A42" w:rsidRPr="0034022E" w:rsidRDefault="00FA30A4" w:rsidP="002567C0">
      <w:pPr>
        <w:pStyle w:val="libFootnote0"/>
        <w:rPr>
          <w:rtl/>
          <w:lang w:bidi="fa-IR"/>
        </w:rPr>
      </w:pPr>
      <w:r>
        <w:rPr>
          <w:rtl/>
          <w:lang w:bidi="fa-IR"/>
        </w:rPr>
        <w:t>(2) .</w:t>
      </w:r>
      <w:r w:rsidR="00091A42" w:rsidRPr="0034022E">
        <w:rPr>
          <w:rtl/>
          <w:lang w:bidi="fa-IR"/>
        </w:rPr>
        <w:t xml:space="preserve"> هكذا في « ألف ، ب ، ج ، ض ، ف ، و</w:t>
      </w:r>
      <w:r w:rsidR="00091A42">
        <w:rPr>
          <w:rFonts w:hint="cs"/>
          <w:rtl/>
          <w:lang w:bidi="fa-IR"/>
        </w:rPr>
        <w:t xml:space="preserve"> </w:t>
      </w:r>
      <w:r w:rsidR="00091A42" w:rsidRPr="0034022E">
        <w:rPr>
          <w:rtl/>
          <w:lang w:bidi="fa-IR"/>
        </w:rPr>
        <w:t>، بح ، بر ، بس » والوافي والبحار والبصائر ص 460</w:t>
      </w:r>
      <w:r>
        <w:rPr>
          <w:rtl/>
          <w:lang w:bidi="fa-IR"/>
        </w:rPr>
        <w:t>.</w:t>
      </w:r>
      <w:r w:rsidR="00091A42" w:rsidRPr="0034022E">
        <w:rPr>
          <w:rtl/>
          <w:lang w:bidi="fa-IR"/>
        </w:rPr>
        <w:t xml:space="preserve"> وفي « بف » والمطبوع :</w:t>
      </w:r>
      <w:r w:rsidR="00091A42">
        <w:rPr>
          <w:rtl/>
          <w:lang w:bidi="fa-IR"/>
        </w:rPr>
        <w:t xml:space="preserve"> + </w:t>
      </w:r>
      <w:r w:rsidR="00091A42" w:rsidRPr="0034022E">
        <w:rPr>
          <w:rtl/>
          <w:lang w:bidi="fa-IR"/>
        </w:rPr>
        <w:t>« لي »</w:t>
      </w:r>
      <w:r>
        <w:rPr>
          <w:rtl/>
          <w:lang w:bidi="fa-IR"/>
        </w:rPr>
        <w:t>.</w:t>
      </w:r>
      <w:r w:rsidR="006932CC">
        <w:rPr>
          <w:rFonts w:hint="cs"/>
          <w:rtl/>
          <w:lang w:bidi="fa-IR"/>
        </w:rPr>
        <w:t xml:space="preserve">                 </w:t>
      </w:r>
      <w:r w:rsidR="002567C0">
        <w:rPr>
          <w:rFonts w:hint="cs"/>
          <w:rtl/>
          <w:lang w:bidi="fa-IR"/>
        </w:rPr>
        <w:t xml:space="preserve">                                      </w:t>
      </w:r>
      <w:r>
        <w:rPr>
          <w:rtl/>
          <w:lang w:bidi="fa-IR"/>
        </w:rPr>
        <w:t>(3) .</w:t>
      </w:r>
      <w:r w:rsidR="00091A42" w:rsidRPr="0034022E">
        <w:rPr>
          <w:rtl/>
          <w:lang w:bidi="fa-IR"/>
        </w:rPr>
        <w:t xml:space="preserve"> في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بلى »</w:t>
      </w:r>
      <w:r>
        <w:rPr>
          <w:rtl/>
          <w:lang w:bidi="fa-IR"/>
        </w:rPr>
        <w:t>.</w:t>
      </w:r>
    </w:p>
    <w:tbl>
      <w:tblPr>
        <w:tblStyle w:val="TableGrid"/>
        <w:bidiVisual/>
        <w:tblW w:w="0" w:type="auto"/>
        <w:tblLook w:val="04A0" w:firstRow="1" w:lastRow="0" w:firstColumn="1" w:lastColumn="0" w:noHBand="0" w:noVBand="1"/>
      </w:tblPr>
      <w:tblGrid>
        <w:gridCol w:w="4474"/>
        <w:gridCol w:w="4474"/>
      </w:tblGrid>
      <w:tr w:rsidR="002567C0" w:rsidTr="002567C0">
        <w:tc>
          <w:tcPr>
            <w:tcW w:w="4474" w:type="dxa"/>
          </w:tcPr>
          <w:p w:rsidR="002567C0" w:rsidRDefault="002567C0" w:rsidP="00F120EB">
            <w:pPr>
              <w:pStyle w:val="libFootnote0"/>
              <w:rPr>
                <w:rtl/>
                <w:lang w:bidi="fa-IR"/>
              </w:rPr>
            </w:pPr>
            <w:r>
              <w:rPr>
                <w:rtl/>
                <w:lang w:bidi="fa-IR"/>
              </w:rPr>
              <w:t>(4) .</w:t>
            </w:r>
            <w:r w:rsidRPr="0034022E">
              <w:rPr>
                <w:rtl/>
                <w:lang w:bidi="fa-IR"/>
              </w:rPr>
              <w:t xml:space="preserve"> في « ج » : « ما يدري »</w:t>
            </w:r>
            <w:r>
              <w:rPr>
                <w:rtl/>
                <w:lang w:bidi="fa-IR"/>
              </w:rPr>
              <w:t>.</w:t>
            </w:r>
          </w:p>
        </w:tc>
        <w:tc>
          <w:tcPr>
            <w:tcW w:w="4474" w:type="dxa"/>
          </w:tcPr>
          <w:p w:rsidR="002567C0" w:rsidRDefault="002567C0" w:rsidP="00F120EB">
            <w:pPr>
              <w:pStyle w:val="libFootnote0"/>
              <w:rPr>
                <w:rtl/>
                <w:lang w:bidi="fa-IR"/>
              </w:rPr>
            </w:pPr>
            <w:r>
              <w:rPr>
                <w:rtl/>
                <w:lang w:bidi="fa-IR"/>
              </w:rPr>
              <w:t>(5) .</w:t>
            </w:r>
            <w:r w:rsidRPr="0034022E">
              <w:rPr>
                <w:rtl/>
                <w:lang w:bidi="fa-IR"/>
              </w:rPr>
              <w:t xml:space="preserve"> في « </w:t>
            </w:r>
            <w:r>
              <w:rPr>
                <w:rtl/>
                <w:lang w:bidi="fa-IR"/>
              </w:rPr>
              <w:t>و »</w:t>
            </w:r>
            <w:r w:rsidRPr="0034022E">
              <w:rPr>
                <w:rtl/>
                <w:lang w:bidi="fa-IR"/>
              </w:rPr>
              <w:t xml:space="preserve"> : « يبعث »</w:t>
            </w:r>
            <w:r>
              <w:rPr>
                <w:rtl/>
                <w:lang w:bidi="fa-IR"/>
              </w:rPr>
              <w:t>.</w:t>
            </w:r>
          </w:p>
        </w:tc>
      </w:tr>
      <w:tr w:rsidR="002567C0" w:rsidTr="002567C0">
        <w:tc>
          <w:tcPr>
            <w:tcW w:w="4474" w:type="dxa"/>
          </w:tcPr>
          <w:p w:rsidR="002567C0" w:rsidRDefault="002567C0" w:rsidP="00F120EB">
            <w:pPr>
              <w:pStyle w:val="libFootnote0"/>
              <w:rPr>
                <w:rtl/>
                <w:lang w:bidi="fa-IR"/>
              </w:rPr>
            </w:pPr>
            <w:r>
              <w:rPr>
                <w:rtl/>
                <w:lang w:bidi="fa-IR"/>
              </w:rPr>
              <w:t>(6) .</w:t>
            </w:r>
            <w:r w:rsidRPr="0034022E">
              <w:rPr>
                <w:rtl/>
                <w:lang w:bidi="fa-IR"/>
              </w:rPr>
              <w:t xml:space="preserve"> في « بر » :</w:t>
            </w:r>
            <w:r>
              <w:rPr>
                <w:rtl/>
                <w:lang w:bidi="fa-IR"/>
              </w:rPr>
              <w:t xml:space="preserve"> + </w:t>
            </w:r>
            <w:r w:rsidRPr="0034022E">
              <w:rPr>
                <w:rtl/>
                <w:lang w:bidi="fa-IR"/>
              </w:rPr>
              <w:t>« الله »</w:t>
            </w:r>
            <w:r>
              <w:rPr>
                <w:rtl/>
                <w:lang w:bidi="fa-IR"/>
              </w:rPr>
              <w:t>.</w:t>
            </w:r>
          </w:p>
        </w:tc>
        <w:tc>
          <w:tcPr>
            <w:tcW w:w="4474" w:type="dxa"/>
          </w:tcPr>
          <w:p w:rsidR="002567C0" w:rsidRDefault="002567C0" w:rsidP="00F120EB">
            <w:pPr>
              <w:pStyle w:val="libFootnote0"/>
              <w:rPr>
                <w:rtl/>
                <w:lang w:bidi="fa-IR"/>
              </w:rPr>
            </w:pPr>
            <w:r>
              <w:rPr>
                <w:rtl/>
                <w:lang w:bidi="fa-IR"/>
              </w:rPr>
              <w:t>(7) .</w:t>
            </w:r>
            <w:r w:rsidRPr="0034022E">
              <w:rPr>
                <w:rtl/>
                <w:lang w:bidi="fa-IR"/>
              </w:rPr>
              <w:t xml:space="preserve"> في البحار : « به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أوحاها</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إلى</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فإذا »</w:t>
      </w:r>
      <w:r>
        <w:rPr>
          <w:rtl/>
          <w:lang w:bidi="fa-IR"/>
        </w:rPr>
        <w:t>.</w:t>
      </w:r>
    </w:p>
    <w:p w:rsidR="00091A42" w:rsidRPr="0034022E" w:rsidRDefault="00FA30A4" w:rsidP="001B543D">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460 ، ح 5 ، عن أبي محمّد ، عن حمران بن موسى بن جعفر ، عن عليّ بن أسباط ، مع اختلاف يسير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458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459 ، ح 1 </w:t>
      </w:r>
      <w:r w:rsidR="00091A42">
        <w:rPr>
          <w:rtl/>
          <w:lang w:bidi="fa-IR"/>
        </w:rPr>
        <w:t>و 2</w:t>
      </w:r>
      <w:r w:rsidR="00091A42" w:rsidRPr="0034022E">
        <w:rPr>
          <w:rtl/>
          <w:lang w:bidi="fa-IR"/>
        </w:rPr>
        <w:t xml:space="preserve"> </w:t>
      </w:r>
      <w:r w:rsidR="00091A42">
        <w:rPr>
          <w:rtl/>
          <w:lang w:bidi="fa-IR"/>
        </w:rPr>
        <w:t>و 3</w:t>
      </w:r>
      <w:r w:rsidR="00091A42" w:rsidRPr="0034022E">
        <w:rPr>
          <w:rtl/>
          <w:lang w:bidi="fa-IR"/>
        </w:rPr>
        <w:t xml:space="preserve"> ، بسند آخر ، مع اختلاف</w:t>
      </w:r>
      <w:r w:rsidR="001B543D">
        <w:rPr>
          <w:rFonts w:hint="cs"/>
          <w:rtl/>
          <w:lang w:bidi="fa-IR"/>
        </w:rPr>
        <w:t>.</w:t>
      </w:r>
      <w:r w:rsidR="00091A42" w:rsidRPr="00BF510C">
        <w:rPr>
          <w:rStyle w:val="libFootnoteBoldChar"/>
          <w:rtl/>
        </w:rPr>
        <w:t>الوافي</w:t>
      </w:r>
      <w:r w:rsidR="00091A42" w:rsidRPr="0034022E">
        <w:rPr>
          <w:rtl/>
          <w:lang w:bidi="fa-IR"/>
        </w:rPr>
        <w:t xml:space="preserve"> ، ج 3 ، ص 632 ، ح 1221 ؛ </w:t>
      </w:r>
      <w:r w:rsidR="00091A42" w:rsidRPr="00BF510C">
        <w:rPr>
          <w:rStyle w:val="libFootnoteBoldChar"/>
          <w:rtl/>
        </w:rPr>
        <w:t>البحار</w:t>
      </w:r>
      <w:r w:rsidR="00091A42" w:rsidRPr="0034022E">
        <w:rPr>
          <w:rtl/>
          <w:lang w:bidi="fa-IR"/>
        </w:rPr>
        <w:t xml:space="preserve"> ، ج 18 ، ص 266 ، ح 26</w:t>
      </w:r>
      <w:r>
        <w:rPr>
          <w:rtl/>
          <w:lang w:bidi="fa-IR"/>
        </w:rPr>
        <w:t>.</w:t>
      </w:r>
      <w:r w:rsidR="001B543D">
        <w:rPr>
          <w:rFonts w:hint="cs"/>
          <w:rtl/>
          <w:lang w:bidi="fa-IR"/>
        </w:rPr>
        <w:t xml:space="preserve">                                               </w:t>
      </w:r>
      <w:r>
        <w:rPr>
          <w:rtl/>
          <w:lang w:bidi="fa-IR"/>
        </w:rPr>
        <w:t>(10) .</w:t>
      </w:r>
      <w:r w:rsidR="00091A42" w:rsidRPr="0034022E">
        <w:rPr>
          <w:rtl/>
          <w:lang w:bidi="fa-IR"/>
        </w:rPr>
        <w:t xml:space="preserve"> في حاشية « ف » : « فسأله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البحار : « ما يزعم أحد »</w:t>
      </w:r>
      <w:r>
        <w:rPr>
          <w:rtl/>
          <w:lang w:bidi="fa-IR"/>
        </w:rPr>
        <w:t>.</w:t>
      </w:r>
    </w:p>
    <w:p w:rsidR="002567C0" w:rsidRPr="0034022E" w:rsidRDefault="002567C0" w:rsidP="002567C0">
      <w:pPr>
        <w:pStyle w:val="libNormal"/>
        <w:rPr>
          <w:rtl/>
          <w:lang w:bidi="fa-IR"/>
        </w:rPr>
      </w:pPr>
      <w:r>
        <w:br w:type="page"/>
      </w:r>
    </w:p>
    <w:p w:rsidR="00091A42" w:rsidRPr="0034022E" w:rsidRDefault="00091A42" w:rsidP="00C64A5A">
      <w:pPr>
        <w:pStyle w:val="libNormal"/>
        <w:rPr>
          <w:rtl/>
          <w:lang w:bidi="fa-IR"/>
        </w:rPr>
      </w:pPr>
      <w:r w:rsidRPr="0034022E">
        <w:rPr>
          <w:rtl/>
          <w:lang w:bidi="fa-IR"/>
        </w:rPr>
        <w:t xml:space="preserve">فَقَالَ لَهُ أَمِيرُ الْمُؤْمِنِينَ </w:t>
      </w:r>
      <w:r w:rsidRPr="00F22207">
        <w:rPr>
          <w:rStyle w:val="libAlaemChar"/>
          <w:rtl/>
        </w:rPr>
        <w:t>عليه‌السلام</w:t>
      </w:r>
      <w:r w:rsidRPr="0034022E">
        <w:rPr>
          <w:rtl/>
          <w:lang w:bidi="fa-IR"/>
        </w:rPr>
        <w:t xml:space="preserve"> : « إِنَّكَ ضَالٌّ ، تَرْوِي عَنْ أَهْلِ </w:t>
      </w:r>
      <w:r w:rsidRPr="00FA6A79">
        <w:rPr>
          <w:rStyle w:val="libFootnotenumChar"/>
          <w:rtl/>
        </w:rPr>
        <w:t>(</w:t>
      </w:r>
      <w:r w:rsidR="00C64A5A">
        <w:rPr>
          <w:rStyle w:val="libFootnotenumChar"/>
          <w:rFonts w:hint="cs"/>
          <w:rtl/>
        </w:rPr>
        <w:t>1</w:t>
      </w:r>
      <w:r w:rsidRPr="00FA6A79">
        <w:rPr>
          <w:rStyle w:val="libFootnotenumChar"/>
          <w:rtl/>
        </w:rPr>
        <w:t>)</w:t>
      </w:r>
      <w:r w:rsidRPr="0034022E">
        <w:rPr>
          <w:rtl/>
          <w:lang w:bidi="fa-IR"/>
        </w:rPr>
        <w:t xml:space="preserve"> الضَّلَالِ ، يَقُولُ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لِنَبِيِّهِ </w:t>
      </w:r>
      <w:r w:rsidRPr="00F22207">
        <w:rPr>
          <w:rStyle w:val="libAlaemChar"/>
          <w:rtl/>
        </w:rPr>
        <w:t>عليه‌السلام</w:t>
      </w:r>
      <w:r w:rsidRPr="0034022E">
        <w:rPr>
          <w:rtl/>
          <w:lang w:bidi="fa-IR"/>
        </w:rPr>
        <w:t xml:space="preserve"> </w:t>
      </w:r>
      <w:r w:rsidRPr="00FA6A79">
        <w:rPr>
          <w:rStyle w:val="libFootnotenumChar"/>
          <w:rtl/>
        </w:rPr>
        <w:t>(</w:t>
      </w:r>
      <w:r w:rsidR="00C64A5A">
        <w:rPr>
          <w:rStyle w:val="libFootnotenumChar"/>
          <w:rFonts w:hint="cs"/>
          <w:rtl/>
        </w:rPr>
        <w:t>2</w:t>
      </w:r>
      <w:r w:rsidRPr="00FA6A79">
        <w:rPr>
          <w:rStyle w:val="libFootnotenumChar"/>
          <w:rtl/>
        </w:rPr>
        <w:t>)</w:t>
      </w:r>
      <w:r w:rsidRPr="0034022E">
        <w:rPr>
          <w:rtl/>
          <w:lang w:bidi="fa-IR"/>
        </w:rPr>
        <w:t xml:space="preserve"> : </w:t>
      </w:r>
      <w:r w:rsidRPr="00F22207">
        <w:rPr>
          <w:rStyle w:val="libAlaemChar"/>
          <w:rtl/>
        </w:rPr>
        <w:t>(</w:t>
      </w:r>
      <w:r w:rsidRPr="00F22207">
        <w:rPr>
          <w:rStyle w:val="libAieChar"/>
          <w:rtl/>
        </w:rPr>
        <w:t xml:space="preserve"> أَتى أَمْرُ اللهِ فَلا تَسْتَعْجِلُوهُ سُبْحانَهُ وَتَعالى عَمّا يُشْرِكُونَ </w:t>
      </w:r>
      <w:r w:rsidR="00C64A5A">
        <w:rPr>
          <w:rStyle w:val="libAieChar"/>
          <w:rFonts w:hint="cs"/>
          <w:rtl/>
        </w:rPr>
        <w:t xml:space="preserve">* </w:t>
      </w:r>
      <w:r w:rsidRPr="00F22207">
        <w:rPr>
          <w:rStyle w:val="libAieChar"/>
          <w:rtl/>
        </w:rPr>
        <w:t xml:space="preserve">يُنَزِّلُ الْمَلائِكَةَ بِالرُّوحِ </w:t>
      </w:r>
      <w:r w:rsidRPr="00F22207">
        <w:rPr>
          <w:rStyle w:val="libAlaemChar"/>
          <w:rtl/>
        </w:rPr>
        <w:t>)</w:t>
      </w:r>
      <w:r w:rsidRPr="0034022E">
        <w:rPr>
          <w:rtl/>
          <w:lang w:bidi="fa-IR"/>
        </w:rPr>
        <w:t xml:space="preserve"> </w:t>
      </w:r>
      <w:r w:rsidRPr="00FA6A79">
        <w:rPr>
          <w:rStyle w:val="libFootnotenumChar"/>
          <w:rtl/>
        </w:rPr>
        <w:t>(</w:t>
      </w:r>
      <w:r w:rsidR="00C64A5A">
        <w:rPr>
          <w:rStyle w:val="libFootnotenumChar"/>
          <w:rFonts w:hint="cs"/>
          <w:rtl/>
        </w:rPr>
        <w:t>3</w:t>
      </w:r>
      <w:r w:rsidRPr="00FA6A79">
        <w:rPr>
          <w:rStyle w:val="libFootnotenumChar"/>
          <w:rtl/>
        </w:rPr>
        <w:t>)</w:t>
      </w:r>
      <w:r w:rsidRPr="0034022E">
        <w:rPr>
          <w:rtl/>
          <w:lang w:bidi="fa-IR"/>
        </w:rPr>
        <w:t xml:space="preserve"> وَالرُّوحُ </w:t>
      </w:r>
      <w:r w:rsidRPr="00FA6A79">
        <w:rPr>
          <w:rStyle w:val="libFootnotenumChar"/>
          <w:rtl/>
        </w:rPr>
        <w:t>(</w:t>
      </w:r>
      <w:r w:rsidR="00C64A5A">
        <w:rPr>
          <w:rStyle w:val="libFootnotenumChar"/>
          <w:rFonts w:hint="cs"/>
          <w:rtl/>
        </w:rPr>
        <w:t>4</w:t>
      </w:r>
      <w:r w:rsidRPr="00FA6A79">
        <w:rPr>
          <w:rStyle w:val="libFootnotenumChar"/>
          <w:rtl/>
        </w:rPr>
        <w:t>)</w:t>
      </w:r>
      <w:r w:rsidRPr="0034022E">
        <w:rPr>
          <w:rtl/>
          <w:lang w:bidi="fa-IR"/>
        </w:rPr>
        <w:t xml:space="preserve"> غَيْرُ الْمَلَائِكَةِ صَلَوَاتُ اللهِ عَلَيْهِمْ »</w:t>
      </w:r>
      <w:r w:rsidR="00FA30A4">
        <w:rPr>
          <w:rtl/>
          <w:lang w:bidi="fa-IR"/>
        </w:rPr>
        <w:t>.</w:t>
      </w:r>
      <w:r w:rsidRPr="0034022E">
        <w:rPr>
          <w:rtl/>
          <w:lang w:bidi="fa-IR"/>
        </w:rPr>
        <w:t xml:space="preserve"> </w:t>
      </w:r>
      <w:r w:rsidRPr="00FA6A79">
        <w:rPr>
          <w:rStyle w:val="libFootnotenumChar"/>
          <w:rtl/>
        </w:rPr>
        <w:t>(</w:t>
      </w:r>
      <w:r w:rsidR="00C64A5A">
        <w:rPr>
          <w:rStyle w:val="libFootnotenumChar"/>
          <w:rFonts w:hint="cs"/>
          <w:rtl/>
        </w:rPr>
        <w:t>5</w:t>
      </w:r>
      <w:r w:rsidRPr="00FA6A79">
        <w:rPr>
          <w:rStyle w:val="libFootnotenumChar"/>
          <w:rtl/>
        </w:rPr>
        <w:t>)</w:t>
      </w:r>
      <w:r w:rsidRPr="0034022E">
        <w:rPr>
          <w:rtl/>
          <w:lang w:bidi="fa-IR"/>
        </w:rPr>
        <w:t xml:space="preserve"> ‌</w:t>
      </w:r>
    </w:p>
    <w:p w:rsidR="00091A42" w:rsidRDefault="00091A42" w:rsidP="00C64A5A">
      <w:pPr>
        <w:pStyle w:val="Heading2Center"/>
        <w:rPr>
          <w:rtl/>
          <w:lang w:bidi="fa-IR"/>
        </w:rPr>
      </w:pPr>
      <w:bookmarkStart w:id="328" w:name="_Toc459280400"/>
      <w:bookmarkStart w:id="329" w:name="_Toc28694946"/>
      <w:r w:rsidRPr="0034022E">
        <w:rPr>
          <w:rtl/>
          <w:lang w:bidi="fa-IR"/>
        </w:rPr>
        <w:t>57</w:t>
      </w:r>
      <w:r>
        <w:rPr>
          <w:rtl/>
          <w:lang w:bidi="fa-IR"/>
        </w:rPr>
        <w:t xml:space="preserve"> </w:t>
      </w:r>
      <w:r w:rsidR="00997FC5">
        <w:rPr>
          <w:rtl/>
          <w:lang w:bidi="fa-IR"/>
        </w:rPr>
        <w:t>-</w:t>
      </w:r>
      <w:r>
        <w:rPr>
          <w:rtl/>
          <w:lang w:bidi="fa-IR"/>
        </w:rPr>
        <w:t xml:space="preserve"> </w:t>
      </w:r>
      <w:r w:rsidRPr="0034022E">
        <w:rPr>
          <w:rtl/>
          <w:lang w:bidi="fa-IR"/>
        </w:rPr>
        <w:t xml:space="preserve">بَابُ وَقْتِ مَا يَعْلَمُ الْإِمَامُ جَمِيعَ عِلْمِ </w:t>
      </w:r>
      <w:r w:rsidR="00C64A5A" w:rsidRPr="00FA6A79">
        <w:rPr>
          <w:rStyle w:val="libFootnotenumChar"/>
          <w:rtl/>
        </w:rPr>
        <w:t>(</w:t>
      </w:r>
      <w:r w:rsidR="00C64A5A">
        <w:rPr>
          <w:rStyle w:val="libFootnotenumChar"/>
          <w:rFonts w:hint="cs"/>
          <w:rtl/>
        </w:rPr>
        <w:t>6</w:t>
      </w:r>
      <w:r w:rsidR="00C64A5A" w:rsidRPr="00FA6A79">
        <w:rPr>
          <w:rStyle w:val="libFootnotenumChar"/>
          <w:rtl/>
        </w:rPr>
        <w:t>)</w:t>
      </w:r>
      <w:r w:rsidR="00C64A5A">
        <w:rPr>
          <w:rFonts w:hint="cs"/>
          <w:rtl/>
          <w:lang w:bidi="fa-IR"/>
        </w:rPr>
        <w:t xml:space="preserve"> </w:t>
      </w:r>
      <w:r w:rsidRPr="0034022E">
        <w:rPr>
          <w:rtl/>
          <w:lang w:bidi="fa-IR"/>
        </w:rPr>
        <w:t>الْإِمَامِ</w:t>
      </w:r>
      <w:bookmarkEnd w:id="328"/>
      <w:bookmarkEnd w:id="329"/>
    </w:p>
    <w:p w:rsidR="00091A42" w:rsidRPr="0034022E" w:rsidRDefault="00091A42" w:rsidP="00FB2882">
      <w:pPr>
        <w:pStyle w:val="Heading2Center"/>
        <w:rPr>
          <w:rtl/>
        </w:rPr>
      </w:pPr>
      <w:bookmarkStart w:id="330" w:name="_Toc459110118"/>
      <w:bookmarkStart w:id="331" w:name="_Toc459280401"/>
      <w:bookmarkStart w:id="332" w:name="_Toc28694947"/>
      <w:r w:rsidRPr="0034022E">
        <w:rPr>
          <w:rtl/>
          <w:lang w:bidi="fa-IR"/>
        </w:rPr>
        <w:t>الَّذِي‌</w:t>
      </w:r>
      <w:r>
        <w:rPr>
          <w:rFonts w:hint="cs"/>
          <w:rtl/>
          <w:lang w:bidi="fa-IR"/>
        </w:rPr>
        <w:t xml:space="preserve"> </w:t>
      </w:r>
      <w:r w:rsidRPr="00FA6A79">
        <w:rPr>
          <w:rStyle w:val="libFootnotenumChar"/>
          <w:rtl/>
        </w:rPr>
        <w:t>(7)</w:t>
      </w:r>
      <w:r w:rsidRPr="0034022E">
        <w:rPr>
          <w:rtl/>
          <w:lang w:bidi="fa-IR"/>
        </w:rPr>
        <w:t xml:space="preserve"> قَبْلَهُ عَلَيْهِمْ جَمِيعاً السَّلَامُ </w:t>
      </w:r>
      <w:r w:rsidRPr="00FA6A79">
        <w:rPr>
          <w:rStyle w:val="libFootnotenumChar"/>
          <w:rtl/>
        </w:rPr>
        <w:t>(8)</w:t>
      </w:r>
      <w:bookmarkEnd w:id="330"/>
      <w:bookmarkEnd w:id="331"/>
      <w:bookmarkEnd w:id="332"/>
    </w:p>
    <w:p w:rsidR="00091A42" w:rsidRPr="0034022E" w:rsidRDefault="00091A42" w:rsidP="00B72F8D">
      <w:pPr>
        <w:pStyle w:val="libNormal"/>
        <w:rPr>
          <w:rtl/>
          <w:lang w:bidi="fa-IR"/>
        </w:rPr>
      </w:pPr>
      <w:r w:rsidRPr="00386C25">
        <w:rPr>
          <w:rtl/>
        </w:rPr>
        <w:t>725</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الْحُسَيْنِ بْنِ سَعِيدٍ ، عَنْ عَلِيِّ بْنِ أَسْبَاطٍ ، عَنِ الْحَكَمِ بْنِ مِسْكِينٍ ، عَنْ بَعْضِ أَصْحَابِنَا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مَتى يَعْرِفُ الْأَخِيرُ مَا عِنْدَ الْأَوَّلِ</w:t>
      </w:r>
      <w:r>
        <w:rPr>
          <w:rtl/>
          <w:lang w:bidi="fa-IR"/>
        </w:rPr>
        <w:t>؟</w:t>
      </w:r>
    </w:p>
    <w:p w:rsidR="00091A42" w:rsidRPr="0034022E" w:rsidRDefault="00091A42" w:rsidP="00B72F8D">
      <w:pPr>
        <w:pStyle w:val="libNormal"/>
        <w:rPr>
          <w:rtl/>
          <w:lang w:bidi="fa-IR"/>
        </w:rPr>
      </w:pPr>
      <w:r w:rsidRPr="0034022E">
        <w:rPr>
          <w:rtl/>
          <w:lang w:bidi="fa-IR"/>
        </w:rPr>
        <w:t xml:space="preserve">قَالَ : « فِي آخِرِ دَقِيقَةٍ تَبْقى </w:t>
      </w:r>
      <w:r w:rsidRPr="00FA6A79">
        <w:rPr>
          <w:rStyle w:val="libFootnotenumChar"/>
          <w:rtl/>
        </w:rPr>
        <w:t>(</w:t>
      </w:r>
      <w:r w:rsidRPr="00FA6A79">
        <w:rPr>
          <w:rStyle w:val="libFootnotenumChar"/>
          <w:rFonts w:hint="cs"/>
          <w:rtl/>
        </w:rPr>
        <w:t>9</w:t>
      </w:r>
      <w:r w:rsidRPr="00FA6A79">
        <w:rPr>
          <w:rStyle w:val="libFootnotenumChar"/>
          <w:rtl/>
        </w:rPr>
        <w:t>)</w:t>
      </w:r>
      <w:r w:rsidRPr="0034022E">
        <w:rPr>
          <w:rtl/>
          <w:lang w:bidi="fa-IR"/>
        </w:rPr>
        <w:t xml:space="preserve"> مِنْ رُوحِهِ »</w:t>
      </w:r>
      <w:r w:rsidR="00FA30A4">
        <w:rPr>
          <w:rtl/>
          <w:lang w:bidi="fa-IR"/>
        </w:rPr>
        <w:t>.</w:t>
      </w:r>
      <w:r w:rsidRPr="0034022E">
        <w:rPr>
          <w:rtl/>
          <w:lang w:bidi="fa-IR"/>
        </w:rPr>
        <w:t xml:space="preserve"> </w:t>
      </w:r>
      <w:r w:rsidRPr="00FA6A79">
        <w:rPr>
          <w:rStyle w:val="libFootnotenumChar"/>
          <w:rtl/>
        </w:rPr>
        <w:t>(</w:t>
      </w:r>
      <w:r w:rsidRPr="00FA6A79">
        <w:rPr>
          <w:rStyle w:val="libFootnotenumChar"/>
          <w:rFonts w:hint="cs"/>
          <w:rtl/>
        </w:rPr>
        <w:t>10</w:t>
      </w:r>
      <w:r w:rsidRPr="00FA6A79">
        <w:rPr>
          <w:rStyle w:val="libFootnotenumChar"/>
          <w:rtl/>
        </w:rPr>
        <w:t>)</w:t>
      </w:r>
      <w:r w:rsidRPr="0034022E">
        <w:rPr>
          <w:rtl/>
          <w:lang w:bidi="fa-IR"/>
        </w:rPr>
        <w:t xml:space="preserve"> ‌</w:t>
      </w:r>
    </w:p>
    <w:p w:rsidR="00091A42" w:rsidRPr="0034022E" w:rsidRDefault="00091A42" w:rsidP="00B72F8D">
      <w:pPr>
        <w:pStyle w:val="libNormal"/>
        <w:rPr>
          <w:rtl/>
          <w:lang w:bidi="fa-IR"/>
        </w:rPr>
      </w:pPr>
      <w:r w:rsidRPr="00386C25">
        <w:rPr>
          <w:rtl/>
        </w:rPr>
        <w:t>726</w:t>
      </w:r>
      <w:r w:rsidRPr="006B17C4">
        <w:rPr>
          <w:rStyle w:val="libBold2Char"/>
          <w:rtl/>
        </w:rPr>
        <w:t xml:space="preserve"> / 2</w:t>
      </w:r>
      <w:r w:rsidR="00FA30A4">
        <w:rPr>
          <w:rStyle w:val="libBold2Char"/>
          <w:rtl/>
        </w:rPr>
        <w:t>.</w:t>
      </w:r>
      <w:r w:rsidRPr="0034022E">
        <w:rPr>
          <w:rtl/>
          <w:lang w:bidi="fa-IR"/>
        </w:rPr>
        <w:t xml:space="preserve"> مُحَمَّدٌ </w:t>
      </w:r>
      <w:r w:rsidRPr="00FA6A79">
        <w:rPr>
          <w:rStyle w:val="libFootnotenumChar"/>
          <w:rtl/>
        </w:rPr>
        <w:t>(</w:t>
      </w:r>
      <w:r w:rsidRPr="00FA6A79">
        <w:rPr>
          <w:rStyle w:val="libFootnotenumChar"/>
          <w:rFonts w:hint="cs"/>
          <w:rtl/>
        </w:rPr>
        <w:t>11</w:t>
      </w:r>
      <w:r w:rsidRPr="00FA6A79">
        <w:rPr>
          <w:rStyle w:val="libFootnotenumChar"/>
          <w:rtl/>
        </w:rPr>
        <w:t>)</w:t>
      </w:r>
      <w:r w:rsidRPr="0034022E">
        <w:rPr>
          <w:rtl/>
          <w:lang w:bidi="fa-IR"/>
        </w:rPr>
        <w:t xml:space="preserve"> ، عَنْ مُحَمَّدِ بْنِ الْحُسَيْنِ ، عَنْ عَلِيِّ بْنِ أَسْبَاطٍ ، عَنِ الْحَكَمِ بْنِ مِسْكِينٍ ، عَنْ عُبَيْدِ بْنِ زُرَارَةَ وَجَمَاعَةٍ مَعَهُ ، قَالُوا :</w:t>
      </w:r>
    </w:p>
    <w:p w:rsidR="00091A42" w:rsidRPr="0034022E" w:rsidRDefault="00091A42" w:rsidP="00B72F8D">
      <w:pPr>
        <w:pStyle w:val="libNormal"/>
        <w:rPr>
          <w:rtl/>
          <w:lang w:bidi="fa-IR"/>
        </w:rPr>
      </w:pPr>
      <w:r w:rsidRPr="0034022E">
        <w:rPr>
          <w:rtl/>
          <w:lang w:bidi="fa-IR"/>
        </w:rPr>
        <w:t xml:space="preserve">سَمِعْنَا أَبَا عَبْدِ اللهِ </w:t>
      </w:r>
      <w:r w:rsidRPr="00F22207">
        <w:rPr>
          <w:rStyle w:val="libAlaemChar"/>
          <w:rtl/>
        </w:rPr>
        <w:t>عليه‌السلام</w:t>
      </w:r>
      <w:r w:rsidRPr="0034022E">
        <w:rPr>
          <w:rtl/>
          <w:lang w:bidi="fa-IR"/>
        </w:rPr>
        <w:t xml:space="preserve"> يَقُولُ : « يَعْرِفُ الَّذِي بَعْدَ الْإِمَامِ عِلْمَ مَنْ كَانَ قَبْلَهُ فِي آخِرِ‌</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 « أئمّة »</w:t>
      </w:r>
      <w:r>
        <w:rPr>
          <w:rtl/>
          <w:lang w:bidi="fa-IR"/>
        </w:rPr>
        <w:t>.</w:t>
      </w:r>
    </w:p>
    <w:p w:rsidR="00091A42" w:rsidRPr="0034022E" w:rsidRDefault="00FA30A4" w:rsidP="00481FE6">
      <w:pPr>
        <w:pStyle w:val="libFootnote0"/>
        <w:rPr>
          <w:rtl/>
          <w:lang w:bidi="fa-IR"/>
        </w:rPr>
      </w:pPr>
      <w:r>
        <w:rPr>
          <w:rtl/>
          <w:lang w:bidi="fa-IR"/>
        </w:rPr>
        <w:t>(2) .</w:t>
      </w:r>
      <w:r w:rsidR="00091A42" w:rsidRPr="0034022E">
        <w:rPr>
          <w:rtl/>
          <w:lang w:bidi="fa-IR"/>
        </w:rPr>
        <w:t xml:space="preserve"> هكذا في « ب ، ج ، ض ، و</w:t>
      </w:r>
      <w:r w:rsidR="00091A42">
        <w:rPr>
          <w:rFonts w:hint="cs"/>
          <w:rtl/>
          <w:lang w:bidi="fa-IR"/>
        </w:rPr>
        <w:t xml:space="preserve"> </w:t>
      </w:r>
      <w:r w:rsidR="00091A42" w:rsidRPr="0034022E">
        <w:rPr>
          <w:rtl/>
          <w:lang w:bidi="fa-IR"/>
        </w:rPr>
        <w:t>، بح ، بر ، بس ، بف »</w:t>
      </w:r>
      <w:r>
        <w:rPr>
          <w:rtl/>
          <w:lang w:bidi="fa-IR"/>
        </w:rPr>
        <w:t>.</w:t>
      </w:r>
      <w:r w:rsidR="00091A42" w:rsidRPr="0034022E">
        <w:rPr>
          <w:rtl/>
          <w:lang w:bidi="fa-IR"/>
        </w:rPr>
        <w:t xml:space="preserve"> وفي « ف » والمطبوع : « </w:t>
      </w:r>
      <w:r w:rsidR="00481FE6" w:rsidRPr="006246B2">
        <w:rPr>
          <w:rStyle w:val="libFootnoteAlaemChar"/>
          <w:rFonts w:eastAsiaTheme="minorHAnsi"/>
          <w:rtl/>
        </w:rPr>
        <w:t>صلى‌الله‌عليه‌وآله</w:t>
      </w:r>
      <w:r w:rsidR="00481FE6" w:rsidRPr="0034022E">
        <w:rPr>
          <w:rtl/>
          <w:lang w:bidi="fa-IR"/>
        </w:rPr>
        <w:t xml:space="preserve"> </w:t>
      </w:r>
      <w:r w:rsidR="00091A42" w:rsidRPr="0034022E">
        <w:rPr>
          <w:rtl/>
          <w:lang w:bidi="fa-IR"/>
        </w:rPr>
        <w:t>»</w:t>
      </w:r>
      <w:r>
        <w:rPr>
          <w:rtl/>
          <w:lang w:bidi="fa-IR"/>
        </w:rPr>
        <w:t>.</w:t>
      </w:r>
    </w:p>
    <w:tbl>
      <w:tblPr>
        <w:tblStyle w:val="TableGrid"/>
        <w:bidiVisual/>
        <w:tblW w:w="0" w:type="auto"/>
        <w:tblLook w:val="04A0" w:firstRow="1" w:lastRow="0" w:firstColumn="1" w:lastColumn="0" w:noHBand="0" w:noVBand="1"/>
      </w:tblPr>
      <w:tblGrid>
        <w:gridCol w:w="4474"/>
        <w:gridCol w:w="4474"/>
      </w:tblGrid>
      <w:tr w:rsidR="00DE54E8" w:rsidTr="00DE54E8">
        <w:tc>
          <w:tcPr>
            <w:tcW w:w="4474" w:type="dxa"/>
          </w:tcPr>
          <w:p w:rsidR="00DE54E8" w:rsidRDefault="00DE54E8" w:rsidP="00F120EB">
            <w:pPr>
              <w:pStyle w:val="libFootnote0"/>
              <w:rPr>
                <w:rtl/>
                <w:lang w:bidi="fa-IR"/>
              </w:rPr>
            </w:pPr>
            <w:r>
              <w:rPr>
                <w:rtl/>
                <w:lang w:bidi="fa-IR"/>
              </w:rPr>
              <w:t>(3) .</w:t>
            </w:r>
            <w:r w:rsidRPr="0034022E">
              <w:rPr>
                <w:rtl/>
                <w:lang w:bidi="fa-IR"/>
              </w:rPr>
              <w:t xml:space="preserve"> النحل </w:t>
            </w:r>
            <w:r>
              <w:rPr>
                <w:rtl/>
                <w:lang w:bidi="fa-IR"/>
              </w:rPr>
              <w:t xml:space="preserve">(16) </w:t>
            </w:r>
            <w:r w:rsidRPr="0034022E">
              <w:rPr>
                <w:rtl/>
                <w:lang w:bidi="fa-IR"/>
              </w:rPr>
              <w:t>: 1</w:t>
            </w:r>
            <w:r>
              <w:rPr>
                <w:rtl/>
                <w:lang w:bidi="fa-IR"/>
              </w:rPr>
              <w:t xml:space="preserve"> - </w:t>
            </w:r>
            <w:r w:rsidRPr="0034022E">
              <w:rPr>
                <w:rtl/>
                <w:lang w:bidi="fa-IR"/>
              </w:rPr>
              <w:t>2</w:t>
            </w:r>
            <w:r>
              <w:rPr>
                <w:rtl/>
                <w:lang w:bidi="fa-IR"/>
              </w:rPr>
              <w:t>.</w:t>
            </w:r>
          </w:p>
        </w:tc>
        <w:tc>
          <w:tcPr>
            <w:tcW w:w="4474" w:type="dxa"/>
          </w:tcPr>
          <w:p w:rsidR="00DE54E8" w:rsidRDefault="00DE54E8" w:rsidP="00F120EB">
            <w:pPr>
              <w:pStyle w:val="libFootnote0"/>
              <w:rPr>
                <w:rtl/>
                <w:lang w:bidi="fa-IR"/>
              </w:rPr>
            </w:pPr>
            <w:r>
              <w:rPr>
                <w:rtl/>
                <w:lang w:bidi="fa-IR"/>
              </w:rPr>
              <w:t>(4) .</w:t>
            </w:r>
            <w:r w:rsidRPr="0034022E">
              <w:rPr>
                <w:rtl/>
                <w:lang w:bidi="fa-IR"/>
              </w:rPr>
              <w:t xml:space="preserve"> في « بف » : « فالروح »</w:t>
            </w:r>
            <w:r>
              <w:rPr>
                <w:rtl/>
                <w:lang w:bidi="fa-IR"/>
              </w:rPr>
              <w:t>.</w:t>
            </w:r>
          </w:p>
        </w:tc>
      </w:tr>
    </w:tbl>
    <w:p w:rsidR="00091A42" w:rsidRPr="0034022E" w:rsidRDefault="00FA30A4" w:rsidP="001B14C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464 ، ح 3 ، عن محمّد بن الحسين</w:t>
      </w:r>
      <w:r>
        <w:rPr>
          <w:rtl/>
          <w:lang w:bidi="fa-IR"/>
        </w:rPr>
        <w:t>.</w:t>
      </w:r>
      <w:r w:rsidR="00091A42" w:rsidRPr="0034022E">
        <w:rPr>
          <w:rtl/>
          <w:lang w:bidi="fa-IR"/>
        </w:rPr>
        <w:t xml:space="preserve"> وفي </w:t>
      </w:r>
      <w:r w:rsidR="00091A42" w:rsidRPr="00BF510C">
        <w:rPr>
          <w:rStyle w:val="libFootnoteBoldChar"/>
          <w:rtl/>
        </w:rPr>
        <w:t>الغارات</w:t>
      </w:r>
      <w:r w:rsidR="00091A42" w:rsidRPr="0034022E">
        <w:rPr>
          <w:rtl/>
          <w:lang w:bidi="fa-IR"/>
        </w:rPr>
        <w:t xml:space="preserve"> ، ج 1 ، ص 107 ، مرسلاً عن أصبغ بن نباتة ، مع اختلاف يسير</w:t>
      </w:r>
      <w:r w:rsidR="001B14C3">
        <w:rPr>
          <w:rFonts w:hint="cs"/>
          <w:rtl/>
          <w:lang w:bidi="fa-IR"/>
        </w:rPr>
        <w:t>.</w:t>
      </w:r>
      <w:r w:rsidR="00091A42" w:rsidRPr="00BF510C">
        <w:rPr>
          <w:rStyle w:val="libFootnoteBoldChar"/>
          <w:rtl/>
        </w:rPr>
        <w:t>الوافي</w:t>
      </w:r>
      <w:r w:rsidR="00091A42" w:rsidRPr="0034022E">
        <w:rPr>
          <w:rtl/>
          <w:lang w:bidi="fa-IR"/>
        </w:rPr>
        <w:t xml:space="preserve"> ، ج 3 ، ص 633 ، ح 1222 ؛ </w:t>
      </w:r>
      <w:r w:rsidR="00091A42" w:rsidRPr="00BF510C">
        <w:rPr>
          <w:rStyle w:val="libFootnoteBoldChar"/>
          <w:rtl/>
        </w:rPr>
        <w:t>البحار</w:t>
      </w:r>
      <w:r w:rsidR="00091A42" w:rsidRPr="0034022E">
        <w:rPr>
          <w:rtl/>
          <w:lang w:bidi="fa-IR"/>
        </w:rPr>
        <w:t xml:space="preserve"> ، ج 59 ، ص 222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مرآة العقول : « علوم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 ألف ، ب ، ج ، ض ، بح ، بر ، بس ، بف »</w:t>
      </w:r>
      <w:r>
        <w:rPr>
          <w:rtl/>
          <w:lang w:bidi="fa-IR"/>
        </w:rPr>
        <w:t>.</w:t>
      </w:r>
      <w:r w:rsidR="00091A42" w:rsidRPr="0034022E">
        <w:rPr>
          <w:rtl/>
          <w:lang w:bidi="fa-IR"/>
        </w:rPr>
        <w:t xml:space="preserve"> وفي « ف » والمطبوع :</w:t>
      </w:r>
      <w:r w:rsidR="00091A42">
        <w:rPr>
          <w:rtl/>
          <w:lang w:bidi="fa-IR"/>
        </w:rPr>
        <w:t xml:space="preserve"> + </w:t>
      </w:r>
      <w:r w:rsidR="00091A42" w:rsidRPr="0034022E">
        <w:rPr>
          <w:rtl/>
          <w:lang w:bidi="fa-IR"/>
        </w:rPr>
        <w:t>« كان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ض » : « </w:t>
      </w:r>
      <w:r w:rsidR="00091A42" w:rsidRPr="006246B2">
        <w:rPr>
          <w:rtl/>
        </w:rPr>
        <w:t>عليهم</w:t>
      </w:r>
      <w:r w:rsidR="006246B2">
        <w:rPr>
          <w:rFonts w:hint="cs"/>
          <w:rtl/>
        </w:rPr>
        <w:t xml:space="preserve"> </w:t>
      </w:r>
      <w:r w:rsidR="00091A42" w:rsidRPr="006246B2">
        <w:rPr>
          <w:rtl/>
        </w:rPr>
        <w:t>‌السلام</w:t>
      </w:r>
      <w:r w:rsidR="00091A42" w:rsidRPr="0034022E">
        <w:rPr>
          <w:rtl/>
          <w:lang w:bidi="fa-IR"/>
        </w:rPr>
        <w:t xml:space="preserve"> جميعاً »</w:t>
      </w:r>
      <w:r>
        <w:rPr>
          <w:rtl/>
          <w:lang w:bidi="fa-IR"/>
        </w:rPr>
        <w:t>.</w:t>
      </w:r>
      <w:r w:rsidR="00091A42" w:rsidRPr="0034022E">
        <w:rPr>
          <w:rtl/>
          <w:lang w:bidi="fa-IR"/>
        </w:rPr>
        <w:t xml:space="preserve"> وفي « ف » : « </w:t>
      </w:r>
      <w:r w:rsidR="00091A42" w:rsidRPr="006246B2">
        <w:rPr>
          <w:rtl/>
        </w:rPr>
        <w:t>جميعاً عليهم‌</w:t>
      </w:r>
      <w:r w:rsidR="006246B2">
        <w:rPr>
          <w:rFonts w:hint="cs"/>
          <w:rtl/>
        </w:rPr>
        <w:t xml:space="preserve"> </w:t>
      </w:r>
      <w:r w:rsidR="00091A42" w:rsidRPr="006246B2">
        <w:rPr>
          <w:rtl/>
        </w:rPr>
        <w:t>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مرآة العقول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تبقى »</w:t>
      </w:r>
      <w:r>
        <w:rPr>
          <w:rtl/>
          <w:lang w:bidi="fa-IR"/>
        </w:rPr>
        <w:t>.</w:t>
      </w:r>
    </w:p>
    <w:p w:rsidR="00091A42" w:rsidRPr="0034022E" w:rsidRDefault="00FA30A4" w:rsidP="001B14C3">
      <w:pPr>
        <w:pStyle w:val="libFootnote0"/>
        <w:rPr>
          <w:rtl/>
          <w:lang w:bidi="fa-IR"/>
        </w:rPr>
      </w:pPr>
      <w:r>
        <w:rPr>
          <w:rtl/>
          <w:lang w:bidi="fa-IR"/>
        </w:rPr>
        <w:t>(10)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477 ، ح 2 ، عن أحمد بن محمّد</w:t>
      </w:r>
      <w:r w:rsidR="001B14C3">
        <w:rPr>
          <w:rFonts w:hint="cs"/>
          <w:rtl/>
          <w:lang w:bidi="fa-IR"/>
        </w:rPr>
        <w:t>.</w:t>
      </w:r>
      <w:r w:rsidR="00091A42" w:rsidRPr="00BF510C">
        <w:rPr>
          <w:rStyle w:val="libFootnoteBoldChar"/>
          <w:rtl/>
        </w:rPr>
        <w:t>الوافي</w:t>
      </w:r>
      <w:r w:rsidR="00091A42" w:rsidRPr="0034022E">
        <w:rPr>
          <w:rtl/>
          <w:lang w:bidi="fa-IR"/>
        </w:rPr>
        <w:t xml:space="preserve"> ، ج 3 ، ص 661 ، ح 1261</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 ف » :</w:t>
      </w:r>
      <w:r w:rsidR="00091A42">
        <w:rPr>
          <w:rtl/>
          <w:lang w:bidi="fa-IR"/>
        </w:rPr>
        <w:t xml:space="preserve"> + </w:t>
      </w:r>
      <w:r w:rsidR="00091A42" w:rsidRPr="0034022E">
        <w:rPr>
          <w:rtl/>
          <w:lang w:bidi="fa-IR"/>
        </w:rPr>
        <w:t>« بن يحيى »</w:t>
      </w:r>
      <w:r>
        <w:rPr>
          <w:rtl/>
          <w:lang w:bidi="fa-IR"/>
        </w:rPr>
        <w:t>.</w:t>
      </w:r>
    </w:p>
    <w:p w:rsidR="006246B2" w:rsidRPr="0034022E" w:rsidRDefault="006246B2" w:rsidP="006246B2">
      <w:pPr>
        <w:pStyle w:val="libNormal"/>
        <w:rPr>
          <w:rtl/>
          <w:lang w:bidi="fa-IR"/>
        </w:rPr>
      </w:pPr>
      <w:r>
        <w:br w:type="page"/>
      </w:r>
    </w:p>
    <w:p w:rsidR="00091A42" w:rsidRPr="0034022E" w:rsidRDefault="00091A42" w:rsidP="00F22207">
      <w:pPr>
        <w:pStyle w:val="libNormal0"/>
        <w:rPr>
          <w:rtl/>
          <w:lang w:bidi="fa-IR"/>
        </w:rPr>
      </w:pPr>
      <w:r w:rsidRPr="0034022E">
        <w:rPr>
          <w:rtl/>
          <w:lang w:bidi="fa-IR"/>
        </w:rPr>
        <w:t>دَقِيقَةٍ تَبْقى مِنْ رُوحِهِ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386C25">
        <w:rPr>
          <w:rtl/>
        </w:rPr>
        <w:t>727</w:t>
      </w:r>
      <w:r w:rsidRPr="006B17C4">
        <w:rPr>
          <w:rStyle w:val="libBold2Char"/>
          <w:rtl/>
        </w:rPr>
        <w:t xml:space="preserve"> / 3</w:t>
      </w:r>
      <w:r w:rsidR="00FA30A4">
        <w:rPr>
          <w:rStyle w:val="libBold2Char"/>
          <w:rtl/>
        </w:rPr>
        <w:t>.</w:t>
      </w:r>
      <w:r w:rsidRPr="0034022E">
        <w:rPr>
          <w:rtl/>
          <w:lang w:bidi="fa-IR"/>
        </w:rPr>
        <w:t xml:space="preserve"> مُحَمَّدُ بْنُ يَحْيى ، عَنْ مُحَمَّدِ بْنِ الْحُسَيْنِ </w:t>
      </w:r>
      <w:r w:rsidRPr="00FA6A79">
        <w:rPr>
          <w:rStyle w:val="libFootnotenumChar"/>
          <w:rtl/>
        </w:rPr>
        <w:t>(2)</w:t>
      </w:r>
      <w:r w:rsidRPr="0034022E">
        <w:rPr>
          <w:rtl/>
          <w:lang w:bidi="fa-IR"/>
        </w:rPr>
        <w:t xml:space="preserve"> ، عَنْ يَعْقُوبَ بْنِ يَزِيدَ ، عَنْ عَلِيِّ بْنِ أَسْبَاطٍ ، عَنْ بَعْضِ أَصْحَابِهِ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لَهُ : الْإِمَامُ مَتى يَعْرِفُ </w:t>
      </w:r>
      <w:r w:rsidRPr="00FA6A79">
        <w:rPr>
          <w:rStyle w:val="libFootnotenumChar"/>
          <w:rtl/>
        </w:rPr>
        <w:t>(3)</w:t>
      </w:r>
      <w:r w:rsidRPr="0034022E">
        <w:rPr>
          <w:rtl/>
          <w:lang w:bidi="fa-IR"/>
        </w:rPr>
        <w:t xml:space="preserve"> إِمَامَتَهُ ، وَيَنْتَهِي الْأَمْرُ إِلَيْهِ</w:t>
      </w:r>
      <w:r>
        <w:rPr>
          <w:rtl/>
          <w:lang w:bidi="fa-IR"/>
        </w:rPr>
        <w:t>؟</w:t>
      </w:r>
    </w:p>
    <w:p w:rsidR="00091A42" w:rsidRPr="0034022E" w:rsidRDefault="00091A42" w:rsidP="00B72F8D">
      <w:pPr>
        <w:pStyle w:val="libNormal"/>
        <w:rPr>
          <w:rtl/>
          <w:lang w:bidi="fa-IR"/>
        </w:rPr>
      </w:pPr>
      <w:r w:rsidRPr="0034022E">
        <w:rPr>
          <w:rtl/>
          <w:lang w:bidi="fa-IR"/>
        </w:rPr>
        <w:t xml:space="preserve">قَالَ : « فِي آخِرِ دَقِيقَةٍ </w:t>
      </w:r>
      <w:r w:rsidRPr="00FA6A79">
        <w:rPr>
          <w:rStyle w:val="libFootnotenumChar"/>
          <w:rtl/>
        </w:rPr>
        <w:t>(4)</w:t>
      </w:r>
      <w:r w:rsidRPr="0034022E">
        <w:rPr>
          <w:rtl/>
          <w:lang w:bidi="fa-IR"/>
        </w:rPr>
        <w:t xml:space="preserve"> مِنْ حَيَاةِ الْأَوَّلِ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Default="00091A42" w:rsidP="00FB2882">
      <w:pPr>
        <w:pStyle w:val="Heading2Center"/>
        <w:rPr>
          <w:rtl/>
          <w:lang w:bidi="fa-IR"/>
        </w:rPr>
      </w:pPr>
      <w:bookmarkStart w:id="333" w:name="_Toc459280402"/>
      <w:bookmarkStart w:id="334" w:name="_Toc28694948"/>
      <w:r w:rsidRPr="0034022E">
        <w:rPr>
          <w:rtl/>
          <w:lang w:bidi="fa-IR"/>
        </w:rPr>
        <w:t>58</w:t>
      </w:r>
      <w:r>
        <w:rPr>
          <w:rtl/>
          <w:lang w:bidi="fa-IR"/>
        </w:rPr>
        <w:t xml:space="preserve"> </w:t>
      </w:r>
      <w:r w:rsidR="00997FC5">
        <w:rPr>
          <w:rtl/>
          <w:lang w:bidi="fa-IR"/>
        </w:rPr>
        <w:t>-</w:t>
      </w:r>
      <w:r>
        <w:rPr>
          <w:rtl/>
          <w:lang w:bidi="fa-IR"/>
        </w:rPr>
        <w:t xml:space="preserve"> </w:t>
      </w:r>
      <w:r w:rsidRPr="0034022E">
        <w:rPr>
          <w:rtl/>
          <w:lang w:bidi="fa-IR"/>
        </w:rPr>
        <w:t>بَابٌ فِي أَنَّ الْأَئِمَّةَ صَلَواتُ اللهِ عَلَيْهِمْ</w:t>
      </w:r>
      <w:bookmarkEnd w:id="333"/>
      <w:bookmarkEnd w:id="334"/>
    </w:p>
    <w:p w:rsidR="00091A42" w:rsidRPr="0034022E" w:rsidRDefault="00091A42" w:rsidP="00FB2882">
      <w:pPr>
        <w:pStyle w:val="Heading2Center"/>
        <w:rPr>
          <w:rtl/>
          <w:lang w:bidi="fa-IR"/>
        </w:rPr>
      </w:pPr>
      <w:bookmarkStart w:id="335" w:name="_Toc459110120"/>
      <w:bookmarkStart w:id="336" w:name="_Toc459280403"/>
      <w:bookmarkStart w:id="337" w:name="_Toc28694949"/>
      <w:r w:rsidRPr="0034022E">
        <w:rPr>
          <w:rtl/>
          <w:lang w:bidi="fa-IR"/>
        </w:rPr>
        <w:t>فِي الْعِلْمِ وَالشَّجَاعَةِ وَالطَّاعَةِ سَوَاءٌ‌</w:t>
      </w:r>
      <w:bookmarkEnd w:id="335"/>
      <w:bookmarkEnd w:id="336"/>
      <w:bookmarkEnd w:id="337"/>
    </w:p>
    <w:p w:rsidR="00091A42" w:rsidRPr="0034022E" w:rsidRDefault="00091A42" w:rsidP="00B72F8D">
      <w:pPr>
        <w:pStyle w:val="libNormal"/>
        <w:rPr>
          <w:rtl/>
          <w:lang w:bidi="fa-IR"/>
        </w:rPr>
      </w:pPr>
      <w:r w:rsidRPr="00386C25">
        <w:rPr>
          <w:rtl/>
        </w:rPr>
        <w:t>728</w:t>
      </w:r>
      <w:r w:rsidRPr="006B17C4">
        <w:rPr>
          <w:rStyle w:val="libBold2Char"/>
          <w:rtl/>
        </w:rPr>
        <w:t xml:space="preserve"> / 1</w:t>
      </w:r>
      <w:r w:rsidR="00FA30A4">
        <w:rPr>
          <w:rStyle w:val="libBold2Char"/>
          <w:rtl/>
        </w:rPr>
        <w:t>.</w:t>
      </w:r>
      <w:r w:rsidRPr="0034022E">
        <w:rPr>
          <w:rtl/>
          <w:lang w:bidi="fa-IR"/>
        </w:rPr>
        <w:t xml:space="preserve"> مُحَمَّدُ بْنُ يَحْيى ، عَنْ أَحْمَدَ بْنِ أَبِي زَاهِرٍ ، عَنِ الْخَشَّابِ ، عَنْ عَلِيِّ بْنِ حَسَّانَ ، عَنْ عَبْدِ الرَّحْمنِ بْنِ كَثِيرٍ :</w:t>
      </w:r>
    </w:p>
    <w:p w:rsidR="00091A42" w:rsidRDefault="00091A42" w:rsidP="001A34C5">
      <w:pPr>
        <w:pStyle w:val="libLine"/>
        <w:rPr>
          <w:rtl/>
          <w:lang w:bidi="fa-IR"/>
        </w:rPr>
      </w:pPr>
      <w:r w:rsidRPr="0034022E">
        <w:rPr>
          <w:rtl/>
          <w:lang w:bidi="fa-IR"/>
        </w:rPr>
        <w:t>__________________</w:t>
      </w:r>
    </w:p>
    <w:p w:rsidR="00091A42" w:rsidRPr="0034022E" w:rsidRDefault="00FA30A4" w:rsidP="001B14C3">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477 ، ح 1 ، عن محمّد بن الحسين</w:t>
      </w:r>
      <w:r w:rsidR="001B14C3">
        <w:rPr>
          <w:rFonts w:hint="cs"/>
          <w:rtl/>
          <w:lang w:bidi="fa-IR"/>
        </w:rPr>
        <w:t>.</w:t>
      </w:r>
      <w:r w:rsidR="00091A42" w:rsidRPr="00BF510C">
        <w:rPr>
          <w:rStyle w:val="libFootnoteBoldChar"/>
          <w:rtl/>
        </w:rPr>
        <w:t>الوافي</w:t>
      </w:r>
      <w:r w:rsidR="00091A42" w:rsidRPr="0034022E">
        <w:rPr>
          <w:rtl/>
          <w:lang w:bidi="fa-IR"/>
        </w:rPr>
        <w:t xml:space="preserve"> ، ج 3 ، ص 661 ، ح 1262</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كذا في النسخ والمطبوع ، لكنّ الظاهر وقوع التحريف في العنوان ، وأنّ الصواب هو « محمّد بن الحسن »</w:t>
      </w:r>
      <w:r>
        <w:rPr>
          <w:rtl/>
          <w:lang w:bidi="fa-IR"/>
        </w:rPr>
        <w:t>.</w:t>
      </w:r>
      <w:r w:rsidR="00091A42" w:rsidRPr="0034022E">
        <w:rPr>
          <w:rtl/>
          <w:lang w:bidi="fa-IR"/>
        </w:rPr>
        <w:t xml:space="preserve"> والمراد به الصفّار ؛ فقد روى الخبر في </w:t>
      </w:r>
      <w:r w:rsidR="00091A42" w:rsidRPr="00BF510C">
        <w:rPr>
          <w:rStyle w:val="libFootnoteBoldChar"/>
          <w:rtl/>
        </w:rPr>
        <w:t>بصائر الدرجات</w:t>
      </w:r>
      <w:r w:rsidR="00091A42" w:rsidRPr="0034022E">
        <w:rPr>
          <w:rtl/>
          <w:lang w:bidi="fa-IR"/>
        </w:rPr>
        <w:t xml:space="preserve"> ، ص 478 ، ح 3 ، عن يعقوب بن يزيد ، عن عليّ بن أسباط</w:t>
      </w:r>
      <w:r>
        <w:rPr>
          <w:rtl/>
          <w:lang w:bidi="fa-IR"/>
        </w:rPr>
        <w:t>.</w:t>
      </w:r>
      <w:r w:rsidR="00091A42" w:rsidRPr="0034022E">
        <w:rPr>
          <w:rtl/>
          <w:lang w:bidi="fa-IR"/>
        </w:rPr>
        <w:t xml:space="preserve"> وتوسّط محمّد بن الحسن بين محمّد بن يحيى ويعقوب بن يزيد في </w:t>
      </w:r>
      <w:r w:rsidR="00091A42" w:rsidRPr="00BF510C">
        <w:rPr>
          <w:rStyle w:val="libFootnoteBoldChar"/>
          <w:rtl/>
        </w:rPr>
        <w:t>الكافي</w:t>
      </w:r>
      <w:r w:rsidR="00091A42" w:rsidRPr="0034022E">
        <w:rPr>
          <w:rtl/>
          <w:lang w:bidi="fa-IR"/>
        </w:rPr>
        <w:t xml:space="preserve"> ، ح 702 ، 713 ، 1258</w:t>
      </w:r>
      <w:r>
        <w:rPr>
          <w:rtl/>
          <w:lang w:bidi="fa-IR"/>
        </w:rPr>
        <w:t>.</w:t>
      </w:r>
    </w:p>
    <w:p w:rsidR="00091A42" w:rsidRPr="0034022E" w:rsidRDefault="00091A42" w:rsidP="00F120EB">
      <w:pPr>
        <w:pStyle w:val="libFootnote0"/>
        <w:rPr>
          <w:rtl/>
          <w:lang w:bidi="fa-IR"/>
        </w:rPr>
      </w:pPr>
      <w:r w:rsidRPr="00884C2B">
        <w:rPr>
          <w:rtl/>
        </w:rPr>
        <w:t>هذا ، وقد أكثر محمّد بن الحسن [ الصفّار ] من الرواية عن يعقوب بن يزيد في الطرق والأسناد</w:t>
      </w:r>
      <w:r w:rsidR="00FA30A4">
        <w:rPr>
          <w:rtl/>
        </w:rPr>
        <w:t>.</w:t>
      </w:r>
      <w:r w:rsidRPr="00884C2B">
        <w:rPr>
          <w:rtl/>
        </w:rPr>
        <w:t xml:space="preserve"> راجع على سبيل المثال : </w:t>
      </w:r>
      <w:r w:rsidRPr="00BF510C">
        <w:rPr>
          <w:rStyle w:val="libFootnoteBoldChar"/>
          <w:rtl/>
        </w:rPr>
        <w:t>معجم رجال الحديث</w:t>
      </w:r>
      <w:r w:rsidRPr="00884C2B">
        <w:rPr>
          <w:rtl/>
        </w:rPr>
        <w:t xml:space="preserve"> ، ج 15 ، ص 398 ؛ </w:t>
      </w:r>
      <w:r w:rsidRPr="00BF510C">
        <w:rPr>
          <w:rStyle w:val="libFootnoteBoldChar"/>
          <w:rtl/>
        </w:rPr>
        <w:t>الفهرست</w:t>
      </w:r>
      <w:r w:rsidRPr="00884C2B">
        <w:rPr>
          <w:rtl/>
        </w:rPr>
        <w:t xml:space="preserve"> للطوسي ، ص 18 ، الرقم 13 ؛ وص 114 ، الرقم 154 ؛ وص 154 ، الرقم 236 ؛ وص 156 ، الرقم 240 ؛ وص 196 ، الرقم 296</w:t>
      </w:r>
      <w:r w:rsidR="00FA30A4">
        <w:rPr>
          <w:rtl/>
        </w:rPr>
        <w:t>.</w:t>
      </w:r>
      <w:r w:rsidRPr="00884C2B">
        <w:rPr>
          <w:rtl/>
        </w:rPr>
        <w:t xml:space="preserve"> وراجع : </w:t>
      </w:r>
      <w:r w:rsidRPr="00BF510C">
        <w:rPr>
          <w:rStyle w:val="libFootnoteBoldChar"/>
          <w:rtl/>
        </w:rPr>
        <w:t>بصائر الدرجات</w:t>
      </w:r>
      <w:r w:rsidRPr="00884C2B">
        <w:rPr>
          <w:rtl/>
        </w:rPr>
        <w:t xml:space="preserve"> أيضاً</w:t>
      </w:r>
      <w:r w:rsidR="00FA30A4">
        <w:rPr>
          <w:rtl/>
        </w:rPr>
        <w:t>.</w:t>
      </w:r>
    </w:p>
    <w:p w:rsidR="00091A42" w:rsidRPr="0034022E" w:rsidRDefault="00091A42" w:rsidP="001B14C3">
      <w:pPr>
        <w:pStyle w:val="libFootnote0"/>
        <w:rPr>
          <w:rtl/>
          <w:lang w:bidi="fa-IR"/>
        </w:rPr>
      </w:pPr>
      <w:r w:rsidRPr="00884C2B">
        <w:rPr>
          <w:rtl/>
        </w:rPr>
        <w:t xml:space="preserve">وأمّا ما ورد في </w:t>
      </w:r>
      <w:r w:rsidRPr="00BF510C">
        <w:rPr>
          <w:rStyle w:val="libFootnoteBoldChar"/>
          <w:rtl/>
        </w:rPr>
        <w:t>التهذيب</w:t>
      </w:r>
      <w:r w:rsidRPr="00884C2B">
        <w:rPr>
          <w:rtl/>
        </w:rPr>
        <w:t xml:space="preserve"> ، ج 5 ، ص 273 ، ح 923 من رواية محمّد بن الحسين ، عن يعقوب بن يزيد ، عن يحيى بن المبارك ، عن عبد الله بن جبلة ، فالظاهر فيه أيضاً وقوع التحريف ؛ لما ورد من عين السند في </w:t>
      </w:r>
      <w:r w:rsidRPr="00BF510C">
        <w:rPr>
          <w:rStyle w:val="libFootnoteBoldChar"/>
          <w:rtl/>
        </w:rPr>
        <w:t>التهذيب</w:t>
      </w:r>
      <w:r w:rsidRPr="00884C2B">
        <w:rPr>
          <w:rtl/>
        </w:rPr>
        <w:t xml:space="preserve"> ، ج 7 ، ص 336 ، ح 1377 ؛ وج 9 ، وص 83 ، ح 352 ؛ و</w:t>
      </w:r>
      <w:r w:rsidRPr="00BF510C">
        <w:rPr>
          <w:rStyle w:val="libFootnoteBoldChar"/>
          <w:rtl/>
        </w:rPr>
        <w:t>الاستبصار</w:t>
      </w:r>
      <w:r w:rsidRPr="00884C2B">
        <w:rPr>
          <w:rtl/>
        </w:rPr>
        <w:t xml:space="preserve"> ، ج 3 ، ص 203 ، ح 734 ، وفيها : « محمّد بن الحسن الصفّار » بدل « محمّد بن الحسين »</w:t>
      </w:r>
      <w:r w:rsidR="00FA30A4">
        <w:rPr>
          <w:rtl/>
        </w:rPr>
        <w:t>.</w:t>
      </w:r>
      <w:r w:rsidR="001B14C3">
        <w:rPr>
          <w:rFonts w:hint="cs"/>
          <w:rtl/>
        </w:rPr>
        <w:t xml:space="preserve">                                                                       </w:t>
      </w:r>
      <w:r w:rsidR="00FA30A4">
        <w:rPr>
          <w:rtl/>
          <w:lang w:bidi="fa-IR"/>
        </w:rPr>
        <w:t>(3) .</w:t>
      </w:r>
      <w:r w:rsidRPr="0034022E">
        <w:rPr>
          <w:rtl/>
          <w:lang w:bidi="fa-IR"/>
        </w:rPr>
        <w:t xml:space="preserve"> في « بف » : « تعرف »</w:t>
      </w:r>
      <w:r w:rsidR="00FA30A4">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ج » :</w:t>
      </w:r>
      <w:r w:rsidR="00091A42">
        <w:rPr>
          <w:rtl/>
          <w:lang w:bidi="fa-IR"/>
        </w:rPr>
        <w:t xml:space="preserve"> + </w:t>
      </w:r>
      <w:r w:rsidR="00091A42" w:rsidRPr="0034022E">
        <w:rPr>
          <w:rtl/>
          <w:lang w:bidi="fa-IR"/>
        </w:rPr>
        <w:t>« تبقى »</w:t>
      </w:r>
      <w:r>
        <w:rPr>
          <w:rtl/>
          <w:lang w:bidi="fa-IR"/>
        </w:rPr>
        <w:t>.</w:t>
      </w:r>
    </w:p>
    <w:p w:rsidR="00091A42" w:rsidRPr="0034022E" w:rsidRDefault="00FA30A4" w:rsidP="001B14C3">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478 ، ح 3 ، عن يعقوب بن يزيد</w:t>
      </w:r>
      <w:r w:rsidR="001B14C3">
        <w:rPr>
          <w:rFonts w:hint="cs"/>
          <w:rtl/>
          <w:lang w:bidi="fa-IR"/>
        </w:rPr>
        <w:t>.</w:t>
      </w:r>
      <w:r w:rsidR="00091A42" w:rsidRPr="00BF510C">
        <w:rPr>
          <w:rStyle w:val="libFootnoteBoldChar"/>
          <w:rtl/>
        </w:rPr>
        <w:t>الوافي</w:t>
      </w:r>
      <w:r w:rsidR="00091A42" w:rsidRPr="0034022E">
        <w:rPr>
          <w:rtl/>
          <w:lang w:bidi="fa-IR"/>
        </w:rPr>
        <w:t xml:space="preserve"> ، ج 3 ، ص 662 ، ح 1263</w:t>
      </w:r>
      <w:r>
        <w:rPr>
          <w:rtl/>
          <w:lang w:bidi="fa-IR"/>
        </w:rPr>
        <w:t>.</w:t>
      </w:r>
    </w:p>
    <w:p w:rsidR="001B14C3" w:rsidRPr="0034022E" w:rsidRDefault="001B14C3" w:rsidP="001B14C3">
      <w:pPr>
        <w:pStyle w:val="libNormal"/>
        <w:rPr>
          <w:rtl/>
          <w:lang w:bidi="fa-IR"/>
        </w:rPr>
      </w:pPr>
      <w:r>
        <w:br w:type="page"/>
      </w:r>
    </w:p>
    <w:p w:rsidR="00091A42" w:rsidRPr="0034022E" w:rsidRDefault="00091A42" w:rsidP="00481FE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قَالَ اللهُ تَعَالى </w:t>
      </w:r>
      <w:r w:rsidRPr="00FA6A79">
        <w:rPr>
          <w:rStyle w:val="libFootnotenumChar"/>
          <w:rtl/>
        </w:rPr>
        <w:t>(1)</w:t>
      </w:r>
      <w:r w:rsidRPr="0034022E">
        <w:rPr>
          <w:rtl/>
          <w:lang w:bidi="fa-IR"/>
        </w:rPr>
        <w:t xml:space="preserve"> : </w:t>
      </w:r>
      <w:r w:rsidRPr="00F22207">
        <w:rPr>
          <w:rStyle w:val="libAlaemChar"/>
          <w:rtl/>
        </w:rPr>
        <w:t>(</w:t>
      </w:r>
      <w:r w:rsidRPr="00F22207">
        <w:rPr>
          <w:rStyle w:val="libAieChar"/>
          <w:rtl/>
        </w:rPr>
        <w:t xml:space="preserve"> الَّذِينَ آمَنُوا وَاتَّبَعَتْهُمْ ذُرِّيَّتُهُمْ بِإِيمانٍ أَلْحَقْنا بِهِمْ ذُرِّيَّتَهُمْ وَما أَلَتْناهُمْ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w:t>
      </w:r>
      <w:r w:rsidRPr="00F22207">
        <w:rPr>
          <w:rStyle w:val="libAlaemChar"/>
          <w:rtl/>
        </w:rPr>
        <w:t>(</w:t>
      </w:r>
      <w:r w:rsidRPr="00F22207">
        <w:rPr>
          <w:rStyle w:val="libAieChar"/>
          <w:rtl/>
        </w:rPr>
        <w:t xml:space="preserve"> مِنْ عَمَلِهِمْ مِنْ شَيْ‌ءٍ </w:t>
      </w:r>
      <w:r w:rsidRPr="00F22207">
        <w:rPr>
          <w:rStyle w:val="libAlaemChar"/>
          <w:rtl/>
        </w:rPr>
        <w:t>)</w:t>
      </w:r>
      <w:r w:rsidRPr="0034022E">
        <w:rPr>
          <w:rtl/>
          <w:lang w:bidi="fa-IR"/>
        </w:rPr>
        <w:t xml:space="preserve"> </w:t>
      </w:r>
      <w:r w:rsidRPr="00FA6A79">
        <w:rPr>
          <w:rStyle w:val="libFootnotenumChar"/>
          <w:rtl/>
        </w:rPr>
        <w:t>(3)</w:t>
      </w:r>
      <w:r w:rsidRPr="0034022E">
        <w:rPr>
          <w:rtl/>
          <w:lang w:bidi="fa-IR"/>
        </w:rPr>
        <w:t xml:space="preserve"> » ، </w:t>
      </w:r>
      <w:r w:rsidRPr="00322271">
        <w:rPr>
          <w:rtl/>
        </w:rPr>
        <w:t xml:space="preserve">قَالَ : </w:t>
      </w:r>
      <w:r w:rsidR="00322271" w:rsidRPr="0034022E">
        <w:rPr>
          <w:rtl/>
          <w:lang w:bidi="fa-IR"/>
        </w:rPr>
        <w:t>«</w:t>
      </w:r>
      <w:r w:rsidRPr="00322271">
        <w:rPr>
          <w:rtl/>
        </w:rPr>
        <w:t xml:space="preserve"> الَّذِينَ آمَنُوا : النَّبِيُّ</w:t>
      </w:r>
      <w:r w:rsidRPr="0034022E">
        <w:rPr>
          <w:rtl/>
          <w:lang w:bidi="fa-IR"/>
        </w:rPr>
        <w:t xml:space="preserve">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وَأَمِيرُ الْمُؤْمِنِينَ </w:t>
      </w:r>
      <w:r w:rsidRPr="00F22207">
        <w:rPr>
          <w:rStyle w:val="libAlaemChar"/>
          <w:rtl/>
        </w:rPr>
        <w:t>عليه‌السلام</w:t>
      </w:r>
      <w:r w:rsidRPr="0034022E">
        <w:rPr>
          <w:rtl/>
          <w:lang w:bidi="fa-IR"/>
        </w:rPr>
        <w:t xml:space="preserve"> ؛ وَذُرِّيَّتُهُ : الْأَئِمَّةُ وَالْأَوْصِيَاءُ صَلَوَاتُ اللهِ عَلَيْهِمْ ، أَلْحَقْنَا بِهِمْ ، وَلَمْ نَنْقُصْ </w:t>
      </w:r>
      <w:r w:rsidRPr="00FA6A79">
        <w:rPr>
          <w:rStyle w:val="libFootnotenumChar"/>
          <w:rtl/>
        </w:rPr>
        <w:t>(4)</w:t>
      </w:r>
      <w:r w:rsidRPr="0034022E">
        <w:rPr>
          <w:rtl/>
          <w:lang w:bidi="fa-IR"/>
        </w:rPr>
        <w:t xml:space="preserve"> ذُرِّيَّتَهُمُ الْحُجَّةَ </w:t>
      </w:r>
      <w:r w:rsidRPr="00FA6A79">
        <w:rPr>
          <w:rStyle w:val="libFootnotenumChar"/>
          <w:rtl/>
        </w:rPr>
        <w:t>(5)</w:t>
      </w:r>
      <w:r w:rsidRPr="0034022E">
        <w:rPr>
          <w:rtl/>
          <w:lang w:bidi="fa-IR"/>
        </w:rPr>
        <w:t xml:space="preserve"> الَّتِي جَاءَ بِهَا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فِي عَلِيٍّ </w:t>
      </w:r>
      <w:r w:rsidRPr="00F22207">
        <w:rPr>
          <w:rStyle w:val="libAlaemChar"/>
          <w:rtl/>
        </w:rPr>
        <w:t>عليه‌السلام</w:t>
      </w:r>
      <w:r w:rsidRPr="0034022E">
        <w:rPr>
          <w:rtl/>
          <w:lang w:bidi="fa-IR"/>
        </w:rPr>
        <w:t xml:space="preserve"> وَحُجَّتُهُمْ وَاحِدَةٌ ، وَطَاعَتُهُمْ وَاحِدَةٌ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386C25">
        <w:rPr>
          <w:rtl/>
        </w:rPr>
        <w:t>729</w:t>
      </w:r>
      <w:r w:rsidRPr="006B17C4">
        <w:rPr>
          <w:rStyle w:val="libBold2Char"/>
          <w:rtl/>
        </w:rPr>
        <w:t xml:space="preserve"> / 2</w:t>
      </w:r>
      <w:r w:rsidR="00FA30A4">
        <w:rPr>
          <w:rStyle w:val="libBold2Char"/>
          <w:rtl/>
        </w:rPr>
        <w:t>.</w:t>
      </w:r>
      <w:r w:rsidRPr="0034022E">
        <w:rPr>
          <w:rtl/>
          <w:lang w:bidi="fa-IR"/>
        </w:rPr>
        <w:t xml:space="preserve"> عَلِيُّ بْنُ مُحَمَّدِ بْنِ عَبْدِ اللهِ ، عَنْ أَبِيهِ ، عَنْ مُحَمَّدِ بْنِ عِيسى ، عَنْ دَاوُدَ النَّهْدِيِّ </w:t>
      </w:r>
      <w:r w:rsidRPr="00FA6A79">
        <w:rPr>
          <w:rStyle w:val="libFootnotenumChar"/>
          <w:rtl/>
        </w:rPr>
        <w:t>(7)</w:t>
      </w:r>
      <w:r w:rsidRPr="0034022E">
        <w:rPr>
          <w:rtl/>
          <w:lang w:bidi="fa-IR"/>
        </w:rPr>
        <w:t xml:space="preserve"> ، عَنْ عَلِيِّ بْنِ جَعْفَرٍ :</w:t>
      </w:r>
    </w:p>
    <w:p w:rsidR="00091A42" w:rsidRPr="0034022E" w:rsidRDefault="00091A42" w:rsidP="00B72F8D">
      <w:pPr>
        <w:pStyle w:val="libNormal"/>
        <w:rPr>
          <w:rtl/>
          <w:lang w:bidi="fa-IR"/>
        </w:rPr>
      </w:pPr>
      <w:r w:rsidRPr="0034022E">
        <w:rPr>
          <w:rtl/>
          <w:lang w:bidi="fa-IR"/>
        </w:rPr>
        <w:t xml:space="preserve">عَنْ أَبِي الْحَسَنِ </w:t>
      </w:r>
      <w:r w:rsidRPr="00F22207">
        <w:rPr>
          <w:rStyle w:val="libAlaemChar"/>
          <w:rtl/>
        </w:rPr>
        <w:t>عليه‌السلام</w:t>
      </w:r>
      <w:r w:rsidRPr="0034022E">
        <w:rPr>
          <w:rtl/>
          <w:lang w:bidi="fa-IR"/>
        </w:rPr>
        <w:t xml:space="preserve"> ، قَالَ : قَالَ لِي : « نَحْنُ فِي الْعِلْمِ وَالشَّجَاعَةِ سَوَاءٌ ، وَفِي الْعَطَايَا </w:t>
      </w:r>
      <w:r w:rsidRPr="00FA6A79">
        <w:rPr>
          <w:rStyle w:val="libFootnotenumChar"/>
          <w:rtl/>
        </w:rPr>
        <w:t>(8)</w:t>
      </w:r>
      <w:r w:rsidRPr="0034022E">
        <w:rPr>
          <w:rtl/>
          <w:lang w:bidi="fa-IR"/>
        </w:rPr>
        <w:t xml:space="preserve"> عَلى قَدْرِ مَا نُؤْمَرُ »</w:t>
      </w:r>
      <w:r w:rsidR="00FA30A4">
        <w:rPr>
          <w:rtl/>
          <w:lang w:bidi="fa-IR"/>
        </w:rPr>
        <w:t>.</w:t>
      </w:r>
      <w:r w:rsidRPr="0034022E">
        <w:rPr>
          <w:rtl/>
          <w:lang w:bidi="fa-IR"/>
        </w:rPr>
        <w:t xml:space="preserve"> </w:t>
      </w:r>
      <w:r w:rsidRPr="00FA6A79">
        <w:rPr>
          <w:rStyle w:val="libFootnotenumChar"/>
          <w:rtl/>
        </w:rPr>
        <w:t>(9)</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ف »</w:t>
      </w:r>
      <w:r>
        <w:rPr>
          <w:rtl/>
          <w:lang w:bidi="fa-IR"/>
        </w:rPr>
        <w:t>.</w:t>
      </w:r>
      <w:r w:rsidR="00091A42" w:rsidRPr="0034022E">
        <w:rPr>
          <w:rtl/>
          <w:lang w:bidi="fa-IR"/>
        </w:rPr>
        <w:t xml:space="preserve"> وفي « ألف ، ب ، ج ، ض ، و</w:t>
      </w:r>
      <w:r w:rsidR="00091A42">
        <w:rPr>
          <w:rFonts w:hint="cs"/>
          <w:rtl/>
          <w:lang w:bidi="fa-IR"/>
        </w:rPr>
        <w:t xml:space="preserve"> </w:t>
      </w:r>
      <w:r w:rsidR="00091A42" w:rsidRPr="0034022E">
        <w:rPr>
          <w:rtl/>
          <w:lang w:bidi="fa-IR"/>
        </w:rPr>
        <w:t xml:space="preserve">، بح ، بر ، بس ، بف » وشرح المازندراني والبحار والبصائر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الله‌تعالى »</w:t>
      </w:r>
      <w:r>
        <w:rPr>
          <w:rtl/>
          <w:lang w:bidi="fa-IR"/>
        </w:rPr>
        <w:t>.</w:t>
      </w:r>
      <w:r w:rsidR="00091A42" w:rsidRPr="0034022E">
        <w:rPr>
          <w:rtl/>
          <w:lang w:bidi="fa-IR"/>
        </w:rPr>
        <w:t xml:space="preserve"> وفي المطبوع : « [ الله تعالى ] »</w:t>
      </w:r>
      <w:r>
        <w:rPr>
          <w:rtl/>
          <w:lang w:bidi="fa-IR"/>
        </w:rPr>
        <w:t>.</w:t>
      </w:r>
      <w:r w:rsidR="00091A42" w:rsidRPr="0034022E">
        <w:rPr>
          <w:rtl/>
          <w:lang w:bidi="fa-IR"/>
        </w:rPr>
        <w:t xml:space="preserve"> هو ممّا لابدّ منه ؛ لعدم المرجع للضمير في « 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w:t>
      </w:r>
      <w:r w:rsidR="00091A42" w:rsidRPr="009C3B50">
        <w:rPr>
          <w:rStyle w:val="libFootnoteAlaemChar"/>
          <w:rtl/>
        </w:rPr>
        <w:t>(</w:t>
      </w:r>
      <w:r w:rsidR="00091A42" w:rsidRPr="009807C8">
        <w:rPr>
          <w:rStyle w:val="libFootnoteAieChar"/>
          <w:rtl/>
        </w:rPr>
        <w:t>ما أَلَتْناهُمْ</w:t>
      </w:r>
      <w:r w:rsidR="00091A42" w:rsidRPr="009C3B50">
        <w:rPr>
          <w:rStyle w:val="libFootnoteAlaemChar"/>
          <w:rtl/>
        </w:rPr>
        <w:t>)</w:t>
      </w:r>
      <w:r w:rsidR="00091A42" w:rsidRPr="0034022E">
        <w:rPr>
          <w:rtl/>
          <w:lang w:bidi="fa-IR"/>
        </w:rPr>
        <w:t xml:space="preserve"> : ما نقصانهم ، وقوله : « ولم ننقص ذرّيّتهم الحجّة » تفسير لقوله تعالى : </w:t>
      </w:r>
      <w:r w:rsidR="00091A42" w:rsidRPr="009C3B50">
        <w:rPr>
          <w:rStyle w:val="libFootnoteAlaemChar"/>
          <w:rtl/>
        </w:rPr>
        <w:t>(</w:t>
      </w:r>
      <w:r w:rsidR="00091A42" w:rsidRPr="009807C8">
        <w:rPr>
          <w:rStyle w:val="libFootnoteAieChar"/>
          <w:rtl/>
        </w:rPr>
        <w:t>وَم</w:t>
      </w:r>
      <w:r w:rsidR="000C2B17">
        <w:rPr>
          <w:rStyle w:val="libFootnoteAieChar"/>
          <w:rFonts w:hint="cs"/>
          <w:rtl/>
        </w:rPr>
        <w:t>َ</w:t>
      </w:r>
      <w:r w:rsidR="00091A42" w:rsidRPr="009807C8">
        <w:rPr>
          <w:rStyle w:val="libFootnoteAieChar"/>
          <w:rtl/>
        </w:rPr>
        <w:t>ا أَلَتْن</w:t>
      </w:r>
      <w:r w:rsidR="000C2B17">
        <w:rPr>
          <w:rStyle w:val="libFootnoteAieChar"/>
          <w:rFonts w:hint="cs"/>
          <w:rtl/>
        </w:rPr>
        <w:t>َ</w:t>
      </w:r>
      <w:r w:rsidR="00091A42" w:rsidRPr="009807C8">
        <w:rPr>
          <w:rStyle w:val="libFootnoteAieChar"/>
          <w:rtl/>
        </w:rPr>
        <w:t>اهُمْ مِنْ عَمَلِهِمْ مِنْ شَيْ‌ءٍ</w:t>
      </w:r>
      <w:r w:rsidR="00091A42" w:rsidRPr="009C3B50">
        <w:rPr>
          <w:rStyle w:val="libFootnoteAlaemChar"/>
          <w:rtl/>
        </w:rPr>
        <w:t>)</w:t>
      </w:r>
      <w:r w:rsidR="00091A42" w:rsidRPr="0034022E">
        <w:rPr>
          <w:rtl/>
          <w:lang w:bidi="fa-IR"/>
        </w:rPr>
        <w:t xml:space="preserve"> فسّر </w:t>
      </w:r>
      <w:r w:rsidR="00091A42" w:rsidRPr="000C2B17">
        <w:rPr>
          <w:rStyle w:val="libFootnoteAlaemChar"/>
          <w:rtl/>
        </w:rPr>
        <w:t>عليه‌السلام</w:t>
      </w:r>
      <w:r w:rsidR="00091A42" w:rsidRPr="0034022E">
        <w:rPr>
          <w:rtl/>
          <w:lang w:bidi="fa-IR"/>
        </w:rPr>
        <w:t xml:space="preserve"> العمل بما كانوا يحتجّون به على الناس من النصّ عليهم ، أو من العلم والفهم والشجاعة وغير ذلك فيهم ؛ وذلك لأنّها ثمرة الأعمال والعبادات المختصّة بهم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الطور (52) : 21</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بس ، بف » : والبصائر : « لم تنقص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الجهة »</w:t>
      </w:r>
      <w:r>
        <w:rPr>
          <w:rtl/>
          <w:lang w:bidi="fa-IR"/>
        </w:rPr>
        <w:t>.</w:t>
      </w:r>
    </w:p>
    <w:p w:rsidR="00091A42" w:rsidRPr="00BF510C" w:rsidRDefault="00FA30A4" w:rsidP="000C2B17">
      <w:pPr>
        <w:pStyle w:val="libFootnote0"/>
        <w:rPr>
          <w:rStyle w:val="libFootnoteBoldChar"/>
          <w:rtl/>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480 ، ح 1 ، عن أحمد بن موسى ، عن الحسن بن موسى الخشّاب ؛ </w:t>
      </w:r>
      <w:r w:rsidR="00091A42" w:rsidRPr="00BF510C">
        <w:rPr>
          <w:rStyle w:val="libFootnoteBoldChar"/>
          <w:rtl/>
        </w:rPr>
        <w:t>تفسير القمّي</w:t>
      </w:r>
      <w:r w:rsidR="00091A42" w:rsidRPr="0034022E">
        <w:rPr>
          <w:rtl/>
          <w:lang w:bidi="fa-IR"/>
        </w:rPr>
        <w:t xml:space="preserve"> ، ج 2 ، ص 332 ، بسنده عن عليّ بن حسّان</w:t>
      </w:r>
      <w:r w:rsidR="000C2B17">
        <w:rPr>
          <w:rFonts w:hint="cs"/>
          <w:rtl/>
          <w:lang w:bidi="fa-IR"/>
        </w:rPr>
        <w:t>.</w:t>
      </w:r>
      <w:r w:rsidR="00091A42" w:rsidRPr="00BF510C">
        <w:rPr>
          <w:rStyle w:val="libFootnoteBoldChar"/>
          <w:rtl/>
        </w:rPr>
        <w:t>الوافي</w:t>
      </w:r>
      <w:r w:rsidR="00091A42" w:rsidRPr="0034022E">
        <w:rPr>
          <w:rtl/>
          <w:lang w:bidi="fa-IR"/>
        </w:rPr>
        <w:t xml:space="preserve"> ، ج 3 ، ص 659 ، ح 1258 ؛ </w:t>
      </w:r>
      <w:r w:rsidR="00091A42" w:rsidRPr="00BF510C">
        <w:rPr>
          <w:rStyle w:val="libFootnoteBoldChar"/>
          <w:rtl/>
        </w:rPr>
        <w:t>البحار</w:t>
      </w:r>
      <w:r w:rsidR="00091A42" w:rsidRPr="0034022E">
        <w:rPr>
          <w:rtl/>
          <w:lang w:bidi="fa-IR"/>
        </w:rPr>
        <w:t xml:space="preserve"> ، ج 16 ، ص 360 ، ح 58</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البصائر : « داود النميري » لكنّ المذكور في بعض نسخه « داود النهدي »</w:t>
      </w:r>
      <w:r>
        <w:rPr>
          <w:rtl/>
          <w:lang w:bidi="fa-IR"/>
        </w:rPr>
        <w:t>.</w:t>
      </w:r>
      <w:r w:rsidR="00091A42" w:rsidRPr="0034022E">
        <w:rPr>
          <w:rtl/>
          <w:lang w:bidi="fa-IR"/>
        </w:rPr>
        <w:t xml:space="preserve"> والظاهر أنّ داود هذا ، هو داود بن محمّد النهدي المذكور في </w:t>
      </w:r>
      <w:r w:rsidR="00091A42" w:rsidRPr="00BF510C">
        <w:rPr>
          <w:rStyle w:val="libFootnoteBoldChar"/>
          <w:rtl/>
        </w:rPr>
        <w:t>رجال النجاشي</w:t>
      </w:r>
      <w:r w:rsidR="00091A42" w:rsidRPr="0034022E">
        <w:rPr>
          <w:rtl/>
          <w:lang w:bidi="fa-IR"/>
        </w:rPr>
        <w:t xml:space="preserve"> ، ص 161 ، الرقم 427 ؛ و</w:t>
      </w:r>
      <w:r w:rsidR="00091A42" w:rsidRPr="00BF510C">
        <w:rPr>
          <w:rStyle w:val="libFootnoteBoldChar"/>
          <w:rtl/>
        </w:rPr>
        <w:t>الفهرست</w:t>
      </w:r>
      <w:r w:rsidR="00091A42" w:rsidRPr="0034022E">
        <w:rPr>
          <w:rtl/>
          <w:lang w:bidi="fa-IR"/>
        </w:rPr>
        <w:t xml:space="preserve"> للطوسي ، ص 182 ، الرقم 279</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بس ، بف » : « العطا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العَطايا » : جمع العَطِيَّة ، وهو الشي‌ء ال</w:t>
      </w:r>
      <w:r w:rsidR="000C2B17">
        <w:rPr>
          <w:rFonts w:hint="cs"/>
          <w:rtl/>
          <w:lang w:bidi="fa-IR"/>
        </w:rPr>
        <w:t>ـ</w:t>
      </w:r>
      <w:r w:rsidR="00091A42" w:rsidRPr="0034022E">
        <w:rPr>
          <w:rtl/>
          <w:lang w:bidi="fa-IR"/>
        </w:rPr>
        <w:t>مُعطى</w:t>
      </w:r>
      <w:r>
        <w:rPr>
          <w:rtl/>
          <w:lang w:bidi="fa-IR"/>
        </w:rPr>
        <w:t>.</w:t>
      </w:r>
      <w:r w:rsidR="00091A42" w:rsidRPr="0034022E">
        <w:rPr>
          <w:rtl/>
          <w:lang w:bidi="fa-IR"/>
        </w:rPr>
        <w:t xml:space="preserve"> </w:t>
      </w:r>
      <w:r w:rsidR="00091A42" w:rsidRPr="00BF510C">
        <w:rPr>
          <w:rStyle w:val="libFootnoteBoldChar"/>
          <w:rtl/>
        </w:rPr>
        <w:t>الصحاح</w:t>
      </w:r>
      <w:r w:rsidR="006932CC">
        <w:rPr>
          <w:rtl/>
          <w:lang w:bidi="fa-IR"/>
        </w:rPr>
        <w:t xml:space="preserve"> ، ج 6 ، ص 2430 (عطا</w:t>
      </w:r>
      <w:r w:rsidR="00091A42" w:rsidRPr="0034022E">
        <w:rPr>
          <w:rtl/>
          <w:lang w:bidi="fa-IR"/>
        </w:rPr>
        <w:t>)</w:t>
      </w:r>
      <w:r>
        <w:rPr>
          <w:rtl/>
          <w:lang w:bidi="fa-IR"/>
        </w:rPr>
        <w:t>.</w:t>
      </w:r>
    </w:p>
    <w:p w:rsidR="00091A42" w:rsidRPr="0034022E" w:rsidRDefault="00FA30A4" w:rsidP="000C2B17">
      <w:pPr>
        <w:pStyle w:val="libFootnote0"/>
        <w:rPr>
          <w:rtl/>
          <w:lang w:bidi="fa-IR"/>
        </w:rPr>
      </w:pPr>
      <w:r>
        <w:rPr>
          <w:rtl/>
          <w:lang w:bidi="fa-IR"/>
        </w:rPr>
        <w:t>(9)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480 ، ح 3 ، عن عبد الله بن جعفر ، عن محمّد بن عيسى ، عن داود النميري ، عن عليّ بن جعفر</w:t>
      </w:r>
      <w:r w:rsidR="000C2B17">
        <w:rPr>
          <w:rFonts w:hint="cs"/>
          <w:rtl/>
          <w:lang w:bidi="fa-IR"/>
        </w:rPr>
        <w:t>.</w:t>
      </w:r>
      <w:r w:rsidR="00091A42" w:rsidRPr="00BF510C">
        <w:rPr>
          <w:rStyle w:val="libFootnoteBoldChar"/>
          <w:rtl/>
        </w:rPr>
        <w:t>الوافي</w:t>
      </w:r>
      <w:r w:rsidR="00091A42" w:rsidRPr="0034022E">
        <w:rPr>
          <w:rtl/>
          <w:lang w:bidi="fa-IR"/>
        </w:rPr>
        <w:t xml:space="preserve"> ، ج 3 ، ص 659 ، ح 1259</w:t>
      </w:r>
      <w:r>
        <w:rPr>
          <w:rtl/>
          <w:lang w:bidi="fa-IR"/>
        </w:rPr>
        <w:t>.</w:t>
      </w:r>
    </w:p>
    <w:p w:rsidR="006A664C" w:rsidRPr="0034022E" w:rsidRDefault="006A664C" w:rsidP="006A664C">
      <w:pPr>
        <w:pStyle w:val="libNormal"/>
        <w:rPr>
          <w:rtl/>
          <w:lang w:bidi="fa-IR"/>
        </w:rPr>
      </w:pPr>
      <w:r>
        <w:br w:type="page"/>
      </w:r>
    </w:p>
    <w:p w:rsidR="00091A42" w:rsidRPr="0034022E" w:rsidRDefault="00091A42" w:rsidP="00B72F8D">
      <w:pPr>
        <w:pStyle w:val="libNormal"/>
        <w:rPr>
          <w:rtl/>
          <w:lang w:bidi="fa-IR"/>
        </w:rPr>
      </w:pPr>
      <w:r w:rsidRPr="00386C25">
        <w:rPr>
          <w:rtl/>
        </w:rPr>
        <w:t>730</w:t>
      </w:r>
      <w:r w:rsidRPr="006B17C4">
        <w:rPr>
          <w:rStyle w:val="libBold2Char"/>
          <w:rtl/>
        </w:rPr>
        <w:t xml:space="preserve"> / 3</w:t>
      </w:r>
      <w:r w:rsidR="00FA30A4">
        <w:rPr>
          <w:rStyle w:val="libBold2Char"/>
          <w:rtl/>
        </w:rPr>
        <w:t>.</w:t>
      </w:r>
      <w:r w:rsidRPr="0034022E">
        <w:rPr>
          <w:rtl/>
          <w:lang w:bidi="fa-IR"/>
        </w:rPr>
        <w:t xml:space="preserve"> أَحْمَدُ بْنُ مُحَمَّدٍ ، عَنْ مُحَمَّدِ بْنِ الْحَسَنِ ، عَنْ عَلِيِّ بْنِ إِسْمَاعِيلَ ، عَنْ صَفْوَانَ بْنِ يَحْيى ، عَنِ ابْنِ مُسْكَانَ ، عَنِ الْحَارِثِ بْنِ الْمُغِيرَةِ :</w:t>
      </w:r>
    </w:p>
    <w:p w:rsidR="00091A42" w:rsidRPr="0034022E" w:rsidRDefault="00091A42" w:rsidP="00481FE6">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سَمِعْتُهُ يَقُولُ : « قَالَ رَسُولُ اللهِ </w:t>
      </w:r>
      <w:r w:rsidR="00481FE6" w:rsidRPr="00225344">
        <w:rPr>
          <w:rStyle w:val="libAlaemChar"/>
          <w:rFonts w:eastAsiaTheme="minorHAnsi"/>
          <w:rtl/>
        </w:rPr>
        <w:t>صلى‌الله‌عليه‌وآله</w:t>
      </w:r>
      <w:r w:rsidRPr="0034022E">
        <w:rPr>
          <w:rtl/>
          <w:lang w:bidi="fa-IR"/>
        </w:rPr>
        <w:t xml:space="preserve">: نَحْنُ فِي الْأَمْرِ وَالْفَهْمِ </w:t>
      </w:r>
      <w:r w:rsidRPr="00FA6A79">
        <w:rPr>
          <w:rStyle w:val="libFootnotenumChar"/>
          <w:rtl/>
        </w:rPr>
        <w:t>(1)</w:t>
      </w:r>
      <w:r w:rsidRPr="0034022E">
        <w:rPr>
          <w:rtl/>
          <w:lang w:bidi="fa-IR"/>
        </w:rPr>
        <w:t xml:space="preserve"> وَالْحَلَالِ وَالْحَرَامِ نَجْرِي مَجْرًى وَاحِداً</w:t>
      </w:r>
      <w:r w:rsidR="00FA30A4">
        <w:rPr>
          <w:rtl/>
          <w:lang w:bidi="fa-IR"/>
        </w:rPr>
        <w:t>.</w:t>
      </w:r>
      <w:r w:rsidRPr="0034022E">
        <w:rPr>
          <w:rtl/>
          <w:lang w:bidi="fa-IR"/>
        </w:rPr>
        <w:t xml:space="preserve"> فَأَمَّا </w:t>
      </w:r>
      <w:r w:rsidRPr="00FA6A79">
        <w:rPr>
          <w:rStyle w:val="libFootnotenumChar"/>
          <w:rtl/>
        </w:rPr>
        <w:t>(2)</w:t>
      </w:r>
      <w:r w:rsidRPr="0034022E">
        <w:rPr>
          <w:rtl/>
          <w:lang w:bidi="fa-IR"/>
        </w:rPr>
        <w:t xml:space="preserve">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وَعَلِيٌّ </w:t>
      </w:r>
      <w:r w:rsidRPr="00F22207">
        <w:rPr>
          <w:rStyle w:val="libAlaemChar"/>
          <w:rtl/>
        </w:rPr>
        <w:t>عليه‌السلام</w:t>
      </w:r>
      <w:r w:rsidRPr="0034022E">
        <w:rPr>
          <w:rtl/>
          <w:lang w:bidi="fa-IR"/>
        </w:rPr>
        <w:t xml:space="preserve"> ، فَلَهُمَا فَضْلُهُمَا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Default="00091A42" w:rsidP="008B743F">
      <w:pPr>
        <w:pStyle w:val="Heading2Center"/>
        <w:rPr>
          <w:rtl/>
          <w:lang w:bidi="fa-IR"/>
        </w:rPr>
      </w:pPr>
      <w:bookmarkStart w:id="338" w:name="_Toc459280404"/>
      <w:bookmarkStart w:id="339" w:name="_Toc28694950"/>
      <w:r w:rsidRPr="0034022E">
        <w:rPr>
          <w:rtl/>
          <w:lang w:bidi="fa-IR"/>
        </w:rPr>
        <w:t>59</w:t>
      </w:r>
      <w:r>
        <w:rPr>
          <w:rtl/>
          <w:lang w:bidi="fa-IR"/>
        </w:rPr>
        <w:t xml:space="preserve"> </w:t>
      </w:r>
      <w:r w:rsidR="00997FC5">
        <w:rPr>
          <w:rtl/>
          <w:lang w:bidi="fa-IR"/>
        </w:rPr>
        <w:t>-</w:t>
      </w:r>
      <w:r>
        <w:rPr>
          <w:rtl/>
          <w:lang w:bidi="fa-IR"/>
        </w:rPr>
        <w:t xml:space="preserve"> </w:t>
      </w:r>
      <w:r w:rsidRPr="0034022E">
        <w:rPr>
          <w:rtl/>
          <w:lang w:bidi="fa-IR"/>
        </w:rPr>
        <w:t>بَابُ أَنَّ الْإِمَامَ يَعْرِفُ الْإِمَامَ الَّذِي يَكُونُ مِنْ بَعْدِهِ ،</w:t>
      </w:r>
      <w:bookmarkEnd w:id="338"/>
      <w:bookmarkEnd w:id="339"/>
    </w:p>
    <w:p w:rsidR="00091A42" w:rsidRDefault="008B743F" w:rsidP="00FB2882">
      <w:pPr>
        <w:pStyle w:val="Heading2Center"/>
        <w:rPr>
          <w:rtl/>
          <w:lang w:bidi="fa-IR"/>
        </w:rPr>
      </w:pPr>
      <w:bookmarkStart w:id="340" w:name="_Toc459110122"/>
      <w:bookmarkStart w:id="341" w:name="_Toc459280405"/>
      <w:bookmarkStart w:id="342" w:name="_Toc28694951"/>
      <w:r w:rsidRPr="0034022E">
        <w:rPr>
          <w:rtl/>
          <w:lang w:bidi="fa-IR"/>
        </w:rPr>
        <w:t xml:space="preserve">وَأَنَّ قَوْلَ </w:t>
      </w:r>
      <w:r w:rsidR="00091A42" w:rsidRPr="0034022E">
        <w:rPr>
          <w:rtl/>
          <w:lang w:bidi="fa-IR"/>
        </w:rPr>
        <w:t>اللهِ تَعَالى : « إِنَّ اللهَ يَأْمُرُكُمْ أَن تُؤَدُّواْ الْأَمنتِ</w:t>
      </w:r>
      <w:bookmarkEnd w:id="340"/>
      <w:bookmarkEnd w:id="341"/>
      <w:bookmarkEnd w:id="342"/>
    </w:p>
    <w:p w:rsidR="00091A42" w:rsidRPr="0034022E" w:rsidRDefault="00091A42" w:rsidP="00FB2882">
      <w:pPr>
        <w:pStyle w:val="Heading2Center"/>
        <w:rPr>
          <w:rtl/>
          <w:lang w:bidi="fa-IR"/>
        </w:rPr>
      </w:pPr>
      <w:bookmarkStart w:id="343" w:name="_Toc459110123"/>
      <w:bookmarkStart w:id="344" w:name="_Toc459280406"/>
      <w:bookmarkStart w:id="345" w:name="_Toc28694952"/>
      <w:r w:rsidRPr="0034022E">
        <w:rPr>
          <w:rtl/>
          <w:lang w:bidi="fa-IR"/>
        </w:rPr>
        <w:t xml:space="preserve">إِلَى أَهْلِهَا » فِيهِمْ </w:t>
      </w:r>
      <w:r w:rsidRPr="00F22207">
        <w:rPr>
          <w:rStyle w:val="libAlaemChar"/>
          <w:rtl/>
        </w:rPr>
        <w:t>عليهم‌السلام</w:t>
      </w:r>
      <w:r w:rsidRPr="0034022E">
        <w:rPr>
          <w:rtl/>
          <w:lang w:bidi="fa-IR"/>
        </w:rPr>
        <w:t xml:space="preserve"> نَزَلَتْ</w:t>
      </w:r>
      <w:r>
        <w:rPr>
          <w:rFonts w:hint="cs"/>
          <w:rtl/>
          <w:lang w:bidi="fa-IR"/>
        </w:rPr>
        <w:t xml:space="preserve"> </w:t>
      </w:r>
      <w:r w:rsidRPr="0034022E">
        <w:rPr>
          <w:rtl/>
          <w:lang w:bidi="fa-IR"/>
        </w:rPr>
        <w:t>‌</w:t>
      </w:r>
      <w:r w:rsidRPr="00FA6A79">
        <w:rPr>
          <w:rStyle w:val="libFootnotenumChar"/>
          <w:rtl/>
        </w:rPr>
        <w:t>(4)</w:t>
      </w:r>
      <w:bookmarkEnd w:id="343"/>
      <w:bookmarkEnd w:id="344"/>
      <w:bookmarkEnd w:id="345"/>
    </w:p>
    <w:p w:rsidR="00091A42" w:rsidRPr="0034022E" w:rsidRDefault="00091A42" w:rsidP="00B72F8D">
      <w:pPr>
        <w:pStyle w:val="libNormal"/>
        <w:rPr>
          <w:rtl/>
          <w:lang w:bidi="fa-IR"/>
        </w:rPr>
      </w:pPr>
      <w:r w:rsidRPr="00386C25">
        <w:rPr>
          <w:rtl/>
        </w:rPr>
        <w:t>731</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الْحَسَنِ بْنِ عَلِيٍّ الْوَشَّاءِ ، عَنْ أَحْمَدَ بْنِ عَائِذٍ ، عَنِ ابْنِ أُذَيْنَةَ </w:t>
      </w:r>
      <w:r w:rsidRPr="00FA6A79">
        <w:rPr>
          <w:rStyle w:val="libFootnotenumChar"/>
          <w:rtl/>
        </w:rPr>
        <w:t>(5)</w:t>
      </w:r>
      <w:r w:rsidRPr="0034022E">
        <w:rPr>
          <w:rtl/>
          <w:lang w:bidi="fa-IR"/>
        </w:rPr>
        <w:t xml:space="preserve"> ، عَنْ بُرَيْدٍ الْعِجْلِيِّ ، قَالَ :</w:t>
      </w:r>
    </w:p>
    <w:p w:rsidR="00091A42" w:rsidRPr="0034022E" w:rsidRDefault="00091A42" w:rsidP="00B72F8D">
      <w:pPr>
        <w:pStyle w:val="libNormal"/>
        <w:rPr>
          <w:rtl/>
          <w:lang w:bidi="fa-IR"/>
        </w:rPr>
      </w:pPr>
      <w:r w:rsidRPr="0034022E">
        <w:rPr>
          <w:rtl/>
          <w:lang w:bidi="fa-IR"/>
        </w:rPr>
        <w:t xml:space="preserve">سَأَلْتُ أَبَا جَعْفَرٍ </w:t>
      </w:r>
      <w:r w:rsidRPr="00F22207">
        <w:rPr>
          <w:rStyle w:val="libAlaemChar"/>
          <w:rtl/>
        </w:rPr>
        <w:t>عليه‌السلام</w:t>
      </w:r>
      <w:r w:rsidRPr="0034022E">
        <w:rPr>
          <w:rtl/>
          <w:lang w:bidi="fa-IR"/>
        </w:rPr>
        <w:t xml:space="preserve"> عَنْ قَوْلِ اللهِ عَزَّ ذِكْرُهُ </w:t>
      </w:r>
      <w:r w:rsidRPr="00FA6A79">
        <w:rPr>
          <w:rStyle w:val="libFootnotenumChar"/>
          <w:rtl/>
        </w:rPr>
        <w:t>(6)</w:t>
      </w:r>
      <w:r w:rsidRPr="0034022E">
        <w:rPr>
          <w:rtl/>
          <w:lang w:bidi="fa-IR"/>
        </w:rPr>
        <w:t xml:space="preserve"> : </w:t>
      </w:r>
      <w:r w:rsidRPr="00F22207">
        <w:rPr>
          <w:rStyle w:val="libAlaemChar"/>
          <w:rtl/>
        </w:rPr>
        <w:t>(</w:t>
      </w:r>
      <w:r w:rsidRPr="00F22207">
        <w:rPr>
          <w:rStyle w:val="libAieChar"/>
          <w:rtl/>
        </w:rPr>
        <w:t xml:space="preserve"> إِنَّ اللهَ يَأْمُرُكُمْ أَنْ تُؤَدُّوا الْأَماناتِ إِلى أَهْلِها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البصائر والاختصاص ، ص 267 : «</w:t>
      </w:r>
      <w:r w:rsidR="008B743F">
        <w:rPr>
          <w:rFonts w:hint="cs"/>
          <w:rtl/>
          <w:lang w:bidi="fa-IR"/>
        </w:rPr>
        <w:t xml:space="preserve">عن أبي عبدالله </w:t>
      </w:r>
      <w:r w:rsidR="008B743F" w:rsidRPr="0048072A">
        <w:rPr>
          <w:rStyle w:val="libFootnoteAlaemChar"/>
          <w:rtl/>
        </w:rPr>
        <w:t>عليه‌السلام</w:t>
      </w:r>
      <w:r w:rsidR="008B743F">
        <w:rPr>
          <w:rFonts w:hint="cs"/>
          <w:rtl/>
          <w:lang w:bidi="fa-IR"/>
        </w:rPr>
        <w:t xml:space="preserve"> قال: سمعته يقول: رسول الله </w:t>
      </w:r>
      <w:r w:rsidR="008B743F" w:rsidRPr="0048072A">
        <w:rPr>
          <w:rStyle w:val="libFootnoteAlaemChar"/>
          <w:rFonts w:eastAsiaTheme="minorHAnsi"/>
          <w:rtl/>
        </w:rPr>
        <w:t>صلى‌الله‌عليه‌وآله</w:t>
      </w:r>
      <w:r w:rsidR="008B743F">
        <w:rPr>
          <w:rFonts w:hint="cs"/>
          <w:rtl/>
          <w:lang w:bidi="fa-IR"/>
        </w:rPr>
        <w:t xml:space="preserve"> و نحن في الأمر</w:t>
      </w:r>
      <w:r w:rsidR="00091A42" w:rsidRPr="0034022E">
        <w:rPr>
          <w:rtl/>
          <w:lang w:bidi="fa-IR"/>
        </w:rPr>
        <w:t xml:space="preserve"> والنهي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 « وأمّا »</w:t>
      </w:r>
      <w:r>
        <w:rPr>
          <w:rtl/>
          <w:lang w:bidi="fa-IR"/>
        </w:rPr>
        <w:t>.</w:t>
      </w:r>
    </w:p>
    <w:p w:rsidR="00091A42" w:rsidRPr="0034022E" w:rsidRDefault="00FA30A4" w:rsidP="0048072A">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480 ، ح 2</w:t>
      </w:r>
      <w:r>
        <w:rPr>
          <w:rtl/>
          <w:lang w:bidi="fa-IR"/>
        </w:rPr>
        <w:t>.</w:t>
      </w:r>
      <w:r w:rsidR="00091A42" w:rsidRPr="0034022E">
        <w:rPr>
          <w:rtl/>
          <w:lang w:bidi="fa-IR"/>
        </w:rPr>
        <w:t xml:space="preserve"> </w:t>
      </w:r>
      <w:r w:rsidR="00091A42" w:rsidRPr="00BF510C">
        <w:rPr>
          <w:rStyle w:val="libFootnoteBoldChar"/>
          <w:rtl/>
        </w:rPr>
        <w:t>الاختصاص</w:t>
      </w:r>
      <w:r w:rsidR="00091A42" w:rsidRPr="0034022E">
        <w:rPr>
          <w:rtl/>
          <w:lang w:bidi="fa-IR"/>
        </w:rPr>
        <w:t xml:space="preserve"> ، ص 267 ، مرسلاً عن الحارث بن المغيرة</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المواريث ، باب علّة كيف صار للذكر سهمان وللُانثى سهم ، ح 13362 ؛ و</w:t>
      </w:r>
      <w:r w:rsidR="00091A42" w:rsidRPr="00BF510C">
        <w:rPr>
          <w:rStyle w:val="libFootnoteBoldChar"/>
          <w:rtl/>
        </w:rPr>
        <w:t>التهذيب</w:t>
      </w:r>
      <w:r w:rsidR="00091A42" w:rsidRPr="0034022E">
        <w:rPr>
          <w:rtl/>
          <w:lang w:bidi="fa-IR"/>
        </w:rPr>
        <w:t xml:space="preserve"> ، ج 9 ، ص 274 ، ح 992 ؛ و</w:t>
      </w:r>
      <w:r w:rsidR="00091A42" w:rsidRPr="00BF510C">
        <w:rPr>
          <w:rStyle w:val="libFootnoteBoldChar"/>
          <w:rtl/>
        </w:rPr>
        <w:t>الاختصاص</w:t>
      </w:r>
      <w:r w:rsidR="00091A42" w:rsidRPr="0034022E">
        <w:rPr>
          <w:rtl/>
          <w:lang w:bidi="fa-IR"/>
        </w:rPr>
        <w:t xml:space="preserve"> ، ص 22</w:t>
      </w:r>
      <w:r w:rsidR="0048072A">
        <w:rPr>
          <w:rFonts w:hint="cs"/>
          <w:rtl/>
          <w:lang w:bidi="fa-IR"/>
        </w:rPr>
        <w:t>.</w:t>
      </w:r>
      <w:r w:rsidR="00091A42" w:rsidRPr="00BF510C">
        <w:rPr>
          <w:rStyle w:val="libFootnoteBoldChar"/>
          <w:rtl/>
        </w:rPr>
        <w:t>الوافي</w:t>
      </w:r>
      <w:r w:rsidR="00091A42" w:rsidRPr="0034022E">
        <w:rPr>
          <w:rtl/>
          <w:lang w:bidi="fa-IR"/>
        </w:rPr>
        <w:t xml:space="preserve"> ، ج 3 ، ص 660 ، ح 1260 ؛ البحار ، ج 16 ، ص 360 ، ح 59</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 « نزل » بدل « نزلت » ، وهو ما يقتضيه « قول الله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محمّد بن ا</w:t>
      </w:r>
      <w:r w:rsidR="0048072A">
        <w:rPr>
          <w:rFonts w:hint="cs"/>
          <w:rtl/>
          <w:lang w:bidi="fa-IR"/>
        </w:rPr>
        <w:t>ُ</w:t>
      </w:r>
      <w:r w:rsidR="00091A42" w:rsidRPr="0034022E">
        <w:rPr>
          <w:rtl/>
          <w:lang w:bidi="fa-IR"/>
        </w:rPr>
        <w:t>ذينة » لكنّ المذكور في بعض نسخ البصائر « عمر بن ا</w:t>
      </w:r>
      <w:r w:rsidR="0048072A">
        <w:rPr>
          <w:rFonts w:hint="cs"/>
          <w:rtl/>
          <w:lang w:bidi="fa-IR"/>
        </w:rPr>
        <w:t>ُ</w:t>
      </w:r>
      <w:r w:rsidR="00091A42" w:rsidRPr="0034022E">
        <w:rPr>
          <w:rtl/>
          <w:lang w:bidi="fa-IR"/>
        </w:rPr>
        <w:t>ذينة » وهو الظاهر ؛ لكثرة دوران ابن ا</w:t>
      </w:r>
      <w:r w:rsidR="0048072A">
        <w:rPr>
          <w:rFonts w:hint="cs"/>
          <w:rtl/>
          <w:lang w:bidi="fa-IR"/>
        </w:rPr>
        <w:t>ُ</w:t>
      </w:r>
      <w:r w:rsidR="00091A42" w:rsidRPr="0034022E">
        <w:rPr>
          <w:rtl/>
          <w:lang w:bidi="fa-IR"/>
        </w:rPr>
        <w:t>ذينة في الأسناد بعنوان عمر بن ا</w:t>
      </w:r>
      <w:r w:rsidR="0048072A">
        <w:rPr>
          <w:rFonts w:hint="cs"/>
          <w:rtl/>
          <w:lang w:bidi="fa-IR"/>
        </w:rPr>
        <w:t>ُ</w:t>
      </w:r>
      <w:r w:rsidR="00091A42" w:rsidRPr="0034022E">
        <w:rPr>
          <w:rtl/>
          <w:lang w:bidi="fa-IR"/>
        </w:rPr>
        <w:t>ذينة</w:t>
      </w:r>
      <w:r>
        <w:rPr>
          <w:rtl/>
          <w:lang w:bidi="fa-IR"/>
        </w:rPr>
        <w:t>.</w:t>
      </w:r>
      <w:r w:rsidR="00091A42" w:rsidRPr="0034022E">
        <w:rPr>
          <w:rtl/>
          <w:lang w:bidi="fa-IR"/>
        </w:rPr>
        <w:t xml:space="preserve"> وابن ا</w:t>
      </w:r>
      <w:r w:rsidR="0048072A">
        <w:rPr>
          <w:rFonts w:hint="cs"/>
          <w:rtl/>
          <w:lang w:bidi="fa-IR"/>
        </w:rPr>
        <w:t>ُ</w:t>
      </w:r>
      <w:r w:rsidR="00091A42" w:rsidRPr="0034022E">
        <w:rPr>
          <w:rtl/>
          <w:lang w:bidi="fa-IR"/>
        </w:rPr>
        <w:t>ذينة هذا ، هو الذي ترجم له النجاشي في كتابه ، ص 283 ، الرقم 752 ، بعنوان « عمر بن محمّد بن عبدالرحمن بن ا</w:t>
      </w:r>
      <w:r w:rsidR="0048072A">
        <w:rPr>
          <w:rFonts w:hint="cs"/>
          <w:rtl/>
          <w:lang w:bidi="fa-IR"/>
        </w:rPr>
        <w:t>ُ</w:t>
      </w:r>
      <w:r w:rsidR="00091A42" w:rsidRPr="0034022E">
        <w:rPr>
          <w:rtl/>
          <w:lang w:bidi="fa-IR"/>
        </w:rPr>
        <w:t>ذينة » وذكره البرقي في رجاله ، ص 21 وكذا الشيخ الطوسي في رجاله ، ص 313 ، الرقم 4655 بعنوان محمّد بن عمر بن ا</w:t>
      </w:r>
      <w:r w:rsidR="0048072A">
        <w:rPr>
          <w:rFonts w:hint="cs"/>
          <w:rtl/>
          <w:lang w:bidi="fa-IR"/>
        </w:rPr>
        <w:t>ُ</w:t>
      </w:r>
      <w:r w:rsidR="00091A42" w:rsidRPr="0034022E">
        <w:rPr>
          <w:rtl/>
          <w:lang w:bidi="fa-IR"/>
        </w:rPr>
        <w:t>ذينة ، وقالا : « غلب عليه اسم أبيه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ألف ، ب ، ج ، ض ، بح ، بر ، بس ، بف »</w:t>
      </w:r>
      <w:r>
        <w:rPr>
          <w:rtl/>
          <w:lang w:bidi="fa-IR"/>
        </w:rPr>
        <w:t>.</w:t>
      </w:r>
      <w:r w:rsidR="00091A42" w:rsidRPr="0034022E">
        <w:rPr>
          <w:rtl/>
          <w:lang w:bidi="fa-IR"/>
        </w:rPr>
        <w:t xml:space="preserve"> وفي « ف ، </w:t>
      </w:r>
      <w:r w:rsidR="00091A42">
        <w:rPr>
          <w:rtl/>
          <w:lang w:bidi="fa-IR"/>
        </w:rPr>
        <w:t>و »</w:t>
      </w:r>
      <w:r w:rsidR="00091A42" w:rsidRPr="0034022E">
        <w:rPr>
          <w:rtl/>
          <w:lang w:bidi="fa-IR"/>
        </w:rPr>
        <w:t xml:space="preserve"> : « عزّ وجلّ ذكره »</w:t>
      </w:r>
      <w:r>
        <w:rPr>
          <w:rtl/>
          <w:lang w:bidi="fa-IR"/>
        </w:rPr>
        <w:t>.</w:t>
      </w:r>
      <w:r w:rsidR="00091A42" w:rsidRPr="0034022E">
        <w:rPr>
          <w:rtl/>
          <w:lang w:bidi="fa-IR"/>
        </w:rPr>
        <w:t xml:space="preserve"> وفي المطبوع : « عزّوجلّ »</w:t>
      </w:r>
      <w:r>
        <w:rPr>
          <w:rtl/>
          <w:lang w:bidi="fa-IR"/>
        </w:rPr>
        <w:t>.</w:t>
      </w:r>
    </w:p>
    <w:p w:rsidR="008B743F" w:rsidRPr="0034022E" w:rsidRDefault="008B743F" w:rsidP="008B743F">
      <w:pPr>
        <w:pStyle w:val="libNormal"/>
        <w:rPr>
          <w:rtl/>
          <w:lang w:bidi="fa-IR"/>
        </w:rPr>
      </w:pPr>
      <w:r>
        <w:br w:type="page"/>
      </w:r>
    </w:p>
    <w:p w:rsidR="00091A42" w:rsidRPr="0034022E" w:rsidRDefault="00091A42" w:rsidP="00F22207">
      <w:pPr>
        <w:pStyle w:val="libNormal0"/>
        <w:rPr>
          <w:rtl/>
          <w:lang w:bidi="fa-IR"/>
        </w:rPr>
      </w:pPr>
      <w:r w:rsidRPr="00F22207">
        <w:rPr>
          <w:rStyle w:val="libAieChar"/>
          <w:rtl/>
        </w:rPr>
        <w:t xml:space="preserve">وَإِذا حَكَمْتُمْ بَيْنَ النّاسِ أَنْ تَحْكُمُوا بِالْعَدْلِ </w:t>
      </w:r>
      <w:r w:rsidRPr="00F22207">
        <w:rPr>
          <w:rStyle w:val="libAlaemChar"/>
          <w:rtl/>
        </w:rPr>
        <w:t>)</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(1)</w:t>
      </w:r>
      <w:r w:rsidRPr="0034022E">
        <w:rPr>
          <w:rtl/>
          <w:lang w:bidi="fa-IR"/>
        </w:rPr>
        <w:t xml:space="preserve"> : « إِيَّانَا عَنى ، أَنْ يُؤَدِّيَ الْأَوَّلُ إِلَى الْإِمَامِ الَّذِي بَعْدَهُ الْكُتُبَ وَالْعِلْمَ وَالسِّلَاحَ</w:t>
      </w:r>
      <w:r>
        <w:rPr>
          <w:rFonts w:hint="cs"/>
          <w:rtl/>
          <w:lang w:bidi="fa-IR"/>
        </w:rPr>
        <w:t xml:space="preserve"> </w:t>
      </w:r>
      <w:r w:rsidRPr="00F22207">
        <w:rPr>
          <w:rStyle w:val="libAlaemChar"/>
          <w:rtl/>
        </w:rPr>
        <w:t>(</w:t>
      </w:r>
      <w:r w:rsidRPr="00F22207">
        <w:rPr>
          <w:rStyle w:val="libAieChar"/>
          <w:rtl/>
        </w:rPr>
        <w:t xml:space="preserve"> وَإِذا حَكَمْتُمْ بَيْنَ النّاسِ أَنْ تَحْكُمُوا بِالْعَدْلِ </w:t>
      </w:r>
      <w:r w:rsidRPr="00F22207">
        <w:rPr>
          <w:rStyle w:val="libAlaemChar"/>
          <w:rtl/>
        </w:rPr>
        <w:t>)</w:t>
      </w:r>
      <w:r w:rsidRPr="0034022E">
        <w:rPr>
          <w:rtl/>
          <w:lang w:bidi="fa-IR"/>
        </w:rPr>
        <w:t xml:space="preserve"> الَّذِي فِي أَيْدِيكُمْ ؛ ثُمَّ قَالَ لِلنَّاسِ : </w:t>
      </w:r>
      <w:r w:rsidRPr="00F22207">
        <w:rPr>
          <w:rStyle w:val="libAlaemChar"/>
          <w:rtl/>
        </w:rPr>
        <w:t>(</w:t>
      </w:r>
      <w:r w:rsidRPr="00F22207">
        <w:rPr>
          <w:rStyle w:val="libAieChar"/>
          <w:rtl/>
        </w:rPr>
        <w:t xml:space="preserve"> يا أَيُّهَا الَّذِينَ آمَنُوا أَطِيعُوا اللهَ وَأَطِيعُوا الرَّسُولَ وَأُولِي الْأَمْرِ مِنْكُمْ </w:t>
      </w:r>
      <w:r w:rsidRPr="00F22207">
        <w:rPr>
          <w:rStyle w:val="libAlaemChar"/>
          <w:rtl/>
        </w:rPr>
        <w:t>)</w:t>
      </w:r>
      <w:r w:rsidRPr="0034022E">
        <w:rPr>
          <w:rtl/>
          <w:lang w:bidi="fa-IR"/>
        </w:rPr>
        <w:t xml:space="preserve"> </w:t>
      </w:r>
      <w:r w:rsidRPr="00FA6A79">
        <w:rPr>
          <w:rStyle w:val="libFootnotenumChar"/>
          <w:rtl/>
        </w:rPr>
        <w:t>(2)</w:t>
      </w:r>
      <w:r w:rsidRPr="0034022E">
        <w:rPr>
          <w:rtl/>
          <w:lang w:bidi="fa-IR"/>
        </w:rPr>
        <w:t xml:space="preserve"> إِيَّانَا عَنى خَاصَّةً ؛ أَمَرَ جَمِيعَ الْمُؤْمِنِينَ إِلى يَوْمِ الْقِيَامَةِ </w:t>
      </w:r>
      <w:r w:rsidRPr="00FA6A79">
        <w:rPr>
          <w:rStyle w:val="libFootnotenumChar"/>
          <w:rtl/>
        </w:rPr>
        <w:t>(3)</w:t>
      </w:r>
      <w:r w:rsidRPr="0034022E">
        <w:rPr>
          <w:rtl/>
          <w:lang w:bidi="fa-IR"/>
        </w:rPr>
        <w:t xml:space="preserve"> بِطَاعَتِنَا « فَإِنْ </w:t>
      </w:r>
      <w:r w:rsidRPr="00FA6A79">
        <w:rPr>
          <w:rStyle w:val="libFootnotenumChar"/>
          <w:rtl/>
        </w:rPr>
        <w:t>(4)</w:t>
      </w:r>
      <w:r w:rsidRPr="0034022E">
        <w:rPr>
          <w:rtl/>
          <w:lang w:bidi="fa-IR"/>
        </w:rPr>
        <w:t xml:space="preserve"> خِفْتُمْ تَنَازُعاً فِي أَمْرٍ فَرُدُّوهُ إِلَى اللهِ وَإِلَى الرَّسُولِ وَإِلى أُولِي </w:t>
      </w:r>
      <w:r w:rsidRPr="00FA6A79">
        <w:rPr>
          <w:rStyle w:val="libFootnotenumChar"/>
          <w:rtl/>
        </w:rPr>
        <w:t>(5)</w:t>
      </w:r>
      <w:r w:rsidRPr="0034022E">
        <w:rPr>
          <w:rtl/>
          <w:lang w:bidi="fa-IR"/>
        </w:rPr>
        <w:t xml:space="preserve"> الْأَمْرِ مِنْكُمْ » </w:t>
      </w:r>
      <w:r w:rsidRPr="00FA6A79">
        <w:rPr>
          <w:rStyle w:val="libFootnotenumChar"/>
          <w:rtl/>
        </w:rPr>
        <w:t>(6)</w:t>
      </w:r>
      <w:r w:rsidRPr="0034022E">
        <w:rPr>
          <w:rtl/>
          <w:lang w:bidi="fa-IR"/>
        </w:rPr>
        <w:t xml:space="preserve"> كَذَا نَزَلَتْ ، وَكَيْفَ يَأْمُرُهُمُ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بِطَاعَةِ وُلَاةِ الْأَمْرِ ، وَيُرَخِّصُ فِي مُنَازَعَتِهِمْ</w:t>
      </w:r>
      <w:r>
        <w:rPr>
          <w:rtl/>
          <w:lang w:bidi="fa-IR"/>
        </w:rPr>
        <w:t>؟!</w:t>
      </w:r>
      <w:r w:rsidRPr="0034022E">
        <w:rPr>
          <w:rtl/>
          <w:lang w:bidi="fa-IR"/>
        </w:rPr>
        <w:t xml:space="preserve"> إِنَّمَا قِيلَ </w:t>
      </w:r>
      <w:r w:rsidRPr="00FA6A79">
        <w:rPr>
          <w:rStyle w:val="libFootnotenumChar"/>
          <w:rtl/>
        </w:rPr>
        <w:t>(7)</w:t>
      </w:r>
      <w:r w:rsidRPr="0034022E">
        <w:rPr>
          <w:rtl/>
          <w:lang w:bidi="fa-IR"/>
        </w:rPr>
        <w:t xml:space="preserve"> ذلِكَ لِلْمَأْمُورِينَ الَّذِينَ قِيلَ لَهُمْ :</w:t>
      </w:r>
      <w:r>
        <w:rPr>
          <w:rFonts w:hint="cs"/>
          <w:rtl/>
          <w:lang w:bidi="fa-IR"/>
        </w:rPr>
        <w:t xml:space="preserve"> </w:t>
      </w:r>
      <w:r w:rsidRPr="00F22207">
        <w:rPr>
          <w:rStyle w:val="libAlaemChar"/>
          <w:rtl/>
        </w:rPr>
        <w:t>(</w:t>
      </w:r>
      <w:r w:rsidRPr="00F22207">
        <w:rPr>
          <w:rStyle w:val="libAieChar"/>
          <w:rtl/>
        </w:rPr>
        <w:t xml:space="preserve"> أَطِيعُوا اللهَ وَأَطِيعُوا الرَّسُولَ وَأُولِي الْأَمْرِ مِنْكُمْ </w:t>
      </w:r>
      <w:r w:rsidRPr="00F22207">
        <w:rPr>
          <w:rStyle w:val="libAlaemChar"/>
          <w:rtl/>
        </w:rPr>
        <w:t>)</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E67054" w:rsidTr="00E67054">
        <w:tc>
          <w:tcPr>
            <w:tcW w:w="4474" w:type="dxa"/>
          </w:tcPr>
          <w:p w:rsidR="00E67054" w:rsidRDefault="00E67054" w:rsidP="00F120EB">
            <w:pPr>
              <w:pStyle w:val="libFootnote0"/>
              <w:rPr>
                <w:rtl/>
                <w:lang w:bidi="fa-IR"/>
              </w:rPr>
            </w:pPr>
            <w:r>
              <w:rPr>
                <w:rtl/>
                <w:lang w:bidi="fa-IR"/>
              </w:rPr>
              <w:t>(1) .</w:t>
            </w:r>
            <w:r w:rsidRPr="0034022E">
              <w:rPr>
                <w:rtl/>
                <w:lang w:bidi="fa-IR"/>
              </w:rPr>
              <w:t xml:space="preserve"> في « ب ، ف ، بف » والوافي : « فقال »</w:t>
            </w:r>
            <w:r>
              <w:rPr>
                <w:rtl/>
                <w:lang w:bidi="fa-IR"/>
              </w:rPr>
              <w:t>.</w:t>
            </w:r>
          </w:p>
        </w:tc>
        <w:tc>
          <w:tcPr>
            <w:tcW w:w="4474" w:type="dxa"/>
          </w:tcPr>
          <w:p w:rsidR="00E67054" w:rsidRDefault="00E67054" w:rsidP="00F120EB">
            <w:pPr>
              <w:pStyle w:val="libFootnote0"/>
              <w:rPr>
                <w:rtl/>
                <w:lang w:bidi="fa-IR"/>
              </w:rPr>
            </w:pPr>
            <w:r>
              <w:rPr>
                <w:rtl/>
                <w:lang w:bidi="fa-IR"/>
              </w:rPr>
              <w:t>(2) .</w:t>
            </w:r>
            <w:r w:rsidRPr="0034022E">
              <w:rPr>
                <w:rtl/>
                <w:lang w:bidi="fa-IR"/>
              </w:rPr>
              <w:t xml:space="preserve"> النساء </w:t>
            </w:r>
            <w:r w:rsidR="00AD7B04">
              <w:rPr>
                <w:rtl/>
                <w:lang w:bidi="fa-IR"/>
              </w:rPr>
              <w:t>(4)</w:t>
            </w:r>
            <w:r w:rsidRPr="0034022E">
              <w:rPr>
                <w:rtl/>
                <w:lang w:bidi="fa-IR"/>
              </w:rPr>
              <w:t xml:space="preserve"> : 58</w:t>
            </w:r>
            <w:r>
              <w:rPr>
                <w:rtl/>
                <w:lang w:bidi="fa-IR"/>
              </w:rPr>
              <w:t xml:space="preserve"> - </w:t>
            </w:r>
            <w:r w:rsidRPr="0034022E">
              <w:rPr>
                <w:rtl/>
                <w:lang w:bidi="fa-IR"/>
              </w:rPr>
              <w:t>59</w:t>
            </w:r>
            <w:r>
              <w:rPr>
                <w:rtl/>
                <w:lang w:bidi="fa-IR"/>
              </w:rPr>
              <w:t>.</w:t>
            </w:r>
          </w:p>
        </w:tc>
      </w:tr>
      <w:tr w:rsidR="00E67054" w:rsidTr="00E67054">
        <w:tc>
          <w:tcPr>
            <w:tcW w:w="4474" w:type="dxa"/>
          </w:tcPr>
          <w:p w:rsidR="00E67054" w:rsidRDefault="00E67054" w:rsidP="00F120EB">
            <w:pPr>
              <w:pStyle w:val="libFootnote0"/>
              <w:rPr>
                <w:rtl/>
                <w:lang w:bidi="fa-IR"/>
              </w:rPr>
            </w:pPr>
            <w:r>
              <w:rPr>
                <w:rtl/>
                <w:lang w:bidi="fa-IR"/>
              </w:rPr>
              <w:t>(3) .</w:t>
            </w:r>
            <w:r w:rsidRPr="0034022E">
              <w:rPr>
                <w:rtl/>
                <w:lang w:bidi="fa-IR"/>
              </w:rPr>
              <w:t xml:space="preserve"> في « بر » : « الدين »</w:t>
            </w:r>
            <w:r>
              <w:rPr>
                <w:rtl/>
                <w:lang w:bidi="fa-IR"/>
              </w:rPr>
              <w:t>.</w:t>
            </w:r>
          </w:p>
        </w:tc>
        <w:tc>
          <w:tcPr>
            <w:tcW w:w="4474" w:type="dxa"/>
          </w:tcPr>
          <w:p w:rsidR="00E67054" w:rsidRDefault="00E67054" w:rsidP="00F120EB">
            <w:pPr>
              <w:pStyle w:val="libFootnote0"/>
              <w:rPr>
                <w:rtl/>
                <w:lang w:bidi="fa-IR"/>
              </w:rPr>
            </w:pPr>
            <w:r>
              <w:rPr>
                <w:rtl/>
                <w:lang w:bidi="fa-IR"/>
              </w:rPr>
              <w:t>(4) .</w:t>
            </w:r>
            <w:r w:rsidRPr="0034022E">
              <w:rPr>
                <w:rtl/>
                <w:lang w:bidi="fa-IR"/>
              </w:rPr>
              <w:t xml:space="preserve"> في « ف » : « فإذا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حاشية « بس » : « ولاة »</w:t>
      </w:r>
      <w:r>
        <w:rPr>
          <w:rtl/>
          <w:lang w:bidi="fa-IR"/>
        </w:rPr>
        <w:t>.</w:t>
      </w:r>
    </w:p>
    <w:p w:rsidR="0035221C" w:rsidRDefault="00FA30A4" w:rsidP="0035221C">
      <w:pPr>
        <w:pStyle w:val="libFootnote0"/>
        <w:rPr>
          <w:rtl/>
          <w:lang w:bidi="fa-IR"/>
        </w:rPr>
      </w:pPr>
      <w:r>
        <w:rPr>
          <w:rtl/>
          <w:lang w:bidi="fa-IR"/>
        </w:rPr>
        <w:t>(6) .</w:t>
      </w:r>
      <w:r w:rsidR="00091A42" w:rsidRPr="0034022E">
        <w:rPr>
          <w:rtl/>
          <w:lang w:bidi="fa-IR"/>
        </w:rPr>
        <w:t xml:space="preserve"> والآية في سورة النساء </w:t>
      </w:r>
      <w:r w:rsidR="00AD7B04">
        <w:rPr>
          <w:rtl/>
          <w:lang w:bidi="fa-IR"/>
        </w:rPr>
        <w:t>(4)</w:t>
      </w:r>
      <w:r w:rsidR="00091A42" w:rsidRPr="0034022E">
        <w:rPr>
          <w:rtl/>
          <w:lang w:bidi="fa-IR"/>
        </w:rPr>
        <w:t xml:space="preserve"> : 59 هكذا : </w:t>
      </w:r>
      <w:r w:rsidR="00091A42" w:rsidRPr="00AD7B04">
        <w:rPr>
          <w:rStyle w:val="libFootnoteAlaemChar"/>
          <w:rtl/>
        </w:rPr>
        <w:t>(</w:t>
      </w:r>
      <w:r w:rsidR="00091A42" w:rsidRPr="009807C8">
        <w:rPr>
          <w:rStyle w:val="libFootnoteAieChar"/>
          <w:rtl/>
        </w:rPr>
        <w:t>فَإِنْ تَنازَعْتُمْ فِي شَيْ‌ءٍ فَرُدُّوهُ إِلَى اللهِ وَالرَّسُولِ إِنْ كُنْتُمْ تُؤْمِنُونَ بِاللهِ</w:t>
      </w:r>
      <w:r w:rsidR="00091A42" w:rsidRPr="00AD7B04">
        <w:rPr>
          <w:rStyle w:val="libFootnoteAlaemChar"/>
          <w:rtl/>
        </w:rPr>
        <w:t>)</w:t>
      </w:r>
      <w:r>
        <w:rPr>
          <w:rtl/>
          <w:lang w:bidi="fa-IR"/>
        </w:rPr>
        <w:t>.</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3 ، ص 181 : « وأمّا قوله : وإلى ا</w:t>
      </w:r>
      <w:r w:rsidR="00AD7B04">
        <w:rPr>
          <w:rFonts w:hint="cs"/>
          <w:rtl/>
          <w:lang w:bidi="fa-IR"/>
        </w:rPr>
        <w:t>ُ</w:t>
      </w:r>
      <w:r w:rsidR="00091A42" w:rsidRPr="0034022E">
        <w:rPr>
          <w:rtl/>
          <w:lang w:bidi="fa-IR"/>
        </w:rPr>
        <w:t>ولي الأمر منكم ، يحتمل أن يكون تفسيراً للردّ إلى الله وإلى ا</w:t>
      </w:r>
      <w:r w:rsidR="00AD7B04">
        <w:rPr>
          <w:rFonts w:hint="cs"/>
          <w:rtl/>
          <w:lang w:bidi="fa-IR"/>
        </w:rPr>
        <w:t>ُ</w:t>
      </w:r>
      <w:r w:rsidR="00091A42" w:rsidRPr="0034022E">
        <w:rPr>
          <w:rtl/>
          <w:lang w:bidi="fa-IR"/>
        </w:rPr>
        <w:t>ولي الأمر ، لأمر الله والرسول بطاعتهم ، فالردّ إليهم ردّ إليها ، فالمراد بقوله : كذا نزلت أي بحسب المعنى »</w:t>
      </w:r>
      <w:r>
        <w:rPr>
          <w:rtl/>
          <w:lang w:bidi="fa-IR"/>
        </w:rPr>
        <w:t>.</w:t>
      </w:r>
      <w:r w:rsidR="00091A42" w:rsidRPr="0034022E">
        <w:rPr>
          <w:rtl/>
          <w:lang w:bidi="fa-IR"/>
        </w:rPr>
        <w:t xml:space="preserve"> هذا واستدلّ المحقّق الشعرانى في تعليقته على </w:t>
      </w:r>
      <w:r w:rsidR="00091A42" w:rsidRPr="00BF510C">
        <w:rPr>
          <w:rStyle w:val="libFootnoteBoldChar"/>
          <w:rtl/>
        </w:rPr>
        <w:t>الكافي</w:t>
      </w:r>
      <w:r w:rsidR="00091A42" w:rsidRPr="0034022E">
        <w:rPr>
          <w:rtl/>
          <w:lang w:bidi="fa-IR"/>
        </w:rPr>
        <w:t xml:space="preserve"> المطبوع مع </w:t>
      </w:r>
      <w:r w:rsidR="00091A42" w:rsidRPr="00BF510C">
        <w:rPr>
          <w:rStyle w:val="libFootnoteBoldChar"/>
          <w:rtl/>
        </w:rPr>
        <w:t>شرح المازندراني</w:t>
      </w:r>
      <w:r w:rsidR="00091A42" w:rsidRPr="0034022E">
        <w:rPr>
          <w:rtl/>
          <w:lang w:bidi="fa-IR"/>
        </w:rPr>
        <w:t xml:space="preserve"> ، ج 6 ، ص 75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76 على عدم توقّف استدلال الإمام </w:t>
      </w:r>
      <w:r w:rsidR="00091A42" w:rsidRPr="00AD7B04">
        <w:rPr>
          <w:rStyle w:val="libFootnoteAlaemChar"/>
          <w:rtl/>
        </w:rPr>
        <w:t>عليه‌السلام</w:t>
      </w:r>
      <w:r w:rsidR="00091A42" w:rsidRPr="0034022E">
        <w:rPr>
          <w:rtl/>
          <w:lang w:bidi="fa-IR"/>
        </w:rPr>
        <w:t xml:space="preserve"> على وجود كلمة « ا</w:t>
      </w:r>
      <w:r w:rsidR="00AD7B04">
        <w:rPr>
          <w:rFonts w:hint="cs"/>
          <w:rtl/>
          <w:lang w:bidi="fa-IR"/>
        </w:rPr>
        <w:t>ُ</w:t>
      </w:r>
      <w:r w:rsidR="00091A42" w:rsidRPr="0034022E">
        <w:rPr>
          <w:rtl/>
          <w:lang w:bidi="fa-IR"/>
        </w:rPr>
        <w:t xml:space="preserve">ولي الأمر » ثمّ قال : « فلا دخل له في استدلال الإمام </w:t>
      </w:r>
      <w:r w:rsidR="00091A42" w:rsidRPr="00AD7B04">
        <w:rPr>
          <w:rStyle w:val="libFootnoteAlaemChar"/>
          <w:rtl/>
        </w:rPr>
        <w:t>عليه‌السلام</w:t>
      </w:r>
      <w:r w:rsidR="00091A42" w:rsidRPr="0034022E">
        <w:rPr>
          <w:rtl/>
          <w:lang w:bidi="fa-IR"/>
        </w:rPr>
        <w:t xml:space="preserve"> وكان زيادة كلمة ا</w:t>
      </w:r>
      <w:r w:rsidR="00AD7B04">
        <w:rPr>
          <w:rFonts w:hint="cs"/>
          <w:rtl/>
          <w:lang w:bidi="fa-IR"/>
        </w:rPr>
        <w:t>ُ</w:t>
      </w:r>
      <w:r w:rsidR="00091A42" w:rsidRPr="0034022E">
        <w:rPr>
          <w:rtl/>
          <w:lang w:bidi="fa-IR"/>
        </w:rPr>
        <w:t>ولي الأمر من سهو النسّاخ أو الرواة »</w:t>
      </w:r>
      <w:r>
        <w:rPr>
          <w:rtl/>
          <w:lang w:bidi="fa-IR"/>
        </w:rPr>
        <w:t>.</w:t>
      </w:r>
      <w:r w:rsidR="00091A42" w:rsidRPr="0034022E">
        <w:rPr>
          <w:rtl/>
          <w:lang w:bidi="fa-IR"/>
        </w:rPr>
        <w:t xml:space="preserve"> ثمّ ذكر توجيهاً على فرض وجودها</w:t>
      </w:r>
      <w:r>
        <w:rPr>
          <w:rtl/>
          <w:lang w:bidi="fa-IR"/>
        </w:rPr>
        <w:t>.</w:t>
      </w:r>
      <w:r w:rsidR="00091A42" w:rsidRPr="0034022E">
        <w:rPr>
          <w:rtl/>
          <w:lang w:bidi="fa-IR"/>
        </w:rPr>
        <w:t xml:space="preserve"> إن شئت فراجع</w:t>
      </w:r>
      <w:r>
        <w:rPr>
          <w:rtl/>
          <w:lang w:bidi="fa-IR"/>
        </w:rPr>
        <w:t>.</w:t>
      </w:r>
      <w:r w:rsidR="00091A42" w:rsidRPr="0034022E">
        <w:rPr>
          <w:rtl/>
          <w:lang w:bidi="fa-IR"/>
        </w:rPr>
        <w:t xml:space="preserve"> وقال الفيض في </w:t>
      </w:r>
      <w:r w:rsidR="00091A42" w:rsidRPr="00BF510C">
        <w:rPr>
          <w:rStyle w:val="libFootnoteBoldChar"/>
          <w:rtl/>
        </w:rPr>
        <w:t>الوافي</w:t>
      </w:r>
      <w:r w:rsidR="00091A42" w:rsidRPr="0034022E">
        <w:rPr>
          <w:rtl/>
          <w:lang w:bidi="fa-IR"/>
        </w:rPr>
        <w:t xml:space="preserve"> : « ردّ </w:t>
      </w:r>
      <w:r w:rsidR="00091A42" w:rsidRPr="00AD7B04">
        <w:rPr>
          <w:rStyle w:val="libFootnoteAlaemChar"/>
          <w:rtl/>
        </w:rPr>
        <w:t>عليه‌السلام</w:t>
      </w:r>
      <w:r w:rsidR="00091A42" w:rsidRPr="0034022E">
        <w:rPr>
          <w:rtl/>
          <w:lang w:bidi="fa-IR"/>
        </w:rPr>
        <w:t xml:space="preserve"> بكلامه في آخر الحديث على المخالفين حيث قالوا : معنى قوله سبحانه : </w:t>
      </w:r>
      <w:r w:rsidR="00091A42" w:rsidRPr="00AD7B04">
        <w:rPr>
          <w:rStyle w:val="libFootnoteAlaemChar"/>
          <w:rtl/>
        </w:rPr>
        <w:t>(</w:t>
      </w:r>
      <w:r w:rsidR="00091A42" w:rsidRPr="009807C8">
        <w:rPr>
          <w:rStyle w:val="libFootnoteAieChar"/>
          <w:rtl/>
        </w:rPr>
        <w:t>فَإِنْ تَنازَعْتُمْ فِي شَيْ‌ءٍ فَرُدُّوهُ إِلَى اللهِ وَالرَّسُولِ</w:t>
      </w:r>
      <w:r w:rsidR="00091A42" w:rsidRPr="00AD7B04">
        <w:rPr>
          <w:rStyle w:val="libFootnoteAlaemChar"/>
          <w:rtl/>
        </w:rPr>
        <w:t>)</w:t>
      </w:r>
      <w:r w:rsidR="00091A42" w:rsidRPr="0034022E">
        <w:rPr>
          <w:rtl/>
          <w:lang w:bidi="fa-IR"/>
        </w:rPr>
        <w:t xml:space="preserve"> : فإن اختلفتم أنتم وا</w:t>
      </w:r>
      <w:r w:rsidR="00AD7B04">
        <w:rPr>
          <w:rFonts w:hint="cs"/>
          <w:rtl/>
          <w:lang w:bidi="fa-IR"/>
        </w:rPr>
        <w:t>ُ</w:t>
      </w:r>
      <w:r w:rsidR="00091A42" w:rsidRPr="0034022E">
        <w:rPr>
          <w:rtl/>
          <w:lang w:bidi="fa-IR"/>
        </w:rPr>
        <w:t>ولوالأمر منكم في شي‌ء من ا</w:t>
      </w:r>
      <w:r w:rsidR="00AD7B04">
        <w:rPr>
          <w:rFonts w:hint="cs"/>
          <w:rtl/>
          <w:lang w:bidi="fa-IR"/>
        </w:rPr>
        <w:t>ُ</w:t>
      </w:r>
      <w:r w:rsidR="00091A42" w:rsidRPr="0034022E">
        <w:rPr>
          <w:rtl/>
          <w:lang w:bidi="fa-IR"/>
        </w:rPr>
        <w:t>مور الدين ، فارجعوا فيه إلى الكتاب والسنّة</w:t>
      </w:r>
      <w:r>
        <w:rPr>
          <w:rtl/>
          <w:lang w:bidi="fa-IR"/>
        </w:rPr>
        <w:t>.</w:t>
      </w:r>
      <w:r w:rsidR="00091A42" w:rsidRPr="0034022E">
        <w:rPr>
          <w:rtl/>
          <w:lang w:bidi="fa-IR"/>
        </w:rPr>
        <w:t xml:space="preserve"> وجه الردّ أنّه كيف يجوز الأمر بإطاعة القوم مع الرخصة في منازعتهم</w:t>
      </w:r>
      <w:r w:rsidR="00091A42">
        <w:rPr>
          <w:rtl/>
          <w:lang w:bidi="fa-IR"/>
        </w:rPr>
        <w:t>؟</w:t>
      </w:r>
      <w:r w:rsidR="00091A42" w:rsidRPr="0034022E">
        <w:rPr>
          <w:rtl/>
          <w:lang w:bidi="fa-IR"/>
        </w:rPr>
        <w:t xml:space="preserve"> فقال </w:t>
      </w:r>
      <w:r w:rsidR="00091A42" w:rsidRPr="00AD7B04">
        <w:rPr>
          <w:rStyle w:val="libFootnoteAlaemChar"/>
          <w:rtl/>
        </w:rPr>
        <w:t>عليه‌السلام</w:t>
      </w:r>
      <w:r w:rsidR="00091A42" w:rsidRPr="0034022E">
        <w:rPr>
          <w:rtl/>
          <w:lang w:bidi="fa-IR"/>
        </w:rPr>
        <w:t xml:space="preserve"> : إنّ المخاطبين بالتنازع ليسوا </w:t>
      </w:r>
      <w:r w:rsidR="00BE2D7A">
        <w:rPr>
          <w:rtl/>
          <w:lang w:bidi="fa-IR"/>
        </w:rPr>
        <w:t>إلّا</w:t>
      </w:r>
      <w:r w:rsidR="00091A42">
        <w:rPr>
          <w:rFonts w:hint="cs"/>
          <w:rtl/>
          <w:lang w:bidi="fa-IR"/>
        </w:rPr>
        <w:t xml:space="preserve"> </w:t>
      </w:r>
      <w:r w:rsidR="00091A42" w:rsidRPr="0034022E">
        <w:rPr>
          <w:rtl/>
          <w:lang w:bidi="fa-IR"/>
        </w:rPr>
        <w:t>المأمورين بالإطاعة خاصّة ، وإنّ ا</w:t>
      </w:r>
      <w:r w:rsidR="00AD7B04">
        <w:rPr>
          <w:rFonts w:hint="cs"/>
          <w:rtl/>
          <w:lang w:bidi="fa-IR"/>
        </w:rPr>
        <w:t>ُ</w:t>
      </w:r>
      <w:r w:rsidR="00091A42" w:rsidRPr="0034022E">
        <w:rPr>
          <w:rtl/>
          <w:lang w:bidi="fa-IR"/>
        </w:rPr>
        <w:t>ولي الأمر داخلون في المردود إليهم »</w:t>
      </w:r>
      <w:r>
        <w:rPr>
          <w:rtl/>
          <w:lang w:bidi="fa-IR"/>
        </w:rPr>
        <w:t>.</w:t>
      </w:r>
    </w:p>
    <w:p w:rsidR="00091A42" w:rsidRPr="0034022E" w:rsidRDefault="00FA30A4" w:rsidP="0035221C">
      <w:pPr>
        <w:pStyle w:val="libFootnote0"/>
        <w:rPr>
          <w:rtl/>
          <w:lang w:bidi="fa-IR"/>
        </w:rPr>
      </w:pPr>
      <w:r>
        <w:rPr>
          <w:rtl/>
          <w:lang w:bidi="fa-IR"/>
        </w:rPr>
        <w:t>(7) .</w:t>
      </w:r>
      <w:r w:rsidR="00091A42" w:rsidRPr="0034022E">
        <w:rPr>
          <w:rtl/>
          <w:lang w:bidi="fa-IR"/>
        </w:rPr>
        <w:t xml:space="preserve"> في « ف » : « فعل »</w:t>
      </w:r>
      <w:r>
        <w:rPr>
          <w:rtl/>
          <w:lang w:bidi="fa-IR"/>
        </w:rPr>
        <w:t>.</w:t>
      </w:r>
      <w:r w:rsidR="00091A42" w:rsidRPr="0034022E">
        <w:rPr>
          <w:rtl/>
          <w:lang w:bidi="fa-IR"/>
        </w:rPr>
        <w:t xml:space="preserve"> وفي حاشية « ف » : « قبل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188 ، ح 55 ، بسنده عن محمّد بن ا</w:t>
      </w:r>
      <w:r w:rsidR="001504A6">
        <w:rPr>
          <w:rFonts w:hint="cs"/>
          <w:rtl/>
          <w:lang w:bidi="fa-IR"/>
        </w:rPr>
        <w:t>ُ</w:t>
      </w:r>
      <w:r w:rsidR="00091A42" w:rsidRPr="0034022E">
        <w:rPr>
          <w:rtl/>
          <w:lang w:bidi="fa-IR"/>
        </w:rPr>
        <w:t>ذينة ، إلى قوله : « الكتب والعلم والسلاح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475 ، ح 4 ، بسنده عن عمر بن ا</w:t>
      </w:r>
      <w:r w:rsidR="001504A6">
        <w:rPr>
          <w:rFonts w:hint="cs"/>
          <w:rtl/>
          <w:lang w:bidi="fa-IR"/>
        </w:rPr>
        <w:t>ُ</w:t>
      </w:r>
      <w:r w:rsidR="00091A42" w:rsidRPr="0034022E">
        <w:rPr>
          <w:rtl/>
          <w:lang w:bidi="fa-IR"/>
        </w:rPr>
        <w:t>ذينة ، إلى قوله : « الذي في أيديكم »</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1 ، ص 246 ، ح 153 ، عن بريد بن معاوية ، مع زيادة في أوّله</w:t>
      </w:r>
      <w:r>
        <w:rPr>
          <w:rtl/>
          <w:lang w:bidi="fa-IR"/>
        </w:rPr>
        <w:t>.</w:t>
      </w:r>
      <w:r w:rsidR="00091A42" w:rsidRPr="0034022E">
        <w:rPr>
          <w:rtl/>
          <w:lang w:bidi="fa-IR"/>
        </w:rPr>
        <w:t xml:space="preserve"> راجع : </w:t>
      </w:r>
      <w:r w:rsidR="00091A42" w:rsidRPr="00BF510C">
        <w:rPr>
          <w:rStyle w:val="libFootnoteBoldChar"/>
          <w:rtl/>
        </w:rPr>
        <w:t>بصائر الدرجات</w:t>
      </w:r>
      <w:r w:rsidR="00091A42" w:rsidRPr="0034022E">
        <w:rPr>
          <w:rtl/>
          <w:lang w:bidi="fa-IR"/>
        </w:rPr>
        <w:t xml:space="preserve"> ، ص 475 ، ح 3 ؛ </w:t>
      </w:r>
      <w:r w:rsidR="00091A42" w:rsidRPr="00386C25">
        <w:rPr>
          <w:rtl/>
        </w:rPr>
        <w:t>و</w:t>
      </w:r>
      <w:r w:rsidR="00091A42" w:rsidRPr="00BF510C">
        <w:rPr>
          <w:rStyle w:val="libFootnoteBoldChar"/>
          <w:rtl/>
        </w:rPr>
        <w:t>تفسير القمّي</w:t>
      </w:r>
      <w:r w:rsidR="00091A42" w:rsidRPr="0034022E">
        <w:rPr>
          <w:rtl/>
          <w:lang w:bidi="fa-IR"/>
        </w:rPr>
        <w:t xml:space="preserve"> ، ج 1 ، </w:t>
      </w:r>
      <w:r w:rsidR="001504A6">
        <w:rPr>
          <w:rFonts w:hint="cs"/>
          <w:rtl/>
          <w:lang w:bidi="fa-IR"/>
        </w:rPr>
        <w:t>=</w:t>
      </w:r>
    </w:p>
    <w:p w:rsidR="00AD7B04" w:rsidRPr="0034022E" w:rsidRDefault="00AD7B04" w:rsidP="00AD7B04">
      <w:pPr>
        <w:pStyle w:val="libNormal"/>
        <w:rPr>
          <w:rtl/>
          <w:lang w:bidi="fa-IR"/>
        </w:rPr>
      </w:pPr>
      <w:r>
        <w:br w:type="page"/>
      </w:r>
    </w:p>
    <w:p w:rsidR="00091A42" w:rsidRPr="0034022E" w:rsidRDefault="00091A42" w:rsidP="00B72F8D">
      <w:pPr>
        <w:pStyle w:val="libNormal"/>
        <w:rPr>
          <w:rtl/>
          <w:lang w:bidi="fa-IR"/>
        </w:rPr>
      </w:pPr>
      <w:r w:rsidRPr="00386C25">
        <w:rPr>
          <w:rtl/>
        </w:rPr>
        <w:t>732</w:t>
      </w:r>
      <w:r w:rsidRPr="006B17C4">
        <w:rPr>
          <w:rStyle w:val="libBold2Char"/>
          <w:rtl/>
        </w:rPr>
        <w:t xml:space="preserve"> / 2</w:t>
      </w:r>
      <w:r w:rsidR="00FA30A4">
        <w:rPr>
          <w:rStyle w:val="libBold2Char"/>
          <w:rtl/>
        </w:rPr>
        <w:t>.</w:t>
      </w:r>
      <w:r w:rsidRPr="0034022E">
        <w:rPr>
          <w:rtl/>
          <w:lang w:bidi="fa-IR"/>
        </w:rPr>
        <w:t xml:space="preserve"> الْحُسَيْنُ بْنُ مُحَمَّدٍ ، عَنْ مُعَلَّى بْنِ مُحَمَّدٍ ، عَنِ الْحَسَنِ بْنِ عَلِيٍّ الْوَشَّاءِ ، عَنْ أَحْمَدَ بْنِ عُمَرَ ، قَالَ :</w:t>
      </w:r>
    </w:p>
    <w:p w:rsidR="00091A42" w:rsidRPr="0034022E" w:rsidRDefault="00091A42" w:rsidP="0035221C">
      <w:pPr>
        <w:pStyle w:val="libNormal"/>
        <w:rPr>
          <w:rtl/>
          <w:lang w:bidi="fa-IR"/>
        </w:rPr>
      </w:pPr>
      <w:r w:rsidRPr="0034022E">
        <w:rPr>
          <w:rtl/>
          <w:lang w:bidi="fa-IR"/>
        </w:rPr>
        <w:t xml:space="preserve">سَأَلْتُ الرِّضَا </w:t>
      </w:r>
      <w:r w:rsidR="0035221C" w:rsidRPr="00F22207">
        <w:rPr>
          <w:rStyle w:val="libAlaemChar"/>
          <w:rtl/>
        </w:rPr>
        <w:t>عليه‌السلام</w:t>
      </w:r>
      <w:r w:rsidR="0035221C" w:rsidRPr="0034022E">
        <w:rPr>
          <w:rtl/>
          <w:lang w:bidi="fa-IR"/>
        </w:rPr>
        <w:t xml:space="preserve"> </w:t>
      </w:r>
      <w:r w:rsidRPr="0034022E">
        <w:rPr>
          <w:rtl/>
          <w:lang w:bidi="fa-IR"/>
        </w:rPr>
        <w:t xml:space="preserve">عَنْ قَوْلِ اللهِ عَزَّ وَجَلَّ : </w:t>
      </w:r>
      <w:r w:rsidRPr="00F22207">
        <w:rPr>
          <w:rStyle w:val="libAlaemChar"/>
          <w:rtl/>
        </w:rPr>
        <w:t>(</w:t>
      </w:r>
      <w:r w:rsidRPr="00F22207">
        <w:rPr>
          <w:rStyle w:val="libAieChar"/>
          <w:rtl/>
        </w:rPr>
        <w:t xml:space="preserve"> إِنَّ اللهَ يَأْمُرُكُمْ أَنْ تُؤَدُّوا الْأَماناتِ إِلى أَهْلِها </w:t>
      </w:r>
      <w:r w:rsidRPr="00F22207">
        <w:rPr>
          <w:rStyle w:val="libAlaemChar"/>
          <w:rtl/>
        </w:rPr>
        <w:t>)</w:t>
      </w:r>
      <w:r w:rsidRPr="0034022E">
        <w:rPr>
          <w:rtl/>
          <w:lang w:bidi="fa-IR"/>
        </w:rPr>
        <w:t xml:space="preserve"> قَالَ : « هُمُ الْأَئِمَّةُ مِنْ آلِ مُحَمَّدٍ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 أَنْ يُؤَدِّيَ الْإِمَامُ الْأَمَانَةَ </w:t>
      </w:r>
      <w:r w:rsidRPr="00FA6A79">
        <w:rPr>
          <w:rStyle w:val="libFootnotenumChar"/>
          <w:rtl/>
        </w:rPr>
        <w:t>(1)</w:t>
      </w:r>
      <w:r w:rsidRPr="0034022E">
        <w:rPr>
          <w:rtl/>
          <w:lang w:bidi="fa-IR"/>
        </w:rPr>
        <w:t xml:space="preserve"> إِلى مَنْ بَعْدَهُ ، وَلَايَخُصَّ </w:t>
      </w:r>
      <w:r w:rsidRPr="00FA6A79">
        <w:rPr>
          <w:rStyle w:val="libFootnotenumChar"/>
          <w:rtl/>
        </w:rPr>
        <w:t>(2)</w:t>
      </w:r>
      <w:r w:rsidRPr="0034022E">
        <w:rPr>
          <w:rtl/>
          <w:lang w:bidi="fa-IR"/>
        </w:rPr>
        <w:t xml:space="preserve"> بِهَا غَيْرَهُ ، وَلَايَزْوِيَهَا عَنْهُ </w:t>
      </w:r>
      <w:r w:rsidRPr="00FA6A79">
        <w:rPr>
          <w:rStyle w:val="libFootnotenumChar"/>
          <w:rtl/>
        </w:rPr>
        <w:t>(3)</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386C25">
        <w:rPr>
          <w:rtl/>
        </w:rPr>
        <w:t>733</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الْحُسَيْنِ بْنِ سَعِيدٍ ، عَنْ مُحَمَّدِ بْنِ الْفُضَيْلِ :</w:t>
      </w:r>
    </w:p>
    <w:p w:rsidR="00091A42" w:rsidRPr="0034022E" w:rsidRDefault="00091A42" w:rsidP="00B72F8D">
      <w:pPr>
        <w:pStyle w:val="libNormal"/>
        <w:rPr>
          <w:rtl/>
          <w:lang w:bidi="fa-IR"/>
        </w:rPr>
      </w:pPr>
      <w:r w:rsidRPr="0034022E">
        <w:rPr>
          <w:rtl/>
          <w:lang w:bidi="fa-IR"/>
        </w:rPr>
        <w:t xml:space="preserve">عَنْ أَبِي الْحَسَنِ الرِّضَا </w:t>
      </w:r>
      <w:r w:rsidRPr="00FA6A79">
        <w:rPr>
          <w:rStyle w:val="libFootnotenumChar"/>
          <w:rtl/>
        </w:rPr>
        <w:t>(5)</w:t>
      </w:r>
      <w:r w:rsidRPr="0034022E">
        <w:rPr>
          <w:rtl/>
          <w:lang w:bidi="fa-IR"/>
        </w:rPr>
        <w:t xml:space="preserve"> </w:t>
      </w:r>
      <w:r w:rsidRPr="00F22207">
        <w:rPr>
          <w:rStyle w:val="libAlaemChar"/>
          <w:rtl/>
        </w:rPr>
        <w:t>عليه‌السلام</w:t>
      </w:r>
      <w:r w:rsidRPr="0034022E">
        <w:rPr>
          <w:rtl/>
          <w:lang w:bidi="fa-IR"/>
        </w:rPr>
        <w:t xml:space="preserve"> فِي قَوْلِ اللهِ </w:t>
      </w:r>
      <w:r w:rsidRPr="00FA6A79">
        <w:rPr>
          <w:rStyle w:val="libFootnotenumChar"/>
          <w:rtl/>
        </w:rPr>
        <w:t>(6)</w:t>
      </w:r>
      <w:r w:rsidRPr="0034022E">
        <w:rPr>
          <w:rtl/>
          <w:lang w:bidi="fa-IR"/>
        </w:rPr>
        <w:t xml:space="preserve"> عَزَّ وَجَلَّ : </w:t>
      </w:r>
      <w:r w:rsidRPr="00F22207">
        <w:rPr>
          <w:rStyle w:val="libAlaemChar"/>
          <w:rtl/>
        </w:rPr>
        <w:t>(</w:t>
      </w:r>
      <w:r w:rsidRPr="00F22207">
        <w:rPr>
          <w:rStyle w:val="libAieChar"/>
          <w:rtl/>
        </w:rPr>
        <w:t xml:space="preserve"> إِنَّ اللهَ يَأْمُرُكُمْ أَنْ تُؤَدُّوا الْأَماناتِ إِلى أَهْلِها</w:t>
      </w:r>
      <w:r w:rsidRPr="00F22207">
        <w:rPr>
          <w:rStyle w:val="libAlaemChar"/>
          <w:rtl/>
        </w:rPr>
        <w:t>)</w:t>
      </w:r>
      <w:r w:rsidRPr="0034022E">
        <w:rPr>
          <w:rtl/>
          <w:lang w:bidi="fa-IR"/>
        </w:rPr>
        <w:t xml:space="preserve"> قَالَ : « هُمُ الْأَئِمَّةُ يُؤَدِّي الْإِمَامُ </w:t>
      </w:r>
      <w:r w:rsidRPr="00FA6A79">
        <w:rPr>
          <w:rStyle w:val="libFootnotenumChar"/>
          <w:rtl/>
        </w:rPr>
        <w:t>(7)</w:t>
      </w:r>
      <w:r w:rsidRPr="0034022E">
        <w:rPr>
          <w:rtl/>
          <w:lang w:bidi="fa-IR"/>
        </w:rPr>
        <w:t xml:space="preserve"> إِلَى الْإِمَامِ مِنْ بَعْدِهِ ، وَلَايَخُصُّ بِهَا غَيْرَهُ ، وَلَايَزْوِيهَا عَنْهُ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6B17C4">
        <w:rPr>
          <w:rStyle w:val="libBold2Char"/>
          <w:rtl/>
        </w:rPr>
        <w:t>734 / 4</w:t>
      </w:r>
      <w:r w:rsidR="00FA30A4">
        <w:rPr>
          <w:rStyle w:val="libBold2Char"/>
          <w:rtl/>
        </w:rPr>
        <w:t>.</w:t>
      </w:r>
      <w:r w:rsidRPr="0034022E">
        <w:rPr>
          <w:rtl/>
          <w:lang w:bidi="fa-IR"/>
        </w:rPr>
        <w:t xml:space="preserve"> مُحَمَّدُ بْنُ يَحْيى ، عَنْ أَحْمَدَ بْنِ مُحَمَّدٍ ، عَنْ مُحَمَّدِ بْنِ سِنَانٍ ، عَنْ إِسْحَاقَ بْنِ‌</w:t>
      </w:r>
    </w:p>
    <w:p w:rsidR="00091A42" w:rsidRDefault="00091A42" w:rsidP="001A34C5">
      <w:pPr>
        <w:pStyle w:val="libLine"/>
        <w:rPr>
          <w:rtl/>
          <w:lang w:bidi="fa-IR"/>
        </w:rPr>
      </w:pPr>
      <w:r w:rsidRPr="0034022E">
        <w:rPr>
          <w:rtl/>
          <w:lang w:bidi="fa-IR"/>
        </w:rPr>
        <w:t>__________________</w:t>
      </w:r>
    </w:p>
    <w:p w:rsidR="00091A42" w:rsidRPr="0034022E" w:rsidRDefault="00BC40FD" w:rsidP="00BC40FD">
      <w:pPr>
        <w:pStyle w:val="libFootnote0"/>
        <w:rPr>
          <w:rtl/>
          <w:lang w:bidi="fa-IR"/>
        </w:rPr>
      </w:pPr>
      <w:r>
        <w:rPr>
          <w:rFonts w:hint="cs"/>
          <w:rtl/>
          <w:lang w:bidi="fa-IR"/>
        </w:rPr>
        <w:t xml:space="preserve">= </w:t>
      </w:r>
      <w:r w:rsidR="00091A42" w:rsidRPr="0034022E">
        <w:rPr>
          <w:rtl/>
          <w:lang w:bidi="fa-IR"/>
        </w:rPr>
        <w:t>ص 141 ؛ و</w:t>
      </w:r>
      <w:r w:rsidR="00091A42" w:rsidRPr="00BF510C">
        <w:rPr>
          <w:rStyle w:val="libFootnoteBoldChar"/>
          <w:rtl/>
        </w:rPr>
        <w:t>التهذيب</w:t>
      </w:r>
      <w:r w:rsidR="00091A42" w:rsidRPr="0034022E">
        <w:rPr>
          <w:rtl/>
          <w:lang w:bidi="fa-IR"/>
        </w:rPr>
        <w:t xml:space="preserve"> ، ج 6 ، ص 223 ، ح 533 ؛ و</w:t>
      </w:r>
      <w:r w:rsidR="00091A42" w:rsidRPr="00BF510C">
        <w:rPr>
          <w:rStyle w:val="libFootnoteBoldChar"/>
          <w:rtl/>
        </w:rPr>
        <w:t>الفقيه</w:t>
      </w:r>
      <w:r w:rsidR="00091A42" w:rsidRPr="0034022E">
        <w:rPr>
          <w:rtl/>
          <w:lang w:bidi="fa-IR"/>
        </w:rPr>
        <w:t xml:space="preserve"> ، ج 3 ، ص 3 ، ح 3217</w:t>
      </w:r>
      <w:r>
        <w:rPr>
          <w:rFonts w:hint="cs"/>
          <w:rtl/>
          <w:lang w:bidi="fa-IR"/>
        </w:rPr>
        <w:t>.</w:t>
      </w:r>
      <w:r w:rsidR="00091A42" w:rsidRPr="00BF510C">
        <w:rPr>
          <w:rStyle w:val="libFootnoteBoldChar"/>
          <w:rtl/>
        </w:rPr>
        <w:t>الوافي</w:t>
      </w:r>
      <w:r w:rsidR="00091A42" w:rsidRPr="0034022E">
        <w:rPr>
          <w:rtl/>
          <w:lang w:bidi="fa-IR"/>
        </w:rPr>
        <w:t xml:space="preserve"> ، ج 3 ، ص 524 ، ح 1042</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بح ، بس ، بف » وحاشية « ف ، بر » : « الإمامة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ولا يخصّ ، يحتمل النصب والرفع ، وكذا قوله </w:t>
      </w:r>
      <w:r w:rsidR="00091A42" w:rsidRPr="002957F2">
        <w:rPr>
          <w:rStyle w:val="libFootnoteAlaemChar"/>
          <w:rtl/>
        </w:rPr>
        <w:t>عليه‌السلام</w:t>
      </w:r>
      <w:r w:rsidR="00091A42" w:rsidRPr="0034022E">
        <w:rPr>
          <w:rtl/>
          <w:lang w:bidi="fa-IR"/>
        </w:rPr>
        <w:t xml:space="preserve"> : ولا يزويها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عنه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يزويها عنه » ، من زَويتُه أزوِيه زيّاً ، أي جمعته وطويته ونحّيته</w:t>
      </w:r>
      <w:r>
        <w:rPr>
          <w:rtl/>
          <w:lang w:bidi="fa-IR"/>
        </w:rPr>
        <w:t>.</w:t>
      </w:r>
      <w:r w:rsidR="00091A42" w:rsidRPr="0034022E">
        <w:rPr>
          <w:rtl/>
          <w:lang w:bidi="fa-IR"/>
        </w:rPr>
        <w:t xml:space="preserve"> أو من زواه عنّي ، أي صرفه عنّي وقبضه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2 ، ص 320 ( زوى )</w:t>
      </w:r>
      <w:r>
        <w:rPr>
          <w:rtl/>
          <w:lang w:bidi="fa-IR"/>
        </w:rPr>
        <w:t>.</w:t>
      </w:r>
    </w:p>
    <w:p w:rsidR="00091A42" w:rsidRPr="0034022E" w:rsidRDefault="00FA30A4" w:rsidP="002957F2">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476 ، ح 5 ؛ وص 477 ، ح 11 ، بسند آخر عن أبي الحسن </w:t>
      </w:r>
      <w:r w:rsidR="00091A42" w:rsidRPr="002957F2">
        <w:rPr>
          <w:rStyle w:val="libFootnoteAlaemChar"/>
          <w:rtl/>
        </w:rPr>
        <w:t>عليه‌السلام</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249 ، ح 165 ، عن محمّد بن الفضيل ، عن أبي الحسن </w:t>
      </w:r>
      <w:r w:rsidR="00091A42" w:rsidRPr="002957F2">
        <w:rPr>
          <w:rStyle w:val="libFootnoteAlaemChar"/>
          <w:rtl/>
        </w:rPr>
        <w:t>عليه‌السلام</w:t>
      </w:r>
      <w:r w:rsidR="002957F2">
        <w:rPr>
          <w:rFonts w:hint="cs"/>
          <w:rtl/>
          <w:lang w:bidi="fa-IR"/>
        </w:rPr>
        <w:t>.</w:t>
      </w:r>
      <w:r w:rsidR="00091A42" w:rsidRPr="00BF510C">
        <w:rPr>
          <w:rStyle w:val="libFootnoteBoldChar"/>
          <w:rtl/>
        </w:rPr>
        <w:t>الوافي</w:t>
      </w:r>
      <w:r w:rsidR="00091A42" w:rsidRPr="0034022E">
        <w:rPr>
          <w:rtl/>
          <w:lang w:bidi="fa-IR"/>
        </w:rPr>
        <w:t xml:space="preserve"> ، ج 3 ، ص 525 ، ح 1043</w:t>
      </w:r>
      <w:r>
        <w:rPr>
          <w:rtl/>
          <w:lang w:bidi="fa-IR"/>
        </w:rPr>
        <w:t>.</w:t>
      </w:r>
    </w:p>
    <w:tbl>
      <w:tblPr>
        <w:tblStyle w:val="TableGrid"/>
        <w:bidiVisual/>
        <w:tblW w:w="0" w:type="auto"/>
        <w:tblLook w:val="04A0" w:firstRow="1" w:lastRow="0" w:firstColumn="1" w:lastColumn="0" w:noHBand="0" w:noVBand="1"/>
      </w:tblPr>
      <w:tblGrid>
        <w:gridCol w:w="4474"/>
        <w:gridCol w:w="4474"/>
      </w:tblGrid>
      <w:tr w:rsidR="00927EB1" w:rsidTr="00927EB1">
        <w:tc>
          <w:tcPr>
            <w:tcW w:w="4474" w:type="dxa"/>
          </w:tcPr>
          <w:p w:rsidR="00927EB1" w:rsidRDefault="00927EB1" w:rsidP="00F120EB">
            <w:pPr>
              <w:pStyle w:val="libFootnote0"/>
              <w:rPr>
                <w:rtl/>
                <w:lang w:bidi="fa-IR"/>
              </w:rPr>
            </w:pPr>
            <w:r>
              <w:rPr>
                <w:rtl/>
                <w:lang w:bidi="fa-IR"/>
              </w:rPr>
              <w:t>(5) .</w:t>
            </w:r>
            <w:r w:rsidRPr="0034022E">
              <w:rPr>
                <w:rtl/>
                <w:lang w:bidi="fa-IR"/>
              </w:rPr>
              <w:t xml:space="preserve"> في « بس ، بف » </w:t>
            </w:r>
            <w:r>
              <w:rPr>
                <w:rtl/>
                <w:lang w:bidi="fa-IR"/>
              </w:rPr>
              <w:t xml:space="preserve">: - </w:t>
            </w:r>
            <w:r w:rsidRPr="0034022E">
              <w:rPr>
                <w:rtl/>
                <w:lang w:bidi="fa-IR"/>
              </w:rPr>
              <w:t>« الرضا »</w:t>
            </w:r>
            <w:r>
              <w:rPr>
                <w:rtl/>
                <w:lang w:bidi="fa-IR"/>
              </w:rPr>
              <w:t>.</w:t>
            </w:r>
          </w:p>
        </w:tc>
        <w:tc>
          <w:tcPr>
            <w:tcW w:w="4474" w:type="dxa"/>
          </w:tcPr>
          <w:p w:rsidR="00927EB1" w:rsidRDefault="00927EB1" w:rsidP="00F120EB">
            <w:pPr>
              <w:pStyle w:val="libFootnote0"/>
              <w:rPr>
                <w:rtl/>
                <w:lang w:bidi="fa-IR"/>
              </w:rPr>
            </w:pPr>
            <w:r>
              <w:rPr>
                <w:rtl/>
                <w:lang w:bidi="fa-IR"/>
              </w:rPr>
              <w:t>(6) .</w:t>
            </w:r>
            <w:r w:rsidRPr="0034022E">
              <w:rPr>
                <w:rtl/>
                <w:lang w:bidi="fa-IR"/>
              </w:rPr>
              <w:t xml:space="preserve"> في « ض ، بح ، بس » : « قوله »</w:t>
            </w:r>
            <w:r>
              <w:rPr>
                <w:rtl/>
                <w:lang w:bidi="fa-IR"/>
              </w:rPr>
              <w:t>.</w:t>
            </w:r>
          </w:p>
        </w:tc>
      </w:tr>
    </w:tbl>
    <w:p w:rsidR="00091A42" w:rsidRPr="0034022E" w:rsidRDefault="00FA30A4" w:rsidP="00F120EB">
      <w:pPr>
        <w:pStyle w:val="libFootnote0"/>
        <w:rPr>
          <w:rtl/>
          <w:lang w:bidi="fa-IR"/>
        </w:rPr>
      </w:pPr>
      <w:r>
        <w:rPr>
          <w:rtl/>
          <w:lang w:bidi="fa-IR"/>
        </w:rPr>
        <w:t>(7) .</w:t>
      </w:r>
      <w:r w:rsidR="00091A42" w:rsidRPr="0034022E">
        <w:rPr>
          <w:rtl/>
          <w:lang w:bidi="fa-IR"/>
        </w:rPr>
        <w:t xml:space="preserve"> في البصائر ، ص 476 ، ح 5 </w:t>
      </w:r>
      <w:r w:rsidR="00091A42">
        <w:rPr>
          <w:rtl/>
          <w:lang w:bidi="fa-IR"/>
        </w:rPr>
        <w:t>و 1</w:t>
      </w:r>
      <w:r w:rsidR="00091A42" w:rsidRPr="0034022E">
        <w:rPr>
          <w:rtl/>
          <w:lang w:bidi="fa-IR"/>
        </w:rPr>
        <w:t>1 وتفسير العيّاشي : « الأمانة »</w:t>
      </w:r>
      <w:r>
        <w:rPr>
          <w:rtl/>
          <w:lang w:bidi="fa-IR"/>
        </w:rPr>
        <w:t>.</w:t>
      </w:r>
    </w:p>
    <w:p w:rsidR="00091A42" w:rsidRPr="0034022E" w:rsidRDefault="00FA30A4" w:rsidP="00AE5515">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476 ، ح 5 ، عن أحمد بن محمّد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477 ، ح 11 ، بسنده عن محمّد بن الفضيل</w:t>
      </w:r>
      <w:r>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249 ، ح 165 عن محمّد بن الفضيل</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475 ، ح 1 </w:t>
      </w:r>
      <w:r w:rsidR="00091A42">
        <w:rPr>
          <w:rtl/>
          <w:lang w:bidi="fa-IR"/>
        </w:rPr>
        <w:t>و 2</w:t>
      </w:r>
      <w:r w:rsidR="00091A42" w:rsidRPr="0034022E">
        <w:rPr>
          <w:rtl/>
          <w:lang w:bidi="fa-IR"/>
        </w:rPr>
        <w:t xml:space="preserve"> ؛ و</w:t>
      </w:r>
      <w:r w:rsidR="00091A42" w:rsidRPr="00BF510C">
        <w:rPr>
          <w:rStyle w:val="libFootnoteBoldChar"/>
          <w:rtl/>
        </w:rPr>
        <w:t>الغيبة</w:t>
      </w:r>
      <w:r w:rsidR="00091A42" w:rsidRPr="0034022E">
        <w:rPr>
          <w:rtl/>
          <w:lang w:bidi="fa-IR"/>
        </w:rPr>
        <w:t xml:space="preserve"> للنعماني ، ص 54 ، ح 5 ، بسند آخر عن أبي جعفر </w:t>
      </w:r>
      <w:r w:rsidR="00091A42" w:rsidRPr="00AE5515">
        <w:rPr>
          <w:rStyle w:val="libFootnoteAlaemChar"/>
          <w:rtl/>
        </w:rPr>
        <w:t>عليه‌السلام</w:t>
      </w:r>
      <w:r w:rsidR="00091A42" w:rsidRPr="0034022E">
        <w:rPr>
          <w:rtl/>
          <w:lang w:bidi="fa-IR"/>
        </w:rPr>
        <w:t xml:space="preserve"> مع اختلاف ؛ وفي </w:t>
      </w:r>
      <w:r w:rsidR="00091A42" w:rsidRPr="00BF510C">
        <w:rPr>
          <w:rStyle w:val="libFootnoteBoldChar"/>
          <w:rtl/>
        </w:rPr>
        <w:t>بصائر الدرجات</w:t>
      </w:r>
      <w:r w:rsidR="00091A42" w:rsidRPr="0034022E">
        <w:rPr>
          <w:rtl/>
          <w:lang w:bidi="fa-IR"/>
        </w:rPr>
        <w:t xml:space="preserve"> ، ص 476 ، ح 7 </w:t>
      </w:r>
      <w:r w:rsidR="00091A42">
        <w:rPr>
          <w:rtl/>
          <w:lang w:bidi="fa-IR"/>
        </w:rPr>
        <w:t>و 8</w:t>
      </w:r>
      <w:r w:rsidR="00091A42" w:rsidRPr="0034022E">
        <w:rPr>
          <w:rtl/>
          <w:lang w:bidi="fa-IR"/>
        </w:rPr>
        <w:t xml:space="preserve"> ، بسند آخر ، عن أبي عبد الله </w:t>
      </w:r>
      <w:r w:rsidR="00091A42" w:rsidRPr="00AE5515">
        <w:rPr>
          <w:rStyle w:val="libFootnoteAlaemChar"/>
          <w:rtl/>
        </w:rPr>
        <w:t>عليه‌السلام</w:t>
      </w:r>
      <w:r w:rsidR="00091A42" w:rsidRPr="0034022E">
        <w:rPr>
          <w:rtl/>
          <w:lang w:bidi="fa-IR"/>
        </w:rPr>
        <w:t xml:space="preserve"> مع اختلاف</w:t>
      </w:r>
      <w:r w:rsidR="00AE5515">
        <w:rPr>
          <w:rFonts w:hint="cs"/>
          <w:rtl/>
          <w:lang w:bidi="fa-IR"/>
        </w:rPr>
        <w:t>.</w:t>
      </w:r>
      <w:r w:rsidR="00091A42" w:rsidRPr="00BF510C">
        <w:rPr>
          <w:rStyle w:val="libFootnoteBoldChar"/>
          <w:rtl/>
        </w:rPr>
        <w:t>الوافي</w:t>
      </w:r>
      <w:r w:rsidR="00091A42" w:rsidRPr="0034022E">
        <w:rPr>
          <w:rtl/>
          <w:lang w:bidi="fa-IR"/>
        </w:rPr>
        <w:t xml:space="preserve"> ، ج 3 ، ص 525 ، ح 1044</w:t>
      </w:r>
      <w:r>
        <w:rPr>
          <w:rtl/>
          <w:lang w:bidi="fa-IR"/>
        </w:rPr>
        <w:t>.</w:t>
      </w:r>
    </w:p>
    <w:p w:rsidR="00AE5515" w:rsidRPr="0034022E" w:rsidRDefault="00AE5515" w:rsidP="00AE5515">
      <w:pPr>
        <w:pStyle w:val="libNormal"/>
        <w:rPr>
          <w:rtl/>
          <w:lang w:bidi="fa-IR"/>
        </w:rPr>
      </w:pPr>
      <w:r>
        <w:br w:type="page"/>
      </w:r>
    </w:p>
    <w:p w:rsidR="00091A42" w:rsidRPr="0034022E" w:rsidRDefault="00091A42" w:rsidP="00F22207">
      <w:pPr>
        <w:pStyle w:val="libNormal0"/>
        <w:rPr>
          <w:rtl/>
          <w:lang w:bidi="fa-IR"/>
        </w:rPr>
      </w:pPr>
      <w:r w:rsidRPr="0034022E">
        <w:rPr>
          <w:rtl/>
          <w:lang w:bidi="fa-IR"/>
        </w:rPr>
        <w:t>عَمَّارٍ ، عَنِ ابْنِ أَبِي يَعْفُورٍ ، عَنِ الْمُعَلَّى بْنِ خُنَيْسٍ ، قَالَ :</w:t>
      </w:r>
    </w:p>
    <w:p w:rsidR="00091A42" w:rsidRPr="0034022E" w:rsidRDefault="00091A42" w:rsidP="00B72F8D">
      <w:pPr>
        <w:pStyle w:val="libNormal"/>
        <w:rPr>
          <w:rtl/>
          <w:lang w:bidi="fa-IR"/>
        </w:rPr>
      </w:pPr>
      <w:r w:rsidRPr="0034022E">
        <w:rPr>
          <w:rtl/>
          <w:lang w:bidi="fa-IR"/>
        </w:rPr>
        <w:t xml:space="preserve">سَأَلْتُ أَبَا عَبْدِ اللهِ </w:t>
      </w:r>
      <w:r w:rsidRPr="00F22207">
        <w:rPr>
          <w:rStyle w:val="libAlaemChar"/>
          <w:rtl/>
        </w:rPr>
        <w:t>عليه‌السلام</w:t>
      </w:r>
      <w:r w:rsidRPr="0034022E">
        <w:rPr>
          <w:rtl/>
          <w:lang w:bidi="fa-IR"/>
        </w:rPr>
        <w:t xml:space="preserve"> عَنْ قَوْلِ اللهِ عَزَّ وَجَلَّ : </w:t>
      </w:r>
      <w:r w:rsidRPr="00F22207">
        <w:rPr>
          <w:rStyle w:val="libAlaemChar"/>
          <w:rtl/>
        </w:rPr>
        <w:t>(</w:t>
      </w:r>
      <w:r w:rsidRPr="00F22207">
        <w:rPr>
          <w:rStyle w:val="libAieChar"/>
          <w:rtl/>
        </w:rPr>
        <w:t xml:space="preserve"> إِنَّ اللهَ يَأْمُرُكُمْ أَنْ تُؤَدُّوا الْأَماناتِ إِلى أَهْلِها </w:t>
      </w:r>
      <w:r w:rsidRPr="00F22207">
        <w:rPr>
          <w:rStyle w:val="libAlaemChar"/>
          <w:rtl/>
        </w:rPr>
        <w:t>)</w:t>
      </w:r>
      <w:r w:rsidRPr="0034022E">
        <w:rPr>
          <w:rtl/>
          <w:lang w:bidi="fa-IR"/>
        </w:rPr>
        <w:t xml:space="preserve"> قَالَ : « أَمَرَ اللهُ الْإِمَامَ الْأَوَّلَ أَنْ يَدْفَعَ إِلَى الْإِمَامِ </w:t>
      </w:r>
      <w:r w:rsidRPr="00FA6A79">
        <w:rPr>
          <w:rStyle w:val="libFootnotenumChar"/>
          <w:rtl/>
        </w:rPr>
        <w:t>(1)</w:t>
      </w:r>
      <w:r w:rsidRPr="0034022E">
        <w:rPr>
          <w:rtl/>
          <w:lang w:bidi="fa-IR"/>
        </w:rPr>
        <w:t xml:space="preserve"> الَّذِي بَعْدَهُ كُلَّ شَيْ‌ءٍ عِنْدَهُ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386C25">
        <w:rPr>
          <w:rtl/>
        </w:rPr>
        <w:t>735</w:t>
      </w:r>
      <w:r w:rsidRPr="006B17C4">
        <w:rPr>
          <w:rStyle w:val="libBold2Char"/>
          <w:rtl/>
        </w:rPr>
        <w:t xml:space="preserve"> / 5</w:t>
      </w:r>
      <w:r w:rsidR="00FA30A4">
        <w:rPr>
          <w:rStyle w:val="libBold2Char"/>
          <w:rtl/>
        </w:rPr>
        <w:t>.</w:t>
      </w:r>
      <w:r w:rsidRPr="0034022E">
        <w:rPr>
          <w:rtl/>
          <w:lang w:bidi="fa-IR"/>
        </w:rPr>
        <w:t xml:space="preserve"> مُحَمَّدُ بْنُ يَحْيى ، عَنْ مُحَمَّدِ بْنِ الْحُسَيْنِ ، عَنِ ابْنِ مَحْبُوبٍ ، عَنِ الْعَلَاءِ بْنِ رَزِينٍ ، عَنْ عَبْدِ اللهِ بْنِ أَبِي يَعْفُورٍ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لَا يَمُوتُ الْإِمَامُ حَتّى يَعْلَمَ </w:t>
      </w:r>
      <w:r w:rsidRPr="00FA6A79">
        <w:rPr>
          <w:rStyle w:val="libFootnotenumChar"/>
          <w:rtl/>
        </w:rPr>
        <w:t>(3)</w:t>
      </w:r>
      <w:r w:rsidRPr="0034022E">
        <w:rPr>
          <w:rtl/>
          <w:lang w:bidi="fa-IR"/>
        </w:rPr>
        <w:t xml:space="preserve"> مَنْ يَكُونُ مِنْ بَعْدِهِ ، فَيُوصِيَ إِلَيْهِ </w:t>
      </w:r>
      <w:r w:rsidRPr="00FA6A79">
        <w:rPr>
          <w:rStyle w:val="libFootnotenumChar"/>
          <w:rtl/>
        </w:rPr>
        <w:t>(4)</w:t>
      </w:r>
      <w:r w:rsidRPr="0034022E">
        <w:rPr>
          <w:rtl/>
          <w:lang w:bidi="fa-IR"/>
        </w:rPr>
        <w:t>»</w:t>
      </w:r>
      <w:r w:rsidR="00FA30A4">
        <w:rPr>
          <w:rtl/>
          <w:lang w:bidi="fa-IR"/>
        </w:rPr>
        <w:t>.</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386C25">
        <w:rPr>
          <w:rtl/>
        </w:rPr>
        <w:t>736</w:t>
      </w:r>
      <w:r w:rsidRPr="006B17C4">
        <w:rPr>
          <w:rStyle w:val="libBold2Char"/>
          <w:rtl/>
        </w:rPr>
        <w:t xml:space="preserve"> / 6</w:t>
      </w:r>
      <w:r w:rsidR="00FA30A4">
        <w:rPr>
          <w:rStyle w:val="libBold2Char"/>
          <w:rtl/>
        </w:rPr>
        <w:t>.</w:t>
      </w:r>
      <w:r w:rsidRPr="0034022E">
        <w:rPr>
          <w:rtl/>
          <w:lang w:bidi="fa-IR"/>
        </w:rPr>
        <w:t xml:space="preserve"> أَحْمَدُ بْنُ إِدْرِيسَ ، عَنْ مُحَمَّدِ بْنِ عَبْدِ الْجَبَّارِ ، عَنْ صَفْوَانَ بْنِ يَحْيى ، عَنْ مُعَلّى أَبِي عُثْمَانَ </w:t>
      </w:r>
      <w:r w:rsidRPr="00FA6A79">
        <w:rPr>
          <w:rStyle w:val="libFootnotenumChar"/>
          <w:rtl/>
        </w:rPr>
        <w:t>(6)</w:t>
      </w:r>
      <w:r w:rsidRPr="0034022E">
        <w:rPr>
          <w:rtl/>
          <w:lang w:bidi="fa-IR"/>
        </w:rPr>
        <w:t xml:space="preserve"> ، عَنِ الْمُعَلَّى بْنِ خُنَيْسٍ :</w:t>
      </w:r>
    </w:p>
    <w:p w:rsidR="00091A42"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Pr>
          <w:rtl/>
          <w:lang w:bidi="fa-IR"/>
        </w:rPr>
        <w:t xml:space="preserve"> ، قَالَ : «</w:t>
      </w:r>
      <w:r w:rsidRPr="0034022E">
        <w:rPr>
          <w:rtl/>
          <w:lang w:bidi="fa-IR"/>
        </w:rPr>
        <w:t>إِنَّ الْإِمَامَ يَعْرِفُ الْإِمَامَ الَّذِي مِ</w:t>
      </w:r>
      <w:r>
        <w:rPr>
          <w:rtl/>
          <w:lang w:bidi="fa-IR"/>
        </w:rPr>
        <w:t>نْ بَعْدِهِ ، فَيُوصِي إِلَيْهِ</w:t>
      </w:r>
      <w:r w:rsidRPr="0034022E">
        <w:rPr>
          <w:rtl/>
          <w:lang w:bidi="fa-IR"/>
        </w:rPr>
        <w:t>»</w:t>
      </w:r>
      <w:r w:rsidR="00FA30A4">
        <w:rPr>
          <w:rtl/>
          <w:lang w:bidi="fa-IR"/>
        </w:rPr>
        <w:t>.</w:t>
      </w:r>
      <w:r w:rsidRPr="00FA6A79">
        <w:rPr>
          <w:rStyle w:val="libFootnotenumChar"/>
          <w:rtl/>
        </w:rPr>
        <w:t>(7)</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بس » :</w:t>
      </w:r>
      <w:r w:rsidR="00091A42">
        <w:rPr>
          <w:rtl/>
          <w:lang w:bidi="fa-IR"/>
        </w:rPr>
        <w:t xml:space="preserve"> + </w:t>
      </w:r>
      <w:r w:rsidR="00091A42" w:rsidRPr="0034022E">
        <w:rPr>
          <w:rtl/>
          <w:lang w:bidi="fa-IR"/>
        </w:rPr>
        <w:t>« الثاني »</w:t>
      </w:r>
      <w:r>
        <w:rPr>
          <w:rtl/>
          <w:lang w:bidi="fa-IR"/>
        </w:rPr>
        <w:t>.</w:t>
      </w:r>
    </w:p>
    <w:p w:rsidR="00091A42" w:rsidRPr="0034022E" w:rsidRDefault="00FA30A4" w:rsidP="00156CB9">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476 ، ح 6 ، عن أحمد بن محمّد</w:t>
      </w:r>
      <w:r>
        <w:rPr>
          <w:rtl/>
          <w:lang w:bidi="fa-IR"/>
        </w:rPr>
        <w:t>.</w:t>
      </w:r>
      <w:r w:rsidR="00091A42" w:rsidRPr="0034022E">
        <w:rPr>
          <w:rtl/>
          <w:lang w:bidi="fa-IR"/>
        </w:rPr>
        <w:t xml:space="preserve"> وفي </w:t>
      </w:r>
      <w:r w:rsidR="00091A42" w:rsidRPr="00BF510C">
        <w:rPr>
          <w:rStyle w:val="libFootnoteBoldChar"/>
          <w:rtl/>
        </w:rPr>
        <w:t>تفسير العيّاشي</w:t>
      </w:r>
      <w:r w:rsidR="00091A42" w:rsidRPr="0034022E">
        <w:rPr>
          <w:rtl/>
          <w:lang w:bidi="fa-IR"/>
        </w:rPr>
        <w:t xml:space="preserve"> ، ج 1 ، ص 249 ، ح 167 ، عن ابن أبي يعفور</w:t>
      </w:r>
      <w:r>
        <w:rPr>
          <w:rtl/>
          <w:lang w:bidi="fa-IR"/>
        </w:rPr>
        <w:t>.</w:t>
      </w:r>
      <w:r w:rsidR="00091A42" w:rsidRPr="0034022E">
        <w:rPr>
          <w:rtl/>
          <w:lang w:bidi="fa-IR"/>
        </w:rPr>
        <w:t xml:space="preserve"> وراجع : </w:t>
      </w:r>
      <w:r w:rsidR="00091A42" w:rsidRPr="00BF510C">
        <w:rPr>
          <w:rStyle w:val="libFootnoteBoldChar"/>
          <w:rtl/>
        </w:rPr>
        <w:t>معاني الأخبار</w:t>
      </w:r>
      <w:r w:rsidR="00091A42" w:rsidRPr="0034022E">
        <w:rPr>
          <w:rtl/>
          <w:lang w:bidi="fa-IR"/>
        </w:rPr>
        <w:t xml:space="preserve"> ، ص 107 ، ح 1</w:t>
      </w:r>
      <w:r w:rsidR="00156CB9">
        <w:rPr>
          <w:rFonts w:hint="cs"/>
          <w:rtl/>
          <w:lang w:bidi="fa-IR"/>
        </w:rPr>
        <w:t>.</w:t>
      </w:r>
      <w:r w:rsidR="00091A42" w:rsidRPr="00BF510C">
        <w:rPr>
          <w:rStyle w:val="libFootnoteBoldChar"/>
          <w:rtl/>
        </w:rPr>
        <w:t>الوافي</w:t>
      </w:r>
      <w:r w:rsidR="00091A42" w:rsidRPr="0034022E">
        <w:rPr>
          <w:rtl/>
          <w:lang w:bidi="fa-IR"/>
        </w:rPr>
        <w:t xml:space="preserve"> ، ج 3 ، ص 525 ، ح 1045</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قوله : لا يموت الإمام حتّى يعلم ، على صيغة المجهول من الإعلام ، أو على صيغة</w:t>
      </w:r>
      <w:r w:rsidR="00091A42">
        <w:rPr>
          <w:rFonts w:hint="cs"/>
          <w:rtl/>
          <w:lang w:bidi="fa-IR"/>
        </w:rPr>
        <w:t xml:space="preserve"> </w:t>
      </w:r>
      <w:r w:rsidR="0035221C">
        <w:rPr>
          <w:rtl/>
          <w:lang w:bidi="fa-IR"/>
        </w:rPr>
        <w:t>المعلوم من العلم</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ف ، بس ، بف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إليه »</w:t>
      </w:r>
      <w:r>
        <w:rPr>
          <w:rtl/>
          <w:lang w:bidi="fa-IR"/>
        </w:rPr>
        <w:t>.</w:t>
      </w:r>
      <w:r w:rsidR="00091A42" w:rsidRPr="0034022E">
        <w:rPr>
          <w:rtl/>
          <w:lang w:bidi="fa-IR"/>
        </w:rPr>
        <w:t xml:space="preserve"> وفي البصائر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فيوصي إليه »</w:t>
      </w:r>
      <w:r>
        <w:rPr>
          <w:rtl/>
          <w:lang w:bidi="fa-IR"/>
        </w:rPr>
        <w:t>.</w:t>
      </w:r>
    </w:p>
    <w:p w:rsidR="00091A42" w:rsidRPr="0034022E" w:rsidRDefault="00FA30A4" w:rsidP="00156CB9">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474 ، ح 3 ، عن محمّد بن الحسين</w:t>
      </w:r>
      <w:r w:rsidR="00156CB9">
        <w:rPr>
          <w:rFonts w:hint="cs"/>
          <w:rtl/>
          <w:lang w:bidi="fa-IR"/>
        </w:rPr>
        <w:t>.</w:t>
      </w:r>
      <w:r w:rsidR="00091A42" w:rsidRPr="00BF510C">
        <w:rPr>
          <w:rStyle w:val="libFootnoteBoldChar"/>
          <w:rtl/>
        </w:rPr>
        <w:t>الوافي</w:t>
      </w:r>
      <w:r w:rsidR="00091A42" w:rsidRPr="0034022E">
        <w:rPr>
          <w:rtl/>
          <w:lang w:bidi="fa-IR"/>
        </w:rPr>
        <w:t xml:space="preserve"> ، ج 2 ، ص 258 ، ح 737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هكذا في « بح » وحاشية « ض » والوافي</w:t>
      </w:r>
      <w:r>
        <w:rPr>
          <w:rtl/>
          <w:lang w:bidi="fa-IR"/>
        </w:rPr>
        <w:t>.</w:t>
      </w:r>
      <w:r w:rsidR="00091A42" w:rsidRPr="0034022E">
        <w:rPr>
          <w:rtl/>
          <w:lang w:bidi="fa-IR"/>
        </w:rPr>
        <w:t xml:space="preserve"> وفي « ألف » : « المعلّى بن عمير »</w:t>
      </w:r>
      <w:r>
        <w:rPr>
          <w:rtl/>
          <w:lang w:bidi="fa-IR"/>
        </w:rPr>
        <w:t>.</w:t>
      </w:r>
      <w:r w:rsidR="00091A42" w:rsidRPr="0034022E">
        <w:rPr>
          <w:rtl/>
          <w:lang w:bidi="fa-IR"/>
        </w:rPr>
        <w:t xml:space="preserve"> وفي « ب » : « معلّى بن أبي عثمان »</w:t>
      </w:r>
      <w:r>
        <w:rPr>
          <w:rtl/>
          <w:lang w:bidi="fa-IR"/>
        </w:rPr>
        <w:t>.</w:t>
      </w:r>
      <w:r w:rsidR="00091A42" w:rsidRPr="0034022E">
        <w:rPr>
          <w:rtl/>
          <w:lang w:bidi="fa-IR"/>
        </w:rPr>
        <w:t xml:space="preserve"> وفي « ج ، و</w:t>
      </w:r>
      <w:r w:rsidR="00091A42">
        <w:rPr>
          <w:rFonts w:hint="cs"/>
          <w:rtl/>
          <w:lang w:bidi="fa-IR"/>
        </w:rPr>
        <w:t xml:space="preserve"> </w:t>
      </w:r>
      <w:r w:rsidR="00091A42" w:rsidRPr="0034022E">
        <w:rPr>
          <w:rtl/>
          <w:lang w:bidi="fa-IR"/>
        </w:rPr>
        <w:t>، بر ، بس ، جر » : « ابن أبي عثمان »</w:t>
      </w:r>
      <w:r>
        <w:rPr>
          <w:rtl/>
          <w:lang w:bidi="fa-IR"/>
        </w:rPr>
        <w:t>.</w:t>
      </w:r>
      <w:r w:rsidR="00091A42" w:rsidRPr="0034022E">
        <w:rPr>
          <w:rtl/>
          <w:lang w:bidi="fa-IR"/>
        </w:rPr>
        <w:t xml:space="preserve"> وفي « ض ، ف » : « معلّى بن عثمان »</w:t>
      </w:r>
      <w:r>
        <w:rPr>
          <w:rtl/>
          <w:lang w:bidi="fa-IR"/>
        </w:rPr>
        <w:t>.</w:t>
      </w:r>
      <w:r w:rsidR="00091A42" w:rsidRPr="0034022E">
        <w:rPr>
          <w:rtl/>
          <w:lang w:bidi="fa-IR"/>
        </w:rPr>
        <w:t xml:space="preserve"> وفي « بف » : « معلّى بن أبي غياث » وفي المطبوع : « [ ابن ] أبي عثمان »</w:t>
      </w:r>
      <w:r>
        <w:rPr>
          <w:rtl/>
          <w:lang w:bidi="fa-IR"/>
        </w:rPr>
        <w:t>.</w:t>
      </w:r>
    </w:p>
    <w:p w:rsidR="00091A42" w:rsidRDefault="00091A42" w:rsidP="00F120EB">
      <w:pPr>
        <w:pStyle w:val="libFootnote0"/>
        <w:rPr>
          <w:rtl/>
          <w:lang w:bidi="fa-IR"/>
        </w:rPr>
      </w:pPr>
      <w:r w:rsidRPr="00884C2B">
        <w:rPr>
          <w:rtl/>
        </w:rPr>
        <w:t>وما أثبتناه هو الظاهر</w:t>
      </w:r>
      <w:r w:rsidR="00FA30A4">
        <w:rPr>
          <w:rtl/>
        </w:rPr>
        <w:t>.</w:t>
      </w:r>
      <w:r w:rsidRPr="00884C2B">
        <w:rPr>
          <w:rtl/>
        </w:rPr>
        <w:t xml:space="preserve"> ومعلّى هذا ، هو معلّى أبو عثمان الأحول الراوي لكتاب معلّى بن خنيس ، وهو معلّى بن عثمان ، وقيل : معلّى بن زيد</w:t>
      </w:r>
      <w:r w:rsidR="00FA30A4">
        <w:rPr>
          <w:rtl/>
        </w:rPr>
        <w:t>.</w:t>
      </w:r>
      <w:r w:rsidRPr="00884C2B">
        <w:rPr>
          <w:rtl/>
        </w:rPr>
        <w:t xml:space="preserve"> راجع : </w:t>
      </w:r>
      <w:r w:rsidRPr="00BF510C">
        <w:rPr>
          <w:rStyle w:val="libFootnoteBoldChar"/>
          <w:rtl/>
        </w:rPr>
        <w:t>رجال النجاشي</w:t>
      </w:r>
      <w:r w:rsidRPr="00884C2B">
        <w:rPr>
          <w:rtl/>
        </w:rPr>
        <w:t xml:space="preserve"> ، ص 417 ، الرقمين 1114 ، 1115 ؛ </w:t>
      </w:r>
      <w:r w:rsidRPr="00BF510C">
        <w:rPr>
          <w:rStyle w:val="libFootnoteBoldChar"/>
          <w:rtl/>
        </w:rPr>
        <w:t>معجم رجال الحديث</w:t>
      </w:r>
      <w:r w:rsidRPr="00884C2B">
        <w:rPr>
          <w:rtl/>
        </w:rPr>
        <w:t xml:space="preserve"> ، ج 18 ، ص 455</w:t>
      </w:r>
      <w:r>
        <w:rPr>
          <w:rtl/>
        </w:rPr>
        <w:t xml:space="preserve"> </w:t>
      </w:r>
      <w:r w:rsidR="00997FC5">
        <w:rPr>
          <w:rtl/>
        </w:rPr>
        <w:t>-</w:t>
      </w:r>
      <w:r>
        <w:rPr>
          <w:rtl/>
        </w:rPr>
        <w:t xml:space="preserve"> </w:t>
      </w:r>
      <w:r w:rsidRPr="00884C2B">
        <w:rPr>
          <w:rtl/>
        </w:rPr>
        <w:t>456</w:t>
      </w:r>
      <w:r w:rsidR="00FA30A4">
        <w:rPr>
          <w:rtl/>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474 ، ح 2 ، بسنده عن صفوان بن يحيى</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474</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475 ، ح 4 ، 5 ، 6 </w:t>
      </w:r>
      <w:r w:rsidR="00091A42">
        <w:rPr>
          <w:rtl/>
          <w:lang w:bidi="fa-IR"/>
        </w:rPr>
        <w:t>و 7</w:t>
      </w:r>
      <w:r w:rsidR="00091A42" w:rsidRPr="0034022E">
        <w:rPr>
          <w:rtl/>
          <w:lang w:bidi="fa-IR"/>
        </w:rPr>
        <w:t xml:space="preserve"> ، </w:t>
      </w:r>
      <w:r w:rsidR="00156CB9">
        <w:rPr>
          <w:rFonts w:hint="cs"/>
          <w:rtl/>
          <w:lang w:bidi="fa-IR"/>
        </w:rPr>
        <w:t>=</w:t>
      </w:r>
    </w:p>
    <w:p w:rsidR="00156CB9" w:rsidRPr="0034022E" w:rsidRDefault="00156CB9" w:rsidP="00156CB9">
      <w:pPr>
        <w:pStyle w:val="libNormal"/>
        <w:rPr>
          <w:rtl/>
          <w:lang w:bidi="fa-IR"/>
        </w:rPr>
      </w:pPr>
      <w:r>
        <w:br w:type="page"/>
      </w:r>
    </w:p>
    <w:p w:rsidR="00091A42" w:rsidRPr="0034022E" w:rsidRDefault="00091A42" w:rsidP="00B72F8D">
      <w:pPr>
        <w:pStyle w:val="libNormal"/>
        <w:rPr>
          <w:rtl/>
          <w:lang w:bidi="fa-IR"/>
        </w:rPr>
      </w:pPr>
      <w:r w:rsidRPr="00386C25">
        <w:rPr>
          <w:rtl/>
        </w:rPr>
        <w:t>737</w:t>
      </w:r>
      <w:r w:rsidRPr="006B17C4">
        <w:rPr>
          <w:rStyle w:val="libBold2Char"/>
          <w:rtl/>
        </w:rPr>
        <w:t xml:space="preserve"> / 7</w:t>
      </w:r>
      <w:r w:rsidR="00FA30A4">
        <w:rPr>
          <w:rStyle w:val="libBold2Char"/>
          <w:rtl/>
        </w:rPr>
        <w:t>.</w:t>
      </w:r>
      <w:r w:rsidRPr="0034022E">
        <w:rPr>
          <w:rtl/>
          <w:lang w:bidi="fa-IR"/>
        </w:rPr>
        <w:t xml:space="preserve"> أَحْمَدُ ، عَنْ مُحَمَّدِ بْنِ عَبْدِ الْجَبَّارِ ، عَنْ أَبِي عَبْدِ اللهِ الْبَرْقِيِّ ، عَنْ فَضَالَةَ بْنِ أَيُّوبَ </w:t>
      </w:r>
      <w:r w:rsidRPr="00FA6A79">
        <w:rPr>
          <w:rStyle w:val="libFootnotenumChar"/>
          <w:rtl/>
        </w:rPr>
        <w:t>(1)</w:t>
      </w:r>
      <w:r w:rsidRPr="0034022E">
        <w:rPr>
          <w:rtl/>
          <w:lang w:bidi="fa-IR"/>
        </w:rPr>
        <w:t xml:space="preserve"> ، عَنْ سُلَيْمَانَ بْنِ خَالِدٍ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مَا مَاتَ </w:t>
      </w:r>
      <w:r w:rsidRPr="00FA6A79">
        <w:rPr>
          <w:rStyle w:val="libFootnotenumChar"/>
          <w:rtl/>
        </w:rPr>
        <w:t>(2)</w:t>
      </w:r>
      <w:r w:rsidRPr="0034022E">
        <w:rPr>
          <w:rtl/>
          <w:lang w:bidi="fa-IR"/>
        </w:rPr>
        <w:t xml:space="preserve"> عَالِمٌ حَتّى يُعْلِمَهُ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إِلى مَنْ يُوصِي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Default="00091A42" w:rsidP="00FB2882">
      <w:pPr>
        <w:pStyle w:val="Heading2Center"/>
        <w:rPr>
          <w:rtl/>
          <w:lang w:bidi="fa-IR"/>
        </w:rPr>
      </w:pPr>
      <w:bookmarkStart w:id="346" w:name="_Toc459280407"/>
      <w:bookmarkStart w:id="347" w:name="_Toc28694953"/>
      <w:r w:rsidRPr="0034022E">
        <w:rPr>
          <w:rtl/>
          <w:lang w:bidi="fa-IR"/>
        </w:rPr>
        <w:t>60</w:t>
      </w:r>
      <w:r>
        <w:rPr>
          <w:rtl/>
          <w:lang w:bidi="fa-IR"/>
        </w:rPr>
        <w:t xml:space="preserve"> </w:t>
      </w:r>
      <w:r w:rsidR="00997FC5">
        <w:rPr>
          <w:rtl/>
          <w:lang w:bidi="fa-IR"/>
        </w:rPr>
        <w:t>-</w:t>
      </w:r>
      <w:r>
        <w:rPr>
          <w:rtl/>
          <w:lang w:bidi="fa-IR"/>
        </w:rPr>
        <w:t xml:space="preserve"> </w:t>
      </w:r>
      <w:r w:rsidRPr="0034022E">
        <w:rPr>
          <w:rtl/>
          <w:lang w:bidi="fa-IR"/>
        </w:rPr>
        <w:t xml:space="preserve">بَابُ </w:t>
      </w:r>
      <w:r w:rsidRPr="00FA6A79">
        <w:rPr>
          <w:rStyle w:val="libFootnotenumChar"/>
          <w:rtl/>
        </w:rPr>
        <w:t>(4)</w:t>
      </w:r>
      <w:r>
        <w:rPr>
          <w:rtl/>
          <w:lang w:bidi="fa-IR"/>
        </w:rPr>
        <w:t xml:space="preserve"> </w:t>
      </w:r>
      <w:r w:rsidRPr="0034022E">
        <w:rPr>
          <w:rtl/>
          <w:lang w:bidi="fa-IR"/>
        </w:rPr>
        <w:t>أَنَّ الْإِمَامَةَ عَهْدٌ مِنَ اللهِ عَزَّوَجَلَّ</w:t>
      </w:r>
      <w:bookmarkEnd w:id="346"/>
      <w:bookmarkEnd w:id="347"/>
      <w:r w:rsidRPr="0034022E">
        <w:rPr>
          <w:rtl/>
          <w:lang w:bidi="fa-IR"/>
        </w:rPr>
        <w:t xml:space="preserve"> </w:t>
      </w:r>
    </w:p>
    <w:p w:rsidR="00091A42" w:rsidRPr="0034022E" w:rsidRDefault="00091A42" w:rsidP="00FB2882">
      <w:pPr>
        <w:pStyle w:val="Heading2Center"/>
        <w:rPr>
          <w:rtl/>
          <w:lang w:bidi="fa-IR"/>
        </w:rPr>
      </w:pPr>
      <w:bookmarkStart w:id="348" w:name="_Toc459110125"/>
      <w:bookmarkStart w:id="349" w:name="_Toc459280408"/>
      <w:bookmarkStart w:id="350" w:name="_Toc28694954"/>
      <w:r w:rsidRPr="0034022E">
        <w:rPr>
          <w:rtl/>
          <w:lang w:bidi="fa-IR"/>
        </w:rPr>
        <w:t xml:space="preserve">مَعْهُودٌ مِنْ وَاحِدٍ إِلى وَاحِدٍ </w:t>
      </w:r>
      <w:r w:rsidRPr="00F22207">
        <w:rPr>
          <w:rStyle w:val="libAlaemChar"/>
          <w:rtl/>
        </w:rPr>
        <w:t>عليهم‌السلام</w:t>
      </w:r>
      <w:r w:rsidRPr="0034022E">
        <w:rPr>
          <w:rtl/>
          <w:lang w:bidi="fa-IR"/>
        </w:rPr>
        <w:t>‌</w:t>
      </w:r>
      <w:bookmarkEnd w:id="348"/>
      <w:bookmarkEnd w:id="349"/>
      <w:bookmarkEnd w:id="350"/>
    </w:p>
    <w:p w:rsidR="00091A42" w:rsidRPr="0034022E" w:rsidRDefault="00091A42" w:rsidP="00B72F8D">
      <w:pPr>
        <w:pStyle w:val="libNormal"/>
        <w:rPr>
          <w:rtl/>
          <w:lang w:bidi="fa-IR"/>
        </w:rPr>
      </w:pPr>
      <w:r w:rsidRPr="00386C25">
        <w:rPr>
          <w:rtl/>
        </w:rPr>
        <w:t>738</w:t>
      </w:r>
      <w:r w:rsidRPr="006B17C4">
        <w:rPr>
          <w:rStyle w:val="libBold2Char"/>
          <w:rtl/>
        </w:rPr>
        <w:t xml:space="preserve"> / 1</w:t>
      </w:r>
      <w:r w:rsidR="00FA30A4">
        <w:rPr>
          <w:rStyle w:val="libBold2Char"/>
          <w:rtl/>
        </w:rPr>
        <w:t>.</w:t>
      </w:r>
      <w:r w:rsidRPr="0034022E">
        <w:rPr>
          <w:rtl/>
          <w:lang w:bidi="fa-IR"/>
        </w:rPr>
        <w:t xml:space="preserve"> الْحُسَيْنُ بْنُ مُحَمَّدٍ ، عَنْ مُعَلَّى بْنِ مُحَمَّدٍ ، عَنِ الْحَسَنِ بْنِ عَلِيٍّ الْوَشَّاءِ ، قَالَ :</w:t>
      </w:r>
      <w:r>
        <w:rPr>
          <w:rFonts w:hint="cs"/>
          <w:rtl/>
          <w:lang w:bidi="fa-IR"/>
        </w:rPr>
        <w:t xml:space="preserve"> </w:t>
      </w:r>
      <w:r w:rsidRPr="0034022E">
        <w:rPr>
          <w:rtl/>
          <w:lang w:bidi="fa-IR"/>
        </w:rPr>
        <w:t xml:space="preserve">حَدَّثَنِي عُمَرُ بْنُ أَبَانٍ </w:t>
      </w:r>
      <w:r w:rsidRPr="00FA6A79">
        <w:rPr>
          <w:rStyle w:val="libFootnotenumChar"/>
          <w:rtl/>
        </w:rPr>
        <w:t>(5)</w:t>
      </w:r>
      <w:r w:rsidRPr="0034022E">
        <w:rPr>
          <w:rtl/>
          <w:lang w:bidi="fa-IR"/>
        </w:rPr>
        <w:t xml:space="preserve"> ، عَنْ أَبِي بَصِيرٍ ، قَالَ :</w:t>
      </w:r>
    </w:p>
    <w:p w:rsidR="00091A42" w:rsidRPr="0034022E" w:rsidRDefault="00091A42" w:rsidP="00B72F8D">
      <w:pPr>
        <w:pStyle w:val="libNormal"/>
        <w:rPr>
          <w:rtl/>
          <w:lang w:bidi="fa-IR"/>
        </w:rPr>
      </w:pPr>
      <w:r w:rsidRPr="0034022E">
        <w:rPr>
          <w:rtl/>
          <w:lang w:bidi="fa-IR"/>
        </w:rPr>
        <w:t xml:space="preserve">كُنْتُ عِنْدَ أَبِي عَبْدِ اللهِ </w:t>
      </w:r>
      <w:r w:rsidRPr="00F22207">
        <w:rPr>
          <w:rStyle w:val="libAlaemChar"/>
          <w:rtl/>
        </w:rPr>
        <w:t>عليه‌السلام</w:t>
      </w:r>
      <w:r w:rsidRPr="0034022E">
        <w:rPr>
          <w:rtl/>
          <w:lang w:bidi="fa-IR"/>
        </w:rPr>
        <w:t xml:space="preserve"> ، فَذَكَرُوا الْأَوْصِيَاءَ ، وَذَكَرْتُ إِسْمَاعِيلَ </w:t>
      </w:r>
      <w:r w:rsidRPr="00FA6A79">
        <w:rPr>
          <w:rStyle w:val="libFootnotenumChar"/>
          <w:rtl/>
        </w:rPr>
        <w:t>(6)</w:t>
      </w:r>
      <w:r w:rsidRPr="0034022E">
        <w:rPr>
          <w:rtl/>
          <w:lang w:bidi="fa-IR"/>
        </w:rPr>
        <w:t xml:space="preserve"> ، فَقَالَ :</w:t>
      </w:r>
    </w:p>
    <w:p w:rsidR="00091A42" w:rsidRDefault="00091A42" w:rsidP="001A34C5">
      <w:pPr>
        <w:pStyle w:val="libLine"/>
        <w:rPr>
          <w:rtl/>
          <w:lang w:bidi="fa-IR"/>
        </w:rPr>
      </w:pPr>
      <w:r w:rsidRPr="0034022E">
        <w:rPr>
          <w:rtl/>
          <w:lang w:bidi="fa-IR"/>
        </w:rPr>
        <w:t>__________________</w:t>
      </w:r>
    </w:p>
    <w:p w:rsidR="00091A42" w:rsidRPr="0034022E" w:rsidRDefault="00A051A6" w:rsidP="00A051A6">
      <w:pPr>
        <w:pStyle w:val="libFootnote0"/>
        <w:rPr>
          <w:rtl/>
          <w:lang w:bidi="fa-IR"/>
        </w:rPr>
      </w:pPr>
      <w:r>
        <w:rPr>
          <w:rFonts w:hint="cs"/>
          <w:rtl/>
          <w:lang w:bidi="fa-IR"/>
        </w:rPr>
        <w:t xml:space="preserve">= </w:t>
      </w:r>
      <w:r w:rsidR="00091A42" w:rsidRPr="0034022E">
        <w:rPr>
          <w:rtl/>
          <w:lang w:bidi="fa-IR"/>
        </w:rPr>
        <w:t>بسند آخر ولم يرد فيها : « فيوصي إليه »</w:t>
      </w:r>
      <w:r>
        <w:rPr>
          <w:rFonts w:hint="cs"/>
          <w:rtl/>
          <w:lang w:bidi="fa-IR"/>
        </w:rPr>
        <w:t>.</w:t>
      </w:r>
      <w:r w:rsidR="00091A42" w:rsidRPr="00BF510C">
        <w:rPr>
          <w:rStyle w:val="libFootnoteBoldChar"/>
          <w:rtl/>
        </w:rPr>
        <w:t>الوافي</w:t>
      </w:r>
      <w:r w:rsidR="00091A42" w:rsidRPr="0034022E">
        <w:rPr>
          <w:rtl/>
          <w:lang w:bidi="fa-IR"/>
        </w:rPr>
        <w:t xml:space="preserve"> ، ج 2 ، ص 258 ، ح 738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لم نجد رواية فَضالة بن أيّوب عن سليمان بن خالد في موضع ، بل روى عنه فضالة في الأكثر بواسطةٍ ، وفي بعض الأسناد بواسطتين ، كما في </w:t>
      </w:r>
      <w:r w:rsidR="00091A42" w:rsidRPr="00BF510C">
        <w:rPr>
          <w:rStyle w:val="libFootnoteBoldChar"/>
          <w:rtl/>
        </w:rPr>
        <w:t>التهذيب</w:t>
      </w:r>
      <w:r w:rsidR="00091A42" w:rsidRPr="0034022E">
        <w:rPr>
          <w:rtl/>
          <w:lang w:bidi="fa-IR"/>
        </w:rPr>
        <w:t xml:space="preserve"> ، ج 2 ، ص 136 ، ح 530 ؛ وص 164 ، ح 648 ؛ وج 3 ، ص 16 ، ح 56 ؛ و</w:t>
      </w:r>
      <w:r w:rsidR="00091A42" w:rsidRPr="00BF510C">
        <w:rPr>
          <w:rStyle w:val="libFootnoteBoldChar"/>
          <w:rtl/>
        </w:rPr>
        <w:t>الاستبصار</w:t>
      </w:r>
      <w:r w:rsidR="00091A42" w:rsidRPr="0034022E">
        <w:rPr>
          <w:rtl/>
          <w:lang w:bidi="fa-IR"/>
        </w:rPr>
        <w:t xml:space="preserve"> ، ج 1 ، ص 292 ، ح 1074 ؛ وص 417 ، ح 1600</w:t>
      </w:r>
      <w:r>
        <w:rPr>
          <w:rtl/>
          <w:lang w:bidi="fa-IR"/>
        </w:rPr>
        <w:t>.</w:t>
      </w:r>
    </w:p>
    <w:p w:rsidR="00091A42" w:rsidRPr="0034022E" w:rsidRDefault="00091A42" w:rsidP="00D20145">
      <w:pPr>
        <w:pStyle w:val="libFootnote0"/>
        <w:rPr>
          <w:rtl/>
          <w:lang w:bidi="fa-IR"/>
        </w:rPr>
      </w:pPr>
      <w:r w:rsidRPr="00884C2B">
        <w:rPr>
          <w:rtl/>
        </w:rPr>
        <w:t xml:space="preserve">هذا ، والخبر رواه الصفّار في </w:t>
      </w:r>
      <w:r w:rsidRPr="00BF510C">
        <w:rPr>
          <w:rStyle w:val="libFootnoteBoldChar"/>
          <w:rtl/>
        </w:rPr>
        <w:t>بصائر الدرجات</w:t>
      </w:r>
      <w:r w:rsidRPr="00884C2B">
        <w:rPr>
          <w:rtl/>
        </w:rPr>
        <w:t xml:space="preserve"> ، ص 473 ، ح 3 ، بسنده عن فَضالة بن أيّوب ، عن عمرو بن أبان ، عن سليمان بن خالد</w:t>
      </w:r>
      <w:r w:rsidR="00FA30A4">
        <w:rPr>
          <w:rtl/>
        </w:rPr>
        <w:t>.</w:t>
      </w:r>
      <w:r w:rsidRPr="00884C2B">
        <w:rPr>
          <w:rtl/>
        </w:rPr>
        <w:t xml:space="preserve"> لكنّ الظاهر صحّة « عمر بن أبان » كما ورد في </w:t>
      </w:r>
      <w:r w:rsidRPr="00BF510C">
        <w:rPr>
          <w:rStyle w:val="libFootnoteBoldChar"/>
          <w:rtl/>
        </w:rPr>
        <w:t>بصائر الدرجات</w:t>
      </w:r>
      <w:r w:rsidRPr="00884C2B">
        <w:rPr>
          <w:rtl/>
        </w:rPr>
        <w:t xml:space="preserve"> ، ص 184 ، ص 3 ، وهو عمر بن أبان الكلبي ، روى عنه فضالة بن أيّوب في عددٍ من الأسناد</w:t>
      </w:r>
      <w:r w:rsidR="00FA30A4">
        <w:rPr>
          <w:rtl/>
        </w:rPr>
        <w:t>.</w:t>
      </w:r>
      <w:r w:rsidRPr="00884C2B">
        <w:rPr>
          <w:rtl/>
        </w:rPr>
        <w:t xml:space="preserve"> راجع : </w:t>
      </w:r>
      <w:r w:rsidRPr="00BF510C">
        <w:rPr>
          <w:rStyle w:val="libFootnoteBoldChar"/>
          <w:rtl/>
        </w:rPr>
        <w:t>معجم رجال الحديث</w:t>
      </w:r>
      <w:r w:rsidRPr="00884C2B">
        <w:rPr>
          <w:rtl/>
        </w:rPr>
        <w:t xml:space="preserve"> ، ج 13 ، ص 449</w:t>
      </w:r>
      <w:r>
        <w:rPr>
          <w:rtl/>
        </w:rPr>
        <w:t xml:space="preserve"> </w:t>
      </w:r>
      <w:r w:rsidR="00997FC5">
        <w:rPr>
          <w:rtl/>
        </w:rPr>
        <w:t>-</w:t>
      </w:r>
      <w:r>
        <w:rPr>
          <w:rtl/>
        </w:rPr>
        <w:t xml:space="preserve"> </w:t>
      </w:r>
      <w:r w:rsidRPr="00884C2B">
        <w:rPr>
          <w:rtl/>
        </w:rPr>
        <w:t>450</w:t>
      </w:r>
      <w:r w:rsidR="00FA30A4">
        <w:rPr>
          <w:rtl/>
        </w:rPr>
        <w:t>.</w:t>
      </w:r>
      <w:r w:rsidR="00D20145">
        <w:rPr>
          <w:rFonts w:hint="cs"/>
          <w:rtl/>
        </w:rPr>
        <w:t xml:space="preserve">     </w:t>
      </w:r>
      <w:r w:rsidR="00FA30A4">
        <w:rPr>
          <w:rtl/>
          <w:lang w:bidi="fa-IR"/>
        </w:rPr>
        <w:t>(2) .</w:t>
      </w:r>
      <w:r w:rsidRPr="0034022E">
        <w:rPr>
          <w:rtl/>
          <w:lang w:bidi="fa-IR"/>
        </w:rPr>
        <w:t xml:space="preserve"> في البصائر ح 2 </w:t>
      </w:r>
      <w:r>
        <w:rPr>
          <w:rtl/>
          <w:lang w:bidi="fa-IR"/>
        </w:rPr>
        <w:t>و 3</w:t>
      </w:r>
      <w:r w:rsidRPr="0034022E">
        <w:rPr>
          <w:rtl/>
          <w:lang w:bidi="fa-IR"/>
        </w:rPr>
        <w:t xml:space="preserve"> :</w:t>
      </w:r>
      <w:r>
        <w:rPr>
          <w:rtl/>
          <w:lang w:bidi="fa-IR"/>
        </w:rPr>
        <w:t xml:space="preserve"> + </w:t>
      </w:r>
      <w:r w:rsidRPr="0034022E">
        <w:rPr>
          <w:rtl/>
          <w:lang w:bidi="fa-IR"/>
        </w:rPr>
        <w:t>« منّا »</w:t>
      </w:r>
      <w:r w:rsidR="00FA30A4">
        <w:rPr>
          <w:rtl/>
          <w:lang w:bidi="fa-IR"/>
        </w:rPr>
        <w:t>.</w:t>
      </w:r>
    </w:p>
    <w:p w:rsidR="00091A42" w:rsidRPr="0034022E" w:rsidRDefault="00FA30A4" w:rsidP="00D20145">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473 ، ح 3 ، عن محمّد بن عبد الجبّار ، عن أبي عبد الله البرقي ، عن فضالة بن أيّوب ، عن عمرو بن أبان ، عن سليمان بن خالد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ح 1 </w:t>
      </w:r>
      <w:r w:rsidR="00091A42">
        <w:rPr>
          <w:rtl/>
          <w:lang w:bidi="fa-IR"/>
        </w:rPr>
        <w:t>و 2</w:t>
      </w:r>
      <w:r w:rsidR="00091A42" w:rsidRPr="0034022E">
        <w:rPr>
          <w:rtl/>
          <w:lang w:bidi="fa-IR"/>
        </w:rPr>
        <w:t xml:space="preserve"> ، بسند آخر</w:t>
      </w:r>
      <w:r w:rsidR="00D20145">
        <w:rPr>
          <w:rFonts w:hint="cs"/>
          <w:rtl/>
          <w:lang w:bidi="fa-IR"/>
        </w:rPr>
        <w:t>.</w:t>
      </w:r>
      <w:r w:rsidR="00091A42" w:rsidRPr="00BF510C">
        <w:rPr>
          <w:rStyle w:val="libFootnoteBoldChar"/>
          <w:rtl/>
        </w:rPr>
        <w:t>الوافي</w:t>
      </w:r>
      <w:r w:rsidR="00091A42" w:rsidRPr="0034022E">
        <w:rPr>
          <w:rtl/>
          <w:lang w:bidi="fa-IR"/>
        </w:rPr>
        <w:t xml:space="preserve"> ، ج 2 ، ص 258 ، ح 736</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w:t>
      </w:r>
      <w:r w:rsidR="00091A42">
        <w:rPr>
          <w:rtl/>
          <w:lang w:bidi="fa-IR"/>
        </w:rPr>
        <w:t xml:space="preserve"> + </w:t>
      </w:r>
      <w:r w:rsidR="00091A42" w:rsidRPr="0034022E">
        <w:rPr>
          <w:rtl/>
          <w:lang w:bidi="fa-IR"/>
        </w:rPr>
        <w:t>« في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البصائر : « عمرو بن أبان »</w:t>
      </w:r>
      <w:r>
        <w:rPr>
          <w:rtl/>
          <w:lang w:bidi="fa-IR"/>
        </w:rPr>
        <w:t>.</w:t>
      </w:r>
      <w:r w:rsidR="00091A42" w:rsidRPr="0034022E">
        <w:rPr>
          <w:rtl/>
          <w:lang w:bidi="fa-IR"/>
        </w:rPr>
        <w:t xml:space="preserve"> ولم يثبت وجود راوٍ بهذا العنوان في هذه الطبقة</w:t>
      </w:r>
      <w:r>
        <w:rPr>
          <w:rtl/>
          <w:lang w:bidi="fa-IR"/>
        </w:rPr>
        <w:t>.</w:t>
      </w:r>
      <w:r w:rsidR="00091A42" w:rsidRPr="0034022E">
        <w:rPr>
          <w:rtl/>
          <w:lang w:bidi="fa-IR"/>
        </w:rPr>
        <w:t xml:space="preserve"> والظاهر أنّ الصواب في سند البصائر أيضاً هو « عمر بن أبان » والمراد به عمر بن أبان الكلبي المذكور في كتب الرجال ، كما تقدّم ذيل ح 737</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يعني بإسماعيل ابنه </w:t>
      </w:r>
      <w:r w:rsidR="00091A42" w:rsidRPr="00D20145">
        <w:rPr>
          <w:rStyle w:val="libFootnoteAlaemChar"/>
          <w:rtl/>
        </w:rPr>
        <w:t>عليه‌السلام</w:t>
      </w:r>
      <w:r w:rsidR="00091A42" w:rsidRPr="0034022E">
        <w:rPr>
          <w:rtl/>
          <w:lang w:bidi="fa-IR"/>
        </w:rPr>
        <w:t xml:space="preserve"> ، ومعنى ذكره له أنّه هل يوصي له بالإمامة بعده</w:t>
      </w:r>
      <w:r w:rsidR="00091A42">
        <w:rPr>
          <w:rtl/>
          <w:lang w:bidi="fa-IR"/>
        </w:rPr>
        <w:t>؟</w:t>
      </w:r>
      <w:r w:rsidR="00091A42" w:rsidRPr="0034022E">
        <w:rPr>
          <w:rtl/>
          <w:lang w:bidi="fa-IR"/>
        </w:rPr>
        <w:t xml:space="preserve"> »</w:t>
      </w:r>
      <w:r>
        <w:rPr>
          <w:rtl/>
          <w:lang w:bidi="fa-IR"/>
        </w:rPr>
        <w:t>.</w:t>
      </w:r>
    </w:p>
    <w:p w:rsidR="00D20145" w:rsidRPr="0034022E" w:rsidRDefault="00D20145" w:rsidP="00D2014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 لَا وَاللهِ ، يَا أَبَا مُحَمَّدٍ ، مَا ذَاكَ إِلَيْنَا ، وَمَا هُوَ </w:t>
      </w:r>
      <w:r w:rsidR="00D17131">
        <w:rPr>
          <w:rtl/>
          <w:lang w:bidi="fa-IR"/>
        </w:rPr>
        <w:t>إِلَّا</w:t>
      </w:r>
      <w:r w:rsidRPr="0034022E">
        <w:rPr>
          <w:rtl/>
          <w:lang w:bidi="fa-IR"/>
        </w:rPr>
        <w:t xml:space="preserve"> إِلَى اللهِ عَزَّ وَجَلَّ ، يُنْزِلُ </w:t>
      </w:r>
      <w:r w:rsidRPr="00FA6A79">
        <w:rPr>
          <w:rStyle w:val="libFootnotenumChar"/>
          <w:rtl/>
        </w:rPr>
        <w:t>(1)</w:t>
      </w:r>
      <w:r w:rsidRPr="0034022E">
        <w:rPr>
          <w:rtl/>
          <w:lang w:bidi="fa-IR"/>
        </w:rPr>
        <w:t xml:space="preserve"> وَاحِداً بَعْدَ وَاحِدٍ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r w:rsidRPr="0034022E">
        <w:rPr>
          <w:lang w:bidi="fa-IR"/>
        </w:rPr>
        <w:t>‌</w:t>
      </w:r>
    </w:p>
    <w:p w:rsidR="00091A42" w:rsidRPr="0034022E" w:rsidRDefault="00091A42" w:rsidP="00B72F8D">
      <w:pPr>
        <w:pStyle w:val="libNormal"/>
        <w:rPr>
          <w:rtl/>
          <w:lang w:bidi="fa-IR"/>
        </w:rPr>
      </w:pPr>
      <w:r w:rsidRPr="00386C25">
        <w:rPr>
          <w:rtl/>
        </w:rPr>
        <w:t>739</w:t>
      </w:r>
      <w:r w:rsidRPr="006B17C4">
        <w:rPr>
          <w:rStyle w:val="libBold2Char"/>
          <w:rtl/>
        </w:rPr>
        <w:t xml:space="preserve"> / 2</w:t>
      </w:r>
      <w:r w:rsidR="00FA30A4">
        <w:rPr>
          <w:rStyle w:val="libBold2Char"/>
          <w:rtl/>
        </w:rPr>
        <w:t>.</w:t>
      </w:r>
      <w:r w:rsidRPr="0034022E">
        <w:rPr>
          <w:rtl/>
          <w:lang w:bidi="fa-IR"/>
        </w:rPr>
        <w:t xml:space="preserve"> مُحَمَّدُ بْنُ يَحْيى ، عَنْ أَحْمَدَ بْنِ مُحَمَّدٍ ، عَنِ الْحُسَيْنِ بْنِ سَعِيدٍ ، عَنِ ابْنِ أَبِي عُمَيْرٍ ، عَنْ حَمَّادِ بْنِ عُثْمَانَ ، عَنْ عَمْرِو بْنِ الْأَشْعَثِ ، قَالَ :</w:t>
      </w:r>
    </w:p>
    <w:p w:rsidR="00091A42" w:rsidRPr="0034022E" w:rsidRDefault="00091A42" w:rsidP="00481FE6">
      <w:pPr>
        <w:pStyle w:val="libNormal"/>
        <w:rPr>
          <w:rtl/>
          <w:lang w:bidi="fa-IR"/>
        </w:rPr>
      </w:pPr>
      <w:r w:rsidRPr="0034022E">
        <w:rPr>
          <w:rtl/>
          <w:lang w:bidi="fa-IR"/>
        </w:rPr>
        <w:t xml:space="preserve">سَمِعْتُ أَبَا عَبْدِ اللهِ </w:t>
      </w:r>
      <w:r w:rsidRPr="00F22207">
        <w:rPr>
          <w:rStyle w:val="libAlaemChar"/>
          <w:rtl/>
        </w:rPr>
        <w:t>عليه‌السلام</w:t>
      </w:r>
      <w:r>
        <w:rPr>
          <w:rtl/>
          <w:lang w:bidi="fa-IR"/>
        </w:rPr>
        <w:t xml:space="preserve"> يَقُولُ : « أَ</w:t>
      </w:r>
      <w:r w:rsidRPr="0034022E">
        <w:rPr>
          <w:rtl/>
          <w:lang w:bidi="fa-IR"/>
        </w:rPr>
        <w:t xml:space="preserve">تَرَوْنَ الْمُوصِيَ مِنَّا يُوصِي إِلى مَنْ يُرِيدُ </w:t>
      </w:r>
      <w:r w:rsidRPr="00FA6A79">
        <w:rPr>
          <w:rStyle w:val="libFootnotenumChar"/>
          <w:rtl/>
        </w:rPr>
        <w:t>(3)</w:t>
      </w:r>
      <w:r>
        <w:rPr>
          <w:rtl/>
          <w:lang w:bidi="fa-IR"/>
        </w:rPr>
        <w:t>؟</w:t>
      </w:r>
      <w:r w:rsidRPr="0034022E">
        <w:rPr>
          <w:rtl/>
          <w:lang w:bidi="fa-IR"/>
        </w:rPr>
        <w:t xml:space="preserve"> لَاوَ اللهِ ، وَلكِنْ عَهْدٌ مِنَ اللهِ وَرَسُولِهِ </w:t>
      </w:r>
      <w:r w:rsidRPr="00FA6A79">
        <w:rPr>
          <w:rStyle w:val="libFootnotenumChar"/>
          <w:rtl/>
        </w:rPr>
        <w:t>(4)</w:t>
      </w:r>
      <w:r w:rsidRPr="0034022E">
        <w:rPr>
          <w:rtl/>
          <w:lang w:bidi="fa-IR"/>
        </w:rPr>
        <w:t xml:space="preserve">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لِرَجُلٍ فَرَجُلٍ حَتّى يَنْتَهِيَ الْأَمْرُ إِلى صَاحِبِهِ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D20145" w:rsidP="00B72F8D">
      <w:pPr>
        <w:pStyle w:val="libNormal"/>
        <w:rPr>
          <w:rtl/>
          <w:lang w:bidi="fa-IR"/>
        </w:rPr>
      </w:pPr>
      <w:r>
        <w:rPr>
          <w:rFonts w:hint="cs"/>
          <w:rtl/>
          <w:lang w:bidi="fa-IR"/>
        </w:rPr>
        <w:t xml:space="preserve">* </w:t>
      </w:r>
      <w:r w:rsidR="00091A42" w:rsidRPr="0034022E">
        <w:rPr>
          <w:rtl/>
          <w:lang w:bidi="fa-IR"/>
        </w:rPr>
        <w:t xml:space="preserve">الْحُسَيْنُ بْنُ مُحَمَّدٍ ، عَنْ مُعَلَّى بْنِ مُحَمَّدٍ ، عَنْ مُحَمَّدِ بْنِ جُمْهُورٍ ، عَنْ حَمَّادِ بْنِ عِيسى ، عَنْ مِنْهَالٍ ، عَنْ عَمْرِو بْنِ الْأَشْعَثِ ، عَنْ أَبِي عَبْدِ اللهِ </w:t>
      </w:r>
      <w:r w:rsidR="00091A42" w:rsidRPr="00F22207">
        <w:rPr>
          <w:rStyle w:val="libAlaemChar"/>
          <w:rtl/>
        </w:rPr>
        <w:t>عليه‌السلام</w:t>
      </w:r>
      <w:r w:rsidR="00091A42" w:rsidRPr="0034022E">
        <w:rPr>
          <w:rtl/>
          <w:lang w:bidi="fa-IR"/>
        </w:rPr>
        <w:t xml:space="preserve"> ، مِثْلَهُ</w:t>
      </w:r>
      <w:r w:rsidR="00FA30A4">
        <w:rPr>
          <w:rtl/>
          <w:lang w:bidi="fa-IR"/>
        </w:rPr>
        <w:t>.</w:t>
      </w:r>
    </w:p>
    <w:p w:rsidR="00091A42" w:rsidRPr="0034022E" w:rsidRDefault="00091A42" w:rsidP="00B72F8D">
      <w:pPr>
        <w:pStyle w:val="libNormal"/>
        <w:rPr>
          <w:rtl/>
          <w:lang w:bidi="fa-IR"/>
        </w:rPr>
      </w:pPr>
      <w:r w:rsidRPr="00386C25">
        <w:rPr>
          <w:rtl/>
        </w:rPr>
        <w:t>740</w:t>
      </w:r>
      <w:r w:rsidRPr="006B17C4">
        <w:rPr>
          <w:rStyle w:val="libBold2Char"/>
          <w:rtl/>
        </w:rPr>
        <w:t xml:space="preserve"> / 3</w:t>
      </w:r>
      <w:r w:rsidR="00FA30A4">
        <w:rPr>
          <w:rStyle w:val="libBold2Char"/>
          <w:rtl/>
        </w:rPr>
        <w:t>.</w:t>
      </w:r>
      <w:r w:rsidRPr="0034022E">
        <w:rPr>
          <w:rtl/>
          <w:lang w:bidi="fa-IR"/>
        </w:rPr>
        <w:t xml:space="preserve"> الْحُسَيْنُ بْنُ مُحَمَّدٍ ، عَنْ مُعَلَّى بْنِ مُحَمَّدٍ ، عَنْ عَلِيِّ بْنِ مُحَمَّدٍ ، عَنْ بَكْرِ بْنِ صَالِحٍ ، عَنْ مُحَمَّدِ بْنِ سُلَيْمَانَ ، عَنْ عَيْثَمِ </w:t>
      </w:r>
      <w:r w:rsidRPr="00FA6A79">
        <w:rPr>
          <w:rStyle w:val="libFootnotenumChar"/>
          <w:rtl/>
        </w:rPr>
        <w:t>(7)</w:t>
      </w:r>
      <w:r w:rsidRPr="0034022E">
        <w:rPr>
          <w:rtl/>
          <w:lang w:bidi="fa-IR"/>
        </w:rPr>
        <w:t xml:space="preserve"> بْنِ أَسْلَمَ ، عَنْ مُعَاوِيَةَ بْنِ عَمَّارٍ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الْإِمَامَةَ عَهْدٌ مِنَ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مَعْهُودٌ لِرِجَالٍ‌</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بر » : « ينزّل »</w:t>
      </w:r>
      <w:r>
        <w:rPr>
          <w:rtl/>
          <w:lang w:bidi="fa-IR"/>
        </w:rPr>
        <w:t>.</w:t>
      </w:r>
    </w:p>
    <w:p w:rsidR="00091A42" w:rsidRPr="0034022E" w:rsidRDefault="00FA30A4" w:rsidP="00D20145">
      <w:pPr>
        <w:pStyle w:val="libFootnote0"/>
        <w:rPr>
          <w:rtl/>
          <w:lang w:bidi="fa-IR"/>
        </w:rPr>
      </w:pPr>
      <w:r>
        <w:rPr>
          <w:rtl/>
          <w:lang w:bidi="fa-IR"/>
        </w:rPr>
        <w:t>(2)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473 ، ح 14 ، عن الحسين بن محمّد ، وفيه : « عن عمرو بن أبان » بدل « عُمر بن أبان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471 ، ح 4 ، بسنده عن عمرو بن أبان</w:t>
      </w:r>
      <w:r w:rsidR="00D20145">
        <w:rPr>
          <w:rFonts w:hint="cs"/>
          <w:rtl/>
          <w:lang w:bidi="fa-IR"/>
        </w:rPr>
        <w:t>.</w:t>
      </w:r>
      <w:r w:rsidR="00091A42" w:rsidRPr="00BF510C">
        <w:rPr>
          <w:rStyle w:val="libFootnoteBoldChar"/>
          <w:rtl/>
        </w:rPr>
        <w:t>الوافي</w:t>
      </w:r>
      <w:r w:rsidR="00091A42" w:rsidRPr="0034022E">
        <w:rPr>
          <w:rtl/>
          <w:lang w:bidi="fa-IR"/>
        </w:rPr>
        <w:t xml:space="preserve"> ، ج 2 ، ص 257 ، ح 733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يريده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بف » والبصائر ، ص 470</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471 ، ح 1 ، 2 ، 5 </w:t>
      </w:r>
      <w:r w:rsidR="00091A42">
        <w:rPr>
          <w:rtl/>
          <w:lang w:bidi="fa-IR"/>
        </w:rPr>
        <w:t>و 6</w:t>
      </w:r>
      <w:r w:rsidR="00091A42" w:rsidRPr="0034022E">
        <w:rPr>
          <w:rtl/>
          <w:lang w:bidi="fa-IR"/>
        </w:rPr>
        <w:t xml:space="preserve"> وكمال الدين : « عهدٌ من رسول الله » بدل « عهد من الله ورسوله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بح ، بس » : « حتى ينتهي إلى أمر صاحبه »</w:t>
      </w:r>
      <w:r>
        <w:rPr>
          <w:rtl/>
          <w:lang w:bidi="fa-IR"/>
        </w:rPr>
        <w:t>.</w:t>
      </w:r>
    </w:p>
    <w:p w:rsidR="00091A42" w:rsidRPr="0034022E" w:rsidRDefault="00FA30A4" w:rsidP="00D20145">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470 ، ح 1 ، عن أحمد بن محمّد ، عن ابن أبي عمير</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471 ، ح 5 </w:t>
      </w:r>
      <w:r w:rsidR="00091A42">
        <w:rPr>
          <w:rtl/>
          <w:lang w:bidi="fa-IR"/>
        </w:rPr>
        <w:t>و 6</w:t>
      </w:r>
      <w:r w:rsidR="00091A42" w:rsidRPr="0034022E">
        <w:rPr>
          <w:rtl/>
          <w:lang w:bidi="fa-IR"/>
        </w:rPr>
        <w:t xml:space="preserve"> ؛ و</w:t>
      </w:r>
      <w:r w:rsidR="00091A42" w:rsidRPr="00BF510C">
        <w:rPr>
          <w:rStyle w:val="libFootnoteBoldChar"/>
          <w:rtl/>
        </w:rPr>
        <w:t>كمال الدين</w:t>
      </w:r>
      <w:r w:rsidR="00091A42" w:rsidRPr="0034022E">
        <w:rPr>
          <w:rtl/>
          <w:lang w:bidi="fa-IR"/>
        </w:rPr>
        <w:t xml:space="preserve"> ، ص 222 ، ح 11 ، بسند آخر عن عمرو بن أشعث</w:t>
      </w:r>
      <w:r>
        <w:rPr>
          <w:rtl/>
          <w:lang w:bidi="fa-IR"/>
        </w:rPr>
        <w:t>.</w:t>
      </w:r>
      <w:r w:rsidR="00091A42" w:rsidRPr="0034022E">
        <w:rPr>
          <w:rtl/>
          <w:lang w:bidi="fa-IR"/>
        </w:rPr>
        <w:t xml:space="preserve"> وفي </w:t>
      </w:r>
      <w:r w:rsidR="00091A42" w:rsidRPr="00BF510C">
        <w:rPr>
          <w:rStyle w:val="libFootnoteBoldChar"/>
          <w:rtl/>
        </w:rPr>
        <w:t xml:space="preserve">بصائر الدرجات </w:t>
      </w:r>
      <w:r w:rsidR="00091A42" w:rsidRPr="0034022E">
        <w:rPr>
          <w:rtl/>
          <w:lang w:bidi="fa-IR"/>
        </w:rPr>
        <w:t>، ص 471 ، ح 2 ، بسند آخر ، وفي كلّها مع اختلاف يسير</w:t>
      </w:r>
      <w:r>
        <w:rPr>
          <w:rtl/>
          <w:lang w:bidi="fa-IR"/>
        </w:rPr>
        <w:t>.</w:t>
      </w:r>
      <w:r w:rsidR="00091A42" w:rsidRPr="0034022E">
        <w:rPr>
          <w:rtl/>
          <w:lang w:bidi="fa-IR"/>
        </w:rPr>
        <w:t xml:space="preserve"> </w:t>
      </w:r>
      <w:r w:rsidR="00091A42" w:rsidRPr="00BF510C">
        <w:rPr>
          <w:rStyle w:val="libFootnoteBoldChar"/>
          <w:rtl/>
        </w:rPr>
        <w:t>الغيبة</w:t>
      </w:r>
      <w:r w:rsidR="00091A42" w:rsidRPr="0034022E">
        <w:rPr>
          <w:rtl/>
          <w:lang w:bidi="fa-IR"/>
        </w:rPr>
        <w:t xml:space="preserve"> للنعماني ، ص 51 ، ح 1 ، بسند آخر ، مع اختلاف</w:t>
      </w:r>
      <w:r w:rsidR="00D20145">
        <w:rPr>
          <w:rFonts w:hint="cs"/>
          <w:rtl/>
          <w:lang w:bidi="fa-IR"/>
        </w:rPr>
        <w:t>.</w:t>
      </w:r>
      <w:r w:rsidR="00091A42" w:rsidRPr="00BF510C">
        <w:rPr>
          <w:rStyle w:val="libFootnoteBoldChar"/>
          <w:rtl/>
        </w:rPr>
        <w:t>الوافي</w:t>
      </w:r>
      <w:r w:rsidR="00091A42" w:rsidRPr="0034022E">
        <w:rPr>
          <w:rtl/>
          <w:lang w:bidi="fa-IR"/>
        </w:rPr>
        <w:t xml:space="preserve"> ، ج 2 ، ص 257 ، ح 734</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ألف ، ب ، ض ، و</w:t>
      </w:r>
      <w:r w:rsidR="00091A42">
        <w:rPr>
          <w:rFonts w:hint="cs"/>
          <w:rtl/>
          <w:lang w:bidi="fa-IR"/>
        </w:rPr>
        <w:t xml:space="preserve"> </w:t>
      </w:r>
      <w:r w:rsidR="00091A42" w:rsidRPr="0034022E">
        <w:rPr>
          <w:rtl/>
          <w:lang w:bidi="fa-IR"/>
        </w:rPr>
        <w:t>، بر ، بس » : « عثيم »</w:t>
      </w:r>
      <w:r>
        <w:rPr>
          <w:rtl/>
          <w:lang w:bidi="fa-IR"/>
        </w:rPr>
        <w:t>.</w:t>
      </w:r>
      <w:r w:rsidR="00091A42" w:rsidRPr="0034022E">
        <w:rPr>
          <w:rtl/>
          <w:lang w:bidi="fa-IR"/>
        </w:rPr>
        <w:t xml:space="preserve"> والمذكور في </w:t>
      </w:r>
      <w:r w:rsidR="00091A42" w:rsidRPr="00BF510C">
        <w:rPr>
          <w:rStyle w:val="libFootnoteBoldChar"/>
          <w:rtl/>
        </w:rPr>
        <w:t>رجال البرقي</w:t>
      </w:r>
      <w:r w:rsidR="00091A42" w:rsidRPr="0034022E">
        <w:rPr>
          <w:rtl/>
          <w:lang w:bidi="fa-IR"/>
        </w:rPr>
        <w:t xml:space="preserve"> ، ص 39 ، هو « عيثم »</w:t>
      </w:r>
      <w:r>
        <w:rPr>
          <w:rtl/>
          <w:lang w:bidi="fa-IR"/>
        </w:rPr>
        <w:t>.</w:t>
      </w:r>
      <w:r w:rsidR="00091A42" w:rsidRPr="0034022E">
        <w:rPr>
          <w:rtl/>
          <w:lang w:bidi="fa-IR"/>
        </w:rPr>
        <w:t xml:space="preserve"> والظاهر من هذه الطبعة من </w:t>
      </w:r>
      <w:r w:rsidR="00091A42" w:rsidRPr="00BF510C">
        <w:rPr>
          <w:rStyle w:val="libFootnoteBoldChar"/>
          <w:rtl/>
        </w:rPr>
        <w:t>رجال البرقي</w:t>
      </w:r>
      <w:r w:rsidR="00091A42" w:rsidRPr="0034022E">
        <w:rPr>
          <w:rtl/>
          <w:lang w:bidi="fa-IR"/>
        </w:rPr>
        <w:t xml:space="preserve"> وطبعة القيّومي ، ص 99 ، الرقم 1002 ، اتّفاق نسخ الكتاب ، على « عيثم »</w:t>
      </w:r>
      <w:r>
        <w:rPr>
          <w:rtl/>
          <w:lang w:bidi="fa-IR"/>
        </w:rPr>
        <w:t>.</w:t>
      </w:r>
    </w:p>
    <w:p w:rsidR="00D20145" w:rsidRPr="0034022E" w:rsidRDefault="00D20145" w:rsidP="00D20145">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مُسَمَّيْنَ ، لَيْسَ لِلْإِمَامِ أَنْ يَزْوِيَهَا </w:t>
      </w:r>
      <w:r w:rsidRPr="00FA6A79">
        <w:rPr>
          <w:rStyle w:val="libFootnotenumChar"/>
          <w:rtl/>
        </w:rPr>
        <w:t>(1)</w:t>
      </w:r>
      <w:r w:rsidRPr="0034022E">
        <w:rPr>
          <w:rtl/>
          <w:lang w:bidi="fa-IR"/>
        </w:rPr>
        <w:t xml:space="preserve"> عَنِ الَّذِي يَكُونُ مِنْ بَعْدِهِ</w:t>
      </w:r>
      <w:r w:rsidR="00FA30A4">
        <w:rPr>
          <w:rtl/>
          <w:lang w:bidi="fa-IR"/>
        </w:rPr>
        <w:t>.</w:t>
      </w:r>
    </w:p>
    <w:p w:rsidR="00091A42" w:rsidRPr="0034022E" w:rsidRDefault="00091A42" w:rsidP="00B72F8D">
      <w:pPr>
        <w:pStyle w:val="libNormal"/>
        <w:rPr>
          <w:rtl/>
          <w:lang w:bidi="fa-IR"/>
        </w:rPr>
      </w:pPr>
      <w:r w:rsidRPr="0034022E">
        <w:rPr>
          <w:rtl/>
          <w:lang w:bidi="fa-IR"/>
        </w:rPr>
        <w:t>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أَوْحى إِلى دَاوُدَ </w:t>
      </w:r>
      <w:r w:rsidRPr="00F22207">
        <w:rPr>
          <w:rStyle w:val="libAlaemChar"/>
          <w:rtl/>
        </w:rPr>
        <w:t>عليه‌السلام</w:t>
      </w:r>
      <w:r w:rsidRPr="0034022E">
        <w:rPr>
          <w:rtl/>
          <w:lang w:bidi="fa-IR"/>
        </w:rPr>
        <w:t xml:space="preserve"> : أَنِ اتَّخِذْ وَصِيّاً مِنْ أَهْلِكَ ؛ فَإِنَّهُ قَدْ سَبَقَ فِي عِلْمِي أَنْ لَا</w:t>
      </w:r>
      <w:r>
        <w:rPr>
          <w:rFonts w:hint="cs"/>
          <w:rtl/>
          <w:lang w:bidi="fa-IR"/>
        </w:rPr>
        <w:t xml:space="preserve"> </w:t>
      </w:r>
      <w:r w:rsidRPr="0034022E">
        <w:rPr>
          <w:rtl/>
          <w:lang w:bidi="fa-IR"/>
        </w:rPr>
        <w:t xml:space="preserve">أَبْعَثَ نَبِيّاً </w:t>
      </w:r>
      <w:r w:rsidR="00D17131">
        <w:rPr>
          <w:rtl/>
          <w:lang w:bidi="fa-IR"/>
        </w:rPr>
        <w:t>إِلَّا</w:t>
      </w:r>
      <w:r w:rsidRPr="0034022E">
        <w:rPr>
          <w:rtl/>
          <w:lang w:bidi="fa-IR"/>
        </w:rPr>
        <w:t xml:space="preserve"> وَلَهُ وَصِيٌّ مِنْ أَهْلِهِ ، وَكَانَ لِدَاوُدَ </w:t>
      </w:r>
      <w:r w:rsidRPr="00F22207">
        <w:rPr>
          <w:rStyle w:val="libAlaemChar"/>
          <w:rtl/>
        </w:rPr>
        <w:t>عليه‌السلام</w:t>
      </w:r>
      <w:r w:rsidRPr="0034022E">
        <w:rPr>
          <w:rtl/>
          <w:lang w:bidi="fa-IR"/>
        </w:rPr>
        <w:t xml:space="preserve"> </w:t>
      </w:r>
      <w:r w:rsidRPr="00FA6A79">
        <w:rPr>
          <w:rStyle w:val="libFootnotenumChar"/>
          <w:rtl/>
        </w:rPr>
        <w:t>(2)</w:t>
      </w:r>
      <w:r w:rsidRPr="0034022E">
        <w:rPr>
          <w:rtl/>
          <w:lang w:bidi="fa-IR"/>
        </w:rPr>
        <w:t xml:space="preserve"> أَوْلَادٌ عِدَّةٌ </w:t>
      </w:r>
      <w:r w:rsidRPr="00FA6A79">
        <w:rPr>
          <w:rStyle w:val="libFootnotenumChar"/>
          <w:rtl/>
        </w:rPr>
        <w:t>(3)</w:t>
      </w:r>
      <w:r w:rsidRPr="0034022E">
        <w:rPr>
          <w:rtl/>
          <w:lang w:bidi="fa-IR"/>
        </w:rPr>
        <w:t xml:space="preserve"> ، وَفِيهِمْ غُلَامٌ كَانَتْ أُمُّهُ عِنْدَ دَاوُدَ ، وَكَانَ لَهَا مُحِبّاً </w:t>
      </w:r>
      <w:r w:rsidRPr="00FA6A79">
        <w:rPr>
          <w:rStyle w:val="libFootnotenumChar"/>
          <w:rtl/>
        </w:rPr>
        <w:t>(4)</w:t>
      </w:r>
      <w:r w:rsidRPr="0034022E">
        <w:rPr>
          <w:rtl/>
          <w:lang w:bidi="fa-IR"/>
        </w:rPr>
        <w:t xml:space="preserve"> ، فَدَخَلَ دَاوُدُ </w:t>
      </w:r>
      <w:r w:rsidRPr="00F22207">
        <w:rPr>
          <w:rStyle w:val="libAlaemChar"/>
          <w:rtl/>
        </w:rPr>
        <w:t>عليه‌السلام</w:t>
      </w:r>
      <w:r w:rsidRPr="0034022E">
        <w:rPr>
          <w:rtl/>
          <w:lang w:bidi="fa-IR"/>
        </w:rPr>
        <w:t xml:space="preserve"> عَلَيْهَا حِينَ أَتَاهُ الْوَحْيُ ، فَقَالَ لَهَا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أَوْحى إِلَيَّ يَأْمُرُنِي أَنْ أَتَّخِذَ وَصِيّاً مِنْ أَهْلِي ، فَقَالَتْ لَهُ امْرَأَتُهُ : فَلْيَكُنِ ابْنِي ، قَالَ : ذَاكَ </w:t>
      </w:r>
      <w:r w:rsidRPr="00FA6A79">
        <w:rPr>
          <w:rStyle w:val="libFootnotenumChar"/>
          <w:rtl/>
        </w:rPr>
        <w:t>(5)</w:t>
      </w:r>
      <w:r w:rsidRPr="0034022E">
        <w:rPr>
          <w:rtl/>
          <w:lang w:bidi="fa-IR"/>
        </w:rPr>
        <w:t xml:space="preserve"> أُرِيدُ ، وَكَانَ </w:t>
      </w:r>
      <w:r w:rsidRPr="00FA6A79">
        <w:rPr>
          <w:rStyle w:val="libFootnotenumChar"/>
          <w:rtl/>
        </w:rPr>
        <w:t>(6)</w:t>
      </w:r>
      <w:r w:rsidRPr="0034022E">
        <w:rPr>
          <w:rtl/>
          <w:lang w:bidi="fa-IR"/>
        </w:rPr>
        <w:t xml:space="preserve"> السَّابِقُ فِي عِلْمِ اللهِ الْمَحْتُومِ عِنْدَهُ أَنَّهُ سُلَيْمَانُ</w:t>
      </w:r>
      <w:r w:rsidR="00FA30A4">
        <w:rPr>
          <w:rtl/>
          <w:lang w:bidi="fa-IR"/>
        </w:rPr>
        <w:t>.</w:t>
      </w:r>
    </w:p>
    <w:p w:rsidR="00091A42" w:rsidRPr="0034022E" w:rsidRDefault="00091A42" w:rsidP="00B72F8D">
      <w:pPr>
        <w:pStyle w:val="libNormal"/>
        <w:rPr>
          <w:rtl/>
          <w:lang w:bidi="fa-IR"/>
        </w:rPr>
      </w:pPr>
      <w:r w:rsidRPr="0034022E">
        <w:rPr>
          <w:rtl/>
          <w:lang w:bidi="fa-IR"/>
        </w:rPr>
        <w:t>فَأَوْحَى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إِلى دَاوُدَ : أَنْ </w:t>
      </w:r>
      <w:r w:rsidRPr="00FA6A79">
        <w:rPr>
          <w:rStyle w:val="libFootnotenumChar"/>
          <w:rtl/>
        </w:rPr>
        <w:t>(7)</w:t>
      </w:r>
      <w:r w:rsidRPr="0034022E">
        <w:rPr>
          <w:rtl/>
          <w:lang w:bidi="fa-IR"/>
        </w:rPr>
        <w:t xml:space="preserve"> لَاتَعْجَلْ دُونَ أَنْ يَأْتِيَكَ أَمْرِي ، فَلَمْ يَلْبَثْ دَاوُدُ أَنْ وَرَدَ عَلَيْهِ رَجُلَانِ يَخْتَصِمَانِ فِي الْغَنَمِ وَالْكَرْمِ </w:t>
      </w:r>
      <w:r w:rsidRPr="00FA6A79">
        <w:rPr>
          <w:rStyle w:val="libFootnotenumChar"/>
          <w:rtl/>
        </w:rPr>
        <w:t>(8)</w:t>
      </w:r>
      <w:r w:rsidRPr="0034022E">
        <w:rPr>
          <w:rtl/>
          <w:lang w:bidi="fa-IR"/>
        </w:rPr>
        <w:t xml:space="preserve"> ، فَأَوْحَى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إِلى دَاوُدَ : أَنِ </w:t>
      </w:r>
      <w:r w:rsidRPr="00FA6A79">
        <w:rPr>
          <w:rStyle w:val="libFootnotenumChar"/>
          <w:rtl/>
        </w:rPr>
        <w:t>(9)</w:t>
      </w:r>
      <w:r w:rsidRPr="0034022E">
        <w:rPr>
          <w:rtl/>
          <w:lang w:bidi="fa-IR"/>
        </w:rPr>
        <w:t xml:space="preserve"> اجْمَعْ وُلْدَكَ ، فَمَنْ قَضى </w:t>
      </w:r>
      <w:r w:rsidRPr="00FA6A79">
        <w:rPr>
          <w:rStyle w:val="libFootnotenumChar"/>
          <w:rtl/>
        </w:rPr>
        <w:t>(10)</w:t>
      </w:r>
      <w:r w:rsidRPr="0034022E">
        <w:rPr>
          <w:rtl/>
          <w:lang w:bidi="fa-IR"/>
        </w:rPr>
        <w:t xml:space="preserve"> بِهذِهِ الْقَضِيَّةِ </w:t>
      </w:r>
      <w:r w:rsidRPr="00FA6A79">
        <w:rPr>
          <w:rStyle w:val="libFootnotenumChar"/>
          <w:rtl/>
        </w:rPr>
        <w:t>(11)</w:t>
      </w:r>
      <w:r w:rsidRPr="0034022E">
        <w:rPr>
          <w:rtl/>
          <w:lang w:bidi="fa-IR"/>
        </w:rPr>
        <w:t xml:space="preserve"> فَأَصَابَ </w:t>
      </w:r>
      <w:r w:rsidRPr="00FA6A79">
        <w:rPr>
          <w:rStyle w:val="libFootnotenumChar"/>
          <w:rtl/>
        </w:rPr>
        <w:t>(12)</w:t>
      </w:r>
      <w:r w:rsidRPr="0034022E">
        <w:rPr>
          <w:rtl/>
          <w:lang w:bidi="fa-IR"/>
        </w:rPr>
        <w:t xml:space="preserve"> ، فَهُوَ وَصِيُّكَ مِنْ بَعْدِكَ </w:t>
      </w:r>
      <w:r w:rsidRPr="00FA6A79">
        <w:rPr>
          <w:rStyle w:val="libFootnotenumChar"/>
          <w:rtl/>
        </w:rPr>
        <w:t>(13)</w:t>
      </w:r>
      <w:r w:rsidR="00FA30A4">
        <w:rPr>
          <w:rtl/>
          <w:lang w:bidi="fa-IR"/>
        </w:rPr>
        <w:t>.</w:t>
      </w:r>
    </w:p>
    <w:p w:rsidR="00091A42" w:rsidRPr="0034022E" w:rsidRDefault="00091A42" w:rsidP="00B72F8D">
      <w:pPr>
        <w:pStyle w:val="libNormal"/>
        <w:rPr>
          <w:rtl/>
          <w:lang w:bidi="fa-IR"/>
        </w:rPr>
      </w:pPr>
      <w:r w:rsidRPr="0034022E">
        <w:rPr>
          <w:rtl/>
          <w:lang w:bidi="fa-IR"/>
        </w:rPr>
        <w:t xml:space="preserve">فَجَمَعَ دَاوُدُ </w:t>
      </w:r>
      <w:r w:rsidRPr="00F22207">
        <w:rPr>
          <w:rStyle w:val="libAlaemChar"/>
          <w:rtl/>
        </w:rPr>
        <w:t>عليه‌السلام</w:t>
      </w:r>
      <w:r w:rsidRPr="0034022E">
        <w:rPr>
          <w:rtl/>
          <w:lang w:bidi="fa-IR"/>
        </w:rPr>
        <w:t xml:space="preserve"> وُلْدَهُ ، فَلَمَّا أَنْ قَصَّ الْخَصْمَانِ ، قَالَ سُلَيْمَانُ </w:t>
      </w:r>
      <w:r w:rsidRPr="00F22207">
        <w:rPr>
          <w:rStyle w:val="libAlaemChar"/>
          <w:rtl/>
        </w:rPr>
        <w:t>عليه‌السلام</w:t>
      </w:r>
      <w:r w:rsidRPr="0034022E">
        <w:rPr>
          <w:rtl/>
          <w:lang w:bidi="fa-IR"/>
        </w:rPr>
        <w:t xml:space="preserve"> : يَا صَاحِبَ الْكَرْمِ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9C6916" w:rsidTr="009C6916">
        <w:tc>
          <w:tcPr>
            <w:tcW w:w="4474" w:type="dxa"/>
          </w:tcPr>
          <w:p w:rsidR="009C6916" w:rsidRDefault="009C6916" w:rsidP="00F120EB">
            <w:pPr>
              <w:pStyle w:val="libFootnote0"/>
              <w:rPr>
                <w:rtl/>
                <w:lang w:bidi="fa-IR"/>
              </w:rPr>
            </w:pPr>
            <w:r>
              <w:rPr>
                <w:rtl/>
                <w:lang w:bidi="fa-IR"/>
              </w:rPr>
              <w:t>(1) .</w:t>
            </w:r>
            <w:r w:rsidRPr="0034022E">
              <w:rPr>
                <w:rtl/>
                <w:lang w:bidi="fa-IR"/>
              </w:rPr>
              <w:t xml:space="preserve"> تقدّم معناه ذيل ح 732</w:t>
            </w:r>
            <w:r>
              <w:rPr>
                <w:rtl/>
                <w:lang w:bidi="fa-IR"/>
              </w:rPr>
              <w:t>.</w:t>
            </w:r>
          </w:p>
        </w:tc>
        <w:tc>
          <w:tcPr>
            <w:tcW w:w="4474" w:type="dxa"/>
          </w:tcPr>
          <w:p w:rsidR="009C6916" w:rsidRDefault="009C6916" w:rsidP="00F120EB">
            <w:pPr>
              <w:pStyle w:val="libFootnote0"/>
              <w:rPr>
                <w:rtl/>
                <w:lang w:bidi="fa-IR"/>
              </w:rPr>
            </w:pPr>
            <w:r>
              <w:rPr>
                <w:rtl/>
                <w:lang w:bidi="fa-IR"/>
              </w:rPr>
              <w:t>(2) .</w:t>
            </w:r>
            <w:r w:rsidRPr="0034022E">
              <w:rPr>
                <w:rtl/>
                <w:lang w:bidi="fa-IR"/>
              </w:rPr>
              <w:t xml:space="preserve"> في حاشية « بس » :</w:t>
            </w:r>
            <w:r>
              <w:rPr>
                <w:rtl/>
                <w:lang w:bidi="fa-IR"/>
              </w:rPr>
              <w:t xml:space="preserve"> + </w:t>
            </w:r>
            <w:r w:rsidRPr="0034022E">
              <w:rPr>
                <w:rtl/>
                <w:lang w:bidi="fa-IR"/>
              </w:rPr>
              <w:t>« فيه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ف » : « عدّة أولاد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العِدّة » : الجماعة ، قلّت أو كثرت</w:t>
      </w:r>
      <w:r>
        <w:rPr>
          <w:rtl/>
          <w:lang w:bidi="fa-IR"/>
        </w:rPr>
        <w:t>.</w:t>
      </w:r>
      <w:r w:rsidR="00091A42" w:rsidRPr="0034022E">
        <w:rPr>
          <w:rtl/>
          <w:lang w:bidi="fa-IR"/>
        </w:rPr>
        <w:t xml:space="preserve"> وهي الشي‌ء المعدود</w:t>
      </w:r>
      <w:r>
        <w:rPr>
          <w:rtl/>
          <w:lang w:bidi="fa-IR"/>
        </w:rPr>
        <w:t>.</w:t>
      </w:r>
      <w:r w:rsidR="00091A42" w:rsidRPr="0034022E">
        <w:rPr>
          <w:rtl/>
          <w:lang w:bidi="fa-IR"/>
        </w:rPr>
        <w:t xml:space="preserve"> راجع : </w:t>
      </w:r>
      <w:r w:rsidR="00091A42" w:rsidRPr="00BF510C">
        <w:rPr>
          <w:rStyle w:val="libFootnoteBoldChar"/>
          <w:rtl/>
        </w:rPr>
        <w:t>المفردات</w:t>
      </w:r>
      <w:r w:rsidR="00091A42" w:rsidRPr="0034022E">
        <w:rPr>
          <w:rtl/>
          <w:lang w:bidi="fa-IR"/>
        </w:rPr>
        <w:t xml:space="preserve"> للراغب ، ص 550 ؛ </w:t>
      </w:r>
      <w:r w:rsidR="00091A42" w:rsidRPr="00BF510C">
        <w:rPr>
          <w:rStyle w:val="libFootnoteBoldChar"/>
          <w:rtl/>
        </w:rPr>
        <w:t>لسان العرب</w:t>
      </w:r>
      <w:r w:rsidR="00091A42" w:rsidRPr="0034022E">
        <w:rPr>
          <w:rtl/>
          <w:lang w:bidi="fa-IR"/>
        </w:rPr>
        <w:t xml:space="preserve"> ، ج 3 ، ص 282 ( عدد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حاشية « ف » : « وكان له محبّة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هكذا في النسخ التي قوبلت والوافي والبحار</w:t>
      </w:r>
      <w:r>
        <w:rPr>
          <w:rtl/>
          <w:lang w:bidi="fa-IR"/>
        </w:rPr>
        <w:t>.</w:t>
      </w:r>
      <w:r w:rsidR="00091A42" w:rsidRPr="0034022E">
        <w:rPr>
          <w:rtl/>
          <w:lang w:bidi="fa-IR"/>
        </w:rPr>
        <w:t xml:space="preserve"> وفي المطبوع : « ذلك »</w:t>
      </w:r>
      <w:r>
        <w:rPr>
          <w:rtl/>
          <w:lang w:bidi="fa-IR"/>
        </w:rPr>
        <w:t>.</w:t>
      </w:r>
    </w:p>
    <w:tbl>
      <w:tblPr>
        <w:tblStyle w:val="TableGrid"/>
        <w:bidiVisual/>
        <w:tblW w:w="0" w:type="auto"/>
        <w:tblLook w:val="04A0" w:firstRow="1" w:lastRow="0" w:firstColumn="1" w:lastColumn="0" w:noHBand="0" w:noVBand="1"/>
      </w:tblPr>
      <w:tblGrid>
        <w:gridCol w:w="4474"/>
        <w:gridCol w:w="4474"/>
      </w:tblGrid>
      <w:tr w:rsidR="005D13AB" w:rsidTr="005D13AB">
        <w:tc>
          <w:tcPr>
            <w:tcW w:w="4474" w:type="dxa"/>
          </w:tcPr>
          <w:p w:rsidR="005D13AB" w:rsidRDefault="005D13AB" w:rsidP="00F120EB">
            <w:pPr>
              <w:pStyle w:val="libFootnote0"/>
              <w:rPr>
                <w:rtl/>
                <w:lang w:bidi="fa-IR"/>
              </w:rPr>
            </w:pPr>
            <w:r>
              <w:rPr>
                <w:rtl/>
                <w:lang w:bidi="fa-IR"/>
              </w:rPr>
              <w:t>(6) .</w:t>
            </w:r>
            <w:r w:rsidRPr="0034022E">
              <w:rPr>
                <w:rtl/>
                <w:lang w:bidi="fa-IR"/>
              </w:rPr>
              <w:t xml:space="preserve"> في « بر » : « فكان »</w:t>
            </w:r>
            <w:r>
              <w:rPr>
                <w:rtl/>
                <w:lang w:bidi="fa-IR"/>
              </w:rPr>
              <w:t>.</w:t>
            </w:r>
          </w:p>
        </w:tc>
        <w:tc>
          <w:tcPr>
            <w:tcW w:w="4474" w:type="dxa"/>
          </w:tcPr>
          <w:p w:rsidR="005D13AB" w:rsidRDefault="005D13AB" w:rsidP="00F120EB">
            <w:pPr>
              <w:pStyle w:val="libFootnote0"/>
              <w:rPr>
                <w:rtl/>
                <w:lang w:bidi="fa-IR"/>
              </w:rPr>
            </w:pPr>
            <w:r>
              <w:rPr>
                <w:rtl/>
                <w:lang w:bidi="fa-IR"/>
              </w:rPr>
              <w:t>(7) .</w:t>
            </w:r>
            <w:r w:rsidRPr="0034022E">
              <w:rPr>
                <w:rtl/>
                <w:lang w:bidi="fa-IR"/>
              </w:rPr>
              <w:t xml:space="preserve"> في « ف » </w:t>
            </w:r>
            <w:r>
              <w:rPr>
                <w:rtl/>
                <w:lang w:bidi="fa-IR"/>
              </w:rPr>
              <w:t xml:space="preserve">: - </w:t>
            </w:r>
            <w:r w:rsidRPr="0034022E">
              <w:rPr>
                <w:rtl/>
                <w:lang w:bidi="fa-IR"/>
              </w:rPr>
              <w:t>« أن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 الكَرْمُ » : شجرة العنب</w:t>
      </w:r>
      <w:r>
        <w:rPr>
          <w:rtl/>
          <w:lang w:bidi="fa-IR"/>
        </w:rPr>
        <w:t>.</w:t>
      </w:r>
      <w:r w:rsidR="00091A42" w:rsidRPr="0034022E">
        <w:rPr>
          <w:rtl/>
          <w:lang w:bidi="fa-IR"/>
        </w:rPr>
        <w:t xml:space="preserve"> واحدتها كَرْمَة</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12 ، ص 514 ( كرم )</w:t>
      </w:r>
      <w:r>
        <w:rPr>
          <w:rtl/>
          <w:lang w:bidi="fa-IR"/>
        </w:rPr>
        <w:t>.</w:t>
      </w:r>
    </w:p>
    <w:tbl>
      <w:tblPr>
        <w:tblStyle w:val="TableGrid"/>
        <w:bidiVisual/>
        <w:tblW w:w="0" w:type="auto"/>
        <w:tblLook w:val="04A0" w:firstRow="1" w:lastRow="0" w:firstColumn="1" w:lastColumn="0" w:noHBand="0" w:noVBand="1"/>
      </w:tblPr>
      <w:tblGrid>
        <w:gridCol w:w="4474"/>
        <w:gridCol w:w="4474"/>
      </w:tblGrid>
      <w:tr w:rsidR="0051710D" w:rsidTr="0051710D">
        <w:tc>
          <w:tcPr>
            <w:tcW w:w="4474" w:type="dxa"/>
          </w:tcPr>
          <w:p w:rsidR="0051710D" w:rsidRDefault="0051710D" w:rsidP="00F120EB">
            <w:pPr>
              <w:pStyle w:val="libFootnote0"/>
              <w:rPr>
                <w:rtl/>
                <w:lang w:bidi="fa-IR"/>
              </w:rPr>
            </w:pPr>
            <w:r>
              <w:rPr>
                <w:rtl/>
                <w:lang w:bidi="fa-IR"/>
              </w:rPr>
              <w:t>(9) .</w:t>
            </w:r>
            <w:r w:rsidRPr="0034022E">
              <w:rPr>
                <w:rtl/>
                <w:lang w:bidi="fa-IR"/>
              </w:rPr>
              <w:t xml:space="preserve"> في « ف ، بف » </w:t>
            </w:r>
            <w:r>
              <w:rPr>
                <w:rtl/>
                <w:lang w:bidi="fa-IR"/>
              </w:rPr>
              <w:t xml:space="preserve">: - </w:t>
            </w:r>
            <w:r w:rsidRPr="0034022E">
              <w:rPr>
                <w:rtl/>
                <w:lang w:bidi="fa-IR"/>
              </w:rPr>
              <w:t>« أن »</w:t>
            </w:r>
            <w:r>
              <w:rPr>
                <w:rtl/>
                <w:lang w:bidi="fa-IR"/>
              </w:rPr>
              <w:t>.</w:t>
            </w:r>
          </w:p>
        </w:tc>
        <w:tc>
          <w:tcPr>
            <w:tcW w:w="4474" w:type="dxa"/>
          </w:tcPr>
          <w:p w:rsidR="0051710D" w:rsidRDefault="0051710D" w:rsidP="00F120EB">
            <w:pPr>
              <w:pStyle w:val="libFootnote0"/>
              <w:rPr>
                <w:rtl/>
                <w:lang w:bidi="fa-IR"/>
              </w:rPr>
            </w:pPr>
            <w:r>
              <w:rPr>
                <w:rtl/>
                <w:lang w:bidi="fa-IR"/>
              </w:rPr>
              <w:t>(10) .</w:t>
            </w:r>
            <w:r w:rsidR="005644C3">
              <w:rPr>
                <w:rtl/>
                <w:lang w:bidi="fa-IR"/>
              </w:rPr>
              <w:t xml:space="preserve"> في « ف » :</w:t>
            </w:r>
            <w:r w:rsidRPr="0034022E">
              <w:rPr>
                <w:rtl/>
                <w:lang w:bidi="fa-IR"/>
              </w:rPr>
              <w:t>« مضى »</w:t>
            </w:r>
            <w:r>
              <w:rPr>
                <w:rtl/>
                <w:lang w:bidi="fa-IR"/>
              </w:rPr>
              <w:t>.</w:t>
            </w:r>
            <w:r w:rsidRPr="0034022E">
              <w:rPr>
                <w:rtl/>
                <w:lang w:bidi="fa-IR"/>
              </w:rPr>
              <w:t xml:space="preserve"> وفي الوسائل :</w:t>
            </w:r>
            <w:r>
              <w:rPr>
                <w:rtl/>
                <w:lang w:bidi="fa-IR"/>
              </w:rPr>
              <w:t xml:space="preserve">+ </w:t>
            </w:r>
            <w:r w:rsidRPr="0034022E">
              <w:rPr>
                <w:rtl/>
                <w:lang w:bidi="fa-IR"/>
              </w:rPr>
              <w:t>« منهم »</w:t>
            </w:r>
            <w:r>
              <w:rPr>
                <w:rtl/>
                <w:lang w:bidi="fa-IR"/>
              </w:rPr>
              <w:t>.</w:t>
            </w:r>
          </w:p>
        </w:tc>
      </w:tr>
    </w:tbl>
    <w:p w:rsidR="00091A42" w:rsidRPr="0034022E" w:rsidRDefault="00FA30A4" w:rsidP="00C50EA7">
      <w:pPr>
        <w:pStyle w:val="libFootnote0"/>
        <w:rPr>
          <w:rtl/>
          <w:lang w:bidi="fa-IR"/>
        </w:rPr>
      </w:pPr>
      <w:r>
        <w:rPr>
          <w:rtl/>
          <w:lang w:bidi="fa-IR"/>
        </w:rPr>
        <w:t>(11) .</w:t>
      </w:r>
      <w:r w:rsidR="00091A42" w:rsidRPr="0034022E">
        <w:rPr>
          <w:rtl/>
          <w:lang w:bidi="fa-IR"/>
        </w:rPr>
        <w:t xml:space="preserve"> قال الجوهري : « القضاء : الحكم ، وأصله قَضايٌ ؛ لأنّه مأخوذ من قَضَيْتُ ، </w:t>
      </w:r>
      <w:r w:rsidR="00BE2D7A">
        <w:rPr>
          <w:rtl/>
          <w:lang w:bidi="fa-IR"/>
        </w:rPr>
        <w:t>إلّا</w:t>
      </w:r>
      <w:r w:rsidR="00091A42">
        <w:rPr>
          <w:rFonts w:hint="cs"/>
          <w:rtl/>
          <w:lang w:bidi="fa-IR"/>
        </w:rPr>
        <w:t xml:space="preserve"> </w:t>
      </w:r>
      <w:r w:rsidR="00091A42" w:rsidRPr="0034022E">
        <w:rPr>
          <w:rtl/>
          <w:lang w:bidi="fa-IR"/>
        </w:rPr>
        <w:t>أنّ الياء ل</w:t>
      </w:r>
      <w:r w:rsidR="00C50EA7">
        <w:rPr>
          <w:rFonts w:hint="cs"/>
          <w:rtl/>
          <w:lang w:bidi="fa-IR"/>
        </w:rPr>
        <w:t>ـ</w:t>
      </w:r>
      <w:r w:rsidR="00091A42" w:rsidRPr="0034022E">
        <w:rPr>
          <w:rtl/>
          <w:lang w:bidi="fa-IR"/>
        </w:rPr>
        <w:t>مّا جاءت بعد الألف همزت</w:t>
      </w:r>
      <w:r>
        <w:rPr>
          <w:rtl/>
          <w:lang w:bidi="fa-IR"/>
        </w:rPr>
        <w:t>.</w:t>
      </w:r>
      <w:r w:rsidR="00091A42" w:rsidRPr="0034022E">
        <w:rPr>
          <w:rtl/>
          <w:lang w:bidi="fa-IR"/>
        </w:rPr>
        <w:t xml:space="preserve"> والجمع : الأقْضِيَة</w:t>
      </w:r>
      <w:r>
        <w:rPr>
          <w:rtl/>
          <w:lang w:bidi="fa-IR"/>
        </w:rPr>
        <w:t>.</w:t>
      </w:r>
      <w:r w:rsidR="00091A42" w:rsidRPr="0034022E">
        <w:rPr>
          <w:rtl/>
          <w:lang w:bidi="fa-IR"/>
        </w:rPr>
        <w:t xml:space="preserve"> والقَضيَّةُ مثله</w:t>
      </w:r>
      <w:r>
        <w:rPr>
          <w:rtl/>
          <w:lang w:bidi="fa-IR"/>
        </w:rPr>
        <w:t>.</w:t>
      </w:r>
      <w:r w:rsidR="00091A42" w:rsidRPr="0034022E">
        <w:rPr>
          <w:rtl/>
          <w:lang w:bidi="fa-IR"/>
        </w:rPr>
        <w:t xml:space="preserve"> والجمع : القَضايا على فَعالى ، وأصله فَعائلُ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6 ، ص 2463 ( قضى )</w:t>
      </w:r>
      <w:r>
        <w:rPr>
          <w:rtl/>
          <w:lang w:bidi="fa-IR"/>
        </w:rPr>
        <w:t>.</w:t>
      </w:r>
      <w:r w:rsidR="00C50EA7">
        <w:rPr>
          <w:rFonts w:hint="cs"/>
          <w:rtl/>
          <w:lang w:bidi="fa-IR"/>
        </w:rPr>
        <w:t xml:space="preserve">    </w:t>
      </w:r>
      <w:r>
        <w:rPr>
          <w:rtl/>
          <w:lang w:bidi="fa-IR"/>
        </w:rPr>
        <w:t>(12) .</w:t>
      </w:r>
      <w:r w:rsidR="00091A42" w:rsidRPr="0034022E">
        <w:rPr>
          <w:rtl/>
          <w:lang w:bidi="fa-IR"/>
        </w:rPr>
        <w:t xml:space="preserve"> في الوافي : « وأصاب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في « ب » وحاشية « ض » :</w:t>
      </w:r>
      <w:r w:rsidR="00091A42">
        <w:rPr>
          <w:rtl/>
          <w:lang w:bidi="fa-IR"/>
        </w:rPr>
        <w:t xml:space="preserve"> + </w:t>
      </w:r>
      <w:r w:rsidR="00091A42" w:rsidRPr="0034022E">
        <w:rPr>
          <w:rtl/>
          <w:lang w:bidi="fa-IR"/>
        </w:rPr>
        <w:t>« قال »</w:t>
      </w:r>
      <w:r>
        <w:rPr>
          <w:rtl/>
          <w:lang w:bidi="fa-IR"/>
        </w:rPr>
        <w:t>.</w:t>
      </w:r>
    </w:p>
    <w:p w:rsidR="009C6916" w:rsidRPr="0034022E" w:rsidRDefault="009C6916" w:rsidP="009C6916">
      <w:pPr>
        <w:pStyle w:val="libNormal"/>
        <w:rPr>
          <w:rtl/>
          <w:lang w:bidi="fa-IR"/>
        </w:rPr>
      </w:pPr>
      <w:r>
        <w:br w:type="page"/>
      </w:r>
    </w:p>
    <w:p w:rsidR="00091A42" w:rsidRPr="0034022E" w:rsidRDefault="00091A42" w:rsidP="00F22207">
      <w:pPr>
        <w:pStyle w:val="libNormal0"/>
        <w:rPr>
          <w:rtl/>
          <w:lang w:bidi="fa-IR"/>
        </w:rPr>
      </w:pPr>
      <w:r w:rsidRPr="0034022E">
        <w:rPr>
          <w:rtl/>
          <w:lang w:bidi="fa-IR"/>
        </w:rPr>
        <w:t>مَتى دَخَلَتْ غَنَمُ هذَا الرَّجُلِ كَرْمَكَ</w:t>
      </w:r>
      <w:r>
        <w:rPr>
          <w:rtl/>
          <w:lang w:bidi="fa-IR"/>
        </w:rPr>
        <w:t>؟</w:t>
      </w:r>
      <w:r w:rsidRPr="0034022E">
        <w:rPr>
          <w:rtl/>
          <w:lang w:bidi="fa-IR"/>
        </w:rPr>
        <w:t xml:space="preserve"> قَالَ : دَخَلَتْهُ لَيْلاً ، قَالَ : قَدْ </w:t>
      </w:r>
      <w:r w:rsidRPr="00FA6A79">
        <w:rPr>
          <w:rStyle w:val="libFootnotenumChar"/>
          <w:rtl/>
        </w:rPr>
        <w:t>(1)</w:t>
      </w:r>
      <w:r w:rsidRPr="0034022E">
        <w:rPr>
          <w:rtl/>
          <w:lang w:bidi="fa-IR"/>
        </w:rPr>
        <w:t xml:space="preserve"> قَضَيْتُ عَلَيْكَ يَا صَاحِبَ الْغَنَمِ ، بِأَوْلَادِ غَنَمِكَ وَأَصْوَافِهَا فِي عَامِكَ هذَا</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لَهُ دَاوُدُ : فَكَيْفَ </w:t>
      </w:r>
      <w:r w:rsidRPr="00FA6A79">
        <w:rPr>
          <w:rStyle w:val="libFootnotenumChar"/>
          <w:rtl/>
        </w:rPr>
        <w:t>(2)</w:t>
      </w:r>
      <w:r w:rsidRPr="0034022E">
        <w:rPr>
          <w:rtl/>
          <w:lang w:bidi="fa-IR"/>
        </w:rPr>
        <w:t xml:space="preserve"> لَمْ تَقْضِ بِرِقَابِ الْغَنَمِ ، وَقَدْ قَوَّمَ ذلِكَ عُلَمَاءُ بَنِي إِسْرَائِيلَ ، وَكَانَ </w:t>
      </w:r>
      <w:r w:rsidRPr="00FA6A79">
        <w:rPr>
          <w:rStyle w:val="libFootnotenumChar"/>
          <w:rtl/>
        </w:rPr>
        <w:t>(3)</w:t>
      </w:r>
      <w:r w:rsidRPr="0034022E">
        <w:rPr>
          <w:rtl/>
          <w:lang w:bidi="fa-IR"/>
        </w:rPr>
        <w:t xml:space="preserve"> ثَمَنُ الْكَرْمِ قِيمَةَ الْغَنَمِ</w:t>
      </w:r>
      <w:r>
        <w:rPr>
          <w:rtl/>
          <w:lang w:bidi="fa-IR"/>
        </w:rPr>
        <w:t>؟</w:t>
      </w:r>
    </w:p>
    <w:p w:rsidR="00091A42" w:rsidRPr="0034022E" w:rsidRDefault="00091A42" w:rsidP="00B72F8D">
      <w:pPr>
        <w:pStyle w:val="libNormal"/>
        <w:rPr>
          <w:rtl/>
          <w:lang w:bidi="fa-IR"/>
        </w:rPr>
      </w:pPr>
      <w:r w:rsidRPr="0034022E">
        <w:rPr>
          <w:rtl/>
          <w:lang w:bidi="fa-IR"/>
        </w:rPr>
        <w:t xml:space="preserve">فَقَالَ سُلَيْمَانُ : إِنَّ الْكَرْمَ لَمْ يُجْتَثَّ </w:t>
      </w:r>
      <w:r w:rsidRPr="00FA6A79">
        <w:rPr>
          <w:rStyle w:val="libFootnotenumChar"/>
          <w:rtl/>
        </w:rPr>
        <w:t>(4)</w:t>
      </w:r>
      <w:r w:rsidRPr="0034022E">
        <w:rPr>
          <w:rtl/>
          <w:lang w:bidi="fa-IR"/>
        </w:rPr>
        <w:t xml:space="preserve"> مِنْ أَصْلِهِ ، وَإِنَّمَا أُكِلَ حِمْلُهُ </w:t>
      </w:r>
      <w:r w:rsidRPr="00FA6A79">
        <w:rPr>
          <w:rStyle w:val="libFootnotenumChar"/>
          <w:rtl/>
        </w:rPr>
        <w:t>(5)</w:t>
      </w:r>
      <w:r w:rsidRPr="0034022E">
        <w:rPr>
          <w:rtl/>
          <w:lang w:bidi="fa-IR"/>
        </w:rPr>
        <w:t xml:space="preserve"> وَهُوَ عَائِدٌ فِي قَابِلٍ </w:t>
      </w:r>
      <w:r w:rsidRPr="00FA6A79">
        <w:rPr>
          <w:rStyle w:val="libFootnotenumChar"/>
          <w:rtl/>
        </w:rPr>
        <w:t>(6)</w:t>
      </w:r>
      <w:r w:rsidR="00FA30A4">
        <w:rPr>
          <w:rtl/>
          <w:lang w:bidi="fa-IR"/>
        </w:rPr>
        <w:t>.</w:t>
      </w:r>
    </w:p>
    <w:p w:rsidR="00091A42" w:rsidRPr="0034022E" w:rsidRDefault="00091A42" w:rsidP="00B72F8D">
      <w:pPr>
        <w:pStyle w:val="libNormal"/>
        <w:rPr>
          <w:rtl/>
          <w:lang w:bidi="fa-IR"/>
        </w:rPr>
      </w:pPr>
      <w:r w:rsidRPr="0034022E">
        <w:rPr>
          <w:rtl/>
          <w:lang w:bidi="fa-IR"/>
        </w:rPr>
        <w:t>فَأَوْحَى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إِلى دَاوُدَ : إِنَّ الْقَضَاءَ فِي هذِهِ </w:t>
      </w:r>
      <w:r w:rsidRPr="00FA6A79">
        <w:rPr>
          <w:rStyle w:val="libFootnotenumChar"/>
          <w:rtl/>
        </w:rPr>
        <w:t>(7)</w:t>
      </w:r>
      <w:r w:rsidRPr="0034022E">
        <w:rPr>
          <w:rtl/>
          <w:lang w:bidi="fa-IR"/>
        </w:rPr>
        <w:t xml:space="preserve"> الْقَضِيَّةِ مَا قَضى سُلَيْمَانُ بِهِ ؛ يَا دَاوُدُ ، أَرَدْتَ أَمْراً وَأَرَدْنَا أَمْراً غَيْرَهُ</w:t>
      </w:r>
      <w:r w:rsidR="00FA30A4">
        <w:rPr>
          <w:rtl/>
          <w:lang w:bidi="fa-IR"/>
        </w:rPr>
        <w:t>.</w:t>
      </w:r>
    </w:p>
    <w:p w:rsidR="00091A42" w:rsidRPr="0034022E" w:rsidRDefault="00091A42" w:rsidP="00B72F8D">
      <w:pPr>
        <w:pStyle w:val="libNormal"/>
        <w:rPr>
          <w:rtl/>
          <w:lang w:bidi="fa-IR"/>
        </w:rPr>
      </w:pPr>
      <w:r w:rsidRPr="0034022E">
        <w:rPr>
          <w:rtl/>
          <w:lang w:bidi="fa-IR"/>
        </w:rPr>
        <w:t xml:space="preserve">فَدَخَلَ دَاوُدُ عَلَى امْرَأَتِهِ ، فَقَالَ : أَرَدْنَا أَمْراً وَأَرَادَ اللهُ أَمْراً </w:t>
      </w:r>
      <w:r w:rsidRPr="00FA6A79">
        <w:rPr>
          <w:rStyle w:val="libFootnotenumChar"/>
          <w:rtl/>
        </w:rPr>
        <w:t>(8)</w:t>
      </w:r>
      <w:r w:rsidRPr="0034022E">
        <w:rPr>
          <w:rtl/>
          <w:lang w:bidi="fa-IR"/>
        </w:rPr>
        <w:t xml:space="preserve"> غَيْرَهُ ، وَلَمْ يَكُنْ </w:t>
      </w:r>
      <w:r w:rsidR="00D17131">
        <w:rPr>
          <w:rtl/>
          <w:lang w:bidi="fa-IR"/>
        </w:rPr>
        <w:t>إِلَّا</w:t>
      </w:r>
      <w:r w:rsidRPr="0034022E">
        <w:rPr>
          <w:rtl/>
          <w:lang w:bidi="fa-IR"/>
        </w:rPr>
        <w:t xml:space="preserve"> مَا أَرَادَ اللهُ عَزَّ وَجَلَّ ، فَقَدْ رَضِينَا بِأَمْرِ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وَسَلَّمْنَا </w:t>
      </w:r>
      <w:r w:rsidRPr="00FA6A79">
        <w:rPr>
          <w:rStyle w:val="libFootnotenumChar"/>
          <w:rtl/>
        </w:rPr>
        <w:t>(9)</w:t>
      </w:r>
      <w:r w:rsidRPr="0034022E">
        <w:rPr>
          <w:rtl/>
          <w:lang w:bidi="fa-IR"/>
        </w:rPr>
        <w:t xml:space="preserve"> ؛ وَكَذلِكَ الْأَوْصِيَاءُ </w:t>
      </w:r>
      <w:r w:rsidRPr="00F22207">
        <w:rPr>
          <w:rStyle w:val="libAlaemChar"/>
          <w:rtl/>
        </w:rPr>
        <w:t>عليهم‌السلام</w:t>
      </w:r>
      <w:r w:rsidRPr="0034022E">
        <w:rPr>
          <w:rtl/>
          <w:lang w:bidi="fa-IR"/>
        </w:rPr>
        <w:t xml:space="preserve"> لَيْسَ لَهُمْ أَنْ يَتَعَدَّوْا بِهذَا الْأَمْرِ ، فَيُجَاوِزُونَ </w:t>
      </w:r>
      <w:r w:rsidRPr="00FA6A79">
        <w:rPr>
          <w:rStyle w:val="libFootnotenumChar"/>
          <w:rtl/>
        </w:rPr>
        <w:t>(10)</w:t>
      </w:r>
      <w:r w:rsidRPr="0034022E">
        <w:rPr>
          <w:rtl/>
          <w:lang w:bidi="fa-IR"/>
        </w:rPr>
        <w:t xml:space="preserve"> صَاحِبَهُ إِلى غَيْرِهِ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هكذا في « ألف ، ب ، ج ، ض ، ف ، بح ، بر ، بس ، بف » والوسائل والبحار</w:t>
      </w:r>
      <w:r>
        <w:rPr>
          <w:rtl/>
          <w:lang w:bidi="fa-IR"/>
        </w:rPr>
        <w:t>.</w:t>
      </w:r>
      <w:r w:rsidR="00091A42" w:rsidRPr="0034022E">
        <w:rPr>
          <w:rtl/>
          <w:lang w:bidi="fa-IR"/>
        </w:rPr>
        <w:t xml:space="preserve"> وفي المطبوع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قد »</w:t>
      </w:r>
      <w:r>
        <w:rPr>
          <w:rtl/>
          <w:lang w:bidi="fa-IR"/>
        </w:rPr>
        <w:t>.</w:t>
      </w:r>
    </w:p>
    <w:tbl>
      <w:tblPr>
        <w:tblStyle w:val="TableGrid"/>
        <w:bidiVisual/>
        <w:tblW w:w="0" w:type="auto"/>
        <w:tblLook w:val="04A0" w:firstRow="1" w:lastRow="0" w:firstColumn="1" w:lastColumn="0" w:noHBand="0" w:noVBand="1"/>
      </w:tblPr>
      <w:tblGrid>
        <w:gridCol w:w="4474"/>
        <w:gridCol w:w="4474"/>
      </w:tblGrid>
      <w:tr w:rsidR="000B1B31" w:rsidTr="000B1B31">
        <w:tc>
          <w:tcPr>
            <w:tcW w:w="4474" w:type="dxa"/>
          </w:tcPr>
          <w:p w:rsidR="000B1B31" w:rsidRDefault="000B1B31" w:rsidP="00F120EB">
            <w:pPr>
              <w:pStyle w:val="libFootnote0"/>
              <w:rPr>
                <w:rtl/>
                <w:lang w:bidi="fa-IR"/>
              </w:rPr>
            </w:pPr>
            <w:r>
              <w:rPr>
                <w:rtl/>
                <w:lang w:bidi="fa-IR"/>
              </w:rPr>
              <w:t>(2) .</w:t>
            </w:r>
            <w:r w:rsidRPr="0034022E">
              <w:rPr>
                <w:rtl/>
                <w:lang w:bidi="fa-IR"/>
              </w:rPr>
              <w:t xml:space="preserve"> في الوسائل : « كيف »</w:t>
            </w:r>
            <w:r>
              <w:rPr>
                <w:rtl/>
                <w:lang w:bidi="fa-IR"/>
              </w:rPr>
              <w:t>.</w:t>
            </w:r>
          </w:p>
        </w:tc>
        <w:tc>
          <w:tcPr>
            <w:tcW w:w="4474" w:type="dxa"/>
          </w:tcPr>
          <w:p w:rsidR="000B1B31" w:rsidRDefault="000B1B31" w:rsidP="00F120EB">
            <w:pPr>
              <w:pStyle w:val="libFootnote0"/>
              <w:rPr>
                <w:rtl/>
                <w:lang w:bidi="fa-IR"/>
              </w:rPr>
            </w:pPr>
            <w:r>
              <w:rPr>
                <w:rtl/>
                <w:lang w:bidi="fa-IR"/>
              </w:rPr>
              <w:t>(3) .</w:t>
            </w:r>
            <w:r w:rsidRPr="0034022E">
              <w:rPr>
                <w:rtl/>
                <w:lang w:bidi="fa-IR"/>
              </w:rPr>
              <w:t xml:space="preserve"> في « ج ، بس » والوافي والبحار : « فكان »</w:t>
            </w:r>
            <w:r>
              <w:rPr>
                <w:rtl/>
                <w:lang w:bidi="fa-IR"/>
              </w:rPr>
              <w:t>.</w:t>
            </w:r>
          </w:p>
        </w:tc>
      </w:tr>
    </w:tbl>
    <w:p w:rsidR="00091A42" w:rsidRPr="0034022E" w:rsidRDefault="00FA30A4" w:rsidP="00F120EB">
      <w:pPr>
        <w:pStyle w:val="libFootnote0"/>
        <w:rPr>
          <w:rtl/>
          <w:lang w:bidi="fa-IR"/>
        </w:rPr>
      </w:pPr>
      <w:r>
        <w:rPr>
          <w:rtl/>
          <w:lang w:bidi="fa-IR"/>
        </w:rPr>
        <w:t>(4) .</w:t>
      </w:r>
      <w:r w:rsidR="00091A42" w:rsidRPr="0034022E">
        <w:rPr>
          <w:rtl/>
          <w:lang w:bidi="fa-IR"/>
        </w:rPr>
        <w:t xml:space="preserve"> « لم يُجْتَثّ » : لم يُقْطَعْ ، من الجَثّ بمعنى القطع ، أو القلع</w:t>
      </w:r>
      <w:r>
        <w:rPr>
          <w:rtl/>
          <w:lang w:bidi="fa-IR"/>
        </w:rPr>
        <w:t>.</w:t>
      </w:r>
      <w:r w:rsidR="00091A42" w:rsidRPr="0034022E">
        <w:rPr>
          <w:rtl/>
          <w:lang w:bidi="fa-IR"/>
        </w:rPr>
        <w:t xml:space="preserve"> راجع : </w:t>
      </w:r>
      <w:r w:rsidR="00091A42" w:rsidRPr="00BF510C">
        <w:rPr>
          <w:rStyle w:val="libFootnoteBoldChar"/>
          <w:rtl/>
        </w:rPr>
        <w:t>المفردات</w:t>
      </w:r>
      <w:r w:rsidR="00091A42" w:rsidRPr="0034022E">
        <w:rPr>
          <w:rtl/>
          <w:lang w:bidi="fa-IR"/>
        </w:rPr>
        <w:t xml:space="preserve"> للراغب ، ص 187 ؛ </w:t>
      </w:r>
      <w:r w:rsidR="00091A42" w:rsidRPr="00BF510C">
        <w:rPr>
          <w:rStyle w:val="libFootnoteBoldChar"/>
          <w:rtl/>
        </w:rPr>
        <w:t>لسان العرب</w:t>
      </w:r>
      <w:r w:rsidR="00091A42" w:rsidRPr="0034022E">
        <w:rPr>
          <w:rtl/>
          <w:lang w:bidi="fa-IR"/>
        </w:rPr>
        <w:t xml:space="preserve"> ، ج 2 ، ص 126 ( جثث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قال الفيروزآبادي : « الحَمْل : ثمر الشجر ، ويُكْسَرُ</w:t>
      </w:r>
      <w:r>
        <w:rPr>
          <w:rtl/>
          <w:lang w:bidi="fa-IR"/>
        </w:rPr>
        <w:t>.</w:t>
      </w:r>
      <w:r w:rsidR="00091A42" w:rsidRPr="0034022E">
        <w:rPr>
          <w:rtl/>
          <w:lang w:bidi="fa-IR"/>
        </w:rPr>
        <w:t xml:space="preserve"> والفتح : لما بَطَنَ من ثمره ، والكسر : لما ظَهَرَ ، أو الفتح : لما كان في بطْن ، أو على رأس شجرة ، والكسر : لما على ظَهْر أو رأس ، أو ثمر الشجر بالكسر ما لم يكبر ويعظم ، فإذا كبر فبالفتح »</w:t>
      </w:r>
      <w:r>
        <w:rPr>
          <w:rtl/>
          <w:lang w:bidi="fa-IR"/>
        </w:rPr>
        <w:t>.</w:t>
      </w:r>
      <w:r w:rsidR="00091A42" w:rsidRPr="0034022E">
        <w:rPr>
          <w:rtl/>
          <w:lang w:bidi="fa-IR"/>
        </w:rPr>
        <w:t xml:space="preserve"> </w:t>
      </w:r>
      <w:r w:rsidR="00091A42" w:rsidRPr="00BF510C">
        <w:rPr>
          <w:rStyle w:val="libFootnoteBoldChar"/>
          <w:rtl/>
        </w:rPr>
        <w:t>القاموس المحيط</w:t>
      </w:r>
      <w:r w:rsidR="00091A42" w:rsidRPr="0034022E">
        <w:rPr>
          <w:rtl/>
          <w:lang w:bidi="fa-IR"/>
        </w:rPr>
        <w:t xml:space="preserve"> ، ج 2 ، ص 1306 ( حمل )</w:t>
      </w:r>
      <w:r>
        <w:rPr>
          <w:rtl/>
          <w:lang w:bidi="fa-IR"/>
        </w:rPr>
        <w:t>.</w:t>
      </w:r>
    </w:p>
    <w:tbl>
      <w:tblPr>
        <w:tblStyle w:val="TableGrid"/>
        <w:bidiVisual/>
        <w:tblW w:w="0" w:type="auto"/>
        <w:tblLook w:val="04A0" w:firstRow="1" w:lastRow="0" w:firstColumn="1" w:lastColumn="0" w:noHBand="0" w:noVBand="1"/>
      </w:tblPr>
      <w:tblGrid>
        <w:gridCol w:w="4474"/>
        <w:gridCol w:w="4474"/>
      </w:tblGrid>
      <w:tr w:rsidR="00DF02CF" w:rsidTr="00DF02CF">
        <w:tc>
          <w:tcPr>
            <w:tcW w:w="4474" w:type="dxa"/>
          </w:tcPr>
          <w:p w:rsidR="00DF02CF" w:rsidRDefault="00DF02CF" w:rsidP="00F120EB">
            <w:pPr>
              <w:pStyle w:val="libFootnote0"/>
              <w:rPr>
                <w:rtl/>
                <w:lang w:bidi="fa-IR"/>
              </w:rPr>
            </w:pPr>
            <w:r>
              <w:rPr>
                <w:rtl/>
                <w:lang w:bidi="fa-IR"/>
              </w:rPr>
              <w:t>(6) .</w:t>
            </w:r>
            <w:r w:rsidRPr="0034022E">
              <w:rPr>
                <w:rtl/>
                <w:lang w:bidi="fa-IR"/>
              </w:rPr>
              <w:t xml:space="preserve"> في « ف » : « القابل »</w:t>
            </w:r>
            <w:r>
              <w:rPr>
                <w:rtl/>
                <w:lang w:bidi="fa-IR"/>
              </w:rPr>
              <w:t>.</w:t>
            </w:r>
          </w:p>
        </w:tc>
        <w:tc>
          <w:tcPr>
            <w:tcW w:w="4474" w:type="dxa"/>
          </w:tcPr>
          <w:p w:rsidR="00DF02CF" w:rsidRDefault="00DF02CF" w:rsidP="00F120EB">
            <w:pPr>
              <w:pStyle w:val="libFootnote0"/>
              <w:rPr>
                <w:rtl/>
                <w:lang w:bidi="fa-IR"/>
              </w:rPr>
            </w:pPr>
            <w:r>
              <w:rPr>
                <w:rtl/>
                <w:lang w:bidi="fa-IR"/>
              </w:rPr>
              <w:t>(7) .</w:t>
            </w:r>
            <w:r w:rsidRPr="0034022E">
              <w:rPr>
                <w:rtl/>
                <w:lang w:bidi="fa-IR"/>
              </w:rPr>
              <w:t xml:space="preserve"> في « ف ، بف » </w:t>
            </w:r>
            <w:r>
              <w:rPr>
                <w:rtl/>
                <w:lang w:bidi="fa-IR"/>
              </w:rPr>
              <w:t xml:space="preserve">: - </w:t>
            </w:r>
            <w:r w:rsidRPr="0034022E">
              <w:rPr>
                <w:rtl/>
                <w:lang w:bidi="fa-IR"/>
              </w:rPr>
              <w:t>« هذه »</w:t>
            </w:r>
            <w:r>
              <w:rPr>
                <w:rtl/>
                <w:lang w:bidi="fa-IR"/>
              </w:rPr>
              <w:t>.</w:t>
            </w:r>
          </w:p>
        </w:tc>
      </w:tr>
      <w:tr w:rsidR="00DF02CF" w:rsidTr="00DF02CF">
        <w:tc>
          <w:tcPr>
            <w:tcW w:w="4474" w:type="dxa"/>
          </w:tcPr>
          <w:p w:rsidR="00DF02CF" w:rsidRDefault="00DF02CF" w:rsidP="00F120EB">
            <w:pPr>
              <w:pStyle w:val="libFootnote0"/>
              <w:rPr>
                <w:rtl/>
                <w:lang w:bidi="fa-IR"/>
              </w:rPr>
            </w:pPr>
            <w:r>
              <w:rPr>
                <w:rtl/>
                <w:lang w:bidi="fa-IR"/>
              </w:rPr>
              <w:t>(8) .</w:t>
            </w:r>
            <w:r w:rsidRPr="0034022E">
              <w:rPr>
                <w:rtl/>
                <w:lang w:bidi="fa-IR"/>
              </w:rPr>
              <w:t xml:space="preserve"> في البحار </w:t>
            </w:r>
            <w:r>
              <w:rPr>
                <w:rtl/>
                <w:lang w:bidi="fa-IR"/>
              </w:rPr>
              <w:t xml:space="preserve">: - </w:t>
            </w:r>
            <w:r w:rsidRPr="0034022E">
              <w:rPr>
                <w:rtl/>
                <w:lang w:bidi="fa-IR"/>
              </w:rPr>
              <w:t>« أمراً »</w:t>
            </w:r>
            <w:r>
              <w:rPr>
                <w:rtl/>
                <w:lang w:bidi="fa-IR"/>
              </w:rPr>
              <w:t>.</w:t>
            </w:r>
          </w:p>
        </w:tc>
        <w:tc>
          <w:tcPr>
            <w:tcW w:w="4474" w:type="dxa"/>
          </w:tcPr>
          <w:p w:rsidR="00DF02CF" w:rsidRDefault="00DF02CF" w:rsidP="00F120EB">
            <w:pPr>
              <w:pStyle w:val="libFootnote0"/>
              <w:rPr>
                <w:rtl/>
                <w:lang w:bidi="fa-IR"/>
              </w:rPr>
            </w:pPr>
            <w:r>
              <w:rPr>
                <w:rtl/>
                <w:lang w:bidi="fa-IR"/>
              </w:rPr>
              <w:t>(9) .</w:t>
            </w:r>
            <w:r w:rsidRPr="0034022E">
              <w:rPr>
                <w:rtl/>
                <w:lang w:bidi="fa-IR"/>
              </w:rPr>
              <w:t xml:space="preserve"> في الوافي :</w:t>
            </w:r>
            <w:r>
              <w:rPr>
                <w:rtl/>
                <w:lang w:bidi="fa-IR"/>
              </w:rPr>
              <w:t xml:space="preserve"> + </w:t>
            </w:r>
            <w:r w:rsidRPr="0034022E">
              <w:rPr>
                <w:rtl/>
                <w:lang w:bidi="fa-IR"/>
              </w:rPr>
              <w:t>« ذلك »</w:t>
            </w:r>
            <w:r>
              <w:rPr>
                <w:rtl/>
                <w:lang w:bidi="fa-IR"/>
              </w:rPr>
              <w:t>.</w:t>
            </w:r>
          </w:p>
        </w:tc>
      </w:tr>
    </w:tbl>
    <w:p w:rsidR="00091A42" w:rsidRPr="0034022E" w:rsidRDefault="00FA30A4" w:rsidP="00F120EB">
      <w:pPr>
        <w:pStyle w:val="libFootnote0"/>
        <w:rPr>
          <w:rtl/>
          <w:lang w:bidi="fa-IR"/>
        </w:rPr>
      </w:pPr>
      <w:r>
        <w:rPr>
          <w:rtl/>
          <w:lang w:bidi="fa-IR"/>
        </w:rPr>
        <w:t>(10) .</w:t>
      </w:r>
      <w:r w:rsidR="00091A42" w:rsidRPr="0034022E">
        <w:rPr>
          <w:rtl/>
          <w:lang w:bidi="fa-IR"/>
        </w:rPr>
        <w:t xml:space="preserve"> الفاء للاستيناف</w:t>
      </w:r>
      <w:r>
        <w:rPr>
          <w:rtl/>
          <w:lang w:bidi="fa-IR"/>
        </w:rPr>
        <w:t>.</w:t>
      </w:r>
      <w:r w:rsidR="00091A42" w:rsidRPr="0034022E">
        <w:rPr>
          <w:rtl/>
          <w:lang w:bidi="fa-IR"/>
        </w:rPr>
        <w:t xml:space="preserve"> في « بر » : « فيتجاوزون »</w:t>
      </w:r>
      <w:r>
        <w:rPr>
          <w:rtl/>
          <w:lang w:bidi="fa-IR"/>
        </w:rPr>
        <w:t>.</w:t>
      </w:r>
      <w:r w:rsidR="00091A42" w:rsidRPr="0034022E">
        <w:rPr>
          <w:rtl/>
          <w:lang w:bidi="fa-IR"/>
        </w:rPr>
        <w:t xml:space="preserve"> وفي مرآة العقول : « فيجازون »</w:t>
      </w:r>
      <w:r>
        <w:rPr>
          <w:rtl/>
          <w:lang w:bidi="fa-IR"/>
        </w:rPr>
        <w:t>.</w:t>
      </w:r>
    </w:p>
    <w:p w:rsidR="00091A42" w:rsidRPr="0034022E" w:rsidRDefault="00FA30A4" w:rsidP="00BA4749">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472 ، ح 12 ، عن الحسين بن محمّد ، إلى قوله : « ليس للإمام أن يزويها عن الذي يكون من بعده » ، فيه : « عثمان بن أسلم » بدل « عيثم بن أسلم »</w:t>
      </w:r>
      <w:r>
        <w:rPr>
          <w:rtl/>
          <w:lang w:bidi="fa-IR"/>
        </w:rPr>
        <w:t>.</w:t>
      </w:r>
      <w:r w:rsidR="00091A42" w:rsidRPr="0034022E">
        <w:rPr>
          <w:rtl/>
          <w:lang w:bidi="fa-IR"/>
        </w:rPr>
        <w:t xml:space="preserve"> وراجع : </w:t>
      </w:r>
      <w:r w:rsidR="00091A42" w:rsidRPr="00BF510C">
        <w:rPr>
          <w:rStyle w:val="libFootnoteBoldChar"/>
          <w:rtl/>
        </w:rPr>
        <w:t>الغيبة</w:t>
      </w:r>
      <w:r w:rsidR="00091A42" w:rsidRPr="0034022E">
        <w:rPr>
          <w:rtl/>
          <w:lang w:bidi="fa-IR"/>
        </w:rPr>
        <w:t xml:space="preserve"> للنعماني ، ص 51 ، ح 1</w:t>
      </w:r>
      <w:r w:rsidR="00BA4749">
        <w:rPr>
          <w:rFonts w:hint="cs"/>
          <w:rtl/>
          <w:lang w:bidi="fa-IR"/>
        </w:rPr>
        <w:t>.</w:t>
      </w:r>
      <w:r w:rsidR="00091A42" w:rsidRPr="00BF510C">
        <w:rPr>
          <w:rStyle w:val="libFootnoteBoldChar"/>
          <w:rtl/>
        </w:rPr>
        <w:t>الوافي</w:t>
      </w:r>
      <w:r w:rsidR="00091A42" w:rsidRPr="0034022E">
        <w:rPr>
          <w:rtl/>
          <w:lang w:bidi="fa-IR"/>
        </w:rPr>
        <w:t xml:space="preserve"> ، ج 2 ، ص 258 ، ح 739 ؛ الوسائل ، ج 29 ، ص 277 ، ح 35612 ، وفيه من قوله : « أن ورد عليه رجلان يختصمان في الغنم » إلى قوله « أنّ القضاء في هذه القضيّة ما قضى به سليمان » ؛ </w:t>
      </w:r>
      <w:r w:rsidR="00091A42" w:rsidRPr="00BF510C">
        <w:rPr>
          <w:rStyle w:val="libFootnoteBoldChar"/>
          <w:rtl/>
        </w:rPr>
        <w:t>البحار</w:t>
      </w:r>
      <w:r w:rsidR="00091A42" w:rsidRPr="0034022E">
        <w:rPr>
          <w:rtl/>
          <w:lang w:bidi="fa-IR"/>
        </w:rPr>
        <w:t xml:space="preserve"> ، ج 14 ، ص 132 ، ح 7</w:t>
      </w:r>
      <w:r>
        <w:rPr>
          <w:rtl/>
          <w:lang w:bidi="fa-IR"/>
        </w:rPr>
        <w:t>.</w:t>
      </w:r>
    </w:p>
    <w:p w:rsidR="00DF02CF" w:rsidRPr="0034022E" w:rsidRDefault="00DF02CF" w:rsidP="00DF02CF">
      <w:pPr>
        <w:pStyle w:val="libNormal"/>
        <w:rPr>
          <w:rtl/>
          <w:lang w:bidi="fa-IR"/>
        </w:rPr>
      </w:pPr>
      <w:r>
        <w:br w:type="page"/>
      </w:r>
    </w:p>
    <w:p w:rsidR="00091A42" w:rsidRPr="0034022E" w:rsidRDefault="00091A42" w:rsidP="00F22207">
      <w:pPr>
        <w:pStyle w:val="libBold1"/>
        <w:rPr>
          <w:rtl/>
          <w:lang w:bidi="fa-IR"/>
        </w:rPr>
      </w:pPr>
      <w:r w:rsidRPr="0034022E">
        <w:rPr>
          <w:rtl/>
          <w:lang w:bidi="fa-IR"/>
        </w:rPr>
        <w:t>قَالَ الْكُلَيْنِيُّ :</w:t>
      </w:r>
    </w:p>
    <w:tbl>
      <w:tblPr>
        <w:bidiVisual/>
        <w:tblW w:w="0" w:type="auto"/>
        <w:tblLook w:val="01E0" w:firstRow="1" w:lastRow="1" w:firstColumn="1" w:lastColumn="1" w:noHBand="0" w:noVBand="0"/>
      </w:tblPr>
      <w:tblGrid>
        <w:gridCol w:w="819"/>
        <w:gridCol w:w="6768"/>
      </w:tblGrid>
      <w:tr w:rsidR="00091A42" w:rsidTr="00F22207">
        <w:tc>
          <w:tcPr>
            <w:tcW w:w="819" w:type="dxa"/>
            <w:shd w:val="clear" w:color="auto" w:fill="auto"/>
          </w:tcPr>
          <w:p w:rsidR="00091A42" w:rsidRDefault="00091A42" w:rsidP="00F22207">
            <w:pPr>
              <w:rPr>
                <w:rtl/>
                <w:lang w:bidi="fa-IR"/>
              </w:rPr>
            </w:pPr>
          </w:p>
        </w:tc>
        <w:tc>
          <w:tcPr>
            <w:tcW w:w="6768" w:type="dxa"/>
            <w:shd w:val="clear" w:color="auto" w:fill="auto"/>
          </w:tcPr>
          <w:p w:rsidR="00091A42" w:rsidRDefault="00091A42" w:rsidP="00F22207">
            <w:pPr>
              <w:pStyle w:val="libNormal0"/>
              <w:rPr>
                <w:rtl/>
                <w:lang w:bidi="fa-IR"/>
              </w:rPr>
            </w:pPr>
            <w:r w:rsidRPr="0034022E">
              <w:rPr>
                <w:rtl/>
                <w:lang w:bidi="fa-IR"/>
              </w:rPr>
              <w:t xml:space="preserve">مَعْنَى الْحَدِيثِ الْأَوَّلِ </w:t>
            </w:r>
            <w:r w:rsidRPr="00FA6A79">
              <w:rPr>
                <w:rStyle w:val="libFootnotenumChar"/>
                <w:rtl/>
              </w:rPr>
              <w:t>(1)</w:t>
            </w:r>
            <w:r w:rsidRPr="0034022E">
              <w:rPr>
                <w:rtl/>
                <w:lang w:bidi="fa-IR"/>
              </w:rPr>
              <w:t xml:space="preserve"> أَنَّ الْغَنَمَ لَوْ دَخَلَتِ الْكَرْمَ نَهَاراً ، لَمْ يَكُنْ عَلى صَاحِبِ الْغَنَمِ شَيْ‌ءٌ ؛ لِأَنَّ لِصَاحِبِ الْغَنَمِ </w:t>
            </w:r>
            <w:r w:rsidRPr="00FA6A79">
              <w:rPr>
                <w:rStyle w:val="libFootnotenumChar"/>
                <w:rtl/>
              </w:rPr>
              <w:t>(2)</w:t>
            </w:r>
            <w:r w:rsidRPr="0034022E">
              <w:rPr>
                <w:rtl/>
                <w:lang w:bidi="fa-IR"/>
              </w:rPr>
              <w:t xml:space="preserve"> أَنْ يُسَرِّحَ </w:t>
            </w:r>
            <w:r w:rsidRPr="00FA6A79">
              <w:rPr>
                <w:rStyle w:val="libFootnotenumChar"/>
                <w:rtl/>
              </w:rPr>
              <w:t>(3)</w:t>
            </w:r>
            <w:r w:rsidRPr="0034022E">
              <w:rPr>
                <w:rtl/>
                <w:lang w:bidi="fa-IR"/>
              </w:rPr>
              <w:t xml:space="preserve"> غَنَمَهُ بِالنَّهَارِ تَرْعَى ، وَعَلى صَاحِبِ الْكَرْمِ حِفْظُهُ ، وَعَلى صَاحِبِ الْغَنَمِ أَنْ يَرْبِطَ غَنَمَهُ لَيْلاً ، وَلِصَاحِبِ الْكَ</w:t>
            </w:r>
            <w:r>
              <w:rPr>
                <w:rtl/>
                <w:lang w:bidi="fa-IR"/>
              </w:rPr>
              <w:t>رْمِ أَنْ يَنَامَ فِي بَيْتِهِ</w:t>
            </w:r>
            <w:r w:rsidR="00FA30A4">
              <w:rPr>
                <w:rtl/>
                <w:lang w:bidi="fa-IR"/>
              </w:rPr>
              <w:t>.</w:t>
            </w:r>
          </w:p>
        </w:tc>
      </w:tr>
    </w:tbl>
    <w:p w:rsidR="00091A42" w:rsidRPr="0034022E" w:rsidRDefault="00091A42" w:rsidP="00B72F8D">
      <w:pPr>
        <w:pStyle w:val="libNormal"/>
        <w:rPr>
          <w:rtl/>
          <w:lang w:bidi="fa-IR"/>
        </w:rPr>
      </w:pPr>
      <w:r w:rsidRPr="00386C25">
        <w:rPr>
          <w:rtl/>
        </w:rPr>
        <w:t>741</w:t>
      </w:r>
      <w:r w:rsidRPr="006B17C4">
        <w:rPr>
          <w:rStyle w:val="libBold2Char"/>
          <w:rtl/>
        </w:rPr>
        <w:t xml:space="preserve"> / 4</w:t>
      </w:r>
      <w:r w:rsidR="00FA30A4">
        <w:rPr>
          <w:rStyle w:val="libBold2Char"/>
          <w:rtl/>
        </w:rPr>
        <w:t>.</w:t>
      </w:r>
      <w:r w:rsidRPr="0034022E">
        <w:rPr>
          <w:rtl/>
          <w:lang w:bidi="fa-IR"/>
        </w:rPr>
        <w:t xml:space="preserve"> مُحَمَّدُ بْنُ يَحْيى ، عَنْ أَحْمَدَ بْنِ مُحَمَّدٍ ، عَنِ ابْنِ أَبِي عُمَيْرٍ ، عَنِ ابْنِ بُكَيْرٍ وَجَمِيلٍ ، عَنْ عَمْرِو بْنِ مُصْعَبٍ </w:t>
      </w:r>
      <w:r w:rsidRPr="00FA6A79">
        <w:rPr>
          <w:rStyle w:val="libFootnotenumChar"/>
          <w:rtl/>
        </w:rPr>
        <w:t>(4)</w:t>
      </w:r>
      <w:r w:rsidRPr="0034022E">
        <w:rPr>
          <w:rtl/>
          <w:lang w:bidi="fa-IR"/>
        </w:rPr>
        <w:t xml:space="preserve"> ، قَالَ :</w:t>
      </w:r>
    </w:p>
    <w:p w:rsidR="00091A42" w:rsidRPr="0034022E" w:rsidRDefault="00091A42" w:rsidP="00BA4749">
      <w:pPr>
        <w:pStyle w:val="libNormal"/>
        <w:rPr>
          <w:rtl/>
          <w:lang w:bidi="fa-IR"/>
        </w:rPr>
      </w:pPr>
      <w:r w:rsidRPr="0034022E">
        <w:rPr>
          <w:rtl/>
          <w:lang w:bidi="fa-IR"/>
        </w:rPr>
        <w:t xml:space="preserve">سَمِعْتُ أَبَا عَبْدِ اللهِ </w:t>
      </w:r>
      <w:r w:rsidRPr="00F22207">
        <w:rPr>
          <w:rStyle w:val="libAlaemChar"/>
          <w:rtl/>
        </w:rPr>
        <w:t>عليه‌السلام</w:t>
      </w:r>
      <w:r>
        <w:rPr>
          <w:rtl/>
          <w:lang w:bidi="fa-IR"/>
        </w:rPr>
        <w:t xml:space="preserve"> يَقُولُ : « أَ</w:t>
      </w:r>
      <w:r w:rsidRPr="0034022E">
        <w:rPr>
          <w:rtl/>
          <w:lang w:bidi="fa-IR"/>
        </w:rPr>
        <w:t>تَرَوْنَ أَنَّ الْمُوصِيَ مِنَّا يُوصِي إِلى مَنْ يُرِيدُ</w:t>
      </w:r>
      <w:r>
        <w:rPr>
          <w:rtl/>
          <w:lang w:bidi="fa-IR"/>
        </w:rPr>
        <w:t>؟</w:t>
      </w:r>
      <w:r w:rsidRPr="0034022E">
        <w:rPr>
          <w:rtl/>
          <w:lang w:bidi="fa-IR"/>
        </w:rPr>
        <w:t xml:space="preserve"> لَاوَ اللهِ ، وَلكِنَّهُ عَهْدٌ مِنْ رَسُولِ اللهِ </w:t>
      </w:r>
      <w:r w:rsidR="00481FE6" w:rsidRPr="00225344">
        <w:rPr>
          <w:rStyle w:val="libAlaemChar"/>
          <w:rFonts w:eastAsiaTheme="minorHAnsi"/>
          <w:rtl/>
        </w:rPr>
        <w:t>صلى‌الله‌عليه‌وآله</w:t>
      </w:r>
      <w:r w:rsidR="00481FE6" w:rsidRPr="0034022E">
        <w:rPr>
          <w:rtl/>
          <w:lang w:bidi="fa-IR"/>
        </w:rPr>
        <w:t xml:space="preserve"> </w:t>
      </w:r>
      <w:r w:rsidRPr="0034022E">
        <w:rPr>
          <w:rtl/>
          <w:lang w:bidi="fa-IR"/>
        </w:rPr>
        <w:t xml:space="preserve">إِلى رَجُلٍ </w:t>
      </w:r>
      <w:r w:rsidRPr="00FA6A79">
        <w:rPr>
          <w:rStyle w:val="libFootnotenumChar"/>
          <w:rtl/>
        </w:rPr>
        <w:t>(5)</w:t>
      </w:r>
      <w:r w:rsidRPr="0034022E">
        <w:rPr>
          <w:rtl/>
          <w:lang w:bidi="fa-IR"/>
        </w:rPr>
        <w:t xml:space="preserve"> فَرَجُلٍ حَتّى انْتَهى إِلى نَفْسِهِ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 قوله : معنى الحديث الأوّل ، لعلّ الأوّل بدل من الحديث ، أي الأوّل منه ، والحاصل : معنى أوّل الحديث وهو سؤال سليمان عن وقت دخول الغنم والكرم وفائدته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بس » : « لأنّ صاحب الغنم له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 يُسَرِّح » ، من التسريح بمعنى الإرسال ، أو من السَرْح بمعنى الإسامة والإهمال</w:t>
      </w:r>
      <w:r>
        <w:rPr>
          <w:rtl/>
          <w:lang w:bidi="fa-IR"/>
        </w:rPr>
        <w:t>.</w:t>
      </w:r>
      <w:r w:rsidR="00091A42" w:rsidRPr="0034022E">
        <w:rPr>
          <w:rtl/>
          <w:lang w:bidi="fa-IR"/>
        </w:rPr>
        <w:t xml:space="preserve"> وقرأه المجلسي في </w:t>
      </w:r>
      <w:r w:rsidR="00091A42" w:rsidRPr="00BF510C">
        <w:rPr>
          <w:rStyle w:val="libFootnoteBoldChar"/>
          <w:rtl/>
        </w:rPr>
        <w:t>مرآة العقول</w:t>
      </w:r>
      <w:r w:rsidR="00091A42" w:rsidRPr="0034022E">
        <w:rPr>
          <w:rtl/>
          <w:lang w:bidi="fa-IR"/>
        </w:rPr>
        <w:t xml:space="preserve"> ، معلوماً من باب الإفعال ، حيث قال : « ويقال : أسْرَحتُ الماشية ، أي أنفشتها وأهملتها »</w:t>
      </w:r>
      <w:r>
        <w:rPr>
          <w:rtl/>
          <w:lang w:bidi="fa-IR"/>
        </w:rPr>
        <w:t>.</w:t>
      </w:r>
      <w:r w:rsidR="00091A42" w:rsidRPr="0034022E">
        <w:rPr>
          <w:rtl/>
          <w:lang w:bidi="fa-IR"/>
        </w:rPr>
        <w:t xml:space="preserve"> وراجع : </w:t>
      </w:r>
      <w:r w:rsidR="00091A42" w:rsidRPr="00BF510C">
        <w:rPr>
          <w:rStyle w:val="libFootnoteBoldChar"/>
          <w:rtl/>
        </w:rPr>
        <w:t>الصحاح</w:t>
      </w:r>
      <w:r w:rsidR="00091A42" w:rsidRPr="0034022E">
        <w:rPr>
          <w:rtl/>
          <w:lang w:bidi="fa-IR"/>
        </w:rPr>
        <w:t xml:space="preserve"> ، ج 1 ، ص 374 ( سرح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روى الصفّار الخبر في </w:t>
      </w:r>
      <w:r w:rsidR="00091A42" w:rsidRPr="00BF510C">
        <w:rPr>
          <w:rStyle w:val="libFootnoteBoldChar"/>
          <w:rtl/>
        </w:rPr>
        <w:t>بصائر الدرجات</w:t>
      </w:r>
      <w:r w:rsidR="00091A42" w:rsidRPr="0034022E">
        <w:rPr>
          <w:rtl/>
          <w:lang w:bidi="fa-IR"/>
        </w:rPr>
        <w:t xml:space="preserve"> ، ص 471 ، ح 7 ، بسنده عن عمرو بن الأشعث</w:t>
      </w:r>
      <w:r>
        <w:rPr>
          <w:rtl/>
          <w:lang w:bidi="fa-IR"/>
        </w:rPr>
        <w:t>.</w:t>
      </w:r>
      <w:r w:rsidR="00091A42" w:rsidRPr="0034022E">
        <w:rPr>
          <w:rtl/>
          <w:lang w:bidi="fa-IR"/>
        </w:rPr>
        <w:t xml:space="preserve"> وورد مضمون الخبر أيضاً في </w:t>
      </w:r>
      <w:r w:rsidR="00091A42" w:rsidRPr="00BF510C">
        <w:rPr>
          <w:rStyle w:val="libFootnoteBoldChar"/>
          <w:rtl/>
        </w:rPr>
        <w:t>بصائر الدرجات</w:t>
      </w:r>
      <w:r w:rsidR="00091A42" w:rsidRPr="0034022E">
        <w:rPr>
          <w:rtl/>
          <w:lang w:bidi="fa-IR"/>
        </w:rPr>
        <w:t xml:space="preserve"> ، ص 470 ، ح 1 ، وص 471 ، ح 5 ، وص 472 ، ح 10 ، عن عمرو بن الأشعث</w:t>
      </w:r>
      <w:r>
        <w:rPr>
          <w:rtl/>
          <w:lang w:bidi="fa-IR"/>
        </w:rPr>
        <w:t>.</w:t>
      </w:r>
      <w:r w:rsidR="00091A42" w:rsidRPr="0034022E">
        <w:rPr>
          <w:rtl/>
          <w:lang w:bidi="fa-IR"/>
        </w:rPr>
        <w:t xml:space="preserve"> فعليه لا يبعد أن يكون الصواب في ما نحن فيه أيضاً : عمرو بن الأشعث</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 « لرجل » بدل « إلى رجل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يعني إلى نفس الموصي »</w:t>
      </w:r>
      <w:r>
        <w:rPr>
          <w:rtl/>
          <w:lang w:bidi="fa-IR"/>
        </w:rPr>
        <w:t>.</w:t>
      </w:r>
    </w:p>
    <w:p w:rsidR="00091A42" w:rsidRPr="0034022E" w:rsidRDefault="00FA30A4" w:rsidP="00C413E6">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بصائر الدرجات</w:t>
      </w:r>
      <w:r w:rsidR="00091A42" w:rsidRPr="0034022E">
        <w:rPr>
          <w:rtl/>
          <w:lang w:bidi="fa-IR"/>
        </w:rPr>
        <w:t xml:space="preserve"> ، ص 471 ، ح 7 ، عن أحمد بن محمّد ، وفيه « عمرو بن الأشعث » بدل « عمرو بن مصعب »</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470</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472 ، ح 1 ، 2 ، 3 ، 5 ، 6 ، 8 ، 9 </w:t>
      </w:r>
      <w:r w:rsidR="00091A42">
        <w:rPr>
          <w:rtl/>
          <w:lang w:bidi="fa-IR"/>
        </w:rPr>
        <w:t>و 1</w:t>
      </w:r>
      <w:r w:rsidR="00091A42" w:rsidRPr="0034022E">
        <w:rPr>
          <w:rtl/>
          <w:lang w:bidi="fa-IR"/>
        </w:rPr>
        <w:t>0 بأسانيد مختلفة ، مع اختلاف يسير</w:t>
      </w:r>
      <w:r w:rsidR="00C413E6">
        <w:rPr>
          <w:rFonts w:hint="cs"/>
          <w:rtl/>
          <w:lang w:bidi="fa-IR"/>
        </w:rPr>
        <w:t>.</w:t>
      </w:r>
      <w:r w:rsidR="00091A42" w:rsidRPr="00BF510C">
        <w:rPr>
          <w:rStyle w:val="libFootnoteBoldChar"/>
          <w:rtl/>
        </w:rPr>
        <w:t>الوافي</w:t>
      </w:r>
      <w:r w:rsidR="00091A42" w:rsidRPr="0034022E">
        <w:rPr>
          <w:rtl/>
          <w:lang w:bidi="fa-IR"/>
        </w:rPr>
        <w:t xml:space="preserve"> ، ج 2 ، ص 258 ، ح 735</w:t>
      </w:r>
      <w:r>
        <w:rPr>
          <w:rtl/>
          <w:lang w:bidi="fa-IR"/>
        </w:rPr>
        <w:t>.</w:t>
      </w:r>
    </w:p>
    <w:p w:rsidR="006A79D7" w:rsidRPr="0034022E" w:rsidRDefault="006A79D7" w:rsidP="006A79D7">
      <w:pPr>
        <w:pStyle w:val="libNormal"/>
        <w:rPr>
          <w:rtl/>
          <w:lang w:bidi="fa-IR"/>
        </w:rPr>
      </w:pPr>
      <w:bookmarkStart w:id="351" w:name="_Toc459280409"/>
      <w:r>
        <w:br w:type="page"/>
      </w:r>
    </w:p>
    <w:p w:rsidR="00091A42" w:rsidRDefault="00091A42" w:rsidP="00FB2882">
      <w:pPr>
        <w:pStyle w:val="Heading2Center"/>
        <w:rPr>
          <w:rtl/>
          <w:lang w:bidi="fa-IR"/>
        </w:rPr>
      </w:pPr>
      <w:bookmarkStart w:id="352" w:name="_Toc28694955"/>
      <w:r w:rsidRPr="0034022E">
        <w:rPr>
          <w:rtl/>
          <w:lang w:bidi="fa-IR"/>
        </w:rPr>
        <w:t>61</w:t>
      </w:r>
      <w:r>
        <w:rPr>
          <w:rtl/>
          <w:lang w:bidi="fa-IR"/>
        </w:rPr>
        <w:t xml:space="preserve"> </w:t>
      </w:r>
      <w:r w:rsidR="00997FC5">
        <w:rPr>
          <w:rtl/>
          <w:lang w:bidi="fa-IR"/>
        </w:rPr>
        <w:t>-</w:t>
      </w:r>
      <w:r>
        <w:rPr>
          <w:rtl/>
          <w:lang w:bidi="fa-IR"/>
        </w:rPr>
        <w:t xml:space="preserve"> </w:t>
      </w:r>
      <w:r w:rsidRPr="0034022E">
        <w:rPr>
          <w:rtl/>
          <w:lang w:bidi="fa-IR"/>
        </w:rPr>
        <w:t xml:space="preserve">بَابُ أَنَّ الْأَئِمَّةَ </w:t>
      </w:r>
      <w:r w:rsidRPr="00F22207">
        <w:rPr>
          <w:rStyle w:val="libAlaemChar"/>
          <w:rtl/>
        </w:rPr>
        <w:t>عليهم‌السلام</w:t>
      </w:r>
      <w:r w:rsidRPr="0034022E">
        <w:rPr>
          <w:rtl/>
          <w:lang w:bidi="fa-IR"/>
        </w:rPr>
        <w:t xml:space="preserve"> لَمْ يَفْعَلُوا شَيْئاً وَلَايَفْعَلُونَ</w:t>
      </w:r>
      <w:bookmarkEnd w:id="351"/>
      <w:bookmarkEnd w:id="352"/>
    </w:p>
    <w:p w:rsidR="00091A42" w:rsidRPr="0034022E" w:rsidRDefault="00D17131" w:rsidP="00FB2882">
      <w:pPr>
        <w:pStyle w:val="Heading2Center"/>
        <w:rPr>
          <w:rtl/>
          <w:lang w:bidi="fa-IR"/>
        </w:rPr>
      </w:pPr>
      <w:bookmarkStart w:id="353" w:name="_Toc459110127"/>
      <w:bookmarkStart w:id="354" w:name="_Toc459120440"/>
      <w:bookmarkStart w:id="355" w:name="_Toc459280410"/>
      <w:bookmarkStart w:id="356" w:name="_Toc28694956"/>
      <w:r>
        <w:rPr>
          <w:rtl/>
          <w:lang w:bidi="fa-IR"/>
        </w:rPr>
        <w:t>إِلَّا</w:t>
      </w:r>
      <w:r w:rsidR="00091A42" w:rsidRPr="0034022E">
        <w:rPr>
          <w:rtl/>
          <w:lang w:bidi="fa-IR"/>
        </w:rPr>
        <w:t xml:space="preserve"> بِعَهْدٍ مِنَ اللهِ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عَزَّ وَجَلَّ</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وَأَمْرٍ مِنْهُ لَايَتَجَاوَزُونَهُ </w:t>
      </w:r>
      <w:r w:rsidR="00091A42" w:rsidRPr="00FA6A79">
        <w:rPr>
          <w:rStyle w:val="libFootnotenumChar"/>
          <w:rtl/>
        </w:rPr>
        <w:t>(1)</w:t>
      </w:r>
      <w:r w:rsidR="00091A42" w:rsidRPr="0034022E">
        <w:rPr>
          <w:rtl/>
          <w:lang w:bidi="fa-IR"/>
        </w:rPr>
        <w:t xml:space="preserve"> ‌</w:t>
      </w:r>
      <w:bookmarkEnd w:id="353"/>
      <w:bookmarkEnd w:id="354"/>
      <w:bookmarkEnd w:id="355"/>
      <w:bookmarkEnd w:id="356"/>
    </w:p>
    <w:p w:rsidR="00091A42" w:rsidRPr="0034022E" w:rsidRDefault="00091A42" w:rsidP="00B72F8D">
      <w:pPr>
        <w:pStyle w:val="libNormal"/>
        <w:rPr>
          <w:rtl/>
          <w:lang w:bidi="fa-IR"/>
        </w:rPr>
      </w:pPr>
      <w:r w:rsidRPr="00386C25">
        <w:rPr>
          <w:rtl/>
        </w:rPr>
        <w:t>742</w:t>
      </w:r>
      <w:r w:rsidRPr="006B17C4">
        <w:rPr>
          <w:rStyle w:val="libBold2Char"/>
          <w:rtl/>
        </w:rPr>
        <w:t xml:space="preserve"> / 1</w:t>
      </w:r>
      <w:r w:rsidR="00FA30A4">
        <w:rPr>
          <w:rStyle w:val="libBold2Char"/>
          <w:rtl/>
        </w:rPr>
        <w:t>.</w:t>
      </w:r>
      <w:r w:rsidRPr="0034022E">
        <w:rPr>
          <w:rtl/>
          <w:lang w:bidi="fa-IR"/>
        </w:rPr>
        <w:t xml:space="preserve"> مُحَمَّدُ بْنُ يَحْيى وَالْحُسَيْنُ بْنُ مُحَمَّدٍ ، عَنْ جَعْفَرِ بْنِ مُحَمَّدٍ ، عَنْ عَلِيِّ بْنِ الْحُسَيْنِ </w:t>
      </w:r>
      <w:r w:rsidRPr="00FA6A79">
        <w:rPr>
          <w:rStyle w:val="libFootnotenumChar"/>
          <w:rtl/>
        </w:rPr>
        <w:t>(2)</w:t>
      </w:r>
      <w:r w:rsidRPr="0034022E">
        <w:rPr>
          <w:rtl/>
          <w:lang w:bidi="fa-IR"/>
        </w:rPr>
        <w:t xml:space="preserve"> بْنِ عَلِيٍّ ، عَنْ إِسْمَاعِيلَ بْنِ مِهْرَانَ ، عَنْ أَبِي جَمِيلَةَ ، عَنْ مُعَاذِ بْنِ كَثِيرٍ :</w:t>
      </w:r>
    </w:p>
    <w:p w:rsidR="00091A42" w:rsidRPr="0034022E" w:rsidRDefault="00091A42" w:rsidP="003A6045">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الْوَصِيَّةَ نَزَلَتْ مِنَ السَّمَاءِ عَلى مُحَمَّدٍ كِتَاباً </w:t>
      </w:r>
      <w:r w:rsidRPr="00FA6A79">
        <w:rPr>
          <w:rStyle w:val="libFootnotenumChar"/>
          <w:rtl/>
        </w:rPr>
        <w:t>(3)</w:t>
      </w:r>
      <w:r w:rsidRPr="0034022E">
        <w:rPr>
          <w:rtl/>
          <w:lang w:bidi="fa-IR"/>
        </w:rPr>
        <w:t xml:space="preserve"> لَمْ يَنْزِلْ </w:t>
      </w:r>
      <w:r w:rsidRPr="00FA6A79">
        <w:rPr>
          <w:rStyle w:val="libFootnotenumChar"/>
          <w:rtl/>
        </w:rPr>
        <w:t>(4)</w:t>
      </w:r>
      <w:r w:rsidRPr="0034022E">
        <w:rPr>
          <w:rtl/>
          <w:lang w:bidi="fa-IR"/>
        </w:rPr>
        <w:t xml:space="preserve"> عَلى مُحَمَّدٍ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كِتَابٌ مَخْتُومٌ </w:t>
      </w:r>
      <w:r w:rsidRPr="00FA6A79">
        <w:rPr>
          <w:rStyle w:val="libFootnotenumChar"/>
          <w:rtl/>
        </w:rPr>
        <w:t>(5)</w:t>
      </w:r>
      <w:r w:rsidRPr="0034022E">
        <w:rPr>
          <w:rtl/>
          <w:lang w:bidi="fa-IR"/>
        </w:rPr>
        <w:t xml:space="preserve"> </w:t>
      </w:r>
      <w:r w:rsidR="00D17131">
        <w:rPr>
          <w:rtl/>
          <w:lang w:bidi="fa-IR"/>
        </w:rPr>
        <w:t>إِلَّا</w:t>
      </w:r>
      <w:r w:rsidRPr="0034022E">
        <w:rPr>
          <w:rtl/>
          <w:lang w:bidi="fa-IR"/>
        </w:rPr>
        <w:t xml:space="preserve"> الْوَصِيَّةُ ، فَقَالَ جَبْرَئِيلُ </w:t>
      </w:r>
      <w:r w:rsidRPr="00F22207">
        <w:rPr>
          <w:rStyle w:val="libAlaemChar"/>
          <w:rtl/>
        </w:rPr>
        <w:t>عليه‌السلام</w:t>
      </w:r>
      <w:r w:rsidRPr="0034022E">
        <w:rPr>
          <w:rtl/>
          <w:lang w:bidi="fa-IR"/>
        </w:rPr>
        <w:t xml:space="preserve"> : يَا مُحَمَّدُ ، هذِهِ وَصِيَّتُكَ فِي أُمَّتِكَ عِنْدَ أَهْلِ بَيْتِكَ ، فَقَالَ رَسُولُ اللهِ </w:t>
      </w:r>
      <w:r w:rsidR="003A6045" w:rsidRPr="00225344">
        <w:rPr>
          <w:rStyle w:val="libAlaemChar"/>
          <w:rFonts w:eastAsiaTheme="minorHAnsi"/>
          <w:rtl/>
        </w:rPr>
        <w:t>صلى‌الله‌عليه‌وآله</w:t>
      </w:r>
      <w:r w:rsidRPr="0034022E">
        <w:rPr>
          <w:rtl/>
          <w:lang w:bidi="fa-IR"/>
        </w:rPr>
        <w:t>: أَيُّ أَهْلِ بَيْتِي يَا جَبْرَئِيلُ</w:t>
      </w:r>
      <w:r>
        <w:rPr>
          <w:rtl/>
          <w:lang w:bidi="fa-IR"/>
        </w:rPr>
        <w:t>؟</w:t>
      </w:r>
      <w:r>
        <w:rPr>
          <w:rFonts w:hint="cs"/>
          <w:rtl/>
          <w:lang w:bidi="fa-IR"/>
        </w:rPr>
        <w:t xml:space="preserve"> </w:t>
      </w:r>
      <w:r w:rsidRPr="0034022E">
        <w:rPr>
          <w:rtl/>
          <w:lang w:bidi="fa-IR"/>
        </w:rPr>
        <w:t xml:space="preserve">قَالَ : نَجِيبُ </w:t>
      </w:r>
      <w:r w:rsidRPr="00FA6A79">
        <w:rPr>
          <w:rStyle w:val="libFootnotenumChar"/>
          <w:rtl/>
        </w:rPr>
        <w:t>(6)</w:t>
      </w:r>
      <w:r w:rsidRPr="0034022E">
        <w:rPr>
          <w:rtl/>
          <w:lang w:bidi="fa-IR"/>
        </w:rPr>
        <w:t xml:space="preserve"> اللهِ مِنْهُمْ وَذُرِّيَّتُهُ ، لِيَرِثَكَ </w:t>
      </w:r>
      <w:r w:rsidRPr="00FA6A79">
        <w:rPr>
          <w:rStyle w:val="libFootnotenumChar"/>
          <w:rtl/>
        </w:rPr>
        <w:t>(7)</w:t>
      </w:r>
      <w:r w:rsidRPr="0034022E">
        <w:rPr>
          <w:rtl/>
          <w:lang w:bidi="fa-IR"/>
        </w:rPr>
        <w:t xml:space="preserve"> عِلْمَ النُّبُوَّةِ كَمَا وَرِثَهُ </w:t>
      </w:r>
      <w:r w:rsidRPr="00FA6A79">
        <w:rPr>
          <w:rStyle w:val="libFootnotenumChar"/>
          <w:rtl/>
        </w:rPr>
        <w:t>(8)</w:t>
      </w:r>
      <w:r w:rsidRPr="0034022E">
        <w:rPr>
          <w:rtl/>
          <w:lang w:bidi="fa-IR"/>
        </w:rPr>
        <w:t xml:space="preserve"> إِبْرَاهِيمُ </w:t>
      </w:r>
      <w:r w:rsidRPr="00F22207">
        <w:rPr>
          <w:rStyle w:val="libAlaemChar"/>
          <w:rtl/>
        </w:rPr>
        <w:t>عليه‌السلام</w:t>
      </w:r>
      <w:r w:rsidRPr="0034022E">
        <w:rPr>
          <w:rtl/>
          <w:lang w:bidi="fa-IR"/>
        </w:rPr>
        <w:t xml:space="preserve"> ، وَمِيرَاثُهُ‌</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ب » : « لا يجاوزونه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كذا في النسخ والمطبوع</w:t>
      </w:r>
      <w:r>
        <w:rPr>
          <w:rtl/>
          <w:lang w:bidi="fa-IR"/>
        </w:rPr>
        <w:t>.</w:t>
      </w:r>
      <w:r w:rsidR="00091A42" w:rsidRPr="0034022E">
        <w:rPr>
          <w:rtl/>
          <w:lang w:bidi="fa-IR"/>
        </w:rPr>
        <w:t xml:space="preserve"> والظاهر صحّة « الحسن »</w:t>
      </w:r>
      <w:r>
        <w:rPr>
          <w:rtl/>
          <w:lang w:bidi="fa-IR"/>
        </w:rPr>
        <w:t>.</w:t>
      </w:r>
      <w:r w:rsidR="00091A42" w:rsidRPr="0034022E">
        <w:rPr>
          <w:rtl/>
          <w:lang w:bidi="fa-IR"/>
        </w:rPr>
        <w:t xml:space="preserve"> وعلى هذا ، هو عليّ بن الحسن بن عليّ بن فضّال الراوي لكتب إسماعيل بن مهران ، كما في </w:t>
      </w:r>
      <w:r w:rsidR="00091A42" w:rsidRPr="00BF510C">
        <w:rPr>
          <w:rStyle w:val="libFootnoteBoldChar"/>
          <w:rtl/>
        </w:rPr>
        <w:t>رجال النجاشي</w:t>
      </w:r>
      <w:r w:rsidR="00091A42" w:rsidRPr="0034022E">
        <w:rPr>
          <w:rtl/>
          <w:lang w:bidi="fa-IR"/>
        </w:rPr>
        <w:t xml:space="preserve"> ، ص 26 ، الرقم 49</w:t>
      </w:r>
      <w:r>
        <w:rPr>
          <w:rtl/>
          <w:lang w:bidi="fa-IR"/>
        </w:rPr>
        <w:t>.</w:t>
      </w:r>
      <w:r w:rsidR="00091A42" w:rsidRPr="0034022E">
        <w:rPr>
          <w:rtl/>
          <w:lang w:bidi="fa-IR"/>
        </w:rPr>
        <w:t xml:space="preserve"> وجعفر بن محمّد الراوي عنه هو جعفر بن محمّد بن مالك الفزاري ، بقرينة رواية محمّد بن يحيى عنه</w:t>
      </w:r>
      <w:r>
        <w:rPr>
          <w:rtl/>
          <w:lang w:bidi="fa-IR"/>
        </w:rPr>
        <w:t>.</w:t>
      </w:r>
      <w:r w:rsidR="00091A42" w:rsidRPr="0034022E">
        <w:rPr>
          <w:rtl/>
          <w:lang w:bidi="fa-IR"/>
        </w:rPr>
        <w:t xml:space="preserve"> راجع : </w:t>
      </w:r>
      <w:r w:rsidR="00091A42" w:rsidRPr="00BF510C">
        <w:rPr>
          <w:rStyle w:val="libFootnoteBoldChar"/>
          <w:rtl/>
        </w:rPr>
        <w:t>علل الشرائع</w:t>
      </w:r>
      <w:r w:rsidR="00091A42" w:rsidRPr="0034022E">
        <w:rPr>
          <w:rtl/>
          <w:lang w:bidi="fa-IR"/>
        </w:rPr>
        <w:t xml:space="preserve"> ، ص 93 ، ح 2 ؛ وص 304 ، ح 3 ؛ و</w:t>
      </w:r>
      <w:r w:rsidR="00091A42" w:rsidRPr="00BF510C">
        <w:rPr>
          <w:rStyle w:val="libFootnoteBoldChar"/>
          <w:rtl/>
        </w:rPr>
        <w:t>كمال الدين</w:t>
      </w:r>
      <w:r w:rsidR="00091A42" w:rsidRPr="0034022E">
        <w:rPr>
          <w:rtl/>
          <w:lang w:bidi="fa-IR"/>
        </w:rPr>
        <w:t xml:space="preserve"> ، ص 318 ، ح 5 ؛ وص 346 ، ح 34 ؛ وص 408 ، ح 6 ؛ وص 435 ، ح 2 ؛ و</w:t>
      </w:r>
      <w:r w:rsidR="00091A42" w:rsidRPr="00BF510C">
        <w:rPr>
          <w:rStyle w:val="libFootnoteBoldChar"/>
          <w:rtl/>
        </w:rPr>
        <w:t>الأمالي</w:t>
      </w:r>
      <w:r w:rsidR="00091A42" w:rsidRPr="0034022E">
        <w:rPr>
          <w:rtl/>
          <w:lang w:bidi="fa-IR"/>
        </w:rPr>
        <w:t xml:space="preserve"> للصدوق ، ص 358 ، المجلس 68 ، ح 3 ؛ وص 411 ، المجلس 76 ، ح 8</w:t>
      </w:r>
      <w:r>
        <w:rPr>
          <w:rtl/>
          <w:lang w:bidi="fa-IR"/>
        </w:rPr>
        <w:t>.</w:t>
      </w:r>
    </w:p>
    <w:p w:rsidR="00091A42" w:rsidRDefault="00091A42" w:rsidP="00F120EB">
      <w:pPr>
        <w:pStyle w:val="libFootnote0"/>
        <w:rPr>
          <w:rtl/>
          <w:lang w:bidi="fa-IR"/>
        </w:rPr>
      </w:pPr>
      <w:r w:rsidRPr="00884C2B">
        <w:rPr>
          <w:rtl/>
        </w:rPr>
        <w:t xml:space="preserve">ثمّ إنّه روى جعفر بن محمّد بن مالك عن عليّ بن الحسن بن فضّال في </w:t>
      </w:r>
      <w:r w:rsidRPr="00BF510C">
        <w:rPr>
          <w:rStyle w:val="libFootnoteBoldChar"/>
          <w:rtl/>
        </w:rPr>
        <w:t>كمال الدين</w:t>
      </w:r>
      <w:r w:rsidRPr="00884C2B">
        <w:rPr>
          <w:rtl/>
        </w:rPr>
        <w:t xml:space="preserve"> ، ص 370 ، ح 2 ؛ وص 648 ، ح 2</w:t>
      </w:r>
      <w:r w:rsidR="00FA30A4">
        <w:rPr>
          <w:rtl/>
        </w:rPr>
        <w:t>.</w:t>
      </w:r>
    </w:p>
    <w:p w:rsidR="00091A42" w:rsidRPr="0034022E" w:rsidRDefault="00FA30A4" w:rsidP="00DE47C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كتاباً ، أي مكتوباً بخطّ إلهي مشاهد من عالم الأمر ، كما أنّ جبرئيل </w:t>
      </w:r>
      <w:r w:rsidR="00091A42" w:rsidRPr="00DE47CB">
        <w:rPr>
          <w:rStyle w:val="libFootnoteAlaemChar"/>
          <w:rtl/>
        </w:rPr>
        <w:t>عليه‌السلام</w:t>
      </w:r>
      <w:r w:rsidR="00091A42" w:rsidRPr="0034022E">
        <w:rPr>
          <w:rtl/>
          <w:lang w:bidi="fa-IR"/>
        </w:rPr>
        <w:t xml:space="preserve"> كان ينزل عليه في صورة</w:t>
      </w:r>
      <w:r w:rsidR="00091A42">
        <w:rPr>
          <w:rFonts w:hint="cs"/>
          <w:rtl/>
          <w:lang w:bidi="fa-IR"/>
        </w:rPr>
        <w:t xml:space="preserve"> </w:t>
      </w:r>
      <w:r w:rsidR="00091A42" w:rsidRPr="0034022E">
        <w:rPr>
          <w:rtl/>
          <w:lang w:bidi="fa-IR"/>
        </w:rPr>
        <w:t>آدمي مشاهد من هناك »</w:t>
      </w:r>
      <w:r>
        <w:rPr>
          <w:rtl/>
          <w:lang w:bidi="fa-IR"/>
        </w:rPr>
        <w:t>.</w:t>
      </w:r>
      <w:r w:rsidR="00DE47CB">
        <w:rPr>
          <w:rFonts w:hint="cs"/>
          <w:rtl/>
          <w:lang w:bidi="fa-IR"/>
        </w:rPr>
        <w:t xml:space="preserve">                                                 </w:t>
      </w:r>
      <w:r>
        <w:rPr>
          <w:rtl/>
          <w:lang w:bidi="fa-IR"/>
        </w:rPr>
        <w:t>(4) .</w:t>
      </w:r>
      <w:r w:rsidR="00091A42" w:rsidRPr="0034022E">
        <w:rPr>
          <w:rtl/>
          <w:lang w:bidi="fa-IR"/>
        </w:rPr>
        <w:t xml:space="preserve"> في « ض » : « لم ينزّل »</w:t>
      </w:r>
      <w:r>
        <w:rPr>
          <w:rtl/>
          <w:lang w:bidi="fa-IR"/>
        </w:rPr>
        <w:t>.</w:t>
      </w:r>
      <w:r w:rsidR="00091A42" w:rsidRPr="0034022E">
        <w:rPr>
          <w:rtl/>
          <w:lang w:bidi="fa-IR"/>
        </w:rPr>
        <w:t xml:space="preserve"> وفي « بر » : « لم يُنْزَل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بس » : « محتوم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النجيب من الرجال هو الفاضل الكريم ذو الحسب ، والنفيس في نوعه ؛ كني به عن أميرالمؤمنين </w:t>
      </w:r>
      <w:r w:rsidR="00091A42" w:rsidRPr="00DE47CB">
        <w:rPr>
          <w:rStyle w:val="libFootnoteAlaemChar"/>
          <w:rtl/>
        </w:rPr>
        <w:t>عليه‌السلام</w:t>
      </w:r>
      <w:r>
        <w:rPr>
          <w:rtl/>
          <w:lang w:bidi="fa-IR"/>
        </w:rPr>
        <w:t>.</w:t>
      </w:r>
      <w:r w:rsidR="00091A42" w:rsidRPr="0034022E">
        <w:rPr>
          <w:rtl/>
          <w:lang w:bidi="fa-IR"/>
        </w:rPr>
        <w:t xml:space="preserve"> وراجع : </w:t>
      </w:r>
      <w:r w:rsidR="00091A42" w:rsidRPr="00BF510C">
        <w:rPr>
          <w:rStyle w:val="libFootnoteBoldChar"/>
          <w:rtl/>
        </w:rPr>
        <w:t>الوافى</w:t>
      </w:r>
      <w:r w:rsidR="00091A42" w:rsidRPr="0034022E">
        <w:rPr>
          <w:rtl/>
          <w:lang w:bidi="fa-IR"/>
        </w:rPr>
        <w:t xml:space="preserve"> ، ج 2 ، ص 262 ؛ </w:t>
      </w:r>
      <w:r w:rsidR="00091A42" w:rsidRPr="00BF510C">
        <w:rPr>
          <w:rStyle w:val="libFootnoteBoldChar"/>
          <w:rtl/>
        </w:rPr>
        <w:t>مرآة العقول</w:t>
      </w:r>
      <w:r w:rsidR="00091A42" w:rsidRPr="0034022E">
        <w:rPr>
          <w:rtl/>
          <w:lang w:bidi="fa-IR"/>
        </w:rPr>
        <w:t xml:space="preserve"> ، ج 3 ، ص 89 ؛ </w:t>
      </w:r>
      <w:r w:rsidR="00091A42" w:rsidRPr="00BF510C">
        <w:rPr>
          <w:rStyle w:val="libFootnoteBoldChar"/>
          <w:rtl/>
        </w:rPr>
        <w:t>النهاية</w:t>
      </w:r>
      <w:r w:rsidR="00091A42" w:rsidRPr="0034022E">
        <w:rPr>
          <w:rtl/>
          <w:lang w:bidi="fa-IR"/>
        </w:rPr>
        <w:t xml:space="preserve"> ، ج 5 ، ص 17 ( نجب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بج » : « لِيَرِثْك » بصيغة الأمر</w:t>
      </w:r>
      <w:r>
        <w:rPr>
          <w:rtl/>
          <w:lang w:bidi="fa-IR"/>
        </w:rPr>
        <w:t>.</w:t>
      </w:r>
      <w:r w:rsidR="00091A42" w:rsidRPr="0034022E">
        <w:rPr>
          <w:rtl/>
          <w:lang w:bidi="fa-IR"/>
        </w:rPr>
        <w:t xml:space="preserve"> وفي « بر » : « لَيَرِثُك »</w:t>
      </w:r>
      <w:r>
        <w:rPr>
          <w:rtl/>
          <w:lang w:bidi="fa-IR"/>
        </w:rPr>
        <w:t>.</w:t>
      </w:r>
      <w:r w:rsidR="00091A42" w:rsidRPr="0034022E">
        <w:rPr>
          <w:rtl/>
          <w:lang w:bidi="fa-IR"/>
        </w:rPr>
        <w:t xml:space="preserve"> بفتح اللام</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ليرثك ، بالنصب ، أو بصيغة أمر الغائب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حاشية « ف » : « ورثتَه »</w:t>
      </w:r>
      <w:r>
        <w:rPr>
          <w:rtl/>
          <w:lang w:bidi="fa-IR"/>
        </w:rPr>
        <w:t>.</w:t>
      </w:r>
      <w:r w:rsidR="00091A42" w:rsidRPr="0034022E">
        <w:rPr>
          <w:rtl/>
          <w:lang w:bidi="fa-IR"/>
        </w:rPr>
        <w:t xml:space="preserve"> وفي </w:t>
      </w:r>
      <w:r w:rsidR="00091A42" w:rsidRPr="00BF510C">
        <w:rPr>
          <w:rStyle w:val="libFootnoteBoldChar"/>
          <w:rtl/>
        </w:rPr>
        <w:t xml:space="preserve">مرآة العقول </w:t>
      </w:r>
      <w:r w:rsidR="00091A42" w:rsidRPr="0034022E">
        <w:rPr>
          <w:rtl/>
          <w:lang w:bidi="fa-IR"/>
        </w:rPr>
        <w:t xml:space="preserve">: « كما ورثه ، أي علم النبوّة ، إبراهيمُ بالرفع ، أو إبراهيمَ بالنصب ، فالضمير المرفوع في ورثه عائد إلى عليّ </w:t>
      </w:r>
      <w:r w:rsidR="00091A42" w:rsidRPr="00DE47CB">
        <w:rPr>
          <w:rStyle w:val="libFootnoteAlaemChar"/>
          <w:rtl/>
        </w:rPr>
        <w:t>عليه‌السلام</w:t>
      </w:r>
      <w:r w:rsidR="00091A42" w:rsidRPr="0034022E">
        <w:rPr>
          <w:rtl/>
          <w:lang w:bidi="fa-IR"/>
        </w:rPr>
        <w:t xml:space="preserve"> ، وعلى الأوّل ضمير ميراثه للعلم ، وعلى الثاني لإبراهيم </w:t>
      </w:r>
      <w:r w:rsidR="00091A42" w:rsidRPr="00DE47CB">
        <w:rPr>
          <w:rStyle w:val="libFootnoteAlaemChar"/>
          <w:rtl/>
        </w:rPr>
        <w:t>عليه‌السلام</w:t>
      </w:r>
      <w:r w:rsidR="00091A42" w:rsidRPr="0034022E">
        <w:rPr>
          <w:rtl/>
          <w:lang w:bidi="fa-IR"/>
        </w:rPr>
        <w:t xml:space="preserve"> »</w:t>
      </w:r>
      <w:r>
        <w:rPr>
          <w:rtl/>
          <w:lang w:bidi="fa-IR"/>
        </w:rPr>
        <w:t>.</w:t>
      </w:r>
    </w:p>
    <w:p w:rsidR="00DE47CB" w:rsidRPr="0034022E" w:rsidRDefault="00DE47CB" w:rsidP="00DE47CB">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لِعَلِيٍّ </w:t>
      </w:r>
      <w:r w:rsidRPr="00F22207">
        <w:rPr>
          <w:rStyle w:val="libAlaemChar"/>
          <w:rtl/>
        </w:rPr>
        <w:t>عليه‌السلام</w:t>
      </w:r>
      <w:r w:rsidRPr="0034022E">
        <w:rPr>
          <w:rtl/>
          <w:lang w:bidi="fa-IR"/>
        </w:rPr>
        <w:t xml:space="preserve"> وَذُرِّيَّتِكَ مِنْ صُلْبِهِ »</w:t>
      </w:r>
      <w:r w:rsidR="00FA30A4">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(1)</w:t>
      </w:r>
      <w:r w:rsidRPr="0034022E">
        <w:rPr>
          <w:rtl/>
          <w:lang w:bidi="fa-IR"/>
        </w:rPr>
        <w:t xml:space="preserve"> : « وَكَانَ عَلَيْهَا خَوَاتِيمُ » قَالَ : « فَفَتَحَ عَلِيٌّ </w:t>
      </w:r>
      <w:r w:rsidRPr="00F22207">
        <w:rPr>
          <w:rStyle w:val="libAlaemChar"/>
          <w:rtl/>
        </w:rPr>
        <w:t>عليه‌السلام</w:t>
      </w:r>
      <w:r w:rsidRPr="0034022E">
        <w:rPr>
          <w:rtl/>
          <w:lang w:bidi="fa-IR"/>
        </w:rPr>
        <w:t xml:space="preserve"> الْخَاتَمَ الْأَوَّلَ ، وَمَضى لِمَا فِيهَا </w:t>
      </w:r>
      <w:r w:rsidRPr="00FA6A79">
        <w:rPr>
          <w:rStyle w:val="libFootnotenumChar"/>
          <w:rtl/>
        </w:rPr>
        <w:t>(2)</w:t>
      </w:r>
      <w:r w:rsidRPr="0034022E">
        <w:rPr>
          <w:rtl/>
          <w:lang w:bidi="fa-IR"/>
        </w:rPr>
        <w:t xml:space="preserve"> ؛ ثُمَّ فَتَحَ الْحَسَنُ </w:t>
      </w:r>
      <w:r w:rsidRPr="00F22207">
        <w:rPr>
          <w:rStyle w:val="libAlaemChar"/>
          <w:rtl/>
        </w:rPr>
        <w:t>عليه‌السلام</w:t>
      </w:r>
      <w:r w:rsidRPr="0034022E">
        <w:rPr>
          <w:rtl/>
          <w:lang w:bidi="fa-IR"/>
        </w:rPr>
        <w:t xml:space="preserve"> الْخَاتَمَ الثَّانِيَ ، وَمَضى لِمَا أُمِرَ بِهِ فِيهَا </w:t>
      </w:r>
      <w:r w:rsidRPr="00FA6A79">
        <w:rPr>
          <w:rStyle w:val="libFootnotenumChar"/>
          <w:rtl/>
        </w:rPr>
        <w:t>(3)</w:t>
      </w:r>
      <w:r w:rsidRPr="0034022E">
        <w:rPr>
          <w:rtl/>
          <w:lang w:bidi="fa-IR"/>
        </w:rPr>
        <w:t xml:space="preserve"> ؛ فَلَمَّا تُوُفِّيَ الْحَسَنُ </w:t>
      </w:r>
      <w:r w:rsidRPr="00F22207">
        <w:rPr>
          <w:rStyle w:val="libAlaemChar"/>
          <w:rtl/>
        </w:rPr>
        <w:t>عليه‌السلام</w:t>
      </w:r>
      <w:r w:rsidRPr="0034022E">
        <w:rPr>
          <w:rtl/>
          <w:lang w:bidi="fa-IR"/>
        </w:rPr>
        <w:t xml:space="preserve"> وَمَضى ، فَتَحَ الْحُسَيْنُ </w:t>
      </w:r>
      <w:r w:rsidRPr="00F22207">
        <w:rPr>
          <w:rStyle w:val="libAlaemChar"/>
          <w:rtl/>
        </w:rPr>
        <w:t>عليه‌السلام</w:t>
      </w:r>
      <w:r w:rsidRPr="0034022E">
        <w:rPr>
          <w:rtl/>
          <w:lang w:bidi="fa-IR"/>
        </w:rPr>
        <w:t xml:space="preserve"> الْخَاتَمَ الثَّالِثَ ، فَوَجَدَ فِيهَا : أَنْ قَاتِلْ </w:t>
      </w:r>
      <w:r w:rsidRPr="00FA6A79">
        <w:rPr>
          <w:rStyle w:val="libFootnotenumChar"/>
          <w:rtl/>
        </w:rPr>
        <w:t>(4)</w:t>
      </w:r>
      <w:r w:rsidRPr="0034022E">
        <w:rPr>
          <w:rtl/>
          <w:lang w:bidi="fa-IR"/>
        </w:rPr>
        <w:t xml:space="preserve"> فَاقْتُلْ وَتُقْتَلُ </w:t>
      </w:r>
      <w:r w:rsidRPr="00FA6A79">
        <w:rPr>
          <w:rStyle w:val="libFootnotenumChar"/>
          <w:rtl/>
        </w:rPr>
        <w:t>(5)</w:t>
      </w:r>
      <w:r w:rsidRPr="0034022E">
        <w:rPr>
          <w:rtl/>
          <w:lang w:bidi="fa-IR"/>
        </w:rPr>
        <w:t xml:space="preserve"> ، وَاخْرُجْ بِأَقْوَامٍ لِلشَّهَادَةِ ، لَا </w:t>
      </w:r>
      <w:r w:rsidRPr="00FA6A79">
        <w:rPr>
          <w:rStyle w:val="libFootnotenumChar"/>
          <w:rtl/>
        </w:rPr>
        <w:t>(6)</w:t>
      </w:r>
      <w:r w:rsidRPr="0034022E">
        <w:rPr>
          <w:rtl/>
          <w:lang w:bidi="fa-IR"/>
        </w:rPr>
        <w:t xml:space="preserve"> شَهَادَةَ لَهُمْ </w:t>
      </w:r>
      <w:r w:rsidR="00D17131">
        <w:rPr>
          <w:rtl/>
          <w:lang w:bidi="fa-IR"/>
        </w:rPr>
        <w:t>إِلَّا</w:t>
      </w:r>
      <w:r w:rsidRPr="0034022E">
        <w:rPr>
          <w:rtl/>
          <w:lang w:bidi="fa-IR"/>
        </w:rPr>
        <w:t xml:space="preserve"> مَعَكَ » قَالَ : « فَفَعَلَ </w:t>
      </w:r>
      <w:r w:rsidRPr="00F22207">
        <w:rPr>
          <w:rStyle w:val="libAlaemChar"/>
          <w:rtl/>
        </w:rPr>
        <w:t>عليه‌السلام</w:t>
      </w:r>
      <w:r w:rsidRPr="0034022E">
        <w:rPr>
          <w:rtl/>
          <w:lang w:bidi="fa-IR"/>
        </w:rPr>
        <w:t xml:space="preserve"> ؛ فَلَمَّا مَضى دَفَعَهَا إِلى عَلِيِّ بْنِ الْحُسَيْنِ </w:t>
      </w:r>
      <w:r w:rsidRPr="00F22207">
        <w:rPr>
          <w:rStyle w:val="libAlaemChar"/>
          <w:rtl/>
        </w:rPr>
        <w:t>عليهما‌السلام</w:t>
      </w:r>
      <w:r w:rsidRPr="0034022E">
        <w:rPr>
          <w:rtl/>
          <w:lang w:bidi="fa-IR"/>
        </w:rPr>
        <w:t xml:space="preserve"> قَبْلَ ذلِكَ ، فَفَتَحَ الْخَاتَمَ الرَّابِعَ ، فَوَجَدَ فِيهَا :</w:t>
      </w:r>
      <w:r>
        <w:rPr>
          <w:rFonts w:hint="cs"/>
          <w:rtl/>
          <w:lang w:bidi="fa-IR"/>
        </w:rPr>
        <w:t xml:space="preserve"> </w:t>
      </w:r>
      <w:r w:rsidRPr="0034022E">
        <w:rPr>
          <w:rtl/>
          <w:lang w:bidi="fa-IR"/>
        </w:rPr>
        <w:t xml:space="preserve">أَنِ اصْمُتْ وَأَطْرِقْ </w:t>
      </w:r>
      <w:r w:rsidRPr="00FA6A79">
        <w:rPr>
          <w:rStyle w:val="libFootnotenumChar"/>
          <w:rtl/>
        </w:rPr>
        <w:t>(7)</w:t>
      </w:r>
      <w:r w:rsidRPr="0034022E">
        <w:rPr>
          <w:rtl/>
          <w:lang w:bidi="fa-IR"/>
        </w:rPr>
        <w:t xml:space="preserve"> ؛ لِمَا </w:t>
      </w:r>
      <w:r w:rsidRPr="00FA6A79">
        <w:rPr>
          <w:rStyle w:val="libFootnotenumChar"/>
          <w:rtl/>
        </w:rPr>
        <w:t>(8)</w:t>
      </w:r>
      <w:r w:rsidRPr="0034022E">
        <w:rPr>
          <w:rtl/>
          <w:lang w:bidi="fa-IR"/>
        </w:rPr>
        <w:t xml:space="preserve"> حُجِبَ الْعِلْمُ ؛ فَلَمَّا تُوُفِّيَ وَمَضى ، دَفَعَهَا إِلى مُحَمَّدِ بْنِ عَلِيٍّ </w:t>
      </w:r>
      <w:r w:rsidRPr="00FA6A79">
        <w:rPr>
          <w:rStyle w:val="libFootnotenumChar"/>
          <w:rtl/>
        </w:rPr>
        <w:t>(9)</w:t>
      </w:r>
      <w:r w:rsidRPr="0034022E">
        <w:rPr>
          <w:rtl/>
          <w:lang w:bidi="fa-IR"/>
        </w:rPr>
        <w:t xml:space="preserve"> </w:t>
      </w:r>
      <w:r w:rsidRPr="00F22207">
        <w:rPr>
          <w:rStyle w:val="libAlaemChar"/>
          <w:rtl/>
        </w:rPr>
        <w:t>عليهما‌السلام</w:t>
      </w:r>
      <w:r w:rsidRPr="0034022E">
        <w:rPr>
          <w:rtl/>
          <w:lang w:bidi="fa-IR"/>
        </w:rPr>
        <w:t xml:space="preserve"> ، فَفَتَحَ الْخَاتَمَ الْخَامِسَ ، فَوَجَدَ فِيهَا : أَنْ فَسِّرْ كِتَابَ اللهِ تَعَالى ، وَصَدِّقْ أَبَاكَ </w:t>
      </w:r>
      <w:r w:rsidRPr="00FA6A79">
        <w:rPr>
          <w:rStyle w:val="libFootnotenumChar"/>
          <w:rtl/>
        </w:rPr>
        <w:t>(10)</w:t>
      </w:r>
      <w:r w:rsidRPr="0034022E">
        <w:rPr>
          <w:rtl/>
          <w:lang w:bidi="fa-IR"/>
        </w:rPr>
        <w:t xml:space="preserve"> ، وَوَرِّثِ ابْنَكَ ، وَاصْطَنِعِ الْأُمَّةَ </w:t>
      </w:r>
      <w:r w:rsidRPr="00FA6A79">
        <w:rPr>
          <w:rStyle w:val="libFootnotenumChar"/>
          <w:rtl/>
        </w:rPr>
        <w:t>(11)</w:t>
      </w:r>
      <w:r w:rsidRPr="0034022E">
        <w:rPr>
          <w:rtl/>
          <w:lang w:bidi="fa-IR"/>
        </w:rPr>
        <w:t xml:space="preserve"> ، وَقُمْ بِحَقِّ اللهِ عَزَّ وَجَلَّ ، وَقُلِ الْحَقَّ فِي‌</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ض ، بس » والبحار : « فقال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الفيض في </w:t>
      </w:r>
      <w:r w:rsidR="00091A42" w:rsidRPr="00BF510C">
        <w:rPr>
          <w:rStyle w:val="libFootnoteBoldChar"/>
          <w:rtl/>
        </w:rPr>
        <w:t>الوافي</w:t>
      </w:r>
      <w:r w:rsidR="00091A42" w:rsidRPr="0034022E">
        <w:rPr>
          <w:rtl/>
          <w:lang w:bidi="fa-IR"/>
        </w:rPr>
        <w:t xml:space="preserve"> ، ج 3 ، ص 262 : « ومضى لما فيها ، على تضمين معنى الأداء ونحوه ، أي مؤدّياً أو ممتثلاًلما ا</w:t>
      </w:r>
      <w:r w:rsidR="00DE47CB">
        <w:rPr>
          <w:rFonts w:hint="cs"/>
          <w:rtl/>
          <w:lang w:bidi="fa-IR"/>
        </w:rPr>
        <w:t>ُ</w:t>
      </w:r>
      <w:r w:rsidR="00091A42" w:rsidRPr="0034022E">
        <w:rPr>
          <w:rtl/>
          <w:lang w:bidi="fa-IR"/>
        </w:rPr>
        <w:t>مر به فيها »</w:t>
      </w:r>
      <w:r>
        <w:rPr>
          <w:rtl/>
          <w:lang w:bidi="fa-IR"/>
        </w:rPr>
        <w:t>.</w:t>
      </w:r>
      <w:r w:rsidR="00091A42" w:rsidRPr="0034022E">
        <w:rPr>
          <w:rtl/>
          <w:lang w:bidi="fa-IR"/>
        </w:rPr>
        <w:t xml:space="preserve"> وقال المجلسي في </w:t>
      </w:r>
      <w:r w:rsidR="00091A42" w:rsidRPr="00BF510C">
        <w:rPr>
          <w:rStyle w:val="libFootnoteBoldChar"/>
          <w:rtl/>
        </w:rPr>
        <w:t>مرآة العقول</w:t>
      </w:r>
      <w:r w:rsidR="00091A42" w:rsidRPr="0034022E">
        <w:rPr>
          <w:rtl/>
          <w:lang w:bidi="fa-IR"/>
        </w:rPr>
        <w:t xml:space="preserve"> : « ومضى لما فيها ، اللام للظرفيّة ، كقولهم : مضى لسبيله ، أو للتعليل ، أو للتعدية ، أي أمضى ما فيها</w:t>
      </w:r>
      <w:r>
        <w:rPr>
          <w:rtl/>
          <w:lang w:bidi="fa-IR"/>
        </w:rPr>
        <w:t>.</w:t>
      </w:r>
      <w:r w:rsidR="00091A42" w:rsidRPr="0034022E">
        <w:rPr>
          <w:rtl/>
          <w:lang w:bidi="fa-IR"/>
        </w:rPr>
        <w:t xml:space="preserve"> أو يضمَّن فيه معنى الامتثال والأداء ، والضمير للوصيّة »</w:t>
      </w:r>
      <w:r>
        <w:rPr>
          <w:rtl/>
          <w:lang w:bidi="fa-IR"/>
        </w:rPr>
        <w:t>.</w:t>
      </w:r>
    </w:p>
    <w:tbl>
      <w:tblPr>
        <w:tblStyle w:val="TableGrid"/>
        <w:bidiVisual/>
        <w:tblW w:w="0" w:type="auto"/>
        <w:tblLook w:val="04A0" w:firstRow="1" w:lastRow="0" w:firstColumn="1" w:lastColumn="0" w:noHBand="0" w:noVBand="1"/>
      </w:tblPr>
      <w:tblGrid>
        <w:gridCol w:w="4474"/>
        <w:gridCol w:w="4474"/>
      </w:tblGrid>
      <w:tr w:rsidR="00DE47CB" w:rsidTr="00DE47CB">
        <w:tc>
          <w:tcPr>
            <w:tcW w:w="4474" w:type="dxa"/>
          </w:tcPr>
          <w:p w:rsidR="00DE47CB" w:rsidRDefault="00DE47CB" w:rsidP="00F120EB">
            <w:pPr>
              <w:pStyle w:val="libFootnote0"/>
              <w:rPr>
                <w:rtl/>
                <w:lang w:bidi="fa-IR"/>
              </w:rPr>
            </w:pPr>
            <w:r>
              <w:rPr>
                <w:rtl/>
                <w:lang w:bidi="fa-IR"/>
              </w:rPr>
              <w:t>(3) .</w:t>
            </w:r>
            <w:r w:rsidRPr="0034022E">
              <w:rPr>
                <w:rtl/>
                <w:lang w:bidi="fa-IR"/>
              </w:rPr>
              <w:t xml:space="preserve"> في « بح » : « مضى لأمره به فيها »</w:t>
            </w:r>
            <w:r>
              <w:rPr>
                <w:rtl/>
                <w:lang w:bidi="fa-IR"/>
              </w:rPr>
              <w:t>.</w:t>
            </w:r>
          </w:p>
        </w:tc>
        <w:tc>
          <w:tcPr>
            <w:tcW w:w="4474" w:type="dxa"/>
          </w:tcPr>
          <w:p w:rsidR="00DE47CB" w:rsidRDefault="00DE47CB" w:rsidP="00F120EB">
            <w:pPr>
              <w:pStyle w:val="libFootnote0"/>
              <w:rPr>
                <w:rtl/>
                <w:lang w:bidi="fa-IR"/>
              </w:rPr>
            </w:pPr>
            <w:r>
              <w:rPr>
                <w:rtl/>
                <w:lang w:bidi="fa-IR"/>
              </w:rPr>
              <w:t>(4) .</w:t>
            </w:r>
            <w:r w:rsidRPr="0034022E">
              <w:rPr>
                <w:rtl/>
                <w:lang w:bidi="fa-IR"/>
              </w:rPr>
              <w:t xml:space="preserve"> في « ف ، بح ، بف » </w:t>
            </w:r>
            <w:r>
              <w:rPr>
                <w:rtl/>
                <w:lang w:bidi="fa-IR"/>
              </w:rPr>
              <w:t xml:space="preserve">: - </w:t>
            </w:r>
            <w:r w:rsidRPr="0034022E">
              <w:rPr>
                <w:rtl/>
                <w:lang w:bidi="fa-IR"/>
              </w:rPr>
              <w:t>« قاتل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ض ، بر » : « تُقَتّل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ف » : « ولا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جملة لا شهادة استينافيّة ، أو قوله : للشهادة ولا شهادة كلاهما نعت لأقوام ، أي بأقوام خلقوا للشهادة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أَطْرِقْ » ، أي اسكتْ ، من أطرق الرجل ، أي سكت فلم يتكلّم</w:t>
      </w:r>
      <w:r>
        <w:rPr>
          <w:rtl/>
          <w:lang w:bidi="fa-IR"/>
        </w:rPr>
        <w:t>.</w:t>
      </w:r>
      <w:r w:rsidR="00091A42" w:rsidRPr="0034022E">
        <w:rPr>
          <w:rtl/>
          <w:lang w:bidi="fa-IR"/>
        </w:rPr>
        <w:t xml:space="preserve"> وأطرق أيضاً : أرخى عينيه ينظر إلى الأرض ، يعني سكت ناظراً إلى الأرض</w:t>
      </w:r>
      <w:r>
        <w:rPr>
          <w:rtl/>
          <w:lang w:bidi="fa-IR"/>
        </w:rPr>
        <w:t>.</w:t>
      </w:r>
      <w:r w:rsidR="00091A42" w:rsidRPr="0034022E">
        <w:rPr>
          <w:rtl/>
          <w:lang w:bidi="fa-IR"/>
        </w:rPr>
        <w:t xml:space="preserve"> وعلى الأوّل فالعطف للتفسير والتأكيد ، وعلى الثاني فهو كناية عن الإعراض عن الناس وعدم الالتفات إلى ما عليه الخلق من آرائهم الباطلة</w:t>
      </w:r>
      <w:r>
        <w:rPr>
          <w:rtl/>
          <w:lang w:bidi="fa-IR"/>
        </w:rPr>
        <w:t>.</w:t>
      </w:r>
      <w:r w:rsidR="00091A42" w:rsidRPr="0034022E">
        <w:rPr>
          <w:rtl/>
          <w:lang w:bidi="fa-IR"/>
        </w:rPr>
        <w:t xml:space="preserve"> راجع : الصحاح ، ج 4 ، ص 1515 ( طرق ) ؛ </w:t>
      </w:r>
      <w:r w:rsidR="00091A42" w:rsidRPr="00BF510C">
        <w:rPr>
          <w:rStyle w:val="libFootnoteBoldChar"/>
          <w:rtl/>
        </w:rPr>
        <w:t>شرح المازندراني</w:t>
      </w:r>
      <w:r w:rsidR="00091A42" w:rsidRPr="0034022E">
        <w:rPr>
          <w:rtl/>
          <w:lang w:bidi="fa-IR"/>
        </w:rPr>
        <w:t xml:space="preserve"> ، ج 6 ، ص 82 ؛ </w:t>
      </w:r>
      <w:r w:rsidR="00091A42" w:rsidRPr="00BF510C">
        <w:rPr>
          <w:rStyle w:val="libFootnoteBoldChar"/>
          <w:rtl/>
        </w:rPr>
        <w:t>مرآة العقول</w:t>
      </w:r>
      <w:r w:rsidR="00091A42" w:rsidRPr="0034022E">
        <w:rPr>
          <w:rtl/>
          <w:lang w:bidi="fa-IR"/>
        </w:rPr>
        <w:t xml:space="preserve"> ، ج 3 ، ص 190</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بر » : « لمّا »</w:t>
      </w:r>
      <w:r>
        <w:rPr>
          <w:rtl/>
          <w:lang w:bidi="fa-IR"/>
        </w:rPr>
        <w:t>.</w:t>
      </w:r>
      <w:r w:rsidR="00091A42" w:rsidRPr="0034022E">
        <w:rPr>
          <w:rtl/>
          <w:lang w:bidi="fa-IR"/>
        </w:rPr>
        <w:t xml:space="preserve"> وفي </w:t>
      </w:r>
      <w:r w:rsidR="00091A42" w:rsidRPr="00BF510C">
        <w:rPr>
          <w:rStyle w:val="libFootnoteBoldChar"/>
          <w:rtl/>
        </w:rPr>
        <w:t>شرح المازندراني</w:t>
      </w:r>
      <w:r w:rsidR="00091A42" w:rsidRPr="0034022E">
        <w:rPr>
          <w:rtl/>
          <w:lang w:bidi="fa-IR"/>
        </w:rPr>
        <w:t xml:space="preserve"> ، ج 6 ، ص 82 : « لما ، بفتح اللام وشدّ الميم ، أو بكسر اللام وما مصدريّة ، وهو على التقديرين تعليل للسكوت وعدم إفشاء علم الشرائع ودعوة الخلق إليه لعدم انتفاعهم به ولقتلهم إيّاه مثل أبيه </w:t>
      </w:r>
      <w:r w:rsidR="00091A42" w:rsidRPr="00DE47CB">
        <w:rPr>
          <w:rStyle w:val="libFootnoteAlaemChar"/>
          <w:rtl/>
        </w:rPr>
        <w:t>عليهما‌السلام</w:t>
      </w:r>
      <w:r w:rsidR="00091A42" w:rsidRPr="0034022E">
        <w:rPr>
          <w:rtl/>
          <w:lang w:bidi="fa-IR"/>
        </w:rPr>
        <w:t xml:space="preserve"> »</w:t>
      </w:r>
      <w:r>
        <w:rPr>
          <w:rtl/>
          <w:lang w:bidi="fa-IR"/>
        </w:rPr>
        <w:t>.</w:t>
      </w:r>
      <w:r w:rsidR="00091A42" w:rsidRPr="0034022E">
        <w:rPr>
          <w:rtl/>
          <w:lang w:bidi="fa-IR"/>
        </w:rPr>
        <w:t xml:space="preserve"> وراجع : </w:t>
      </w:r>
      <w:r w:rsidR="00091A42" w:rsidRPr="00BF510C">
        <w:rPr>
          <w:rStyle w:val="libFootnoteBoldChar"/>
          <w:rtl/>
        </w:rPr>
        <w:t>مرآة العقول</w:t>
      </w:r>
      <w:r w:rsidR="00091A42" w:rsidRPr="0034022E">
        <w:rPr>
          <w:rtl/>
          <w:lang w:bidi="fa-IR"/>
        </w:rPr>
        <w:t xml:space="preserve"> ، ج 3 ، ص 190</w:t>
      </w:r>
      <w:r>
        <w:rPr>
          <w:rtl/>
          <w:lang w:bidi="fa-IR"/>
        </w:rPr>
        <w:t>.</w:t>
      </w:r>
    </w:p>
    <w:tbl>
      <w:tblPr>
        <w:tblStyle w:val="TableGrid"/>
        <w:bidiVisual/>
        <w:tblW w:w="0" w:type="auto"/>
        <w:tblLook w:val="04A0" w:firstRow="1" w:lastRow="0" w:firstColumn="1" w:lastColumn="0" w:noHBand="0" w:noVBand="1"/>
      </w:tblPr>
      <w:tblGrid>
        <w:gridCol w:w="4474"/>
        <w:gridCol w:w="4474"/>
      </w:tblGrid>
      <w:tr w:rsidR="00891EA4" w:rsidTr="00891EA4">
        <w:tc>
          <w:tcPr>
            <w:tcW w:w="4474" w:type="dxa"/>
          </w:tcPr>
          <w:p w:rsidR="00891EA4" w:rsidRDefault="00891EA4" w:rsidP="00F120EB">
            <w:pPr>
              <w:pStyle w:val="libFootnote0"/>
              <w:rPr>
                <w:rtl/>
                <w:lang w:bidi="fa-IR"/>
              </w:rPr>
            </w:pPr>
            <w:r>
              <w:rPr>
                <w:rtl/>
                <w:lang w:bidi="fa-IR"/>
              </w:rPr>
              <w:t>(9) .</w:t>
            </w:r>
            <w:r w:rsidRPr="0034022E">
              <w:rPr>
                <w:rtl/>
                <w:lang w:bidi="fa-IR"/>
              </w:rPr>
              <w:t xml:space="preserve"> في « ض » :</w:t>
            </w:r>
            <w:r>
              <w:rPr>
                <w:rtl/>
                <w:lang w:bidi="fa-IR"/>
              </w:rPr>
              <w:t xml:space="preserve"> + </w:t>
            </w:r>
            <w:r w:rsidRPr="0034022E">
              <w:rPr>
                <w:rtl/>
                <w:lang w:bidi="fa-IR"/>
              </w:rPr>
              <w:t>« بن الحسين »</w:t>
            </w:r>
            <w:r>
              <w:rPr>
                <w:rtl/>
                <w:lang w:bidi="fa-IR"/>
              </w:rPr>
              <w:t>.</w:t>
            </w:r>
          </w:p>
        </w:tc>
        <w:tc>
          <w:tcPr>
            <w:tcW w:w="4474" w:type="dxa"/>
          </w:tcPr>
          <w:p w:rsidR="00891EA4" w:rsidRDefault="00891EA4" w:rsidP="00F120EB">
            <w:pPr>
              <w:pStyle w:val="libFootnote0"/>
              <w:rPr>
                <w:rtl/>
                <w:lang w:bidi="fa-IR"/>
              </w:rPr>
            </w:pPr>
            <w:r>
              <w:rPr>
                <w:rtl/>
                <w:lang w:bidi="fa-IR"/>
              </w:rPr>
              <w:t>(10) .</w:t>
            </w:r>
            <w:r w:rsidRPr="0034022E">
              <w:rPr>
                <w:rtl/>
                <w:lang w:bidi="fa-IR"/>
              </w:rPr>
              <w:t xml:space="preserve"> في حاشية « ج » : « آباءك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 اصطنع الأُمّةَ » ، أي رَبِّهم بالعلم والعمل وخرّجهم وأحسن إليهم ، يقال : اصطنعته ، أي ربّيته </w:t>
      </w:r>
      <w:r w:rsidR="00AC223F">
        <w:rPr>
          <w:rFonts w:hint="cs"/>
          <w:rtl/>
          <w:lang w:bidi="fa-IR"/>
        </w:rPr>
        <w:t>=</w:t>
      </w:r>
    </w:p>
    <w:p w:rsidR="00DE47CB" w:rsidRPr="0034022E" w:rsidRDefault="00DE47CB" w:rsidP="00DE47CB">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الْخَوْفِ وَالْأَمْنِ ، وَلَاتَخْشَ </w:t>
      </w:r>
      <w:r w:rsidR="00D17131">
        <w:rPr>
          <w:rtl/>
          <w:lang w:bidi="fa-IR"/>
        </w:rPr>
        <w:t>إِلَّا</w:t>
      </w:r>
      <w:r w:rsidRPr="0034022E">
        <w:rPr>
          <w:rtl/>
          <w:lang w:bidi="fa-IR"/>
        </w:rPr>
        <w:t xml:space="preserve"> اللهَ ؛ فَفَعَلَ ، ثُمَّ دَفَعَهَا إِلَى الَّذِي يَلِيهِ »</w:t>
      </w:r>
      <w:r w:rsidR="00FA30A4">
        <w:rPr>
          <w:rtl/>
          <w:lang w:bidi="fa-IR"/>
        </w:rPr>
        <w:t>.</w:t>
      </w:r>
    </w:p>
    <w:p w:rsidR="00091A42" w:rsidRPr="0034022E" w:rsidRDefault="00091A42" w:rsidP="00B72F8D">
      <w:pPr>
        <w:pStyle w:val="libNormal"/>
        <w:rPr>
          <w:rtl/>
          <w:lang w:bidi="fa-IR"/>
        </w:rPr>
      </w:pPr>
      <w:r w:rsidRPr="0034022E">
        <w:rPr>
          <w:rtl/>
          <w:lang w:bidi="fa-IR"/>
        </w:rPr>
        <w:t>قَالَ : قُلْتُ لَهُ : جُعِلْتُ فِدَاكَ ، فَأَنْتَ هُوَ</w:t>
      </w:r>
      <w:r>
        <w:rPr>
          <w:rtl/>
          <w:lang w:bidi="fa-IR"/>
        </w:rPr>
        <w:t>؟</w:t>
      </w:r>
    </w:p>
    <w:p w:rsidR="00091A42" w:rsidRPr="0034022E" w:rsidRDefault="00091A42" w:rsidP="00B72F8D">
      <w:pPr>
        <w:pStyle w:val="libNormal"/>
        <w:rPr>
          <w:rtl/>
          <w:lang w:bidi="fa-IR"/>
        </w:rPr>
      </w:pPr>
      <w:r w:rsidRPr="0034022E">
        <w:rPr>
          <w:rtl/>
          <w:lang w:bidi="fa-IR"/>
        </w:rPr>
        <w:t xml:space="preserve">قَالَ : فَقَالَ : « مَا بِي </w:t>
      </w:r>
      <w:r w:rsidR="00D17131">
        <w:rPr>
          <w:rtl/>
          <w:lang w:bidi="fa-IR"/>
        </w:rPr>
        <w:t>إِلَّا</w:t>
      </w:r>
      <w:r w:rsidRPr="0034022E">
        <w:rPr>
          <w:rtl/>
          <w:lang w:bidi="fa-IR"/>
        </w:rPr>
        <w:t xml:space="preserve"> أَنْ تَذْهَبَ يَا مُعَاذُ </w:t>
      </w:r>
      <w:r w:rsidRPr="00FA6A79">
        <w:rPr>
          <w:rStyle w:val="libFootnotenumChar"/>
          <w:rtl/>
        </w:rPr>
        <w:t>(1)</w:t>
      </w:r>
      <w:r w:rsidRPr="0034022E">
        <w:rPr>
          <w:rtl/>
          <w:lang w:bidi="fa-IR"/>
        </w:rPr>
        <w:t xml:space="preserve"> ، فَتَرْوِيَ </w:t>
      </w:r>
      <w:r w:rsidRPr="00FA6A79">
        <w:rPr>
          <w:rStyle w:val="libFootnotenumChar"/>
          <w:rtl/>
        </w:rPr>
        <w:t>(2)</w:t>
      </w:r>
      <w:r w:rsidRPr="0034022E">
        <w:rPr>
          <w:rtl/>
          <w:lang w:bidi="fa-IR"/>
        </w:rPr>
        <w:t xml:space="preserve"> عَلَيَّ »</w:t>
      </w:r>
      <w:r w:rsidR="00FA30A4">
        <w:rPr>
          <w:rtl/>
          <w:lang w:bidi="fa-IR"/>
        </w:rPr>
        <w:t>.</w:t>
      </w:r>
    </w:p>
    <w:p w:rsidR="00091A42" w:rsidRPr="0034022E" w:rsidRDefault="00091A42" w:rsidP="00B72F8D">
      <w:pPr>
        <w:pStyle w:val="libNormal"/>
        <w:rPr>
          <w:rtl/>
          <w:lang w:bidi="fa-IR"/>
        </w:rPr>
      </w:pPr>
      <w:r w:rsidRPr="0034022E">
        <w:rPr>
          <w:rtl/>
          <w:lang w:bidi="fa-IR"/>
        </w:rPr>
        <w:t>قَالَ : فَقُلْتُ : أَسْأَلُ اللهَ</w:t>
      </w:r>
      <w:r>
        <w:rPr>
          <w:rtl/>
          <w:lang w:bidi="fa-IR"/>
        </w:rPr>
        <w:t xml:space="preserve"> </w:t>
      </w:r>
      <w:r w:rsidR="00997FC5">
        <w:rPr>
          <w:rtl/>
          <w:lang w:bidi="fa-IR"/>
        </w:rPr>
        <w:t>-</w:t>
      </w:r>
      <w:r>
        <w:rPr>
          <w:rtl/>
          <w:lang w:bidi="fa-IR"/>
        </w:rPr>
        <w:t xml:space="preserve"> </w:t>
      </w:r>
      <w:r w:rsidRPr="0034022E">
        <w:rPr>
          <w:rtl/>
          <w:lang w:bidi="fa-IR"/>
        </w:rPr>
        <w:t>الَّذِي رَزَقَكَ مِنْ آبَائِكَ هذِهِ الْمَنْزِلَةَ</w:t>
      </w:r>
      <w:r>
        <w:rPr>
          <w:rtl/>
          <w:lang w:bidi="fa-IR"/>
        </w:rPr>
        <w:t xml:space="preserve"> </w:t>
      </w:r>
      <w:r w:rsidR="00997FC5">
        <w:rPr>
          <w:rtl/>
          <w:lang w:bidi="fa-IR"/>
        </w:rPr>
        <w:t>-</w:t>
      </w:r>
      <w:r>
        <w:rPr>
          <w:rtl/>
          <w:lang w:bidi="fa-IR"/>
        </w:rPr>
        <w:t xml:space="preserve"> </w:t>
      </w:r>
      <w:r w:rsidRPr="0034022E">
        <w:rPr>
          <w:rtl/>
          <w:lang w:bidi="fa-IR"/>
        </w:rPr>
        <w:t xml:space="preserve">أَنْ يَرْزُقَكَ مِنْ عَقِبِكَ </w:t>
      </w:r>
      <w:r w:rsidRPr="00FA6A79">
        <w:rPr>
          <w:rStyle w:val="libFootnotenumChar"/>
          <w:rtl/>
        </w:rPr>
        <w:t>(3)</w:t>
      </w:r>
      <w:r w:rsidRPr="0034022E">
        <w:rPr>
          <w:rtl/>
          <w:lang w:bidi="fa-IR"/>
        </w:rPr>
        <w:t xml:space="preserve"> مِثْلَهَا قَبْلَ الْمَمَاتِ</w:t>
      </w:r>
      <w:r w:rsidR="00FA30A4">
        <w:rPr>
          <w:rtl/>
          <w:lang w:bidi="fa-IR"/>
        </w:rPr>
        <w:t>.</w:t>
      </w:r>
    </w:p>
    <w:p w:rsidR="00091A42" w:rsidRPr="0034022E" w:rsidRDefault="00091A42" w:rsidP="00B72F8D">
      <w:pPr>
        <w:pStyle w:val="libNormal"/>
        <w:rPr>
          <w:rtl/>
          <w:lang w:bidi="fa-IR"/>
        </w:rPr>
      </w:pPr>
      <w:r w:rsidRPr="0034022E">
        <w:rPr>
          <w:rtl/>
          <w:lang w:bidi="fa-IR"/>
        </w:rPr>
        <w:t>قَالَ : « قَدْ فَعَلَ اللهُ ذلِكَ يَا مُعَاذُ »</w:t>
      </w:r>
      <w:r w:rsidR="00FA30A4">
        <w:rPr>
          <w:rtl/>
          <w:lang w:bidi="fa-IR"/>
        </w:rPr>
        <w:t>.</w:t>
      </w:r>
    </w:p>
    <w:p w:rsidR="00091A42" w:rsidRPr="0034022E" w:rsidRDefault="00091A42" w:rsidP="00B72F8D">
      <w:pPr>
        <w:pStyle w:val="libNormal"/>
        <w:rPr>
          <w:rtl/>
          <w:lang w:bidi="fa-IR"/>
        </w:rPr>
      </w:pPr>
      <w:r w:rsidRPr="0034022E">
        <w:rPr>
          <w:rtl/>
          <w:lang w:bidi="fa-IR"/>
        </w:rPr>
        <w:t xml:space="preserve">قَالَ : فَقُلْتُ </w:t>
      </w:r>
      <w:r w:rsidRPr="00FA6A79">
        <w:rPr>
          <w:rStyle w:val="libFootnotenumChar"/>
          <w:rtl/>
        </w:rPr>
        <w:t>(4)</w:t>
      </w:r>
      <w:r w:rsidRPr="0034022E">
        <w:rPr>
          <w:rtl/>
          <w:lang w:bidi="fa-IR"/>
        </w:rPr>
        <w:t xml:space="preserve"> : فَمَنْ هُوَ جُعِلْتُ فِدَاكَ</w:t>
      </w:r>
      <w:r>
        <w:rPr>
          <w:rtl/>
          <w:lang w:bidi="fa-IR"/>
        </w:rPr>
        <w:t>؟</w:t>
      </w:r>
      <w:r w:rsidRPr="0034022E">
        <w:rPr>
          <w:rtl/>
          <w:lang w:bidi="fa-IR"/>
        </w:rPr>
        <w:t xml:space="preserve"> قَالَ : « هذَا الرَّاقِدُ </w:t>
      </w:r>
      <w:r w:rsidRPr="00FA6A79">
        <w:rPr>
          <w:rStyle w:val="libFootnotenumChar"/>
          <w:rtl/>
        </w:rPr>
        <w:t>(5)</w:t>
      </w:r>
      <w:r w:rsidRPr="0034022E">
        <w:rPr>
          <w:rtl/>
          <w:lang w:bidi="fa-IR"/>
        </w:rPr>
        <w:t xml:space="preserve"> » وَأَشَارَ </w:t>
      </w:r>
      <w:r w:rsidRPr="00FA6A79">
        <w:rPr>
          <w:rStyle w:val="libFootnotenumChar"/>
          <w:rtl/>
        </w:rPr>
        <w:t>(6)</w:t>
      </w:r>
      <w:r w:rsidRPr="0034022E">
        <w:rPr>
          <w:rtl/>
          <w:lang w:bidi="fa-IR"/>
        </w:rPr>
        <w:t xml:space="preserve"> بِيَدِهِ إِلَى الْعَبْدِ الصَّالِحِ وَهُوَ رَاقِدٌ </w:t>
      </w:r>
      <w:r w:rsidRPr="00FA6A79">
        <w:rPr>
          <w:rStyle w:val="libFootnotenumChar"/>
          <w:rtl/>
        </w:rPr>
        <w:t>(7)</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Pr="0034022E" w:rsidRDefault="00091A42" w:rsidP="00B72F8D">
      <w:pPr>
        <w:pStyle w:val="libNormal"/>
        <w:rPr>
          <w:rtl/>
          <w:lang w:bidi="fa-IR"/>
        </w:rPr>
      </w:pPr>
      <w:r w:rsidRPr="00386C25">
        <w:rPr>
          <w:rtl/>
        </w:rPr>
        <w:t>743</w:t>
      </w:r>
      <w:r w:rsidRPr="006B17C4">
        <w:rPr>
          <w:rStyle w:val="libBold2Char"/>
          <w:rtl/>
        </w:rPr>
        <w:t xml:space="preserve"> / 2</w:t>
      </w:r>
      <w:r w:rsidR="00FA30A4">
        <w:rPr>
          <w:rStyle w:val="libBold2Char"/>
          <w:rtl/>
        </w:rPr>
        <w:t>.</w:t>
      </w:r>
      <w:r w:rsidRPr="0034022E">
        <w:rPr>
          <w:rtl/>
          <w:lang w:bidi="fa-IR"/>
        </w:rPr>
        <w:t xml:space="preserve"> أَحْمَدُ بْنُ مُحَمَّدٍ وَمُحَمَّدُ بْنُ يَحْيى ، عَنْ مُحَمَّدِ بْنِ الْحُسَيْنِ </w:t>
      </w:r>
      <w:r w:rsidRPr="00FA6A79">
        <w:rPr>
          <w:rStyle w:val="libFootnotenumChar"/>
          <w:rtl/>
        </w:rPr>
        <w:t>(9)</w:t>
      </w:r>
      <w:r w:rsidRPr="0034022E">
        <w:rPr>
          <w:rtl/>
          <w:lang w:bidi="fa-IR"/>
        </w:rPr>
        <w:t xml:space="preserve"> ، عَنْ‌</w:t>
      </w:r>
    </w:p>
    <w:p w:rsidR="00091A42" w:rsidRDefault="00091A42" w:rsidP="001A34C5">
      <w:pPr>
        <w:pStyle w:val="libLine"/>
        <w:rPr>
          <w:rtl/>
          <w:lang w:bidi="fa-IR"/>
        </w:rPr>
      </w:pPr>
      <w:r w:rsidRPr="0034022E">
        <w:rPr>
          <w:rtl/>
          <w:lang w:bidi="fa-IR"/>
        </w:rPr>
        <w:t>__________________</w:t>
      </w:r>
    </w:p>
    <w:p w:rsidR="00091A42" w:rsidRPr="0034022E" w:rsidRDefault="00AC223F" w:rsidP="00F120EB">
      <w:pPr>
        <w:pStyle w:val="libFootnote0"/>
        <w:rPr>
          <w:rtl/>
          <w:lang w:bidi="fa-IR"/>
        </w:rPr>
      </w:pPr>
      <w:r>
        <w:rPr>
          <w:rFonts w:hint="cs"/>
          <w:rtl/>
          <w:lang w:bidi="fa-IR"/>
        </w:rPr>
        <w:t xml:space="preserve">= </w:t>
      </w:r>
      <w:r w:rsidR="00091A42" w:rsidRPr="0034022E">
        <w:rPr>
          <w:rtl/>
          <w:lang w:bidi="fa-IR"/>
        </w:rPr>
        <w:t>وخرّجته ، وصُنِّعت الجاريةُ ، أي أُحْسِنَ إليها حتّى سَمِنَتْ ، كصُنِّعَتْ ، أو اصنع الفرسَ ، وصَنِّع الجارية ، أي أحسن إليها وسَمِّنْها</w:t>
      </w:r>
      <w:r w:rsidR="00FA30A4">
        <w:rPr>
          <w:rtl/>
          <w:lang w:bidi="fa-IR"/>
        </w:rPr>
        <w:t>.</w:t>
      </w:r>
      <w:r w:rsidR="00091A42" w:rsidRPr="0034022E">
        <w:rPr>
          <w:rtl/>
          <w:lang w:bidi="fa-IR"/>
        </w:rPr>
        <w:t xml:space="preserve"> قال الراغب : « الاصطناع : المبالغة في إصلاح الشي‌ء »</w:t>
      </w:r>
      <w:r w:rsidR="00FA30A4">
        <w:rPr>
          <w:rtl/>
          <w:lang w:bidi="fa-IR"/>
        </w:rPr>
        <w:t>.</w:t>
      </w:r>
      <w:r w:rsidR="00091A42" w:rsidRPr="0034022E">
        <w:rPr>
          <w:rtl/>
          <w:lang w:bidi="fa-IR"/>
        </w:rPr>
        <w:t xml:space="preserve"> راجع : </w:t>
      </w:r>
      <w:r w:rsidR="00091A42" w:rsidRPr="00BF510C">
        <w:rPr>
          <w:rStyle w:val="libFootnoteBoldChar"/>
          <w:rtl/>
        </w:rPr>
        <w:t>المفردات</w:t>
      </w:r>
      <w:r w:rsidR="00091A42" w:rsidRPr="0034022E">
        <w:rPr>
          <w:rtl/>
          <w:lang w:bidi="fa-IR"/>
        </w:rPr>
        <w:t xml:space="preserve"> للراغب ، ص 493 ؛ </w:t>
      </w:r>
      <w:r w:rsidR="00091A42" w:rsidRPr="00BF510C">
        <w:rPr>
          <w:rStyle w:val="libFootnoteBoldChar"/>
          <w:rtl/>
        </w:rPr>
        <w:t>القاموس المحيط</w:t>
      </w:r>
      <w:r w:rsidR="00091A42" w:rsidRPr="0034022E">
        <w:rPr>
          <w:rtl/>
          <w:lang w:bidi="fa-IR"/>
        </w:rPr>
        <w:t xml:space="preserve"> ، ح 2 ، ص 991 ( صنع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 « ما بي يا معاذ </w:t>
      </w:r>
      <w:r w:rsidR="00BE2D7A">
        <w:rPr>
          <w:rtl/>
          <w:lang w:bidi="fa-IR"/>
        </w:rPr>
        <w:t>إلّا</w:t>
      </w:r>
      <w:r w:rsidR="00091A42">
        <w:rPr>
          <w:rFonts w:hint="cs"/>
          <w:rtl/>
          <w:lang w:bidi="fa-IR"/>
        </w:rPr>
        <w:t xml:space="preserve"> </w:t>
      </w:r>
      <w:r w:rsidR="00091A42" w:rsidRPr="0034022E">
        <w:rPr>
          <w:rtl/>
          <w:lang w:bidi="fa-IR"/>
        </w:rPr>
        <w:t>أن تذهب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أي ما بي بأس في إظهاري لك بأنّي هو </w:t>
      </w:r>
      <w:r w:rsidR="00BE2D7A">
        <w:rPr>
          <w:rtl/>
          <w:lang w:bidi="fa-IR"/>
        </w:rPr>
        <w:t>إلّا</w:t>
      </w:r>
      <w:r w:rsidR="00091A42" w:rsidRPr="0034022E">
        <w:rPr>
          <w:rtl/>
          <w:lang w:bidi="fa-IR"/>
        </w:rPr>
        <w:t>مخافة أن تروي ذلك عليّ فأشتهر به »</w:t>
      </w:r>
      <w:r>
        <w:rPr>
          <w:rtl/>
          <w:lang w:bidi="fa-IR"/>
        </w:rPr>
        <w:t>.</w:t>
      </w:r>
      <w:r w:rsidR="00091A42" w:rsidRPr="0034022E">
        <w:rPr>
          <w:rtl/>
          <w:lang w:bidi="fa-IR"/>
        </w:rPr>
        <w:t xml:space="preserve"> وفي </w:t>
      </w:r>
      <w:r w:rsidR="00091A42" w:rsidRPr="00BF510C">
        <w:rPr>
          <w:rStyle w:val="libFootnoteBoldChar"/>
          <w:rtl/>
        </w:rPr>
        <w:t>شرح</w:t>
      </w:r>
      <w:r w:rsidR="00091A42" w:rsidRPr="0034022E">
        <w:rPr>
          <w:rtl/>
          <w:lang w:bidi="fa-IR"/>
        </w:rPr>
        <w:t xml:space="preserve"> </w:t>
      </w:r>
      <w:r w:rsidR="00091A42" w:rsidRPr="00BF510C">
        <w:rPr>
          <w:rStyle w:val="libFootnoteBoldChar"/>
          <w:rtl/>
        </w:rPr>
        <w:t>المازندراني</w:t>
      </w:r>
      <w:r w:rsidR="00091A42" w:rsidRPr="0034022E">
        <w:rPr>
          <w:rtl/>
          <w:lang w:bidi="fa-IR"/>
        </w:rPr>
        <w:t xml:space="preserve"> : « ويمكن أن يكون تأبى بالتاء المثنّاة الفوقانيّة »</w:t>
      </w:r>
      <w:r>
        <w:rPr>
          <w:rtl/>
          <w:lang w:bidi="fa-IR"/>
        </w:rPr>
        <w:t>.</w:t>
      </w:r>
    </w:p>
    <w:p w:rsidR="00091A42" w:rsidRPr="0034022E" w:rsidRDefault="00FA30A4" w:rsidP="001E1A6A">
      <w:pPr>
        <w:pStyle w:val="libFootnote0"/>
        <w:rPr>
          <w:rtl/>
          <w:lang w:bidi="fa-IR"/>
        </w:rPr>
      </w:pPr>
      <w:r>
        <w:rPr>
          <w:rtl/>
          <w:lang w:bidi="fa-IR"/>
        </w:rPr>
        <w:t>(3) .</w:t>
      </w:r>
      <w:r w:rsidR="00091A42" w:rsidRPr="0034022E">
        <w:rPr>
          <w:rtl/>
          <w:lang w:bidi="fa-IR"/>
        </w:rPr>
        <w:t xml:space="preserve"> قال الجوهري : « العَقِبُ ، بكسر القاف : مؤخَّر القدم ، وهي مؤنّثة</w:t>
      </w:r>
      <w:r>
        <w:rPr>
          <w:rtl/>
          <w:lang w:bidi="fa-IR"/>
        </w:rPr>
        <w:t>.</w:t>
      </w:r>
      <w:r w:rsidR="00091A42" w:rsidRPr="0034022E">
        <w:rPr>
          <w:rtl/>
          <w:lang w:bidi="fa-IR"/>
        </w:rPr>
        <w:t xml:space="preserve"> وعَقِبُ الرجُل أيضاً : وَلَده وولد ولده »</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184 ( عقب )</w:t>
      </w:r>
      <w:r>
        <w:rPr>
          <w:rtl/>
          <w:lang w:bidi="fa-IR"/>
        </w:rPr>
        <w:t>.</w:t>
      </w:r>
      <w:r w:rsidR="001E1A6A">
        <w:rPr>
          <w:rFonts w:hint="cs"/>
          <w:rtl/>
          <w:lang w:bidi="fa-IR"/>
        </w:rPr>
        <w:t xml:space="preserve">          </w:t>
      </w:r>
      <w:r w:rsidR="0035221C">
        <w:rPr>
          <w:rFonts w:hint="cs"/>
          <w:rtl/>
          <w:lang w:bidi="fa-IR"/>
        </w:rPr>
        <w:t xml:space="preserve">                 </w:t>
      </w:r>
      <w:r w:rsidR="001E1A6A">
        <w:rPr>
          <w:rFonts w:hint="cs"/>
          <w:rtl/>
          <w:lang w:bidi="fa-IR"/>
        </w:rPr>
        <w:t xml:space="preserve">              </w:t>
      </w:r>
      <w:r>
        <w:rPr>
          <w:rtl/>
          <w:lang w:bidi="fa-IR"/>
        </w:rPr>
        <w:t>(4) .</w:t>
      </w:r>
      <w:r w:rsidR="00091A42" w:rsidRPr="0034022E">
        <w:rPr>
          <w:rtl/>
          <w:lang w:bidi="fa-IR"/>
        </w:rPr>
        <w:t xml:space="preserve"> في « ف ، بر » : « قلت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الراقد » : النائم</w:t>
      </w:r>
      <w:r>
        <w:rPr>
          <w:rtl/>
          <w:lang w:bidi="fa-IR"/>
        </w:rPr>
        <w:t>.</w:t>
      </w:r>
      <w:r w:rsidR="00091A42" w:rsidRPr="0034022E">
        <w:rPr>
          <w:rtl/>
          <w:lang w:bidi="fa-IR"/>
        </w:rPr>
        <w:t xml:space="preserve"> قال الراغب : « الرُقاد : المستطاب من النوم القليل</w:t>
      </w:r>
      <w:r>
        <w:rPr>
          <w:rtl/>
          <w:lang w:bidi="fa-IR"/>
        </w:rPr>
        <w:t>.</w:t>
      </w:r>
      <w:r w:rsidR="00091A42" w:rsidRPr="0034022E">
        <w:rPr>
          <w:rtl/>
          <w:lang w:bidi="fa-IR"/>
        </w:rPr>
        <w:t xml:space="preserve"> يقال : رَقَدَ رُقُوداً فهو راقد والجمع الرُقُود</w:t>
      </w:r>
      <w:r>
        <w:rPr>
          <w:rtl/>
          <w:lang w:bidi="fa-IR"/>
        </w:rPr>
        <w:t>.</w:t>
      </w:r>
      <w:r w:rsidR="00091A42" w:rsidRPr="0034022E">
        <w:rPr>
          <w:rtl/>
          <w:lang w:bidi="fa-IR"/>
        </w:rPr>
        <w:t xml:space="preserve"> وقال الفيّومي : رَقَدَ رُقُوداً ورُقاداً : نام ليلاً كان أو نهاراً</w:t>
      </w:r>
      <w:r>
        <w:rPr>
          <w:rtl/>
          <w:lang w:bidi="fa-IR"/>
        </w:rPr>
        <w:t>.</w:t>
      </w:r>
      <w:r w:rsidR="00091A42" w:rsidRPr="0034022E">
        <w:rPr>
          <w:rtl/>
          <w:lang w:bidi="fa-IR"/>
        </w:rPr>
        <w:t xml:space="preserve"> وبعضهم يخصّه بنوم الليل</w:t>
      </w:r>
      <w:r>
        <w:rPr>
          <w:rtl/>
          <w:lang w:bidi="fa-IR"/>
        </w:rPr>
        <w:t>.</w:t>
      </w:r>
      <w:r w:rsidR="00091A42" w:rsidRPr="0034022E">
        <w:rPr>
          <w:rtl/>
          <w:lang w:bidi="fa-IR"/>
        </w:rPr>
        <w:t xml:space="preserve"> والأوّل هو الحقّ » راجع : </w:t>
      </w:r>
      <w:r w:rsidR="00091A42" w:rsidRPr="00BF510C">
        <w:rPr>
          <w:rStyle w:val="libFootnoteBoldChar"/>
          <w:rtl/>
        </w:rPr>
        <w:t>المفردات</w:t>
      </w:r>
      <w:r w:rsidR="00091A42" w:rsidRPr="0034022E">
        <w:rPr>
          <w:rtl/>
          <w:lang w:bidi="fa-IR"/>
        </w:rPr>
        <w:t xml:space="preserve"> للراغب ، ص 362 ؛ </w:t>
      </w:r>
      <w:r w:rsidR="00091A42" w:rsidRPr="00BF510C">
        <w:rPr>
          <w:rStyle w:val="libFootnoteBoldChar"/>
          <w:rtl/>
        </w:rPr>
        <w:t>المصباح المنير</w:t>
      </w:r>
      <w:r w:rsidR="00091A42" w:rsidRPr="0034022E">
        <w:rPr>
          <w:rtl/>
          <w:lang w:bidi="fa-IR"/>
        </w:rPr>
        <w:t xml:space="preserve"> ، ص 234 ( رقد )</w:t>
      </w:r>
      <w:r>
        <w:rPr>
          <w:rtl/>
          <w:lang w:bidi="fa-IR"/>
        </w:rPr>
        <w:t>.</w:t>
      </w:r>
    </w:p>
    <w:tbl>
      <w:tblPr>
        <w:tblStyle w:val="TableGrid"/>
        <w:bidiVisual/>
        <w:tblW w:w="0" w:type="auto"/>
        <w:tblLook w:val="04A0" w:firstRow="1" w:lastRow="0" w:firstColumn="1" w:lastColumn="0" w:noHBand="0" w:noVBand="1"/>
      </w:tblPr>
      <w:tblGrid>
        <w:gridCol w:w="4474"/>
        <w:gridCol w:w="4474"/>
      </w:tblGrid>
      <w:tr w:rsidR="002F3304" w:rsidTr="002F3304">
        <w:tc>
          <w:tcPr>
            <w:tcW w:w="4474" w:type="dxa"/>
          </w:tcPr>
          <w:p w:rsidR="002F3304" w:rsidRDefault="002F3304" w:rsidP="00F120EB">
            <w:pPr>
              <w:pStyle w:val="libFootnote0"/>
              <w:rPr>
                <w:rtl/>
                <w:lang w:bidi="fa-IR"/>
              </w:rPr>
            </w:pPr>
            <w:r>
              <w:rPr>
                <w:rtl/>
                <w:lang w:bidi="fa-IR"/>
              </w:rPr>
              <w:t>(6) .</w:t>
            </w:r>
            <w:r w:rsidRPr="0034022E">
              <w:rPr>
                <w:rtl/>
                <w:lang w:bidi="fa-IR"/>
              </w:rPr>
              <w:t xml:space="preserve"> في البحار : « فأشار »</w:t>
            </w:r>
            <w:r>
              <w:rPr>
                <w:rtl/>
                <w:lang w:bidi="fa-IR"/>
              </w:rPr>
              <w:t>.</w:t>
            </w:r>
          </w:p>
        </w:tc>
        <w:tc>
          <w:tcPr>
            <w:tcW w:w="4474" w:type="dxa"/>
          </w:tcPr>
          <w:p w:rsidR="002F3304" w:rsidRDefault="002F3304" w:rsidP="00F120EB">
            <w:pPr>
              <w:pStyle w:val="libFootnote0"/>
              <w:rPr>
                <w:rtl/>
                <w:lang w:bidi="fa-IR"/>
              </w:rPr>
            </w:pPr>
            <w:r>
              <w:rPr>
                <w:rtl/>
                <w:lang w:bidi="fa-IR"/>
              </w:rPr>
              <w:t>(7) .</w:t>
            </w:r>
            <w:r w:rsidRPr="0034022E">
              <w:rPr>
                <w:rtl/>
                <w:lang w:bidi="fa-IR"/>
              </w:rPr>
              <w:t xml:space="preserve"> في حاشية « بر » : « نائم »</w:t>
            </w:r>
            <w:r>
              <w:rPr>
                <w:rtl/>
                <w:lang w:bidi="fa-IR"/>
              </w:rPr>
              <w:t>.</w:t>
            </w:r>
          </w:p>
        </w:tc>
      </w:tr>
    </w:tbl>
    <w:p w:rsidR="00091A42" w:rsidRPr="0034022E" w:rsidRDefault="00FA30A4" w:rsidP="004B0DB9">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الإشارة والنصّ على أبي الحسن موسى </w:t>
      </w:r>
      <w:r w:rsidR="00091A42" w:rsidRPr="001E1A6A">
        <w:rPr>
          <w:rStyle w:val="libFootnoteAlaemChar"/>
          <w:rtl/>
        </w:rPr>
        <w:t>عليه‌السلام</w:t>
      </w:r>
      <w:r w:rsidR="00091A42" w:rsidRPr="0034022E">
        <w:rPr>
          <w:rtl/>
          <w:lang w:bidi="fa-IR"/>
        </w:rPr>
        <w:t xml:space="preserve"> ، ح 802 ، من قوله : « قال : فقلت : أسأل الله الذي رزقك من آبائك » ؛ </w:t>
      </w:r>
      <w:r w:rsidR="00091A42" w:rsidRPr="00BF510C">
        <w:rPr>
          <w:rStyle w:val="libFootnoteBoldChar"/>
          <w:rtl/>
        </w:rPr>
        <w:t>الغيبة</w:t>
      </w:r>
      <w:r w:rsidR="00091A42" w:rsidRPr="0034022E">
        <w:rPr>
          <w:rtl/>
          <w:lang w:bidi="fa-IR"/>
        </w:rPr>
        <w:t xml:space="preserve"> للنعماني ، ص 52 ، ح 3 ، وفيهما بسند آخر عن معاذ بن كثير ، مع اختلاف يسير</w:t>
      </w:r>
      <w:r>
        <w:rPr>
          <w:rtl/>
          <w:lang w:bidi="fa-IR"/>
        </w:rPr>
        <w:t>.</w:t>
      </w:r>
      <w:r w:rsidR="00091A42" w:rsidRPr="0034022E">
        <w:rPr>
          <w:rtl/>
          <w:lang w:bidi="fa-IR"/>
        </w:rPr>
        <w:t xml:space="preserve"> وفي </w:t>
      </w:r>
      <w:r w:rsidR="00091A42" w:rsidRPr="00BF510C">
        <w:rPr>
          <w:rStyle w:val="libFootnoteBoldChar"/>
          <w:rtl/>
        </w:rPr>
        <w:t>الإرشاد</w:t>
      </w:r>
      <w:r w:rsidR="00091A42" w:rsidRPr="0034022E">
        <w:rPr>
          <w:rtl/>
          <w:lang w:bidi="fa-IR"/>
        </w:rPr>
        <w:t xml:space="preserve"> ، ج 2 ، ص 217 ، مرسلاً عن ثبيت ، عن معاذ بن كثير ، وفيه من قوله : « أسأل الله الذي رزقك من آبائك »</w:t>
      </w:r>
      <w:r w:rsidR="004B0DB9">
        <w:rPr>
          <w:rFonts w:hint="cs"/>
          <w:rtl/>
          <w:lang w:bidi="fa-IR"/>
        </w:rPr>
        <w:t>.</w:t>
      </w:r>
      <w:r w:rsidR="00091A42" w:rsidRPr="00BF510C">
        <w:rPr>
          <w:rStyle w:val="libFootnoteBoldChar"/>
          <w:rtl/>
        </w:rPr>
        <w:t>الوافي</w:t>
      </w:r>
      <w:r w:rsidR="00091A42" w:rsidRPr="0034022E">
        <w:rPr>
          <w:rtl/>
          <w:lang w:bidi="fa-IR"/>
        </w:rPr>
        <w:t xml:space="preserve"> ، ج 2 ، ص 26 ، ح 740 ؛ </w:t>
      </w:r>
      <w:r w:rsidR="00091A42" w:rsidRPr="00BF510C">
        <w:rPr>
          <w:rStyle w:val="libFootnoteBoldChar"/>
          <w:rtl/>
        </w:rPr>
        <w:t>البحار</w:t>
      </w:r>
      <w:r w:rsidR="00091A42" w:rsidRPr="0034022E">
        <w:rPr>
          <w:rtl/>
          <w:lang w:bidi="fa-IR"/>
        </w:rPr>
        <w:t xml:space="preserve"> ، ج 47 ، ص 27 ، ح 46</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تقدّم نظير السند في ح 446 </w:t>
      </w:r>
      <w:r w:rsidR="00091A42">
        <w:rPr>
          <w:rtl/>
          <w:lang w:bidi="fa-IR"/>
        </w:rPr>
        <w:t>و 5</w:t>
      </w:r>
      <w:r w:rsidR="00091A42" w:rsidRPr="0034022E">
        <w:rPr>
          <w:rtl/>
          <w:lang w:bidi="fa-IR"/>
        </w:rPr>
        <w:t xml:space="preserve">42 </w:t>
      </w:r>
      <w:r w:rsidR="00091A42">
        <w:rPr>
          <w:rtl/>
          <w:lang w:bidi="fa-IR"/>
        </w:rPr>
        <w:t>و 6</w:t>
      </w:r>
      <w:r w:rsidR="00091A42" w:rsidRPr="0034022E">
        <w:rPr>
          <w:rtl/>
          <w:lang w:bidi="fa-IR"/>
        </w:rPr>
        <w:t>80</w:t>
      </w:r>
      <w:r>
        <w:rPr>
          <w:rtl/>
          <w:lang w:bidi="fa-IR"/>
        </w:rPr>
        <w:t>.</w:t>
      </w:r>
      <w:r w:rsidR="00091A42" w:rsidRPr="0034022E">
        <w:rPr>
          <w:rtl/>
          <w:lang w:bidi="fa-IR"/>
        </w:rPr>
        <w:t xml:space="preserve"> واستظهرنا في الجميع صحّة « محمّد بن الحسن »</w:t>
      </w:r>
      <w:r>
        <w:rPr>
          <w:rtl/>
          <w:lang w:bidi="fa-IR"/>
        </w:rPr>
        <w:t>.</w:t>
      </w:r>
      <w:r w:rsidR="00091A42" w:rsidRPr="0034022E">
        <w:rPr>
          <w:rtl/>
          <w:lang w:bidi="fa-IR"/>
        </w:rPr>
        <w:t xml:space="preserve"> كما ورد </w:t>
      </w:r>
      <w:r w:rsidR="004B0DB9">
        <w:rPr>
          <w:rFonts w:hint="cs"/>
          <w:rtl/>
          <w:lang w:bidi="fa-IR"/>
        </w:rPr>
        <w:t>=</w:t>
      </w:r>
    </w:p>
    <w:p w:rsidR="001E1A6A" w:rsidRPr="0034022E" w:rsidRDefault="001E1A6A" w:rsidP="001E1A6A">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أَحْمَدَ بْنِ مُحَمَّدٍ ، عَنْ أَبِي الْحَسَنِ الْكِنَانِيِّ ، عَنْ جَعْفَرِ بْنِ نَجِيحٍ الْكِنْدِيِّ ، عَنْ مُحَمَّدِ بْنِ أَحْمَدَ بْنِ عُبَيْدِ اللهِ الْعُمَرِيِّ </w:t>
      </w:r>
      <w:r w:rsidRPr="00FA6A79">
        <w:rPr>
          <w:rStyle w:val="libFootnotenumChar"/>
          <w:rtl/>
        </w:rPr>
        <w:t>(1)</w:t>
      </w:r>
      <w:r w:rsidRPr="0034022E">
        <w:rPr>
          <w:rtl/>
          <w:lang w:bidi="fa-IR"/>
        </w:rPr>
        <w:t xml:space="preserve"> ، عَنْ أَبِيهِ ، عَنْ جَدِّهِ :</w:t>
      </w:r>
    </w:p>
    <w:p w:rsidR="00091A42" w:rsidRPr="0034022E" w:rsidRDefault="00091A42" w:rsidP="003A6045">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إِنَّ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أَنْزَلَ عَلى نَبِيِّهِ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كِتَاباً قَبْلَ وَفَاتِهِ ، فَقَالَ : يَا مُحَمَّدُ ، هذِهِ وَصِيَّتُكَ إِلَى النُّجَبَةِ </w:t>
      </w:r>
      <w:r w:rsidRPr="00FA6A79">
        <w:rPr>
          <w:rStyle w:val="libFootnotenumChar"/>
          <w:rtl/>
        </w:rPr>
        <w:t>(2)</w:t>
      </w:r>
      <w:r w:rsidRPr="0034022E">
        <w:rPr>
          <w:rtl/>
          <w:lang w:bidi="fa-IR"/>
        </w:rPr>
        <w:t xml:space="preserve"> مِنْ أَهْلِكَ ، قَالَ : وَمَا </w:t>
      </w:r>
      <w:r w:rsidRPr="00FA6A79">
        <w:rPr>
          <w:rStyle w:val="libFootnotenumChar"/>
          <w:rtl/>
        </w:rPr>
        <w:t>(3)</w:t>
      </w:r>
      <w:r w:rsidRPr="0034022E">
        <w:rPr>
          <w:rtl/>
          <w:lang w:bidi="fa-IR"/>
        </w:rPr>
        <w:t xml:space="preserve"> النُّجَبَةُ يَا جَبْرَئِيلُ</w:t>
      </w:r>
      <w:r>
        <w:rPr>
          <w:rtl/>
          <w:lang w:bidi="fa-IR"/>
        </w:rPr>
        <w:t>؟</w:t>
      </w:r>
      <w:r>
        <w:rPr>
          <w:rFonts w:hint="cs"/>
          <w:rtl/>
          <w:lang w:bidi="fa-IR"/>
        </w:rPr>
        <w:t xml:space="preserve"> </w:t>
      </w:r>
      <w:r w:rsidRPr="0034022E">
        <w:rPr>
          <w:rtl/>
          <w:lang w:bidi="fa-IR"/>
        </w:rPr>
        <w:t xml:space="preserve">فَقَالَ : عَلِيُّ بْنُ أَبِي طَالِبٍ وَوُلْدُهُ </w:t>
      </w:r>
      <w:r w:rsidRPr="00F22207">
        <w:rPr>
          <w:rStyle w:val="libAlaemChar"/>
          <w:rtl/>
        </w:rPr>
        <w:t>عليهم‌السلام</w:t>
      </w:r>
      <w:r w:rsidR="00FA30A4">
        <w:rPr>
          <w:rtl/>
          <w:lang w:bidi="fa-IR"/>
        </w:rPr>
        <w:t>.</w:t>
      </w:r>
    </w:p>
    <w:p w:rsidR="00091A42" w:rsidRPr="0034022E" w:rsidRDefault="00091A42" w:rsidP="003A6045">
      <w:pPr>
        <w:pStyle w:val="libNormal"/>
        <w:rPr>
          <w:rtl/>
          <w:lang w:bidi="fa-IR"/>
        </w:rPr>
      </w:pPr>
      <w:r w:rsidRPr="0034022E">
        <w:rPr>
          <w:rtl/>
          <w:lang w:bidi="fa-IR"/>
        </w:rPr>
        <w:t xml:space="preserve">وَكَانَ عَلَى الْكِتَابِ خَوَاتِيمُ مِنْ ذَهَبٍ ، فَدَفَعَهُ النَّبِيُّ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إِلى أَمِيرِ الْمُؤْمِنِينَ </w:t>
      </w:r>
      <w:r w:rsidRPr="00F22207">
        <w:rPr>
          <w:rStyle w:val="libAlaemChar"/>
          <w:rtl/>
        </w:rPr>
        <w:t>عليه‌السلام</w:t>
      </w:r>
      <w:r w:rsidRPr="0034022E">
        <w:rPr>
          <w:rtl/>
          <w:lang w:bidi="fa-IR"/>
        </w:rPr>
        <w:t xml:space="preserve"> ، وَأَمَرَهُ أَنْ يَفُكَّ خَاتَماً مِنْهُ ، وَيَعْمَلَ بِمَا فِيهِ ، فَفَكَّ أَمِيرُ الْمُؤْمِنِينَ </w:t>
      </w:r>
      <w:r w:rsidRPr="00F22207">
        <w:rPr>
          <w:rStyle w:val="libAlaemChar"/>
          <w:rtl/>
        </w:rPr>
        <w:t>عليه‌السلام</w:t>
      </w:r>
      <w:r w:rsidRPr="0034022E">
        <w:rPr>
          <w:rtl/>
          <w:lang w:bidi="fa-IR"/>
        </w:rPr>
        <w:t xml:space="preserve"> خَاتَماً ، وَعَمِلَ بِمَا فِيهِ</w:t>
      </w:r>
      <w:r w:rsidR="00FA30A4">
        <w:rPr>
          <w:rtl/>
          <w:lang w:bidi="fa-IR"/>
        </w:rPr>
        <w:t>.</w:t>
      </w:r>
    </w:p>
    <w:p w:rsidR="00091A42" w:rsidRPr="0034022E" w:rsidRDefault="00091A42" w:rsidP="00B72F8D">
      <w:pPr>
        <w:pStyle w:val="libNormal"/>
        <w:rPr>
          <w:rtl/>
          <w:lang w:bidi="fa-IR"/>
        </w:rPr>
      </w:pPr>
      <w:r w:rsidRPr="0034022E">
        <w:rPr>
          <w:rtl/>
          <w:lang w:bidi="fa-IR"/>
        </w:rPr>
        <w:t xml:space="preserve">ثُمَّ دَفَعَهُ إِلَى ابْنِهِ الْحَسَنِ </w:t>
      </w:r>
      <w:r w:rsidRPr="00F22207">
        <w:rPr>
          <w:rStyle w:val="libAlaemChar"/>
          <w:rtl/>
        </w:rPr>
        <w:t>عليه‌السلام</w:t>
      </w:r>
      <w:r w:rsidRPr="0034022E">
        <w:rPr>
          <w:rtl/>
          <w:lang w:bidi="fa-IR"/>
        </w:rPr>
        <w:t xml:space="preserve"> ، فَفَكَّ خَاتَماً </w:t>
      </w:r>
      <w:r w:rsidRPr="00FA6A79">
        <w:rPr>
          <w:rStyle w:val="libFootnotenumChar"/>
          <w:rtl/>
        </w:rPr>
        <w:t>(4)</w:t>
      </w:r>
      <w:r w:rsidRPr="0034022E">
        <w:rPr>
          <w:rtl/>
          <w:lang w:bidi="fa-IR"/>
        </w:rPr>
        <w:t xml:space="preserve"> ، وَعَمِلَ بِمَا فِيهِ</w:t>
      </w:r>
      <w:r w:rsidR="00FA30A4">
        <w:rPr>
          <w:rtl/>
          <w:lang w:bidi="fa-IR"/>
        </w:rPr>
        <w:t>.</w:t>
      </w:r>
    </w:p>
    <w:p w:rsidR="00091A42" w:rsidRPr="0034022E" w:rsidRDefault="00091A42" w:rsidP="00B72F8D">
      <w:pPr>
        <w:pStyle w:val="libNormal"/>
        <w:rPr>
          <w:rtl/>
          <w:lang w:bidi="fa-IR"/>
        </w:rPr>
      </w:pPr>
      <w:r w:rsidRPr="0034022E">
        <w:rPr>
          <w:rtl/>
          <w:lang w:bidi="fa-IR"/>
        </w:rPr>
        <w:t xml:space="preserve">ثُمَّ دَفَعَهُ إِلَى الْحُسَيْنِ </w:t>
      </w:r>
      <w:r w:rsidRPr="00F22207">
        <w:rPr>
          <w:rStyle w:val="libAlaemChar"/>
          <w:rtl/>
        </w:rPr>
        <w:t>عليه‌السلام</w:t>
      </w:r>
      <w:r w:rsidRPr="0034022E">
        <w:rPr>
          <w:rtl/>
          <w:lang w:bidi="fa-IR"/>
        </w:rPr>
        <w:t xml:space="preserve"> ، فَفَكَّ خَاتَماً </w:t>
      </w:r>
      <w:r w:rsidRPr="00FA6A79">
        <w:rPr>
          <w:rStyle w:val="libFootnotenumChar"/>
          <w:rtl/>
        </w:rPr>
        <w:t>(5)</w:t>
      </w:r>
      <w:r w:rsidRPr="0034022E">
        <w:rPr>
          <w:rtl/>
          <w:lang w:bidi="fa-IR"/>
        </w:rPr>
        <w:t xml:space="preserve"> ، فَوَجَدَ فِيهِ : أَنِ اخْرُجْ بِقَوْمٍ إِلَى الشَّهَادَةِ ؛ فَلَا شَهَادَةَ لَهُمْ </w:t>
      </w:r>
      <w:r w:rsidR="00D17131">
        <w:rPr>
          <w:rtl/>
          <w:lang w:bidi="fa-IR"/>
        </w:rPr>
        <w:t>إِلَّا</w:t>
      </w:r>
      <w:r w:rsidRPr="0034022E">
        <w:rPr>
          <w:rtl/>
          <w:lang w:bidi="fa-IR"/>
        </w:rPr>
        <w:t xml:space="preserve"> مَعَكَ ، وَاشْرِ </w:t>
      </w:r>
      <w:r w:rsidRPr="00FA6A79">
        <w:rPr>
          <w:rStyle w:val="libFootnotenumChar"/>
          <w:rtl/>
        </w:rPr>
        <w:t>(6)</w:t>
      </w:r>
      <w:r w:rsidRPr="0034022E">
        <w:rPr>
          <w:rtl/>
          <w:lang w:bidi="fa-IR"/>
        </w:rPr>
        <w:t xml:space="preserve"> نَفْسَكَ لِلّهِ </w:t>
      </w:r>
      <w:r w:rsidRPr="00FA6A79">
        <w:rPr>
          <w:rStyle w:val="libFootnotenumChar"/>
          <w:rtl/>
        </w:rPr>
        <w:t>(7)</w:t>
      </w:r>
      <w:r w:rsidRPr="0034022E">
        <w:rPr>
          <w:rtl/>
          <w:lang w:bidi="fa-IR"/>
        </w:rPr>
        <w:t xml:space="preserve"> عَزَّ وَجَلَّ ؛ فَفَعَلَ</w:t>
      </w:r>
      <w:r w:rsidR="00FA30A4">
        <w:rPr>
          <w:rtl/>
          <w:lang w:bidi="fa-IR"/>
        </w:rPr>
        <w:t>.</w:t>
      </w:r>
    </w:p>
    <w:p w:rsidR="00091A42" w:rsidRPr="0034022E" w:rsidRDefault="00091A42" w:rsidP="00B72F8D">
      <w:pPr>
        <w:pStyle w:val="libNormal"/>
        <w:rPr>
          <w:rtl/>
          <w:lang w:bidi="fa-IR"/>
        </w:rPr>
      </w:pPr>
      <w:r w:rsidRPr="0034022E">
        <w:rPr>
          <w:rtl/>
          <w:lang w:bidi="fa-IR"/>
        </w:rPr>
        <w:t xml:space="preserve">ثُمَّ دَفَعَهُ إِلى عَلِيِّ بْنِ الْحُسَيْنِ </w:t>
      </w:r>
      <w:r w:rsidRPr="00F22207">
        <w:rPr>
          <w:rStyle w:val="libAlaemChar"/>
          <w:rtl/>
        </w:rPr>
        <w:t>عليهما‌السلام</w:t>
      </w:r>
      <w:r w:rsidRPr="0034022E">
        <w:rPr>
          <w:rtl/>
          <w:lang w:bidi="fa-IR"/>
        </w:rPr>
        <w:t xml:space="preserve"> ، فَفَكَّ خَاتَماً ، فَوَجَدَ فِيهِ : أَنْ أَطْرِقْ </w:t>
      </w:r>
      <w:r w:rsidRPr="00FA6A79">
        <w:rPr>
          <w:rStyle w:val="libFootnotenumChar"/>
          <w:rtl/>
        </w:rPr>
        <w:t>(8)</w:t>
      </w:r>
      <w:r w:rsidRPr="0034022E">
        <w:rPr>
          <w:rtl/>
          <w:lang w:bidi="fa-IR"/>
        </w:rPr>
        <w:t xml:space="preserve"> وَاصْمُتْ ، وَالْزَمْ مَنْزِلَكَ ، وَاعْبُدْ رَبَّكَ حَتّى يَأْتِيَكَ الْيَقِينُ ؛ فَفَعَلَ</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234185" w:rsidP="00F120EB">
      <w:pPr>
        <w:pStyle w:val="libFootnote0"/>
        <w:rPr>
          <w:rtl/>
          <w:lang w:bidi="fa-IR"/>
        </w:rPr>
      </w:pPr>
      <w:r>
        <w:rPr>
          <w:rFonts w:hint="cs"/>
          <w:rtl/>
          <w:lang w:bidi="fa-IR"/>
        </w:rPr>
        <w:t xml:space="preserve">= </w:t>
      </w:r>
      <w:r w:rsidR="00091A42" w:rsidRPr="0034022E">
        <w:rPr>
          <w:rtl/>
          <w:lang w:bidi="fa-IR"/>
        </w:rPr>
        <w:t xml:space="preserve">على الصواب في ح 628 </w:t>
      </w:r>
      <w:r w:rsidR="00091A42">
        <w:rPr>
          <w:rtl/>
          <w:lang w:bidi="fa-IR"/>
        </w:rPr>
        <w:t>و 7</w:t>
      </w:r>
      <w:r w:rsidR="00091A42" w:rsidRPr="0034022E">
        <w:rPr>
          <w:rtl/>
          <w:lang w:bidi="fa-IR"/>
        </w:rPr>
        <w:t xml:space="preserve">13 </w:t>
      </w:r>
      <w:r w:rsidR="00091A42">
        <w:rPr>
          <w:rtl/>
          <w:lang w:bidi="fa-IR"/>
        </w:rPr>
        <w:t>و 1</w:t>
      </w:r>
      <w:r w:rsidR="00091A42" w:rsidRPr="0034022E">
        <w:rPr>
          <w:rtl/>
          <w:lang w:bidi="fa-IR"/>
        </w:rPr>
        <w:t>258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ألف ، ض ، و</w:t>
      </w:r>
      <w:r w:rsidR="00091A42">
        <w:rPr>
          <w:rFonts w:hint="cs"/>
          <w:rtl/>
          <w:lang w:bidi="fa-IR"/>
        </w:rPr>
        <w:t xml:space="preserve"> </w:t>
      </w:r>
      <w:r w:rsidR="00091A42" w:rsidRPr="0034022E">
        <w:rPr>
          <w:rtl/>
          <w:lang w:bidi="fa-IR"/>
        </w:rPr>
        <w:t>، بر » : « محمّد بن أحمد بن عبد الله العمري »</w:t>
      </w:r>
      <w:r>
        <w:rPr>
          <w:rtl/>
          <w:lang w:bidi="fa-IR"/>
        </w:rPr>
        <w:t>.</w:t>
      </w:r>
      <w:r w:rsidR="00091A42" w:rsidRPr="0034022E">
        <w:rPr>
          <w:rtl/>
          <w:lang w:bidi="fa-IR"/>
        </w:rPr>
        <w:t xml:space="preserve"> وفي « بس » : « أحمد بن محمّد بن عبيد الله العمري »</w:t>
      </w:r>
      <w:r>
        <w:rPr>
          <w:rtl/>
          <w:lang w:bidi="fa-IR"/>
        </w:rPr>
        <w:t>.</w:t>
      </w:r>
      <w:r w:rsidR="00091A42" w:rsidRPr="0034022E">
        <w:rPr>
          <w:rtl/>
          <w:lang w:bidi="fa-IR"/>
        </w:rPr>
        <w:t xml:space="preserve"> والرجل مجهول لم نعرفه</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الجوهري : رجل نجيب ، أي كريم بيّن النجابة ، والنُجَبَةُ مثال الهُمَزَة : النجيب</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النُجَبَةُ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بضمّ النون وفتح الجيم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مبالغة في النَجيب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222 ( نجب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بر » : « ومن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ففكَّ خاتماً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لعلّ الخواتيم كانت متفرّقة في مطاوي الكتاب بحيث كلّما نشرت طائفة من مطاويه انتهى النشرإلى خاتم يمنع من نشر ما بعدها من المطاوي </w:t>
      </w:r>
      <w:r w:rsidR="00BE2D7A">
        <w:rPr>
          <w:rtl/>
          <w:lang w:bidi="fa-IR"/>
        </w:rPr>
        <w:t>إلّا</w:t>
      </w:r>
      <w:r w:rsidR="00091A42">
        <w:rPr>
          <w:rFonts w:hint="cs"/>
          <w:rtl/>
          <w:lang w:bidi="fa-IR"/>
        </w:rPr>
        <w:t xml:space="preserve"> </w:t>
      </w:r>
      <w:r w:rsidR="00091A42" w:rsidRPr="0034022E">
        <w:rPr>
          <w:rtl/>
          <w:lang w:bidi="fa-IR"/>
        </w:rPr>
        <w:t>أن يفضّ الخاتم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ض » والأمالي للصدوق : « اشتر »</w:t>
      </w:r>
      <w:r>
        <w:rPr>
          <w:rtl/>
          <w:lang w:bidi="fa-IR"/>
        </w:rPr>
        <w:t>.</w:t>
      </w:r>
      <w:r w:rsidR="00091A42" w:rsidRPr="0034022E">
        <w:rPr>
          <w:rtl/>
          <w:lang w:bidi="fa-IR"/>
        </w:rPr>
        <w:t xml:space="preserve"> وفي حاشية « بر » : « بع »</w:t>
      </w:r>
      <w:r>
        <w:rPr>
          <w:rtl/>
          <w:lang w:bidi="fa-IR"/>
        </w:rPr>
        <w:t>.</w:t>
      </w:r>
    </w:p>
    <w:tbl>
      <w:tblPr>
        <w:tblStyle w:val="TableGrid"/>
        <w:bidiVisual/>
        <w:tblW w:w="0" w:type="auto"/>
        <w:tblLook w:val="04A0" w:firstRow="1" w:lastRow="0" w:firstColumn="1" w:lastColumn="0" w:noHBand="0" w:noVBand="1"/>
      </w:tblPr>
      <w:tblGrid>
        <w:gridCol w:w="4474"/>
        <w:gridCol w:w="4474"/>
      </w:tblGrid>
      <w:tr w:rsidR="00105D84" w:rsidTr="00105D84">
        <w:tc>
          <w:tcPr>
            <w:tcW w:w="4474" w:type="dxa"/>
          </w:tcPr>
          <w:p w:rsidR="00105D84" w:rsidRDefault="00105D84" w:rsidP="00F120EB">
            <w:pPr>
              <w:pStyle w:val="libFootnote0"/>
              <w:rPr>
                <w:rtl/>
                <w:lang w:bidi="fa-IR"/>
              </w:rPr>
            </w:pPr>
            <w:r>
              <w:rPr>
                <w:rtl/>
                <w:lang w:bidi="fa-IR"/>
              </w:rPr>
              <w:t>(7) .</w:t>
            </w:r>
            <w:r w:rsidRPr="0034022E">
              <w:rPr>
                <w:rtl/>
                <w:lang w:bidi="fa-IR"/>
              </w:rPr>
              <w:t xml:space="preserve"> في « ج » : « الله »</w:t>
            </w:r>
            <w:r>
              <w:rPr>
                <w:rtl/>
                <w:lang w:bidi="fa-IR"/>
              </w:rPr>
              <w:t>.</w:t>
            </w:r>
          </w:p>
        </w:tc>
        <w:tc>
          <w:tcPr>
            <w:tcW w:w="4474" w:type="dxa"/>
          </w:tcPr>
          <w:p w:rsidR="00105D84" w:rsidRDefault="00105D84" w:rsidP="00F120EB">
            <w:pPr>
              <w:pStyle w:val="libFootnote0"/>
              <w:rPr>
                <w:rtl/>
                <w:lang w:bidi="fa-IR"/>
              </w:rPr>
            </w:pPr>
            <w:r>
              <w:rPr>
                <w:rtl/>
                <w:lang w:bidi="fa-IR"/>
              </w:rPr>
              <w:t>(8) .</w:t>
            </w:r>
            <w:r w:rsidRPr="0034022E">
              <w:rPr>
                <w:rtl/>
                <w:lang w:bidi="fa-IR"/>
              </w:rPr>
              <w:t xml:space="preserve"> تقدّم معنى « أطرق » ذيل ح 1 من هذا الباب</w:t>
            </w:r>
            <w:r>
              <w:rPr>
                <w:rtl/>
                <w:lang w:bidi="fa-IR"/>
              </w:rPr>
              <w:t>.</w:t>
            </w:r>
          </w:p>
        </w:tc>
      </w:tr>
    </w:tbl>
    <w:p w:rsidR="00105D84" w:rsidRPr="0034022E" w:rsidRDefault="00105D84" w:rsidP="00105D84">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ثُمَّ دَفَعَهُ إِلَى ابْنِهِ </w:t>
      </w:r>
      <w:r w:rsidRPr="00FA6A79">
        <w:rPr>
          <w:rStyle w:val="libFootnotenumChar"/>
          <w:rtl/>
        </w:rPr>
        <w:t>(1)</w:t>
      </w:r>
      <w:r w:rsidRPr="0034022E">
        <w:rPr>
          <w:rtl/>
          <w:lang w:bidi="fa-IR"/>
        </w:rPr>
        <w:t xml:space="preserve"> مُحَمَّدِ بْنِ عَلِيٍّ </w:t>
      </w:r>
      <w:r w:rsidRPr="00F22207">
        <w:rPr>
          <w:rStyle w:val="libAlaemChar"/>
          <w:rtl/>
        </w:rPr>
        <w:t>عليهما‌السلام</w:t>
      </w:r>
      <w:r w:rsidRPr="0034022E">
        <w:rPr>
          <w:rtl/>
          <w:lang w:bidi="fa-IR"/>
        </w:rPr>
        <w:t xml:space="preserve"> ، فَفَكَ خَاتَماً ، فَوَجَدَ فِيهِ </w:t>
      </w:r>
      <w:r w:rsidRPr="00FA6A79">
        <w:rPr>
          <w:rStyle w:val="libFootnotenumChar"/>
          <w:rtl/>
        </w:rPr>
        <w:t>(2)</w:t>
      </w:r>
      <w:r w:rsidRPr="0034022E">
        <w:rPr>
          <w:rtl/>
          <w:lang w:bidi="fa-IR"/>
        </w:rPr>
        <w:t xml:space="preserve"> : حَدِّثِ النَّاسَ وَأَفْتِهِمْ ، وَ</w:t>
      </w:r>
      <w:r>
        <w:rPr>
          <w:rFonts w:hint="cs"/>
          <w:rtl/>
          <w:lang w:bidi="fa-IR"/>
        </w:rPr>
        <w:t xml:space="preserve"> </w:t>
      </w:r>
      <w:r w:rsidRPr="00FA6A79">
        <w:rPr>
          <w:rStyle w:val="libFootnotenumChar"/>
          <w:rtl/>
        </w:rPr>
        <w:t>(3)</w:t>
      </w:r>
      <w:r w:rsidRPr="0034022E">
        <w:rPr>
          <w:rtl/>
          <w:lang w:bidi="fa-IR"/>
        </w:rPr>
        <w:t xml:space="preserve"> لَاتَخَافَنَّ </w:t>
      </w:r>
      <w:r w:rsidR="00D17131">
        <w:rPr>
          <w:rtl/>
          <w:lang w:bidi="fa-IR"/>
        </w:rPr>
        <w:t>إِلَّا</w:t>
      </w:r>
      <w:r w:rsidRPr="0034022E">
        <w:rPr>
          <w:rtl/>
          <w:lang w:bidi="fa-IR"/>
        </w:rPr>
        <w:t xml:space="preserve"> اللهَ عَزَّ وَجَلَّ ، فَإِنَّهُ لَاسَبِيلَ لِأَحَدٍ عَلَيْكَ ؛ فَفَعَلَ </w:t>
      </w:r>
      <w:r w:rsidRPr="00FA6A79">
        <w:rPr>
          <w:rStyle w:val="libFootnotenumChar"/>
          <w:rtl/>
        </w:rPr>
        <w:t>(4)</w:t>
      </w:r>
      <w:r w:rsidR="00FA30A4">
        <w:rPr>
          <w:rtl/>
          <w:lang w:bidi="fa-IR"/>
        </w:rPr>
        <w:t>.</w:t>
      </w:r>
    </w:p>
    <w:p w:rsidR="00091A42" w:rsidRPr="0034022E" w:rsidRDefault="00091A42" w:rsidP="00B72F8D">
      <w:pPr>
        <w:pStyle w:val="libNormal"/>
        <w:rPr>
          <w:rtl/>
          <w:lang w:bidi="fa-IR"/>
        </w:rPr>
      </w:pPr>
      <w:r w:rsidRPr="0034022E">
        <w:rPr>
          <w:rtl/>
          <w:lang w:bidi="fa-IR"/>
        </w:rPr>
        <w:t xml:space="preserve">ثُمَّ دَفَعَهُ إِلَى ابْنِهِ جَعْفَرٍ </w:t>
      </w:r>
      <w:r w:rsidRPr="00FA6A79">
        <w:rPr>
          <w:rStyle w:val="libFootnotenumChar"/>
          <w:rtl/>
        </w:rPr>
        <w:t>(5)</w:t>
      </w:r>
      <w:r w:rsidRPr="0034022E">
        <w:rPr>
          <w:rtl/>
          <w:lang w:bidi="fa-IR"/>
        </w:rPr>
        <w:t xml:space="preserve"> ، فَفَكَّ خَاتَماً ، فَوَجَدَ فِيهِ : حَدِّثِ النَّاسَ ، وَأَفْتِهِمْ ، وَانْشُرْ عُلُومَ </w:t>
      </w:r>
      <w:r w:rsidRPr="00FA6A79">
        <w:rPr>
          <w:rStyle w:val="libFootnotenumChar"/>
          <w:rtl/>
        </w:rPr>
        <w:t>(6)</w:t>
      </w:r>
      <w:r w:rsidRPr="0034022E">
        <w:rPr>
          <w:rtl/>
          <w:lang w:bidi="fa-IR"/>
        </w:rPr>
        <w:t xml:space="preserve"> أَهْلِ بَيْتِكَ ، وَصَدِّقْ آبَاءَكَ الصَّالِحِينَ ، وَلَاتَخَافَنَّ </w:t>
      </w:r>
      <w:r w:rsidR="00D17131">
        <w:rPr>
          <w:rtl/>
          <w:lang w:bidi="fa-IR"/>
        </w:rPr>
        <w:t>إِلَّا</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 xml:space="preserve">وَأَنْتَ </w:t>
      </w:r>
      <w:r w:rsidRPr="00FA6A79">
        <w:rPr>
          <w:rStyle w:val="libFootnotenumChar"/>
          <w:rtl/>
        </w:rPr>
        <w:t>(7)</w:t>
      </w:r>
      <w:r w:rsidRPr="0034022E">
        <w:rPr>
          <w:rtl/>
          <w:lang w:bidi="fa-IR"/>
        </w:rPr>
        <w:t xml:space="preserve"> فِي حِرْزٍ وَأَمَانٍ ؛ فَفَعَلَ</w:t>
      </w:r>
      <w:r w:rsidR="00FA30A4">
        <w:rPr>
          <w:rtl/>
          <w:lang w:bidi="fa-IR"/>
        </w:rPr>
        <w:t>.</w:t>
      </w:r>
    </w:p>
    <w:p w:rsidR="00091A42" w:rsidRPr="0034022E" w:rsidRDefault="00091A42" w:rsidP="00B72F8D">
      <w:pPr>
        <w:pStyle w:val="libNormal"/>
        <w:rPr>
          <w:rtl/>
          <w:lang w:bidi="fa-IR"/>
        </w:rPr>
      </w:pPr>
      <w:r w:rsidRPr="0034022E">
        <w:rPr>
          <w:rtl/>
          <w:lang w:bidi="fa-IR"/>
        </w:rPr>
        <w:t xml:space="preserve">ثُمَّ دَفَعَهُ إِلَى ابْنِهِ مُوسى </w:t>
      </w:r>
      <w:r w:rsidRPr="00F22207">
        <w:rPr>
          <w:rStyle w:val="libAlaemChar"/>
          <w:rtl/>
        </w:rPr>
        <w:t>عليه‌السلام</w:t>
      </w:r>
      <w:r w:rsidRPr="0034022E">
        <w:rPr>
          <w:rtl/>
          <w:lang w:bidi="fa-IR"/>
        </w:rPr>
        <w:t xml:space="preserve"> ، وَكَذلِكَ </w:t>
      </w:r>
      <w:r w:rsidRPr="00FA6A79">
        <w:rPr>
          <w:rStyle w:val="libFootnotenumChar"/>
          <w:rtl/>
        </w:rPr>
        <w:t>(8)</w:t>
      </w:r>
      <w:r w:rsidRPr="0034022E">
        <w:rPr>
          <w:rtl/>
          <w:lang w:bidi="fa-IR"/>
        </w:rPr>
        <w:t xml:space="preserve"> يَدْفَعُهُ مُوسى إِلَى الَّذِي بَعْدَهُ ، ثُمَّ كَذلِكَ </w:t>
      </w:r>
      <w:r w:rsidRPr="00FA6A79">
        <w:rPr>
          <w:rStyle w:val="libFootnotenumChar"/>
          <w:rtl/>
        </w:rPr>
        <w:t>(9)</w:t>
      </w:r>
      <w:r w:rsidRPr="0034022E">
        <w:rPr>
          <w:rtl/>
          <w:lang w:bidi="fa-IR"/>
        </w:rPr>
        <w:t xml:space="preserve"> إِلى </w:t>
      </w:r>
      <w:r w:rsidRPr="00FA6A79">
        <w:rPr>
          <w:rStyle w:val="libFootnotenumChar"/>
          <w:rtl/>
        </w:rPr>
        <w:t>(10)</w:t>
      </w:r>
      <w:r w:rsidRPr="0034022E">
        <w:rPr>
          <w:rtl/>
          <w:lang w:bidi="fa-IR"/>
        </w:rPr>
        <w:t xml:space="preserve"> قِيَامِ الْمَهْدِيِّ صَلَّى اللهُ عَلَيْهِ </w:t>
      </w:r>
      <w:r w:rsidRPr="00FA6A79">
        <w:rPr>
          <w:rStyle w:val="libFootnotenumChar"/>
          <w:rtl/>
        </w:rPr>
        <w:t>(11)</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(12)</w:t>
      </w:r>
      <w:r w:rsidRPr="0034022E">
        <w:rPr>
          <w:rtl/>
          <w:lang w:bidi="fa-IR"/>
        </w:rPr>
        <w:t xml:space="preserve"> ‌</w:t>
      </w:r>
    </w:p>
    <w:p w:rsidR="00091A42" w:rsidRPr="0034022E" w:rsidRDefault="00091A42" w:rsidP="00B72F8D">
      <w:pPr>
        <w:pStyle w:val="libNormal"/>
        <w:rPr>
          <w:rtl/>
          <w:lang w:bidi="fa-IR"/>
        </w:rPr>
      </w:pPr>
      <w:r w:rsidRPr="00294C41">
        <w:rPr>
          <w:rtl/>
        </w:rPr>
        <w:t>744</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 عَنِ ابْنِ مَحْبُوبٍ ، عَنِ ابْنِ رِئَاب</w:t>
      </w:r>
      <w:r w:rsidR="0035221C">
        <w:rPr>
          <w:rtl/>
          <w:lang w:bidi="fa-IR"/>
        </w:rPr>
        <w:t>ٍ ، عَنْ ضُرَيْسٍ الْكُنَاسِيِّ</w:t>
      </w:r>
      <w:r w:rsidRPr="0034022E">
        <w:rPr>
          <w:rtl/>
          <w:lang w:bidi="fa-IR"/>
        </w:rPr>
        <w:t>:</w:t>
      </w:r>
    </w:p>
    <w:p w:rsidR="00091A42" w:rsidRPr="0034022E" w:rsidRDefault="00091A42" w:rsidP="00B72F8D">
      <w:pPr>
        <w:pStyle w:val="libNormal"/>
        <w:rPr>
          <w:rtl/>
          <w:lang w:bidi="fa-IR"/>
        </w:rPr>
      </w:pPr>
      <w:r w:rsidRPr="0034022E">
        <w:rPr>
          <w:rtl/>
          <w:lang w:bidi="fa-IR"/>
        </w:rPr>
        <w:t xml:space="preserve">عَنْ أَبِي جَعْفَرٍ </w:t>
      </w:r>
      <w:r w:rsidRPr="00F22207">
        <w:rPr>
          <w:rStyle w:val="libAlaemChar"/>
          <w:rtl/>
        </w:rPr>
        <w:t>عليه‌السلام</w:t>
      </w:r>
      <w:r w:rsidRPr="0034022E">
        <w:rPr>
          <w:rtl/>
          <w:lang w:bidi="fa-IR"/>
        </w:rPr>
        <w:t xml:space="preserve"> ، قَالَ : قَالَ لَهُ حُمْرَانُ : جُعِلْتُ فِدَاكَ ، أَرَأَيْتَ مَا كَانَ مِنْ أَمْرِ عَلِيٍّ وَالْحَسَنِ وَالْحُسَيْنِ </w:t>
      </w:r>
      <w:r w:rsidRPr="00F22207">
        <w:rPr>
          <w:rStyle w:val="libAlaemChar"/>
          <w:rtl/>
        </w:rPr>
        <w:t>عليهم‌السلام</w:t>
      </w:r>
      <w:r w:rsidRPr="0034022E">
        <w:rPr>
          <w:rtl/>
          <w:lang w:bidi="fa-IR"/>
        </w:rPr>
        <w:t xml:space="preserve"> وَخُرُوجِهِمْ وَقِيَامِهِمْ بِدِينِ اللهِ عَزَّ وَجَلَّ ، وَمَا أُصِيبُوا مِنْ‌</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بس ، بف » والوافي وكمال الدين ، ص 669 والأمالي للصدوق والطوسي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ابنه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ف » :</w:t>
      </w:r>
      <w:r w:rsidR="00091A42">
        <w:rPr>
          <w:rtl/>
          <w:lang w:bidi="fa-IR"/>
        </w:rPr>
        <w:t xml:space="preserve"> + </w:t>
      </w:r>
      <w:r w:rsidR="00091A42" w:rsidRPr="0034022E">
        <w:rPr>
          <w:rtl/>
          <w:lang w:bidi="fa-IR"/>
        </w:rPr>
        <w:t>« أن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ح » : « وأن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ج ، ض ، بح ، بر ، بس ، بف » والوافي وكمال الدين ، ص 669 والأمالي للصدوق والطوسي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ففعل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هذا وما يأتي من قوله : ثمّ دفعه إلى ابنه موسى ، التفات من التكلّم إلى الغيبة ؛ إذ المقام‌يقتضي أن يقول : ثمّ دفعه إليّ ، ثمّ دفعته إلى ابني موسى</w:t>
      </w:r>
      <w:r>
        <w:rPr>
          <w:rtl/>
          <w:lang w:bidi="fa-IR"/>
        </w:rPr>
        <w:t>.</w:t>
      </w:r>
      <w:r w:rsidR="00091A42" w:rsidRPr="0034022E">
        <w:rPr>
          <w:rtl/>
          <w:lang w:bidi="fa-IR"/>
        </w:rPr>
        <w:t xml:space="preserve"> واحتمال كونه من كلام الراوي نقلاً بالمعنى بعيد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حاشية « بر » وكمال الدين ، ص 669 : « علم »</w:t>
      </w:r>
      <w:r>
        <w:rPr>
          <w:rtl/>
          <w:lang w:bidi="fa-IR"/>
        </w:rPr>
        <w:t>.</w:t>
      </w:r>
    </w:p>
    <w:tbl>
      <w:tblPr>
        <w:tblStyle w:val="TableGrid"/>
        <w:bidiVisual/>
        <w:tblW w:w="0" w:type="auto"/>
        <w:tblLook w:val="04A0" w:firstRow="1" w:lastRow="0" w:firstColumn="1" w:lastColumn="0" w:noHBand="0" w:noVBand="1"/>
      </w:tblPr>
      <w:tblGrid>
        <w:gridCol w:w="4474"/>
        <w:gridCol w:w="4474"/>
      </w:tblGrid>
      <w:tr w:rsidR="00F744B1" w:rsidTr="00F744B1">
        <w:tc>
          <w:tcPr>
            <w:tcW w:w="4474" w:type="dxa"/>
          </w:tcPr>
          <w:p w:rsidR="00F744B1" w:rsidRDefault="00F744B1" w:rsidP="00F120EB">
            <w:pPr>
              <w:pStyle w:val="libFootnote0"/>
              <w:rPr>
                <w:rtl/>
                <w:lang w:bidi="fa-IR"/>
              </w:rPr>
            </w:pPr>
            <w:r>
              <w:rPr>
                <w:rtl/>
                <w:lang w:bidi="fa-IR"/>
              </w:rPr>
              <w:t>(7) .</w:t>
            </w:r>
            <w:r w:rsidRPr="0034022E">
              <w:rPr>
                <w:rtl/>
                <w:lang w:bidi="fa-IR"/>
              </w:rPr>
              <w:t xml:space="preserve"> في « ب » والأمالي للطوسي : « فأنت »</w:t>
            </w:r>
            <w:r>
              <w:rPr>
                <w:rtl/>
                <w:lang w:bidi="fa-IR"/>
              </w:rPr>
              <w:t>.</w:t>
            </w:r>
          </w:p>
        </w:tc>
        <w:tc>
          <w:tcPr>
            <w:tcW w:w="4474" w:type="dxa"/>
          </w:tcPr>
          <w:p w:rsidR="00F744B1" w:rsidRDefault="00F744B1" w:rsidP="00F120EB">
            <w:pPr>
              <w:pStyle w:val="libFootnote0"/>
              <w:rPr>
                <w:rtl/>
                <w:lang w:bidi="fa-IR"/>
              </w:rPr>
            </w:pPr>
            <w:r>
              <w:rPr>
                <w:rtl/>
                <w:lang w:bidi="fa-IR"/>
              </w:rPr>
              <w:t>(8) .</w:t>
            </w:r>
            <w:r w:rsidRPr="0034022E">
              <w:rPr>
                <w:rtl/>
                <w:lang w:bidi="fa-IR"/>
              </w:rPr>
              <w:t xml:space="preserve"> في « ج » : « فكذلك »</w:t>
            </w:r>
            <w:r>
              <w:rPr>
                <w:rtl/>
                <w:lang w:bidi="fa-IR"/>
              </w:rPr>
              <w:t>.</w:t>
            </w:r>
          </w:p>
        </w:tc>
      </w:tr>
      <w:tr w:rsidR="00F744B1" w:rsidTr="00F744B1">
        <w:tc>
          <w:tcPr>
            <w:tcW w:w="4474" w:type="dxa"/>
          </w:tcPr>
          <w:p w:rsidR="00F744B1" w:rsidRDefault="00F744B1" w:rsidP="00F120EB">
            <w:pPr>
              <w:pStyle w:val="libFootnote0"/>
              <w:rPr>
                <w:rtl/>
                <w:lang w:bidi="fa-IR"/>
              </w:rPr>
            </w:pPr>
            <w:r>
              <w:rPr>
                <w:rtl/>
                <w:lang w:bidi="fa-IR"/>
              </w:rPr>
              <w:t>(9) .</w:t>
            </w:r>
            <w:r w:rsidRPr="0034022E">
              <w:rPr>
                <w:rtl/>
                <w:lang w:bidi="fa-IR"/>
              </w:rPr>
              <w:t xml:space="preserve"> في حاشية « بف » والوافي :</w:t>
            </w:r>
            <w:r>
              <w:rPr>
                <w:rtl/>
                <w:lang w:bidi="fa-IR"/>
              </w:rPr>
              <w:t xml:space="preserve"> + </w:t>
            </w:r>
            <w:r w:rsidRPr="0034022E">
              <w:rPr>
                <w:rtl/>
                <w:lang w:bidi="fa-IR"/>
              </w:rPr>
              <w:t>« أبداً »</w:t>
            </w:r>
            <w:r>
              <w:rPr>
                <w:rtl/>
                <w:lang w:bidi="fa-IR"/>
              </w:rPr>
              <w:t>.</w:t>
            </w:r>
          </w:p>
        </w:tc>
        <w:tc>
          <w:tcPr>
            <w:tcW w:w="4474" w:type="dxa"/>
          </w:tcPr>
          <w:p w:rsidR="00F744B1" w:rsidRDefault="00F744B1" w:rsidP="00F120EB">
            <w:pPr>
              <w:pStyle w:val="libFootnote0"/>
              <w:rPr>
                <w:rtl/>
                <w:lang w:bidi="fa-IR"/>
              </w:rPr>
            </w:pPr>
            <w:r>
              <w:rPr>
                <w:rtl/>
                <w:lang w:bidi="fa-IR"/>
              </w:rPr>
              <w:t>(10) .</w:t>
            </w:r>
            <w:r w:rsidRPr="0034022E">
              <w:rPr>
                <w:rtl/>
                <w:lang w:bidi="fa-IR"/>
              </w:rPr>
              <w:t xml:space="preserve"> في « ض ، ف » :</w:t>
            </w:r>
            <w:r>
              <w:rPr>
                <w:rtl/>
                <w:lang w:bidi="fa-IR"/>
              </w:rPr>
              <w:t xml:space="preserve"> + </w:t>
            </w:r>
            <w:r w:rsidRPr="0034022E">
              <w:rPr>
                <w:rtl/>
                <w:lang w:bidi="fa-IR"/>
              </w:rPr>
              <w:t>« القائم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في « ب ، ض » : « صلوات الله عليه »</w:t>
      </w:r>
      <w:r>
        <w:rPr>
          <w:rtl/>
          <w:lang w:bidi="fa-IR"/>
        </w:rPr>
        <w:t>.</w:t>
      </w:r>
      <w:r w:rsidR="00091A42" w:rsidRPr="0034022E">
        <w:rPr>
          <w:rtl/>
          <w:lang w:bidi="fa-IR"/>
        </w:rPr>
        <w:t xml:space="preserve"> وفي « ج ، بس ، بف » :</w:t>
      </w:r>
      <w:r w:rsidR="00091A42">
        <w:rPr>
          <w:rtl/>
          <w:lang w:bidi="fa-IR"/>
        </w:rPr>
        <w:t xml:space="preserve"> + </w:t>
      </w:r>
      <w:r w:rsidR="00091A42" w:rsidRPr="0034022E">
        <w:rPr>
          <w:rtl/>
          <w:lang w:bidi="fa-IR"/>
        </w:rPr>
        <w:t>« وآله »</w:t>
      </w:r>
      <w:r>
        <w:rPr>
          <w:rtl/>
          <w:lang w:bidi="fa-IR"/>
        </w:rPr>
        <w:t>.</w:t>
      </w:r>
      <w:r w:rsidR="00091A42" w:rsidRPr="0034022E">
        <w:rPr>
          <w:rtl/>
          <w:lang w:bidi="fa-IR"/>
        </w:rPr>
        <w:t xml:space="preserve"> وفي « ف ، بر » : « </w:t>
      </w:r>
      <w:r w:rsidR="00091A42" w:rsidRPr="00F744B1">
        <w:rPr>
          <w:rStyle w:val="libFootnoteAlaemChar"/>
          <w:rtl/>
        </w:rPr>
        <w:t>عليه‌السلام</w:t>
      </w:r>
      <w:r w:rsidR="00091A42" w:rsidRPr="0034022E">
        <w:rPr>
          <w:rtl/>
          <w:lang w:bidi="fa-IR"/>
        </w:rPr>
        <w:t xml:space="preserve"> »</w:t>
      </w:r>
      <w:r>
        <w:rPr>
          <w:rtl/>
          <w:lang w:bidi="fa-IR"/>
        </w:rPr>
        <w:t>.</w:t>
      </w:r>
    </w:p>
    <w:p w:rsidR="00091A42" w:rsidRPr="0034022E" w:rsidRDefault="00FA30A4" w:rsidP="00D6219C">
      <w:pPr>
        <w:pStyle w:val="libFootnote0"/>
        <w:rPr>
          <w:rtl/>
          <w:lang w:bidi="fa-IR"/>
        </w:rPr>
      </w:pPr>
      <w:r>
        <w:rPr>
          <w:rtl/>
          <w:lang w:bidi="fa-IR"/>
        </w:rPr>
        <w:t>(12)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669 ، ح 15 ؛ و</w:t>
      </w:r>
      <w:r w:rsidR="00091A42" w:rsidRPr="00BF510C">
        <w:rPr>
          <w:rStyle w:val="libFootnoteBoldChar"/>
          <w:rtl/>
        </w:rPr>
        <w:t>الأمالي</w:t>
      </w:r>
      <w:r w:rsidR="00091A42" w:rsidRPr="0034022E">
        <w:rPr>
          <w:rtl/>
          <w:lang w:bidi="fa-IR"/>
        </w:rPr>
        <w:t xml:space="preserve"> للصدوق ، ص 401 ، المجلس 63 ، ح 2 ، بسندهما عن محمّد بن الحسين ( في كمال الدين : الحسن ) الكناني ، عن جدّه ، عن الصادق </w:t>
      </w:r>
      <w:r w:rsidR="00091A42" w:rsidRPr="00F744B1">
        <w:rPr>
          <w:rStyle w:val="libFootnoteAlaemChar"/>
          <w:rtl/>
        </w:rPr>
        <w:t>عليه‌السلام</w:t>
      </w:r>
      <w:r>
        <w:rPr>
          <w:rtl/>
          <w:lang w:bidi="fa-IR"/>
        </w:rPr>
        <w:t>.</w:t>
      </w:r>
      <w:r w:rsidR="00091A42" w:rsidRPr="0034022E">
        <w:rPr>
          <w:rtl/>
          <w:lang w:bidi="fa-IR"/>
        </w:rPr>
        <w:t xml:space="preserve"> وفي </w:t>
      </w:r>
      <w:r w:rsidR="00091A42" w:rsidRPr="00BF510C">
        <w:rPr>
          <w:rStyle w:val="libFootnoteBoldChar"/>
          <w:rtl/>
        </w:rPr>
        <w:t>علل الشرائع</w:t>
      </w:r>
      <w:r w:rsidR="00091A42" w:rsidRPr="0034022E">
        <w:rPr>
          <w:rtl/>
          <w:lang w:bidi="fa-IR"/>
        </w:rPr>
        <w:t xml:space="preserve"> ، ص 171 ، ح 1 ؛ و</w:t>
      </w:r>
      <w:r w:rsidR="00091A42" w:rsidRPr="00BF510C">
        <w:rPr>
          <w:rStyle w:val="libFootnoteBoldChar"/>
          <w:rtl/>
        </w:rPr>
        <w:t>كمال الدين</w:t>
      </w:r>
      <w:r w:rsidR="00091A42" w:rsidRPr="0034022E">
        <w:rPr>
          <w:rtl/>
          <w:lang w:bidi="fa-IR"/>
        </w:rPr>
        <w:t xml:space="preserve"> ، ص 231 ، ح 35 ؛ و</w:t>
      </w:r>
      <w:r w:rsidR="00091A42" w:rsidRPr="00BF510C">
        <w:rPr>
          <w:rStyle w:val="libFootnoteBoldChar"/>
          <w:rtl/>
        </w:rPr>
        <w:t>الأمالي</w:t>
      </w:r>
      <w:r w:rsidR="00091A42" w:rsidRPr="0034022E">
        <w:rPr>
          <w:rtl/>
          <w:lang w:bidi="fa-IR"/>
        </w:rPr>
        <w:t xml:space="preserve"> للطوسي ، ص 441 ، المجلس 15 ، ح 47 ، بسند آخر ، مع اختلاف يسير</w:t>
      </w:r>
      <w:r w:rsidR="00D6219C">
        <w:rPr>
          <w:rFonts w:hint="cs"/>
          <w:rtl/>
          <w:lang w:bidi="fa-IR"/>
        </w:rPr>
        <w:t>.</w:t>
      </w:r>
      <w:r w:rsidR="00091A42" w:rsidRPr="00BF510C">
        <w:rPr>
          <w:rStyle w:val="libFootnoteBoldChar"/>
          <w:rtl/>
        </w:rPr>
        <w:t>الوافي</w:t>
      </w:r>
      <w:r w:rsidR="00091A42" w:rsidRPr="0034022E">
        <w:rPr>
          <w:rtl/>
          <w:lang w:bidi="fa-IR"/>
        </w:rPr>
        <w:t xml:space="preserve"> ، ج 2 ، ص 262 ، ح 741</w:t>
      </w:r>
      <w:r>
        <w:rPr>
          <w:rtl/>
          <w:lang w:bidi="fa-IR"/>
        </w:rPr>
        <w:t>.</w:t>
      </w:r>
    </w:p>
    <w:p w:rsidR="00F744B1" w:rsidRPr="0034022E" w:rsidRDefault="00F744B1" w:rsidP="00F744B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قَتْلِ </w:t>
      </w:r>
      <w:r w:rsidRPr="00FA6A79">
        <w:rPr>
          <w:rStyle w:val="libFootnotenumChar"/>
          <w:rtl/>
        </w:rPr>
        <w:t>(1)</w:t>
      </w:r>
      <w:r w:rsidRPr="0034022E">
        <w:rPr>
          <w:rtl/>
          <w:lang w:bidi="fa-IR"/>
        </w:rPr>
        <w:t xml:space="preserve"> الطَّوَاغِيتِ إِيَّاهُمْ وَالظَّفَرِ بِهِمْ حَتّى قُتِلُوا </w:t>
      </w:r>
      <w:r w:rsidRPr="00FA6A79">
        <w:rPr>
          <w:rStyle w:val="libFootnotenumChar"/>
          <w:rtl/>
        </w:rPr>
        <w:t>(2)</w:t>
      </w:r>
      <w:r w:rsidRPr="0034022E">
        <w:rPr>
          <w:rtl/>
          <w:lang w:bidi="fa-IR"/>
        </w:rPr>
        <w:t xml:space="preserve"> وَغُلِبُوا</w:t>
      </w:r>
      <w:r>
        <w:rPr>
          <w:rtl/>
          <w:lang w:bidi="fa-IR"/>
        </w:rPr>
        <w:t>؟</w:t>
      </w:r>
    </w:p>
    <w:p w:rsidR="00091A42" w:rsidRPr="0034022E" w:rsidRDefault="00091A42" w:rsidP="003A6045">
      <w:pPr>
        <w:pStyle w:val="libNormal"/>
        <w:rPr>
          <w:rtl/>
          <w:lang w:bidi="fa-IR"/>
        </w:rPr>
      </w:pPr>
      <w:r w:rsidRPr="0034022E">
        <w:rPr>
          <w:rtl/>
          <w:lang w:bidi="fa-IR"/>
        </w:rPr>
        <w:t xml:space="preserve">فَقَالَ أَبُو جَعْفَرٍ </w:t>
      </w:r>
      <w:r w:rsidRPr="00F22207">
        <w:rPr>
          <w:rStyle w:val="libAlaemChar"/>
          <w:rtl/>
        </w:rPr>
        <w:t>عليه‌السلام</w:t>
      </w:r>
      <w:r w:rsidRPr="0034022E">
        <w:rPr>
          <w:rtl/>
          <w:lang w:bidi="fa-IR"/>
        </w:rPr>
        <w:t xml:space="preserve"> : « يَا حُمْرَانُ ، إِنَّ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قَدْ كَانَ قَدَّرَ ذلِكَ عَلَيْهِمْ وَقَضَاهُ ، وَأَمْضَاهُ ، وَحَتَمَهُ </w:t>
      </w:r>
      <w:r w:rsidRPr="00FA6A79">
        <w:rPr>
          <w:rStyle w:val="libFootnotenumChar"/>
          <w:rtl/>
        </w:rPr>
        <w:t>(3)</w:t>
      </w:r>
      <w:r w:rsidRPr="0034022E">
        <w:rPr>
          <w:rtl/>
          <w:lang w:bidi="fa-IR"/>
        </w:rPr>
        <w:t xml:space="preserve"> ، ثُمَّ أَجْرَاهُ ؛ فَبِتَقَدُّمِ عِلْمِ ذلِكَ إِلَيْهِمْ مِنْ رَسُولِ اللهِ </w:t>
      </w:r>
      <w:r w:rsidR="003A6045" w:rsidRPr="00225344">
        <w:rPr>
          <w:rStyle w:val="libAlaemChar"/>
          <w:rFonts w:eastAsiaTheme="minorHAnsi"/>
          <w:rtl/>
        </w:rPr>
        <w:t>صلى‌الله‌عليه‌وآله</w:t>
      </w:r>
      <w:r w:rsidR="003A6045" w:rsidRPr="00FA6A79">
        <w:rPr>
          <w:rStyle w:val="libFootnotenumChar"/>
          <w:rtl/>
        </w:rPr>
        <w:t xml:space="preserve"> </w:t>
      </w:r>
      <w:r w:rsidRPr="00FA6A79">
        <w:rPr>
          <w:rStyle w:val="libFootnotenumChar"/>
          <w:rtl/>
        </w:rPr>
        <w:t>(4)</w:t>
      </w:r>
      <w:r w:rsidRPr="0034022E">
        <w:rPr>
          <w:rtl/>
          <w:lang w:bidi="fa-IR"/>
        </w:rPr>
        <w:t xml:space="preserve"> قَامَ عَلِيٌّ وَالْحَسَنُ وَالْحُسَيْنُ </w:t>
      </w:r>
      <w:r w:rsidRPr="00F22207">
        <w:rPr>
          <w:rStyle w:val="libAlaemChar"/>
          <w:rtl/>
        </w:rPr>
        <w:t>عليهم‌السلام</w:t>
      </w:r>
      <w:r w:rsidRPr="0034022E">
        <w:rPr>
          <w:rtl/>
          <w:lang w:bidi="fa-IR"/>
        </w:rPr>
        <w:t xml:space="preserve"> ، وَبِعِلْمٍ صَمَتَ مَنْ صَمَتَ مِنَّا »</w:t>
      </w:r>
      <w:r w:rsidR="00FA30A4">
        <w:rPr>
          <w:rtl/>
          <w:lang w:bidi="fa-IR"/>
        </w:rPr>
        <w:t>.</w:t>
      </w:r>
      <w:r w:rsidRPr="0034022E">
        <w:rPr>
          <w:rtl/>
          <w:lang w:bidi="fa-IR"/>
        </w:rPr>
        <w:t xml:space="preserve"> </w:t>
      </w:r>
      <w:r w:rsidRPr="00FA6A79">
        <w:rPr>
          <w:rStyle w:val="libFootnotenumChar"/>
          <w:rtl/>
        </w:rPr>
        <w:t>(5)</w:t>
      </w:r>
      <w:r w:rsidRPr="0034022E">
        <w:rPr>
          <w:rtl/>
          <w:lang w:bidi="fa-IR"/>
        </w:rPr>
        <w:t xml:space="preserve"> ‌</w:t>
      </w:r>
    </w:p>
    <w:p w:rsidR="00091A42" w:rsidRPr="0034022E" w:rsidRDefault="00091A42" w:rsidP="00B72F8D">
      <w:pPr>
        <w:pStyle w:val="libNormal"/>
        <w:rPr>
          <w:rtl/>
          <w:lang w:bidi="fa-IR"/>
        </w:rPr>
      </w:pPr>
      <w:r w:rsidRPr="00294C41">
        <w:rPr>
          <w:rtl/>
        </w:rPr>
        <w:t>745</w:t>
      </w:r>
      <w:r w:rsidRPr="006B17C4">
        <w:rPr>
          <w:rStyle w:val="libBold2Char"/>
          <w:rtl/>
        </w:rPr>
        <w:t xml:space="preserve"> / 4</w:t>
      </w:r>
      <w:r w:rsidR="00FA30A4">
        <w:rPr>
          <w:rStyle w:val="libBold2Char"/>
          <w:rtl/>
        </w:rPr>
        <w:t>.</w:t>
      </w:r>
      <w:r w:rsidRPr="0034022E">
        <w:rPr>
          <w:rtl/>
          <w:lang w:bidi="fa-IR"/>
        </w:rPr>
        <w:t xml:space="preserve"> الْحُسَيْنُ بْنُ مُحَمَّدٍ الْأَشْعَرِيُّ ، عَنْ مُعَلَّى بْنِ مُحَمَّدٍ ، عَنْ أَحْمَدَ بْنِ مُحَمَّدٍ ، عَنِ الْحَارِثِ بْنِ جَعْفَرٍ ، عَنْ عَلِيِّ بْنِ إِسْمَاعِيلَ بْنِ يَقْطِينٍ ، عَنْ عِيسَى بْنِ الْمُسْتَفَادِ أَبِي مُوسَى الضَّرِيرِ ، قَالَ :</w:t>
      </w:r>
    </w:p>
    <w:p w:rsidR="00091A42" w:rsidRPr="0034022E" w:rsidRDefault="00091A42" w:rsidP="003A6045">
      <w:pPr>
        <w:pStyle w:val="libNormal"/>
        <w:rPr>
          <w:rtl/>
          <w:lang w:bidi="fa-IR"/>
        </w:rPr>
      </w:pPr>
      <w:r w:rsidRPr="0034022E">
        <w:rPr>
          <w:rtl/>
          <w:lang w:bidi="fa-IR"/>
        </w:rPr>
        <w:t xml:space="preserve">حَدَّثَنِي مُوسَى بْنُ جَعْفَرٍ </w:t>
      </w:r>
      <w:r w:rsidRPr="00F22207">
        <w:rPr>
          <w:rStyle w:val="libAlaemChar"/>
          <w:rtl/>
        </w:rPr>
        <w:t>عليهما‌السلام</w:t>
      </w:r>
      <w:r w:rsidRPr="0034022E">
        <w:rPr>
          <w:rtl/>
          <w:lang w:bidi="fa-IR"/>
        </w:rPr>
        <w:t xml:space="preserve"> ، قَالَ : « قُلْتُ لِأَبِي عَبْدِ اللهِ </w:t>
      </w:r>
      <w:r w:rsidRPr="00F22207">
        <w:rPr>
          <w:rStyle w:val="libAlaemChar"/>
          <w:rtl/>
        </w:rPr>
        <w:t>عليه‌السلام</w:t>
      </w:r>
      <w:r>
        <w:rPr>
          <w:rtl/>
          <w:lang w:bidi="fa-IR"/>
        </w:rPr>
        <w:t xml:space="preserve"> : أَ</w:t>
      </w:r>
      <w:r w:rsidRPr="0034022E">
        <w:rPr>
          <w:rtl/>
          <w:lang w:bidi="fa-IR"/>
        </w:rPr>
        <w:t xml:space="preserve">لَيْسَ كَانَ أَمِيرُ الْمُؤْمِنِينَ </w:t>
      </w:r>
      <w:r w:rsidRPr="00F22207">
        <w:rPr>
          <w:rStyle w:val="libAlaemChar"/>
          <w:rtl/>
        </w:rPr>
        <w:t>عليه‌السلام</w:t>
      </w:r>
      <w:r w:rsidRPr="0034022E">
        <w:rPr>
          <w:rtl/>
          <w:lang w:bidi="fa-IR"/>
        </w:rPr>
        <w:t xml:space="preserve"> كَاتِبَ الْوَصِيَّةِ ، وَرَسُولُ اللهِ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الْمُمْلِي </w:t>
      </w:r>
      <w:r w:rsidRPr="00FA6A79">
        <w:rPr>
          <w:rStyle w:val="libFootnotenumChar"/>
          <w:rtl/>
        </w:rPr>
        <w:t>(6)</w:t>
      </w:r>
      <w:r w:rsidRPr="0034022E">
        <w:rPr>
          <w:rtl/>
          <w:lang w:bidi="fa-IR"/>
        </w:rPr>
        <w:t xml:space="preserve"> عَلَيْهِ ، وَجَبْرَئِيلُ وَالْمَلَائِكَةُ الْمُقَرَّبُونَ </w:t>
      </w:r>
      <w:r w:rsidRPr="00F22207">
        <w:rPr>
          <w:rStyle w:val="libAlaemChar"/>
          <w:rtl/>
        </w:rPr>
        <w:t>عليهم‌السلام</w:t>
      </w:r>
      <w:r w:rsidRPr="0034022E">
        <w:rPr>
          <w:rtl/>
          <w:lang w:bidi="fa-IR"/>
        </w:rPr>
        <w:t xml:space="preserve"> </w:t>
      </w:r>
      <w:r w:rsidRPr="00FA6A79">
        <w:rPr>
          <w:rStyle w:val="libFootnotenumChar"/>
          <w:rtl/>
        </w:rPr>
        <w:t>(7)</w:t>
      </w:r>
      <w:r w:rsidRPr="0034022E">
        <w:rPr>
          <w:rtl/>
          <w:lang w:bidi="fa-IR"/>
        </w:rPr>
        <w:t xml:space="preserve"> شُهُودٌ</w:t>
      </w:r>
      <w:r>
        <w:rPr>
          <w:rtl/>
          <w:lang w:bidi="fa-IR"/>
        </w:rPr>
        <w:t>؟</w:t>
      </w:r>
      <w:r w:rsidRPr="0034022E">
        <w:rPr>
          <w:rtl/>
          <w:lang w:bidi="fa-IR"/>
        </w:rPr>
        <w:t xml:space="preserve"> »</w:t>
      </w:r>
      <w:r w:rsidR="00FA30A4">
        <w:rPr>
          <w:rtl/>
          <w:lang w:bidi="fa-IR"/>
        </w:rPr>
        <w:t>.</w:t>
      </w:r>
    </w:p>
    <w:p w:rsidR="00091A42" w:rsidRPr="0034022E" w:rsidRDefault="00091A42" w:rsidP="003A6045">
      <w:pPr>
        <w:pStyle w:val="libNormal"/>
        <w:rPr>
          <w:rtl/>
          <w:lang w:bidi="fa-IR"/>
        </w:rPr>
      </w:pPr>
      <w:r w:rsidRPr="0034022E">
        <w:rPr>
          <w:rtl/>
          <w:lang w:bidi="fa-IR"/>
        </w:rPr>
        <w:t xml:space="preserve">قَالَ : « فَأَطْرَقَ </w:t>
      </w:r>
      <w:r w:rsidRPr="00FA6A79">
        <w:rPr>
          <w:rStyle w:val="libFootnotenumChar"/>
          <w:rtl/>
        </w:rPr>
        <w:t>(8)</w:t>
      </w:r>
      <w:r w:rsidRPr="0034022E">
        <w:rPr>
          <w:rtl/>
          <w:lang w:bidi="fa-IR"/>
        </w:rPr>
        <w:t xml:space="preserve"> طَوِيلاً ، ثُمَّ قَالَ : يَا أَبَا الْحَسَنِ ، قَدْ كَانَ مَا قُلْتَ ، وَلكِنْ حِينَ نَزَلَ بِرَسُولِ اللهِ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الْأَمْرُ نَزَلَتِ الْوَصِيَّةُ مِنْ عِنْدِ اللهِ كِتَاباً مُسَجَّلاً </w:t>
      </w:r>
      <w:r w:rsidRPr="00FA6A79">
        <w:rPr>
          <w:rStyle w:val="libFootnotenumChar"/>
          <w:rtl/>
        </w:rPr>
        <w:t>(9)</w:t>
      </w:r>
      <w:r w:rsidRPr="0034022E">
        <w:rPr>
          <w:rtl/>
          <w:lang w:bidi="fa-IR"/>
        </w:rPr>
        <w:t xml:space="preserve"> ،</w:t>
      </w:r>
      <w:r w:rsidR="00DB5471">
        <w:rPr>
          <w:rFonts w:hint="cs"/>
          <w:rtl/>
          <w:lang w:bidi="fa-IR"/>
        </w:rPr>
        <w:t xml:space="preserve">                         </w:t>
      </w:r>
      <w:r w:rsidR="00DB5471">
        <w:rPr>
          <w:rFonts w:hint="cs"/>
          <w:rtl/>
          <w:lang w:bidi="fa-IR"/>
        </w:rPr>
        <w:tab/>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1816B5" w:rsidTr="001816B5">
        <w:tc>
          <w:tcPr>
            <w:tcW w:w="4474" w:type="dxa"/>
          </w:tcPr>
          <w:p w:rsidR="001816B5" w:rsidRDefault="001816B5" w:rsidP="00F120EB">
            <w:pPr>
              <w:pStyle w:val="libFootnote0"/>
              <w:rPr>
                <w:rtl/>
                <w:lang w:bidi="fa-IR"/>
              </w:rPr>
            </w:pPr>
            <w:r>
              <w:rPr>
                <w:rtl/>
                <w:lang w:bidi="fa-IR"/>
              </w:rPr>
              <w:t>(1) .</w:t>
            </w:r>
            <w:r w:rsidRPr="0034022E">
              <w:rPr>
                <w:rtl/>
                <w:lang w:bidi="fa-IR"/>
              </w:rPr>
              <w:t xml:space="preserve"> في البصائر : « به من قبل » بدل « من قتل »</w:t>
            </w:r>
            <w:r>
              <w:rPr>
                <w:rtl/>
                <w:lang w:bidi="fa-IR"/>
              </w:rPr>
              <w:t>.</w:t>
            </w:r>
          </w:p>
        </w:tc>
        <w:tc>
          <w:tcPr>
            <w:tcW w:w="4474" w:type="dxa"/>
          </w:tcPr>
          <w:p w:rsidR="001816B5" w:rsidRDefault="001816B5" w:rsidP="00F120EB">
            <w:pPr>
              <w:pStyle w:val="libFootnote0"/>
              <w:rPr>
                <w:rtl/>
                <w:lang w:bidi="fa-IR"/>
              </w:rPr>
            </w:pPr>
            <w:r>
              <w:rPr>
                <w:rtl/>
                <w:lang w:bidi="fa-IR"/>
              </w:rPr>
              <w:t>(2) .</w:t>
            </w:r>
            <w:r w:rsidRPr="0034022E">
              <w:rPr>
                <w:rtl/>
                <w:lang w:bidi="fa-IR"/>
              </w:rPr>
              <w:t xml:space="preserve"> في « ج » : « قتّلوا » بالتضعيف</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الكافي ، ح 683 :</w:t>
      </w:r>
      <w:r w:rsidR="00091A42">
        <w:rPr>
          <w:rtl/>
          <w:lang w:bidi="fa-IR"/>
        </w:rPr>
        <w:t xml:space="preserve"> + </w:t>
      </w:r>
      <w:r w:rsidR="00091A42" w:rsidRPr="0034022E">
        <w:rPr>
          <w:rtl/>
          <w:lang w:bidi="fa-IR"/>
        </w:rPr>
        <w:t>« على سبيل الاختيار »</w:t>
      </w:r>
      <w:r>
        <w:rPr>
          <w:rtl/>
          <w:lang w:bidi="fa-IR"/>
        </w:rPr>
        <w:t>.</w:t>
      </w:r>
    </w:p>
    <w:p w:rsidR="00091A42" w:rsidRPr="0034022E" w:rsidRDefault="00FA30A4" w:rsidP="003A6045">
      <w:pPr>
        <w:pStyle w:val="libFootnote0"/>
        <w:rPr>
          <w:rtl/>
          <w:lang w:bidi="fa-IR"/>
        </w:rPr>
      </w:pPr>
      <w:r>
        <w:rPr>
          <w:rtl/>
          <w:lang w:bidi="fa-IR"/>
        </w:rPr>
        <w:t>(4) .</w:t>
      </w:r>
      <w:r w:rsidR="00091A42" w:rsidRPr="0034022E">
        <w:rPr>
          <w:rtl/>
          <w:lang w:bidi="fa-IR"/>
        </w:rPr>
        <w:t xml:space="preserve"> في « ف » : « من رسول الله </w:t>
      </w:r>
      <w:r w:rsidR="003A6045" w:rsidRPr="00EC2895">
        <w:rPr>
          <w:rStyle w:val="libFootnoteAlaemChar"/>
          <w:rFonts w:eastAsiaTheme="minorHAnsi"/>
          <w:rtl/>
        </w:rPr>
        <w:t>صلى‌الله‌عليه‌وآله</w:t>
      </w:r>
      <w:r w:rsidR="003A6045" w:rsidRPr="0034022E">
        <w:rPr>
          <w:rtl/>
          <w:lang w:bidi="fa-IR"/>
        </w:rPr>
        <w:t xml:space="preserve"> </w:t>
      </w:r>
      <w:r w:rsidR="00091A42" w:rsidRPr="0034022E">
        <w:rPr>
          <w:rtl/>
          <w:lang w:bidi="fa-IR"/>
        </w:rPr>
        <w:t xml:space="preserve">إليهم </w:t>
      </w:r>
      <w:r w:rsidR="00091A42" w:rsidRPr="00EC2895">
        <w:rPr>
          <w:rStyle w:val="libFootnoteAlaemChar"/>
          <w:rtl/>
        </w:rPr>
        <w:t>عليهم‌السلام</w:t>
      </w:r>
      <w:r w:rsidR="00091A42" w:rsidRPr="0034022E">
        <w:rPr>
          <w:rtl/>
          <w:lang w:bidi="fa-IR"/>
        </w:rPr>
        <w:t xml:space="preserve">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أنّ الأئمّة </w:t>
      </w:r>
      <w:r w:rsidR="00091A42" w:rsidRPr="00EC2895">
        <w:rPr>
          <w:rStyle w:val="libFootnoteAlaemChar"/>
          <w:rtl/>
        </w:rPr>
        <w:t>عليهم‌السلام</w:t>
      </w:r>
      <w:r w:rsidR="00091A42" w:rsidRPr="0034022E">
        <w:rPr>
          <w:rtl/>
          <w:lang w:bidi="fa-IR"/>
        </w:rPr>
        <w:t xml:space="preserve"> يعلمون علم ما كان</w:t>
      </w:r>
      <w:r w:rsidR="00091A42">
        <w:rPr>
          <w:rtl/>
          <w:lang w:bidi="fa-IR"/>
        </w:rPr>
        <w:t xml:space="preserve"> </w:t>
      </w:r>
      <w:r>
        <w:rPr>
          <w:rtl/>
          <w:lang w:bidi="fa-IR"/>
        </w:rPr>
        <w:t>...</w:t>
      </w:r>
      <w:r w:rsidR="00091A42" w:rsidRPr="0034022E">
        <w:rPr>
          <w:rtl/>
          <w:lang w:bidi="fa-IR"/>
        </w:rPr>
        <w:t xml:space="preserve"> ، ح 683</w:t>
      </w:r>
      <w:r>
        <w:rPr>
          <w:rtl/>
          <w:lang w:bidi="fa-IR"/>
        </w:rPr>
        <w:t>.</w:t>
      </w:r>
      <w:r w:rsidR="00091A42" w:rsidRPr="0034022E">
        <w:rPr>
          <w:rtl/>
          <w:lang w:bidi="fa-IR"/>
        </w:rPr>
        <w:t xml:space="preserve"> وفي </w:t>
      </w:r>
      <w:r w:rsidR="00091A42" w:rsidRPr="00BF510C">
        <w:rPr>
          <w:rStyle w:val="libFootnoteBoldChar"/>
          <w:rtl/>
        </w:rPr>
        <w:t>بصائر الدرجات</w:t>
      </w:r>
      <w:r w:rsidR="00091A42" w:rsidRPr="0034022E">
        <w:rPr>
          <w:rtl/>
          <w:lang w:bidi="fa-IR"/>
        </w:rPr>
        <w:t xml:space="preserve"> ، ص 124 ، ح 3 ، عن أحمد بن محمّد ، وفيهما مع زيادة في أوّله وآخره </w:t>
      </w:r>
      <w:r w:rsidR="00091A42" w:rsidRPr="00BF510C">
        <w:rPr>
          <w:rStyle w:val="libFootnoteBoldChar"/>
          <w:rtl/>
        </w:rPr>
        <w:t>الوافي</w:t>
      </w:r>
      <w:r w:rsidR="00091A42" w:rsidRPr="0034022E">
        <w:rPr>
          <w:rtl/>
          <w:lang w:bidi="fa-IR"/>
        </w:rPr>
        <w:t xml:space="preserve"> ، ج 2 ، ص 263 ، ح 742</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 ال</w:t>
      </w:r>
      <w:r w:rsidR="00EC2895">
        <w:rPr>
          <w:rFonts w:hint="cs"/>
          <w:rtl/>
          <w:lang w:bidi="fa-IR"/>
        </w:rPr>
        <w:t>ـ</w:t>
      </w:r>
      <w:r w:rsidR="00091A42" w:rsidRPr="0034022E">
        <w:rPr>
          <w:rtl/>
          <w:lang w:bidi="fa-IR"/>
        </w:rPr>
        <w:t>مُمْلِي » ، من الإملاء ، وهو الإلقاء على الكاتب ليكتب</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508 ( ملل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w:t>
      </w:r>
      <w:r w:rsidR="00091A42">
        <w:rPr>
          <w:rtl/>
          <w:lang w:bidi="fa-IR"/>
        </w:rPr>
        <w:t xml:space="preserve"> + </w:t>
      </w:r>
      <w:r w:rsidR="00091A42" w:rsidRPr="0034022E">
        <w:rPr>
          <w:rtl/>
          <w:lang w:bidi="fa-IR"/>
        </w:rPr>
        <w:t>« عليه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فأطرق » ، أي سكت فلم يتكلّم ، وأرخى عينيه ينظر إلى الأرض</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1515 ( طرق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كتاباً مُسَجَّلاً » ، أي كتاباً محكماً ، من قولك : سجّل القاضي لفلان بماله ، أي استوثق له به ؛ أو كتاباً مكتوباً ، من‌قولك : سجّل القاضي ، أي كتب السِجِّلَ ؛ أو يقرأ كتاباً مُسْجَلاً ، أي مُرْسَلاً ، من قولك : أسْجَلْتُ الكلامَ ، أي أرسلتُه ؛ أو كثيرَ الخير ، من قولك : أسجل الرجلُ ، أي كثر خيره</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11 ، ص 325</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326 ( سجل ) ؛ </w:t>
      </w:r>
      <w:r w:rsidR="00091A42" w:rsidRPr="00BF510C">
        <w:rPr>
          <w:rStyle w:val="libFootnoteBoldChar"/>
          <w:rtl/>
        </w:rPr>
        <w:t>شرح المازندراني</w:t>
      </w:r>
      <w:r w:rsidR="00091A42" w:rsidRPr="0034022E">
        <w:rPr>
          <w:rtl/>
          <w:lang w:bidi="fa-IR"/>
        </w:rPr>
        <w:t xml:space="preserve"> ، ج 6 ، ص 85 ؛ </w:t>
      </w:r>
      <w:r w:rsidR="00091A42" w:rsidRPr="00BF510C">
        <w:rPr>
          <w:rStyle w:val="libFootnoteBoldChar"/>
          <w:rtl/>
        </w:rPr>
        <w:t>مرآة العقول</w:t>
      </w:r>
      <w:r w:rsidR="00091A42" w:rsidRPr="0034022E">
        <w:rPr>
          <w:rtl/>
          <w:lang w:bidi="fa-IR"/>
        </w:rPr>
        <w:t xml:space="preserve"> ، ج 3 ، ص 193</w:t>
      </w:r>
      <w:r>
        <w:rPr>
          <w:rtl/>
          <w:lang w:bidi="fa-IR"/>
        </w:rPr>
        <w:t>.</w:t>
      </w:r>
    </w:p>
    <w:p w:rsidR="00EC2895" w:rsidRPr="0034022E" w:rsidRDefault="00EC2895" w:rsidP="00EC2895">
      <w:pPr>
        <w:pStyle w:val="libNormal"/>
        <w:rPr>
          <w:rtl/>
          <w:lang w:bidi="fa-IR"/>
        </w:rPr>
      </w:pPr>
      <w:r>
        <w:br w:type="page"/>
      </w:r>
    </w:p>
    <w:p w:rsidR="00091A42" w:rsidRPr="0034022E" w:rsidRDefault="00091A42" w:rsidP="003A6045">
      <w:pPr>
        <w:pStyle w:val="libNormal0"/>
        <w:rPr>
          <w:rtl/>
          <w:lang w:bidi="fa-IR"/>
        </w:rPr>
      </w:pPr>
      <w:r w:rsidRPr="0034022E">
        <w:rPr>
          <w:rtl/>
          <w:lang w:bidi="fa-IR"/>
        </w:rPr>
        <w:t xml:space="preserve">نَزَلَ </w:t>
      </w:r>
      <w:r w:rsidRPr="00FA6A79">
        <w:rPr>
          <w:rStyle w:val="libFootnotenumChar"/>
          <w:rtl/>
        </w:rPr>
        <w:t>(1)</w:t>
      </w:r>
      <w:r w:rsidRPr="0034022E">
        <w:rPr>
          <w:rtl/>
          <w:lang w:bidi="fa-IR"/>
        </w:rPr>
        <w:t xml:space="preserve"> بِهِ جَبْرَئِيلُ مَعَ أُمَنَاءِ اللهِ</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مِنَ الْمَلَائِكَةِ ، فَقَالَ جَبْرَئِيلُ : يَا مُحَمَّدُ ، مُرْ بِإِخْرَاجِ مَنْ عِنْدَكَ </w:t>
      </w:r>
      <w:r w:rsidR="00D17131">
        <w:rPr>
          <w:rtl/>
          <w:lang w:bidi="fa-IR"/>
        </w:rPr>
        <w:t>إِلَّا</w:t>
      </w:r>
      <w:r w:rsidRPr="0034022E">
        <w:rPr>
          <w:rtl/>
          <w:lang w:bidi="fa-IR"/>
        </w:rPr>
        <w:t xml:space="preserve"> وَصِيَّكَ ؛ لِيَقْبِضَهَا </w:t>
      </w:r>
      <w:r w:rsidRPr="00FA6A79">
        <w:rPr>
          <w:rStyle w:val="libFootnotenumChar"/>
          <w:rtl/>
        </w:rPr>
        <w:t>(2)</w:t>
      </w:r>
      <w:r w:rsidRPr="0034022E">
        <w:rPr>
          <w:rtl/>
          <w:lang w:bidi="fa-IR"/>
        </w:rPr>
        <w:t xml:space="preserve"> مِنَّا ، وَتُشْهِدَنَا بِدَفْعِكَ إِيَّاهَا إِلَيْهِ ، ضَامِناً لَهَا</w:t>
      </w:r>
      <w:r>
        <w:rPr>
          <w:rtl/>
          <w:lang w:bidi="fa-IR"/>
        </w:rPr>
        <w:t xml:space="preserve"> </w:t>
      </w:r>
      <w:r w:rsidR="00997FC5">
        <w:rPr>
          <w:rtl/>
          <w:lang w:bidi="fa-IR"/>
        </w:rPr>
        <w:t>-</w:t>
      </w:r>
      <w:r>
        <w:rPr>
          <w:rtl/>
          <w:lang w:bidi="fa-IR"/>
        </w:rPr>
        <w:t xml:space="preserve"> </w:t>
      </w:r>
      <w:r w:rsidRPr="0034022E">
        <w:rPr>
          <w:rtl/>
          <w:lang w:bidi="fa-IR"/>
        </w:rPr>
        <w:t xml:space="preserve">يَعْنِي عَلِيّاً </w:t>
      </w:r>
      <w:r w:rsidRPr="00F22207">
        <w:rPr>
          <w:rStyle w:val="libAlaemChar"/>
          <w:rtl/>
        </w:rPr>
        <w:t>عليه‌السلام</w:t>
      </w:r>
      <w:r>
        <w:rPr>
          <w:rtl/>
          <w:lang w:bidi="fa-IR"/>
        </w:rPr>
        <w:t xml:space="preserve"> </w:t>
      </w:r>
      <w:r w:rsidR="00997FC5">
        <w:rPr>
          <w:rtl/>
          <w:lang w:bidi="fa-IR"/>
        </w:rPr>
        <w:t>-</w:t>
      </w:r>
      <w:r>
        <w:rPr>
          <w:rtl/>
          <w:lang w:bidi="fa-IR"/>
        </w:rPr>
        <w:t xml:space="preserve"> </w:t>
      </w:r>
      <w:r w:rsidRPr="0034022E">
        <w:rPr>
          <w:rtl/>
          <w:lang w:bidi="fa-IR"/>
        </w:rPr>
        <w:t xml:space="preserve">فَأَمَرَ النَّبِيُّ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بِإِخْرَاجِ مَنْ كَانَ فِي الْبَيْتِ مَا خَلَا عَلِيّاً ،</w:t>
      </w:r>
      <w:r>
        <w:rPr>
          <w:rFonts w:hint="cs"/>
          <w:rtl/>
          <w:lang w:bidi="fa-IR"/>
        </w:rPr>
        <w:t xml:space="preserve"> </w:t>
      </w:r>
      <w:r w:rsidRPr="0034022E">
        <w:rPr>
          <w:rtl/>
          <w:lang w:bidi="fa-IR"/>
        </w:rPr>
        <w:t>وَفَاطِمَةُ فِيمَا بَيْنَ السِّتْرِ وَالْبَابِ</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جَبْرَئِيلُ : يَا مُحَمَّدُ ، رَبُّكَ يُقْرِئُكَ </w:t>
      </w:r>
      <w:r w:rsidRPr="00FA6A79">
        <w:rPr>
          <w:rStyle w:val="libFootnotenumChar"/>
          <w:rtl/>
        </w:rPr>
        <w:t>(3)</w:t>
      </w:r>
      <w:r w:rsidRPr="0034022E">
        <w:rPr>
          <w:rtl/>
          <w:lang w:bidi="fa-IR"/>
        </w:rPr>
        <w:t xml:space="preserve"> السَّلَامَ ، وَيَقُولُ : هذَا </w:t>
      </w:r>
      <w:r w:rsidRPr="00FA6A79">
        <w:rPr>
          <w:rStyle w:val="libFootnotenumChar"/>
          <w:rtl/>
        </w:rPr>
        <w:t>(4)</w:t>
      </w:r>
      <w:r w:rsidRPr="0034022E">
        <w:rPr>
          <w:rtl/>
          <w:lang w:bidi="fa-IR"/>
        </w:rPr>
        <w:t xml:space="preserve"> كِتَابُ مَا كُنْتُ عَهِدْتُ إِلَيْكَ </w:t>
      </w:r>
      <w:r w:rsidRPr="00FA6A79">
        <w:rPr>
          <w:rStyle w:val="libFootnotenumChar"/>
          <w:rtl/>
        </w:rPr>
        <w:t>(5)</w:t>
      </w:r>
      <w:r w:rsidRPr="0034022E">
        <w:rPr>
          <w:rtl/>
          <w:lang w:bidi="fa-IR"/>
        </w:rPr>
        <w:t xml:space="preserve"> ، وَشَرَطْتُ عَلَيْكَ ، وَشَهِدْتُ بِهِ عَلَيْكَ </w:t>
      </w:r>
      <w:r w:rsidRPr="00FA6A79">
        <w:rPr>
          <w:rStyle w:val="libFootnotenumChar"/>
          <w:rtl/>
        </w:rPr>
        <w:t>(6)</w:t>
      </w:r>
      <w:r w:rsidRPr="0034022E">
        <w:rPr>
          <w:rtl/>
          <w:lang w:bidi="fa-IR"/>
        </w:rPr>
        <w:t xml:space="preserve"> ، وَأَشْهَدْتُ بِهِ عَلَيْكَ </w:t>
      </w:r>
      <w:r w:rsidRPr="00FA6A79">
        <w:rPr>
          <w:rStyle w:val="libFootnotenumChar"/>
          <w:rtl/>
        </w:rPr>
        <w:t>(7)</w:t>
      </w:r>
      <w:r w:rsidRPr="0034022E">
        <w:rPr>
          <w:rtl/>
          <w:lang w:bidi="fa-IR"/>
        </w:rPr>
        <w:t xml:space="preserve"> مَلَائِكَتِي ، وَكَفى بِي يَا مُحَمَّدُ شَهِيداً</w:t>
      </w:r>
      <w:r w:rsidR="00FA30A4">
        <w:rPr>
          <w:rtl/>
          <w:lang w:bidi="fa-IR"/>
        </w:rPr>
        <w:t>.</w:t>
      </w:r>
    </w:p>
    <w:p w:rsidR="00091A42" w:rsidRPr="0034022E" w:rsidRDefault="00091A42" w:rsidP="003A6045">
      <w:pPr>
        <w:pStyle w:val="libNormal"/>
        <w:rPr>
          <w:rtl/>
          <w:lang w:bidi="fa-IR"/>
        </w:rPr>
      </w:pPr>
      <w:r w:rsidRPr="0034022E">
        <w:rPr>
          <w:rtl/>
          <w:lang w:bidi="fa-IR"/>
        </w:rPr>
        <w:t xml:space="preserve">قَالَ : فَارْتَعَدَتْ مَفَاصِلُ النَّبِيِّ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 وَقَالَ </w:t>
      </w:r>
      <w:r w:rsidRPr="00FA6A79">
        <w:rPr>
          <w:rStyle w:val="libFootnotenumChar"/>
          <w:rtl/>
        </w:rPr>
        <w:t>(8)</w:t>
      </w:r>
      <w:r w:rsidRPr="0034022E">
        <w:rPr>
          <w:rtl/>
          <w:lang w:bidi="fa-IR"/>
        </w:rPr>
        <w:t xml:space="preserve"> : يَا جَبْرَئِيلُ ، رَبِّي هُوَ السَّلَامُ ، وَمِنْهُ السَّلَامُ ، وَإِلَيْهِ يَعُودُ السَّلَامُ ، صَدَقَ عَزَّ وَجَلَّ وَبَرَّ </w:t>
      </w:r>
      <w:r w:rsidRPr="00FA6A79">
        <w:rPr>
          <w:rStyle w:val="libFootnotenumChar"/>
          <w:rtl/>
        </w:rPr>
        <w:t>(9)</w:t>
      </w:r>
      <w:r w:rsidRPr="0034022E">
        <w:rPr>
          <w:rtl/>
          <w:lang w:bidi="fa-IR"/>
        </w:rPr>
        <w:t xml:space="preserve"> ، هَاتِ الْكِتَابَ ، فَدَفَعَهُ إِلَيْهِ ، وَأَمَرَهُ بِدَفْعِهِ إِلى أَمِيرِ الْمُؤْمِنِينَ </w:t>
      </w:r>
      <w:r w:rsidRPr="00F22207">
        <w:rPr>
          <w:rStyle w:val="libAlaemChar"/>
          <w:rtl/>
        </w:rPr>
        <w:t>عليه‌السلام</w:t>
      </w:r>
      <w:r w:rsidRPr="0034022E">
        <w:rPr>
          <w:rtl/>
          <w:lang w:bidi="fa-IR"/>
        </w:rPr>
        <w:t xml:space="preserve"> ، فَقَالَ </w:t>
      </w:r>
      <w:r w:rsidRPr="00FA6A79">
        <w:rPr>
          <w:rStyle w:val="libFootnotenumChar"/>
          <w:rtl/>
        </w:rPr>
        <w:t>(10)</w:t>
      </w:r>
      <w:r w:rsidRPr="0034022E">
        <w:rPr>
          <w:rtl/>
          <w:lang w:bidi="fa-IR"/>
        </w:rPr>
        <w:t xml:space="preserve"> لَهُ : اقْرَأْهُ ، فَقَرَأَهُ حَرْفاً حَرْفاً ، فَقَالَ </w:t>
      </w:r>
      <w:r w:rsidRPr="00FA6A79">
        <w:rPr>
          <w:rStyle w:val="libFootnotenumChar"/>
          <w:rtl/>
        </w:rPr>
        <w:t>(11)</w:t>
      </w:r>
      <w:r w:rsidRPr="0034022E">
        <w:rPr>
          <w:rtl/>
          <w:lang w:bidi="fa-IR"/>
        </w:rPr>
        <w:t xml:space="preserve"> : يَا عَلِيُّ ، هذَا عَهْدُ رَبِّي </w:t>
      </w:r>
      <w:r w:rsidRPr="00FA6A79">
        <w:rPr>
          <w:rStyle w:val="libFootnotenumChar"/>
          <w:rtl/>
        </w:rPr>
        <w:t>(12)</w:t>
      </w:r>
      <w:r>
        <w:rPr>
          <w:rtl/>
          <w:lang w:bidi="fa-IR"/>
        </w:rPr>
        <w:t xml:space="preserve"> </w:t>
      </w:r>
      <w:r w:rsidR="00997FC5">
        <w:rPr>
          <w:rtl/>
          <w:lang w:bidi="fa-IR"/>
        </w:rPr>
        <w:t>-</w:t>
      </w:r>
      <w:r>
        <w:rPr>
          <w:rtl/>
          <w:lang w:bidi="fa-IR"/>
        </w:rPr>
        <w:t xml:space="preserve"> </w:t>
      </w:r>
      <w:r w:rsidRPr="0034022E">
        <w:rPr>
          <w:rtl/>
          <w:lang w:bidi="fa-IR"/>
        </w:rPr>
        <w:t>تَبَارَكَ وَتَعَالى</w:t>
      </w:r>
      <w:r>
        <w:rPr>
          <w:rtl/>
          <w:lang w:bidi="fa-IR"/>
        </w:rPr>
        <w:t xml:space="preserve"> </w:t>
      </w:r>
      <w:r w:rsidR="00997FC5">
        <w:rPr>
          <w:rtl/>
          <w:lang w:bidi="fa-IR"/>
        </w:rPr>
        <w:t>-</w:t>
      </w:r>
      <w:r>
        <w:rPr>
          <w:rtl/>
          <w:lang w:bidi="fa-IR"/>
        </w:rPr>
        <w:t xml:space="preserve"> </w:t>
      </w:r>
      <w:r w:rsidRPr="0034022E">
        <w:rPr>
          <w:rtl/>
          <w:lang w:bidi="fa-IR"/>
        </w:rPr>
        <w:t xml:space="preserve">إِلَيَّ ، وَشَرْطُهُ عَلَيَّ وَأَمَانَتُهُ ، وَقَدْ بَلَّغْتُ وَنَصَحْتُ </w:t>
      </w:r>
      <w:r w:rsidRPr="00FA6A79">
        <w:rPr>
          <w:rStyle w:val="libFootnotenumChar"/>
          <w:rtl/>
        </w:rPr>
        <w:t>(13)</w:t>
      </w:r>
      <w:r w:rsidRPr="0034022E">
        <w:rPr>
          <w:rtl/>
          <w:lang w:bidi="fa-IR"/>
        </w:rPr>
        <w:t xml:space="preserve"> وَأَدَّيْتُ</w:t>
      </w:r>
      <w:r w:rsidR="00FA30A4">
        <w:rPr>
          <w:rtl/>
          <w:lang w:bidi="fa-IR"/>
        </w:rPr>
        <w:t>.</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850F92" w:rsidTr="00850F92">
        <w:tc>
          <w:tcPr>
            <w:tcW w:w="4474" w:type="dxa"/>
          </w:tcPr>
          <w:p w:rsidR="00850F92" w:rsidRDefault="00850F92" w:rsidP="00F120EB">
            <w:pPr>
              <w:pStyle w:val="libFootnote0"/>
              <w:rPr>
                <w:rtl/>
                <w:lang w:bidi="fa-IR"/>
              </w:rPr>
            </w:pPr>
            <w:r>
              <w:rPr>
                <w:rtl/>
                <w:lang w:bidi="fa-IR"/>
              </w:rPr>
              <w:t>(1) .</w:t>
            </w:r>
            <w:r w:rsidRPr="0034022E">
              <w:rPr>
                <w:rtl/>
                <w:lang w:bidi="fa-IR"/>
              </w:rPr>
              <w:t xml:space="preserve"> في البحار : « ونزل »</w:t>
            </w:r>
            <w:r>
              <w:rPr>
                <w:rtl/>
                <w:lang w:bidi="fa-IR"/>
              </w:rPr>
              <w:t>.</w:t>
            </w:r>
          </w:p>
        </w:tc>
        <w:tc>
          <w:tcPr>
            <w:tcW w:w="4474" w:type="dxa"/>
          </w:tcPr>
          <w:p w:rsidR="00850F92" w:rsidRDefault="00850F92" w:rsidP="00F120EB">
            <w:pPr>
              <w:pStyle w:val="libFootnote0"/>
              <w:rPr>
                <w:rtl/>
                <w:lang w:bidi="fa-IR"/>
              </w:rPr>
            </w:pPr>
            <w:r>
              <w:rPr>
                <w:rtl/>
                <w:lang w:bidi="fa-IR"/>
              </w:rPr>
              <w:t>(2) .</w:t>
            </w:r>
            <w:r w:rsidRPr="0034022E">
              <w:rPr>
                <w:rtl/>
                <w:lang w:bidi="fa-IR"/>
              </w:rPr>
              <w:t xml:space="preserve"> في الوافي : « لتقبضها »</w:t>
            </w:r>
            <w:r>
              <w:rPr>
                <w:rtl/>
                <w:lang w:bidi="fa-IR"/>
              </w:rPr>
              <w:t>.</w:t>
            </w:r>
          </w:p>
        </w:tc>
      </w:tr>
    </w:tbl>
    <w:p w:rsidR="00091A42" w:rsidRPr="0034022E" w:rsidRDefault="00FA30A4" w:rsidP="00152772">
      <w:pPr>
        <w:pStyle w:val="libFootnote0"/>
        <w:rPr>
          <w:rtl/>
          <w:lang w:bidi="fa-IR"/>
        </w:rPr>
      </w:pPr>
      <w:r>
        <w:rPr>
          <w:rtl/>
          <w:lang w:bidi="fa-IR"/>
        </w:rPr>
        <w:t>(3) .</w:t>
      </w:r>
      <w:r w:rsidR="00091A42" w:rsidRPr="0034022E">
        <w:rPr>
          <w:rtl/>
          <w:lang w:bidi="fa-IR"/>
        </w:rPr>
        <w:t xml:space="preserve"> قال ابن الأثير : « يقال : أَقْرِئْ فلاناً السلامَ ، واقْرَأ </w:t>
      </w:r>
      <w:r w:rsidR="00091A42" w:rsidRPr="00152772">
        <w:rPr>
          <w:rStyle w:val="libFootnoteAlaemChar"/>
          <w:rtl/>
        </w:rPr>
        <w:t>عليه‌السلام</w:t>
      </w:r>
      <w:r w:rsidR="00091A42" w:rsidRPr="0034022E">
        <w:rPr>
          <w:rtl/>
          <w:lang w:bidi="fa-IR"/>
        </w:rPr>
        <w:t xml:space="preserve"> ، كأنّه حين يبلّغه سلامه يحمله على أن يقرأ</w:t>
      </w:r>
      <w:r w:rsidR="00091A42">
        <w:rPr>
          <w:rFonts w:hint="cs"/>
          <w:rtl/>
          <w:lang w:bidi="fa-IR"/>
        </w:rPr>
        <w:t xml:space="preserve"> </w:t>
      </w:r>
      <w:r w:rsidR="00091A42" w:rsidRPr="0034022E">
        <w:rPr>
          <w:rtl/>
          <w:lang w:bidi="fa-IR"/>
        </w:rPr>
        <w:t>السلام ويردّه</w:t>
      </w:r>
      <w:r>
        <w:rPr>
          <w:rtl/>
          <w:lang w:bidi="fa-IR"/>
        </w:rPr>
        <w:t>.</w:t>
      </w:r>
      <w:r w:rsidR="00091A42" w:rsidRPr="0034022E">
        <w:rPr>
          <w:rtl/>
          <w:lang w:bidi="fa-IR"/>
        </w:rPr>
        <w:t xml:space="preserve"> وإذا قرأ الرجل القرآن أو الحديث على الشيخ يقول : أقرأني فلان ، أي حملني على أن أقرأ عليه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4 ، ص 31 ( قرأ )</w:t>
      </w:r>
      <w:r>
        <w:rPr>
          <w:rtl/>
          <w:lang w:bidi="fa-IR"/>
        </w:rPr>
        <w:t>.</w:t>
      </w:r>
      <w:r w:rsidR="00152772">
        <w:rPr>
          <w:rFonts w:hint="cs"/>
          <w:rtl/>
          <w:lang w:bidi="fa-IR"/>
        </w:rPr>
        <w:t xml:space="preserve">   </w:t>
      </w:r>
      <w:r>
        <w:rPr>
          <w:rtl/>
          <w:lang w:bidi="fa-IR"/>
        </w:rPr>
        <w:t>(4) .</w:t>
      </w:r>
      <w:r w:rsidR="00091A42" w:rsidRPr="0034022E">
        <w:rPr>
          <w:rtl/>
          <w:lang w:bidi="fa-IR"/>
        </w:rPr>
        <w:t xml:space="preserve"> في « ف » : « هكذا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عَهِدْتُ إليك » ، أي أوصيتك</w:t>
      </w:r>
      <w:r>
        <w:rPr>
          <w:rtl/>
          <w:lang w:bidi="fa-IR"/>
        </w:rPr>
        <w:t>.</w:t>
      </w:r>
      <w:r w:rsidR="00091A42" w:rsidRPr="0034022E">
        <w:rPr>
          <w:rtl/>
          <w:lang w:bidi="fa-IR"/>
        </w:rPr>
        <w:t xml:space="preserve"> يقال : عَهِدَ إليه ، أي أوصاه</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2 ، ص 515 ( عهد )</w:t>
      </w:r>
      <w:r>
        <w:rPr>
          <w:rtl/>
          <w:lang w:bidi="fa-IR"/>
        </w:rPr>
        <w:t>.</w:t>
      </w:r>
    </w:p>
    <w:tbl>
      <w:tblPr>
        <w:tblStyle w:val="TableGrid"/>
        <w:bidiVisual/>
        <w:tblW w:w="0" w:type="auto"/>
        <w:tblLook w:val="04A0" w:firstRow="1" w:lastRow="0" w:firstColumn="1" w:lastColumn="0" w:noHBand="0" w:noVBand="1"/>
      </w:tblPr>
      <w:tblGrid>
        <w:gridCol w:w="4474"/>
        <w:gridCol w:w="4474"/>
      </w:tblGrid>
      <w:tr w:rsidR="00722B33" w:rsidTr="00722B33">
        <w:tc>
          <w:tcPr>
            <w:tcW w:w="4474" w:type="dxa"/>
          </w:tcPr>
          <w:p w:rsidR="00722B33" w:rsidRDefault="00722B33" w:rsidP="00F120EB">
            <w:pPr>
              <w:pStyle w:val="libFootnote0"/>
              <w:rPr>
                <w:rtl/>
                <w:lang w:bidi="fa-IR"/>
              </w:rPr>
            </w:pPr>
            <w:r>
              <w:rPr>
                <w:rtl/>
                <w:lang w:bidi="fa-IR"/>
              </w:rPr>
              <w:t>(6) .</w:t>
            </w:r>
            <w:r w:rsidRPr="0034022E">
              <w:rPr>
                <w:rtl/>
                <w:lang w:bidi="fa-IR"/>
              </w:rPr>
              <w:t xml:space="preserve"> في « ب ، بح ، بر » : « عليك به »</w:t>
            </w:r>
            <w:r>
              <w:rPr>
                <w:rtl/>
                <w:lang w:bidi="fa-IR"/>
              </w:rPr>
              <w:t>.</w:t>
            </w:r>
          </w:p>
        </w:tc>
        <w:tc>
          <w:tcPr>
            <w:tcW w:w="4474" w:type="dxa"/>
          </w:tcPr>
          <w:p w:rsidR="00722B33" w:rsidRDefault="00722B33" w:rsidP="00F120EB">
            <w:pPr>
              <w:pStyle w:val="libFootnote0"/>
              <w:rPr>
                <w:rtl/>
                <w:lang w:bidi="fa-IR"/>
              </w:rPr>
            </w:pPr>
            <w:r>
              <w:rPr>
                <w:rtl/>
                <w:lang w:bidi="fa-IR"/>
              </w:rPr>
              <w:t>(7) .</w:t>
            </w:r>
            <w:r w:rsidRPr="0034022E">
              <w:rPr>
                <w:rtl/>
                <w:lang w:bidi="fa-IR"/>
              </w:rPr>
              <w:t xml:space="preserve"> في الوافي : « عليك به »</w:t>
            </w:r>
            <w:r>
              <w:rPr>
                <w:rtl/>
                <w:lang w:bidi="fa-IR"/>
              </w:rPr>
              <w:t>.</w:t>
            </w:r>
          </w:p>
        </w:tc>
      </w:tr>
    </w:tbl>
    <w:p w:rsidR="00091A42" w:rsidRPr="0034022E" w:rsidRDefault="00FA30A4" w:rsidP="00F120EB">
      <w:pPr>
        <w:pStyle w:val="libFootnote0"/>
        <w:rPr>
          <w:rtl/>
          <w:lang w:bidi="fa-IR"/>
        </w:rPr>
      </w:pPr>
      <w:r>
        <w:rPr>
          <w:rtl/>
          <w:lang w:bidi="fa-IR"/>
        </w:rPr>
        <w:t>(8) .</w:t>
      </w:r>
      <w:r w:rsidR="00091A42" w:rsidRPr="0034022E">
        <w:rPr>
          <w:rtl/>
          <w:lang w:bidi="fa-IR"/>
        </w:rPr>
        <w:t xml:space="preserve"> هكذا في النسخ التي قوبلت والوافي والبحار ، ج 22</w:t>
      </w:r>
      <w:r>
        <w:rPr>
          <w:rtl/>
          <w:lang w:bidi="fa-IR"/>
        </w:rPr>
        <w:t>.</w:t>
      </w:r>
      <w:r w:rsidR="00091A42" w:rsidRPr="0034022E">
        <w:rPr>
          <w:rtl/>
          <w:lang w:bidi="fa-IR"/>
        </w:rPr>
        <w:t xml:space="preserve"> وفي المطبوع : « فقال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 بَرَّ » ، أي أحسن ، من البِرّ بمعنى الإحسان ، أو وفى بالعهد والوعد ، من قولهم : « وأنّ البِرّ دون الإثم ، أي أنّ‌الوفاء بما جعل على نفسه دون الغَدْر والنكث »</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117 ( برر )</w:t>
      </w:r>
      <w:r>
        <w:rPr>
          <w:rtl/>
          <w:lang w:bidi="fa-IR"/>
        </w:rPr>
        <w:t>.</w:t>
      </w:r>
    </w:p>
    <w:tbl>
      <w:tblPr>
        <w:tblStyle w:val="TableGrid"/>
        <w:bidiVisual/>
        <w:tblW w:w="0" w:type="auto"/>
        <w:tblLook w:val="04A0" w:firstRow="1" w:lastRow="0" w:firstColumn="1" w:lastColumn="0" w:noHBand="0" w:noVBand="1"/>
      </w:tblPr>
      <w:tblGrid>
        <w:gridCol w:w="4474"/>
        <w:gridCol w:w="4474"/>
      </w:tblGrid>
      <w:tr w:rsidR="00467068" w:rsidTr="00467068">
        <w:tc>
          <w:tcPr>
            <w:tcW w:w="4474" w:type="dxa"/>
          </w:tcPr>
          <w:p w:rsidR="00467068" w:rsidRDefault="00467068" w:rsidP="00F120EB">
            <w:pPr>
              <w:pStyle w:val="libFootnote0"/>
              <w:rPr>
                <w:rtl/>
                <w:lang w:bidi="fa-IR"/>
              </w:rPr>
            </w:pPr>
            <w:r>
              <w:rPr>
                <w:rtl/>
                <w:lang w:bidi="fa-IR"/>
              </w:rPr>
              <w:t>(10) .</w:t>
            </w:r>
            <w:r w:rsidRPr="0034022E">
              <w:rPr>
                <w:rtl/>
                <w:lang w:bidi="fa-IR"/>
              </w:rPr>
              <w:t xml:space="preserve"> في الوافي : « وقال »</w:t>
            </w:r>
            <w:r>
              <w:rPr>
                <w:rtl/>
                <w:lang w:bidi="fa-IR"/>
              </w:rPr>
              <w:t>.</w:t>
            </w:r>
          </w:p>
        </w:tc>
        <w:tc>
          <w:tcPr>
            <w:tcW w:w="4474" w:type="dxa"/>
          </w:tcPr>
          <w:p w:rsidR="00467068" w:rsidRDefault="00467068" w:rsidP="00F120EB">
            <w:pPr>
              <w:pStyle w:val="libFootnote0"/>
              <w:rPr>
                <w:rtl/>
                <w:lang w:bidi="fa-IR"/>
              </w:rPr>
            </w:pPr>
            <w:r>
              <w:rPr>
                <w:rtl/>
                <w:lang w:bidi="fa-IR"/>
              </w:rPr>
              <w:t>(11) .</w:t>
            </w:r>
            <w:r w:rsidRPr="0034022E">
              <w:rPr>
                <w:rtl/>
                <w:lang w:bidi="fa-IR"/>
              </w:rPr>
              <w:t xml:space="preserve"> في الوافي : « وقال »</w:t>
            </w:r>
            <w:r>
              <w:rPr>
                <w:rtl/>
                <w:lang w:bidi="fa-IR"/>
              </w:rPr>
              <w:t>.</w:t>
            </w:r>
          </w:p>
        </w:tc>
      </w:tr>
    </w:tbl>
    <w:p w:rsidR="00091A42" w:rsidRPr="0034022E" w:rsidRDefault="00FA30A4" w:rsidP="00F120EB">
      <w:pPr>
        <w:pStyle w:val="libFootnote0"/>
        <w:rPr>
          <w:rtl/>
          <w:lang w:bidi="fa-IR"/>
        </w:rPr>
      </w:pPr>
      <w:r>
        <w:rPr>
          <w:rtl/>
          <w:lang w:bidi="fa-IR"/>
        </w:rPr>
        <w:t>(12) .</w:t>
      </w:r>
      <w:r w:rsidR="00091A42" w:rsidRPr="0034022E">
        <w:rPr>
          <w:rtl/>
          <w:lang w:bidi="fa-IR"/>
        </w:rPr>
        <w:t xml:space="preserve"> في « بف » : « ربّك »</w:t>
      </w:r>
      <w:r>
        <w:rPr>
          <w:rtl/>
          <w:lang w:bidi="fa-IR"/>
        </w:rPr>
        <w:t>.</w:t>
      </w:r>
    </w:p>
    <w:p w:rsidR="00091A42" w:rsidRPr="0034022E" w:rsidRDefault="00FA30A4" w:rsidP="00F120EB">
      <w:pPr>
        <w:pStyle w:val="libFootnote0"/>
        <w:rPr>
          <w:rtl/>
          <w:lang w:bidi="fa-IR"/>
        </w:rPr>
      </w:pPr>
      <w:r>
        <w:rPr>
          <w:rtl/>
          <w:lang w:bidi="fa-IR"/>
        </w:rPr>
        <w:t>(13) .</w:t>
      </w:r>
      <w:r w:rsidR="00091A42" w:rsidRPr="0034022E">
        <w:rPr>
          <w:rtl/>
          <w:lang w:bidi="fa-IR"/>
        </w:rPr>
        <w:t xml:space="preserve"> قال ابن الأثير : « النصيحة : كلمة يعبّر بها عن جملة هي إرادة الغير للمنصوح له ، وليس يمكن أن يعبّر هذا </w:t>
      </w:r>
    </w:p>
    <w:p w:rsidR="00FF05DB" w:rsidRPr="0034022E" w:rsidRDefault="00FF05DB" w:rsidP="00FF05DB">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فَقَالَ عَلِيٌّ </w:t>
      </w:r>
      <w:r w:rsidRPr="00F22207">
        <w:rPr>
          <w:rStyle w:val="libAlaemChar"/>
          <w:rtl/>
        </w:rPr>
        <w:t>عليه‌السلام</w:t>
      </w:r>
      <w:r w:rsidRPr="0034022E">
        <w:rPr>
          <w:rtl/>
          <w:lang w:bidi="fa-IR"/>
        </w:rPr>
        <w:t xml:space="preserve"> : وَأَنَا أَشْهَدُ لَكَ</w:t>
      </w:r>
      <w:r>
        <w:rPr>
          <w:rtl/>
          <w:lang w:bidi="fa-IR"/>
        </w:rPr>
        <w:t xml:space="preserve"> </w:t>
      </w:r>
      <w:r w:rsidR="00997FC5">
        <w:rPr>
          <w:rtl/>
          <w:lang w:bidi="fa-IR"/>
        </w:rPr>
        <w:t>-</w:t>
      </w:r>
      <w:r>
        <w:rPr>
          <w:rtl/>
          <w:lang w:bidi="fa-IR"/>
        </w:rPr>
        <w:t xml:space="preserve"> </w:t>
      </w:r>
      <w:r w:rsidRPr="0034022E">
        <w:rPr>
          <w:rtl/>
          <w:lang w:bidi="fa-IR"/>
        </w:rPr>
        <w:t xml:space="preserve">بِأَبِي وَأُمِّي أَنْتَ </w:t>
      </w:r>
      <w:r w:rsidRPr="00FA6A79">
        <w:rPr>
          <w:rStyle w:val="libFootnotenumChar"/>
          <w:rtl/>
        </w:rPr>
        <w:t>(1)</w:t>
      </w:r>
      <w:r>
        <w:rPr>
          <w:rtl/>
          <w:lang w:bidi="fa-IR"/>
        </w:rPr>
        <w:t xml:space="preserve"> </w:t>
      </w:r>
      <w:r w:rsidR="00997FC5">
        <w:rPr>
          <w:rtl/>
          <w:lang w:bidi="fa-IR"/>
        </w:rPr>
        <w:t>-</w:t>
      </w:r>
      <w:r>
        <w:rPr>
          <w:rtl/>
          <w:lang w:bidi="fa-IR"/>
        </w:rPr>
        <w:t xml:space="preserve"> </w:t>
      </w:r>
      <w:r w:rsidRPr="0034022E">
        <w:rPr>
          <w:rtl/>
          <w:lang w:bidi="fa-IR"/>
        </w:rPr>
        <w:t xml:space="preserve">بِالْبَلَاغِ </w:t>
      </w:r>
      <w:r w:rsidRPr="00FA6A79">
        <w:rPr>
          <w:rStyle w:val="libFootnotenumChar"/>
          <w:rtl/>
        </w:rPr>
        <w:t>(2)</w:t>
      </w:r>
      <w:r w:rsidRPr="0034022E">
        <w:rPr>
          <w:rtl/>
          <w:lang w:bidi="fa-IR"/>
        </w:rPr>
        <w:t xml:space="preserve"> وَالنَّصِيحَةِ وَالتَّصْدِيقِ </w:t>
      </w:r>
      <w:r w:rsidRPr="00FA6A79">
        <w:rPr>
          <w:rStyle w:val="libFootnotenumChar"/>
          <w:rtl/>
        </w:rPr>
        <w:t>(3)</w:t>
      </w:r>
      <w:r w:rsidRPr="0034022E">
        <w:rPr>
          <w:rtl/>
          <w:lang w:bidi="fa-IR"/>
        </w:rPr>
        <w:t xml:space="preserve"> عَلى مَا قُلْتَ ، وَيَشْهَدُ لَكَ بِهِ سَمْعِي وَبَصَرِي وَلَحْمِي وَدَمِي ، فَقَالَ جَبْرَئِيلُ </w:t>
      </w:r>
      <w:r w:rsidRPr="00F22207">
        <w:rPr>
          <w:rStyle w:val="libAlaemChar"/>
          <w:rtl/>
        </w:rPr>
        <w:t>عليه‌السلام</w:t>
      </w:r>
      <w:r w:rsidRPr="0034022E">
        <w:rPr>
          <w:rtl/>
          <w:lang w:bidi="fa-IR"/>
        </w:rPr>
        <w:t xml:space="preserve"> : وَأَنَا لَكُمَا عَلى ذلِكَ مِنَ الشَّاهِدِينَ</w:t>
      </w:r>
      <w:r w:rsidR="00FA30A4">
        <w:rPr>
          <w:rtl/>
          <w:lang w:bidi="fa-IR"/>
        </w:rPr>
        <w:t>.</w:t>
      </w:r>
    </w:p>
    <w:p w:rsidR="00091A42" w:rsidRPr="0034022E" w:rsidRDefault="00091A42" w:rsidP="003A6045">
      <w:pPr>
        <w:pStyle w:val="libNormal"/>
        <w:rPr>
          <w:rtl/>
          <w:lang w:bidi="fa-IR"/>
        </w:rPr>
      </w:pPr>
      <w:r w:rsidRPr="0034022E">
        <w:rPr>
          <w:rtl/>
          <w:lang w:bidi="fa-IR"/>
        </w:rPr>
        <w:t xml:space="preserve">فَقَالَ رَسُولُ اللهِ </w:t>
      </w:r>
      <w:r w:rsidR="003A6045" w:rsidRPr="00225344">
        <w:rPr>
          <w:rStyle w:val="libAlaemChar"/>
          <w:rFonts w:eastAsiaTheme="minorHAnsi"/>
          <w:rtl/>
        </w:rPr>
        <w:t>صلى‌الله‌عليه‌وآله</w:t>
      </w:r>
      <w:r w:rsidRPr="0034022E">
        <w:rPr>
          <w:rtl/>
          <w:lang w:bidi="fa-IR"/>
        </w:rPr>
        <w:t>: يَا عَلِيُّ ، أَخَذْتَ وَصِيَّتِي وَعَرَفْتَهَا وَضَمِنْتَ لِلّهِ وَلِيَ الْوَفَاءَ بِمَا فِيهَا</w:t>
      </w:r>
      <w:r>
        <w:rPr>
          <w:rtl/>
          <w:lang w:bidi="fa-IR"/>
        </w:rPr>
        <w:t>؟</w:t>
      </w:r>
      <w:r w:rsidRPr="0034022E">
        <w:rPr>
          <w:rtl/>
          <w:lang w:bidi="fa-IR"/>
        </w:rPr>
        <w:t xml:space="preserve"> فَقَالَ عَلِيٌّ </w:t>
      </w:r>
      <w:r w:rsidRPr="00F22207">
        <w:rPr>
          <w:rStyle w:val="libAlaemChar"/>
          <w:rtl/>
        </w:rPr>
        <w:t>عليه‌السلام</w:t>
      </w:r>
      <w:r w:rsidRPr="0034022E">
        <w:rPr>
          <w:rtl/>
          <w:lang w:bidi="fa-IR"/>
        </w:rPr>
        <w:t xml:space="preserve"> : نَعَمْ</w:t>
      </w:r>
      <w:r>
        <w:rPr>
          <w:rtl/>
          <w:lang w:bidi="fa-IR"/>
        </w:rPr>
        <w:t xml:space="preserve"> </w:t>
      </w:r>
      <w:r w:rsidR="00997FC5">
        <w:rPr>
          <w:rtl/>
          <w:lang w:bidi="fa-IR"/>
        </w:rPr>
        <w:t>-</w:t>
      </w:r>
      <w:r>
        <w:rPr>
          <w:rtl/>
          <w:lang w:bidi="fa-IR"/>
        </w:rPr>
        <w:t xml:space="preserve"> </w:t>
      </w:r>
      <w:r w:rsidRPr="0034022E">
        <w:rPr>
          <w:rtl/>
          <w:lang w:bidi="fa-IR"/>
        </w:rPr>
        <w:t>بِأَبِي أَنْتَ وَأُمِّي</w:t>
      </w:r>
      <w:r>
        <w:rPr>
          <w:rtl/>
          <w:lang w:bidi="fa-IR"/>
        </w:rPr>
        <w:t xml:space="preserve"> </w:t>
      </w:r>
      <w:r w:rsidR="00997FC5">
        <w:rPr>
          <w:rtl/>
          <w:lang w:bidi="fa-IR"/>
        </w:rPr>
        <w:t>-</w:t>
      </w:r>
      <w:r>
        <w:rPr>
          <w:rtl/>
          <w:lang w:bidi="fa-IR"/>
        </w:rPr>
        <w:t xml:space="preserve"> </w:t>
      </w:r>
      <w:r w:rsidRPr="0034022E">
        <w:rPr>
          <w:rtl/>
          <w:lang w:bidi="fa-IR"/>
        </w:rPr>
        <w:t>عَلَيَّ ضَمَانُهَا ، وَعَلَى اللهِ عَوْنِي وَتَوْفِيقِي عَلى أَدَائِهَا</w:t>
      </w:r>
      <w:r w:rsidR="00FA30A4">
        <w:rPr>
          <w:rtl/>
          <w:lang w:bidi="fa-IR"/>
        </w:rPr>
        <w:t>.</w:t>
      </w:r>
    </w:p>
    <w:p w:rsidR="00091A42" w:rsidRPr="0034022E" w:rsidRDefault="00091A42" w:rsidP="003A6045">
      <w:pPr>
        <w:pStyle w:val="libNormal"/>
        <w:rPr>
          <w:rtl/>
          <w:lang w:bidi="fa-IR"/>
        </w:rPr>
      </w:pPr>
      <w:r w:rsidRPr="0034022E">
        <w:rPr>
          <w:rtl/>
          <w:lang w:bidi="fa-IR"/>
        </w:rPr>
        <w:t xml:space="preserve">فَقَالَ رَسُولُ اللهِ </w:t>
      </w:r>
      <w:r w:rsidR="003A6045" w:rsidRPr="00225344">
        <w:rPr>
          <w:rStyle w:val="libAlaemChar"/>
          <w:rFonts w:eastAsiaTheme="minorHAnsi"/>
          <w:rtl/>
        </w:rPr>
        <w:t>صلى‌الله‌عليه‌وآله</w:t>
      </w:r>
      <w:r w:rsidRPr="0034022E">
        <w:rPr>
          <w:rtl/>
          <w:lang w:bidi="fa-IR"/>
        </w:rPr>
        <w:t xml:space="preserve">: يَا عَلِيُّ ، إِنِّي أُرِيدُ أَنْ أُشْهِدَ عَلَيْكَ بِمُوَافَاتِي بِهَا </w:t>
      </w:r>
      <w:r w:rsidRPr="00FA6A79">
        <w:rPr>
          <w:rStyle w:val="libFootnotenumChar"/>
          <w:rtl/>
        </w:rPr>
        <w:t>(4)</w:t>
      </w:r>
      <w:r w:rsidRPr="0034022E">
        <w:rPr>
          <w:rtl/>
          <w:lang w:bidi="fa-IR"/>
        </w:rPr>
        <w:t xml:space="preserve"> يَوْمَ الْقِيَامَةِ ، فَقَالَ عَلِيٌّ </w:t>
      </w:r>
      <w:r w:rsidRPr="00F22207">
        <w:rPr>
          <w:rStyle w:val="libAlaemChar"/>
          <w:rtl/>
        </w:rPr>
        <w:t>عليه‌السلام</w:t>
      </w:r>
      <w:r w:rsidRPr="0034022E">
        <w:rPr>
          <w:rtl/>
          <w:lang w:bidi="fa-IR"/>
        </w:rPr>
        <w:t xml:space="preserve"> : نَعَمْ أَشْهِدْ ، فَقَالَ </w:t>
      </w:r>
      <w:r w:rsidRPr="00FA6A79">
        <w:rPr>
          <w:rStyle w:val="libFootnotenumChar"/>
          <w:rtl/>
        </w:rPr>
        <w:t>(5)</w:t>
      </w:r>
      <w:r w:rsidRPr="0034022E">
        <w:rPr>
          <w:rtl/>
          <w:lang w:bidi="fa-IR"/>
        </w:rPr>
        <w:t xml:space="preserve"> النَّبِيُّ </w:t>
      </w:r>
      <w:r w:rsidR="003A6045" w:rsidRPr="00225344">
        <w:rPr>
          <w:rStyle w:val="libAlaemChar"/>
          <w:rFonts w:eastAsiaTheme="minorHAnsi"/>
          <w:rtl/>
        </w:rPr>
        <w:t>صلى‌الله‌عليه‌وآله</w:t>
      </w:r>
      <w:r w:rsidRPr="0034022E">
        <w:rPr>
          <w:rtl/>
          <w:lang w:bidi="fa-IR"/>
        </w:rPr>
        <w:t xml:space="preserve">: إِنَّ جَبْرَئِيلَ وَمِيكَائِيلَ فِيمَا بَيْنِي وَبَيْنَكَ الْآنَ ، وَهُمَا حَاضِرَانِ ، مَعَهُمَا الْمَلَائِكَةُ الْمُقَرَّبُونَ لِأُشْهِدَهُمْ عَلَيْكَ ، فَقَالَ </w:t>
      </w:r>
      <w:r w:rsidRPr="00FA6A79">
        <w:rPr>
          <w:rStyle w:val="libFootnotenumChar"/>
          <w:rtl/>
        </w:rPr>
        <w:t>(6)</w:t>
      </w:r>
      <w:r w:rsidRPr="0034022E">
        <w:rPr>
          <w:rtl/>
          <w:lang w:bidi="fa-IR"/>
        </w:rPr>
        <w:t xml:space="preserve"> : نَعَمْ ، لِيَشْهَدُوا ، وَأَنَا</w:t>
      </w:r>
      <w:r>
        <w:rPr>
          <w:rtl/>
          <w:lang w:bidi="fa-IR"/>
        </w:rPr>
        <w:t xml:space="preserve"> </w:t>
      </w:r>
      <w:r w:rsidR="00997FC5">
        <w:rPr>
          <w:rtl/>
          <w:lang w:bidi="fa-IR"/>
        </w:rPr>
        <w:t>-</w:t>
      </w:r>
      <w:r>
        <w:rPr>
          <w:rtl/>
          <w:lang w:bidi="fa-IR"/>
        </w:rPr>
        <w:t xml:space="preserve"> </w:t>
      </w:r>
      <w:r w:rsidRPr="0034022E">
        <w:rPr>
          <w:rtl/>
          <w:lang w:bidi="fa-IR"/>
        </w:rPr>
        <w:t xml:space="preserve">بِأَبِي أَنْتَ </w:t>
      </w:r>
      <w:r w:rsidRPr="00FA6A79">
        <w:rPr>
          <w:rStyle w:val="libFootnotenumChar"/>
          <w:rtl/>
        </w:rPr>
        <w:t>(7)</w:t>
      </w:r>
      <w:r w:rsidRPr="0034022E">
        <w:rPr>
          <w:rtl/>
          <w:lang w:bidi="fa-IR"/>
        </w:rPr>
        <w:t xml:space="preserve"> وَأُمِّي</w:t>
      </w:r>
      <w:r>
        <w:rPr>
          <w:rtl/>
          <w:lang w:bidi="fa-IR"/>
        </w:rPr>
        <w:t xml:space="preserve"> </w:t>
      </w:r>
      <w:r w:rsidR="00997FC5">
        <w:rPr>
          <w:rtl/>
          <w:lang w:bidi="fa-IR"/>
        </w:rPr>
        <w:t>-</w:t>
      </w:r>
      <w:r>
        <w:rPr>
          <w:rtl/>
          <w:lang w:bidi="fa-IR"/>
        </w:rPr>
        <w:t xml:space="preserve"> </w:t>
      </w:r>
      <w:r w:rsidRPr="0034022E">
        <w:rPr>
          <w:rtl/>
          <w:lang w:bidi="fa-IR"/>
        </w:rPr>
        <w:t xml:space="preserve">أُشْهِدُهُمْ ، فَأَشْهَدَهُمْ رَسُولُ اللهِ </w:t>
      </w:r>
      <w:r w:rsidR="003A6045" w:rsidRPr="00225344">
        <w:rPr>
          <w:rStyle w:val="libAlaemChar"/>
          <w:rFonts w:eastAsiaTheme="minorHAnsi"/>
          <w:rtl/>
        </w:rPr>
        <w:t>صلى‌الله‌عليه‌وآله</w:t>
      </w:r>
      <w:r w:rsidR="00FA30A4">
        <w:rPr>
          <w:rtl/>
          <w:lang w:bidi="fa-IR"/>
        </w:rPr>
        <w:t>.</w:t>
      </w:r>
    </w:p>
    <w:p w:rsidR="00091A42" w:rsidRDefault="00091A42" w:rsidP="001A34C5">
      <w:pPr>
        <w:pStyle w:val="libLine"/>
        <w:rPr>
          <w:rtl/>
          <w:lang w:bidi="fa-IR"/>
        </w:rPr>
      </w:pPr>
      <w:r w:rsidRPr="0034022E">
        <w:rPr>
          <w:rtl/>
          <w:lang w:bidi="fa-IR"/>
        </w:rPr>
        <w:t>__________________</w:t>
      </w:r>
    </w:p>
    <w:p w:rsidR="00091A42" w:rsidRPr="0034022E" w:rsidRDefault="00FF05DB" w:rsidP="00F120EB">
      <w:pPr>
        <w:pStyle w:val="libFootnote0"/>
        <w:rPr>
          <w:rtl/>
          <w:lang w:bidi="fa-IR"/>
        </w:rPr>
      </w:pPr>
      <w:r>
        <w:rPr>
          <w:rFonts w:hint="cs"/>
          <w:rtl/>
          <w:lang w:bidi="fa-IR"/>
        </w:rPr>
        <w:t xml:space="preserve">= </w:t>
      </w:r>
      <w:r w:rsidR="00091A42" w:rsidRPr="0034022E">
        <w:rPr>
          <w:rtl/>
          <w:lang w:bidi="fa-IR"/>
        </w:rPr>
        <w:t>المعنى بكلمة واحدة تجمع معناه غيرها</w:t>
      </w:r>
      <w:r w:rsidR="00FA30A4">
        <w:rPr>
          <w:rtl/>
          <w:lang w:bidi="fa-IR"/>
        </w:rPr>
        <w:t>.</w:t>
      </w:r>
      <w:r w:rsidR="00091A42" w:rsidRPr="0034022E">
        <w:rPr>
          <w:rtl/>
          <w:lang w:bidi="fa-IR"/>
        </w:rPr>
        <w:t xml:space="preserve"> وأصل النصح في اللغة : الخلوص</w:t>
      </w:r>
      <w:r w:rsidR="00FA30A4">
        <w:rPr>
          <w:rtl/>
          <w:lang w:bidi="fa-IR"/>
        </w:rPr>
        <w:t>.</w:t>
      </w:r>
      <w:r w:rsidR="00091A42" w:rsidRPr="0034022E">
        <w:rPr>
          <w:rtl/>
          <w:lang w:bidi="fa-IR"/>
        </w:rPr>
        <w:t xml:space="preserve"> يقال : نصحتُه ونصحت له</w:t>
      </w:r>
      <w:r w:rsidR="00FA30A4">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5 ، ص 63 ( نصح )</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ج ، ف ، بر » والبحار : « بأبي أنت وامّي »</w:t>
      </w:r>
      <w:r>
        <w:rPr>
          <w:rtl/>
          <w:lang w:bidi="fa-IR"/>
        </w:rPr>
        <w:t>.</w:t>
      </w:r>
      <w:r w:rsidR="00091A42" w:rsidRPr="0034022E">
        <w:rPr>
          <w:rtl/>
          <w:lang w:bidi="fa-IR"/>
        </w:rPr>
        <w:t xml:space="preserve"> وقوله : بأبي وامّي أنت ، معترضة ، والجارّ متعلّق بمحذوف</w:t>
      </w:r>
      <w:r>
        <w:rPr>
          <w:rtl/>
          <w:lang w:bidi="fa-IR"/>
        </w:rPr>
        <w:t>.</w:t>
      </w:r>
      <w:r w:rsidR="00091A42" w:rsidRPr="0034022E">
        <w:rPr>
          <w:rtl/>
          <w:lang w:bidi="fa-IR"/>
        </w:rPr>
        <w:t xml:space="preserve"> وهو إمّا اسم ، أي أنت مُفَدّى بأبي وامّي</w:t>
      </w:r>
      <w:r>
        <w:rPr>
          <w:rtl/>
          <w:lang w:bidi="fa-IR"/>
        </w:rPr>
        <w:t>.</w:t>
      </w:r>
      <w:r w:rsidR="00091A42" w:rsidRPr="0034022E">
        <w:rPr>
          <w:rtl/>
          <w:lang w:bidi="fa-IR"/>
        </w:rPr>
        <w:t xml:space="preserve"> أو فعل متكلّم معلوم ، أي فديتُك بأبي وامّي</w:t>
      </w:r>
      <w:r>
        <w:rPr>
          <w:rtl/>
          <w:lang w:bidi="fa-IR"/>
        </w:rPr>
        <w:t>.</w:t>
      </w:r>
      <w:r w:rsidR="00091A42" w:rsidRPr="0034022E">
        <w:rPr>
          <w:rtl/>
          <w:lang w:bidi="fa-IR"/>
        </w:rPr>
        <w:t xml:space="preserve"> أو فعل مخاطب مجهول ، أي فُدِيتَ بأبي وا</w:t>
      </w:r>
      <w:r w:rsidR="00360A27">
        <w:rPr>
          <w:rFonts w:hint="cs"/>
          <w:rtl/>
          <w:lang w:bidi="fa-IR"/>
        </w:rPr>
        <w:t>ُ</w:t>
      </w:r>
      <w:r w:rsidR="00091A42" w:rsidRPr="0034022E">
        <w:rPr>
          <w:rtl/>
          <w:lang w:bidi="fa-IR"/>
        </w:rPr>
        <w:t>مّي</w:t>
      </w:r>
      <w:r>
        <w:rPr>
          <w:rtl/>
          <w:lang w:bidi="fa-IR"/>
        </w:rPr>
        <w:t>.</w:t>
      </w:r>
      <w:r w:rsidR="00091A42" w:rsidRPr="0034022E">
        <w:rPr>
          <w:rtl/>
          <w:lang w:bidi="fa-IR"/>
        </w:rPr>
        <w:t xml:space="preserve"> وحذف هذا المقدّر تخفيفاً لكثرة الاستعمال وعلم المخاطب به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20 ( أبا ) ؛ </w:t>
      </w:r>
      <w:r w:rsidR="00091A42" w:rsidRPr="00BF510C">
        <w:rPr>
          <w:rStyle w:val="libFootnoteBoldChar"/>
          <w:rtl/>
        </w:rPr>
        <w:t>مرآة العقول</w:t>
      </w:r>
      <w:r w:rsidR="00091A42" w:rsidRPr="0034022E">
        <w:rPr>
          <w:rtl/>
          <w:lang w:bidi="fa-IR"/>
        </w:rPr>
        <w:t xml:space="preserve"> ، ج 3 ، ص 196</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قوله : بالبلاغ ، هو بالفتح اسم من التبليغ وهو ما بلّغه من القرآن والسنن ، وجميع ما جاء به</w:t>
      </w:r>
      <w:r>
        <w:rPr>
          <w:rtl/>
          <w:lang w:bidi="fa-IR"/>
        </w:rPr>
        <w:t>.</w:t>
      </w:r>
      <w:r w:rsidR="00091A42" w:rsidRPr="0034022E">
        <w:rPr>
          <w:rtl/>
          <w:lang w:bidi="fa-IR"/>
        </w:rPr>
        <w:t xml:space="preserve"> أو بالكسر مصدر بالغ في الأمر إذا اجتهد فيه »</w:t>
      </w:r>
      <w:r>
        <w:rPr>
          <w:rtl/>
          <w:lang w:bidi="fa-IR"/>
        </w:rPr>
        <w:t>.</w:t>
      </w:r>
      <w:r w:rsidR="00091A42" w:rsidRPr="0034022E">
        <w:rPr>
          <w:rtl/>
          <w:lang w:bidi="fa-IR"/>
        </w:rPr>
        <w:t xml:space="preserve"> وراجع : </w:t>
      </w:r>
      <w:r w:rsidR="00091A42" w:rsidRPr="00BF510C">
        <w:rPr>
          <w:rStyle w:val="libFootnoteBoldChar"/>
          <w:rtl/>
        </w:rPr>
        <w:t>النهاية</w:t>
      </w:r>
      <w:r w:rsidR="00091A42" w:rsidRPr="0034022E">
        <w:rPr>
          <w:rtl/>
          <w:lang w:bidi="fa-IR"/>
        </w:rPr>
        <w:t xml:space="preserve"> ، ج 1 ، ص 152 ( بلغ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بح ، بر ، بف » وحاشية « ج ، ض ، ف » والوافي : « الصدق »</w:t>
      </w:r>
      <w:r>
        <w:rPr>
          <w:rtl/>
          <w:lang w:bidi="fa-IR"/>
        </w:rPr>
        <w:t>.</w:t>
      </w:r>
      <w:r w:rsidR="00091A42" w:rsidRPr="0034022E">
        <w:rPr>
          <w:rtl/>
          <w:lang w:bidi="fa-IR"/>
        </w:rPr>
        <w:t xml:space="preserve"> وفي « ف » : « التصدّق »</w:t>
      </w:r>
      <w:r>
        <w:rPr>
          <w:rtl/>
          <w:lang w:bidi="fa-IR"/>
        </w:rPr>
        <w:t>.</w:t>
      </w:r>
      <w:r w:rsidR="00091A42" w:rsidRPr="0034022E">
        <w:rPr>
          <w:rtl/>
          <w:lang w:bidi="fa-IR"/>
        </w:rPr>
        <w:t xml:space="preserve"> وفي </w:t>
      </w:r>
      <w:r w:rsidR="00091A42" w:rsidRPr="00BF510C">
        <w:rPr>
          <w:rStyle w:val="libFootnoteBoldChar"/>
          <w:rtl/>
        </w:rPr>
        <w:t>مرآة العقول</w:t>
      </w:r>
      <w:r w:rsidR="00091A42" w:rsidRPr="0034022E">
        <w:rPr>
          <w:rtl/>
          <w:lang w:bidi="fa-IR"/>
        </w:rPr>
        <w:t xml:space="preserve"> : « التصديق ، منصوب على أنّه مفعول معه ، أو مجرور بالعطف على البلاغ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قوله : بموافاتى بها ، أي بإتيانك إيّاي كما هي يوم القيامة</w:t>
      </w:r>
      <w:r>
        <w:rPr>
          <w:rtl/>
          <w:lang w:bidi="fa-IR"/>
        </w:rPr>
        <w:t>.</w:t>
      </w:r>
      <w:r w:rsidR="00091A42" w:rsidRPr="0034022E">
        <w:rPr>
          <w:rtl/>
          <w:lang w:bidi="fa-IR"/>
        </w:rPr>
        <w:t xml:space="preserve"> يقال : وافاه ، أي أتاه ، مفاعلة</w:t>
      </w:r>
      <w:r w:rsidR="00091A42">
        <w:rPr>
          <w:rFonts w:hint="cs"/>
          <w:rtl/>
          <w:lang w:bidi="fa-IR"/>
        </w:rPr>
        <w:t xml:space="preserve"> </w:t>
      </w:r>
      <w:r w:rsidR="00091A42" w:rsidRPr="0034022E">
        <w:rPr>
          <w:rtl/>
          <w:lang w:bidi="fa-IR"/>
        </w:rPr>
        <w:t>من الوفاء »</w:t>
      </w:r>
      <w:r>
        <w:rPr>
          <w:rtl/>
          <w:lang w:bidi="fa-IR"/>
        </w:rPr>
        <w:t>.</w:t>
      </w:r>
      <w:r w:rsidR="00091A42" w:rsidRPr="0034022E">
        <w:rPr>
          <w:rtl/>
          <w:lang w:bidi="fa-IR"/>
        </w:rPr>
        <w:t xml:space="preserve"> وراجع : المغرب ، ص 490 ( وفى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بر » والوافي : « قال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بر » والوافي : « قال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ب ، ج ، ض ، ف ، بح ، بر » والوافي والبحار ، ج 22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أنت »</w:t>
      </w:r>
      <w:r>
        <w:rPr>
          <w:rtl/>
          <w:lang w:bidi="fa-IR"/>
        </w:rPr>
        <w:t>.</w:t>
      </w:r>
    </w:p>
    <w:p w:rsidR="00360A27" w:rsidRPr="0034022E" w:rsidRDefault="00360A27" w:rsidP="00360A27">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وَكَانَ فِيمَا اشْتَرَطَ عَلَيْهِ النَّبِيُّ بِأَمْرِ جَبْرَئِيلَ فِيمَا أَمَرَ </w:t>
      </w:r>
      <w:r w:rsidRPr="00FA6A79">
        <w:rPr>
          <w:rStyle w:val="libFootnotenumChar"/>
          <w:rtl/>
        </w:rPr>
        <w:t>(1)</w:t>
      </w:r>
      <w:r w:rsidRPr="0034022E">
        <w:rPr>
          <w:rtl/>
          <w:lang w:bidi="fa-IR"/>
        </w:rPr>
        <w:t xml:space="preserve"> اللهُ</w:t>
      </w:r>
      <w:r>
        <w:rPr>
          <w:rtl/>
          <w:lang w:bidi="fa-IR"/>
        </w:rPr>
        <w:t xml:space="preserve"> </w:t>
      </w:r>
      <w:r w:rsidR="00997FC5">
        <w:rPr>
          <w:rtl/>
          <w:lang w:bidi="fa-IR"/>
        </w:rPr>
        <w:t>-</w:t>
      </w:r>
      <w:r>
        <w:rPr>
          <w:rtl/>
          <w:lang w:bidi="fa-IR"/>
        </w:rPr>
        <w:t xml:space="preserve"> </w:t>
      </w:r>
      <w:r w:rsidRPr="0034022E">
        <w:rPr>
          <w:rtl/>
          <w:lang w:bidi="fa-IR"/>
        </w:rPr>
        <w:t>عَزَّ وَجَلَّ</w:t>
      </w:r>
      <w:r>
        <w:rPr>
          <w:rtl/>
          <w:lang w:bidi="fa-IR"/>
        </w:rPr>
        <w:t xml:space="preserve"> </w:t>
      </w:r>
      <w:r w:rsidR="00997FC5">
        <w:rPr>
          <w:rtl/>
          <w:lang w:bidi="fa-IR"/>
        </w:rPr>
        <w:t>-</w:t>
      </w:r>
      <w:r>
        <w:rPr>
          <w:rtl/>
          <w:lang w:bidi="fa-IR"/>
        </w:rPr>
        <w:t xml:space="preserve"> </w:t>
      </w:r>
      <w:r w:rsidRPr="0034022E">
        <w:rPr>
          <w:rtl/>
          <w:lang w:bidi="fa-IR"/>
        </w:rPr>
        <w:t>أَنْ قَالَ لَهُ :</w:t>
      </w:r>
      <w:r>
        <w:rPr>
          <w:rFonts w:hint="cs"/>
          <w:rtl/>
          <w:lang w:bidi="fa-IR"/>
        </w:rPr>
        <w:t xml:space="preserve"> </w:t>
      </w:r>
      <w:r w:rsidRPr="0034022E">
        <w:rPr>
          <w:rtl/>
          <w:lang w:bidi="fa-IR"/>
        </w:rPr>
        <w:t xml:space="preserve">يَا عَلِيُّ ، تَفِي بِمَا فِيهَا ؛ مِنْ </w:t>
      </w:r>
      <w:r w:rsidRPr="00FA6A79">
        <w:rPr>
          <w:rStyle w:val="libFootnotenumChar"/>
          <w:rtl/>
        </w:rPr>
        <w:t>(2)</w:t>
      </w:r>
      <w:r w:rsidRPr="0034022E">
        <w:rPr>
          <w:rtl/>
          <w:lang w:bidi="fa-IR"/>
        </w:rPr>
        <w:t xml:space="preserve"> مُوَالَاةِ مَنْ وَالَى اللهَ وَرَسُولَهُ ، وَالْبَرَاءَةِ وَالْعَدَاوَةِ لِمَنْ عَادَى اللهَ وَرَسُولَهُ ، وَالْبَرَاءَةِ مِنْهُمْ </w:t>
      </w:r>
      <w:r w:rsidRPr="00FA6A79">
        <w:rPr>
          <w:rStyle w:val="libFootnotenumChar"/>
          <w:rtl/>
        </w:rPr>
        <w:t>(3)</w:t>
      </w:r>
      <w:r w:rsidRPr="0034022E">
        <w:rPr>
          <w:rtl/>
          <w:lang w:bidi="fa-IR"/>
        </w:rPr>
        <w:t xml:space="preserve"> عَلَى الصَّبْرِ مِنْكَ ، وَ</w:t>
      </w:r>
      <w:r>
        <w:rPr>
          <w:rFonts w:hint="cs"/>
          <w:rtl/>
          <w:lang w:bidi="fa-IR"/>
        </w:rPr>
        <w:t xml:space="preserve"> </w:t>
      </w:r>
      <w:r w:rsidRPr="00FA6A79">
        <w:rPr>
          <w:rStyle w:val="libFootnotenumChar"/>
          <w:rtl/>
        </w:rPr>
        <w:t>(4)</w:t>
      </w:r>
      <w:r w:rsidRPr="0034022E">
        <w:rPr>
          <w:rtl/>
          <w:lang w:bidi="fa-IR"/>
        </w:rPr>
        <w:t xml:space="preserve"> عَلى كَظْمِ الْغَيْظِ ، وَعَلى ذَهَابِ حَقِّكَ وَغَصْبِ </w:t>
      </w:r>
      <w:r w:rsidRPr="00FA6A79">
        <w:rPr>
          <w:rStyle w:val="libFootnotenumChar"/>
          <w:rtl/>
        </w:rPr>
        <w:t>(5)</w:t>
      </w:r>
      <w:r w:rsidRPr="0034022E">
        <w:rPr>
          <w:rtl/>
          <w:lang w:bidi="fa-IR"/>
        </w:rPr>
        <w:t xml:space="preserve"> خُمُسِكَ وَانْتِهَاكِ حُرْمَتِكَ</w:t>
      </w:r>
      <w:r>
        <w:rPr>
          <w:rtl/>
          <w:lang w:bidi="fa-IR"/>
        </w:rPr>
        <w:t>؟</w:t>
      </w:r>
    </w:p>
    <w:p w:rsidR="00091A42" w:rsidRPr="0034022E" w:rsidRDefault="00091A42" w:rsidP="00B72F8D">
      <w:pPr>
        <w:pStyle w:val="libNormal"/>
        <w:rPr>
          <w:rtl/>
          <w:lang w:bidi="fa-IR"/>
        </w:rPr>
      </w:pPr>
      <w:r w:rsidRPr="0034022E">
        <w:rPr>
          <w:rtl/>
          <w:lang w:bidi="fa-IR"/>
        </w:rPr>
        <w:t>فَقَالَ : نَعَمْ ، يَا رَسُولَ اللهِ</w:t>
      </w:r>
      <w:r w:rsidR="00FA30A4">
        <w:rPr>
          <w:rtl/>
          <w:lang w:bidi="fa-IR"/>
        </w:rPr>
        <w:t>.</w:t>
      </w:r>
    </w:p>
    <w:p w:rsidR="00091A42" w:rsidRPr="0034022E" w:rsidRDefault="00091A42" w:rsidP="003A6045">
      <w:pPr>
        <w:pStyle w:val="libNormal"/>
        <w:rPr>
          <w:rtl/>
          <w:lang w:bidi="fa-IR"/>
        </w:rPr>
      </w:pPr>
      <w:r w:rsidRPr="0034022E">
        <w:rPr>
          <w:rtl/>
          <w:lang w:bidi="fa-IR"/>
        </w:rPr>
        <w:t xml:space="preserve">فَقَالَ أَمِيرُ الْمُؤْمِنِينَ </w:t>
      </w:r>
      <w:r w:rsidRPr="00F22207">
        <w:rPr>
          <w:rStyle w:val="libAlaemChar"/>
          <w:rtl/>
        </w:rPr>
        <w:t>عليه‌السلام</w:t>
      </w:r>
      <w:r w:rsidRPr="0034022E">
        <w:rPr>
          <w:rtl/>
          <w:lang w:bidi="fa-IR"/>
        </w:rPr>
        <w:t xml:space="preserve"> : وَالَّذِي فَلَقَ الْحَبَّةَ </w:t>
      </w:r>
      <w:r w:rsidRPr="00FA6A79">
        <w:rPr>
          <w:rStyle w:val="libFootnotenumChar"/>
          <w:rtl/>
        </w:rPr>
        <w:t>(6)</w:t>
      </w:r>
      <w:r w:rsidRPr="0034022E">
        <w:rPr>
          <w:rtl/>
          <w:lang w:bidi="fa-IR"/>
        </w:rPr>
        <w:t xml:space="preserve"> وَبَرَأَ </w:t>
      </w:r>
      <w:r w:rsidRPr="00FA6A79">
        <w:rPr>
          <w:rStyle w:val="libFootnotenumChar"/>
          <w:rtl/>
        </w:rPr>
        <w:t>(7)</w:t>
      </w:r>
      <w:r w:rsidRPr="0034022E">
        <w:rPr>
          <w:rtl/>
          <w:lang w:bidi="fa-IR"/>
        </w:rPr>
        <w:t xml:space="preserve"> النَّسَمَةَ </w:t>
      </w:r>
      <w:r w:rsidRPr="00FA6A79">
        <w:rPr>
          <w:rStyle w:val="libFootnotenumChar"/>
          <w:rtl/>
        </w:rPr>
        <w:t>(8)</w:t>
      </w:r>
      <w:r w:rsidRPr="0034022E">
        <w:rPr>
          <w:rtl/>
          <w:lang w:bidi="fa-IR"/>
        </w:rPr>
        <w:t xml:space="preserve"> ، لَقَدْ سَمِعْتُ جَبْرَئِيلَ </w:t>
      </w:r>
      <w:r w:rsidRPr="00F22207">
        <w:rPr>
          <w:rStyle w:val="libAlaemChar"/>
          <w:rtl/>
        </w:rPr>
        <w:t>عليه‌السلام</w:t>
      </w:r>
      <w:r w:rsidRPr="0034022E">
        <w:rPr>
          <w:rtl/>
          <w:lang w:bidi="fa-IR"/>
        </w:rPr>
        <w:t xml:space="preserve"> يَقُولُ لِلنَّبِيِّ </w:t>
      </w:r>
      <w:r w:rsidR="003A6045" w:rsidRPr="00225344">
        <w:rPr>
          <w:rStyle w:val="libAlaemChar"/>
          <w:rFonts w:eastAsiaTheme="minorHAnsi"/>
          <w:rtl/>
        </w:rPr>
        <w:t>صلى‌الله‌عليه‌وآله</w:t>
      </w:r>
      <w:r w:rsidRPr="0034022E">
        <w:rPr>
          <w:rtl/>
          <w:lang w:bidi="fa-IR"/>
        </w:rPr>
        <w:t xml:space="preserve">: يَا مُحَمَّدُ ، عَرِّفْهُ </w:t>
      </w:r>
      <w:r w:rsidRPr="00FA6A79">
        <w:rPr>
          <w:rStyle w:val="libFootnotenumChar"/>
          <w:rtl/>
        </w:rPr>
        <w:t>(9)</w:t>
      </w:r>
      <w:r w:rsidRPr="0034022E">
        <w:rPr>
          <w:rtl/>
          <w:lang w:bidi="fa-IR"/>
        </w:rPr>
        <w:t xml:space="preserve"> أَنَّهُ يُنْتَهَكُ </w:t>
      </w:r>
      <w:r w:rsidRPr="00FA6A79">
        <w:rPr>
          <w:rStyle w:val="libFootnotenumChar"/>
          <w:rtl/>
        </w:rPr>
        <w:t>(10)</w:t>
      </w:r>
      <w:r w:rsidRPr="0034022E">
        <w:rPr>
          <w:rtl/>
          <w:lang w:bidi="fa-IR"/>
        </w:rPr>
        <w:t xml:space="preserve"> الْحُرْمَةُ ، وَهِيَ حُرْمَةُ اللهِ وَحُرْمَةُ رَسُولِ اللهِ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 وَعَلى أَنْ تُخْضَبَ لِحْيَتُهُ مِنْ رَأْسِهِ بِدَمٍ عَبِيطٍ </w:t>
      </w:r>
      <w:r w:rsidRPr="00FA6A79">
        <w:rPr>
          <w:rStyle w:val="libFootnotenumChar"/>
          <w:rtl/>
        </w:rPr>
        <w:t>(11)</w:t>
      </w:r>
      <w:r w:rsidR="00FA30A4">
        <w:rPr>
          <w:rtl/>
          <w:lang w:bidi="fa-IR"/>
        </w:rPr>
        <w:t>.</w:t>
      </w:r>
    </w:p>
    <w:p w:rsidR="00091A42" w:rsidRPr="0034022E" w:rsidRDefault="00091A42" w:rsidP="00B72F8D">
      <w:pPr>
        <w:pStyle w:val="libNormal"/>
        <w:rPr>
          <w:rtl/>
          <w:lang w:bidi="fa-IR"/>
        </w:rPr>
      </w:pPr>
      <w:r w:rsidRPr="0034022E">
        <w:rPr>
          <w:rtl/>
          <w:lang w:bidi="fa-IR"/>
        </w:rPr>
        <w:t xml:space="preserve">قَالَ أَمِيرُ الْمُؤْمِنِينَ </w:t>
      </w:r>
      <w:r w:rsidRPr="00F22207">
        <w:rPr>
          <w:rStyle w:val="libAlaemChar"/>
          <w:rtl/>
        </w:rPr>
        <w:t>عليه‌السلام</w:t>
      </w:r>
      <w:r w:rsidRPr="0034022E">
        <w:rPr>
          <w:rtl/>
          <w:lang w:bidi="fa-IR"/>
        </w:rPr>
        <w:t xml:space="preserve"> : فَصَعِقْتُ </w:t>
      </w:r>
      <w:r w:rsidRPr="00FA6A79">
        <w:rPr>
          <w:rStyle w:val="libFootnotenumChar"/>
          <w:rtl/>
        </w:rPr>
        <w:t>(12)</w:t>
      </w:r>
      <w:r w:rsidRPr="0034022E">
        <w:rPr>
          <w:rtl/>
          <w:lang w:bidi="fa-IR"/>
        </w:rPr>
        <w:t xml:space="preserve"> حِينَ فَهِمْتُ الْكَلِمَةَ مِنَ الْأَمِينِ جَبْرَئِيلَ حَتّى سَقَطْتُ عَلى وَجْهِي ، وَقُلْتُ : نَعَمْ ، قَبِلْتُ وَرَضِيتُ وَإِنِ انْتَهَكَتِ الْحُرْمَةُ ، وَعُطِّلَتِ‌</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ض ، ف ، بح ، بر » والوافي والبحار ، ج 22 : « أمره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ف ، بح ، بف » وحاشية « بر » : « على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والبراءة منهم ، بالجرّ تأكيداً ، أو بالرفع على الابتداء ، والواو حاليّة</w:t>
      </w:r>
      <w:r>
        <w:rPr>
          <w:rtl/>
          <w:lang w:bidi="fa-IR"/>
        </w:rPr>
        <w:t>.</w:t>
      </w:r>
      <w:r w:rsidR="00091A42" w:rsidRPr="0034022E">
        <w:rPr>
          <w:rtl/>
          <w:lang w:bidi="fa-IR"/>
        </w:rPr>
        <w:t xml:space="preserve"> قوله : على الصبر ، خبر ، وعلى الأوّل حال عن فاعل تفي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ألف ، ب ، ض ، ف ، و</w:t>
      </w:r>
      <w:r w:rsidR="00091A42">
        <w:rPr>
          <w:rFonts w:hint="cs"/>
          <w:rtl/>
          <w:lang w:bidi="fa-IR"/>
        </w:rPr>
        <w:t xml:space="preserve"> </w:t>
      </w:r>
      <w:r w:rsidR="00091A42" w:rsidRPr="0034022E">
        <w:rPr>
          <w:rtl/>
          <w:lang w:bidi="fa-IR"/>
        </w:rPr>
        <w:t xml:space="preserve">، بح ، بف » والوافي والبحار ، ج 22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w:t>
      </w:r>
      <w:r w:rsidR="00091A42">
        <w:rPr>
          <w:rtl/>
          <w:lang w:bidi="fa-IR"/>
        </w:rPr>
        <w:t>و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ف ، بف » وحاشية « بح » : « غصبك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الفَلْقُ : شَقُّ الشي‌ء ، وإبانة بعضِه عن بعض</w:t>
      </w:r>
      <w:r>
        <w:rPr>
          <w:rtl/>
          <w:lang w:bidi="fa-IR"/>
        </w:rPr>
        <w:t>.</w:t>
      </w:r>
      <w:r w:rsidR="00091A42" w:rsidRPr="0034022E">
        <w:rPr>
          <w:rtl/>
          <w:lang w:bidi="fa-IR"/>
        </w:rPr>
        <w:t xml:space="preserve"> يقال : فلقته فانفلق</w:t>
      </w:r>
      <w:r>
        <w:rPr>
          <w:rtl/>
          <w:lang w:bidi="fa-IR"/>
        </w:rPr>
        <w:t>.</w:t>
      </w:r>
      <w:r w:rsidR="00091A42" w:rsidRPr="0034022E">
        <w:rPr>
          <w:rtl/>
          <w:lang w:bidi="fa-IR"/>
        </w:rPr>
        <w:t xml:space="preserve"> قال الله تعالى : </w:t>
      </w:r>
      <w:r w:rsidR="00091A42" w:rsidRPr="00582113">
        <w:rPr>
          <w:rStyle w:val="libFootnoteAlaemChar"/>
          <w:rtl/>
        </w:rPr>
        <w:t>(</w:t>
      </w:r>
      <w:r w:rsidR="00091A42" w:rsidRPr="009807C8">
        <w:rPr>
          <w:rStyle w:val="libFootnoteAieChar"/>
          <w:rtl/>
        </w:rPr>
        <w:t>إِنَّ اللهَ فالِقُ الْحَبِّ وَالنَّو</w:t>
      </w:r>
      <w:r w:rsidR="00582113">
        <w:rPr>
          <w:rStyle w:val="libFootnoteAieChar"/>
          <w:rFonts w:hint="cs"/>
          <w:rtl/>
        </w:rPr>
        <w:t>َ</w:t>
      </w:r>
      <w:r w:rsidR="00091A42" w:rsidRPr="009807C8">
        <w:rPr>
          <w:rStyle w:val="libFootnoteAieChar"/>
          <w:rtl/>
        </w:rPr>
        <w:t>ى</w:t>
      </w:r>
      <w:r w:rsidR="00091A42" w:rsidRPr="00582113">
        <w:rPr>
          <w:rStyle w:val="libFootnoteAlaemChar"/>
          <w:rtl/>
        </w:rPr>
        <w:t>)</w:t>
      </w:r>
      <w:r w:rsidR="00091A42" w:rsidRPr="0034022E">
        <w:rPr>
          <w:rtl/>
          <w:lang w:bidi="fa-IR"/>
        </w:rPr>
        <w:t xml:space="preserve"> »</w:t>
      </w:r>
      <w:r>
        <w:rPr>
          <w:rtl/>
          <w:lang w:bidi="fa-IR"/>
        </w:rPr>
        <w:t>.</w:t>
      </w:r>
      <w:r w:rsidR="00091A42" w:rsidRPr="0034022E">
        <w:rPr>
          <w:rtl/>
          <w:lang w:bidi="fa-IR"/>
        </w:rPr>
        <w:t xml:space="preserve"> </w:t>
      </w:r>
      <w:r w:rsidR="00091A42" w:rsidRPr="00BF510C">
        <w:rPr>
          <w:rStyle w:val="libFootnoteBoldChar"/>
          <w:rtl/>
        </w:rPr>
        <w:t>المفردات</w:t>
      </w:r>
      <w:r w:rsidR="00091A42" w:rsidRPr="0034022E">
        <w:rPr>
          <w:rtl/>
          <w:lang w:bidi="fa-IR"/>
        </w:rPr>
        <w:t xml:space="preserve"> للراغب ، ص 645 ( فلق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 بَرَأَ » : خلق لا عن مثال</w:t>
      </w:r>
      <w:r>
        <w:rPr>
          <w:rtl/>
          <w:lang w:bidi="fa-IR"/>
        </w:rPr>
        <w:t>.</w:t>
      </w:r>
      <w:r w:rsidR="00091A42" w:rsidRPr="0034022E">
        <w:rPr>
          <w:rtl/>
          <w:lang w:bidi="fa-IR"/>
        </w:rPr>
        <w:t xml:space="preserve"> قال ابن الأثير : « في أسماء الله تعالى الباري ، هو الذي خلق الخلق لا عن مثال ، ولهذه اللفظة من الاختصاص بخلق الحيوان ما ليس لها غيره من المخلوقات ، وقلّما تستعمل في غير الحيوان فيقال : برأ الله النسمة »</w:t>
      </w:r>
      <w:r>
        <w:rPr>
          <w:rtl/>
          <w:lang w:bidi="fa-IR"/>
        </w:rPr>
        <w:t>.</w:t>
      </w:r>
      <w:r w:rsidR="00091A42" w:rsidRPr="0034022E">
        <w:rPr>
          <w:rtl/>
          <w:lang w:bidi="fa-IR"/>
        </w:rPr>
        <w:t xml:space="preserve"> </w:t>
      </w:r>
      <w:r w:rsidR="00091A42" w:rsidRPr="00BF510C">
        <w:rPr>
          <w:rStyle w:val="libFootnoteBoldChar"/>
          <w:rtl/>
        </w:rPr>
        <w:t>النهاية</w:t>
      </w:r>
      <w:r w:rsidR="00091A42" w:rsidRPr="0034022E">
        <w:rPr>
          <w:rtl/>
          <w:lang w:bidi="fa-IR"/>
        </w:rPr>
        <w:t xml:space="preserve"> ، ج 1 ، ص 111 ( برأ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 النَسَمَةُ » : النَفْس والروح ، وكلّ دابّة فيها روح فهي نسمة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5 ، ص 49 ( نسم )</w:t>
      </w:r>
      <w:r>
        <w:rPr>
          <w:rtl/>
          <w:lang w:bidi="fa-IR"/>
        </w:rPr>
        <w:t>.</w:t>
      </w:r>
    </w:p>
    <w:tbl>
      <w:tblPr>
        <w:tblStyle w:val="TableGrid"/>
        <w:bidiVisual/>
        <w:tblW w:w="0" w:type="auto"/>
        <w:tblLook w:val="04A0" w:firstRow="1" w:lastRow="0" w:firstColumn="1" w:lastColumn="0" w:noHBand="0" w:noVBand="1"/>
      </w:tblPr>
      <w:tblGrid>
        <w:gridCol w:w="4474"/>
        <w:gridCol w:w="4474"/>
      </w:tblGrid>
      <w:tr w:rsidR="00582113" w:rsidTr="00582113">
        <w:tc>
          <w:tcPr>
            <w:tcW w:w="4474" w:type="dxa"/>
          </w:tcPr>
          <w:p w:rsidR="00582113" w:rsidRDefault="00582113" w:rsidP="00F120EB">
            <w:pPr>
              <w:pStyle w:val="libFootnote0"/>
              <w:rPr>
                <w:rtl/>
                <w:lang w:bidi="fa-IR"/>
              </w:rPr>
            </w:pPr>
            <w:r>
              <w:rPr>
                <w:rtl/>
                <w:lang w:bidi="fa-IR"/>
              </w:rPr>
              <w:t>(9) .</w:t>
            </w:r>
            <w:r w:rsidRPr="0034022E">
              <w:rPr>
                <w:rtl/>
                <w:lang w:bidi="fa-IR"/>
              </w:rPr>
              <w:t xml:space="preserve"> في « ف » : « أعلمه »</w:t>
            </w:r>
            <w:r>
              <w:rPr>
                <w:rtl/>
                <w:lang w:bidi="fa-IR"/>
              </w:rPr>
              <w:t>.</w:t>
            </w:r>
          </w:p>
        </w:tc>
        <w:tc>
          <w:tcPr>
            <w:tcW w:w="4474" w:type="dxa"/>
          </w:tcPr>
          <w:p w:rsidR="00582113" w:rsidRDefault="00582113" w:rsidP="00F120EB">
            <w:pPr>
              <w:pStyle w:val="libFootnote0"/>
              <w:rPr>
                <w:rtl/>
                <w:lang w:bidi="fa-IR"/>
              </w:rPr>
            </w:pPr>
            <w:r>
              <w:rPr>
                <w:rtl/>
                <w:lang w:bidi="fa-IR"/>
              </w:rPr>
              <w:t>(10) .</w:t>
            </w:r>
            <w:r w:rsidRPr="0034022E">
              <w:rPr>
                <w:rtl/>
                <w:lang w:bidi="fa-IR"/>
              </w:rPr>
              <w:t xml:space="preserve"> في « ض » والوافي : « تنتهك »</w:t>
            </w:r>
            <w:r>
              <w:rPr>
                <w:rtl/>
                <w:lang w:bidi="fa-IR"/>
              </w:rPr>
              <w:t>.</w:t>
            </w:r>
          </w:p>
        </w:tc>
      </w:tr>
    </w:tbl>
    <w:p w:rsidR="00091A42" w:rsidRPr="0034022E" w:rsidRDefault="00FA30A4" w:rsidP="00F120EB">
      <w:pPr>
        <w:pStyle w:val="libFootnote0"/>
        <w:rPr>
          <w:rtl/>
          <w:lang w:bidi="fa-IR"/>
        </w:rPr>
      </w:pPr>
      <w:r>
        <w:rPr>
          <w:rtl/>
          <w:lang w:bidi="fa-IR"/>
        </w:rPr>
        <w:t>(11) .</w:t>
      </w:r>
      <w:r w:rsidR="00091A42" w:rsidRPr="0034022E">
        <w:rPr>
          <w:rtl/>
          <w:lang w:bidi="fa-IR"/>
        </w:rPr>
        <w:t xml:space="preserve"> « العبيط من الدم » : الخالص الطَرِيّ</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3 ، ص 1142 ( عبط )</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ج » : « فضقت »</w:t>
      </w:r>
      <w:r>
        <w:rPr>
          <w:rtl/>
          <w:lang w:bidi="fa-IR"/>
        </w:rPr>
        <w:t>.</w:t>
      </w:r>
      <w:r w:rsidR="00091A42" w:rsidRPr="0034022E">
        <w:rPr>
          <w:rtl/>
          <w:lang w:bidi="fa-IR"/>
        </w:rPr>
        <w:t xml:space="preserve"> وقوله : « فَصَعِقْتُ » ، من صَعِقَ الرجلُ صَعْقَةً وتَصْعاقاً ، أي غُشِيَ عليه</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4 ، ص 1507 ( صعق )</w:t>
      </w:r>
      <w:r>
        <w:rPr>
          <w:rtl/>
          <w:lang w:bidi="fa-IR"/>
        </w:rPr>
        <w:t>.</w:t>
      </w:r>
    </w:p>
    <w:p w:rsidR="000521E1" w:rsidRPr="0034022E" w:rsidRDefault="000521E1" w:rsidP="000521E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السُّنَنُ </w:t>
      </w:r>
      <w:r w:rsidRPr="00FA6A79">
        <w:rPr>
          <w:rStyle w:val="libFootnotenumChar"/>
          <w:rtl/>
        </w:rPr>
        <w:t>(1)</w:t>
      </w:r>
      <w:r w:rsidRPr="0034022E">
        <w:rPr>
          <w:rtl/>
          <w:lang w:bidi="fa-IR"/>
        </w:rPr>
        <w:t xml:space="preserve"> ، وَمُزِّقَ </w:t>
      </w:r>
      <w:r w:rsidRPr="00FA6A79">
        <w:rPr>
          <w:rStyle w:val="libFootnotenumChar"/>
          <w:rtl/>
        </w:rPr>
        <w:t>(2)</w:t>
      </w:r>
      <w:r w:rsidRPr="0034022E">
        <w:rPr>
          <w:rtl/>
          <w:lang w:bidi="fa-IR"/>
        </w:rPr>
        <w:t xml:space="preserve"> الْكِتَابُ ، وَهُدِّمَتِ </w:t>
      </w:r>
      <w:r w:rsidRPr="00FA6A79">
        <w:rPr>
          <w:rStyle w:val="libFootnotenumChar"/>
          <w:rtl/>
        </w:rPr>
        <w:t>(3)</w:t>
      </w:r>
      <w:r w:rsidRPr="0034022E">
        <w:rPr>
          <w:rtl/>
          <w:lang w:bidi="fa-IR"/>
        </w:rPr>
        <w:t xml:space="preserve"> الْكَعْبَةُ ، وَخُضِبَتْ </w:t>
      </w:r>
      <w:r w:rsidRPr="00FA6A79">
        <w:rPr>
          <w:rStyle w:val="libFootnotenumChar"/>
          <w:rtl/>
        </w:rPr>
        <w:t>(4)</w:t>
      </w:r>
      <w:r w:rsidRPr="0034022E">
        <w:rPr>
          <w:rtl/>
          <w:lang w:bidi="fa-IR"/>
        </w:rPr>
        <w:t xml:space="preserve"> لِحْيَتِي مِنْ رَأْسِي بِدَمٍ عَبِيطٍ صَابِراً مُحْتَسِباً </w:t>
      </w:r>
      <w:r w:rsidRPr="00FA6A79">
        <w:rPr>
          <w:rStyle w:val="libFootnotenumChar"/>
          <w:rtl/>
        </w:rPr>
        <w:t>(5)</w:t>
      </w:r>
      <w:r w:rsidRPr="0034022E">
        <w:rPr>
          <w:rtl/>
          <w:lang w:bidi="fa-IR"/>
        </w:rPr>
        <w:t xml:space="preserve"> أَبَداً حَتّى أَقْدَمَ عَلَيْكَ</w:t>
      </w:r>
      <w:r w:rsidR="00FA30A4">
        <w:rPr>
          <w:rtl/>
          <w:lang w:bidi="fa-IR"/>
        </w:rPr>
        <w:t>.</w:t>
      </w:r>
    </w:p>
    <w:p w:rsidR="00091A42" w:rsidRPr="0034022E" w:rsidRDefault="00091A42" w:rsidP="003A6045">
      <w:pPr>
        <w:pStyle w:val="libNormal"/>
        <w:rPr>
          <w:rtl/>
          <w:lang w:bidi="fa-IR"/>
        </w:rPr>
      </w:pPr>
      <w:r w:rsidRPr="0034022E">
        <w:rPr>
          <w:rtl/>
          <w:lang w:bidi="fa-IR"/>
        </w:rPr>
        <w:t xml:space="preserve">ثُمَّ دَعَا رَسُولُ اللهِ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فَاطِمَةَ وَالْحَسَنَ وَالْحُسَيْنَ ، وَأَعْلَمَهُمْ مِثْلَ مَا أَعْلَمَ </w:t>
      </w:r>
      <w:r w:rsidRPr="00FA6A79">
        <w:rPr>
          <w:rStyle w:val="libFootnotenumChar"/>
          <w:rtl/>
        </w:rPr>
        <w:t>(6)</w:t>
      </w:r>
      <w:r w:rsidRPr="0034022E">
        <w:rPr>
          <w:rtl/>
          <w:lang w:bidi="fa-IR"/>
        </w:rPr>
        <w:t xml:space="preserve"> أَمِيرَ الْمُؤْمِنِينَ ، فَقَالُوا مِثْلَ قَوْلِهِ ، فَخُتِمَتِ الْوَصِيَّةُ بِخَوَاتِيمَ مِنْ ذَهَبٍ لَمْ تَمَسَّهُ </w:t>
      </w:r>
      <w:r w:rsidRPr="00FA6A79">
        <w:rPr>
          <w:rStyle w:val="libFootnotenumChar"/>
          <w:rtl/>
        </w:rPr>
        <w:t>(7)</w:t>
      </w:r>
      <w:r w:rsidRPr="0034022E">
        <w:rPr>
          <w:rtl/>
          <w:lang w:bidi="fa-IR"/>
        </w:rPr>
        <w:t xml:space="preserve"> النَّارُ ، وَدُفِعَتْ إِلى أَمِيرِ الْمُؤْمِنِينَ </w:t>
      </w:r>
      <w:r w:rsidRPr="00F22207">
        <w:rPr>
          <w:rStyle w:val="libAlaemChar"/>
          <w:rtl/>
        </w:rPr>
        <w:t>عليه‌السلام</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فَقُلْتُ لِأَبِي الْحَسَنِ </w:t>
      </w:r>
      <w:r w:rsidRPr="00F22207">
        <w:rPr>
          <w:rStyle w:val="libAlaemChar"/>
          <w:rtl/>
        </w:rPr>
        <w:t>عليه‌السلام</w:t>
      </w:r>
      <w:r>
        <w:rPr>
          <w:rtl/>
          <w:lang w:bidi="fa-IR"/>
        </w:rPr>
        <w:t xml:space="preserve"> : بِأَبِي أَنْتَ وَأُمِّي ، أَ</w:t>
      </w:r>
      <w:r w:rsidRPr="0034022E">
        <w:rPr>
          <w:rtl/>
          <w:lang w:bidi="fa-IR"/>
        </w:rPr>
        <w:t xml:space="preserve">لَا </w:t>
      </w:r>
      <w:r w:rsidRPr="00FA6A79">
        <w:rPr>
          <w:rStyle w:val="libFootnotenumChar"/>
          <w:rtl/>
        </w:rPr>
        <w:t>(8)</w:t>
      </w:r>
      <w:r w:rsidRPr="0034022E">
        <w:rPr>
          <w:rtl/>
          <w:lang w:bidi="fa-IR"/>
        </w:rPr>
        <w:t xml:space="preserve"> تَذْكُرُ مَا كَانَ فِي الْوَصِيَّةِ</w:t>
      </w:r>
      <w:r>
        <w:rPr>
          <w:rtl/>
          <w:lang w:bidi="fa-IR"/>
        </w:rPr>
        <w:t>؟</w:t>
      </w:r>
    </w:p>
    <w:p w:rsidR="00091A42" w:rsidRPr="0034022E" w:rsidRDefault="00091A42" w:rsidP="00B72F8D">
      <w:pPr>
        <w:pStyle w:val="libNormal"/>
        <w:rPr>
          <w:rtl/>
          <w:lang w:bidi="fa-IR"/>
        </w:rPr>
      </w:pPr>
      <w:r w:rsidRPr="0034022E">
        <w:rPr>
          <w:rtl/>
          <w:lang w:bidi="fa-IR"/>
        </w:rPr>
        <w:t>فَقَالَ : « سُنَنُ اللهِ وَسُنَنُ رَسُولِهِ »</w:t>
      </w:r>
      <w:r w:rsidR="00FA30A4">
        <w:rPr>
          <w:rtl/>
          <w:lang w:bidi="fa-IR"/>
        </w:rPr>
        <w:t>.</w:t>
      </w:r>
    </w:p>
    <w:p w:rsidR="00091A42" w:rsidRPr="0034022E" w:rsidRDefault="00091A42" w:rsidP="00B72F8D">
      <w:pPr>
        <w:pStyle w:val="libNormal"/>
        <w:rPr>
          <w:rtl/>
          <w:lang w:bidi="fa-IR"/>
        </w:rPr>
      </w:pPr>
      <w:r>
        <w:rPr>
          <w:rtl/>
          <w:lang w:bidi="fa-IR"/>
        </w:rPr>
        <w:t>فَقُلْتُ : أَ</w:t>
      </w:r>
      <w:r w:rsidRPr="0034022E">
        <w:rPr>
          <w:rtl/>
          <w:lang w:bidi="fa-IR"/>
        </w:rPr>
        <w:t xml:space="preserve">كَانَ فِي الْوَصِيَّةِ تَوَثُّبُهُمْ </w:t>
      </w:r>
      <w:r w:rsidRPr="00FA6A79">
        <w:rPr>
          <w:rStyle w:val="libFootnotenumChar"/>
          <w:rtl/>
        </w:rPr>
        <w:t>(9)</w:t>
      </w:r>
      <w:r w:rsidRPr="0034022E">
        <w:rPr>
          <w:rtl/>
          <w:lang w:bidi="fa-IR"/>
        </w:rPr>
        <w:t xml:space="preserve"> وَخِلَافُهُمْ عَلى أَمِيرِ الْمُؤْمِنِينَ </w:t>
      </w:r>
      <w:r w:rsidRPr="00F22207">
        <w:rPr>
          <w:rStyle w:val="libAlaemChar"/>
          <w:rtl/>
        </w:rPr>
        <w:t>عليه‌السلام</w:t>
      </w:r>
      <w:r>
        <w:rPr>
          <w:rtl/>
          <w:lang w:bidi="fa-IR"/>
        </w:rPr>
        <w:t>؟</w:t>
      </w:r>
    </w:p>
    <w:p w:rsidR="00091A42" w:rsidRPr="0034022E" w:rsidRDefault="00091A42" w:rsidP="00B72F8D">
      <w:pPr>
        <w:pStyle w:val="libNormal"/>
        <w:rPr>
          <w:rtl/>
          <w:lang w:bidi="fa-IR"/>
        </w:rPr>
      </w:pPr>
      <w:r w:rsidRPr="0034022E">
        <w:rPr>
          <w:rtl/>
          <w:lang w:bidi="fa-IR"/>
        </w:rPr>
        <w:t xml:space="preserve">فَقَالَ : « نَعَمْ وَاللهِ ، شَيْئاً شَيْئاً ، وَحَرْفاً حَرْفاً </w:t>
      </w:r>
      <w:r w:rsidRPr="00FA6A79">
        <w:rPr>
          <w:rStyle w:val="libFootnotenumChar"/>
          <w:rtl/>
        </w:rPr>
        <w:t>(10)</w:t>
      </w:r>
      <w:r>
        <w:rPr>
          <w:rtl/>
          <w:lang w:bidi="fa-IR"/>
        </w:rPr>
        <w:t xml:space="preserve"> ، أَ</w:t>
      </w:r>
      <w:r w:rsidRPr="0034022E">
        <w:rPr>
          <w:rtl/>
          <w:lang w:bidi="fa-IR"/>
        </w:rPr>
        <w:t>مَا سَمِعْتَ قَوْلَ اللهِ عَزَّ وَجَلَّ :</w:t>
      </w:r>
    </w:p>
    <w:p w:rsidR="00091A42" w:rsidRDefault="00091A42" w:rsidP="001A34C5">
      <w:pPr>
        <w:pStyle w:val="libLine"/>
        <w:rPr>
          <w:rtl/>
          <w:lang w:bidi="fa-IR"/>
        </w:rPr>
      </w:pPr>
      <w:r w:rsidRPr="0034022E">
        <w:rPr>
          <w:rtl/>
          <w:lang w:bidi="fa-IR"/>
        </w:rPr>
        <w:t>__________________</w:t>
      </w:r>
    </w:p>
    <w:p w:rsidR="00091A42" w:rsidRPr="0034022E" w:rsidRDefault="00FA30A4" w:rsidP="003A6045">
      <w:pPr>
        <w:pStyle w:val="libFootnote0"/>
        <w:rPr>
          <w:rtl/>
          <w:lang w:bidi="fa-IR"/>
        </w:rPr>
      </w:pPr>
      <w:r>
        <w:rPr>
          <w:rtl/>
          <w:lang w:bidi="fa-IR"/>
        </w:rPr>
        <w:t>(1) .</w:t>
      </w:r>
      <w:r w:rsidR="00091A42" w:rsidRPr="0034022E">
        <w:rPr>
          <w:rtl/>
          <w:lang w:bidi="fa-IR"/>
        </w:rPr>
        <w:t xml:space="preserve"> في الوافي ، ج 1 ، ص 302 : « السنّة في الأصل الطريقة ، ثمّ خُصَّت بطريقة الحقّ التي وضعها الله للناس وجاءبها الرسول </w:t>
      </w:r>
      <w:r w:rsidR="003A6045" w:rsidRPr="001A077E">
        <w:rPr>
          <w:rStyle w:val="libFootnoteAlaemChar"/>
          <w:rFonts w:eastAsiaTheme="minorHAnsi"/>
          <w:rtl/>
        </w:rPr>
        <w:t>صلى‌الله‌عليه‌وآله</w:t>
      </w:r>
      <w:r w:rsidR="003A6045" w:rsidRPr="0034022E">
        <w:rPr>
          <w:rtl/>
          <w:lang w:bidi="fa-IR"/>
        </w:rPr>
        <w:t xml:space="preserve"> </w:t>
      </w:r>
      <w:r w:rsidR="00091A42" w:rsidRPr="0034022E">
        <w:rPr>
          <w:rtl/>
          <w:lang w:bidi="fa-IR"/>
        </w:rPr>
        <w:t>؛ ليتقرّبوا بها إلى الله عزّ وجلّ ، ويدخل فيها كلّ عمل شرعيّ واعتقاد حقّ ، وتقابلها البدعة »</w:t>
      </w:r>
      <w:r>
        <w:rPr>
          <w:rtl/>
          <w:lang w:bidi="fa-IR"/>
        </w:rPr>
        <w:t>.</w:t>
      </w:r>
      <w:r w:rsidR="00091A42" w:rsidRPr="0034022E">
        <w:rPr>
          <w:rtl/>
          <w:lang w:bidi="fa-IR"/>
        </w:rPr>
        <w:t xml:space="preserve"> وراجع : النهاية ، ج 2 ، ص 409 ( سنن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 مُزِّق » ، أي خُرِقَ</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4 ، ص 1554 ( مزق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ج ، ف » : « هُدِمت » بالتخفيف</w:t>
      </w:r>
      <w:r>
        <w:rPr>
          <w:rtl/>
          <w:lang w:bidi="fa-IR"/>
        </w:rPr>
        <w:t>.</w:t>
      </w:r>
      <w:r w:rsidR="00091A42" w:rsidRPr="0034022E">
        <w:rPr>
          <w:rtl/>
          <w:lang w:bidi="fa-IR"/>
        </w:rPr>
        <w:t xml:space="preserve"> قال ابن منظور : « الهَدْمُ : نقيض البِناء ، هَدَمَهُ يَهْدِمُه هَدْماً وهَدَّمَهُ فانهدم وتهدّم وهدّموا بيوتَهم ، شُدّد للكثرة »</w:t>
      </w:r>
      <w:r>
        <w:rPr>
          <w:rtl/>
          <w:lang w:bidi="fa-IR"/>
        </w:rPr>
        <w:t>.</w:t>
      </w:r>
      <w:r w:rsidR="00091A42" w:rsidRPr="0034022E">
        <w:rPr>
          <w:rtl/>
          <w:lang w:bidi="fa-IR"/>
        </w:rPr>
        <w:t xml:space="preserve"> </w:t>
      </w:r>
      <w:r w:rsidR="00091A42" w:rsidRPr="00BF510C">
        <w:rPr>
          <w:rStyle w:val="libFootnoteBoldChar"/>
          <w:rtl/>
        </w:rPr>
        <w:t>لسان العرب</w:t>
      </w:r>
      <w:r w:rsidR="00091A42" w:rsidRPr="0034022E">
        <w:rPr>
          <w:rtl/>
          <w:lang w:bidi="fa-IR"/>
        </w:rPr>
        <w:t xml:space="preserve"> ، ج 12 ، ص 603 ( هدم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بح » : « خضبني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مُحْتَسِباً » ، أي طالباً لوجه الله تعالى وثوابه</w:t>
      </w:r>
      <w:r>
        <w:rPr>
          <w:rtl/>
          <w:lang w:bidi="fa-IR"/>
        </w:rPr>
        <w:t>.</w:t>
      </w:r>
      <w:r w:rsidR="00091A42" w:rsidRPr="0034022E">
        <w:rPr>
          <w:rtl/>
          <w:lang w:bidi="fa-IR"/>
        </w:rPr>
        <w:t xml:space="preserve"> قال ابن الأثير : « فالاحتساب من الحسَب ، كالاعتداد من العَدّ</w:t>
      </w:r>
      <w:r>
        <w:rPr>
          <w:rtl/>
          <w:lang w:bidi="fa-IR"/>
        </w:rPr>
        <w:t>.</w:t>
      </w:r>
      <w:r w:rsidR="00091A42" w:rsidRPr="0034022E">
        <w:rPr>
          <w:rtl/>
          <w:lang w:bidi="fa-IR"/>
        </w:rPr>
        <w:t xml:space="preserve"> وإنّما قيل لمن ينوي بعمله وجه الله : احتسبه ؛ لأنّ له حينئذٍ أن يعتدّ عمله ، فجُعل في حال مباشرة الفعل كأنّه معتدّبه</w:t>
      </w:r>
      <w:r>
        <w:rPr>
          <w:rtl/>
          <w:lang w:bidi="fa-IR"/>
        </w:rPr>
        <w:t>.</w:t>
      </w:r>
      <w:r w:rsidR="00091A42" w:rsidRPr="0034022E">
        <w:rPr>
          <w:rtl/>
          <w:lang w:bidi="fa-IR"/>
        </w:rPr>
        <w:t xml:space="preserve"> والاحتساب في الأعمال الصالحة</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1 ، ص 382 ( حسب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 بح » : « أعلمه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حاشية « ف » : « لم تمسّها »</w:t>
      </w:r>
      <w:r>
        <w:rPr>
          <w:rtl/>
          <w:lang w:bidi="fa-IR"/>
        </w:rPr>
        <w:t>.</w:t>
      </w:r>
      <w:r w:rsidR="00091A42" w:rsidRPr="0034022E">
        <w:rPr>
          <w:rtl/>
          <w:lang w:bidi="fa-IR"/>
        </w:rPr>
        <w:t xml:space="preserve"> وفي </w:t>
      </w:r>
      <w:r w:rsidR="00091A42" w:rsidRPr="00BF510C">
        <w:rPr>
          <w:rStyle w:val="libFootnoteBoldChar"/>
          <w:rtl/>
        </w:rPr>
        <w:t>الوافي</w:t>
      </w:r>
      <w:r w:rsidR="00091A42" w:rsidRPr="0034022E">
        <w:rPr>
          <w:rtl/>
          <w:lang w:bidi="fa-IR"/>
        </w:rPr>
        <w:t xml:space="preserve"> : « لم تمسّه النار ؛ وذلك لأنّه كان من عالم الأمر والملكوت منزّهاًعن موادّ العناصر وتراكيبها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ألا تذكر ، بهمزة الاستفهام ، ولاء النافية للعرض</w:t>
      </w:r>
      <w:r>
        <w:rPr>
          <w:rtl/>
          <w:lang w:bidi="fa-IR"/>
        </w:rPr>
        <w:t>.</w:t>
      </w:r>
      <w:r w:rsidR="00091A42" w:rsidRPr="0034022E">
        <w:rPr>
          <w:rtl/>
          <w:lang w:bidi="fa-IR"/>
        </w:rPr>
        <w:t xml:space="preserve"> ما كان ، « ما » استفهاميّة أو موصولة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حاشية « ج » : « توفيهم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التوثّب » : الاستيلاء على الشي‌ء ظلماً</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231 ( وثب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البحار ، ج 22 : « شي‌ء بشي‌ء ، وحرف بحرف »</w:t>
      </w:r>
      <w:r>
        <w:rPr>
          <w:rtl/>
          <w:lang w:bidi="fa-IR"/>
        </w:rPr>
        <w:t>.</w:t>
      </w:r>
    </w:p>
    <w:p w:rsidR="000521E1" w:rsidRPr="0034022E" w:rsidRDefault="000521E1" w:rsidP="000521E1">
      <w:pPr>
        <w:pStyle w:val="libNormal"/>
        <w:rPr>
          <w:rtl/>
          <w:lang w:bidi="fa-IR"/>
        </w:rPr>
      </w:pPr>
      <w:r>
        <w:br w:type="page"/>
      </w:r>
    </w:p>
    <w:p w:rsidR="00091A42" w:rsidRPr="0034022E" w:rsidRDefault="00091A42" w:rsidP="001A077E">
      <w:pPr>
        <w:pStyle w:val="libNormal0"/>
        <w:rPr>
          <w:rtl/>
          <w:lang w:bidi="fa-IR"/>
        </w:rPr>
      </w:pPr>
      <w:r w:rsidRPr="00F22207">
        <w:rPr>
          <w:rStyle w:val="libAlaemChar"/>
          <w:rtl/>
        </w:rPr>
        <w:t>(</w:t>
      </w:r>
      <w:r w:rsidRPr="00F22207">
        <w:rPr>
          <w:rStyle w:val="libAieChar"/>
          <w:rtl/>
        </w:rPr>
        <w:t xml:space="preserve"> إِنّا نَحْنُ نُحْيِ الْمَوْتى وَنَكْتُبُ ما قَدَّمُوا وَآثارَهُمْ وَكُلَّ شَيْ‌ءٍ أَحْصَيْناهُ فِي إِمامٍ مُبِينٍ </w:t>
      </w:r>
      <w:r w:rsidRPr="00F22207">
        <w:rPr>
          <w:rStyle w:val="libAlaemChar"/>
          <w:rtl/>
        </w:rPr>
        <w:t>)</w:t>
      </w:r>
      <w:r w:rsidRPr="0034022E">
        <w:rPr>
          <w:rtl/>
          <w:lang w:bidi="fa-IR"/>
        </w:rPr>
        <w:t xml:space="preserve"> </w:t>
      </w:r>
      <w:r w:rsidRPr="00FA6A79">
        <w:rPr>
          <w:rStyle w:val="libFootnotenumChar"/>
          <w:rtl/>
        </w:rPr>
        <w:t>(1)</w:t>
      </w:r>
      <w:r w:rsidRPr="0034022E">
        <w:rPr>
          <w:rtl/>
          <w:lang w:bidi="fa-IR"/>
        </w:rPr>
        <w:t xml:space="preserve"> وَاللهِ ، لَقَدْ قَالَ رَسُولُ اللهِ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لِأَمِيرِ الْمُؤْمِنِينَ وَفَاطِمَةَ </w:t>
      </w:r>
      <w:r w:rsidRPr="00F22207">
        <w:rPr>
          <w:rStyle w:val="libAlaemChar"/>
          <w:rtl/>
        </w:rPr>
        <w:t>عليها‌السلام</w:t>
      </w:r>
      <w:r>
        <w:rPr>
          <w:rtl/>
          <w:lang w:bidi="fa-IR"/>
        </w:rPr>
        <w:t xml:space="preserve"> : أَ</w:t>
      </w:r>
      <w:r w:rsidRPr="0034022E">
        <w:rPr>
          <w:rtl/>
          <w:lang w:bidi="fa-IR"/>
        </w:rPr>
        <w:t xml:space="preserve">لَيْسَ قَدْ </w:t>
      </w:r>
      <w:r w:rsidRPr="00FA6A79">
        <w:rPr>
          <w:rStyle w:val="libFootnotenumChar"/>
          <w:rtl/>
        </w:rPr>
        <w:t>(2)</w:t>
      </w:r>
      <w:r w:rsidRPr="0034022E">
        <w:rPr>
          <w:rtl/>
          <w:lang w:bidi="fa-IR"/>
        </w:rPr>
        <w:t xml:space="preserve"> فَهِمْتُمَا </w:t>
      </w:r>
      <w:r w:rsidRPr="00FA6A79">
        <w:rPr>
          <w:rStyle w:val="libFootnotenumChar"/>
          <w:rtl/>
        </w:rPr>
        <w:t>(3)</w:t>
      </w:r>
      <w:r w:rsidRPr="0034022E">
        <w:rPr>
          <w:rtl/>
          <w:lang w:bidi="fa-IR"/>
        </w:rPr>
        <w:t xml:space="preserve"> مَا تَقَدَّمْتُ بِهِ إِلَيْكُمَا وَقَبِلْتُمَاهُ</w:t>
      </w:r>
      <w:r>
        <w:rPr>
          <w:rtl/>
          <w:lang w:bidi="fa-IR"/>
        </w:rPr>
        <w:t>؟</w:t>
      </w:r>
      <w:r w:rsidRPr="0034022E">
        <w:rPr>
          <w:rtl/>
          <w:lang w:bidi="fa-IR"/>
        </w:rPr>
        <w:t xml:space="preserve"> فَقَالَا : بَلى </w:t>
      </w:r>
      <w:r w:rsidRPr="00FA6A79">
        <w:rPr>
          <w:rStyle w:val="libFootnotenumChar"/>
          <w:rtl/>
        </w:rPr>
        <w:t>(4)</w:t>
      </w:r>
      <w:r w:rsidRPr="0034022E">
        <w:rPr>
          <w:rtl/>
          <w:lang w:bidi="fa-IR"/>
        </w:rPr>
        <w:t xml:space="preserve"> ، وَصَبَرْنَا عَلى مَا سَاءَنَا </w:t>
      </w:r>
      <w:r w:rsidRPr="00FA6A79">
        <w:rPr>
          <w:rStyle w:val="libFootnotenumChar"/>
          <w:rtl/>
        </w:rPr>
        <w:t>(5)</w:t>
      </w:r>
      <w:r w:rsidRPr="0034022E">
        <w:rPr>
          <w:rtl/>
          <w:lang w:bidi="fa-IR"/>
        </w:rPr>
        <w:t xml:space="preserve"> وَغَاظَنَا »</w:t>
      </w:r>
      <w:r w:rsidR="00FA30A4">
        <w:rPr>
          <w:rtl/>
          <w:lang w:bidi="fa-IR"/>
        </w:rPr>
        <w:t>.</w:t>
      </w:r>
      <w:r w:rsidRPr="0034022E">
        <w:rPr>
          <w:rtl/>
          <w:lang w:bidi="fa-IR"/>
        </w:rPr>
        <w:t xml:space="preserve"> </w:t>
      </w:r>
      <w:r w:rsidRPr="00FA6A79">
        <w:rPr>
          <w:rStyle w:val="libFootnotenumChar"/>
          <w:rtl/>
        </w:rPr>
        <w:t>(6)</w:t>
      </w:r>
    </w:p>
    <w:p w:rsidR="00091A42" w:rsidRPr="0034022E" w:rsidRDefault="00091A42" w:rsidP="00B72F8D">
      <w:pPr>
        <w:pStyle w:val="libNormal"/>
        <w:rPr>
          <w:rtl/>
          <w:lang w:bidi="fa-IR"/>
        </w:rPr>
      </w:pPr>
      <w:r w:rsidRPr="00633E71">
        <w:rPr>
          <w:rtl/>
        </w:rPr>
        <w:t>746</w:t>
      </w:r>
      <w:r w:rsidRPr="006B17C4">
        <w:rPr>
          <w:rStyle w:val="libBold2Char"/>
          <w:rtl/>
        </w:rPr>
        <w:t xml:space="preserve"> / 5</w:t>
      </w:r>
      <w:r w:rsidR="00FA30A4">
        <w:rPr>
          <w:rStyle w:val="libBold2Char"/>
          <w:rtl/>
        </w:rPr>
        <w:t>.</w:t>
      </w:r>
      <w:r w:rsidRPr="0034022E">
        <w:rPr>
          <w:rtl/>
          <w:lang w:bidi="fa-IR"/>
        </w:rPr>
        <w:t xml:space="preserve"> وَفِي نُسْخَةِ الصَّفْوَانِيِّ زِيَادَةٌ </w:t>
      </w:r>
      <w:r w:rsidRPr="00FA6A79">
        <w:rPr>
          <w:rStyle w:val="libFootnotenumChar"/>
          <w:rtl/>
        </w:rPr>
        <w:t>(7)</w:t>
      </w:r>
      <w:r w:rsidRPr="0034022E">
        <w:rPr>
          <w:rtl/>
          <w:lang w:bidi="fa-IR"/>
        </w:rPr>
        <w:t xml:space="preserve"> : عَلِيُّ بْنُ إِبْرَاهِيمَ ، عَنْ أَبِيهِ ، عَنْ عَبْدِ اللهِ بْنِ عَبْدِ الرَّحْمنِ الْأَصَمِّ ، عَنْ أَبِي عَبْدِ اللهِ الْبَزَّازِ ، عَنْ حَرِيزٍ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جُعِلْتُ فِدَاكَ ، مَا أَقَلَّ بَقَاءَكُمْ أَهْلَ الْبَيْتِ ، وَأَقْرَبَ آجَالَكُمْ بَعْضَهَا مِنْ بَعْضٍ مَعَ حَاجَةِ النَّاسِ إِلَيْكُمْ</w:t>
      </w:r>
      <w:r>
        <w:rPr>
          <w:rtl/>
          <w:lang w:bidi="fa-IR"/>
        </w:rPr>
        <w:t>!</w:t>
      </w:r>
    </w:p>
    <w:p w:rsidR="00091A42" w:rsidRPr="0034022E" w:rsidRDefault="00091A42" w:rsidP="003A6045">
      <w:pPr>
        <w:pStyle w:val="libNormal"/>
        <w:rPr>
          <w:rtl/>
          <w:lang w:bidi="fa-IR"/>
        </w:rPr>
      </w:pPr>
      <w:r w:rsidRPr="0034022E">
        <w:rPr>
          <w:rtl/>
          <w:lang w:bidi="fa-IR"/>
        </w:rPr>
        <w:t xml:space="preserve">فَقَالَ : « إِنَّ لِكُلِّ وَاحِدٍ مِنَّا صَحِيفَةً ، فِيهَا مَا يَحْتَاجُ إِلَيْهِ أَنْ يَعْمَلَ بِهِ فِي مُدَّتِهِ ، فَإِذَا انْقَضى مَا فِيهَا مِمَّا أُمِرَ بِهِ ، عَرَفَ </w:t>
      </w:r>
      <w:r w:rsidRPr="00FA6A79">
        <w:rPr>
          <w:rStyle w:val="libFootnotenumChar"/>
          <w:rtl/>
        </w:rPr>
        <w:t>(8)</w:t>
      </w:r>
      <w:r w:rsidRPr="0034022E">
        <w:rPr>
          <w:rtl/>
          <w:lang w:bidi="fa-IR"/>
        </w:rPr>
        <w:t xml:space="preserve"> أَنَّ أَجَلَهُ قَدْ حَضَرَ ، فَأَتَاهُ النَّبِيُّ </w:t>
      </w:r>
      <w:r w:rsidR="003A6045" w:rsidRPr="00225344">
        <w:rPr>
          <w:rStyle w:val="libAlaemChar"/>
          <w:rFonts w:eastAsiaTheme="minorHAnsi"/>
          <w:rtl/>
        </w:rPr>
        <w:t>صلى‌الله‌عليه‌وآله</w:t>
      </w:r>
      <w:r w:rsidR="003A6045" w:rsidRPr="0034022E">
        <w:rPr>
          <w:rtl/>
          <w:lang w:bidi="fa-IR"/>
        </w:rPr>
        <w:t xml:space="preserve"> </w:t>
      </w:r>
      <w:r w:rsidRPr="0034022E">
        <w:rPr>
          <w:rtl/>
          <w:lang w:bidi="fa-IR"/>
        </w:rPr>
        <w:t xml:space="preserve">يَنْعى </w:t>
      </w:r>
      <w:r w:rsidRPr="00FA6A79">
        <w:rPr>
          <w:rStyle w:val="libFootnotenumChar"/>
          <w:rtl/>
        </w:rPr>
        <w:t>(9)</w:t>
      </w:r>
      <w:r w:rsidRPr="0034022E">
        <w:rPr>
          <w:rtl/>
          <w:lang w:bidi="fa-IR"/>
        </w:rPr>
        <w:t xml:space="preserve"> إِلَيْهِ نَفْسَهُ ، وَأَخْبَرَهُ بِمَا لَهُ عِنْدَ اللهِ ، وَأَنَّ الْحُسَيْنَ </w:t>
      </w:r>
      <w:r w:rsidRPr="00F22207">
        <w:rPr>
          <w:rStyle w:val="libAlaemChar"/>
          <w:rtl/>
        </w:rPr>
        <w:t>عليه‌السلام</w:t>
      </w:r>
      <w:r w:rsidRPr="0034022E">
        <w:rPr>
          <w:rtl/>
          <w:lang w:bidi="fa-IR"/>
        </w:rPr>
        <w:t xml:space="preserve"> قَرَأَ صَحِيفَتَهُ الَّتِي أُعْطِيَهَا ، وَفُسِّرَ‌</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DD4057" w:rsidTr="00DD4057">
        <w:tc>
          <w:tcPr>
            <w:tcW w:w="4474" w:type="dxa"/>
          </w:tcPr>
          <w:p w:rsidR="00DD4057" w:rsidRDefault="00DD4057" w:rsidP="00F120EB">
            <w:pPr>
              <w:pStyle w:val="libFootnote0"/>
              <w:rPr>
                <w:rtl/>
                <w:lang w:bidi="fa-IR"/>
              </w:rPr>
            </w:pPr>
            <w:r>
              <w:rPr>
                <w:rtl/>
                <w:lang w:bidi="fa-IR"/>
              </w:rPr>
              <w:t>(1) .</w:t>
            </w:r>
            <w:r w:rsidRPr="0034022E">
              <w:rPr>
                <w:rtl/>
                <w:lang w:bidi="fa-IR"/>
              </w:rPr>
              <w:t xml:space="preserve"> يس (36) : 12</w:t>
            </w:r>
            <w:r>
              <w:rPr>
                <w:rtl/>
                <w:lang w:bidi="fa-IR"/>
              </w:rPr>
              <w:t>.</w:t>
            </w:r>
          </w:p>
        </w:tc>
        <w:tc>
          <w:tcPr>
            <w:tcW w:w="4474" w:type="dxa"/>
          </w:tcPr>
          <w:p w:rsidR="00DD4057" w:rsidRDefault="00DD4057" w:rsidP="00F120EB">
            <w:pPr>
              <w:pStyle w:val="libFootnote0"/>
              <w:rPr>
                <w:rtl/>
                <w:lang w:bidi="fa-IR"/>
              </w:rPr>
            </w:pPr>
            <w:r>
              <w:rPr>
                <w:rtl/>
                <w:lang w:bidi="fa-IR"/>
              </w:rPr>
              <w:t>(2) .</w:t>
            </w:r>
            <w:r w:rsidRPr="0034022E">
              <w:rPr>
                <w:rtl/>
                <w:lang w:bidi="fa-IR"/>
              </w:rPr>
              <w:t xml:space="preserve"> في « ض » : « وقد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في « ج ، ف » : « فهّمتها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ب ، ج ، ض ، ف » وحاشية « بر » وشرح المازندراني :</w:t>
      </w:r>
      <w:r w:rsidR="00091A42">
        <w:rPr>
          <w:rtl/>
          <w:lang w:bidi="fa-IR"/>
        </w:rPr>
        <w:t xml:space="preserve"> + </w:t>
      </w:r>
      <w:r w:rsidR="00091A42" w:rsidRPr="0034022E">
        <w:rPr>
          <w:rtl/>
          <w:lang w:bidi="fa-IR"/>
        </w:rPr>
        <w:t>« بقبوله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 « أساءنا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264 ، ح 743 ؛ </w:t>
      </w:r>
      <w:r w:rsidR="00091A42" w:rsidRPr="00BF510C">
        <w:rPr>
          <w:rStyle w:val="libFootnoteBoldChar"/>
          <w:rtl/>
        </w:rPr>
        <w:t>البحار</w:t>
      </w:r>
      <w:r w:rsidR="00091A42" w:rsidRPr="0034022E">
        <w:rPr>
          <w:rtl/>
          <w:lang w:bidi="fa-IR"/>
        </w:rPr>
        <w:t xml:space="preserve"> ، ج 22 ، ص 479 ، ح 28 ؛ وج 66 ، ص 534 ، ح 27 ، وفيه قطعة</w:t>
      </w:r>
      <w:r>
        <w:rPr>
          <w:rtl/>
          <w:lang w:bidi="fa-IR"/>
        </w:rPr>
        <w:t>.</w:t>
      </w:r>
    </w:p>
    <w:p w:rsidR="00091A42" w:rsidRPr="0034022E" w:rsidRDefault="00FA30A4" w:rsidP="0035221C">
      <w:pPr>
        <w:pStyle w:val="libFootnote0"/>
        <w:rPr>
          <w:rtl/>
          <w:lang w:bidi="fa-IR"/>
        </w:rPr>
      </w:pPr>
      <w:r>
        <w:rPr>
          <w:rtl/>
          <w:lang w:bidi="fa-IR"/>
        </w:rPr>
        <w:t>(7) .</w:t>
      </w:r>
      <w:r w:rsidR="00091A42" w:rsidRPr="0034022E">
        <w:rPr>
          <w:rtl/>
          <w:lang w:bidi="fa-IR"/>
        </w:rPr>
        <w:t xml:space="preserve"> قوله : في نسخة الصفواني زيادة ، هذا كلام بعض رواة الكليني ، فإنّ نسخ الكافي كانت بروايات مختلفة</w:t>
      </w:r>
      <w:r w:rsidR="00091A42">
        <w:rPr>
          <w:rFonts w:hint="cs"/>
          <w:rtl/>
          <w:lang w:bidi="fa-IR"/>
        </w:rPr>
        <w:t xml:space="preserve"> </w:t>
      </w:r>
      <w:r w:rsidR="00091A42" w:rsidRPr="0034022E">
        <w:rPr>
          <w:rtl/>
          <w:lang w:bidi="fa-IR"/>
        </w:rPr>
        <w:t>كالصفواني هذا ، والنعماني ، وهارون بن موسى التلعكبري ، وكان بين النسخ اختلاف ، فتصدّى بعض من تأخّر عنهم كالصدوق والمفيد وأضرابهم ، فجمعوا بين النسخ وأشاروا إلى الاختلاف الواقع ، ولمّا كان في نسخة الصفواني هذا الخبر الآتي ولم يكن في سائر النسخ ، أشاروا إلى ذلك بهذا الكلام</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3 ، ص 199</w:t>
      </w:r>
      <w:r>
        <w:rPr>
          <w:rtl/>
          <w:lang w:bidi="fa-IR"/>
        </w:rPr>
        <w:t>.</w:t>
      </w:r>
      <w:r w:rsidR="0035221C">
        <w:rPr>
          <w:rFonts w:hint="cs"/>
          <w:rtl/>
          <w:lang w:bidi="fa-IR"/>
        </w:rPr>
        <w:t xml:space="preserve">    </w:t>
      </w:r>
      <w:r w:rsidR="00943731">
        <w:rPr>
          <w:rFonts w:hint="cs"/>
          <w:rtl/>
          <w:lang w:bidi="fa-IR"/>
        </w:rPr>
        <w:t xml:space="preserve">    </w:t>
      </w:r>
      <w:r>
        <w:rPr>
          <w:rtl/>
          <w:lang w:bidi="fa-IR"/>
        </w:rPr>
        <w:t>(8) .</w:t>
      </w:r>
      <w:r w:rsidR="00091A42" w:rsidRPr="0034022E">
        <w:rPr>
          <w:rtl/>
          <w:lang w:bidi="fa-IR"/>
        </w:rPr>
        <w:t xml:space="preserve"> في « ج ، ف » والوافي : « علم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في « ج ، ف » وحاشية « بر » : فنعى</w:t>
      </w:r>
      <w:r>
        <w:rPr>
          <w:rtl/>
          <w:lang w:bidi="fa-IR"/>
        </w:rPr>
        <w:t>.</w:t>
      </w:r>
      <w:r w:rsidR="00091A42" w:rsidRPr="0034022E">
        <w:rPr>
          <w:rtl/>
          <w:lang w:bidi="fa-IR"/>
        </w:rPr>
        <w:t xml:space="preserve"> وقوله : « يَنْعَى إليه نَفْسَهُ » ، أي يُخبره بموته وقرب أجله ، من النَعْي ، وهو خبر الموت</w:t>
      </w:r>
      <w:r>
        <w:rPr>
          <w:rtl/>
          <w:lang w:bidi="fa-IR"/>
        </w:rPr>
        <w:t>.</w:t>
      </w:r>
      <w:r w:rsidR="00091A42" w:rsidRPr="0034022E">
        <w:rPr>
          <w:rtl/>
          <w:lang w:bidi="fa-IR"/>
        </w:rPr>
        <w:t xml:space="preserve"> وقال المازندراني في شرحه ، ج 6 ، ص 90 : « وعُدّي « ينعى » بإلى للتأكيد في التعدية ، </w:t>
      </w:r>
      <w:r w:rsidR="00091A42">
        <w:rPr>
          <w:rtl/>
          <w:lang w:bidi="fa-IR"/>
        </w:rPr>
        <w:t>و «</w:t>
      </w:r>
      <w:r w:rsidR="00091A42" w:rsidRPr="0034022E">
        <w:rPr>
          <w:rtl/>
          <w:lang w:bidi="fa-IR"/>
        </w:rPr>
        <w:t xml:space="preserve"> نَفْسه » بالسكون تأكيد للمنصوب في أتاه ، أو بدل عن المجرور في إليه</w:t>
      </w:r>
      <w:r>
        <w:rPr>
          <w:rtl/>
          <w:lang w:bidi="fa-IR"/>
        </w:rPr>
        <w:t>.</w:t>
      </w:r>
      <w:r w:rsidR="00091A42" w:rsidRPr="0034022E">
        <w:rPr>
          <w:rtl/>
          <w:lang w:bidi="fa-IR"/>
        </w:rPr>
        <w:t xml:space="preserve"> وأمّا فتح الفاء بمعنى القرب أو الروح على أن يكون مفعولَ ينعى ، أي ينعى إليه قُرْبَ أجله ، على حذف المضاف إليه ، أو خروج روحه على حذف المضاف فبعيد »</w:t>
      </w:r>
      <w:r>
        <w:rPr>
          <w:rtl/>
          <w:lang w:bidi="fa-IR"/>
        </w:rPr>
        <w:t>.</w:t>
      </w:r>
      <w:r w:rsidR="00091A42" w:rsidRPr="0034022E">
        <w:rPr>
          <w:rtl/>
          <w:lang w:bidi="fa-IR"/>
        </w:rPr>
        <w:t xml:space="preserve"> وراجع : </w:t>
      </w:r>
      <w:r w:rsidR="00091A42" w:rsidRPr="00BF510C">
        <w:rPr>
          <w:rStyle w:val="libFootnoteBoldChar"/>
          <w:rtl/>
        </w:rPr>
        <w:t>النهاية</w:t>
      </w:r>
      <w:r w:rsidR="00091A42" w:rsidRPr="0034022E">
        <w:rPr>
          <w:rtl/>
          <w:lang w:bidi="fa-IR"/>
        </w:rPr>
        <w:t xml:space="preserve"> ، ج 5 ، ص 85 ( نعا )</w:t>
      </w:r>
      <w:r>
        <w:rPr>
          <w:rtl/>
          <w:lang w:bidi="fa-IR"/>
        </w:rPr>
        <w:t>.</w:t>
      </w:r>
    </w:p>
    <w:p w:rsidR="00943731" w:rsidRPr="0034022E" w:rsidRDefault="00943731" w:rsidP="00943731">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لَهُ مَا يَأْتِي بِنَعْيٍ ، وَبَقِيَ فِيهَا أَشْيَاءُ لَمْ تُقْضَ </w:t>
      </w:r>
      <w:r w:rsidRPr="00FA6A79">
        <w:rPr>
          <w:rStyle w:val="libFootnotenumChar"/>
          <w:rtl/>
        </w:rPr>
        <w:t>(1)</w:t>
      </w:r>
      <w:r w:rsidRPr="0034022E">
        <w:rPr>
          <w:rtl/>
          <w:lang w:bidi="fa-IR"/>
        </w:rPr>
        <w:t xml:space="preserve"> ، فَخَرَجَ لِلْقِتَالِ</w:t>
      </w:r>
      <w:r w:rsidR="00FA30A4">
        <w:rPr>
          <w:rtl/>
          <w:lang w:bidi="fa-IR"/>
        </w:rPr>
        <w:t>.</w:t>
      </w:r>
    </w:p>
    <w:p w:rsidR="00091A42" w:rsidRPr="0034022E" w:rsidRDefault="00091A42" w:rsidP="00B72F8D">
      <w:pPr>
        <w:pStyle w:val="libNormal"/>
        <w:rPr>
          <w:rtl/>
          <w:lang w:bidi="fa-IR"/>
        </w:rPr>
      </w:pPr>
      <w:r w:rsidRPr="0034022E">
        <w:rPr>
          <w:rtl/>
          <w:lang w:bidi="fa-IR"/>
        </w:rPr>
        <w:t xml:space="preserve">وَكَانَتْ تِلْكَ الْأُمُورُ الَّتِي بَقِيَتْ : أَنَّ الْمَلَائِكَةَ سَأَلَتِ اللهَ فِي نُصْرَتِهِ ، فَأَذِنَ لَهَا ، وَمَكَثَتْ </w:t>
      </w:r>
      <w:r w:rsidRPr="00FA6A79">
        <w:rPr>
          <w:rStyle w:val="libFootnotenumChar"/>
          <w:rtl/>
        </w:rPr>
        <w:t>(2)</w:t>
      </w:r>
      <w:r w:rsidRPr="0034022E">
        <w:rPr>
          <w:rtl/>
          <w:lang w:bidi="fa-IR"/>
        </w:rPr>
        <w:t xml:space="preserve"> تَسْتَعِدُّ لِلْقِتَالِ ، وَتَتَأَهَّبُ لِذلِكَ </w:t>
      </w:r>
      <w:r w:rsidRPr="00FA6A79">
        <w:rPr>
          <w:rStyle w:val="libFootnotenumChar"/>
          <w:rtl/>
        </w:rPr>
        <w:t>(3)</w:t>
      </w:r>
      <w:r w:rsidRPr="0034022E">
        <w:rPr>
          <w:rtl/>
          <w:lang w:bidi="fa-IR"/>
        </w:rPr>
        <w:t xml:space="preserve"> حَتّى قُتِلَ ، فَنَزَلَتْ وَقَدِ انْقَطَعَتْ </w:t>
      </w:r>
      <w:r w:rsidRPr="00FA6A79">
        <w:rPr>
          <w:rStyle w:val="libFootnotenumChar"/>
          <w:rtl/>
        </w:rPr>
        <w:t>(4)</w:t>
      </w:r>
      <w:r w:rsidRPr="0034022E">
        <w:rPr>
          <w:rtl/>
          <w:lang w:bidi="fa-IR"/>
        </w:rPr>
        <w:t xml:space="preserve"> مُدَّتُهُ وَقُتِلَ </w:t>
      </w:r>
      <w:r w:rsidRPr="00F22207">
        <w:rPr>
          <w:rStyle w:val="libAlaemChar"/>
          <w:rtl/>
        </w:rPr>
        <w:t>عليه‌السلام</w:t>
      </w:r>
      <w:r w:rsidRPr="0034022E">
        <w:rPr>
          <w:rtl/>
          <w:lang w:bidi="fa-IR"/>
        </w:rPr>
        <w:t xml:space="preserve"> ، فَقَالَتِ الْمَلَائِكَةُ : يَا رَبِّ ، أَذِنْتَ لَنَا فِي الِانْحِدَارِ ، وَأَذِنْتَ لَنَافِي نُصْرَتِهِ ،</w:t>
      </w:r>
      <w:r>
        <w:rPr>
          <w:rFonts w:hint="cs"/>
          <w:rtl/>
          <w:lang w:bidi="fa-IR"/>
        </w:rPr>
        <w:t xml:space="preserve"> </w:t>
      </w:r>
      <w:r w:rsidRPr="0034022E">
        <w:rPr>
          <w:rtl/>
          <w:lang w:bidi="fa-IR"/>
        </w:rPr>
        <w:t xml:space="preserve">فَانْحَدَرْنَا وَقَدْ قَبَضْتَهُ ، فَأَوْحَى اللهُ إِلَيْهِمْ : أَنِ الْزَمُوا قَبْرَهُ حَتّى تَرَوْهُ وَقَدْ خَرَجَ </w:t>
      </w:r>
      <w:r w:rsidRPr="00FA6A79">
        <w:rPr>
          <w:rStyle w:val="libFootnotenumChar"/>
          <w:rtl/>
        </w:rPr>
        <w:t>(5)</w:t>
      </w:r>
      <w:r w:rsidRPr="0034022E">
        <w:rPr>
          <w:rtl/>
          <w:lang w:bidi="fa-IR"/>
        </w:rPr>
        <w:t xml:space="preserve"> ، فَانْصُرُوهُ وَابْكُوا عَلَيْهِ وَعَلى مَا فَاتَكُمْ مِنْ نُصْرَتِهِ ؛ فَإِنَّكُمْ قَدْ خُصِّصْتُمْ </w:t>
      </w:r>
      <w:r w:rsidRPr="00FA6A79">
        <w:rPr>
          <w:rStyle w:val="libFootnotenumChar"/>
          <w:rtl/>
        </w:rPr>
        <w:t>(6)</w:t>
      </w:r>
      <w:r w:rsidRPr="0034022E">
        <w:rPr>
          <w:rtl/>
          <w:lang w:bidi="fa-IR"/>
        </w:rPr>
        <w:t xml:space="preserve"> بِنُصْرَتِهِ وَبِالْبُكَاءِ </w:t>
      </w:r>
      <w:r w:rsidRPr="00FA6A79">
        <w:rPr>
          <w:rStyle w:val="libFootnotenumChar"/>
          <w:rtl/>
        </w:rPr>
        <w:t>(7)</w:t>
      </w:r>
      <w:r w:rsidRPr="0034022E">
        <w:rPr>
          <w:rtl/>
          <w:lang w:bidi="fa-IR"/>
        </w:rPr>
        <w:t xml:space="preserve"> عَلَيْهِ ، فَبَكَتِ الْمَلَائِكَةُ تَعَزِّياً </w:t>
      </w:r>
      <w:r w:rsidRPr="00FA6A79">
        <w:rPr>
          <w:rStyle w:val="libFootnotenumChar"/>
          <w:rtl/>
        </w:rPr>
        <w:t>(8)</w:t>
      </w:r>
      <w:r w:rsidRPr="0034022E">
        <w:rPr>
          <w:rtl/>
          <w:lang w:bidi="fa-IR"/>
        </w:rPr>
        <w:t xml:space="preserve"> وَحُزْناً </w:t>
      </w:r>
      <w:r w:rsidRPr="00FA6A79">
        <w:rPr>
          <w:rStyle w:val="libFootnotenumChar"/>
          <w:rtl/>
        </w:rPr>
        <w:t>(9)</w:t>
      </w:r>
      <w:r w:rsidRPr="0034022E">
        <w:rPr>
          <w:rtl/>
          <w:lang w:bidi="fa-IR"/>
        </w:rPr>
        <w:t xml:space="preserve"> عَلى مَا فَاتَهُمْ مِنْ نُصْرَتِهِ ، فَإِذَا خَرَجَ ، يَكُونُونَ </w:t>
      </w:r>
      <w:r w:rsidRPr="00FA6A79">
        <w:rPr>
          <w:rStyle w:val="libFootnotenumChar"/>
          <w:rtl/>
        </w:rPr>
        <w:t>(10)</w:t>
      </w:r>
      <w:r w:rsidRPr="0034022E">
        <w:rPr>
          <w:rtl/>
          <w:lang w:bidi="fa-IR"/>
        </w:rPr>
        <w:t xml:space="preserve"> أَنْصَارَهُ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FB2882">
      <w:pPr>
        <w:pStyle w:val="Heading2Center"/>
        <w:rPr>
          <w:rtl/>
          <w:lang w:bidi="fa-IR"/>
        </w:rPr>
      </w:pPr>
      <w:bookmarkStart w:id="357" w:name="_Toc459280411"/>
      <w:bookmarkStart w:id="358" w:name="_Toc28694957"/>
      <w:r w:rsidRPr="0034022E">
        <w:rPr>
          <w:rtl/>
          <w:lang w:bidi="fa-IR"/>
        </w:rPr>
        <w:t>62</w:t>
      </w:r>
      <w:r>
        <w:rPr>
          <w:rtl/>
          <w:lang w:bidi="fa-IR"/>
        </w:rPr>
        <w:t xml:space="preserve"> </w:t>
      </w:r>
      <w:r w:rsidR="00997FC5">
        <w:rPr>
          <w:rtl/>
          <w:lang w:bidi="fa-IR"/>
        </w:rPr>
        <w:t>-</w:t>
      </w:r>
      <w:r>
        <w:rPr>
          <w:rtl/>
          <w:lang w:bidi="fa-IR"/>
        </w:rPr>
        <w:t xml:space="preserve"> </w:t>
      </w:r>
      <w:r w:rsidRPr="0034022E">
        <w:rPr>
          <w:rtl/>
          <w:lang w:bidi="fa-IR"/>
        </w:rPr>
        <w:t xml:space="preserve">بَابُ الْأُمُورِ الَّتِي تُوجِبُ حُجَّةَ الْإِمَامِ </w:t>
      </w:r>
      <w:r w:rsidRPr="00F22207">
        <w:rPr>
          <w:rStyle w:val="libAlaemChar"/>
          <w:rtl/>
        </w:rPr>
        <w:t>عليه‌السلام</w:t>
      </w:r>
      <w:r w:rsidRPr="0034022E">
        <w:rPr>
          <w:rtl/>
          <w:lang w:bidi="fa-IR"/>
        </w:rPr>
        <w:t>‌</w:t>
      </w:r>
      <w:bookmarkEnd w:id="357"/>
      <w:bookmarkEnd w:id="358"/>
    </w:p>
    <w:p w:rsidR="00091A42" w:rsidRPr="0034022E" w:rsidRDefault="00091A42" w:rsidP="00B72F8D">
      <w:pPr>
        <w:pStyle w:val="libNormal"/>
        <w:rPr>
          <w:rtl/>
          <w:lang w:bidi="fa-IR"/>
        </w:rPr>
      </w:pPr>
      <w:r w:rsidRPr="00633E71">
        <w:rPr>
          <w:rtl/>
        </w:rPr>
        <w:t>747</w:t>
      </w:r>
      <w:r w:rsidRPr="006B17C4">
        <w:rPr>
          <w:rStyle w:val="libBold2Char"/>
          <w:rtl/>
        </w:rPr>
        <w:t xml:space="preserve"> / 1</w:t>
      </w:r>
      <w:r w:rsidR="00FA30A4">
        <w:rPr>
          <w:rStyle w:val="libBold2Char"/>
          <w:rtl/>
        </w:rPr>
        <w:t>.</w:t>
      </w:r>
      <w:r w:rsidRPr="0034022E">
        <w:rPr>
          <w:rtl/>
          <w:lang w:bidi="fa-IR"/>
        </w:rPr>
        <w:t xml:space="preserve"> مُحَمَّدُ بْنُ يَحْيى ، عَنْ أَحْمَدَ بْنِ مُحَمَّدٍ ، عَنِ ابْنِ أَبِي نَصْرٍ ، قَالَ :</w:t>
      </w:r>
    </w:p>
    <w:p w:rsidR="00091A42" w:rsidRPr="0034022E" w:rsidRDefault="00091A42" w:rsidP="00B72F8D">
      <w:pPr>
        <w:pStyle w:val="libNormal"/>
        <w:rPr>
          <w:rtl/>
          <w:lang w:bidi="fa-IR"/>
        </w:rPr>
      </w:pPr>
      <w:r w:rsidRPr="0034022E">
        <w:rPr>
          <w:rtl/>
          <w:lang w:bidi="fa-IR"/>
        </w:rPr>
        <w:t xml:space="preserve">قُلْتُ لِأَبِي الْحَسَنِ الرِّضَا </w:t>
      </w:r>
      <w:r w:rsidRPr="00F22207">
        <w:rPr>
          <w:rStyle w:val="libAlaemChar"/>
          <w:rtl/>
        </w:rPr>
        <w:t>عليه‌السلام</w:t>
      </w:r>
      <w:r w:rsidRPr="0034022E">
        <w:rPr>
          <w:rtl/>
          <w:lang w:bidi="fa-IR"/>
        </w:rPr>
        <w:t xml:space="preserve"> : إِذَا مَاتَ الْإِمَامُ بِمَ يُعْرَفُ الَّذِي </w:t>
      </w:r>
      <w:r w:rsidRPr="00FA6A79">
        <w:rPr>
          <w:rStyle w:val="libFootnotenumChar"/>
          <w:rtl/>
        </w:rPr>
        <w:t>(12)</w:t>
      </w:r>
      <w:r w:rsidRPr="0034022E">
        <w:rPr>
          <w:rtl/>
          <w:lang w:bidi="fa-IR"/>
        </w:rPr>
        <w:t xml:space="preserve"> بَعْدَهُ</w:t>
      </w:r>
      <w:r>
        <w:rPr>
          <w:rtl/>
          <w:lang w:bidi="fa-IR"/>
        </w:rPr>
        <w:t>؟</w:t>
      </w:r>
    </w:p>
    <w:p w:rsidR="00091A42" w:rsidRPr="0034022E" w:rsidRDefault="00091A42" w:rsidP="00B72F8D">
      <w:pPr>
        <w:pStyle w:val="libNormal"/>
        <w:rPr>
          <w:rtl/>
          <w:lang w:bidi="fa-IR"/>
        </w:rPr>
      </w:pPr>
      <w:r w:rsidRPr="0034022E">
        <w:rPr>
          <w:rtl/>
          <w:lang w:bidi="fa-IR"/>
        </w:rPr>
        <w:t>فَقَالَ : « لِلْإِمَامِ عَلَامَاتٌ : مِنْهَا أَنْ يَكُونَ أَكْبَرَ وُلْدِ أَبِيهِ ، وَيَكُونَ فِيهِ الْفَضْلُ‌</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E672BC" w:rsidTr="00E672BC">
        <w:tc>
          <w:tcPr>
            <w:tcW w:w="4474" w:type="dxa"/>
          </w:tcPr>
          <w:p w:rsidR="00E672BC" w:rsidRDefault="00E672BC" w:rsidP="00F120EB">
            <w:pPr>
              <w:pStyle w:val="libFootnote0"/>
              <w:rPr>
                <w:rtl/>
                <w:lang w:bidi="fa-IR"/>
              </w:rPr>
            </w:pPr>
            <w:r>
              <w:rPr>
                <w:rtl/>
                <w:lang w:bidi="fa-IR"/>
              </w:rPr>
              <w:t>(1) .</w:t>
            </w:r>
            <w:r w:rsidRPr="0034022E">
              <w:rPr>
                <w:rtl/>
                <w:lang w:bidi="fa-IR"/>
              </w:rPr>
              <w:t xml:space="preserve"> في « ج ، ف » : « لم تنقص »</w:t>
            </w:r>
            <w:r>
              <w:rPr>
                <w:rtl/>
                <w:lang w:bidi="fa-IR"/>
              </w:rPr>
              <w:t>.</w:t>
            </w:r>
          </w:p>
        </w:tc>
        <w:tc>
          <w:tcPr>
            <w:tcW w:w="4474" w:type="dxa"/>
          </w:tcPr>
          <w:p w:rsidR="00E672BC" w:rsidRDefault="00E672BC" w:rsidP="00F120EB">
            <w:pPr>
              <w:pStyle w:val="libFootnote0"/>
              <w:rPr>
                <w:rtl/>
                <w:lang w:bidi="fa-IR"/>
              </w:rPr>
            </w:pPr>
            <w:r>
              <w:rPr>
                <w:rtl/>
                <w:lang w:bidi="fa-IR"/>
              </w:rPr>
              <w:t>(2) .</w:t>
            </w:r>
            <w:r w:rsidRPr="0034022E">
              <w:rPr>
                <w:rtl/>
                <w:lang w:bidi="fa-IR"/>
              </w:rPr>
              <w:t xml:space="preserve"> في « ج ، ض ، بح ، بر » والوافي : « فمكثت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 تتأهّب لذلك » ، أي تستعدّ له</w:t>
      </w:r>
      <w:r>
        <w:rPr>
          <w:rtl/>
          <w:lang w:bidi="fa-IR"/>
        </w:rPr>
        <w:t>.</w:t>
      </w:r>
      <w:r w:rsidR="00091A42" w:rsidRPr="0034022E">
        <w:rPr>
          <w:rtl/>
          <w:lang w:bidi="fa-IR"/>
        </w:rPr>
        <w:t xml:space="preserve"> راجع : </w:t>
      </w:r>
      <w:r w:rsidR="00091A42" w:rsidRPr="00BF510C">
        <w:rPr>
          <w:rStyle w:val="libFootnoteBoldChar"/>
          <w:rtl/>
        </w:rPr>
        <w:t>المصباح المنير</w:t>
      </w:r>
      <w:r w:rsidR="00091A42" w:rsidRPr="0034022E">
        <w:rPr>
          <w:rtl/>
          <w:lang w:bidi="fa-IR"/>
        </w:rPr>
        <w:t xml:space="preserve"> ، ص 28 ( أهب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الوافي : « انقضت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حتّى تروه وقد خرج ، إشارة إلى رجعته في زمان القام </w:t>
      </w:r>
      <w:r w:rsidR="00091A42" w:rsidRPr="0013318B">
        <w:rPr>
          <w:rStyle w:val="libFootnoteAlaemChar"/>
          <w:rtl/>
        </w:rPr>
        <w:t>عليه‌السلام</w:t>
      </w:r>
      <w:r w:rsidR="00091A42" w:rsidRPr="0034022E">
        <w:rPr>
          <w:rtl/>
          <w:lang w:bidi="fa-IR"/>
        </w:rPr>
        <w:t xml:space="preserve"> »</w:t>
      </w:r>
      <w:r>
        <w:rPr>
          <w:rtl/>
          <w:lang w:bidi="fa-IR"/>
        </w:rPr>
        <w:t>.</w:t>
      </w:r>
    </w:p>
    <w:tbl>
      <w:tblPr>
        <w:tblStyle w:val="TableGrid"/>
        <w:bidiVisual/>
        <w:tblW w:w="0" w:type="auto"/>
        <w:tblLook w:val="04A0" w:firstRow="1" w:lastRow="0" w:firstColumn="1" w:lastColumn="0" w:noHBand="0" w:noVBand="1"/>
      </w:tblPr>
      <w:tblGrid>
        <w:gridCol w:w="4474"/>
        <w:gridCol w:w="4474"/>
      </w:tblGrid>
      <w:tr w:rsidR="0013318B" w:rsidTr="0013318B">
        <w:tc>
          <w:tcPr>
            <w:tcW w:w="4474" w:type="dxa"/>
          </w:tcPr>
          <w:p w:rsidR="0013318B" w:rsidRDefault="0013318B" w:rsidP="00F120EB">
            <w:pPr>
              <w:pStyle w:val="libFootnote0"/>
              <w:rPr>
                <w:rtl/>
                <w:lang w:bidi="fa-IR"/>
              </w:rPr>
            </w:pPr>
            <w:r>
              <w:rPr>
                <w:rtl/>
                <w:lang w:bidi="fa-IR"/>
              </w:rPr>
              <w:t>(6) .</w:t>
            </w:r>
            <w:r w:rsidRPr="0034022E">
              <w:rPr>
                <w:rtl/>
                <w:lang w:bidi="fa-IR"/>
              </w:rPr>
              <w:t xml:space="preserve"> يجوز فيه التضعيف والتخفيف</w:t>
            </w:r>
            <w:r>
              <w:rPr>
                <w:rtl/>
                <w:lang w:bidi="fa-IR"/>
              </w:rPr>
              <w:t>.</w:t>
            </w:r>
          </w:p>
        </w:tc>
        <w:tc>
          <w:tcPr>
            <w:tcW w:w="4474" w:type="dxa"/>
          </w:tcPr>
          <w:p w:rsidR="0013318B" w:rsidRDefault="0013318B" w:rsidP="00F120EB">
            <w:pPr>
              <w:pStyle w:val="libFootnote0"/>
              <w:rPr>
                <w:rtl/>
                <w:lang w:bidi="fa-IR"/>
              </w:rPr>
            </w:pPr>
            <w:r>
              <w:rPr>
                <w:rtl/>
                <w:lang w:bidi="fa-IR"/>
              </w:rPr>
              <w:t>(7) .</w:t>
            </w:r>
            <w:r w:rsidRPr="0034022E">
              <w:rPr>
                <w:rtl/>
                <w:lang w:bidi="fa-IR"/>
              </w:rPr>
              <w:t xml:space="preserve"> في « ب » : « والبكاء »</w:t>
            </w:r>
            <w:r>
              <w:rPr>
                <w:rtl/>
                <w:lang w:bidi="fa-IR"/>
              </w:rPr>
              <w:t>.</w:t>
            </w:r>
          </w:p>
        </w:tc>
      </w:tr>
    </w:tbl>
    <w:p w:rsidR="00091A42" w:rsidRPr="0034022E" w:rsidRDefault="00FA30A4" w:rsidP="00A20A0F">
      <w:pPr>
        <w:pStyle w:val="libFootnote0"/>
        <w:rPr>
          <w:rtl/>
          <w:lang w:bidi="fa-IR"/>
        </w:rPr>
      </w:pPr>
      <w:r>
        <w:rPr>
          <w:rtl/>
          <w:lang w:bidi="fa-IR"/>
        </w:rPr>
        <w:t>(8) .</w:t>
      </w:r>
      <w:r w:rsidR="00091A42" w:rsidRPr="0034022E">
        <w:rPr>
          <w:rtl/>
          <w:lang w:bidi="fa-IR"/>
        </w:rPr>
        <w:t xml:space="preserve"> « التعزّي » : التأسّي والتصبّر عند المصيبة ، وأن يقول : </w:t>
      </w:r>
      <w:r w:rsidR="0085156C" w:rsidRPr="0085156C">
        <w:rPr>
          <w:rStyle w:val="libFootnoteAlaemChar"/>
          <w:rFonts w:hint="cs"/>
          <w:rtl/>
        </w:rPr>
        <w:t>(</w:t>
      </w:r>
      <w:r w:rsidR="00091A42" w:rsidRPr="0085156C">
        <w:rPr>
          <w:rStyle w:val="libFootnoteAieChar"/>
          <w:rtl/>
        </w:rPr>
        <w:t xml:space="preserve"> إِنَّا لِلَّهِ وَإِنَّآ إِلَيْهِ رَ</w:t>
      </w:r>
      <w:r w:rsidR="0085156C" w:rsidRPr="0085156C">
        <w:rPr>
          <w:rStyle w:val="libFootnoteAieChar"/>
          <w:rFonts w:hint="cs"/>
          <w:rtl/>
        </w:rPr>
        <w:t>ا</w:t>
      </w:r>
      <w:r w:rsidR="00091A42" w:rsidRPr="0085156C">
        <w:rPr>
          <w:rStyle w:val="libFootnoteAieChar"/>
          <w:rtl/>
        </w:rPr>
        <w:t xml:space="preserve">جِعُونَ </w:t>
      </w:r>
      <w:r w:rsidR="0085156C" w:rsidRPr="0085156C">
        <w:rPr>
          <w:rStyle w:val="libFootnoteAlaemChar"/>
          <w:rFonts w:hint="cs"/>
          <w:rtl/>
        </w:rPr>
        <w:t>)</w:t>
      </w:r>
      <w:r w:rsidR="00091A42" w:rsidRPr="0034022E">
        <w:rPr>
          <w:rtl/>
          <w:lang w:bidi="fa-IR"/>
        </w:rPr>
        <w:t xml:space="preserve"> ، كما أمر الله تعالى</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232 ( عزا )</w:t>
      </w:r>
      <w:r>
        <w:rPr>
          <w:rtl/>
          <w:lang w:bidi="fa-IR"/>
        </w:rPr>
        <w:t>.</w:t>
      </w:r>
      <w:r w:rsidR="00A20A0F">
        <w:rPr>
          <w:rFonts w:hint="cs"/>
          <w:rtl/>
          <w:lang w:bidi="fa-IR"/>
        </w:rPr>
        <w:t xml:space="preserve">  </w:t>
      </w:r>
      <w:r w:rsidR="0035221C">
        <w:rPr>
          <w:rFonts w:hint="cs"/>
          <w:rtl/>
          <w:lang w:bidi="fa-IR"/>
        </w:rPr>
        <w:t xml:space="preserve">                              </w:t>
      </w:r>
      <w:r w:rsidR="00A20A0F">
        <w:rPr>
          <w:rFonts w:hint="cs"/>
          <w:rtl/>
          <w:lang w:bidi="fa-IR"/>
        </w:rPr>
        <w:t xml:space="preserve">         </w:t>
      </w:r>
      <w:r>
        <w:rPr>
          <w:rtl/>
          <w:lang w:bidi="fa-IR"/>
        </w:rPr>
        <w:t>(9) .</w:t>
      </w:r>
      <w:r w:rsidR="00091A42" w:rsidRPr="0034022E">
        <w:rPr>
          <w:rtl/>
          <w:lang w:bidi="fa-IR"/>
        </w:rPr>
        <w:t xml:space="preserve"> في حاشية « بف » : « جزعاً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ض » :</w:t>
      </w:r>
      <w:r w:rsidR="00091A42">
        <w:rPr>
          <w:rtl/>
          <w:lang w:bidi="fa-IR"/>
        </w:rPr>
        <w:t xml:space="preserve"> + </w:t>
      </w:r>
      <w:r w:rsidR="00091A42" w:rsidRPr="0034022E">
        <w:rPr>
          <w:rtl/>
          <w:lang w:bidi="fa-IR"/>
        </w:rPr>
        <w:t>« من »</w:t>
      </w:r>
      <w:r>
        <w:rPr>
          <w:rtl/>
          <w:lang w:bidi="fa-IR"/>
        </w:rPr>
        <w:t>.</w:t>
      </w:r>
    </w:p>
    <w:p w:rsidR="00091A42" w:rsidRPr="0034022E" w:rsidRDefault="00FA30A4" w:rsidP="00A20A0F">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كامل الزيارات</w:t>
      </w:r>
      <w:r w:rsidR="00091A42" w:rsidRPr="0034022E">
        <w:rPr>
          <w:rtl/>
          <w:lang w:bidi="fa-IR"/>
        </w:rPr>
        <w:t xml:space="preserve"> ، ص 87 ، ح 17 ، بسنده عن عبدالله بن عبد الرحمن الأصمّ ، عن أبي عبيدة البزّاز ، عن حريز</w:t>
      </w:r>
      <w:r w:rsidR="00A20A0F">
        <w:rPr>
          <w:rFonts w:hint="cs"/>
          <w:rtl/>
          <w:lang w:bidi="fa-IR"/>
        </w:rPr>
        <w:t>.</w:t>
      </w:r>
      <w:r w:rsidR="00091A42" w:rsidRPr="00BF510C">
        <w:rPr>
          <w:rStyle w:val="libFootnoteBoldChar"/>
          <w:rtl/>
        </w:rPr>
        <w:t>الوافي</w:t>
      </w:r>
      <w:r w:rsidR="00091A42" w:rsidRPr="0034022E">
        <w:rPr>
          <w:rtl/>
          <w:lang w:bidi="fa-IR"/>
        </w:rPr>
        <w:t xml:space="preserve"> ، ج 2 ، ص 266 ، ح 744 ؛ </w:t>
      </w:r>
      <w:r w:rsidR="00091A42" w:rsidRPr="00BF510C">
        <w:rPr>
          <w:rStyle w:val="libFootnoteBoldChar"/>
          <w:rtl/>
        </w:rPr>
        <w:t>البحار</w:t>
      </w:r>
      <w:r w:rsidR="00091A42" w:rsidRPr="0034022E">
        <w:rPr>
          <w:rtl/>
          <w:lang w:bidi="fa-IR"/>
        </w:rPr>
        <w:t xml:space="preserve"> ، ج 45 ، ص 225 ، ذيل ح 18</w:t>
      </w:r>
      <w:r>
        <w:rPr>
          <w:rtl/>
          <w:lang w:bidi="fa-IR"/>
        </w:rPr>
        <w:t>.</w:t>
      </w:r>
    </w:p>
    <w:p w:rsidR="00091A42" w:rsidRPr="0034022E" w:rsidRDefault="00FA30A4" w:rsidP="00F120EB">
      <w:pPr>
        <w:pStyle w:val="libFootnote0"/>
        <w:rPr>
          <w:rtl/>
          <w:lang w:bidi="fa-IR"/>
        </w:rPr>
      </w:pPr>
      <w:r>
        <w:rPr>
          <w:rtl/>
          <w:lang w:bidi="fa-IR"/>
        </w:rPr>
        <w:t>(12) .</w:t>
      </w:r>
      <w:r w:rsidR="00091A42" w:rsidRPr="0034022E">
        <w:rPr>
          <w:rtl/>
          <w:lang w:bidi="fa-IR"/>
        </w:rPr>
        <w:t xml:space="preserve"> في « ب » :</w:t>
      </w:r>
      <w:r w:rsidR="00091A42">
        <w:rPr>
          <w:rtl/>
          <w:lang w:bidi="fa-IR"/>
        </w:rPr>
        <w:t xml:space="preserve"> + </w:t>
      </w:r>
      <w:r w:rsidR="00091A42" w:rsidRPr="0034022E">
        <w:rPr>
          <w:rtl/>
          <w:lang w:bidi="fa-IR"/>
        </w:rPr>
        <w:t>« من »</w:t>
      </w:r>
      <w:r>
        <w:rPr>
          <w:rtl/>
          <w:lang w:bidi="fa-IR"/>
        </w:rPr>
        <w:t>.</w:t>
      </w:r>
    </w:p>
    <w:p w:rsidR="00A20A0F" w:rsidRPr="0034022E" w:rsidRDefault="00A20A0F" w:rsidP="00A20A0F">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وَالْوَصِيَّةُ ، وَيَقْدَمَ الرَّكْبُ </w:t>
      </w:r>
      <w:r w:rsidRPr="00FA6A79">
        <w:rPr>
          <w:rStyle w:val="libFootnotenumChar"/>
          <w:rtl/>
        </w:rPr>
        <w:t>(1)</w:t>
      </w:r>
      <w:r w:rsidRPr="0034022E">
        <w:rPr>
          <w:rtl/>
          <w:lang w:bidi="fa-IR"/>
        </w:rPr>
        <w:t xml:space="preserve"> ، فَيَقُولَ : إِلى مَنْ أَوْصى فُلَانٌ</w:t>
      </w:r>
      <w:r>
        <w:rPr>
          <w:rtl/>
          <w:lang w:bidi="fa-IR"/>
        </w:rPr>
        <w:t>؟</w:t>
      </w:r>
      <w:r w:rsidRPr="0034022E">
        <w:rPr>
          <w:rtl/>
          <w:lang w:bidi="fa-IR"/>
        </w:rPr>
        <w:t xml:space="preserve"> فَيُقَالَ : إِلى فُلَانٍ ؛ وَالسِّلَاحُ فِينَا بِمَنْزِلَةِ التَّابُوتِ فِي بَنِي إِسْرَائِيلَ ، تَكُونُ </w:t>
      </w:r>
      <w:r w:rsidRPr="00FA6A79">
        <w:rPr>
          <w:rStyle w:val="libFootnotenumChar"/>
          <w:rtl/>
        </w:rPr>
        <w:t>(2)</w:t>
      </w:r>
      <w:r w:rsidRPr="0034022E">
        <w:rPr>
          <w:rtl/>
          <w:lang w:bidi="fa-IR"/>
        </w:rPr>
        <w:t xml:space="preserve"> الْإِمَامَةُ مَعَ السِّلَاحِ حَيْثُمَا كَانَ »</w:t>
      </w:r>
      <w:r w:rsidR="00FA30A4">
        <w:rPr>
          <w:rtl/>
          <w:lang w:bidi="fa-IR"/>
        </w:rPr>
        <w:t>.</w:t>
      </w:r>
      <w:r w:rsidRPr="0034022E">
        <w:rPr>
          <w:rtl/>
          <w:lang w:bidi="fa-IR"/>
        </w:rPr>
        <w:t xml:space="preserve"> </w:t>
      </w:r>
      <w:r w:rsidRPr="00FA6A79">
        <w:rPr>
          <w:rStyle w:val="libFootnotenumChar"/>
          <w:rtl/>
        </w:rPr>
        <w:t>(3)</w:t>
      </w:r>
      <w:r w:rsidRPr="0034022E">
        <w:rPr>
          <w:rtl/>
          <w:lang w:bidi="fa-IR"/>
        </w:rPr>
        <w:t xml:space="preserve"> ‌</w:t>
      </w:r>
    </w:p>
    <w:p w:rsidR="00091A42" w:rsidRPr="0034022E" w:rsidRDefault="00091A42" w:rsidP="00B72F8D">
      <w:pPr>
        <w:pStyle w:val="libNormal"/>
        <w:rPr>
          <w:rtl/>
          <w:lang w:bidi="fa-IR"/>
        </w:rPr>
      </w:pPr>
      <w:r w:rsidRPr="00633E71">
        <w:rPr>
          <w:rtl/>
        </w:rPr>
        <w:t>748</w:t>
      </w:r>
      <w:r w:rsidRPr="006B17C4">
        <w:rPr>
          <w:rStyle w:val="libBold2Char"/>
          <w:rtl/>
        </w:rPr>
        <w:t xml:space="preserve"> / 2</w:t>
      </w:r>
      <w:r w:rsidR="00FA30A4">
        <w:rPr>
          <w:rStyle w:val="libBold2Char"/>
          <w:rtl/>
        </w:rPr>
        <w:t>.</w:t>
      </w:r>
      <w:r w:rsidRPr="0034022E">
        <w:rPr>
          <w:rtl/>
          <w:lang w:bidi="fa-IR"/>
        </w:rPr>
        <w:t xml:space="preserve"> مُحَمَّدُ بْنُ يَحْيى ، عَنْ مُحَمَّدِ بْنِ الْحُسَيْنِ ، عَنْ يَزِيدَ شَعَرٍ ، عَنْ هَارُونَ بْنِ حَمْزَةَ ، عَنْ عَبْدِ الْأَعْلى ، قَالَ :</w:t>
      </w:r>
    </w:p>
    <w:p w:rsidR="00091A42" w:rsidRPr="0034022E" w:rsidRDefault="00091A42" w:rsidP="00B72F8D">
      <w:pPr>
        <w:pStyle w:val="libNormal"/>
        <w:rPr>
          <w:rtl/>
          <w:lang w:bidi="fa-IR"/>
        </w:rPr>
      </w:pPr>
      <w:r w:rsidRPr="0034022E">
        <w:rPr>
          <w:rtl/>
          <w:lang w:bidi="fa-IR"/>
        </w:rPr>
        <w:t xml:space="preserve">قُلْتُ لِأَبِي عَبْدِ اللهِ </w:t>
      </w:r>
      <w:r w:rsidRPr="00F22207">
        <w:rPr>
          <w:rStyle w:val="libAlaemChar"/>
          <w:rtl/>
        </w:rPr>
        <w:t>عليه‌السلام</w:t>
      </w:r>
      <w:r w:rsidRPr="0034022E">
        <w:rPr>
          <w:rtl/>
          <w:lang w:bidi="fa-IR"/>
        </w:rPr>
        <w:t xml:space="preserve"> : الْمُتَوَثِّبُ </w:t>
      </w:r>
      <w:r w:rsidRPr="00FA6A79">
        <w:rPr>
          <w:rStyle w:val="libFootnotenumChar"/>
          <w:rtl/>
        </w:rPr>
        <w:t>(4)</w:t>
      </w:r>
      <w:r w:rsidRPr="0034022E">
        <w:rPr>
          <w:rtl/>
          <w:lang w:bidi="fa-IR"/>
        </w:rPr>
        <w:t xml:space="preserve"> عَلى هذَا الْأَمْرِ ، الْمُدَّعِي لَهُ ، مَا الْحُجَّةُ عَلَيْهِ</w:t>
      </w:r>
      <w:r>
        <w:rPr>
          <w:rtl/>
          <w:lang w:bidi="fa-IR"/>
        </w:rPr>
        <w:t>؟</w:t>
      </w:r>
    </w:p>
    <w:p w:rsidR="00091A42" w:rsidRPr="0034022E" w:rsidRDefault="00091A42" w:rsidP="00B72F8D">
      <w:pPr>
        <w:pStyle w:val="libNormal"/>
        <w:rPr>
          <w:rtl/>
          <w:lang w:bidi="fa-IR"/>
        </w:rPr>
      </w:pPr>
      <w:r w:rsidRPr="0034022E">
        <w:rPr>
          <w:rtl/>
          <w:lang w:bidi="fa-IR"/>
        </w:rPr>
        <w:t xml:space="preserve">قَالَ : « يُسْأَلُ عَنِ الْحَلَالِ وَالْحَرَامِ </w:t>
      </w:r>
      <w:r w:rsidRPr="00FA6A79">
        <w:rPr>
          <w:rStyle w:val="libFootnotenumChar"/>
          <w:rtl/>
        </w:rPr>
        <w:t>(5)</w:t>
      </w:r>
      <w:r w:rsidRPr="0034022E">
        <w:rPr>
          <w:rtl/>
          <w:lang w:bidi="fa-IR"/>
        </w:rPr>
        <w:t xml:space="preserve"> »</w:t>
      </w:r>
      <w:r w:rsidR="00FA30A4">
        <w:rPr>
          <w:rtl/>
          <w:lang w:bidi="fa-IR"/>
        </w:rPr>
        <w:t>.</w:t>
      </w:r>
      <w:r w:rsidRPr="0034022E">
        <w:rPr>
          <w:rtl/>
          <w:lang w:bidi="fa-IR"/>
        </w:rPr>
        <w:t xml:space="preserve"> قَالَ : ثُمَّ أَقْبَلَ عَلَيَّ ، فَقَالَ : « ثَلَاثَةٌ مِنَ الْحُجَّةِ </w:t>
      </w:r>
      <w:r w:rsidRPr="00FA6A79">
        <w:rPr>
          <w:rStyle w:val="libFootnotenumChar"/>
          <w:rtl/>
        </w:rPr>
        <w:t>(6)</w:t>
      </w:r>
      <w:r w:rsidRPr="0034022E">
        <w:rPr>
          <w:rtl/>
          <w:lang w:bidi="fa-IR"/>
        </w:rPr>
        <w:t xml:space="preserve"> لَمْ تَجْتَمِعْ فِي أَحَدٍ </w:t>
      </w:r>
      <w:r w:rsidR="00D17131">
        <w:rPr>
          <w:rtl/>
          <w:lang w:bidi="fa-IR"/>
        </w:rPr>
        <w:t>إِلَّا</w:t>
      </w:r>
      <w:r w:rsidRPr="0034022E">
        <w:rPr>
          <w:rtl/>
          <w:lang w:bidi="fa-IR"/>
        </w:rPr>
        <w:t xml:space="preserve"> كَانَ صَاحِبَ هذَا الْأَمْرِ : أَنْ يَكُونَ أَوْلَى النَّاسِ بِمَنْ </w:t>
      </w:r>
      <w:r w:rsidRPr="00FA6A79">
        <w:rPr>
          <w:rStyle w:val="libFootnotenumChar"/>
          <w:rtl/>
        </w:rPr>
        <w:t>(7)</w:t>
      </w:r>
      <w:r w:rsidRPr="0034022E">
        <w:rPr>
          <w:rtl/>
          <w:lang w:bidi="fa-IR"/>
        </w:rPr>
        <w:t xml:space="preserve"> كَانَ قَبْلَهُ ، وَيَكُونَ عِنْدَهُ السِّلَاحُ ، وَيَكُونَ صَاحِبَ الْوَصِيَّةِ الظَّاهِرَةِ الَّتِي إِذَا قَدِمْتَ الْمَدِينَةَ سَأَلْتَ عَنْهَا الْعَامَّةَ وَالصِّبْيَانَ : إِلى مَنْ أَوْصى فُلَانٌ</w:t>
      </w:r>
      <w:r>
        <w:rPr>
          <w:rtl/>
          <w:lang w:bidi="fa-IR"/>
        </w:rPr>
        <w:t>؟</w:t>
      </w:r>
      <w:r w:rsidRPr="0034022E">
        <w:rPr>
          <w:rtl/>
          <w:lang w:bidi="fa-IR"/>
        </w:rPr>
        <w:t xml:space="preserve"> فَيَقُولُونَ : إِلى فُلَانِ بْنِ فُلَانٍ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حاشية « ض » والخصال :</w:t>
      </w:r>
      <w:r w:rsidR="00091A42">
        <w:rPr>
          <w:rtl/>
          <w:lang w:bidi="fa-IR"/>
        </w:rPr>
        <w:t xml:space="preserve"> + </w:t>
      </w:r>
      <w:r w:rsidR="00091A42" w:rsidRPr="0034022E">
        <w:rPr>
          <w:rtl/>
          <w:lang w:bidi="fa-IR"/>
        </w:rPr>
        <w:t>« المدينة »</w:t>
      </w:r>
      <w:r>
        <w:rPr>
          <w:rtl/>
          <w:lang w:bidi="fa-IR"/>
        </w:rPr>
        <w:t>.</w:t>
      </w:r>
      <w:r w:rsidR="00091A42" w:rsidRPr="0034022E">
        <w:rPr>
          <w:rtl/>
          <w:lang w:bidi="fa-IR"/>
        </w:rPr>
        <w:t xml:space="preserve"> </w:t>
      </w:r>
      <w:r w:rsidR="00091A42">
        <w:rPr>
          <w:rtl/>
          <w:lang w:bidi="fa-IR"/>
        </w:rPr>
        <w:t>و «</w:t>
      </w:r>
      <w:r w:rsidR="00091A42" w:rsidRPr="0034022E">
        <w:rPr>
          <w:rtl/>
          <w:lang w:bidi="fa-IR"/>
        </w:rPr>
        <w:t xml:space="preserve"> الرَكْبُ » : أصحاب الإبل في السفر دون الدوابّ ، وهم العشرة فمافوقها ، والجمع أركُب</w:t>
      </w:r>
      <w:r>
        <w:rPr>
          <w:rtl/>
          <w:lang w:bidi="fa-IR"/>
        </w:rPr>
        <w:t>.</w:t>
      </w:r>
      <w:r w:rsidR="00091A42" w:rsidRPr="0034022E">
        <w:rPr>
          <w:rtl/>
          <w:lang w:bidi="fa-IR"/>
        </w:rPr>
        <w:t xml:space="preserve"> </w:t>
      </w:r>
      <w:r w:rsidR="00091A42" w:rsidRPr="00BF510C">
        <w:rPr>
          <w:rStyle w:val="libFootnoteBoldChar"/>
          <w:rtl/>
        </w:rPr>
        <w:t>الصحاح</w:t>
      </w:r>
      <w:r w:rsidR="00091A42" w:rsidRPr="0034022E">
        <w:rPr>
          <w:rtl/>
          <w:lang w:bidi="fa-IR"/>
        </w:rPr>
        <w:t xml:space="preserve"> ، ج 1 ، ص 138 ( ركب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 « يكون »</w:t>
      </w:r>
      <w:r>
        <w:rPr>
          <w:rtl/>
          <w:lang w:bidi="fa-IR"/>
        </w:rPr>
        <w:t>.</w:t>
      </w:r>
    </w:p>
    <w:p w:rsidR="00091A42" w:rsidRPr="0034022E" w:rsidRDefault="00FA30A4" w:rsidP="00E65960">
      <w:pPr>
        <w:pStyle w:val="libFootnote0"/>
        <w:rPr>
          <w:rtl/>
          <w:lang w:bidi="fa-IR"/>
        </w:rPr>
      </w:pPr>
      <w:r>
        <w:rPr>
          <w:rtl/>
          <w:lang w:bidi="fa-IR"/>
        </w:rPr>
        <w:t>(3)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116 ، باب الثلاثة ، ح 98 ، وفيه : عن أبيه ، عن محمّد بن يحيى ، عن محمّد بن الحسين ، عن أحمد بن محمّد بن أبي نصر</w:t>
      </w:r>
      <w:r>
        <w:rPr>
          <w:rtl/>
          <w:lang w:bidi="fa-IR"/>
        </w:rPr>
        <w:t>.</w:t>
      </w:r>
      <w:r w:rsidR="00091A42" w:rsidRPr="0034022E">
        <w:rPr>
          <w:rtl/>
          <w:lang w:bidi="fa-IR"/>
        </w:rPr>
        <w:t xml:space="preserve"> راجع : </w:t>
      </w:r>
      <w:r w:rsidR="00091A42" w:rsidRPr="00BF510C">
        <w:rPr>
          <w:rStyle w:val="libFootnoteBoldChar"/>
          <w:rtl/>
        </w:rPr>
        <w:t>الكافي</w:t>
      </w:r>
      <w:r w:rsidR="00091A42" w:rsidRPr="0034022E">
        <w:rPr>
          <w:rtl/>
          <w:lang w:bidi="fa-IR"/>
        </w:rPr>
        <w:t xml:space="preserve"> ، كتاب الحجّة ، باب أنّ مثل سلاح رسول الله مثل التابوت</w:t>
      </w:r>
      <w:r w:rsidR="00091A42">
        <w:rPr>
          <w:rtl/>
          <w:lang w:bidi="fa-IR"/>
        </w:rPr>
        <w:t xml:space="preserve"> </w:t>
      </w:r>
      <w:r>
        <w:rPr>
          <w:rtl/>
          <w:lang w:bidi="fa-IR"/>
        </w:rPr>
        <w:t>...</w:t>
      </w:r>
      <w:r w:rsidR="00091A42" w:rsidRPr="0034022E">
        <w:rPr>
          <w:rtl/>
          <w:lang w:bidi="fa-IR"/>
        </w:rPr>
        <w:t xml:space="preserve"> ، ح 636 ؛ و</w:t>
      </w:r>
      <w:r w:rsidR="00091A42" w:rsidRPr="00BF510C">
        <w:rPr>
          <w:rStyle w:val="libFootnoteBoldChar"/>
          <w:rtl/>
        </w:rPr>
        <w:t>بصائر الدرجات</w:t>
      </w:r>
      <w:r w:rsidR="00091A42" w:rsidRPr="0034022E">
        <w:rPr>
          <w:rtl/>
          <w:lang w:bidi="fa-IR"/>
        </w:rPr>
        <w:t xml:space="preserve"> ، ص 178</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189 ، ح 15 ، 43 </w:t>
      </w:r>
      <w:r w:rsidR="00091A42">
        <w:rPr>
          <w:rtl/>
          <w:lang w:bidi="fa-IR"/>
        </w:rPr>
        <w:t>و 5</w:t>
      </w:r>
      <w:r w:rsidR="00091A42" w:rsidRPr="0034022E">
        <w:rPr>
          <w:rtl/>
          <w:lang w:bidi="fa-IR"/>
        </w:rPr>
        <w:t>7 ؛ و</w:t>
      </w:r>
      <w:r w:rsidR="00091A42" w:rsidRPr="00BF510C">
        <w:rPr>
          <w:rStyle w:val="libFootnoteBoldChar"/>
          <w:rtl/>
        </w:rPr>
        <w:t>قرب الإسناد</w:t>
      </w:r>
      <w:r w:rsidR="00091A42" w:rsidRPr="0034022E">
        <w:rPr>
          <w:rtl/>
          <w:lang w:bidi="fa-IR"/>
        </w:rPr>
        <w:t xml:space="preserve"> ، ص 364 ، ح 1306 ؛ </w:t>
      </w:r>
      <w:r w:rsidR="00091A42" w:rsidRPr="00633E71">
        <w:rPr>
          <w:rtl/>
        </w:rPr>
        <w:t>و</w:t>
      </w:r>
      <w:r w:rsidR="00091A42" w:rsidRPr="00BF510C">
        <w:rPr>
          <w:rStyle w:val="libFootnoteBoldChar"/>
          <w:rtl/>
        </w:rPr>
        <w:t>تفسير العيّاشي</w:t>
      </w:r>
      <w:r w:rsidR="00091A42" w:rsidRPr="0034022E">
        <w:rPr>
          <w:rtl/>
          <w:lang w:bidi="fa-IR"/>
        </w:rPr>
        <w:t xml:space="preserve"> ، ج 1 ، ص 249 ، ح 163</w:t>
      </w:r>
      <w:r w:rsidR="00E65960">
        <w:rPr>
          <w:rFonts w:hint="cs"/>
          <w:rtl/>
          <w:lang w:bidi="fa-IR"/>
        </w:rPr>
        <w:t>.</w:t>
      </w:r>
      <w:r w:rsidR="00091A42" w:rsidRPr="00BF510C">
        <w:rPr>
          <w:rStyle w:val="libFootnoteBoldChar"/>
          <w:rtl/>
        </w:rPr>
        <w:t>الوافي</w:t>
      </w:r>
      <w:r w:rsidR="00091A42" w:rsidRPr="0034022E">
        <w:rPr>
          <w:rtl/>
          <w:lang w:bidi="fa-IR"/>
        </w:rPr>
        <w:t xml:space="preserve"> ، ج 2 ، ص 131 ، ح 596 ؛ </w:t>
      </w:r>
      <w:r w:rsidR="00091A42" w:rsidRPr="00BF510C">
        <w:rPr>
          <w:rStyle w:val="libFootnoteBoldChar"/>
          <w:rtl/>
        </w:rPr>
        <w:t>البحار</w:t>
      </w:r>
      <w:r w:rsidR="00091A42" w:rsidRPr="0034022E">
        <w:rPr>
          <w:rtl/>
          <w:lang w:bidi="fa-IR"/>
        </w:rPr>
        <w:t xml:space="preserve"> ، ج 25 ، ص 137 ، ذيل ح 7</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 ال</w:t>
      </w:r>
      <w:r w:rsidR="00CF1D2B">
        <w:rPr>
          <w:rFonts w:hint="cs"/>
          <w:rtl/>
          <w:lang w:bidi="fa-IR"/>
        </w:rPr>
        <w:t>ـ</w:t>
      </w:r>
      <w:r w:rsidR="00091A42" w:rsidRPr="0034022E">
        <w:rPr>
          <w:rtl/>
          <w:lang w:bidi="fa-IR"/>
        </w:rPr>
        <w:t>مُتَوَثِّب » : المستولي ظلماً ، من التوثّب ، وهو الاستيلاء على الشي‌ء ظلماً</w:t>
      </w:r>
      <w:r>
        <w:rPr>
          <w:rtl/>
          <w:lang w:bidi="fa-IR"/>
        </w:rPr>
        <w:t>.</w:t>
      </w:r>
      <w:r w:rsidR="00091A42" w:rsidRPr="0034022E">
        <w:rPr>
          <w:rtl/>
          <w:lang w:bidi="fa-IR"/>
        </w:rPr>
        <w:t xml:space="preserve"> راجع : </w:t>
      </w:r>
      <w:r w:rsidR="00091A42" w:rsidRPr="00BF510C">
        <w:rPr>
          <w:rStyle w:val="libFootnoteBoldChar"/>
          <w:rtl/>
        </w:rPr>
        <w:t>الصحاح</w:t>
      </w:r>
      <w:r w:rsidR="0035221C">
        <w:rPr>
          <w:rtl/>
          <w:lang w:bidi="fa-IR"/>
        </w:rPr>
        <w:t xml:space="preserve"> ، ج 1 ، ص 231 (وثب</w:t>
      </w:r>
      <w:r w:rsidR="00091A42" w:rsidRPr="0034022E">
        <w:rPr>
          <w:rtl/>
          <w:lang w:bidi="fa-IR"/>
        </w:rPr>
        <w:t>)</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w:t>
      </w:r>
      <w:r w:rsidR="00091A42" w:rsidRPr="00BF510C">
        <w:rPr>
          <w:rStyle w:val="libFootnoteBoldChar"/>
          <w:rtl/>
        </w:rPr>
        <w:t>الوافي</w:t>
      </w:r>
      <w:r w:rsidR="00091A42" w:rsidRPr="0034022E">
        <w:rPr>
          <w:rtl/>
          <w:lang w:bidi="fa-IR"/>
        </w:rPr>
        <w:t xml:space="preserve"> : « إنّما السؤال عن الحلال والحرام حجّة على المدّعي المتكلّف إذا عجز عن الجواب ، أوكان‌السائل عالماً بالمسألة ، لا مطلقاً ؛ ولهذا أضرب </w:t>
      </w:r>
      <w:r w:rsidR="00091A42" w:rsidRPr="00E65960">
        <w:rPr>
          <w:rStyle w:val="libFootnoteAlaemChar"/>
          <w:rtl/>
        </w:rPr>
        <w:t>عليه‌السلام</w:t>
      </w:r>
      <w:r w:rsidR="00091A42" w:rsidRPr="0034022E">
        <w:rPr>
          <w:rtl/>
          <w:lang w:bidi="fa-IR"/>
        </w:rPr>
        <w:t xml:space="preserve"> عن ذلك وجعل الحجّة أمراً آخر</w:t>
      </w:r>
      <w:r>
        <w:rPr>
          <w:rtl/>
          <w:lang w:bidi="fa-IR"/>
        </w:rPr>
        <w:t>.</w:t>
      </w:r>
      <w:r w:rsidR="00091A42" w:rsidRPr="0034022E">
        <w:rPr>
          <w:rtl/>
          <w:lang w:bidi="fa-IR"/>
        </w:rPr>
        <w:t xml:space="preserve"> وقد وقع التصريح بعدم حجّيته في حديث آخر كما يأتي [ ح 5 من هذا الباب ]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ثلاثة ، مبتدأ ، ومن الحجّة خبره ، أو نعت ، والجملة خبره »</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في « ف » : « ممّن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الخصال</w:t>
      </w:r>
      <w:r w:rsidR="00091A42" w:rsidRPr="0034022E">
        <w:rPr>
          <w:rtl/>
          <w:lang w:bidi="fa-IR"/>
        </w:rPr>
        <w:t xml:space="preserve"> ، ص 117 ، باب الثلاثة ، ح 99 ، بسنده عن محمّد بن يحيى ، عن محمّد بن أحمد ، عن الحسن بن </w:t>
      </w:r>
      <w:r w:rsidR="00CF1D2B">
        <w:rPr>
          <w:rFonts w:hint="cs"/>
          <w:rtl/>
          <w:lang w:bidi="fa-IR"/>
        </w:rPr>
        <w:t>=</w:t>
      </w:r>
    </w:p>
    <w:p w:rsidR="00E65960" w:rsidRPr="0034022E" w:rsidRDefault="00E65960" w:rsidP="00E65960">
      <w:pPr>
        <w:pStyle w:val="libNormal"/>
        <w:rPr>
          <w:rtl/>
          <w:lang w:bidi="fa-IR"/>
        </w:rPr>
      </w:pPr>
      <w:r>
        <w:br w:type="page"/>
      </w:r>
    </w:p>
    <w:p w:rsidR="00091A42" w:rsidRPr="0034022E" w:rsidRDefault="00091A42" w:rsidP="00B72F8D">
      <w:pPr>
        <w:pStyle w:val="libNormal"/>
        <w:rPr>
          <w:rtl/>
          <w:lang w:bidi="fa-IR"/>
        </w:rPr>
      </w:pPr>
      <w:r w:rsidRPr="00633E71">
        <w:rPr>
          <w:rtl/>
        </w:rPr>
        <w:t>749</w:t>
      </w:r>
      <w:r w:rsidRPr="006B17C4">
        <w:rPr>
          <w:rStyle w:val="libBold2Char"/>
          <w:rtl/>
        </w:rPr>
        <w:t xml:space="preserve"> / 3</w:t>
      </w:r>
      <w:r w:rsidR="00FA30A4">
        <w:rPr>
          <w:rStyle w:val="libBold2Char"/>
          <w:rtl/>
        </w:rPr>
        <w:t>.</w:t>
      </w:r>
      <w:r w:rsidRPr="0034022E">
        <w:rPr>
          <w:rtl/>
          <w:lang w:bidi="fa-IR"/>
        </w:rPr>
        <w:t xml:space="preserve"> عَلِيُّ بْنُ إِبْرَاهِيمَ ، عَنْ أَبِيهِ ، عَنِ ابْنِ أَبِي عُمَيْرٍ ، عَنْ هِشَامِ بْنِ سَالِمٍ وَحَفْصِ بْنِ الْبَخْتَرِيِّ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قِيلَ لَهُ : بِأَيِّ شَيْ‌ءٍ يُعْرَفُ الْإِمَامُ</w:t>
      </w:r>
      <w:r>
        <w:rPr>
          <w:rtl/>
          <w:lang w:bidi="fa-IR"/>
        </w:rPr>
        <w:t>؟</w:t>
      </w:r>
    </w:p>
    <w:p w:rsidR="00091A42" w:rsidRPr="0034022E" w:rsidRDefault="00091A42" w:rsidP="00B72F8D">
      <w:pPr>
        <w:pStyle w:val="libNormal"/>
        <w:rPr>
          <w:rtl/>
          <w:lang w:bidi="fa-IR"/>
        </w:rPr>
      </w:pPr>
      <w:r w:rsidRPr="0034022E">
        <w:rPr>
          <w:rtl/>
          <w:lang w:bidi="fa-IR"/>
        </w:rPr>
        <w:t xml:space="preserve">قَالَ : « بِالْوَصِيَّةِ الظَّاهِرَةِ ، وَبِالْفَضْلِ ؛ إِنَّ الْإِمَامَ لَايَسْتَطِيعُ أَحَدٌ أَنْ يَطْعُنَ </w:t>
      </w:r>
      <w:r w:rsidRPr="00FA6A79">
        <w:rPr>
          <w:rStyle w:val="libFootnotenumChar"/>
          <w:rtl/>
        </w:rPr>
        <w:t>(1)</w:t>
      </w:r>
      <w:r w:rsidRPr="0034022E">
        <w:rPr>
          <w:rtl/>
          <w:lang w:bidi="fa-IR"/>
        </w:rPr>
        <w:t xml:space="preserve"> عَلَيْهِ فِي فَمٍ وَلَابَطْنٍ وَلَافَرْجٍ ؛ فَيُقَالَ : كَذَّابٌ ، وَيَأْكُلُ أَمْوَالَ النَّاسِ ، وَمَا أَشْبَهَ هذَا »</w:t>
      </w:r>
      <w:r w:rsidR="00FA30A4">
        <w:rPr>
          <w:rtl/>
          <w:lang w:bidi="fa-IR"/>
        </w:rPr>
        <w:t>.</w:t>
      </w:r>
      <w:r w:rsidRPr="0034022E">
        <w:rPr>
          <w:rtl/>
          <w:lang w:bidi="fa-IR"/>
        </w:rPr>
        <w:t xml:space="preserve"> </w:t>
      </w:r>
      <w:r w:rsidRPr="00FA6A79">
        <w:rPr>
          <w:rStyle w:val="libFootnotenumChar"/>
          <w:rtl/>
        </w:rPr>
        <w:t>(2)</w:t>
      </w:r>
      <w:r w:rsidRPr="0034022E">
        <w:rPr>
          <w:rtl/>
          <w:lang w:bidi="fa-IR"/>
        </w:rPr>
        <w:t xml:space="preserve"> ‌</w:t>
      </w:r>
    </w:p>
    <w:p w:rsidR="00091A42" w:rsidRPr="0034022E" w:rsidRDefault="00091A42" w:rsidP="00B72F8D">
      <w:pPr>
        <w:pStyle w:val="libNormal"/>
        <w:rPr>
          <w:rtl/>
          <w:lang w:bidi="fa-IR"/>
        </w:rPr>
      </w:pPr>
      <w:r w:rsidRPr="00633E71">
        <w:rPr>
          <w:rtl/>
        </w:rPr>
        <w:t>750</w:t>
      </w:r>
      <w:r w:rsidRPr="006B17C4">
        <w:rPr>
          <w:rStyle w:val="libBold2Char"/>
          <w:rtl/>
        </w:rPr>
        <w:t xml:space="preserve"> / 4</w:t>
      </w:r>
      <w:r w:rsidR="00FA30A4">
        <w:rPr>
          <w:rStyle w:val="libBold2Char"/>
          <w:rtl/>
        </w:rPr>
        <w:t>.</w:t>
      </w:r>
      <w:r w:rsidRPr="0034022E">
        <w:rPr>
          <w:rtl/>
          <w:lang w:bidi="fa-IR"/>
        </w:rPr>
        <w:t xml:space="preserve"> مُحَمَّدُ بْنُ يَحْيى ، عَنْ مُحَمَّدِ بْنِ إِسْمَاعِيلَ ، عَنْ عَلِيِّ بْنِ الْحَكَمِ ، عَنْ مُعَاوِيَةَ بْنِ وَهْبٍ ، قَالَ :</w:t>
      </w:r>
    </w:p>
    <w:p w:rsidR="00091A42" w:rsidRPr="0034022E" w:rsidRDefault="00091A42" w:rsidP="00B72F8D">
      <w:pPr>
        <w:pStyle w:val="libNormal"/>
        <w:rPr>
          <w:rtl/>
          <w:lang w:bidi="fa-IR"/>
        </w:rPr>
      </w:pPr>
      <w:r w:rsidRPr="0034022E">
        <w:rPr>
          <w:rtl/>
          <w:lang w:bidi="fa-IR"/>
        </w:rPr>
        <w:t xml:space="preserve">قُلْتُ لِأَبِي عَبْدِ اللهِ </w:t>
      </w:r>
      <w:r w:rsidRPr="00FA6A79">
        <w:rPr>
          <w:rStyle w:val="libFootnotenumChar"/>
          <w:rtl/>
        </w:rPr>
        <w:t>(3)</w:t>
      </w:r>
      <w:r w:rsidRPr="0034022E">
        <w:rPr>
          <w:rtl/>
          <w:lang w:bidi="fa-IR"/>
        </w:rPr>
        <w:t xml:space="preserve"> </w:t>
      </w:r>
      <w:r w:rsidRPr="00F22207">
        <w:rPr>
          <w:rStyle w:val="libAlaemChar"/>
          <w:rtl/>
        </w:rPr>
        <w:t>عليه‌السلام</w:t>
      </w:r>
      <w:r w:rsidRPr="0034022E">
        <w:rPr>
          <w:rtl/>
          <w:lang w:bidi="fa-IR"/>
        </w:rPr>
        <w:t xml:space="preserve"> : مَا عَلَامَةُ </w:t>
      </w:r>
      <w:r w:rsidRPr="00FA6A79">
        <w:rPr>
          <w:rStyle w:val="libFootnotenumChar"/>
          <w:rtl/>
        </w:rPr>
        <w:t>(4)</w:t>
      </w:r>
      <w:r w:rsidRPr="0034022E">
        <w:rPr>
          <w:rtl/>
          <w:lang w:bidi="fa-IR"/>
        </w:rPr>
        <w:t xml:space="preserve"> الْإِمَامِ الَّذِي بَعْدَ الْإِمَامِ</w:t>
      </w:r>
      <w:r>
        <w:rPr>
          <w:rtl/>
          <w:lang w:bidi="fa-IR"/>
        </w:rPr>
        <w:t>؟</w:t>
      </w:r>
    </w:p>
    <w:p w:rsidR="00091A42" w:rsidRPr="0034022E" w:rsidRDefault="00091A42" w:rsidP="00B72F8D">
      <w:pPr>
        <w:pStyle w:val="libNormal"/>
        <w:rPr>
          <w:rtl/>
          <w:lang w:bidi="fa-IR"/>
        </w:rPr>
      </w:pPr>
      <w:r w:rsidRPr="0034022E">
        <w:rPr>
          <w:rtl/>
          <w:lang w:bidi="fa-IR"/>
        </w:rPr>
        <w:t xml:space="preserve">فَقَالَ : « طَهَارَةُ الْوِلَادَةِ ، وَحُسْنُ الْمَنْشَا </w:t>
      </w:r>
      <w:r w:rsidRPr="00FA6A79">
        <w:rPr>
          <w:rStyle w:val="libFootnotenumChar"/>
          <w:rtl/>
        </w:rPr>
        <w:t>(5)</w:t>
      </w:r>
      <w:r w:rsidRPr="0034022E">
        <w:rPr>
          <w:rtl/>
          <w:lang w:bidi="fa-IR"/>
        </w:rPr>
        <w:t xml:space="preserve"> ، وَلَايَلْهُو ،</w:t>
      </w:r>
      <w:r w:rsidR="00A97E62">
        <w:rPr>
          <w:rFonts w:hint="cs"/>
          <w:rtl/>
          <w:lang w:bidi="fa-IR"/>
        </w:rPr>
        <w:t xml:space="preserve">                                              </w:t>
      </w:r>
      <w:r w:rsidR="00A97E62">
        <w:rPr>
          <w:rFonts w:hint="cs"/>
          <w:rtl/>
          <w:lang w:bidi="fa-IR"/>
        </w:rPr>
        <w:tab/>
      </w:r>
    </w:p>
    <w:p w:rsidR="00091A42" w:rsidRDefault="00091A42" w:rsidP="001A34C5">
      <w:pPr>
        <w:pStyle w:val="libLine"/>
        <w:rPr>
          <w:rtl/>
          <w:lang w:bidi="fa-IR"/>
        </w:rPr>
      </w:pPr>
      <w:r w:rsidRPr="0034022E">
        <w:rPr>
          <w:rtl/>
          <w:lang w:bidi="fa-IR"/>
        </w:rPr>
        <w:t>__________________</w:t>
      </w:r>
    </w:p>
    <w:p w:rsidR="00091A42" w:rsidRPr="0034022E" w:rsidRDefault="00D805EB" w:rsidP="00B502FF">
      <w:pPr>
        <w:pStyle w:val="libFootnote0"/>
        <w:rPr>
          <w:rtl/>
          <w:lang w:bidi="fa-IR"/>
        </w:rPr>
      </w:pPr>
      <w:r>
        <w:rPr>
          <w:rFonts w:hint="cs"/>
          <w:rtl/>
          <w:lang w:bidi="fa-IR"/>
        </w:rPr>
        <w:t xml:space="preserve">= </w:t>
      </w:r>
      <w:r w:rsidR="00091A42" w:rsidRPr="0034022E">
        <w:rPr>
          <w:rtl/>
          <w:lang w:bidi="fa-IR"/>
        </w:rPr>
        <w:t>موسى الخشّاب ، عن يزيد بن إسحاق شعر ، مع اختلاف يسير</w:t>
      </w:r>
      <w:r w:rsidR="00FA30A4">
        <w:rPr>
          <w:rtl/>
          <w:lang w:bidi="fa-IR"/>
        </w:rPr>
        <w:t>.</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ما يجب على الناس عند مضيّ الإمام ، ح 987 ، بسنده عن عبدالأعلى ، مع زيادة في أوّله وآخره ؛ </w:t>
      </w:r>
      <w:r w:rsidR="00091A42" w:rsidRPr="00BF510C">
        <w:rPr>
          <w:rStyle w:val="libFootnoteBoldChar"/>
          <w:rtl/>
        </w:rPr>
        <w:t>بصائر الدرجات</w:t>
      </w:r>
      <w:r w:rsidR="00091A42" w:rsidRPr="0034022E">
        <w:rPr>
          <w:rtl/>
          <w:lang w:bidi="fa-IR"/>
        </w:rPr>
        <w:t xml:space="preserve"> ، ص 182 ، ح 28 ، بسنده عن عبد الأعلى</w:t>
      </w:r>
      <w:r w:rsidR="00FA30A4">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180 ، ح 22 ، بسند آخر</w:t>
      </w:r>
      <w:r w:rsidR="00FA30A4">
        <w:rPr>
          <w:rtl/>
          <w:lang w:bidi="fa-IR"/>
        </w:rPr>
        <w:t>.</w:t>
      </w:r>
      <w:r w:rsidR="00091A42" w:rsidRPr="0034022E">
        <w:rPr>
          <w:rtl/>
          <w:lang w:bidi="fa-IR"/>
        </w:rPr>
        <w:t xml:space="preserve"> </w:t>
      </w:r>
      <w:r w:rsidR="00091A42" w:rsidRPr="00BF510C">
        <w:rPr>
          <w:rStyle w:val="libFootnoteBoldChar"/>
          <w:rtl/>
        </w:rPr>
        <w:t>تفسير العيّاشي</w:t>
      </w:r>
      <w:r w:rsidR="00091A42" w:rsidRPr="0034022E">
        <w:rPr>
          <w:rtl/>
          <w:lang w:bidi="fa-IR"/>
        </w:rPr>
        <w:t xml:space="preserve"> ، ج 1 ، ص 249 ، ح 163 ، عن زرارة وحمران ومحمّد بن مسلم ، عن أبي جعفر وأبي عبد الله </w:t>
      </w:r>
      <w:r w:rsidR="00091A42" w:rsidRPr="00D805EB">
        <w:rPr>
          <w:rStyle w:val="libFootnoteAlaemChar"/>
          <w:rtl/>
        </w:rPr>
        <w:t>عليهما‌السلام</w:t>
      </w:r>
      <w:r w:rsidR="00091A42" w:rsidRPr="0034022E">
        <w:rPr>
          <w:rtl/>
          <w:lang w:bidi="fa-IR"/>
        </w:rPr>
        <w:t xml:space="preserve"> ، وفي الأربعة الأخيرة مع اختلاف</w:t>
      </w:r>
      <w:r w:rsidR="00B502FF">
        <w:rPr>
          <w:rFonts w:hint="cs"/>
          <w:rtl/>
          <w:lang w:bidi="fa-IR"/>
        </w:rPr>
        <w:t>.</w:t>
      </w:r>
      <w:r w:rsidR="00091A42" w:rsidRPr="00BF510C">
        <w:rPr>
          <w:rStyle w:val="libFootnoteBoldChar"/>
          <w:rtl/>
        </w:rPr>
        <w:t>الوافي</w:t>
      </w:r>
      <w:r w:rsidR="00091A42" w:rsidRPr="0034022E">
        <w:rPr>
          <w:rtl/>
          <w:lang w:bidi="fa-IR"/>
        </w:rPr>
        <w:t xml:space="preserve"> ، ج 2 ، ص 131 ، ح 597 ؛ </w:t>
      </w:r>
      <w:r w:rsidR="00091A42" w:rsidRPr="00BF510C">
        <w:rPr>
          <w:rStyle w:val="libFootnoteBoldChar"/>
          <w:rtl/>
        </w:rPr>
        <w:t>البحار</w:t>
      </w:r>
      <w:r w:rsidR="00091A42" w:rsidRPr="0034022E">
        <w:rPr>
          <w:rtl/>
          <w:lang w:bidi="fa-IR"/>
        </w:rPr>
        <w:t xml:space="preserve"> ، ج 25 ، ص 138 ، ذيل ح 8</w:t>
      </w:r>
      <w:r w:rsidR="00FA30A4">
        <w:rPr>
          <w:rtl/>
          <w:lang w:bidi="fa-IR"/>
        </w:rPr>
        <w:t>.</w:t>
      </w:r>
    </w:p>
    <w:p w:rsidR="00091A42" w:rsidRPr="0034022E" w:rsidRDefault="00FA30A4" w:rsidP="00F120EB">
      <w:pPr>
        <w:pStyle w:val="libFootnote0"/>
        <w:rPr>
          <w:rtl/>
          <w:lang w:bidi="fa-IR"/>
        </w:rPr>
      </w:pPr>
      <w:r>
        <w:rPr>
          <w:rtl/>
          <w:lang w:bidi="fa-IR"/>
        </w:rPr>
        <w:t>(1) .</w:t>
      </w:r>
      <w:r w:rsidR="00091A42" w:rsidRPr="0034022E">
        <w:rPr>
          <w:rtl/>
          <w:lang w:bidi="fa-IR"/>
        </w:rPr>
        <w:t xml:space="preserve"> « يطعن » ، أي يعيب</w:t>
      </w:r>
      <w:r>
        <w:rPr>
          <w:rtl/>
          <w:lang w:bidi="fa-IR"/>
        </w:rPr>
        <w:t>.</w:t>
      </w:r>
      <w:r w:rsidR="00091A42" w:rsidRPr="0034022E">
        <w:rPr>
          <w:rtl/>
          <w:lang w:bidi="fa-IR"/>
        </w:rPr>
        <w:t xml:space="preserve"> يقال : طعن فيه وعليه بالقول يطعن</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بالفتح والضمّ</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إذا عابه</w:t>
      </w:r>
      <w:r>
        <w:rPr>
          <w:rtl/>
          <w:lang w:bidi="fa-IR"/>
        </w:rPr>
        <w:t>.</w:t>
      </w:r>
      <w:r w:rsidR="00091A42" w:rsidRPr="0034022E">
        <w:rPr>
          <w:rtl/>
          <w:lang w:bidi="fa-IR"/>
        </w:rPr>
        <w:t xml:space="preserve"> راجع : </w:t>
      </w:r>
      <w:r w:rsidR="00091A42" w:rsidRPr="00BF510C">
        <w:rPr>
          <w:rStyle w:val="libFootnoteBoldChar"/>
          <w:rtl/>
        </w:rPr>
        <w:t>النهاية</w:t>
      </w:r>
      <w:r w:rsidR="00091A42" w:rsidRPr="0034022E">
        <w:rPr>
          <w:rtl/>
          <w:lang w:bidi="fa-IR"/>
        </w:rPr>
        <w:t xml:space="preserve"> ، ج 3 ، ص 127 ( طعن )</w:t>
      </w:r>
      <w:r>
        <w:rPr>
          <w:rtl/>
          <w:lang w:bidi="fa-IR"/>
        </w:rPr>
        <w:t>.</w:t>
      </w:r>
    </w:p>
    <w:p w:rsidR="00091A42" w:rsidRPr="0034022E" w:rsidRDefault="00FA30A4" w:rsidP="00B502FF">
      <w:pPr>
        <w:pStyle w:val="libFootnote0"/>
        <w:rPr>
          <w:rtl/>
          <w:lang w:bidi="fa-IR"/>
        </w:rPr>
      </w:pPr>
      <w:r>
        <w:rPr>
          <w:rtl/>
          <w:lang w:bidi="fa-IR"/>
        </w:rPr>
        <w:t>(2) .</w:t>
      </w:r>
      <w:r w:rsidR="00091A42" w:rsidRPr="0034022E">
        <w:rPr>
          <w:rtl/>
          <w:lang w:bidi="fa-IR"/>
        </w:rPr>
        <w:t xml:space="preserve"> راجع : </w:t>
      </w:r>
      <w:r w:rsidR="00091A42" w:rsidRPr="00BF510C">
        <w:rPr>
          <w:rStyle w:val="libFootnoteBoldChar"/>
          <w:rtl/>
        </w:rPr>
        <w:t>الغيبة</w:t>
      </w:r>
      <w:r w:rsidR="00091A42" w:rsidRPr="0034022E">
        <w:rPr>
          <w:rtl/>
          <w:lang w:bidi="fa-IR"/>
        </w:rPr>
        <w:t xml:space="preserve"> للنعماني ، ص 242 ، ح 40</w:t>
      </w:r>
      <w:r w:rsidR="00B502FF">
        <w:rPr>
          <w:rFonts w:hint="cs"/>
          <w:rtl/>
          <w:lang w:bidi="fa-IR"/>
        </w:rPr>
        <w:t>.</w:t>
      </w:r>
      <w:r w:rsidR="00091A42" w:rsidRPr="00BF510C">
        <w:rPr>
          <w:rStyle w:val="libFootnoteBoldChar"/>
          <w:rtl/>
        </w:rPr>
        <w:t>الوافي</w:t>
      </w:r>
      <w:r w:rsidR="00091A42" w:rsidRPr="0034022E">
        <w:rPr>
          <w:rtl/>
          <w:lang w:bidi="fa-IR"/>
        </w:rPr>
        <w:t xml:space="preserve"> ، ج 2 ، ص 132 ، ح 598 ؛ </w:t>
      </w:r>
      <w:r w:rsidR="00091A42" w:rsidRPr="00BF510C">
        <w:rPr>
          <w:rStyle w:val="libFootnoteBoldChar"/>
          <w:rtl/>
        </w:rPr>
        <w:t>البحار</w:t>
      </w:r>
      <w:r w:rsidR="00091A42" w:rsidRPr="0034022E">
        <w:rPr>
          <w:rtl/>
          <w:lang w:bidi="fa-IR"/>
        </w:rPr>
        <w:t xml:space="preserve"> ، ج 25 ، ص 166 ، ح 33</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ألف ، بر ، بف » وحاشية « ج ، ض ، ف ، </w:t>
      </w:r>
      <w:r w:rsidR="00091A42">
        <w:rPr>
          <w:rtl/>
          <w:lang w:bidi="fa-IR"/>
        </w:rPr>
        <w:t>و »</w:t>
      </w:r>
      <w:r w:rsidR="00091A42" w:rsidRPr="0034022E">
        <w:rPr>
          <w:rtl/>
          <w:lang w:bidi="fa-IR"/>
        </w:rPr>
        <w:t xml:space="preserve"> والوافي والبحار</w:t>
      </w:r>
      <w:r>
        <w:rPr>
          <w:rtl/>
          <w:lang w:bidi="fa-IR"/>
        </w:rPr>
        <w:t>.</w:t>
      </w:r>
      <w:r w:rsidR="00091A42" w:rsidRPr="0034022E">
        <w:rPr>
          <w:rtl/>
          <w:lang w:bidi="fa-IR"/>
        </w:rPr>
        <w:t xml:space="preserve"> وفي « ب ، ج ، ض ، ف ، و</w:t>
      </w:r>
      <w:r w:rsidR="00091A42">
        <w:rPr>
          <w:rFonts w:hint="cs"/>
          <w:rtl/>
          <w:lang w:bidi="fa-IR"/>
        </w:rPr>
        <w:t xml:space="preserve"> </w:t>
      </w:r>
      <w:r w:rsidR="00091A42" w:rsidRPr="0034022E">
        <w:rPr>
          <w:rtl/>
          <w:lang w:bidi="fa-IR"/>
        </w:rPr>
        <w:t>، بح ، بس » ، والمطبوع : « لأبي جعفر »</w:t>
      </w:r>
      <w:r>
        <w:rPr>
          <w:rtl/>
          <w:lang w:bidi="fa-IR"/>
        </w:rPr>
        <w:t>.</w:t>
      </w:r>
    </w:p>
    <w:p w:rsidR="00091A42" w:rsidRPr="0034022E" w:rsidRDefault="00091A42" w:rsidP="00B502FF">
      <w:pPr>
        <w:pStyle w:val="libFootnote0"/>
        <w:rPr>
          <w:rtl/>
          <w:lang w:bidi="fa-IR"/>
        </w:rPr>
      </w:pPr>
      <w:r w:rsidRPr="00884C2B">
        <w:rPr>
          <w:rtl/>
        </w:rPr>
        <w:t xml:space="preserve">والصواب ما أثبتناه : فقد عُدَّ معاوية بن وهب من أصحاب أبي عبد الله وأبي الحسن </w:t>
      </w:r>
      <w:r w:rsidRPr="00D805EB">
        <w:rPr>
          <w:rStyle w:val="libFootnoteAlaemChar"/>
          <w:rtl/>
        </w:rPr>
        <w:t>عليهما‌السلام</w:t>
      </w:r>
      <w:r w:rsidRPr="00884C2B">
        <w:rPr>
          <w:rtl/>
        </w:rPr>
        <w:t xml:space="preserve"> ، ولم نجد روايته عن أبي جعفر </w:t>
      </w:r>
      <w:r w:rsidRPr="00D805EB">
        <w:rPr>
          <w:rStyle w:val="libFootnoteAlaemChar"/>
          <w:rtl/>
        </w:rPr>
        <w:t>عليه‌السلام</w:t>
      </w:r>
      <w:r w:rsidRPr="00884C2B">
        <w:rPr>
          <w:rtl/>
        </w:rPr>
        <w:t xml:space="preserve"> في غير هذا المورد</w:t>
      </w:r>
      <w:r w:rsidR="00FA30A4">
        <w:rPr>
          <w:rtl/>
        </w:rPr>
        <w:t>.</w:t>
      </w:r>
      <w:r w:rsidRPr="00884C2B">
        <w:rPr>
          <w:rtl/>
        </w:rPr>
        <w:t xml:space="preserve"> راجع : </w:t>
      </w:r>
      <w:r w:rsidRPr="00BF510C">
        <w:rPr>
          <w:rStyle w:val="libFootnoteBoldChar"/>
          <w:rtl/>
        </w:rPr>
        <w:t>رجال النجاشي</w:t>
      </w:r>
      <w:r w:rsidRPr="00884C2B">
        <w:rPr>
          <w:rtl/>
        </w:rPr>
        <w:t xml:space="preserve"> ، ص 412 ، الرقم 1097 ؛ </w:t>
      </w:r>
      <w:r w:rsidRPr="00BF510C">
        <w:rPr>
          <w:rStyle w:val="libFootnoteBoldChar"/>
          <w:rtl/>
        </w:rPr>
        <w:t>رجال البرقي</w:t>
      </w:r>
      <w:r w:rsidRPr="00884C2B">
        <w:rPr>
          <w:rtl/>
        </w:rPr>
        <w:t xml:space="preserve"> ، ص 3 ؛ </w:t>
      </w:r>
      <w:r w:rsidRPr="00BF510C">
        <w:rPr>
          <w:rStyle w:val="libFootnoteBoldChar"/>
          <w:rtl/>
        </w:rPr>
        <w:t>رجال الطوسي</w:t>
      </w:r>
      <w:r w:rsidRPr="00884C2B">
        <w:rPr>
          <w:rtl/>
        </w:rPr>
        <w:t xml:space="preserve"> ، ص 303 ، الرقم 4459</w:t>
      </w:r>
      <w:r w:rsidR="00FA30A4">
        <w:rPr>
          <w:rtl/>
        </w:rPr>
        <w:t>.</w:t>
      </w:r>
      <w:r w:rsidR="00B502FF">
        <w:rPr>
          <w:rFonts w:hint="cs"/>
          <w:rtl/>
        </w:rPr>
        <w:t xml:space="preserve">                                                                        </w:t>
      </w:r>
      <w:r w:rsidR="00FA30A4">
        <w:rPr>
          <w:rtl/>
          <w:lang w:bidi="fa-IR"/>
        </w:rPr>
        <w:t>(4) .</w:t>
      </w:r>
      <w:r w:rsidRPr="0034022E">
        <w:rPr>
          <w:rtl/>
          <w:lang w:bidi="fa-IR"/>
        </w:rPr>
        <w:t xml:space="preserve"> في « ج ، ض ، بح » : « علامات »</w:t>
      </w:r>
      <w:r w:rsidR="00FA30A4">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 ال</w:t>
      </w:r>
      <w:r w:rsidR="00D805EB">
        <w:rPr>
          <w:rFonts w:hint="cs"/>
          <w:rtl/>
          <w:lang w:bidi="fa-IR"/>
        </w:rPr>
        <w:t>ـ</w:t>
      </w:r>
      <w:r w:rsidR="00091A42" w:rsidRPr="0034022E">
        <w:rPr>
          <w:rtl/>
          <w:lang w:bidi="fa-IR"/>
        </w:rPr>
        <w:t>مَنْشَأ » : مصدر ميمي ، أو اسم مكان من نَشَأَ إذا خرج وابتدأ ، أو من نشأ الصبيّ ينشأ نشأ إذا كبر وشبّ ولم‌يتكامل</w:t>
      </w:r>
      <w:r>
        <w:rPr>
          <w:rtl/>
          <w:lang w:bidi="fa-IR"/>
        </w:rPr>
        <w:t>.</w:t>
      </w:r>
      <w:r w:rsidR="00091A42" w:rsidRPr="0034022E">
        <w:rPr>
          <w:rtl/>
          <w:lang w:bidi="fa-IR"/>
        </w:rPr>
        <w:t xml:space="preserve"> والمراد : أنّه اتّصف بالكمال من حدّ الصبا إلى زمان الإدراك لقوّة عقله وتقدّس ذاته ؛ قاله المازندراني</w:t>
      </w:r>
      <w:r>
        <w:rPr>
          <w:rtl/>
          <w:lang w:bidi="fa-IR"/>
        </w:rPr>
        <w:t>.</w:t>
      </w:r>
      <w:r w:rsidR="00091A42" w:rsidRPr="0034022E">
        <w:rPr>
          <w:rtl/>
          <w:lang w:bidi="fa-IR"/>
        </w:rPr>
        <w:t xml:space="preserve"> أو مصدر ميميّ من أنشأه إذا خلقه أو ربّاه ، أي يكون مربّى بتربية والده في العلم والتقوى ؛ قاله المجلسي</w:t>
      </w:r>
      <w:r>
        <w:rPr>
          <w:rtl/>
          <w:lang w:bidi="fa-IR"/>
        </w:rPr>
        <w:t>.</w:t>
      </w:r>
      <w:r w:rsidR="00091A42" w:rsidRPr="0034022E">
        <w:rPr>
          <w:rtl/>
          <w:lang w:bidi="fa-IR"/>
        </w:rPr>
        <w:t xml:space="preserve"> راجع : </w:t>
      </w:r>
      <w:r w:rsidR="00091A42" w:rsidRPr="00BF510C">
        <w:rPr>
          <w:rStyle w:val="libFootnoteBoldChar"/>
          <w:rtl/>
        </w:rPr>
        <w:t>شرح المازندراني</w:t>
      </w:r>
      <w:r w:rsidR="00091A42" w:rsidRPr="0034022E">
        <w:rPr>
          <w:rtl/>
          <w:lang w:bidi="fa-IR"/>
        </w:rPr>
        <w:t xml:space="preserve"> ، ج 6 ، ص 94 ؛ </w:t>
      </w:r>
      <w:r w:rsidR="00091A42" w:rsidRPr="00BF510C">
        <w:rPr>
          <w:rStyle w:val="libFootnoteBoldChar"/>
          <w:rtl/>
        </w:rPr>
        <w:t>مرآة العقول</w:t>
      </w:r>
      <w:r w:rsidR="00091A42" w:rsidRPr="0034022E">
        <w:rPr>
          <w:rtl/>
          <w:lang w:bidi="fa-IR"/>
        </w:rPr>
        <w:t xml:space="preserve"> ، ج 3 ، ص 206 ؛ </w:t>
      </w:r>
      <w:r w:rsidR="00091A42" w:rsidRPr="00BF510C">
        <w:rPr>
          <w:rStyle w:val="libFootnoteBoldChar"/>
          <w:rtl/>
        </w:rPr>
        <w:t>النهاية</w:t>
      </w:r>
      <w:r w:rsidR="00091A42" w:rsidRPr="0034022E">
        <w:rPr>
          <w:rtl/>
          <w:lang w:bidi="fa-IR"/>
        </w:rPr>
        <w:t xml:space="preserve"> ، ج 5 ، ص 51 ( نشأ )</w:t>
      </w:r>
      <w:r>
        <w:rPr>
          <w:rtl/>
          <w:lang w:bidi="fa-IR"/>
        </w:rPr>
        <w:t>.</w:t>
      </w:r>
    </w:p>
    <w:p w:rsidR="00D805EB" w:rsidRPr="0034022E" w:rsidRDefault="00D805EB" w:rsidP="00D805EB">
      <w:pPr>
        <w:pStyle w:val="libNormal"/>
        <w:rPr>
          <w:rtl/>
          <w:lang w:bidi="fa-IR"/>
        </w:rPr>
      </w:pPr>
      <w:r>
        <w:br w:type="page"/>
      </w:r>
    </w:p>
    <w:p w:rsidR="00091A42" w:rsidRPr="0034022E" w:rsidRDefault="00091A42" w:rsidP="00F22207">
      <w:pPr>
        <w:pStyle w:val="libNormal0"/>
        <w:rPr>
          <w:rtl/>
          <w:lang w:bidi="fa-IR"/>
        </w:rPr>
      </w:pPr>
      <w:r w:rsidRPr="0034022E">
        <w:rPr>
          <w:rtl/>
          <w:lang w:bidi="fa-IR"/>
        </w:rPr>
        <w:t>وَلَايَلْعَبُ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p>
    <w:p w:rsidR="00091A42" w:rsidRPr="0034022E" w:rsidRDefault="00091A42" w:rsidP="00B72F8D">
      <w:pPr>
        <w:pStyle w:val="libNormal"/>
        <w:rPr>
          <w:rtl/>
          <w:lang w:bidi="fa-IR"/>
        </w:rPr>
      </w:pPr>
      <w:r w:rsidRPr="00633E71">
        <w:rPr>
          <w:rtl/>
        </w:rPr>
        <w:t>751</w:t>
      </w:r>
      <w:r w:rsidRPr="006B17C4">
        <w:rPr>
          <w:rStyle w:val="libBold2Char"/>
          <w:rtl/>
        </w:rPr>
        <w:t xml:space="preserve"> / 5</w:t>
      </w:r>
      <w:r w:rsidR="00FA30A4">
        <w:rPr>
          <w:rStyle w:val="libBold2Char"/>
          <w:rtl/>
        </w:rPr>
        <w:t>.</w:t>
      </w:r>
      <w:r w:rsidRPr="0034022E">
        <w:rPr>
          <w:rtl/>
          <w:lang w:bidi="fa-IR"/>
        </w:rPr>
        <w:t xml:space="preserve"> عَلِيُّ بْنُ إِبْرَاهِيمَ ، عَنْ مُحَمَّدِ بْنِ عِيسى ، عَنْ يُونُسَ ، عَنْ أَحْمَدَ بْنِ عُمَرَ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sidRPr="0034022E">
        <w:rPr>
          <w:rtl/>
          <w:lang w:bidi="fa-IR"/>
        </w:rPr>
        <w:t xml:space="preserve"> ، قَالَ : سَأَلْتُهُ عَنِ الدَّلَالَةِ عَلى صَاحِبِ هذَا الْأَمْرِ</w:t>
      </w:r>
      <w:r w:rsidR="00FA30A4">
        <w:rPr>
          <w:rtl/>
          <w:lang w:bidi="fa-IR"/>
        </w:rPr>
        <w:t>.</w:t>
      </w:r>
    </w:p>
    <w:p w:rsidR="00091A42" w:rsidRPr="0034022E" w:rsidRDefault="00091A42" w:rsidP="00B72F8D">
      <w:pPr>
        <w:pStyle w:val="libNormal"/>
        <w:rPr>
          <w:rtl/>
          <w:lang w:bidi="fa-IR"/>
        </w:rPr>
      </w:pPr>
      <w:r w:rsidRPr="0034022E">
        <w:rPr>
          <w:rtl/>
          <w:lang w:bidi="fa-IR"/>
        </w:rPr>
        <w:t xml:space="preserve">فَقَالَ : « الدَّلَالَةُ عَلَيْهِ : الْكِبَرُ </w:t>
      </w:r>
      <w:r w:rsidRPr="00FA6A79">
        <w:rPr>
          <w:rStyle w:val="libFootnotenumChar"/>
          <w:rtl/>
        </w:rPr>
        <w:t>(2)</w:t>
      </w:r>
      <w:r w:rsidRPr="0034022E">
        <w:rPr>
          <w:rtl/>
          <w:lang w:bidi="fa-IR"/>
        </w:rPr>
        <w:t xml:space="preserve"> ، وَالْفَضْلُ ، وَالْوَصِيَّةُ ، إِذَا قَدِمَ الرَّكْبُ </w:t>
      </w:r>
      <w:r w:rsidRPr="00FA6A79">
        <w:rPr>
          <w:rStyle w:val="libFootnotenumChar"/>
          <w:rtl/>
        </w:rPr>
        <w:t>(3)</w:t>
      </w:r>
      <w:r w:rsidRPr="0034022E">
        <w:rPr>
          <w:rtl/>
          <w:lang w:bidi="fa-IR"/>
        </w:rPr>
        <w:t xml:space="preserve"> الْمَدِينَةَ فَقَالُوا :</w:t>
      </w:r>
      <w:r>
        <w:rPr>
          <w:rFonts w:hint="cs"/>
          <w:rtl/>
          <w:lang w:bidi="fa-IR"/>
        </w:rPr>
        <w:t xml:space="preserve"> </w:t>
      </w:r>
      <w:r w:rsidRPr="0034022E">
        <w:rPr>
          <w:rtl/>
          <w:lang w:bidi="fa-IR"/>
        </w:rPr>
        <w:t>إِلى مَنْ أَوْصى فُلَانٌ</w:t>
      </w:r>
      <w:r>
        <w:rPr>
          <w:rtl/>
          <w:lang w:bidi="fa-IR"/>
        </w:rPr>
        <w:t>؟</w:t>
      </w:r>
      <w:r w:rsidRPr="0034022E">
        <w:rPr>
          <w:rtl/>
          <w:lang w:bidi="fa-IR"/>
        </w:rPr>
        <w:t xml:space="preserve"> قِيلَ : إِلى </w:t>
      </w:r>
      <w:r w:rsidRPr="00FA6A79">
        <w:rPr>
          <w:rStyle w:val="libFootnotenumChar"/>
          <w:rtl/>
        </w:rPr>
        <w:t>(4)</w:t>
      </w:r>
      <w:r w:rsidRPr="0034022E">
        <w:rPr>
          <w:rtl/>
          <w:lang w:bidi="fa-IR"/>
        </w:rPr>
        <w:t xml:space="preserve"> فُلَانِ بْنِ فُلَانٍ </w:t>
      </w:r>
      <w:r w:rsidRPr="00FA6A79">
        <w:rPr>
          <w:rStyle w:val="libFootnotenumChar"/>
          <w:rtl/>
        </w:rPr>
        <w:t>(5)</w:t>
      </w:r>
      <w:r w:rsidRPr="0034022E">
        <w:rPr>
          <w:rtl/>
          <w:lang w:bidi="fa-IR"/>
        </w:rPr>
        <w:t xml:space="preserve"> ، وَدُورُوا مَعَ السِّلَاحِ حَيْثُمَا دَارَ ؛ فَأَمَّا الْمَسَائِلُ فَلَيْسَ فِيهَا حُجَّةٌ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633E71">
        <w:rPr>
          <w:rtl/>
        </w:rPr>
        <w:t>752</w:t>
      </w:r>
      <w:r w:rsidRPr="006B17C4">
        <w:rPr>
          <w:rStyle w:val="libBold2Char"/>
          <w:rtl/>
        </w:rPr>
        <w:t xml:space="preserve"> / 6</w:t>
      </w:r>
      <w:r w:rsidR="00FA30A4">
        <w:rPr>
          <w:rStyle w:val="libBold2Char"/>
          <w:rtl/>
        </w:rPr>
        <w:t>.</w:t>
      </w:r>
      <w:r w:rsidRPr="0034022E">
        <w:rPr>
          <w:rtl/>
          <w:lang w:bidi="fa-IR"/>
        </w:rPr>
        <w:t xml:space="preserve"> مُحَمَّدُ بْنُ يَحْيى ، عَنْ أَحْمَدَ بْنِ مُحَمَّدٍ ، عَنْ أَبِي يَحْيَى الْوَاسِطِيِّ ، عَنْ هِشَامِ بْنِ سَالِمٍ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w:t>
      </w:r>
      <w:r w:rsidRPr="00FA6A79">
        <w:rPr>
          <w:rStyle w:val="libFootnotenumChar"/>
          <w:rtl/>
        </w:rPr>
        <w:t>(7)</w:t>
      </w:r>
      <w:r w:rsidRPr="0034022E">
        <w:rPr>
          <w:rtl/>
          <w:lang w:bidi="fa-IR"/>
        </w:rPr>
        <w:t xml:space="preserve"> : « إِنَّ الْأَمْرَ فِي الْكَبِيرِ مَا لَمْ تَكُنْ </w:t>
      </w:r>
      <w:r w:rsidRPr="00FA6A79">
        <w:rPr>
          <w:rStyle w:val="libFootnotenumChar"/>
          <w:rtl/>
        </w:rPr>
        <w:t>(8)</w:t>
      </w:r>
      <w:r w:rsidRPr="0034022E">
        <w:rPr>
          <w:rtl/>
          <w:lang w:bidi="fa-IR"/>
        </w:rPr>
        <w:t xml:space="preserve"> بِهِ </w:t>
      </w:r>
      <w:r w:rsidRPr="00FA6A79">
        <w:rPr>
          <w:rStyle w:val="libFootnotenumChar"/>
          <w:rtl/>
        </w:rPr>
        <w:t>(9)</w:t>
      </w:r>
      <w:r w:rsidRPr="0034022E">
        <w:rPr>
          <w:rtl/>
          <w:lang w:bidi="fa-IR"/>
        </w:rPr>
        <w:t xml:space="preserve"> عَاهَةٌ </w:t>
      </w:r>
      <w:r w:rsidRPr="00FA6A79">
        <w:rPr>
          <w:rStyle w:val="libFootnotenumChar"/>
          <w:rtl/>
        </w:rPr>
        <w:t>(10)</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(11)</w:t>
      </w:r>
      <w:r w:rsidRPr="0034022E">
        <w:rPr>
          <w:rtl/>
          <w:lang w:bidi="fa-IR"/>
        </w:rPr>
        <w:t xml:space="preserve"> ‌</w:t>
      </w:r>
    </w:p>
    <w:p w:rsidR="00091A42" w:rsidRPr="0034022E" w:rsidRDefault="00091A42" w:rsidP="00B72F8D">
      <w:pPr>
        <w:pStyle w:val="libNormal"/>
        <w:rPr>
          <w:rtl/>
          <w:lang w:bidi="fa-IR"/>
        </w:rPr>
      </w:pPr>
      <w:r w:rsidRPr="00633E71">
        <w:rPr>
          <w:rtl/>
        </w:rPr>
        <w:t>753</w:t>
      </w:r>
      <w:r w:rsidRPr="006B17C4">
        <w:rPr>
          <w:rStyle w:val="libBold2Char"/>
          <w:rtl/>
        </w:rPr>
        <w:t xml:space="preserve"> / 7</w:t>
      </w:r>
      <w:r w:rsidR="00FA30A4">
        <w:rPr>
          <w:rStyle w:val="libBold2Char"/>
          <w:rtl/>
        </w:rPr>
        <w:t>.</w:t>
      </w:r>
      <w:r w:rsidRPr="0034022E">
        <w:rPr>
          <w:rtl/>
          <w:lang w:bidi="fa-IR"/>
        </w:rPr>
        <w:t xml:space="preserve"> أَحْمَدُ بْنُ مِهْرَانَ ، عَنْ مُحَمَّدِ بْنِ عَلِيٍّ </w:t>
      </w:r>
      <w:r w:rsidRPr="00FA6A79">
        <w:rPr>
          <w:rStyle w:val="libFootnotenumChar"/>
          <w:rtl/>
        </w:rPr>
        <w:t>(12)</w:t>
      </w:r>
      <w:r w:rsidRPr="0034022E">
        <w:rPr>
          <w:rtl/>
          <w:lang w:bidi="fa-IR"/>
        </w:rPr>
        <w:t xml:space="preserve"> ، عَنْ أَبِي بَصِيرٍ ، قَالَ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132 ، ح 599 ؛ البحار ، ج 25 ، ص 166 ، ح 34</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w:t>
      </w:r>
      <w:r w:rsidR="00091A42" w:rsidRPr="00BF510C">
        <w:rPr>
          <w:rStyle w:val="libFootnoteBoldChar"/>
          <w:rtl/>
        </w:rPr>
        <w:t>شرح المازندراني</w:t>
      </w:r>
      <w:r w:rsidR="00091A42" w:rsidRPr="0034022E">
        <w:rPr>
          <w:rtl/>
          <w:lang w:bidi="fa-IR"/>
        </w:rPr>
        <w:t xml:space="preserve"> : « أي الدليل عليه الكِبَرُ باعتبار السنّ كما مرّ ، يقال : كَبِرَ الرجل من باب لَبِسَ يَكْبَرُ كِبَراً</w:t>
      </w:r>
      <w:r w:rsidR="00091A42">
        <w:rPr>
          <w:rFonts w:hint="cs"/>
          <w:rtl/>
          <w:lang w:bidi="fa-IR"/>
        </w:rPr>
        <w:t xml:space="preserve"> </w:t>
      </w:r>
      <w:r w:rsidR="00091A42" w:rsidRPr="0034022E">
        <w:rPr>
          <w:rtl/>
          <w:lang w:bidi="fa-IR"/>
        </w:rPr>
        <w:t>أي أسنّ</w:t>
      </w:r>
      <w:r>
        <w:rPr>
          <w:rtl/>
          <w:lang w:bidi="fa-IR"/>
        </w:rPr>
        <w:t>.</w:t>
      </w:r>
      <w:r w:rsidR="00091A42" w:rsidRPr="0034022E">
        <w:rPr>
          <w:rtl/>
          <w:lang w:bidi="fa-IR"/>
        </w:rPr>
        <w:t xml:space="preserve"> أو باعتبار القدر والمنزلة ، يقال : كَبُرَ من باب شَرُفَ فهو كبير ، إذا عظم قدره وارتفع منزلته »</w:t>
      </w:r>
      <w:r>
        <w:rPr>
          <w:rtl/>
          <w:lang w:bidi="fa-IR"/>
        </w:rPr>
        <w:t>.</w:t>
      </w:r>
      <w:r w:rsidR="00091A42" w:rsidRPr="0034022E">
        <w:rPr>
          <w:rtl/>
          <w:lang w:bidi="fa-IR"/>
        </w:rPr>
        <w:t xml:space="preserve"> ولكنّ المجلسي قال : « والمراد بالكبر كونه أكبر سنّاً لا بحسب الفضائل ؛ فإنّه داخل في الفضل »</w:t>
      </w:r>
      <w:r>
        <w:rPr>
          <w:rtl/>
          <w:lang w:bidi="fa-IR"/>
        </w:rPr>
        <w:t>.</w:t>
      </w:r>
    </w:p>
    <w:tbl>
      <w:tblPr>
        <w:tblStyle w:val="TableGrid"/>
        <w:bidiVisual/>
        <w:tblW w:w="0" w:type="auto"/>
        <w:tblLook w:val="04A0" w:firstRow="1" w:lastRow="0" w:firstColumn="1" w:lastColumn="0" w:noHBand="0" w:noVBand="1"/>
      </w:tblPr>
      <w:tblGrid>
        <w:gridCol w:w="4474"/>
        <w:gridCol w:w="4474"/>
      </w:tblGrid>
      <w:tr w:rsidR="004D7D98" w:rsidTr="004D7D98">
        <w:tc>
          <w:tcPr>
            <w:tcW w:w="4474" w:type="dxa"/>
          </w:tcPr>
          <w:p w:rsidR="004D7D98" w:rsidRDefault="004D7D98" w:rsidP="00F120EB">
            <w:pPr>
              <w:pStyle w:val="libFootnote0"/>
              <w:rPr>
                <w:rtl/>
                <w:lang w:bidi="fa-IR"/>
              </w:rPr>
            </w:pPr>
            <w:r>
              <w:rPr>
                <w:rtl/>
                <w:lang w:bidi="fa-IR"/>
              </w:rPr>
              <w:t>(3) .</w:t>
            </w:r>
            <w:r w:rsidRPr="0034022E">
              <w:rPr>
                <w:rtl/>
                <w:lang w:bidi="fa-IR"/>
              </w:rPr>
              <w:t xml:space="preserve"> معناه ذيل ح 1 من هذا الباب</w:t>
            </w:r>
            <w:r>
              <w:rPr>
                <w:rtl/>
                <w:lang w:bidi="fa-IR"/>
              </w:rPr>
              <w:t>.</w:t>
            </w:r>
          </w:p>
        </w:tc>
        <w:tc>
          <w:tcPr>
            <w:tcW w:w="4474" w:type="dxa"/>
          </w:tcPr>
          <w:p w:rsidR="004D7D98" w:rsidRDefault="004D7D98" w:rsidP="00F120EB">
            <w:pPr>
              <w:pStyle w:val="libFootnote0"/>
              <w:rPr>
                <w:rtl/>
                <w:lang w:bidi="fa-IR"/>
              </w:rPr>
            </w:pPr>
            <w:r>
              <w:rPr>
                <w:rtl/>
                <w:lang w:bidi="fa-IR"/>
              </w:rPr>
              <w:t>(4) .</w:t>
            </w:r>
            <w:r w:rsidRPr="0034022E">
              <w:rPr>
                <w:rtl/>
                <w:lang w:bidi="fa-IR"/>
              </w:rPr>
              <w:t xml:space="preserve"> هكذا في النسخ التي‌قوبلت</w:t>
            </w:r>
            <w:r>
              <w:rPr>
                <w:rtl/>
                <w:lang w:bidi="fa-IR"/>
              </w:rPr>
              <w:t>.</w:t>
            </w:r>
            <w:r w:rsidRPr="0034022E">
              <w:rPr>
                <w:rtl/>
                <w:lang w:bidi="fa-IR"/>
              </w:rPr>
              <w:t xml:space="preserve"> وفي‌المطبوع </w:t>
            </w:r>
            <w:r>
              <w:rPr>
                <w:rtl/>
                <w:lang w:bidi="fa-IR"/>
              </w:rPr>
              <w:t xml:space="preserve">: - </w:t>
            </w:r>
            <w:r w:rsidRPr="0034022E">
              <w:rPr>
                <w:rtl/>
                <w:lang w:bidi="fa-IR"/>
              </w:rPr>
              <w:t>« إلى »</w:t>
            </w:r>
            <w:r>
              <w:rPr>
                <w:rtl/>
                <w:lang w:bidi="fa-IR"/>
              </w:rPr>
              <w:t>.</w:t>
            </w:r>
          </w:p>
        </w:tc>
      </w:tr>
    </w:tbl>
    <w:p w:rsidR="00091A42" w:rsidRPr="0034022E" w:rsidRDefault="00FA30A4" w:rsidP="00F120EB">
      <w:pPr>
        <w:pStyle w:val="libFootnote0"/>
        <w:rPr>
          <w:rtl/>
          <w:lang w:bidi="fa-IR"/>
        </w:rPr>
      </w:pPr>
      <w:r>
        <w:rPr>
          <w:rtl/>
          <w:lang w:bidi="fa-IR"/>
        </w:rPr>
        <w:t>(5) .</w:t>
      </w:r>
      <w:r w:rsidR="00091A42" w:rsidRPr="0034022E">
        <w:rPr>
          <w:rtl/>
          <w:lang w:bidi="fa-IR"/>
        </w:rPr>
        <w:t xml:space="preserve"> في « ف » والبحار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بن فلان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الوافي</w:t>
      </w:r>
      <w:r w:rsidR="00091A42" w:rsidRPr="0034022E">
        <w:rPr>
          <w:rtl/>
          <w:lang w:bidi="fa-IR"/>
        </w:rPr>
        <w:t xml:space="preserve"> ، ج 2 ، ص 132 ، ح 600 ؛ </w:t>
      </w:r>
      <w:r w:rsidR="00091A42" w:rsidRPr="00BF510C">
        <w:rPr>
          <w:rStyle w:val="libFootnoteBoldChar"/>
          <w:rtl/>
        </w:rPr>
        <w:t>البحار</w:t>
      </w:r>
      <w:r w:rsidR="00091A42" w:rsidRPr="0034022E">
        <w:rPr>
          <w:rtl/>
          <w:lang w:bidi="fa-IR"/>
        </w:rPr>
        <w:t xml:space="preserve"> ، ج 25 ، ص 166 ، ح 35</w:t>
      </w:r>
      <w:r>
        <w:rPr>
          <w:rtl/>
          <w:lang w:bidi="fa-IR"/>
        </w:rPr>
        <w:t>.</w:t>
      </w:r>
    </w:p>
    <w:p w:rsidR="00091A42" w:rsidRPr="0034022E" w:rsidRDefault="00FA30A4" w:rsidP="00F120EB">
      <w:pPr>
        <w:pStyle w:val="libFootnote0"/>
        <w:rPr>
          <w:rtl/>
          <w:lang w:bidi="fa-IR"/>
        </w:rPr>
      </w:pPr>
      <w:r>
        <w:rPr>
          <w:rtl/>
          <w:lang w:bidi="fa-IR"/>
        </w:rPr>
        <w:t>(7) .</w:t>
      </w:r>
      <w:r w:rsidR="00091A42" w:rsidRPr="0034022E">
        <w:rPr>
          <w:rtl/>
          <w:lang w:bidi="fa-IR"/>
        </w:rPr>
        <w:t xml:space="preserve"> هكذا في النسخ التي قوبلت والوافي</w:t>
      </w:r>
      <w:r>
        <w:rPr>
          <w:rtl/>
          <w:lang w:bidi="fa-IR"/>
        </w:rPr>
        <w:t>.</w:t>
      </w:r>
      <w:r w:rsidR="00091A42" w:rsidRPr="0034022E">
        <w:rPr>
          <w:rtl/>
          <w:lang w:bidi="fa-IR"/>
        </w:rPr>
        <w:t xml:space="preserve"> وفي المطبوع :</w:t>
      </w:r>
      <w:r w:rsidR="00091A42">
        <w:rPr>
          <w:rtl/>
          <w:lang w:bidi="fa-IR"/>
        </w:rPr>
        <w:t xml:space="preserve"> + </w:t>
      </w:r>
      <w:r w:rsidR="00091A42" w:rsidRPr="0034022E">
        <w:rPr>
          <w:rtl/>
          <w:lang w:bidi="fa-IR"/>
        </w:rPr>
        <w:t>« [ قال ] »</w:t>
      </w:r>
      <w:r>
        <w:rPr>
          <w:rtl/>
          <w:lang w:bidi="fa-IR"/>
        </w:rPr>
        <w:t>.</w:t>
      </w:r>
    </w:p>
    <w:p w:rsidR="00091A42" w:rsidRPr="0034022E" w:rsidRDefault="00FA30A4" w:rsidP="00F120EB">
      <w:pPr>
        <w:pStyle w:val="libFootnote0"/>
        <w:rPr>
          <w:rtl/>
          <w:lang w:bidi="fa-IR"/>
        </w:rPr>
      </w:pPr>
      <w:r>
        <w:rPr>
          <w:rtl/>
          <w:lang w:bidi="fa-IR"/>
        </w:rPr>
        <w:t>(8) .</w:t>
      </w:r>
      <w:r w:rsidR="00091A42" w:rsidRPr="0034022E">
        <w:rPr>
          <w:rtl/>
          <w:lang w:bidi="fa-IR"/>
        </w:rPr>
        <w:t xml:space="preserve"> في « بح ، بر » ومرآة العقول : « مالم يكن »</w:t>
      </w:r>
      <w:r>
        <w:rPr>
          <w:rtl/>
          <w:lang w:bidi="fa-IR"/>
        </w:rPr>
        <w:t>.</w:t>
      </w:r>
    </w:p>
    <w:p w:rsidR="00091A42" w:rsidRPr="0034022E" w:rsidRDefault="00FA30A4" w:rsidP="00F120EB">
      <w:pPr>
        <w:pStyle w:val="libFootnote0"/>
        <w:rPr>
          <w:rtl/>
          <w:lang w:bidi="fa-IR"/>
        </w:rPr>
      </w:pPr>
      <w:r>
        <w:rPr>
          <w:rtl/>
          <w:lang w:bidi="fa-IR"/>
        </w:rPr>
        <w:t>(9) .</w:t>
      </w:r>
      <w:r w:rsidR="00091A42" w:rsidRPr="0034022E">
        <w:rPr>
          <w:rtl/>
          <w:lang w:bidi="fa-IR"/>
        </w:rPr>
        <w:t xml:space="preserve"> هكذا في النسخ التي قوبلت والوافي والكافي ح 928</w:t>
      </w:r>
      <w:r>
        <w:rPr>
          <w:rtl/>
          <w:lang w:bidi="fa-IR"/>
        </w:rPr>
        <w:t>.</w:t>
      </w:r>
      <w:r w:rsidR="00091A42" w:rsidRPr="0034022E">
        <w:rPr>
          <w:rtl/>
          <w:lang w:bidi="fa-IR"/>
        </w:rPr>
        <w:t xml:space="preserve"> وفي المطبوع : « فيه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العاهَةُ : الآفة ؛ إمّا الظاهرة ، يقال : عاهَ الزرعُ والمالُ يَعُوهُ عاهةً وعُؤُوهاً ، أي وقعت فيهما عاهة ؛ وإمّا الباطنة ، قال ابن الأعرابي : العاهُون : أصحاب الريبة والخُبْث</w:t>
      </w:r>
      <w:r>
        <w:rPr>
          <w:rtl/>
          <w:lang w:bidi="fa-IR"/>
        </w:rPr>
        <w:t>.</w:t>
      </w:r>
      <w:r w:rsidR="00091A42" w:rsidRPr="0034022E">
        <w:rPr>
          <w:rtl/>
          <w:lang w:bidi="fa-IR"/>
        </w:rPr>
        <w:t xml:space="preserve"> راجع : </w:t>
      </w:r>
      <w:r w:rsidR="00091A42" w:rsidRPr="00BF510C">
        <w:rPr>
          <w:rStyle w:val="libFootnoteBoldChar"/>
          <w:rtl/>
        </w:rPr>
        <w:t>لسان العرب</w:t>
      </w:r>
      <w:r w:rsidR="00091A42" w:rsidRPr="0034022E">
        <w:rPr>
          <w:rtl/>
          <w:lang w:bidi="fa-IR"/>
        </w:rPr>
        <w:t xml:space="preserve"> ، ج 13 ، ص 520 ( عوه</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عيه )</w:t>
      </w:r>
      <w:r>
        <w:rPr>
          <w:rtl/>
          <w:lang w:bidi="fa-IR"/>
        </w:rPr>
        <w:t>.</w:t>
      </w:r>
    </w:p>
    <w:p w:rsidR="00091A42" w:rsidRDefault="00FA30A4" w:rsidP="00CC4A49">
      <w:pPr>
        <w:pStyle w:val="libFootnote0"/>
        <w:rPr>
          <w:rtl/>
          <w:lang w:bidi="fa-IR"/>
        </w:rPr>
      </w:pPr>
      <w:r>
        <w:rPr>
          <w:rtl/>
          <w:lang w:bidi="fa-IR"/>
        </w:rPr>
        <w:t>(11)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ما يفصل به بين دعوى المحقّ</w:t>
      </w:r>
      <w:r w:rsidR="00091A42">
        <w:rPr>
          <w:rtl/>
          <w:lang w:bidi="fa-IR"/>
        </w:rPr>
        <w:t xml:space="preserve"> </w:t>
      </w:r>
      <w:r>
        <w:rPr>
          <w:rtl/>
          <w:lang w:bidi="fa-IR"/>
        </w:rPr>
        <w:t>...</w:t>
      </w:r>
      <w:r w:rsidR="00091A42" w:rsidRPr="0034022E">
        <w:rPr>
          <w:rtl/>
          <w:lang w:bidi="fa-IR"/>
        </w:rPr>
        <w:t xml:space="preserve"> ، ح 928 ، مع زيادة في أوّله وآخره</w:t>
      </w:r>
      <w:r>
        <w:rPr>
          <w:rtl/>
          <w:lang w:bidi="fa-IR"/>
        </w:rPr>
        <w:t>.</w:t>
      </w:r>
      <w:r w:rsidR="00091A42" w:rsidRPr="0034022E">
        <w:rPr>
          <w:rtl/>
          <w:lang w:bidi="fa-IR"/>
        </w:rPr>
        <w:t xml:space="preserve"> </w:t>
      </w:r>
      <w:r w:rsidR="00091A42" w:rsidRPr="00BF510C">
        <w:rPr>
          <w:rStyle w:val="libFootnoteBoldChar"/>
          <w:rtl/>
        </w:rPr>
        <w:t>الفصول المختارة</w:t>
      </w:r>
      <w:r w:rsidR="00091A42" w:rsidRPr="0034022E">
        <w:rPr>
          <w:rtl/>
          <w:lang w:bidi="fa-IR"/>
        </w:rPr>
        <w:t xml:space="preserve"> ، ص 312 ، من دون الإسناد إلى </w:t>
      </w:r>
      <w:r w:rsidR="00091A42" w:rsidRPr="00633E71">
        <w:rPr>
          <w:rtl/>
        </w:rPr>
        <w:t>المعصوم</w:t>
      </w:r>
      <w:r w:rsidR="00091A42" w:rsidRPr="0034022E">
        <w:rPr>
          <w:rtl/>
          <w:lang w:bidi="fa-IR"/>
        </w:rPr>
        <w:t xml:space="preserve"> </w:t>
      </w:r>
      <w:r w:rsidR="00091A42" w:rsidRPr="004D7D98">
        <w:rPr>
          <w:rStyle w:val="libFootnoteAlaemChar"/>
          <w:rtl/>
        </w:rPr>
        <w:t>عليه‌السلام</w:t>
      </w:r>
      <w:r w:rsidR="00091A42" w:rsidRPr="0034022E">
        <w:rPr>
          <w:rtl/>
          <w:lang w:bidi="fa-IR"/>
        </w:rPr>
        <w:t xml:space="preserve"> ، مع اختلاف يسير</w:t>
      </w:r>
      <w:r w:rsidR="00CC4A49">
        <w:rPr>
          <w:rFonts w:hint="cs"/>
          <w:rtl/>
          <w:lang w:bidi="fa-IR"/>
        </w:rPr>
        <w:t>.</w:t>
      </w:r>
      <w:r w:rsidR="00091A42" w:rsidRPr="00BF510C">
        <w:rPr>
          <w:rStyle w:val="libFootnoteBoldChar"/>
          <w:rtl/>
        </w:rPr>
        <w:t>الوافي</w:t>
      </w:r>
      <w:r w:rsidR="00091A42" w:rsidRPr="0034022E">
        <w:rPr>
          <w:rtl/>
          <w:lang w:bidi="fa-IR"/>
        </w:rPr>
        <w:t xml:space="preserve"> ، ج 2 ، ص 132 ، ح 601</w:t>
      </w:r>
      <w:r>
        <w:rPr>
          <w:rtl/>
          <w:lang w:bidi="fa-IR"/>
        </w:rPr>
        <w:t>.</w:t>
      </w:r>
    </w:p>
    <w:p w:rsidR="00091A42" w:rsidRDefault="00FA30A4" w:rsidP="00F120EB">
      <w:pPr>
        <w:pStyle w:val="libFootnote0"/>
        <w:rPr>
          <w:rtl/>
          <w:lang w:bidi="fa-IR"/>
        </w:rPr>
      </w:pPr>
      <w:r>
        <w:rPr>
          <w:rtl/>
          <w:lang w:bidi="fa-IR"/>
        </w:rPr>
        <w:t>(12) .</w:t>
      </w:r>
      <w:r w:rsidR="00091A42" w:rsidRPr="0034022E">
        <w:rPr>
          <w:rtl/>
          <w:lang w:bidi="fa-IR"/>
        </w:rPr>
        <w:t xml:space="preserve"> رواية محمّد بن عليّ عن أبي بصير لا تصحّ </w:t>
      </w:r>
      <w:r w:rsidR="00BE2D7A">
        <w:rPr>
          <w:rtl/>
          <w:lang w:bidi="fa-IR"/>
        </w:rPr>
        <w:t>إلّا</w:t>
      </w:r>
      <w:r w:rsidR="00091A42" w:rsidRPr="0034022E">
        <w:rPr>
          <w:rtl/>
          <w:lang w:bidi="fa-IR"/>
        </w:rPr>
        <w:t xml:space="preserve">لوجود خللٍ في السند ؛ من سقط أو إرسالٍ ، والخبر </w:t>
      </w:r>
      <w:r w:rsidR="00CC4A49">
        <w:rPr>
          <w:rFonts w:hint="cs"/>
          <w:rtl/>
          <w:lang w:bidi="fa-IR"/>
        </w:rPr>
        <w:t>=</w:t>
      </w:r>
    </w:p>
    <w:p w:rsidR="004D7D98" w:rsidRPr="0034022E" w:rsidRDefault="004D7D98" w:rsidP="004D7D98">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قُلْتُ لِأَبِي الْحَسَنِ </w:t>
      </w:r>
      <w:r w:rsidRPr="00F22207">
        <w:rPr>
          <w:rStyle w:val="libAlaemChar"/>
          <w:rtl/>
        </w:rPr>
        <w:t>عليه‌السلام</w:t>
      </w:r>
      <w:r w:rsidRPr="0034022E">
        <w:rPr>
          <w:rtl/>
          <w:lang w:bidi="fa-IR"/>
        </w:rPr>
        <w:t xml:space="preserve"> : جُعِلْتُ فِدَاكَ ، بِمَ يُعْرَفُ الْإِمَامُ</w:t>
      </w:r>
      <w:r>
        <w:rPr>
          <w:rtl/>
          <w:lang w:bidi="fa-IR"/>
        </w:rPr>
        <w:t>؟</w:t>
      </w:r>
    </w:p>
    <w:p w:rsidR="00091A42" w:rsidRPr="0034022E" w:rsidRDefault="00091A42" w:rsidP="00B72F8D">
      <w:pPr>
        <w:pStyle w:val="libNormal"/>
        <w:rPr>
          <w:rtl/>
          <w:lang w:bidi="fa-IR"/>
        </w:rPr>
      </w:pPr>
      <w:r w:rsidRPr="0034022E">
        <w:rPr>
          <w:rtl/>
          <w:lang w:bidi="fa-IR"/>
        </w:rPr>
        <w:t xml:space="preserve">قَالَ </w:t>
      </w:r>
      <w:r w:rsidRPr="00FA6A79">
        <w:rPr>
          <w:rStyle w:val="libFootnotenumChar"/>
          <w:rtl/>
        </w:rPr>
        <w:t>(1)</w:t>
      </w:r>
      <w:r w:rsidRPr="0034022E">
        <w:rPr>
          <w:rtl/>
          <w:lang w:bidi="fa-IR"/>
        </w:rPr>
        <w:t xml:space="preserve"> : فَقَالَ : « بِخِصَالٍ : أَمَّا أَوَّلُهَا </w:t>
      </w:r>
      <w:r w:rsidRPr="00FA6A79">
        <w:rPr>
          <w:rStyle w:val="libFootnotenumChar"/>
          <w:rtl/>
        </w:rPr>
        <w:t>(2)</w:t>
      </w:r>
      <w:r w:rsidRPr="0034022E">
        <w:rPr>
          <w:rtl/>
          <w:lang w:bidi="fa-IR"/>
        </w:rPr>
        <w:t xml:space="preserve"> ، فَإِنَّهُ بِشَيْ‌ءٍ قَدْ تَقَدَّمَ مِنْ أَبِيهِ فِيهِ وَأَشَارَ </w:t>
      </w:r>
      <w:r w:rsidRPr="00FA6A79">
        <w:rPr>
          <w:rStyle w:val="libFootnotenumChar"/>
          <w:rtl/>
        </w:rPr>
        <w:t>(3)</w:t>
      </w:r>
      <w:r w:rsidRPr="0034022E">
        <w:rPr>
          <w:rtl/>
          <w:lang w:bidi="fa-IR"/>
        </w:rPr>
        <w:t xml:space="preserve"> إِلَيْهِ لِيَكُونَ </w:t>
      </w:r>
      <w:r w:rsidRPr="00FA6A79">
        <w:rPr>
          <w:rStyle w:val="libFootnotenumChar"/>
          <w:rtl/>
        </w:rPr>
        <w:t>(4)</w:t>
      </w:r>
      <w:r w:rsidRPr="0034022E">
        <w:rPr>
          <w:rtl/>
          <w:lang w:bidi="fa-IR"/>
        </w:rPr>
        <w:t xml:space="preserve"> عَلَيْهِمْ حُجَّةً ؛ وَيُسْأَلُ فَيُجِيبُ </w:t>
      </w:r>
      <w:r w:rsidRPr="00FA6A79">
        <w:rPr>
          <w:rStyle w:val="libFootnotenumChar"/>
          <w:rtl/>
        </w:rPr>
        <w:t>(5)</w:t>
      </w:r>
      <w:r w:rsidRPr="0034022E">
        <w:rPr>
          <w:rtl/>
          <w:lang w:bidi="fa-IR"/>
        </w:rPr>
        <w:t xml:space="preserve"> ؛ وَإِنْ سُكِتَ عَنْهُ ابْتَدَأَ ؛ وَيُخْبِرُ بِمَا فِي غَدٍ ؛ وَيُكَلِّمُ النَّاسَ بِكُلِّ لِسَانٍ »</w:t>
      </w:r>
      <w:r w:rsidR="00FA30A4">
        <w:rPr>
          <w:rtl/>
          <w:lang w:bidi="fa-IR"/>
        </w:rPr>
        <w:t>.</w:t>
      </w:r>
    </w:p>
    <w:p w:rsidR="00091A42" w:rsidRPr="0034022E" w:rsidRDefault="00091A42" w:rsidP="00B72F8D">
      <w:pPr>
        <w:pStyle w:val="libNormal"/>
        <w:rPr>
          <w:rtl/>
          <w:lang w:bidi="fa-IR"/>
        </w:rPr>
      </w:pPr>
      <w:r w:rsidRPr="0034022E">
        <w:rPr>
          <w:rtl/>
          <w:lang w:bidi="fa-IR"/>
        </w:rPr>
        <w:t xml:space="preserve">ثُمَّ قَالَ لِي : « يَا أَبَا مُحَمَّدٍ ، أُعْطِيكَ عَلَامَةً قَبْلَ أَنْ تَقُومَ » فَلَمْ أَلْبَثْ أَنْ دَخَلَ عَلَيْنَا رَجُلٌ مِنْ أَهْلِ خُرَاسَانَ ، فَكَلَّمَهُ </w:t>
      </w:r>
      <w:r w:rsidRPr="00FA6A79">
        <w:rPr>
          <w:rStyle w:val="libFootnotenumChar"/>
          <w:rtl/>
        </w:rPr>
        <w:t>(6)</w:t>
      </w:r>
      <w:r w:rsidRPr="0034022E">
        <w:rPr>
          <w:rtl/>
          <w:lang w:bidi="fa-IR"/>
        </w:rPr>
        <w:t xml:space="preserve"> الْخُرَاسَانِيُّ بِالْعَرَبِيَّةِ ، فَأَجَابَهُ أَبُو الْحَسَنِ </w:t>
      </w:r>
      <w:r w:rsidRPr="00F22207">
        <w:rPr>
          <w:rStyle w:val="libAlaemChar"/>
          <w:rtl/>
        </w:rPr>
        <w:t>عليه‌السلام</w:t>
      </w:r>
      <w:r w:rsidRPr="0034022E">
        <w:rPr>
          <w:rtl/>
          <w:lang w:bidi="fa-IR"/>
        </w:rPr>
        <w:t xml:space="preserve"> </w:t>
      </w:r>
      <w:r w:rsidRPr="00FA6A79">
        <w:rPr>
          <w:rStyle w:val="libFootnotenumChar"/>
          <w:rtl/>
        </w:rPr>
        <w:t>(7)</w:t>
      </w:r>
      <w:r w:rsidRPr="0034022E">
        <w:rPr>
          <w:rtl/>
          <w:lang w:bidi="fa-IR"/>
        </w:rPr>
        <w:t xml:space="preserve"> بِالْفَارِسِيَّةِ ، فَقَالَ لَهُ الْخُرَاسَانِيُّ : وَاللهِ</w:t>
      </w:r>
      <w:r>
        <w:rPr>
          <w:rtl/>
          <w:lang w:bidi="fa-IR"/>
        </w:rPr>
        <w:t xml:space="preserve"> </w:t>
      </w:r>
      <w:r w:rsidR="00997FC5">
        <w:rPr>
          <w:rtl/>
          <w:lang w:bidi="fa-IR"/>
        </w:rPr>
        <w:t>-</w:t>
      </w:r>
      <w:r>
        <w:rPr>
          <w:rtl/>
          <w:lang w:bidi="fa-IR"/>
        </w:rPr>
        <w:t xml:space="preserve"> </w:t>
      </w:r>
      <w:r w:rsidRPr="0034022E">
        <w:rPr>
          <w:rtl/>
          <w:lang w:bidi="fa-IR"/>
        </w:rPr>
        <w:t>جُعِلْتُ فِدَاكَ</w:t>
      </w:r>
      <w:r>
        <w:rPr>
          <w:rtl/>
          <w:lang w:bidi="fa-IR"/>
        </w:rPr>
        <w:t xml:space="preserve"> </w:t>
      </w:r>
      <w:r w:rsidR="00997FC5">
        <w:rPr>
          <w:rtl/>
          <w:lang w:bidi="fa-IR"/>
        </w:rPr>
        <w:t>-</w:t>
      </w:r>
      <w:r>
        <w:rPr>
          <w:rtl/>
          <w:lang w:bidi="fa-IR"/>
        </w:rPr>
        <w:t xml:space="preserve"> </w:t>
      </w:r>
      <w:r w:rsidRPr="0034022E">
        <w:rPr>
          <w:rtl/>
          <w:lang w:bidi="fa-IR"/>
        </w:rPr>
        <w:t xml:space="preserve">مَا مَنَعَنِي </w:t>
      </w:r>
      <w:r w:rsidRPr="00FA6A79">
        <w:rPr>
          <w:rStyle w:val="libFootnotenumChar"/>
          <w:rtl/>
        </w:rPr>
        <w:t>(8)</w:t>
      </w:r>
      <w:r w:rsidRPr="0034022E">
        <w:rPr>
          <w:rtl/>
          <w:lang w:bidi="fa-IR"/>
        </w:rPr>
        <w:t xml:space="preserve"> أَنْ أُكَلِّمَكَ بِالْخُرَاسَانِيَّةِ غَيْرُ أَنِّي ظَنَنْتُ أَنَّكَ لَاتُحْسِنُهَا </w:t>
      </w:r>
      <w:r w:rsidRPr="00FA6A79">
        <w:rPr>
          <w:rStyle w:val="libFootnotenumChar"/>
          <w:rtl/>
        </w:rPr>
        <w:t>(9)</w:t>
      </w:r>
      <w:r w:rsidRPr="0034022E">
        <w:rPr>
          <w:rtl/>
          <w:lang w:bidi="fa-IR"/>
        </w:rPr>
        <w:t xml:space="preserve"> ، فَقَالَ : « سُبْحَانَ اللهِ</w:t>
      </w:r>
      <w:r>
        <w:rPr>
          <w:rtl/>
          <w:lang w:bidi="fa-IR"/>
        </w:rPr>
        <w:t>!</w:t>
      </w:r>
      <w:r w:rsidRPr="0034022E">
        <w:rPr>
          <w:rtl/>
          <w:lang w:bidi="fa-IR"/>
        </w:rPr>
        <w:t xml:space="preserve"> إِذَا كُنْتُ لَا</w:t>
      </w:r>
      <w:r>
        <w:rPr>
          <w:rFonts w:hint="cs"/>
          <w:rtl/>
          <w:lang w:bidi="fa-IR"/>
        </w:rPr>
        <w:t xml:space="preserve"> </w:t>
      </w:r>
      <w:r w:rsidRPr="0034022E">
        <w:rPr>
          <w:rtl/>
          <w:lang w:bidi="fa-IR"/>
        </w:rPr>
        <w:t xml:space="preserve">أُحْسِنُ </w:t>
      </w:r>
      <w:r w:rsidRPr="00FA6A79">
        <w:rPr>
          <w:rStyle w:val="libFootnotenumChar"/>
          <w:rtl/>
        </w:rPr>
        <w:t>(10)</w:t>
      </w:r>
      <w:r w:rsidRPr="0034022E">
        <w:rPr>
          <w:rtl/>
          <w:lang w:bidi="fa-IR"/>
        </w:rPr>
        <w:t xml:space="preserve"> أُجِيبُكَ </w:t>
      </w:r>
      <w:r w:rsidRPr="00FA6A79">
        <w:rPr>
          <w:rStyle w:val="libFootnotenumChar"/>
          <w:rtl/>
        </w:rPr>
        <w:t>(11)</w:t>
      </w:r>
      <w:r w:rsidRPr="0034022E">
        <w:rPr>
          <w:rtl/>
          <w:lang w:bidi="fa-IR"/>
        </w:rPr>
        <w:t xml:space="preserve"> ، فَمَا فَضْلِي عَلَيْكَ</w:t>
      </w:r>
      <w:r>
        <w:rPr>
          <w:rtl/>
          <w:lang w:bidi="fa-IR"/>
        </w:rPr>
        <w:t>؟</w:t>
      </w:r>
      <w:r w:rsidRPr="0034022E">
        <w:rPr>
          <w:rtl/>
          <w:lang w:bidi="fa-IR"/>
        </w:rPr>
        <w:t xml:space="preserve"> »</w:t>
      </w:r>
      <w:r w:rsidR="00FA30A4">
        <w:rPr>
          <w:rtl/>
          <w:lang w:bidi="fa-IR"/>
        </w:rPr>
        <w:t>.</w:t>
      </w:r>
    </w:p>
    <w:p w:rsidR="00091A42" w:rsidRPr="0034022E" w:rsidRDefault="00091A42" w:rsidP="001A34C5">
      <w:pPr>
        <w:pStyle w:val="libLine"/>
        <w:rPr>
          <w:rtl/>
          <w:lang w:bidi="fa-IR"/>
        </w:rPr>
      </w:pPr>
      <w:r w:rsidRPr="0034022E">
        <w:rPr>
          <w:rtl/>
          <w:lang w:bidi="fa-IR"/>
        </w:rPr>
        <w:t>__________________</w:t>
      </w:r>
    </w:p>
    <w:p w:rsidR="00091A42" w:rsidRPr="0034022E" w:rsidRDefault="005A6C87" w:rsidP="00F120EB">
      <w:pPr>
        <w:pStyle w:val="libFootnote0"/>
        <w:rPr>
          <w:rtl/>
          <w:lang w:bidi="fa-IR"/>
        </w:rPr>
      </w:pPr>
      <w:r>
        <w:rPr>
          <w:rFonts w:hint="cs"/>
          <w:rtl/>
          <w:lang w:bidi="fa-IR"/>
        </w:rPr>
        <w:t xml:space="preserve">= </w:t>
      </w:r>
      <w:r w:rsidR="00091A42" w:rsidRPr="0034022E">
        <w:rPr>
          <w:rtl/>
          <w:lang w:bidi="fa-IR"/>
        </w:rPr>
        <w:t xml:space="preserve">رواه الطبري في </w:t>
      </w:r>
      <w:r w:rsidR="00091A42" w:rsidRPr="00BF510C">
        <w:rPr>
          <w:rStyle w:val="libFootnoteBoldChar"/>
          <w:rtl/>
        </w:rPr>
        <w:t>دلائل الإمامة</w:t>
      </w:r>
      <w:r w:rsidR="00091A42" w:rsidRPr="0034022E">
        <w:rPr>
          <w:rtl/>
          <w:lang w:bidi="fa-IR"/>
        </w:rPr>
        <w:t xml:space="preserve"> ، ص 337 ، ح 294 ، مع زيادةٍ ، بسنده عن محمّد بن عليّ الصيرفي ، عن عليّ بن الحسن بن عليّ بن أبي حمزة ، عن أبيه ، عن أبي بصير</w:t>
      </w:r>
      <w:r w:rsidR="00FA30A4">
        <w:rPr>
          <w:rtl/>
          <w:lang w:bidi="fa-IR"/>
        </w:rPr>
        <w:t>.</w:t>
      </w:r>
      <w:r w:rsidR="00091A42" w:rsidRPr="0034022E">
        <w:rPr>
          <w:rtl/>
          <w:lang w:bidi="fa-IR"/>
        </w:rPr>
        <w:t xml:space="preserve"> ورواه الحميري أيضاً في قرب الإسناد ، ص 339 ، ح 1244 ، عن محمّد بن خالد الطيالسي ، عن عليّ بن أبي حمزة ، عن أبي بصير</w:t>
      </w:r>
      <w:r w:rsidR="00FA30A4">
        <w:rPr>
          <w:rtl/>
          <w:lang w:bidi="fa-IR"/>
        </w:rPr>
        <w:t>.</w:t>
      </w:r>
    </w:p>
    <w:p w:rsidR="00091A42" w:rsidRDefault="00091A42" w:rsidP="00F120EB">
      <w:pPr>
        <w:pStyle w:val="libFootnote0"/>
        <w:rPr>
          <w:rtl/>
          <w:lang w:bidi="fa-IR"/>
        </w:rPr>
      </w:pPr>
      <w:r w:rsidRPr="00884C2B">
        <w:rPr>
          <w:rtl/>
        </w:rPr>
        <w:t>فعليه يحتمل وقوع السقط</w:t>
      </w:r>
      <w:r>
        <w:rPr>
          <w:rtl/>
        </w:rPr>
        <w:t xml:space="preserve"> </w:t>
      </w:r>
      <w:r w:rsidR="00997FC5">
        <w:rPr>
          <w:rtl/>
        </w:rPr>
        <w:t>-</w:t>
      </w:r>
      <w:r>
        <w:rPr>
          <w:rtl/>
        </w:rPr>
        <w:t xml:space="preserve"> </w:t>
      </w:r>
      <w:r w:rsidRPr="00884C2B">
        <w:rPr>
          <w:rtl/>
        </w:rPr>
        <w:t>في ما نحن فيه</w:t>
      </w:r>
      <w:r>
        <w:rPr>
          <w:rtl/>
        </w:rPr>
        <w:t xml:space="preserve"> </w:t>
      </w:r>
      <w:r w:rsidR="00997FC5">
        <w:rPr>
          <w:rtl/>
        </w:rPr>
        <w:t>-</w:t>
      </w:r>
      <w:r>
        <w:rPr>
          <w:rtl/>
        </w:rPr>
        <w:t xml:space="preserve"> </w:t>
      </w:r>
      <w:r w:rsidRPr="00884C2B">
        <w:rPr>
          <w:rtl/>
        </w:rPr>
        <w:t>بين محمّد بن عليّ وبين أبي بصير</w:t>
      </w:r>
      <w:r w:rsidR="00FA30A4">
        <w:rPr>
          <w:rtl/>
        </w:rPr>
        <w:t>.</w:t>
      </w:r>
      <w:r w:rsidRPr="0034022E">
        <w:rPr>
          <w:rtl/>
          <w:lang w:bidi="fa-IR"/>
        </w:rPr>
        <w:t xml:space="preserve"> </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 ف »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قال المجلسي في </w:t>
      </w:r>
      <w:r w:rsidR="00091A42" w:rsidRPr="00BF510C">
        <w:rPr>
          <w:rStyle w:val="libFootnoteBoldChar"/>
          <w:rtl/>
        </w:rPr>
        <w:t>مرآة العقول</w:t>
      </w:r>
      <w:r w:rsidR="00091A42" w:rsidRPr="0034022E">
        <w:rPr>
          <w:rtl/>
          <w:lang w:bidi="fa-IR"/>
        </w:rPr>
        <w:t xml:space="preserve"> ، ج 3 ، ص 207 : « أوّلها ، تذكير الأوّل للتأويل بالفضل والوصف ، وقيل : هو مبنيّ على جواز تذكير المؤنّث لغير الحقيقي ، نحو</w:t>
      </w:r>
      <w:r w:rsidR="00091A42">
        <w:rPr>
          <w:rFonts w:hint="cs"/>
          <w:rtl/>
          <w:lang w:bidi="fa-IR"/>
        </w:rPr>
        <w:t xml:space="preserve"> </w:t>
      </w:r>
      <w:r w:rsidR="00091A42" w:rsidRPr="00C174E7">
        <w:rPr>
          <w:rStyle w:val="libFootnoteAlaemChar"/>
          <w:rtl/>
        </w:rPr>
        <w:t>(</w:t>
      </w:r>
      <w:r w:rsidR="00091A42" w:rsidRPr="009807C8">
        <w:rPr>
          <w:rStyle w:val="libFootnoteAieChar"/>
          <w:rtl/>
        </w:rPr>
        <w:t>إِنَّ رَحْمَتَ اللهِ قَرِيبٌ مِنَ الْمُحْسِنِينَ</w:t>
      </w:r>
      <w:r w:rsidR="00091A42" w:rsidRPr="00C174E7">
        <w:rPr>
          <w:rStyle w:val="libFootnoteAlaemChar"/>
          <w:rtl/>
        </w:rPr>
        <w:t>)</w:t>
      </w:r>
      <w:r w:rsidR="00091A42" w:rsidRPr="0034022E">
        <w:rPr>
          <w:rtl/>
          <w:lang w:bidi="fa-IR"/>
        </w:rPr>
        <w:t xml:space="preserve"> [ الأعراف </w:t>
      </w:r>
      <w:r>
        <w:rPr>
          <w:rtl/>
          <w:lang w:bidi="fa-IR"/>
        </w:rPr>
        <w:t>(7) .</w:t>
      </w:r>
      <w:r w:rsidR="00091A42" w:rsidRPr="0034022E">
        <w:rPr>
          <w:rtl/>
          <w:lang w:bidi="fa-IR"/>
        </w:rPr>
        <w:t xml:space="preserve"> : 56 ) ] قاله الجوهري »</w:t>
      </w:r>
      <w:r>
        <w:rPr>
          <w:rtl/>
          <w:lang w:bidi="fa-IR"/>
        </w:rPr>
        <w:t>.</w:t>
      </w:r>
      <w:r w:rsidR="00091A42" w:rsidRPr="0034022E">
        <w:rPr>
          <w:rtl/>
          <w:lang w:bidi="fa-IR"/>
        </w:rPr>
        <w:t xml:space="preserve"> راجع : </w:t>
      </w:r>
      <w:r w:rsidR="00091A42" w:rsidRPr="00BF510C">
        <w:rPr>
          <w:rStyle w:val="libFootnoteBoldChar"/>
          <w:rtl/>
        </w:rPr>
        <w:t>الصحاح</w:t>
      </w:r>
      <w:r w:rsidR="00091A42" w:rsidRPr="0034022E">
        <w:rPr>
          <w:rtl/>
          <w:lang w:bidi="fa-IR"/>
        </w:rPr>
        <w:t xml:space="preserve"> ، ج 1 ، ص 198 ( قرب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ألف ، ب ، ج ، ض ، ف ، و</w:t>
      </w:r>
      <w:r w:rsidR="00091A42">
        <w:rPr>
          <w:rFonts w:hint="cs"/>
          <w:rtl/>
          <w:lang w:bidi="fa-IR"/>
        </w:rPr>
        <w:t xml:space="preserve"> </w:t>
      </w:r>
      <w:r w:rsidR="00091A42" w:rsidRPr="0034022E">
        <w:rPr>
          <w:rtl/>
          <w:lang w:bidi="fa-IR"/>
        </w:rPr>
        <w:t>، بح ، بر »</w:t>
      </w:r>
      <w:r>
        <w:rPr>
          <w:rtl/>
          <w:lang w:bidi="fa-IR"/>
        </w:rPr>
        <w:t>.</w:t>
      </w:r>
      <w:r w:rsidR="00091A42" w:rsidRPr="0034022E">
        <w:rPr>
          <w:rtl/>
          <w:lang w:bidi="fa-IR"/>
        </w:rPr>
        <w:t xml:space="preserve"> وفي « بف » والمطبوع : « بإشارة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هكذا في النسخ التي قوبلت والإرشاد</w:t>
      </w:r>
      <w:r>
        <w:rPr>
          <w:rtl/>
          <w:lang w:bidi="fa-IR"/>
        </w:rPr>
        <w:t>.</w:t>
      </w:r>
      <w:r w:rsidR="00091A42" w:rsidRPr="0034022E">
        <w:rPr>
          <w:rtl/>
          <w:lang w:bidi="fa-IR"/>
        </w:rPr>
        <w:t xml:space="preserve"> وفي المطبوع : « لتكون »</w:t>
      </w:r>
      <w:r>
        <w:rPr>
          <w:rtl/>
          <w:lang w:bidi="fa-IR"/>
        </w:rPr>
        <w:t>.</w:t>
      </w:r>
      <w:r w:rsidR="00091A42" w:rsidRPr="0034022E">
        <w:rPr>
          <w:rtl/>
          <w:lang w:bidi="fa-IR"/>
        </w:rPr>
        <w:t xml:space="preserve"> وفي الوافي : « فيكون »</w:t>
      </w:r>
      <w:r>
        <w:rPr>
          <w:rtl/>
          <w:lang w:bidi="fa-IR"/>
        </w:rPr>
        <w:t>.</w:t>
      </w:r>
    </w:p>
    <w:tbl>
      <w:tblPr>
        <w:tblStyle w:val="TableGrid"/>
        <w:bidiVisual/>
        <w:tblW w:w="0" w:type="auto"/>
        <w:tblLook w:val="04A0" w:firstRow="1" w:lastRow="0" w:firstColumn="1" w:lastColumn="0" w:noHBand="0" w:noVBand="1"/>
      </w:tblPr>
      <w:tblGrid>
        <w:gridCol w:w="4474"/>
        <w:gridCol w:w="4474"/>
      </w:tblGrid>
      <w:tr w:rsidR="00C174E7" w:rsidTr="00C174E7">
        <w:tc>
          <w:tcPr>
            <w:tcW w:w="4474" w:type="dxa"/>
          </w:tcPr>
          <w:p w:rsidR="00C174E7" w:rsidRDefault="00C174E7" w:rsidP="00F120EB">
            <w:pPr>
              <w:pStyle w:val="libFootnote0"/>
              <w:rPr>
                <w:rtl/>
                <w:lang w:bidi="fa-IR"/>
              </w:rPr>
            </w:pPr>
            <w:r>
              <w:rPr>
                <w:rtl/>
                <w:lang w:bidi="fa-IR"/>
              </w:rPr>
              <w:t>(5) .</w:t>
            </w:r>
            <w:r w:rsidRPr="0034022E">
              <w:rPr>
                <w:rtl/>
                <w:lang w:bidi="fa-IR"/>
              </w:rPr>
              <w:t xml:space="preserve"> في « ف » : « ويجيب »</w:t>
            </w:r>
            <w:r>
              <w:rPr>
                <w:rtl/>
                <w:lang w:bidi="fa-IR"/>
              </w:rPr>
              <w:t>.</w:t>
            </w:r>
          </w:p>
        </w:tc>
        <w:tc>
          <w:tcPr>
            <w:tcW w:w="4474" w:type="dxa"/>
          </w:tcPr>
          <w:p w:rsidR="00C174E7" w:rsidRDefault="00C174E7" w:rsidP="00F120EB">
            <w:pPr>
              <w:pStyle w:val="libFootnote0"/>
              <w:rPr>
                <w:rtl/>
                <w:lang w:bidi="fa-IR"/>
              </w:rPr>
            </w:pPr>
            <w:r>
              <w:rPr>
                <w:rtl/>
                <w:lang w:bidi="fa-IR"/>
              </w:rPr>
              <w:t>(6) .</w:t>
            </w:r>
            <w:r w:rsidRPr="0034022E">
              <w:rPr>
                <w:rtl/>
                <w:lang w:bidi="fa-IR"/>
              </w:rPr>
              <w:t xml:space="preserve"> في « ض » : « فكلّم »</w:t>
            </w:r>
            <w:r>
              <w:rPr>
                <w:rtl/>
                <w:lang w:bidi="fa-IR"/>
              </w:rPr>
              <w:t>.</w:t>
            </w:r>
          </w:p>
        </w:tc>
      </w:tr>
      <w:tr w:rsidR="00C174E7" w:rsidTr="00C174E7">
        <w:tc>
          <w:tcPr>
            <w:tcW w:w="4474" w:type="dxa"/>
          </w:tcPr>
          <w:p w:rsidR="00C174E7" w:rsidRDefault="00C174E7" w:rsidP="00F120EB">
            <w:pPr>
              <w:pStyle w:val="libFootnote0"/>
              <w:rPr>
                <w:rtl/>
                <w:lang w:bidi="fa-IR"/>
              </w:rPr>
            </w:pPr>
            <w:r>
              <w:rPr>
                <w:rtl/>
                <w:lang w:bidi="fa-IR"/>
              </w:rPr>
              <w:t>(7) .</w:t>
            </w:r>
            <w:r w:rsidRPr="0034022E">
              <w:rPr>
                <w:rtl/>
                <w:lang w:bidi="fa-IR"/>
              </w:rPr>
              <w:t xml:space="preserve"> في « ج » </w:t>
            </w:r>
            <w:r>
              <w:rPr>
                <w:rtl/>
                <w:lang w:bidi="fa-IR"/>
              </w:rPr>
              <w:t xml:space="preserve">: - </w:t>
            </w:r>
            <w:r w:rsidRPr="0034022E">
              <w:rPr>
                <w:rtl/>
                <w:lang w:bidi="fa-IR"/>
              </w:rPr>
              <w:t xml:space="preserve">« أبو الحسن </w:t>
            </w:r>
            <w:r w:rsidRPr="00C174E7">
              <w:rPr>
                <w:rStyle w:val="libFootnoteAlaemChar"/>
                <w:rtl/>
              </w:rPr>
              <w:t>عليه‌السلام</w:t>
            </w:r>
            <w:r w:rsidRPr="0034022E">
              <w:rPr>
                <w:rtl/>
                <w:lang w:bidi="fa-IR"/>
              </w:rPr>
              <w:t xml:space="preserve"> »</w:t>
            </w:r>
            <w:r>
              <w:rPr>
                <w:rtl/>
                <w:lang w:bidi="fa-IR"/>
              </w:rPr>
              <w:t>.</w:t>
            </w:r>
          </w:p>
        </w:tc>
        <w:tc>
          <w:tcPr>
            <w:tcW w:w="4474" w:type="dxa"/>
          </w:tcPr>
          <w:p w:rsidR="00C174E7" w:rsidRDefault="00C174E7" w:rsidP="00F120EB">
            <w:pPr>
              <w:pStyle w:val="libFootnote0"/>
              <w:rPr>
                <w:rtl/>
                <w:lang w:bidi="fa-IR"/>
              </w:rPr>
            </w:pPr>
            <w:r>
              <w:rPr>
                <w:rtl/>
                <w:lang w:bidi="fa-IR"/>
              </w:rPr>
              <w:t>(8) .</w:t>
            </w:r>
            <w:r w:rsidRPr="0034022E">
              <w:rPr>
                <w:rtl/>
                <w:lang w:bidi="fa-IR"/>
              </w:rPr>
              <w:t xml:space="preserve"> في « ف » :</w:t>
            </w:r>
            <w:r>
              <w:rPr>
                <w:rtl/>
                <w:lang w:bidi="fa-IR"/>
              </w:rPr>
              <w:t xml:space="preserve"> + </w:t>
            </w:r>
            <w:r w:rsidRPr="0034022E">
              <w:rPr>
                <w:rtl/>
                <w:lang w:bidi="fa-IR"/>
              </w:rPr>
              <w:t>« شي‌ء »</w:t>
            </w:r>
            <w:r>
              <w:rPr>
                <w:rtl/>
                <w:lang w:bidi="fa-IR"/>
              </w:rPr>
              <w:t>.</w:t>
            </w:r>
          </w:p>
        </w:tc>
      </w:tr>
    </w:tbl>
    <w:p w:rsidR="00091A42" w:rsidRPr="0034022E" w:rsidRDefault="00FA30A4" w:rsidP="00F120EB">
      <w:pPr>
        <w:pStyle w:val="libFootnote0"/>
        <w:rPr>
          <w:rtl/>
          <w:lang w:bidi="fa-IR"/>
        </w:rPr>
      </w:pPr>
      <w:r>
        <w:rPr>
          <w:rtl/>
          <w:lang w:bidi="fa-IR"/>
        </w:rPr>
        <w:t>(9) .</w:t>
      </w:r>
      <w:r w:rsidR="00091A42" w:rsidRPr="0034022E">
        <w:rPr>
          <w:rtl/>
          <w:lang w:bidi="fa-IR"/>
        </w:rPr>
        <w:t xml:space="preserve"> في « بر » : « لا تحسّنها » ، وقوله : « لا تُحْسِنُها » ، أي لا تَعْلَمُها ، يقال : هو يُحْسِنُ الشَيْ‌ءَ إحساناً ، أي يعلمه</w:t>
      </w:r>
      <w:r>
        <w:rPr>
          <w:rtl/>
          <w:lang w:bidi="fa-IR"/>
        </w:rPr>
        <w:t>.</w:t>
      </w:r>
      <w:r w:rsidR="00091A42" w:rsidRPr="0034022E">
        <w:rPr>
          <w:rtl/>
          <w:lang w:bidi="fa-IR"/>
        </w:rPr>
        <w:t xml:space="preserve"> هذافي اللغة ولكنّ المجلسي في </w:t>
      </w:r>
      <w:r w:rsidR="00091A42" w:rsidRPr="00BF510C">
        <w:rPr>
          <w:rStyle w:val="libFootnoteBoldChar"/>
          <w:rtl/>
        </w:rPr>
        <w:t>مرآة العقول</w:t>
      </w:r>
      <w:r w:rsidR="00091A42" w:rsidRPr="0034022E">
        <w:rPr>
          <w:rtl/>
          <w:lang w:bidi="fa-IR"/>
        </w:rPr>
        <w:t xml:space="preserve"> ، قال : « لا تُحَسِّنُها ، أي لا تعلمها حسناً ، يقال : حسّن الشي‌ءَ إذا كان ذا بصيرة فيه »</w:t>
      </w:r>
      <w:r>
        <w:rPr>
          <w:rtl/>
          <w:lang w:bidi="fa-IR"/>
        </w:rPr>
        <w:t>.</w:t>
      </w:r>
      <w:r w:rsidR="00091A42" w:rsidRPr="0034022E">
        <w:rPr>
          <w:rtl/>
          <w:lang w:bidi="fa-IR"/>
        </w:rPr>
        <w:t xml:space="preserve"> وراجع : </w:t>
      </w:r>
      <w:r w:rsidR="00091A42" w:rsidRPr="00BF510C">
        <w:rPr>
          <w:rStyle w:val="libFootnoteBoldChar"/>
          <w:rtl/>
        </w:rPr>
        <w:t>القاموس المحيط</w:t>
      </w:r>
      <w:r w:rsidR="00091A42" w:rsidRPr="0034022E">
        <w:rPr>
          <w:rtl/>
          <w:lang w:bidi="fa-IR"/>
        </w:rPr>
        <w:t xml:space="preserve"> ، ج 2 ، ص 1564 ( حسن )</w:t>
      </w:r>
      <w:r>
        <w:rPr>
          <w:rtl/>
          <w:lang w:bidi="fa-IR"/>
        </w:rPr>
        <w:t>.</w:t>
      </w:r>
    </w:p>
    <w:p w:rsidR="00091A42" w:rsidRPr="0034022E" w:rsidRDefault="00FA30A4" w:rsidP="00F120EB">
      <w:pPr>
        <w:pStyle w:val="libFootnote0"/>
        <w:rPr>
          <w:rtl/>
          <w:lang w:bidi="fa-IR"/>
        </w:rPr>
      </w:pPr>
      <w:r>
        <w:rPr>
          <w:rtl/>
          <w:lang w:bidi="fa-IR"/>
        </w:rPr>
        <w:t>(10) .</w:t>
      </w:r>
      <w:r w:rsidR="00091A42" w:rsidRPr="0034022E">
        <w:rPr>
          <w:rtl/>
          <w:lang w:bidi="fa-IR"/>
        </w:rPr>
        <w:t xml:space="preserve"> في « بر » : « لا ا</w:t>
      </w:r>
      <w:r w:rsidR="00402A75">
        <w:rPr>
          <w:rFonts w:hint="cs"/>
          <w:rtl/>
          <w:lang w:bidi="fa-IR"/>
        </w:rPr>
        <w:t>ُ</w:t>
      </w:r>
      <w:r w:rsidR="00091A42" w:rsidRPr="0034022E">
        <w:rPr>
          <w:rtl/>
          <w:lang w:bidi="fa-IR"/>
        </w:rPr>
        <w:t>حسّن »</w:t>
      </w:r>
      <w:r>
        <w:rPr>
          <w:rtl/>
          <w:lang w:bidi="fa-IR"/>
        </w:rPr>
        <w:t>.</w:t>
      </w:r>
    </w:p>
    <w:p w:rsidR="00091A42" w:rsidRPr="0034022E" w:rsidRDefault="00FA30A4" w:rsidP="00F120EB">
      <w:pPr>
        <w:pStyle w:val="libFootnote0"/>
        <w:rPr>
          <w:rtl/>
          <w:lang w:bidi="fa-IR"/>
        </w:rPr>
      </w:pPr>
      <w:r>
        <w:rPr>
          <w:rtl/>
          <w:lang w:bidi="fa-IR"/>
        </w:rPr>
        <w:t>(11) .</w:t>
      </w:r>
      <w:r w:rsidR="00091A42" w:rsidRPr="0034022E">
        <w:rPr>
          <w:rtl/>
          <w:lang w:bidi="fa-IR"/>
        </w:rPr>
        <w:t xml:space="preserve"> في </w:t>
      </w:r>
      <w:r w:rsidR="00091A42" w:rsidRPr="00BF510C">
        <w:rPr>
          <w:rStyle w:val="libFootnoteBoldChar"/>
          <w:rtl/>
        </w:rPr>
        <w:t>مرآة العقول</w:t>
      </w:r>
      <w:r w:rsidR="00091A42" w:rsidRPr="0034022E">
        <w:rPr>
          <w:rtl/>
          <w:lang w:bidi="fa-IR"/>
        </w:rPr>
        <w:t xml:space="preserve"> : « اجيبك ، بتقدير أن</w:t>
      </w:r>
      <w:r>
        <w:rPr>
          <w:rtl/>
          <w:lang w:bidi="fa-IR"/>
        </w:rPr>
        <w:t>.</w:t>
      </w:r>
      <w:r w:rsidR="00091A42" w:rsidRPr="0034022E">
        <w:rPr>
          <w:rtl/>
          <w:lang w:bidi="fa-IR"/>
        </w:rPr>
        <w:t xml:space="preserve"> ويجوز نصبه ورفعه »</w:t>
      </w:r>
      <w:r>
        <w:rPr>
          <w:rtl/>
          <w:lang w:bidi="fa-IR"/>
        </w:rPr>
        <w:t>.</w:t>
      </w:r>
    </w:p>
    <w:p w:rsidR="00C174E7" w:rsidRPr="0034022E" w:rsidRDefault="00C174E7" w:rsidP="00C174E7">
      <w:pPr>
        <w:pStyle w:val="libNormal"/>
        <w:rPr>
          <w:rtl/>
          <w:lang w:bidi="fa-IR"/>
        </w:rPr>
      </w:pPr>
      <w:r>
        <w:br w:type="page"/>
      </w:r>
    </w:p>
    <w:p w:rsidR="00091A42" w:rsidRPr="0034022E" w:rsidRDefault="00091A42" w:rsidP="00B72F8D">
      <w:pPr>
        <w:pStyle w:val="libNormal"/>
        <w:rPr>
          <w:rtl/>
          <w:lang w:bidi="fa-IR"/>
        </w:rPr>
      </w:pPr>
      <w:r w:rsidRPr="0034022E">
        <w:rPr>
          <w:rtl/>
          <w:lang w:bidi="fa-IR"/>
        </w:rPr>
        <w:t xml:space="preserve">ثُمَّ قَالَ لِي : « يَا أَبَا مُحَمَّدٍ ، إِنَّ الْإِمَامَ لَايَخْفى عَلَيْهِ كَلَامُ أَحَدٍ </w:t>
      </w:r>
      <w:r w:rsidRPr="00FA6A79">
        <w:rPr>
          <w:rStyle w:val="libFootnotenumChar"/>
          <w:rtl/>
        </w:rPr>
        <w:t>(1)</w:t>
      </w:r>
      <w:r w:rsidRPr="0034022E">
        <w:rPr>
          <w:rtl/>
          <w:lang w:bidi="fa-IR"/>
        </w:rPr>
        <w:t xml:space="preserve"> مِنَ النَّاسِ ، وَلَاطَيْرٍ </w:t>
      </w:r>
      <w:r w:rsidRPr="00FA6A79">
        <w:rPr>
          <w:rStyle w:val="libFootnotenumChar"/>
          <w:rtl/>
        </w:rPr>
        <w:t>(2)</w:t>
      </w:r>
      <w:r w:rsidRPr="0034022E">
        <w:rPr>
          <w:rtl/>
          <w:lang w:bidi="fa-IR"/>
        </w:rPr>
        <w:t xml:space="preserve"> ، وَلَابَهِيمَةٍ ، وَلَاشَيْ‌ءٍ فِيهِ الرُّوحُ ، فَمَنْ لَمْ تَكُنْ </w:t>
      </w:r>
      <w:r w:rsidRPr="00FA6A79">
        <w:rPr>
          <w:rStyle w:val="libFootnotenumChar"/>
          <w:rtl/>
        </w:rPr>
        <w:t>(3)</w:t>
      </w:r>
      <w:r w:rsidRPr="0034022E">
        <w:rPr>
          <w:rtl/>
          <w:lang w:bidi="fa-IR"/>
        </w:rPr>
        <w:t xml:space="preserve"> هذِهِ الْخِصَالُ فِيهِ ، فَلَيْسَ هُوَ بِإِمَامٍ »</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Default="00091A42" w:rsidP="00FB2882">
      <w:pPr>
        <w:pStyle w:val="Heading2Center"/>
        <w:rPr>
          <w:rtl/>
          <w:lang w:bidi="fa-IR"/>
        </w:rPr>
      </w:pPr>
      <w:bookmarkStart w:id="359" w:name="_Toc459280412"/>
      <w:bookmarkStart w:id="360" w:name="_Toc28694958"/>
      <w:r w:rsidRPr="0034022E">
        <w:rPr>
          <w:rtl/>
          <w:lang w:bidi="fa-IR"/>
        </w:rPr>
        <w:t>63</w:t>
      </w:r>
      <w:r>
        <w:rPr>
          <w:rtl/>
          <w:lang w:bidi="fa-IR"/>
        </w:rPr>
        <w:t xml:space="preserve"> </w:t>
      </w:r>
      <w:r w:rsidR="00997FC5">
        <w:rPr>
          <w:rtl/>
          <w:lang w:bidi="fa-IR"/>
        </w:rPr>
        <w:t>-</w:t>
      </w:r>
      <w:r>
        <w:rPr>
          <w:rtl/>
          <w:lang w:bidi="fa-IR"/>
        </w:rPr>
        <w:t xml:space="preserve"> </w:t>
      </w:r>
      <w:r w:rsidRPr="0034022E">
        <w:rPr>
          <w:rtl/>
          <w:lang w:bidi="fa-IR"/>
        </w:rPr>
        <w:t>بَابُ ثَبَاتِ الْإِمَامَةِ فِي الْأَعْقَابِ ، وَأَنَّهَا</w:t>
      </w:r>
      <w:bookmarkEnd w:id="359"/>
      <w:bookmarkEnd w:id="360"/>
      <w:r w:rsidRPr="0034022E">
        <w:rPr>
          <w:rtl/>
          <w:lang w:bidi="fa-IR"/>
        </w:rPr>
        <w:t xml:space="preserve"> </w:t>
      </w:r>
    </w:p>
    <w:p w:rsidR="00091A42" w:rsidRPr="0034022E" w:rsidRDefault="00091A42" w:rsidP="00FB2882">
      <w:pPr>
        <w:pStyle w:val="Heading2Center"/>
        <w:rPr>
          <w:rtl/>
          <w:lang w:bidi="fa-IR"/>
        </w:rPr>
      </w:pPr>
      <w:bookmarkStart w:id="361" w:name="_Toc459110130"/>
      <w:bookmarkStart w:id="362" w:name="_Toc459280413"/>
      <w:bookmarkStart w:id="363" w:name="_Toc28694959"/>
      <w:r w:rsidRPr="0034022E">
        <w:rPr>
          <w:rtl/>
          <w:lang w:bidi="fa-IR"/>
        </w:rPr>
        <w:t>لَا تَعُودُ فِي أَخٍ وَلَاعَمٍّ وَلَاغَيْرِهِمَا مِنَ الْقَرَابَاتِ</w:t>
      </w:r>
      <w:r>
        <w:rPr>
          <w:rFonts w:hint="cs"/>
          <w:rtl/>
          <w:lang w:bidi="fa-IR"/>
        </w:rPr>
        <w:t xml:space="preserve"> </w:t>
      </w:r>
      <w:r w:rsidRPr="0034022E">
        <w:rPr>
          <w:rtl/>
          <w:lang w:bidi="fa-IR"/>
        </w:rPr>
        <w:t>‌</w:t>
      </w:r>
      <w:r w:rsidRPr="00FA6A79">
        <w:rPr>
          <w:rStyle w:val="libFootnotenumChar"/>
          <w:rtl/>
        </w:rPr>
        <w:t>(5)</w:t>
      </w:r>
      <w:bookmarkEnd w:id="361"/>
      <w:bookmarkEnd w:id="362"/>
      <w:bookmarkEnd w:id="363"/>
    </w:p>
    <w:p w:rsidR="00091A42" w:rsidRPr="0034022E" w:rsidRDefault="00091A42" w:rsidP="00B72F8D">
      <w:pPr>
        <w:pStyle w:val="libNormal"/>
        <w:rPr>
          <w:rtl/>
          <w:lang w:bidi="fa-IR"/>
        </w:rPr>
      </w:pPr>
      <w:r w:rsidRPr="00633E71">
        <w:rPr>
          <w:rtl/>
        </w:rPr>
        <w:t>754</w:t>
      </w:r>
      <w:r w:rsidRPr="006B17C4">
        <w:rPr>
          <w:rStyle w:val="libBold2Char"/>
          <w:rtl/>
        </w:rPr>
        <w:t xml:space="preserve"> / 1</w:t>
      </w:r>
      <w:r w:rsidR="00FA30A4">
        <w:rPr>
          <w:rStyle w:val="libBold2Char"/>
          <w:rtl/>
        </w:rPr>
        <w:t>.</w:t>
      </w:r>
      <w:r w:rsidRPr="0034022E">
        <w:rPr>
          <w:rtl/>
          <w:lang w:bidi="fa-IR"/>
        </w:rPr>
        <w:t xml:space="preserve"> عَلِيُّ بْنُ إِبْرَاهِيمَ ، عَنْ مُحَمَّدِ بْنِ عِيسى ، عَنْ يُونُسَ ، عَنِ الْحُسَيْنِ بْنِ ثُوَيْرِ بْنِ أَبِي فَاخِتَةَ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 لَا تَعُودُ الْإِمَامَةُ فِي أَخَوَيْنِ بَعْدَ الْحَسَنِ وَالْحُسَيْنِ أَبَداً ، إِنَّمَا جَرَتْ </w:t>
      </w:r>
      <w:r w:rsidRPr="00FA6A79">
        <w:rPr>
          <w:rStyle w:val="libFootnotenumChar"/>
          <w:rtl/>
        </w:rPr>
        <w:t>(6)</w:t>
      </w:r>
      <w:r w:rsidRPr="0034022E">
        <w:rPr>
          <w:rtl/>
          <w:lang w:bidi="fa-IR"/>
        </w:rPr>
        <w:t xml:space="preserve"> مِنْ عَلِيِّ بْنِ الْحُسَيْنِ كَمَا قَالَ اللهُ تَبَارَكَ وَتَعَالى : </w:t>
      </w:r>
      <w:r w:rsidRPr="00F22207">
        <w:rPr>
          <w:rStyle w:val="libAlaemChar"/>
          <w:rtl/>
        </w:rPr>
        <w:t>(</w:t>
      </w:r>
      <w:r w:rsidRPr="00F22207">
        <w:rPr>
          <w:rStyle w:val="libAieChar"/>
          <w:rtl/>
        </w:rPr>
        <w:t xml:space="preserve"> وَأُولُوا الْأَرْحامِ بَعْضُهُمْ أَوْلى بِبَعْضٍ فِي كِتابِ اللهِ </w:t>
      </w:r>
      <w:r w:rsidRPr="00F22207">
        <w:rPr>
          <w:rStyle w:val="libAlaemChar"/>
          <w:rtl/>
        </w:rPr>
        <w:t>)</w:t>
      </w:r>
      <w:r w:rsidRPr="0034022E">
        <w:rPr>
          <w:rtl/>
          <w:lang w:bidi="fa-IR"/>
        </w:rPr>
        <w:t xml:space="preserve"> </w:t>
      </w:r>
      <w:r w:rsidRPr="00FA6A79">
        <w:rPr>
          <w:rStyle w:val="libFootnotenumChar"/>
          <w:rtl/>
        </w:rPr>
        <w:t>(7)</w:t>
      </w:r>
      <w:r w:rsidRPr="0034022E">
        <w:rPr>
          <w:rtl/>
          <w:lang w:bidi="fa-IR"/>
        </w:rPr>
        <w:t xml:space="preserve"> فَلَا تَكُونُ بَعْدَ عَلِيِّ بْنِ الْحُسَيْنِ </w:t>
      </w:r>
      <w:r w:rsidR="00D17131">
        <w:rPr>
          <w:rtl/>
          <w:lang w:bidi="fa-IR"/>
        </w:rPr>
        <w:t>إِلَّا</w:t>
      </w:r>
      <w:r w:rsidRPr="0034022E">
        <w:rPr>
          <w:rtl/>
          <w:lang w:bidi="fa-IR"/>
        </w:rPr>
        <w:t xml:space="preserve"> فِي الْأَعْقَابِ وَأَعْقَابِ الْأَعْقَابِ »</w:t>
      </w:r>
      <w:r w:rsidR="00FA30A4">
        <w:rPr>
          <w:rtl/>
          <w:lang w:bidi="fa-IR"/>
        </w:rPr>
        <w:t>.</w:t>
      </w:r>
      <w:r w:rsidRPr="0034022E">
        <w:rPr>
          <w:rtl/>
          <w:lang w:bidi="fa-IR"/>
        </w:rPr>
        <w:t xml:space="preserve"> </w:t>
      </w:r>
      <w:r w:rsidRPr="00FA6A79">
        <w:rPr>
          <w:rStyle w:val="libFootnotenumChar"/>
          <w:rtl/>
        </w:rPr>
        <w:t>(8)</w:t>
      </w:r>
      <w:r w:rsidRPr="0034022E">
        <w:rPr>
          <w:rtl/>
          <w:lang w:bidi="fa-IR"/>
        </w:rPr>
        <w:t xml:space="preserve"> ‌</w:t>
      </w:r>
    </w:p>
    <w:p w:rsidR="00091A42" w:rsidRDefault="00091A42" w:rsidP="001A34C5">
      <w:pPr>
        <w:pStyle w:val="libLine"/>
        <w:rPr>
          <w:rtl/>
          <w:lang w:bidi="fa-IR"/>
        </w:rPr>
      </w:pPr>
      <w:r w:rsidRPr="0034022E">
        <w:rPr>
          <w:rtl/>
          <w:lang w:bidi="fa-IR"/>
        </w:rPr>
        <w:t>__________________</w:t>
      </w:r>
    </w:p>
    <w:tbl>
      <w:tblPr>
        <w:tblStyle w:val="TableGrid"/>
        <w:bidiVisual/>
        <w:tblW w:w="0" w:type="auto"/>
        <w:tblLook w:val="04A0" w:firstRow="1" w:lastRow="0" w:firstColumn="1" w:lastColumn="0" w:noHBand="0" w:noVBand="1"/>
      </w:tblPr>
      <w:tblGrid>
        <w:gridCol w:w="4474"/>
        <w:gridCol w:w="4474"/>
      </w:tblGrid>
      <w:tr w:rsidR="000A22CE" w:rsidTr="000A22CE">
        <w:tc>
          <w:tcPr>
            <w:tcW w:w="4474" w:type="dxa"/>
          </w:tcPr>
          <w:p w:rsidR="000A22CE" w:rsidRDefault="000A22CE" w:rsidP="00F120EB">
            <w:pPr>
              <w:pStyle w:val="libFootnote0"/>
              <w:rPr>
                <w:rtl/>
                <w:lang w:bidi="fa-IR"/>
              </w:rPr>
            </w:pPr>
            <w:r>
              <w:rPr>
                <w:rtl/>
                <w:lang w:bidi="fa-IR"/>
              </w:rPr>
              <w:t>(1) .</w:t>
            </w:r>
            <w:r w:rsidRPr="0034022E">
              <w:rPr>
                <w:rtl/>
                <w:lang w:bidi="fa-IR"/>
              </w:rPr>
              <w:t xml:space="preserve"> في « ف » : « واحد »</w:t>
            </w:r>
            <w:r>
              <w:rPr>
                <w:rtl/>
                <w:lang w:bidi="fa-IR"/>
              </w:rPr>
              <w:t>.</w:t>
            </w:r>
          </w:p>
        </w:tc>
        <w:tc>
          <w:tcPr>
            <w:tcW w:w="4474" w:type="dxa"/>
          </w:tcPr>
          <w:p w:rsidR="000A22CE" w:rsidRDefault="000A22CE" w:rsidP="00F120EB">
            <w:pPr>
              <w:pStyle w:val="libFootnote0"/>
              <w:rPr>
                <w:rtl/>
                <w:lang w:bidi="fa-IR"/>
              </w:rPr>
            </w:pPr>
            <w:r>
              <w:rPr>
                <w:rtl/>
                <w:lang w:bidi="fa-IR"/>
              </w:rPr>
              <w:t>(2) .</w:t>
            </w:r>
            <w:r w:rsidRPr="0034022E">
              <w:rPr>
                <w:rtl/>
                <w:lang w:bidi="fa-IR"/>
              </w:rPr>
              <w:t xml:space="preserve"> في « ف » : « ولا طائر »</w:t>
            </w:r>
            <w:r>
              <w:rPr>
                <w:rtl/>
                <w:lang w:bidi="fa-IR"/>
              </w:rPr>
              <w:t>.</w:t>
            </w:r>
          </w:p>
        </w:tc>
      </w:tr>
    </w:tbl>
    <w:p w:rsidR="00091A42" w:rsidRPr="0034022E" w:rsidRDefault="00FA30A4" w:rsidP="00F120EB">
      <w:pPr>
        <w:pStyle w:val="libFootnote0"/>
        <w:rPr>
          <w:rtl/>
          <w:lang w:bidi="fa-IR"/>
        </w:rPr>
      </w:pPr>
      <w:r>
        <w:rPr>
          <w:rtl/>
          <w:lang w:bidi="fa-IR"/>
        </w:rPr>
        <w:t>(3) .</w:t>
      </w:r>
      <w:r w:rsidR="00091A42" w:rsidRPr="0034022E">
        <w:rPr>
          <w:rtl/>
          <w:lang w:bidi="fa-IR"/>
        </w:rPr>
        <w:t xml:space="preserve"> هكذا في « ب ، ج ، ض ، ف ، و</w:t>
      </w:r>
      <w:r w:rsidR="00091A42">
        <w:rPr>
          <w:rFonts w:hint="cs"/>
          <w:rtl/>
          <w:lang w:bidi="fa-IR"/>
        </w:rPr>
        <w:t xml:space="preserve"> </w:t>
      </w:r>
      <w:r w:rsidR="00091A42" w:rsidRPr="0034022E">
        <w:rPr>
          <w:rtl/>
          <w:lang w:bidi="fa-IR"/>
        </w:rPr>
        <w:t>، بف ، بر »</w:t>
      </w:r>
      <w:r>
        <w:rPr>
          <w:rtl/>
          <w:lang w:bidi="fa-IR"/>
        </w:rPr>
        <w:t>.</w:t>
      </w:r>
      <w:r w:rsidR="00091A42" w:rsidRPr="0034022E">
        <w:rPr>
          <w:rtl/>
          <w:lang w:bidi="fa-IR"/>
        </w:rPr>
        <w:t xml:space="preserve"> وفي « ألف ، بح » والمطبوع : « لم يكن »</w:t>
      </w:r>
      <w:r>
        <w:rPr>
          <w:rtl/>
          <w:lang w:bidi="fa-IR"/>
        </w:rPr>
        <w:t>.</w:t>
      </w:r>
    </w:p>
    <w:p w:rsidR="00091A42" w:rsidRPr="0034022E" w:rsidRDefault="00FA30A4" w:rsidP="00486107">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قرب الإسناد</w:t>
      </w:r>
      <w:r w:rsidR="00091A42" w:rsidRPr="0034022E">
        <w:rPr>
          <w:rtl/>
          <w:lang w:bidi="fa-IR"/>
        </w:rPr>
        <w:t xml:space="preserve"> ، ص 339 ، ح 1244 ، بسنده عن أبي بصير ، مع اختلاف يسير</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224 ، عن أحمد بن مهران</w:t>
      </w:r>
      <w:r>
        <w:rPr>
          <w:rtl/>
          <w:lang w:bidi="fa-IR"/>
        </w:rPr>
        <w:t>.</w:t>
      </w:r>
      <w:r w:rsidR="00091A42" w:rsidRPr="0034022E">
        <w:rPr>
          <w:rtl/>
          <w:lang w:bidi="fa-IR"/>
        </w:rPr>
        <w:t xml:space="preserve"> </w:t>
      </w:r>
      <w:r w:rsidR="00091A42" w:rsidRPr="00BF510C">
        <w:rPr>
          <w:rStyle w:val="libFootnoteBoldChar"/>
          <w:rtl/>
        </w:rPr>
        <w:t>معاني الأخبار</w:t>
      </w:r>
      <w:r w:rsidR="00091A42" w:rsidRPr="0034022E">
        <w:rPr>
          <w:rtl/>
          <w:lang w:bidi="fa-IR"/>
        </w:rPr>
        <w:t xml:space="preserve"> ، ص 101 ، ح 3 ، بسند آخر عن أبي جعفر الباقر </w:t>
      </w:r>
      <w:r w:rsidR="00091A42" w:rsidRPr="0035221C">
        <w:rPr>
          <w:rStyle w:val="libFootnoteAlaemChar"/>
          <w:rtl/>
        </w:rPr>
        <w:t>عليه‌السلام</w:t>
      </w:r>
      <w:r w:rsidR="00091A42" w:rsidRPr="0034022E">
        <w:rPr>
          <w:rtl/>
          <w:lang w:bidi="fa-IR"/>
        </w:rPr>
        <w:t xml:space="preserve"> ، إلى قوله : « ويكلّم الناس بكلّ لسان » مع اختلاف يسير</w:t>
      </w:r>
      <w:r w:rsidR="00486107">
        <w:rPr>
          <w:rFonts w:hint="cs"/>
          <w:rtl/>
          <w:lang w:bidi="fa-IR"/>
        </w:rPr>
        <w:t>.</w:t>
      </w:r>
      <w:r w:rsidR="00091A42" w:rsidRPr="00BF510C">
        <w:rPr>
          <w:rStyle w:val="libFootnoteBoldChar"/>
          <w:rtl/>
        </w:rPr>
        <w:t>الوافي</w:t>
      </w:r>
      <w:r w:rsidR="00091A42" w:rsidRPr="0034022E">
        <w:rPr>
          <w:rtl/>
          <w:lang w:bidi="fa-IR"/>
        </w:rPr>
        <w:t xml:space="preserve"> ، ج 2 ، ص 133 ، ح 602</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بف » : « القربات »</w:t>
      </w:r>
      <w:r>
        <w:rPr>
          <w:rtl/>
          <w:lang w:bidi="fa-IR"/>
        </w:rPr>
        <w:t>.</w:t>
      </w:r>
    </w:p>
    <w:p w:rsidR="00091A42" w:rsidRPr="0034022E" w:rsidRDefault="00FA30A4" w:rsidP="00486107">
      <w:pPr>
        <w:pStyle w:val="libFootnote0"/>
        <w:rPr>
          <w:rtl/>
          <w:lang w:bidi="fa-IR"/>
        </w:rPr>
      </w:pPr>
      <w:r>
        <w:rPr>
          <w:rtl/>
          <w:lang w:bidi="fa-IR"/>
        </w:rPr>
        <w:t>(6) .</w:t>
      </w:r>
      <w:r w:rsidR="00091A42" w:rsidRPr="0034022E">
        <w:rPr>
          <w:rtl/>
          <w:lang w:bidi="fa-IR"/>
        </w:rPr>
        <w:t xml:space="preserve"> فاعل « جرت » كلمة « ما » في « كما قال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بأن يكون الكاف زائدة ويكون المراد</w:t>
      </w:r>
      <w:r w:rsidR="00091A42">
        <w:rPr>
          <w:rtl/>
          <w:lang w:bidi="fa-IR"/>
        </w:rPr>
        <w:t xml:space="preserve"> ب</w:t>
      </w:r>
      <w:r w:rsidR="00997FC5">
        <w:rPr>
          <w:rtl/>
          <w:lang w:bidi="fa-IR"/>
        </w:rPr>
        <w:t>-</w:t>
      </w:r>
      <w:r w:rsidR="00091A42">
        <w:rPr>
          <w:rtl/>
          <w:lang w:bidi="fa-IR"/>
        </w:rPr>
        <w:t xml:space="preserve"> «</w:t>
      </w:r>
      <w:r w:rsidR="00091A42" w:rsidRPr="0034022E">
        <w:rPr>
          <w:rtl/>
          <w:lang w:bidi="fa-IR"/>
        </w:rPr>
        <w:t xml:space="preserve"> ما » الآية</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xml:space="preserve">، أو الفاعل هوالضمير الراجع إلى الإمامة </w:t>
      </w:r>
      <w:r w:rsidR="00091A42">
        <w:rPr>
          <w:rtl/>
          <w:lang w:bidi="fa-IR"/>
        </w:rPr>
        <w:t>و «</w:t>
      </w:r>
      <w:r w:rsidR="00091A42" w:rsidRPr="0034022E">
        <w:rPr>
          <w:rtl/>
          <w:lang w:bidi="fa-IR"/>
        </w:rPr>
        <w:t xml:space="preserve"> كما قال » حال أو صفة لمصدر محذوف</w:t>
      </w:r>
      <w:r>
        <w:rPr>
          <w:rtl/>
          <w:lang w:bidi="fa-IR"/>
        </w:rPr>
        <w:t>.</w:t>
      </w:r>
      <w:r w:rsidR="00091A42" w:rsidRPr="0034022E">
        <w:rPr>
          <w:rtl/>
          <w:lang w:bidi="fa-IR"/>
        </w:rPr>
        <w:t xml:space="preserve"> والثاني هو الأظهر</w:t>
      </w:r>
      <w:r>
        <w:rPr>
          <w:rtl/>
          <w:lang w:bidi="fa-IR"/>
        </w:rPr>
        <w:t>.</w:t>
      </w:r>
      <w:r w:rsidR="00091A42" w:rsidRPr="0034022E">
        <w:rPr>
          <w:rtl/>
          <w:lang w:bidi="fa-IR"/>
        </w:rPr>
        <w:t xml:space="preserve"> راجع : </w:t>
      </w:r>
      <w:r w:rsidR="00091A42" w:rsidRPr="00BF510C">
        <w:rPr>
          <w:rStyle w:val="libFootnoteBoldChar"/>
          <w:rtl/>
        </w:rPr>
        <w:t>مرآة العقول</w:t>
      </w:r>
      <w:r w:rsidR="00091A42" w:rsidRPr="0034022E">
        <w:rPr>
          <w:rtl/>
          <w:lang w:bidi="fa-IR"/>
        </w:rPr>
        <w:t xml:space="preserve"> ، ج 3 ، ص 208</w:t>
      </w:r>
      <w:r>
        <w:rPr>
          <w:rtl/>
          <w:lang w:bidi="fa-IR"/>
        </w:rPr>
        <w:t>.</w:t>
      </w:r>
      <w:r w:rsidR="00486107">
        <w:rPr>
          <w:rFonts w:hint="cs"/>
          <w:rtl/>
          <w:lang w:bidi="fa-IR"/>
        </w:rPr>
        <w:t xml:space="preserve">                               </w:t>
      </w:r>
      <w:r w:rsidR="0035221C">
        <w:rPr>
          <w:rFonts w:hint="cs"/>
          <w:rtl/>
          <w:lang w:bidi="fa-IR"/>
        </w:rPr>
        <w:t xml:space="preserve">               </w:t>
      </w:r>
      <w:r w:rsidR="00486107">
        <w:rPr>
          <w:rFonts w:hint="cs"/>
          <w:rtl/>
          <w:lang w:bidi="fa-IR"/>
        </w:rPr>
        <w:t xml:space="preserve">            </w:t>
      </w:r>
      <w:r>
        <w:rPr>
          <w:rtl/>
          <w:lang w:bidi="fa-IR"/>
        </w:rPr>
        <w:t>(7) .</w:t>
      </w:r>
      <w:r w:rsidR="00091A42" w:rsidRPr="0034022E">
        <w:rPr>
          <w:rtl/>
          <w:lang w:bidi="fa-IR"/>
        </w:rPr>
        <w:t xml:space="preserve"> الأنفال </w:t>
      </w:r>
      <w:r w:rsidR="00486107">
        <w:rPr>
          <w:rtl/>
          <w:lang w:bidi="fa-IR"/>
        </w:rPr>
        <w:t>(8)</w:t>
      </w:r>
      <w:r w:rsidR="00091A42" w:rsidRPr="0034022E">
        <w:rPr>
          <w:rtl/>
          <w:lang w:bidi="fa-IR"/>
        </w:rPr>
        <w:t xml:space="preserve"> : 75 ؛ الأحزاب (33) : 6</w:t>
      </w:r>
      <w:r>
        <w:rPr>
          <w:rtl/>
          <w:lang w:bidi="fa-IR"/>
        </w:rPr>
        <w:t>.</w:t>
      </w:r>
    </w:p>
    <w:p w:rsidR="00091A42" w:rsidRPr="0034022E" w:rsidRDefault="00FA30A4" w:rsidP="00204646">
      <w:pPr>
        <w:pStyle w:val="libFootnote0"/>
        <w:rPr>
          <w:rtl/>
          <w:lang w:bidi="fa-IR"/>
        </w:rPr>
      </w:pPr>
      <w:r>
        <w:rPr>
          <w:rtl/>
          <w:lang w:bidi="fa-IR"/>
        </w:rPr>
        <w:t>(8)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414 ، ح 1 ؛ و</w:t>
      </w:r>
      <w:r w:rsidR="00091A42" w:rsidRPr="00BF510C">
        <w:rPr>
          <w:rStyle w:val="libFootnoteBoldChar"/>
          <w:rtl/>
        </w:rPr>
        <w:t>الغيبة</w:t>
      </w:r>
      <w:r w:rsidR="00091A42" w:rsidRPr="0034022E">
        <w:rPr>
          <w:rtl/>
          <w:lang w:bidi="fa-IR"/>
        </w:rPr>
        <w:t xml:space="preserve"> للطوسي ، ص 226 ، ح 192 ، بسندهما عن محمّد بن عيسى بن عبيد ؛ </w:t>
      </w:r>
      <w:r w:rsidR="00091A42" w:rsidRPr="00BF510C">
        <w:rPr>
          <w:rStyle w:val="libFootnoteBoldChar"/>
          <w:rtl/>
        </w:rPr>
        <w:t>علل الشرائع</w:t>
      </w:r>
      <w:r w:rsidR="00091A42" w:rsidRPr="0034022E">
        <w:rPr>
          <w:rtl/>
          <w:lang w:bidi="fa-IR"/>
        </w:rPr>
        <w:t xml:space="preserve"> ، ص 208 ، ح 9 ، بسنده عن يونس بن عبد الرحمن ، عن أبي فاختة ، مع اختلاف ؛ </w:t>
      </w:r>
      <w:r w:rsidR="00091A42" w:rsidRPr="00BF510C">
        <w:rPr>
          <w:rStyle w:val="libFootnoteBoldChar"/>
          <w:rtl/>
        </w:rPr>
        <w:t>الغيبة</w:t>
      </w:r>
      <w:r w:rsidR="00091A42" w:rsidRPr="0034022E">
        <w:rPr>
          <w:rtl/>
          <w:lang w:bidi="fa-IR"/>
        </w:rPr>
        <w:t xml:space="preserve"> للطوسي ، ص 196 ، ح 190 بسنده عن محمّد بن عيسى ، مع اختلاف</w:t>
      </w:r>
      <w:r>
        <w:rPr>
          <w:rtl/>
          <w:lang w:bidi="fa-IR"/>
        </w:rPr>
        <w:t>.</w:t>
      </w:r>
      <w:r w:rsidR="00091A42" w:rsidRPr="0034022E">
        <w:rPr>
          <w:rtl/>
          <w:lang w:bidi="fa-IR"/>
        </w:rPr>
        <w:t xml:space="preserve"> راجع : </w:t>
      </w:r>
      <w:r w:rsidR="00091A42" w:rsidRPr="00BF510C">
        <w:rPr>
          <w:rStyle w:val="libFootnoteBoldChar"/>
          <w:rtl/>
        </w:rPr>
        <w:t>كمال الدين</w:t>
      </w:r>
      <w:r w:rsidR="00091A42" w:rsidRPr="0034022E">
        <w:rPr>
          <w:rtl/>
          <w:lang w:bidi="fa-IR"/>
        </w:rPr>
        <w:t xml:space="preserve"> ، ص 426 ، ح 2 ؛ و</w:t>
      </w:r>
      <w:r w:rsidR="00091A42" w:rsidRPr="00BF510C">
        <w:rPr>
          <w:rStyle w:val="libFootnoteBoldChar"/>
          <w:rtl/>
        </w:rPr>
        <w:t>الفصول المختارة</w:t>
      </w:r>
      <w:r w:rsidR="00091A42" w:rsidRPr="0034022E">
        <w:rPr>
          <w:rtl/>
          <w:lang w:bidi="fa-IR"/>
        </w:rPr>
        <w:t xml:space="preserve"> ، ص 305</w:t>
      </w:r>
      <w:r w:rsidR="00204646">
        <w:rPr>
          <w:rFonts w:hint="cs"/>
          <w:rtl/>
          <w:lang w:bidi="fa-IR"/>
        </w:rPr>
        <w:t>.</w:t>
      </w:r>
      <w:r w:rsidR="00091A42" w:rsidRPr="00BF510C">
        <w:rPr>
          <w:rStyle w:val="libFootnoteBoldChar"/>
          <w:rtl/>
        </w:rPr>
        <w:t>الوافي</w:t>
      </w:r>
      <w:r w:rsidR="00091A42" w:rsidRPr="0034022E">
        <w:rPr>
          <w:rtl/>
          <w:lang w:bidi="fa-IR"/>
        </w:rPr>
        <w:t xml:space="preserve"> ، ج 2 ، ص 135 ، ح 607</w:t>
      </w:r>
      <w:r>
        <w:rPr>
          <w:rtl/>
          <w:lang w:bidi="fa-IR"/>
        </w:rPr>
        <w:t>.</w:t>
      </w:r>
    </w:p>
    <w:p w:rsidR="006B440A" w:rsidRPr="0034022E" w:rsidRDefault="006B440A" w:rsidP="006B440A">
      <w:pPr>
        <w:pStyle w:val="libNormal"/>
        <w:rPr>
          <w:rtl/>
          <w:lang w:bidi="fa-IR"/>
        </w:rPr>
      </w:pPr>
      <w:r>
        <w:br w:type="page"/>
      </w:r>
    </w:p>
    <w:p w:rsidR="00091A42" w:rsidRPr="0034022E" w:rsidRDefault="00091A42" w:rsidP="00B72F8D">
      <w:pPr>
        <w:pStyle w:val="libNormal"/>
        <w:rPr>
          <w:rtl/>
          <w:lang w:bidi="fa-IR"/>
        </w:rPr>
      </w:pPr>
      <w:r w:rsidRPr="00633E71">
        <w:rPr>
          <w:rtl/>
        </w:rPr>
        <w:t>755</w:t>
      </w:r>
      <w:r w:rsidRPr="006B17C4">
        <w:rPr>
          <w:rStyle w:val="libBold2Char"/>
          <w:rtl/>
        </w:rPr>
        <w:t xml:space="preserve"> / 2</w:t>
      </w:r>
      <w:r w:rsidR="00FA30A4">
        <w:rPr>
          <w:rStyle w:val="libBold2Char"/>
          <w:rtl/>
        </w:rPr>
        <w:t>.</w:t>
      </w:r>
      <w:r w:rsidRPr="0034022E">
        <w:rPr>
          <w:rtl/>
          <w:lang w:bidi="fa-IR"/>
        </w:rPr>
        <w:t xml:space="preserve"> عَلِيُّ بْنُ مُحَمَّدٍ ، عَنْ سَهْلِ بْنِ زِيَادٍ ، عَنْ مُحَمَّدِ بْنِ الْوَلِيدِ ، عَنْ يُونُسَ بْنِ يَعْقُوبَ :</w:t>
      </w:r>
    </w:p>
    <w:p w:rsidR="00091A42" w:rsidRPr="0034022E" w:rsidRDefault="00091A42" w:rsidP="006B440A">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أَنَّهُ سَمِعَهُ يَقُولُ : « أَبَى اللهُ أَنْ يَجْعَلَهَا لِأَخَوَيْنِ بَعْدَ الْحَسَنِ وَالْحُسَيْنِ </w:t>
      </w:r>
      <w:r w:rsidRPr="00F22207">
        <w:rPr>
          <w:rStyle w:val="libAlaemChar"/>
          <w:rtl/>
        </w:rPr>
        <w:t>عليهما‌السلام</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(1)</w:t>
      </w:r>
      <w:r w:rsidRPr="0034022E">
        <w:rPr>
          <w:rtl/>
          <w:lang w:bidi="fa-IR"/>
        </w:rPr>
        <w:t xml:space="preserve"> ‌</w:t>
      </w:r>
      <w:r w:rsidRPr="00633E71">
        <w:rPr>
          <w:rtl/>
        </w:rPr>
        <w:t>756</w:t>
      </w:r>
      <w:r w:rsidRPr="006B17C4">
        <w:rPr>
          <w:rStyle w:val="libBold2Char"/>
          <w:rtl/>
        </w:rPr>
        <w:t xml:space="preserve"> / 3</w:t>
      </w:r>
      <w:r w:rsidR="00FA30A4">
        <w:rPr>
          <w:rStyle w:val="libBold2Char"/>
          <w:rtl/>
        </w:rPr>
        <w:t>.</w:t>
      </w:r>
      <w:r w:rsidRPr="0034022E">
        <w:rPr>
          <w:rtl/>
          <w:lang w:bidi="fa-IR"/>
        </w:rPr>
        <w:t xml:space="preserve"> مُحَمَّدُ بْنُ يَحْيى ، عَنْ أَحْمَدَ بْنِ مُحَمَّدِ بْنِ عِيسى ، عَنْ مُحَمَّدِ بْنِ إِسْمَاعِيلَ بْنِ بَزِيعٍ :</w:t>
      </w:r>
    </w:p>
    <w:p w:rsidR="00091A42" w:rsidRPr="0034022E" w:rsidRDefault="00091A42" w:rsidP="00B72F8D">
      <w:pPr>
        <w:pStyle w:val="libNormal"/>
        <w:rPr>
          <w:rtl/>
          <w:lang w:bidi="fa-IR"/>
        </w:rPr>
      </w:pPr>
      <w:r w:rsidRPr="0034022E">
        <w:rPr>
          <w:rtl/>
          <w:lang w:bidi="fa-IR"/>
        </w:rPr>
        <w:t xml:space="preserve">عَنْ أَبِي الْحَسَنِ الرِّضَا </w:t>
      </w:r>
      <w:r w:rsidRPr="00F22207">
        <w:rPr>
          <w:rStyle w:val="libAlaemChar"/>
          <w:rtl/>
        </w:rPr>
        <w:t>عليه‌السلام</w:t>
      </w:r>
      <w:r>
        <w:rPr>
          <w:rtl/>
          <w:lang w:bidi="fa-IR"/>
        </w:rPr>
        <w:t xml:space="preserve"> : أَنَّهُ سُئِلَ : أَ</w:t>
      </w:r>
      <w:r w:rsidRPr="0034022E">
        <w:rPr>
          <w:rtl/>
          <w:lang w:bidi="fa-IR"/>
        </w:rPr>
        <w:t xml:space="preserve">تَكُونُ </w:t>
      </w:r>
      <w:r w:rsidRPr="00FA6A79">
        <w:rPr>
          <w:rStyle w:val="libFootnotenumChar"/>
          <w:rtl/>
        </w:rPr>
        <w:t>(2)</w:t>
      </w:r>
      <w:r w:rsidRPr="0034022E">
        <w:rPr>
          <w:rtl/>
          <w:lang w:bidi="fa-IR"/>
        </w:rPr>
        <w:t xml:space="preserve"> الْإِمَامَةُ فِي عَمٍّ أَوْ خَالٍ</w:t>
      </w:r>
      <w:r>
        <w:rPr>
          <w:rtl/>
          <w:lang w:bidi="fa-IR"/>
        </w:rPr>
        <w:t>؟</w:t>
      </w:r>
      <w:r w:rsidRPr="0034022E">
        <w:rPr>
          <w:rtl/>
          <w:lang w:bidi="fa-IR"/>
        </w:rPr>
        <w:t xml:space="preserve"> فَقَالَ : « لَا » ، فَقُلْتُ : فَفِي أَخٍ</w:t>
      </w:r>
      <w:r>
        <w:rPr>
          <w:rtl/>
          <w:lang w:bidi="fa-IR"/>
        </w:rPr>
        <w:t>؟</w:t>
      </w:r>
      <w:r w:rsidRPr="0034022E">
        <w:rPr>
          <w:rtl/>
          <w:lang w:bidi="fa-IR"/>
        </w:rPr>
        <w:t xml:space="preserve"> قَالَ </w:t>
      </w:r>
      <w:r w:rsidRPr="00FA6A79">
        <w:rPr>
          <w:rStyle w:val="libFootnotenumChar"/>
          <w:rtl/>
        </w:rPr>
        <w:t>(3)</w:t>
      </w:r>
      <w:r w:rsidRPr="0034022E">
        <w:rPr>
          <w:rtl/>
          <w:lang w:bidi="fa-IR"/>
        </w:rPr>
        <w:t xml:space="preserve"> : « لَا » ، قُلْتُ : فَفِي مَنْ</w:t>
      </w:r>
      <w:r>
        <w:rPr>
          <w:rtl/>
          <w:lang w:bidi="fa-IR"/>
        </w:rPr>
        <w:t>؟</w:t>
      </w:r>
      <w:r w:rsidRPr="0034022E">
        <w:rPr>
          <w:rtl/>
          <w:lang w:bidi="fa-IR"/>
        </w:rPr>
        <w:t xml:space="preserve"> قَالَ : « فِي وَلَدِي » وَهُوَ يَوْمَئِذٍ لَاوَلَدَ لَهُ</w:t>
      </w:r>
      <w:r w:rsidR="00FA30A4">
        <w:rPr>
          <w:rtl/>
          <w:lang w:bidi="fa-IR"/>
        </w:rPr>
        <w:t>.</w:t>
      </w:r>
      <w:r w:rsidRPr="0034022E">
        <w:rPr>
          <w:rtl/>
          <w:lang w:bidi="fa-IR"/>
        </w:rPr>
        <w:t xml:space="preserve"> </w:t>
      </w:r>
      <w:r w:rsidRPr="00FA6A79">
        <w:rPr>
          <w:rStyle w:val="libFootnotenumChar"/>
          <w:rtl/>
        </w:rPr>
        <w:t>(4)</w:t>
      </w:r>
      <w:r w:rsidRPr="0034022E">
        <w:rPr>
          <w:rtl/>
          <w:lang w:bidi="fa-IR"/>
        </w:rPr>
        <w:t xml:space="preserve"> ‌</w:t>
      </w:r>
    </w:p>
    <w:p w:rsidR="00091A42" w:rsidRPr="0034022E" w:rsidRDefault="00091A42" w:rsidP="00B72F8D">
      <w:pPr>
        <w:pStyle w:val="libNormal"/>
        <w:rPr>
          <w:rtl/>
          <w:lang w:bidi="fa-IR"/>
        </w:rPr>
      </w:pPr>
      <w:r w:rsidRPr="00633E71">
        <w:rPr>
          <w:rtl/>
        </w:rPr>
        <w:t>757</w:t>
      </w:r>
      <w:r w:rsidRPr="006B17C4">
        <w:rPr>
          <w:rStyle w:val="libBold2Char"/>
          <w:rtl/>
        </w:rPr>
        <w:t xml:space="preserve"> / 4</w:t>
      </w:r>
      <w:r w:rsidR="00FA30A4">
        <w:rPr>
          <w:rStyle w:val="libBold2Char"/>
          <w:rtl/>
        </w:rPr>
        <w:t>.</w:t>
      </w:r>
      <w:r w:rsidRPr="0034022E">
        <w:rPr>
          <w:rtl/>
          <w:lang w:bidi="fa-IR"/>
        </w:rPr>
        <w:t xml:space="preserve"> مُحَمَّدُ بْنُ يَحْيى ، عَنْ مُحَمَّدِ بْنِ الْحُسَيْنِ ، عَنْ عَبْدِ الرَّحْمنِ بْنِ أَبِي نَجْرَانَ ، عَنْ سُلَيْمَانَ بْنِ جَعْفَرٍ الْجَعْفَرِيِّ ، عَنْ حَمَّادِ بْنِ عِيسى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أَنَّهُ قَالَ : « لَا تَجْتَمِعُ </w:t>
      </w:r>
      <w:r w:rsidRPr="00FA6A79">
        <w:rPr>
          <w:rStyle w:val="libFootnotenumChar"/>
          <w:rtl/>
        </w:rPr>
        <w:t>(5)</w:t>
      </w:r>
      <w:r w:rsidRPr="0034022E">
        <w:rPr>
          <w:rtl/>
          <w:lang w:bidi="fa-IR"/>
        </w:rPr>
        <w:t xml:space="preserve"> الْإِمَامَةُ فِي أَخَوَيْنِ بَعْدَ الْحَسَنِ وَالْحُسَيْنِ ، إِنَّمَا هِيَ فِي الْأَعْقَابِ وَأَعْقَابِ الْأَعْقَابِ »</w:t>
      </w:r>
      <w:r w:rsidR="00FA30A4">
        <w:rPr>
          <w:rtl/>
          <w:lang w:bidi="fa-IR"/>
        </w:rPr>
        <w:t>.</w:t>
      </w:r>
      <w:r w:rsidRPr="0034022E">
        <w:rPr>
          <w:rtl/>
          <w:lang w:bidi="fa-IR"/>
        </w:rPr>
        <w:t xml:space="preserve"> </w:t>
      </w:r>
      <w:r w:rsidRPr="00FA6A79">
        <w:rPr>
          <w:rStyle w:val="libFootnotenumChar"/>
          <w:rtl/>
        </w:rPr>
        <w:t>(6)</w:t>
      </w:r>
      <w:r w:rsidRPr="0034022E">
        <w:rPr>
          <w:rtl/>
          <w:lang w:bidi="fa-IR"/>
        </w:rPr>
        <w:t xml:space="preserve"> ‌</w:t>
      </w:r>
    </w:p>
    <w:p w:rsidR="00091A42" w:rsidRPr="0034022E" w:rsidRDefault="00091A42" w:rsidP="00B72F8D">
      <w:pPr>
        <w:pStyle w:val="libNormal"/>
        <w:rPr>
          <w:rtl/>
          <w:lang w:bidi="fa-IR"/>
        </w:rPr>
      </w:pPr>
      <w:r w:rsidRPr="00633E71">
        <w:rPr>
          <w:rtl/>
        </w:rPr>
        <w:t>758</w:t>
      </w:r>
      <w:r w:rsidRPr="006B17C4">
        <w:rPr>
          <w:rStyle w:val="libBold2Char"/>
          <w:rtl/>
        </w:rPr>
        <w:t xml:space="preserve"> / 5</w:t>
      </w:r>
      <w:r w:rsidR="00FA30A4">
        <w:rPr>
          <w:rStyle w:val="libBold2Char"/>
          <w:rtl/>
        </w:rPr>
        <w:t>.</w:t>
      </w:r>
      <w:r w:rsidRPr="0034022E">
        <w:rPr>
          <w:rtl/>
          <w:lang w:bidi="fa-IR"/>
        </w:rPr>
        <w:t xml:space="preserve"> مُحَمَّدُ بْنُ يَحْيى ، عَنْ مُحَمَّدِ بْنِ الْحُسَيْنِ ، عَنِ ابْنِ أَبِي نَجْرَانَ ، عَنْ‌</w:t>
      </w:r>
    </w:p>
    <w:p w:rsidR="00091A42" w:rsidRDefault="00091A42" w:rsidP="001A34C5">
      <w:pPr>
        <w:pStyle w:val="libLine"/>
        <w:rPr>
          <w:rtl/>
          <w:lang w:bidi="fa-IR"/>
        </w:rPr>
      </w:pPr>
      <w:r w:rsidRPr="0034022E">
        <w:rPr>
          <w:rtl/>
          <w:lang w:bidi="fa-IR"/>
        </w:rPr>
        <w:t>__________________</w:t>
      </w:r>
    </w:p>
    <w:p w:rsidR="00091A42" w:rsidRPr="0034022E" w:rsidRDefault="00FA30A4" w:rsidP="00C13E54">
      <w:pPr>
        <w:pStyle w:val="libFootnote0"/>
        <w:rPr>
          <w:rtl/>
          <w:lang w:bidi="fa-IR"/>
        </w:rPr>
      </w:pPr>
      <w:r>
        <w:rPr>
          <w:rtl/>
          <w:lang w:bidi="fa-IR"/>
        </w:rPr>
        <w:t>(1)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415 ، ح 3 ، بسنده عن يونس بن يعقوب ؛ </w:t>
      </w:r>
      <w:r w:rsidR="00091A42" w:rsidRPr="00BF510C">
        <w:rPr>
          <w:rStyle w:val="libFootnoteBoldChar"/>
          <w:rtl/>
        </w:rPr>
        <w:t>الغيبة</w:t>
      </w:r>
      <w:r w:rsidR="00091A42" w:rsidRPr="0034022E">
        <w:rPr>
          <w:rtl/>
          <w:lang w:bidi="fa-IR"/>
        </w:rPr>
        <w:t xml:space="preserve"> للطوسي ، ص 225 ، ح 190 ، بسنده عن محمّد بن الوليد</w:t>
      </w:r>
      <w:r>
        <w:rPr>
          <w:rtl/>
          <w:lang w:bidi="fa-IR"/>
        </w:rPr>
        <w:t>.</w:t>
      </w:r>
      <w:r w:rsidR="00091A42" w:rsidRPr="0034022E">
        <w:rPr>
          <w:rtl/>
          <w:lang w:bidi="fa-IR"/>
        </w:rPr>
        <w:t xml:space="preserve"> </w:t>
      </w:r>
      <w:r w:rsidR="00091A42" w:rsidRPr="00BF510C">
        <w:rPr>
          <w:rStyle w:val="libFootnoteBoldChar"/>
          <w:rtl/>
        </w:rPr>
        <w:t>وفيه</w:t>
      </w:r>
      <w:r w:rsidR="00091A42" w:rsidRPr="0034022E">
        <w:rPr>
          <w:rtl/>
          <w:lang w:bidi="fa-IR"/>
        </w:rPr>
        <w:t xml:space="preserve"> ، ص 289 ، ذيل ح 246 ، بسند آخر عن صاحب الزمان </w:t>
      </w:r>
      <w:r w:rsidR="00091A42" w:rsidRPr="006B440A">
        <w:rPr>
          <w:rStyle w:val="libFootnoteAlaemChar"/>
          <w:rtl/>
        </w:rPr>
        <w:t>عليه‌السلام</w:t>
      </w:r>
      <w:r>
        <w:rPr>
          <w:rtl/>
          <w:lang w:bidi="fa-IR"/>
        </w:rPr>
        <w:t>.</w:t>
      </w:r>
      <w:r w:rsidR="00091A42" w:rsidRPr="0034022E">
        <w:rPr>
          <w:rtl/>
          <w:lang w:bidi="fa-IR"/>
        </w:rPr>
        <w:t xml:space="preserve"> وراجع : </w:t>
      </w:r>
      <w:r w:rsidR="00091A42" w:rsidRPr="006B440A">
        <w:rPr>
          <w:rStyle w:val="libFootnoteBoldChar"/>
          <w:rtl/>
        </w:rPr>
        <w:t>كمال الدين</w:t>
      </w:r>
      <w:r w:rsidR="00091A42" w:rsidRPr="0034022E">
        <w:rPr>
          <w:rtl/>
          <w:lang w:bidi="fa-IR"/>
        </w:rPr>
        <w:t xml:space="preserve"> ، ص 426 ، ح 2</w:t>
      </w:r>
      <w:r w:rsidR="00C13E54">
        <w:rPr>
          <w:rFonts w:hint="cs"/>
          <w:rtl/>
          <w:lang w:bidi="fa-IR"/>
        </w:rPr>
        <w:t>.</w:t>
      </w:r>
      <w:r w:rsidR="00091A42" w:rsidRPr="00BF510C">
        <w:rPr>
          <w:rStyle w:val="libFootnoteBoldChar"/>
          <w:rtl/>
        </w:rPr>
        <w:t>الوافي</w:t>
      </w:r>
      <w:r w:rsidR="00091A42" w:rsidRPr="0034022E">
        <w:rPr>
          <w:rtl/>
          <w:lang w:bidi="fa-IR"/>
        </w:rPr>
        <w:t xml:space="preserve"> ، ج 2 ، ص 135 ، ح 608</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بح » : « أيكون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ض ، بر » : « فقال »</w:t>
      </w:r>
      <w:r>
        <w:rPr>
          <w:rtl/>
          <w:lang w:bidi="fa-IR"/>
        </w:rPr>
        <w:t>.</w:t>
      </w:r>
    </w:p>
    <w:p w:rsidR="00091A42" w:rsidRPr="0034022E" w:rsidRDefault="00FA30A4" w:rsidP="00C13E54">
      <w:pPr>
        <w:pStyle w:val="libFootnote0"/>
        <w:rPr>
          <w:rtl/>
          <w:lang w:bidi="fa-IR"/>
        </w:rPr>
      </w:pPr>
      <w:r>
        <w:rPr>
          <w:rtl/>
          <w:lang w:bidi="fa-IR"/>
        </w:rPr>
        <w:t>(4) .</w:t>
      </w:r>
      <w:r w:rsidR="00091A42" w:rsidRPr="0034022E">
        <w:rPr>
          <w:rtl/>
          <w:lang w:bidi="fa-IR"/>
        </w:rPr>
        <w:t xml:space="preserve"> </w:t>
      </w:r>
      <w:r w:rsidR="00091A42" w:rsidRPr="00BF510C">
        <w:rPr>
          <w:rStyle w:val="libFootnoteBoldChar"/>
          <w:rtl/>
        </w:rPr>
        <w:t>كفاية الأثر</w:t>
      </w:r>
      <w:r w:rsidR="00091A42" w:rsidRPr="0034022E">
        <w:rPr>
          <w:rtl/>
          <w:lang w:bidi="fa-IR"/>
        </w:rPr>
        <w:t xml:space="preserve"> ، ص 278 ، بسنده عن أحمد بن محمّد بن عيسى</w:t>
      </w:r>
      <w:r w:rsidR="00C13E54">
        <w:rPr>
          <w:rFonts w:hint="cs"/>
          <w:rtl/>
          <w:lang w:bidi="fa-IR"/>
        </w:rPr>
        <w:t>.</w:t>
      </w:r>
      <w:r w:rsidR="00091A42" w:rsidRPr="00BF510C">
        <w:rPr>
          <w:rStyle w:val="libFootnoteBoldChar"/>
          <w:rtl/>
        </w:rPr>
        <w:t>الوافي</w:t>
      </w:r>
      <w:r w:rsidR="00091A42" w:rsidRPr="0034022E">
        <w:rPr>
          <w:rtl/>
          <w:lang w:bidi="fa-IR"/>
        </w:rPr>
        <w:t xml:space="preserve"> ، ج 2 ، ص 135 ، ح 609</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 ج ، بر » : « لايجتمع »</w:t>
      </w:r>
      <w:r>
        <w:rPr>
          <w:rtl/>
          <w:lang w:bidi="fa-IR"/>
        </w:rPr>
        <w:t>.</w:t>
      </w:r>
    </w:p>
    <w:p w:rsidR="00091A42" w:rsidRPr="0034022E" w:rsidRDefault="00FA30A4" w:rsidP="00C13E54">
      <w:pPr>
        <w:pStyle w:val="libFootnote0"/>
        <w:rPr>
          <w:rtl/>
          <w:lang w:bidi="fa-IR"/>
        </w:rPr>
      </w:pPr>
      <w:r>
        <w:rPr>
          <w:rtl/>
          <w:lang w:bidi="fa-IR"/>
        </w:rPr>
        <w:t>(6) .</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414 ، ح 2 ، بسنده عن سليمان بن جعفر الجعفري ؛ </w:t>
      </w:r>
      <w:r w:rsidR="00091A42" w:rsidRPr="00BF510C">
        <w:rPr>
          <w:rStyle w:val="libFootnoteBoldChar"/>
          <w:rtl/>
        </w:rPr>
        <w:t>الغيبة</w:t>
      </w:r>
      <w:r w:rsidR="00091A42" w:rsidRPr="0034022E">
        <w:rPr>
          <w:rtl/>
          <w:lang w:bidi="fa-IR"/>
        </w:rPr>
        <w:t xml:space="preserve"> للطوسي ، ص 226 ، ح 191 ، بسنده عن محمّد بن الحسين بن أبي الخطّاب ، عن سليمان بن جعفر</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415 ، ح 5 ، بسند آخر</w:t>
      </w:r>
      <w:r>
        <w:rPr>
          <w:rtl/>
          <w:lang w:bidi="fa-IR"/>
        </w:rPr>
        <w:t>.</w:t>
      </w:r>
      <w:r w:rsidR="00091A42" w:rsidRPr="0034022E">
        <w:rPr>
          <w:rtl/>
          <w:lang w:bidi="fa-IR"/>
        </w:rPr>
        <w:t xml:space="preserve"> وراجع : </w:t>
      </w:r>
      <w:r w:rsidR="00091A42" w:rsidRPr="00BF510C">
        <w:rPr>
          <w:rStyle w:val="libFootnoteBoldChar"/>
          <w:rtl/>
        </w:rPr>
        <w:t>كمال الدين</w:t>
      </w:r>
      <w:r w:rsidR="00091A42" w:rsidRPr="0034022E">
        <w:rPr>
          <w:rtl/>
          <w:lang w:bidi="fa-IR"/>
        </w:rPr>
        <w:t xml:space="preserve"> ، ص 416 ، ح 9</w:t>
      </w:r>
      <w:r w:rsidR="00C13E54">
        <w:rPr>
          <w:rFonts w:hint="cs"/>
          <w:rtl/>
          <w:lang w:bidi="fa-IR"/>
        </w:rPr>
        <w:t>.</w:t>
      </w:r>
      <w:r w:rsidR="00091A42" w:rsidRPr="00BF510C">
        <w:rPr>
          <w:rStyle w:val="libFootnoteBoldChar"/>
          <w:rtl/>
        </w:rPr>
        <w:t>الوافي</w:t>
      </w:r>
      <w:r w:rsidR="00091A42" w:rsidRPr="0034022E">
        <w:rPr>
          <w:rtl/>
          <w:lang w:bidi="fa-IR"/>
        </w:rPr>
        <w:t xml:space="preserve"> ، ج 2 ، ص 135 ، ح 610</w:t>
      </w:r>
      <w:r>
        <w:rPr>
          <w:rtl/>
          <w:lang w:bidi="fa-IR"/>
        </w:rPr>
        <w:t>.</w:t>
      </w:r>
    </w:p>
    <w:p w:rsidR="006B440A" w:rsidRPr="0034022E" w:rsidRDefault="006B440A" w:rsidP="006B440A">
      <w:pPr>
        <w:pStyle w:val="libNormal"/>
        <w:rPr>
          <w:rtl/>
          <w:lang w:bidi="fa-IR"/>
        </w:rPr>
      </w:pPr>
      <w:r>
        <w:br w:type="page"/>
      </w:r>
    </w:p>
    <w:p w:rsidR="00091A42" w:rsidRPr="0034022E" w:rsidRDefault="00091A42" w:rsidP="00F22207">
      <w:pPr>
        <w:pStyle w:val="libNormal0"/>
        <w:rPr>
          <w:rtl/>
          <w:lang w:bidi="fa-IR"/>
        </w:rPr>
      </w:pPr>
      <w:r w:rsidRPr="0034022E">
        <w:rPr>
          <w:rtl/>
          <w:lang w:bidi="fa-IR"/>
        </w:rPr>
        <w:t xml:space="preserve">عِيسَى بْنِ عَبْدِ اللهِ </w:t>
      </w:r>
      <w:r w:rsidRPr="00FA6A79">
        <w:rPr>
          <w:rStyle w:val="libFootnotenumChar"/>
          <w:rtl/>
        </w:rPr>
        <w:t>(1)</w:t>
      </w:r>
      <w:r w:rsidRPr="0034022E">
        <w:rPr>
          <w:rtl/>
          <w:lang w:bidi="fa-IR"/>
        </w:rPr>
        <w:t xml:space="preserve"> بْنِ عُمَرَ بْنِ عَلِيِّ بْنِ أَبِي طَالِبٍ :</w:t>
      </w:r>
    </w:p>
    <w:p w:rsidR="00091A42" w:rsidRPr="0034022E" w:rsidRDefault="00091A42" w:rsidP="00B72F8D">
      <w:pPr>
        <w:pStyle w:val="libNormal"/>
        <w:rPr>
          <w:rtl/>
          <w:lang w:bidi="fa-IR"/>
        </w:rPr>
      </w:pPr>
      <w:r w:rsidRPr="0034022E">
        <w:rPr>
          <w:rtl/>
          <w:lang w:bidi="fa-IR"/>
        </w:rPr>
        <w:t xml:space="preserve">عَنْ أَبِي عَبْدِ اللهِ </w:t>
      </w:r>
      <w:r w:rsidRPr="00F22207">
        <w:rPr>
          <w:rStyle w:val="libAlaemChar"/>
          <w:rtl/>
        </w:rPr>
        <w:t>عليه‌السلام</w:t>
      </w:r>
      <w:r w:rsidRPr="0034022E">
        <w:rPr>
          <w:rtl/>
          <w:lang w:bidi="fa-IR"/>
        </w:rPr>
        <w:t xml:space="preserve"> ، قَالَ : قُلْتُ لَهُ : إِنْ كَانَ كَوْنٌ</w:t>
      </w:r>
      <w:r>
        <w:rPr>
          <w:rtl/>
          <w:lang w:bidi="fa-IR"/>
        </w:rPr>
        <w:t xml:space="preserve"> </w:t>
      </w:r>
      <w:r w:rsidR="00997FC5">
        <w:rPr>
          <w:rtl/>
          <w:lang w:bidi="fa-IR"/>
        </w:rPr>
        <w:t>-</w:t>
      </w:r>
      <w:r>
        <w:rPr>
          <w:rtl/>
          <w:lang w:bidi="fa-IR"/>
        </w:rPr>
        <w:t xml:space="preserve"> </w:t>
      </w:r>
      <w:r w:rsidRPr="0034022E">
        <w:rPr>
          <w:rtl/>
          <w:lang w:bidi="fa-IR"/>
        </w:rPr>
        <w:t>وَلَا</w:t>
      </w:r>
      <w:r>
        <w:rPr>
          <w:rFonts w:hint="cs"/>
          <w:rtl/>
          <w:lang w:bidi="fa-IR"/>
        </w:rPr>
        <w:t xml:space="preserve"> </w:t>
      </w:r>
      <w:r w:rsidRPr="0034022E">
        <w:rPr>
          <w:rtl/>
          <w:lang w:bidi="fa-IR"/>
        </w:rPr>
        <w:t>أَرَانِي اللهُ</w:t>
      </w:r>
      <w:r>
        <w:rPr>
          <w:rtl/>
          <w:lang w:bidi="fa-IR"/>
        </w:rPr>
        <w:t xml:space="preserve"> </w:t>
      </w:r>
      <w:r w:rsidR="00997FC5">
        <w:rPr>
          <w:rtl/>
          <w:lang w:bidi="fa-IR"/>
        </w:rPr>
        <w:t>-</w:t>
      </w:r>
      <w:r>
        <w:rPr>
          <w:rtl/>
          <w:lang w:bidi="fa-IR"/>
        </w:rPr>
        <w:t xml:space="preserve"> </w:t>
      </w:r>
      <w:r w:rsidRPr="0034022E">
        <w:rPr>
          <w:rtl/>
          <w:lang w:bidi="fa-IR"/>
        </w:rPr>
        <w:t xml:space="preserve">فَبِمَنْ أَئْتَمُّ </w:t>
      </w:r>
      <w:r w:rsidRPr="00FA6A79">
        <w:rPr>
          <w:rStyle w:val="libFootnotenumChar"/>
          <w:rtl/>
        </w:rPr>
        <w:t>(2)</w:t>
      </w:r>
      <w:r>
        <w:rPr>
          <w:rtl/>
          <w:lang w:bidi="fa-IR"/>
        </w:rPr>
        <w:t>؟</w:t>
      </w:r>
      <w:r>
        <w:rPr>
          <w:rFonts w:hint="cs"/>
          <w:rtl/>
          <w:lang w:bidi="fa-IR"/>
        </w:rPr>
        <w:t xml:space="preserve"> </w:t>
      </w:r>
      <w:r w:rsidRPr="0034022E">
        <w:rPr>
          <w:rtl/>
          <w:lang w:bidi="fa-IR"/>
        </w:rPr>
        <w:t xml:space="preserve">فَأَوْمَأَ إِلَى ابْنِهِ مُوسى </w:t>
      </w:r>
      <w:r w:rsidRPr="00F22207">
        <w:rPr>
          <w:rStyle w:val="libAlaemChar"/>
          <w:rtl/>
        </w:rPr>
        <w:t>عليه‌السلام</w:t>
      </w:r>
      <w:r w:rsidR="00FA30A4">
        <w:rPr>
          <w:rtl/>
          <w:lang w:bidi="fa-IR"/>
        </w:rPr>
        <w:t>.</w:t>
      </w:r>
      <w:r w:rsidRPr="0034022E">
        <w:rPr>
          <w:rtl/>
          <w:lang w:bidi="fa-IR"/>
        </w:rPr>
        <w:t xml:space="preserve"> قَالَ </w:t>
      </w:r>
      <w:r w:rsidRPr="00FA6A79">
        <w:rPr>
          <w:rStyle w:val="libFootnotenumChar"/>
          <w:rtl/>
        </w:rPr>
        <w:t>(3)</w:t>
      </w:r>
      <w:r w:rsidRPr="0034022E">
        <w:rPr>
          <w:rtl/>
          <w:lang w:bidi="fa-IR"/>
        </w:rPr>
        <w:t xml:space="preserve"> : قُلْتُ : فَإِنْ حَدَثَ بِمُوسى حَدَثٌ فَبِمَنْ أَئْتَمُّ</w:t>
      </w:r>
      <w:r>
        <w:rPr>
          <w:rtl/>
          <w:lang w:bidi="fa-IR"/>
        </w:rPr>
        <w:t>؟</w:t>
      </w:r>
      <w:r w:rsidRPr="0034022E">
        <w:rPr>
          <w:rtl/>
          <w:lang w:bidi="fa-IR"/>
        </w:rPr>
        <w:t xml:space="preserve"> قَالَ :</w:t>
      </w:r>
      <w:r>
        <w:rPr>
          <w:rFonts w:hint="cs"/>
          <w:rtl/>
          <w:lang w:bidi="fa-IR"/>
        </w:rPr>
        <w:t xml:space="preserve"> </w:t>
      </w:r>
      <w:r w:rsidRPr="0034022E">
        <w:rPr>
          <w:rtl/>
          <w:lang w:bidi="fa-IR"/>
        </w:rPr>
        <w:t>« بِوَلَدِهِ »</w:t>
      </w:r>
      <w:r w:rsidR="00FA30A4">
        <w:rPr>
          <w:rtl/>
          <w:lang w:bidi="fa-IR"/>
        </w:rPr>
        <w:t>.</w:t>
      </w:r>
      <w:r w:rsidRPr="0034022E">
        <w:rPr>
          <w:rtl/>
          <w:lang w:bidi="fa-IR"/>
        </w:rPr>
        <w:t xml:space="preserve"> قُلْتُ </w:t>
      </w:r>
      <w:r w:rsidRPr="00FA6A79">
        <w:rPr>
          <w:rStyle w:val="libFootnotenumChar"/>
          <w:rtl/>
        </w:rPr>
        <w:t>(4)</w:t>
      </w:r>
      <w:r w:rsidRPr="0034022E">
        <w:rPr>
          <w:rtl/>
          <w:lang w:bidi="fa-IR"/>
        </w:rPr>
        <w:t xml:space="preserve"> : فَإِنْ حَدَثَ بِوَلَدِهِ حَدَثٌ ، وَتَرَكَ أَخاً كَبِيراً وَابْناً صَغِيراً ، فَبِمَنْ أَئْتَمُّ</w:t>
      </w:r>
      <w:r>
        <w:rPr>
          <w:rtl/>
          <w:lang w:bidi="fa-IR"/>
        </w:rPr>
        <w:t>؟</w:t>
      </w:r>
      <w:r>
        <w:rPr>
          <w:rFonts w:hint="cs"/>
          <w:rtl/>
          <w:lang w:bidi="fa-IR"/>
        </w:rPr>
        <w:t xml:space="preserve"> </w:t>
      </w:r>
      <w:r w:rsidRPr="0034022E">
        <w:rPr>
          <w:rtl/>
          <w:lang w:bidi="fa-IR"/>
        </w:rPr>
        <w:t xml:space="preserve">قَالَ : « بِوَلَدِهِ ، ثُمَّ وَاحِداً فَوَاحِداً </w:t>
      </w:r>
      <w:r w:rsidRPr="00FA6A79">
        <w:rPr>
          <w:rStyle w:val="libFootnotenumChar"/>
          <w:rtl/>
        </w:rPr>
        <w:t>(5)</w:t>
      </w:r>
      <w:r w:rsidRPr="0034022E">
        <w:rPr>
          <w:rtl/>
          <w:lang w:bidi="fa-IR"/>
        </w:rPr>
        <w:t xml:space="preserve"> »</w:t>
      </w:r>
      <w:r w:rsidR="00FA30A4">
        <w:rPr>
          <w:rtl/>
          <w:lang w:bidi="fa-IR"/>
        </w:rPr>
        <w:t>.</w:t>
      </w:r>
    </w:p>
    <w:p w:rsidR="00091A42" w:rsidRPr="0034022E" w:rsidRDefault="00091A42" w:rsidP="00B72F8D">
      <w:pPr>
        <w:pStyle w:val="libNormal"/>
        <w:rPr>
          <w:rtl/>
          <w:lang w:bidi="fa-IR"/>
        </w:rPr>
      </w:pPr>
      <w:r w:rsidRPr="0034022E">
        <w:rPr>
          <w:rtl/>
          <w:lang w:bidi="fa-IR"/>
        </w:rPr>
        <w:t xml:space="preserve">وَفِي نُسْخَةِ الصَّفْوَانِيِّ : « ثُمَّ هكَذَا أَبَداً </w:t>
      </w:r>
      <w:r w:rsidRPr="00FA6A79">
        <w:rPr>
          <w:rStyle w:val="libFootnotenumChar"/>
          <w:rtl/>
        </w:rPr>
        <w:t>(6)</w:t>
      </w:r>
      <w:r w:rsidRPr="0034022E">
        <w:rPr>
          <w:rtl/>
          <w:lang w:bidi="fa-IR"/>
        </w:rPr>
        <w:t xml:space="preserve"> »</w:t>
      </w:r>
      <w:r w:rsidR="00FA30A4">
        <w:rPr>
          <w:rtl/>
          <w:lang w:bidi="fa-IR"/>
        </w:rPr>
        <w:t>.</w:t>
      </w:r>
      <w:r w:rsidRPr="0034022E">
        <w:rPr>
          <w:rtl/>
          <w:lang w:bidi="fa-IR"/>
        </w:rPr>
        <w:t xml:space="preserve"> </w:t>
      </w:r>
      <w:r w:rsidRPr="00FA6A79">
        <w:rPr>
          <w:rStyle w:val="libFootnotenumChar"/>
          <w:rtl/>
        </w:rPr>
        <w:t>(7)</w:t>
      </w:r>
      <w:r w:rsidRPr="0034022E">
        <w:rPr>
          <w:rtl/>
          <w:lang w:bidi="fa-IR"/>
        </w:rPr>
        <w:t xml:space="preserve"> ‌</w:t>
      </w:r>
    </w:p>
    <w:p w:rsidR="00091A42" w:rsidRPr="0034022E" w:rsidRDefault="00091A42" w:rsidP="003759B1">
      <w:pPr>
        <w:pStyle w:val="libCenter"/>
        <w:rPr>
          <w:rtl/>
          <w:lang w:bidi="fa-IR"/>
        </w:rPr>
      </w:pPr>
      <w:r w:rsidRPr="0034022E">
        <w:rPr>
          <w:rtl/>
          <w:lang w:bidi="fa-IR"/>
        </w:rPr>
        <w:t>[ تَمَّ الْمُجَلَّدُ الْأَوَّلُ مِنْ هذِهِ الطَّبْعَةِ ، وَيَلِيْهِ الْمُجَلَّدُ الثّاني إِنْ شَاءَ اللهُ تَعَالى ]</w:t>
      </w:r>
    </w:p>
    <w:p w:rsidR="00091A42" w:rsidRPr="0034022E" w:rsidRDefault="00091A42" w:rsidP="003759B1">
      <w:pPr>
        <w:pStyle w:val="libCenter"/>
        <w:rPr>
          <w:rtl/>
          <w:lang w:bidi="fa-IR"/>
        </w:rPr>
      </w:pPr>
      <w:r w:rsidRPr="0034022E">
        <w:rPr>
          <w:rtl/>
          <w:lang w:bidi="fa-IR"/>
        </w:rPr>
        <w:t>[ وَفِيهِ تَتِمَّةُ كِتَابِ الْحُجَّةِ ]</w:t>
      </w:r>
    </w:p>
    <w:p w:rsidR="00091A42" w:rsidRDefault="00091A42" w:rsidP="001A34C5">
      <w:pPr>
        <w:pStyle w:val="libLine"/>
        <w:rPr>
          <w:rtl/>
          <w:lang w:bidi="fa-IR"/>
        </w:rPr>
      </w:pPr>
      <w:r w:rsidRPr="0034022E">
        <w:rPr>
          <w:rtl/>
          <w:lang w:bidi="fa-IR"/>
        </w:rPr>
        <w:t>__________________</w:t>
      </w:r>
    </w:p>
    <w:p w:rsidR="00091A42" w:rsidRPr="0034022E" w:rsidRDefault="00FA30A4" w:rsidP="00F120EB">
      <w:pPr>
        <w:pStyle w:val="libFootnote0"/>
        <w:rPr>
          <w:rtl/>
          <w:lang w:bidi="fa-IR"/>
        </w:rPr>
      </w:pPr>
      <w:r>
        <w:rPr>
          <w:rtl/>
          <w:lang w:bidi="fa-IR"/>
        </w:rPr>
        <w:t>(1) .</w:t>
      </w:r>
      <w:r w:rsidR="00091A42" w:rsidRPr="0034022E">
        <w:rPr>
          <w:rtl/>
          <w:lang w:bidi="fa-IR"/>
        </w:rPr>
        <w:t xml:space="preserve"> في الكافي ، ح 807 :</w:t>
      </w:r>
      <w:r w:rsidR="00091A42">
        <w:rPr>
          <w:rtl/>
          <w:lang w:bidi="fa-IR"/>
        </w:rPr>
        <w:t xml:space="preserve"> + </w:t>
      </w:r>
      <w:r w:rsidR="00091A42" w:rsidRPr="0034022E">
        <w:rPr>
          <w:rtl/>
          <w:lang w:bidi="fa-IR"/>
        </w:rPr>
        <w:t>« بن محمّد »</w:t>
      </w:r>
      <w:r>
        <w:rPr>
          <w:rtl/>
          <w:lang w:bidi="fa-IR"/>
        </w:rPr>
        <w:t>.</w:t>
      </w:r>
    </w:p>
    <w:p w:rsidR="00091A42" w:rsidRPr="0034022E" w:rsidRDefault="00FA30A4" w:rsidP="00F120EB">
      <w:pPr>
        <w:pStyle w:val="libFootnote0"/>
        <w:rPr>
          <w:rtl/>
          <w:lang w:bidi="fa-IR"/>
        </w:rPr>
      </w:pPr>
      <w:r>
        <w:rPr>
          <w:rtl/>
          <w:lang w:bidi="fa-IR"/>
        </w:rPr>
        <w:t>(2) .</w:t>
      </w:r>
      <w:r w:rsidR="00091A42" w:rsidRPr="0034022E">
        <w:rPr>
          <w:rtl/>
          <w:lang w:bidi="fa-IR"/>
        </w:rPr>
        <w:t xml:space="preserve"> في « ب ، بر » والكافي ، ح 807 والإرشاد :</w:t>
      </w:r>
      <w:r w:rsidR="00091A42">
        <w:rPr>
          <w:rtl/>
          <w:lang w:bidi="fa-IR"/>
        </w:rPr>
        <w:t xml:space="preserve"> +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(3) .</w:t>
      </w:r>
      <w:r w:rsidR="00091A42" w:rsidRPr="0034022E">
        <w:rPr>
          <w:rtl/>
          <w:lang w:bidi="fa-IR"/>
        </w:rPr>
        <w:t xml:space="preserve"> في « ب » والكافي ، ح 807 والإرشاد </w:t>
      </w:r>
      <w:r w:rsidR="00091A42">
        <w:rPr>
          <w:rtl/>
          <w:lang w:bidi="fa-IR"/>
        </w:rPr>
        <w:t xml:space="preserve">: </w:t>
      </w:r>
      <w:r w:rsidR="00997FC5">
        <w:rPr>
          <w:rtl/>
          <w:lang w:bidi="fa-IR"/>
        </w:rPr>
        <w:t>-</w:t>
      </w:r>
      <w:r w:rsidR="00091A42">
        <w:rPr>
          <w:rtl/>
          <w:lang w:bidi="fa-IR"/>
        </w:rPr>
        <w:t xml:space="preserve"> </w:t>
      </w:r>
      <w:r w:rsidR="00091A42" w:rsidRPr="0034022E">
        <w:rPr>
          <w:rtl/>
          <w:lang w:bidi="fa-IR"/>
        </w:rPr>
        <w:t>« قال »</w:t>
      </w:r>
      <w:r>
        <w:rPr>
          <w:rtl/>
          <w:lang w:bidi="fa-IR"/>
        </w:rPr>
        <w:t>.</w:t>
      </w:r>
    </w:p>
    <w:p w:rsidR="00091A42" w:rsidRPr="0034022E" w:rsidRDefault="00FA30A4" w:rsidP="00F120EB">
      <w:pPr>
        <w:pStyle w:val="libFootnote0"/>
        <w:rPr>
          <w:rtl/>
          <w:lang w:bidi="fa-IR"/>
        </w:rPr>
      </w:pPr>
      <w:r>
        <w:rPr>
          <w:rtl/>
          <w:lang w:bidi="fa-IR"/>
        </w:rPr>
        <w:t>(4) .</w:t>
      </w:r>
      <w:r w:rsidR="00091A42" w:rsidRPr="0034022E">
        <w:rPr>
          <w:rtl/>
          <w:lang w:bidi="fa-IR"/>
        </w:rPr>
        <w:t xml:space="preserve"> في « ف » :</w:t>
      </w:r>
      <w:r w:rsidR="00091A42">
        <w:rPr>
          <w:rtl/>
          <w:lang w:bidi="fa-IR"/>
        </w:rPr>
        <w:t xml:space="preserve"> + </w:t>
      </w:r>
      <w:r w:rsidR="00091A42" w:rsidRPr="0034022E">
        <w:rPr>
          <w:rtl/>
          <w:lang w:bidi="fa-IR"/>
        </w:rPr>
        <w:t>« له »</w:t>
      </w:r>
      <w:r>
        <w:rPr>
          <w:rtl/>
          <w:lang w:bidi="fa-IR"/>
        </w:rPr>
        <w:t>.</w:t>
      </w:r>
    </w:p>
    <w:p w:rsidR="00091A42" w:rsidRPr="0034022E" w:rsidRDefault="00FA30A4" w:rsidP="00F120EB">
      <w:pPr>
        <w:pStyle w:val="libFootnote0"/>
        <w:rPr>
          <w:rtl/>
          <w:lang w:bidi="fa-IR"/>
        </w:rPr>
      </w:pPr>
      <w:r>
        <w:rPr>
          <w:rtl/>
          <w:lang w:bidi="fa-IR"/>
        </w:rPr>
        <w:t>(5) .</w:t>
      </w:r>
      <w:r w:rsidR="00091A42" w:rsidRPr="0034022E">
        <w:rPr>
          <w:rtl/>
          <w:lang w:bidi="fa-IR"/>
        </w:rPr>
        <w:t xml:space="preserve"> في الكافي ، ح 807 وكمال الدين ، ص 349 : « ثمّ قال : هكذا أبداً » ، وفي كمال الدين ، ص 415 والإرشاد : « ثمّ هكذا أبداً » بدل « ثمّ واحداً فواحداً »</w:t>
      </w:r>
      <w:r>
        <w:rPr>
          <w:rtl/>
          <w:lang w:bidi="fa-IR"/>
        </w:rPr>
        <w:t>.</w:t>
      </w:r>
    </w:p>
    <w:p w:rsidR="00091A42" w:rsidRPr="0034022E" w:rsidRDefault="00FA30A4" w:rsidP="00F120EB">
      <w:pPr>
        <w:pStyle w:val="libFootnote0"/>
        <w:rPr>
          <w:rtl/>
          <w:lang w:bidi="fa-IR"/>
        </w:rPr>
      </w:pPr>
      <w:r>
        <w:rPr>
          <w:rtl/>
          <w:lang w:bidi="fa-IR"/>
        </w:rPr>
        <w:t>(6) .</w:t>
      </w:r>
      <w:r w:rsidR="00091A42" w:rsidRPr="0034022E">
        <w:rPr>
          <w:rtl/>
          <w:lang w:bidi="fa-IR"/>
        </w:rPr>
        <w:t xml:space="preserve"> في الوافي : « الحسين بن أبي العلاء ، قال : قلت » بدل « ثمّ هكذا أبداً »</w:t>
      </w:r>
      <w:r>
        <w:rPr>
          <w:rtl/>
          <w:lang w:bidi="fa-IR"/>
        </w:rPr>
        <w:t>.</w:t>
      </w:r>
    </w:p>
    <w:p w:rsidR="00091A42" w:rsidRDefault="00FA30A4" w:rsidP="00F120EB">
      <w:pPr>
        <w:pStyle w:val="libFootnote0"/>
        <w:rPr>
          <w:rtl/>
          <w:lang w:bidi="fa-IR"/>
        </w:rPr>
      </w:pPr>
      <w:r>
        <w:rPr>
          <w:rtl/>
          <w:lang w:bidi="fa-IR"/>
        </w:rPr>
        <w:t>(7) .</w:t>
      </w:r>
      <w:r w:rsidR="00091A42" w:rsidRPr="0034022E">
        <w:rPr>
          <w:rtl/>
          <w:lang w:bidi="fa-IR"/>
        </w:rPr>
        <w:t xml:space="preserve"> </w:t>
      </w:r>
      <w:r w:rsidR="00091A42" w:rsidRPr="00BF510C">
        <w:rPr>
          <w:rStyle w:val="libFootnoteBoldChar"/>
          <w:rtl/>
        </w:rPr>
        <w:t>الكافي</w:t>
      </w:r>
      <w:r w:rsidR="00091A42" w:rsidRPr="0034022E">
        <w:rPr>
          <w:rtl/>
          <w:lang w:bidi="fa-IR"/>
        </w:rPr>
        <w:t xml:space="preserve"> ، كتاب الحجّة ، باب الإشارة والنصّ على أبي الحسن موسى </w:t>
      </w:r>
      <w:r w:rsidR="00091A42" w:rsidRPr="0035221C">
        <w:rPr>
          <w:rStyle w:val="libFootnoteAlaemChar"/>
          <w:rtl/>
        </w:rPr>
        <w:t>عليه‌السلام</w:t>
      </w:r>
      <w:r w:rsidR="00091A42" w:rsidRPr="0034022E">
        <w:rPr>
          <w:rtl/>
          <w:lang w:bidi="fa-IR"/>
        </w:rPr>
        <w:t xml:space="preserve"> ، ح 807 ، مع زيادة في آخره</w:t>
      </w:r>
      <w:r>
        <w:rPr>
          <w:rtl/>
          <w:lang w:bidi="fa-IR"/>
        </w:rPr>
        <w:t>.</w:t>
      </w:r>
      <w:r w:rsidR="00091A42" w:rsidRPr="0034022E">
        <w:rPr>
          <w:rtl/>
          <w:lang w:bidi="fa-IR"/>
        </w:rPr>
        <w:t xml:space="preserve"> </w:t>
      </w:r>
      <w:r w:rsidR="00091A42" w:rsidRPr="00BF510C">
        <w:rPr>
          <w:rStyle w:val="libFootnoteBoldChar"/>
          <w:rtl/>
        </w:rPr>
        <w:t>كمال الدين</w:t>
      </w:r>
      <w:r w:rsidR="00091A42" w:rsidRPr="0034022E">
        <w:rPr>
          <w:rtl/>
          <w:lang w:bidi="fa-IR"/>
        </w:rPr>
        <w:t xml:space="preserve"> ، ص 349 ، ح 43 ؛ وص 415 ، ح 7 ، بسندهما عن محمّد بن الحسين بن أبي الخطّاب ، مع زيادة في آخرهما</w:t>
      </w:r>
      <w:r>
        <w:rPr>
          <w:rtl/>
          <w:lang w:bidi="fa-IR"/>
        </w:rPr>
        <w:t>.</w:t>
      </w:r>
      <w:r w:rsidR="00091A42" w:rsidRPr="0034022E">
        <w:rPr>
          <w:rtl/>
          <w:lang w:bidi="fa-IR"/>
        </w:rPr>
        <w:t xml:space="preserve"> </w:t>
      </w:r>
      <w:r w:rsidR="00091A42" w:rsidRPr="00BF510C">
        <w:rPr>
          <w:rStyle w:val="libFootnoteBoldChar"/>
          <w:rtl/>
        </w:rPr>
        <w:t>الإرشاد</w:t>
      </w:r>
      <w:r w:rsidR="00091A42" w:rsidRPr="0034022E">
        <w:rPr>
          <w:rtl/>
          <w:lang w:bidi="fa-IR"/>
        </w:rPr>
        <w:t xml:space="preserve"> ، ج 2 ، ص 218 ، عن ابن أبي نجران </w:t>
      </w:r>
      <w:r w:rsidR="003759B1">
        <w:rPr>
          <w:rFonts w:hint="cs"/>
          <w:rtl/>
          <w:lang w:bidi="fa-IR"/>
        </w:rPr>
        <w:t>.</w:t>
      </w:r>
      <w:r w:rsidR="00091A42" w:rsidRPr="00BF510C">
        <w:rPr>
          <w:rStyle w:val="libFootnoteBoldChar"/>
          <w:rtl/>
        </w:rPr>
        <w:t>الوافي</w:t>
      </w:r>
      <w:r w:rsidR="00091A42" w:rsidRPr="0034022E">
        <w:rPr>
          <w:rtl/>
          <w:lang w:bidi="fa-IR"/>
        </w:rPr>
        <w:t xml:space="preserve"> ، ج 2 ، ص 136 ، ح 611 ؛ </w:t>
      </w:r>
      <w:r w:rsidR="00091A42" w:rsidRPr="00BF510C">
        <w:rPr>
          <w:rStyle w:val="libFootnoteBoldChar"/>
          <w:rtl/>
        </w:rPr>
        <w:t>البحار</w:t>
      </w:r>
      <w:r w:rsidR="00091A42" w:rsidRPr="0034022E">
        <w:rPr>
          <w:rtl/>
          <w:lang w:bidi="fa-IR"/>
        </w:rPr>
        <w:t xml:space="preserve"> ، ج 25 ، ص 253 ، ح 11</w:t>
      </w:r>
      <w:r>
        <w:rPr>
          <w:rtl/>
          <w:lang w:bidi="fa-IR"/>
        </w:rPr>
        <w:t>.</w:t>
      </w:r>
    </w:p>
    <w:p w:rsidR="003759B1" w:rsidRPr="0034022E" w:rsidRDefault="003759B1" w:rsidP="003759B1">
      <w:pPr>
        <w:pStyle w:val="libNormal"/>
        <w:rPr>
          <w:rtl/>
          <w:lang w:bidi="fa-IR"/>
        </w:rPr>
      </w:pPr>
      <w:r>
        <w:br w:type="page"/>
      </w:r>
    </w:p>
    <w:p w:rsidR="003759B1" w:rsidRPr="0034022E" w:rsidRDefault="003759B1" w:rsidP="003759B1">
      <w:pPr>
        <w:pStyle w:val="libNormal"/>
        <w:rPr>
          <w:rtl/>
          <w:lang w:bidi="fa-IR"/>
        </w:rPr>
      </w:pPr>
      <w:bookmarkStart w:id="364" w:name="_Toc459280414"/>
      <w:r>
        <w:br w:type="page"/>
      </w:r>
    </w:p>
    <w:p w:rsidR="00091A42" w:rsidRDefault="0035221C" w:rsidP="002030DA">
      <w:pPr>
        <w:pStyle w:val="Heading2Center"/>
        <w:rPr>
          <w:rtl/>
          <w:lang w:bidi="fa-IR"/>
        </w:rPr>
      </w:pPr>
      <w:bookmarkStart w:id="365" w:name="_Toc28694960"/>
      <w:bookmarkEnd w:id="364"/>
      <w:r>
        <w:rPr>
          <w:rFonts w:hint="cs"/>
          <w:rtl/>
          <w:lang w:bidi="fa-IR"/>
        </w:rPr>
        <w:t>الفهرس</w:t>
      </w:r>
      <w:bookmarkEnd w:id="365"/>
    </w:p>
    <w:sdt>
      <w:sdtPr>
        <w:rPr>
          <w:rFonts w:ascii="Times New Roman" w:eastAsia="Times New Roman" w:hAnsi="Times New Roman" w:cs="Traditional Arabic"/>
          <w:b w:val="0"/>
          <w:bCs w:val="0"/>
          <w:color w:val="000000"/>
          <w:sz w:val="24"/>
          <w:szCs w:val="32"/>
        </w:rPr>
        <w:id w:val="8431433"/>
        <w:docPartObj>
          <w:docPartGallery w:val="Table of Contents"/>
          <w:docPartUnique/>
        </w:docPartObj>
      </w:sdtPr>
      <w:sdtEndPr>
        <w:rPr>
          <w:rtl/>
        </w:rPr>
      </w:sdtEndPr>
      <w:sdtContent>
        <w:p w:rsidR="002030DA" w:rsidRDefault="002030DA" w:rsidP="002030DA">
          <w:pPr>
            <w:pStyle w:val="TOCHeading"/>
          </w:pPr>
        </w:p>
        <w:p w:rsidR="002030DA" w:rsidRDefault="002030DA">
          <w:pPr>
            <w:pStyle w:val="TOC2"/>
            <w:tabs>
              <w:tab w:val="right" w:leader="dot" w:pos="8722"/>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8694795" w:history="1">
            <w:r w:rsidRPr="00A2249C">
              <w:rPr>
                <w:rStyle w:val="Hyperlink"/>
                <w:rFonts w:hint="eastAsia"/>
                <w:noProof/>
                <w:rtl/>
                <w:lang w:bidi="fa-IR"/>
              </w:rPr>
              <w:t>بِسْمِ</w:t>
            </w:r>
            <w:r w:rsidRPr="00A2249C">
              <w:rPr>
                <w:rStyle w:val="Hyperlink"/>
                <w:noProof/>
                <w:rtl/>
                <w:lang w:bidi="fa-IR"/>
              </w:rPr>
              <w:t xml:space="preserve"> </w:t>
            </w:r>
            <w:r w:rsidRPr="00A2249C">
              <w:rPr>
                <w:rStyle w:val="Hyperlink"/>
                <w:rFonts w:hint="eastAsia"/>
                <w:noProof/>
                <w:rtl/>
                <w:lang w:bidi="fa-IR"/>
              </w:rPr>
              <w:t>اللهِ</w:t>
            </w:r>
            <w:r w:rsidRPr="00A2249C">
              <w:rPr>
                <w:rStyle w:val="Hyperlink"/>
                <w:noProof/>
                <w:rtl/>
                <w:lang w:bidi="fa-IR"/>
              </w:rPr>
              <w:t xml:space="preserve"> </w:t>
            </w:r>
            <w:r w:rsidRPr="00A2249C">
              <w:rPr>
                <w:rStyle w:val="Hyperlink"/>
                <w:rFonts w:hint="eastAsia"/>
                <w:noProof/>
                <w:rtl/>
                <w:lang w:bidi="fa-IR"/>
              </w:rPr>
              <w:t>الرَّحْمنِ</w:t>
            </w:r>
            <w:r w:rsidRPr="00A2249C">
              <w:rPr>
                <w:rStyle w:val="Hyperlink"/>
                <w:noProof/>
                <w:rtl/>
                <w:lang w:bidi="fa-IR"/>
              </w:rPr>
              <w:t xml:space="preserve"> </w:t>
            </w:r>
            <w:r w:rsidRPr="00A2249C">
              <w:rPr>
                <w:rStyle w:val="Hyperlink"/>
                <w:rFonts w:hint="eastAsia"/>
                <w:noProof/>
                <w:rtl/>
                <w:lang w:bidi="fa-IR"/>
              </w:rPr>
              <w:t>الرَّحيمِ</w:t>
            </w:r>
            <w:r w:rsidRPr="00A2249C">
              <w:rPr>
                <w:rStyle w:val="Hyperlink"/>
                <w:noProof/>
                <w:rtl/>
                <w:lang w:bidi="fa-IR"/>
              </w:rPr>
              <w:t xml:space="preserve"> </w:t>
            </w:r>
            <w:r w:rsidRPr="00A2249C">
              <w:rPr>
                <w:rStyle w:val="Hyperlink"/>
                <w:rFonts w:hint="eastAsia"/>
                <w:noProof/>
                <w:lang w:bidi="fa-IR"/>
              </w:rPr>
              <w:t>‌</w:t>
            </w:r>
            <w:r w:rsidRPr="00A2249C">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28694795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030DA" w:rsidRDefault="0089387B" w:rsidP="002030DA">
          <w:pPr>
            <w:pStyle w:val="TOC1"/>
            <w:rPr>
              <w:rFonts w:asciiTheme="minorHAnsi" w:eastAsiaTheme="minorEastAsia" w:hAnsiTheme="minorHAnsi" w:cstheme="minorBidi"/>
              <w:bCs w:val="0"/>
              <w:noProof/>
              <w:color w:val="auto"/>
              <w:sz w:val="22"/>
              <w:szCs w:val="22"/>
              <w:rtl/>
            </w:rPr>
          </w:pPr>
          <w:hyperlink w:anchor="_Toc28694796" w:history="1">
            <w:r w:rsidR="002030DA" w:rsidRPr="00A2249C">
              <w:rPr>
                <w:rStyle w:val="Hyperlink"/>
                <w:noProof/>
                <w:rtl/>
                <w:lang w:bidi="fa-IR"/>
              </w:rPr>
              <w:t>(1)</w:t>
            </w:r>
            <w:r w:rsidR="002030DA">
              <w:rPr>
                <w:noProof/>
                <w:webHidden/>
                <w:rtl/>
              </w:rPr>
              <w:t xml:space="preserve"> </w:t>
            </w:r>
          </w:hyperlink>
          <w:r w:rsidR="002030DA">
            <w:rPr>
              <w:rStyle w:val="Hyperlink"/>
              <w:rFonts w:hint="cs"/>
              <w:noProof/>
              <w:rtl/>
            </w:rPr>
            <w:t xml:space="preserve"> </w:t>
          </w:r>
          <w:hyperlink w:anchor="_Toc28694797"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العقل</w:t>
            </w:r>
            <w:r w:rsidR="002030DA" w:rsidRPr="00A2249C">
              <w:rPr>
                <w:rStyle w:val="Hyperlink"/>
                <w:noProof/>
                <w:rtl/>
                <w:lang w:bidi="fa-IR"/>
              </w:rPr>
              <w:t xml:space="preserve"> </w:t>
            </w:r>
            <w:r w:rsidR="002030DA" w:rsidRPr="00A2249C">
              <w:rPr>
                <w:rStyle w:val="Hyperlink"/>
                <w:rFonts w:hint="eastAsia"/>
                <w:noProof/>
                <w:rtl/>
                <w:lang w:bidi="fa-IR"/>
              </w:rPr>
              <w:t>والجهل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28694797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21</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798" w:history="1">
            <w:r w:rsidR="002030DA" w:rsidRPr="00A2249C">
              <w:rPr>
                <w:rStyle w:val="Hyperlink"/>
                <w:noProof/>
                <w:rtl/>
                <w:lang w:bidi="fa-IR"/>
              </w:rPr>
              <w:t>[1]</w:t>
            </w:r>
            <w:r w:rsidR="002030DA">
              <w:rPr>
                <w:noProof/>
                <w:webHidden/>
                <w:rtl/>
              </w:rPr>
              <w:t xml:space="preserve"> </w:t>
            </w:r>
          </w:hyperlink>
          <w:r w:rsidR="002030DA">
            <w:rPr>
              <w:rStyle w:val="Hyperlink"/>
              <w:rFonts w:hint="cs"/>
              <w:noProof/>
              <w:rtl/>
            </w:rPr>
            <w:t xml:space="preserve"> </w:t>
          </w:r>
          <w:hyperlink w:anchor="_Toc28694799"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الْعَقْلِ</w:t>
            </w:r>
            <w:r w:rsidR="002030DA" w:rsidRPr="00A2249C">
              <w:rPr>
                <w:rStyle w:val="Hyperlink"/>
                <w:noProof/>
                <w:rtl/>
                <w:lang w:bidi="fa-IR"/>
              </w:rPr>
              <w:t xml:space="preserve"> </w:t>
            </w:r>
            <w:r w:rsidR="002030DA" w:rsidRPr="00A2249C">
              <w:rPr>
                <w:rStyle w:val="Hyperlink"/>
                <w:rFonts w:hint="eastAsia"/>
                <w:noProof/>
                <w:rtl/>
                <w:lang w:bidi="fa-IR"/>
              </w:rPr>
              <w:t>وَالْجَهْلِ‌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28694799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23</w:t>
            </w:r>
            <w:r w:rsidR="002030DA">
              <w:rPr>
                <w:noProof/>
                <w:webHidden/>
                <w:rtl/>
              </w:rPr>
              <w:fldChar w:fldCharType="end"/>
            </w:r>
          </w:hyperlink>
        </w:p>
        <w:p w:rsidR="002030DA" w:rsidRDefault="0089387B" w:rsidP="002030DA">
          <w:pPr>
            <w:pStyle w:val="TOC1"/>
            <w:rPr>
              <w:rFonts w:asciiTheme="minorHAnsi" w:eastAsiaTheme="minorEastAsia" w:hAnsiTheme="minorHAnsi" w:cstheme="minorBidi"/>
              <w:bCs w:val="0"/>
              <w:noProof/>
              <w:color w:val="auto"/>
              <w:sz w:val="22"/>
              <w:szCs w:val="22"/>
              <w:rtl/>
            </w:rPr>
          </w:pPr>
          <w:hyperlink w:anchor="_Toc28694800" w:history="1">
            <w:r w:rsidR="002030DA" w:rsidRPr="00A2249C">
              <w:rPr>
                <w:rStyle w:val="Hyperlink"/>
                <w:noProof/>
                <w:rtl/>
                <w:lang w:bidi="fa-IR"/>
              </w:rPr>
              <w:t>(2)</w:t>
            </w:r>
            <w:r w:rsidR="002030DA">
              <w:rPr>
                <w:noProof/>
                <w:webHidden/>
                <w:rtl/>
              </w:rPr>
              <w:t xml:space="preserve"> </w:t>
            </w:r>
          </w:hyperlink>
          <w:r w:rsidR="002030DA">
            <w:rPr>
              <w:rStyle w:val="Hyperlink"/>
              <w:rFonts w:hint="cs"/>
              <w:noProof/>
              <w:rtl/>
            </w:rPr>
            <w:t xml:space="preserve"> </w:t>
          </w:r>
          <w:hyperlink w:anchor="_Toc28694801"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فضل</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28694801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69</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02" w:history="1">
            <w:r w:rsidR="002030DA" w:rsidRPr="00A2249C">
              <w:rPr>
                <w:rStyle w:val="Hyperlink"/>
                <w:noProof/>
                <w:rtl/>
                <w:lang w:bidi="fa-IR"/>
              </w:rPr>
              <w:t>[2]</w:t>
            </w:r>
            <w:r w:rsidR="002030DA">
              <w:rPr>
                <w:noProof/>
                <w:webHidden/>
                <w:rtl/>
              </w:rPr>
              <w:t xml:space="preserve"> </w:t>
            </w:r>
          </w:hyperlink>
          <w:r w:rsidR="002030DA">
            <w:rPr>
              <w:rStyle w:val="Hyperlink"/>
              <w:rFonts w:hint="cs"/>
              <w:noProof/>
              <w:rtl/>
            </w:rPr>
            <w:t xml:space="preserve"> </w:t>
          </w:r>
          <w:hyperlink w:anchor="_Toc28694803"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فَضْلِ</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rPr>
              <w:t xml:space="preserve"> </w:t>
            </w:r>
            <w:r w:rsidR="002030DA" w:rsidRPr="00A2249C">
              <w:rPr>
                <w:rStyle w:val="Hyperlink"/>
                <w:noProof/>
                <w:vertAlign w:val="superscript"/>
                <w:rtl/>
              </w:rPr>
              <w:t>(1)</w:t>
            </w:r>
            <w:r w:rsidR="002030DA">
              <w:rPr>
                <w:noProof/>
                <w:webHidden/>
                <w:rtl/>
              </w:rPr>
              <w:t xml:space="preserve"> </w:t>
            </w:r>
          </w:hyperlink>
          <w:r w:rsidR="002030DA">
            <w:rPr>
              <w:rStyle w:val="Hyperlink"/>
              <w:rFonts w:hint="cs"/>
              <w:noProof/>
              <w:rtl/>
            </w:rPr>
            <w:t xml:space="preserve"> </w:t>
          </w:r>
          <w:hyperlink w:anchor="_Toc28694804" w:history="1">
            <w:r w:rsidR="002030DA" w:rsidRPr="00A2249C">
              <w:rPr>
                <w:rStyle w:val="Hyperlink"/>
                <w:noProof/>
                <w:rtl/>
                <w:lang w:bidi="fa-IR"/>
              </w:rPr>
              <w:t xml:space="preserve">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فَرْضِ</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noProof/>
                <w:vertAlign w:val="superscript"/>
                <w:rtl/>
              </w:rPr>
              <w:t>(3)</w:t>
            </w:r>
            <w:r w:rsidR="002030DA" w:rsidRPr="00A2249C">
              <w:rPr>
                <w:rStyle w:val="Hyperlink"/>
                <w:noProof/>
                <w:rtl/>
                <w:lang w:bidi="fa-IR"/>
              </w:rPr>
              <w:t xml:space="preserve"> </w:t>
            </w:r>
            <w:r w:rsidR="002030DA" w:rsidRPr="00A2249C">
              <w:rPr>
                <w:rStyle w:val="Hyperlink"/>
                <w:rFonts w:hint="eastAsia"/>
                <w:noProof/>
                <w:rtl/>
                <w:lang w:bidi="fa-IR"/>
              </w:rPr>
              <w:t>وَوُجُوبِ</w:t>
            </w:r>
            <w:r w:rsidR="002030DA" w:rsidRPr="00A2249C">
              <w:rPr>
                <w:rStyle w:val="Hyperlink"/>
                <w:noProof/>
                <w:rtl/>
                <w:lang w:bidi="fa-IR"/>
              </w:rPr>
              <w:t xml:space="preserve"> </w:t>
            </w:r>
            <w:r w:rsidR="002030DA" w:rsidRPr="00A2249C">
              <w:rPr>
                <w:rStyle w:val="Hyperlink"/>
                <w:rFonts w:hint="eastAsia"/>
                <w:noProof/>
                <w:rtl/>
                <w:lang w:bidi="fa-IR"/>
              </w:rPr>
              <w:t>طَلَبِهِ</w:t>
            </w:r>
            <w:r w:rsidR="002030DA" w:rsidRPr="00A2249C">
              <w:rPr>
                <w:rStyle w:val="Hyperlink"/>
                <w:noProof/>
                <w:rtl/>
                <w:lang w:bidi="fa-IR"/>
              </w:rPr>
              <w:t xml:space="preserve"> </w:t>
            </w:r>
            <w:r w:rsidR="002030DA" w:rsidRPr="00A2249C">
              <w:rPr>
                <w:rStyle w:val="Hyperlink"/>
                <w:rFonts w:hint="eastAsia"/>
                <w:noProof/>
                <w:rtl/>
                <w:lang w:bidi="fa-IR"/>
              </w:rPr>
              <w:t>وَالْحَثِّ</w:t>
            </w:r>
            <w:r w:rsidR="002030DA" w:rsidRPr="00A2249C">
              <w:rPr>
                <w:rStyle w:val="Hyperlink"/>
                <w:noProof/>
                <w:rtl/>
                <w:lang w:bidi="fa-IR"/>
              </w:rPr>
              <w:t xml:space="preserve"> </w:t>
            </w:r>
            <w:r w:rsidR="002030DA" w:rsidRPr="00A2249C">
              <w:rPr>
                <w:rStyle w:val="Hyperlink"/>
                <w:rFonts w:hint="eastAsia"/>
                <w:noProof/>
                <w:rtl/>
                <w:lang w:bidi="fa-IR"/>
              </w:rPr>
              <w:t>عَلَيْهِ‌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28694804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71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05" w:history="1">
            <w:r w:rsidR="002030DA" w:rsidRPr="00A2249C">
              <w:rPr>
                <w:rStyle w:val="Hyperlink"/>
                <w:noProof/>
                <w:rtl/>
                <w:lang w:bidi="fa-IR"/>
              </w:rPr>
              <w:t xml:space="preserve">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صِفَةِ</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rFonts w:hint="eastAsia"/>
                <w:noProof/>
                <w:rtl/>
                <w:lang w:bidi="fa-IR"/>
              </w:rPr>
              <w:t>وَفَضْلِهِ</w:t>
            </w:r>
            <w:r w:rsidR="002030DA" w:rsidRPr="00A2249C">
              <w:rPr>
                <w:rStyle w:val="Hyperlink"/>
                <w:noProof/>
                <w:rtl/>
                <w:lang w:bidi="fa-IR"/>
              </w:rPr>
              <w:t xml:space="preserve"> </w:t>
            </w:r>
            <w:r w:rsidR="002030DA" w:rsidRPr="00A2249C">
              <w:rPr>
                <w:rStyle w:val="Hyperlink"/>
                <w:rFonts w:hint="eastAsia"/>
                <w:noProof/>
                <w:rtl/>
                <w:lang w:bidi="fa-IR"/>
              </w:rPr>
              <w:t>وَفَضْلِ</w:t>
            </w:r>
            <w:r w:rsidR="002030DA" w:rsidRPr="00A2249C">
              <w:rPr>
                <w:rStyle w:val="Hyperlink"/>
                <w:noProof/>
                <w:rtl/>
                <w:lang w:bidi="fa-IR"/>
              </w:rPr>
              <w:t xml:space="preserve"> </w:t>
            </w:r>
            <w:r w:rsidR="002030DA" w:rsidRPr="00A2249C">
              <w:rPr>
                <w:rStyle w:val="Hyperlink"/>
                <w:rFonts w:hint="eastAsia"/>
                <w:noProof/>
                <w:rtl/>
                <w:lang w:bidi="fa-IR"/>
              </w:rPr>
              <w:t>الْعُلَمَاءِ‌</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28694805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76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06" w:history="1">
            <w:r w:rsidR="002030DA" w:rsidRPr="00A2249C">
              <w:rPr>
                <w:rStyle w:val="Hyperlink"/>
                <w:noProof/>
                <w:rtl/>
              </w:rPr>
              <w:t xml:space="preserve">3 - </w:t>
            </w:r>
            <w:r w:rsidR="002030DA" w:rsidRPr="00A2249C">
              <w:rPr>
                <w:rStyle w:val="Hyperlink"/>
                <w:rFonts w:hint="eastAsia"/>
                <w:noProof/>
                <w:rtl/>
              </w:rPr>
              <w:t>بَابُ</w:t>
            </w:r>
            <w:r w:rsidR="002030DA" w:rsidRPr="00A2249C">
              <w:rPr>
                <w:rStyle w:val="Hyperlink"/>
                <w:noProof/>
                <w:rtl/>
              </w:rPr>
              <w:t xml:space="preserve"> </w:t>
            </w:r>
            <w:r w:rsidR="002030DA" w:rsidRPr="00A2249C">
              <w:rPr>
                <w:rStyle w:val="Hyperlink"/>
                <w:rFonts w:hint="eastAsia"/>
                <w:noProof/>
                <w:rtl/>
              </w:rPr>
              <w:t>أَصْنَافِ</w:t>
            </w:r>
            <w:r w:rsidR="002030DA" w:rsidRPr="00A2249C">
              <w:rPr>
                <w:rStyle w:val="Hyperlink"/>
                <w:noProof/>
                <w:rtl/>
              </w:rPr>
              <w:t xml:space="preserve"> </w:t>
            </w:r>
            <w:r w:rsidR="002030DA" w:rsidRPr="00A2249C">
              <w:rPr>
                <w:rStyle w:val="Hyperlink"/>
                <w:rFonts w:hint="eastAsia"/>
                <w:noProof/>
                <w:rtl/>
              </w:rPr>
              <w:t>النَّاسِ‌</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28694806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80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07" w:history="1">
            <w:r w:rsidR="002030DA" w:rsidRPr="00A2249C">
              <w:rPr>
                <w:rStyle w:val="Hyperlink"/>
                <w:noProof/>
                <w:rtl/>
              </w:rPr>
              <w:t xml:space="preserve">4 - </w:t>
            </w:r>
            <w:r w:rsidR="002030DA" w:rsidRPr="00A2249C">
              <w:rPr>
                <w:rStyle w:val="Hyperlink"/>
                <w:rFonts w:hint="eastAsia"/>
                <w:noProof/>
                <w:rtl/>
              </w:rPr>
              <w:t>بَابُ</w:t>
            </w:r>
            <w:r w:rsidR="002030DA" w:rsidRPr="00A2249C">
              <w:rPr>
                <w:rStyle w:val="Hyperlink"/>
                <w:noProof/>
                <w:rtl/>
              </w:rPr>
              <w:t xml:space="preserve"> </w:t>
            </w:r>
            <w:r w:rsidR="002030DA" w:rsidRPr="00A2249C">
              <w:rPr>
                <w:rStyle w:val="Hyperlink"/>
                <w:rFonts w:hint="eastAsia"/>
                <w:noProof/>
                <w:rtl/>
              </w:rPr>
              <w:t>ثَوَابِ</w:t>
            </w:r>
            <w:r w:rsidR="002030DA" w:rsidRPr="00A2249C">
              <w:rPr>
                <w:rStyle w:val="Hyperlink"/>
                <w:noProof/>
                <w:rtl/>
              </w:rPr>
              <w:t xml:space="preserve"> </w:t>
            </w:r>
            <w:r w:rsidR="002030DA" w:rsidRPr="00A2249C">
              <w:rPr>
                <w:rStyle w:val="Hyperlink"/>
                <w:rFonts w:hint="eastAsia"/>
                <w:noProof/>
                <w:rtl/>
              </w:rPr>
              <w:t>الْعَالِمِ</w:t>
            </w:r>
            <w:r w:rsidR="002030DA" w:rsidRPr="00A2249C">
              <w:rPr>
                <w:rStyle w:val="Hyperlink"/>
                <w:noProof/>
                <w:rtl/>
              </w:rPr>
              <w:t xml:space="preserve"> </w:t>
            </w:r>
            <w:r w:rsidR="002030DA" w:rsidRPr="00A2249C">
              <w:rPr>
                <w:rStyle w:val="Hyperlink"/>
                <w:rFonts w:hint="eastAsia"/>
                <w:noProof/>
                <w:rtl/>
              </w:rPr>
              <w:t>وَالْمُتَعَلِّمِ</w:t>
            </w:r>
            <w:r w:rsidR="002030DA" w:rsidRPr="00A2249C">
              <w:rPr>
                <w:rStyle w:val="Hyperlink"/>
                <w:noProof/>
                <w:rtl/>
              </w:rPr>
              <w:t xml:space="preserve"> </w:t>
            </w:r>
            <w:r w:rsidR="002030DA" w:rsidRPr="00A2249C">
              <w:rPr>
                <w:rStyle w:val="Hyperlink"/>
                <w:rFonts w:hint="eastAsia"/>
                <w:noProof/>
              </w:rPr>
              <w:t>‌</w:t>
            </w:r>
            <w:r w:rsidR="002030DA" w:rsidRPr="00A2249C">
              <w:rPr>
                <w:rStyle w:val="Hyperlink"/>
                <w:noProof/>
                <w:vertAlign w:val="superscript"/>
                <w:rtl/>
              </w:rPr>
              <w:t>(4)</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28694807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82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08" w:history="1">
            <w:r w:rsidR="002030DA" w:rsidRPr="00A2249C">
              <w:rPr>
                <w:rStyle w:val="Hyperlink"/>
                <w:noProof/>
                <w:rtl/>
                <w:lang w:bidi="fa-IR"/>
              </w:rPr>
              <w:t xml:space="preserve">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صِفَةِ</w:t>
            </w:r>
            <w:r w:rsidR="002030DA" w:rsidRPr="00A2249C">
              <w:rPr>
                <w:rStyle w:val="Hyperlink"/>
                <w:noProof/>
                <w:rtl/>
                <w:lang w:bidi="fa-IR"/>
              </w:rPr>
              <w:t xml:space="preserve"> </w:t>
            </w:r>
            <w:r w:rsidR="002030DA" w:rsidRPr="00A2249C">
              <w:rPr>
                <w:rStyle w:val="Hyperlink"/>
                <w:rFonts w:hint="eastAsia"/>
                <w:noProof/>
                <w:rtl/>
                <w:lang w:bidi="fa-IR"/>
              </w:rPr>
              <w:t>الْعُلَمَاءِ‌</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28694808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86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09" w:history="1">
            <w:r w:rsidR="002030DA" w:rsidRPr="00A2249C">
              <w:rPr>
                <w:rStyle w:val="Hyperlink"/>
                <w:noProof/>
                <w:rtl/>
                <w:lang w:bidi="fa-IR"/>
              </w:rPr>
              <w:t xml:space="preserve">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حَقِّ</w:t>
            </w:r>
            <w:r w:rsidR="002030DA" w:rsidRPr="00A2249C">
              <w:rPr>
                <w:rStyle w:val="Hyperlink"/>
                <w:noProof/>
                <w:rtl/>
                <w:lang w:bidi="fa-IR"/>
              </w:rPr>
              <w:t xml:space="preserve"> </w:t>
            </w:r>
            <w:r w:rsidR="002030DA" w:rsidRPr="00A2249C">
              <w:rPr>
                <w:rStyle w:val="Hyperlink"/>
                <w:rFonts w:hint="eastAsia"/>
                <w:noProof/>
                <w:rtl/>
                <w:lang w:bidi="fa-IR"/>
              </w:rPr>
              <w:t>الْعَالِمِ‌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28694809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89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0" w:history="1">
            <w:r w:rsidR="002030DA" w:rsidRPr="00A2249C">
              <w:rPr>
                <w:rStyle w:val="Hyperlink"/>
                <w:noProof/>
                <w:rtl/>
                <w:lang w:bidi="fa-IR"/>
              </w:rPr>
              <w:t xml:space="preserve">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فَقْدِ</w:t>
            </w:r>
            <w:r w:rsidR="002030DA" w:rsidRPr="00A2249C">
              <w:rPr>
                <w:rStyle w:val="Hyperlink"/>
                <w:noProof/>
                <w:rtl/>
                <w:lang w:bidi="fa-IR"/>
              </w:rPr>
              <w:t xml:space="preserve"> </w:t>
            </w:r>
            <w:r w:rsidR="002030DA" w:rsidRPr="00A2249C">
              <w:rPr>
                <w:rStyle w:val="Hyperlink"/>
                <w:rFonts w:hint="eastAsia"/>
                <w:noProof/>
                <w:rtl/>
                <w:lang w:bidi="fa-IR"/>
              </w:rPr>
              <w:t>الْعُلَمَاءِ‌</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90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1" w:history="1">
            <w:r w:rsidR="002030DA" w:rsidRPr="00A2249C">
              <w:rPr>
                <w:rStyle w:val="Hyperlink"/>
                <w:noProof/>
                <w:rtl/>
                <w:lang w:bidi="fa-IR"/>
              </w:rPr>
              <w:t xml:space="preserve">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مُجَالَسَةِ</w:t>
            </w:r>
            <w:r w:rsidR="002030DA" w:rsidRPr="00A2249C">
              <w:rPr>
                <w:rStyle w:val="Hyperlink"/>
                <w:noProof/>
                <w:rtl/>
                <w:lang w:bidi="fa-IR"/>
              </w:rPr>
              <w:t xml:space="preserve"> </w:t>
            </w:r>
            <w:r w:rsidR="002030DA" w:rsidRPr="00A2249C">
              <w:rPr>
                <w:rStyle w:val="Hyperlink"/>
                <w:rFonts w:hint="eastAsia"/>
                <w:noProof/>
                <w:rtl/>
                <w:lang w:bidi="fa-IR"/>
              </w:rPr>
              <w:t>الْعُلَمَاءِ</w:t>
            </w:r>
            <w:r w:rsidR="002030DA" w:rsidRPr="00A2249C">
              <w:rPr>
                <w:rStyle w:val="Hyperlink"/>
                <w:noProof/>
                <w:rtl/>
                <w:lang w:bidi="fa-IR"/>
              </w:rPr>
              <w:t xml:space="preserve"> </w:t>
            </w:r>
            <w:r w:rsidR="002030DA" w:rsidRPr="00A2249C">
              <w:rPr>
                <w:rStyle w:val="Hyperlink"/>
                <w:rFonts w:hint="eastAsia"/>
                <w:noProof/>
                <w:rtl/>
                <w:lang w:bidi="fa-IR"/>
              </w:rPr>
              <w:t>وَصُحْبَتِهِمْ‌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94</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2" w:history="1">
            <w:r w:rsidR="002030DA" w:rsidRPr="00A2249C">
              <w:rPr>
                <w:rStyle w:val="Hyperlink"/>
                <w:noProof/>
                <w:rtl/>
                <w:lang w:bidi="fa-IR"/>
              </w:rPr>
              <w:t xml:space="preserve">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سُؤَالِ</w:t>
            </w:r>
            <w:r w:rsidR="002030DA" w:rsidRPr="00A2249C">
              <w:rPr>
                <w:rStyle w:val="Hyperlink"/>
                <w:noProof/>
                <w:rtl/>
                <w:lang w:bidi="fa-IR"/>
              </w:rPr>
              <w:t xml:space="preserve"> </w:t>
            </w:r>
            <w:r w:rsidR="002030DA" w:rsidRPr="00A2249C">
              <w:rPr>
                <w:rStyle w:val="Hyperlink"/>
                <w:rFonts w:hint="eastAsia"/>
                <w:noProof/>
                <w:rtl/>
                <w:lang w:bidi="fa-IR"/>
              </w:rPr>
              <w:t>الْعَالِمِ</w:t>
            </w:r>
            <w:r w:rsidR="002030DA" w:rsidRPr="00A2249C">
              <w:rPr>
                <w:rStyle w:val="Hyperlink"/>
                <w:noProof/>
                <w:rtl/>
                <w:lang w:bidi="fa-IR"/>
              </w:rPr>
              <w:t xml:space="preserve"> </w:t>
            </w:r>
            <w:r w:rsidR="002030DA" w:rsidRPr="00A2249C">
              <w:rPr>
                <w:rStyle w:val="Hyperlink"/>
                <w:rFonts w:hint="eastAsia"/>
                <w:noProof/>
                <w:rtl/>
                <w:lang w:bidi="fa-IR"/>
              </w:rPr>
              <w:t>وَتَذَاكُرِهِ‌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96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3" w:history="1">
            <w:r w:rsidR="002030DA" w:rsidRPr="00A2249C">
              <w:rPr>
                <w:rStyle w:val="Hyperlink"/>
                <w:noProof/>
                <w:rtl/>
                <w:lang w:bidi="fa-IR"/>
              </w:rPr>
              <w:t xml:space="preserve">10 -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بَذْلِ</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100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4" w:history="1">
            <w:r w:rsidR="002030DA" w:rsidRPr="00A2249C">
              <w:rPr>
                <w:rStyle w:val="Hyperlink"/>
                <w:noProof/>
                <w:rtl/>
                <w:lang w:bidi="fa-IR"/>
              </w:rPr>
              <w:t xml:space="preserve">11 -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النَّهْيِ</w:t>
            </w:r>
            <w:r w:rsidR="002030DA" w:rsidRPr="00A2249C">
              <w:rPr>
                <w:rStyle w:val="Hyperlink"/>
                <w:noProof/>
                <w:rtl/>
                <w:lang w:bidi="fa-IR"/>
              </w:rPr>
              <w:t xml:space="preserve"> </w:t>
            </w:r>
            <w:r w:rsidR="002030DA" w:rsidRPr="00A2249C">
              <w:rPr>
                <w:rStyle w:val="Hyperlink"/>
                <w:rFonts w:hint="eastAsia"/>
                <w:noProof/>
                <w:rtl/>
                <w:lang w:bidi="fa-IR"/>
              </w:rPr>
              <w:t>عَنِ</w:t>
            </w:r>
            <w:r w:rsidR="002030DA" w:rsidRPr="00A2249C">
              <w:rPr>
                <w:rStyle w:val="Hyperlink"/>
                <w:noProof/>
                <w:rtl/>
                <w:lang w:bidi="fa-IR"/>
              </w:rPr>
              <w:t xml:space="preserve"> </w:t>
            </w:r>
            <w:r w:rsidR="002030DA" w:rsidRPr="00A2249C">
              <w:rPr>
                <w:rStyle w:val="Hyperlink"/>
                <w:rFonts w:hint="eastAsia"/>
                <w:noProof/>
                <w:rtl/>
                <w:lang w:bidi="fa-IR"/>
              </w:rPr>
              <w:t>الْقَوْلِ</w:t>
            </w:r>
            <w:r w:rsidR="002030DA" w:rsidRPr="00A2249C">
              <w:rPr>
                <w:rStyle w:val="Hyperlink"/>
                <w:noProof/>
                <w:rtl/>
                <w:lang w:bidi="fa-IR"/>
              </w:rPr>
              <w:t xml:space="preserve"> </w:t>
            </w:r>
            <w:r w:rsidR="002030DA" w:rsidRPr="00A2249C">
              <w:rPr>
                <w:rStyle w:val="Hyperlink"/>
                <w:rFonts w:hint="eastAsia"/>
                <w:noProof/>
                <w:rtl/>
                <w:lang w:bidi="fa-IR"/>
              </w:rPr>
              <w:t>بِغَيْرِ</w:t>
            </w:r>
            <w:r w:rsidR="002030DA" w:rsidRPr="00A2249C">
              <w:rPr>
                <w:rStyle w:val="Hyperlink"/>
                <w:noProof/>
                <w:rtl/>
                <w:lang w:bidi="fa-IR"/>
              </w:rPr>
              <w:t xml:space="preserve"> </w:t>
            </w:r>
            <w:r w:rsidR="002030DA" w:rsidRPr="00A2249C">
              <w:rPr>
                <w:rStyle w:val="Hyperlink"/>
                <w:rFonts w:hint="eastAsia"/>
                <w:noProof/>
                <w:rtl/>
                <w:lang w:bidi="fa-IR"/>
              </w:rPr>
              <w:t>عِلْمٍ</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(5)</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101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5" w:history="1">
            <w:r w:rsidR="002030DA" w:rsidRPr="00A2249C">
              <w:rPr>
                <w:rStyle w:val="Hyperlink"/>
                <w:noProof/>
                <w:rtl/>
                <w:lang w:bidi="fa-IR"/>
              </w:rPr>
              <w:t xml:space="preserve">12 -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عَمِلَ</w:t>
            </w:r>
            <w:r w:rsidR="002030DA" w:rsidRPr="00A2249C">
              <w:rPr>
                <w:rStyle w:val="Hyperlink"/>
                <w:noProof/>
                <w:rtl/>
                <w:lang w:bidi="fa-IR"/>
              </w:rPr>
              <w:t xml:space="preserve"> </w:t>
            </w:r>
            <w:r w:rsidR="002030DA" w:rsidRPr="00A2249C">
              <w:rPr>
                <w:rStyle w:val="Hyperlink"/>
                <w:rFonts w:hint="eastAsia"/>
                <w:noProof/>
                <w:rtl/>
                <w:lang w:bidi="fa-IR"/>
              </w:rPr>
              <w:t>بِغَيْرِ</w:t>
            </w:r>
            <w:r w:rsidR="002030DA" w:rsidRPr="00A2249C">
              <w:rPr>
                <w:rStyle w:val="Hyperlink"/>
                <w:noProof/>
                <w:rtl/>
                <w:lang w:bidi="fa-IR"/>
              </w:rPr>
              <w:t xml:space="preserve"> </w:t>
            </w:r>
            <w:r w:rsidR="002030DA" w:rsidRPr="00A2249C">
              <w:rPr>
                <w:rStyle w:val="Hyperlink"/>
                <w:rFonts w:hint="eastAsia"/>
                <w:noProof/>
                <w:rtl/>
                <w:lang w:bidi="fa-IR"/>
              </w:rPr>
              <w:t>عِلْمٍ‌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106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6" w:history="1">
            <w:r w:rsidR="002030DA" w:rsidRPr="00A2249C">
              <w:rPr>
                <w:rStyle w:val="Hyperlink"/>
                <w:noProof/>
                <w:rtl/>
                <w:lang w:bidi="fa-IR"/>
              </w:rPr>
              <w:t xml:space="preserve">13 -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اسْتِعْمَالِ</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108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7" w:history="1">
            <w:r w:rsidR="002030DA" w:rsidRPr="00A2249C">
              <w:rPr>
                <w:rStyle w:val="Hyperlink"/>
                <w:noProof/>
                <w:rtl/>
                <w:lang w:bidi="fa-IR"/>
              </w:rPr>
              <w:t xml:space="preserve">14 -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الْمُسْتَأْكِلِ</w:t>
            </w:r>
            <w:r w:rsidR="002030DA" w:rsidRPr="00A2249C">
              <w:rPr>
                <w:rStyle w:val="Hyperlink"/>
                <w:noProof/>
                <w:rtl/>
                <w:lang w:bidi="fa-IR"/>
              </w:rPr>
              <w:t xml:space="preserve"> </w:t>
            </w:r>
            <w:r w:rsidR="002030DA" w:rsidRPr="00A2249C">
              <w:rPr>
                <w:rStyle w:val="Hyperlink"/>
                <w:rFonts w:hint="eastAsia"/>
                <w:noProof/>
                <w:rtl/>
                <w:lang w:bidi="fa-IR"/>
              </w:rPr>
              <w:t>بِعِلْمِهِ</w:t>
            </w:r>
            <w:r w:rsidR="002030DA" w:rsidRPr="00A2249C">
              <w:rPr>
                <w:rStyle w:val="Hyperlink"/>
                <w:noProof/>
                <w:rtl/>
                <w:lang w:bidi="fa-IR"/>
              </w:rPr>
              <w:t xml:space="preserve"> </w:t>
            </w:r>
            <w:r w:rsidR="002030DA" w:rsidRPr="00A2249C">
              <w:rPr>
                <w:rStyle w:val="Hyperlink"/>
                <w:rFonts w:hint="eastAsia"/>
                <w:noProof/>
                <w:rtl/>
                <w:lang w:bidi="fa-IR"/>
              </w:rPr>
              <w:t>وَالْمُبَاهِي</w:t>
            </w:r>
            <w:r w:rsidR="002030DA" w:rsidRPr="00A2249C">
              <w:rPr>
                <w:rStyle w:val="Hyperlink"/>
                <w:noProof/>
                <w:rtl/>
                <w:lang w:bidi="fa-IR"/>
              </w:rPr>
              <w:t xml:space="preserve"> </w:t>
            </w:r>
            <w:r w:rsidR="002030DA" w:rsidRPr="00A2249C">
              <w:rPr>
                <w:rStyle w:val="Hyperlink"/>
                <w:rFonts w:hint="eastAsia"/>
                <w:noProof/>
                <w:rtl/>
                <w:lang w:bidi="fa-IR"/>
              </w:rPr>
              <w:t>بِهِ‌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112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8" w:history="1">
            <w:r w:rsidR="002030DA" w:rsidRPr="00A2249C">
              <w:rPr>
                <w:rStyle w:val="Hyperlink"/>
                <w:noProof/>
                <w:rtl/>
                <w:lang w:bidi="fa-IR"/>
              </w:rPr>
              <w:t xml:space="preserve">15 -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لُزُومِ</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الْعَالِمِ</w:t>
            </w:r>
            <w:r w:rsidR="002030DA" w:rsidRPr="00A2249C">
              <w:rPr>
                <w:rStyle w:val="Hyperlink"/>
                <w:noProof/>
                <w:rtl/>
                <w:lang w:bidi="fa-IR"/>
              </w:rPr>
              <w:t xml:space="preserve"> </w:t>
            </w:r>
            <w:r w:rsidR="002030DA" w:rsidRPr="00A2249C">
              <w:rPr>
                <w:rStyle w:val="Hyperlink"/>
                <w:rFonts w:hint="eastAsia"/>
                <w:noProof/>
                <w:rtl/>
                <w:lang w:bidi="fa-IR"/>
              </w:rPr>
              <w:t>وَتَشْدِيدِ</w:t>
            </w:r>
            <w:r w:rsidR="002030DA" w:rsidRPr="00A2249C">
              <w:rPr>
                <w:rStyle w:val="Hyperlink"/>
                <w:rFonts w:hint="eastAsia"/>
                <w:noProof/>
                <w:lang w:bidi="fa-IR"/>
              </w:rPr>
              <w:t>‌</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الْأَمْرِ</w:t>
            </w:r>
            <w:r w:rsidR="002030DA" w:rsidRPr="00A2249C">
              <w:rPr>
                <w:rStyle w:val="Hyperlink"/>
                <w:noProof/>
                <w:rtl/>
                <w:lang w:bidi="fa-IR"/>
              </w:rPr>
              <w:t xml:space="preserve"> </w:t>
            </w:r>
            <w:r w:rsidR="002030DA" w:rsidRPr="00A2249C">
              <w:rPr>
                <w:rStyle w:val="Hyperlink"/>
                <w:rFonts w:hint="eastAsia"/>
                <w:noProof/>
                <w:rtl/>
                <w:lang w:bidi="fa-IR"/>
              </w:rPr>
              <w:t>عَلَيْهِ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115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19" w:history="1">
            <w:r w:rsidR="002030DA" w:rsidRPr="00A2249C">
              <w:rPr>
                <w:rStyle w:val="Hyperlink"/>
                <w:noProof/>
                <w:rtl/>
                <w:lang w:bidi="fa-IR"/>
              </w:rPr>
              <w:t xml:space="preserve">16 -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النَّوَادِرِ</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(3)</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28694819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117</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20" w:history="1">
            <w:r w:rsidR="002030DA" w:rsidRPr="00A2249C">
              <w:rPr>
                <w:rStyle w:val="Hyperlink"/>
                <w:noProof/>
                <w:rtl/>
                <w:lang w:bidi="fa-IR"/>
              </w:rPr>
              <w:t xml:space="preserve">17 -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noProof/>
                <w:vertAlign w:val="superscript"/>
                <w:rtl/>
              </w:rPr>
              <w:t>(6)</w:t>
            </w:r>
            <w:r w:rsidR="002030DA" w:rsidRPr="00A2249C">
              <w:rPr>
                <w:rStyle w:val="Hyperlink"/>
                <w:noProof/>
                <w:rtl/>
                <w:lang w:bidi="fa-IR"/>
              </w:rPr>
              <w:t xml:space="preserve"> </w:t>
            </w:r>
            <w:r w:rsidR="002030DA" w:rsidRPr="00A2249C">
              <w:rPr>
                <w:rStyle w:val="Hyperlink"/>
                <w:rFonts w:hint="eastAsia"/>
                <w:noProof/>
                <w:rtl/>
                <w:lang w:bidi="fa-IR"/>
              </w:rPr>
              <w:t>رِوَايَةِ</w:t>
            </w:r>
            <w:r w:rsidR="002030DA" w:rsidRPr="00A2249C">
              <w:rPr>
                <w:rStyle w:val="Hyperlink"/>
                <w:noProof/>
                <w:rtl/>
                <w:lang w:bidi="fa-IR"/>
              </w:rPr>
              <w:t xml:space="preserve"> </w:t>
            </w:r>
            <w:r w:rsidR="002030DA" w:rsidRPr="00A2249C">
              <w:rPr>
                <w:rStyle w:val="Hyperlink"/>
                <w:rFonts w:hint="eastAsia"/>
                <w:noProof/>
                <w:rtl/>
                <w:lang w:bidi="fa-IR"/>
              </w:rPr>
              <w:t>الْكُتُبِ</w:t>
            </w:r>
            <w:r w:rsidR="002030DA" w:rsidRPr="00A2249C">
              <w:rPr>
                <w:rStyle w:val="Hyperlink"/>
                <w:noProof/>
                <w:rtl/>
                <w:lang w:bidi="fa-IR"/>
              </w:rPr>
              <w:t xml:space="preserve"> </w:t>
            </w:r>
            <w:r w:rsidR="002030DA" w:rsidRPr="00A2249C">
              <w:rPr>
                <w:rStyle w:val="Hyperlink"/>
                <w:rFonts w:hint="eastAsia"/>
                <w:noProof/>
                <w:rtl/>
                <w:lang w:bidi="fa-IR"/>
              </w:rPr>
              <w:t>وَالْحَدِيثِ</w:t>
            </w:r>
            <w:r w:rsidR="002030DA" w:rsidRPr="00A2249C">
              <w:rPr>
                <w:rStyle w:val="Hyperlink"/>
                <w:noProof/>
                <w:rtl/>
                <w:lang w:bidi="fa-IR"/>
              </w:rPr>
              <w:t xml:space="preserve"> </w:t>
            </w:r>
            <w:r w:rsidR="002030DA" w:rsidRPr="00A2249C">
              <w:rPr>
                <w:rStyle w:val="Hyperlink"/>
                <w:noProof/>
                <w:vertAlign w:val="superscript"/>
                <w:rtl/>
              </w:rPr>
              <w:t>(7)</w:t>
            </w:r>
            <w:r w:rsidR="002030DA" w:rsidRPr="00A2249C">
              <w:rPr>
                <w:rStyle w:val="Hyperlink"/>
                <w:noProof/>
                <w:rtl/>
                <w:lang w:bidi="fa-IR"/>
              </w:rPr>
              <w:t xml:space="preserve"> </w:t>
            </w:r>
            <w:r w:rsidR="002030DA" w:rsidRPr="00A2249C">
              <w:rPr>
                <w:rStyle w:val="Hyperlink"/>
                <w:rFonts w:hint="eastAsia"/>
                <w:noProof/>
                <w:rtl/>
                <w:lang w:bidi="fa-IR"/>
              </w:rPr>
              <w:t>وفَضْلِ</w:t>
            </w:r>
          </w:hyperlink>
          <w:r w:rsidR="002030DA">
            <w:rPr>
              <w:rStyle w:val="Hyperlink"/>
              <w:rFonts w:hint="cs"/>
              <w:noProof/>
              <w:rtl/>
            </w:rPr>
            <w:t xml:space="preserve"> </w:t>
          </w:r>
          <w:hyperlink w:anchor="_Toc28694821" w:history="1">
            <w:r w:rsidR="002030DA" w:rsidRPr="00A2249C">
              <w:rPr>
                <w:rStyle w:val="Hyperlink"/>
                <w:rFonts w:hint="eastAsia"/>
                <w:noProof/>
                <w:rtl/>
                <w:lang w:bidi="fa-IR"/>
              </w:rPr>
              <w:t>الْكِتَابَةِ</w:t>
            </w:r>
            <w:r w:rsidR="002030DA" w:rsidRPr="00A2249C">
              <w:rPr>
                <w:rStyle w:val="Hyperlink"/>
                <w:noProof/>
                <w:rtl/>
                <w:lang w:bidi="fa-IR"/>
              </w:rPr>
              <w:t xml:space="preserve"> </w:t>
            </w:r>
            <w:r w:rsidR="002030DA" w:rsidRPr="00A2249C">
              <w:rPr>
                <w:rStyle w:val="Hyperlink"/>
                <w:rFonts w:hint="eastAsia"/>
                <w:noProof/>
                <w:rtl/>
                <w:lang w:bidi="fa-IR"/>
              </w:rPr>
              <w:t>وَالتَّمَسُّكِ</w:t>
            </w:r>
            <w:r w:rsidR="002030DA" w:rsidRPr="00A2249C">
              <w:rPr>
                <w:rStyle w:val="Hyperlink"/>
                <w:noProof/>
                <w:rtl/>
                <w:lang w:bidi="fa-IR"/>
              </w:rPr>
              <w:t xml:space="preserve"> </w:t>
            </w:r>
            <w:r w:rsidR="002030DA" w:rsidRPr="00A2249C">
              <w:rPr>
                <w:rStyle w:val="Hyperlink"/>
                <w:rFonts w:hint="eastAsia"/>
                <w:noProof/>
                <w:rtl/>
                <w:lang w:bidi="fa-IR"/>
              </w:rPr>
              <w:t>بِالْكُتُبِ</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126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22" w:history="1">
            <w:r w:rsidR="002030DA" w:rsidRPr="00A2249C">
              <w:rPr>
                <w:rStyle w:val="Hyperlink"/>
                <w:noProof/>
                <w:rtl/>
                <w:lang w:bidi="fa-IR"/>
              </w:rPr>
              <w:t xml:space="preserve">18 -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التَّقْلِيدِ‌</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132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23" w:history="1">
            <w:r w:rsidR="002030DA" w:rsidRPr="00A2249C">
              <w:rPr>
                <w:rStyle w:val="Hyperlink"/>
                <w:noProof/>
                <w:rtl/>
                <w:lang w:bidi="fa-IR"/>
              </w:rPr>
              <w:t xml:space="preserve">19 -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الْبِدَعِ</w:t>
            </w:r>
            <w:r w:rsidR="002030DA" w:rsidRPr="00A2249C">
              <w:rPr>
                <w:rStyle w:val="Hyperlink"/>
                <w:noProof/>
                <w:rtl/>
                <w:lang w:bidi="fa-IR"/>
              </w:rPr>
              <w:t xml:space="preserve"> </w:t>
            </w:r>
            <w:r w:rsidR="002030DA" w:rsidRPr="00A2249C">
              <w:rPr>
                <w:rStyle w:val="Hyperlink"/>
                <w:rFonts w:hint="eastAsia"/>
                <w:noProof/>
                <w:rtl/>
                <w:lang w:bidi="fa-IR"/>
              </w:rPr>
              <w:t>وَالرَّأْيِ</w:t>
            </w:r>
            <w:r w:rsidR="002030DA" w:rsidRPr="00A2249C">
              <w:rPr>
                <w:rStyle w:val="Hyperlink"/>
                <w:noProof/>
                <w:rtl/>
                <w:lang w:bidi="fa-IR"/>
              </w:rPr>
              <w:t xml:space="preserve"> </w:t>
            </w:r>
            <w:r w:rsidR="002030DA" w:rsidRPr="00A2249C">
              <w:rPr>
                <w:rStyle w:val="Hyperlink"/>
                <w:rFonts w:hint="eastAsia"/>
                <w:noProof/>
                <w:rtl/>
                <w:lang w:bidi="fa-IR"/>
              </w:rPr>
              <w:t>وَالْمَقَايِيسِ‌</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134</w:t>
            </w:r>
            <w:r w:rsidR="002030DA">
              <w:rPr>
                <w:noProof/>
                <w:webHidden/>
                <w:rtl/>
              </w:rPr>
              <w:fldChar w:fldCharType="end"/>
            </w:r>
          </w:hyperlink>
        </w:p>
        <w:p w:rsidR="002030DA" w:rsidRDefault="002030DA" w:rsidP="002030DA">
          <w:pPr>
            <w:pStyle w:val="libNormal"/>
            <w:rPr>
              <w:rStyle w:val="Hyperlink"/>
              <w:noProof/>
            </w:rPr>
          </w:pPr>
          <w:r>
            <w:rPr>
              <w:rStyle w:val="Hyperlink"/>
              <w:noProof/>
            </w:rPr>
            <w:br w:type="page"/>
          </w:r>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24" w:history="1">
            <w:r w:rsidR="002030DA" w:rsidRPr="00A2249C">
              <w:rPr>
                <w:rStyle w:val="Hyperlink"/>
                <w:noProof/>
                <w:rtl/>
              </w:rPr>
              <w:t xml:space="preserve">20 - </w:t>
            </w:r>
            <w:r w:rsidR="002030DA" w:rsidRPr="00A2249C">
              <w:rPr>
                <w:rStyle w:val="Hyperlink"/>
                <w:rFonts w:hint="eastAsia"/>
                <w:noProof/>
                <w:rtl/>
              </w:rPr>
              <w:t>بَابُ</w:t>
            </w:r>
            <w:r w:rsidR="002030DA" w:rsidRPr="00A2249C">
              <w:rPr>
                <w:rStyle w:val="Hyperlink"/>
                <w:noProof/>
                <w:rtl/>
              </w:rPr>
              <w:t xml:space="preserve"> </w:t>
            </w:r>
            <w:r w:rsidR="002030DA" w:rsidRPr="00A2249C">
              <w:rPr>
                <w:rStyle w:val="Hyperlink"/>
                <w:rFonts w:hint="eastAsia"/>
                <w:noProof/>
                <w:rtl/>
              </w:rPr>
              <w:t>الرَّدِّ</w:t>
            </w:r>
            <w:r w:rsidR="002030DA" w:rsidRPr="00A2249C">
              <w:rPr>
                <w:rStyle w:val="Hyperlink"/>
                <w:noProof/>
                <w:rtl/>
              </w:rPr>
              <w:t xml:space="preserve"> </w:t>
            </w:r>
            <w:r w:rsidR="002030DA" w:rsidRPr="00A2249C">
              <w:rPr>
                <w:rStyle w:val="Hyperlink"/>
                <w:rFonts w:hint="eastAsia"/>
                <w:noProof/>
                <w:rtl/>
              </w:rPr>
              <w:t>إِلَى</w:t>
            </w:r>
            <w:r w:rsidR="002030DA" w:rsidRPr="00A2249C">
              <w:rPr>
                <w:rStyle w:val="Hyperlink"/>
                <w:noProof/>
                <w:rtl/>
              </w:rPr>
              <w:t xml:space="preserve"> </w:t>
            </w:r>
            <w:r w:rsidR="002030DA" w:rsidRPr="00A2249C">
              <w:rPr>
                <w:rStyle w:val="Hyperlink"/>
                <w:rFonts w:hint="eastAsia"/>
                <w:noProof/>
                <w:rtl/>
              </w:rPr>
              <w:t>الْكِتَابِ</w:t>
            </w:r>
            <w:r w:rsidR="002030DA" w:rsidRPr="00A2249C">
              <w:rPr>
                <w:rStyle w:val="Hyperlink"/>
                <w:noProof/>
                <w:rtl/>
              </w:rPr>
              <w:t xml:space="preserve"> </w:t>
            </w:r>
            <w:r w:rsidR="002030DA" w:rsidRPr="00A2249C">
              <w:rPr>
                <w:rStyle w:val="Hyperlink"/>
                <w:rFonts w:hint="eastAsia"/>
                <w:noProof/>
                <w:rtl/>
              </w:rPr>
              <w:t>وَالسُّنَّةِ</w:t>
            </w:r>
            <w:r w:rsidR="002030DA" w:rsidRPr="00A2249C">
              <w:rPr>
                <w:rStyle w:val="Hyperlink"/>
                <w:noProof/>
                <w:rtl/>
              </w:rPr>
              <w:t xml:space="preserve"> </w:t>
            </w:r>
            <w:r w:rsidR="002030DA" w:rsidRPr="00A2249C">
              <w:rPr>
                <w:rStyle w:val="Hyperlink"/>
                <w:rFonts w:hint="eastAsia"/>
                <w:noProof/>
                <w:rtl/>
              </w:rPr>
              <w:t>،</w:t>
            </w:r>
            <w:r w:rsidR="002030DA" w:rsidRPr="00A2249C">
              <w:rPr>
                <w:rStyle w:val="Hyperlink"/>
                <w:noProof/>
                <w:rtl/>
              </w:rPr>
              <w:t xml:space="preserve"> </w:t>
            </w:r>
            <w:r w:rsidR="002030DA" w:rsidRPr="00A2249C">
              <w:rPr>
                <w:rStyle w:val="Hyperlink"/>
                <w:rFonts w:hint="eastAsia"/>
                <w:noProof/>
                <w:rtl/>
              </w:rPr>
              <w:t>وَأَنَّهُ</w:t>
            </w:r>
            <w:r w:rsidR="002030DA" w:rsidRPr="00A2249C">
              <w:rPr>
                <w:rStyle w:val="Hyperlink"/>
                <w:noProof/>
                <w:rtl/>
              </w:rPr>
              <w:t xml:space="preserve"> </w:t>
            </w:r>
            <w:r w:rsidR="002030DA" w:rsidRPr="00A2249C">
              <w:rPr>
                <w:rStyle w:val="Hyperlink"/>
                <w:rFonts w:hint="eastAsia"/>
                <w:noProof/>
                <w:rtl/>
              </w:rPr>
              <w:t>لَيْسَ</w:t>
            </w:r>
            <w:r w:rsidR="002030DA" w:rsidRPr="00A2249C">
              <w:rPr>
                <w:rStyle w:val="Hyperlink"/>
                <w:noProof/>
                <w:rtl/>
              </w:rPr>
              <w:t xml:space="preserve"> </w:t>
            </w:r>
            <w:r w:rsidR="002030DA" w:rsidRPr="00A2249C">
              <w:rPr>
                <w:rStyle w:val="Hyperlink"/>
                <w:rFonts w:hint="eastAsia"/>
                <w:noProof/>
                <w:rtl/>
              </w:rPr>
              <w:t>شَيْ‌ءٌ</w:t>
            </w:r>
            <w:r w:rsidR="002030DA" w:rsidRPr="00A2249C">
              <w:rPr>
                <w:rStyle w:val="Hyperlink"/>
                <w:noProof/>
                <w:rtl/>
              </w:rPr>
              <w:t xml:space="preserve"> </w:t>
            </w:r>
            <w:r w:rsidR="002030DA" w:rsidRPr="00A2249C">
              <w:rPr>
                <w:rStyle w:val="Hyperlink"/>
                <w:rFonts w:hint="eastAsia"/>
                <w:noProof/>
                <w:rtl/>
              </w:rPr>
              <w:t>مِنَ</w:t>
            </w:r>
            <w:r w:rsidR="002030DA" w:rsidRPr="00A2249C">
              <w:rPr>
                <w:rStyle w:val="Hyperlink"/>
                <w:noProof/>
                <w:rtl/>
              </w:rPr>
              <w:t xml:space="preserve"> </w:t>
            </w:r>
            <w:r w:rsidR="002030DA" w:rsidRPr="00A2249C">
              <w:rPr>
                <w:rStyle w:val="Hyperlink"/>
                <w:rFonts w:hint="eastAsia"/>
                <w:noProof/>
                <w:rtl/>
              </w:rPr>
              <w:t>الْحَلَالِ</w:t>
            </w:r>
            <w:r w:rsidR="002030DA" w:rsidRPr="00A2249C">
              <w:rPr>
                <w:rStyle w:val="Hyperlink"/>
                <w:noProof/>
                <w:rtl/>
              </w:rPr>
              <w:t xml:space="preserve"> </w:t>
            </w:r>
            <w:r w:rsidR="002030DA" w:rsidRPr="00A2249C">
              <w:rPr>
                <w:rStyle w:val="Hyperlink"/>
                <w:rFonts w:hint="eastAsia"/>
                <w:noProof/>
                <w:rtl/>
              </w:rPr>
              <w:t>وَالْحَرَامِ</w:t>
            </w:r>
            <w:r w:rsidR="002030DA" w:rsidRPr="00A2249C">
              <w:rPr>
                <w:rStyle w:val="Hyperlink"/>
                <w:noProof/>
                <w:rtl/>
              </w:rPr>
              <w:t xml:space="preserve"> </w:t>
            </w:r>
            <w:r w:rsidR="002030DA" w:rsidRPr="00A2249C">
              <w:rPr>
                <w:rStyle w:val="Hyperlink"/>
                <w:rFonts w:hint="eastAsia"/>
                <w:noProof/>
                <w:rtl/>
              </w:rPr>
              <w:t>وَجَمِيعِ</w:t>
            </w:r>
            <w:r w:rsidR="002030DA" w:rsidRPr="00A2249C">
              <w:rPr>
                <w:rStyle w:val="Hyperlink"/>
                <w:noProof/>
                <w:rtl/>
              </w:rPr>
              <w:t xml:space="preserve"> </w:t>
            </w:r>
            <w:r w:rsidR="002030DA" w:rsidRPr="00A2249C">
              <w:rPr>
                <w:rStyle w:val="Hyperlink"/>
                <w:rFonts w:hint="eastAsia"/>
                <w:noProof/>
                <w:rtl/>
              </w:rPr>
              <w:t>مَا</w:t>
            </w:r>
            <w:r w:rsidR="002030DA" w:rsidRPr="00A2249C">
              <w:rPr>
                <w:rStyle w:val="Hyperlink"/>
                <w:noProof/>
                <w:rtl/>
              </w:rPr>
              <w:t xml:space="preserve"> </w:t>
            </w:r>
            <w:r w:rsidR="002030DA" w:rsidRPr="00A2249C">
              <w:rPr>
                <w:rStyle w:val="Hyperlink"/>
                <w:rFonts w:hint="eastAsia"/>
                <w:noProof/>
                <w:rtl/>
              </w:rPr>
              <w:t>يَحْتَاجُ</w:t>
            </w:r>
            <w:r w:rsidR="002030DA" w:rsidRPr="00A2249C">
              <w:rPr>
                <w:rStyle w:val="Hyperlink"/>
                <w:noProof/>
                <w:rtl/>
              </w:rPr>
              <w:t xml:space="preserve"> </w:t>
            </w:r>
            <w:r w:rsidR="002030DA" w:rsidRPr="00A2249C">
              <w:rPr>
                <w:rStyle w:val="Hyperlink"/>
                <w:rFonts w:hint="eastAsia"/>
                <w:noProof/>
                <w:rtl/>
              </w:rPr>
              <w:t>النَّاسُ</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149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25" w:history="1">
            <w:r w:rsidR="002030DA" w:rsidRPr="00A2249C">
              <w:rPr>
                <w:rStyle w:val="Hyperlink"/>
                <w:rFonts w:hint="eastAsia"/>
                <w:noProof/>
                <w:rtl/>
              </w:rPr>
              <w:t>إِلَيْهِ</w:t>
            </w:r>
            <w:r w:rsidR="002030DA" w:rsidRPr="00A2249C">
              <w:rPr>
                <w:rStyle w:val="Hyperlink"/>
                <w:noProof/>
                <w:vertAlign w:val="superscript"/>
                <w:rtl/>
              </w:rPr>
              <w:t>(7)</w:t>
            </w:r>
            <w:r w:rsidR="002030DA" w:rsidRPr="00A2249C">
              <w:rPr>
                <w:rStyle w:val="Hyperlink"/>
                <w:noProof/>
                <w:rtl/>
              </w:rPr>
              <w:t xml:space="preserve"> </w:t>
            </w:r>
            <w:r w:rsidR="002030DA" w:rsidRPr="00A2249C">
              <w:rPr>
                <w:rStyle w:val="Hyperlink"/>
                <w:rFonts w:hint="eastAsia"/>
                <w:noProof/>
                <w:rtl/>
              </w:rPr>
              <w:t>إِلَّا</w:t>
            </w:r>
            <w:r w:rsidR="002030DA" w:rsidRPr="00A2249C">
              <w:rPr>
                <w:rStyle w:val="Hyperlink"/>
                <w:noProof/>
                <w:rtl/>
              </w:rPr>
              <w:t xml:space="preserve"> </w:t>
            </w:r>
            <w:r w:rsidR="002030DA" w:rsidRPr="00A2249C">
              <w:rPr>
                <w:rStyle w:val="Hyperlink"/>
                <w:rFonts w:hint="eastAsia"/>
                <w:noProof/>
                <w:rtl/>
              </w:rPr>
              <w:t>وَقَدْ</w:t>
            </w:r>
            <w:r w:rsidR="002030DA" w:rsidRPr="00A2249C">
              <w:rPr>
                <w:rStyle w:val="Hyperlink"/>
                <w:noProof/>
                <w:rtl/>
              </w:rPr>
              <w:t xml:space="preserve"> </w:t>
            </w:r>
            <w:r w:rsidR="002030DA" w:rsidRPr="00A2249C">
              <w:rPr>
                <w:rStyle w:val="Hyperlink"/>
                <w:rFonts w:hint="eastAsia"/>
                <w:noProof/>
                <w:rtl/>
              </w:rPr>
              <w:t>جَاءَ</w:t>
            </w:r>
            <w:r w:rsidR="002030DA" w:rsidRPr="00A2249C">
              <w:rPr>
                <w:rStyle w:val="Hyperlink"/>
                <w:noProof/>
                <w:rtl/>
              </w:rPr>
              <w:t xml:space="preserve"> </w:t>
            </w:r>
            <w:r w:rsidR="002030DA" w:rsidRPr="00A2249C">
              <w:rPr>
                <w:rStyle w:val="Hyperlink"/>
                <w:rFonts w:hint="eastAsia"/>
                <w:noProof/>
                <w:rtl/>
              </w:rPr>
              <w:t>فِيهِ</w:t>
            </w:r>
            <w:r w:rsidR="002030DA" w:rsidRPr="00A2249C">
              <w:rPr>
                <w:rStyle w:val="Hyperlink"/>
                <w:noProof/>
                <w:rtl/>
              </w:rPr>
              <w:t xml:space="preserve"> </w:t>
            </w:r>
            <w:r w:rsidR="002030DA" w:rsidRPr="00A2249C">
              <w:rPr>
                <w:rStyle w:val="Hyperlink"/>
                <w:noProof/>
                <w:vertAlign w:val="superscript"/>
                <w:rtl/>
              </w:rPr>
              <w:t>(8)</w:t>
            </w:r>
            <w:r w:rsidR="002030DA" w:rsidRPr="00A2249C">
              <w:rPr>
                <w:rStyle w:val="Hyperlink"/>
                <w:noProof/>
                <w:rtl/>
              </w:rPr>
              <w:t xml:space="preserve"> </w:t>
            </w:r>
            <w:r w:rsidR="002030DA" w:rsidRPr="00A2249C">
              <w:rPr>
                <w:rStyle w:val="Hyperlink"/>
                <w:rFonts w:hint="eastAsia"/>
                <w:noProof/>
                <w:rtl/>
              </w:rPr>
              <w:t>كِتَابٌ</w:t>
            </w:r>
            <w:r w:rsidR="002030DA" w:rsidRPr="00A2249C">
              <w:rPr>
                <w:rStyle w:val="Hyperlink"/>
                <w:noProof/>
                <w:rtl/>
              </w:rPr>
              <w:t xml:space="preserve"> </w:t>
            </w:r>
            <w:r w:rsidR="002030DA" w:rsidRPr="00A2249C">
              <w:rPr>
                <w:rStyle w:val="Hyperlink"/>
                <w:rFonts w:hint="eastAsia"/>
                <w:noProof/>
                <w:rtl/>
              </w:rPr>
              <w:t>أَوْ</w:t>
            </w:r>
            <w:r w:rsidR="002030DA" w:rsidRPr="00A2249C">
              <w:rPr>
                <w:rStyle w:val="Hyperlink"/>
                <w:noProof/>
                <w:rtl/>
              </w:rPr>
              <w:t xml:space="preserve"> </w:t>
            </w:r>
            <w:r w:rsidR="002030DA" w:rsidRPr="00A2249C">
              <w:rPr>
                <w:rStyle w:val="Hyperlink"/>
                <w:rFonts w:hint="eastAsia"/>
                <w:noProof/>
                <w:rtl/>
              </w:rPr>
              <w:t>سُنَّةٌ‌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149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26" w:history="1">
            <w:r w:rsidR="002030DA" w:rsidRPr="00A2249C">
              <w:rPr>
                <w:rStyle w:val="Hyperlink"/>
                <w:noProof/>
                <w:rtl/>
                <w:lang w:bidi="fa-IR"/>
              </w:rPr>
              <w:t xml:space="preserve">21 -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اخْتِلَافِ</w:t>
            </w:r>
            <w:r w:rsidR="002030DA" w:rsidRPr="00A2249C">
              <w:rPr>
                <w:rStyle w:val="Hyperlink"/>
                <w:noProof/>
                <w:rtl/>
                <w:lang w:bidi="fa-IR"/>
              </w:rPr>
              <w:t xml:space="preserve"> </w:t>
            </w:r>
            <w:r w:rsidR="002030DA" w:rsidRPr="00A2249C">
              <w:rPr>
                <w:rStyle w:val="Hyperlink"/>
                <w:rFonts w:hint="eastAsia"/>
                <w:noProof/>
                <w:rtl/>
                <w:lang w:bidi="fa-IR"/>
              </w:rPr>
              <w:t>الْحَدِيثِ‌</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157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27" w:history="1">
            <w:r w:rsidR="002030DA" w:rsidRPr="00A2249C">
              <w:rPr>
                <w:rStyle w:val="Hyperlink"/>
                <w:noProof/>
                <w:rtl/>
                <w:lang w:bidi="fa-IR"/>
              </w:rPr>
              <w:t xml:space="preserve">22 -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الْأَخْذِ</w:t>
            </w:r>
            <w:r w:rsidR="002030DA" w:rsidRPr="00A2249C">
              <w:rPr>
                <w:rStyle w:val="Hyperlink"/>
                <w:noProof/>
                <w:rtl/>
                <w:lang w:bidi="fa-IR"/>
              </w:rPr>
              <w:t xml:space="preserve"> </w:t>
            </w:r>
            <w:r w:rsidR="002030DA" w:rsidRPr="00A2249C">
              <w:rPr>
                <w:rStyle w:val="Hyperlink"/>
                <w:rFonts w:hint="eastAsia"/>
                <w:noProof/>
                <w:rtl/>
                <w:lang w:bidi="fa-IR"/>
              </w:rPr>
              <w:t>بِالسُّنَّةِ</w:t>
            </w:r>
            <w:r w:rsidR="002030DA" w:rsidRPr="00A2249C">
              <w:rPr>
                <w:rStyle w:val="Hyperlink"/>
                <w:noProof/>
                <w:rtl/>
                <w:lang w:bidi="fa-IR"/>
              </w:rPr>
              <w:t xml:space="preserve"> </w:t>
            </w:r>
            <w:r w:rsidR="002030DA" w:rsidRPr="00A2249C">
              <w:rPr>
                <w:rStyle w:val="Hyperlink"/>
                <w:rFonts w:hint="eastAsia"/>
                <w:noProof/>
                <w:rtl/>
                <w:lang w:bidi="fa-IR"/>
              </w:rPr>
              <w:t>وَشَوَاهِدِ</w:t>
            </w:r>
            <w:r w:rsidR="002030DA" w:rsidRPr="00A2249C">
              <w:rPr>
                <w:rStyle w:val="Hyperlink"/>
                <w:noProof/>
                <w:rtl/>
                <w:lang w:bidi="fa-IR"/>
              </w:rPr>
              <w:t xml:space="preserve"> </w:t>
            </w:r>
            <w:r w:rsidR="002030DA" w:rsidRPr="00A2249C">
              <w:rPr>
                <w:rStyle w:val="Hyperlink"/>
                <w:rFonts w:hint="eastAsia"/>
                <w:noProof/>
                <w:rtl/>
                <w:lang w:bidi="fa-IR"/>
              </w:rPr>
              <w:t>الْكِتَابِ‌</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171</w:t>
            </w:r>
            <w:r w:rsidR="002030DA">
              <w:rPr>
                <w:noProof/>
                <w:webHidden/>
                <w:rtl/>
              </w:rPr>
              <w:fldChar w:fldCharType="end"/>
            </w:r>
          </w:hyperlink>
        </w:p>
        <w:p w:rsidR="002030DA" w:rsidRDefault="0089387B" w:rsidP="002030DA">
          <w:pPr>
            <w:pStyle w:val="TOC1"/>
            <w:rPr>
              <w:rFonts w:asciiTheme="minorHAnsi" w:eastAsiaTheme="minorEastAsia" w:hAnsiTheme="minorHAnsi" w:cstheme="minorBidi"/>
              <w:bCs w:val="0"/>
              <w:noProof/>
              <w:color w:val="auto"/>
              <w:sz w:val="22"/>
              <w:szCs w:val="22"/>
              <w:rtl/>
            </w:rPr>
          </w:pPr>
          <w:hyperlink w:anchor="_Toc28694828" w:history="1">
            <w:r w:rsidR="002030DA" w:rsidRPr="00A2249C">
              <w:rPr>
                <w:rStyle w:val="Hyperlink"/>
                <w:noProof/>
                <w:rtl/>
                <w:lang w:bidi="fa-IR"/>
              </w:rPr>
              <w:t>(3)</w:t>
            </w:r>
            <w:r w:rsidR="002030DA">
              <w:rPr>
                <w:noProof/>
                <w:webHidden/>
                <w:rtl/>
              </w:rPr>
              <w:t xml:space="preserve"> </w:t>
            </w:r>
          </w:hyperlink>
          <w:r w:rsidR="002030DA">
            <w:rPr>
              <w:rStyle w:val="Hyperlink"/>
              <w:rFonts w:hint="cs"/>
              <w:noProof/>
              <w:rtl/>
            </w:rPr>
            <w:t xml:space="preserve"> </w:t>
          </w:r>
          <w:hyperlink w:anchor="_Toc28694829"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التوحيد‌</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28694829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179</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30" w:history="1">
            <w:r w:rsidR="002030DA" w:rsidRPr="00A2249C">
              <w:rPr>
                <w:rStyle w:val="Hyperlink"/>
                <w:noProof/>
                <w:rtl/>
                <w:lang w:bidi="fa-IR"/>
              </w:rPr>
              <w:t>[3]</w:t>
            </w:r>
            <w:r w:rsidR="002030DA">
              <w:rPr>
                <w:noProof/>
                <w:webHidden/>
                <w:rtl/>
              </w:rPr>
              <w:t xml:space="preserve"> </w:t>
            </w:r>
          </w:hyperlink>
          <w:r w:rsidR="002030DA">
            <w:rPr>
              <w:rStyle w:val="Hyperlink"/>
              <w:rFonts w:hint="cs"/>
              <w:noProof/>
              <w:rtl/>
            </w:rPr>
            <w:t xml:space="preserve"> </w:t>
          </w:r>
          <w:hyperlink w:anchor="_Toc28694831"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التَّوْحِيدِ</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(2)</w:t>
            </w:r>
            <w:r w:rsidR="002030DA">
              <w:rPr>
                <w:noProof/>
                <w:webHidden/>
                <w:rtl/>
              </w:rPr>
              <w:t xml:space="preserve"> </w:t>
            </w:r>
          </w:hyperlink>
          <w:r w:rsidR="002030DA">
            <w:rPr>
              <w:rStyle w:val="Hyperlink"/>
              <w:rFonts w:hint="cs"/>
              <w:noProof/>
              <w:rtl/>
            </w:rPr>
            <w:t xml:space="preserve"> </w:t>
          </w:r>
          <w:hyperlink w:anchor="_Toc28694832" w:history="1">
            <w:r w:rsidR="002030DA" w:rsidRPr="00A2249C">
              <w:rPr>
                <w:rStyle w:val="Hyperlink"/>
                <w:noProof/>
                <w:rtl/>
                <w:lang w:bidi="fa-IR"/>
              </w:rPr>
              <w:t xml:space="preserve">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حُدُوثِ</w:t>
            </w:r>
            <w:r w:rsidR="002030DA" w:rsidRPr="00A2249C">
              <w:rPr>
                <w:rStyle w:val="Hyperlink"/>
                <w:noProof/>
                <w:rtl/>
                <w:lang w:bidi="fa-IR"/>
              </w:rPr>
              <w:t xml:space="preserve"> </w:t>
            </w:r>
            <w:r w:rsidR="002030DA" w:rsidRPr="00A2249C">
              <w:rPr>
                <w:rStyle w:val="Hyperlink"/>
                <w:rFonts w:hint="eastAsia"/>
                <w:noProof/>
                <w:rtl/>
                <w:lang w:bidi="fa-IR"/>
              </w:rPr>
              <w:t>الْعَالَمِ</w:t>
            </w:r>
            <w:r w:rsidR="002030DA" w:rsidRPr="00A2249C">
              <w:rPr>
                <w:rStyle w:val="Hyperlink"/>
                <w:noProof/>
                <w:rtl/>
                <w:lang w:bidi="fa-IR"/>
              </w:rPr>
              <w:t xml:space="preserve"> </w:t>
            </w:r>
            <w:r w:rsidR="002030DA" w:rsidRPr="00A2249C">
              <w:rPr>
                <w:rStyle w:val="Hyperlink"/>
                <w:rFonts w:hint="eastAsia"/>
                <w:noProof/>
                <w:rtl/>
                <w:lang w:bidi="fa-IR"/>
              </w:rPr>
              <w:t>وَإِثْبَاتِ</w:t>
            </w:r>
            <w:r w:rsidR="002030DA" w:rsidRPr="00A2249C">
              <w:rPr>
                <w:rStyle w:val="Hyperlink"/>
                <w:noProof/>
                <w:rtl/>
                <w:lang w:bidi="fa-IR"/>
              </w:rPr>
              <w:t xml:space="preserve"> </w:t>
            </w:r>
            <w:r w:rsidR="002030DA" w:rsidRPr="00A2249C">
              <w:rPr>
                <w:rStyle w:val="Hyperlink"/>
                <w:rFonts w:hint="eastAsia"/>
                <w:noProof/>
                <w:rtl/>
                <w:lang w:bidi="fa-IR"/>
              </w:rPr>
              <w:t>الْمُحْدِثِ‌</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181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33" w:history="1">
            <w:r w:rsidR="002030DA" w:rsidRPr="00A2249C">
              <w:rPr>
                <w:rStyle w:val="Hyperlink"/>
                <w:noProof/>
                <w:rtl/>
                <w:lang w:bidi="fa-IR"/>
              </w:rPr>
              <w:t xml:space="preserve">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إِطْلَاقِ</w:t>
            </w:r>
            <w:r w:rsidR="002030DA" w:rsidRPr="00A2249C">
              <w:rPr>
                <w:rStyle w:val="Hyperlink"/>
                <w:noProof/>
                <w:rtl/>
                <w:lang w:bidi="fa-IR"/>
              </w:rPr>
              <w:t xml:space="preserve"> </w:t>
            </w:r>
            <w:r w:rsidR="002030DA" w:rsidRPr="00A2249C">
              <w:rPr>
                <w:rStyle w:val="Hyperlink"/>
                <w:rFonts w:hint="eastAsia"/>
                <w:noProof/>
                <w:rtl/>
                <w:lang w:bidi="fa-IR"/>
              </w:rPr>
              <w:t>الْقَوْلِ</w:t>
            </w:r>
            <w:r w:rsidR="002030DA" w:rsidRPr="00A2249C">
              <w:rPr>
                <w:rStyle w:val="Hyperlink"/>
                <w:noProof/>
                <w:rtl/>
                <w:lang w:bidi="fa-IR"/>
              </w:rPr>
              <w:t xml:space="preserve"> </w:t>
            </w:r>
            <w:r w:rsidR="002030DA" w:rsidRPr="00A2249C">
              <w:rPr>
                <w:rStyle w:val="Hyperlink"/>
                <w:rFonts w:hint="eastAsia"/>
                <w:noProof/>
                <w:rtl/>
                <w:lang w:bidi="fa-IR"/>
              </w:rPr>
              <w:t>بِأَنَّهُ</w:t>
            </w:r>
            <w:r w:rsidR="002030DA" w:rsidRPr="00A2249C">
              <w:rPr>
                <w:rStyle w:val="Hyperlink"/>
                <w:noProof/>
                <w:rtl/>
                <w:lang w:bidi="fa-IR"/>
              </w:rPr>
              <w:t xml:space="preserve"> </w:t>
            </w:r>
            <w:r w:rsidR="002030DA" w:rsidRPr="00A2249C">
              <w:rPr>
                <w:rStyle w:val="Hyperlink"/>
                <w:rFonts w:hint="eastAsia"/>
                <w:noProof/>
                <w:rtl/>
                <w:lang w:bidi="fa-IR"/>
              </w:rPr>
              <w:t>شَيْ‌ءٌ‌</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201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34" w:history="1">
            <w:r w:rsidR="002030DA" w:rsidRPr="00A2249C">
              <w:rPr>
                <w:rStyle w:val="Hyperlink"/>
                <w:noProof/>
                <w:rtl/>
                <w:lang w:bidi="fa-IR"/>
              </w:rPr>
              <w:t xml:space="preserve">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أَنَّهُ</w:t>
            </w:r>
            <w:r w:rsidR="002030DA" w:rsidRPr="00A2249C">
              <w:rPr>
                <w:rStyle w:val="Hyperlink"/>
                <w:noProof/>
                <w:rtl/>
                <w:lang w:bidi="fa-IR"/>
              </w:rPr>
              <w:t xml:space="preserve"> </w:t>
            </w:r>
            <w:r w:rsidR="002030DA" w:rsidRPr="00A2249C">
              <w:rPr>
                <w:rStyle w:val="Hyperlink"/>
                <w:rFonts w:hint="eastAsia"/>
                <w:noProof/>
                <w:rtl/>
                <w:lang w:bidi="fa-IR"/>
              </w:rPr>
              <w:t>لَايُعْرَفُ</w:t>
            </w:r>
            <w:r w:rsidR="002030DA" w:rsidRPr="00A2249C">
              <w:rPr>
                <w:rStyle w:val="Hyperlink"/>
                <w:noProof/>
                <w:rtl/>
                <w:lang w:bidi="fa-IR"/>
              </w:rPr>
              <w:t xml:space="preserve"> </w:t>
            </w:r>
            <w:r w:rsidR="002030DA" w:rsidRPr="00A2249C">
              <w:rPr>
                <w:rStyle w:val="Hyperlink"/>
                <w:noProof/>
                <w:vertAlign w:val="superscript"/>
                <w:rtl/>
              </w:rPr>
              <w:t>(4)</w:t>
            </w:r>
            <w:r w:rsidR="002030DA" w:rsidRPr="00A2249C">
              <w:rPr>
                <w:rStyle w:val="Hyperlink"/>
                <w:noProof/>
                <w:rtl/>
                <w:lang w:bidi="fa-IR"/>
              </w:rPr>
              <w:t xml:space="preserve"> </w:t>
            </w:r>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بِهِ‌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212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35" w:history="1">
            <w:r w:rsidR="002030DA" w:rsidRPr="00A2249C">
              <w:rPr>
                <w:rStyle w:val="Hyperlink"/>
                <w:noProof/>
                <w:rtl/>
                <w:lang w:bidi="fa-IR"/>
              </w:rPr>
              <w:t xml:space="preserve">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أَدْنَى</w:t>
            </w:r>
            <w:r w:rsidR="002030DA" w:rsidRPr="00A2249C">
              <w:rPr>
                <w:rStyle w:val="Hyperlink"/>
                <w:noProof/>
                <w:rtl/>
                <w:lang w:bidi="fa-IR"/>
              </w:rPr>
              <w:t xml:space="preserve"> </w:t>
            </w:r>
            <w:r w:rsidR="002030DA" w:rsidRPr="00A2249C">
              <w:rPr>
                <w:rStyle w:val="Hyperlink"/>
                <w:rFonts w:hint="eastAsia"/>
                <w:noProof/>
                <w:rtl/>
                <w:lang w:bidi="fa-IR"/>
              </w:rPr>
              <w:t>الْمَعْرِفَةِ‌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215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36" w:history="1">
            <w:r w:rsidR="002030DA" w:rsidRPr="00A2249C">
              <w:rPr>
                <w:rStyle w:val="Hyperlink"/>
                <w:noProof/>
                <w:rtl/>
                <w:lang w:bidi="fa-IR"/>
              </w:rPr>
              <w:t xml:space="preserve">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الْمَعْبُودِ</w:t>
            </w:r>
            <w:r w:rsidR="002030DA" w:rsidRPr="00A2249C">
              <w:rPr>
                <w:rStyle w:val="Hyperlink"/>
                <w:rFonts w:hint="eastAsia"/>
                <w:noProof/>
                <w:lang w:bidi="fa-IR"/>
              </w:rPr>
              <w:t>‌</w:t>
            </w:r>
            <w:r w:rsidR="002030DA" w:rsidRPr="00A2249C">
              <w:rPr>
                <w:rStyle w:val="Hyperlink"/>
                <w:noProof/>
                <w:vertAlign w:val="superscript"/>
                <w:rtl/>
              </w:rPr>
              <w:t>(5)</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217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37" w:history="1">
            <w:r w:rsidR="002030DA" w:rsidRPr="00A2249C">
              <w:rPr>
                <w:rStyle w:val="Hyperlink"/>
                <w:noProof/>
                <w:rtl/>
                <w:lang w:bidi="fa-IR"/>
              </w:rPr>
              <w:t xml:space="preserve">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الْكَوْنِ</w:t>
            </w:r>
            <w:r w:rsidR="002030DA" w:rsidRPr="00A2249C">
              <w:rPr>
                <w:rStyle w:val="Hyperlink"/>
                <w:noProof/>
                <w:rtl/>
                <w:lang w:bidi="fa-IR"/>
              </w:rPr>
              <w:t xml:space="preserve"> </w:t>
            </w:r>
            <w:r w:rsidR="002030DA" w:rsidRPr="00A2249C">
              <w:rPr>
                <w:rStyle w:val="Hyperlink"/>
                <w:rFonts w:hint="eastAsia"/>
                <w:noProof/>
                <w:rtl/>
                <w:lang w:bidi="fa-IR"/>
              </w:rPr>
              <w:t>وَالْمَكَانِ‌</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220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38" w:history="1">
            <w:r w:rsidR="002030DA" w:rsidRPr="00A2249C">
              <w:rPr>
                <w:rStyle w:val="Hyperlink"/>
                <w:noProof/>
                <w:rtl/>
                <w:lang w:bidi="fa-IR"/>
              </w:rPr>
              <w:t xml:space="preserve">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النِّسْبَةِ‌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228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39" w:history="1">
            <w:r w:rsidR="002030DA" w:rsidRPr="00A2249C">
              <w:rPr>
                <w:rStyle w:val="Hyperlink"/>
                <w:noProof/>
                <w:rtl/>
                <w:lang w:bidi="fa-IR"/>
              </w:rPr>
              <w:t xml:space="preserve">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النَّهْيِ</w:t>
            </w:r>
            <w:r w:rsidR="002030DA" w:rsidRPr="00A2249C">
              <w:rPr>
                <w:rStyle w:val="Hyperlink"/>
                <w:noProof/>
                <w:rtl/>
                <w:lang w:bidi="fa-IR"/>
              </w:rPr>
              <w:t xml:space="preserve"> </w:t>
            </w:r>
            <w:r w:rsidR="002030DA" w:rsidRPr="00A2249C">
              <w:rPr>
                <w:rStyle w:val="Hyperlink"/>
                <w:rFonts w:hint="eastAsia"/>
                <w:noProof/>
                <w:rtl/>
                <w:lang w:bidi="fa-IR"/>
              </w:rPr>
              <w:t>عَنِ</w:t>
            </w:r>
            <w:r w:rsidR="002030DA" w:rsidRPr="00A2249C">
              <w:rPr>
                <w:rStyle w:val="Hyperlink"/>
                <w:noProof/>
                <w:rtl/>
                <w:lang w:bidi="fa-IR"/>
              </w:rPr>
              <w:t xml:space="preserve"> </w:t>
            </w:r>
            <w:r w:rsidR="002030DA" w:rsidRPr="00A2249C">
              <w:rPr>
                <w:rStyle w:val="Hyperlink"/>
                <w:rFonts w:hint="eastAsia"/>
                <w:noProof/>
                <w:rtl/>
                <w:lang w:bidi="fa-IR"/>
              </w:rPr>
              <w:t>الْكَلَامِ</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الْكَيْفِيَّةِ‌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28694839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231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0" w:history="1">
            <w:r w:rsidR="002030DA" w:rsidRPr="00A2249C">
              <w:rPr>
                <w:rStyle w:val="Hyperlink"/>
                <w:noProof/>
                <w:rtl/>
                <w:lang w:bidi="fa-IR"/>
              </w:rPr>
              <w:t xml:space="preserve">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إِبْطَالِ</w:t>
            </w:r>
            <w:r w:rsidR="002030DA" w:rsidRPr="00A2249C">
              <w:rPr>
                <w:rStyle w:val="Hyperlink"/>
                <w:noProof/>
                <w:rtl/>
                <w:lang w:bidi="fa-IR"/>
              </w:rPr>
              <w:t xml:space="preserve"> </w:t>
            </w:r>
            <w:r w:rsidR="002030DA" w:rsidRPr="00A2249C">
              <w:rPr>
                <w:rStyle w:val="Hyperlink"/>
                <w:rFonts w:hint="eastAsia"/>
                <w:noProof/>
                <w:rtl/>
                <w:lang w:bidi="fa-IR"/>
              </w:rPr>
              <w:t>الرُّؤْيَةِ‌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237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1" w:history="1">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قَوْلِهِ</w:t>
            </w:r>
            <w:r w:rsidR="002030DA" w:rsidRPr="00A2249C">
              <w:rPr>
                <w:rStyle w:val="Hyperlink"/>
                <w:noProof/>
                <w:rtl/>
                <w:lang w:bidi="fa-IR"/>
              </w:rPr>
              <w:t xml:space="preserve"> </w:t>
            </w:r>
            <w:r w:rsidR="002030DA" w:rsidRPr="00A2249C">
              <w:rPr>
                <w:rStyle w:val="Hyperlink"/>
                <w:rFonts w:hint="eastAsia"/>
                <w:noProof/>
                <w:rtl/>
                <w:lang w:bidi="fa-IR"/>
              </w:rPr>
              <w:t>تَعَالى</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 </w:t>
            </w:r>
            <w:r w:rsidR="002030DA" w:rsidRPr="00A2249C">
              <w:rPr>
                <w:rStyle w:val="Hyperlink"/>
                <w:rFonts w:cs="Rafed Alaem"/>
                <w:noProof/>
                <w:rtl/>
              </w:rPr>
              <w:t>(</w:t>
            </w:r>
            <w:r w:rsidR="002030DA" w:rsidRPr="00A2249C">
              <w:rPr>
                <w:rStyle w:val="Hyperlink"/>
                <w:noProof/>
                <w:rtl/>
                <w:lang w:bidi="fa-IR"/>
              </w:rPr>
              <w:t xml:space="preserve"> </w:t>
            </w:r>
            <w:r w:rsidR="002030DA" w:rsidRPr="00A2249C">
              <w:rPr>
                <w:rStyle w:val="Hyperlink"/>
                <w:rFonts w:ascii="Arial" w:hAnsi="Arial" w:cs="KFGQPC Uthman Taha Naskh" w:hint="eastAsia"/>
                <w:noProof/>
                <w:rtl/>
              </w:rPr>
              <w:t>لَاتُدْرِكُهُ</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الْأَبْصارُ</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وَهُوَ</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يُدْرِكُ‌</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الْأَبْصارَ</w:t>
            </w:r>
            <w:r w:rsidR="002030DA" w:rsidRPr="00A2249C">
              <w:rPr>
                <w:rStyle w:val="Hyperlink"/>
                <w:noProof/>
                <w:rtl/>
                <w:lang w:bidi="fa-IR"/>
              </w:rPr>
              <w:t xml:space="preserve"> </w:t>
            </w:r>
            <w:r w:rsidR="002030DA" w:rsidRPr="00A2249C">
              <w:rPr>
                <w:rStyle w:val="Hyperlink"/>
                <w:noProof/>
                <w:vertAlign w:val="superscript"/>
                <w:rtl/>
              </w:rPr>
              <w:t>(2)</w:t>
            </w:r>
            <w:r w:rsidR="002030DA" w:rsidRPr="00A2249C">
              <w:rPr>
                <w:rStyle w:val="Hyperlink"/>
                <w:noProof/>
                <w:rtl/>
                <w:lang w:bidi="fa-IR"/>
              </w:rPr>
              <w:t xml:space="preserve"> </w:t>
            </w:r>
            <w:r w:rsidR="002030DA" w:rsidRPr="00A2249C">
              <w:rPr>
                <w:rStyle w:val="Hyperlink"/>
                <w:rFonts w:cs="Rafed Alaem"/>
                <w:noProof/>
                <w:rtl/>
              </w:rPr>
              <w:t>)</w:t>
            </w:r>
            <w:r w:rsidR="002030DA" w:rsidRPr="00A2249C">
              <w:rPr>
                <w:rStyle w:val="Hyperlink"/>
                <w:noProof/>
                <w:rtl/>
                <w:lang w:bidi="fa-IR"/>
              </w:rPr>
              <w:t xml:space="preserve"> </w:t>
            </w:r>
            <w:r w:rsidR="002030DA" w:rsidRPr="00A2249C">
              <w:rPr>
                <w:rStyle w:val="Hyperlink"/>
                <w:noProof/>
                <w:vertAlign w:val="superscript"/>
                <w:rtl/>
              </w:rPr>
              <w:t>(3)</w:t>
            </w:r>
            <w:r w:rsidR="002030DA" w:rsidRPr="00A2249C">
              <w:rPr>
                <w:rStyle w:val="Hyperlink"/>
                <w:noProof/>
                <w:rtl/>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244</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2" w:history="1">
            <w:r w:rsidR="002030DA" w:rsidRPr="00A2249C">
              <w:rPr>
                <w:rStyle w:val="Hyperlink"/>
                <w:noProof/>
                <w:rtl/>
                <w:lang w:bidi="fa-IR"/>
              </w:rPr>
              <w:t xml:space="preserve">10 -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النَّهْيِ</w:t>
            </w:r>
            <w:r w:rsidR="002030DA" w:rsidRPr="00A2249C">
              <w:rPr>
                <w:rStyle w:val="Hyperlink"/>
                <w:noProof/>
                <w:rtl/>
                <w:lang w:bidi="fa-IR"/>
              </w:rPr>
              <w:t xml:space="preserve"> </w:t>
            </w:r>
            <w:r w:rsidR="002030DA" w:rsidRPr="00A2249C">
              <w:rPr>
                <w:rStyle w:val="Hyperlink"/>
                <w:rFonts w:hint="eastAsia"/>
                <w:noProof/>
                <w:rtl/>
                <w:lang w:bidi="fa-IR"/>
              </w:rPr>
              <w:t>عَنِ</w:t>
            </w:r>
            <w:r w:rsidR="002030DA" w:rsidRPr="00A2249C">
              <w:rPr>
                <w:rStyle w:val="Hyperlink"/>
                <w:noProof/>
                <w:rtl/>
                <w:lang w:bidi="fa-IR"/>
              </w:rPr>
              <w:t xml:space="preserve"> </w:t>
            </w:r>
            <w:r w:rsidR="002030DA" w:rsidRPr="00A2249C">
              <w:rPr>
                <w:rStyle w:val="Hyperlink"/>
                <w:rFonts w:hint="eastAsia"/>
                <w:noProof/>
                <w:rtl/>
                <w:lang w:bidi="fa-IR"/>
              </w:rPr>
              <w:t>الصِّفَةِ</w:t>
            </w:r>
            <w:r w:rsidR="002030DA" w:rsidRPr="00A2249C">
              <w:rPr>
                <w:rStyle w:val="Hyperlink"/>
                <w:noProof/>
                <w:rtl/>
                <w:lang w:bidi="fa-IR"/>
              </w:rPr>
              <w:t xml:space="preserve"> </w:t>
            </w:r>
            <w:r w:rsidR="002030DA" w:rsidRPr="00A2249C">
              <w:rPr>
                <w:rStyle w:val="Hyperlink"/>
                <w:rFonts w:hint="eastAsia"/>
                <w:noProof/>
                <w:rtl/>
                <w:lang w:bidi="fa-IR"/>
              </w:rPr>
              <w:t>بِغَيْرِ</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وَصَفَ</w:t>
            </w:r>
            <w:r w:rsidR="002030DA" w:rsidRPr="00A2249C">
              <w:rPr>
                <w:rStyle w:val="Hyperlink"/>
                <w:noProof/>
                <w:rtl/>
                <w:lang w:bidi="fa-IR"/>
              </w:rPr>
              <w:t xml:space="preserve"> </w:t>
            </w:r>
            <w:r w:rsidR="002030DA" w:rsidRPr="00A2249C">
              <w:rPr>
                <w:rStyle w:val="Hyperlink"/>
                <w:rFonts w:hint="eastAsia"/>
                <w:noProof/>
                <w:rtl/>
                <w:lang w:bidi="fa-IR"/>
              </w:rPr>
              <w:t>بِهِ</w:t>
            </w:r>
            <w:r w:rsidR="002030DA" w:rsidRPr="00A2249C">
              <w:rPr>
                <w:rStyle w:val="Hyperlink"/>
                <w:noProof/>
                <w:rtl/>
                <w:lang w:bidi="fa-IR"/>
              </w:rPr>
              <w:t xml:space="preserve"> </w:t>
            </w:r>
            <w:r w:rsidR="002030DA" w:rsidRPr="00A2249C">
              <w:rPr>
                <w:rStyle w:val="Hyperlink"/>
                <w:rFonts w:hint="eastAsia"/>
                <w:noProof/>
                <w:rtl/>
                <w:lang w:bidi="fa-IR"/>
              </w:rPr>
              <w:t>نَفْسَهُ</w:t>
            </w:r>
            <w:r w:rsidR="002030DA" w:rsidRPr="00A2249C">
              <w:rPr>
                <w:rStyle w:val="Hyperlink"/>
                <w:noProof/>
                <w:rtl/>
                <w:lang w:bidi="fa-IR"/>
              </w:rPr>
              <w:t xml:space="preserve"> </w:t>
            </w:r>
            <w:r w:rsidR="002030DA" w:rsidRPr="00A2249C">
              <w:rPr>
                <w:rStyle w:val="Hyperlink"/>
                <w:rFonts w:hint="eastAsia"/>
                <w:noProof/>
                <w:rtl/>
                <w:lang w:bidi="fa-IR"/>
              </w:rPr>
              <w:t>تَعَالى‌</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247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3" w:history="1">
            <w:r w:rsidR="002030DA" w:rsidRPr="00A2249C">
              <w:rPr>
                <w:rStyle w:val="Hyperlink"/>
                <w:noProof/>
                <w:rtl/>
                <w:lang w:bidi="fa-IR"/>
              </w:rPr>
              <w:t xml:space="preserve">11 -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النَّهْيِ</w:t>
            </w:r>
            <w:r w:rsidR="002030DA" w:rsidRPr="00A2249C">
              <w:rPr>
                <w:rStyle w:val="Hyperlink"/>
                <w:noProof/>
                <w:rtl/>
                <w:lang w:bidi="fa-IR"/>
              </w:rPr>
              <w:t xml:space="preserve"> </w:t>
            </w:r>
            <w:r w:rsidR="002030DA" w:rsidRPr="00A2249C">
              <w:rPr>
                <w:rStyle w:val="Hyperlink"/>
                <w:rFonts w:hint="eastAsia"/>
                <w:noProof/>
                <w:rtl/>
                <w:lang w:bidi="fa-IR"/>
              </w:rPr>
              <w:t>عَنِ</w:t>
            </w:r>
            <w:r w:rsidR="002030DA" w:rsidRPr="00A2249C">
              <w:rPr>
                <w:rStyle w:val="Hyperlink"/>
                <w:noProof/>
                <w:rtl/>
                <w:lang w:bidi="fa-IR"/>
              </w:rPr>
              <w:t xml:space="preserve"> </w:t>
            </w:r>
            <w:r w:rsidR="002030DA" w:rsidRPr="00A2249C">
              <w:rPr>
                <w:rStyle w:val="Hyperlink"/>
                <w:rFonts w:hint="eastAsia"/>
                <w:noProof/>
                <w:rtl/>
                <w:lang w:bidi="fa-IR"/>
              </w:rPr>
              <w:t>الْجِسْمِ</w:t>
            </w:r>
            <w:r w:rsidR="002030DA" w:rsidRPr="00A2249C">
              <w:rPr>
                <w:rStyle w:val="Hyperlink"/>
                <w:noProof/>
                <w:rtl/>
                <w:lang w:bidi="fa-IR"/>
              </w:rPr>
              <w:t xml:space="preserve"> </w:t>
            </w:r>
            <w:r w:rsidR="002030DA" w:rsidRPr="00A2249C">
              <w:rPr>
                <w:rStyle w:val="Hyperlink"/>
                <w:rFonts w:hint="eastAsia"/>
                <w:noProof/>
                <w:rtl/>
                <w:lang w:bidi="fa-IR"/>
              </w:rPr>
              <w:t>وَالصُّورَةِ‌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255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4" w:history="1">
            <w:r w:rsidR="002030DA" w:rsidRPr="00A2249C">
              <w:rPr>
                <w:rStyle w:val="Hyperlink"/>
                <w:noProof/>
                <w:rtl/>
              </w:rPr>
              <w:t xml:space="preserve">12 - </w:t>
            </w:r>
            <w:r w:rsidR="002030DA" w:rsidRPr="00A2249C">
              <w:rPr>
                <w:rStyle w:val="Hyperlink"/>
                <w:rFonts w:hint="eastAsia"/>
                <w:noProof/>
                <w:rtl/>
              </w:rPr>
              <w:t>بَابُ</w:t>
            </w:r>
            <w:r w:rsidR="002030DA" w:rsidRPr="00A2249C">
              <w:rPr>
                <w:rStyle w:val="Hyperlink"/>
                <w:noProof/>
                <w:rtl/>
              </w:rPr>
              <w:t xml:space="preserve"> </w:t>
            </w:r>
            <w:r w:rsidR="002030DA" w:rsidRPr="00A2249C">
              <w:rPr>
                <w:rStyle w:val="Hyperlink"/>
                <w:rFonts w:hint="eastAsia"/>
                <w:noProof/>
                <w:rtl/>
              </w:rPr>
              <w:t>صِفَاتِ</w:t>
            </w:r>
            <w:r w:rsidR="002030DA" w:rsidRPr="00A2249C">
              <w:rPr>
                <w:rStyle w:val="Hyperlink"/>
                <w:noProof/>
                <w:rtl/>
              </w:rPr>
              <w:t xml:space="preserve"> </w:t>
            </w:r>
            <w:r w:rsidR="002030DA" w:rsidRPr="00A2249C">
              <w:rPr>
                <w:rStyle w:val="Hyperlink"/>
                <w:rFonts w:hint="eastAsia"/>
                <w:noProof/>
                <w:rtl/>
              </w:rPr>
              <w:t>الذَّاتِ</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261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5" w:history="1">
            <w:r w:rsidR="002030DA" w:rsidRPr="00A2249C">
              <w:rPr>
                <w:rStyle w:val="Hyperlink"/>
                <w:noProof/>
                <w:rtl/>
                <w:lang w:bidi="fa-IR"/>
              </w:rPr>
              <w:t xml:space="preserve">13 -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آخَرُ</w:t>
            </w:r>
            <w:r w:rsidR="002030DA" w:rsidRPr="00A2249C">
              <w:rPr>
                <w:rStyle w:val="Hyperlink"/>
                <w:noProof/>
                <w:rtl/>
                <w:lang w:bidi="fa-IR"/>
              </w:rPr>
              <w:t xml:space="preserve"> </w:t>
            </w:r>
            <w:r w:rsidR="002030DA" w:rsidRPr="00A2249C">
              <w:rPr>
                <w:rStyle w:val="Hyperlink"/>
                <w:rFonts w:hint="eastAsia"/>
                <w:noProof/>
                <w:rtl/>
                <w:lang w:bidi="fa-IR"/>
              </w:rPr>
              <w:t>وَهُوَ</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الْبَابِ</w:t>
            </w:r>
            <w:r w:rsidR="002030DA" w:rsidRPr="00A2249C">
              <w:rPr>
                <w:rStyle w:val="Hyperlink"/>
                <w:noProof/>
                <w:rtl/>
                <w:lang w:bidi="fa-IR"/>
              </w:rPr>
              <w:t xml:space="preserve"> </w:t>
            </w:r>
            <w:r w:rsidR="002030DA" w:rsidRPr="00A2249C">
              <w:rPr>
                <w:rStyle w:val="Hyperlink"/>
                <w:rFonts w:hint="eastAsia"/>
                <w:noProof/>
                <w:rtl/>
                <w:lang w:bidi="fa-IR"/>
              </w:rPr>
              <w:t>الْأَوَّلِ‌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264</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6" w:history="1">
            <w:r w:rsidR="002030DA" w:rsidRPr="00A2249C">
              <w:rPr>
                <w:rStyle w:val="Hyperlink"/>
                <w:noProof/>
                <w:rtl/>
                <w:lang w:bidi="fa-IR"/>
              </w:rPr>
              <w:t xml:space="preserve">14 -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الْإِرَادَةِ</w:t>
            </w:r>
            <w:r w:rsidR="002030DA" w:rsidRPr="00A2249C">
              <w:rPr>
                <w:rStyle w:val="Hyperlink"/>
                <w:noProof/>
                <w:rtl/>
                <w:lang w:bidi="fa-IR"/>
              </w:rPr>
              <w:t xml:space="preserve"> </w:t>
            </w:r>
            <w:r w:rsidR="002030DA" w:rsidRPr="00A2249C">
              <w:rPr>
                <w:rStyle w:val="Hyperlink"/>
                <w:rFonts w:hint="eastAsia"/>
                <w:noProof/>
                <w:rtl/>
                <w:lang w:bidi="fa-IR"/>
              </w:rPr>
              <w:t>أَنَّهَا‌</w:t>
            </w:r>
            <w:r w:rsidR="002030DA" w:rsidRPr="00A2249C">
              <w:rPr>
                <w:rStyle w:val="Hyperlink"/>
                <w:noProof/>
                <w:rtl/>
                <w:lang w:bidi="fa-IR"/>
              </w:rPr>
              <w:t xml:space="preserve"> </w:t>
            </w:r>
            <w:r w:rsidR="002030DA" w:rsidRPr="00A2249C">
              <w:rPr>
                <w:rStyle w:val="Hyperlink"/>
                <w:noProof/>
                <w:vertAlign w:val="superscript"/>
                <w:rtl/>
              </w:rPr>
              <w:t>(11)</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صِفَاتِ</w:t>
            </w:r>
            <w:r w:rsidR="002030DA" w:rsidRPr="00A2249C">
              <w:rPr>
                <w:rStyle w:val="Hyperlink"/>
                <w:noProof/>
                <w:rtl/>
                <w:lang w:bidi="fa-IR"/>
              </w:rPr>
              <w:t xml:space="preserve"> </w:t>
            </w:r>
            <w:r w:rsidR="002030DA" w:rsidRPr="00A2249C">
              <w:rPr>
                <w:rStyle w:val="Hyperlink"/>
                <w:rFonts w:hint="eastAsia"/>
                <w:noProof/>
                <w:rtl/>
                <w:lang w:bidi="fa-IR"/>
              </w:rPr>
              <w:t>الْفِعْلِ</w:t>
            </w:r>
            <w:r w:rsidR="002030DA" w:rsidRPr="00A2249C">
              <w:rPr>
                <w:rStyle w:val="Hyperlink"/>
                <w:noProof/>
                <w:rtl/>
                <w:lang w:bidi="fa-IR"/>
              </w:rPr>
              <w:t xml:space="preserve"> </w:t>
            </w:r>
            <w:r w:rsidR="002030DA" w:rsidRPr="00A2249C">
              <w:rPr>
                <w:rStyle w:val="Hyperlink"/>
                <w:rFonts w:hint="eastAsia"/>
                <w:noProof/>
                <w:rtl/>
                <w:lang w:bidi="fa-IR"/>
              </w:rPr>
              <w:t>،</w:t>
            </w:r>
            <w:r w:rsidR="002030DA" w:rsidRPr="00A2249C">
              <w:rPr>
                <w:rStyle w:val="Hyperlink"/>
                <w:noProof/>
                <w:rtl/>
                <w:lang w:bidi="fa-IR"/>
              </w:rPr>
              <w:t xml:space="preserve"> </w:t>
            </w:r>
            <w:r w:rsidR="002030DA" w:rsidRPr="00A2249C">
              <w:rPr>
                <w:rStyle w:val="Hyperlink"/>
                <w:rFonts w:hint="eastAsia"/>
                <w:noProof/>
                <w:rtl/>
                <w:lang w:bidi="fa-IR"/>
              </w:rPr>
              <w:t>وَسَائِرِ</w:t>
            </w:r>
            <w:r w:rsidR="002030DA" w:rsidRPr="00A2249C">
              <w:rPr>
                <w:rStyle w:val="Hyperlink"/>
                <w:noProof/>
                <w:rtl/>
                <w:lang w:bidi="fa-IR"/>
              </w:rPr>
              <w:t xml:space="preserve"> </w:t>
            </w:r>
            <w:r w:rsidR="002030DA" w:rsidRPr="00A2249C">
              <w:rPr>
                <w:rStyle w:val="Hyperlink"/>
                <w:rFonts w:hint="eastAsia"/>
                <w:noProof/>
                <w:rtl/>
                <w:lang w:bidi="fa-IR"/>
              </w:rPr>
              <w:t>صِفَاتِ‌الْفِعْلِ</w:t>
            </w:r>
            <w:r w:rsidR="002030DA" w:rsidRPr="00A2249C">
              <w:rPr>
                <w:rStyle w:val="Hyperlink"/>
                <w:noProof/>
                <w:rtl/>
                <w:lang w:bidi="fa-IR"/>
              </w:rPr>
              <w:t xml:space="preserve"> </w:t>
            </w:r>
            <w:r w:rsidR="002030DA" w:rsidRPr="00A2249C">
              <w:rPr>
                <w:rStyle w:val="Hyperlink"/>
                <w:noProof/>
                <w:vertAlign w:val="superscript"/>
                <w:rtl/>
              </w:rPr>
              <w:t>(12)</w:t>
            </w:r>
            <w:r w:rsidR="002030DA" w:rsidRPr="00A2249C">
              <w:rPr>
                <w:rStyle w:val="Hyperlink"/>
                <w:noProof/>
                <w:rtl/>
                <w:lang w:bidi="fa-IR"/>
              </w:rPr>
              <w:t xml:space="preserve"> ‌</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266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7" w:history="1">
            <w:r w:rsidR="002030DA" w:rsidRPr="00A2249C">
              <w:rPr>
                <w:rStyle w:val="Hyperlink"/>
                <w:rFonts w:hint="eastAsia"/>
                <w:noProof/>
                <w:rtl/>
                <w:lang w:bidi="fa-IR"/>
              </w:rPr>
              <w:t>جُمْلَةُ</w:t>
            </w:r>
            <w:r w:rsidR="002030DA" w:rsidRPr="00A2249C">
              <w:rPr>
                <w:rStyle w:val="Hyperlink"/>
                <w:noProof/>
                <w:rtl/>
                <w:lang w:bidi="fa-IR"/>
              </w:rPr>
              <w:t xml:space="preserve"> </w:t>
            </w:r>
            <w:r w:rsidR="002030DA" w:rsidRPr="00A2249C">
              <w:rPr>
                <w:rStyle w:val="Hyperlink"/>
                <w:rFonts w:hint="eastAsia"/>
                <w:noProof/>
                <w:rtl/>
                <w:lang w:bidi="fa-IR"/>
              </w:rPr>
              <w:t>الْقَوْلِ</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صِفَاتِ</w:t>
            </w:r>
            <w:r w:rsidR="002030DA" w:rsidRPr="00A2249C">
              <w:rPr>
                <w:rStyle w:val="Hyperlink"/>
                <w:noProof/>
                <w:rtl/>
                <w:lang w:bidi="fa-IR"/>
              </w:rPr>
              <w:t xml:space="preserve"> </w:t>
            </w:r>
            <w:r w:rsidR="002030DA" w:rsidRPr="00A2249C">
              <w:rPr>
                <w:rStyle w:val="Hyperlink"/>
                <w:rFonts w:hint="eastAsia"/>
                <w:noProof/>
                <w:rtl/>
                <w:lang w:bidi="fa-IR"/>
              </w:rPr>
              <w:t>الذَّاتِ</w:t>
            </w:r>
            <w:r w:rsidR="002030DA" w:rsidRPr="00A2249C">
              <w:rPr>
                <w:rStyle w:val="Hyperlink"/>
                <w:noProof/>
                <w:rtl/>
                <w:lang w:bidi="fa-IR"/>
              </w:rPr>
              <w:t xml:space="preserve"> </w:t>
            </w:r>
            <w:r w:rsidR="002030DA" w:rsidRPr="00A2249C">
              <w:rPr>
                <w:rStyle w:val="Hyperlink"/>
                <w:rFonts w:hint="eastAsia"/>
                <w:noProof/>
                <w:rtl/>
                <w:lang w:bidi="fa-IR"/>
              </w:rPr>
              <w:t>وَصِفَاتِ</w:t>
            </w:r>
            <w:r w:rsidR="002030DA" w:rsidRPr="00A2249C">
              <w:rPr>
                <w:rStyle w:val="Hyperlink"/>
                <w:noProof/>
                <w:rtl/>
                <w:lang w:bidi="fa-IR"/>
              </w:rPr>
              <w:t xml:space="preserve"> </w:t>
            </w:r>
            <w:r w:rsidR="002030DA" w:rsidRPr="00A2249C">
              <w:rPr>
                <w:rStyle w:val="Hyperlink"/>
                <w:rFonts w:hint="eastAsia"/>
                <w:noProof/>
                <w:rtl/>
                <w:lang w:bidi="fa-IR"/>
              </w:rPr>
              <w:t>الْفِعْلِ‌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272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8" w:history="1">
            <w:r w:rsidR="002030DA" w:rsidRPr="00A2249C">
              <w:rPr>
                <w:rStyle w:val="Hyperlink"/>
                <w:noProof/>
                <w:rtl/>
                <w:lang w:bidi="fa-IR"/>
              </w:rPr>
              <w:t xml:space="preserve">15 -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حُدُوثِ</w:t>
            </w:r>
            <w:r w:rsidR="002030DA" w:rsidRPr="00A2249C">
              <w:rPr>
                <w:rStyle w:val="Hyperlink"/>
                <w:noProof/>
                <w:rtl/>
                <w:lang w:bidi="fa-IR"/>
              </w:rPr>
              <w:t xml:space="preserve"> </w:t>
            </w:r>
            <w:r w:rsidR="002030DA" w:rsidRPr="00A2249C">
              <w:rPr>
                <w:rStyle w:val="Hyperlink"/>
                <w:rFonts w:hint="eastAsia"/>
                <w:noProof/>
                <w:rtl/>
                <w:lang w:bidi="fa-IR"/>
              </w:rPr>
              <w:t>الْأَسْمَاءِ‌</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273</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49" w:history="1">
            <w:r w:rsidR="002030DA" w:rsidRPr="00A2249C">
              <w:rPr>
                <w:rStyle w:val="Hyperlink"/>
                <w:noProof/>
                <w:rtl/>
                <w:lang w:bidi="fa-IR"/>
              </w:rPr>
              <w:t xml:space="preserve">16 -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مَعَانِي</w:t>
            </w:r>
            <w:r w:rsidR="002030DA" w:rsidRPr="00A2249C">
              <w:rPr>
                <w:rStyle w:val="Hyperlink"/>
                <w:noProof/>
                <w:rtl/>
                <w:lang w:bidi="fa-IR"/>
              </w:rPr>
              <w:t xml:space="preserve"> </w:t>
            </w:r>
            <w:r w:rsidR="002030DA" w:rsidRPr="00A2249C">
              <w:rPr>
                <w:rStyle w:val="Hyperlink"/>
                <w:rFonts w:hint="eastAsia"/>
                <w:noProof/>
                <w:rtl/>
                <w:lang w:bidi="fa-IR"/>
              </w:rPr>
              <w:t>الْأَسْمَاءِ</w:t>
            </w:r>
            <w:r w:rsidR="002030DA" w:rsidRPr="00A2249C">
              <w:rPr>
                <w:rStyle w:val="Hyperlink"/>
                <w:noProof/>
                <w:rtl/>
                <w:lang w:bidi="fa-IR"/>
              </w:rPr>
              <w:t xml:space="preserve"> </w:t>
            </w:r>
            <w:r w:rsidR="002030DA" w:rsidRPr="00A2249C">
              <w:rPr>
                <w:rStyle w:val="Hyperlink"/>
                <w:rFonts w:hint="eastAsia"/>
                <w:noProof/>
                <w:rtl/>
                <w:lang w:bidi="fa-IR"/>
              </w:rPr>
              <w:t>وَاشْتِقَاقِهَا‌</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28694849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279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0" w:history="1">
            <w:r w:rsidR="002030DA" w:rsidRPr="00A2249C">
              <w:rPr>
                <w:rStyle w:val="Hyperlink"/>
                <w:noProof/>
                <w:rtl/>
                <w:lang w:bidi="fa-IR"/>
              </w:rPr>
              <w:t xml:space="preserve">17 -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آخَرُ</w:t>
            </w:r>
            <w:r w:rsidR="002030DA" w:rsidRPr="00A2249C">
              <w:rPr>
                <w:rStyle w:val="Hyperlink"/>
                <w:noProof/>
                <w:rtl/>
                <w:lang w:bidi="fa-IR"/>
              </w:rPr>
              <w:t xml:space="preserve"> </w:t>
            </w:r>
            <w:r w:rsidR="002030DA" w:rsidRPr="00A2249C">
              <w:rPr>
                <w:rStyle w:val="Hyperlink"/>
                <w:rFonts w:hint="eastAsia"/>
                <w:noProof/>
                <w:rtl/>
                <w:lang w:bidi="fa-IR"/>
              </w:rPr>
              <w:t>وَهُوَ</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الْبَابِ</w:t>
            </w:r>
            <w:r w:rsidR="002030DA" w:rsidRPr="00A2249C">
              <w:rPr>
                <w:rStyle w:val="Hyperlink"/>
                <w:noProof/>
                <w:rtl/>
                <w:lang w:bidi="fa-IR"/>
              </w:rPr>
              <w:t xml:space="preserve"> </w:t>
            </w:r>
            <w:r w:rsidR="002030DA" w:rsidRPr="00A2249C">
              <w:rPr>
                <w:rStyle w:val="Hyperlink"/>
                <w:rFonts w:hint="eastAsia"/>
                <w:noProof/>
                <w:rtl/>
                <w:lang w:bidi="fa-IR"/>
              </w:rPr>
              <w:t>الْأَوَّلِ</w:t>
            </w:r>
            <w:r w:rsidR="002030DA" w:rsidRPr="00A2249C">
              <w:rPr>
                <w:rStyle w:val="Hyperlink"/>
                <w:noProof/>
                <w:rtl/>
                <w:lang w:bidi="fa-IR"/>
              </w:rPr>
              <w:t xml:space="preserve"> </w:t>
            </w:r>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فِيهِ</w:t>
            </w:r>
            <w:r w:rsidR="002030DA" w:rsidRPr="00A2249C">
              <w:rPr>
                <w:rStyle w:val="Hyperlink"/>
                <w:noProof/>
                <w:rtl/>
                <w:lang w:bidi="fa-IR"/>
              </w:rPr>
              <w:t xml:space="preserve"> </w:t>
            </w:r>
            <w:r w:rsidR="002030DA" w:rsidRPr="00A2249C">
              <w:rPr>
                <w:rStyle w:val="Hyperlink"/>
                <w:rFonts w:hint="eastAsia"/>
                <w:noProof/>
                <w:rtl/>
                <w:lang w:bidi="fa-IR"/>
              </w:rPr>
              <w:t>زِيَادَةً</w:t>
            </w:r>
            <w:r w:rsidR="002030DA" w:rsidRPr="00A2249C">
              <w:rPr>
                <w:rStyle w:val="Hyperlink"/>
                <w:noProof/>
                <w:rtl/>
                <w:lang w:bidi="fa-IR"/>
              </w:rPr>
              <w:t xml:space="preserve"> </w:t>
            </w:r>
            <w:r w:rsidR="002030DA" w:rsidRPr="00A2249C">
              <w:rPr>
                <w:rStyle w:val="Hyperlink"/>
                <w:rFonts w:hint="eastAsia"/>
                <w:noProof/>
                <w:rtl/>
                <w:lang w:bidi="fa-IR"/>
              </w:rPr>
              <w:t>وَهُوَ</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291</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51" w:history="1">
            <w:r w:rsidR="002030DA" w:rsidRPr="00A2249C">
              <w:rPr>
                <w:rStyle w:val="Hyperlink"/>
                <w:rFonts w:hint="eastAsia"/>
                <w:noProof/>
                <w:rtl/>
                <w:lang w:bidi="fa-IR"/>
              </w:rPr>
              <w:t>الْفَرْقُ</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بَيْنَ</w:t>
            </w:r>
            <w:r w:rsidR="002030DA" w:rsidRPr="00A2249C">
              <w:rPr>
                <w:rStyle w:val="Hyperlink"/>
                <w:noProof/>
                <w:rtl/>
                <w:lang w:bidi="fa-IR"/>
              </w:rPr>
              <w:t xml:space="preserve"> </w:t>
            </w:r>
            <w:r w:rsidR="002030DA" w:rsidRPr="00A2249C">
              <w:rPr>
                <w:rStyle w:val="Hyperlink"/>
                <w:rFonts w:hint="eastAsia"/>
                <w:noProof/>
                <w:rtl/>
                <w:lang w:bidi="fa-IR"/>
              </w:rPr>
              <w:t>الْمَعَانِي</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تَحْتَ</w:t>
            </w:r>
            <w:r w:rsidR="002030DA" w:rsidRPr="00A2249C">
              <w:rPr>
                <w:rStyle w:val="Hyperlink"/>
                <w:noProof/>
                <w:rtl/>
                <w:lang w:bidi="fa-IR"/>
              </w:rPr>
              <w:t xml:space="preserve"> </w:t>
            </w:r>
            <w:r w:rsidR="002030DA" w:rsidRPr="00A2249C">
              <w:rPr>
                <w:rStyle w:val="Hyperlink"/>
                <w:rFonts w:hint="eastAsia"/>
                <w:noProof/>
                <w:rtl/>
                <w:lang w:bidi="fa-IR"/>
              </w:rPr>
              <w:t>أَسْمَاءِ</w:t>
            </w:r>
            <w:r w:rsidR="002030DA" w:rsidRPr="00A2249C">
              <w:rPr>
                <w:rStyle w:val="Hyperlink"/>
                <w:noProof/>
                <w:rtl/>
                <w:lang w:bidi="fa-IR"/>
              </w:rPr>
              <w:t xml:space="preserve"> </w:t>
            </w:r>
            <w:r w:rsidR="002030DA" w:rsidRPr="00A2249C">
              <w:rPr>
                <w:rStyle w:val="Hyperlink"/>
                <w:rFonts w:hint="eastAsia"/>
                <w:noProof/>
                <w:rtl/>
                <w:lang w:bidi="fa-IR"/>
              </w:rPr>
              <w:t>اللهِ</w:t>
            </w:r>
          </w:hyperlink>
          <w:r w:rsidR="002030DA">
            <w:rPr>
              <w:rStyle w:val="Hyperlink"/>
              <w:rFonts w:hint="cs"/>
              <w:noProof/>
              <w:rtl/>
            </w:rPr>
            <w:t xml:space="preserve"> </w:t>
          </w:r>
          <w:hyperlink w:anchor="_Toc28694852" w:history="1">
            <w:r w:rsidR="002030DA" w:rsidRPr="00A2249C">
              <w:rPr>
                <w:rStyle w:val="Hyperlink"/>
                <w:rFonts w:hint="eastAsia"/>
                <w:noProof/>
                <w:rtl/>
                <w:lang w:bidi="fa-IR"/>
              </w:rPr>
              <w:t>وَأَسْمَاءِ</w:t>
            </w:r>
            <w:r w:rsidR="002030DA" w:rsidRPr="00A2249C">
              <w:rPr>
                <w:rStyle w:val="Hyperlink"/>
                <w:noProof/>
                <w:rtl/>
                <w:lang w:bidi="fa-IR"/>
              </w:rPr>
              <w:t xml:space="preserve"> </w:t>
            </w:r>
            <w:r w:rsidR="002030DA" w:rsidRPr="00A2249C">
              <w:rPr>
                <w:rStyle w:val="Hyperlink"/>
                <w:rFonts w:hint="eastAsia"/>
                <w:noProof/>
                <w:rtl/>
                <w:lang w:bidi="fa-IR"/>
              </w:rPr>
              <w:t>الْمَخْلُوقِينَ‌</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291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3" w:history="1">
            <w:r w:rsidR="002030DA" w:rsidRPr="00A2249C">
              <w:rPr>
                <w:rStyle w:val="Hyperlink"/>
                <w:noProof/>
                <w:rtl/>
                <w:lang w:bidi="fa-IR"/>
              </w:rPr>
              <w:t xml:space="preserve">18 -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تَأْوِيلِ</w:t>
            </w:r>
            <w:r w:rsidR="002030DA" w:rsidRPr="00A2249C">
              <w:rPr>
                <w:rStyle w:val="Hyperlink"/>
                <w:noProof/>
                <w:rtl/>
                <w:lang w:bidi="fa-IR"/>
              </w:rPr>
              <w:t xml:space="preserve"> </w:t>
            </w:r>
            <w:r w:rsidR="002030DA" w:rsidRPr="00A2249C">
              <w:rPr>
                <w:rStyle w:val="Hyperlink"/>
                <w:rFonts w:hint="eastAsia"/>
                <w:noProof/>
                <w:rtl/>
                <w:lang w:bidi="fa-IR"/>
              </w:rPr>
              <w:t>الصَّمَدِ‌</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304</w:t>
            </w:r>
            <w:r w:rsidR="002030DA">
              <w:rPr>
                <w:noProof/>
                <w:webHidden/>
                <w:rtl/>
              </w:rPr>
              <w:fldChar w:fldCharType="end"/>
            </w:r>
          </w:hyperlink>
        </w:p>
        <w:p w:rsidR="002030DA" w:rsidRDefault="002030DA" w:rsidP="002030DA">
          <w:pPr>
            <w:pStyle w:val="libNormal"/>
            <w:rPr>
              <w:rStyle w:val="Hyperlink"/>
              <w:noProof/>
            </w:rPr>
          </w:pPr>
          <w:r>
            <w:rPr>
              <w:rStyle w:val="Hyperlink"/>
              <w:noProof/>
            </w:rPr>
            <w:br w:type="page"/>
          </w:r>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4" w:history="1">
            <w:r w:rsidR="002030DA" w:rsidRPr="00A2249C">
              <w:rPr>
                <w:rStyle w:val="Hyperlink"/>
                <w:noProof/>
                <w:rtl/>
                <w:lang w:bidi="fa-IR"/>
              </w:rPr>
              <w:t xml:space="preserve">19 -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الْحَرَكَةِ</w:t>
            </w:r>
            <w:r w:rsidR="002030DA" w:rsidRPr="00A2249C">
              <w:rPr>
                <w:rStyle w:val="Hyperlink"/>
                <w:noProof/>
                <w:rtl/>
                <w:lang w:bidi="fa-IR"/>
              </w:rPr>
              <w:t xml:space="preserve"> </w:t>
            </w:r>
            <w:r w:rsidR="002030DA" w:rsidRPr="00A2249C">
              <w:rPr>
                <w:rStyle w:val="Hyperlink"/>
                <w:rFonts w:hint="eastAsia"/>
                <w:noProof/>
                <w:rtl/>
                <w:lang w:bidi="fa-IR"/>
              </w:rPr>
              <w:t>وَالِانْتِقَالِ‌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310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5" w:history="1">
            <w:r w:rsidR="002030DA" w:rsidRPr="00A2249C">
              <w:rPr>
                <w:rStyle w:val="Hyperlink"/>
                <w:rFonts w:hint="eastAsia"/>
                <w:noProof/>
                <w:rtl/>
                <w:lang w:bidi="fa-IR"/>
              </w:rPr>
              <w:t>وَ</w:t>
            </w:r>
            <w:r w:rsidR="002030DA" w:rsidRPr="00A2249C">
              <w:rPr>
                <w:rStyle w:val="Hyperlink"/>
                <w:noProof/>
                <w:rtl/>
                <w:lang w:bidi="fa-IR"/>
              </w:rPr>
              <w:t xml:space="preserve"> </w:t>
            </w:r>
            <w:r w:rsidR="002030DA" w:rsidRPr="00A2249C">
              <w:rPr>
                <w:rStyle w:val="Hyperlink"/>
                <w:noProof/>
                <w:vertAlign w:val="superscript"/>
                <w:rtl/>
              </w:rPr>
              <w:t>(5)</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قَوْلِهِ</w:t>
            </w:r>
            <w:r w:rsidR="002030DA" w:rsidRPr="00A2249C">
              <w:rPr>
                <w:rStyle w:val="Hyperlink"/>
                <w:noProof/>
                <w:rtl/>
                <w:lang w:bidi="fa-IR"/>
              </w:rPr>
              <w:t xml:space="preserve"> </w:t>
            </w:r>
            <w:r w:rsidR="002030DA" w:rsidRPr="00A2249C">
              <w:rPr>
                <w:rStyle w:val="Hyperlink"/>
                <w:rFonts w:hint="eastAsia"/>
                <w:noProof/>
                <w:rtl/>
                <w:lang w:bidi="fa-IR"/>
              </w:rPr>
              <w:t>تَعَالى</w:t>
            </w:r>
            <w:r w:rsidR="002030DA" w:rsidRPr="00A2249C">
              <w:rPr>
                <w:rStyle w:val="Hyperlink"/>
                <w:noProof/>
                <w:rtl/>
                <w:lang w:bidi="fa-IR"/>
              </w:rPr>
              <w:t xml:space="preserve"> : </w:t>
            </w:r>
            <w:r w:rsidR="002030DA" w:rsidRPr="00A2249C">
              <w:rPr>
                <w:rStyle w:val="Hyperlink"/>
                <w:rFonts w:cs="Rafed Alaem"/>
                <w:noProof/>
                <w:rtl/>
              </w:rPr>
              <w:t>(</w:t>
            </w:r>
            <w:r w:rsidR="002030DA" w:rsidRPr="00A2249C">
              <w:rPr>
                <w:rStyle w:val="Hyperlink"/>
                <w:noProof/>
                <w:rtl/>
                <w:lang w:bidi="fa-IR"/>
              </w:rPr>
              <w:t xml:space="preserve"> </w:t>
            </w:r>
            <w:r w:rsidR="002030DA" w:rsidRPr="00A2249C">
              <w:rPr>
                <w:rStyle w:val="Hyperlink"/>
                <w:rFonts w:ascii="Arial" w:hAnsi="Arial" w:cs="KFGQPC Uthman Taha Naskh" w:hint="eastAsia"/>
                <w:noProof/>
                <w:rtl/>
              </w:rPr>
              <w:t>مَا</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يَكُونُ</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مِن</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نَّجْوى</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ثَلثَةٍ</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إِلَّا</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هُوَ</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رَابِعُهُمْ</w:t>
            </w:r>
            <w:r w:rsidR="002030DA" w:rsidRPr="00A2249C">
              <w:rPr>
                <w:rStyle w:val="Hyperlink"/>
                <w:noProof/>
                <w:rtl/>
                <w:lang w:bidi="fa-IR"/>
              </w:rPr>
              <w:t xml:space="preserve"> </w:t>
            </w:r>
            <w:r w:rsidR="002030DA" w:rsidRPr="00A2249C">
              <w:rPr>
                <w:rStyle w:val="Hyperlink"/>
                <w:rFonts w:cs="Rafed Alaem"/>
                <w:noProof/>
                <w:rtl/>
              </w:rPr>
              <w:t>)</w:t>
            </w:r>
            <w:r w:rsidR="002030DA" w:rsidRPr="00A2249C">
              <w:rPr>
                <w:rStyle w:val="Hyperlink"/>
                <w:noProof/>
                <w:rtl/>
                <w:lang w:bidi="fa-IR"/>
              </w:rPr>
              <w:t xml:space="preserve"> </w:t>
            </w:r>
            <w:r w:rsidR="002030DA" w:rsidRPr="00A2249C">
              <w:rPr>
                <w:rStyle w:val="Hyperlink"/>
                <w:noProof/>
                <w:vertAlign w:val="superscript"/>
                <w:rtl/>
              </w:rPr>
              <w:t>(6)</w:t>
            </w:r>
            <w:r w:rsidR="002030DA" w:rsidRPr="00A2249C">
              <w:rPr>
                <w:rStyle w:val="Hyperlink"/>
                <w:noProof/>
                <w:rtl/>
                <w:lang w:bidi="fa-IR"/>
              </w:rPr>
              <w:t xml:space="preserve"> :</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315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6" w:history="1">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قَوْلِهِ</w:t>
            </w:r>
            <w:r w:rsidR="002030DA" w:rsidRPr="00A2249C">
              <w:rPr>
                <w:rStyle w:val="Hyperlink"/>
                <w:noProof/>
                <w:rtl/>
                <w:lang w:bidi="fa-IR"/>
              </w:rPr>
              <w:t xml:space="preserve"> : </w:t>
            </w:r>
            <w:r w:rsidR="002030DA" w:rsidRPr="00A2249C">
              <w:rPr>
                <w:rStyle w:val="Hyperlink"/>
                <w:rFonts w:cs="Rafed Alaem"/>
                <w:noProof/>
                <w:rtl/>
              </w:rPr>
              <w:t>(</w:t>
            </w:r>
            <w:r w:rsidR="002030DA" w:rsidRPr="00A2249C">
              <w:rPr>
                <w:rStyle w:val="Hyperlink"/>
                <w:noProof/>
                <w:rtl/>
                <w:lang w:bidi="fa-IR"/>
              </w:rPr>
              <w:t xml:space="preserve"> </w:t>
            </w:r>
            <w:r w:rsidR="002030DA" w:rsidRPr="00A2249C">
              <w:rPr>
                <w:rStyle w:val="Hyperlink"/>
                <w:rFonts w:ascii="Arial" w:hAnsi="Arial" w:cs="KFGQPC Uthman Taha Naskh" w:hint="eastAsia"/>
                <w:noProof/>
                <w:rtl/>
              </w:rPr>
              <w:t>الرَّحْمنُ</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عَلَى</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الْعَرْشِ</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اسْتَوَى</w:t>
            </w:r>
            <w:r w:rsidR="002030DA" w:rsidRPr="00A2249C">
              <w:rPr>
                <w:rStyle w:val="Hyperlink"/>
                <w:noProof/>
                <w:rtl/>
                <w:lang w:bidi="fa-IR"/>
              </w:rPr>
              <w:t xml:space="preserve"> </w:t>
            </w:r>
            <w:r w:rsidR="002030DA" w:rsidRPr="00A2249C">
              <w:rPr>
                <w:rStyle w:val="Hyperlink"/>
                <w:rFonts w:cs="Rafed Alaem"/>
                <w:noProof/>
                <w:rtl/>
              </w:rPr>
              <w:t>)</w:t>
            </w:r>
            <w:r w:rsidR="002030DA" w:rsidRPr="00A2249C">
              <w:rPr>
                <w:rStyle w:val="Hyperlink"/>
                <w:noProof/>
                <w:rtl/>
                <w:lang w:bidi="fa-IR"/>
              </w:rPr>
              <w:t xml:space="preserve"> : </w:t>
            </w:r>
            <w:r w:rsidR="002030DA" w:rsidRPr="00A2249C">
              <w:rPr>
                <w:rStyle w:val="Hyperlink"/>
                <w:noProof/>
                <w:vertAlign w:val="superscript"/>
                <w:rtl/>
              </w:rPr>
              <w:t>(1)</w:t>
            </w:r>
            <w:r w:rsidR="002030DA" w:rsidRPr="00A2249C">
              <w:rPr>
                <w:rStyle w:val="Hyperlink"/>
                <w:noProof/>
                <w:rtl/>
                <w:lang w:bidi="fa-IR"/>
              </w:rPr>
              <w:t xml:space="preserve"> ‌</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316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7" w:history="1">
            <w:r w:rsidR="002030DA" w:rsidRPr="00A2249C">
              <w:rPr>
                <w:rStyle w:val="Hyperlink"/>
                <w:noProof/>
                <w:rtl/>
                <w:lang w:bidi="fa-IR"/>
              </w:rPr>
              <w:t xml:space="preserve">20 -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الْعَرْشِ</w:t>
            </w:r>
            <w:r w:rsidR="002030DA" w:rsidRPr="00A2249C">
              <w:rPr>
                <w:rStyle w:val="Hyperlink"/>
                <w:noProof/>
                <w:rtl/>
                <w:lang w:bidi="fa-IR"/>
              </w:rPr>
              <w:t xml:space="preserve"> </w:t>
            </w:r>
            <w:r w:rsidR="002030DA" w:rsidRPr="00A2249C">
              <w:rPr>
                <w:rStyle w:val="Hyperlink"/>
                <w:rFonts w:hint="eastAsia"/>
                <w:noProof/>
                <w:rtl/>
                <w:lang w:bidi="fa-IR"/>
              </w:rPr>
              <w:t>وَالْكُرْسِيِّ‌</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318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8" w:history="1">
            <w:r w:rsidR="002030DA" w:rsidRPr="00A2249C">
              <w:rPr>
                <w:rStyle w:val="Hyperlink"/>
                <w:noProof/>
                <w:rtl/>
                <w:lang w:bidi="fa-IR"/>
              </w:rPr>
              <w:t xml:space="preserve">21 -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الرُّوحِ‌</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326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59" w:history="1">
            <w:r w:rsidR="002030DA" w:rsidRPr="00A2249C">
              <w:rPr>
                <w:rStyle w:val="Hyperlink"/>
                <w:noProof/>
                <w:rtl/>
                <w:lang w:bidi="fa-IR"/>
              </w:rPr>
              <w:t xml:space="preserve">22 -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جَوَامِعِ</w:t>
            </w:r>
            <w:r w:rsidR="002030DA" w:rsidRPr="00A2249C">
              <w:rPr>
                <w:rStyle w:val="Hyperlink"/>
                <w:noProof/>
                <w:rtl/>
                <w:lang w:bidi="fa-IR"/>
              </w:rPr>
              <w:t xml:space="preserve"> </w:t>
            </w:r>
            <w:r w:rsidR="002030DA" w:rsidRPr="00A2249C">
              <w:rPr>
                <w:rStyle w:val="Hyperlink"/>
                <w:rFonts w:hint="eastAsia"/>
                <w:noProof/>
                <w:rtl/>
                <w:lang w:bidi="fa-IR"/>
              </w:rPr>
              <w:t>التَّوْحِيدِ‌</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28694859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329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0" w:history="1">
            <w:r w:rsidR="002030DA" w:rsidRPr="00A2249C">
              <w:rPr>
                <w:rStyle w:val="Hyperlink"/>
                <w:noProof/>
                <w:rtl/>
                <w:lang w:bidi="fa-IR"/>
              </w:rPr>
              <w:t xml:space="preserve">23 -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النَّوَادِرِ‌</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349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1" w:history="1">
            <w:r w:rsidR="002030DA" w:rsidRPr="00A2249C">
              <w:rPr>
                <w:rStyle w:val="Hyperlink"/>
                <w:noProof/>
                <w:rtl/>
                <w:lang w:bidi="fa-IR"/>
              </w:rPr>
              <w:t xml:space="preserve">24 -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الْبَدَاءِ</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(5)</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356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2" w:history="1">
            <w:r w:rsidR="002030DA" w:rsidRPr="00A2249C">
              <w:rPr>
                <w:rStyle w:val="Hyperlink"/>
                <w:noProof/>
                <w:rtl/>
                <w:lang w:bidi="fa-IR"/>
              </w:rPr>
              <w:t xml:space="preserve">25 -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أنَّهُ</w:t>
            </w:r>
            <w:r w:rsidR="002030DA" w:rsidRPr="00A2249C">
              <w:rPr>
                <w:rStyle w:val="Hyperlink"/>
                <w:noProof/>
                <w:rtl/>
                <w:lang w:bidi="fa-IR"/>
              </w:rPr>
              <w:t xml:space="preserve"> </w:t>
            </w:r>
            <w:r w:rsidR="002030DA" w:rsidRPr="00A2249C">
              <w:rPr>
                <w:rStyle w:val="Hyperlink"/>
                <w:rFonts w:hint="eastAsia"/>
                <w:noProof/>
                <w:rtl/>
                <w:lang w:bidi="fa-IR"/>
              </w:rPr>
              <w:t>لَايَكُونُ</w:t>
            </w:r>
            <w:r w:rsidR="002030DA" w:rsidRPr="00A2249C">
              <w:rPr>
                <w:rStyle w:val="Hyperlink"/>
                <w:noProof/>
                <w:rtl/>
                <w:lang w:bidi="fa-IR"/>
              </w:rPr>
              <w:t xml:space="preserve"> </w:t>
            </w:r>
            <w:r w:rsidR="002030DA" w:rsidRPr="00A2249C">
              <w:rPr>
                <w:rStyle w:val="Hyperlink"/>
                <w:rFonts w:hint="eastAsia"/>
                <w:noProof/>
                <w:rtl/>
                <w:lang w:bidi="fa-IR"/>
              </w:rPr>
              <w:t>شَيْ‌ءٌ</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السَّمَاءِ</w:t>
            </w:r>
            <w:r w:rsidR="002030DA" w:rsidRPr="00A2249C">
              <w:rPr>
                <w:rStyle w:val="Hyperlink"/>
                <w:noProof/>
                <w:rtl/>
                <w:lang w:bidi="fa-IR"/>
              </w:rPr>
              <w:t xml:space="preserve"> </w:t>
            </w:r>
            <w:r w:rsidR="002030DA" w:rsidRPr="00A2249C">
              <w:rPr>
                <w:rStyle w:val="Hyperlink"/>
                <w:rFonts w:hint="eastAsia"/>
                <w:noProof/>
                <w:rtl/>
                <w:lang w:bidi="fa-IR"/>
              </w:rPr>
              <w:t>وَالْأَرْضِ‌</w:t>
            </w:r>
            <w:r w:rsidR="002030DA" w:rsidRPr="00A2249C">
              <w:rPr>
                <w:rStyle w:val="Hyperlink"/>
                <w:noProof/>
                <w:vertAlign w:val="superscript"/>
                <w:rtl/>
              </w:rPr>
              <w:t xml:space="preserve">(1) </w:t>
            </w:r>
            <w:r w:rsidR="002030DA" w:rsidRPr="00A2249C">
              <w:rPr>
                <w:rStyle w:val="Hyperlink"/>
                <w:rFonts w:hint="eastAsia"/>
                <w:noProof/>
                <w:rtl/>
                <w:lang w:bidi="fa-IR"/>
              </w:rPr>
              <w:t>إِلَّابِسَبْعَةٍ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366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3" w:history="1">
            <w:r w:rsidR="002030DA" w:rsidRPr="00A2249C">
              <w:rPr>
                <w:rStyle w:val="Hyperlink"/>
                <w:noProof/>
                <w:rtl/>
                <w:lang w:bidi="fa-IR"/>
              </w:rPr>
              <w:t xml:space="preserve">26 -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الْمَشِيئَةِ</w:t>
            </w:r>
            <w:r w:rsidR="002030DA" w:rsidRPr="00A2249C">
              <w:rPr>
                <w:rStyle w:val="Hyperlink"/>
                <w:noProof/>
                <w:rtl/>
                <w:lang w:bidi="fa-IR"/>
              </w:rPr>
              <w:t xml:space="preserve"> </w:t>
            </w:r>
            <w:r w:rsidR="002030DA" w:rsidRPr="00A2249C">
              <w:rPr>
                <w:rStyle w:val="Hyperlink"/>
                <w:rFonts w:hint="eastAsia"/>
                <w:noProof/>
                <w:rtl/>
                <w:lang w:bidi="fa-IR"/>
              </w:rPr>
              <w:t>وَالْإِرَادَةِ‌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367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4" w:history="1">
            <w:r w:rsidR="002030DA" w:rsidRPr="00A2249C">
              <w:rPr>
                <w:rStyle w:val="Hyperlink"/>
                <w:noProof/>
                <w:rtl/>
                <w:lang w:bidi="fa-IR"/>
              </w:rPr>
              <w:t xml:space="preserve">27 -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الِابْتِلَاءِ</w:t>
            </w:r>
            <w:r w:rsidR="002030DA" w:rsidRPr="00A2249C">
              <w:rPr>
                <w:rStyle w:val="Hyperlink"/>
                <w:noProof/>
                <w:rtl/>
                <w:lang w:bidi="fa-IR"/>
              </w:rPr>
              <w:t xml:space="preserve"> </w:t>
            </w:r>
            <w:r w:rsidR="002030DA" w:rsidRPr="00A2249C">
              <w:rPr>
                <w:rStyle w:val="Hyperlink"/>
                <w:rFonts w:hint="eastAsia"/>
                <w:noProof/>
                <w:rtl/>
                <w:lang w:bidi="fa-IR"/>
              </w:rPr>
              <w:t>وَالِاخْتِبَارِ‌</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371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5" w:history="1">
            <w:r w:rsidR="002030DA" w:rsidRPr="00A2249C">
              <w:rPr>
                <w:rStyle w:val="Hyperlink"/>
                <w:noProof/>
                <w:rtl/>
                <w:lang w:bidi="fa-IR"/>
              </w:rPr>
              <w:t xml:space="preserve">28 -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السَّعَادَةِ</w:t>
            </w:r>
            <w:r w:rsidR="002030DA" w:rsidRPr="00A2249C">
              <w:rPr>
                <w:rStyle w:val="Hyperlink"/>
                <w:noProof/>
                <w:rtl/>
                <w:lang w:bidi="fa-IR"/>
              </w:rPr>
              <w:t xml:space="preserve"> </w:t>
            </w:r>
            <w:r w:rsidR="002030DA" w:rsidRPr="00A2249C">
              <w:rPr>
                <w:rStyle w:val="Hyperlink"/>
                <w:rFonts w:hint="eastAsia"/>
                <w:noProof/>
                <w:rtl/>
                <w:lang w:bidi="fa-IR"/>
              </w:rPr>
              <w:t>وَالشَّقَاءِ‌</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372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6" w:history="1">
            <w:r w:rsidR="002030DA" w:rsidRPr="00A2249C">
              <w:rPr>
                <w:rStyle w:val="Hyperlink"/>
                <w:noProof/>
                <w:rtl/>
                <w:lang w:bidi="fa-IR"/>
              </w:rPr>
              <w:t xml:space="preserve">29 -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noProof/>
                <w:vertAlign w:val="superscript"/>
                <w:rtl/>
              </w:rPr>
              <w:t>(8)</w:t>
            </w:r>
            <w:r w:rsidR="002030DA" w:rsidRPr="00A2249C">
              <w:rPr>
                <w:rStyle w:val="Hyperlink"/>
                <w:noProof/>
                <w:rtl/>
                <w:lang w:bidi="fa-IR"/>
              </w:rPr>
              <w:t xml:space="preserve"> </w:t>
            </w:r>
            <w:r w:rsidR="002030DA" w:rsidRPr="00A2249C">
              <w:rPr>
                <w:rStyle w:val="Hyperlink"/>
                <w:rFonts w:hint="eastAsia"/>
                <w:noProof/>
                <w:rtl/>
                <w:lang w:bidi="fa-IR"/>
              </w:rPr>
              <w:t>الْخَيْرِ</w:t>
            </w:r>
            <w:r w:rsidR="002030DA" w:rsidRPr="00A2249C">
              <w:rPr>
                <w:rStyle w:val="Hyperlink"/>
                <w:noProof/>
                <w:rtl/>
                <w:lang w:bidi="fa-IR"/>
              </w:rPr>
              <w:t xml:space="preserve"> </w:t>
            </w:r>
            <w:r w:rsidR="002030DA" w:rsidRPr="00A2249C">
              <w:rPr>
                <w:rStyle w:val="Hyperlink"/>
                <w:rFonts w:hint="eastAsia"/>
                <w:noProof/>
                <w:rtl/>
                <w:lang w:bidi="fa-IR"/>
              </w:rPr>
              <w:t>وَالشَّرِّ‌</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375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7" w:history="1">
            <w:r w:rsidR="002030DA" w:rsidRPr="00A2249C">
              <w:rPr>
                <w:rStyle w:val="Hyperlink"/>
                <w:noProof/>
                <w:rtl/>
                <w:lang w:bidi="fa-IR"/>
              </w:rPr>
              <w:t xml:space="preserve">30 -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الْجَبْرِ</w:t>
            </w:r>
            <w:r w:rsidR="002030DA" w:rsidRPr="00A2249C">
              <w:rPr>
                <w:rStyle w:val="Hyperlink"/>
                <w:noProof/>
                <w:rtl/>
                <w:lang w:bidi="fa-IR"/>
              </w:rPr>
              <w:t xml:space="preserve"> </w:t>
            </w:r>
            <w:r w:rsidR="002030DA" w:rsidRPr="00A2249C">
              <w:rPr>
                <w:rStyle w:val="Hyperlink"/>
                <w:rFonts w:hint="eastAsia"/>
                <w:noProof/>
                <w:rtl/>
                <w:lang w:bidi="fa-IR"/>
              </w:rPr>
              <w:t>وَالْقَدَرِ</w:t>
            </w:r>
            <w:r w:rsidR="002030DA" w:rsidRPr="00A2249C">
              <w:rPr>
                <w:rStyle w:val="Hyperlink"/>
                <w:noProof/>
                <w:rtl/>
                <w:lang w:bidi="fa-IR"/>
              </w:rPr>
              <w:t xml:space="preserve"> </w:t>
            </w:r>
            <w:r w:rsidR="002030DA" w:rsidRPr="00A2249C">
              <w:rPr>
                <w:rStyle w:val="Hyperlink"/>
                <w:rFonts w:hint="eastAsia"/>
                <w:noProof/>
                <w:rtl/>
                <w:lang w:bidi="fa-IR"/>
              </w:rPr>
              <w:t>وَالْأَمْرِ</w:t>
            </w:r>
            <w:r w:rsidR="002030DA" w:rsidRPr="00A2249C">
              <w:rPr>
                <w:rStyle w:val="Hyperlink"/>
                <w:noProof/>
                <w:rtl/>
                <w:lang w:bidi="fa-IR"/>
              </w:rPr>
              <w:t xml:space="preserve"> </w:t>
            </w:r>
            <w:r w:rsidR="002030DA" w:rsidRPr="00A2249C">
              <w:rPr>
                <w:rStyle w:val="Hyperlink"/>
                <w:rFonts w:hint="eastAsia"/>
                <w:noProof/>
                <w:rtl/>
                <w:lang w:bidi="fa-IR"/>
              </w:rPr>
              <w:t>بَيْنَ</w:t>
            </w:r>
            <w:r w:rsidR="002030DA" w:rsidRPr="00A2249C">
              <w:rPr>
                <w:rStyle w:val="Hyperlink"/>
                <w:noProof/>
                <w:rtl/>
                <w:lang w:bidi="fa-IR"/>
              </w:rPr>
              <w:t xml:space="preserve"> </w:t>
            </w:r>
            <w:r w:rsidR="002030DA" w:rsidRPr="00A2249C">
              <w:rPr>
                <w:rStyle w:val="Hyperlink"/>
                <w:rFonts w:hint="eastAsia"/>
                <w:noProof/>
                <w:rtl/>
                <w:lang w:bidi="fa-IR"/>
              </w:rPr>
              <w:t>الْأَمْرَيْنِ‌</w:t>
            </w:r>
            <w:r w:rsidR="002030DA" w:rsidRPr="00A2249C">
              <w:rPr>
                <w:rStyle w:val="Hyperlink"/>
                <w:noProof/>
                <w:vertAlign w:val="superscript"/>
                <w:rtl/>
              </w:rPr>
              <w:t>(3)</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377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8" w:history="1">
            <w:r w:rsidR="002030DA" w:rsidRPr="00A2249C">
              <w:rPr>
                <w:rStyle w:val="Hyperlink"/>
                <w:noProof/>
                <w:rtl/>
                <w:lang w:bidi="fa-IR"/>
              </w:rPr>
              <w:t xml:space="preserve">31 -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الِاسْتِطَاعَةِ‌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390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69" w:history="1">
            <w:r w:rsidR="002030DA" w:rsidRPr="00A2249C">
              <w:rPr>
                <w:rStyle w:val="Hyperlink"/>
                <w:noProof/>
                <w:rtl/>
                <w:lang w:bidi="fa-IR"/>
              </w:rPr>
              <w:t xml:space="preserve">32 -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الْبَيَانِ</w:t>
            </w:r>
            <w:r w:rsidR="002030DA" w:rsidRPr="00A2249C">
              <w:rPr>
                <w:rStyle w:val="Hyperlink"/>
                <w:noProof/>
                <w:rtl/>
                <w:lang w:bidi="fa-IR"/>
              </w:rPr>
              <w:t xml:space="preserve"> </w:t>
            </w:r>
            <w:r w:rsidR="002030DA" w:rsidRPr="00A2249C">
              <w:rPr>
                <w:rStyle w:val="Hyperlink"/>
                <w:rFonts w:hint="eastAsia"/>
                <w:noProof/>
                <w:rtl/>
                <w:lang w:bidi="fa-IR"/>
              </w:rPr>
              <w:t>وَالتَّعْرِيفِ</w:t>
            </w:r>
            <w:r w:rsidR="002030DA" w:rsidRPr="00A2249C">
              <w:rPr>
                <w:rStyle w:val="Hyperlink"/>
                <w:noProof/>
                <w:rtl/>
                <w:lang w:bidi="fa-IR"/>
              </w:rPr>
              <w:t xml:space="preserve"> </w:t>
            </w:r>
            <w:r w:rsidR="002030DA" w:rsidRPr="00A2249C">
              <w:rPr>
                <w:rStyle w:val="Hyperlink"/>
                <w:rFonts w:hint="eastAsia"/>
                <w:noProof/>
                <w:rtl/>
                <w:lang w:bidi="fa-IR"/>
              </w:rPr>
              <w:t>وَلُزُومِ</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28694869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394</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70" w:history="1">
            <w:r w:rsidR="002030DA" w:rsidRPr="00A2249C">
              <w:rPr>
                <w:rStyle w:val="Hyperlink"/>
                <w:noProof/>
                <w:rtl/>
                <w:lang w:bidi="fa-IR"/>
              </w:rPr>
              <w:t xml:space="preserve">33 -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اخْتِلَافِ</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عِبَادِهِ</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(10)</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28694870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397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71" w:history="1">
            <w:r w:rsidR="002030DA" w:rsidRPr="00A2249C">
              <w:rPr>
                <w:rStyle w:val="Hyperlink"/>
                <w:noProof/>
                <w:rtl/>
                <w:lang w:bidi="fa-IR"/>
              </w:rPr>
              <w:t xml:space="preserve">34 -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حُجَجِ</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خَلْقِهِ‌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28694871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398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72" w:history="1">
            <w:r w:rsidR="002030DA" w:rsidRPr="00A2249C">
              <w:rPr>
                <w:rStyle w:val="Hyperlink"/>
                <w:noProof/>
                <w:rtl/>
                <w:lang w:bidi="fa-IR"/>
              </w:rPr>
              <w:t xml:space="preserve">35 -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الْهِدَايَةِ</w:t>
            </w:r>
            <w:r w:rsidR="002030DA" w:rsidRPr="00A2249C">
              <w:rPr>
                <w:rStyle w:val="Hyperlink"/>
                <w:noProof/>
                <w:rtl/>
                <w:lang w:bidi="fa-IR"/>
              </w:rPr>
              <w:t xml:space="preserve"> </w:t>
            </w:r>
            <w:r w:rsidR="002030DA" w:rsidRPr="00A2249C">
              <w:rPr>
                <w:rStyle w:val="Hyperlink"/>
                <w:rFonts w:hint="eastAsia"/>
                <w:noProof/>
                <w:rtl/>
                <w:lang w:bidi="fa-IR"/>
              </w:rPr>
              <w:t>أَنَّهَا</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28694872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400</w:t>
            </w:r>
            <w:r w:rsidR="002030DA">
              <w:rPr>
                <w:noProof/>
                <w:webHidden/>
                <w:rtl/>
              </w:rPr>
              <w:fldChar w:fldCharType="end"/>
            </w:r>
          </w:hyperlink>
        </w:p>
        <w:p w:rsidR="002030DA" w:rsidRDefault="0089387B" w:rsidP="002030DA">
          <w:pPr>
            <w:pStyle w:val="TOC1"/>
            <w:rPr>
              <w:rFonts w:asciiTheme="minorHAnsi" w:eastAsiaTheme="minorEastAsia" w:hAnsiTheme="minorHAnsi" w:cstheme="minorBidi"/>
              <w:bCs w:val="0"/>
              <w:noProof/>
              <w:color w:val="auto"/>
              <w:sz w:val="22"/>
              <w:szCs w:val="22"/>
              <w:rtl/>
            </w:rPr>
          </w:pPr>
          <w:hyperlink w:anchor="_Toc28694873" w:history="1">
            <w:r w:rsidR="002030DA" w:rsidRPr="00A2249C">
              <w:rPr>
                <w:rStyle w:val="Hyperlink"/>
                <w:noProof/>
                <w:rtl/>
                <w:lang w:bidi="fa-IR"/>
              </w:rPr>
              <w:t>(4)</w:t>
            </w:r>
            <w:r w:rsidR="002030DA">
              <w:rPr>
                <w:noProof/>
                <w:webHidden/>
                <w:rtl/>
              </w:rPr>
              <w:t xml:space="preserve"> </w:t>
            </w:r>
          </w:hyperlink>
          <w:r w:rsidR="002030DA">
            <w:rPr>
              <w:rStyle w:val="Hyperlink"/>
              <w:rFonts w:hint="cs"/>
              <w:noProof/>
              <w:rtl/>
            </w:rPr>
            <w:t xml:space="preserve"> </w:t>
          </w:r>
          <w:hyperlink w:anchor="_Toc28694874"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28694874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407</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75" w:history="1">
            <w:r w:rsidR="002030DA" w:rsidRPr="00A2249C">
              <w:rPr>
                <w:rStyle w:val="Hyperlink"/>
                <w:rFonts w:hint="eastAsia"/>
                <w:noProof/>
                <w:rtl/>
              </w:rPr>
              <w:t>بِسْمِ</w:t>
            </w:r>
            <w:r w:rsidR="002030DA" w:rsidRPr="00A2249C">
              <w:rPr>
                <w:rStyle w:val="Hyperlink"/>
                <w:noProof/>
                <w:rtl/>
              </w:rPr>
              <w:t xml:space="preserve"> </w:t>
            </w:r>
            <w:r w:rsidR="002030DA" w:rsidRPr="00A2249C">
              <w:rPr>
                <w:rStyle w:val="Hyperlink"/>
                <w:rFonts w:hint="eastAsia"/>
                <w:noProof/>
                <w:rtl/>
              </w:rPr>
              <w:t>اللهِ</w:t>
            </w:r>
            <w:r w:rsidR="002030DA" w:rsidRPr="00A2249C">
              <w:rPr>
                <w:rStyle w:val="Hyperlink"/>
                <w:noProof/>
                <w:rtl/>
              </w:rPr>
              <w:t xml:space="preserve"> </w:t>
            </w:r>
            <w:r w:rsidR="002030DA" w:rsidRPr="00A2249C">
              <w:rPr>
                <w:rStyle w:val="Hyperlink"/>
                <w:rFonts w:hint="eastAsia"/>
                <w:noProof/>
                <w:rtl/>
              </w:rPr>
              <w:t>الرَّحْمنِ</w:t>
            </w:r>
            <w:r w:rsidR="002030DA" w:rsidRPr="00A2249C">
              <w:rPr>
                <w:rStyle w:val="Hyperlink"/>
                <w:noProof/>
                <w:rtl/>
              </w:rPr>
              <w:t xml:space="preserve"> </w:t>
            </w:r>
            <w:r w:rsidR="002030DA" w:rsidRPr="00A2249C">
              <w:rPr>
                <w:rStyle w:val="Hyperlink"/>
                <w:rFonts w:hint="eastAsia"/>
                <w:noProof/>
                <w:rtl/>
              </w:rPr>
              <w:t>الرَّحِيمِ‌</w:t>
            </w:r>
          </w:hyperlink>
          <w:r w:rsidR="002030DA">
            <w:rPr>
              <w:rStyle w:val="Hyperlink"/>
              <w:rFonts w:hint="cs"/>
              <w:noProof/>
              <w:rtl/>
            </w:rPr>
            <w:t xml:space="preserve"> </w:t>
          </w:r>
          <w:hyperlink w:anchor="_Toc28694876" w:history="1">
            <w:r w:rsidR="002030DA" w:rsidRPr="00A2249C">
              <w:rPr>
                <w:rStyle w:val="Hyperlink"/>
                <w:noProof/>
                <w:rtl/>
                <w:lang w:bidi="fa-IR"/>
              </w:rPr>
              <w:t>[4]</w:t>
            </w:r>
            <w:r w:rsidR="002030DA">
              <w:rPr>
                <w:noProof/>
                <w:webHidden/>
                <w:rtl/>
              </w:rPr>
              <w:t xml:space="preserve"> </w:t>
            </w:r>
          </w:hyperlink>
          <w:r w:rsidR="002030DA">
            <w:rPr>
              <w:rStyle w:val="Hyperlink"/>
              <w:rFonts w:hint="cs"/>
              <w:noProof/>
              <w:rtl/>
            </w:rPr>
            <w:t xml:space="preserve"> </w:t>
          </w:r>
          <w:hyperlink w:anchor="_Toc28694877" w:history="1">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(1)</w:t>
            </w:r>
            <w:r w:rsidR="002030DA">
              <w:rPr>
                <w:noProof/>
                <w:webHidden/>
                <w:rtl/>
              </w:rPr>
              <w:t xml:space="preserve"> </w:t>
            </w:r>
          </w:hyperlink>
          <w:r w:rsidR="002030DA">
            <w:rPr>
              <w:rStyle w:val="Hyperlink"/>
              <w:rFonts w:hint="cs"/>
              <w:noProof/>
              <w:rtl/>
            </w:rPr>
            <w:t xml:space="preserve"> </w:t>
          </w:r>
          <w:hyperlink w:anchor="_Toc28694878" w:history="1">
            <w:r w:rsidR="002030DA" w:rsidRPr="00A2249C">
              <w:rPr>
                <w:rStyle w:val="Hyperlink"/>
                <w:noProof/>
                <w:rtl/>
                <w:lang w:bidi="fa-IR"/>
              </w:rPr>
              <w:t xml:space="preserve">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الِاضْطِرَارِ</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(2)</w:t>
            </w:r>
            <w:r w:rsidR="002030DA" w:rsidRPr="00A2249C">
              <w:rPr>
                <w:rStyle w:val="Hyperlink"/>
                <w:noProof/>
                <w:rtl/>
                <w:lang w:bidi="fa-IR"/>
              </w:rPr>
              <w:t xml:space="preserve"> </w:t>
            </w:r>
            <w:r w:rsidR="002030DA" w:rsidRPr="00A2249C">
              <w:rPr>
                <w:rStyle w:val="Hyperlink"/>
                <w:rFonts w:hint="eastAsia"/>
                <w:noProof/>
                <w:rtl/>
                <w:lang w:bidi="fa-IR"/>
              </w:rPr>
              <w:t>إِلَى</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sidRPr="00A2249C">
              <w:rPr>
                <w:rStyle w:val="Hyperlink"/>
                <w:noProof/>
                <w:rtl/>
                <w:lang w:bidi="fa-IR"/>
              </w:rPr>
              <w:t xml:space="preserve"> </w:t>
            </w:r>
            <w:r w:rsidR="002030DA" w:rsidRPr="00A2249C">
              <w:rPr>
                <w:rStyle w:val="Hyperlink"/>
                <w:noProof/>
                <w:vertAlign w:val="superscript"/>
                <w:rtl/>
              </w:rPr>
              <w:t>(3)</w:t>
            </w:r>
            <w:r w:rsidR="002030DA" w:rsidRPr="00A2249C">
              <w:rPr>
                <w:rStyle w:val="Hyperlink"/>
                <w:noProof/>
                <w:rtl/>
                <w:lang w:bidi="fa-IR"/>
              </w:rPr>
              <w:t xml:space="preserve"> </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28694878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409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79" w:history="1">
            <w:r w:rsidR="002030DA" w:rsidRPr="00A2249C">
              <w:rPr>
                <w:rStyle w:val="Hyperlink"/>
                <w:noProof/>
                <w:rtl/>
                <w:lang w:bidi="fa-IR"/>
              </w:rPr>
              <w:t xml:space="preserve">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طَبَقَاتِ</w:t>
            </w:r>
            <w:r w:rsidR="002030DA" w:rsidRPr="00A2249C">
              <w:rPr>
                <w:rStyle w:val="Hyperlink"/>
                <w:noProof/>
                <w:rtl/>
                <w:lang w:bidi="fa-IR"/>
              </w:rPr>
              <w:t xml:space="preserve"> </w:t>
            </w:r>
            <w:r w:rsidR="002030DA" w:rsidRPr="00A2249C">
              <w:rPr>
                <w:rStyle w:val="Hyperlink"/>
                <w:rFonts w:hint="eastAsia"/>
                <w:noProof/>
                <w:rtl/>
                <w:lang w:bidi="fa-IR"/>
              </w:rPr>
              <w:t>الْأَنْبِيَاءِ</w:t>
            </w:r>
            <w:r w:rsidR="002030DA" w:rsidRPr="00A2249C">
              <w:rPr>
                <w:rStyle w:val="Hyperlink"/>
                <w:noProof/>
                <w:rtl/>
                <w:lang w:bidi="fa-IR"/>
              </w:rPr>
              <w:t xml:space="preserve"> </w:t>
            </w:r>
            <w:r w:rsidR="002030DA" w:rsidRPr="00A2249C">
              <w:rPr>
                <w:rStyle w:val="Hyperlink"/>
                <w:rFonts w:hint="eastAsia"/>
                <w:noProof/>
                <w:rtl/>
                <w:lang w:bidi="fa-IR"/>
              </w:rPr>
              <w:t>وَالرُّسُلِ</w:t>
            </w:r>
            <w:r w:rsidR="002030DA" w:rsidRPr="00A2249C">
              <w:rPr>
                <w:rStyle w:val="Hyperlink"/>
                <w:noProof/>
                <w:rtl/>
                <w:lang w:bidi="fa-IR"/>
              </w:rPr>
              <w:t xml:space="preserve"> </w:t>
            </w:r>
            <w:r w:rsidR="002030DA" w:rsidRPr="00A2249C">
              <w:rPr>
                <w:rStyle w:val="Hyperlink"/>
                <w:rFonts w:hint="eastAsia"/>
                <w:noProof/>
                <w:rtl/>
                <w:lang w:bidi="fa-IR"/>
              </w:rPr>
              <w:t>وَالْأَئِمَّةِ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28694879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425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0" w:history="1">
            <w:r w:rsidR="002030DA" w:rsidRPr="00A2249C">
              <w:rPr>
                <w:rStyle w:val="Hyperlink"/>
                <w:noProof/>
                <w:rtl/>
                <w:lang w:bidi="fa-IR"/>
              </w:rPr>
              <w:t xml:space="preserve">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الْفَرْقِ</w:t>
            </w:r>
            <w:r w:rsidR="002030DA" w:rsidRPr="00A2249C">
              <w:rPr>
                <w:rStyle w:val="Hyperlink"/>
                <w:noProof/>
                <w:rtl/>
                <w:lang w:bidi="fa-IR"/>
              </w:rPr>
              <w:t xml:space="preserve"> </w:t>
            </w:r>
            <w:r w:rsidR="002030DA" w:rsidRPr="00A2249C">
              <w:rPr>
                <w:rStyle w:val="Hyperlink"/>
                <w:rFonts w:hint="eastAsia"/>
                <w:noProof/>
                <w:rtl/>
                <w:lang w:bidi="fa-IR"/>
              </w:rPr>
              <w:t>بَيْنَ</w:t>
            </w:r>
            <w:r w:rsidR="002030DA" w:rsidRPr="00A2249C">
              <w:rPr>
                <w:rStyle w:val="Hyperlink"/>
                <w:noProof/>
                <w:rtl/>
                <w:lang w:bidi="fa-IR"/>
              </w:rPr>
              <w:t xml:space="preserve"> </w:t>
            </w:r>
            <w:r w:rsidR="002030DA" w:rsidRPr="00A2249C">
              <w:rPr>
                <w:rStyle w:val="Hyperlink"/>
                <w:rFonts w:hint="eastAsia"/>
                <w:noProof/>
                <w:rtl/>
                <w:lang w:bidi="fa-IR"/>
              </w:rPr>
              <w:t>الرَّسُولِ</w:t>
            </w:r>
            <w:r w:rsidR="002030DA" w:rsidRPr="00A2249C">
              <w:rPr>
                <w:rStyle w:val="Hyperlink"/>
                <w:noProof/>
                <w:rtl/>
                <w:lang w:bidi="fa-IR"/>
              </w:rPr>
              <w:t xml:space="preserve"> </w:t>
            </w:r>
            <w:r w:rsidR="002030DA" w:rsidRPr="00A2249C">
              <w:rPr>
                <w:rStyle w:val="Hyperlink"/>
                <w:rFonts w:hint="eastAsia"/>
                <w:noProof/>
                <w:rtl/>
                <w:lang w:bidi="fa-IR"/>
              </w:rPr>
              <w:t>وَالنَّبِيِّ</w:t>
            </w:r>
            <w:r w:rsidR="002030DA" w:rsidRPr="00A2249C">
              <w:rPr>
                <w:rStyle w:val="Hyperlink"/>
                <w:noProof/>
                <w:rtl/>
                <w:lang w:bidi="fa-IR"/>
              </w:rPr>
              <w:t xml:space="preserve"> </w:t>
            </w:r>
            <w:r w:rsidR="002030DA" w:rsidRPr="00A2249C">
              <w:rPr>
                <w:rStyle w:val="Hyperlink"/>
                <w:rFonts w:hint="eastAsia"/>
                <w:noProof/>
                <w:rtl/>
                <w:lang w:bidi="fa-IR"/>
              </w:rPr>
              <w:t>وَالْمُحَدَّثِ‌</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428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1" w:history="1">
            <w:r w:rsidR="002030DA" w:rsidRPr="00A2249C">
              <w:rPr>
                <w:rStyle w:val="Hyperlink"/>
                <w:noProof/>
                <w:rtl/>
                <w:lang w:bidi="fa-IR"/>
              </w:rPr>
              <w:t xml:space="preserve">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sidRPr="00A2249C">
              <w:rPr>
                <w:rStyle w:val="Hyperlink"/>
                <w:noProof/>
                <w:rtl/>
                <w:lang w:bidi="fa-IR"/>
              </w:rPr>
              <w:t xml:space="preserve"> </w:t>
            </w:r>
            <w:r w:rsidR="002030DA" w:rsidRPr="00A2249C">
              <w:rPr>
                <w:rStyle w:val="Hyperlink"/>
                <w:rFonts w:hint="eastAsia"/>
                <w:noProof/>
                <w:rtl/>
                <w:lang w:bidi="fa-IR"/>
              </w:rPr>
              <w:t>لَاتَقُومُ</w:t>
            </w:r>
            <w:r w:rsidR="002030DA" w:rsidRPr="00A2249C">
              <w:rPr>
                <w:rStyle w:val="Hyperlink"/>
                <w:noProof/>
                <w:rtl/>
                <w:lang w:bidi="fa-IR"/>
              </w:rPr>
              <w:t xml:space="preserve"> </w:t>
            </w:r>
            <w:r w:rsidR="002030DA" w:rsidRPr="00A2249C">
              <w:rPr>
                <w:rStyle w:val="Hyperlink"/>
                <w:rFonts w:hint="eastAsia"/>
                <w:noProof/>
                <w:rtl/>
                <w:lang w:bidi="fa-IR"/>
              </w:rPr>
              <w:t>لِلّهِ</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خَلْقِهِ</w:t>
            </w:r>
            <w:r w:rsidR="002030DA" w:rsidRPr="00A2249C">
              <w:rPr>
                <w:rStyle w:val="Hyperlink"/>
                <w:noProof/>
                <w:rtl/>
                <w:lang w:bidi="fa-IR"/>
              </w:rPr>
              <w:t xml:space="preserve"> </w:t>
            </w:r>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بِإِمَامٍ</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(1)</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432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2" w:history="1">
            <w:r w:rsidR="002030DA" w:rsidRPr="00A2249C">
              <w:rPr>
                <w:rStyle w:val="Hyperlink"/>
                <w:noProof/>
                <w:rtl/>
                <w:lang w:bidi="fa-IR"/>
              </w:rPr>
              <w:t xml:space="preserve">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الْأَرْضَ</w:t>
            </w:r>
            <w:r w:rsidR="002030DA" w:rsidRPr="00A2249C">
              <w:rPr>
                <w:rStyle w:val="Hyperlink"/>
                <w:noProof/>
                <w:rtl/>
                <w:lang w:bidi="fa-IR"/>
              </w:rPr>
              <w:t xml:space="preserve"> </w:t>
            </w:r>
            <w:r w:rsidR="002030DA" w:rsidRPr="00A2249C">
              <w:rPr>
                <w:rStyle w:val="Hyperlink"/>
                <w:rFonts w:hint="eastAsia"/>
                <w:noProof/>
                <w:rtl/>
                <w:lang w:bidi="fa-IR"/>
              </w:rPr>
              <w:t>لَاتَخْلُو</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حُجَّةٍ‌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433</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3" w:history="1">
            <w:r w:rsidR="002030DA" w:rsidRPr="00A2249C">
              <w:rPr>
                <w:rStyle w:val="Hyperlink"/>
                <w:noProof/>
                <w:rtl/>
                <w:lang w:bidi="fa-IR"/>
              </w:rPr>
              <w:t xml:space="preserve">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أَنَّهُ</w:t>
            </w:r>
            <w:r w:rsidR="002030DA" w:rsidRPr="00A2249C">
              <w:rPr>
                <w:rStyle w:val="Hyperlink"/>
                <w:noProof/>
                <w:rtl/>
                <w:lang w:bidi="fa-IR"/>
              </w:rPr>
              <w:t xml:space="preserve"> </w:t>
            </w:r>
            <w:r w:rsidR="002030DA" w:rsidRPr="00A2249C">
              <w:rPr>
                <w:rStyle w:val="Hyperlink"/>
                <w:rFonts w:hint="eastAsia"/>
                <w:noProof/>
                <w:rtl/>
                <w:lang w:bidi="fa-IR"/>
              </w:rPr>
              <w:t>لَوْ</w:t>
            </w:r>
            <w:r w:rsidR="002030DA" w:rsidRPr="00A2249C">
              <w:rPr>
                <w:rStyle w:val="Hyperlink"/>
                <w:noProof/>
                <w:rtl/>
                <w:lang w:bidi="fa-IR"/>
              </w:rPr>
              <w:t xml:space="preserve"> </w:t>
            </w:r>
            <w:r w:rsidR="002030DA" w:rsidRPr="00A2249C">
              <w:rPr>
                <w:rStyle w:val="Hyperlink"/>
                <w:rFonts w:hint="eastAsia"/>
                <w:noProof/>
                <w:rtl/>
                <w:lang w:bidi="fa-IR"/>
              </w:rPr>
              <w:t>لَمْ</w:t>
            </w:r>
            <w:r w:rsidR="002030DA" w:rsidRPr="00A2249C">
              <w:rPr>
                <w:rStyle w:val="Hyperlink"/>
                <w:noProof/>
                <w:rtl/>
                <w:lang w:bidi="fa-IR"/>
              </w:rPr>
              <w:t xml:space="preserve"> </w:t>
            </w:r>
            <w:r w:rsidR="002030DA" w:rsidRPr="00A2249C">
              <w:rPr>
                <w:rStyle w:val="Hyperlink"/>
                <w:rFonts w:hint="eastAsia"/>
                <w:noProof/>
                <w:rtl/>
                <w:lang w:bidi="fa-IR"/>
              </w:rPr>
              <w:t>يَبْقَ</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الْأَرْضِ</w:t>
            </w:r>
            <w:r w:rsidR="002030DA" w:rsidRPr="00A2249C">
              <w:rPr>
                <w:rStyle w:val="Hyperlink"/>
                <w:noProof/>
                <w:rtl/>
                <w:lang w:bidi="fa-IR"/>
              </w:rPr>
              <w:t xml:space="preserve"> </w:t>
            </w:r>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رَجُلَانِ</w:t>
            </w:r>
            <w:r w:rsidR="002030DA" w:rsidRPr="00A2249C">
              <w:rPr>
                <w:rStyle w:val="Hyperlink"/>
                <w:noProof/>
                <w:rtl/>
                <w:lang w:bidi="fa-IR"/>
              </w:rPr>
              <w:t xml:space="preserve"> </w:t>
            </w:r>
            <w:r w:rsidR="002030DA" w:rsidRPr="00A2249C">
              <w:rPr>
                <w:rStyle w:val="Hyperlink"/>
                <w:rFonts w:hint="eastAsia"/>
                <w:noProof/>
                <w:rtl/>
                <w:lang w:bidi="fa-IR"/>
              </w:rPr>
              <w:t>،</w:t>
            </w:r>
            <w:r w:rsidR="002030DA" w:rsidRPr="00A2249C">
              <w:rPr>
                <w:rStyle w:val="Hyperlink"/>
                <w:noProof/>
                <w:rtl/>
                <w:lang w:bidi="fa-IR"/>
              </w:rPr>
              <w:t xml:space="preserve"> </w:t>
            </w:r>
            <w:r w:rsidR="002030DA" w:rsidRPr="00A2249C">
              <w:rPr>
                <w:rStyle w:val="Hyperlink"/>
                <w:rFonts w:hint="eastAsia"/>
                <w:noProof/>
                <w:rtl/>
                <w:lang w:bidi="fa-IR"/>
              </w:rPr>
              <w:t>لَكَانَ</w:t>
            </w:r>
            <w:r w:rsidR="002030DA" w:rsidRPr="00A2249C">
              <w:rPr>
                <w:rStyle w:val="Hyperlink"/>
                <w:noProof/>
                <w:rtl/>
                <w:lang w:bidi="fa-IR"/>
              </w:rPr>
              <w:t xml:space="preserve"> </w:t>
            </w:r>
            <w:r w:rsidR="002030DA" w:rsidRPr="00A2249C">
              <w:rPr>
                <w:rStyle w:val="Hyperlink"/>
                <w:rFonts w:hint="eastAsia"/>
                <w:noProof/>
                <w:rtl/>
                <w:lang w:bidi="fa-IR"/>
              </w:rPr>
              <w:t>أَحَدُهُمَا</w:t>
            </w:r>
            <w:r w:rsidR="002030DA" w:rsidRPr="00A2249C">
              <w:rPr>
                <w:rStyle w:val="Hyperlink"/>
                <w:noProof/>
                <w:rtl/>
                <w:lang w:bidi="fa-IR"/>
              </w:rPr>
              <w:t xml:space="preserve"> </w:t>
            </w:r>
            <w:r w:rsidR="002030DA" w:rsidRPr="00A2249C">
              <w:rPr>
                <w:rStyle w:val="Hyperlink"/>
                <w:rFonts w:hint="eastAsia"/>
                <w:noProof/>
                <w:rtl/>
                <w:lang w:bidi="fa-IR"/>
              </w:rPr>
              <w:t>الْحُجَّةَ‌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439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4" w:history="1">
            <w:r w:rsidR="002030DA" w:rsidRPr="00A2249C">
              <w:rPr>
                <w:rStyle w:val="Hyperlink"/>
                <w:noProof/>
                <w:rtl/>
                <w:lang w:bidi="fa-IR"/>
              </w:rPr>
              <w:t xml:space="preserve">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مَعْرِفَةِ</w:t>
            </w:r>
            <w:r w:rsidR="002030DA" w:rsidRPr="00A2249C">
              <w:rPr>
                <w:rStyle w:val="Hyperlink"/>
                <w:noProof/>
                <w:rtl/>
                <w:lang w:bidi="fa-IR"/>
              </w:rPr>
              <w:t xml:space="preserve"> </w:t>
            </w:r>
            <w:r w:rsidR="002030DA" w:rsidRPr="00A2249C">
              <w:rPr>
                <w:rStyle w:val="Hyperlink"/>
                <w:rFonts w:hint="eastAsia"/>
                <w:noProof/>
                <w:rtl/>
                <w:lang w:bidi="fa-IR"/>
              </w:rPr>
              <w:t>الْإِمَامِ</w:t>
            </w:r>
            <w:r w:rsidR="002030DA" w:rsidRPr="00A2249C">
              <w:rPr>
                <w:rStyle w:val="Hyperlink"/>
                <w:noProof/>
                <w:rtl/>
                <w:lang w:bidi="fa-IR"/>
              </w:rPr>
              <w:t xml:space="preserve"> </w:t>
            </w:r>
            <w:r w:rsidR="002030DA" w:rsidRPr="00A2249C">
              <w:rPr>
                <w:rStyle w:val="Hyperlink"/>
                <w:rFonts w:hint="eastAsia"/>
                <w:noProof/>
                <w:rtl/>
                <w:lang w:bidi="fa-IR"/>
              </w:rPr>
              <w:t>وَالرَّدِّ</w:t>
            </w:r>
            <w:r w:rsidR="002030DA" w:rsidRPr="00A2249C">
              <w:rPr>
                <w:rStyle w:val="Hyperlink"/>
                <w:noProof/>
                <w:rtl/>
                <w:lang w:bidi="fa-IR"/>
              </w:rPr>
              <w:t xml:space="preserve"> </w:t>
            </w:r>
            <w:r w:rsidR="002030DA" w:rsidRPr="00A2249C">
              <w:rPr>
                <w:rStyle w:val="Hyperlink"/>
                <w:rFonts w:hint="eastAsia"/>
                <w:noProof/>
                <w:rtl/>
                <w:lang w:bidi="fa-IR"/>
              </w:rPr>
              <w:t>إِلَيْهِ‌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441</w:t>
            </w:r>
            <w:r w:rsidR="002030DA">
              <w:rPr>
                <w:noProof/>
                <w:webHidden/>
                <w:rtl/>
              </w:rPr>
              <w:fldChar w:fldCharType="end"/>
            </w:r>
          </w:hyperlink>
        </w:p>
        <w:p w:rsidR="002030DA" w:rsidRDefault="002030DA" w:rsidP="002030DA">
          <w:pPr>
            <w:pStyle w:val="libNormal"/>
            <w:rPr>
              <w:rStyle w:val="Hyperlink"/>
              <w:noProof/>
            </w:rPr>
          </w:pPr>
          <w:r>
            <w:rPr>
              <w:rStyle w:val="Hyperlink"/>
              <w:noProof/>
            </w:rPr>
            <w:br w:type="page"/>
          </w:r>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5" w:history="1">
            <w:r w:rsidR="002030DA" w:rsidRPr="00A2249C">
              <w:rPr>
                <w:rStyle w:val="Hyperlink"/>
                <w:noProof/>
                <w:rtl/>
                <w:lang w:bidi="fa-IR"/>
              </w:rPr>
              <w:t xml:space="preserve">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فَرْضِ</w:t>
            </w:r>
            <w:r w:rsidR="002030DA" w:rsidRPr="00A2249C">
              <w:rPr>
                <w:rStyle w:val="Hyperlink"/>
                <w:noProof/>
                <w:rtl/>
                <w:lang w:bidi="fa-IR"/>
              </w:rPr>
              <w:t xml:space="preserve"> </w:t>
            </w:r>
            <w:r w:rsidR="002030DA" w:rsidRPr="00A2249C">
              <w:rPr>
                <w:rStyle w:val="Hyperlink"/>
                <w:rFonts w:hint="eastAsia"/>
                <w:noProof/>
                <w:rtl/>
                <w:lang w:bidi="fa-IR"/>
              </w:rPr>
              <w:t>طَاعَةِ</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455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6" w:history="1">
            <w:r w:rsidR="002030DA" w:rsidRPr="00A2249C">
              <w:rPr>
                <w:rStyle w:val="Hyperlink"/>
                <w:noProof/>
                <w:rtl/>
                <w:lang w:bidi="fa-IR"/>
              </w:rPr>
              <w:t xml:space="preserve">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شُهَدَاءُ</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خَلْقِهِ‌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466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7" w:history="1">
            <w:r w:rsidR="002030DA" w:rsidRPr="00A2249C">
              <w:rPr>
                <w:rStyle w:val="Hyperlink"/>
                <w:noProof/>
                <w:rtl/>
                <w:lang w:bidi="fa-IR"/>
              </w:rPr>
              <w:t xml:space="preserve">10 -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هُمُ</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الْهُدَاةُ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471</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88" w:history="1">
            <w:r w:rsidR="002030DA" w:rsidRPr="00A2249C">
              <w:rPr>
                <w:rStyle w:val="Hyperlink"/>
                <w:noProof/>
                <w:rtl/>
                <w:lang w:bidi="fa-IR"/>
              </w:rPr>
              <w:t xml:space="preserve">11 -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وُلَاةُ</w:t>
            </w:r>
            <w:r w:rsidR="002030DA" w:rsidRPr="00A2249C">
              <w:rPr>
                <w:rStyle w:val="Hyperlink"/>
                <w:noProof/>
                <w:rtl/>
                <w:lang w:bidi="fa-IR"/>
              </w:rPr>
              <w:t xml:space="preserve"> </w:t>
            </w:r>
            <w:r w:rsidR="002030DA" w:rsidRPr="00A2249C">
              <w:rPr>
                <w:rStyle w:val="Hyperlink"/>
                <w:rFonts w:hint="eastAsia"/>
                <w:noProof/>
                <w:rtl/>
                <w:lang w:bidi="fa-IR"/>
              </w:rPr>
              <w:t>أَمْرِ</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وَخَزَنَةُ</w:t>
            </w:r>
            <w:r w:rsidR="002030DA" w:rsidRPr="00A2249C">
              <w:rPr>
                <w:rStyle w:val="Hyperlink"/>
                <w:noProof/>
                <w:rtl/>
                <w:lang w:bidi="fa-IR"/>
              </w:rPr>
              <w:t xml:space="preserve"> </w:t>
            </w:r>
            <w:r w:rsidR="002030DA" w:rsidRPr="00A2249C">
              <w:rPr>
                <w:rStyle w:val="Hyperlink"/>
                <w:rFonts w:hint="eastAsia"/>
                <w:noProof/>
                <w:rtl/>
                <w:lang w:bidi="fa-IR"/>
              </w:rPr>
              <w:t>عِلْمِهِ‌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28694888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473</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89" w:history="1">
            <w:r w:rsidR="002030DA" w:rsidRPr="00A2249C">
              <w:rPr>
                <w:rStyle w:val="Hyperlink"/>
                <w:noProof/>
                <w:rtl/>
                <w:lang w:bidi="fa-IR"/>
              </w:rPr>
              <w:t xml:space="preserve">12 -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خُلَفَاءُ</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hyperlink>
          <w:r w:rsidR="002030DA">
            <w:rPr>
              <w:rStyle w:val="Hyperlink"/>
              <w:rFonts w:hint="cs"/>
              <w:noProof/>
              <w:rtl/>
            </w:rPr>
            <w:t xml:space="preserve"> </w:t>
          </w:r>
          <w:hyperlink w:anchor="_Toc28694890" w:history="1">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أَرْضِهِ</w:t>
            </w:r>
            <w:r w:rsidR="002030DA" w:rsidRPr="00A2249C">
              <w:rPr>
                <w:rStyle w:val="Hyperlink"/>
                <w:noProof/>
                <w:rtl/>
                <w:lang w:bidi="fa-IR"/>
              </w:rPr>
              <w:t xml:space="preserve"> </w:t>
            </w:r>
            <w:r w:rsidR="002030DA" w:rsidRPr="00A2249C">
              <w:rPr>
                <w:rStyle w:val="Hyperlink"/>
                <w:rFonts w:hint="eastAsia"/>
                <w:noProof/>
                <w:rtl/>
                <w:lang w:bidi="fa-IR"/>
              </w:rPr>
              <w:t>وَأَبْوَابُهُ</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مِنْهَا</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(9)</w:t>
            </w:r>
            <w:r w:rsidR="002030DA" w:rsidRPr="00A2249C">
              <w:rPr>
                <w:rStyle w:val="Hyperlink"/>
                <w:noProof/>
                <w:rtl/>
                <w:lang w:bidi="fa-IR"/>
              </w:rPr>
              <w:t xml:space="preserve"> </w:t>
            </w:r>
            <w:r w:rsidR="002030DA" w:rsidRPr="00A2249C">
              <w:rPr>
                <w:rStyle w:val="Hyperlink"/>
                <w:rFonts w:hint="eastAsia"/>
                <w:noProof/>
                <w:rtl/>
                <w:lang w:bidi="fa-IR"/>
              </w:rPr>
              <w:t>يُؤْتى</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476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91" w:history="1">
            <w:r w:rsidR="002030DA" w:rsidRPr="00A2249C">
              <w:rPr>
                <w:rStyle w:val="Hyperlink"/>
                <w:noProof/>
                <w:rtl/>
                <w:lang w:bidi="fa-IR"/>
              </w:rPr>
              <w:t xml:space="preserve">13 -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نُورُ</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w:t>
            </w:r>
            <w:r w:rsidR="002030DA" w:rsidRPr="00A2249C">
              <w:rPr>
                <w:rStyle w:val="Hyperlink"/>
                <w:noProof/>
                <w:vertAlign w:val="superscript"/>
                <w:rtl/>
              </w:rPr>
              <w:t>(9)</w:t>
            </w:r>
            <w:r w:rsidR="002030DA" w:rsidRPr="00A2249C">
              <w:rPr>
                <w:rStyle w:val="Hyperlink"/>
                <w:noProof/>
                <w:rtl/>
                <w:lang w:bidi="fa-IR"/>
              </w:rPr>
              <w:t xml:space="preserve"> ‌</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477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92" w:history="1">
            <w:r w:rsidR="002030DA" w:rsidRPr="00A2249C">
              <w:rPr>
                <w:rStyle w:val="Hyperlink"/>
                <w:noProof/>
                <w:rtl/>
                <w:lang w:bidi="fa-IR"/>
              </w:rPr>
              <w:t xml:space="preserve">14 -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هُمْ</w:t>
            </w:r>
            <w:r w:rsidR="002030DA" w:rsidRPr="00A2249C">
              <w:rPr>
                <w:rStyle w:val="Hyperlink"/>
                <w:noProof/>
                <w:rtl/>
                <w:lang w:bidi="fa-IR"/>
              </w:rPr>
              <w:t xml:space="preserve"> </w:t>
            </w:r>
            <w:r w:rsidR="002030DA" w:rsidRPr="00A2249C">
              <w:rPr>
                <w:rStyle w:val="Hyperlink"/>
                <w:rFonts w:hint="eastAsia"/>
                <w:noProof/>
                <w:rtl/>
                <w:lang w:bidi="fa-IR"/>
              </w:rPr>
              <w:t>أَرْكَانُ</w:t>
            </w:r>
            <w:r w:rsidR="002030DA" w:rsidRPr="00A2249C">
              <w:rPr>
                <w:rStyle w:val="Hyperlink"/>
                <w:noProof/>
                <w:rtl/>
                <w:lang w:bidi="fa-IR"/>
              </w:rPr>
              <w:t xml:space="preserve"> </w:t>
            </w:r>
            <w:r w:rsidR="002030DA" w:rsidRPr="00A2249C">
              <w:rPr>
                <w:rStyle w:val="Hyperlink"/>
                <w:rFonts w:hint="eastAsia"/>
                <w:noProof/>
                <w:rtl/>
                <w:lang w:bidi="fa-IR"/>
              </w:rPr>
              <w:t>الْأَرْضِ</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(5)</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482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93" w:history="1">
            <w:r w:rsidR="002030DA" w:rsidRPr="00A2249C">
              <w:rPr>
                <w:rStyle w:val="Hyperlink"/>
                <w:noProof/>
                <w:rtl/>
                <w:lang w:bidi="fa-IR"/>
              </w:rPr>
              <w:t xml:space="preserve">15 -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نَادِرٌ</w:t>
            </w:r>
            <w:r w:rsidR="002030DA" w:rsidRPr="00A2249C">
              <w:rPr>
                <w:rStyle w:val="Hyperlink"/>
                <w:noProof/>
                <w:rtl/>
                <w:lang w:bidi="fa-IR"/>
              </w:rPr>
              <w:t xml:space="preserve"> </w:t>
            </w:r>
            <w:r w:rsidR="002030DA" w:rsidRPr="00A2249C">
              <w:rPr>
                <w:rStyle w:val="Hyperlink"/>
                <w:rFonts w:hint="eastAsia"/>
                <w:noProof/>
                <w:rtl/>
                <w:lang w:bidi="fa-IR"/>
              </w:rPr>
              <w:t>جَامِعٌ</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فَضْلِ</w:t>
            </w:r>
            <w:r w:rsidR="002030DA" w:rsidRPr="00A2249C">
              <w:rPr>
                <w:rStyle w:val="Hyperlink"/>
                <w:noProof/>
                <w:rtl/>
                <w:lang w:bidi="fa-IR"/>
              </w:rPr>
              <w:t xml:space="preserve"> </w:t>
            </w:r>
            <w:r w:rsidR="002030DA" w:rsidRPr="00A2249C">
              <w:rPr>
                <w:rStyle w:val="Hyperlink"/>
                <w:rFonts w:hint="eastAsia"/>
                <w:noProof/>
                <w:rtl/>
                <w:lang w:bidi="fa-IR"/>
              </w:rPr>
              <w:t>الْإِمَامِ</w:t>
            </w:r>
            <w:r w:rsidR="002030DA" w:rsidRPr="00A2249C">
              <w:rPr>
                <w:rStyle w:val="Hyperlink"/>
                <w:noProof/>
                <w:rtl/>
                <w:lang w:bidi="fa-IR"/>
              </w:rPr>
              <w:t xml:space="preserve"> </w:t>
            </w:r>
            <w:r w:rsidR="002030DA" w:rsidRPr="00A2249C">
              <w:rPr>
                <w:rStyle w:val="Hyperlink"/>
                <w:rFonts w:cs="Rafed Alaem" w:hint="eastAsia"/>
                <w:noProof/>
                <w:rtl/>
              </w:rPr>
              <w:t>عليه‌السلام</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وَصِفَاتِهِ‌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489</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94" w:history="1">
            <w:r w:rsidR="002030DA" w:rsidRPr="00A2249C">
              <w:rPr>
                <w:rStyle w:val="Hyperlink"/>
                <w:noProof/>
                <w:rtl/>
                <w:lang w:bidi="fa-IR"/>
              </w:rPr>
              <w:t xml:space="preserve">16 -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وُلَاةُ</w:t>
            </w:r>
            <w:r w:rsidR="002030DA" w:rsidRPr="00A2249C">
              <w:rPr>
                <w:rStyle w:val="Hyperlink"/>
                <w:noProof/>
                <w:rtl/>
                <w:lang w:bidi="fa-IR"/>
              </w:rPr>
              <w:t xml:space="preserve"> </w:t>
            </w:r>
            <w:r w:rsidR="002030DA" w:rsidRPr="00A2249C">
              <w:rPr>
                <w:rStyle w:val="Hyperlink"/>
                <w:rFonts w:hint="eastAsia"/>
                <w:noProof/>
                <w:rtl/>
                <w:lang w:bidi="fa-IR"/>
              </w:rPr>
              <w:t>الْأَمْرِ</w:t>
            </w:r>
            <w:r w:rsidR="002030DA" w:rsidRPr="00A2249C">
              <w:rPr>
                <w:rStyle w:val="Hyperlink"/>
                <w:noProof/>
                <w:rtl/>
                <w:lang w:bidi="fa-IR"/>
              </w:rPr>
              <w:t xml:space="preserve"> </w:t>
            </w:r>
            <w:r w:rsidR="002030DA" w:rsidRPr="00A2249C">
              <w:rPr>
                <w:rStyle w:val="Hyperlink"/>
                <w:rFonts w:hint="eastAsia"/>
                <w:noProof/>
                <w:rtl/>
                <w:lang w:bidi="fa-IR"/>
              </w:rPr>
              <w:t>وَهُمُ</w:t>
            </w:r>
            <w:r w:rsidR="002030DA" w:rsidRPr="00A2249C">
              <w:rPr>
                <w:rStyle w:val="Hyperlink"/>
                <w:noProof/>
                <w:rtl/>
                <w:lang w:bidi="fa-IR"/>
              </w:rPr>
              <w:t xml:space="preserve"> </w:t>
            </w:r>
            <w:r w:rsidR="002030DA" w:rsidRPr="00A2249C">
              <w:rPr>
                <w:rStyle w:val="Hyperlink"/>
                <w:rFonts w:hint="eastAsia"/>
                <w:noProof/>
                <w:rtl/>
                <w:lang w:bidi="fa-IR"/>
              </w:rPr>
              <w:t>النَّاسُ</w:t>
            </w:r>
          </w:hyperlink>
          <w:r w:rsidR="002030DA">
            <w:rPr>
              <w:rStyle w:val="Hyperlink"/>
              <w:rFonts w:hint="cs"/>
              <w:noProof/>
              <w:rtl/>
            </w:rPr>
            <w:t xml:space="preserve"> </w:t>
          </w:r>
          <w:hyperlink w:anchor="_Toc28694895" w:history="1">
            <w:r w:rsidR="002030DA" w:rsidRPr="00A2249C">
              <w:rPr>
                <w:rStyle w:val="Hyperlink"/>
                <w:rFonts w:hint="eastAsia"/>
                <w:noProof/>
                <w:rtl/>
                <w:lang w:bidi="fa-IR"/>
              </w:rPr>
              <w:t>الْمَحْسُودُونَ</w:t>
            </w:r>
            <w:r w:rsidR="002030DA" w:rsidRPr="00A2249C">
              <w:rPr>
                <w:rStyle w:val="Hyperlink"/>
                <w:noProof/>
                <w:rtl/>
                <w:lang w:bidi="fa-IR"/>
              </w:rPr>
              <w:t xml:space="preserve"> </w:t>
            </w:r>
            <w:r w:rsidR="002030DA" w:rsidRPr="00A2249C">
              <w:rPr>
                <w:rStyle w:val="Hyperlink"/>
                <w:rFonts w:hint="eastAsia"/>
                <w:noProof/>
                <w:rtl/>
                <w:lang w:bidi="fa-IR"/>
              </w:rPr>
              <w:t>الَّذِينَ</w:t>
            </w:r>
            <w:r w:rsidR="002030DA" w:rsidRPr="00A2249C">
              <w:rPr>
                <w:rStyle w:val="Hyperlink"/>
                <w:noProof/>
                <w:rtl/>
                <w:lang w:bidi="fa-IR"/>
              </w:rPr>
              <w:t xml:space="preserve"> </w:t>
            </w:r>
            <w:r w:rsidR="002030DA" w:rsidRPr="00A2249C">
              <w:rPr>
                <w:rStyle w:val="Hyperlink"/>
                <w:rFonts w:hint="eastAsia"/>
                <w:noProof/>
                <w:rtl/>
                <w:lang w:bidi="fa-IR"/>
              </w:rPr>
              <w:t>ذَكَرَهُمُ</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509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96" w:history="1">
            <w:r w:rsidR="002030DA" w:rsidRPr="00A2249C">
              <w:rPr>
                <w:rStyle w:val="Hyperlink"/>
                <w:noProof/>
                <w:rtl/>
                <w:lang w:bidi="fa-IR"/>
              </w:rPr>
              <w:t xml:space="preserve">17 -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هُمُ</w:t>
            </w:r>
            <w:r w:rsidR="002030DA" w:rsidRPr="00A2249C">
              <w:rPr>
                <w:rStyle w:val="Hyperlink"/>
                <w:noProof/>
                <w:rtl/>
                <w:lang w:bidi="fa-IR"/>
              </w:rPr>
              <w:t xml:space="preserve"> </w:t>
            </w:r>
            <w:r w:rsidR="002030DA" w:rsidRPr="00A2249C">
              <w:rPr>
                <w:rStyle w:val="Hyperlink"/>
                <w:rFonts w:hint="eastAsia"/>
                <w:noProof/>
                <w:rtl/>
                <w:lang w:bidi="fa-IR"/>
              </w:rPr>
              <w:t>الْعَلَامَاتُ</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ذَكَرَهَا</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w:t>
            </w:r>
            <w:r w:rsidR="002030DA" w:rsidRPr="00A2249C">
              <w:rPr>
                <w:rStyle w:val="Hyperlink"/>
                <w:rFonts w:hint="eastAsia"/>
                <w:noProof/>
                <w:rtl/>
                <w:lang w:bidi="fa-IR"/>
              </w:rPr>
              <w:t>فِي‌كِتَابِهِ‌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512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897" w:history="1">
            <w:r w:rsidR="002030DA" w:rsidRPr="00A2249C">
              <w:rPr>
                <w:rStyle w:val="Hyperlink"/>
                <w:noProof/>
                <w:rtl/>
                <w:lang w:bidi="fa-IR"/>
              </w:rPr>
              <w:t xml:space="preserve">18 -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الْآيَاتِ</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ذَكَرَهَا</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كِتَابِهِ</w:t>
            </w:r>
            <w:r w:rsidR="002030DA" w:rsidRPr="00A2249C">
              <w:rPr>
                <w:rStyle w:val="Hyperlink"/>
                <w:noProof/>
                <w:rtl/>
                <w:lang w:bidi="fa-IR"/>
              </w:rPr>
              <w:t xml:space="preserve"> </w:t>
            </w:r>
            <w:r w:rsidR="002030DA" w:rsidRPr="00A2249C">
              <w:rPr>
                <w:rStyle w:val="Hyperlink"/>
                <w:rFonts w:hint="eastAsia"/>
                <w:noProof/>
                <w:rtl/>
                <w:lang w:bidi="fa-IR"/>
              </w:rPr>
              <w:t>هُمُ‌الْأَئِمَّةُ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513</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898" w:history="1">
            <w:r w:rsidR="002030DA" w:rsidRPr="00A2249C">
              <w:rPr>
                <w:rStyle w:val="Hyperlink"/>
                <w:noProof/>
                <w:rtl/>
                <w:lang w:bidi="fa-IR"/>
              </w:rPr>
              <w:t xml:space="preserve">19 -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فَرَضَ</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 </w:t>
            </w:r>
            <w:r w:rsidR="002030DA" w:rsidRPr="00A2249C">
              <w:rPr>
                <w:rStyle w:val="Hyperlink"/>
                <w:rFonts w:hint="eastAsia"/>
                <w:noProof/>
                <w:rtl/>
                <w:lang w:bidi="fa-IR"/>
              </w:rPr>
              <w:t>وَرَسُولُهُ</w:t>
            </w:r>
            <w:r w:rsidR="002030DA" w:rsidRPr="00A2249C">
              <w:rPr>
                <w:rStyle w:val="Hyperlink"/>
                <w:noProof/>
                <w:rtl/>
                <w:lang w:bidi="fa-IR"/>
              </w:rPr>
              <w:t xml:space="preserve"> </w:t>
            </w:r>
            <w:r w:rsidR="002030DA" w:rsidRPr="00A2249C">
              <w:rPr>
                <w:rStyle w:val="Hyperlink"/>
                <w:rFonts w:eastAsiaTheme="minorHAnsi" w:cs="Rafed Alaem" w:hint="eastAsia"/>
                <w:noProof/>
                <w:rtl/>
              </w:rPr>
              <w:t>صلى‌الله‌عليه‌وآله</w:t>
            </w:r>
          </w:hyperlink>
          <w:r w:rsidR="002030DA">
            <w:rPr>
              <w:rStyle w:val="Hyperlink"/>
              <w:rFonts w:hint="cs"/>
              <w:noProof/>
              <w:rtl/>
            </w:rPr>
            <w:t xml:space="preserve"> </w:t>
          </w:r>
          <w:hyperlink w:anchor="_Toc28694899" w:history="1">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الْكَوْنِ</w:t>
            </w:r>
            <w:r w:rsidR="002030DA" w:rsidRPr="00A2249C">
              <w:rPr>
                <w:rStyle w:val="Hyperlink"/>
                <w:noProof/>
                <w:rtl/>
                <w:lang w:bidi="fa-IR"/>
              </w:rPr>
              <w:t xml:space="preserve"> </w:t>
            </w:r>
            <w:r w:rsidR="002030DA" w:rsidRPr="00A2249C">
              <w:rPr>
                <w:rStyle w:val="Hyperlink"/>
                <w:rFonts w:hint="eastAsia"/>
                <w:noProof/>
                <w:rtl/>
                <w:lang w:bidi="fa-IR"/>
              </w:rPr>
              <w:t>مَعَ‌الْأَئِمَّةِ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28694899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515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0" w:history="1">
            <w:r w:rsidR="002030DA" w:rsidRPr="00A2249C">
              <w:rPr>
                <w:rStyle w:val="Hyperlink"/>
                <w:noProof/>
                <w:rtl/>
                <w:lang w:bidi="fa-IR"/>
              </w:rPr>
              <w:t xml:space="preserve">20 -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أَهْلَ</w:t>
            </w:r>
            <w:r w:rsidR="002030DA" w:rsidRPr="00A2249C">
              <w:rPr>
                <w:rStyle w:val="Hyperlink"/>
                <w:noProof/>
                <w:rtl/>
                <w:lang w:bidi="fa-IR"/>
              </w:rPr>
              <w:t xml:space="preserve"> </w:t>
            </w:r>
            <w:r w:rsidR="002030DA" w:rsidRPr="00A2249C">
              <w:rPr>
                <w:rStyle w:val="Hyperlink"/>
                <w:rFonts w:hint="eastAsia"/>
                <w:noProof/>
                <w:rtl/>
                <w:lang w:bidi="fa-IR"/>
              </w:rPr>
              <w:t>الذِّكْرِ</w:t>
            </w:r>
            <w:r w:rsidR="002030DA" w:rsidRPr="00A2249C">
              <w:rPr>
                <w:rStyle w:val="Hyperlink"/>
                <w:noProof/>
                <w:rtl/>
                <w:lang w:bidi="fa-IR"/>
              </w:rPr>
              <w:t xml:space="preserve"> </w:t>
            </w:r>
            <w:r w:rsidR="002030DA" w:rsidRPr="00A2249C">
              <w:rPr>
                <w:rStyle w:val="Hyperlink"/>
                <w:rFonts w:hint="eastAsia"/>
                <w:noProof/>
                <w:rtl/>
                <w:lang w:bidi="fa-IR"/>
              </w:rPr>
              <w:t>الَّذِينَ</w:t>
            </w:r>
            <w:r w:rsidR="002030DA" w:rsidRPr="00A2249C">
              <w:rPr>
                <w:rStyle w:val="Hyperlink"/>
                <w:noProof/>
                <w:rtl/>
                <w:lang w:bidi="fa-IR"/>
              </w:rPr>
              <w:t xml:space="preserve"> </w:t>
            </w:r>
            <w:r w:rsidR="002030DA" w:rsidRPr="00A2249C">
              <w:rPr>
                <w:rStyle w:val="Hyperlink"/>
                <w:rFonts w:hint="eastAsia"/>
                <w:noProof/>
                <w:rtl/>
                <w:lang w:bidi="fa-IR"/>
              </w:rPr>
              <w:t>أَمَرَ</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الْخَلْقَ</w:t>
            </w:r>
            <w:r w:rsidR="002030DA" w:rsidRPr="00A2249C">
              <w:rPr>
                <w:rStyle w:val="Hyperlink"/>
                <w:noProof/>
                <w:rtl/>
                <w:lang w:bidi="fa-IR"/>
              </w:rPr>
              <w:t xml:space="preserve"> </w:t>
            </w:r>
            <w:r w:rsidR="002030DA" w:rsidRPr="00A2249C">
              <w:rPr>
                <w:rStyle w:val="Hyperlink"/>
                <w:rFonts w:hint="eastAsia"/>
                <w:noProof/>
                <w:rtl/>
                <w:lang w:bidi="fa-IR"/>
              </w:rPr>
              <w:t>بِسُؤَالِهِمْ</w:t>
            </w:r>
            <w:r w:rsidR="002030DA" w:rsidRPr="00A2249C">
              <w:rPr>
                <w:rStyle w:val="Hyperlink"/>
                <w:noProof/>
                <w:rtl/>
                <w:lang w:bidi="fa-IR"/>
              </w:rPr>
              <w:t xml:space="preserve"> </w:t>
            </w:r>
            <w:r w:rsidR="002030DA" w:rsidRPr="00A2249C">
              <w:rPr>
                <w:rStyle w:val="Hyperlink"/>
                <w:rFonts w:hint="eastAsia"/>
                <w:noProof/>
                <w:rtl/>
                <w:lang w:bidi="fa-IR"/>
              </w:rPr>
              <w:t>هُمُ</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522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1" w:history="1">
            <w:r w:rsidR="002030DA" w:rsidRPr="00A2249C">
              <w:rPr>
                <w:rStyle w:val="Hyperlink"/>
                <w:noProof/>
                <w:rtl/>
                <w:lang w:bidi="fa-IR"/>
              </w:rPr>
              <w:t xml:space="preserve">21 -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وَصَفَهُ</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تَعَالى</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كِتَابِهِ</w:t>
            </w:r>
            <w:r w:rsidR="002030DA" w:rsidRPr="00A2249C">
              <w:rPr>
                <w:rStyle w:val="Hyperlink"/>
                <w:noProof/>
                <w:rtl/>
                <w:lang w:bidi="fa-IR"/>
              </w:rPr>
              <w:t xml:space="preserve"> </w:t>
            </w:r>
            <w:r w:rsidR="002030DA" w:rsidRPr="00A2249C">
              <w:rPr>
                <w:rStyle w:val="Hyperlink"/>
                <w:rFonts w:hint="eastAsia"/>
                <w:noProof/>
                <w:rtl/>
                <w:lang w:bidi="fa-IR"/>
              </w:rPr>
              <w:t>بِالْعِلْمِ</w:t>
            </w:r>
            <w:r w:rsidR="002030DA" w:rsidRPr="00A2249C">
              <w:rPr>
                <w:rStyle w:val="Hyperlink"/>
                <w:noProof/>
                <w:rtl/>
                <w:lang w:bidi="fa-IR"/>
              </w:rPr>
              <w:t xml:space="preserve"> </w:t>
            </w:r>
            <w:r w:rsidR="002030DA" w:rsidRPr="00A2249C">
              <w:rPr>
                <w:rStyle w:val="Hyperlink"/>
                <w:rFonts w:hint="eastAsia"/>
                <w:noProof/>
                <w:rtl/>
                <w:lang w:bidi="fa-IR"/>
              </w:rPr>
              <w:t>هُمُ</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vertAlign w:val="superscript"/>
                <w:rtl/>
              </w:rPr>
              <w:t>(3)</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527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2" w:history="1">
            <w:r w:rsidR="002030DA" w:rsidRPr="00A2249C">
              <w:rPr>
                <w:rStyle w:val="Hyperlink"/>
                <w:noProof/>
                <w:rtl/>
                <w:lang w:bidi="fa-IR"/>
              </w:rPr>
              <w:t xml:space="preserve">22 -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الرَّاسِخِينَ</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rFonts w:hint="eastAsia"/>
                <w:noProof/>
                <w:rtl/>
                <w:lang w:bidi="fa-IR"/>
              </w:rPr>
              <w:t>هُمُ</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528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3" w:history="1">
            <w:r w:rsidR="002030DA" w:rsidRPr="00A2249C">
              <w:rPr>
                <w:rStyle w:val="Hyperlink"/>
                <w:noProof/>
                <w:rtl/>
                <w:lang w:bidi="fa-IR"/>
              </w:rPr>
              <w:t xml:space="preserve">23 -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قَدْ</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(10)</w:t>
            </w:r>
            <w:r w:rsidR="002030DA" w:rsidRPr="00A2249C">
              <w:rPr>
                <w:rStyle w:val="Hyperlink"/>
                <w:noProof/>
                <w:rtl/>
                <w:lang w:bidi="fa-IR"/>
              </w:rPr>
              <w:t xml:space="preserve"> </w:t>
            </w:r>
            <w:r w:rsidR="002030DA" w:rsidRPr="00A2249C">
              <w:rPr>
                <w:rStyle w:val="Hyperlink"/>
                <w:rFonts w:hint="eastAsia"/>
                <w:noProof/>
                <w:rtl/>
                <w:lang w:bidi="fa-IR"/>
              </w:rPr>
              <w:t>أُوتُوا</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rFonts w:hint="eastAsia"/>
                <w:noProof/>
                <w:rtl/>
                <w:lang w:bidi="fa-IR"/>
              </w:rPr>
              <w:t>وَأُثْبِتَ</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صُدُورِهِمْ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530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4" w:history="1">
            <w:r w:rsidR="002030DA" w:rsidRPr="00A2249C">
              <w:rPr>
                <w:rStyle w:val="Hyperlink"/>
                <w:noProof/>
                <w:rtl/>
                <w:lang w:bidi="fa-IR"/>
              </w:rPr>
              <w:t xml:space="preserve">24 -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اصْطَفَاهُ</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عِبَادِهِ</w:t>
            </w:r>
            <w:r w:rsidR="002030DA" w:rsidRPr="00A2249C">
              <w:rPr>
                <w:rStyle w:val="Hyperlink"/>
                <w:noProof/>
                <w:rtl/>
                <w:lang w:bidi="fa-IR"/>
              </w:rPr>
              <w:t xml:space="preserve"> </w:t>
            </w:r>
            <w:r w:rsidR="002030DA" w:rsidRPr="00A2249C">
              <w:rPr>
                <w:rStyle w:val="Hyperlink"/>
                <w:rFonts w:hint="eastAsia"/>
                <w:noProof/>
                <w:rtl/>
                <w:lang w:bidi="fa-IR"/>
              </w:rPr>
              <w:t>وَأَوْرَثَهُمْ</w:t>
            </w:r>
            <w:r w:rsidR="002030DA" w:rsidRPr="00A2249C">
              <w:rPr>
                <w:rStyle w:val="Hyperlink"/>
                <w:noProof/>
                <w:rtl/>
                <w:lang w:bidi="fa-IR"/>
              </w:rPr>
              <w:t xml:space="preserve"> </w:t>
            </w:r>
            <w:r w:rsidR="002030DA" w:rsidRPr="00A2249C">
              <w:rPr>
                <w:rStyle w:val="Hyperlink"/>
                <w:rFonts w:hint="eastAsia"/>
                <w:noProof/>
                <w:rtl/>
                <w:lang w:bidi="fa-IR"/>
              </w:rPr>
              <w:t>كِتَابَهُ</w:t>
            </w:r>
            <w:r w:rsidR="002030DA" w:rsidRPr="00A2249C">
              <w:rPr>
                <w:rStyle w:val="Hyperlink"/>
                <w:noProof/>
                <w:rtl/>
                <w:lang w:bidi="fa-IR"/>
              </w:rPr>
              <w:t xml:space="preserve"> </w:t>
            </w:r>
            <w:r w:rsidR="002030DA" w:rsidRPr="00A2249C">
              <w:rPr>
                <w:rStyle w:val="Hyperlink"/>
                <w:rFonts w:hint="eastAsia"/>
                <w:noProof/>
                <w:rtl/>
                <w:lang w:bidi="fa-IR"/>
              </w:rPr>
              <w:t>هُمُ‌الْأَئِمَّةُ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sidRPr="00A2249C">
              <w:rPr>
                <w:rStyle w:val="Hyperlink"/>
                <w:noProof/>
                <w:vertAlign w:val="superscript"/>
                <w:rtl/>
              </w:rPr>
              <w:t>(1)</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533</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05" w:history="1">
            <w:r w:rsidR="002030DA" w:rsidRPr="00A2249C">
              <w:rPr>
                <w:rStyle w:val="Hyperlink"/>
                <w:noProof/>
                <w:rtl/>
                <w:lang w:bidi="fa-IR"/>
              </w:rPr>
              <w:t xml:space="preserve">25 -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noProof/>
                <w:vertAlign w:val="superscript"/>
                <w:rtl/>
              </w:rPr>
              <w:t>(4)</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كِتَابِ</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إِمَامَانِ</w:t>
            </w:r>
            <w:r w:rsidR="002030DA" w:rsidRPr="00A2249C">
              <w:rPr>
                <w:rStyle w:val="Hyperlink"/>
                <w:noProof/>
                <w:rtl/>
                <w:lang w:bidi="fa-IR"/>
              </w:rPr>
              <w:t xml:space="preserve"> :</w:t>
            </w:r>
            <w:r w:rsidR="002030DA">
              <w:rPr>
                <w:noProof/>
                <w:webHidden/>
                <w:rtl/>
              </w:rPr>
              <w:t xml:space="preserve"> </w:t>
            </w:r>
          </w:hyperlink>
          <w:r w:rsidR="002030DA">
            <w:rPr>
              <w:rStyle w:val="Hyperlink"/>
              <w:rFonts w:hint="cs"/>
              <w:noProof/>
              <w:rtl/>
            </w:rPr>
            <w:t xml:space="preserve"> </w:t>
          </w:r>
          <w:hyperlink w:anchor="_Toc28694906" w:history="1">
            <w:r w:rsidR="002030DA" w:rsidRPr="00A2249C">
              <w:rPr>
                <w:rStyle w:val="Hyperlink"/>
                <w:rFonts w:hint="eastAsia"/>
                <w:noProof/>
                <w:rtl/>
                <w:lang w:bidi="fa-IR"/>
              </w:rPr>
              <w:t>إِمَامٌ</w:t>
            </w:r>
            <w:r w:rsidR="002030DA" w:rsidRPr="00A2249C">
              <w:rPr>
                <w:rStyle w:val="Hyperlink"/>
                <w:noProof/>
                <w:rtl/>
                <w:lang w:bidi="fa-IR"/>
              </w:rPr>
              <w:t xml:space="preserve"> </w:t>
            </w:r>
            <w:r w:rsidR="002030DA" w:rsidRPr="00A2249C">
              <w:rPr>
                <w:rStyle w:val="Hyperlink"/>
                <w:rFonts w:hint="eastAsia"/>
                <w:noProof/>
                <w:rtl/>
                <w:lang w:bidi="fa-IR"/>
              </w:rPr>
              <w:t>يَدْعُو</w:t>
            </w:r>
            <w:r w:rsidR="002030DA" w:rsidRPr="00A2249C">
              <w:rPr>
                <w:rStyle w:val="Hyperlink"/>
                <w:noProof/>
                <w:rtl/>
                <w:lang w:bidi="fa-IR"/>
              </w:rPr>
              <w:t xml:space="preserve"> </w:t>
            </w:r>
            <w:r w:rsidR="002030DA" w:rsidRPr="00A2249C">
              <w:rPr>
                <w:rStyle w:val="Hyperlink"/>
                <w:rFonts w:hint="eastAsia"/>
                <w:noProof/>
                <w:rtl/>
                <w:lang w:bidi="fa-IR"/>
              </w:rPr>
              <w:t>إِلَى</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w:t>
            </w:r>
            <w:r w:rsidR="002030DA" w:rsidRPr="00A2249C">
              <w:rPr>
                <w:rStyle w:val="Hyperlink"/>
                <w:noProof/>
                <w:rtl/>
                <w:lang w:bidi="fa-IR"/>
              </w:rPr>
              <w:t xml:space="preserve"> </w:t>
            </w:r>
            <w:r w:rsidR="002030DA" w:rsidRPr="00A2249C">
              <w:rPr>
                <w:rStyle w:val="Hyperlink"/>
                <w:rFonts w:hint="eastAsia"/>
                <w:noProof/>
                <w:rtl/>
                <w:lang w:bidi="fa-IR"/>
              </w:rPr>
              <w:t>وَإِمَامٌ</w:t>
            </w:r>
            <w:r w:rsidR="002030DA" w:rsidRPr="00A2249C">
              <w:rPr>
                <w:rStyle w:val="Hyperlink"/>
                <w:noProof/>
                <w:rtl/>
                <w:lang w:bidi="fa-IR"/>
              </w:rPr>
              <w:t xml:space="preserve"> </w:t>
            </w:r>
            <w:r w:rsidR="002030DA" w:rsidRPr="00A2249C">
              <w:rPr>
                <w:rStyle w:val="Hyperlink"/>
                <w:rFonts w:hint="eastAsia"/>
                <w:noProof/>
                <w:rtl/>
                <w:lang w:bidi="fa-IR"/>
              </w:rPr>
              <w:t>يَدْعُو</w:t>
            </w:r>
            <w:r w:rsidR="002030DA" w:rsidRPr="00A2249C">
              <w:rPr>
                <w:rStyle w:val="Hyperlink"/>
                <w:noProof/>
                <w:rtl/>
                <w:lang w:bidi="fa-IR"/>
              </w:rPr>
              <w:t xml:space="preserve"> </w:t>
            </w:r>
            <w:r w:rsidR="002030DA" w:rsidRPr="00A2249C">
              <w:rPr>
                <w:rStyle w:val="Hyperlink"/>
                <w:rFonts w:hint="eastAsia"/>
                <w:noProof/>
                <w:rtl/>
                <w:lang w:bidi="fa-IR"/>
              </w:rPr>
              <w:t>إِلَى</w:t>
            </w:r>
            <w:r w:rsidR="002030DA" w:rsidRPr="00A2249C">
              <w:rPr>
                <w:rStyle w:val="Hyperlink"/>
                <w:noProof/>
                <w:rtl/>
                <w:lang w:bidi="fa-IR"/>
              </w:rPr>
              <w:t xml:space="preserve"> </w:t>
            </w:r>
            <w:r w:rsidR="002030DA" w:rsidRPr="00A2249C">
              <w:rPr>
                <w:rStyle w:val="Hyperlink"/>
                <w:rFonts w:hint="eastAsia"/>
                <w:noProof/>
                <w:rtl/>
                <w:lang w:bidi="fa-IR"/>
              </w:rPr>
              <w:t>النَّارِ‌</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535</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7" w:history="1">
            <w:r w:rsidR="002030DA" w:rsidRPr="00A2249C">
              <w:rPr>
                <w:rStyle w:val="Hyperlink"/>
                <w:noProof/>
                <w:rtl/>
                <w:lang w:bidi="fa-IR"/>
              </w:rPr>
              <w:t xml:space="preserve">26 -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الْقُرْآنَ</w:t>
            </w:r>
            <w:r w:rsidR="002030DA" w:rsidRPr="00A2249C">
              <w:rPr>
                <w:rStyle w:val="Hyperlink"/>
                <w:noProof/>
                <w:rtl/>
                <w:lang w:bidi="fa-IR"/>
              </w:rPr>
              <w:t xml:space="preserve"> </w:t>
            </w:r>
            <w:r w:rsidR="002030DA" w:rsidRPr="00A2249C">
              <w:rPr>
                <w:rStyle w:val="Hyperlink"/>
                <w:rFonts w:hint="eastAsia"/>
                <w:noProof/>
                <w:rtl/>
                <w:lang w:bidi="fa-IR"/>
              </w:rPr>
              <w:t>يَهْدِي</w:t>
            </w:r>
            <w:r w:rsidR="002030DA" w:rsidRPr="00A2249C">
              <w:rPr>
                <w:rStyle w:val="Hyperlink"/>
                <w:noProof/>
                <w:rtl/>
                <w:lang w:bidi="fa-IR"/>
              </w:rPr>
              <w:t xml:space="preserve"> </w:t>
            </w:r>
            <w:r w:rsidR="002030DA" w:rsidRPr="00A2249C">
              <w:rPr>
                <w:rStyle w:val="Hyperlink"/>
                <w:rFonts w:hint="eastAsia"/>
                <w:noProof/>
                <w:rtl/>
                <w:lang w:bidi="fa-IR"/>
              </w:rPr>
              <w:t>لِلْإِمَامِ</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(1)</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537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8" w:history="1">
            <w:r w:rsidR="002030DA" w:rsidRPr="00A2249C">
              <w:rPr>
                <w:rStyle w:val="Hyperlink"/>
                <w:noProof/>
                <w:rtl/>
                <w:lang w:bidi="fa-IR"/>
              </w:rPr>
              <w:t xml:space="preserve">27 -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النِّعْمَةَ</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ذَكَرَهَا</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كِتَابِهِ</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538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09" w:history="1">
            <w:r w:rsidR="002030DA" w:rsidRPr="00A2249C">
              <w:rPr>
                <w:rStyle w:val="Hyperlink"/>
                <w:noProof/>
                <w:rtl/>
                <w:lang w:bidi="fa-IR"/>
              </w:rPr>
              <w:t xml:space="preserve">28 -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الْمُتَوَسِّمِينَ</w:t>
            </w:r>
            <w:r w:rsidR="002030DA" w:rsidRPr="00A2249C">
              <w:rPr>
                <w:rStyle w:val="Hyperlink"/>
                <w:noProof/>
                <w:rtl/>
                <w:lang w:bidi="fa-IR"/>
              </w:rPr>
              <w:t xml:space="preserve"> - </w:t>
            </w:r>
            <w:r w:rsidR="002030DA" w:rsidRPr="00A2249C">
              <w:rPr>
                <w:rStyle w:val="Hyperlink"/>
                <w:rFonts w:hint="eastAsia"/>
                <w:noProof/>
                <w:rtl/>
                <w:lang w:bidi="fa-IR"/>
              </w:rPr>
              <w:t>الَّذِينَ</w:t>
            </w:r>
            <w:r w:rsidR="002030DA" w:rsidRPr="00A2249C">
              <w:rPr>
                <w:rStyle w:val="Hyperlink"/>
                <w:noProof/>
                <w:rtl/>
                <w:lang w:bidi="fa-IR"/>
              </w:rPr>
              <w:t xml:space="preserve"> </w:t>
            </w:r>
            <w:r w:rsidR="002030DA" w:rsidRPr="00A2249C">
              <w:rPr>
                <w:rStyle w:val="Hyperlink"/>
                <w:rFonts w:hint="eastAsia"/>
                <w:noProof/>
                <w:rtl/>
                <w:lang w:bidi="fa-IR"/>
              </w:rPr>
              <w:t>ذَكَرَهُمُ</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تَعَالى</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28694909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540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10" w:history="1">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كِتَابِهِ</w:t>
            </w:r>
            <w:r w:rsidR="002030DA" w:rsidRPr="00A2249C">
              <w:rPr>
                <w:rStyle w:val="Hyperlink"/>
                <w:noProof/>
                <w:rtl/>
                <w:lang w:bidi="fa-IR"/>
              </w:rPr>
              <w:t xml:space="preserve"> - </w:t>
            </w:r>
            <w:r w:rsidR="002030DA" w:rsidRPr="00A2249C">
              <w:rPr>
                <w:rStyle w:val="Hyperlink"/>
                <w:rFonts w:hint="eastAsia"/>
                <w:noProof/>
                <w:rtl/>
                <w:lang w:bidi="fa-IR"/>
              </w:rPr>
              <w:t>هُمُ‌الْأَئِمَّةُ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وَالسَّبِيلُ</w:t>
            </w:r>
            <w:r w:rsidR="002030DA" w:rsidRPr="00A2249C">
              <w:rPr>
                <w:rStyle w:val="Hyperlink"/>
                <w:noProof/>
                <w:rtl/>
                <w:lang w:bidi="fa-IR"/>
              </w:rPr>
              <w:t xml:space="preserve"> </w:t>
            </w:r>
            <w:r w:rsidR="002030DA" w:rsidRPr="00A2249C">
              <w:rPr>
                <w:rStyle w:val="Hyperlink"/>
                <w:rFonts w:hint="eastAsia"/>
                <w:noProof/>
                <w:rtl/>
                <w:lang w:bidi="fa-IR"/>
              </w:rPr>
              <w:t>فِيهِمْ</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مُقِيمٌ‌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540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11" w:history="1">
            <w:r w:rsidR="002030DA" w:rsidRPr="00A2249C">
              <w:rPr>
                <w:rStyle w:val="Hyperlink"/>
                <w:noProof/>
                <w:rtl/>
                <w:lang w:bidi="fa-IR"/>
              </w:rPr>
              <w:t xml:space="preserve">29 -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عَرْضِ</w:t>
            </w:r>
            <w:r w:rsidR="002030DA" w:rsidRPr="00A2249C">
              <w:rPr>
                <w:rStyle w:val="Hyperlink"/>
                <w:noProof/>
                <w:rtl/>
                <w:lang w:bidi="fa-IR"/>
              </w:rPr>
              <w:t xml:space="preserve"> </w:t>
            </w:r>
            <w:r w:rsidR="002030DA" w:rsidRPr="00A2249C">
              <w:rPr>
                <w:rStyle w:val="Hyperlink"/>
                <w:rFonts w:hint="eastAsia"/>
                <w:noProof/>
                <w:rtl/>
                <w:lang w:bidi="fa-IR"/>
              </w:rPr>
              <w:t>الْأَعْمَالِ</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النَّبِيِّ</w:t>
            </w:r>
            <w:r w:rsidR="002030DA" w:rsidRPr="00A2249C">
              <w:rPr>
                <w:rStyle w:val="Hyperlink"/>
                <w:noProof/>
                <w:rtl/>
                <w:lang w:bidi="fa-IR"/>
              </w:rPr>
              <w:t xml:space="preserve"> </w:t>
            </w:r>
            <w:r w:rsidR="002030DA" w:rsidRPr="00A2249C">
              <w:rPr>
                <w:rStyle w:val="Hyperlink"/>
                <w:rFonts w:eastAsiaTheme="minorHAnsi" w:cs="Rafed Alaem" w:hint="eastAsia"/>
                <w:noProof/>
                <w:rtl/>
              </w:rPr>
              <w:t>صلى‌الله‌عليه‌وآله</w:t>
            </w:r>
            <w:r w:rsidR="002030DA" w:rsidRPr="00A2249C">
              <w:rPr>
                <w:rStyle w:val="Hyperlink"/>
                <w:noProof/>
                <w:rtl/>
                <w:lang w:bidi="fa-IR"/>
              </w:rPr>
              <w:t xml:space="preserve"> </w:t>
            </w:r>
            <w:r w:rsidR="002030DA" w:rsidRPr="00A2249C">
              <w:rPr>
                <w:rStyle w:val="Hyperlink"/>
                <w:rFonts w:hint="eastAsia"/>
                <w:noProof/>
                <w:rtl/>
                <w:lang w:bidi="fa-IR"/>
              </w:rPr>
              <w:t>وَالْأَئِمَّةِ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543</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12" w:history="1">
            <w:r w:rsidR="002030DA" w:rsidRPr="00A2249C">
              <w:rPr>
                <w:rStyle w:val="Hyperlink"/>
                <w:noProof/>
                <w:rtl/>
                <w:lang w:bidi="fa-IR"/>
              </w:rPr>
              <w:t xml:space="preserve">30 -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الطَّرِيقَةَ</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حُثَّ</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الِاسْتِقَامَةِ</w:t>
            </w:r>
            <w:r w:rsidR="002030DA" w:rsidRPr="00A2249C">
              <w:rPr>
                <w:rStyle w:val="Hyperlink"/>
                <w:noProof/>
                <w:rtl/>
                <w:lang w:bidi="fa-IR"/>
              </w:rPr>
              <w:t xml:space="preserve"> </w:t>
            </w:r>
            <w:r w:rsidR="002030DA" w:rsidRPr="00A2249C">
              <w:rPr>
                <w:rStyle w:val="Hyperlink"/>
                <w:rFonts w:hint="eastAsia"/>
                <w:noProof/>
                <w:rtl/>
                <w:lang w:bidi="fa-IR"/>
              </w:rPr>
              <w:t>عَلَيْهَا</w:t>
            </w:r>
            <w:r w:rsidR="002030DA" w:rsidRPr="00A2249C">
              <w:rPr>
                <w:rStyle w:val="Hyperlink"/>
                <w:noProof/>
                <w:rtl/>
                <w:lang w:bidi="fa-IR"/>
              </w:rPr>
              <w:t xml:space="preserve"> </w:t>
            </w:r>
            <w:r w:rsidR="002030DA" w:rsidRPr="00A2249C">
              <w:rPr>
                <w:rStyle w:val="Hyperlink"/>
                <w:rFonts w:hint="eastAsia"/>
                <w:noProof/>
                <w:rtl/>
                <w:lang w:bidi="fa-IR"/>
              </w:rPr>
              <w:t>وَلَايَةُ</w:t>
            </w:r>
            <w:r w:rsidR="002030DA" w:rsidRPr="00A2249C">
              <w:rPr>
                <w:rStyle w:val="Hyperlink"/>
                <w:noProof/>
                <w:rtl/>
                <w:lang w:bidi="fa-IR"/>
              </w:rPr>
              <w:t xml:space="preserve"> </w:t>
            </w:r>
            <w:r w:rsidR="002030DA" w:rsidRPr="00A2249C">
              <w:rPr>
                <w:rStyle w:val="Hyperlink"/>
                <w:rFonts w:hint="eastAsia"/>
                <w:noProof/>
                <w:rtl/>
                <w:lang w:bidi="fa-IR"/>
              </w:rPr>
              <w:t>عَلِيٍّ</w:t>
            </w:r>
            <w:r w:rsidR="002030DA" w:rsidRPr="00A2249C">
              <w:rPr>
                <w:rStyle w:val="Hyperlink"/>
                <w:noProof/>
                <w:rtl/>
                <w:lang w:bidi="fa-IR"/>
              </w:rPr>
              <w:t xml:space="preserve"> </w:t>
            </w:r>
            <w:r w:rsidR="002030DA" w:rsidRPr="00A2249C">
              <w:rPr>
                <w:rStyle w:val="Hyperlink"/>
                <w:rFonts w:cs="Rafed Alaem" w:hint="eastAsia"/>
                <w:noProof/>
                <w:rtl/>
              </w:rPr>
              <w:t>عليه‌السلام</w:t>
            </w:r>
            <w:r w:rsidR="002030DA" w:rsidRPr="00A2249C">
              <w:rPr>
                <w:rStyle w:val="Hyperlink"/>
                <w:rFonts w:hint="eastAsia"/>
                <w:noProof/>
                <w:lang w:bidi="fa-IR"/>
              </w:rPr>
              <w:t>‌</w:t>
            </w:r>
            <w:r w:rsidR="002030DA" w:rsidRPr="00A2249C">
              <w:rPr>
                <w:rStyle w:val="Hyperlink"/>
                <w:noProof/>
                <w:vertAlign w:val="superscript"/>
                <w:rtl/>
              </w:rPr>
              <w:t>(4)</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546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13" w:history="1">
            <w:r w:rsidR="002030DA" w:rsidRPr="00A2249C">
              <w:rPr>
                <w:rStyle w:val="Hyperlink"/>
                <w:noProof/>
                <w:rtl/>
                <w:lang w:bidi="fa-IR"/>
              </w:rPr>
              <w:t xml:space="preserve">31 -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مَعْدِنُ</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rFonts w:hint="eastAsia"/>
                <w:noProof/>
                <w:rtl/>
                <w:lang w:bidi="fa-IR"/>
              </w:rPr>
              <w:t>وَشَجَرَةُ</w:t>
            </w:r>
            <w:r w:rsidR="002030DA" w:rsidRPr="00A2249C">
              <w:rPr>
                <w:rStyle w:val="Hyperlink"/>
                <w:noProof/>
                <w:rtl/>
                <w:lang w:bidi="fa-IR"/>
              </w:rPr>
              <w:t xml:space="preserve"> </w:t>
            </w:r>
            <w:r w:rsidR="002030DA" w:rsidRPr="00A2249C">
              <w:rPr>
                <w:rStyle w:val="Hyperlink"/>
                <w:rFonts w:hint="eastAsia"/>
                <w:noProof/>
                <w:rtl/>
                <w:lang w:bidi="fa-IR"/>
              </w:rPr>
              <w:t>النُّبُوَّةِ</w:t>
            </w:r>
            <w:r w:rsidR="002030DA" w:rsidRPr="00A2249C">
              <w:rPr>
                <w:rStyle w:val="Hyperlink"/>
                <w:noProof/>
                <w:rtl/>
                <w:lang w:bidi="fa-IR"/>
              </w:rPr>
              <w:t xml:space="preserve"> </w:t>
            </w:r>
            <w:r w:rsidR="002030DA" w:rsidRPr="00A2249C">
              <w:rPr>
                <w:rStyle w:val="Hyperlink"/>
                <w:rFonts w:hint="eastAsia"/>
                <w:noProof/>
                <w:rtl/>
                <w:lang w:bidi="fa-IR"/>
              </w:rPr>
              <w:t>وَمُخْتَلَفُ‌الْمَلَائِكَةِ‌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547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14" w:history="1">
            <w:r w:rsidR="002030DA" w:rsidRPr="00A2249C">
              <w:rPr>
                <w:rStyle w:val="Hyperlink"/>
                <w:noProof/>
                <w:rtl/>
                <w:lang w:bidi="fa-IR"/>
              </w:rPr>
              <w:t xml:space="preserve">32 -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وَرَثَةُ</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rFonts w:hint="eastAsia"/>
                <w:noProof/>
                <w:rtl/>
                <w:lang w:bidi="fa-IR"/>
              </w:rPr>
              <w:t>يَرِثُ</w:t>
            </w:r>
            <w:r w:rsidR="002030DA" w:rsidRPr="00A2249C">
              <w:rPr>
                <w:rStyle w:val="Hyperlink"/>
                <w:noProof/>
                <w:rtl/>
                <w:lang w:bidi="fa-IR"/>
              </w:rPr>
              <w:t xml:space="preserve"> </w:t>
            </w:r>
            <w:r w:rsidR="002030DA" w:rsidRPr="00A2249C">
              <w:rPr>
                <w:rStyle w:val="Hyperlink"/>
                <w:noProof/>
                <w:vertAlign w:val="superscript"/>
                <w:rtl/>
              </w:rPr>
              <w:t>(3)</w:t>
            </w:r>
            <w:r w:rsidR="002030DA" w:rsidRPr="00A2249C">
              <w:rPr>
                <w:rStyle w:val="Hyperlink"/>
                <w:noProof/>
                <w:rtl/>
                <w:lang w:bidi="fa-IR"/>
              </w:rPr>
              <w:t xml:space="preserve"> </w:t>
            </w:r>
            <w:r w:rsidR="002030DA" w:rsidRPr="00A2249C">
              <w:rPr>
                <w:rStyle w:val="Hyperlink"/>
                <w:rFonts w:hint="eastAsia"/>
                <w:noProof/>
                <w:rtl/>
                <w:lang w:bidi="fa-IR"/>
              </w:rPr>
              <w:t>بَعْضُهُمْ</w:t>
            </w:r>
            <w:r w:rsidR="002030DA" w:rsidRPr="00A2249C">
              <w:rPr>
                <w:rStyle w:val="Hyperlink"/>
                <w:noProof/>
                <w:rtl/>
                <w:lang w:bidi="fa-IR"/>
              </w:rPr>
              <w:t xml:space="preserve"> </w:t>
            </w:r>
            <w:r w:rsidR="002030DA" w:rsidRPr="00A2249C">
              <w:rPr>
                <w:rStyle w:val="Hyperlink"/>
                <w:rFonts w:hint="eastAsia"/>
                <w:noProof/>
                <w:rtl/>
                <w:lang w:bidi="fa-IR"/>
              </w:rPr>
              <w:t>بَعْضاً</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551</w:t>
            </w:r>
            <w:r w:rsidR="002030DA">
              <w:rPr>
                <w:noProof/>
                <w:webHidden/>
                <w:rtl/>
              </w:rPr>
              <w:fldChar w:fldCharType="end"/>
            </w:r>
          </w:hyperlink>
        </w:p>
        <w:p w:rsidR="002030DA" w:rsidRDefault="002030DA" w:rsidP="002030DA">
          <w:pPr>
            <w:pStyle w:val="libNormal"/>
            <w:rPr>
              <w:rStyle w:val="Hyperlink"/>
              <w:noProof/>
            </w:rPr>
          </w:pPr>
          <w:r>
            <w:rPr>
              <w:rStyle w:val="Hyperlink"/>
              <w:noProof/>
            </w:rPr>
            <w:br w:type="page"/>
          </w:r>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15" w:history="1">
            <w:r w:rsidR="002030DA" w:rsidRPr="00A2249C">
              <w:rPr>
                <w:rStyle w:val="Hyperlink"/>
                <w:noProof/>
                <w:rtl/>
                <w:lang w:bidi="fa-IR"/>
              </w:rPr>
              <w:t xml:space="preserve">33 -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hint="eastAsia"/>
                <w:noProof/>
                <w:rtl/>
                <w:lang w:bidi="fa-IR"/>
              </w:rPr>
              <w:t>وَرِثُوا</w:t>
            </w:r>
            <w:r w:rsidR="002030DA" w:rsidRPr="00A2249C">
              <w:rPr>
                <w:rStyle w:val="Hyperlink"/>
                <w:noProof/>
                <w:rtl/>
                <w:lang w:bidi="fa-IR"/>
              </w:rPr>
              <w:t xml:space="preserve"> </w:t>
            </w:r>
            <w:r w:rsidR="002030DA" w:rsidRPr="00A2249C">
              <w:rPr>
                <w:rStyle w:val="Hyperlink"/>
                <w:rFonts w:hint="eastAsia"/>
                <w:noProof/>
                <w:rtl/>
                <w:lang w:bidi="fa-IR"/>
              </w:rPr>
              <w:t>عِلْمَ</w:t>
            </w:r>
            <w:r w:rsidR="002030DA" w:rsidRPr="00A2249C">
              <w:rPr>
                <w:rStyle w:val="Hyperlink"/>
                <w:noProof/>
                <w:rtl/>
                <w:lang w:bidi="fa-IR"/>
              </w:rPr>
              <w:t xml:space="preserve"> </w:t>
            </w:r>
            <w:r w:rsidR="002030DA" w:rsidRPr="00A2249C">
              <w:rPr>
                <w:rStyle w:val="Hyperlink"/>
                <w:rFonts w:hint="eastAsia"/>
                <w:noProof/>
                <w:rtl/>
                <w:lang w:bidi="fa-IR"/>
              </w:rPr>
              <w:t>النَّبِىِّ</w:t>
            </w:r>
          </w:hyperlink>
          <w:r w:rsidR="002030DA">
            <w:rPr>
              <w:rStyle w:val="Hyperlink"/>
              <w:rFonts w:hint="cs"/>
              <w:noProof/>
              <w:rtl/>
            </w:rPr>
            <w:t xml:space="preserve"> </w:t>
          </w:r>
          <w:hyperlink w:anchor="_Toc28694916" w:history="1">
            <w:r w:rsidR="002030DA" w:rsidRPr="00A2249C">
              <w:rPr>
                <w:rStyle w:val="Hyperlink"/>
                <w:rFonts w:hint="eastAsia"/>
                <w:noProof/>
                <w:rtl/>
                <w:lang w:bidi="fa-IR"/>
              </w:rPr>
              <w:t>وَجَمِيعِ</w:t>
            </w:r>
            <w:r w:rsidR="002030DA" w:rsidRPr="00A2249C">
              <w:rPr>
                <w:rStyle w:val="Hyperlink"/>
                <w:noProof/>
                <w:rtl/>
                <w:lang w:bidi="fa-IR"/>
              </w:rPr>
              <w:t xml:space="preserve"> </w:t>
            </w:r>
            <w:r w:rsidR="002030DA" w:rsidRPr="00A2249C">
              <w:rPr>
                <w:rStyle w:val="Hyperlink"/>
                <w:rFonts w:hint="eastAsia"/>
                <w:noProof/>
                <w:rtl/>
                <w:lang w:bidi="fa-IR"/>
              </w:rPr>
              <w:t>الْأَنْبِيَاءِ</w:t>
            </w:r>
            <w:r w:rsidR="002030DA" w:rsidRPr="00A2249C">
              <w:rPr>
                <w:rStyle w:val="Hyperlink"/>
                <w:noProof/>
                <w:rtl/>
                <w:lang w:bidi="fa-IR"/>
              </w:rPr>
              <w:t xml:space="preserve"> </w:t>
            </w:r>
            <w:r w:rsidR="002030DA" w:rsidRPr="00A2249C">
              <w:rPr>
                <w:rStyle w:val="Hyperlink"/>
                <w:rFonts w:hint="eastAsia"/>
                <w:noProof/>
                <w:rtl/>
                <w:lang w:bidi="fa-IR"/>
              </w:rPr>
              <w:t>وَالْأَوْصِيَاءِ</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الَّذِينَ</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قَبْلِهِمْ‌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555</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17" w:history="1">
            <w:r w:rsidR="002030DA" w:rsidRPr="00A2249C">
              <w:rPr>
                <w:rStyle w:val="Hyperlink"/>
                <w:noProof/>
                <w:rtl/>
                <w:lang w:bidi="fa-IR"/>
              </w:rPr>
              <w:t xml:space="preserve">34 -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عِنْدَهُمْ</w:t>
            </w:r>
            <w:r w:rsidR="002030DA" w:rsidRPr="00A2249C">
              <w:rPr>
                <w:rStyle w:val="Hyperlink"/>
                <w:noProof/>
                <w:rtl/>
                <w:lang w:bidi="fa-IR"/>
              </w:rPr>
              <w:t xml:space="preserve"> </w:t>
            </w:r>
            <w:r w:rsidR="002030DA" w:rsidRPr="00A2249C">
              <w:rPr>
                <w:rStyle w:val="Hyperlink"/>
                <w:rFonts w:hint="eastAsia"/>
                <w:noProof/>
                <w:rtl/>
                <w:lang w:bidi="fa-IR"/>
              </w:rPr>
              <w:t>جَمِيعُ</w:t>
            </w:r>
            <w:r w:rsidR="002030DA" w:rsidRPr="00A2249C">
              <w:rPr>
                <w:rStyle w:val="Hyperlink"/>
                <w:noProof/>
                <w:rtl/>
                <w:lang w:bidi="fa-IR"/>
              </w:rPr>
              <w:t xml:space="preserve"> </w:t>
            </w:r>
            <w:r w:rsidR="002030DA" w:rsidRPr="00A2249C">
              <w:rPr>
                <w:rStyle w:val="Hyperlink"/>
                <w:rFonts w:hint="eastAsia"/>
                <w:noProof/>
                <w:rtl/>
                <w:lang w:bidi="fa-IR"/>
              </w:rPr>
              <w:t>الْكُتُبِ</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نَزَلَتْ</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عِنْدِ</w:t>
            </w:r>
          </w:hyperlink>
          <w:r w:rsidR="002030DA">
            <w:rPr>
              <w:rStyle w:val="Hyperlink"/>
              <w:rFonts w:hint="cs"/>
              <w:noProof/>
              <w:rtl/>
            </w:rPr>
            <w:t xml:space="preserve"> </w:t>
          </w:r>
          <w:hyperlink w:anchor="_Toc28694918" w:history="1">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w:t>
            </w:r>
            <w:r w:rsidR="002030DA" w:rsidRPr="00A2249C">
              <w:rPr>
                <w:rStyle w:val="Hyperlink"/>
                <w:rFonts w:hint="eastAsia"/>
                <w:noProof/>
                <w:rtl/>
                <w:lang w:bidi="fa-IR"/>
              </w:rPr>
              <w:t>،</w:t>
            </w:r>
            <w:r w:rsidR="002030DA" w:rsidRPr="00A2249C">
              <w:rPr>
                <w:rStyle w:val="Hyperlink"/>
                <w:noProof/>
                <w:rtl/>
                <w:lang w:bidi="fa-IR"/>
              </w:rPr>
              <w:t xml:space="preserve"> </w:t>
            </w:r>
            <w:r w:rsidR="002030DA" w:rsidRPr="00A2249C">
              <w:rPr>
                <w:rStyle w:val="Hyperlink"/>
                <w:rFonts w:hint="eastAsia"/>
                <w:noProof/>
                <w:rtl/>
                <w:lang w:bidi="fa-IR"/>
              </w:rPr>
              <w:t>وَأَنَّهُمْ</w:t>
            </w:r>
            <w:r w:rsidR="002030DA" w:rsidRPr="00A2249C">
              <w:rPr>
                <w:rStyle w:val="Hyperlink"/>
                <w:noProof/>
                <w:rtl/>
                <w:lang w:bidi="fa-IR"/>
              </w:rPr>
              <w:t xml:space="preserve"> </w:t>
            </w:r>
            <w:r w:rsidR="002030DA" w:rsidRPr="00A2249C">
              <w:rPr>
                <w:rStyle w:val="Hyperlink"/>
                <w:rFonts w:hint="eastAsia"/>
                <w:noProof/>
                <w:rtl/>
                <w:lang w:bidi="fa-IR"/>
              </w:rPr>
              <w:t>يَعْرِفُونَهَا</w:t>
            </w:r>
            <w:r w:rsidR="002030DA" w:rsidRPr="00A2249C">
              <w:rPr>
                <w:rStyle w:val="Hyperlink"/>
                <w:noProof/>
                <w:rtl/>
                <w:lang w:bidi="fa-IR"/>
              </w:rPr>
              <w:t xml:space="preserve"> </w:t>
            </w:r>
            <w:r w:rsidR="002030DA" w:rsidRPr="00A2249C">
              <w:rPr>
                <w:rStyle w:val="Hyperlink"/>
                <w:rFonts w:hint="eastAsia"/>
                <w:noProof/>
                <w:rtl/>
                <w:lang w:bidi="fa-IR"/>
              </w:rPr>
              <w:t>عَلَى</w:t>
            </w:r>
            <w:r w:rsidR="002030DA" w:rsidRPr="00A2249C">
              <w:rPr>
                <w:rStyle w:val="Hyperlink"/>
                <w:noProof/>
                <w:rtl/>
                <w:lang w:bidi="fa-IR"/>
              </w:rPr>
              <w:t xml:space="preserve"> </w:t>
            </w:r>
            <w:r w:rsidR="002030DA" w:rsidRPr="00A2249C">
              <w:rPr>
                <w:rStyle w:val="Hyperlink"/>
                <w:rFonts w:hint="eastAsia"/>
                <w:noProof/>
                <w:rtl/>
                <w:lang w:bidi="fa-IR"/>
              </w:rPr>
              <w:t>‌اخْتِلَافِ</w:t>
            </w:r>
            <w:r w:rsidR="002030DA" w:rsidRPr="00A2249C">
              <w:rPr>
                <w:rStyle w:val="Hyperlink"/>
                <w:noProof/>
                <w:rtl/>
                <w:lang w:bidi="fa-IR"/>
              </w:rPr>
              <w:t xml:space="preserve"> </w:t>
            </w:r>
            <w:r w:rsidR="002030DA" w:rsidRPr="00A2249C">
              <w:rPr>
                <w:rStyle w:val="Hyperlink"/>
                <w:rFonts w:hint="eastAsia"/>
                <w:noProof/>
                <w:rtl/>
                <w:lang w:bidi="fa-IR"/>
              </w:rPr>
              <w:t>أَلْسِنَتِهَا‌</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562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19" w:history="1">
            <w:r w:rsidR="002030DA" w:rsidRPr="00A2249C">
              <w:rPr>
                <w:rStyle w:val="Hyperlink"/>
                <w:noProof/>
                <w:rtl/>
                <w:lang w:bidi="fa-IR"/>
              </w:rPr>
              <w:t xml:space="preserve">35 -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أَنَّهُ</w:t>
            </w:r>
            <w:r w:rsidR="002030DA" w:rsidRPr="00A2249C">
              <w:rPr>
                <w:rStyle w:val="Hyperlink"/>
                <w:noProof/>
                <w:rtl/>
                <w:lang w:bidi="fa-IR"/>
              </w:rPr>
              <w:t xml:space="preserve"> </w:t>
            </w:r>
            <w:r w:rsidR="002030DA" w:rsidRPr="00A2249C">
              <w:rPr>
                <w:rStyle w:val="Hyperlink"/>
                <w:rFonts w:hint="eastAsia"/>
                <w:noProof/>
                <w:rtl/>
                <w:lang w:bidi="fa-IR"/>
              </w:rPr>
              <w:t>لَمْ</w:t>
            </w:r>
            <w:r w:rsidR="002030DA" w:rsidRPr="00A2249C">
              <w:rPr>
                <w:rStyle w:val="Hyperlink"/>
                <w:noProof/>
                <w:rtl/>
                <w:lang w:bidi="fa-IR"/>
              </w:rPr>
              <w:t xml:space="preserve"> </w:t>
            </w:r>
            <w:r w:rsidR="002030DA" w:rsidRPr="00A2249C">
              <w:rPr>
                <w:rStyle w:val="Hyperlink"/>
                <w:rFonts w:hint="eastAsia"/>
                <w:noProof/>
                <w:rtl/>
                <w:lang w:bidi="fa-IR"/>
              </w:rPr>
              <w:t>يَجْمَعِ</w:t>
            </w:r>
            <w:r w:rsidR="002030DA" w:rsidRPr="00A2249C">
              <w:rPr>
                <w:rStyle w:val="Hyperlink"/>
                <w:noProof/>
                <w:rtl/>
                <w:lang w:bidi="fa-IR"/>
              </w:rPr>
              <w:t xml:space="preserve"> </w:t>
            </w:r>
            <w:r w:rsidR="002030DA" w:rsidRPr="00A2249C">
              <w:rPr>
                <w:rStyle w:val="Hyperlink"/>
                <w:rFonts w:hint="eastAsia"/>
                <w:noProof/>
                <w:rtl/>
                <w:lang w:bidi="fa-IR"/>
              </w:rPr>
              <w:t>الْقُرْآنَ</w:t>
            </w:r>
            <w:r w:rsidR="002030DA" w:rsidRPr="00A2249C">
              <w:rPr>
                <w:rStyle w:val="Hyperlink"/>
                <w:noProof/>
                <w:rtl/>
                <w:lang w:bidi="fa-IR"/>
              </w:rPr>
              <w:t xml:space="preserve"> </w:t>
            </w:r>
            <w:r w:rsidR="002030DA" w:rsidRPr="00A2249C">
              <w:rPr>
                <w:rStyle w:val="Hyperlink"/>
                <w:rFonts w:hint="eastAsia"/>
                <w:noProof/>
                <w:rtl/>
                <w:lang w:bidi="fa-IR"/>
              </w:rPr>
              <w:t>كُلَّهُ</w:t>
            </w:r>
            <w:r w:rsidR="002030DA" w:rsidRPr="00A2249C">
              <w:rPr>
                <w:rStyle w:val="Hyperlink"/>
                <w:noProof/>
                <w:rtl/>
                <w:lang w:bidi="fa-IR"/>
              </w:rPr>
              <w:t xml:space="preserve"> </w:t>
            </w:r>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وَأَنَّهُمْ</w:t>
            </w:r>
            <w:r w:rsidR="002030DA" w:rsidRPr="00A2249C">
              <w:rPr>
                <w:rStyle w:val="Hyperlink"/>
                <w:noProof/>
                <w:rtl/>
                <w:lang w:bidi="fa-IR"/>
              </w:rPr>
              <w:t xml:space="preserve"> </w:t>
            </w:r>
            <w:r w:rsidR="002030DA" w:rsidRPr="00A2249C">
              <w:rPr>
                <w:rStyle w:val="Hyperlink"/>
                <w:rFonts w:hint="eastAsia"/>
                <w:noProof/>
                <w:rtl/>
                <w:lang w:bidi="fa-IR"/>
              </w:rPr>
              <w:t>يَعْلَمُونَ</w:t>
            </w:r>
            <w:r w:rsidR="002030DA" w:rsidRPr="00A2249C">
              <w:rPr>
                <w:rStyle w:val="Hyperlink"/>
                <w:noProof/>
                <w:rtl/>
                <w:lang w:bidi="fa-IR"/>
              </w:rPr>
              <w:t xml:space="preserve"> </w:t>
            </w:r>
            <w:r w:rsidR="002030DA" w:rsidRPr="00A2249C">
              <w:rPr>
                <w:rStyle w:val="Hyperlink"/>
                <w:rFonts w:hint="eastAsia"/>
                <w:noProof/>
                <w:rtl/>
                <w:lang w:bidi="fa-IR"/>
              </w:rPr>
              <w:t>عِلْمَهُ‌كُلَّهُ‌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28694919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566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0" w:history="1">
            <w:r w:rsidR="002030DA" w:rsidRPr="00A2249C">
              <w:rPr>
                <w:rStyle w:val="Hyperlink"/>
                <w:noProof/>
                <w:rtl/>
                <w:lang w:bidi="fa-IR"/>
              </w:rPr>
              <w:t xml:space="preserve">36 -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أُعْطِيَ</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اسْمِ</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الْأَعْظَمِ‌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570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1" w:history="1">
            <w:r w:rsidR="002030DA" w:rsidRPr="00A2249C">
              <w:rPr>
                <w:rStyle w:val="Hyperlink"/>
                <w:noProof/>
                <w:rtl/>
                <w:lang w:bidi="fa-IR"/>
              </w:rPr>
              <w:t xml:space="preserve">37 -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عِنْدَ</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آيَاتِ</w:t>
            </w:r>
            <w:r w:rsidR="002030DA" w:rsidRPr="00A2249C">
              <w:rPr>
                <w:rStyle w:val="Hyperlink"/>
                <w:noProof/>
                <w:rtl/>
                <w:lang w:bidi="fa-IR"/>
              </w:rPr>
              <w:t xml:space="preserve"> </w:t>
            </w:r>
            <w:r w:rsidR="002030DA" w:rsidRPr="00A2249C">
              <w:rPr>
                <w:rStyle w:val="Hyperlink"/>
                <w:rFonts w:hint="eastAsia"/>
                <w:noProof/>
                <w:rtl/>
                <w:lang w:bidi="fa-IR"/>
              </w:rPr>
              <w:t>الْأَنْبِيَاءِ</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573</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2" w:history="1">
            <w:r w:rsidR="002030DA" w:rsidRPr="00A2249C">
              <w:rPr>
                <w:rStyle w:val="Hyperlink"/>
                <w:noProof/>
                <w:rtl/>
                <w:lang w:bidi="fa-IR"/>
              </w:rPr>
              <w:t xml:space="preserve">38 -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عِنْدَ</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سِلَاحِ</w:t>
            </w:r>
            <w:r w:rsidR="002030DA" w:rsidRPr="00A2249C">
              <w:rPr>
                <w:rStyle w:val="Hyperlink"/>
                <w:noProof/>
                <w:rtl/>
                <w:lang w:bidi="fa-IR"/>
              </w:rPr>
              <w:t xml:space="preserve"> </w:t>
            </w:r>
            <w:r w:rsidR="002030DA" w:rsidRPr="00A2249C">
              <w:rPr>
                <w:rStyle w:val="Hyperlink"/>
                <w:rFonts w:hint="eastAsia"/>
                <w:noProof/>
                <w:rtl/>
                <w:lang w:bidi="fa-IR"/>
              </w:rPr>
              <w:t>رَسُولِ</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eastAsiaTheme="minorHAnsi" w:cs="Rafed Alaem" w:hint="eastAsia"/>
                <w:noProof/>
                <w:rtl/>
              </w:rPr>
              <w:t>صلى‌الله‌عليه‌وآله</w:t>
            </w:r>
            <w:r w:rsidR="002030DA" w:rsidRPr="00A2249C">
              <w:rPr>
                <w:rStyle w:val="Hyperlink"/>
                <w:noProof/>
                <w:rtl/>
                <w:lang w:bidi="fa-IR"/>
              </w:rPr>
              <w:t xml:space="preserve"> </w:t>
            </w:r>
            <w:r w:rsidR="002030DA" w:rsidRPr="00A2249C">
              <w:rPr>
                <w:rStyle w:val="Hyperlink"/>
                <w:rFonts w:hint="eastAsia"/>
                <w:noProof/>
                <w:rtl/>
                <w:lang w:bidi="fa-IR"/>
              </w:rPr>
              <w:t>وَمَتَاعِهِ‌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577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3" w:history="1">
            <w:r w:rsidR="002030DA" w:rsidRPr="00A2249C">
              <w:rPr>
                <w:rStyle w:val="Hyperlink"/>
                <w:noProof/>
                <w:rtl/>
                <w:lang w:bidi="fa-IR"/>
              </w:rPr>
              <w:t xml:space="preserve">39 -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مَثَلَ</w:t>
            </w:r>
            <w:r w:rsidR="002030DA" w:rsidRPr="00A2249C">
              <w:rPr>
                <w:rStyle w:val="Hyperlink"/>
                <w:noProof/>
                <w:rtl/>
                <w:lang w:bidi="fa-IR"/>
              </w:rPr>
              <w:t xml:space="preserve"> </w:t>
            </w:r>
            <w:r w:rsidR="002030DA" w:rsidRPr="00A2249C">
              <w:rPr>
                <w:rStyle w:val="Hyperlink"/>
                <w:rFonts w:hint="eastAsia"/>
                <w:noProof/>
                <w:rtl/>
                <w:lang w:bidi="fa-IR"/>
              </w:rPr>
              <w:t>سِلَاحِ</w:t>
            </w:r>
            <w:r w:rsidR="002030DA" w:rsidRPr="00A2249C">
              <w:rPr>
                <w:rStyle w:val="Hyperlink"/>
                <w:noProof/>
                <w:rtl/>
                <w:lang w:bidi="fa-IR"/>
              </w:rPr>
              <w:t xml:space="preserve"> </w:t>
            </w:r>
            <w:r w:rsidR="002030DA" w:rsidRPr="00A2249C">
              <w:rPr>
                <w:rStyle w:val="Hyperlink"/>
                <w:rFonts w:hint="eastAsia"/>
                <w:noProof/>
                <w:rtl/>
                <w:lang w:bidi="fa-IR"/>
              </w:rPr>
              <w:t>رَسُولِ</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eastAsiaTheme="minorHAnsi" w:cs="Rafed Alaem" w:hint="eastAsia"/>
                <w:noProof/>
                <w:rtl/>
              </w:rPr>
              <w:t>صلى‌الله‌عليه‌وآله</w:t>
            </w:r>
            <w:r w:rsidR="002030DA" w:rsidRPr="00A2249C">
              <w:rPr>
                <w:rStyle w:val="Hyperlink"/>
                <w:noProof/>
                <w:rtl/>
                <w:lang w:bidi="fa-IR"/>
              </w:rPr>
              <w:t xml:space="preserve"> </w:t>
            </w:r>
            <w:r w:rsidR="002030DA" w:rsidRPr="00A2249C">
              <w:rPr>
                <w:rStyle w:val="Hyperlink"/>
                <w:rFonts w:hint="eastAsia"/>
                <w:noProof/>
                <w:rtl/>
                <w:lang w:bidi="fa-IR"/>
              </w:rPr>
              <w:t>مَثَلُ</w:t>
            </w:r>
            <w:r w:rsidR="002030DA" w:rsidRPr="00A2249C">
              <w:rPr>
                <w:rStyle w:val="Hyperlink"/>
                <w:noProof/>
                <w:rtl/>
                <w:lang w:bidi="fa-IR"/>
              </w:rPr>
              <w:t xml:space="preserve"> </w:t>
            </w:r>
            <w:r w:rsidR="002030DA" w:rsidRPr="00A2249C">
              <w:rPr>
                <w:rStyle w:val="Hyperlink"/>
                <w:rFonts w:hint="eastAsia"/>
                <w:noProof/>
                <w:rtl/>
                <w:lang w:bidi="fa-IR"/>
              </w:rPr>
              <w:t>التَّابُوتِ</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بَنِي</w:t>
            </w:r>
            <w:r w:rsidR="002030DA" w:rsidRPr="00A2249C">
              <w:rPr>
                <w:rStyle w:val="Hyperlink"/>
                <w:noProof/>
                <w:rtl/>
                <w:lang w:bidi="fa-IR"/>
              </w:rPr>
              <w:t xml:space="preserve"> </w:t>
            </w:r>
            <w:r w:rsidR="002030DA" w:rsidRPr="00A2249C">
              <w:rPr>
                <w:rStyle w:val="Hyperlink"/>
                <w:rFonts w:hint="eastAsia"/>
                <w:noProof/>
                <w:rtl/>
                <w:lang w:bidi="fa-IR"/>
              </w:rPr>
              <w:t>إِسْرَائِيلَ‌</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590</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4" w:history="1">
            <w:r w:rsidR="002030DA" w:rsidRPr="00A2249C">
              <w:rPr>
                <w:rStyle w:val="Hyperlink"/>
                <w:noProof/>
                <w:rtl/>
                <w:lang w:bidi="fa-IR"/>
              </w:rPr>
              <w:t xml:space="preserve">40 -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فِيهِ</w:t>
            </w:r>
            <w:r w:rsidR="002030DA" w:rsidRPr="00A2249C">
              <w:rPr>
                <w:rStyle w:val="Hyperlink"/>
                <w:noProof/>
                <w:rtl/>
                <w:lang w:bidi="fa-IR"/>
              </w:rPr>
              <w:t xml:space="preserve"> </w:t>
            </w:r>
            <w:r w:rsidR="002030DA" w:rsidRPr="00A2249C">
              <w:rPr>
                <w:rStyle w:val="Hyperlink"/>
                <w:rFonts w:hint="eastAsia"/>
                <w:noProof/>
                <w:rtl/>
                <w:lang w:bidi="fa-IR"/>
              </w:rPr>
              <w:t>ذِكْرُ</w:t>
            </w:r>
            <w:r w:rsidR="002030DA" w:rsidRPr="00A2249C">
              <w:rPr>
                <w:rStyle w:val="Hyperlink"/>
                <w:noProof/>
                <w:rtl/>
                <w:lang w:bidi="fa-IR"/>
              </w:rPr>
              <w:t xml:space="preserve"> </w:t>
            </w:r>
            <w:r w:rsidR="002030DA" w:rsidRPr="00A2249C">
              <w:rPr>
                <w:rStyle w:val="Hyperlink"/>
                <w:rFonts w:hint="eastAsia"/>
                <w:noProof/>
                <w:rtl/>
                <w:lang w:bidi="fa-IR"/>
              </w:rPr>
              <w:t>الصَّحِيفَةِ</w:t>
            </w:r>
            <w:r w:rsidR="002030DA" w:rsidRPr="00A2249C">
              <w:rPr>
                <w:rStyle w:val="Hyperlink"/>
                <w:noProof/>
                <w:rtl/>
                <w:lang w:bidi="fa-IR"/>
              </w:rPr>
              <w:t xml:space="preserve"> </w:t>
            </w:r>
            <w:r w:rsidR="002030DA" w:rsidRPr="00A2249C">
              <w:rPr>
                <w:rStyle w:val="Hyperlink"/>
                <w:rFonts w:hint="eastAsia"/>
                <w:noProof/>
                <w:rtl/>
                <w:lang w:bidi="fa-IR"/>
              </w:rPr>
              <w:t>وَالْجَفْرِ</w:t>
            </w:r>
            <w:r w:rsidR="002030DA" w:rsidRPr="00A2249C">
              <w:rPr>
                <w:rStyle w:val="Hyperlink"/>
                <w:noProof/>
                <w:rtl/>
                <w:lang w:bidi="fa-IR"/>
              </w:rPr>
              <w:t xml:space="preserve"> </w:t>
            </w:r>
            <w:r w:rsidR="002030DA" w:rsidRPr="00A2249C">
              <w:rPr>
                <w:rStyle w:val="Hyperlink"/>
                <w:rFonts w:hint="eastAsia"/>
                <w:noProof/>
                <w:rtl/>
                <w:lang w:bidi="fa-IR"/>
              </w:rPr>
              <w:t>وَالْجَامِعَةِ</w:t>
            </w:r>
            <w:r w:rsidR="002030DA" w:rsidRPr="00A2249C">
              <w:rPr>
                <w:rStyle w:val="Hyperlink"/>
                <w:noProof/>
                <w:rtl/>
                <w:lang w:bidi="fa-IR"/>
              </w:rPr>
              <w:t xml:space="preserve"> </w:t>
            </w:r>
            <w:r w:rsidR="002030DA" w:rsidRPr="00A2249C">
              <w:rPr>
                <w:rStyle w:val="Hyperlink"/>
                <w:rFonts w:hint="eastAsia"/>
                <w:noProof/>
                <w:rtl/>
                <w:lang w:bidi="fa-IR"/>
              </w:rPr>
              <w:t>وَمُصْحَفِ</w:t>
            </w:r>
            <w:r w:rsidR="002030DA" w:rsidRPr="00A2249C">
              <w:rPr>
                <w:rStyle w:val="Hyperlink"/>
                <w:noProof/>
                <w:rtl/>
                <w:lang w:bidi="fa-IR"/>
              </w:rPr>
              <w:t xml:space="preserve"> </w:t>
            </w:r>
            <w:r w:rsidR="002030DA" w:rsidRPr="00A2249C">
              <w:rPr>
                <w:rStyle w:val="Hyperlink"/>
                <w:rFonts w:hint="eastAsia"/>
                <w:noProof/>
                <w:rtl/>
                <w:lang w:bidi="fa-IR"/>
              </w:rPr>
              <w:t>فَاطِمَةَ</w:t>
            </w:r>
            <w:r w:rsidR="002030DA" w:rsidRPr="00A2249C">
              <w:rPr>
                <w:rStyle w:val="Hyperlink"/>
                <w:noProof/>
                <w:rtl/>
                <w:lang w:bidi="fa-IR"/>
              </w:rPr>
              <w:t xml:space="preserve"> </w:t>
            </w:r>
            <w:r w:rsidR="002030DA" w:rsidRPr="00A2249C">
              <w:rPr>
                <w:rStyle w:val="Hyperlink"/>
                <w:rFonts w:cs="Rafed Alaem" w:hint="eastAsia"/>
                <w:noProof/>
                <w:rtl/>
              </w:rPr>
              <w:t>عليها‌السلام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592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5" w:history="1">
            <w:r w:rsidR="002030DA" w:rsidRPr="00A2249C">
              <w:rPr>
                <w:rStyle w:val="Hyperlink"/>
                <w:noProof/>
                <w:rtl/>
                <w:lang w:bidi="fa-IR"/>
              </w:rPr>
              <w:t xml:space="preserve">41 -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شَأْنِ</w:t>
            </w:r>
            <w:r w:rsidR="002030DA" w:rsidRPr="00A2249C">
              <w:rPr>
                <w:rStyle w:val="Hyperlink"/>
                <w:noProof/>
                <w:rtl/>
                <w:lang w:bidi="fa-IR"/>
              </w:rPr>
              <w:t xml:space="preserve"> </w:t>
            </w:r>
            <w:r w:rsidR="002030DA" w:rsidRPr="00A2249C">
              <w:rPr>
                <w:rStyle w:val="Hyperlink"/>
                <w:rFonts w:cs="Rafed Alaem"/>
                <w:noProof/>
                <w:rtl/>
              </w:rPr>
              <w:t>(</w:t>
            </w:r>
            <w:r w:rsidR="002030DA" w:rsidRPr="00A2249C">
              <w:rPr>
                <w:rStyle w:val="Hyperlink"/>
                <w:noProof/>
                <w:rtl/>
                <w:lang w:bidi="fa-IR"/>
              </w:rPr>
              <w:t xml:space="preserve"> </w:t>
            </w:r>
            <w:r w:rsidR="002030DA" w:rsidRPr="00A2249C">
              <w:rPr>
                <w:rStyle w:val="Hyperlink"/>
                <w:rFonts w:ascii="Arial" w:hAnsi="Arial" w:cs="KFGQPC Uthman Taha Naskh" w:hint="eastAsia"/>
                <w:noProof/>
                <w:rtl/>
              </w:rPr>
              <w:t>إِنَّا</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أَنْزَلْنَاهُ</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فِى</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لَيْلَةِ</w:t>
            </w:r>
            <w:r w:rsidR="002030DA" w:rsidRPr="00A2249C">
              <w:rPr>
                <w:rStyle w:val="Hyperlink"/>
                <w:rFonts w:ascii="Arial" w:hAnsi="Arial" w:cs="KFGQPC Uthman Taha Naskh"/>
                <w:noProof/>
                <w:rtl/>
              </w:rPr>
              <w:t xml:space="preserve"> </w:t>
            </w:r>
            <w:r w:rsidR="002030DA" w:rsidRPr="00A2249C">
              <w:rPr>
                <w:rStyle w:val="Hyperlink"/>
                <w:rFonts w:ascii="Arial" w:hAnsi="Arial" w:cs="KFGQPC Uthman Taha Naskh" w:hint="eastAsia"/>
                <w:noProof/>
                <w:rtl/>
              </w:rPr>
              <w:t>الْقَدْرِ</w:t>
            </w:r>
            <w:r w:rsidR="002030DA" w:rsidRPr="00A2249C">
              <w:rPr>
                <w:rStyle w:val="Hyperlink"/>
                <w:noProof/>
                <w:rtl/>
                <w:lang w:bidi="fa-IR"/>
              </w:rPr>
              <w:t xml:space="preserve"> </w:t>
            </w:r>
            <w:r w:rsidR="002030DA" w:rsidRPr="00A2249C">
              <w:rPr>
                <w:rStyle w:val="Hyperlink"/>
                <w:rFonts w:cs="Rafed Alaem"/>
                <w:noProof/>
                <w:rtl/>
              </w:rPr>
              <w:t>)</w:t>
            </w:r>
            <w:r w:rsidR="002030DA" w:rsidRPr="00A2249C">
              <w:rPr>
                <w:rStyle w:val="Hyperlink"/>
                <w:noProof/>
                <w:vertAlign w:val="superscript"/>
                <w:rtl/>
              </w:rPr>
              <w:t>(4)</w:t>
            </w:r>
            <w:r w:rsidR="002030DA" w:rsidRPr="00A2249C">
              <w:rPr>
                <w:rStyle w:val="Hyperlink"/>
                <w:noProof/>
                <w:rtl/>
                <w:lang w:bidi="fa-IR"/>
              </w:rPr>
              <w:t xml:space="preserve"> </w:t>
            </w:r>
            <w:r w:rsidR="002030DA" w:rsidRPr="00A2249C">
              <w:rPr>
                <w:rStyle w:val="Hyperlink"/>
                <w:rFonts w:hint="eastAsia"/>
                <w:noProof/>
                <w:rtl/>
                <w:lang w:bidi="fa-IR"/>
              </w:rPr>
              <w:t>وَتَفْسِيرِهَا‌</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602</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6" w:history="1">
            <w:r w:rsidR="002030DA" w:rsidRPr="00A2249C">
              <w:rPr>
                <w:rStyle w:val="Hyperlink"/>
                <w:noProof/>
                <w:rtl/>
                <w:lang w:bidi="fa-IR"/>
              </w:rPr>
              <w:t xml:space="preserve">42 -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يَزْدَادُونَ</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لَيْلَةِ</w:t>
            </w:r>
            <w:r w:rsidR="002030DA" w:rsidRPr="00A2249C">
              <w:rPr>
                <w:rStyle w:val="Hyperlink"/>
                <w:noProof/>
                <w:rtl/>
                <w:lang w:bidi="fa-IR"/>
              </w:rPr>
              <w:t xml:space="preserve"> </w:t>
            </w:r>
            <w:r w:rsidR="002030DA" w:rsidRPr="00A2249C">
              <w:rPr>
                <w:rStyle w:val="Hyperlink"/>
                <w:noProof/>
                <w:vertAlign w:val="superscript"/>
                <w:rtl/>
              </w:rPr>
              <w:t>(2)</w:t>
            </w:r>
            <w:r w:rsidR="002030DA" w:rsidRPr="00A2249C">
              <w:rPr>
                <w:rStyle w:val="Hyperlink"/>
                <w:noProof/>
                <w:rtl/>
                <w:lang w:bidi="fa-IR"/>
              </w:rPr>
              <w:t xml:space="preserve"> </w:t>
            </w:r>
            <w:r w:rsidR="002030DA" w:rsidRPr="00A2249C">
              <w:rPr>
                <w:rStyle w:val="Hyperlink"/>
                <w:rFonts w:hint="eastAsia"/>
                <w:noProof/>
                <w:rtl/>
                <w:lang w:bidi="fa-IR"/>
              </w:rPr>
              <w:t>الْجُمُعَةِ‌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629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27" w:history="1">
            <w:r w:rsidR="002030DA" w:rsidRPr="00A2249C">
              <w:rPr>
                <w:rStyle w:val="Hyperlink"/>
                <w:noProof/>
                <w:rtl/>
                <w:lang w:bidi="fa-IR"/>
              </w:rPr>
              <w:t xml:space="preserve">43 -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لَوْ</w:t>
            </w:r>
            <w:r w:rsidR="002030DA" w:rsidRPr="00A2249C">
              <w:rPr>
                <w:rStyle w:val="Hyperlink"/>
                <w:noProof/>
                <w:rtl/>
                <w:lang w:bidi="fa-IR"/>
              </w:rPr>
              <w:t xml:space="preserve"> </w:t>
            </w:r>
            <w:r w:rsidR="002030DA" w:rsidRPr="00A2249C">
              <w:rPr>
                <w:rStyle w:val="Hyperlink"/>
                <w:rFonts w:hint="eastAsia"/>
                <w:noProof/>
                <w:rtl/>
                <w:lang w:bidi="fa-IR"/>
              </w:rPr>
              <w:t>لَا</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يَزْدَادُونَ</w:t>
            </w:r>
            <w:r w:rsidR="002030DA" w:rsidRPr="00A2249C">
              <w:rPr>
                <w:rStyle w:val="Hyperlink"/>
                <w:noProof/>
                <w:rtl/>
                <w:lang w:bidi="fa-IR"/>
              </w:rPr>
              <w:t xml:space="preserve"> </w:t>
            </w:r>
            <w:r w:rsidR="002030DA" w:rsidRPr="00A2249C">
              <w:rPr>
                <w:rStyle w:val="Hyperlink"/>
                <w:rFonts w:hint="eastAsia"/>
                <w:noProof/>
                <w:rtl/>
                <w:lang w:bidi="fa-IR"/>
              </w:rPr>
              <w:t>لَنَفِدَ</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عِنْدَهُمْ‌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632</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28" w:history="1">
            <w:r w:rsidR="002030DA" w:rsidRPr="00A2249C">
              <w:rPr>
                <w:rStyle w:val="Hyperlink"/>
                <w:noProof/>
                <w:rtl/>
                <w:lang w:bidi="fa-IR"/>
              </w:rPr>
              <w:t xml:space="preserve">44 -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يَعْلَمُونَ</w:t>
            </w:r>
            <w:r w:rsidR="002030DA" w:rsidRPr="00A2249C">
              <w:rPr>
                <w:rStyle w:val="Hyperlink"/>
                <w:noProof/>
                <w:rtl/>
                <w:lang w:bidi="fa-IR"/>
              </w:rPr>
              <w:t xml:space="preserve"> </w:t>
            </w:r>
            <w:r w:rsidR="002030DA" w:rsidRPr="00A2249C">
              <w:rPr>
                <w:rStyle w:val="Hyperlink"/>
                <w:rFonts w:hint="eastAsia"/>
                <w:noProof/>
                <w:rtl/>
                <w:lang w:bidi="fa-IR"/>
              </w:rPr>
              <w:t>جَمِيعَ</w:t>
            </w:r>
            <w:r w:rsidR="002030DA" w:rsidRPr="00A2249C">
              <w:rPr>
                <w:rStyle w:val="Hyperlink"/>
                <w:noProof/>
                <w:rtl/>
                <w:lang w:bidi="fa-IR"/>
              </w:rPr>
              <w:t xml:space="preserve"> </w:t>
            </w:r>
            <w:r w:rsidR="002030DA" w:rsidRPr="00A2249C">
              <w:rPr>
                <w:rStyle w:val="Hyperlink"/>
                <w:rFonts w:hint="eastAsia"/>
                <w:noProof/>
                <w:rtl/>
                <w:lang w:bidi="fa-IR"/>
              </w:rPr>
              <w:t>الْعُلُومِ</w:t>
            </w:r>
            <w:r w:rsidR="002030DA" w:rsidRPr="00A2249C">
              <w:rPr>
                <w:rStyle w:val="Hyperlink"/>
                <w:noProof/>
                <w:rtl/>
                <w:lang w:bidi="fa-IR"/>
              </w:rPr>
              <w:t xml:space="preserve"> </w:t>
            </w:r>
            <w:r w:rsidR="002030DA" w:rsidRPr="00A2249C">
              <w:rPr>
                <w:rStyle w:val="Hyperlink"/>
                <w:rFonts w:hint="eastAsia"/>
                <w:noProof/>
                <w:rtl/>
                <w:lang w:bidi="fa-IR"/>
              </w:rPr>
              <w:t>الَّتِي</w:t>
            </w:r>
          </w:hyperlink>
          <w:r w:rsidR="002030DA">
            <w:rPr>
              <w:rStyle w:val="Hyperlink"/>
              <w:rFonts w:hint="cs"/>
              <w:noProof/>
              <w:rtl/>
            </w:rPr>
            <w:t xml:space="preserve"> </w:t>
          </w:r>
          <w:hyperlink w:anchor="_Toc28694929" w:history="1">
            <w:r w:rsidR="002030DA" w:rsidRPr="00A2249C">
              <w:rPr>
                <w:rStyle w:val="Hyperlink"/>
                <w:rFonts w:hint="eastAsia"/>
                <w:noProof/>
                <w:rtl/>
                <w:lang w:bidi="fa-IR"/>
              </w:rPr>
              <w:t>خَرَجَتْ</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إِلَى</w:t>
            </w:r>
            <w:r w:rsidR="002030DA" w:rsidRPr="00A2249C">
              <w:rPr>
                <w:rStyle w:val="Hyperlink"/>
                <w:noProof/>
                <w:rtl/>
                <w:lang w:bidi="fa-IR"/>
              </w:rPr>
              <w:t xml:space="preserve"> </w:t>
            </w:r>
            <w:r w:rsidR="002030DA" w:rsidRPr="00A2249C">
              <w:rPr>
                <w:rStyle w:val="Hyperlink"/>
                <w:rFonts w:hint="eastAsia"/>
                <w:noProof/>
                <w:rtl/>
                <w:lang w:bidi="fa-IR"/>
              </w:rPr>
              <w:t>الْمَلَائِكَةِ</w:t>
            </w:r>
            <w:r w:rsidR="002030DA" w:rsidRPr="00A2249C">
              <w:rPr>
                <w:rStyle w:val="Hyperlink"/>
                <w:noProof/>
                <w:rtl/>
                <w:lang w:bidi="fa-IR"/>
              </w:rPr>
              <w:t xml:space="preserve"> </w:t>
            </w:r>
            <w:r w:rsidR="002030DA" w:rsidRPr="00A2249C">
              <w:rPr>
                <w:rStyle w:val="Hyperlink"/>
                <w:rFonts w:hint="eastAsia"/>
                <w:noProof/>
                <w:rtl/>
                <w:lang w:bidi="fa-IR"/>
              </w:rPr>
              <w:t>وَالْأَنْبِيَاءِ</w:t>
            </w:r>
            <w:r w:rsidR="002030DA" w:rsidRPr="00A2249C">
              <w:rPr>
                <w:rStyle w:val="Hyperlink"/>
                <w:noProof/>
                <w:rtl/>
                <w:lang w:bidi="fa-IR"/>
              </w:rPr>
              <w:t xml:space="preserve"> </w:t>
            </w:r>
            <w:r w:rsidR="002030DA" w:rsidRPr="00A2249C">
              <w:rPr>
                <w:rStyle w:val="Hyperlink"/>
                <w:rFonts w:hint="eastAsia"/>
                <w:noProof/>
                <w:rtl/>
                <w:lang w:bidi="fa-IR"/>
              </w:rPr>
              <w:t>وَالرُّسُلِ</w:t>
            </w:r>
            <w:r w:rsidR="002030DA" w:rsidRPr="00A2249C">
              <w:rPr>
                <w:rStyle w:val="Hyperlink"/>
                <w:noProof/>
                <w:rtl/>
                <w:lang w:bidi="fa-IR"/>
              </w:rPr>
              <w:t xml:space="preserve"> </w:t>
            </w:r>
            <w:r w:rsidR="002030DA" w:rsidRPr="00A2249C">
              <w:rPr>
                <w:rStyle w:val="Hyperlink"/>
                <w:noProof/>
                <w:vertAlign w:val="superscript"/>
                <w:rtl/>
              </w:rPr>
              <w:t>(2)</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28694929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634</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30" w:history="1">
            <w:r w:rsidR="002030DA" w:rsidRPr="00A2249C">
              <w:rPr>
                <w:rStyle w:val="Hyperlink"/>
                <w:noProof/>
                <w:rtl/>
                <w:lang w:bidi="fa-IR"/>
              </w:rPr>
              <w:t xml:space="preserve">45 -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نَادِرٌ</w:t>
            </w:r>
            <w:r w:rsidR="002030DA" w:rsidRPr="00A2249C">
              <w:rPr>
                <w:rStyle w:val="Hyperlink"/>
                <w:noProof/>
                <w:rtl/>
                <w:lang w:bidi="fa-IR"/>
              </w:rPr>
              <w:t xml:space="preserve"> </w:t>
            </w:r>
            <w:r w:rsidR="002030DA" w:rsidRPr="00A2249C">
              <w:rPr>
                <w:rStyle w:val="Hyperlink"/>
                <w:rFonts w:hint="eastAsia"/>
                <w:noProof/>
                <w:rtl/>
                <w:lang w:bidi="fa-IR"/>
              </w:rPr>
              <w:t>فِيهِ</w:t>
            </w:r>
            <w:r w:rsidR="002030DA" w:rsidRPr="00A2249C">
              <w:rPr>
                <w:rStyle w:val="Hyperlink"/>
                <w:noProof/>
                <w:rtl/>
                <w:lang w:bidi="fa-IR"/>
              </w:rPr>
              <w:t xml:space="preserve"> </w:t>
            </w:r>
            <w:r w:rsidR="002030DA" w:rsidRPr="00A2249C">
              <w:rPr>
                <w:rStyle w:val="Hyperlink"/>
                <w:rFonts w:hint="eastAsia"/>
                <w:noProof/>
                <w:rtl/>
                <w:lang w:bidi="fa-IR"/>
              </w:rPr>
              <w:t>ذِكْرُ</w:t>
            </w:r>
            <w:r w:rsidR="002030DA" w:rsidRPr="00A2249C">
              <w:rPr>
                <w:rStyle w:val="Hyperlink"/>
                <w:noProof/>
                <w:rtl/>
                <w:lang w:bidi="fa-IR"/>
              </w:rPr>
              <w:t xml:space="preserve"> </w:t>
            </w:r>
            <w:r w:rsidR="002030DA" w:rsidRPr="00A2249C">
              <w:rPr>
                <w:rStyle w:val="Hyperlink"/>
                <w:rFonts w:hint="eastAsia"/>
                <w:noProof/>
                <w:rtl/>
                <w:lang w:bidi="fa-IR"/>
              </w:rPr>
              <w:t>الْغَيْبِ‌</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28694930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636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31" w:history="1">
            <w:r w:rsidR="002030DA" w:rsidRPr="00A2249C">
              <w:rPr>
                <w:rStyle w:val="Hyperlink"/>
                <w:noProof/>
                <w:rtl/>
                <w:lang w:bidi="fa-IR"/>
              </w:rPr>
              <w:t xml:space="preserve">46 -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إِذَا</w:t>
            </w:r>
            <w:r w:rsidR="002030DA" w:rsidRPr="00A2249C">
              <w:rPr>
                <w:rStyle w:val="Hyperlink"/>
                <w:noProof/>
                <w:rtl/>
                <w:lang w:bidi="fa-IR"/>
              </w:rPr>
              <w:t xml:space="preserve"> </w:t>
            </w:r>
            <w:r w:rsidR="002030DA" w:rsidRPr="00A2249C">
              <w:rPr>
                <w:rStyle w:val="Hyperlink"/>
                <w:rFonts w:hint="eastAsia"/>
                <w:noProof/>
                <w:rtl/>
                <w:lang w:bidi="fa-IR"/>
              </w:rPr>
              <w:t>شَاؤُوا</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يَعْلَمُوا‌</w:t>
            </w:r>
            <w:r w:rsidR="002030DA" w:rsidRPr="00A2249C">
              <w:rPr>
                <w:rStyle w:val="Hyperlink"/>
                <w:noProof/>
                <w:rtl/>
                <w:lang w:bidi="fa-IR"/>
              </w:rPr>
              <w:t xml:space="preserve"> </w:t>
            </w:r>
            <w:r w:rsidR="002030DA" w:rsidRPr="00A2249C">
              <w:rPr>
                <w:rStyle w:val="Hyperlink"/>
                <w:noProof/>
                <w:vertAlign w:val="superscript"/>
                <w:rtl/>
              </w:rPr>
              <w:t>(8)</w:t>
            </w:r>
            <w:r w:rsidR="002030DA" w:rsidRPr="00A2249C">
              <w:rPr>
                <w:rStyle w:val="Hyperlink"/>
                <w:noProof/>
                <w:rtl/>
                <w:lang w:bidi="fa-IR"/>
              </w:rPr>
              <w:t xml:space="preserve"> </w:t>
            </w:r>
            <w:r w:rsidR="002030DA" w:rsidRPr="00A2249C">
              <w:rPr>
                <w:rStyle w:val="Hyperlink"/>
                <w:rFonts w:hint="eastAsia"/>
                <w:noProof/>
                <w:rtl/>
                <w:lang w:bidi="fa-IR"/>
              </w:rPr>
              <w:t>عُلِّمُوا</w:t>
            </w:r>
            <w:r w:rsidR="002030DA" w:rsidRPr="00A2249C">
              <w:rPr>
                <w:rStyle w:val="Hyperlink"/>
                <w:noProof/>
                <w:rtl/>
                <w:lang w:bidi="fa-IR"/>
              </w:rPr>
              <w:t xml:space="preserve"> </w:t>
            </w:r>
            <w:r w:rsidR="002030DA" w:rsidRPr="00A2249C">
              <w:rPr>
                <w:rStyle w:val="Hyperlink"/>
                <w:noProof/>
                <w:vertAlign w:val="superscript"/>
                <w:rtl/>
              </w:rPr>
              <w:t>(9)</w:t>
            </w:r>
            <w:r w:rsidR="002030DA" w:rsidRPr="00A2249C">
              <w:rPr>
                <w:rStyle w:val="Hyperlink"/>
                <w:noProof/>
                <w:rtl/>
                <w:lang w:bidi="fa-IR"/>
              </w:rPr>
              <w:t xml:space="preserve"> ‌</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28694931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640</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32" w:history="1">
            <w:r w:rsidR="002030DA" w:rsidRPr="00A2249C">
              <w:rPr>
                <w:rStyle w:val="Hyperlink"/>
                <w:noProof/>
                <w:rtl/>
                <w:lang w:bidi="fa-IR"/>
              </w:rPr>
              <w:t xml:space="preserve">47 -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يَعْلَمُونَ</w:t>
            </w:r>
            <w:r w:rsidR="002030DA" w:rsidRPr="00A2249C">
              <w:rPr>
                <w:rStyle w:val="Hyperlink"/>
                <w:noProof/>
                <w:rtl/>
                <w:lang w:bidi="fa-IR"/>
              </w:rPr>
              <w:t xml:space="preserve"> </w:t>
            </w:r>
            <w:r w:rsidR="002030DA" w:rsidRPr="00A2249C">
              <w:rPr>
                <w:rStyle w:val="Hyperlink"/>
                <w:noProof/>
                <w:vertAlign w:val="superscript"/>
                <w:rtl/>
              </w:rPr>
              <w:t>(9)</w:t>
            </w:r>
            <w:r w:rsidR="002030DA" w:rsidRPr="00A2249C">
              <w:rPr>
                <w:rStyle w:val="Hyperlink"/>
                <w:noProof/>
                <w:rtl/>
                <w:lang w:bidi="fa-IR"/>
              </w:rPr>
              <w:t xml:space="preserve"> </w:t>
            </w:r>
            <w:r w:rsidR="002030DA" w:rsidRPr="00A2249C">
              <w:rPr>
                <w:rStyle w:val="Hyperlink"/>
                <w:rFonts w:hint="eastAsia"/>
                <w:noProof/>
                <w:rtl/>
                <w:lang w:bidi="fa-IR"/>
              </w:rPr>
              <w:t>مَتى</w:t>
            </w:r>
            <w:r w:rsidR="002030DA" w:rsidRPr="00A2249C">
              <w:rPr>
                <w:rStyle w:val="Hyperlink"/>
                <w:noProof/>
                <w:rtl/>
                <w:lang w:bidi="fa-IR"/>
              </w:rPr>
              <w:t xml:space="preserve"> </w:t>
            </w:r>
            <w:r w:rsidR="002030DA" w:rsidRPr="00A2249C">
              <w:rPr>
                <w:rStyle w:val="Hyperlink"/>
                <w:rFonts w:hint="eastAsia"/>
                <w:noProof/>
                <w:rtl/>
                <w:lang w:bidi="fa-IR"/>
              </w:rPr>
              <w:t>يَمُوتُونَ</w:t>
            </w:r>
            <w:r w:rsidR="002030DA" w:rsidRPr="00A2249C">
              <w:rPr>
                <w:rStyle w:val="Hyperlink"/>
                <w:noProof/>
                <w:rtl/>
                <w:lang w:bidi="fa-IR"/>
              </w:rPr>
              <w:t xml:space="preserve"> </w:t>
            </w:r>
            <w:r w:rsidR="002030DA" w:rsidRPr="00A2249C">
              <w:rPr>
                <w:rStyle w:val="Hyperlink"/>
                <w:rFonts w:hint="eastAsia"/>
                <w:noProof/>
                <w:rtl/>
                <w:lang w:bidi="fa-IR"/>
              </w:rPr>
              <w:t>،</w:t>
            </w:r>
          </w:hyperlink>
          <w:r w:rsidR="002030DA">
            <w:rPr>
              <w:rStyle w:val="Hyperlink"/>
              <w:rFonts w:hint="cs"/>
              <w:noProof/>
              <w:rtl/>
            </w:rPr>
            <w:t xml:space="preserve"> </w:t>
          </w:r>
          <w:hyperlink w:anchor="_Toc28694933" w:history="1">
            <w:r w:rsidR="002030DA" w:rsidRPr="00A2249C">
              <w:rPr>
                <w:rStyle w:val="Hyperlink"/>
                <w:rFonts w:hint="eastAsia"/>
                <w:noProof/>
                <w:rtl/>
                <w:lang w:bidi="fa-IR"/>
              </w:rPr>
              <w:t>وَأَنَّهُمْ</w:t>
            </w:r>
            <w:r w:rsidR="002030DA" w:rsidRPr="00A2249C">
              <w:rPr>
                <w:rStyle w:val="Hyperlink"/>
                <w:noProof/>
                <w:rtl/>
                <w:lang w:bidi="fa-IR"/>
              </w:rPr>
              <w:t xml:space="preserve"> </w:t>
            </w:r>
            <w:r w:rsidR="002030DA" w:rsidRPr="00A2249C">
              <w:rPr>
                <w:rStyle w:val="Hyperlink"/>
                <w:rFonts w:hint="eastAsia"/>
                <w:noProof/>
                <w:rtl/>
                <w:lang w:bidi="fa-IR"/>
              </w:rPr>
              <w:t>لَايَمُوتُونَ</w:t>
            </w:r>
            <w:r w:rsidR="002030DA" w:rsidRPr="00A2249C">
              <w:rPr>
                <w:rStyle w:val="Hyperlink"/>
                <w:noProof/>
                <w:rtl/>
                <w:lang w:bidi="fa-IR"/>
              </w:rPr>
              <w:t xml:space="preserve"> </w:t>
            </w:r>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بِاخْتِيَارٍ</w:t>
            </w:r>
            <w:r w:rsidR="002030DA" w:rsidRPr="00A2249C">
              <w:rPr>
                <w:rStyle w:val="Hyperlink"/>
                <w:noProof/>
                <w:rtl/>
                <w:lang w:bidi="fa-IR"/>
              </w:rPr>
              <w:t xml:space="preserve"> </w:t>
            </w:r>
            <w:r w:rsidR="002030DA" w:rsidRPr="00A2249C">
              <w:rPr>
                <w:rStyle w:val="Hyperlink"/>
                <w:rFonts w:hint="eastAsia"/>
                <w:noProof/>
                <w:rtl/>
                <w:lang w:bidi="fa-IR"/>
              </w:rPr>
              <w:t>مِنْهُمْ‌</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28694933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641</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34" w:history="1">
            <w:r w:rsidR="002030DA" w:rsidRPr="00A2249C">
              <w:rPr>
                <w:rStyle w:val="Hyperlink"/>
                <w:noProof/>
                <w:rtl/>
                <w:lang w:bidi="fa-IR"/>
              </w:rPr>
              <w:t xml:space="preserve">48 -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يَعْلَمُونَ</w:t>
            </w:r>
            <w:r w:rsidR="002030DA" w:rsidRPr="00A2249C">
              <w:rPr>
                <w:rStyle w:val="Hyperlink"/>
                <w:noProof/>
                <w:rtl/>
                <w:lang w:bidi="fa-IR"/>
              </w:rPr>
              <w:t xml:space="preserve"> </w:t>
            </w:r>
            <w:r w:rsidR="002030DA" w:rsidRPr="00A2249C">
              <w:rPr>
                <w:rStyle w:val="Hyperlink"/>
                <w:rFonts w:hint="eastAsia"/>
                <w:noProof/>
                <w:rtl/>
                <w:lang w:bidi="fa-IR"/>
              </w:rPr>
              <w:t>عِلْمَ</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كَانَ</w:t>
            </w:r>
            <w:r w:rsidR="002030DA" w:rsidRPr="00A2249C">
              <w:rPr>
                <w:rStyle w:val="Hyperlink"/>
                <w:noProof/>
                <w:vertAlign w:val="superscript"/>
                <w:rtl/>
              </w:rPr>
              <w:t>(1)</w:t>
            </w:r>
            <w:r w:rsidR="002030DA" w:rsidRPr="00A2249C">
              <w:rPr>
                <w:rStyle w:val="Hyperlink"/>
                <w:noProof/>
                <w:rtl/>
                <w:lang w:bidi="fa-IR"/>
              </w:rPr>
              <w:t xml:space="preserve"> </w:t>
            </w:r>
            <w:r w:rsidR="002030DA" w:rsidRPr="00A2249C">
              <w:rPr>
                <w:rStyle w:val="Hyperlink"/>
                <w:rFonts w:hint="eastAsia"/>
                <w:noProof/>
                <w:rtl/>
                <w:lang w:bidi="fa-IR"/>
              </w:rPr>
              <w:t>وَمَا</w:t>
            </w:r>
            <w:r w:rsidR="002030DA" w:rsidRPr="00A2249C">
              <w:rPr>
                <w:rStyle w:val="Hyperlink"/>
                <w:noProof/>
                <w:rtl/>
                <w:lang w:bidi="fa-IR"/>
              </w:rPr>
              <w:t xml:space="preserve"> </w:t>
            </w:r>
            <w:r w:rsidR="002030DA" w:rsidRPr="00A2249C">
              <w:rPr>
                <w:rStyle w:val="Hyperlink"/>
                <w:rFonts w:hint="eastAsia"/>
                <w:noProof/>
                <w:rtl/>
                <w:lang w:bidi="fa-IR"/>
              </w:rPr>
              <w:t>يَكُونُ</w:t>
            </w:r>
            <w:r w:rsidR="002030DA" w:rsidRPr="00A2249C">
              <w:rPr>
                <w:rStyle w:val="Hyperlink"/>
                <w:noProof/>
                <w:rtl/>
                <w:lang w:bidi="fa-IR"/>
              </w:rPr>
              <w:t xml:space="preserve"> </w:t>
            </w:r>
            <w:r w:rsidR="002030DA" w:rsidRPr="00A2249C">
              <w:rPr>
                <w:rStyle w:val="Hyperlink"/>
                <w:rFonts w:hint="eastAsia"/>
                <w:noProof/>
                <w:rtl/>
                <w:lang w:bidi="fa-IR"/>
              </w:rPr>
              <w:t>،</w:t>
            </w:r>
          </w:hyperlink>
          <w:r w:rsidR="002030DA">
            <w:rPr>
              <w:rStyle w:val="Hyperlink"/>
              <w:rFonts w:hint="cs"/>
              <w:noProof/>
              <w:rtl/>
            </w:rPr>
            <w:t xml:space="preserve"> </w:t>
          </w:r>
          <w:hyperlink w:anchor="_Toc28694935" w:history="1">
            <w:r w:rsidR="002030DA" w:rsidRPr="00A2249C">
              <w:rPr>
                <w:rStyle w:val="Hyperlink"/>
                <w:rFonts w:hint="eastAsia"/>
                <w:noProof/>
                <w:rtl/>
                <w:lang w:bidi="fa-IR"/>
              </w:rPr>
              <w:t>وَأَنَّهُ</w:t>
            </w:r>
            <w:r w:rsidR="002030DA" w:rsidRPr="00A2249C">
              <w:rPr>
                <w:rStyle w:val="Hyperlink"/>
                <w:noProof/>
                <w:rtl/>
                <w:lang w:bidi="fa-IR"/>
              </w:rPr>
              <w:t xml:space="preserve"> </w:t>
            </w:r>
            <w:r w:rsidR="002030DA" w:rsidRPr="00A2249C">
              <w:rPr>
                <w:rStyle w:val="Hyperlink"/>
                <w:rFonts w:hint="eastAsia"/>
                <w:noProof/>
                <w:rtl/>
                <w:lang w:bidi="fa-IR"/>
              </w:rPr>
              <w:t>لَايَخْفى</w:t>
            </w:r>
            <w:r w:rsidR="002030DA" w:rsidRPr="00A2249C">
              <w:rPr>
                <w:rStyle w:val="Hyperlink"/>
                <w:noProof/>
                <w:rtl/>
                <w:lang w:bidi="fa-IR"/>
              </w:rPr>
              <w:t xml:space="preserve"> </w:t>
            </w:r>
            <w:r w:rsidR="002030DA" w:rsidRPr="00A2249C">
              <w:rPr>
                <w:rStyle w:val="Hyperlink"/>
                <w:rFonts w:hint="eastAsia"/>
                <w:noProof/>
                <w:rtl/>
                <w:lang w:bidi="fa-IR"/>
              </w:rPr>
              <w:t>عَلَيْهِمُ</w:t>
            </w:r>
            <w:r w:rsidR="002030DA" w:rsidRPr="00A2249C">
              <w:rPr>
                <w:rStyle w:val="Hyperlink"/>
                <w:noProof/>
                <w:rtl/>
                <w:lang w:bidi="fa-IR"/>
              </w:rPr>
              <w:t xml:space="preserve"> </w:t>
            </w:r>
            <w:r w:rsidR="002030DA" w:rsidRPr="00A2249C">
              <w:rPr>
                <w:rStyle w:val="Hyperlink"/>
                <w:rFonts w:hint="eastAsia"/>
                <w:noProof/>
                <w:rtl/>
                <w:lang w:bidi="fa-IR"/>
              </w:rPr>
              <w:t>الشَّيْ‌ءُ</w:t>
            </w:r>
            <w:r w:rsidR="002030DA" w:rsidRPr="00A2249C">
              <w:rPr>
                <w:rStyle w:val="Hyperlink"/>
                <w:noProof/>
                <w:vertAlign w:val="superscript"/>
                <w:rtl/>
              </w:rPr>
              <w:t>(2)</w:t>
            </w:r>
            <w:r w:rsidR="002030DA" w:rsidRPr="00A2249C">
              <w:rPr>
                <w:rStyle w:val="Hyperlink"/>
                <w:noProof/>
                <w:rtl/>
                <w:lang w:bidi="fa-IR"/>
              </w:rPr>
              <w:t xml:space="preserve"> </w:t>
            </w:r>
            <w:r w:rsidR="002030DA" w:rsidRPr="00A2249C">
              <w:rPr>
                <w:rStyle w:val="Hyperlink"/>
                <w:rFonts w:hint="eastAsia"/>
                <w:noProof/>
                <w:rtl/>
                <w:lang w:bidi="fa-IR"/>
              </w:rPr>
              <w:t>صَلَوَاتُ</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عَلَيْهِمْ‌</w:t>
            </w:r>
            <w:r w:rsidR="002030DA" w:rsidRPr="00A2249C">
              <w:rPr>
                <w:rStyle w:val="Hyperlink"/>
                <w:noProof/>
                <w:vertAlign w:val="superscript"/>
                <w:rtl/>
              </w:rPr>
              <w:t>(3)</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28694935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648</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36" w:history="1">
            <w:r w:rsidR="002030DA" w:rsidRPr="00A2249C">
              <w:rPr>
                <w:rStyle w:val="Hyperlink"/>
                <w:noProof/>
                <w:rtl/>
                <w:lang w:bidi="fa-IR"/>
              </w:rPr>
              <w:t xml:space="preserve">49 -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 </w:t>
            </w:r>
            <w:r w:rsidR="002030DA" w:rsidRPr="00A2249C">
              <w:rPr>
                <w:rStyle w:val="Hyperlink"/>
                <w:rFonts w:hint="eastAsia"/>
                <w:noProof/>
                <w:rtl/>
                <w:lang w:bidi="fa-IR"/>
              </w:rPr>
              <w:t>لَمْ</w:t>
            </w:r>
            <w:r w:rsidR="002030DA" w:rsidRPr="00A2249C">
              <w:rPr>
                <w:rStyle w:val="Hyperlink"/>
                <w:noProof/>
                <w:rtl/>
                <w:lang w:bidi="fa-IR"/>
              </w:rPr>
              <w:t xml:space="preserve"> </w:t>
            </w:r>
            <w:r w:rsidR="002030DA" w:rsidRPr="00A2249C">
              <w:rPr>
                <w:rStyle w:val="Hyperlink"/>
                <w:rFonts w:hint="eastAsia"/>
                <w:noProof/>
                <w:rtl/>
                <w:lang w:bidi="fa-IR"/>
              </w:rPr>
              <w:t>يُعَلِّمْ</w:t>
            </w:r>
            <w:r w:rsidR="002030DA" w:rsidRPr="00A2249C">
              <w:rPr>
                <w:rStyle w:val="Hyperlink"/>
                <w:noProof/>
                <w:rtl/>
                <w:lang w:bidi="fa-IR"/>
              </w:rPr>
              <w:t xml:space="preserve"> </w:t>
            </w:r>
            <w:r w:rsidR="002030DA" w:rsidRPr="00A2249C">
              <w:rPr>
                <w:rStyle w:val="Hyperlink"/>
                <w:rFonts w:hint="eastAsia"/>
                <w:noProof/>
                <w:rtl/>
                <w:lang w:bidi="fa-IR"/>
              </w:rPr>
              <w:t>نَبِيَّهُ</w:t>
            </w:r>
            <w:r w:rsidR="002030DA" w:rsidRPr="00A2249C">
              <w:rPr>
                <w:rStyle w:val="Hyperlink"/>
                <w:noProof/>
                <w:rtl/>
                <w:lang w:bidi="fa-IR"/>
              </w:rPr>
              <w:t xml:space="preserve"> </w:t>
            </w:r>
            <w:r w:rsidR="002030DA" w:rsidRPr="00A2249C">
              <w:rPr>
                <w:rStyle w:val="Hyperlink"/>
                <w:rFonts w:hint="eastAsia"/>
                <w:noProof/>
                <w:rtl/>
                <w:lang w:bidi="fa-IR"/>
              </w:rPr>
              <w:t>عِلْماً</w:t>
            </w:r>
            <w:r w:rsidR="002030DA" w:rsidRPr="00A2249C">
              <w:rPr>
                <w:rStyle w:val="Hyperlink"/>
                <w:noProof/>
                <w:rtl/>
                <w:lang w:bidi="fa-IR"/>
              </w:rPr>
              <w:t xml:space="preserve"> </w:t>
            </w:r>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أَمَرَهُ</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يُعَلِّمَهُ</w:t>
            </w:r>
          </w:hyperlink>
          <w:r w:rsidR="002030DA">
            <w:rPr>
              <w:rStyle w:val="Hyperlink"/>
              <w:rFonts w:hint="cs"/>
              <w:noProof/>
              <w:rtl/>
            </w:rPr>
            <w:t xml:space="preserve"> </w:t>
          </w:r>
          <w:hyperlink w:anchor="_Toc28694937" w:history="1">
            <w:r w:rsidR="002030DA" w:rsidRPr="00A2249C">
              <w:rPr>
                <w:rStyle w:val="Hyperlink"/>
                <w:rFonts w:hint="eastAsia"/>
                <w:noProof/>
                <w:rtl/>
                <w:lang w:bidi="fa-IR"/>
              </w:rPr>
              <w:t>أَمِيرَ</w:t>
            </w:r>
            <w:r w:rsidR="002030DA" w:rsidRPr="00A2249C">
              <w:rPr>
                <w:rStyle w:val="Hyperlink"/>
                <w:noProof/>
                <w:rtl/>
                <w:lang w:bidi="fa-IR"/>
              </w:rPr>
              <w:t xml:space="preserve"> </w:t>
            </w:r>
            <w:r w:rsidR="002030DA" w:rsidRPr="00A2249C">
              <w:rPr>
                <w:rStyle w:val="Hyperlink"/>
                <w:rFonts w:hint="eastAsia"/>
                <w:noProof/>
                <w:rtl/>
                <w:lang w:bidi="fa-IR"/>
              </w:rPr>
              <w:t>الْمُؤْمِنِينَ</w:t>
            </w:r>
            <w:r w:rsidR="002030DA" w:rsidRPr="00A2249C">
              <w:rPr>
                <w:rStyle w:val="Hyperlink"/>
                <w:noProof/>
                <w:rtl/>
                <w:lang w:bidi="fa-IR"/>
              </w:rPr>
              <w:t xml:space="preserve"> </w:t>
            </w:r>
            <w:r w:rsidR="002030DA" w:rsidRPr="00A2249C">
              <w:rPr>
                <w:rStyle w:val="Hyperlink"/>
                <w:rFonts w:cs="Rafed Alaem" w:hint="eastAsia"/>
                <w:noProof/>
                <w:rtl/>
              </w:rPr>
              <w:t>عليه‌السلام</w:t>
            </w:r>
            <w:r w:rsidR="002030DA" w:rsidRPr="00A2249C">
              <w:rPr>
                <w:rStyle w:val="Hyperlink"/>
                <w:noProof/>
                <w:rtl/>
                <w:lang w:bidi="fa-IR"/>
              </w:rPr>
              <w:t xml:space="preserve"> </w:t>
            </w:r>
            <w:r w:rsidR="002030DA" w:rsidRPr="00A2249C">
              <w:rPr>
                <w:rStyle w:val="Hyperlink"/>
                <w:rFonts w:hint="eastAsia"/>
                <w:noProof/>
                <w:rtl/>
                <w:lang w:bidi="fa-IR"/>
              </w:rPr>
              <w:t>وَأَنَّهُ</w:t>
            </w:r>
            <w:r w:rsidR="002030DA" w:rsidRPr="00A2249C">
              <w:rPr>
                <w:rStyle w:val="Hyperlink"/>
                <w:noProof/>
                <w:rtl/>
                <w:lang w:bidi="fa-IR"/>
              </w:rPr>
              <w:t xml:space="preserve"> </w:t>
            </w:r>
            <w:r w:rsidR="002030DA" w:rsidRPr="00A2249C">
              <w:rPr>
                <w:rStyle w:val="Hyperlink"/>
                <w:rFonts w:hint="eastAsia"/>
                <w:noProof/>
                <w:rtl/>
                <w:lang w:bidi="fa-IR"/>
              </w:rPr>
              <w:t>كَانَ</w:t>
            </w:r>
            <w:r w:rsidR="002030DA" w:rsidRPr="00A2249C">
              <w:rPr>
                <w:rStyle w:val="Hyperlink"/>
                <w:noProof/>
                <w:rtl/>
                <w:lang w:bidi="fa-IR"/>
              </w:rPr>
              <w:t xml:space="preserve"> </w:t>
            </w:r>
            <w:r w:rsidR="002030DA" w:rsidRPr="00A2249C">
              <w:rPr>
                <w:rStyle w:val="Hyperlink"/>
                <w:rFonts w:hint="eastAsia"/>
                <w:noProof/>
                <w:rtl/>
                <w:lang w:bidi="fa-IR"/>
              </w:rPr>
              <w:t>شَرِيكَهُ</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rFonts w:cs="Rafed Alaem" w:hint="eastAsia"/>
                <w:noProof/>
                <w:rtl/>
              </w:rPr>
              <w:t>عليهما‌السلام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28694937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654</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38" w:history="1">
            <w:r w:rsidR="002030DA" w:rsidRPr="00A2249C">
              <w:rPr>
                <w:rStyle w:val="Hyperlink"/>
                <w:noProof/>
                <w:rtl/>
                <w:lang w:bidi="fa-IR"/>
              </w:rPr>
              <w:t xml:space="preserve">50 -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جِهَاتِ</w:t>
            </w:r>
            <w:r w:rsidR="002030DA" w:rsidRPr="00A2249C">
              <w:rPr>
                <w:rStyle w:val="Hyperlink"/>
                <w:noProof/>
                <w:rtl/>
                <w:lang w:bidi="fa-IR"/>
              </w:rPr>
              <w:t xml:space="preserve"> </w:t>
            </w:r>
            <w:r w:rsidR="002030DA" w:rsidRPr="00A2249C">
              <w:rPr>
                <w:rStyle w:val="Hyperlink"/>
                <w:rFonts w:hint="eastAsia"/>
                <w:noProof/>
                <w:rtl/>
                <w:lang w:bidi="fa-IR"/>
              </w:rPr>
              <w:t>عُلُومِ</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28694938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656</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39" w:history="1">
            <w:r w:rsidR="002030DA" w:rsidRPr="00A2249C">
              <w:rPr>
                <w:rStyle w:val="Hyperlink"/>
                <w:noProof/>
                <w:rtl/>
                <w:lang w:bidi="fa-IR"/>
              </w:rPr>
              <w:t xml:space="preserve">51 -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لَوْ</w:t>
            </w:r>
            <w:r w:rsidR="002030DA" w:rsidRPr="00A2249C">
              <w:rPr>
                <w:rStyle w:val="Hyperlink"/>
                <w:noProof/>
                <w:rtl/>
                <w:lang w:bidi="fa-IR"/>
              </w:rPr>
              <w:t xml:space="preserve"> </w:t>
            </w:r>
            <w:r w:rsidR="002030DA" w:rsidRPr="00A2249C">
              <w:rPr>
                <w:rStyle w:val="Hyperlink"/>
                <w:rFonts w:hint="eastAsia"/>
                <w:noProof/>
                <w:rtl/>
                <w:lang w:bidi="fa-IR"/>
              </w:rPr>
              <w:t>سُتِرَ</w:t>
            </w:r>
            <w:r w:rsidR="002030DA" w:rsidRPr="00A2249C">
              <w:rPr>
                <w:rStyle w:val="Hyperlink"/>
                <w:noProof/>
                <w:rtl/>
                <w:lang w:bidi="fa-IR"/>
              </w:rPr>
              <w:t xml:space="preserve"> </w:t>
            </w:r>
            <w:r w:rsidR="002030DA" w:rsidRPr="00A2249C">
              <w:rPr>
                <w:rStyle w:val="Hyperlink"/>
                <w:rFonts w:hint="eastAsia"/>
                <w:noProof/>
                <w:rtl/>
                <w:lang w:bidi="fa-IR"/>
              </w:rPr>
              <w:t>عَلَيْهِمْ</w:t>
            </w:r>
            <w:r w:rsidR="002030DA" w:rsidRPr="00A2249C">
              <w:rPr>
                <w:rStyle w:val="Hyperlink"/>
                <w:noProof/>
                <w:rtl/>
                <w:lang w:bidi="fa-IR"/>
              </w:rPr>
              <w:t xml:space="preserve"> </w:t>
            </w:r>
            <w:r w:rsidR="002030DA" w:rsidRPr="00A2249C">
              <w:rPr>
                <w:rStyle w:val="Hyperlink"/>
                <w:rFonts w:hint="eastAsia"/>
                <w:noProof/>
                <w:rtl/>
                <w:lang w:bidi="fa-IR"/>
              </w:rPr>
              <w:t>لَأَخْبَرُوا</w:t>
            </w:r>
            <w:r w:rsidR="002030DA" w:rsidRPr="00A2249C">
              <w:rPr>
                <w:rStyle w:val="Hyperlink"/>
                <w:noProof/>
                <w:rtl/>
                <w:lang w:bidi="fa-IR"/>
              </w:rPr>
              <w:t xml:space="preserve"> </w:t>
            </w:r>
            <w:r w:rsidR="002030DA" w:rsidRPr="00A2249C">
              <w:rPr>
                <w:rStyle w:val="Hyperlink"/>
                <w:rFonts w:hint="eastAsia"/>
                <w:noProof/>
                <w:rtl/>
                <w:lang w:bidi="fa-IR"/>
              </w:rPr>
              <w:t>كُلَّ</w:t>
            </w:r>
            <w:r w:rsidR="002030DA" w:rsidRPr="00A2249C">
              <w:rPr>
                <w:rStyle w:val="Hyperlink"/>
                <w:noProof/>
                <w:rtl/>
                <w:lang w:bidi="fa-IR"/>
              </w:rPr>
              <w:t xml:space="preserve"> </w:t>
            </w:r>
            <w:r w:rsidR="002030DA" w:rsidRPr="00A2249C">
              <w:rPr>
                <w:rStyle w:val="Hyperlink"/>
                <w:rFonts w:hint="eastAsia"/>
                <w:noProof/>
                <w:rtl/>
                <w:lang w:bidi="fa-IR"/>
              </w:rPr>
              <w:t>امْرِىً</w:t>
            </w:r>
            <w:r w:rsidR="002030DA" w:rsidRPr="00A2249C">
              <w:rPr>
                <w:rStyle w:val="Hyperlink"/>
                <w:noProof/>
                <w:rtl/>
                <w:lang w:bidi="fa-IR"/>
              </w:rPr>
              <w:t xml:space="preserve"> </w:t>
            </w:r>
            <w:r w:rsidR="002030DA" w:rsidRPr="00A2249C">
              <w:rPr>
                <w:rStyle w:val="Hyperlink"/>
                <w:rFonts w:hint="eastAsia"/>
                <w:noProof/>
                <w:rtl/>
                <w:lang w:bidi="fa-IR"/>
              </w:rPr>
              <w:t>بِمَا</w:t>
            </w:r>
            <w:r w:rsidR="002030DA" w:rsidRPr="00A2249C">
              <w:rPr>
                <w:rStyle w:val="Hyperlink"/>
                <w:noProof/>
                <w:rtl/>
                <w:lang w:bidi="fa-IR"/>
              </w:rPr>
              <w:t xml:space="preserve"> </w:t>
            </w:r>
            <w:r w:rsidR="002030DA" w:rsidRPr="00A2249C">
              <w:rPr>
                <w:rStyle w:val="Hyperlink"/>
                <w:rFonts w:hint="eastAsia"/>
                <w:noProof/>
                <w:rtl/>
                <w:lang w:bidi="fa-IR"/>
              </w:rPr>
              <w:t>لَهُ</w:t>
            </w:r>
            <w:r w:rsidR="002030DA" w:rsidRPr="00A2249C">
              <w:rPr>
                <w:rStyle w:val="Hyperlink"/>
                <w:noProof/>
                <w:rtl/>
                <w:lang w:bidi="fa-IR"/>
              </w:rPr>
              <w:t xml:space="preserve"> </w:t>
            </w:r>
            <w:r w:rsidR="002030DA" w:rsidRPr="00A2249C">
              <w:rPr>
                <w:rStyle w:val="Hyperlink"/>
                <w:rFonts w:hint="eastAsia"/>
                <w:noProof/>
                <w:rtl/>
                <w:lang w:bidi="fa-IR"/>
              </w:rPr>
              <w:t>وَعَلَيْهِ‌</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28694939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658</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40" w:history="1">
            <w:r w:rsidR="002030DA" w:rsidRPr="00A2249C">
              <w:rPr>
                <w:rStyle w:val="Hyperlink"/>
                <w:noProof/>
                <w:rtl/>
                <w:lang w:bidi="fa-IR"/>
              </w:rPr>
              <w:t xml:space="preserve">52 -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التَّفْوِيضِ</w:t>
            </w:r>
            <w:r w:rsidR="002030DA" w:rsidRPr="00A2249C">
              <w:rPr>
                <w:rStyle w:val="Hyperlink"/>
                <w:noProof/>
                <w:rtl/>
                <w:lang w:bidi="fa-IR"/>
              </w:rPr>
              <w:t xml:space="preserve"> </w:t>
            </w:r>
            <w:r w:rsidR="002030DA" w:rsidRPr="00A2249C">
              <w:rPr>
                <w:rStyle w:val="Hyperlink"/>
                <w:rFonts w:hint="eastAsia"/>
                <w:noProof/>
                <w:rtl/>
                <w:lang w:bidi="fa-IR"/>
              </w:rPr>
              <w:t>إِلى</w:t>
            </w:r>
            <w:r w:rsidR="002030DA" w:rsidRPr="00A2249C">
              <w:rPr>
                <w:rStyle w:val="Hyperlink"/>
                <w:noProof/>
                <w:rtl/>
                <w:lang w:bidi="fa-IR"/>
              </w:rPr>
              <w:t xml:space="preserve"> </w:t>
            </w:r>
            <w:r w:rsidR="002030DA" w:rsidRPr="00A2249C">
              <w:rPr>
                <w:rStyle w:val="Hyperlink"/>
                <w:rFonts w:hint="eastAsia"/>
                <w:noProof/>
                <w:rtl/>
                <w:lang w:bidi="fa-IR"/>
              </w:rPr>
              <w:t>رَسُولِ</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eastAsiaTheme="minorHAnsi" w:cs="Rafed Alaem" w:hint="eastAsia"/>
                <w:noProof/>
                <w:rtl/>
              </w:rPr>
              <w:t>صلى‌الله‌عليه‌وآله</w:t>
            </w:r>
            <w:r w:rsidR="002030DA" w:rsidRPr="00A2249C">
              <w:rPr>
                <w:rStyle w:val="Hyperlink"/>
                <w:noProof/>
                <w:rtl/>
                <w:lang w:bidi="fa-IR"/>
              </w:rPr>
              <w:t xml:space="preserve"> </w:t>
            </w:r>
            <w:r w:rsidR="002030DA" w:rsidRPr="00A2249C">
              <w:rPr>
                <w:rStyle w:val="Hyperlink"/>
                <w:rFonts w:hint="eastAsia"/>
                <w:noProof/>
                <w:rtl/>
                <w:lang w:bidi="fa-IR"/>
              </w:rPr>
              <w:t>وَإِلَى</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أَمْرِ</w:t>
            </w:r>
            <w:r w:rsidR="002030DA" w:rsidRPr="00A2249C">
              <w:rPr>
                <w:rStyle w:val="Hyperlink"/>
                <w:noProof/>
                <w:rtl/>
                <w:lang w:bidi="fa-IR"/>
              </w:rPr>
              <w:t xml:space="preserve"> </w:t>
            </w:r>
            <w:r w:rsidR="002030DA" w:rsidRPr="00A2249C">
              <w:rPr>
                <w:rStyle w:val="Hyperlink"/>
                <w:rFonts w:hint="eastAsia"/>
                <w:noProof/>
                <w:rtl/>
                <w:lang w:bidi="fa-IR"/>
              </w:rPr>
              <w:t>الدِّينِ‌</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28694940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660</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41" w:history="1">
            <w:r w:rsidR="002030DA" w:rsidRPr="00A2249C">
              <w:rPr>
                <w:rStyle w:val="Hyperlink"/>
                <w:noProof/>
                <w:rtl/>
                <w:lang w:bidi="fa-IR"/>
              </w:rPr>
              <w:t xml:space="preserve">53 -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noProof/>
                <w:vertAlign w:val="superscript"/>
                <w:rtl/>
              </w:rPr>
              <w:t>(7)</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بِمَنْ</w:t>
            </w:r>
            <w:r w:rsidR="002030DA" w:rsidRPr="00A2249C">
              <w:rPr>
                <w:rStyle w:val="Hyperlink"/>
                <w:noProof/>
                <w:rtl/>
                <w:lang w:bidi="fa-IR"/>
              </w:rPr>
              <w:t xml:space="preserve"> </w:t>
            </w:r>
            <w:r w:rsidR="002030DA" w:rsidRPr="00A2249C">
              <w:rPr>
                <w:rStyle w:val="Hyperlink"/>
                <w:rFonts w:hint="eastAsia"/>
                <w:noProof/>
                <w:rtl/>
                <w:lang w:bidi="fa-IR"/>
              </w:rPr>
              <w:t>يُشْبِهُونَ</w:t>
            </w:r>
            <w:r w:rsidR="002030DA" w:rsidRPr="00A2249C">
              <w:rPr>
                <w:rStyle w:val="Hyperlink"/>
                <w:noProof/>
                <w:rtl/>
                <w:lang w:bidi="fa-IR"/>
              </w:rPr>
              <w:t xml:space="preserve"> </w:t>
            </w:r>
            <w:r w:rsidR="002030DA" w:rsidRPr="00A2249C">
              <w:rPr>
                <w:rStyle w:val="Hyperlink"/>
                <w:noProof/>
                <w:vertAlign w:val="superscript"/>
                <w:rtl/>
              </w:rPr>
              <w:t>(8)</w:t>
            </w:r>
            <w:r w:rsidR="002030DA" w:rsidRPr="00A2249C">
              <w:rPr>
                <w:rStyle w:val="Hyperlink"/>
                <w:noProof/>
                <w:rtl/>
                <w:lang w:bidi="fa-IR"/>
              </w:rPr>
              <w:t xml:space="preserve"> </w:t>
            </w:r>
            <w:r w:rsidR="002030DA" w:rsidRPr="00A2249C">
              <w:rPr>
                <w:rStyle w:val="Hyperlink"/>
                <w:rFonts w:hint="eastAsia"/>
                <w:noProof/>
                <w:rtl/>
                <w:lang w:bidi="fa-IR"/>
              </w:rPr>
              <w:t>مِمَّنْ</w:t>
            </w:r>
            <w:r w:rsidR="002030DA" w:rsidRPr="00A2249C">
              <w:rPr>
                <w:rStyle w:val="Hyperlink"/>
                <w:noProof/>
                <w:rtl/>
                <w:lang w:bidi="fa-IR"/>
              </w:rPr>
              <w:t xml:space="preserve"> </w:t>
            </w:r>
            <w:r w:rsidR="002030DA" w:rsidRPr="00A2249C">
              <w:rPr>
                <w:rStyle w:val="Hyperlink"/>
                <w:rFonts w:hint="eastAsia"/>
                <w:noProof/>
                <w:rtl/>
                <w:lang w:bidi="fa-IR"/>
              </w:rPr>
              <w:t>مَضى</w:t>
            </w:r>
          </w:hyperlink>
          <w:r w:rsidR="002030DA">
            <w:rPr>
              <w:rStyle w:val="Hyperlink"/>
              <w:rFonts w:hint="cs"/>
              <w:noProof/>
              <w:rtl/>
            </w:rPr>
            <w:t xml:space="preserve"> </w:t>
          </w:r>
          <w:hyperlink w:anchor="_Toc28694942" w:history="1">
            <w:r w:rsidR="002030DA" w:rsidRPr="00A2249C">
              <w:rPr>
                <w:rStyle w:val="Hyperlink"/>
                <w:rFonts w:hint="eastAsia"/>
                <w:noProof/>
                <w:rtl/>
                <w:lang w:bidi="fa-IR"/>
              </w:rPr>
              <w:t>وَكَرَاهِيَةِ</w:t>
            </w:r>
            <w:r w:rsidR="002030DA" w:rsidRPr="00A2249C">
              <w:rPr>
                <w:rStyle w:val="Hyperlink"/>
                <w:noProof/>
                <w:rtl/>
                <w:lang w:bidi="fa-IR"/>
              </w:rPr>
              <w:t xml:space="preserve"> </w:t>
            </w:r>
            <w:r w:rsidR="002030DA" w:rsidRPr="00A2249C">
              <w:rPr>
                <w:rStyle w:val="Hyperlink"/>
                <w:rFonts w:hint="eastAsia"/>
                <w:noProof/>
                <w:rtl/>
                <w:lang w:bidi="fa-IR"/>
              </w:rPr>
              <w:t>الْقَوْلِ</w:t>
            </w:r>
            <w:r w:rsidR="002030DA" w:rsidRPr="00A2249C">
              <w:rPr>
                <w:rStyle w:val="Hyperlink"/>
                <w:noProof/>
                <w:rtl/>
                <w:lang w:bidi="fa-IR"/>
              </w:rPr>
              <w:t xml:space="preserve"> </w:t>
            </w:r>
            <w:r w:rsidR="002030DA" w:rsidRPr="00A2249C">
              <w:rPr>
                <w:rStyle w:val="Hyperlink"/>
                <w:rFonts w:hint="eastAsia"/>
                <w:noProof/>
                <w:rtl/>
                <w:lang w:bidi="fa-IR"/>
              </w:rPr>
              <w:t>فِيهِمْ</w:t>
            </w:r>
            <w:r w:rsidR="002030DA" w:rsidRPr="00A2249C">
              <w:rPr>
                <w:rStyle w:val="Hyperlink"/>
                <w:noProof/>
                <w:rtl/>
                <w:lang w:bidi="fa-IR"/>
              </w:rPr>
              <w:t xml:space="preserve"> </w:t>
            </w:r>
            <w:r w:rsidR="002030DA" w:rsidRPr="00A2249C">
              <w:rPr>
                <w:rStyle w:val="Hyperlink"/>
                <w:rFonts w:hint="eastAsia"/>
                <w:noProof/>
                <w:rtl/>
                <w:lang w:bidi="fa-IR"/>
              </w:rPr>
              <w:t>بِالنُّبُوَّةِ‌</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28694942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669</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43" w:history="1">
            <w:r w:rsidR="002030DA" w:rsidRPr="00A2249C">
              <w:rPr>
                <w:rStyle w:val="Hyperlink"/>
                <w:noProof/>
                <w:rtl/>
                <w:lang w:bidi="fa-IR"/>
              </w:rPr>
              <w:t xml:space="preserve">54 -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مُحَدَّثُونَ</w:t>
            </w:r>
            <w:r w:rsidR="002030DA" w:rsidRPr="00A2249C">
              <w:rPr>
                <w:rStyle w:val="Hyperlink"/>
                <w:noProof/>
                <w:rtl/>
                <w:lang w:bidi="fa-IR"/>
              </w:rPr>
              <w:t xml:space="preserve"> </w:t>
            </w:r>
            <w:r w:rsidR="002030DA" w:rsidRPr="00A2249C">
              <w:rPr>
                <w:rStyle w:val="Hyperlink"/>
                <w:rFonts w:hint="eastAsia"/>
                <w:noProof/>
                <w:rtl/>
                <w:lang w:bidi="fa-IR"/>
              </w:rPr>
              <w:t>مُفَهَّمُونَ‌</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28694943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673</w:t>
            </w:r>
            <w:r w:rsidR="002030DA">
              <w:rPr>
                <w:noProof/>
                <w:webHidden/>
                <w:rtl/>
              </w:rPr>
              <w:fldChar w:fldCharType="end"/>
            </w:r>
          </w:hyperlink>
        </w:p>
        <w:p w:rsidR="002030DA" w:rsidRDefault="002030DA" w:rsidP="002030DA">
          <w:pPr>
            <w:pStyle w:val="libNormal"/>
            <w:rPr>
              <w:rStyle w:val="Hyperlink"/>
              <w:noProof/>
            </w:rPr>
          </w:pPr>
          <w:r>
            <w:rPr>
              <w:rStyle w:val="Hyperlink"/>
              <w:noProof/>
            </w:rPr>
            <w:br w:type="page"/>
          </w:r>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44" w:history="1">
            <w:r w:rsidR="002030DA" w:rsidRPr="00A2249C">
              <w:rPr>
                <w:rStyle w:val="Hyperlink"/>
                <w:noProof/>
                <w:rtl/>
                <w:lang w:bidi="fa-IR"/>
              </w:rPr>
              <w:t xml:space="preserve">55 -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فِيهِ</w:t>
            </w:r>
            <w:r w:rsidR="002030DA" w:rsidRPr="00A2249C">
              <w:rPr>
                <w:rStyle w:val="Hyperlink"/>
                <w:noProof/>
                <w:rtl/>
                <w:lang w:bidi="fa-IR"/>
              </w:rPr>
              <w:t xml:space="preserve"> </w:t>
            </w:r>
            <w:r w:rsidR="002030DA" w:rsidRPr="00A2249C">
              <w:rPr>
                <w:rStyle w:val="Hyperlink"/>
                <w:noProof/>
                <w:vertAlign w:val="superscript"/>
                <w:rtl/>
              </w:rPr>
              <w:t>(8)</w:t>
            </w:r>
            <w:r w:rsidR="002030DA" w:rsidRPr="00A2249C">
              <w:rPr>
                <w:rStyle w:val="Hyperlink"/>
                <w:noProof/>
                <w:rtl/>
                <w:lang w:bidi="fa-IR"/>
              </w:rPr>
              <w:t xml:space="preserve"> </w:t>
            </w:r>
            <w:r w:rsidR="002030DA" w:rsidRPr="00A2249C">
              <w:rPr>
                <w:rStyle w:val="Hyperlink"/>
                <w:rFonts w:hint="eastAsia"/>
                <w:noProof/>
                <w:rtl/>
                <w:lang w:bidi="fa-IR"/>
              </w:rPr>
              <w:t>ذِكْرُ</w:t>
            </w:r>
            <w:r w:rsidR="002030DA" w:rsidRPr="00A2249C">
              <w:rPr>
                <w:rStyle w:val="Hyperlink"/>
                <w:noProof/>
                <w:rtl/>
                <w:lang w:bidi="fa-IR"/>
              </w:rPr>
              <w:t xml:space="preserve"> </w:t>
            </w:r>
            <w:r w:rsidR="002030DA" w:rsidRPr="00A2249C">
              <w:rPr>
                <w:rStyle w:val="Hyperlink"/>
                <w:rFonts w:hint="eastAsia"/>
                <w:noProof/>
                <w:rtl/>
                <w:lang w:bidi="fa-IR"/>
              </w:rPr>
              <w:t>الْأَرْوَاحِ</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28694944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677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45" w:history="1">
            <w:r w:rsidR="002030DA" w:rsidRPr="00A2249C">
              <w:rPr>
                <w:rStyle w:val="Hyperlink"/>
                <w:noProof/>
                <w:rtl/>
                <w:lang w:bidi="fa-IR"/>
              </w:rPr>
              <w:t xml:space="preserve">56 -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الرُّوحِ</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يُسَدِّدُ</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بِهَا</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28694945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681</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46" w:history="1">
            <w:r w:rsidR="002030DA" w:rsidRPr="00A2249C">
              <w:rPr>
                <w:rStyle w:val="Hyperlink"/>
                <w:noProof/>
                <w:rtl/>
                <w:lang w:bidi="fa-IR"/>
              </w:rPr>
              <w:t xml:space="preserve">57 -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وَقْتِ</w:t>
            </w:r>
            <w:r w:rsidR="002030DA" w:rsidRPr="00A2249C">
              <w:rPr>
                <w:rStyle w:val="Hyperlink"/>
                <w:noProof/>
                <w:rtl/>
                <w:lang w:bidi="fa-IR"/>
              </w:rPr>
              <w:t xml:space="preserve"> </w:t>
            </w:r>
            <w:r w:rsidR="002030DA" w:rsidRPr="00A2249C">
              <w:rPr>
                <w:rStyle w:val="Hyperlink"/>
                <w:rFonts w:hint="eastAsia"/>
                <w:noProof/>
                <w:rtl/>
                <w:lang w:bidi="fa-IR"/>
              </w:rPr>
              <w:t>مَا</w:t>
            </w:r>
            <w:r w:rsidR="002030DA" w:rsidRPr="00A2249C">
              <w:rPr>
                <w:rStyle w:val="Hyperlink"/>
                <w:noProof/>
                <w:rtl/>
                <w:lang w:bidi="fa-IR"/>
              </w:rPr>
              <w:t xml:space="preserve"> </w:t>
            </w:r>
            <w:r w:rsidR="002030DA" w:rsidRPr="00A2249C">
              <w:rPr>
                <w:rStyle w:val="Hyperlink"/>
                <w:rFonts w:hint="eastAsia"/>
                <w:noProof/>
                <w:rtl/>
                <w:lang w:bidi="fa-IR"/>
              </w:rPr>
              <w:t>يَعْلَمُ</w:t>
            </w:r>
            <w:r w:rsidR="002030DA" w:rsidRPr="00A2249C">
              <w:rPr>
                <w:rStyle w:val="Hyperlink"/>
                <w:noProof/>
                <w:rtl/>
                <w:lang w:bidi="fa-IR"/>
              </w:rPr>
              <w:t xml:space="preserve"> </w:t>
            </w:r>
            <w:r w:rsidR="002030DA" w:rsidRPr="00A2249C">
              <w:rPr>
                <w:rStyle w:val="Hyperlink"/>
                <w:rFonts w:hint="eastAsia"/>
                <w:noProof/>
                <w:rtl/>
                <w:lang w:bidi="fa-IR"/>
              </w:rPr>
              <w:t>الْإِمَامُ</w:t>
            </w:r>
            <w:r w:rsidR="002030DA" w:rsidRPr="00A2249C">
              <w:rPr>
                <w:rStyle w:val="Hyperlink"/>
                <w:noProof/>
                <w:rtl/>
                <w:lang w:bidi="fa-IR"/>
              </w:rPr>
              <w:t xml:space="preserve"> </w:t>
            </w:r>
            <w:r w:rsidR="002030DA" w:rsidRPr="00A2249C">
              <w:rPr>
                <w:rStyle w:val="Hyperlink"/>
                <w:rFonts w:hint="eastAsia"/>
                <w:noProof/>
                <w:rtl/>
                <w:lang w:bidi="fa-IR"/>
              </w:rPr>
              <w:t>جَمِيعَ</w:t>
            </w:r>
            <w:r w:rsidR="002030DA" w:rsidRPr="00A2249C">
              <w:rPr>
                <w:rStyle w:val="Hyperlink"/>
                <w:noProof/>
                <w:rtl/>
                <w:lang w:bidi="fa-IR"/>
              </w:rPr>
              <w:t xml:space="preserve"> </w:t>
            </w:r>
            <w:r w:rsidR="002030DA" w:rsidRPr="00A2249C">
              <w:rPr>
                <w:rStyle w:val="Hyperlink"/>
                <w:rFonts w:hint="eastAsia"/>
                <w:noProof/>
                <w:rtl/>
                <w:lang w:bidi="fa-IR"/>
              </w:rPr>
              <w:t>عِلْمِ</w:t>
            </w:r>
            <w:r w:rsidR="002030DA" w:rsidRPr="00A2249C">
              <w:rPr>
                <w:rStyle w:val="Hyperlink"/>
                <w:noProof/>
                <w:rtl/>
                <w:lang w:bidi="fa-IR"/>
              </w:rPr>
              <w:t xml:space="preserve"> </w:t>
            </w:r>
            <w:r w:rsidR="002030DA" w:rsidRPr="00A2249C">
              <w:rPr>
                <w:rStyle w:val="Hyperlink"/>
                <w:noProof/>
                <w:vertAlign w:val="superscript"/>
                <w:rtl/>
              </w:rPr>
              <w:t>(6)</w:t>
            </w:r>
            <w:r w:rsidR="002030DA" w:rsidRPr="00A2249C">
              <w:rPr>
                <w:rStyle w:val="Hyperlink"/>
                <w:noProof/>
                <w:rtl/>
                <w:lang w:bidi="fa-IR"/>
              </w:rPr>
              <w:t xml:space="preserve"> </w:t>
            </w:r>
            <w:r w:rsidR="002030DA" w:rsidRPr="00A2249C">
              <w:rPr>
                <w:rStyle w:val="Hyperlink"/>
                <w:rFonts w:hint="eastAsia"/>
                <w:noProof/>
                <w:rtl/>
                <w:lang w:bidi="fa-IR"/>
              </w:rPr>
              <w:t>الْإِمَامِ</w:t>
            </w:r>
          </w:hyperlink>
          <w:r w:rsidR="002030DA">
            <w:rPr>
              <w:rStyle w:val="Hyperlink"/>
              <w:rFonts w:hint="cs"/>
              <w:noProof/>
              <w:rtl/>
            </w:rPr>
            <w:t xml:space="preserve"> </w:t>
          </w:r>
          <w:hyperlink w:anchor="_Toc28694947" w:history="1">
            <w:r w:rsidR="002030DA" w:rsidRPr="00A2249C">
              <w:rPr>
                <w:rStyle w:val="Hyperlink"/>
                <w:rFonts w:hint="eastAsia"/>
                <w:noProof/>
                <w:rtl/>
                <w:lang w:bidi="fa-IR"/>
              </w:rPr>
              <w:t>الَّذِي‌</w:t>
            </w:r>
            <w:r w:rsidR="002030DA" w:rsidRPr="00A2249C">
              <w:rPr>
                <w:rStyle w:val="Hyperlink"/>
                <w:noProof/>
                <w:rtl/>
                <w:lang w:bidi="fa-IR"/>
              </w:rPr>
              <w:t xml:space="preserve"> </w:t>
            </w:r>
            <w:r w:rsidR="002030DA" w:rsidRPr="00A2249C">
              <w:rPr>
                <w:rStyle w:val="Hyperlink"/>
                <w:noProof/>
                <w:vertAlign w:val="superscript"/>
                <w:rtl/>
              </w:rPr>
              <w:t>(7)</w:t>
            </w:r>
            <w:r w:rsidR="002030DA" w:rsidRPr="00A2249C">
              <w:rPr>
                <w:rStyle w:val="Hyperlink"/>
                <w:noProof/>
                <w:rtl/>
                <w:lang w:bidi="fa-IR"/>
              </w:rPr>
              <w:t xml:space="preserve"> </w:t>
            </w:r>
            <w:r w:rsidR="002030DA" w:rsidRPr="00A2249C">
              <w:rPr>
                <w:rStyle w:val="Hyperlink"/>
                <w:rFonts w:hint="eastAsia"/>
                <w:noProof/>
                <w:rtl/>
                <w:lang w:bidi="fa-IR"/>
              </w:rPr>
              <w:t>قَبْلَهُ</w:t>
            </w:r>
            <w:r w:rsidR="002030DA" w:rsidRPr="00A2249C">
              <w:rPr>
                <w:rStyle w:val="Hyperlink"/>
                <w:noProof/>
                <w:rtl/>
                <w:lang w:bidi="fa-IR"/>
              </w:rPr>
              <w:t xml:space="preserve"> </w:t>
            </w:r>
            <w:r w:rsidR="002030DA" w:rsidRPr="00A2249C">
              <w:rPr>
                <w:rStyle w:val="Hyperlink"/>
                <w:rFonts w:hint="eastAsia"/>
                <w:noProof/>
                <w:rtl/>
                <w:lang w:bidi="fa-IR"/>
              </w:rPr>
              <w:t>عَلَيْهِمْ</w:t>
            </w:r>
            <w:r w:rsidR="002030DA" w:rsidRPr="00A2249C">
              <w:rPr>
                <w:rStyle w:val="Hyperlink"/>
                <w:noProof/>
                <w:rtl/>
                <w:lang w:bidi="fa-IR"/>
              </w:rPr>
              <w:t xml:space="preserve"> </w:t>
            </w:r>
            <w:r w:rsidR="002030DA" w:rsidRPr="00A2249C">
              <w:rPr>
                <w:rStyle w:val="Hyperlink"/>
                <w:rFonts w:hint="eastAsia"/>
                <w:noProof/>
                <w:rtl/>
                <w:lang w:bidi="fa-IR"/>
              </w:rPr>
              <w:t>جَمِيعاً</w:t>
            </w:r>
            <w:r w:rsidR="002030DA" w:rsidRPr="00A2249C">
              <w:rPr>
                <w:rStyle w:val="Hyperlink"/>
                <w:noProof/>
                <w:rtl/>
                <w:lang w:bidi="fa-IR"/>
              </w:rPr>
              <w:t xml:space="preserve"> </w:t>
            </w:r>
            <w:r w:rsidR="002030DA" w:rsidRPr="00A2249C">
              <w:rPr>
                <w:rStyle w:val="Hyperlink"/>
                <w:rFonts w:hint="eastAsia"/>
                <w:noProof/>
                <w:rtl/>
                <w:lang w:bidi="fa-IR"/>
              </w:rPr>
              <w:t>السَّلَامُ</w:t>
            </w:r>
            <w:r w:rsidR="002030DA" w:rsidRPr="00A2249C">
              <w:rPr>
                <w:rStyle w:val="Hyperlink"/>
                <w:noProof/>
                <w:rtl/>
                <w:lang w:bidi="fa-IR"/>
              </w:rPr>
              <w:t xml:space="preserve"> </w:t>
            </w:r>
            <w:r w:rsidR="002030DA" w:rsidRPr="00A2249C">
              <w:rPr>
                <w:rStyle w:val="Hyperlink"/>
                <w:noProof/>
                <w:vertAlign w:val="superscript"/>
                <w:rtl/>
              </w:rPr>
              <w:t>(8)</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28694947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685</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48" w:history="1">
            <w:r w:rsidR="002030DA" w:rsidRPr="00A2249C">
              <w:rPr>
                <w:rStyle w:val="Hyperlink"/>
                <w:noProof/>
                <w:rtl/>
                <w:lang w:bidi="fa-IR"/>
              </w:rPr>
              <w:t xml:space="preserve">58 -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hint="eastAsia"/>
                <w:noProof/>
                <w:rtl/>
                <w:lang w:bidi="fa-IR"/>
              </w:rPr>
              <w:t>صَلَواتُ</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عَلَيْهِمْ</w:t>
            </w:r>
          </w:hyperlink>
          <w:r w:rsidR="002030DA">
            <w:rPr>
              <w:rStyle w:val="Hyperlink"/>
              <w:rFonts w:hint="cs"/>
              <w:noProof/>
              <w:rtl/>
            </w:rPr>
            <w:t xml:space="preserve"> </w:t>
          </w:r>
          <w:hyperlink w:anchor="_Toc28694949" w:history="1">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الْعِلْمِ</w:t>
            </w:r>
            <w:r w:rsidR="002030DA" w:rsidRPr="00A2249C">
              <w:rPr>
                <w:rStyle w:val="Hyperlink"/>
                <w:noProof/>
                <w:rtl/>
                <w:lang w:bidi="fa-IR"/>
              </w:rPr>
              <w:t xml:space="preserve"> </w:t>
            </w:r>
            <w:r w:rsidR="002030DA" w:rsidRPr="00A2249C">
              <w:rPr>
                <w:rStyle w:val="Hyperlink"/>
                <w:rFonts w:hint="eastAsia"/>
                <w:noProof/>
                <w:rtl/>
                <w:lang w:bidi="fa-IR"/>
              </w:rPr>
              <w:t>وَالشَّجَاعَةِ</w:t>
            </w:r>
            <w:r w:rsidR="002030DA" w:rsidRPr="00A2249C">
              <w:rPr>
                <w:rStyle w:val="Hyperlink"/>
                <w:noProof/>
                <w:rtl/>
                <w:lang w:bidi="fa-IR"/>
              </w:rPr>
              <w:t xml:space="preserve"> </w:t>
            </w:r>
            <w:r w:rsidR="002030DA" w:rsidRPr="00A2249C">
              <w:rPr>
                <w:rStyle w:val="Hyperlink"/>
                <w:rFonts w:hint="eastAsia"/>
                <w:noProof/>
                <w:rtl/>
                <w:lang w:bidi="fa-IR"/>
              </w:rPr>
              <w:t>وَالطَّاعَةِ</w:t>
            </w:r>
            <w:r w:rsidR="002030DA" w:rsidRPr="00A2249C">
              <w:rPr>
                <w:rStyle w:val="Hyperlink"/>
                <w:noProof/>
                <w:rtl/>
                <w:lang w:bidi="fa-IR"/>
              </w:rPr>
              <w:t xml:space="preserve"> </w:t>
            </w:r>
            <w:r w:rsidR="002030DA" w:rsidRPr="00A2249C">
              <w:rPr>
                <w:rStyle w:val="Hyperlink"/>
                <w:rFonts w:hint="eastAsia"/>
                <w:noProof/>
                <w:rtl/>
                <w:lang w:bidi="fa-IR"/>
              </w:rPr>
              <w:t>سَوَاءٌ‌</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28694949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686</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50" w:history="1">
            <w:r w:rsidR="002030DA" w:rsidRPr="00A2249C">
              <w:rPr>
                <w:rStyle w:val="Hyperlink"/>
                <w:noProof/>
                <w:rtl/>
                <w:lang w:bidi="fa-IR"/>
              </w:rPr>
              <w:t xml:space="preserve">59 -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الْإِمَامَ</w:t>
            </w:r>
            <w:r w:rsidR="002030DA" w:rsidRPr="00A2249C">
              <w:rPr>
                <w:rStyle w:val="Hyperlink"/>
                <w:noProof/>
                <w:rtl/>
                <w:lang w:bidi="fa-IR"/>
              </w:rPr>
              <w:t xml:space="preserve"> </w:t>
            </w:r>
            <w:r w:rsidR="002030DA" w:rsidRPr="00A2249C">
              <w:rPr>
                <w:rStyle w:val="Hyperlink"/>
                <w:rFonts w:hint="eastAsia"/>
                <w:noProof/>
                <w:rtl/>
                <w:lang w:bidi="fa-IR"/>
              </w:rPr>
              <w:t>يَعْرِفُ</w:t>
            </w:r>
            <w:r w:rsidR="002030DA" w:rsidRPr="00A2249C">
              <w:rPr>
                <w:rStyle w:val="Hyperlink"/>
                <w:noProof/>
                <w:rtl/>
                <w:lang w:bidi="fa-IR"/>
              </w:rPr>
              <w:t xml:space="preserve"> </w:t>
            </w:r>
            <w:r w:rsidR="002030DA" w:rsidRPr="00A2249C">
              <w:rPr>
                <w:rStyle w:val="Hyperlink"/>
                <w:rFonts w:hint="eastAsia"/>
                <w:noProof/>
                <w:rtl/>
                <w:lang w:bidi="fa-IR"/>
              </w:rPr>
              <w:t>الْإِمَامَ</w:t>
            </w:r>
            <w:r w:rsidR="002030DA" w:rsidRPr="00A2249C">
              <w:rPr>
                <w:rStyle w:val="Hyperlink"/>
                <w:noProof/>
                <w:rtl/>
                <w:lang w:bidi="fa-IR"/>
              </w:rPr>
              <w:t xml:space="preserve"> </w:t>
            </w:r>
            <w:r w:rsidR="002030DA" w:rsidRPr="00A2249C">
              <w:rPr>
                <w:rStyle w:val="Hyperlink"/>
                <w:rFonts w:hint="eastAsia"/>
                <w:noProof/>
                <w:rtl/>
                <w:lang w:bidi="fa-IR"/>
              </w:rPr>
              <w:t>الَّذِي</w:t>
            </w:r>
            <w:r w:rsidR="002030DA" w:rsidRPr="00A2249C">
              <w:rPr>
                <w:rStyle w:val="Hyperlink"/>
                <w:noProof/>
                <w:rtl/>
                <w:lang w:bidi="fa-IR"/>
              </w:rPr>
              <w:t xml:space="preserve"> </w:t>
            </w:r>
            <w:r w:rsidR="002030DA" w:rsidRPr="00A2249C">
              <w:rPr>
                <w:rStyle w:val="Hyperlink"/>
                <w:rFonts w:hint="eastAsia"/>
                <w:noProof/>
                <w:rtl/>
                <w:lang w:bidi="fa-IR"/>
              </w:rPr>
              <w:t>يَكُونُ</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بَعْدِهِ</w:t>
            </w:r>
            <w:r w:rsidR="002030DA" w:rsidRPr="00A2249C">
              <w:rPr>
                <w:rStyle w:val="Hyperlink"/>
                <w:noProof/>
                <w:rtl/>
                <w:lang w:bidi="fa-IR"/>
              </w:rPr>
              <w:t xml:space="preserve"> </w:t>
            </w:r>
            <w:r w:rsidR="002030DA" w:rsidRPr="00A2249C">
              <w:rPr>
                <w:rStyle w:val="Hyperlink"/>
                <w:rFonts w:hint="eastAsia"/>
                <w:noProof/>
                <w:rtl/>
                <w:lang w:bidi="fa-IR"/>
              </w:rPr>
              <w:t>،</w:t>
            </w:r>
          </w:hyperlink>
          <w:r w:rsidR="002030DA">
            <w:rPr>
              <w:rStyle w:val="Hyperlink"/>
              <w:rFonts w:hint="cs"/>
              <w:noProof/>
              <w:rtl/>
            </w:rPr>
            <w:t xml:space="preserve"> </w:t>
          </w:r>
          <w:hyperlink w:anchor="_Toc28694951" w:history="1">
            <w:r w:rsidR="002030DA" w:rsidRPr="00A2249C">
              <w:rPr>
                <w:rStyle w:val="Hyperlink"/>
                <w:rFonts w:hint="eastAsia"/>
                <w:noProof/>
                <w:rtl/>
                <w:lang w:bidi="fa-IR"/>
              </w:rPr>
              <w:t>وَأَنَّ</w:t>
            </w:r>
            <w:r w:rsidR="002030DA" w:rsidRPr="00A2249C">
              <w:rPr>
                <w:rStyle w:val="Hyperlink"/>
                <w:noProof/>
                <w:rtl/>
                <w:lang w:bidi="fa-IR"/>
              </w:rPr>
              <w:t xml:space="preserve"> </w:t>
            </w:r>
            <w:r w:rsidR="002030DA" w:rsidRPr="00A2249C">
              <w:rPr>
                <w:rStyle w:val="Hyperlink"/>
                <w:rFonts w:hint="eastAsia"/>
                <w:noProof/>
                <w:rtl/>
                <w:lang w:bidi="fa-IR"/>
              </w:rPr>
              <w:t>قَوْلَ</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تَعَالى</w:t>
            </w:r>
            <w:r w:rsidR="002030DA" w:rsidRPr="00A2249C">
              <w:rPr>
                <w:rStyle w:val="Hyperlink"/>
                <w:noProof/>
                <w:rtl/>
                <w:lang w:bidi="fa-IR"/>
              </w:rPr>
              <w:t xml:space="preserve"> : « </w:t>
            </w:r>
            <w:r w:rsidR="002030DA" w:rsidRPr="00A2249C">
              <w:rPr>
                <w:rStyle w:val="Hyperlink"/>
                <w:rFonts w:hint="eastAsia"/>
                <w:noProof/>
                <w:rtl/>
                <w:lang w:bidi="fa-IR"/>
              </w:rPr>
              <w:t>إِنَّ</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يَأْمُرُكُمْ</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تُؤَدُّواْ</w:t>
            </w:r>
            <w:r w:rsidR="002030DA" w:rsidRPr="00A2249C">
              <w:rPr>
                <w:rStyle w:val="Hyperlink"/>
                <w:noProof/>
                <w:rtl/>
                <w:lang w:bidi="fa-IR"/>
              </w:rPr>
              <w:t xml:space="preserve"> </w:t>
            </w:r>
            <w:r w:rsidR="002030DA" w:rsidRPr="00A2249C">
              <w:rPr>
                <w:rStyle w:val="Hyperlink"/>
                <w:rFonts w:hint="eastAsia"/>
                <w:noProof/>
                <w:rtl/>
                <w:lang w:bidi="fa-IR"/>
              </w:rPr>
              <w:t>الْأَمنتِ</w:t>
            </w:r>
          </w:hyperlink>
          <w:r w:rsidR="002030DA">
            <w:rPr>
              <w:rStyle w:val="Hyperlink"/>
              <w:rFonts w:hint="cs"/>
              <w:noProof/>
              <w:rtl/>
            </w:rPr>
            <w:t xml:space="preserve"> </w:t>
          </w:r>
          <w:hyperlink w:anchor="_Toc28694952" w:history="1">
            <w:r w:rsidR="002030DA" w:rsidRPr="00A2249C">
              <w:rPr>
                <w:rStyle w:val="Hyperlink"/>
                <w:rFonts w:hint="eastAsia"/>
                <w:noProof/>
                <w:rtl/>
                <w:lang w:bidi="fa-IR"/>
              </w:rPr>
              <w:t>إِلَى</w:t>
            </w:r>
            <w:r w:rsidR="002030DA" w:rsidRPr="00A2249C">
              <w:rPr>
                <w:rStyle w:val="Hyperlink"/>
                <w:noProof/>
                <w:rtl/>
                <w:lang w:bidi="fa-IR"/>
              </w:rPr>
              <w:t xml:space="preserve"> </w:t>
            </w:r>
            <w:r w:rsidR="002030DA" w:rsidRPr="00A2249C">
              <w:rPr>
                <w:rStyle w:val="Hyperlink"/>
                <w:rFonts w:hint="eastAsia"/>
                <w:noProof/>
                <w:rtl/>
                <w:lang w:bidi="fa-IR"/>
              </w:rPr>
              <w:t>أَهْلِهَا</w:t>
            </w:r>
            <w:r w:rsidR="002030DA" w:rsidRPr="00A2249C">
              <w:rPr>
                <w:rStyle w:val="Hyperlink"/>
                <w:noProof/>
                <w:rtl/>
                <w:lang w:bidi="fa-IR"/>
              </w:rPr>
              <w:t xml:space="preserve"> » </w:t>
            </w:r>
            <w:r w:rsidR="002030DA" w:rsidRPr="00A2249C">
              <w:rPr>
                <w:rStyle w:val="Hyperlink"/>
                <w:rFonts w:hint="eastAsia"/>
                <w:noProof/>
                <w:rtl/>
                <w:lang w:bidi="fa-IR"/>
              </w:rPr>
              <w:t>فِيهِمْ</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نَزَلَتْ</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(4)</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28694952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688</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53" w:history="1">
            <w:r w:rsidR="002030DA" w:rsidRPr="00A2249C">
              <w:rPr>
                <w:rStyle w:val="Hyperlink"/>
                <w:noProof/>
                <w:rtl/>
                <w:lang w:bidi="fa-IR"/>
              </w:rPr>
              <w:t xml:space="preserve">60 -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noProof/>
                <w:vertAlign w:val="superscript"/>
                <w:rtl/>
              </w:rPr>
              <w:t>(4)</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الْإِمَامَةَ</w:t>
            </w:r>
            <w:r w:rsidR="002030DA" w:rsidRPr="00A2249C">
              <w:rPr>
                <w:rStyle w:val="Hyperlink"/>
                <w:noProof/>
                <w:rtl/>
                <w:lang w:bidi="fa-IR"/>
              </w:rPr>
              <w:t xml:space="preserve"> </w:t>
            </w:r>
            <w:r w:rsidR="002030DA" w:rsidRPr="00A2249C">
              <w:rPr>
                <w:rStyle w:val="Hyperlink"/>
                <w:rFonts w:hint="eastAsia"/>
                <w:noProof/>
                <w:rtl/>
                <w:lang w:bidi="fa-IR"/>
              </w:rPr>
              <w:t>عَهْدٌ</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w:t>
            </w:r>
            <w:r w:rsidR="002030DA" w:rsidRPr="00A2249C">
              <w:rPr>
                <w:rStyle w:val="Hyperlink"/>
                <w:rFonts w:hint="eastAsia"/>
                <w:noProof/>
                <w:rtl/>
                <w:lang w:bidi="fa-IR"/>
              </w:rPr>
              <w:t>عَزَّوَجَلَّ</w:t>
            </w:r>
          </w:hyperlink>
          <w:r w:rsidR="002030DA">
            <w:rPr>
              <w:rStyle w:val="Hyperlink"/>
              <w:rFonts w:hint="cs"/>
              <w:noProof/>
              <w:rtl/>
            </w:rPr>
            <w:t xml:space="preserve"> </w:t>
          </w:r>
          <w:hyperlink w:anchor="_Toc28694954" w:history="1">
            <w:r w:rsidR="002030DA" w:rsidRPr="00A2249C">
              <w:rPr>
                <w:rStyle w:val="Hyperlink"/>
                <w:rFonts w:hint="eastAsia"/>
                <w:noProof/>
                <w:rtl/>
                <w:lang w:bidi="fa-IR"/>
              </w:rPr>
              <w:t>مَعْهُودٌ</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وَاحِدٍ</w:t>
            </w:r>
            <w:r w:rsidR="002030DA" w:rsidRPr="00A2249C">
              <w:rPr>
                <w:rStyle w:val="Hyperlink"/>
                <w:noProof/>
                <w:rtl/>
                <w:lang w:bidi="fa-IR"/>
              </w:rPr>
              <w:t xml:space="preserve"> </w:t>
            </w:r>
            <w:r w:rsidR="002030DA" w:rsidRPr="00A2249C">
              <w:rPr>
                <w:rStyle w:val="Hyperlink"/>
                <w:rFonts w:hint="eastAsia"/>
                <w:noProof/>
                <w:rtl/>
                <w:lang w:bidi="fa-IR"/>
              </w:rPr>
              <w:t>إِلى</w:t>
            </w:r>
            <w:r w:rsidR="002030DA" w:rsidRPr="00A2249C">
              <w:rPr>
                <w:rStyle w:val="Hyperlink"/>
                <w:noProof/>
                <w:rtl/>
                <w:lang w:bidi="fa-IR"/>
              </w:rPr>
              <w:t xml:space="preserve"> </w:t>
            </w:r>
            <w:r w:rsidR="002030DA" w:rsidRPr="00A2249C">
              <w:rPr>
                <w:rStyle w:val="Hyperlink"/>
                <w:rFonts w:hint="eastAsia"/>
                <w:noProof/>
                <w:rtl/>
                <w:lang w:bidi="fa-IR"/>
              </w:rPr>
              <w:t>وَاحِدٍ</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28694954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692</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55" w:history="1">
            <w:r w:rsidR="002030DA" w:rsidRPr="00A2249C">
              <w:rPr>
                <w:rStyle w:val="Hyperlink"/>
                <w:noProof/>
                <w:rtl/>
                <w:lang w:bidi="fa-IR"/>
              </w:rPr>
              <w:t xml:space="preserve">61 -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أَنَّ</w:t>
            </w:r>
            <w:r w:rsidR="002030DA" w:rsidRPr="00A2249C">
              <w:rPr>
                <w:rStyle w:val="Hyperlink"/>
                <w:noProof/>
                <w:rtl/>
                <w:lang w:bidi="fa-IR"/>
              </w:rPr>
              <w:t xml:space="preserve"> </w:t>
            </w:r>
            <w:r w:rsidR="002030DA" w:rsidRPr="00A2249C">
              <w:rPr>
                <w:rStyle w:val="Hyperlink"/>
                <w:rFonts w:hint="eastAsia"/>
                <w:noProof/>
                <w:rtl/>
                <w:lang w:bidi="fa-IR"/>
              </w:rPr>
              <w:t>الْأَئِمَّةَ</w:t>
            </w:r>
            <w:r w:rsidR="002030DA" w:rsidRPr="00A2249C">
              <w:rPr>
                <w:rStyle w:val="Hyperlink"/>
                <w:noProof/>
                <w:rtl/>
                <w:lang w:bidi="fa-IR"/>
              </w:rPr>
              <w:t xml:space="preserve"> </w:t>
            </w:r>
            <w:r w:rsidR="002030DA" w:rsidRPr="00A2249C">
              <w:rPr>
                <w:rStyle w:val="Hyperlink"/>
                <w:rFonts w:cs="Rafed Alaem" w:hint="eastAsia"/>
                <w:noProof/>
                <w:rtl/>
              </w:rPr>
              <w:t>عليهم‌السلام</w:t>
            </w:r>
            <w:r w:rsidR="002030DA" w:rsidRPr="00A2249C">
              <w:rPr>
                <w:rStyle w:val="Hyperlink"/>
                <w:noProof/>
                <w:rtl/>
                <w:lang w:bidi="fa-IR"/>
              </w:rPr>
              <w:t xml:space="preserve"> </w:t>
            </w:r>
            <w:r w:rsidR="002030DA" w:rsidRPr="00A2249C">
              <w:rPr>
                <w:rStyle w:val="Hyperlink"/>
                <w:rFonts w:hint="eastAsia"/>
                <w:noProof/>
                <w:rtl/>
                <w:lang w:bidi="fa-IR"/>
              </w:rPr>
              <w:t>لَمْ</w:t>
            </w:r>
            <w:r w:rsidR="002030DA" w:rsidRPr="00A2249C">
              <w:rPr>
                <w:rStyle w:val="Hyperlink"/>
                <w:noProof/>
                <w:rtl/>
                <w:lang w:bidi="fa-IR"/>
              </w:rPr>
              <w:t xml:space="preserve"> </w:t>
            </w:r>
            <w:r w:rsidR="002030DA" w:rsidRPr="00A2249C">
              <w:rPr>
                <w:rStyle w:val="Hyperlink"/>
                <w:rFonts w:hint="eastAsia"/>
                <w:noProof/>
                <w:rtl/>
                <w:lang w:bidi="fa-IR"/>
              </w:rPr>
              <w:t>يَفْعَلُوا</w:t>
            </w:r>
            <w:r w:rsidR="002030DA" w:rsidRPr="00A2249C">
              <w:rPr>
                <w:rStyle w:val="Hyperlink"/>
                <w:noProof/>
                <w:rtl/>
                <w:lang w:bidi="fa-IR"/>
              </w:rPr>
              <w:t xml:space="preserve"> </w:t>
            </w:r>
            <w:r w:rsidR="002030DA" w:rsidRPr="00A2249C">
              <w:rPr>
                <w:rStyle w:val="Hyperlink"/>
                <w:rFonts w:hint="eastAsia"/>
                <w:noProof/>
                <w:rtl/>
                <w:lang w:bidi="fa-IR"/>
              </w:rPr>
              <w:t>شَيْئاً</w:t>
            </w:r>
            <w:r w:rsidR="002030DA" w:rsidRPr="00A2249C">
              <w:rPr>
                <w:rStyle w:val="Hyperlink"/>
                <w:noProof/>
                <w:rtl/>
                <w:lang w:bidi="fa-IR"/>
              </w:rPr>
              <w:t xml:space="preserve"> </w:t>
            </w:r>
            <w:r w:rsidR="002030DA" w:rsidRPr="00A2249C">
              <w:rPr>
                <w:rStyle w:val="Hyperlink"/>
                <w:rFonts w:hint="eastAsia"/>
                <w:noProof/>
                <w:rtl/>
                <w:lang w:bidi="fa-IR"/>
              </w:rPr>
              <w:t>وَلَايَفْعَلُونَ</w:t>
            </w:r>
          </w:hyperlink>
          <w:r w:rsidR="002030DA">
            <w:rPr>
              <w:rStyle w:val="Hyperlink"/>
              <w:rFonts w:hint="cs"/>
              <w:noProof/>
              <w:rtl/>
            </w:rPr>
            <w:t xml:space="preserve"> </w:t>
          </w:r>
          <w:hyperlink w:anchor="_Toc28694956" w:history="1">
            <w:r w:rsidR="002030DA" w:rsidRPr="00A2249C">
              <w:rPr>
                <w:rStyle w:val="Hyperlink"/>
                <w:rFonts w:hint="eastAsia"/>
                <w:noProof/>
                <w:rtl/>
                <w:lang w:bidi="fa-IR"/>
              </w:rPr>
              <w:t>إِلَّا</w:t>
            </w:r>
            <w:r w:rsidR="002030DA" w:rsidRPr="00A2249C">
              <w:rPr>
                <w:rStyle w:val="Hyperlink"/>
                <w:noProof/>
                <w:rtl/>
                <w:lang w:bidi="fa-IR"/>
              </w:rPr>
              <w:t xml:space="preserve"> </w:t>
            </w:r>
            <w:r w:rsidR="002030DA" w:rsidRPr="00A2249C">
              <w:rPr>
                <w:rStyle w:val="Hyperlink"/>
                <w:rFonts w:hint="eastAsia"/>
                <w:noProof/>
                <w:rtl/>
                <w:lang w:bidi="fa-IR"/>
              </w:rPr>
              <w:t>بِعَهْدٍ</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اللهِ</w:t>
            </w:r>
            <w:r w:rsidR="002030DA" w:rsidRPr="00A2249C">
              <w:rPr>
                <w:rStyle w:val="Hyperlink"/>
                <w:noProof/>
                <w:rtl/>
                <w:lang w:bidi="fa-IR"/>
              </w:rPr>
              <w:t xml:space="preserve"> - </w:t>
            </w:r>
            <w:r w:rsidR="002030DA" w:rsidRPr="00A2249C">
              <w:rPr>
                <w:rStyle w:val="Hyperlink"/>
                <w:rFonts w:hint="eastAsia"/>
                <w:noProof/>
                <w:rtl/>
                <w:lang w:bidi="fa-IR"/>
              </w:rPr>
              <w:t>عَزَّ</w:t>
            </w:r>
            <w:r w:rsidR="002030DA" w:rsidRPr="00A2249C">
              <w:rPr>
                <w:rStyle w:val="Hyperlink"/>
                <w:noProof/>
                <w:rtl/>
                <w:lang w:bidi="fa-IR"/>
              </w:rPr>
              <w:t xml:space="preserve"> </w:t>
            </w:r>
            <w:r w:rsidR="002030DA" w:rsidRPr="00A2249C">
              <w:rPr>
                <w:rStyle w:val="Hyperlink"/>
                <w:rFonts w:hint="eastAsia"/>
                <w:noProof/>
                <w:rtl/>
                <w:lang w:bidi="fa-IR"/>
              </w:rPr>
              <w:t>وَجَلَّ</w:t>
            </w:r>
            <w:r w:rsidR="002030DA" w:rsidRPr="00A2249C">
              <w:rPr>
                <w:rStyle w:val="Hyperlink"/>
                <w:noProof/>
                <w:rtl/>
                <w:lang w:bidi="fa-IR"/>
              </w:rPr>
              <w:t xml:space="preserve"> - </w:t>
            </w:r>
            <w:r w:rsidR="002030DA" w:rsidRPr="00A2249C">
              <w:rPr>
                <w:rStyle w:val="Hyperlink"/>
                <w:rFonts w:hint="eastAsia"/>
                <w:noProof/>
                <w:rtl/>
                <w:lang w:bidi="fa-IR"/>
              </w:rPr>
              <w:t>وَأَمْرٍ</w:t>
            </w:r>
            <w:r w:rsidR="002030DA" w:rsidRPr="00A2249C">
              <w:rPr>
                <w:rStyle w:val="Hyperlink"/>
                <w:noProof/>
                <w:rtl/>
                <w:lang w:bidi="fa-IR"/>
              </w:rPr>
              <w:t xml:space="preserve"> </w:t>
            </w:r>
            <w:r w:rsidR="002030DA" w:rsidRPr="00A2249C">
              <w:rPr>
                <w:rStyle w:val="Hyperlink"/>
                <w:rFonts w:hint="eastAsia"/>
                <w:noProof/>
                <w:rtl/>
                <w:lang w:bidi="fa-IR"/>
              </w:rPr>
              <w:t>مِنْهُ</w:t>
            </w:r>
            <w:r w:rsidR="002030DA" w:rsidRPr="00A2249C">
              <w:rPr>
                <w:rStyle w:val="Hyperlink"/>
                <w:noProof/>
                <w:rtl/>
                <w:lang w:bidi="fa-IR"/>
              </w:rPr>
              <w:t xml:space="preserve"> </w:t>
            </w:r>
            <w:r w:rsidR="002030DA" w:rsidRPr="00A2249C">
              <w:rPr>
                <w:rStyle w:val="Hyperlink"/>
                <w:rFonts w:hint="eastAsia"/>
                <w:noProof/>
                <w:rtl/>
                <w:lang w:bidi="fa-IR"/>
              </w:rPr>
              <w:t>لَايَتَجَاوَزُونَهُ</w:t>
            </w:r>
            <w:r w:rsidR="002030DA" w:rsidRPr="00A2249C">
              <w:rPr>
                <w:rStyle w:val="Hyperlink"/>
                <w:noProof/>
                <w:rtl/>
                <w:lang w:bidi="fa-IR"/>
              </w:rPr>
              <w:t xml:space="preserve"> </w:t>
            </w:r>
            <w:r w:rsidR="002030DA" w:rsidRPr="00A2249C">
              <w:rPr>
                <w:rStyle w:val="Hyperlink"/>
                <w:noProof/>
                <w:vertAlign w:val="superscript"/>
                <w:rtl/>
              </w:rPr>
              <w:t>(1)</w:t>
            </w:r>
            <w:r w:rsidR="002030DA" w:rsidRPr="00A2249C">
              <w:rPr>
                <w:rStyle w:val="Hyperlink"/>
                <w:noProof/>
                <w:rtl/>
                <w:lang w:bidi="fa-IR"/>
              </w:rPr>
              <w:t xml:space="preserve"> ‌</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28694956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697</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57" w:history="1">
            <w:r w:rsidR="002030DA" w:rsidRPr="00A2249C">
              <w:rPr>
                <w:rStyle w:val="Hyperlink"/>
                <w:noProof/>
                <w:rtl/>
                <w:lang w:bidi="fa-IR"/>
              </w:rPr>
              <w:t xml:space="preserve">62 -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الْأُمُورِ</w:t>
            </w:r>
            <w:r w:rsidR="002030DA" w:rsidRPr="00A2249C">
              <w:rPr>
                <w:rStyle w:val="Hyperlink"/>
                <w:noProof/>
                <w:rtl/>
                <w:lang w:bidi="fa-IR"/>
              </w:rPr>
              <w:t xml:space="preserve"> </w:t>
            </w:r>
            <w:r w:rsidR="002030DA" w:rsidRPr="00A2249C">
              <w:rPr>
                <w:rStyle w:val="Hyperlink"/>
                <w:rFonts w:hint="eastAsia"/>
                <w:noProof/>
                <w:rtl/>
                <w:lang w:bidi="fa-IR"/>
              </w:rPr>
              <w:t>الَّتِي</w:t>
            </w:r>
            <w:r w:rsidR="002030DA" w:rsidRPr="00A2249C">
              <w:rPr>
                <w:rStyle w:val="Hyperlink"/>
                <w:noProof/>
                <w:rtl/>
                <w:lang w:bidi="fa-IR"/>
              </w:rPr>
              <w:t xml:space="preserve"> </w:t>
            </w:r>
            <w:r w:rsidR="002030DA" w:rsidRPr="00A2249C">
              <w:rPr>
                <w:rStyle w:val="Hyperlink"/>
                <w:rFonts w:hint="eastAsia"/>
                <w:noProof/>
                <w:rtl/>
                <w:lang w:bidi="fa-IR"/>
              </w:rPr>
              <w:t>تُوجِبُ</w:t>
            </w:r>
            <w:r w:rsidR="002030DA" w:rsidRPr="00A2249C">
              <w:rPr>
                <w:rStyle w:val="Hyperlink"/>
                <w:noProof/>
                <w:rtl/>
                <w:lang w:bidi="fa-IR"/>
              </w:rPr>
              <w:t xml:space="preserve"> </w:t>
            </w:r>
            <w:r w:rsidR="002030DA" w:rsidRPr="00A2249C">
              <w:rPr>
                <w:rStyle w:val="Hyperlink"/>
                <w:rFonts w:hint="eastAsia"/>
                <w:noProof/>
                <w:rtl/>
                <w:lang w:bidi="fa-IR"/>
              </w:rPr>
              <w:t>حُجَّةَ</w:t>
            </w:r>
            <w:r w:rsidR="002030DA" w:rsidRPr="00A2249C">
              <w:rPr>
                <w:rStyle w:val="Hyperlink"/>
                <w:noProof/>
                <w:rtl/>
                <w:lang w:bidi="fa-IR"/>
              </w:rPr>
              <w:t xml:space="preserve"> </w:t>
            </w:r>
            <w:r w:rsidR="002030DA" w:rsidRPr="00A2249C">
              <w:rPr>
                <w:rStyle w:val="Hyperlink"/>
                <w:rFonts w:hint="eastAsia"/>
                <w:noProof/>
                <w:rtl/>
                <w:lang w:bidi="fa-IR"/>
              </w:rPr>
              <w:t>الْإِمَامِ</w:t>
            </w:r>
            <w:r w:rsidR="002030DA" w:rsidRPr="00A2249C">
              <w:rPr>
                <w:rStyle w:val="Hyperlink"/>
                <w:noProof/>
                <w:rtl/>
                <w:lang w:bidi="fa-IR"/>
              </w:rPr>
              <w:t xml:space="preserve"> </w:t>
            </w:r>
            <w:r w:rsidR="002030DA" w:rsidRPr="00A2249C">
              <w:rPr>
                <w:rStyle w:val="Hyperlink"/>
                <w:rFonts w:cs="Rafed Alaem" w:hint="eastAsia"/>
                <w:noProof/>
                <w:rtl/>
              </w:rPr>
              <w:t>عليه‌السلام</w:t>
            </w:r>
            <w:r w:rsidR="002030DA" w:rsidRPr="00A2249C">
              <w:rPr>
                <w:rStyle w:val="Hyperlink"/>
                <w:rFonts w:hint="eastAsia"/>
                <w:noProof/>
                <w:lang w:bidi="fa-IR"/>
              </w:rPr>
              <w:t>‌</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28694957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708</w:t>
            </w:r>
            <w:r w:rsidR="002030DA">
              <w:rPr>
                <w:noProof/>
                <w:webHidden/>
                <w:rtl/>
              </w:rPr>
              <w:fldChar w:fldCharType="end"/>
            </w:r>
          </w:hyperlink>
        </w:p>
        <w:p w:rsidR="002030DA" w:rsidRDefault="0089387B" w:rsidP="002030DA">
          <w:pPr>
            <w:pStyle w:val="TOC2"/>
            <w:tabs>
              <w:tab w:val="right" w:leader="dot" w:pos="8722"/>
            </w:tabs>
            <w:rPr>
              <w:rFonts w:asciiTheme="minorHAnsi" w:eastAsiaTheme="minorEastAsia" w:hAnsiTheme="minorHAnsi" w:cstheme="minorBidi"/>
              <w:noProof/>
              <w:color w:val="auto"/>
              <w:sz w:val="22"/>
              <w:szCs w:val="22"/>
              <w:rtl/>
            </w:rPr>
          </w:pPr>
          <w:hyperlink w:anchor="_Toc28694958" w:history="1">
            <w:r w:rsidR="002030DA" w:rsidRPr="00A2249C">
              <w:rPr>
                <w:rStyle w:val="Hyperlink"/>
                <w:noProof/>
                <w:rtl/>
                <w:lang w:bidi="fa-IR"/>
              </w:rPr>
              <w:t xml:space="preserve">63 - </w:t>
            </w:r>
            <w:r w:rsidR="002030DA" w:rsidRPr="00A2249C">
              <w:rPr>
                <w:rStyle w:val="Hyperlink"/>
                <w:rFonts w:hint="eastAsia"/>
                <w:noProof/>
                <w:rtl/>
                <w:lang w:bidi="fa-IR"/>
              </w:rPr>
              <w:t>بَابُ</w:t>
            </w:r>
            <w:r w:rsidR="002030DA" w:rsidRPr="00A2249C">
              <w:rPr>
                <w:rStyle w:val="Hyperlink"/>
                <w:noProof/>
                <w:rtl/>
                <w:lang w:bidi="fa-IR"/>
              </w:rPr>
              <w:t xml:space="preserve"> </w:t>
            </w:r>
            <w:r w:rsidR="002030DA" w:rsidRPr="00A2249C">
              <w:rPr>
                <w:rStyle w:val="Hyperlink"/>
                <w:rFonts w:hint="eastAsia"/>
                <w:noProof/>
                <w:rtl/>
                <w:lang w:bidi="fa-IR"/>
              </w:rPr>
              <w:t>ثَبَاتِ</w:t>
            </w:r>
            <w:r w:rsidR="002030DA" w:rsidRPr="00A2249C">
              <w:rPr>
                <w:rStyle w:val="Hyperlink"/>
                <w:noProof/>
                <w:rtl/>
                <w:lang w:bidi="fa-IR"/>
              </w:rPr>
              <w:t xml:space="preserve"> </w:t>
            </w:r>
            <w:r w:rsidR="002030DA" w:rsidRPr="00A2249C">
              <w:rPr>
                <w:rStyle w:val="Hyperlink"/>
                <w:rFonts w:hint="eastAsia"/>
                <w:noProof/>
                <w:rtl/>
                <w:lang w:bidi="fa-IR"/>
              </w:rPr>
              <w:t>الْإِمَامَةِ</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الْأَعْقَابِ</w:t>
            </w:r>
            <w:r w:rsidR="002030DA" w:rsidRPr="00A2249C">
              <w:rPr>
                <w:rStyle w:val="Hyperlink"/>
                <w:noProof/>
                <w:rtl/>
                <w:lang w:bidi="fa-IR"/>
              </w:rPr>
              <w:t xml:space="preserve"> </w:t>
            </w:r>
            <w:r w:rsidR="002030DA" w:rsidRPr="00A2249C">
              <w:rPr>
                <w:rStyle w:val="Hyperlink"/>
                <w:rFonts w:hint="eastAsia"/>
                <w:noProof/>
                <w:rtl/>
                <w:lang w:bidi="fa-IR"/>
              </w:rPr>
              <w:t>،</w:t>
            </w:r>
            <w:r w:rsidR="002030DA" w:rsidRPr="00A2249C">
              <w:rPr>
                <w:rStyle w:val="Hyperlink"/>
                <w:noProof/>
                <w:rtl/>
                <w:lang w:bidi="fa-IR"/>
              </w:rPr>
              <w:t xml:space="preserve"> </w:t>
            </w:r>
            <w:r w:rsidR="002030DA" w:rsidRPr="00A2249C">
              <w:rPr>
                <w:rStyle w:val="Hyperlink"/>
                <w:rFonts w:hint="eastAsia"/>
                <w:noProof/>
                <w:rtl/>
                <w:lang w:bidi="fa-IR"/>
              </w:rPr>
              <w:t>وَأَنَّهَا</w:t>
            </w:r>
          </w:hyperlink>
          <w:r w:rsidR="002030DA">
            <w:rPr>
              <w:rStyle w:val="Hyperlink"/>
              <w:rFonts w:hint="cs"/>
              <w:noProof/>
              <w:rtl/>
            </w:rPr>
            <w:t xml:space="preserve"> </w:t>
          </w:r>
          <w:hyperlink w:anchor="_Toc28694959" w:history="1">
            <w:r w:rsidR="002030DA" w:rsidRPr="00A2249C">
              <w:rPr>
                <w:rStyle w:val="Hyperlink"/>
                <w:rFonts w:hint="eastAsia"/>
                <w:noProof/>
                <w:rtl/>
                <w:lang w:bidi="fa-IR"/>
              </w:rPr>
              <w:t>لَا</w:t>
            </w:r>
            <w:r w:rsidR="002030DA" w:rsidRPr="00A2249C">
              <w:rPr>
                <w:rStyle w:val="Hyperlink"/>
                <w:noProof/>
                <w:rtl/>
                <w:lang w:bidi="fa-IR"/>
              </w:rPr>
              <w:t xml:space="preserve"> </w:t>
            </w:r>
            <w:r w:rsidR="002030DA" w:rsidRPr="00A2249C">
              <w:rPr>
                <w:rStyle w:val="Hyperlink"/>
                <w:rFonts w:hint="eastAsia"/>
                <w:noProof/>
                <w:rtl/>
                <w:lang w:bidi="fa-IR"/>
              </w:rPr>
              <w:t>تَعُودُ</w:t>
            </w:r>
            <w:r w:rsidR="002030DA" w:rsidRPr="00A2249C">
              <w:rPr>
                <w:rStyle w:val="Hyperlink"/>
                <w:noProof/>
                <w:rtl/>
                <w:lang w:bidi="fa-IR"/>
              </w:rPr>
              <w:t xml:space="preserve"> </w:t>
            </w:r>
            <w:r w:rsidR="002030DA" w:rsidRPr="00A2249C">
              <w:rPr>
                <w:rStyle w:val="Hyperlink"/>
                <w:rFonts w:hint="eastAsia"/>
                <w:noProof/>
                <w:rtl/>
                <w:lang w:bidi="fa-IR"/>
              </w:rPr>
              <w:t>فِي</w:t>
            </w:r>
            <w:r w:rsidR="002030DA" w:rsidRPr="00A2249C">
              <w:rPr>
                <w:rStyle w:val="Hyperlink"/>
                <w:noProof/>
                <w:rtl/>
                <w:lang w:bidi="fa-IR"/>
              </w:rPr>
              <w:t xml:space="preserve"> </w:t>
            </w:r>
            <w:r w:rsidR="002030DA" w:rsidRPr="00A2249C">
              <w:rPr>
                <w:rStyle w:val="Hyperlink"/>
                <w:rFonts w:hint="eastAsia"/>
                <w:noProof/>
                <w:rtl/>
                <w:lang w:bidi="fa-IR"/>
              </w:rPr>
              <w:t>أَخٍ</w:t>
            </w:r>
            <w:r w:rsidR="002030DA" w:rsidRPr="00A2249C">
              <w:rPr>
                <w:rStyle w:val="Hyperlink"/>
                <w:noProof/>
                <w:rtl/>
                <w:lang w:bidi="fa-IR"/>
              </w:rPr>
              <w:t xml:space="preserve"> </w:t>
            </w:r>
            <w:r w:rsidR="002030DA" w:rsidRPr="00A2249C">
              <w:rPr>
                <w:rStyle w:val="Hyperlink"/>
                <w:rFonts w:hint="eastAsia"/>
                <w:noProof/>
                <w:rtl/>
                <w:lang w:bidi="fa-IR"/>
              </w:rPr>
              <w:t>وَلَاعَمٍّ</w:t>
            </w:r>
            <w:r w:rsidR="002030DA" w:rsidRPr="00A2249C">
              <w:rPr>
                <w:rStyle w:val="Hyperlink"/>
                <w:noProof/>
                <w:rtl/>
                <w:lang w:bidi="fa-IR"/>
              </w:rPr>
              <w:t xml:space="preserve"> </w:t>
            </w:r>
            <w:r w:rsidR="002030DA" w:rsidRPr="00A2249C">
              <w:rPr>
                <w:rStyle w:val="Hyperlink"/>
                <w:rFonts w:hint="eastAsia"/>
                <w:noProof/>
                <w:rtl/>
                <w:lang w:bidi="fa-IR"/>
              </w:rPr>
              <w:t>وَلَاغَيْرِهِمَا</w:t>
            </w:r>
            <w:r w:rsidR="002030DA" w:rsidRPr="00A2249C">
              <w:rPr>
                <w:rStyle w:val="Hyperlink"/>
                <w:noProof/>
                <w:rtl/>
                <w:lang w:bidi="fa-IR"/>
              </w:rPr>
              <w:t xml:space="preserve"> </w:t>
            </w:r>
            <w:r w:rsidR="002030DA" w:rsidRPr="00A2249C">
              <w:rPr>
                <w:rStyle w:val="Hyperlink"/>
                <w:rFonts w:hint="eastAsia"/>
                <w:noProof/>
                <w:rtl/>
                <w:lang w:bidi="fa-IR"/>
              </w:rPr>
              <w:t>مِنَ</w:t>
            </w:r>
            <w:r w:rsidR="002030DA" w:rsidRPr="00A2249C">
              <w:rPr>
                <w:rStyle w:val="Hyperlink"/>
                <w:noProof/>
                <w:rtl/>
                <w:lang w:bidi="fa-IR"/>
              </w:rPr>
              <w:t xml:space="preserve"> </w:t>
            </w:r>
            <w:r w:rsidR="002030DA" w:rsidRPr="00A2249C">
              <w:rPr>
                <w:rStyle w:val="Hyperlink"/>
                <w:rFonts w:hint="eastAsia"/>
                <w:noProof/>
                <w:rtl/>
                <w:lang w:bidi="fa-IR"/>
              </w:rPr>
              <w:t>الْقَرَابَاتِ</w:t>
            </w:r>
            <w:r w:rsidR="002030DA" w:rsidRPr="00A2249C">
              <w:rPr>
                <w:rStyle w:val="Hyperlink"/>
                <w:noProof/>
                <w:rtl/>
                <w:lang w:bidi="fa-IR"/>
              </w:rPr>
              <w:t xml:space="preserve"> </w:t>
            </w:r>
            <w:r w:rsidR="002030DA" w:rsidRPr="00A2249C">
              <w:rPr>
                <w:rStyle w:val="Hyperlink"/>
                <w:rFonts w:hint="eastAsia"/>
                <w:noProof/>
                <w:lang w:bidi="fa-IR"/>
              </w:rPr>
              <w:t>‌</w:t>
            </w:r>
            <w:r w:rsidR="002030DA" w:rsidRPr="00A2249C">
              <w:rPr>
                <w:rStyle w:val="Hyperlink"/>
                <w:noProof/>
                <w:vertAlign w:val="superscript"/>
                <w:rtl/>
              </w:rPr>
              <w:t>(5)</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28694959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713</w:t>
            </w:r>
            <w:r w:rsidR="002030DA">
              <w:rPr>
                <w:noProof/>
                <w:webHidden/>
                <w:rtl/>
              </w:rPr>
              <w:fldChar w:fldCharType="end"/>
            </w:r>
          </w:hyperlink>
        </w:p>
        <w:p w:rsidR="002030DA" w:rsidRDefault="0089387B">
          <w:pPr>
            <w:pStyle w:val="TOC2"/>
            <w:tabs>
              <w:tab w:val="right" w:leader="dot" w:pos="8722"/>
            </w:tabs>
            <w:rPr>
              <w:rFonts w:asciiTheme="minorHAnsi" w:eastAsiaTheme="minorEastAsia" w:hAnsiTheme="minorHAnsi" w:cstheme="minorBidi"/>
              <w:noProof/>
              <w:color w:val="auto"/>
              <w:sz w:val="22"/>
              <w:szCs w:val="22"/>
              <w:rtl/>
            </w:rPr>
          </w:pPr>
          <w:hyperlink w:anchor="_Toc28694960" w:history="1">
            <w:r w:rsidR="002030DA" w:rsidRPr="00A2249C">
              <w:rPr>
                <w:rStyle w:val="Hyperlink"/>
                <w:rFonts w:hint="eastAsia"/>
                <w:noProof/>
                <w:rtl/>
                <w:lang w:bidi="fa-IR"/>
              </w:rPr>
              <w:t>الفهرس</w:t>
            </w:r>
            <w:r w:rsidR="002030DA">
              <w:rPr>
                <w:noProof/>
                <w:webHidden/>
                <w:rtl/>
              </w:rPr>
              <w:tab/>
            </w:r>
            <w:r w:rsidR="002030DA">
              <w:rPr>
                <w:noProof/>
                <w:webHidden/>
                <w:rtl/>
              </w:rPr>
              <w:fldChar w:fldCharType="begin"/>
            </w:r>
            <w:r w:rsidR="002030DA">
              <w:rPr>
                <w:noProof/>
                <w:webHidden/>
                <w:rtl/>
              </w:rPr>
              <w:instrText xml:space="preserve"> </w:instrText>
            </w:r>
            <w:r w:rsidR="002030DA">
              <w:rPr>
                <w:noProof/>
                <w:webHidden/>
              </w:rPr>
              <w:instrText>PAGEREF</w:instrText>
            </w:r>
            <w:r w:rsidR="002030DA">
              <w:rPr>
                <w:noProof/>
                <w:webHidden/>
                <w:rtl/>
              </w:rPr>
              <w:instrText xml:space="preserve"> _</w:instrText>
            </w:r>
            <w:r w:rsidR="002030DA">
              <w:rPr>
                <w:noProof/>
                <w:webHidden/>
              </w:rPr>
              <w:instrText>Toc</w:instrText>
            </w:r>
            <w:r w:rsidR="002030DA">
              <w:rPr>
                <w:noProof/>
                <w:webHidden/>
                <w:rtl/>
              </w:rPr>
              <w:instrText xml:space="preserve">28694960 </w:instrText>
            </w:r>
            <w:r w:rsidR="002030DA">
              <w:rPr>
                <w:noProof/>
                <w:webHidden/>
              </w:rPr>
              <w:instrText>\h</w:instrText>
            </w:r>
            <w:r w:rsidR="002030DA">
              <w:rPr>
                <w:noProof/>
                <w:webHidden/>
                <w:rtl/>
              </w:rPr>
              <w:instrText xml:space="preserve"> </w:instrText>
            </w:r>
            <w:r w:rsidR="002030DA">
              <w:rPr>
                <w:noProof/>
                <w:webHidden/>
                <w:rtl/>
              </w:rPr>
            </w:r>
            <w:r w:rsidR="002030DA">
              <w:rPr>
                <w:noProof/>
                <w:webHidden/>
                <w:rtl/>
              </w:rPr>
              <w:fldChar w:fldCharType="separate"/>
            </w:r>
            <w:r w:rsidR="002030DA">
              <w:rPr>
                <w:noProof/>
                <w:webHidden/>
                <w:rtl/>
              </w:rPr>
              <w:t>717</w:t>
            </w:r>
            <w:r w:rsidR="002030DA">
              <w:rPr>
                <w:noProof/>
                <w:webHidden/>
                <w:rtl/>
              </w:rPr>
              <w:fldChar w:fldCharType="end"/>
            </w:r>
          </w:hyperlink>
        </w:p>
        <w:p w:rsidR="002030DA" w:rsidRDefault="002030DA" w:rsidP="002030DA">
          <w:pPr>
            <w:pStyle w:val="libNormal"/>
          </w:pPr>
          <w:r>
            <w:fldChar w:fldCharType="end"/>
          </w:r>
        </w:p>
      </w:sdtContent>
    </w:sdt>
    <w:sectPr w:rsidR="002030DA" w:rsidSect="00B72182">
      <w:footerReference w:type="even" r:id="rId9"/>
      <w:footerReference w:type="default" r:id="rId10"/>
      <w:footerReference w:type="first" r:id="rId11"/>
      <w:type w:val="continuous"/>
      <w:pgSz w:w="11907" w:h="16840" w:code="9"/>
      <w:pgMar w:top="567" w:right="1531" w:bottom="567" w:left="164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87B" w:rsidRDefault="0089387B">
      <w:r>
        <w:separator/>
      </w:r>
    </w:p>
    <w:p w:rsidR="0089387B" w:rsidRDefault="0089387B"/>
  </w:endnote>
  <w:endnote w:type="continuationSeparator" w:id="0">
    <w:p w:rsidR="0089387B" w:rsidRDefault="0089387B">
      <w:r>
        <w:continuationSeparator/>
      </w:r>
    </w:p>
    <w:p w:rsidR="0089387B" w:rsidRDefault="008938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C2E" w:rsidRPr="00460435" w:rsidRDefault="00A67C2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030DA">
      <w:rPr>
        <w:rFonts w:ascii="Traditional Arabic" w:hAnsi="Traditional Arabic"/>
        <w:noProof/>
        <w:sz w:val="28"/>
        <w:szCs w:val="28"/>
        <w:rtl/>
      </w:rPr>
      <w:t>722</w:t>
    </w:r>
    <w:r w:rsidRPr="00460435">
      <w:rPr>
        <w:rFonts w:ascii="Traditional Arabic" w:hAnsi="Traditional Arabic"/>
        <w:sz w:val="28"/>
        <w:szCs w:val="28"/>
      </w:rPr>
      <w:fldChar w:fldCharType="end"/>
    </w:r>
  </w:p>
  <w:p w:rsidR="00A67C2E" w:rsidRDefault="00A67C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C2E" w:rsidRPr="00460435" w:rsidRDefault="00A67C2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030DA">
      <w:rPr>
        <w:rFonts w:ascii="Traditional Arabic" w:hAnsi="Traditional Arabic"/>
        <w:noProof/>
        <w:sz w:val="28"/>
        <w:szCs w:val="28"/>
        <w:rtl/>
      </w:rPr>
      <w:t>721</w:t>
    </w:r>
    <w:r w:rsidRPr="00460435">
      <w:rPr>
        <w:rFonts w:ascii="Traditional Arabic" w:hAnsi="Traditional Arabic"/>
        <w:sz w:val="28"/>
        <w:szCs w:val="28"/>
      </w:rPr>
      <w:fldChar w:fldCharType="end"/>
    </w:r>
  </w:p>
  <w:p w:rsidR="00A67C2E" w:rsidRDefault="00A67C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C2E" w:rsidRPr="00460435" w:rsidRDefault="00A67C2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030DA">
      <w:rPr>
        <w:rFonts w:ascii="Traditional Arabic" w:hAnsi="Traditional Arabic"/>
        <w:noProof/>
        <w:sz w:val="28"/>
        <w:szCs w:val="28"/>
        <w:rtl/>
      </w:rPr>
      <w:t>1</w:t>
    </w:r>
    <w:r w:rsidRPr="00460435">
      <w:rPr>
        <w:rFonts w:ascii="Traditional Arabic" w:hAnsi="Traditional Arabic"/>
        <w:sz w:val="28"/>
        <w:szCs w:val="28"/>
      </w:rPr>
      <w:fldChar w:fldCharType="end"/>
    </w:r>
  </w:p>
  <w:p w:rsidR="00A67C2E" w:rsidRDefault="00A67C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87B" w:rsidRDefault="0089387B">
      <w:r>
        <w:separator/>
      </w:r>
    </w:p>
    <w:p w:rsidR="0089387B" w:rsidRDefault="0089387B"/>
  </w:footnote>
  <w:footnote w:type="continuationSeparator" w:id="0">
    <w:p w:rsidR="0089387B" w:rsidRDefault="0089387B">
      <w:r>
        <w:continuationSeparator/>
      </w:r>
    </w:p>
    <w:p w:rsidR="0089387B" w:rsidRDefault="008938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0EE22B1"/>
    <w:multiLevelType w:val="hybridMultilevel"/>
    <w:tmpl w:val="3AF8856E"/>
    <w:lvl w:ilvl="0" w:tplc="B4BE7036">
      <w:start w:val="1"/>
      <w:numFmt w:val="bullet"/>
      <w:lvlText w:val=""/>
      <w:lvlJc w:val="left"/>
      <w:pPr>
        <w:ind w:left="649" w:hanging="360"/>
      </w:pPr>
      <w:rPr>
        <w:rFonts w:ascii="Symbol" w:eastAsia="Times New Roman" w:hAnsi="Symbol" w:cs="Traditional Arabic"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72463E"/>
    <w:rsid w:val="00001057"/>
    <w:rsid w:val="000011DC"/>
    <w:rsid w:val="000019B9"/>
    <w:rsid w:val="00002E87"/>
    <w:rsid w:val="00002FAE"/>
    <w:rsid w:val="00003932"/>
    <w:rsid w:val="00004106"/>
    <w:rsid w:val="00004208"/>
    <w:rsid w:val="00004797"/>
    <w:rsid w:val="00005A19"/>
    <w:rsid w:val="000106FD"/>
    <w:rsid w:val="00011AE9"/>
    <w:rsid w:val="00011FDE"/>
    <w:rsid w:val="000149B2"/>
    <w:rsid w:val="00014B28"/>
    <w:rsid w:val="00014CFB"/>
    <w:rsid w:val="00016D7F"/>
    <w:rsid w:val="000174AB"/>
    <w:rsid w:val="000221C9"/>
    <w:rsid w:val="0002236A"/>
    <w:rsid w:val="00022DC3"/>
    <w:rsid w:val="0002387D"/>
    <w:rsid w:val="0002442B"/>
    <w:rsid w:val="00024845"/>
    <w:rsid w:val="00024A50"/>
    <w:rsid w:val="00024DBC"/>
    <w:rsid w:val="000251CE"/>
    <w:rsid w:val="0002550C"/>
    <w:rsid w:val="0002581B"/>
    <w:rsid w:val="00025A5D"/>
    <w:rsid w:val="000267FE"/>
    <w:rsid w:val="00030CE5"/>
    <w:rsid w:val="00031E45"/>
    <w:rsid w:val="00031EBE"/>
    <w:rsid w:val="000322EC"/>
    <w:rsid w:val="000335A6"/>
    <w:rsid w:val="000335DD"/>
    <w:rsid w:val="00033F64"/>
    <w:rsid w:val="000346C3"/>
    <w:rsid w:val="00034DB7"/>
    <w:rsid w:val="0003534F"/>
    <w:rsid w:val="00040798"/>
    <w:rsid w:val="000409D1"/>
    <w:rsid w:val="000417B2"/>
    <w:rsid w:val="00042D6D"/>
    <w:rsid w:val="00042F45"/>
    <w:rsid w:val="00043023"/>
    <w:rsid w:val="00043DA3"/>
    <w:rsid w:val="00043E19"/>
    <w:rsid w:val="000447DD"/>
    <w:rsid w:val="0004487C"/>
    <w:rsid w:val="00044C0F"/>
    <w:rsid w:val="00046BF0"/>
    <w:rsid w:val="00047A1C"/>
    <w:rsid w:val="00050DA3"/>
    <w:rsid w:val="00050F37"/>
    <w:rsid w:val="000521E1"/>
    <w:rsid w:val="00054406"/>
    <w:rsid w:val="00054453"/>
    <w:rsid w:val="0005535C"/>
    <w:rsid w:val="00055E8F"/>
    <w:rsid w:val="00055F09"/>
    <w:rsid w:val="0005764F"/>
    <w:rsid w:val="00061080"/>
    <w:rsid w:val="0006216A"/>
    <w:rsid w:val="000628E9"/>
    <w:rsid w:val="00062D76"/>
    <w:rsid w:val="00063B61"/>
    <w:rsid w:val="000644F2"/>
    <w:rsid w:val="00064EAB"/>
    <w:rsid w:val="00066C43"/>
    <w:rsid w:val="00066CCE"/>
    <w:rsid w:val="00066DD5"/>
    <w:rsid w:val="00067C14"/>
    <w:rsid w:val="00067F84"/>
    <w:rsid w:val="0007077D"/>
    <w:rsid w:val="00070CBF"/>
    <w:rsid w:val="00071C97"/>
    <w:rsid w:val="00072B94"/>
    <w:rsid w:val="00073194"/>
    <w:rsid w:val="000742A5"/>
    <w:rsid w:val="0007613C"/>
    <w:rsid w:val="000761F7"/>
    <w:rsid w:val="00076A3A"/>
    <w:rsid w:val="000770D1"/>
    <w:rsid w:val="00077163"/>
    <w:rsid w:val="000801E0"/>
    <w:rsid w:val="00080D97"/>
    <w:rsid w:val="000810B7"/>
    <w:rsid w:val="00081E73"/>
    <w:rsid w:val="00082D69"/>
    <w:rsid w:val="00083CD4"/>
    <w:rsid w:val="00083CE8"/>
    <w:rsid w:val="0008431F"/>
    <w:rsid w:val="00084765"/>
    <w:rsid w:val="00090987"/>
    <w:rsid w:val="000916E7"/>
    <w:rsid w:val="00091A42"/>
    <w:rsid w:val="00092805"/>
    <w:rsid w:val="00092A0C"/>
    <w:rsid w:val="00093717"/>
    <w:rsid w:val="000938B9"/>
    <w:rsid w:val="00094350"/>
    <w:rsid w:val="000949FF"/>
    <w:rsid w:val="00095393"/>
    <w:rsid w:val="00095BA6"/>
    <w:rsid w:val="000968FB"/>
    <w:rsid w:val="0009749D"/>
    <w:rsid w:val="00097B08"/>
    <w:rsid w:val="00097C54"/>
    <w:rsid w:val="000A110F"/>
    <w:rsid w:val="000A22CE"/>
    <w:rsid w:val="000A2842"/>
    <w:rsid w:val="000A2EFE"/>
    <w:rsid w:val="000A3498"/>
    <w:rsid w:val="000A40C6"/>
    <w:rsid w:val="000A49BC"/>
    <w:rsid w:val="000A51AA"/>
    <w:rsid w:val="000A69E2"/>
    <w:rsid w:val="000A7750"/>
    <w:rsid w:val="000B1B31"/>
    <w:rsid w:val="000B2E78"/>
    <w:rsid w:val="000B3A56"/>
    <w:rsid w:val="000B3C25"/>
    <w:rsid w:val="000B3E34"/>
    <w:rsid w:val="000B3FD3"/>
    <w:rsid w:val="000B4243"/>
    <w:rsid w:val="000B447D"/>
    <w:rsid w:val="000B5042"/>
    <w:rsid w:val="000B5DDA"/>
    <w:rsid w:val="000B7DDC"/>
    <w:rsid w:val="000C0A89"/>
    <w:rsid w:val="000C2B17"/>
    <w:rsid w:val="000C4537"/>
    <w:rsid w:val="000C6567"/>
    <w:rsid w:val="000C7722"/>
    <w:rsid w:val="000C7972"/>
    <w:rsid w:val="000D0932"/>
    <w:rsid w:val="000D1BDF"/>
    <w:rsid w:val="000D3812"/>
    <w:rsid w:val="000D493F"/>
    <w:rsid w:val="000D4AED"/>
    <w:rsid w:val="000D5CB0"/>
    <w:rsid w:val="000D60E0"/>
    <w:rsid w:val="000D71B7"/>
    <w:rsid w:val="000E0153"/>
    <w:rsid w:val="000E17EC"/>
    <w:rsid w:val="000E1D61"/>
    <w:rsid w:val="000E1E40"/>
    <w:rsid w:val="000E3F3D"/>
    <w:rsid w:val="000E44FE"/>
    <w:rsid w:val="000E46E9"/>
    <w:rsid w:val="000E6824"/>
    <w:rsid w:val="000E6C83"/>
    <w:rsid w:val="000E7456"/>
    <w:rsid w:val="000E77FC"/>
    <w:rsid w:val="000E7C0E"/>
    <w:rsid w:val="000F0818"/>
    <w:rsid w:val="000F1FE0"/>
    <w:rsid w:val="000F3E23"/>
    <w:rsid w:val="000F43CB"/>
    <w:rsid w:val="000F459A"/>
    <w:rsid w:val="000F6231"/>
    <w:rsid w:val="000F6B62"/>
    <w:rsid w:val="000F73EA"/>
    <w:rsid w:val="000F7468"/>
    <w:rsid w:val="000F7850"/>
    <w:rsid w:val="0010049D"/>
    <w:rsid w:val="00100FBB"/>
    <w:rsid w:val="001012F7"/>
    <w:rsid w:val="00103118"/>
    <w:rsid w:val="0010315B"/>
    <w:rsid w:val="001033B6"/>
    <w:rsid w:val="00103495"/>
    <w:rsid w:val="00103C29"/>
    <w:rsid w:val="00103C79"/>
    <w:rsid w:val="00104B58"/>
    <w:rsid w:val="00105D84"/>
    <w:rsid w:val="00107A36"/>
    <w:rsid w:val="00107A6B"/>
    <w:rsid w:val="001104B1"/>
    <w:rsid w:val="001106A5"/>
    <w:rsid w:val="00110913"/>
    <w:rsid w:val="00111AE3"/>
    <w:rsid w:val="0011251B"/>
    <w:rsid w:val="00112930"/>
    <w:rsid w:val="00113450"/>
    <w:rsid w:val="0011352E"/>
    <w:rsid w:val="00113B0B"/>
    <w:rsid w:val="00113CCC"/>
    <w:rsid w:val="001149A8"/>
    <w:rsid w:val="00114B04"/>
    <w:rsid w:val="00114B23"/>
    <w:rsid w:val="00114E21"/>
    <w:rsid w:val="00115473"/>
    <w:rsid w:val="001155D9"/>
    <w:rsid w:val="00115A71"/>
    <w:rsid w:val="001162C9"/>
    <w:rsid w:val="00116894"/>
    <w:rsid w:val="00117128"/>
    <w:rsid w:val="0012064D"/>
    <w:rsid w:val="00122468"/>
    <w:rsid w:val="0012268F"/>
    <w:rsid w:val="00122D10"/>
    <w:rsid w:val="0012315E"/>
    <w:rsid w:val="001243ED"/>
    <w:rsid w:val="00124B9B"/>
    <w:rsid w:val="0012518E"/>
    <w:rsid w:val="00126471"/>
    <w:rsid w:val="00126BB8"/>
    <w:rsid w:val="001300D2"/>
    <w:rsid w:val="0013026B"/>
    <w:rsid w:val="001316AE"/>
    <w:rsid w:val="00131F7E"/>
    <w:rsid w:val="0013280F"/>
    <w:rsid w:val="0013318B"/>
    <w:rsid w:val="00133276"/>
    <w:rsid w:val="00133884"/>
    <w:rsid w:val="00135E90"/>
    <w:rsid w:val="00136268"/>
    <w:rsid w:val="00136C8F"/>
    <w:rsid w:val="00136E6F"/>
    <w:rsid w:val="00136FE7"/>
    <w:rsid w:val="00137B0E"/>
    <w:rsid w:val="00141672"/>
    <w:rsid w:val="00142517"/>
    <w:rsid w:val="00142ACB"/>
    <w:rsid w:val="0014341C"/>
    <w:rsid w:val="00143EEA"/>
    <w:rsid w:val="00144494"/>
    <w:rsid w:val="00144ED9"/>
    <w:rsid w:val="00145D7F"/>
    <w:rsid w:val="00146E7E"/>
    <w:rsid w:val="001470FC"/>
    <w:rsid w:val="00147ED8"/>
    <w:rsid w:val="001504A6"/>
    <w:rsid w:val="00150D7C"/>
    <w:rsid w:val="0015168B"/>
    <w:rsid w:val="00151C03"/>
    <w:rsid w:val="0015241D"/>
    <w:rsid w:val="00152772"/>
    <w:rsid w:val="001531AC"/>
    <w:rsid w:val="001532D9"/>
    <w:rsid w:val="001534A2"/>
    <w:rsid w:val="00153867"/>
    <w:rsid w:val="00153917"/>
    <w:rsid w:val="0015398E"/>
    <w:rsid w:val="0015480E"/>
    <w:rsid w:val="001568FA"/>
    <w:rsid w:val="00156CB9"/>
    <w:rsid w:val="00156E86"/>
    <w:rsid w:val="00157306"/>
    <w:rsid w:val="0016052A"/>
    <w:rsid w:val="00160D54"/>
    <w:rsid w:val="00160F76"/>
    <w:rsid w:val="00161A67"/>
    <w:rsid w:val="00162401"/>
    <w:rsid w:val="001628ED"/>
    <w:rsid w:val="00163A74"/>
    <w:rsid w:val="00163D83"/>
    <w:rsid w:val="00164767"/>
    <w:rsid w:val="00164810"/>
    <w:rsid w:val="00164D53"/>
    <w:rsid w:val="00166010"/>
    <w:rsid w:val="00166D42"/>
    <w:rsid w:val="001709F0"/>
    <w:rsid w:val="001712E1"/>
    <w:rsid w:val="001715C5"/>
    <w:rsid w:val="00171A6F"/>
    <w:rsid w:val="00172DAB"/>
    <w:rsid w:val="00174667"/>
    <w:rsid w:val="001767EE"/>
    <w:rsid w:val="00181696"/>
    <w:rsid w:val="001816B5"/>
    <w:rsid w:val="00182258"/>
    <w:rsid w:val="00182CD3"/>
    <w:rsid w:val="001832BB"/>
    <w:rsid w:val="00183B6F"/>
    <w:rsid w:val="00185581"/>
    <w:rsid w:val="00186054"/>
    <w:rsid w:val="0018664D"/>
    <w:rsid w:val="001868D0"/>
    <w:rsid w:val="00187017"/>
    <w:rsid w:val="00187246"/>
    <w:rsid w:val="00190284"/>
    <w:rsid w:val="00190D73"/>
    <w:rsid w:val="00192782"/>
    <w:rsid w:val="001937F7"/>
    <w:rsid w:val="0019388D"/>
    <w:rsid w:val="00195052"/>
    <w:rsid w:val="0019610D"/>
    <w:rsid w:val="00196323"/>
    <w:rsid w:val="0019686B"/>
    <w:rsid w:val="00197FBC"/>
    <w:rsid w:val="001A077E"/>
    <w:rsid w:val="001A0DAA"/>
    <w:rsid w:val="001A137E"/>
    <w:rsid w:val="001A1408"/>
    <w:rsid w:val="001A3110"/>
    <w:rsid w:val="001A34C5"/>
    <w:rsid w:val="001A3807"/>
    <w:rsid w:val="001A3A9E"/>
    <w:rsid w:val="001A4702"/>
    <w:rsid w:val="001A4C37"/>
    <w:rsid w:val="001A4D9B"/>
    <w:rsid w:val="001A5191"/>
    <w:rsid w:val="001A526F"/>
    <w:rsid w:val="001A5A5C"/>
    <w:rsid w:val="001A632D"/>
    <w:rsid w:val="001A66E6"/>
    <w:rsid w:val="001A6EC0"/>
    <w:rsid w:val="001A7CE2"/>
    <w:rsid w:val="001B0706"/>
    <w:rsid w:val="001B07B7"/>
    <w:rsid w:val="001B1327"/>
    <w:rsid w:val="001B14C3"/>
    <w:rsid w:val="001B16FD"/>
    <w:rsid w:val="001B1755"/>
    <w:rsid w:val="001B23E7"/>
    <w:rsid w:val="001B378A"/>
    <w:rsid w:val="001B401C"/>
    <w:rsid w:val="001B4B7A"/>
    <w:rsid w:val="001B5098"/>
    <w:rsid w:val="001B5182"/>
    <w:rsid w:val="001B543D"/>
    <w:rsid w:val="001B577F"/>
    <w:rsid w:val="001B63FA"/>
    <w:rsid w:val="001B65CF"/>
    <w:rsid w:val="001B6AAB"/>
    <w:rsid w:val="001B6B73"/>
    <w:rsid w:val="001B702D"/>
    <w:rsid w:val="001B7407"/>
    <w:rsid w:val="001B7B8E"/>
    <w:rsid w:val="001B7DFA"/>
    <w:rsid w:val="001C081C"/>
    <w:rsid w:val="001C0919"/>
    <w:rsid w:val="001C2571"/>
    <w:rsid w:val="001C345C"/>
    <w:rsid w:val="001C3D8D"/>
    <w:rsid w:val="001C3DD1"/>
    <w:rsid w:val="001C42D3"/>
    <w:rsid w:val="001C5387"/>
    <w:rsid w:val="001C5434"/>
    <w:rsid w:val="001C5EDB"/>
    <w:rsid w:val="001C5F6E"/>
    <w:rsid w:val="001C61D0"/>
    <w:rsid w:val="001C65ED"/>
    <w:rsid w:val="001C74D9"/>
    <w:rsid w:val="001C7F50"/>
    <w:rsid w:val="001D0A02"/>
    <w:rsid w:val="001D1AF1"/>
    <w:rsid w:val="001D28E0"/>
    <w:rsid w:val="001D320D"/>
    <w:rsid w:val="001D3568"/>
    <w:rsid w:val="001D3CFF"/>
    <w:rsid w:val="001D3DD4"/>
    <w:rsid w:val="001D41A1"/>
    <w:rsid w:val="001D4CD4"/>
    <w:rsid w:val="001D5007"/>
    <w:rsid w:val="001D5CE3"/>
    <w:rsid w:val="001D69CD"/>
    <w:rsid w:val="001D74A5"/>
    <w:rsid w:val="001D775F"/>
    <w:rsid w:val="001E016E"/>
    <w:rsid w:val="001E122E"/>
    <w:rsid w:val="001E1A6A"/>
    <w:rsid w:val="001E1C2C"/>
    <w:rsid w:val="001E25DC"/>
    <w:rsid w:val="001E7C9B"/>
    <w:rsid w:val="001F0713"/>
    <w:rsid w:val="001F1132"/>
    <w:rsid w:val="001F337E"/>
    <w:rsid w:val="001F356E"/>
    <w:rsid w:val="001F39A6"/>
    <w:rsid w:val="001F3DB4"/>
    <w:rsid w:val="001F4D1C"/>
    <w:rsid w:val="001F6A97"/>
    <w:rsid w:val="001F76AE"/>
    <w:rsid w:val="00200014"/>
    <w:rsid w:val="00200ADF"/>
    <w:rsid w:val="00200E9A"/>
    <w:rsid w:val="00202A9F"/>
    <w:rsid w:val="00202C7B"/>
    <w:rsid w:val="002030DA"/>
    <w:rsid w:val="002045CF"/>
    <w:rsid w:val="00204646"/>
    <w:rsid w:val="00204F89"/>
    <w:rsid w:val="00205230"/>
    <w:rsid w:val="002054C5"/>
    <w:rsid w:val="00205C4C"/>
    <w:rsid w:val="002066A7"/>
    <w:rsid w:val="002075B0"/>
    <w:rsid w:val="00211D81"/>
    <w:rsid w:val="002126EA"/>
    <w:rsid w:val="002139CB"/>
    <w:rsid w:val="00214077"/>
    <w:rsid w:val="00214801"/>
    <w:rsid w:val="0021622E"/>
    <w:rsid w:val="00216385"/>
    <w:rsid w:val="002176AA"/>
    <w:rsid w:val="00220CB1"/>
    <w:rsid w:val="00221575"/>
    <w:rsid w:val="002215CE"/>
    <w:rsid w:val="00221675"/>
    <w:rsid w:val="00221ADD"/>
    <w:rsid w:val="00224964"/>
    <w:rsid w:val="00225344"/>
    <w:rsid w:val="002258D7"/>
    <w:rsid w:val="00225EFB"/>
    <w:rsid w:val="00226098"/>
    <w:rsid w:val="002267C7"/>
    <w:rsid w:val="00226B58"/>
    <w:rsid w:val="002271BE"/>
    <w:rsid w:val="0022730F"/>
    <w:rsid w:val="00227FEE"/>
    <w:rsid w:val="00231DE2"/>
    <w:rsid w:val="00234026"/>
    <w:rsid w:val="00234185"/>
    <w:rsid w:val="00235F12"/>
    <w:rsid w:val="002363AA"/>
    <w:rsid w:val="0023686A"/>
    <w:rsid w:val="00236E7C"/>
    <w:rsid w:val="00237C0B"/>
    <w:rsid w:val="002401B2"/>
    <w:rsid w:val="00240BF3"/>
    <w:rsid w:val="002419F2"/>
    <w:rsid w:val="00241F59"/>
    <w:rsid w:val="00242605"/>
    <w:rsid w:val="0024265C"/>
    <w:rsid w:val="00243D20"/>
    <w:rsid w:val="00244C2E"/>
    <w:rsid w:val="0025041F"/>
    <w:rsid w:val="00250E0A"/>
    <w:rsid w:val="00251BD4"/>
    <w:rsid w:val="00251C5B"/>
    <w:rsid w:val="00251E02"/>
    <w:rsid w:val="002520DA"/>
    <w:rsid w:val="00252A1B"/>
    <w:rsid w:val="00254995"/>
    <w:rsid w:val="00254F0F"/>
    <w:rsid w:val="00255A75"/>
    <w:rsid w:val="00255AA8"/>
    <w:rsid w:val="00256222"/>
    <w:rsid w:val="002567C0"/>
    <w:rsid w:val="002568DF"/>
    <w:rsid w:val="00257657"/>
    <w:rsid w:val="00257687"/>
    <w:rsid w:val="0025779F"/>
    <w:rsid w:val="0025792F"/>
    <w:rsid w:val="002579E7"/>
    <w:rsid w:val="00260794"/>
    <w:rsid w:val="00261E3D"/>
    <w:rsid w:val="00261E65"/>
    <w:rsid w:val="00261F33"/>
    <w:rsid w:val="002635D2"/>
    <w:rsid w:val="00263F56"/>
    <w:rsid w:val="00266148"/>
    <w:rsid w:val="00266B27"/>
    <w:rsid w:val="002675E6"/>
    <w:rsid w:val="0027108B"/>
    <w:rsid w:val="002715DE"/>
    <w:rsid w:val="00271D34"/>
    <w:rsid w:val="002722CA"/>
    <w:rsid w:val="00272450"/>
    <w:rsid w:val="002727D6"/>
    <w:rsid w:val="0027369F"/>
    <w:rsid w:val="0027656F"/>
    <w:rsid w:val="002767FC"/>
    <w:rsid w:val="00276F64"/>
    <w:rsid w:val="00277C7C"/>
    <w:rsid w:val="002812DC"/>
    <w:rsid w:val="002818EF"/>
    <w:rsid w:val="00281A4E"/>
    <w:rsid w:val="00281D9F"/>
    <w:rsid w:val="00282543"/>
    <w:rsid w:val="0028271F"/>
    <w:rsid w:val="0028272B"/>
    <w:rsid w:val="00282F8A"/>
    <w:rsid w:val="00283AC3"/>
    <w:rsid w:val="0028552C"/>
    <w:rsid w:val="00286187"/>
    <w:rsid w:val="00286748"/>
    <w:rsid w:val="00286C64"/>
    <w:rsid w:val="002876FC"/>
    <w:rsid w:val="0028771C"/>
    <w:rsid w:val="002877B2"/>
    <w:rsid w:val="0029165C"/>
    <w:rsid w:val="00292B48"/>
    <w:rsid w:val="0029422E"/>
    <w:rsid w:val="00294802"/>
    <w:rsid w:val="002952AA"/>
    <w:rsid w:val="002957F2"/>
    <w:rsid w:val="00296E4F"/>
    <w:rsid w:val="002973EB"/>
    <w:rsid w:val="00297C81"/>
    <w:rsid w:val="002A0284"/>
    <w:rsid w:val="002A1851"/>
    <w:rsid w:val="002A2068"/>
    <w:rsid w:val="002A2F34"/>
    <w:rsid w:val="002A338C"/>
    <w:rsid w:val="002A3EC9"/>
    <w:rsid w:val="002A5096"/>
    <w:rsid w:val="002A5679"/>
    <w:rsid w:val="002A580D"/>
    <w:rsid w:val="002A5A18"/>
    <w:rsid w:val="002A69AC"/>
    <w:rsid w:val="002A6B18"/>
    <w:rsid w:val="002A717D"/>
    <w:rsid w:val="002A73D7"/>
    <w:rsid w:val="002A7D84"/>
    <w:rsid w:val="002A7EDE"/>
    <w:rsid w:val="002B11C6"/>
    <w:rsid w:val="002B1F1D"/>
    <w:rsid w:val="002B2969"/>
    <w:rsid w:val="002B2B15"/>
    <w:rsid w:val="002B472A"/>
    <w:rsid w:val="002B5911"/>
    <w:rsid w:val="002B62AA"/>
    <w:rsid w:val="002B6CE4"/>
    <w:rsid w:val="002B71A8"/>
    <w:rsid w:val="002B71F1"/>
    <w:rsid w:val="002B7780"/>
    <w:rsid w:val="002B7794"/>
    <w:rsid w:val="002B7989"/>
    <w:rsid w:val="002C1164"/>
    <w:rsid w:val="002C2C4D"/>
    <w:rsid w:val="002C30B9"/>
    <w:rsid w:val="002C3E3A"/>
    <w:rsid w:val="002C4C64"/>
    <w:rsid w:val="002C4EBB"/>
    <w:rsid w:val="002C5C66"/>
    <w:rsid w:val="002C6427"/>
    <w:rsid w:val="002C6AAD"/>
    <w:rsid w:val="002D013C"/>
    <w:rsid w:val="002D0ED6"/>
    <w:rsid w:val="002D19A9"/>
    <w:rsid w:val="002D208D"/>
    <w:rsid w:val="002D2485"/>
    <w:rsid w:val="002D580E"/>
    <w:rsid w:val="002D75B0"/>
    <w:rsid w:val="002D79FB"/>
    <w:rsid w:val="002E0565"/>
    <w:rsid w:val="002E0927"/>
    <w:rsid w:val="002E19EE"/>
    <w:rsid w:val="002E34C9"/>
    <w:rsid w:val="002E3EDC"/>
    <w:rsid w:val="002E41EB"/>
    <w:rsid w:val="002E4976"/>
    <w:rsid w:val="002E4D3D"/>
    <w:rsid w:val="002E4DFB"/>
    <w:rsid w:val="002E544F"/>
    <w:rsid w:val="002E57CC"/>
    <w:rsid w:val="002E5CA1"/>
    <w:rsid w:val="002E5EB9"/>
    <w:rsid w:val="002E6022"/>
    <w:rsid w:val="002F09F1"/>
    <w:rsid w:val="002F1147"/>
    <w:rsid w:val="002F3304"/>
    <w:rsid w:val="002F3626"/>
    <w:rsid w:val="002F3A33"/>
    <w:rsid w:val="002F42E5"/>
    <w:rsid w:val="002F42F8"/>
    <w:rsid w:val="002F4754"/>
    <w:rsid w:val="002F4C93"/>
    <w:rsid w:val="002F5094"/>
    <w:rsid w:val="002F5384"/>
    <w:rsid w:val="002F5C9F"/>
    <w:rsid w:val="002F718D"/>
    <w:rsid w:val="002F750A"/>
    <w:rsid w:val="002F7A09"/>
    <w:rsid w:val="00300068"/>
    <w:rsid w:val="00301E98"/>
    <w:rsid w:val="00301EBF"/>
    <w:rsid w:val="0030273B"/>
    <w:rsid w:val="00304B26"/>
    <w:rsid w:val="003075C8"/>
    <w:rsid w:val="00307C3A"/>
    <w:rsid w:val="00310581"/>
    <w:rsid w:val="00310680"/>
    <w:rsid w:val="00310762"/>
    <w:rsid w:val="00310A38"/>
    <w:rsid w:val="00310C12"/>
    <w:rsid w:val="00310D1D"/>
    <w:rsid w:val="00310F96"/>
    <w:rsid w:val="0031206D"/>
    <w:rsid w:val="003129CD"/>
    <w:rsid w:val="00312E94"/>
    <w:rsid w:val="00312F87"/>
    <w:rsid w:val="00313E3F"/>
    <w:rsid w:val="0031547C"/>
    <w:rsid w:val="0031595F"/>
    <w:rsid w:val="00315F68"/>
    <w:rsid w:val="003175E8"/>
    <w:rsid w:val="00317E22"/>
    <w:rsid w:val="00320644"/>
    <w:rsid w:val="00320DE5"/>
    <w:rsid w:val="00322271"/>
    <w:rsid w:val="00322466"/>
    <w:rsid w:val="00324B78"/>
    <w:rsid w:val="00325A62"/>
    <w:rsid w:val="00326131"/>
    <w:rsid w:val="003264BB"/>
    <w:rsid w:val="0032670B"/>
    <w:rsid w:val="00327909"/>
    <w:rsid w:val="00330D70"/>
    <w:rsid w:val="003326E9"/>
    <w:rsid w:val="003328E7"/>
    <w:rsid w:val="00332BFF"/>
    <w:rsid w:val="0033317B"/>
    <w:rsid w:val="003339D0"/>
    <w:rsid w:val="00334901"/>
    <w:rsid w:val="00335249"/>
    <w:rsid w:val="003353BA"/>
    <w:rsid w:val="003353BB"/>
    <w:rsid w:val="0033620A"/>
    <w:rsid w:val="00336212"/>
    <w:rsid w:val="00336847"/>
    <w:rsid w:val="0034178B"/>
    <w:rsid w:val="0034197A"/>
    <w:rsid w:val="00341D84"/>
    <w:rsid w:val="00341E56"/>
    <w:rsid w:val="00341F00"/>
    <w:rsid w:val="00342012"/>
    <w:rsid w:val="0034220E"/>
    <w:rsid w:val="0034239A"/>
    <w:rsid w:val="00344266"/>
    <w:rsid w:val="003446A7"/>
    <w:rsid w:val="00344796"/>
    <w:rsid w:val="00344C1A"/>
    <w:rsid w:val="00345C11"/>
    <w:rsid w:val="003478C0"/>
    <w:rsid w:val="00347D99"/>
    <w:rsid w:val="0035026D"/>
    <w:rsid w:val="00350662"/>
    <w:rsid w:val="0035081F"/>
    <w:rsid w:val="00350D1F"/>
    <w:rsid w:val="00351DAB"/>
    <w:rsid w:val="0035221C"/>
    <w:rsid w:val="0035368E"/>
    <w:rsid w:val="00353F7C"/>
    <w:rsid w:val="00354493"/>
    <w:rsid w:val="00354A9B"/>
    <w:rsid w:val="00354BC2"/>
    <w:rsid w:val="00354BC9"/>
    <w:rsid w:val="00355C40"/>
    <w:rsid w:val="00357729"/>
    <w:rsid w:val="00360124"/>
    <w:rsid w:val="003605E6"/>
    <w:rsid w:val="0036088F"/>
    <w:rsid w:val="00360A27"/>
    <w:rsid w:val="00360A5F"/>
    <w:rsid w:val="003618AA"/>
    <w:rsid w:val="00361987"/>
    <w:rsid w:val="00362430"/>
    <w:rsid w:val="00362F97"/>
    <w:rsid w:val="0036371E"/>
    <w:rsid w:val="00363C94"/>
    <w:rsid w:val="0036400D"/>
    <w:rsid w:val="00364867"/>
    <w:rsid w:val="00365E08"/>
    <w:rsid w:val="00366855"/>
    <w:rsid w:val="00366AD7"/>
    <w:rsid w:val="00370223"/>
    <w:rsid w:val="003709F0"/>
    <w:rsid w:val="00370C2E"/>
    <w:rsid w:val="00372FF1"/>
    <w:rsid w:val="00373085"/>
    <w:rsid w:val="003756D4"/>
    <w:rsid w:val="003759B1"/>
    <w:rsid w:val="003771B6"/>
    <w:rsid w:val="00380674"/>
    <w:rsid w:val="003821AA"/>
    <w:rsid w:val="0038327E"/>
    <w:rsid w:val="0038505B"/>
    <w:rsid w:val="00385F4A"/>
    <w:rsid w:val="0038683D"/>
    <w:rsid w:val="00386F74"/>
    <w:rsid w:val="00387962"/>
    <w:rsid w:val="003879A5"/>
    <w:rsid w:val="00387F48"/>
    <w:rsid w:val="003908A7"/>
    <w:rsid w:val="00390A88"/>
    <w:rsid w:val="0039445A"/>
    <w:rsid w:val="00394757"/>
    <w:rsid w:val="003957C5"/>
    <w:rsid w:val="00395801"/>
    <w:rsid w:val="003958AE"/>
    <w:rsid w:val="00396138"/>
    <w:rsid w:val="003963F3"/>
    <w:rsid w:val="00396CEC"/>
    <w:rsid w:val="003975D4"/>
    <w:rsid w:val="0039787F"/>
    <w:rsid w:val="003A0DCE"/>
    <w:rsid w:val="003A1475"/>
    <w:rsid w:val="003A3156"/>
    <w:rsid w:val="003A3298"/>
    <w:rsid w:val="003A3901"/>
    <w:rsid w:val="003A4587"/>
    <w:rsid w:val="003A4A01"/>
    <w:rsid w:val="003A533A"/>
    <w:rsid w:val="003A6045"/>
    <w:rsid w:val="003A657A"/>
    <w:rsid w:val="003A661E"/>
    <w:rsid w:val="003A7C64"/>
    <w:rsid w:val="003B0913"/>
    <w:rsid w:val="003B16F9"/>
    <w:rsid w:val="003B1B46"/>
    <w:rsid w:val="003B20C5"/>
    <w:rsid w:val="003B2183"/>
    <w:rsid w:val="003B3144"/>
    <w:rsid w:val="003B3495"/>
    <w:rsid w:val="003B4C41"/>
    <w:rsid w:val="003B5031"/>
    <w:rsid w:val="003B52BD"/>
    <w:rsid w:val="003B5F3E"/>
    <w:rsid w:val="003B63EE"/>
    <w:rsid w:val="003B6720"/>
    <w:rsid w:val="003B6CC6"/>
    <w:rsid w:val="003B775B"/>
    <w:rsid w:val="003B798D"/>
    <w:rsid w:val="003B7FA9"/>
    <w:rsid w:val="003C00E4"/>
    <w:rsid w:val="003C06FE"/>
    <w:rsid w:val="003C2E25"/>
    <w:rsid w:val="003C4EF9"/>
    <w:rsid w:val="003C5AC8"/>
    <w:rsid w:val="003C6EB9"/>
    <w:rsid w:val="003C763E"/>
    <w:rsid w:val="003C7C08"/>
    <w:rsid w:val="003D0A1A"/>
    <w:rsid w:val="003D0E9A"/>
    <w:rsid w:val="003D1F81"/>
    <w:rsid w:val="003D2459"/>
    <w:rsid w:val="003D28ED"/>
    <w:rsid w:val="003D3107"/>
    <w:rsid w:val="003D3E58"/>
    <w:rsid w:val="003D3F3F"/>
    <w:rsid w:val="003D5923"/>
    <w:rsid w:val="003D5FD7"/>
    <w:rsid w:val="003D60C2"/>
    <w:rsid w:val="003D7D56"/>
    <w:rsid w:val="003E148D"/>
    <w:rsid w:val="003E173A"/>
    <w:rsid w:val="003E1C71"/>
    <w:rsid w:val="003E2F64"/>
    <w:rsid w:val="003E3600"/>
    <w:rsid w:val="003E5CE3"/>
    <w:rsid w:val="003E5D6A"/>
    <w:rsid w:val="003E6484"/>
    <w:rsid w:val="003E6C39"/>
    <w:rsid w:val="003E6F56"/>
    <w:rsid w:val="003F133B"/>
    <w:rsid w:val="003F24F8"/>
    <w:rsid w:val="003F33DE"/>
    <w:rsid w:val="003F39D7"/>
    <w:rsid w:val="003F48DB"/>
    <w:rsid w:val="003F6300"/>
    <w:rsid w:val="004020E7"/>
    <w:rsid w:val="0040243A"/>
    <w:rsid w:val="00402A75"/>
    <w:rsid w:val="00402C65"/>
    <w:rsid w:val="00404AA0"/>
    <w:rsid w:val="00404AFE"/>
    <w:rsid w:val="00404EB7"/>
    <w:rsid w:val="00407D56"/>
    <w:rsid w:val="004127FF"/>
    <w:rsid w:val="004129D4"/>
    <w:rsid w:val="00412C93"/>
    <w:rsid w:val="004142DF"/>
    <w:rsid w:val="004146B4"/>
    <w:rsid w:val="00416E2B"/>
    <w:rsid w:val="004170C4"/>
    <w:rsid w:val="004172E6"/>
    <w:rsid w:val="00417E4A"/>
    <w:rsid w:val="0042008F"/>
    <w:rsid w:val="004209BA"/>
    <w:rsid w:val="00420C44"/>
    <w:rsid w:val="00421847"/>
    <w:rsid w:val="00424EB7"/>
    <w:rsid w:val="00424F6C"/>
    <w:rsid w:val="0042560F"/>
    <w:rsid w:val="004271BF"/>
    <w:rsid w:val="00430581"/>
    <w:rsid w:val="00430F53"/>
    <w:rsid w:val="00432B19"/>
    <w:rsid w:val="0043347C"/>
    <w:rsid w:val="00433B5B"/>
    <w:rsid w:val="00433E70"/>
    <w:rsid w:val="00434A97"/>
    <w:rsid w:val="00434B1C"/>
    <w:rsid w:val="00435ED4"/>
    <w:rsid w:val="00437035"/>
    <w:rsid w:val="00440C62"/>
    <w:rsid w:val="00441381"/>
    <w:rsid w:val="00441A2E"/>
    <w:rsid w:val="00441C91"/>
    <w:rsid w:val="004443AE"/>
    <w:rsid w:val="00445ACD"/>
    <w:rsid w:val="00445E74"/>
    <w:rsid w:val="00446BBA"/>
    <w:rsid w:val="00446F4A"/>
    <w:rsid w:val="004470FD"/>
    <w:rsid w:val="00447FC4"/>
    <w:rsid w:val="004511E0"/>
    <w:rsid w:val="00451A6B"/>
    <w:rsid w:val="004537CB"/>
    <w:rsid w:val="004538D5"/>
    <w:rsid w:val="00453C50"/>
    <w:rsid w:val="00454571"/>
    <w:rsid w:val="00455A3C"/>
    <w:rsid w:val="00455A59"/>
    <w:rsid w:val="0045771C"/>
    <w:rsid w:val="00457CE2"/>
    <w:rsid w:val="00460435"/>
    <w:rsid w:val="004617A2"/>
    <w:rsid w:val="00462D57"/>
    <w:rsid w:val="00463DA6"/>
    <w:rsid w:val="00463F0F"/>
    <w:rsid w:val="004644FF"/>
    <w:rsid w:val="00464B21"/>
    <w:rsid w:val="00465149"/>
    <w:rsid w:val="004653C1"/>
    <w:rsid w:val="00465834"/>
    <w:rsid w:val="00465FC4"/>
    <w:rsid w:val="0046634E"/>
    <w:rsid w:val="00467068"/>
    <w:rsid w:val="0046793D"/>
    <w:rsid w:val="00467CCB"/>
    <w:rsid w:val="00467E54"/>
    <w:rsid w:val="00470378"/>
    <w:rsid w:val="00471732"/>
    <w:rsid w:val="004717CA"/>
    <w:rsid w:val="004722F9"/>
    <w:rsid w:val="00472AD5"/>
    <w:rsid w:val="00472E3C"/>
    <w:rsid w:val="004743B6"/>
    <w:rsid w:val="0047453F"/>
    <w:rsid w:val="004748C2"/>
    <w:rsid w:val="00475E99"/>
    <w:rsid w:val="004770D7"/>
    <w:rsid w:val="00477C97"/>
    <w:rsid w:val="00477FC8"/>
    <w:rsid w:val="0048072A"/>
    <w:rsid w:val="00480A1E"/>
    <w:rsid w:val="004817FF"/>
    <w:rsid w:val="00481D03"/>
    <w:rsid w:val="00481FD0"/>
    <w:rsid w:val="00481FE6"/>
    <w:rsid w:val="0048221F"/>
    <w:rsid w:val="00482D94"/>
    <w:rsid w:val="0048349A"/>
    <w:rsid w:val="00484370"/>
    <w:rsid w:val="00484AEE"/>
    <w:rsid w:val="00485328"/>
    <w:rsid w:val="00486107"/>
    <w:rsid w:val="004866A7"/>
    <w:rsid w:val="00487C06"/>
    <w:rsid w:val="004903D8"/>
    <w:rsid w:val="0049103A"/>
    <w:rsid w:val="004919C3"/>
    <w:rsid w:val="00491ADE"/>
    <w:rsid w:val="00492C7B"/>
    <w:rsid w:val="0049410B"/>
    <w:rsid w:val="00494BBF"/>
    <w:rsid w:val="00494C48"/>
    <w:rsid w:val="004953C3"/>
    <w:rsid w:val="00497042"/>
    <w:rsid w:val="004A0866"/>
    <w:rsid w:val="004A0A0E"/>
    <w:rsid w:val="004A0AF4"/>
    <w:rsid w:val="004A0B9D"/>
    <w:rsid w:val="004A0BBB"/>
    <w:rsid w:val="004A1022"/>
    <w:rsid w:val="004A2930"/>
    <w:rsid w:val="004A29B5"/>
    <w:rsid w:val="004A3D85"/>
    <w:rsid w:val="004A3F5B"/>
    <w:rsid w:val="004A4E39"/>
    <w:rsid w:val="004A6FE9"/>
    <w:rsid w:val="004A79F7"/>
    <w:rsid w:val="004B05DD"/>
    <w:rsid w:val="004B06B3"/>
    <w:rsid w:val="004B0C28"/>
    <w:rsid w:val="004B0DB9"/>
    <w:rsid w:val="004B0EA8"/>
    <w:rsid w:val="004B17F4"/>
    <w:rsid w:val="004B20A6"/>
    <w:rsid w:val="004B261B"/>
    <w:rsid w:val="004B279B"/>
    <w:rsid w:val="004B3F28"/>
    <w:rsid w:val="004B653D"/>
    <w:rsid w:val="004B6558"/>
    <w:rsid w:val="004B6956"/>
    <w:rsid w:val="004B7151"/>
    <w:rsid w:val="004C0219"/>
    <w:rsid w:val="004C0461"/>
    <w:rsid w:val="004C06E7"/>
    <w:rsid w:val="004C1200"/>
    <w:rsid w:val="004C12C2"/>
    <w:rsid w:val="004C3E90"/>
    <w:rsid w:val="004C4336"/>
    <w:rsid w:val="004C4573"/>
    <w:rsid w:val="004C51C4"/>
    <w:rsid w:val="004C5F47"/>
    <w:rsid w:val="004C60F3"/>
    <w:rsid w:val="004C756E"/>
    <w:rsid w:val="004C77B5"/>
    <w:rsid w:val="004C77BF"/>
    <w:rsid w:val="004C77FB"/>
    <w:rsid w:val="004D0EBF"/>
    <w:rsid w:val="004D2E4C"/>
    <w:rsid w:val="004D66FE"/>
    <w:rsid w:val="004D67F7"/>
    <w:rsid w:val="004D73FB"/>
    <w:rsid w:val="004D7678"/>
    <w:rsid w:val="004D7CD7"/>
    <w:rsid w:val="004D7D98"/>
    <w:rsid w:val="004D7DDC"/>
    <w:rsid w:val="004E2817"/>
    <w:rsid w:val="004E2CC1"/>
    <w:rsid w:val="004E42AC"/>
    <w:rsid w:val="004E53A5"/>
    <w:rsid w:val="004E57CB"/>
    <w:rsid w:val="004E6887"/>
    <w:rsid w:val="004E68B4"/>
    <w:rsid w:val="004E6AEB"/>
    <w:rsid w:val="004E6C14"/>
    <w:rsid w:val="004E6E95"/>
    <w:rsid w:val="004E7912"/>
    <w:rsid w:val="004E7BA2"/>
    <w:rsid w:val="004E7F71"/>
    <w:rsid w:val="004F067C"/>
    <w:rsid w:val="004F0C3D"/>
    <w:rsid w:val="004F31F4"/>
    <w:rsid w:val="004F4B89"/>
    <w:rsid w:val="004F58BA"/>
    <w:rsid w:val="004F6137"/>
    <w:rsid w:val="004F7C49"/>
    <w:rsid w:val="00500463"/>
    <w:rsid w:val="005006E1"/>
    <w:rsid w:val="0050117F"/>
    <w:rsid w:val="005022E5"/>
    <w:rsid w:val="005026C3"/>
    <w:rsid w:val="00502C85"/>
    <w:rsid w:val="00503C63"/>
    <w:rsid w:val="00504A37"/>
    <w:rsid w:val="00505108"/>
    <w:rsid w:val="00505A3D"/>
    <w:rsid w:val="005067B4"/>
    <w:rsid w:val="00507D46"/>
    <w:rsid w:val="00511362"/>
    <w:rsid w:val="00511B0E"/>
    <w:rsid w:val="00511BD3"/>
    <w:rsid w:val="005125EE"/>
    <w:rsid w:val="0051360C"/>
    <w:rsid w:val="00513CE1"/>
    <w:rsid w:val="00514000"/>
    <w:rsid w:val="00515869"/>
    <w:rsid w:val="005159E1"/>
    <w:rsid w:val="00516DA5"/>
    <w:rsid w:val="0051710D"/>
    <w:rsid w:val="00520B8A"/>
    <w:rsid w:val="0052126A"/>
    <w:rsid w:val="00521960"/>
    <w:rsid w:val="00524ABC"/>
    <w:rsid w:val="005254BC"/>
    <w:rsid w:val="00526724"/>
    <w:rsid w:val="005269D4"/>
    <w:rsid w:val="00527226"/>
    <w:rsid w:val="005272B0"/>
    <w:rsid w:val="00530038"/>
    <w:rsid w:val="005305BE"/>
    <w:rsid w:val="00531517"/>
    <w:rsid w:val="00533938"/>
    <w:rsid w:val="00535107"/>
    <w:rsid w:val="00535256"/>
    <w:rsid w:val="005364F7"/>
    <w:rsid w:val="00537B78"/>
    <w:rsid w:val="00537F3A"/>
    <w:rsid w:val="005400CA"/>
    <w:rsid w:val="00540505"/>
    <w:rsid w:val="00540F25"/>
    <w:rsid w:val="00540F36"/>
    <w:rsid w:val="00541189"/>
    <w:rsid w:val="0054157A"/>
    <w:rsid w:val="00542EEF"/>
    <w:rsid w:val="0054620D"/>
    <w:rsid w:val="0054720E"/>
    <w:rsid w:val="005474C3"/>
    <w:rsid w:val="0055098D"/>
    <w:rsid w:val="005509A5"/>
    <w:rsid w:val="00550B2F"/>
    <w:rsid w:val="00550DDC"/>
    <w:rsid w:val="00551712"/>
    <w:rsid w:val="00551E02"/>
    <w:rsid w:val="00551E63"/>
    <w:rsid w:val="005529EC"/>
    <w:rsid w:val="005529FE"/>
    <w:rsid w:val="00552C63"/>
    <w:rsid w:val="00553E73"/>
    <w:rsid w:val="00553E8E"/>
    <w:rsid w:val="005540AB"/>
    <w:rsid w:val="00554381"/>
    <w:rsid w:val="005549DE"/>
    <w:rsid w:val="00554D03"/>
    <w:rsid w:val="005573CD"/>
    <w:rsid w:val="00557500"/>
    <w:rsid w:val="005578AE"/>
    <w:rsid w:val="005578B8"/>
    <w:rsid w:val="00557FB6"/>
    <w:rsid w:val="005602A2"/>
    <w:rsid w:val="00560492"/>
    <w:rsid w:val="00561C58"/>
    <w:rsid w:val="0056257C"/>
    <w:rsid w:val="00562EED"/>
    <w:rsid w:val="005644C3"/>
    <w:rsid w:val="005647B0"/>
    <w:rsid w:val="00564E44"/>
    <w:rsid w:val="0056544C"/>
    <w:rsid w:val="005654ED"/>
    <w:rsid w:val="00565ADE"/>
    <w:rsid w:val="005671F9"/>
    <w:rsid w:val="005673A9"/>
    <w:rsid w:val="0057006C"/>
    <w:rsid w:val="00570922"/>
    <w:rsid w:val="00571BF1"/>
    <w:rsid w:val="00571F48"/>
    <w:rsid w:val="00574AB5"/>
    <w:rsid w:val="00574C66"/>
    <w:rsid w:val="005757FF"/>
    <w:rsid w:val="0057612B"/>
    <w:rsid w:val="00576619"/>
    <w:rsid w:val="005772C4"/>
    <w:rsid w:val="0057743F"/>
    <w:rsid w:val="00577577"/>
    <w:rsid w:val="00581464"/>
    <w:rsid w:val="00582113"/>
    <w:rsid w:val="00582552"/>
    <w:rsid w:val="005832AA"/>
    <w:rsid w:val="00583C72"/>
    <w:rsid w:val="00584801"/>
    <w:rsid w:val="00584ABA"/>
    <w:rsid w:val="00585041"/>
    <w:rsid w:val="00585774"/>
    <w:rsid w:val="00585B8F"/>
    <w:rsid w:val="00585E35"/>
    <w:rsid w:val="00586E7C"/>
    <w:rsid w:val="00590129"/>
    <w:rsid w:val="005923FF"/>
    <w:rsid w:val="005924F4"/>
    <w:rsid w:val="00592805"/>
    <w:rsid w:val="0059364A"/>
    <w:rsid w:val="005937F6"/>
    <w:rsid w:val="00594297"/>
    <w:rsid w:val="00595DD3"/>
    <w:rsid w:val="005960AA"/>
    <w:rsid w:val="00596393"/>
    <w:rsid w:val="00597054"/>
    <w:rsid w:val="00597B34"/>
    <w:rsid w:val="005A00BB"/>
    <w:rsid w:val="005A0ACE"/>
    <w:rsid w:val="005A1C39"/>
    <w:rsid w:val="005A24E7"/>
    <w:rsid w:val="005A33B3"/>
    <w:rsid w:val="005A43ED"/>
    <w:rsid w:val="005A4A76"/>
    <w:rsid w:val="005A5E6D"/>
    <w:rsid w:val="005A6C74"/>
    <w:rsid w:val="005A6C87"/>
    <w:rsid w:val="005A7F24"/>
    <w:rsid w:val="005B1318"/>
    <w:rsid w:val="005B16F5"/>
    <w:rsid w:val="005B1F1A"/>
    <w:rsid w:val="005B2144"/>
    <w:rsid w:val="005B214A"/>
    <w:rsid w:val="005B2DE4"/>
    <w:rsid w:val="005B4279"/>
    <w:rsid w:val="005B56BE"/>
    <w:rsid w:val="005B68D5"/>
    <w:rsid w:val="005B6EDF"/>
    <w:rsid w:val="005C07D9"/>
    <w:rsid w:val="005C0E2F"/>
    <w:rsid w:val="005C0EFE"/>
    <w:rsid w:val="005C23DB"/>
    <w:rsid w:val="005C251D"/>
    <w:rsid w:val="005C3949"/>
    <w:rsid w:val="005C43CC"/>
    <w:rsid w:val="005C5930"/>
    <w:rsid w:val="005C6196"/>
    <w:rsid w:val="005C6513"/>
    <w:rsid w:val="005C7719"/>
    <w:rsid w:val="005C7E94"/>
    <w:rsid w:val="005D0607"/>
    <w:rsid w:val="005D13AB"/>
    <w:rsid w:val="005D13C0"/>
    <w:rsid w:val="005D1A9A"/>
    <w:rsid w:val="005D1F8F"/>
    <w:rsid w:val="005D2C72"/>
    <w:rsid w:val="005D3811"/>
    <w:rsid w:val="005D458D"/>
    <w:rsid w:val="005D4BCF"/>
    <w:rsid w:val="005D531F"/>
    <w:rsid w:val="005D5712"/>
    <w:rsid w:val="005D7A61"/>
    <w:rsid w:val="005E27B0"/>
    <w:rsid w:val="005E2913"/>
    <w:rsid w:val="005E399F"/>
    <w:rsid w:val="005E5D2F"/>
    <w:rsid w:val="005E6836"/>
    <w:rsid w:val="005E68CE"/>
    <w:rsid w:val="005E6A3C"/>
    <w:rsid w:val="005E6AE8"/>
    <w:rsid w:val="005E6E3A"/>
    <w:rsid w:val="005F0045"/>
    <w:rsid w:val="005F0421"/>
    <w:rsid w:val="005F0AC3"/>
    <w:rsid w:val="005F0EFC"/>
    <w:rsid w:val="005F112C"/>
    <w:rsid w:val="005F15C3"/>
    <w:rsid w:val="005F1BD6"/>
    <w:rsid w:val="005F2E2D"/>
    <w:rsid w:val="005F2F00"/>
    <w:rsid w:val="005F3CBB"/>
    <w:rsid w:val="005F3FE5"/>
    <w:rsid w:val="005F5939"/>
    <w:rsid w:val="005F79FE"/>
    <w:rsid w:val="005F7AAC"/>
    <w:rsid w:val="00600E66"/>
    <w:rsid w:val="006013DF"/>
    <w:rsid w:val="00601A96"/>
    <w:rsid w:val="00601D9C"/>
    <w:rsid w:val="0060295E"/>
    <w:rsid w:val="00603583"/>
    <w:rsid w:val="00603605"/>
    <w:rsid w:val="006041A3"/>
    <w:rsid w:val="006044C4"/>
    <w:rsid w:val="00605410"/>
    <w:rsid w:val="00605489"/>
    <w:rsid w:val="006061D9"/>
    <w:rsid w:val="006072C7"/>
    <w:rsid w:val="0061001A"/>
    <w:rsid w:val="00611112"/>
    <w:rsid w:val="006115CC"/>
    <w:rsid w:val="00612DD5"/>
    <w:rsid w:val="00613C3D"/>
    <w:rsid w:val="00613D38"/>
    <w:rsid w:val="00614028"/>
    <w:rsid w:val="00614301"/>
    <w:rsid w:val="00616906"/>
    <w:rsid w:val="0061759E"/>
    <w:rsid w:val="00620867"/>
    <w:rsid w:val="00620B12"/>
    <w:rsid w:val="006210F4"/>
    <w:rsid w:val="0062192E"/>
    <w:rsid w:val="00621D1B"/>
    <w:rsid w:val="00621DEA"/>
    <w:rsid w:val="00623D8B"/>
    <w:rsid w:val="006246B2"/>
    <w:rsid w:val="00624902"/>
    <w:rsid w:val="00624B9F"/>
    <w:rsid w:val="00625C71"/>
    <w:rsid w:val="00626383"/>
    <w:rsid w:val="00626569"/>
    <w:rsid w:val="00626D92"/>
    <w:rsid w:val="0062700C"/>
    <w:rsid w:val="00627316"/>
    <w:rsid w:val="00627A7B"/>
    <w:rsid w:val="006302DD"/>
    <w:rsid w:val="00631245"/>
    <w:rsid w:val="00631D0C"/>
    <w:rsid w:val="00632BF8"/>
    <w:rsid w:val="00633FB4"/>
    <w:rsid w:val="006343EF"/>
    <w:rsid w:val="00634432"/>
    <w:rsid w:val="00634A33"/>
    <w:rsid w:val="006357C1"/>
    <w:rsid w:val="00635BA7"/>
    <w:rsid w:val="006365EA"/>
    <w:rsid w:val="00637015"/>
    <w:rsid w:val="0063712C"/>
    <w:rsid w:val="00637374"/>
    <w:rsid w:val="006373DC"/>
    <w:rsid w:val="00640BB2"/>
    <w:rsid w:val="00641A2D"/>
    <w:rsid w:val="00641BA1"/>
    <w:rsid w:val="00642AC5"/>
    <w:rsid w:val="0064348B"/>
    <w:rsid w:val="00643F5E"/>
    <w:rsid w:val="00644424"/>
    <w:rsid w:val="006449AF"/>
    <w:rsid w:val="00646D08"/>
    <w:rsid w:val="00647B4F"/>
    <w:rsid w:val="006500DE"/>
    <w:rsid w:val="0065114B"/>
    <w:rsid w:val="00651640"/>
    <w:rsid w:val="00651ADF"/>
    <w:rsid w:val="00651F01"/>
    <w:rsid w:val="00652CA3"/>
    <w:rsid w:val="006549AB"/>
    <w:rsid w:val="0065561B"/>
    <w:rsid w:val="00655667"/>
    <w:rsid w:val="006574EA"/>
    <w:rsid w:val="00657BBF"/>
    <w:rsid w:val="00657BDD"/>
    <w:rsid w:val="00660876"/>
    <w:rsid w:val="006616C2"/>
    <w:rsid w:val="0066180F"/>
    <w:rsid w:val="00662335"/>
    <w:rsid w:val="00663284"/>
    <w:rsid w:val="0066396C"/>
    <w:rsid w:val="00663F30"/>
    <w:rsid w:val="006646C2"/>
    <w:rsid w:val="0066484B"/>
    <w:rsid w:val="006656C2"/>
    <w:rsid w:val="00665B79"/>
    <w:rsid w:val="00666607"/>
    <w:rsid w:val="006709BA"/>
    <w:rsid w:val="0067103E"/>
    <w:rsid w:val="00671348"/>
    <w:rsid w:val="0067205D"/>
    <w:rsid w:val="0067213B"/>
    <w:rsid w:val="006726F6"/>
    <w:rsid w:val="00672E5A"/>
    <w:rsid w:val="006731C8"/>
    <w:rsid w:val="006732CE"/>
    <w:rsid w:val="00673A19"/>
    <w:rsid w:val="006746B5"/>
    <w:rsid w:val="00674AE6"/>
    <w:rsid w:val="00676B9C"/>
    <w:rsid w:val="0068115C"/>
    <w:rsid w:val="0068161D"/>
    <w:rsid w:val="00682902"/>
    <w:rsid w:val="00683432"/>
    <w:rsid w:val="00683F3A"/>
    <w:rsid w:val="00684527"/>
    <w:rsid w:val="00685649"/>
    <w:rsid w:val="006862BC"/>
    <w:rsid w:val="0068652E"/>
    <w:rsid w:val="006878E0"/>
    <w:rsid w:val="00687928"/>
    <w:rsid w:val="00687FAC"/>
    <w:rsid w:val="00690280"/>
    <w:rsid w:val="00690E73"/>
    <w:rsid w:val="0069163F"/>
    <w:rsid w:val="00691DBB"/>
    <w:rsid w:val="006929F8"/>
    <w:rsid w:val="00692DD8"/>
    <w:rsid w:val="006932CC"/>
    <w:rsid w:val="00693398"/>
    <w:rsid w:val="0069693F"/>
    <w:rsid w:val="006969E6"/>
    <w:rsid w:val="006A09A5"/>
    <w:rsid w:val="006A1051"/>
    <w:rsid w:val="006A1135"/>
    <w:rsid w:val="006A1ADA"/>
    <w:rsid w:val="006A2247"/>
    <w:rsid w:val="006A28FD"/>
    <w:rsid w:val="006A4233"/>
    <w:rsid w:val="006A664C"/>
    <w:rsid w:val="006A79D7"/>
    <w:rsid w:val="006A79E7"/>
    <w:rsid w:val="006A7B78"/>
    <w:rsid w:val="006A7D4D"/>
    <w:rsid w:val="006B0BFC"/>
    <w:rsid w:val="006B0E41"/>
    <w:rsid w:val="006B0E4B"/>
    <w:rsid w:val="006B17C4"/>
    <w:rsid w:val="006B3031"/>
    <w:rsid w:val="006B440A"/>
    <w:rsid w:val="006B4D8E"/>
    <w:rsid w:val="006B5BC1"/>
    <w:rsid w:val="006B5C71"/>
    <w:rsid w:val="006B7F0E"/>
    <w:rsid w:val="006C00FF"/>
    <w:rsid w:val="006C08D0"/>
    <w:rsid w:val="006C0B0A"/>
    <w:rsid w:val="006C0E2A"/>
    <w:rsid w:val="006C0E48"/>
    <w:rsid w:val="006C3432"/>
    <w:rsid w:val="006C3DA8"/>
    <w:rsid w:val="006C40E8"/>
    <w:rsid w:val="006C4459"/>
    <w:rsid w:val="006C48FE"/>
    <w:rsid w:val="006C492F"/>
    <w:rsid w:val="006C4B43"/>
    <w:rsid w:val="006C4BD6"/>
    <w:rsid w:val="006C557A"/>
    <w:rsid w:val="006C5F5F"/>
    <w:rsid w:val="006C6621"/>
    <w:rsid w:val="006C6646"/>
    <w:rsid w:val="006D0CB2"/>
    <w:rsid w:val="006D0D07"/>
    <w:rsid w:val="006D0EA4"/>
    <w:rsid w:val="006D2F7D"/>
    <w:rsid w:val="006D36EC"/>
    <w:rsid w:val="006D3C3E"/>
    <w:rsid w:val="006D4982"/>
    <w:rsid w:val="006D5398"/>
    <w:rsid w:val="006D6559"/>
    <w:rsid w:val="006D6DC1"/>
    <w:rsid w:val="006D6F9A"/>
    <w:rsid w:val="006E08DC"/>
    <w:rsid w:val="006E0F1D"/>
    <w:rsid w:val="006E1938"/>
    <w:rsid w:val="006E2B85"/>
    <w:rsid w:val="006E2C73"/>
    <w:rsid w:val="006E2C8E"/>
    <w:rsid w:val="006E3DA0"/>
    <w:rsid w:val="006E3EE0"/>
    <w:rsid w:val="006E446F"/>
    <w:rsid w:val="006E48AF"/>
    <w:rsid w:val="006E6291"/>
    <w:rsid w:val="006F02AF"/>
    <w:rsid w:val="006F21DE"/>
    <w:rsid w:val="006F2271"/>
    <w:rsid w:val="006F3EFD"/>
    <w:rsid w:val="006F5544"/>
    <w:rsid w:val="006F6804"/>
    <w:rsid w:val="006F7803"/>
    <w:rsid w:val="006F7CE8"/>
    <w:rsid w:val="006F7D34"/>
    <w:rsid w:val="0070028F"/>
    <w:rsid w:val="0070119A"/>
    <w:rsid w:val="00701353"/>
    <w:rsid w:val="007015AD"/>
    <w:rsid w:val="007016DF"/>
    <w:rsid w:val="007021FB"/>
    <w:rsid w:val="00703CDF"/>
    <w:rsid w:val="00703F22"/>
    <w:rsid w:val="00704584"/>
    <w:rsid w:val="0070524C"/>
    <w:rsid w:val="0070718F"/>
    <w:rsid w:val="007072BB"/>
    <w:rsid w:val="00710619"/>
    <w:rsid w:val="007122BB"/>
    <w:rsid w:val="007137B4"/>
    <w:rsid w:val="00713C7C"/>
    <w:rsid w:val="007148AF"/>
    <w:rsid w:val="0071514C"/>
    <w:rsid w:val="00715A04"/>
    <w:rsid w:val="00715E71"/>
    <w:rsid w:val="00715F3D"/>
    <w:rsid w:val="00717AB1"/>
    <w:rsid w:val="00717C64"/>
    <w:rsid w:val="00717E6D"/>
    <w:rsid w:val="0072050C"/>
    <w:rsid w:val="007216F4"/>
    <w:rsid w:val="00721FA0"/>
    <w:rsid w:val="00722A6B"/>
    <w:rsid w:val="00722B33"/>
    <w:rsid w:val="00723983"/>
    <w:rsid w:val="00723D07"/>
    <w:rsid w:val="0072463E"/>
    <w:rsid w:val="00724F55"/>
    <w:rsid w:val="00725377"/>
    <w:rsid w:val="0072552F"/>
    <w:rsid w:val="00725C2F"/>
    <w:rsid w:val="007261E2"/>
    <w:rsid w:val="00726FAE"/>
    <w:rsid w:val="00727706"/>
    <w:rsid w:val="0073042E"/>
    <w:rsid w:val="00730E45"/>
    <w:rsid w:val="00731AD7"/>
    <w:rsid w:val="0073350F"/>
    <w:rsid w:val="00733DA2"/>
    <w:rsid w:val="00733DA8"/>
    <w:rsid w:val="007345C8"/>
    <w:rsid w:val="0073471E"/>
    <w:rsid w:val="00734865"/>
    <w:rsid w:val="00734C86"/>
    <w:rsid w:val="00735035"/>
    <w:rsid w:val="007357AC"/>
    <w:rsid w:val="00735A35"/>
    <w:rsid w:val="0073684B"/>
    <w:rsid w:val="00736CB9"/>
    <w:rsid w:val="00737CC9"/>
    <w:rsid w:val="00737CD5"/>
    <w:rsid w:val="00740CF1"/>
    <w:rsid w:val="00740E80"/>
    <w:rsid w:val="00741375"/>
    <w:rsid w:val="00741A49"/>
    <w:rsid w:val="00742E10"/>
    <w:rsid w:val="0074380D"/>
    <w:rsid w:val="00743D8D"/>
    <w:rsid w:val="007445E5"/>
    <w:rsid w:val="00744729"/>
    <w:rsid w:val="0074517B"/>
    <w:rsid w:val="00745254"/>
    <w:rsid w:val="00745E33"/>
    <w:rsid w:val="00746168"/>
    <w:rsid w:val="00746F78"/>
    <w:rsid w:val="00747F28"/>
    <w:rsid w:val="007501CB"/>
    <w:rsid w:val="00750B88"/>
    <w:rsid w:val="007565A3"/>
    <w:rsid w:val="00756F30"/>
    <w:rsid w:val="007571E2"/>
    <w:rsid w:val="00757A95"/>
    <w:rsid w:val="00760354"/>
    <w:rsid w:val="00760E91"/>
    <w:rsid w:val="00762CDE"/>
    <w:rsid w:val="007639A5"/>
    <w:rsid w:val="00764229"/>
    <w:rsid w:val="007647E3"/>
    <w:rsid w:val="00765BEF"/>
    <w:rsid w:val="00766424"/>
    <w:rsid w:val="00766E38"/>
    <w:rsid w:val="00771816"/>
    <w:rsid w:val="00772A66"/>
    <w:rsid w:val="00773066"/>
    <w:rsid w:val="00773080"/>
    <w:rsid w:val="00773195"/>
    <w:rsid w:val="007735AB"/>
    <w:rsid w:val="00773927"/>
    <w:rsid w:val="00773E4E"/>
    <w:rsid w:val="00773EA9"/>
    <w:rsid w:val="00774FEB"/>
    <w:rsid w:val="00775958"/>
    <w:rsid w:val="00775FFA"/>
    <w:rsid w:val="00777AC5"/>
    <w:rsid w:val="0078053B"/>
    <w:rsid w:val="00780989"/>
    <w:rsid w:val="00780E7D"/>
    <w:rsid w:val="00781D73"/>
    <w:rsid w:val="0078259F"/>
    <w:rsid w:val="00782872"/>
    <w:rsid w:val="0078394A"/>
    <w:rsid w:val="00784287"/>
    <w:rsid w:val="007852EA"/>
    <w:rsid w:val="00786A98"/>
    <w:rsid w:val="00791A39"/>
    <w:rsid w:val="00792322"/>
    <w:rsid w:val="007925F8"/>
    <w:rsid w:val="007961D1"/>
    <w:rsid w:val="00796941"/>
    <w:rsid w:val="00796AAA"/>
    <w:rsid w:val="007970A9"/>
    <w:rsid w:val="007A35F3"/>
    <w:rsid w:val="007A5456"/>
    <w:rsid w:val="007A6185"/>
    <w:rsid w:val="007A6A7D"/>
    <w:rsid w:val="007A70A6"/>
    <w:rsid w:val="007A75B5"/>
    <w:rsid w:val="007A7804"/>
    <w:rsid w:val="007B04D3"/>
    <w:rsid w:val="007B10B3"/>
    <w:rsid w:val="007B1D12"/>
    <w:rsid w:val="007B2F17"/>
    <w:rsid w:val="007B46B3"/>
    <w:rsid w:val="007B4E17"/>
    <w:rsid w:val="007B5CD8"/>
    <w:rsid w:val="007B602B"/>
    <w:rsid w:val="007B6CA9"/>
    <w:rsid w:val="007B6D51"/>
    <w:rsid w:val="007B6E91"/>
    <w:rsid w:val="007B7AD8"/>
    <w:rsid w:val="007B7FB9"/>
    <w:rsid w:val="007C00E3"/>
    <w:rsid w:val="007C16EF"/>
    <w:rsid w:val="007C1F8C"/>
    <w:rsid w:val="007C21E5"/>
    <w:rsid w:val="007C26DF"/>
    <w:rsid w:val="007C2FF3"/>
    <w:rsid w:val="007C3DC9"/>
    <w:rsid w:val="007C3F88"/>
    <w:rsid w:val="007C47CF"/>
    <w:rsid w:val="007C6E4F"/>
    <w:rsid w:val="007D0A3B"/>
    <w:rsid w:val="007D0CD2"/>
    <w:rsid w:val="007D0EBB"/>
    <w:rsid w:val="007D1D2B"/>
    <w:rsid w:val="007D354A"/>
    <w:rsid w:val="007D43DE"/>
    <w:rsid w:val="007D4C8D"/>
    <w:rsid w:val="007D4FEB"/>
    <w:rsid w:val="007D578A"/>
    <w:rsid w:val="007D5920"/>
    <w:rsid w:val="007D5FD1"/>
    <w:rsid w:val="007E1549"/>
    <w:rsid w:val="007E1F72"/>
    <w:rsid w:val="007E2EBF"/>
    <w:rsid w:val="007E2F35"/>
    <w:rsid w:val="007E3729"/>
    <w:rsid w:val="007E3A9D"/>
    <w:rsid w:val="007E4256"/>
    <w:rsid w:val="007E47E8"/>
    <w:rsid w:val="007E53B2"/>
    <w:rsid w:val="007E5FF4"/>
    <w:rsid w:val="007E6B15"/>
    <w:rsid w:val="007E6DD9"/>
    <w:rsid w:val="007E6E2F"/>
    <w:rsid w:val="007E7449"/>
    <w:rsid w:val="007F0F0B"/>
    <w:rsid w:val="007F203F"/>
    <w:rsid w:val="007F3346"/>
    <w:rsid w:val="007F4190"/>
    <w:rsid w:val="007F4E53"/>
    <w:rsid w:val="007F5ABC"/>
    <w:rsid w:val="007F5F7F"/>
    <w:rsid w:val="007F69F6"/>
    <w:rsid w:val="007F6E07"/>
    <w:rsid w:val="00800121"/>
    <w:rsid w:val="00800965"/>
    <w:rsid w:val="008018D9"/>
    <w:rsid w:val="00802232"/>
    <w:rsid w:val="0080529D"/>
    <w:rsid w:val="008052D9"/>
    <w:rsid w:val="00806335"/>
    <w:rsid w:val="00806D2B"/>
    <w:rsid w:val="00806E79"/>
    <w:rsid w:val="00806F44"/>
    <w:rsid w:val="008105E2"/>
    <w:rsid w:val="008110DA"/>
    <w:rsid w:val="008128CA"/>
    <w:rsid w:val="00812C9B"/>
    <w:rsid w:val="00813440"/>
    <w:rsid w:val="008141D0"/>
    <w:rsid w:val="008143BF"/>
    <w:rsid w:val="00814EAA"/>
    <w:rsid w:val="00814FBB"/>
    <w:rsid w:val="00815154"/>
    <w:rsid w:val="00815D6D"/>
    <w:rsid w:val="00817B61"/>
    <w:rsid w:val="00820165"/>
    <w:rsid w:val="008213BF"/>
    <w:rsid w:val="00821493"/>
    <w:rsid w:val="00822733"/>
    <w:rsid w:val="00823380"/>
    <w:rsid w:val="00823B45"/>
    <w:rsid w:val="00826476"/>
    <w:rsid w:val="00826619"/>
    <w:rsid w:val="00826B87"/>
    <w:rsid w:val="00827EFD"/>
    <w:rsid w:val="0083003C"/>
    <w:rsid w:val="00831B0F"/>
    <w:rsid w:val="00831B8F"/>
    <w:rsid w:val="008320F8"/>
    <w:rsid w:val="0083286B"/>
    <w:rsid w:val="0083542D"/>
    <w:rsid w:val="0083628C"/>
    <w:rsid w:val="00836495"/>
    <w:rsid w:val="00837259"/>
    <w:rsid w:val="008415E6"/>
    <w:rsid w:val="0084238B"/>
    <w:rsid w:val="00842523"/>
    <w:rsid w:val="008430A5"/>
    <w:rsid w:val="0084318E"/>
    <w:rsid w:val="00843BDC"/>
    <w:rsid w:val="00843D70"/>
    <w:rsid w:val="008443E8"/>
    <w:rsid w:val="0084496F"/>
    <w:rsid w:val="008455CA"/>
    <w:rsid w:val="00845BB2"/>
    <w:rsid w:val="00845D5D"/>
    <w:rsid w:val="00850983"/>
    <w:rsid w:val="00850F92"/>
    <w:rsid w:val="0085156C"/>
    <w:rsid w:val="00852998"/>
    <w:rsid w:val="0085366B"/>
    <w:rsid w:val="00853FBE"/>
    <w:rsid w:val="00854360"/>
    <w:rsid w:val="0085534B"/>
    <w:rsid w:val="00855C0C"/>
    <w:rsid w:val="008563EC"/>
    <w:rsid w:val="00856941"/>
    <w:rsid w:val="00856CBC"/>
    <w:rsid w:val="00856CFB"/>
    <w:rsid w:val="008579A2"/>
    <w:rsid w:val="00857A7C"/>
    <w:rsid w:val="0086036E"/>
    <w:rsid w:val="00862896"/>
    <w:rsid w:val="00863965"/>
    <w:rsid w:val="00864030"/>
    <w:rsid w:val="00864864"/>
    <w:rsid w:val="00864A16"/>
    <w:rsid w:val="0086546A"/>
    <w:rsid w:val="00866773"/>
    <w:rsid w:val="00867BA1"/>
    <w:rsid w:val="008703F4"/>
    <w:rsid w:val="0087051D"/>
    <w:rsid w:val="00870D4D"/>
    <w:rsid w:val="0087384E"/>
    <w:rsid w:val="00873D57"/>
    <w:rsid w:val="00874112"/>
    <w:rsid w:val="0087481D"/>
    <w:rsid w:val="0087590D"/>
    <w:rsid w:val="00876770"/>
    <w:rsid w:val="00876A8F"/>
    <w:rsid w:val="008777DC"/>
    <w:rsid w:val="008778B5"/>
    <w:rsid w:val="008809FF"/>
    <w:rsid w:val="00880BCE"/>
    <w:rsid w:val="00880FE1"/>
    <w:rsid w:val="008810AF"/>
    <w:rsid w:val="008810C1"/>
    <w:rsid w:val="008819E4"/>
    <w:rsid w:val="00882B6F"/>
    <w:rsid w:val="008830EF"/>
    <w:rsid w:val="00883A2C"/>
    <w:rsid w:val="00884773"/>
    <w:rsid w:val="00884C87"/>
    <w:rsid w:val="00885077"/>
    <w:rsid w:val="00886056"/>
    <w:rsid w:val="00886682"/>
    <w:rsid w:val="008871E8"/>
    <w:rsid w:val="00891EA4"/>
    <w:rsid w:val="008933CF"/>
    <w:rsid w:val="008934F4"/>
    <w:rsid w:val="0089387B"/>
    <w:rsid w:val="00895362"/>
    <w:rsid w:val="00896826"/>
    <w:rsid w:val="00896AC5"/>
    <w:rsid w:val="00896D8C"/>
    <w:rsid w:val="0089733B"/>
    <w:rsid w:val="008A052A"/>
    <w:rsid w:val="008A1C9F"/>
    <w:rsid w:val="008A225D"/>
    <w:rsid w:val="008A2C0D"/>
    <w:rsid w:val="008A3449"/>
    <w:rsid w:val="008A37A7"/>
    <w:rsid w:val="008A4618"/>
    <w:rsid w:val="008A4630"/>
    <w:rsid w:val="008A4B97"/>
    <w:rsid w:val="008A4C05"/>
    <w:rsid w:val="008A51AA"/>
    <w:rsid w:val="008A7476"/>
    <w:rsid w:val="008B5AE2"/>
    <w:rsid w:val="008B5B7E"/>
    <w:rsid w:val="008B7355"/>
    <w:rsid w:val="008B743F"/>
    <w:rsid w:val="008B7F2A"/>
    <w:rsid w:val="008C05BB"/>
    <w:rsid w:val="008C0DB1"/>
    <w:rsid w:val="008C1B3D"/>
    <w:rsid w:val="008C3327"/>
    <w:rsid w:val="008C3707"/>
    <w:rsid w:val="008C4714"/>
    <w:rsid w:val="008C510F"/>
    <w:rsid w:val="008C5264"/>
    <w:rsid w:val="008C6B63"/>
    <w:rsid w:val="008C6CA6"/>
    <w:rsid w:val="008D1374"/>
    <w:rsid w:val="008D30C8"/>
    <w:rsid w:val="008D57B3"/>
    <w:rsid w:val="008D5874"/>
    <w:rsid w:val="008D5FE6"/>
    <w:rsid w:val="008D6657"/>
    <w:rsid w:val="008D6E4C"/>
    <w:rsid w:val="008D6F5D"/>
    <w:rsid w:val="008D7416"/>
    <w:rsid w:val="008E07EA"/>
    <w:rsid w:val="008E1FA7"/>
    <w:rsid w:val="008E2153"/>
    <w:rsid w:val="008E2197"/>
    <w:rsid w:val="008E2F17"/>
    <w:rsid w:val="008E3118"/>
    <w:rsid w:val="008E3679"/>
    <w:rsid w:val="008E3E42"/>
    <w:rsid w:val="008E4D2E"/>
    <w:rsid w:val="008E52ED"/>
    <w:rsid w:val="008E5EA9"/>
    <w:rsid w:val="008E60E5"/>
    <w:rsid w:val="008E659C"/>
    <w:rsid w:val="008E750D"/>
    <w:rsid w:val="008F092F"/>
    <w:rsid w:val="008F0C62"/>
    <w:rsid w:val="008F1A98"/>
    <w:rsid w:val="008F258C"/>
    <w:rsid w:val="008F2A77"/>
    <w:rsid w:val="008F3BB8"/>
    <w:rsid w:val="008F42FC"/>
    <w:rsid w:val="008F4513"/>
    <w:rsid w:val="008F4B8F"/>
    <w:rsid w:val="008F58E1"/>
    <w:rsid w:val="008F5B45"/>
    <w:rsid w:val="008F72BE"/>
    <w:rsid w:val="009006DA"/>
    <w:rsid w:val="00900D4D"/>
    <w:rsid w:val="00901417"/>
    <w:rsid w:val="00901DE0"/>
    <w:rsid w:val="00902DB6"/>
    <w:rsid w:val="00903EFB"/>
    <w:rsid w:val="009040F2"/>
    <w:rsid w:val="009043EA"/>
    <w:rsid w:val="009046DF"/>
    <w:rsid w:val="00904FED"/>
    <w:rsid w:val="009076D1"/>
    <w:rsid w:val="00910F13"/>
    <w:rsid w:val="009110B1"/>
    <w:rsid w:val="0091185D"/>
    <w:rsid w:val="00911B6D"/>
    <w:rsid w:val="00911C81"/>
    <w:rsid w:val="00912C06"/>
    <w:rsid w:val="009137E6"/>
    <w:rsid w:val="009139D6"/>
    <w:rsid w:val="00914562"/>
    <w:rsid w:val="009147E7"/>
    <w:rsid w:val="009152DC"/>
    <w:rsid w:val="009152F6"/>
    <w:rsid w:val="0091682D"/>
    <w:rsid w:val="00916FAD"/>
    <w:rsid w:val="00920211"/>
    <w:rsid w:val="0092054B"/>
    <w:rsid w:val="0092057B"/>
    <w:rsid w:val="00922370"/>
    <w:rsid w:val="0092388A"/>
    <w:rsid w:val="00924C0C"/>
    <w:rsid w:val="00924CAD"/>
    <w:rsid w:val="00924CF9"/>
    <w:rsid w:val="009258A7"/>
    <w:rsid w:val="00925BE7"/>
    <w:rsid w:val="00925FD1"/>
    <w:rsid w:val="0092600F"/>
    <w:rsid w:val="00926373"/>
    <w:rsid w:val="00927CE4"/>
    <w:rsid w:val="00927D62"/>
    <w:rsid w:val="00927EB1"/>
    <w:rsid w:val="00931654"/>
    <w:rsid w:val="00932192"/>
    <w:rsid w:val="009331BA"/>
    <w:rsid w:val="0093328A"/>
    <w:rsid w:val="0093347A"/>
    <w:rsid w:val="009372E2"/>
    <w:rsid w:val="00937711"/>
    <w:rsid w:val="00940B6B"/>
    <w:rsid w:val="00941C99"/>
    <w:rsid w:val="0094242F"/>
    <w:rsid w:val="009424AA"/>
    <w:rsid w:val="00943412"/>
    <w:rsid w:val="00943731"/>
    <w:rsid w:val="00943B2E"/>
    <w:rsid w:val="00943F93"/>
    <w:rsid w:val="00944215"/>
    <w:rsid w:val="00944A27"/>
    <w:rsid w:val="0094536C"/>
    <w:rsid w:val="00945D11"/>
    <w:rsid w:val="009472D2"/>
    <w:rsid w:val="009503E2"/>
    <w:rsid w:val="00952C35"/>
    <w:rsid w:val="009544BC"/>
    <w:rsid w:val="009557F9"/>
    <w:rsid w:val="00955AF8"/>
    <w:rsid w:val="00956CEB"/>
    <w:rsid w:val="00956D26"/>
    <w:rsid w:val="00957758"/>
    <w:rsid w:val="00957D80"/>
    <w:rsid w:val="00960F67"/>
    <w:rsid w:val="00961CD2"/>
    <w:rsid w:val="009622C5"/>
    <w:rsid w:val="00962B76"/>
    <w:rsid w:val="00962CAD"/>
    <w:rsid w:val="00962E8C"/>
    <w:rsid w:val="00963ABF"/>
    <w:rsid w:val="00963CC4"/>
    <w:rsid w:val="0096671D"/>
    <w:rsid w:val="009668BF"/>
    <w:rsid w:val="00970469"/>
    <w:rsid w:val="0097061F"/>
    <w:rsid w:val="009707D4"/>
    <w:rsid w:val="00970C14"/>
    <w:rsid w:val="00972C70"/>
    <w:rsid w:val="009733B8"/>
    <w:rsid w:val="00973F30"/>
    <w:rsid w:val="00974224"/>
    <w:rsid w:val="00974DBF"/>
    <w:rsid w:val="00974F8D"/>
    <w:rsid w:val="00974FF1"/>
    <w:rsid w:val="00975D34"/>
    <w:rsid w:val="009767D3"/>
    <w:rsid w:val="00976EF5"/>
    <w:rsid w:val="009807C8"/>
    <w:rsid w:val="00980DF5"/>
    <w:rsid w:val="00981007"/>
    <w:rsid w:val="009819FB"/>
    <w:rsid w:val="00981A44"/>
    <w:rsid w:val="00982BF2"/>
    <w:rsid w:val="00983208"/>
    <w:rsid w:val="009838B1"/>
    <w:rsid w:val="009854CF"/>
    <w:rsid w:val="00985D4C"/>
    <w:rsid w:val="009867FB"/>
    <w:rsid w:val="00986A54"/>
    <w:rsid w:val="00986C1E"/>
    <w:rsid w:val="00986F27"/>
    <w:rsid w:val="00987873"/>
    <w:rsid w:val="00987C18"/>
    <w:rsid w:val="00991008"/>
    <w:rsid w:val="009923F0"/>
    <w:rsid w:val="00992E31"/>
    <w:rsid w:val="00993D76"/>
    <w:rsid w:val="009943C1"/>
    <w:rsid w:val="00994D5C"/>
    <w:rsid w:val="00995D69"/>
    <w:rsid w:val="00995DAF"/>
    <w:rsid w:val="00995FC8"/>
    <w:rsid w:val="00997B10"/>
    <w:rsid w:val="00997FC5"/>
    <w:rsid w:val="009A027E"/>
    <w:rsid w:val="009A0457"/>
    <w:rsid w:val="009A246A"/>
    <w:rsid w:val="009A3836"/>
    <w:rsid w:val="009A3A3E"/>
    <w:rsid w:val="009A4FC1"/>
    <w:rsid w:val="009A53CC"/>
    <w:rsid w:val="009A6898"/>
    <w:rsid w:val="009A7001"/>
    <w:rsid w:val="009A7DA5"/>
    <w:rsid w:val="009B0190"/>
    <w:rsid w:val="009B01D4"/>
    <w:rsid w:val="009B024D"/>
    <w:rsid w:val="009B0C22"/>
    <w:rsid w:val="009B179F"/>
    <w:rsid w:val="009B2B08"/>
    <w:rsid w:val="009B36E8"/>
    <w:rsid w:val="009B3AD6"/>
    <w:rsid w:val="009B41EA"/>
    <w:rsid w:val="009B4763"/>
    <w:rsid w:val="009B5E89"/>
    <w:rsid w:val="009B7253"/>
    <w:rsid w:val="009C2E28"/>
    <w:rsid w:val="009C34EB"/>
    <w:rsid w:val="009C3738"/>
    <w:rsid w:val="009C3920"/>
    <w:rsid w:val="009C3B50"/>
    <w:rsid w:val="009C3D60"/>
    <w:rsid w:val="009C4A35"/>
    <w:rsid w:val="009C5ABE"/>
    <w:rsid w:val="009C61D1"/>
    <w:rsid w:val="009C6916"/>
    <w:rsid w:val="009C6A0E"/>
    <w:rsid w:val="009C7132"/>
    <w:rsid w:val="009C76A8"/>
    <w:rsid w:val="009D1586"/>
    <w:rsid w:val="009D3045"/>
    <w:rsid w:val="009D3969"/>
    <w:rsid w:val="009D3F21"/>
    <w:rsid w:val="009D4F53"/>
    <w:rsid w:val="009D595E"/>
    <w:rsid w:val="009D671A"/>
    <w:rsid w:val="009D6A67"/>
    <w:rsid w:val="009D6CB0"/>
    <w:rsid w:val="009D75AE"/>
    <w:rsid w:val="009E03BE"/>
    <w:rsid w:val="009E07BB"/>
    <w:rsid w:val="009E13A5"/>
    <w:rsid w:val="009E1FF3"/>
    <w:rsid w:val="009E2088"/>
    <w:rsid w:val="009E2712"/>
    <w:rsid w:val="009E280C"/>
    <w:rsid w:val="009E3118"/>
    <w:rsid w:val="009E43BB"/>
    <w:rsid w:val="009E4824"/>
    <w:rsid w:val="009E67C9"/>
    <w:rsid w:val="009E6DE8"/>
    <w:rsid w:val="009E6EB6"/>
    <w:rsid w:val="009E7AB9"/>
    <w:rsid w:val="009F1135"/>
    <w:rsid w:val="009F150D"/>
    <w:rsid w:val="009F19C9"/>
    <w:rsid w:val="009F2586"/>
    <w:rsid w:val="009F2C77"/>
    <w:rsid w:val="009F3A0C"/>
    <w:rsid w:val="009F4224"/>
    <w:rsid w:val="009F4A72"/>
    <w:rsid w:val="009F5327"/>
    <w:rsid w:val="009F56CE"/>
    <w:rsid w:val="009F6347"/>
    <w:rsid w:val="009F658E"/>
    <w:rsid w:val="009F6DDF"/>
    <w:rsid w:val="009F72F8"/>
    <w:rsid w:val="00A00279"/>
    <w:rsid w:val="00A0067C"/>
    <w:rsid w:val="00A00A9C"/>
    <w:rsid w:val="00A00EE6"/>
    <w:rsid w:val="00A016B3"/>
    <w:rsid w:val="00A0216C"/>
    <w:rsid w:val="00A0400A"/>
    <w:rsid w:val="00A051A6"/>
    <w:rsid w:val="00A05A22"/>
    <w:rsid w:val="00A05F81"/>
    <w:rsid w:val="00A068A7"/>
    <w:rsid w:val="00A12D37"/>
    <w:rsid w:val="00A137C0"/>
    <w:rsid w:val="00A15165"/>
    <w:rsid w:val="00A154BA"/>
    <w:rsid w:val="00A155E8"/>
    <w:rsid w:val="00A16415"/>
    <w:rsid w:val="00A16DD3"/>
    <w:rsid w:val="00A170E6"/>
    <w:rsid w:val="00A1724A"/>
    <w:rsid w:val="00A2056F"/>
    <w:rsid w:val="00A20825"/>
    <w:rsid w:val="00A209AB"/>
    <w:rsid w:val="00A20A0F"/>
    <w:rsid w:val="00A21090"/>
    <w:rsid w:val="00A22363"/>
    <w:rsid w:val="00A2253F"/>
    <w:rsid w:val="00A2310F"/>
    <w:rsid w:val="00A24090"/>
    <w:rsid w:val="00A25084"/>
    <w:rsid w:val="00A260A5"/>
    <w:rsid w:val="00A262DE"/>
    <w:rsid w:val="00A2642A"/>
    <w:rsid w:val="00A26535"/>
    <w:rsid w:val="00A26967"/>
    <w:rsid w:val="00A26AD5"/>
    <w:rsid w:val="00A272BB"/>
    <w:rsid w:val="00A27B1B"/>
    <w:rsid w:val="00A30885"/>
    <w:rsid w:val="00A30F05"/>
    <w:rsid w:val="00A31309"/>
    <w:rsid w:val="00A31854"/>
    <w:rsid w:val="00A32816"/>
    <w:rsid w:val="00A341FF"/>
    <w:rsid w:val="00A35556"/>
    <w:rsid w:val="00A35EDE"/>
    <w:rsid w:val="00A35F60"/>
    <w:rsid w:val="00A36CA9"/>
    <w:rsid w:val="00A37D34"/>
    <w:rsid w:val="00A40AE4"/>
    <w:rsid w:val="00A4140B"/>
    <w:rsid w:val="00A42F32"/>
    <w:rsid w:val="00A42FC1"/>
    <w:rsid w:val="00A43A6C"/>
    <w:rsid w:val="00A43B73"/>
    <w:rsid w:val="00A44704"/>
    <w:rsid w:val="00A44F08"/>
    <w:rsid w:val="00A4635B"/>
    <w:rsid w:val="00A46C31"/>
    <w:rsid w:val="00A478DC"/>
    <w:rsid w:val="00A508FB"/>
    <w:rsid w:val="00A50FBD"/>
    <w:rsid w:val="00A51FCA"/>
    <w:rsid w:val="00A5317D"/>
    <w:rsid w:val="00A53E2A"/>
    <w:rsid w:val="00A54D62"/>
    <w:rsid w:val="00A55250"/>
    <w:rsid w:val="00A55C62"/>
    <w:rsid w:val="00A57D2E"/>
    <w:rsid w:val="00A606F3"/>
    <w:rsid w:val="00A6076B"/>
    <w:rsid w:val="00A60B19"/>
    <w:rsid w:val="00A61EBD"/>
    <w:rsid w:val="00A62669"/>
    <w:rsid w:val="00A627B9"/>
    <w:rsid w:val="00A63504"/>
    <w:rsid w:val="00A635C2"/>
    <w:rsid w:val="00A639AD"/>
    <w:rsid w:val="00A643CF"/>
    <w:rsid w:val="00A6486D"/>
    <w:rsid w:val="00A648C5"/>
    <w:rsid w:val="00A64BEB"/>
    <w:rsid w:val="00A657DB"/>
    <w:rsid w:val="00A667E6"/>
    <w:rsid w:val="00A668D6"/>
    <w:rsid w:val="00A67C2E"/>
    <w:rsid w:val="00A67F52"/>
    <w:rsid w:val="00A70000"/>
    <w:rsid w:val="00A70262"/>
    <w:rsid w:val="00A70564"/>
    <w:rsid w:val="00A70E6D"/>
    <w:rsid w:val="00A7111B"/>
    <w:rsid w:val="00A716DD"/>
    <w:rsid w:val="00A72295"/>
    <w:rsid w:val="00A72C09"/>
    <w:rsid w:val="00A72EF7"/>
    <w:rsid w:val="00A72F8E"/>
    <w:rsid w:val="00A745EB"/>
    <w:rsid w:val="00A749A9"/>
    <w:rsid w:val="00A750AA"/>
    <w:rsid w:val="00A751DD"/>
    <w:rsid w:val="00A75CF7"/>
    <w:rsid w:val="00A7639E"/>
    <w:rsid w:val="00A768E0"/>
    <w:rsid w:val="00A77AC4"/>
    <w:rsid w:val="00A80A89"/>
    <w:rsid w:val="00A8291E"/>
    <w:rsid w:val="00A829DC"/>
    <w:rsid w:val="00A83715"/>
    <w:rsid w:val="00A857EB"/>
    <w:rsid w:val="00A86979"/>
    <w:rsid w:val="00A87799"/>
    <w:rsid w:val="00A9109D"/>
    <w:rsid w:val="00A919F2"/>
    <w:rsid w:val="00A91F7E"/>
    <w:rsid w:val="00A92020"/>
    <w:rsid w:val="00A92279"/>
    <w:rsid w:val="00A93200"/>
    <w:rsid w:val="00A9330B"/>
    <w:rsid w:val="00A940EB"/>
    <w:rsid w:val="00A948BA"/>
    <w:rsid w:val="00A9565C"/>
    <w:rsid w:val="00A95884"/>
    <w:rsid w:val="00A971B5"/>
    <w:rsid w:val="00A97E62"/>
    <w:rsid w:val="00AA0465"/>
    <w:rsid w:val="00AA0D39"/>
    <w:rsid w:val="00AA18B0"/>
    <w:rsid w:val="00AA240C"/>
    <w:rsid w:val="00AA2F32"/>
    <w:rsid w:val="00AA378D"/>
    <w:rsid w:val="00AA532F"/>
    <w:rsid w:val="00AA65C5"/>
    <w:rsid w:val="00AB034F"/>
    <w:rsid w:val="00AB1F96"/>
    <w:rsid w:val="00AB307D"/>
    <w:rsid w:val="00AB375E"/>
    <w:rsid w:val="00AB4776"/>
    <w:rsid w:val="00AB49D2"/>
    <w:rsid w:val="00AB49D8"/>
    <w:rsid w:val="00AB5AFC"/>
    <w:rsid w:val="00AB5B22"/>
    <w:rsid w:val="00AB691D"/>
    <w:rsid w:val="00AB6B41"/>
    <w:rsid w:val="00AC07BC"/>
    <w:rsid w:val="00AC1DF3"/>
    <w:rsid w:val="00AC223F"/>
    <w:rsid w:val="00AC271A"/>
    <w:rsid w:val="00AC28CD"/>
    <w:rsid w:val="00AC2C70"/>
    <w:rsid w:val="00AC2F1D"/>
    <w:rsid w:val="00AC3A2F"/>
    <w:rsid w:val="00AC3D68"/>
    <w:rsid w:val="00AC41E0"/>
    <w:rsid w:val="00AC44EA"/>
    <w:rsid w:val="00AC5427"/>
    <w:rsid w:val="00AC5626"/>
    <w:rsid w:val="00AC6146"/>
    <w:rsid w:val="00AC6288"/>
    <w:rsid w:val="00AC64A5"/>
    <w:rsid w:val="00AC6B6E"/>
    <w:rsid w:val="00AC6F45"/>
    <w:rsid w:val="00AD2964"/>
    <w:rsid w:val="00AD2E9A"/>
    <w:rsid w:val="00AD365B"/>
    <w:rsid w:val="00AD3AD6"/>
    <w:rsid w:val="00AD51A7"/>
    <w:rsid w:val="00AD5C3C"/>
    <w:rsid w:val="00AD6CCA"/>
    <w:rsid w:val="00AD75DF"/>
    <w:rsid w:val="00AD7B04"/>
    <w:rsid w:val="00AE01FE"/>
    <w:rsid w:val="00AE0778"/>
    <w:rsid w:val="00AE0A28"/>
    <w:rsid w:val="00AE0AB6"/>
    <w:rsid w:val="00AE1E35"/>
    <w:rsid w:val="00AE270B"/>
    <w:rsid w:val="00AE3489"/>
    <w:rsid w:val="00AE36EA"/>
    <w:rsid w:val="00AE4D35"/>
    <w:rsid w:val="00AE5515"/>
    <w:rsid w:val="00AE588C"/>
    <w:rsid w:val="00AE5DAC"/>
    <w:rsid w:val="00AE6117"/>
    <w:rsid w:val="00AE63CB"/>
    <w:rsid w:val="00AE64FD"/>
    <w:rsid w:val="00AE6966"/>
    <w:rsid w:val="00AE6F06"/>
    <w:rsid w:val="00AE749A"/>
    <w:rsid w:val="00AE7CD7"/>
    <w:rsid w:val="00AF00DF"/>
    <w:rsid w:val="00AF02E9"/>
    <w:rsid w:val="00AF04CD"/>
    <w:rsid w:val="00AF0A2F"/>
    <w:rsid w:val="00AF170B"/>
    <w:rsid w:val="00AF217C"/>
    <w:rsid w:val="00AF33DF"/>
    <w:rsid w:val="00AF3A61"/>
    <w:rsid w:val="00AF3B34"/>
    <w:rsid w:val="00AF3D0B"/>
    <w:rsid w:val="00AF7A99"/>
    <w:rsid w:val="00AF7CC0"/>
    <w:rsid w:val="00B00368"/>
    <w:rsid w:val="00B0053B"/>
    <w:rsid w:val="00B01257"/>
    <w:rsid w:val="00B0151E"/>
    <w:rsid w:val="00B0172A"/>
    <w:rsid w:val="00B01FA2"/>
    <w:rsid w:val="00B0291C"/>
    <w:rsid w:val="00B033F5"/>
    <w:rsid w:val="00B03D98"/>
    <w:rsid w:val="00B0533A"/>
    <w:rsid w:val="00B05453"/>
    <w:rsid w:val="00B05B01"/>
    <w:rsid w:val="00B05C6B"/>
    <w:rsid w:val="00B1002E"/>
    <w:rsid w:val="00B1065E"/>
    <w:rsid w:val="00B11AF5"/>
    <w:rsid w:val="00B1207D"/>
    <w:rsid w:val="00B12ED2"/>
    <w:rsid w:val="00B1319F"/>
    <w:rsid w:val="00B16FDA"/>
    <w:rsid w:val="00B17010"/>
    <w:rsid w:val="00B171D4"/>
    <w:rsid w:val="00B17520"/>
    <w:rsid w:val="00B17AFD"/>
    <w:rsid w:val="00B17D87"/>
    <w:rsid w:val="00B2067B"/>
    <w:rsid w:val="00B21F7E"/>
    <w:rsid w:val="00B241CE"/>
    <w:rsid w:val="00B24393"/>
    <w:rsid w:val="00B24ABA"/>
    <w:rsid w:val="00B2654B"/>
    <w:rsid w:val="00B272CE"/>
    <w:rsid w:val="00B325FE"/>
    <w:rsid w:val="00B329DF"/>
    <w:rsid w:val="00B33495"/>
    <w:rsid w:val="00B335E0"/>
    <w:rsid w:val="00B3532A"/>
    <w:rsid w:val="00B37087"/>
    <w:rsid w:val="00B376D8"/>
    <w:rsid w:val="00B37FEA"/>
    <w:rsid w:val="00B4056A"/>
    <w:rsid w:val="00B4064C"/>
    <w:rsid w:val="00B41B2B"/>
    <w:rsid w:val="00B41BD2"/>
    <w:rsid w:val="00B426ED"/>
    <w:rsid w:val="00B42E0C"/>
    <w:rsid w:val="00B43265"/>
    <w:rsid w:val="00B43575"/>
    <w:rsid w:val="00B447BE"/>
    <w:rsid w:val="00B44F62"/>
    <w:rsid w:val="00B44FCB"/>
    <w:rsid w:val="00B47827"/>
    <w:rsid w:val="00B47FE1"/>
    <w:rsid w:val="00B502FF"/>
    <w:rsid w:val="00B50674"/>
    <w:rsid w:val="00B506FA"/>
    <w:rsid w:val="00B51E81"/>
    <w:rsid w:val="00B5356F"/>
    <w:rsid w:val="00B53669"/>
    <w:rsid w:val="00B537AD"/>
    <w:rsid w:val="00B53EBC"/>
    <w:rsid w:val="00B54951"/>
    <w:rsid w:val="00B54A4C"/>
    <w:rsid w:val="00B553A4"/>
    <w:rsid w:val="00B56365"/>
    <w:rsid w:val="00B60387"/>
    <w:rsid w:val="00B60990"/>
    <w:rsid w:val="00B62088"/>
    <w:rsid w:val="00B6228D"/>
    <w:rsid w:val="00B625B3"/>
    <w:rsid w:val="00B629FE"/>
    <w:rsid w:val="00B637B2"/>
    <w:rsid w:val="00B65134"/>
    <w:rsid w:val="00B65750"/>
    <w:rsid w:val="00B659B6"/>
    <w:rsid w:val="00B706EE"/>
    <w:rsid w:val="00B70AEE"/>
    <w:rsid w:val="00B71271"/>
    <w:rsid w:val="00B7160F"/>
    <w:rsid w:val="00B7199B"/>
    <w:rsid w:val="00B71ADF"/>
    <w:rsid w:val="00B71B3A"/>
    <w:rsid w:val="00B72182"/>
    <w:rsid w:val="00B72A47"/>
    <w:rsid w:val="00B72B7B"/>
    <w:rsid w:val="00B72F8D"/>
    <w:rsid w:val="00B73110"/>
    <w:rsid w:val="00B731F9"/>
    <w:rsid w:val="00B74143"/>
    <w:rsid w:val="00B74260"/>
    <w:rsid w:val="00B743B0"/>
    <w:rsid w:val="00B74B16"/>
    <w:rsid w:val="00B7501C"/>
    <w:rsid w:val="00B75734"/>
    <w:rsid w:val="00B7601F"/>
    <w:rsid w:val="00B76530"/>
    <w:rsid w:val="00B765F2"/>
    <w:rsid w:val="00B76B70"/>
    <w:rsid w:val="00B77A65"/>
    <w:rsid w:val="00B77EF4"/>
    <w:rsid w:val="00B8171F"/>
    <w:rsid w:val="00B81F23"/>
    <w:rsid w:val="00B82741"/>
    <w:rsid w:val="00B82A3A"/>
    <w:rsid w:val="00B837E4"/>
    <w:rsid w:val="00B85050"/>
    <w:rsid w:val="00B861A6"/>
    <w:rsid w:val="00B87355"/>
    <w:rsid w:val="00B874F9"/>
    <w:rsid w:val="00B909C3"/>
    <w:rsid w:val="00B90A19"/>
    <w:rsid w:val="00B90EB5"/>
    <w:rsid w:val="00B911F0"/>
    <w:rsid w:val="00B931B4"/>
    <w:rsid w:val="00B936D7"/>
    <w:rsid w:val="00B93717"/>
    <w:rsid w:val="00B93B4C"/>
    <w:rsid w:val="00B94508"/>
    <w:rsid w:val="00B94E2B"/>
    <w:rsid w:val="00B95358"/>
    <w:rsid w:val="00B95456"/>
    <w:rsid w:val="00B955A3"/>
    <w:rsid w:val="00B9568F"/>
    <w:rsid w:val="00B957AD"/>
    <w:rsid w:val="00B95902"/>
    <w:rsid w:val="00B95A4B"/>
    <w:rsid w:val="00B95C0A"/>
    <w:rsid w:val="00B9709D"/>
    <w:rsid w:val="00B974BD"/>
    <w:rsid w:val="00B979AC"/>
    <w:rsid w:val="00BA0E42"/>
    <w:rsid w:val="00BA158C"/>
    <w:rsid w:val="00BA1D16"/>
    <w:rsid w:val="00BA20DE"/>
    <w:rsid w:val="00BA40E2"/>
    <w:rsid w:val="00BA4749"/>
    <w:rsid w:val="00BA57E2"/>
    <w:rsid w:val="00BA657A"/>
    <w:rsid w:val="00BA6845"/>
    <w:rsid w:val="00BA6891"/>
    <w:rsid w:val="00BA6A36"/>
    <w:rsid w:val="00BA6ABE"/>
    <w:rsid w:val="00BA6C34"/>
    <w:rsid w:val="00BA6C54"/>
    <w:rsid w:val="00BA719A"/>
    <w:rsid w:val="00BB04B0"/>
    <w:rsid w:val="00BB099C"/>
    <w:rsid w:val="00BB0DF4"/>
    <w:rsid w:val="00BB1672"/>
    <w:rsid w:val="00BB2272"/>
    <w:rsid w:val="00BB2C94"/>
    <w:rsid w:val="00BB371F"/>
    <w:rsid w:val="00BB3B46"/>
    <w:rsid w:val="00BB3CFF"/>
    <w:rsid w:val="00BB4CCD"/>
    <w:rsid w:val="00BB5011"/>
    <w:rsid w:val="00BB5951"/>
    <w:rsid w:val="00BB5C83"/>
    <w:rsid w:val="00BB60A8"/>
    <w:rsid w:val="00BB643C"/>
    <w:rsid w:val="00BB6C19"/>
    <w:rsid w:val="00BB6CDA"/>
    <w:rsid w:val="00BB7E5F"/>
    <w:rsid w:val="00BC0442"/>
    <w:rsid w:val="00BC0825"/>
    <w:rsid w:val="00BC09E8"/>
    <w:rsid w:val="00BC395F"/>
    <w:rsid w:val="00BC40FD"/>
    <w:rsid w:val="00BC4372"/>
    <w:rsid w:val="00BC499A"/>
    <w:rsid w:val="00BC4E66"/>
    <w:rsid w:val="00BC5087"/>
    <w:rsid w:val="00BC5FAE"/>
    <w:rsid w:val="00BC6EFC"/>
    <w:rsid w:val="00BC717E"/>
    <w:rsid w:val="00BD1288"/>
    <w:rsid w:val="00BD1CB7"/>
    <w:rsid w:val="00BD36AE"/>
    <w:rsid w:val="00BD4DFE"/>
    <w:rsid w:val="00BD5691"/>
    <w:rsid w:val="00BD593F"/>
    <w:rsid w:val="00BD6706"/>
    <w:rsid w:val="00BD6C77"/>
    <w:rsid w:val="00BD7B73"/>
    <w:rsid w:val="00BE0D08"/>
    <w:rsid w:val="00BE16E9"/>
    <w:rsid w:val="00BE2D7A"/>
    <w:rsid w:val="00BE46DF"/>
    <w:rsid w:val="00BE630D"/>
    <w:rsid w:val="00BE6679"/>
    <w:rsid w:val="00BE7ED8"/>
    <w:rsid w:val="00BF08C1"/>
    <w:rsid w:val="00BF36F6"/>
    <w:rsid w:val="00BF510C"/>
    <w:rsid w:val="00BF512B"/>
    <w:rsid w:val="00BF5D1C"/>
    <w:rsid w:val="00BF6E54"/>
    <w:rsid w:val="00BF7063"/>
    <w:rsid w:val="00C02B19"/>
    <w:rsid w:val="00C04033"/>
    <w:rsid w:val="00C04209"/>
    <w:rsid w:val="00C04A8F"/>
    <w:rsid w:val="00C05C80"/>
    <w:rsid w:val="00C063B8"/>
    <w:rsid w:val="00C069A7"/>
    <w:rsid w:val="00C07E62"/>
    <w:rsid w:val="00C11835"/>
    <w:rsid w:val="00C13127"/>
    <w:rsid w:val="00C13E54"/>
    <w:rsid w:val="00C1503F"/>
    <w:rsid w:val="00C1570C"/>
    <w:rsid w:val="00C15C4E"/>
    <w:rsid w:val="00C1624C"/>
    <w:rsid w:val="00C16546"/>
    <w:rsid w:val="00C16894"/>
    <w:rsid w:val="00C16C49"/>
    <w:rsid w:val="00C16D61"/>
    <w:rsid w:val="00C174E7"/>
    <w:rsid w:val="00C17F6E"/>
    <w:rsid w:val="00C2177F"/>
    <w:rsid w:val="00C22361"/>
    <w:rsid w:val="00C228D8"/>
    <w:rsid w:val="00C23398"/>
    <w:rsid w:val="00C2419C"/>
    <w:rsid w:val="00C26B80"/>
    <w:rsid w:val="00C26D89"/>
    <w:rsid w:val="00C30CEB"/>
    <w:rsid w:val="00C31616"/>
    <w:rsid w:val="00C31833"/>
    <w:rsid w:val="00C31E9A"/>
    <w:rsid w:val="00C32095"/>
    <w:rsid w:val="00C32857"/>
    <w:rsid w:val="00C33018"/>
    <w:rsid w:val="00C33B4D"/>
    <w:rsid w:val="00C33FF8"/>
    <w:rsid w:val="00C34100"/>
    <w:rsid w:val="00C3524D"/>
    <w:rsid w:val="00C35A49"/>
    <w:rsid w:val="00C35DCF"/>
    <w:rsid w:val="00C36AF1"/>
    <w:rsid w:val="00C3718C"/>
    <w:rsid w:val="00C37458"/>
    <w:rsid w:val="00C37744"/>
    <w:rsid w:val="00C37AF7"/>
    <w:rsid w:val="00C37BA7"/>
    <w:rsid w:val="00C4081C"/>
    <w:rsid w:val="00C4091E"/>
    <w:rsid w:val="00C413E6"/>
    <w:rsid w:val="00C41E42"/>
    <w:rsid w:val="00C42ECA"/>
    <w:rsid w:val="00C43401"/>
    <w:rsid w:val="00C43483"/>
    <w:rsid w:val="00C44BDA"/>
    <w:rsid w:val="00C4518A"/>
    <w:rsid w:val="00C4555D"/>
    <w:rsid w:val="00C45E29"/>
    <w:rsid w:val="00C46E6F"/>
    <w:rsid w:val="00C478FD"/>
    <w:rsid w:val="00C47A70"/>
    <w:rsid w:val="00C50C2C"/>
    <w:rsid w:val="00C50EA7"/>
    <w:rsid w:val="00C523A5"/>
    <w:rsid w:val="00C5361D"/>
    <w:rsid w:val="00C53EB7"/>
    <w:rsid w:val="00C5404E"/>
    <w:rsid w:val="00C54E24"/>
    <w:rsid w:val="00C559A2"/>
    <w:rsid w:val="00C561A6"/>
    <w:rsid w:val="00C574DA"/>
    <w:rsid w:val="00C57699"/>
    <w:rsid w:val="00C57EF2"/>
    <w:rsid w:val="00C604D1"/>
    <w:rsid w:val="00C617E5"/>
    <w:rsid w:val="00C62480"/>
    <w:rsid w:val="00C627C5"/>
    <w:rsid w:val="00C62B77"/>
    <w:rsid w:val="00C6303E"/>
    <w:rsid w:val="00C64398"/>
    <w:rsid w:val="00C64A5A"/>
    <w:rsid w:val="00C6635E"/>
    <w:rsid w:val="00C66675"/>
    <w:rsid w:val="00C667E4"/>
    <w:rsid w:val="00C709DD"/>
    <w:rsid w:val="00C70D9D"/>
    <w:rsid w:val="00C70DA4"/>
    <w:rsid w:val="00C717AC"/>
    <w:rsid w:val="00C71BA9"/>
    <w:rsid w:val="00C738EE"/>
    <w:rsid w:val="00C75B68"/>
    <w:rsid w:val="00C76A9C"/>
    <w:rsid w:val="00C77054"/>
    <w:rsid w:val="00C803CE"/>
    <w:rsid w:val="00C80492"/>
    <w:rsid w:val="00C8155A"/>
    <w:rsid w:val="00C81C96"/>
    <w:rsid w:val="00C82EB0"/>
    <w:rsid w:val="00C849B1"/>
    <w:rsid w:val="00C84A50"/>
    <w:rsid w:val="00C868E5"/>
    <w:rsid w:val="00C86EE3"/>
    <w:rsid w:val="00C8734B"/>
    <w:rsid w:val="00C9021F"/>
    <w:rsid w:val="00C9028D"/>
    <w:rsid w:val="00C906FE"/>
    <w:rsid w:val="00C909E8"/>
    <w:rsid w:val="00C90A2D"/>
    <w:rsid w:val="00C93578"/>
    <w:rsid w:val="00C93648"/>
    <w:rsid w:val="00C94D23"/>
    <w:rsid w:val="00C957A3"/>
    <w:rsid w:val="00C959C6"/>
    <w:rsid w:val="00CA023D"/>
    <w:rsid w:val="00CA12CE"/>
    <w:rsid w:val="00CA12D5"/>
    <w:rsid w:val="00CA1A29"/>
    <w:rsid w:val="00CA2801"/>
    <w:rsid w:val="00CA36C4"/>
    <w:rsid w:val="00CA41BF"/>
    <w:rsid w:val="00CA514B"/>
    <w:rsid w:val="00CA539C"/>
    <w:rsid w:val="00CA5FAC"/>
    <w:rsid w:val="00CA71DA"/>
    <w:rsid w:val="00CA7A58"/>
    <w:rsid w:val="00CA7FA3"/>
    <w:rsid w:val="00CB0350"/>
    <w:rsid w:val="00CB0559"/>
    <w:rsid w:val="00CB0D65"/>
    <w:rsid w:val="00CB170F"/>
    <w:rsid w:val="00CB22FF"/>
    <w:rsid w:val="00CB2806"/>
    <w:rsid w:val="00CB39DA"/>
    <w:rsid w:val="00CB3DBE"/>
    <w:rsid w:val="00CB4647"/>
    <w:rsid w:val="00CB4DC9"/>
    <w:rsid w:val="00CB54C1"/>
    <w:rsid w:val="00CB5AD8"/>
    <w:rsid w:val="00CB686E"/>
    <w:rsid w:val="00CB6D43"/>
    <w:rsid w:val="00CC0833"/>
    <w:rsid w:val="00CC0D6C"/>
    <w:rsid w:val="00CC156E"/>
    <w:rsid w:val="00CC2822"/>
    <w:rsid w:val="00CC2EF3"/>
    <w:rsid w:val="00CC4867"/>
    <w:rsid w:val="00CC4A49"/>
    <w:rsid w:val="00CC546F"/>
    <w:rsid w:val="00CD17B7"/>
    <w:rsid w:val="00CD3CCA"/>
    <w:rsid w:val="00CD4010"/>
    <w:rsid w:val="00CD50A5"/>
    <w:rsid w:val="00CD59B6"/>
    <w:rsid w:val="00CD60E7"/>
    <w:rsid w:val="00CD6E7F"/>
    <w:rsid w:val="00CD715D"/>
    <w:rsid w:val="00CD72D4"/>
    <w:rsid w:val="00CE07AF"/>
    <w:rsid w:val="00CE1BA2"/>
    <w:rsid w:val="00CE2AE8"/>
    <w:rsid w:val="00CE30CD"/>
    <w:rsid w:val="00CE50ED"/>
    <w:rsid w:val="00CE75EA"/>
    <w:rsid w:val="00CE7AE4"/>
    <w:rsid w:val="00CF06A5"/>
    <w:rsid w:val="00CF137D"/>
    <w:rsid w:val="00CF1389"/>
    <w:rsid w:val="00CF1D2B"/>
    <w:rsid w:val="00CF3702"/>
    <w:rsid w:val="00CF4DEF"/>
    <w:rsid w:val="00CF594B"/>
    <w:rsid w:val="00CF6673"/>
    <w:rsid w:val="00CF6EFF"/>
    <w:rsid w:val="00D00008"/>
    <w:rsid w:val="00D02BBA"/>
    <w:rsid w:val="00D02CF1"/>
    <w:rsid w:val="00D032B6"/>
    <w:rsid w:val="00D03EB5"/>
    <w:rsid w:val="00D058FD"/>
    <w:rsid w:val="00D06495"/>
    <w:rsid w:val="00D10971"/>
    <w:rsid w:val="00D10C56"/>
    <w:rsid w:val="00D11686"/>
    <w:rsid w:val="00D11AFF"/>
    <w:rsid w:val="00D11BB5"/>
    <w:rsid w:val="00D1225E"/>
    <w:rsid w:val="00D13823"/>
    <w:rsid w:val="00D14AB0"/>
    <w:rsid w:val="00D15FB5"/>
    <w:rsid w:val="00D17131"/>
    <w:rsid w:val="00D20145"/>
    <w:rsid w:val="00D20234"/>
    <w:rsid w:val="00D208D0"/>
    <w:rsid w:val="00D20EAE"/>
    <w:rsid w:val="00D212CC"/>
    <w:rsid w:val="00D212D5"/>
    <w:rsid w:val="00D22026"/>
    <w:rsid w:val="00D230D8"/>
    <w:rsid w:val="00D23268"/>
    <w:rsid w:val="00D23633"/>
    <w:rsid w:val="00D24B24"/>
    <w:rsid w:val="00D24D61"/>
    <w:rsid w:val="00D24EB0"/>
    <w:rsid w:val="00D24F26"/>
    <w:rsid w:val="00D25987"/>
    <w:rsid w:val="00D26640"/>
    <w:rsid w:val="00D2711D"/>
    <w:rsid w:val="00D27761"/>
    <w:rsid w:val="00D27F16"/>
    <w:rsid w:val="00D27F4F"/>
    <w:rsid w:val="00D31A07"/>
    <w:rsid w:val="00D33A32"/>
    <w:rsid w:val="00D33FF0"/>
    <w:rsid w:val="00D3435C"/>
    <w:rsid w:val="00D350E6"/>
    <w:rsid w:val="00D35E5C"/>
    <w:rsid w:val="00D36CC8"/>
    <w:rsid w:val="00D40219"/>
    <w:rsid w:val="00D4080C"/>
    <w:rsid w:val="00D41F41"/>
    <w:rsid w:val="00D41FB9"/>
    <w:rsid w:val="00D42114"/>
    <w:rsid w:val="00D42C64"/>
    <w:rsid w:val="00D431AD"/>
    <w:rsid w:val="00D43811"/>
    <w:rsid w:val="00D440D6"/>
    <w:rsid w:val="00D44C8A"/>
    <w:rsid w:val="00D452BB"/>
    <w:rsid w:val="00D4599E"/>
    <w:rsid w:val="00D46C32"/>
    <w:rsid w:val="00D471AE"/>
    <w:rsid w:val="00D52CD2"/>
    <w:rsid w:val="00D52EC6"/>
    <w:rsid w:val="00D53C02"/>
    <w:rsid w:val="00D54728"/>
    <w:rsid w:val="00D54C43"/>
    <w:rsid w:val="00D550C0"/>
    <w:rsid w:val="00D562CE"/>
    <w:rsid w:val="00D56A01"/>
    <w:rsid w:val="00D56D01"/>
    <w:rsid w:val="00D56DF2"/>
    <w:rsid w:val="00D600F7"/>
    <w:rsid w:val="00D61334"/>
    <w:rsid w:val="00D615FF"/>
    <w:rsid w:val="00D6188A"/>
    <w:rsid w:val="00D61A92"/>
    <w:rsid w:val="00D61C3B"/>
    <w:rsid w:val="00D6219C"/>
    <w:rsid w:val="00D621A4"/>
    <w:rsid w:val="00D6234A"/>
    <w:rsid w:val="00D64852"/>
    <w:rsid w:val="00D64D82"/>
    <w:rsid w:val="00D65721"/>
    <w:rsid w:val="00D66020"/>
    <w:rsid w:val="00D66EE9"/>
    <w:rsid w:val="00D67101"/>
    <w:rsid w:val="00D671FA"/>
    <w:rsid w:val="00D70409"/>
    <w:rsid w:val="00D70D85"/>
    <w:rsid w:val="00D718B1"/>
    <w:rsid w:val="00D71BAC"/>
    <w:rsid w:val="00D72B0A"/>
    <w:rsid w:val="00D7331A"/>
    <w:rsid w:val="00D74943"/>
    <w:rsid w:val="00D7499D"/>
    <w:rsid w:val="00D74F70"/>
    <w:rsid w:val="00D75F9E"/>
    <w:rsid w:val="00D76CCF"/>
    <w:rsid w:val="00D76E87"/>
    <w:rsid w:val="00D776DB"/>
    <w:rsid w:val="00D77DE5"/>
    <w:rsid w:val="00D8020B"/>
    <w:rsid w:val="00D805EB"/>
    <w:rsid w:val="00D814CC"/>
    <w:rsid w:val="00D84ECA"/>
    <w:rsid w:val="00D854D7"/>
    <w:rsid w:val="00D85FAA"/>
    <w:rsid w:val="00D86A75"/>
    <w:rsid w:val="00D90C27"/>
    <w:rsid w:val="00D914AE"/>
    <w:rsid w:val="00D91A3F"/>
    <w:rsid w:val="00D91B67"/>
    <w:rsid w:val="00D92CDF"/>
    <w:rsid w:val="00D93E8B"/>
    <w:rsid w:val="00D95F6B"/>
    <w:rsid w:val="00D9705D"/>
    <w:rsid w:val="00D97E14"/>
    <w:rsid w:val="00DA00C7"/>
    <w:rsid w:val="00DA066C"/>
    <w:rsid w:val="00DA0C53"/>
    <w:rsid w:val="00DA2B32"/>
    <w:rsid w:val="00DA32DF"/>
    <w:rsid w:val="00DA35FD"/>
    <w:rsid w:val="00DA4E3F"/>
    <w:rsid w:val="00DA543B"/>
    <w:rsid w:val="00DA58BD"/>
    <w:rsid w:val="00DA5931"/>
    <w:rsid w:val="00DA722B"/>
    <w:rsid w:val="00DA76C9"/>
    <w:rsid w:val="00DB01D1"/>
    <w:rsid w:val="00DB0EDF"/>
    <w:rsid w:val="00DB1E54"/>
    <w:rsid w:val="00DB2424"/>
    <w:rsid w:val="00DB33A3"/>
    <w:rsid w:val="00DB3D44"/>
    <w:rsid w:val="00DB3E84"/>
    <w:rsid w:val="00DB3F50"/>
    <w:rsid w:val="00DB4691"/>
    <w:rsid w:val="00DB5099"/>
    <w:rsid w:val="00DB5471"/>
    <w:rsid w:val="00DB5832"/>
    <w:rsid w:val="00DB77E7"/>
    <w:rsid w:val="00DC02A0"/>
    <w:rsid w:val="00DC0B08"/>
    <w:rsid w:val="00DC0E27"/>
    <w:rsid w:val="00DC1000"/>
    <w:rsid w:val="00DC145E"/>
    <w:rsid w:val="00DC2372"/>
    <w:rsid w:val="00DC2562"/>
    <w:rsid w:val="00DC33E2"/>
    <w:rsid w:val="00DC3D3E"/>
    <w:rsid w:val="00DC4586"/>
    <w:rsid w:val="00DC5029"/>
    <w:rsid w:val="00DC5914"/>
    <w:rsid w:val="00DC66C1"/>
    <w:rsid w:val="00DC6BAF"/>
    <w:rsid w:val="00DD00AB"/>
    <w:rsid w:val="00DD1087"/>
    <w:rsid w:val="00DD1B1A"/>
    <w:rsid w:val="00DD1BB4"/>
    <w:rsid w:val="00DD4057"/>
    <w:rsid w:val="00DD4241"/>
    <w:rsid w:val="00DD43C4"/>
    <w:rsid w:val="00DD47AE"/>
    <w:rsid w:val="00DD5D2F"/>
    <w:rsid w:val="00DD6547"/>
    <w:rsid w:val="00DD66E2"/>
    <w:rsid w:val="00DD6CAA"/>
    <w:rsid w:val="00DD7268"/>
    <w:rsid w:val="00DD73B3"/>
    <w:rsid w:val="00DD78A5"/>
    <w:rsid w:val="00DD7C7E"/>
    <w:rsid w:val="00DD7E5C"/>
    <w:rsid w:val="00DE1B95"/>
    <w:rsid w:val="00DE228C"/>
    <w:rsid w:val="00DE2BCE"/>
    <w:rsid w:val="00DE3245"/>
    <w:rsid w:val="00DE4448"/>
    <w:rsid w:val="00DE4778"/>
    <w:rsid w:val="00DE47CB"/>
    <w:rsid w:val="00DE49C9"/>
    <w:rsid w:val="00DE49CB"/>
    <w:rsid w:val="00DE54E8"/>
    <w:rsid w:val="00DE5C6A"/>
    <w:rsid w:val="00DE6957"/>
    <w:rsid w:val="00DE78AE"/>
    <w:rsid w:val="00DF02CF"/>
    <w:rsid w:val="00DF09E5"/>
    <w:rsid w:val="00DF218E"/>
    <w:rsid w:val="00DF25EF"/>
    <w:rsid w:val="00DF34DB"/>
    <w:rsid w:val="00DF36E7"/>
    <w:rsid w:val="00DF42CD"/>
    <w:rsid w:val="00DF4441"/>
    <w:rsid w:val="00DF4579"/>
    <w:rsid w:val="00DF5055"/>
    <w:rsid w:val="00DF53E3"/>
    <w:rsid w:val="00DF5E1E"/>
    <w:rsid w:val="00DF6442"/>
    <w:rsid w:val="00DF67A3"/>
    <w:rsid w:val="00DF6952"/>
    <w:rsid w:val="00DF7A42"/>
    <w:rsid w:val="00DF7EAA"/>
    <w:rsid w:val="00E001C3"/>
    <w:rsid w:val="00E003DD"/>
    <w:rsid w:val="00E02016"/>
    <w:rsid w:val="00E022DC"/>
    <w:rsid w:val="00E024D3"/>
    <w:rsid w:val="00E02D73"/>
    <w:rsid w:val="00E0487B"/>
    <w:rsid w:val="00E05596"/>
    <w:rsid w:val="00E05663"/>
    <w:rsid w:val="00E0581B"/>
    <w:rsid w:val="00E05A38"/>
    <w:rsid w:val="00E06742"/>
    <w:rsid w:val="00E076AA"/>
    <w:rsid w:val="00E07A7B"/>
    <w:rsid w:val="00E07FA1"/>
    <w:rsid w:val="00E1098F"/>
    <w:rsid w:val="00E1215E"/>
    <w:rsid w:val="00E138BD"/>
    <w:rsid w:val="00E13CC7"/>
    <w:rsid w:val="00E13EB5"/>
    <w:rsid w:val="00E14435"/>
    <w:rsid w:val="00E15784"/>
    <w:rsid w:val="00E17003"/>
    <w:rsid w:val="00E206F5"/>
    <w:rsid w:val="00E21598"/>
    <w:rsid w:val="00E240C6"/>
    <w:rsid w:val="00E24E1D"/>
    <w:rsid w:val="00E24EB3"/>
    <w:rsid w:val="00E259BC"/>
    <w:rsid w:val="00E264A4"/>
    <w:rsid w:val="00E27322"/>
    <w:rsid w:val="00E30F0B"/>
    <w:rsid w:val="00E312F9"/>
    <w:rsid w:val="00E32E9A"/>
    <w:rsid w:val="00E3361C"/>
    <w:rsid w:val="00E34C0E"/>
    <w:rsid w:val="00E356E1"/>
    <w:rsid w:val="00E3598C"/>
    <w:rsid w:val="00E36EAC"/>
    <w:rsid w:val="00E36EBF"/>
    <w:rsid w:val="00E4067F"/>
    <w:rsid w:val="00E40FCC"/>
    <w:rsid w:val="00E42F5E"/>
    <w:rsid w:val="00E43122"/>
    <w:rsid w:val="00E431C8"/>
    <w:rsid w:val="00E44003"/>
    <w:rsid w:val="00E456A5"/>
    <w:rsid w:val="00E45A15"/>
    <w:rsid w:val="00E470B1"/>
    <w:rsid w:val="00E474D9"/>
    <w:rsid w:val="00E50890"/>
    <w:rsid w:val="00E5110E"/>
    <w:rsid w:val="00E51E28"/>
    <w:rsid w:val="00E51F94"/>
    <w:rsid w:val="00E546EA"/>
    <w:rsid w:val="00E5512D"/>
    <w:rsid w:val="00E55592"/>
    <w:rsid w:val="00E56B8D"/>
    <w:rsid w:val="00E56FC4"/>
    <w:rsid w:val="00E574E5"/>
    <w:rsid w:val="00E5790F"/>
    <w:rsid w:val="00E61F49"/>
    <w:rsid w:val="00E63C51"/>
    <w:rsid w:val="00E64659"/>
    <w:rsid w:val="00E653B7"/>
    <w:rsid w:val="00E65960"/>
    <w:rsid w:val="00E6671A"/>
    <w:rsid w:val="00E67054"/>
    <w:rsid w:val="00E672BC"/>
    <w:rsid w:val="00E676B6"/>
    <w:rsid w:val="00E67872"/>
    <w:rsid w:val="00E67B1D"/>
    <w:rsid w:val="00E70267"/>
    <w:rsid w:val="00E70BDA"/>
    <w:rsid w:val="00E70F57"/>
    <w:rsid w:val="00E71139"/>
    <w:rsid w:val="00E72F77"/>
    <w:rsid w:val="00E73228"/>
    <w:rsid w:val="00E73FA1"/>
    <w:rsid w:val="00E74237"/>
    <w:rsid w:val="00E7478F"/>
    <w:rsid w:val="00E74F63"/>
    <w:rsid w:val="00E758AB"/>
    <w:rsid w:val="00E75FAF"/>
    <w:rsid w:val="00E7602E"/>
    <w:rsid w:val="00E76194"/>
    <w:rsid w:val="00E76E47"/>
    <w:rsid w:val="00E7712C"/>
    <w:rsid w:val="00E7773E"/>
    <w:rsid w:val="00E77F65"/>
    <w:rsid w:val="00E81189"/>
    <w:rsid w:val="00E8291A"/>
    <w:rsid w:val="00E82E08"/>
    <w:rsid w:val="00E83B59"/>
    <w:rsid w:val="00E85FA0"/>
    <w:rsid w:val="00E86285"/>
    <w:rsid w:val="00E875E4"/>
    <w:rsid w:val="00E90664"/>
    <w:rsid w:val="00E90BD0"/>
    <w:rsid w:val="00E92065"/>
    <w:rsid w:val="00E94D7D"/>
    <w:rsid w:val="00E96F05"/>
    <w:rsid w:val="00E976F3"/>
    <w:rsid w:val="00EA11DB"/>
    <w:rsid w:val="00EA1338"/>
    <w:rsid w:val="00EA21F0"/>
    <w:rsid w:val="00EA340E"/>
    <w:rsid w:val="00EA3B1F"/>
    <w:rsid w:val="00EA4C41"/>
    <w:rsid w:val="00EA4F3D"/>
    <w:rsid w:val="00EA7583"/>
    <w:rsid w:val="00EB147A"/>
    <w:rsid w:val="00EB1749"/>
    <w:rsid w:val="00EB2506"/>
    <w:rsid w:val="00EB2CA1"/>
    <w:rsid w:val="00EB2F80"/>
    <w:rsid w:val="00EB3123"/>
    <w:rsid w:val="00EB55D0"/>
    <w:rsid w:val="00EB5646"/>
    <w:rsid w:val="00EB5ADB"/>
    <w:rsid w:val="00EB6565"/>
    <w:rsid w:val="00EB7D02"/>
    <w:rsid w:val="00EC0F78"/>
    <w:rsid w:val="00EC129A"/>
    <w:rsid w:val="00EC1350"/>
    <w:rsid w:val="00EC1A32"/>
    <w:rsid w:val="00EC1A39"/>
    <w:rsid w:val="00EC2536"/>
    <w:rsid w:val="00EC2829"/>
    <w:rsid w:val="00EC2895"/>
    <w:rsid w:val="00EC3C13"/>
    <w:rsid w:val="00EC3D3F"/>
    <w:rsid w:val="00EC4004"/>
    <w:rsid w:val="00EC406F"/>
    <w:rsid w:val="00EC42C1"/>
    <w:rsid w:val="00EC5C01"/>
    <w:rsid w:val="00EC5DBE"/>
    <w:rsid w:val="00EC682C"/>
    <w:rsid w:val="00EC766D"/>
    <w:rsid w:val="00EC7E34"/>
    <w:rsid w:val="00ED01D9"/>
    <w:rsid w:val="00ED025D"/>
    <w:rsid w:val="00ED3DFD"/>
    <w:rsid w:val="00ED3F21"/>
    <w:rsid w:val="00ED41ED"/>
    <w:rsid w:val="00EE260F"/>
    <w:rsid w:val="00EE2701"/>
    <w:rsid w:val="00EE4858"/>
    <w:rsid w:val="00EE53E9"/>
    <w:rsid w:val="00EE540C"/>
    <w:rsid w:val="00EE56E1"/>
    <w:rsid w:val="00EE604B"/>
    <w:rsid w:val="00EE6B33"/>
    <w:rsid w:val="00EF0265"/>
    <w:rsid w:val="00EF0462"/>
    <w:rsid w:val="00EF04E9"/>
    <w:rsid w:val="00EF1BAA"/>
    <w:rsid w:val="00EF3F9B"/>
    <w:rsid w:val="00EF3FFD"/>
    <w:rsid w:val="00EF4FDD"/>
    <w:rsid w:val="00EF6505"/>
    <w:rsid w:val="00EF7A6F"/>
    <w:rsid w:val="00F0065C"/>
    <w:rsid w:val="00F00A48"/>
    <w:rsid w:val="00F018A4"/>
    <w:rsid w:val="00F01AC5"/>
    <w:rsid w:val="00F02C57"/>
    <w:rsid w:val="00F02F02"/>
    <w:rsid w:val="00F03288"/>
    <w:rsid w:val="00F0694D"/>
    <w:rsid w:val="00F070E5"/>
    <w:rsid w:val="00F07382"/>
    <w:rsid w:val="00F07C91"/>
    <w:rsid w:val="00F102F7"/>
    <w:rsid w:val="00F11492"/>
    <w:rsid w:val="00F120EB"/>
    <w:rsid w:val="00F12D64"/>
    <w:rsid w:val="00F12E6E"/>
    <w:rsid w:val="00F14663"/>
    <w:rsid w:val="00F14BD2"/>
    <w:rsid w:val="00F1517E"/>
    <w:rsid w:val="00F1534E"/>
    <w:rsid w:val="00F15B38"/>
    <w:rsid w:val="00F15F29"/>
    <w:rsid w:val="00F16678"/>
    <w:rsid w:val="00F1765D"/>
    <w:rsid w:val="00F20306"/>
    <w:rsid w:val="00F216A1"/>
    <w:rsid w:val="00F21FF6"/>
    <w:rsid w:val="00F220D6"/>
    <w:rsid w:val="00F22207"/>
    <w:rsid w:val="00F22AC4"/>
    <w:rsid w:val="00F230BE"/>
    <w:rsid w:val="00F238A8"/>
    <w:rsid w:val="00F245B9"/>
    <w:rsid w:val="00F25258"/>
    <w:rsid w:val="00F26388"/>
    <w:rsid w:val="00F265DE"/>
    <w:rsid w:val="00F27079"/>
    <w:rsid w:val="00F27212"/>
    <w:rsid w:val="00F30957"/>
    <w:rsid w:val="00F31A18"/>
    <w:rsid w:val="00F31BE3"/>
    <w:rsid w:val="00F320F9"/>
    <w:rsid w:val="00F3369F"/>
    <w:rsid w:val="00F34B21"/>
    <w:rsid w:val="00F34CA5"/>
    <w:rsid w:val="00F35B39"/>
    <w:rsid w:val="00F3688C"/>
    <w:rsid w:val="00F36BF6"/>
    <w:rsid w:val="00F37034"/>
    <w:rsid w:val="00F372A4"/>
    <w:rsid w:val="00F40E5C"/>
    <w:rsid w:val="00F40EDB"/>
    <w:rsid w:val="00F40FB1"/>
    <w:rsid w:val="00F41E90"/>
    <w:rsid w:val="00F4218E"/>
    <w:rsid w:val="00F436BF"/>
    <w:rsid w:val="00F452D3"/>
    <w:rsid w:val="00F50939"/>
    <w:rsid w:val="00F50A33"/>
    <w:rsid w:val="00F51377"/>
    <w:rsid w:val="00F51DE7"/>
    <w:rsid w:val="00F53B56"/>
    <w:rsid w:val="00F54AD8"/>
    <w:rsid w:val="00F5506E"/>
    <w:rsid w:val="00F55BC3"/>
    <w:rsid w:val="00F56C8D"/>
    <w:rsid w:val="00F56F75"/>
    <w:rsid w:val="00F571FE"/>
    <w:rsid w:val="00F57C3D"/>
    <w:rsid w:val="00F60E55"/>
    <w:rsid w:val="00F60F3F"/>
    <w:rsid w:val="00F61131"/>
    <w:rsid w:val="00F62176"/>
    <w:rsid w:val="00F62649"/>
    <w:rsid w:val="00F62C96"/>
    <w:rsid w:val="00F63184"/>
    <w:rsid w:val="00F638A5"/>
    <w:rsid w:val="00F641C3"/>
    <w:rsid w:val="00F64635"/>
    <w:rsid w:val="00F64E82"/>
    <w:rsid w:val="00F65161"/>
    <w:rsid w:val="00F655BF"/>
    <w:rsid w:val="00F6632D"/>
    <w:rsid w:val="00F6633A"/>
    <w:rsid w:val="00F66F39"/>
    <w:rsid w:val="00F673C2"/>
    <w:rsid w:val="00F67EE0"/>
    <w:rsid w:val="00F7044E"/>
    <w:rsid w:val="00F70D2F"/>
    <w:rsid w:val="00F715FC"/>
    <w:rsid w:val="00F71859"/>
    <w:rsid w:val="00F73855"/>
    <w:rsid w:val="00F743CC"/>
    <w:rsid w:val="00F744B1"/>
    <w:rsid w:val="00F748D1"/>
    <w:rsid w:val="00F74FDC"/>
    <w:rsid w:val="00F7566A"/>
    <w:rsid w:val="00F80602"/>
    <w:rsid w:val="00F81B70"/>
    <w:rsid w:val="00F82A57"/>
    <w:rsid w:val="00F83A2C"/>
    <w:rsid w:val="00F83C27"/>
    <w:rsid w:val="00F83E9D"/>
    <w:rsid w:val="00F85F8B"/>
    <w:rsid w:val="00F86C5B"/>
    <w:rsid w:val="00F87537"/>
    <w:rsid w:val="00F912F1"/>
    <w:rsid w:val="00F91EA2"/>
    <w:rsid w:val="00F922B8"/>
    <w:rsid w:val="00F947F4"/>
    <w:rsid w:val="00F94EA2"/>
    <w:rsid w:val="00F961A0"/>
    <w:rsid w:val="00F969B6"/>
    <w:rsid w:val="00F977D3"/>
    <w:rsid w:val="00F97A32"/>
    <w:rsid w:val="00FA14A2"/>
    <w:rsid w:val="00FA30A4"/>
    <w:rsid w:val="00FA3333"/>
    <w:rsid w:val="00FA3B58"/>
    <w:rsid w:val="00FA44AC"/>
    <w:rsid w:val="00FA45A9"/>
    <w:rsid w:val="00FA490B"/>
    <w:rsid w:val="00FA5484"/>
    <w:rsid w:val="00FA6127"/>
    <w:rsid w:val="00FA6A79"/>
    <w:rsid w:val="00FA6ED8"/>
    <w:rsid w:val="00FA7F65"/>
    <w:rsid w:val="00FB127F"/>
    <w:rsid w:val="00FB1C0A"/>
    <w:rsid w:val="00FB1CFE"/>
    <w:rsid w:val="00FB1DE0"/>
    <w:rsid w:val="00FB1E3F"/>
    <w:rsid w:val="00FB27A5"/>
    <w:rsid w:val="00FB2882"/>
    <w:rsid w:val="00FB329A"/>
    <w:rsid w:val="00FB3C77"/>
    <w:rsid w:val="00FB3EBB"/>
    <w:rsid w:val="00FB53EF"/>
    <w:rsid w:val="00FB7CFB"/>
    <w:rsid w:val="00FC002F"/>
    <w:rsid w:val="00FC09B0"/>
    <w:rsid w:val="00FC0D50"/>
    <w:rsid w:val="00FC2709"/>
    <w:rsid w:val="00FC2A07"/>
    <w:rsid w:val="00FC3B4B"/>
    <w:rsid w:val="00FC55F6"/>
    <w:rsid w:val="00FC7EC5"/>
    <w:rsid w:val="00FD04E0"/>
    <w:rsid w:val="00FD0E98"/>
    <w:rsid w:val="00FD26C2"/>
    <w:rsid w:val="00FD2C79"/>
    <w:rsid w:val="00FD3862"/>
    <w:rsid w:val="00FD474F"/>
    <w:rsid w:val="00FD50AA"/>
    <w:rsid w:val="00FE0BFA"/>
    <w:rsid w:val="00FE0BFC"/>
    <w:rsid w:val="00FE0D85"/>
    <w:rsid w:val="00FE0DC9"/>
    <w:rsid w:val="00FE24E3"/>
    <w:rsid w:val="00FE2A56"/>
    <w:rsid w:val="00FE2EA4"/>
    <w:rsid w:val="00FE57BE"/>
    <w:rsid w:val="00FE5FEC"/>
    <w:rsid w:val="00FE68A4"/>
    <w:rsid w:val="00FF05DB"/>
    <w:rsid w:val="00FF0692"/>
    <w:rsid w:val="00FF08F6"/>
    <w:rsid w:val="00FF095B"/>
    <w:rsid w:val="00FF0A8C"/>
    <w:rsid w:val="00FF21EB"/>
    <w:rsid w:val="00FF24F3"/>
    <w:rsid w:val="00FF4D76"/>
    <w:rsid w:val="00FF5133"/>
    <w:rsid w:val="00FF5A72"/>
    <w:rsid w:val="00FF5E66"/>
    <w:rsid w:val="00FF79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D2A9DB"/>
  <w15:docId w15:val="{639D61F7-9804-47CC-89D2-5B126BBB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A42"/>
    <w:pPr>
      <w:bidi/>
      <w:ind w:firstLine="567"/>
    </w:pPr>
    <w:rPr>
      <w:rFonts w:cs="Traditional Arabic"/>
      <w:color w:val="000000"/>
      <w:sz w:val="24"/>
      <w:szCs w:val="30"/>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link w:val="TOC3Char"/>
    <w:autoRedefine/>
    <w:uiPriority w:val="39"/>
    <w:rsid w:val="008777DC"/>
    <w:pPr>
      <w:tabs>
        <w:tab w:val="right" w:leader="dot" w:pos="7361"/>
      </w:tabs>
      <w:ind w:left="482"/>
    </w:pPr>
  </w:style>
  <w:style w:type="character" w:customStyle="1" w:styleId="TOC3Char">
    <w:name w:val="TOC 3 Char"/>
    <w:link w:val="TOC3"/>
    <w:rsid w:val="00091A42"/>
    <w:rPr>
      <w:rFonts w:cs="Traditional Arabic"/>
      <w:color w:val="000000"/>
      <w:sz w:val="24"/>
      <w:szCs w:val="32"/>
      <w:lang w:bidi="ar-SA"/>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styleId="Footer">
    <w:name w:val="footer"/>
    <w:basedOn w:val="Normal"/>
    <w:link w:val="FooterChar"/>
    <w:rsid w:val="00091A4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091A42"/>
    <w:rPr>
      <w:rFonts w:cs="Traditional Arabic"/>
      <w:color w:val="000000"/>
      <w:sz w:val="26"/>
      <w:szCs w:val="26"/>
      <w:lang w:bidi="ar-SA"/>
    </w:rPr>
  </w:style>
  <w:style w:type="paragraph" w:styleId="Header">
    <w:name w:val="header"/>
    <w:basedOn w:val="Normal"/>
    <w:link w:val="HeaderChar"/>
    <w:uiPriority w:val="99"/>
    <w:rsid w:val="00091A42"/>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091A42"/>
    <w:rPr>
      <w:rFonts w:cs="Traditional Arabic"/>
      <w:color w:val="000000"/>
      <w:sz w:val="26"/>
      <w:szCs w:val="26"/>
      <w:lang w:bidi="ar-SA"/>
    </w:rPr>
  </w:style>
  <w:style w:type="paragraph" w:styleId="BodyTextIndent">
    <w:name w:val="Body Text Indent"/>
    <w:basedOn w:val="Normal"/>
    <w:link w:val="BodyTextIndentChar"/>
    <w:rsid w:val="00091A42"/>
    <w:pPr>
      <w:spacing w:after="120"/>
      <w:ind w:left="360"/>
    </w:pPr>
  </w:style>
  <w:style w:type="character" w:customStyle="1" w:styleId="BodyTextIndentChar">
    <w:name w:val="Body Text Indent Char"/>
    <w:basedOn w:val="DefaultParagraphFont"/>
    <w:link w:val="BodyTextIndent"/>
    <w:rsid w:val="00091A42"/>
    <w:rPr>
      <w:rFonts w:cs="Traditional Arabic"/>
      <w:color w:val="000000"/>
      <w:sz w:val="24"/>
      <w:szCs w:val="3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E37D9-7B43-4A26-AD41-BC34D677B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9540</TotalTime>
  <Pages>149</Pages>
  <Words>240968</Words>
  <Characters>1373523</Characters>
  <Application>Microsoft Office Word</Application>
  <DocSecurity>0</DocSecurity>
  <Lines>11446</Lines>
  <Paragraphs>3222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Roohi</dc:creator>
  <cp:lastModifiedBy>Roohi</cp:lastModifiedBy>
  <cp:revision>645</cp:revision>
  <cp:lastPrinted>2014-01-25T18:18:00Z</cp:lastPrinted>
  <dcterms:created xsi:type="dcterms:W3CDTF">2016-08-14T10:10:00Z</dcterms:created>
  <dcterms:modified xsi:type="dcterms:W3CDTF">2020-01-25T09:41:00Z</dcterms:modified>
</cp:coreProperties>
</file>